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0A" w:rsidRPr="00945549" w:rsidRDefault="00E22289">
      <w:pPr>
        <w:pStyle w:val="2"/>
        <w:jc w:val="center"/>
        <w:rPr>
          <w:sz w:val="30"/>
          <w:szCs w:val="30"/>
        </w:rPr>
      </w:pPr>
      <w:bookmarkStart w:id="0" w:name="_Toc47620713"/>
      <w:r w:rsidRPr="00945549">
        <w:rPr>
          <w:rFonts w:hint="eastAsia"/>
        </w:rPr>
        <w:t>第二章采购需求</w:t>
      </w:r>
      <w:bookmarkEnd w:id="0"/>
    </w:p>
    <w:p w:rsidR="006F290A" w:rsidRPr="00945549" w:rsidRDefault="00E22289">
      <w:pPr>
        <w:spacing w:line="400" w:lineRule="exact"/>
        <w:jc w:val="left"/>
      </w:pPr>
      <w:r w:rsidRPr="00945549">
        <w:rPr>
          <w:rFonts w:hint="eastAsia"/>
        </w:rPr>
        <w:t>说明：</w:t>
      </w:r>
    </w:p>
    <w:p w:rsidR="006F290A" w:rsidRPr="00945549" w:rsidRDefault="00E22289">
      <w:pPr>
        <w:spacing w:line="400" w:lineRule="exact"/>
        <w:ind w:firstLineChars="202" w:firstLine="424"/>
        <w:jc w:val="left"/>
      </w:pPr>
      <w:r w:rsidRPr="00945549">
        <w:rPr>
          <w:rFonts w:hint="eastAsia"/>
        </w:rPr>
        <w:t xml:space="preserve">1. </w:t>
      </w:r>
      <w:r w:rsidRPr="00945549">
        <w:rPr>
          <w:rFonts w:hint="eastAsia"/>
        </w:rPr>
        <w:t>本招标文件所称中小企业必须符合《政府采购促进中小企业发展暂行办法》第二条规定。</w:t>
      </w:r>
    </w:p>
    <w:p w:rsidR="006F290A" w:rsidRPr="00945549" w:rsidRDefault="00E22289">
      <w:pPr>
        <w:spacing w:line="400" w:lineRule="exact"/>
        <w:ind w:firstLineChars="202" w:firstLine="424"/>
        <w:jc w:val="left"/>
      </w:pPr>
      <w:r w:rsidRPr="00945549">
        <w:rPr>
          <w:rFonts w:hint="eastAsia"/>
        </w:rPr>
        <w:t xml:space="preserve">2. </w:t>
      </w:r>
      <w:r w:rsidRPr="00945549">
        <w:rPr>
          <w:rFonts w:hint="eastAsia"/>
        </w:rPr>
        <w:t>小型和微型企业产品的价格给予</w:t>
      </w:r>
      <w:r w:rsidRPr="00945549">
        <w:rPr>
          <w:rFonts w:hint="eastAsia"/>
        </w:rPr>
        <w:t>6%-10%</w:t>
      </w:r>
      <w:r w:rsidRPr="00945549">
        <w:rPr>
          <w:rFonts w:hint="eastAsia"/>
        </w:rPr>
        <w:t>的扣除，用扣除后的价格参与评审，具体扣除比例以第四章《评标办法及评标标准》的规定为准。</w:t>
      </w:r>
    </w:p>
    <w:p w:rsidR="006F290A" w:rsidRPr="00945549" w:rsidRDefault="00E22289">
      <w:pPr>
        <w:spacing w:line="400" w:lineRule="exact"/>
        <w:ind w:firstLineChars="202" w:firstLine="424"/>
        <w:jc w:val="left"/>
      </w:pPr>
      <w:r w:rsidRPr="00945549">
        <w:rPr>
          <w:rFonts w:hint="eastAsia"/>
        </w:rPr>
        <w:t xml:space="preserve">3. </w:t>
      </w:r>
      <w:r w:rsidRPr="00945549">
        <w:rPr>
          <w:rFonts w:hint="eastAsia"/>
        </w:rPr>
        <w:t>小型、微型企业提供中型企业制造的货物的，视同为中型企业。</w:t>
      </w:r>
    </w:p>
    <w:p w:rsidR="006F290A" w:rsidRPr="00945549" w:rsidRDefault="00E22289">
      <w:pPr>
        <w:spacing w:line="400" w:lineRule="exact"/>
        <w:ind w:firstLineChars="202" w:firstLine="424"/>
        <w:jc w:val="left"/>
      </w:pPr>
      <w:r w:rsidRPr="00945549">
        <w:rPr>
          <w:rFonts w:hint="eastAsia"/>
        </w:rPr>
        <w:t xml:space="preserve">4. </w:t>
      </w:r>
      <w:r w:rsidRPr="00945549">
        <w:rPr>
          <w:rFonts w:hint="eastAsia"/>
        </w:rPr>
        <w:t>小型、微型企业提供大型企业制造的货物的，视同为大型企业。</w:t>
      </w:r>
    </w:p>
    <w:p w:rsidR="006F290A" w:rsidRPr="00945549" w:rsidRDefault="00E22289">
      <w:pPr>
        <w:spacing w:line="400" w:lineRule="exact"/>
        <w:ind w:firstLineChars="202" w:firstLine="424"/>
        <w:jc w:val="left"/>
        <w:rPr>
          <w:rFonts w:ascii="微软雅黑" w:eastAsia="微软雅黑" w:hAnsi="微软雅黑"/>
          <w:b/>
          <w:sz w:val="24"/>
        </w:rPr>
      </w:pPr>
      <w:bookmarkStart w:id="1" w:name="_Toc254970631"/>
      <w:bookmarkStart w:id="2" w:name="_Toc254970490"/>
      <w:r w:rsidRPr="00945549">
        <w:rPr>
          <w:rFonts w:hint="eastAsia"/>
        </w:rPr>
        <w:t xml:space="preserve">5. </w:t>
      </w:r>
      <w:r w:rsidRPr="00945549">
        <w:rPr>
          <w:rFonts w:ascii="微软雅黑" w:eastAsia="微软雅黑" w:hAnsi="微软雅黑" w:hint="eastAsia"/>
          <w:b/>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6F290A" w:rsidRPr="00945549" w:rsidRDefault="00E22289">
      <w:pPr>
        <w:spacing w:line="400" w:lineRule="exact"/>
        <w:ind w:firstLineChars="202" w:firstLine="424"/>
        <w:jc w:val="left"/>
        <w:rPr>
          <w:rFonts w:ascii="宋体" w:hAnsi="宋体"/>
          <w:szCs w:val="21"/>
        </w:rPr>
      </w:pPr>
      <w:r w:rsidRPr="00945549">
        <w:rPr>
          <w:rFonts w:ascii="宋体" w:hAnsi="宋体" w:hint="eastAsia"/>
        </w:rPr>
        <w:t>6.</w:t>
      </w:r>
      <w:r w:rsidRPr="00945549">
        <w:rPr>
          <w:rFonts w:ascii="宋体" w:hAnsi="宋体" w:hint="eastAsia"/>
          <w:szCs w:val="21"/>
        </w:rPr>
        <w:t>招标文件中所要求提供的证明材料，如为外文文本的请提供中文翻译文本。</w:t>
      </w:r>
    </w:p>
    <w:p w:rsidR="006F290A" w:rsidRPr="00945549" w:rsidRDefault="00E22289">
      <w:pPr>
        <w:spacing w:line="400" w:lineRule="exact"/>
        <w:ind w:firstLineChars="202" w:firstLine="426"/>
        <w:jc w:val="left"/>
        <w:rPr>
          <w:rFonts w:ascii="宋体" w:hAnsi="宋体"/>
          <w:b/>
          <w:szCs w:val="21"/>
        </w:rPr>
      </w:pPr>
      <w:r w:rsidRPr="00945549">
        <w:rPr>
          <w:rFonts w:ascii="宋体" w:hAnsi="宋体" w:hint="eastAsia"/>
          <w:b/>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F290A" w:rsidRPr="00945549" w:rsidRDefault="00E22289">
      <w:pPr>
        <w:spacing w:line="400" w:lineRule="exact"/>
        <w:ind w:firstLineChars="202" w:firstLine="424"/>
        <w:jc w:val="left"/>
        <w:rPr>
          <w:rFonts w:ascii="宋体" w:hAnsi="宋体"/>
          <w:szCs w:val="21"/>
        </w:rPr>
      </w:pPr>
      <w:r w:rsidRPr="00945549">
        <w:rPr>
          <w:rFonts w:ascii="宋体" w:hAnsi="宋体" w:hint="eastAsia"/>
          <w:szCs w:val="21"/>
        </w:rPr>
        <w:t>8.本采购需求中技术要求所使用的标准或应用标准如与投标人所执行的标准不一致时，按最新标准或较高标准执行。</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1600"/>
        <w:gridCol w:w="262"/>
        <w:gridCol w:w="778"/>
        <w:gridCol w:w="6462"/>
      </w:tblGrid>
      <w:tr w:rsidR="006F290A" w:rsidRPr="00945549">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20" w:lineRule="exact"/>
              <w:jc w:val="center"/>
              <w:rPr>
                <w:rFonts w:ascii="宋体" w:hAnsi="宋体" w:cs="宋体"/>
                <w:b/>
                <w:szCs w:val="21"/>
              </w:rPr>
            </w:pPr>
            <w:r w:rsidRPr="00945549">
              <w:rPr>
                <w:rFonts w:ascii="宋体" w:hAnsi="宋体" w:cs="宋体" w:hint="eastAsia"/>
                <w:b/>
                <w:szCs w:val="21"/>
              </w:rPr>
              <w:t>项号</w:t>
            </w:r>
          </w:p>
        </w:tc>
        <w:tc>
          <w:tcPr>
            <w:tcW w:w="1600" w:type="dxa"/>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20" w:lineRule="exact"/>
              <w:jc w:val="center"/>
              <w:rPr>
                <w:rFonts w:ascii="宋体" w:hAnsi="宋体" w:cs="宋体"/>
                <w:b/>
                <w:szCs w:val="21"/>
              </w:rPr>
            </w:pPr>
            <w:r w:rsidRPr="00945549">
              <w:rPr>
                <w:rFonts w:ascii="宋体" w:hAnsi="宋体" w:cs="宋体" w:hint="eastAsia"/>
                <w:b/>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20" w:lineRule="exact"/>
              <w:jc w:val="center"/>
              <w:rPr>
                <w:rFonts w:ascii="宋体" w:hAnsi="宋体"/>
                <w:b/>
                <w:szCs w:val="21"/>
              </w:rPr>
            </w:pPr>
            <w:r w:rsidRPr="00945549">
              <w:rPr>
                <w:rFonts w:ascii="宋体" w:hAnsi="宋体" w:cs="宋体" w:hint="eastAsia"/>
                <w:b/>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20" w:lineRule="exact"/>
              <w:jc w:val="center"/>
              <w:rPr>
                <w:rFonts w:ascii="宋体" w:hAnsi="宋体" w:cs="宋体"/>
                <w:b/>
                <w:bCs/>
                <w:szCs w:val="21"/>
              </w:rPr>
            </w:pPr>
            <w:r w:rsidRPr="00945549">
              <w:rPr>
                <w:rFonts w:ascii="宋体" w:hAnsi="宋体" w:hint="eastAsia"/>
                <w:b/>
                <w:szCs w:val="21"/>
              </w:rPr>
              <w:t>服务内容及要求</w:t>
            </w:r>
          </w:p>
        </w:tc>
      </w:tr>
      <w:tr w:rsidR="006F290A" w:rsidRPr="00945549">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40" w:lineRule="exact"/>
              <w:jc w:val="center"/>
              <w:rPr>
                <w:rFonts w:ascii="宋体" w:hAnsi="宋体"/>
                <w:szCs w:val="21"/>
              </w:rPr>
            </w:pPr>
            <w:r w:rsidRPr="00945549">
              <w:rPr>
                <w:rFonts w:ascii="宋体" w:hAnsi="宋体" w:hint="eastAsia"/>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40" w:lineRule="exact"/>
              <w:jc w:val="center"/>
              <w:rPr>
                <w:rFonts w:ascii="宋体" w:hAnsi="宋体"/>
                <w:szCs w:val="21"/>
              </w:rPr>
            </w:pPr>
            <w:r w:rsidRPr="00945549">
              <w:rPr>
                <w:rFonts w:ascii="宋体" w:hAnsi="宋体" w:hint="eastAsia"/>
                <w:szCs w:val="21"/>
              </w:rPr>
              <w:t>广西应急管理综合应用平台（一期）</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40" w:lineRule="exact"/>
              <w:jc w:val="center"/>
              <w:rPr>
                <w:rFonts w:ascii="宋体" w:hAnsi="宋体"/>
                <w:szCs w:val="21"/>
              </w:rPr>
            </w:pPr>
            <w:r w:rsidRPr="00945549">
              <w:rPr>
                <w:rFonts w:ascii="宋体" w:hAnsi="宋体" w:hint="eastAsia"/>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6F290A" w:rsidRPr="00945549" w:rsidRDefault="00E22289">
            <w:pPr>
              <w:pStyle w:val="2f"/>
              <w:numPr>
                <w:ilvl w:val="0"/>
                <w:numId w:val="3"/>
              </w:numPr>
              <w:tabs>
                <w:tab w:val="left" w:pos="2280"/>
              </w:tabs>
              <w:wordWrap w:val="0"/>
              <w:spacing w:line="360" w:lineRule="auto"/>
              <w:ind w:right="45" w:firstLineChars="0"/>
              <w:contextualSpacing/>
              <w:jc w:val="left"/>
              <w:rPr>
                <w:rFonts w:ascii="宋体" w:hAnsi="宋体"/>
                <w:szCs w:val="21"/>
              </w:rPr>
            </w:pPr>
            <w:r w:rsidRPr="00945549">
              <w:rPr>
                <w:rFonts w:ascii="宋体" w:hAnsi="宋体" w:hint="eastAsia"/>
                <w:szCs w:val="21"/>
              </w:rPr>
              <w:t>项目情况介绍</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（一）建设目标</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本着统筹规划、分步实施的原则，依据应急管理部信息化发展战略规划总体要求，结合广西壮族自治区应急管理信息化现状，建立基于云架构的应急管理综合应用平台，整合现有系统的相关数据资源，实现自治区统建，市、县（区）分级应用以及与应急管理部综合应用平台无隙对接的目标。补充建设应急指挥、政务管理等应用功能，并实现</w:t>
            </w:r>
            <w:r w:rsidRPr="00945549">
              <w:rPr>
                <w:rFonts w:ascii="宋体" w:hAnsi="宋体" w:hint="eastAsia"/>
                <w:szCs w:val="21"/>
              </w:rPr>
              <w:lastRenderedPageBreak/>
              <w:t>移动端的业务应用支撑；通过采用“模块化、组件化、智能化”的设计思想，打破传统“烟囱式”系统建设模式；利用大数据应用平台提供以及自行开发的算法模型，通过提供统一的技术支撑和共享能力组件；通过整合集成各类业务系统，统一提供业务系统入口，实现跨部门和跨层级的业务协同；根据业务类型和业务场景需求，打造面向自治区应急管理工作人员等对象的电子政务外网统一门户，通过统一的应急管理综合应用平台建设，为已建及未来建设的业务应用系统，提供互联网+监管、政务服务、风险管控、隐患排查、应急资源（队伍、物资）、数字预案、中介机构管理、企业安全管理、调查评估统计、物联感知、数据质量监督、综合分析、行业（安全生产、防火、防汛）专题展示、领导赴现场处置要点、智慧协同办公、应急知识及宣传、互联网＋执法、自然灾害监测预警、灾情统计上报、后台管理等模块应用，支撑应急管理应用快速实现，助力全面实现应急管理业务现代化。应急管理部门用户数约为3000，企业用户数约为30000。</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（二）建设内容及规模</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1、统一门户系统</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主要面向广西壮族自治区应急管理部门用户，建设电子政务外网门户系统。实现统一门户，一站式服务功能。</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2、业务应用系统</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建设文电公文系统、突发事件处理系统、安全生产应用系统、“互联网+执法”系统、安全生产监测预警系统、内控信息管理系统和移动应用系统，为应急管理业务提供信息化支撑工具。</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3、开展业务系统整合与集成</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主要整合广西壮族自治区应急管理厅现有信息系统和应急管理部系统挂载与深度整合。</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4、服务总线</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将应用服务、数据服务的注册、路由、适配等内容进行统一管理。支撑业务系统基于SOA架构的服务需求和基于开发工具类的服务需求，实现业务系统既可直接调用服务总线的服务，又可以根据服务总线的服务进行报表、界面等功能的开发。</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5、应用支撑功能</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为应急管理各类业务应用提供重要的服务支撑，将分散、异构的业务应用和信息资源进行整合，实现现有、在建和拟建业务系统的整合与</w:t>
            </w:r>
            <w:r w:rsidRPr="00945549">
              <w:rPr>
                <w:rFonts w:ascii="宋体" w:hAnsi="宋体" w:hint="eastAsia"/>
                <w:szCs w:val="21"/>
              </w:rPr>
              <w:lastRenderedPageBreak/>
              <w:t>集成，并统一在建、拟建业务系统的建设标准。提供统一认证、地理信息服务、电子签章、移动应用服务、统一消息服务、报表服务。</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6、安全系统体系</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参照等级保护三级相关规范要求建设本项目安全保障系统。</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（三）建设周期</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2020年12月31日前完成应急管理综合应用平台搭建工作，同时完成相关业务系统开发。</w:t>
            </w:r>
          </w:p>
          <w:p w:rsidR="006F290A" w:rsidRPr="00945549" w:rsidRDefault="00E22289">
            <w:pPr>
              <w:pStyle w:val="2f"/>
              <w:numPr>
                <w:ilvl w:val="0"/>
                <w:numId w:val="3"/>
              </w:numPr>
              <w:tabs>
                <w:tab w:val="left" w:pos="2280"/>
              </w:tabs>
              <w:wordWrap w:val="0"/>
              <w:spacing w:line="360" w:lineRule="auto"/>
              <w:ind w:right="45" w:firstLineChars="0"/>
              <w:contextualSpacing/>
              <w:jc w:val="left"/>
              <w:rPr>
                <w:rFonts w:ascii="宋体" w:hAnsi="宋体"/>
                <w:szCs w:val="21"/>
              </w:rPr>
            </w:pPr>
            <w:r w:rsidRPr="00945549">
              <w:rPr>
                <w:rFonts w:ascii="宋体" w:hAnsi="宋体" w:hint="eastAsia"/>
                <w:szCs w:val="21"/>
              </w:rPr>
              <w:t>项目具体要求：</w:t>
            </w:r>
            <w:r w:rsidRPr="00945549">
              <w:rPr>
                <w:rFonts w:ascii="宋体" w:hAnsi="宋体" w:hint="eastAsia"/>
                <w:b/>
                <w:szCs w:val="21"/>
              </w:rPr>
              <w:t>详见附件</w:t>
            </w:r>
          </w:p>
          <w:p w:rsidR="006F290A" w:rsidRPr="00945549" w:rsidRDefault="00E22289">
            <w:pPr>
              <w:pStyle w:val="2f"/>
              <w:numPr>
                <w:ilvl w:val="0"/>
                <w:numId w:val="3"/>
              </w:numPr>
              <w:tabs>
                <w:tab w:val="left" w:pos="2280"/>
              </w:tabs>
              <w:wordWrap w:val="0"/>
              <w:spacing w:line="360" w:lineRule="auto"/>
              <w:ind w:right="45" w:firstLineChars="0"/>
              <w:contextualSpacing/>
              <w:jc w:val="left"/>
              <w:rPr>
                <w:rFonts w:ascii="宋体" w:hAnsi="宋体"/>
                <w:szCs w:val="21"/>
              </w:rPr>
            </w:pPr>
            <w:r w:rsidRPr="00945549">
              <w:rPr>
                <w:rFonts w:ascii="宋体" w:hAnsi="宋体" w:hint="eastAsia"/>
                <w:szCs w:val="21"/>
              </w:rPr>
              <w:t>人员配置与培训要求</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1、人员配置</w:t>
            </w:r>
          </w:p>
          <w:p w:rsidR="006F290A" w:rsidRPr="00945549" w:rsidRDefault="00E22289">
            <w:pPr>
              <w:tabs>
                <w:tab w:val="left" w:pos="2280"/>
              </w:tabs>
              <w:wordWrap w:val="0"/>
              <w:spacing w:line="360" w:lineRule="auto"/>
              <w:ind w:right="45"/>
              <w:contextualSpacing/>
              <w:jc w:val="left"/>
              <w:rPr>
                <w:szCs w:val="28"/>
              </w:rPr>
            </w:pPr>
            <w:r w:rsidRPr="00945549">
              <w:rPr>
                <w:rFonts w:ascii="宋体" w:hAnsi="宋体" w:hint="eastAsia"/>
                <w:szCs w:val="21"/>
              </w:rPr>
              <w:t>（1）系统开发期：要求中标供应商提供至少6名人员驻场，人员要求具有计算机相关专业全日制本科或以上学历。投标文件提供人员学历证明复印件。</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hint="eastAsia"/>
                <w:szCs w:val="28"/>
              </w:rPr>
              <w:t>（</w:t>
            </w:r>
            <w:r w:rsidRPr="00945549">
              <w:rPr>
                <w:rFonts w:hint="eastAsia"/>
                <w:szCs w:val="28"/>
              </w:rPr>
              <w:t>2</w:t>
            </w:r>
            <w:r w:rsidRPr="00945549">
              <w:rPr>
                <w:rFonts w:hint="eastAsia"/>
                <w:szCs w:val="28"/>
              </w:rPr>
              <w:t>）系统通过验收进入质保期：</w:t>
            </w:r>
            <w:r w:rsidRPr="00945549">
              <w:rPr>
                <w:rFonts w:ascii="宋体" w:hAnsi="宋体" w:hint="eastAsia"/>
                <w:szCs w:val="21"/>
              </w:rPr>
              <w:t>要求中标供应商提供至少3名人员驻场，</w:t>
            </w:r>
            <w:r w:rsidR="00563402" w:rsidRPr="00945549">
              <w:rPr>
                <w:rFonts w:ascii="宋体" w:hAnsi="宋体" w:hint="eastAsia"/>
                <w:szCs w:val="21"/>
              </w:rPr>
              <w:t>人员要求具有大专或以上学历，</w:t>
            </w:r>
            <w:r w:rsidRPr="00945549">
              <w:rPr>
                <w:rFonts w:hint="eastAsia"/>
                <w:szCs w:val="28"/>
              </w:rPr>
              <w:t>负责本项目技术支持和系统维护</w:t>
            </w:r>
            <w:r w:rsidRPr="00945549">
              <w:rPr>
                <w:rFonts w:ascii="宋体" w:hAnsi="宋体" w:hint="eastAsia"/>
                <w:szCs w:val="21"/>
              </w:rPr>
              <w:t>。人员要求熟悉业务应用及系统使用操作，沟通能力良好。要求建立工作QQ群和微信群进行常态化管理，24小时响应并受理业务处室的问题，一般故障解决时间不超过2小时，重大故障解决时间不超过8小时。</w:t>
            </w:r>
          </w:p>
          <w:p w:rsidR="006F290A" w:rsidRPr="00945549" w:rsidRDefault="00E22289">
            <w:pPr>
              <w:tabs>
                <w:tab w:val="left" w:pos="2280"/>
              </w:tabs>
              <w:wordWrap w:val="0"/>
              <w:spacing w:line="360" w:lineRule="auto"/>
              <w:ind w:right="45"/>
              <w:contextualSpacing/>
              <w:rPr>
                <w:szCs w:val="28"/>
              </w:rPr>
            </w:pPr>
            <w:r w:rsidRPr="00945549">
              <w:rPr>
                <w:rFonts w:hint="eastAsia"/>
                <w:szCs w:val="28"/>
              </w:rPr>
              <w:t>（</w:t>
            </w:r>
            <w:r w:rsidRPr="00945549">
              <w:rPr>
                <w:rFonts w:hint="eastAsia"/>
                <w:szCs w:val="28"/>
              </w:rPr>
              <w:t>3</w:t>
            </w:r>
            <w:r w:rsidRPr="00945549">
              <w:rPr>
                <w:rFonts w:hint="eastAsia"/>
                <w:szCs w:val="28"/>
              </w:rPr>
              <w:t>）以上人员工作时间按采购人行政班时间，工作场地由采购人提供。接受采购人单位管理，遵守采购人单位工作纪律和保密安全管理要求。合同期内人员不允许随意更换，如必须更换需经采购人同意。人员不按采购人单位要求开展工作的或工作能力达不到要求的，采购人有权要求中标供应商更换。</w:t>
            </w:r>
          </w:p>
          <w:p w:rsidR="006F290A" w:rsidRPr="00945549" w:rsidRDefault="00E22289">
            <w:pPr>
              <w:tabs>
                <w:tab w:val="left" w:pos="2280"/>
              </w:tabs>
              <w:wordWrap w:val="0"/>
              <w:spacing w:line="360" w:lineRule="auto"/>
              <w:ind w:right="45"/>
              <w:contextualSpacing/>
              <w:jc w:val="left"/>
              <w:rPr>
                <w:szCs w:val="28"/>
              </w:rPr>
            </w:pPr>
            <w:r w:rsidRPr="00945549">
              <w:rPr>
                <w:rFonts w:hint="eastAsia"/>
                <w:szCs w:val="28"/>
              </w:rPr>
              <w:t>2</w:t>
            </w:r>
            <w:r w:rsidRPr="00945549">
              <w:rPr>
                <w:rFonts w:hint="eastAsia"/>
                <w:szCs w:val="28"/>
              </w:rPr>
              <w:t>、培训要求</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hint="eastAsia"/>
                <w:szCs w:val="28"/>
              </w:rPr>
              <w:t>中标供应商为采购人</w:t>
            </w:r>
            <w:r w:rsidRPr="00945549">
              <w:rPr>
                <w:rFonts w:ascii="宋体" w:hAnsi="宋体" w:hint="eastAsia"/>
                <w:szCs w:val="21"/>
              </w:rPr>
              <w:t>进行平台管理和使用培训。</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培训对象：包括但不限于相关业务人员、平台维护人员、安委会成员单位人员和各类系统使用人员。</w:t>
            </w:r>
          </w:p>
          <w:p w:rsidR="006F290A" w:rsidRPr="00945549" w:rsidRDefault="00E22289">
            <w:pPr>
              <w:tabs>
                <w:tab w:val="left" w:pos="2280"/>
              </w:tabs>
              <w:wordWrap w:val="0"/>
              <w:spacing w:line="360" w:lineRule="auto"/>
              <w:ind w:right="45"/>
              <w:contextualSpacing/>
              <w:jc w:val="left"/>
              <w:rPr>
                <w:szCs w:val="28"/>
              </w:rPr>
            </w:pPr>
            <w:r w:rsidRPr="00945549">
              <w:rPr>
                <w:rFonts w:ascii="宋体" w:hAnsi="宋体" w:hint="eastAsia"/>
                <w:szCs w:val="21"/>
              </w:rPr>
              <w:t>培训场次：每市至少两场，厅本级至少两场，总计不少于30场培训，培训总人数不低于2000人。</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其他要求：</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t>（1）培训场地和被培训人员由采购人负责安排，培训教师及教材由中标供应商负责，包括教师的薪酬、差旅、食宿及教材印制。</w:t>
            </w:r>
          </w:p>
          <w:p w:rsidR="006F290A" w:rsidRPr="00945549" w:rsidRDefault="00E22289">
            <w:pPr>
              <w:tabs>
                <w:tab w:val="left" w:pos="2280"/>
              </w:tabs>
              <w:wordWrap w:val="0"/>
              <w:spacing w:line="360" w:lineRule="auto"/>
              <w:ind w:right="45"/>
              <w:contextualSpacing/>
              <w:jc w:val="left"/>
              <w:rPr>
                <w:rFonts w:ascii="宋体" w:hAnsi="宋体"/>
                <w:szCs w:val="21"/>
              </w:rPr>
            </w:pPr>
            <w:r w:rsidRPr="00945549">
              <w:rPr>
                <w:rFonts w:ascii="宋体" w:hAnsi="宋体" w:hint="eastAsia"/>
                <w:szCs w:val="21"/>
              </w:rPr>
              <w:lastRenderedPageBreak/>
              <w:t>（2）要求建立网上QQ及微信培训知识群，及时做好答疑和支撑。</w:t>
            </w:r>
          </w:p>
        </w:tc>
      </w:tr>
      <w:tr w:rsidR="006F290A" w:rsidRPr="00945549">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6F290A" w:rsidRPr="00945549" w:rsidRDefault="00E22289">
            <w:pPr>
              <w:rPr>
                <w:szCs w:val="21"/>
              </w:rPr>
            </w:pPr>
            <w:r w:rsidRPr="00945549">
              <w:rPr>
                <w:rFonts w:ascii="宋体" w:hAnsi="宋体" w:hint="eastAsia"/>
                <w:b/>
                <w:szCs w:val="21"/>
              </w:rPr>
              <w:lastRenderedPageBreak/>
              <w:t>涉及项目的其他要求</w:t>
            </w:r>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szCs w:val="21"/>
              </w:rPr>
            </w:pPr>
            <w:r w:rsidRPr="00945549">
              <w:rPr>
                <w:rFonts w:ascii="宋体" w:hAnsi="宋体" w:hint="eastAsia"/>
                <w:b/>
                <w:bCs/>
                <w:szCs w:val="21"/>
              </w:rPr>
              <w:t>▲</w:t>
            </w:r>
            <w:r w:rsidRPr="00945549">
              <w:rPr>
                <w:rFonts w:ascii="宋体" w:hAnsi="宋体" w:hint="eastAsia"/>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spacing w:line="380" w:lineRule="exact"/>
              <w:rPr>
                <w:rFonts w:ascii="宋体" w:hAnsi="宋体"/>
                <w:szCs w:val="21"/>
              </w:rPr>
            </w:pPr>
            <w:r w:rsidRPr="00945549">
              <w:rPr>
                <w:rFonts w:ascii="宋体" w:hAnsi="宋体" w:cs="Arial" w:hint="eastAsia"/>
                <w:bCs/>
                <w:szCs w:val="21"/>
              </w:rPr>
              <w:t>详见《第一章 公开招标公告》，投标报价超采购预算的投标无效。</w:t>
            </w:r>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szCs w:val="21"/>
              </w:rPr>
            </w:pPr>
            <w:r w:rsidRPr="00945549">
              <w:rPr>
                <w:rFonts w:ascii="宋体" w:hAnsi="宋体" w:hint="eastAsia"/>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spacing w:line="380" w:lineRule="exact"/>
              <w:rPr>
                <w:rFonts w:ascii="宋体" w:hAnsi="宋体"/>
                <w:szCs w:val="21"/>
              </w:rPr>
            </w:pPr>
            <w:r w:rsidRPr="00945549">
              <w:rPr>
                <w:rFonts w:ascii="宋体" w:hAnsi="宋体" w:cs="Arial" w:hint="eastAsia"/>
                <w:szCs w:val="21"/>
              </w:rPr>
              <w:t>见</w:t>
            </w:r>
            <w:r w:rsidRPr="00945549">
              <w:rPr>
                <w:rFonts w:ascii="宋体" w:hAnsi="宋体" w:hint="eastAsia"/>
                <w:szCs w:val="21"/>
              </w:rPr>
              <w:t>本表“服务内容及要求”。</w:t>
            </w:r>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szCs w:val="21"/>
              </w:rPr>
            </w:pPr>
            <w:r w:rsidRPr="00945549">
              <w:rPr>
                <w:rFonts w:ascii="宋体" w:hAnsi="宋体" w:hint="eastAsia"/>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pStyle w:val="2"/>
              <w:rPr>
                <w:rFonts w:ascii="宋体" w:hAnsi="宋体"/>
                <w:szCs w:val="21"/>
              </w:rPr>
            </w:pPr>
            <w:bookmarkStart w:id="3" w:name="_Toc47620714"/>
            <w:r w:rsidRPr="00945549">
              <w:rPr>
                <w:rFonts w:ascii="宋体" w:eastAsia="宋体" w:hAnsi="宋体" w:hint="eastAsia"/>
                <w:b w:val="0"/>
                <w:bCs w:val="0"/>
                <w:kern w:val="2"/>
                <w:sz w:val="21"/>
                <w:szCs w:val="21"/>
              </w:rPr>
              <w:t>见本表“服务内容及要求”和“第四章  评标办法及评分标准”</w:t>
            </w:r>
            <w:bookmarkEnd w:id="3"/>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cs="Arial"/>
                <w:szCs w:val="21"/>
              </w:rPr>
            </w:pPr>
            <w:r w:rsidRPr="00945549">
              <w:rPr>
                <w:rFonts w:ascii="宋体" w:hAnsi="宋体" w:cs="Arial" w:hint="eastAsia"/>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spacing w:line="380" w:lineRule="exact"/>
              <w:rPr>
                <w:rFonts w:ascii="宋体" w:hAnsi="宋体"/>
                <w:szCs w:val="21"/>
              </w:rPr>
            </w:pPr>
            <w:r w:rsidRPr="00945549">
              <w:rPr>
                <w:rFonts w:ascii="宋体" w:hAnsi="宋体" w:cs="Arial" w:hint="eastAsia"/>
                <w:szCs w:val="21"/>
              </w:rPr>
              <w:t>采购标的需执行的国家标准、行业标准、地方标准或者其他标准、规范。多项标准的，按最新标准或较高标准执行。</w:t>
            </w:r>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cs="Arial"/>
                <w:szCs w:val="21"/>
              </w:rPr>
            </w:pPr>
            <w:r w:rsidRPr="00945549">
              <w:rPr>
                <w:rFonts w:ascii="宋体" w:hAnsi="宋体" w:cs="Arial" w:hint="eastAsia"/>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spacing w:line="380" w:lineRule="exact"/>
              <w:rPr>
                <w:rFonts w:ascii="宋体" w:hAnsi="宋体" w:cs="Arial"/>
                <w:szCs w:val="21"/>
              </w:rPr>
            </w:pPr>
            <w:r w:rsidRPr="00945549">
              <w:rPr>
                <w:rFonts w:ascii="宋体" w:hAnsi="宋体" w:cs="Arial" w:hint="eastAsia"/>
                <w:szCs w:val="21"/>
              </w:rPr>
              <w:t>见本表“</w:t>
            </w:r>
            <w:r w:rsidRPr="00945549">
              <w:rPr>
                <w:rFonts w:ascii="宋体" w:hAnsi="宋体" w:hint="eastAsia"/>
                <w:szCs w:val="21"/>
              </w:rPr>
              <w:t>服务内容及要求</w:t>
            </w:r>
            <w:r w:rsidRPr="00945549">
              <w:rPr>
                <w:rFonts w:ascii="宋体" w:hAnsi="宋体" w:cs="Arial" w:hint="eastAsia"/>
                <w:szCs w:val="21"/>
              </w:rPr>
              <w:t>”。</w:t>
            </w:r>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cs="Arial"/>
                <w:szCs w:val="21"/>
              </w:rPr>
            </w:pPr>
            <w:r w:rsidRPr="00945549">
              <w:rPr>
                <w:rFonts w:ascii="宋体" w:hAnsi="宋体" w:cs="Arial" w:hint="eastAsia"/>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spacing w:line="380" w:lineRule="exact"/>
              <w:rPr>
                <w:rFonts w:ascii="宋体" w:hAnsi="宋体" w:cs="Arial"/>
                <w:szCs w:val="21"/>
              </w:rPr>
            </w:pPr>
            <w:r w:rsidRPr="00945549">
              <w:rPr>
                <w:rFonts w:ascii="宋体" w:hAnsi="宋体" w:cs="Arial" w:hint="eastAsia"/>
                <w:szCs w:val="21"/>
              </w:rPr>
              <w:t>见</w:t>
            </w:r>
            <w:r w:rsidRPr="00945549">
              <w:rPr>
                <w:rFonts w:ascii="宋体" w:hAnsi="宋体" w:hint="eastAsia"/>
                <w:szCs w:val="21"/>
              </w:rPr>
              <w:t>本表“服务内容及要求”。</w:t>
            </w:r>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szCs w:val="21"/>
              </w:rPr>
            </w:pPr>
            <w:r w:rsidRPr="00945549">
              <w:rPr>
                <w:rFonts w:ascii="宋体" w:hAnsi="宋体" w:hint="eastAsia"/>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spacing w:line="380" w:lineRule="exact"/>
              <w:rPr>
                <w:rFonts w:ascii="宋体" w:hAnsi="宋体"/>
                <w:szCs w:val="21"/>
              </w:rPr>
            </w:pPr>
            <w:r w:rsidRPr="00945549">
              <w:rPr>
                <w:rFonts w:ascii="宋体" w:hAnsi="宋体" w:hint="eastAsia"/>
                <w:szCs w:val="21"/>
              </w:rPr>
              <w:t>1、验收过程中所产生的一切费用均由</w:t>
            </w:r>
            <w:r w:rsidR="003151AC" w:rsidRPr="00945549">
              <w:rPr>
                <w:rFonts w:ascii="宋体" w:hAnsi="宋体" w:hint="eastAsia"/>
                <w:szCs w:val="21"/>
              </w:rPr>
              <w:t>中标供应商</w:t>
            </w:r>
            <w:r w:rsidRPr="00945549">
              <w:rPr>
                <w:rFonts w:ascii="宋体" w:hAnsi="宋体" w:hint="eastAsia"/>
                <w:szCs w:val="21"/>
              </w:rPr>
              <w:t>承担。报价时应考虑相关费用。</w:t>
            </w:r>
          </w:p>
          <w:p w:rsidR="006F290A" w:rsidRPr="00945549" w:rsidRDefault="00E22289">
            <w:pPr>
              <w:spacing w:line="380" w:lineRule="exact"/>
              <w:rPr>
                <w:rFonts w:ascii="宋体" w:hAnsi="宋体"/>
                <w:szCs w:val="21"/>
              </w:rPr>
            </w:pPr>
            <w:r w:rsidRPr="00945549">
              <w:rPr>
                <w:rFonts w:ascii="宋体" w:hAnsi="宋体" w:hint="eastAsia"/>
                <w:szCs w:val="21"/>
              </w:rPr>
              <w:t>2、</w:t>
            </w:r>
            <w:r w:rsidR="003151AC" w:rsidRPr="00945549">
              <w:rPr>
                <w:rFonts w:ascii="宋体" w:hAnsi="宋体" w:hint="eastAsia"/>
                <w:szCs w:val="21"/>
              </w:rPr>
              <w:t>中标供应商</w:t>
            </w:r>
            <w:r w:rsidRPr="00945549">
              <w:rPr>
                <w:rFonts w:ascii="宋体" w:hAnsi="宋体" w:hint="eastAsia"/>
                <w:szCs w:val="21"/>
              </w:rPr>
              <w:t>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w:t>
            </w:r>
            <w:r w:rsidR="003151AC" w:rsidRPr="00945549">
              <w:rPr>
                <w:rFonts w:ascii="宋体" w:hAnsi="宋体" w:hint="eastAsia"/>
                <w:szCs w:val="21"/>
              </w:rPr>
              <w:t>中标供应商</w:t>
            </w:r>
            <w:r w:rsidRPr="00945549">
              <w:rPr>
                <w:rFonts w:ascii="宋体" w:hAnsi="宋体" w:hint="eastAsia"/>
                <w:szCs w:val="21"/>
              </w:rPr>
              <w:t>承担所有责任和费用，采购人保留进一步追究责任的权利。</w:t>
            </w:r>
          </w:p>
          <w:p w:rsidR="006F290A" w:rsidRPr="00945549" w:rsidRDefault="00E22289">
            <w:pPr>
              <w:spacing w:line="380" w:lineRule="exact"/>
              <w:rPr>
                <w:rFonts w:ascii="宋体" w:hAnsi="宋体"/>
                <w:szCs w:val="21"/>
              </w:rPr>
            </w:pPr>
            <w:r w:rsidRPr="00945549">
              <w:rPr>
                <w:rFonts w:ascii="宋体" w:hAnsi="宋体" w:hint="eastAsia"/>
                <w:szCs w:val="21"/>
              </w:rPr>
              <w:t>3、本项目验收需按采购人验收流程和要求，申请</w:t>
            </w:r>
            <w:r w:rsidR="00882D55" w:rsidRPr="00945549">
              <w:rPr>
                <w:rFonts w:ascii="宋体" w:hAnsi="宋体" w:hint="eastAsia"/>
                <w:szCs w:val="21"/>
              </w:rPr>
              <w:t>不少于5名</w:t>
            </w:r>
            <w:r w:rsidRPr="00945549">
              <w:rPr>
                <w:rFonts w:ascii="宋体" w:hAnsi="宋体" w:hint="eastAsia"/>
                <w:szCs w:val="21"/>
              </w:rPr>
              <w:t>专家赴现场进行验收，同时需经第三方有资质的检测机构对本项目进行质量检测并出具检验报告。检测内容、项目按国家有关标准执行。</w:t>
            </w:r>
            <w:r w:rsidR="00882D55" w:rsidRPr="00945549">
              <w:rPr>
                <w:rFonts w:ascii="宋体" w:hAnsi="宋体" w:hint="eastAsia"/>
                <w:szCs w:val="21"/>
              </w:rPr>
              <w:t>验收及</w:t>
            </w:r>
            <w:r w:rsidRPr="00945549">
              <w:rPr>
                <w:rFonts w:ascii="宋体" w:hAnsi="宋体" w:hint="eastAsia"/>
                <w:szCs w:val="21"/>
              </w:rPr>
              <w:t>检测费用由</w:t>
            </w:r>
            <w:r w:rsidR="003151AC" w:rsidRPr="00945549">
              <w:rPr>
                <w:rFonts w:ascii="宋体" w:hAnsi="宋体" w:hint="eastAsia"/>
                <w:szCs w:val="21"/>
              </w:rPr>
              <w:t>中标供应商</w:t>
            </w:r>
            <w:r w:rsidRPr="00945549">
              <w:rPr>
                <w:rFonts w:ascii="宋体" w:hAnsi="宋体" w:hint="eastAsia"/>
                <w:szCs w:val="21"/>
              </w:rPr>
              <w:t>承担。</w:t>
            </w:r>
          </w:p>
          <w:p w:rsidR="006F290A" w:rsidRPr="00945549" w:rsidRDefault="00E22289">
            <w:pPr>
              <w:spacing w:line="380" w:lineRule="exact"/>
              <w:rPr>
                <w:rFonts w:ascii="宋体" w:hAnsi="宋体"/>
                <w:szCs w:val="21"/>
              </w:rPr>
            </w:pPr>
            <w:r w:rsidRPr="00945549">
              <w:rPr>
                <w:rFonts w:ascii="宋体" w:hAnsi="宋体" w:hint="eastAsia"/>
                <w:szCs w:val="21"/>
              </w:rPr>
              <w:t>项目竣工后需按采购人的要求，聘请有资质和能力并经采购人认可的第三方机构对项目进行结算审计，并出具审计成果报告。费用由</w:t>
            </w:r>
            <w:r w:rsidR="003151AC" w:rsidRPr="00945549">
              <w:rPr>
                <w:rFonts w:ascii="宋体" w:hAnsi="宋体" w:hint="eastAsia"/>
                <w:szCs w:val="21"/>
              </w:rPr>
              <w:t>中标供应商</w:t>
            </w:r>
            <w:r w:rsidRPr="00945549">
              <w:rPr>
                <w:rFonts w:ascii="宋体" w:hAnsi="宋体" w:hint="eastAsia"/>
                <w:szCs w:val="21"/>
              </w:rPr>
              <w:t>承担。</w:t>
            </w:r>
          </w:p>
          <w:p w:rsidR="006F290A" w:rsidRPr="00945549" w:rsidRDefault="00E22289">
            <w:pPr>
              <w:spacing w:line="380" w:lineRule="exact"/>
              <w:rPr>
                <w:rFonts w:ascii="宋体" w:hAnsi="宋体"/>
                <w:szCs w:val="21"/>
              </w:rPr>
            </w:pPr>
            <w:r w:rsidRPr="00945549">
              <w:rPr>
                <w:rFonts w:ascii="宋体" w:hAnsi="宋体" w:hint="eastAsia"/>
                <w:szCs w:val="21"/>
              </w:rPr>
              <w:t>4、招标项目有其他要求的按其要求。</w:t>
            </w:r>
          </w:p>
        </w:tc>
      </w:tr>
      <w:tr w:rsidR="006F290A" w:rsidRPr="00945549">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80" w:lineRule="exact"/>
              <w:jc w:val="center"/>
              <w:rPr>
                <w:rFonts w:ascii="宋体" w:hAnsi="宋体" w:cs="Arial"/>
                <w:szCs w:val="21"/>
              </w:rPr>
            </w:pPr>
            <w:r w:rsidRPr="00945549">
              <w:rPr>
                <w:rFonts w:ascii="宋体" w:hAnsi="宋体" w:cs="Arial" w:hint="eastAsia"/>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spacing w:line="380" w:lineRule="exact"/>
              <w:rPr>
                <w:rFonts w:ascii="宋体" w:hAnsi="宋体"/>
                <w:szCs w:val="21"/>
              </w:rPr>
            </w:pPr>
            <w:r w:rsidRPr="00945549">
              <w:rPr>
                <w:rFonts w:ascii="宋体" w:hAnsi="宋体" w:cs="Arial" w:hint="eastAsia"/>
                <w:szCs w:val="21"/>
              </w:rPr>
              <w:t>见</w:t>
            </w:r>
            <w:r w:rsidRPr="00945549">
              <w:rPr>
                <w:rFonts w:ascii="宋体" w:hAnsi="宋体" w:hint="eastAsia"/>
                <w:szCs w:val="21"/>
              </w:rPr>
              <w:t>本表“服务内容及要求”。</w:t>
            </w:r>
          </w:p>
        </w:tc>
      </w:tr>
      <w:tr w:rsidR="006F290A" w:rsidRPr="00945549">
        <w:tc>
          <w:tcPr>
            <w:tcW w:w="9628" w:type="dxa"/>
            <w:gridSpan w:val="5"/>
            <w:tcBorders>
              <w:top w:val="single" w:sz="4" w:space="0" w:color="auto"/>
              <w:left w:val="single" w:sz="4" w:space="0" w:color="auto"/>
              <w:bottom w:val="single" w:sz="4" w:space="0" w:color="auto"/>
              <w:right w:val="single" w:sz="4" w:space="0" w:color="auto"/>
            </w:tcBorders>
          </w:tcPr>
          <w:p w:rsidR="006F290A" w:rsidRPr="00945549" w:rsidRDefault="00E22289">
            <w:pPr>
              <w:spacing w:line="320" w:lineRule="exact"/>
              <w:rPr>
                <w:rFonts w:ascii="宋体" w:hAnsi="宋体" w:cs="宋体"/>
                <w:szCs w:val="21"/>
              </w:rPr>
            </w:pPr>
            <w:r w:rsidRPr="00945549">
              <w:rPr>
                <w:rFonts w:ascii="宋体" w:hAnsi="宋体" w:cs="宋体" w:hint="eastAsia"/>
                <w:szCs w:val="21"/>
              </w:rPr>
              <w:t>▲</w:t>
            </w:r>
            <w:r w:rsidRPr="00945549">
              <w:rPr>
                <w:rFonts w:ascii="宋体" w:hAnsi="宋体" w:cs="宋体" w:hint="eastAsia"/>
                <w:b/>
                <w:szCs w:val="21"/>
              </w:rPr>
              <w:t>商务最低要求表</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jc w:val="center"/>
              <w:rPr>
                <w:rFonts w:ascii="宋体" w:hAnsi="宋体"/>
                <w:szCs w:val="21"/>
              </w:rPr>
            </w:pPr>
            <w:r w:rsidRPr="00945549">
              <w:rPr>
                <w:rFonts w:ascii="宋体" w:hAnsi="宋体" w:hint="eastAsia"/>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jc w:val="center"/>
              <w:rPr>
                <w:rFonts w:ascii="宋体" w:hAnsi="宋体"/>
                <w:szCs w:val="21"/>
              </w:rPr>
            </w:pPr>
            <w:r w:rsidRPr="00945549">
              <w:rPr>
                <w:rFonts w:ascii="宋体" w:hAnsi="宋体" w:hint="eastAsia"/>
                <w:szCs w:val="21"/>
              </w:rPr>
              <w:t>要求</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jc w:val="center"/>
              <w:rPr>
                <w:rFonts w:ascii="宋体" w:hAnsi="宋体"/>
                <w:szCs w:val="21"/>
              </w:rPr>
            </w:pPr>
            <w:r w:rsidRPr="00945549">
              <w:rPr>
                <w:rFonts w:ascii="宋体" w:hAnsi="宋体" w:hint="eastAsia"/>
                <w:szCs w:val="21"/>
              </w:rPr>
              <w:t>项目建设期及地点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pStyle w:val="2f"/>
              <w:numPr>
                <w:ilvl w:val="0"/>
                <w:numId w:val="4"/>
              </w:numPr>
              <w:spacing w:line="400" w:lineRule="exact"/>
              <w:ind w:firstLineChars="0"/>
              <w:rPr>
                <w:rFonts w:ascii="宋体" w:hAnsi="宋体"/>
                <w:szCs w:val="21"/>
              </w:rPr>
            </w:pPr>
            <w:r w:rsidRPr="00945549">
              <w:rPr>
                <w:rFonts w:ascii="宋体" w:hAnsi="宋体" w:hint="eastAsia"/>
                <w:szCs w:val="21"/>
              </w:rPr>
              <w:t>项目建设期：2020年12月31日前完成应急管理综合应用平台搭建工作，同时完成相关业务系统开发</w:t>
            </w:r>
          </w:p>
          <w:p w:rsidR="006F290A" w:rsidRPr="00945549" w:rsidRDefault="00E22289">
            <w:pPr>
              <w:spacing w:line="400" w:lineRule="exact"/>
              <w:rPr>
                <w:rFonts w:ascii="宋体" w:hAnsi="宋体"/>
                <w:szCs w:val="21"/>
              </w:rPr>
            </w:pPr>
            <w:r w:rsidRPr="00945549">
              <w:rPr>
                <w:rFonts w:ascii="宋体" w:hAnsi="宋体" w:hint="eastAsia"/>
                <w:szCs w:val="21"/>
              </w:rPr>
              <w:t>2、建设地点：广西南宁市采购人指定地点</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jc w:val="center"/>
              <w:rPr>
                <w:rFonts w:ascii="宋体" w:hAnsi="宋体"/>
                <w:szCs w:val="21"/>
              </w:rPr>
            </w:pPr>
            <w:r w:rsidRPr="00945549">
              <w:rPr>
                <w:rFonts w:ascii="宋体" w:hAnsi="宋体" w:hint="eastAsia"/>
                <w:szCs w:val="21"/>
              </w:rPr>
              <w:t>付款条件</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签订合同后采购人支付30%合同款，试运行通过后支付至65%合同款，最终验</w:t>
            </w:r>
            <w:r w:rsidRPr="00945549">
              <w:rPr>
                <w:rFonts w:ascii="宋体" w:hAnsi="宋体" w:hint="eastAsia"/>
                <w:szCs w:val="21"/>
              </w:rPr>
              <w:lastRenderedPageBreak/>
              <w:t>收后付完余款。</w:t>
            </w:r>
            <w:r w:rsidR="00882D55" w:rsidRPr="00945549">
              <w:rPr>
                <w:rFonts w:ascii="宋体" w:hAnsi="宋体" w:hint="eastAsia"/>
                <w:szCs w:val="21"/>
              </w:rPr>
              <w:t>采购人每次付款后，中标供应商须开具等额增值税发票给采购人。</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jc w:val="center"/>
              <w:rPr>
                <w:rFonts w:ascii="宋体" w:hAnsi="宋体"/>
                <w:szCs w:val="21"/>
              </w:rPr>
            </w:pPr>
            <w:r w:rsidRPr="00945549">
              <w:rPr>
                <w:rFonts w:ascii="宋体" w:hAnsi="宋体" w:hint="eastAsia"/>
                <w:szCs w:val="21"/>
              </w:rPr>
              <w:lastRenderedPageBreak/>
              <w:t>报价要求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1、投标报价为采购人指定地点的现场交货使用的包干报价，须以人民币报价，包含：包括货物及服务采购、标准附件、备品备件、专用工具、运输、保管、设计、施工、安装、施工过程所需的安装材料（辅材、配件等）、调试、验收、培训等各种费用和售后服务、税金及其它相关的一切费用等所有成本费用的总和。</w:t>
            </w:r>
          </w:p>
          <w:p w:rsidR="006F290A" w:rsidRPr="00945549" w:rsidRDefault="00E22289">
            <w:pPr>
              <w:spacing w:line="400" w:lineRule="exact"/>
              <w:rPr>
                <w:rFonts w:ascii="宋体" w:hAnsi="宋体"/>
                <w:szCs w:val="21"/>
              </w:rPr>
            </w:pPr>
            <w:r w:rsidRPr="00945549">
              <w:rPr>
                <w:rFonts w:ascii="宋体" w:hAnsi="宋体" w:hint="eastAsia"/>
                <w:szCs w:val="21"/>
              </w:rPr>
              <w:t>2、投标人应充分考虑建设期间各类材料的市场价格变化和可能的国家政策性调整，确定风险系数，对本项目的所有内容范围的货物及服务进行总承包报价。</w:t>
            </w:r>
          </w:p>
          <w:p w:rsidR="006F290A" w:rsidRPr="00945549" w:rsidRDefault="00E22289">
            <w:pPr>
              <w:spacing w:line="400" w:lineRule="exact"/>
              <w:rPr>
                <w:rFonts w:ascii="宋体" w:hAnsi="宋体"/>
                <w:szCs w:val="21"/>
              </w:rPr>
            </w:pPr>
            <w:r w:rsidRPr="00945549">
              <w:rPr>
                <w:rFonts w:ascii="宋体" w:hAnsi="宋体" w:hint="eastAsia"/>
                <w:szCs w:val="21"/>
              </w:rPr>
              <w:t>3、本项目为交钥匙工程，项目需求清单中未列明的但在实际使用中需要用到的辅助材料或设备、仪器、施工、软件开发等均包括在报价中，后续不再考虑增加费用。</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jc w:val="center"/>
              <w:rPr>
                <w:rFonts w:ascii="宋体" w:hAnsi="宋体"/>
                <w:szCs w:val="21"/>
              </w:rPr>
            </w:pPr>
            <w:r w:rsidRPr="00945549">
              <w:rPr>
                <w:rFonts w:ascii="宋体" w:hAnsi="宋体" w:hint="eastAsia"/>
                <w:szCs w:val="21"/>
              </w:rPr>
              <w:t>质保期</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质保期从验收合格之日起计算质保期三年，软件类包含免费升级。</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服务响应要求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1、中标供应商须提供7×24小时技术支持服务。</w:t>
            </w:r>
          </w:p>
          <w:p w:rsidR="006F290A" w:rsidRPr="00945549" w:rsidRDefault="00E22289">
            <w:pPr>
              <w:spacing w:line="400" w:lineRule="exact"/>
              <w:rPr>
                <w:rFonts w:ascii="宋体" w:hAnsi="宋体"/>
                <w:szCs w:val="21"/>
              </w:rPr>
            </w:pPr>
            <w:r w:rsidRPr="00945549">
              <w:rPr>
                <w:rFonts w:ascii="宋体" w:hAnsi="宋体" w:hint="eastAsia"/>
                <w:szCs w:val="21"/>
              </w:rPr>
              <w:t>2、接到故障通知，服务人员按采购人要求进行响应处理。</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系统交付要求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1、系统开发完成后向采购人提交完整源代码（源代码应包含详细的注释说明）、编译及相关说明、第三方组件及使用说明等相关文件，采购人根据这些文件可以独立完成编译并发布。在运维服务期间，任何对系统的修改更新，中标供应商都需要向建设方提交修改更新的源代码。</w:t>
            </w:r>
          </w:p>
          <w:p w:rsidR="006F290A" w:rsidRPr="00945549" w:rsidRDefault="00E22289">
            <w:pPr>
              <w:spacing w:line="400" w:lineRule="exact"/>
              <w:rPr>
                <w:rFonts w:ascii="宋体" w:hAnsi="宋体"/>
                <w:szCs w:val="21"/>
              </w:rPr>
            </w:pPr>
            <w:r w:rsidRPr="00945549">
              <w:rPr>
                <w:rFonts w:ascii="宋体" w:hAnsi="宋体" w:hint="eastAsia"/>
                <w:szCs w:val="21"/>
              </w:rPr>
              <w:t>2、中标供应商须提供给采购人的文档有：软件需求规格说明书、数据要求说明书、系统设计说明书（含概要、详细设计及数据库设计）等，经采购人签字确认后实施。文档可以根据实际情况进行增减和调整。</w:t>
            </w:r>
          </w:p>
          <w:p w:rsidR="006F290A" w:rsidRPr="00945549" w:rsidRDefault="00E22289">
            <w:pPr>
              <w:spacing w:line="400" w:lineRule="exact"/>
              <w:rPr>
                <w:rFonts w:ascii="宋体" w:hAnsi="宋体"/>
                <w:szCs w:val="21"/>
              </w:rPr>
            </w:pPr>
            <w:r w:rsidRPr="00945549">
              <w:rPr>
                <w:rFonts w:ascii="宋体" w:hAnsi="宋体" w:hint="eastAsia"/>
                <w:szCs w:val="21"/>
              </w:rPr>
              <w:t>3、本项目的系统软件、相关接口及其源代码的知识产权归属采购人。</w:t>
            </w:r>
          </w:p>
          <w:p w:rsidR="006F290A" w:rsidRPr="00945549" w:rsidRDefault="00E22289">
            <w:pPr>
              <w:spacing w:line="400" w:lineRule="exact"/>
              <w:rPr>
                <w:rFonts w:ascii="宋体" w:hAnsi="宋体"/>
                <w:szCs w:val="21"/>
              </w:rPr>
            </w:pPr>
            <w:r w:rsidRPr="00945549">
              <w:rPr>
                <w:rFonts w:ascii="宋体" w:hAnsi="宋体" w:hint="eastAsia"/>
                <w:szCs w:val="21"/>
              </w:rPr>
              <w:t>4、采购人统一组织等保三级的测评，测评中发现的与本项目有关问题由中标供应商负责整改。整改发生的相关费用由中标供应商负责。</w:t>
            </w:r>
          </w:p>
          <w:p w:rsidR="006F290A" w:rsidRPr="00945549" w:rsidRDefault="00E22289">
            <w:pPr>
              <w:spacing w:line="400" w:lineRule="exact"/>
              <w:rPr>
                <w:rFonts w:ascii="宋体" w:hAnsi="宋体"/>
                <w:szCs w:val="21"/>
              </w:rPr>
            </w:pPr>
            <w:r w:rsidRPr="00945549">
              <w:rPr>
                <w:rFonts w:ascii="宋体" w:hAnsi="宋体" w:hint="eastAsia"/>
                <w:szCs w:val="21"/>
              </w:rPr>
              <w:t>5、系统开发完成后须进行第三方软件测试，并提供合格的测试报告作为本项目终验的材料。相关费用由中标供应商负责。</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违约责任</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1、中标</w:t>
            </w:r>
            <w:r w:rsidR="00662B67" w:rsidRPr="00945549">
              <w:rPr>
                <w:rFonts w:ascii="宋体" w:hAnsi="宋体" w:hint="eastAsia"/>
                <w:szCs w:val="21"/>
              </w:rPr>
              <w:t>供应商</w:t>
            </w:r>
            <w:r w:rsidRPr="00945549">
              <w:rPr>
                <w:rFonts w:ascii="宋体" w:hAnsi="宋体" w:hint="eastAsia"/>
                <w:szCs w:val="21"/>
              </w:rPr>
              <w:t>必须按投标文件中承诺的人员配置服务本项目。驻场人员出现无故迟到或无故旷工或擅自离岗的视为违约，每次处以合同金额千分之一的违约金，采购人可要求更换人员。罚款累计达到千分之十的，采购人有权解除合同。</w:t>
            </w:r>
            <w:r w:rsidR="00662B67" w:rsidRPr="00945549">
              <w:rPr>
                <w:rFonts w:ascii="宋体" w:hAnsi="宋体" w:hint="eastAsia"/>
                <w:szCs w:val="21"/>
              </w:rPr>
              <w:t>中标供应商不按投标文件中承诺的人员配置服务本项目的,采购人有权解除合同。</w:t>
            </w:r>
          </w:p>
          <w:p w:rsidR="006F290A" w:rsidRPr="00945549" w:rsidRDefault="00E22289">
            <w:pPr>
              <w:spacing w:line="400" w:lineRule="exact"/>
              <w:rPr>
                <w:rFonts w:ascii="宋体" w:hAnsi="宋体"/>
                <w:b/>
                <w:szCs w:val="21"/>
              </w:rPr>
            </w:pPr>
            <w:r w:rsidRPr="00945549">
              <w:rPr>
                <w:rFonts w:ascii="宋体" w:hAnsi="宋体" w:hint="eastAsia"/>
                <w:szCs w:val="21"/>
              </w:rPr>
              <w:lastRenderedPageBreak/>
              <w:t>2、中标供应商违背采购人制定的项目标准开发并实施服务本项目，采购人有权拒绝支付项目费用并要求中标供应商承担项目合同总金额</w:t>
            </w:r>
            <w:r w:rsidRPr="00945549">
              <w:rPr>
                <w:rFonts w:ascii="宋体" w:hAnsi="宋体" w:hint="eastAsia"/>
                <w:szCs w:val="21"/>
                <w:u w:val="single"/>
              </w:rPr>
              <w:t>10%</w:t>
            </w:r>
            <w:r w:rsidRPr="00945549">
              <w:rPr>
                <w:rFonts w:ascii="宋体" w:hAnsi="宋体" w:hint="eastAsia"/>
                <w:szCs w:val="21"/>
              </w:rPr>
              <w:t>的违约金，本条款不因合同的变更、解除和终止而失效。</w:t>
            </w:r>
          </w:p>
          <w:p w:rsidR="006F290A" w:rsidRPr="00945549" w:rsidRDefault="00E22289">
            <w:pPr>
              <w:spacing w:line="400" w:lineRule="exact"/>
              <w:rPr>
                <w:rFonts w:ascii="宋体" w:hAnsi="宋体"/>
                <w:szCs w:val="21"/>
              </w:rPr>
            </w:pPr>
            <w:r w:rsidRPr="00945549">
              <w:rPr>
                <w:rFonts w:ascii="宋体" w:hAnsi="宋体" w:hint="eastAsia"/>
                <w:szCs w:val="21"/>
              </w:rPr>
              <w:t>3、中标供应商未能按项目开发和实施服务方案和合同规定内容完成项目建设工作，采购人有权要求其按规定采取补救措施，中标供应商不采取补救措施的，采购人有权解除合同并要求中标供应商承担项目合同总金额</w:t>
            </w:r>
            <w:r w:rsidRPr="00945549">
              <w:rPr>
                <w:rFonts w:ascii="宋体" w:hAnsi="宋体" w:hint="eastAsia"/>
                <w:szCs w:val="21"/>
                <w:u w:val="single"/>
              </w:rPr>
              <w:t>10%</w:t>
            </w:r>
            <w:r w:rsidRPr="00945549">
              <w:rPr>
                <w:rFonts w:ascii="宋体" w:hAnsi="宋体" w:hint="eastAsia"/>
                <w:szCs w:val="21"/>
              </w:rPr>
              <w:t>的违约金。</w:t>
            </w:r>
          </w:p>
          <w:p w:rsidR="006F290A" w:rsidRPr="00945549" w:rsidRDefault="00E22289">
            <w:pPr>
              <w:spacing w:line="400" w:lineRule="exact"/>
              <w:rPr>
                <w:rFonts w:ascii="宋体" w:hAnsi="宋体"/>
                <w:szCs w:val="21"/>
              </w:rPr>
            </w:pPr>
            <w:r w:rsidRPr="00945549">
              <w:rPr>
                <w:rFonts w:ascii="宋体" w:hAnsi="宋体" w:hint="eastAsia"/>
                <w:szCs w:val="21"/>
              </w:rPr>
              <w:t>4、中标供应商未能按照本合同约定提供相应的服务（包括但不限于</w:t>
            </w:r>
            <w:r w:rsidRPr="00945549">
              <w:rPr>
                <w:rFonts w:hint="eastAsia"/>
              </w:rPr>
              <w:t>驻场和售后人员没有按规定到岗提供服务的</w:t>
            </w:r>
            <w:r w:rsidRPr="00945549">
              <w:rPr>
                <w:rFonts w:ascii="宋体" w:hAnsi="宋体" w:hint="eastAsia"/>
                <w:szCs w:val="21"/>
              </w:rPr>
              <w:t>），或对采购人软件故障的处理不能满足采购人的工作要求，影响采购人应用和后续维护，中标供应商应承担项目合同总金额</w:t>
            </w:r>
            <w:r w:rsidRPr="00945549">
              <w:rPr>
                <w:rFonts w:ascii="宋体" w:hAnsi="宋体" w:hint="eastAsia"/>
                <w:szCs w:val="21"/>
                <w:u w:val="single"/>
              </w:rPr>
              <w:t>10%</w:t>
            </w:r>
            <w:r w:rsidRPr="00945549">
              <w:rPr>
                <w:rFonts w:ascii="宋体" w:hAnsi="宋体" w:hint="eastAsia"/>
                <w:szCs w:val="21"/>
              </w:rPr>
              <w:t>的违约金。</w:t>
            </w:r>
          </w:p>
          <w:p w:rsidR="006F290A" w:rsidRPr="00945549" w:rsidRDefault="00E22289">
            <w:pPr>
              <w:spacing w:line="400" w:lineRule="exact"/>
              <w:rPr>
                <w:rFonts w:ascii="宋体" w:hAnsi="宋体"/>
                <w:szCs w:val="21"/>
              </w:rPr>
            </w:pPr>
            <w:r w:rsidRPr="00945549">
              <w:rPr>
                <w:rFonts w:ascii="宋体" w:hAnsi="宋体" w:hint="eastAsia"/>
                <w:szCs w:val="21"/>
              </w:rPr>
              <w:t>5、中标供应商违规操作造成采购人系统数据丢失、数据泄密等对采购人工作造成影响的，应按实际损失承担赔偿责任。</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lastRenderedPageBreak/>
              <w:t>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400" w:lineRule="exact"/>
              <w:rPr>
                <w:rFonts w:ascii="宋体" w:hAnsi="宋体"/>
                <w:szCs w:val="21"/>
              </w:rPr>
            </w:pPr>
            <w:r w:rsidRPr="00945549">
              <w:rPr>
                <w:rFonts w:ascii="宋体" w:hAnsi="宋体" w:hint="eastAsia"/>
                <w:szCs w:val="21"/>
              </w:rPr>
              <w:t>1、</w:t>
            </w:r>
            <w:r w:rsidRPr="00945549">
              <w:rPr>
                <w:rFonts w:asciiTheme="majorEastAsia" w:eastAsiaTheme="majorEastAsia" w:hAnsiTheme="majorEastAsia" w:hint="eastAsia"/>
                <w:szCs w:val="21"/>
              </w:rPr>
              <w:t>要实现原有安全生产在线监控及事故预警系统和广西安全生产综合信息平台的数据迁移</w:t>
            </w:r>
            <w:r w:rsidRPr="00945549">
              <w:rPr>
                <w:rStyle w:val="aff5"/>
                <w:rFonts w:hint="eastAsia"/>
              </w:rPr>
              <w:t>。所需数据接口由采购人提供。</w:t>
            </w:r>
          </w:p>
          <w:p w:rsidR="006F290A" w:rsidRPr="00945549" w:rsidRDefault="00E22289">
            <w:pPr>
              <w:spacing w:line="400" w:lineRule="exact"/>
              <w:rPr>
                <w:rFonts w:ascii="宋体" w:hAnsi="宋体"/>
                <w:szCs w:val="21"/>
              </w:rPr>
            </w:pPr>
            <w:r w:rsidRPr="00945549">
              <w:rPr>
                <w:rFonts w:ascii="宋体" w:hAnsi="宋体" w:hint="eastAsia"/>
                <w:szCs w:val="21"/>
              </w:rPr>
              <w:t>2、整个平台必须在壮美广西·政务云上部署和运营，遵守《壮美广西·政务云管理办法》的相关要求。</w:t>
            </w:r>
          </w:p>
          <w:p w:rsidR="006F290A" w:rsidRPr="00945549" w:rsidRDefault="00E22289">
            <w:pPr>
              <w:spacing w:line="400" w:lineRule="exact"/>
              <w:rPr>
                <w:rFonts w:ascii="宋体" w:hAnsi="宋体"/>
                <w:szCs w:val="21"/>
              </w:rPr>
            </w:pPr>
            <w:r w:rsidRPr="00945549">
              <w:rPr>
                <w:rFonts w:ascii="宋体" w:hAnsi="宋体" w:hint="eastAsia"/>
                <w:szCs w:val="21"/>
              </w:rPr>
              <w:t>3、开展项目深化设计，编制详细技术方案、系统对接方案、第三方测评方案、运行维护方案等，深化设计经采购人审核通过后方可实施。</w:t>
            </w:r>
          </w:p>
        </w:tc>
      </w:tr>
      <w:tr w:rsidR="006F290A" w:rsidRPr="00945549">
        <w:tc>
          <w:tcPr>
            <w:tcW w:w="9628" w:type="dxa"/>
            <w:gridSpan w:val="5"/>
            <w:tcBorders>
              <w:top w:val="single" w:sz="4" w:space="0" w:color="auto"/>
              <w:left w:val="single" w:sz="4" w:space="0" w:color="auto"/>
              <w:bottom w:val="single" w:sz="4" w:space="0" w:color="auto"/>
              <w:right w:val="single" w:sz="4" w:space="0" w:color="auto"/>
            </w:tcBorders>
          </w:tcPr>
          <w:p w:rsidR="006F290A" w:rsidRPr="00945549" w:rsidRDefault="00E22289">
            <w:pPr>
              <w:spacing w:line="320" w:lineRule="exact"/>
              <w:rPr>
                <w:rFonts w:ascii="宋体" w:hAnsi="宋体" w:cs="宋体"/>
                <w:szCs w:val="21"/>
              </w:rPr>
            </w:pPr>
            <w:r w:rsidRPr="00945549">
              <w:rPr>
                <w:rFonts w:ascii="宋体" w:hAnsi="宋体" w:cs="宋体" w:hint="eastAsia"/>
                <w:b/>
                <w:szCs w:val="21"/>
              </w:rPr>
              <w:t>采购人对项目的特殊要求及说明</w:t>
            </w:r>
          </w:p>
        </w:tc>
      </w:tr>
      <w:tr w:rsidR="006F290A" w:rsidRPr="00945549">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20" w:lineRule="exact"/>
              <w:rPr>
                <w:rFonts w:ascii="宋体" w:hAnsi="宋体" w:cs="宋体"/>
                <w:szCs w:val="21"/>
              </w:rPr>
            </w:pPr>
            <w:r w:rsidRPr="00945549">
              <w:rPr>
                <w:rFonts w:ascii="宋体" w:hAnsi="宋体" w:cs="宋体" w:hint="eastAsia"/>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pStyle w:val="a5"/>
              <w:rPr>
                <w:rFonts w:ascii="宋体" w:hAnsi="宋体" w:cs="宋体"/>
                <w:szCs w:val="21"/>
              </w:rPr>
            </w:pPr>
            <w:r w:rsidRPr="00945549">
              <w:rPr>
                <w:rFonts w:ascii="宋体" w:hAnsi="宋体" w:cs="宋体" w:hint="eastAsia"/>
                <w:szCs w:val="21"/>
              </w:rPr>
              <w:t>1、本项目货物不接受进口产品（即通过中国海关报关验放进入中国境内且产自关境外的产品）参与投标，如有此类产品参与投标的做无效标处理。</w:t>
            </w:r>
          </w:p>
          <w:p w:rsidR="006F290A" w:rsidRPr="00945549" w:rsidRDefault="00E22289">
            <w:pPr>
              <w:pStyle w:val="a5"/>
              <w:rPr>
                <w:rFonts w:ascii="宋体" w:hAnsi="宋体" w:cs="宋体"/>
                <w:szCs w:val="21"/>
              </w:rPr>
            </w:pPr>
            <w:r w:rsidRPr="00945549">
              <w:rPr>
                <w:rFonts w:ascii="宋体" w:hAnsi="宋体" w:cs="宋体" w:hint="eastAsia"/>
                <w:szCs w:val="21"/>
              </w:rPr>
              <w:t>2、本项目是服务类采购，无核心产品要求。</w:t>
            </w:r>
          </w:p>
        </w:tc>
      </w:tr>
      <w:tr w:rsidR="006F290A" w:rsidRPr="00945549">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20" w:lineRule="exact"/>
              <w:rPr>
                <w:rFonts w:asciiTheme="majorEastAsia" w:eastAsiaTheme="majorEastAsia" w:hAnsiTheme="majorEastAsia"/>
                <w:szCs w:val="21"/>
              </w:rPr>
            </w:pPr>
            <w:r w:rsidRPr="00945549">
              <w:rPr>
                <w:rFonts w:asciiTheme="majorEastAsia" w:eastAsiaTheme="majorEastAsia" w:hAnsiTheme="majorEastAsia" w:hint="eastAsia"/>
                <w:szCs w:val="21"/>
              </w:rPr>
              <w:t>资料要求</w:t>
            </w:r>
          </w:p>
        </w:tc>
        <w:tc>
          <w:tcPr>
            <w:tcW w:w="7240" w:type="dxa"/>
            <w:gridSpan w:val="2"/>
            <w:tcBorders>
              <w:top w:val="single" w:sz="4" w:space="0" w:color="auto"/>
              <w:left w:val="single" w:sz="4" w:space="0" w:color="auto"/>
              <w:bottom w:val="single" w:sz="4" w:space="0" w:color="auto"/>
              <w:right w:val="single" w:sz="4" w:space="0" w:color="auto"/>
            </w:tcBorders>
          </w:tcPr>
          <w:p w:rsidR="003A29C7" w:rsidRPr="00945549" w:rsidRDefault="00E22289">
            <w:pPr>
              <w:rPr>
                <w:rFonts w:asciiTheme="majorEastAsia" w:eastAsiaTheme="majorEastAsia" w:hAnsiTheme="majorEastAsia"/>
                <w:szCs w:val="21"/>
              </w:rPr>
            </w:pPr>
            <w:r w:rsidRPr="00945549">
              <w:rPr>
                <w:rFonts w:asciiTheme="majorEastAsia" w:eastAsiaTheme="majorEastAsia" w:hAnsiTheme="majorEastAsia" w:hint="eastAsia"/>
                <w:szCs w:val="21"/>
              </w:rPr>
              <w:t>1、</w:t>
            </w:r>
            <w:r w:rsidR="003A29C7" w:rsidRPr="00945549">
              <w:rPr>
                <w:rFonts w:asciiTheme="majorEastAsia" w:eastAsiaTheme="majorEastAsia" w:hAnsiTheme="majorEastAsia" w:hint="eastAsia"/>
                <w:szCs w:val="21"/>
              </w:rPr>
              <w:t>投标人投标文件提供本项目的需求方案</w:t>
            </w:r>
            <w:r w:rsidR="008D69DB" w:rsidRPr="00945549">
              <w:rPr>
                <w:rFonts w:asciiTheme="majorEastAsia" w:eastAsiaTheme="majorEastAsia" w:hAnsiTheme="majorEastAsia" w:hint="eastAsia"/>
                <w:szCs w:val="21"/>
              </w:rPr>
              <w:t>和技术方案需求方案至少包括项目软件需求规格说明书；</w:t>
            </w:r>
            <w:r w:rsidR="003A29C7" w:rsidRPr="00945549">
              <w:rPr>
                <w:rFonts w:asciiTheme="majorEastAsia" w:eastAsiaTheme="majorEastAsia" w:hAnsiTheme="majorEastAsia" w:hint="eastAsia"/>
                <w:szCs w:val="21"/>
              </w:rPr>
              <w:t>技术方案</w:t>
            </w:r>
            <w:r w:rsidR="008D69DB" w:rsidRPr="00945549">
              <w:rPr>
                <w:rFonts w:asciiTheme="majorEastAsia" w:eastAsiaTheme="majorEastAsia" w:hAnsiTheme="majorEastAsia" w:hint="eastAsia"/>
                <w:szCs w:val="21"/>
              </w:rPr>
              <w:t>每一项方案包括详细设计、业务流程图、数据流图、系统构架图等内容。</w:t>
            </w:r>
          </w:p>
          <w:p w:rsidR="006F290A" w:rsidRPr="00945549" w:rsidRDefault="003A29C7">
            <w:pPr>
              <w:rPr>
                <w:rFonts w:asciiTheme="majorEastAsia" w:eastAsiaTheme="majorEastAsia" w:hAnsiTheme="majorEastAsia"/>
                <w:szCs w:val="21"/>
              </w:rPr>
            </w:pPr>
            <w:r w:rsidRPr="00945549">
              <w:rPr>
                <w:rFonts w:asciiTheme="majorEastAsia" w:eastAsiaTheme="majorEastAsia" w:hAnsiTheme="majorEastAsia" w:hint="eastAsia"/>
                <w:szCs w:val="21"/>
              </w:rPr>
              <w:t>2、</w:t>
            </w:r>
            <w:r w:rsidR="00E22289" w:rsidRPr="00945549">
              <w:rPr>
                <w:rFonts w:asciiTheme="majorEastAsia" w:eastAsiaTheme="majorEastAsia" w:hAnsiTheme="majorEastAsia" w:hint="eastAsia"/>
                <w:szCs w:val="21"/>
              </w:rPr>
              <w:t>投标人投标文件提供本项目的实施方案，实施方案至少要包含进度计划、人员配置、安装调试测试、验收方案、质量保障方案等内容。</w:t>
            </w:r>
          </w:p>
          <w:p w:rsidR="006F290A" w:rsidRPr="00945549" w:rsidRDefault="00E22289">
            <w:pPr>
              <w:rPr>
                <w:rFonts w:asciiTheme="majorEastAsia" w:eastAsiaTheme="majorEastAsia" w:hAnsiTheme="majorEastAsia"/>
                <w:szCs w:val="21"/>
              </w:rPr>
            </w:pPr>
            <w:r w:rsidRPr="00945549">
              <w:rPr>
                <w:rFonts w:asciiTheme="majorEastAsia" w:eastAsiaTheme="majorEastAsia" w:hAnsiTheme="majorEastAsia" w:hint="eastAsia"/>
                <w:szCs w:val="21"/>
              </w:rPr>
              <w:t>实施方案需保障阶段划分合理、保障措施到位，具备可执行性。</w:t>
            </w:r>
          </w:p>
          <w:p w:rsidR="006F290A" w:rsidRPr="00945549" w:rsidRDefault="003A29C7">
            <w:pPr>
              <w:rPr>
                <w:rFonts w:asciiTheme="majorEastAsia" w:eastAsiaTheme="majorEastAsia" w:hAnsiTheme="majorEastAsia"/>
                <w:szCs w:val="21"/>
              </w:rPr>
            </w:pPr>
            <w:r w:rsidRPr="00945549">
              <w:rPr>
                <w:rFonts w:asciiTheme="majorEastAsia" w:eastAsiaTheme="majorEastAsia" w:hAnsiTheme="majorEastAsia" w:hint="eastAsia"/>
                <w:szCs w:val="21"/>
              </w:rPr>
              <w:t>3</w:t>
            </w:r>
            <w:r w:rsidR="00E22289" w:rsidRPr="00945549">
              <w:rPr>
                <w:rFonts w:asciiTheme="majorEastAsia" w:eastAsiaTheme="majorEastAsia" w:hAnsiTheme="majorEastAsia" w:hint="eastAsia"/>
                <w:szCs w:val="21"/>
              </w:rPr>
              <w:t>、投标人投标文件提供售后服务方案，方案中需包括服务原则、服务策略、服务制度规范、服务内容等方面内容。</w:t>
            </w:r>
          </w:p>
          <w:p w:rsidR="006F290A" w:rsidRPr="00945549" w:rsidRDefault="003A29C7">
            <w:pPr>
              <w:rPr>
                <w:rFonts w:asciiTheme="majorEastAsia" w:eastAsiaTheme="majorEastAsia" w:hAnsiTheme="majorEastAsia"/>
                <w:szCs w:val="21"/>
              </w:rPr>
            </w:pPr>
            <w:r w:rsidRPr="00945549">
              <w:rPr>
                <w:rFonts w:asciiTheme="majorEastAsia" w:eastAsiaTheme="majorEastAsia" w:hAnsiTheme="majorEastAsia" w:hint="eastAsia"/>
                <w:szCs w:val="21"/>
              </w:rPr>
              <w:t>4</w:t>
            </w:r>
            <w:r w:rsidR="00E22289" w:rsidRPr="00945549">
              <w:rPr>
                <w:rFonts w:asciiTheme="majorEastAsia" w:eastAsiaTheme="majorEastAsia" w:hAnsiTheme="majorEastAsia" w:hint="eastAsia"/>
                <w:szCs w:val="21"/>
              </w:rPr>
              <w:t>、投标人投标文件提供培训方案，培训方案中至少包含培训对象分析、培训方式、培训内容、培训计划制定、培训质量保证措施等内容。且培训方案需要具备可操作性，能够保障采购人取得培训效果。</w:t>
            </w:r>
          </w:p>
        </w:tc>
      </w:tr>
      <w:tr w:rsidR="006F290A" w:rsidRPr="00945549">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pPr>
              <w:spacing w:line="320" w:lineRule="exact"/>
              <w:rPr>
                <w:rFonts w:ascii="宋体" w:hAnsi="宋体"/>
                <w:kern w:val="0"/>
                <w:szCs w:val="21"/>
              </w:rPr>
            </w:pPr>
            <w:r w:rsidRPr="00945549">
              <w:rPr>
                <w:rFonts w:ascii="宋体" w:hAnsi="宋体" w:hint="eastAsia"/>
                <w:kern w:val="0"/>
                <w:szCs w:val="21"/>
              </w:rPr>
              <w:t>供应商注册要求要求</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pPr>
              <w:widowControl/>
              <w:rPr>
                <w:b/>
              </w:rPr>
            </w:pPr>
            <w:r w:rsidRPr="00945549">
              <w:rPr>
                <w:rFonts w:hint="eastAsia"/>
                <w:b/>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945549">
              <w:rPr>
                <w:b/>
              </w:rPr>
              <w:t>400-881-7190</w:t>
            </w:r>
            <w:r w:rsidRPr="00945549">
              <w:rPr>
                <w:rFonts w:hint="eastAsia"/>
                <w:b/>
              </w:rPr>
              <w:t>。</w:t>
            </w:r>
          </w:p>
        </w:tc>
      </w:tr>
      <w:tr w:rsidR="006F290A" w:rsidRPr="00945549">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6F290A" w:rsidRPr="00945549" w:rsidRDefault="00E22289">
            <w:pPr>
              <w:pStyle w:val="a5"/>
              <w:rPr>
                <w:rFonts w:ascii="宋体" w:hAnsi="宋体" w:cs="宋体"/>
                <w:szCs w:val="21"/>
              </w:rPr>
            </w:pPr>
            <w:r w:rsidRPr="00945549">
              <w:rPr>
                <w:rFonts w:ascii="宋体" w:hAnsi="宋体" w:cs="宋体" w:hint="eastAsia"/>
                <w:b/>
                <w:szCs w:val="21"/>
              </w:rPr>
              <w:t>投标人的资信要求表</w:t>
            </w:r>
          </w:p>
        </w:tc>
      </w:tr>
      <w:tr w:rsidR="006F290A" w:rsidRPr="00945549">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r w:rsidRPr="00945549">
              <w:rPr>
                <w:rFonts w:hint="eastAsia"/>
              </w:rPr>
              <w:lastRenderedPageBreak/>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r w:rsidRPr="00945549">
              <w:rPr>
                <w:rFonts w:hint="eastAsia"/>
              </w:rPr>
              <w:t>符合节能环保等国家政策要求。</w:t>
            </w:r>
          </w:p>
        </w:tc>
      </w:tr>
      <w:tr w:rsidR="006F290A" w:rsidRPr="00945549">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r w:rsidRPr="00945549">
              <w:rPr>
                <w:rFonts w:hint="eastAsia"/>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r w:rsidRPr="00945549">
              <w:rPr>
                <w:rFonts w:hint="eastAsia"/>
              </w:rPr>
              <w:t>详见《第四章评标办法及评分标准》。</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r w:rsidRPr="00945549">
              <w:rPr>
                <w:rFonts w:hint="eastAsia"/>
              </w:rPr>
              <w:t>能力或业绩</w:t>
            </w:r>
          </w:p>
          <w:p w:rsidR="006F290A" w:rsidRPr="00945549" w:rsidRDefault="00E22289">
            <w:r w:rsidRPr="00945549">
              <w:rPr>
                <w:rFonts w:hint="eastAsia"/>
              </w:rPr>
              <w:t>要求</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r w:rsidRPr="00945549">
              <w:rPr>
                <w:rFonts w:hint="eastAsia"/>
              </w:rPr>
              <w:t>详见《第四章评标办法及评分标准》。</w:t>
            </w:r>
          </w:p>
        </w:tc>
      </w:tr>
      <w:tr w:rsidR="006F290A" w:rsidRPr="00945549">
        <w:tc>
          <w:tcPr>
            <w:tcW w:w="2388" w:type="dxa"/>
            <w:gridSpan w:val="3"/>
            <w:tcBorders>
              <w:top w:val="single" w:sz="4" w:space="0" w:color="auto"/>
              <w:left w:val="single" w:sz="4" w:space="0" w:color="auto"/>
              <w:bottom w:val="single" w:sz="4" w:space="0" w:color="auto"/>
              <w:right w:val="single" w:sz="4" w:space="0" w:color="auto"/>
            </w:tcBorders>
            <w:vAlign w:val="center"/>
          </w:tcPr>
          <w:p w:rsidR="006F290A" w:rsidRPr="00945549" w:rsidRDefault="00E22289">
            <w:r w:rsidRPr="00945549">
              <w:rPr>
                <w:rFonts w:hint="eastAsia"/>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6F290A" w:rsidRPr="00945549" w:rsidRDefault="00E22289">
            <w:r w:rsidRPr="00945549">
              <w:rPr>
                <w:rFonts w:hint="eastAsia"/>
              </w:rPr>
              <w:t>详见《第四章评标办法及评分标准》。</w:t>
            </w:r>
          </w:p>
        </w:tc>
      </w:tr>
    </w:tbl>
    <w:p w:rsidR="006F290A" w:rsidRPr="00945549" w:rsidRDefault="006F290A"/>
    <w:p w:rsidR="006F290A" w:rsidRPr="00945549" w:rsidRDefault="006F290A"/>
    <w:p w:rsidR="006F290A" w:rsidRPr="00945549" w:rsidRDefault="00E22289">
      <w:pPr>
        <w:rPr>
          <w:rFonts w:asciiTheme="majorEastAsia" w:eastAsiaTheme="majorEastAsia" w:hAnsiTheme="majorEastAsia"/>
          <w:b/>
          <w:szCs w:val="21"/>
        </w:rPr>
      </w:pPr>
      <w:r w:rsidRPr="00945549">
        <w:rPr>
          <w:rFonts w:asciiTheme="majorEastAsia" w:eastAsiaTheme="majorEastAsia" w:hAnsiTheme="majorEastAsia" w:hint="eastAsia"/>
          <w:b/>
          <w:szCs w:val="21"/>
        </w:rPr>
        <w:t>附件1：</w:t>
      </w:r>
      <w:bookmarkStart w:id="4" w:name="_Toc45785218"/>
      <w:r w:rsidRPr="00945549">
        <w:rPr>
          <w:rFonts w:asciiTheme="majorEastAsia" w:eastAsiaTheme="majorEastAsia" w:hAnsiTheme="majorEastAsia" w:hint="eastAsia"/>
          <w:b/>
          <w:szCs w:val="21"/>
        </w:rPr>
        <w:t>广西应急管理综合应用平台（一期）项目</w:t>
      </w:r>
      <w:bookmarkEnd w:id="4"/>
      <w:r w:rsidRPr="00945549">
        <w:rPr>
          <w:rFonts w:asciiTheme="majorEastAsia" w:eastAsiaTheme="majorEastAsia" w:hAnsiTheme="majorEastAsia" w:hint="eastAsia"/>
          <w:b/>
          <w:szCs w:val="21"/>
        </w:rPr>
        <w:t>技术要求</w:t>
      </w:r>
    </w:p>
    <w:p w:rsidR="006F290A" w:rsidRPr="00945549" w:rsidRDefault="006F290A">
      <w:pPr>
        <w:rPr>
          <w:rFonts w:asciiTheme="majorEastAsia" w:eastAsiaTheme="majorEastAsia" w:hAnsiTheme="majorEastAsia"/>
          <w:szCs w:val="21"/>
        </w:rPr>
      </w:pPr>
      <w:bookmarkStart w:id="5" w:name="_Toc45785219"/>
      <w:bookmarkStart w:id="6" w:name="_Toc525986872"/>
    </w:p>
    <w:p w:rsidR="006F290A" w:rsidRPr="00945549" w:rsidRDefault="00E22289">
      <w:pPr>
        <w:pStyle w:val="1"/>
        <w:spacing w:line="400" w:lineRule="exact"/>
        <w:ind w:firstLine="723"/>
        <w:rPr>
          <w:rFonts w:asciiTheme="majorEastAsia" w:eastAsiaTheme="majorEastAsia" w:hAnsiTheme="majorEastAsia"/>
          <w:sz w:val="21"/>
          <w:szCs w:val="21"/>
        </w:rPr>
      </w:pPr>
      <w:bookmarkStart w:id="7" w:name="_Toc31064_WPSOffice_Level1"/>
      <w:bookmarkStart w:id="8" w:name="_Toc12283"/>
      <w:bookmarkStart w:id="9" w:name="_Toc508798582"/>
      <w:bookmarkStart w:id="10" w:name="_Toc523231934"/>
      <w:bookmarkEnd w:id="5"/>
      <w:bookmarkEnd w:id="6"/>
      <w:r w:rsidRPr="00945549">
        <w:rPr>
          <w:rFonts w:asciiTheme="majorEastAsia" w:eastAsiaTheme="majorEastAsia" w:hAnsiTheme="majorEastAsia" w:hint="eastAsia"/>
          <w:sz w:val="21"/>
          <w:szCs w:val="21"/>
        </w:rPr>
        <w:t>项目概述</w:t>
      </w:r>
      <w:bookmarkEnd w:id="7"/>
      <w:bookmarkEnd w:id="8"/>
      <w:bookmarkEnd w:id="9"/>
      <w:bookmarkEnd w:id="10"/>
    </w:p>
    <w:p w:rsidR="006F290A" w:rsidRPr="00945549" w:rsidRDefault="00E22289">
      <w:pPr>
        <w:pStyle w:val="2"/>
        <w:spacing w:line="400" w:lineRule="exact"/>
        <w:ind w:firstLine="643"/>
        <w:rPr>
          <w:rFonts w:asciiTheme="majorEastAsia" w:eastAsiaTheme="majorEastAsia" w:hAnsiTheme="majorEastAsia"/>
          <w:sz w:val="21"/>
          <w:szCs w:val="21"/>
        </w:rPr>
      </w:pPr>
      <w:bookmarkStart w:id="11" w:name="_Toc525986818"/>
      <w:bookmarkStart w:id="12" w:name="_Toc20724_WPSOffice_Level3"/>
      <w:bookmarkStart w:id="13" w:name="_Toc508798588"/>
      <w:bookmarkStart w:id="14" w:name="_Toc523231943"/>
      <w:bookmarkStart w:id="15" w:name="_Toc26506"/>
      <w:bookmarkStart w:id="16" w:name="_Toc508798586"/>
      <w:bookmarkStart w:id="17" w:name="_Toc523231938"/>
      <w:bookmarkStart w:id="18" w:name="_Toc525986812"/>
      <w:bookmarkStart w:id="19" w:name="_Toc14421_WPSOffice_Level2"/>
      <w:r w:rsidRPr="00945549">
        <w:rPr>
          <w:rFonts w:asciiTheme="majorEastAsia" w:eastAsiaTheme="majorEastAsia" w:hAnsiTheme="majorEastAsia" w:hint="eastAsia"/>
          <w:sz w:val="21"/>
          <w:szCs w:val="21"/>
        </w:rPr>
        <w:t>建设</w:t>
      </w:r>
      <w:bookmarkEnd w:id="11"/>
      <w:bookmarkEnd w:id="12"/>
      <w:bookmarkEnd w:id="13"/>
      <w:bookmarkEnd w:id="14"/>
      <w:bookmarkEnd w:id="15"/>
      <w:r w:rsidRPr="00945549">
        <w:rPr>
          <w:rFonts w:asciiTheme="majorEastAsia" w:eastAsiaTheme="majorEastAsia" w:hAnsiTheme="majorEastAsia" w:hint="eastAsia"/>
          <w:sz w:val="21"/>
          <w:szCs w:val="21"/>
        </w:rPr>
        <w:t>目标</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本着统筹规划、分步实施的原则，依据应急管理部信息化发展战略规划总体要求，结合广西壮族自治区应急管理信息化现状，建立基于云架构的应急管理综合应用平台，整合现有系统的相关数据资源，实现自治区统建，市、县（区）分级应用以及与应急管理部综合应用平台无隙对接的目标。补充建设应急指挥、政务管理等应用功能，并实现移动端的业务应用支撑；通过采用“模块化、组件化、智能化”的设计思想，打破传统“烟囱式”系统建设模式；利用大数据应用平台提供以及自行开发的算法模型，通过提供统一的技术支撑和共享能力组件；通过整合集成各类业务系统，统一提供业务系统入口，实现跨部门和跨层级的业务协同；根据业务类型和业务场景需求，打造面向自治区应急管理工作人员等对象的电子政务外网统一门户，通过统一的应急管理综合应用平台建设，为已建及未来建设的业务应用系统，提供互联网+监管、政务服务、风险管控、隐患排查、应急资源（队伍、物资）、数字预案、中介机构管理、企业安全管理、调查评估统计、物联感知、数据质量监督、综合分析、行业（安全生产、防火、防汛）专题展示、领导赴现场处置要点、智慧协同办公、应急知识及宣传、互联网＋执法、自然灾害监测预警、灾情统计上报、后台管理等模块应用，支撑应急管理应用快速实现，助力全面实现应急管理业务现代化。</w:t>
      </w:r>
      <w:bookmarkStart w:id="20" w:name="_Toc18025_WPSOffice_Level3"/>
      <w:bookmarkStart w:id="21" w:name="_Toc508798589"/>
      <w:bookmarkStart w:id="22" w:name="_Toc27466"/>
      <w:bookmarkStart w:id="23" w:name="_Toc523231944"/>
      <w:bookmarkStart w:id="24" w:name="_Toc525986819"/>
      <w:bookmarkEnd w:id="16"/>
      <w:bookmarkEnd w:id="17"/>
      <w:bookmarkEnd w:id="18"/>
      <w:bookmarkEnd w:id="19"/>
    </w:p>
    <w:p w:rsidR="006F290A" w:rsidRPr="00945549" w:rsidRDefault="00E22289">
      <w:pPr>
        <w:pStyle w:val="2"/>
        <w:spacing w:line="400" w:lineRule="exact"/>
        <w:ind w:firstLine="643"/>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建设内容</w:t>
      </w:r>
      <w:bookmarkEnd w:id="20"/>
      <w:bookmarkEnd w:id="21"/>
      <w:r w:rsidRPr="00945549">
        <w:rPr>
          <w:rFonts w:asciiTheme="majorEastAsia" w:eastAsiaTheme="majorEastAsia" w:hAnsiTheme="majorEastAsia" w:hint="eastAsia"/>
          <w:sz w:val="21"/>
          <w:szCs w:val="21"/>
        </w:rPr>
        <w:t>及规模</w:t>
      </w:r>
      <w:bookmarkEnd w:id="22"/>
      <w:bookmarkEnd w:id="23"/>
      <w:bookmarkEnd w:id="24"/>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sz w:val="21"/>
          <w:szCs w:val="21"/>
        </w:rPr>
        <w:t>1</w:t>
      </w:r>
      <w:r w:rsidRPr="00945549">
        <w:rPr>
          <w:rFonts w:asciiTheme="majorEastAsia" w:eastAsiaTheme="majorEastAsia" w:hAnsiTheme="majorEastAsia" w:hint="eastAsia"/>
          <w:sz w:val="21"/>
          <w:szCs w:val="21"/>
        </w:rPr>
        <w:t>、应用支撑系统1套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为应急管理各类业务应用提供重要的服务支撑，将分散、异构的业务应用和信息资源进行整合，实现现有、在建和拟建业务系统的整合与集成，并统一在建、拟建业务系统的建设标准。提供统一认证、地理信息服务、电子签章、移动应用服务、统一消息服务、报表服务。</w:t>
      </w:r>
    </w:p>
    <w:p w:rsidR="006F290A" w:rsidRPr="00945549" w:rsidRDefault="006F290A">
      <w:pPr>
        <w:pStyle w:val="afffd"/>
        <w:spacing w:line="400" w:lineRule="exact"/>
        <w:ind w:firstLine="420"/>
        <w:rPr>
          <w:rFonts w:asciiTheme="majorEastAsia" w:eastAsiaTheme="majorEastAsia" w:hAnsiTheme="majorEastAsia"/>
          <w:sz w:val="21"/>
          <w:szCs w:val="21"/>
        </w:rPr>
      </w:pP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2、服务总线1套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将应用服务、数据服务的注册、路由、适配等内容进行统一管理。支撑业务系统基于SOA架构的服</w:t>
      </w:r>
      <w:r w:rsidRPr="00945549">
        <w:rPr>
          <w:rFonts w:asciiTheme="majorEastAsia" w:eastAsiaTheme="majorEastAsia" w:hAnsiTheme="majorEastAsia" w:hint="eastAsia"/>
          <w:sz w:val="21"/>
          <w:szCs w:val="21"/>
        </w:rPr>
        <w:lastRenderedPageBreak/>
        <w:t>务需求和基于开发工具类的服务需求，实现业务系统既可直接调用服务总线的服务，又可以根据服务总线的服务进行报表、界面等功能的开发。</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3、统一门户系统1套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主要面向广西壮族自治区应急管理部门用户，建设电子政务外网门户系统。实现统一门户，一站式服务功能。</w:t>
      </w:r>
    </w:p>
    <w:p w:rsidR="006F290A" w:rsidRPr="00945549" w:rsidRDefault="00E22289">
      <w:pPr>
        <w:pStyle w:val="afffd"/>
        <w:spacing w:line="400" w:lineRule="exact"/>
        <w:ind w:firstLine="420"/>
        <w:rPr>
          <w:rFonts w:asciiTheme="majorEastAsia" w:eastAsiaTheme="majorEastAsia" w:hAnsiTheme="majorEastAsia"/>
          <w:sz w:val="21"/>
          <w:szCs w:val="21"/>
        </w:rPr>
      </w:pPr>
      <w:bookmarkStart w:id="25" w:name="_Toc508798591"/>
      <w:bookmarkStart w:id="26" w:name="_Toc525986821"/>
      <w:bookmarkStart w:id="27" w:name="_Toc523231946"/>
      <w:bookmarkStart w:id="28" w:name="_Toc16168_WPSOffice_Level3"/>
      <w:r w:rsidRPr="00945549">
        <w:rPr>
          <w:rFonts w:asciiTheme="majorEastAsia" w:eastAsiaTheme="majorEastAsia" w:hAnsiTheme="majorEastAsia" w:hint="eastAsia"/>
          <w:sz w:val="21"/>
          <w:szCs w:val="21"/>
        </w:rPr>
        <w:t>4、业务应用系统1套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建设文电公文系统、突发事件处理系统、安全生产应用系统、“互联网+执法”系统、安全生产监测预警系统、内控信息管理系统和移动应用系统，为应急管理业务提供信息化支撑工具。</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5、开展业务系统整合与集成1套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主要整合广西壮族自治区应急管理厅现有信息系统和应急管理部系统挂载与深度整合。</w:t>
      </w:r>
    </w:p>
    <w:p w:rsidR="006F290A" w:rsidRPr="00945549" w:rsidRDefault="00E22289">
      <w:pPr>
        <w:pStyle w:val="2"/>
        <w:spacing w:line="400" w:lineRule="exact"/>
        <w:ind w:firstLine="643"/>
        <w:rPr>
          <w:rFonts w:asciiTheme="majorEastAsia" w:eastAsiaTheme="majorEastAsia" w:hAnsiTheme="majorEastAsia"/>
          <w:sz w:val="21"/>
          <w:szCs w:val="21"/>
        </w:rPr>
      </w:pPr>
      <w:bookmarkStart w:id="29" w:name="_Toc30005"/>
      <w:r w:rsidRPr="00945549">
        <w:rPr>
          <w:rFonts w:asciiTheme="majorEastAsia" w:eastAsiaTheme="majorEastAsia" w:hAnsiTheme="majorEastAsia" w:hint="eastAsia"/>
          <w:sz w:val="21"/>
          <w:szCs w:val="21"/>
        </w:rPr>
        <w:t>平台定位</w:t>
      </w:r>
      <w:bookmarkEnd w:id="29"/>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广西壮族自治区应急管理综合应用平台将依托电子政务外网和自治区政务云平台进行建设，通过与应急管理部大数据平台对接，并应用应急管理部提供的各项服务，同时纵向联通应急管理部、自治区应急管理厅、县（区）应急部门，横向联通各应急委成员单位，整合汇集应急管理所有业务系统、应用支撑和数据支撑后所形成的综合性集成平台。并为自治区、市、县（区）各级应急管理用户提供“一站式”访问入口；可支撑全区各级用户通过电脑和手机端进行应用。</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本期平台建设应采用“模块化、组件化、智能化”的设计思想，打破传统“烟囱式”系统建设模式，建设应用支撑和服务总线功能，根据实际应用需要建设算法模型，提供统一的技术支撑，支撑应急管理应用快速实现。需要将现有分散、独立业务系统进行全面整合与集成，支撑新建业务系统，解决业务条线多、系统多、数据量丰富庞大、存在重复建设和智能化不足等问题，实现各业务系统应用服务、数据服务的注册、路由、适配等内容的统一管理；实现面向各类用户的统一门户的构建，支撑各业务系统一站式访问与信息综合展现。</w:t>
      </w:r>
    </w:p>
    <w:p w:rsidR="006F290A" w:rsidRPr="00945549" w:rsidRDefault="00E22289">
      <w:pPr>
        <w:pStyle w:val="afffd"/>
        <w:spacing w:line="400" w:lineRule="exact"/>
        <w:ind w:firstLine="562"/>
        <w:rPr>
          <w:rFonts w:asciiTheme="majorEastAsia" w:eastAsiaTheme="majorEastAsia" w:hAnsiTheme="majorEastAsia"/>
          <w:sz w:val="21"/>
          <w:szCs w:val="21"/>
        </w:rPr>
      </w:pPr>
      <w:r w:rsidRPr="00945549">
        <w:rPr>
          <w:rFonts w:ascii="宋体" w:hAnsi="宋体" w:hint="eastAsia"/>
          <w:b/>
          <w:bCs/>
          <w:szCs w:val="21"/>
        </w:rPr>
        <w:t>▲</w:t>
      </w:r>
      <w:r w:rsidRPr="00945549">
        <w:rPr>
          <w:rFonts w:asciiTheme="majorEastAsia" w:eastAsiaTheme="majorEastAsia" w:hAnsiTheme="majorEastAsia" w:hint="eastAsia"/>
          <w:sz w:val="21"/>
          <w:szCs w:val="21"/>
        </w:rPr>
        <w:t>平台建成后采用自治区本级部署，自治区、市、县（区）分级应用。</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平台能够统一为全区各级应急管理机构提供统一门户应用；为相关信息化系统提供基础应用支撑和服务等支撑，已建业务系统、在建业务系统均需作为应急管理综合应用平台的子系统改造整合，未来需要新建的业务系统需要基于平台框架，作为本平台的子系统进行建设；同时，通过接口服务使用大数据应用平台能力。</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应急管理综合应用平台应用支撑服务由自治区应急管理厅统一考虑，市县远程访问登录；各市、县应急局根据本地区信息化建设情况自行开展业务系统整合集成工作。</w:t>
      </w:r>
    </w:p>
    <w:p w:rsidR="006F290A" w:rsidRPr="00945549" w:rsidRDefault="00E22289">
      <w:pPr>
        <w:pStyle w:val="2"/>
        <w:spacing w:line="400" w:lineRule="exact"/>
        <w:ind w:firstLine="643"/>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总体架构</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平台参照应急管理大数据应用平台的设计框架，采用云化、微服务技术路线，主要建设业务应用、</w:t>
      </w:r>
      <w:r w:rsidRPr="00945549">
        <w:rPr>
          <w:rFonts w:asciiTheme="majorEastAsia" w:eastAsiaTheme="majorEastAsia" w:hAnsiTheme="majorEastAsia" w:hint="eastAsia"/>
          <w:sz w:val="21"/>
          <w:szCs w:val="21"/>
        </w:rPr>
        <w:lastRenderedPageBreak/>
        <w:t>应用支撑、服务总线、应用系统整合与集成和统一门户等内容。自治区各级应急管理部门开发建设的信息系统必须提供免费接口，为互联互通、数据共享、业务协同奠定基础。平台总体架构如下图所示。</w:t>
      </w:r>
    </w:p>
    <w:p w:rsidR="006F290A" w:rsidRPr="00945549" w:rsidRDefault="00E22289">
      <w:pPr>
        <w:pStyle w:val="affffe"/>
        <w:ind w:firstLine="420"/>
        <w:rPr>
          <w:rFonts w:asciiTheme="majorEastAsia" w:eastAsiaTheme="majorEastAsia" w:hAnsiTheme="majorEastAsia"/>
          <w:kern w:val="2"/>
          <w:sz w:val="21"/>
        </w:rPr>
      </w:pPr>
      <w:r w:rsidRPr="00945549">
        <w:rPr>
          <w:rFonts w:asciiTheme="majorEastAsia" w:eastAsiaTheme="majorEastAsia" w:hAnsiTheme="majorEastAsia"/>
          <w:noProof/>
          <w:sz w:val="21"/>
        </w:rPr>
        <w:drawing>
          <wp:inline distT="0" distB="0" distL="114300" distR="114300">
            <wp:extent cx="5681345" cy="7131050"/>
            <wp:effectExtent l="0" t="0" r="0" b="12700"/>
            <wp:docPr id="2" name="对象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7"/>
                    <pic:cNvPicPr>
                      <a:picLocks noChangeAspect="1"/>
                    </pic:cNvPicPr>
                  </pic:nvPicPr>
                  <pic:blipFill>
                    <a:blip r:embed="rId9" cstate="print"/>
                    <a:stretch>
                      <a:fillRect/>
                    </a:stretch>
                  </pic:blipFill>
                  <pic:spPr>
                    <a:xfrm>
                      <a:off x="0" y="0"/>
                      <a:ext cx="5681345" cy="7131050"/>
                    </a:xfrm>
                    <a:prstGeom prst="rect">
                      <a:avLst/>
                    </a:prstGeom>
                    <a:noFill/>
                    <a:ln w="9525">
                      <a:noFill/>
                    </a:ln>
                  </pic:spPr>
                </pic:pic>
              </a:graphicData>
            </a:graphic>
          </wp:inline>
        </w:drawing>
      </w:r>
    </w:p>
    <w:p w:rsidR="006F290A" w:rsidRPr="00945549" w:rsidRDefault="00E22289">
      <w:pPr>
        <w:pStyle w:val="afffd"/>
        <w:spacing w:before="240"/>
        <w:ind w:firstLine="420"/>
        <w:jc w:val="center"/>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图4.4-1 应急管理综合应用平台系统架构图</w:t>
      </w:r>
    </w:p>
    <w:p w:rsidR="006F290A" w:rsidRPr="00945549" w:rsidRDefault="00E22289">
      <w:pPr>
        <w:pStyle w:val="1"/>
        <w:spacing w:line="400" w:lineRule="exact"/>
        <w:ind w:firstLine="723"/>
        <w:rPr>
          <w:rFonts w:asciiTheme="majorEastAsia" w:eastAsiaTheme="majorEastAsia" w:hAnsiTheme="majorEastAsia"/>
          <w:sz w:val="21"/>
          <w:szCs w:val="21"/>
        </w:rPr>
      </w:pPr>
      <w:bookmarkStart w:id="30" w:name="_Toc19490"/>
      <w:bookmarkStart w:id="31" w:name="_Toc525986822"/>
      <w:bookmarkStart w:id="32" w:name="_Toc523231947"/>
      <w:bookmarkStart w:id="33" w:name="_Toc28655_WPSOffice_Level2"/>
      <w:bookmarkStart w:id="34" w:name="_Toc508798592"/>
      <w:bookmarkEnd w:id="25"/>
      <w:bookmarkEnd w:id="26"/>
      <w:bookmarkEnd w:id="27"/>
      <w:bookmarkEnd w:id="28"/>
      <w:r w:rsidRPr="00945549">
        <w:rPr>
          <w:rFonts w:asciiTheme="majorEastAsia" w:eastAsiaTheme="majorEastAsia" w:hAnsiTheme="majorEastAsia" w:hint="eastAsia"/>
          <w:sz w:val="21"/>
          <w:szCs w:val="21"/>
        </w:rPr>
        <w:lastRenderedPageBreak/>
        <w:t>技术需求</w:t>
      </w:r>
      <w:bookmarkEnd w:id="30"/>
    </w:p>
    <w:p w:rsidR="006F290A" w:rsidRPr="00945549" w:rsidRDefault="00A80B17">
      <w:pPr>
        <w:pStyle w:val="2"/>
        <w:spacing w:line="400" w:lineRule="exact"/>
        <w:ind w:firstLine="643"/>
        <w:rPr>
          <w:rFonts w:asciiTheme="majorEastAsia" w:eastAsiaTheme="majorEastAsia" w:hAnsiTheme="majorEastAsia"/>
          <w:sz w:val="21"/>
          <w:szCs w:val="21"/>
        </w:rPr>
      </w:pPr>
      <w:bookmarkStart w:id="35" w:name="_Toc44223636"/>
      <w:bookmarkStart w:id="36" w:name="_Toc44223745"/>
      <w:bookmarkStart w:id="37" w:name="_Toc44223699"/>
      <w:bookmarkStart w:id="38" w:name="_Toc22041"/>
      <w:bookmarkStart w:id="39" w:name="_Toc28490"/>
      <w:bookmarkStart w:id="40" w:name="_Toc43469474"/>
      <w:bookmarkStart w:id="41" w:name="_Toc16030"/>
      <w:bookmarkStart w:id="42" w:name="_Toc43470742"/>
      <w:bookmarkStart w:id="43" w:name="_Toc26113"/>
      <w:bookmarkStart w:id="44" w:name="_Toc19290"/>
      <w:bookmarkEnd w:id="31"/>
      <w:bookmarkEnd w:id="32"/>
      <w:bookmarkEnd w:id="33"/>
      <w:bookmarkEnd w:id="34"/>
      <w:bookmarkEnd w:id="35"/>
      <w:bookmarkEnd w:id="36"/>
      <w:bookmarkEnd w:id="37"/>
      <w:r w:rsidRPr="00945549">
        <w:rPr>
          <w:rFonts w:asciiTheme="majorEastAsia" w:eastAsiaTheme="majorEastAsia" w:hAnsiTheme="majorEastAsia" w:hint="eastAsia"/>
          <w:sz w:val="21"/>
          <w:szCs w:val="21"/>
        </w:rPr>
        <w:t>（一）</w:t>
      </w:r>
      <w:r w:rsidR="00E22289" w:rsidRPr="00945549">
        <w:rPr>
          <w:rFonts w:asciiTheme="majorEastAsia" w:eastAsiaTheme="majorEastAsia" w:hAnsiTheme="majorEastAsia" w:hint="eastAsia"/>
          <w:sz w:val="21"/>
          <w:szCs w:val="21"/>
        </w:rPr>
        <w:t>应用支撑系统</w:t>
      </w:r>
      <w:bookmarkEnd w:id="38"/>
    </w:p>
    <w:p w:rsidR="006F290A" w:rsidRPr="00945549" w:rsidRDefault="00E22289">
      <w:pPr>
        <w:pStyle w:val="3"/>
        <w:spacing w:line="400" w:lineRule="exact"/>
        <w:ind w:firstLine="643"/>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总体要求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用支撑服务应为平台各类业务应用提供统一的应用服务支撑，是构建“平台化、组件化、标准化”的统一平台，通过提供统一的技术支撑和共享能力组件，支撑应急管理业务应用快速实现整合与集成，最终达到统一已建、在建和拟建业务系统的建设标准。</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用支撑系统需为整个平台提供应用开发环境、应用集成环境、系统运行保障等公共应用服务。应用支撑系统中的服务应由可插拔的组件封装而成的标准Web服务，能够供各业务系统直接调用，既能为新建应用开发提供支撑服务，也可用于构建应用整合服务，为已建成的、第三方的应用系统提供整合支撑服务。</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根据本期项目建设需要，至少应包括统一用户认证、地理信息、电子签章、移动应用、统一消息、报表等基础应用服务，为现有系统、新建系统提供统一的基础功能组件与集成扩展支撑。</w:t>
      </w:r>
    </w:p>
    <w:p w:rsidR="006F290A" w:rsidRPr="00945549" w:rsidRDefault="00E22289">
      <w:pPr>
        <w:pStyle w:val="afffd"/>
        <w:spacing w:line="400" w:lineRule="exact"/>
        <w:ind w:firstLine="480"/>
        <w:rPr>
          <w:rFonts w:asciiTheme="majorEastAsia" w:eastAsiaTheme="majorEastAsia" w:hAnsiTheme="majorEastAsia"/>
          <w:sz w:val="21"/>
          <w:szCs w:val="21"/>
        </w:rPr>
      </w:pPr>
      <w:r w:rsidRPr="00945549">
        <w:rPr>
          <w:rFonts w:ascii="微软雅黑" w:eastAsia="微软雅黑" w:hAnsi="微软雅黑" w:hint="eastAsia"/>
          <w:b/>
          <w:sz w:val="24"/>
        </w:rPr>
        <w:t>★</w:t>
      </w:r>
      <w:r w:rsidRPr="00945549">
        <w:rPr>
          <w:rFonts w:asciiTheme="majorEastAsia" w:eastAsiaTheme="majorEastAsia" w:hAnsiTheme="majorEastAsia" w:hint="eastAsia"/>
          <w:sz w:val="21"/>
          <w:szCs w:val="21"/>
        </w:rPr>
        <w:t>应用支撑系统应在服务能力、智能化、灵活性、可扩展性等方面达到以下要求：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（1）满足业务系统整合与集成的能力需求；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（2）提供WebService、Rest等通用协议服务，满足现有业务系统和新建业务系统的服务能力需求；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（3）可兼容基于Java、Python等主流技术开发的引擎组件；</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（4）支撑第三方服务快速集成到应用支撑，实现服务能力传递共享；</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（5）支撑组件化、可插拔式的服务发布与管理；</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（6）充分利用大数据、人工智能等技术，实现组件引擎的智能化管理。</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45" w:name="_Toc43470785"/>
      <w:bookmarkStart w:id="46" w:name="_Toc43469517"/>
      <w:bookmarkStart w:id="47" w:name="_Toc4447"/>
      <w:bookmarkStart w:id="48" w:name="_Toc18967"/>
      <w:r w:rsidRPr="00945549">
        <w:rPr>
          <w:rFonts w:asciiTheme="majorEastAsia" w:eastAsiaTheme="majorEastAsia" w:hAnsiTheme="majorEastAsia" w:hint="eastAsia"/>
          <w:sz w:val="21"/>
          <w:szCs w:val="21"/>
        </w:rPr>
        <w:t>统一用户认证</w:t>
      </w:r>
      <w:bookmarkEnd w:id="45"/>
      <w:bookmarkEnd w:id="46"/>
      <w:bookmarkEnd w:id="47"/>
      <w:bookmarkEnd w:id="48"/>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统一用户认证需要为自治区应急管理厅各层机构用户和临时用户提供统一的用户管理、权限管理和认证管理等服务，解决重复登录、多处授权、多账号管理混乱等问题，为用户提供“一站登录、全网漫游”功能。</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能够实现将来依托应急管理部统一的PKI系统，实现身份与密码的统一用户认证。支持用户通过使用访问密钥获得基于认证服务的认证和授权后，以调用API的方式访问各类应用服务和数据资源。</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统一用户认证应能提供中央认证服务、用户管理、应用管理、权限管理等功能，实现统一身份认证、统一用户管理、统一应用授权，形成完整的单点登录解决方案。以整合信息资源为目的，面向业务系统提供支持数字证书的安全认证、单点登录及访问控制服务。建立统一的身份认证和授权管理平台，实现基于用户数字身份管理、授权管理、认证管理的解决方案，满足电子政务资源整合和复杂业务管理的需要，全面提升自治区应急管理厅信息化综合安全管理能力。</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49" w:name="_Toc46183752"/>
      <w:bookmarkStart w:id="50" w:name="_Toc46183494"/>
      <w:bookmarkStart w:id="51" w:name="_Toc46183621"/>
      <w:bookmarkStart w:id="52" w:name="_Toc530"/>
      <w:bookmarkStart w:id="53" w:name="_Toc11710"/>
      <w:bookmarkStart w:id="54" w:name="_Toc43470786"/>
      <w:bookmarkStart w:id="55" w:name="_Toc23531088"/>
      <w:bookmarkStart w:id="56" w:name="_Toc43469518"/>
      <w:bookmarkEnd w:id="49"/>
      <w:bookmarkEnd w:id="50"/>
      <w:bookmarkEnd w:id="51"/>
      <w:r w:rsidRPr="00945549">
        <w:rPr>
          <w:rFonts w:asciiTheme="majorEastAsia" w:eastAsiaTheme="majorEastAsia" w:hAnsiTheme="majorEastAsia" w:hint="eastAsia"/>
          <w:sz w:val="21"/>
          <w:szCs w:val="21"/>
        </w:rPr>
        <w:lastRenderedPageBreak/>
        <w:t>地理信息服务</w:t>
      </w:r>
      <w:bookmarkEnd w:id="52"/>
      <w:bookmarkEnd w:id="53"/>
      <w:bookmarkEnd w:id="54"/>
      <w:bookmarkEnd w:id="55"/>
      <w:bookmarkEnd w:id="56"/>
    </w:p>
    <w:p w:rsidR="006F290A" w:rsidRPr="00945549" w:rsidRDefault="00E22289">
      <w:pPr>
        <w:pStyle w:val="afffd"/>
        <w:spacing w:before="240"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通过与应急管理部地理信息系统服务对接，实现部EGIS平台服务调用。</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57" w:name="_Toc43469519"/>
      <w:bookmarkStart w:id="58" w:name="_Toc4370"/>
      <w:bookmarkStart w:id="59" w:name="_Toc43470787"/>
      <w:bookmarkStart w:id="60" w:name="_Toc8447"/>
      <w:r w:rsidRPr="00945549">
        <w:rPr>
          <w:rFonts w:asciiTheme="majorEastAsia" w:eastAsiaTheme="majorEastAsia" w:hAnsiTheme="majorEastAsia" w:hint="eastAsia"/>
          <w:sz w:val="21"/>
          <w:szCs w:val="21"/>
        </w:rPr>
        <w:t>电子签章服务</w:t>
      </w:r>
      <w:bookmarkEnd w:id="57"/>
      <w:bookmarkEnd w:id="58"/>
      <w:bookmarkEnd w:id="59"/>
      <w:bookmarkEnd w:id="60"/>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按照国家、行业标准规范的要求，提供统一的电子签章服务，提高电子文档的真实性、完整性、可靠性。能够利用图像处理技术将电子签名操作转化为与纸质文件盖章操作相同的可视效果，同时利用电子签名技术保障电子信息的真实性和完整性以及签名人的不可否认性。支持用户在Word、PDF等格式上加盖图形化印章。</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应支持WPS签章、PDF签章、手写签章等功能。</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61" w:name="_Toc5452"/>
      <w:bookmarkStart w:id="62" w:name="_Toc43470788"/>
      <w:bookmarkStart w:id="63" w:name="_Toc43469520"/>
      <w:r w:rsidRPr="00945549">
        <w:rPr>
          <w:rFonts w:asciiTheme="majorEastAsia" w:eastAsiaTheme="majorEastAsia" w:hAnsiTheme="majorEastAsia" w:hint="eastAsia"/>
          <w:sz w:val="21"/>
          <w:szCs w:val="21"/>
        </w:rPr>
        <w:t>移动应用服务</w:t>
      </w:r>
      <w:bookmarkEnd w:id="61"/>
      <w:bookmarkEnd w:id="62"/>
      <w:bookmarkEnd w:id="63"/>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广西自治区应急管理部门基于统一移动应用开发和集成服务开发移动应用，需要将现有、在建、拟建等移动应用统一集成，如已有的移动执法系统、未来需要建设的移动应急指挥系统等，实现移动端应用统一开发环境、统一接入。</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移动支撑构件包括核心框架、前端种子工程和原生种子工程，分别提供原生开发能力、前端开发能力和标准的开发模板工程以及相应的目录结构体系、组件开发机制、打包机制和发布机制。</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移动开发服务提供基础性服务，所有移动应用按照统一页面开发规范、用户交互规范、异常处理、日志记录等相关规范进行开发。</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移动服务桌面为应急业务人员提供统一工作平台、统一应用入口，是整合性、集约化的个人移动工作桌面，具备统一身份认证、统一功能索引、统一信息提示功能。</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64" w:name="_Toc43469521"/>
      <w:bookmarkStart w:id="65" w:name="_Toc983"/>
      <w:bookmarkStart w:id="66" w:name="_Toc6311"/>
      <w:bookmarkStart w:id="67" w:name="_Toc43470789"/>
      <w:r w:rsidRPr="00945549">
        <w:rPr>
          <w:rFonts w:asciiTheme="majorEastAsia" w:eastAsiaTheme="majorEastAsia" w:hAnsiTheme="majorEastAsia" w:hint="eastAsia"/>
          <w:sz w:val="21"/>
          <w:szCs w:val="21"/>
        </w:rPr>
        <w:t>统一消息服务</w:t>
      </w:r>
      <w:bookmarkEnd w:id="64"/>
      <w:bookmarkEnd w:id="65"/>
      <w:bookmarkEnd w:id="66"/>
      <w:bookmarkEnd w:id="67"/>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统一消息服务应能够提供统一的消息分类标准和接口规范服务，为各业务系统之间的消息流转提供支撑，解决多系统消息分散、无法统一发布的问题，为用户提供统一的消息服务。</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68" w:name="_Toc20100"/>
      <w:bookmarkStart w:id="69" w:name="_Toc43470790"/>
      <w:bookmarkStart w:id="70" w:name="_Toc43469522"/>
      <w:bookmarkStart w:id="71" w:name="_Toc13368"/>
      <w:r w:rsidRPr="00945549">
        <w:rPr>
          <w:rFonts w:asciiTheme="majorEastAsia" w:eastAsiaTheme="majorEastAsia" w:hAnsiTheme="majorEastAsia" w:hint="eastAsia"/>
          <w:sz w:val="21"/>
          <w:szCs w:val="21"/>
        </w:rPr>
        <w:t>报表服务</w:t>
      </w:r>
      <w:bookmarkEnd w:id="68"/>
      <w:bookmarkEnd w:id="69"/>
      <w:bookmarkEnd w:id="70"/>
      <w:bookmarkEnd w:id="71"/>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报表服务提供统一解决企业级报表系统问题的新方案，为管理层、决策层展现隐藏在数据背后的信息和规律，为管理的科学化、精细化提供有利的技术支撑。报表提供的设计、开发和运行时环境，将所有业务报表统一到一个单一、灵活的环境之下。主要应包含报表引擎、报表服务器、报表设计器等内容。</w:t>
      </w:r>
    </w:p>
    <w:p w:rsidR="006F290A" w:rsidRPr="00945549" w:rsidRDefault="00A80B17">
      <w:pPr>
        <w:pStyle w:val="2"/>
        <w:spacing w:line="400" w:lineRule="exact"/>
        <w:ind w:firstLine="643"/>
        <w:rPr>
          <w:rFonts w:asciiTheme="majorEastAsia" w:eastAsiaTheme="majorEastAsia" w:hAnsiTheme="majorEastAsia"/>
          <w:sz w:val="21"/>
          <w:szCs w:val="21"/>
        </w:rPr>
      </w:pPr>
      <w:bookmarkStart w:id="72" w:name="_Toc43470774"/>
      <w:bookmarkStart w:id="73" w:name="_Toc2833"/>
      <w:bookmarkStart w:id="74" w:name="_Toc43469506"/>
      <w:r w:rsidRPr="00945549">
        <w:rPr>
          <w:rFonts w:asciiTheme="majorEastAsia" w:eastAsiaTheme="majorEastAsia" w:hAnsiTheme="majorEastAsia" w:hint="eastAsia"/>
          <w:sz w:val="21"/>
          <w:szCs w:val="21"/>
        </w:rPr>
        <w:lastRenderedPageBreak/>
        <w:t>（二）</w:t>
      </w:r>
      <w:r w:rsidR="00E22289" w:rsidRPr="00945549">
        <w:rPr>
          <w:rFonts w:asciiTheme="majorEastAsia" w:eastAsiaTheme="majorEastAsia" w:hAnsiTheme="majorEastAsia" w:hint="eastAsia"/>
          <w:sz w:val="21"/>
          <w:szCs w:val="21"/>
        </w:rPr>
        <w:t>服务总线系统</w:t>
      </w:r>
      <w:bookmarkEnd w:id="72"/>
      <w:bookmarkEnd w:id="73"/>
      <w:bookmarkEnd w:id="74"/>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建设自治区级服务总线系统，为自治区、市、县各级应急管理部门应用系统提供服务支撑杆，将应用服务、数据服务的注册、路由、适配等内容进行统一管理，实现应用开发、数据共享和业务协同的统一服务。</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各支撑业务系统基于SOA架构的服务需求和基于开发工具类的服务需求，实现业务系统既可直接调用服务总线的服务，又可以根据服务总线的服务进行报表、界面等功能的开发。</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服务总线提供平台化的A</w:t>
      </w:r>
      <w:r w:rsidRPr="00945549">
        <w:rPr>
          <w:rFonts w:asciiTheme="majorEastAsia" w:eastAsiaTheme="majorEastAsia" w:hAnsiTheme="majorEastAsia"/>
          <w:sz w:val="21"/>
          <w:szCs w:val="21"/>
        </w:rPr>
        <w:t>PI</w:t>
      </w:r>
      <w:r w:rsidRPr="00945549">
        <w:rPr>
          <w:rFonts w:asciiTheme="majorEastAsia" w:eastAsiaTheme="majorEastAsia" w:hAnsiTheme="majorEastAsia" w:hint="eastAsia"/>
          <w:sz w:val="21"/>
          <w:szCs w:val="21"/>
        </w:rPr>
        <w:t>网关与服务开放能力，帮助用户整合、打通内外新旧业务，实现跨环境、异构系统间的服务、数据共享。</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服务总线整体划分成两块，分别是服务管理、A</w:t>
      </w:r>
      <w:r w:rsidRPr="00945549">
        <w:rPr>
          <w:rFonts w:asciiTheme="majorEastAsia" w:eastAsiaTheme="majorEastAsia" w:hAnsiTheme="majorEastAsia"/>
          <w:sz w:val="21"/>
          <w:szCs w:val="21"/>
        </w:rPr>
        <w:t>PI</w:t>
      </w:r>
      <w:r w:rsidRPr="00945549">
        <w:rPr>
          <w:rFonts w:asciiTheme="majorEastAsia" w:eastAsiaTheme="majorEastAsia" w:hAnsiTheme="majorEastAsia" w:hint="eastAsia"/>
          <w:sz w:val="21"/>
          <w:szCs w:val="21"/>
        </w:rPr>
        <w:t>网关。</w:t>
      </w:r>
    </w:p>
    <w:p w:rsidR="006F290A" w:rsidRPr="00945549" w:rsidRDefault="006F290A">
      <w:pPr>
        <w:pStyle w:val="affff"/>
        <w:spacing w:line="400" w:lineRule="exact"/>
        <w:rPr>
          <w:rFonts w:asciiTheme="majorEastAsia" w:eastAsiaTheme="majorEastAsia" w:hAnsiTheme="majorEastAsia"/>
          <w:color w:val="auto"/>
          <w:szCs w:val="21"/>
        </w:rPr>
      </w:pPr>
    </w:p>
    <w:p w:rsidR="006F290A" w:rsidRPr="00945549" w:rsidRDefault="00E22289">
      <w:pPr>
        <w:pStyle w:val="3"/>
        <w:spacing w:line="400" w:lineRule="exact"/>
        <w:ind w:firstLine="643"/>
        <w:rPr>
          <w:rFonts w:asciiTheme="majorEastAsia" w:eastAsiaTheme="majorEastAsia" w:hAnsiTheme="majorEastAsia"/>
          <w:sz w:val="21"/>
          <w:szCs w:val="21"/>
        </w:rPr>
      </w:pPr>
      <w:bookmarkStart w:id="75" w:name="_Toc8493"/>
      <w:bookmarkStart w:id="76" w:name="_Toc43469511"/>
      <w:bookmarkStart w:id="77" w:name="_Toc43470779"/>
      <w:r w:rsidRPr="00945549">
        <w:rPr>
          <w:rFonts w:asciiTheme="majorEastAsia" w:eastAsiaTheme="majorEastAsia" w:hAnsiTheme="majorEastAsia" w:hint="eastAsia"/>
          <w:sz w:val="21"/>
          <w:szCs w:val="21"/>
        </w:rPr>
        <w:t>总体要求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管理综合应用平台通过服务总线与部应急管理大数据应用平台、市级应急管理综合应用平台实现跨层级的服务共享和业务协同。服务总线需要为自治区、市、县各级应急管理部门应用系统提供服务支撑杆，将应用服务、数据服务的注册、路由、适配等内容进行统一管理，应能支持各业务系统通过服务总线与应急管理大数据应用平台的相关模块无缝衔接，通过服务发现、服务注册、模型发布与上架等方式实现与应急管理大数据应用平台算法模型交换，实现应用开发、数据共享及业务协同的统一服务。</w:t>
      </w:r>
    </w:p>
    <w:p w:rsidR="006F290A" w:rsidRPr="00945549" w:rsidRDefault="00E22289">
      <w:pPr>
        <w:spacing w:line="400" w:lineRule="exact"/>
        <w:rPr>
          <w:rFonts w:asciiTheme="majorEastAsia" w:eastAsiaTheme="majorEastAsia" w:hAnsiTheme="majorEastAsia"/>
          <w:szCs w:val="21"/>
        </w:rPr>
      </w:pPr>
      <w:r w:rsidRPr="00945549">
        <w:rPr>
          <w:rFonts w:ascii="微软雅黑" w:eastAsia="微软雅黑" w:hAnsi="微软雅黑" w:hint="eastAsia"/>
          <w:b/>
          <w:sz w:val="24"/>
        </w:rPr>
        <w:t>★</w:t>
      </w:r>
      <w:r w:rsidRPr="00945549">
        <w:rPr>
          <w:rFonts w:asciiTheme="majorEastAsia" w:eastAsiaTheme="majorEastAsia" w:hAnsiTheme="majorEastAsia" w:hint="eastAsia"/>
          <w:szCs w:val="21"/>
        </w:rPr>
        <w:t>性能要求：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（1）支持应用服务、数据服务等服务在服务总线进行统一管理；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（2）应支持引入服务在本服务总线上进行注册和使用；</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（3）应支持Rest、SOAP等协议的服务注册；</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（4）应支持如报表、工作流、UI等工具的开发服务支撑；</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（5）应支持将应用组件、数据一键发布成服务的能力。</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（6）应能够展现各维度的服务使用情况。</w:t>
      </w:r>
    </w:p>
    <w:p w:rsidR="006F290A" w:rsidRPr="00945549" w:rsidRDefault="00E22289">
      <w:pPr>
        <w:pStyle w:val="3"/>
        <w:spacing w:line="400" w:lineRule="exact"/>
        <w:ind w:firstLine="643"/>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服务管理</w:t>
      </w:r>
      <w:bookmarkEnd w:id="75"/>
      <w:bookmarkEnd w:id="76"/>
      <w:bookmarkEnd w:id="77"/>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需具备高可用、稳定高效、可线性扩容的服务能力以及丰富全面的访问控制功能，至少应包括协议转换、认证鉴权和服务控等内容；</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需能提供灵活定制的API全环节管理功能，至少提供服务发布和服务授权功能；</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需提供服务编排的能力，应能支持将已有的不同协议的服务进行在线组合，从而生成新的服务；</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需提供多样的运维管控工具用以监控系统、服务的运行状态，使得系统维护更加方便、快捷。</w:t>
      </w:r>
      <w:r w:rsidRPr="00945549">
        <w:rPr>
          <w:rFonts w:asciiTheme="majorEastAsia" w:eastAsiaTheme="majorEastAsia" w:hAnsiTheme="majorEastAsia" w:hint="eastAsia"/>
          <w:sz w:val="21"/>
          <w:szCs w:val="21"/>
        </w:rPr>
        <w:br/>
      </w:r>
    </w:p>
    <w:p w:rsidR="006F290A" w:rsidRPr="00945549" w:rsidRDefault="00E22289">
      <w:pPr>
        <w:pStyle w:val="3"/>
        <w:spacing w:line="400" w:lineRule="exact"/>
        <w:ind w:firstLine="643"/>
        <w:rPr>
          <w:rFonts w:asciiTheme="majorEastAsia" w:eastAsiaTheme="majorEastAsia" w:hAnsiTheme="majorEastAsia"/>
          <w:sz w:val="21"/>
          <w:szCs w:val="21"/>
        </w:rPr>
      </w:pPr>
      <w:bookmarkStart w:id="78" w:name="_Toc2300"/>
      <w:bookmarkStart w:id="79" w:name="_Toc43469512"/>
      <w:bookmarkStart w:id="80" w:name="_Toc43470780"/>
      <w:bookmarkStart w:id="81" w:name="_Toc32626"/>
      <w:r w:rsidRPr="00945549">
        <w:rPr>
          <w:rFonts w:asciiTheme="majorEastAsia" w:eastAsiaTheme="majorEastAsia" w:hAnsiTheme="majorEastAsia" w:hint="eastAsia"/>
          <w:sz w:val="21"/>
          <w:szCs w:val="21"/>
        </w:rPr>
        <w:lastRenderedPageBreak/>
        <w:t>API网关</w:t>
      </w:r>
      <w:bookmarkEnd w:id="78"/>
      <w:bookmarkEnd w:id="79"/>
      <w:bookmarkEnd w:id="80"/>
      <w:bookmarkEnd w:id="81"/>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API网关是作为微服务环境面向外部服务访问者的唯一入口，用来实现授权、访问控制和流量路由等。</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应支持动态加载开发平台中管理的服务，并对其信息进行通过远程事件监听机制监听其变更信息，一旦变更，实时加载；</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支持采用客户端的负载均衡进行统一调度；</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能够为第三方服务提供托管服务，并由API网关采用反向代理的方式统一调度；</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需统一实现前端访问控制，以确保服务的安全。</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需结合服务授权功能，实现API网关的统一鉴权，以保障从API网关出去的请求的合法性。</w:t>
      </w:r>
      <w:r w:rsidRPr="00945549">
        <w:rPr>
          <w:rFonts w:asciiTheme="majorEastAsia" w:eastAsiaTheme="majorEastAsia" w:hAnsiTheme="majorEastAsia" w:hint="eastAsia"/>
          <w:sz w:val="21"/>
          <w:szCs w:val="21"/>
        </w:rPr>
        <w:br/>
      </w:r>
    </w:p>
    <w:p w:rsidR="006F290A" w:rsidRPr="00945549" w:rsidRDefault="00A80B17">
      <w:pPr>
        <w:pStyle w:val="2"/>
        <w:spacing w:line="400" w:lineRule="exact"/>
        <w:ind w:firstLine="643"/>
        <w:rPr>
          <w:rFonts w:asciiTheme="majorEastAsia" w:eastAsiaTheme="majorEastAsia" w:hAnsiTheme="majorEastAsia"/>
          <w:sz w:val="21"/>
          <w:szCs w:val="21"/>
        </w:rPr>
      </w:pPr>
      <w:bookmarkStart w:id="82" w:name="_Toc27354"/>
      <w:r w:rsidRPr="00945549">
        <w:rPr>
          <w:rFonts w:asciiTheme="majorEastAsia" w:eastAsiaTheme="majorEastAsia" w:hAnsiTheme="majorEastAsia" w:hint="eastAsia"/>
          <w:sz w:val="21"/>
          <w:szCs w:val="21"/>
        </w:rPr>
        <w:t>（三）</w:t>
      </w:r>
      <w:r w:rsidR="00E22289" w:rsidRPr="00945549">
        <w:rPr>
          <w:rFonts w:asciiTheme="majorEastAsia" w:eastAsiaTheme="majorEastAsia" w:hAnsiTheme="majorEastAsia" w:hint="eastAsia"/>
          <w:sz w:val="21"/>
          <w:szCs w:val="21"/>
        </w:rPr>
        <w:t>统一门户系统</w:t>
      </w:r>
      <w:bookmarkEnd w:id="39"/>
      <w:bookmarkEnd w:id="40"/>
      <w:bookmarkEnd w:id="41"/>
      <w:bookmarkEnd w:id="42"/>
      <w:bookmarkEnd w:id="43"/>
      <w:bookmarkEnd w:id="44"/>
      <w:bookmarkEnd w:id="82"/>
    </w:p>
    <w:p w:rsidR="006F290A" w:rsidRPr="00945549" w:rsidRDefault="00E22289">
      <w:pPr>
        <w:pStyle w:val="3"/>
        <w:spacing w:line="400" w:lineRule="exact"/>
        <w:ind w:firstLine="643"/>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总体要求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统一门户是平台用户统一访问入口，为全区应急管理主要包括政务服务区、信息综合展示区、工作任务区与业务系统入口等内容。应急管理厅需具备平台用户统一访问入口，电子政务外网门户面向政府用户提供非涉密信息服务。统一门户需能够将现有、在建和拟建业务系统进行统一集成管理，能够在各类服务在发布一次的条件下，实现按用户权限多门户的展现，通过支持 PC 端、移动端、大屏显示终端等多种服务方式，打造面向“管理者”、“各级应急管理人员”的快捷服务渠道，实现各个业务系统的统一登录，跳转互通。</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统一门户整合应急管理部、自治区应急管理厅以及机关专网业务系统和办公系统，提供一站式登录；同时考虑预留接口，对规划建设的应急指挥信息等系统等能支持后续接入。</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开展门户统一登入界面UI设计，对各类自建业务信息系统实现统一认证、单点登录，为各应用系统提供统一的登录入口，实现统一展示、集成、办理。</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总体包括工作任务区、政务服务区、信息综合展示区、安全生产综合信息展示专题、信息综合展示区、安全生产综合信息展示专题、数字预案专题展示和业务系统入口，分为前台栏目和后台管理门户管理。</w:t>
      </w:r>
    </w:p>
    <w:p w:rsidR="006F290A" w:rsidRPr="00945549" w:rsidRDefault="00E22289" w:rsidP="00E530C7">
      <w:pPr>
        <w:pStyle w:val="afffd"/>
        <w:spacing w:line="400" w:lineRule="exact"/>
        <w:ind w:firstLine="420"/>
        <w:rPr>
          <w:rFonts w:asciiTheme="majorEastAsia" w:eastAsiaTheme="majorEastAsia" w:hAnsiTheme="majorEastAsia"/>
          <w:sz w:val="21"/>
          <w:szCs w:val="21"/>
        </w:rPr>
      </w:pPr>
      <w:r w:rsidRPr="00945549">
        <w:rPr>
          <w:rFonts w:ascii="新宋体" w:eastAsia="新宋体" w:hAnsi="新宋体" w:cs="新宋体" w:hint="eastAsia"/>
          <w:sz w:val="21"/>
          <w:szCs w:val="21"/>
        </w:rPr>
        <w:t>★</w:t>
      </w:r>
      <w:r w:rsidRPr="00945549">
        <w:rPr>
          <w:rFonts w:asciiTheme="majorEastAsia" w:eastAsiaTheme="majorEastAsia" w:hAnsiTheme="majorEastAsia" w:hint="eastAsia"/>
          <w:sz w:val="21"/>
          <w:szCs w:val="21"/>
        </w:rPr>
        <w:t>统一门户建设要求如下：</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应支持针对不用级别用户，可自定义门户，可根据需求进行裁剪。</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应具备统一认证、统一用户管理等能力。</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应具备单点登录能力。</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在兼容性、可靠性、安全性、时效性等方面达到如下要求：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（1）应全面支持业界的技术标准和技术规范，包括WSDL、SOAP、UDDI等；</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lastRenderedPageBreak/>
        <w:t>（2）应能够提供多种门户开放方式；</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（3）应能够具有完善的个性化服务；</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（4）应能够提供良好的通信机制；</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（5）统一门户应能满足用户访问应用的时效性要求，保证提供一致的、可预测的响应，在500并发数时平均延时应小于1秒。</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83" w:name="_Toc46183654"/>
      <w:bookmarkStart w:id="84" w:name="_Toc46183521"/>
      <w:bookmarkStart w:id="85" w:name="_Toc46183520"/>
      <w:bookmarkStart w:id="86" w:name="_Toc46183652"/>
      <w:bookmarkStart w:id="87" w:name="_Toc46183533"/>
      <w:bookmarkStart w:id="88" w:name="_Toc46183767"/>
      <w:bookmarkStart w:id="89" w:name="_Toc46183768"/>
      <w:bookmarkStart w:id="90" w:name="_Toc46183535"/>
      <w:bookmarkStart w:id="91" w:name="_Toc46183655"/>
      <w:bookmarkStart w:id="92" w:name="_Toc46183650"/>
      <w:bookmarkStart w:id="93" w:name="_Toc46183524"/>
      <w:bookmarkStart w:id="94" w:name="_Toc46183660"/>
      <w:bookmarkStart w:id="95" w:name="_Toc46183525"/>
      <w:bookmarkStart w:id="96" w:name="_Toc46183763"/>
      <w:bookmarkStart w:id="97" w:name="_Toc46183648"/>
      <w:bookmarkStart w:id="98" w:name="_Toc46183764"/>
      <w:bookmarkStart w:id="99" w:name="_Toc46183526"/>
      <w:bookmarkStart w:id="100" w:name="_Toc46183527"/>
      <w:bookmarkStart w:id="101" w:name="_Toc46183532"/>
      <w:bookmarkStart w:id="102" w:name="_Toc46183765"/>
      <w:bookmarkStart w:id="103" w:name="_Toc46183771"/>
      <w:bookmarkStart w:id="104" w:name="_Toc46183775"/>
      <w:bookmarkStart w:id="105" w:name="_Toc46183522"/>
      <w:bookmarkStart w:id="106" w:name="_Toc46183659"/>
      <w:bookmarkStart w:id="107" w:name="_Toc46183774"/>
      <w:bookmarkStart w:id="108" w:name="_Toc46183529"/>
      <w:bookmarkStart w:id="109" w:name="_Toc46183770"/>
      <w:bookmarkStart w:id="110" w:name="_Toc46183531"/>
      <w:bookmarkStart w:id="111" w:name="_Toc46183649"/>
      <w:bookmarkStart w:id="112" w:name="_Toc46183662"/>
      <w:bookmarkStart w:id="113" w:name="_Toc46183656"/>
      <w:bookmarkStart w:id="114" w:name="_Toc46183523"/>
      <w:bookmarkStart w:id="115" w:name="_Toc46183528"/>
      <w:bookmarkStart w:id="116" w:name="_Toc46183782"/>
      <w:bookmarkStart w:id="117" w:name="_Toc46183777"/>
      <w:bookmarkStart w:id="118" w:name="_Toc46183663"/>
      <w:bookmarkStart w:id="119" w:name="_Toc46183530"/>
      <w:bookmarkStart w:id="120" w:name="_Toc46183778"/>
      <w:bookmarkStart w:id="121" w:name="_Toc46183766"/>
      <w:bookmarkStart w:id="122" w:name="_Toc46183776"/>
      <w:bookmarkStart w:id="123" w:name="_Toc46183647"/>
      <w:bookmarkStart w:id="124" w:name="_Toc46183539"/>
      <w:bookmarkStart w:id="125" w:name="_Toc46183653"/>
      <w:bookmarkStart w:id="126" w:name="_Toc46183779"/>
      <w:bookmarkStart w:id="127" w:name="_Toc46183538"/>
      <w:bookmarkStart w:id="128" w:name="_Toc46183661"/>
      <w:bookmarkStart w:id="129" w:name="_Toc46183772"/>
      <w:bookmarkStart w:id="130" w:name="_Toc46183773"/>
      <w:bookmarkStart w:id="131" w:name="_Toc46183665"/>
      <w:bookmarkStart w:id="132" w:name="_Toc46183651"/>
      <w:bookmarkStart w:id="133" w:name="_Toc46183664"/>
      <w:bookmarkStart w:id="134" w:name="_Toc46183658"/>
      <w:bookmarkStart w:id="135" w:name="_Toc46183537"/>
      <w:bookmarkStart w:id="136" w:name="_Toc46183534"/>
      <w:bookmarkStart w:id="137" w:name="_Toc46183780"/>
      <w:bookmarkStart w:id="138" w:name="_Toc46183769"/>
      <w:bookmarkStart w:id="139" w:name="_Toc46183657"/>
      <w:bookmarkStart w:id="140" w:name="_Toc46183536"/>
      <w:bookmarkStart w:id="141" w:name="_Toc46183781"/>
      <w:bookmarkStart w:id="142" w:name="_Toc46183666"/>
      <w:bookmarkStart w:id="143" w:name="_Toc43469479"/>
      <w:bookmarkStart w:id="144" w:name="_Toc10717"/>
      <w:bookmarkStart w:id="145" w:name="_Toc4347074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45549">
        <w:rPr>
          <w:rFonts w:asciiTheme="majorEastAsia" w:eastAsiaTheme="majorEastAsia" w:hAnsiTheme="majorEastAsia" w:hint="eastAsia"/>
          <w:sz w:val="21"/>
          <w:szCs w:val="21"/>
        </w:rPr>
        <w:t>前台栏目设计</w:t>
      </w:r>
      <w:bookmarkEnd w:id="143"/>
      <w:bookmarkEnd w:id="144"/>
      <w:bookmarkEnd w:id="145"/>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前台门户栏目应包括对内宣传类栏目、综合服务类栏目和决策支持类栏目三类。通过整合汇聚应急管理厅大数据业务应用平台，围绕工作动态、监督管理、监测预警、指挥救援、决策支持、政务管理等方面的决策需求，为领导和各部门决策支持提供灵活多样、可视化、主题化、空间化的信息展示和分析等功能。前台栏目包括门户首页、对内宣传、综合服务、决策支持。</w:t>
      </w:r>
    </w:p>
    <w:tbl>
      <w:tblPr>
        <w:tblW w:w="8460" w:type="dxa"/>
        <w:tblLayout w:type="fixed"/>
        <w:tblCellMar>
          <w:top w:w="15" w:type="dxa"/>
          <w:left w:w="15" w:type="dxa"/>
          <w:bottom w:w="15" w:type="dxa"/>
          <w:right w:w="15" w:type="dxa"/>
        </w:tblCellMar>
        <w:tblLook w:val="04A0"/>
      </w:tblPr>
      <w:tblGrid>
        <w:gridCol w:w="1575"/>
        <w:gridCol w:w="1575"/>
        <w:gridCol w:w="1575"/>
        <w:gridCol w:w="3735"/>
      </w:tblGrid>
      <w:tr w:rsidR="006F290A" w:rsidRPr="00945549">
        <w:trPr>
          <w:trHeight w:val="285"/>
        </w:trPr>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序号</w:t>
            </w: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一级页面（首页）</w:t>
            </w: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栏目名称</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二级页面</w:t>
            </w:r>
          </w:p>
        </w:tc>
      </w:tr>
      <w:tr w:rsidR="006F290A" w:rsidRPr="00945549">
        <w:trPr>
          <w:trHeight w:val="285"/>
        </w:trPr>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w:t>
            </w: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导航栏目</w:t>
            </w: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首页</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对内宣传</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应急要闻</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区厅要闻</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各处室工作动态</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综合服务</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专题专栏</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日常工作</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531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应急管理大数据决策支持</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后端门户管理</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内容管理</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信息采编发</w:t>
            </w:r>
          </w:p>
        </w:tc>
      </w:tr>
      <w:tr w:rsidR="006F290A" w:rsidRPr="00945549">
        <w:trPr>
          <w:trHeight w:val="285"/>
        </w:trPr>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w:t>
            </w: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工作任务区</w:t>
            </w:r>
          </w:p>
        </w:tc>
        <w:tc>
          <w:tcPr>
            <w:tcW w:w="531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待办任务提醒</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531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领导日程安排（新建）</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531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领导赴现场处置工作要点（新建）</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531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会议预定（新建）</w:t>
            </w:r>
          </w:p>
        </w:tc>
      </w:tr>
      <w:tr w:rsidR="006F290A" w:rsidRPr="00945549">
        <w:trPr>
          <w:trHeight w:val="285"/>
        </w:trPr>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w:t>
            </w: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政务服务区</w:t>
            </w: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政务通知</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相应通知公告的相关信息</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政务办公</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文电公文系统（新建）</w:t>
            </w:r>
          </w:p>
        </w:tc>
      </w:tr>
      <w:tr w:rsidR="006F290A" w:rsidRPr="00945549">
        <w:trPr>
          <w:trHeight w:val="285"/>
        </w:trPr>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w:t>
            </w: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信息综合展示区</w:t>
            </w: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防汛专题</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跳转链接防汛专题系统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防火专题</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跳转森林防火系统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自然灾害监测预警专题</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跳转应急管理一张图系统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安全生产监测预警专题</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跳转广西安全生产监测预警系统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应急资源专题</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跳转广西安全生产应用系统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安全生产专题</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跳转广西安全生产应用系统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数字预案专题</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数字预案专题展示</w:t>
            </w:r>
          </w:p>
        </w:tc>
      </w:tr>
      <w:tr w:rsidR="006F290A" w:rsidRPr="00945549">
        <w:trPr>
          <w:trHeight w:val="285"/>
        </w:trPr>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w:t>
            </w: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业务系统入口</w:t>
            </w: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部级系统</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部级系统跳转链接</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厅级系统</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文电公文系统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突发事件处理系统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广西安全生产应用系统（新建）</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广西应急管理行政审批系统</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“互联网+执法”系统（新建）</w:t>
            </w:r>
          </w:p>
        </w:tc>
      </w:tr>
      <w:tr w:rsidR="006F290A" w:rsidRPr="00945549">
        <w:trPr>
          <w:trHeight w:val="400"/>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应急管理“一张图”一期系统（已建）</w:t>
            </w:r>
          </w:p>
        </w:tc>
      </w:tr>
      <w:tr w:rsidR="006F290A" w:rsidRPr="00945549">
        <w:trPr>
          <w:trHeight w:val="400"/>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广西安全生产监测预警系统（新建）</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内控信息系统（新建）</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移动应用系统（新建）</w:t>
            </w:r>
          </w:p>
        </w:tc>
      </w:tr>
      <w:tr w:rsidR="006F290A" w:rsidRPr="00945549">
        <w:trPr>
          <w:trHeight w:val="285"/>
        </w:trPr>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6F290A">
            <w:pPr>
              <w:pStyle w:val="afffc"/>
              <w:spacing w:line="400" w:lineRule="exact"/>
              <w:rPr>
                <w:rFonts w:asciiTheme="majorEastAsia" w:eastAsiaTheme="majorEastAsia" w:hAnsiTheme="majorEastAsia"/>
                <w:szCs w:val="21"/>
              </w:rPr>
            </w:pPr>
          </w:p>
        </w:tc>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其他部门系统</w:t>
            </w:r>
          </w:p>
        </w:tc>
        <w:tc>
          <w:tcPr>
            <w:tcW w:w="373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森林防火系统、广西山洪灾害监测预警平台等其他常用其他部门系统</w:t>
            </w:r>
          </w:p>
        </w:tc>
      </w:tr>
      <w:tr w:rsidR="006F290A" w:rsidRPr="00945549">
        <w:trPr>
          <w:trHeight w:val="285"/>
        </w:trPr>
        <w:tc>
          <w:tcPr>
            <w:tcW w:w="1575" w:type="dxa"/>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w:t>
            </w:r>
          </w:p>
        </w:tc>
        <w:tc>
          <w:tcPr>
            <w:tcW w:w="6885"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综合检索</w:t>
            </w:r>
          </w:p>
        </w:tc>
      </w:tr>
    </w:tbl>
    <w:p w:rsidR="006F290A" w:rsidRPr="00945549" w:rsidRDefault="006F290A">
      <w:pPr>
        <w:pStyle w:val="afffd"/>
        <w:spacing w:before="240" w:line="400" w:lineRule="exact"/>
        <w:ind w:firstLine="420"/>
        <w:rPr>
          <w:rFonts w:asciiTheme="majorEastAsia" w:eastAsiaTheme="majorEastAsia" w:hAnsiTheme="majorEastAsia"/>
          <w:sz w:val="21"/>
          <w:szCs w:val="21"/>
        </w:rPr>
      </w:pPr>
    </w:p>
    <w:p w:rsidR="006F290A" w:rsidRPr="00945549" w:rsidRDefault="00E22289">
      <w:pPr>
        <w:pStyle w:val="3"/>
        <w:spacing w:line="400" w:lineRule="exact"/>
        <w:ind w:firstLine="643"/>
        <w:rPr>
          <w:rFonts w:asciiTheme="majorEastAsia" w:eastAsiaTheme="majorEastAsia" w:hAnsiTheme="majorEastAsia"/>
          <w:sz w:val="21"/>
          <w:szCs w:val="21"/>
        </w:rPr>
      </w:pPr>
      <w:bookmarkStart w:id="146" w:name="_Toc46183812"/>
      <w:bookmarkStart w:id="147" w:name="_Toc46183549"/>
      <w:bookmarkStart w:id="148" w:name="_Toc46183699"/>
      <w:bookmarkStart w:id="149" w:name="_Toc46183668"/>
      <w:bookmarkStart w:id="150" w:name="_Toc46183813"/>
      <w:bookmarkStart w:id="151" w:name="_Toc46183695"/>
      <w:bookmarkStart w:id="152" w:name="_Toc46183671"/>
      <w:bookmarkStart w:id="153" w:name="_Toc46183569"/>
      <w:bookmarkStart w:id="154" w:name="_Toc46183543"/>
      <w:bookmarkStart w:id="155" w:name="_Toc46183698"/>
      <w:bookmarkStart w:id="156" w:name="_Toc46183547"/>
      <w:bookmarkStart w:id="157" w:name="_Toc46183811"/>
      <w:bookmarkStart w:id="158" w:name="_Toc46183700"/>
      <w:bookmarkStart w:id="159" w:name="_Toc46183574"/>
      <w:bookmarkStart w:id="160" w:name="_Toc46183556"/>
      <w:bookmarkStart w:id="161" w:name="_Toc46183815"/>
      <w:bookmarkStart w:id="162" w:name="_Toc46183571"/>
      <w:bookmarkStart w:id="163" w:name="_Toc46183573"/>
      <w:bookmarkStart w:id="164" w:name="_Toc46183572"/>
      <w:bookmarkStart w:id="165" w:name="_Toc46183814"/>
      <w:bookmarkStart w:id="166" w:name="_Toc46183685"/>
      <w:bookmarkStart w:id="167" w:name="_Toc46183555"/>
      <w:bookmarkStart w:id="168" w:name="_Toc46183790"/>
      <w:bookmarkStart w:id="169" w:name="_Toc46183789"/>
      <w:bookmarkStart w:id="170" w:name="_Toc46183554"/>
      <w:bookmarkStart w:id="171" w:name="_Toc46183794"/>
      <w:bookmarkStart w:id="172" w:name="_Toc46183552"/>
      <w:bookmarkStart w:id="173" w:name="_Toc46183701"/>
      <w:bookmarkStart w:id="174" w:name="_Toc46183544"/>
      <w:bookmarkStart w:id="175" w:name="_Toc46183787"/>
      <w:bookmarkStart w:id="176" w:name="_Toc46183675"/>
      <w:bookmarkStart w:id="177" w:name="_Toc46183567"/>
      <w:bookmarkStart w:id="178" w:name="_Toc46183681"/>
      <w:bookmarkStart w:id="179" w:name="_Toc46183785"/>
      <w:bookmarkStart w:id="180" w:name="_Toc46183797"/>
      <w:bookmarkStart w:id="181" w:name="_Toc46183697"/>
      <w:bookmarkStart w:id="182" w:name="_Toc46183545"/>
      <w:bookmarkStart w:id="183" w:name="_Toc46183799"/>
      <w:bookmarkStart w:id="184" w:name="_Toc46183683"/>
      <w:bookmarkStart w:id="185" w:name="_Toc46183559"/>
      <w:bookmarkStart w:id="186" w:name="_Toc46183670"/>
      <w:bookmarkStart w:id="187" w:name="_Toc46183800"/>
      <w:bookmarkStart w:id="188" w:name="_Toc46183798"/>
      <w:bookmarkStart w:id="189" w:name="_Toc46183816"/>
      <w:bookmarkStart w:id="190" w:name="_Toc46183570"/>
      <w:bookmarkStart w:id="191" w:name="_Toc46183568"/>
      <w:bookmarkStart w:id="192" w:name="_Toc46183788"/>
      <w:bookmarkStart w:id="193" w:name="_Toc46183669"/>
      <w:bookmarkStart w:id="194" w:name="_Toc46183542"/>
      <w:bookmarkStart w:id="195" w:name="_Toc46183674"/>
      <w:bookmarkStart w:id="196" w:name="_Toc46183696"/>
      <w:bookmarkStart w:id="197" w:name="_Toc46183786"/>
      <w:bookmarkStart w:id="198" w:name="_Toc46183676"/>
      <w:bookmarkStart w:id="199" w:name="_Toc46183807"/>
      <w:bookmarkStart w:id="200" w:name="_Toc46183791"/>
      <w:bookmarkStart w:id="201" w:name="_Toc46183691"/>
      <w:bookmarkStart w:id="202" w:name="_Toc46183678"/>
      <w:bookmarkStart w:id="203" w:name="_Toc46183690"/>
      <w:bookmarkStart w:id="204" w:name="_Toc46183806"/>
      <w:bookmarkStart w:id="205" w:name="_Toc46183565"/>
      <w:bookmarkStart w:id="206" w:name="_Toc46183550"/>
      <w:bookmarkStart w:id="207" w:name="_Toc46183548"/>
      <w:bookmarkStart w:id="208" w:name="_Toc46183801"/>
      <w:bookmarkStart w:id="209" w:name="_Toc46183793"/>
      <w:bookmarkStart w:id="210" w:name="_Toc46183682"/>
      <w:bookmarkStart w:id="211" w:name="_Toc46183688"/>
      <w:bookmarkStart w:id="212" w:name="_Toc46183566"/>
      <w:bookmarkStart w:id="213" w:name="_Toc46183805"/>
      <w:bookmarkStart w:id="214" w:name="_Toc46183680"/>
      <w:bookmarkStart w:id="215" w:name="_Toc46183564"/>
      <w:bookmarkStart w:id="216" w:name="_Toc46183546"/>
      <w:bookmarkStart w:id="217" w:name="_Toc46183795"/>
      <w:bookmarkStart w:id="218" w:name="_Toc46183673"/>
      <w:bookmarkStart w:id="219" w:name="_Toc46183541"/>
      <w:bookmarkStart w:id="220" w:name="_Toc46183560"/>
      <w:bookmarkStart w:id="221" w:name="_Toc46183558"/>
      <w:bookmarkStart w:id="222" w:name="_Toc46183672"/>
      <w:bookmarkStart w:id="223" w:name="_Toc46183684"/>
      <w:bookmarkStart w:id="224" w:name="_Toc46183553"/>
      <w:bookmarkStart w:id="225" w:name="_Toc46183784"/>
      <w:bookmarkStart w:id="226" w:name="_Toc46183562"/>
      <w:bookmarkStart w:id="227" w:name="_Toc46183817"/>
      <w:bookmarkStart w:id="228" w:name="_Toc46183818"/>
      <w:bookmarkStart w:id="229" w:name="_Toc46183557"/>
      <w:bookmarkStart w:id="230" w:name="_Toc46183687"/>
      <w:bookmarkStart w:id="231" w:name="_Toc46183692"/>
      <w:bookmarkStart w:id="232" w:name="_Toc46183819"/>
      <w:bookmarkStart w:id="233" w:name="_Toc46183802"/>
      <w:bookmarkStart w:id="234" w:name="_Toc46183796"/>
      <w:bookmarkStart w:id="235" w:name="_Toc46183679"/>
      <w:bookmarkStart w:id="236" w:name="_Toc46183686"/>
      <w:bookmarkStart w:id="237" w:name="_Toc46183803"/>
      <w:bookmarkStart w:id="238" w:name="_Toc46183792"/>
      <w:bookmarkStart w:id="239" w:name="_Toc46183809"/>
      <w:bookmarkStart w:id="240" w:name="_Toc46183693"/>
      <w:bookmarkStart w:id="241" w:name="_Toc46183810"/>
      <w:bookmarkStart w:id="242" w:name="_Toc46183689"/>
      <w:bookmarkStart w:id="243" w:name="_Toc46183694"/>
      <w:bookmarkStart w:id="244" w:name="_Toc46183551"/>
      <w:bookmarkStart w:id="245" w:name="_Toc46183576"/>
      <w:bookmarkStart w:id="246" w:name="_Toc46183575"/>
      <w:bookmarkStart w:id="247" w:name="_Toc46183702"/>
      <w:bookmarkStart w:id="248" w:name="_Toc46183804"/>
      <w:bookmarkStart w:id="249" w:name="_Toc46183808"/>
      <w:bookmarkStart w:id="250" w:name="_Toc46183561"/>
      <w:bookmarkStart w:id="251" w:name="_Toc46183563"/>
      <w:bookmarkStart w:id="252" w:name="_Toc46183703"/>
      <w:bookmarkStart w:id="253" w:name="_Toc46183677"/>
      <w:bookmarkStart w:id="254" w:name="_Toc43469480"/>
      <w:bookmarkStart w:id="255" w:name="_Toc43470748"/>
      <w:bookmarkStart w:id="256" w:name="_Toc2298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945549">
        <w:rPr>
          <w:rFonts w:asciiTheme="majorEastAsia" w:eastAsiaTheme="majorEastAsia" w:hAnsiTheme="majorEastAsia" w:hint="eastAsia"/>
          <w:sz w:val="21"/>
          <w:szCs w:val="21"/>
        </w:rPr>
        <w:t>后端门户管理</w:t>
      </w:r>
      <w:bookmarkEnd w:id="254"/>
      <w:bookmarkEnd w:id="255"/>
      <w:bookmarkEnd w:id="256"/>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后端门户应包括内容管理、信息采编发和信息采集。内容管理实现对内容的采集提供人工编辑录入采集和自动采集两种方式。提供信息编辑、信息审核、信息发布、内容管理系统内信息检索、信息栏目管理、模板管理等内容。</w:t>
      </w:r>
    </w:p>
    <w:p w:rsidR="006F290A" w:rsidRPr="00945549" w:rsidRDefault="00A80B17">
      <w:pPr>
        <w:pStyle w:val="2"/>
        <w:spacing w:line="400" w:lineRule="exact"/>
        <w:ind w:firstLine="643"/>
        <w:rPr>
          <w:rFonts w:asciiTheme="majorEastAsia" w:eastAsiaTheme="majorEastAsia" w:hAnsiTheme="majorEastAsia"/>
          <w:sz w:val="21"/>
          <w:szCs w:val="21"/>
        </w:rPr>
      </w:pPr>
      <w:bookmarkStart w:id="257" w:name="_Toc43469481"/>
      <w:bookmarkStart w:id="258" w:name="_Toc17662"/>
      <w:bookmarkStart w:id="259" w:name="_Toc43470749"/>
      <w:r w:rsidRPr="00945549">
        <w:rPr>
          <w:rFonts w:asciiTheme="majorEastAsia" w:eastAsiaTheme="majorEastAsia" w:hAnsiTheme="majorEastAsia" w:hint="eastAsia"/>
          <w:sz w:val="21"/>
          <w:szCs w:val="21"/>
        </w:rPr>
        <w:t>（四）</w:t>
      </w:r>
      <w:r w:rsidR="00E22289" w:rsidRPr="00945549">
        <w:rPr>
          <w:rFonts w:asciiTheme="majorEastAsia" w:eastAsiaTheme="majorEastAsia" w:hAnsiTheme="majorEastAsia" w:hint="eastAsia"/>
          <w:sz w:val="21"/>
          <w:szCs w:val="21"/>
        </w:rPr>
        <w:t>业务应用系统</w:t>
      </w:r>
      <w:bookmarkEnd w:id="257"/>
      <w:bookmarkEnd w:id="258"/>
      <w:bookmarkEnd w:id="259"/>
    </w:p>
    <w:p w:rsidR="006F290A" w:rsidRPr="00945549" w:rsidRDefault="00E22289">
      <w:pPr>
        <w:pStyle w:val="3"/>
        <w:spacing w:line="400" w:lineRule="exact"/>
        <w:ind w:firstLine="643"/>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总体要求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根据系统业务应用需要，建设文电公文、突发事件处置、安全生产应用、互联网+执法、安全生产监测预警、内控信息管理和移动应用系统，为应急管理工作人员提供公文管理、突发事件处理、执法、</w:t>
      </w:r>
      <w:r w:rsidRPr="00945549">
        <w:rPr>
          <w:rFonts w:asciiTheme="majorEastAsia" w:eastAsiaTheme="majorEastAsia" w:hAnsiTheme="majorEastAsia" w:hint="eastAsia"/>
          <w:sz w:val="21"/>
          <w:szCs w:val="21"/>
        </w:rPr>
        <w:lastRenderedPageBreak/>
        <w:t>移动应用支撑，并实现在统一门户中的应用，为各应急管理工作人员提供有针对性的应用界面和应用功能。</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根据当前应急管理厅应急业务情况，应提供符合日常业务应用需要的文电公文、突发事件处理、安全生产监管、执法、内控信息管理功能，为安全生产企业基础信息管理、企业监督管理、安全生产监测预警提供信息化支撑，提供规范化的公文管理、事件信息处理、财务内控管理工具及便捷化的移动应用。</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系统的用户涉及多个部门、单位，用户数量较多，所以对系统的并发处理能力要求较高，同时，对服务器承载能力、对网络传输的稳定、高速等的要求也相对较高。</w:t>
      </w:r>
    </w:p>
    <w:p w:rsidR="006F290A" w:rsidRPr="00945549" w:rsidRDefault="00E22289">
      <w:pPr>
        <w:pStyle w:val="afffd"/>
        <w:spacing w:line="400" w:lineRule="exact"/>
        <w:ind w:firstLine="480"/>
        <w:rPr>
          <w:rFonts w:asciiTheme="majorEastAsia" w:eastAsiaTheme="majorEastAsia" w:hAnsiTheme="majorEastAsia"/>
          <w:sz w:val="21"/>
          <w:szCs w:val="21"/>
        </w:rPr>
      </w:pPr>
      <w:r w:rsidRPr="00945549">
        <w:rPr>
          <w:rFonts w:ascii="微软雅黑" w:eastAsia="微软雅黑" w:hAnsi="微软雅黑" w:hint="eastAsia"/>
          <w:b/>
          <w:sz w:val="24"/>
        </w:rPr>
        <w:t>★</w:t>
      </w:r>
      <w:r w:rsidRPr="00945549">
        <w:rPr>
          <w:rFonts w:asciiTheme="majorEastAsia" w:eastAsiaTheme="majorEastAsia" w:hAnsiTheme="majorEastAsia" w:hint="eastAsia"/>
          <w:sz w:val="21"/>
          <w:szCs w:val="21"/>
        </w:rPr>
        <w:t>系统</w:t>
      </w:r>
      <w:r w:rsidRPr="00945549">
        <w:rPr>
          <w:rFonts w:asciiTheme="majorEastAsia" w:eastAsiaTheme="majorEastAsia" w:hAnsiTheme="majorEastAsia"/>
          <w:sz w:val="21"/>
          <w:szCs w:val="21"/>
        </w:rPr>
        <w:t>应能至少应满足以下</w:t>
      </w:r>
      <w:r w:rsidRPr="00945549">
        <w:rPr>
          <w:rFonts w:asciiTheme="majorEastAsia" w:eastAsiaTheme="majorEastAsia" w:hAnsiTheme="majorEastAsia" w:hint="eastAsia"/>
          <w:sz w:val="21"/>
          <w:szCs w:val="21"/>
        </w:rPr>
        <w:t>性能</w:t>
      </w:r>
      <w:r w:rsidRPr="00945549">
        <w:rPr>
          <w:rFonts w:asciiTheme="majorEastAsia" w:eastAsiaTheme="majorEastAsia" w:hAnsiTheme="majorEastAsia"/>
          <w:sz w:val="21"/>
          <w:szCs w:val="21"/>
        </w:rPr>
        <w:t>要求</w:t>
      </w:r>
      <w:r w:rsidRPr="00945549">
        <w:rPr>
          <w:rFonts w:asciiTheme="majorEastAsia" w:eastAsiaTheme="majorEastAsia" w:hAnsiTheme="majorEastAsia" w:hint="eastAsia"/>
          <w:sz w:val="21"/>
          <w:szCs w:val="21"/>
        </w:rPr>
        <w:t>：</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（1）支持并发用户数不低于2000个；</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（2）具有7×24小时稳定运行的能力；</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（3）系统处理操作响应通常不大于1秒；</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（4）系统处理复杂查询响应不大于3秒，特殊操作可适当延长；</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（5）GIS系统查询分析响应时间小于3秒；</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（6）具备支持业务扩展及流程变更的需求；</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（7）系统具有集成其他应用系统接口的能力。</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具体功能要求如下：</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260" w:name="_Toc22108"/>
      <w:r w:rsidRPr="00945549">
        <w:rPr>
          <w:rFonts w:asciiTheme="majorEastAsia" w:eastAsiaTheme="majorEastAsia" w:hAnsiTheme="majorEastAsia" w:hint="eastAsia"/>
          <w:sz w:val="21"/>
          <w:szCs w:val="21"/>
        </w:rPr>
        <w:t>文电公文系统</w:t>
      </w:r>
      <w:bookmarkEnd w:id="260"/>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文电公文系统重点应实现自治区、市、县（区）各级应急管理机构公文收发的信息化、规范化管理；实现对公文的收发管理，支持对收发公文的多维度统计和直观展示。系统需基于统一门户的直接提供应用。</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公文一般分为收文（外来公文）和发文（自制公文）两大类，主要实现全区应急管理体系收文和发文的智能统一管理，应包括收文管理、发文管理、催办管理、公文查询、统计管理等功能，具备收文短消息提醒功能；提供领导意见代录功能，对于纸质等领导审批意见，可由代办人进行录入。</w:t>
      </w:r>
    </w:p>
    <w:p w:rsidR="006F290A" w:rsidRPr="00945549" w:rsidRDefault="00E22289" w:rsidP="00E530C7">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▲需实现与自治区政府办公厅OA系统的对接，接入来文信息。</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261" w:name="_Toc46183583"/>
      <w:bookmarkStart w:id="262" w:name="_Toc46183714"/>
      <w:bookmarkStart w:id="263" w:name="_Toc46183708"/>
      <w:bookmarkStart w:id="264" w:name="_Toc46183715"/>
      <w:bookmarkStart w:id="265" w:name="_Toc46183587"/>
      <w:bookmarkStart w:id="266" w:name="_Toc46183709"/>
      <w:bookmarkStart w:id="267" w:name="_Toc46183832"/>
      <w:bookmarkStart w:id="268" w:name="_Toc46183831"/>
      <w:bookmarkStart w:id="269" w:name="_Toc46183586"/>
      <w:bookmarkStart w:id="270" w:name="_Toc46183588"/>
      <w:bookmarkStart w:id="271" w:name="_Toc46183582"/>
      <w:bookmarkStart w:id="272" w:name="_Toc46183830"/>
      <w:bookmarkStart w:id="273" w:name="_Toc46183827"/>
      <w:bookmarkStart w:id="274" w:name="_Toc46183585"/>
      <w:bookmarkStart w:id="275" w:name="_Toc46183828"/>
      <w:bookmarkStart w:id="276" w:name="_Toc46183829"/>
      <w:bookmarkStart w:id="277" w:name="_Toc46183584"/>
      <w:bookmarkStart w:id="278" w:name="_Toc46183716"/>
      <w:bookmarkStart w:id="279" w:name="_Toc46183713"/>
      <w:bookmarkStart w:id="280" w:name="_Toc46183707"/>
      <w:bookmarkStart w:id="281" w:name="_Toc46183824"/>
      <w:bookmarkStart w:id="282" w:name="_Toc46183711"/>
      <w:bookmarkStart w:id="283" w:name="_Toc46183823"/>
      <w:bookmarkStart w:id="284" w:name="_Toc46183826"/>
      <w:bookmarkStart w:id="285" w:name="_Toc46183580"/>
      <w:bookmarkStart w:id="286" w:name="_Toc46183581"/>
      <w:bookmarkStart w:id="287" w:name="_Toc46183589"/>
      <w:bookmarkStart w:id="288" w:name="_Toc46183710"/>
      <w:bookmarkStart w:id="289" w:name="_Toc46183825"/>
      <w:bookmarkStart w:id="290" w:name="_Toc46183712"/>
      <w:bookmarkStart w:id="291" w:name="_Toc43469486"/>
      <w:bookmarkStart w:id="292" w:name="_Toc7588"/>
      <w:bookmarkStart w:id="293" w:name="_Toc43470754"/>
      <w:bookmarkStart w:id="294" w:name="_Toc5363"/>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945549">
        <w:rPr>
          <w:rFonts w:asciiTheme="majorEastAsia" w:eastAsiaTheme="majorEastAsia" w:hAnsiTheme="majorEastAsia" w:hint="eastAsia"/>
          <w:sz w:val="21"/>
          <w:szCs w:val="21"/>
        </w:rPr>
        <w:t>突发事件处理系统</w:t>
      </w:r>
      <w:bookmarkEnd w:id="291"/>
      <w:bookmarkEnd w:id="292"/>
      <w:bookmarkEnd w:id="293"/>
      <w:bookmarkEnd w:id="294"/>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依托预案中各类突发事件在不同响应级别下领导赴现场需要开展的工作事项，提供领导赴现场处置工作要点处置要点提示，需包含自然灾害、安全生产两大类突发事件处置要点。</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需实现与应急管理部统一建设的应急指挥综合业务系统对接，实现突发事件信息的互通。</w:t>
      </w:r>
      <w:bookmarkStart w:id="295" w:name="_Toc46183592"/>
      <w:bookmarkStart w:id="296" w:name="_Toc46183835"/>
      <w:bookmarkStart w:id="297" w:name="_Toc46183591"/>
      <w:bookmarkStart w:id="298" w:name="_Toc46183719"/>
      <w:bookmarkStart w:id="299" w:name="_Toc46183834"/>
      <w:bookmarkStart w:id="300" w:name="_Toc46183718"/>
      <w:bookmarkEnd w:id="295"/>
      <w:bookmarkEnd w:id="296"/>
      <w:bookmarkEnd w:id="297"/>
      <w:bookmarkEnd w:id="298"/>
      <w:bookmarkEnd w:id="299"/>
      <w:bookmarkEnd w:id="300"/>
    </w:p>
    <w:p w:rsidR="006F290A" w:rsidRPr="00945549" w:rsidRDefault="00A80B17">
      <w:pPr>
        <w:pStyle w:val="3"/>
        <w:spacing w:line="400" w:lineRule="exact"/>
        <w:ind w:firstLine="643"/>
        <w:rPr>
          <w:rFonts w:asciiTheme="majorEastAsia" w:eastAsiaTheme="majorEastAsia" w:hAnsiTheme="majorEastAsia"/>
          <w:sz w:val="21"/>
          <w:szCs w:val="21"/>
        </w:rPr>
      </w:pPr>
      <w:bookmarkStart w:id="301" w:name="_Toc14612"/>
      <w:r w:rsidRPr="00945549">
        <w:rPr>
          <w:rFonts w:asciiTheme="majorEastAsia" w:eastAsiaTheme="majorEastAsia" w:hAnsiTheme="majorEastAsia" w:hint="eastAsia"/>
          <w:sz w:val="21"/>
          <w:szCs w:val="21"/>
        </w:rPr>
        <w:lastRenderedPageBreak/>
        <w:t>（五）</w:t>
      </w:r>
      <w:r w:rsidR="00E22289" w:rsidRPr="00945549">
        <w:rPr>
          <w:rFonts w:asciiTheme="majorEastAsia" w:eastAsiaTheme="majorEastAsia" w:hAnsiTheme="majorEastAsia" w:hint="eastAsia"/>
          <w:sz w:val="21"/>
          <w:szCs w:val="21"/>
        </w:rPr>
        <w:t>安全生产应用系统</w:t>
      </w:r>
      <w:bookmarkEnd w:id="301"/>
    </w:p>
    <w:p w:rsidR="006F290A" w:rsidRPr="00945549" w:rsidRDefault="00E22289">
      <w:pPr>
        <w:pStyle w:val="4"/>
        <w:spacing w:line="400" w:lineRule="exact"/>
        <w:ind w:firstLine="562"/>
        <w:rPr>
          <w:rFonts w:asciiTheme="majorEastAsia" w:eastAsiaTheme="majorEastAsia" w:hAnsiTheme="majorEastAsia"/>
          <w:sz w:val="21"/>
          <w:szCs w:val="21"/>
        </w:rPr>
      </w:pPr>
      <w:bookmarkStart w:id="302" w:name="_Toc43212928"/>
      <w:r w:rsidRPr="00945549">
        <w:rPr>
          <w:rFonts w:asciiTheme="majorEastAsia" w:eastAsiaTheme="majorEastAsia" w:hAnsiTheme="majorEastAsia" w:hint="eastAsia"/>
          <w:sz w:val="21"/>
          <w:szCs w:val="21"/>
        </w:rPr>
        <w:t>决策分析系统</w:t>
      </w:r>
      <w:bookmarkEnd w:id="302"/>
    </w:p>
    <w:p w:rsidR="006F290A" w:rsidRPr="00945549" w:rsidRDefault="00E22289">
      <w:pPr>
        <w:pStyle w:val="afffd"/>
        <w:numPr>
          <w:ilvl w:val="0"/>
          <w:numId w:val="5"/>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工作平台：根据各级用户权限，用户登录后，实时汇总了解纳管范围内的各项基础数据（各级部门、纳管企业、各类重点监管企业、风险情况等）、工作数据（执法人员、自查情况、隐患整改情况等）、待办事项（待批文书、待检查/复查、待办案件、待办审核/备案等）、常用功能设置和系统公告等，便于监管人员及时开展工作。</w:t>
      </w:r>
    </w:p>
    <w:p w:rsidR="006F290A" w:rsidRPr="00945549" w:rsidRDefault="00E22289">
      <w:pPr>
        <w:pStyle w:val="afffd"/>
        <w:numPr>
          <w:ilvl w:val="0"/>
          <w:numId w:val="5"/>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基础数据：将政府用户比较关注的各类基础数据，包括纳管企业数、监管部门数、重大危险源数、危化品企业数、涉爆粉尘企业数、风险/风险点企业数等，根据区域和部门权限自动汇总统计显示，设置刷新按钮随时刷新了解最新数据。支持层层穿透式查看，了解详细信息，包括了解该生产经营单位具体的行业分类、负责人及联系方式、信息采集情况（未填报、填报中、已上报和更新中）和自从标准编制情况、自查自报状态（未自查、自查中、已自查）、隐患处理状态以及是否定位等。包括公租数据、待办事项、常用功能设置、系统公告等功能。</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03" w:name="_Toc43212946"/>
      <w:r w:rsidRPr="00945549">
        <w:rPr>
          <w:rFonts w:asciiTheme="majorEastAsia" w:eastAsiaTheme="majorEastAsia" w:hAnsiTheme="majorEastAsia" w:hint="eastAsia"/>
          <w:sz w:val="21"/>
          <w:szCs w:val="21"/>
        </w:rPr>
        <w:t>专项监管系统</w:t>
      </w:r>
      <w:bookmarkEnd w:id="303"/>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按照现有相关标准规范和监管实际需求，满足对纳管企业的注册和核销进行管理，摸清家底，建立企业安全生产档案，对危化品、重大危险源、非煤矿山、烟花爆竹、工贸等类型的企业进行专项管理，建立专项数据库，便于监管部门各业务处（科）室对应开展监管工作。主要包括：企业注册、企业档案、危化品、重大危险源、非煤矿山、烟花爆竹和工贸等。</w:t>
      </w:r>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企业注册：供监管部门对本部门纳管范围内的企业进行注册和核销管理，包括企业注册、密码修改、企业核销及还原等；并可查看下级部门注册情况，设置多种查询条件，支持穿透式查看和列表导出；内置国民经济行业分类对应表，根据企业所属国民经济行业类型自动归属相应的监管部门。</w:t>
      </w:r>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企业档案：各级政府用户应用，根据用户权限，监管人员可查看纳管范围内企业信息，以企业为单元，“一企一档”管理，集中展现该企业详细的各项工作情况和监管情况，包括企业安全生产相关信息（基础信息、地理位置、风险管控、隐患自查自报情况、应急资源和预案等）和监管部门针对该企业的工作记录（行政执法记录等），并可对企业上报的基础信息进行审核；根据企业地址可自动匹配地图定位，并可手动调整定位；设置多种查询条件。</w:t>
      </w:r>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危化品：各级政府用户应用，根据用户权限，对辖区内危化品企业进行专项管理，便于监管部门对应开展工作，建立危化品专项信息库，按照许可类型进行分类，可查看危化品企业详细的各项工作情况和监管情况，并可对企业上报的基础信息（含多张危化品专项信息表）进行审核；查看危化品企业每日上报安全承诺情况（已报、逾期上报、未上报），可按区域、时间、企业统计上报情况并导出表格；可对危化品企业许可证照提前进行预警提醒；设置多种查询条件，支持穿透式查看和列表导出。</w:t>
      </w:r>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重大危险源：根据国家《危险化学品重大危险源辨识GB18218-2018》要求，对全区危险化学品</w:t>
      </w:r>
      <w:r w:rsidRPr="00945549">
        <w:rPr>
          <w:rFonts w:asciiTheme="majorEastAsia" w:eastAsiaTheme="majorEastAsia" w:hAnsiTheme="majorEastAsia" w:hint="eastAsia"/>
          <w:sz w:val="21"/>
          <w:szCs w:val="21"/>
        </w:rPr>
        <w:lastRenderedPageBreak/>
        <w:t>类/燃气类/港口类重大危险源、民用爆炸品类重大危险源进行排查申报、辨识分级/建档/备案等实行链条化管理，内置危险源辨识标准，支持自动辨识；支持重大危险源备案网上办理，支持备案登记表和告知书打印；设置多种查询条件，支持穿透式查看和列表导出。主要功能包括：重大危险源管理、重大危险源备案、分类查询和提醒。</w:t>
      </w:r>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非煤矿山：对全区非煤矿山和煤矿企业进行专项管理，便于监管部门对应开展工作，生成矿山企业信息列表，按照矿山类型进行分类，可查看矿山企业详细的各项工作情况和监管情况，并可对企业上报的基础和专项信息（含煤矿、地下矿山、露天矿山、尾矿库、陆上石油天然气开采等专项信息）进行审核；并可对矿山企业许可证照提前进行预警提醒，设置多种查询条件（区域、矿山类型、开采方式、基础信息采集和备案情况、风险等级、隐患排查情况、应急资源、预案和演练情况、行政执法情况等），支持穿透式查看和列表导出。</w:t>
      </w:r>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烟花爆竹：对全区烟爆企业进行专项管理，便于监管部门对应开展工作，建立烟花爆竹专项信息库，按照生产/批发/零售类型进行分类，烟花爆竹企业录入专项信息，监管人员可查看烟爆企业详细的基础信息、专项信息、各项工作开展情况和监管情况，并可对企业上报的基础信息（含专项信息）进行审核；并可对烟爆企业许可证照提前进行预警提醒，设置多种查询条件（信息采集、风险等级、隐患排查、预案及演练、行政执法等），支持穿透式查看和列表导出。</w:t>
      </w:r>
    </w:p>
    <w:p w:rsidR="006F290A" w:rsidRPr="00945549" w:rsidRDefault="00E22289">
      <w:pPr>
        <w:pStyle w:val="afffd"/>
        <w:numPr>
          <w:ilvl w:val="0"/>
          <w:numId w:val="6"/>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工贸行业：对全区工贸企业进行专项管理，便于监管部门对应开展工作，建立工贸专项信息库，按照工贸八大行业进行分类，监管人员可查看工贸企业详细的基础信息、专项信息、各项工作开展情况和监管情况，并可对企业上报的基础信息（含专项信息）进行审核；设置多种查询条件（信息采集、风险等级、隐患排查、预案及演练、行政执法等），支持穿透式查看和列表导出。</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04" w:name="_Toc43212967"/>
      <w:r w:rsidRPr="00945549">
        <w:rPr>
          <w:rFonts w:asciiTheme="majorEastAsia" w:eastAsiaTheme="majorEastAsia" w:hAnsiTheme="majorEastAsia" w:hint="eastAsia"/>
          <w:sz w:val="21"/>
          <w:szCs w:val="21"/>
        </w:rPr>
        <w:t>风险管控系统</w:t>
      </w:r>
      <w:bookmarkEnd w:id="304"/>
    </w:p>
    <w:p w:rsidR="006F290A" w:rsidRPr="00945549" w:rsidRDefault="00E22289">
      <w:pPr>
        <w:pStyle w:val="afffd"/>
        <w:numPr>
          <w:ilvl w:val="0"/>
          <w:numId w:val="7"/>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实现各级监管部门对企业整体风险进行评级管理，企业对自身风险点/危险源进行评级和管控管理；主要包括：风险企业和风险点汇总表、风险企业评级管理、企业风险点/危险源管理、风险点标准库和风险管控企业端。</w:t>
      </w:r>
    </w:p>
    <w:p w:rsidR="006F290A" w:rsidRPr="00945549" w:rsidRDefault="00E22289">
      <w:pPr>
        <w:pStyle w:val="afffd"/>
        <w:numPr>
          <w:ilvl w:val="0"/>
          <w:numId w:val="7"/>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风险企业和风险点汇总表：按照行政区域/行业实时汇总统计辖区内风险企业初评、终评完成情况和风险评级情况；支持穿透式查看和表格导出。按照行政区域/行业实时汇总统计辖区内企业风险点采集上报和自评级完成情况，支持穿透式查看和表格导出。</w:t>
      </w:r>
    </w:p>
    <w:p w:rsidR="006F290A" w:rsidRPr="00945549" w:rsidRDefault="00E22289">
      <w:pPr>
        <w:pStyle w:val="afffd"/>
        <w:numPr>
          <w:ilvl w:val="0"/>
          <w:numId w:val="7"/>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风险企业评级管理：包括风险企业管理、风险企业评级、风险评级调整。</w:t>
      </w:r>
    </w:p>
    <w:p w:rsidR="006F290A" w:rsidRPr="00945549" w:rsidRDefault="00E22289">
      <w:pPr>
        <w:pStyle w:val="afffd"/>
        <w:numPr>
          <w:ilvl w:val="0"/>
          <w:numId w:val="7"/>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企业风险点/危险源管理：监管部门对纳管范围内企业上报风险点/危险源及评级情况进行统一管理，生成风险点企业列表，列表信息包括：企业名称、地址、责任人、联系方式、行业类型、风险点数量、风险级别（分为一二三四级，其中一级最高）、自查状态、位置、更新时间和状态等；并可进行审核管理；设置多条件查询，支持列表导出；监管人员可层层穿透查看详细的风险点/危险源信息，包括风险点基本信息、可能事故后果、评级情况等。监管人员可了解风险点中具体的危险源详细情况，包</w:t>
      </w:r>
      <w:r w:rsidRPr="00945549">
        <w:rPr>
          <w:rFonts w:asciiTheme="majorEastAsia" w:eastAsiaTheme="majorEastAsia" w:hAnsiTheme="majorEastAsia" w:hint="eastAsia"/>
          <w:sz w:val="21"/>
          <w:szCs w:val="21"/>
        </w:rPr>
        <w:lastRenderedPageBreak/>
        <w:t>括危险源信息、评价结果和管控措施（工程技术措施、管理措施、培训教育措施、个人防护措施和应急处置措施等）。</w:t>
      </w:r>
    </w:p>
    <w:p w:rsidR="006F290A" w:rsidRPr="00945549" w:rsidRDefault="00E22289">
      <w:pPr>
        <w:pStyle w:val="afffd"/>
        <w:numPr>
          <w:ilvl w:val="0"/>
          <w:numId w:val="7"/>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风险点标准库：内置各行业（矿山、危险化学品、烟花爆竹、工贸、城镇燃气、建筑施工、交通运输等）较大危险因素辨识与防范指导标准和公共领域风险点分类标准，以及危险源辨识标准，并可进行维护和管理操作，内置风险矩阵分析法、作业条件危险性分析法、作业条件风险程度分析法，设置各类分风险点的分级标准，便于企业对照标准开展风险点排查和评级工作。</w:t>
      </w:r>
    </w:p>
    <w:p w:rsidR="006F290A" w:rsidRPr="00945549" w:rsidRDefault="00E22289">
      <w:pPr>
        <w:pStyle w:val="afffd"/>
        <w:numPr>
          <w:ilvl w:val="0"/>
          <w:numId w:val="7"/>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动态管控：监管人员可查看纳管范围内企业的动态管控记录；通过管控动态清单记录风险点定期检查、风险管控现状、管控责任人等相关项的信息，也可查看此清单时间段内风险管控的日志信息。</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05" w:name="_Toc43212976"/>
      <w:r w:rsidRPr="00945549">
        <w:rPr>
          <w:rFonts w:asciiTheme="majorEastAsia" w:eastAsiaTheme="majorEastAsia" w:hAnsiTheme="majorEastAsia" w:hint="eastAsia"/>
          <w:sz w:val="21"/>
          <w:szCs w:val="21"/>
        </w:rPr>
        <w:t>隐患排查系统</w:t>
      </w:r>
      <w:bookmarkEnd w:id="305"/>
    </w:p>
    <w:p w:rsidR="006F290A" w:rsidRPr="00945549" w:rsidRDefault="00E22289">
      <w:pPr>
        <w:pStyle w:val="afffd"/>
        <w:numPr>
          <w:ilvl w:val="0"/>
          <w:numId w:val="8"/>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按照建立“风险管控和隐患排查双重预防机制”的相关要求和监管实际需求，统筹管理全区隐患排查治理工作，建立风险防控-隐患排查责任体系，落实属地、行业、综合、专项监管部门责任，落实企业主体责任，对企业隐患自查自报和隐患整改工作进行监督管理。主要包括监管人员管理、企业自查自报管理（自查标准、自查自报和隐患整改）、执法隐患整改管理、隐患排查基本指引和隐患排查考核管理。</w:t>
      </w:r>
    </w:p>
    <w:p w:rsidR="006F290A" w:rsidRPr="00945549" w:rsidRDefault="00E22289">
      <w:pPr>
        <w:pStyle w:val="afffd"/>
        <w:numPr>
          <w:ilvl w:val="0"/>
          <w:numId w:val="8"/>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监管人员管理：主要包括监管人员、队伍和监管分工。</w:t>
      </w:r>
    </w:p>
    <w:p w:rsidR="006F290A" w:rsidRPr="00945549" w:rsidRDefault="00E22289">
      <w:pPr>
        <w:pStyle w:val="afffd"/>
        <w:numPr>
          <w:ilvl w:val="0"/>
          <w:numId w:val="8"/>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企业自查自报管理：主要包括自查标准管理、自查自报管理、隐患整改管理。</w:t>
      </w:r>
    </w:p>
    <w:p w:rsidR="006F290A" w:rsidRPr="00945549" w:rsidRDefault="00E22289">
      <w:pPr>
        <w:pStyle w:val="afffd"/>
        <w:numPr>
          <w:ilvl w:val="0"/>
          <w:numId w:val="8"/>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执法隐患整改管理：主要包括</w:t>
      </w:r>
      <w:r w:rsidRPr="00945549">
        <w:rPr>
          <w:rFonts w:asciiTheme="majorEastAsia" w:eastAsiaTheme="majorEastAsia" w:hAnsiTheme="majorEastAsia" w:cs="宋体" w:hint="eastAsia"/>
          <w:sz w:val="21"/>
          <w:szCs w:val="21"/>
        </w:rPr>
        <w:t> </w:t>
      </w:r>
      <w:r w:rsidRPr="00945549">
        <w:rPr>
          <w:rFonts w:asciiTheme="majorEastAsia" w:eastAsiaTheme="majorEastAsia" w:hAnsiTheme="majorEastAsia" w:hint="eastAsia"/>
          <w:sz w:val="21"/>
          <w:szCs w:val="21"/>
        </w:rPr>
        <w:t>执法隐患推送、执法隐患整改、执法隐患提醒、执法隐患管理等功能。</w:t>
      </w:r>
    </w:p>
    <w:p w:rsidR="006F290A" w:rsidRPr="00945549" w:rsidRDefault="00E22289">
      <w:pPr>
        <w:pStyle w:val="afffd"/>
        <w:numPr>
          <w:ilvl w:val="0"/>
          <w:numId w:val="8"/>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隐患排查基本指引：根据生产经营单位安全生产管理的相近原则，系统内置A、B、C三大类隐患排查基本指引，A类为实行安全生产许可管理的高危行业，B类为工贸行业，C类为其它行业；目前，系统内置了A、B、C三大类共14个一级标准、78个二级标准，共2000余项自查内容。</w:t>
      </w:r>
    </w:p>
    <w:p w:rsidR="006F290A" w:rsidRPr="00945549" w:rsidRDefault="00E22289">
      <w:pPr>
        <w:pStyle w:val="afffd"/>
        <w:numPr>
          <w:ilvl w:val="0"/>
          <w:numId w:val="8"/>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隐患排查考核管理：包括区域考核、考核指标维护。</w:t>
      </w:r>
    </w:p>
    <w:p w:rsidR="006F290A" w:rsidRPr="00945549" w:rsidRDefault="00E22289">
      <w:pPr>
        <w:pStyle w:val="afffd"/>
        <w:numPr>
          <w:ilvl w:val="0"/>
          <w:numId w:val="8"/>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企业预案备案：包括告知性备案管理、企业预案管理、预案模版管理。</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06" w:name="_Toc43213023"/>
      <w:bookmarkStart w:id="307" w:name="_Toc22096"/>
      <w:r w:rsidRPr="00945549">
        <w:rPr>
          <w:rFonts w:asciiTheme="majorEastAsia" w:eastAsiaTheme="majorEastAsia" w:hAnsiTheme="majorEastAsia" w:hint="eastAsia"/>
          <w:sz w:val="21"/>
          <w:szCs w:val="21"/>
        </w:rPr>
        <w:t>应急资源管理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提供纳管范围内的应急资源信息管理，提供信息登记、更新管理；至少应包括应急机构、应急队伍、应急专家、应急仓库、应急物资、医疗资源、避难场所和消防站点等信息管理。</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应急预案备案管理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实现对对本部门的各类政府预案、辖区内企业上报的各类应急预案（综合预案、专项预案、现场处置预案）进行告知性备案和管理，至少应包括政府预案、企业预案和预案模板。</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lastRenderedPageBreak/>
        <w:t>中介机构管理</w:t>
      </w:r>
      <w:bookmarkEnd w:id="306"/>
      <w:bookmarkEnd w:id="307"/>
    </w:p>
    <w:p w:rsidR="006F290A" w:rsidRPr="00945549" w:rsidRDefault="00E22289">
      <w:pPr>
        <w:pStyle w:val="afffd"/>
        <w:numPr>
          <w:ilvl w:val="0"/>
          <w:numId w:val="9"/>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机构管理：包括机构注册、存在问题发布预警、问题预警列表、整改上报、业绩情况查看、考核通报、撤销问题等功能。</w:t>
      </w:r>
    </w:p>
    <w:p w:rsidR="006F290A" w:rsidRPr="00945549" w:rsidRDefault="00E22289">
      <w:pPr>
        <w:pStyle w:val="afffd"/>
        <w:numPr>
          <w:ilvl w:val="0"/>
          <w:numId w:val="9"/>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安全评价机构：包括机构信息登记、安评机构列表、导出、项目登记、项目管理、项目服务统计等功能。</w:t>
      </w:r>
    </w:p>
    <w:p w:rsidR="006F290A" w:rsidRPr="00945549" w:rsidRDefault="00E22289">
      <w:pPr>
        <w:pStyle w:val="afffd"/>
        <w:numPr>
          <w:ilvl w:val="0"/>
          <w:numId w:val="9"/>
        </w:numPr>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标准化评审机构：包括机构信息登记、评审单位列表、导出、评审信息登记、失效等功能。</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08" w:name="_Toc1499"/>
      <w:bookmarkStart w:id="309" w:name="_Toc43213010"/>
      <w:r w:rsidRPr="00945549">
        <w:rPr>
          <w:rFonts w:asciiTheme="majorEastAsia" w:eastAsiaTheme="majorEastAsia" w:hAnsiTheme="majorEastAsia" w:hint="eastAsia"/>
          <w:sz w:val="21"/>
          <w:szCs w:val="21"/>
        </w:rPr>
        <w:t>调查评估统计</w:t>
      </w:r>
      <w:bookmarkEnd w:id="308"/>
      <w:bookmarkEnd w:id="309"/>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主要功能包括：联合惩戒、企业诚信建设和事故调查监督。</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联合惩戒：应急部门用户对辖区内联合惩戒情况进行综合管理，主要包括联合惩戒库、信息变更、移出、公示和管理期外。</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企业诚信：实现规范和加强企业诚信管理，促进生产经营单位落实安全生产主体责任，对生产经营单位安全生产违法失信行为实施有效惩戒，预防和减少生产安全责任事故。主要功能包括：企业黑名单管理、企业黑名单清单、个人黑名单管理、个人黑名单清单。</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事故调查监督：对全区事故调查进行监督管理，督促各级部门严格按照法律法规要求，科学严谨开展事故调查工作，并对事故调查进度进行管理。主要功能包括：调查组信息、事故调查节点设置、进度管理、结案、登记处理决定、归档。</w:t>
      </w:r>
    </w:p>
    <w:p w:rsidR="006F290A" w:rsidRPr="00945549" w:rsidRDefault="006F290A">
      <w:pPr>
        <w:pStyle w:val="afffd"/>
        <w:spacing w:before="240" w:line="400" w:lineRule="exact"/>
        <w:ind w:firstLine="420"/>
        <w:rPr>
          <w:rFonts w:asciiTheme="majorEastAsia" w:eastAsiaTheme="majorEastAsia" w:hAnsiTheme="majorEastAsia"/>
          <w:sz w:val="21"/>
          <w:szCs w:val="21"/>
        </w:rPr>
      </w:pPr>
    </w:p>
    <w:p w:rsidR="006F290A" w:rsidRPr="00945549" w:rsidRDefault="00E22289">
      <w:pPr>
        <w:pStyle w:val="3"/>
        <w:spacing w:line="400" w:lineRule="exact"/>
        <w:ind w:firstLine="643"/>
        <w:rPr>
          <w:rFonts w:asciiTheme="majorEastAsia" w:eastAsiaTheme="majorEastAsia" w:hAnsiTheme="majorEastAsia"/>
          <w:sz w:val="21"/>
          <w:szCs w:val="21"/>
        </w:rPr>
      </w:pPr>
      <w:bookmarkStart w:id="310" w:name="_Toc10391"/>
      <w:bookmarkStart w:id="311" w:name="_Toc43470756"/>
      <w:bookmarkStart w:id="312" w:name="_Toc43469488"/>
      <w:bookmarkStart w:id="313" w:name="_Toc43213097"/>
      <w:r w:rsidRPr="00945549">
        <w:rPr>
          <w:rFonts w:asciiTheme="majorEastAsia" w:eastAsiaTheme="majorEastAsia" w:hAnsiTheme="majorEastAsia" w:hint="eastAsia"/>
          <w:sz w:val="21"/>
          <w:szCs w:val="21"/>
        </w:rPr>
        <w:t>“互联网+执法”系统</w:t>
      </w:r>
      <w:bookmarkEnd w:id="310"/>
      <w:bookmarkEnd w:id="311"/>
      <w:bookmarkEnd w:id="312"/>
      <w:bookmarkEnd w:id="313"/>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互联网+执法”系统主要包括：一单两库管理、执法文书模版管理、执法标准管理、执法计划管理、执法检查、立案查处、联合执法、法制审核、专家在线咨询、网络执法培训、远程监管执法、执法专题版块、执法综合分析和后台管理。</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14" w:name="_Toc43213098"/>
      <w:r w:rsidRPr="00945549">
        <w:rPr>
          <w:rFonts w:asciiTheme="majorEastAsia" w:eastAsiaTheme="majorEastAsia" w:hAnsiTheme="majorEastAsia" w:hint="eastAsia"/>
          <w:sz w:val="21"/>
          <w:szCs w:val="21"/>
        </w:rPr>
        <w:t>一单两库管理</w:t>
      </w:r>
      <w:bookmarkEnd w:id="314"/>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对全区各级应急管理执法机构（含被委托机构）执法队伍、本部门执法人员（含双随机执法人员）（承办人员、审核人员、审批人员和法制人员）和执法对象名录库（重点检查对象名录库和一般检查对象名录库）进行维护管理。主要包括执法检查事项清单、执法人员库和执法对象库。</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15" w:name="_Toc43213102"/>
      <w:r w:rsidRPr="00945549">
        <w:rPr>
          <w:rFonts w:asciiTheme="majorEastAsia" w:eastAsiaTheme="majorEastAsia" w:hAnsiTheme="majorEastAsia" w:hint="eastAsia"/>
          <w:sz w:val="21"/>
          <w:szCs w:val="21"/>
        </w:rPr>
        <w:t>执法文书模板管理</w:t>
      </w:r>
      <w:bookmarkEnd w:id="315"/>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内置应急管理部标准的48份执法文书模板，并可根据广西壮族自治区各级应急部门实际情况，增</w:t>
      </w:r>
      <w:r w:rsidRPr="00945549">
        <w:rPr>
          <w:rFonts w:asciiTheme="majorEastAsia" w:eastAsiaTheme="majorEastAsia" w:hAnsiTheme="majorEastAsia" w:hint="eastAsia"/>
          <w:sz w:val="21"/>
          <w:szCs w:val="21"/>
        </w:rPr>
        <w:lastRenderedPageBreak/>
        <w:t>加相应的执法文书模板；对执法文书模板、各级应急管理部门执法文号和盖章单位进行管理维护；执法文号自动生成，编号规则为“（执法部门所在区域简称）+执法文书简称+年度+行业（工贸、非煤、煤矿、烟爆、危化和其它）+自动生成编号”，如“（桂）应急检记2019危化3号”；盖章单位为主办执法人员所在的应急管理部门；支持在线制作word格式执法文书，保存后生成PDF文件格式，执法人员不能修改。包括执法文书模版管理、执法文号管理、印章管理功能。</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16" w:name="_Toc43213106"/>
      <w:r w:rsidRPr="00945549">
        <w:rPr>
          <w:rFonts w:asciiTheme="majorEastAsia" w:eastAsiaTheme="majorEastAsia" w:hAnsiTheme="majorEastAsia" w:hint="eastAsia"/>
          <w:sz w:val="21"/>
          <w:szCs w:val="21"/>
        </w:rPr>
        <w:t>执法标准管理</w:t>
      </w:r>
      <w:bookmarkEnd w:id="316"/>
    </w:p>
    <w:p w:rsidR="006F290A" w:rsidRPr="00945549" w:rsidRDefault="00E22289">
      <w:pPr>
        <w:pStyle w:val="afffd"/>
        <w:spacing w:line="400" w:lineRule="exact"/>
        <w:ind w:firstLine="420"/>
        <w:rPr>
          <w:rFonts w:asciiTheme="majorEastAsia" w:eastAsiaTheme="majorEastAsia" w:hAnsiTheme="majorEastAsia"/>
          <w:sz w:val="21"/>
          <w:szCs w:val="21"/>
        </w:rPr>
      </w:pPr>
      <w:bookmarkStart w:id="317" w:name="_Toc43213107"/>
      <w:r w:rsidRPr="00945549">
        <w:rPr>
          <w:rFonts w:asciiTheme="majorEastAsia" w:eastAsiaTheme="majorEastAsia" w:hAnsiTheme="majorEastAsia" w:hint="eastAsia"/>
          <w:sz w:val="21"/>
          <w:szCs w:val="21"/>
        </w:rPr>
        <w:t>1、执法检查清单标准</w:t>
      </w:r>
      <w:bookmarkEnd w:id="317"/>
      <w:r w:rsidRPr="00945549">
        <w:rPr>
          <w:rFonts w:asciiTheme="majorEastAsia" w:eastAsiaTheme="majorEastAsia" w:hAnsiTheme="majorEastAsia" w:hint="eastAsia"/>
          <w:sz w:val="21"/>
          <w:szCs w:val="21"/>
        </w:rPr>
        <w:t>：根据应急管理部和广西执法工作实际，系统内置各行业执法检查清单标准（电子版由广西应急管理厅提供），包括危化品、非煤矿山、煤矿、工贸等行业和安全培训、隐患排查、应急管理等领域共3000余项执法检查内容清单；并进行统一维护管理，供执法人员调用；设置多条件查询，支持穿透式查看和列表导出。</w:t>
      </w:r>
    </w:p>
    <w:p w:rsidR="006F290A" w:rsidRPr="00945549" w:rsidRDefault="00E22289">
      <w:pPr>
        <w:pStyle w:val="afffd"/>
        <w:spacing w:line="400" w:lineRule="exact"/>
        <w:ind w:firstLine="420"/>
        <w:rPr>
          <w:rFonts w:asciiTheme="majorEastAsia" w:eastAsiaTheme="majorEastAsia" w:hAnsiTheme="majorEastAsia"/>
          <w:sz w:val="21"/>
          <w:szCs w:val="21"/>
        </w:rPr>
      </w:pPr>
      <w:bookmarkStart w:id="318" w:name="_Toc43213108"/>
      <w:r w:rsidRPr="00945549">
        <w:rPr>
          <w:rFonts w:asciiTheme="majorEastAsia" w:eastAsiaTheme="majorEastAsia" w:hAnsiTheme="majorEastAsia" w:hint="eastAsia"/>
          <w:sz w:val="21"/>
          <w:szCs w:val="21"/>
        </w:rPr>
        <w:t>2、执法依据关联</w:t>
      </w:r>
      <w:bookmarkEnd w:id="318"/>
      <w:r w:rsidRPr="00945549">
        <w:rPr>
          <w:rFonts w:asciiTheme="majorEastAsia" w:eastAsiaTheme="majorEastAsia" w:hAnsiTheme="majorEastAsia" w:hint="eastAsia"/>
          <w:sz w:val="21"/>
          <w:szCs w:val="21"/>
        </w:rPr>
        <w:t>：根据执法检查清单，将3000余项执法检查内容关联检查方法、检查依据、违法行为描述（负面清单）、处罚依据和内容；并进行统一维护管理，智能关联；设置多条件查询，支持穿透式查看和列表导出。</w:t>
      </w:r>
    </w:p>
    <w:p w:rsidR="006F290A" w:rsidRPr="00945549" w:rsidRDefault="00E22289">
      <w:pPr>
        <w:pStyle w:val="afffd"/>
        <w:spacing w:line="400" w:lineRule="exact"/>
        <w:ind w:firstLine="420"/>
        <w:rPr>
          <w:rFonts w:asciiTheme="majorEastAsia" w:eastAsiaTheme="majorEastAsia" w:hAnsiTheme="majorEastAsia"/>
          <w:sz w:val="21"/>
          <w:szCs w:val="21"/>
        </w:rPr>
      </w:pPr>
      <w:bookmarkStart w:id="319" w:name="_Toc43213109"/>
      <w:r w:rsidRPr="00945549">
        <w:rPr>
          <w:rFonts w:asciiTheme="majorEastAsia" w:eastAsiaTheme="majorEastAsia" w:hAnsiTheme="majorEastAsia" w:hint="eastAsia"/>
          <w:sz w:val="21"/>
          <w:szCs w:val="21"/>
        </w:rPr>
        <w:t>3、自由量裁指引</w:t>
      </w:r>
      <w:bookmarkEnd w:id="319"/>
      <w:r w:rsidRPr="00945549">
        <w:rPr>
          <w:rFonts w:asciiTheme="majorEastAsia" w:eastAsiaTheme="majorEastAsia" w:hAnsiTheme="majorEastAsia" w:hint="eastAsia"/>
          <w:sz w:val="21"/>
          <w:szCs w:val="21"/>
        </w:rPr>
        <w:t>：根据广西执法工作实际，系统内置应急管理部和广西应急管理厅相关行政处罚自由量裁指引，包括综合类、中介服务类、煤矿和非煤矿山类、危险化学品类、烟花爆竹类、工贸类、培训教育类、事故报告和调查处理类等共500余项，并进行维护管理，智能关联；设置多条件查询，支持穿透式查看和列表导出。</w:t>
      </w:r>
    </w:p>
    <w:p w:rsidR="006F290A" w:rsidRPr="00945549" w:rsidRDefault="00E22289">
      <w:pPr>
        <w:pStyle w:val="afffd"/>
        <w:spacing w:line="400" w:lineRule="exact"/>
        <w:ind w:firstLine="420"/>
        <w:rPr>
          <w:rFonts w:asciiTheme="majorEastAsia" w:eastAsiaTheme="majorEastAsia" w:hAnsiTheme="majorEastAsia"/>
          <w:sz w:val="21"/>
          <w:szCs w:val="21"/>
        </w:rPr>
      </w:pPr>
      <w:bookmarkStart w:id="320" w:name="_Toc43213110"/>
      <w:r w:rsidRPr="00945549">
        <w:rPr>
          <w:rFonts w:asciiTheme="majorEastAsia" w:eastAsiaTheme="majorEastAsia" w:hAnsiTheme="majorEastAsia" w:hint="eastAsia"/>
          <w:sz w:val="21"/>
          <w:szCs w:val="21"/>
        </w:rPr>
        <w:t>4、执法案例库</w:t>
      </w:r>
      <w:bookmarkEnd w:id="320"/>
      <w:r w:rsidRPr="00945549">
        <w:rPr>
          <w:rFonts w:asciiTheme="majorEastAsia" w:eastAsiaTheme="majorEastAsia" w:hAnsiTheme="majorEastAsia" w:hint="eastAsia"/>
          <w:sz w:val="21"/>
          <w:szCs w:val="21"/>
        </w:rPr>
        <w:t>：根据用户要求，可将已结案的执法案例纳入执法案例库，用于指导各级执法人员应用于执法工作。执法人员在制作行政处罚类执法文书时，系统根据违法条款，可智能推荐相同类型的执法案例和处罚标准作为参考，提高基层执法工作能力。</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21" w:name="_Toc43213111"/>
      <w:r w:rsidRPr="00945549">
        <w:rPr>
          <w:rFonts w:asciiTheme="majorEastAsia" w:eastAsiaTheme="majorEastAsia" w:hAnsiTheme="majorEastAsia" w:hint="eastAsia"/>
          <w:sz w:val="21"/>
          <w:szCs w:val="21"/>
        </w:rPr>
        <w:t>执法计划管理</w:t>
      </w:r>
      <w:bookmarkEnd w:id="321"/>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对全区各级应急管理部门执法计划和进度进行管理，对本单位执法计划进行编制和执法进度管理，执法计划包括年度计划（分为年度重点检查和年度一般检查）、专项计划和临时计划；年度计划由本单位执法管理员进行管理和维护，其余计划可由执法人员进行管理和维护。设置多条件查询，支持穿透式查看和列表导出。主要包括：年度计划、专项计划、临时计划等功能。</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22" w:name="_Toc43213115"/>
      <w:r w:rsidRPr="00945549">
        <w:rPr>
          <w:rFonts w:asciiTheme="majorEastAsia" w:eastAsiaTheme="majorEastAsia" w:hAnsiTheme="majorEastAsia" w:hint="eastAsia"/>
          <w:sz w:val="21"/>
          <w:szCs w:val="21"/>
        </w:rPr>
        <w:t>执法检查</w:t>
      </w:r>
      <w:bookmarkEnd w:id="322"/>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根据执法计划，执法人员开展执法检查工作，主要包括现场检查/现场处置/当场处罚和整改复查四类执法文书，支持在线编辑制作相关执法文书，支持文书内容智能关联、支持违法行为/处罚依据智能推送、支持文书审批流程，支持待检查/复查提醒，支持A4打印等。设置多条件查询，支持穿透式查看</w:t>
      </w:r>
      <w:r w:rsidRPr="00945549">
        <w:rPr>
          <w:rFonts w:asciiTheme="majorEastAsia" w:eastAsiaTheme="majorEastAsia" w:hAnsiTheme="majorEastAsia" w:hint="eastAsia"/>
          <w:sz w:val="21"/>
          <w:szCs w:val="21"/>
        </w:rPr>
        <w:lastRenderedPageBreak/>
        <w:t>和列表导出。主要包括年度计划检查、专项计划检查、临时计划检查、执法检查流程管理。</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23" w:name="_Toc43213119"/>
      <w:r w:rsidRPr="00945549">
        <w:rPr>
          <w:rFonts w:asciiTheme="majorEastAsia" w:eastAsiaTheme="majorEastAsia" w:hAnsiTheme="majorEastAsia" w:hint="eastAsia"/>
          <w:sz w:val="21"/>
          <w:szCs w:val="21"/>
        </w:rPr>
        <w:t>立案查处</w:t>
      </w:r>
      <w:bookmarkEnd w:id="323"/>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执法人员利用内置的执法文书开展执法办案工作，根据办案流程分为执法检查、立案、调查取证、审理、告知、申辩及听证、行政处罚、执行及结案等；支持在线编辑制作相关文书，支持文书内容按照执法办案流程智能关联、支持违法行为/处罚依据/自由量裁智能推送、支持文书审批流程，支持待办文书提醒，支持PDF导出文书和A4打印等；支持案卷材料管理；支持办案进度管理；设置多条件查询，支持穿透式查看和列表导出。包括立案、调查取证、审理、告知、申辩及听证、行政处罚、执行、结案、进度管理、案卷归档管理、立案查处管理</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24" w:name="_Toc43213131"/>
      <w:r w:rsidRPr="00945549">
        <w:rPr>
          <w:rFonts w:asciiTheme="majorEastAsia" w:eastAsiaTheme="majorEastAsia" w:hAnsiTheme="majorEastAsia" w:hint="eastAsia"/>
          <w:sz w:val="21"/>
          <w:szCs w:val="21"/>
        </w:rPr>
        <w:t>联合执法</w:t>
      </w:r>
      <w:bookmarkEnd w:id="324"/>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由主要执法机构在临时计划中制作联合执法计划，执法计划可根据实际情况，选择多级应急部门和多名执法人员参与；由主要执法机构的主办执法人员编制《现场检查方案》和《现场执法检查表》，审批通过后，再开展联合执法检查工作；后续执法文书均由主要执法机构出具。</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25" w:name="_Toc43213132"/>
      <w:r w:rsidRPr="00945549">
        <w:rPr>
          <w:rFonts w:asciiTheme="majorEastAsia" w:eastAsiaTheme="majorEastAsia" w:hAnsiTheme="majorEastAsia" w:hint="eastAsia"/>
          <w:sz w:val="21"/>
          <w:szCs w:val="21"/>
        </w:rPr>
        <w:t>法制审核</w:t>
      </w:r>
      <w:bookmarkEnd w:id="325"/>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针对县级以上应急管理部门，适用一般程序的行政处罚、查封和扣押等行政强制措施，在作出重大执法决定之前，由本机关内设法制机构对其合法性及合理性进行审核，未经法制审核或者审核未通过不得作出执法决定的内部监督制度。情况紧急，需要当场实施行政强制措施的，应当在补办批准手续过程中进行法制审核。主要包括：法制审核申请和法制审核管理。</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sz w:val="21"/>
          <w:szCs w:val="21"/>
        </w:rPr>
        <w:t>远程监管执法</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sz w:val="21"/>
          <w:szCs w:val="21"/>
        </w:rPr>
        <w:t>预留接口，利用应急管理厅建设的的融合视频平台，调用各类视频资源，进行远程监管执法。</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sz w:val="21"/>
          <w:szCs w:val="21"/>
        </w:rPr>
        <w:t>执法专题版块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sz w:val="21"/>
          <w:szCs w:val="21"/>
        </w:rPr>
        <w:t>预留接口，与应急管理部“互联网+执法”平台对接，利用部级系统研发开放的模型库，包括自动辨识分析模型、设施智能识别模块和知识图谱等。</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26" w:name="_Toc43213139"/>
      <w:r w:rsidRPr="00945549">
        <w:rPr>
          <w:rFonts w:asciiTheme="majorEastAsia" w:eastAsiaTheme="majorEastAsia" w:hAnsiTheme="majorEastAsia" w:hint="eastAsia"/>
          <w:sz w:val="21"/>
          <w:szCs w:val="21"/>
        </w:rPr>
        <w:t>执法综合分析</w:t>
      </w:r>
      <w:bookmarkEnd w:id="326"/>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实时汇总全区执法工作信息，可以按行政区域、年/季/月/时间段、执法部门等了解执法工作开展情况（执法人员、执法检查和查出隐患）和处罚情况（监督处罚和事故处罚），生成执法检查次数、行</w:t>
      </w:r>
      <w:r w:rsidRPr="00945549">
        <w:rPr>
          <w:rFonts w:asciiTheme="majorEastAsia" w:eastAsiaTheme="majorEastAsia" w:hAnsiTheme="majorEastAsia" w:hint="eastAsia"/>
          <w:sz w:val="21"/>
          <w:szCs w:val="21"/>
        </w:rPr>
        <w:lastRenderedPageBreak/>
        <w:t>政处罚次数、经济处罚次数和处罚金额月度分布图，按行政区域生成监督检查情况、行政处罚情况和处罚分布情况等分布图，并可生成相应执法人员考核表、执法文书使用表、双随机抽查情况一览表、执法工作考核表等统计报表和执法管理日志表，支持穿透式查看和导出。</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327" w:name="_Toc4997"/>
      <w:bookmarkStart w:id="328" w:name="_Toc43469489"/>
      <w:bookmarkStart w:id="329" w:name="_Toc43213203"/>
      <w:bookmarkStart w:id="330" w:name="_Toc43470757"/>
      <w:r w:rsidRPr="00945549">
        <w:rPr>
          <w:rFonts w:asciiTheme="majorEastAsia" w:eastAsiaTheme="majorEastAsia" w:hAnsiTheme="majorEastAsia" w:hint="eastAsia"/>
          <w:sz w:val="21"/>
          <w:szCs w:val="21"/>
        </w:rPr>
        <w:t>安全生产监测预警系统</w:t>
      </w:r>
      <w:bookmarkEnd w:id="327"/>
      <w:bookmarkEnd w:id="328"/>
      <w:bookmarkEnd w:id="329"/>
      <w:bookmarkEnd w:id="330"/>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安全生产风险监测预警系统围绕煤矿、危险化学品、非煤矿山（尾矿库）、烟花爆竹等高危行业风险，以感知数据为支撑，构建风险监测指标体系和监测预警模型，利用大数据、人工智能等技术手段，建设安全生产风险监测预警系统，实现对高危行业企业安全生产风险的监测、评估、预警和趋势分析，强化安全生产风险的分类分级管控，为重点监管、精准执法、科学施策提供支撑，有效遏制事故发生。</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面向应急管理厅/局，通过对煤矿、危险化学品、非煤矿山（尾矿库）、烟花爆竹等高危行业重点企业关键风险点进行24小时在线实时监控，将数据进行统计分析、综合监管、预测预警，实现安全监管重心下移和关口前移，凸显企业安全生产主体责任，为提升事故防控预警和应急处置能力、安全生产综合治理能力提供信息技术支撑和保障。</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建设内容主要包括：风险监测预警系统建设工作台子系统、信息档案管理子系统（升级）、风险综合监测子系统（升级）、风险精准预警子系统（升级）、风险智能评估子系统、系统运行监测子系统等</w:t>
      </w:r>
      <w:r w:rsidRPr="00945549">
        <w:rPr>
          <w:rFonts w:asciiTheme="majorEastAsia" w:eastAsiaTheme="majorEastAsia" w:hAnsiTheme="majorEastAsia"/>
          <w:sz w:val="21"/>
          <w:szCs w:val="21"/>
        </w:rPr>
        <w:t>6</w:t>
      </w:r>
      <w:r w:rsidRPr="00945549">
        <w:rPr>
          <w:rFonts w:asciiTheme="majorEastAsia" w:eastAsiaTheme="majorEastAsia" w:hAnsiTheme="majorEastAsia" w:hint="eastAsia"/>
          <w:sz w:val="21"/>
          <w:szCs w:val="21"/>
        </w:rPr>
        <w:t>项子系统。</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31" w:name="_Toc43213204"/>
      <w:bookmarkStart w:id="332" w:name="_Toc43213213"/>
      <w:r w:rsidRPr="00945549">
        <w:rPr>
          <w:rFonts w:asciiTheme="majorEastAsia" w:eastAsiaTheme="majorEastAsia" w:hAnsiTheme="majorEastAsia" w:hint="eastAsia"/>
          <w:sz w:val="21"/>
          <w:szCs w:val="21"/>
        </w:rPr>
        <w:t>预警管理模块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针对传感器采集的数据，根据原料属性和工艺要求，设计预警级别和相应阈值。在监测数据达到阈值范围时，系统发出报警警告，根据预警级别通知相应的企业、政府监管部门负责人。企业相关人员负责处理预警信息，通过政府监管部门确认后，解除预警。包括预警分级管理、预警数据管理、预警处理。</w:t>
      </w:r>
      <w:r w:rsidRPr="00945549">
        <w:rPr>
          <w:rFonts w:asciiTheme="majorEastAsia" w:eastAsiaTheme="majorEastAsia" w:hAnsiTheme="majorEastAsia" w:hint="eastAsia"/>
          <w:sz w:val="21"/>
          <w:szCs w:val="21"/>
        </w:rPr>
        <w:br/>
        <w:t>1、预警分级管理</w:t>
      </w:r>
      <w:r w:rsidRPr="00945549">
        <w:rPr>
          <w:rFonts w:asciiTheme="majorEastAsia" w:eastAsiaTheme="majorEastAsia" w:hAnsiTheme="majorEastAsia" w:hint="eastAsia"/>
          <w:sz w:val="21"/>
          <w:szCs w:val="21"/>
        </w:rPr>
        <w:br/>
        <w:t>对监测数据阈值、接入频率进行管理。利用消警处置及时率、点位平均报警次数、重复报警率、平均消警时长等监测参数，通过预警严重程度计算，实现企业、区县、地市、自治区分级预警。</w:t>
      </w:r>
      <w:r w:rsidRPr="00945549">
        <w:rPr>
          <w:rFonts w:asciiTheme="majorEastAsia" w:eastAsiaTheme="majorEastAsia" w:hAnsiTheme="majorEastAsia" w:hint="eastAsia"/>
          <w:sz w:val="21"/>
          <w:szCs w:val="21"/>
        </w:rPr>
        <w:br/>
        <w:t>2、预警数据管理</w:t>
      </w:r>
      <w:r w:rsidRPr="00945549">
        <w:rPr>
          <w:rFonts w:asciiTheme="majorEastAsia" w:eastAsiaTheme="majorEastAsia" w:hAnsiTheme="majorEastAsia" w:hint="eastAsia"/>
          <w:sz w:val="21"/>
          <w:szCs w:val="21"/>
        </w:rPr>
        <w:br/>
        <w:t>针对危险化学品一二级重大危险源、非煤矿山、尾矿库进行监测数据的内容编制、数据管理、数据展示、数据查询分析。</w:t>
      </w:r>
      <w:r w:rsidRPr="00945549">
        <w:rPr>
          <w:rFonts w:asciiTheme="majorEastAsia" w:eastAsiaTheme="majorEastAsia" w:hAnsiTheme="majorEastAsia" w:hint="eastAsia"/>
          <w:sz w:val="21"/>
          <w:szCs w:val="21"/>
        </w:rPr>
        <w:br/>
        <w:t>3、预警处理</w:t>
      </w:r>
      <w:r w:rsidRPr="00945549">
        <w:rPr>
          <w:rFonts w:asciiTheme="majorEastAsia" w:eastAsiaTheme="majorEastAsia" w:hAnsiTheme="majorEastAsia" w:hint="eastAsia"/>
          <w:sz w:val="21"/>
          <w:szCs w:val="21"/>
        </w:rPr>
        <w:br/>
        <w:t>针对不同的预警级别，周期性的进行预警发送，实现预警闭环处置。包括预警提示、周期提醒、预警解除等功能。</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lastRenderedPageBreak/>
        <w:t>统计分析模块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对监测数据、图像进行统计，并利用智能算法进行数据分析。包括预警信息处理、多关联分析预警、视频分析、历史日志等功能。</w:t>
      </w:r>
      <w:r w:rsidRPr="00945549">
        <w:rPr>
          <w:rFonts w:asciiTheme="majorEastAsia" w:eastAsiaTheme="majorEastAsia" w:hAnsiTheme="majorEastAsia" w:hint="eastAsia"/>
          <w:sz w:val="21"/>
          <w:szCs w:val="21"/>
        </w:rPr>
        <w:br/>
        <w:t>1、预警信息统计</w:t>
      </w:r>
      <w:r w:rsidRPr="00945549">
        <w:rPr>
          <w:rFonts w:asciiTheme="majorEastAsia" w:eastAsiaTheme="majorEastAsia" w:hAnsiTheme="majorEastAsia" w:hint="eastAsia"/>
          <w:sz w:val="21"/>
          <w:szCs w:val="21"/>
        </w:rPr>
        <w:br/>
        <w:t>包括预警结果信息处理、预警处置结果、预警结案统计等功能。</w:t>
      </w:r>
      <w:r w:rsidRPr="00945549">
        <w:rPr>
          <w:rFonts w:asciiTheme="majorEastAsia" w:eastAsiaTheme="majorEastAsia" w:hAnsiTheme="majorEastAsia" w:hint="eastAsia"/>
          <w:sz w:val="21"/>
          <w:szCs w:val="21"/>
        </w:rPr>
        <w:br/>
        <w:t>2、多关联分析</w:t>
      </w:r>
      <w:r w:rsidRPr="00945549">
        <w:rPr>
          <w:rFonts w:asciiTheme="majorEastAsia" w:eastAsiaTheme="majorEastAsia" w:hAnsiTheme="majorEastAsia" w:hint="eastAsia"/>
          <w:sz w:val="21"/>
          <w:szCs w:val="21"/>
        </w:rPr>
        <w:br/>
        <w:t>建立接入的多个数据之间的关联关系和逻辑算法，对数据进行关联分析，实现对数据异常排除、多数据关联组合预警等功能。</w:t>
      </w:r>
      <w:r w:rsidRPr="00945549">
        <w:rPr>
          <w:rFonts w:asciiTheme="majorEastAsia" w:eastAsiaTheme="majorEastAsia" w:hAnsiTheme="majorEastAsia" w:hint="eastAsia"/>
          <w:sz w:val="21"/>
          <w:szCs w:val="21"/>
        </w:rPr>
        <w:br/>
        <w:t>3、视频分析</w:t>
      </w:r>
      <w:r w:rsidRPr="00945549">
        <w:rPr>
          <w:rFonts w:asciiTheme="majorEastAsia" w:eastAsiaTheme="majorEastAsia" w:hAnsiTheme="majorEastAsia" w:hint="eastAsia"/>
          <w:sz w:val="21"/>
          <w:szCs w:val="21"/>
        </w:rPr>
        <w:br/>
        <w:t>具有视频丢失分析、视频质量诊断分析功能，当视频出现丢失过着画面不起清晰有干扰等情况，分析结果就会异常自动预警，预警时自动完成视频频录像和截图。</w:t>
      </w:r>
      <w:r w:rsidRPr="00945549">
        <w:rPr>
          <w:rFonts w:asciiTheme="majorEastAsia" w:eastAsiaTheme="majorEastAsia" w:hAnsiTheme="majorEastAsia" w:hint="eastAsia"/>
          <w:sz w:val="21"/>
          <w:szCs w:val="21"/>
        </w:rPr>
        <w:br/>
        <w:t>4、历史日志</w:t>
      </w:r>
      <w:r w:rsidRPr="00945549">
        <w:rPr>
          <w:rFonts w:asciiTheme="majorEastAsia" w:eastAsiaTheme="majorEastAsia" w:hAnsiTheme="majorEastAsia" w:hint="eastAsia"/>
          <w:sz w:val="21"/>
          <w:szCs w:val="21"/>
        </w:rPr>
        <w:br/>
        <w:t>数据历史日志统计包括设备采集曲线图、设备采集历史记录、图像采集历史、设备故障记录、预警统计、视频诊断日志、操作日志。</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预警分析模块</w:t>
      </w:r>
    </w:p>
    <w:p w:rsidR="006F290A" w:rsidRPr="00945549" w:rsidRDefault="00E22289">
      <w:pPr>
        <w:spacing w:line="400" w:lineRule="exact"/>
        <w:ind w:firstLine="440"/>
        <w:rPr>
          <w:rFonts w:asciiTheme="majorEastAsia" w:eastAsiaTheme="majorEastAsia" w:hAnsiTheme="majorEastAsia"/>
          <w:szCs w:val="21"/>
        </w:rPr>
      </w:pPr>
      <w:r w:rsidRPr="00945549">
        <w:rPr>
          <w:rFonts w:asciiTheme="majorEastAsia" w:eastAsiaTheme="majorEastAsia" w:hAnsiTheme="majorEastAsia" w:hint="eastAsia"/>
          <w:szCs w:val="21"/>
        </w:rPr>
        <w:t>基于企业基础数据和动态监测数据，通过企业风险预警模型计算风险预警级别，并根据各级预警触发机制自动生成并推送预警报告，由企业处理并反馈结果。针对预警级别，实现关联情况的查询，完成预警信息的发送。包括预警联动、信息发布、响应跟踪等功能。</w:t>
      </w:r>
      <w:r w:rsidRPr="00945549">
        <w:rPr>
          <w:rFonts w:asciiTheme="majorEastAsia" w:eastAsiaTheme="majorEastAsia" w:hAnsiTheme="majorEastAsia" w:hint="eastAsia"/>
          <w:szCs w:val="21"/>
        </w:rPr>
        <w:br/>
        <w:t>1、预警联动</w:t>
      </w:r>
      <w:r w:rsidRPr="00945549">
        <w:rPr>
          <w:rFonts w:asciiTheme="majorEastAsia" w:eastAsiaTheme="majorEastAsia" w:hAnsiTheme="majorEastAsia" w:hint="eastAsia"/>
          <w:szCs w:val="21"/>
        </w:rPr>
        <w:br/>
        <w:t>系统根据预警监测点位信息，自动关联重大危险源档案信息、储存物质、视频图像、其他相关监测实时数据、预警监测因子历史趋势、历史预警日志、所属企业信息及安全责任人信息等，为企业值班员与政府值班人员第一时间提供详尽信息。</w:t>
      </w:r>
      <w:r w:rsidRPr="00945549">
        <w:rPr>
          <w:rFonts w:asciiTheme="majorEastAsia" w:eastAsiaTheme="majorEastAsia" w:hAnsiTheme="majorEastAsia" w:hint="eastAsia"/>
          <w:szCs w:val="21"/>
        </w:rPr>
        <w:br/>
        <w:t>2、信息发布</w:t>
      </w:r>
      <w:r w:rsidRPr="00945549">
        <w:rPr>
          <w:rFonts w:asciiTheme="majorEastAsia" w:eastAsiaTheme="majorEastAsia" w:hAnsiTheme="majorEastAsia" w:hint="eastAsia"/>
          <w:szCs w:val="21"/>
        </w:rPr>
        <w:br/>
        <w:t>根据用户开关及策略设置条件，通过系统提示消息、手机短信等方式向指定人员发布预警信息。</w:t>
      </w:r>
      <w:r w:rsidRPr="00945549">
        <w:rPr>
          <w:rFonts w:asciiTheme="majorEastAsia" w:eastAsiaTheme="majorEastAsia" w:hAnsiTheme="majorEastAsia" w:hint="eastAsia"/>
          <w:szCs w:val="21"/>
        </w:rPr>
        <w:br/>
        <w:t>3、响应跟踪</w:t>
      </w:r>
      <w:r w:rsidRPr="00945549">
        <w:rPr>
          <w:rFonts w:asciiTheme="majorEastAsia" w:eastAsiaTheme="majorEastAsia" w:hAnsiTheme="majorEastAsia" w:hint="eastAsia"/>
          <w:szCs w:val="21"/>
        </w:rPr>
        <w:br/>
        <w:t>针对系统中的各类监测因子的预警信息，为企业与政府用户提供全过程的处置响应记录。</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危险化学品企业安全承诺公告模块</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根据应急管理部《关于全面实施危险化学品企业安全风险研判与承诺公告制度的通知》（2018年 74号）文件要求，完成企业安全承诺公告展示功能。包括企业状态公告和企业安全承诺。</w:t>
      </w:r>
      <w:r w:rsidRPr="00945549">
        <w:rPr>
          <w:rFonts w:asciiTheme="majorEastAsia" w:eastAsiaTheme="majorEastAsia" w:hAnsiTheme="majorEastAsia" w:hint="eastAsia"/>
          <w:sz w:val="21"/>
          <w:szCs w:val="21"/>
        </w:rPr>
        <w:br/>
        <w:t>1、企业状态公告。</w:t>
      </w:r>
      <w:r w:rsidRPr="00945549">
        <w:rPr>
          <w:rFonts w:asciiTheme="majorEastAsia" w:eastAsiaTheme="majorEastAsia" w:hAnsiTheme="majorEastAsia" w:hint="eastAsia"/>
          <w:sz w:val="21"/>
          <w:szCs w:val="21"/>
        </w:rPr>
        <w:br/>
      </w:r>
      <w:r w:rsidRPr="00945549">
        <w:rPr>
          <w:rFonts w:asciiTheme="majorEastAsia" w:eastAsiaTheme="majorEastAsia" w:hAnsiTheme="majorEastAsia" w:hint="eastAsia"/>
          <w:sz w:val="21"/>
          <w:szCs w:val="21"/>
        </w:rPr>
        <w:lastRenderedPageBreak/>
        <w:t>主要公告企业当天的生产运行状态和可能引发安全风险的主要活动。</w:t>
      </w:r>
      <w:r w:rsidRPr="00945549">
        <w:rPr>
          <w:rFonts w:asciiTheme="majorEastAsia" w:eastAsiaTheme="majorEastAsia" w:hAnsiTheme="majorEastAsia" w:hint="eastAsia"/>
          <w:sz w:val="21"/>
          <w:szCs w:val="21"/>
        </w:rPr>
        <w:br/>
        <w:t>2、企业安全承诺。</w:t>
      </w:r>
      <w:r w:rsidRPr="00945549">
        <w:rPr>
          <w:rFonts w:asciiTheme="majorEastAsia" w:eastAsiaTheme="majorEastAsia" w:hAnsiTheme="majorEastAsia" w:hint="eastAsia"/>
          <w:sz w:val="21"/>
          <w:szCs w:val="21"/>
        </w:rPr>
        <w:br/>
        <w:t>由企业主要负责人承诺当日所有装置、罐区是否处于安全运行状态，安全风险是否得到有效管控。</w:t>
      </w:r>
    </w:p>
    <w:bookmarkEnd w:id="331"/>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工作台子系统</w:t>
      </w:r>
      <w:bookmarkEnd w:id="332"/>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工作台子系统是用户登录系统的首页，为用户快速找到常用功能提供便捷的入口，同时将系统的关键数据进行统计分析，以动态可视化的方式呈现给用户，功能主要包括：待办信息提醒、预警信息列表、通讯录管理、常用功能设置、自定义系统版面设置等功能。</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33" w:name="_Toc43213221"/>
      <w:r w:rsidRPr="00945549">
        <w:rPr>
          <w:rFonts w:asciiTheme="majorEastAsia" w:eastAsiaTheme="majorEastAsia" w:hAnsiTheme="majorEastAsia" w:hint="eastAsia"/>
          <w:sz w:val="21"/>
          <w:szCs w:val="21"/>
        </w:rPr>
        <w:t>信息档案管理子系统</w:t>
      </w:r>
      <w:bookmarkEnd w:id="333"/>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信息档案管理子系统在已建设信息档案管理系统上进行升级完善，作为安全生产风险监测预警系统基础数据的管理模块，实现风险感知及企业安全画像的基础数据来源，主要功能是实现煤矿、危险化学品、尾矿库、烟花爆竹等高风险行业企业基本信息管理和安全管理管理、风险要素管理、网关信息管理、监测设备管理、监测指标管理，功能包括新增、删除、修改、导出、查询等功能，为实现风险感知、风险评估、企业安全画像等提供数据支撑。</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对接煤矿企业基本信息仅具备查看功能。</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34" w:name="_Toc43213229"/>
      <w:r w:rsidRPr="00945549">
        <w:rPr>
          <w:rFonts w:asciiTheme="majorEastAsia" w:eastAsiaTheme="majorEastAsia" w:hAnsiTheme="majorEastAsia" w:hint="eastAsia"/>
          <w:sz w:val="21"/>
          <w:szCs w:val="21"/>
        </w:rPr>
        <w:t>风险综合监测子系统</w:t>
      </w:r>
      <w:bookmarkEnd w:id="334"/>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风险综合监测子系统在已建设系统上，通过新增物联网感知系统采集各类传感器监测数据、视频监控信息、设备运行状态信息，实现煤矿、危险化学品、非煤矿山、烟花爆竹等高风险行业高危区域风险的实时感知及关键信息的一张图展示，并对系统功能进行完善。系统支持实时监测数据的动态展示及日历形式的历史数据展示，并可定期自定生成监测日报、周报、月报；根据监测指标的设定阈值系统自动发出异常报警提醒，并对报警的数据进行分级、分类统计及可视化展示，辅助企业进行精准安全管理、辅助政府进行靶向远程执法。包括实时数据监测、视频实时监控、报警统计分析、白名单管理、报警报告自动生成。</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35" w:name="_Toc43213238"/>
      <w:r w:rsidRPr="00945549">
        <w:rPr>
          <w:rFonts w:asciiTheme="majorEastAsia" w:eastAsiaTheme="majorEastAsia" w:hAnsiTheme="majorEastAsia" w:hint="eastAsia"/>
          <w:sz w:val="21"/>
          <w:szCs w:val="21"/>
        </w:rPr>
        <w:t>风险精准预警子系统</w:t>
      </w:r>
      <w:bookmarkEnd w:id="335"/>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精准预警子系统在已建设预警管理系统基础上进行升级完善，实现危险化学品、尾矿库和烟花爆竹生产企业感知监测报警数据的分级预警、分级处置、精准预警、闭环跟踪，系统依托分级预警模型对报警数据进行分级管理，并可根据行业特点及区域要求设置分级预警信息推送策略，实现分级预警的精准提醒、跟踪处置闭环。</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系统根据分级预警策略、预警消息推送策略将形成安全生产风险预警信息，靶向发送至不同用户，</w:t>
      </w:r>
      <w:r w:rsidRPr="00945549">
        <w:rPr>
          <w:rFonts w:asciiTheme="majorEastAsia" w:eastAsiaTheme="majorEastAsia" w:hAnsiTheme="majorEastAsia" w:hint="eastAsia"/>
          <w:sz w:val="21"/>
          <w:szCs w:val="21"/>
        </w:rPr>
        <w:lastRenderedPageBreak/>
        <w:t>并可针对不同的预警级别设定周期提醒策略，督促企业负责人尽快将故障处置、将预警解除。功能主要包括预警信息创建、预警处置跟踪、预警统计分析、分级预警矩阵策略管理、预警消息推送策略管理、分级预警模型管理模块。</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36" w:name="_Toc43213246"/>
      <w:r w:rsidRPr="00945549">
        <w:rPr>
          <w:rFonts w:asciiTheme="majorEastAsia" w:eastAsiaTheme="majorEastAsia" w:hAnsiTheme="majorEastAsia" w:hint="eastAsia"/>
          <w:sz w:val="21"/>
          <w:szCs w:val="21"/>
        </w:rPr>
        <w:t>风险智能评估子系统</w:t>
      </w:r>
      <w:bookmarkEnd w:id="336"/>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风险智能评估子系统将危险化学品、尾矿库、烟花爆竹企业风险要素静态数据和综合监测动态数据，风险感知监测历史数据与实时数据，安全管理数据与监测预警数据进行汇聚，基于数据模型和业务模型对高风险行业、高风险区域、高风险工艺进行重点研判，结合安全与应急相关的法律、法规、标准、案例、知识等智库内容，辅助政府用户对企业进行重点风险研判。</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37" w:name="_Toc43213258"/>
      <w:r w:rsidRPr="00945549">
        <w:rPr>
          <w:rFonts w:asciiTheme="majorEastAsia" w:eastAsiaTheme="majorEastAsia" w:hAnsiTheme="majorEastAsia" w:hint="eastAsia"/>
          <w:sz w:val="21"/>
          <w:szCs w:val="21"/>
        </w:rPr>
        <w:t>系统运行监测子系统</w:t>
      </w:r>
      <w:bookmarkEnd w:id="337"/>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通过神经感知网络获取企业监测、监控系统运行状态数据，构建监测、监控系统运行系统状态分析模型，对监控系统运行过程的稳定性、可靠性、有效性等进行研判，强化企业主体责任落实。</w:t>
      </w:r>
    </w:p>
    <w:p w:rsidR="006F290A" w:rsidRPr="00945549" w:rsidRDefault="00E22289">
      <w:pPr>
        <w:pStyle w:val="afffd"/>
        <w:spacing w:line="400" w:lineRule="exact"/>
        <w:ind w:firstLine="420"/>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功能主要包括：联网状态监测、设备异常日志、联网监测统计、数据上报、数据智能分析等。</w:t>
      </w:r>
    </w:p>
    <w:p w:rsidR="006F290A" w:rsidRPr="00945549" w:rsidRDefault="00E22289">
      <w:pPr>
        <w:pStyle w:val="4"/>
        <w:spacing w:line="400" w:lineRule="exact"/>
        <w:ind w:firstLine="562"/>
        <w:rPr>
          <w:rFonts w:asciiTheme="majorEastAsia" w:eastAsiaTheme="majorEastAsia" w:hAnsiTheme="majorEastAsia"/>
          <w:sz w:val="21"/>
          <w:szCs w:val="21"/>
        </w:rPr>
      </w:pPr>
      <w:bookmarkStart w:id="338" w:name="_Toc43213273"/>
      <w:r w:rsidRPr="00945549">
        <w:rPr>
          <w:rFonts w:asciiTheme="majorEastAsia" w:eastAsiaTheme="majorEastAsia" w:hAnsiTheme="majorEastAsia" w:hint="eastAsia"/>
          <w:sz w:val="21"/>
          <w:szCs w:val="21"/>
        </w:rPr>
        <w:t>企业物联网数据采集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需要对接获取7家尾矿库企业共计8个尾矿库的监测数据和监控视频，需配置8台物联网主机及租用8条企业到所属应急局专线进行物联网数据采集。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链路建设要求：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连接企业到所属区县应急局100M专线，租用一年</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（二）一、二级重大危险源企业数据采集物联网主机性能应满足以下要求：</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1、可扩展性：设备采用模块化设计，可以根据需要，灵活配置组合对应的业务处理板。</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2、可维护性：方便日常维护和系统业务扩展，不少于3个业务槽位，业务处理模块支持插拔方式安装。</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3、系统安全性：采用Linux操作系统，操作系统安全可控。</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4、物联网采集接入设备支持IPC 、DVR、NVR等视频信号的接入和转发。</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5、物联网采集接入设备的视频接入管理路数至少64路视频流，视频流的码率</w:t>
      </w:r>
      <w:r w:rsidRPr="00945549">
        <w:rPr>
          <w:rFonts w:ascii="Arial" w:hAnsi="Arial" w:cs="Arial"/>
          <w:szCs w:val="21"/>
        </w:rPr>
        <w:t>≥</w:t>
      </w:r>
      <w:r w:rsidRPr="00945549">
        <w:rPr>
          <w:rFonts w:asciiTheme="majorEastAsia" w:eastAsiaTheme="majorEastAsia" w:hAnsiTheme="majorEastAsia" w:hint="eastAsia"/>
          <w:szCs w:val="21"/>
        </w:rPr>
        <w:t>4Mbps分辨率</w:t>
      </w:r>
      <w:r w:rsidRPr="00945549">
        <w:rPr>
          <w:rFonts w:ascii="Arial" w:hAnsi="Arial" w:cs="Arial"/>
          <w:szCs w:val="21"/>
        </w:rPr>
        <w:t>≥</w:t>
      </w:r>
      <w:r w:rsidRPr="00945549">
        <w:rPr>
          <w:rFonts w:asciiTheme="majorEastAsia" w:eastAsiaTheme="majorEastAsia" w:hAnsiTheme="majorEastAsia" w:hint="eastAsia"/>
          <w:szCs w:val="21"/>
        </w:rPr>
        <w:t>1080P。</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6、物联网采集接入设备支持视频存储功能，可扩展至</w:t>
      </w:r>
      <w:r w:rsidRPr="00945549">
        <w:rPr>
          <w:rFonts w:ascii="Arial" w:hAnsi="Arial" w:cs="Arial"/>
          <w:szCs w:val="21"/>
        </w:rPr>
        <w:t>≥</w:t>
      </w:r>
      <w:r w:rsidRPr="00945549">
        <w:rPr>
          <w:rFonts w:asciiTheme="majorEastAsia" w:eastAsiaTheme="majorEastAsia" w:hAnsiTheme="majorEastAsia" w:hint="eastAsia"/>
          <w:szCs w:val="21"/>
        </w:rPr>
        <w:t>32T存储。</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7、物联网采集接入设备可扩展支持视频分析能力，可扩展</w:t>
      </w:r>
      <w:r w:rsidRPr="00945549">
        <w:rPr>
          <w:rFonts w:ascii="Arial" w:hAnsi="Arial" w:cs="Arial"/>
          <w:szCs w:val="21"/>
        </w:rPr>
        <w:t>≥</w:t>
      </w:r>
      <w:r w:rsidRPr="00945549">
        <w:rPr>
          <w:rFonts w:asciiTheme="majorEastAsia" w:eastAsiaTheme="majorEastAsia" w:hAnsiTheme="majorEastAsia" w:hint="eastAsia"/>
          <w:szCs w:val="21"/>
        </w:rPr>
        <w:t>16路实时视频分析能力，可扩展支持区域入侵、进入区域、离开区域、越界侦测、安全帽佩戴，离岗检测、人员聚集等智能算法。</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8、物联网采集接入设备支持OPC协议对接DCS系统，整机不少于7个以太网接口，不少于4个RS485接口。</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9、物联网采集接入设备支持温度、压力、液位、可燃有毒等传感器实时数据采集，多种标准工控通讯</w:t>
      </w:r>
      <w:r w:rsidRPr="00945549">
        <w:rPr>
          <w:rFonts w:asciiTheme="majorEastAsia" w:eastAsiaTheme="majorEastAsia" w:hAnsiTheme="majorEastAsia" w:hint="eastAsia"/>
          <w:szCs w:val="21"/>
        </w:rPr>
        <w:lastRenderedPageBreak/>
        <w:t>协议(Modbus等)、串口信号、中间件数据库方式对接采集。</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10、物联网采集接入设备支持双网络隔离，单台设备可同时访问内部网络和外部网络，具有网络隔离的安全功能。</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w:t>
      </w:r>
      <w:r w:rsidRPr="00945549">
        <w:rPr>
          <w:rFonts w:asciiTheme="majorEastAsia" w:eastAsiaTheme="majorEastAsia" w:hAnsiTheme="majorEastAsia"/>
          <w:szCs w:val="21"/>
        </w:rPr>
        <w:t>1</w:t>
      </w:r>
      <w:r w:rsidRPr="00945549">
        <w:rPr>
          <w:rFonts w:asciiTheme="majorEastAsia" w:eastAsiaTheme="majorEastAsia" w:hAnsiTheme="majorEastAsia" w:hint="eastAsia"/>
          <w:szCs w:val="21"/>
        </w:rPr>
        <w:t>、物联网采集接入设备具有本地存储功能，支持断点续传。</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w:t>
      </w:r>
      <w:r w:rsidRPr="00945549">
        <w:rPr>
          <w:rFonts w:asciiTheme="majorEastAsia" w:eastAsiaTheme="majorEastAsia" w:hAnsiTheme="majorEastAsia"/>
          <w:szCs w:val="21"/>
        </w:rPr>
        <w:t>2</w:t>
      </w:r>
      <w:r w:rsidRPr="00945549">
        <w:rPr>
          <w:rFonts w:asciiTheme="majorEastAsia" w:eastAsiaTheme="majorEastAsia" w:hAnsiTheme="majorEastAsia" w:hint="eastAsia"/>
          <w:szCs w:val="21"/>
        </w:rPr>
        <w:t>、物联网采集接入设备内置单向传输的安全功能，确保数据单向传输，保证与企业内网的物理隔离。</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业务中台</w:t>
      </w:r>
      <w:bookmarkEnd w:id="338"/>
    </w:p>
    <w:p w:rsidR="006F290A" w:rsidRPr="00945549" w:rsidRDefault="00E22289">
      <w:pPr>
        <w:spacing w:line="400" w:lineRule="exact"/>
        <w:rPr>
          <w:rFonts w:asciiTheme="majorEastAsia" w:eastAsiaTheme="majorEastAsia" w:hAnsiTheme="majorEastAsia"/>
          <w:szCs w:val="21"/>
        </w:rPr>
      </w:pPr>
      <w:bookmarkStart w:id="339" w:name="_Toc43213275"/>
      <w:r w:rsidRPr="00945549">
        <w:rPr>
          <w:rFonts w:asciiTheme="majorEastAsia" w:eastAsiaTheme="majorEastAsia" w:hAnsiTheme="majorEastAsia" w:hint="eastAsia"/>
          <w:szCs w:val="21"/>
        </w:rPr>
        <w:t>1、物联融合</w:t>
      </w:r>
      <w:bookmarkEnd w:id="339"/>
      <w:r w:rsidRPr="00945549">
        <w:rPr>
          <w:rFonts w:asciiTheme="majorEastAsia" w:eastAsiaTheme="majorEastAsia" w:hAnsiTheme="majorEastAsia" w:hint="eastAsia"/>
          <w:szCs w:val="21"/>
        </w:rPr>
        <w:t>：物联融合负责完成对物联网主机的接入与管理，并为上层应用系统提供实时监测数据推送服务、监测数据预警推送服务、检测数据查询检索服务、视频服务、资源查询与同步服务、设备故障预警推送服务、设备信息及状态检索服务等多种服务。本项目主要完成尾矿库企业物联网主机和烟花爆竹物联网主机的接入与管理。</w:t>
      </w:r>
    </w:p>
    <w:p w:rsidR="006F290A" w:rsidRPr="00945549" w:rsidRDefault="00E22289">
      <w:pPr>
        <w:spacing w:line="400" w:lineRule="exact"/>
        <w:rPr>
          <w:rFonts w:asciiTheme="majorEastAsia" w:eastAsiaTheme="majorEastAsia" w:hAnsiTheme="majorEastAsia"/>
          <w:szCs w:val="21"/>
        </w:rPr>
      </w:pPr>
      <w:bookmarkStart w:id="340" w:name="_Toc43213276"/>
      <w:r w:rsidRPr="00945549">
        <w:rPr>
          <w:rFonts w:asciiTheme="majorEastAsia" w:eastAsiaTheme="majorEastAsia" w:hAnsiTheme="majorEastAsia" w:hint="eastAsia"/>
          <w:szCs w:val="21"/>
        </w:rPr>
        <w:t>2、消息中心</w:t>
      </w:r>
      <w:bookmarkEnd w:id="340"/>
      <w:r w:rsidRPr="00945549">
        <w:rPr>
          <w:rFonts w:asciiTheme="majorEastAsia" w:eastAsiaTheme="majorEastAsia" w:hAnsiTheme="majorEastAsia" w:hint="eastAsia"/>
          <w:szCs w:val="21"/>
        </w:rPr>
        <w:t>：与统一消息服务对接，在出现报警时提供短信发送功能。</w:t>
      </w:r>
    </w:p>
    <w:p w:rsidR="006F290A" w:rsidRPr="00945549" w:rsidRDefault="00E22289">
      <w:pPr>
        <w:spacing w:line="400" w:lineRule="exact"/>
        <w:rPr>
          <w:rFonts w:asciiTheme="majorEastAsia" w:eastAsiaTheme="majorEastAsia" w:hAnsiTheme="majorEastAsia"/>
          <w:szCs w:val="21"/>
        </w:rPr>
      </w:pPr>
      <w:bookmarkStart w:id="341" w:name="_Toc43213277"/>
      <w:r w:rsidRPr="00945549">
        <w:rPr>
          <w:rFonts w:asciiTheme="majorEastAsia" w:eastAsiaTheme="majorEastAsia" w:hAnsiTheme="majorEastAsia" w:hint="eastAsia"/>
          <w:szCs w:val="21"/>
        </w:rPr>
        <w:t>3、视频融合</w:t>
      </w:r>
      <w:bookmarkEnd w:id="341"/>
      <w:r w:rsidRPr="00945549">
        <w:rPr>
          <w:rFonts w:asciiTheme="majorEastAsia" w:eastAsiaTheme="majorEastAsia" w:hAnsiTheme="majorEastAsia" w:hint="eastAsia"/>
          <w:szCs w:val="21"/>
        </w:rPr>
        <w:t>：根据2019年“广西壮族自治区安全生产在线监控及事故预警系统试点建设项目”建设的视频融合平台，扩展增加扩展三四级重大危险源罐区、18种高危工艺装置的重大危险源和能量集中装置/设施区域相关企业的监控视频，扩展增加煤矿企业的监控视频，扩展增加尾矿库企业的监控视频，扩展增加烟花爆竹企业的监控视频。</w:t>
      </w:r>
    </w:p>
    <w:p w:rsidR="006F290A" w:rsidRPr="00945549" w:rsidRDefault="00E22289">
      <w:pPr>
        <w:spacing w:line="400" w:lineRule="exact"/>
        <w:rPr>
          <w:rFonts w:asciiTheme="majorEastAsia" w:eastAsiaTheme="majorEastAsia" w:hAnsiTheme="majorEastAsia"/>
          <w:szCs w:val="21"/>
        </w:rPr>
      </w:pPr>
      <w:bookmarkStart w:id="342" w:name="_Toc43213278"/>
      <w:r w:rsidRPr="00945549">
        <w:rPr>
          <w:rFonts w:asciiTheme="majorEastAsia" w:eastAsiaTheme="majorEastAsia" w:hAnsiTheme="majorEastAsia" w:hint="eastAsia"/>
          <w:szCs w:val="21"/>
        </w:rPr>
        <w:t>4、数据展示</w:t>
      </w:r>
      <w:bookmarkEnd w:id="342"/>
      <w:r w:rsidRPr="00945549">
        <w:rPr>
          <w:rFonts w:asciiTheme="majorEastAsia" w:eastAsiaTheme="majorEastAsia" w:hAnsiTheme="majorEastAsia" w:hint="eastAsia"/>
          <w:szCs w:val="21"/>
        </w:rPr>
        <w:t>：利用计算机图形学，图像处理技术以及大数据技术，通过简单拖拽、配置编排出可视化应用页面的企业级大数据可视化设计平台。敏捷化的配置流程，零代码技术要求，简单的几步就能完成一个可视化页面和应用的编排设计，可视化开发周期缩短 60%以上；用户可直接现场参与页面的设计、修改，降低需求信息传递的失真，及时响应需求的变化和上级要求。于包括数据看板，大屏展示，移动端可视化交互，业务系统可视化设计等任何信息数据可视化系统建设。</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以多维可视化图形技术、多维数据分析技术、迅捷交互技术为基础，将遥感、全球定位系统、地理信息系统、遥测等方式所获取的信息通过仿真-虚拟技术，结合企业数据对现实场景从时间、空间、位置、轨迹等多维度进行真实再现，不仅能为客户设计出一套完整的数据展现系统，同时更能以所见即所得的方式，实现分析与展现的一体化，具备同屏操作，同步呈现，实时推送等使用者感知性极强的交互能力，为管理者提供极致的数据分析和决策能力。</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343" w:name="_Toc27014"/>
      <w:bookmarkStart w:id="344" w:name="_Toc43470758"/>
      <w:bookmarkStart w:id="345" w:name="_Toc43469490"/>
      <w:bookmarkStart w:id="346" w:name="_Toc43213282"/>
      <w:r w:rsidRPr="00945549">
        <w:rPr>
          <w:rFonts w:asciiTheme="majorEastAsia" w:eastAsiaTheme="majorEastAsia" w:hAnsiTheme="majorEastAsia" w:hint="eastAsia"/>
          <w:sz w:val="21"/>
          <w:szCs w:val="21"/>
        </w:rPr>
        <w:t>内控信息管理系统</w:t>
      </w:r>
      <w:bookmarkEnd w:id="343"/>
      <w:bookmarkEnd w:id="344"/>
      <w:bookmarkEnd w:id="345"/>
      <w:bookmarkEnd w:id="346"/>
    </w:p>
    <w:p w:rsidR="006F290A" w:rsidRPr="00945549" w:rsidRDefault="00E22289">
      <w:pPr>
        <w:spacing w:line="400" w:lineRule="exact"/>
        <w:ind w:firstLine="560"/>
        <w:rPr>
          <w:rFonts w:asciiTheme="majorEastAsia" w:eastAsiaTheme="majorEastAsia" w:hAnsiTheme="majorEastAsia"/>
          <w:szCs w:val="21"/>
        </w:rPr>
      </w:pPr>
      <w:r w:rsidRPr="00945549">
        <w:rPr>
          <w:rFonts w:asciiTheme="majorEastAsia" w:eastAsiaTheme="majorEastAsia" w:hAnsiTheme="majorEastAsia" w:hint="eastAsia"/>
          <w:szCs w:val="21"/>
        </w:rPr>
        <w:t>平台总体功能要求：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（1）财务管理信息化平台系统各功能模块及各会计年度的所有数据集中存储在数据库（Microsoft SQL Server 或Oracle）的一个库中；</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（1）财务及其财务相关的基础数据信息通过基础数据管理系统进行统一规划设置与控制，实现统一组织架构、统一业务规范、统一基础数据、统一权限管理、统一门户集成，构建财务业务数据中心，通过</w:t>
      </w:r>
      <w:r w:rsidRPr="00945549">
        <w:rPr>
          <w:rFonts w:asciiTheme="majorEastAsia" w:eastAsiaTheme="majorEastAsia" w:hAnsiTheme="majorEastAsia" w:hint="eastAsia"/>
          <w:szCs w:val="21"/>
        </w:rPr>
        <w:lastRenderedPageBreak/>
        <w:t>本财务业务数据中心统一进行维护和管理，并能控制核算单位各账套能否增加、修改和删除基础资料，以及能否增加下级明细基础资料信息，实现基础数据信息资料的规范统一和共享；</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（1）平台内各基础数据资料信息与其他业务系统按一套编码方案进行统一规范树型管理，便于以后OA平台等系统集成实现数据交换；</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4.平台内各业务功能模块之间无缝衔接集成使用，不受平台实施模块内容与时间的先后而影响业务扩展应用，以满足总体规划、分步实施的要求；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5.客户端通过浏览器自动下载或更新，不需要人工进行安装与配置，实现客户端免安装、免维护。</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预算管理子系统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1、预算编报管理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业务需求：为了细化年度预算和中期财政规划编制，使年度部门预算和中期财政规划的可执行性更强，系统提供常态化的预算编制并预留中期财政规划管理；通过常态化的预算编制建立部门预算信息库，当财政部门预算编制计划下达时，将预算编报管理系统的预算计划导入财政部门预算管理系统，实现年度部门预算的快速准确编制。</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1）预算编报流程</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系统提供从预算任务布置、部门预算申报、预算编制到预算分期下达、预算执行控制的全过程管理；可灵活定义预算编制模板；可灵活定义审核流程；满足“二上二下”（乃至N上N下）的预算编制模式。支持二级部门直接通过系统编制本部门预算、预算逐级审批。预算编报流程可以“自上而下”和”自下而上”编预算，让各部门共同参与预算的编制。几上几下的调整与审批，相互协同、共同完成预算的编制。</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2）具体需求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（1）支持预算编报管理程序的多样性，即多上多下方式编制预算；</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（2）以预算方案形式多维度建立预算编报管理体系，保证预算编报系统与核算系统的一致性；</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（3）各部门根据控制数编制预算，细化预算，上报预算，这样对部门下控制数时，防止部门上报预算时多报以及报错现象。</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（4）支持预算填报的明细性，如固定资产申报时通用设备按设备标准名称填报具体设备；</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（5）支持预算编报依据的上传（通过附件上传和通过说明填报）；</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（6）预算编报的可行性分析（与历史数据对接，做出分析）；</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（7）从业务活动、经济分类科目、资金来源等多维度管理；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（8）支持预算项目的增减变动；</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（9）支持分类预算调整管理（项目内经济分类科目调整，经费项目间调整等多种调整方式）；</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（10）支持预算的网上填报、网上移动端审批；</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（11）支持部分项目结余留用，部分项目结余收回；</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（12）申报用户界面支持发布通知与编制说明、沟通信息、填报申报表格、查询历史数据。</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2、预算指标管理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预算指标管理是实现预算精细化管理的核心，将最终批复的预算数据根据精细化指标管理方案，分解生成明细指标。同时与支出执行的报销系统或账务处理系统联用进行预算控制，最终形成完整的预算指标账，并对预算执行情况、指标执行过程、指标执行比例的查询、进行统计与比对分析。并实现预算信息、指标信息与核算系统保持一致。</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（2）实现对正式下达的可用指标进行分级管理；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预算管理使财务管理由“核算型会计”向“预算管理会计”转变。加强财务风险防控与分析。</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预算指标管理软件实现财务核算、预算执行控制、预算调整与预算分析，建立预算执行动态监控机制，促进财务管理的科学化、精细化。构建一个预算执行秩序化、预算核算一体化、预算过程可监控、预算体系说得清的管理应用体系。</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通过预算指标管理系统，对年初预算数据根据管理口径进行拆分和细化、形成细化的预算指标、可对其进行分级管理，并将预算控制、预算信息同步、部门和项目管理进行过程管理。涉及预算、核算有关的业务一次记账，预算管理系统和账务处理系统、报销系统相互关联、无缝衔接、同步记账。将预算分解为指标、有效将预算数据进行细化、分解。实现预算信息、指标信息与核算系统保持一致，作为执行过程中精细化管理的重要依据。</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（5）建立起预算控制体系，在预算执行过程中，通过预算控制的管理，防止各个业务环节在资金使用时超支，防止不按进度使用资金。</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（6）提供指标编制、分配、变更、调整（追加、追减）、调剂、冻结、结转及指标台账、查询、统计、分析等功能。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（7）比例、按金额控制；按提醒或禁止方式控制预算支出，并随时查询预算指标执行过程、预算指标执行比例、预算执行进度分析表</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（8）根据灵活定义的预算编制方案进行指标数据的录入，多维度控制要素、可按项目、部门、会计科目、功能分类科目、经济分类科目、资金来源等指标要素对指标进行精细化管理。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9）指标系统与核算、报销系统紧密衔接、实时扣减预算、保证预算、核算数据同步。发生报销支出或在账务系统录入支出凭证时、自动与预算指标系统关联、选择具体的指标、报销单审核或凭证审核后自动扣减预算指标、生成指标余额表、指标明细账、指标执行情况表、多级指标统计分析表。实时动态查询明细指标、部门、项目年初预算数、年中调整数、调剂数、执行数、可用余额、执行比例。</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收支管理子系统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1、网上报销管理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通过网上报销管理实现经费支出的用款申请、网上报销、事前审核/审批、经费项目和经济分类科目对自动对应、预算额度自动控制、财务凭证自动生成等功能。提供报销服务和预算扣减服务，包含网上借</w:t>
      </w:r>
      <w:r w:rsidRPr="00945549">
        <w:rPr>
          <w:rFonts w:asciiTheme="majorEastAsia" w:eastAsiaTheme="majorEastAsia" w:hAnsiTheme="majorEastAsia" w:hint="eastAsia"/>
          <w:szCs w:val="21"/>
        </w:rPr>
        <w:lastRenderedPageBreak/>
        <w:t>款、报销等单据填报与审核（批），支持与账务、出纳、网银支付等系统无缝集成连用，可根据需要灵活进行报销、审核（批）流程定制，实现内部控制规范管理，并与账务、出纳等系统实现数据信息的流程化自动传递，大量减轻会计人员录入工作量，同时还可以避免财务人员录入的错误；能与网银支付连用实现单位与银行之间数据实时交换，进行支付业务实时办理，实现无现金支付，避免现金提取、运送与保管的繁锁与风险；提高报账人员报销的速度。规范报销单据的正确填写和原始单据数据的正确性。系统具体具备以下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（1）相关业务流程可根据实际情况自行定义、修改；</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（2）支持多种报销单据的设置和填写金额自动计算，根据预先制定好的标准自动填报；</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（3）报销界面要素填写齐全，达到自动生成科目、摘要的目的，为自动生成凭证做好准备；</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（4）如是个人报销，自己填写需要转入的银行卡账号或与工资卡、公务卡数据同步（实际报销人）；</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（5）可通过基础设置限定报账人员的报销项目，规避越权使用风险；</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（6）通过详细的业务活动和经济科目提示或说明让报销人员准确填报业务活动和经济科目；</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（7）能自动显示报销人的借款项目，可勾选冲销借款；</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（8）可自由设定签批流程和决定哪些环节网签，哪些环节网签与纸质签字相结合；</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（9）支持附件扫描功能和审批时查看附件功能；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（10）网上报销与预算指标衔接自动扣减预算，能与账务衔接自动生成报销支出的会计核算凭证。</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（11）支持条形码打印功能；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（12）支持各节点人员待办事项提醒功能；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（13）根据不同项目传递到不同会计人员进行处理；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（14）会计人员用扫描枪扫描报销单上面的条形码，进入凭证录入界面，并自动生成该笔经济业务凭证；</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（15）支持审核、审批人员填写合格或不合格原因；</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（16）报销人员可通过报销单号查询报销业务流程进展状况；</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2、收入管理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按“收支两条线”的管理原则，对单位全口径收入进行登记和管理，收入管理需提供收入登记、审核、银行账户登记功能；</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采购管理子系统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从计划到执行、支付和验收的单位采购的全过程管理；业务单据的审核流程均可进行审核环节和审核岗位的自定义；对采购过程中的风险点进行重点关注和设计控制环节，如按预算和计划组织采购、严控采购验收等，有效防范采购业务过程中的风险；通过系统参数进行业务管理模式的管控，业务流程脉络清晰，完整地对各业务节点的操作进行日志记录，实现操作留痕，便于随时进行业务追踪；系统与指标、报销、资产、物资、合同等多个系统均可无缝衔接，数据共享，业务平滑递进，充分体现单位各部门的协调制约机制和业务的整体性；采购管理系统日常操作包括：采购需求计划管理、采购项目管理、</w:t>
      </w:r>
      <w:r w:rsidRPr="00945549">
        <w:rPr>
          <w:rFonts w:asciiTheme="majorEastAsia" w:eastAsiaTheme="majorEastAsia" w:hAnsiTheme="majorEastAsia" w:hint="eastAsia"/>
          <w:szCs w:val="21"/>
        </w:rPr>
        <w:lastRenderedPageBreak/>
        <w:t>招标管理、订单管理、供应商管理、产品管理、采购支付管理、采购验收管理，系统提供多维度的采购信息综合查询分析。</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（1）采购需求计划管理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采购需求计划编审：单位各部门分别录入采购计划。进行预算管控时，严格遵从《预算法》的“无预算，不执行”的法则，录入的采购计划必须关联对应的预算指标，否则采购计划无效。采购计划的审核流程可根据单位的部门岗位和管理要求进行自定义。能够通过excel表格导入导出等对接财政政府采购计划管理系统。</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（2）采购项目管理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采购项目可以选择一笔或多笔采购计划进行采购，采购计划的物品明细自动列出。采购项目经过审批后即可由采购执行部门进行采购。</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（3）采购过程管理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项目招投标登记：对项目招投标信息进行登记录入，包括招标信息及投标、评标相关信息等。</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项目标段管理：采购项目的标段是针对采购项目进行的，选择某个采购项目后，可在项目金额内填写本次采购执行标段的招标中介机构、中标厂商、成交金额、质保金、违约金等信息。</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同步到合同系统：项目的标段信息可同步到合同管理系统，辅助合同备案迅速完成。</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（4）采购支付管理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支付申请：系统自动计算已支付金额、付款进度及尚未支付的金额，在金额范围内可进行采购支付申请。</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支付申请生成报销单：支付申请可以与报销系统无缝联动，在报销系统中执行接下去的付款环节。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（5）采购验收管理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采购验收：对采购的货品或服务进行验收。可进行按数量、品目验收。一个采购项目所采购的货品或服务可以分多次验收。可生成采购验收单。</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（6）数据统计分析</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统计分析：提供预算执行情况的汇总分析和采购统计分析。分析表可自行定义查询分析的条件，如选择期间、一个或多个部门等。</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项目管理子系统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该系统应支持通过相关业务处室及预算单位的协调使用，来完成项目支出的申报、评审、排序、核对、批复、滚动管理、执行跟踪、绩效考核等各项管理职能，对大量跨年度的项目信息进行有效的存储、标识和处理，提高工作效率，实现项目支出预算的全面信息化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（2）该系统应支持项目立项管理，包括项目申报、项目审核、专家评审、项目立项等功能，项目实行分库管理，分为申报库、实施库（执行库）、结题库、备选库、淘汰库全面。</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（3）实现项目管理事权、财权的分离，清晰项目管理界限，规范单位项目支出预算管理。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（4）做到项目支出与预算指标挂接，预算指标实时控制项目支出，避免项目超预算情况。</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（5）应支持对专项资金的来源、流向、支出、结余等使用情况严格控制。</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（6）应实现项目从申报、评审、排序、核对、批复、执行跟踪、绩效考核的全程管理，对跨年的项目进行滚动管理。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（7）应实现项目管理系统与预算管理系统、支出管理系统、采购管理系统、合同管理系统、资产管理系统数据相连通。</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（8）实现建设项目过程跟踪和管控，包括：项目立项、项目可研报告、项目设计及概算、施工设计、建设项目招标管理、项目开工管理、项目施工管理、项目过程跟踪、项目竣工验收。</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资产管理子系统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资产管理系统，实现行政事业资产卡片信息管理和包括资产清查、购置审批、资产登记、变动、资产评估、担保、出租、出借管理、资产调拨、调剂和资产处置收益管理在内的全过程管理功能；根据《政府会计准则第3号—固定资产》，支持固定资产计提折旧时点调整的规定，提供折旧摊销业务设置选项，支持资产计提折旧管理，符合新财会制度需求。在按单位固定资产折旧方法选择折旧年限、残值率等后，自动计算折旧，满足不同的折旧需要；支持资产的多类别管理，预设6大类资产类别；支持资产折旧与财务核算之间的联动，将计提折旧数据直接生成财务系统中的会计凭证；与财务管理集成：资产购置、调剂和资产处置自动生成记账凭证传递到单位账务系统，实现资产业务与会计核算工作衔接；支持条码管理及条码扫描：全面支持资产的条码管理；利用工作流方式及不同岗位的权限设置严格审批流程，实现资产调拨、资产内部调配、资产处置、资产变动、盘盈盘亏资产处置等的申请与审批；提供多条件查询方式，查询结果准确、直接，能够准确、实时掌握和控制固定资产总量、净值、使用及分布情况，提高固定资产的利用率和使用率；支持与采购模块联用，实现采购到资产入库的数据关联。</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（2）根据财会[2017]4号《关于印发《政府会计准则第3号—固定资产》应用指南的通知》要求，支持固定资产计提折旧时点调整的规定，提供折旧摊销业务设置选项；</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（3）支持资产的多类别管理，参照《政府会计准则第3号—固定资产》预设6大类资产类别；</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（4）按《政府会计准则第3号—固定资产》增加对应的变动方式；</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（5）支持资产计提折旧管理，符合新财会制度需求。在按单位固定资产折旧方法选择折旧年限、残值率等后，自动计算折旧，满足不同的折旧需要；</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（6）支持资产折旧与财务核算之间的联动，将计提折旧数据直接生成财务系统中的会计凭证；</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预置多种常用的资产变动类型，如：直接购入、投资者投资、捐赠、盘盈、在建工程转入、融资租入、减少方式、出售、盘亏、投资转出、捐赠转出、报废、毁损、融资租出。可对在用、季节性停用、经营性停用、大修理、未使用、不需用各种类型资产进行分类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利用工作流方式及不同岗位的权限设置严格审批流程，实现资产调拨、资产内部调配、资产处置、资产变动、盘盈盘亏资产处置等的申请与审批。盘盈盘亏资产处置后能够自动完成资产实物账增加、减少操作；</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（9）实现资产日常业务管理，如：原始卡片录入、卡片增加、卡片变动、工作量录入、总产量录入、根据政府会计准则对单位固定资产进行按月计提折旧计算、折旧分配以及月末结账等；</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10）支持条码管理及条码扫描：全面支持资产的条码管理，经条码枪扫描到系统中的资产自动进入资产盘点表，与系统台账进行盘点比对，减轻资产盘点的工作量，提供与移动终端的数据接口，加强资产管理系统的易用性；</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11）提供丰富的固定资产账表，辅助单位完成资产管理、折旧计提、统计分析等工作。提供多条件查询方式，查询结果准确、直接，能够准确、实时掌握和控制固定资产总量、净值、使用及分布情况，提高固定资产的利用率和使用率；</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（12）提供与资产折旧有关的各类资产报表；</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（13）实现与本单位行政事业单位固定资产管理系统相对接，因为行政事业单位固定资产管理系统为财政部门要求必填，要求内控制系统能够通过excel表格导入导出与行政事业单位固定资产管理系统相衔接；</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合同管理子系统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合同管理将合同进行细化分类，与项目库及预算指标系统联用，可对预算执行过程中涉及的各种合同进行集中管理。系统围绕合同录入、合同处理、合同收付款管理、统计分析等相关模块的业务流程管理；针对不同的角色，根据业务情况进行管理控制。</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支持合同付款处理必须严格按照付款计划执行处理；可自定义合同类别；支持自定义合同提醒功能（到期提醒、收款提醒、付款提醒）；可自定义合同变更、合同审核的审核流程设置；合同管理日常操作包括：合同登记录入、合同变更、合同处理、合同提醒、合同审批执行处理，合同结算管理；支持数据引入引出；支持合同明细账和合同执行情况多维度统计查询。</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系统功能点包括：</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（1）与项目库无缝集成，实现合同登记功能，要素包括合同基本信息、资金信息、付款计划等；</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（2）支持合同登记、审批流程自定义，依据不同条件设置个性化的审批流程；</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（3）实现合同变更管理，实现合同变更的申请、审批全过程监控，并提供打印功能；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（4）与采购管理系统、网上报销系统无缝衔接，实现了收、付款事前、事中、事后的全过程管理；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（5）提供多维度的合同统计查询功能，包括合同付款明细查询及合同执行情况统计查询等；</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（6）能够通过excel表格导入导出与财政政府采购信息统计系统相衔接。</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基础数据管理子系统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财务信息化软件基础数据管理子系统，创造统一的平台环境，统一规范内部的基础资料信息与口径标准，要求统一组织结构、统一业务规范、统一基础数据、统一权限管理，并预留接口与OA集成实现财务查询与服务、提升工作效率和管理水平。</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本系统平台集中实现核算单位账套、科目模板、系统级辅助核算项、操作人员及权限的设置。同时能够满足以下要求：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（1）系统支持组织结构管理：统一的权限组织结构管理，支持多层组织结构、用户授权管理，满足高效、共享基础资料管理要求；</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（2）系统支持权限管理：采用统一的权限控制机制，根据角色、职位确定的用户权限的控制，对数据进行权限控制，可实现一人多限，限制保密信息的数据交换；</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（3）系统支持单位管理，支持维护单位的基本信息（单位编码、单位名称、负责人、电话、地址等），设置停用、启用状态；</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（4）系统支持角色管理，维护平台的角色信息（角色编号、角色名称等），设置角色拥有的菜单功能权限；</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（5）系统支持用户管理，维护平台的用户信息，设置用户所属单位和角色，一个用户可以对应多个角色；</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（6）通过基础数据管理平台，实现客户端智能升级，软件的升级与维护只在服务器端进行，客户端自动安装、升级，不需要在客户端重复做繁琐的安装与配置。</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财务服务门户系统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财务服务门户系统搭建统一服务窗口，实现数据入口的统一管理；搭建内控管理信息化平台的公共服务窗口，以服务的最终用户对象需求为中心进行软件服务整合，对相关业务流程进行优化，实现各类管理与服务系统之间的数据共享，统一入口“一站式”、工作办理流程化、任务提醒式、窗口化操作，并增加通知通告、工作提醒、内容下载、论坛互动等“整合式”的公共信息服务。</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（1）财务服务门户系统实时取数，财务服务门户系统与其他系统之间数据双向传递，保持数据同步更新；</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（2）与其他功能模块能够发布的信息对接，实现实时取数；</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（3）待办事项推送至综合信息门户；</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（4）考虑登录端口过多的繁琐性，可将财务服务门户系统与网上报销管理系统等相关系统统一端口。</w:t>
      </w:r>
    </w:p>
    <w:p w:rsidR="006F290A" w:rsidRPr="00945549" w:rsidRDefault="00E22289">
      <w:pPr>
        <w:pStyle w:val="4"/>
        <w:spacing w:line="400" w:lineRule="exact"/>
        <w:ind w:firstLine="562"/>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个人财务服务子系统</w:t>
      </w:r>
      <w:r w:rsidRPr="00945549">
        <w:rPr>
          <w:rFonts w:asciiTheme="majorEastAsia" w:eastAsiaTheme="majorEastAsia" w:hAnsiTheme="majorEastAsia" w:hint="eastAsia"/>
          <w:sz w:val="21"/>
          <w:szCs w:val="21"/>
        </w:rPr>
        <w:tab/>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主要应用于财务部门对外部提供的服务，方便业务部门人员随时随地，安全快捷地获取到各种财务信息。个人财务服务管理系统搭载消息平台，通过数据交换平台进行数据收集与整理利用查询引擎的强大功能，实现财务一站式服务。即构建一种财务云服务的形式，从预算编报系统、网上报销系统、工资薪金管理系统、账务报表系统等获取数据，并及时发布。用户在统一集成的工作环境下，轻松进行财务各项信息查询。</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（1）职员通过该系统查询到自身在部门的相关财务信息；</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（2）通过角色定义，相关人员可查询到自己的分管经费等信息；</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（3）相关领导通过订制可以查询到相应的报表；</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（4）报账员等可通过该系统能查询到报销事项的进度；</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（5）所有查询均可通过个人设置的方式得以实现；</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（6）职员登录该系统可进行权限内更改信息功能；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（7）职员登录该系统可进行财务事项办理；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（8）用户可以使用移动终端进行访问，也可以通过网页的形式来进行访问。同时，围绕自身的一套数据标准，预留扩展移动终端APP应用，如桌面版、Android版、Iphone版、Ipad版、网页版等。</w:t>
      </w:r>
    </w:p>
    <w:p w:rsidR="006F290A" w:rsidRPr="00945549" w:rsidRDefault="006F290A">
      <w:pPr>
        <w:spacing w:line="400" w:lineRule="exact"/>
        <w:ind w:firstLine="560"/>
        <w:rPr>
          <w:rFonts w:asciiTheme="majorEastAsia" w:eastAsiaTheme="majorEastAsia" w:hAnsiTheme="majorEastAsia"/>
          <w:szCs w:val="21"/>
        </w:rPr>
      </w:pPr>
    </w:p>
    <w:p w:rsidR="006F290A" w:rsidRPr="00945549" w:rsidRDefault="00E22289">
      <w:pPr>
        <w:pStyle w:val="3"/>
        <w:spacing w:line="400" w:lineRule="exact"/>
        <w:ind w:firstLine="643"/>
        <w:rPr>
          <w:rFonts w:asciiTheme="majorEastAsia" w:eastAsiaTheme="majorEastAsia" w:hAnsiTheme="majorEastAsia"/>
          <w:sz w:val="21"/>
          <w:szCs w:val="21"/>
        </w:rPr>
      </w:pPr>
      <w:bookmarkStart w:id="347" w:name="_Toc43469491"/>
      <w:bookmarkStart w:id="348" w:name="_Toc19442"/>
      <w:bookmarkStart w:id="349" w:name="_Toc6548"/>
      <w:bookmarkStart w:id="350" w:name="_Toc43470759"/>
      <w:r w:rsidRPr="00945549">
        <w:rPr>
          <w:rFonts w:asciiTheme="majorEastAsia" w:eastAsiaTheme="majorEastAsia" w:hAnsiTheme="majorEastAsia" w:hint="eastAsia"/>
          <w:sz w:val="21"/>
          <w:szCs w:val="21"/>
        </w:rPr>
        <w:t>移动应用系统</w:t>
      </w:r>
      <w:bookmarkEnd w:id="347"/>
      <w:bookmarkEnd w:id="348"/>
      <w:bookmarkEnd w:id="349"/>
      <w:bookmarkEnd w:id="350"/>
    </w:p>
    <w:p w:rsidR="006F290A" w:rsidRPr="00945549" w:rsidRDefault="00E22289">
      <w:pPr>
        <w:spacing w:line="400" w:lineRule="exact"/>
        <w:ind w:firstLine="560"/>
        <w:rPr>
          <w:rFonts w:asciiTheme="majorEastAsia" w:eastAsiaTheme="majorEastAsia" w:hAnsiTheme="majorEastAsia"/>
          <w:szCs w:val="21"/>
        </w:rPr>
      </w:pPr>
      <w:r w:rsidRPr="00945549">
        <w:rPr>
          <w:rFonts w:asciiTheme="majorEastAsia" w:eastAsiaTheme="majorEastAsia" w:hAnsiTheme="majorEastAsia" w:hint="eastAsia"/>
          <w:szCs w:val="21"/>
        </w:rPr>
        <w:t>移动应用子系统主要提供移动应用门户，建设包括移动收发文管理、突发事件信息处理、通讯录管理等功能，并提供统一的移动端消息提醒、电子地图和综合查询功能。通过对接应急管理部移动安全沙箱，实现移动门户依托移动沙箱封装的统一管理。</w:t>
      </w:r>
    </w:p>
    <w:p w:rsidR="006F290A" w:rsidRPr="00945549" w:rsidRDefault="00E22289">
      <w:pPr>
        <w:spacing w:line="400" w:lineRule="exact"/>
        <w:ind w:firstLine="562"/>
        <w:rPr>
          <w:rFonts w:asciiTheme="majorEastAsia" w:eastAsiaTheme="majorEastAsia" w:hAnsiTheme="majorEastAsia"/>
          <w:szCs w:val="21"/>
        </w:rPr>
      </w:pPr>
      <w:bookmarkStart w:id="351" w:name="_Toc12461691"/>
      <w:bookmarkStart w:id="352" w:name="_Toc23767"/>
      <w:r w:rsidRPr="00945549">
        <w:rPr>
          <w:rFonts w:asciiTheme="majorEastAsia" w:eastAsiaTheme="majorEastAsia" w:hAnsiTheme="majorEastAsia" w:hint="eastAsia"/>
          <w:b/>
          <w:szCs w:val="21"/>
        </w:rPr>
        <w:t>1、移动</w:t>
      </w:r>
      <w:bookmarkEnd w:id="351"/>
      <w:r w:rsidRPr="00945549">
        <w:rPr>
          <w:rFonts w:asciiTheme="majorEastAsia" w:eastAsiaTheme="majorEastAsia" w:hAnsiTheme="majorEastAsia" w:hint="eastAsia"/>
          <w:b/>
          <w:szCs w:val="21"/>
        </w:rPr>
        <w:t>收发文管理</w:t>
      </w:r>
      <w:bookmarkEnd w:id="352"/>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主要实现移动端的收文审批、发文审批以及公文催办等功能。</w:t>
      </w:r>
    </w:p>
    <w:p w:rsidR="006F290A" w:rsidRPr="00945549" w:rsidRDefault="00E22289">
      <w:pPr>
        <w:spacing w:line="400" w:lineRule="exact"/>
        <w:ind w:firstLine="562"/>
        <w:rPr>
          <w:rFonts w:asciiTheme="majorEastAsia" w:eastAsiaTheme="majorEastAsia" w:hAnsiTheme="majorEastAsia"/>
          <w:szCs w:val="21"/>
        </w:rPr>
      </w:pPr>
      <w:bookmarkStart w:id="353" w:name="_Toc22374"/>
      <w:r w:rsidRPr="00945549">
        <w:rPr>
          <w:rFonts w:asciiTheme="majorEastAsia" w:eastAsiaTheme="majorEastAsia" w:hAnsiTheme="majorEastAsia"/>
          <w:b/>
          <w:szCs w:val="21"/>
        </w:rPr>
        <w:t>2</w:t>
      </w:r>
      <w:r w:rsidRPr="00945549">
        <w:rPr>
          <w:rFonts w:asciiTheme="majorEastAsia" w:eastAsiaTheme="majorEastAsia" w:hAnsiTheme="majorEastAsia" w:hint="eastAsia"/>
          <w:b/>
          <w:szCs w:val="21"/>
        </w:rPr>
        <w:t>、突发事件信息处理</w:t>
      </w:r>
      <w:bookmarkEnd w:id="353"/>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实现领导基于移动端的呈报信息查看和处置意见批示。</w:t>
      </w:r>
    </w:p>
    <w:p w:rsidR="006F290A" w:rsidRPr="00945549" w:rsidRDefault="00E22289">
      <w:pPr>
        <w:spacing w:line="400" w:lineRule="exact"/>
        <w:ind w:firstLine="562"/>
        <w:rPr>
          <w:rFonts w:asciiTheme="majorEastAsia" w:eastAsiaTheme="majorEastAsia" w:hAnsiTheme="majorEastAsia"/>
          <w:szCs w:val="21"/>
        </w:rPr>
      </w:pPr>
      <w:bookmarkStart w:id="354" w:name="_Toc27335"/>
      <w:r w:rsidRPr="00945549">
        <w:rPr>
          <w:rFonts w:asciiTheme="majorEastAsia" w:eastAsiaTheme="majorEastAsia" w:hAnsiTheme="majorEastAsia"/>
          <w:b/>
          <w:szCs w:val="21"/>
        </w:rPr>
        <w:t>3</w:t>
      </w:r>
      <w:r w:rsidRPr="00945549">
        <w:rPr>
          <w:rFonts w:asciiTheme="majorEastAsia" w:eastAsiaTheme="majorEastAsia" w:hAnsiTheme="majorEastAsia" w:hint="eastAsia"/>
          <w:b/>
          <w:szCs w:val="21"/>
        </w:rPr>
        <w:t>、通讯录管理</w:t>
      </w:r>
      <w:bookmarkEnd w:id="354"/>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依托应急管理“一张图</w:t>
      </w:r>
      <w:r w:rsidRPr="00945549">
        <w:rPr>
          <w:rFonts w:asciiTheme="majorEastAsia" w:eastAsiaTheme="majorEastAsia" w:hAnsiTheme="majorEastAsia"/>
          <w:szCs w:val="21"/>
        </w:rPr>
        <w:t>”</w:t>
      </w:r>
      <w:r w:rsidRPr="00945549">
        <w:rPr>
          <w:rFonts w:asciiTheme="majorEastAsia" w:eastAsiaTheme="majorEastAsia" w:hAnsiTheme="majorEastAsia" w:hint="eastAsia"/>
          <w:szCs w:val="21"/>
        </w:rPr>
        <w:t>一期系统通讯录，立足于应急联系人快速定位、快速响应的需求，方便移动端工作人员快速查看通讯录、机构及群组联系人。包括通话记录、通讯录、拨号等功能。</w:t>
      </w:r>
    </w:p>
    <w:p w:rsidR="006F290A" w:rsidRPr="00945549" w:rsidRDefault="00E22289">
      <w:pPr>
        <w:spacing w:line="400" w:lineRule="exact"/>
        <w:ind w:firstLine="562"/>
        <w:rPr>
          <w:rFonts w:asciiTheme="majorEastAsia" w:eastAsiaTheme="majorEastAsia" w:hAnsiTheme="majorEastAsia"/>
          <w:szCs w:val="21"/>
        </w:rPr>
      </w:pPr>
      <w:bookmarkStart w:id="355" w:name="_Toc14211"/>
      <w:r w:rsidRPr="00945549">
        <w:rPr>
          <w:rFonts w:asciiTheme="majorEastAsia" w:eastAsiaTheme="majorEastAsia" w:hAnsiTheme="majorEastAsia"/>
          <w:b/>
          <w:szCs w:val="21"/>
        </w:rPr>
        <w:t>4</w:t>
      </w:r>
      <w:r w:rsidRPr="00945549">
        <w:rPr>
          <w:rFonts w:asciiTheme="majorEastAsia" w:eastAsiaTheme="majorEastAsia" w:hAnsiTheme="majorEastAsia" w:hint="eastAsia"/>
          <w:b/>
          <w:szCs w:val="21"/>
        </w:rPr>
        <w:t>、消息提醒</w:t>
      </w:r>
      <w:bookmarkEnd w:id="355"/>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提供对于收发文、突发事件等信息的消息提醒，主要包括新消息提醒、阅件通知、催办信息提醒等内容。</w:t>
      </w:r>
    </w:p>
    <w:p w:rsidR="006F290A" w:rsidRPr="00945549" w:rsidRDefault="00E22289">
      <w:pPr>
        <w:spacing w:line="400" w:lineRule="exact"/>
        <w:ind w:firstLine="562"/>
        <w:rPr>
          <w:rFonts w:asciiTheme="majorEastAsia" w:eastAsiaTheme="majorEastAsia" w:hAnsiTheme="majorEastAsia"/>
          <w:szCs w:val="21"/>
        </w:rPr>
      </w:pPr>
      <w:bookmarkStart w:id="356" w:name="_Toc24162"/>
      <w:r w:rsidRPr="00945549">
        <w:rPr>
          <w:rFonts w:asciiTheme="majorEastAsia" w:eastAsiaTheme="majorEastAsia" w:hAnsiTheme="majorEastAsia"/>
          <w:b/>
          <w:szCs w:val="21"/>
        </w:rPr>
        <w:t>5</w:t>
      </w:r>
      <w:r w:rsidRPr="00945549">
        <w:rPr>
          <w:rFonts w:asciiTheme="majorEastAsia" w:eastAsiaTheme="majorEastAsia" w:hAnsiTheme="majorEastAsia" w:hint="eastAsia"/>
          <w:b/>
          <w:szCs w:val="21"/>
        </w:rPr>
        <w:t>、电子地图</w:t>
      </w:r>
      <w:bookmarkEnd w:id="356"/>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电子地图为应对突发事件提供可视化智能辅助。支持基本的地图操作、卫星地图和二维地图的图层切换等功能。</w:t>
      </w:r>
    </w:p>
    <w:p w:rsidR="006F290A" w:rsidRPr="00945549" w:rsidRDefault="00E22289">
      <w:pPr>
        <w:spacing w:line="400" w:lineRule="exact"/>
        <w:ind w:firstLine="562"/>
        <w:rPr>
          <w:rFonts w:asciiTheme="majorEastAsia" w:eastAsiaTheme="majorEastAsia" w:hAnsiTheme="majorEastAsia"/>
          <w:szCs w:val="21"/>
        </w:rPr>
      </w:pPr>
      <w:bookmarkStart w:id="357" w:name="_Toc14080"/>
      <w:r w:rsidRPr="00945549">
        <w:rPr>
          <w:rFonts w:asciiTheme="majorEastAsia" w:eastAsiaTheme="majorEastAsia" w:hAnsiTheme="majorEastAsia"/>
          <w:b/>
          <w:szCs w:val="21"/>
        </w:rPr>
        <w:t>6</w:t>
      </w:r>
      <w:r w:rsidRPr="00945549">
        <w:rPr>
          <w:rFonts w:asciiTheme="majorEastAsia" w:eastAsiaTheme="majorEastAsia" w:hAnsiTheme="majorEastAsia" w:hint="eastAsia"/>
          <w:b/>
          <w:szCs w:val="21"/>
        </w:rPr>
        <w:t>、综合查询</w:t>
      </w:r>
      <w:bookmarkEnd w:id="357"/>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实现对移动终端中数据的综合查询，包括收发文、突发事件、采集的人口、物资、队伍等数据在移动端查询功能。支持基于地图上的数据综合查询。</w:t>
      </w:r>
    </w:p>
    <w:p w:rsidR="006F290A" w:rsidRPr="00945549" w:rsidRDefault="00E22289">
      <w:pPr>
        <w:spacing w:line="400" w:lineRule="exact"/>
        <w:ind w:firstLine="562"/>
        <w:rPr>
          <w:rFonts w:asciiTheme="majorEastAsia" w:eastAsiaTheme="majorEastAsia" w:hAnsiTheme="majorEastAsia"/>
          <w:b/>
          <w:szCs w:val="21"/>
        </w:rPr>
      </w:pPr>
      <w:r w:rsidRPr="00945549">
        <w:rPr>
          <w:rFonts w:asciiTheme="majorEastAsia" w:eastAsiaTheme="majorEastAsia" w:hAnsiTheme="majorEastAsia"/>
          <w:b/>
          <w:szCs w:val="21"/>
        </w:rPr>
        <w:t>7</w:t>
      </w:r>
      <w:r w:rsidRPr="00945549">
        <w:rPr>
          <w:rFonts w:asciiTheme="majorEastAsia" w:eastAsiaTheme="majorEastAsia" w:hAnsiTheme="majorEastAsia" w:hint="eastAsia"/>
          <w:b/>
          <w:szCs w:val="21"/>
        </w:rPr>
        <w:t>、执法</w:t>
      </w:r>
      <w:r w:rsidRPr="00945549">
        <w:rPr>
          <w:rFonts w:asciiTheme="majorEastAsia" w:eastAsiaTheme="majorEastAsia" w:hAnsiTheme="majorEastAsia"/>
          <w:b/>
          <w:szCs w:val="21"/>
        </w:rPr>
        <w:t>APP</w:t>
      </w:r>
      <w:r w:rsidRPr="00945549">
        <w:rPr>
          <w:rFonts w:asciiTheme="majorEastAsia" w:eastAsiaTheme="majorEastAsia" w:hAnsiTheme="majorEastAsia" w:hint="eastAsia"/>
          <w:b/>
          <w:szCs w:val="21"/>
        </w:rPr>
        <w:t>系统</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执法APP（安卓版）系统，供全区各级应急管理执法人员使用，账号和权限信息与WEB端一致，提高现场检查、执法工作效率，实现执法行为全过程留痕管理。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行政执法APP系统主要包括：纳管企业管理、一单两库、执法文书模版、执法标准、执法计划、执法检</w:t>
      </w:r>
      <w:r w:rsidRPr="00945549">
        <w:rPr>
          <w:rFonts w:asciiTheme="majorEastAsia" w:eastAsiaTheme="majorEastAsia" w:hAnsiTheme="majorEastAsia" w:hint="eastAsia"/>
          <w:szCs w:val="21"/>
        </w:rPr>
        <w:lastRenderedPageBreak/>
        <w:t>查、简易程序处罚、证照比对、移动视频会商、汇总统计、离线应用和企业安全生产综合管理。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纳管企业管理：应支持企业信息查看、新增企业管理、企业分布图查看、二维码扫描信息查看等功能。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一单两库：查看本级执法对象名录库（重点检查对象名录库和一般检查对象名录库）、执法人员库和检查事项清单。</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执法文书模板管理：提供移动端的执法文书管理、执法文号管理、印章单位管理、手写签名管理。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执法标准：提供移动端执法检查清单标准、执法依据、自由量裁指引、执法案例智能推送等功能。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执法计划：提供移动端的年度执法计划、专项执法计划和临时执法计划。</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执法检查：提供移动端的执法检查支持，包括当期待查、当期已查和历史计划。</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简易程序处罚：提供对于简易程序执法工作的移动端支撑。</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证照对比：提供移动端资质证照的查询和调用。</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移动视频会商：预留接口，利用全区应急管理部门已有视频资源，实现执法现场移动视频会商。</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汇总统计：需实现移动端企业管理（企业总览和企业分布）、隐患排查管理（隐患排查总览、自查情况/自查隐患、巡查情况/巡查隐患等）和行政执法情况。</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离线应用：提供网络状态不良情况下的离线应用，当网络恢复时可自动上传数据。</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企业安全生产综合管理：实现企业安全生产管理便捷、高效的移动应用，企业及企业员工可利用移动终端应用，用户登录后可通过移动终端现场实时更新基础信息和隐患自查自报整改，同时还可查看政府用户在执法过程中发现的隐患并进行及时整改，学习安全知识；包括用户登录、安全档案、待办事项、隐患排查、安全知识、更多。</w:t>
      </w:r>
    </w:p>
    <w:p w:rsidR="006F290A" w:rsidRPr="00945549" w:rsidRDefault="00A80B17">
      <w:pPr>
        <w:pStyle w:val="2"/>
        <w:spacing w:line="400" w:lineRule="exact"/>
        <w:ind w:firstLine="643"/>
        <w:rPr>
          <w:rFonts w:asciiTheme="majorEastAsia" w:eastAsiaTheme="majorEastAsia" w:hAnsiTheme="majorEastAsia"/>
          <w:sz w:val="21"/>
          <w:szCs w:val="21"/>
        </w:rPr>
      </w:pPr>
      <w:bookmarkStart w:id="358" w:name="_Toc43469492"/>
      <w:bookmarkStart w:id="359" w:name="_Toc20460"/>
      <w:bookmarkStart w:id="360" w:name="_Toc43470760"/>
      <w:bookmarkStart w:id="361" w:name="_Toc25856"/>
      <w:bookmarkStart w:id="362" w:name="_Toc13930"/>
      <w:bookmarkStart w:id="363" w:name="_Toc23279"/>
      <w:bookmarkStart w:id="364" w:name="_Toc43469523"/>
      <w:bookmarkStart w:id="365" w:name="_Toc32565"/>
      <w:bookmarkStart w:id="366" w:name="_Toc43470791"/>
      <w:r w:rsidRPr="00945549">
        <w:rPr>
          <w:rFonts w:asciiTheme="majorEastAsia" w:eastAsiaTheme="majorEastAsia" w:hAnsiTheme="majorEastAsia" w:hint="eastAsia"/>
          <w:sz w:val="21"/>
          <w:szCs w:val="21"/>
        </w:rPr>
        <w:t>（六）</w:t>
      </w:r>
      <w:r w:rsidR="00E22289" w:rsidRPr="00945549">
        <w:rPr>
          <w:rFonts w:asciiTheme="majorEastAsia" w:eastAsiaTheme="majorEastAsia" w:hAnsiTheme="majorEastAsia" w:hint="eastAsia"/>
          <w:sz w:val="21"/>
          <w:szCs w:val="21"/>
        </w:rPr>
        <w:t>业务系统整合与集成系统</w:t>
      </w:r>
      <w:bookmarkEnd w:id="358"/>
      <w:bookmarkEnd w:id="359"/>
      <w:bookmarkEnd w:id="360"/>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按照《地方应急管理综合应用平台总体框架》和《2019年地方应急管理信息化实施指南》的要求，结合广西壮族自治区实际情况，开展业务系统整合与集成。本期项目在充分共享和接入已有业务系统的基础上，进行业务系统整合与集成。</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针对不同情况的信息化系统开展针对性的整合集成工作。</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针对外部单位提供访问使用的业务系统，或内部开发的无法完全整合的老旧系统（如长期无维保服务的系统），在应急管理综合应用平台的统一门户中挂载业务系统的访问链接继续使用。</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针对内部开发的业务系统，基于服务总线进行业务系统应用层面整合，完成用户的统一管理、统一认证和统一授权，实现业务系统统一门户访问。</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367" w:name="_Toc846"/>
      <w:bookmarkStart w:id="368" w:name="_Toc43469497"/>
      <w:bookmarkStart w:id="369" w:name="_Toc43470765"/>
      <w:r w:rsidRPr="00945549">
        <w:rPr>
          <w:rFonts w:asciiTheme="majorEastAsia" w:eastAsiaTheme="majorEastAsia" w:hAnsiTheme="majorEastAsia" w:hint="eastAsia"/>
          <w:sz w:val="21"/>
          <w:szCs w:val="21"/>
        </w:rPr>
        <w:t>简单整合</w:t>
      </w:r>
      <w:bookmarkEnd w:id="367"/>
      <w:bookmarkEnd w:id="368"/>
      <w:bookmarkEnd w:id="369"/>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针对外部单位提供访问使用的业务系统，或内部开发的无法完全整合的老旧系统（如长期无维保服务的系统），在应急管理综合应用平台的统一门户中挂载业务系统的访问链接继续使用。具体包括广西自治区应急管理厅内部各业务处室已建的信息化系统挂载和外部相关部门的信息化系统挂载。</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提供针对简单整合后的信息化系统实现页面整合的统一工作。</w:t>
      </w:r>
    </w:p>
    <w:p w:rsidR="006F290A" w:rsidRPr="00945549" w:rsidRDefault="00E22289">
      <w:pPr>
        <w:pStyle w:val="3"/>
        <w:spacing w:line="400" w:lineRule="exact"/>
        <w:ind w:firstLine="643"/>
        <w:rPr>
          <w:rFonts w:asciiTheme="majorEastAsia" w:eastAsiaTheme="majorEastAsia" w:hAnsiTheme="majorEastAsia"/>
          <w:sz w:val="21"/>
          <w:szCs w:val="21"/>
        </w:rPr>
      </w:pPr>
      <w:bookmarkStart w:id="370" w:name="_Toc43469498"/>
      <w:bookmarkStart w:id="371" w:name="_Toc43470766"/>
      <w:bookmarkStart w:id="372" w:name="_Toc10263"/>
      <w:r w:rsidRPr="00945549">
        <w:rPr>
          <w:rFonts w:asciiTheme="majorEastAsia" w:eastAsiaTheme="majorEastAsia" w:hAnsiTheme="majorEastAsia" w:hint="eastAsia"/>
          <w:sz w:val="21"/>
          <w:szCs w:val="21"/>
        </w:rPr>
        <w:t>深度整合</w:t>
      </w:r>
      <w:bookmarkEnd w:id="370"/>
      <w:bookmarkEnd w:id="371"/>
      <w:bookmarkEnd w:id="372"/>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针对内部开发的业务系统，基于服务总线进行业务系统应用层面整合，完成用户的统一管理、统一认证和统一授权，实现业务系统统一门户访问。</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深度整合基于统一认证平台建设，具体整合范畴主要包括应急管理厅内部已建的信息化系统。</w:t>
      </w:r>
    </w:p>
    <w:p w:rsidR="006F290A" w:rsidRPr="00945549" w:rsidRDefault="00E22289">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本期主要实现以下应急管理部及区厅内部业务处室已建业务应用系统的深度整合：</w:t>
      </w:r>
    </w:p>
    <w:p w:rsidR="006F290A" w:rsidRPr="00945549" w:rsidRDefault="00A80B17">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w:t>
      </w:r>
      <w:r w:rsidR="00E22289" w:rsidRPr="00945549">
        <w:rPr>
          <w:rFonts w:asciiTheme="majorEastAsia" w:eastAsiaTheme="majorEastAsia" w:hAnsiTheme="majorEastAsia" w:hint="eastAsia"/>
          <w:szCs w:val="21"/>
        </w:rPr>
        <w:t>、广西安全生产应用系统</w:t>
      </w:r>
    </w:p>
    <w:p w:rsidR="006F290A" w:rsidRPr="00945549" w:rsidRDefault="00A80B17">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w:t>
      </w:r>
      <w:r w:rsidR="00E22289" w:rsidRPr="00945549">
        <w:rPr>
          <w:rFonts w:asciiTheme="majorEastAsia" w:eastAsiaTheme="majorEastAsia" w:hAnsiTheme="majorEastAsia" w:hint="eastAsia"/>
          <w:szCs w:val="21"/>
        </w:rPr>
        <w:t>、广西应急管理行政审批系统</w:t>
      </w:r>
    </w:p>
    <w:p w:rsidR="006F290A" w:rsidRPr="00945549" w:rsidRDefault="00A80B17">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w:t>
      </w:r>
      <w:r w:rsidR="00E22289" w:rsidRPr="00945549">
        <w:rPr>
          <w:rFonts w:asciiTheme="majorEastAsia" w:eastAsiaTheme="majorEastAsia" w:hAnsiTheme="majorEastAsia" w:hint="eastAsia"/>
          <w:szCs w:val="21"/>
        </w:rPr>
        <w:t>、互联网+执法系统</w:t>
      </w:r>
    </w:p>
    <w:p w:rsidR="006F290A" w:rsidRPr="00945549" w:rsidRDefault="00A80B17">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w:t>
      </w:r>
      <w:r w:rsidR="00E22289" w:rsidRPr="00945549">
        <w:rPr>
          <w:rFonts w:asciiTheme="majorEastAsia" w:eastAsiaTheme="majorEastAsia" w:hAnsiTheme="majorEastAsia" w:hint="eastAsia"/>
          <w:szCs w:val="21"/>
        </w:rPr>
        <w:t>、应急管理“一张图”一期系统</w:t>
      </w:r>
    </w:p>
    <w:p w:rsidR="006F290A" w:rsidRPr="00945549" w:rsidRDefault="00A80B17">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w:t>
      </w:r>
      <w:r w:rsidR="00E22289" w:rsidRPr="00945549">
        <w:rPr>
          <w:rFonts w:asciiTheme="majorEastAsia" w:eastAsiaTheme="majorEastAsia" w:hAnsiTheme="majorEastAsia" w:hint="eastAsia"/>
          <w:szCs w:val="21"/>
        </w:rPr>
        <w:t>、安全生产监测预警系统</w:t>
      </w:r>
    </w:p>
    <w:p w:rsidR="006F290A" w:rsidRPr="00945549" w:rsidRDefault="00A80B17">
      <w:pPr>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w:t>
      </w:r>
      <w:r w:rsidR="00E22289" w:rsidRPr="00945549">
        <w:rPr>
          <w:rFonts w:asciiTheme="majorEastAsia" w:eastAsiaTheme="majorEastAsia" w:hAnsiTheme="majorEastAsia" w:hint="eastAsia"/>
          <w:szCs w:val="21"/>
        </w:rPr>
        <w:t>、内控信息管理系统</w:t>
      </w:r>
      <w:bookmarkStart w:id="373" w:name="_Toc44272850"/>
      <w:bookmarkStart w:id="374" w:name="_Toc44269149"/>
      <w:bookmarkStart w:id="375" w:name="_Toc44267880"/>
      <w:bookmarkStart w:id="376" w:name="_Toc44272843"/>
      <w:bookmarkStart w:id="377" w:name="_Toc44267816"/>
      <w:bookmarkStart w:id="378" w:name="_Toc44267899"/>
      <w:bookmarkStart w:id="379" w:name="_Toc44272851"/>
      <w:bookmarkStart w:id="380" w:name="_Toc44267895"/>
      <w:bookmarkStart w:id="381" w:name="_Toc44267881"/>
      <w:bookmarkStart w:id="382" w:name="_Toc44269148"/>
      <w:bookmarkStart w:id="383" w:name="_Toc44269150"/>
      <w:bookmarkStart w:id="384" w:name="_Toc44272847"/>
      <w:bookmarkStart w:id="385" w:name="_Toc44267894"/>
      <w:bookmarkStart w:id="386" w:name="_Toc44272848"/>
      <w:bookmarkStart w:id="387" w:name="_Toc44272852"/>
      <w:bookmarkStart w:id="388" w:name="_Toc44272854"/>
      <w:bookmarkStart w:id="389" w:name="_Toc44269146"/>
      <w:bookmarkStart w:id="390" w:name="_Toc44272849"/>
      <w:bookmarkStart w:id="391" w:name="_Toc44267891"/>
      <w:bookmarkStart w:id="392" w:name="_Toc44269151"/>
      <w:bookmarkStart w:id="393" w:name="_Toc44272853"/>
      <w:bookmarkStart w:id="394" w:name="_Toc44269139"/>
      <w:bookmarkStart w:id="395" w:name="_Toc44269136"/>
      <w:bookmarkStart w:id="396" w:name="_Toc44272826"/>
      <w:bookmarkStart w:id="397" w:name="_Toc44269145"/>
      <w:bookmarkStart w:id="398" w:name="_Toc44272844"/>
      <w:bookmarkStart w:id="399" w:name="_Toc44269131"/>
      <w:bookmarkStart w:id="400" w:name="_Toc44269152"/>
      <w:bookmarkStart w:id="401" w:name="_Toc44272859"/>
      <w:bookmarkStart w:id="402" w:name="_Toc44272846"/>
      <w:bookmarkStart w:id="403" w:name="_Toc44272856"/>
      <w:bookmarkStart w:id="404" w:name="_Toc44267898"/>
      <w:bookmarkStart w:id="405" w:name="_Toc44269143"/>
      <w:bookmarkStart w:id="406" w:name="_Toc44272845"/>
      <w:bookmarkStart w:id="407" w:name="_Toc44272858"/>
      <w:bookmarkStart w:id="408" w:name="_Toc44267905"/>
      <w:bookmarkStart w:id="409" w:name="_Toc44272855"/>
      <w:bookmarkStart w:id="410" w:name="_Toc44269147"/>
      <w:bookmarkStart w:id="411" w:name="_Toc44267888"/>
      <w:bookmarkStart w:id="412" w:name="_Toc44269157"/>
      <w:bookmarkStart w:id="413" w:name="_Toc44267893"/>
      <w:bookmarkStart w:id="414" w:name="_Toc44267897"/>
      <w:bookmarkStart w:id="415" w:name="_Toc44269154"/>
      <w:bookmarkStart w:id="416" w:name="_Toc44272775"/>
      <w:bookmarkStart w:id="417" w:name="_Toc44272857"/>
      <w:bookmarkStart w:id="418" w:name="_Toc44269142"/>
      <w:bookmarkStart w:id="419" w:name="_Toc44272779"/>
      <w:bookmarkStart w:id="420" w:name="_Toc44267889"/>
      <w:bookmarkStart w:id="421" w:name="_Toc44267820"/>
      <w:bookmarkStart w:id="422" w:name="_Toc44267887"/>
      <w:bookmarkStart w:id="423" w:name="_Toc44269134"/>
      <w:bookmarkStart w:id="424" w:name="_Toc44272861"/>
      <w:bookmarkStart w:id="425" w:name="_Toc44269073"/>
      <w:bookmarkStart w:id="426" w:name="_Toc44267892"/>
      <w:bookmarkStart w:id="427" w:name="_Toc44269144"/>
      <w:bookmarkStart w:id="428" w:name="_Toc44269153"/>
      <w:bookmarkStart w:id="429" w:name="_Toc44267817"/>
      <w:bookmarkStart w:id="430" w:name="_Toc44267819"/>
      <w:bookmarkStart w:id="431" w:name="_Toc44267903"/>
      <w:bookmarkStart w:id="432" w:name="_Toc44269156"/>
      <w:bookmarkStart w:id="433" w:name="_Toc44269079"/>
      <w:bookmarkStart w:id="434" w:name="_Toc44269082"/>
      <w:bookmarkStart w:id="435" w:name="_Toc44269159"/>
      <w:bookmarkStart w:id="436" w:name="_Toc44267829"/>
      <w:bookmarkStart w:id="437" w:name="_Toc44267900"/>
      <w:bookmarkStart w:id="438" w:name="_Toc44272860"/>
      <w:bookmarkStart w:id="439" w:name="_Toc44267828"/>
      <w:bookmarkStart w:id="440" w:name="_Toc44272783"/>
      <w:bookmarkStart w:id="441" w:name="_Toc44269084"/>
      <w:bookmarkStart w:id="442" w:name="_Toc44269078"/>
      <w:bookmarkStart w:id="443" w:name="_Toc44269077"/>
      <w:bookmarkStart w:id="444" w:name="_Toc44267896"/>
      <w:bookmarkStart w:id="445" w:name="_Toc44272774"/>
      <w:bookmarkStart w:id="446" w:name="_Toc44267825"/>
      <w:bookmarkStart w:id="447" w:name="_Toc44269155"/>
      <w:bookmarkStart w:id="448" w:name="_Toc44267901"/>
      <w:bookmarkStart w:id="449" w:name="_Toc44272782"/>
      <w:bookmarkStart w:id="450" w:name="_Toc44267827"/>
      <w:bookmarkStart w:id="451" w:name="_Toc44272862"/>
      <w:bookmarkStart w:id="452" w:name="_Toc44269158"/>
      <w:bookmarkStart w:id="453" w:name="_Toc44269076"/>
      <w:bookmarkStart w:id="454" w:name="_Toc44267821"/>
      <w:bookmarkStart w:id="455" w:name="_Toc44269071"/>
      <w:bookmarkStart w:id="456" w:name="_Toc44269072"/>
      <w:bookmarkStart w:id="457" w:name="_Toc44269081"/>
      <w:bookmarkStart w:id="458" w:name="_Toc44267902"/>
      <w:bookmarkStart w:id="459" w:name="_Toc44267818"/>
      <w:bookmarkStart w:id="460" w:name="_Toc44272863"/>
      <w:bookmarkStart w:id="461" w:name="_Toc44267824"/>
      <w:bookmarkStart w:id="462" w:name="_Toc44272777"/>
      <w:bookmarkStart w:id="463" w:name="_Toc44272787"/>
      <w:bookmarkStart w:id="464" w:name="_Toc44269075"/>
      <w:bookmarkStart w:id="465" w:name="_Toc44272785"/>
      <w:bookmarkStart w:id="466" w:name="_Toc44272792"/>
      <w:bookmarkStart w:id="467" w:name="_Toc44272786"/>
      <w:bookmarkStart w:id="468" w:name="_Toc44269074"/>
      <w:bookmarkStart w:id="469" w:name="_Toc44269090"/>
      <w:bookmarkStart w:id="470" w:name="_Toc44272778"/>
      <w:bookmarkStart w:id="471" w:name="_Toc44267832"/>
      <w:bookmarkStart w:id="472" w:name="_Toc44267834"/>
      <w:bookmarkStart w:id="473" w:name="_Toc44267837"/>
      <w:bookmarkStart w:id="474" w:name="_Toc44272784"/>
      <w:bookmarkStart w:id="475" w:name="_Toc44272795"/>
      <w:bookmarkStart w:id="476" w:name="_Toc44267822"/>
      <w:bookmarkStart w:id="477" w:name="_Toc44269070"/>
      <w:bookmarkStart w:id="478" w:name="_Toc44272796"/>
      <w:bookmarkStart w:id="479" w:name="_Toc44267839"/>
      <w:bookmarkStart w:id="480" w:name="_Toc44272793"/>
      <w:bookmarkStart w:id="481" w:name="_Toc44269095"/>
      <w:bookmarkStart w:id="482" w:name="_Toc44267838"/>
      <w:bookmarkStart w:id="483" w:name="_Toc44272781"/>
      <w:bookmarkStart w:id="484" w:name="_Toc44267904"/>
      <w:bookmarkStart w:id="485" w:name="_Toc44269094"/>
      <w:bookmarkStart w:id="486" w:name="_Toc44269089"/>
      <w:bookmarkStart w:id="487" w:name="_Toc44267823"/>
      <w:bookmarkStart w:id="488" w:name="_Toc44269086"/>
      <w:bookmarkStart w:id="489" w:name="_Toc44269080"/>
      <w:bookmarkStart w:id="490" w:name="_Toc44269091"/>
      <w:bookmarkStart w:id="491" w:name="_Toc44272776"/>
      <w:bookmarkStart w:id="492" w:name="_Toc44272780"/>
      <w:bookmarkStart w:id="493" w:name="_Toc44267830"/>
      <w:bookmarkStart w:id="494" w:name="_Toc44269088"/>
      <w:bookmarkStart w:id="495" w:name="_Toc44269087"/>
      <w:bookmarkStart w:id="496" w:name="_Toc44269085"/>
      <w:bookmarkStart w:id="497" w:name="_Toc44272789"/>
      <w:bookmarkStart w:id="498" w:name="_Toc44272802"/>
      <w:bookmarkStart w:id="499" w:name="_Toc44272794"/>
      <w:bookmarkStart w:id="500" w:name="_Toc44267836"/>
      <w:bookmarkStart w:id="501" w:name="_Toc44272801"/>
      <w:bookmarkStart w:id="502" w:name="_Toc44267844"/>
      <w:bookmarkStart w:id="503" w:name="_Toc44272790"/>
      <w:bookmarkStart w:id="504" w:name="_Toc44272791"/>
      <w:bookmarkStart w:id="505" w:name="_Toc44267850"/>
      <w:bookmarkStart w:id="506" w:name="_Toc44269093"/>
      <w:bookmarkStart w:id="507" w:name="_Toc44269092"/>
      <w:bookmarkStart w:id="508" w:name="_Toc44272788"/>
      <w:bookmarkStart w:id="509" w:name="_Toc44267843"/>
      <w:bookmarkStart w:id="510" w:name="_Toc44267841"/>
      <w:bookmarkStart w:id="511" w:name="_Toc44272810"/>
      <w:bookmarkStart w:id="512" w:name="_Toc44267831"/>
      <w:bookmarkStart w:id="513" w:name="_Toc44272803"/>
      <w:bookmarkStart w:id="514" w:name="_Toc44269097"/>
      <w:bookmarkStart w:id="515" w:name="_Toc44267849"/>
      <w:bookmarkStart w:id="516" w:name="_Toc44267833"/>
      <w:bookmarkStart w:id="517" w:name="_Toc44272807"/>
      <w:bookmarkStart w:id="518" w:name="_Toc44269103"/>
      <w:bookmarkStart w:id="519" w:name="_Toc44269083"/>
      <w:bookmarkStart w:id="520" w:name="_Toc44267840"/>
      <w:bookmarkStart w:id="521" w:name="_Toc44269105"/>
      <w:bookmarkStart w:id="522" w:name="_Toc44269096"/>
      <w:bookmarkStart w:id="523" w:name="_Toc44267826"/>
      <w:bookmarkStart w:id="524" w:name="_Toc44272806"/>
      <w:bookmarkStart w:id="525" w:name="_Toc44272808"/>
      <w:bookmarkStart w:id="526" w:name="_Toc44269107"/>
      <w:bookmarkStart w:id="527" w:name="_Toc44269106"/>
      <w:bookmarkStart w:id="528" w:name="_Toc44267851"/>
      <w:bookmarkStart w:id="529" w:name="_Toc44267835"/>
      <w:bookmarkStart w:id="530" w:name="_Toc44267845"/>
      <w:bookmarkStart w:id="531" w:name="_Toc44272798"/>
      <w:bookmarkStart w:id="532" w:name="_Toc44272800"/>
      <w:bookmarkStart w:id="533" w:name="_Toc44269110"/>
      <w:bookmarkStart w:id="534" w:name="_Toc44269099"/>
      <w:bookmarkStart w:id="535" w:name="_Toc44272809"/>
      <w:bookmarkStart w:id="536" w:name="_Toc44269108"/>
      <w:bookmarkStart w:id="537" w:name="_Toc44267854"/>
      <w:bookmarkStart w:id="538" w:name="_Toc44272805"/>
      <w:bookmarkStart w:id="539" w:name="_Toc44267852"/>
      <w:bookmarkStart w:id="540" w:name="_Toc44269111"/>
      <w:bookmarkStart w:id="541" w:name="_Toc44024561"/>
      <w:bookmarkStart w:id="542" w:name="_Toc44267853"/>
      <w:bookmarkStart w:id="543" w:name="_Toc44272814"/>
      <w:bookmarkStart w:id="544" w:name="_Toc44267858"/>
      <w:bookmarkStart w:id="545" w:name="_Toc44267847"/>
      <w:bookmarkStart w:id="546" w:name="_Toc44269114"/>
      <w:bookmarkStart w:id="547" w:name="_Toc44272799"/>
      <w:bookmarkStart w:id="548" w:name="_Toc44272811"/>
      <w:bookmarkStart w:id="549" w:name="_Toc44272797"/>
      <w:bookmarkStart w:id="550" w:name="_Toc44267861"/>
      <w:bookmarkStart w:id="551" w:name="_Toc44267842"/>
      <w:bookmarkStart w:id="552" w:name="_Toc44269104"/>
      <w:bookmarkStart w:id="553" w:name="_Toc44267856"/>
      <w:bookmarkStart w:id="554" w:name="_Toc44269112"/>
      <w:bookmarkStart w:id="555" w:name="_Toc44267855"/>
      <w:bookmarkStart w:id="556" w:name="_Toc44267860"/>
      <w:bookmarkStart w:id="557" w:name="_Toc44267859"/>
      <w:bookmarkStart w:id="558" w:name="_Toc44272804"/>
      <w:bookmarkStart w:id="559" w:name="_Toc44269102"/>
      <w:bookmarkStart w:id="560" w:name="_Toc44267846"/>
      <w:bookmarkStart w:id="561" w:name="_Toc44272817"/>
      <w:bookmarkStart w:id="562" w:name="_Toc44269109"/>
      <w:bookmarkStart w:id="563" w:name="_Toc44269138"/>
      <w:bookmarkStart w:id="564" w:name="_Toc44267885"/>
      <w:bookmarkStart w:id="565" w:name="_Toc44272818"/>
      <w:bookmarkStart w:id="566" w:name="_Toc44269113"/>
      <w:bookmarkStart w:id="567" w:name="_Toc44267890"/>
      <w:bookmarkStart w:id="568" w:name="_Toc44267878"/>
      <w:bookmarkStart w:id="569" w:name="_Toc44267875"/>
      <w:bookmarkStart w:id="570" w:name="_Toc44269098"/>
      <w:bookmarkStart w:id="571" w:name="_Toc44267848"/>
      <w:bookmarkStart w:id="572" w:name="_Toc44272815"/>
      <w:bookmarkStart w:id="573" w:name="_Toc44269140"/>
      <w:bookmarkStart w:id="574" w:name="_Toc44267874"/>
      <w:bookmarkStart w:id="575" w:name="_Toc44269122"/>
      <w:bookmarkStart w:id="576" w:name="_Toc44272836"/>
      <w:bookmarkStart w:id="577" w:name="_Toc44267877"/>
      <w:bookmarkStart w:id="578" w:name="_Toc44269141"/>
      <w:bookmarkStart w:id="579" w:name="_Toc44272816"/>
      <w:bookmarkStart w:id="580" w:name="_Toc44269130"/>
      <w:bookmarkStart w:id="581" w:name="_Toc44272813"/>
      <w:bookmarkStart w:id="582" w:name="_Toc44272828"/>
      <w:bookmarkStart w:id="583" w:name="_Toc44272812"/>
      <w:bookmarkStart w:id="584" w:name="_Toc44269101"/>
      <w:bookmarkStart w:id="585" w:name="_Toc44269132"/>
      <w:bookmarkStart w:id="586" w:name="_Toc44267882"/>
      <w:bookmarkStart w:id="587" w:name="_Toc44267857"/>
      <w:bookmarkStart w:id="588" w:name="_Toc44269100"/>
      <w:bookmarkStart w:id="589" w:name="_Toc44269056"/>
      <w:bookmarkStart w:id="590" w:name="_Toc44269133"/>
      <w:bookmarkStart w:id="591" w:name="_Toc44269060"/>
      <w:bookmarkStart w:id="592" w:name="_Toc44267883"/>
      <w:bookmarkStart w:id="593" w:name="_Toc44269065"/>
      <w:bookmarkStart w:id="594" w:name="_Toc44272827"/>
      <w:bookmarkStart w:id="595" w:name="_Toc44272761"/>
      <w:bookmarkStart w:id="596" w:name="_Toc44267871"/>
      <w:bookmarkStart w:id="597" w:name="_Toc44272840"/>
      <w:bookmarkStart w:id="598" w:name="_Toc44024562"/>
      <w:bookmarkStart w:id="599" w:name="_Toc44267812"/>
      <w:bookmarkStart w:id="600" w:name="_Toc44269063"/>
      <w:bookmarkStart w:id="601" w:name="_Toc44267809"/>
      <w:bookmarkStart w:id="602" w:name="_Toc44267802"/>
      <w:bookmarkStart w:id="603" w:name="_Toc44272841"/>
      <w:bookmarkStart w:id="604" w:name="_Toc44272834"/>
      <w:bookmarkStart w:id="605" w:name="_Toc44269117"/>
      <w:bookmarkStart w:id="606" w:name="_Toc44267879"/>
      <w:bookmarkStart w:id="607" w:name="_Toc44272832"/>
      <w:bookmarkStart w:id="608" w:name="_Toc44269057"/>
      <w:bookmarkStart w:id="609" w:name="_Toc44269137"/>
      <w:bookmarkStart w:id="610" w:name="_Toc44267805"/>
      <w:bookmarkStart w:id="611" w:name="_Toc44272838"/>
      <w:bookmarkStart w:id="612" w:name="_Toc44272770"/>
      <w:bookmarkStart w:id="613" w:name="_Toc44272839"/>
      <w:bookmarkStart w:id="614" w:name="_Toc44272842"/>
      <w:bookmarkStart w:id="615" w:name="_Toc44267886"/>
      <w:bookmarkStart w:id="616" w:name="_Toc44269135"/>
      <w:bookmarkStart w:id="617" w:name="_Toc44269058"/>
      <w:bookmarkStart w:id="618" w:name="_Toc44269061"/>
      <w:bookmarkStart w:id="619" w:name="_Toc44267884"/>
      <w:bookmarkStart w:id="620" w:name="_Toc44272760"/>
      <w:bookmarkStart w:id="621" w:name="_Toc44267803"/>
      <w:bookmarkStart w:id="622" w:name="_Toc44272768"/>
      <w:bookmarkStart w:id="623" w:name="_Toc44269062"/>
      <w:bookmarkStart w:id="624" w:name="_Toc44269069"/>
      <w:bookmarkStart w:id="625" w:name="_Toc44269059"/>
      <w:bookmarkStart w:id="626" w:name="_Toc44267804"/>
      <w:bookmarkStart w:id="627" w:name="_Toc44272763"/>
      <w:bookmarkStart w:id="628" w:name="_Toc44272769"/>
      <w:bookmarkStart w:id="629" w:name="_Toc44267813"/>
      <w:bookmarkStart w:id="630" w:name="_Toc44267814"/>
      <w:bookmarkStart w:id="631" w:name="_Toc44267806"/>
      <w:bookmarkStart w:id="632" w:name="_Toc44272753"/>
      <w:bookmarkStart w:id="633" w:name="_Toc44272771"/>
      <w:bookmarkStart w:id="634" w:name="_Toc44267810"/>
      <w:bookmarkStart w:id="635" w:name="_Toc44267795"/>
      <w:bookmarkStart w:id="636" w:name="_Toc44269055"/>
      <w:bookmarkStart w:id="637" w:name="_Toc44267811"/>
      <w:bookmarkStart w:id="638" w:name="_Toc44269052"/>
      <w:bookmarkStart w:id="639" w:name="_Toc44272772"/>
      <w:bookmarkStart w:id="640" w:name="_Toc44272773"/>
      <w:bookmarkStart w:id="641" w:name="_Toc44272765"/>
      <w:bookmarkStart w:id="642" w:name="_Toc44269067"/>
      <w:bookmarkStart w:id="643" w:name="_Toc44267796"/>
      <w:bookmarkStart w:id="644" w:name="_Toc44269064"/>
      <w:bookmarkStart w:id="645" w:name="_Toc44024568"/>
      <w:bookmarkStart w:id="646" w:name="_Toc44267807"/>
      <w:bookmarkStart w:id="647" w:name="_Toc44272762"/>
      <w:bookmarkStart w:id="648" w:name="_Toc44269054"/>
      <w:bookmarkStart w:id="649" w:name="_Toc44272751"/>
      <w:bookmarkStart w:id="650" w:name="_Toc44269049"/>
      <w:bookmarkStart w:id="651" w:name="_Toc44024552"/>
      <w:bookmarkStart w:id="652" w:name="_Toc44272766"/>
      <w:bookmarkStart w:id="653" w:name="_Toc44024557"/>
      <w:bookmarkStart w:id="654" w:name="_Toc44269066"/>
      <w:bookmarkStart w:id="655" w:name="_Toc44024553"/>
      <w:bookmarkStart w:id="656" w:name="_Toc44272764"/>
      <w:bookmarkStart w:id="657" w:name="_Toc44267797"/>
      <w:bookmarkStart w:id="658" w:name="_Toc44269068"/>
      <w:bookmarkStart w:id="659" w:name="_Toc44024567"/>
      <w:bookmarkStart w:id="660" w:name="_Toc44024564"/>
      <w:bookmarkStart w:id="661" w:name="_Toc44272754"/>
      <w:bookmarkStart w:id="662" w:name="_Toc44267801"/>
      <w:bookmarkStart w:id="663" w:name="_Toc44272758"/>
      <w:bookmarkStart w:id="664" w:name="_Toc44024558"/>
      <w:bookmarkStart w:id="665" w:name="_Toc44269050"/>
      <w:bookmarkStart w:id="666" w:name="_Toc44024543"/>
      <w:bookmarkStart w:id="667" w:name="_Toc44269116"/>
      <w:bookmarkStart w:id="668" w:name="_Toc44024544"/>
      <w:bookmarkStart w:id="669" w:name="_Toc44267864"/>
      <w:bookmarkStart w:id="670" w:name="_Toc44272767"/>
      <w:bookmarkStart w:id="671" w:name="_Toc44272755"/>
      <w:bookmarkStart w:id="672" w:name="_Toc44269121"/>
      <w:bookmarkStart w:id="673" w:name="_Toc44272759"/>
      <w:bookmarkStart w:id="674" w:name="_Toc44267794"/>
      <w:bookmarkStart w:id="675" w:name="_Toc44267808"/>
      <w:bookmarkStart w:id="676" w:name="_Toc44024554"/>
      <w:bookmarkStart w:id="677" w:name="_Toc44267799"/>
      <w:bookmarkStart w:id="678" w:name="_Toc44267815"/>
      <w:bookmarkStart w:id="679" w:name="_Toc44269053"/>
      <w:bookmarkStart w:id="680" w:name="_Toc44267793"/>
      <w:bookmarkStart w:id="681" w:name="_Toc44024545"/>
      <w:bookmarkStart w:id="682" w:name="_Toc44024559"/>
      <w:bookmarkStart w:id="683" w:name="_Toc44272821"/>
      <w:bookmarkStart w:id="684" w:name="_Toc44272752"/>
      <w:bookmarkStart w:id="685" w:name="_Toc44024547"/>
      <w:bookmarkStart w:id="686" w:name="_Toc44272824"/>
      <w:bookmarkStart w:id="687" w:name="_Toc44267798"/>
      <w:bookmarkStart w:id="688" w:name="_Toc44267800"/>
      <w:bookmarkStart w:id="689" w:name="_Toc44269118"/>
      <w:bookmarkStart w:id="690" w:name="_Toc44267868"/>
      <w:bookmarkStart w:id="691" w:name="_Toc44269048"/>
      <w:bookmarkStart w:id="692" w:name="_Toc44024551"/>
      <w:bookmarkStart w:id="693" w:name="_Toc44024560"/>
      <w:bookmarkStart w:id="694" w:name="_Toc44024566"/>
      <w:bookmarkStart w:id="695" w:name="_Toc44024548"/>
      <w:bookmarkStart w:id="696" w:name="_Toc44024565"/>
      <w:bookmarkStart w:id="697" w:name="_Toc44267866"/>
      <w:bookmarkStart w:id="698" w:name="_Toc44024550"/>
      <w:bookmarkStart w:id="699" w:name="_Toc44024556"/>
      <w:bookmarkStart w:id="700" w:name="_Toc44272830"/>
      <w:bookmarkStart w:id="701" w:name="_Toc44269123"/>
      <w:bookmarkStart w:id="702" w:name="_Toc44267863"/>
      <w:bookmarkStart w:id="703" w:name="_Toc44024546"/>
      <w:bookmarkStart w:id="704" w:name="_Toc44269119"/>
      <w:bookmarkStart w:id="705" w:name="_Toc44272820"/>
      <w:bookmarkStart w:id="706" w:name="_Toc44272819"/>
      <w:bookmarkStart w:id="707" w:name="_Toc44269051"/>
      <w:bookmarkStart w:id="708" w:name="_Toc44272757"/>
      <w:bookmarkStart w:id="709" w:name="_Toc44272756"/>
      <w:bookmarkStart w:id="710" w:name="_Toc44269120"/>
      <w:bookmarkStart w:id="711" w:name="_Toc44269115"/>
      <w:bookmarkStart w:id="712" w:name="_Toc44267865"/>
      <w:bookmarkStart w:id="713" w:name="_Toc44024555"/>
      <w:bookmarkStart w:id="714" w:name="_Toc44267862"/>
      <w:bookmarkStart w:id="715" w:name="_Toc44269047"/>
      <w:bookmarkStart w:id="716" w:name="_Toc44272822"/>
      <w:bookmarkStart w:id="717" w:name="_Toc44267867"/>
      <w:bookmarkStart w:id="718" w:name="_Toc44269124"/>
      <w:bookmarkStart w:id="719" w:name="_Toc44267870"/>
      <w:bookmarkStart w:id="720" w:name="_Toc44272825"/>
      <w:bookmarkStart w:id="721" w:name="_Toc44024563"/>
      <w:bookmarkStart w:id="722" w:name="_Toc44269126"/>
      <w:bookmarkStart w:id="723" w:name="_Toc44272833"/>
      <w:bookmarkStart w:id="724" w:name="_Toc44272835"/>
      <w:bookmarkStart w:id="725" w:name="_Toc44272823"/>
      <w:bookmarkStart w:id="726" w:name="_Toc44269127"/>
      <w:bookmarkStart w:id="727" w:name="_Toc44267873"/>
      <w:bookmarkStart w:id="728" w:name="_Toc44024549"/>
      <w:bookmarkStart w:id="729" w:name="_Toc44272837"/>
      <w:bookmarkStart w:id="730" w:name="_Toc44269128"/>
      <w:bookmarkStart w:id="731" w:name="_Toc44267872"/>
      <w:bookmarkStart w:id="732" w:name="_Toc44269125"/>
      <w:bookmarkStart w:id="733" w:name="_Toc44269129"/>
      <w:bookmarkStart w:id="734" w:name="_Toc44267869"/>
      <w:bookmarkStart w:id="735" w:name="_Toc44267876"/>
      <w:bookmarkStart w:id="736" w:name="_Toc44272829"/>
      <w:bookmarkStart w:id="737" w:name="_Toc44272831"/>
      <w:bookmarkEnd w:id="361"/>
      <w:bookmarkEnd w:id="362"/>
      <w:bookmarkEnd w:id="363"/>
      <w:bookmarkEnd w:id="364"/>
      <w:bookmarkEnd w:id="365"/>
      <w:bookmarkEnd w:id="36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6F290A" w:rsidRPr="00945549" w:rsidRDefault="006F290A">
      <w:pPr>
        <w:spacing w:line="400" w:lineRule="exact"/>
        <w:rPr>
          <w:rFonts w:asciiTheme="majorEastAsia" w:eastAsiaTheme="majorEastAsia" w:hAnsiTheme="majorEastAsia"/>
          <w:szCs w:val="21"/>
        </w:rPr>
      </w:pPr>
    </w:p>
    <w:p w:rsidR="006F290A" w:rsidRPr="00945549" w:rsidRDefault="00E22289">
      <w:pPr>
        <w:pStyle w:val="1"/>
        <w:spacing w:line="400" w:lineRule="exact"/>
        <w:ind w:firstLine="883"/>
        <w:rPr>
          <w:rFonts w:asciiTheme="majorEastAsia" w:eastAsiaTheme="majorEastAsia" w:hAnsiTheme="majorEastAsia"/>
          <w:sz w:val="21"/>
          <w:szCs w:val="21"/>
        </w:rPr>
      </w:pPr>
      <w:r w:rsidRPr="00945549">
        <w:rPr>
          <w:rFonts w:asciiTheme="majorEastAsia" w:eastAsiaTheme="majorEastAsia" w:hAnsiTheme="majorEastAsia" w:hint="eastAsia"/>
          <w:sz w:val="21"/>
          <w:szCs w:val="21"/>
        </w:rPr>
        <w:t>附件2：</w:t>
      </w:r>
      <w:bookmarkStart w:id="738" w:name="_Toc19728"/>
      <w:bookmarkStart w:id="739" w:name="_Ref44195187"/>
      <w:bookmarkStart w:id="740" w:name="_Toc4269"/>
      <w:bookmarkStart w:id="741" w:name="_Toc43469599"/>
      <w:bookmarkStart w:id="742" w:name="_Toc9587"/>
      <w:bookmarkStart w:id="743" w:name="_Toc45785354"/>
      <w:bookmarkStart w:id="744" w:name="_Toc43470867"/>
      <w:bookmarkStart w:id="745" w:name="_Ref44195191"/>
      <w:bookmarkStart w:id="746" w:name="_Toc5626"/>
      <w:r w:rsidRPr="00945549">
        <w:rPr>
          <w:rFonts w:asciiTheme="majorEastAsia" w:eastAsiaTheme="majorEastAsia" w:hAnsiTheme="majorEastAsia" w:hint="eastAsia"/>
          <w:sz w:val="21"/>
          <w:szCs w:val="21"/>
        </w:rPr>
        <w:t>项目采购需求清单</w:t>
      </w:r>
      <w:bookmarkEnd w:id="738"/>
      <w:bookmarkEnd w:id="739"/>
      <w:bookmarkEnd w:id="740"/>
      <w:bookmarkEnd w:id="741"/>
      <w:bookmarkEnd w:id="742"/>
      <w:bookmarkEnd w:id="743"/>
      <w:bookmarkEnd w:id="744"/>
      <w:bookmarkEnd w:id="745"/>
      <w:bookmarkEnd w:id="746"/>
    </w:p>
    <w:p w:rsidR="006F290A" w:rsidRPr="00945549" w:rsidRDefault="006F290A">
      <w:pPr>
        <w:spacing w:line="400" w:lineRule="exact"/>
        <w:rPr>
          <w:rFonts w:asciiTheme="majorEastAsia" w:eastAsiaTheme="majorEastAsia" w:hAnsiTheme="majorEastAsia"/>
          <w:szCs w:val="21"/>
        </w:rPr>
      </w:pPr>
    </w:p>
    <w:tbl>
      <w:tblPr>
        <w:tblW w:w="9445" w:type="dxa"/>
        <w:jc w:val="center"/>
        <w:tblLayout w:type="fixed"/>
        <w:tblCellMar>
          <w:top w:w="17" w:type="dxa"/>
          <w:left w:w="17" w:type="dxa"/>
          <w:bottom w:w="17" w:type="dxa"/>
          <w:right w:w="17" w:type="dxa"/>
        </w:tblCellMar>
        <w:tblLook w:val="04A0"/>
      </w:tblPr>
      <w:tblGrid>
        <w:gridCol w:w="493"/>
        <w:gridCol w:w="1240"/>
        <w:gridCol w:w="383"/>
        <w:gridCol w:w="7329"/>
      </w:tblGrid>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项号</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服务名称</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数量</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服务内容及要求</w:t>
            </w:r>
          </w:p>
        </w:tc>
      </w:tr>
      <w:tr w:rsidR="006F290A" w:rsidRPr="00945549">
        <w:trPr>
          <w:trHeight w:val="2304"/>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统一门户</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建设内容至少应包括工作任务区、政务服务区、信息综合展示区、安全生产综合信息展示专题、信息综合展示区、安全生产综合信息展示专题、数字预案专题展示和业务系统入口，分为前台栏目和后台管理门户管理。</w:t>
            </w:r>
            <w:r w:rsidRPr="00945549">
              <w:rPr>
                <w:rFonts w:asciiTheme="majorEastAsia" w:eastAsiaTheme="majorEastAsia" w:hAnsiTheme="majorEastAsia" w:hint="eastAsia"/>
                <w:szCs w:val="21"/>
              </w:rPr>
              <w:br/>
              <w:t>（1）前台栏目</w:t>
            </w:r>
            <w:r w:rsidRPr="00945549">
              <w:rPr>
                <w:rFonts w:asciiTheme="majorEastAsia" w:eastAsiaTheme="majorEastAsia" w:hAnsiTheme="majorEastAsia" w:hint="eastAsia"/>
                <w:szCs w:val="21"/>
              </w:rPr>
              <w:br/>
              <w:t>前台门户栏目应通过整合汇聚应急管理厅大数据业务应用平台，围绕工作动态、监督管理、监测预警、指挥救援、决策支持、政务管理等方面的决策需求，为领导和各部门决策支持提供灵活多样、可视化、主题化、空间化的信息展示和分析等功能。</w:t>
            </w:r>
            <w:r w:rsidRPr="00945549">
              <w:rPr>
                <w:rFonts w:asciiTheme="majorEastAsia" w:eastAsiaTheme="majorEastAsia" w:hAnsiTheme="majorEastAsia" w:hint="eastAsia"/>
                <w:szCs w:val="21"/>
              </w:rPr>
              <w:br/>
              <w:t>至少应包括工作任务区、政务服务区、安全生产综合信息区和业务系统入口等模块。</w:t>
            </w:r>
            <w:r w:rsidRPr="00945549">
              <w:rPr>
                <w:rFonts w:asciiTheme="majorEastAsia" w:eastAsiaTheme="majorEastAsia" w:hAnsiTheme="majorEastAsia" w:hint="eastAsia"/>
                <w:szCs w:val="21"/>
              </w:rPr>
              <w:br/>
              <w:t>1）工作任务区应包括待办任务、文电公文、领导赴现场处置工作要点、日程安排、操作留痕和任务提醒等功能。</w:t>
            </w:r>
            <w:r w:rsidRPr="00945549">
              <w:rPr>
                <w:rFonts w:asciiTheme="majorEastAsia" w:eastAsiaTheme="majorEastAsia" w:hAnsiTheme="majorEastAsia" w:hint="eastAsia"/>
                <w:szCs w:val="21"/>
              </w:rPr>
              <w:br/>
              <w:t>2）政务服务区包括通知公告、信息查询等功能。</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3）信息综合展示区包括防汛专题、防火专题、自然灾害监测预警专题、安全生产监测预警专题、应急资源专题、安全生产专题、数字预案专题等基于门户的统一可视化展示。</w:t>
            </w:r>
            <w:r w:rsidRPr="00945549">
              <w:rPr>
                <w:rFonts w:asciiTheme="majorEastAsia" w:eastAsiaTheme="majorEastAsia" w:hAnsiTheme="majorEastAsia" w:hint="eastAsia"/>
                <w:szCs w:val="21"/>
              </w:rPr>
              <w:br/>
              <w:t>（2）后台管理</w:t>
            </w:r>
            <w:r w:rsidRPr="00945549">
              <w:rPr>
                <w:rFonts w:asciiTheme="majorEastAsia" w:eastAsiaTheme="majorEastAsia" w:hAnsiTheme="majorEastAsia" w:hint="eastAsia"/>
                <w:szCs w:val="21"/>
              </w:rPr>
              <w:br/>
              <w:t>后端门户应包括内容管理、信息采编发和信息采集，实现对门户网站，至少应包括信息编辑、信息审核、信息发布、内容管理系统内信息检索、信息栏目管理、模板管理等建设内容。</w:t>
            </w:r>
          </w:p>
        </w:tc>
      </w:tr>
      <w:tr w:rsidR="006F290A" w:rsidRPr="00945549">
        <w:trPr>
          <w:trHeight w:val="127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文电公文子系统</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widowControl/>
              <w:spacing w:line="400" w:lineRule="exact"/>
              <w:ind w:firstLine="400"/>
              <w:jc w:val="left"/>
              <w:rPr>
                <w:rFonts w:asciiTheme="majorEastAsia" w:eastAsiaTheme="majorEastAsia" w:hAnsiTheme="majorEastAsia"/>
                <w:szCs w:val="21"/>
              </w:rPr>
            </w:pPr>
            <w:r w:rsidRPr="00945549">
              <w:rPr>
                <w:rFonts w:asciiTheme="majorEastAsia" w:eastAsiaTheme="majorEastAsia" w:hAnsiTheme="majorEastAsia" w:hint="eastAsia"/>
                <w:szCs w:val="21"/>
              </w:rPr>
              <w:t>重点应实现自治区、市、县区各级应急管理机构公文收发的信息化、规范化管理；实现对公文的收发管理，支持对收发公文的多维度统计和直观展示；系统需基于统一门户的直接提供应用。具体功能需求包括收文管理、发文管理、催办管理、公文查询、统计管理等。</w:t>
            </w:r>
          </w:p>
          <w:p w:rsidR="006F290A" w:rsidRPr="00945549" w:rsidRDefault="00E22289">
            <w:pPr>
              <w:pStyle w:val="afffc"/>
              <w:spacing w:line="400" w:lineRule="exact"/>
              <w:rPr>
                <w:rFonts w:asciiTheme="majorEastAsia" w:eastAsiaTheme="majorEastAsia" w:hAnsiTheme="majorEastAsia"/>
                <w:szCs w:val="21"/>
              </w:rPr>
            </w:pPr>
            <w:r w:rsidRPr="00945549">
              <w:rPr>
                <w:rFonts w:ascii="宋体" w:hAnsi="宋体" w:hint="eastAsia"/>
                <w:b/>
                <w:bCs/>
                <w:szCs w:val="21"/>
              </w:rPr>
              <w:t>▲</w:t>
            </w:r>
            <w:r w:rsidRPr="00945549">
              <w:rPr>
                <w:rFonts w:asciiTheme="majorEastAsia" w:eastAsiaTheme="majorEastAsia" w:hAnsiTheme="majorEastAsia" w:hint="eastAsia"/>
                <w:szCs w:val="21"/>
              </w:rPr>
              <w:t>需实现与自治区政府办公厅</w:t>
            </w:r>
            <w:r w:rsidRPr="00945549">
              <w:rPr>
                <w:rFonts w:asciiTheme="majorEastAsia" w:eastAsiaTheme="majorEastAsia" w:hAnsiTheme="majorEastAsia"/>
                <w:szCs w:val="21"/>
              </w:rPr>
              <w:t>OA</w:t>
            </w:r>
            <w:r w:rsidRPr="00945549">
              <w:rPr>
                <w:rFonts w:asciiTheme="majorEastAsia" w:eastAsiaTheme="majorEastAsia" w:hAnsiTheme="majorEastAsia" w:hint="eastAsia"/>
                <w:szCs w:val="21"/>
              </w:rPr>
              <w:t>系统的对接，接入来文信息。</w:t>
            </w:r>
          </w:p>
        </w:tc>
      </w:tr>
      <w:tr w:rsidR="006F290A" w:rsidRPr="00945549">
        <w:trPr>
          <w:trHeight w:val="1020"/>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突发事件处理子系统</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依托预案中各类突发事件在不同响应级别下领导赴现场需要开展的工作事项，提供领导赴现场处置工作要点处置要点提示，需包含自然灾害、安全生产两大类突发事件处置要点。</w:t>
            </w:r>
            <w:r w:rsidRPr="00945549">
              <w:rPr>
                <w:rFonts w:asciiTheme="majorEastAsia" w:eastAsiaTheme="majorEastAsia" w:hAnsiTheme="majorEastAsia" w:hint="eastAsia"/>
                <w:szCs w:val="21"/>
              </w:rPr>
              <w:br/>
              <w:t>需实现与应急管理部统一建设的应急指挥综合业务系统对接，实现突发事件信息的互通。</w:t>
            </w:r>
          </w:p>
        </w:tc>
      </w:tr>
      <w:tr w:rsidR="006F290A" w:rsidRPr="00945549">
        <w:trPr>
          <w:trHeight w:val="5010"/>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安全生产应用系统</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至少应包括决策分析系统、专项监管系统、风险管控系统、隐患排查系统、应急资源管理、应急预案备案管理、调查评估统计、中介机构管理、专题展示系统等内容。</w:t>
            </w:r>
            <w:r w:rsidRPr="00945549">
              <w:rPr>
                <w:rFonts w:asciiTheme="majorEastAsia" w:eastAsiaTheme="majorEastAsia" w:hAnsiTheme="majorEastAsia" w:hint="eastAsia"/>
                <w:szCs w:val="21"/>
              </w:rPr>
              <w:br/>
              <w:t>（1）决策分析系统</w:t>
            </w:r>
            <w:r w:rsidRPr="00945549">
              <w:rPr>
                <w:rFonts w:asciiTheme="majorEastAsia" w:eastAsiaTheme="majorEastAsia" w:hAnsiTheme="majorEastAsia" w:hint="eastAsia"/>
                <w:szCs w:val="21"/>
              </w:rPr>
              <w:br/>
              <w:t>实时汇总纳管范围内的各项数据，提供纳管范围内企业信息、风险信息、风险隐患排查信息、重大危险源信息、危化品企业、非煤矿山和煤矿企业、烟花爆竹企业、工贸企业、应急资源、应急预案和中介机构数量总览，支持分类图和分布图查看。</w:t>
            </w:r>
            <w:r w:rsidRPr="00945549">
              <w:rPr>
                <w:rFonts w:asciiTheme="majorEastAsia" w:eastAsiaTheme="majorEastAsia" w:hAnsiTheme="majorEastAsia" w:hint="eastAsia"/>
                <w:szCs w:val="21"/>
              </w:rPr>
              <w:br/>
              <w:t>（2）专项监管系统</w:t>
            </w:r>
            <w:r w:rsidRPr="00945549">
              <w:rPr>
                <w:rFonts w:asciiTheme="majorEastAsia" w:eastAsiaTheme="majorEastAsia" w:hAnsiTheme="majorEastAsia" w:hint="eastAsia"/>
                <w:szCs w:val="21"/>
              </w:rPr>
              <w:br/>
              <w:t>按照现有相关标准规范和监管实际需求，满足对纳管企业的注册和核销管理，建立企业安全生产档案，对危化品、重大危险源、非煤矿山、烟花爆竹、工贸等类型的企业进行专项管理，至少应包括企业注册、企业档案、危化品企业、重大危险源企业、非煤矿山企业、烟花爆竹企业和工贸企业等。便于监管部门各业务处（科）室对应开展监管工作。</w:t>
            </w:r>
            <w:r w:rsidRPr="00945549">
              <w:rPr>
                <w:rFonts w:asciiTheme="majorEastAsia" w:eastAsiaTheme="majorEastAsia" w:hAnsiTheme="majorEastAsia" w:hint="eastAsia"/>
                <w:szCs w:val="21"/>
              </w:rPr>
              <w:br/>
              <w:t>（3）风险管控系统</w:t>
            </w:r>
            <w:r w:rsidRPr="00945549">
              <w:rPr>
                <w:rFonts w:asciiTheme="majorEastAsia" w:eastAsiaTheme="majorEastAsia" w:hAnsiTheme="majorEastAsia" w:hint="eastAsia"/>
                <w:szCs w:val="21"/>
              </w:rPr>
              <w:br/>
              <w:t>实现各级监管部门对企业整体风险进行评级管理，至少应包括风险企业和风险点</w:t>
            </w:r>
            <w:r w:rsidRPr="00945549">
              <w:rPr>
                <w:rFonts w:asciiTheme="majorEastAsia" w:eastAsiaTheme="majorEastAsia" w:hAnsiTheme="majorEastAsia" w:hint="eastAsia"/>
                <w:szCs w:val="21"/>
              </w:rPr>
              <w:lastRenderedPageBreak/>
              <w:t>汇总表、风险企业评级管理、企业风险点/危险源管理、风险点标准库和风险管控企业端。</w:t>
            </w:r>
            <w:r w:rsidRPr="00945549">
              <w:rPr>
                <w:rFonts w:asciiTheme="majorEastAsia" w:eastAsiaTheme="majorEastAsia" w:hAnsiTheme="majorEastAsia" w:hint="eastAsia"/>
                <w:szCs w:val="21"/>
              </w:rPr>
              <w:br/>
              <w:t>（4）隐患排查系统</w:t>
            </w:r>
            <w:r w:rsidRPr="00945549">
              <w:rPr>
                <w:rFonts w:asciiTheme="majorEastAsia" w:eastAsiaTheme="majorEastAsia" w:hAnsiTheme="majorEastAsia" w:hint="eastAsia"/>
                <w:szCs w:val="21"/>
              </w:rPr>
              <w:br/>
              <w:t>系统主要对企业隐患自查自报和隐患整改工作进行监督管理至少应包括监管人员管理、企业自查自报管理（自查标准、自查自报和隐患整改）、执法隐患整改管理、隐患排查基本指引和隐患排查考核管理。</w:t>
            </w:r>
            <w:r w:rsidRPr="00945549">
              <w:rPr>
                <w:rFonts w:asciiTheme="majorEastAsia" w:eastAsiaTheme="majorEastAsia" w:hAnsiTheme="majorEastAsia" w:hint="eastAsia"/>
                <w:szCs w:val="21"/>
              </w:rPr>
              <w:br/>
              <w:t>（5）应急资源管理</w:t>
            </w:r>
            <w:r w:rsidRPr="00945549">
              <w:rPr>
                <w:rFonts w:asciiTheme="majorEastAsia" w:eastAsiaTheme="majorEastAsia" w:hAnsiTheme="majorEastAsia" w:hint="eastAsia"/>
                <w:szCs w:val="21"/>
              </w:rPr>
              <w:br/>
              <w:t>提供纳管范围内的应急资源信息管理，提供信息登记、更新管理；至少应包括应急机构、应急队伍、应急专家、应急仓库、应急物资、医疗资源、避难场所和消防站点等信息管理。</w:t>
            </w:r>
            <w:r w:rsidRPr="00945549">
              <w:rPr>
                <w:rFonts w:asciiTheme="majorEastAsia" w:eastAsiaTheme="majorEastAsia" w:hAnsiTheme="majorEastAsia" w:hint="eastAsia"/>
                <w:szCs w:val="21"/>
              </w:rPr>
              <w:br/>
              <w:t>（6）应急预案备案管理</w:t>
            </w:r>
            <w:r w:rsidRPr="00945549">
              <w:rPr>
                <w:rFonts w:asciiTheme="majorEastAsia" w:eastAsiaTheme="majorEastAsia" w:hAnsiTheme="majorEastAsia" w:hint="eastAsia"/>
                <w:szCs w:val="21"/>
              </w:rPr>
              <w:br/>
              <w:t>实现对对本部门的各类政府预案、辖区内企业上报的各类应急预案（综合预案、专项预案、现场处置预案）进行告知性备案和管理，至少应包括政府预案、企业预案和预案模板。</w:t>
            </w:r>
            <w:r w:rsidRPr="00945549">
              <w:rPr>
                <w:rFonts w:asciiTheme="majorEastAsia" w:eastAsiaTheme="majorEastAsia" w:hAnsiTheme="majorEastAsia" w:hint="eastAsia"/>
                <w:szCs w:val="21"/>
              </w:rPr>
              <w:br/>
              <w:t>（7）调查评估统计</w:t>
            </w:r>
            <w:r w:rsidRPr="00945549">
              <w:rPr>
                <w:rFonts w:asciiTheme="majorEastAsia" w:eastAsiaTheme="majorEastAsia" w:hAnsiTheme="majorEastAsia" w:hint="eastAsia"/>
                <w:szCs w:val="21"/>
              </w:rPr>
              <w:br/>
              <w:t>至少应包括联合惩戒、企业诚信建设和事故调查监督，实现对辖区内联合惩戒情况进行综合管理，对辖区内联合惩戒情况进行综合管理，规范和加强企业诚信管理，支持全区事故调查进行监督管理。</w:t>
            </w:r>
            <w:r w:rsidRPr="00945549">
              <w:rPr>
                <w:rFonts w:asciiTheme="majorEastAsia" w:eastAsiaTheme="majorEastAsia" w:hAnsiTheme="majorEastAsia" w:hint="eastAsia"/>
                <w:szCs w:val="21"/>
              </w:rPr>
              <w:br/>
              <w:t>（8）中介机构管理</w:t>
            </w:r>
            <w:r w:rsidRPr="00945549">
              <w:rPr>
                <w:rFonts w:asciiTheme="majorEastAsia" w:eastAsiaTheme="majorEastAsia" w:hAnsiTheme="majorEastAsia" w:hint="eastAsia"/>
                <w:szCs w:val="21"/>
              </w:rPr>
              <w:br/>
              <w:t>提供对中介机构管理功能，至少包括机构管理、安全评价机构和标准化评审机构的登记和管理功能。</w:t>
            </w:r>
            <w:r w:rsidRPr="00945549">
              <w:rPr>
                <w:rFonts w:asciiTheme="majorEastAsia" w:eastAsiaTheme="majorEastAsia" w:hAnsiTheme="majorEastAsia" w:hint="eastAsia"/>
                <w:szCs w:val="21"/>
              </w:rPr>
              <w:br/>
              <w:t>（9）专题展示系统</w:t>
            </w:r>
            <w:r w:rsidRPr="00945549">
              <w:rPr>
                <w:rFonts w:asciiTheme="majorEastAsia" w:eastAsiaTheme="majorEastAsia" w:hAnsiTheme="majorEastAsia" w:hint="eastAsia"/>
                <w:szCs w:val="21"/>
              </w:rPr>
              <w:br/>
              <w:t>对企业信息、专项监管、隐患排查、风险管控、执法监察、事故调查、应急资源和预案等数据进行多种维度的关联分析，并实现基于专题图形式的集中展示。至少应提供企业专题展示、安全监管专题展示、风险管控专题展示、隐患排查专题展示、执法专题展示、应急资源专题展示人员专题展示和行业监管专题展示。</w:t>
            </w:r>
          </w:p>
        </w:tc>
      </w:tr>
      <w:tr w:rsidR="006F290A" w:rsidRPr="00945549">
        <w:trPr>
          <w:trHeight w:val="8160"/>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5</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互联网+执法</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系统应参照应急管理部“互联网+执法”的设计框架，按照统一的标准和规范要求开展建设，重点建设执法检查、立案查处、执法管理和综合分析等业务应用。应包括WEB系统应用和移动A端应用。至少应包括一单两库管理、执法文书模版管理、执法标准管理、执法计划管理、执法检查、立案查处、联合执法、法制审核、远程监管执法、执法专题版块、执法综合分析。</w:t>
            </w:r>
            <w:r w:rsidRPr="00945549">
              <w:rPr>
                <w:rFonts w:asciiTheme="majorEastAsia" w:eastAsiaTheme="majorEastAsia" w:hAnsiTheme="majorEastAsia" w:hint="eastAsia"/>
                <w:szCs w:val="21"/>
              </w:rPr>
              <w:br/>
              <w:t>（1）一单两库</w:t>
            </w:r>
            <w:r w:rsidRPr="00945549">
              <w:rPr>
                <w:rFonts w:asciiTheme="majorEastAsia" w:eastAsiaTheme="majorEastAsia" w:hAnsiTheme="majorEastAsia" w:hint="eastAsia"/>
                <w:szCs w:val="21"/>
              </w:rPr>
              <w:br/>
              <w:t>实现对全区各级应急管理执法机构（含被委托机构）执法队伍、本部门执法人员（含双随机执法人员）（承办人员、审核人员、审批人员和法制人员）和执法对象名录库（重点检查对象名录库和一般检查对象名录库）进行维护管理。至少应包括执法检查事项清单、执法人员库和执法对象库。</w:t>
            </w:r>
            <w:r w:rsidRPr="00945549">
              <w:rPr>
                <w:rFonts w:asciiTheme="majorEastAsia" w:eastAsiaTheme="majorEastAsia" w:hAnsiTheme="majorEastAsia" w:hint="eastAsia"/>
                <w:szCs w:val="21"/>
              </w:rPr>
              <w:br/>
              <w:t>（2）执法文书模版管理</w:t>
            </w:r>
            <w:r w:rsidRPr="00945549">
              <w:rPr>
                <w:rFonts w:asciiTheme="majorEastAsia" w:eastAsiaTheme="majorEastAsia" w:hAnsiTheme="majorEastAsia" w:hint="eastAsia"/>
                <w:szCs w:val="21"/>
              </w:rPr>
              <w:br/>
              <w:t>根据广西壮族自治区各级应急部门实际情况，提供系统内置的应急管理部标准执法文书模板和自治区需用模板，执法文书模板不少于40份；支持对执法文书模板、各级应急管理部门执法文号和盖章单位进行管理维护；支持在线制作执法文书。</w:t>
            </w:r>
            <w:r w:rsidRPr="00945549">
              <w:rPr>
                <w:rFonts w:asciiTheme="majorEastAsia" w:eastAsiaTheme="majorEastAsia" w:hAnsiTheme="majorEastAsia" w:hint="eastAsia"/>
                <w:szCs w:val="21"/>
              </w:rPr>
              <w:br/>
              <w:t>（3）执法标准管理</w:t>
            </w:r>
            <w:r w:rsidRPr="00945549">
              <w:rPr>
                <w:rFonts w:asciiTheme="majorEastAsia" w:eastAsiaTheme="majorEastAsia" w:hAnsiTheme="majorEastAsia" w:hint="eastAsia"/>
                <w:szCs w:val="21"/>
              </w:rPr>
              <w:br/>
              <w:t>应提供执法检查清单标准、执法依据关联、自由量裁指引、执法案例库等执法相关标准和参考支撑。</w:t>
            </w:r>
            <w:r w:rsidRPr="00945549">
              <w:rPr>
                <w:rFonts w:asciiTheme="majorEastAsia" w:eastAsiaTheme="majorEastAsia" w:hAnsiTheme="majorEastAsia" w:hint="eastAsia"/>
                <w:szCs w:val="21"/>
              </w:rPr>
              <w:br/>
              <w:t>（4）执法计划管理</w:t>
            </w:r>
            <w:r w:rsidRPr="00945549">
              <w:rPr>
                <w:rFonts w:asciiTheme="majorEastAsia" w:eastAsiaTheme="majorEastAsia" w:hAnsiTheme="majorEastAsia" w:hint="eastAsia"/>
                <w:szCs w:val="21"/>
              </w:rPr>
              <w:br/>
              <w:t>对全区各级应急管理部门执法计划和进度进行管理，对本单位执法计划进行编制和执法进度管理，执法计划至少包括年度计划（分为年度重点检查和年度一般检查）、专项计划和临时计划。</w:t>
            </w:r>
            <w:r w:rsidRPr="00945549">
              <w:rPr>
                <w:rFonts w:asciiTheme="majorEastAsia" w:eastAsiaTheme="majorEastAsia" w:hAnsiTheme="majorEastAsia" w:hint="eastAsia"/>
                <w:szCs w:val="21"/>
              </w:rPr>
              <w:br/>
              <w:t>（5）执法检查</w:t>
            </w:r>
            <w:r w:rsidRPr="00945549">
              <w:rPr>
                <w:rFonts w:asciiTheme="majorEastAsia" w:eastAsiaTheme="majorEastAsia" w:hAnsiTheme="majorEastAsia" w:hint="eastAsia"/>
                <w:szCs w:val="21"/>
              </w:rPr>
              <w:br/>
              <w:t>为执法人员开展执法检查工作提供信息化支撑，至少要包括年度计划检查、专项计划检查、临时计划检查、执法检查流程管理等内容。需支持在线编辑制作相关执法文书，支持文书内容智能关联、支持违法行为/处罚依据智能推送、支持文书审批流程，支持待检查/复查提醒，支持A4打印等。</w:t>
            </w:r>
            <w:r w:rsidRPr="00945549">
              <w:rPr>
                <w:rFonts w:asciiTheme="majorEastAsia" w:eastAsiaTheme="majorEastAsia" w:hAnsiTheme="majorEastAsia" w:hint="eastAsia"/>
                <w:szCs w:val="21"/>
              </w:rPr>
              <w:br/>
              <w:t>（6）立案查处</w:t>
            </w:r>
            <w:r w:rsidRPr="00945549">
              <w:rPr>
                <w:rFonts w:asciiTheme="majorEastAsia" w:eastAsiaTheme="majorEastAsia" w:hAnsiTheme="majorEastAsia" w:hint="eastAsia"/>
                <w:szCs w:val="21"/>
              </w:rPr>
              <w:br/>
              <w:t>应根据办案流程为执法检查、立案、调查取证、审理、告知、申辩及听证、行政处罚、执行及结案等工作提供支撑。</w:t>
            </w:r>
            <w:r w:rsidRPr="00945549">
              <w:rPr>
                <w:rFonts w:asciiTheme="majorEastAsia" w:eastAsiaTheme="majorEastAsia" w:hAnsiTheme="majorEastAsia" w:hint="eastAsia"/>
                <w:szCs w:val="21"/>
              </w:rPr>
              <w:br/>
              <w:t>（7）联合执法</w:t>
            </w:r>
            <w:r w:rsidRPr="00945549">
              <w:rPr>
                <w:rFonts w:asciiTheme="majorEastAsia" w:eastAsiaTheme="majorEastAsia" w:hAnsiTheme="majorEastAsia" w:hint="eastAsia"/>
                <w:szCs w:val="21"/>
              </w:rPr>
              <w:br/>
              <w:t>为主要执法机构在临时计划中制作联合执法计划提供支撑，应能提供执法计划制定、审批等功能。</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（8）法制审核</w:t>
            </w:r>
            <w:r w:rsidRPr="00945549">
              <w:rPr>
                <w:rFonts w:asciiTheme="majorEastAsia" w:eastAsiaTheme="majorEastAsia" w:hAnsiTheme="majorEastAsia" w:hint="eastAsia"/>
                <w:szCs w:val="21"/>
              </w:rPr>
              <w:br/>
              <w:t>需提供法制审核申请和法制审核管理功能。</w:t>
            </w:r>
            <w:r w:rsidRPr="00945549">
              <w:rPr>
                <w:rFonts w:asciiTheme="majorEastAsia" w:eastAsiaTheme="majorEastAsia" w:hAnsiTheme="majorEastAsia" w:hint="eastAsia"/>
                <w:szCs w:val="21"/>
              </w:rPr>
              <w:br/>
              <w:t>（9）远程监管执法</w:t>
            </w:r>
            <w:r w:rsidRPr="00945549">
              <w:rPr>
                <w:rFonts w:asciiTheme="majorEastAsia" w:eastAsiaTheme="majorEastAsia" w:hAnsiTheme="majorEastAsia" w:hint="eastAsia"/>
                <w:szCs w:val="21"/>
              </w:rPr>
              <w:br/>
              <w:t>预留接口，利用应急管理厅建设的的融合视频平台，调用各类视频资源，进行远程监管执法。</w:t>
            </w:r>
            <w:r w:rsidRPr="00945549">
              <w:rPr>
                <w:rFonts w:asciiTheme="majorEastAsia" w:eastAsiaTheme="majorEastAsia" w:hAnsiTheme="majorEastAsia" w:hint="eastAsia"/>
                <w:szCs w:val="21"/>
              </w:rPr>
              <w:br/>
              <w:t>（10）执法专题版块</w:t>
            </w:r>
            <w:r w:rsidRPr="00945549">
              <w:rPr>
                <w:rFonts w:asciiTheme="majorEastAsia" w:eastAsiaTheme="majorEastAsia" w:hAnsiTheme="majorEastAsia" w:hint="eastAsia"/>
                <w:szCs w:val="21"/>
              </w:rPr>
              <w:br/>
              <w:t>预留接口，与应急管理部“互联网+执法”平台对接，利用部级系统研发开放的模型库，包括自动辨识分析模型、设施智能识别模块和知识图谱等。</w:t>
            </w:r>
            <w:r w:rsidRPr="00945549">
              <w:rPr>
                <w:rFonts w:asciiTheme="majorEastAsia" w:eastAsiaTheme="majorEastAsia" w:hAnsiTheme="majorEastAsia" w:hint="eastAsia"/>
                <w:szCs w:val="21"/>
              </w:rPr>
              <w:br/>
              <w:t>（11）执法综合分析</w:t>
            </w:r>
            <w:r w:rsidRPr="00945549">
              <w:rPr>
                <w:rFonts w:asciiTheme="majorEastAsia" w:eastAsiaTheme="majorEastAsia" w:hAnsiTheme="majorEastAsia" w:hint="eastAsia"/>
                <w:szCs w:val="21"/>
              </w:rPr>
              <w:br/>
              <w:t>至少应提供执法概况、出发分布、月度分布、区域分布、报表统计和查询条件设置等内容。</w:t>
            </w:r>
          </w:p>
        </w:tc>
      </w:tr>
      <w:tr w:rsidR="006F290A" w:rsidRPr="00945549">
        <w:trPr>
          <w:trHeight w:val="90"/>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6</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安全生产监测预警系统</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（一）建设业务中台组件</w:t>
            </w:r>
            <w:r w:rsidRPr="00945549">
              <w:rPr>
                <w:rFonts w:asciiTheme="majorEastAsia" w:eastAsiaTheme="majorEastAsia" w:hAnsiTheme="majorEastAsia" w:hint="eastAsia"/>
                <w:szCs w:val="21"/>
              </w:rPr>
              <w:br/>
              <w:t>功能需求：作为应用服务支撑的通用组件，为业务应用系统的各功能模块提供支持，为不同场景的业务流程提供支持，便与管理，便于二次开发应用，使系统稳定，维护使用方便。</w:t>
            </w:r>
            <w:r w:rsidRPr="00945549">
              <w:rPr>
                <w:rFonts w:asciiTheme="majorEastAsia" w:eastAsiaTheme="majorEastAsia" w:hAnsiTheme="majorEastAsia" w:hint="eastAsia"/>
                <w:szCs w:val="21"/>
              </w:rPr>
              <w:br/>
              <w:t>本项目业务中台组件需包括：</w:t>
            </w:r>
            <w:r w:rsidRPr="00945549">
              <w:rPr>
                <w:rFonts w:asciiTheme="majorEastAsia" w:eastAsiaTheme="majorEastAsia" w:hAnsiTheme="majorEastAsia" w:hint="eastAsia"/>
                <w:szCs w:val="21"/>
              </w:rPr>
              <w:br/>
              <w:t>1、物联融合</w:t>
            </w:r>
            <w:r w:rsidRPr="00945549">
              <w:rPr>
                <w:rFonts w:asciiTheme="majorEastAsia" w:eastAsiaTheme="majorEastAsia" w:hAnsiTheme="majorEastAsia" w:hint="eastAsia"/>
                <w:szCs w:val="21"/>
              </w:rPr>
              <w:br/>
              <w:t>物联融合负责完成对物联网主机的接入与管理，并为上层应用系统提供各类信息推送服务，满足应急管理部数据接入规范要求。</w:t>
            </w:r>
            <w:r w:rsidRPr="00945549">
              <w:rPr>
                <w:rFonts w:asciiTheme="majorEastAsia" w:eastAsiaTheme="majorEastAsia" w:hAnsiTheme="majorEastAsia" w:hint="eastAsia"/>
                <w:szCs w:val="21"/>
              </w:rPr>
              <w:br/>
              <w:t>2、消息中心</w:t>
            </w:r>
            <w:r w:rsidRPr="00945549">
              <w:rPr>
                <w:rFonts w:asciiTheme="majorEastAsia" w:eastAsiaTheme="majorEastAsia" w:hAnsiTheme="majorEastAsia" w:hint="eastAsia"/>
                <w:szCs w:val="21"/>
              </w:rPr>
              <w:br/>
              <w:t>与统一消息服务对接，在出现报警时提供短信发送功能。</w:t>
            </w:r>
            <w:r w:rsidRPr="00945549">
              <w:rPr>
                <w:rFonts w:asciiTheme="majorEastAsia" w:eastAsiaTheme="majorEastAsia" w:hAnsiTheme="majorEastAsia" w:hint="eastAsia"/>
                <w:szCs w:val="21"/>
              </w:rPr>
              <w:br/>
              <w:t>3、视频融合</w:t>
            </w:r>
            <w:r w:rsidRPr="00945549">
              <w:rPr>
                <w:rFonts w:asciiTheme="majorEastAsia" w:eastAsiaTheme="majorEastAsia" w:hAnsiTheme="majorEastAsia" w:hint="eastAsia"/>
                <w:szCs w:val="21"/>
              </w:rPr>
              <w:br/>
              <w:t>按照应急管理部数据接入规范要求，提供符合GB/T28181-2016规范的视频融合组件，完成与企业视频平台的对接。</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4、数据展示</w:t>
            </w:r>
            <w:r w:rsidRPr="00945549">
              <w:rPr>
                <w:rFonts w:asciiTheme="majorEastAsia" w:eastAsiaTheme="majorEastAsia" w:hAnsiTheme="majorEastAsia" w:hint="eastAsia"/>
                <w:szCs w:val="21"/>
              </w:rPr>
              <w:br/>
              <w:t>利用计算机图形学，图像处理技术以及大数据技术，通过简单拖拽、配置编排出可视化应用页面的企业级大数据可视化设计平台。</w:t>
            </w:r>
            <w:r w:rsidRPr="00945549">
              <w:rPr>
                <w:rFonts w:asciiTheme="majorEastAsia" w:eastAsiaTheme="majorEastAsia" w:hAnsiTheme="majorEastAsia" w:hint="eastAsia"/>
                <w:szCs w:val="21"/>
              </w:rPr>
              <w:br/>
              <w:t>（二）建设数据采集子系统</w:t>
            </w:r>
            <w:r w:rsidRPr="00945549">
              <w:rPr>
                <w:rFonts w:asciiTheme="majorEastAsia" w:eastAsiaTheme="majorEastAsia" w:hAnsiTheme="majorEastAsia" w:hint="eastAsia"/>
                <w:szCs w:val="21"/>
              </w:rPr>
              <w:br/>
              <w:t>按照《危险化学品重大危险源存储单元（储罐区和库区）感知数据采集规范》、《烟花爆竹生产存储感知数据接入规范（试行）》、《煤矿井下安全避险“六大系统”建设完善基本规范》、《尾矿库感知数据接入规范（试行）》要求，完成监测数据和监控视频的采集、汇聚、管理。</w:t>
            </w:r>
            <w:r w:rsidRPr="00945549">
              <w:rPr>
                <w:rFonts w:asciiTheme="majorEastAsia" w:eastAsiaTheme="majorEastAsia" w:hAnsiTheme="majorEastAsia" w:hint="eastAsia"/>
                <w:szCs w:val="21"/>
              </w:rPr>
              <w:br/>
              <w:t>1、数据管理功能。对数据完成存储、查询、调用、截取等多种管理。</w:t>
            </w:r>
            <w:r w:rsidRPr="00945549">
              <w:rPr>
                <w:rFonts w:asciiTheme="majorEastAsia" w:eastAsiaTheme="majorEastAsia" w:hAnsiTheme="majorEastAsia" w:hint="eastAsia"/>
                <w:szCs w:val="21"/>
              </w:rPr>
              <w:br/>
              <w:t>2、图像管理能力。支持不少于300路图像的并发连接与转发，提供视频访问接口供二次开发。</w:t>
            </w:r>
            <w:r w:rsidRPr="00945549">
              <w:rPr>
                <w:rFonts w:asciiTheme="majorEastAsia" w:eastAsiaTheme="majorEastAsia" w:hAnsiTheme="majorEastAsia" w:hint="eastAsia"/>
                <w:szCs w:val="21"/>
              </w:rPr>
              <w:br/>
              <w:t>3、数据管理策略。双因子的矩阵式数据管理策略的管理方式。</w:t>
            </w:r>
            <w:r w:rsidRPr="00945549">
              <w:rPr>
                <w:rFonts w:asciiTheme="majorEastAsia" w:eastAsiaTheme="majorEastAsia" w:hAnsiTheme="majorEastAsia" w:hint="eastAsia"/>
                <w:szCs w:val="21"/>
              </w:rPr>
              <w:br/>
              <w:t>4、数据安全策略。从网络链路传输安全、断线缓存续传、自动备份还原及节点信息还原等多个方面提供完整的数据安全策略。</w:t>
            </w:r>
            <w:r w:rsidRPr="00945549">
              <w:rPr>
                <w:rFonts w:asciiTheme="majorEastAsia" w:eastAsiaTheme="majorEastAsia" w:hAnsiTheme="majorEastAsia" w:hint="eastAsia"/>
                <w:szCs w:val="21"/>
              </w:rPr>
              <w:br/>
              <w:t>5、负载机制。支持故障处理、负载均衡机制，支持高并发操作。</w:t>
            </w:r>
            <w:r w:rsidRPr="00945549">
              <w:rPr>
                <w:rFonts w:asciiTheme="majorEastAsia" w:eastAsiaTheme="majorEastAsia" w:hAnsiTheme="majorEastAsia" w:hint="eastAsia"/>
                <w:szCs w:val="21"/>
              </w:rPr>
              <w:br/>
              <w:t>6、访问管理。支持多个上层应用系统同时并发访问。</w:t>
            </w:r>
            <w:r w:rsidRPr="00945549">
              <w:rPr>
                <w:rFonts w:asciiTheme="majorEastAsia" w:eastAsiaTheme="majorEastAsia" w:hAnsiTheme="majorEastAsia" w:hint="eastAsia"/>
                <w:szCs w:val="21"/>
              </w:rPr>
              <w:br/>
              <w:t>7、资源管理。对接入的所有物联网主机节点进行统一管理与身份认证。</w:t>
            </w:r>
            <w:r w:rsidRPr="00945549">
              <w:rPr>
                <w:rFonts w:asciiTheme="majorEastAsia" w:eastAsiaTheme="majorEastAsia" w:hAnsiTheme="majorEastAsia" w:hint="eastAsia"/>
                <w:szCs w:val="21"/>
              </w:rPr>
              <w:br/>
              <w:t>8、数据同步。具有时间远程同步和配置远程同步功能。</w:t>
            </w:r>
            <w:r w:rsidRPr="00945549">
              <w:rPr>
                <w:rFonts w:asciiTheme="majorEastAsia" w:eastAsiaTheme="majorEastAsia" w:hAnsiTheme="majorEastAsia" w:hint="eastAsia"/>
                <w:szCs w:val="21"/>
              </w:rPr>
              <w:br/>
              <w:t>9、监测对象管理。基本信息管理和监测数据配置管理。</w:t>
            </w:r>
            <w:r w:rsidRPr="00945549">
              <w:rPr>
                <w:rFonts w:asciiTheme="majorEastAsia" w:eastAsiaTheme="majorEastAsia" w:hAnsiTheme="majorEastAsia" w:hint="eastAsia"/>
                <w:szCs w:val="21"/>
              </w:rPr>
              <w:br/>
              <w:t>10、关联设置。对监测信息进行关联分析，过滤无效预警。</w:t>
            </w:r>
            <w:r w:rsidRPr="00945549">
              <w:rPr>
                <w:rFonts w:asciiTheme="majorEastAsia" w:eastAsiaTheme="majorEastAsia" w:hAnsiTheme="majorEastAsia" w:hint="eastAsia"/>
                <w:szCs w:val="21"/>
              </w:rPr>
              <w:br/>
              <w:t>11、节点恢复。可从平台迁移或下载备份的相关数据，自动完成配置更新。</w:t>
            </w:r>
            <w:r w:rsidRPr="00945549">
              <w:rPr>
                <w:rFonts w:asciiTheme="majorEastAsia" w:eastAsiaTheme="majorEastAsia" w:hAnsiTheme="majorEastAsia" w:hint="eastAsia"/>
                <w:szCs w:val="21"/>
              </w:rPr>
              <w:br/>
              <w:t>12、数据浏览。查看实时、历史监测数据、预警数据、视频图像。</w:t>
            </w:r>
            <w:r w:rsidRPr="00945549">
              <w:rPr>
                <w:rFonts w:asciiTheme="majorEastAsia" w:eastAsiaTheme="majorEastAsia" w:hAnsiTheme="majorEastAsia" w:hint="eastAsia"/>
                <w:szCs w:val="21"/>
              </w:rPr>
              <w:br/>
              <w:t>13、智能巡检。对物联网主机节点及外部连接的合法服务进行自动巡检。</w:t>
            </w:r>
            <w:r w:rsidRPr="00945549">
              <w:rPr>
                <w:rFonts w:asciiTheme="majorEastAsia" w:eastAsiaTheme="majorEastAsia" w:hAnsiTheme="majorEastAsia" w:hint="eastAsia"/>
                <w:szCs w:val="21"/>
              </w:rPr>
              <w:br/>
              <w:t>14、节点数据检索。对所管辖的所有物联网主机监测的实时数据和历史数据进行多级多维度检索。</w:t>
            </w:r>
            <w:r w:rsidRPr="00945549">
              <w:rPr>
                <w:rFonts w:asciiTheme="majorEastAsia" w:eastAsiaTheme="majorEastAsia" w:hAnsiTheme="majorEastAsia" w:hint="eastAsia"/>
                <w:szCs w:val="21"/>
              </w:rPr>
              <w:br/>
              <w:t>15、运行状态监控。对系统自身运行状态、外部支持环境、物联网主机的工作状态进行监控和展示。</w:t>
            </w:r>
            <w:r w:rsidRPr="00945549">
              <w:rPr>
                <w:rFonts w:asciiTheme="majorEastAsia" w:eastAsiaTheme="majorEastAsia" w:hAnsiTheme="majorEastAsia" w:hint="eastAsia"/>
                <w:szCs w:val="21"/>
              </w:rPr>
              <w:br/>
              <w:t>16、查询统计。展示各主机节点状态、数据统计图。</w:t>
            </w:r>
            <w:r w:rsidRPr="00945549">
              <w:rPr>
                <w:rFonts w:asciiTheme="majorEastAsia" w:eastAsiaTheme="majorEastAsia" w:hAnsiTheme="majorEastAsia" w:hint="eastAsia"/>
                <w:szCs w:val="21"/>
              </w:rPr>
              <w:br/>
              <w:t>17、系统升级。系统支持自动和手动升级方式，支持远程升级。</w:t>
            </w:r>
            <w:r w:rsidRPr="00945549">
              <w:rPr>
                <w:rFonts w:asciiTheme="majorEastAsia" w:eastAsiaTheme="majorEastAsia" w:hAnsiTheme="majorEastAsia" w:hint="eastAsia"/>
                <w:szCs w:val="21"/>
              </w:rPr>
              <w:br/>
              <w:t>（二）建设预警管理子系统</w:t>
            </w:r>
            <w:r w:rsidRPr="00945549">
              <w:rPr>
                <w:rFonts w:asciiTheme="majorEastAsia" w:eastAsiaTheme="majorEastAsia" w:hAnsiTheme="majorEastAsia" w:hint="eastAsia"/>
                <w:szCs w:val="21"/>
              </w:rPr>
              <w:br/>
              <w:t>针对传感器采集的数据，根据原料属性和工艺要求，设计预警级别和相应阈值。在监测数据达到阈值范围时，系统发出报警警告，根据预警级别通知相应的企业、政府监管部门负责人。企业相关人员负责处理预警信息，通过政府监管部门确认</w:t>
            </w:r>
            <w:r w:rsidRPr="00945549">
              <w:rPr>
                <w:rFonts w:asciiTheme="majorEastAsia" w:eastAsiaTheme="majorEastAsia" w:hAnsiTheme="majorEastAsia" w:hint="eastAsia"/>
                <w:szCs w:val="21"/>
              </w:rPr>
              <w:lastRenderedPageBreak/>
              <w:t>后，解除预警。</w:t>
            </w:r>
            <w:r w:rsidRPr="00945549">
              <w:rPr>
                <w:rFonts w:asciiTheme="majorEastAsia" w:eastAsiaTheme="majorEastAsia" w:hAnsiTheme="majorEastAsia" w:hint="eastAsia"/>
                <w:szCs w:val="21"/>
              </w:rPr>
              <w:br/>
              <w:t>1、预警分级管理</w:t>
            </w:r>
            <w:r w:rsidRPr="00945549">
              <w:rPr>
                <w:rFonts w:asciiTheme="majorEastAsia" w:eastAsiaTheme="majorEastAsia" w:hAnsiTheme="majorEastAsia" w:hint="eastAsia"/>
                <w:szCs w:val="21"/>
              </w:rPr>
              <w:br/>
              <w:t>对监测数据阈值、接入频率进行管理。</w:t>
            </w:r>
            <w:r w:rsidRPr="00945549">
              <w:rPr>
                <w:rFonts w:asciiTheme="majorEastAsia" w:eastAsiaTheme="majorEastAsia" w:hAnsiTheme="majorEastAsia" w:hint="eastAsia"/>
                <w:szCs w:val="21"/>
              </w:rPr>
              <w:br/>
              <w:t>2、预警数据管理</w:t>
            </w:r>
            <w:r w:rsidRPr="00945549">
              <w:rPr>
                <w:rFonts w:asciiTheme="majorEastAsia" w:eastAsiaTheme="majorEastAsia" w:hAnsiTheme="majorEastAsia" w:hint="eastAsia"/>
                <w:szCs w:val="21"/>
              </w:rPr>
              <w:br/>
              <w:t>针对危险化学品一二级重大危险源、非煤矿山、尾矿库进行监测数据的内容编制、数据管理、数据展示、数据查询分析。</w:t>
            </w:r>
            <w:r w:rsidRPr="00945549">
              <w:rPr>
                <w:rFonts w:asciiTheme="majorEastAsia" w:eastAsiaTheme="majorEastAsia" w:hAnsiTheme="majorEastAsia" w:hint="eastAsia"/>
                <w:szCs w:val="21"/>
              </w:rPr>
              <w:br/>
              <w:t>3、预警处理</w:t>
            </w:r>
            <w:r w:rsidRPr="00945549">
              <w:rPr>
                <w:rFonts w:asciiTheme="majorEastAsia" w:eastAsiaTheme="majorEastAsia" w:hAnsiTheme="majorEastAsia" w:hint="eastAsia"/>
                <w:szCs w:val="21"/>
              </w:rPr>
              <w:br/>
              <w:t>针对不同的预警级别，周期性的进行预警发送，实现预警闭环处置。</w:t>
            </w:r>
            <w:r w:rsidRPr="00945549">
              <w:rPr>
                <w:rFonts w:asciiTheme="majorEastAsia" w:eastAsiaTheme="majorEastAsia" w:hAnsiTheme="majorEastAsia" w:hint="eastAsia"/>
                <w:szCs w:val="21"/>
              </w:rPr>
              <w:br/>
              <w:t>（三）建设统计分析子系统</w:t>
            </w:r>
            <w:r w:rsidRPr="00945549">
              <w:rPr>
                <w:rFonts w:asciiTheme="majorEastAsia" w:eastAsiaTheme="majorEastAsia" w:hAnsiTheme="majorEastAsia" w:hint="eastAsia"/>
                <w:szCs w:val="21"/>
              </w:rPr>
              <w:br/>
              <w:t>对监测数据、图像进行统计，并利用智能算法进行数据分析。包括预警信息处理、多关联分析预警、视频分析、历史日志等功能。</w:t>
            </w:r>
            <w:r w:rsidRPr="00945549">
              <w:rPr>
                <w:rFonts w:asciiTheme="majorEastAsia" w:eastAsiaTheme="majorEastAsia" w:hAnsiTheme="majorEastAsia" w:hint="eastAsia"/>
                <w:szCs w:val="21"/>
              </w:rPr>
              <w:br/>
              <w:t>1、预警信息统计</w:t>
            </w:r>
            <w:r w:rsidRPr="00945549">
              <w:rPr>
                <w:rFonts w:asciiTheme="majorEastAsia" w:eastAsiaTheme="majorEastAsia" w:hAnsiTheme="majorEastAsia" w:hint="eastAsia"/>
                <w:szCs w:val="21"/>
              </w:rPr>
              <w:br/>
              <w:t>包括预警结果信息处理、预警处置结果、预警结案等功能。</w:t>
            </w:r>
            <w:r w:rsidRPr="00945549">
              <w:rPr>
                <w:rFonts w:asciiTheme="majorEastAsia" w:eastAsiaTheme="majorEastAsia" w:hAnsiTheme="majorEastAsia" w:hint="eastAsia"/>
                <w:szCs w:val="21"/>
              </w:rPr>
              <w:br/>
              <w:t>2、多关联分析</w:t>
            </w:r>
            <w:r w:rsidRPr="00945549">
              <w:rPr>
                <w:rFonts w:asciiTheme="majorEastAsia" w:eastAsiaTheme="majorEastAsia" w:hAnsiTheme="majorEastAsia" w:hint="eastAsia"/>
                <w:szCs w:val="21"/>
              </w:rPr>
              <w:br/>
              <w:t>建立接入的多个数据之间的关联关系和逻辑算法，对数据进行关联分析，实现对数据异常排除、多数据关联组合预警等功能。</w:t>
            </w:r>
            <w:r w:rsidRPr="00945549">
              <w:rPr>
                <w:rFonts w:asciiTheme="majorEastAsia" w:eastAsiaTheme="majorEastAsia" w:hAnsiTheme="majorEastAsia" w:hint="eastAsia"/>
                <w:szCs w:val="21"/>
              </w:rPr>
              <w:br/>
              <w:t>3、视频分析</w:t>
            </w:r>
            <w:r w:rsidRPr="00945549">
              <w:rPr>
                <w:rFonts w:asciiTheme="majorEastAsia" w:eastAsiaTheme="majorEastAsia" w:hAnsiTheme="majorEastAsia" w:hint="eastAsia"/>
                <w:szCs w:val="21"/>
              </w:rPr>
              <w:br/>
              <w:t>具有视频丢失分析、视频质量诊断分析功能，当视频出现丢失过着画面不起清晰有干扰等情况，分析结果就会异常自动预警，预警时自动完成视频频录像和截图。</w:t>
            </w:r>
            <w:r w:rsidRPr="00945549">
              <w:rPr>
                <w:rFonts w:asciiTheme="majorEastAsia" w:eastAsiaTheme="majorEastAsia" w:hAnsiTheme="majorEastAsia" w:hint="eastAsia"/>
                <w:szCs w:val="21"/>
              </w:rPr>
              <w:br/>
              <w:t>4、历史日志</w:t>
            </w:r>
            <w:r w:rsidRPr="00945549">
              <w:rPr>
                <w:rFonts w:asciiTheme="majorEastAsia" w:eastAsiaTheme="majorEastAsia" w:hAnsiTheme="majorEastAsia" w:hint="eastAsia"/>
                <w:szCs w:val="21"/>
              </w:rPr>
              <w:br/>
              <w:t>数据历史日志统计包括设备采集曲线图、设备采集历史记录、图像采集历史、设备故障记录、预警统计、视频诊断日志、操作日志。</w:t>
            </w:r>
            <w:r w:rsidRPr="00945549">
              <w:rPr>
                <w:rFonts w:asciiTheme="majorEastAsia" w:eastAsiaTheme="majorEastAsia" w:hAnsiTheme="majorEastAsia" w:hint="eastAsia"/>
                <w:szCs w:val="21"/>
              </w:rPr>
              <w:br/>
              <w:t>（四）建设预警分析子系统</w:t>
            </w:r>
            <w:r w:rsidRPr="00945549">
              <w:rPr>
                <w:rFonts w:asciiTheme="majorEastAsia" w:eastAsiaTheme="majorEastAsia" w:hAnsiTheme="majorEastAsia" w:hint="eastAsia"/>
                <w:szCs w:val="21"/>
              </w:rPr>
              <w:br/>
              <w:t>针对预警级别，实现关联情况的查询，完成预警信息的发送。</w:t>
            </w:r>
            <w:r w:rsidRPr="00945549">
              <w:rPr>
                <w:rFonts w:asciiTheme="majorEastAsia" w:eastAsiaTheme="majorEastAsia" w:hAnsiTheme="majorEastAsia" w:hint="eastAsia"/>
                <w:szCs w:val="21"/>
              </w:rPr>
              <w:br/>
              <w:t>1、预警联动</w:t>
            </w:r>
            <w:r w:rsidRPr="00945549">
              <w:rPr>
                <w:rFonts w:asciiTheme="majorEastAsia" w:eastAsiaTheme="majorEastAsia" w:hAnsiTheme="majorEastAsia" w:hint="eastAsia"/>
                <w:szCs w:val="21"/>
              </w:rPr>
              <w:br/>
              <w:t>系统根据预警监测点位信息，自动关联重大危险源相关信息，提供值班人员使用。</w:t>
            </w:r>
            <w:r w:rsidRPr="00945549">
              <w:rPr>
                <w:rFonts w:asciiTheme="majorEastAsia" w:eastAsiaTheme="majorEastAsia" w:hAnsiTheme="majorEastAsia" w:hint="eastAsia"/>
                <w:szCs w:val="21"/>
              </w:rPr>
              <w:br/>
              <w:t>2、信息发布</w:t>
            </w:r>
            <w:r w:rsidRPr="00945549">
              <w:rPr>
                <w:rFonts w:asciiTheme="majorEastAsia" w:eastAsiaTheme="majorEastAsia" w:hAnsiTheme="majorEastAsia" w:hint="eastAsia"/>
                <w:szCs w:val="21"/>
              </w:rPr>
              <w:br/>
              <w:t>根据用户开关及策略设置条件，通过系统提示消息、手机短信等方式向指定人员发布预警信息。</w:t>
            </w:r>
            <w:r w:rsidRPr="00945549">
              <w:rPr>
                <w:rFonts w:asciiTheme="majorEastAsia" w:eastAsiaTheme="majorEastAsia" w:hAnsiTheme="majorEastAsia" w:hint="eastAsia"/>
                <w:szCs w:val="21"/>
              </w:rPr>
              <w:br/>
              <w:t>3、响应跟踪</w:t>
            </w:r>
            <w:r w:rsidRPr="00945549">
              <w:rPr>
                <w:rFonts w:asciiTheme="majorEastAsia" w:eastAsiaTheme="majorEastAsia" w:hAnsiTheme="majorEastAsia" w:hint="eastAsia"/>
                <w:szCs w:val="21"/>
              </w:rPr>
              <w:br/>
              <w:t>针对系统中的各类监测因子的预警信息，为企业与政府用户提供全过程的处置响应记录。</w:t>
            </w:r>
            <w:r w:rsidRPr="00945549">
              <w:rPr>
                <w:rFonts w:asciiTheme="majorEastAsia" w:eastAsiaTheme="majorEastAsia" w:hAnsiTheme="majorEastAsia" w:hint="eastAsia"/>
                <w:szCs w:val="21"/>
              </w:rPr>
              <w:br/>
              <w:t>（五）建设综合展示子系统</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通过一个屏幕对当前各类监测点的状态进行综合展示。包括企业端综合展示和政府端综合展示。</w:t>
            </w:r>
            <w:r w:rsidRPr="00945549">
              <w:rPr>
                <w:rFonts w:asciiTheme="majorEastAsia" w:eastAsiaTheme="majorEastAsia" w:hAnsiTheme="majorEastAsia" w:hint="eastAsia"/>
                <w:szCs w:val="21"/>
              </w:rPr>
              <w:br/>
              <w:t>1、企业端综合展示</w:t>
            </w:r>
            <w:r w:rsidRPr="00945549">
              <w:rPr>
                <w:rFonts w:asciiTheme="majorEastAsia" w:eastAsiaTheme="majorEastAsia" w:hAnsiTheme="majorEastAsia" w:hint="eastAsia"/>
                <w:szCs w:val="21"/>
              </w:rPr>
              <w:br/>
              <w:t>为企业值班人员提供可视化综合展示工作台，全局掌握本企业各监测点的实时状态、实时预警信息、预警处置、各类系统提醒等。</w:t>
            </w:r>
            <w:r w:rsidRPr="00945549">
              <w:rPr>
                <w:rFonts w:asciiTheme="majorEastAsia" w:eastAsiaTheme="majorEastAsia" w:hAnsiTheme="majorEastAsia" w:hint="eastAsia"/>
                <w:szCs w:val="21"/>
              </w:rPr>
              <w:br/>
              <w:t>2、政府端综合展示</w:t>
            </w:r>
            <w:r w:rsidRPr="00945549">
              <w:rPr>
                <w:rFonts w:asciiTheme="majorEastAsia" w:eastAsiaTheme="majorEastAsia" w:hAnsiTheme="majorEastAsia" w:hint="eastAsia"/>
                <w:szCs w:val="21"/>
              </w:rPr>
              <w:br/>
              <w:t>为政府用户提供上帝视角的监测点安全管理工作台，全局展现各监测点的安全态势与快捷操作入口。</w:t>
            </w:r>
            <w:r w:rsidRPr="00945549">
              <w:rPr>
                <w:rFonts w:asciiTheme="majorEastAsia" w:eastAsiaTheme="majorEastAsia" w:hAnsiTheme="majorEastAsia" w:hint="eastAsia"/>
                <w:szCs w:val="21"/>
              </w:rPr>
              <w:br/>
              <w:t>（六）建设危险化学品企业安全承诺公告子系统</w:t>
            </w:r>
            <w:r w:rsidRPr="00945549">
              <w:rPr>
                <w:rFonts w:asciiTheme="majorEastAsia" w:eastAsiaTheme="majorEastAsia" w:hAnsiTheme="majorEastAsia" w:hint="eastAsia"/>
                <w:szCs w:val="21"/>
              </w:rPr>
              <w:br/>
              <w:t>根据应急管理部《关于全面实施危险化学品企业安全风险研判与承诺公告制度的通知》（2018年 74号）文件要求，完成企业安全承诺公告展示功能。</w:t>
            </w:r>
            <w:r w:rsidRPr="00945549">
              <w:rPr>
                <w:rFonts w:asciiTheme="majorEastAsia" w:eastAsiaTheme="majorEastAsia" w:hAnsiTheme="majorEastAsia" w:hint="eastAsia"/>
                <w:szCs w:val="21"/>
              </w:rPr>
              <w:br/>
              <w:t>1、企业状态公告。</w:t>
            </w:r>
            <w:r w:rsidRPr="00945549">
              <w:rPr>
                <w:rFonts w:asciiTheme="majorEastAsia" w:eastAsiaTheme="majorEastAsia" w:hAnsiTheme="majorEastAsia" w:hint="eastAsia"/>
                <w:szCs w:val="21"/>
              </w:rPr>
              <w:br/>
              <w:t>主要公告企业当天的生产运行状态和可能引发安全风险的主要活动。</w:t>
            </w:r>
            <w:r w:rsidRPr="00945549">
              <w:rPr>
                <w:rFonts w:asciiTheme="majorEastAsia" w:eastAsiaTheme="majorEastAsia" w:hAnsiTheme="majorEastAsia" w:hint="eastAsia"/>
                <w:szCs w:val="21"/>
              </w:rPr>
              <w:br/>
              <w:t>2、企业安全承诺。</w:t>
            </w:r>
            <w:r w:rsidRPr="00945549">
              <w:rPr>
                <w:rFonts w:asciiTheme="majorEastAsia" w:eastAsiaTheme="majorEastAsia" w:hAnsiTheme="majorEastAsia" w:hint="eastAsia"/>
                <w:szCs w:val="21"/>
              </w:rPr>
              <w:br/>
              <w:t>由企业主要负责人承诺当日所有装置、罐区是否处于安全运行状态，安全风险是否得到有效管控。</w:t>
            </w:r>
            <w:r w:rsidRPr="00945549">
              <w:rPr>
                <w:rFonts w:asciiTheme="majorEastAsia" w:eastAsiaTheme="majorEastAsia" w:hAnsiTheme="majorEastAsia" w:hint="eastAsia"/>
                <w:szCs w:val="21"/>
              </w:rPr>
              <w:br/>
              <w:t>（七）建设工作台子系统</w:t>
            </w:r>
            <w:r w:rsidRPr="00945549">
              <w:rPr>
                <w:rFonts w:asciiTheme="majorEastAsia" w:eastAsiaTheme="majorEastAsia" w:hAnsiTheme="majorEastAsia" w:hint="eastAsia"/>
                <w:szCs w:val="21"/>
              </w:rPr>
              <w:br/>
              <w:t>功能需求：用户登录系统的首页，为用户快速找到常用功能提供便捷的入口，同时将系统的关键数据进行统计分析。</w:t>
            </w:r>
            <w:r w:rsidRPr="00945549">
              <w:rPr>
                <w:rFonts w:asciiTheme="majorEastAsia" w:eastAsiaTheme="majorEastAsia" w:hAnsiTheme="majorEastAsia" w:hint="eastAsia"/>
                <w:szCs w:val="21"/>
              </w:rPr>
              <w:br/>
              <w:t>1、代办信息提醒</w:t>
            </w:r>
            <w:r w:rsidRPr="00945549">
              <w:rPr>
                <w:rFonts w:asciiTheme="majorEastAsia" w:eastAsiaTheme="majorEastAsia" w:hAnsiTheme="majorEastAsia" w:hint="eastAsia"/>
                <w:szCs w:val="21"/>
              </w:rPr>
              <w:br/>
              <w:t>系统提供待办任务消息的查看列表，系统标记消息的已读、未读状态，同时可直接进行待办事项处理。</w:t>
            </w:r>
            <w:r w:rsidRPr="00945549">
              <w:rPr>
                <w:rFonts w:asciiTheme="majorEastAsia" w:eastAsiaTheme="majorEastAsia" w:hAnsiTheme="majorEastAsia" w:hint="eastAsia"/>
                <w:szCs w:val="21"/>
              </w:rPr>
              <w:br/>
              <w:t>2、预警信息列表</w:t>
            </w:r>
            <w:r w:rsidRPr="00945549">
              <w:rPr>
                <w:rFonts w:asciiTheme="majorEastAsia" w:eastAsiaTheme="majorEastAsia" w:hAnsiTheme="majorEastAsia" w:hint="eastAsia"/>
                <w:szCs w:val="21"/>
              </w:rPr>
              <w:br/>
              <w:t>系统滚动展示最新预警信息动态，并显示其处理状态，颜色标记预警信息的风险等级，预警信息同时与短信平台的对接，以系统消息及短信息两种方式精准发送至对应负责人。</w:t>
            </w:r>
            <w:r w:rsidRPr="00945549">
              <w:rPr>
                <w:rFonts w:asciiTheme="majorEastAsia" w:eastAsiaTheme="majorEastAsia" w:hAnsiTheme="majorEastAsia" w:hint="eastAsia"/>
                <w:szCs w:val="21"/>
              </w:rPr>
              <w:br/>
              <w:t>3、常用功能设置</w:t>
            </w:r>
            <w:r w:rsidRPr="00945549">
              <w:rPr>
                <w:rFonts w:asciiTheme="majorEastAsia" w:eastAsiaTheme="majorEastAsia" w:hAnsiTheme="majorEastAsia" w:hint="eastAsia"/>
                <w:szCs w:val="21"/>
              </w:rPr>
              <w:br/>
              <w:t>系统提供工作台常用功能的设置，系统自动推荐使用频次高的功能作为常用功能入口，用户可自定义进行设定，包括常用功能的数量、选定功能等。</w:t>
            </w:r>
            <w:r w:rsidRPr="00945549">
              <w:rPr>
                <w:rFonts w:asciiTheme="majorEastAsia" w:eastAsiaTheme="majorEastAsia" w:hAnsiTheme="majorEastAsia" w:hint="eastAsia"/>
                <w:szCs w:val="21"/>
              </w:rPr>
              <w:br/>
              <w:t>4、自定义系统版面设置</w:t>
            </w:r>
            <w:r w:rsidRPr="00945549">
              <w:rPr>
                <w:rFonts w:asciiTheme="majorEastAsia" w:eastAsiaTheme="majorEastAsia" w:hAnsiTheme="majorEastAsia" w:hint="eastAsia"/>
                <w:szCs w:val="21"/>
              </w:rPr>
              <w:br/>
              <w:t>系统提供工作台版面布局的自定义设置，系统提供版面组建列表，用户可选定不同的版面及展示形式，定制化工作台页面</w:t>
            </w:r>
            <w:r w:rsidRPr="00945549">
              <w:rPr>
                <w:rFonts w:asciiTheme="majorEastAsia" w:eastAsiaTheme="majorEastAsia" w:hAnsiTheme="majorEastAsia" w:hint="eastAsia"/>
                <w:szCs w:val="21"/>
              </w:rPr>
              <w:br/>
              <w:t>（八）建设信息档案管理子系统</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功能需求：基于已建设信息档案管理系统基础进行升级完善，作为安全生产风险监测预警系统基础数据的管理模块，实现风险感知及企业安全画像的基础数据来源。</w:t>
            </w:r>
            <w:r w:rsidRPr="00945549">
              <w:rPr>
                <w:rFonts w:asciiTheme="majorEastAsia" w:eastAsiaTheme="majorEastAsia" w:hAnsiTheme="majorEastAsia" w:hint="eastAsia"/>
                <w:szCs w:val="21"/>
              </w:rPr>
              <w:br/>
              <w:t>1、基本信息管理</w:t>
            </w:r>
            <w:r w:rsidRPr="00945549">
              <w:rPr>
                <w:rFonts w:asciiTheme="majorEastAsia" w:eastAsiaTheme="majorEastAsia" w:hAnsiTheme="majorEastAsia" w:hint="eastAsia"/>
                <w:szCs w:val="21"/>
              </w:rPr>
              <w:br/>
              <w:t>系统主要完成企业工商相关的基本信息的采集与更新维护功能，包括企业端和政府端功能。</w:t>
            </w:r>
            <w:r w:rsidRPr="00945549">
              <w:rPr>
                <w:rFonts w:asciiTheme="majorEastAsia" w:eastAsiaTheme="majorEastAsia" w:hAnsiTheme="majorEastAsia" w:hint="eastAsia"/>
                <w:szCs w:val="21"/>
              </w:rPr>
              <w:br/>
              <w:t>2、安全档案管理</w:t>
            </w:r>
            <w:r w:rsidRPr="00945549">
              <w:rPr>
                <w:rFonts w:asciiTheme="majorEastAsia" w:eastAsiaTheme="majorEastAsia" w:hAnsiTheme="majorEastAsia" w:hint="eastAsia"/>
                <w:szCs w:val="21"/>
              </w:rPr>
              <w:br/>
              <w:t>系统提供安全管理的管理功能，企业用户对安全生产标准化等级、企业安全管理人员信息及教育档案信息、安全“三同时”资料、事故档案、年度安全绩效考核目标等安全管理信息进行管理；政府端可自动统计各区域、各行业企业安全档案的完善程度，并根据需求随时调研相关档案信息。</w:t>
            </w:r>
            <w:r w:rsidRPr="00945549">
              <w:rPr>
                <w:rFonts w:asciiTheme="majorEastAsia" w:eastAsiaTheme="majorEastAsia" w:hAnsiTheme="majorEastAsia" w:hint="eastAsia"/>
                <w:szCs w:val="21"/>
              </w:rPr>
              <w:br/>
              <w:t>3、风险要素管理</w:t>
            </w:r>
            <w:r w:rsidRPr="00945549">
              <w:rPr>
                <w:rFonts w:asciiTheme="majorEastAsia" w:eastAsiaTheme="majorEastAsia" w:hAnsiTheme="majorEastAsia" w:hint="eastAsia"/>
                <w:szCs w:val="21"/>
              </w:rPr>
              <w:br/>
              <w:t>系统提供风险要素的登记、备案、上报和一源一档管理。</w:t>
            </w:r>
            <w:r w:rsidRPr="00945549">
              <w:rPr>
                <w:rFonts w:asciiTheme="majorEastAsia" w:eastAsiaTheme="majorEastAsia" w:hAnsiTheme="majorEastAsia" w:hint="eastAsia"/>
                <w:szCs w:val="21"/>
              </w:rPr>
              <w:br/>
              <w:t>4、网关信息管理</w:t>
            </w:r>
            <w:r w:rsidRPr="00945549">
              <w:rPr>
                <w:rFonts w:asciiTheme="majorEastAsia" w:eastAsiaTheme="majorEastAsia" w:hAnsiTheme="majorEastAsia" w:hint="eastAsia"/>
                <w:szCs w:val="21"/>
              </w:rPr>
              <w:br/>
              <w:t>实现对危险化学品、尾矿库、烟花爆竹三个行业中所有企业的网关详细信息的管理。</w:t>
            </w:r>
            <w:r w:rsidRPr="00945549">
              <w:rPr>
                <w:rFonts w:asciiTheme="majorEastAsia" w:eastAsiaTheme="majorEastAsia" w:hAnsiTheme="majorEastAsia" w:hint="eastAsia"/>
                <w:szCs w:val="21"/>
              </w:rPr>
              <w:br/>
              <w:t>5、监测指标管理</w:t>
            </w:r>
            <w:r w:rsidRPr="00945549">
              <w:rPr>
                <w:rFonts w:asciiTheme="majorEastAsia" w:eastAsiaTheme="majorEastAsia" w:hAnsiTheme="majorEastAsia" w:hint="eastAsia"/>
                <w:szCs w:val="21"/>
              </w:rPr>
              <w:br/>
              <w:t>系统支持危险化学品、煤矿、尾矿库、烟花爆竹四个行业风险感知监测指标的管理。</w:t>
            </w:r>
            <w:r w:rsidRPr="00945549">
              <w:rPr>
                <w:rFonts w:asciiTheme="majorEastAsia" w:eastAsiaTheme="majorEastAsia" w:hAnsiTheme="majorEastAsia" w:hint="eastAsia"/>
                <w:szCs w:val="21"/>
              </w:rPr>
              <w:br/>
              <w:t>6、监测设备管理</w:t>
            </w:r>
            <w:r w:rsidRPr="00945549">
              <w:rPr>
                <w:rFonts w:asciiTheme="majorEastAsia" w:eastAsiaTheme="majorEastAsia" w:hAnsiTheme="majorEastAsia" w:hint="eastAsia"/>
                <w:szCs w:val="21"/>
              </w:rPr>
              <w:br/>
              <w:t>对已上报备案的企业感知监测点建立一源一档，支持多因子查询、导出报表等功能。</w:t>
            </w:r>
            <w:r w:rsidRPr="00945549">
              <w:rPr>
                <w:rFonts w:asciiTheme="majorEastAsia" w:eastAsiaTheme="majorEastAsia" w:hAnsiTheme="majorEastAsia" w:hint="eastAsia"/>
                <w:szCs w:val="21"/>
              </w:rPr>
              <w:br/>
              <w:t>7、企业信息查看</w:t>
            </w:r>
            <w:r w:rsidRPr="00945549">
              <w:rPr>
                <w:rFonts w:asciiTheme="majorEastAsia" w:eastAsiaTheme="majorEastAsia" w:hAnsiTheme="majorEastAsia" w:hint="eastAsia"/>
                <w:szCs w:val="21"/>
              </w:rPr>
              <w:br/>
              <w:t>包括企业基本信息查看、生产信息产看、危险源信息查看、网关信息查看、监测设备查看、指标信息查看、三维厂区数据查看、视频信息查看。</w:t>
            </w:r>
            <w:r w:rsidRPr="00945549">
              <w:rPr>
                <w:rFonts w:asciiTheme="majorEastAsia" w:eastAsiaTheme="majorEastAsia" w:hAnsiTheme="majorEastAsia" w:hint="eastAsia"/>
                <w:szCs w:val="21"/>
              </w:rPr>
              <w:br/>
              <w:t>（九）建设风险综合监测子系统</w:t>
            </w:r>
            <w:r w:rsidRPr="00945549">
              <w:rPr>
                <w:rFonts w:asciiTheme="majorEastAsia" w:eastAsiaTheme="majorEastAsia" w:hAnsiTheme="majorEastAsia" w:hint="eastAsia"/>
                <w:szCs w:val="21"/>
              </w:rPr>
              <w:br/>
              <w:t>功能需求：基于已建设系统基础，通过新增物联网感知系统采集各类传感器监测数据、视频监控信息、设备运行状态信息，实现煤矿、危险化学品、非煤矿山、烟花爆竹等高风险行业高危区域风险的实时感知及关键信息的一张图展示，并对系统功能进行完善。</w:t>
            </w:r>
            <w:r w:rsidRPr="00945549">
              <w:rPr>
                <w:rFonts w:asciiTheme="majorEastAsia" w:eastAsiaTheme="majorEastAsia" w:hAnsiTheme="majorEastAsia" w:hint="eastAsia"/>
                <w:szCs w:val="21"/>
              </w:rPr>
              <w:br/>
              <w:t>1、实时数据监测</w:t>
            </w:r>
            <w:r w:rsidRPr="00945549">
              <w:rPr>
                <w:rFonts w:asciiTheme="majorEastAsia" w:eastAsiaTheme="majorEastAsia" w:hAnsiTheme="majorEastAsia" w:hint="eastAsia"/>
                <w:szCs w:val="21"/>
              </w:rPr>
              <w:br/>
              <w:t>可查看监管范围内不同行业企业的监测指标实时数据，支持基于一张图及企业列表方式的查询。</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2、视频实时监控</w:t>
            </w:r>
            <w:r w:rsidRPr="00945549">
              <w:rPr>
                <w:rFonts w:asciiTheme="majorEastAsia" w:eastAsiaTheme="majorEastAsia" w:hAnsiTheme="majorEastAsia" w:hint="eastAsia"/>
                <w:szCs w:val="21"/>
              </w:rPr>
              <w:br/>
              <w:t>支持查看监管范围内各行业企业的监控视频画面。支持基于一张图或者以视频列表形式展示。</w:t>
            </w:r>
            <w:r w:rsidRPr="00945549">
              <w:rPr>
                <w:rFonts w:asciiTheme="majorEastAsia" w:eastAsiaTheme="majorEastAsia" w:hAnsiTheme="majorEastAsia" w:hint="eastAsia"/>
                <w:szCs w:val="21"/>
              </w:rPr>
              <w:br/>
              <w:t>3、报警统计分析</w:t>
            </w:r>
            <w:r w:rsidRPr="00945549">
              <w:rPr>
                <w:rFonts w:asciiTheme="majorEastAsia" w:eastAsiaTheme="majorEastAsia" w:hAnsiTheme="majorEastAsia" w:hint="eastAsia"/>
                <w:szCs w:val="21"/>
              </w:rPr>
              <w:br/>
              <w:t>报警统计模块主要服务与政府用户，为用户提供查看实时报警单和历史报警单的整体情况。</w:t>
            </w:r>
            <w:r w:rsidRPr="00945549">
              <w:rPr>
                <w:rFonts w:asciiTheme="majorEastAsia" w:eastAsiaTheme="majorEastAsia" w:hAnsiTheme="majorEastAsia" w:hint="eastAsia"/>
                <w:szCs w:val="21"/>
              </w:rPr>
              <w:br/>
              <w:t>4、白名单管理</w:t>
            </w:r>
            <w:r w:rsidRPr="00945549">
              <w:rPr>
                <w:rFonts w:asciiTheme="majorEastAsia" w:eastAsiaTheme="majorEastAsia" w:hAnsiTheme="majorEastAsia" w:hint="eastAsia"/>
                <w:szCs w:val="21"/>
              </w:rPr>
              <w:br/>
              <w:t>系统设置白名单管理功能，企业根据自身的生产条件要求设置白名单，备案后则可不受系统中对普通用户的规则限制。</w:t>
            </w:r>
            <w:r w:rsidRPr="00945549">
              <w:rPr>
                <w:rFonts w:asciiTheme="majorEastAsia" w:eastAsiaTheme="majorEastAsia" w:hAnsiTheme="majorEastAsia" w:hint="eastAsia"/>
                <w:szCs w:val="21"/>
              </w:rPr>
              <w:br/>
              <w:t>5、报警报告自动生成</w:t>
            </w:r>
            <w:r w:rsidRPr="00945549">
              <w:rPr>
                <w:rFonts w:asciiTheme="majorEastAsia" w:eastAsiaTheme="majorEastAsia" w:hAnsiTheme="majorEastAsia" w:hint="eastAsia"/>
                <w:szCs w:val="21"/>
              </w:rPr>
              <w:br/>
              <w:t>定期自动生成监测日报、周报、月报，面向不同角色的用户定期生成监测报告，用于整体反映当日、当周、当月的物联网监测和视频监测整体情况。</w:t>
            </w:r>
            <w:r w:rsidRPr="00945549">
              <w:rPr>
                <w:rFonts w:asciiTheme="majorEastAsia" w:eastAsiaTheme="majorEastAsia" w:hAnsiTheme="majorEastAsia" w:hint="eastAsia"/>
                <w:szCs w:val="21"/>
              </w:rPr>
              <w:br/>
              <w:t>（十）建设风险精准预警子系统</w:t>
            </w:r>
            <w:r w:rsidRPr="00945549">
              <w:rPr>
                <w:rFonts w:asciiTheme="majorEastAsia" w:eastAsiaTheme="majorEastAsia" w:hAnsiTheme="majorEastAsia" w:hint="eastAsia"/>
                <w:szCs w:val="21"/>
              </w:rPr>
              <w:br/>
              <w:t>功能需求：基于已建设预警管理系统基础上进行升级完善，实现危险化学品、尾矿库和烟花爆竹生产企业感知监测报警数据的分级预警、分级处置、精准预警、闭环跟踪。</w:t>
            </w:r>
            <w:r w:rsidRPr="00945549">
              <w:rPr>
                <w:rFonts w:asciiTheme="majorEastAsia" w:eastAsiaTheme="majorEastAsia" w:hAnsiTheme="majorEastAsia" w:hint="eastAsia"/>
                <w:szCs w:val="21"/>
              </w:rPr>
              <w:br/>
              <w:t>1、预警信息创建</w:t>
            </w:r>
            <w:r w:rsidRPr="00945549">
              <w:rPr>
                <w:rFonts w:asciiTheme="majorEastAsia" w:eastAsiaTheme="majorEastAsia" w:hAnsiTheme="majorEastAsia" w:hint="eastAsia"/>
                <w:szCs w:val="21"/>
              </w:rPr>
              <w:br/>
              <w:t>通过数据比对、关联分析等方法，提取超阈值报警等异常监测数据、高等级风险数据等各类信息，生成风险预警信息。</w:t>
            </w:r>
            <w:r w:rsidRPr="00945549">
              <w:rPr>
                <w:rFonts w:asciiTheme="majorEastAsia" w:eastAsiaTheme="majorEastAsia" w:hAnsiTheme="majorEastAsia" w:hint="eastAsia"/>
                <w:szCs w:val="21"/>
              </w:rPr>
              <w:br/>
              <w:t>2、预警处置跟踪</w:t>
            </w:r>
            <w:r w:rsidRPr="00945549">
              <w:rPr>
                <w:rFonts w:asciiTheme="majorEastAsia" w:eastAsiaTheme="majorEastAsia" w:hAnsiTheme="majorEastAsia" w:hint="eastAsia"/>
                <w:szCs w:val="21"/>
              </w:rPr>
              <w:br/>
              <w:t>根据分级预警策略及预警消息推送策略，预警信息将第一时间通过系统消息、短信方式精准发送至对应负责人，并进行周期性跟踪提醒，督办。</w:t>
            </w:r>
            <w:r w:rsidRPr="00945549">
              <w:rPr>
                <w:rFonts w:asciiTheme="majorEastAsia" w:eastAsiaTheme="majorEastAsia" w:hAnsiTheme="majorEastAsia" w:hint="eastAsia"/>
                <w:szCs w:val="21"/>
              </w:rPr>
              <w:br/>
              <w:t>3、分级预警模型</w:t>
            </w:r>
            <w:r w:rsidRPr="00945549">
              <w:rPr>
                <w:rFonts w:asciiTheme="majorEastAsia" w:eastAsiaTheme="majorEastAsia" w:hAnsiTheme="majorEastAsia" w:hint="eastAsia"/>
                <w:szCs w:val="21"/>
              </w:rPr>
              <w:br/>
              <w:t>系统实现对分级预警的模型进行管理。</w:t>
            </w:r>
            <w:r w:rsidRPr="00945549">
              <w:rPr>
                <w:rFonts w:asciiTheme="majorEastAsia" w:eastAsiaTheme="majorEastAsia" w:hAnsiTheme="majorEastAsia" w:hint="eastAsia"/>
                <w:szCs w:val="21"/>
              </w:rPr>
              <w:br/>
              <w:t>4、预警统计分析</w:t>
            </w:r>
            <w:r w:rsidRPr="00945549">
              <w:rPr>
                <w:rFonts w:asciiTheme="majorEastAsia" w:eastAsiaTheme="majorEastAsia" w:hAnsiTheme="majorEastAsia" w:hint="eastAsia"/>
                <w:szCs w:val="21"/>
              </w:rPr>
              <w:br/>
              <w:t>系统实现对分级预警信息进行统计分析及可视化展示，并对各行业企业和区域进行预警反馈排名。</w:t>
            </w:r>
            <w:r w:rsidRPr="00945549">
              <w:rPr>
                <w:rFonts w:asciiTheme="majorEastAsia" w:eastAsiaTheme="majorEastAsia" w:hAnsiTheme="majorEastAsia" w:hint="eastAsia"/>
                <w:szCs w:val="21"/>
              </w:rPr>
              <w:br/>
              <w:t>（十一）建设风险智能评估子系统</w:t>
            </w:r>
            <w:r w:rsidRPr="00945549">
              <w:rPr>
                <w:rFonts w:asciiTheme="majorEastAsia" w:eastAsiaTheme="majorEastAsia" w:hAnsiTheme="majorEastAsia" w:hint="eastAsia"/>
                <w:szCs w:val="21"/>
              </w:rPr>
              <w:br/>
              <w:t>功能需求：将危险化学品、尾矿库、烟花爆竹企业风险要素静态数据和综合监测动态数据，基于数据模型和业务模型，结合安全与应急相关的法律、法规、标准、案例、知识等智库内容，对企业进行重点风险研判。</w:t>
            </w:r>
            <w:r w:rsidRPr="00945549">
              <w:rPr>
                <w:rFonts w:asciiTheme="majorEastAsia" w:eastAsiaTheme="majorEastAsia" w:hAnsiTheme="majorEastAsia" w:hint="eastAsia"/>
                <w:szCs w:val="21"/>
              </w:rPr>
              <w:br/>
              <w:t>1、企业安全生产风险综合评估</w:t>
            </w:r>
            <w:r w:rsidRPr="00945549">
              <w:rPr>
                <w:rFonts w:asciiTheme="majorEastAsia" w:eastAsiaTheme="majorEastAsia" w:hAnsiTheme="majorEastAsia" w:hint="eastAsia"/>
                <w:szCs w:val="21"/>
              </w:rPr>
              <w:br/>
              <w:t>对接获取企业静态数据、动态数据和其他部门共享数据，结合行业企业风险评估</w:t>
            </w:r>
            <w:r w:rsidRPr="00945549">
              <w:rPr>
                <w:rFonts w:asciiTheme="majorEastAsia" w:eastAsiaTheme="majorEastAsia" w:hAnsiTheme="majorEastAsia" w:hint="eastAsia"/>
                <w:szCs w:val="21"/>
              </w:rPr>
              <w:lastRenderedPageBreak/>
              <w:t>业务模型，对企业安全生产风险进行综合评估。</w:t>
            </w:r>
            <w:r w:rsidRPr="00945549">
              <w:rPr>
                <w:rFonts w:asciiTheme="majorEastAsia" w:eastAsiaTheme="majorEastAsia" w:hAnsiTheme="majorEastAsia" w:hint="eastAsia"/>
                <w:szCs w:val="21"/>
              </w:rPr>
              <w:br/>
              <w:t>2、行业、区域安全生产风险综合评估</w:t>
            </w:r>
            <w:r w:rsidRPr="00945549">
              <w:rPr>
                <w:rFonts w:asciiTheme="majorEastAsia" w:eastAsiaTheme="majorEastAsia" w:hAnsiTheme="majorEastAsia" w:hint="eastAsia"/>
                <w:szCs w:val="21"/>
              </w:rPr>
              <w:br/>
              <w:t>抽取行业、区域共性指标，建立行业、区域安全生产风险评估模型，结合承载体脆弱性、环境敏感性等影响因素，实现行业、区域风险耦合分析，展现行业、区域风险指数。</w:t>
            </w:r>
            <w:r w:rsidRPr="00945549">
              <w:rPr>
                <w:rFonts w:asciiTheme="majorEastAsia" w:eastAsiaTheme="majorEastAsia" w:hAnsiTheme="majorEastAsia" w:hint="eastAsia"/>
                <w:szCs w:val="21"/>
              </w:rPr>
              <w:br/>
              <w:t>（十二）建设风险态势研判子系统</w:t>
            </w:r>
            <w:r w:rsidRPr="00945549">
              <w:rPr>
                <w:rFonts w:asciiTheme="majorEastAsia" w:eastAsiaTheme="majorEastAsia" w:hAnsiTheme="majorEastAsia" w:hint="eastAsia"/>
                <w:szCs w:val="21"/>
              </w:rPr>
              <w:br/>
              <w:t>功能需求：在已建设风险研判系统基础上进行升级完善，基于高危行业企业基础数据和风险感知数据，综合气象、地质灾害等相关信息，构建风险态势研判及趋势分析模型，为用户进行行业、区域风险研判及提早防控提供数据支撑。</w:t>
            </w:r>
            <w:r w:rsidRPr="00945549">
              <w:rPr>
                <w:rFonts w:asciiTheme="majorEastAsia" w:eastAsiaTheme="majorEastAsia" w:hAnsiTheme="majorEastAsia" w:hint="eastAsia"/>
                <w:szCs w:val="21"/>
              </w:rPr>
              <w:br/>
              <w:t>1、风险态势云图</w:t>
            </w:r>
            <w:r w:rsidRPr="00945549">
              <w:rPr>
                <w:rFonts w:asciiTheme="majorEastAsia" w:eastAsiaTheme="majorEastAsia" w:hAnsiTheme="majorEastAsia" w:hint="eastAsia"/>
                <w:szCs w:val="21"/>
              </w:rPr>
              <w:br/>
              <w:t>基于地图模式展示风险态势云图，用户可基于地图直观掌握行业、区域、企业风险分布、风险等级。</w:t>
            </w:r>
            <w:r w:rsidRPr="00945549">
              <w:rPr>
                <w:rFonts w:asciiTheme="majorEastAsia" w:eastAsiaTheme="majorEastAsia" w:hAnsiTheme="majorEastAsia" w:hint="eastAsia"/>
                <w:szCs w:val="21"/>
              </w:rPr>
              <w:br/>
              <w:t>2、行业风险趋势分析</w:t>
            </w:r>
            <w:r w:rsidRPr="00945549">
              <w:rPr>
                <w:rFonts w:asciiTheme="majorEastAsia" w:eastAsiaTheme="majorEastAsia" w:hAnsiTheme="majorEastAsia" w:hint="eastAsia"/>
                <w:szCs w:val="21"/>
              </w:rPr>
              <w:br/>
              <w:t>取行业风险要素特征，汇聚行业监测历史数据及实时风险感知预警数据，结合历史监测预警数据及突发事件数据，针对不同行业安全生产风险中长期发展趁势进行完整、立体、多维度分析。</w:t>
            </w:r>
            <w:r w:rsidRPr="00945549">
              <w:rPr>
                <w:rFonts w:asciiTheme="majorEastAsia" w:eastAsiaTheme="majorEastAsia" w:hAnsiTheme="majorEastAsia" w:hint="eastAsia"/>
                <w:szCs w:val="21"/>
              </w:rPr>
              <w:br/>
              <w:t>3、区域风险趋势分析</w:t>
            </w:r>
            <w:r w:rsidRPr="00945549">
              <w:rPr>
                <w:rFonts w:asciiTheme="majorEastAsia" w:eastAsiaTheme="majorEastAsia" w:hAnsiTheme="majorEastAsia" w:hint="eastAsia"/>
                <w:szCs w:val="21"/>
              </w:rPr>
              <w:br/>
              <w:t>提取各区域风险特征要求，结合区域内企业风险要素基础信息、历史监测数据、实时监测预警数据，隐患排查信息及历史事件信息，分析各区域安全生产风险发展趋势。</w:t>
            </w:r>
            <w:r w:rsidRPr="00945549">
              <w:rPr>
                <w:rFonts w:asciiTheme="majorEastAsia" w:eastAsiaTheme="majorEastAsia" w:hAnsiTheme="majorEastAsia" w:hint="eastAsia"/>
                <w:szCs w:val="21"/>
              </w:rPr>
              <w:br/>
              <w:t>（十三）建设系统运行监测子系统</w:t>
            </w:r>
            <w:r w:rsidRPr="00945549">
              <w:rPr>
                <w:rFonts w:asciiTheme="majorEastAsia" w:eastAsiaTheme="majorEastAsia" w:hAnsiTheme="majorEastAsia" w:hint="eastAsia"/>
                <w:szCs w:val="21"/>
              </w:rPr>
              <w:br/>
              <w:t>功能需求：通过神经感知网络获取企业监测、监控系统运行状态数据，构建监测、监控系统运行系统状态分析模型，对监控系统运行过程的稳定性、可靠性、有效性等进行研判。</w:t>
            </w:r>
            <w:r w:rsidRPr="00945549">
              <w:rPr>
                <w:rFonts w:asciiTheme="majorEastAsia" w:eastAsiaTheme="majorEastAsia" w:hAnsiTheme="majorEastAsia" w:hint="eastAsia"/>
                <w:szCs w:val="21"/>
              </w:rPr>
              <w:br/>
              <w:t>1、联网状态监测</w:t>
            </w:r>
            <w:r w:rsidRPr="00945549">
              <w:rPr>
                <w:rFonts w:asciiTheme="majorEastAsia" w:eastAsiaTheme="majorEastAsia" w:hAnsiTheme="majorEastAsia" w:hint="eastAsia"/>
                <w:szCs w:val="21"/>
              </w:rPr>
              <w:br/>
              <w:t>系统与前端物联网主机对接，接入感知主动检测设备（传感器、网关、视频设备等）状态数据，主动发现并分析设备故障，并上传告警信息。</w:t>
            </w:r>
            <w:r w:rsidRPr="00945549">
              <w:rPr>
                <w:rFonts w:asciiTheme="majorEastAsia" w:eastAsiaTheme="majorEastAsia" w:hAnsiTheme="majorEastAsia" w:hint="eastAsia"/>
                <w:szCs w:val="21"/>
              </w:rPr>
              <w:br/>
              <w:t>2、设备异常日志</w:t>
            </w:r>
            <w:r w:rsidRPr="00945549">
              <w:rPr>
                <w:rFonts w:asciiTheme="majorEastAsia" w:eastAsiaTheme="majorEastAsia" w:hAnsiTheme="majorEastAsia" w:hint="eastAsia"/>
                <w:szCs w:val="21"/>
              </w:rPr>
              <w:br/>
              <w:t>统计所有企业监测设备近1个月的联网异常信息记录。</w:t>
            </w:r>
            <w:r w:rsidRPr="00945549">
              <w:rPr>
                <w:rFonts w:asciiTheme="majorEastAsia" w:eastAsiaTheme="majorEastAsia" w:hAnsiTheme="majorEastAsia" w:hint="eastAsia"/>
                <w:szCs w:val="21"/>
              </w:rPr>
              <w:br/>
              <w:t>3、联网监测统计</w:t>
            </w:r>
            <w:r w:rsidRPr="00945549">
              <w:rPr>
                <w:rFonts w:asciiTheme="majorEastAsia" w:eastAsiaTheme="majorEastAsia" w:hAnsiTheme="majorEastAsia" w:hint="eastAsia"/>
                <w:szCs w:val="21"/>
              </w:rPr>
              <w:br/>
              <w:t>基于所有企业的历史联网在线状况，进行数据统计。</w:t>
            </w:r>
            <w:r w:rsidRPr="00945549">
              <w:rPr>
                <w:rFonts w:asciiTheme="majorEastAsia" w:eastAsiaTheme="majorEastAsia" w:hAnsiTheme="majorEastAsia" w:hint="eastAsia"/>
                <w:szCs w:val="21"/>
              </w:rPr>
              <w:br/>
              <w:t>4、数据上报</w:t>
            </w:r>
            <w:r w:rsidRPr="00945549">
              <w:rPr>
                <w:rFonts w:asciiTheme="majorEastAsia" w:eastAsiaTheme="majorEastAsia" w:hAnsiTheme="majorEastAsia" w:hint="eastAsia"/>
                <w:szCs w:val="21"/>
              </w:rPr>
              <w:br/>
              <w:t>实现监测设备及网关设备的业务编码的统一管理，并同步上报上级单位的数据的</w:t>
            </w:r>
            <w:r w:rsidRPr="00945549">
              <w:rPr>
                <w:rFonts w:asciiTheme="majorEastAsia" w:eastAsiaTheme="majorEastAsia" w:hAnsiTheme="majorEastAsia" w:hint="eastAsia"/>
                <w:szCs w:val="21"/>
              </w:rPr>
              <w:lastRenderedPageBreak/>
              <w:t>详细信息。</w:t>
            </w:r>
            <w:r w:rsidRPr="00945549">
              <w:rPr>
                <w:rFonts w:asciiTheme="majorEastAsia" w:eastAsiaTheme="majorEastAsia" w:hAnsiTheme="majorEastAsia" w:hint="eastAsia"/>
                <w:szCs w:val="21"/>
              </w:rPr>
              <w:br/>
              <w:t>（十四）建设系统管理子系统</w:t>
            </w:r>
            <w:r w:rsidRPr="00945549">
              <w:rPr>
                <w:rFonts w:asciiTheme="majorEastAsia" w:eastAsiaTheme="majorEastAsia" w:hAnsiTheme="majorEastAsia" w:hint="eastAsia"/>
                <w:szCs w:val="21"/>
              </w:rPr>
              <w:br/>
              <w:t>1、系统登陆管理</w:t>
            </w:r>
            <w:r w:rsidRPr="00945549">
              <w:rPr>
                <w:rFonts w:asciiTheme="majorEastAsia" w:eastAsiaTheme="majorEastAsia" w:hAnsiTheme="majorEastAsia" w:hint="eastAsia"/>
                <w:szCs w:val="21"/>
              </w:rPr>
              <w:br/>
              <w:t>包括登录管理、登录设备身份认证管理、超时退出、查看系统状态、设备远程重启。</w:t>
            </w:r>
            <w:r w:rsidRPr="00945549">
              <w:rPr>
                <w:rFonts w:asciiTheme="majorEastAsia" w:eastAsiaTheme="majorEastAsia" w:hAnsiTheme="majorEastAsia" w:hint="eastAsia"/>
                <w:szCs w:val="21"/>
              </w:rPr>
              <w:br/>
              <w:t>2、系统升级管理</w:t>
            </w:r>
            <w:r w:rsidRPr="00945549">
              <w:rPr>
                <w:rFonts w:asciiTheme="majorEastAsia" w:eastAsiaTheme="majorEastAsia" w:hAnsiTheme="majorEastAsia" w:hint="eastAsia"/>
                <w:szCs w:val="21"/>
              </w:rPr>
              <w:br/>
              <w:t>支持通过WEB方式进行系统升级，并进行日志记录。</w:t>
            </w:r>
            <w:r w:rsidRPr="00945549">
              <w:rPr>
                <w:rFonts w:asciiTheme="majorEastAsia" w:eastAsiaTheme="majorEastAsia" w:hAnsiTheme="majorEastAsia" w:hint="eastAsia"/>
                <w:szCs w:val="21"/>
              </w:rPr>
              <w:br/>
              <w:t>（十五）互联互通建设</w:t>
            </w:r>
            <w:r w:rsidRPr="00945549">
              <w:rPr>
                <w:rFonts w:asciiTheme="majorEastAsia" w:eastAsiaTheme="majorEastAsia" w:hAnsiTheme="majorEastAsia" w:hint="eastAsia"/>
                <w:szCs w:val="21"/>
              </w:rPr>
              <w:br/>
              <w:t>功能需求：</w:t>
            </w:r>
            <w:r w:rsidRPr="00945549">
              <w:rPr>
                <w:rFonts w:asciiTheme="majorEastAsia" w:eastAsiaTheme="majorEastAsia" w:hAnsiTheme="majorEastAsia" w:hint="eastAsia"/>
                <w:szCs w:val="21"/>
              </w:rPr>
              <w:br/>
              <w:t>1、与上级安全生产风险监测预警平台互联互通</w:t>
            </w:r>
            <w:r w:rsidRPr="00945549">
              <w:rPr>
                <w:rFonts w:asciiTheme="majorEastAsia" w:eastAsiaTheme="majorEastAsia" w:hAnsiTheme="majorEastAsia" w:hint="eastAsia"/>
                <w:szCs w:val="21"/>
              </w:rPr>
              <w:br/>
              <w:t>按照应急管理部数据接入规范要求，实现与应急管理部安全生产风险监测预警平台互联互通。</w:t>
            </w:r>
            <w:r w:rsidRPr="00945549">
              <w:rPr>
                <w:rFonts w:asciiTheme="majorEastAsia" w:eastAsiaTheme="majorEastAsia" w:hAnsiTheme="majorEastAsia" w:hint="eastAsia"/>
                <w:szCs w:val="21"/>
              </w:rPr>
              <w:br/>
              <w:t>2、与本局内系统互联互通</w:t>
            </w:r>
            <w:r w:rsidRPr="00945549">
              <w:rPr>
                <w:rFonts w:asciiTheme="majorEastAsia" w:eastAsiaTheme="majorEastAsia" w:hAnsiTheme="majorEastAsia" w:hint="eastAsia"/>
                <w:szCs w:val="21"/>
              </w:rPr>
              <w:br/>
              <w:t>按照应急管理部数据接入规范要求，为本局内系统提供所需数据共享接口，实现互联互通。</w:t>
            </w:r>
            <w:r w:rsidRPr="00945549">
              <w:rPr>
                <w:rFonts w:asciiTheme="majorEastAsia" w:eastAsiaTheme="majorEastAsia" w:hAnsiTheme="majorEastAsia" w:hint="eastAsia"/>
                <w:szCs w:val="21"/>
              </w:rPr>
              <w:br/>
              <w:t>3、与下级系统互联互通</w:t>
            </w:r>
            <w:r w:rsidRPr="00945549">
              <w:rPr>
                <w:rFonts w:asciiTheme="majorEastAsia" w:eastAsiaTheme="majorEastAsia" w:hAnsiTheme="majorEastAsia" w:hint="eastAsia"/>
                <w:szCs w:val="21"/>
              </w:rPr>
              <w:br/>
              <w:t>提供对接接口，可实现与地市安全生产风险监测预警平台互联互通。</w:t>
            </w:r>
          </w:p>
        </w:tc>
      </w:tr>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7</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内控信息管理系统</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(一）建设预算管理子系统</w:t>
            </w:r>
            <w:r w:rsidRPr="00945549">
              <w:rPr>
                <w:rFonts w:asciiTheme="majorEastAsia" w:eastAsiaTheme="majorEastAsia" w:hAnsiTheme="majorEastAsia" w:hint="eastAsia"/>
                <w:szCs w:val="21"/>
              </w:rPr>
              <w:br/>
              <w:t>1、预算编报管理</w:t>
            </w:r>
            <w:r w:rsidRPr="00945549">
              <w:rPr>
                <w:rFonts w:asciiTheme="majorEastAsia" w:eastAsiaTheme="majorEastAsia" w:hAnsiTheme="majorEastAsia" w:hint="eastAsia"/>
                <w:szCs w:val="21"/>
              </w:rPr>
              <w:br/>
              <w:t>业务需求：为了细化年度预算和中期财政规划编制，使年度部门预算和中期财政规划的可执行性更强，系统提供常态化的预算编制并预留中期财政规划管理；通过常态化的预算编制建立部门预算信息库，当财政部门预算编制计划下达时，将预算编报管理系统的预算计划导入财政部门预算管理系统，实现年度部门预算的快速准确编制。</w:t>
            </w:r>
            <w:r w:rsidRPr="00945549">
              <w:rPr>
                <w:rFonts w:asciiTheme="majorEastAsia" w:eastAsiaTheme="majorEastAsia" w:hAnsiTheme="majorEastAsia" w:hint="eastAsia"/>
                <w:szCs w:val="21"/>
              </w:rPr>
              <w:br/>
              <w:t>1）预算编报流程</w:t>
            </w:r>
            <w:r w:rsidRPr="00945549">
              <w:rPr>
                <w:rFonts w:asciiTheme="majorEastAsia" w:eastAsiaTheme="majorEastAsia" w:hAnsiTheme="majorEastAsia" w:hint="eastAsia"/>
                <w:szCs w:val="21"/>
              </w:rPr>
              <w:br/>
              <w:t>系统提供从预算任务布置、部门预算申报、预算编制到预算分期下达、预算执行控制的全过程管理；可灵活定义预算编制模板；可灵活定义审核流程；满足“二上二下”（乃至N上N下）的预算编制模式。支持二级部门直接通过系统编制本部门预算、预算逐级审批。预算编报流程可以“自上而下”和”自下而上”编预算，让各部门共同参与预算的编制。几上几下的调整与审批，相互协同、共同完成预算的编制。</w:t>
            </w:r>
            <w:r w:rsidRPr="00945549">
              <w:rPr>
                <w:rFonts w:asciiTheme="majorEastAsia" w:eastAsiaTheme="majorEastAsia" w:hAnsiTheme="majorEastAsia" w:hint="eastAsia"/>
                <w:szCs w:val="21"/>
              </w:rPr>
              <w:br/>
              <w:t>2）具体需求</w:t>
            </w:r>
            <w:r w:rsidRPr="00945549">
              <w:rPr>
                <w:rFonts w:asciiTheme="majorEastAsia" w:eastAsiaTheme="majorEastAsia" w:hAnsiTheme="majorEastAsia" w:hint="eastAsia"/>
                <w:szCs w:val="21"/>
              </w:rPr>
              <w:br/>
              <w:t>（1）支持预算编报管理程序的多样性，即多上多下方式编制预算；</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（2）以预算方案形式多维度建立预算编报管理体系，保证预算编报系统与核算系统的一致性；</w:t>
            </w:r>
            <w:r w:rsidRPr="00945549">
              <w:rPr>
                <w:rFonts w:asciiTheme="majorEastAsia" w:eastAsiaTheme="majorEastAsia" w:hAnsiTheme="majorEastAsia" w:hint="eastAsia"/>
                <w:szCs w:val="21"/>
              </w:rPr>
              <w:br/>
              <w:t>（3）各部门根据控制数编制预算，细化预算，上报预算，这样对部门下控制数时，防止部门上报预算时多报以及报错现象。</w:t>
            </w:r>
            <w:r w:rsidRPr="00945549">
              <w:rPr>
                <w:rFonts w:asciiTheme="majorEastAsia" w:eastAsiaTheme="majorEastAsia" w:hAnsiTheme="majorEastAsia" w:hint="eastAsia"/>
                <w:szCs w:val="21"/>
              </w:rPr>
              <w:br/>
              <w:t>（4）支持预算填报的明细性，如固定资产申报时通用设备按设备标准名称填报具体设备；</w:t>
            </w:r>
            <w:r w:rsidRPr="00945549">
              <w:rPr>
                <w:rFonts w:asciiTheme="majorEastAsia" w:eastAsiaTheme="majorEastAsia" w:hAnsiTheme="majorEastAsia" w:hint="eastAsia"/>
                <w:szCs w:val="21"/>
              </w:rPr>
              <w:br/>
              <w:t>（5）支持预算编报依据的上传（通过附件上传和通过说明填报）；</w:t>
            </w:r>
            <w:r w:rsidRPr="00945549">
              <w:rPr>
                <w:rFonts w:asciiTheme="majorEastAsia" w:eastAsiaTheme="majorEastAsia" w:hAnsiTheme="majorEastAsia" w:hint="eastAsia"/>
                <w:szCs w:val="21"/>
              </w:rPr>
              <w:br/>
              <w:t>（6）预算编报的可行性分析（与历史数据对接，做出分析）；</w:t>
            </w:r>
            <w:r w:rsidRPr="00945549">
              <w:rPr>
                <w:rFonts w:asciiTheme="majorEastAsia" w:eastAsiaTheme="majorEastAsia" w:hAnsiTheme="majorEastAsia" w:hint="eastAsia"/>
                <w:szCs w:val="21"/>
              </w:rPr>
              <w:br/>
              <w:t>（7）从业务活动、经济分类科目、资金来源等多维度管理；</w:t>
            </w:r>
            <w:r w:rsidRPr="00945549">
              <w:rPr>
                <w:rFonts w:asciiTheme="majorEastAsia" w:eastAsiaTheme="majorEastAsia" w:hAnsiTheme="majorEastAsia" w:hint="eastAsia"/>
                <w:szCs w:val="21"/>
              </w:rPr>
              <w:br/>
              <w:t>（8）支持预算项目的增减变动；</w:t>
            </w:r>
            <w:r w:rsidRPr="00945549">
              <w:rPr>
                <w:rFonts w:asciiTheme="majorEastAsia" w:eastAsiaTheme="majorEastAsia" w:hAnsiTheme="majorEastAsia" w:hint="eastAsia"/>
                <w:szCs w:val="21"/>
              </w:rPr>
              <w:br/>
              <w:t>（9）支持分类预算调整管理（项目内经济分类科目调整，经费项目间调整等多种调整方式）；</w:t>
            </w:r>
            <w:r w:rsidRPr="00945549">
              <w:rPr>
                <w:rFonts w:asciiTheme="majorEastAsia" w:eastAsiaTheme="majorEastAsia" w:hAnsiTheme="majorEastAsia" w:hint="eastAsia"/>
                <w:szCs w:val="21"/>
              </w:rPr>
              <w:br/>
              <w:t>（10）支持预算的网上填报、网上移动端审批；</w:t>
            </w:r>
            <w:r w:rsidRPr="00945549">
              <w:rPr>
                <w:rFonts w:asciiTheme="majorEastAsia" w:eastAsiaTheme="majorEastAsia" w:hAnsiTheme="majorEastAsia" w:hint="eastAsia"/>
                <w:szCs w:val="21"/>
              </w:rPr>
              <w:br/>
              <w:t>（11）支持部分项目结余留用，部分项目结余收回；</w:t>
            </w:r>
            <w:r w:rsidRPr="00945549">
              <w:rPr>
                <w:rFonts w:asciiTheme="majorEastAsia" w:eastAsiaTheme="majorEastAsia" w:hAnsiTheme="majorEastAsia" w:hint="eastAsia"/>
                <w:szCs w:val="21"/>
              </w:rPr>
              <w:br/>
              <w:t>（12）申报用户界面支持发布通知与编制说明、沟通信息、填报申报表格、查询历史数据。</w:t>
            </w:r>
            <w:r w:rsidRPr="00945549">
              <w:rPr>
                <w:rFonts w:asciiTheme="majorEastAsia" w:eastAsiaTheme="majorEastAsia" w:hAnsiTheme="majorEastAsia" w:hint="eastAsia"/>
                <w:szCs w:val="21"/>
              </w:rPr>
              <w:br/>
              <w:t>2、预算指标管理</w:t>
            </w:r>
            <w:r w:rsidRPr="00945549">
              <w:rPr>
                <w:rFonts w:asciiTheme="majorEastAsia" w:eastAsiaTheme="majorEastAsia" w:hAnsiTheme="majorEastAsia" w:hint="eastAsia"/>
                <w:szCs w:val="21"/>
              </w:rPr>
              <w:br/>
              <w:t>（1）预算指标管理是实现预算精细化管理的核心，将最终批复的预算数据根据精细化指标管理方案，分解生成明细指标。同时与支出执行的报销系统或账务处理系统联用进行预算控制，最终形成完整的预算指标账，并对预算执行情况、指标执行过程、指标执行比例的查询、进行统计与比对分析。并实现预算信息、指标信息与核算系统保持一致。</w:t>
            </w:r>
            <w:r w:rsidRPr="00945549">
              <w:rPr>
                <w:rFonts w:asciiTheme="majorEastAsia" w:eastAsiaTheme="majorEastAsia" w:hAnsiTheme="majorEastAsia" w:hint="eastAsia"/>
                <w:szCs w:val="21"/>
              </w:rPr>
              <w:br/>
              <w:t>（2）实现对正式下达的可用指标进行分级管理；</w:t>
            </w:r>
            <w:r w:rsidRPr="00945549">
              <w:rPr>
                <w:rFonts w:asciiTheme="majorEastAsia" w:eastAsiaTheme="majorEastAsia" w:hAnsiTheme="majorEastAsia" w:hint="eastAsia"/>
                <w:szCs w:val="21"/>
              </w:rPr>
              <w:br/>
              <w:t>预算管理使财务管理由“核算型会计”向“预算管理会计”转变。加强财务风险防控与分析。</w:t>
            </w:r>
            <w:r w:rsidRPr="00945549">
              <w:rPr>
                <w:rFonts w:asciiTheme="majorEastAsia" w:eastAsiaTheme="majorEastAsia" w:hAnsiTheme="majorEastAsia" w:hint="eastAsia"/>
                <w:szCs w:val="21"/>
              </w:rPr>
              <w:br/>
              <w:t>（3）预算指标管理软件实现财务核算、预算执行控制、预算调整与预算分析，建立预算执行动态监控机制，促进财务管理的科学化、精细化。构建一个预算执行秩序化、预算核算一体化、预算过程可监控、预算体系说得清的管理应用体系。</w:t>
            </w:r>
            <w:r w:rsidRPr="00945549">
              <w:rPr>
                <w:rFonts w:asciiTheme="majorEastAsia" w:eastAsiaTheme="majorEastAsia" w:hAnsiTheme="majorEastAsia" w:hint="eastAsia"/>
                <w:szCs w:val="21"/>
              </w:rPr>
              <w:br/>
              <w:t>（4）通过预算指标管理系统，对年初预算数据根据管理口径进行拆分和细化、形成细化的预算指标、可对其进行分级管理，并将预算控制、预算信息同步、部门和项目管理进行过程管理。涉及预算、核算有关的业务一次记账，预算管理系统和账务处理系统、报销系统相互关联、无缝衔接、同步记账。将预算分解为指标、有效将预算数据进行细化、分解。实现预算信息、指标信息与核算系统保持</w:t>
            </w:r>
            <w:r w:rsidRPr="00945549">
              <w:rPr>
                <w:rFonts w:asciiTheme="majorEastAsia" w:eastAsiaTheme="majorEastAsia" w:hAnsiTheme="majorEastAsia" w:hint="eastAsia"/>
                <w:szCs w:val="21"/>
              </w:rPr>
              <w:lastRenderedPageBreak/>
              <w:t>一致，作为执行过程中精细化管理的重要依据。</w:t>
            </w:r>
            <w:r w:rsidRPr="00945549">
              <w:rPr>
                <w:rFonts w:asciiTheme="majorEastAsia" w:eastAsiaTheme="majorEastAsia" w:hAnsiTheme="majorEastAsia" w:hint="eastAsia"/>
                <w:szCs w:val="21"/>
              </w:rPr>
              <w:br/>
              <w:t>（5）建立起预算控制体系，在预算执行过程中，通过预算控制的管理，防止各个业务环节在资金使用时超支，防止不按进度使用资金。</w:t>
            </w:r>
            <w:r w:rsidRPr="00945549">
              <w:rPr>
                <w:rFonts w:asciiTheme="majorEastAsia" w:eastAsiaTheme="majorEastAsia" w:hAnsiTheme="majorEastAsia" w:hint="eastAsia"/>
                <w:szCs w:val="21"/>
              </w:rPr>
              <w:br/>
              <w:t>（6）提供指标编制、分配、变更、调整（追加、追减）、调剂、冻结、结转及指标台账、查询、统计、分析等功能。</w:t>
            </w:r>
            <w:r w:rsidRPr="00945549">
              <w:rPr>
                <w:rFonts w:asciiTheme="majorEastAsia" w:eastAsiaTheme="majorEastAsia" w:hAnsiTheme="majorEastAsia" w:hint="eastAsia"/>
                <w:szCs w:val="21"/>
              </w:rPr>
              <w:br/>
              <w:t>（7）比例、按金额控制；按提醒或禁止方式控制预算支出，并随时查询预算指标执行过程、预算指标执行比例、预算执行进度分析表</w:t>
            </w:r>
            <w:r w:rsidRPr="00945549">
              <w:rPr>
                <w:rFonts w:asciiTheme="majorEastAsia" w:eastAsiaTheme="majorEastAsia" w:hAnsiTheme="majorEastAsia" w:hint="eastAsia"/>
                <w:szCs w:val="21"/>
              </w:rPr>
              <w:br/>
              <w:t>（8）根据灵活定义的预算编制方案进行指标数据的录入，多维度控制要素、可按项目、部门、会计科目、功能分类科目、经济分类科目、资金来源等指标要素对指标进行精细化管理。</w:t>
            </w:r>
            <w:r w:rsidRPr="00945549">
              <w:rPr>
                <w:rFonts w:asciiTheme="majorEastAsia" w:eastAsiaTheme="majorEastAsia" w:hAnsiTheme="majorEastAsia" w:hint="eastAsia"/>
                <w:szCs w:val="21"/>
              </w:rPr>
              <w:br/>
              <w:t>（9）指标系统与核算、报销系统紧密衔接、实时扣减预算、保证预算、核算数据同步。发生报销支出或在账务系统录入支出凭证时、自动与预算指标系统关联、选择具体的指标、报销单审核或凭证审核后自动扣减预算指标、生成指标余额表、指标明细账、指标执行情况表、多级指标统计分析表。实时动态查询明细指标、部门、项目年初预算数、年中调整数、调剂数、执行数、可用余额、执行比例。</w:t>
            </w:r>
            <w:r w:rsidRPr="00945549">
              <w:rPr>
                <w:rFonts w:asciiTheme="majorEastAsia" w:eastAsiaTheme="majorEastAsia" w:hAnsiTheme="majorEastAsia" w:hint="eastAsia"/>
                <w:szCs w:val="21"/>
              </w:rPr>
              <w:br/>
              <w:t>（二）建设收支管理子系统</w:t>
            </w:r>
            <w:r w:rsidRPr="00945549">
              <w:rPr>
                <w:rFonts w:asciiTheme="majorEastAsia" w:eastAsiaTheme="majorEastAsia" w:hAnsiTheme="majorEastAsia" w:hint="eastAsia"/>
                <w:szCs w:val="21"/>
              </w:rPr>
              <w:br/>
              <w:t>1、网上报销管理</w:t>
            </w:r>
            <w:r w:rsidRPr="00945549">
              <w:rPr>
                <w:rFonts w:asciiTheme="majorEastAsia" w:eastAsiaTheme="majorEastAsia" w:hAnsiTheme="majorEastAsia" w:hint="eastAsia"/>
                <w:szCs w:val="21"/>
              </w:rPr>
              <w:br/>
              <w:t>通过网上报销管理实现经费支出的用款申请、网上报销、事前审核/审批、经费项目和经济分类科目对自动对应、预算额度自动控制、财务凭证自动生成等功能。提供报销服务和预算扣减服务，包含网上借款、报销等单据填报与审核（批），支持与账务、出纳、网银支付等系统无缝集成连用，可根据需要灵活进行报销、审核（批）流程定制，实现内部控制规范管理，并与账务、出纳等系统实现数据信息的流程化自动传递，大量减轻会计人员录入工作量，同时还可以避免财务人员录入的错误；能与网银支付连用实现单位与银行之间数据实时交换，进行支付业务实时办理，实现无现金支付，避免现金提取、运送与保管的繁锁与风险；提高报账人员报销的速度。规范报销单据的正确填写和原始单据数据的正确性。系统具体具备以下功能：</w:t>
            </w:r>
            <w:r w:rsidRPr="00945549">
              <w:rPr>
                <w:rFonts w:asciiTheme="majorEastAsia" w:eastAsiaTheme="majorEastAsia" w:hAnsiTheme="majorEastAsia" w:hint="eastAsia"/>
                <w:szCs w:val="21"/>
              </w:rPr>
              <w:br/>
              <w:t>（1）相关业务流程可根据实际情况自行定义、修改；</w:t>
            </w:r>
            <w:r w:rsidRPr="00945549">
              <w:rPr>
                <w:rFonts w:asciiTheme="majorEastAsia" w:eastAsiaTheme="majorEastAsia" w:hAnsiTheme="majorEastAsia" w:hint="eastAsia"/>
                <w:szCs w:val="21"/>
              </w:rPr>
              <w:br/>
              <w:t>（2）支持多种报销单据的设置和填写金额自动计算，根据预先制定好的标准自动填报；</w:t>
            </w:r>
            <w:r w:rsidRPr="00945549">
              <w:rPr>
                <w:rFonts w:asciiTheme="majorEastAsia" w:eastAsiaTheme="majorEastAsia" w:hAnsiTheme="majorEastAsia" w:hint="eastAsia"/>
                <w:szCs w:val="21"/>
              </w:rPr>
              <w:br/>
              <w:t>（3）报销界面要素填写齐全，达到自动生成科目、摘要的目的，为自动生成凭证做好准备；</w:t>
            </w:r>
            <w:r w:rsidRPr="00945549">
              <w:rPr>
                <w:rFonts w:asciiTheme="majorEastAsia" w:eastAsiaTheme="majorEastAsia" w:hAnsiTheme="majorEastAsia" w:hint="eastAsia"/>
                <w:szCs w:val="21"/>
              </w:rPr>
              <w:br/>
              <w:t>（4）如是个人报销，自己填写需要转入的银行卡账号或与工资卡、公务卡数据</w:t>
            </w:r>
            <w:r w:rsidRPr="00945549">
              <w:rPr>
                <w:rFonts w:asciiTheme="majorEastAsia" w:eastAsiaTheme="majorEastAsia" w:hAnsiTheme="majorEastAsia" w:hint="eastAsia"/>
                <w:szCs w:val="21"/>
              </w:rPr>
              <w:lastRenderedPageBreak/>
              <w:t>同步（实际报销人）；</w:t>
            </w:r>
            <w:r w:rsidRPr="00945549">
              <w:rPr>
                <w:rFonts w:asciiTheme="majorEastAsia" w:eastAsiaTheme="majorEastAsia" w:hAnsiTheme="majorEastAsia" w:hint="eastAsia"/>
                <w:szCs w:val="21"/>
              </w:rPr>
              <w:br/>
              <w:t>（5）可通过基础设置限定报账人员的报销项目，规避越权使用风险；</w:t>
            </w:r>
            <w:r w:rsidRPr="00945549">
              <w:rPr>
                <w:rFonts w:asciiTheme="majorEastAsia" w:eastAsiaTheme="majorEastAsia" w:hAnsiTheme="majorEastAsia" w:hint="eastAsia"/>
                <w:szCs w:val="21"/>
              </w:rPr>
              <w:br/>
              <w:t>（6）通过详细的业务活动和经济科目提示或说明让报销人员准确填报业务活动和经济科目；</w:t>
            </w:r>
            <w:r w:rsidRPr="00945549">
              <w:rPr>
                <w:rFonts w:asciiTheme="majorEastAsia" w:eastAsiaTheme="majorEastAsia" w:hAnsiTheme="majorEastAsia" w:hint="eastAsia"/>
                <w:szCs w:val="21"/>
              </w:rPr>
              <w:br/>
              <w:t>（7）能自动显示报销人的借款项目，可勾选冲销借款；</w:t>
            </w:r>
            <w:r w:rsidRPr="00945549">
              <w:rPr>
                <w:rFonts w:asciiTheme="majorEastAsia" w:eastAsiaTheme="majorEastAsia" w:hAnsiTheme="majorEastAsia" w:hint="eastAsia"/>
                <w:szCs w:val="21"/>
              </w:rPr>
              <w:br/>
              <w:t>（8）可自由设定签批流程和决定哪些环节网签，哪些环节网签与纸质签字相结合；</w:t>
            </w:r>
            <w:r w:rsidRPr="00945549">
              <w:rPr>
                <w:rFonts w:asciiTheme="majorEastAsia" w:eastAsiaTheme="majorEastAsia" w:hAnsiTheme="majorEastAsia" w:hint="eastAsia"/>
                <w:szCs w:val="21"/>
              </w:rPr>
              <w:br/>
              <w:t>（9）支持附件扫描功能和审批时查看附件功能；</w:t>
            </w:r>
            <w:r w:rsidRPr="00945549">
              <w:rPr>
                <w:rFonts w:asciiTheme="majorEastAsia" w:eastAsiaTheme="majorEastAsia" w:hAnsiTheme="majorEastAsia" w:hint="eastAsia"/>
                <w:szCs w:val="21"/>
              </w:rPr>
              <w:br/>
              <w:t>（10）网上报销与预算指标衔接自动扣减预算，能与账务衔接自动生成报销支出的会计核算凭证。</w:t>
            </w:r>
            <w:r w:rsidRPr="00945549">
              <w:rPr>
                <w:rFonts w:asciiTheme="majorEastAsia" w:eastAsiaTheme="majorEastAsia" w:hAnsiTheme="majorEastAsia" w:hint="eastAsia"/>
                <w:szCs w:val="21"/>
              </w:rPr>
              <w:br/>
              <w:t>（11）支持条形码打印功能；</w:t>
            </w:r>
            <w:r w:rsidRPr="00945549">
              <w:rPr>
                <w:rFonts w:asciiTheme="majorEastAsia" w:eastAsiaTheme="majorEastAsia" w:hAnsiTheme="majorEastAsia" w:hint="eastAsia"/>
                <w:szCs w:val="21"/>
              </w:rPr>
              <w:br/>
              <w:t>（12）支持各节点人员待办事项提醒功能；</w:t>
            </w:r>
            <w:r w:rsidRPr="00945549">
              <w:rPr>
                <w:rFonts w:asciiTheme="majorEastAsia" w:eastAsiaTheme="majorEastAsia" w:hAnsiTheme="majorEastAsia" w:hint="eastAsia"/>
                <w:szCs w:val="21"/>
              </w:rPr>
              <w:br/>
              <w:t>（13）根据不同项目传递到不同会计人员进行处理；</w:t>
            </w:r>
            <w:r w:rsidRPr="00945549">
              <w:rPr>
                <w:rFonts w:asciiTheme="majorEastAsia" w:eastAsiaTheme="majorEastAsia" w:hAnsiTheme="majorEastAsia" w:hint="eastAsia"/>
                <w:szCs w:val="21"/>
              </w:rPr>
              <w:br/>
              <w:t>（14）会计人员用扫描枪扫描报销单上面的条形码，进入凭证录入界面，并自动生成该笔经济业务凭证；</w:t>
            </w:r>
            <w:r w:rsidRPr="00945549">
              <w:rPr>
                <w:rFonts w:asciiTheme="majorEastAsia" w:eastAsiaTheme="majorEastAsia" w:hAnsiTheme="majorEastAsia" w:hint="eastAsia"/>
                <w:szCs w:val="21"/>
              </w:rPr>
              <w:br/>
              <w:t>（15）支持审核、审批人员填写合格或不合格原因；</w:t>
            </w:r>
            <w:r w:rsidRPr="00945549">
              <w:rPr>
                <w:rFonts w:asciiTheme="majorEastAsia" w:eastAsiaTheme="majorEastAsia" w:hAnsiTheme="majorEastAsia" w:hint="eastAsia"/>
                <w:szCs w:val="21"/>
              </w:rPr>
              <w:br/>
              <w:t>（16）报销人员可通过报销单号查询报销业务流程进展状况；</w:t>
            </w:r>
            <w:r w:rsidRPr="00945549">
              <w:rPr>
                <w:rFonts w:asciiTheme="majorEastAsia" w:eastAsiaTheme="majorEastAsia" w:hAnsiTheme="majorEastAsia" w:hint="eastAsia"/>
                <w:szCs w:val="21"/>
              </w:rPr>
              <w:br/>
              <w:t>2、收入管理</w:t>
            </w:r>
            <w:r w:rsidRPr="00945549">
              <w:rPr>
                <w:rFonts w:asciiTheme="majorEastAsia" w:eastAsiaTheme="majorEastAsia" w:hAnsiTheme="majorEastAsia" w:hint="eastAsia"/>
                <w:szCs w:val="21"/>
              </w:rPr>
              <w:br/>
              <w:t>按“收支两条线”的管理原则，对单位全口径收入进行登记和管理，收入管理需提供收入登记、审核、银行账户登记功能；</w:t>
            </w:r>
            <w:r w:rsidRPr="00945549">
              <w:rPr>
                <w:rFonts w:asciiTheme="majorEastAsia" w:eastAsiaTheme="majorEastAsia" w:hAnsiTheme="majorEastAsia" w:hint="eastAsia"/>
                <w:szCs w:val="21"/>
              </w:rPr>
              <w:br/>
              <w:t>（三）建设采购管理子系统</w:t>
            </w:r>
            <w:r w:rsidRPr="00945549">
              <w:rPr>
                <w:rFonts w:asciiTheme="majorEastAsia" w:eastAsiaTheme="majorEastAsia" w:hAnsiTheme="majorEastAsia" w:hint="eastAsia"/>
                <w:szCs w:val="21"/>
              </w:rPr>
              <w:br/>
              <w:t>实现从计划到执行、支付和验收的单位采购的全过程管理；业务单据的审核流程均可进行审核环节和审核岗位的自定义；对采购过程中的风险点进行重点关注和设计控制环节，如按预算和计划组织采购、严控采购验收等，有效防范采购业务过程中的风险；通过系统参数进行业务管理模式的管控，业务流程脉络清晰，完整地对各业务节点的操作进行日志记录，实现操作留痕，便于随时进行业务追踪；系统与指标、报销、资产、物资、合同等多个系统均可无缝衔接，数据共享，业务平滑递进，充分体现单位各部门的协调制约机制和业务的整体性；采购管理系统日常操作包括：采购需求计划管理、采购项目管理、招标管理、订单管理、供应商管理、产品管理、采购支付管理、采购验收管理，系统提供多维度的采购信息综合查询分析。</w:t>
            </w:r>
            <w:r w:rsidRPr="00945549">
              <w:rPr>
                <w:rFonts w:asciiTheme="majorEastAsia" w:eastAsiaTheme="majorEastAsia" w:hAnsiTheme="majorEastAsia" w:hint="eastAsia"/>
                <w:szCs w:val="21"/>
              </w:rPr>
              <w:br/>
              <w:t>（1）采购需求计划管理</w:t>
            </w:r>
            <w:r w:rsidRPr="00945549">
              <w:rPr>
                <w:rFonts w:asciiTheme="majorEastAsia" w:eastAsiaTheme="majorEastAsia" w:hAnsiTheme="majorEastAsia" w:hint="eastAsia"/>
                <w:szCs w:val="21"/>
              </w:rPr>
              <w:br/>
              <w:t>采购需求计划编审：单位各部门分别录入采购计划。进行预算管控时，严格遵从</w:t>
            </w:r>
            <w:r w:rsidRPr="00945549">
              <w:rPr>
                <w:rFonts w:asciiTheme="majorEastAsia" w:eastAsiaTheme="majorEastAsia" w:hAnsiTheme="majorEastAsia" w:hint="eastAsia"/>
                <w:szCs w:val="21"/>
              </w:rPr>
              <w:lastRenderedPageBreak/>
              <w:t>《预算法》的“无预算，不执行”的法则，录入的采购计划必须关联对应的预算指标，否则采购计划无效。采购计划的审核流程可根据单位的部门岗位和管理要求进行自定义。能够通过excel表格导入导出等对接财政政府采购计划管理系统。</w:t>
            </w:r>
            <w:r w:rsidRPr="00945549">
              <w:rPr>
                <w:rFonts w:asciiTheme="majorEastAsia" w:eastAsiaTheme="majorEastAsia" w:hAnsiTheme="majorEastAsia" w:hint="eastAsia"/>
                <w:szCs w:val="21"/>
              </w:rPr>
              <w:br/>
              <w:t>（2）采购项目管理</w:t>
            </w:r>
            <w:r w:rsidRPr="00945549">
              <w:rPr>
                <w:rFonts w:asciiTheme="majorEastAsia" w:eastAsiaTheme="majorEastAsia" w:hAnsiTheme="majorEastAsia" w:hint="eastAsia"/>
                <w:szCs w:val="21"/>
              </w:rPr>
              <w:br/>
              <w:t>采购项目可以选择一笔或多笔采购计划进行采购，采购计划的物品明细自动列出。采购项目经过审批后即可由采购执行部门进行采购。</w:t>
            </w:r>
            <w:r w:rsidRPr="00945549">
              <w:rPr>
                <w:rFonts w:asciiTheme="majorEastAsia" w:eastAsiaTheme="majorEastAsia" w:hAnsiTheme="majorEastAsia" w:hint="eastAsia"/>
                <w:szCs w:val="21"/>
              </w:rPr>
              <w:br/>
              <w:t>（3）采购过程管理</w:t>
            </w:r>
            <w:r w:rsidRPr="00945549">
              <w:rPr>
                <w:rFonts w:asciiTheme="majorEastAsia" w:eastAsiaTheme="majorEastAsia" w:hAnsiTheme="majorEastAsia" w:hint="eastAsia"/>
                <w:szCs w:val="21"/>
              </w:rPr>
              <w:br/>
              <w:t>项目招投标登记：对项目招投标信息进行登记录入，包括招标信息及投标、评标相关信息等。</w:t>
            </w:r>
            <w:r w:rsidRPr="00945549">
              <w:rPr>
                <w:rFonts w:asciiTheme="majorEastAsia" w:eastAsiaTheme="majorEastAsia" w:hAnsiTheme="majorEastAsia" w:hint="eastAsia"/>
                <w:szCs w:val="21"/>
              </w:rPr>
              <w:br/>
              <w:t>项目标段管理：采购项目的标段是针对采购项目进行的，选择某个采购项目后，可在项目金额内填写本次采购执行标段的招标中介机构、中标厂商、成交金额、质保金、违约金等信息。</w:t>
            </w:r>
            <w:r w:rsidRPr="00945549">
              <w:rPr>
                <w:rFonts w:asciiTheme="majorEastAsia" w:eastAsiaTheme="majorEastAsia" w:hAnsiTheme="majorEastAsia" w:hint="eastAsia"/>
                <w:szCs w:val="21"/>
              </w:rPr>
              <w:br/>
              <w:t>同步到合同系统：项目的标段信息可同步到合同管理系统，辅助合同备案迅速完成。</w:t>
            </w:r>
            <w:r w:rsidRPr="00945549">
              <w:rPr>
                <w:rFonts w:asciiTheme="majorEastAsia" w:eastAsiaTheme="majorEastAsia" w:hAnsiTheme="majorEastAsia" w:hint="eastAsia"/>
                <w:szCs w:val="21"/>
              </w:rPr>
              <w:br/>
              <w:t>（4）采购支付管理</w:t>
            </w:r>
            <w:r w:rsidRPr="00945549">
              <w:rPr>
                <w:rFonts w:asciiTheme="majorEastAsia" w:eastAsiaTheme="majorEastAsia" w:hAnsiTheme="majorEastAsia" w:hint="eastAsia"/>
                <w:szCs w:val="21"/>
              </w:rPr>
              <w:br/>
              <w:t>支付申请：系统自动计算已支付金额、付款进度及尚未支付的金额，在金额范围内可进行采购支付申请。</w:t>
            </w:r>
            <w:r w:rsidRPr="00945549">
              <w:rPr>
                <w:rFonts w:asciiTheme="majorEastAsia" w:eastAsiaTheme="majorEastAsia" w:hAnsiTheme="majorEastAsia" w:hint="eastAsia"/>
                <w:szCs w:val="21"/>
              </w:rPr>
              <w:br/>
              <w:t>支付申请生成报销单：支付申请可以与报销系统无缝联动，在报销系统中执行接下去的付款环节。</w:t>
            </w:r>
            <w:r w:rsidRPr="00945549">
              <w:rPr>
                <w:rFonts w:asciiTheme="majorEastAsia" w:eastAsiaTheme="majorEastAsia" w:hAnsiTheme="majorEastAsia" w:hint="eastAsia"/>
                <w:szCs w:val="21"/>
              </w:rPr>
              <w:br/>
              <w:t>（5）采购验收管理</w:t>
            </w:r>
            <w:r w:rsidRPr="00945549">
              <w:rPr>
                <w:rFonts w:asciiTheme="majorEastAsia" w:eastAsiaTheme="majorEastAsia" w:hAnsiTheme="majorEastAsia" w:hint="eastAsia"/>
                <w:szCs w:val="21"/>
              </w:rPr>
              <w:br/>
              <w:t>采购验收：对采购的货品或服务进行验收。可进行按数量、品目验收。一个采购项目所采购的货品或服务可以分多次验收。可生成采购验收单。</w:t>
            </w:r>
            <w:r w:rsidRPr="00945549">
              <w:rPr>
                <w:rFonts w:asciiTheme="majorEastAsia" w:eastAsiaTheme="majorEastAsia" w:hAnsiTheme="majorEastAsia" w:hint="eastAsia"/>
                <w:szCs w:val="21"/>
              </w:rPr>
              <w:br/>
              <w:t>（6）数据统计分析</w:t>
            </w:r>
            <w:r w:rsidRPr="00945549">
              <w:rPr>
                <w:rFonts w:asciiTheme="majorEastAsia" w:eastAsiaTheme="majorEastAsia" w:hAnsiTheme="majorEastAsia" w:hint="eastAsia"/>
                <w:szCs w:val="21"/>
              </w:rPr>
              <w:br/>
              <w:t>统计分析：提供预算执行情况的汇总分析和采购统计分析。分析表可自行定义查询分析的条件，如选择期间、一个或多个部门等。</w:t>
            </w:r>
            <w:r w:rsidRPr="00945549">
              <w:rPr>
                <w:rFonts w:asciiTheme="majorEastAsia" w:eastAsiaTheme="majorEastAsia" w:hAnsiTheme="majorEastAsia" w:hint="eastAsia"/>
                <w:szCs w:val="21"/>
              </w:rPr>
              <w:br/>
              <w:t>（四）建设项目管理子系统</w:t>
            </w:r>
            <w:r w:rsidRPr="00945549">
              <w:rPr>
                <w:rFonts w:asciiTheme="majorEastAsia" w:eastAsiaTheme="majorEastAsia" w:hAnsiTheme="majorEastAsia" w:hint="eastAsia"/>
                <w:szCs w:val="21"/>
              </w:rPr>
              <w:br/>
              <w:t>（1）该系统应支持通过相关业务处室及预算单位的协调使用，来完成项目支出的申报、评审、排序、核对、批复、滚动管理、执行跟踪、绩效考核等各项管理职能，对大量跨年度的项目信息进行有效的存储、标识和处理，提高工作效率，实现项目支出预算的全面信息化管理。</w:t>
            </w:r>
            <w:r w:rsidRPr="00945549">
              <w:rPr>
                <w:rFonts w:asciiTheme="majorEastAsia" w:eastAsiaTheme="majorEastAsia" w:hAnsiTheme="majorEastAsia" w:hint="eastAsia"/>
                <w:szCs w:val="21"/>
              </w:rPr>
              <w:br/>
              <w:t>（2）该系统应支持项目立项管理，包括项目申报、项目审核、专家评审、项目立项等功能，项目实行分库管理，分为申报库、实施库（执行库）、结题库、备</w:t>
            </w:r>
            <w:r w:rsidRPr="00945549">
              <w:rPr>
                <w:rFonts w:asciiTheme="majorEastAsia" w:eastAsiaTheme="majorEastAsia" w:hAnsiTheme="majorEastAsia" w:hint="eastAsia"/>
                <w:szCs w:val="21"/>
              </w:rPr>
              <w:lastRenderedPageBreak/>
              <w:t>选库、淘汰库全面。</w:t>
            </w:r>
            <w:r w:rsidRPr="00945549">
              <w:rPr>
                <w:rFonts w:asciiTheme="majorEastAsia" w:eastAsiaTheme="majorEastAsia" w:hAnsiTheme="majorEastAsia" w:hint="eastAsia"/>
                <w:szCs w:val="21"/>
              </w:rPr>
              <w:br/>
              <w:t>（3）实现项目管理事权、财权的分离，清晰项目管理界限，规范单位项目支出预算管理。</w:t>
            </w:r>
            <w:r w:rsidRPr="00945549">
              <w:rPr>
                <w:rFonts w:asciiTheme="majorEastAsia" w:eastAsiaTheme="majorEastAsia" w:hAnsiTheme="majorEastAsia" w:hint="eastAsia"/>
                <w:szCs w:val="21"/>
              </w:rPr>
              <w:br/>
              <w:t>（4）做到项目支出与预算指标挂接，预算指标实时控制项目支出，避免项目超预算情况。</w:t>
            </w:r>
            <w:r w:rsidRPr="00945549">
              <w:rPr>
                <w:rFonts w:asciiTheme="majorEastAsia" w:eastAsiaTheme="majorEastAsia" w:hAnsiTheme="majorEastAsia" w:hint="eastAsia"/>
                <w:szCs w:val="21"/>
              </w:rPr>
              <w:br/>
              <w:t>（5）应支持对专项资金的来源、流向、支出、结余等使用情况严格控制。</w:t>
            </w:r>
            <w:r w:rsidRPr="00945549">
              <w:rPr>
                <w:rFonts w:asciiTheme="majorEastAsia" w:eastAsiaTheme="majorEastAsia" w:hAnsiTheme="majorEastAsia" w:hint="eastAsia"/>
                <w:szCs w:val="21"/>
              </w:rPr>
              <w:br/>
              <w:t>（6）应实现项目从申报、评审、排序、核对、批复、执行跟踪、绩效考核的全程管理，对跨年的项目进行滚动管理。</w:t>
            </w:r>
            <w:r w:rsidRPr="00945549">
              <w:rPr>
                <w:rFonts w:asciiTheme="majorEastAsia" w:eastAsiaTheme="majorEastAsia" w:hAnsiTheme="majorEastAsia" w:hint="eastAsia"/>
                <w:szCs w:val="21"/>
              </w:rPr>
              <w:br/>
              <w:t>（7）应实现项目管理系统与预算管理系统、支出管理系统、采购管理系统、合同管理系统、资产管理系统数据相连通。</w:t>
            </w:r>
            <w:r w:rsidRPr="00945549">
              <w:rPr>
                <w:rFonts w:asciiTheme="majorEastAsia" w:eastAsiaTheme="majorEastAsia" w:hAnsiTheme="majorEastAsia" w:hint="eastAsia"/>
                <w:szCs w:val="21"/>
              </w:rPr>
              <w:br/>
              <w:t>（8）实现建设项目过程跟踪和管控，包括：项目立项、项目可研报告、项目设计及概算、施工设计、建设项目招标管理、项目开工管理、项目施工管理、项目过程跟踪、项目竣工验收。</w:t>
            </w:r>
            <w:r w:rsidRPr="00945549">
              <w:rPr>
                <w:rFonts w:asciiTheme="majorEastAsia" w:eastAsiaTheme="majorEastAsia" w:hAnsiTheme="majorEastAsia" w:hint="eastAsia"/>
                <w:szCs w:val="21"/>
              </w:rPr>
              <w:br/>
              <w:t>（五）建设资产管理子系统</w:t>
            </w:r>
            <w:r w:rsidRPr="00945549">
              <w:rPr>
                <w:rFonts w:asciiTheme="majorEastAsia" w:eastAsiaTheme="majorEastAsia" w:hAnsiTheme="majorEastAsia" w:hint="eastAsia"/>
                <w:szCs w:val="21"/>
              </w:rPr>
              <w:br/>
              <w:t>（1）资产管理系统，实现行政事业资产卡片信息管理和包括资产清查、购置审批、资产登记、变动、资产评估、担保、出租、出借管理、资产调拨、调剂和资产处置收益管理在内的全过程管理功能；根据《政府会计准则第3号—固定资产》，支持固定资产计提折旧时点调整的规定，提供折旧摊销业务设置选项，支持资产计提折旧管理，符合新财会制度需求。在按单位固定资产折旧方法选择折旧年限、残值率等后，自动计算折旧，满足不同的折旧需要；支持资产的多类别管理，预设6大类资产类别；支持资产折旧与财务核算之间的联动，将计提折旧数据直接生成财务系统中的会计凭证；与财务管理集成：资产购置、调剂和资产处置自动生成记账凭证传递到单位账务系统，实现资产业务与会计核算工作衔接；支持条码管理及条码扫描：全面支持资产的条码管理；利用工作流方式及不同岗位的权限设置严格审批流程，实现资产调拨、资产内部调配、资产处置、资产变动、盘盈盘亏资产处置等的申请与审批；提供多条件查询方式，查询结果准确、直接，能够准确、实时掌握和控制固定资产总量、净值、使用及分布情况，提高固定资产的利用率和使用率；支持与采购模块联用，实现采购到资产入库的数据关联。</w:t>
            </w:r>
            <w:r w:rsidRPr="00945549">
              <w:rPr>
                <w:rFonts w:asciiTheme="majorEastAsia" w:eastAsiaTheme="majorEastAsia" w:hAnsiTheme="majorEastAsia" w:hint="eastAsia"/>
                <w:szCs w:val="21"/>
              </w:rPr>
              <w:br/>
              <w:t>（2）根据财会[2017]4号《关于印发《政府会计准则第3号—固定资产》应用指南的通知》要求，支持固定资产计提折旧时点调整的规定，提供折旧摊销业务设置选项；</w:t>
            </w:r>
            <w:r w:rsidRPr="00945549">
              <w:rPr>
                <w:rFonts w:asciiTheme="majorEastAsia" w:eastAsiaTheme="majorEastAsia" w:hAnsiTheme="majorEastAsia" w:hint="eastAsia"/>
                <w:szCs w:val="21"/>
              </w:rPr>
              <w:br/>
              <w:t>（3）支持资产的多类别管理，参照《政府会计准则第3号—固定资产》预设6</w:t>
            </w:r>
            <w:r w:rsidRPr="00945549">
              <w:rPr>
                <w:rFonts w:asciiTheme="majorEastAsia" w:eastAsiaTheme="majorEastAsia" w:hAnsiTheme="majorEastAsia" w:hint="eastAsia"/>
                <w:szCs w:val="21"/>
              </w:rPr>
              <w:lastRenderedPageBreak/>
              <w:t>大类资产类别；</w:t>
            </w:r>
            <w:r w:rsidRPr="00945549">
              <w:rPr>
                <w:rFonts w:asciiTheme="majorEastAsia" w:eastAsiaTheme="majorEastAsia" w:hAnsiTheme="majorEastAsia" w:hint="eastAsia"/>
                <w:szCs w:val="21"/>
              </w:rPr>
              <w:br/>
              <w:t>（4）按《政府会计准则第3号—固定资产》增加对应的变动方式；</w:t>
            </w:r>
            <w:r w:rsidRPr="00945549">
              <w:rPr>
                <w:rFonts w:asciiTheme="majorEastAsia" w:eastAsiaTheme="majorEastAsia" w:hAnsiTheme="majorEastAsia" w:hint="eastAsia"/>
                <w:szCs w:val="21"/>
              </w:rPr>
              <w:br/>
              <w:t>（5）支持资产计提折旧管理，符合新财会制度需求。在按单位固定资产折旧方法选择折旧年限、残值率等后，自动计算折旧，满足不同的折旧需要；</w:t>
            </w:r>
            <w:r w:rsidRPr="00945549">
              <w:rPr>
                <w:rFonts w:asciiTheme="majorEastAsia" w:eastAsiaTheme="majorEastAsia" w:hAnsiTheme="majorEastAsia" w:hint="eastAsia"/>
                <w:szCs w:val="21"/>
              </w:rPr>
              <w:br/>
              <w:t>（6）支持资产折旧与财务核算之间的联动，将计提折旧数据直接生成财务系统中的会计凭证；</w:t>
            </w:r>
            <w:r w:rsidRPr="00945549">
              <w:rPr>
                <w:rFonts w:asciiTheme="majorEastAsia" w:eastAsiaTheme="majorEastAsia" w:hAnsiTheme="majorEastAsia" w:hint="eastAsia"/>
                <w:szCs w:val="21"/>
              </w:rPr>
              <w:br/>
              <w:t>（7）预置多种常用的资产变动类型，如：直接购入、投资者投资、捐赠、盘盈、在建工程转入、融资租入、减少方式、出售、盘亏、投资转出、捐赠转出、报废、毁损、融资租出。可对在用、季节性停用、经营性停用、大修理、未使用、不需用各种类型资产进行分类管理；</w:t>
            </w:r>
            <w:r w:rsidRPr="00945549">
              <w:rPr>
                <w:rFonts w:asciiTheme="majorEastAsia" w:eastAsiaTheme="majorEastAsia" w:hAnsiTheme="majorEastAsia" w:hint="eastAsia"/>
                <w:szCs w:val="21"/>
              </w:rPr>
              <w:br/>
              <w:t>（8）利用工作流方式及不同岗位的权限设置严格审批流程，实现资产调拨、资产内部调配、资产处置、资产变动、盘盈盘亏资产处置等的申请与审批。盘盈盘亏资产处置后能够自动完成资产实物账增加、减少操作；</w:t>
            </w:r>
            <w:r w:rsidRPr="00945549">
              <w:rPr>
                <w:rFonts w:asciiTheme="majorEastAsia" w:eastAsiaTheme="majorEastAsia" w:hAnsiTheme="majorEastAsia" w:hint="eastAsia"/>
                <w:szCs w:val="21"/>
              </w:rPr>
              <w:br/>
              <w:t>（9）实现资产日常业务管理，如：原始卡片录入、卡片增加、卡片变动、工作量录入、总产量录入、根据政府会计准则对单位固定资产进行按月计提折旧计算、折旧分配以及月末结账等；</w:t>
            </w:r>
            <w:r w:rsidRPr="00945549">
              <w:rPr>
                <w:rFonts w:asciiTheme="majorEastAsia" w:eastAsiaTheme="majorEastAsia" w:hAnsiTheme="majorEastAsia" w:hint="eastAsia"/>
                <w:szCs w:val="21"/>
              </w:rPr>
              <w:br/>
              <w:t>（10）支持条码管理及条码扫描：全面支持资产的条码管理，经条码枪扫描到系统中的资产自动进入资产盘点表，与系统台账进行盘点比对，减轻资产盘点的工作量，提供与移动终端的数据接口，加强资产管理系统的易用性；</w:t>
            </w:r>
            <w:r w:rsidRPr="00945549">
              <w:rPr>
                <w:rFonts w:asciiTheme="majorEastAsia" w:eastAsiaTheme="majorEastAsia" w:hAnsiTheme="majorEastAsia" w:hint="eastAsia"/>
                <w:szCs w:val="21"/>
              </w:rPr>
              <w:br/>
              <w:t>（11）提供丰富的固定资产账表，辅助单位完成资产管理、折旧计提、统计分析等工作。提供多条件查询方式，查询结果准确、直接，能够准确、实时掌握和控制固定资产总量、净值、使用及分布情况，提高固定资产的利用率和使用率；</w:t>
            </w:r>
            <w:r w:rsidRPr="00945549">
              <w:rPr>
                <w:rFonts w:asciiTheme="majorEastAsia" w:eastAsiaTheme="majorEastAsia" w:hAnsiTheme="majorEastAsia" w:hint="eastAsia"/>
                <w:szCs w:val="21"/>
              </w:rPr>
              <w:br/>
              <w:t>（12）提供与资产折旧有关的各类资产报表；</w:t>
            </w:r>
            <w:r w:rsidRPr="00945549">
              <w:rPr>
                <w:rFonts w:asciiTheme="majorEastAsia" w:eastAsiaTheme="majorEastAsia" w:hAnsiTheme="majorEastAsia" w:hint="eastAsia"/>
                <w:szCs w:val="21"/>
              </w:rPr>
              <w:br/>
              <w:t>（13）实现与本单位行政事业单位固定资产管理系统相对接，因为行政事业单位固定资产管理系统为财政部门要求必填，要求内控制系统能够通过excel表格导入导出与行政事业单位固定资产管理系统相衔接；</w:t>
            </w:r>
            <w:r w:rsidRPr="00945549">
              <w:rPr>
                <w:rFonts w:asciiTheme="majorEastAsia" w:eastAsiaTheme="majorEastAsia" w:hAnsiTheme="majorEastAsia" w:hint="eastAsia"/>
                <w:szCs w:val="21"/>
              </w:rPr>
              <w:br/>
              <w:t>（六）建设合同管理子系统</w:t>
            </w:r>
            <w:r w:rsidRPr="00945549">
              <w:rPr>
                <w:rFonts w:asciiTheme="majorEastAsia" w:eastAsiaTheme="majorEastAsia" w:hAnsiTheme="majorEastAsia" w:hint="eastAsia"/>
                <w:szCs w:val="21"/>
              </w:rPr>
              <w:br/>
              <w:t>合同管理将合同进行细化分类，与项目库及预算指标系统联用，可对预算执行过程中涉及的各种合同进行集中管理。系统围绕合同录入、合同处理、合同收付款管理、统计分析等相关模块的业务流程管理；针对不同的角色，根据业务情况进行管理控制。</w:t>
            </w:r>
            <w:r w:rsidRPr="00945549">
              <w:rPr>
                <w:rFonts w:asciiTheme="majorEastAsia" w:eastAsiaTheme="majorEastAsia" w:hAnsiTheme="majorEastAsia" w:hint="eastAsia"/>
                <w:szCs w:val="21"/>
              </w:rPr>
              <w:br/>
              <w:t>支持合同付款处理必须严格按照付款计划执行处理；可自定义合同类别；支持自定义合同提醒功能（到期提醒、收款提醒、付款提醒）；可自定义合同变更、合</w:t>
            </w:r>
            <w:r w:rsidRPr="00945549">
              <w:rPr>
                <w:rFonts w:asciiTheme="majorEastAsia" w:eastAsiaTheme="majorEastAsia" w:hAnsiTheme="majorEastAsia" w:hint="eastAsia"/>
                <w:szCs w:val="21"/>
              </w:rPr>
              <w:lastRenderedPageBreak/>
              <w:t>同审核的审核流程设置；合同管理日常操作包括：合同登记录入、合同变更、合同处理、合同提醒、合同审批执行处理，合同结算管理；支持数据引入引出；支持合同明细账和合同执行情况多维度统计查询。</w:t>
            </w:r>
            <w:r w:rsidRPr="00945549">
              <w:rPr>
                <w:rFonts w:asciiTheme="majorEastAsia" w:eastAsiaTheme="majorEastAsia" w:hAnsiTheme="majorEastAsia" w:hint="eastAsia"/>
                <w:szCs w:val="21"/>
              </w:rPr>
              <w:br/>
              <w:t>系统功能点包括：</w:t>
            </w:r>
            <w:r w:rsidRPr="00945549">
              <w:rPr>
                <w:rFonts w:asciiTheme="majorEastAsia" w:eastAsiaTheme="majorEastAsia" w:hAnsiTheme="majorEastAsia" w:hint="eastAsia"/>
                <w:szCs w:val="21"/>
              </w:rPr>
              <w:br/>
              <w:t>（1）与项目库无缝集成，实现合同登记功能，要素包括合同基本信息、资金信息、付款计划等；</w:t>
            </w:r>
            <w:r w:rsidRPr="00945549">
              <w:rPr>
                <w:rFonts w:asciiTheme="majorEastAsia" w:eastAsiaTheme="majorEastAsia" w:hAnsiTheme="majorEastAsia" w:hint="eastAsia"/>
                <w:szCs w:val="21"/>
              </w:rPr>
              <w:br/>
              <w:t>（2）支持合同登记、审批流程自定义，依据不同条件设置个性化的审批流程；</w:t>
            </w:r>
            <w:r w:rsidRPr="00945549">
              <w:rPr>
                <w:rFonts w:asciiTheme="majorEastAsia" w:eastAsiaTheme="majorEastAsia" w:hAnsiTheme="majorEastAsia" w:hint="eastAsia"/>
                <w:szCs w:val="21"/>
              </w:rPr>
              <w:br/>
              <w:t>（3）实现合同变更管理，实现合同变更的申请、审批全过程监控，并提供打印功能；</w:t>
            </w:r>
            <w:r w:rsidRPr="00945549">
              <w:rPr>
                <w:rFonts w:asciiTheme="majorEastAsia" w:eastAsiaTheme="majorEastAsia" w:hAnsiTheme="majorEastAsia" w:hint="eastAsia"/>
                <w:szCs w:val="21"/>
              </w:rPr>
              <w:br/>
              <w:t>（4）与采购管理系统、网上报销系统无缝衔接，实现了收、付款事前、事中、事后的全过程管理；</w:t>
            </w:r>
            <w:r w:rsidRPr="00945549">
              <w:rPr>
                <w:rFonts w:asciiTheme="majorEastAsia" w:eastAsiaTheme="majorEastAsia" w:hAnsiTheme="majorEastAsia" w:hint="eastAsia"/>
                <w:szCs w:val="21"/>
              </w:rPr>
              <w:br/>
              <w:t>（5）提供多维度的合同统计查询功能，包括合同付款明细查询及合同执行情况统计查询等；</w:t>
            </w:r>
            <w:r w:rsidRPr="00945549">
              <w:rPr>
                <w:rFonts w:asciiTheme="majorEastAsia" w:eastAsiaTheme="majorEastAsia" w:hAnsiTheme="majorEastAsia" w:hint="eastAsia"/>
                <w:szCs w:val="21"/>
              </w:rPr>
              <w:br/>
              <w:t>（6）能够通过excel表格导入导出与财政政府采购信息统计系统相衔接。</w:t>
            </w:r>
            <w:r w:rsidRPr="00945549">
              <w:rPr>
                <w:rFonts w:asciiTheme="majorEastAsia" w:eastAsiaTheme="majorEastAsia" w:hAnsiTheme="majorEastAsia" w:hint="eastAsia"/>
                <w:szCs w:val="21"/>
              </w:rPr>
              <w:br/>
              <w:t>（七）平台总体功能要求</w:t>
            </w:r>
            <w:r w:rsidRPr="00945549">
              <w:rPr>
                <w:rFonts w:asciiTheme="majorEastAsia" w:eastAsiaTheme="majorEastAsia" w:hAnsiTheme="majorEastAsia" w:hint="eastAsia"/>
                <w:szCs w:val="21"/>
              </w:rPr>
              <w:br/>
              <w:t>（1）财务管理信息化平台系统各功能模块及各会计年度的所有数据集中存储在数据库（Microsoft SQL Server 或Oracle）的一个库中；</w:t>
            </w:r>
            <w:r w:rsidRPr="00945549">
              <w:rPr>
                <w:rFonts w:asciiTheme="majorEastAsia" w:eastAsiaTheme="majorEastAsia" w:hAnsiTheme="majorEastAsia" w:hint="eastAsia"/>
                <w:szCs w:val="21"/>
              </w:rPr>
              <w:br/>
              <w:t>（1）财务及其财务相关的基础数据信息通过基础数据管理系统进行统一规划设置与控制，实现统一组织架构、统一业务规范、统一基础数据、统一权限管理、统一门户集成，构建财务业务数据中心，通过本财务业务数据中心统一进行维护和管理，并能控制核算单位各账套能否增加、修改和删除基础资料，以及能否增加下级明细基础资料信息，实现基础数据信息资料的规范统一和共享；</w:t>
            </w:r>
            <w:r w:rsidRPr="00945549">
              <w:rPr>
                <w:rFonts w:asciiTheme="majorEastAsia" w:eastAsiaTheme="majorEastAsia" w:hAnsiTheme="majorEastAsia" w:hint="eastAsia"/>
                <w:szCs w:val="21"/>
              </w:rPr>
              <w:br/>
              <w:t>（1）平台内各基础数据资料信息与其他业务系统按一套编码方案进行统一规范树型管理，便于以后OA平台等系统集成实现数据交换；</w:t>
            </w:r>
            <w:r w:rsidRPr="00945549">
              <w:rPr>
                <w:rFonts w:asciiTheme="majorEastAsia" w:eastAsiaTheme="majorEastAsia" w:hAnsiTheme="majorEastAsia" w:hint="eastAsia"/>
                <w:szCs w:val="21"/>
              </w:rPr>
              <w:br/>
              <w:t>4.平台内各业务功能模块之间无缝衔接集成使用，不受平台实施模块内容与时间的先后而影响业务扩展应用，以满足总体规划、分步实施的要求；</w:t>
            </w:r>
            <w:r w:rsidRPr="00945549">
              <w:rPr>
                <w:rFonts w:asciiTheme="majorEastAsia" w:eastAsiaTheme="majorEastAsia" w:hAnsiTheme="majorEastAsia" w:hint="eastAsia"/>
                <w:szCs w:val="21"/>
              </w:rPr>
              <w:br/>
              <w:t>5.客户端通过浏览器自动下载或更新，不需要人工进行安装与配置，实现客户端免安装、免维护。</w:t>
            </w:r>
            <w:r w:rsidRPr="00945549">
              <w:rPr>
                <w:rFonts w:asciiTheme="majorEastAsia" w:eastAsiaTheme="majorEastAsia" w:hAnsiTheme="majorEastAsia" w:hint="eastAsia"/>
                <w:szCs w:val="21"/>
              </w:rPr>
              <w:br/>
              <w:t>（八）建设基础数据管理子系统</w:t>
            </w:r>
            <w:r w:rsidRPr="00945549">
              <w:rPr>
                <w:rFonts w:asciiTheme="majorEastAsia" w:eastAsiaTheme="majorEastAsia" w:hAnsiTheme="majorEastAsia" w:hint="eastAsia"/>
                <w:szCs w:val="21"/>
              </w:rPr>
              <w:br/>
              <w:t>通过财务信息化软件基础数据管理子系统，创造统一的平台环境，统一规范内部的基础资料信息与口径标准，要求统一组织结构、统一业务规范、统一基础数据、统一权限管理，并预留接口与OA集成实现财务查询与服务、提升工作效率和管理水平。</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本系统平台集中实现核算单位账套、科目模板、系统级辅助核算项、操作人员及权限的设置。同时能够满足以下要求：</w:t>
            </w:r>
            <w:r w:rsidRPr="00945549">
              <w:rPr>
                <w:rFonts w:asciiTheme="majorEastAsia" w:eastAsiaTheme="majorEastAsia" w:hAnsiTheme="majorEastAsia" w:hint="eastAsia"/>
                <w:szCs w:val="21"/>
              </w:rPr>
              <w:br/>
              <w:t>（1）系统支持组织结构管理：统一的权限组织结构管理，支持多层组织结构、用户授权管理，满足高效、共享基础资料管理要求；</w:t>
            </w:r>
            <w:r w:rsidRPr="00945549">
              <w:rPr>
                <w:rFonts w:asciiTheme="majorEastAsia" w:eastAsiaTheme="majorEastAsia" w:hAnsiTheme="majorEastAsia" w:hint="eastAsia"/>
                <w:szCs w:val="21"/>
              </w:rPr>
              <w:br/>
              <w:t>（2）系统支持权限管理：采用统一的权限控制机制，根据角色、职位确定的用户权限的控制，对数据进行权限控制，可实现一人多限，限制保密信息的数据交换；</w:t>
            </w:r>
            <w:r w:rsidRPr="00945549">
              <w:rPr>
                <w:rFonts w:asciiTheme="majorEastAsia" w:eastAsiaTheme="majorEastAsia" w:hAnsiTheme="majorEastAsia" w:hint="eastAsia"/>
                <w:szCs w:val="21"/>
              </w:rPr>
              <w:br/>
              <w:t>（3）系统支持单位管理，支持维护单位的基本信息（单位编码、单位名称、负责人、电话、地址等），设置停用、启用状态；</w:t>
            </w:r>
            <w:r w:rsidRPr="00945549">
              <w:rPr>
                <w:rFonts w:asciiTheme="majorEastAsia" w:eastAsiaTheme="majorEastAsia" w:hAnsiTheme="majorEastAsia" w:hint="eastAsia"/>
                <w:szCs w:val="21"/>
              </w:rPr>
              <w:br/>
              <w:t>（4）系统支持角色管理，维护平台的角色信息（角色编号、角色名称等），设置角色拥有的菜单功能权限；</w:t>
            </w:r>
            <w:r w:rsidRPr="00945549">
              <w:rPr>
                <w:rFonts w:asciiTheme="majorEastAsia" w:eastAsiaTheme="majorEastAsia" w:hAnsiTheme="majorEastAsia" w:hint="eastAsia"/>
                <w:szCs w:val="21"/>
              </w:rPr>
              <w:br/>
              <w:t>（5）系统支持用户管理，维护平台的用户信息，设置用户所属单位和角色，一个用户可以对应多个角色；</w:t>
            </w:r>
            <w:r w:rsidRPr="00945549">
              <w:rPr>
                <w:rFonts w:asciiTheme="majorEastAsia" w:eastAsiaTheme="majorEastAsia" w:hAnsiTheme="majorEastAsia" w:hint="eastAsia"/>
                <w:szCs w:val="21"/>
              </w:rPr>
              <w:br/>
              <w:t>（6）通过基础数据管理平台，实现客户端智能升级，软件的升级与维护只在服务器端进行，客户端自动安装、升级，不需要在客户端重复做繁琐的安装与配置。</w:t>
            </w:r>
            <w:r w:rsidRPr="00945549">
              <w:rPr>
                <w:rFonts w:asciiTheme="majorEastAsia" w:eastAsiaTheme="majorEastAsia" w:hAnsiTheme="majorEastAsia" w:hint="eastAsia"/>
                <w:szCs w:val="21"/>
              </w:rPr>
              <w:br/>
              <w:t>（九）财务服务门户系统</w:t>
            </w:r>
            <w:r w:rsidRPr="00945549">
              <w:rPr>
                <w:rFonts w:asciiTheme="majorEastAsia" w:eastAsiaTheme="majorEastAsia" w:hAnsiTheme="majorEastAsia" w:hint="eastAsia"/>
                <w:szCs w:val="21"/>
              </w:rPr>
              <w:br/>
              <w:t>通过财务服务门户系统搭建统一服务窗口，实现数据入口的统一管理；搭建内控管理信息化平台的公共服务窗口，以服务的最终用户对象需求为中心进行软件服务整合，对相关业务流程进行优化，实现各类管理与服务系统之间的数据共享，统一入口“一站式”、工作办理流程化、任务提醒式、窗口化操作，并增加通知通告、工作提醒、内容下载、论坛互动等“整合式”的公共信息服务。</w:t>
            </w:r>
            <w:r w:rsidRPr="00945549">
              <w:rPr>
                <w:rFonts w:asciiTheme="majorEastAsia" w:eastAsiaTheme="majorEastAsia" w:hAnsiTheme="majorEastAsia" w:hint="eastAsia"/>
                <w:szCs w:val="21"/>
              </w:rPr>
              <w:br/>
              <w:t>（1）财务服务门户系统实时取数，财务服务门户系统与其他系统之间数据双向传递，保持数据同步更新；</w:t>
            </w:r>
            <w:r w:rsidRPr="00945549">
              <w:rPr>
                <w:rFonts w:asciiTheme="majorEastAsia" w:eastAsiaTheme="majorEastAsia" w:hAnsiTheme="majorEastAsia" w:hint="eastAsia"/>
                <w:szCs w:val="21"/>
              </w:rPr>
              <w:br/>
              <w:t>（2）与其他功能模块能够发布的信息对接，实现实时取数；</w:t>
            </w:r>
            <w:r w:rsidRPr="00945549">
              <w:rPr>
                <w:rFonts w:asciiTheme="majorEastAsia" w:eastAsiaTheme="majorEastAsia" w:hAnsiTheme="majorEastAsia" w:hint="eastAsia"/>
                <w:szCs w:val="21"/>
              </w:rPr>
              <w:br/>
              <w:t>（3）待办事项推送至综合信息门户；</w:t>
            </w:r>
            <w:r w:rsidRPr="00945549">
              <w:rPr>
                <w:rFonts w:asciiTheme="majorEastAsia" w:eastAsiaTheme="majorEastAsia" w:hAnsiTheme="majorEastAsia" w:hint="eastAsia"/>
                <w:szCs w:val="21"/>
              </w:rPr>
              <w:br/>
              <w:t>（4）考虑登录端口过多的繁琐性，可将财务服务门户系统与网上报销管理系统等相关系统统一端口。</w:t>
            </w:r>
            <w:r w:rsidRPr="00945549">
              <w:rPr>
                <w:rFonts w:asciiTheme="majorEastAsia" w:eastAsiaTheme="majorEastAsia" w:hAnsiTheme="majorEastAsia" w:hint="eastAsia"/>
                <w:szCs w:val="21"/>
              </w:rPr>
              <w:br/>
              <w:t>（十）建设个人财务服务子系统</w:t>
            </w:r>
            <w:r w:rsidRPr="00945549">
              <w:rPr>
                <w:rFonts w:asciiTheme="majorEastAsia" w:eastAsiaTheme="majorEastAsia" w:hAnsiTheme="majorEastAsia" w:hint="eastAsia"/>
                <w:szCs w:val="21"/>
              </w:rPr>
              <w:br/>
              <w:t>个人财务服务子系统主要应用于财务部门对外部提供的服务，方便业务部门人员随时随地，安全快捷地获取到各种财务信息。个人财务服务管理系统搭载消息平台，通过数据交换平台进行数据收集与整理利用查询引擎的强大功能，实现财务一站式服务。即构建一种财务云服务的形式，从预算编报系统、网上报销系统、工资薪金管理系统、账务报表系统等获取数据，并及时发布。用户在统一集成的</w:t>
            </w:r>
            <w:r w:rsidRPr="00945549">
              <w:rPr>
                <w:rFonts w:asciiTheme="majorEastAsia" w:eastAsiaTheme="majorEastAsia" w:hAnsiTheme="majorEastAsia" w:hint="eastAsia"/>
                <w:szCs w:val="21"/>
              </w:rPr>
              <w:lastRenderedPageBreak/>
              <w:t>工作环境下，轻松进行财务各项信息查询。</w:t>
            </w:r>
            <w:r w:rsidRPr="00945549">
              <w:rPr>
                <w:rFonts w:asciiTheme="majorEastAsia" w:eastAsiaTheme="majorEastAsia" w:hAnsiTheme="majorEastAsia" w:hint="eastAsia"/>
                <w:szCs w:val="21"/>
              </w:rPr>
              <w:br/>
              <w:t>（1）职员通过该系统查询到自身在部门的相关财务信息；</w:t>
            </w:r>
            <w:r w:rsidRPr="00945549">
              <w:rPr>
                <w:rFonts w:asciiTheme="majorEastAsia" w:eastAsiaTheme="majorEastAsia" w:hAnsiTheme="majorEastAsia" w:hint="eastAsia"/>
                <w:szCs w:val="21"/>
              </w:rPr>
              <w:br/>
              <w:t>（2）通过角色定义，相关人员可查询到自己的分管经费等信息；</w:t>
            </w:r>
            <w:r w:rsidRPr="00945549">
              <w:rPr>
                <w:rFonts w:asciiTheme="majorEastAsia" w:eastAsiaTheme="majorEastAsia" w:hAnsiTheme="majorEastAsia" w:hint="eastAsia"/>
                <w:szCs w:val="21"/>
              </w:rPr>
              <w:br/>
              <w:t>（3）相关领导通过订制可以查询到相应的报表；</w:t>
            </w:r>
            <w:r w:rsidRPr="00945549">
              <w:rPr>
                <w:rFonts w:asciiTheme="majorEastAsia" w:eastAsiaTheme="majorEastAsia" w:hAnsiTheme="majorEastAsia" w:hint="eastAsia"/>
                <w:szCs w:val="21"/>
              </w:rPr>
              <w:br/>
              <w:t>（4）报账员等可通过该系统能查询到报销事项的进度；</w:t>
            </w:r>
            <w:r w:rsidRPr="00945549">
              <w:rPr>
                <w:rFonts w:asciiTheme="majorEastAsia" w:eastAsiaTheme="majorEastAsia" w:hAnsiTheme="majorEastAsia" w:hint="eastAsia"/>
                <w:szCs w:val="21"/>
              </w:rPr>
              <w:br/>
              <w:t>（5）所有查询均可通过个人设置的方式得以实现；</w:t>
            </w:r>
            <w:r w:rsidRPr="00945549">
              <w:rPr>
                <w:rFonts w:asciiTheme="majorEastAsia" w:eastAsiaTheme="majorEastAsia" w:hAnsiTheme="majorEastAsia" w:hint="eastAsia"/>
                <w:szCs w:val="21"/>
              </w:rPr>
              <w:br/>
              <w:t>（6）职员登录该系统可进行权限内更改信息功能；</w:t>
            </w:r>
            <w:r w:rsidRPr="00945549">
              <w:rPr>
                <w:rFonts w:asciiTheme="majorEastAsia" w:eastAsiaTheme="majorEastAsia" w:hAnsiTheme="majorEastAsia" w:hint="eastAsia"/>
                <w:szCs w:val="21"/>
              </w:rPr>
              <w:br/>
              <w:t>（7）职员登录该系统可进行财务事项办理；</w:t>
            </w:r>
            <w:r w:rsidRPr="00945549">
              <w:rPr>
                <w:rFonts w:asciiTheme="majorEastAsia" w:eastAsiaTheme="majorEastAsia" w:hAnsiTheme="majorEastAsia" w:hint="eastAsia"/>
                <w:szCs w:val="21"/>
              </w:rPr>
              <w:br/>
              <w:t>（8）用户可以使用移动终端进行访问，也可以通过网页的形式来进行访问。同时，围绕自身的一套数据标准，预留扩展移动终端APP应用，如桌面版、Android版、Iphone版、Ipad版、网页版等。</w:t>
            </w:r>
          </w:p>
        </w:tc>
      </w:tr>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8</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移动应用系统</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移动应用系统应建设包括移动收发文管理、突发事件信息处理、通讯录管理、消息提醒、电子地图、综合查询、移动执法等功能，并提供统一的移动端消息提醒、电子地图和综合查询功能。为区厅应急管理工作提供提供移动端支持工具，满足应急管理工作人员移动端的应用需求。</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通过对接应急管理部移动安全沙箱，实现移动门户依托移动沙箱封装的统一管理。</w:t>
            </w:r>
            <w:r w:rsidRPr="00945549">
              <w:rPr>
                <w:rFonts w:asciiTheme="majorEastAsia" w:eastAsiaTheme="majorEastAsia" w:hAnsiTheme="majorEastAsia" w:hint="eastAsia"/>
                <w:szCs w:val="21"/>
              </w:rPr>
              <w:br/>
              <w:t>（1）移动收发文管理</w:t>
            </w:r>
            <w:r w:rsidRPr="00945549">
              <w:rPr>
                <w:rFonts w:asciiTheme="majorEastAsia" w:eastAsiaTheme="majorEastAsia" w:hAnsiTheme="majorEastAsia" w:hint="eastAsia"/>
                <w:szCs w:val="21"/>
              </w:rPr>
              <w:br/>
              <w:t>需实现移动端的收文审批、发文审批以及公文催办等功能。</w:t>
            </w:r>
            <w:r w:rsidRPr="00945549">
              <w:rPr>
                <w:rFonts w:asciiTheme="majorEastAsia" w:eastAsiaTheme="majorEastAsia" w:hAnsiTheme="majorEastAsia" w:hint="eastAsia"/>
                <w:szCs w:val="21"/>
              </w:rPr>
              <w:br/>
              <w:t>（2）突发事件信息处理</w:t>
            </w:r>
            <w:r w:rsidRPr="00945549">
              <w:rPr>
                <w:rFonts w:asciiTheme="majorEastAsia" w:eastAsiaTheme="majorEastAsia" w:hAnsiTheme="majorEastAsia" w:hint="eastAsia"/>
                <w:szCs w:val="21"/>
              </w:rPr>
              <w:br/>
              <w:t>至少应实现领导基于移动端的呈报信息查看和处置意见批示等功能。</w:t>
            </w:r>
            <w:r w:rsidRPr="00945549">
              <w:rPr>
                <w:rFonts w:asciiTheme="majorEastAsia" w:eastAsiaTheme="majorEastAsia" w:hAnsiTheme="majorEastAsia" w:hint="eastAsia"/>
                <w:szCs w:val="21"/>
              </w:rPr>
              <w:br/>
              <w:t>（3）通讯录管理</w:t>
            </w:r>
            <w:r w:rsidRPr="00945549">
              <w:rPr>
                <w:rFonts w:asciiTheme="majorEastAsia" w:eastAsiaTheme="majorEastAsia" w:hAnsiTheme="majorEastAsia" w:hint="eastAsia"/>
                <w:szCs w:val="21"/>
              </w:rPr>
              <w:br/>
              <w:t>需依托应急管理“一张图”一期系统通讯录，满足应急联系人快速定位、快速响应的需求，方便移动端工作人员快速查看通讯录、机构及群组联系人。至少应包括通话记录、通讯录、拨号等功能。</w:t>
            </w:r>
            <w:r w:rsidRPr="00945549">
              <w:rPr>
                <w:rFonts w:asciiTheme="majorEastAsia" w:eastAsiaTheme="majorEastAsia" w:hAnsiTheme="majorEastAsia" w:hint="eastAsia"/>
                <w:szCs w:val="21"/>
              </w:rPr>
              <w:br/>
              <w:t>（4）消息提醒</w:t>
            </w:r>
            <w:r w:rsidRPr="00945549">
              <w:rPr>
                <w:rFonts w:asciiTheme="majorEastAsia" w:eastAsiaTheme="majorEastAsia" w:hAnsiTheme="majorEastAsia" w:hint="eastAsia"/>
                <w:szCs w:val="21"/>
              </w:rPr>
              <w:br/>
              <w:t>提供对于收发文、突发事件等信息的消息提醒，至少应包括新消息提醒、阅件通知、催办信息提醒等内容。</w:t>
            </w:r>
            <w:r w:rsidRPr="00945549">
              <w:rPr>
                <w:rFonts w:asciiTheme="majorEastAsia" w:eastAsiaTheme="majorEastAsia" w:hAnsiTheme="majorEastAsia" w:hint="eastAsia"/>
                <w:szCs w:val="21"/>
              </w:rPr>
              <w:br/>
              <w:t>（5）电子地图</w:t>
            </w:r>
            <w:r w:rsidRPr="00945549">
              <w:rPr>
                <w:rFonts w:asciiTheme="majorEastAsia" w:eastAsiaTheme="majorEastAsia" w:hAnsiTheme="majorEastAsia" w:hint="eastAsia"/>
                <w:szCs w:val="21"/>
              </w:rPr>
              <w:br/>
              <w:t>电子地图为应对突发事件提供可视化智能辅助。应支持基本的地图操作、卫星地图和二维地图的图层切换等功能。</w:t>
            </w:r>
            <w:r w:rsidRPr="00945549">
              <w:rPr>
                <w:rFonts w:asciiTheme="majorEastAsia" w:eastAsiaTheme="majorEastAsia" w:hAnsiTheme="majorEastAsia" w:hint="eastAsia"/>
                <w:szCs w:val="21"/>
              </w:rPr>
              <w:br/>
              <w:t>（6）综合查询</w:t>
            </w:r>
            <w:r w:rsidRPr="00945549">
              <w:rPr>
                <w:rFonts w:asciiTheme="majorEastAsia" w:eastAsiaTheme="majorEastAsia" w:hAnsiTheme="majorEastAsia" w:hint="eastAsia"/>
                <w:szCs w:val="21"/>
              </w:rPr>
              <w:br/>
              <w:t>需实现对移动终端中数据的综合查询，提供至少包括收发文、突发事件、应急资</w:t>
            </w:r>
            <w:r w:rsidRPr="00945549">
              <w:rPr>
                <w:rFonts w:asciiTheme="majorEastAsia" w:eastAsiaTheme="majorEastAsia" w:hAnsiTheme="majorEastAsia" w:hint="eastAsia"/>
                <w:szCs w:val="21"/>
              </w:rPr>
              <w:lastRenderedPageBreak/>
              <w:t>源等数据在内的移动端查询功能。需支持基于地图上的数据综合查询。</w:t>
            </w:r>
            <w:r w:rsidRPr="00945549">
              <w:rPr>
                <w:rFonts w:asciiTheme="majorEastAsia" w:eastAsiaTheme="majorEastAsia" w:hAnsiTheme="majorEastAsia" w:hint="eastAsia"/>
                <w:szCs w:val="21"/>
              </w:rPr>
              <w:br/>
              <w:t>（7）执法APP系统</w:t>
            </w:r>
            <w:r w:rsidRPr="00945549">
              <w:rPr>
                <w:rFonts w:asciiTheme="majorEastAsia" w:eastAsiaTheme="majorEastAsia" w:hAnsiTheme="majorEastAsia" w:hint="eastAsia"/>
                <w:szCs w:val="21"/>
              </w:rPr>
              <w:br/>
              <w:t>提供执法APP安卓版）系统，供全区各级应急管理执法人员使用，账号和权限信息与WEB端一致，提高现场检查、执法工作效率，实现执法行为全过程留痕管理。至少应包括纳管企业管理、一单两库、执法文书模版、执法标准、执法计划、执法检查、简易程序处罚、证照比对、移动视频会商、汇总统计、APP服务和数据同步管理等功能。</w:t>
            </w:r>
            <w:r w:rsidRPr="00945549">
              <w:rPr>
                <w:rFonts w:asciiTheme="majorEastAsia" w:eastAsiaTheme="majorEastAsia" w:hAnsiTheme="majorEastAsia" w:hint="eastAsia"/>
                <w:szCs w:val="21"/>
              </w:rPr>
              <w:br/>
              <w:t>纳管企业管理：应支持企业信息查看、新增企业管理、企业分布图查看、二维码扫描信息查看等功能。</w:t>
            </w:r>
            <w:r w:rsidRPr="00945549">
              <w:rPr>
                <w:rFonts w:asciiTheme="majorEastAsia" w:eastAsiaTheme="majorEastAsia" w:hAnsiTheme="majorEastAsia" w:hint="eastAsia"/>
                <w:szCs w:val="21"/>
              </w:rPr>
              <w:br/>
              <w:t>一单两库：查看本级执法对象名录库（重点检查对象名录库和一般检查对象名录库）、执法人员库和检查事项清单。</w:t>
            </w:r>
            <w:r w:rsidRPr="00945549">
              <w:rPr>
                <w:rFonts w:asciiTheme="majorEastAsia" w:eastAsiaTheme="majorEastAsia" w:hAnsiTheme="majorEastAsia" w:hint="eastAsia"/>
                <w:szCs w:val="21"/>
              </w:rPr>
              <w:br/>
              <w:t>执法文书模板管理：提供移动端的执法文书管理、执法文号管理、印章单位管理、手写签名管理。</w:t>
            </w:r>
            <w:r w:rsidRPr="00945549">
              <w:rPr>
                <w:rFonts w:asciiTheme="majorEastAsia" w:eastAsiaTheme="majorEastAsia" w:hAnsiTheme="majorEastAsia" w:hint="eastAsia"/>
                <w:szCs w:val="21"/>
              </w:rPr>
              <w:br/>
              <w:t>执法标准：提供移动端执法检查清单标准、执法依据、自由量裁指引、执法案例智能推送等功能。</w:t>
            </w:r>
            <w:r w:rsidRPr="00945549">
              <w:rPr>
                <w:rFonts w:asciiTheme="majorEastAsia" w:eastAsiaTheme="majorEastAsia" w:hAnsiTheme="majorEastAsia" w:hint="eastAsia"/>
                <w:szCs w:val="21"/>
              </w:rPr>
              <w:br/>
              <w:t>执法计划：提供移动端的年度执法计划、专项执法计划和临时执法计划。</w:t>
            </w:r>
            <w:r w:rsidRPr="00945549">
              <w:rPr>
                <w:rFonts w:asciiTheme="majorEastAsia" w:eastAsiaTheme="majorEastAsia" w:hAnsiTheme="majorEastAsia" w:hint="eastAsia"/>
                <w:szCs w:val="21"/>
              </w:rPr>
              <w:br/>
              <w:t>执法检查：提供移动端的执法检查支持，包括当期待查、当期已查和历史计划。</w:t>
            </w:r>
            <w:r w:rsidRPr="00945549">
              <w:rPr>
                <w:rFonts w:asciiTheme="majorEastAsia" w:eastAsiaTheme="majorEastAsia" w:hAnsiTheme="majorEastAsia" w:hint="eastAsia"/>
                <w:szCs w:val="21"/>
              </w:rPr>
              <w:br/>
              <w:t>简易程序处罚：提供对于简易程序执法工作的移动端支撑。</w:t>
            </w:r>
            <w:r w:rsidRPr="00945549">
              <w:rPr>
                <w:rFonts w:asciiTheme="majorEastAsia" w:eastAsiaTheme="majorEastAsia" w:hAnsiTheme="majorEastAsia" w:hint="eastAsia"/>
                <w:szCs w:val="21"/>
              </w:rPr>
              <w:br/>
              <w:t>证照对比：提供移动端资质证照的查询和调用。</w:t>
            </w:r>
            <w:r w:rsidRPr="00945549">
              <w:rPr>
                <w:rFonts w:asciiTheme="majorEastAsia" w:eastAsiaTheme="majorEastAsia" w:hAnsiTheme="majorEastAsia" w:hint="eastAsia"/>
                <w:szCs w:val="21"/>
              </w:rPr>
              <w:br/>
              <w:t>移动视频会商：预留接口，利用全区应急管理部门已有视频资源，实现执法现场移动视频会商。</w:t>
            </w:r>
            <w:r w:rsidRPr="00945549">
              <w:rPr>
                <w:rFonts w:asciiTheme="majorEastAsia" w:eastAsiaTheme="majorEastAsia" w:hAnsiTheme="majorEastAsia" w:hint="eastAsia"/>
                <w:szCs w:val="21"/>
              </w:rPr>
              <w:br/>
              <w:t>汇总统计：需实现移动端企业管理（企业总览和企业分布）、隐患排查管理（隐患排查总览、自查情况/自查隐患、巡查情况/巡查隐患等）和行政执法情况</w:t>
            </w:r>
            <w:r w:rsidRPr="00945549">
              <w:rPr>
                <w:rFonts w:asciiTheme="majorEastAsia" w:eastAsiaTheme="majorEastAsia" w:hAnsiTheme="majorEastAsia" w:hint="eastAsia"/>
                <w:szCs w:val="21"/>
              </w:rPr>
              <w:br/>
              <w:t>离线应用：提供网络状态不良情况下的离线应用，当网络恢复时可自动上传数据。</w:t>
            </w:r>
          </w:p>
        </w:tc>
      </w:tr>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9</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业务系统整合与集成</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按照《地方应急管理综合应用平台总体框架》和《2019年地方应急管理信息化实施指南》的要求，结合广西壮族自治区实际情况，在充分共享和接入已有业务系统的基础上，进行业务系统整合与集成。应针对不同情况的信息化系统开展针对性的整合集成工作。</w:t>
            </w:r>
            <w:r w:rsidRPr="00945549">
              <w:rPr>
                <w:rFonts w:asciiTheme="majorEastAsia" w:eastAsiaTheme="majorEastAsia" w:hAnsiTheme="majorEastAsia" w:hint="eastAsia"/>
                <w:szCs w:val="21"/>
              </w:rPr>
              <w:br/>
              <w:t>（1）简单整合</w:t>
            </w:r>
            <w:r w:rsidRPr="00945549">
              <w:rPr>
                <w:rFonts w:asciiTheme="majorEastAsia" w:eastAsiaTheme="majorEastAsia" w:hAnsiTheme="majorEastAsia" w:hint="eastAsia"/>
                <w:szCs w:val="21"/>
              </w:rPr>
              <w:br/>
              <w:t>实现应急管理部下发及推广应用系统、区级其他部门建设共享应用系统、区厅内部业务处室部分已建业务应用系统的简单整合。</w:t>
            </w:r>
            <w:r w:rsidRPr="00945549">
              <w:rPr>
                <w:rFonts w:asciiTheme="majorEastAsia" w:eastAsiaTheme="majorEastAsia" w:hAnsiTheme="majorEastAsia" w:hint="eastAsia"/>
                <w:szCs w:val="21"/>
              </w:rPr>
              <w:br/>
              <w:t>（2）深度整合</w:t>
            </w:r>
            <w:r w:rsidRPr="00945549">
              <w:rPr>
                <w:rFonts w:asciiTheme="majorEastAsia" w:eastAsiaTheme="majorEastAsia" w:hAnsiTheme="majorEastAsia" w:hint="eastAsia"/>
                <w:szCs w:val="21"/>
              </w:rPr>
              <w:br/>
              <w:t>针对内部开发常用业务系统，基于服务总线进行业务系统应用层面整合，完成用</w:t>
            </w:r>
            <w:r w:rsidRPr="00945549">
              <w:rPr>
                <w:rFonts w:asciiTheme="majorEastAsia" w:eastAsiaTheme="majorEastAsia" w:hAnsiTheme="majorEastAsia" w:hint="eastAsia"/>
                <w:szCs w:val="21"/>
              </w:rPr>
              <w:lastRenderedPageBreak/>
              <w:t>户的统一管理、统一认证和统一授权，实现业务系统统一门户访问。</w:t>
            </w:r>
          </w:p>
        </w:tc>
      </w:tr>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10</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服务总线</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服务总线要能够为自治区、市、县各级应急管理部门应用系统提供服务支撑杆，将应用服务、数据服务的注册、路由、适配等内容进行统一管理，实现应用开发、数据共享和业务协同的统一服务。</w:t>
            </w:r>
            <w:r w:rsidRPr="00945549">
              <w:rPr>
                <w:rFonts w:asciiTheme="majorEastAsia" w:eastAsiaTheme="majorEastAsia" w:hAnsiTheme="majorEastAsia" w:hint="eastAsia"/>
                <w:szCs w:val="21"/>
              </w:rPr>
              <w:br/>
              <w:t>（1）服务管理</w:t>
            </w:r>
            <w:r w:rsidRPr="00945549">
              <w:rPr>
                <w:rFonts w:asciiTheme="majorEastAsia" w:eastAsiaTheme="majorEastAsia" w:hAnsiTheme="majorEastAsia" w:hint="eastAsia"/>
                <w:szCs w:val="21"/>
              </w:rPr>
              <w:br/>
              <w:t>需具备高可用、稳定高效、可线性扩容的服务能力以及丰富全面的访问控制功能；</w:t>
            </w:r>
            <w:r w:rsidRPr="00945549">
              <w:rPr>
                <w:rFonts w:asciiTheme="majorEastAsia" w:eastAsiaTheme="majorEastAsia" w:hAnsiTheme="majorEastAsia" w:hint="eastAsia"/>
                <w:szCs w:val="21"/>
              </w:rPr>
              <w:br/>
              <w:t>需能提供灵活定制的 API 全环节管理功能；</w:t>
            </w:r>
            <w:r w:rsidRPr="00945549">
              <w:rPr>
                <w:rFonts w:asciiTheme="majorEastAsia" w:eastAsiaTheme="majorEastAsia" w:hAnsiTheme="majorEastAsia" w:hint="eastAsia"/>
                <w:szCs w:val="21"/>
              </w:rPr>
              <w:br/>
              <w:t>应能支持将已有的不同协议的服务进行在线组合，从而生成新的服务；</w:t>
            </w:r>
            <w:r w:rsidRPr="00945549">
              <w:rPr>
                <w:rFonts w:asciiTheme="majorEastAsia" w:eastAsiaTheme="majorEastAsia" w:hAnsiTheme="majorEastAsia" w:hint="eastAsia"/>
                <w:szCs w:val="21"/>
              </w:rPr>
              <w:br/>
              <w:t>需提供多样的运维管控工具用以监控系统、服务的运行状态，使得系统维护更加方便、快捷。</w:t>
            </w:r>
            <w:r w:rsidRPr="00945549">
              <w:rPr>
                <w:rFonts w:asciiTheme="majorEastAsia" w:eastAsiaTheme="majorEastAsia" w:hAnsiTheme="majorEastAsia" w:hint="eastAsia"/>
                <w:szCs w:val="21"/>
              </w:rPr>
              <w:br/>
              <w:t>（2）API网关</w:t>
            </w:r>
            <w:r w:rsidRPr="00945549">
              <w:rPr>
                <w:rFonts w:asciiTheme="majorEastAsia" w:eastAsiaTheme="majorEastAsia" w:hAnsiTheme="majorEastAsia" w:hint="eastAsia"/>
                <w:szCs w:val="21"/>
              </w:rPr>
              <w:br/>
              <w:t>支持动态加载开发平台中管理的服务，并对其信息进行通过远程事件监听机制监听其变更信息，一旦变更，实时加载；</w:t>
            </w:r>
            <w:r w:rsidRPr="00945549">
              <w:rPr>
                <w:rFonts w:asciiTheme="majorEastAsia" w:eastAsiaTheme="majorEastAsia" w:hAnsiTheme="majorEastAsia" w:hint="eastAsia"/>
                <w:szCs w:val="21"/>
              </w:rPr>
              <w:br/>
              <w:t>支持采用客户端的负载均衡进行统一调度；</w:t>
            </w:r>
            <w:r w:rsidRPr="00945549">
              <w:rPr>
                <w:rFonts w:asciiTheme="majorEastAsia" w:eastAsiaTheme="majorEastAsia" w:hAnsiTheme="majorEastAsia" w:hint="eastAsia"/>
                <w:szCs w:val="21"/>
              </w:rPr>
              <w:br/>
              <w:t>能够为第三方服务提供托管，有API网关采用反向代理的方式统一调度；</w:t>
            </w:r>
            <w:r w:rsidRPr="00945549">
              <w:rPr>
                <w:rFonts w:asciiTheme="majorEastAsia" w:eastAsiaTheme="majorEastAsia" w:hAnsiTheme="majorEastAsia" w:hint="eastAsia"/>
                <w:szCs w:val="21"/>
              </w:rPr>
              <w:br/>
              <w:t>统一实现前端访问控制，以确保服务的安全。</w:t>
            </w:r>
            <w:r w:rsidRPr="00945549">
              <w:rPr>
                <w:rFonts w:asciiTheme="majorEastAsia" w:eastAsiaTheme="majorEastAsia" w:hAnsiTheme="majorEastAsia" w:hint="eastAsia"/>
                <w:szCs w:val="21"/>
              </w:rPr>
              <w:br/>
              <w:t>结合服务授权功能，实现API网关的统一鉴权，以保障从API网关出去的请求的合法性。</w:t>
            </w:r>
          </w:p>
        </w:tc>
      </w:tr>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11</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应用支撑</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用支撑服务应为平台各类业务应用提供统一的应用服务支撑，是构建“平台化、组件化、标准化”的统一平台，通过提供统一的技术支撑和共享能力组件，支撑应急管理业务应用快速实现整合与集成，最终达到统一已建、在建和拟建业务系统的建设标准。</w:t>
            </w:r>
            <w:r w:rsidRPr="00945549">
              <w:rPr>
                <w:rFonts w:asciiTheme="majorEastAsia" w:eastAsiaTheme="majorEastAsia" w:hAnsiTheme="majorEastAsia" w:hint="eastAsia"/>
                <w:szCs w:val="21"/>
              </w:rPr>
              <w:br/>
              <w:t>本次建设内容至少应包括统一用户认证服务、地理信息服务、电子签章服务、移动应用服务、统一消息服务、报表服务等内容。</w:t>
            </w:r>
            <w:r w:rsidRPr="00945549">
              <w:rPr>
                <w:rFonts w:asciiTheme="majorEastAsia" w:eastAsiaTheme="majorEastAsia" w:hAnsiTheme="majorEastAsia" w:hint="eastAsia"/>
                <w:szCs w:val="21"/>
              </w:rPr>
              <w:br/>
              <w:t>（1）统一用户认证</w:t>
            </w:r>
            <w:r w:rsidRPr="00945549">
              <w:rPr>
                <w:rFonts w:asciiTheme="majorEastAsia" w:eastAsiaTheme="majorEastAsia" w:hAnsiTheme="majorEastAsia" w:hint="eastAsia"/>
                <w:szCs w:val="21"/>
              </w:rPr>
              <w:br/>
              <w:t>统一用户认证需要为自治区应急管理厅各层机构用户和临时用户提供统一的用户管理、权限管理和认证管理等服务，解决重复登录、多处授权、多账号管理混乱等问题，为用户提供“一站登录、全网漫游”功能。</w:t>
            </w:r>
            <w:r w:rsidRPr="00945549">
              <w:rPr>
                <w:rFonts w:asciiTheme="majorEastAsia" w:eastAsiaTheme="majorEastAsia" w:hAnsiTheme="majorEastAsia" w:hint="eastAsia"/>
                <w:szCs w:val="21"/>
              </w:rPr>
              <w:br/>
              <w:t>（2）地理信息服务</w:t>
            </w:r>
            <w:r w:rsidRPr="00945549">
              <w:rPr>
                <w:rFonts w:asciiTheme="majorEastAsia" w:eastAsiaTheme="majorEastAsia" w:hAnsiTheme="majorEastAsia" w:hint="eastAsia"/>
                <w:szCs w:val="21"/>
              </w:rPr>
              <w:br/>
            </w:r>
            <w:r w:rsidRPr="00945549">
              <w:rPr>
                <w:rFonts w:ascii="微软雅黑" w:eastAsia="微软雅黑" w:hAnsi="微软雅黑" w:hint="eastAsia"/>
                <w:b/>
                <w:sz w:val="24"/>
              </w:rPr>
              <w:t>★</w:t>
            </w:r>
            <w:r w:rsidRPr="00945549">
              <w:rPr>
                <w:rFonts w:asciiTheme="majorEastAsia" w:eastAsiaTheme="majorEastAsia" w:hAnsiTheme="majorEastAsia" w:hint="eastAsia"/>
                <w:szCs w:val="21"/>
              </w:rPr>
              <w:t>依托应急管理部EGIS平台建设应用，需与应急管理部地理信息系统服务对接，实现部EGIS平台服务调用。</w:t>
            </w:r>
            <w:r w:rsidRPr="00945549">
              <w:rPr>
                <w:rFonts w:asciiTheme="majorEastAsia" w:eastAsiaTheme="majorEastAsia" w:hAnsiTheme="majorEastAsia" w:hint="eastAsia"/>
                <w:szCs w:val="21"/>
              </w:rPr>
              <w:br/>
              <w:t>（3）电子签章服务</w:t>
            </w:r>
            <w:r w:rsidRPr="00945549">
              <w:rPr>
                <w:rFonts w:asciiTheme="majorEastAsia" w:eastAsiaTheme="majorEastAsia" w:hAnsiTheme="majorEastAsia" w:hint="eastAsia"/>
                <w:szCs w:val="21"/>
              </w:rPr>
              <w:br/>
              <w:t>需要提供统一的电子签章服务，实现利用图像处理技术将电子签名操作转化为与</w:t>
            </w:r>
            <w:r w:rsidRPr="00945549">
              <w:rPr>
                <w:rFonts w:asciiTheme="majorEastAsia" w:eastAsiaTheme="majorEastAsia" w:hAnsiTheme="majorEastAsia" w:hint="eastAsia"/>
                <w:szCs w:val="21"/>
              </w:rPr>
              <w:lastRenderedPageBreak/>
              <w:t>纸质文件盖章操作相同的可视效果，同时利用电子签名技术保障电子信息的真实性和完整性以及签名人的不可否认性。</w:t>
            </w:r>
          </w:p>
          <w:p w:rsidR="006F290A" w:rsidRPr="00945549" w:rsidRDefault="00E22289">
            <w:pPr>
              <w:pStyle w:val="afffc"/>
              <w:spacing w:line="400" w:lineRule="exact"/>
              <w:rPr>
                <w:rFonts w:asciiTheme="majorEastAsia" w:eastAsiaTheme="majorEastAsia" w:hAnsiTheme="majorEastAsia"/>
                <w:szCs w:val="21"/>
              </w:rPr>
            </w:pPr>
            <w:r w:rsidRPr="00945549">
              <w:rPr>
                <w:rFonts w:ascii="微软雅黑" w:eastAsia="微软雅黑" w:hAnsi="微软雅黑" w:hint="eastAsia"/>
                <w:b/>
                <w:sz w:val="24"/>
              </w:rPr>
              <w:t>★</w:t>
            </w:r>
            <w:r w:rsidRPr="00945549">
              <w:rPr>
                <w:rFonts w:asciiTheme="majorEastAsia" w:eastAsiaTheme="majorEastAsia" w:hAnsiTheme="majorEastAsia" w:hint="eastAsia"/>
                <w:szCs w:val="21"/>
              </w:rPr>
              <w:t>至少应包括WPS签章、PDF签章、手写签章等功能。</w:t>
            </w:r>
            <w:r w:rsidRPr="00945549">
              <w:rPr>
                <w:rFonts w:asciiTheme="majorEastAsia" w:eastAsiaTheme="majorEastAsia" w:hAnsiTheme="majorEastAsia" w:hint="eastAsia"/>
                <w:szCs w:val="21"/>
              </w:rPr>
              <w:br/>
              <w:t>（4）移动应用服务</w:t>
            </w:r>
            <w:r w:rsidRPr="00945549">
              <w:rPr>
                <w:rFonts w:asciiTheme="majorEastAsia" w:eastAsiaTheme="majorEastAsia" w:hAnsiTheme="majorEastAsia" w:hint="eastAsia"/>
                <w:szCs w:val="21"/>
              </w:rPr>
              <w:br/>
              <w:t>移动应用服务应支持现有、在建、拟建等移动应用统一集成，能够实现移动端应用统一开发环境、统一接入。需提供原生开发能力、前端开发能力和标准的开发模板工程以及相应的目录结构体系、组件开发机制、打包机制和发布机制。</w:t>
            </w:r>
            <w:r w:rsidRPr="00945549">
              <w:rPr>
                <w:rFonts w:asciiTheme="majorEastAsia" w:eastAsiaTheme="majorEastAsia" w:hAnsiTheme="majorEastAsia" w:hint="eastAsia"/>
                <w:szCs w:val="21"/>
              </w:rPr>
              <w:br/>
              <w:t>（5）统一消息服务</w:t>
            </w:r>
            <w:r w:rsidRPr="00945549">
              <w:rPr>
                <w:rFonts w:asciiTheme="majorEastAsia" w:eastAsiaTheme="majorEastAsia" w:hAnsiTheme="majorEastAsia" w:hint="eastAsia"/>
                <w:szCs w:val="21"/>
              </w:rPr>
              <w:br/>
              <w:t>统一消息服务应能够提供统一的消息分类标准和接口规范服务，为各业务系统之间的消息流转提供支撑，解决多系统消息分散、无法统一发布的问题，为用户提供统一的消息服务。</w:t>
            </w:r>
            <w:r w:rsidRPr="00945549">
              <w:rPr>
                <w:rFonts w:asciiTheme="majorEastAsia" w:eastAsiaTheme="majorEastAsia" w:hAnsiTheme="majorEastAsia" w:hint="eastAsia"/>
                <w:szCs w:val="21"/>
              </w:rPr>
              <w:br/>
              <w:t>（6）报表服务</w:t>
            </w:r>
            <w:r w:rsidRPr="00945549">
              <w:rPr>
                <w:rFonts w:asciiTheme="majorEastAsia" w:eastAsiaTheme="majorEastAsia" w:hAnsiTheme="majorEastAsia" w:hint="eastAsia"/>
                <w:szCs w:val="21"/>
              </w:rPr>
              <w:br/>
              <w:t>提供统一解决企业级报表系统问题的新方案，为管理层、决策层展现隐藏在数据背后的信息和规律，为管理的科学化、精细化提供有利的技术支撑；应包含报表引擎、报表服务器、报表设计器等内容。</w:t>
            </w:r>
          </w:p>
        </w:tc>
      </w:tr>
      <w:tr w:rsidR="006F290A" w:rsidRPr="00945549">
        <w:trPr>
          <w:trHeight w:val="1142"/>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12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物联网主机</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8台</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1、可扩展性：设备采用模块化设计，可以根据需要，灵活配置组合对应的业务处理板。</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2、可维护性：方便日常维护和系统业务扩展，不少于3个业务槽位，业务处理模块支持插拔方式安装。</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3、系统安全性：采用Linux操作系统，操作系统安全可控。</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4、物联网采集接入设备支持IPC 、DVR、NVR等视频信号的接入和转发。</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5、物联网采集接入设备的视频接入管理路数至少64路视频流，视频流的码率</w:t>
            </w:r>
            <w:r w:rsidRPr="00945549">
              <w:rPr>
                <w:rFonts w:ascii="Arial" w:hAnsi="Arial" w:cs="Arial"/>
                <w:szCs w:val="21"/>
              </w:rPr>
              <w:t>≥</w:t>
            </w:r>
            <w:r w:rsidRPr="00945549">
              <w:rPr>
                <w:rFonts w:asciiTheme="majorEastAsia" w:eastAsiaTheme="majorEastAsia" w:hAnsiTheme="majorEastAsia" w:hint="eastAsia"/>
                <w:szCs w:val="21"/>
              </w:rPr>
              <w:t>4Mbps分辨率</w:t>
            </w:r>
            <w:r w:rsidRPr="00945549">
              <w:rPr>
                <w:rFonts w:ascii="Arial" w:hAnsi="Arial" w:cs="Arial"/>
                <w:szCs w:val="21"/>
              </w:rPr>
              <w:t>≥</w:t>
            </w:r>
            <w:r w:rsidRPr="00945549">
              <w:rPr>
                <w:rFonts w:asciiTheme="majorEastAsia" w:eastAsiaTheme="majorEastAsia" w:hAnsiTheme="majorEastAsia" w:hint="eastAsia"/>
                <w:szCs w:val="21"/>
              </w:rPr>
              <w:t>1080P。</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6、物联网采集接入设备支持视频存储功能，可扩展至</w:t>
            </w:r>
            <w:r w:rsidRPr="00945549">
              <w:rPr>
                <w:rFonts w:ascii="Arial" w:hAnsi="Arial" w:cs="Arial"/>
                <w:szCs w:val="21"/>
              </w:rPr>
              <w:t>≥</w:t>
            </w:r>
            <w:r w:rsidRPr="00945549">
              <w:rPr>
                <w:rFonts w:asciiTheme="majorEastAsia" w:eastAsiaTheme="majorEastAsia" w:hAnsiTheme="majorEastAsia" w:hint="eastAsia"/>
                <w:szCs w:val="21"/>
              </w:rPr>
              <w:t>32T存储。</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7、物联网采集接入设备可扩展支持视频分析能力，可扩展</w:t>
            </w:r>
            <w:r w:rsidRPr="00945549">
              <w:rPr>
                <w:rFonts w:ascii="Arial" w:hAnsi="Arial" w:cs="Arial"/>
                <w:szCs w:val="21"/>
              </w:rPr>
              <w:t>≥</w:t>
            </w:r>
            <w:r w:rsidRPr="00945549">
              <w:rPr>
                <w:rFonts w:asciiTheme="majorEastAsia" w:eastAsiaTheme="majorEastAsia" w:hAnsiTheme="majorEastAsia" w:hint="eastAsia"/>
                <w:szCs w:val="21"/>
              </w:rPr>
              <w:t>16路实时视频分析能力，可扩展支持区域入侵、进入区域、离开区域、越界侦测、安全帽佩戴，离岗检测、人员聚集等智能算法。</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8、物联网采集接入设备支持OPC协议对接DCS系统，整机不少于7个以太网接口，不少于4个RS485接口。</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9、物联网采集接入设备支持温度、压力、液位、可燃有毒等传感器实时数据采集，多种标准工控通讯协议(Modbus等)、串口信号、中间件数据库方式对接采集。</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10、物联网采集接入设备支持双网络隔离，单台设备可同时访问内部网络和外部</w:t>
            </w:r>
            <w:r w:rsidRPr="00945549">
              <w:rPr>
                <w:rFonts w:asciiTheme="majorEastAsia" w:eastAsiaTheme="majorEastAsia" w:hAnsiTheme="majorEastAsia" w:hint="eastAsia"/>
                <w:szCs w:val="21"/>
              </w:rPr>
              <w:lastRenderedPageBreak/>
              <w:t>网络，具有网络隔离的安全功能。</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w:t>
            </w:r>
            <w:r w:rsidRPr="00945549">
              <w:rPr>
                <w:rFonts w:asciiTheme="majorEastAsia" w:eastAsiaTheme="majorEastAsia" w:hAnsiTheme="majorEastAsia"/>
                <w:szCs w:val="21"/>
              </w:rPr>
              <w:t>1</w:t>
            </w:r>
            <w:r w:rsidRPr="00945549">
              <w:rPr>
                <w:rFonts w:asciiTheme="majorEastAsia" w:eastAsiaTheme="majorEastAsia" w:hAnsiTheme="majorEastAsia" w:hint="eastAsia"/>
                <w:szCs w:val="21"/>
              </w:rPr>
              <w:t>、物联网采集接入设备具有本地存储功能，支持断点续传。</w:t>
            </w:r>
          </w:p>
          <w:p w:rsidR="006F290A" w:rsidRPr="00945549" w:rsidRDefault="00E22289">
            <w:pPr>
              <w:pStyle w:val="afffc"/>
              <w:widowControl/>
              <w:spacing w:line="400" w:lineRule="exact"/>
              <w:jc w:val="left"/>
              <w:rPr>
                <w:rFonts w:asciiTheme="majorEastAsia" w:eastAsiaTheme="majorEastAsia" w:hAnsiTheme="majorEastAsia"/>
                <w:szCs w:val="21"/>
              </w:rPr>
            </w:pPr>
            <w:r w:rsidRPr="00945549">
              <w:rPr>
                <w:rFonts w:asciiTheme="majorEastAsia" w:eastAsiaTheme="majorEastAsia" w:hAnsiTheme="majorEastAsia" w:hint="eastAsia"/>
                <w:szCs w:val="21"/>
              </w:rPr>
              <w:t>1</w:t>
            </w:r>
            <w:r w:rsidRPr="00945549">
              <w:rPr>
                <w:rFonts w:asciiTheme="majorEastAsia" w:eastAsiaTheme="majorEastAsia" w:hAnsiTheme="majorEastAsia"/>
                <w:szCs w:val="21"/>
              </w:rPr>
              <w:t>2</w:t>
            </w:r>
            <w:r w:rsidRPr="00945549">
              <w:rPr>
                <w:rFonts w:asciiTheme="majorEastAsia" w:eastAsiaTheme="majorEastAsia" w:hAnsiTheme="majorEastAsia" w:hint="eastAsia"/>
                <w:szCs w:val="21"/>
              </w:rPr>
              <w:t>、物联网采集接入设备内置单向传输的安全功能，确保数据单向传输，保证与企业内网的物理隔离。</w:t>
            </w:r>
          </w:p>
        </w:tc>
      </w:tr>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13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专线租用</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8条</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需租用连接企业到所属区县应急局最少100M </w:t>
            </w:r>
            <w:r w:rsidRPr="00945549">
              <w:rPr>
                <w:rFonts w:asciiTheme="majorEastAsia" w:eastAsiaTheme="majorEastAsia" w:hAnsiTheme="majorEastAsia"/>
                <w:szCs w:val="21"/>
              </w:rPr>
              <w:t>VPN</w:t>
            </w:r>
            <w:r w:rsidRPr="00945549">
              <w:rPr>
                <w:rFonts w:asciiTheme="majorEastAsia" w:eastAsiaTheme="majorEastAsia" w:hAnsiTheme="majorEastAsia" w:hint="eastAsia"/>
                <w:szCs w:val="21"/>
              </w:rPr>
              <w:t>专线，租用一年</w:t>
            </w:r>
          </w:p>
        </w:tc>
      </w:tr>
      <w:tr w:rsidR="006F290A" w:rsidRPr="00945549">
        <w:trPr>
          <w:trHeight w:val="285"/>
          <w:jc w:val="center"/>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14</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原有业务系统数据迁移</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1套</w:t>
            </w: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微软雅黑" w:eastAsia="微软雅黑" w:hAnsi="微软雅黑" w:hint="eastAsia"/>
                <w:b/>
                <w:sz w:val="24"/>
              </w:rPr>
              <w:t>▲</w:t>
            </w:r>
            <w:r w:rsidRPr="00945549">
              <w:rPr>
                <w:rFonts w:asciiTheme="majorEastAsia" w:eastAsiaTheme="majorEastAsia" w:hAnsiTheme="majorEastAsia" w:hint="eastAsia"/>
                <w:szCs w:val="21"/>
              </w:rPr>
              <w:t>要实现原有安全生产在线监控及事故预警系统和广西安全生产综合信息平台的数据迁移。</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1、安全生产在线监控及事故预警系统，mysql 8，300G；</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2、广西安全生产综合信息平台，oracle，40G。</w:t>
            </w:r>
          </w:p>
        </w:tc>
      </w:tr>
    </w:tbl>
    <w:p w:rsidR="006F290A" w:rsidRPr="00945549" w:rsidRDefault="006F290A">
      <w:pPr>
        <w:spacing w:line="400" w:lineRule="exact"/>
        <w:rPr>
          <w:rFonts w:asciiTheme="majorEastAsia" w:eastAsiaTheme="majorEastAsia" w:hAnsiTheme="majorEastAsia"/>
          <w:szCs w:val="21"/>
        </w:rPr>
        <w:sectPr w:rsidR="006F290A" w:rsidRPr="00945549">
          <w:headerReference w:type="even" r:id="rId10"/>
          <w:headerReference w:type="default" r:id="rId11"/>
          <w:footerReference w:type="even" r:id="rId12"/>
          <w:footerReference w:type="default" r:id="rId13"/>
          <w:headerReference w:type="first" r:id="rId14"/>
          <w:footerReference w:type="first" r:id="rId15"/>
          <w:pgSz w:w="11906" w:h="16838"/>
          <w:pgMar w:top="1134" w:right="1247" w:bottom="1560" w:left="1247" w:header="851" w:footer="992" w:gutter="0"/>
          <w:cols w:space="720"/>
          <w:titlePg/>
          <w:docGrid w:linePitch="312"/>
        </w:sectPr>
      </w:pPr>
    </w:p>
    <w:p w:rsidR="006F290A" w:rsidRPr="00945549" w:rsidRDefault="006F290A">
      <w:pPr>
        <w:spacing w:line="400" w:lineRule="exact"/>
        <w:rPr>
          <w:rFonts w:asciiTheme="majorEastAsia" w:eastAsiaTheme="majorEastAsia" w:hAnsiTheme="majorEastAsia"/>
          <w:szCs w:val="21"/>
        </w:rPr>
      </w:pPr>
    </w:p>
    <w:p w:rsidR="006F290A" w:rsidRPr="00945549" w:rsidRDefault="00E22289">
      <w:pPr>
        <w:pStyle w:val="1"/>
        <w:spacing w:line="400" w:lineRule="exact"/>
        <w:ind w:firstLine="883"/>
        <w:rPr>
          <w:rFonts w:asciiTheme="majorEastAsia" w:eastAsiaTheme="majorEastAsia" w:hAnsiTheme="majorEastAsia"/>
          <w:sz w:val="21"/>
          <w:szCs w:val="21"/>
        </w:rPr>
      </w:pPr>
      <w:bookmarkStart w:id="747" w:name="_Toc44269222"/>
      <w:bookmarkStart w:id="748" w:name="_Toc44272926"/>
      <w:bookmarkStart w:id="749" w:name="_Toc44267968"/>
      <w:bookmarkStart w:id="750" w:name="_Toc43469608"/>
      <w:bookmarkStart w:id="751" w:name="_Toc25447"/>
      <w:bookmarkStart w:id="752" w:name="_Toc43470876"/>
      <w:bookmarkStart w:id="753" w:name="_Toc7519"/>
      <w:bookmarkStart w:id="754" w:name="_Toc9128"/>
      <w:bookmarkStart w:id="755" w:name="_Toc31715"/>
      <w:bookmarkEnd w:id="747"/>
      <w:bookmarkEnd w:id="748"/>
      <w:bookmarkEnd w:id="749"/>
      <w:r w:rsidRPr="00945549">
        <w:rPr>
          <w:rFonts w:asciiTheme="majorEastAsia" w:eastAsiaTheme="majorEastAsia" w:hAnsiTheme="majorEastAsia" w:hint="eastAsia"/>
          <w:sz w:val="21"/>
          <w:szCs w:val="21"/>
        </w:rPr>
        <w:t>附件3：系统功能框架表</w:t>
      </w:r>
      <w:bookmarkEnd w:id="750"/>
      <w:bookmarkEnd w:id="751"/>
      <w:bookmarkEnd w:id="752"/>
      <w:bookmarkEnd w:id="753"/>
      <w:bookmarkEnd w:id="754"/>
      <w:bookmarkEnd w:id="755"/>
    </w:p>
    <w:tbl>
      <w:tblPr>
        <w:tblW w:w="9747" w:type="dxa"/>
        <w:jc w:val="center"/>
        <w:tblLayout w:type="fixed"/>
        <w:tblLook w:val="04A0"/>
      </w:tblPr>
      <w:tblGrid>
        <w:gridCol w:w="452"/>
        <w:gridCol w:w="592"/>
        <w:gridCol w:w="833"/>
        <w:gridCol w:w="902"/>
        <w:gridCol w:w="627"/>
        <w:gridCol w:w="5926"/>
        <w:gridCol w:w="415"/>
      </w:tblGrid>
      <w:tr w:rsidR="006F290A" w:rsidRPr="00945549">
        <w:trPr>
          <w:tblHeader/>
          <w:jc w:val="center"/>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序号</w:t>
            </w:r>
          </w:p>
        </w:tc>
        <w:tc>
          <w:tcPr>
            <w:tcW w:w="2954" w:type="dxa"/>
            <w:gridSpan w:val="4"/>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功能模块</w:t>
            </w:r>
          </w:p>
        </w:tc>
        <w:tc>
          <w:tcPr>
            <w:tcW w:w="5926" w:type="dxa"/>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展示内容说明</w:t>
            </w:r>
          </w:p>
        </w:tc>
        <w:tc>
          <w:tcPr>
            <w:tcW w:w="415" w:type="dxa"/>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备注</w:t>
            </w:r>
          </w:p>
        </w:tc>
      </w:tr>
      <w:tr w:rsidR="006F290A" w:rsidRPr="00945549">
        <w:trPr>
          <w:jc w:val="center"/>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导航栏目</w:t>
            </w:r>
          </w:p>
        </w:tc>
        <w:tc>
          <w:tcPr>
            <w:tcW w:w="2362" w:type="dxa"/>
            <w:gridSpan w:val="3"/>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首页　</w:t>
            </w:r>
          </w:p>
        </w:tc>
        <w:tc>
          <w:tcPr>
            <w:tcW w:w="5926" w:type="dxa"/>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见工作任务区、综合展示区、各系统入口等内容。</w:t>
            </w:r>
          </w:p>
        </w:tc>
        <w:tc>
          <w:tcPr>
            <w:tcW w:w="415" w:type="dxa"/>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对内宣传</w:t>
            </w: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应急要闻</w:t>
            </w:r>
          </w:p>
        </w:tc>
        <w:tc>
          <w:tcPr>
            <w:tcW w:w="5926"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应急部、应急厅领导、各处室及市县等重点工作动态。</w:t>
            </w:r>
          </w:p>
        </w:tc>
        <w:tc>
          <w:tcPr>
            <w:tcW w:w="415" w:type="dxa"/>
            <w:vMerge w:val="restart"/>
            <w:tcBorders>
              <w:top w:val="nil"/>
              <w:left w:val="single" w:sz="4" w:space="0" w:color="auto"/>
              <w:bottom w:val="single" w:sz="4" w:space="0" w:color="000000"/>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区厅要闻</w:t>
            </w:r>
          </w:p>
        </w:tc>
        <w:tc>
          <w:tcPr>
            <w:tcW w:w="5926"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415"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各处室工作动态</w:t>
            </w:r>
          </w:p>
        </w:tc>
        <w:tc>
          <w:tcPr>
            <w:tcW w:w="5926"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415"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综合服务</w:t>
            </w: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专题专栏</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包括新闻宣传、综合服务、知识参考及学习资料板块</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日常工作</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包括：通讯录、邮箱、常用软件、模板下载、常见问题等板块</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应急管理大数据决策支持</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对自治区应急管理厅自建各系统数据整合，实现对公文管理、风险隐患、重大危险源（危化品、矿山、烟花爆竹、工贸企业）、物联监测预警、应急资源、中介机构、突发事件处置、执法检查各类信息。实现对各类数据统计结果在门户系统的统一展示，可根据月度、季度、年度类型进行数据统计信息发布。</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后端门户管理</w:t>
            </w: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内容管理</w:t>
            </w:r>
          </w:p>
        </w:tc>
        <w:tc>
          <w:tcPr>
            <w:tcW w:w="5926"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实现对门户展示内容的管理，提供基于浏览器的可视化编辑、信息审核、信息发布、信息录入等功能。后台管理必须具备区、市、县三级管理权限，可根据不同的级别及职责配置相应的权限。</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信息采编发</w:t>
            </w:r>
          </w:p>
        </w:tc>
        <w:tc>
          <w:tcPr>
            <w:tcW w:w="5926"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2</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工作任务区</w:t>
            </w: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待办任务提醒</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通过整合各区厅自建业务系统，实现待办任务的统一展示，支持待办任务的列表显示，支持通过点击链接，跳转至相关业务应用系统。</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领导日程安排（新建）</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提供领导工作日程安排的记录和管理，并根据权限提供日程管理和查看功能应用。</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领导赴现场处置工作要点（新建）</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依托预案中各类突发事件在不同响应级别下领导赴现场需要开展的工作事项，提供领导赴现场处置工作要点处置提示功能，需包含自然灾害、安全生产两大类突发事件处置要点。</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2362" w:type="dxa"/>
            <w:gridSpan w:val="3"/>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会议预定（新建）</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实现会议室在线预订管理功能。</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3</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政务服务</w:t>
            </w:r>
            <w:r w:rsidRPr="00945549">
              <w:rPr>
                <w:rFonts w:asciiTheme="majorEastAsia" w:eastAsiaTheme="majorEastAsia" w:hAnsiTheme="majorEastAsia" w:hint="eastAsia"/>
                <w:szCs w:val="21"/>
              </w:rPr>
              <w:lastRenderedPageBreak/>
              <w:t>区</w:t>
            </w: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政务通知</w:t>
            </w:r>
          </w:p>
        </w:tc>
        <w:tc>
          <w:tcPr>
            <w:tcW w:w="1529" w:type="dxa"/>
            <w:gridSpan w:val="2"/>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相应通知公告的相关信息</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包括党委、政府、应急厅下发的普告性通知。可提供通知信息的未读标识；可提供通知信息阅读时间等后台信息记录。</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政务办公</w:t>
            </w: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文电公文系统（新建）</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提供最新收发文信息查看，可直接跳转进入文电公文管理系统界面。</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4</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信息综合展示区</w:t>
            </w: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防汛专题</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跳转链接防汛专题系统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依托防汛专题，实现门户系统中防汛专题数据基于一张图的可视化展现，并可实现防汛专题系统的快速跳转。防汛专题针对汛期洪涝等灾害事件和防汛工作关注重点，以专题化思路，对汛期突发灾害事件提供围绕主题事件的全生命周期管理，为应急管理工作人员提供常态、非常态下的值守工作支撑，提供对气象、水文、风险隐患、承灾体、舆情等的全面预警监测以及对应急保障资源及指挥调度等的决策辅助，为汛期应急管理工作开展提供重要依据和参考。</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防火专题</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跳转森林防火系统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未建</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自然灾害监测预警专题</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跳转应急管理一张图系统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依托应急管理一张图系统，实现门户系统中自然灾害监测重点数据基于一张图的可视化展现，并可实现应急管理一张图系统的快速跳转。方便应急管理人员在门户中直观了解自然灾害监测预警相关数据，实时掌握相关运行态势。</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安全生产监测预警专题</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跳转广西安全生产监测预警系统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展示各类监测点的状态进行综合展示。为全区各级应急管理部门提供所辖区监测点安全管理工作台，展现各企业安全画像、安全态势和快捷操作入口，查看各级辖区内企业监测点的实时状态、实时预警信息、预警处置、各类系统提醒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应急资源专题</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跳转广西安全生产应用系统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依托安全生产应用系统及数据治理等系统，将应急机构、应急队伍、应急专家、应急仓库、应急物资、医疗资源、避难场所和消防站点数据实现基于门户的融合展现，方便应急管理人员在门户中直观了解各类监测监控设备设施状况，实时掌握相关运行态势。提供对中介机构管理功能，至少包括机构管理、安全评价机构和标准化评审机构的登记和管理功能。</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安全生产专题</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跳转广西安全生产应用系统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对企业信息、专项监管、隐患排查、风险管控、执法监察（应提供执法概况、处罚分布、月度分布、区域分布、报表统计和查询条件设置等内容。）、事故调查、应急资源和预案等数据进行多种维度的关联分析，并实现基于专题图形式的集中展示。</w:t>
            </w:r>
            <w:r w:rsidRPr="00945549">
              <w:rPr>
                <w:rFonts w:asciiTheme="majorEastAsia" w:eastAsiaTheme="majorEastAsia" w:hAnsiTheme="majorEastAsia" w:hint="eastAsia"/>
                <w:szCs w:val="21"/>
              </w:rPr>
              <w:lastRenderedPageBreak/>
              <w:t>至少应提供企业专题展示、安全监管专题展示、风险管控专题展示、隐患排查专题展示、执法专题展示、应急资源专题展示、人员专题展示和行业监管专题展示。</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数字预案专题</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数字预案专题展示</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下列功能板块链接：政府预案（总体应急预案、专项预案、部门预案、大型活动应急预案等）、企业预案（综合预案、专项预案、现场处置预案）的专题，实时汇总辖区内政府应急预案和企业应急预案情况，以及预案抄送、备案、归档和演练情况，可以按照行政区域、部门、年度/季度/月度/时间段、行业、预案类型、演练、备案、抄送和归档情况等条件进行统计查询，并生成相应的图形分析和统计表。并可发送预警短信。</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5</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业务系统入口</w:t>
            </w: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部级系统</w:t>
            </w:r>
          </w:p>
        </w:tc>
        <w:tc>
          <w:tcPr>
            <w:tcW w:w="7455"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跳转到以下系统：EGIS信息资源门户、防汛抗旱态势分析系统（贵州山洪）、大数据应用平台、灾害事故e键通系统、安全生产行政执法统计系统、应急指挥一张图等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val="restart"/>
            <w:tcBorders>
              <w:top w:val="nil"/>
              <w:left w:val="single" w:sz="4" w:space="0" w:color="auto"/>
              <w:bottom w:val="single" w:sz="4" w:space="0" w:color="000000"/>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厅级系统</w:t>
            </w: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文电公文系统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实现自治区、市、县（区）各级应急管理机构公文收发的信息化、规范化管理；实现对公文的收发管理，支持对收发公文的多维度统计和直观展示；系统需基于统一门户的直接提供应用。具体功能需求包括收文管理、发文管理、催办管理、公文查询、统计管理等。同时实现与党政机关电子公文传输与处理系统的无缝对接，接入来文信息。</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1529" w:type="dxa"/>
            <w:gridSpan w:val="2"/>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突发事件处理系统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依托预案中各类突发事件在不同响应级别下领导赴现场需要开展的工作事项，提供领导赴现场处置工作要点处置要点提示，需包含自然灾害、安全生产两大类突发事件处置要点。</w:t>
            </w:r>
            <w:r w:rsidRPr="00945549">
              <w:rPr>
                <w:rFonts w:asciiTheme="majorEastAsia" w:eastAsiaTheme="majorEastAsia" w:hAnsiTheme="majorEastAsia" w:hint="eastAsia"/>
                <w:szCs w:val="21"/>
              </w:rPr>
              <w:br/>
              <w:t>需实现与应急管理部统一建设的应急指挥综合业务系统对接，实现突发事件信息的互通。</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广西安全生产应用系统（新建）</w:t>
            </w: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决策分析模块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时汇总纳管范围内的各项数据，提供纳管范围内企业信息、风险信息、风险隐患排查信息、重大危险源信息、危化品企业、非煤矿山和煤矿企业、烟花爆竹企业、工贸企业、应急资源、应急预案和中介机构数量总览，支持分类图和分布图查看。</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专</w:t>
            </w:r>
            <w:r w:rsidRPr="00945549">
              <w:rPr>
                <w:rFonts w:asciiTheme="majorEastAsia" w:eastAsiaTheme="majorEastAsia" w:hAnsiTheme="majorEastAsia" w:hint="eastAsia"/>
                <w:szCs w:val="21"/>
              </w:rPr>
              <w:lastRenderedPageBreak/>
              <w:t>项监管模块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按照现有相关标准规范和监管实际需求，满足对纳管企业的注</w:t>
            </w:r>
            <w:r w:rsidRPr="00945549">
              <w:rPr>
                <w:rFonts w:asciiTheme="majorEastAsia" w:eastAsiaTheme="majorEastAsia" w:hAnsiTheme="majorEastAsia" w:hint="eastAsia"/>
                <w:szCs w:val="21"/>
              </w:rPr>
              <w:lastRenderedPageBreak/>
              <w:t>册和核销管理，建立企业安全生产档案，对危化品、重大危险源、非煤矿山、烟花爆竹、工贸等类型的企业进行专项管理，至少应包括企业注册、企业档案、危化品企业、重大危险源企业、非煤矿山企业、烟花爆竹企业和工贸企业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风险管控模块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实现各级监管部门对企业整体风险进行评级管理，至少应包括风险企业和风险点汇总表、风险企业评级管理、企业风险点/危险源管理、动态监管、风险点标准库、风险管控分布图。</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隐患排查模块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主要对企业隐患自查自报和隐患整改工作进行监督管理。包括监管人员管理（监管人员、队伍和监管分工）、企业自查自报管理（自查标准、自查自报和隐患整改）、执法隐患整改管理、隐患排查基本指引和隐患排查考核管理。</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调查评估统计</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至少应包括联合惩戒、企业诚信建设和事故调查监督，实现对辖区内联合惩戒情况进行综合管理，对辖区内联合惩戒情况进行综合管理，规范和加强企业诚信管理，支持全区事故调查进行监督管理。</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广西应急管理行政审批系统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已建系统，实现系统单点登录</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val="restart"/>
            <w:tcBorders>
              <w:top w:val="nil"/>
              <w:left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“互联网+执法”系统（新建）</w:t>
            </w: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一单两库</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对全区各级应急管理执法机构（含被委托机构）的执法队伍、本部门执法人员（含双随机执法人员、承办人员、审核人员、审批人员和法制人员）和执法对象名录库（重点检查对象名录库和一般检查对象名录库）进行维护管理。至少应包括执法检查事项清单、执法人员库和执法对象库。</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w:t>
            </w:r>
            <w:r w:rsidRPr="00945549">
              <w:rPr>
                <w:rFonts w:asciiTheme="majorEastAsia" w:eastAsiaTheme="majorEastAsia" w:hAnsiTheme="majorEastAsia" w:hint="eastAsia"/>
                <w:szCs w:val="21"/>
              </w:rPr>
              <w:lastRenderedPageBreak/>
              <w:t>法文书模版管理</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根据广西壮族自治区各级应急部门实际情况，提供系统内置的</w:t>
            </w:r>
            <w:r w:rsidRPr="00945549">
              <w:rPr>
                <w:rFonts w:asciiTheme="majorEastAsia" w:eastAsiaTheme="majorEastAsia" w:hAnsiTheme="majorEastAsia" w:hint="eastAsia"/>
                <w:szCs w:val="21"/>
              </w:rPr>
              <w:lastRenderedPageBreak/>
              <w:t>应急管理部标准执法文书模板和自治区需用模板，执法文书模板不少于40份；支持对执法文书模板、各级应急管理部门执法文号和盖章单位进行管理维护；支持在线制作执法文书。</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执法标准管理</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应提供执法检查清单标准、执法依据关联、自由量裁指引、执法案例库等执法相关标准和参考支撑。</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执法计划管理</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对全区各级应急管理部门执法计划和进度进行管理，对本单位执法计划进行编制和执法进度管理，执法计划至少包括年度计划（分为年度重点检查和年度一般检查）、专项计划和临时计划。</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执法检查</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为执法人员开展执法检查工作提供信息化支撑，至少要包括年度计划检查、专项计划检查、临时计划检查、执法检查流程管理等内容。需支持在线编辑制作相关执法文书，支持文书内容智能关联、支持违法行为/处罚依据智能推送、支持文书审批流程，支持待检查/复查提醒，支持A4打印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立案查处</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应根据办案流程为执法检查、立案、调查取证、审理、告知、申辩及听证、行政处罚、执行及结案等工作提供支撑。</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联合执</w:t>
            </w:r>
            <w:r w:rsidRPr="00945549">
              <w:rPr>
                <w:rFonts w:asciiTheme="majorEastAsia" w:eastAsiaTheme="majorEastAsia" w:hAnsiTheme="majorEastAsia" w:hint="eastAsia"/>
                <w:szCs w:val="21"/>
              </w:rPr>
              <w:lastRenderedPageBreak/>
              <w:t>法</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为主要执法机构在临时计划中制作联合执法计划提供支撑，应能提供执法计划制定、审批等功能。</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法制审核</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需提供法制审核申请和法制审核管理功能。</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远程监管执法</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通过预留接口实现利用应急管理厅建设的的融合视频平台，调用各类视频资源，进行远程监管执法。</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执法专题版块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通过预留与应急管理部“互联网+执法”平台对接，利用部级系统研发开放的模型库，包括自动辨识分析模型、设施智能识别模块和知识图谱等。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执法综合分析</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至少应提供执法概况、出发分布、月度分布、区域分布、报表统计和查询条件设置等内容。</w:t>
            </w:r>
          </w:p>
          <w:p w:rsidR="006F290A" w:rsidRPr="00945549" w:rsidRDefault="006F290A">
            <w:pPr>
              <w:pStyle w:val="afffc"/>
              <w:spacing w:line="400" w:lineRule="exact"/>
              <w:rPr>
                <w:rFonts w:asciiTheme="majorEastAsia" w:eastAsiaTheme="majorEastAsia" w:hAnsiTheme="majorEastAsia"/>
                <w:szCs w:val="21"/>
              </w:rPr>
            </w:pP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应急管理“一张图”一期系统（已建）</w:t>
            </w:r>
          </w:p>
        </w:tc>
        <w:tc>
          <w:tcPr>
            <w:tcW w:w="627" w:type="dxa"/>
            <w:vMerge w:val="restart"/>
            <w:tcBorders>
              <w:top w:val="nil"/>
              <w:left w:val="single" w:sz="4" w:space="0" w:color="auto"/>
              <w:bottom w:val="single" w:sz="4" w:space="0" w:color="000000"/>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跳转至应急管理一</w:t>
            </w:r>
            <w:r w:rsidRPr="00945549">
              <w:rPr>
                <w:rFonts w:asciiTheme="majorEastAsia" w:eastAsiaTheme="majorEastAsia" w:hAnsiTheme="majorEastAsia" w:hint="eastAsia"/>
                <w:szCs w:val="21"/>
              </w:rPr>
              <w:lastRenderedPageBreak/>
              <w:t>张图系统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应急处置一张图</w:t>
            </w:r>
            <w:r w:rsidRPr="00945549">
              <w:rPr>
                <w:rFonts w:asciiTheme="majorEastAsia" w:eastAsiaTheme="majorEastAsia" w:hAnsiTheme="majorEastAsia" w:hint="eastAsia"/>
                <w:szCs w:val="21"/>
              </w:rPr>
              <w:br/>
              <w:t>围绕战时指挥救援工作，打造一体化应急联动体系和一键式指挥调度，提供突发事件处置全流程功能，实现事前、事发、事中、事后各阶段监测、监控、资源、舆情、事件、风险分析、指挥调度等信息的“一张图”汇聚呈现；通过一键呼叫、一键短信、一键传真功能，实现区市县、指挥中心和突发事件现场的文字、图像、语音互联互通，实现横向与多个政府部门，纵向与市、县、村屯多级协同联动，为突发事件处置提供数据支</w:t>
            </w:r>
            <w:r w:rsidRPr="00945549">
              <w:rPr>
                <w:rFonts w:asciiTheme="majorEastAsia" w:eastAsiaTheme="majorEastAsia" w:hAnsiTheme="majorEastAsia" w:hint="eastAsia"/>
                <w:szCs w:val="21"/>
              </w:rPr>
              <w:lastRenderedPageBreak/>
              <w:t>撑和通讯保障，辅助快速进行通信调度和任务部署。</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应急值守一张图</w:t>
            </w:r>
            <w:r w:rsidRPr="00945549">
              <w:rPr>
                <w:rFonts w:asciiTheme="majorEastAsia" w:eastAsiaTheme="majorEastAsia" w:hAnsiTheme="majorEastAsia" w:hint="eastAsia"/>
                <w:szCs w:val="21"/>
              </w:rPr>
              <w:br/>
              <w:t>落实值班排班和应急值守信息报告制度，支持各级应急管理机构日常值班工作，实现值班信息的准确接收和及时处理，满足应急指挥中心值班值守业务需求，提供信息接报、应急信息统计、值班人员管理、值排班、值班日报等功能。全面汇聚应急管理厅内部处室、市县等各级应急管理部门、外部厅局以及社会数据资源，接入自然资源厅天地图基础地理信息服务和地理信息基础数据，将自治区内各区域防护目标、风险点、实时监测信息、应急资源、隐患点等专题数据进行整合，实现各类信息的“一张图”汇聚呈现。</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广西安全生产监测预警系统（新建）</w:t>
            </w: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预警管理模块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针对传感器采集的数据，根据原料属性和工艺要求，设计预警级别和相应阈值。在监测数据达到阈值范围时，系统发出报警警告，根据预警级别通知相应的企业、政府监管部门负责人。企业相关人员负责处理预警信息，通过政府监管部门确认后，解除预警。包括预警分级管理、预警数据管理、预警处理。</w:t>
            </w:r>
            <w:r w:rsidRPr="00945549">
              <w:rPr>
                <w:rFonts w:asciiTheme="majorEastAsia" w:eastAsiaTheme="majorEastAsia" w:hAnsiTheme="majorEastAsia" w:hint="eastAsia"/>
                <w:szCs w:val="21"/>
              </w:rPr>
              <w:br/>
              <w:t>1、预警分级管理</w:t>
            </w:r>
            <w:r w:rsidRPr="00945549">
              <w:rPr>
                <w:rFonts w:asciiTheme="majorEastAsia" w:eastAsiaTheme="majorEastAsia" w:hAnsiTheme="majorEastAsia" w:hint="eastAsia"/>
                <w:szCs w:val="21"/>
              </w:rPr>
              <w:br/>
              <w:t>对监测数据阈值、接入频率进行管理。利用消警处置及时率、点位平均报警次数、重复报警率、平均消警时长等监测参数，通过预警严重程度计算，实现企业、区县、地市、自治区分级预警。</w:t>
            </w:r>
            <w:r w:rsidRPr="00945549">
              <w:rPr>
                <w:rFonts w:asciiTheme="majorEastAsia" w:eastAsiaTheme="majorEastAsia" w:hAnsiTheme="majorEastAsia" w:hint="eastAsia"/>
                <w:szCs w:val="21"/>
              </w:rPr>
              <w:br/>
              <w:t>2、预警数据管理</w:t>
            </w:r>
            <w:r w:rsidRPr="00945549">
              <w:rPr>
                <w:rFonts w:asciiTheme="majorEastAsia" w:eastAsiaTheme="majorEastAsia" w:hAnsiTheme="majorEastAsia" w:hint="eastAsia"/>
                <w:szCs w:val="21"/>
              </w:rPr>
              <w:br/>
              <w:t>针对危险化学品一二级重大危险源、非煤矿山、尾矿库进行监测数据的内容编制、数据管理、数据展示、数据查询分析。</w:t>
            </w:r>
            <w:r w:rsidRPr="00945549">
              <w:rPr>
                <w:rFonts w:asciiTheme="majorEastAsia" w:eastAsiaTheme="majorEastAsia" w:hAnsiTheme="majorEastAsia" w:hint="eastAsia"/>
                <w:szCs w:val="21"/>
              </w:rPr>
              <w:br/>
              <w:t>3、预警处理</w:t>
            </w:r>
            <w:r w:rsidRPr="00945549">
              <w:rPr>
                <w:rFonts w:asciiTheme="majorEastAsia" w:eastAsiaTheme="majorEastAsia" w:hAnsiTheme="majorEastAsia" w:hint="eastAsia"/>
                <w:szCs w:val="21"/>
              </w:rPr>
              <w:br/>
              <w:t>针对不同的预警级别，周期性的进行预警发送，实现预警闭环处置。包括预警提示、周期提醒、预警解除等功能。</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统计分析</w:t>
            </w:r>
            <w:r w:rsidRPr="00945549">
              <w:rPr>
                <w:rFonts w:asciiTheme="majorEastAsia" w:eastAsiaTheme="majorEastAsia" w:hAnsiTheme="majorEastAsia" w:hint="eastAsia"/>
                <w:szCs w:val="21"/>
              </w:rPr>
              <w:lastRenderedPageBreak/>
              <w:t>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对监测数据、图像进行统计，并利用智能算法进行数据分析。包括预警信息处理、多关联分析预警、视频分析、历史日志等功能。</w:t>
            </w:r>
            <w:r w:rsidRPr="00945549">
              <w:rPr>
                <w:rFonts w:asciiTheme="majorEastAsia" w:eastAsiaTheme="majorEastAsia" w:hAnsiTheme="majorEastAsia" w:hint="eastAsia"/>
                <w:szCs w:val="21"/>
              </w:rPr>
              <w:br/>
              <w:t>1、预警信息统计</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包括预警结果信息处理、预警处置结果、预警结案统计等功能。</w:t>
            </w:r>
            <w:r w:rsidRPr="00945549">
              <w:rPr>
                <w:rFonts w:asciiTheme="majorEastAsia" w:eastAsiaTheme="majorEastAsia" w:hAnsiTheme="majorEastAsia" w:hint="eastAsia"/>
                <w:szCs w:val="21"/>
              </w:rPr>
              <w:br/>
              <w:t>2、多关联分析</w:t>
            </w:r>
            <w:r w:rsidRPr="00945549">
              <w:rPr>
                <w:rFonts w:asciiTheme="majorEastAsia" w:eastAsiaTheme="majorEastAsia" w:hAnsiTheme="majorEastAsia" w:hint="eastAsia"/>
                <w:szCs w:val="21"/>
              </w:rPr>
              <w:br/>
              <w:t>建立接入的多个数据之间的关联关系和逻辑算法，对数据进行关联分析，实现对数据异常排除、多数据关联组合预警等功能。</w:t>
            </w:r>
            <w:r w:rsidRPr="00945549">
              <w:rPr>
                <w:rFonts w:asciiTheme="majorEastAsia" w:eastAsiaTheme="majorEastAsia" w:hAnsiTheme="majorEastAsia" w:hint="eastAsia"/>
                <w:szCs w:val="21"/>
              </w:rPr>
              <w:br/>
              <w:t>3、视频分析</w:t>
            </w:r>
            <w:r w:rsidRPr="00945549">
              <w:rPr>
                <w:rFonts w:asciiTheme="majorEastAsia" w:eastAsiaTheme="majorEastAsia" w:hAnsiTheme="majorEastAsia" w:hint="eastAsia"/>
                <w:szCs w:val="21"/>
              </w:rPr>
              <w:br/>
              <w:t>具有视频丢失分析、视频质量诊断分析功能，当视频出现丢失过着画面不起清晰有干扰等情况，分析结果就会异常自动预警，预警时自动完成视频频录像和截图。</w:t>
            </w:r>
            <w:r w:rsidRPr="00945549">
              <w:rPr>
                <w:rFonts w:asciiTheme="majorEastAsia" w:eastAsiaTheme="majorEastAsia" w:hAnsiTheme="majorEastAsia" w:hint="eastAsia"/>
                <w:szCs w:val="21"/>
              </w:rPr>
              <w:br/>
              <w:t>4、历史日志</w:t>
            </w:r>
            <w:r w:rsidRPr="00945549">
              <w:rPr>
                <w:rFonts w:asciiTheme="majorEastAsia" w:eastAsiaTheme="majorEastAsia" w:hAnsiTheme="majorEastAsia" w:hint="eastAsia"/>
                <w:szCs w:val="21"/>
              </w:rPr>
              <w:br/>
              <w:t>数据历史日志统计包括设备采集曲线图、设备采集历史记录、图像采集历史、设备故障记录、预警统计、视频诊断日志、操作日志。</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预警分析模块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基于企业基础数据和动态监测数据，通过企业风险预警模型计算风险预警级别，并根据各级预警触发机制自动生成并推送预警报告，由企业处理并反馈结果。针对预警级别，实现关联情况的查询，完成预警信息的发送。包括预警联动、信息发布、响应跟踪等功能。</w:t>
            </w:r>
            <w:r w:rsidRPr="00945549">
              <w:rPr>
                <w:rFonts w:asciiTheme="majorEastAsia" w:eastAsiaTheme="majorEastAsia" w:hAnsiTheme="majorEastAsia" w:hint="eastAsia"/>
                <w:szCs w:val="21"/>
              </w:rPr>
              <w:br/>
              <w:t>1、预警联动</w:t>
            </w:r>
            <w:r w:rsidRPr="00945549">
              <w:rPr>
                <w:rFonts w:asciiTheme="majorEastAsia" w:eastAsiaTheme="majorEastAsia" w:hAnsiTheme="majorEastAsia" w:hint="eastAsia"/>
                <w:szCs w:val="21"/>
              </w:rPr>
              <w:br/>
              <w:t>系统根据预警监测点位信息，自动关联重大危险源档案信息、储存物质、视频图像、其他相关监测实时数据、预警监测因子历史趋势、历史预警日志、所属企业信息及安全责任人信息等，为企业值班员与政府值班人员第一时间提供详尽信息。</w:t>
            </w:r>
            <w:r w:rsidRPr="00945549">
              <w:rPr>
                <w:rFonts w:asciiTheme="majorEastAsia" w:eastAsiaTheme="majorEastAsia" w:hAnsiTheme="majorEastAsia" w:hint="eastAsia"/>
                <w:szCs w:val="21"/>
              </w:rPr>
              <w:br/>
              <w:t>2、信息发布</w:t>
            </w:r>
            <w:r w:rsidRPr="00945549">
              <w:rPr>
                <w:rFonts w:asciiTheme="majorEastAsia" w:eastAsiaTheme="majorEastAsia" w:hAnsiTheme="majorEastAsia" w:hint="eastAsia"/>
                <w:szCs w:val="21"/>
              </w:rPr>
              <w:br/>
              <w:t>根据用户开关及策略设置条件，通过系统提示消息、手机短信等方式向指定人员发布预警信息。</w:t>
            </w:r>
            <w:r w:rsidRPr="00945549">
              <w:rPr>
                <w:rFonts w:asciiTheme="majorEastAsia" w:eastAsiaTheme="majorEastAsia" w:hAnsiTheme="majorEastAsia" w:hint="eastAsia"/>
                <w:szCs w:val="21"/>
              </w:rPr>
              <w:br/>
              <w:t>3、响应跟踪</w:t>
            </w:r>
            <w:r w:rsidRPr="00945549">
              <w:rPr>
                <w:rFonts w:asciiTheme="majorEastAsia" w:eastAsiaTheme="majorEastAsia" w:hAnsiTheme="majorEastAsia" w:hint="eastAsia"/>
                <w:szCs w:val="21"/>
              </w:rPr>
              <w:br/>
              <w:t>针对系统中的各类监测因子的预警信息，为企业与政府用户提供全过程的处置响应记录。</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危险化</w:t>
            </w:r>
            <w:r w:rsidRPr="00945549">
              <w:rPr>
                <w:rFonts w:asciiTheme="majorEastAsia" w:eastAsiaTheme="majorEastAsia" w:hAnsiTheme="majorEastAsia" w:hint="eastAsia"/>
                <w:szCs w:val="21"/>
              </w:rPr>
              <w:lastRenderedPageBreak/>
              <w:t>学品企业安全承诺公告模块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根据应急管理部《关于全面实施危险化学品企业安全风险研判与承诺公告制度的通知》（2018年 74号）文件要求，完成企业安全承诺公告展示功能。包括企业状态公告和企业安全承诺。</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1、企业状态公告。</w:t>
            </w:r>
            <w:r w:rsidRPr="00945549">
              <w:rPr>
                <w:rFonts w:asciiTheme="majorEastAsia" w:eastAsiaTheme="majorEastAsia" w:hAnsiTheme="majorEastAsia" w:hint="eastAsia"/>
                <w:szCs w:val="21"/>
              </w:rPr>
              <w:br/>
              <w:t>主要公告企业当天的生产运行状态和可能引发安全风险的主要活动。</w:t>
            </w:r>
            <w:r w:rsidRPr="00945549">
              <w:rPr>
                <w:rFonts w:asciiTheme="majorEastAsia" w:eastAsiaTheme="majorEastAsia" w:hAnsiTheme="majorEastAsia" w:hint="eastAsia"/>
                <w:szCs w:val="21"/>
              </w:rPr>
              <w:br/>
              <w:t>2、企业安全承诺。</w:t>
            </w:r>
            <w:r w:rsidRPr="00945549">
              <w:rPr>
                <w:rFonts w:asciiTheme="majorEastAsia" w:eastAsiaTheme="majorEastAsia" w:hAnsiTheme="majorEastAsia" w:hint="eastAsia"/>
                <w:szCs w:val="21"/>
              </w:rPr>
              <w:br/>
              <w:t>由企业主要负责人承诺当日所有装置、罐区是否处于安全运行状态，安全风险是否得到有效管控。</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工作台模块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用户登录系统的首页，为用户快速找到常用功能提供便捷的入口，同时将系统的关键数据进行统计分析。包括代办信息提醒、预警信息列表、常用功能设置、自定义系统版面设置。</w:t>
            </w:r>
            <w:r w:rsidRPr="00945549">
              <w:rPr>
                <w:rFonts w:asciiTheme="majorEastAsia" w:eastAsiaTheme="majorEastAsia" w:hAnsiTheme="majorEastAsia" w:hint="eastAsia"/>
                <w:szCs w:val="21"/>
              </w:rPr>
              <w:br/>
              <w:t>1、代办信息提醒</w:t>
            </w:r>
            <w:r w:rsidRPr="00945549">
              <w:rPr>
                <w:rFonts w:asciiTheme="majorEastAsia" w:eastAsiaTheme="majorEastAsia" w:hAnsiTheme="majorEastAsia" w:hint="eastAsia"/>
                <w:szCs w:val="21"/>
              </w:rPr>
              <w:br/>
              <w:t>系统提供待办任务消息的查看列表，系统标记消息的已读、未读状态，同时可直接进行待办事项处理。</w:t>
            </w:r>
            <w:r w:rsidRPr="00945549">
              <w:rPr>
                <w:rFonts w:asciiTheme="majorEastAsia" w:eastAsiaTheme="majorEastAsia" w:hAnsiTheme="majorEastAsia" w:hint="eastAsia"/>
                <w:szCs w:val="21"/>
              </w:rPr>
              <w:br/>
              <w:t>2、预警信息列表</w:t>
            </w:r>
            <w:r w:rsidRPr="00945549">
              <w:rPr>
                <w:rFonts w:asciiTheme="majorEastAsia" w:eastAsiaTheme="majorEastAsia" w:hAnsiTheme="majorEastAsia" w:hint="eastAsia"/>
                <w:szCs w:val="21"/>
              </w:rPr>
              <w:br/>
              <w:t>系统滚动展示最新预警信息动态，并显示其处理状态，颜色标记预警信息的风险等级，预警信息同时与短信平台的对接，以系统消息及短信息两种方式精准发送至对应负责人。</w:t>
            </w:r>
            <w:r w:rsidRPr="00945549">
              <w:rPr>
                <w:rFonts w:asciiTheme="majorEastAsia" w:eastAsiaTheme="majorEastAsia" w:hAnsiTheme="majorEastAsia" w:hint="eastAsia"/>
                <w:szCs w:val="21"/>
              </w:rPr>
              <w:br/>
              <w:t>3、常用功能设置</w:t>
            </w:r>
            <w:r w:rsidRPr="00945549">
              <w:rPr>
                <w:rFonts w:asciiTheme="majorEastAsia" w:eastAsiaTheme="majorEastAsia" w:hAnsiTheme="majorEastAsia" w:hint="eastAsia"/>
                <w:szCs w:val="21"/>
              </w:rPr>
              <w:br/>
              <w:t>系统提供工作台常用功能的设置，系统自动推荐使用频次高的功能作为常用功能入口，用户可自定义进行设定，包括常用功能的数量、选定功能等。</w:t>
            </w:r>
            <w:r w:rsidRPr="00945549">
              <w:rPr>
                <w:rFonts w:asciiTheme="majorEastAsia" w:eastAsiaTheme="majorEastAsia" w:hAnsiTheme="majorEastAsia" w:hint="eastAsia"/>
                <w:szCs w:val="21"/>
              </w:rPr>
              <w:br/>
              <w:t>4、自定义系统版面设置</w:t>
            </w:r>
            <w:r w:rsidRPr="00945549">
              <w:rPr>
                <w:rFonts w:asciiTheme="majorEastAsia" w:eastAsiaTheme="majorEastAsia" w:hAnsiTheme="majorEastAsia" w:hint="eastAsia"/>
                <w:szCs w:val="21"/>
              </w:rPr>
              <w:br/>
              <w:t>系统提供工作台版面布局的自定义设置，系统提供版面组建列表，用户可选定不同的版面及展示形式，定制化工作台页面。</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信息</w:t>
            </w:r>
            <w:r w:rsidRPr="00945549">
              <w:rPr>
                <w:rFonts w:asciiTheme="majorEastAsia" w:eastAsiaTheme="majorEastAsia" w:hAnsiTheme="majorEastAsia" w:hint="eastAsia"/>
                <w:szCs w:val="21"/>
              </w:rPr>
              <w:lastRenderedPageBreak/>
              <w:t>档案管理模块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作为安全生产风险监测预警系统基础数据的管理模块，实现风险感知及企业安全画像的基础数据来源。包括基本信息管理、</w:t>
            </w:r>
            <w:r w:rsidRPr="00945549">
              <w:rPr>
                <w:rFonts w:asciiTheme="majorEastAsia" w:eastAsiaTheme="majorEastAsia" w:hAnsiTheme="majorEastAsia" w:hint="eastAsia"/>
                <w:szCs w:val="21"/>
              </w:rPr>
              <w:lastRenderedPageBreak/>
              <w:t>安全档案管理、风险要素管理、网关信息管理、检测指标管理、监测设备管理、企业信息查看等功能。</w:t>
            </w:r>
            <w:r w:rsidRPr="00945549">
              <w:rPr>
                <w:rFonts w:asciiTheme="majorEastAsia" w:eastAsiaTheme="majorEastAsia" w:hAnsiTheme="majorEastAsia" w:hint="eastAsia"/>
                <w:szCs w:val="21"/>
              </w:rPr>
              <w:br/>
              <w:t>1、基本信息管理</w:t>
            </w:r>
            <w:r w:rsidRPr="00945549">
              <w:rPr>
                <w:rFonts w:asciiTheme="majorEastAsia" w:eastAsiaTheme="majorEastAsia" w:hAnsiTheme="majorEastAsia" w:hint="eastAsia"/>
                <w:szCs w:val="21"/>
              </w:rPr>
              <w:br/>
              <w:t>系统主要完成企业工商相关的基本信息的采集与更新维护功能，包括企业端和政府端功能。</w:t>
            </w:r>
            <w:r w:rsidRPr="00945549">
              <w:rPr>
                <w:rFonts w:asciiTheme="majorEastAsia" w:eastAsiaTheme="majorEastAsia" w:hAnsiTheme="majorEastAsia" w:hint="eastAsia"/>
                <w:szCs w:val="21"/>
              </w:rPr>
              <w:br/>
              <w:t>2、安全档案管理</w:t>
            </w:r>
            <w:r w:rsidRPr="00945549">
              <w:rPr>
                <w:rFonts w:asciiTheme="majorEastAsia" w:eastAsiaTheme="majorEastAsia" w:hAnsiTheme="majorEastAsia" w:hint="eastAsia"/>
                <w:szCs w:val="21"/>
              </w:rPr>
              <w:br/>
              <w:t>系统提供安全管理的管理功能，企业用户对安全生产标准化等级、企业安全管理人员信息及教育档案信息、安全“三同时”资料、事故档案、年度安全绩效考核目标等安全管理信息进行管理；政府端可自动统计各区域、各行业企业安全档案的完善程度，并根据需求随时调研相关档案信息。</w:t>
            </w:r>
            <w:r w:rsidRPr="00945549">
              <w:rPr>
                <w:rFonts w:asciiTheme="majorEastAsia" w:eastAsiaTheme="majorEastAsia" w:hAnsiTheme="majorEastAsia" w:hint="eastAsia"/>
                <w:szCs w:val="21"/>
              </w:rPr>
              <w:br/>
              <w:t>3、风险要素管理</w:t>
            </w:r>
            <w:r w:rsidRPr="00945549">
              <w:rPr>
                <w:rFonts w:asciiTheme="majorEastAsia" w:eastAsiaTheme="majorEastAsia" w:hAnsiTheme="majorEastAsia" w:hint="eastAsia"/>
                <w:szCs w:val="21"/>
              </w:rPr>
              <w:br/>
              <w:t>系统提供风险要素的登记、备案、上报和一源一档管理。</w:t>
            </w:r>
            <w:r w:rsidRPr="00945549">
              <w:rPr>
                <w:rFonts w:asciiTheme="majorEastAsia" w:eastAsiaTheme="majorEastAsia" w:hAnsiTheme="majorEastAsia" w:hint="eastAsia"/>
                <w:szCs w:val="21"/>
              </w:rPr>
              <w:br/>
              <w:t>4、网关信息管理</w:t>
            </w:r>
            <w:r w:rsidRPr="00945549">
              <w:rPr>
                <w:rFonts w:asciiTheme="majorEastAsia" w:eastAsiaTheme="majorEastAsia" w:hAnsiTheme="majorEastAsia" w:hint="eastAsia"/>
                <w:szCs w:val="21"/>
              </w:rPr>
              <w:br/>
              <w:t>实现对危险化学品、尾矿库、烟花爆竹三个行业中所有企业的网关详细信息的管理。</w:t>
            </w:r>
            <w:r w:rsidRPr="00945549">
              <w:rPr>
                <w:rFonts w:asciiTheme="majorEastAsia" w:eastAsiaTheme="majorEastAsia" w:hAnsiTheme="majorEastAsia" w:hint="eastAsia"/>
                <w:szCs w:val="21"/>
              </w:rPr>
              <w:br/>
              <w:t>5、监测指标管理</w:t>
            </w:r>
            <w:r w:rsidRPr="00945549">
              <w:rPr>
                <w:rFonts w:asciiTheme="majorEastAsia" w:eastAsiaTheme="majorEastAsia" w:hAnsiTheme="majorEastAsia" w:hint="eastAsia"/>
                <w:szCs w:val="21"/>
              </w:rPr>
              <w:br/>
              <w:t>系统支持危险化学品、煤矿、尾矿库、烟花爆竹四个行业风险感知监测指标的管理。</w:t>
            </w:r>
            <w:r w:rsidRPr="00945549">
              <w:rPr>
                <w:rFonts w:asciiTheme="majorEastAsia" w:eastAsiaTheme="majorEastAsia" w:hAnsiTheme="majorEastAsia" w:hint="eastAsia"/>
                <w:szCs w:val="21"/>
              </w:rPr>
              <w:br/>
              <w:t>6、监测设备管理</w:t>
            </w:r>
            <w:r w:rsidRPr="00945549">
              <w:rPr>
                <w:rFonts w:asciiTheme="majorEastAsia" w:eastAsiaTheme="majorEastAsia" w:hAnsiTheme="majorEastAsia" w:hint="eastAsia"/>
                <w:szCs w:val="21"/>
              </w:rPr>
              <w:br/>
              <w:t>对已上报备案的企业感知监测点建立一源一档，支持多因子查询、导出报表等功能。</w:t>
            </w:r>
            <w:r w:rsidRPr="00945549">
              <w:rPr>
                <w:rFonts w:asciiTheme="majorEastAsia" w:eastAsiaTheme="majorEastAsia" w:hAnsiTheme="majorEastAsia" w:hint="eastAsia"/>
                <w:szCs w:val="21"/>
              </w:rPr>
              <w:br/>
              <w:t>7、企业信息查看</w:t>
            </w:r>
            <w:r w:rsidRPr="00945549">
              <w:rPr>
                <w:rFonts w:asciiTheme="majorEastAsia" w:eastAsiaTheme="majorEastAsia" w:hAnsiTheme="majorEastAsia" w:hint="eastAsia"/>
                <w:szCs w:val="21"/>
              </w:rPr>
              <w:br/>
              <w:t>包括企业基本信息查看、生产信息产看、危险源信息查看、网关信息查看、监测设备查看、指标信息查看、三维厂区数据查看、视频信息查看。</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风险综合监</w:t>
            </w:r>
            <w:r w:rsidRPr="00945549">
              <w:rPr>
                <w:rFonts w:asciiTheme="majorEastAsia" w:eastAsiaTheme="majorEastAsia" w:hAnsiTheme="majorEastAsia" w:hint="eastAsia"/>
                <w:szCs w:val="21"/>
              </w:rPr>
              <w:lastRenderedPageBreak/>
              <w:t>测模块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通过新增物联网感知系统采集各类传感器监测数据、视频监控信息、设备运行状态信息，实现煤矿、危险化学品、非煤矿山、烟花爆竹等高风险行业高危区域风险的实时感知及关键信息的一张图展示，并对系统功能进行完善。包括实时数据监测、视频实时监控、报警统计分析、白名单管理、报警报告自动生成。</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1、实时数据监测</w:t>
            </w:r>
            <w:r w:rsidRPr="00945549">
              <w:rPr>
                <w:rFonts w:asciiTheme="majorEastAsia" w:eastAsiaTheme="majorEastAsia" w:hAnsiTheme="majorEastAsia" w:hint="eastAsia"/>
                <w:szCs w:val="21"/>
              </w:rPr>
              <w:br/>
              <w:t>可查看监管范围内不同行业企业的监测指标实时数据，支持基于一张图及企业列表方式的查询。</w:t>
            </w:r>
            <w:r w:rsidRPr="00945549">
              <w:rPr>
                <w:rFonts w:asciiTheme="majorEastAsia" w:eastAsiaTheme="majorEastAsia" w:hAnsiTheme="majorEastAsia" w:hint="eastAsia"/>
                <w:szCs w:val="21"/>
              </w:rPr>
              <w:br/>
              <w:t>2、视频实时监控</w:t>
            </w:r>
            <w:r w:rsidRPr="00945549">
              <w:rPr>
                <w:rFonts w:asciiTheme="majorEastAsia" w:eastAsiaTheme="majorEastAsia" w:hAnsiTheme="majorEastAsia" w:hint="eastAsia"/>
                <w:szCs w:val="21"/>
              </w:rPr>
              <w:br/>
              <w:t>支持查看监管范围内各行业企业的监控视频画面。支持基于一张图或者以视频列表形式展示。</w:t>
            </w:r>
            <w:r w:rsidRPr="00945549">
              <w:rPr>
                <w:rFonts w:asciiTheme="majorEastAsia" w:eastAsiaTheme="majorEastAsia" w:hAnsiTheme="majorEastAsia" w:hint="eastAsia"/>
                <w:szCs w:val="21"/>
              </w:rPr>
              <w:br/>
              <w:t>3、报警统计分析</w:t>
            </w:r>
            <w:r w:rsidRPr="00945549">
              <w:rPr>
                <w:rFonts w:asciiTheme="majorEastAsia" w:eastAsiaTheme="majorEastAsia" w:hAnsiTheme="majorEastAsia" w:hint="eastAsia"/>
                <w:szCs w:val="21"/>
              </w:rPr>
              <w:br/>
              <w:t>报警统计模块主要服务与政府用户，为用户提供查看实时报警单和历史报警单的整体情况。</w:t>
            </w:r>
            <w:r w:rsidRPr="00945549">
              <w:rPr>
                <w:rFonts w:asciiTheme="majorEastAsia" w:eastAsiaTheme="majorEastAsia" w:hAnsiTheme="majorEastAsia" w:hint="eastAsia"/>
                <w:szCs w:val="21"/>
              </w:rPr>
              <w:br/>
              <w:t>4、白名单管理</w:t>
            </w:r>
            <w:r w:rsidRPr="00945549">
              <w:rPr>
                <w:rFonts w:asciiTheme="majorEastAsia" w:eastAsiaTheme="majorEastAsia" w:hAnsiTheme="majorEastAsia" w:hint="eastAsia"/>
                <w:szCs w:val="21"/>
              </w:rPr>
              <w:br/>
              <w:t>系统设置白名单管理功能，企业根据自身的生产条件要求设置白名单，备案后则可不受系统中对普通用户的规则限制。</w:t>
            </w:r>
            <w:r w:rsidRPr="00945549">
              <w:rPr>
                <w:rFonts w:asciiTheme="majorEastAsia" w:eastAsiaTheme="majorEastAsia" w:hAnsiTheme="majorEastAsia" w:hint="eastAsia"/>
                <w:szCs w:val="21"/>
              </w:rPr>
              <w:br/>
              <w:t>5、报警报告自动生成</w:t>
            </w:r>
            <w:r w:rsidRPr="00945549">
              <w:rPr>
                <w:rFonts w:asciiTheme="majorEastAsia" w:eastAsiaTheme="majorEastAsia" w:hAnsiTheme="majorEastAsia" w:hint="eastAsia"/>
                <w:szCs w:val="21"/>
              </w:rPr>
              <w:br/>
              <w:t>定期自动生成监测日报、周报、月报，面向不同角色的用户定期生成监测报告，用于整体反映当日、当周、当月的物联网监测和视频监测整体情况。</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风险精准预警模块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实现危险化学品、尾矿库和烟花爆竹生产企业感知监测报警数据的分级预警、分级处置、精准预警、闭环跟踪。包括预警信息创建、预警处置跟踪、分级预警模型、预警统计分析。</w:t>
            </w:r>
            <w:r w:rsidRPr="00945549">
              <w:rPr>
                <w:rFonts w:asciiTheme="majorEastAsia" w:eastAsiaTheme="majorEastAsia" w:hAnsiTheme="majorEastAsia" w:hint="eastAsia"/>
                <w:szCs w:val="21"/>
              </w:rPr>
              <w:br/>
              <w:t>1、预警信息创建</w:t>
            </w:r>
            <w:r w:rsidRPr="00945549">
              <w:rPr>
                <w:rFonts w:asciiTheme="majorEastAsia" w:eastAsiaTheme="majorEastAsia" w:hAnsiTheme="majorEastAsia" w:hint="eastAsia"/>
                <w:szCs w:val="21"/>
              </w:rPr>
              <w:br/>
              <w:t>通过数据比对、关联分析等方法，提取超阈值报警等异常监测数据、高等级风险数据等各类信息，生成风险预警信息。</w:t>
            </w:r>
            <w:r w:rsidRPr="00945549">
              <w:rPr>
                <w:rFonts w:asciiTheme="majorEastAsia" w:eastAsiaTheme="majorEastAsia" w:hAnsiTheme="majorEastAsia" w:hint="eastAsia"/>
                <w:szCs w:val="21"/>
              </w:rPr>
              <w:br/>
              <w:t>2、预警处置跟踪</w:t>
            </w:r>
            <w:r w:rsidRPr="00945549">
              <w:rPr>
                <w:rFonts w:asciiTheme="majorEastAsia" w:eastAsiaTheme="majorEastAsia" w:hAnsiTheme="majorEastAsia" w:hint="eastAsia"/>
                <w:szCs w:val="21"/>
              </w:rPr>
              <w:br/>
              <w:t>根据分级预警策略及预警消息推送策略，预警信息将第一时间通过系统消息、短信方式精准发送至对应负责人，并进行周期性跟踪提醒，督办。</w:t>
            </w:r>
            <w:r w:rsidRPr="00945549">
              <w:rPr>
                <w:rFonts w:asciiTheme="majorEastAsia" w:eastAsiaTheme="majorEastAsia" w:hAnsiTheme="majorEastAsia" w:hint="eastAsia"/>
                <w:szCs w:val="21"/>
              </w:rPr>
              <w:br/>
              <w:t>3、分级预警模型</w:t>
            </w:r>
            <w:r w:rsidRPr="00945549">
              <w:rPr>
                <w:rFonts w:asciiTheme="majorEastAsia" w:eastAsiaTheme="majorEastAsia" w:hAnsiTheme="majorEastAsia" w:hint="eastAsia"/>
                <w:szCs w:val="21"/>
              </w:rPr>
              <w:br/>
              <w:t>系统实现对分级预警的模型进行管理。</w:t>
            </w:r>
            <w:r w:rsidRPr="00945549">
              <w:rPr>
                <w:rFonts w:asciiTheme="majorEastAsia" w:eastAsiaTheme="majorEastAsia" w:hAnsiTheme="majorEastAsia" w:hint="eastAsia"/>
                <w:szCs w:val="21"/>
              </w:rPr>
              <w:br/>
              <w:t>4、预警统计分析</w:t>
            </w:r>
            <w:r w:rsidRPr="00945549">
              <w:rPr>
                <w:rFonts w:asciiTheme="majorEastAsia" w:eastAsiaTheme="majorEastAsia" w:hAnsiTheme="majorEastAsia" w:hint="eastAsia"/>
                <w:szCs w:val="21"/>
              </w:rPr>
              <w:br/>
              <w:t>系统实现对分级预警信息进行统计分析及可视化展示，并对各行业企业和区域进行预警反馈排名。</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风险智能评估模块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将危险化学品、尾矿库、烟花爆竹企业风险要素静态数据和综合监测动态数据，基于数据模型和业务模型，结合安全与应急相关的法律、法规、标准、案例、知识等智库内容，对企业进行重点风险研判。包括企业安全生产风险综合评估和行业、区域安全生产风险综合评估。</w:t>
            </w:r>
            <w:r w:rsidRPr="00945549">
              <w:rPr>
                <w:rFonts w:asciiTheme="majorEastAsia" w:eastAsiaTheme="majorEastAsia" w:hAnsiTheme="majorEastAsia" w:hint="eastAsia"/>
                <w:szCs w:val="21"/>
              </w:rPr>
              <w:br/>
              <w:t>1、企业安全生产风险综合评估</w:t>
            </w:r>
            <w:r w:rsidRPr="00945549">
              <w:rPr>
                <w:rFonts w:asciiTheme="majorEastAsia" w:eastAsiaTheme="majorEastAsia" w:hAnsiTheme="majorEastAsia" w:hint="eastAsia"/>
                <w:szCs w:val="21"/>
              </w:rPr>
              <w:br/>
              <w:t>对接获取企业静态数据、动态数据和其他部门共享数据，结合行业企业风险评估业务模型，对企业安全生产风险进行综合评估。</w:t>
            </w:r>
            <w:r w:rsidRPr="00945549">
              <w:rPr>
                <w:rFonts w:asciiTheme="majorEastAsia" w:eastAsiaTheme="majorEastAsia" w:hAnsiTheme="majorEastAsia" w:hint="eastAsia"/>
                <w:szCs w:val="21"/>
              </w:rPr>
              <w:br/>
              <w:t>2、行业、区域安全生产风险综合评估</w:t>
            </w:r>
            <w:r w:rsidRPr="00945549">
              <w:rPr>
                <w:rFonts w:asciiTheme="majorEastAsia" w:eastAsiaTheme="majorEastAsia" w:hAnsiTheme="majorEastAsia" w:hint="eastAsia"/>
                <w:szCs w:val="21"/>
              </w:rPr>
              <w:br/>
              <w:t>抽取行业、区域共性指标，建立行业、区域安全生产风险评估模型，结合承载体脆弱性、环境敏感性等影响因素，实现行业、区域风险耦合分析，展现行业、区域风险指数。</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风险态势研判模块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基于高危行业企业基础数据和风险感知数据，综合气象、地质灾害等相关信息，构建风险态势研判及趋势分析模型，为用户进行行业、区域风险研判及提早防控提供数据支撑。包括风险态势云图、行业风险趋势分析、区域风险趋势分析等功能。</w:t>
            </w:r>
            <w:r w:rsidRPr="00945549">
              <w:rPr>
                <w:rFonts w:asciiTheme="majorEastAsia" w:eastAsiaTheme="majorEastAsia" w:hAnsiTheme="majorEastAsia" w:hint="eastAsia"/>
                <w:szCs w:val="21"/>
              </w:rPr>
              <w:br/>
              <w:t>1、风险态势云图</w:t>
            </w:r>
            <w:r w:rsidRPr="00945549">
              <w:rPr>
                <w:rFonts w:asciiTheme="majorEastAsia" w:eastAsiaTheme="majorEastAsia" w:hAnsiTheme="majorEastAsia" w:hint="eastAsia"/>
                <w:szCs w:val="21"/>
              </w:rPr>
              <w:br/>
              <w:t>基于地图模式展示风险态势云图，用户可基于地图直观掌握行业、区域、企业风险分布、风险等级。</w:t>
            </w:r>
            <w:r w:rsidRPr="00945549">
              <w:rPr>
                <w:rFonts w:asciiTheme="majorEastAsia" w:eastAsiaTheme="majorEastAsia" w:hAnsiTheme="majorEastAsia" w:hint="eastAsia"/>
                <w:szCs w:val="21"/>
              </w:rPr>
              <w:br/>
              <w:t>2、行业风险趋势分析</w:t>
            </w:r>
            <w:r w:rsidRPr="00945549">
              <w:rPr>
                <w:rFonts w:asciiTheme="majorEastAsia" w:eastAsiaTheme="majorEastAsia" w:hAnsiTheme="majorEastAsia" w:hint="eastAsia"/>
                <w:szCs w:val="21"/>
              </w:rPr>
              <w:br/>
              <w:t>取行业风险要素特征，汇聚行业监测历史数据及实时风险感知预警数据，结合历史监测预警数据及突发事件数据，针对不同行业安全生产风险中长期发展趁势进行完整、立体、多维度分析。</w:t>
            </w:r>
            <w:r w:rsidRPr="00945549">
              <w:rPr>
                <w:rFonts w:asciiTheme="majorEastAsia" w:eastAsiaTheme="majorEastAsia" w:hAnsiTheme="majorEastAsia" w:hint="eastAsia"/>
                <w:szCs w:val="21"/>
              </w:rPr>
              <w:br/>
              <w:t>3、区域风险趋势分析</w:t>
            </w:r>
            <w:r w:rsidRPr="00945549">
              <w:rPr>
                <w:rFonts w:asciiTheme="majorEastAsia" w:eastAsiaTheme="majorEastAsia" w:hAnsiTheme="majorEastAsia" w:hint="eastAsia"/>
                <w:szCs w:val="21"/>
              </w:rPr>
              <w:br/>
              <w:t>提取各区域风险特征要求，结合区域内企业风险要素基础信息、历史监测数据、实时监测预警数据，隐患排查信息及历史事件信息，分析各区域安全生产风险发展趋势。</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系统</w:t>
            </w:r>
            <w:r w:rsidRPr="00945549">
              <w:rPr>
                <w:rFonts w:asciiTheme="majorEastAsia" w:eastAsiaTheme="majorEastAsia" w:hAnsiTheme="majorEastAsia" w:hint="eastAsia"/>
                <w:szCs w:val="21"/>
              </w:rPr>
              <w:lastRenderedPageBreak/>
              <w:t>运行监测模块</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通过神经感知网络获取企业监测、监控系统运行状态数据，构建监测、监控系统运行系统状态分析模型，对监控系统运行过</w:t>
            </w:r>
            <w:r w:rsidRPr="00945549">
              <w:rPr>
                <w:rFonts w:asciiTheme="majorEastAsia" w:eastAsiaTheme="majorEastAsia" w:hAnsiTheme="majorEastAsia" w:hint="eastAsia"/>
                <w:szCs w:val="21"/>
              </w:rPr>
              <w:lastRenderedPageBreak/>
              <w:t>程的稳定性、可靠性、有效性等进行研判。包括联网状态监测、设备异常日志、联网监测统计、数据上报等功能。</w:t>
            </w:r>
            <w:r w:rsidRPr="00945549">
              <w:rPr>
                <w:rFonts w:asciiTheme="majorEastAsia" w:eastAsiaTheme="majorEastAsia" w:hAnsiTheme="majorEastAsia" w:hint="eastAsia"/>
                <w:szCs w:val="21"/>
              </w:rPr>
              <w:br/>
              <w:t>1、联网状态监测</w:t>
            </w:r>
            <w:r w:rsidRPr="00945549">
              <w:rPr>
                <w:rFonts w:asciiTheme="majorEastAsia" w:eastAsiaTheme="majorEastAsia" w:hAnsiTheme="majorEastAsia" w:hint="eastAsia"/>
                <w:szCs w:val="21"/>
              </w:rPr>
              <w:br/>
              <w:t>系统与前端物联网主机对接，接入感知主动检测设备（传感器、网关、视频设备等）状态数据，主动发现并分析设备故障，并上传告警信息。</w:t>
            </w:r>
            <w:r w:rsidRPr="00945549">
              <w:rPr>
                <w:rFonts w:asciiTheme="majorEastAsia" w:eastAsiaTheme="majorEastAsia" w:hAnsiTheme="majorEastAsia" w:hint="eastAsia"/>
                <w:szCs w:val="21"/>
              </w:rPr>
              <w:br/>
              <w:t>2、设备异常日志</w:t>
            </w:r>
            <w:r w:rsidRPr="00945549">
              <w:rPr>
                <w:rFonts w:asciiTheme="majorEastAsia" w:eastAsiaTheme="majorEastAsia" w:hAnsiTheme="majorEastAsia" w:hint="eastAsia"/>
                <w:szCs w:val="21"/>
              </w:rPr>
              <w:br/>
              <w:t>统计所有企业监测设备近1个月的联网异常信息记录。</w:t>
            </w:r>
            <w:r w:rsidRPr="00945549">
              <w:rPr>
                <w:rFonts w:asciiTheme="majorEastAsia" w:eastAsiaTheme="majorEastAsia" w:hAnsiTheme="majorEastAsia" w:hint="eastAsia"/>
                <w:szCs w:val="21"/>
              </w:rPr>
              <w:br/>
              <w:t>3、联网监测统计</w:t>
            </w:r>
            <w:r w:rsidRPr="00945549">
              <w:rPr>
                <w:rFonts w:asciiTheme="majorEastAsia" w:eastAsiaTheme="majorEastAsia" w:hAnsiTheme="majorEastAsia" w:hint="eastAsia"/>
                <w:szCs w:val="21"/>
              </w:rPr>
              <w:br/>
              <w:t>基于所有企业的历史联网在线状况，进行数据统计。</w:t>
            </w:r>
            <w:r w:rsidRPr="00945549">
              <w:rPr>
                <w:rFonts w:asciiTheme="majorEastAsia" w:eastAsiaTheme="majorEastAsia" w:hAnsiTheme="majorEastAsia" w:hint="eastAsia"/>
                <w:szCs w:val="21"/>
              </w:rPr>
              <w:br/>
              <w:t>4、数据上报</w:t>
            </w:r>
            <w:r w:rsidRPr="00945549">
              <w:rPr>
                <w:rFonts w:asciiTheme="majorEastAsia" w:eastAsiaTheme="majorEastAsia" w:hAnsiTheme="majorEastAsia" w:hint="eastAsia"/>
                <w:szCs w:val="21"/>
              </w:rPr>
              <w:br/>
              <w:t>实现监测设备及网关设备的业务编码的统一管理，并同步上报上级单位的数据的详细信息。</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数据采集子系统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按照《危险化学品重大危险源存储单元（储罐区和库区）感知数据采集规范》、《烟花爆竹生产存储感知数据接入规范（试行）》、《煤矿井下安全避险“六大系统”建设完善基本规范》、《尾矿库感知数据接入规范（试行）》要求，完成监测数据和监控视频的采集、汇聚、管理。企业物联数据采集</w:t>
            </w:r>
          </w:p>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需要对接获取7家尾矿库企业共计8个尾矿库的监测数据和监控视频，需配置8台物联网主机及租用8条企业到所属应急局专线进行物联网数据采集。</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内控信息系统（新建）</w:t>
            </w: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预算管理子系统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1、预算编报管理</w:t>
            </w:r>
            <w:r w:rsidRPr="00945549">
              <w:rPr>
                <w:rFonts w:asciiTheme="majorEastAsia" w:eastAsiaTheme="majorEastAsia" w:hAnsiTheme="majorEastAsia" w:hint="eastAsia"/>
                <w:szCs w:val="21"/>
              </w:rPr>
              <w:br/>
              <w:t>业务需求：为了细化年度预算和中期财政规划编制，使年度部门预算和中期财政规划的可执行性更强，系统提供常态化的预算编制并预留中期财政规划管理；通过常态化的预算编制建立部门预算信息库，当财政部门预算编制计划下达时，将预算编报管理系统的预算计划导入财政部门预算管理系统，实现年度部门预算的快速准确编制。</w:t>
            </w:r>
            <w:r w:rsidRPr="00945549">
              <w:rPr>
                <w:rFonts w:asciiTheme="majorEastAsia" w:eastAsiaTheme="majorEastAsia" w:hAnsiTheme="majorEastAsia" w:hint="eastAsia"/>
                <w:szCs w:val="21"/>
              </w:rPr>
              <w:br/>
              <w:t>1）预算编报流程</w:t>
            </w:r>
            <w:r w:rsidRPr="00945549">
              <w:rPr>
                <w:rFonts w:asciiTheme="majorEastAsia" w:eastAsiaTheme="majorEastAsia" w:hAnsiTheme="majorEastAsia" w:hint="eastAsia"/>
                <w:szCs w:val="21"/>
              </w:rPr>
              <w:br/>
              <w:t>系统提供从预算任务布置、部门预算申报、预算编制到预算分期下达、预算执行控制的全过程管理；可灵活定义预算编制模</w:t>
            </w:r>
            <w:r w:rsidRPr="00945549">
              <w:rPr>
                <w:rFonts w:asciiTheme="majorEastAsia" w:eastAsiaTheme="majorEastAsia" w:hAnsiTheme="majorEastAsia" w:hint="eastAsia"/>
                <w:szCs w:val="21"/>
              </w:rPr>
              <w:lastRenderedPageBreak/>
              <w:t>板；可灵活定义审核流程；满足“二上二下”（乃至N上N下）的预算编制模式。支持二级部门直接通过系统编制本部门预算、预算逐级审批。预算编报流程可以“自上而下”和”自下而上”编预算，让各部门共同参与预算的编制。几上几下的调整与审批，相互协同、共同完成预算的编制。</w:t>
            </w:r>
            <w:r w:rsidRPr="00945549">
              <w:rPr>
                <w:rFonts w:asciiTheme="majorEastAsia" w:eastAsiaTheme="majorEastAsia" w:hAnsiTheme="majorEastAsia" w:hint="eastAsia"/>
                <w:szCs w:val="21"/>
              </w:rPr>
              <w:br/>
              <w:t>2）具体需求</w:t>
            </w:r>
            <w:r w:rsidRPr="00945549">
              <w:rPr>
                <w:rFonts w:asciiTheme="majorEastAsia" w:eastAsiaTheme="majorEastAsia" w:hAnsiTheme="majorEastAsia" w:hint="eastAsia"/>
                <w:szCs w:val="21"/>
              </w:rPr>
              <w:br/>
              <w:t>（1）支持预算编报管理程序的多样性，即多上多下方式编制预算；</w:t>
            </w:r>
            <w:r w:rsidRPr="00945549">
              <w:rPr>
                <w:rFonts w:asciiTheme="majorEastAsia" w:eastAsiaTheme="majorEastAsia" w:hAnsiTheme="majorEastAsia" w:hint="eastAsia"/>
                <w:szCs w:val="21"/>
              </w:rPr>
              <w:br/>
              <w:t>（2）以预算方案形式多维度建立预算编报管理体系，保证预算编报系统与核算系统的一致性；</w:t>
            </w:r>
            <w:r w:rsidRPr="00945549">
              <w:rPr>
                <w:rFonts w:asciiTheme="majorEastAsia" w:eastAsiaTheme="majorEastAsia" w:hAnsiTheme="majorEastAsia" w:hint="eastAsia"/>
                <w:szCs w:val="21"/>
              </w:rPr>
              <w:br/>
              <w:t>（3）各部门根据控制数编制预算，细化预算，上报预算，这样对部门下控制数时，防止部门上报预算时多报以及报错现象。</w:t>
            </w:r>
            <w:r w:rsidRPr="00945549">
              <w:rPr>
                <w:rFonts w:asciiTheme="majorEastAsia" w:eastAsiaTheme="majorEastAsia" w:hAnsiTheme="majorEastAsia" w:hint="eastAsia"/>
                <w:szCs w:val="21"/>
              </w:rPr>
              <w:br/>
              <w:t>（4）支持预算填报的明细性，如固定资产申报时通用设备按设备标准名称填报具体设备；</w:t>
            </w:r>
            <w:r w:rsidRPr="00945549">
              <w:rPr>
                <w:rFonts w:asciiTheme="majorEastAsia" w:eastAsiaTheme="majorEastAsia" w:hAnsiTheme="majorEastAsia" w:hint="eastAsia"/>
                <w:szCs w:val="21"/>
              </w:rPr>
              <w:br/>
              <w:t>（5）支持预算编报依据的上传（通过附件上传和通过说明填报）；</w:t>
            </w:r>
            <w:r w:rsidRPr="00945549">
              <w:rPr>
                <w:rFonts w:asciiTheme="majorEastAsia" w:eastAsiaTheme="majorEastAsia" w:hAnsiTheme="majorEastAsia" w:hint="eastAsia"/>
                <w:szCs w:val="21"/>
              </w:rPr>
              <w:br/>
              <w:t>（6）预算编报的可行性分析（与历史数据对接，做出分析）；</w:t>
            </w:r>
            <w:r w:rsidRPr="00945549">
              <w:rPr>
                <w:rFonts w:asciiTheme="majorEastAsia" w:eastAsiaTheme="majorEastAsia" w:hAnsiTheme="majorEastAsia" w:hint="eastAsia"/>
                <w:szCs w:val="21"/>
              </w:rPr>
              <w:br/>
              <w:t>（7）从业务活动、经济分类科目、资金来源等多维度管理；</w:t>
            </w:r>
            <w:r w:rsidRPr="00945549">
              <w:rPr>
                <w:rFonts w:asciiTheme="majorEastAsia" w:eastAsiaTheme="majorEastAsia" w:hAnsiTheme="majorEastAsia" w:hint="eastAsia"/>
                <w:szCs w:val="21"/>
              </w:rPr>
              <w:br/>
              <w:t>（8）支持预算项目的增减变动；</w:t>
            </w:r>
            <w:r w:rsidRPr="00945549">
              <w:rPr>
                <w:rFonts w:asciiTheme="majorEastAsia" w:eastAsiaTheme="majorEastAsia" w:hAnsiTheme="majorEastAsia" w:hint="eastAsia"/>
                <w:szCs w:val="21"/>
              </w:rPr>
              <w:br/>
              <w:t>（9）支持分类预算调整管理（项目内经济分类科目调整，经费项目间调整等多种调整方式）；</w:t>
            </w:r>
            <w:r w:rsidRPr="00945549">
              <w:rPr>
                <w:rFonts w:asciiTheme="majorEastAsia" w:eastAsiaTheme="majorEastAsia" w:hAnsiTheme="majorEastAsia" w:hint="eastAsia"/>
                <w:szCs w:val="21"/>
              </w:rPr>
              <w:br/>
              <w:t>（10）支持预算的网上填报、网上移动端审批；</w:t>
            </w:r>
            <w:r w:rsidRPr="00945549">
              <w:rPr>
                <w:rFonts w:asciiTheme="majorEastAsia" w:eastAsiaTheme="majorEastAsia" w:hAnsiTheme="majorEastAsia" w:hint="eastAsia"/>
                <w:szCs w:val="21"/>
              </w:rPr>
              <w:br/>
              <w:t>（11）支持部分项目结余留用，部分项目结余收回；</w:t>
            </w:r>
            <w:r w:rsidRPr="00945549">
              <w:rPr>
                <w:rFonts w:asciiTheme="majorEastAsia" w:eastAsiaTheme="majorEastAsia" w:hAnsiTheme="majorEastAsia" w:hint="eastAsia"/>
                <w:szCs w:val="21"/>
              </w:rPr>
              <w:br/>
              <w:t>（12）申报用户界面支持发布通知与编制说明、沟通信息、填报申报表格、查询历史数据。</w:t>
            </w:r>
            <w:r w:rsidRPr="00945549">
              <w:rPr>
                <w:rFonts w:asciiTheme="majorEastAsia" w:eastAsiaTheme="majorEastAsia" w:hAnsiTheme="majorEastAsia" w:hint="eastAsia"/>
                <w:szCs w:val="21"/>
              </w:rPr>
              <w:br/>
              <w:t>2、预算指标管理</w:t>
            </w:r>
            <w:r w:rsidRPr="00945549">
              <w:rPr>
                <w:rFonts w:asciiTheme="majorEastAsia" w:eastAsiaTheme="majorEastAsia" w:hAnsiTheme="majorEastAsia" w:hint="eastAsia"/>
                <w:szCs w:val="21"/>
              </w:rPr>
              <w:br/>
              <w:t>（1）预算指标管理是实现预算精细化管理的核心，将最终批复的预算数据根据精细化指标管理方案，分解生成明细指标。同时与支出执行的报销系统或账务处理系统联用进行预算控制，最终形成完整的预算指标账，并对预算执行情况、指标执行过程、指标执行比例的查询、进行统计与比对分析。并实现预算</w:t>
            </w:r>
            <w:r w:rsidRPr="00945549">
              <w:rPr>
                <w:rFonts w:asciiTheme="majorEastAsia" w:eastAsiaTheme="majorEastAsia" w:hAnsiTheme="majorEastAsia" w:hint="eastAsia"/>
                <w:szCs w:val="21"/>
              </w:rPr>
              <w:lastRenderedPageBreak/>
              <w:t>信息、指标信息与核算系统保持一致。</w:t>
            </w:r>
            <w:r w:rsidRPr="00945549">
              <w:rPr>
                <w:rFonts w:asciiTheme="majorEastAsia" w:eastAsiaTheme="majorEastAsia" w:hAnsiTheme="majorEastAsia" w:hint="eastAsia"/>
                <w:szCs w:val="21"/>
              </w:rPr>
              <w:br/>
              <w:t>（2）实现对正式下达的可用指标进行分级管理；</w:t>
            </w:r>
            <w:r w:rsidRPr="00945549">
              <w:rPr>
                <w:rFonts w:asciiTheme="majorEastAsia" w:eastAsiaTheme="majorEastAsia" w:hAnsiTheme="majorEastAsia" w:hint="eastAsia"/>
                <w:szCs w:val="21"/>
              </w:rPr>
              <w:br/>
              <w:t>预算管理使财务管理由“核算型会计”向“预算管理会计”转变。加强财务风险防控与分析。</w:t>
            </w:r>
            <w:r w:rsidRPr="00945549">
              <w:rPr>
                <w:rFonts w:asciiTheme="majorEastAsia" w:eastAsiaTheme="majorEastAsia" w:hAnsiTheme="majorEastAsia" w:hint="eastAsia"/>
                <w:szCs w:val="21"/>
              </w:rPr>
              <w:br/>
              <w:t>（3）预算指标管理软件实现财务核算、预算执行控制、预算调整与预算分析，建立预算执行动态监控机制，促进财务管理的科学化、精细化。构建一个预算执行秩序化、预算核算一体化、预算过程可监控、预算体系说得清的管理应用体系。</w:t>
            </w:r>
            <w:r w:rsidRPr="00945549">
              <w:rPr>
                <w:rFonts w:asciiTheme="majorEastAsia" w:eastAsiaTheme="majorEastAsia" w:hAnsiTheme="majorEastAsia" w:hint="eastAsia"/>
                <w:szCs w:val="21"/>
              </w:rPr>
              <w:br/>
              <w:t>（4）通过预算指标管理系统，对年初预算数据根据管理口径进行拆分和细化、形成细化的预算指标、可对其进行分级管理，并将预算控制、预算信息同步、部门和项目管理进行过程管理。涉及预算、核算有关的业务一次记账，预算管理系统和账务处理系统、报销系统相互关联、无缝衔接、同步记账。将预算分解为指标、有效将预算数据进行细化、分解。实现预算信息、指标信息与核算系统保持一致，作为执行过程中精细化管理的重要依据。</w:t>
            </w:r>
            <w:r w:rsidRPr="00945549">
              <w:rPr>
                <w:rFonts w:asciiTheme="majorEastAsia" w:eastAsiaTheme="majorEastAsia" w:hAnsiTheme="majorEastAsia" w:hint="eastAsia"/>
                <w:szCs w:val="21"/>
              </w:rPr>
              <w:br/>
              <w:t>（5）建立起预算控制体系，在预算执行过程中，通过预算控制的管理，防止各个业务环节在资金使用时超支，防止不按进度使用资金。</w:t>
            </w:r>
            <w:r w:rsidRPr="00945549">
              <w:rPr>
                <w:rFonts w:asciiTheme="majorEastAsia" w:eastAsiaTheme="majorEastAsia" w:hAnsiTheme="majorEastAsia" w:hint="eastAsia"/>
                <w:szCs w:val="21"/>
              </w:rPr>
              <w:br/>
              <w:t>（6）提供指标编制、分配、变更、调整（追加、追减）、调剂、冻结、结转及指标台账、查询、统计、分析等功能。</w:t>
            </w:r>
            <w:r w:rsidRPr="00945549">
              <w:rPr>
                <w:rFonts w:asciiTheme="majorEastAsia" w:eastAsiaTheme="majorEastAsia" w:hAnsiTheme="majorEastAsia" w:hint="eastAsia"/>
                <w:szCs w:val="21"/>
              </w:rPr>
              <w:br/>
              <w:t>（7）比例、按金额控制；按提醒或禁止方式控制预算支出，并随时查询预算指标执行过程、预算指标执行比例、预算执行进度分析表</w:t>
            </w:r>
            <w:r w:rsidRPr="00945549">
              <w:rPr>
                <w:rFonts w:asciiTheme="majorEastAsia" w:eastAsiaTheme="majorEastAsia" w:hAnsiTheme="majorEastAsia" w:hint="eastAsia"/>
                <w:szCs w:val="21"/>
              </w:rPr>
              <w:br/>
              <w:t>（8）根据灵活定义的预算编制方案进行指标数据的录入，多维度控制要素、可按项目、部门、会计科目、功能分类科目、经济分类科目、资金来源等指标要素对指标进行精细化管理。</w:t>
            </w:r>
            <w:r w:rsidRPr="00945549">
              <w:rPr>
                <w:rFonts w:asciiTheme="majorEastAsia" w:eastAsiaTheme="majorEastAsia" w:hAnsiTheme="majorEastAsia" w:hint="eastAsia"/>
                <w:szCs w:val="21"/>
              </w:rPr>
              <w:br/>
              <w:t>（9）指标系统与核算、报销系统紧密衔接、实时扣减预算、保证预算、核算数据同步。发生报销支出或在账务系统录入支出凭证时、自动与预算指标系统关联、选择具体的指标、报销单审核或凭证审核后自动扣减预算指标、生成指标余额表、指标</w:t>
            </w:r>
            <w:r w:rsidRPr="00945549">
              <w:rPr>
                <w:rFonts w:asciiTheme="majorEastAsia" w:eastAsiaTheme="majorEastAsia" w:hAnsiTheme="majorEastAsia" w:hint="eastAsia"/>
                <w:szCs w:val="21"/>
              </w:rPr>
              <w:lastRenderedPageBreak/>
              <w:t>明细账、指标执行情况表、多级指标统计分析表。实时动态查询明细指标、部门、项目年初预算数、年中调整数、调剂数、执行数、可用余额、执行比例。</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收支管理子系统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1、网上报销管理</w:t>
            </w:r>
            <w:r w:rsidRPr="00945549">
              <w:rPr>
                <w:rFonts w:asciiTheme="majorEastAsia" w:eastAsiaTheme="majorEastAsia" w:hAnsiTheme="majorEastAsia" w:hint="eastAsia"/>
                <w:szCs w:val="21"/>
              </w:rPr>
              <w:br/>
              <w:t>通过网上报销管理实现经费支出的用款申请、网上报销、事前审核/审批、经费项目和经济分类科目对自动对应、预算额度自动控制、财务凭证自动生成等功能。提供报销服务和预算扣减服务，包含网上借款、报销等单据填报与审核（批），支持与账务、出纳、网银支付等系统无缝集成连用，可根据需要灵活进行报销、审核（批）流程定制，实现内部控制规范管理，并与账务、出纳等系统实现数据信息的流程化自动传递，大量减轻会计人员录入工作量，同时还可以避免财务人员录入的错误；能与网银支付连用实现单位与银行之间数据实时交换，进行支付业务实时办理，实现无现金支付，避免现金提取、运送与保管的繁锁与风险；提高报账人员报销的速度。规范报销单据的正确填写和原始单据数据的正确性。系统具体具备以下功能：</w:t>
            </w:r>
            <w:r w:rsidRPr="00945549">
              <w:rPr>
                <w:rFonts w:asciiTheme="majorEastAsia" w:eastAsiaTheme="majorEastAsia" w:hAnsiTheme="majorEastAsia" w:hint="eastAsia"/>
                <w:szCs w:val="21"/>
              </w:rPr>
              <w:br/>
              <w:t>（1）相关业务流程可根据实际情况自行定义、修改；</w:t>
            </w:r>
            <w:r w:rsidRPr="00945549">
              <w:rPr>
                <w:rFonts w:asciiTheme="majorEastAsia" w:eastAsiaTheme="majorEastAsia" w:hAnsiTheme="majorEastAsia" w:hint="eastAsia"/>
                <w:szCs w:val="21"/>
              </w:rPr>
              <w:br/>
              <w:t>（2）支持多种报销单据的设置和填写金额自动计算，根据预先制定好的标准自动填报；</w:t>
            </w:r>
            <w:r w:rsidRPr="00945549">
              <w:rPr>
                <w:rFonts w:asciiTheme="majorEastAsia" w:eastAsiaTheme="majorEastAsia" w:hAnsiTheme="majorEastAsia" w:hint="eastAsia"/>
                <w:szCs w:val="21"/>
              </w:rPr>
              <w:br/>
              <w:t>（3）报销界面要素填写齐全，达到自动生成科目、摘要的目的，为自动生成凭证做好准备；</w:t>
            </w:r>
            <w:r w:rsidRPr="00945549">
              <w:rPr>
                <w:rFonts w:asciiTheme="majorEastAsia" w:eastAsiaTheme="majorEastAsia" w:hAnsiTheme="majorEastAsia" w:hint="eastAsia"/>
                <w:szCs w:val="21"/>
              </w:rPr>
              <w:br/>
              <w:t>（4）如是个人报销，自己填写需要转入的银行卡账号或与工资卡、公务卡数据同步（实际报销人）；</w:t>
            </w:r>
            <w:r w:rsidRPr="00945549">
              <w:rPr>
                <w:rFonts w:asciiTheme="majorEastAsia" w:eastAsiaTheme="majorEastAsia" w:hAnsiTheme="majorEastAsia" w:hint="eastAsia"/>
                <w:szCs w:val="21"/>
              </w:rPr>
              <w:br/>
              <w:t>（5）可通过基础设置限定报账人员的报销项目，规避越权使用风险；</w:t>
            </w:r>
            <w:r w:rsidRPr="00945549">
              <w:rPr>
                <w:rFonts w:asciiTheme="majorEastAsia" w:eastAsiaTheme="majorEastAsia" w:hAnsiTheme="majorEastAsia" w:hint="eastAsia"/>
                <w:szCs w:val="21"/>
              </w:rPr>
              <w:br/>
              <w:t>（6）通过详细的业务活动和经济科目提示或说明让报销人员准确填报业务活动和经济科目；</w:t>
            </w:r>
            <w:r w:rsidRPr="00945549">
              <w:rPr>
                <w:rFonts w:asciiTheme="majorEastAsia" w:eastAsiaTheme="majorEastAsia" w:hAnsiTheme="majorEastAsia" w:hint="eastAsia"/>
                <w:szCs w:val="21"/>
              </w:rPr>
              <w:br/>
              <w:t>（7）能自动显示报销人的借款项目，可勾选冲销借款；</w:t>
            </w:r>
            <w:r w:rsidRPr="00945549">
              <w:rPr>
                <w:rFonts w:asciiTheme="majorEastAsia" w:eastAsiaTheme="majorEastAsia" w:hAnsiTheme="majorEastAsia" w:hint="eastAsia"/>
                <w:szCs w:val="21"/>
              </w:rPr>
              <w:br/>
              <w:t>（8）可自由设定签批流程和决定哪些环节网签，哪些环节网签与纸质签字相结合；</w:t>
            </w:r>
            <w:r w:rsidRPr="00945549">
              <w:rPr>
                <w:rFonts w:asciiTheme="majorEastAsia" w:eastAsiaTheme="majorEastAsia" w:hAnsiTheme="majorEastAsia" w:hint="eastAsia"/>
                <w:szCs w:val="21"/>
              </w:rPr>
              <w:br/>
              <w:t>（9）支持附件扫描功能和审批时查看附件功能；</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（10）网上报销与预算指标衔接自动扣减预算，能与账务衔接自动生成报销支出的会计核算凭证。</w:t>
            </w:r>
            <w:r w:rsidRPr="00945549">
              <w:rPr>
                <w:rFonts w:asciiTheme="majorEastAsia" w:eastAsiaTheme="majorEastAsia" w:hAnsiTheme="majorEastAsia" w:hint="eastAsia"/>
                <w:szCs w:val="21"/>
              </w:rPr>
              <w:br/>
              <w:t>（11）支持条形码打印功能；</w:t>
            </w:r>
            <w:r w:rsidRPr="00945549">
              <w:rPr>
                <w:rFonts w:asciiTheme="majorEastAsia" w:eastAsiaTheme="majorEastAsia" w:hAnsiTheme="majorEastAsia" w:hint="eastAsia"/>
                <w:szCs w:val="21"/>
              </w:rPr>
              <w:br/>
              <w:t>（12）支持各节点人员待办事项提醒功能；</w:t>
            </w:r>
            <w:r w:rsidRPr="00945549">
              <w:rPr>
                <w:rFonts w:asciiTheme="majorEastAsia" w:eastAsiaTheme="majorEastAsia" w:hAnsiTheme="majorEastAsia" w:hint="eastAsia"/>
                <w:szCs w:val="21"/>
              </w:rPr>
              <w:br/>
              <w:t>（13）根据不同项目传递到不同会计人员进行处理；</w:t>
            </w:r>
            <w:r w:rsidRPr="00945549">
              <w:rPr>
                <w:rFonts w:asciiTheme="majorEastAsia" w:eastAsiaTheme="majorEastAsia" w:hAnsiTheme="majorEastAsia" w:hint="eastAsia"/>
                <w:szCs w:val="21"/>
              </w:rPr>
              <w:br/>
              <w:t>（14）会计人员用扫描枪扫描报销单上面的条形码，进入凭证录入界面，并自动生成该笔经济业务凭证；</w:t>
            </w:r>
            <w:r w:rsidRPr="00945549">
              <w:rPr>
                <w:rFonts w:asciiTheme="majorEastAsia" w:eastAsiaTheme="majorEastAsia" w:hAnsiTheme="majorEastAsia" w:hint="eastAsia"/>
                <w:szCs w:val="21"/>
              </w:rPr>
              <w:br/>
              <w:t>（15）支持审核、审批人员填写合格或不合格原因；</w:t>
            </w:r>
            <w:r w:rsidRPr="00945549">
              <w:rPr>
                <w:rFonts w:asciiTheme="majorEastAsia" w:eastAsiaTheme="majorEastAsia" w:hAnsiTheme="majorEastAsia" w:hint="eastAsia"/>
                <w:szCs w:val="21"/>
              </w:rPr>
              <w:br/>
              <w:t>（16）报销人员可通过报销单号查询报销业务流程进展状况；</w:t>
            </w:r>
            <w:r w:rsidRPr="00945549">
              <w:rPr>
                <w:rFonts w:asciiTheme="majorEastAsia" w:eastAsiaTheme="majorEastAsia" w:hAnsiTheme="majorEastAsia" w:hint="eastAsia"/>
                <w:szCs w:val="21"/>
              </w:rPr>
              <w:br/>
              <w:t>2、收入管理</w:t>
            </w:r>
            <w:r w:rsidRPr="00945549">
              <w:rPr>
                <w:rFonts w:asciiTheme="majorEastAsia" w:eastAsiaTheme="majorEastAsia" w:hAnsiTheme="majorEastAsia" w:hint="eastAsia"/>
                <w:szCs w:val="21"/>
              </w:rPr>
              <w:br/>
              <w:t>按“收支两条线”的管理原则，对单位全口径收入进行登记和管理，收入管理需提供收入登记、审核、银行账户登记功能；</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采购管理子系统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实现从计划到执行、支付和验收的单位采购的全过程管理；业务单据的审核流程均可进行审核环节和审核岗位的自定义；对采购过程中的风险点进行重点关注和设计控制环节，如按预算和计划组织采购、严控采购验收等，有效防范采购业务过程中的风险；通过系统参数进行业务管理模式的管控，业务流程脉络清晰，完整地对各业务节点的操作进行日志记录，实现操作留痕，便于随时进行业务追踪；系统与指标、报销、资产、物资、合同等多个系统均可无缝衔接，数据共享，业务平滑递进，充分体现单位各部门的协调制约机制和业务的整体性；采购管理系统日常操作包括：采购需求计划管理、采购项目管理、招标管理、订单管理、供应商管理、产品管理、采购支付管理、采购验收管理，系统提供多维度的采购信息综合查询分析。</w:t>
            </w:r>
            <w:r w:rsidRPr="00945549">
              <w:rPr>
                <w:rFonts w:asciiTheme="majorEastAsia" w:eastAsiaTheme="majorEastAsia" w:hAnsiTheme="majorEastAsia" w:hint="eastAsia"/>
                <w:szCs w:val="21"/>
              </w:rPr>
              <w:br/>
              <w:t>（1）采购需求计划管理</w:t>
            </w:r>
            <w:r w:rsidRPr="00945549">
              <w:rPr>
                <w:rFonts w:asciiTheme="majorEastAsia" w:eastAsiaTheme="majorEastAsia" w:hAnsiTheme="majorEastAsia" w:hint="eastAsia"/>
                <w:szCs w:val="21"/>
              </w:rPr>
              <w:br/>
              <w:t>采购需求计划编审：单位各部门分别录入采购计划。进行预算管控时，严格遵从《预算法》的“无预算，不执行”的法则，录入的采购计划必须关联对应的预算指标，否则采购计划无效。采购计划的审核流程可根据单位的部门岗位和管理要求进行自定义。能够通过excel表格导入导出等对接财政政府采购计划管理系统。</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（2）采购项目管理</w:t>
            </w:r>
            <w:r w:rsidRPr="00945549">
              <w:rPr>
                <w:rFonts w:asciiTheme="majorEastAsia" w:eastAsiaTheme="majorEastAsia" w:hAnsiTheme="majorEastAsia" w:hint="eastAsia"/>
                <w:szCs w:val="21"/>
              </w:rPr>
              <w:br/>
              <w:t>采购项目可以选择一笔或多笔采购计划进行采购，采购计划的物品明细自动列出。采购项目经过审批后即可由采购执行部门进行采购。</w:t>
            </w:r>
            <w:r w:rsidRPr="00945549">
              <w:rPr>
                <w:rFonts w:asciiTheme="majorEastAsia" w:eastAsiaTheme="majorEastAsia" w:hAnsiTheme="majorEastAsia" w:hint="eastAsia"/>
                <w:szCs w:val="21"/>
              </w:rPr>
              <w:br/>
              <w:t>（3）采购过程管理</w:t>
            </w:r>
            <w:r w:rsidRPr="00945549">
              <w:rPr>
                <w:rFonts w:asciiTheme="majorEastAsia" w:eastAsiaTheme="majorEastAsia" w:hAnsiTheme="majorEastAsia" w:hint="eastAsia"/>
                <w:szCs w:val="21"/>
              </w:rPr>
              <w:br/>
              <w:t>项目招投标登记：对项目招投标信息进行登记录入，包括招标信息及投标、评标相关信息等。</w:t>
            </w:r>
            <w:r w:rsidRPr="00945549">
              <w:rPr>
                <w:rFonts w:asciiTheme="majorEastAsia" w:eastAsiaTheme="majorEastAsia" w:hAnsiTheme="majorEastAsia" w:hint="eastAsia"/>
                <w:szCs w:val="21"/>
              </w:rPr>
              <w:br/>
              <w:t>项目标段管理：采购项目的标段是针对采购项目进行的，选择某个采购项目后，可在项目金额内填写本次采购执行标段的招标中介机构、中标厂商、成交金额、质保金、违约金等信息。</w:t>
            </w:r>
            <w:r w:rsidRPr="00945549">
              <w:rPr>
                <w:rFonts w:asciiTheme="majorEastAsia" w:eastAsiaTheme="majorEastAsia" w:hAnsiTheme="majorEastAsia" w:hint="eastAsia"/>
                <w:szCs w:val="21"/>
              </w:rPr>
              <w:br/>
              <w:t>同步到合同系统：项目的标段信息可同步到合同管理系统，辅助合同备案迅速完成。</w:t>
            </w:r>
            <w:r w:rsidRPr="00945549">
              <w:rPr>
                <w:rFonts w:asciiTheme="majorEastAsia" w:eastAsiaTheme="majorEastAsia" w:hAnsiTheme="majorEastAsia" w:hint="eastAsia"/>
                <w:szCs w:val="21"/>
              </w:rPr>
              <w:br/>
              <w:t>（4）采购支付管理</w:t>
            </w:r>
            <w:r w:rsidRPr="00945549">
              <w:rPr>
                <w:rFonts w:asciiTheme="majorEastAsia" w:eastAsiaTheme="majorEastAsia" w:hAnsiTheme="majorEastAsia" w:hint="eastAsia"/>
                <w:szCs w:val="21"/>
              </w:rPr>
              <w:br/>
              <w:t>支付申请：系统自动计算已支付金额、付款进度及尚未支付的金额，在金额范围内可进行采购支付申请。</w:t>
            </w:r>
            <w:r w:rsidRPr="00945549">
              <w:rPr>
                <w:rFonts w:asciiTheme="majorEastAsia" w:eastAsiaTheme="majorEastAsia" w:hAnsiTheme="majorEastAsia" w:hint="eastAsia"/>
                <w:szCs w:val="21"/>
              </w:rPr>
              <w:br/>
              <w:t>支付申请生成报销单：支付申请可以与报销系统无缝联动，在报销系统中执行接下去的付款环节。</w:t>
            </w:r>
            <w:r w:rsidRPr="00945549">
              <w:rPr>
                <w:rFonts w:asciiTheme="majorEastAsia" w:eastAsiaTheme="majorEastAsia" w:hAnsiTheme="majorEastAsia" w:hint="eastAsia"/>
                <w:szCs w:val="21"/>
              </w:rPr>
              <w:br/>
              <w:t>（5）采购验收管理</w:t>
            </w:r>
            <w:r w:rsidRPr="00945549">
              <w:rPr>
                <w:rFonts w:asciiTheme="majorEastAsia" w:eastAsiaTheme="majorEastAsia" w:hAnsiTheme="majorEastAsia" w:hint="eastAsia"/>
                <w:szCs w:val="21"/>
              </w:rPr>
              <w:br/>
              <w:t>采购验收：对采购的货品或服务进行验收。可进行按数量、品目验收。一个采购项目所采购的货品或服务可以分多次验收。可生成采购验收单。</w:t>
            </w:r>
            <w:r w:rsidRPr="00945549">
              <w:rPr>
                <w:rFonts w:asciiTheme="majorEastAsia" w:eastAsiaTheme="majorEastAsia" w:hAnsiTheme="majorEastAsia" w:hint="eastAsia"/>
                <w:szCs w:val="21"/>
              </w:rPr>
              <w:br/>
              <w:t>（6）数据统计分析</w:t>
            </w:r>
            <w:r w:rsidRPr="00945549">
              <w:rPr>
                <w:rFonts w:asciiTheme="majorEastAsia" w:eastAsiaTheme="majorEastAsia" w:hAnsiTheme="majorEastAsia" w:hint="eastAsia"/>
                <w:szCs w:val="21"/>
              </w:rPr>
              <w:br/>
              <w:t>统计分析：提供预算执行情况的汇总分析和采购统计分析。分析表可自行定义查询分析的条件，如选择期间、一个或多个部门等。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项目管理子系</w:t>
            </w:r>
            <w:r w:rsidRPr="00945549">
              <w:rPr>
                <w:rFonts w:asciiTheme="majorEastAsia" w:eastAsiaTheme="majorEastAsia" w:hAnsiTheme="majorEastAsia" w:hint="eastAsia"/>
                <w:szCs w:val="21"/>
              </w:rPr>
              <w:lastRenderedPageBreak/>
              <w:t>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1）该系统应支持通过相关业务处室及预算单位的协调使用，来完成项目支出的申报、评审、排序、核对、批复、滚动管理、执行跟踪、绩效考核等各项管理职能，对大量跨年度的项目信息进行有效的存储、标识和处理，提高工作效率，实现项目支出预算的全面信息化管理。</w:t>
            </w:r>
            <w:r w:rsidRPr="00945549">
              <w:rPr>
                <w:rFonts w:asciiTheme="majorEastAsia" w:eastAsiaTheme="majorEastAsia" w:hAnsiTheme="majorEastAsia" w:hint="eastAsia"/>
                <w:szCs w:val="21"/>
              </w:rPr>
              <w:br/>
              <w:t>（2）该系统应支持项目立项管理，包括项目申报、项目审核、</w:t>
            </w:r>
            <w:r w:rsidRPr="00945549">
              <w:rPr>
                <w:rFonts w:asciiTheme="majorEastAsia" w:eastAsiaTheme="majorEastAsia" w:hAnsiTheme="majorEastAsia" w:hint="eastAsia"/>
                <w:szCs w:val="21"/>
              </w:rPr>
              <w:lastRenderedPageBreak/>
              <w:t>专家评审、项目立项等功能，项目实行分库管理，分为申报库、实施库（执行库）、结题库、备选库、淘汰库全面。</w:t>
            </w:r>
            <w:r w:rsidRPr="00945549">
              <w:rPr>
                <w:rFonts w:asciiTheme="majorEastAsia" w:eastAsiaTheme="majorEastAsia" w:hAnsiTheme="majorEastAsia" w:hint="eastAsia"/>
                <w:szCs w:val="21"/>
              </w:rPr>
              <w:br/>
              <w:t>（3）实现项目管理事权、财权的分离，清晰项目管理界限，规范单位项目支出预算管理。</w:t>
            </w:r>
            <w:r w:rsidRPr="00945549">
              <w:rPr>
                <w:rFonts w:asciiTheme="majorEastAsia" w:eastAsiaTheme="majorEastAsia" w:hAnsiTheme="majorEastAsia" w:hint="eastAsia"/>
                <w:szCs w:val="21"/>
              </w:rPr>
              <w:br/>
              <w:t>（4）做到项目支出与预算指标挂接，预算指标实时控制项目支出，避免项目超预算情况。</w:t>
            </w:r>
            <w:r w:rsidRPr="00945549">
              <w:rPr>
                <w:rFonts w:asciiTheme="majorEastAsia" w:eastAsiaTheme="majorEastAsia" w:hAnsiTheme="majorEastAsia" w:hint="eastAsia"/>
                <w:szCs w:val="21"/>
              </w:rPr>
              <w:br/>
              <w:t>（5）应支持对专项资金的来源、流向、支出、结余等使用情况严格控制。</w:t>
            </w:r>
            <w:r w:rsidRPr="00945549">
              <w:rPr>
                <w:rFonts w:asciiTheme="majorEastAsia" w:eastAsiaTheme="majorEastAsia" w:hAnsiTheme="majorEastAsia" w:hint="eastAsia"/>
                <w:szCs w:val="21"/>
              </w:rPr>
              <w:br/>
              <w:t>（6）应实现项目从申报、评审、排序、核对、批复、执行跟踪、绩效考核的全程管理，对跨年的项目进行滚动管理。</w:t>
            </w:r>
            <w:r w:rsidRPr="00945549">
              <w:rPr>
                <w:rFonts w:asciiTheme="majorEastAsia" w:eastAsiaTheme="majorEastAsia" w:hAnsiTheme="majorEastAsia" w:hint="eastAsia"/>
                <w:szCs w:val="21"/>
              </w:rPr>
              <w:br/>
              <w:t>（7）应实现项目管理系统与预算管理系统、支出管理系统、采购管理系统、合同管理系统、资产管理系统数据相连通。</w:t>
            </w:r>
            <w:r w:rsidRPr="00945549">
              <w:rPr>
                <w:rFonts w:asciiTheme="majorEastAsia" w:eastAsiaTheme="majorEastAsia" w:hAnsiTheme="majorEastAsia" w:hint="eastAsia"/>
                <w:szCs w:val="21"/>
              </w:rPr>
              <w:br/>
              <w:t>（8）实现建设项目过程跟踪和管控，包括：项目立项、项目可研报告、项目设计及概算、施工设计、建设项目招标管理、项目开工管理、项目施工管理、项目过程跟踪、项目竣工验收。</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资产管理子系统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资产管理系统，实现行政事业资产卡片信息管理和包括资产清查、购置审批、资产登记、变动、资产评估、担保、出租、出借管理、资产调拨、调剂和资产处置收益管理在内的全过程管理功能；根据《政府会计准则第3号—固定资产》，支持固定资产计提折旧时点调整的规定，提供折旧摊销业务设置选项，支持资产计提折旧管理，符合新财会制度需求。在按单位固定资产折旧方法选择折旧年限、残值率等后，自动计算折旧，满足不同的折旧需要；支持资产的多类别管理，预设6大类资产类别；支持资产折旧与财务核算之间的联动，将计提折旧数据直接生成财务系统中的会计凭证；与财务管理集成：资产购置、调剂和资产处置自动生成记账凭证传递到单位账务系统，实现资产业务与会计核算工作衔接；支持条码管理及条码扫描：全面支持资产的条码管理；利用工作流方式及不同岗位的权限设置严格审批流程，实现资产调拨、资产内部调配、资产处置、资产变动、盘盈盘亏资产处置等的申请与审批；提供多条件查询方式，查询结果准确、直接，能够准确、实时掌握和控制固</w:t>
            </w:r>
            <w:r w:rsidRPr="00945549">
              <w:rPr>
                <w:rFonts w:asciiTheme="majorEastAsia" w:eastAsiaTheme="majorEastAsia" w:hAnsiTheme="majorEastAsia" w:hint="eastAsia"/>
                <w:szCs w:val="21"/>
              </w:rPr>
              <w:lastRenderedPageBreak/>
              <w:t>定资产总量、净值、使用及分布情况，提高固定资产的利用率和使用率；支持与采购模块联用，实现采购到资产入库的数据关联。</w:t>
            </w:r>
            <w:r w:rsidRPr="00945549">
              <w:rPr>
                <w:rFonts w:asciiTheme="majorEastAsia" w:eastAsiaTheme="majorEastAsia" w:hAnsiTheme="majorEastAsia" w:hint="eastAsia"/>
                <w:szCs w:val="21"/>
              </w:rPr>
              <w:br/>
              <w:t>（2）根据财会[2017]4号《关于印发《政府会计准则第3号—固定资产》应用指南的通知》要求，支持固定资产计提折旧时点调整的规定，提供折旧摊销业务设置选项；</w:t>
            </w:r>
            <w:r w:rsidRPr="00945549">
              <w:rPr>
                <w:rFonts w:asciiTheme="majorEastAsia" w:eastAsiaTheme="majorEastAsia" w:hAnsiTheme="majorEastAsia" w:hint="eastAsia"/>
                <w:szCs w:val="21"/>
              </w:rPr>
              <w:br/>
              <w:t>（3）支持资产的多类别管理，参照《政府会计准则第3号—固定资产》预设6大类资产类别；</w:t>
            </w:r>
            <w:r w:rsidRPr="00945549">
              <w:rPr>
                <w:rFonts w:asciiTheme="majorEastAsia" w:eastAsiaTheme="majorEastAsia" w:hAnsiTheme="majorEastAsia" w:hint="eastAsia"/>
                <w:szCs w:val="21"/>
              </w:rPr>
              <w:br/>
              <w:t>（4）按《政府会计准则第3号—固定资产》增加对应的变动方式；</w:t>
            </w:r>
            <w:r w:rsidRPr="00945549">
              <w:rPr>
                <w:rFonts w:asciiTheme="majorEastAsia" w:eastAsiaTheme="majorEastAsia" w:hAnsiTheme="majorEastAsia" w:hint="eastAsia"/>
                <w:szCs w:val="21"/>
              </w:rPr>
              <w:br/>
              <w:t>（5）支持资产计提折旧管理，符合新财会制度需求。在按单位固定资产折旧方法选择折旧年限、残值率等后，自动计算折旧，满足不同的折旧需要；</w:t>
            </w:r>
            <w:r w:rsidRPr="00945549">
              <w:rPr>
                <w:rFonts w:asciiTheme="majorEastAsia" w:eastAsiaTheme="majorEastAsia" w:hAnsiTheme="majorEastAsia" w:hint="eastAsia"/>
                <w:szCs w:val="21"/>
              </w:rPr>
              <w:br/>
              <w:t>（6）支持资产折旧与财务核算之间的联动，将计提折旧数据直接生成财务系统中的会计凭证；</w:t>
            </w:r>
            <w:r w:rsidRPr="00945549">
              <w:rPr>
                <w:rFonts w:asciiTheme="majorEastAsia" w:eastAsiaTheme="majorEastAsia" w:hAnsiTheme="majorEastAsia" w:hint="eastAsia"/>
                <w:szCs w:val="21"/>
              </w:rPr>
              <w:br/>
              <w:t>（7）预置多种常用的资产变动类型，如：直接购入、投资者投资、捐赠、盘盈、在建工程转入、融资租入、减少方式、出售、盘亏、投资转出、捐赠转出、报废、毁损、融资租出。可对在用、季节性停用、经营性停用、大修理、未使用、不需用各种类型资产进行分类管理；</w:t>
            </w:r>
            <w:r w:rsidRPr="00945549">
              <w:rPr>
                <w:rFonts w:asciiTheme="majorEastAsia" w:eastAsiaTheme="majorEastAsia" w:hAnsiTheme="majorEastAsia" w:hint="eastAsia"/>
                <w:szCs w:val="21"/>
              </w:rPr>
              <w:br/>
              <w:t>（8）利用工作流方式及不同岗位的权限设置严格审批流程，实现资产调拨、资产内部调配、资产处置、资产变动、盘盈盘亏资产处置等的申请与审批。盘盈盘亏资产处置后能够自动完成资产实物账增加、减少操作；</w:t>
            </w:r>
            <w:r w:rsidRPr="00945549">
              <w:rPr>
                <w:rFonts w:asciiTheme="majorEastAsia" w:eastAsiaTheme="majorEastAsia" w:hAnsiTheme="majorEastAsia" w:hint="eastAsia"/>
                <w:szCs w:val="21"/>
              </w:rPr>
              <w:br/>
              <w:t>（9）实现资产日常业务管理，如：原始卡片录入、卡片增加、卡片变动、工作量录入、总产量录入、根据政府会计准则对单位固定资产进行按月计提折旧计算、折旧分配以及月末结账等；</w:t>
            </w:r>
            <w:r w:rsidRPr="00945549">
              <w:rPr>
                <w:rFonts w:asciiTheme="majorEastAsia" w:eastAsiaTheme="majorEastAsia" w:hAnsiTheme="majorEastAsia" w:hint="eastAsia"/>
                <w:szCs w:val="21"/>
              </w:rPr>
              <w:br/>
              <w:t>（10）支持条码管理及条码扫描：全面支持资产的条码管理，经条码枪扫描到系统中的资产自动进入资产盘点表，与系统台账进行盘点比对，减轻资产盘点的工作量，提供与移动终端的数据接口，加强资产管理系统的易用性；</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11）提供丰富的固定资产账表，辅助单位完成资产管理、折旧计提、统计分析等工作。提供多条件查询方式，查询结果准确、直接，能够准确、实时掌握和控制固定资产总量、净值、使用及分布情况，提高固定资产的利用率和使用率；</w:t>
            </w:r>
            <w:r w:rsidRPr="00945549">
              <w:rPr>
                <w:rFonts w:asciiTheme="majorEastAsia" w:eastAsiaTheme="majorEastAsia" w:hAnsiTheme="majorEastAsia" w:hint="eastAsia"/>
                <w:szCs w:val="21"/>
              </w:rPr>
              <w:br/>
              <w:t>（12）提供与资产折旧有关的各类资产报表；</w:t>
            </w:r>
            <w:r w:rsidRPr="00945549">
              <w:rPr>
                <w:rFonts w:asciiTheme="majorEastAsia" w:eastAsiaTheme="majorEastAsia" w:hAnsiTheme="majorEastAsia" w:hint="eastAsia"/>
                <w:szCs w:val="21"/>
              </w:rPr>
              <w:br/>
              <w:t>（13）实现与本单位行政事业单位固定资产管理系统相对接，因为行政事业单位固定资产管理系统为财政部门要求必填，要求内控制系统能够通过excel表格导入导出与行政事业单位固定资产管理系统相衔接；</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合同管理子系统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合同管理将合同进行细化分类，与项目库及预算指标系统联用，可对预算执行过程中涉及的各种合同进行集中管理。系统围绕合同录入、合同处理、合同收付款管理、统计分析等相关模块的业务流程管理；针对不同的角色，根据业务情况进行管理控制。</w:t>
            </w:r>
            <w:r w:rsidRPr="00945549">
              <w:rPr>
                <w:rFonts w:asciiTheme="majorEastAsia" w:eastAsiaTheme="majorEastAsia" w:hAnsiTheme="majorEastAsia" w:hint="eastAsia"/>
                <w:szCs w:val="21"/>
              </w:rPr>
              <w:br/>
              <w:t>支持合同付款处理必须严格按照付款计划执行处理；可自定义合同类别；支持自定义合同提醒功能（到期提醒、收款提醒、付款提醒）；可自定义合同变更、合同审核的审核流程设置；合同管理日常操作包括：合同登记录入、合同变更、合同处理、合同提醒、合同审批执行处理，合同结算管理；支持数据引入引出；支持合同明细账和合同执行情况多维度统计查询。</w:t>
            </w:r>
            <w:r w:rsidRPr="00945549">
              <w:rPr>
                <w:rFonts w:asciiTheme="majorEastAsia" w:eastAsiaTheme="majorEastAsia" w:hAnsiTheme="majorEastAsia" w:hint="eastAsia"/>
                <w:szCs w:val="21"/>
              </w:rPr>
              <w:br/>
              <w:t>系统功能点包括：</w:t>
            </w:r>
            <w:r w:rsidRPr="00945549">
              <w:rPr>
                <w:rFonts w:asciiTheme="majorEastAsia" w:eastAsiaTheme="majorEastAsia" w:hAnsiTheme="majorEastAsia" w:hint="eastAsia"/>
                <w:szCs w:val="21"/>
              </w:rPr>
              <w:br/>
              <w:t>（1）与项目库无缝集成，实现合同登记功能，要素包括合同基本信息、资金信息、付款计划等；</w:t>
            </w:r>
            <w:r w:rsidRPr="00945549">
              <w:rPr>
                <w:rFonts w:asciiTheme="majorEastAsia" w:eastAsiaTheme="majorEastAsia" w:hAnsiTheme="majorEastAsia" w:hint="eastAsia"/>
                <w:szCs w:val="21"/>
              </w:rPr>
              <w:br/>
              <w:t>（2）支持合同登记、审批流程自定义，依据不同条件设置个性化的审批流程；</w:t>
            </w:r>
            <w:r w:rsidRPr="00945549">
              <w:rPr>
                <w:rFonts w:asciiTheme="majorEastAsia" w:eastAsiaTheme="majorEastAsia" w:hAnsiTheme="majorEastAsia" w:hint="eastAsia"/>
                <w:szCs w:val="21"/>
              </w:rPr>
              <w:br/>
              <w:t>（3）实现合同变更管理，实现合同变更的申请、审批全过程监控，并提供打印功能；</w:t>
            </w:r>
            <w:r w:rsidRPr="00945549">
              <w:rPr>
                <w:rFonts w:asciiTheme="majorEastAsia" w:eastAsiaTheme="majorEastAsia" w:hAnsiTheme="majorEastAsia" w:hint="eastAsia"/>
                <w:szCs w:val="21"/>
              </w:rPr>
              <w:br/>
              <w:t>（4）与采购管理系统、网上报销系统无缝衔接，实现了收、付款事前、事中、事后的全过程管理；</w:t>
            </w:r>
            <w:r w:rsidRPr="00945549">
              <w:rPr>
                <w:rFonts w:asciiTheme="majorEastAsia" w:eastAsiaTheme="majorEastAsia" w:hAnsiTheme="majorEastAsia" w:hint="eastAsia"/>
                <w:szCs w:val="21"/>
              </w:rPr>
              <w:br/>
              <w:t>（5）提供多维度的合同统计查询功能，包括合同付款明细查询及合同执行情况统计查询等；</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（6）能够通过excel表格导入导出与财政政府采购信息统计系统相衔接。</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基础数据管理子系统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通过财务信息化软件基础数据管理子系统，创造统一的平台环境，统一规范内部的基础资料信息与口径标准，要求统一组织结构、统一业务规范、统一基础数据、统一权限管理，并预留接口与OA集成实现财务查询与服务、提升工作效率和管理水平。</w:t>
            </w:r>
            <w:r w:rsidRPr="00945549">
              <w:rPr>
                <w:rFonts w:asciiTheme="majorEastAsia" w:eastAsiaTheme="majorEastAsia" w:hAnsiTheme="majorEastAsia" w:hint="eastAsia"/>
                <w:szCs w:val="21"/>
              </w:rPr>
              <w:br/>
              <w:t>本系统平台集中实现核算单位账套、科目模板、系统级辅助核算项、操作人员及权限的设置。同时能够满足以下要求：</w:t>
            </w:r>
            <w:r w:rsidRPr="00945549">
              <w:rPr>
                <w:rFonts w:asciiTheme="majorEastAsia" w:eastAsiaTheme="majorEastAsia" w:hAnsiTheme="majorEastAsia" w:hint="eastAsia"/>
                <w:szCs w:val="21"/>
              </w:rPr>
              <w:br/>
              <w:t>（1）系统支持组织结构管理：统一的权限组织结构管理，支持多层组织结构、用户授权管理，满足高效、共享基础资料管理要求；</w:t>
            </w:r>
            <w:r w:rsidRPr="00945549">
              <w:rPr>
                <w:rFonts w:asciiTheme="majorEastAsia" w:eastAsiaTheme="majorEastAsia" w:hAnsiTheme="majorEastAsia" w:hint="eastAsia"/>
                <w:szCs w:val="21"/>
              </w:rPr>
              <w:br/>
              <w:t>（2）系统支持权限管理：采用统一的权限控制机制，根据角色、职位确定的用户权限的控制，对数据进行权限控制，可实现一人多限，限制保密信息的数据交换；</w:t>
            </w:r>
            <w:r w:rsidRPr="00945549">
              <w:rPr>
                <w:rFonts w:asciiTheme="majorEastAsia" w:eastAsiaTheme="majorEastAsia" w:hAnsiTheme="majorEastAsia" w:hint="eastAsia"/>
                <w:szCs w:val="21"/>
              </w:rPr>
              <w:br/>
              <w:t>（3）系统支持单位管理，支持维护单位的基本信息（单位编码、单位名称、负责人、电话、地址等），设置停用、启用状态；</w:t>
            </w:r>
            <w:r w:rsidRPr="00945549">
              <w:rPr>
                <w:rFonts w:asciiTheme="majorEastAsia" w:eastAsiaTheme="majorEastAsia" w:hAnsiTheme="majorEastAsia" w:hint="eastAsia"/>
                <w:szCs w:val="21"/>
              </w:rPr>
              <w:br/>
              <w:t>（4）系统支持角色管理，维护平台的角色信息（角色编号、角色名称等），设置角色拥有的菜单功能权限；</w:t>
            </w:r>
            <w:r w:rsidRPr="00945549">
              <w:rPr>
                <w:rFonts w:asciiTheme="majorEastAsia" w:eastAsiaTheme="majorEastAsia" w:hAnsiTheme="majorEastAsia" w:hint="eastAsia"/>
                <w:szCs w:val="21"/>
              </w:rPr>
              <w:br/>
              <w:t>（5）系统支持用户管理，维护平台的用户信息，设置用户所属单位和角色，一个用户可以对应多个角色；</w:t>
            </w:r>
            <w:r w:rsidRPr="00945549">
              <w:rPr>
                <w:rFonts w:asciiTheme="majorEastAsia" w:eastAsiaTheme="majorEastAsia" w:hAnsiTheme="majorEastAsia" w:hint="eastAsia"/>
                <w:szCs w:val="21"/>
              </w:rPr>
              <w:br/>
              <w:t>（6）通过基础数据管理平台，实现客户端智能升级，软件的升级与维护只在服务器端进行，客户端自动安装、升级，不需要在客户端重复做繁琐的安装与配置。</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财务服务门户系</w:t>
            </w:r>
            <w:r w:rsidRPr="00945549">
              <w:rPr>
                <w:rFonts w:asciiTheme="majorEastAsia" w:eastAsiaTheme="majorEastAsia" w:hAnsiTheme="majorEastAsia" w:hint="eastAsia"/>
                <w:szCs w:val="21"/>
              </w:rPr>
              <w:lastRenderedPageBreak/>
              <w:t>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通过财务服务门户系统搭建统一服务窗口，实现数据入口的统一管理；搭建内控管理信息化平台的公共服务窗口，以服务的最终用户对象需求为中心进行软件服务整合，对相关业务流程进行优化，实现各类管理与服务系统之间的数据共享，统一入口“一站式”、工作办理流程化、任务提醒式、窗口化操作，并增加通知通告、工作提醒、内容下载、论坛互动等“整合式”的公共信息服务。</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（1）财务服务门户系统实时取数，财务服务门户系统与其他系统之间数据双向传递，保持数据同步更新；</w:t>
            </w:r>
            <w:r w:rsidRPr="00945549">
              <w:rPr>
                <w:rFonts w:asciiTheme="majorEastAsia" w:eastAsiaTheme="majorEastAsia" w:hAnsiTheme="majorEastAsia" w:hint="eastAsia"/>
                <w:szCs w:val="21"/>
              </w:rPr>
              <w:br/>
              <w:t>（2）与其他功能模块能够发布的信息对接，实现实时取数；</w:t>
            </w:r>
            <w:r w:rsidRPr="00945549">
              <w:rPr>
                <w:rFonts w:asciiTheme="majorEastAsia" w:eastAsiaTheme="majorEastAsia" w:hAnsiTheme="majorEastAsia" w:hint="eastAsia"/>
                <w:szCs w:val="21"/>
              </w:rPr>
              <w:br/>
              <w:t>（3）待办事项推送至综合信息门户；</w:t>
            </w:r>
            <w:r w:rsidRPr="00945549">
              <w:rPr>
                <w:rFonts w:asciiTheme="majorEastAsia" w:eastAsiaTheme="majorEastAsia" w:hAnsiTheme="majorEastAsia" w:hint="eastAsia"/>
                <w:szCs w:val="21"/>
              </w:rPr>
              <w:br/>
              <w:t>（4）考虑登录端口过多的繁琐性，可将财务服务门户系统与网上报销管理系统等相关系统统一端口。</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个人财务服务子系统</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主要应用于财务部门对外部提供的服务，方便业务部门人员随时随地，安全快捷地获取到各种财务信息。个人财务服务管理系统搭载消息平台，通过数据交换平台进行数据收集与整理利用查询引擎的强大功能，实现财务一站式服务。即构建一种财务云服务的形式，从预算编报系统、网上报销系统、工资薪金管理系统、账务报表系统等获取数据，并及时发布。用户在统一集成的工作环境下，轻松进行财务各项信息查询。</w:t>
            </w:r>
            <w:r w:rsidRPr="00945549">
              <w:rPr>
                <w:rFonts w:asciiTheme="majorEastAsia" w:eastAsiaTheme="majorEastAsia" w:hAnsiTheme="majorEastAsia" w:hint="eastAsia"/>
                <w:szCs w:val="21"/>
              </w:rPr>
              <w:br/>
              <w:t>（1）职员通过该系统查询到自身在部门的相关财务信息；</w:t>
            </w:r>
            <w:r w:rsidRPr="00945549">
              <w:rPr>
                <w:rFonts w:asciiTheme="majorEastAsia" w:eastAsiaTheme="majorEastAsia" w:hAnsiTheme="majorEastAsia" w:hint="eastAsia"/>
                <w:szCs w:val="21"/>
              </w:rPr>
              <w:br/>
              <w:t>（2）通过角色定义，相关人员可查询到自己的分管经费等信息；</w:t>
            </w:r>
            <w:r w:rsidRPr="00945549">
              <w:rPr>
                <w:rFonts w:asciiTheme="majorEastAsia" w:eastAsiaTheme="majorEastAsia" w:hAnsiTheme="majorEastAsia" w:hint="eastAsia"/>
                <w:szCs w:val="21"/>
              </w:rPr>
              <w:br/>
              <w:t>（3）相关领导通过订制可以查询到相应的报表；</w:t>
            </w:r>
            <w:r w:rsidRPr="00945549">
              <w:rPr>
                <w:rFonts w:asciiTheme="majorEastAsia" w:eastAsiaTheme="majorEastAsia" w:hAnsiTheme="majorEastAsia" w:hint="eastAsia"/>
                <w:szCs w:val="21"/>
              </w:rPr>
              <w:br/>
              <w:t>（4）报账员等可通过该系统能查询到报销事项的进度；</w:t>
            </w:r>
            <w:r w:rsidRPr="00945549">
              <w:rPr>
                <w:rFonts w:asciiTheme="majorEastAsia" w:eastAsiaTheme="majorEastAsia" w:hAnsiTheme="majorEastAsia" w:hint="eastAsia"/>
                <w:szCs w:val="21"/>
              </w:rPr>
              <w:br/>
              <w:t>（5）所有查询均可通过个人设置的方式得以实现；</w:t>
            </w:r>
            <w:r w:rsidRPr="00945549">
              <w:rPr>
                <w:rFonts w:asciiTheme="majorEastAsia" w:eastAsiaTheme="majorEastAsia" w:hAnsiTheme="majorEastAsia" w:hint="eastAsia"/>
                <w:szCs w:val="21"/>
              </w:rPr>
              <w:br/>
              <w:t>（6）职员登录该系统可进行权限内更改信息功能；</w:t>
            </w:r>
            <w:r w:rsidRPr="00945549">
              <w:rPr>
                <w:rFonts w:asciiTheme="majorEastAsia" w:eastAsiaTheme="majorEastAsia" w:hAnsiTheme="majorEastAsia" w:hint="eastAsia"/>
                <w:szCs w:val="21"/>
              </w:rPr>
              <w:br/>
              <w:t>（7）职员登录该系统可进行财务事项办理；</w:t>
            </w:r>
            <w:r w:rsidRPr="00945549">
              <w:rPr>
                <w:rFonts w:asciiTheme="majorEastAsia" w:eastAsiaTheme="majorEastAsia" w:hAnsiTheme="majorEastAsia" w:hint="eastAsia"/>
                <w:szCs w:val="21"/>
              </w:rPr>
              <w:br/>
              <w:t>（8）用户可以使用移动终端进行访问，也可以通过网页的形式来进行访问。同时，围绕自身的一套数据标准，预留扩展移动终端APP应用，如桌面版、Android版、Iphone版、Ipad版、网页版等。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vMerge/>
            <w:tcBorders>
              <w:top w:val="nil"/>
              <w:left w:val="single" w:sz="4" w:space="0" w:color="auto"/>
              <w:bottom w:val="single" w:sz="4" w:space="0" w:color="000000"/>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902"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移动应用系统（新建）</w:t>
            </w:r>
          </w:p>
        </w:tc>
        <w:tc>
          <w:tcPr>
            <w:tcW w:w="627"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APP下载链接（二</w:t>
            </w:r>
            <w:r w:rsidRPr="00945549">
              <w:rPr>
                <w:rFonts w:asciiTheme="majorEastAsia" w:eastAsiaTheme="majorEastAsia" w:hAnsiTheme="majorEastAsia" w:hint="eastAsia"/>
                <w:szCs w:val="21"/>
              </w:rPr>
              <w:lastRenderedPageBreak/>
              <w:t>维码等）</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为区厅应急管理工作提供提供移动端支持工具，满足应急管理工作人员移动端的应用需求。包括移动收发文管理、突发事件信息处理、通讯录管理、消息提醒、电子地图、综合查询、移动执法等功能，并提供统一的移动端消息提醒、电子地图和综合查询功能。通过对接应急管理部移动安全沙箱，实现移动门户依托移动沙箱封装的统一管理。</w:t>
            </w:r>
            <w:r w:rsidRPr="00945549">
              <w:rPr>
                <w:rFonts w:asciiTheme="majorEastAsia" w:eastAsiaTheme="majorEastAsia" w:hAnsiTheme="majorEastAsia" w:hint="eastAsia"/>
                <w:szCs w:val="21"/>
              </w:rPr>
              <w:br/>
              <w:t>（1）移动收发文管理</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需实现移动端的收文审批、发文审批以及公文催办等功能。</w:t>
            </w:r>
            <w:r w:rsidRPr="00945549">
              <w:rPr>
                <w:rFonts w:asciiTheme="majorEastAsia" w:eastAsiaTheme="majorEastAsia" w:hAnsiTheme="majorEastAsia" w:hint="eastAsia"/>
                <w:szCs w:val="21"/>
              </w:rPr>
              <w:br/>
              <w:t>（2）突发事件信息处理</w:t>
            </w:r>
            <w:r w:rsidRPr="00945549">
              <w:rPr>
                <w:rFonts w:asciiTheme="majorEastAsia" w:eastAsiaTheme="majorEastAsia" w:hAnsiTheme="majorEastAsia" w:hint="eastAsia"/>
                <w:szCs w:val="21"/>
              </w:rPr>
              <w:br/>
              <w:t>至少应实现领导基于移动端的呈报信息查看和处置意见批示等功能。</w:t>
            </w:r>
            <w:r w:rsidRPr="00945549">
              <w:rPr>
                <w:rFonts w:asciiTheme="majorEastAsia" w:eastAsiaTheme="majorEastAsia" w:hAnsiTheme="majorEastAsia" w:hint="eastAsia"/>
                <w:szCs w:val="21"/>
              </w:rPr>
              <w:br/>
              <w:t>（3）通讯录管理</w:t>
            </w:r>
            <w:r w:rsidRPr="00945549">
              <w:rPr>
                <w:rFonts w:asciiTheme="majorEastAsia" w:eastAsiaTheme="majorEastAsia" w:hAnsiTheme="majorEastAsia" w:hint="eastAsia"/>
                <w:szCs w:val="21"/>
              </w:rPr>
              <w:br/>
              <w:t>需依托应急管理“一张图”一期系统通讯录，满足应急联系人快速定位、快速响应的需求，方便移动端工作人员快速查看通讯录、机构及群组联系人。至少应包括通话记录、通讯录、拨号等功能。</w:t>
            </w:r>
            <w:r w:rsidRPr="00945549">
              <w:rPr>
                <w:rFonts w:asciiTheme="majorEastAsia" w:eastAsiaTheme="majorEastAsia" w:hAnsiTheme="majorEastAsia" w:hint="eastAsia"/>
                <w:szCs w:val="21"/>
              </w:rPr>
              <w:br/>
              <w:t>（4）消息提醒</w:t>
            </w:r>
            <w:r w:rsidRPr="00945549">
              <w:rPr>
                <w:rFonts w:asciiTheme="majorEastAsia" w:eastAsiaTheme="majorEastAsia" w:hAnsiTheme="majorEastAsia" w:hint="eastAsia"/>
                <w:szCs w:val="21"/>
              </w:rPr>
              <w:br/>
              <w:t>提供对于收发文、突发事件等信息的消息提醒，至少应包括新消息提醒、阅件通知、催办信息提醒等内容。</w:t>
            </w:r>
            <w:r w:rsidRPr="00945549">
              <w:rPr>
                <w:rFonts w:asciiTheme="majorEastAsia" w:eastAsiaTheme="majorEastAsia" w:hAnsiTheme="majorEastAsia" w:hint="eastAsia"/>
                <w:szCs w:val="21"/>
              </w:rPr>
              <w:br/>
              <w:t>（5）电子地图</w:t>
            </w:r>
            <w:r w:rsidRPr="00945549">
              <w:rPr>
                <w:rFonts w:asciiTheme="majorEastAsia" w:eastAsiaTheme="majorEastAsia" w:hAnsiTheme="majorEastAsia" w:hint="eastAsia"/>
                <w:szCs w:val="21"/>
              </w:rPr>
              <w:br/>
              <w:t>电子地图为应对突发事件提供可视化智能辅助。应支持基本的地图操作、卫星地图和二维地图的图层切换等功能。</w:t>
            </w:r>
            <w:r w:rsidRPr="00945549">
              <w:rPr>
                <w:rFonts w:asciiTheme="majorEastAsia" w:eastAsiaTheme="majorEastAsia" w:hAnsiTheme="majorEastAsia" w:hint="eastAsia"/>
                <w:szCs w:val="21"/>
              </w:rPr>
              <w:br/>
              <w:t>（6）综合查询</w:t>
            </w:r>
            <w:r w:rsidRPr="00945549">
              <w:rPr>
                <w:rFonts w:asciiTheme="majorEastAsia" w:eastAsiaTheme="majorEastAsia" w:hAnsiTheme="majorEastAsia" w:hint="eastAsia"/>
                <w:szCs w:val="21"/>
              </w:rPr>
              <w:br/>
              <w:t>需实现对移动终端中数据的综合查询，提供至少包括收发文、突发事件、应急资源等数据在内的移动端查询功能。需支持基于地图上的数据综合查询。</w:t>
            </w:r>
            <w:r w:rsidRPr="00945549">
              <w:rPr>
                <w:rFonts w:asciiTheme="majorEastAsia" w:eastAsiaTheme="majorEastAsia" w:hAnsiTheme="majorEastAsia" w:hint="eastAsia"/>
                <w:szCs w:val="21"/>
              </w:rPr>
              <w:br/>
              <w:t>（7）执法APP模块</w:t>
            </w:r>
            <w:r w:rsidRPr="00945549">
              <w:rPr>
                <w:rFonts w:asciiTheme="majorEastAsia" w:eastAsiaTheme="majorEastAsia" w:hAnsiTheme="majorEastAsia" w:hint="eastAsia"/>
                <w:szCs w:val="21"/>
              </w:rPr>
              <w:br/>
              <w:t>提供执法APP安卓版系统，实现互联网+执法系统功能基于移动端的应用。供全区各级应急管理执法人员使用，账号和权限信息与WEB端一致，提高现场检查、执法工作效率，实现执法行为全过程留痕管理。至少包括纳管企业管理、一单两库、执法文书模版、执法标准、执法计划、执法检查、简易程序处罚、证照比对、移动视频会商、汇总统计、APP服务和数据同步管理等功能。</w:t>
            </w:r>
            <w:r w:rsidRPr="00945549">
              <w:rPr>
                <w:rFonts w:asciiTheme="majorEastAsia" w:eastAsiaTheme="majorEastAsia" w:hAnsiTheme="majorEastAsia" w:hint="eastAsia"/>
                <w:szCs w:val="21"/>
              </w:rPr>
              <w:br/>
              <w:t>纳管企业管理：应支持企业信息查看、新增企业管理、企业分布图查看、二维码扫描信息查看等功能。纳管企业管理：汇总专项监管模块中全区纳管企业的数量，根据用户权限查看本辖区内企业信息，风险信息、自查自报/隐患信息和历史执法检查</w:t>
            </w:r>
            <w:r w:rsidRPr="00945549">
              <w:rPr>
                <w:rFonts w:asciiTheme="majorEastAsia" w:eastAsiaTheme="majorEastAsia" w:hAnsiTheme="majorEastAsia" w:hint="eastAsia"/>
                <w:szCs w:val="21"/>
              </w:rPr>
              <w:lastRenderedPageBreak/>
              <w:t>记录。</w:t>
            </w:r>
            <w:r w:rsidRPr="00945549">
              <w:rPr>
                <w:rFonts w:asciiTheme="majorEastAsia" w:eastAsiaTheme="majorEastAsia" w:hAnsiTheme="majorEastAsia" w:hint="eastAsia"/>
                <w:szCs w:val="21"/>
              </w:rPr>
              <w:br/>
              <w:t>一单两库：查看本级执法对象名录库（重点检查对象名录库和一般检查对象名录库）、执法人员库和检查事项清单。</w:t>
            </w:r>
            <w:r w:rsidRPr="00945549">
              <w:rPr>
                <w:rFonts w:asciiTheme="majorEastAsia" w:eastAsiaTheme="majorEastAsia" w:hAnsiTheme="majorEastAsia" w:hint="eastAsia"/>
                <w:szCs w:val="21"/>
              </w:rPr>
              <w:br/>
              <w:t>执法文书模板管理：提供移动端的执法文书管理、执法文号管理、印章单位管理、手写签名管理。</w:t>
            </w:r>
            <w:r w:rsidRPr="00945549">
              <w:rPr>
                <w:rFonts w:asciiTheme="majorEastAsia" w:eastAsiaTheme="majorEastAsia" w:hAnsiTheme="majorEastAsia" w:hint="eastAsia"/>
                <w:szCs w:val="21"/>
              </w:rPr>
              <w:br/>
              <w:t>执法标准：提供移动端执法检查清单标准、执法依据、自由量裁指引、执法案例智能推送等功能。</w:t>
            </w:r>
            <w:r w:rsidRPr="00945549">
              <w:rPr>
                <w:rFonts w:asciiTheme="majorEastAsia" w:eastAsiaTheme="majorEastAsia" w:hAnsiTheme="majorEastAsia" w:hint="eastAsia"/>
                <w:szCs w:val="21"/>
              </w:rPr>
              <w:br/>
              <w:t>执法计划：提供移动端的年度执法计划、专项执法计划和临时执法计划。</w:t>
            </w:r>
            <w:r w:rsidRPr="00945549">
              <w:rPr>
                <w:rFonts w:asciiTheme="majorEastAsia" w:eastAsiaTheme="majorEastAsia" w:hAnsiTheme="majorEastAsia" w:hint="eastAsia"/>
                <w:szCs w:val="21"/>
              </w:rPr>
              <w:br/>
              <w:t>执法检查：提供移动端的执法检查支持，包括当期待查、当期已查和历史计划。</w:t>
            </w:r>
            <w:r w:rsidRPr="00945549">
              <w:rPr>
                <w:rFonts w:asciiTheme="majorEastAsia" w:eastAsiaTheme="majorEastAsia" w:hAnsiTheme="majorEastAsia" w:hint="eastAsia"/>
                <w:szCs w:val="21"/>
              </w:rPr>
              <w:br/>
              <w:t>简易程序处罚：提供对于简易程序执法工作的移动端支撑。</w:t>
            </w:r>
            <w:r w:rsidRPr="00945549">
              <w:rPr>
                <w:rFonts w:asciiTheme="majorEastAsia" w:eastAsiaTheme="majorEastAsia" w:hAnsiTheme="majorEastAsia" w:hint="eastAsia"/>
                <w:szCs w:val="21"/>
              </w:rPr>
              <w:br/>
              <w:t>证照对比：提供移动端资质证照的查询和调用。</w:t>
            </w:r>
            <w:r w:rsidRPr="00945549">
              <w:rPr>
                <w:rFonts w:asciiTheme="majorEastAsia" w:eastAsiaTheme="majorEastAsia" w:hAnsiTheme="majorEastAsia" w:hint="eastAsia"/>
                <w:szCs w:val="21"/>
              </w:rPr>
              <w:br/>
              <w:t>移动视频会商：预留接口，利用全区应急管理部门已有视频资源，实现执法现场移动视频会商。</w:t>
            </w:r>
            <w:r w:rsidRPr="00945549">
              <w:rPr>
                <w:rFonts w:asciiTheme="majorEastAsia" w:eastAsiaTheme="majorEastAsia" w:hAnsiTheme="majorEastAsia" w:hint="eastAsia"/>
                <w:szCs w:val="21"/>
              </w:rPr>
              <w:br/>
              <w:t>汇总统计：需实现移动端企业管理（企业总览和企业分布）、隐患排查管理（隐患排查总览、自查情况/自查隐患、巡查情况/巡查隐患等）和行政执法情况</w:t>
            </w:r>
            <w:r w:rsidRPr="00945549">
              <w:rPr>
                <w:rFonts w:asciiTheme="majorEastAsia" w:eastAsiaTheme="majorEastAsia" w:hAnsiTheme="majorEastAsia" w:hint="eastAsia"/>
                <w:szCs w:val="21"/>
              </w:rPr>
              <w:br/>
              <w:t>离线应用：提供网络状态不良情况下的离线应用，当网络恢复时可自动上传数据。</w:t>
            </w:r>
            <w:r w:rsidRPr="00945549">
              <w:rPr>
                <w:rFonts w:asciiTheme="majorEastAsia" w:eastAsiaTheme="majorEastAsia" w:hAnsiTheme="majorEastAsia" w:hint="eastAsia"/>
                <w:szCs w:val="21"/>
              </w:rPr>
              <w:br/>
              <w:t>企业安全生产综合管理：实现企业安全生产管理便捷、高效的移动应用，企业及企业员工可利用移动终端应用，用户登录后可通过移动终端现场实时更新基础信息和隐患自查自报整改，同时还可查看政府用户在执法过程中发现的隐患并进行及时整改，学习安全知识；包括用户登录、安全档案、待办事项、隐患排查、安全知识、更多。</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833"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其他部门系统</w:t>
            </w:r>
          </w:p>
        </w:tc>
        <w:tc>
          <w:tcPr>
            <w:tcW w:w="7455"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跳转到以下系统：森林防火系统、广西山洪灾害监测预警平台、水利厅、气象局、自然资源厅、地震局、地方单位等</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6</w:t>
            </w:r>
          </w:p>
        </w:tc>
        <w:tc>
          <w:tcPr>
            <w:tcW w:w="2954" w:type="dxa"/>
            <w:gridSpan w:val="4"/>
            <w:tcBorders>
              <w:top w:val="single" w:sz="4" w:space="0" w:color="auto"/>
              <w:left w:val="nil"/>
              <w:bottom w:val="single" w:sz="4" w:space="0" w:color="auto"/>
              <w:right w:val="single" w:sz="4" w:space="0" w:color="000000"/>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综合检索</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提供基于门户的综合信息查询</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r>
      <w:tr w:rsidR="006F290A" w:rsidRPr="00945549">
        <w:trPr>
          <w:jc w:val="center"/>
        </w:trPr>
        <w:tc>
          <w:tcPr>
            <w:tcW w:w="45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7</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支</w:t>
            </w:r>
            <w:r w:rsidRPr="00945549">
              <w:rPr>
                <w:rFonts w:asciiTheme="majorEastAsia" w:eastAsiaTheme="majorEastAsia" w:hAnsiTheme="majorEastAsia" w:hint="eastAsia"/>
                <w:szCs w:val="21"/>
              </w:rPr>
              <w:lastRenderedPageBreak/>
              <w:t>撑服务</w:t>
            </w: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服务总线（新建）</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1、总体要求</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应急管理综合应用平台通过服务总线与部应急管理大数据应用平台、市级应急管理综合应用平台实现跨层级的服务共享和业务协同。服务总线需要为自治区、市、县各级应急管理部门应用系统提供服务支撑杆，将应用服务、数据服务的注册、路由、适配等内容进行统一管理，应能支持各业务系统通过服务总线与应急管理大数据应用平台的相关模块无缝衔接，通过服务发现、服务注册、模型发布与上架等方式实现与应急管理大数据应用平台算法模型交换，实现应用开发、数据共享及业务协同的统一服务。</w:t>
            </w:r>
            <w:r w:rsidRPr="00945549">
              <w:rPr>
                <w:rFonts w:asciiTheme="majorEastAsia" w:eastAsiaTheme="majorEastAsia" w:hAnsiTheme="majorEastAsia" w:hint="eastAsia"/>
                <w:szCs w:val="21"/>
              </w:rPr>
              <w:br/>
              <w:t>2、功能要求</w:t>
            </w:r>
            <w:r w:rsidRPr="00945549">
              <w:rPr>
                <w:rFonts w:asciiTheme="majorEastAsia" w:eastAsiaTheme="majorEastAsia" w:hAnsiTheme="majorEastAsia" w:hint="eastAsia"/>
                <w:szCs w:val="21"/>
              </w:rPr>
              <w:br/>
              <w:t>（1）服务管理</w:t>
            </w:r>
            <w:r w:rsidRPr="00945549">
              <w:rPr>
                <w:rFonts w:asciiTheme="majorEastAsia" w:eastAsiaTheme="majorEastAsia" w:hAnsiTheme="majorEastAsia" w:hint="eastAsia"/>
                <w:szCs w:val="21"/>
              </w:rPr>
              <w:br/>
              <w:t>需具备高可用、稳定高效、可线性扩容的服务能力以及丰富全面的访问控制功能，至少应包括协议转换、认证鉴权和服务控等内容；</w:t>
            </w:r>
            <w:r w:rsidRPr="00945549">
              <w:rPr>
                <w:rFonts w:asciiTheme="majorEastAsia" w:eastAsiaTheme="majorEastAsia" w:hAnsiTheme="majorEastAsia" w:hint="eastAsia"/>
                <w:szCs w:val="21"/>
              </w:rPr>
              <w:br/>
              <w:t>需能提供灵活定制的API全环节管理功能，至少提供服务发布和服务授权功能；</w:t>
            </w:r>
            <w:r w:rsidRPr="00945549">
              <w:rPr>
                <w:rFonts w:asciiTheme="majorEastAsia" w:eastAsiaTheme="majorEastAsia" w:hAnsiTheme="majorEastAsia" w:hint="eastAsia"/>
                <w:szCs w:val="21"/>
              </w:rPr>
              <w:br/>
              <w:t>需提供服务编排的能力，应能支持将已有的不同协议的服务进行在线组合，从而生成新的服务；</w:t>
            </w:r>
            <w:r w:rsidRPr="00945549">
              <w:rPr>
                <w:rFonts w:asciiTheme="majorEastAsia" w:eastAsiaTheme="majorEastAsia" w:hAnsiTheme="majorEastAsia" w:hint="eastAsia"/>
                <w:szCs w:val="21"/>
              </w:rPr>
              <w:br/>
              <w:t>需提供多样的运维管控工具用以监控系统、服务的运行状态，使得系统维护更加方便、快捷。</w:t>
            </w:r>
            <w:r w:rsidRPr="00945549">
              <w:rPr>
                <w:rFonts w:asciiTheme="majorEastAsia" w:eastAsiaTheme="majorEastAsia" w:hAnsiTheme="majorEastAsia" w:hint="eastAsia"/>
                <w:szCs w:val="21"/>
              </w:rPr>
              <w:br/>
              <w:t>（2）API网关</w:t>
            </w:r>
            <w:r w:rsidRPr="00945549">
              <w:rPr>
                <w:rFonts w:asciiTheme="majorEastAsia" w:eastAsiaTheme="majorEastAsia" w:hAnsiTheme="majorEastAsia" w:hint="eastAsia"/>
                <w:szCs w:val="21"/>
              </w:rPr>
              <w:br/>
              <w:t>API网关是作为微服务环境面向外部服务访问者的唯一入口，用来实现授权、访问控制和流量路由等。</w:t>
            </w:r>
            <w:r w:rsidRPr="00945549">
              <w:rPr>
                <w:rFonts w:asciiTheme="majorEastAsia" w:eastAsiaTheme="majorEastAsia" w:hAnsiTheme="majorEastAsia" w:hint="eastAsia"/>
                <w:szCs w:val="21"/>
              </w:rPr>
              <w:br/>
              <w:t>应支持动态加载开发平台中管理的服务，并对其信息进行通过远程事件监听机制监听其变更信息，一旦变更，实时加载；</w:t>
            </w:r>
            <w:r w:rsidRPr="00945549">
              <w:rPr>
                <w:rFonts w:asciiTheme="majorEastAsia" w:eastAsiaTheme="majorEastAsia" w:hAnsiTheme="majorEastAsia" w:hint="eastAsia"/>
                <w:szCs w:val="21"/>
              </w:rPr>
              <w:br/>
              <w:t>支持采用客户端的负载均衡进行统一调度；</w:t>
            </w:r>
            <w:r w:rsidRPr="00945549">
              <w:rPr>
                <w:rFonts w:asciiTheme="majorEastAsia" w:eastAsiaTheme="majorEastAsia" w:hAnsiTheme="majorEastAsia" w:hint="eastAsia"/>
                <w:szCs w:val="21"/>
              </w:rPr>
              <w:br/>
              <w:t>能够为第三方服务提供托管服务，并由API网关采用反向代理的方式统一调度；</w:t>
            </w:r>
            <w:r w:rsidRPr="00945549">
              <w:rPr>
                <w:rFonts w:asciiTheme="majorEastAsia" w:eastAsiaTheme="majorEastAsia" w:hAnsiTheme="majorEastAsia" w:hint="eastAsia"/>
                <w:szCs w:val="21"/>
              </w:rPr>
              <w:br/>
              <w:t>需统一实现前端访问控制，以确保服务的安全。</w:t>
            </w:r>
            <w:r w:rsidRPr="00945549">
              <w:rPr>
                <w:rFonts w:asciiTheme="majorEastAsia" w:eastAsiaTheme="majorEastAsia" w:hAnsiTheme="majorEastAsia" w:hint="eastAsia"/>
                <w:szCs w:val="21"/>
              </w:rPr>
              <w:br/>
              <w:t>需结合服务授权功能，实现API网关的统一鉴权，以保障从API网关出去的请求的合法性。</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3、性能要求</w:t>
            </w:r>
            <w:r w:rsidRPr="00945549">
              <w:rPr>
                <w:rFonts w:asciiTheme="majorEastAsia" w:eastAsiaTheme="majorEastAsia" w:hAnsiTheme="majorEastAsia" w:hint="eastAsia"/>
                <w:szCs w:val="21"/>
              </w:rPr>
              <w:br/>
              <w:t>（1）支持应用服务、数据服务等服务在服务总线进行统一管理；</w:t>
            </w:r>
            <w:r w:rsidRPr="00945549">
              <w:rPr>
                <w:rFonts w:asciiTheme="majorEastAsia" w:eastAsiaTheme="majorEastAsia" w:hAnsiTheme="majorEastAsia" w:hint="eastAsia"/>
                <w:szCs w:val="21"/>
              </w:rPr>
              <w:br/>
              <w:t>（2）应支持引入服务在本服务总线上进行注册和使用；</w:t>
            </w:r>
            <w:r w:rsidRPr="00945549">
              <w:rPr>
                <w:rFonts w:asciiTheme="majorEastAsia" w:eastAsiaTheme="majorEastAsia" w:hAnsiTheme="majorEastAsia" w:hint="eastAsia"/>
                <w:szCs w:val="21"/>
              </w:rPr>
              <w:br/>
              <w:t>（3）应支持Rest、SOAP等协议的服务注册；</w:t>
            </w:r>
            <w:r w:rsidRPr="00945549">
              <w:rPr>
                <w:rFonts w:asciiTheme="majorEastAsia" w:eastAsiaTheme="majorEastAsia" w:hAnsiTheme="majorEastAsia" w:hint="eastAsia"/>
                <w:szCs w:val="21"/>
              </w:rPr>
              <w:br/>
              <w:t>（4）应支持如报表、工作流、UI等工具的开发服务支撑；</w:t>
            </w:r>
            <w:r w:rsidRPr="00945549">
              <w:rPr>
                <w:rFonts w:asciiTheme="majorEastAsia" w:eastAsiaTheme="majorEastAsia" w:hAnsiTheme="majorEastAsia" w:hint="eastAsia"/>
                <w:szCs w:val="21"/>
              </w:rPr>
              <w:br/>
              <w:t>（5）应支持将应用组件、数据一键发布成服务的能力。</w:t>
            </w:r>
            <w:r w:rsidRPr="00945549">
              <w:rPr>
                <w:rFonts w:asciiTheme="majorEastAsia" w:eastAsiaTheme="majorEastAsia" w:hAnsiTheme="majorEastAsia" w:hint="eastAsia"/>
                <w:szCs w:val="21"/>
              </w:rPr>
              <w:br/>
              <w:t>（6）应能够展现各维度的服务使用情况。</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rsidTr="002A0AD6">
        <w:trPr>
          <w:jc w:val="center"/>
        </w:trPr>
        <w:tc>
          <w:tcPr>
            <w:tcW w:w="45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592" w:type="dxa"/>
            <w:vMerge/>
            <w:tcBorders>
              <w:top w:val="nil"/>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应用支撑系统（新建）</w:t>
            </w:r>
          </w:p>
        </w:tc>
        <w:tc>
          <w:tcPr>
            <w:tcW w:w="5926"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1、总体要求</w:t>
            </w:r>
            <w:r w:rsidRPr="00945549">
              <w:rPr>
                <w:rFonts w:asciiTheme="majorEastAsia" w:eastAsiaTheme="majorEastAsia" w:hAnsiTheme="majorEastAsia" w:hint="eastAsia"/>
                <w:szCs w:val="21"/>
              </w:rPr>
              <w:br/>
              <w:t>应用支撑系统为平台各类现有系统、新建系统等业务应用提供统一统一的基础功能组件与集成扩展支撑。是构建“平台化、组件化、标准化”的统一平台，通过提供统一的技术支撑和共享能力组件，支撑应急管理业务应用快速实现整合与集成，最终达到统一已建、在建和拟建业务系统的建设标准。根据本期项目建设需要，至少应包括统一用户认证、地理信息服务、电子签章服务、移动应用服务、统一消息服务和报表服务等应用支撑建设。</w:t>
            </w:r>
            <w:r w:rsidRPr="00945549">
              <w:rPr>
                <w:rFonts w:asciiTheme="majorEastAsia" w:eastAsiaTheme="majorEastAsia" w:hAnsiTheme="majorEastAsia" w:hint="eastAsia"/>
                <w:szCs w:val="21"/>
              </w:rPr>
              <w:br/>
              <w:t>2、功能要求</w:t>
            </w:r>
            <w:r w:rsidRPr="00945549">
              <w:rPr>
                <w:rFonts w:asciiTheme="majorEastAsia" w:eastAsiaTheme="majorEastAsia" w:hAnsiTheme="majorEastAsia" w:hint="eastAsia"/>
                <w:szCs w:val="21"/>
              </w:rPr>
              <w:br/>
              <w:t>（1）统一用户认证</w:t>
            </w:r>
            <w:r w:rsidRPr="00945549">
              <w:rPr>
                <w:rFonts w:asciiTheme="majorEastAsia" w:eastAsiaTheme="majorEastAsia" w:hAnsiTheme="majorEastAsia" w:hint="eastAsia"/>
                <w:szCs w:val="21"/>
              </w:rPr>
              <w:br/>
              <w:t>统一用户认证需要为自治区应急管理厅各层机构用户和临时用户提供统一的用户管理、权限管理和认证管理等服务，解决重复登录、多处授权、多账号管理混乱等问题，为用户提供“一站登录、全网漫游”功能。</w:t>
            </w:r>
            <w:r w:rsidRPr="00945549">
              <w:rPr>
                <w:rFonts w:asciiTheme="majorEastAsia" w:eastAsiaTheme="majorEastAsia" w:hAnsiTheme="majorEastAsia" w:hint="eastAsia"/>
                <w:szCs w:val="21"/>
              </w:rPr>
              <w:br/>
              <w:t>（2）地理信息服务</w:t>
            </w:r>
            <w:r w:rsidRPr="00945549">
              <w:rPr>
                <w:rFonts w:asciiTheme="majorEastAsia" w:eastAsiaTheme="majorEastAsia" w:hAnsiTheme="majorEastAsia" w:hint="eastAsia"/>
                <w:szCs w:val="21"/>
              </w:rPr>
              <w:br/>
              <w:t>依托应急管理部EGIS平台建设应用，需与应急管理部地理信息系统服务对接，实现部EGIS平台服务调用。</w:t>
            </w:r>
            <w:r w:rsidRPr="00945549">
              <w:rPr>
                <w:rFonts w:asciiTheme="majorEastAsia" w:eastAsiaTheme="majorEastAsia" w:hAnsiTheme="majorEastAsia" w:hint="eastAsia"/>
                <w:szCs w:val="21"/>
              </w:rPr>
              <w:br/>
              <w:t>（3）电子签章服务</w:t>
            </w:r>
            <w:r w:rsidRPr="00945549">
              <w:rPr>
                <w:rFonts w:asciiTheme="majorEastAsia" w:eastAsiaTheme="majorEastAsia" w:hAnsiTheme="majorEastAsia" w:hint="eastAsia"/>
                <w:szCs w:val="21"/>
              </w:rPr>
              <w:br/>
              <w:t>需要提供统一的电子签章服务，实现利用图像处理技术将电子签名操作转化为与纸质文件盖章操作相同的可视效果，同时利用电子签名技术保障电子信息的真实性和完整性以及签名人的不可否认性。至少应包括WPS签章、PDF签章、手写签章等功能。</w:t>
            </w:r>
            <w:r w:rsidRPr="00945549">
              <w:rPr>
                <w:rFonts w:asciiTheme="majorEastAsia" w:eastAsiaTheme="majorEastAsia" w:hAnsiTheme="majorEastAsia" w:hint="eastAsia"/>
                <w:szCs w:val="21"/>
              </w:rPr>
              <w:br/>
            </w:r>
            <w:r w:rsidRPr="00945549">
              <w:rPr>
                <w:rFonts w:asciiTheme="majorEastAsia" w:eastAsiaTheme="majorEastAsia" w:hAnsiTheme="majorEastAsia" w:hint="eastAsia"/>
                <w:szCs w:val="21"/>
              </w:rPr>
              <w:lastRenderedPageBreak/>
              <w:t>（4）移动应用服务</w:t>
            </w:r>
            <w:r w:rsidRPr="00945549">
              <w:rPr>
                <w:rFonts w:asciiTheme="majorEastAsia" w:eastAsiaTheme="majorEastAsia" w:hAnsiTheme="majorEastAsia" w:hint="eastAsia"/>
                <w:szCs w:val="21"/>
              </w:rPr>
              <w:br/>
              <w:t>移动应用服务应支持现有、在建、拟建等移动应用统一集成，能够实现移动端应用统一开发环境、统一接入。需提供原生开发能力、前端开发能力和标准的开发模板工程以及相应的目录结构体系、组件开发机制、打包机制和发布机制。</w:t>
            </w:r>
            <w:r w:rsidRPr="00945549">
              <w:rPr>
                <w:rFonts w:asciiTheme="majorEastAsia" w:eastAsiaTheme="majorEastAsia" w:hAnsiTheme="majorEastAsia" w:hint="eastAsia"/>
                <w:szCs w:val="21"/>
              </w:rPr>
              <w:br/>
              <w:t>（5）统一消息服务</w:t>
            </w:r>
            <w:r w:rsidRPr="00945549">
              <w:rPr>
                <w:rFonts w:asciiTheme="majorEastAsia" w:eastAsiaTheme="majorEastAsia" w:hAnsiTheme="majorEastAsia" w:hint="eastAsia"/>
                <w:szCs w:val="21"/>
              </w:rPr>
              <w:br/>
              <w:t>统一消息服务应能够提供统一的消息分类标准和接口规范服务，为各业务系统之间的消息流转提供支撑，解决多系统消息分散、无法统一发布的问题，为用户提供统一的消息服务。</w:t>
            </w:r>
            <w:r w:rsidRPr="00945549">
              <w:rPr>
                <w:rFonts w:asciiTheme="majorEastAsia" w:eastAsiaTheme="majorEastAsia" w:hAnsiTheme="majorEastAsia" w:hint="eastAsia"/>
                <w:szCs w:val="21"/>
              </w:rPr>
              <w:br/>
              <w:t>（6）报表服务</w:t>
            </w:r>
            <w:r w:rsidRPr="00945549">
              <w:rPr>
                <w:rFonts w:asciiTheme="majorEastAsia" w:eastAsiaTheme="majorEastAsia" w:hAnsiTheme="majorEastAsia" w:hint="eastAsia"/>
                <w:szCs w:val="21"/>
              </w:rPr>
              <w:br/>
              <w:t>提供统一解决企业级报表系统问题的新方案，为管理层、决策层展现隐藏在数据背后的信息和规律，为管理的科学化、精细化提供有利的技术支撑；应包含报表引擎、报表服务器、报表设计器等内容。</w:t>
            </w:r>
            <w:r w:rsidRPr="00945549">
              <w:rPr>
                <w:rFonts w:asciiTheme="majorEastAsia" w:eastAsiaTheme="majorEastAsia" w:hAnsiTheme="majorEastAsia" w:hint="eastAsia"/>
                <w:szCs w:val="21"/>
              </w:rPr>
              <w:br/>
              <w:t>3、性能要求</w:t>
            </w:r>
            <w:r w:rsidRPr="00945549">
              <w:rPr>
                <w:rFonts w:asciiTheme="majorEastAsia" w:eastAsiaTheme="majorEastAsia" w:hAnsiTheme="majorEastAsia" w:hint="eastAsia"/>
                <w:szCs w:val="21"/>
              </w:rPr>
              <w:br/>
              <w:t>应用支撑系统应在服务能力、智能化、灵活性、可扩展性等方面达到以下要求：</w:t>
            </w:r>
            <w:r w:rsidRPr="00945549">
              <w:rPr>
                <w:rFonts w:asciiTheme="majorEastAsia" w:eastAsiaTheme="majorEastAsia" w:hAnsiTheme="majorEastAsia" w:hint="eastAsia"/>
                <w:szCs w:val="21"/>
              </w:rPr>
              <w:br/>
              <w:t>（1）满足业务系统整合与集成的能力需求；</w:t>
            </w:r>
            <w:r w:rsidRPr="00945549">
              <w:rPr>
                <w:rFonts w:asciiTheme="majorEastAsia" w:eastAsiaTheme="majorEastAsia" w:hAnsiTheme="majorEastAsia" w:hint="eastAsia"/>
                <w:szCs w:val="21"/>
              </w:rPr>
              <w:br/>
              <w:t>（2）提供WebService、Rest等通用协议服务，满足现有业务系统和新建业务系统的服务能力需求；</w:t>
            </w:r>
            <w:r w:rsidRPr="00945549">
              <w:rPr>
                <w:rFonts w:asciiTheme="majorEastAsia" w:eastAsiaTheme="majorEastAsia" w:hAnsiTheme="majorEastAsia" w:hint="eastAsia"/>
                <w:szCs w:val="21"/>
              </w:rPr>
              <w:br/>
              <w:t>（3）可兼容基于Java、Python等主流技术开发的引擎组件；</w:t>
            </w:r>
            <w:r w:rsidRPr="00945549">
              <w:rPr>
                <w:rFonts w:asciiTheme="majorEastAsia" w:eastAsiaTheme="majorEastAsia" w:hAnsiTheme="majorEastAsia" w:hint="eastAsia"/>
                <w:szCs w:val="21"/>
              </w:rPr>
              <w:br/>
              <w:t>（4）支撑第三方服务快速集成到应用支撑，实现服务能力传递共享；</w:t>
            </w:r>
            <w:r w:rsidRPr="00945549">
              <w:rPr>
                <w:rFonts w:asciiTheme="majorEastAsia" w:eastAsiaTheme="majorEastAsia" w:hAnsiTheme="majorEastAsia" w:hint="eastAsia"/>
                <w:szCs w:val="21"/>
              </w:rPr>
              <w:br/>
              <w:t>（5）支撑组件化、可插拔式的服务发布与管理；</w:t>
            </w:r>
            <w:r w:rsidRPr="00945549">
              <w:rPr>
                <w:rFonts w:asciiTheme="majorEastAsia" w:eastAsiaTheme="majorEastAsia" w:hAnsiTheme="majorEastAsia" w:hint="eastAsia"/>
                <w:szCs w:val="21"/>
              </w:rPr>
              <w:br/>
              <w:t>（6）充分利用大数据、人工智能等技术，实现组件引擎的智能化管理。</w:t>
            </w:r>
          </w:p>
        </w:tc>
        <w:tc>
          <w:tcPr>
            <w:tcW w:w="415"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r>
      <w:tr w:rsidR="006F290A" w:rsidRPr="00945549" w:rsidTr="002A0AD6">
        <w:trPr>
          <w:jc w:val="center"/>
        </w:trPr>
        <w:tc>
          <w:tcPr>
            <w:tcW w:w="452" w:type="dxa"/>
            <w:tcBorders>
              <w:top w:val="nil"/>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8</w:t>
            </w:r>
          </w:p>
        </w:tc>
        <w:tc>
          <w:tcPr>
            <w:tcW w:w="592" w:type="dxa"/>
            <w:tcBorders>
              <w:top w:val="nil"/>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物联网主机</w:t>
            </w: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 xml:space="preserve">　</w:t>
            </w:r>
          </w:p>
        </w:tc>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需采购8台物联网主机。</w:t>
            </w:r>
            <w:r w:rsidRPr="00945549">
              <w:rPr>
                <w:rFonts w:asciiTheme="majorEastAsia" w:eastAsiaTheme="majorEastAsia" w:hAnsiTheme="majorEastAsia" w:hint="eastAsia"/>
                <w:szCs w:val="21"/>
              </w:rPr>
              <w:br/>
              <w:t>物联网主机性能要求：</w:t>
            </w:r>
            <w:r w:rsidRPr="00945549">
              <w:rPr>
                <w:rFonts w:asciiTheme="majorEastAsia" w:eastAsiaTheme="majorEastAsia" w:hAnsiTheme="majorEastAsia" w:hint="eastAsia"/>
                <w:szCs w:val="21"/>
              </w:rPr>
              <w:br/>
              <w:t>1、物联网采集接入设备支持IPC 、DVR、NVR等视频信号的接入和转发。</w:t>
            </w:r>
            <w:r w:rsidRPr="00945549">
              <w:rPr>
                <w:rFonts w:asciiTheme="majorEastAsia" w:eastAsiaTheme="majorEastAsia" w:hAnsiTheme="majorEastAsia" w:hint="eastAsia"/>
                <w:szCs w:val="21"/>
              </w:rPr>
              <w:br/>
              <w:t>2、物联网采集接入设备的视频接入管理路数不低于128路视频</w:t>
            </w:r>
            <w:r w:rsidRPr="00945549">
              <w:rPr>
                <w:rFonts w:asciiTheme="majorEastAsia" w:eastAsiaTheme="majorEastAsia" w:hAnsiTheme="majorEastAsia" w:hint="eastAsia"/>
                <w:szCs w:val="21"/>
              </w:rPr>
              <w:lastRenderedPageBreak/>
              <w:t>流，视频流的码率不低于4Mbps分辨率不低于1080P。</w:t>
            </w:r>
            <w:r w:rsidRPr="00945549">
              <w:rPr>
                <w:rFonts w:asciiTheme="majorEastAsia" w:eastAsiaTheme="majorEastAsia" w:hAnsiTheme="majorEastAsia" w:hint="eastAsia"/>
                <w:szCs w:val="21"/>
              </w:rPr>
              <w:br/>
              <w:t>3、物联网采集接入设备的视频转发路数不低于64路视频流，视频流的码率不低于4Mbps分辨率不低于1080P。</w:t>
            </w:r>
            <w:r w:rsidRPr="00945549">
              <w:rPr>
                <w:rFonts w:asciiTheme="majorEastAsia" w:eastAsiaTheme="majorEastAsia" w:hAnsiTheme="majorEastAsia" w:hint="eastAsia"/>
                <w:szCs w:val="21"/>
              </w:rPr>
              <w:br/>
              <w:t>4、物联网采集接入设备支持视频存储功能，需最少配置8T以上存储，最大可扩展至32T存储。</w:t>
            </w:r>
            <w:r w:rsidRPr="00945549">
              <w:rPr>
                <w:rFonts w:asciiTheme="majorEastAsia" w:eastAsiaTheme="majorEastAsia" w:hAnsiTheme="majorEastAsia" w:hint="eastAsia"/>
                <w:szCs w:val="21"/>
              </w:rPr>
              <w:br/>
              <w:t>5、物联网采集接入设备可扩展支持视频分析能力，标配 16路视频实施分析，支持区域入侵、进入区域、离开区域、越界侦测、安全帽佩戴、离岗检测、人员超限等智能算法，智能分析算法支持在线免费升级。</w:t>
            </w:r>
            <w:r w:rsidRPr="00945549">
              <w:rPr>
                <w:rFonts w:asciiTheme="majorEastAsia" w:eastAsiaTheme="majorEastAsia" w:hAnsiTheme="majorEastAsia" w:hint="eastAsia"/>
                <w:szCs w:val="21"/>
              </w:rPr>
              <w:br/>
              <w:t>6、物联网采集接入设备支持OPC协议对接DCS系统，整机不少于8个以太网接口，不少于7个RS485接口。</w:t>
            </w:r>
            <w:r w:rsidRPr="00945549">
              <w:rPr>
                <w:rFonts w:asciiTheme="majorEastAsia" w:eastAsiaTheme="majorEastAsia" w:hAnsiTheme="majorEastAsia" w:hint="eastAsia"/>
                <w:szCs w:val="21"/>
              </w:rPr>
              <w:br/>
              <w:t>7、物联网采集接入设备支持温度、压力、液位、可燃有毒等传感器实时数据采集，多种标准工控通讯协议(Modbus等)、串口信号、中间件数据库方式对接采集。</w:t>
            </w:r>
            <w:r w:rsidRPr="00945549">
              <w:rPr>
                <w:rFonts w:asciiTheme="majorEastAsia" w:eastAsiaTheme="majorEastAsia" w:hAnsiTheme="majorEastAsia" w:hint="eastAsia"/>
                <w:szCs w:val="21"/>
              </w:rPr>
              <w:br/>
              <w:t>8、物联网采集接入设备支持双网络隔离，单台设备可同时访问内部网络和外部网络，具有网络隔离的安全功能（投标文件需提供有资质第三方机构出具的检测报告复印件证明）。</w:t>
            </w:r>
            <w:r w:rsidRPr="00945549">
              <w:rPr>
                <w:rFonts w:asciiTheme="majorEastAsia" w:eastAsiaTheme="majorEastAsia" w:hAnsiTheme="majorEastAsia" w:hint="eastAsia"/>
                <w:szCs w:val="21"/>
              </w:rPr>
              <w:br/>
              <w:t>9、物联网采集接入设备具备软件看门狗，保证系统稳定运行。</w:t>
            </w:r>
            <w:r w:rsidRPr="00945549">
              <w:rPr>
                <w:rFonts w:asciiTheme="majorEastAsia" w:eastAsiaTheme="majorEastAsia" w:hAnsiTheme="majorEastAsia" w:hint="eastAsia"/>
                <w:szCs w:val="21"/>
              </w:rPr>
              <w:br/>
              <w:t>10、物联网采集接入设备具有本地存储功能，支持断点续传，设备断网后缓存上报报文，检测网络正常后按报文顺序重新上传。</w:t>
            </w:r>
            <w:r w:rsidRPr="00945549">
              <w:rPr>
                <w:rFonts w:asciiTheme="majorEastAsia" w:eastAsiaTheme="majorEastAsia" w:hAnsiTheme="majorEastAsia" w:hint="eastAsia"/>
                <w:szCs w:val="21"/>
              </w:rPr>
              <w:br/>
              <w:t>11、物联网采集接入设备内置单向传输的安全功能，确保数据单向传输，保证与企业内网的物理隔离（投标文件需提供有资质第三方机构出具的检测报告复印件证明）。</w:t>
            </w:r>
            <w:r w:rsidRPr="00945549">
              <w:rPr>
                <w:rFonts w:asciiTheme="majorEastAsia" w:eastAsiaTheme="majorEastAsia" w:hAnsiTheme="majorEastAsia" w:hint="eastAsia"/>
                <w:szCs w:val="21"/>
              </w:rPr>
              <w:br/>
              <w:t>12、物联网采集接入设备通过信息安全检测机构检测，具备信息安全测评机构出具的检测报告。</w:t>
            </w:r>
            <w:r w:rsidRPr="00945549">
              <w:rPr>
                <w:rFonts w:asciiTheme="majorEastAsia" w:eastAsiaTheme="majorEastAsia" w:hAnsiTheme="majorEastAsia" w:hint="eastAsia"/>
                <w:szCs w:val="21"/>
              </w:rPr>
              <w:br/>
              <w:t>13、物联网采集接入设备具备中国网络安全审查技术与认证中心出具的IT产品信息安全认证证书。</w:t>
            </w:r>
            <w:r w:rsidRPr="00945549">
              <w:rPr>
                <w:rFonts w:asciiTheme="majorEastAsia" w:eastAsiaTheme="majorEastAsia" w:hAnsiTheme="majorEastAsia" w:hint="eastAsia"/>
                <w:szCs w:val="21"/>
              </w:rPr>
              <w:br/>
              <w:t>14、物联网采集接入设备通过国家电子计算机外部设备质量监督检验中心的检测，具备CNAS检验报告。</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r>
      <w:tr w:rsidR="006F290A" w:rsidRPr="00945549">
        <w:trPr>
          <w:jc w:val="center"/>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9</w:t>
            </w:r>
          </w:p>
        </w:tc>
        <w:tc>
          <w:tcPr>
            <w:tcW w:w="592" w:type="dxa"/>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专</w:t>
            </w:r>
            <w:r w:rsidRPr="00945549">
              <w:rPr>
                <w:rFonts w:asciiTheme="majorEastAsia" w:eastAsiaTheme="majorEastAsia" w:hAnsiTheme="majorEastAsia" w:hint="eastAsia"/>
                <w:szCs w:val="21"/>
              </w:rPr>
              <w:lastRenderedPageBreak/>
              <w:t>线租用</w:t>
            </w:r>
          </w:p>
        </w:tc>
        <w:tc>
          <w:tcPr>
            <w:tcW w:w="2362" w:type="dxa"/>
            <w:gridSpan w:val="3"/>
            <w:tcBorders>
              <w:top w:val="single" w:sz="4" w:space="0" w:color="auto"/>
              <w:left w:val="nil"/>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lastRenderedPageBreak/>
              <w:t xml:space="preserve">　</w:t>
            </w:r>
          </w:p>
        </w:tc>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E22289">
            <w:pPr>
              <w:pStyle w:val="afffc"/>
              <w:spacing w:line="400" w:lineRule="exact"/>
              <w:rPr>
                <w:rFonts w:asciiTheme="majorEastAsia" w:eastAsiaTheme="majorEastAsia" w:hAnsiTheme="majorEastAsia"/>
                <w:szCs w:val="21"/>
              </w:rPr>
            </w:pPr>
            <w:r w:rsidRPr="00945549">
              <w:rPr>
                <w:rFonts w:asciiTheme="majorEastAsia" w:eastAsiaTheme="majorEastAsia" w:hAnsiTheme="majorEastAsia" w:hint="eastAsia"/>
                <w:szCs w:val="21"/>
              </w:rPr>
              <w:t>需租用8条连接尾矿库企业到所属区县应急局100M专线，租用</w:t>
            </w:r>
            <w:r w:rsidRPr="00945549">
              <w:rPr>
                <w:rFonts w:asciiTheme="majorEastAsia" w:eastAsiaTheme="majorEastAsia" w:hAnsiTheme="majorEastAsia" w:hint="eastAsia"/>
                <w:szCs w:val="21"/>
              </w:rPr>
              <w:lastRenderedPageBreak/>
              <w:t>一年</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F290A" w:rsidRPr="00945549" w:rsidRDefault="006F290A">
            <w:pPr>
              <w:pStyle w:val="afffc"/>
              <w:spacing w:line="400" w:lineRule="exact"/>
              <w:rPr>
                <w:rFonts w:asciiTheme="majorEastAsia" w:eastAsiaTheme="majorEastAsia" w:hAnsiTheme="majorEastAsia"/>
                <w:szCs w:val="21"/>
              </w:rPr>
            </w:pPr>
          </w:p>
        </w:tc>
      </w:tr>
    </w:tbl>
    <w:p w:rsidR="006F290A" w:rsidRPr="00945549" w:rsidRDefault="006F290A">
      <w:pPr>
        <w:spacing w:line="400" w:lineRule="exact"/>
        <w:rPr>
          <w:rFonts w:asciiTheme="majorEastAsia" w:eastAsiaTheme="majorEastAsia" w:hAnsiTheme="majorEastAsia"/>
          <w:b/>
          <w:szCs w:val="21"/>
        </w:rPr>
      </w:pPr>
    </w:p>
    <w:p w:rsidR="006F290A" w:rsidRPr="00945549" w:rsidRDefault="006F290A">
      <w:pPr>
        <w:spacing w:line="400" w:lineRule="exact"/>
        <w:ind w:firstLineChars="202" w:firstLine="426"/>
        <w:jc w:val="left"/>
        <w:rPr>
          <w:rFonts w:ascii="宋体" w:hAnsi="宋体"/>
          <w:b/>
          <w:szCs w:val="21"/>
        </w:rPr>
        <w:sectPr w:rsidR="006F290A" w:rsidRPr="00945549">
          <w:headerReference w:type="default" r:id="rId16"/>
          <w:footerReference w:type="even" r:id="rId17"/>
          <w:footerReference w:type="default" r:id="rId18"/>
          <w:footerReference w:type="first" r:id="rId19"/>
          <w:pgSz w:w="11906" w:h="16838"/>
          <w:pgMar w:top="1134" w:right="1247" w:bottom="1559" w:left="1247" w:header="851" w:footer="992" w:gutter="0"/>
          <w:cols w:space="720"/>
          <w:titlePg/>
          <w:docGrid w:linePitch="312"/>
        </w:sectPr>
      </w:pPr>
    </w:p>
    <w:bookmarkEnd w:id="1"/>
    <w:bookmarkEnd w:id="2"/>
    <w:p w:rsidR="006F290A" w:rsidRPr="00945549" w:rsidRDefault="006F290A"/>
    <w:sectPr w:rsidR="006F290A" w:rsidRPr="00945549" w:rsidSect="00275B5C">
      <w:headerReference w:type="default" r:id="rId20"/>
      <w:footerReference w:type="even" r:id="rId21"/>
      <w:footerReference w:type="default" r:id="rId22"/>
      <w:footerReference w:type="first" r:id="rId23"/>
      <w:pgSz w:w="11906" w:h="16838"/>
      <w:pgMar w:top="1134" w:right="1247" w:bottom="1559" w:left="124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E64" w:rsidRDefault="00FB7E64" w:rsidP="006F290A">
      <w:r>
        <w:separator/>
      </w:r>
    </w:p>
  </w:endnote>
  <w:endnote w:type="continuationSeparator" w:id="1">
    <w:p w:rsidR="00FB7E64" w:rsidRDefault="00FB7E64" w:rsidP="006F2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BatangChe">
    <w:altName w:val="Malgun Gothic"/>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隶书">
    <w:altName w:val="微软雅黑"/>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default"/>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92542C">
    <w:pPr>
      <w:pStyle w:val="af7"/>
      <w:framePr w:wrap="around" w:vAnchor="text" w:hAnchor="margin" w:xAlign="center" w:y="1"/>
      <w:ind w:firstLine="360"/>
      <w:rPr>
        <w:rStyle w:val="aff1"/>
      </w:rPr>
    </w:pPr>
    <w:r>
      <w:fldChar w:fldCharType="begin"/>
    </w:r>
    <w:r w:rsidR="003B513D">
      <w:rPr>
        <w:rStyle w:val="aff1"/>
      </w:rPr>
      <w:instrText xml:space="preserve">PAGE  </w:instrText>
    </w:r>
    <w:r>
      <w:fldChar w:fldCharType="end"/>
    </w:r>
  </w:p>
  <w:p w:rsidR="003B513D" w:rsidRDefault="003B513D">
    <w:pPr>
      <w:pStyle w:val="af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4928"/>
    </w:sdtPr>
    <w:sdtContent>
      <w:p w:rsidR="003B513D" w:rsidRDefault="0092542C">
        <w:pPr>
          <w:pStyle w:val="af7"/>
          <w:ind w:firstLine="360"/>
          <w:jc w:val="center"/>
        </w:pPr>
        <w:r w:rsidRPr="0092542C">
          <w:fldChar w:fldCharType="begin"/>
        </w:r>
        <w:r w:rsidR="003B513D">
          <w:instrText xml:space="preserve"> PAGE   \* MERGEFORMAT </w:instrText>
        </w:r>
        <w:r w:rsidRPr="0092542C">
          <w:fldChar w:fldCharType="separate"/>
        </w:r>
        <w:r w:rsidR="00275B5C" w:rsidRPr="00275B5C">
          <w:rPr>
            <w:noProof/>
            <w:lang w:val="zh-CN"/>
          </w:rPr>
          <w:t>61</w:t>
        </w:r>
        <w:r>
          <w:rPr>
            <w:lang w:val="zh-CN"/>
          </w:rPr>
          <w:fldChar w:fldCharType="end"/>
        </w:r>
      </w:p>
    </w:sdtContent>
  </w:sdt>
  <w:p w:rsidR="003B513D" w:rsidRDefault="003B513D">
    <w:pPr>
      <w:pStyle w:val="af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4929"/>
    </w:sdtPr>
    <w:sdtContent>
      <w:p w:rsidR="003B513D" w:rsidRDefault="0092542C">
        <w:pPr>
          <w:pStyle w:val="af7"/>
          <w:ind w:firstLine="360"/>
          <w:jc w:val="center"/>
        </w:pPr>
        <w:r w:rsidRPr="0092542C">
          <w:fldChar w:fldCharType="begin"/>
        </w:r>
        <w:r w:rsidR="003B513D">
          <w:instrText xml:space="preserve"> PAGE   \* MERGEFORMAT </w:instrText>
        </w:r>
        <w:r w:rsidRPr="0092542C">
          <w:fldChar w:fldCharType="separate"/>
        </w:r>
        <w:r w:rsidR="00275B5C" w:rsidRPr="00275B5C">
          <w:rPr>
            <w:noProof/>
            <w:lang w:val="zh-CN"/>
          </w:rPr>
          <w:t>1</w:t>
        </w:r>
        <w:r>
          <w:rPr>
            <w:lang w:val="zh-CN"/>
          </w:rPr>
          <w:fldChar w:fldCharType="end"/>
        </w:r>
      </w:p>
    </w:sdtContent>
  </w:sdt>
  <w:p w:rsidR="003B513D" w:rsidRDefault="003B513D">
    <w:pPr>
      <w:pStyle w:val="af7"/>
      <w:ind w:right="360" w:firstLine="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92542C">
    <w:pPr>
      <w:pStyle w:val="af7"/>
      <w:framePr w:wrap="around" w:vAnchor="text" w:hAnchor="margin" w:xAlign="center" w:y="1"/>
      <w:rPr>
        <w:rStyle w:val="aff1"/>
      </w:rPr>
    </w:pPr>
    <w:r>
      <w:fldChar w:fldCharType="begin"/>
    </w:r>
    <w:r w:rsidR="003B513D">
      <w:rPr>
        <w:rStyle w:val="aff1"/>
      </w:rPr>
      <w:instrText xml:space="preserve">PAGE  </w:instrText>
    </w:r>
    <w:r>
      <w:fldChar w:fldCharType="end"/>
    </w:r>
  </w:p>
  <w:p w:rsidR="003B513D" w:rsidRDefault="003B513D">
    <w:pPr>
      <w:pStyle w:val="a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063"/>
    </w:sdtPr>
    <w:sdtContent>
      <w:p w:rsidR="003B513D" w:rsidRDefault="0092542C">
        <w:pPr>
          <w:pStyle w:val="af7"/>
          <w:jc w:val="center"/>
        </w:pPr>
        <w:r w:rsidRPr="0092542C">
          <w:fldChar w:fldCharType="begin"/>
        </w:r>
        <w:r w:rsidR="003B513D">
          <w:instrText xml:space="preserve"> PAGE   \* MERGEFORMAT </w:instrText>
        </w:r>
        <w:r w:rsidRPr="0092542C">
          <w:fldChar w:fldCharType="separate"/>
        </w:r>
        <w:r w:rsidR="002A0AD6" w:rsidRPr="002A0AD6">
          <w:rPr>
            <w:noProof/>
            <w:lang w:val="zh-CN"/>
          </w:rPr>
          <w:t>90</w:t>
        </w:r>
        <w:r>
          <w:rPr>
            <w:lang w:val="zh-CN"/>
          </w:rPr>
          <w:fldChar w:fldCharType="end"/>
        </w:r>
      </w:p>
    </w:sdtContent>
  </w:sdt>
  <w:p w:rsidR="003B513D" w:rsidRDefault="003B513D">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068"/>
    </w:sdtPr>
    <w:sdtContent>
      <w:p w:rsidR="003B513D" w:rsidRDefault="0092542C">
        <w:pPr>
          <w:pStyle w:val="af7"/>
          <w:jc w:val="center"/>
        </w:pPr>
        <w:r w:rsidRPr="0092542C">
          <w:fldChar w:fldCharType="begin"/>
        </w:r>
        <w:r w:rsidR="003B513D">
          <w:instrText xml:space="preserve"> PAGE   \* MERGEFORMAT </w:instrText>
        </w:r>
        <w:r w:rsidRPr="0092542C">
          <w:fldChar w:fldCharType="separate"/>
        </w:r>
        <w:r w:rsidR="00275B5C" w:rsidRPr="00275B5C">
          <w:rPr>
            <w:noProof/>
            <w:lang w:val="zh-CN"/>
          </w:rPr>
          <w:t>62</w:t>
        </w:r>
        <w:r>
          <w:rPr>
            <w:lang w:val="zh-CN"/>
          </w:rPr>
          <w:fldChar w:fldCharType="end"/>
        </w:r>
      </w:p>
    </w:sdtContent>
  </w:sdt>
  <w:p w:rsidR="003B513D" w:rsidRDefault="003B513D">
    <w:pPr>
      <w:pStyle w:val="af7"/>
      <w:ind w:right="360"/>
      <w:jc w:val="both"/>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92542C">
    <w:pPr>
      <w:pStyle w:val="af7"/>
      <w:framePr w:wrap="around" w:vAnchor="text" w:hAnchor="margin" w:xAlign="center" w:y="1"/>
      <w:rPr>
        <w:rStyle w:val="aff1"/>
      </w:rPr>
    </w:pPr>
    <w:r>
      <w:fldChar w:fldCharType="begin"/>
    </w:r>
    <w:r w:rsidR="003B513D">
      <w:rPr>
        <w:rStyle w:val="aff1"/>
      </w:rPr>
      <w:instrText xml:space="preserve">PAGE  </w:instrText>
    </w:r>
    <w:r>
      <w:fldChar w:fldCharType="end"/>
    </w:r>
  </w:p>
  <w:p w:rsidR="003B513D" w:rsidRDefault="003B513D">
    <w:pPr>
      <w:pStyle w:val="af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92542C">
    <w:pPr>
      <w:pStyle w:val="af7"/>
      <w:jc w:val="center"/>
    </w:pPr>
    <w:r w:rsidRPr="0092542C">
      <w:fldChar w:fldCharType="begin"/>
    </w:r>
    <w:r w:rsidR="003B513D">
      <w:instrText xml:space="preserve"> PAGE   \* MERGEFORMAT </w:instrText>
    </w:r>
    <w:r w:rsidRPr="0092542C">
      <w:fldChar w:fldCharType="separate"/>
    </w:r>
    <w:r w:rsidR="00275B5C" w:rsidRPr="00275B5C">
      <w:rPr>
        <w:noProof/>
        <w:lang w:val="zh-CN"/>
      </w:rPr>
      <w:t>147</w:t>
    </w:r>
    <w:r>
      <w:rPr>
        <w:lang w:val="zh-CN"/>
      </w:rPr>
      <w:fldChar w:fldCharType="end"/>
    </w:r>
  </w:p>
  <w:p w:rsidR="003B513D" w:rsidRDefault="003B513D">
    <w:pPr>
      <w:pStyle w:val="af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92542C">
    <w:pPr>
      <w:pStyle w:val="af7"/>
      <w:framePr w:wrap="around" w:vAnchor="text" w:hAnchor="margin" w:xAlign="right" w:y="1"/>
      <w:rPr>
        <w:rStyle w:val="aff1"/>
      </w:rPr>
    </w:pPr>
    <w:r>
      <w:fldChar w:fldCharType="begin"/>
    </w:r>
    <w:r w:rsidR="003B513D">
      <w:rPr>
        <w:rStyle w:val="aff1"/>
      </w:rPr>
      <w:instrText xml:space="preserve">PAGE  </w:instrText>
    </w:r>
    <w:r>
      <w:fldChar w:fldCharType="separate"/>
    </w:r>
    <w:r w:rsidR="00275B5C">
      <w:rPr>
        <w:rStyle w:val="aff1"/>
        <w:noProof/>
      </w:rPr>
      <w:t>92</w:t>
    </w:r>
    <w:r>
      <w:fldChar w:fldCharType="end"/>
    </w:r>
  </w:p>
  <w:p w:rsidR="003B513D" w:rsidRDefault="003B513D">
    <w:pPr>
      <w:pStyle w:val="af7"/>
      <w:ind w:right="360"/>
      <w:jc w:val="both"/>
    </w:pPr>
    <w:r>
      <w:rPr>
        <w:rFonts w:hint="eastAsia"/>
      </w:rP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E64" w:rsidRDefault="00FB7E64" w:rsidP="006F290A">
      <w:r>
        <w:separator/>
      </w:r>
    </w:p>
  </w:footnote>
  <w:footnote w:type="continuationSeparator" w:id="1">
    <w:p w:rsidR="00FB7E64" w:rsidRDefault="00FB7E64" w:rsidP="006F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3B513D">
    <w:pPr>
      <w:pStyle w:val="af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3B513D">
    <w:pPr>
      <w:spacing w:line="400" w:lineRule="atLeast"/>
      <w:ind w:firstLine="320"/>
      <w:jc w:val="right"/>
      <w:rPr>
        <w:rFonts w:ascii="Helvetica" w:hAnsi="Helvetica" w:cs="Helvetica"/>
        <w:color w:val="666666"/>
        <w:sz w:val="16"/>
        <w:szCs w:val="16"/>
        <w:shd w:val="clear" w:color="auto" w:fill="FFFFFF"/>
      </w:rPr>
    </w:pPr>
  </w:p>
  <w:p w:rsidR="003B513D" w:rsidRDefault="003B513D">
    <w:pPr>
      <w:pStyle w:val="af8"/>
      <w:pBdr>
        <w:bottom w:val="single" w:sz="6" w:space="0" w:color="auto"/>
      </w:pBdr>
      <w:wordWrap w:val="0"/>
      <w:ind w:right="360" w:firstLine="300"/>
      <w:jc w:val="right"/>
      <w:rPr>
        <w:rFonts w:ascii="Helvetica" w:hAnsi="Helvetica" w:cs="Helvetica"/>
        <w:color w:val="666666"/>
        <w:sz w:val="16"/>
        <w:szCs w:val="16"/>
        <w:shd w:val="clear" w:color="auto" w:fill="FFFFFF"/>
      </w:rPr>
    </w:pPr>
    <w:r w:rsidRPr="0074259A">
      <w:rPr>
        <w:rFonts w:ascii="Helvetica" w:hAnsi="Helvetica" w:cs="Helvetica"/>
        <w:color w:val="666666"/>
        <w:sz w:val="16"/>
        <w:szCs w:val="16"/>
        <w:shd w:val="clear" w:color="auto" w:fill="FFFFFF"/>
      </w:rPr>
      <w:t>广西应急管理综合应用平台（一期）项目</w:t>
    </w:r>
    <w:r w:rsidRPr="0074259A">
      <w:rPr>
        <w:rFonts w:ascii="Helvetica" w:hAnsi="Helvetica" w:cs="Helvetica"/>
        <w:color w:val="666666"/>
        <w:sz w:val="16"/>
        <w:szCs w:val="16"/>
        <w:shd w:val="clear" w:color="auto" w:fill="FFFFFF"/>
      </w:rPr>
      <w:t>GXZC2020-G3-003301-YZLZ</w:t>
    </w:r>
  </w:p>
  <w:p w:rsidR="003B513D" w:rsidRDefault="003B513D">
    <w:pPr>
      <w:pStyle w:val="af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3B513D" w:rsidP="00275B5C">
    <w:pPr>
      <w:pStyle w:val="af8"/>
      <w:pBdr>
        <w:bottom w:val="none" w:sz="0" w:space="0" w:color="auto"/>
      </w:pBdr>
      <w:wordWrap w:val="0"/>
      <w:ind w:right="360" w:firstLine="30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3B513D">
    <w:pPr>
      <w:spacing w:line="400" w:lineRule="atLeast"/>
      <w:ind w:firstLine="422"/>
      <w:jc w:val="right"/>
      <w:rPr>
        <w:rFonts w:ascii="Helvetica" w:hAnsi="Helvetica" w:cs="Helvetica"/>
        <w:color w:val="666666"/>
        <w:sz w:val="16"/>
        <w:szCs w:val="16"/>
        <w:shd w:val="clear" w:color="auto" w:fill="FFFFFF"/>
      </w:rPr>
    </w:pPr>
  </w:p>
  <w:p w:rsidR="003B513D" w:rsidRDefault="003B513D">
    <w:pPr>
      <w:pStyle w:val="af8"/>
      <w:pBdr>
        <w:bottom w:val="single" w:sz="6" w:space="0" w:color="auto"/>
      </w:pBdr>
      <w:wordWrap w:val="0"/>
      <w:ind w:right="360" w:firstLine="300"/>
      <w:jc w:val="right"/>
      <w:rPr>
        <w:rFonts w:asciiTheme="majorEastAsia" w:eastAsiaTheme="majorEastAsia" w:hAnsiTheme="majorEastAsia"/>
      </w:rPr>
    </w:pPr>
    <w:r w:rsidRPr="0074259A">
      <w:rPr>
        <w:rFonts w:ascii="Helvetica" w:hAnsi="Helvetica" w:cs="Helvetica" w:hint="eastAsia"/>
        <w:color w:val="666666"/>
        <w:sz w:val="16"/>
        <w:szCs w:val="16"/>
        <w:shd w:val="clear" w:color="auto" w:fill="FFFFFF"/>
      </w:rPr>
      <w:t>广西应急管理综合应用平台（一期）项目</w:t>
    </w:r>
    <w:r w:rsidRPr="0074259A">
      <w:rPr>
        <w:rFonts w:ascii="Helvetica" w:hAnsi="Helvetica" w:cs="Helvetica"/>
        <w:color w:val="666666"/>
        <w:sz w:val="16"/>
        <w:szCs w:val="16"/>
        <w:shd w:val="clear" w:color="auto" w:fill="FFFFFF"/>
      </w:rPr>
      <w:t>GXZC2020-G3-003301-YZLZ</w:t>
    </w:r>
  </w:p>
  <w:p w:rsidR="003B513D" w:rsidRDefault="003B513D">
    <w:pPr>
      <w:pStyle w:val="af8"/>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3D" w:rsidRDefault="003B513D">
    <w:pPr>
      <w:pStyle w:val="af8"/>
      <w:pBdr>
        <w:bottom w:val="single" w:sz="6" w:space="0" w:color="auto"/>
      </w:pBdr>
      <w:wordWrap w:val="0"/>
      <w:ind w:right="360" w:firstLine="300"/>
      <w:jc w:val="right"/>
    </w:pPr>
    <w:r w:rsidRPr="0074259A">
      <w:rPr>
        <w:rFonts w:ascii="Helvetica" w:hAnsi="Helvetica" w:cs="Helvetica" w:hint="eastAsia"/>
        <w:color w:val="666666"/>
        <w:sz w:val="16"/>
        <w:szCs w:val="16"/>
        <w:shd w:val="clear" w:color="auto" w:fill="FFFFFF"/>
      </w:rPr>
      <w:t>广西应急管理综合应用平台（一期）项目</w:t>
    </w:r>
    <w:r w:rsidRPr="0074259A">
      <w:rPr>
        <w:rFonts w:ascii="Helvetica" w:hAnsi="Helvetica" w:cs="Helvetica"/>
        <w:color w:val="666666"/>
        <w:sz w:val="16"/>
        <w:szCs w:val="16"/>
        <w:shd w:val="clear" w:color="auto" w:fill="FFFFFF"/>
      </w:rPr>
      <w:t>GXZC2020-G3-003301-YZLZ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039CB"/>
    <w:multiLevelType w:val="multilevel"/>
    <w:tmpl w:val="F59039CB"/>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4776FF5"/>
    <w:multiLevelType w:val="multilevel"/>
    <w:tmpl w:val="04776FF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CE101D"/>
    <w:multiLevelType w:val="singleLevel"/>
    <w:tmpl w:val="05CE101D"/>
    <w:lvl w:ilvl="0">
      <w:start w:val="1"/>
      <w:numFmt w:val="decimal"/>
      <w:suff w:val="nothing"/>
      <w:lvlText w:val="（%1）"/>
      <w:lvlJc w:val="left"/>
    </w:lvl>
  </w:abstractNum>
  <w:abstractNum w:abstractNumId="3">
    <w:nsid w:val="15723EAA"/>
    <w:multiLevelType w:val="singleLevel"/>
    <w:tmpl w:val="15723EAA"/>
    <w:lvl w:ilvl="0">
      <w:start w:val="1"/>
      <w:numFmt w:val="lowerLetter"/>
      <w:suff w:val="space"/>
      <w:lvlText w:val="%1."/>
      <w:lvlJc w:val="left"/>
      <w:pPr>
        <w:ind w:left="0" w:firstLine="0"/>
      </w:pPr>
    </w:lvl>
  </w:abstractNum>
  <w:abstractNum w:abstractNumId="4">
    <w:nsid w:val="17666713"/>
    <w:multiLevelType w:val="multilevel"/>
    <w:tmpl w:val="1766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A5EB76F"/>
    <w:multiLevelType w:val="multilevel"/>
    <w:tmpl w:val="1A5EB76F"/>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21D5E23B"/>
    <w:multiLevelType w:val="singleLevel"/>
    <w:tmpl w:val="21D5E23B"/>
    <w:lvl w:ilvl="0">
      <w:start w:val="1"/>
      <w:numFmt w:val="decimal"/>
      <w:suff w:val="nothing"/>
      <w:lvlText w:val="（%1）"/>
      <w:lvlJc w:val="left"/>
    </w:lvl>
  </w:abstractNum>
  <w:abstractNum w:abstractNumId="7">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8">
    <w:nsid w:val="38A5A988"/>
    <w:multiLevelType w:val="multilevel"/>
    <w:tmpl w:val="38A5A988"/>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0">
    <w:nsid w:val="4C601917"/>
    <w:multiLevelType w:val="singleLevel"/>
    <w:tmpl w:val="4C601917"/>
    <w:lvl w:ilvl="0">
      <w:start w:val="1"/>
      <w:numFmt w:val="decimal"/>
      <w:suff w:val="nothing"/>
      <w:lvlText w:val="（%1）"/>
      <w:lvlJc w:val="left"/>
    </w:lvl>
  </w:abstractNum>
  <w:abstractNum w:abstractNumId="11">
    <w:nsid w:val="4EB9A9C4"/>
    <w:multiLevelType w:val="multilevel"/>
    <w:tmpl w:val="4EB9A9C4"/>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C6260F2"/>
    <w:multiLevelType w:val="multilevel"/>
    <w:tmpl w:val="5C6260F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F278606"/>
    <w:multiLevelType w:val="singleLevel"/>
    <w:tmpl w:val="5F278606"/>
    <w:lvl w:ilvl="0">
      <w:start w:val="2"/>
      <w:numFmt w:val="decimal"/>
      <w:suff w:val="nothing"/>
      <w:lvlText w:val="（%1）"/>
      <w:lvlJc w:val="left"/>
      <w:pPr>
        <w:ind w:left="0" w:firstLine="0"/>
      </w:pPr>
    </w:lvl>
  </w:abstractNum>
  <w:abstractNum w:abstractNumId="14">
    <w:nsid w:val="5FABD14B"/>
    <w:multiLevelType w:val="singleLevel"/>
    <w:tmpl w:val="5FABD14B"/>
    <w:lvl w:ilvl="0">
      <w:start w:val="1"/>
      <w:numFmt w:val="decimal"/>
      <w:suff w:val="nothing"/>
      <w:lvlText w:val="（%1）"/>
      <w:lvlJc w:val="left"/>
    </w:lvl>
  </w:abstractNum>
  <w:abstractNum w:abstractNumId="15">
    <w:nsid w:val="6514FFE6"/>
    <w:multiLevelType w:val="multilevel"/>
    <w:tmpl w:val="6514FFE6"/>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num>
  <w:num w:numId="6">
    <w:abstractNumId w:val="5"/>
  </w:num>
  <w:num w:numId="7">
    <w:abstractNumId w:val="11"/>
  </w:num>
  <w:num w:numId="8">
    <w:abstractNumId w:val="0"/>
  </w:num>
  <w:num w:numId="9">
    <w:abstractNumId w:val="15"/>
  </w:num>
  <w:num w:numId="10">
    <w:abstractNumId w:val="16"/>
  </w:num>
  <w:num w:numId="11">
    <w:abstractNumId w:val="9"/>
  </w:num>
  <w:num w:numId="12">
    <w:abstractNumId w:val="6"/>
  </w:num>
  <w:num w:numId="13">
    <w:abstractNumId w:val="2"/>
  </w:num>
  <w:num w:numId="14">
    <w:abstractNumId w:val="10"/>
  </w:num>
  <w:num w:numId="15">
    <w:abstractNumId w:val="14"/>
  </w:num>
  <w:num w:numId="16">
    <w:abstractNumId w:val="3"/>
    <w:lvlOverride w:ilvl="0">
      <w:startOverride w:val="1"/>
    </w:lvlOverride>
  </w:num>
  <w:num w:numId="17">
    <w:abstractNumId w:val="13"/>
    <w:lvlOverride w:ilvl="0">
      <w:startOverride w:val="2"/>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08B"/>
    <w:rsid w:val="00000FE0"/>
    <w:rsid w:val="00001068"/>
    <w:rsid w:val="0000114A"/>
    <w:rsid w:val="00001262"/>
    <w:rsid w:val="00001C55"/>
    <w:rsid w:val="00001CA8"/>
    <w:rsid w:val="00001FAE"/>
    <w:rsid w:val="000021EF"/>
    <w:rsid w:val="00002291"/>
    <w:rsid w:val="00002DBF"/>
    <w:rsid w:val="00002EC0"/>
    <w:rsid w:val="000033F5"/>
    <w:rsid w:val="00003BEF"/>
    <w:rsid w:val="00003FAA"/>
    <w:rsid w:val="000040C2"/>
    <w:rsid w:val="0000431F"/>
    <w:rsid w:val="00004395"/>
    <w:rsid w:val="00004634"/>
    <w:rsid w:val="00004A05"/>
    <w:rsid w:val="000059E2"/>
    <w:rsid w:val="000060F5"/>
    <w:rsid w:val="000064AD"/>
    <w:rsid w:val="00006AE7"/>
    <w:rsid w:val="00006B9B"/>
    <w:rsid w:val="00006C35"/>
    <w:rsid w:val="000072B1"/>
    <w:rsid w:val="00007329"/>
    <w:rsid w:val="00007E28"/>
    <w:rsid w:val="00007E84"/>
    <w:rsid w:val="00010401"/>
    <w:rsid w:val="000105A1"/>
    <w:rsid w:val="000107AD"/>
    <w:rsid w:val="00010835"/>
    <w:rsid w:val="00010BA6"/>
    <w:rsid w:val="00011223"/>
    <w:rsid w:val="0001170F"/>
    <w:rsid w:val="00011842"/>
    <w:rsid w:val="00012137"/>
    <w:rsid w:val="000121FF"/>
    <w:rsid w:val="000125B8"/>
    <w:rsid w:val="00012692"/>
    <w:rsid w:val="00013446"/>
    <w:rsid w:val="00013509"/>
    <w:rsid w:val="000135BC"/>
    <w:rsid w:val="000136D6"/>
    <w:rsid w:val="00014085"/>
    <w:rsid w:val="00014C4C"/>
    <w:rsid w:val="00014DD9"/>
    <w:rsid w:val="000151E4"/>
    <w:rsid w:val="00015577"/>
    <w:rsid w:val="000156E4"/>
    <w:rsid w:val="000159A7"/>
    <w:rsid w:val="00015FB8"/>
    <w:rsid w:val="0001635D"/>
    <w:rsid w:val="00016BF7"/>
    <w:rsid w:val="00016F17"/>
    <w:rsid w:val="00016FD3"/>
    <w:rsid w:val="00017063"/>
    <w:rsid w:val="0001767E"/>
    <w:rsid w:val="0001776D"/>
    <w:rsid w:val="00017F31"/>
    <w:rsid w:val="00020247"/>
    <w:rsid w:val="00020261"/>
    <w:rsid w:val="0002103A"/>
    <w:rsid w:val="000217E4"/>
    <w:rsid w:val="00021852"/>
    <w:rsid w:val="00021A12"/>
    <w:rsid w:val="00023363"/>
    <w:rsid w:val="0002345F"/>
    <w:rsid w:val="000235F3"/>
    <w:rsid w:val="00023644"/>
    <w:rsid w:val="00023712"/>
    <w:rsid w:val="00023913"/>
    <w:rsid w:val="00024EB0"/>
    <w:rsid w:val="00025344"/>
    <w:rsid w:val="0002646A"/>
    <w:rsid w:val="0002651D"/>
    <w:rsid w:val="00026CFD"/>
    <w:rsid w:val="00027C8B"/>
    <w:rsid w:val="00027CD9"/>
    <w:rsid w:val="00030242"/>
    <w:rsid w:val="00030B06"/>
    <w:rsid w:val="00030FF0"/>
    <w:rsid w:val="0003282C"/>
    <w:rsid w:val="0003304A"/>
    <w:rsid w:val="0003317E"/>
    <w:rsid w:val="00033413"/>
    <w:rsid w:val="00034C27"/>
    <w:rsid w:val="00034DD9"/>
    <w:rsid w:val="00034E2A"/>
    <w:rsid w:val="0003577F"/>
    <w:rsid w:val="00036466"/>
    <w:rsid w:val="00036D98"/>
    <w:rsid w:val="00036ECA"/>
    <w:rsid w:val="00037F87"/>
    <w:rsid w:val="00037FA2"/>
    <w:rsid w:val="000400D0"/>
    <w:rsid w:val="0004096D"/>
    <w:rsid w:val="000425AC"/>
    <w:rsid w:val="00042F4A"/>
    <w:rsid w:val="00043BE5"/>
    <w:rsid w:val="00044527"/>
    <w:rsid w:val="0004456D"/>
    <w:rsid w:val="00044897"/>
    <w:rsid w:val="000454F4"/>
    <w:rsid w:val="00045EF4"/>
    <w:rsid w:val="00046547"/>
    <w:rsid w:val="000466D7"/>
    <w:rsid w:val="0004687E"/>
    <w:rsid w:val="00047254"/>
    <w:rsid w:val="00047928"/>
    <w:rsid w:val="0005022B"/>
    <w:rsid w:val="00050771"/>
    <w:rsid w:val="00051609"/>
    <w:rsid w:val="000521E3"/>
    <w:rsid w:val="000522E0"/>
    <w:rsid w:val="00052D3E"/>
    <w:rsid w:val="000532F4"/>
    <w:rsid w:val="00053A3A"/>
    <w:rsid w:val="00054CD5"/>
    <w:rsid w:val="00054D03"/>
    <w:rsid w:val="000550AC"/>
    <w:rsid w:val="000553CB"/>
    <w:rsid w:val="0005584D"/>
    <w:rsid w:val="00055CC3"/>
    <w:rsid w:val="00055CEE"/>
    <w:rsid w:val="00056A2B"/>
    <w:rsid w:val="00056E37"/>
    <w:rsid w:val="00056FE2"/>
    <w:rsid w:val="000570FB"/>
    <w:rsid w:val="000575B8"/>
    <w:rsid w:val="00057A69"/>
    <w:rsid w:val="0006026B"/>
    <w:rsid w:val="00060293"/>
    <w:rsid w:val="00060E90"/>
    <w:rsid w:val="00061556"/>
    <w:rsid w:val="00061BDA"/>
    <w:rsid w:val="00062B90"/>
    <w:rsid w:val="00062C70"/>
    <w:rsid w:val="00062DD0"/>
    <w:rsid w:val="00062E6F"/>
    <w:rsid w:val="000630C7"/>
    <w:rsid w:val="000636F8"/>
    <w:rsid w:val="00063DA8"/>
    <w:rsid w:val="0006400F"/>
    <w:rsid w:val="000645DD"/>
    <w:rsid w:val="00064D7E"/>
    <w:rsid w:val="00064F65"/>
    <w:rsid w:val="00064FD0"/>
    <w:rsid w:val="0006534A"/>
    <w:rsid w:val="00065A5D"/>
    <w:rsid w:val="00065BA2"/>
    <w:rsid w:val="00065CEF"/>
    <w:rsid w:val="000661CA"/>
    <w:rsid w:val="00067002"/>
    <w:rsid w:val="00067B1C"/>
    <w:rsid w:val="00067CED"/>
    <w:rsid w:val="00067F66"/>
    <w:rsid w:val="0007041A"/>
    <w:rsid w:val="00070634"/>
    <w:rsid w:val="00070883"/>
    <w:rsid w:val="00070C3F"/>
    <w:rsid w:val="0007102C"/>
    <w:rsid w:val="00071D68"/>
    <w:rsid w:val="00072661"/>
    <w:rsid w:val="00072CCC"/>
    <w:rsid w:val="00073549"/>
    <w:rsid w:val="000741B8"/>
    <w:rsid w:val="0007483E"/>
    <w:rsid w:val="0007539A"/>
    <w:rsid w:val="0007578F"/>
    <w:rsid w:val="00076923"/>
    <w:rsid w:val="00077706"/>
    <w:rsid w:val="00077878"/>
    <w:rsid w:val="000804EF"/>
    <w:rsid w:val="00081230"/>
    <w:rsid w:val="000814E2"/>
    <w:rsid w:val="000817BE"/>
    <w:rsid w:val="000818C9"/>
    <w:rsid w:val="00081CBB"/>
    <w:rsid w:val="00081D42"/>
    <w:rsid w:val="000825A7"/>
    <w:rsid w:val="000826F5"/>
    <w:rsid w:val="000829B1"/>
    <w:rsid w:val="00082AAB"/>
    <w:rsid w:val="0008307D"/>
    <w:rsid w:val="000831E9"/>
    <w:rsid w:val="000833BB"/>
    <w:rsid w:val="0008452D"/>
    <w:rsid w:val="0008465A"/>
    <w:rsid w:val="0008467B"/>
    <w:rsid w:val="000846CF"/>
    <w:rsid w:val="000850FA"/>
    <w:rsid w:val="00085C12"/>
    <w:rsid w:val="00085DA0"/>
    <w:rsid w:val="00085F82"/>
    <w:rsid w:val="00086506"/>
    <w:rsid w:val="00086B6E"/>
    <w:rsid w:val="00086B99"/>
    <w:rsid w:val="00086C64"/>
    <w:rsid w:val="0008781A"/>
    <w:rsid w:val="000905AB"/>
    <w:rsid w:val="00090951"/>
    <w:rsid w:val="00090A61"/>
    <w:rsid w:val="00091C1D"/>
    <w:rsid w:val="000932E7"/>
    <w:rsid w:val="0009333A"/>
    <w:rsid w:val="00093459"/>
    <w:rsid w:val="00093B8B"/>
    <w:rsid w:val="00093E93"/>
    <w:rsid w:val="000951E7"/>
    <w:rsid w:val="00096098"/>
    <w:rsid w:val="000969AF"/>
    <w:rsid w:val="00096F37"/>
    <w:rsid w:val="0009721B"/>
    <w:rsid w:val="00097FE5"/>
    <w:rsid w:val="000A0354"/>
    <w:rsid w:val="000A091F"/>
    <w:rsid w:val="000A0FCC"/>
    <w:rsid w:val="000A1033"/>
    <w:rsid w:val="000A1AB3"/>
    <w:rsid w:val="000A2712"/>
    <w:rsid w:val="000A2877"/>
    <w:rsid w:val="000A355D"/>
    <w:rsid w:val="000A371E"/>
    <w:rsid w:val="000A3DE5"/>
    <w:rsid w:val="000A4011"/>
    <w:rsid w:val="000A45D5"/>
    <w:rsid w:val="000A490E"/>
    <w:rsid w:val="000A5B49"/>
    <w:rsid w:val="000A67DA"/>
    <w:rsid w:val="000A7218"/>
    <w:rsid w:val="000A740A"/>
    <w:rsid w:val="000A7E7F"/>
    <w:rsid w:val="000A7ECD"/>
    <w:rsid w:val="000B0450"/>
    <w:rsid w:val="000B04DD"/>
    <w:rsid w:val="000B0F01"/>
    <w:rsid w:val="000B1914"/>
    <w:rsid w:val="000B1CA2"/>
    <w:rsid w:val="000B1FF8"/>
    <w:rsid w:val="000B2293"/>
    <w:rsid w:val="000B24A4"/>
    <w:rsid w:val="000B255C"/>
    <w:rsid w:val="000B349A"/>
    <w:rsid w:val="000B36D2"/>
    <w:rsid w:val="000B395E"/>
    <w:rsid w:val="000B39C3"/>
    <w:rsid w:val="000B3A00"/>
    <w:rsid w:val="000B4840"/>
    <w:rsid w:val="000B4D79"/>
    <w:rsid w:val="000B5222"/>
    <w:rsid w:val="000B538A"/>
    <w:rsid w:val="000B55EE"/>
    <w:rsid w:val="000B573F"/>
    <w:rsid w:val="000B62F2"/>
    <w:rsid w:val="000B631C"/>
    <w:rsid w:val="000B707E"/>
    <w:rsid w:val="000B75CA"/>
    <w:rsid w:val="000B7DAF"/>
    <w:rsid w:val="000C071C"/>
    <w:rsid w:val="000C0BEE"/>
    <w:rsid w:val="000C1045"/>
    <w:rsid w:val="000C1CB9"/>
    <w:rsid w:val="000C1E66"/>
    <w:rsid w:val="000C2159"/>
    <w:rsid w:val="000C21BB"/>
    <w:rsid w:val="000C289B"/>
    <w:rsid w:val="000C393D"/>
    <w:rsid w:val="000C4773"/>
    <w:rsid w:val="000C4944"/>
    <w:rsid w:val="000C4E24"/>
    <w:rsid w:val="000C5C4A"/>
    <w:rsid w:val="000C5F01"/>
    <w:rsid w:val="000C63C4"/>
    <w:rsid w:val="000C66C1"/>
    <w:rsid w:val="000C6AA3"/>
    <w:rsid w:val="000C6EE4"/>
    <w:rsid w:val="000C6F0B"/>
    <w:rsid w:val="000C6F32"/>
    <w:rsid w:val="000C7635"/>
    <w:rsid w:val="000C778C"/>
    <w:rsid w:val="000C7833"/>
    <w:rsid w:val="000C7DA7"/>
    <w:rsid w:val="000C7E1B"/>
    <w:rsid w:val="000C7E73"/>
    <w:rsid w:val="000D001B"/>
    <w:rsid w:val="000D0890"/>
    <w:rsid w:val="000D0A45"/>
    <w:rsid w:val="000D1413"/>
    <w:rsid w:val="000D14AC"/>
    <w:rsid w:val="000D16AF"/>
    <w:rsid w:val="000D35FD"/>
    <w:rsid w:val="000D3D2D"/>
    <w:rsid w:val="000D3D99"/>
    <w:rsid w:val="000D4653"/>
    <w:rsid w:val="000D4696"/>
    <w:rsid w:val="000D4817"/>
    <w:rsid w:val="000D4FB9"/>
    <w:rsid w:val="000D54B4"/>
    <w:rsid w:val="000D5F55"/>
    <w:rsid w:val="000D6259"/>
    <w:rsid w:val="000D6372"/>
    <w:rsid w:val="000D6979"/>
    <w:rsid w:val="000D6E63"/>
    <w:rsid w:val="000D711C"/>
    <w:rsid w:val="000D7B6E"/>
    <w:rsid w:val="000E0644"/>
    <w:rsid w:val="000E076D"/>
    <w:rsid w:val="000E1856"/>
    <w:rsid w:val="000E187C"/>
    <w:rsid w:val="000E1B28"/>
    <w:rsid w:val="000E1EBC"/>
    <w:rsid w:val="000E2173"/>
    <w:rsid w:val="000E30F2"/>
    <w:rsid w:val="000E316B"/>
    <w:rsid w:val="000E3D08"/>
    <w:rsid w:val="000E3E1F"/>
    <w:rsid w:val="000E4728"/>
    <w:rsid w:val="000E4D1F"/>
    <w:rsid w:val="000E5658"/>
    <w:rsid w:val="000E5698"/>
    <w:rsid w:val="000E5723"/>
    <w:rsid w:val="000E581B"/>
    <w:rsid w:val="000E65D2"/>
    <w:rsid w:val="000E6919"/>
    <w:rsid w:val="000E6F0C"/>
    <w:rsid w:val="000E7112"/>
    <w:rsid w:val="000E732D"/>
    <w:rsid w:val="000F07ED"/>
    <w:rsid w:val="000F0CF2"/>
    <w:rsid w:val="000F1D15"/>
    <w:rsid w:val="000F34C8"/>
    <w:rsid w:val="000F38BC"/>
    <w:rsid w:val="000F3E2A"/>
    <w:rsid w:val="000F4306"/>
    <w:rsid w:val="000F46F0"/>
    <w:rsid w:val="000F4AA0"/>
    <w:rsid w:val="000F4D26"/>
    <w:rsid w:val="000F58A4"/>
    <w:rsid w:val="000F6833"/>
    <w:rsid w:val="000F7616"/>
    <w:rsid w:val="000F7DE9"/>
    <w:rsid w:val="000F7F7A"/>
    <w:rsid w:val="001002F4"/>
    <w:rsid w:val="001011FC"/>
    <w:rsid w:val="00101928"/>
    <w:rsid w:val="00101E7C"/>
    <w:rsid w:val="001020D2"/>
    <w:rsid w:val="001023DC"/>
    <w:rsid w:val="00102572"/>
    <w:rsid w:val="00102946"/>
    <w:rsid w:val="00102FBF"/>
    <w:rsid w:val="0010333D"/>
    <w:rsid w:val="0010363E"/>
    <w:rsid w:val="0010372A"/>
    <w:rsid w:val="00103F41"/>
    <w:rsid w:val="00104F34"/>
    <w:rsid w:val="00105341"/>
    <w:rsid w:val="001053C5"/>
    <w:rsid w:val="001055AD"/>
    <w:rsid w:val="00105800"/>
    <w:rsid w:val="00105C14"/>
    <w:rsid w:val="00106F44"/>
    <w:rsid w:val="0011067B"/>
    <w:rsid w:val="00110AC5"/>
    <w:rsid w:val="0011108B"/>
    <w:rsid w:val="00111136"/>
    <w:rsid w:val="00111164"/>
    <w:rsid w:val="00112164"/>
    <w:rsid w:val="0011241F"/>
    <w:rsid w:val="001128BF"/>
    <w:rsid w:val="00112D09"/>
    <w:rsid w:val="00112F03"/>
    <w:rsid w:val="00112F38"/>
    <w:rsid w:val="0011449E"/>
    <w:rsid w:val="001153EF"/>
    <w:rsid w:val="00115D55"/>
    <w:rsid w:val="00115E45"/>
    <w:rsid w:val="00115F85"/>
    <w:rsid w:val="001165AC"/>
    <w:rsid w:val="001166C4"/>
    <w:rsid w:val="0011688E"/>
    <w:rsid w:val="00116E1C"/>
    <w:rsid w:val="00117B7D"/>
    <w:rsid w:val="00122A64"/>
    <w:rsid w:val="001234B6"/>
    <w:rsid w:val="0012388C"/>
    <w:rsid w:val="00123AFA"/>
    <w:rsid w:val="00123C8C"/>
    <w:rsid w:val="00123E8B"/>
    <w:rsid w:val="00124517"/>
    <w:rsid w:val="00124B43"/>
    <w:rsid w:val="00124DF8"/>
    <w:rsid w:val="001253EA"/>
    <w:rsid w:val="00125B99"/>
    <w:rsid w:val="00126160"/>
    <w:rsid w:val="00126DB5"/>
    <w:rsid w:val="001270B8"/>
    <w:rsid w:val="00127178"/>
    <w:rsid w:val="00127189"/>
    <w:rsid w:val="0013002A"/>
    <w:rsid w:val="0013085D"/>
    <w:rsid w:val="0013089C"/>
    <w:rsid w:val="00130CF9"/>
    <w:rsid w:val="00131888"/>
    <w:rsid w:val="00131F17"/>
    <w:rsid w:val="0013204B"/>
    <w:rsid w:val="001323F9"/>
    <w:rsid w:val="0013251F"/>
    <w:rsid w:val="00133088"/>
    <w:rsid w:val="00133346"/>
    <w:rsid w:val="00133D48"/>
    <w:rsid w:val="001346AF"/>
    <w:rsid w:val="00134990"/>
    <w:rsid w:val="00135626"/>
    <w:rsid w:val="00135A0A"/>
    <w:rsid w:val="00135EF2"/>
    <w:rsid w:val="0013621D"/>
    <w:rsid w:val="00136335"/>
    <w:rsid w:val="00136354"/>
    <w:rsid w:val="00136674"/>
    <w:rsid w:val="00136B0E"/>
    <w:rsid w:val="001376AB"/>
    <w:rsid w:val="0013777C"/>
    <w:rsid w:val="00140082"/>
    <w:rsid w:val="00140175"/>
    <w:rsid w:val="0014063E"/>
    <w:rsid w:val="00140678"/>
    <w:rsid w:val="00140769"/>
    <w:rsid w:val="0014085C"/>
    <w:rsid w:val="00140D07"/>
    <w:rsid w:val="00141A3A"/>
    <w:rsid w:val="00141A96"/>
    <w:rsid w:val="001423FA"/>
    <w:rsid w:val="001427B5"/>
    <w:rsid w:val="001428CF"/>
    <w:rsid w:val="00142D0C"/>
    <w:rsid w:val="00142E3C"/>
    <w:rsid w:val="00143A2D"/>
    <w:rsid w:val="00143E09"/>
    <w:rsid w:val="00144013"/>
    <w:rsid w:val="00145A17"/>
    <w:rsid w:val="00145BBE"/>
    <w:rsid w:val="001460B5"/>
    <w:rsid w:val="0014641F"/>
    <w:rsid w:val="001467BB"/>
    <w:rsid w:val="0014688C"/>
    <w:rsid w:val="00146CA8"/>
    <w:rsid w:val="00147884"/>
    <w:rsid w:val="00147D1F"/>
    <w:rsid w:val="00150827"/>
    <w:rsid w:val="00150B0D"/>
    <w:rsid w:val="00151F9B"/>
    <w:rsid w:val="00152289"/>
    <w:rsid w:val="00152CE3"/>
    <w:rsid w:val="00153652"/>
    <w:rsid w:val="00153956"/>
    <w:rsid w:val="00154146"/>
    <w:rsid w:val="00154190"/>
    <w:rsid w:val="001545EA"/>
    <w:rsid w:val="001549BA"/>
    <w:rsid w:val="00155099"/>
    <w:rsid w:val="00155C85"/>
    <w:rsid w:val="00155E70"/>
    <w:rsid w:val="00156A6C"/>
    <w:rsid w:val="00156B10"/>
    <w:rsid w:val="00157823"/>
    <w:rsid w:val="00157C5E"/>
    <w:rsid w:val="0016015A"/>
    <w:rsid w:val="0016020E"/>
    <w:rsid w:val="00160503"/>
    <w:rsid w:val="00160D7C"/>
    <w:rsid w:val="00160E30"/>
    <w:rsid w:val="00161026"/>
    <w:rsid w:val="0016106D"/>
    <w:rsid w:val="001612E1"/>
    <w:rsid w:val="001614DB"/>
    <w:rsid w:val="0016194E"/>
    <w:rsid w:val="0016236C"/>
    <w:rsid w:val="00162625"/>
    <w:rsid w:val="00162805"/>
    <w:rsid w:val="00162989"/>
    <w:rsid w:val="00163028"/>
    <w:rsid w:val="001630A8"/>
    <w:rsid w:val="00163826"/>
    <w:rsid w:val="00163BA1"/>
    <w:rsid w:val="0016417B"/>
    <w:rsid w:val="0016492F"/>
    <w:rsid w:val="001652D7"/>
    <w:rsid w:val="00166997"/>
    <w:rsid w:val="00166ACA"/>
    <w:rsid w:val="00167A4E"/>
    <w:rsid w:val="00167D4D"/>
    <w:rsid w:val="0017070D"/>
    <w:rsid w:val="001707C8"/>
    <w:rsid w:val="00170837"/>
    <w:rsid w:val="00171035"/>
    <w:rsid w:val="00171881"/>
    <w:rsid w:val="00171951"/>
    <w:rsid w:val="00171ADB"/>
    <w:rsid w:val="00171CD2"/>
    <w:rsid w:val="00172029"/>
    <w:rsid w:val="001733A4"/>
    <w:rsid w:val="00173486"/>
    <w:rsid w:val="00173AB9"/>
    <w:rsid w:val="00173C12"/>
    <w:rsid w:val="00173EED"/>
    <w:rsid w:val="00174368"/>
    <w:rsid w:val="001744EA"/>
    <w:rsid w:val="001748EB"/>
    <w:rsid w:val="00174D82"/>
    <w:rsid w:val="00174E44"/>
    <w:rsid w:val="00175053"/>
    <w:rsid w:val="001753B7"/>
    <w:rsid w:val="00175873"/>
    <w:rsid w:val="00175C59"/>
    <w:rsid w:val="00175EDC"/>
    <w:rsid w:val="00176674"/>
    <w:rsid w:val="00176818"/>
    <w:rsid w:val="00176B82"/>
    <w:rsid w:val="00176E3B"/>
    <w:rsid w:val="00176EBF"/>
    <w:rsid w:val="00176ECB"/>
    <w:rsid w:val="0017752D"/>
    <w:rsid w:val="0017759F"/>
    <w:rsid w:val="00177832"/>
    <w:rsid w:val="00181178"/>
    <w:rsid w:val="0018119E"/>
    <w:rsid w:val="00181EEF"/>
    <w:rsid w:val="00181F3E"/>
    <w:rsid w:val="00182645"/>
    <w:rsid w:val="00182FE0"/>
    <w:rsid w:val="00183911"/>
    <w:rsid w:val="00184192"/>
    <w:rsid w:val="001845FB"/>
    <w:rsid w:val="00184650"/>
    <w:rsid w:val="00185AF7"/>
    <w:rsid w:val="00185DA6"/>
    <w:rsid w:val="00186096"/>
    <w:rsid w:val="0018772E"/>
    <w:rsid w:val="00187824"/>
    <w:rsid w:val="00187880"/>
    <w:rsid w:val="00187A94"/>
    <w:rsid w:val="00187ABB"/>
    <w:rsid w:val="0019029E"/>
    <w:rsid w:val="00190804"/>
    <w:rsid w:val="00190813"/>
    <w:rsid w:val="0019088F"/>
    <w:rsid w:val="00190C51"/>
    <w:rsid w:val="00191066"/>
    <w:rsid w:val="00193ACC"/>
    <w:rsid w:val="00193BFE"/>
    <w:rsid w:val="0019560E"/>
    <w:rsid w:val="001958E3"/>
    <w:rsid w:val="0019601B"/>
    <w:rsid w:val="00196048"/>
    <w:rsid w:val="00196A82"/>
    <w:rsid w:val="00196E49"/>
    <w:rsid w:val="0019769B"/>
    <w:rsid w:val="00197FFE"/>
    <w:rsid w:val="001A0021"/>
    <w:rsid w:val="001A04C4"/>
    <w:rsid w:val="001A052F"/>
    <w:rsid w:val="001A0D25"/>
    <w:rsid w:val="001A1570"/>
    <w:rsid w:val="001A1917"/>
    <w:rsid w:val="001A1C64"/>
    <w:rsid w:val="001A1E7F"/>
    <w:rsid w:val="001A2918"/>
    <w:rsid w:val="001A2D02"/>
    <w:rsid w:val="001A3076"/>
    <w:rsid w:val="001A31A5"/>
    <w:rsid w:val="001A389C"/>
    <w:rsid w:val="001A3B75"/>
    <w:rsid w:val="001A5FB1"/>
    <w:rsid w:val="001A698A"/>
    <w:rsid w:val="001A6CCC"/>
    <w:rsid w:val="001A70C8"/>
    <w:rsid w:val="001A71C9"/>
    <w:rsid w:val="001A71DC"/>
    <w:rsid w:val="001A7429"/>
    <w:rsid w:val="001A760C"/>
    <w:rsid w:val="001A799B"/>
    <w:rsid w:val="001A7C38"/>
    <w:rsid w:val="001B02F8"/>
    <w:rsid w:val="001B2279"/>
    <w:rsid w:val="001B2866"/>
    <w:rsid w:val="001B2881"/>
    <w:rsid w:val="001B2AE2"/>
    <w:rsid w:val="001B3675"/>
    <w:rsid w:val="001B4F10"/>
    <w:rsid w:val="001B5154"/>
    <w:rsid w:val="001B6E30"/>
    <w:rsid w:val="001B6F98"/>
    <w:rsid w:val="001B7C83"/>
    <w:rsid w:val="001B7F9E"/>
    <w:rsid w:val="001C01A1"/>
    <w:rsid w:val="001C0206"/>
    <w:rsid w:val="001C0246"/>
    <w:rsid w:val="001C04D4"/>
    <w:rsid w:val="001C0716"/>
    <w:rsid w:val="001C086E"/>
    <w:rsid w:val="001C0B34"/>
    <w:rsid w:val="001C10B2"/>
    <w:rsid w:val="001C12A3"/>
    <w:rsid w:val="001C187E"/>
    <w:rsid w:val="001C190E"/>
    <w:rsid w:val="001C1A37"/>
    <w:rsid w:val="001C1C49"/>
    <w:rsid w:val="001C2B86"/>
    <w:rsid w:val="001C3308"/>
    <w:rsid w:val="001C36F8"/>
    <w:rsid w:val="001C40D1"/>
    <w:rsid w:val="001C5001"/>
    <w:rsid w:val="001C5103"/>
    <w:rsid w:val="001C52A8"/>
    <w:rsid w:val="001C5581"/>
    <w:rsid w:val="001C6120"/>
    <w:rsid w:val="001C6516"/>
    <w:rsid w:val="001C6B5C"/>
    <w:rsid w:val="001C7155"/>
    <w:rsid w:val="001D039B"/>
    <w:rsid w:val="001D1258"/>
    <w:rsid w:val="001D2C94"/>
    <w:rsid w:val="001D33D9"/>
    <w:rsid w:val="001D36F6"/>
    <w:rsid w:val="001D4303"/>
    <w:rsid w:val="001D45E5"/>
    <w:rsid w:val="001D4A9D"/>
    <w:rsid w:val="001D5AFA"/>
    <w:rsid w:val="001D73D6"/>
    <w:rsid w:val="001E04A4"/>
    <w:rsid w:val="001E076A"/>
    <w:rsid w:val="001E07C5"/>
    <w:rsid w:val="001E176D"/>
    <w:rsid w:val="001E1A90"/>
    <w:rsid w:val="001E1BCE"/>
    <w:rsid w:val="001E1E05"/>
    <w:rsid w:val="001E2086"/>
    <w:rsid w:val="001E2438"/>
    <w:rsid w:val="001E339F"/>
    <w:rsid w:val="001E3629"/>
    <w:rsid w:val="001E3FDF"/>
    <w:rsid w:val="001E40F0"/>
    <w:rsid w:val="001E4308"/>
    <w:rsid w:val="001E6036"/>
    <w:rsid w:val="001E6352"/>
    <w:rsid w:val="001E70AD"/>
    <w:rsid w:val="001E7237"/>
    <w:rsid w:val="001E79FA"/>
    <w:rsid w:val="001E7AF6"/>
    <w:rsid w:val="001E7C49"/>
    <w:rsid w:val="001F01B8"/>
    <w:rsid w:val="001F0FC3"/>
    <w:rsid w:val="001F1B8D"/>
    <w:rsid w:val="001F274F"/>
    <w:rsid w:val="001F289C"/>
    <w:rsid w:val="001F2D18"/>
    <w:rsid w:val="001F4952"/>
    <w:rsid w:val="001F6008"/>
    <w:rsid w:val="001F641B"/>
    <w:rsid w:val="001F6D4D"/>
    <w:rsid w:val="00201164"/>
    <w:rsid w:val="00201D06"/>
    <w:rsid w:val="00201E9F"/>
    <w:rsid w:val="00202F25"/>
    <w:rsid w:val="00203093"/>
    <w:rsid w:val="002035B3"/>
    <w:rsid w:val="00203929"/>
    <w:rsid w:val="00203CD6"/>
    <w:rsid w:val="00204460"/>
    <w:rsid w:val="002051EA"/>
    <w:rsid w:val="00205CBC"/>
    <w:rsid w:val="00206AD3"/>
    <w:rsid w:val="002074B7"/>
    <w:rsid w:val="0020758D"/>
    <w:rsid w:val="00207C7B"/>
    <w:rsid w:val="002101E8"/>
    <w:rsid w:val="00210CC9"/>
    <w:rsid w:val="002113B5"/>
    <w:rsid w:val="00211922"/>
    <w:rsid w:val="0021213A"/>
    <w:rsid w:val="002123A0"/>
    <w:rsid w:val="0021265F"/>
    <w:rsid w:val="00214428"/>
    <w:rsid w:val="002145EB"/>
    <w:rsid w:val="00215834"/>
    <w:rsid w:val="00215CC2"/>
    <w:rsid w:val="002172CE"/>
    <w:rsid w:val="00217700"/>
    <w:rsid w:val="002177E2"/>
    <w:rsid w:val="00217C03"/>
    <w:rsid w:val="002205F3"/>
    <w:rsid w:val="0022085B"/>
    <w:rsid w:val="00220E53"/>
    <w:rsid w:val="0022176C"/>
    <w:rsid w:val="0022197E"/>
    <w:rsid w:val="002225D1"/>
    <w:rsid w:val="002230FA"/>
    <w:rsid w:val="002231C8"/>
    <w:rsid w:val="002246B7"/>
    <w:rsid w:val="00224834"/>
    <w:rsid w:val="00224C0C"/>
    <w:rsid w:val="00224D63"/>
    <w:rsid w:val="002256C2"/>
    <w:rsid w:val="002256D0"/>
    <w:rsid w:val="002260FE"/>
    <w:rsid w:val="00226428"/>
    <w:rsid w:val="002265A9"/>
    <w:rsid w:val="002266CB"/>
    <w:rsid w:val="00227052"/>
    <w:rsid w:val="002272D5"/>
    <w:rsid w:val="0022738E"/>
    <w:rsid w:val="00227934"/>
    <w:rsid w:val="00227E21"/>
    <w:rsid w:val="002301D6"/>
    <w:rsid w:val="00230890"/>
    <w:rsid w:val="00231D05"/>
    <w:rsid w:val="002336E2"/>
    <w:rsid w:val="00233AC2"/>
    <w:rsid w:val="00233BAF"/>
    <w:rsid w:val="00235420"/>
    <w:rsid w:val="0023727E"/>
    <w:rsid w:val="0023752A"/>
    <w:rsid w:val="0024059C"/>
    <w:rsid w:val="0024065B"/>
    <w:rsid w:val="00240EA5"/>
    <w:rsid w:val="00241080"/>
    <w:rsid w:val="00241132"/>
    <w:rsid w:val="002418C5"/>
    <w:rsid w:val="0024261D"/>
    <w:rsid w:val="00243807"/>
    <w:rsid w:val="00244365"/>
    <w:rsid w:val="0024459A"/>
    <w:rsid w:val="00244771"/>
    <w:rsid w:val="00244903"/>
    <w:rsid w:val="00244AFB"/>
    <w:rsid w:val="002453DF"/>
    <w:rsid w:val="00246B86"/>
    <w:rsid w:val="00247335"/>
    <w:rsid w:val="002473EF"/>
    <w:rsid w:val="002477B9"/>
    <w:rsid w:val="00247CBE"/>
    <w:rsid w:val="00250ADA"/>
    <w:rsid w:val="00251FF1"/>
    <w:rsid w:val="002520BA"/>
    <w:rsid w:val="00252234"/>
    <w:rsid w:val="002528E3"/>
    <w:rsid w:val="00252D82"/>
    <w:rsid w:val="00253006"/>
    <w:rsid w:val="002533F5"/>
    <w:rsid w:val="00253C60"/>
    <w:rsid w:val="00253F21"/>
    <w:rsid w:val="0025429D"/>
    <w:rsid w:val="002549E9"/>
    <w:rsid w:val="00254FF6"/>
    <w:rsid w:val="00255099"/>
    <w:rsid w:val="00255C6C"/>
    <w:rsid w:val="00255E14"/>
    <w:rsid w:val="00256AEF"/>
    <w:rsid w:val="00257059"/>
    <w:rsid w:val="0025712F"/>
    <w:rsid w:val="00257395"/>
    <w:rsid w:val="00257857"/>
    <w:rsid w:val="002579CB"/>
    <w:rsid w:val="00257CBC"/>
    <w:rsid w:val="0026011C"/>
    <w:rsid w:val="002602C2"/>
    <w:rsid w:val="00260802"/>
    <w:rsid w:val="002609E3"/>
    <w:rsid w:val="00261223"/>
    <w:rsid w:val="002617AB"/>
    <w:rsid w:val="00261D08"/>
    <w:rsid w:val="00261DCC"/>
    <w:rsid w:val="002624D0"/>
    <w:rsid w:val="0026265C"/>
    <w:rsid w:val="002628F9"/>
    <w:rsid w:val="00262AED"/>
    <w:rsid w:val="00262B16"/>
    <w:rsid w:val="00263144"/>
    <w:rsid w:val="00263982"/>
    <w:rsid w:val="00263EC7"/>
    <w:rsid w:val="00264B06"/>
    <w:rsid w:val="00264C1B"/>
    <w:rsid w:val="002658E8"/>
    <w:rsid w:val="002661AB"/>
    <w:rsid w:val="0026742B"/>
    <w:rsid w:val="002674FE"/>
    <w:rsid w:val="0027117F"/>
    <w:rsid w:val="002712DC"/>
    <w:rsid w:val="00271875"/>
    <w:rsid w:val="002718FF"/>
    <w:rsid w:val="00271955"/>
    <w:rsid w:val="00272278"/>
    <w:rsid w:val="002722AB"/>
    <w:rsid w:val="00272E69"/>
    <w:rsid w:val="00272FBF"/>
    <w:rsid w:val="00273A10"/>
    <w:rsid w:val="00273A58"/>
    <w:rsid w:val="00274CAB"/>
    <w:rsid w:val="00274E8A"/>
    <w:rsid w:val="00275B5C"/>
    <w:rsid w:val="00275FCE"/>
    <w:rsid w:val="002766B8"/>
    <w:rsid w:val="0027680F"/>
    <w:rsid w:val="002769C1"/>
    <w:rsid w:val="00281006"/>
    <w:rsid w:val="002815B1"/>
    <w:rsid w:val="00281C1F"/>
    <w:rsid w:val="00281EEA"/>
    <w:rsid w:val="00281F88"/>
    <w:rsid w:val="0028288D"/>
    <w:rsid w:val="002829B7"/>
    <w:rsid w:val="00282B82"/>
    <w:rsid w:val="00282C74"/>
    <w:rsid w:val="00282F10"/>
    <w:rsid w:val="0028344E"/>
    <w:rsid w:val="002835AB"/>
    <w:rsid w:val="00283995"/>
    <w:rsid w:val="00283B11"/>
    <w:rsid w:val="002841A9"/>
    <w:rsid w:val="00284313"/>
    <w:rsid w:val="00285154"/>
    <w:rsid w:val="002852FC"/>
    <w:rsid w:val="00285BF2"/>
    <w:rsid w:val="00285C78"/>
    <w:rsid w:val="002863CE"/>
    <w:rsid w:val="00287E55"/>
    <w:rsid w:val="00291527"/>
    <w:rsid w:val="0029199A"/>
    <w:rsid w:val="00292E96"/>
    <w:rsid w:val="00293146"/>
    <w:rsid w:val="0029361E"/>
    <w:rsid w:val="00293D68"/>
    <w:rsid w:val="00294352"/>
    <w:rsid w:val="002944A0"/>
    <w:rsid w:val="00294678"/>
    <w:rsid w:val="002946E4"/>
    <w:rsid w:val="0029495C"/>
    <w:rsid w:val="002957D9"/>
    <w:rsid w:val="00295981"/>
    <w:rsid w:val="00295B52"/>
    <w:rsid w:val="00296293"/>
    <w:rsid w:val="00296AF7"/>
    <w:rsid w:val="002972F9"/>
    <w:rsid w:val="00297ED7"/>
    <w:rsid w:val="002A0007"/>
    <w:rsid w:val="002A03AA"/>
    <w:rsid w:val="002A056D"/>
    <w:rsid w:val="002A0AD6"/>
    <w:rsid w:val="002A0CAF"/>
    <w:rsid w:val="002A14CE"/>
    <w:rsid w:val="002A1565"/>
    <w:rsid w:val="002A2941"/>
    <w:rsid w:val="002A2DC4"/>
    <w:rsid w:val="002A3E69"/>
    <w:rsid w:val="002A3F0D"/>
    <w:rsid w:val="002A4466"/>
    <w:rsid w:val="002A44F9"/>
    <w:rsid w:val="002A49EF"/>
    <w:rsid w:val="002A4B8B"/>
    <w:rsid w:val="002A5107"/>
    <w:rsid w:val="002A535E"/>
    <w:rsid w:val="002A6406"/>
    <w:rsid w:val="002A6CF0"/>
    <w:rsid w:val="002A6FFC"/>
    <w:rsid w:val="002A7010"/>
    <w:rsid w:val="002A70BA"/>
    <w:rsid w:val="002A7A57"/>
    <w:rsid w:val="002A7BB2"/>
    <w:rsid w:val="002A7DCB"/>
    <w:rsid w:val="002B0B53"/>
    <w:rsid w:val="002B1617"/>
    <w:rsid w:val="002B1D11"/>
    <w:rsid w:val="002B273B"/>
    <w:rsid w:val="002B29AA"/>
    <w:rsid w:val="002B2F1B"/>
    <w:rsid w:val="002B521B"/>
    <w:rsid w:val="002B5AFB"/>
    <w:rsid w:val="002B6320"/>
    <w:rsid w:val="002B66AC"/>
    <w:rsid w:val="002B6852"/>
    <w:rsid w:val="002B6A4D"/>
    <w:rsid w:val="002B77E1"/>
    <w:rsid w:val="002B7C58"/>
    <w:rsid w:val="002C026C"/>
    <w:rsid w:val="002C0714"/>
    <w:rsid w:val="002C0A96"/>
    <w:rsid w:val="002C0E8C"/>
    <w:rsid w:val="002C1BF4"/>
    <w:rsid w:val="002C2266"/>
    <w:rsid w:val="002C2541"/>
    <w:rsid w:val="002C28EB"/>
    <w:rsid w:val="002C3265"/>
    <w:rsid w:val="002C414C"/>
    <w:rsid w:val="002C4B47"/>
    <w:rsid w:val="002C4F16"/>
    <w:rsid w:val="002C5776"/>
    <w:rsid w:val="002C5EED"/>
    <w:rsid w:val="002C63C4"/>
    <w:rsid w:val="002C66DE"/>
    <w:rsid w:val="002C7193"/>
    <w:rsid w:val="002C7699"/>
    <w:rsid w:val="002C7A49"/>
    <w:rsid w:val="002D0128"/>
    <w:rsid w:val="002D0FA7"/>
    <w:rsid w:val="002D12FB"/>
    <w:rsid w:val="002D19D1"/>
    <w:rsid w:val="002D1F35"/>
    <w:rsid w:val="002D20CD"/>
    <w:rsid w:val="002D23C6"/>
    <w:rsid w:val="002D24F0"/>
    <w:rsid w:val="002D25EB"/>
    <w:rsid w:val="002D266E"/>
    <w:rsid w:val="002D3141"/>
    <w:rsid w:val="002D3529"/>
    <w:rsid w:val="002D3D0A"/>
    <w:rsid w:val="002D478E"/>
    <w:rsid w:val="002D4A94"/>
    <w:rsid w:val="002D57C2"/>
    <w:rsid w:val="002D65FF"/>
    <w:rsid w:val="002D6D10"/>
    <w:rsid w:val="002D71E2"/>
    <w:rsid w:val="002D74F3"/>
    <w:rsid w:val="002D7B6A"/>
    <w:rsid w:val="002E0026"/>
    <w:rsid w:val="002E0918"/>
    <w:rsid w:val="002E0BAA"/>
    <w:rsid w:val="002E0D96"/>
    <w:rsid w:val="002E0EA5"/>
    <w:rsid w:val="002E283F"/>
    <w:rsid w:val="002E2854"/>
    <w:rsid w:val="002E2D98"/>
    <w:rsid w:val="002E2E74"/>
    <w:rsid w:val="002E32D2"/>
    <w:rsid w:val="002E361B"/>
    <w:rsid w:val="002E37AB"/>
    <w:rsid w:val="002E3A80"/>
    <w:rsid w:val="002E439F"/>
    <w:rsid w:val="002E51DF"/>
    <w:rsid w:val="002E5C9A"/>
    <w:rsid w:val="002E6885"/>
    <w:rsid w:val="002E6DE6"/>
    <w:rsid w:val="002E72E4"/>
    <w:rsid w:val="002E739D"/>
    <w:rsid w:val="002E75DC"/>
    <w:rsid w:val="002F1276"/>
    <w:rsid w:val="002F164D"/>
    <w:rsid w:val="002F1986"/>
    <w:rsid w:val="002F1E5F"/>
    <w:rsid w:val="002F2A49"/>
    <w:rsid w:val="002F3B63"/>
    <w:rsid w:val="002F3C56"/>
    <w:rsid w:val="002F3D7B"/>
    <w:rsid w:val="002F3D90"/>
    <w:rsid w:val="002F46B0"/>
    <w:rsid w:val="002F4B17"/>
    <w:rsid w:val="002F5150"/>
    <w:rsid w:val="002F5463"/>
    <w:rsid w:val="002F58C2"/>
    <w:rsid w:val="002F5932"/>
    <w:rsid w:val="002F603B"/>
    <w:rsid w:val="002F6201"/>
    <w:rsid w:val="002F6AC1"/>
    <w:rsid w:val="002F724B"/>
    <w:rsid w:val="002F72BA"/>
    <w:rsid w:val="00300267"/>
    <w:rsid w:val="003004D2"/>
    <w:rsid w:val="00300645"/>
    <w:rsid w:val="00300721"/>
    <w:rsid w:val="00300D6B"/>
    <w:rsid w:val="00301E89"/>
    <w:rsid w:val="00302052"/>
    <w:rsid w:val="00302142"/>
    <w:rsid w:val="00302169"/>
    <w:rsid w:val="00302612"/>
    <w:rsid w:val="00302836"/>
    <w:rsid w:val="00302ED2"/>
    <w:rsid w:val="00303254"/>
    <w:rsid w:val="003044D9"/>
    <w:rsid w:val="003046A8"/>
    <w:rsid w:val="00304D8A"/>
    <w:rsid w:val="00305216"/>
    <w:rsid w:val="00305310"/>
    <w:rsid w:val="003053EE"/>
    <w:rsid w:val="0030555B"/>
    <w:rsid w:val="003061F5"/>
    <w:rsid w:val="00306CA2"/>
    <w:rsid w:val="0030739C"/>
    <w:rsid w:val="00310D51"/>
    <w:rsid w:val="003115BC"/>
    <w:rsid w:val="00311B36"/>
    <w:rsid w:val="00311C92"/>
    <w:rsid w:val="0031259B"/>
    <w:rsid w:val="00312C26"/>
    <w:rsid w:val="00312CE1"/>
    <w:rsid w:val="003133AE"/>
    <w:rsid w:val="0031371B"/>
    <w:rsid w:val="00314156"/>
    <w:rsid w:val="00314A46"/>
    <w:rsid w:val="003151AC"/>
    <w:rsid w:val="0031535B"/>
    <w:rsid w:val="003155C9"/>
    <w:rsid w:val="003170F4"/>
    <w:rsid w:val="00317680"/>
    <w:rsid w:val="0032035D"/>
    <w:rsid w:val="00320B28"/>
    <w:rsid w:val="003216D5"/>
    <w:rsid w:val="003216FF"/>
    <w:rsid w:val="00321866"/>
    <w:rsid w:val="00321C1A"/>
    <w:rsid w:val="00321F6B"/>
    <w:rsid w:val="00322389"/>
    <w:rsid w:val="00322BE5"/>
    <w:rsid w:val="00322D16"/>
    <w:rsid w:val="0032312D"/>
    <w:rsid w:val="00323AA5"/>
    <w:rsid w:val="0032468D"/>
    <w:rsid w:val="00324926"/>
    <w:rsid w:val="00324B25"/>
    <w:rsid w:val="0032522F"/>
    <w:rsid w:val="003253C4"/>
    <w:rsid w:val="0032550F"/>
    <w:rsid w:val="00325992"/>
    <w:rsid w:val="00325B74"/>
    <w:rsid w:val="0032638F"/>
    <w:rsid w:val="00326B59"/>
    <w:rsid w:val="0032700C"/>
    <w:rsid w:val="00327C7C"/>
    <w:rsid w:val="00330009"/>
    <w:rsid w:val="003301E6"/>
    <w:rsid w:val="003314D2"/>
    <w:rsid w:val="00331712"/>
    <w:rsid w:val="00331A3F"/>
    <w:rsid w:val="00332191"/>
    <w:rsid w:val="003322CD"/>
    <w:rsid w:val="003326DC"/>
    <w:rsid w:val="00332720"/>
    <w:rsid w:val="003334A7"/>
    <w:rsid w:val="003337E8"/>
    <w:rsid w:val="00333A14"/>
    <w:rsid w:val="00333B2A"/>
    <w:rsid w:val="00333FD5"/>
    <w:rsid w:val="003351BA"/>
    <w:rsid w:val="0033520F"/>
    <w:rsid w:val="0033596B"/>
    <w:rsid w:val="0033631A"/>
    <w:rsid w:val="0033650E"/>
    <w:rsid w:val="00336907"/>
    <w:rsid w:val="003369DF"/>
    <w:rsid w:val="00336C71"/>
    <w:rsid w:val="00336DFC"/>
    <w:rsid w:val="00337230"/>
    <w:rsid w:val="003377D0"/>
    <w:rsid w:val="00337CDC"/>
    <w:rsid w:val="00337D75"/>
    <w:rsid w:val="00340020"/>
    <w:rsid w:val="00341062"/>
    <w:rsid w:val="00341866"/>
    <w:rsid w:val="00341DAF"/>
    <w:rsid w:val="00342181"/>
    <w:rsid w:val="0034350E"/>
    <w:rsid w:val="00343560"/>
    <w:rsid w:val="00343A20"/>
    <w:rsid w:val="0034402B"/>
    <w:rsid w:val="0034449E"/>
    <w:rsid w:val="00344D46"/>
    <w:rsid w:val="0034574A"/>
    <w:rsid w:val="00345969"/>
    <w:rsid w:val="00346875"/>
    <w:rsid w:val="00346885"/>
    <w:rsid w:val="00347336"/>
    <w:rsid w:val="00347EA7"/>
    <w:rsid w:val="00350DF8"/>
    <w:rsid w:val="0035174B"/>
    <w:rsid w:val="00351A8A"/>
    <w:rsid w:val="00352199"/>
    <w:rsid w:val="003524FD"/>
    <w:rsid w:val="0035266A"/>
    <w:rsid w:val="0035279C"/>
    <w:rsid w:val="00352FE7"/>
    <w:rsid w:val="00353529"/>
    <w:rsid w:val="0035384D"/>
    <w:rsid w:val="00353C0B"/>
    <w:rsid w:val="003549B0"/>
    <w:rsid w:val="00354AE4"/>
    <w:rsid w:val="00354F3E"/>
    <w:rsid w:val="0035551B"/>
    <w:rsid w:val="003555ED"/>
    <w:rsid w:val="00355911"/>
    <w:rsid w:val="00355A85"/>
    <w:rsid w:val="003569C4"/>
    <w:rsid w:val="0035738F"/>
    <w:rsid w:val="00357424"/>
    <w:rsid w:val="003577BC"/>
    <w:rsid w:val="00357B39"/>
    <w:rsid w:val="0036008F"/>
    <w:rsid w:val="003610CE"/>
    <w:rsid w:val="00361789"/>
    <w:rsid w:val="0036196D"/>
    <w:rsid w:val="003627BD"/>
    <w:rsid w:val="00362997"/>
    <w:rsid w:val="00362C59"/>
    <w:rsid w:val="00363040"/>
    <w:rsid w:val="003630B7"/>
    <w:rsid w:val="003638A4"/>
    <w:rsid w:val="003639BF"/>
    <w:rsid w:val="00363E41"/>
    <w:rsid w:val="00363FD2"/>
    <w:rsid w:val="0036572E"/>
    <w:rsid w:val="00365AB2"/>
    <w:rsid w:val="0036630D"/>
    <w:rsid w:val="003663D9"/>
    <w:rsid w:val="00366FA9"/>
    <w:rsid w:val="00367E49"/>
    <w:rsid w:val="003700E6"/>
    <w:rsid w:val="00370197"/>
    <w:rsid w:val="00370272"/>
    <w:rsid w:val="0037053C"/>
    <w:rsid w:val="00370FB4"/>
    <w:rsid w:val="00371C86"/>
    <w:rsid w:val="003722DF"/>
    <w:rsid w:val="0037236C"/>
    <w:rsid w:val="003726B8"/>
    <w:rsid w:val="00373378"/>
    <w:rsid w:val="003735D3"/>
    <w:rsid w:val="0037386D"/>
    <w:rsid w:val="00373956"/>
    <w:rsid w:val="0037398E"/>
    <w:rsid w:val="00373EC8"/>
    <w:rsid w:val="00374153"/>
    <w:rsid w:val="00374B63"/>
    <w:rsid w:val="003750E0"/>
    <w:rsid w:val="00375868"/>
    <w:rsid w:val="00375A77"/>
    <w:rsid w:val="00375AF1"/>
    <w:rsid w:val="00375C2F"/>
    <w:rsid w:val="00375FC5"/>
    <w:rsid w:val="00376612"/>
    <w:rsid w:val="003767D8"/>
    <w:rsid w:val="003767DE"/>
    <w:rsid w:val="003769BA"/>
    <w:rsid w:val="00377871"/>
    <w:rsid w:val="003778B2"/>
    <w:rsid w:val="00377E58"/>
    <w:rsid w:val="003801A6"/>
    <w:rsid w:val="003805E3"/>
    <w:rsid w:val="0038062E"/>
    <w:rsid w:val="003807F7"/>
    <w:rsid w:val="00381610"/>
    <w:rsid w:val="00382106"/>
    <w:rsid w:val="00382657"/>
    <w:rsid w:val="00382B82"/>
    <w:rsid w:val="00385496"/>
    <w:rsid w:val="003854D5"/>
    <w:rsid w:val="0038552A"/>
    <w:rsid w:val="003855D0"/>
    <w:rsid w:val="003859EA"/>
    <w:rsid w:val="0038709E"/>
    <w:rsid w:val="0038736F"/>
    <w:rsid w:val="00387D30"/>
    <w:rsid w:val="0039156F"/>
    <w:rsid w:val="0039166B"/>
    <w:rsid w:val="00391753"/>
    <w:rsid w:val="00391C7F"/>
    <w:rsid w:val="00392227"/>
    <w:rsid w:val="00392454"/>
    <w:rsid w:val="00392C85"/>
    <w:rsid w:val="00393E11"/>
    <w:rsid w:val="00394475"/>
    <w:rsid w:val="00394B46"/>
    <w:rsid w:val="00395B51"/>
    <w:rsid w:val="00396796"/>
    <w:rsid w:val="00396EC6"/>
    <w:rsid w:val="0039746C"/>
    <w:rsid w:val="0039799B"/>
    <w:rsid w:val="00397DC6"/>
    <w:rsid w:val="003A08AF"/>
    <w:rsid w:val="003A0947"/>
    <w:rsid w:val="003A0E82"/>
    <w:rsid w:val="003A184D"/>
    <w:rsid w:val="003A1FB7"/>
    <w:rsid w:val="003A29C7"/>
    <w:rsid w:val="003A371E"/>
    <w:rsid w:val="003A39D2"/>
    <w:rsid w:val="003A595F"/>
    <w:rsid w:val="003A5AE2"/>
    <w:rsid w:val="003A5EEC"/>
    <w:rsid w:val="003A6C63"/>
    <w:rsid w:val="003A7CA3"/>
    <w:rsid w:val="003B00B6"/>
    <w:rsid w:val="003B0BB0"/>
    <w:rsid w:val="003B0E6F"/>
    <w:rsid w:val="003B11EE"/>
    <w:rsid w:val="003B15F8"/>
    <w:rsid w:val="003B1DD2"/>
    <w:rsid w:val="003B230B"/>
    <w:rsid w:val="003B23BC"/>
    <w:rsid w:val="003B2DB5"/>
    <w:rsid w:val="003B2F05"/>
    <w:rsid w:val="003B3966"/>
    <w:rsid w:val="003B39B7"/>
    <w:rsid w:val="003B3C0F"/>
    <w:rsid w:val="003B4197"/>
    <w:rsid w:val="003B513D"/>
    <w:rsid w:val="003B5F6A"/>
    <w:rsid w:val="003B67C7"/>
    <w:rsid w:val="003B6AF8"/>
    <w:rsid w:val="003B6B7F"/>
    <w:rsid w:val="003B7011"/>
    <w:rsid w:val="003B7820"/>
    <w:rsid w:val="003C01A4"/>
    <w:rsid w:val="003C0219"/>
    <w:rsid w:val="003C0C12"/>
    <w:rsid w:val="003C16EE"/>
    <w:rsid w:val="003C1C87"/>
    <w:rsid w:val="003C3101"/>
    <w:rsid w:val="003C345E"/>
    <w:rsid w:val="003C4997"/>
    <w:rsid w:val="003C4DA5"/>
    <w:rsid w:val="003C4F8A"/>
    <w:rsid w:val="003C5666"/>
    <w:rsid w:val="003C64F4"/>
    <w:rsid w:val="003C6721"/>
    <w:rsid w:val="003C724B"/>
    <w:rsid w:val="003C73DB"/>
    <w:rsid w:val="003D0185"/>
    <w:rsid w:val="003D02CB"/>
    <w:rsid w:val="003D0382"/>
    <w:rsid w:val="003D069C"/>
    <w:rsid w:val="003D191E"/>
    <w:rsid w:val="003D22A5"/>
    <w:rsid w:val="003D27D2"/>
    <w:rsid w:val="003D3414"/>
    <w:rsid w:val="003D3426"/>
    <w:rsid w:val="003D6722"/>
    <w:rsid w:val="003D73E4"/>
    <w:rsid w:val="003D756B"/>
    <w:rsid w:val="003D77F2"/>
    <w:rsid w:val="003D78CC"/>
    <w:rsid w:val="003D7D01"/>
    <w:rsid w:val="003D7ED8"/>
    <w:rsid w:val="003E0003"/>
    <w:rsid w:val="003E01EA"/>
    <w:rsid w:val="003E0DA2"/>
    <w:rsid w:val="003E10C7"/>
    <w:rsid w:val="003E1A72"/>
    <w:rsid w:val="003E1F75"/>
    <w:rsid w:val="003E2880"/>
    <w:rsid w:val="003E2A00"/>
    <w:rsid w:val="003E3194"/>
    <w:rsid w:val="003E382C"/>
    <w:rsid w:val="003E3D00"/>
    <w:rsid w:val="003E4531"/>
    <w:rsid w:val="003E4771"/>
    <w:rsid w:val="003E54A8"/>
    <w:rsid w:val="003E556A"/>
    <w:rsid w:val="003E7109"/>
    <w:rsid w:val="003E77DC"/>
    <w:rsid w:val="003E7BC1"/>
    <w:rsid w:val="003F0453"/>
    <w:rsid w:val="003F0C9F"/>
    <w:rsid w:val="003F144A"/>
    <w:rsid w:val="003F1B02"/>
    <w:rsid w:val="003F2240"/>
    <w:rsid w:val="003F2460"/>
    <w:rsid w:val="003F2752"/>
    <w:rsid w:val="003F2B11"/>
    <w:rsid w:val="003F2E7B"/>
    <w:rsid w:val="003F4CF5"/>
    <w:rsid w:val="003F574E"/>
    <w:rsid w:val="003F60D6"/>
    <w:rsid w:val="003F68E9"/>
    <w:rsid w:val="003F742A"/>
    <w:rsid w:val="003F7E15"/>
    <w:rsid w:val="003F7FDA"/>
    <w:rsid w:val="00401177"/>
    <w:rsid w:val="004021C0"/>
    <w:rsid w:val="0040280B"/>
    <w:rsid w:val="004028CE"/>
    <w:rsid w:val="00402ABF"/>
    <w:rsid w:val="0040313D"/>
    <w:rsid w:val="004036FA"/>
    <w:rsid w:val="004043FA"/>
    <w:rsid w:val="00404970"/>
    <w:rsid w:val="00404F27"/>
    <w:rsid w:val="00405181"/>
    <w:rsid w:val="00405873"/>
    <w:rsid w:val="00405F09"/>
    <w:rsid w:val="004066F4"/>
    <w:rsid w:val="00406A32"/>
    <w:rsid w:val="0040760B"/>
    <w:rsid w:val="00407F68"/>
    <w:rsid w:val="00410117"/>
    <w:rsid w:val="0041013B"/>
    <w:rsid w:val="00410C32"/>
    <w:rsid w:val="00411237"/>
    <w:rsid w:val="00411557"/>
    <w:rsid w:val="00411994"/>
    <w:rsid w:val="00411D74"/>
    <w:rsid w:val="00411DDE"/>
    <w:rsid w:val="00411F84"/>
    <w:rsid w:val="00412069"/>
    <w:rsid w:val="004121A1"/>
    <w:rsid w:val="0041234C"/>
    <w:rsid w:val="00412477"/>
    <w:rsid w:val="004127A2"/>
    <w:rsid w:val="0041280A"/>
    <w:rsid w:val="004128D7"/>
    <w:rsid w:val="00412A9D"/>
    <w:rsid w:val="00412CB1"/>
    <w:rsid w:val="004133A5"/>
    <w:rsid w:val="00413D45"/>
    <w:rsid w:val="00414197"/>
    <w:rsid w:val="00414D68"/>
    <w:rsid w:val="00414FD9"/>
    <w:rsid w:val="00415A06"/>
    <w:rsid w:val="00415EE7"/>
    <w:rsid w:val="004160FA"/>
    <w:rsid w:val="0041669E"/>
    <w:rsid w:val="00416ACA"/>
    <w:rsid w:val="00416C56"/>
    <w:rsid w:val="004176B8"/>
    <w:rsid w:val="00417B99"/>
    <w:rsid w:val="00420FAF"/>
    <w:rsid w:val="00421184"/>
    <w:rsid w:val="004212C1"/>
    <w:rsid w:val="004214B7"/>
    <w:rsid w:val="00421FB5"/>
    <w:rsid w:val="004235F4"/>
    <w:rsid w:val="004236C9"/>
    <w:rsid w:val="00423CF3"/>
    <w:rsid w:val="00423E18"/>
    <w:rsid w:val="00424B7C"/>
    <w:rsid w:val="0042500C"/>
    <w:rsid w:val="0042508F"/>
    <w:rsid w:val="004253E8"/>
    <w:rsid w:val="00425514"/>
    <w:rsid w:val="004256BD"/>
    <w:rsid w:val="00425863"/>
    <w:rsid w:val="00425D02"/>
    <w:rsid w:val="00425EDC"/>
    <w:rsid w:val="004268B7"/>
    <w:rsid w:val="004273E6"/>
    <w:rsid w:val="004275CD"/>
    <w:rsid w:val="00427BA6"/>
    <w:rsid w:val="00427FEB"/>
    <w:rsid w:val="00427FF2"/>
    <w:rsid w:val="004305C0"/>
    <w:rsid w:val="00430B20"/>
    <w:rsid w:val="00430B6C"/>
    <w:rsid w:val="004310C7"/>
    <w:rsid w:val="0043192C"/>
    <w:rsid w:val="0043227C"/>
    <w:rsid w:val="00433158"/>
    <w:rsid w:val="004331D4"/>
    <w:rsid w:val="00435715"/>
    <w:rsid w:val="0043571B"/>
    <w:rsid w:val="00435EE0"/>
    <w:rsid w:val="0043610C"/>
    <w:rsid w:val="00436691"/>
    <w:rsid w:val="004366FF"/>
    <w:rsid w:val="00437D83"/>
    <w:rsid w:val="004401DD"/>
    <w:rsid w:val="004402B6"/>
    <w:rsid w:val="004412A1"/>
    <w:rsid w:val="004415A8"/>
    <w:rsid w:val="00443B88"/>
    <w:rsid w:val="00443CDB"/>
    <w:rsid w:val="00443D5D"/>
    <w:rsid w:val="00444EF8"/>
    <w:rsid w:val="00445CBA"/>
    <w:rsid w:val="00445DF5"/>
    <w:rsid w:val="004463CB"/>
    <w:rsid w:val="004466F7"/>
    <w:rsid w:val="00446858"/>
    <w:rsid w:val="00447304"/>
    <w:rsid w:val="0045075F"/>
    <w:rsid w:val="00450A53"/>
    <w:rsid w:val="004516AD"/>
    <w:rsid w:val="00451722"/>
    <w:rsid w:val="00451EA3"/>
    <w:rsid w:val="00454250"/>
    <w:rsid w:val="004546A7"/>
    <w:rsid w:val="00454831"/>
    <w:rsid w:val="004548DF"/>
    <w:rsid w:val="00455020"/>
    <w:rsid w:val="004553DB"/>
    <w:rsid w:val="00456CD9"/>
    <w:rsid w:val="00457933"/>
    <w:rsid w:val="00457C78"/>
    <w:rsid w:val="004603A8"/>
    <w:rsid w:val="00460735"/>
    <w:rsid w:val="00460EB8"/>
    <w:rsid w:val="00461458"/>
    <w:rsid w:val="00461C43"/>
    <w:rsid w:val="00462125"/>
    <w:rsid w:val="00463216"/>
    <w:rsid w:val="0046334D"/>
    <w:rsid w:val="00463C95"/>
    <w:rsid w:val="00463E1C"/>
    <w:rsid w:val="00464DD2"/>
    <w:rsid w:val="00465153"/>
    <w:rsid w:val="00465251"/>
    <w:rsid w:val="00465602"/>
    <w:rsid w:val="00466AFD"/>
    <w:rsid w:val="00467539"/>
    <w:rsid w:val="0047059F"/>
    <w:rsid w:val="00470696"/>
    <w:rsid w:val="00470F95"/>
    <w:rsid w:val="004724C9"/>
    <w:rsid w:val="00474130"/>
    <w:rsid w:val="00475265"/>
    <w:rsid w:val="00475A6C"/>
    <w:rsid w:val="00475CE0"/>
    <w:rsid w:val="004764AF"/>
    <w:rsid w:val="00476D04"/>
    <w:rsid w:val="00476F1F"/>
    <w:rsid w:val="0047775E"/>
    <w:rsid w:val="00477AAE"/>
    <w:rsid w:val="00477AF6"/>
    <w:rsid w:val="00477B3B"/>
    <w:rsid w:val="00477BCB"/>
    <w:rsid w:val="0048019D"/>
    <w:rsid w:val="004801A7"/>
    <w:rsid w:val="00480622"/>
    <w:rsid w:val="00480E47"/>
    <w:rsid w:val="004810F0"/>
    <w:rsid w:val="00481666"/>
    <w:rsid w:val="0048181B"/>
    <w:rsid w:val="00481F2B"/>
    <w:rsid w:val="004820C5"/>
    <w:rsid w:val="004823D8"/>
    <w:rsid w:val="00483196"/>
    <w:rsid w:val="00483244"/>
    <w:rsid w:val="0048340F"/>
    <w:rsid w:val="00483A65"/>
    <w:rsid w:val="0048423C"/>
    <w:rsid w:val="00484449"/>
    <w:rsid w:val="004852CE"/>
    <w:rsid w:val="0048540C"/>
    <w:rsid w:val="004856F9"/>
    <w:rsid w:val="00485F92"/>
    <w:rsid w:val="0049029E"/>
    <w:rsid w:val="00490954"/>
    <w:rsid w:val="00490C6A"/>
    <w:rsid w:val="0049271F"/>
    <w:rsid w:val="0049277A"/>
    <w:rsid w:val="00492B38"/>
    <w:rsid w:val="00492FE4"/>
    <w:rsid w:val="00493035"/>
    <w:rsid w:val="00493321"/>
    <w:rsid w:val="004936DE"/>
    <w:rsid w:val="0049544E"/>
    <w:rsid w:val="00495670"/>
    <w:rsid w:val="0049604B"/>
    <w:rsid w:val="00496339"/>
    <w:rsid w:val="00497012"/>
    <w:rsid w:val="004A02B0"/>
    <w:rsid w:val="004A040E"/>
    <w:rsid w:val="004A042D"/>
    <w:rsid w:val="004A0BAA"/>
    <w:rsid w:val="004A11E0"/>
    <w:rsid w:val="004A1494"/>
    <w:rsid w:val="004A1BB7"/>
    <w:rsid w:val="004A1FC5"/>
    <w:rsid w:val="004A2158"/>
    <w:rsid w:val="004A2439"/>
    <w:rsid w:val="004A29A5"/>
    <w:rsid w:val="004A3225"/>
    <w:rsid w:val="004A3C59"/>
    <w:rsid w:val="004A480D"/>
    <w:rsid w:val="004A4D76"/>
    <w:rsid w:val="004A5AF5"/>
    <w:rsid w:val="004A6070"/>
    <w:rsid w:val="004A66E0"/>
    <w:rsid w:val="004A68D3"/>
    <w:rsid w:val="004A7588"/>
    <w:rsid w:val="004A7D49"/>
    <w:rsid w:val="004A7F21"/>
    <w:rsid w:val="004B08DB"/>
    <w:rsid w:val="004B1422"/>
    <w:rsid w:val="004B24EB"/>
    <w:rsid w:val="004B29AC"/>
    <w:rsid w:val="004B3C8B"/>
    <w:rsid w:val="004B44A9"/>
    <w:rsid w:val="004B4509"/>
    <w:rsid w:val="004B4871"/>
    <w:rsid w:val="004B4ADF"/>
    <w:rsid w:val="004B4C00"/>
    <w:rsid w:val="004B4D21"/>
    <w:rsid w:val="004B4E06"/>
    <w:rsid w:val="004B5493"/>
    <w:rsid w:val="004B5843"/>
    <w:rsid w:val="004B5914"/>
    <w:rsid w:val="004B689F"/>
    <w:rsid w:val="004B6D0A"/>
    <w:rsid w:val="004B7995"/>
    <w:rsid w:val="004C02B3"/>
    <w:rsid w:val="004C0BBE"/>
    <w:rsid w:val="004C0E2F"/>
    <w:rsid w:val="004C2016"/>
    <w:rsid w:val="004C222E"/>
    <w:rsid w:val="004C2561"/>
    <w:rsid w:val="004C2806"/>
    <w:rsid w:val="004C3380"/>
    <w:rsid w:val="004C3950"/>
    <w:rsid w:val="004C3ADD"/>
    <w:rsid w:val="004C428E"/>
    <w:rsid w:val="004C4775"/>
    <w:rsid w:val="004C483D"/>
    <w:rsid w:val="004C63C7"/>
    <w:rsid w:val="004C6D39"/>
    <w:rsid w:val="004C6D98"/>
    <w:rsid w:val="004C7743"/>
    <w:rsid w:val="004C7C77"/>
    <w:rsid w:val="004D039E"/>
    <w:rsid w:val="004D04A3"/>
    <w:rsid w:val="004D0515"/>
    <w:rsid w:val="004D08C9"/>
    <w:rsid w:val="004D0C9F"/>
    <w:rsid w:val="004D15FD"/>
    <w:rsid w:val="004D2369"/>
    <w:rsid w:val="004D2485"/>
    <w:rsid w:val="004D3A57"/>
    <w:rsid w:val="004D44E4"/>
    <w:rsid w:val="004D47FF"/>
    <w:rsid w:val="004D518F"/>
    <w:rsid w:val="004D54D7"/>
    <w:rsid w:val="004D5BB7"/>
    <w:rsid w:val="004D6053"/>
    <w:rsid w:val="004D6FA4"/>
    <w:rsid w:val="004D76A5"/>
    <w:rsid w:val="004D7C23"/>
    <w:rsid w:val="004E0212"/>
    <w:rsid w:val="004E0ADC"/>
    <w:rsid w:val="004E0FB1"/>
    <w:rsid w:val="004E1043"/>
    <w:rsid w:val="004E1DCA"/>
    <w:rsid w:val="004E21B4"/>
    <w:rsid w:val="004E252B"/>
    <w:rsid w:val="004E2861"/>
    <w:rsid w:val="004E2A85"/>
    <w:rsid w:val="004E2C27"/>
    <w:rsid w:val="004E3F51"/>
    <w:rsid w:val="004E3F72"/>
    <w:rsid w:val="004E46D0"/>
    <w:rsid w:val="004E4A78"/>
    <w:rsid w:val="004E551E"/>
    <w:rsid w:val="004E58F6"/>
    <w:rsid w:val="004E5B81"/>
    <w:rsid w:val="004E5E4C"/>
    <w:rsid w:val="004E623E"/>
    <w:rsid w:val="004E6CF9"/>
    <w:rsid w:val="004E72B1"/>
    <w:rsid w:val="004E734E"/>
    <w:rsid w:val="004E7EC0"/>
    <w:rsid w:val="004E7F48"/>
    <w:rsid w:val="004F014E"/>
    <w:rsid w:val="004F0BC6"/>
    <w:rsid w:val="004F1123"/>
    <w:rsid w:val="004F13DF"/>
    <w:rsid w:val="004F17DA"/>
    <w:rsid w:val="004F360D"/>
    <w:rsid w:val="004F3BD2"/>
    <w:rsid w:val="004F3F32"/>
    <w:rsid w:val="004F4372"/>
    <w:rsid w:val="004F43E0"/>
    <w:rsid w:val="004F45EB"/>
    <w:rsid w:val="004F52BB"/>
    <w:rsid w:val="004F5419"/>
    <w:rsid w:val="004F5582"/>
    <w:rsid w:val="004F59B8"/>
    <w:rsid w:val="004F62A7"/>
    <w:rsid w:val="004F62F9"/>
    <w:rsid w:val="004F66B3"/>
    <w:rsid w:val="004F67BE"/>
    <w:rsid w:val="0050015C"/>
    <w:rsid w:val="00500418"/>
    <w:rsid w:val="00500CCF"/>
    <w:rsid w:val="00500D08"/>
    <w:rsid w:val="00500E62"/>
    <w:rsid w:val="005011FD"/>
    <w:rsid w:val="00502958"/>
    <w:rsid w:val="00502BD2"/>
    <w:rsid w:val="00502DA4"/>
    <w:rsid w:val="0050351E"/>
    <w:rsid w:val="00503F83"/>
    <w:rsid w:val="0050421C"/>
    <w:rsid w:val="00504A9B"/>
    <w:rsid w:val="00504E9A"/>
    <w:rsid w:val="00504F83"/>
    <w:rsid w:val="005059B9"/>
    <w:rsid w:val="00505F64"/>
    <w:rsid w:val="00506DCD"/>
    <w:rsid w:val="00507C56"/>
    <w:rsid w:val="00507F13"/>
    <w:rsid w:val="005109D4"/>
    <w:rsid w:val="00510A79"/>
    <w:rsid w:val="00510E5B"/>
    <w:rsid w:val="00510EA0"/>
    <w:rsid w:val="0051160A"/>
    <w:rsid w:val="005118BA"/>
    <w:rsid w:val="00511906"/>
    <w:rsid w:val="00511D6C"/>
    <w:rsid w:val="00512D87"/>
    <w:rsid w:val="005130DA"/>
    <w:rsid w:val="00513DDA"/>
    <w:rsid w:val="00513E19"/>
    <w:rsid w:val="005148B4"/>
    <w:rsid w:val="00514B29"/>
    <w:rsid w:val="00514B64"/>
    <w:rsid w:val="005152B1"/>
    <w:rsid w:val="005152F0"/>
    <w:rsid w:val="005155C2"/>
    <w:rsid w:val="00515856"/>
    <w:rsid w:val="005163E6"/>
    <w:rsid w:val="005172EC"/>
    <w:rsid w:val="0051740D"/>
    <w:rsid w:val="005178CE"/>
    <w:rsid w:val="00521CAB"/>
    <w:rsid w:val="00522279"/>
    <w:rsid w:val="00522654"/>
    <w:rsid w:val="0052282C"/>
    <w:rsid w:val="00522835"/>
    <w:rsid w:val="0052293D"/>
    <w:rsid w:val="00522AF4"/>
    <w:rsid w:val="00522F4A"/>
    <w:rsid w:val="00523499"/>
    <w:rsid w:val="00523C08"/>
    <w:rsid w:val="00523C10"/>
    <w:rsid w:val="00523DD7"/>
    <w:rsid w:val="005245D5"/>
    <w:rsid w:val="00524889"/>
    <w:rsid w:val="00525A53"/>
    <w:rsid w:val="005261DF"/>
    <w:rsid w:val="00526569"/>
    <w:rsid w:val="00526726"/>
    <w:rsid w:val="00527256"/>
    <w:rsid w:val="00527C8D"/>
    <w:rsid w:val="0053012A"/>
    <w:rsid w:val="00530AC4"/>
    <w:rsid w:val="00530FCF"/>
    <w:rsid w:val="00531DD9"/>
    <w:rsid w:val="00533169"/>
    <w:rsid w:val="00533194"/>
    <w:rsid w:val="005332C8"/>
    <w:rsid w:val="0053464E"/>
    <w:rsid w:val="005352C8"/>
    <w:rsid w:val="005354C1"/>
    <w:rsid w:val="00536522"/>
    <w:rsid w:val="00536CBB"/>
    <w:rsid w:val="00537033"/>
    <w:rsid w:val="00540A37"/>
    <w:rsid w:val="00540B49"/>
    <w:rsid w:val="005418DB"/>
    <w:rsid w:val="0054253C"/>
    <w:rsid w:val="0054327A"/>
    <w:rsid w:val="005434EA"/>
    <w:rsid w:val="005439D3"/>
    <w:rsid w:val="00543E60"/>
    <w:rsid w:val="00546C6A"/>
    <w:rsid w:val="00546FBA"/>
    <w:rsid w:val="00547F04"/>
    <w:rsid w:val="00547F6F"/>
    <w:rsid w:val="00550097"/>
    <w:rsid w:val="00550924"/>
    <w:rsid w:val="00550D63"/>
    <w:rsid w:val="00550EF1"/>
    <w:rsid w:val="00551075"/>
    <w:rsid w:val="005513C8"/>
    <w:rsid w:val="00551D28"/>
    <w:rsid w:val="0055244D"/>
    <w:rsid w:val="0055352C"/>
    <w:rsid w:val="005538A6"/>
    <w:rsid w:val="00554B2F"/>
    <w:rsid w:val="00555161"/>
    <w:rsid w:val="005558F1"/>
    <w:rsid w:val="00555DE6"/>
    <w:rsid w:val="00555EB3"/>
    <w:rsid w:val="0055677D"/>
    <w:rsid w:val="005567F6"/>
    <w:rsid w:val="00556F28"/>
    <w:rsid w:val="00557474"/>
    <w:rsid w:val="00557504"/>
    <w:rsid w:val="00560394"/>
    <w:rsid w:val="0056090D"/>
    <w:rsid w:val="00561339"/>
    <w:rsid w:val="00561699"/>
    <w:rsid w:val="005619E1"/>
    <w:rsid w:val="00562036"/>
    <w:rsid w:val="00562629"/>
    <w:rsid w:val="005628FE"/>
    <w:rsid w:val="00562E1A"/>
    <w:rsid w:val="00563402"/>
    <w:rsid w:val="00563C21"/>
    <w:rsid w:val="00564191"/>
    <w:rsid w:val="00564557"/>
    <w:rsid w:val="0056458C"/>
    <w:rsid w:val="00564628"/>
    <w:rsid w:val="00564A3C"/>
    <w:rsid w:val="00564ED2"/>
    <w:rsid w:val="00564F82"/>
    <w:rsid w:val="005653AF"/>
    <w:rsid w:val="00565501"/>
    <w:rsid w:val="00565755"/>
    <w:rsid w:val="0056601E"/>
    <w:rsid w:val="00566538"/>
    <w:rsid w:val="00566BAC"/>
    <w:rsid w:val="0056725A"/>
    <w:rsid w:val="0056741F"/>
    <w:rsid w:val="0056781B"/>
    <w:rsid w:val="00567A2F"/>
    <w:rsid w:val="00567BE2"/>
    <w:rsid w:val="00567E3A"/>
    <w:rsid w:val="00570102"/>
    <w:rsid w:val="00570505"/>
    <w:rsid w:val="005712E6"/>
    <w:rsid w:val="00571866"/>
    <w:rsid w:val="0057259E"/>
    <w:rsid w:val="00572942"/>
    <w:rsid w:val="00572AD3"/>
    <w:rsid w:val="005730DB"/>
    <w:rsid w:val="00573251"/>
    <w:rsid w:val="005733A8"/>
    <w:rsid w:val="00573F55"/>
    <w:rsid w:val="005745D8"/>
    <w:rsid w:val="0057540E"/>
    <w:rsid w:val="0057559B"/>
    <w:rsid w:val="005755BD"/>
    <w:rsid w:val="005757B6"/>
    <w:rsid w:val="0058000F"/>
    <w:rsid w:val="00580557"/>
    <w:rsid w:val="0058074F"/>
    <w:rsid w:val="00580A76"/>
    <w:rsid w:val="00581042"/>
    <w:rsid w:val="00581703"/>
    <w:rsid w:val="00581B67"/>
    <w:rsid w:val="005821DD"/>
    <w:rsid w:val="00582792"/>
    <w:rsid w:val="00583908"/>
    <w:rsid w:val="00584E21"/>
    <w:rsid w:val="0058608B"/>
    <w:rsid w:val="005863C1"/>
    <w:rsid w:val="00586A4E"/>
    <w:rsid w:val="00587729"/>
    <w:rsid w:val="00590147"/>
    <w:rsid w:val="00590BD1"/>
    <w:rsid w:val="00590D26"/>
    <w:rsid w:val="00591276"/>
    <w:rsid w:val="00591490"/>
    <w:rsid w:val="0059151A"/>
    <w:rsid w:val="005916C9"/>
    <w:rsid w:val="00591C7E"/>
    <w:rsid w:val="00591DCF"/>
    <w:rsid w:val="005924C2"/>
    <w:rsid w:val="005924F6"/>
    <w:rsid w:val="005929B4"/>
    <w:rsid w:val="00592A3C"/>
    <w:rsid w:val="0059367F"/>
    <w:rsid w:val="00593720"/>
    <w:rsid w:val="00593909"/>
    <w:rsid w:val="00593DB7"/>
    <w:rsid w:val="005941E1"/>
    <w:rsid w:val="005943E2"/>
    <w:rsid w:val="00594B8A"/>
    <w:rsid w:val="005954B7"/>
    <w:rsid w:val="00595A05"/>
    <w:rsid w:val="00595F17"/>
    <w:rsid w:val="00595F89"/>
    <w:rsid w:val="00596873"/>
    <w:rsid w:val="00596BB3"/>
    <w:rsid w:val="00596BD4"/>
    <w:rsid w:val="00596FA8"/>
    <w:rsid w:val="005971A7"/>
    <w:rsid w:val="005977AB"/>
    <w:rsid w:val="005A01C5"/>
    <w:rsid w:val="005A0532"/>
    <w:rsid w:val="005A07E7"/>
    <w:rsid w:val="005A0A57"/>
    <w:rsid w:val="005A0EBD"/>
    <w:rsid w:val="005A1270"/>
    <w:rsid w:val="005A1295"/>
    <w:rsid w:val="005A1FBF"/>
    <w:rsid w:val="005A28CC"/>
    <w:rsid w:val="005A29B1"/>
    <w:rsid w:val="005A380B"/>
    <w:rsid w:val="005A3A3A"/>
    <w:rsid w:val="005A445C"/>
    <w:rsid w:val="005A4890"/>
    <w:rsid w:val="005A49D4"/>
    <w:rsid w:val="005A4D7C"/>
    <w:rsid w:val="005A51C9"/>
    <w:rsid w:val="005A5DC0"/>
    <w:rsid w:val="005A6F0E"/>
    <w:rsid w:val="005A7235"/>
    <w:rsid w:val="005A7BAF"/>
    <w:rsid w:val="005B0652"/>
    <w:rsid w:val="005B0C31"/>
    <w:rsid w:val="005B1213"/>
    <w:rsid w:val="005B1A4B"/>
    <w:rsid w:val="005B3296"/>
    <w:rsid w:val="005B3EBD"/>
    <w:rsid w:val="005B48E8"/>
    <w:rsid w:val="005B5BA3"/>
    <w:rsid w:val="005B5E62"/>
    <w:rsid w:val="005B602A"/>
    <w:rsid w:val="005B6303"/>
    <w:rsid w:val="005B7E97"/>
    <w:rsid w:val="005B7F46"/>
    <w:rsid w:val="005C0B94"/>
    <w:rsid w:val="005C102D"/>
    <w:rsid w:val="005C132C"/>
    <w:rsid w:val="005C17FB"/>
    <w:rsid w:val="005C1833"/>
    <w:rsid w:val="005C1838"/>
    <w:rsid w:val="005C18C2"/>
    <w:rsid w:val="005C244F"/>
    <w:rsid w:val="005C2767"/>
    <w:rsid w:val="005C2922"/>
    <w:rsid w:val="005C2F60"/>
    <w:rsid w:val="005C323D"/>
    <w:rsid w:val="005C36BD"/>
    <w:rsid w:val="005C3772"/>
    <w:rsid w:val="005C39C3"/>
    <w:rsid w:val="005C416A"/>
    <w:rsid w:val="005C4229"/>
    <w:rsid w:val="005C4580"/>
    <w:rsid w:val="005C4AC0"/>
    <w:rsid w:val="005C5065"/>
    <w:rsid w:val="005C52F3"/>
    <w:rsid w:val="005C564C"/>
    <w:rsid w:val="005C56D8"/>
    <w:rsid w:val="005C6234"/>
    <w:rsid w:val="005C6605"/>
    <w:rsid w:val="005C6951"/>
    <w:rsid w:val="005C6BA3"/>
    <w:rsid w:val="005C6DEB"/>
    <w:rsid w:val="005C71A0"/>
    <w:rsid w:val="005C751F"/>
    <w:rsid w:val="005C75AE"/>
    <w:rsid w:val="005C7802"/>
    <w:rsid w:val="005C7971"/>
    <w:rsid w:val="005C7B50"/>
    <w:rsid w:val="005D029E"/>
    <w:rsid w:val="005D0427"/>
    <w:rsid w:val="005D07AE"/>
    <w:rsid w:val="005D113B"/>
    <w:rsid w:val="005D12CC"/>
    <w:rsid w:val="005D1898"/>
    <w:rsid w:val="005D228F"/>
    <w:rsid w:val="005D2B2A"/>
    <w:rsid w:val="005D2D9A"/>
    <w:rsid w:val="005D3744"/>
    <w:rsid w:val="005D3B21"/>
    <w:rsid w:val="005D4019"/>
    <w:rsid w:val="005D41DC"/>
    <w:rsid w:val="005D460F"/>
    <w:rsid w:val="005D4DC5"/>
    <w:rsid w:val="005D5C22"/>
    <w:rsid w:val="005D5E41"/>
    <w:rsid w:val="005D61A5"/>
    <w:rsid w:val="005D63A9"/>
    <w:rsid w:val="005D65D5"/>
    <w:rsid w:val="005D6859"/>
    <w:rsid w:val="005D6C56"/>
    <w:rsid w:val="005D6F49"/>
    <w:rsid w:val="005D7E8A"/>
    <w:rsid w:val="005E06FA"/>
    <w:rsid w:val="005E0A57"/>
    <w:rsid w:val="005E11A5"/>
    <w:rsid w:val="005E13D4"/>
    <w:rsid w:val="005E1435"/>
    <w:rsid w:val="005E21F3"/>
    <w:rsid w:val="005E235C"/>
    <w:rsid w:val="005E3078"/>
    <w:rsid w:val="005E3188"/>
    <w:rsid w:val="005E428B"/>
    <w:rsid w:val="005E5427"/>
    <w:rsid w:val="005E5A7C"/>
    <w:rsid w:val="005E5C33"/>
    <w:rsid w:val="005E74EC"/>
    <w:rsid w:val="005E7CBC"/>
    <w:rsid w:val="005E7D7E"/>
    <w:rsid w:val="005E7EAB"/>
    <w:rsid w:val="005F01FB"/>
    <w:rsid w:val="005F0A62"/>
    <w:rsid w:val="005F1C5D"/>
    <w:rsid w:val="005F2317"/>
    <w:rsid w:val="005F2550"/>
    <w:rsid w:val="005F274F"/>
    <w:rsid w:val="005F2B2D"/>
    <w:rsid w:val="005F2FD5"/>
    <w:rsid w:val="005F3AE8"/>
    <w:rsid w:val="005F3B09"/>
    <w:rsid w:val="005F4926"/>
    <w:rsid w:val="005F4FFC"/>
    <w:rsid w:val="005F5009"/>
    <w:rsid w:val="005F5054"/>
    <w:rsid w:val="005F530F"/>
    <w:rsid w:val="005F6768"/>
    <w:rsid w:val="005F6E39"/>
    <w:rsid w:val="005F6E58"/>
    <w:rsid w:val="005F704C"/>
    <w:rsid w:val="005F7A22"/>
    <w:rsid w:val="005F7B9D"/>
    <w:rsid w:val="00600501"/>
    <w:rsid w:val="00600650"/>
    <w:rsid w:val="00600B0C"/>
    <w:rsid w:val="00601BDF"/>
    <w:rsid w:val="00601DD5"/>
    <w:rsid w:val="006021A3"/>
    <w:rsid w:val="006033BF"/>
    <w:rsid w:val="00603B4B"/>
    <w:rsid w:val="00603BAE"/>
    <w:rsid w:val="00603F20"/>
    <w:rsid w:val="00604F37"/>
    <w:rsid w:val="0060508A"/>
    <w:rsid w:val="006055AF"/>
    <w:rsid w:val="00605942"/>
    <w:rsid w:val="00605C9F"/>
    <w:rsid w:val="006068E8"/>
    <w:rsid w:val="00606ADB"/>
    <w:rsid w:val="006072DE"/>
    <w:rsid w:val="006075F4"/>
    <w:rsid w:val="006078A8"/>
    <w:rsid w:val="00607B92"/>
    <w:rsid w:val="00607BAD"/>
    <w:rsid w:val="00607EC7"/>
    <w:rsid w:val="0061048A"/>
    <w:rsid w:val="00610813"/>
    <w:rsid w:val="00611128"/>
    <w:rsid w:val="00611178"/>
    <w:rsid w:val="00611D01"/>
    <w:rsid w:val="006124B3"/>
    <w:rsid w:val="00612611"/>
    <w:rsid w:val="00613009"/>
    <w:rsid w:val="0061401C"/>
    <w:rsid w:val="00614D33"/>
    <w:rsid w:val="0061537D"/>
    <w:rsid w:val="0061537F"/>
    <w:rsid w:val="00615DEA"/>
    <w:rsid w:val="00616EE6"/>
    <w:rsid w:val="006171FB"/>
    <w:rsid w:val="00617A2A"/>
    <w:rsid w:val="00617E46"/>
    <w:rsid w:val="006207F4"/>
    <w:rsid w:val="00620C67"/>
    <w:rsid w:val="00621803"/>
    <w:rsid w:val="006220F1"/>
    <w:rsid w:val="00623E46"/>
    <w:rsid w:val="0062454B"/>
    <w:rsid w:val="00624604"/>
    <w:rsid w:val="00624D2C"/>
    <w:rsid w:val="00625145"/>
    <w:rsid w:val="00627233"/>
    <w:rsid w:val="00627402"/>
    <w:rsid w:val="0063000D"/>
    <w:rsid w:val="00630480"/>
    <w:rsid w:val="0063058E"/>
    <w:rsid w:val="006305F8"/>
    <w:rsid w:val="00630AED"/>
    <w:rsid w:val="00632B9C"/>
    <w:rsid w:val="0063333D"/>
    <w:rsid w:val="00634225"/>
    <w:rsid w:val="00634A43"/>
    <w:rsid w:val="00635003"/>
    <w:rsid w:val="006351CE"/>
    <w:rsid w:val="006352FD"/>
    <w:rsid w:val="006357C1"/>
    <w:rsid w:val="00635B15"/>
    <w:rsid w:val="006362E1"/>
    <w:rsid w:val="006367DA"/>
    <w:rsid w:val="00636EA6"/>
    <w:rsid w:val="006375B2"/>
    <w:rsid w:val="006375BB"/>
    <w:rsid w:val="00640BF7"/>
    <w:rsid w:val="006413B2"/>
    <w:rsid w:val="00641F69"/>
    <w:rsid w:val="006424CF"/>
    <w:rsid w:val="00642631"/>
    <w:rsid w:val="00642B6A"/>
    <w:rsid w:val="00642DF5"/>
    <w:rsid w:val="0064304A"/>
    <w:rsid w:val="0064380B"/>
    <w:rsid w:val="00643A4F"/>
    <w:rsid w:val="006441FD"/>
    <w:rsid w:val="0064459F"/>
    <w:rsid w:val="00644763"/>
    <w:rsid w:val="00645141"/>
    <w:rsid w:val="00645AEE"/>
    <w:rsid w:val="00646428"/>
    <w:rsid w:val="0064707F"/>
    <w:rsid w:val="006471E8"/>
    <w:rsid w:val="00647FA3"/>
    <w:rsid w:val="006500F7"/>
    <w:rsid w:val="00650769"/>
    <w:rsid w:val="006516B7"/>
    <w:rsid w:val="006517E6"/>
    <w:rsid w:val="006518E4"/>
    <w:rsid w:val="00651FB8"/>
    <w:rsid w:val="00652BA0"/>
    <w:rsid w:val="00653045"/>
    <w:rsid w:val="00653A25"/>
    <w:rsid w:val="00653C62"/>
    <w:rsid w:val="00653D93"/>
    <w:rsid w:val="00653EEF"/>
    <w:rsid w:val="00654E73"/>
    <w:rsid w:val="00654E99"/>
    <w:rsid w:val="0065548F"/>
    <w:rsid w:val="00655633"/>
    <w:rsid w:val="006559BB"/>
    <w:rsid w:val="00655D93"/>
    <w:rsid w:val="00655E86"/>
    <w:rsid w:val="00656614"/>
    <w:rsid w:val="006577CD"/>
    <w:rsid w:val="00657CCC"/>
    <w:rsid w:val="00660162"/>
    <w:rsid w:val="0066036D"/>
    <w:rsid w:val="00660879"/>
    <w:rsid w:val="00661639"/>
    <w:rsid w:val="0066174D"/>
    <w:rsid w:val="006623BB"/>
    <w:rsid w:val="006624F3"/>
    <w:rsid w:val="00662B67"/>
    <w:rsid w:val="00662BF1"/>
    <w:rsid w:val="006631D3"/>
    <w:rsid w:val="00663A90"/>
    <w:rsid w:val="00663D0F"/>
    <w:rsid w:val="00663DC6"/>
    <w:rsid w:val="00664525"/>
    <w:rsid w:val="0066465B"/>
    <w:rsid w:val="0066521A"/>
    <w:rsid w:val="00665EAE"/>
    <w:rsid w:val="006661EA"/>
    <w:rsid w:val="00666909"/>
    <w:rsid w:val="00666EBC"/>
    <w:rsid w:val="00667189"/>
    <w:rsid w:val="0066749E"/>
    <w:rsid w:val="00667687"/>
    <w:rsid w:val="00667CCB"/>
    <w:rsid w:val="00667EFD"/>
    <w:rsid w:val="00670475"/>
    <w:rsid w:val="00670B8C"/>
    <w:rsid w:val="00670C4A"/>
    <w:rsid w:val="00671F3E"/>
    <w:rsid w:val="0067224D"/>
    <w:rsid w:val="00672482"/>
    <w:rsid w:val="00672807"/>
    <w:rsid w:val="00672A18"/>
    <w:rsid w:val="006735D0"/>
    <w:rsid w:val="00673971"/>
    <w:rsid w:val="00673E5F"/>
    <w:rsid w:val="00674D52"/>
    <w:rsid w:val="00674F93"/>
    <w:rsid w:val="006750A6"/>
    <w:rsid w:val="0067546F"/>
    <w:rsid w:val="0067614D"/>
    <w:rsid w:val="00676CE4"/>
    <w:rsid w:val="00676EC2"/>
    <w:rsid w:val="00676FA5"/>
    <w:rsid w:val="006771A4"/>
    <w:rsid w:val="006771AD"/>
    <w:rsid w:val="006774A8"/>
    <w:rsid w:val="00677572"/>
    <w:rsid w:val="00677CC4"/>
    <w:rsid w:val="00681229"/>
    <w:rsid w:val="0068185E"/>
    <w:rsid w:val="00681BE5"/>
    <w:rsid w:val="00681E30"/>
    <w:rsid w:val="006832E5"/>
    <w:rsid w:val="00683D98"/>
    <w:rsid w:val="00683D99"/>
    <w:rsid w:val="00684079"/>
    <w:rsid w:val="00684BD8"/>
    <w:rsid w:val="0068629B"/>
    <w:rsid w:val="0068698A"/>
    <w:rsid w:val="00686C12"/>
    <w:rsid w:val="00686D75"/>
    <w:rsid w:val="0068736A"/>
    <w:rsid w:val="00687D0A"/>
    <w:rsid w:val="00687D17"/>
    <w:rsid w:val="00690024"/>
    <w:rsid w:val="006903A4"/>
    <w:rsid w:val="00690EFB"/>
    <w:rsid w:val="0069137B"/>
    <w:rsid w:val="006914B7"/>
    <w:rsid w:val="00691742"/>
    <w:rsid w:val="00691DEE"/>
    <w:rsid w:val="00692704"/>
    <w:rsid w:val="00692E67"/>
    <w:rsid w:val="00693AAC"/>
    <w:rsid w:val="00693EE5"/>
    <w:rsid w:val="006944C5"/>
    <w:rsid w:val="0069561C"/>
    <w:rsid w:val="00695634"/>
    <w:rsid w:val="0069600D"/>
    <w:rsid w:val="006963AE"/>
    <w:rsid w:val="00696794"/>
    <w:rsid w:val="00697053"/>
    <w:rsid w:val="006A066A"/>
    <w:rsid w:val="006A083E"/>
    <w:rsid w:val="006A0E1D"/>
    <w:rsid w:val="006A0FFD"/>
    <w:rsid w:val="006A14A3"/>
    <w:rsid w:val="006A159D"/>
    <w:rsid w:val="006A18BF"/>
    <w:rsid w:val="006A1F58"/>
    <w:rsid w:val="006A2587"/>
    <w:rsid w:val="006A298D"/>
    <w:rsid w:val="006A2D47"/>
    <w:rsid w:val="006A3FD6"/>
    <w:rsid w:val="006A4076"/>
    <w:rsid w:val="006A436F"/>
    <w:rsid w:val="006A59D8"/>
    <w:rsid w:val="006A6B7B"/>
    <w:rsid w:val="006A78F8"/>
    <w:rsid w:val="006A7E27"/>
    <w:rsid w:val="006B010E"/>
    <w:rsid w:val="006B091F"/>
    <w:rsid w:val="006B0ED0"/>
    <w:rsid w:val="006B0EED"/>
    <w:rsid w:val="006B1420"/>
    <w:rsid w:val="006B233F"/>
    <w:rsid w:val="006B28EA"/>
    <w:rsid w:val="006B2B2D"/>
    <w:rsid w:val="006B2FBB"/>
    <w:rsid w:val="006B30AD"/>
    <w:rsid w:val="006B324E"/>
    <w:rsid w:val="006B378A"/>
    <w:rsid w:val="006B3BD5"/>
    <w:rsid w:val="006B4185"/>
    <w:rsid w:val="006B4224"/>
    <w:rsid w:val="006B4A6E"/>
    <w:rsid w:val="006B4B62"/>
    <w:rsid w:val="006B5423"/>
    <w:rsid w:val="006B5855"/>
    <w:rsid w:val="006B5AB2"/>
    <w:rsid w:val="006B5C67"/>
    <w:rsid w:val="006B684E"/>
    <w:rsid w:val="006B6B5D"/>
    <w:rsid w:val="006C0090"/>
    <w:rsid w:val="006C05E3"/>
    <w:rsid w:val="006C1818"/>
    <w:rsid w:val="006C1AF2"/>
    <w:rsid w:val="006C1F8B"/>
    <w:rsid w:val="006C2721"/>
    <w:rsid w:val="006C30B1"/>
    <w:rsid w:val="006C3868"/>
    <w:rsid w:val="006C38FF"/>
    <w:rsid w:val="006C3E6E"/>
    <w:rsid w:val="006C3EEA"/>
    <w:rsid w:val="006C43A6"/>
    <w:rsid w:val="006C4A4A"/>
    <w:rsid w:val="006C53EB"/>
    <w:rsid w:val="006C548F"/>
    <w:rsid w:val="006C6083"/>
    <w:rsid w:val="006C650D"/>
    <w:rsid w:val="006C7740"/>
    <w:rsid w:val="006C7FFD"/>
    <w:rsid w:val="006D0389"/>
    <w:rsid w:val="006D0848"/>
    <w:rsid w:val="006D0C15"/>
    <w:rsid w:val="006D0D8B"/>
    <w:rsid w:val="006D10DC"/>
    <w:rsid w:val="006D1338"/>
    <w:rsid w:val="006D19C1"/>
    <w:rsid w:val="006D20A7"/>
    <w:rsid w:val="006D2704"/>
    <w:rsid w:val="006D2827"/>
    <w:rsid w:val="006D2848"/>
    <w:rsid w:val="006D3020"/>
    <w:rsid w:val="006D3862"/>
    <w:rsid w:val="006D3FDF"/>
    <w:rsid w:val="006D4527"/>
    <w:rsid w:val="006D4B05"/>
    <w:rsid w:val="006D4F86"/>
    <w:rsid w:val="006D5F98"/>
    <w:rsid w:val="006D605C"/>
    <w:rsid w:val="006D6665"/>
    <w:rsid w:val="006D7098"/>
    <w:rsid w:val="006D71D6"/>
    <w:rsid w:val="006D740E"/>
    <w:rsid w:val="006D7F72"/>
    <w:rsid w:val="006E00B7"/>
    <w:rsid w:val="006E0E5B"/>
    <w:rsid w:val="006E2DFF"/>
    <w:rsid w:val="006E3023"/>
    <w:rsid w:val="006E449C"/>
    <w:rsid w:val="006E4726"/>
    <w:rsid w:val="006E4E72"/>
    <w:rsid w:val="006E50D0"/>
    <w:rsid w:val="006E6EDF"/>
    <w:rsid w:val="006E7BA5"/>
    <w:rsid w:val="006F01E8"/>
    <w:rsid w:val="006F02D7"/>
    <w:rsid w:val="006F1105"/>
    <w:rsid w:val="006F290A"/>
    <w:rsid w:val="006F2D24"/>
    <w:rsid w:val="006F345D"/>
    <w:rsid w:val="006F37F7"/>
    <w:rsid w:val="006F3909"/>
    <w:rsid w:val="006F3E4A"/>
    <w:rsid w:val="006F48E1"/>
    <w:rsid w:val="006F60DF"/>
    <w:rsid w:val="006F68C1"/>
    <w:rsid w:val="006F6CE2"/>
    <w:rsid w:val="006F6E10"/>
    <w:rsid w:val="0070031F"/>
    <w:rsid w:val="007014F8"/>
    <w:rsid w:val="0070150D"/>
    <w:rsid w:val="007016D2"/>
    <w:rsid w:val="007018D8"/>
    <w:rsid w:val="00701AC1"/>
    <w:rsid w:val="00701DFD"/>
    <w:rsid w:val="00703107"/>
    <w:rsid w:val="00703138"/>
    <w:rsid w:val="00703981"/>
    <w:rsid w:val="00704044"/>
    <w:rsid w:val="00704218"/>
    <w:rsid w:val="0070495F"/>
    <w:rsid w:val="00704B6E"/>
    <w:rsid w:val="00704F73"/>
    <w:rsid w:val="0070508D"/>
    <w:rsid w:val="0070542E"/>
    <w:rsid w:val="007057D4"/>
    <w:rsid w:val="007058B2"/>
    <w:rsid w:val="00705CE8"/>
    <w:rsid w:val="007060D4"/>
    <w:rsid w:val="0070624C"/>
    <w:rsid w:val="00706451"/>
    <w:rsid w:val="0070720B"/>
    <w:rsid w:val="0070749C"/>
    <w:rsid w:val="007077CE"/>
    <w:rsid w:val="00707E0F"/>
    <w:rsid w:val="0071068A"/>
    <w:rsid w:val="00710E19"/>
    <w:rsid w:val="00710E52"/>
    <w:rsid w:val="0071129B"/>
    <w:rsid w:val="0071174F"/>
    <w:rsid w:val="0071196A"/>
    <w:rsid w:val="00712A7F"/>
    <w:rsid w:val="007131CF"/>
    <w:rsid w:val="007133C0"/>
    <w:rsid w:val="00713613"/>
    <w:rsid w:val="007137C6"/>
    <w:rsid w:val="007138FC"/>
    <w:rsid w:val="0071393D"/>
    <w:rsid w:val="00713E79"/>
    <w:rsid w:val="00714507"/>
    <w:rsid w:val="00714787"/>
    <w:rsid w:val="00715441"/>
    <w:rsid w:val="00715739"/>
    <w:rsid w:val="0071576C"/>
    <w:rsid w:val="00716A09"/>
    <w:rsid w:val="00717CA8"/>
    <w:rsid w:val="007205E7"/>
    <w:rsid w:val="007209C4"/>
    <w:rsid w:val="00721E9E"/>
    <w:rsid w:val="007227FE"/>
    <w:rsid w:val="0072339C"/>
    <w:rsid w:val="007233C3"/>
    <w:rsid w:val="00723C95"/>
    <w:rsid w:val="007244E7"/>
    <w:rsid w:val="0072484D"/>
    <w:rsid w:val="0072505F"/>
    <w:rsid w:val="00725B00"/>
    <w:rsid w:val="007261E6"/>
    <w:rsid w:val="0072680C"/>
    <w:rsid w:val="00726B3D"/>
    <w:rsid w:val="00726C64"/>
    <w:rsid w:val="007310B7"/>
    <w:rsid w:val="00731237"/>
    <w:rsid w:val="00731C8B"/>
    <w:rsid w:val="00731E15"/>
    <w:rsid w:val="0073207E"/>
    <w:rsid w:val="00732664"/>
    <w:rsid w:val="00732BA7"/>
    <w:rsid w:val="007333EA"/>
    <w:rsid w:val="00733601"/>
    <w:rsid w:val="00733A57"/>
    <w:rsid w:val="00733F36"/>
    <w:rsid w:val="007340CE"/>
    <w:rsid w:val="00734781"/>
    <w:rsid w:val="007349FC"/>
    <w:rsid w:val="00735293"/>
    <w:rsid w:val="00735962"/>
    <w:rsid w:val="007363EA"/>
    <w:rsid w:val="00736E06"/>
    <w:rsid w:val="00736E37"/>
    <w:rsid w:val="00737286"/>
    <w:rsid w:val="007373DB"/>
    <w:rsid w:val="00737F27"/>
    <w:rsid w:val="00737FD3"/>
    <w:rsid w:val="007407DB"/>
    <w:rsid w:val="00740BFC"/>
    <w:rsid w:val="00741037"/>
    <w:rsid w:val="0074147A"/>
    <w:rsid w:val="00741733"/>
    <w:rsid w:val="00741F24"/>
    <w:rsid w:val="007422B3"/>
    <w:rsid w:val="007424BF"/>
    <w:rsid w:val="0074259A"/>
    <w:rsid w:val="007435F1"/>
    <w:rsid w:val="00743DDD"/>
    <w:rsid w:val="00744595"/>
    <w:rsid w:val="007446BB"/>
    <w:rsid w:val="00745882"/>
    <w:rsid w:val="00745A0F"/>
    <w:rsid w:val="00745E2D"/>
    <w:rsid w:val="00746197"/>
    <w:rsid w:val="0074689C"/>
    <w:rsid w:val="00746B3F"/>
    <w:rsid w:val="00747B0D"/>
    <w:rsid w:val="007500B8"/>
    <w:rsid w:val="007510D3"/>
    <w:rsid w:val="00751452"/>
    <w:rsid w:val="00751A54"/>
    <w:rsid w:val="007521A5"/>
    <w:rsid w:val="007529BF"/>
    <w:rsid w:val="00753959"/>
    <w:rsid w:val="00753DD6"/>
    <w:rsid w:val="00754A4A"/>
    <w:rsid w:val="007567A8"/>
    <w:rsid w:val="007568C1"/>
    <w:rsid w:val="00760343"/>
    <w:rsid w:val="00760849"/>
    <w:rsid w:val="00760F66"/>
    <w:rsid w:val="007611F8"/>
    <w:rsid w:val="00761931"/>
    <w:rsid w:val="00761BD1"/>
    <w:rsid w:val="00761CCC"/>
    <w:rsid w:val="0076291E"/>
    <w:rsid w:val="00762D81"/>
    <w:rsid w:val="0076317B"/>
    <w:rsid w:val="00765366"/>
    <w:rsid w:val="0076571D"/>
    <w:rsid w:val="00765914"/>
    <w:rsid w:val="0076614D"/>
    <w:rsid w:val="00766304"/>
    <w:rsid w:val="00767A28"/>
    <w:rsid w:val="00767DD2"/>
    <w:rsid w:val="0077028A"/>
    <w:rsid w:val="007704B2"/>
    <w:rsid w:val="00770E60"/>
    <w:rsid w:val="00771C8F"/>
    <w:rsid w:val="0077266E"/>
    <w:rsid w:val="00773405"/>
    <w:rsid w:val="007737D8"/>
    <w:rsid w:val="0077391C"/>
    <w:rsid w:val="00773C68"/>
    <w:rsid w:val="00773DC4"/>
    <w:rsid w:val="007743C0"/>
    <w:rsid w:val="00774576"/>
    <w:rsid w:val="0077508A"/>
    <w:rsid w:val="00775567"/>
    <w:rsid w:val="00775E0D"/>
    <w:rsid w:val="00776343"/>
    <w:rsid w:val="00776416"/>
    <w:rsid w:val="00776C7B"/>
    <w:rsid w:val="00776CEF"/>
    <w:rsid w:val="00777E7E"/>
    <w:rsid w:val="00777EC3"/>
    <w:rsid w:val="007804DD"/>
    <w:rsid w:val="00780F3B"/>
    <w:rsid w:val="007816EE"/>
    <w:rsid w:val="00782071"/>
    <w:rsid w:val="0078244E"/>
    <w:rsid w:val="00782946"/>
    <w:rsid w:val="00782FFA"/>
    <w:rsid w:val="0078363B"/>
    <w:rsid w:val="00783CCF"/>
    <w:rsid w:val="00784609"/>
    <w:rsid w:val="00784720"/>
    <w:rsid w:val="0078481D"/>
    <w:rsid w:val="007859FC"/>
    <w:rsid w:val="00785F4C"/>
    <w:rsid w:val="0078609C"/>
    <w:rsid w:val="00786355"/>
    <w:rsid w:val="007874AE"/>
    <w:rsid w:val="0078750B"/>
    <w:rsid w:val="00787F5E"/>
    <w:rsid w:val="0079024D"/>
    <w:rsid w:val="0079064D"/>
    <w:rsid w:val="00790C77"/>
    <w:rsid w:val="007911B8"/>
    <w:rsid w:val="00791DAE"/>
    <w:rsid w:val="00792F7F"/>
    <w:rsid w:val="007930E8"/>
    <w:rsid w:val="00793F28"/>
    <w:rsid w:val="007943CE"/>
    <w:rsid w:val="007944D2"/>
    <w:rsid w:val="00794B19"/>
    <w:rsid w:val="00795891"/>
    <w:rsid w:val="00795B8D"/>
    <w:rsid w:val="00795F0E"/>
    <w:rsid w:val="007A0759"/>
    <w:rsid w:val="007A0C00"/>
    <w:rsid w:val="007A176E"/>
    <w:rsid w:val="007A2A69"/>
    <w:rsid w:val="007A40C8"/>
    <w:rsid w:val="007A41B5"/>
    <w:rsid w:val="007A4486"/>
    <w:rsid w:val="007A4682"/>
    <w:rsid w:val="007A52A1"/>
    <w:rsid w:val="007A5BDC"/>
    <w:rsid w:val="007A6610"/>
    <w:rsid w:val="007A6DF3"/>
    <w:rsid w:val="007A6FF3"/>
    <w:rsid w:val="007A71DC"/>
    <w:rsid w:val="007A7A04"/>
    <w:rsid w:val="007B04FF"/>
    <w:rsid w:val="007B0CAC"/>
    <w:rsid w:val="007B15F3"/>
    <w:rsid w:val="007B1701"/>
    <w:rsid w:val="007B1D85"/>
    <w:rsid w:val="007B1DBB"/>
    <w:rsid w:val="007B2319"/>
    <w:rsid w:val="007B2883"/>
    <w:rsid w:val="007B2BAA"/>
    <w:rsid w:val="007B2FBF"/>
    <w:rsid w:val="007B3E13"/>
    <w:rsid w:val="007B4046"/>
    <w:rsid w:val="007B4300"/>
    <w:rsid w:val="007B565C"/>
    <w:rsid w:val="007B595F"/>
    <w:rsid w:val="007B736B"/>
    <w:rsid w:val="007C03FA"/>
    <w:rsid w:val="007C0853"/>
    <w:rsid w:val="007C0E86"/>
    <w:rsid w:val="007C21A9"/>
    <w:rsid w:val="007C249E"/>
    <w:rsid w:val="007C26CF"/>
    <w:rsid w:val="007C271B"/>
    <w:rsid w:val="007C2C14"/>
    <w:rsid w:val="007C3A55"/>
    <w:rsid w:val="007C44E1"/>
    <w:rsid w:val="007C48DD"/>
    <w:rsid w:val="007C4A05"/>
    <w:rsid w:val="007C5711"/>
    <w:rsid w:val="007C57B9"/>
    <w:rsid w:val="007C5F5B"/>
    <w:rsid w:val="007C6325"/>
    <w:rsid w:val="007C685A"/>
    <w:rsid w:val="007C7EF5"/>
    <w:rsid w:val="007D0393"/>
    <w:rsid w:val="007D06AC"/>
    <w:rsid w:val="007D0A53"/>
    <w:rsid w:val="007D0DBF"/>
    <w:rsid w:val="007D0FFC"/>
    <w:rsid w:val="007D1013"/>
    <w:rsid w:val="007D13F3"/>
    <w:rsid w:val="007D19EC"/>
    <w:rsid w:val="007D3448"/>
    <w:rsid w:val="007D35C3"/>
    <w:rsid w:val="007D36B1"/>
    <w:rsid w:val="007D36D7"/>
    <w:rsid w:val="007D3B45"/>
    <w:rsid w:val="007D3BA1"/>
    <w:rsid w:val="007D3EC8"/>
    <w:rsid w:val="007D40AC"/>
    <w:rsid w:val="007D4C12"/>
    <w:rsid w:val="007D56BB"/>
    <w:rsid w:val="007D57E0"/>
    <w:rsid w:val="007D63B2"/>
    <w:rsid w:val="007D651D"/>
    <w:rsid w:val="007D7050"/>
    <w:rsid w:val="007D71B7"/>
    <w:rsid w:val="007E0274"/>
    <w:rsid w:val="007E0415"/>
    <w:rsid w:val="007E0991"/>
    <w:rsid w:val="007E0B2C"/>
    <w:rsid w:val="007E107F"/>
    <w:rsid w:val="007E2FD7"/>
    <w:rsid w:val="007E30D4"/>
    <w:rsid w:val="007E310B"/>
    <w:rsid w:val="007E38DA"/>
    <w:rsid w:val="007E3D65"/>
    <w:rsid w:val="007E3EE2"/>
    <w:rsid w:val="007E45AF"/>
    <w:rsid w:val="007E47E7"/>
    <w:rsid w:val="007E4A79"/>
    <w:rsid w:val="007E4A98"/>
    <w:rsid w:val="007E4EB6"/>
    <w:rsid w:val="007E54D3"/>
    <w:rsid w:val="007E5D5E"/>
    <w:rsid w:val="007E5DD7"/>
    <w:rsid w:val="007E7139"/>
    <w:rsid w:val="007E7A79"/>
    <w:rsid w:val="007E7D9E"/>
    <w:rsid w:val="007E7DA9"/>
    <w:rsid w:val="007E7EA1"/>
    <w:rsid w:val="007F03CE"/>
    <w:rsid w:val="007F04D3"/>
    <w:rsid w:val="007F0557"/>
    <w:rsid w:val="007F1B5E"/>
    <w:rsid w:val="007F2C93"/>
    <w:rsid w:val="007F2D8D"/>
    <w:rsid w:val="007F2EBF"/>
    <w:rsid w:val="007F3044"/>
    <w:rsid w:val="007F322E"/>
    <w:rsid w:val="007F3249"/>
    <w:rsid w:val="007F3310"/>
    <w:rsid w:val="007F4657"/>
    <w:rsid w:val="007F5609"/>
    <w:rsid w:val="007F568A"/>
    <w:rsid w:val="007F59F7"/>
    <w:rsid w:val="007F5E21"/>
    <w:rsid w:val="007F6413"/>
    <w:rsid w:val="007F6B11"/>
    <w:rsid w:val="007F6E2B"/>
    <w:rsid w:val="007F7A25"/>
    <w:rsid w:val="00802735"/>
    <w:rsid w:val="00803A1E"/>
    <w:rsid w:val="00803B7E"/>
    <w:rsid w:val="00803D50"/>
    <w:rsid w:val="00803DA6"/>
    <w:rsid w:val="00804196"/>
    <w:rsid w:val="0080436E"/>
    <w:rsid w:val="00804937"/>
    <w:rsid w:val="00804E1E"/>
    <w:rsid w:val="00804E43"/>
    <w:rsid w:val="008050F5"/>
    <w:rsid w:val="0080688A"/>
    <w:rsid w:val="00810BC2"/>
    <w:rsid w:val="00810F7E"/>
    <w:rsid w:val="00811683"/>
    <w:rsid w:val="00811AFF"/>
    <w:rsid w:val="00812373"/>
    <w:rsid w:val="008133BC"/>
    <w:rsid w:val="00813F3A"/>
    <w:rsid w:val="008140E8"/>
    <w:rsid w:val="00814941"/>
    <w:rsid w:val="00814A65"/>
    <w:rsid w:val="00814BD9"/>
    <w:rsid w:val="00814FF8"/>
    <w:rsid w:val="008158AC"/>
    <w:rsid w:val="00816BE8"/>
    <w:rsid w:val="00816DBD"/>
    <w:rsid w:val="00816FDB"/>
    <w:rsid w:val="00816FE2"/>
    <w:rsid w:val="00817062"/>
    <w:rsid w:val="00817991"/>
    <w:rsid w:val="00817F58"/>
    <w:rsid w:val="00817F85"/>
    <w:rsid w:val="008203C5"/>
    <w:rsid w:val="00820A68"/>
    <w:rsid w:val="00820B84"/>
    <w:rsid w:val="0082199B"/>
    <w:rsid w:val="00821A96"/>
    <w:rsid w:val="00822589"/>
    <w:rsid w:val="008236C2"/>
    <w:rsid w:val="008239BD"/>
    <w:rsid w:val="00823C87"/>
    <w:rsid w:val="00823CA3"/>
    <w:rsid w:val="008243A8"/>
    <w:rsid w:val="008247E8"/>
    <w:rsid w:val="00824925"/>
    <w:rsid w:val="008252E8"/>
    <w:rsid w:val="00825BA8"/>
    <w:rsid w:val="00825C14"/>
    <w:rsid w:val="0082614F"/>
    <w:rsid w:val="0082641D"/>
    <w:rsid w:val="008267CA"/>
    <w:rsid w:val="0082722B"/>
    <w:rsid w:val="00827C1B"/>
    <w:rsid w:val="008300AB"/>
    <w:rsid w:val="008301F1"/>
    <w:rsid w:val="00830C0E"/>
    <w:rsid w:val="008312B7"/>
    <w:rsid w:val="008317EC"/>
    <w:rsid w:val="0083195D"/>
    <w:rsid w:val="00831B7B"/>
    <w:rsid w:val="00832086"/>
    <w:rsid w:val="008324F3"/>
    <w:rsid w:val="0083296B"/>
    <w:rsid w:val="00833852"/>
    <w:rsid w:val="00833AB9"/>
    <w:rsid w:val="00834820"/>
    <w:rsid w:val="00834C26"/>
    <w:rsid w:val="00834C82"/>
    <w:rsid w:val="00834CCA"/>
    <w:rsid w:val="00834DB6"/>
    <w:rsid w:val="00834F93"/>
    <w:rsid w:val="00836C5C"/>
    <w:rsid w:val="008374A3"/>
    <w:rsid w:val="00837EA5"/>
    <w:rsid w:val="008400D1"/>
    <w:rsid w:val="008402D7"/>
    <w:rsid w:val="00840C4A"/>
    <w:rsid w:val="008411B9"/>
    <w:rsid w:val="0084122F"/>
    <w:rsid w:val="00841D08"/>
    <w:rsid w:val="00842D43"/>
    <w:rsid w:val="0084323E"/>
    <w:rsid w:val="0084388C"/>
    <w:rsid w:val="00843A3F"/>
    <w:rsid w:val="00843D50"/>
    <w:rsid w:val="0084464E"/>
    <w:rsid w:val="008449A6"/>
    <w:rsid w:val="0084570B"/>
    <w:rsid w:val="008458F8"/>
    <w:rsid w:val="00846262"/>
    <w:rsid w:val="00846370"/>
    <w:rsid w:val="00847665"/>
    <w:rsid w:val="00847BC5"/>
    <w:rsid w:val="00847F11"/>
    <w:rsid w:val="00850010"/>
    <w:rsid w:val="008503F4"/>
    <w:rsid w:val="008504A0"/>
    <w:rsid w:val="00850606"/>
    <w:rsid w:val="00850C2A"/>
    <w:rsid w:val="00850DFA"/>
    <w:rsid w:val="00851331"/>
    <w:rsid w:val="008516D1"/>
    <w:rsid w:val="00852003"/>
    <w:rsid w:val="0085212C"/>
    <w:rsid w:val="0085217F"/>
    <w:rsid w:val="00852AB6"/>
    <w:rsid w:val="00852E9F"/>
    <w:rsid w:val="0085394D"/>
    <w:rsid w:val="00854053"/>
    <w:rsid w:val="008543AC"/>
    <w:rsid w:val="008548B8"/>
    <w:rsid w:val="00854965"/>
    <w:rsid w:val="00855369"/>
    <w:rsid w:val="008554D1"/>
    <w:rsid w:val="00855750"/>
    <w:rsid w:val="008558E0"/>
    <w:rsid w:val="00856E7F"/>
    <w:rsid w:val="00860109"/>
    <w:rsid w:val="008601BD"/>
    <w:rsid w:val="00860359"/>
    <w:rsid w:val="00860E43"/>
    <w:rsid w:val="0086120F"/>
    <w:rsid w:val="00861252"/>
    <w:rsid w:val="0086171A"/>
    <w:rsid w:val="0086226C"/>
    <w:rsid w:val="008628F8"/>
    <w:rsid w:val="00862D01"/>
    <w:rsid w:val="008631DC"/>
    <w:rsid w:val="0086358D"/>
    <w:rsid w:val="008644A4"/>
    <w:rsid w:val="00864A6C"/>
    <w:rsid w:val="00864BB1"/>
    <w:rsid w:val="00864DF7"/>
    <w:rsid w:val="00864E3D"/>
    <w:rsid w:val="00865278"/>
    <w:rsid w:val="008654F9"/>
    <w:rsid w:val="00866388"/>
    <w:rsid w:val="0086722D"/>
    <w:rsid w:val="00867996"/>
    <w:rsid w:val="00867D56"/>
    <w:rsid w:val="00870BAA"/>
    <w:rsid w:val="008716D1"/>
    <w:rsid w:val="008716ED"/>
    <w:rsid w:val="0087193F"/>
    <w:rsid w:val="008728C8"/>
    <w:rsid w:val="00873205"/>
    <w:rsid w:val="0087377E"/>
    <w:rsid w:val="00873AB7"/>
    <w:rsid w:val="00874594"/>
    <w:rsid w:val="00874776"/>
    <w:rsid w:val="00874B75"/>
    <w:rsid w:val="008750DB"/>
    <w:rsid w:val="0087527F"/>
    <w:rsid w:val="008754B5"/>
    <w:rsid w:val="00875AF3"/>
    <w:rsid w:val="008765E9"/>
    <w:rsid w:val="00876605"/>
    <w:rsid w:val="00876B13"/>
    <w:rsid w:val="00880017"/>
    <w:rsid w:val="0088026E"/>
    <w:rsid w:val="00880305"/>
    <w:rsid w:val="0088088A"/>
    <w:rsid w:val="00880A3F"/>
    <w:rsid w:val="00881732"/>
    <w:rsid w:val="008818A2"/>
    <w:rsid w:val="0088213D"/>
    <w:rsid w:val="008821C6"/>
    <w:rsid w:val="0088243D"/>
    <w:rsid w:val="0088251A"/>
    <w:rsid w:val="00882D28"/>
    <w:rsid w:val="00882D55"/>
    <w:rsid w:val="00883682"/>
    <w:rsid w:val="00883A67"/>
    <w:rsid w:val="00883D98"/>
    <w:rsid w:val="008848E9"/>
    <w:rsid w:val="00884B87"/>
    <w:rsid w:val="00884FD8"/>
    <w:rsid w:val="00885244"/>
    <w:rsid w:val="00885464"/>
    <w:rsid w:val="008854F9"/>
    <w:rsid w:val="008858B3"/>
    <w:rsid w:val="008866CF"/>
    <w:rsid w:val="00886782"/>
    <w:rsid w:val="008869A1"/>
    <w:rsid w:val="00886B3F"/>
    <w:rsid w:val="008875E3"/>
    <w:rsid w:val="0089015D"/>
    <w:rsid w:val="0089021A"/>
    <w:rsid w:val="0089022E"/>
    <w:rsid w:val="00890A7C"/>
    <w:rsid w:val="00890D11"/>
    <w:rsid w:val="008910EE"/>
    <w:rsid w:val="00891A26"/>
    <w:rsid w:val="00892369"/>
    <w:rsid w:val="008923F8"/>
    <w:rsid w:val="008928F1"/>
    <w:rsid w:val="00892BBF"/>
    <w:rsid w:val="00892DB5"/>
    <w:rsid w:val="008942BD"/>
    <w:rsid w:val="0089478A"/>
    <w:rsid w:val="00894E69"/>
    <w:rsid w:val="00894FE5"/>
    <w:rsid w:val="008952A1"/>
    <w:rsid w:val="0089558C"/>
    <w:rsid w:val="008956DA"/>
    <w:rsid w:val="00895BA9"/>
    <w:rsid w:val="0089601B"/>
    <w:rsid w:val="0089619E"/>
    <w:rsid w:val="00896644"/>
    <w:rsid w:val="00896784"/>
    <w:rsid w:val="00896C96"/>
    <w:rsid w:val="00897824"/>
    <w:rsid w:val="00897BCB"/>
    <w:rsid w:val="00897C07"/>
    <w:rsid w:val="008A02FA"/>
    <w:rsid w:val="008A06A8"/>
    <w:rsid w:val="008A180F"/>
    <w:rsid w:val="008A19DB"/>
    <w:rsid w:val="008A1AAC"/>
    <w:rsid w:val="008A28CB"/>
    <w:rsid w:val="008A2956"/>
    <w:rsid w:val="008A2EA1"/>
    <w:rsid w:val="008A2EF6"/>
    <w:rsid w:val="008A3480"/>
    <w:rsid w:val="008A49E8"/>
    <w:rsid w:val="008A4F3C"/>
    <w:rsid w:val="008A51AD"/>
    <w:rsid w:val="008A51C4"/>
    <w:rsid w:val="008A53BA"/>
    <w:rsid w:val="008A551D"/>
    <w:rsid w:val="008A56BA"/>
    <w:rsid w:val="008A570A"/>
    <w:rsid w:val="008A58E4"/>
    <w:rsid w:val="008A58E7"/>
    <w:rsid w:val="008A5C1D"/>
    <w:rsid w:val="008A615A"/>
    <w:rsid w:val="008A6A36"/>
    <w:rsid w:val="008A6DC1"/>
    <w:rsid w:val="008A7100"/>
    <w:rsid w:val="008A7139"/>
    <w:rsid w:val="008A776D"/>
    <w:rsid w:val="008A7C74"/>
    <w:rsid w:val="008B04C0"/>
    <w:rsid w:val="008B0A83"/>
    <w:rsid w:val="008B0E93"/>
    <w:rsid w:val="008B158F"/>
    <w:rsid w:val="008B1620"/>
    <w:rsid w:val="008B29A4"/>
    <w:rsid w:val="008B2C30"/>
    <w:rsid w:val="008B3C2B"/>
    <w:rsid w:val="008B4679"/>
    <w:rsid w:val="008B4981"/>
    <w:rsid w:val="008B4D00"/>
    <w:rsid w:val="008B4D13"/>
    <w:rsid w:val="008B4E78"/>
    <w:rsid w:val="008B4FE2"/>
    <w:rsid w:val="008B589A"/>
    <w:rsid w:val="008B66EE"/>
    <w:rsid w:val="008B6793"/>
    <w:rsid w:val="008B6AE5"/>
    <w:rsid w:val="008B6E87"/>
    <w:rsid w:val="008B75C2"/>
    <w:rsid w:val="008B787A"/>
    <w:rsid w:val="008C025F"/>
    <w:rsid w:val="008C0A89"/>
    <w:rsid w:val="008C0E71"/>
    <w:rsid w:val="008C1852"/>
    <w:rsid w:val="008C20FD"/>
    <w:rsid w:val="008C2CFF"/>
    <w:rsid w:val="008C2E22"/>
    <w:rsid w:val="008C2ED2"/>
    <w:rsid w:val="008C3D4D"/>
    <w:rsid w:val="008C4026"/>
    <w:rsid w:val="008C417E"/>
    <w:rsid w:val="008C6105"/>
    <w:rsid w:val="008C6124"/>
    <w:rsid w:val="008C6334"/>
    <w:rsid w:val="008C6968"/>
    <w:rsid w:val="008C742A"/>
    <w:rsid w:val="008C7714"/>
    <w:rsid w:val="008C7DB8"/>
    <w:rsid w:val="008D00F3"/>
    <w:rsid w:val="008D0E75"/>
    <w:rsid w:val="008D15A1"/>
    <w:rsid w:val="008D18CD"/>
    <w:rsid w:val="008D1F33"/>
    <w:rsid w:val="008D20E0"/>
    <w:rsid w:val="008D255E"/>
    <w:rsid w:val="008D3061"/>
    <w:rsid w:val="008D335C"/>
    <w:rsid w:val="008D35B7"/>
    <w:rsid w:val="008D3723"/>
    <w:rsid w:val="008D436A"/>
    <w:rsid w:val="008D4C72"/>
    <w:rsid w:val="008D561B"/>
    <w:rsid w:val="008D5CF9"/>
    <w:rsid w:val="008D6794"/>
    <w:rsid w:val="008D69DB"/>
    <w:rsid w:val="008D710C"/>
    <w:rsid w:val="008D7F65"/>
    <w:rsid w:val="008E0178"/>
    <w:rsid w:val="008E02F8"/>
    <w:rsid w:val="008E1B9F"/>
    <w:rsid w:val="008E211C"/>
    <w:rsid w:val="008E2BB3"/>
    <w:rsid w:val="008E2BC5"/>
    <w:rsid w:val="008E2C79"/>
    <w:rsid w:val="008E3176"/>
    <w:rsid w:val="008E3564"/>
    <w:rsid w:val="008E3A0B"/>
    <w:rsid w:val="008E3AAB"/>
    <w:rsid w:val="008E3D9E"/>
    <w:rsid w:val="008E4043"/>
    <w:rsid w:val="008E420A"/>
    <w:rsid w:val="008E4366"/>
    <w:rsid w:val="008E4AC6"/>
    <w:rsid w:val="008E55BC"/>
    <w:rsid w:val="008E5868"/>
    <w:rsid w:val="008E5DC8"/>
    <w:rsid w:val="008E6465"/>
    <w:rsid w:val="008E6C57"/>
    <w:rsid w:val="008E7082"/>
    <w:rsid w:val="008E7095"/>
    <w:rsid w:val="008E7648"/>
    <w:rsid w:val="008F070B"/>
    <w:rsid w:val="008F0952"/>
    <w:rsid w:val="008F1154"/>
    <w:rsid w:val="008F1B84"/>
    <w:rsid w:val="008F1DB6"/>
    <w:rsid w:val="008F1E01"/>
    <w:rsid w:val="008F1E93"/>
    <w:rsid w:val="008F2918"/>
    <w:rsid w:val="008F39C0"/>
    <w:rsid w:val="008F466B"/>
    <w:rsid w:val="008F483B"/>
    <w:rsid w:val="008F57CD"/>
    <w:rsid w:val="008F5960"/>
    <w:rsid w:val="008F5CD0"/>
    <w:rsid w:val="008F5DC6"/>
    <w:rsid w:val="008F629A"/>
    <w:rsid w:val="008F6A9B"/>
    <w:rsid w:val="008F7148"/>
    <w:rsid w:val="008F769D"/>
    <w:rsid w:val="008F76DC"/>
    <w:rsid w:val="009013C5"/>
    <w:rsid w:val="0090147B"/>
    <w:rsid w:val="00901649"/>
    <w:rsid w:val="0090196D"/>
    <w:rsid w:val="00903026"/>
    <w:rsid w:val="00903192"/>
    <w:rsid w:val="00903271"/>
    <w:rsid w:val="0090357B"/>
    <w:rsid w:val="00903A04"/>
    <w:rsid w:val="00903B27"/>
    <w:rsid w:val="009044BE"/>
    <w:rsid w:val="00904737"/>
    <w:rsid w:val="009048EB"/>
    <w:rsid w:val="00904913"/>
    <w:rsid w:val="009050B3"/>
    <w:rsid w:val="00905399"/>
    <w:rsid w:val="00905945"/>
    <w:rsid w:val="00905FEB"/>
    <w:rsid w:val="0090672E"/>
    <w:rsid w:val="00906A4F"/>
    <w:rsid w:val="00906B8B"/>
    <w:rsid w:val="00906BD6"/>
    <w:rsid w:val="0090709B"/>
    <w:rsid w:val="009078BA"/>
    <w:rsid w:val="009079C7"/>
    <w:rsid w:val="009079F7"/>
    <w:rsid w:val="00907C33"/>
    <w:rsid w:val="009108D2"/>
    <w:rsid w:val="00910E7C"/>
    <w:rsid w:val="00910FE1"/>
    <w:rsid w:val="0091106A"/>
    <w:rsid w:val="00911D1C"/>
    <w:rsid w:val="00911EC0"/>
    <w:rsid w:val="009123E0"/>
    <w:rsid w:val="009127F7"/>
    <w:rsid w:val="00912F38"/>
    <w:rsid w:val="009135DC"/>
    <w:rsid w:val="00913C58"/>
    <w:rsid w:val="009140B4"/>
    <w:rsid w:val="00914174"/>
    <w:rsid w:val="0091428A"/>
    <w:rsid w:val="00914AA5"/>
    <w:rsid w:val="009162DD"/>
    <w:rsid w:val="009163E7"/>
    <w:rsid w:val="0091671A"/>
    <w:rsid w:val="009169F6"/>
    <w:rsid w:val="0091719D"/>
    <w:rsid w:val="0091742D"/>
    <w:rsid w:val="00920B1E"/>
    <w:rsid w:val="00920DD5"/>
    <w:rsid w:val="00921161"/>
    <w:rsid w:val="0092203C"/>
    <w:rsid w:val="00922492"/>
    <w:rsid w:val="009224EB"/>
    <w:rsid w:val="0092272F"/>
    <w:rsid w:val="00922BE2"/>
    <w:rsid w:val="00922EDE"/>
    <w:rsid w:val="00922F16"/>
    <w:rsid w:val="009237D9"/>
    <w:rsid w:val="0092406C"/>
    <w:rsid w:val="00924096"/>
    <w:rsid w:val="009243BC"/>
    <w:rsid w:val="009244D5"/>
    <w:rsid w:val="009252F1"/>
    <w:rsid w:val="0092542C"/>
    <w:rsid w:val="00925AF5"/>
    <w:rsid w:val="00926268"/>
    <w:rsid w:val="009264A2"/>
    <w:rsid w:val="0092715D"/>
    <w:rsid w:val="0092723F"/>
    <w:rsid w:val="00927878"/>
    <w:rsid w:val="00930632"/>
    <w:rsid w:val="009310BC"/>
    <w:rsid w:val="00931B8B"/>
    <w:rsid w:val="00931C3F"/>
    <w:rsid w:val="00931C81"/>
    <w:rsid w:val="009324C4"/>
    <w:rsid w:val="00932671"/>
    <w:rsid w:val="00932A7A"/>
    <w:rsid w:val="009330BF"/>
    <w:rsid w:val="0093324E"/>
    <w:rsid w:val="00933817"/>
    <w:rsid w:val="00934510"/>
    <w:rsid w:val="0093476C"/>
    <w:rsid w:val="009357A6"/>
    <w:rsid w:val="00935A1E"/>
    <w:rsid w:val="00935B7C"/>
    <w:rsid w:val="00935E3A"/>
    <w:rsid w:val="0093607C"/>
    <w:rsid w:val="00936C8E"/>
    <w:rsid w:val="009379BA"/>
    <w:rsid w:val="00940008"/>
    <w:rsid w:val="0094083D"/>
    <w:rsid w:val="00940FFA"/>
    <w:rsid w:val="0094120B"/>
    <w:rsid w:val="00941503"/>
    <w:rsid w:val="00941DD9"/>
    <w:rsid w:val="00942C90"/>
    <w:rsid w:val="00942F29"/>
    <w:rsid w:val="00942FB6"/>
    <w:rsid w:val="00943EA6"/>
    <w:rsid w:val="009448F2"/>
    <w:rsid w:val="00944AE1"/>
    <w:rsid w:val="00945549"/>
    <w:rsid w:val="009455ED"/>
    <w:rsid w:val="00945759"/>
    <w:rsid w:val="0094613F"/>
    <w:rsid w:val="009466E9"/>
    <w:rsid w:val="00946B9A"/>
    <w:rsid w:val="00946CB3"/>
    <w:rsid w:val="00946D20"/>
    <w:rsid w:val="00946E51"/>
    <w:rsid w:val="00947176"/>
    <w:rsid w:val="009473F4"/>
    <w:rsid w:val="00950231"/>
    <w:rsid w:val="00950794"/>
    <w:rsid w:val="009507AA"/>
    <w:rsid w:val="009507AE"/>
    <w:rsid w:val="009509EF"/>
    <w:rsid w:val="00951691"/>
    <w:rsid w:val="00951A7F"/>
    <w:rsid w:val="00951FCE"/>
    <w:rsid w:val="0095226C"/>
    <w:rsid w:val="009527DF"/>
    <w:rsid w:val="00952C05"/>
    <w:rsid w:val="00952F14"/>
    <w:rsid w:val="009540B7"/>
    <w:rsid w:val="009543D0"/>
    <w:rsid w:val="00954A30"/>
    <w:rsid w:val="00954DAE"/>
    <w:rsid w:val="00955410"/>
    <w:rsid w:val="009558EE"/>
    <w:rsid w:val="009559D5"/>
    <w:rsid w:val="00956170"/>
    <w:rsid w:val="00956C22"/>
    <w:rsid w:val="00956D42"/>
    <w:rsid w:val="00956E4D"/>
    <w:rsid w:val="0095727F"/>
    <w:rsid w:val="009572AF"/>
    <w:rsid w:val="00957E41"/>
    <w:rsid w:val="009607AB"/>
    <w:rsid w:val="009615DB"/>
    <w:rsid w:val="00962683"/>
    <w:rsid w:val="00962E23"/>
    <w:rsid w:val="0096487C"/>
    <w:rsid w:val="00964BC2"/>
    <w:rsid w:val="00964D4A"/>
    <w:rsid w:val="00964EAE"/>
    <w:rsid w:val="00965023"/>
    <w:rsid w:val="009650B7"/>
    <w:rsid w:val="00965841"/>
    <w:rsid w:val="00966623"/>
    <w:rsid w:val="00966E93"/>
    <w:rsid w:val="009678DB"/>
    <w:rsid w:val="009703E1"/>
    <w:rsid w:val="00970728"/>
    <w:rsid w:val="009707C9"/>
    <w:rsid w:val="00970C2E"/>
    <w:rsid w:val="00972FB5"/>
    <w:rsid w:val="009736FE"/>
    <w:rsid w:val="00973B96"/>
    <w:rsid w:val="00973E3C"/>
    <w:rsid w:val="00974763"/>
    <w:rsid w:val="00974FF1"/>
    <w:rsid w:val="009757CA"/>
    <w:rsid w:val="00976E76"/>
    <w:rsid w:val="00977A14"/>
    <w:rsid w:val="00977E9B"/>
    <w:rsid w:val="00980120"/>
    <w:rsid w:val="0098013B"/>
    <w:rsid w:val="009807BF"/>
    <w:rsid w:val="009809CE"/>
    <w:rsid w:val="00981361"/>
    <w:rsid w:val="00981479"/>
    <w:rsid w:val="009821DC"/>
    <w:rsid w:val="009829B3"/>
    <w:rsid w:val="00982D45"/>
    <w:rsid w:val="009833C4"/>
    <w:rsid w:val="009834E0"/>
    <w:rsid w:val="009843A9"/>
    <w:rsid w:val="00984909"/>
    <w:rsid w:val="00984FF3"/>
    <w:rsid w:val="00984FF9"/>
    <w:rsid w:val="009850C5"/>
    <w:rsid w:val="00985C13"/>
    <w:rsid w:val="00986326"/>
    <w:rsid w:val="00986849"/>
    <w:rsid w:val="00986BB7"/>
    <w:rsid w:val="00986D4B"/>
    <w:rsid w:val="00986F6D"/>
    <w:rsid w:val="0098727C"/>
    <w:rsid w:val="00987329"/>
    <w:rsid w:val="00987708"/>
    <w:rsid w:val="00987C72"/>
    <w:rsid w:val="00987DF0"/>
    <w:rsid w:val="00987E2E"/>
    <w:rsid w:val="0099008B"/>
    <w:rsid w:val="00990121"/>
    <w:rsid w:val="00990985"/>
    <w:rsid w:val="00990AC2"/>
    <w:rsid w:val="009911A4"/>
    <w:rsid w:val="0099177B"/>
    <w:rsid w:val="00991A5E"/>
    <w:rsid w:val="00992FD7"/>
    <w:rsid w:val="0099367E"/>
    <w:rsid w:val="00993FE4"/>
    <w:rsid w:val="0099425E"/>
    <w:rsid w:val="00994CDC"/>
    <w:rsid w:val="00995B02"/>
    <w:rsid w:val="009965C5"/>
    <w:rsid w:val="00996E72"/>
    <w:rsid w:val="0099770A"/>
    <w:rsid w:val="00997769"/>
    <w:rsid w:val="00997A2E"/>
    <w:rsid w:val="009A048E"/>
    <w:rsid w:val="009A119F"/>
    <w:rsid w:val="009A1609"/>
    <w:rsid w:val="009A1A7E"/>
    <w:rsid w:val="009A2A41"/>
    <w:rsid w:val="009A31B7"/>
    <w:rsid w:val="009A3DB8"/>
    <w:rsid w:val="009A4121"/>
    <w:rsid w:val="009A43B3"/>
    <w:rsid w:val="009A464D"/>
    <w:rsid w:val="009A496F"/>
    <w:rsid w:val="009A4B78"/>
    <w:rsid w:val="009A4D73"/>
    <w:rsid w:val="009A4E41"/>
    <w:rsid w:val="009A5297"/>
    <w:rsid w:val="009A5D40"/>
    <w:rsid w:val="009A5E10"/>
    <w:rsid w:val="009A6665"/>
    <w:rsid w:val="009A6888"/>
    <w:rsid w:val="009A6F3F"/>
    <w:rsid w:val="009A743F"/>
    <w:rsid w:val="009A74F7"/>
    <w:rsid w:val="009B00F2"/>
    <w:rsid w:val="009B1113"/>
    <w:rsid w:val="009B1451"/>
    <w:rsid w:val="009B1C34"/>
    <w:rsid w:val="009B1D22"/>
    <w:rsid w:val="009B1E86"/>
    <w:rsid w:val="009B27C4"/>
    <w:rsid w:val="009B2D92"/>
    <w:rsid w:val="009B3250"/>
    <w:rsid w:val="009B33E0"/>
    <w:rsid w:val="009B4043"/>
    <w:rsid w:val="009B42D2"/>
    <w:rsid w:val="009B4A06"/>
    <w:rsid w:val="009B4AE2"/>
    <w:rsid w:val="009B6A82"/>
    <w:rsid w:val="009B721C"/>
    <w:rsid w:val="009B737C"/>
    <w:rsid w:val="009B742E"/>
    <w:rsid w:val="009C0AC6"/>
    <w:rsid w:val="009C11B2"/>
    <w:rsid w:val="009C1456"/>
    <w:rsid w:val="009C22DD"/>
    <w:rsid w:val="009C307E"/>
    <w:rsid w:val="009C359E"/>
    <w:rsid w:val="009C37FE"/>
    <w:rsid w:val="009C4082"/>
    <w:rsid w:val="009C40F5"/>
    <w:rsid w:val="009C4A38"/>
    <w:rsid w:val="009C55E2"/>
    <w:rsid w:val="009C5A4E"/>
    <w:rsid w:val="009C5EE5"/>
    <w:rsid w:val="009C61E3"/>
    <w:rsid w:val="009C6B56"/>
    <w:rsid w:val="009C7DB8"/>
    <w:rsid w:val="009D010D"/>
    <w:rsid w:val="009D0244"/>
    <w:rsid w:val="009D0F71"/>
    <w:rsid w:val="009D111C"/>
    <w:rsid w:val="009D16D0"/>
    <w:rsid w:val="009D17A0"/>
    <w:rsid w:val="009D1F7A"/>
    <w:rsid w:val="009D2730"/>
    <w:rsid w:val="009D2873"/>
    <w:rsid w:val="009D2E93"/>
    <w:rsid w:val="009D3A1A"/>
    <w:rsid w:val="009D426A"/>
    <w:rsid w:val="009D5EEE"/>
    <w:rsid w:val="009D6B03"/>
    <w:rsid w:val="009D6B3D"/>
    <w:rsid w:val="009D70DC"/>
    <w:rsid w:val="009D7422"/>
    <w:rsid w:val="009D7515"/>
    <w:rsid w:val="009D78AE"/>
    <w:rsid w:val="009D78E7"/>
    <w:rsid w:val="009E0742"/>
    <w:rsid w:val="009E1051"/>
    <w:rsid w:val="009E1291"/>
    <w:rsid w:val="009E12BC"/>
    <w:rsid w:val="009E224D"/>
    <w:rsid w:val="009E25E9"/>
    <w:rsid w:val="009E2A07"/>
    <w:rsid w:val="009E3398"/>
    <w:rsid w:val="009E3E84"/>
    <w:rsid w:val="009E3EDE"/>
    <w:rsid w:val="009E4097"/>
    <w:rsid w:val="009E4D8E"/>
    <w:rsid w:val="009E4E90"/>
    <w:rsid w:val="009E4EB7"/>
    <w:rsid w:val="009E57C1"/>
    <w:rsid w:val="009E5FAB"/>
    <w:rsid w:val="009E624A"/>
    <w:rsid w:val="009E6B32"/>
    <w:rsid w:val="009E70F3"/>
    <w:rsid w:val="009E7E98"/>
    <w:rsid w:val="009F00EE"/>
    <w:rsid w:val="009F0827"/>
    <w:rsid w:val="009F0BED"/>
    <w:rsid w:val="009F1673"/>
    <w:rsid w:val="009F3255"/>
    <w:rsid w:val="009F34AA"/>
    <w:rsid w:val="009F34F3"/>
    <w:rsid w:val="009F3DCE"/>
    <w:rsid w:val="009F44FF"/>
    <w:rsid w:val="009F472D"/>
    <w:rsid w:val="009F4CF0"/>
    <w:rsid w:val="009F4E88"/>
    <w:rsid w:val="009F50D1"/>
    <w:rsid w:val="009F573B"/>
    <w:rsid w:val="009F5918"/>
    <w:rsid w:val="009F596D"/>
    <w:rsid w:val="009F5FE2"/>
    <w:rsid w:val="009F6A91"/>
    <w:rsid w:val="009F71AA"/>
    <w:rsid w:val="009F754A"/>
    <w:rsid w:val="009F791F"/>
    <w:rsid w:val="009F7F86"/>
    <w:rsid w:val="00A0034D"/>
    <w:rsid w:val="00A00955"/>
    <w:rsid w:val="00A00BFB"/>
    <w:rsid w:val="00A00DCF"/>
    <w:rsid w:val="00A0187E"/>
    <w:rsid w:val="00A01F9B"/>
    <w:rsid w:val="00A026F0"/>
    <w:rsid w:val="00A02F2D"/>
    <w:rsid w:val="00A02F61"/>
    <w:rsid w:val="00A03E0E"/>
    <w:rsid w:val="00A040D1"/>
    <w:rsid w:val="00A04A0A"/>
    <w:rsid w:val="00A04BC8"/>
    <w:rsid w:val="00A050A8"/>
    <w:rsid w:val="00A05253"/>
    <w:rsid w:val="00A056A3"/>
    <w:rsid w:val="00A061A2"/>
    <w:rsid w:val="00A06286"/>
    <w:rsid w:val="00A06318"/>
    <w:rsid w:val="00A063BC"/>
    <w:rsid w:val="00A0711F"/>
    <w:rsid w:val="00A07B0B"/>
    <w:rsid w:val="00A102A0"/>
    <w:rsid w:val="00A10650"/>
    <w:rsid w:val="00A114FA"/>
    <w:rsid w:val="00A11AF3"/>
    <w:rsid w:val="00A11EFD"/>
    <w:rsid w:val="00A12C09"/>
    <w:rsid w:val="00A13084"/>
    <w:rsid w:val="00A13817"/>
    <w:rsid w:val="00A1472C"/>
    <w:rsid w:val="00A15F4F"/>
    <w:rsid w:val="00A160AB"/>
    <w:rsid w:val="00A16745"/>
    <w:rsid w:val="00A16747"/>
    <w:rsid w:val="00A16B04"/>
    <w:rsid w:val="00A1722D"/>
    <w:rsid w:val="00A17F86"/>
    <w:rsid w:val="00A20582"/>
    <w:rsid w:val="00A20C65"/>
    <w:rsid w:val="00A21767"/>
    <w:rsid w:val="00A21FD5"/>
    <w:rsid w:val="00A22751"/>
    <w:rsid w:val="00A22940"/>
    <w:rsid w:val="00A232B6"/>
    <w:rsid w:val="00A2343F"/>
    <w:rsid w:val="00A2428B"/>
    <w:rsid w:val="00A247E5"/>
    <w:rsid w:val="00A24D81"/>
    <w:rsid w:val="00A24EA5"/>
    <w:rsid w:val="00A25173"/>
    <w:rsid w:val="00A252F0"/>
    <w:rsid w:val="00A260B3"/>
    <w:rsid w:val="00A26463"/>
    <w:rsid w:val="00A2660E"/>
    <w:rsid w:val="00A26916"/>
    <w:rsid w:val="00A26B47"/>
    <w:rsid w:val="00A26FF1"/>
    <w:rsid w:val="00A27327"/>
    <w:rsid w:val="00A27503"/>
    <w:rsid w:val="00A27806"/>
    <w:rsid w:val="00A3068C"/>
    <w:rsid w:val="00A3127F"/>
    <w:rsid w:val="00A31BCC"/>
    <w:rsid w:val="00A325BB"/>
    <w:rsid w:val="00A3297A"/>
    <w:rsid w:val="00A32A58"/>
    <w:rsid w:val="00A32EEC"/>
    <w:rsid w:val="00A336C5"/>
    <w:rsid w:val="00A33A63"/>
    <w:rsid w:val="00A34B2B"/>
    <w:rsid w:val="00A35751"/>
    <w:rsid w:val="00A3577F"/>
    <w:rsid w:val="00A35B1C"/>
    <w:rsid w:val="00A35BBC"/>
    <w:rsid w:val="00A3667D"/>
    <w:rsid w:val="00A36724"/>
    <w:rsid w:val="00A367AF"/>
    <w:rsid w:val="00A36BDC"/>
    <w:rsid w:val="00A36C13"/>
    <w:rsid w:val="00A37A31"/>
    <w:rsid w:val="00A40B4D"/>
    <w:rsid w:val="00A411E2"/>
    <w:rsid w:val="00A41373"/>
    <w:rsid w:val="00A41B15"/>
    <w:rsid w:val="00A4224E"/>
    <w:rsid w:val="00A42ACA"/>
    <w:rsid w:val="00A42DA0"/>
    <w:rsid w:val="00A43AAB"/>
    <w:rsid w:val="00A44007"/>
    <w:rsid w:val="00A44AAD"/>
    <w:rsid w:val="00A45280"/>
    <w:rsid w:val="00A45BF7"/>
    <w:rsid w:val="00A463B5"/>
    <w:rsid w:val="00A463BA"/>
    <w:rsid w:val="00A46675"/>
    <w:rsid w:val="00A471A3"/>
    <w:rsid w:val="00A47B24"/>
    <w:rsid w:val="00A47E44"/>
    <w:rsid w:val="00A47F91"/>
    <w:rsid w:val="00A50A5C"/>
    <w:rsid w:val="00A50CC6"/>
    <w:rsid w:val="00A50E40"/>
    <w:rsid w:val="00A51946"/>
    <w:rsid w:val="00A51FF7"/>
    <w:rsid w:val="00A52143"/>
    <w:rsid w:val="00A521E9"/>
    <w:rsid w:val="00A5298E"/>
    <w:rsid w:val="00A52B3E"/>
    <w:rsid w:val="00A5320E"/>
    <w:rsid w:val="00A532F0"/>
    <w:rsid w:val="00A53F7B"/>
    <w:rsid w:val="00A54282"/>
    <w:rsid w:val="00A5495B"/>
    <w:rsid w:val="00A549D3"/>
    <w:rsid w:val="00A54DF0"/>
    <w:rsid w:val="00A56613"/>
    <w:rsid w:val="00A60849"/>
    <w:rsid w:val="00A61355"/>
    <w:rsid w:val="00A613A5"/>
    <w:rsid w:val="00A62080"/>
    <w:rsid w:val="00A628F8"/>
    <w:rsid w:val="00A62B7A"/>
    <w:rsid w:val="00A632EA"/>
    <w:rsid w:val="00A634BE"/>
    <w:rsid w:val="00A63AD7"/>
    <w:rsid w:val="00A63BFD"/>
    <w:rsid w:val="00A6403F"/>
    <w:rsid w:val="00A6491F"/>
    <w:rsid w:val="00A64C72"/>
    <w:rsid w:val="00A64D1A"/>
    <w:rsid w:val="00A65320"/>
    <w:rsid w:val="00A65494"/>
    <w:rsid w:val="00A65BA5"/>
    <w:rsid w:val="00A66354"/>
    <w:rsid w:val="00A66723"/>
    <w:rsid w:val="00A66865"/>
    <w:rsid w:val="00A66E37"/>
    <w:rsid w:val="00A66E5E"/>
    <w:rsid w:val="00A66E6A"/>
    <w:rsid w:val="00A672D7"/>
    <w:rsid w:val="00A67702"/>
    <w:rsid w:val="00A67E38"/>
    <w:rsid w:val="00A703E4"/>
    <w:rsid w:val="00A70DC6"/>
    <w:rsid w:val="00A71175"/>
    <w:rsid w:val="00A71986"/>
    <w:rsid w:val="00A71E73"/>
    <w:rsid w:val="00A72740"/>
    <w:rsid w:val="00A72CF0"/>
    <w:rsid w:val="00A73A64"/>
    <w:rsid w:val="00A73F7C"/>
    <w:rsid w:val="00A742AD"/>
    <w:rsid w:val="00A75061"/>
    <w:rsid w:val="00A758B3"/>
    <w:rsid w:val="00A75A46"/>
    <w:rsid w:val="00A75B36"/>
    <w:rsid w:val="00A7658E"/>
    <w:rsid w:val="00A7663A"/>
    <w:rsid w:val="00A769D4"/>
    <w:rsid w:val="00A804C7"/>
    <w:rsid w:val="00A80A39"/>
    <w:rsid w:val="00A80B17"/>
    <w:rsid w:val="00A80D62"/>
    <w:rsid w:val="00A80DF0"/>
    <w:rsid w:val="00A80E64"/>
    <w:rsid w:val="00A819F6"/>
    <w:rsid w:val="00A825C8"/>
    <w:rsid w:val="00A82742"/>
    <w:rsid w:val="00A83984"/>
    <w:rsid w:val="00A83A1E"/>
    <w:rsid w:val="00A84025"/>
    <w:rsid w:val="00A84198"/>
    <w:rsid w:val="00A841AB"/>
    <w:rsid w:val="00A86104"/>
    <w:rsid w:val="00A8655A"/>
    <w:rsid w:val="00A87203"/>
    <w:rsid w:val="00A87744"/>
    <w:rsid w:val="00A87972"/>
    <w:rsid w:val="00A87B09"/>
    <w:rsid w:val="00A87C22"/>
    <w:rsid w:val="00A90CB4"/>
    <w:rsid w:val="00A910DA"/>
    <w:rsid w:val="00A91235"/>
    <w:rsid w:val="00A92014"/>
    <w:rsid w:val="00A920E1"/>
    <w:rsid w:val="00A933AE"/>
    <w:rsid w:val="00A93863"/>
    <w:rsid w:val="00A93D7B"/>
    <w:rsid w:val="00A93FE5"/>
    <w:rsid w:val="00A9415E"/>
    <w:rsid w:val="00A9427A"/>
    <w:rsid w:val="00A94D90"/>
    <w:rsid w:val="00A94EBD"/>
    <w:rsid w:val="00A9510D"/>
    <w:rsid w:val="00A95385"/>
    <w:rsid w:val="00A956AC"/>
    <w:rsid w:val="00A95D2A"/>
    <w:rsid w:val="00A95EC7"/>
    <w:rsid w:val="00A95F4C"/>
    <w:rsid w:val="00A96214"/>
    <w:rsid w:val="00A97F4B"/>
    <w:rsid w:val="00AA04C5"/>
    <w:rsid w:val="00AA2124"/>
    <w:rsid w:val="00AA2803"/>
    <w:rsid w:val="00AA2D68"/>
    <w:rsid w:val="00AA2D6F"/>
    <w:rsid w:val="00AA384A"/>
    <w:rsid w:val="00AA3B68"/>
    <w:rsid w:val="00AA3CE3"/>
    <w:rsid w:val="00AA3E79"/>
    <w:rsid w:val="00AA4669"/>
    <w:rsid w:val="00AA4FB4"/>
    <w:rsid w:val="00AA5C0B"/>
    <w:rsid w:val="00AA5E3B"/>
    <w:rsid w:val="00AA65B4"/>
    <w:rsid w:val="00AA745E"/>
    <w:rsid w:val="00AA7B4C"/>
    <w:rsid w:val="00AB04AB"/>
    <w:rsid w:val="00AB0733"/>
    <w:rsid w:val="00AB09D2"/>
    <w:rsid w:val="00AB0B64"/>
    <w:rsid w:val="00AB176B"/>
    <w:rsid w:val="00AB37E6"/>
    <w:rsid w:val="00AB431C"/>
    <w:rsid w:val="00AB470E"/>
    <w:rsid w:val="00AB5551"/>
    <w:rsid w:val="00AB5A7E"/>
    <w:rsid w:val="00AB7538"/>
    <w:rsid w:val="00AB77F3"/>
    <w:rsid w:val="00AC0722"/>
    <w:rsid w:val="00AC0AAD"/>
    <w:rsid w:val="00AC0AAE"/>
    <w:rsid w:val="00AC1231"/>
    <w:rsid w:val="00AC1992"/>
    <w:rsid w:val="00AC1E14"/>
    <w:rsid w:val="00AC277C"/>
    <w:rsid w:val="00AC2CFA"/>
    <w:rsid w:val="00AC3263"/>
    <w:rsid w:val="00AC3E12"/>
    <w:rsid w:val="00AC430C"/>
    <w:rsid w:val="00AC4446"/>
    <w:rsid w:val="00AC5C19"/>
    <w:rsid w:val="00AC6657"/>
    <w:rsid w:val="00AC6D7A"/>
    <w:rsid w:val="00AC7363"/>
    <w:rsid w:val="00AC7401"/>
    <w:rsid w:val="00AC7894"/>
    <w:rsid w:val="00AC7901"/>
    <w:rsid w:val="00AC79F3"/>
    <w:rsid w:val="00AC7A48"/>
    <w:rsid w:val="00AC7FDD"/>
    <w:rsid w:val="00AD0949"/>
    <w:rsid w:val="00AD0F1D"/>
    <w:rsid w:val="00AD1359"/>
    <w:rsid w:val="00AD19F0"/>
    <w:rsid w:val="00AD1FCE"/>
    <w:rsid w:val="00AD26E1"/>
    <w:rsid w:val="00AD29CC"/>
    <w:rsid w:val="00AD3B0C"/>
    <w:rsid w:val="00AD3BFD"/>
    <w:rsid w:val="00AD3DE2"/>
    <w:rsid w:val="00AD4261"/>
    <w:rsid w:val="00AD4432"/>
    <w:rsid w:val="00AD46F5"/>
    <w:rsid w:val="00AD51A3"/>
    <w:rsid w:val="00AD6236"/>
    <w:rsid w:val="00AD7154"/>
    <w:rsid w:val="00AD797D"/>
    <w:rsid w:val="00AE0411"/>
    <w:rsid w:val="00AE0483"/>
    <w:rsid w:val="00AE0689"/>
    <w:rsid w:val="00AE13BD"/>
    <w:rsid w:val="00AE1AF9"/>
    <w:rsid w:val="00AE1E60"/>
    <w:rsid w:val="00AE2258"/>
    <w:rsid w:val="00AE277E"/>
    <w:rsid w:val="00AE2821"/>
    <w:rsid w:val="00AE2BC6"/>
    <w:rsid w:val="00AE3251"/>
    <w:rsid w:val="00AE5058"/>
    <w:rsid w:val="00AE54AA"/>
    <w:rsid w:val="00AE6872"/>
    <w:rsid w:val="00AE72C4"/>
    <w:rsid w:val="00AE7F05"/>
    <w:rsid w:val="00AE7F38"/>
    <w:rsid w:val="00AF24E7"/>
    <w:rsid w:val="00AF2856"/>
    <w:rsid w:val="00AF291B"/>
    <w:rsid w:val="00AF2DAA"/>
    <w:rsid w:val="00AF2EBD"/>
    <w:rsid w:val="00AF2FDA"/>
    <w:rsid w:val="00AF33AE"/>
    <w:rsid w:val="00AF3A42"/>
    <w:rsid w:val="00AF445E"/>
    <w:rsid w:val="00AF44B1"/>
    <w:rsid w:val="00AF5800"/>
    <w:rsid w:val="00AF6986"/>
    <w:rsid w:val="00AF6FC5"/>
    <w:rsid w:val="00AF7D69"/>
    <w:rsid w:val="00AF7ED2"/>
    <w:rsid w:val="00B00044"/>
    <w:rsid w:val="00B004D8"/>
    <w:rsid w:val="00B00CC5"/>
    <w:rsid w:val="00B02091"/>
    <w:rsid w:val="00B02B43"/>
    <w:rsid w:val="00B02CD1"/>
    <w:rsid w:val="00B0300B"/>
    <w:rsid w:val="00B03D36"/>
    <w:rsid w:val="00B05116"/>
    <w:rsid w:val="00B051A7"/>
    <w:rsid w:val="00B05F1A"/>
    <w:rsid w:val="00B06AA5"/>
    <w:rsid w:val="00B06E7D"/>
    <w:rsid w:val="00B07836"/>
    <w:rsid w:val="00B07B33"/>
    <w:rsid w:val="00B07FA2"/>
    <w:rsid w:val="00B100CF"/>
    <w:rsid w:val="00B10E82"/>
    <w:rsid w:val="00B111A6"/>
    <w:rsid w:val="00B118EE"/>
    <w:rsid w:val="00B11B03"/>
    <w:rsid w:val="00B11C5B"/>
    <w:rsid w:val="00B121CD"/>
    <w:rsid w:val="00B12343"/>
    <w:rsid w:val="00B12529"/>
    <w:rsid w:val="00B12B11"/>
    <w:rsid w:val="00B135AB"/>
    <w:rsid w:val="00B137BF"/>
    <w:rsid w:val="00B13A1B"/>
    <w:rsid w:val="00B13C7F"/>
    <w:rsid w:val="00B158A3"/>
    <w:rsid w:val="00B15B25"/>
    <w:rsid w:val="00B15EA0"/>
    <w:rsid w:val="00B162A1"/>
    <w:rsid w:val="00B17A4E"/>
    <w:rsid w:val="00B17B30"/>
    <w:rsid w:val="00B17C2F"/>
    <w:rsid w:val="00B17D0D"/>
    <w:rsid w:val="00B20AA6"/>
    <w:rsid w:val="00B20FC1"/>
    <w:rsid w:val="00B2118B"/>
    <w:rsid w:val="00B2153E"/>
    <w:rsid w:val="00B21E83"/>
    <w:rsid w:val="00B21FA7"/>
    <w:rsid w:val="00B22022"/>
    <w:rsid w:val="00B225E4"/>
    <w:rsid w:val="00B23B89"/>
    <w:rsid w:val="00B23F7A"/>
    <w:rsid w:val="00B240B1"/>
    <w:rsid w:val="00B24208"/>
    <w:rsid w:val="00B248A9"/>
    <w:rsid w:val="00B24D28"/>
    <w:rsid w:val="00B24F1C"/>
    <w:rsid w:val="00B2555F"/>
    <w:rsid w:val="00B259AF"/>
    <w:rsid w:val="00B25B34"/>
    <w:rsid w:val="00B25D76"/>
    <w:rsid w:val="00B268A4"/>
    <w:rsid w:val="00B27032"/>
    <w:rsid w:val="00B27708"/>
    <w:rsid w:val="00B30003"/>
    <w:rsid w:val="00B31201"/>
    <w:rsid w:val="00B31B4B"/>
    <w:rsid w:val="00B31E36"/>
    <w:rsid w:val="00B32E26"/>
    <w:rsid w:val="00B338B7"/>
    <w:rsid w:val="00B339AB"/>
    <w:rsid w:val="00B34154"/>
    <w:rsid w:val="00B34441"/>
    <w:rsid w:val="00B3548D"/>
    <w:rsid w:val="00B35534"/>
    <w:rsid w:val="00B35AFD"/>
    <w:rsid w:val="00B35F9A"/>
    <w:rsid w:val="00B3662E"/>
    <w:rsid w:val="00B366D2"/>
    <w:rsid w:val="00B366FA"/>
    <w:rsid w:val="00B36E86"/>
    <w:rsid w:val="00B3706F"/>
    <w:rsid w:val="00B379BA"/>
    <w:rsid w:val="00B4073B"/>
    <w:rsid w:val="00B412FD"/>
    <w:rsid w:val="00B422BE"/>
    <w:rsid w:val="00B4241D"/>
    <w:rsid w:val="00B426BB"/>
    <w:rsid w:val="00B42EB9"/>
    <w:rsid w:val="00B441FE"/>
    <w:rsid w:val="00B44821"/>
    <w:rsid w:val="00B44A74"/>
    <w:rsid w:val="00B44AD3"/>
    <w:rsid w:val="00B45E54"/>
    <w:rsid w:val="00B464E4"/>
    <w:rsid w:val="00B46D5F"/>
    <w:rsid w:val="00B47DC5"/>
    <w:rsid w:val="00B505B3"/>
    <w:rsid w:val="00B50A74"/>
    <w:rsid w:val="00B51768"/>
    <w:rsid w:val="00B5185D"/>
    <w:rsid w:val="00B51B24"/>
    <w:rsid w:val="00B520A0"/>
    <w:rsid w:val="00B52433"/>
    <w:rsid w:val="00B525CE"/>
    <w:rsid w:val="00B52CFD"/>
    <w:rsid w:val="00B531A0"/>
    <w:rsid w:val="00B545A8"/>
    <w:rsid w:val="00B56527"/>
    <w:rsid w:val="00B576DA"/>
    <w:rsid w:val="00B57710"/>
    <w:rsid w:val="00B57D05"/>
    <w:rsid w:val="00B601C9"/>
    <w:rsid w:val="00B6092D"/>
    <w:rsid w:val="00B60D04"/>
    <w:rsid w:val="00B61EE8"/>
    <w:rsid w:val="00B63039"/>
    <w:rsid w:val="00B63533"/>
    <w:rsid w:val="00B6375F"/>
    <w:rsid w:val="00B63BDB"/>
    <w:rsid w:val="00B64008"/>
    <w:rsid w:val="00B64A0E"/>
    <w:rsid w:val="00B64DDF"/>
    <w:rsid w:val="00B6601E"/>
    <w:rsid w:val="00B663AA"/>
    <w:rsid w:val="00B66DD5"/>
    <w:rsid w:val="00B67607"/>
    <w:rsid w:val="00B67B97"/>
    <w:rsid w:val="00B67E2C"/>
    <w:rsid w:val="00B67F01"/>
    <w:rsid w:val="00B711AB"/>
    <w:rsid w:val="00B7138B"/>
    <w:rsid w:val="00B71397"/>
    <w:rsid w:val="00B714F0"/>
    <w:rsid w:val="00B71A40"/>
    <w:rsid w:val="00B71CB4"/>
    <w:rsid w:val="00B71FEC"/>
    <w:rsid w:val="00B725E7"/>
    <w:rsid w:val="00B72C07"/>
    <w:rsid w:val="00B72DF7"/>
    <w:rsid w:val="00B72F42"/>
    <w:rsid w:val="00B732E5"/>
    <w:rsid w:val="00B73E44"/>
    <w:rsid w:val="00B74290"/>
    <w:rsid w:val="00B74BD4"/>
    <w:rsid w:val="00B74BF7"/>
    <w:rsid w:val="00B7535B"/>
    <w:rsid w:val="00B75AE6"/>
    <w:rsid w:val="00B76185"/>
    <w:rsid w:val="00B76BCD"/>
    <w:rsid w:val="00B77C88"/>
    <w:rsid w:val="00B800CB"/>
    <w:rsid w:val="00B811B2"/>
    <w:rsid w:val="00B812E1"/>
    <w:rsid w:val="00B81D16"/>
    <w:rsid w:val="00B82C5B"/>
    <w:rsid w:val="00B82E45"/>
    <w:rsid w:val="00B83A62"/>
    <w:rsid w:val="00B83EDC"/>
    <w:rsid w:val="00B84252"/>
    <w:rsid w:val="00B8468B"/>
    <w:rsid w:val="00B8468F"/>
    <w:rsid w:val="00B84CD9"/>
    <w:rsid w:val="00B84FC6"/>
    <w:rsid w:val="00B857F5"/>
    <w:rsid w:val="00B8688A"/>
    <w:rsid w:val="00B86D6C"/>
    <w:rsid w:val="00B874B4"/>
    <w:rsid w:val="00B87887"/>
    <w:rsid w:val="00B90123"/>
    <w:rsid w:val="00B90196"/>
    <w:rsid w:val="00B911C1"/>
    <w:rsid w:val="00B921C3"/>
    <w:rsid w:val="00B922C3"/>
    <w:rsid w:val="00B9272E"/>
    <w:rsid w:val="00B929A0"/>
    <w:rsid w:val="00B92B9E"/>
    <w:rsid w:val="00B934A7"/>
    <w:rsid w:val="00B93519"/>
    <w:rsid w:val="00B93619"/>
    <w:rsid w:val="00B9425C"/>
    <w:rsid w:val="00B94AAF"/>
    <w:rsid w:val="00B953FF"/>
    <w:rsid w:val="00B9622D"/>
    <w:rsid w:val="00B96263"/>
    <w:rsid w:val="00B968A5"/>
    <w:rsid w:val="00B96FAE"/>
    <w:rsid w:val="00B972CD"/>
    <w:rsid w:val="00B97D02"/>
    <w:rsid w:val="00BA0012"/>
    <w:rsid w:val="00BA0304"/>
    <w:rsid w:val="00BA0648"/>
    <w:rsid w:val="00BA0EEE"/>
    <w:rsid w:val="00BA204B"/>
    <w:rsid w:val="00BA3038"/>
    <w:rsid w:val="00BA32B3"/>
    <w:rsid w:val="00BA4501"/>
    <w:rsid w:val="00BA48BC"/>
    <w:rsid w:val="00BA4A29"/>
    <w:rsid w:val="00BA4BE7"/>
    <w:rsid w:val="00BA5784"/>
    <w:rsid w:val="00BA62AB"/>
    <w:rsid w:val="00BA68D9"/>
    <w:rsid w:val="00BA7172"/>
    <w:rsid w:val="00BA7B01"/>
    <w:rsid w:val="00BB1031"/>
    <w:rsid w:val="00BB113F"/>
    <w:rsid w:val="00BB1B33"/>
    <w:rsid w:val="00BB2139"/>
    <w:rsid w:val="00BB2480"/>
    <w:rsid w:val="00BB2C4E"/>
    <w:rsid w:val="00BB2E29"/>
    <w:rsid w:val="00BB2F74"/>
    <w:rsid w:val="00BB3206"/>
    <w:rsid w:val="00BB3B0D"/>
    <w:rsid w:val="00BB524C"/>
    <w:rsid w:val="00BB5DAB"/>
    <w:rsid w:val="00BB6195"/>
    <w:rsid w:val="00BB61A3"/>
    <w:rsid w:val="00BB707E"/>
    <w:rsid w:val="00BB785E"/>
    <w:rsid w:val="00BC007C"/>
    <w:rsid w:val="00BC0AB2"/>
    <w:rsid w:val="00BC1308"/>
    <w:rsid w:val="00BC1D7B"/>
    <w:rsid w:val="00BC2600"/>
    <w:rsid w:val="00BC2A93"/>
    <w:rsid w:val="00BC2F24"/>
    <w:rsid w:val="00BC332A"/>
    <w:rsid w:val="00BC33BE"/>
    <w:rsid w:val="00BC3A47"/>
    <w:rsid w:val="00BC3EEB"/>
    <w:rsid w:val="00BC46D1"/>
    <w:rsid w:val="00BC4780"/>
    <w:rsid w:val="00BC52C8"/>
    <w:rsid w:val="00BC549C"/>
    <w:rsid w:val="00BC5A6C"/>
    <w:rsid w:val="00BC5B4B"/>
    <w:rsid w:val="00BC5EDB"/>
    <w:rsid w:val="00BC651D"/>
    <w:rsid w:val="00BC699A"/>
    <w:rsid w:val="00BC69A2"/>
    <w:rsid w:val="00BC6FA1"/>
    <w:rsid w:val="00BC77B8"/>
    <w:rsid w:val="00BD0570"/>
    <w:rsid w:val="00BD0585"/>
    <w:rsid w:val="00BD0902"/>
    <w:rsid w:val="00BD112D"/>
    <w:rsid w:val="00BD1328"/>
    <w:rsid w:val="00BD214E"/>
    <w:rsid w:val="00BD2842"/>
    <w:rsid w:val="00BD3120"/>
    <w:rsid w:val="00BD3354"/>
    <w:rsid w:val="00BD384E"/>
    <w:rsid w:val="00BD3A62"/>
    <w:rsid w:val="00BD3E76"/>
    <w:rsid w:val="00BD3EE2"/>
    <w:rsid w:val="00BD3FCF"/>
    <w:rsid w:val="00BD42D2"/>
    <w:rsid w:val="00BD4682"/>
    <w:rsid w:val="00BD4EFB"/>
    <w:rsid w:val="00BD5551"/>
    <w:rsid w:val="00BD6350"/>
    <w:rsid w:val="00BD7090"/>
    <w:rsid w:val="00BD7E8F"/>
    <w:rsid w:val="00BE0005"/>
    <w:rsid w:val="00BE0C27"/>
    <w:rsid w:val="00BE15BB"/>
    <w:rsid w:val="00BE198F"/>
    <w:rsid w:val="00BE2FED"/>
    <w:rsid w:val="00BE368E"/>
    <w:rsid w:val="00BE39C2"/>
    <w:rsid w:val="00BE4E6C"/>
    <w:rsid w:val="00BE660B"/>
    <w:rsid w:val="00BE6AFE"/>
    <w:rsid w:val="00BE6BBE"/>
    <w:rsid w:val="00BE7300"/>
    <w:rsid w:val="00BE784F"/>
    <w:rsid w:val="00BE7FA0"/>
    <w:rsid w:val="00BF0238"/>
    <w:rsid w:val="00BF0717"/>
    <w:rsid w:val="00BF1750"/>
    <w:rsid w:val="00BF189F"/>
    <w:rsid w:val="00BF1F01"/>
    <w:rsid w:val="00BF23CC"/>
    <w:rsid w:val="00BF243F"/>
    <w:rsid w:val="00BF2EC9"/>
    <w:rsid w:val="00BF3D24"/>
    <w:rsid w:val="00BF42B4"/>
    <w:rsid w:val="00BF4C2B"/>
    <w:rsid w:val="00BF53F1"/>
    <w:rsid w:val="00BF5717"/>
    <w:rsid w:val="00BF5FA3"/>
    <w:rsid w:val="00BF62F2"/>
    <w:rsid w:val="00BF636C"/>
    <w:rsid w:val="00BF63A5"/>
    <w:rsid w:val="00BF72A7"/>
    <w:rsid w:val="00BF7558"/>
    <w:rsid w:val="00C00471"/>
    <w:rsid w:val="00C007A3"/>
    <w:rsid w:val="00C0111E"/>
    <w:rsid w:val="00C01418"/>
    <w:rsid w:val="00C02396"/>
    <w:rsid w:val="00C02676"/>
    <w:rsid w:val="00C029AB"/>
    <w:rsid w:val="00C03BD5"/>
    <w:rsid w:val="00C03C8B"/>
    <w:rsid w:val="00C03F3C"/>
    <w:rsid w:val="00C049BE"/>
    <w:rsid w:val="00C049F9"/>
    <w:rsid w:val="00C04A71"/>
    <w:rsid w:val="00C04DF0"/>
    <w:rsid w:val="00C05A4C"/>
    <w:rsid w:val="00C05A67"/>
    <w:rsid w:val="00C05C00"/>
    <w:rsid w:val="00C0712A"/>
    <w:rsid w:val="00C1108B"/>
    <w:rsid w:val="00C11113"/>
    <w:rsid w:val="00C11687"/>
    <w:rsid w:val="00C11696"/>
    <w:rsid w:val="00C11D02"/>
    <w:rsid w:val="00C11E28"/>
    <w:rsid w:val="00C1225B"/>
    <w:rsid w:val="00C122F9"/>
    <w:rsid w:val="00C128C9"/>
    <w:rsid w:val="00C12CF3"/>
    <w:rsid w:val="00C12F88"/>
    <w:rsid w:val="00C131A8"/>
    <w:rsid w:val="00C1322D"/>
    <w:rsid w:val="00C135A3"/>
    <w:rsid w:val="00C13E35"/>
    <w:rsid w:val="00C14A62"/>
    <w:rsid w:val="00C158EB"/>
    <w:rsid w:val="00C159B1"/>
    <w:rsid w:val="00C161F5"/>
    <w:rsid w:val="00C16C92"/>
    <w:rsid w:val="00C1706B"/>
    <w:rsid w:val="00C17414"/>
    <w:rsid w:val="00C17E48"/>
    <w:rsid w:val="00C201E7"/>
    <w:rsid w:val="00C20AA2"/>
    <w:rsid w:val="00C21155"/>
    <w:rsid w:val="00C2146C"/>
    <w:rsid w:val="00C214D7"/>
    <w:rsid w:val="00C217EE"/>
    <w:rsid w:val="00C22784"/>
    <w:rsid w:val="00C23A4C"/>
    <w:rsid w:val="00C23D5A"/>
    <w:rsid w:val="00C243A4"/>
    <w:rsid w:val="00C248DB"/>
    <w:rsid w:val="00C259DC"/>
    <w:rsid w:val="00C26170"/>
    <w:rsid w:val="00C26D52"/>
    <w:rsid w:val="00C26FD4"/>
    <w:rsid w:val="00C3009E"/>
    <w:rsid w:val="00C303E4"/>
    <w:rsid w:val="00C30775"/>
    <w:rsid w:val="00C3134E"/>
    <w:rsid w:val="00C31860"/>
    <w:rsid w:val="00C31C4A"/>
    <w:rsid w:val="00C32639"/>
    <w:rsid w:val="00C32AD2"/>
    <w:rsid w:val="00C32C77"/>
    <w:rsid w:val="00C33003"/>
    <w:rsid w:val="00C34217"/>
    <w:rsid w:val="00C34418"/>
    <w:rsid w:val="00C347FD"/>
    <w:rsid w:val="00C34DAE"/>
    <w:rsid w:val="00C34E1E"/>
    <w:rsid w:val="00C34E5A"/>
    <w:rsid w:val="00C3698E"/>
    <w:rsid w:val="00C36CCA"/>
    <w:rsid w:val="00C36E1C"/>
    <w:rsid w:val="00C3718A"/>
    <w:rsid w:val="00C379C5"/>
    <w:rsid w:val="00C37EEE"/>
    <w:rsid w:val="00C40453"/>
    <w:rsid w:val="00C40DDD"/>
    <w:rsid w:val="00C40E71"/>
    <w:rsid w:val="00C41879"/>
    <w:rsid w:val="00C41A7C"/>
    <w:rsid w:val="00C4289B"/>
    <w:rsid w:val="00C42CEF"/>
    <w:rsid w:val="00C4370E"/>
    <w:rsid w:val="00C43823"/>
    <w:rsid w:val="00C4384B"/>
    <w:rsid w:val="00C44068"/>
    <w:rsid w:val="00C442AE"/>
    <w:rsid w:val="00C458D6"/>
    <w:rsid w:val="00C45D0B"/>
    <w:rsid w:val="00C466BF"/>
    <w:rsid w:val="00C47194"/>
    <w:rsid w:val="00C47385"/>
    <w:rsid w:val="00C47555"/>
    <w:rsid w:val="00C476AC"/>
    <w:rsid w:val="00C47E67"/>
    <w:rsid w:val="00C503CA"/>
    <w:rsid w:val="00C5067B"/>
    <w:rsid w:val="00C50C1A"/>
    <w:rsid w:val="00C51508"/>
    <w:rsid w:val="00C51D73"/>
    <w:rsid w:val="00C52146"/>
    <w:rsid w:val="00C52772"/>
    <w:rsid w:val="00C52921"/>
    <w:rsid w:val="00C52E97"/>
    <w:rsid w:val="00C53189"/>
    <w:rsid w:val="00C53333"/>
    <w:rsid w:val="00C534F4"/>
    <w:rsid w:val="00C53B15"/>
    <w:rsid w:val="00C53C34"/>
    <w:rsid w:val="00C54280"/>
    <w:rsid w:val="00C543A3"/>
    <w:rsid w:val="00C54686"/>
    <w:rsid w:val="00C54929"/>
    <w:rsid w:val="00C552B7"/>
    <w:rsid w:val="00C55609"/>
    <w:rsid w:val="00C556B1"/>
    <w:rsid w:val="00C55A05"/>
    <w:rsid w:val="00C56101"/>
    <w:rsid w:val="00C565F2"/>
    <w:rsid w:val="00C573CC"/>
    <w:rsid w:val="00C57B81"/>
    <w:rsid w:val="00C57CC7"/>
    <w:rsid w:val="00C57DFA"/>
    <w:rsid w:val="00C57FB9"/>
    <w:rsid w:val="00C60950"/>
    <w:rsid w:val="00C60DD1"/>
    <w:rsid w:val="00C61565"/>
    <w:rsid w:val="00C61574"/>
    <w:rsid w:val="00C615B4"/>
    <w:rsid w:val="00C616ED"/>
    <w:rsid w:val="00C6211D"/>
    <w:rsid w:val="00C623DB"/>
    <w:rsid w:val="00C62B32"/>
    <w:rsid w:val="00C62CE7"/>
    <w:rsid w:val="00C63DED"/>
    <w:rsid w:val="00C64F97"/>
    <w:rsid w:val="00C651AF"/>
    <w:rsid w:val="00C65585"/>
    <w:rsid w:val="00C656EB"/>
    <w:rsid w:val="00C65C3C"/>
    <w:rsid w:val="00C65DF4"/>
    <w:rsid w:val="00C6601D"/>
    <w:rsid w:val="00C6757A"/>
    <w:rsid w:val="00C711F5"/>
    <w:rsid w:val="00C713A1"/>
    <w:rsid w:val="00C71828"/>
    <w:rsid w:val="00C72105"/>
    <w:rsid w:val="00C721EC"/>
    <w:rsid w:val="00C75D0B"/>
    <w:rsid w:val="00C76028"/>
    <w:rsid w:val="00C76184"/>
    <w:rsid w:val="00C76A80"/>
    <w:rsid w:val="00C76C27"/>
    <w:rsid w:val="00C76F07"/>
    <w:rsid w:val="00C771F4"/>
    <w:rsid w:val="00C77999"/>
    <w:rsid w:val="00C77EF6"/>
    <w:rsid w:val="00C80B4B"/>
    <w:rsid w:val="00C80D63"/>
    <w:rsid w:val="00C8184A"/>
    <w:rsid w:val="00C81BEA"/>
    <w:rsid w:val="00C81DF5"/>
    <w:rsid w:val="00C82188"/>
    <w:rsid w:val="00C8242B"/>
    <w:rsid w:val="00C82A50"/>
    <w:rsid w:val="00C82B0D"/>
    <w:rsid w:val="00C82D87"/>
    <w:rsid w:val="00C83240"/>
    <w:rsid w:val="00C8334F"/>
    <w:rsid w:val="00C83607"/>
    <w:rsid w:val="00C83768"/>
    <w:rsid w:val="00C83B18"/>
    <w:rsid w:val="00C841B4"/>
    <w:rsid w:val="00C84266"/>
    <w:rsid w:val="00C849E0"/>
    <w:rsid w:val="00C84B74"/>
    <w:rsid w:val="00C8512A"/>
    <w:rsid w:val="00C85970"/>
    <w:rsid w:val="00C85CCF"/>
    <w:rsid w:val="00C874C8"/>
    <w:rsid w:val="00C876BE"/>
    <w:rsid w:val="00C90165"/>
    <w:rsid w:val="00C901B8"/>
    <w:rsid w:val="00C90733"/>
    <w:rsid w:val="00C90D86"/>
    <w:rsid w:val="00C917EB"/>
    <w:rsid w:val="00C921C4"/>
    <w:rsid w:val="00C9257F"/>
    <w:rsid w:val="00C934F6"/>
    <w:rsid w:val="00C94FD2"/>
    <w:rsid w:val="00C95341"/>
    <w:rsid w:val="00C9536D"/>
    <w:rsid w:val="00C95B76"/>
    <w:rsid w:val="00C95EFA"/>
    <w:rsid w:val="00C964C3"/>
    <w:rsid w:val="00C96635"/>
    <w:rsid w:val="00C969DB"/>
    <w:rsid w:val="00C97500"/>
    <w:rsid w:val="00C97C2A"/>
    <w:rsid w:val="00C97EE3"/>
    <w:rsid w:val="00CA12BA"/>
    <w:rsid w:val="00CA165C"/>
    <w:rsid w:val="00CA1C0D"/>
    <w:rsid w:val="00CA1DAE"/>
    <w:rsid w:val="00CA2267"/>
    <w:rsid w:val="00CA38AD"/>
    <w:rsid w:val="00CA5098"/>
    <w:rsid w:val="00CA5503"/>
    <w:rsid w:val="00CA67C4"/>
    <w:rsid w:val="00CA6CAD"/>
    <w:rsid w:val="00CA70A8"/>
    <w:rsid w:val="00CA70D0"/>
    <w:rsid w:val="00CA74A4"/>
    <w:rsid w:val="00CA7683"/>
    <w:rsid w:val="00CA7EA1"/>
    <w:rsid w:val="00CA7EEB"/>
    <w:rsid w:val="00CB009B"/>
    <w:rsid w:val="00CB0231"/>
    <w:rsid w:val="00CB123D"/>
    <w:rsid w:val="00CB18E7"/>
    <w:rsid w:val="00CB1AFD"/>
    <w:rsid w:val="00CB1EB3"/>
    <w:rsid w:val="00CB24AD"/>
    <w:rsid w:val="00CB2C59"/>
    <w:rsid w:val="00CB2D9C"/>
    <w:rsid w:val="00CB34AB"/>
    <w:rsid w:val="00CB3529"/>
    <w:rsid w:val="00CB36A0"/>
    <w:rsid w:val="00CB4728"/>
    <w:rsid w:val="00CB5E4A"/>
    <w:rsid w:val="00CB65B8"/>
    <w:rsid w:val="00CB6FCA"/>
    <w:rsid w:val="00CB724D"/>
    <w:rsid w:val="00CB73EA"/>
    <w:rsid w:val="00CB7D4E"/>
    <w:rsid w:val="00CC002B"/>
    <w:rsid w:val="00CC07E5"/>
    <w:rsid w:val="00CC09F0"/>
    <w:rsid w:val="00CC0C11"/>
    <w:rsid w:val="00CC233F"/>
    <w:rsid w:val="00CC27FD"/>
    <w:rsid w:val="00CC3AB9"/>
    <w:rsid w:val="00CC3C9E"/>
    <w:rsid w:val="00CC42F8"/>
    <w:rsid w:val="00CC45E0"/>
    <w:rsid w:val="00CC4BC3"/>
    <w:rsid w:val="00CC50C7"/>
    <w:rsid w:val="00CC55AC"/>
    <w:rsid w:val="00CC5859"/>
    <w:rsid w:val="00CC72C0"/>
    <w:rsid w:val="00CC757D"/>
    <w:rsid w:val="00CC7C80"/>
    <w:rsid w:val="00CD00DB"/>
    <w:rsid w:val="00CD0119"/>
    <w:rsid w:val="00CD0866"/>
    <w:rsid w:val="00CD1169"/>
    <w:rsid w:val="00CD16C7"/>
    <w:rsid w:val="00CD1A40"/>
    <w:rsid w:val="00CD25F3"/>
    <w:rsid w:val="00CD2FA7"/>
    <w:rsid w:val="00CD305C"/>
    <w:rsid w:val="00CD3A6D"/>
    <w:rsid w:val="00CD3E17"/>
    <w:rsid w:val="00CD3E63"/>
    <w:rsid w:val="00CD40A3"/>
    <w:rsid w:val="00CD4CD3"/>
    <w:rsid w:val="00CD5549"/>
    <w:rsid w:val="00CD589F"/>
    <w:rsid w:val="00CD5C47"/>
    <w:rsid w:val="00CD5F02"/>
    <w:rsid w:val="00CD60C9"/>
    <w:rsid w:val="00CD6BBB"/>
    <w:rsid w:val="00CD7482"/>
    <w:rsid w:val="00CE0734"/>
    <w:rsid w:val="00CE07C1"/>
    <w:rsid w:val="00CE0EA7"/>
    <w:rsid w:val="00CE186F"/>
    <w:rsid w:val="00CE20E3"/>
    <w:rsid w:val="00CE2341"/>
    <w:rsid w:val="00CE273A"/>
    <w:rsid w:val="00CE321C"/>
    <w:rsid w:val="00CE3700"/>
    <w:rsid w:val="00CE3B69"/>
    <w:rsid w:val="00CE4559"/>
    <w:rsid w:val="00CE5118"/>
    <w:rsid w:val="00CE59B5"/>
    <w:rsid w:val="00CE59DB"/>
    <w:rsid w:val="00CE5B45"/>
    <w:rsid w:val="00CE5D3A"/>
    <w:rsid w:val="00CE68C0"/>
    <w:rsid w:val="00CE6F77"/>
    <w:rsid w:val="00CE7447"/>
    <w:rsid w:val="00CE74CE"/>
    <w:rsid w:val="00CF0829"/>
    <w:rsid w:val="00CF0E74"/>
    <w:rsid w:val="00CF1833"/>
    <w:rsid w:val="00CF19AF"/>
    <w:rsid w:val="00CF1AEA"/>
    <w:rsid w:val="00CF21F6"/>
    <w:rsid w:val="00CF2278"/>
    <w:rsid w:val="00CF2C62"/>
    <w:rsid w:val="00CF2F66"/>
    <w:rsid w:val="00CF337B"/>
    <w:rsid w:val="00CF3FE7"/>
    <w:rsid w:val="00CF4416"/>
    <w:rsid w:val="00CF4456"/>
    <w:rsid w:val="00CF5762"/>
    <w:rsid w:val="00CF65B4"/>
    <w:rsid w:val="00CF6944"/>
    <w:rsid w:val="00CF6BB4"/>
    <w:rsid w:val="00CF6C05"/>
    <w:rsid w:val="00CF6D9D"/>
    <w:rsid w:val="00CF7485"/>
    <w:rsid w:val="00D025CE"/>
    <w:rsid w:val="00D02A0F"/>
    <w:rsid w:val="00D02DF3"/>
    <w:rsid w:val="00D03181"/>
    <w:rsid w:val="00D037DC"/>
    <w:rsid w:val="00D0383B"/>
    <w:rsid w:val="00D03A8A"/>
    <w:rsid w:val="00D03DA5"/>
    <w:rsid w:val="00D03F27"/>
    <w:rsid w:val="00D0470D"/>
    <w:rsid w:val="00D05249"/>
    <w:rsid w:val="00D059FC"/>
    <w:rsid w:val="00D05DEF"/>
    <w:rsid w:val="00D06861"/>
    <w:rsid w:val="00D0688A"/>
    <w:rsid w:val="00D06F22"/>
    <w:rsid w:val="00D07A9C"/>
    <w:rsid w:val="00D1033B"/>
    <w:rsid w:val="00D10477"/>
    <w:rsid w:val="00D107E2"/>
    <w:rsid w:val="00D11041"/>
    <w:rsid w:val="00D11CDB"/>
    <w:rsid w:val="00D11D76"/>
    <w:rsid w:val="00D126E4"/>
    <w:rsid w:val="00D129E8"/>
    <w:rsid w:val="00D1314E"/>
    <w:rsid w:val="00D131BF"/>
    <w:rsid w:val="00D13335"/>
    <w:rsid w:val="00D140E6"/>
    <w:rsid w:val="00D153CD"/>
    <w:rsid w:val="00D15C14"/>
    <w:rsid w:val="00D15FAA"/>
    <w:rsid w:val="00D1676A"/>
    <w:rsid w:val="00D16ECB"/>
    <w:rsid w:val="00D170E7"/>
    <w:rsid w:val="00D17400"/>
    <w:rsid w:val="00D17801"/>
    <w:rsid w:val="00D17BA5"/>
    <w:rsid w:val="00D2058D"/>
    <w:rsid w:val="00D2176E"/>
    <w:rsid w:val="00D2182A"/>
    <w:rsid w:val="00D22105"/>
    <w:rsid w:val="00D2211C"/>
    <w:rsid w:val="00D22B55"/>
    <w:rsid w:val="00D23055"/>
    <w:rsid w:val="00D230AD"/>
    <w:rsid w:val="00D24576"/>
    <w:rsid w:val="00D251AB"/>
    <w:rsid w:val="00D25CAC"/>
    <w:rsid w:val="00D25D9A"/>
    <w:rsid w:val="00D261D3"/>
    <w:rsid w:val="00D26772"/>
    <w:rsid w:val="00D314F4"/>
    <w:rsid w:val="00D319DF"/>
    <w:rsid w:val="00D324BC"/>
    <w:rsid w:val="00D33565"/>
    <w:rsid w:val="00D33762"/>
    <w:rsid w:val="00D34440"/>
    <w:rsid w:val="00D34BD1"/>
    <w:rsid w:val="00D35177"/>
    <w:rsid w:val="00D356E1"/>
    <w:rsid w:val="00D35B74"/>
    <w:rsid w:val="00D40609"/>
    <w:rsid w:val="00D40983"/>
    <w:rsid w:val="00D41188"/>
    <w:rsid w:val="00D417D3"/>
    <w:rsid w:val="00D41BFE"/>
    <w:rsid w:val="00D41DB1"/>
    <w:rsid w:val="00D42798"/>
    <w:rsid w:val="00D42970"/>
    <w:rsid w:val="00D43424"/>
    <w:rsid w:val="00D44916"/>
    <w:rsid w:val="00D455CC"/>
    <w:rsid w:val="00D45CA4"/>
    <w:rsid w:val="00D45EA7"/>
    <w:rsid w:val="00D46AC9"/>
    <w:rsid w:val="00D4752E"/>
    <w:rsid w:val="00D47842"/>
    <w:rsid w:val="00D479C6"/>
    <w:rsid w:val="00D50826"/>
    <w:rsid w:val="00D50AF9"/>
    <w:rsid w:val="00D50CF7"/>
    <w:rsid w:val="00D51675"/>
    <w:rsid w:val="00D51F73"/>
    <w:rsid w:val="00D529BE"/>
    <w:rsid w:val="00D52CF6"/>
    <w:rsid w:val="00D52D10"/>
    <w:rsid w:val="00D52E63"/>
    <w:rsid w:val="00D53D3E"/>
    <w:rsid w:val="00D53E72"/>
    <w:rsid w:val="00D547E0"/>
    <w:rsid w:val="00D54806"/>
    <w:rsid w:val="00D54992"/>
    <w:rsid w:val="00D5581D"/>
    <w:rsid w:val="00D55BE3"/>
    <w:rsid w:val="00D55C48"/>
    <w:rsid w:val="00D55E47"/>
    <w:rsid w:val="00D56997"/>
    <w:rsid w:val="00D5730F"/>
    <w:rsid w:val="00D5774F"/>
    <w:rsid w:val="00D60809"/>
    <w:rsid w:val="00D60D7F"/>
    <w:rsid w:val="00D60DF2"/>
    <w:rsid w:val="00D61806"/>
    <w:rsid w:val="00D61C9C"/>
    <w:rsid w:val="00D625B8"/>
    <w:rsid w:val="00D636DC"/>
    <w:rsid w:val="00D64191"/>
    <w:rsid w:val="00D64604"/>
    <w:rsid w:val="00D64702"/>
    <w:rsid w:val="00D64CBB"/>
    <w:rsid w:val="00D65405"/>
    <w:rsid w:val="00D65BDB"/>
    <w:rsid w:val="00D65E01"/>
    <w:rsid w:val="00D66BFD"/>
    <w:rsid w:val="00D66FD7"/>
    <w:rsid w:val="00D674EE"/>
    <w:rsid w:val="00D67535"/>
    <w:rsid w:val="00D67BC9"/>
    <w:rsid w:val="00D704D9"/>
    <w:rsid w:val="00D70BD2"/>
    <w:rsid w:val="00D713F2"/>
    <w:rsid w:val="00D713FB"/>
    <w:rsid w:val="00D71FAF"/>
    <w:rsid w:val="00D72705"/>
    <w:rsid w:val="00D738BF"/>
    <w:rsid w:val="00D73C95"/>
    <w:rsid w:val="00D745C1"/>
    <w:rsid w:val="00D75731"/>
    <w:rsid w:val="00D75B45"/>
    <w:rsid w:val="00D75B5C"/>
    <w:rsid w:val="00D75F8C"/>
    <w:rsid w:val="00D76050"/>
    <w:rsid w:val="00D762CC"/>
    <w:rsid w:val="00D76423"/>
    <w:rsid w:val="00D77278"/>
    <w:rsid w:val="00D775B5"/>
    <w:rsid w:val="00D77961"/>
    <w:rsid w:val="00D77B20"/>
    <w:rsid w:val="00D77B3B"/>
    <w:rsid w:val="00D8007C"/>
    <w:rsid w:val="00D801E3"/>
    <w:rsid w:val="00D8066B"/>
    <w:rsid w:val="00D8079F"/>
    <w:rsid w:val="00D8103B"/>
    <w:rsid w:val="00D8111B"/>
    <w:rsid w:val="00D81242"/>
    <w:rsid w:val="00D812D2"/>
    <w:rsid w:val="00D816DB"/>
    <w:rsid w:val="00D81C4A"/>
    <w:rsid w:val="00D82859"/>
    <w:rsid w:val="00D82BBB"/>
    <w:rsid w:val="00D82D02"/>
    <w:rsid w:val="00D82D0F"/>
    <w:rsid w:val="00D83A29"/>
    <w:rsid w:val="00D83A5A"/>
    <w:rsid w:val="00D84157"/>
    <w:rsid w:val="00D84A34"/>
    <w:rsid w:val="00D84BD7"/>
    <w:rsid w:val="00D84DCA"/>
    <w:rsid w:val="00D85114"/>
    <w:rsid w:val="00D8573F"/>
    <w:rsid w:val="00D857BC"/>
    <w:rsid w:val="00D871B6"/>
    <w:rsid w:val="00D90275"/>
    <w:rsid w:val="00D902F5"/>
    <w:rsid w:val="00D90959"/>
    <w:rsid w:val="00D91410"/>
    <w:rsid w:val="00D91438"/>
    <w:rsid w:val="00D91594"/>
    <w:rsid w:val="00D91ABE"/>
    <w:rsid w:val="00D91DFB"/>
    <w:rsid w:val="00D921DA"/>
    <w:rsid w:val="00D928BC"/>
    <w:rsid w:val="00D92C2F"/>
    <w:rsid w:val="00D92F7F"/>
    <w:rsid w:val="00D9321A"/>
    <w:rsid w:val="00D9459D"/>
    <w:rsid w:val="00D94858"/>
    <w:rsid w:val="00D94972"/>
    <w:rsid w:val="00D9508C"/>
    <w:rsid w:val="00D950BF"/>
    <w:rsid w:val="00D954A1"/>
    <w:rsid w:val="00D95519"/>
    <w:rsid w:val="00D95744"/>
    <w:rsid w:val="00D958FC"/>
    <w:rsid w:val="00D95DC2"/>
    <w:rsid w:val="00D95F14"/>
    <w:rsid w:val="00D96678"/>
    <w:rsid w:val="00D967CA"/>
    <w:rsid w:val="00D96D46"/>
    <w:rsid w:val="00D97C27"/>
    <w:rsid w:val="00DA03A2"/>
    <w:rsid w:val="00DA0526"/>
    <w:rsid w:val="00DA0CF7"/>
    <w:rsid w:val="00DA0DD3"/>
    <w:rsid w:val="00DA0E96"/>
    <w:rsid w:val="00DA1203"/>
    <w:rsid w:val="00DA13A7"/>
    <w:rsid w:val="00DA1F0C"/>
    <w:rsid w:val="00DA3A5B"/>
    <w:rsid w:val="00DA3D0B"/>
    <w:rsid w:val="00DA3F51"/>
    <w:rsid w:val="00DA48D9"/>
    <w:rsid w:val="00DA49F8"/>
    <w:rsid w:val="00DA4AAE"/>
    <w:rsid w:val="00DA4BEA"/>
    <w:rsid w:val="00DA5572"/>
    <w:rsid w:val="00DA6CC2"/>
    <w:rsid w:val="00DA7029"/>
    <w:rsid w:val="00DA77A0"/>
    <w:rsid w:val="00DB076D"/>
    <w:rsid w:val="00DB09A2"/>
    <w:rsid w:val="00DB103D"/>
    <w:rsid w:val="00DB1448"/>
    <w:rsid w:val="00DB1998"/>
    <w:rsid w:val="00DB1FC4"/>
    <w:rsid w:val="00DB21F0"/>
    <w:rsid w:val="00DB2536"/>
    <w:rsid w:val="00DB2C5F"/>
    <w:rsid w:val="00DB3889"/>
    <w:rsid w:val="00DB3A58"/>
    <w:rsid w:val="00DB3BDF"/>
    <w:rsid w:val="00DB3C58"/>
    <w:rsid w:val="00DB3FEB"/>
    <w:rsid w:val="00DB401C"/>
    <w:rsid w:val="00DB482B"/>
    <w:rsid w:val="00DB5A63"/>
    <w:rsid w:val="00DB6166"/>
    <w:rsid w:val="00DB64FF"/>
    <w:rsid w:val="00DB656B"/>
    <w:rsid w:val="00DB691E"/>
    <w:rsid w:val="00DB7547"/>
    <w:rsid w:val="00DB75A3"/>
    <w:rsid w:val="00DC0574"/>
    <w:rsid w:val="00DC0687"/>
    <w:rsid w:val="00DC0FF5"/>
    <w:rsid w:val="00DC16E1"/>
    <w:rsid w:val="00DC1881"/>
    <w:rsid w:val="00DC18E5"/>
    <w:rsid w:val="00DC2DC6"/>
    <w:rsid w:val="00DC3A6F"/>
    <w:rsid w:val="00DC3D1C"/>
    <w:rsid w:val="00DC43E1"/>
    <w:rsid w:val="00DC5199"/>
    <w:rsid w:val="00DC5A32"/>
    <w:rsid w:val="00DC5E4E"/>
    <w:rsid w:val="00DC651B"/>
    <w:rsid w:val="00DC7085"/>
    <w:rsid w:val="00DC729A"/>
    <w:rsid w:val="00DC73B1"/>
    <w:rsid w:val="00DC7519"/>
    <w:rsid w:val="00DC7630"/>
    <w:rsid w:val="00DC7EB5"/>
    <w:rsid w:val="00DD04AC"/>
    <w:rsid w:val="00DD04DD"/>
    <w:rsid w:val="00DD05BF"/>
    <w:rsid w:val="00DD0891"/>
    <w:rsid w:val="00DD0B35"/>
    <w:rsid w:val="00DD0F9F"/>
    <w:rsid w:val="00DD11A7"/>
    <w:rsid w:val="00DD1298"/>
    <w:rsid w:val="00DD2300"/>
    <w:rsid w:val="00DD2489"/>
    <w:rsid w:val="00DD28B3"/>
    <w:rsid w:val="00DD2DE3"/>
    <w:rsid w:val="00DD2DE8"/>
    <w:rsid w:val="00DD316F"/>
    <w:rsid w:val="00DD357C"/>
    <w:rsid w:val="00DD37CA"/>
    <w:rsid w:val="00DD3DF7"/>
    <w:rsid w:val="00DD450A"/>
    <w:rsid w:val="00DD47CC"/>
    <w:rsid w:val="00DD4AE2"/>
    <w:rsid w:val="00DD4BFA"/>
    <w:rsid w:val="00DD51F8"/>
    <w:rsid w:val="00DD52D1"/>
    <w:rsid w:val="00DD6388"/>
    <w:rsid w:val="00DD6C53"/>
    <w:rsid w:val="00DD7198"/>
    <w:rsid w:val="00DD7905"/>
    <w:rsid w:val="00DE0137"/>
    <w:rsid w:val="00DE01BA"/>
    <w:rsid w:val="00DE0DCF"/>
    <w:rsid w:val="00DE137B"/>
    <w:rsid w:val="00DE19D9"/>
    <w:rsid w:val="00DE1CCC"/>
    <w:rsid w:val="00DE1DC6"/>
    <w:rsid w:val="00DE1F77"/>
    <w:rsid w:val="00DE21C6"/>
    <w:rsid w:val="00DE26E9"/>
    <w:rsid w:val="00DE2D49"/>
    <w:rsid w:val="00DE3E66"/>
    <w:rsid w:val="00DE3F75"/>
    <w:rsid w:val="00DE48B4"/>
    <w:rsid w:val="00DE4AAD"/>
    <w:rsid w:val="00DE4B05"/>
    <w:rsid w:val="00DE4C0C"/>
    <w:rsid w:val="00DE4FC8"/>
    <w:rsid w:val="00DE533C"/>
    <w:rsid w:val="00DE5A50"/>
    <w:rsid w:val="00DE60C5"/>
    <w:rsid w:val="00DE75F0"/>
    <w:rsid w:val="00DE76A1"/>
    <w:rsid w:val="00DE77CB"/>
    <w:rsid w:val="00DE7EBA"/>
    <w:rsid w:val="00DF0D3A"/>
    <w:rsid w:val="00DF1A9A"/>
    <w:rsid w:val="00DF1C2D"/>
    <w:rsid w:val="00DF3577"/>
    <w:rsid w:val="00DF4063"/>
    <w:rsid w:val="00DF68B0"/>
    <w:rsid w:val="00DF6B62"/>
    <w:rsid w:val="00DF7BD0"/>
    <w:rsid w:val="00DF7BDF"/>
    <w:rsid w:val="00E00303"/>
    <w:rsid w:val="00E00A62"/>
    <w:rsid w:val="00E010A0"/>
    <w:rsid w:val="00E01668"/>
    <w:rsid w:val="00E01849"/>
    <w:rsid w:val="00E020D1"/>
    <w:rsid w:val="00E02B64"/>
    <w:rsid w:val="00E02D04"/>
    <w:rsid w:val="00E02EAD"/>
    <w:rsid w:val="00E03D3F"/>
    <w:rsid w:val="00E040A1"/>
    <w:rsid w:val="00E0437C"/>
    <w:rsid w:val="00E0452C"/>
    <w:rsid w:val="00E045AD"/>
    <w:rsid w:val="00E048AC"/>
    <w:rsid w:val="00E04D61"/>
    <w:rsid w:val="00E0504C"/>
    <w:rsid w:val="00E05074"/>
    <w:rsid w:val="00E05139"/>
    <w:rsid w:val="00E05489"/>
    <w:rsid w:val="00E05741"/>
    <w:rsid w:val="00E05F7F"/>
    <w:rsid w:val="00E06735"/>
    <w:rsid w:val="00E06930"/>
    <w:rsid w:val="00E06971"/>
    <w:rsid w:val="00E06E95"/>
    <w:rsid w:val="00E105B3"/>
    <w:rsid w:val="00E10846"/>
    <w:rsid w:val="00E108F4"/>
    <w:rsid w:val="00E1100C"/>
    <w:rsid w:val="00E11489"/>
    <w:rsid w:val="00E11711"/>
    <w:rsid w:val="00E11E63"/>
    <w:rsid w:val="00E1248D"/>
    <w:rsid w:val="00E128BF"/>
    <w:rsid w:val="00E1310D"/>
    <w:rsid w:val="00E13359"/>
    <w:rsid w:val="00E138BF"/>
    <w:rsid w:val="00E14071"/>
    <w:rsid w:val="00E14CA5"/>
    <w:rsid w:val="00E14EFA"/>
    <w:rsid w:val="00E151B9"/>
    <w:rsid w:val="00E158B1"/>
    <w:rsid w:val="00E158C4"/>
    <w:rsid w:val="00E161E6"/>
    <w:rsid w:val="00E1665F"/>
    <w:rsid w:val="00E1698C"/>
    <w:rsid w:val="00E172BE"/>
    <w:rsid w:val="00E17CF7"/>
    <w:rsid w:val="00E205D6"/>
    <w:rsid w:val="00E20C4B"/>
    <w:rsid w:val="00E216EC"/>
    <w:rsid w:val="00E2189A"/>
    <w:rsid w:val="00E22289"/>
    <w:rsid w:val="00E22788"/>
    <w:rsid w:val="00E22B5A"/>
    <w:rsid w:val="00E22B68"/>
    <w:rsid w:val="00E231C9"/>
    <w:rsid w:val="00E23EBF"/>
    <w:rsid w:val="00E23FD5"/>
    <w:rsid w:val="00E24669"/>
    <w:rsid w:val="00E25981"/>
    <w:rsid w:val="00E26141"/>
    <w:rsid w:val="00E266F5"/>
    <w:rsid w:val="00E26900"/>
    <w:rsid w:val="00E270D3"/>
    <w:rsid w:val="00E27FC7"/>
    <w:rsid w:val="00E301BD"/>
    <w:rsid w:val="00E30700"/>
    <w:rsid w:val="00E31360"/>
    <w:rsid w:val="00E319A4"/>
    <w:rsid w:val="00E31D28"/>
    <w:rsid w:val="00E31EB3"/>
    <w:rsid w:val="00E329FE"/>
    <w:rsid w:val="00E3440F"/>
    <w:rsid w:val="00E349A6"/>
    <w:rsid w:val="00E34ACE"/>
    <w:rsid w:val="00E34F3A"/>
    <w:rsid w:val="00E35ED9"/>
    <w:rsid w:val="00E35F99"/>
    <w:rsid w:val="00E35F9A"/>
    <w:rsid w:val="00E3637F"/>
    <w:rsid w:val="00E364B6"/>
    <w:rsid w:val="00E36723"/>
    <w:rsid w:val="00E3713C"/>
    <w:rsid w:val="00E37E1C"/>
    <w:rsid w:val="00E40126"/>
    <w:rsid w:val="00E40AE4"/>
    <w:rsid w:val="00E40CBF"/>
    <w:rsid w:val="00E40E7D"/>
    <w:rsid w:val="00E40EE4"/>
    <w:rsid w:val="00E413C6"/>
    <w:rsid w:val="00E420D5"/>
    <w:rsid w:val="00E42517"/>
    <w:rsid w:val="00E42B21"/>
    <w:rsid w:val="00E42D55"/>
    <w:rsid w:val="00E42F18"/>
    <w:rsid w:val="00E42FFE"/>
    <w:rsid w:val="00E4316E"/>
    <w:rsid w:val="00E435AB"/>
    <w:rsid w:val="00E44275"/>
    <w:rsid w:val="00E44777"/>
    <w:rsid w:val="00E449B5"/>
    <w:rsid w:val="00E44DD9"/>
    <w:rsid w:val="00E44F59"/>
    <w:rsid w:val="00E4535F"/>
    <w:rsid w:val="00E466BC"/>
    <w:rsid w:val="00E4670D"/>
    <w:rsid w:val="00E4686A"/>
    <w:rsid w:val="00E479FD"/>
    <w:rsid w:val="00E50F69"/>
    <w:rsid w:val="00E514D0"/>
    <w:rsid w:val="00E52818"/>
    <w:rsid w:val="00E52F05"/>
    <w:rsid w:val="00E530C7"/>
    <w:rsid w:val="00E540CA"/>
    <w:rsid w:val="00E54F4B"/>
    <w:rsid w:val="00E56A7B"/>
    <w:rsid w:val="00E56D4A"/>
    <w:rsid w:val="00E57119"/>
    <w:rsid w:val="00E5719E"/>
    <w:rsid w:val="00E5752D"/>
    <w:rsid w:val="00E57A54"/>
    <w:rsid w:val="00E57F4B"/>
    <w:rsid w:val="00E602E5"/>
    <w:rsid w:val="00E602F8"/>
    <w:rsid w:val="00E60FBA"/>
    <w:rsid w:val="00E60FBF"/>
    <w:rsid w:val="00E616F9"/>
    <w:rsid w:val="00E617F6"/>
    <w:rsid w:val="00E61852"/>
    <w:rsid w:val="00E61D22"/>
    <w:rsid w:val="00E61D96"/>
    <w:rsid w:val="00E61E4B"/>
    <w:rsid w:val="00E63DA2"/>
    <w:rsid w:val="00E642AF"/>
    <w:rsid w:val="00E644C6"/>
    <w:rsid w:val="00E64595"/>
    <w:rsid w:val="00E646BB"/>
    <w:rsid w:val="00E64FB4"/>
    <w:rsid w:val="00E6549C"/>
    <w:rsid w:val="00E654B9"/>
    <w:rsid w:val="00E659FB"/>
    <w:rsid w:val="00E65E8C"/>
    <w:rsid w:val="00E65FBA"/>
    <w:rsid w:val="00E665E7"/>
    <w:rsid w:val="00E66C96"/>
    <w:rsid w:val="00E671B8"/>
    <w:rsid w:val="00E67554"/>
    <w:rsid w:val="00E70130"/>
    <w:rsid w:val="00E715FC"/>
    <w:rsid w:val="00E71624"/>
    <w:rsid w:val="00E71A45"/>
    <w:rsid w:val="00E71C21"/>
    <w:rsid w:val="00E71EB6"/>
    <w:rsid w:val="00E730FC"/>
    <w:rsid w:val="00E7385A"/>
    <w:rsid w:val="00E73CE6"/>
    <w:rsid w:val="00E73F55"/>
    <w:rsid w:val="00E74780"/>
    <w:rsid w:val="00E752D3"/>
    <w:rsid w:val="00E752F7"/>
    <w:rsid w:val="00E75848"/>
    <w:rsid w:val="00E759D4"/>
    <w:rsid w:val="00E759E2"/>
    <w:rsid w:val="00E761F4"/>
    <w:rsid w:val="00E76A3C"/>
    <w:rsid w:val="00E771FC"/>
    <w:rsid w:val="00E773E5"/>
    <w:rsid w:val="00E77444"/>
    <w:rsid w:val="00E77BDD"/>
    <w:rsid w:val="00E806D3"/>
    <w:rsid w:val="00E81C34"/>
    <w:rsid w:val="00E81D83"/>
    <w:rsid w:val="00E821BB"/>
    <w:rsid w:val="00E822E9"/>
    <w:rsid w:val="00E8271F"/>
    <w:rsid w:val="00E8275E"/>
    <w:rsid w:val="00E827AF"/>
    <w:rsid w:val="00E82CC2"/>
    <w:rsid w:val="00E82DE9"/>
    <w:rsid w:val="00E84C97"/>
    <w:rsid w:val="00E85005"/>
    <w:rsid w:val="00E8533B"/>
    <w:rsid w:val="00E85492"/>
    <w:rsid w:val="00E85A29"/>
    <w:rsid w:val="00E85E4E"/>
    <w:rsid w:val="00E86327"/>
    <w:rsid w:val="00E90B33"/>
    <w:rsid w:val="00E90D19"/>
    <w:rsid w:val="00E911E0"/>
    <w:rsid w:val="00E93407"/>
    <w:rsid w:val="00E940A8"/>
    <w:rsid w:val="00E947E8"/>
    <w:rsid w:val="00E94B0F"/>
    <w:rsid w:val="00E94EBA"/>
    <w:rsid w:val="00E9503F"/>
    <w:rsid w:val="00E95F15"/>
    <w:rsid w:val="00E96BDC"/>
    <w:rsid w:val="00E96E68"/>
    <w:rsid w:val="00E97EA1"/>
    <w:rsid w:val="00EA1394"/>
    <w:rsid w:val="00EA146D"/>
    <w:rsid w:val="00EA1FBC"/>
    <w:rsid w:val="00EA20A1"/>
    <w:rsid w:val="00EA212B"/>
    <w:rsid w:val="00EA243D"/>
    <w:rsid w:val="00EA380C"/>
    <w:rsid w:val="00EA3A1D"/>
    <w:rsid w:val="00EA3CD7"/>
    <w:rsid w:val="00EA429D"/>
    <w:rsid w:val="00EA44C8"/>
    <w:rsid w:val="00EA4C7C"/>
    <w:rsid w:val="00EA4D4C"/>
    <w:rsid w:val="00EA4DDD"/>
    <w:rsid w:val="00EA554F"/>
    <w:rsid w:val="00EA6250"/>
    <w:rsid w:val="00EA64CE"/>
    <w:rsid w:val="00EA66A4"/>
    <w:rsid w:val="00EA6819"/>
    <w:rsid w:val="00EA703E"/>
    <w:rsid w:val="00EA73E5"/>
    <w:rsid w:val="00EA75BD"/>
    <w:rsid w:val="00EA7C47"/>
    <w:rsid w:val="00EB0F0F"/>
    <w:rsid w:val="00EB12A5"/>
    <w:rsid w:val="00EB24D8"/>
    <w:rsid w:val="00EB277B"/>
    <w:rsid w:val="00EB2F20"/>
    <w:rsid w:val="00EB2F35"/>
    <w:rsid w:val="00EB31DB"/>
    <w:rsid w:val="00EB3422"/>
    <w:rsid w:val="00EB37DE"/>
    <w:rsid w:val="00EB4EAF"/>
    <w:rsid w:val="00EB548E"/>
    <w:rsid w:val="00EB6163"/>
    <w:rsid w:val="00EB695E"/>
    <w:rsid w:val="00EB69D1"/>
    <w:rsid w:val="00EB6E37"/>
    <w:rsid w:val="00EB6FE9"/>
    <w:rsid w:val="00EB72FF"/>
    <w:rsid w:val="00EB7488"/>
    <w:rsid w:val="00EC09C6"/>
    <w:rsid w:val="00EC0EA5"/>
    <w:rsid w:val="00EC1056"/>
    <w:rsid w:val="00EC1628"/>
    <w:rsid w:val="00EC17BB"/>
    <w:rsid w:val="00EC222E"/>
    <w:rsid w:val="00EC2716"/>
    <w:rsid w:val="00EC2DBB"/>
    <w:rsid w:val="00EC358E"/>
    <w:rsid w:val="00EC3C17"/>
    <w:rsid w:val="00EC4095"/>
    <w:rsid w:val="00EC4137"/>
    <w:rsid w:val="00EC4537"/>
    <w:rsid w:val="00EC4960"/>
    <w:rsid w:val="00EC4AE3"/>
    <w:rsid w:val="00EC54EE"/>
    <w:rsid w:val="00EC59B2"/>
    <w:rsid w:val="00EC59EC"/>
    <w:rsid w:val="00EC5A3B"/>
    <w:rsid w:val="00EC6004"/>
    <w:rsid w:val="00EC63AC"/>
    <w:rsid w:val="00EC6401"/>
    <w:rsid w:val="00EC786C"/>
    <w:rsid w:val="00EC7ADD"/>
    <w:rsid w:val="00ED04FE"/>
    <w:rsid w:val="00ED2148"/>
    <w:rsid w:val="00ED3145"/>
    <w:rsid w:val="00ED3309"/>
    <w:rsid w:val="00ED356E"/>
    <w:rsid w:val="00ED3BDA"/>
    <w:rsid w:val="00ED3DB0"/>
    <w:rsid w:val="00ED4AA4"/>
    <w:rsid w:val="00ED572E"/>
    <w:rsid w:val="00ED5A3B"/>
    <w:rsid w:val="00ED5C30"/>
    <w:rsid w:val="00ED5DC6"/>
    <w:rsid w:val="00ED5E02"/>
    <w:rsid w:val="00ED5EED"/>
    <w:rsid w:val="00ED65FD"/>
    <w:rsid w:val="00ED6B1C"/>
    <w:rsid w:val="00ED6CF7"/>
    <w:rsid w:val="00ED6F33"/>
    <w:rsid w:val="00ED7716"/>
    <w:rsid w:val="00ED7736"/>
    <w:rsid w:val="00ED7737"/>
    <w:rsid w:val="00ED7747"/>
    <w:rsid w:val="00ED7CF4"/>
    <w:rsid w:val="00EE07D9"/>
    <w:rsid w:val="00EE09B6"/>
    <w:rsid w:val="00EE1B0E"/>
    <w:rsid w:val="00EE1E36"/>
    <w:rsid w:val="00EE22FB"/>
    <w:rsid w:val="00EE26AE"/>
    <w:rsid w:val="00EE2A54"/>
    <w:rsid w:val="00EE2D90"/>
    <w:rsid w:val="00EE2FC2"/>
    <w:rsid w:val="00EE33CF"/>
    <w:rsid w:val="00EE3B88"/>
    <w:rsid w:val="00EE4B75"/>
    <w:rsid w:val="00EE4DBD"/>
    <w:rsid w:val="00EE620F"/>
    <w:rsid w:val="00EE6AC6"/>
    <w:rsid w:val="00EE6E26"/>
    <w:rsid w:val="00EE784F"/>
    <w:rsid w:val="00EE7A1D"/>
    <w:rsid w:val="00EF0500"/>
    <w:rsid w:val="00EF0827"/>
    <w:rsid w:val="00EF1002"/>
    <w:rsid w:val="00EF143F"/>
    <w:rsid w:val="00EF15D0"/>
    <w:rsid w:val="00EF23D8"/>
    <w:rsid w:val="00EF2A5A"/>
    <w:rsid w:val="00EF2A87"/>
    <w:rsid w:val="00EF2D02"/>
    <w:rsid w:val="00EF308A"/>
    <w:rsid w:val="00EF3A74"/>
    <w:rsid w:val="00EF3AE9"/>
    <w:rsid w:val="00EF3EA5"/>
    <w:rsid w:val="00EF55D6"/>
    <w:rsid w:val="00EF644D"/>
    <w:rsid w:val="00EF6D29"/>
    <w:rsid w:val="00EF7138"/>
    <w:rsid w:val="00F00881"/>
    <w:rsid w:val="00F00917"/>
    <w:rsid w:val="00F010AB"/>
    <w:rsid w:val="00F010BB"/>
    <w:rsid w:val="00F012C1"/>
    <w:rsid w:val="00F0175F"/>
    <w:rsid w:val="00F01E3D"/>
    <w:rsid w:val="00F03280"/>
    <w:rsid w:val="00F0362A"/>
    <w:rsid w:val="00F0385C"/>
    <w:rsid w:val="00F03991"/>
    <w:rsid w:val="00F03ABE"/>
    <w:rsid w:val="00F03F0B"/>
    <w:rsid w:val="00F04234"/>
    <w:rsid w:val="00F04345"/>
    <w:rsid w:val="00F047A4"/>
    <w:rsid w:val="00F04F52"/>
    <w:rsid w:val="00F0510F"/>
    <w:rsid w:val="00F0563F"/>
    <w:rsid w:val="00F0630E"/>
    <w:rsid w:val="00F064EF"/>
    <w:rsid w:val="00F06558"/>
    <w:rsid w:val="00F0689B"/>
    <w:rsid w:val="00F06F42"/>
    <w:rsid w:val="00F07122"/>
    <w:rsid w:val="00F0737E"/>
    <w:rsid w:val="00F074C9"/>
    <w:rsid w:val="00F07DA9"/>
    <w:rsid w:val="00F07F5E"/>
    <w:rsid w:val="00F106BB"/>
    <w:rsid w:val="00F10868"/>
    <w:rsid w:val="00F10FFD"/>
    <w:rsid w:val="00F11027"/>
    <w:rsid w:val="00F116DD"/>
    <w:rsid w:val="00F11E31"/>
    <w:rsid w:val="00F12AA7"/>
    <w:rsid w:val="00F12FAA"/>
    <w:rsid w:val="00F13055"/>
    <w:rsid w:val="00F130B4"/>
    <w:rsid w:val="00F13AA1"/>
    <w:rsid w:val="00F13F2A"/>
    <w:rsid w:val="00F15097"/>
    <w:rsid w:val="00F15671"/>
    <w:rsid w:val="00F15A2F"/>
    <w:rsid w:val="00F15AE9"/>
    <w:rsid w:val="00F17B42"/>
    <w:rsid w:val="00F202E3"/>
    <w:rsid w:val="00F20C6E"/>
    <w:rsid w:val="00F20D6C"/>
    <w:rsid w:val="00F2255F"/>
    <w:rsid w:val="00F225CF"/>
    <w:rsid w:val="00F22882"/>
    <w:rsid w:val="00F22985"/>
    <w:rsid w:val="00F22AEF"/>
    <w:rsid w:val="00F22AF8"/>
    <w:rsid w:val="00F22DAA"/>
    <w:rsid w:val="00F22F7A"/>
    <w:rsid w:val="00F2343C"/>
    <w:rsid w:val="00F236D3"/>
    <w:rsid w:val="00F23CFC"/>
    <w:rsid w:val="00F24076"/>
    <w:rsid w:val="00F2491E"/>
    <w:rsid w:val="00F2492F"/>
    <w:rsid w:val="00F2500D"/>
    <w:rsid w:val="00F2596D"/>
    <w:rsid w:val="00F25CAA"/>
    <w:rsid w:val="00F277E8"/>
    <w:rsid w:val="00F27B5E"/>
    <w:rsid w:val="00F27E3D"/>
    <w:rsid w:val="00F301D0"/>
    <w:rsid w:val="00F3069F"/>
    <w:rsid w:val="00F30853"/>
    <w:rsid w:val="00F30C60"/>
    <w:rsid w:val="00F311D1"/>
    <w:rsid w:val="00F3158A"/>
    <w:rsid w:val="00F318DB"/>
    <w:rsid w:val="00F31F7D"/>
    <w:rsid w:val="00F3231C"/>
    <w:rsid w:val="00F32AFF"/>
    <w:rsid w:val="00F33825"/>
    <w:rsid w:val="00F33A8B"/>
    <w:rsid w:val="00F346B3"/>
    <w:rsid w:val="00F34A96"/>
    <w:rsid w:val="00F34EBF"/>
    <w:rsid w:val="00F34F05"/>
    <w:rsid w:val="00F36240"/>
    <w:rsid w:val="00F363EB"/>
    <w:rsid w:val="00F365DE"/>
    <w:rsid w:val="00F3719A"/>
    <w:rsid w:val="00F379BF"/>
    <w:rsid w:val="00F37EA7"/>
    <w:rsid w:val="00F40805"/>
    <w:rsid w:val="00F40B49"/>
    <w:rsid w:val="00F40C5E"/>
    <w:rsid w:val="00F40E3E"/>
    <w:rsid w:val="00F4163A"/>
    <w:rsid w:val="00F41873"/>
    <w:rsid w:val="00F419C3"/>
    <w:rsid w:val="00F41D91"/>
    <w:rsid w:val="00F41E2B"/>
    <w:rsid w:val="00F421A5"/>
    <w:rsid w:val="00F423BE"/>
    <w:rsid w:val="00F424A5"/>
    <w:rsid w:val="00F428AC"/>
    <w:rsid w:val="00F42EE3"/>
    <w:rsid w:val="00F43660"/>
    <w:rsid w:val="00F4400C"/>
    <w:rsid w:val="00F44542"/>
    <w:rsid w:val="00F44DB8"/>
    <w:rsid w:val="00F45760"/>
    <w:rsid w:val="00F45925"/>
    <w:rsid w:val="00F46BA6"/>
    <w:rsid w:val="00F46C97"/>
    <w:rsid w:val="00F47CF6"/>
    <w:rsid w:val="00F50781"/>
    <w:rsid w:val="00F50CA3"/>
    <w:rsid w:val="00F517ED"/>
    <w:rsid w:val="00F51F3F"/>
    <w:rsid w:val="00F528B5"/>
    <w:rsid w:val="00F528E7"/>
    <w:rsid w:val="00F52C8A"/>
    <w:rsid w:val="00F53B3C"/>
    <w:rsid w:val="00F54783"/>
    <w:rsid w:val="00F547E9"/>
    <w:rsid w:val="00F5494E"/>
    <w:rsid w:val="00F54ABE"/>
    <w:rsid w:val="00F55F1A"/>
    <w:rsid w:val="00F5684C"/>
    <w:rsid w:val="00F56A82"/>
    <w:rsid w:val="00F56D68"/>
    <w:rsid w:val="00F57210"/>
    <w:rsid w:val="00F577FC"/>
    <w:rsid w:val="00F602F0"/>
    <w:rsid w:val="00F60554"/>
    <w:rsid w:val="00F60962"/>
    <w:rsid w:val="00F60C90"/>
    <w:rsid w:val="00F61855"/>
    <w:rsid w:val="00F619EE"/>
    <w:rsid w:val="00F61FF9"/>
    <w:rsid w:val="00F62069"/>
    <w:rsid w:val="00F62159"/>
    <w:rsid w:val="00F62604"/>
    <w:rsid w:val="00F62B93"/>
    <w:rsid w:val="00F633E5"/>
    <w:rsid w:val="00F63C89"/>
    <w:rsid w:val="00F647EC"/>
    <w:rsid w:val="00F64FDF"/>
    <w:rsid w:val="00F6552B"/>
    <w:rsid w:val="00F65F15"/>
    <w:rsid w:val="00F661D9"/>
    <w:rsid w:val="00F662D5"/>
    <w:rsid w:val="00F6754F"/>
    <w:rsid w:val="00F675EA"/>
    <w:rsid w:val="00F6786B"/>
    <w:rsid w:val="00F67AEF"/>
    <w:rsid w:val="00F7074A"/>
    <w:rsid w:val="00F70F4C"/>
    <w:rsid w:val="00F714E7"/>
    <w:rsid w:val="00F71708"/>
    <w:rsid w:val="00F717C1"/>
    <w:rsid w:val="00F7281E"/>
    <w:rsid w:val="00F72C3D"/>
    <w:rsid w:val="00F737AB"/>
    <w:rsid w:val="00F74006"/>
    <w:rsid w:val="00F74216"/>
    <w:rsid w:val="00F74F0F"/>
    <w:rsid w:val="00F754C0"/>
    <w:rsid w:val="00F75731"/>
    <w:rsid w:val="00F76333"/>
    <w:rsid w:val="00F77100"/>
    <w:rsid w:val="00F8090F"/>
    <w:rsid w:val="00F80B11"/>
    <w:rsid w:val="00F8139A"/>
    <w:rsid w:val="00F815BF"/>
    <w:rsid w:val="00F82AAE"/>
    <w:rsid w:val="00F835DA"/>
    <w:rsid w:val="00F838A9"/>
    <w:rsid w:val="00F84620"/>
    <w:rsid w:val="00F8466A"/>
    <w:rsid w:val="00F84B4E"/>
    <w:rsid w:val="00F851B7"/>
    <w:rsid w:val="00F8566C"/>
    <w:rsid w:val="00F858D4"/>
    <w:rsid w:val="00F85C65"/>
    <w:rsid w:val="00F860EB"/>
    <w:rsid w:val="00F8633A"/>
    <w:rsid w:val="00F86481"/>
    <w:rsid w:val="00F868B6"/>
    <w:rsid w:val="00F86968"/>
    <w:rsid w:val="00F86E42"/>
    <w:rsid w:val="00F876E6"/>
    <w:rsid w:val="00F87825"/>
    <w:rsid w:val="00F87838"/>
    <w:rsid w:val="00F87E6A"/>
    <w:rsid w:val="00F87F86"/>
    <w:rsid w:val="00F87FCE"/>
    <w:rsid w:val="00F9008B"/>
    <w:rsid w:val="00F90A05"/>
    <w:rsid w:val="00F90B14"/>
    <w:rsid w:val="00F90B52"/>
    <w:rsid w:val="00F91669"/>
    <w:rsid w:val="00F9184F"/>
    <w:rsid w:val="00F91943"/>
    <w:rsid w:val="00F91BE1"/>
    <w:rsid w:val="00F91D90"/>
    <w:rsid w:val="00F92A66"/>
    <w:rsid w:val="00F931CF"/>
    <w:rsid w:val="00F93A31"/>
    <w:rsid w:val="00F93D6E"/>
    <w:rsid w:val="00F9423D"/>
    <w:rsid w:val="00F95182"/>
    <w:rsid w:val="00F95F95"/>
    <w:rsid w:val="00F96829"/>
    <w:rsid w:val="00F96F86"/>
    <w:rsid w:val="00F97309"/>
    <w:rsid w:val="00FA02B8"/>
    <w:rsid w:val="00FA0980"/>
    <w:rsid w:val="00FA1028"/>
    <w:rsid w:val="00FA181F"/>
    <w:rsid w:val="00FA19B0"/>
    <w:rsid w:val="00FA1E82"/>
    <w:rsid w:val="00FA2137"/>
    <w:rsid w:val="00FA272D"/>
    <w:rsid w:val="00FA332E"/>
    <w:rsid w:val="00FA338D"/>
    <w:rsid w:val="00FA34A2"/>
    <w:rsid w:val="00FA3742"/>
    <w:rsid w:val="00FA3837"/>
    <w:rsid w:val="00FA39FC"/>
    <w:rsid w:val="00FA44B4"/>
    <w:rsid w:val="00FA4538"/>
    <w:rsid w:val="00FA4998"/>
    <w:rsid w:val="00FA4ACF"/>
    <w:rsid w:val="00FA4DC2"/>
    <w:rsid w:val="00FA5A2C"/>
    <w:rsid w:val="00FA6139"/>
    <w:rsid w:val="00FA63F2"/>
    <w:rsid w:val="00FA67E3"/>
    <w:rsid w:val="00FA6A66"/>
    <w:rsid w:val="00FA6A80"/>
    <w:rsid w:val="00FA6DB1"/>
    <w:rsid w:val="00FA7157"/>
    <w:rsid w:val="00FA7181"/>
    <w:rsid w:val="00FA726C"/>
    <w:rsid w:val="00FA7506"/>
    <w:rsid w:val="00FA7698"/>
    <w:rsid w:val="00FA78C2"/>
    <w:rsid w:val="00FA7A2D"/>
    <w:rsid w:val="00FA7C42"/>
    <w:rsid w:val="00FB05C6"/>
    <w:rsid w:val="00FB0822"/>
    <w:rsid w:val="00FB1093"/>
    <w:rsid w:val="00FB13A0"/>
    <w:rsid w:val="00FB227E"/>
    <w:rsid w:val="00FB267D"/>
    <w:rsid w:val="00FB2A18"/>
    <w:rsid w:val="00FB2BF4"/>
    <w:rsid w:val="00FB2C8D"/>
    <w:rsid w:val="00FB6555"/>
    <w:rsid w:val="00FB6E6C"/>
    <w:rsid w:val="00FB71B0"/>
    <w:rsid w:val="00FB7ABA"/>
    <w:rsid w:val="00FB7C21"/>
    <w:rsid w:val="00FB7C46"/>
    <w:rsid w:val="00FB7E64"/>
    <w:rsid w:val="00FC04E0"/>
    <w:rsid w:val="00FC0BA3"/>
    <w:rsid w:val="00FC0C26"/>
    <w:rsid w:val="00FC11C6"/>
    <w:rsid w:val="00FC2502"/>
    <w:rsid w:val="00FC279A"/>
    <w:rsid w:val="00FC324D"/>
    <w:rsid w:val="00FC39A1"/>
    <w:rsid w:val="00FC3BC3"/>
    <w:rsid w:val="00FC4B53"/>
    <w:rsid w:val="00FC4BAE"/>
    <w:rsid w:val="00FC5130"/>
    <w:rsid w:val="00FC5160"/>
    <w:rsid w:val="00FC6B0B"/>
    <w:rsid w:val="00FC713B"/>
    <w:rsid w:val="00FC79D5"/>
    <w:rsid w:val="00FC7B35"/>
    <w:rsid w:val="00FC7B53"/>
    <w:rsid w:val="00FD0177"/>
    <w:rsid w:val="00FD0302"/>
    <w:rsid w:val="00FD0AE7"/>
    <w:rsid w:val="00FD0B44"/>
    <w:rsid w:val="00FD0F70"/>
    <w:rsid w:val="00FD1BBC"/>
    <w:rsid w:val="00FD2315"/>
    <w:rsid w:val="00FD29A7"/>
    <w:rsid w:val="00FD3092"/>
    <w:rsid w:val="00FD3355"/>
    <w:rsid w:val="00FD3F3B"/>
    <w:rsid w:val="00FD51F7"/>
    <w:rsid w:val="00FD5258"/>
    <w:rsid w:val="00FD5602"/>
    <w:rsid w:val="00FD5A2A"/>
    <w:rsid w:val="00FD5AE2"/>
    <w:rsid w:val="00FD62B4"/>
    <w:rsid w:val="00FD7142"/>
    <w:rsid w:val="00FE011C"/>
    <w:rsid w:val="00FE07DC"/>
    <w:rsid w:val="00FE0C45"/>
    <w:rsid w:val="00FE0EE9"/>
    <w:rsid w:val="00FE1116"/>
    <w:rsid w:val="00FE126E"/>
    <w:rsid w:val="00FE2075"/>
    <w:rsid w:val="00FE2080"/>
    <w:rsid w:val="00FE27B9"/>
    <w:rsid w:val="00FE2E37"/>
    <w:rsid w:val="00FE3640"/>
    <w:rsid w:val="00FE3780"/>
    <w:rsid w:val="00FE3CF7"/>
    <w:rsid w:val="00FE4071"/>
    <w:rsid w:val="00FE42E3"/>
    <w:rsid w:val="00FE4ECD"/>
    <w:rsid w:val="00FE5585"/>
    <w:rsid w:val="00FE5807"/>
    <w:rsid w:val="00FE5CCD"/>
    <w:rsid w:val="00FE624E"/>
    <w:rsid w:val="00FE6415"/>
    <w:rsid w:val="00FE665D"/>
    <w:rsid w:val="00FE69E7"/>
    <w:rsid w:val="00FE6BB8"/>
    <w:rsid w:val="00FE759F"/>
    <w:rsid w:val="00FF027B"/>
    <w:rsid w:val="00FF0D7D"/>
    <w:rsid w:val="00FF1174"/>
    <w:rsid w:val="00FF165A"/>
    <w:rsid w:val="00FF1B72"/>
    <w:rsid w:val="00FF1CF1"/>
    <w:rsid w:val="00FF1F4C"/>
    <w:rsid w:val="00FF2215"/>
    <w:rsid w:val="00FF35DC"/>
    <w:rsid w:val="00FF3A6A"/>
    <w:rsid w:val="00FF3C7A"/>
    <w:rsid w:val="00FF3E09"/>
    <w:rsid w:val="00FF411C"/>
    <w:rsid w:val="00FF477E"/>
    <w:rsid w:val="00FF48F9"/>
    <w:rsid w:val="00FF4B2E"/>
    <w:rsid w:val="00FF4E4B"/>
    <w:rsid w:val="00FF4E4E"/>
    <w:rsid w:val="00FF5049"/>
    <w:rsid w:val="00FF570A"/>
    <w:rsid w:val="00FF5D1F"/>
    <w:rsid w:val="00FF5F95"/>
    <w:rsid w:val="00FF6126"/>
    <w:rsid w:val="00FF61F5"/>
    <w:rsid w:val="00FF62AA"/>
    <w:rsid w:val="00FF64D7"/>
    <w:rsid w:val="00FF6B6C"/>
    <w:rsid w:val="01542A17"/>
    <w:rsid w:val="037738D8"/>
    <w:rsid w:val="06604F65"/>
    <w:rsid w:val="075F0692"/>
    <w:rsid w:val="08F53B23"/>
    <w:rsid w:val="0A070656"/>
    <w:rsid w:val="0A913ED8"/>
    <w:rsid w:val="0B24171E"/>
    <w:rsid w:val="0C8E674E"/>
    <w:rsid w:val="0D584403"/>
    <w:rsid w:val="101C0A97"/>
    <w:rsid w:val="10F67974"/>
    <w:rsid w:val="12F07EFB"/>
    <w:rsid w:val="13827929"/>
    <w:rsid w:val="146F2C7A"/>
    <w:rsid w:val="149E4992"/>
    <w:rsid w:val="16C344AF"/>
    <w:rsid w:val="1A87119C"/>
    <w:rsid w:val="1D321E13"/>
    <w:rsid w:val="1F2A5DA7"/>
    <w:rsid w:val="1FE9577B"/>
    <w:rsid w:val="21455F84"/>
    <w:rsid w:val="23AB1177"/>
    <w:rsid w:val="24977600"/>
    <w:rsid w:val="272F1A96"/>
    <w:rsid w:val="29207957"/>
    <w:rsid w:val="297B0CF7"/>
    <w:rsid w:val="2AD92135"/>
    <w:rsid w:val="2C9F3894"/>
    <w:rsid w:val="2D4D0EEE"/>
    <w:rsid w:val="2DF3171D"/>
    <w:rsid w:val="2EDD2DD9"/>
    <w:rsid w:val="2F1B7718"/>
    <w:rsid w:val="2F53091A"/>
    <w:rsid w:val="2F723467"/>
    <w:rsid w:val="311C79E6"/>
    <w:rsid w:val="32A02B99"/>
    <w:rsid w:val="33D414D0"/>
    <w:rsid w:val="37F274FF"/>
    <w:rsid w:val="39D81644"/>
    <w:rsid w:val="3AAB20BC"/>
    <w:rsid w:val="3BA80B19"/>
    <w:rsid w:val="3C4240EC"/>
    <w:rsid w:val="3DD135F4"/>
    <w:rsid w:val="3F3A1FEB"/>
    <w:rsid w:val="3FCC3617"/>
    <w:rsid w:val="41A14143"/>
    <w:rsid w:val="42253D73"/>
    <w:rsid w:val="42DD110E"/>
    <w:rsid w:val="47BF02CF"/>
    <w:rsid w:val="4942567B"/>
    <w:rsid w:val="4AD32938"/>
    <w:rsid w:val="4E5740AF"/>
    <w:rsid w:val="4EAC5711"/>
    <w:rsid w:val="4EAE4084"/>
    <w:rsid w:val="51B2004B"/>
    <w:rsid w:val="52C4066A"/>
    <w:rsid w:val="559E5F46"/>
    <w:rsid w:val="55D442D4"/>
    <w:rsid w:val="55F52950"/>
    <w:rsid w:val="5A3A2DDD"/>
    <w:rsid w:val="5F350719"/>
    <w:rsid w:val="6208035B"/>
    <w:rsid w:val="63304269"/>
    <w:rsid w:val="637F27C8"/>
    <w:rsid w:val="667C59C5"/>
    <w:rsid w:val="67ED268F"/>
    <w:rsid w:val="68351754"/>
    <w:rsid w:val="68BC06D9"/>
    <w:rsid w:val="68C833CF"/>
    <w:rsid w:val="6A6F6177"/>
    <w:rsid w:val="6A9A132B"/>
    <w:rsid w:val="6B241A17"/>
    <w:rsid w:val="6B7C178C"/>
    <w:rsid w:val="6C9E72B7"/>
    <w:rsid w:val="6E9C0F6F"/>
    <w:rsid w:val="726D70E7"/>
    <w:rsid w:val="749148AD"/>
    <w:rsid w:val="768F4C07"/>
    <w:rsid w:val="76EE3F54"/>
    <w:rsid w:val="7A453D6E"/>
    <w:rsid w:val="7C9C4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nhideWhenUsed="1" w:qFormat="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qFormat="1"/>
    <w:lsdException w:name="table of figures" w:semiHidden="1" w:uiPriority="99" w:unhideWhenUsed="1"/>
    <w:lsdException w:name="envelope address" w:unhideWhenUsed="1" w:qFormat="1"/>
    <w:lsdException w:name="envelope return" w:semiHidden="1" w:unhideWhenUsed="1"/>
    <w:lsdException w:name="footnote reference" w:unhideWhenUsed="1" w:qFormat="1"/>
    <w:lsdException w:name="annotation reference" w:unhideWhenUsed="1" w:qFormat="1"/>
    <w:lsdException w:name="line number" w:semiHidden="1" w:uiPriority="99" w:unhideWhenUsed="1"/>
    <w:lsdException w:name="page number" w:uiPriority="99" w:qFormat="1"/>
    <w:lsdException w:name="endnote reference" w:unhideWhenUsed="1" w:qFormat="1"/>
    <w:lsdException w:name="endnote text" w:unhideWhenUsed="1" w:qFormat="1"/>
    <w:lsdException w:name="table of authorities" w:semiHidden="1" w:unhideWhenUsed="1"/>
    <w:lsdException w:name="macro" w:unhideWhenUsed="1" w:qFormat="1"/>
    <w:lsdException w:name="toa heading" w:semiHidden="1" w:unhideWhenUsed="1"/>
    <w:lsdException w:name="List" w:qFormat="1"/>
    <w:lsdException w:name="List Bullet" w:unhideWhenUsed="1"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unhideWhenUsed="1" w:qFormat="1"/>
    <w:lsdException w:name="Signature" w:unhideWhenUsed="1" w:qFormat="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qFormat="1"/>
    <w:lsdException w:name="Subtitle" w:qFormat="1"/>
    <w:lsdException w:name="Salutation" w:unhideWhenUsed="1" w:qFormat="1"/>
    <w:lsdException w:name="Date" w:qFormat="1"/>
    <w:lsdException w:name="Body Text First Indent" w:unhideWhenUsed="1" w:qFormat="1"/>
    <w:lsdException w:name="Body Text First Indent 2" w:unhideWhenUsed="1" w:qFormat="1"/>
    <w:lsdException w:name="Note Heading" w:unhideWhenUsed="1" w:qFormat="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nhideWhenUsed="1" w:qFormat="1"/>
    <w:lsdException w:name="Plain Text" w:qFormat="1"/>
    <w:lsdException w:name="E-mail Signature" w:unhideWhenUsed="1" w:qFormat="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nhideWhenUsed="1" w:qFormat="1"/>
    <w:lsdException w:name="Table Simple 2" w:unhideWhenUsed="1" w:qFormat="1"/>
    <w:lsdException w:name="Table Simple 3" w:unhideWhenUsed="1" w:qFormat="1"/>
    <w:lsdException w:name="Table Classic 1" w:unhideWhenUsed="1" w:qFormat="1"/>
    <w:lsdException w:name="Table Classic 2" w:unhideWhenUsed="1" w:qFormat="1"/>
    <w:lsdException w:name="Table Classic 3" w:unhideWhenUsed="1" w:qFormat="1"/>
    <w:lsdException w:name="Table Classic 4" w:unhideWhenUsed="1" w:qFormat="1"/>
    <w:lsdException w:name="Table Colorful 1" w:unhideWhenUsed="1" w:qFormat="1"/>
    <w:lsdException w:name="Table Colorful 2" w:unhideWhenUsed="1" w:qFormat="1"/>
    <w:lsdException w:name="Table Colorful 3" w:unhideWhenUsed="1" w:qFormat="1"/>
    <w:lsdException w:name="Table Columns 1" w:unhideWhenUsed="1" w:qFormat="1"/>
    <w:lsdException w:name="Table Columns 2" w:unhideWhenUsed="1" w:qFormat="1"/>
    <w:lsdException w:name="Table Columns 3" w:unhideWhenUsed="1" w:qFormat="1"/>
    <w:lsdException w:name="Table Columns 4" w:unhideWhenUsed="1" w:qFormat="1"/>
    <w:lsdException w:name="Table Columns 5" w:unhideWhenUsed="1" w:qFormat="1"/>
    <w:lsdException w:name="Table Grid 1" w:unhideWhenUsed="1" w:qFormat="1"/>
    <w:lsdException w:name="Table Grid 2" w:unhideWhenUsed="1" w:qFormat="1"/>
    <w:lsdException w:name="Table Grid 3" w:unhideWhenUsed="1" w:qFormat="1"/>
    <w:lsdException w:name="Table Grid 4" w:unhideWhenUsed="1" w:qFormat="1"/>
    <w:lsdException w:name="Table Grid 5" w:unhideWhenUsed="1" w:qFormat="1"/>
    <w:lsdException w:name="Table Grid 6" w:unhideWhenUsed="1" w:qFormat="1"/>
    <w:lsdException w:name="Table Grid 7" w:unhideWhenUsed="1" w:qFormat="1"/>
    <w:lsdException w:name="Table Grid 8" w:unhideWhenUsed="1" w:qFormat="1"/>
    <w:lsdException w:name="Table List 1" w:unhideWhenUsed="1" w:qFormat="1"/>
    <w:lsdException w:name="Table List 2" w:unhideWhenUsed="1" w:qFormat="1"/>
    <w:lsdException w:name="Table List 3" w:unhideWhenUsed="1" w:qFormat="1"/>
    <w:lsdException w:name="Table List 4" w:unhideWhenUsed="1" w:qFormat="1"/>
    <w:lsdException w:name="Table List 5" w:unhideWhenUsed="1" w:qFormat="1"/>
    <w:lsdException w:name="Table List 6" w:unhideWhenUsed="1" w:qFormat="1"/>
    <w:lsdException w:name="Table List 7" w:unhideWhenUsed="1" w:qFormat="1"/>
    <w:lsdException w:name="Table List 8" w:unhideWhenUsed="1" w:qFormat="1"/>
    <w:lsdException w:name="Table 3D effects 1" w:unhideWhenUsed="1" w:qFormat="1"/>
    <w:lsdException w:name="Table 3D effects 2" w:unhideWhenUsed="1" w:qFormat="1"/>
    <w:lsdException w:name="Table 3D effects 3" w:unhideWhenUsed="1" w:qFormat="1"/>
    <w:lsdException w:name="Table Contemporary" w:unhideWhenUsed="1" w:qFormat="1"/>
    <w:lsdException w:name="Table Elegant" w:unhideWhenUsed="1" w:qFormat="1"/>
    <w:lsdException w:name="Table Professional" w:unhideWhenUsed="1" w:qFormat="1"/>
    <w:lsdException w:name="Table Subtle 1" w:unhideWhenUsed="1" w:qFormat="1"/>
    <w:lsdException w:name="Table Subtle 2" w:unhideWhenUsed="1" w:qFormat="1"/>
    <w:lsdException w:name="Table Web 1" w:unhideWhenUsed="1" w:qFormat="1"/>
    <w:lsdException w:name="Table Web 2" w:unhideWhenUsed="1" w:qFormat="1"/>
    <w:lsdException w:name="Table Web 3" w:unhideWhenUsed="1" w:qFormat="1"/>
    <w:lsdException w:name="Balloon Text" w:uiPriority="99" w:qFormat="1"/>
    <w:lsdException w:name="Table Grid" w:qFormat="1"/>
    <w:lsdException w:name="Table Theme"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90A"/>
    <w:pPr>
      <w:widowControl w:val="0"/>
      <w:jc w:val="both"/>
    </w:pPr>
    <w:rPr>
      <w:kern w:val="2"/>
      <w:sz w:val="21"/>
      <w:szCs w:val="24"/>
    </w:rPr>
  </w:style>
  <w:style w:type="paragraph" w:styleId="1">
    <w:name w:val="heading 1"/>
    <w:basedOn w:val="a"/>
    <w:next w:val="a"/>
    <w:link w:val="1Char"/>
    <w:qFormat/>
    <w:rsid w:val="006F290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F290A"/>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6F290A"/>
    <w:pPr>
      <w:keepNext/>
      <w:keepLines/>
      <w:spacing w:before="260" w:after="260" w:line="416" w:lineRule="auto"/>
      <w:outlineLvl w:val="2"/>
    </w:pPr>
    <w:rPr>
      <w:b/>
      <w:bCs/>
      <w:kern w:val="0"/>
      <w:sz w:val="32"/>
      <w:szCs w:val="32"/>
    </w:rPr>
  </w:style>
  <w:style w:type="paragraph" w:styleId="4">
    <w:name w:val="heading 4"/>
    <w:basedOn w:val="a"/>
    <w:next w:val="a"/>
    <w:link w:val="4Char"/>
    <w:unhideWhenUsed/>
    <w:qFormat/>
    <w:rsid w:val="006F290A"/>
    <w:pPr>
      <w:keepNext/>
      <w:keepLines/>
      <w:spacing w:before="280" w:after="290" w:line="374" w:lineRule="auto"/>
      <w:outlineLvl w:val="3"/>
    </w:pPr>
    <w:rPr>
      <w:rFonts w:ascii="Cambria" w:hAnsi="Cambria"/>
      <w:b/>
      <w:bCs/>
      <w:sz w:val="28"/>
      <w:szCs w:val="28"/>
    </w:rPr>
  </w:style>
  <w:style w:type="paragraph" w:styleId="5">
    <w:name w:val="heading 5"/>
    <w:basedOn w:val="a"/>
    <w:next w:val="a0"/>
    <w:link w:val="5Char"/>
    <w:qFormat/>
    <w:rsid w:val="006F290A"/>
    <w:pPr>
      <w:keepNext/>
      <w:keepLines/>
      <w:numPr>
        <w:ilvl w:val="4"/>
        <w:numId w:val="1"/>
      </w:numPr>
      <w:spacing w:before="280" w:after="290" w:line="376" w:lineRule="auto"/>
      <w:outlineLvl w:val="4"/>
    </w:pPr>
    <w:rPr>
      <w:b/>
      <w:sz w:val="28"/>
    </w:rPr>
  </w:style>
  <w:style w:type="paragraph" w:styleId="6">
    <w:name w:val="heading 6"/>
    <w:basedOn w:val="a"/>
    <w:next w:val="a0"/>
    <w:link w:val="6Char"/>
    <w:qFormat/>
    <w:rsid w:val="006F290A"/>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rsid w:val="006F290A"/>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6F290A"/>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6F290A"/>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6F290A"/>
    <w:pPr>
      <w:ind w:firstLine="420"/>
    </w:pPr>
    <w:rPr>
      <w:szCs w:val="20"/>
    </w:rPr>
  </w:style>
  <w:style w:type="paragraph" w:styleId="a4">
    <w:name w:val="annotation subject"/>
    <w:basedOn w:val="a5"/>
    <w:next w:val="a5"/>
    <w:link w:val="Char0"/>
    <w:uiPriority w:val="99"/>
    <w:unhideWhenUsed/>
    <w:qFormat/>
    <w:rsid w:val="006F290A"/>
    <w:rPr>
      <w:b/>
      <w:bCs/>
    </w:rPr>
  </w:style>
  <w:style w:type="paragraph" w:styleId="a5">
    <w:name w:val="annotation text"/>
    <w:basedOn w:val="a"/>
    <w:link w:val="Char3"/>
    <w:unhideWhenUsed/>
    <w:qFormat/>
    <w:rsid w:val="006F290A"/>
    <w:pPr>
      <w:jc w:val="left"/>
    </w:pPr>
  </w:style>
  <w:style w:type="paragraph" w:styleId="70">
    <w:name w:val="toc 7"/>
    <w:basedOn w:val="a"/>
    <w:next w:val="a"/>
    <w:uiPriority w:val="39"/>
    <w:unhideWhenUsed/>
    <w:qFormat/>
    <w:rsid w:val="006F290A"/>
    <w:pPr>
      <w:ind w:leftChars="1200" w:left="2520"/>
    </w:pPr>
    <w:rPr>
      <w:rFonts w:ascii="Calibri" w:hAnsi="Calibri"/>
      <w:szCs w:val="22"/>
    </w:rPr>
  </w:style>
  <w:style w:type="paragraph" w:styleId="a6">
    <w:name w:val="Body Text First Indent"/>
    <w:basedOn w:val="a7"/>
    <w:link w:val="Char1"/>
    <w:unhideWhenUsed/>
    <w:qFormat/>
    <w:rsid w:val="006F290A"/>
    <w:pPr>
      <w:spacing w:after="120" w:line="360" w:lineRule="auto"/>
      <w:ind w:firstLineChars="100" w:firstLine="420"/>
    </w:pPr>
    <w:rPr>
      <w:rFonts w:asciiTheme="minorHAnsi" w:eastAsia="仿宋" w:hAnsiTheme="minorHAnsi" w:cstheme="minorBidi"/>
      <w:kern w:val="2"/>
      <w:sz w:val="28"/>
    </w:rPr>
  </w:style>
  <w:style w:type="paragraph" w:styleId="a7">
    <w:name w:val="Body Text"/>
    <w:basedOn w:val="a"/>
    <w:link w:val="Char2"/>
    <w:qFormat/>
    <w:rsid w:val="006F290A"/>
    <w:pPr>
      <w:spacing w:line="380" w:lineRule="exact"/>
    </w:pPr>
    <w:rPr>
      <w:kern w:val="0"/>
      <w:sz w:val="24"/>
    </w:rPr>
  </w:style>
  <w:style w:type="paragraph" w:styleId="a8">
    <w:name w:val="macro"/>
    <w:link w:val="Char4"/>
    <w:unhideWhenUsed/>
    <w:qFormat/>
    <w:rsid w:val="006F290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Chars="200" w:firstLine="480"/>
    </w:pPr>
    <w:rPr>
      <w:rFonts w:ascii="Courier New" w:hAnsi="Courier New" w:cs="Courier New"/>
      <w:kern w:val="2"/>
      <w:sz w:val="24"/>
      <w:szCs w:val="24"/>
    </w:rPr>
  </w:style>
  <w:style w:type="paragraph" w:styleId="a9">
    <w:name w:val="Note Heading"/>
    <w:basedOn w:val="a"/>
    <w:next w:val="a"/>
    <w:link w:val="Char5"/>
    <w:unhideWhenUsed/>
    <w:qFormat/>
    <w:rsid w:val="006F290A"/>
    <w:pPr>
      <w:spacing w:line="360" w:lineRule="auto"/>
      <w:ind w:firstLineChars="200" w:firstLine="560"/>
      <w:jc w:val="center"/>
    </w:pPr>
    <w:rPr>
      <w:rFonts w:asciiTheme="minorHAnsi" w:eastAsia="仿宋" w:hAnsiTheme="minorHAnsi" w:cstheme="minorBidi"/>
      <w:sz w:val="28"/>
    </w:rPr>
  </w:style>
  <w:style w:type="paragraph" w:styleId="aa">
    <w:name w:val="E-mail Signature"/>
    <w:basedOn w:val="a"/>
    <w:link w:val="Char6"/>
    <w:unhideWhenUsed/>
    <w:qFormat/>
    <w:rsid w:val="006F290A"/>
    <w:pPr>
      <w:adjustRightInd w:val="0"/>
      <w:snapToGrid w:val="0"/>
      <w:spacing w:line="360" w:lineRule="auto"/>
      <w:ind w:right="240" w:firstLine="480"/>
      <w:jc w:val="left"/>
    </w:pPr>
    <w:rPr>
      <w:sz w:val="24"/>
    </w:rPr>
  </w:style>
  <w:style w:type="paragraph" w:styleId="ab">
    <w:name w:val="List Number"/>
    <w:basedOn w:val="a"/>
    <w:qFormat/>
    <w:rsid w:val="006F290A"/>
    <w:pPr>
      <w:widowControl/>
      <w:tabs>
        <w:tab w:val="left" w:pos="454"/>
        <w:tab w:val="left" w:pos="720"/>
        <w:tab w:val="left" w:pos="840"/>
      </w:tabs>
      <w:spacing w:afterLines="50"/>
      <w:ind w:left="454" w:hanging="284"/>
      <w:jc w:val="left"/>
    </w:pPr>
    <w:rPr>
      <w:kern w:val="0"/>
      <w:sz w:val="24"/>
      <w:szCs w:val="20"/>
    </w:rPr>
  </w:style>
  <w:style w:type="paragraph" w:styleId="ac">
    <w:name w:val="caption"/>
    <w:basedOn w:val="a"/>
    <w:next w:val="a"/>
    <w:link w:val="Char7"/>
    <w:qFormat/>
    <w:rsid w:val="006F290A"/>
    <w:pPr>
      <w:spacing w:before="152" w:after="160"/>
    </w:pPr>
    <w:rPr>
      <w:rFonts w:ascii="Arial" w:eastAsia="黑体" w:hAnsi="Arial" w:cs="Arial"/>
      <w:sz w:val="20"/>
      <w:szCs w:val="20"/>
    </w:rPr>
  </w:style>
  <w:style w:type="paragraph" w:styleId="ad">
    <w:name w:val="List Bullet"/>
    <w:basedOn w:val="a"/>
    <w:unhideWhenUsed/>
    <w:qFormat/>
    <w:rsid w:val="006F290A"/>
    <w:pPr>
      <w:adjustRightInd w:val="0"/>
      <w:snapToGrid w:val="0"/>
      <w:spacing w:line="360" w:lineRule="auto"/>
      <w:ind w:left="900" w:right="240" w:hanging="420"/>
      <w:contextualSpacing/>
      <w:jc w:val="left"/>
    </w:pPr>
    <w:rPr>
      <w:sz w:val="24"/>
    </w:rPr>
  </w:style>
  <w:style w:type="paragraph" w:styleId="ae">
    <w:name w:val="envelope address"/>
    <w:basedOn w:val="a"/>
    <w:unhideWhenUsed/>
    <w:qFormat/>
    <w:rsid w:val="006F290A"/>
    <w:pPr>
      <w:framePr w:w="7920" w:h="1980" w:hSpace="180" w:wrap="around" w:hAnchor="page" w:xAlign="center" w:yAlign="bottom"/>
      <w:adjustRightInd w:val="0"/>
      <w:snapToGrid w:val="0"/>
      <w:spacing w:line="360" w:lineRule="auto"/>
      <w:ind w:leftChars="1400" w:left="100" w:right="480" w:firstLine="480"/>
      <w:jc w:val="left"/>
    </w:pPr>
    <w:rPr>
      <w:rFonts w:ascii="Cambria" w:hAnsi="Cambria"/>
      <w:sz w:val="24"/>
    </w:rPr>
  </w:style>
  <w:style w:type="paragraph" w:styleId="af">
    <w:name w:val="Document Map"/>
    <w:basedOn w:val="a"/>
    <w:link w:val="Char10"/>
    <w:unhideWhenUsed/>
    <w:qFormat/>
    <w:rsid w:val="006F290A"/>
    <w:pPr>
      <w:widowControl/>
    </w:pPr>
    <w:rPr>
      <w:rFonts w:ascii="宋体" w:hAnsi="Calibri"/>
      <w:sz w:val="18"/>
      <w:szCs w:val="18"/>
    </w:rPr>
  </w:style>
  <w:style w:type="paragraph" w:styleId="af0">
    <w:name w:val="Salutation"/>
    <w:basedOn w:val="a"/>
    <w:next w:val="a"/>
    <w:link w:val="Char8"/>
    <w:unhideWhenUsed/>
    <w:qFormat/>
    <w:rsid w:val="006F290A"/>
    <w:pPr>
      <w:adjustRightInd w:val="0"/>
      <w:snapToGrid w:val="0"/>
      <w:spacing w:line="360" w:lineRule="auto"/>
      <w:ind w:right="240" w:firstLine="480"/>
      <w:jc w:val="left"/>
    </w:pPr>
    <w:rPr>
      <w:sz w:val="24"/>
    </w:rPr>
  </w:style>
  <w:style w:type="paragraph" w:styleId="30">
    <w:name w:val="Body Text 3"/>
    <w:basedOn w:val="a"/>
    <w:link w:val="3Char0"/>
    <w:qFormat/>
    <w:rsid w:val="006F290A"/>
    <w:pPr>
      <w:spacing w:line="500" w:lineRule="exact"/>
    </w:pPr>
    <w:rPr>
      <w:b/>
      <w:bCs/>
      <w:kern w:val="0"/>
      <w:sz w:val="24"/>
    </w:rPr>
  </w:style>
  <w:style w:type="paragraph" w:styleId="af1">
    <w:name w:val="Closing"/>
    <w:basedOn w:val="a"/>
    <w:link w:val="Char9"/>
    <w:unhideWhenUsed/>
    <w:qFormat/>
    <w:rsid w:val="006F290A"/>
    <w:pPr>
      <w:spacing w:line="360" w:lineRule="auto"/>
      <w:ind w:leftChars="2100" w:left="100" w:firstLineChars="200" w:firstLine="560"/>
    </w:pPr>
    <w:rPr>
      <w:rFonts w:asciiTheme="minorHAnsi" w:eastAsia="仿宋" w:hAnsiTheme="minorHAnsi" w:cstheme="minorBidi"/>
      <w:sz w:val="28"/>
    </w:rPr>
  </w:style>
  <w:style w:type="paragraph" w:styleId="af2">
    <w:name w:val="Body Text Indent"/>
    <w:basedOn w:val="a"/>
    <w:link w:val="Chara"/>
    <w:qFormat/>
    <w:rsid w:val="006F290A"/>
    <w:pPr>
      <w:ind w:firstLineChars="352" w:firstLine="830"/>
    </w:pPr>
    <w:rPr>
      <w:rFonts w:ascii="仿宋_GB2312" w:eastAsia="仿宋_GB2312"/>
      <w:kern w:val="0"/>
      <w:sz w:val="32"/>
      <w:szCs w:val="20"/>
    </w:rPr>
  </w:style>
  <w:style w:type="paragraph" w:styleId="31">
    <w:name w:val="List Number 3"/>
    <w:basedOn w:val="a"/>
    <w:qFormat/>
    <w:rsid w:val="006F290A"/>
    <w:pPr>
      <w:tabs>
        <w:tab w:val="left" w:pos="1200"/>
      </w:tabs>
      <w:ind w:left="1200" w:hanging="360"/>
    </w:pPr>
  </w:style>
  <w:style w:type="paragraph" w:styleId="20">
    <w:name w:val="List 2"/>
    <w:basedOn w:val="a"/>
    <w:qFormat/>
    <w:rsid w:val="006F290A"/>
    <w:pPr>
      <w:ind w:leftChars="200" w:left="100" w:hangingChars="200" w:hanging="200"/>
    </w:pPr>
    <w:rPr>
      <w:sz w:val="28"/>
    </w:rPr>
  </w:style>
  <w:style w:type="paragraph" w:styleId="HTML">
    <w:name w:val="HTML Address"/>
    <w:basedOn w:val="a"/>
    <w:link w:val="HTMLChar"/>
    <w:unhideWhenUsed/>
    <w:qFormat/>
    <w:rsid w:val="006F290A"/>
    <w:pPr>
      <w:spacing w:line="360" w:lineRule="auto"/>
      <w:ind w:firstLineChars="200" w:firstLine="560"/>
    </w:pPr>
    <w:rPr>
      <w:rFonts w:asciiTheme="minorHAnsi" w:eastAsia="仿宋" w:hAnsiTheme="minorHAnsi" w:cstheme="minorBidi"/>
      <w:i/>
      <w:sz w:val="28"/>
    </w:rPr>
  </w:style>
  <w:style w:type="paragraph" w:styleId="50">
    <w:name w:val="toc 5"/>
    <w:basedOn w:val="a"/>
    <w:next w:val="a"/>
    <w:uiPriority w:val="39"/>
    <w:unhideWhenUsed/>
    <w:qFormat/>
    <w:rsid w:val="006F290A"/>
    <w:pPr>
      <w:ind w:leftChars="800" w:left="1680"/>
    </w:pPr>
    <w:rPr>
      <w:rFonts w:ascii="Calibri" w:hAnsi="Calibri"/>
      <w:szCs w:val="22"/>
    </w:rPr>
  </w:style>
  <w:style w:type="paragraph" w:styleId="32">
    <w:name w:val="toc 3"/>
    <w:basedOn w:val="a"/>
    <w:next w:val="a"/>
    <w:uiPriority w:val="39"/>
    <w:unhideWhenUsed/>
    <w:qFormat/>
    <w:rsid w:val="006F290A"/>
    <w:pPr>
      <w:ind w:leftChars="400" w:left="840"/>
    </w:pPr>
    <w:rPr>
      <w:rFonts w:ascii="Calibri" w:hAnsi="Calibri"/>
      <w:szCs w:val="22"/>
    </w:rPr>
  </w:style>
  <w:style w:type="paragraph" w:styleId="af3">
    <w:name w:val="Plain Text"/>
    <w:basedOn w:val="a"/>
    <w:link w:val="Char30"/>
    <w:qFormat/>
    <w:rsid w:val="006F290A"/>
    <w:rPr>
      <w:rFonts w:ascii="宋体" w:hAnsi="Courier New"/>
      <w:kern w:val="0"/>
      <w:sz w:val="20"/>
      <w:szCs w:val="21"/>
    </w:rPr>
  </w:style>
  <w:style w:type="paragraph" w:styleId="80">
    <w:name w:val="toc 8"/>
    <w:basedOn w:val="a"/>
    <w:next w:val="a"/>
    <w:uiPriority w:val="39"/>
    <w:unhideWhenUsed/>
    <w:qFormat/>
    <w:rsid w:val="006F290A"/>
    <w:pPr>
      <w:ind w:leftChars="1400" w:left="2940"/>
    </w:pPr>
    <w:rPr>
      <w:rFonts w:ascii="Calibri" w:hAnsi="Calibri"/>
      <w:szCs w:val="22"/>
    </w:rPr>
  </w:style>
  <w:style w:type="paragraph" w:styleId="af4">
    <w:name w:val="Date"/>
    <w:basedOn w:val="a"/>
    <w:next w:val="a"/>
    <w:link w:val="Charb"/>
    <w:qFormat/>
    <w:rsid w:val="006F290A"/>
    <w:pPr>
      <w:ind w:leftChars="2500" w:left="100"/>
    </w:pPr>
    <w:rPr>
      <w:rFonts w:ascii="宋体" w:hAnsi="Courier New"/>
      <w:kern w:val="0"/>
      <w:sz w:val="20"/>
      <w:szCs w:val="21"/>
    </w:rPr>
  </w:style>
  <w:style w:type="paragraph" w:styleId="21">
    <w:name w:val="Body Text Indent 2"/>
    <w:basedOn w:val="a"/>
    <w:link w:val="2Char0"/>
    <w:qFormat/>
    <w:rsid w:val="006F290A"/>
    <w:pPr>
      <w:ind w:firstLine="630"/>
    </w:pPr>
    <w:rPr>
      <w:kern w:val="0"/>
      <w:sz w:val="32"/>
      <w:szCs w:val="20"/>
    </w:rPr>
  </w:style>
  <w:style w:type="paragraph" w:styleId="af5">
    <w:name w:val="endnote text"/>
    <w:basedOn w:val="a"/>
    <w:link w:val="Charc"/>
    <w:unhideWhenUsed/>
    <w:qFormat/>
    <w:rsid w:val="006F290A"/>
    <w:pPr>
      <w:snapToGrid w:val="0"/>
      <w:jc w:val="left"/>
    </w:pPr>
  </w:style>
  <w:style w:type="paragraph" w:styleId="af6">
    <w:name w:val="Balloon Text"/>
    <w:basedOn w:val="a"/>
    <w:link w:val="Chard"/>
    <w:uiPriority w:val="99"/>
    <w:qFormat/>
    <w:rsid w:val="006F290A"/>
    <w:rPr>
      <w:kern w:val="0"/>
      <w:sz w:val="18"/>
      <w:szCs w:val="18"/>
    </w:rPr>
  </w:style>
  <w:style w:type="paragraph" w:styleId="af7">
    <w:name w:val="footer"/>
    <w:basedOn w:val="a"/>
    <w:link w:val="Chare"/>
    <w:uiPriority w:val="99"/>
    <w:unhideWhenUsed/>
    <w:qFormat/>
    <w:rsid w:val="006F290A"/>
    <w:pPr>
      <w:tabs>
        <w:tab w:val="center" w:pos="4153"/>
        <w:tab w:val="right" w:pos="8306"/>
      </w:tabs>
      <w:snapToGrid w:val="0"/>
      <w:jc w:val="left"/>
    </w:pPr>
    <w:rPr>
      <w:rFonts w:ascii="Calibri" w:hAnsi="Calibri"/>
      <w:kern w:val="0"/>
      <w:sz w:val="18"/>
      <w:szCs w:val="18"/>
    </w:rPr>
  </w:style>
  <w:style w:type="paragraph" w:styleId="22">
    <w:name w:val="Body Text First Indent 2"/>
    <w:basedOn w:val="af2"/>
    <w:next w:val="a"/>
    <w:link w:val="2Char1"/>
    <w:unhideWhenUsed/>
    <w:qFormat/>
    <w:rsid w:val="006F290A"/>
    <w:pPr>
      <w:spacing w:before="260" w:after="120"/>
      <w:ind w:leftChars="200" w:left="420" w:firstLineChars="200" w:firstLine="420"/>
    </w:pPr>
    <w:rPr>
      <w:rFonts w:ascii="Times New Roman" w:eastAsia="宋体"/>
      <w:kern w:val="2"/>
      <w:sz w:val="21"/>
    </w:rPr>
  </w:style>
  <w:style w:type="paragraph" w:styleId="af8">
    <w:name w:val="header"/>
    <w:basedOn w:val="a"/>
    <w:link w:val="Charf"/>
    <w:uiPriority w:val="99"/>
    <w:unhideWhenUsed/>
    <w:qFormat/>
    <w:rsid w:val="006F290A"/>
    <w:pPr>
      <w:pBdr>
        <w:bottom w:val="single" w:sz="6" w:space="1" w:color="auto"/>
      </w:pBdr>
      <w:tabs>
        <w:tab w:val="center" w:pos="0"/>
        <w:tab w:val="left" w:pos="8306"/>
      </w:tabs>
      <w:snapToGrid w:val="0"/>
      <w:jc w:val="center"/>
    </w:pPr>
    <w:rPr>
      <w:sz w:val="18"/>
      <w:szCs w:val="18"/>
    </w:rPr>
  </w:style>
  <w:style w:type="paragraph" w:styleId="af9">
    <w:name w:val="Signature"/>
    <w:basedOn w:val="a"/>
    <w:link w:val="Charf0"/>
    <w:unhideWhenUsed/>
    <w:qFormat/>
    <w:rsid w:val="006F290A"/>
    <w:pPr>
      <w:adjustRightInd w:val="0"/>
      <w:snapToGrid w:val="0"/>
      <w:spacing w:line="360" w:lineRule="auto"/>
      <w:ind w:leftChars="2100" w:left="100" w:right="480" w:firstLine="480"/>
      <w:jc w:val="left"/>
    </w:pPr>
    <w:rPr>
      <w:sz w:val="24"/>
    </w:rPr>
  </w:style>
  <w:style w:type="paragraph" w:styleId="10">
    <w:name w:val="toc 1"/>
    <w:basedOn w:val="a"/>
    <w:next w:val="a"/>
    <w:uiPriority w:val="39"/>
    <w:qFormat/>
    <w:rsid w:val="006F290A"/>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uiPriority w:val="39"/>
    <w:unhideWhenUsed/>
    <w:qFormat/>
    <w:rsid w:val="006F290A"/>
    <w:pPr>
      <w:ind w:leftChars="600" w:left="1260"/>
    </w:pPr>
    <w:rPr>
      <w:rFonts w:ascii="Calibri" w:hAnsi="Calibri"/>
      <w:szCs w:val="22"/>
    </w:rPr>
  </w:style>
  <w:style w:type="paragraph" w:styleId="afa">
    <w:name w:val="Subtitle"/>
    <w:basedOn w:val="a"/>
    <w:link w:val="Charf1"/>
    <w:qFormat/>
    <w:rsid w:val="006F290A"/>
    <w:pPr>
      <w:spacing w:before="240" w:after="60" w:line="312" w:lineRule="auto"/>
      <w:ind w:firstLineChars="200" w:firstLine="560"/>
      <w:jc w:val="center"/>
      <w:outlineLvl w:val="1"/>
    </w:pPr>
    <w:rPr>
      <w:rFonts w:ascii="Arial" w:eastAsia="仿宋" w:hAnsi="Arial" w:cstheme="minorBidi"/>
      <w:b/>
      <w:kern w:val="28"/>
      <w:sz w:val="32"/>
    </w:rPr>
  </w:style>
  <w:style w:type="paragraph" w:styleId="afb">
    <w:name w:val="List"/>
    <w:basedOn w:val="a"/>
    <w:qFormat/>
    <w:rsid w:val="006F290A"/>
    <w:pPr>
      <w:ind w:left="200" w:hangingChars="200" w:hanging="200"/>
    </w:pPr>
    <w:rPr>
      <w:sz w:val="28"/>
    </w:rPr>
  </w:style>
  <w:style w:type="paragraph" w:styleId="afc">
    <w:name w:val="footnote text"/>
    <w:basedOn w:val="a"/>
    <w:link w:val="Charf2"/>
    <w:unhideWhenUsed/>
    <w:qFormat/>
    <w:rsid w:val="006F290A"/>
    <w:pPr>
      <w:snapToGrid w:val="0"/>
      <w:jc w:val="left"/>
    </w:pPr>
    <w:rPr>
      <w:sz w:val="18"/>
      <w:szCs w:val="18"/>
    </w:rPr>
  </w:style>
  <w:style w:type="paragraph" w:styleId="60">
    <w:name w:val="toc 6"/>
    <w:basedOn w:val="a"/>
    <w:next w:val="a"/>
    <w:uiPriority w:val="39"/>
    <w:unhideWhenUsed/>
    <w:qFormat/>
    <w:rsid w:val="006F290A"/>
    <w:pPr>
      <w:ind w:leftChars="1000" w:left="2100"/>
    </w:pPr>
    <w:rPr>
      <w:rFonts w:ascii="Calibri" w:hAnsi="Calibri"/>
      <w:szCs w:val="22"/>
    </w:rPr>
  </w:style>
  <w:style w:type="paragraph" w:styleId="33">
    <w:name w:val="Body Text Indent 3"/>
    <w:basedOn w:val="a"/>
    <w:link w:val="3Char1"/>
    <w:qFormat/>
    <w:rsid w:val="006F290A"/>
    <w:pPr>
      <w:spacing w:after="120"/>
      <w:ind w:leftChars="200" w:left="420"/>
    </w:pPr>
    <w:rPr>
      <w:kern w:val="0"/>
      <w:sz w:val="16"/>
      <w:szCs w:val="16"/>
    </w:rPr>
  </w:style>
  <w:style w:type="paragraph" w:styleId="23">
    <w:name w:val="toc 2"/>
    <w:basedOn w:val="a"/>
    <w:next w:val="a"/>
    <w:uiPriority w:val="39"/>
    <w:unhideWhenUsed/>
    <w:qFormat/>
    <w:rsid w:val="006F290A"/>
    <w:pPr>
      <w:ind w:leftChars="200" w:left="420"/>
    </w:pPr>
  </w:style>
  <w:style w:type="paragraph" w:styleId="90">
    <w:name w:val="toc 9"/>
    <w:basedOn w:val="a"/>
    <w:next w:val="a"/>
    <w:uiPriority w:val="39"/>
    <w:unhideWhenUsed/>
    <w:qFormat/>
    <w:rsid w:val="006F290A"/>
    <w:pPr>
      <w:ind w:leftChars="1600" w:left="3360"/>
    </w:pPr>
    <w:rPr>
      <w:rFonts w:ascii="Calibri" w:hAnsi="Calibri"/>
      <w:szCs w:val="22"/>
    </w:rPr>
  </w:style>
  <w:style w:type="paragraph" w:styleId="24">
    <w:name w:val="Body Text 2"/>
    <w:basedOn w:val="a"/>
    <w:link w:val="2Char2"/>
    <w:qFormat/>
    <w:rsid w:val="006F290A"/>
    <w:pPr>
      <w:spacing w:after="120" w:line="480" w:lineRule="auto"/>
    </w:pPr>
    <w:rPr>
      <w:kern w:val="0"/>
      <w:sz w:val="20"/>
    </w:rPr>
  </w:style>
  <w:style w:type="paragraph" w:styleId="afd">
    <w:name w:val="Message Header"/>
    <w:basedOn w:val="a"/>
    <w:link w:val="Charf3"/>
    <w:unhideWhenUsed/>
    <w:qFormat/>
    <w:rsid w:val="006F290A"/>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仿宋" w:hAnsi="Arial" w:cstheme="minorBidi"/>
      <w:sz w:val="24"/>
    </w:rPr>
  </w:style>
  <w:style w:type="paragraph" w:styleId="HTML0">
    <w:name w:val="HTML Preformatted"/>
    <w:basedOn w:val="a"/>
    <w:link w:val="HTMLChar1"/>
    <w:unhideWhenUsed/>
    <w:qFormat/>
    <w:rsid w:val="006F2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e">
    <w:name w:val="Normal (Web)"/>
    <w:basedOn w:val="a"/>
    <w:qFormat/>
    <w:rsid w:val="006F290A"/>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6F290A"/>
    <w:pPr>
      <w:spacing w:line="400" w:lineRule="exact"/>
      <w:ind w:firstLineChars="200" w:firstLine="420"/>
    </w:pPr>
    <w:rPr>
      <w:rFonts w:ascii="宋体" w:hAnsi="Courier New"/>
      <w:b/>
      <w:szCs w:val="20"/>
    </w:rPr>
  </w:style>
  <w:style w:type="paragraph" w:styleId="aff">
    <w:name w:val="Title"/>
    <w:basedOn w:val="a"/>
    <w:next w:val="a"/>
    <w:link w:val="Charf4"/>
    <w:qFormat/>
    <w:rsid w:val="006F290A"/>
    <w:pPr>
      <w:spacing w:before="240" w:after="60"/>
      <w:jc w:val="center"/>
      <w:outlineLvl w:val="0"/>
    </w:pPr>
    <w:rPr>
      <w:rFonts w:ascii="Cambria" w:hAnsi="Cambria"/>
      <w:b/>
      <w:bCs/>
      <w:sz w:val="32"/>
      <w:szCs w:val="32"/>
    </w:rPr>
  </w:style>
  <w:style w:type="character" w:styleId="aff0">
    <w:name w:val="endnote reference"/>
    <w:unhideWhenUsed/>
    <w:qFormat/>
    <w:rsid w:val="006F290A"/>
    <w:rPr>
      <w:vertAlign w:val="superscript"/>
    </w:rPr>
  </w:style>
  <w:style w:type="character" w:styleId="aff1">
    <w:name w:val="page number"/>
    <w:basedOn w:val="a1"/>
    <w:uiPriority w:val="99"/>
    <w:qFormat/>
    <w:rsid w:val="006F290A"/>
  </w:style>
  <w:style w:type="character" w:styleId="aff2">
    <w:name w:val="FollowedHyperlink"/>
    <w:basedOn w:val="a1"/>
    <w:uiPriority w:val="99"/>
    <w:unhideWhenUsed/>
    <w:qFormat/>
    <w:rsid w:val="006F290A"/>
    <w:rPr>
      <w:color w:val="954F72"/>
      <w:u w:val="single"/>
    </w:rPr>
  </w:style>
  <w:style w:type="character" w:styleId="aff3">
    <w:name w:val="Emphasis"/>
    <w:uiPriority w:val="20"/>
    <w:qFormat/>
    <w:rsid w:val="006F290A"/>
    <w:rPr>
      <w:rFonts w:ascii="Calibri" w:hAnsi="Calibri" w:hint="default"/>
      <w:b/>
      <w:i/>
      <w:iCs/>
    </w:rPr>
  </w:style>
  <w:style w:type="character" w:styleId="HTML1">
    <w:name w:val="HTML Typewriter"/>
    <w:basedOn w:val="a1"/>
    <w:unhideWhenUsed/>
    <w:qFormat/>
    <w:rsid w:val="006F290A"/>
    <w:rPr>
      <w:rFonts w:ascii="Courier New" w:eastAsia="Times New Roman" w:hAnsi="Courier New" w:cs="Courier New" w:hint="default"/>
      <w:sz w:val="24"/>
      <w:szCs w:val="24"/>
    </w:rPr>
  </w:style>
  <w:style w:type="character" w:styleId="aff4">
    <w:name w:val="Hyperlink"/>
    <w:uiPriority w:val="99"/>
    <w:qFormat/>
    <w:rsid w:val="006F290A"/>
    <w:rPr>
      <w:color w:val="0000FF"/>
      <w:u w:val="single"/>
    </w:rPr>
  </w:style>
  <w:style w:type="character" w:styleId="HTML2">
    <w:name w:val="HTML Code"/>
    <w:basedOn w:val="a1"/>
    <w:unhideWhenUsed/>
    <w:qFormat/>
    <w:rsid w:val="006F290A"/>
    <w:rPr>
      <w:rFonts w:ascii="Courier New" w:eastAsia="Times New Roman" w:hAnsi="Courier New" w:cs="Courier New" w:hint="default"/>
      <w:sz w:val="24"/>
      <w:szCs w:val="24"/>
    </w:rPr>
  </w:style>
  <w:style w:type="character" w:styleId="aff5">
    <w:name w:val="annotation reference"/>
    <w:unhideWhenUsed/>
    <w:qFormat/>
    <w:rsid w:val="006F290A"/>
    <w:rPr>
      <w:sz w:val="21"/>
      <w:szCs w:val="21"/>
    </w:rPr>
  </w:style>
  <w:style w:type="character" w:styleId="aff6">
    <w:name w:val="footnote reference"/>
    <w:unhideWhenUsed/>
    <w:qFormat/>
    <w:rsid w:val="006F290A"/>
    <w:rPr>
      <w:vertAlign w:val="superscript"/>
    </w:rPr>
  </w:style>
  <w:style w:type="character" w:styleId="HTML3">
    <w:name w:val="HTML Keyboard"/>
    <w:basedOn w:val="a1"/>
    <w:unhideWhenUsed/>
    <w:qFormat/>
    <w:rsid w:val="006F290A"/>
    <w:rPr>
      <w:rFonts w:ascii="Courier New" w:eastAsia="Times New Roman" w:hAnsi="Courier New" w:cs="Courier New" w:hint="default"/>
      <w:sz w:val="24"/>
      <w:szCs w:val="24"/>
    </w:rPr>
  </w:style>
  <w:style w:type="character" w:styleId="HTML4">
    <w:name w:val="HTML Sample"/>
    <w:basedOn w:val="a1"/>
    <w:unhideWhenUsed/>
    <w:qFormat/>
    <w:rsid w:val="006F290A"/>
    <w:rPr>
      <w:rFonts w:ascii="Courier New" w:eastAsia="Times New Roman" w:hAnsi="Courier New" w:cs="Courier New" w:hint="default"/>
    </w:rPr>
  </w:style>
  <w:style w:type="table" w:styleId="aff7">
    <w:name w:val="Table Grid"/>
    <w:basedOn w:val="a2"/>
    <w:qFormat/>
    <w:rsid w:val="006F29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2"/>
    <w:unhideWhenUsed/>
    <w:qFormat/>
    <w:rsid w:val="006F290A"/>
    <w:pPr>
      <w:widowControl w:val="0"/>
      <w:adjustRightInd w:val="0"/>
      <w:snapToGrid w:val="0"/>
      <w:spacing w:line="36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rsid w:val="006F290A"/>
    <w:pPr>
      <w:widowControl w:val="0"/>
      <w:adjustRightInd w:val="0"/>
      <w:snapToGrid w:val="0"/>
      <w:spacing w:line="360" w:lineRule="auto"/>
      <w:ind w:firstLineChars="200" w:firstLine="48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Cs w:val="0"/>
      </w:rPr>
      <w:tblPr/>
      <w:tcPr>
        <w:tcBorders>
          <w:tl2br w:val="nil"/>
          <w:tr2bl w:val="nil"/>
        </w:tcBorders>
      </w:tcPr>
    </w:tblStylePr>
  </w:style>
  <w:style w:type="table" w:styleId="25">
    <w:name w:val="Table Colorful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tcBorders>
        <w:bottom w:val="single" w:sz="12" w:space="0" w:color="000000"/>
      </w:tcBorders>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Cs w:val="0"/>
      </w:rPr>
      <w:tblPr/>
      <w:tcPr>
        <w:tcBorders>
          <w:tl2br w:val="nil"/>
          <w:tr2bl w:val="nil"/>
        </w:tcBorders>
      </w:tcPr>
    </w:tblStylePr>
  </w:style>
  <w:style w:type="table" w:styleId="34">
    <w:name w:val="Table Colorful 3"/>
    <w:basedOn w:val="a2"/>
    <w:unhideWhenUsed/>
    <w:qFormat/>
    <w:rsid w:val="006F290A"/>
    <w:pPr>
      <w:widowControl w:val="0"/>
      <w:adjustRightInd w:val="0"/>
      <w:snapToGrid w:val="0"/>
      <w:spacing w:line="360" w:lineRule="auto"/>
      <w:ind w:firstLineChars="200" w:firstLine="48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2"/>
    <w:unhideWhenUsed/>
    <w:qFormat/>
    <w:rsid w:val="006F290A"/>
    <w:pPr>
      <w:widowControl w:val="0"/>
      <w:adjustRightInd w:val="0"/>
      <w:snapToGrid w:val="0"/>
      <w:spacing w:line="36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Cs w:val="0"/>
      </w:rPr>
      <w:tblPr/>
      <w:tcPr>
        <w:tcBorders>
          <w:tl2br w:val="nil"/>
          <w:tr2bl w:val="nil"/>
        </w:tcBorders>
      </w:tcPr>
    </w:tblStylePr>
    <w:tblStylePr w:type="swCell">
      <w:rPr>
        <w:b/>
        <w:bCs/>
      </w:rPr>
      <w:tblPr/>
      <w:tcPr>
        <w:tcBorders>
          <w:tl2br w:val="nil"/>
          <w:tr2bl w:val="nil"/>
        </w:tcBorders>
      </w:tcPr>
    </w:tblStylePr>
  </w:style>
  <w:style w:type="table" w:styleId="26">
    <w:name w:val="Table Classic 2"/>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5">
    <w:name w:val="Table Classic 3"/>
    <w:basedOn w:val="a2"/>
    <w:unhideWhenUsed/>
    <w:qFormat/>
    <w:rsid w:val="006F290A"/>
    <w:pPr>
      <w:widowControl w:val="0"/>
      <w:adjustRightInd w:val="0"/>
      <w:snapToGrid w:val="0"/>
      <w:spacing w:line="360" w:lineRule="auto"/>
      <w:ind w:firstLineChars="200" w:firstLine="48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1">
    <w:name w:val="Table Classic 4"/>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tcBorders>
        <w:top w:val="single" w:sz="12" w:space="0" w:color="008000"/>
        <w:bottom w:val="single" w:sz="12" w:space="0" w:color="008000"/>
      </w:tcBorders>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7">
    <w:name w:val="Table Simple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6">
    <w:name w:val="Table Simple 3"/>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8">
    <w:name w:val="Table Subtle 2"/>
    <w:basedOn w:val="a2"/>
    <w:unhideWhenUsed/>
    <w:qFormat/>
    <w:rsid w:val="006F290A"/>
    <w:pPr>
      <w:widowControl w:val="0"/>
      <w:adjustRightInd w:val="0"/>
      <w:snapToGrid w:val="0"/>
      <w:spacing w:line="360" w:lineRule="auto"/>
      <w:ind w:firstLineChars="200" w:firstLine="480"/>
      <w:jc w:val="both"/>
    </w:pPr>
    <w:tblPr>
      <w:tblInd w:w="0" w:type="dxa"/>
      <w:tblBorders>
        <w:left w:val="single" w:sz="6" w:space="0" w:color="000000"/>
        <w:right w:val="single" w:sz="6" w:space="0" w:color="000000"/>
      </w:tblBorders>
      <w:tblCellMar>
        <w:top w:w="0" w:type="dxa"/>
        <w:left w:w="108" w:type="dxa"/>
        <w:bottom w:w="0" w:type="dxa"/>
        <w:right w:w="108" w:type="dxa"/>
      </w:tblCellMar>
    </w:tblPr>
    <w:tcPr>
      <w:tcBorders>
        <w:left w:val="single" w:sz="8" w:space="0" w:color="000000"/>
        <w:right w:val="single" w:sz="8" w:space="0" w:color="000000"/>
      </w:tcBorders>
    </w:tc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9">
    <w:name w:val="Table 3D effects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7">
    <w:name w:val="Table 3D effects 3"/>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a">
    <w:name w:val="Table List 2"/>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cPr>
      <w:tcBorders>
        <w:bottom w:val="single" w:sz="12" w:space="0" w:color="808080"/>
      </w:tcBorders>
    </w:tc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8">
    <w:name w:val="Table List 3"/>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2">
    <w:name w:val="Table List 4"/>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1">
    <w:name w:val="Table List 5"/>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a">
    <w:name w:val="Table Contemporary"/>
    <w:basedOn w:val="a2"/>
    <w:unhideWhenUsed/>
    <w:qFormat/>
    <w:rsid w:val="006F290A"/>
    <w:pPr>
      <w:widowControl w:val="0"/>
      <w:adjustRightInd w:val="0"/>
      <w:snapToGrid w:val="0"/>
      <w:spacing w:line="36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rsid w:val="006F290A"/>
    <w:pPr>
      <w:widowControl w:val="0"/>
      <w:adjustRightInd w:val="0"/>
      <w:snapToGrid w:val="0"/>
      <w:spacing w:line="360" w:lineRule="auto"/>
      <w:ind w:firstLineChars="200" w:firstLine="480"/>
      <w:jc w:val="both"/>
    </w:pPr>
    <w:rPr>
      <w: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Columns 2"/>
    <w:basedOn w:val="a2"/>
    <w:unhideWhenUsed/>
    <w:qFormat/>
    <w:rsid w:val="006F290A"/>
    <w:pPr>
      <w:widowControl w:val="0"/>
      <w:adjustRightInd w:val="0"/>
      <w:snapToGrid w:val="0"/>
      <w:spacing w:line="360" w:lineRule="auto"/>
      <w:ind w:firstLineChars="200" w:firstLine="480"/>
      <w:jc w:val="both"/>
    </w:pPr>
    <w:rPr>
      <w:b/>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9">
    <w:name w:val="Table Columns 3"/>
    <w:basedOn w:val="a2"/>
    <w:unhideWhenUsed/>
    <w:qFormat/>
    <w:rsid w:val="006F290A"/>
    <w:pPr>
      <w:widowControl w:val="0"/>
      <w:adjustRightInd w:val="0"/>
      <w:snapToGrid w:val="0"/>
      <w:spacing w:line="360" w:lineRule="auto"/>
      <w:ind w:firstLineChars="200" w:firstLine="480"/>
      <w:jc w:val="both"/>
    </w:pPr>
    <w:rPr>
      <w:b/>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3">
    <w:name w:val="Table Columns 4"/>
    <w:basedOn w:val="a2"/>
    <w:unhideWhenUsed/>
    <w:qFormat/>
    <w:rsid w:val="006F290A"/>
    <w:pPr>
      <w:widowControl w:val="0"/>
      <w:adjustRightInd w:val="0"/>
      <w:snapToGrid w:val="0"/>
      <w:spacing w:line="360" w:lineRule="auto"/>
      <w:ind w:firstLineChars="200" w:firstLine="480"/>
      <w:jc w:val="both"/>
    </w:p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2"/>
    <w:unhideWhenUsed/>
    <w:qFormat/>
    <w:rsid w:val="006F290A"/>
    <w:pPr>
      <w:widowControl w:val="0"/>
      <w:adjustRightInd w:val="0"/>
      <w:snapToGrid w:val="0"/>
      <w:spacing w:line="360" w:lineRule="auto"/>
      <w:ind w:firstLineChars="200" w:firstLine="48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unhideWhenUsed/>
    <w:qFormat/>
    <w:rsid w:val="006F290A"/>
    <w:pPr>
      <w:widowControl w:val="0"/>
      <w:adjustRightInd w:val="0"/>
      <w:snapToGrid w:val="0"/>
      <w:spacing w:line="360" w:lineRule="auto"/>
      <w:ind w:firstLineChars="200" w:firstLine="48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left w:val="single" w:sz="12" w:space="0" w:color="000000"/>
        <w:right w:val="single" w:sz="12" w:space="0" w:color="000000"/>
      </w:tcBorders>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3">
    <w:name w:val="Table Grid 5"/>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rsid w:val="006F290A"/>
    <w:pPr>
      <w:widowControl w:val="0"/>
      <w:adjustRightInd w:val="0"/>
      <w:snapToGrid w:val="0"/>
      <w:spacing w:line="360" w:lineRule="auto"/>
      <w:ind w:firstLineChars="200" w:firstLine="48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rsid w:val="006F290A"/>
    <w:pPr>
      <w:widowControl w:val="0"/>
      <w:adjustRightInd w:val="0"/>
      <w:snapToGrid w:val="0"/>
      <w:spacing w:line="360" w:lineRule="auto"/>
      <w:ind w:firstLineChars="200" w:firstLine="480"/>
      <w:jc w:val="both"/>
    </w:pPr>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rsid w:val="006F290A"/>
    <w:pPr>
      <w:widowControl w:val="0"/>
      <w:adjustRightInd w:val="0"/>
      <w:snapToGrid w:val="0"/>
      <w:spacing w:line="360" w:lineRule="auto"/>
      <w:ind w:firstLineChars="200" w:firstLine="48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d">
    <w:name w:val="Table Web 2"/>
    <w:basedOn w:val="a2"/>
    <w:unhideWhenUsed/>
    <w:qFormat/>
    <w:rsid w:val="006F290A"/>
    <w:pPr>
      <w:widowControl w:val="0"/>
      <w:adjustRightInd w:val="0"/>
      <w:snapToGrid w:val="0"/>
      <w:spacing w:line="360" w:lineRule="auto"/>
      <w:ind w:firstLineChars="200" w:firstLine="48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b">
    <w:name w:val="Table Web 3"/>
    <w:basedOn w:val="a2"/>
    <w:unhideWhenUsed/>
    <w:qFormat/>
    <w:rsid w:val="006F290A"/>
    <w:pPr>
      <w:widowControl w:val="0"/>
      <w:adjustRightInd w:val="0"/>
      <w:snapToGrid w:val="0"/>
      <w:spacing w:line="360" w:lineRule="auto"/>
      <w:ind w:firstLineChars="200" w:firstLine="48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b">
    <w:name w:val="Table Professional"/>
    <w:basedOn w:val="a2"/>
    <w:unhideWhenUsed/>
    <w:qFormat/>
    <w:rsid w:val="006F290A"/>
    <w:pPr>
      <w:widowControl w:val="0"/>
      <w:adjustRightInd w:val="0"/>
      <w:snapToGrid w:val="0"/>
      <w:spacing w:line="36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link w:val="1"/>
    <w:qFormat/>
    <w:rsid w:val="006F290A"/>
    <w:rPr>
      <w:rFonts w:ascii="Times New Roman" w:eastAsia="宋体" w:hAnsi="Times New Roman" w:cs="Times New Roman"/>
      <w:b/>
      <w:bCs/>
      <w:kern w:val="44"/>
      <w:sz w:val="44"/>
      <w:szCs w:val="44"/>
    </w:rPr>
  </w:style>
  <w:style w:type="character" w:customStyle="1" w:styleId="2Char">
    <w:name w:val="标题 2 Char"/>
    <w:link w:val="2"/>
    <w:qFormat/>
    <w:rsid w:val="006F290A"/>
    <w:rPr>
      <w:rFonts w:ascii="Arial" w:eastAsia="黑体" w:hAnsi="Arial" w:cs="Times New Roman"/>
      <w:b/>
      <w:bCs/>
      <w:sz w:val="32"/>
      <w:szCs w:val="32"/>
    </w:rPr>
  </w:style>
  <w:style w:type="character" w:customStyle="1" w:styleId="3Char">
    <w:name w:val="标题 3 Char"/>
    <w:link w:val="3"/>
    <w:uiPriority w:val="99"/>
    <w:qFormat/>
    <w:rsid w:val="006F290A"/>
    <w:rPr>
      <w:rFonts w:ascii="Times New Roman" w:eastAsia="宋体" w:hAnsi="Times New Roman" w:cs="Times New Roman"/>
      <w:b/>
      <w:bCs/>
      <w:sz w:val="32"/>
      <w:szCs w:val="32"/>
    </w:rPr>
  </w:style>
  <w:style w:type="character" w:customStyle="1" w:styleId="4Char">
    <w:name w:val="标题 4 Char"/>
    <w:link w:val="4"/>
    <w:qFormat/>
    <w:rsid w:val="006F290A"/>
    <w:rPr>
      <w:rFonts w:ascii="Cambria" w:hAnsi="Cambria" w:cs="宋体"/>
      <w:b/>
      <w:bCs/>
      <w:kern w:val="2"/>
      <w:sz w:val="28"/>
      <w:szCs w:val="28"/>
    </w:rPr>
  </w:style>
  <w:style w:type="character" w:customStyle="1" w:styleId="Char">
    <w:name w:val="正文缩进 Char"/>
    <w:link w:val="a0"/>
    <w:qFormat/>
    <w:locked/>
    <w:rsid w:val="006F290A"/>
    <w:rPr>
      <w:rFonts w:ascii="Times New Roman" w:hAnsi="Times New Roman"/>
      <w:kern w:val="2"/>
      <w:sz w:val="21"/>
    </w:rPr>
  </w:style>
  <w:style w:type="character" w:customStyle="1" w:styleId="5Char">
    <w:name w:val="标题 5 Char"/>
    <w:link w:val="5"/>
    <w:qFormat/>
    <w:rsid w:val="006F290A"/>
    <w:rPr>
      <w:b/>
      <w:kern w:val="2"/>
      <w:sz w:val="28"/>
      <w:szCs w:val="24"/>
    </w:rPr>
  </w:style>
  <w:style w:type="character" w:customStyle="1" w:styleId="6Char">
    <w:name w:val="标题 6 Char"/>
    <w:link w:val="6"/>
    <w:qFormat/>
    <w:rsid w:val="006F290A"/>
    <w:rPr>
      <w:rFonts w:ascii="Arial" w:eastAsia="黑体" w:hAnsi="Arial"/>
      <w:b/>
      <w:kern w:val="2"/>
      <w:sz w:val="24"/>
      <w:szCs w:val="24"/>
    </w:rPr>
  </w:style>
  <w:style w:type="character" w:customStyle="1" w:styleId="7Char">
    <w:name w:val="标题 7 Char"/>
    <w:link w:val="7"/>
    <w:qFormat/>
    <w:rsid w:val="006F290A"/>
    <w:rPr>
      <w:b/>
      <w:kern w:val="2"/>
      <w:sz w:val="24"/>
      <w:szCs w:val="24"/>
    </w:rPr>
  </w:style>
  <w:style w:type="character" w:customStyle="1" w:styleId="8Char">
    <w:name w:val="标题 8 Char"/>
    <w:link w:val="8"/>
    <w:qFormat/>
    <w:rsid w:val="006F290A"/>
    <w:rPr>
      <w:rFonts w:ascii="Arial" w:eastAsia="黑体" w:hAnsi="Arial"/>
      <w:kern w:val="2"/>
      <w:sz w:val="24"/>
      <w:szCs w:val="24"/>
    </w:rPr>
  </w:style>
  <w:style w:type="character" w:customStyle="1" w:styleId="9Char">
    <w:name w:val="标题 9 Char"/>
    <w:link w:val="9"/>
    <w:qFormat/>
    <w:rsid w:val="006F290A"/>
    <w:rPr>
      <w:rFonts w:ascii="Arial" w:eastAsia="黑体" w:hAnsi="Arial"/>
      <w:kern w:val="2"/>
      <w:sz w:val="21"/>
      <w:szCs w:val="24"/>
    </w:rPr>
  </w:style>
  <w:style w:type="character" w:customStyle="1" w:styleId="Char3">
    <w:name w:val="批注文字 Char3"/>
    <w:link w:val="a5"/>
    <w:uiPriority w:val="99"/>
    <w:qFormat/>
    <w:rsid w:val="006F290A"/>
    <w:rPr>
      <w:rFonts w:ascii="Times New Roman" w:hAnsi="Times New Roman"/>
      <w:kern w:val="2"/>
      <w:sz w:val="21"/>
      <w:szCs w:val="24"/>
    </w:rPr>
  </w:style>
  <w:style w:type="character" w:customStyle="1" w:styleId="Char0">
    <w:name w:val="批注主题 Char"/>
    <w:link w:val="a4"/>
    <w:uiPriority w:val="99"/>
    <w:qFormat/>
    <w:rsid w:val="006F290A"/>
    <w:rPr>
      <w:rFonts w:ascii="Times New Roman" w:hAnsi="Times New Roman"/>
      <w:b/>
      <w:bCs/>
      <w:kern w:val="2"/>
      <w:sz w:val="21"/>
      <w:szCs w:val="24"/>
    </w:rPr>
  </w:style>
  <w:style w:type="character" w:customStyle="1" w:styleId="Char7">
    <w:name w:val="题注 Char"/>
    <w:link w:val="ac"/>
    <w:qFormat/>
    <w:locked/>
    <w:rsid w:val="006F290A"/>
    <w:rPr>
      <w:rFonts w:ascii="Arial" w:eastAsia="黑体" w:hAnsi="Arial" w:cs="Arial"/>
      <w:kern w:val="2"/>
    </w:rPr>
  </w:style>
  <w:style w:type="character" w:customStyle="1" w:styleId="Char10">
    <w:name w:val="文档结构图 Char1"/>
    <w:link w:val="af"/>
    <w:qFormat/>
    <w:locked/>
    <w:rsid w:val="006F290A"/>
    <w:rPr>
      <w:rFonts w:ascii="宋体"/>
      <w:kern w:val="2"/>
      <w:sz w:val="18"/>
      <w:szCs w:val="18"/>
    </w:rPr>
  </w:style>
  <w:style w:type="character" w:customStyle="1" w:styleId="3Char0">
    <w:name w:val="正文文本 3 Char"/>
    <w:link w:val="30"/>
    <w:qFormat/>
    <w:rsid w:val="006F290A"/>
    <w:rPr>
      <w:rFonts w:ascii="Times New Roman" w:eastAsia="宋体" w:hAnsi="Times New Roman" w:cs="Times New Roman"/>
      <w:b/>
      <w:bCs/>
      <w:sz w:val="24"/>
      <w:szCs w:val="24"/>
    </w:rPr>
  </w:style>
  <w:style w:type="character" w:customStyle="1" w:styleId="Char2">
    <w:name w:val="正文文本 Char"/>
    <w:link w:val="a7"/>
    <w:qFormat/>
    <w:rsid w:val="006F290A"/>
    <w:rPr>
      <w:rFonts w:ascii="Times New Roman" w:eastAsia="宋体" w:hAnsi="Times New Roman" w:cs="Times New Roman"/>
      <w:sz w:val="24"/>
      <w:szCs w:val="24"/>
    </w:rPr>
  </w:style>
  <w:style w:type="character" w:customStyle="1" w:styleId="Chara">
    <w:name w:val="正文文本缩进 Char"/>
    <w:link w:val="af2"/>
    <w:qFormat/>
    <w:rsid w:val="006F290A"/>
    <w:rPr>
      <w:rFonts w:ascii="仿宋_GB2312" w:eastAsia="仿宋_GB2312" w:hAnsi="Times New Roman" w:cs="Times New Roman"/>
      <w:sz w:val="32"/>
      <w:szCs w:val="20"/>
    </w:rPr>
  </w:style>
  <w:style w:type="character" w:customStyle="1" w:styleId="Char30">
    <w:name w:val="纯文本 Char3"/>
    <w:link w:val="af3"/>
    <w:qFormat/>
    <w:rsid w:val="006F290A"/>
    <w:rPr>
      <w:rFonts w:ascii="宋体" w:eastAsia="宋体" w:hAnsi="Courier New" w:cs="Courier New"/>
      <w:szCs w:val="21"/>
    </w:rPr>
  </w:style>
  <w:style w:type="character" w:customStyle="1" w:styleId="Charb">
    <w:name w:val="日期 Char"/>
    <w:link w:val="af4"/>
    <w:qFormat/>
    <w:rsid w:val="006F290A"/>
    <w:rPr>
      <w:rFonts w:ascii="宋体" w:eastAsia="宋体" w:hAnsi="Courier New" w:cs="Courier New"/>
      <w:szCs w:val="21"/>
    </w:rPr>
  </w:style>
  <w:style w:type="character" w:customStyle="1" w:styleId="2Char0">
    <w:name w:val="正文文本缩进 2 Char"/>
    <w:link w:val="21"/>
    <w:qFormat/>
    <w:rsid w:val="006F290A"/>
    <w:rPr>
      <w:rFonts w:ascii="Times New Roman" w:eastAsia="宋体" w:hAnsi="Times New Roman" w:cs="Times New Roman"/>
      <w:sz w:val="32"/>
      <w:szCs w:val="20"/>
    </w:rPr>
  </w:style>
  <w:style w:type="character" w:customStyle="1" w:styleId="Charc">
    <w:name w:val="尾注文本 Char"/>
    <w:link w:val="af5"/>
    <w:qFormat/>
    <w:rsid w:val="006F290A"/>
    <w:rPr>
      <w:rFonts w:ascii="Times New Roman" w:hAnsi="Times New Roman"/>
      <w:kern w:val="2"/>
      <w:sz w:val="21"/>
      <w:szCs w:val="24"/>
    </w:rPr>
  </w:style>
  <w:style w:type="character" w:customStyle="1" w:styleId="Chard">
    <w:name w:val="批注框文本 Char"/>
    <w:link w:val="af6"/>
    <w:uiPriority w:val="99"/>
    <w:qFormat/>
    <w:rsid w:val="006F290A"/>
    <w:rPr>
      <w:rFonts w:ascii="Times New Roman" w:eastAsia="宋体" w:hAnsi="Times New Roman" w:cs="Times New Roman"/>
      <w:sz w:val="18"/>
      <w:szCs w:val="18"/>
    </w:rPr>
  </w:style>
  <w:style w:type="character" w:customStyle="1" w:styleId="Chare">
    <w:name w:val="页脚 Char"/>
    <w:link w:val="af7"/>
    <w:uiPriority w:val="99"/>
    <w:qFormat/>
    <w:rsid w:val="006F290A"/>
    <w:rPr>
      <w:sz w:val="18"/>
      <w:szCs w:val="18"/>
    </w:rPr>
  </w:style>
  <w:style w:type="character" w:customStyle="1" w:styleId="2Char1">
    <w:name w:val="正文首行缩进 2 Char"/>
    <w:link w:val="22"/>
    <w:qFormat/>
    <w:rsid w:val="006F290A"/>
    <w:rPr>
      <w:rFonts w:ascii="Times New Roman" w:eastAsia="仿宋_GB2312" w:hAnsi="Times New Roman" w:cs="Times New Roman"/>
      <w:kern w:val="2"/>
      <w:sz w:val="21"/>
      <w:szCs w:val="20"/>
    </w:rPr>
  </w:style>
  <w:style w:type="character" w:customStyle="1" w:styleId="Charf">
    <w:name w:val="页眉 Char"/>
    <w:link w:val="af8"/>
    <w:uiPriority w:val="99"/>
    <w:qFormat/>
    <w:rsid w:val="006F290A"/>
    <w:rPr>
      <w:rFonts w:ascii="Times New Roman" w:hAnsi="Times New Roman"/>
      <w:kern w:val="2"/>
      <w:sz w:val="18"/>
      <w:szCs w:val="18"/>
    </w:rPr>
  </w:style>
  <w:style w:type="character" w:customStyle="1" w:styleId="Charf2">
    <w:name w:val="脚注文本 Char"/>
    <w:link w:val="afc"/>
    <w:qFormat/>
    <w:rsid w:val="006F290A"/>
    <w:rPr>
      <w:rFonts w:ascii="Times New Roman" w:hAnsi="Times New Roman"/>
      <w:kern w:val="2"/>
      <w:sz w:val="18"/>
      <w:szCs w:val="18"/>
    </w:rPr>
  </w:style>
  <w:style w:type="character" w:customStyle="1" w:styleId="3Char1">
    <w:name w:val="正文文本缩进 3 Char"/>
    <w:link w:val="33"/>
    <w:qFormat/>
    <w:rsid w:val="006F290A"/>
    <w:rPr>
      <w:rFonts w:ascii="Times New Roman" w:eastAsia="宋体" w:hAnsi="Times New Roman" w:cs="Times New Roman"/>
      <w:sz w:val="16"/>
      <w:szCs w:val="16"/>
    </w:rPr>
  </w:style>
  <w:style w:type="character" w:customStyle="1" w:styleId="2Char2">
    <w:name w:val="正文文本 2 Char"/>
    <w:link w:val="24"/>
    <w:qFormat/>
    <w:rsid w:val="006F290A"/>
    <w:rPr>
      <w:rFonts w:ascii="Times New Roman" w:eastAsia="宋体" w:hAnsi="Times New Roman" w:cs="Times New Roman"/>
      <w:szCs w:val="24"/>
    </w:rPr>
  </w:style>
  <w:style w:type="character" w:customStyle="1" w:styleId="HTMLChar1">
    <w:name w:val="HTML 预设格式 Char1"/>
    <w:link w:val="HTML0"/>
    <w:qFormat/>
    <w:locked/>
    <w:rsid w:val="006F290A"/>
    <w:rPr>
      <w:rFonts w:ascii="宋体" w:hAnsi="宋体" w:cs="宋体"/>
      <w:sz w:val="24"/>
      <w:szCs w:val="24"/>
    </w:rPr>
  </w:style>
  <w:style w:type="character" w:customStyle="1" w:styleId="Charf4">
    <w:name w:val="标题 Char"/>
    <w:link w:val="aff"/>
    <w:qFormat/>
    <w:rsid w:val="006F290A"/>
    <w:rPr>
      <w:rFonts w:ascii="Cambria" w:hAnsi="Cambria" w:cs="Times New Roman"/>
      <w:b/>
      <w:bCs/>
      <w:kern w:val="2"/>
      <w:sz w:val="32"/>
      <w:szCs w:val="32"/>
    </w:rPr>
  </w:style>
  <w:style w:type="character" w:customStyle="1" w:styleId="1b">
    <w:name w:val="已访问的超链接1"/>
    <w:uiPriority w:val="99"/>
    <w:qFormat/>
    <w:rsid w:val="006F290A"/>
    <w:rPr>
      <w:color w:val="800080"/>
      <w:u w:val="single"/>
    </w:rPr>
  </w:style>
  <w:style w:type="character" w:customStyle="1" w:styleId="apple-style-span">
    <w:name w:val="apple-style-span"/>
    <w:basedOn w:val="a1"/>
    <w:qFormat/>
    <w:rsid w:val="006F290A"/>
  </w:style>
  <w:style w:type="character" w:customStyle="1" w:styleId="Char11">
    <w:name w:val="批注文字 Char1"/>
    <w:qFormat/>
    <w:locked/>
    <w:rsid w:val="006F290A"/>
    <w:rPr>
      <w:rFonts w:ascii="Times New Roman" w:hAnsi="Times New Roman"/>
      <w:kern w:val="2"/>
      <w:sz w:val="21"/>
      <w:szCs w:val="24"/>
    </w:rPr>
  </w:style>
  <w:style w:type="character" w:customStyle="1" w:styleId="headline-content4">
    <w:name w:val="headline-content4"/>
    <w:basedOn w:val="a1"/>
    <w:qFormat/>
    <w:rsid w:val="006F290A"/>
  </w:style>
  <w:style w:type="character" w:customStyle="1" w:styleId="textcontents">
    <w:name w:val="textcontents"/>
    <w:basedOn w:val="a1"/>
    <w:qFormat/>
    <w:rsid w:val="006F290A"/>
  </w:style>
  <w:style w:type="character" w:customStyle="1" w:styleId="case31">
    <w:name w:val="case31"/>
    <w:qFormat/>
    <w:rsid w:val="006F290A"/>
    <w:rPr>
      <w:rFonts w:hint="default"/>
      <w:sz w:val="21"/>
      <w:szCs w:val="21"/>
    </w:rPr>
  </w:style>
  <w:style w:type="paragraph" w:customStyle="1" w:styleId="ParaCharCharCharCharCharCharCharCharChar1CharCharCharChar">
    <w:name w:val="默认段落字体 Para Char Char Char Char Char Char Char Char Char1 Char Char Char Char"/>
    <w:basedOn w:val="a"/>
    <w:uiPriority w:val="99"/>
    <w:qFormat/>
    <w:rsid w:val="006F290A"/>
    <w:rPr>
      <w:rFonts w:ascii="Tahoma" w:hAnsi="Tahoma"/>
      <w:sz w:val="24"/>
      <w:szCs w:val="20"/>
    </w:rPr>
  </w:style>
  <w:style w:type="paragraph" w:customStyle="1" w:styleId="1c">
    <w:name w:val="列出段落1"/>
    <w:basedOn w:val="a"/>
    <w:link w:val="Charf5"/>
    <w:uiPriority w:val="34"/>
    <w:qFormat/>
    <w:rsid w:val="006F290A"/>
    <w:pPr>
      <w:ind w:firstLineChars="200" w:firstLine="420"/>
    </w:pPr>
  </w:style>
  <w:style w:type="character" w:customStyle="1" w:styleId="Charf5">
    <w:name w:val="列出段落 Char"/>
    <w:link w:val="1c"/>
    <w:uiPriority w:val="34"/>
    <w:qFormat/>
    <w:rsid w:val="006F290A"/>
    <w:rPr>
      <w:rFonts w:ascii="Times New Roman" w:hAnsi="Times New Roman"/>
      <w:kern w:val="2"/>
      <w:sz w:val="21"/>
      <w:szCs w:val="24"/>
    </w:rPr>
  </w:style>
  <w:style w:type="paragraph" w:customStyle="1" w:styleId="affc">
    <w:name w:val="表格"/>
    <w:basedOn w:val="a"/>
    <w:uiPriority w:val="99"/>
    <w:qFormat/>
    <w:rsid w:val="006F290A"/>
    <w:pPr>
      <w:spacing w:line="400" w:lineRule="exact"/>
    </w:pPr>
    <w:rPr>
      <w:sz w:val="24"/>
    </w:rPr>
  </w:style>
  <w:style w:type="paragraph" w:customStyle="1" w:styleId="1d">
    <w:name w:val="纯文本1"/>
    <w:basedOn w:val="a"/>
    <w:qFormat/>
    <w:rsid w:val="006F290A"/>
    <w:rPr>
      <w:rFonts w:ascii="宋体" w:hAnsi="Courier New" w:cs="Century"/>
      <w:szCs w:val="21"/>
    </w:rPr>
  </w:style>
  <w:style w:type="paragraph" w:customStyle="1" w:styleId="2e">
    <w:name w:val="样式 首行缩进:  2 字符"/>
    <w:basedOn w:val="a"/>
    <w:uiPriority w:val="99"/>
    <w:qFormat/>
    <w:rsid w:val="006F290A"/>
    <w:pPr>
      <w:spacing w:line="400" w:lineRule="exact"/>
      <w:ind w:firstLineChars="200" w:firstLine="200"/>
    </w:pPr>
    <w:rPr>
      <w:rFonts w:cs="宋体"/>
      <w:sz w:val="24"/>
    </w:rPr>
  </w:style>
  <w:style w:type="paragraph" w:customStyle="1" w:styleId="Char12">
    <w:name w:val="Char1"/>
    <w:basedOn w:val="a"/>
    <w:uiPriority w:val="99"/>
    <w:qFormat/>
    <w:rsid w:val="006F290A"/>
    <w:rPr>
      <w:szCs w:val="21"/>
    </w:rPr>
  </w:style>
  <w:style w:type="paragraph" w:customStyle="1" w:styleId="xl22">
    <w:name w:val="xl22"/>
    <w:basedOn w:val="a"/>
    <w:uiPriority w:val="99"/>
    <w:qFormat/>
    <w:rsid w:val="006F290A"/>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d">
    <w:name w:val="表内文字"/>
    <w:basedOn w:val="a"/>
    <w:uiPriority w:val="99"/>
    <w:qFormat/>
    <w:rsid w:val="006F290A"/>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uiPriority w:val="99"/>
    <w:qFormat/>
    <w:rsid w:val="006F290A"/>
    <w:pPr>
      <w:spacing w:before="100" w:after="0" w:line="400" w:lineRule="exact"/>
    </w:pPr>
    <w:rPr>
      <w:rFonts w:ascii="Times New Roman" w:hAnsi="Times New Roman" w:cs="宋体"/>
      <w:b w:val="0"/>
      <w:bCs w:val="0"/>
      <w:sz w:val="28"/>
      <w:szCs w:val="20"/>
    </w:rPr>
  </w:style>
  <w:style w:type="paragraph" w:customStyle="1" w:styleId="affe">
    <w:name w:val="正文段"/>
    <w:basedOn w:val="a"/>
    <w:uiPriority w:val="99"/>
    <w:qFormat/>
    <w:rsid w:val="006F290A"/>
    <w:pPr>
      <w:widowControl/>
      <w:snapToGrid w:val="0"/>
      <w:spacing w:afterLines="50"/>
      <w:ind w:firstLineChars="200" w:firstLine="200"/>
    </w:pPr>
    <w:rPr>
      <w:kern w:val="0"/>
      <w:sz w:val="24"/>
      <w:szCs w:val="20"/>
    </w:rPr>
  </w:style>
  <w:style w:type="paragraph" w:customStyle="1" w:styleId="afff">
    <w:name w:val="样式"/>
    <w:uiPriority w:val="99"/>
    <w:qFormat/>
    <w:rsid w:val="006F290A"/>
    <w:pPr>
      <w:widowControl w:val="0"/>
      <w:autoSpaceDE w:val="0"/>
      <w:autoSpaceDN w:val="0"/>
      <w:adjustRightInd w:val="0"/>
      <w:jc w:val="center"/>
    </w:pPr>
    <w:rPr>
      <w:rFonts w:ascii="宋体" w:hAnsi="宋体" w:cs="宋体"/>
      <w:sz w:val="24"/>
      <w:szCs w:val="24"/>
    </w:rPr>
  </w:style>
  <w:style w:type="paragraph" w:customStyle="1" w:styleId="afff0">
    <w:name w:val="正文首行缩进两字符"/>
    <w:basedOn w:val="a"/>
    <w:uiPriority w:val="99"/>
    <w:qFormat/>
    <w:rsid w:val="006F290A"/>
    <w:pPr>
      <w:spacing w:line="360" w:lineRule="auto"/>
      <w:ind w:firstLineChars="200" w:firstLine="200"/>
    </w:pPr>
  </w:style>
  <w:style w:type="paragraph" w:customStyle="1" w:styleId="378020">
    <w:name w:val="样式 标题 3 + (中文) 黑体 小四 非加粗 段前: 7.8 磅 段后: 0 磅 行距: 固定值 20 磅"/>
    <w:basedOn w:val="3"/>
    <w:uiPriority w:val="99"/>
    <w:qFormat/>
    <w:rsid w:val="006F290A"/>
    <w:pPr>
      <w:spacing w:before="0" w:after="0" w:line="400" w:lineRule="exact"/>
    </w:pPr>
    <w:rPr>
      <w:rFonts w:eastAsia="黑体" w:cs="宋体"/>
      <w:b w:val="0"/>
      <w:bCs w:val="0"/>
      <w:sz w:val="24"/>
      <w:szCs w:val="20"/>
    </w:rPr>
  </w:style>
  <w:style w:type="character" w:customStyle="1" w:styleId="Char13">
    <w:name w:val="纯文本 Char1"/>
    <w:qFormat/>
    <w:locked/>
    <w:rsid w:val="006F290A"/>
    <w:rPr>
      <w:rFonts w:ascii="宋体" w:hAnsi="Courier New" w:cs="Courier New"/>
      <w:szCs w:val="21"/>
    </w:rPr>
  </w:style>
  <w:style w:type="character" w:customStyle="1" w:styleId="HTMLChar0">
    <w:name w:val="HTML 预设格式 Char"/>
    <w:qFormat/>
    <w:rsid w:val="006F290A"/>
    <w:rPr>
      <w:rFonts w:ascii="Courier New" w:hAnsi="Courier New" w:cs="Courier New"/>
      <w:kern w:val="2"/>
    </w:rPr>
  </w:style>
  <w:style w:type="character" w:customStyle="1" w:styleId="Charf6">
    <w:name w:val="文档结构图 Char"/>
    <w:qFormat/>
    <w:rsid w:val="006F290A"/>
    <w:rPr>
      <w:rFonts w:ascii="宋体" w:hAnsi="Times New Roman"/>
      <w:kern w:val="2"/>
      <w:sz w:val="18"/>
      <w:szCs w:val="18"/>
    </w:rPr>
  </w:style>
  <w:style w:type="paragraph" w:customStyle="1" w:styleId="1e">
    <w:name w:val="修订1"/>
    <w:uiPriority w:val="99"/>
    <w:semiHidden/>
    <w:qFormat/>
    <w:rsid w:val="006F290A"/>
    <w:rPr>
      <w:kern w:val="2"/>
      <w:sz w:val="21"/>
      <w:szCs w:val="24"/>
    </w:rPr>
  </w:style>
  <w:style w:type="character" w:customStyle="1" w:styleId="afff1">
    <w:name w:val="列出段落 字符"/>
    <w:link w:val="111"/>
    <w:uiPriority w:val="34"/>
    <w:qFormat/>
    <w:locked/>
    <w:rsid w:val="006F290A"/>
    <w:rPr>
      <w:kern w:val="2"/>
      <w:sz w:val="24"/>
    </w:rPr>
  </w:style>
  <w:style w:type="paragraph" w:customStyle="1" w:styleId="111">
    <w:name w:val="列出段落111"/>
    <w:basedOn w:val="a"/>
    <w:link w:val="afff1"/>
    <w:uiPriority w:val="34"/>
    <w:qFormat/>
    <w:rsid w:val="006F290A"/>
    <w:pPr>
      <w:ind w:firstLineChars="200" w:firstLine="420"/>
    </w:pPr>
    <w:rPr>
      <w:rFonts w:ascii="Calibri" w:hAnsi="Calibri"/>
      <w:sz w:val="24"/>
      <w:szCs w:val="20"/>
    </w:rPr>
  </w:style>
  <w:style w:type="paragraph" w:customStyle="1" w:styleId="CharCharCharCharCharCharChar">
    <w:name w:val="Char Char Char Char Char Char Char"/>
    <w:basedOn w:val="a"/>
    <w:uiPriority w:val="99"/>
    <w:qFormat/>
    <w:rsid w:val="006F290A"/>
  </w:style>
  <w:style w:type="character" w:customStyle="1" w:styleId="-1Char">
    <w:name w:val="彩色列表 - 强调文字颜色 1 Char"/>
    <w:link w:val="-11"/>
    <w:uiPriority w:val="34"/>
    <w:qFormat/>
    <w:locked/>
    <w:rsid w:val="006F290A"/>
    <w:rPr>
      <w:kern w:val="2"/>
      <w:sz w:val="21"/>
      <w:szCs w:val="24"/>
    </w:rPr>
  </w:style>
  <w:style w:type="paragraph" w:customStyle="1" w:styleId="-11">
    <w:name w:val="彩色列表 - 强调文字颜色 11"/>
    <w:basedOn w:val="a"/>
    <w:link w:val="-1Char"/>
    <w:uiPriority w:val="34"/>
    <w:qFormat/>
    <w:rsid w:val="006F290A"/>
    <w:pPr>
      <w:ind w:firstLineChars="200" w:firstLine="420"/>
    </w:pPr>
    <w:rPr>
      <w:rFonts w:ascii="Calibri" w:hAnsi="Calibri"/>
    </w:rPr>
  </w:style>
  <w:style w:type="paragraph" w:customStyle="1" w:styleId="Style1">
    <w:name w:val="_Style 1"/>
    <w:basedOn w:val="a"/>
    <w:uiPriority w:val="34"/>
    <w:qFormat/>
    <w:rsid w:val="006F290A"/>
    <w:pPr>
      <w:ind w:firstLineChars="200" w:firstLine="420"/>
    </w:pPr>
  </w:style>
  <w:style w:type="paragraph" w:customStyle="1" w:styleId="Default">
    <w:name w:val="Default"/>
    <w:qFormat/>
    <w:rsid w:val="006F290A"/>
    <w:pPr>
      <w:widowControl w:val="0"/>
      <w:autoSpaceDE w:val="0"/>
      <w:autoSpaceDN w:val="0"/>
      <w:adjustRightInd w:val="0"/>
    </w:pPr>
    <w:rPr>
      <w:rFonts w:ascii=".." w:eastAsia=".." w:cs=".."/>
      <w:color w:val="000000"/>
      <w:sz w:val="24"/>
      <w:szCs w:val="24"/>
    </w:rPr>
  </w:style>
  <w:style w:type="paragraph" w:customStyle="1" w:styleId="ListParagraph1">
    <w:name w:val="List Paragraph1"/>
    <w:basedOn w:val="a"/>
    <w:uiPriority w:val="99"/>
    <w:qFormat/>
    <w:rsid w:val="006F290A"/>
    <w:pPr>
      <w:ind w:firstLineChars="200" w:firstLine="420"/>
    </w:pPr>
  </w:style>
  <w:style w:type="paragraph" w:customStyle="1" w:styleId="-110">
    <w:name w:val="彩色底纹 - 强调文字颜色 11"/>
    <w:uiPriority w:val="99"/>
    <w:semiHidden/>
    <w:qFormat/>
    <w:rsid w:val="006F290A"/>
    <w:rPr>
      <w:kern w:val="2"/>
      <w:sz w:val="21"/>
      <w:szCs w:val="24"/>
    </w:rPr>
  </w:style>
  <w:style w:type="paragraph" w:customStyle="1" w:styleId="afff2">
    <w:name w:val="表"/>
    <w:basedOn w:val="a"/>
    <w:uiPriority w:val="99"/>
    <w:qFormat/>
    <w:rsid w:val="006F290A"/>
    <w:pPr>
      <w:spacing w:line="600" w:lineRule="exact"/>
      <w:jc w:val="center"/>
    </w:pPr>
    <w:rPr>
      <w:rFonts w:ascii="Calibri" w:eastAsia="仿宋" w:hAnsi="Calibri"/>
      <w:szCs w:val="22"/>
    </w:rPr>
  </w:style>
  <w:style w:type="paragraph" w:customStyle="1" w:styleId="110">
    <w:name w:val="纯文本11"/>
    <w:basedOn w:val="a"/>
    <w:qFormat/>
    <w:rsid w:val="006F290A"/>
    <w:pPr>
      <w:suppressAutoHyphens/>
    </w:pPr>
    <w:rPr>
      <w:rFonts w:ascii="宋体" w:hAnsi="宋体" w:cs="Courier New"/>
      <w:szCs w:val="21"/>
      <w:lang w:eastAsia="ar-SA"/>
    </w:rPr>
  </w:style>
  <w:style w:type="paragraph" w:customStyle="1" w:styleId="MediumGrid21">
    <w:name w:val="Medium Grid 21"/>
    <w:uiPriority w:val="99"/>
    <w:qFormat/>
    <w:rsid w:val="006F290A"/>
    <w:pPr>
      <w:widowControl w:val="0"/>
      <w:jc w:val="both"/>
    </w:pPr>
    <w:rPr>
      <w:kern w:val="2"/>
      <w:sz w:val="21"/>
      <w:szCs w:val="22"/>
    </w:rPr>
  </w:style>
  <w:style w:type="character" w:customStyle="1" w:styleId="Char14">
    <w:name w:val="页眉 Char1"/>
    <w:uiPriority w:val="99"/>
    <w:semiHidden/>
    <w:qFormat/>
    <w:locked/>
    <w:rsid w:val="006F290A"/>
    <w:rPr>
      <w:kern w:val="2"/>
      <w:sz w:val="18"/>
      <w:szCs w:val="18"/>
    </w:rPr>
  </w:style>
  <w:style w:type="character" w:customStyle="1" w:styleId="font151">
    <w:name w:val="font151"/>
    <w:qFormat/>
    <w:rsid w:val="006F290A"/>
    <w:rPr>
      <w:rFonts w:ascii="宋体" w:eastAsia="宋体" w:hAnsi="宋体" w:cs="宋体" w:hint="eastAsia"/>
      <w:color w:val="7030A0"/>
      <w:sz w:val="20"/>
      <w:szCs w:val="20"/>
      <w:u w:val="none"/>
    </w:rPr>
  </w:style>
  <w:style w:type="character" w:customStyle="1" w:styleId="font21">
    <w:name w:val="font21"/>
    <w:qFormat/>
    <w:rsid w:val="006F290A"/>
    <w:rPr>
      <w:rFonts w:ascii="BatangChe" w:eastAsia="BatangChe" w:hAnsi="BatangChe" w:cs="BatangChe" w:hint="eastAsia"/>
      <w:color w:val="800080"/>
      <w:sz w:val="20"/>
      <w:szCs w:val="20"/>
      <w:u w:val="none"/>
    </w:rPr>
  </w:style>
  <w:style w:type="character" w:customStyle="1" w:styleId="font81">
    <w:name w:val="font81"/>
    <w:qFormat/>
    <w:rsid w:val="006F290A"/>
    <w:rPr>
      <w:rFonts w:ascii="宋体" w:eastAsia="宋体" w:hAnsi="宋体" w:cs="宋体" w:hint="eastAsia"/>
      <w:color w:val="000000"/>
      <w:sz w:val="20"/>
      <w:szCs w:val="20"/>
      <w:u w:val="none"/>
    </w:rPr>
  </w:style>
  <w:style w:type="character" w:customStyle="1" w:styleId="Char15">
    <w:name w:val="标题 Char1"/>
    <w:uiPriority w:val="10"/>
    <w:qFormat/>
    <w:locked/>
    <w:rsid w:val="006F290A"/>
    <w:rPr>
      <w:rFonts w:ascii="Cambria" w:hAnsi="Cambria" w:hint="default"/>
      <w:b/>
      <w:bCs/>
      <w:kern w:val="2"/>
      <w:sz w:val="32"/>
      <w:szCs w:val="32"/>
    </w:rPr>
  </w:style>
  <w:style w:type="character" w:customStyle="1" w:styleId="font01">
    <w:name w:val="font01"/>
    <w:qFormat/>
    <w:rsid w:val="006F290A"/>
    <w:rPr>
      <w:rFonts w:ascii="宋体" w:eastAsia="宋体" w:hAnsi="宋体" w:cs="宋体" w:hint="eastAsia"/>
      <w:color w:val="800080"/>
      <w:sz w:val="21"/>
      <w:szCs w:val="21"/>
      <w:u w:val="none"/>
    </w:rPr>
  </w:style>
  <w:style w:type="character" w:customStyle="1" w:styleId="sh141">
    <w:name w:val="sh141"/>
    <w:qFormat/>
    <w:rsid w:val="006F290A"/>
    <w:rPr>
      <w:color w:val="2B2B2B"/>
      <w:sz w:val="12"/>
      <w:szCs w:val="12"/>
    </w:rPr>
  </w:style>
  <w:style w:type="character" w:customStyle="1" w:styleId="2Char10">
    <w:name w:val="正文文本 2 Char1"/>
    <w:uiPriority w:val="99"/>
    <w:semiHidden/>
    <w:qFormat/>
    <w:locked/>
    <w:rsid w:val="006F290A"/>
    <w:rPr>
      <w:rFonts w:ascii="Times New Roman" w:hAnsi="Times New Roman"/>
      <w:szCs w:val="24"/>
    </w:rPr>
  </w:style>
  <w:style w:type="character" w:customStyle="1" w:styleId="3Char10">
    <w:name w:val="正文文本 3 Char1"/>
    <w:semiHidden/>
    <w:qFormat/>
    <w:locked/>
    <w:rsid w:val="006F290A"/>
    <w:rPr>
      <w:rFonts w:ascii="Times New Roman" w:hAnsi="Times New Roman"/>
      <w:b/>
      <w:bCs/>
      <w:sz w:val="24"/>
      <w:szCs w:val="24"/>
    </w:rPr>
  </w:style>
  <w:style w:type="character" w:customStyle="1" w:styleId="3Char11">
    <w:name w:val="正文文本缩进 3 Char1"/>
    <w:uiPriority w:val="99"/>
    <w:semiHidden/>
    <w:qFormat/>
    <w:locked/>
    <w:rsid w:val="006F290A"/>
    <w:rPr>
      <w:rFonts w:ascii="Times New Roman" w:hAnsi="Times New Roman"/>
      <w:sz w:val="16"/>
      <w:szCs w:val="16"/>
    </w:rPr>
  </w:style>
  <w:style w:type="character" w:customStyle="1" w:styleId="Char16">
    <w:name w:val="正文文本 Char1"/>
    <w:semiHidden/>
    <w:qFormat/>
    <w:locked/>
    <w:rsid w:val="006F290A"/>
    <w:rPr>
      <w:rFonts w:ascii="Times New Roman" w:hAnsi="Times New Roman"/>
      <w:sz w:val="24"/>
      <w:szCs w:val="24"/>
    </w:rPr>
  </w:style>
  <w:style w:type="character" w:customStyle="1" w:styleId="Char17">
    <w:name w:val="日期 Char1"/>
    <w:uiPriority w:val="99"/>
    <w:semiHidden/>
    <w:qFormat/>
    <w:locked/>
    <w:rsid w:val="006F290A"/>
    <w:rPr>
      <w:rFonts w:ascii="宋体" w:hAnsi="Courier New" w:cs="Courier New"/>
      <w:szCs w:val="21"/>
    </w:rPr>
  </w:style>
  <w:style w:type="character" w:customStyle="1" w:styleId="Char20">
    <w:name w:val="标题 Char2"/>
    <w:uiPriority w:val="10"/>
    <w:qFormat/>
    <w:locked/>
    <w:rsid w:val="006F290A"/>
    <w:rPr>
      <w:rFonts w:ascii="Cambria" w:hAnsi="Cambria"/>
      <w:b/>
      <w:bCs/>
      <w:kern w:val="2"/>
      <w:sz w:val="32"/>
      <w:szCs w:val="32"/>
    </w:rPr>
  </w:style>
  <w:style w:type="character" w:customStyle="1" w:styleId="Char18">
    <w:name w:val="脚注文本 Char1"/>
    <w:uiPriority w:val="99"/>
    <w:semiHidden/>
    <w:qFormat/>
    <w:locked/>
    <w:rsid w:val="006F290A"/>
    <w:rPr>
      <w:rFonts w:ascii="Times New Roman" w:hAnsi="Times New Roman"/>
      <w:kern w:val="2"/>
      <w:sz w:val="18"/>
      <w:szCs w:val="18"/>
    </w:rPr>
  </w:style>
  <w:style w:type="character" w:customStyle="1" w:styleId="Char19">
    <w:name w:val="正文文本缩进 Char1"/>
    <w:semiHidden/>
    <w:qFormat/>
    <w:locked/>
    <w:rsid w:val="006F290A"/>
    <w:rPr>
      <w:rFonts w:ascii="仿宋_GB2312" w:eastAsia="仿宋_GB2312" w:hAnsi="Times New Roman"/>
      <w:sz w:val="32"/>
    </w:rPr>
  </w:style>
  <w:style w:type="character" w:customStyle="1" w:styleId="Char1a">
    <w:name w:val="批注框文本 Char1"/>
    <w:uiPriority w:val="99"/>
    <w:semiHidden/>
    <w:qFormat/>
    <w:locked/>
    <w:rsid w:val="006F290A"/>
    <w:rPr>
      <w:rFonts w:ascii="Times New Roman" w:hAnsi="Times New Roman"/>
      <w:sz w:val="18"/>
      <w:szCs w:val="18"/>
    </w:rPr>
  </w:style>
  <w:style w:type="character" w:customStyle="1" w:styleId="Char1b">
    <w:name w:val="尾注文本 Char1"/>
    <w:uiPriority w:val="99"/>
    <w:semiHidden/>
    <w:qFormat/>
    <w:locked/>
    <w:rsid w:val="006F290A"/>
    <w:rPr>
      <w:rFonts w:ascii="Times New Roman" w:hAnsi="Times New Roman"/>
      <w:kern w:val="2"/>
      <w:sz w:val="21"/>
      <w:szCs w:val="24"/>
    </w:rPr>
  </w:style>
  <w:style w:type="character" w:customStyle="1" w:styleId="2Char11">
    <w:name w:val="正文文本缩进 2 Char1"/>
    <w:uiPriority w:val="99"/>
    <w:semiHidden/>
    <w:qFormat/>
    <w:locked/>
    <w:rsid w:val="006F290A"/>
    <w:rPr>
      <w:rFonts w:ascii="Times New Roman" w:hAnsi="Times New Roman"/>
      <w:sz w:val="32"/>
    </w:rPr>
  </w:style>
  <w:style w:type="character" w:customStyle="1" w:styleId="Char21">
    <w:name w:val="纯文本 Char2"/>
    <w:uiPriority w:val="99"/>
    <w:semiHidden/>
    <w:qFormat/>
    <w:locked/>
    <w:rsid w:val="006F290A"/>
    <w:rPr>
      <w:rFonts w:ascii="宋体" w:hAnsi="Courier New" w:cs="Courier New"/>
      <w:szCs w:val="21"/>
    </w:rPr>
  </w:style>
  <w:style w:type="character" w:customStyle="1" w:styleId="Char1c">
    <w:name w:val="页脚 Char1"/>
    <w:uiPriority w:val="99"/>
    <w:semiHidden/>
    <w:qFormat/>
    <w:locked/>
    <w:rsid w:val="006F290A"/>
    <w:rPr>
      <w:rFonts w:ascii="Times New Roman" w:hAnsi="Times New Roman"/>
      <w:sz w:val="18"/>
      <w:szCs w:val="18"/>
    </w:rPr>
  </w:style>
  <w:style w:type="character" w:customStyle="1" w:styleId="Char22">
    <w:name w:val="批注文字 Char2"/>
    <w:uiPriority w:val="99"/>
    <w:qFormat/>
    <w:locked/>
    <w:rsid w:val="006F290A"/>
    <w:rPr>
      <w:rFonts w:ascii="Times New Roman" w:hAnsi="Times New Roman"/>
      <w:kern w:val="2"/>
      <w:sz w:val="21"/>
      <w:szCs w:val="24"/>
    </w:rPr>
  </w:style>
  <w:style w:type="character" w:customStyle="1" w:styleId="Char1d">
    <w:name w:val="批注主题 Char1"/>
    <w:uiPriority w:val="99"/>
    <w:semiHidden/>
    <w:qFormat/>
    <w:locked/>
    <w:rsid w:val="006F290A"/>
    <w:rPr>
      <w:rFonts w:ascii="Times New Roman" w:hAnsi="Times New Roman"/>
      <w:b/>
      <w:bCs/>
      <w:kern w:val="2"/>
      <w:sz w:val="21"/>
      <w:szCs w:val="24"/>
    </w:rPr>
  </w:style>
  <w:style w:type="character" w:customStyle="1" w:styleId="Char23">
    <w:name w:val="页眉 Char2"/>
    <w:uiPriority w:val="99"/>
    <w:semiHidden/>
    <w:qFormat/>
    <w:locked/>
    <w:rsid w:val="006F290A"/>
    <w:rPr>
      <w:rFonts w:ascii="Times New Roman" w:hAnsi="Times New Roman"/>
      <w:kern w:val="2"/>
      <w:sz w:val="18"/>
      <w:szCs w:val="18"/>
    </w:rPr>
  </w:style>
  <w:style w:type="character" w:customStyle="1" w:styleId="afff3">
    <w:name w:val="纯文本 字符"/>
    <w:qFormat/>
    <w:rsid w:val="006F290A"/>
    <w:rPr>
      <w:rFonts w:ascii="宋体" w:hAnsi="Courier New"/>
    </w:rPr>
  </w:style>
  <w:style w:type="character" w:customStyle="1" w:styleId="afff4">
    <w:name w:val="批注文字 字符"/>
    <w:uiPriority w:val="99"/>
    <w:qFormat/>
    <w:rsid w:val="006F290A"/>
    <w:rPr>
      <w:rFonts w:ascii="Times New Roman" w:eastAsia="宋体" w:hAnsi="Times New Roman" w:cs="Times New Roman"/>
      <w:szCs w:val="20"/>
    </w:rPr>
  </w:style>
  <w:style w:type="paragraph" w:customStyle="1" w:styleId="font5">
    <w:name w:val="font5"/>
    <w:basedOn w:val="a"/>
    <w:qFormat/>
    <w:rsid w:val="006F290A"/>
    <w:pPr>
      <w:widowControl/>
      <w:spacing w:before="100" w:beforeAutospacing="1" w:after="100" w:afterAutospacing="1"/>
      <w:jc w:val="left"/>
    </w:pPr>
    <w:rPr>
      <w:color w:val="000000"/>
      <w:kern w:val="0"/>
      <w:szCs w:val="21"/>
    </w:rPr>
  </w:style>
  <w:style w:type="paragraph" w:customStyle="1" w:styleId="font6">
    <w:name w:val="font6"/>
    <w:basedOn w:val="a"/>
    <w:qFormat/>
    <w:rsid w:val="006F290A"/>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rsid w:val="006F290A"/>
    <w:pPr>
      <w:widowControl/>
      <w:spacing w:before="100" w:beforeAutospacing="1" w:after="100" w:afterAutospacing="1"/>
      <w:jc w:val="left"/>
    </w:pPr>
    <w:rPr>
      <w:rFonts w:ascii="宋体" w:hAnsi="宋体" w:cs="宋体"/>
      <w:b/>
      <w:bCs/>
      <w:color w:val="000000"/>
      <w:kern w:val="0"/>
      <w:szCs w:val="21"/>
    </w:rPr>
  </w:style>
  <w:style w:type="paragraph" w:customStyle="1" w:styleId="font8">
    <w:name w:val="font8"/>
    <w:basedOn w:val="a"/>
    <w:qFormat/>
    <w:rsid w:val="006F290A"/>
    <w:pPr>
      <w:widowControl/>
      <w:spacing w:before="100" w:beforeAutospacing="1" w:after="100" w:afterAutospacing="1"/>
      <w:jc w:val="left"/>
    </w:pPr>
    <w:rPr>
      <w:color w:val="000000"/>
      <w:kern w:val="0"/>
      <w:sz w:val="14"/>
      <w:szCs w:val="14"/>
    </w:rPr>
  </w:style>
  <w:style w:type="paragraph" w:customStyle="1" w:styleId="font9">
    <w:name w:val="font9"/>
    <w:basedOn w:val="a"/>
    <w:qFormat/>
    <w:rsid w:val="006F290A"/>
    <w:pPr>
      <w:widowControl/>
      <w:spacing w:before="100" w:beforeAutospacing="1" w:after="100" w:afterAutospacing="1"/>
      <w:jc w:val="left"/>
    </w:pPr>
    <w:rPr>
      <w:rFonts w:ascii="宋体" w:hAnsi="宋体" w:cs="宋体"/>
      <w:color w:val="000000"/>
      <w:kern w:val="0"/>
      <w:szCs w:val="21"/>
    </w:rPr>
  </w:style>
  <w:style w:type="paragraph" w:customStyle="1" w:styleId="font10">
    <w:name w:val="font10"/>
    <w:basedOn w:val="a"/>
    <w:qFormat/>
    <w:rsid w:val="006F290A"/>
    <w:pPr>
      <w:widowControl/>
      <w:spacing w:before="100" w:beforeAutospacing="1" w:after="100" w:afterAutospacing="1"/>
      <w:jc w:val="left"/>
    </w:pPr>
    <w:rPr>
      <w:rFonts w:ascii="宋体" w:hAnsi="宋体" w:cs="宋体"/>
      <w:b/>
      <w:bCs/>
      <w:color w:val="000000"/>
      <w:kern w:val="0"/>
      <w:szCs w:val="21"/>
    </w:rPr>
  </w:style>
  <w:style w:type="paragraph" w:customStyle="1" w:styleId="font11">
    <w:name w:val="font11"/>
    <w:basedOn w:val="a"/>
    <w:qFormat/>
    <w:rsid w:val="006F290A"/>
    <w:pPr>
      <w:widowControl/>
      <w:spacing w:before="100" w:beforeAutospacing="1" w:after="100" w:afterAutospacing="1"/>
      <w:jc w:val="left"/>
    </w:pPr>
    <w:rPr>
      <w:color w:val="000000"/>
      <w:kern w:val="0"/>
      <w:szCs w:val="21"/>
    </w:rPr>
  </w:style>
  <w:style w:type="paragraph" w:customStyle="1" w:styleId="font12">
    <w:name w:val="font12"/>
    <w:basedOn w:val="a"/>
    <w:qFormat/>
    <w:rsid w:val="006F290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6F29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4">
    <w:name w:val="xl64"/>
    <w:basedOn w:val="a"/>
    <w:qFormat/>
    <w:rsid w:val="006F290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5">
    <w:name w:val="xl65"/>
    <w:basedOn w:val="a"/>
    <w:qFormat/>
    <w:rsid w:val="006F290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66">
    <w:name w:val="xl66"/>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7">
    <w:name w:val="xl67"/>
    <w:basedOn w:val="a"/>
    <w:qFormat/>
    <w:rsid w:val="006F290A"/>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68">
    <w:name w:val="xl68"/>
    <w:basedOn w:val="a"/>
    <w:qFormat/>
    <w:rsid w:val="006F290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9">
    <w:name w:val="xl69"/>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6F290A"/>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1">
    <w:name w:val="xl71"/>
    <w:basedOn w:val="a"/>
    <w:qFormat/>
    <w:rsid w:val="006F290A"/>
    <w:pPr>
      <w:widowControl/>
      <w:spacing w:before="100" w:beforeAutospacing="1" w:after="100" w:afterAutospacing="1"/>
      <w:jc w:val="left"/>
    </w:pPr>
    <w:rPr>
      <w:kern w:val="0"/>
      <w:szCs w:val="21"/>
    </w:rPr>
  </w:style>
  <w:style w:type="paragraph" w:customStyle="1" w:styleId="xl72">
    <w:name w:val="xl72"/>
    <w:basedOn w:val="a"/>
    <w:qFormat/>
    <w:rsid w:val="006F290A"/>
    <w:pPr>
      <w:widowControl/>
      <w:pBdr>
        <w:right w:val="single" w:sz="8" w:space="0" w:color="auto"/>
      </w:pBdr>
      <w:spacing w:before="100" w:beforeAutospacing="1" w:after="100" w:afterAutospacing="1"/>
      <w:jc w:val="left"/>
    </w:pPr>
    <w:rPr>
      <w:rFonts w:ascii="宋体" w:hAnsi="宋体" w:cs="宋体"/>
      <w:kern w:val="0"/>
      <w:szCs w:val="21"/>
    </w:rPr>
  </w:style>
  <w:style w:type="paragraph" w:customStyle="1" w:styleId="xl73">
    <w:name w:val="xl73"/>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qFormat/>
    <w:rsid w:val="006F290A"/>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5">
    <w:name w:val="xl75"/>
    <w:basedOn w:val="a"/>
    <w:qFormat/>
    <w:rsid w:val="006F290A"/>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6">
    <w:name w:val="xl76"/>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6F290A"/>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78">
    <w:name w:val="xl78"/>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79">
    <w:name w:val="xl79"/>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0">
    <w:name w:val="xl80"/>
    <w:basedOn w:val="a"/>
    <w:qFormat/>
    <w:rsid w:val="006F290A"/>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1">
    <w:name w:val="xl81"/>
    <w:basedOn w:val="a"/>
    <w:qFormat/>
    <w:rsid w:val="006F290A"/>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2">
    <w:name w:val="xl82"/>
    <w:basedOn w:val="a"/>
    <w:qFormat/>
    <w:rsid w:val="006F290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3">
    <w:name w:val="xl83"/>
    <w:basedOn w:val="a"/>
    <w:qFormat/>
    <w:rsid w:val="006F290A"/>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84">
    <w:name w:val="xl84"/>
    <w:basedOn w:val="a"/>
    <w:qFormat/>
    <w:rsid w:val="006F290A"/>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85">
    <w:name w:val="xl85"/>
    <w:basedOn w:val="a"/>
    <w:qFormat/>
    <w:rsid w:val="006F290A"/>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6">
    <w:name w:val="xl86"/>
    <w:basedOn w:val="a"/>
    <w:qFormat/>
    <w:rsid w:val="006F290A"/>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6F290A"/>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8">
    <w:name w:val="xl88"/>
    <w:basedOn w:val="a"/>
    <w:qFormat/>
    <w:rsid w:val="006F290A"/>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xl89">
    <w:name w:val="xl89"/>
    <w:basedOn w:val="a"/>
    <w:qFormat/>
    <w:rsid w:val="006F290A"/>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0">
    <w:name w:val="xl90"/>
    <w:basedOn w:val="a"/>
    <w:qFormat/>
    <w:rsid w:val="006F290A"/>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1">
    <w:name w:val="xl91"/>
    <w:basedOn w:val="a"/>
    <w:qFormat/>
    <w:rsid w:val="006F290A"/>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2">
    <w:name w:val="xl92"/>
    <w:basedOn w:val="a"/>
    <w:qFormat/>
    <w:rsid w:val="006F290A"/>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3">
    <w:name w:val="xl93"/>
    <w:basedOn w:val="a"/>
    <w:qFormat/>
    <w:rsid w:val="006F290A"/>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4">
    <w:name w:val="xl94"/>
    <w:basedOn w:val="a"/>
    <w:qFormat/>
    <w:rsid w:val="006F290A"/>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5">
    <w:name w:val="xl95"/>
    <w:basedOn w:val="a"/>
    <w:qFormat/>
    <w:rsid w:val="006F290A"/>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
    <w:qFormat/>
    <w:rsid w:val="006F290A"/>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7">
    <w:name w:val="xl97"/>
    <w:basedOn w:val="a"/>
    <w:qFormat/>
    <w:rsid w:val="006F290A"/>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98">
    <w:name w:val="xl98"/>
    <w:basedOn w:val="a"/>
    <w:qFormat/>
    <w:rsid w:val="006F290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9">
    <w:name w:val="xl99"/>
    <w:basedOn w:val="a"/>
    <w:qFormat/>
    <w:rsid w:val="006F290A"/>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00">
    <w:name w:val="xl100"/>
    <w:basedOn w:val="a"/>
    <w:qFormat/>
    <w:rsid w:val="006F290A"/>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1">
    <w:name w:val="xl101"/>
    <w:basedOn w:val="a"/>
    <w:qFormat/>
    <w:rsid w:val="006F290A"/>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
    <w:qFormat/>
    <w:rsid w:val="006F290A"/>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3">
    <w:name w:val="xl103"/>
    <w:basedOn w:val="a"/>
    <w:qFormat/>
    <w:rsid w:val="006F290A"/>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04">
    <w:name w:val="xl104"/>
    <w:basedOn w:val="a"/>
    <w:qFormat/>
    <w:rsid w:val="006F290A"/>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05">
    <w:name w:val="xl105"/>
    <w:basedOn w:val="a"/>
    <w:qFormat/>
    <w:rsid w:val="006F290A"/>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6">
    <w:name w:val="xl106"/>
    <w:basedOn w:val="a"/>
    <w:qFormat/>
    <w:rsid w:val="006F290A"/>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107">
    <w:name w:val="xl107"/>
    <w:basedOn w:val="a"/>
    <w:qFormat/>
    <w:rsid w:val="006F290A"/>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8">
    <w:name w:val="xl108"/>
    <w:basedOn w:val="a"/>
    <w:qFormat/>
    <w:rsid w:val="006F290A"/>
    <w:pPr>
      <w:widowControl/>
      <w:pBdr>
        <w:left w:val="single" w:sz="8" w:space="0" w:color="auto"/>
      </w:pBdr>
      <w:spacing w:before="100" w:beforeAutospacing="1" w:after="100" w:afterAutospacing="1"/>
    </w:pPr>
    <w:rPr>
      <w:rFonts w:ascii="宋体" w:hAnsi="宋体" w:cs="宋体"/>
      <w:kern w:val="0"/>
      <w:szCs w:val="21"/>
    </w:rPr>
  </w:style>
  <w:style w:type="paragraph" w:customStyle="1" w:styleId="xl109">
    <w:name w:val="xl109"/>
    <w:basedOn w:val="a"/>
    <w:qFormat/>
    <w:rsid w:val="006F290A"/>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0">
    <w:name w:val="xl110"/>
    <w:basedOn w:val="a"/>
    <w:qFormat/>
    <w:rsid w:val="006F290A"/>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1">
    <w:name w:val="xl111"/>
    <w:basedOn w:val="a"/>
    <w:qFormat/>
    <w:rsid w:val="006F290A"/>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2">
    <w:name w:val="xl112"/>
    <w:basedOn w:val="a"/>
    <w:qFormat/>
    <w:rsid w:val="006F290A"/>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3">
    <w:name w:val="xl113"/>
    <w:basedOn w:val="a"/>
    <w:qFormat/>
    <w:rsid w:val="006F290A"/>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4">
    <w:name w:val="xl114"/>
    <w:basedOn w:val="a"/>
    <w:qFormat/>
    <w:rsid w:val="006F290A"/>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xl115">
    <w:name w:val="xl115"/>
    <w:basedOn w:val="a"/>
    <w:qFormat/>
    <w:rsid w:val="006F290A"/>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6">
    <w:name w:val="xl116"/>
    <w:basedOn w:val="a"/>
    <w:qFormat/>
    <w:rsid w:val="006F290A"/>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17">
    <w:name w:val="xl117"/>
    <w:basedOn w:val="a"/>
    <w:qFormat/>
    <w:rsid w:val="006F290A"/>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18">
    <w:name w:val="xl118"/>
    <w:basedOn w:val="a"/>
    <w:qFormat/>
    <w:rsid w:val="006F290A"/>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9">
    <w:name w:val="xl119"/>
    <w:basedOn w:val="a"/>
    <w:qFormat/>
    <w:rsid w:val="006F290A"/>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20">
    <w:name w:val="xl120"/>
    <w:basedOn w:val="a"/>
    <w:qFormat/>
    <w:rsid w:val="006F290A"/>
    <w:pPr>
      <w:widowControl/>
      <w:pBdr>
        <w:left w:val="single" w:sz="8" w:space="0" w:color="auto"/>
      </w:pBdr>
      <w:spacing w:before="100" w:beforeAutospacing="1" w:after="100" w:afterAutospacing="1"/>
    </w:pPr>
    <w:rPr>
      <w:rFonts w:ascii="宋体" w:hAnsi="宋体" w:cs="宋体"/>
      <w:color w:val="000000"/>
      <w:kern w:val="0"/>
      <w:szCs w:val="21"/>
    </w:rPr>
  </w:style>
  <w:style w:type="paragraph" w:customStyle="1" w:styleId="xl121">
    <w:name w:val="xl121"/>
    <w:basedOn w:val="a"/>
    <w:qFormat/>
    <w:rsid w:val="006F290A"/>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2">
    <w:name w:val="xl122"/>
    <w:basedOn w:val="a"/>
    <w:qFormat/>
    <w:rsid w:val="006F290A"/>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3">
    <w:name w:val="xl123"/>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4">
    <w:name w:val="xl124"/>
    <w:basedOn w:val="a"/>
    <w:qFormat/>
    <w:rsid w:val="006F290A"/>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5">
    <w:name w:val="xl125"/>
    <w:basedOn w:val="a"/>
    <w:qFormat/>
    <w:rsid w:val="006F290A"/>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26">
    <w:name w:val="xl126"/>
    <w:basedOn w:val="a"/>
    <w:qFormat/>
    <w:rsid w:val="006F290A"/>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7">
    <w:name w:val="xl127"/>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paragraph" w:customStyle="1" w:styleId="xl128">
    <w:name w:val="xl128"/>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9">
    <w:name w:val="xl129"/>
    <w:basedOn w:val="a"/>
    <w:qFormat/>
    <w:rsid w:val="006F290A"/>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6F290A"/>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1">
    <w:name w:val="xl131"/>
    <w:basedOn w:val="a"/>
    <w:qFormat/>
    <w:rsid w:val="006F290A"/>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6F290A"/>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3">
    <w:name w:val="xl133"/>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4">
    <w:name w:val="xl134"/>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5">
    <w:name w:val="xl135"/>
    <w:basedOn w:val="a"/>
    <w:qFormat/>
    <w:rsid w:val="006F290A"/>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6">
    <w:name w:val="xl136"/>
    <w:basedOn w:val="a"/>
    <w:qFormat/>
    <w:rsid w:val="006F290A"/>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7">
    <w:name w:val="xl137"/>
    <w:basedOn w:val="a"/>
    <w:qFormat/>
    <w:rsid w:val="006F290A"/>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38">
    <w:name w:val="xl138"/>
    <w:basedOn w:val="a"/>
    <w:qFormat/>
    <w:rsid w:val="006F290A"/>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39">
    <w:name w:val="xl139"/>
    <w:basedOn w:val="a"/>
    <w:qFormat/>
    <w:rsid w:val="006F290A"/>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40">
    <w:name w:val="xl140"/>
    <w:basedOn w:val="a"/>
    <w:qFormat/>
    <w:rsid w:val="006F290A"/>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1">
    <w:name w:val="xl141"/>
    <w:basedOn w:val="a"/>
    <w:qFormat/>
    <w:rsid w:val="006F290A"/>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2">
    <w:name w:val="xl142"/>
    <w:basedOn w:val="a"/>
    <w:qFormat/>
    <w:rsid w:val="006F290A"/>
    <w:pPr>
      <w:widowControl/>
      <w:spacing w:before="100" w:beforeAutospacing="1" w:after="100" w:afterAutospacing="1"/>
      <w:jc w:val="left"/>
    </w:pPr>
    <w:rPr>
      <w:rFonts w:ascii="宋体" w:hAnsi="宋体" w:cs="宋体"/>
      <w:kern w:val="0"/>
      <w:sz w:val="24"/>
    </w:rPr>
  </w:style>
  <w:style w:type="paragraph" w:customStyle="1" w:styleId="xl143">
    <w:name w:val="xl143"/>
    <w:basedOn w:val="a"/>
    <w:qFormat/>
    <w:rsid w:val="006F290A"/>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4">
    <w:name w:val="xl144"/>
    <w:basedOn w:val="a"/>
    <w:qFormat/>
    <w:rsid w:val="006F290A"/>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45">
    <w:name w:val="xl145"/>
    <w:basedOn w:val="a"/>
    <w:qFormat/>
    <w:rsid w:val="006F290A"/>
    <w:pPr>
      <w:widowControl/>
      <w:pBdr>
        <w:right w:val="single" w:sz="8" w:space="0" w:color="auto"/>
      </w:pBdr>
      <w:spacing w:before="100" w:beforeAutospacing="1" w:after="100" w:afterAutospacing="1"/>
      <w:jc w:val="left"/>
    </w:pPr>
    <w:rPr>
      <w:kern w:val="0"/>
      <w:szCs w:val="21"/>
    </w:rPr>
  </w:style>
  <w:style w:type="paragraph" w:customStyle="1" w:styleId="xl146">
    <w:name w:val="xl146"/>
    <w:basedOn w:val="a"/>
    <w:qFormat/>
    <w:rsid w:val="006F290A"/>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f7">
    <w:name w:val="批注文字 Char"/>
    <w:qFormat/>
    <w:rsid w:val="006F290A"/>
    <w:rPr>
      <w:rFonts w:ascii="Times New Roman" w:hAnsi="Times New Roman"/>
      <w:kern w:val="2"/>
      <w:sz w:val="21"/>
      <w:szCs w:val="24"/>
    </w:rPr>
  </w:style>
  <w:style w:type="character" w:customStyle="1" w:styleId="Charf8">
    <w:name w:val="纯文本 Char"/>
    <w:qFormat/>
    <w:rsid w:val="006F290A"/>
    <w:rPr>
      <w:rFonts w:ascii="宋体" w:eastAsia="宋体" w:hAnsi="Courier New" w:cs="Courier New"/>
      <w:szCs w:val="21"/>
    </w:rPr>
  </w:style>
  <w:style w:type="paragraph" w:customStyle="1" w:styleId="msonormal0">
    <w:name w:val="msonormal"/>
    <w:basedOn w:val="a"/>
    <w:qFormat/>
    <w:rsid w:val="006F290A"/>
    <w:pPr>
      <w:widowControl/>
      <w:spacing w:before="100" w:beforeAutospacing="1" w:after="100" w:afterAutospacing="1"/>
      <w:jc w:val="left"/>
    </w:pPr>
    <w:rPr>
      <w:rFonts w:ascii="宋体" w:hAnsi="宋体" w:cs="宋体"/>
      <w:kern w:val="0"/>
      <w:sz w:val="24"/>
    </w:rPr>
  </w:style>
  <w:style w:type="paragraph" w:customStyle="1" w:styleId="xl147">
    <w:name w:val="xl147"/>
    <w:basedOn w:val="a"/>
    <w:qFormat/>
    <w:rsid w:val="006F290A"/>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3c">
    <w:name w:val="列出段落3"/>
    <w:basedOn w:val="a"/>
    <w:uiPriority w:val="99"/>
    <w:qFormat/>
    <w:rsid w:val="006F290A"/>
    <w:pPr>
      <w:spacing w:line="480" w:lineRule="atLeast"/>
      <w:ind w:firstLineChars="200" w:firstLine="420"/>
    </w:pPr>
    <w:rPr>
      <w:sz w:val="24"/>
    </w:rPr>
  </w:style>
  <w:style w:type="character" w:customStyle="1" w:styleId="afff5">
    <w:name w:val="标题 字符"/>
    <w:basedOn w:val="a1"/>
    <w:uiPriority w:val="10"/>
    <w:qFormat/>
    <w:rsid w:val="006F290A"/>
    <w:rPr>
      <w:rFonts w:asciiTheme="majorHAnsi" w:eastAsiaTheme="majorEastAsia" w:hAnsiTheme="majorHAnsi" w:cstheme="majorBidi"/>
      <w:b/>
      <w:bCs/>
      <w:sz w:val="32"/>
      <w:szCs w:val="32"/>
    </w:rPr>
  </w:style>
  <w:style w:type="paragraph" w:customStyle="1" w:styleId="Style37">
    <w:name w:val="_Style 37"/>
    <w:basedOn w:val="a"/>
    <w:next w:val="2f"/>
    <w:uiPriority w:val="34"/>
    <w:qFormat/>
    <w:rsid w:val="006F290A"/>
    <w:pPr>
      <w:ind w:firstLineChars="200" w:firstLine="420"/>
    </w:pPr>
  </w:style>
  <w:style w:type="paragraph" w:customStyle="1" w:styleId="2f">
    <w:name w:val="列出段落2"/>
    <w:basedOn w:val="a"/>
    <w:uiPriority w:val="34"/>
    <w:unhideWhenUsed/>
    <w:qFormat/>
    <w:rsid w:val="006F290A"/>
    <w:pPr>
      <w:ind w:firstLineChars="200" w:firstLine="420"/>
    </w:pPr>
  </w:style>
  <w:style w:type="character" w:customStyle="1" w:styleId="Charf9">
    <w:name w:val="*正文 Char"/>
    <w:link w:val="afff6"/>
    <w:qFormat/>
    <w:locked/>
    <w:rsid w:val="006F290A"/>
    <w:rPr>
      <w:rFonts w:ascii="仿宋_GB2312" w:eastAsia="仿宋_GB2312" w:hAnsi="宋体"/>
      <w:color w:val="000000"/>
      <w:sz w:val="24"/>
      <w:szCs w:val="28"/>
    </w:rPr>
  </w:style>
  <w:style w:type="paragraph" w:customStyle="1" w:styleId="afff6">
    <w:name w:val="*正文"/>
    <w:basedOn w:val="a"/>
    <w:link w:val="Charf9"/>
    <w:qFormat/>
    <w:rsid w:val="006F290A"/>
    <w:pPr>
      <w:widowControl/>
      <w:spacing w:line="360" w:lineRule="auto"/>
      <w:ind w:firstLineChars="200" w:firstLine="200"/>
    </w:pPr>
    <w:rPr>
      <w:rFonts w:ascii="仿宋_GB2312" w:eastAsia="仿宋_GB2312" w:hAnsi="宋体"/>
      <w:color w:val="000000"/>
      <w:kern w:val="0"/>
      <w:sz w:val="24"/>
      <w:szCs w:val="28"/>
    </w:rPr>
  </w:style>
  <w:style w:type="character" w:customStyle="1" w:styleId="HTMLChar">
    <w:name w:val="HTML 地址 Char"/>
    <w:basedOn w:val="a1"/>
    <w:link w:val="HTML"/>
    <w:qFormat/>
    <w:rsid w:val="006F290A"/>
    <w:rPr>
      <w:rFonts w:asciiTheme="minorHAnsi" w:eastAsia="仿宋" w:hAnsiTheme="minorHAnsi" w:cstheme="minorBidi"/>
      <w:i/>
      <w:kern w:val="2"/>
      <w:sz w:val="28"/>
      <w:szCs w:val="24"/>
    </w:rPr>
  </w:style>
  <w:style w:type="character" w:customStyle="1" w:styleId="1Char1">
    <w:name w:val="标题 1 Char1"/>
    <w:basedOn w:val="a1"/>
    <w:qFormat/>
    <w:rsid w:val="006F290A"/>
    <w:rPr>
      <w:rFonts w:asciiTheme="minorHAnsi" w:eastAsia="仿宋" w:hAnsiTheme="minorHAnsi" w:cstheme="minorBidi"/>
      <w:b/>
      <w:bCs/>
      <w:kern w:val="44"/>
      <w:sz w:val="44"/>
      <w:szCs w:val="44"/>
    </w:rPr>
  </w:style>
  <w:style w:type="character" w:customStyle="1" w:styleId="2Char12">
    <w:name w:val="标题 2 Char1"/>
    <w:basedOn w:val="a1"/>
    <w:semiHidden/>
    <w:qFormat/>
    <w:rsid w:val="006F290A"/>
    <w:rPr>
      <w:rFonts w:asciiTheme="majorHAnsi" w:eastAsiaTheme="majorEastAsia" w:hAnsiTheme="majorHAnsi" w:cstheme="majorBidi"/>
      <w:b/>
      <w:bCs/>
      <w:kern w:val="2"/>
      <w:sz w:val="32"/>
      <w:szCs w:val="32"/>
    </w:rPr>
  </w:style>
  <w:style w:type="character" w:customStyle="1" w:styleId="3Char12">
    <w:name w:val="标题 3 Char1"/>
    <w:basedOn w:val="a1"/>
    <w:uiPriority w:val="99"/>
    <w:semiHidden/>
    <w:qFormat/>
    <w:rsid w:val="006F290A"/>
    <w:rPr>
      <w:rFonts w:asciiTheme="minorHAnsi" w:eastAsia="仿宋" w:hAnsiTheme="minorHAnsi" w:cstheme="minorBidi"/>
      <w:b/>
      <w:bCs/>
      <w:kern w:val="2"/>
      <w:sz w:val="32"/>
      <w:szCs w:val="32"/>
    </w:rPr>
  </w:style>
  <w:style w:type="character" w:customStyle="1" w:styleId="4Char1">
    <w:name w:val="标题 4 Char1"/>
    <w:basedOn w:val="a1"/>
    <w:semiHidden/>
    <w:qFormat/>
    <w:rsid w:val="006F290A"/>
    <w:rPr>
      <w:rFonts w:asciiTheme="majorHAnsi" w:eastAsiaTheme="majorEastAsia" w:hAnsiTheme="majorHAnsi" w:cstheme="majorBidi"/>
      <w:b/>
      <w:bCs/>
      <w:kern w:val="2"/>
      <w:sz w:val="28"/>
      <w:szCs w:val="28"/>
    </w:rPr>
  </w:style>
  <w:style w:type="character" w:customStyle="1" w:styleId="5Char1">
    <w:name w:val="标题 5 Char1"/>
    <w:basedOn w:val="a1"/>
    <w:semiHidden/>
    <w:qFormat/>
    <w:rsid w:val="006F290A"/>
    <w:rPr>
      <w:rFonts w:asciiTheme="minorHAnsi" w:eastAsia="仿宋" w:hAnsiTheme="minorHAnsi" w:cstheme="minorBidi"/>
      <w:b/>
      <w:bCs/>
      <w:kern w:val="2"/>
      <w:sz w:val="28"/>
      <w:szCs w:val="28"/>
    </w:rPr>
  </w:style>
  <w:style w:type="character" w:customStyle="1" w:styleId="6Char1">
    <w:name w:val="标题 6 Char1"/>
    <w:basedOn w:val="a1"/>
    <w:semiHidden/>
    <w:qFormat/>
    <w:rsid w:val="006F290A"/>
    <w:rPr>
      <w:rFonts w:asciiTheme="majorHAnsi" w:eastAsiaTheme="majorEastAsia" w:hAnsiTheme="majorHAnsi" w:cstheme="majorBidi"/>
      <w:b/>
      <w:bCs/>
      <w:kern w:val="2"/>
      <w:sz w:val="24"/>
      <w:szCs w:val="24"/>
    </w:rPr>
  </w:style>
  <w:style w:type="character" w:customStyle="1" w:styleId="7Char1">
    <w:name w:val="标题 7 Char1"/>
    <w:basedOn w:val="a1"/>
    <w:qFormat/>
    <w:locked/>
    <w:rsid w:val="006F290A"/>
    <w:rPr>
      <w:rFonts w:ascii="Arial" w:eastAsia="黑体" w:hAnsi="Arial"/>
      <w:b/>
      <w:bCs/>
      <w:kern w:val="2"/>
      <w:sz w:val="28"/>
      <w:szCs w:val="28"/>
    </w:rPr>
  </w:style>
  <w:style w:type="character" w:customStyle="1" w:styleId="8Char1">
    <w:name w:val="标题 8 Char1"/>
    <w:basedOn w:val="a1"/>
    <w:qFormat/>
    <w:locked/>
    <w:rsid w:val="006F290A"/>
    <w:rPr>
      <w:rFonts w:ascii="Arial" w:eastAsia="黑体" w:hAnsi="Arial"/>
      <w:b/>
      <w:kern w:val="2"/>
      <w:sz w:val="28"/>
      <w:szCs w:val="28"/>
    </w:rPr>
  </w:style>
  <w:style w:type="character" w:customStyle="1" w:styleId="9Char1">
    <w:name w:val="标题 9 Char1"/>
    <w:basedOn w:val="a1"/>
    <w:qFormat/>
    <w:locked/>
    <w:rsid w:val="006F290A"/>
    <w:rPr>
      <w:rFonts w:ascii="Arial" w:hAnsi="Arial"/>
      <w:b/>
      <w:kern w:val="2"/>
      <w:sz w:val="24"/>
      <w:szCs w:val="24"/>
    </w:rPr>
  </w:style>
  <w:style w:type="character" w:customStyle="1" w:styleId="Char9">
    <w:name w:val="结束语 Char"/>
    <w:basedOn w:val="a1"/>
    <w:link w:val="af1"/>
    <w:qFormat/>
    <w:rsid w:val="006F290A"/>
    <w:rPr>
      <w:rFonts w:asciiTheme="minorHAnsi" w:eastAsia="仿宋" w:hAnsiTheme="minorHAnsi" w:cstheme="minorBidi"/>
      <w:kern w:val="2"/>
      <w:sz w:val="28"/>
      <w:szCs w:val="24"/>
    </w:rPr>
  </w:style>
  <w:style w:type="character" w:customStyle="1" w:styleId="Charf3">
    <w:name w:val="信息标题 Char"/>
    <w:basedOn w:val="a1"/>
    <w:link w:val="afd"/>
    <w:qFormat/>
    <w:rsid w:val="006F290A"/>
    <w:rPr>
      <w:rFonts w:ascii="Arial" w:eastAsia="仿宋" w:hAnsi="Arial" w:cstheme="minorBidi"/>
      <w:kern w:val="2"/>
      <w:sz w:val="24"/>
      <w:szCs w:val="24"/>
      <w:shd w:val="pct20" w:color="auto" w:fill="auto"/>
    </w:rPr>
  </w:style>
  <w:style w:type="character" w:customStyle="1" w:styleId="Charf1">
    <w:name w:val="副标题 Char"/>
    <w:basedOn w:val="a1"/>
    <w:link w:val="afa"/>
    <w:qFormat/>
    <w:rsid w:val="006F290A"/>
    <w:rPr>
      <w:rFonts w:ascii="Arial" w:eastAsia="仿宋" w:hAnsi="Arial" w:cstheme="minorBidi"/>
      <w:b/>
      <w:kern w:val="28"/>
      <w:sz w:val="32"/>
      <w:szCs w:val="24"/>
    </w:rPr>
  </w:style>
  <w:style w:type="character" w:customStyle="1" w:styleId="Char1e">
    <w:name w:val="正文首行缩进 Char1"/>
    <w:basedOn w:val="Char2"/>
    <w:link w:val="a6"/>
    <w:qFormat/>
    <w:locked/>
    <w:rsid w:val="006F290A"/>
    <w:rPr>
      <w:rFonts w:asciiTheme="minorHAnsi" w:eastAsia="仿宋" w:hAnsiTheme="minorHAnsi" w:cstheme="minorBidi"/>
      <w:kern w:val="2"/>
      <w:sz w:val="28"/>
    </w:rPr>
  </w:style>
  <w:style w:type="character" w:customStyle="1" w:styleId="Char1">
    <w:name w:val="正文首行缩进 Char"/>
    <w:basedOn w:val="Char2"/>
    <w:link w:val="a6"/>
    <w:qFormat/>
    <w:rsid w:val="006F290A"/>
    <w:rPr>
      <w:kern w:val="2"/>
      <w:sz w:val="21"/>
    </w:rPr>
  </w:style>
  <w:style w:type="character" w:customStyle="1" w:styleId="Char5">
    <w:name w:val="注释标题 Char"/>
    <w:basedOn w:val="a1"/>
    <w:link w:val="a9"/>
    <w:qFormat/>
    <w:rsid w:val="006F290A"/>
    <w:rPr>
      <w:rFonts w:asciiTheme="minorHAnsi" w:eastAsia="仿宋" w:hAnsiTheme="minorHAnsi" w:cstheme="minorBidi"/>
      <w:kern w:val="2"/>
      <w:sz w:val="28"/>
      <w:szCs w:val="24"/>
    </w:rPr>
  </w:style>
  <w:style w:type="paragraph" w:customStyle="1" w:styleId="afff7">
    <w:name w:val="封面标题"/>
    <w:basedOn w:val="a"/>
    <w:next w:val="a"/>
    <w:qFormat/>
    <w:rsid w:val="006F290A"/>
    <w:pPr>
      <w:widowControl/>
      <w:spacing w:before="240" w:after="240"/>
      <w:jc w:val="center"/>
    </w:pPr>
    <w:rPr>
      <w:rFonts w:ascii="宋体" w:eastAsia="隶书" w:hAnsi="宋体"/>
      <w:b/>
      <w:sz w:val="48"/>
      <w:szCs w:val="44"/>
    </w:rPr>
  </w:style>
  <w:style w:type="paragraph" w:customStyle="1" w:styleId="afff8">
    <w:name w:val="招标编号"/>
    <w:basedOn w:val="a"/>
    <w:next w:val="a"/>
    <w:qFormat/>
    <w:rsid w:val="006F290A"/>
    <w:pPr>
      <w:widowControl/>
      <w:jc w:val="center"/>
    </w:pPr>
    <w:rPr>
      <w:rFonts w:eastAsia="微软雅黑"/>
      <w:sz w:val="36"/>
    </w:rPr>
  </w:style>
  <w:style w:type="paragraph" w:customStyle="1" w:styleId="afff9">
    <w:name w:val="目录"/>
    <w:qFormat/>
    <w:rsid w:val="006F290A"/>
    <w:pPr>
      <w:spacing w:line="360" w:lineRule="auto"/>
    </w:pPr>
    <w:rPr>
      <w:bCs/>
      <w:kern w:val="2"/>
      <w:sz w:val="24"/>
    </w:rPr>
  </w:style>
  <w:style w:type="paragraph" w:customStyle="1" w:styleId="msotocheading0">
    <w:name w:val="msotocheading"/>
    <w:basedOn w:val="1"/>
    <w:next w:val="a"/>
    <w:qFormat/>
    <w:rsid w:val="006F290A"/>
    <w:pPr>
      <w:widowControl/>
      <w:tabs>
        <w:tab w:val="left" w:pos="0"/>
      </w:tabs>
      <w:spacing w:before="0" w:after="0" w:line="254" w:lineRule="auto"/>
      <w:jc w:val="left"/>
      <w:outlineLvl w:val="9"/>
    </w:pPr>
    <w:rPr>
      <w:rFonts w:ascii="等线 Light" w:eastAsia="等线 Light" w:hAnsi="等线 Light"/>
      <w:b w:val="0"/>
      <w:bCs w:val="0"/>
      <w:color w:val="2F5496"/>
      <w:kern w:val="0"/>
      <w:sz w:val="32"/>
      <w:szCs w:val="32"/>
    </w:rPr>
  </w:style>
  <w:style w:type="paragraph" w:customStyle="1" w:styleId="afffa">
    <w:name w:val="插图居中"/>
    <w:basedOn w:val="a"/>
    <w:next w:val="a"/>
    <w:qFormat/>
    <w:rsid w:val="006F290A"/>
    <w:pPr>
      <w:widowControl/>
      <w:spacing w:beforeLines="50" w:line="360" w:lineRule="auto"/>
      <w:jc w:val="center"/>
    </w:pPr>
    <w:rPr>
      <w:sz w:val="24"/>
    </w:rPr>
  </w:style>
  <w:style w:type="paragraph" w:customStyle="1" w:styleId="afffb">
    <w:name w:val="目录名"/>
    <w:basedOn w:val="a"/>
    <w:qFormat/>
    <w:rsid w:val="006F290A"/>
    <w:pPr>
      <w:spacing w:beforeLines="50" w:line="360" w:lineRule="auto"/>
      <w:jc w:val="center"/>
    </w:pPr>
    <w:rPr>
      <w:rFonts w:ascii="黑体" w:eastAsia="微软雅黑" w:hAnsi="宋体"/>
      <w:bCs/>
      <w:sz w:val="36"/>
      <w:szCs w:val="36"/>
    </w:rPr>
  </w:style>
  <w:style w:type="paragraph" w:customStyle="1" w:styleId="afffc">
    <w:name w:val="表内文字居左"/>
    <w:basedOn w:val="a"/>
    <w:qFormat/>
    <w:rsid w:val="006F290A"/>
    <w:pPr>
      <w:adjustRightInd w:val="0"/>
      <w:snapToGrid w:val="0"/>
    </w:pPr>
  </w:style>
  <w:style w:type="paragraph" w:customStyle="1" w:styleId="610">
    <w:name w:val="标题 61"/>
    <w:basedOn w:val="6"/>
    <w:next w:val="a"/>
    <w:qFormat/>
    <w:rsid w:val="006F290A"/>
    <w:pPr>
      <w:widowControl/>
      <w:numPr>
        <w:numId w:val="0"/>
      </w:numPr>
      <w:tabs>
        <w:tab w:val="left" w:pos="0"/>
        <w:tab w:val="left" w:pos="1320"/>
      </w:tabs>
      <w:spacing w:beforeLines="50" w:after="75" w:line="360" w:lineRule="auto"/>
      <w:contextualSpacing/>
      <w:jc w:val="left"/>
    </w:pPr>
    <w:rPr>
      <w:rFonts w:ascii="Times New Roman" w:eastAsia="仿宋" w:hAnsi="Times New Roman"/>
      <w:sz w:val="28"/>
    </w:rPr>
  </w:style>
  <w:style w:type="character" w:customStyle="1" w:styleId="Charfa">
    <w:name w:val="正正正文 Char"/>
    <w:link w:val="afffd"/>
    <w:qFormat/>
    <w:locked/>
    <w:rsid w:val="006F290A"/>
    <w:rPr>
      <w:rFonts w:ascii="仿宋" w:eastAsia="仿宋" w:hAnsi="仿宋"/>
      <w:kern w:val="2"/>
      <w:sz w:val="28"/>
      <w:szCs w:val="28"/>
    </w:rPr>
  </w:style>
  <w:style w:type="paragraph" w:customStyle="1" w:styleId="afffd">
    <w:name w:val="正正正文"/>
    <w:basedOn w:val="a"/>
    <w:link w:val="Charfa"/>
    <w:qFormat/>
    <w:rsid w:val="006F290A"/>
    <w:pPr>
      <w:spacing w:line="560" w:lineRule="exact"/>
      <w:ind w:firstLineChars="200" w:firstLine="200"/>
    </w:pPr>
    <w:rPr>
      <w:rFonts w:ascii="仿宋" w:eastAsia="仿宋" w:hAnsi="仿宋"/>
      <w:sz w:val="28"/>
      <w:szCs w:val="28"/>
    </w:rPr>
  </w:style>
  <w:style w:type="paragraph" w:customStyle="1" w:styleId="afffe">
    <w:name w:val="插曲居中"/>
    <w:basedOn w:val="a"/>
    <w:qFormat/>
    <w:rsid w:val="006F290A"/>
    <w:pPr>
      <w:spacing w:line="360" w:lineRule="auto"/>
      <w:jc w:val="center"/>
    </w:pPr>
    <w:rPr>
      <w:rFonts w:ascii="Arial" w:eastAsia="仿宋_GB2312" w:hAnsi="Arial"/>
      <w:sz w:val="28"/>
      <w:szCs w:val="28"/>
    </w:rPr>
  </w:style>
  <w:style w:type="paragraph" w:customStyle="1" w:styleId="ItemStep">
    <w:name w:val="Item Step"/>
    <w:qFormat/>
    <w:rsid w:val="006F290A"/>
    <w:pPr>
      <w:tabs>
        <w:tab w:val="left" w:pos="2126"/>
      </w:tabs>
      <w:adjustRightInd w:val="0"/>
      <w:snapToGrid w:val="0"/>
      <w:spacing w:before="80" w:after="80" w:line="240" w:lineRule="atLeast"/>
      <w:ind w:left="2126" w:hanging="425"/>
    </w:pPr>
    <w:rPr>
      <w:rFonts w:cs="Arial"/>
      <w:sz w:val="21"/>
      <w:szCs w:val="21"/>
    </w:rPr>
  </w:style>
  <w:style w:type="paragraph" w:customStyle="1" w:styleId="SubItemStep">
    <w:name w:val="Sub Item Step"/>
    <w:qFormat/>
    <w:rsid w:val="006F290A"/>
    <w:pPr>
      <w:tabs>
        <w:tab w:val="left" w:pos="2551"/>
      </w:tabs>
      <w:adjustRightInd w:val="0"/>
      <w:snapToGrid w:val="0"/>
      <w:spacing w:before="80" w:after="80" w:line="240" w:lineRule="atLeast"/>
      <w:ind w:left="2551" w:hanging="425"/>
    </w:pPr>
    <w:rPr>
      <w:rFonts w:cs="Arial"/>
      <w:sz w:val="21"/>
      <w:szCs w:val="21"/>
    </w:rPr>
  </w:style>
  <w:style w:type="paragraph" w:customStyle="1" w:styleId="ThirdLevelItemStep">
    <w:name w:val="Third Level Item Step"/>
    <w:qFormat/>
    <w:rsid w:val="006F290A"/>
    <w:pPr>
      <w:tabs>
        <w:tab w:val="left" w:pos="2976"/>
      </w:tabs>
      <w:adjustRightInd w:val="0"/>
      <w:snapToGrid w:val="0"/>
      <w:spacing w:before="80" w:after="80" w:line="240" w:lineRule="atLeast"/>
      <w:ind w:left="2976" w:hanging="425"/>
    </w:pPr>
    <w:rPr>
      <w:rFonts w:cs="Arial"/>
      <w:sz w:val="21"/>
      <w:szCs w:val="21"/>
    </w:rPr>
  </w:style>
  <w:style w:type="paragraph" w:customStyle="1" w:styleId="FourthLevelItemStep">
    <w:name w:val="Fourth Level Item Step"/>
    <w:qFormat/>
    <w:rsid w:val="006F290A"/>
    <w:pPr>
      <w:tabs>
        <w:tab w:val="left" w:pos="3401"/>
      </w:tabs>
      <w:adjustRightInd w:val="0"/>
      <w:snapToGrid w:val="0"/>
      <w:spacing w:before="80" w:after="80" w:line="240" w:lineRule="atLeast"/>
      <w:ind w:left="3401" w:hanging="425"/>
    </w:pPr>
    <w:rPr>
      <w:rFonts w:cs="Arial"/>
      <w:sz w:val="21"/>
      <w:szCs w:val="21"/>
    </w:rPr>
  </w:style>
  <w:style w:type="paragraph" w:customStyle="1" w:styleId="41075">
    <w:name w:val="样式 标题 4 + 段前: 1 行 段后: 0.75 行"/>
    <w:basedOn w:val="4"/>
    <w:qFormat/>
    <w:rsid w:val="006F290A"/>
    <w:pPr>
      <w:tabs>
        <w:tab w:val="left" w:pos="0"/>
        <w:tab w:val="left" w:pos="1080"/>
      </w:tabs>
      <w:spacing w:before="0" w:after="244" w:line="372" w:lineRule="auto"/>
    </w:pPr>
    <w:rPr>
      <w:rFonts w:ascii="Arial" w:eastAsia="仿宋" w:hAnsi="Arial" w:cs="宋体"/>
      <w:sz w:val="30"/>
      <w:szCs w:val="20"/>
    </w:rPr>
  </w:style>
  <w:style w:type="character" w:customStyle="1" w:styleId="CharChar">
    <w:name w:val="图片居中 Char Char"/>
    <w:link w:val="affff"/>
    <w:qFormat/>
    <w:locked/>
    <w:rsid w:val="006F290A"/>
    <w:rPr>
      <w:rFonts w:ascii="宋体" w:eastAsia="仿宋" w:hAnsi="宋体" w:cstheme="minorBidi"/>
      <w:color w:val="000000"/>
      <w:kern w:val="10"/>
      <w:sz w:val="21"/>
      <w:szCs w:val="24"/>
    </w:rPr>
  </w:style>
  <w:style w:type="paragraph" w:customStyle="1" w:styleId="affff">
    <w:name w:val="图片居中"/>
    <w:next w:val="a"/>
    <w:link w:val="CharChar"/>
    <w:qFormat/>
    <w:rsid w:val="006F290A"/>
    <w:pPr>
      <w:tabs>
        <w:tab w:val="left" w:pos="0"/>
      </w:tabs>
      <w:autoSpaceDE w:val="0"/>
      <w:autoSpaceDN w:val="0"/>
      <w:contextualSpacing/>
      <w:jc w:val="center"/>
    </w:pPr>
    <w:rPr>
      <w:rFonts w:ascii="宋体" w:eastAsia="仿宋" w:hAnsi="宋体" w:cstheme="minorBidi"/>
      <w:color w:val="000000"/>
      <w:kern w:val="10"/>
      <w:sz w:val="21"/>
      <w:szCs w:val="24"/>
    </w:rPr>
  </w:style>
  <w:style w:type="paragraph" w:customStyle="1" w:styleId="WPSOffice1">
    <w:name w:val="WPSOffice手动目录 1"/>
    <w:qFormat/>
    <w:rsid w:val="006F290A"/>
  </w:style>
  <w:style w:type="paragraph" w:customStyle="1" w:styleId="WPSOffice2">
    <w:name w:val="WPSOffice手动目录 2"/>
    <w:qFormat/>
    <w:rsid w:val="006F290A"/>
    <w:pPr>
      <w:ind w:leftChars="200" w:left="200"/>
    </w:pPr>
  </w:style>
  <w:style w:type="paragraph" w:customStyle="1" w:styleId="WPSOffice3">
    <w:name w:val="WPSOffice手动目录 3"/>
    <w:qFormat/>
    <w:rsid w:val="006F290A"/>
    <w:pPr>
      <w:ind w:leftChars="400" w:left="400"/>
    </w:pPr>
  </w:style>
  <w:style w:type="character" w:customStyle="1" w:styleId="1f">
    <w:name w:val="明显强调1"/>
    <w:basedOn w:val="a1"/>
    <w:qFormat/>
    <w:rsid w:val="006F290A"/>
    <w:rPr>
      <w:b/>
      <w:i/>
      <w:color w:val="4F81BD"/>
    </w:rPr>
  </w:style>
  <w:style w:type="character" w:customStyle="1" w:styleId="1f0">
    <w:name w:val="不明显强调1"/>
    <w:basedOn w:val="a1"/>
    <w:qFormat/>
    <w:rsid w:val="006F290A"/>
    <w:rPr>
      <w:i/>
      <w:color w:val="808080"/>
    </w:rPr>
  </w:style>
  <w:style w:type="character" w:customStyle="1" w:styleId="affff0">
    <w:name w:val="页脚页码"/>
    <w:basedOn w:val="a1"/>
    <w:qFormat/>
    <w:rsid w:val="006F290A"/>
    <w:rPr>
      <w:rFonts w:ascii="宋体" w:eastAsia="宋体" w:hAnsi="宋体" w:cs="宋体" w:hint="eastAsia"/>
      <w:sz w:val="18"/>
    </w:rPr>
  </w:style>
  <w:style w:type="character" w:customStyle="1" w:styleId="affff1">
    <w:name w:val="着重标记"/>
    <w:basedOn w:val="a1"/>
    <w:qFormat/>
    <w:rsid w:val="006F290A"/>
    <w:rPr>
      <w:shd w:val="clear" w:color="auto" w:fill="FFC000"/>
    </w:rPr>
  </w:style>
  <w:style w:type="character" w:customStyle="1" w:styleId="affff2">
    <w:name w:val="文字加横线"/>
    <w:basedOn w:val="a1"/>
    <w:qFormat/>
    <w:rsid w:val="006F290A"/>
    <w:rPr>
      <w:u w:val="single"/>
    </w:rPr>
  </w:style>
  <w:style w:type="character" w:customStyle="1" w:styleId="affff3">
    <w:name w:val="上标"/>
    <w:basedOn w:val="a1"/>
    <w:qFormat/>
    <w:rsid w:val="006F290A"/>
    <w:rPr>
      <w:vertAlign w:val="superscript"/>
    </w:rPr>
  </w:style>
  <w:style w:type="character" w:customStyle="1" w:styleId="affff4">
    <w:name w:val="文字加粗"/>
    <w:basedOn w:val="a1"/>
    <w:qFormat/>
    <w:rsid w:val="006F290A"/>
    <w:rPr>
      <w:b/>
      <w:iCs/>
      <w:color w:val="000000"/>
    </w:rPr>
  </w:style>
  <w:style w:type="character" w:customStyle="1" w:styleId="1f1">
    <w:name w:val="占位符文本1"/>
    <w:basedOn w:val="a1"/>
    <w:qFormat/>
    <w:rsid w:val="006F290A"/>
    <w:rPr>
      <w:color w:val="808080"/>
    </w:rPr>
  </w:style>
  <w:style w:type="character" w:customStyle="1" w:styleId="1f2">
    <w:name w:val="明显参考1"/>
    <w:basedOn w:val="a1"/>
    <w:qFormat/>
    <w:rsid w:val="006F290A"/>
    <w:rPr>
      <w:b/>
      <w:i/>
      <w:smallCaps/>
      <w:color w:val="auto"/>
      <w:spacing w:val="5"/>
      <w:u w:val="single"/>
    </w:rPr>
  </w:style>
  <w:style w:type="character" w:customStyle="1" w:styleId="1f3">
    <w:name w:val="不明显参考1"/>
    <w:basedOn w:val="a1"/>
    <w:qFormat/>
    <w:rsid w:val="006F290A"/>
    <w:rPr>
      <w:smallCaps/>
      <w:color w:val="C0504D"/>
      <w:u w:val="single"/>
    </w:rPr>
  </w:style>
  <w:style w:type="character" w:customStyle="1" w:styleId="affff5">
    <w:name w:val="明显引用 字符"/>
    <w:basedOn w:val="a1"/>
    <w:qFormat/>
    <w:rsid w:val="006F290A"/>
    <w:rPr>
      <w:b/>
      <w:i/>
      <w:color w:val="4F81BD"/>
      <w:kern w:val="2"/>
      <w:sz w:val="21"/>
      <w:szCs w:val="24"/>
    </w:rPr>
  </w:style>
  <w:style w:type="character" w:customStyle="1" w:styleId="1f4">
    <w:name w:val="书籍标题1"/>
    <w:basedOn w:val="a1"/>
    <w:qFormat/>
    <w:rsid w:val="006F290A"/>
    <w:rPr>
      <w:b/>
      <w:i/>
      <w:spacing w:val="5"/>
    </w:rPr>
  </w:style>
  <w:style w:type="character" w:customStyle="1" w:styleId="1f5">
    <w:name w:val="未处理的提及1"/>
    <w:basedOn w:val="a1"/>
    <w:qFormat/>
    <w:rsid w:val="006F290A"/>
    <w:rPr>
      <w:color w:val="605E5C"/>
      <w:shd w:val="clear" w:color="auto" w:fill="E1DFDD"/>
    </w:rPr>
  </w:style>
  <w:style w:type="character" w:customStyle="1" w:styleId="2f0">
    <w:name w:val="未处理的提及2"/>
    <w:basedOn w:val="a1"/>
    <w:qFormat/>
    <w:rsid w:val="006F290A"/>
    <w:rPr>
      <w:color w:val="605E5C"/>
      <w:shd w:val="clear" w:color="auto" w:fill="E1DFDD"/>
    </w:rPr>
  </w:style>
  <w:style w:type="character" w:customStyle="1" w:styleId="Charfb">
    <w:name w:val="明显引用 Char"/>
    <w:basedOn w:val="a1"/>
    <w:qFormat/>
    <w:rsid w:val="006F290A"/>
    <w:rPr>
      <w:i/>
      <w:color w:val="4472C4"/>
      <w:kern w:val="2"/>
      <w:sz w:val="24"/>
      <w:szCs w:val="24"/>
    </w:rPr>
  </w:style>
  <w:style w:type="paragraph" w:customStyle="1" w:styleId="1f6">
    <w:name w:val="明显引用1"/>
    <w:basedOn w:val="a"/>
    <w:next w:val="a"/>
    <w:link w:val="Char1f"/>
    <w:qFormat/>
    <w:rsid w:val="006F290A"/>
    <w:pPr>
      <w:pBdr>
        <w:bottom w:val="single" w:sz="4" w:space="4" w:color="4F81BD"/>
      </w:pBdr>
      <w:spacing w:before="200" w:after="280"/>
      <w:ind w:left="936" w:right="936"/>
    </w:pPr>
    <w:rPr>
      <w:i/>
      <w:color w:val="4472C4"/>
      <w:sz w:val="24"/>
    </w:rPr>
  </w:style>
  <w:style w:type="character" w:customStyle="1" w:styleId="3d">
    <w:name w:val="未处理的提及3"/>
    <w:basedOn w:val="a1"/>
    <w:uiPriority w:val="99"/>
    <w:semiHidden/>
    <w:qFormat/>
    <w:rsid w:val="006F290A"/>
    <w:rPr>
      <w:color w:val="605E5C"/>
      <w:shd w:val="clear" w:color="auto" w:fill="E1DFDD"/>
    </w:rPr>
  </w:style>
  <w:style w:type="character" w:customStyle="1" w:styleId="UnresolvedMention">
    <w:name w:val="Unresolved Mention"/>
    <w:basedOn w:val="a1"/>
    <w:uiPriority w:val="99"/>
    <w:semiHidden/>
    <w:qFormat/>
    <w:rsid w:val="006F290A"/>
    <w:rPr>
      <w:color w:val="605E5C"/>
      <w:shd w:val="clear" w:color="auto" w:fill="E1DFDD"/>
    </w:rPr>
  </w:style>
  <w:style w:type="character" w:customStyle="1" w:styleId="1f7">
    <w:name w:val="题注 字符1"/>
    <w:qFormat/>
    <w:rsid w:val="006F290A"/>
    <w:rPr>
      <w:rFonts w:ascii="Arial" w:eastAsia="楷体" w:hAnsi="Arial" w:cs="Arial" w:hint="default"/>
      <w:kern w:val="2"/>
      <w:sz w:val="21"/>
      <w:szCs w:val="28"/>
    </w:rPr>
  </w:style>
  <w:style w:type="character" w:customStyle="1" w:styleId="1f8">
    <w:name w:val="页眉 字符1"/>
    <w:uiPriority w:val="99"/>
    <w:qFormat/>
    <w:locked/>
    <w:rsid w:val="006F290A"/>
    <w:rPr>
      <w:rFonts w:ascii="Arial" w:eastAsia="宋体" w:hAnsi="Arial" w:cs="Times New Roman" w:hint="default"/>
      <w:kern w:val="2"/>
      <w:sz w:val="18"/>
      <w:szCs w:val="28"/>
    </w:rPr>
  </w:style>
  <w:style w:type="character" w:customStyle="1" w:styleId="Char24">
    <w:name w:val="页脚 Char2"/>
    <w:basedOn w:val="a1"/>
    <w:qFormat/>
    <w:rsid w:val="006F290A"/>
    <w:rPr>
      <w:rFonts w:ascii="Arial" w:eastAsia="宋体" w:hAnsi="Arial" w:cs="Times New Roman" w:hint="default"/>
      <w:kern w:val="2"/>
      <w:sz w:val="18"/>
      <w:szCs w:val="28"/>
    </w:rPr>
  </w:style>
  <w:style w:type="table" w:customStyle="1" w:styleId="-21">
    <w:name w:val="浅色底纹 - 着色 21"/>
    <w:basedOn w:val="a2"/>
    <w:qFormat/>
    <w:rsid w:val="006F290A"/>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cPr>
      <w:tcBorders>
        <w:top w:val="single" w:sz="8" w:space="0" w:color="C0504D"/>
        <w:bottom w:val="single" w:sz="8" w:space="0" w:color="C0504D"/>
      </w:tcBorders>
    </w:tcPr>
    <w:tblStylePr w:type="firstRow">
      <w:pPr>
        <w:spacing w:line="240" w:lineRule="auto"/>
      </w:pPr>
      <w:rPr>
        <w:b/>
        <w:bCs/>
      </w:rPr>
      <w:tblPr/>
      <w:tcPr>
        <w:tcBorders>
          <w:top w:val="single" w:sz="8" w:space="0" w:color="C0504D"/>
          <w:left w:val="nil"/>
          <w:bottom w:val="single" w:sz="8" w:space="0" w:color="C0504D"/>
          <w:right w:val="nil"/>
        </w:tcBorders>
      </w:tcPr>
    </w:tblStylePr>
    <w:tblStylePr w:type="lastRow">
      <w:pPr>
        <w:spacing w:line="240" w:lineRule="auto"/>
      </w:pPr>
      <w:rPr>
        <w:b/>
        <w:bCs/>
      </w:rPr>
      <w:tblPr/>
      <w:tcPr>
        <w:tcBorders>
          <w:top w:val="single" w:sz="8" w:space="0" w:color="C0504D"/>
          <w:left w:val="nil"/>
          <w:bottom w:val="single" w:sz="8" w:space="0" w:color="C0504D"/>
          <w:right w:val="nil"/>
        </w:tcBorders>
      </w:tcPr>
    </w:tblStylePr>
    <w:tblStylePr w:type="firstCol">
      <w:rPr>
        <w:b/>
        <w:bCs/>
      </w:rPr>
    </w:tblStylePr>
    <w:tblStylePr w:type="lastCol">
      <w:rPr>
        <w:b/>
        <w:bCs/>
      </w:rPr>
    </w:tblStylePr>
    <w:tblStylePr w:type="band1Vert">
      <w:tblPr/>
      <w:tcPr>
        <w:tcBorders>
          <w:left w:val="nil"/>
          <w:right w:val="nil"/>
        </w:tcBorders>
        <w:shd w:val="clear" w:color="auto" w:fill="EFD3D2"/>
      </w:tcPr>
    </w:tblStylePr>
    <w:tblStylePr w:type="band1Horz">
      <w:tblPr/>
      <w:tcPr>
        <w:tcBorders>
          <w:left w:val="nil"/>
          <w:right w:val="nil"/>
        </w:tcBorders>
        <w:shd w:val="clear" w:color="auto" w:fill="EFD3D2"/>
      </w:tcPr>
    </w:tblStylePr>
  </w:style>
  <w:style w:type="table" w:customStyle="1" w:styleId="-51">
    <w:name w:val="浅色网格 - 着色 51"/>
    <w:basedOn w:val="a2"/>
    <w:qFormat/>
    <w:rsid w:val="006F290A"/>
    <w:rPr>
      <w:rFonts w:ascii="Calibri" w:hAnsi="Calibr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line="240" w:lineRule="auto"/>
      </w:pPr>
      <w:rPr>
        <w:rFonts w:ascii="Calibri Light" w:eastAsia="宋体" w:hAnsi="Calibri Light" w:cs="Times New Roman" w:hint="default"/>
        <w:b/>
        <w:bCs/>
      </w:rPr>
      <w:tblPr/>
      <w:tcPr>
        <w:tcBorders>
          <w:top w:val="single" w:sz="8" w:space="0" w:color="4BACC6"/>
          <w:left w:val="single" w:sz="8" w:space="0" w:color="4BACC6"/>
          <w:bottom w:val="single" w:sz="18" w:space="0" w:color="4BACC6"/>
          <w:right w:val="single" w:sz="8" w:space="0" w:color="4BACC6"/>
        </w:tcBorders>
      </w:tcPr>
    </w:tblStylePr>
    <w:tblStylePr w:type="lastRow">
      <w:pPr>
        <w:spacing w:line="240" w:lineRule="auto"/>
      </w:pPr>
      <w:rPr>
        <w:rFonts w:ascii="Calibri Light" w:eastAsia="宋体" w:hAnsi="Calibri Light"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9">
    <w:name w:val="网格型浅色1"/>
    <w:basedOn w:val="a2"/>
    <w:qFormat/>
    <w:rsid w:val="006F290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彩色列表 - 着色 11"/>
    <w:basedOn w:val="a2"/>
    <w:qFormat/>
    <w:rsid w:val="006F290A"/>
    <w:rPr>
      <w:rFonts w:ascii="Calibri" w:hAnsi="Calibri"/>
      <w:kern w:val="2"/>
      <w:sz w:val="21"/>
      <w:szCs w:val="21"/>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tcBorders>
        <w:shd w:val="clear" w:color="auto" w:fill="D3DFEE"/>
      </w:tcPr>
    </w:tblStylePr>
    <w:tblStylePr w:type="band1Horz">
      <w:tblPr/>
      <w:tcPr>
        <w:shd w:val="clear" w:color="auto" w:fill="DBE5F1"/>
      </w:tcPr>
    </w:tblStylePr>
  </w:style>
  <w:style w:type="character" w:customStyle="1" w:styleId="Char4">
    <w:name w:val="宏文本 Char"/>
    <w:basedOn w:val="a1"/>
    <w:link w:val="a8"/>
    <w:semiHidden/>
    <w:qFormat/>
    <w:rsid w:val="006F290A"/>
    <w:rPr>
      <w:rFonts w:ascii="Courier New" w:hAnsi="Courier New" w:cs="Courier New"/>
      <w:kern w:val="2"/>
      <w:sz w:val="24"/>
      <w:szCs w:val="24"/>
    </w:rPr>
  </w:style>
  <w:style w:type="character" w:customStyle="1" w:styleId="Charf0">
    <w:name w:val="签名 Char"/>
    <w:basedOn w:val="a1"/>
    <w:link w:val="af9"/>
    <w:semiHidden/>
    <w:qFormat/>
    <w:rsid w:val="006F290A"/>
    <w:rPr>
      <w:kern w:val="2"/>
      <w:sz w:val="24"/>
      <w:szCs w:val="24"/>
    </w:rPr>
  </w:style>
  <w:style w:type="character" w:customStyle="1" w:styleId="Char8">
    <w:name w:val="称呼 Char"/>
    <w:basedOn w:val="a1"/>
    <w:link w:val="af0"/>
    <w:semiHidden/>
    <w:qFormat/>
    <w:rsid w:val="006F290A"/>
    <w:rPr>
      <w:kern w:val="2"/>
      <w:sz w:val="24"/>
      <w:szCs w:val="24"/>
    </w:rPr>
  </w:style>
  <w:style w:type="character" w:customStyle="1" w:styleId="Char6">
    <w:name w:val="电子邮件签名 Char"/>
    <w:basedOn w:val="a1"/>
    <w:link w:val="aa"/>
    <w:semiHidden/>
    <w:qFormat/>
    <w:rsid w:val="006F290A"/>
    <w:rPr>
      <w:kern w:val="2"/>
      <w:sz w:val="24"/>
      <w:szCs w:val="24"/>
    </w:rPr>
  </w:style>
  <w:style w:type="paragraph" w:customStyle="1" w:styleId="1fa">
    <w:name w:val="无间隔1"/>
    <w:qFormat/>
    <w:rsid w:val="006F290A"/>
    <w:rPr>
      <w:rFonts w:ascii="Calibri" w:hAnsi="Calibri"/>
      <w:sz w:val="22"/>
      <w:szCs w:val="22"/>
    </w:rPr>
  </w:style>
  <w:style w:type="paragraph" w:customStyle="1" w:styleId="1fb">
    <w:name w:val="引用1"/>
    <w:basedOn w:val="a"/>
    <w:next w:val="a"/>
    <w:link w:val="Charfc"/>
    <w:qFormat/>
    <w:rsid w:val="006F290A"/>
    <w:rPr>
      <w:i/>
      <w:iCs/>
      <w:color w:val="000000"/>
    </w:rPr>
  </w:style>
  <w:style w:type="character" w:customStyle="1" w:styleId="Charfc">
    <w:name w:val="引用 Char"/>
    <w:basedOn w:val="a1"/>
    <w:link w:val="1fb"/>
    <w:qFormat/>
    <w:rsid w:val="006F290A"/>
    <w:rPr>
      <w:i/>
      <w:iCs/>
      <w:color w:val="000000"/>
      <w:kern w:val="2"/>
      <w:sz w:val="21"/>
      <w:szCs w:val="24"/>
    </w:rPr>
  </w:style>
  <w:style w:type="character" w:customStyle="1" w:styleId="Char1f">
    <w:name w:val="明显引用 Char1"/>
    <w:basedOn w:val="a1"/>
    <w:link w:val="1f6"/>
    <w:qFormat/>
    <w:rsid w:val="006F290A"/>
    <w:rPr>
      <w:b/>
      <w:bCs/>
      <w:i/>
      <w:iCs/>
      <w:color w:val="5B9BD5" w:themeColor="accent1"/>
      <w:kern w:val="2"/>
      <w:sz w:val="21"/>
      <w:szCs w:val="24"/>
    </w:rPr>
  </w:style>
  <w:style w:type="paragraph" w:customStyle="1" w:styleId="affff6">
    <w:name w:val="段落标题"/>
    <w:basedOn w:val="a"/>
    <w:next w:val="a"/>
    <w:qFormat/>
    <w:rsid w:val="006F290A"/>
    <w:pPr>
      <w:adjustRightInd w:val="0"/>
      <w:snapToGrid w:val="0"/>
      <w:spacing w:line="360" w:lineRule="auto"/>
      <w:ind w:right="240" w:firstLine="482"/>
      <w:jc w:val="left"/>
    </w:pPr>
    <w:rPr>
      <w:b/>
      <w:sz w:val="24"/>
    </w:rPr>
  </w:style>
  <w:style w:type="character" w:customStyle="1" w:styleId="Charfd">
    <w:name w:val="正文加粗 Char"/>
    <w:link w:val="affff7"/>
    <w:qFormat/>
    <w:locked/>
    <w:rsid w:val="006F290A"/>
    <w:rPr>
      <w:b/>
      <w:sz w:val="24"/>
      <w:szCs w:val="24"/>
    </w:rPr>
  </w:style>
  <w:style w:type="paragraph" w:customStyle="1" w:styleId="affff7">
    <w:name w:val="正文加粗"/>
    <w:basedOn w:val="a"/>
    <w:next w:val="a"/>
    <w:link w:val="Charfd"/>
    <w:qFormat/>
    <w:rsid w:val="006F290A"/>
    <w:pPr>
      <w:adjustRightInd w:val="0"/>
      <w:snapToGrid w:val="0"/>
      <w:spacing w:line="360" w:lineRule="auto"/>
      <w:ind w:right="240" w:firstLine="480"/>
      <w:jc w:val="left"/>
    </w:pPr>
    <w:rPr>
      <w:b/>
      <w:kern w:val="0"/>
      <w:sz w:val="24"/>
    </w:rPr>
  </w:style>
  <w:style w:type="paragraph" w:customStyle="1" w:styleId="affff8">
    <w:name w:val="表内文字居中"/>
    <w:qFormat/>
    <w:rsid w:val="006F290A"/>
    <w:pPr>
      <w:jc w:val="center"/>
    </w:pPr>
    <w:rPr>
      <w:kern w:val="2"/>
      <w:sz w:val="24"/>
      <w:szCs w:val="24"/>
    </w:rPr>
  </w:style>
  <w:style w:type="paragraph" w:customStyle="1" w:styleId="affff9">
    <w:name w:val="表内文字居右"/>
    <w:qFormat/>
    <w:rsid w:val="006F290A"/>
    <w:pPr>
      <w:jc w:val="right"/>
    </w:pPr>
    <w:rPr>
      <w:kern w:val="2"/>
      <w:sz w:val="24"/>
      <w:szCs w:val="24"/>
    </w:rPr>
  </w:style>
  <w:style w:type="paragraph" w:customStyle="1" w:styleId="affffa">
    <w:name w:val="投标文件"/>
    <w:next w:val="a"/>
    <w:qFormat/>
    <w:rsid w:val="006F290A"/>
    <w:pPr>
      <w:jc w:val="center"/>
    </w:pPr>
    <w:rPr>
      <w:rFonts w:ascii="宋体" w:eastAsia="隶书" w:hAnsi="宋体"/>
      <w:b/>
      <w:bCs/>
      <w:kern w:val="2"/>
      <w:sz w:val="72"/>
      <w:szCs w:val="44"/>
    </w:rPr>
  </w:style>
  <w:style w:type="paragraph" w:customStyle="1" w:styleId="54">
    <w:name w:val="图内文字5号居中"/>
    <w:qFormat/>
    <w:rsid w:val="006F290A"/>
    <w:pPr>
      <w:jc w:val="center"/>
    </w:pPr>
    <w:rPr>
      <w:kern w:val="2"/>
      <w:sz w:val="21"/>
      <w:szCs w:val="24"/>
    </w:rPr>
  </w:style>
  <w:style w:type="paragraph" w:customStyle="1" w:styleId="55">
    <w:name w:val="图内文字5号居左"/>
    <w:qFormat/>
    <w:rsid w:val="006F290A"/>
    <w:rPr>
      <w:kern w:val="2"/>
      <w:sz w:val="21"/>
      <w:szCs w:val="24"/>
    </w:rPr>
  </w:style>
  <w:style w:type="paragraph" w:customStyle="1" w:styleId="affffb">
    <w:name w:val="标题大项"/>
    <w:basedOn w:val="aff"/>
    <w:qFormat/>
    <w:rsid w:val="006F290A"/>
    <w:pPr>
      <w:pageBreakBefore/>
      <w:adjustRightInd w:val="0"/>
      <w:snapToGrid w:val="0"/>
      <w:spacing w:before="4800" w:line="360" w:lineRule="auto"/>
      <w:ind w:left="1305" w:right="240"/>
    </w:pPr>
    <w:rPr>
      <w:rFonts w:ascii="Arial" w:hAnsi="Arial" w:cs="Arial"/>
      <w:sz w:val="52"/>
    </w:rPr>
  </w:style>
  <w:style w:type="paragraph" w:customStyle="1" w:styleId="1fc">
    <w:name w:val="编号1级"/>
    <w:basedOn w:val="a"/>
    <w:next w:val="a"/>
    <w:qFormat/>
    <w:rsid w:val="006F290A"/>
    <w:pPr>
      <w:adjustRightInd w:val="0"/>
      <w:snapToGrid w:val="0"/>
      <w:spacing w:line="360" w:lineRule="auto"/>
      <w:ind w:firstLine="480"/>
      <w:jc w:val="left"/>
    </w:pPr>
    <w:rPr>
      <w:sz w:val="24"/>
    </w:rPr>
  </w:style>
  <w:style w:type="paragraph" w:customStyle="1" w:styleId="2f1">
    <w:name w:val="编号2级"/>
    <w:basedOn w:val="a"/>
    <w:next w:val="2f"/>
    <w:qFormat/>
    <w:rsid w:val="006F290A"/>
    <w:pPr>
      <w:adjustRightInd w:val="0"/>
      <w:snapToGrid w:val="0"/>
      <w:spacing w:line="360" w:lineRule="auto"/>
      <w:ind w:firstLineChars="400" w:firstLine="960"/>
      <w:jc w:val="left"/>
    </w:pPr>
    <w:rPr>
      <w:sz w:val="24"/>
    </w:rPr>
  </w:style>
  <w:style w:type="paragraph" w:customStyle="1" w:styleId="3e">
    <w:name w:val="编号3级"/>
    <w:basedOn w:val="a"/>
    <w:next w:val="2f"/>
    <w:qFormat/>
    <w:rsid w:val="006F290A"/>
    <w:pPr>
      <w:adjustRightInd w:val="0"/>
      <w:snapToGrid w:val="0"/>
      <w:spacing w:line="360" w:lineRule="auto"/>
      <w:ind w:firstLineChars="600" w:firstLine="1440"/>
      <w:jc w:val="left"/>
    </w:pPr>
    <w:rPr>
      <w:sz w:val="24"/>
    </w:rPr>
  </w:style>
  <w:style w:type="paragraph" w:customStyle="1" w:styleId="xl19354">
    <w:name w:val="xl19354"/>
    <w:basedOn w:val="a"/>
    <w:qFormat/>
    <w:rsid w:val="006F290A"/>
    <w:pPr>
      <w:widowControl/>
      <w:spacing w:before="100" w:beforeAutospacing="1" w:after="100" w:afterAutospacing="1"/>
      <w:jc w:val="left"/>
    </w:pPr>
    <w:rPr>
      <w:rFonts w:ascii="宋体" w:hAnsi="宋体" w:cs="宋体"/>
      <w:kern w:val="0"/>
      <w:sz w:val="24"/>
    </w:rPr>
  </w:style>
  <w:style w:type="paragraph" w:customStyle="1" w:styleId="xl19355">
    <w:name w:val="xl19355"/>
    <w:basedOn w:val="a"/>
    <w:qFormat/>
    <w:rsid w:val="006F290A"/>
    <w:pPr>
      <w:widowControl/>
      <w:spacing w:before="100" w:beforeAutospacing="1" w:after="100" w:afterAutospacing="1"/>
      <w:jc w:val="left"/>
    </w:pPr>
    <w:rPr>
      <w:rFonts w:ascii="微软雅黑" w:eastAsia="微软雅黑" w:hAnsi="微软雅黑" w:cs="宋体"/>
      <w:b/>
      <w:bCs/>
      <w:kern w:val="0"/>
      <w:sz w:val="24"/>
    </w:rPr>
  </w:style>
  <w:style w:type="paragraph" w:customStyle="1" w:styleId="xl19356">
    <w:name w:val="xl19356"/>
    <w:basedOn w:val="a"/>
    <w:qFormat/>
    <w:rsid w:val="006F290A"/>
    <w:pPr>
      <w:widowControl/>
      <w:spacing w:before="100" w:beforeAutospacing="1" w:after="100" w:afterAutospacing="1"/>
      <w:jc w:val="center"/>
    </w:pPr>
    <w:rPr>
      <w:rFonts w:ascii="宋体" w:hAnsi="宋体" w:cs="宋体"/>
      <w:kern w:val="0"/>
      <w:sz w:val="24"/>
    </w:rPr>
  </w:style>
  <w:style w:type="paragraph" w:customStyle="1" w:styleId="xl19357">
    <w:name w:val="xl19357"/>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58">
    <w:name w:val="xl19358"/>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9359">
    <w:name w:val="xl1935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60">
    <w:name w:val="xl19360"/>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61">
    <w:name w:val="xl1936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2">
    <w:name w:val="xl19362"/>
    <w:basedOn w:val="a"/>
    <w:qFormat/>
    <w:rsid w:val="006F290A"/>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63">
    <w:name w:val="xl1936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4">
    <w:name w:val="xl19364"/>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5">
    <w:name w:val="xl19365"/>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微软雅黑" w:eastAsia="微软雅黑" w:hAnsi="微软雅黑" w:cs="宋体"/>
      <w:kern w:val="0"/>
      <w:sz w:val="24"/>
    </w:rPr>
  </w:style>
  <w:style w:type="paragraph" w:customStyle="1" w:styleId="xl19366">
    <w:name w:val="xl19366"/>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宋体" w:hAnsi="宋体" w:cs="宋体"/>
      <w:b/>
      <w:bCs/>
      <w:kern w:val="0"/>
      <w:sz w:val="24"/>
    </w:rPr>
  </w:style>
  <w:style w:type="paragraph" w:customStyle="1" w:styleId="xl19367">
    <w:name w:val="xl19367"/>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8">
    <w:name w:val="xl19368"/>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9">
    <w:name w:val="xl1936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70">
    <w:name w:val="xl19370"/>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4"/>
    </w:rPr>
  </w:style>
  <w:style w:type="paragraph" w:customStyle="1" w:styleId="xl19371">
    <w:name w:val="xl1937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72">
    <w:name w:val="xl19372"/>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73">
    <w:name w:val="xl1937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9374">
    <w:name w:val="xl19374"/>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5">
    <w:name w:val="xl19375"/>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76">
    <w:name w:val="xl19376"/>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7">
    <w:name w:val="xl19377"/>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8">
    <w:name w:val="xl19378"/>
    <w:basedOn w:val="a"/>
    <w:qFormat/>
    <w:rsid w:val="006F290A"/>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微软雅黑" w:eastAsia="微软雅黑" w:hAnsi="微软雅黑" w:cs="宋体"/>
      <w:b/>
      <w:bCs/>
      <w:kern w:val="0"/>
      <w:sz w:val="24"/>
    </w:rPr>
  </w:style>
  <w:style w:type="paragraph" w:customStyle="1" w:styleId="xl19379">
    <w:name w:val="xl19379"/>
    <w:basedOn w:val="a"/>
    <w:qFormat/>
    <w:rsid w:val="006F290A"/>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华文细黑" w:eastAsia="华文细黑" w:hAnsi="华文细黑" w:cs="宋体"/>
      <w:b/>
      <w:bCs/>
      <w:kern w:val="0"/>
      <w:sz w:val="24"/>
    </w:rPr>
  </w:style>
  <w:style w:type="paragraph" w:customStyle="1" w:styleId="xl19380">
    <w:name w:val="xl19380"/>
    <w:basedOn w:val="a"/>
    <w:qFormat/>
    <w:rsid w:val="006F290A"/>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1">
    <w:name w:val="xl1938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9382">
    <w:name w:val="xl19382"/>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9383">
    <w:name w:val="xl1938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4">
    <w:name w:val="xl19384"/>
    <w:basedOn w:val="a"/>
    <w:qFormat/>
    <w:rsid w:val="006F290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85">
    <w:name w:val="xl19385"/>
    <w:basedOn w:val="a"/>
    <w:qFormat/>
    <w:rsid w:val="006F290A"/>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6">
    <w:name w:val="xl19386"/>
    <w:basedOn w:val="a"/>
    <w:qFormat/>
    <w:rsid w:val="006F290A"/>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7">
    <w:name w:val="xl19387"/>
    <w:basedOn w:val="a"/>
    <w:qFormat/>
    <w:rsid w:val="006F290A"/>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8">
    <w:name w:val="xl19388"/>
    <w:basedOn w:val="a"/>
    <w:qFormat/>
    <w:rsid w:val="006F290A"/>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华文细黑" w:eastAsia="华文细黑" w:hAnsi="华文细黑" w:cs="宋体"/>
      <w:b/>
      <w:bCs/>
      <w:kern w:val="0"/>
      <w:sz w:val="24"/>
    </w:rPr>
  </w:style>
  <w:style w:type="paragraph" w:customStyle="1" w:styleId="xl19389">
    <w:name w:val="xl1938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90">
    <w:name w:val="xl19390"/>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91">
    <w:name w:val="xl19391"/>
    <w:basedOn w:val="a"/>
    <w:qFormat/>
    <w:rsid w:val="006F290A"/>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2">
    <w:name w:val="xl19392"/>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3">
    <w:name w:val="xl1939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4">
    <w:name w:val="xl19394"/>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5">
    <w:name w:val="xl19395"/>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396">
    <w:name w:val="xl19396"/>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7">
    <w:name w:val="xl19397"/>
    <w:basedOn w:val="a"/>
    <w:qFormat/>
    <w:rsid w:val="006F290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398">
    <w:name w:val="xl19398"/>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9">
    <w:name w:val="xl1939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0">
    <w:name w:val="xl19400"/>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1">
    <w:name w:val="xl19401"/>
    <w:basedOn w:val="a"/>
    <w:qFormat/>
    <w:rsid w:val="006F290A"/>
    <w:pPr>
      <w:widowControl/>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2">
    <w:name w:val="xl19402"/>
    <w:basedOn w:val="a"/>
    <w:qFormat/>
    <w:rsid w:val="006F290A"/>
    <w:pPr>
      <w:widowControl/>
      <w:pBdr>
        <w:top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3">
    <w:name w:val="xl19403"/>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4">
    <w:name w:val="xl19404"/>
    <w:basedOn w:val="a"/>
    <w:qFormat/>
    <w:rsid w:val="006F290A"/>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5">
    <w:name w:val="xl19405"/>
    <w:basedOn w:val="a"/>
    <w:qFormat/>
    <w:rsid w:val="006F290A"/>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6">
    <w:name w:val="xl19406"/>
    <w:basedOn w:val="a"/>
    <w:qFormat/>
    <w:rsid w:val="006F290A"/>
    <w:pPr>
      <w:widowControl/>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7">
    <w:name w:val="xl19407"/>
    <w:basedOn w:val="a"/>
    <w:qFormat/>
    <w:rsid w:val="006F290A"/>
    <w:pPr>
      <w:widowControl/>
      <w:pBdr>
        <w:top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8">
    <w:name w:val="xl19408"/>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9">
    <w:name w:val="xl19409"/>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0">
    <w:name w:val="xl19410"/>
    <w:basedOn w:val="a"/>
    <w:qFormat/>
    <w:rsid w:val="006F290A"/>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1">
    <w:name w:val="xl19411"/>
    <w:basedOn w:val="a"/>
    <w:qFormat/>
    <w:rsid w:val="006F290A"/>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2">
    <w:name w:val="xl19412"/>
    <w:basedOn w:val="a"/>
    <w:qFormat/>
    <w:rsid w:val="006F29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413">
    <w:name w:val="xl19413"/>
    <w:basedOn w:val="a"/>
    <w:qFormat/>
    <w:rsid w:val="006F290A"/>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4">
    <w:name w:val="xl19414"/>
    <w:basedOn w:val="a"/>
    <w:qFormat/>
    <w:rsid w:val="006F290A"/>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5">
    <w:name w:val="xl19415"/>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6">
    <w:name w:val="xl19416"/>
    <w:basedOn w:val="a"/>
    <w:qFormat/>
    <w:rsid w:val="006F290A"/>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7">
    <w:name w:val="xl19417"/>
    <w:basedOn w:val="a"/>
    <w:qFormat/>
    <w:rsid w:val="006F290A"/>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8">
    <w:name w:val="xl19418"/>
    <w:basedOn w:val="a"/>
    <w:qFormat/>
    <w:rsid w:val="006F290A"/>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19">
    <w:name w:val="xl19419"/>
    <w:basedOn w:val="a"/>
    <w:qFormat/>
    <w:rsid w:val="006F290A"/>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0">
    <w:name w:val="xl19420"/>
    <w:basedOn w:val="a"/>
    <w:qFormat/>
    <w:rsid w:val="006F290A"/>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1">
    <w:name w:val="xl19421"/>
    <w:basedOn w:val="a"/>
    <w:qFormat/>
    <w:rsid w:val="006F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character" w:customStyle="1" w:styleId="2f2">
    <w:name w:val="不明显强调2"/>
    <w:qFormat/>
    <w:rsid w:val="006F290A"/>
    <w:rPr>
      <w:i/>
      <w:iCs/>
      <w:color w:val="808080"/>
    </w:rPr>
  </w:style>
  <w:style w:type="character" w:customStyle="1" w:styleId="2f3">
    <w:name w:val="明显强调2"/>
    <w:qFormat/>
    <w:rsid w:val="006F290A"/>
    <w:rPr>
      <w:b/>
      <w:bCs/>
      <w:i/>
      <w:iCs/>
      <w:color w:val="4F81BD"/>
    </w:rPr>
  </w:style>
  <w:style w:type="character" w:customStyle="1" w:styleId="2f4">
    <w:name w:val="不明显参考2"/>
    <w:qFormat/>
    <w:rsid w:val="006F290A"/>
    <w:rPr>
      <w:smallCaps/>
      <w:color w:val="C0504D"/>
      <w:u w:val="single"/>
    </w:rPr>
  </w:style>
  <w:style w:type="character" w:customStyle="1" w:styleId="2f5">
    <w:name w:val="明显参考2"/>
    <w:qFormat/>
    <w:rsid w:val="006F290A"/>
    <w:rPr>
      <w:b/>
      <w:bCs/>
      <w:i/>
      <w:smallCaps/>
      <w:color w:val="auto"/>
      <w:spacing w:val="5"/>
      <w:u w:val="single"/>
    </w:rPr>
  </w:style>
  <w:style w:type="character" w:customStyle="1" w:styleId="2f6">
    <w:name w:val="书籍标题2"/>
    <w:qFormat/>
    <w:rsid w:val="006F290A"/>
    <w:rPr>
      <w:b/>
      <w:bCs/>
      <w:smallCaps/>
      <w:spacing w:val="5"/>
    </w:rPr>
  </w:style>
  <w:style w:type="character" w:customStyle="1" w:styleId="affffc">
    <w:name w:val="招标要求"/>
    <w:qFormat/>
    <w:rsid w:val="006F290A"/>
    <w:rPr>
      <w:b/>
      <w:color w:val="0066FF"/>
      <w:u w:val="none"/>
    </w:rPr>
  </w:style>
  <w:style w:type="character" w:customStyle="1" w:styleId="affffd">
    <w:name w:val="默认字符"/>
    <w:qFormat/>
    <w:rsid w:val="006F290A"/>
  </w:style>
  <w:style w:type="character" w:customStyle="1" w:styleId="z-Char">
    <w:name w:val="z-窗体顶端 Char"/>
    <w:basedOn w:val="a1"/>
    <w:link w:val="z-1"/>
    <w:semiHidden/>
    <w:qFormat/>
    <w:rsid w:val="006F290A"/>
    <w:rPr>
      <w:rFonts w:ascii="Arial" w:hAnsi="Arial" w:cs="Arial"/>
      <w:vanish/>
      <w:kern w:val="2"/>
      <w:sz w:val="16"/>
      <w:szCs w:val="16"/>
    </w:rPr>
  </w:style>
  <w:style w:type="paragraph" w:customStyle="1" w:styleId="z-1">
    <w:name w:val="z-窗体顶端1"/>
    <w:basedOn w:val="a"/>
    <w:next w:val="a"/>
    <w:link w:val="z-Char"/>
    <w:unhideWhenUsed/>
    <w:qFormat/>
    <w:rsid w:val="006F290A"/>
    <w:pPr>
      <w:pBdr>
        <w:bottom w:val="single" w:sz="6" w:space="1" w:color="auto"/>
      </w:pBdr>
      <w:adjustRightInd w:val="0"/>
      <w:snapToGrid w:val="0"/>
      <w:spacing w:line="360" w:lineRule="auto"/>
      <w:ind w:right="240" w:firstLine="480"/>
      <w:jc w:val="center"/>
    </w:pPr>
    <w:rPr>
      <w:rFonts w:ascii="Arial" w:hAnsi="Arial" w:cs="Arial"/>
      <w:vanish/>
      <w:sz w:val="16"/>
      <w:szCs w:val="16"/>
    </w:rPr>
  </w:style>
  <w:style w:type="character" w:customStyle="1" w:styleId="z-Char0">
    <w:name w:val="z-窗体底端 Char"/>
    <w:basedOn w:val="a1"/>
    <w:link w:val="z-10"/>
    <w:semiHidden/>
    <w:qFormat/>
    <w:rsid w:val="006F290A"/>
    <w:rPr>
      <w:rFonts w:ascii="Arial" w:hAnsi="Arial" w:cs="Arial"/>
      <w:vanish/>
      <w:kern w:val="2"/>
      <w:sz w:val="16"/>
      <w:szCs w:val="16"/>
    </w:rPr>
  </w:style>
  <w:style w:type="paragraph" w:customStyle="1" w:styleId="z-10">
    <w:name w:val="z-窗体底端1"/>
    <w:basedOn w:val="a"/>
    <w:next w:val="a"/>
    <w:link w:val="z-Char0"/>
    <w:unhideWhenUsed/>
    <w:qFormat/>
    <w:rsid w:val="006F290A"/>
    <w:pPr>
      <w:pBdr>
        <w:top w:val="single" w:sz="6" w:space="1" w:color="auto"/>
      </w:pBdr>
      <w:adjustRightInd w:val="0"/>
      <w:snapToGrid w:val="0"/>
      <w:spacing w:line="360" w:lineRule="auto"/>
      <w:ind w:right="240" w:firstLine="480"/>
      <w:jc w:val="center"/>
    </w:pPr>
    <w:rPr>
      <w:rFonts w:ascii="Arial" w:hAnsi="Arial" w:cs="Arial"/>
      <w:vanish/>
      <w:sz w:val="16"/>
      <w:szCs w:val="16"/>
    </w:rPr>
  </w:style>
  <w:style w:type="paragraph" w:customStyle="1" w:styleId="112">
    <w:name w:val="列出段落11"/>
    <w:basedOn w:val="a"/>
    <w:uiPriority w:val="34"/>
    <w:qFormat/>
    <w:rsid w:val="006F290A"/>
    <w:pPr>
      <w:ind w:firstLineChars="200" w:firstLine="420"/>
    </w:pPr>
    <w:rPr>
      <w:sz w:val="24"/>
      <w:szCs w:val="20"/>
    </w:rPr>
  </w:style>
  <w:style w:type="paragraph" w:customStyle="1" w:styleId="z-11">
    <w:name w:val="z-窗体顶端11"/>
    <w:basedOn w:val="a"/>
    <w:next w:val="a"/>
    <w:semiHidden/>
    <w:qFormat/>
    <w:rsid w:val="006F290A"/>
    <w:pPr>
      <w:pBdr>
        <w:bottom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z-110">
    <w:name w:val="z-窗体底端11"/>
    <w:basedOn w:val="a"/>
    <w:next w:val="a"/>
    <w:semiHidden/>
    <w:qFormat/>
    <w:rsid w:val="006F290A"/>
    <w:pPr>
      <w:pBdr>
        <w:top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affffe">
    <w:name w:val="图"/>
    <w:basedOn w:val="af3"/>
    <w:qFormat/>
    <w:rsid w:val="006F290A"/>
    <w:pPr>
      <w:tabs>
        <w:tab w:val="left" w:pos="420"/>
      </w:tabs>
      <w:ind w:left="420" w:firstLineChars="200" w:firstLine="480"/>
      <w:jc w:val="center"/>
    </w:pPr>
    <w:rPr>
      <w:rFonts w:ascii="微软雅黑" w:eastAsia="微软雅黑" w:hAnsi="微软雅黑"/>
      <w:kern w:val="10"/>
      <w:sz w:val="24"/>
    </w:rPr>
  </w:style>
  <w:style w:type="character" w:customStyle="1" w:styleId="210">
    <w:name w:val="不明显强调21"/>
    <w:qFormat/>
    <w:rsid w:val="006F290A"/>
    <w:rPr>
      <w:i/>
      <w:iCs/>
      <w:color w:val="808080"/>
    </w:rPr>
  </w:style>
  <w:style w:type="character" w:customStyle="1" w:styleId="211">
    <w:name w:val="明显强调21"/>
    <w:qFormat/>
    <w:rsid w:val="006F290A"/>
    <w:rPr>
      <w:b/>
      <w:bCs/>
      <w:i/>
      <w:iCs/>
      <w:color w:val="4F81BD"/>
    </w:rPr>
  </w:style>
  <w:style w:type="character" w:customStyle="1" w:styleId="212">
    <w:name w:val="不明显参考21"/>
    <w:qFormat/>
    <w:rsid w:val="006F290A"/>
    <w:rPr>
      <w:smallCaps/>
      <w:color w:val="C0504D"/>
      <w:u w:val="single"/>
    </w:rPr>
  </w:style>
  <w:style w:type="character" w:customStyle="1" w:styleId="213">
    <w:name w:val="明显参考21"/>
    <w:qFormat/>
    <w:rsid w:val="006F290A"/>
    <w:rPr>
      <w:b/>
      <w:bCs/>
      <w:i/>
      <w:smallCaps/>
      <w:color w:val="auto"/>
      <w:spacing w:val="5"/>
      <w:u w:val="single"/>
    </w:rPr>
  </w:style>
  <w:style w:type="character" w:customStyle="1" w:styleId="214">
    <w:name w:val="书籍标题21"/>
    <w:qFormat/>
    <w:rsid w:val="006F290A"/>
    <w:rPr>
      <w:b/>
      <w:bCs/>
      <w:smallCaps/>
      <w:spacing w:val="5"/>
    </w:rPr>
  </w:style>
  <w:style w:type="paragraph" w:customStyle="1" w:styleId="2f7">
    <w:name w:val="修订2"/>
    <w:uiPriority w:val="99"/>
    <w:semiHidden/>
    <w:qFormat/>
    <w:rsid w:val="006F290A"/>
    <w:rPr>
      <w:kern w:val="2"/>
      <w:sz w:val="21"/>
      <w:szCs w:val="24"/>
    </w:rPr>
  </w:style>
  <w:style w:type="paragraph" w:customStyle="1" w:styleId="45">
    <w:name w:val="列出段落4"/>
    <w:basedOn w:val="a"/>
    <w:uiPriority w:val="34"/>
    <w:unhideWhenUsed/>
    <w:qFormat/>
    <w:rsid w:val="006F290A"/>
    <w:pPr>
      <w:ind w:firstLineChars="200" w:firstLine="420"/>
    </w:pPr>
    <w:rPr>
      <w:sz w:val="24"/>
    </w:rPr>
  </w:style>
  <w:style w:type="paragraph" w:customStyle="1" w:styleId="2f8">
    <w:name w:val="明显引用2"/>
    <w:basedOn w:val="a"/>
    <w:next w:val="a"/>
    <w:link w:val="Char25"/>
    <w:qFormat/>
    <w:rsid w:val="006F290A"/>
    <w:pPr>
      <w:pBdr>
        <w:bottom w:val="single" w:sz="4" w:space="4" w:color="4F81BD"/>
      </w:pBdr>
      <w:spacing w:before="200" w:after="280"/>
      <w:ind w:left="936" w:right="936" w:firstLineChars="200" w:firstLine="480"/>
    </w:pPr>
    <w:rPr>
      <w:i/>
      <w:color w:val="4472C4"/>
      <w:sz w:val="24"/>
    </w:rPr>
  </w:style>
  <w:style w:type="character" w:customStyle="1" w:styleId="Char25">
    <w:name w:val="明显引用 Char2"/>
    <w:basedOn w:val="a1"/>
    <w:link w:val="2f8"/>
    <w:uiPriority w:val="99"/>
    <w:semiHidden/>
    <w:qFormat/>
    <w:rsid w:val="006F290A"/>
    <w:rPr>
      <w:b/>
      <w:bCs/>
      <w:i/>
      <w:iCs/>
      <w:color w:val="5B9BD5" w:themeColor="accent1"/>
      <w:kern w:val="2"/>
      <w:sz w:val="21"/>
      <w:szCs w:val="24"/>
    </w:rPr>
  </w:style>
  <w:style w:type="paragraph" w:customStyle="1" w:styleId="2f9">
    <w:name w:val="无间隔2"/>
    <w:qFormat/>
    <w:rsid w:val="006F290A"/>
    <w:rPr>
      <w:rFonts w:ascii="Calibri" w:hAnsi="Calibri"/>
      <w:sz w:val="22"/>
      <w:szCs w:val="22"/>
    </w:rPr>
  </w:style>
  <w:style w:type="paragraph" w:customStyle="1" w:styleId="2fa">
    <w:name w:val="引用2"/>
    <w:basedOn w:val="a"/>
    <w:next w:val="a"/>
    <w:link w:val="Char1f0"/>
    <w:qFormat/>
    <w:rsid w:val="006F290A"/>
    <w:pPr>
      <w:ind w:firstLineChars="200" w:firstLine="480"/>
    </w:pPr>
    <w:rPr>
      <w:i/>
      <w:iCs/>
      <w:color w:val="000000"/>
      <w:sz w:val="24"/>
    </w:rPr>
  </w:style>
  <w:style w:type="character" w:customStyle="1" w:styleId="Char1f0">
    <w:name w:val="引用 Char1"/>
    <w:basedOn w:val="a1"/>
    <w:link w:val="2fa"/>
    <w:uiPriority w:val="99"/>
    <w:semiHidden/>
    <w:qFormat/>
    <w:rsid w:val="006F290A"/>
    <w:rPr>
      <w:i/>
      <w:iCs/>
      <w:color w:val="000000" w:themeColor="text1"/>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C7815D11-0273-4FDC-B69E-769456E743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92</Pages>
  <Words>10834</Words>
  <Characters>61757</Characters>
  <Application>Microsoft Office Word</Application>
  <DocSecurity>0</DocSecurity>
  <Lines>514</Lines>
  <Paragraphs>144</Paragraphs>
  <ScaleCrop>false</ScaleCrop>
  <Company>Microsoft</Company>
  <LinksUpToDate>false</LinksUpToDate>
  <CharactersWithSpaces>72447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admin</cp:lastModifiedBy>
  <cp:revision>12</cp:revision>
  <cp:lastPrinted>2020-08-17T10:23:00Z</cp:lastPrinted>
  <dcterms:created xsi:type="dcterms:W3CDTF">2020-08-24T01:17:00Z</dcterms:created>
  <dcterms:modified xsi:type="dcterms:W3CDTF">2020-08-24T07:49:00Z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