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emf" ContentType="image/x-e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290A" w:rsidRPr="00945549" w:rsidRDefault="00E22289">
      <w:pPr>
        <w:pStyle w:val="2"/>
        <w:jc w:val="center"/>
        <w:rPr>
          <w:sz w:val="30"/>
          <w:szCs w:val="30"/>
        </w:rPr>
      </w:pPr>
      <w:bookmarkStart w:id="0" w:name="_Toc47620713"/>
      <w:r w:rsidRPr="00945549">
        <w:rPr>
          <w:rFonts w:hint="eastAsia"/>
        </w:rPr>
        <w:t>第二章采购需求</w:t>
      </w:r>
      <w:bookmarkEnd w:id="0"/>
    </w:p>
    <w:p w:rsidR="006F290A" w:rsidRPr="00945549" w:rsidRDefault="00E22289">
      <w:pPr>
        <w:spacing w:line="400" w:lineRule="exact"/>
        <w:jc w:val="left"/>
      </w:pPr>
      <w:r w:rsidRPr="00945549">
        <w:rPr>
          <w:rFonts w:hint="eastAsia"/>
        </w:rPr>
        <w:t>说明：</w:t>
      </w:r>
    </w:p>
    <w:p w:rsidR="006F290A" w:rsidRPr="00945549" w:rsidRDefault="00E22289">
      <w:pPr>
        <w:spacing w:line="400" w:lineRule="exact"/>
        <w:ind w:firstLineChars="202" w:firstLine="424"/>
        <w:jc w:val="left"/>
      </w:pPr>
      <w:r w:rsidRPr="00945549">
        <w:rPr>
          <w:rFonts w:hint="eastAsia"/>
        </w:rPr>
        <w:t xml:space="preserve">1. </w:t>
      </w:r>
      <w:r w:rsidRPr="00945549">
        <w:rPr>
          <w:rFonts w:hint="eastAsia"/>
        </w:rPr>
        <w:t>本招标文件所称中小企业必须符合《政府采购促进中小企业发展暂行办法》第二条规定。</w:t>
      </w:r>
    </w:p>
    <w:p w:rsidR="006F290A" w:rsidRPr="00945549" w:rsidRDefault="00E22289">
      <w:pPr>
        <w:spacing w:line="400" w:lineRule="exact"/>
        <w:ind w:firstLineChars="202" w:firstLine="424"/>
        <w:jc w:val="left"/>
      </w:pPr>
      <w:r w:rsidRPr="00945549">
        <w:rPr>
          <w:rFonts w:hint="eastAsia"/>
        </w:rPr>
        <w:t xml:space="preserve">2. </w:t>
      </w:r>
      <w:r w:rsidRPr="00945549">
        <w:rPr>
          <w:rFonts w:hint="eastAsia"/>
        </w:rPr>
        <w:t>小型和微型企业产品的价格给予</w:t>
      </w:r>
      <w:r w:rsidRPr="00945549">
        <w:rPr>
          <w:rFonts w:hint="eastAsia"/>
        </w:rPr>
        <w:t>6%-10%</w:t>
      </w:r>
      <w:r w:rsidRPr="00945549">
        <w:rPr>
          <w:rFonts w:hint="eastAsia"/>
        </w:rPr>
        <w:t>的扣除，用扣除后的价格参与评审，具体扣除比例以第四章《评标办法及评标标准》的规定为准。</w:t>
      </w:r>
    </w:p>
    <w:p w:rsidR="006F290A" w:rsidRPr="00945549" w:rsidRDefault="00E22289">
      <w:pPr>
        <w:spacing w:line="400" w:lineRule="exact"/>
        <w:ind w:firstLineChars="202" w:firstLine="424"/>
        <w:jc w:val="left"/>
      </w:pPr>
      <w:r w:rsidRPr="00945549">
        <w:rPr>
          <w:rFonts w:hint="eastAsia"/>
        </w:rPr>
        <w:t xml:space="preserve">3. </w:t>
      </w:r>
      <w:r w:rsidRPr="00945549">
        <w:rPr>
          <w:rFonts w:hint="eastAsia"/>
        </w:rPr>
        <w:t>小型、微型企业提供中型企业制造的货物的，视同为中型企业。</w:t>
      </w:r>
    </w:p>
    <w:p w:rsidR="006F290A" w:rsidRPr="00945549" w:rsidRDefault="00E22289">
      <w:pPr>
        <w:spacing w:line="400" w:lineRule="exact"/>
        <w:ind w:firstLineChars="202" w:firstLine="424"/>
        <w:jc w:val="left"/>
      </w:pPr>
      <w:r w:rsidRPr="00945549">
        <w:rPr>
          <w:rFonts w:hint="eastAsia"/>
        </w:rPr>
        <w:t xml:space="preserve">4. </w:t>
      </w:r>
      <w:r w:rsidRPr="00945549">
        <w:rPr>
          <w:rFonts w:hint="eastAsia"/>
        </w:rPr>
        <w:t>小型、微型企业提供大型企业制造的货物的，视同为大型企业。</w:t>
      </w:r>
    </w:p>
    <w:p w:rsidR="006F290A" w:rsidRPr="00945549" w:rsidRDefault="00E22289">
      <w:pPr>
        <w:spacing w:line="400" w:lineRule="exact"/>
        <w:ind w:firstLineChars="202" w:firstLine="424"/>
        <w:jc w:val="left"/>
        <w:rPr>
          <w:rFonts w:ascii="微软雅黑" w:eastAsia="微软雅黑" w:hAnsi="微软雅黑"/>
          <w:b/>
          <w:sz w:val="24"/>
        </w:rPr>
      </w:pPr>
      <w:bookmarkStart w:id="1" w:name="_Toc254970631"/>
      <w:bookmarkStart w:id="2" w:name="_Toc254970490"/>
      <w:r w:rsidRPr="00945549">
        <w:rPr>
          <w:rFonts w:hint="eastAsia"/>
        </w:rPr>
        <w:t xml:space="preserve">5. </w:t>
      </w:r>
      <w:r w:rsidRPr="00945549">
        <w:rPr>
          <w:rFonts w:ascii="微软雅黑" w:eastAsia="微软雅黑" w:hAnsi="微软雅黑" w:hint="eastAsia"/>
          <w:b/>
          <w:sz w:val="24"/>
        </w:rPr>
        <w:t>根据财库〔2019〕9号及财库〔2019〕19号文件规定，台式计算机，便携式计算机、平板式微型计算机，激光打印机，针式打印机，液晶显示器，制冷压缩机（冷水机组、水源热泵机组、溴化锂吸收式冷水机组），空调机组[多联式空调（热泵）机组（制冷量＞14000W），单元式空气调节机（制冷量＞14000W）]，专用制冷、空调设备（机房空调），镇流器（管型荧光灯镇流器），空调机[房间空气调节器、多联式空调（热泵）机组（制冷量≤14000W）、单元式空气调节机（制冷量≤14000W）]，电热水器，普通照明用双端荧光灯，电视设备[普通电视设备（电视机）]，视频设备（视频监控设备、监视器），便器（坐便器、蹲便器、小便器），水嘴均为节能产品政府采购品目清单内标注“★”的品目，属于政府强制采购节能产品。若采购货物属于以上品目清单的产品时，投标人的投标货物必须使用政府强制采购的节能产品，投标人必须在投标文件中提供所投产品的节能产品认证证书复印件（加盖投标人公章），否则作无效投标处理。</w:t>
      </w:r>
    </w:p>
    <w:p w:rsidR="006F290A" w:rsidRPr="00945549" w:rsidRDefault="00E22289">
      <w:pPr>
        <w:spacing w:line="400" w:lineRule="exact"/>
        <w:ind w:firstLineChars="202" w:firstLine="424"/>
        <w:jc w:val="left"/>
        <w:rPr>
          <w:rFonts w:ascii="宋体" w:hAnsi="宋体"/>
          <w:szCs w:val="21"/>
        </w:rPr>
      </w:pPr>
      <w:r w:rsidRPr="00945549">
        <w:rPr>
          <w:rFonts w:ascii="宋体" w:hAnsi="宋体" w:hint="eastAsia"/>
        </w:rPr>
        <w:t>6.</w:t>
      </w:r>
      <w:r w:rsidRPr="00945549">
        <w:rPr>
          <w:rFonts w:ascii="宋体" w:hAnsi="宋体" w:hint="eastAsia"/>
          <w:szCs w:val="21"/>
        </w:rPr>
        <w:t>招标文件中所要求提供的证明材料，如为外文文本的请提供中文翻译文本。</w:t>
      </w:r>
    </w:p>
    <w:p w:rsidR="006F290A" w:rsidRPr="00945549" w:rsidRDefault="00E22289">
      <w:pPr>
        <w:spacing w:line="400" w:lineRule="exact"/>
        <w:ind w:firstLineChars="202" w:firstLine="426"/>
        <w:jc w:val="left"/>
        <w:rPr>
          <w:rFonts w:ascii="宋体" w:hAnsi="宋体"/>
          <w:b/>
          <w:szCs w:val="21"/>
        </w:rPr>
      </w:pPr>
      <w:r w:rsidRPr="00945549">
        <w:rPr>
          <w:rFonts w:ascii="宋体" w:hAnsi="宋体" w:hint="eastAsia"/>
          <w:b/>
          <w:szCs w:val="21"/>
        </w:rPr>
        <w:t>7.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6F290A" w:rsidRPr="00945549" w:rsidRDefault="00E22289">
      <w:pPr>
        <w:spacing w:line="400" w:lineRule="exact"/>
        <w:ind w:firstLineChars="202" w:firstLine="424"/>
        <w:jc w:val="left"/>
        <w:rPr>
          <w:rFonts w:ascii="宋体" w:hAnsi="宋体"/>
          <w:szCs w:val="21"/>
        </w:rPr>
      </w:pPr>
      <w:r w:rsidRPr="00945549">
        <w:rPr>
          <w:rFonts w:ascii="宋体" w:hAnsi="宋体" w:hint="eastAsia"/>
          <w:szCs w:val="21"/>
        </w:rPr>
        <w:t>8.本采购需求中技术要求所使用的标准或应用标准如与投标人所执行的标准不一致时，按最新标准或较高标准执行。</w:t>
      </w:r>
    </w:p>
    <w:tbl>
      <w:tblPr>
        <w:tblpPr w:leftFromText="180" w:rightFromText="180" w:vertAnchor="text" w:tblpY="1"/>
        <w:tblOverlap w:val="never"/>
        <w:tblW w:w="9628" w:type="dxa"/>
        <w:tblBorders>
          <w:top w:val="single" w:sz="4" w:space="0" w:color="auto"/>
          <w:left w:val="single" w:sz="4" w:space="0" w:color="auto"/>
          <w:bottom w:val="single" w:sz="4" w:space="0" w:color="auto"/>
          <w:right w:val="single" w:sz="4" w:space="0" w:color="auto"/>
        </w:tblBorders>
        <w:tblLayout w:type="fixed"/>
        <w:tblLook w:val="04A0"/>
      </w:tblPr>
      <w:tblGrid>
        <w:gridCol w:w="526"/>
        <w:gridCol w:w="1600"/>
        <w:gridCol w:w="262"/>
        <w:gridCol w:w="778"/>
        <w:gridCol w:w="6462"/>
      </w:tblGrid>
      <w:tr w:rsidR="006F290A" w:rsidRPr="00945549">
        <w:trPr>
          <w:trHeight w:val="410"/>
        </w:trPr>
        <w:tc>
          <w:tcPr>
            <w:tcW w:w="526" w:type="dxa"/>
            <w:tcBorders>
              <w:top w:val="single" w:sz="4" w:space="0" w:color="auto"/>
              <w:left w:val="single" w:sz="4" w:space="0" w:color="auto"/>
              <w:bottom w:val="single" w:sz="4" w:space="0" w:color="auto"/>
              <w:right w:val="single" w:sz="4" w:space="0" w:color="auto"/>
            </w:tcBorders>
            <w:vAlign w:val="center"/>
          </w:tcPr>
          <w:p w:rsidR="006F290A" w:rsidRPr="00945549" w:rsidRDefault="00E22289">
            <w:pPr>
              <w:spacing w:line="320" w:lineRule="exact"/>
              <w:jc w:val="center"/>
              <w:rPr>
                <w:rFonts w:ascii="宋体" w:hAnsi="宋体" w:cs="宋体"/>
                <w:b/>
                <w:szCs w:val="21"/>
              </w:rPr>
            </w:pPr>
            <w:r w:rsidRPr="00945549">
              <w:rPr>
                <w:rFonts w:ascii="宋体" w:hAnsi="宋体" w:cs="宋体" w:hint="eastAsia"/>
                <w:b/>
                <w:szCs w:val="21"/>
              </w:rPr>
              <w:t>项号</w:t>
            </w:r>
          </w:p>
        </w:tc>
        <w:tc>
          <w:tcPr>
            <w:tcW w:w="1600" w:type="dxa"/>
            <w:tcBorders>
              <w:top w:val="single" w:sz="4" w:space="0" w:color="auto"/>
              <w:left w:val="single" w:sz="4" w:space="0" w:color="auto"/>
              <w:bottom w:val="single" w:sz="4" w:space="0" w:color="auto"/>
              <w:right w:val="single" w:sz="4" w:space="0" w:color="auto"/>
            </w:tcBorders>
            <w:vAlign w:val="center"/>
          </w:tcPr>
          <w:p w:rsidR="006F290A" w:rsidRPr="00945549" w:rsidRDefault="00E22289">
            <w:pPr>
              <w:spacing w:line="320" w:lineRule="exact"/>
              <w:jc w:val="center"/>
              <w:rPr>
                <w:rFonts w:ascii="宋体" w:hAnsi="宋体" w:cs="宋体"/>
                <w:b/>
                <w:szCs w:val="21"/>
              </w:rPr>
            </w:pPr>
            <w:r w:rsidRPr="00945549">
              <w:rPr>
                <w:rFonts w:ascii="宋体" w:hAnsi="宋体" w:cs="宋体" w:hint="eastAsia"/>
                <w:b/>
                <w:szCs w:val="21"/>
              </w:rPr>
              <w:t>服务名称</w:t>
            </w:r>
          </w:p>
        </w:tc>
        <w:tc>
          <w:tcPr>
            <w:tcW w:w="1040" w:type="dxa"/>
            <w:gridSpan w:val="2"/>
            <w:tcBorders>
              <w:top w:val="single" w:sz="4" w:space="0" w:color="auto"/>
              <w:left w:val="single" w:sz="4" w:space="0" w:color="auto"/>
              <w:bottom w:val="single" w:sz="4" w:space="0" w:color="auto"/>
              <w:right w:val="single" w:sz="4" w:space="0" w:color="auto"/>
            </w:tcBorders>
            <w:vAlign w:val="center"/>
          </w:tcPr>
          <w:p w:rsidR="006F290A" w:rsidRPr="00945549" w:rsidRDefault="00E22289">
            <w:pPr>
              <w:spacing w:line="320" w:lineRule="exact"/>
              <w:jc w:val="center"/>
              <w:rPr>
                <w:rFonts w:ascii="宋体" w:hAnsi="宋体"/>
                <w:b/>
                <w:szCs w:val="21"/>
              </w:rPr>
            </w:pPr>
            <w:r w:rsidRPr="00945549">
              <w:rPr>
                <w:rFonts w:ascii="宋体" w:hAnsi="宋体" w:cs="宋体" w:hint="eastAsia"/>
                <w:b/>
                <w:szCs w:val="21"/>
              </w:rPr>
              <w:t>数量</w:t>
            </w:r>
          </w:p>
        </w:tc>
        <w:tc>
          <w:tcPr>
            <w:tcW w:w="6462" w:type="dxa"/>
            <w:tcBorders>
              <w:top w:val="single" w:sz="4" w:space="0" w:color="auto"/>
              <w:left w:val="single" w:sz="4" w:space="0" w:color="auto"/>
              <w:bottom w:val="single" w:sz="4" w:space="0" w:color="auto"/>
              <w:right w:val="single" w:sz="4" w:space="0" w:color="auto"/>
            </w:tcBorders>
            <w:vAlign w:val="center"/>
          </w:tcPr>
          <w:p w:rsidR="006F290A" w:rsidRPr="00945549" w:rsidRDefault="00E22289">
            <w:pPr>
              <w:spacing w:line="320" w:lineRule="exact"/>
              <w:jc w:val="center"/>
              <w:rPr>
                <w:rFonts w:ascii="宋体" w:hAnsi="宋体" w:cs="宋体"/>
                <w:b/>
                <w:bCs/>
                <w:szCs w:val="21"/>
              </w:rPr>
            </w:pPr>
            <w:r w:rsidRPr="00945549">
              <w:rPr>
                <w:rFonts w:ascii="宋体" w:hAnsi="宋体" w:hint="eastAsia"/>
                <w:b/>
                <w:szCs w:val="21"/>
              </w:rPr>
              <w:t>服务内容及要求</w:t>
            </w:r>
          </w:p>
        </w:tc>
      </w:tr>
      <w:tr w:rsidR="006F290A" w:rsidRPr="00945549">
        <w:trPr>
          <w:trHeight w:val="90"/>
        </w:trPr>
        <w:tc>
          <w:tcPr>
            <w:tcW w:w="526" w:type="dxa"/>
            <w:tcBorders>
              <w:top w:val="single" w:sz="4" w:space="0" w:color="auto"/>
              <w:left w:val="single" w:sz="4" w:space="0" w:color="auto"/>
              <w:bottom w:val="single" w:sz="4" w:space="0" w:color="auto"/>
              <w:right w:val="single" w:sz="4" w:space="0" w:color="auto"/>
            </w:tcBorders>
            <w:vAlign w:val="center"/>
          </w:tcPr>
          <w:p w:rsidR="006F290A" w:rsidRPr="00945549" w:rsidRDefault="00E22289">
            <w:pPr>
              <w:spacing w:line="340" w:lineRule="exact"/>
              <w:jc w:val="center"/>
              <w:rPr>
                <w:rFonts w:ascii="宋体" w:hAnsi="宋体"/>
                <w:szCs w:val="21"/>
              </w:rPr>
            </w:pPr>
            <w:r w:rsidRPr="00945549">
              <w:rPr>
                <w:rFonts w:ascii="宋体" w:hAnsi="宋体" w:hint="eastAsia"/>
                <w:szCs w:val="21"/>
              </w:rPr>
              <w:t>1</w:t>
            </w:r>
          </w:p>
        </w:tc>
        <w:tc>
          <w:tcPr>
            <w:tcW w:w="1600" w:type="dxa"/>
            <w:tcBorders>
              <w:top w:val="single" w:sz="4" w:space="0" w:color="auto"/>
              <w:left w:val="single" w:sz="4" w:space="0" w:color="auto"/>
              <w:bottom w:val="single" w:sz="4" w:space="0" w:color="auto"/>
              <w:right w:val="single" w:sz="4" w:space="0" w:color="auto"/>
            </w:tcBorders>
            <w:vAlign w:val="center"/>
          </w:tcPr>
          <w:p w:rsidR="006F290A" w:rsidRPr="00945549" w:rsidRDefault="00E22289">
            <w:pPr>
              <w:spacing w:line="340" w:lineRule="exact"/>
              <w:jc w:val="center"/>
              <w:rPr>
                <w:rFonts w:ascii="宋体" w:hAnsi="宋体"/>
                <w:szCs w:val="21"/>
              </w:rPr>
            </w:pPr>
            <w:r w:rsidRPr="00945549">
              <w:rPr>
                <w:rFonts w:ascii="宋体" w:hAnsi="宋体" w:hint="eastAsia"/>
                <w:szCs w:val="21"/>
              </w:rPr>
              <w:t>广西应急管理综合应用平台（一期）</w:t>
            </w:r>
          </w:p>
        </w:tc>
        <w:tc>
          <w:tcPr>
            <w:tcW w:w="1040" w:type="dxa"/>
            <w:gridSpan w:val="2"/>
            <w:tcBorders>
              <w:top w:val="single" w:sz="4" w:space="0" w:color="auto"/>
              <w:left w:val="single" w:sz="4" w:space="0" w:color="auto"/>
              <w:bottom w:val="single" w:sz="4" w:space="0" w:color="auto"/>
              <w:right w:val="single" w:sz="4" w:space="0" w:color="auto"/>
            </w:tcBorders>
            <w:vAlign w:val="center"/>
          </w:tcPr>
          <w:p w:rsidR="006F290A" w:rsidRPr="00945549" w:rsidRDefault="00E22289">
            <w:pPr>
              <w:spacing w:line="340" w:lineRule="exact"/>
              <w:jc w:val="center"/>
              <w:rPr>
                <w:rFonts w:ascii="宋体" w:hAnsi="宋体"/>
                <w:szCs w:val="21"/>
              </w:rPr>
            </w:pPr>
            <w:r w:rsidRPr="00945549">
              <w:rPr>
                <w:rFonts w:ascii="宋体" w:hAnsi="宋体" w:hint="eastAsia"/>
                <w:szCs w:val="21"/>
              </w:rPr>
              <w:t>1项</w:t>
            </w:r>
          </w:p>
        </w:tc>
        <w:tc>
          <w:tcPr>
            <w:tcW w:w="6462" w:type="dxa"/>
            <w:tcBorders>
              <w:top w:val="single" w:sz="4" w:space="0" w:color="auto"/>
              <w:left w:val="single" w:sz="4" w:space="0" w:color="auto"/>
              <w:bottom w:val="single" w:sz="4" w:space="0" w:color="auto"/>
              <w:right w:val="single" w:sz="4" w:space="0" w:color="auto"/>
            </w:tcBorders>
            <w:vAlign w:val="center"/>
          </w:tcPr>
          <w:p w:rsidR="006F290A" w:rsidRPr="00945549" w:rsidRDefault="00E22289">
            <w:pPr>
              <w:pStyle w:val="2f"/>
              <w:numPr>
                <w:ilvl w:val="0"/>
                <w:numId w:val="3"/>
              </w:numPr>
              <w:tabs>
                <w:tab w:val="left" w:pos="2280"/>
              </w:tabs>
              <w:wordWrap w:val="0"/>
              <w:spacing w:line="360" w:lineRule="auto"/>
              <w:ind w:right="45" w:firstLineChars="0"/>
              <w:contextualSpacing/>
              <w:jc w:val="left"/>
              <w:rPr>
                <w:rFonts w:ascii="宋体" w:hAnsi="宋体"/>
                <w:szCs w:val="21"/>
              </w:rPr>
            </w:pPr>
            <w:r w:rsidRPr="00945549">
              <w:rPr>
                <w:rFonts w:ascii="宋体" w:hAnsi="宋体" w:hint="eastAsia"/>
                <w:szCs w:val="21"/>
              </w:rPr>
              <w:t>项目情况介绍</w:t>
            </w:r>
          </w:p>
          <w:p w:rsidR="006F290A" w:rsidRPr="00945549" w:rsidRDefault="00E22289">
            <w:pPr>
              <w:tabs>
                <w:tab w:val="left" w:pos="2280"/>
              </w:tabs>
              <w:wordWrap w:val="0"/>
              <w:spacing w:line="360" w:lineRule="auto"/>
              <w:ind w:right="45"/>
              <w:contextualSpacing/>
              <w:jc w:val="left"/>
              <w:rPr>
                <w:rFonts w:ascii="宋体" w:hAnsi="宋体"/>
                <w:szCs w:val="21"/>
              </w:rPr>
            </w:pPr>
            <w:r w:rsidRPr="00945549">
              <w:rPr>
                <w:rFonts w:ascii="宋体" w:hAnsi="宋体" w:hint="eastAsia"/>
                <w:szCs w:val="21"/>
              </w:rPr>
              <w:t>（一）建设目标</w:t>
            </w:r>
          </w:p>
          <w:p w:rsidR="006F290A" w:rsidRPr="00945549" w:rsidRDefault="00E22289">
            <w:pPr>
              <w:tabs>
                <w:tab w:val="left" w:pos="2280"/>
              </w:tabs>
              <w:wordWrap w:val="0"/>
              <w:spacing w:line="360" w:lineRule="auto"/>
              <w:ind w:right="45"/>
              <w:contextualSpacing/>
              <w:jc w:val="left"/>
              <w:rPr>
                <w:rFonts w:ascii="宋体" w:hAnsi="宋体"/>
                <w:szCs w:val="21"/>
              </w:rPr>
            </w:pPr>
            <w:r w:rsidRPr="00945549">
              <w:rPr>
                <w:rFonts w:ascii="宋体" w:hAnsi="宋体" w:hint="eastAsia"/>
                <w:szCs w:val="21"/>
              </w:rPr>
              <w:t>本着统筹规划、分步实施的原则，依据应急管理部信息化发展战略规划总体要求，结合广西壮族自治区应急管理信息化现状，建立基于云架构的应急管理综合应用平台，整合现有系统的相关数据资源，实现自治区统建，市、县（区）分级应用以及与应急管理部综合应用平台无隙对接的目标。补充建设应急指挥、政务管理等应用功能，并实现</w:t>
            </w:r>
            <w:r w:rsidRPr="00945549">
              <w:rPr>
                <w:rFonts w:ascii="宋体" w:hAnsi="宋体" w:hint="eastAsia"/>
                <w:szCs w:val="21"/>
              </w:rPr>
              <w:lastRenderedPageBreak/>
              <w:t>移动端的业务应用支撑；通过采用“模块化、组件化、智能化”的设计思想，打破传统“烟囱式”系统建设模式；利用大数据应用平台提供以及自行开发的算法模型，通过提供统一的技术支撑和共享能力组件；通过整合集成各类业务系统，统一提供业务系统入口，实现跨部门和跨层级的业务协同；根据业务类型和业务场景需求，打造面向自治区应急管理工作人员等对象的电子政务外网统一门户，通过统一的应急管理综合应用平台建设，为已建及未来建设的业务应用系统，提供互联网+监管、政务服务、风险管控、隐患排查、应急资源（队伍、物资）、数字预案、中介机构管理、企业安全管理、调查评估统计、物联感知、数据质量监督、综合分析、行业（安全生产、防火、防汛）专题展示、领导赴现场处置要点、智慧协同办公、应急知识及宣传、互联网＋执法、自然灾害监测预警、灾情统计上报、后台管理等模块应用，支撑应急管理应用快速实现，助力全面实现应急管理业务现代化。应急管理部门用户数约为3000，企业用户数约为30000。</w:t>
            </w:r>
          </w:p>
          <w:p w:rsidR="006F290A" w:rsidRPr="00945549" w:rsidRDefault="00E22289">
            <w:pPr>
              <w:tabs>
                <w:tab w:val="left" w:pos="2280"/>
              </w:tabs>
              <w:wordWrap w:val="0"/>
              <w:spacing w:line="360" w:lineRule="auto"/>
              <w:ind w:right="45"/>
              <w:contextualSpacing/>
              <w:jc w:val="left"/>
              <w:rPr>
                <w:rFonts w:ascii="宋体" w:hAnsi="宋体"/>
                <w:szCs w:val="21"/>
              </w:rPr>
            </w:pPr>
            <w:r w:rsidRPr="00945549">
              <w:rPr>
                <w:rFonts w:ascii="宋体" w:hAnsi="宋体" w:hint="eastAsia"/>
                <w:szCs w:val="21"/>
              </w:rPr>
              <w:t>（二）建设内容及规模</w:t>
            </w:r>
          </w:p>
          <w:p w:rsidR="006F290A" w:rsidRPr="00945549" w:rsidRDefault="00E22289">
            <w:pPr>
              <w:tabs>
                <w:tab w:val="left" w:pos="2280"/>
              </w:tabs>
              <w:wordWrap w:val="0"/>
              <w:spacing w:line="360" w:lineRule="auto"/>
              <w:ind w:right="45"/>
              <w:contextualSpacing/>
              <w:jc w:val="left"/>
              <w:rPr>
                <w:rFonts w:ascii="宋体" w:hAnsi="宋体"/>
                <w:szCs w:val="21"/>
              </w:rPr>
            </w:pPr>
            <w:r w:rsidRPr="00945549">
              <w:rPr>
                <w:rFonts w:ascii="宋体" w:hAnsi="宋体" w:hint="eastAsia"/>
                <w:szCs w:val="21"/>
              </w:rPr>
              <w:t>1、统一门户系统</w:t>
            </w:r>
          </w:p>
          <w:p w:rsidR="006F290A" w:rsidRPr="00945549" w:rsidRDefault="00E22289">
            <w:pPr>
              <w:tabs>
                <w:tab w:val="left" w:pos="2280"/>
              </w:tabs>
              <w:wordWrap w:val="0"/>
              <w:spacing w:line="360" w:lineRule="auto"/>
              <w:ind w:right="45"/>
              <w:contextualSpacing/>
              <w:jc w:val="left"/>
              <w:rPr>
                <w:rFonts w:ascii="宋体" w:hAnsi="宋体"/>
                <w:szCs w:val="21"/>
              </w:rPr>
            </w:pPr>
            <w:r w:rsidRPr="00945549">
              <w:rPr>
                <w:rFonts w:ascii="宋体" w:hAnsi="宋体" w:hint="eastAsia"/>
                <w:szCs w:val="21"/>
              </w:rPr>
              <w:t>主要面向广西壮族自治区应急管理部门用户，建设电子政务外网门户系统。实现统一门户，一站式服务功能。</w:t>
            </w:r>
          </w:p>
          <w:p w:rsidR="006F290A" w:rsidRPr="00945549" w:rsidRDefault="00E22289">
            <w:pPr>
              <w:tabs>
                <w:tab w:val="left" w:pos="2280"/>
              </w:tabs>
              <w:wordWrap w:val="0"/>
              <w:spacing w:line="360" w:lineRule="auto"/>
              <w:ind w:right="45"/>
              <w:contextualSpacing/>
              <w:jc w:val="left"/>
              <w:rPr>
                <w:rFonts w:ascii="宋体" w:hAnsi="宋体"/>
                <w:szCs w:val="21"/>
              </w:rPr>
            </w:pPr>
            <w:r w:rsidRPr="00945549">
              <w:rPr>
                <w:rFonts w:ascii="宋体" w:hAnsi="宋体" w:hint="eastAsia"/>
                <w:szCs w:val="21"/>
              </w:rPr>
              <w:t>2、业务应用系统</w:t>
            </w:r>
          </w:p>
          <w:p w:rsidR="006F290A" w:rsidRPr="00945549" w:rsidRDefault="00E22289">
            <w:pPr>
              <w:tabs>
                <w:tab w:val="left" w:pos="2280"/>
              </w:tabs>
              <w:wordWrap w:val="0"/>
              <w:spacing w:line="360" w:lineRule="auto"/>
              <w:ind w:right="45"/>
              <w:contextualSpacing/>
              <w:jc w:val="left"/>
              <w:rPr>
                <w:rFonts w:ascii="宋体" w:hAnsi="宋体"/>
                <w:szCs w:val="21"/>
              </w:rPr>
            </w:pPr>
            <w:r w:rsidRPr="00945549">
              <w:rPr>
                <w:rFonts w:ascii="宋体" w:hAnsi="宋体" w:hint="eastAsia"/>
                <w:szCs w:val="21"/>
              </w:rPr>
              <w:t>建设文电公文系统、突发事件处理系统、安全生产应用系统、“互联网+执法”系统、安全生产监测预警系统、内控信息管理系统和移动应用系统，为应急管理业务提供信息化支撑工具。</w:t>
            </w:r>
          </w:p>
          <w:p w:rsidR="006F290A" w:rsidRPr="00945549" w:rsidRDefault="00E22289">
            <w:pPr>
              <w:tabs>
                <w:tab w:val="left" w:pos="2280"/>
              </w:tabs>
              <w:wordWrap w:val="0"/>
              <w:spacing w:line="360" w:lineRule="auto"/>
              <w:ind w:right="45"/>
              <w:contextualSpacing/>
              <w:jc w:val="left"/>
              <w:rPr>
                <w:rFonts w:ascii="宋体" w:hAnsi="宋体"/>
                <w:szCs w:val="21"/>
              </w:rPr>
            </w:pPr>
            <w:r w:rsidRPr="00945549">
              <w:rPr>
                <w:rFonts w:ascii="宋体" w:hAnsi="宋体" w:hint="eastAsia"/>
                <w:szCs w:val="21"/>
              </w:rPr>
              <w:t>3、开展业务系统整合与集成</w:t>
            </w:r>
          </w:p>
          <w:p w:rsidR="006F290A" w:rsidRPr="00945549" w:rsidRDefault="00E22289">
            <w:pPr>
              <w:tabs>
                <w:tab w:val="left" w:pos="2280"/>
              </w:tabs>
              <w:wordWrap w:val="0"/>
              <w:spacing w:line="360" w:lineRule="auto"/>
              <w:ind w:right="45"/>
              <w:contextualSpacing/>
              <w:jc w:val="left"/>
              <w:rPr>
                <w:rFonts w:ascii="宋体" w:hAnsi="宋体"/>
                <w:szCs w:val="21"/>
              </w:rPr>
            </w:pPr>
            <w:r w:rsidRPr="00945549">
              <w:rPr>
                <w:rFonts w:ascii="宋体" w:hAnsi="宋体" w:hint="eastAsia"/>
                <w:szCs w:val="21"/>
              </w:rPr>
              <w:t>主要整合广西壮族自治区应急管理厅现有信息系统和应急管理部系统挂载与深度整合。</w:t>
            </w:r>
          </w:p>
          <w:p w:rsidR="006F290A" w:rsidRPr="00945549" w:rsidRDefault="00E22289">
            <w:pPr>
              <w:tabs>
                <w:tab w:val="left" w:pos="2280"/>
              </w:tabs>
              <w:wordWrap w:val="0"/>
              <w:spacing w:line="360" w:lineRule="auto"/>
              <w:ind w:right="45"/>
              <w:contextualSpacing/>
              <w:jc w:val="left"/>
              <w:rPr>
                <w:rFonts w:ascii="宋体" w:hAnsi="宋体"/>
                <w:szCs w:val="21"/>
              </w:rPr>
            </w:pPr>
            <w:r w:rsidRPr="00945549">
              <w:rPr>
                <w:rFonts w:ascii="宋体" w:hAnsi="宋体" w:hint="eastAsia"/>
                <w:szCs w:val="21"/>
              </w:rPr>
              <w:t>4、服务总线</w:t>
            </w:r>
          </w:p>
          <w:p w:rsidR="006F290A" w:rsidRPr="00945549" w:rsidRDefault="00E22289">
            <w:pPr>
              <w:tabs>
                <w:tab w:val="left" w:pos="2280"/>
              </w:tabs>
              <w:wordWrap w:val="0"/>
              <w:spacing w:line="360" w:lineRule="auto"/>
              <w:ind w:right="45"/>
              <w:contextualSpacing/>
              <w:jc w:val="left"/>
              <w:rPr>
                <w:rFonts w:ascii="宋体" w:hAnsi="宋体"/>
                <w:szCs w:val="21"/>
              </w:rPr>
            </w:pPr>
            <w:r w:rsidRPr="00945549">
              <w:rPr>
                <w:rFonts w:ascii="宋体" w:hAnsi="宋体" w:hint="eastAsia"/>
                <w:szCs w:val="21"/>
              </w:rPr>
              <w:t>将应用服务、数据服务的注册、路由、适配等内容进行统一管理。支撑业务系统基于SOA架构的服务需求和基于开发工具类的服务需求，实现业务系统既可直接调用服务总线的服务，又可以根据服务总线的服务进行报表、界面等功能的开发。</w:t>
            </w:r>
          </w:p>
          <w:p w:rsidR="006F290A" w:rsidRPr="00945549" w:rsidRDefault="00E22289">
            <w:pPr>
              <w:tabs>
                <w:tab w:val="left" w:pos="2280"/>
              </w:tabs>
              <w:wordWrap w:val="0"/>
              <w:spacing w:line="360" w:lineRule="auto"/>
              <w:ind w:right="45"/>
              <w:contextualSpacing/>
              <w:jc w:val="left"/>
              <w:rPr>
                <w:rFonts w:ascii="宋体" w:hAnsi="宋体"/>
                <w:szCs w:val="21"/>
              </w:rPr>
            </w:pPr>
            <w:r w:rsidRPr="00945549">
              <w:rPr>
                <w:rFonts w:ascii="宋体" w:hAnsi="宋体" w:hint="eastAsia"/>
                <w:szCs w:val="21"/>
              </w:rPr>
              <w:t>5、应用支撑功能</w:t>
            </w:r>
          </w:p>
          <w:p w:rsidR="006F290A" w:rsidRPr="00945549" w:rsidRDefault="00E22289">
            <w:pPr>
              <w:tabs>
                <w:tab w:val="left" w:pos="2280"/>
              </w:tabs>
              <w:wordWrap w:val="0"/>
              <w:spacing w:line="360" w:lineRule="auto"/>
              <w:ind w:right="45"/>
              <w:contextualSpacing/>
              <w:jc w:val="left"/>
              <w:rPr>
                <w:rFonts w:ascii="宋体" w:hAnsi="宋体"/>
                <w:szCs w:val="21"/>
              </w:rPr>
            </w:pPr>
            <w:r w:rsidRPr="00945549">
              <w:rPr>
                <w:rFonts w:ascii="宋体" w:hAnsi="宋体" w:hint="eastAsia"/>
                <w:szCs w:val="21"/>
              </w:rPr>
              <w:t>为应急管理各类业务应用提供重要的服务支撑，将分散、异构的业务应用和信息资源进行整合，实现现有、在建和拟建业务系统的整合与</w:t>
            </w:r>
            <w:r w:rsidRPr="00945549">
              <w:rPr>
                <w:rFonts w:ascii="宋体" w:hAnsi="宋体" w:hint="eastAsia"/>
                <w:szCs w:val="21"/>
              </w:rPr>
              <w:lastRenderedPageBreak/>
              <w:t>集成，并统一在建、拟建业务系统的建设标准。提供统一认证、地理信息服务、电子签章、移动应用服务、统一消息服务、报表服务。</w:t>
            </w:r>
          </w:p>
          <w:p w:rsidR="006F290A" w:rsidRPr="00945549" w:rsidRDefault="00E22289">
            <w:pPr>
              <w:tabs>
                <w:tab w:val="left" w:pos="2280"/>
              </w:tabs>
              <w:wordWrap w:val="0"/>
              <w:spacing w:line="360" w:lineRule="auto"/>
              <w:ind w:right="45"/>
              <w:contextualSpacing/>
              <w:jc w:val="left"/>
              <w:rPr>
                <w:rFonts w:ascii="宋体" w:hAnsi="宋体"/>
                <w:szCs w:val="21"/>
              </w:rPr>
            </w:pPr>
            <w:r w:rsidRPr="00945549">
              <w:rPr>
                <w:rFonts w:ascii="宋体" w:hAnsi="宋体" w:hint="eastAsia"/>
                <w:szCs w:val="21"/>
              </w:rPr>
              <w:t>6、安全系统体系</w:t>
            </w:r>
          </w:p>
          <w:p w:rsidR="006F290A" w:rsidRPr="00945549" w:rsidRDefault="00E22289">
            <w:pPr>
              <w:tabs>
                <w:tab w:val="left" w:pos="2280"/>
              </w:tabs>
              <w:wordWrap w:val="0"/>
              <w:spacing w:line="360" w:lineRule="auto"/>
              <w:ind w:right="45"/>
              <w:contextualSpacing/>
              <w:jc w:val="left"/>
              <w:rPr>
                <w:rFonts w:ascii="宋体" w:hAnsi="宋体"/>
                <w:szCs w:val="21"/>
              </w:rPr>
            </w:pPr>
            <w:r w:rsidRPr="00945549">
              <w:rPr>
                <w:rFonts w:ascii="宋体" w:hAnsi="宋体" w:hint="eastAsia"/>
                <w:szCs w:val="21"/>
              </w:rPr>
              <w:t>参照等级保护三级相关规范要求建设本项目安全保障系统。</w:t>
            </w:r>
          </w:p>
          <w:p w:rsidR="006F290A" w:rsidRPr="00945549" w:rsidRDefault="00E22289">
            <w:pPr>
              <w:tabs>
                <w:tab w:val="left" w:pos="2280"/>
              </w:tabs>
              <w:wordWrap w:val="0"/>
              <w:spacing w:line="360" w:lineRule="auto"/>
              <w:ind w:right="45"/>
              <w:contextualSpacing/>
              <w:jc w:val="left"/>
              <w:rPr>
                <w:rFonts w:ascii="宋体" w:hAnsi="宋体"/>
                <w:szCs w:val="21"/>
              </w:rPr>
            </w:pPr>
            <w:r w:rsidRPr="00945549">
              <w:rPr>
                <w:rFonts w:ascii="宋体" w:hAnsi="宋体" w:hint="eastAsia"/>
                <w:szCs w:val="21"/>
              </w:rPr>
              <w:t>（三）建设周期</w:t>
            </w:r>
          </w:p>
          <w:p w:rsidR="006F290A" w:rsidRPr="00945549" w:rsidRDefault="00E22289">
            <w:pPr>
              <w:tabs>
                <w:tab w:val="left" w:pos="2280"/>
              </w:tabs>
              <w:wordWrap w:val="0"/>
              <w:spacing w:line="360" w:lineRule="auto"/>
              <w:ind w:right="45"/>
              <w:contextualSpacing/>
              <w:jc w:val="left"/>
              <w:rPr>
                <w:rFonts w:ascii="宋体" w:hAnsi="宋体"/>
                <w:szCs w:val="21"/>
              </w:rPr>
            </w:pPr>
            <w:r w:rsidRPr="00945549">
              <w:rPr>
                <w:rFonts w:ascii="宋体" w:hAnsi="宋体" w:hint="eastAsia"/>
                <w:szCs w:val="21"/>
              </w:rPr>
              <w:t>2020年12月31日前完成应急管理综合应用平台搭建工作，同时完成相关业务系统开发。</w:t>
            </w:r>
          </w:p>
          <w:p w:rsidR="006F290A" w:rsidRPr="00945549" w:rsidRDefault="00E22289">
            <w:pPr>
              <w:pStyle w:val="2f"/>
              <w:numPr>
                <w:ilvl w:val="0"/>
                <w:numId w:val="3"/>
              </w:numPr>
              <w:tabs>
                <w:tab w:val="left" w:pos="2280"/>
              </w:tabs>
              <w:wordWrap w:val="0"/>
              <w:spacing w:line="360" w:lineRule="auto"/>
              <w:ind w:right="45" w:firstLineChars="0"/>
              <w:contextualSpacing/>
              <w:jc w:val="left"/>
              <w:rPr>
                <w:rFonts w:ascii="宋体" w:hAnsi="宋体"/>
                <w:szCs w:val="21"/>
              </w:rPr>
            </w:pPr>
            <w:r w:rsidRPr="00945549">
              <w:rPr>
                <w:rFonts w:ascii="宋体" w:hAnsi="宋体" w:hint="eastAsia"/>
                <w:szCs w:val="21"/>
              </w:rPr>
              <w:t>项目具体要求：</w:t>
            </w:r>
            <w:r w:rsidRPr="00945549">
              <w:rPr>
                <w:rFonts w:ascii="宋体" w:hAnsi="宋体" w:hint="eastAsia"/>
                <w:b/>
                <w:szCs w:val="21"/>
              </w:rPr>
              <w:t>详见附件</w:t>
            </w:r>
          </w:p>
          <w:p w:rsidR="006F290A" w:rsidRPr="00945549" w:rsidRDefault="00E22289">
            <w:pPr>
              <w:pStyle w:val="2f"/>
              <w:numPr>
                <w:ilvl w:val="0"/>
                <w:numId w:val="3"/>
              </w:numPr>
              <w:tabs>
                <w:tab w:val="left" w:pos="2280"/>
              </w:tabs>
              <w:wordWrap w:val="0"/>
              <w:spacing w:line="360" w:lineRule="auto"/>
              <w:ind w:right="45" w:firstLineChars="0"/>
              <w:contextualSpacing/>
              <w:jc w:val="left"/>
              <w:rPr>
                <w:rFonts w:ascii="宋体" w:hAnsi="宋体"/>
                <w:szCs w:val="21"/>
              </w:rPr>
            </w:pPr>
            <w:r w:rsidRPr="00945549">
              <w:rPr>
                <w:rFonts w:ascii="宋体" w:hAnsi="宋体" w:hint="eastAsia"/>
                <w:szCs w:val="21"/>
              </w:rPr>
              <w:t>人员配置与培训要求</w:t>
            </w:r>
          </w:p>
          <w:p w:rsidR="006F290A" w:rsidRPr="00945549" w:rsidRDefault="00E22289">
            <w:pPr>
              <w:tabs>
                <w:tab w:val="left" w:pos="2280"/>
              </w:tabs>
              <w:wordWrap w:val="0"/>
              <w:spacing w:line="360" w:lineRule="auto"/>
              <w:ind w:right="45"/>
              <w:contextualSpacing/>
              <w:jc w:val="left"/>
              <w:rPr>
                <w:rFonts w:ascii="宋体" w:hAnsi="宋体"/>
                <w:szCs w:val="21"/>
              </w:rPr>
            </w:pPr>
            <w:r w:rsidRPr="00945549">
              <w:rPr>
                <w:rFonts w:ascii="宋体" w:hAnsi="宋体" w:hint="eastAsia"/>
                <w:szCs w:val="21"/>
              </w:rPr>
              <w:t>1、人员配置</w:t>
            </w:r>
          </w:p>
          <w:p w:rsidR="006F290A" w:rsidRPr="00945549" w:rsidRDefault="00E22289">
            <w:pPr>
              <w:tabs>
                <w:tab w:val="left" w:pos="2280"/>
              </w:tabs>
              <w:wordWrap w:val="0"/>
              <w:spacing w:line="360" w:lineRule="auto"/>
              <w:ind w:right="45"/>
              <w:contextualSpacing/>
              <w:jc w:val="left"/>
              <w:rPr>
                <w:szCs w:val="28"/>
              </w:rPr>
            </w:pPr>
            <w:r w:rsidRPr="00945549">
              <w:rPr>
                <w:rFonts w:ascii="宋体" w:hAnsi="宋体" w:hint="eastAsia"/>
                <w:szCs w:val="21"/>
              </w:rPr>
              <w:t>（1）系统开发期：要求中标供应商提供至少6名人员驻场，人员要求具有计算机相关专业全日制本科或以上学历。投标文件提供人员学历证明复印件。</w:t>
            </w:r>
          </w:p>
          <w:p w:rsidR="006F290A" w:rsidRPr="00945549" w:rsidRDefault="00E22289">
            <w:pPr>
              <w:tabs>
                <w:tab w:val="left" w:pos="2280"/>
              </w:tabs>
              <w:wordWrap w:val="0"/>
              <w:spacing w:line="360" w:lineRule="auto"/>
              <w:ind w:right="45"/>
              <w:contextualSpacing/>
              <w:jc w:val="left"/>
              <w:rPr>
                <w:rFonts w:ascii="宋体" w:hAnsi="宋体"/>
                <w:szCs w:val="21"/>
              </w:rPr>
            </w:pPr>
            <w:r w:rsidRPr="00945549">
              <w:rPr>
                <w:rFonts w:hint="eastAsia"/>
                <w:szCs w:val="28"/>
              </w:rPr>
              <w:t>（</w:t>
            </w:r>
            <w:r w:rsidRPr="00945549">
              <w:rPr>
                <w:rFonts w:hint="eastAsia"/>
                <w:szCs w:val="28"/>
              </w:rPr>
              <w:t>2</w:t>
            </w:r>
            <w:r w:rsidRPr="00945549">
              <w:rPr>
                <w:rFonts w:hint="eastAsia"/>
                <w:szCs w:val="28"/>
              </w:rPr>
              <w:t>）系统通过验收进入质保期：</w:t>
            </w:r>
            <w:r w:rsidRPr="00945549">
              <w:rPr>
                <w:rFonts w:ascii="宋体" w:hAnsi="宋体" w:hint="eastAsia"/>
                <w:szCs w:val="21"/>
              </w:rPr>
              <w:t>要求中标供应商提供至少3名人员驻场，</w:t>
            </w:r>
            <w:r w:rsidR="00563402" w:rsidRPr="00945549">
              <w:rPr>
                <w:rFonts w:ascii="宋体" w:hAnsi="宋体" w:hint="eastAsia"/>
                <w:szCs w:val="21"/>
              </w:rPr>
              <w:t>人员要求具有大专或以上学历，</w:t>
            </w:r>
            <w:r w:rsidRPr="00945549">
              <w:rPr>
                <w:rFonts w:hint="eastAsia"/>
                <w:szCs w:val="28"/>
              </w:rPr>
              <w:t>负责本项目技术支持和系统维护</w:t>
            </w:r>
            <w:r w:rsidRPr="00945549">
              <w:rPr>
                <w:rFonts w:ascii="宋体" w:hAnsi="宋体" w:hint="eastAsia"/>
                <w:szCs w:val="21"/>
              </w:rPr>
              <w:t>。人员要求熟悉业务应用及系统使用操作，沟通能力良好。要求建立工作QQ群和微信群进行常态化管理，24小时响应并受理业务处室的问题，一般故障解决时间不超过2小时，重大故障解决时间不超过8小时。</w:t>
            </w:r>
          </w:p>
          <w:p w:rsidR="006F290A" w:rsidRPr="00945549" w:rsidRDefault="00E22289">
            <w:pPr>
              <w:tabs>
                <w:tab w:val="left" w:pos="2280"/>
              </w:tabs>
              <w:wordWrap w:val="0"/>
              <w:spacing w:line="360" w:lineRule="auto"/>
              <w:ind w:right="45"/>
              <w:contextualSpacing/>
              <w:rPr>
                <w:szCs w:val="28"/>
              </w:rPr>
            </w:pPr>
            <w:r w:rsidRPr="00945549">
              <w:rPr>
                <w:rFonts w:hint="eastAsia"/>
                <w:szCs w:val="28"/>
              </w:rPr>
              <w:t>（</w:t>
            </w:r>
            <w:r w:rsidRPr="00945549">
              <w:rPr>
                <w:rFonts w:hint="eastAsia"/>
                <w:szCs w:val="28"/>
              </w:rPr>
              <w:t>3</w:t>
            </w:r>
            <w:r w:rsidRPr="00945549">
              <w:rPr>
                <w:rFonts w:hint="eastAsia"/>
                <w:szCs w:val="28"/>
              </w:rPr>
              <w:t>）以上人员工作时间按采购人行政班时间，工作场地由采购人提供。接受采购人单位管理，遵守采购人单位工作纪律和保密安全管理要求。合同期内人员不允许随意更换，如必须更换需经采购人同意。人员不按采购人单位要求开展工作的或工作能力达不到要求的，采购人有权要求中标供应商更换。</w:t>
            </w:r>
          </w:p>
          <w:p w:rsidR="006F290A" w:rsidRPr="00945549" w:rsidRDefault="00E22289">
            <w:pPr>
              <w:tabs>
                <w:tab w:val="left" w:pos="2280"/>
              </w:tabs>
              <w:wordWrap w:val="0"/>
              <w:spacing w:line="360" w:lineRule="auto"/>
              <w:ind w:right="45"/>
              <w:contextualSpacing/>
              <w:jc w:val="left"/>
              <w:rPr>
                <w:szCs w:val="28"/>
              </w:rPr>
            </w:pPr>
            <w:r w:rsidRPr="00945549">
              <w:rPr>
                <w:rFonts w:hint="eastAsia"/>
                <w:szCs w:val="28"/>
              </w:rPr>
              <w:t>2</w:t>
            </w:r>
            <w:r w:rsidRPr="00945549">
              <w:rPr>
                <w:rFonts w:hint="eastAsia"/>
                <w:szCs w:val="28"/>
              </w:rPr>
              <w:t>、培训要求</w:t>
            </w:r>
          </w:p>
          <w:p w:rsidR="006F290A" w:rsidRPr="00945549" w:rsidRDefault="00E22289">
            <w:pPr>
              <w:tabs>
                <w:tab w:val="left" w:pos="2280"/>
              </w:tabs>
              <w:wordWrap w:val="0"/>
              <w:spacing w:line="360" w:lineRule="auto"/>
              <w:ind w:right="45"/>
              <w:contextualSpacing/>
              <w:jc w:val="left"/>
              <w:rPr>
                <w:rFonts w:ascii="宋体" w:hAnsi="宋体"/>
                <w:szCs w:val="21"/>
              </w:rPr>
            </w:pPr>
            <w:r w:rsidRPr="00945549">
              <w:rPr>
                <w:rFonts w:hint="eastAsia"/>
                <w:szCs w:val="28"/>
              </w:rPr>
              <w:t>中标供应商为采购人</w:t>
            </w:r>
            <w:r w:rsidRPr="00945549">
              <w:rPr>
                <w:rFonts w:ascii="宋体" w:hAnsi="宋体" w:hint="eastAsia"/>
                <w:szCs w:val="21"/>
              </w:rPr>
              <w:t>进行平台管理和使用培训。</w:t>
            </w:r>
          </w:p>
          <w:p w:rsidR="006F290A" w:rsidRPr="00945549" w:rsidRDefault="00E22289">
            <w:pPr>
              <w:tabs>
                <w:tab w:val="left" w:pos="2280"/>
              </w:tabs>
              <w:wordWrap w:val="0"/>
              <w:spacing w:line="360" w:lineRule="auto"/>
              <w:ind w:right="45"/>
              <w:contextualSpacing/>
              <w:jc w:val="left"/>
              <w:rPr>
                <w:rFonts w:ascii="宋体" w:hAnsi="宋体"/>
                <w:szCs w:val="21"/>
              </w:rPr>
            </w:pPr>
            <w:r w:rsidRPr="00945549">
              <w:rPr>
                <w:rFonts w:ascii="宋体" w:hAnsi="宋体" w:hint="eastAsia"/>
                <w:szCs w:val="21"/>
              </w:rPr>
              <w:t>培训对象：包括但不限于相关业务人员、平台维护人员、安委会成员单位人员和各类系统使用人员。</w:t>
            </w:r>
          </w:p>
          <w:p w:rsidR="006F290A" w:rsidRPr="00945549" w:rsidRDefault="00E22289">
            <w:pPr>
              <w:tabs>
                <w:tab w:val="left" w:pos="2280"/>
              </w:tabs>
              <w:wordWrap w:val="0"/>
              <w:spacing w:line="360" w:lineRule="auto"/>
              <w:ind w:right="45"/>
              <w:contextualSpacing/>
              <w:jc w:val="left"/>
              <w:rPr>
                <w:szCs w:val="28"/>
              </w:rPr>
            </w:pPr>
            <w:r w:rsidRPr="00945549">
              <w:rPr>
                <w:rFonts w:ascii="宋体" w:hAnsi="宋体" w:hint="eastAsia"/>
                <w:szCs w:val="21"/>
              </w:rPr>
              <w:t>培训场次：每市至少两场，厅本级至少两场，总计不少于30场培训，培训总人数不低于2000人。</w:t>
            </w:r>
          </w:p>
          <w:p w:rsidR="006F290A" w:rsidRPr="00945549" w:rsidRDefault="00E22289">
            <w:pPr>
              <w:tabs>
                <w:tab w:val="left" w:pos="2280"/>
              </w:tabs>
              <w:wordWrap w:val="0"/>
              <w:spacing w:line="360" w:lineRule="auto"/>
              <w:ind w:right="45"/>
              <w:contextualSpacing/>
              <w:jc w:val="left"/>
              <w:rPr>
                <w:rFonts w:ascii="宋体" w:hAnsi="宋体"/>
                <w:szCs w:val="21"/>
              </w:rPr>
            </w:pPr>
            <w:r w:rsidRPr="00945549">
              <w:rPr>
                <w:rFonts w:ascii="宋体" w:hAnsi="宋体" w:hint="eastAsia"/>
                <w:szCs w:val="21"/>
              </w:rPr>
              <w:t>其他要求：</w:t>
            </w:r>
          </w:p>
          <w:p w:rsidR="006F290A" w:rsidRPr="00945549" w:rsidRDefault="00E22289">
            <w:pPr>
              <w:tabs>
                <w:tab w:val="left" w:pos="2280"/>
              </w:tabs>
              <w:wordWrap w:val="0"/>
              <w:spacing w:line="360" w:lineRule="auto"/>
              <w:ind w:right="45"/>
              <w:contextualSpacing/>
              <w:jc w:val="left"/>
              <w:rPr>
                <w:rFonts w:ascii="宋体" w:hAnsi="宋体"/>
                <w:szCs w:val="21"/>
              </w:rPr>
            </w:pPr>
            <w:r w:rsidRPr="00945549">
              <w:rPr>
                <w:rFonts w:ascii="宋体" w:hAnsi="宋体" w:hint="eastAsia"/>
                <w:szCs w:val="21"/>
              </w:rPr>
              <w:t>（1）培训场地和被培训人员由采购人负责安排，培训教师及教材由中标供应商负责，包括教师的薪酬、差旅、食宿及教材印制。</w:t>
            </w:r>
          </w:p>
          <w:p w:rsidR="006F290A" w:rsidRPr="00945549" w:rsidRDefault="00E22289">
            <w:pPr>
              <w:tabs>
                <w:tab w:val="left" w:pos="2280"/>
              </w:tabs>
              <w:wordWrap w:val="0"/>
              <w:spacing w:line="360" w:lineRule="auto"/>
              <w:ind w:right="45"/>
              <w:contextualSpacing/>
              <w:jc w:val="left"/>
              <w:rPr>
                <w:rFonts w:ascii="宋体" w:hAnsi="宋体"/>
                <w:szCs w:val="21"/>
              </w:rPr>
            </w:pPr>
            <w:r w:rsidRPr="00945549">
              <w:rPr>
                <w:rFonts w:ascii="宋体" w:hAnsi="宋体" w:hint="eastAsia"/>
                <w:szCs w:val="21"/>
              </w:rPr>
              <w:lastRenderedPageBreak/>
              <w:t>（2）要求建立网上QQ及微信培训知识群，及时做好答疑和支撑。</w:t>
            </w:r>
          </w:p>
        </w:tc>
      </w:tr>
      <w:tr w:rsidR="006F290A" w:rsidRPr="00945549">
        <w:trPr>
          <w:trHeight w:val="90"/>
        </w:trPr>
        <w:tc>
          <w:tcPr>
            <w:tcW w:w="9628" w:type="dxa"/>
            <w:gridSpan w:val="5"/>
            <w:tcBorders>
              <w:top w:val="single" w:sz="4" w:space="0" w:color="auto"/>
              <w:left w:val="single" w:sz="4" w:space="0" w:color="auto"/>
              <w:bottom w:val="single" w:sz="4" w:space="0" w:color="auto"/>
              <w:right w:val="single" w:sz="4" w:space="0" w:color="auto"/>
            </w:tcBorders>
          </w:tcPr>
          <w:p w:rsidR="006F290A" w:rsidRPr="00945549" w:rsidRDefault="00E22289">
            <w:pPr>
              <w:rPr>
                <w:szCs w:val="21"/>
              </w:rPr>
            </w:pPr>
            <w:r w:rsidRPr="00945549">
              <w:rPr>
                <w:rFonts w:ascii="宋体" w:hAnsi="宋体" w:hint="eastAsia"/>
                <w:b/>
                <w:szCs w:val="21"/>
              </w:rPr>
              <w:lastRenderedPageBreak/>
              <w:t>涉及项目的其他要求</w:t>
            </w:r>
          </w:p>
        </w:tc>
      </w:tr>
      <w:tr w:rsidR="006F290A" w:rsidRPr="00945549">
        <w:trPr>
          <w:trHeight w:val="90"/>
        </w:trPr>
        <w:tc>
          <w:tcPr>
            <w:tcW w:w="2388" w:type="dxa"/>
            <w:gridSpan w:val="3"/>
            <w:tcBorders>
              <w:top w:val="single" w:sz="4" w:space="0" w:color="auto"/>
              <w:left w:val="single" w:sz="4" w:space="0" w:color="auto"/>
              <w:bottom w:val="single" w:sz="4" w:space="0" w:color="auto"/>
              <w:right w:val="single" w:sz="4" w:space="0" w:color="auto"/>
            </w:tcBorders>
            <w:vAlign w:val="center"/>
          </w:tcPr>
          <w:p w:rsidR="006F290A" w:rsidRPr="00945549" w:rsidRDefault="00E22289">
            <w:pPr>
              <w:spacing w:line="380" w:lineRule="exact"/>
              <w:jc w:val="center"/>
              <w:rPr>
                <w:rFonts w:ascii="宋体" w:hAnsi="宋体"/>
                <w:szCs w:val="21"/>
              </w:rPr>
            </w:pPr>
            <w:r w:rsidRPr="00945549">
              <w:rPr>
                <w:rFonts w:ascii="宋体" w:hAnsi="宋体" w:hint="eastAsia"/>
                <w:b/>
                <w:bCs/>
                <w:szCs w:val="21"/>
              </w:rPr>
              <w:t>▲</w:t>
            </w:r>
            <w:r w:rsidRPr="00945549">
              <w:rPr>
                <w:rFonts w:ascii="宋体" w:hAnsi="宋体" w:hint="eastAsia"/>
                <w:szCs w:val="21"/>
              </w:rPr>
              <w:t>采购预算价</w:t>
            </w:r>
          </w:p>
        </w:tc>
        <w:tc>
          <w:tcPr>
            <w:tcW w:w="7240" w:type="dxa"/>
            <w:gridSpan w:val="2"/>
            <w:tcBorders>
              <w:top w:val="single" w:sz="4" w:space="0" w:color="auto"/>
              <w:left w:val="single" w:sz="4" w:space="0" w:color="auto"/>
              <w:bottom w:val="single" w:sz="4" w:space="0" w:color="auto"/>
              <w:right w:val="single" w:sz="4" w:space="0" w:color="auto"/>
            </w:tcBorders>
          </w:tcPr>
          <w:p w:rsidR="006F290A" w:rsidRPr="00945549" w:rsidRDefault="00E22289">
            <w:pPr>
              <w:spacing w:line="380" w:lineRule="exact"/>
              <w:rPr>
                <w:rFonts w:ascii="宋体" w:hAnsi="宋体"/>
                <w:szCs w:val="21"/>
              </w:rPr>
            </w:pPr>
            <w:r w:rsidRPr="00945549">
              <w:rPr>
                <w:rFonts w:ascii="宋体" w:hAnsi="宋体" w:cs="Arial" w:hint="eastAsia"/>
                <w:bCs/>
                <w:szCs w:val="21"/>
              </w:rPr>
              <w:t>详见《第一章 公开招标公告》，投标报价超采购预算的投标无效。</w:t>
            </w:r>
          </w:p>
        </w:tc>
      </w:tr>
      <w:tr w:rsidR="006F290A" w:rsidRPr="00945549">
        <w:trPr>
          <w:trHeight w:val="90"/>
        </w:trPr>
        <w:tc>
          <w:tcPr>
            <w:tcW w:w="2388" w:type="dxa"/>
            <w:gridSpan w:val="3"/>
            <w:tcBorders>
              <w:top w:val="single" w:sz="4" w:space="0" w:color="auto"/>
              <w:left w:val="single" w:sz="4" w:space="0" w:color="auto"/>
              <w:bottom w:val="single" w:sz="4" w:space="0" w:color="auto"/>
              <w:right w:val="single" w:sz="4" w:space="0" w:color="auto"/>
            </w:tcBorders>
            <w:vAlign w:val="center"/>
          </w:tcPr>
          <w:p w:rsidR="006F290A" w:rsidRPr="00945549" w:rsidRDefault="00E22289">
            <w:pPr>
              <w:spacing w:line="380" w:lineRule="exact"/>
              <w:jc w:val="center"/>
              <w:rPr>
                <w:rFonts w:ascii="宋体" w:hAnsi="宋体"/>
                <w:szCs w:val="21"/>
              </w:rPr>
            </w:pPr>
            <w:r w:rsidRPr="00945549">
              <w:rPr>
                <w:rFonts w:ascii="宋体" w:hAnsi="宋体" w:hint="eastAsia"/>
                <w:szCs w:val="21"/>
              </w:rPr>
              <w:t>需实现的功能或者目标</w:t>
            </w:r>
          </w:p>
        </w:tc>
        <w:tc>
          <w:tcPr>
            <w:tcW w:w="7240" w:type="dxa"/>
            <w:gridSpan w:val="2"/>
            <w:tcBorders>
              <w:top w:val="single" w:sz="4" w:space="0" w:color="auto"/>
              <w:left w:val="single" w:sz="4" w:space="0" w:color="auto"/>
              <w:bottom w:val="single" w:sz="4" w:space="0" w:color="auto"/>
              <w:right w:val="single" w:sz="4" w:space="0" w:color="auto"/>
            </w:tcBorders>
          </w:tcPr>
          <w:p w:rsidR="006F290A" w:rsidRPr="00945549" w:rsidRDefault="00E22289">
            <w:pPr>
              <w:spacing w:line="380" w:lineRule="exact"/>
              <w:rPr>
                <w:rFonts w:ascii="宋体" w:hAnsi="宋体"/>
                <w:szCs w:val="21"/>
              </w:rPr>
            </w:pPr>
            <w:r w:rsidRPr="00945549">
              <w:rPr>
                <w:rFonts w:ascii="宋体" w:hAnsi="宋体" w:cs="Arial" w:hint="eastAsia"/>
                <w:szCs w:val="21"/>
              </w:rPr>
              <w:t>见</w:t>
            </w:r>
            <w:r w:rsidRPr="00945549">
              <w:rPr>
                <w:rFonts w:ascii="宋体" w:hAnsi="宋体" w:hint="eastAsia"/>
                <w:szCs w:val="21"/>
              </w:rPr>
              <w:t>本表“服务内容及要求”。</w:t>
            </w:r>
          </w:p>
        </w:tc>
      </w:tr>
      <w:tr w:rsidR="006F290A" w:rsidRPr="00945549">
        <w:trPr>
          <w:trHeight w:val="90"/>
        </w:trPr>
        <w:tc>
          <w:tcPr>
            <w:tcW w:w="2388" w:type="dxa"/>
            <w:gridSpan w:val="3"/>
            <w:tcBorders>
              <w:top w:val="single" w:sz="4" w:space="0" w:color="auto"/>
              <w:left w:val="single" w:sz="4" w:space="0" w:color="auto"/>
              <w:bottom w:val="single" w:sz="4" w:space="0" w:color="auto"/>
              <w:right w:val="single" w:sz="4" w:space="0" w:color="auto"/>
            </w:tcBorders>
            <w:vAlign w:val="center"/>
          </w:tcPr>
          <w:p w:rsidR="006F290A" w:rsidRPr="00945549" w:rsidRDefault="00E22289">
            <w:pPr>
              <w:spacing w:line="380" w:lineRule="exact"/>
              <w:jc w:val="center"/>
              <w:rPr>
                <w:rFonts w:ascii="宋体" w:hAnsi="宋体"/>
                <w:szCs w:val="21"/>
              </w:rPr>
            </w:pPr>
            <w:r w:rsidRPr="00945549">
              <w:rPr>
                <w:rFonts w:ascii="宋体" w:hAnsi="宋体" w:hint="eastAsia"/>
                <w:szCs w:val="21"/>
              </w:rPr>
              <w:t>为落实政府采购政策需满足的要求</w:t>
            </w:r>
          </w:p>
        </w:tc>
        <w:tc>
          <w:tcPr>
            <w:tcW w:w="7240" w:type="dxa"/>
            <w:gridSpan w:val="2"/>
            <w:tcBorders>
              <w:top w:val="single" w:sz="4" w:space="0" w:color="auto"/>
              <w:left w:val="single" w:sz="4" w:space="0" w:color="auto"/>
              <w:bottom w:val="single" w:sz="4" w:space="0" w:color="auto"/>
              <w:right w:val="single" w:sz="4" w:space="0" w:color="auto"/>
            </w:tcBorders>
          </w:tcPr>
          <w:p w:rsidR="006F290A" w:rsidRPr="00945549" w:rsidRDefault="00E22289">
            <w:pPr>
              <w:pStyle w:val="2"/>
              <w:rPr>
                <w:rFonts w:ascii="宋体" w:hAnsi="宋体"/>
                <w:szCs w:val="21"/>
              </w:rPr>
            </w:pPr>
            <w:bookmarkStart w:id="3" w:name="_Toc47620714"/>
            <w:r w:rsidRPr="00945549">
              <w:rPr>
                <w:rFonts w:ascii="宋体" w:eastAsia="宋体" w:hAnsi="宋体" w:hint="eastAsia"/>
                <w:b w:val="0"/>
                <w:bCs w:val="0"/>
                <w:kern w:val="2"/>
                <w:sz w:val="21"/>
                <w:szCs w:val="21"/>
              </w:rPr>
              <w:t>见本表“服务内容及要求”和“第四章  评标办法及评分标准”</w:t>
            </w:r>
            <w:bookmarkEnd w:id="3"/>
          </w:p>
        </w:tc>
      </w:tr>
      <w:tr w:rsidR="006F290A" w:rsidRPr="00945549">
        <w:trPr>
          <w:trHeight w:val="90"/>
        </w:trPr>
        <w:tc>
          <w:tcPr>
            <w:tcW w:w="2388" w:type="dxa"/>
            <w:gridSpan w:val="3"/>
            <w:tcBorders>
              <w:top w:val="single" w:sz="4" w:space="0" w:color="auto"/>
              <w:left w:val="single" w:sz="4" w:space="0" w:color="auto"/>
              <w:bottom w:val="single" w:sz="4" w:space="0" w:color="auto"/>
              <w:right w:val="single" w:sz="4" w:space="0" w:color="auto"/>
            </w:tcBorders>
            <w:vAlign w:val="center"/>
          </w:tcPr>
          <w:p w:rsidR="006F290A" w:rsidRPr="00945549" w:rsidRDefault="00E22289">
            <w:pPr>
              <w:spacing w:line="380" w:lineRule="exact"/>
              <w:jc w:val="center"/>
              <w:rPr>
                <w:rFonts w:ascii="宋体" w:hAnsi="宋体" w:cs="Arial"/>
                <w:szCs w:val="21"/>
              </w:rPr>
            </w:pPr>
            <w:r w:rsidRPr="00945549">
              <w:rPr>
                <w:rFonts w:ascii="宋体" w:hAnsi="宋体" w:cs="Arial" w:hint="eastAsia"/>
                <w:szCs w:val="21"/>
              </w:rPr>
              <w:t>规范标准</w:t>
            </w:r>
          </w:p>
        </w:tc>
        <w:tc>
          <w:tcPr>
            <w:tcW w:w="7240" w:type="dxa"/>
            <w:gridSpan w:val="2"/>
            <w:tcBorders>
              <w:top w:val="single" w:sz="4" w:space="0" w:color="auto"/>
              <w:left w:val="single" w:sz="4" w:space="0" w:color="auto"/>
              <w:bottom w:val="single" w:sz="4" w:space="0" w:color="auto"/>
              <w:right w:val="single" w:sz="4" w:space="0" w:color="auto"/>
            </w:tcBorders>
          </w:tcPr>
          <w:p w:rsidR="006F290A" w:rsidRPr="00945549" w:rsidRDefault="00E22289">
            <w:pPr>
              <w:spacing w:line="380" w:lineRule="exact"/>
              <w:rPr>
                <w:rFonts w:ascii="宋体" w:hAnsi="宋体"/>
                <w:szCs w:val="21"/>
              </w:rPr>
            </w:pPr>
            <w:r w:rsidRPr="00945549">
              <w:rPr>
                <w:rFonts w:ascii="宋体" w:hAnsi="宋体" w:cs="Arial" w:hint="eastAsia"/>
                <w:szCs w:val="21"/>
              </w:rPr>
              <w:t>采购标的需执行的国家标准、行业标准、地方标准或者其他标准、规范。多项标准的，按最新标准或较高标准执行。</w:t>
            </w:r>
          </w:p>
        </w:tc>
      </w:tr>
      <w:tr w:rsidR="006F290A" w:rsidRPr="00945549">
        <w:trPr>
          <w:trHeight w:val="90"/>
        </w:trPr>
        <w:tc>
          <w:tcPr>
            <w:tcW w:w="2388" w:type="dxa"/>
            <w:gridSpan w:val="3"/>
            <w:tcBorders>
              <w:top w:val="single" w:sz="4" w:space="0" w:color="auto"/>
              <w:left w:val="single" w:sz="4" w:space="0" w:color="auto"/>
              <w:bottom w:val="single" w:sz="4" w:space="0" w:color="auto"/>
              <w:right w:val="single" w:sz="4" w:space="0" w:color="auto"/>
            </w:tcBorders>
            <w:vAlign w:val="center"/>
          </w:tcPr>
          <w:p w:rsidR="006F290A" w:rsidRPr="00945549" w:rsidRDefault="00E22289">
            <w:pPr>
              <w:spacing w:line="380" w:lineRule="exact"/>
              <w:jc w:val="center"/>
              <w:rPr>
                <w:rFonts w:ascii="宋体" w:hAnsi="宋体" w:cs="Arial"/>
                <w:szCs w:val="21"/>
              </w:rPr>
            </w:pPr>
            <w:r w:rsidRPr="00945549">
              <w:rPr>
                <w:rFonts w:ascii="宋体" w:hAnsi="宋体" w:cs="Arial" w:hint="eastAsia"/>
                <w:szCs w:val="21"/>
              </w:rPr>
              <w:t>采购标的需满足的质量、安全、技术规格、物理特性等</w:t>
            </w:r>
          </w:p>
        </w:tc>
        <w:tc>
          <w:tcPr>
            <w:tcW w:w="7240" w:type="dxa"/>
            <w:gridSpan w:val="2"/>
            <w:tcBorders>
              <w:top w:val="single" w:sz="4" w:space="0" w:color="auto"/>
              <w:left w:val="single" w:sz="4" w:space="0" w:color="auto"/>
              <w:bottom w:val="single" w:sz="4" w:space="0" w:color="auto"/>
              <w:right w:val="single" w:sz="4" w:space="0" w:color="auto"/>
            </w:tcBorders>
          </w:tcPr>
          <w:p w:rsidR="006F290A" w:rsidRPr="00945549" w:rsidRDefault="00E22289">
            <w:pPr>
              <w:spacing w:line="380" w:lineRule="exact"/>
              <w:rPr>
                <w:rFonts w:ascii="宋体" w:hAnsi="宋体" w:cs="Arial"/>
                <w:szCs w:val="21"/>
              </w:rPr>
            </w:pPr>
            <w:r w:rsidRPr="00945549">
              <w:rPr>
                <w:rFonts w:ascii="宋体" w:hAnsi="宋体" w:cs="Arial" w:hint="eastAsia"/>
                <w:szCs w:val="21"/>
              </w:rPr>
              <w:t>见本表“</w:t>
            </w:r>
            <w:r w:rsidRPr="00945549">
              <w:rPr>
                <w:rFonts w:ascii="宋体" w:hAnsi="宋体" w:hint="eastAsia"/>
                <w:szCs w:val="21"/>
              </w:rPr>
              <w:t>服务内容及要求</w:t>
            </w:r>
            <w:r w:rsidRPr="00945549">
              <w:rPr>
                <w:rFonts w:ascii="宋体" w:hAnsi="宋体" w:cs="Arial" w:hint="eastAsia"/>
                <w:szCs w:val="21"/>
              </w:rPr>
              <w:t>”。</w:t>
            </w:r>
          </w:p>
        </w:tc>
      </w:tr>
      <w:tr w:rsidR="006F290A" w:rsidRPr="00945549">
        <w:trPr>
          <w:trHeight w:val="90"/>
        </w:trPr>
        <w:tc>
          <w:tcPr>
            <w:tcW w:w="2388" w:type="dxa"/>
            <w:gridSpan w:val="3"/>
            <w:tcBorders>
              <w:top w:val="single" w:sz="4" w:space="0" w:color="auto"/>
              <w:left w:val="single" w:sz="4" w:space="0" w:color="auto"/>
              <w:bottom w:val="single" w:sz="4" w:space="0" w:color="auto"/>
              <w:right w:val="single" w:sz="4" w:space="0" w:color="auto"/>
            </w:tcBorders>
            <w:vAlign w:val="center"/>
          </w:tcPr>
          <w:p w:rsidR="006F290A" w:rsidRPr="00945549" w:rsidRDefault="00E22289">
            <w:pPr>
              <w:spacing w:line="380" w:lineRule="exact"/>
              <w:jc w:val="center"/>
              <w:rPr>
                <w:rFonts w:ascii="宋体" w:hAnsi="宋体" w:cs="Arial"/>
                <w:szCs w:val="21"/>
              </w:rPr>
            </w:pPr>
            <w:r w:rsidRPr="00945549">
              <w:rPr>
                <w:rFonts w:ascii="宋体" w:hAnsi="宋体" w:cs="Arial" w:hint="eastAsia"/>
                <w:szCs w:val="21"/>
              </w:rPr>
              <w:t>采购标的需满足的服务标准、期限、效率等</w:t>
            </w:r>
          </w:p>
        </w:tc>
        <w:tc>
          <w:tcPr>
            <w:tcW w:w="7240" w:type="dxa"/>
            <w:gridSpan w:val="2"/>
            <w:tcBorders>
              <w:top w:val="single" w:sz="4" w:space="0" w:color="auto"/>
              <w:left w:val="single" w:sz="4" w:space="0" w:color="auto"/>
              <w:bottom w:val="single" w:sz="4" w:space="0" w:color="auto"/>
              <w:right w:val="single" w:sz="4" w:space="0" w:color="auto"/>
            </w:tcBorders>
          </w:tcPr>
          <w:p w:rsidR="006F290A" w:rsidRPr="00945549" w:rsidRDefault="00E22289">
            <w:pPr>
              <w:spacing w:line="380" w:lineRule="exact"/>
              <w:rPr>
                <w:rFonts w:ascii="宋体" w:hAnsi="宋体" w:cs="Arial"/>
                <w:szCs w:val="21"/>
              </w:rPr>
            </w:pPr>
            <w:r w:rsidRPr="00945549">
              <w:rPr>
                <w:rFonts w:ascii="宋体" w:hAnsi="宋体" w:cs="Arial" w:hint="eastAsia"/>
                <w:szCs w:val="21"/>
              </w:rPr>
              <w:t>见</w:t>
            </w:r>
            <w:r w:rsidRPr="00945549">
              <w:rPr>
                <w:rFonts w:ascii="宋体" w:hAnsi="宋体" w:hint="eastAsia"/>
                <w:szCs w:val="21"/>
              </w:rPr>
              <w:t>本表“服务内容及要求”。</w:t>
            </w:r>
          </w:p>
        </w:tc>
      </w:tr>
      <w:tr w:rsidR="006F290A" w:rsidRPr="00945549">
        <w:trPr>
          <w:trHeight w:val="90"/>
        </w:trPr>
        <w:tc>
          <w:tcPr>
            <w:tcW w:w="2388" w:type="dxa"/>
            <w:gridSpan w:val="3"/>
            <w:tcBorders>
              <w:top w:val="single" w:sz="4" w:space="0" w:color="auto"/>
              <w:left w:val="single" w:sz="4" w:space="0" w:color="auto"/>
              <w:bottom w:val="single" w:sz="4" w:space="0" w:color="auto"/>
              <w:right w:val="single" w:sz="4" w:space="0" w:color="auto"/>
            </w:tcBorders>
            <w:vAlign w:val="center"/>
          </w:tcPr>
          <w:p w:rsidR="006F290A" w:rsidRPr="00945549" w:rsidRDefault="00E22289">
            <w:pPr>
              <w:spacing w:line="380" w:lineRule="exact"/>
              <w:jc w:val="center"/>
              <w:rPr>
                <w:rFonts w:ascii="宋体" w:hAnsi="宋体"/>
                <w:szCs w:val="21"/>
              </w:rPr>
            </w:pPr>
            <w:r w:rsidRPr="00945549">
              <w:rPr>
                <w:rFonts w:ascii="宋体" w:hAnsi="宋体" w:hint="eastAsia"/>
                <w:szCs w:val="21"/>
              </w:rPr>
              <w:t>采购标的验收标准</w:t>
            </w:r>
          </w:p>
        </w:tc>
        <w:tc>
          <w:tcPr>
            <w:tcW w:w="7240" w:type="dxa"/>
            <w:gridSpan w:val="2"/>
            <w:tcBorders>
              <w:top w:val="single" w:sz="4" w:space="0" w:color="auto"/>
              <w:left w:val="single" w:sz="4" w:space="0" w:color="auto"/>
              <w:bottom w:val="single" w:sz="4" w:space="0" w:color="auto"/>
              <w:right w:val="single" w:sz="4" w:space="0" w:color="auto"/>
            </w:tcBorders>
          </w:tcPr>
          <w:p w:rsidR="006F290A" w:rsidRPr="00945549" w:rsidRDefault="00E22289">
            <w:pPr>
              <w:spacing w:line="380" w:lineRule="exact"/>
              <w:rPr>
                <w:rFonts w:ascii="宋体" w:hAnsi="宋体"/>
                <w:szCs w:val="21"/>
              </w:rPr>
            </w:pPr>
            <w:r w:rsidRPr="00945549">
              <w:rPr>
                <w:rFonts w:ascii="宋体" w:hAnsi="宋体" w:hint="eastAsia"/>
                <w:szCs w:val="21"/>
              </w:rPr>
              <w:t>1、验收过程中所产生的一切费用均由</w:t>
            </w:r>
            <w:r w:rsidR="003151AC" w:rsidRPr="00945549">
              <w:rPr>
                <w:rFonts w:ascii="宋体" w:hAnsi="宋体" w:hint="eastAsia"/>
                <w:szCs w:val="21"/>
              </w:rPr>
              <w:t>中标供应商</w:t>
            </w:r>
            <w:r w:rsidRPr="00945549">
              <w:rPr>
                <w:rFonts w:ascii="宋体" w:hAnsi="宋体" w:hint="eastAsia"/>
                <w:szCs w:val="21"/>
              </w:rPr>
              <w:t>承担。报价时应考虑相关费用。</w:t>
            </w:r>
          </w:p>
          <w:p w:rsidR="006F290A" w:rsidRPr="00945549" w:rsidRDefault="00E22289">
            <w:pPr>
              <w:spacing w:line="380" w:lineRule="exact"/>
              <w:rPr>
                <w:rFonts w:ascii="宋体" w:hAnsi="宋体"/>
                <w:szCs w:val="21"/>
              </w:rPr>
            </w:pPr>
            <w:r w:rsidRPr="00945549">
              <w:rPr>
                <w:rFonts w:ascii="宋体" w:hAnsi="宋体" w:hint="eastAsia"/>
                <w:szCs w:val="21"/>
              </w:rPr>
              <w:t>2、</w:t>
            </w:r>
            <w:r w:rsidR="003151AC" w:rsidRPr="00945549">
              <w:rPr>
                <w:rFonts w:ascii="宋体" w:hAnsi="宋体" w:hint="eastAsia"/>
                <w:szCs w:val="21"/>
              </w:rPr>
              <w:t>中标供应商</w:t>
            </w:r>
            <w:r w:rsidRPr="00945549">
              <w:rPr>
                <w:rFonts w:ascii="宋体" w:hAnsi="宋体" w:hint="eastAsia"/>
                <w:szCs w:val="21"/>
              </w:rPr>
              <w:t>在服务验收时由采购单位对照招标文件的功能目标及服务指标全面核对检验，对所有要求出具的证明文件的原件进行核查，如不符合招标文件的服务需求及要求以及提供虚假承诺的，按相关规定做不接受服务处理及违约处理，</w:t>
            </w:r>
            <w:r w:rsidR="003151AC" w:rsidRPr="00945549">
              <w:rPr>
                <w:rFonts w:ascii="宋体" w:hAnsi="宋体" w:hint="eastAsia"/>
                <w:szCs w:val="21"/>
              </w:rPr>
              <w:t>中标供应商</w:t>
            </w:r>
            <w:r w:rsidRPr="00945549">
              <w:rPr>
                <w:rFonts w:ascii="宋体" w:hAnsi="宋体" w:hint="eastAsia"/>
                <w:szCs w:val="21"/>
              </w:rPr>
              <w:t>承担所有责任和费用，采购人保留进一步追究责任的权利。</w:t>
            </w:r>
          </w:p>
          <w:p w:rsidR="006F290A" w:rsidRPr="00945549" w:rsidRDefault="00E22289">
            <w:pPr>
              <w:spacing w:line="380" w:lineRule="exact"/>
              <w:rPr>
                <w:rFonts w:ascii="宋体" w:hAnsi="宋体"/>
                <w:szCs w:val="21"/>
              </w:rPr>
            </w:pPr>
            <w:r w:rsidRPr="00945549">
              <w:rPr>
                <w:rFonts w:ascii="宋体" w:hAnsi="宋体" w:hint="eastAsia"/>
                <w:szCs w:val="21"/>
              </w:rPr>
              <w:t>3、本项目验收需按采购人验收流程和要求，申请</w:t>
            </w:r>
            <w:r w:rsidR="00882D55" w:rsidRPr="00945549">
              <w:rPr>
                <w:rFonts w:ascii="宋体" w:hAnsi="宋体" w:hint="eastAsia"/>
                <w:szCs w:val="21"/>
              </w:rPr>
              <w:t>不少于5名</w:t>
            </w:r>
            <w:r w:rsidRPr="00945549">
              <w:rPr>
                <w:rFonts w:ascii="宋体" w:hAnsi="宋体" w:hint="eastAsia"/>
                <w:szCs w:val="21"/>
              </w:rPr>
              <w:t>专家赴现场进行验收，同时需经第三方有资质的检测机构对本项目进行质量检测并出具检验报告。检测内容、项目按国家有关标准执行。</w:t>
            </w:r>
            <w:r w:rsidR="00882D55" w:rsidRPr="00945549">
              <w:rPr>
                <w:rFonts w:ascii="宋体" w:hAnsi="宋体" w:hint="eastAsia"/>
                <w:szCs w:val="21"/>
              </w:rPr>
              <w:t>验收及</w:t>
            </w:r>
            <w:r w:rsidRPr="00945549">
              <w:rPr>
                <w:rFonts w:ascii="宋体" w:hAnsi="宋体" w:hint="eastAsia"/>
                <w:szCs w:val="21"/>
              </w:rPr>
              <w:t>检测费用由</w:t>
            </w:r>
            <w:r w:rsidR="003151AC" w:rsidRPr="00945549">
              <w:rPr>
                <w:rFonts w:ascii="宋体" w:hAnsi="宋体" w:hint="eastAsia"/>
                <w:szCs w:val="21"/>
              </w:rPr>
              <w:t>中标供应商</w:t>
            </w:r>
            <w:r w:rsidRPr="00945549">
              <w:rPr>
                <w:rFonts w:ascii="宋体" w:hAnsi="宋体" w:hint="eastAsia"/>
                <w:szCs w:val="21"/>
              </w:rPr>
              <w:t>承担。</w:t>
            </w:r>
          </w:p>
          <w:p w:rsidR="006F290A" w:rsidRPr="00945549" w:rsidRDefault="00E22289">
            <w:pPr>
              <w:spacing w:line="380" w:lineRule="exact"/>
              <w:rPr>
                <w:rFonts w:ascii="宋体" w:hAnsi="宋体"/>
                <w:szCs w:val="21"/>
              </w:rPr>
            </w:pPr>
            <w:r w:rsidRPr="00945549">
              <w:rPr>
                <w:rFonts w:ascii="宋体" w:hAnsi="宋体" w:hint="eastAsia"/>
                <w:szCs w:val="21"/>
              </w:rPr>
              <w:t>项目竣工后需按采购人的要求，聘请有资质和能力并经采购人认可的第三方机构对项目进行结算审计，并出具审计成果报告。费用由</w:t>
            </w:r>
            <w:r w:rsidR="003151AC" w:rsidRPr="00945549">
              <w:rPr>
                <w:rFonts w:ascii="宋体" w:hAnsi="宋体" w:hint="eastAsia"/>
                <w:szCs w:val="21"/>
              </w:rPr>
              <w:t>中标供应商</w:t>
            </w:r>
            <w:r w:rsidRPr="00945549">
              <w:rPr>
                <w:rFonts w:ascii="宋体" w:hAnsi="宋体" w:hint="eastAsia"/>
                <w:szCs w:val="21"/>
              </w:rPr>
              <w:t>承担。</w:t>
            </w:r>
          </w:p>
          <w:p w:rsidR="006F290A" w:rsidRPr="00945549" w:rsidRDefault="00E22289">
            <w:pPr>
              <w:spacing w:line="380" w:lineRule="exact"/>
              <w:rPr>
                <w:rFonts w:ascii="宋体" w:hAnsi="宋体"/>
                <w:szCs w:val="21"/>
              </w:rPr>
            </w:pPr>
            <w:r w:rsidRPr="00945549">
              <w:rPr>
                <w:rFonts w:ascii="宋体" w:hAnsi="宋体" w:hint="eastAsia"/>
                <w:szCs w:val="21"/>
              </w:rPr>
              <w:t>4、招标项目有其他要求的按其要求。</w:t>
            </w:r>
          </w:p>
        </w:tc>
      </w:tr>
      <w:tr w:rsidR="006F290A" w:rsidRPr="00945549">
        <w:trPr>
          <w:trHeight w:val="90"/>
        </w:trPr>
        <w:tc>
          <w:tcPr>
            <w:tcW w:w="2388" w:type="dxa"/>
            <w:gridSpan w:val="3"/>
            <w:tcBorders>
              <w:top w:val="single" w:sz="4" w:space="0" w:color="auto"/>
              <w:left w:val="single" w:sz="4" w:space="0" w:color="auto"/>
              <w:bottom w:val="single" w:sz="4" w:space="0" w:color="auto"/>
              <w:right w:val="single" w:sz="4" w:space="0" w:color="auto"/>
            </w:tcBorders>
            <w:vAlign w:val="center"/>
          </w:tcPr>
          <w:p w:rsidR="006F290A" w:rsidRPr="00945549" w:rsidRDefault="00E22289">
            <w:pPr>
              <w:spacing w:line="380" w:lineRule="exact"/>
              <w:jc w:val="center"/>
              <w:rPr>
                <w:rFonts w:ascii="宋体" w:hAnsi="宋体" w:cs="Arial"/>
                <w:szCs w:val="21"/>
              </w:rPr>
            </w:pPr>
            <w:r w:rsidRPr="00945549">
              <w:rPr>
                <w:rFonts w:ascii="宋体" w:hAnsi="宋体" w:cs="Arial" w:hint="eastAsia"/>
                <w:szCs w:val="21"/>
              </w:rPr>
              <w:t>其他技术及服务要求</w:t>
            </w:r>
          </w:p>
        </w:tc>
        <w:tc>
          <w:tcPr>
            <w:tcW w:w="7240" w:type="dxa"/>
            <w:gridSpan w:val="2"/>
            <w:tcBorders>
              <w:top w:val="single" w:sz="4" w:space="0" w:color="auto"/>
              <w:left w:val="single" w:sz="4" w:space="0" w:color="auto"/>
              <w:bottom w:val="single" w:sz="4" w:space="0" w:color="auto"/>
              <w:right w:val="single" w:sz="4" w:space="0" w:color="auto"/>
            </w:tcBorders>
          </w:tcPr>
          <w:p w:rsidR="006F290A" w:rsidRPr="00945549" w:rsidRDefault="00E22289">
            <w:pPr>
              <w:spacing w:line="380" w:lineRule="exact"/>
              <w:rPr>
                <w:rFonts w:ascii="宋体" w:hAnsi="宋体"/>
                <w:szCs w:val="21"/>
              </w:rPr>
            </w:pPr>
            <w:r w:rsidRPr="00945549">
              <w:rPr>
                <w:rFonts w:ascii="宋体" w:hAnsi="宋体" w:cs="Arial" w:hint="eastAsia"/>
                <w:szCs w:val="21"/>
              </w:rPr>
              <w:t>见</w:t>
            </w:r>
            <w:r w:rsidRPr="00945549">
              <w:rPr>
                <w:rFonts w:ascii="宋体" w:hAnsi="宋体" w:hint="eastAsia"/>
                <w:szCs w:val="21"/>
              </w:rPr>
              <w:t>本表“服务内容及要求”。</w:t>
            </w:r>
          </w:p>
        </w:tc>
      </w:tr>
      <w:tr w:rsidR="006F290A" w:rsidRPr="00945549">
        <w:tc>
          <w:tcPr>
            <w:tcW w:w="9628" w:type="dxa"/>
            <w:gridSpan w:val="5"/>
            <w:tcBorders>
              <w:top w:val="single" w:sz="4" w:space="0" w:color="auto"/>
              <w:left w:val="single" w:sz="4" w:space="0" w:color="auto"/>
              <w:bottom w:val="single" w:sz="4" w:space="0" w:color="auto"/>
              <w:right w:val="single" w:sz="4" w:space="0" w:color="auto"/>
            </w:tcBorders>
          </w:tcPr>
          <w:p w:rsidR="006F290A" w:rsidRPr="00945549" w:rsidRDefault="00E22289">
            <w:pPr>
              <w:spacing w:line="320" w:lineRule="exact"/>
              <w:rPr>
                <w:rFonts w:ascii="宋体" w:hAnsi="宋体" w:cs="宋体"/>
                <w:szCs w:val="21"/>
              </w:rPr>
            </w:pPr>
            <w:r w:rsidRPr="00945549">
              <w:rPr>
                <w:rFonts w:ascii="宋体" w:hAnsi="宋体" w:cs="宋体" w:hint="eastAsia"/>
                <w:szCs w:val="21"/>
              </w:rPr>
              <w:t>▲</w:t>
            </w:r>
            <w:r w:rsidRPr="00945549">
              <w:rPr>
                <w:rFonts w:ascii="宋体" w:hAnsi="宋体" w:cs="宋体" w:hint="eastAsia"/>
                <w:b/>
                <w:szCs w:val="21"/>
              </w:rPr>
              <w:t>商务最低要求表</w:t>
            </w:r>
          </w:p>
        </w:tc>
      </w:tr>
      <w:tr w:rsidR="006F290A" w:rsidRPr="00945549">
        <w:tc>
          <w:tcPr>
            <w:tcW w:w="2388" w:type="dxa"/>
            <w:gridSpan w:val="3"/>
            <w:tcBorders>
              <w:top w:val="single" w:sz="4" w:space="0" w:color="auto"/>
              <w:left w:val="single" w:sz="4" w:space="0" w:color="auto"/>
              <w:bottom w:val="single" w:sz="4" w:space="0" w:color="auto"/>
              <w:right w:val="single" w:sz="4" w:space="0" w:color="auto"/>
            </w:tcBorders>
            <w:vAlign w:val="center"/>
          </w:tcPr>
          <w:p w:rsidR="006F290A" w:rsidRPr="00945549" w:rsidRDefault="00E22289">
            <w:pPr>
              <w:spacing w:line="400" w:lineRule="exact"/>
              <w:jc w:val="center"/>
              <w:rPr>
                <w:rFonts w:ascii="宋体" w:hAnsi="宋体"/>
                <w:szCs w:val="21"/>
              </w:rPr>
            </w:pPr>
            <w:r w:rsidRPr="00945549">
              <w:rPr>
                <w:rFonts w:ascii="宋体" w:hAnsi="宋体" w:hint="eastAsia"/>
                <w:szCs w:val="21"/>
              </w:rPr>
              <w:t>项目</w:t>
            </w:r>
          </w:p>
        </w:tc>
        <w:tc>
          <w:tcPr>
            <w:tcW w:w="7240" w:type="dxa"/>
            <w:gridSpan w:val="2"/>
            <w:tcBorders>
              <w:top w:val="single" w:sz="4" w:space="0" w:color="auto"/>
              <w:left w:val="single" w:sz="4" w:space="0" w:color="auto"/>
              <w:bottom w:val="single" w:sz="4" w:space="0" w:color="auto"/>
              <w:right w:val="single" w:sz="4" w:space="0" w:color="auto"/>
            </w:tcBorders>
            <w:vAlign w:val="center"/>
          </w:tcPr>
          <w:p w:rsidR="006F290A" w:rsidRPr="00945549" w:rsidRDefault="00E22289">
            <w:pPr>
              <w:spacing w:line="400" w:lineRule="exact"/>
              <w:jc w:val="center"/>
              <w:rPr>
                <w:rFonts w:ascii="宋体" w:hAnsi="宋体"/>
                <w:szCs w:val="21"/>
              </w:rPr>
            </w:pPr>
            <w:r w:rsidRPr="00945549">
              <w:rPr>
                <w:rFonts w:ascii="宋体" w:hAnsi="宋体" w:hint="eastAsia"/>
                <w:szCs w:val="21"/>
              </w:rPr>
              <w:t>要求</w:t>
            </w:r>
          </w:p>
        </w:tc>
      </w:tr>
      <w:tr w:rsidR="006F290A" w:rsidRPr="00945549">
        <w:tc>
          <w:tcPr>
            <w:tcW w:w="2388" w:type="dxa"/>
            <w:gridSpan w:val="3"/>
            <w:tcBorders>
              <w:top w:val="single" w:sz="4" w:space="0" w:color="auto"/>
              <w:left w:val="single" w:sz="4" w:space="0" w:color="auto"/>
              <w:bottom w:val="single" w:sz="4" w:space="0" w:color="auto"/>
              <w:right w:val="single" w:sz="4" w:space="0" w:color="auto"/>
            </w:tcBorders>
            <w:vAlign w:val="center"/>
          </w:tcPr>
          <w:p w:rsidR="006F290A" w:rsidRPr="00945549" w:rsidRDefault="00E22289">
            <w:pPr>
              <w:spacing w:line="400" w:lineRule="exact"/>
              <w:jc w:val="center"/>
              <w:rPr>
                <w:rFonts w:ascii="宋体" w:hAnsi="宋体"/>
                <w:szCs w:val="21"/>
              </w:rPr>
            </w:pPr>
            <w:r w:rsidRPr="00945549">
              <w:rPr>
                <w:rFonts w:ascii="宋体" w:hAnsi="宋体" w:hint="eastAsia"/>
                <w:szCs w:val="21"/>
              </w:rPr>
              <w:t>项目建设期及地点</w:t>
            </w:r>
          </w:p>
        </w:tc>
        <w:tc>
          <w:tcPr>
            <w:tcW w:w="7240" w:type="dxa"/>
            <w:gridSpan w:val="2"/>
            <w:tcBorders>
              <w:top w:val="single" w:sz="4" w:space="0" w:color="auto"/>
              <w:left w:val="single" w:sz="4" w:space="0" w:color="auto"/>
              <w:bottom w:val="single" w:sz="4" w:space="0" w:color="auto"/>
              <w:right w:val="single" w:sz="4" w:space="0" w:color="auto"/>
            </w:tcBorders>
            <w:vAlign w:val="center"/>
          </w:tcPr>
          <w:p w:rsidR="006F290A" w:rsidRPr="00945549" w:rsidRDefault="00E22289">
            <w:pPr>
              <w:pStyle w:val="2f"/>
              <w:numPr>
                <w:ilvl w:val="0"/>
                <w:numId w:val="4"/>
              </w:numPr>
              <w:spacing w:line="400" w:lineRule="exact"/>
              <w:ind w:firstLineChars="0"/>
              <w:rPr>
                <w:rFonts w:ascii="宋体" w:hAnsi="宋体"/>
                <w:szCs w:val="21"/>
              </w:rPr>
            </w:pPr>
            <w:r w:rsidRPr="00945549">
              <w:rPr>
                <w:rFonts w:ascii="宋体" w:hAnsi="宋体" w:hint="eastAsia"/>
                <w:szCs w:val="21"/>
              </w:rPr>
              <w:t>项目建设期：2020年12月31日前完成应急管理综合应用平台搭建工作，同时完成相关业务系统开发</w:t>
            </w:r>
          </w:p>
          <w:p w:rsidR="006F290A" w:rsidRPr="00945549" w:rsidRDefault="00E22289">
            <w:pPr>
              <w:spacing w:line="400" w:lineRule="exact"/>
              <w:rPr>
                <w:rFonts w:ascii="宋体" w:hAnsi="宋体"/>
                <w:szCs w:val="21"/>
              </w:rPr>
            </w:pPr>
            <w:r w:rsidRPr="00945549">
              <w:rPr>
                <w:rFonts w:ascii="宋体" w:hAnsi="宋体" w:hint="eastAsia"/>
                <w:szCs w:val="21"/>
              </w:rPr>
              <w:t>2、建设地点：广西南宁市采购人指定地点</w:t>
            </w:r>
          </w:p>
        </w:tc>
      </w:tr>
      <w:tr w:rsidR="006F290A" w:rsidRPr="00945549">
        <w:tc>
          <w:tcPr>
            <w:tcW w:w="2388" w:type="dxa"/>
            <w:gridSpan w:val="3"/>
            <w:tcBorders>
              <w:top w:val="single" w:sz="4" w:space="0" w:color="auto"/>
              <w:left w:val="single" w:sz="4" w:space="0" w:color="auto"/>
              <w:bottom w:val="single" w:sz="4" w:space="0" w:color="auto"/>
              <w:right w:val="single" w:sz="4" w:space="0" w:color="auto"/>
            </w:tcBorders>
            <w:vAlign w:val="center"/>
          </w:tcPr>
          <w:p w:rsidR="006F290A" w:rsidRPr="00945549" w:rsidRDefault="00E22289">
            <w:pPr>
              <w:spacing w:line="400" w:lineRule="exact"/>
              <w:jc w:val="center"/>
              <w:rPr>
                <w:rFonts w:ascii="宋体" w:hAnsi="宋体"/>
                <w:szCs w:val="21"/>
              </w:rPr>
            </w:pPr>
            <w:r w:rsidRPr="00945549">
              <w:rPr>
                <w:rFonts w:ascii="宋体" w:hAnsi="宋体" w:hint="eastAsia"/>
                <w:szCs w:val="21"/>
              </w:rPr>
              <w:t>付款条件</w:t>
            </w:r>
          </w:p>
        </w:tc>
        <w:tc>
          <w:tcPr>
            <w:tcW w:w="7240" w:type="dxa"/>
            <w:gridSpan w:val="2"/>
            <w:tcBorders>
              <w:top w:val="single" w:sz="4" w:space="0" w:color="auto"/>
              <w:left w:val="single" w:sz="4" w:space="0" w:color="auto"/>
              <w:bottom w:val="single" w:sz="4" w:space="0" w:color="auto"/>
              <w:right w:val="single" w:sz="4" w:space="0" w:color="auto"/>
            </w:tcBorders>
            <w:vAlign w:val="center"/>
          </w:tcPr>
          <w:p w:rsidR="006F290A" w:rsidRPr="00945549" w:rsidRDefault="00E22289">
            <w:pPr>
              <w:spacing w:line="400" w:lineRule="exact"/>
              <w:rPr>
                <w:rFonts w:ascii="宋体" w:hAnsi="宋体"/>
                <w:szCs w:val="21"/>
              </w:rPr>
            </w:pPr>
            <w:r w:rsidRPr="00945549">
              <w:rPr>
                <w:rFonts w:ascii="宋体" w:hAnsi="宋体" w:hint="eastAsia"/>
                <w:szCs w:val="21"/>
              </w:rPr>
              <w:t>签订合同后采购人支付30%合同款，试运行通过后支付至65%合同款，最终验</w:t>
            </w:r>
            <w:r w:rsidRPr="00945549">
              <w:rPr>
                <w:rFonts w:ascii="宋体" w:hAnsi="宋体" w:hint="eastAsia"/>
                <w:szCs w:val="21"/>
              </w:rPr>
              <w:lastRenderedPageBreak/>
              <w:t>收后付完余款。</w:t>
            </w:r>
            <w:r w:rsidR="00882D55" w:rsidRPr="00945549">
              <w:rPr>
                <w:rFonts w:ascii="宋体" w:hAnsi="宋体" w:hint="eastAsia"/>
                <w:szCs w:val="21"/>
              </w:rPr>
              <w:t>采购人每次付款后，中标供应商须开具等额增值税发票给采购人。</w:t>
            </w:r>
          </w:p>
        </w:tc>
      </w:tr>
      <w:tr w:rsidR="006F290A" w:rsidRPr="00945549">
        <w:tc>
          <w:tcPr>
            <w:tcW w:w="2388" w:type="dxa"/>
            <w:gridSpan w:val="3"/>
            <w:tcBorders>
              <w:top w:val="single" w:sz="4" w:space="0" w:color="auto"/>
              <w:left w:val="single" w:sz="4" w:space="0" w:color="auto"/>
              <w:bottom w:val="single" w:sz="4" w:space="0" w:color="auto"/>
              <w:right w:val="single" w:sz="4" w:space="0" w:color="auto"/>
            </w:tcBorders>
            <w:vAlign w:val="center"/>
          </w:tcPr>
          <w:p w:rsidR="006F290A" w:rsidRPr="00945549" w:rsidRDefault="00E22289">
            <w:pPr>
              <w:spacing w:line="400" w:lineRule="exact"/>
              <w:jc w:val="center"/>
              <w:rPr>
                <w:rFonts w:ascii="宋体" w:hAnsi="宋体"/>
                <w:szCs w:val="21"/>
              </w:rPr>
            </w:pPr>
            <w:r w:rsidRPr="00945549">
              <w:rPr>
                <w:rFonts w:ascii="宋体" w:hAnsi="宋体" w:hint="eastAsia"/>
                <w:szCs w:val="21"/>
              </w:rPr>
              <w:lastRenderedPageBreak/>
              <w:t>报价要求</w:t>
            </w:r>
          </w:p>
        </w:tc>
        <w:tc>
          <w:tcPr>
            <w:tcW w:w="7240" w:type="dxa"/>
            <w:gridSpan w:val="2"/>
            <w:tcBorders>
              <w:top w:val="single" w:sz="4" w:space="0" w:color="auto"/>
              <w:left w:val="single" w:sz="4" w:space="0" w:color="auto"/>
              <w:bottom w:val="single" w:sz="4" w:space="0" w:color="auto"/>
              <w:right w:val="single" w:sz="4" w:space="0" w:color="auto"/>
            </w:tcBorders>
            <w:vAlign w:val="center"/>
          </w:tcPr>
          <w:p w:rsidR="006F290A" w:rsidRPr="00945549" w:rsidRDefault="00E22289">
            <w:pPr>
              <w:spacing w:line="400" w:lineRule="exact"/>
              <w:rPr>
                <w:rFonts w:ascii="宋体" w:hAnsi="宋体"/>
                <w:szCs w:val="21"/>
              </w:rPr>
            </w:pPr>
            <w:r w:rsidRPr="00945549">
              <w:rPr>
                <w:rFonts w:ascii="宋体" w:hAnsi="宋体" w:hint="eastAsia"/>
                <w:szCs w:val="21"/>
              </w:rPr>
              <w:t>1、投标报价为采购人指定地点的现场交货使用的包干报价，须以人民币报价，包含：包括货物及服务采购、标准附件、备品备件、专用工具、运输、保管、设计、施工、安装、施工过程所需的安装材料（辅材、配件等）、调试、验收、培训等各种费用和售后服务、税金及其它相关的一切费用等所有成本费用的总和。</w:t>
            </w:r>
          </w:p>
          <w:p w:rsidR="006F290A" w:rsidRPr="00945549" w:rsidRDefault="00E22289">
            <w:pPr>
              <w:spacing w:line="400" w:lineRule="exact"/>
              <w:rPr>
                <w:rFonts w:ascii="宋体" w:hAnsi="宋体"/>
                <w:szCs w:val="21"/>
              </w:rPr>
            </w:pPr>
            <w:r w:rsidRPr="00945549">
              <w:rPr>
                <w:rFonts w:ascii="宋体" w:hAnsi="宋体" w:hint="eastAsia"/>
                <w:szCs w:val="21"/>
              </w:rPr>
              <w:t>2、投标人应充分考虑建设期间各类材料的市场价格变化和可能的国家政策性调整，确定风险系数，对本项目的所有内容范围的货物及服务进行总承包报价。</w:t>
            </w:r>
          </w:p>
          <w:p w:rsidR="006F290A" w:rsidRPr="00945549" w:rsidRDefault="00E22289">
            <w:pPr>
              <w:spacing w:line="400" w:lineRule="exact"/>
              <w:rPr>
                <w:rFonts w:ascii="宋体" w:hAnsi="宋体"/>
                <w:szCs w:val="21"/>
              </w:rPr>
            </w:pPr>
            <w:r w:rsidRPr="00945549">
              <w:rPr>
                <w:rFonts w:ascii="宋体" w:hAnsi="宋体" w:hint="eastAsia"/>
                <w:szCs w:val="21"/>
              </w:rPr>
              <w:t>3、本项目为交钥匙工程，项目需求清单中未列明的但在实际使用中需要用到的辅助材料或设备、仪器、施工、软件开发等均包括在报价中，后续不再考虑增加费用。</w:t>
            </w:r>
          </w:p>
        </w:tc>
      </w:tr>
      <w:tr w:rsidR="006F290A" w:rsidRPr="00945549">
        <w:tc>
          <w:tcPr>
            <w:tcW w:w="2388" w:type="dxa"/>
            <w:gridSpan w:val="3"/>
            <w:tcBorders>
              <w:top w:val="single" w:sz="4" w:space="0" w:color="auto"/>
              <w:left w:val="single" w:sz="4" w:space="0" w:color="auto"/>
              <w:bottom w:val="single" w:sz="4" w:space="0" w:color="auto"/>
              <w:right w:val="single" w:sz="4" w:space="0" w:color="auto"/>
            </w:tcBorders>
            <w:vAlign w:val="center"/>
          </w:tcPr>
          <w:p w:rsidR="006F290A" w:rsidRPr="00945549" w:rsidRDefault="00E22289">
            <w:pPr>
              <w:spacing w:line="400" w:lineRule="exact"/>
              <w:jc w:val="center"/>
              <w:rPr>
                <w:rFonts w:ascii="宋体" w:hAnsi="宋体"/>
                <w:szCs w:val="21"/>
              </w:rPr>
            </w:pPr>
            <w:r w:rsidRPr="00945549">
              <w:rPr>
                <w:rFonts w:ascii="宋体" w:hAnsi="宋体" w:hint="eastAsia"/>
                <w:szCs w:val="21"/>
              </w:rPr>
              <w:t>质保期</w:t>
            </w:r>
          </w:p>
        </w:tc>
        <w:tc>
          <w:tcPr>
            <w:tcW w:w="7240" w:type="dxa"/>
            <w:gridSpan w:val="2"/>
            <w:tcBorders>
              <w:top w:val="single" w:sz="4" w:space="0" w:color="auto"/>
              <w:left w:val="single" w:sz="4" w:space="0" w:color="auto"/>
              <w:bottom w:val="single" w:sz="4" w:space="0" w:color="auto"/>
              <w:right w:val="single" w:sz="4" w:space="0" w:color="auto"/>
            </w:tcBorders>
            <w:vAlign w:val="center"/>
          </w:tcPr>
          <w:p w:rsidR="006F290A" w:rsidRPr="00945549" w:rsidRDefault="00E22289">
            <w:pPr>
              <w:spacing w:line="400" w:lineRule="exact"/>
              <w:rPr>
                <w:rFonts w:ascii="宋体" w:hAnsi="宋体"/>
                <w:szCs w:val="21"/>
              </w:rPr>
            </w:pPr>
            <w:r w:rsidRPr="00945549">
              <w:rPr>
                <w:rFonts w:ascii="宋体" w:hAnsi="宋体" w:hint="eastAsia"/>
                <w:szCs w:val="21"/>
              </w:rPr>
              <w:t>质保期从验收合格之日起计算质保期三年，软件类包含免费升级。</w:t>
            </w:r>
          </w:p>
        </w:tc>
      </w:tr>
      <w:tr w:rsidR="006F290A" w:rsidRPr="00945549">
        <w:tc>
          <w:tcPr>
            <w:tcW w:w="2388" w:type="dxa"/>
            <w:gridSpan w:val="3"/>
            <w:tcBorders>
              <w:top w:val="single" w:sz="4" w:space="0" w:color="auto"/>
              <w:left w:val="single" w:sz="4" w:space="0" w:color="auto"/>
              <w:bottom w:val="single" w:sz="4" w:space="0" w:color="auto"/>
              <w:right w:val="single" w:sz="4" w:space="0" w:color="auto"/>
            </w:tcBorders>
            <w:vAlign w:val="center"/>
          </w:tcPr>
          <w:p w:rsidR="006F290A" w:rsidRPr="00945549" w:rsidRDefault="00E22289">
            <w:pPr>
              <w:spacing w:line="400" w:lineRule="exact"/>
              <w:rPr>
                <w:rFonts w:ascii="宋体" w:hAnsi="宋体"/>
                <w:szCs w:val="21"/>
              </w:rPr>
            </w:pPr>
            <w:r w:rsidRPr="00945549">
              <w:rPr>
                <w:rFonts w:ascii="宋体" w:hAnsi="宋体" w:hint="eastAsia"/>
                <w:szCs w:val="21"/>
              </w:rPr>
              <w:t>服务响应要求</w:t>
            </w:r>
          </w:p>
        </w:tc>
        <w:tc>
          <w:tcPr>
            <w:tcW w:w="7240" w:type="dxa"/>
            <w:gridSpan w:val="2"/>
            <w:tcBorders>
              <w:top w:val="single" w:sz="4" w:space="0" w:color="auto"/>
              <w:left w:val="single" w:sz="4" w:space="0" w:color="auto"/>
              <w:bottom w:val="single" w:sz="4" w:space="0" w:color="auto"/>
              <w:right w:val="single" w:sz="4" w:space="0" w:color="auto"/>
            </w:tcBorders>
            <w:vAlign w:val="center"/>
          </w:tcPr>
          <w:p w:rsidR="006F290A" w:rsidRPr="00945549" w:rsidRDefault="00E22289">
            <w:pPr>
              <w:spacing w:line="400" w:lineRule="exact"/>
              <w:rPr>
                <w:rFonts w:ascii="宋体" w:hAnsi="宋体"/>
                <w:szCs w:val="21"/>
              </w:rPr>
            </w:pPr>
            <w:r w:rsidRPr="00945549">
              <w:rPr>
                <w:rFonts w:ascii="宋体" w:hAnsi="宋体" w:hint="eastAsia"/>
                <w:szCs w:val="21"/>
              </w:rPr>
              <w:t>1、中标供应商须提供7×24小时技术支持服务。</w:t>
            </w:r>
          </w:p>
          <w:p w:rsidR="006F290A" w:rsidRPr="00945549" w:rsidRDefault="00E22289">
            <w:pPr>
              <w:spacing w:line="400" w:lineRule="exact"/>
              <w:rPr>
                <w:rFonts w:ascii="宋体" w:hAnsi="宋体"/>
                <w:szCs w:val="21"/>
              </w:rPr>
            </w:pPr>
            <w:r w:rsidRPr="00945549">
              <w:rPr>
                <w:rFonts w:ascii="宋体" w:hAnsi="宋体" w:hint="eastAsia"/>
                <w:szCs w:val="21"/>
              </w:rPr>
              <w:t>2、接到故障通知，服务人员按采购人要求进行响应处理。</w:t>
            </w:r>
          </w:p>
        </w:tc>
      </w:tr>
      <w:tr w:rsidR="006F290A" w:rsidRPr="00945549">
        <w:tc>
          <w:tcPr>
            <w:tcW w:w="2388" w:type="dxa"/>
            <w:gridSpan w:val="3"/>
            <w:tcBorders>
              <w:top w:val="single" w:sz="4" w:space="0" w:color="auto"/>
              <w:left w:val="single" w:sz="4" w:space="0" w:color="auto"/>
              <w:bottom w:val="single" w:sz="4" w:space="0" w:color="auto"/>
              <w:right w:val="single" w:sz="4" w:space="0" w:color="auto"/>
            </w:tcBorders>
            <w:vAlign w:val="center"/>
          </w:tcPr>
          <w:p w:rsidR="006F290A" w:rsidRPr="00945549" w:rsidRDefault="00E22289">
            <w:pPr>
              <w:spacing w:line="400" w:lineRule="exact"/>
              <w:rPr>
                <w:rFonts w:ascii="宋体" w:hAnsi="宋体"/>
                <w:szCs w:val="21"/>
              </w:rPr>
            </w:pPr>
            <w:r w:rsidRPr="00945549">
              <w:rPr>
                <w:rFonts w:ascii="宋体" w:hAnsi="宋体" w:hint="eastAsia"/>
                <w:szCs w:val="21"/>
              </w:rPr>
              <w:t>系统交付要求</w:t>
            </w:r>
          </w:p>
        </w:tc>
        <w:tc>
          <w:tcPr>
            <w:tcW w:w="7240" w:type="dxa"/>
            <w:gridSpan w:val="2"/>
            <w:tcBorders>
              <w:top w:val="single" w:sz="4" w:space="0" w:color="auto"/>
              <w:left w:val="single" w:sz="4" w:space="0" w:color="auto"/>
              <w:bottom w:val="single" w:sz="4" w:space="0" w:color="auto"/>
              <w:right w:val="single" w:sz="4" w:space="0" w:color="auto"/>
            </w:tcBorders>
            <w:vAlign w:val="center"/>
          </w:tcPr>
          <w:p w:rsidR="006F290A" w:rsidRPr="00945549" w:rsidRDefault="00E22289">
            <w:pPr>
              <w:spacing w:line="400" w:lineRule="exact"/>
              <w:rPr>
                <w:rFonts w:ascii="宋体" w:hAnsi="宋体"/>
                <w:szCs w:val="21"/>
              </w:rPr>
            </w:pPr>
            <w:r w:rsidRPr="00945549">
              <w:rPr>
                <w:rFonts w:ascii="宋体" w:hAnsi="宋体" w:hint="eastAsia"/>
                <w:szCs w:val="21"/>
              </w:rPr>
              <w:t>1、系统开发完成后向采购人提交完整源代码（源代码应包含详细的注释说明）、编译及相关说明、第三方组件及使用说明等相关文件，采购人根据这些文件可以独立完成编译并发布。在运维服务期间，任何对系统的修改更新，中标供应商都需要向建设方提交修改更新的源代码。</w:t>
            </w:r>
          </w:p>
          <w:p w:rsidR="006F290A" w:rsidRPr="00945549" w:rsidRDefault="00E22289">
            <w:pPr>
              <w:spacing w:line="400" w:lineRule="exact"/>
              <w:rPr>
                <w:rFonts w:ascii="宋体" w:hAnsi="宋体"/>
                <w:szCs w:val="21"/>
              </w:rPr>
            </w:pPr>
            <w:r w:rsidRPr="00945549">
              <w:rPr>
                <w:rFonts w:ascii="宋体" w:hAnsi="宋体" w:hint="eastAsia"/>
                <w:szCs w:val="21"/>
              </w:rPr>
              <w:t>2、中标供应商须提供给采购人的文档有：软件需求规格说明书、数据要求说明书、系统设计说明书（含概要、详细设计及数据库设计）等，经采购人签字确认后实施。文档可以根据实际情况进行增减和调整。</w:t>
            </w:r>
          </w:p>
          <w:p w:rsidR="006F290A" w:rsidRPr="00945549" w:rsidRDefault="00E22289">
            <w:pPr>
              <w:spacing w:line="400" w:lineRule="exact"/>
              <w:rPr>
                <w:rFonts w:ascii="宋体" w:hAnsi="宋体"/>
                <w:szCs w:val="21"/>
              </w:rPr>
            </w:pPr>
            <w:r w:rsidRPr="00945549">
              <w:rPr>
                <w:rFonts w:ascii="宋体" w:hAnsi="宋体" w:hint="eastAsia"/>
                <w:szCs w:val="21"/>
              </w:rPr>
              <w:t>3、本项目的系统软件、相关接口及其源代码的知识产权归属采购人。</w:t>
            </w:r>
          </w:p>
          <w:p w:rsidR="006F290A" w:rsidRPr="00945549" w:rsidRDefault="00E22289">
            <w:pPr>
              <w:spacing w:line="400" w:lineRule="exact"/>
              <w:rPr>
                <w:rFonts w:ascii="宋体" w:hAnsi="宋体"/>
                <w:szCs w:val="21"/>
              </w:rPr>
            </w:pPr>
            <w:r w:rsidRPr="00945549">
              <w:rPr>
                <w:rFonts w:ascii="宋体" w:hAnsi="宋体" w:hint="eastAsia"/>
                <w:szCs w:val="21"/>
              </w:rPr>
              <w:t>4、采购人统一组织等保三级的测评，测评中发现的与本项目有关问题由中标供应商负责整改。整改发生的相关费用由中标供应商负责。</w:t>
            </w:r>
          </w:p>
          <w:p w:rsidR="006F290A" w:rsidRPr="00945549" w:rsidRDefault="00E22289">
            <w:pPr>
              <w:spacing w:line="400" w:lineRule="exact"/>
              <w:rPr>
                <w:rFonts w:ascii="宋体" w:hAnsi="宋体"/>
                <w:szCs w:val="21"/>
              </w:rPr>
            </w:pPr>
            <w:r w:rsidRPr="00945549">
              <w:rPr>
                <w:rFonts w:ascii="宋体" w:hAnsi="宋体" w:hint="eastAsia"/>
                <w:szCs w:val="21"/>
              </w:rPr>
              <w:t>5、系统开发完成后须进行第三方软件测试，并提供合格的测试报告作为本项目终验的材料。相关费用由中标供应商负责。</w:t>
            </w:r>
          </w:p>
        </w:tc>
      </w:tr>
      <w:tr w:rsidR="006F290A" w:rsidRPr="00945549">
        <w:tc>
          <w:tcPr>
            <w:tcW w:w="2388" w:type="dxa"/>
            <w:gridSpan w:val="3"/>
            <w:tcBorders>
              <w:top w:val="single" w:sz="4" w:space="0" w:color="auto"/>
              <w:left w:val="single" w:sz="4" w:space="0" w:color="auto"/>
              <w:bottom w:val="single" w:sz="4" w:space="0" w:color="auto"/>
              <w:right w:val="single" w:sz="4" w:space="0" w:color="auto"/>
            </w:tcBorders>
            <w:vAlign w:val="center"/>
          </w:tcPr>
          <w:p w:rsidR="006F290A" w:rsidRPr="00945549" w:rsidRDefault="00E22289">
            <w:pPr>
              <w:spacing w:line="400" w:lineRule="exact"/>
              <w:rPr>
                <w:rFonts w:ascii="宋体" w:hAnsi="宋体"/>
                <w:szCs w:val="21"/>
              </w:rPr>
            </w:pPr>
            <w:r w:rsidRPr="00945549">
              <w:rPr>
                <w:rFonts w:ascii="宋体" w:hAnsi="宋体" w:hint="eastAsia"/>
                <w:szCs w:val="21"/>
              </w:rPr>
              <w:t>违约责任</w:t>
            </w:r>
          </w:p>
        </w:tc>
        <w:tc>
          <w:tcPr>
            <w:tcW w:w="7240" w:type="dxa"/>
            <w:gridSpan w:val="2"/>
            <w:tcBorders>
              <w:top w:val="single" w:sz="4" w:space="0" w:color="auto"/>
              <w:left w:val="single" w:sz="4" w:space="0" w:color="auto"/>
              <w:bottom w:val="single" w:sz="4" w:space="0" w:color="auto"/>
              <w:right w:val="single" w:sz="4" w:space="0" w:color="auto"/>
            </w:tcBorders>
            <w:vAlign w:val="center"/>
          </w:tcPr>
          <w:p w:rsidR="006F290A" w:rsidRPr="00945549" w:rsidRDefault="00E22289">
            <w:pPr>
              <w:spacing w:line="400" w:lineRule="exact"/>
              <w:rPr>
                <w:rFonts w:ascii="宋体" w:hAnsi="宋体"/>
                <w:szCs w:val="21"/>
              </w:rPr>
            </w:pPr>
            <w:r w:rsidRPr="00945549">
              <w:rPr>
                <w:rFonts w:ascii="宋体" w:hAnsi="宋体" w:hint="eastAsia"/>
                <w:szCs w:val="21"/>
              </w:rPr>
              <w:t>1、中标</w:t>
            </w:r>
            <w:r w:rsidR="00662B67" w:rsidRPr="00945549">
              <w:rPr>
                <w:rFonts w:ascii="宋体" w:hAnsi="宋体" w:hint="eastAsia"/>
                <w:szCs w:val="21"/>
              </w:rPr>
              <w:t>供应商</w:t>
            </w:r>
            <w:r w:rsidRPr="00945549">
              <w:rPr>
                <w:rFonts w:ascii="宋体" w:hAnsi="宋体" w:hint="eastAsia"/>
                <w:szCs w:val="21"/>
              </w:rPr>
              <w:t>必须按投标文件中承诺的人员配置服务本项目。驻场人员出现无故迟到或无故旷工或擅自离岗的视为违约，每次处以合同金额千分之一的违约金，采购人可要求更换人员。罚款累计达到千分之十的，采购人有权解除合同。</w:t>
            </w:r>
            <w:r w:rsidR="00662B67" w:rsidRPr="00945549">
              <w:rPr>
                <w:rFonts w:ascii="宋体" w:hAnsi="宋体" w:hint="eastAsia"/>
                <w:szCs w:val="21"/>
              </w:rPr>
              <w:t>中标供应商不按投标文件中承诺的人员配置服务本项目的,采购人有权解除合同。</w:t>
            </w:r>
          </w:p>
          <w:p w:rsidR="006F290A" w:rsidRPr="00945549" w:rsidRDefault="00E22289">
            <w:pPr>
              <w:spacing w:line="400" w:lineRule="exact"/>
              <w:rPr>
                <w:rFonts w:ascii="宋体" w:hAnsi="宋体"/>
                <w:b/>
                <w:szCs w:val="21"/>
              </w:rPr>
            </w:pPr>
            <w:r w:rsidRPr="00945549">
              <w:rPr>
                <w:rFonts w:ascii="宋体" w:hAnsi="宋体" w:hint="eastAsia"/>
                <w:szCs w:val="21"/>
              </w:rPr>
              <w:lastRenderedPageBreak/>
              <w:t>2、中标供应商违背采购人制定的项目标准开发并实施服务本项目，采购人有权拒绝支付项目费用并要求中标供应商承担项目合同总金额</w:t>
            </w:r>
            <w:r w:rsidRPr="00945549">
              <w:rPr>
                <w:rFonts w:ascii="宋体" w:hAnsi="宋体" w:hint="eastAsia"/>
                <w:szCs w:val="21"/>
                <w:u w:val="single"/>
              </w:rPr>
              <w:t>10%</w:t>
            </w:r>
            <w:r w:rsidRPr="00945549">
              <w:rPr>
                <w:rFonts w:ascii="宋体" w:hAnsi="宋体" w:hint="eastAsia"/>
                <w:szCs w:val="21"/>
              </w:rPr>
              <w:t>的违约金，本条款不因合同的变更、解除和终止而失效。</w:t>
            </w:r>
          </w:p>
          <w:p w:rsidR="006F290A" w:rsidRPr="00945549" w:rsidRDefault="00E22289">
            <w:pPr>
              <w:spacing w:line="400" w:lineRule="exact"/>
              <w:rPr>
                <w:rFonts w:ascii="宋体" w:hAnsi="宋体"/>
                <w:szCs w:val="21"/>
              </w:rPr>
            </w:pPr>
            <w:r w:rsidRPr="00945549">
              <w:rPr>
                <w:rFonts w:ascii="宋体" w:hAnsi="宋体" w:hint="eastAsia"/>
                <w:szCs w:val="21"/>
              </w:rPr>
              <w:t>3、中标供应商未能按项目开发和实施服务方案和合同规定内容完成项目建设工作，采购人有权要求其按规定采取补救措施，中标供应商不采取补救措施的，采购人有权解除合同并要求中标供应商承担项目合同总金额</w:t>
            </w:r>
            <w:r w:rsidRPr="00945549">
              <w:rPr>
                <w:rFonts w:ascii="宋体" w:hAnsi="宋体" w:hint="eastAsia"/>
                <w:szCs w:val="21"/>
                <w:u w:val="single"/>
              </w:rPr>
              <w:t>10%</w:t>
            </w:r>
            <w:r w:rsidRPr="00945549">
              <w:rPr>
                <w:rFonts w:ascii="宋体" w:hAnsi="宋体" w:hint="eastAsia"/>
                <w:szCs w:val="21"/>
              </w:rPr>
              <w:t>的违约金。</w:t>
            </w:r>
          </w:p>
          <w:p w:rsidR="006F290A" w:rsidRPr="00945549" w:rsidRDefault="00E22289">
            <w:pPr>
              <w:spacing w:line="400" w:lineRule="exact"/>
              <w:rPr>
                <w:rFonts w:ascii="宋体" w:hAnsi="宋体"/>
                <w:szCs w:val="21"/>
              </w:rPr>
            </w:pPr>
            <w:r w:rsidRPr="00945549">
              <w:rPr>
                <w:rFonts w:ascii="宋体" w:hAnsi="宋体" w:hint="eastAsia"/>
                <w:szCs w:val="21"/>
              </w:rPr>
              <w:t>4、中标供应商未能按照本合同约定提供相应的服务（包括但不限于</w:t>
            </w:r>
            <w:r w:rsidRPr="00945549">
              <w:rPr>
                <w:rFonts w:hint="eastAsia"/>
              </w:rPr>
              <w:t>驻场和售后人员没有按规定到岗提供服务的</w:t>
            </w:r>
            <w:r w:rsidRPr="00945549">
              <w:rPr>
                <w:rFonts w:ascii="宋体" w:hAnsi="宋体" w:hint="eastAsia"/>
                <w:szCs w:val="21"/>
              </w:rPr>
              <w:t>），或对采购人软件故障的处理不能满足采购人的工作要求，影响采购人应用和后续维护，中标供应商应承担项目合同总金额</w:t>
            </w:r>
            <w:r w:rsidRPr="00945549">
              <w:rPr>
                <w:rFonts w:ascii="宋体" w:hAnsi="宋体" w:hint="eastAsia"/>
                <w:szCs w:val="21"/>
                <w:u w:val="single"/>
              </w:rPr>
              <w:t>10%</w:t>
            </w:r>
            <w:r w:rsidRPr="00945549">
              <w:rPr>
                <w:rFonts w:ascii="宋体" w:hAnsi="宋体" w:hint="eastAsia"/>
                <w:szCs w:val="21"/>
              </w:rPr>
              <w:t>的违约金。</w:t>
            </w:r>
          </w:p>
          <w:p w:rsidR="006F290A" w:rsidRPr="00945549" w:rsidRDefault="00E22289">
            <w:pPr>
              <w:spacing w:line="400" w:lineRule="exact"/>
              <w:rPr>
                <w:rFonts w:ascii="宋体" w:hAnsi="宋体"/>
                <w:szCs w:val="21"/>
              </w:rPr>
            </w:pPr>
            <w:r w:rsidRPr="00945549">
              <w:rPr>
                <w:rFonts w:ascii="宋体" w:hAnsi="宋体" w:hint="eastAsia"/>
                <w:szCs w:val="21"/>
              </w:rPr>
              <w:t>5、中标供应商违规操作造成采购人系统数据丢失、数据泄密等对采购人工作造成影响的，应按实际损失承担赔偿责任。</w:t>
            </w:r>
          </w:p>
        </w:tc>
      </w:tr>
      <w:tr w:rsidR="006F290A" w:rsidRPr="00945549">
        <w:tc>
          <w:tcPr>
            <w:tcW w:w="2388" w:type="dxa"/>
            <w:gridSpan w:val="3"/>
            <w:tcBorders>
              <w:top w:val="single" w:sz="4" w:space="0" w:color="auto"/>
              <w:left w:val="single" w:sz="4" w:space="0" w:color="auto"/>
              <w:bottom w:val="single" w:sz="4" w:space="0" w:color="auto"/>
              <w:right w:val="single" w:sz="4" w:space="0" w:color="auto"/>
            </w:tcBorders>
            <w:vAlign w:val="center"/>
          </w:tcPr>
          <w:p w:rsidR="006F290A" w:rsidRPr="00945549" w:rsidRDefault="00E22289">
            <w:pPr>
              <w:spacing w:line="400" w:lineRule="exact"/>
              <w:rPr>
                <w:rFonts w:ascii="宋体" w:hAnsi="宋体"/>
                <w:szCs w:val="21"/>
              </w:rPr>
            </w:pPr>
            <w:r w:rsidRPr="00945549">
              <w:rPr>
                <w:rFonts w:ascii="宋体" w:hAnsi="宋体" w:hint="eastAsia"/>
                <w:szCs w:val="21"/>
              </w:rPr>
              <w:lastRenderedPageBreak/>
              <w:t>其他要求</w:t>
            </w:r>
          </w:p>
        </w:tc>
        <w:tc>
          <w:tcPr>
            <w:tcW w:w="7240" w:type="dxa"/>
            <w:gridSpan w:val="2"/>
            <w:tcBorders>
              <w:top w:val="single" w:sz="4" w:space="0" w:color="auto"/>
              <w:left w:val="single" w:sz="4" w:space="0" w:color="auto"/>
              <w:bottom w:val="single" w:sz="4" w:space="0" w:color="auto"/>
              <w:right w:val="single" w:sz="4" w:space="0" w:color="auto"/>
            </w:tcBorders>
            <w:vAlign w:val="center"/>
          </w:tcPr>
          <w:p w:rsidR="006F290A" w:rsidRPr="00945549" w:rsidRDefault="00E22289">
            <w:pPr>
              <w:spacing w:line="400" w:lineRule="exact"/>
              <w:rPr>
                <w:rFonts w:ascii="宋体" w:hAnsi="宋体"/>
                <w:szCs w:val="21"/>
              </w:rPr>
            </w:pPr>
            <w:r w:rsidRPr="00945549">
              <w:rPr>
                <w:rFonts w:ascii="宋体" w:hAnsi="宋体" w:hint="eastAsia"/>
                <w:szCs w:val="21"/>
              </w:rPr>
              <w:t>1、</w:t>
            </w:r>
            <w:r w:rsidRPr="00945549">
              <w:rPr>
                <w:rFonts w:asciiTheme="majorEastAsia" w:eastAsiaTheme="majorEastAsia" w:hAnsiTheme="majorEastAsia" w:hint="eastAsia"/>
                <w:szCs w:val="21"/>
              </w:rPr>
              <w:t>要实现原有安全生产在线监控及事故预警系统和广西安全生产综合信息平台的数据迁移</w:t>
            </w:r>
            <w:r w:rsidRPr="00945549">
              <w:rPr>
                <w:rStyle w:val="aff5"/>
                <w:rFonts w:hint="eastAsia"/>
              </w:rPr>
              <w:t>。所需数据接口由采购人提供。</w:t>
            </w:r>
          </w:p>
          <w:p w:rsidR="006F290A" w:rsidRPr="00945549" w:rsidRDefault="00E22289">
            <w:pPr>
              <w:spacing w:line="400" w:lineRule="exact"/>
              <w:rPr>
                <w:rFonts w:ascii="宋体" w:hAnsi="宋体"/>
                <w:szCs w:val="21"/>
              </w:rPr>
            </w:pPr>
            <w:r w:rsidRPr="00945549">
              <w:rPr>
                <w:rFonts w:ascii="宋体" w:hAnsi="宋体" w:hint="eastAsia"/>
                <w:szCs w:val="21"/>
              </w:rPr>
              <w:t>2、整个平台必须在壮美广西·政务云上部署和运营，遵守《壮美广西·政务云管理办法》的相关要求。</w:t>
            </w:r>
          </w:p>
          <w:p w:rsidR="006F290A" w:rsidRPr="00945549" w:rsidRDefault="00E22289">
            <w:pPr>
              <w:spacing w:line="400" w:lineRule="exact"/>
              <w:rPr>
                <w:rFonts w:ascii="宋体" w:hAnsi="宋体"/>
                <w:szCs w:val="21"/>
              </w:rPr>
            </w:pPr>
            <w:r w:rsidRPr="00945549">
              <w:rPr>
                <w:rFonts w:ascii="宋体" w:hAnsi="宋体" w:hint="eastAsia"/>
                <w:szCs w:val="21"/>
              </w:rPr>
              <w:t>3、开展项目深化设计，编制详细技术方案、系统对接方案、第三方测评方案、运行维护方案等，深化设计经采购人审核通过后方可实施。</w:t>
            </w:r>
          </w:p>
        </w:tc>
      </w:tr>
      <w:tr w:rsidR="006F290A" w:rsidRPr="00945549">
        <w:tc>
          <w:tcPr>
            <w:tcW w:w="9628" w:type="dxa"/>
            <w:gridSpan w:val="5"/>
            <w:tcBorders>
              <w:top w:val="single" w:sz="4" w:space="0" w:color="auto"/>
              <w:left w:val="single" w:sz="4" w:space="0" w:color="auto"/>
              <w:bottom w:val="single" w:sz="4" w:space="0" w:color="auto"/>
              <w:right w:val="single" w:sz="4" w:space="0" w:color="auto"/>
            </w:tcBorders>
          </w:tcPr>
          <w:p w:rsidR="006F290A" w:rsidRPr="00945549" w:rsidRDefault="00E22289">
            <w:pPr>
              <w:spacing w:line="320" w:lineRule="exact"/>
              <w:rPr>
                <w:rFonts w:ascii="宋体" w:hAnsi="宋体" w:cs="宋体"/>
                <w:szCs w:val="21"/>
              </w:rPr>
            </w:pPr>
            <w:r w:rsidRPr="00945549">
              <w:rPr>
                <w:rFonts w:ascii="宋体" w:hAnsi="宋体" w:cs="宋体" w:hint="eastAsia"/>
                <w:b/>
                <w:szCs w:val="21"/>
              </w:rPr>
              <w:t>采购人对项目的特殊要求及说明</w:t>
            </w:r>
          </w:p>
        </w:tc>
      </w:tr>
      <w:tr w:rsidR="006F290A" w:rsidRPr="00945549">
        <w:trPr>
          <w:trHeight w:val="831"/>
        </w:trPr>
        <w:tc>
          <w:tcPr>
            <w:tcW w:w="2388" w:type="dxa"/>
            <w:gridSpan w:val="3"/>
            <w:tcBorders>
              <w:top w:val="single" w:sz="4" w:space="0" w:color="auto"/>
              <w:left w:val="single" w:sz="4" w:space="0" w:color="auto"/>
              <w:bottom w:val="single" w:sz="4" w:space="0" w:color="auto"/>
              <w:right w:val="single" w:sz="4" w:space="0" w:color="auto"/>
            </w:tcBorders>
            <w:vAlign w:val="center"/>
          </w:tcPr>
          <w:p w:rsidR="006F290A" w:rsidRPr="00945549" w:rsidRDefault="00E22289">
            <w:pPr>
              <w:spacing w:line="320" w:lineRule="exact"/>
              <w:rPr>
                <w:rFonts w:ascii="宋体" w:hAnsi="宋体" w:cs="宋体"/>
                <w:szCs w:val="21"/>
              </w:rPr>
            </w:pPr>
            <w:r w:rsidRPr="00945549">
              <w:rPr>
                <w:rFonts w:ascii="宋体" w:hAnsi="宋体" w:cs="宋体" w:hint="eastAsia"/>
                <w:szCs w:val="21"/>
              </w:rPr>
              <w:t>▲产品说明</w:t>
            </w:r>
          </w:p>
        </w:tc>
        <w:tc>
          <w:tcPr>
            <w:tcW w:w="7240" w:type="dxa"/>
            <w:gridSpan w:val="2"/>
            <w:tcBorders>
              <w:top w:val="single" w:sz="4" w:space="0" w:color="auto"/>
              <w:left w:val="single" w:sz="4" w:space="0" w:color="auto"/>
              <w:bottom w:val="single" w:sz="4" w:space="0" w:color="auto"/>
              <w:right w:val="single" w:sz="4" w:space="0" w:color="auto"/>
            </w:tcBorders>
          </w:tcPr>
          <w:p w:rsidR="006F290A" w:rsidRPr="00945549" w:rsidRDefault="00E22289">
            <w:pPr>
              <w:pStyle w:val="a5"/>
              <w:rPr>
                <w:rFonts w:ascii="宋体" w:hAnsi="宋体" w:cs="宋体"/>
                <w:szCs w:val="21"/>
              </w:rPr>
            </w:pPr>
            <w:r w:rsidRPr="00945549">
              <w:rPr>
                <w:rFonts w:ascii="宋体" w:hAnsi="宋体" w:cs="宋体" w:hint="eastAsia"/>
                <w:szCs w:val="21"/>
              </w:rPr>
              <w:t>1、本项目货物不接受进口产品（即通过中国海关报关验放进入中国境内且产自关境外的产品）参与投标，如有此类产品参与投标的做无效标处理。</w:t>
            </w:r>
          </w:p>
          <w:p w:rsidR="006F290A" w:rsidRPr="00945549" w:rsidRDefault="00E22289">
            <w:pPr>
              <w:pStyle w:val="a5"/>
              <w:rPr>
                <w:rFonts w:ascii="宋体" w:hAnsi="宋体" w:cs="宋体"/>
                <w:szCs w:val="21"/>
              </w:rPr>
            </w:pPr>
            <w:r w:rsidRPr="00945549">
              <w:rPr>
                <w:rFonts w:ascii="宋体" w:hAnsi="宋体" w:cs="宋体" w:hint="eastAsia"/>
                <w:szCs w:val="21"/>
              </w:rPr>
              <w:t>2、本项目是服务类采购，无核心产品要求。</w:t>
            </w:r>
          </w:p>
        </w:tc>
      </w:tr>
      <w:tr w:rsidR="006F290A" w:rsidRPr="00945549">
        <w:trPr>
          <w:trHeight w:val="831"/>
        </w:trPr>
        <w:tc>
          <w:tcPr>
            <w:tcW w:w="2388" w:type="dxa"/>
            <w:gridSpan w:val="3"/>
            <w:tcBorders>
              <w:top w:val="single" w:sz="4" w:space="0" w:color="auto"/>
              <w:left w:val="single" w:sz="4" w:space="0" w:color="auto"/>
              <w:bottom w:val="single" w:sz="4" w:space="0" w:color="auto"/>
              <w:right w:val="single" w:sz="4" w:space="0" w:color="auto"/>
            </w:tcBorders>
            <w:vAlign w:val="center"/>
          </w:tcPr>
          <w:p w:rsidR="006F290A" w:rsidRPr="00945549" w:rsidRDefault="00E22289">
            <w:pPr>
              <w:spacing w:line="320" w:lineRule="exact"/>
              <w:rPr>
                <w:rFonts w:asciiTheme="majorEastAsia" w:eastAsiaTheme="majorEastAsia" w:hAnsiTheme="majorEastAsia"/>
                <w:szCs w:val="21"/>
              </w:rPr>
            </w:pPr>
            <w:r w:rsidRPr="00945549">
              <w:rPr>
                <w:rFonts w:asciiTheme="majorEastAsia" w:eastAsiaTheme="majorEastAsia" w:hAnsiTheme="majorEastAsia" w:hint="eastAsia"/>
                <w:szCs w:val="21"/>
              </w:rPr>
              <w:t>资料要求</w:t>
            </w:r>
          </w:p>
        </w:tc>
        <w:tc>
          <w:tcPr>
            <w:tcW w:w="7240" w:type="dxa"/>
            <w:gridSpan w:val="2"/>
            <w:tcBorders>
              <w:top w:val="single" w:sz="4" w:space="0" w:color="auto"/>
              <w:left w:val="single" w:sz="4" w:space="0" w:color="auto"/>
              <w:bottom w:val="single" w:sz="4" w:space="0" w:color="auto"/>
              <w:right w:val="single" w:sz="4" w:space="0" w:color="auto"/>
            </w:tcBorders>
          </w:tcPr>
          <w:p w:rsidR="003A29C7" w:rsidRPr="00945549" w:rsidRDefault="00E22289">
            <w:pPr>
              <w:rPr>
                <w:rFonts w:asciiTheme="majorEastAsia" w:eastAsiaTheme="majorEastAsia" w:hAnsiTheme="majorEastAsia"/>
                <w:szCs w:val="21"/>
              </w:rPr>
            </w:pPr>
            <w:r w:rsidRPr="00945549">
              <w:rPr>
                <w:rFonts w:asciiTheme="majorEastAsia" w:eastAsiaTheme="majorEastAsia" w:hAnsiTheme="majorEastAsia" w:hint="eastAsia"/>
                <w:szCs w:val="21"/>
              </w:rPr>
              <w:t>1、</w:t>
            </w:r>
            <w:r w:rsidR="003A29C7" w:rsidRPr="00945549">
              <w:rPr>
                <w:rFonts w:asciiTheme="majorEastAsia" w:eastAsiaTheme="majorEastAsia" w:hAnsiTheme="majorEastAsia" w:hint="eastAsia"/>
                <w:szCs w:val="21"/>
              </w:rPr>
              <w:t>投标人投标文件提供本项目的需求方案</w:t>
            </w:r>
            <w:r w:rsidR="008D69DB" w:rsidRPr="00945549">
              <w:rPr>
                <w:rFonts w:asciiTheme="majorEastAsia" w:eastAsiaTheme="majorEastAsia" w:hAnsiTheme="majorEastAsia" w:hint="eastAsia"/>
                <w:szCs w:val="21"/>
              </w:rPr>
              <w:t>和技术方案需求方案至少包括项目软件需求规格说明书；</w:t>
            </w:r>
            <w:r w:rsidR="003A29C7" w:rsidRPr="00945549">
              <w:rPr>
                <w:rFonts w:asciiTheme="majorEastAsia" w:eastAsiaTheme="majorEastAsia" w:hAnsiTheme="majorEastAsia" w:hint="eastAsia"/>
                <w:szCs w:val="21"/>
              </w:rPr>
              <w:t>技术方案</w:t>
            </w:r>
            <w:r w:rsidR="008D69DB" w:rsidRPr="00945549">
              <w:rPr>
                <w:rFonts w:asciiTheme="majorEastAsia" w:eastAsiaTheme="majorEastAsia" w:hAnsiTheme="majorEastAsia" w:hint="eastAsia"/>
                <w:szCs w:val="21"/>
              </w:rPr>
              <w:t>每一项方案包括详细设计、业务流程图、数据流图、系统构架图等内容。</w:t>
            </w:r>
          </w:p>
          <w:p w:rsidR="006F290A" w:rsidRPr="00945549" w:rsidRDefault="003A29C7">
            <w:pPr>
              <w:rPr>
                <w:rFonts w:asciiTheme="majorEastAsia" w:eastAsiaTheme="majorEastAsia" w:hAnsiTheme="majorEastAsia"/>
                <w:szCs w:val="21"/>
              </w:rPr>
            </w:pPr>
            <w:r w:rsidRPr="00945549">
              <w:rPr>
                <w:rFonts w:asciiTheme="majorEastAsia" w:eastAsiaTheme="majorEastAsia" w:hAnsiTheme="majorEastAsia" w:hint="eastAsia"/>
                <w:szCs w:val="21"/>
              </w:rPr>
              <w:t>2、</w:t>
            </w:r>
            <w:r w:rsidR="00E22289" w:rsidRPr="00945549">
              <w:rPr>
                <w:rFonts w:asciiTheme="majorEastAsia" w:eastAsiaTheme="majorEastAsia" w:hAnsiTheme="majorEastAsia" w:hint="eastAsia"/>
                <w:szCs w:val="21"/>
              </w:rPr>
              <w:t>投标人投标文件提供本项目的实施方案，实施方案至少要包含进度计划、人员配置、安装调试测试、验收方案、质量保障方案等内容。</w:t>
            </w:r>
          </w:p>
          <w:p w:rsidR="006F290A" w:rsidRPr="00945549" w:rsidRDefault="00E22289">
            <w:pPr>
              <w:rPr>
                <w:rFonts w:asciiTheme="majorEastAsia" w:eastAsiaTheme="majorEastAsia" w:hAnsiTheme="majorEastAsia"/>
                <w:szCs w:val="21"/>
              </w:rPr>
            </w:pPr>
            <w:r w:rsidRPr="00945549">
              <w:rPr>
                <w:rFonts w:asciiTheme="majorEastAsia" w:eastAsiaTheme="majorEastAsia" w:hAnsiTheme="majorEastAsia" w:hint="eastAsia"/>
                <w:szCs w:val="21"/>
              </w:rPr>
              <w:t>实施方案需保障阶段划分合理、保障措施到位，具备可执行性。</w:t>
            </w:r>
          </w:p>
          <w:p w:rsidR="006F290A" w:rsidRPr="00945549" w:rsidRDefault="003A29C7">
            <w:pPr>
              <w:rPr>
                <w:rFonts w:asciiTheme="majorEastAsia" w:eastAsiaTheme="majorEastAsia" w:hAnsiTheme="majorEastAsia"/>
                <w:szCs w:val="21"/>
              </w:rPr>
            </w:pPr>
            <w:r w:rsidRPr="00945549">
              <w:rPr>
                <w:rFonts w:asciiTheme="majorEastAsia" w:eastAsiaTheme="majorEastAsia" w:hAnsiTheme="majorEastAsia" w:hint="eastAsia"/>
                <w:szCs w:val="21"/>
              </w:rPr>
              <w:t>3</w:t>
            </w:r>
            <w:r w:rsidR="00E22289" w:rsidRPr="00945549">
              <w:rPr>
                <w:rFonts w:asciiTheme="majorEastAsia" w:eastAsiaTheme="majorEastAsia" w:hAnsiTheme="majorEastAsia" w:hint="eastAsia"/>
                <w:szCs w:val="21"/>
              </w:rPr>
              <w:t>、投标人投标文件提供售后服务方案，方案中需包括服务原则、服务策略、服务制度规范、服务内容等方面内容。</w:t>
            </w:r>
          </w:p>
          <w:p w:rsidR="006F290A" w:rsidRPr="00945549" w:rsidRDefault="003A29C7">
            <w:pPr>
              <w:rPr>
                <w:rFonts w:asciiTheme="majorEastAsia" w:eastAsiaTheme="majorEastAsia" w:hAnsiTheme="majorEastAsia"/>
                <w:szCs w:val="21"/>
              </w:rPr>
            </w:pPr>
            <w:r w:rsidRPr="00945549">
              <w:rPr>
                <w:rFonts w:asciiTheme="majorEastAsia" w:eastAsiaTheme="majorEastAsia" w:hAnsiTheme="majorEastAsia" w:hint="eastAsia"/>
                <w:szCs w:val="21"/>
              </w:rPr>
              <w:t>4</w:t>
            </w:r>
            <w:r w:rsidR="00E22289" w:rsidRPr="00945549">
              <w:rPr>
                <w:rFonts w:asciiTheme="majorEastAsia" w:eastAsiaTheme="majorEastAsia" w:hAnsiTheme="majorEastAsia" w:hint="eastAsia"/>
                <w:szCs w:val="21"/>
              </w:rPr>
              <w:t>、投标人投标文件提供培训方案，培训方案中至少包含培训对象分析、培训方式、培训内容、培训计划制定、培训质量保证措施等内容。且培训方案需要具备可操作性，能够保障采购人取得培训效果。</w:t>
            </w:r>
          </w:p>
        </w:tc>
      </w:tr>
      <w:tr w:rsidR="006F290A" w:rsidRPr="00945549">
        <w:trPr>
          <w:trHeight w:val="831"/>
        </w:trPr>
        <w:tc>
          <w:tcPr>
            <w:tcW w:w="2388" w:type="dxa"/>
            <w:gridSpan w:val="3"/>
            <w:tcBorders>
              <w:top w:val="single" w:sz="4" w:space="0" w:color="auto"/>
              <w:left w:val="single" w:sz="4" w:space="0" w:color="auto"/>
              <w:bottom w:val="single" w:sz="4" w:space="0" w:color="auto"/>
              <w:right w:val="single" w:sz="4" w:space="0" w:color="auto"/>
            </w:tcBorders>
            <w:vAlign w:val="center"/>
          </w:tcPr>
          <w:p w:rsidR="006F290A" w:rsidRPr="00945549" w:rsidRDefault="00E22289">
            <w:pPr>
              <w:spacing w:line="320" w:lineRule="exact"/>
              <w:rPr>
                <w:rFonts w:ascii="宋体" w:hAnsi="宋体"/>
                <w:kern w:val="0"/>
                <w:szCs w:val="21"/>
              </w:rPr>
            </w:pPr>
            <w:r w:rsidRPr="00945549">
              <w:rPr>
                <w:rFonts w:ascii="宋体" w:hAnsi="宋体" w:hint="eastAsia"/>
                <w:kern w:val="0"/>
                <w:szCs w:val="21"/>
              </w:rPr>
              <w:t>供应商注册要求要求</w:t>
            </w:r>
          </w:p>
        </w:tc>
        <w:tc>
          <w:tcPr>
            <w:tcW w:w="7240" w:type="dxa"/>
            <w:gridSpan w:val="2"/>
            <w:tcBorders>
              <w:top w:val="single" w:sz="4" w:space="0" w:color="auto"/>
              <w:left w:val="single" w:sz="4" w:space="0" w:color="auto"/>
              <w:bottom w:val="single" w:sz="4" w:space="0" w:color="auto"/>
              <w:right w:val="single" w:sz="4" w:space="0" w:color="auto"/>
            </w:tcBorders>
          </w:tcPr>
          <w:p w:rsidR="006F290A" w:rsidRPr="00945549" w:rsidRDefault="00E22289">
            <w:pPr>
              <w:widowControl/>
              <w:rPr>
                <w:b/>
              </w:rPr>
            </w:pPr>
            <w:r w:rsidRPr="00945549">
              <w:rPr>
                <w:rFonts w:hint="eastAsia"/>
                <w:b/>
              </w:rPr>
              <w:t>为避免供应商不良诚信记录的发生，及配合采购单位政府采购项目执行和备案，未在政采云注册的供应商可在获取招标文件后登录政采云进行注册，如在操作过程中遇到问题或者需要技术支持，请致电政采云客服热线：</w:t>
            </w:r>
            <w:r w:rsidRPr="00945549">
              <w:rPr>
                <w:b/>
              </w:rPr>
              <w:t>400-881-7190</w:t>
            </w:r>
            <w:r w:rsidRPr="00945549">
              <w:rPr>
                <w:rFonts w:hint="eastAsia"/>
                <w:b/>
              </w:rPr>
              <w:t>。</w:t>
            </w:r>
          </w:p>
        </w:tc>
      </w:tr>
      <w:tr w:rsidR="006F290A" w:rsidRPr="00945549">
        <w:trPr>
          <w:trHeight w:val="412"/>
        </w:trPr>
        <w:tc>
          <w:tcPr>
            <w:tcW w:w="9628" w:type="dxa"/>
            <w:gridSpan w:val="5"/>
            <w:tcBorders>
              <w:top w:val="single" w:sz="4" w:space="0" w:color="auto"/>
              <w:left w:val="single" w:sz="4" w:space="0" w:color="auto"/>
              <w:bottom w:val="single" w:sz="4" w:space="0" w:color="auto"/>
              <w:right w:val="single" w:sz="4" w:space="0" w:color="auto"/>
            </w:tcBorders>
          </w:tcPr>
          <w:p w:rsidR="006F290A" w:rsidRPr="00945549" w:rsidRDefault="00E22289">
            <w:pPr>
              <w:pStyle w:val="a5"/>
              <w:rPr>
                <w:rFonts w:ascii="宋体" w:hAnsi="宋体" w:cs="宋体"/>
                <w:szCs w:val="21"/>
              </w:rPr>
            </w:pPr>
            <w:r w:rsidRPr="00945549">
              <w:rPr>
                <w:rFonts w:ascii="宋体" w:hAnsi="宋体" w:cs="宋体" w:hint="eastAsia"/>
                <w:b/>
                <w:szCs w:val="21"/>
              </w:rPr>
              <w:t>投标人的资信要求表</w:t>
            </w:r>
          </w:p>
        </w:tc>
      </w:tr>
      <w:tr w:rsidR="006F290A" w:rsidRPr="00945549">
        <w:trPr>
          <w:trHeight w:val="433"/>
        </w:trPr>
        <w:tc>
          <w:tcPr>
            <w:tcW w:w="2388" w:type="dxa"/>
            <w:gridSpan w:val="3"/>
            <w:tcBorders>
              <w:top w:val="single" w:sz="4" w:space="0" w:color="auto"/>
              <w:left w:val="single" w:sz="4" w:space="0" w:color="auto"/>
              <w:bottom w:val="single" w:sz="4" w:space="0" w:color="auto"/>
              <w:right w:val="single" w:sz="4" w:space="0" w:color="auto"/>
            </w:tcBorders>
            <w:vAlign w:val="center"/>
          </w:tcPr>
          <w:p w:rsidR="006F290A" w:rsidRPr="00945549" w:rsidRDefault="00E22289">
            <w:r w:rsidRPr="00945549">
              <w:rPr>
                <w:rFonts w:hint="eastAsia"/>
              </w:rPr>
              <w:lastRenderedPageBreak/>
              <w:t>政策性加分条件</w:t>
            </w:r>
          </w:p>
        </w:tc>
        <w:tc>
          <w:tcPr>
            <w:tcW w:w="7240" w:type="dxa"/>
            <w:gridSpan w:val="2"/>
            <w:tcBorders>
              <w:top w:val="single" w:sz="4" w:space="0" w:color="auto"/>
              <w:left w:val="single" w:sz="4" w:space="0" w:color="auto"/>
              <w:bottom w:val="single" w:sz="4" w:space="0" w:color="auto"/>
              <w:right w:val="single" w:sz="4" w:space="0" w:color="auto"/>
            </w:tcBorders>
          </w:tcPr>
          <w:p w:rsidR="006F290A" w:rsidRPr="00945549" w:rsidRDefault="00E22289">
            <w:r w:rsidRPr="00945549">
              <w:rPr>
                <w:rFonts w:hint="eastAsia"/>
              </w:rPr>
              <w:t>符合节能环保等国家政策要求。</w:t>
            </w:r>
          </w:p>
        </w:tc>
      </w:tr>
      <w:tr w:rsidR="006F290A" w:rsidRPr="00945549">
        <w:trPr>
          <w:trHeight w:val="396"/>
        </w:trPr>
        <w:tc>
          <w:tcPr>
            <w:tcW w:w="2388" w:type="dxa"/>
            <w:gridSpan w:val="3"/>
            <w:tcBorders>
              <w:top w:val="single" w:sz="4" w:space="0" w:color="auto"/>
              <w:left w:val="single" w:sz="4" w:space="0" w:color="auto"/>
              <w:bottom w:val="single" w:sz="4" w:space="0" w:color="auto"/>
              <w:right w:val="single" w:sz="4" w:space="0" w:color="auto"/>
            </w:tcBorders>
            <w:vAlign w:val="center"/>
          </w:tcPr>
          <w:p w:rsidR="006F290A" w:rsidRPr="00945549" w:rsidRDefault="00E22289">
            <w:r w:rsidRPr="00945549">
              <w:rPr>
                <w:rFonts w:hint="eastAsia"/>
              </w:rPr>
              <w:t>质量管理、企业信用要求</w:t>
            </w:r>
          </w:p>
        </w:tc>
        <w:tc>
          <w:tcPr>
            <w:tcW w:w="7240" w:type="dxa"/>
            <w:gridSpan w:val="2"/>
            <w:tcBorders>
              <w:top w:val="single" w:sz="4" w:space="0" w:color="auto"/>
              <w:left w:val="single" w:sz="4" w:space="0" w:color="auto"/>
              <w:bottom w:val="single" w:sz="4" w:space="0" w:color="auto"/>
              <w:right w:val="single" w:sz="4" w:space="0" w:color="auto"/>
            </w:tcBorders>
          </w:tcPr>
          <w:p w:rsidR="006F290A" w:rsidRPr="00945549" w:rsidRDefault="00E22289">
            <w:r w:rsidRPr="00945549">
              <w:rPr>
                <w:rFonts w:hint="eastAsia"/>
              </w:rPr>
              <w:t>详见《第四章评标办法及评分标准》。</w:t>
            </w:r>
          </w:p>
        </w:tc>
      </w:tr>
      <w:tr w:rsidR="006F290A" w:rsidRPr="00945549">
        <w:tc>
          <w:tcPr>
            <w:tcW w:w="2388" w:type="dxa"/>
            <w:gridSpan w:val="3"/>
            <w:tcBorders>
              <w:top w:val="single" w:sz="4" w:space="0" w:color="auto"/>
              <w:left w:val="single" w:sz="4" w:space="0" w:color="auto"/>
              <w:bottom w:val="single" w:sz="4" w:space="0" w:color="auto"/>
              <w:right w:val="single" w:sz="4" w:space="0" w:color="auto"/>
            </w:tcBorders>
            <w:vAlign w:val="center"/>
          </w:tcPr>
          <w:p w:rsidR="006F290A" w:rsidRPr="00945549" w:rsidRDefault="00E22289">
            <w:r w:rsidRPr="00945549">
              <w:rPr>
                <w:rFonts w:hint="eastAsia"/>
              </w:rPr>
              <w:t>能力或业绩</w:t>
            </w:r>
          </w:p>
          <w:p w:rsidR="006F290A" w:rsidRPr="00945549" w:rsidRDefault="00E22289">
            <w:r w:rsidRPr="00945549">
              <w:rPr>
                <w:rFonts w:hint="eastAsia"/>
              </w:rPr>
              <w:t>要求</w:t>
            </w:r>
          </w:p>
        </w:tc>
        <w:tc>
          <w:tcPr>
            <w:tcW w:w="7240" w:type="dxa"/>
            <w:gridSpan w:val="2"/>
            <w:tcBorders>
              <w:top w:val="single" w:sz="4" w:space="0" w:color="auto"/>
              <w:left w:val="single" w:sz="4" w:space="0" w:color="auto"/>
              <w:bottom w:val="single" w:sz="4" w:space="0" w:color="auto"/>
              <w:right w:val="single" w:sz="4" w:space="0" w:color="auto"/>
            </w:tcBorders>
          </w:tcPr>
          <w:p w:rsidR="006F290A" w:rsidRPr="00945549" w:rsidRDefault="00E22289">
            <w:r w:rsidRPr="00945549">
              <w:rPr>
                <w:rFonts w:hint="eastAsia"/>
              </w:rPr>
              <w:t>详见《第四章评标办法及评分标准》。</w:t>
            </w:r>
          </w:p>
        </w:tc>
      </w:tr>
      <w:tr w:rsidR="006F290A" w:rsidRPr="00945549">
        <w:tc>
          <w:tcPr>
            <w:tcW w:w="2388" w:type="dxa"/>
            <w:gridSpan w:val="3"/>
            <w:tcBorders>
              <w:top w:val="single" w:sz="4" w:space="0" w:color="auto"/>
              <w:left w:val="single" w:sz="4" w:space="0" w:color="auto"/>
              <w:bottom w:val="single" w:sz="4" w:space="0" w:color="auto"/>
              <w:right w:val="single" w:sz="4" w:space="0" w:color="auto"/>
            </w:tcBorders>
            <w:vAlign w:val="center"/>
          </w:tcPr>
          <w:p w:rsidR="006F290A" w:rsidRPr="00945549" w:rsidRDefault="00E22289">
            <w:r w:rsidRPr="00945549">
              <w:rPr>
                <w:rFonts w:hint="eastAsia"/>
              </w:rPr>
              <w:t>人员要求</w:t>
            </w:r>
          </w:p>
        </w:tc>
        <w:tc>
          <w:tcPr>
            <w:tcW w:w="7240" w:type="dxa"/>
            <w:gridSpan w:val="2"/>
            <w:tcBorders>
              <w:top w:val="single" w:sz="4" w:space="0" w:color="auto"/>
              <w:left w:val="single" w:sz="4" w:space="0" w:color="auto"/>
              <w:bottom w:val="single" w:sz="4" w:space="0" w:color="auto"/>
              <w:right w:val="single" w:sz="4" w:space="0" w:color="auto"/>
            </w:tcBorders>
          </w:tcPr>
          <w:p w:rsidR="006F290A" w:rsidRPr="00945549" w:rsidRDefault="00E22289">
            <w:r w:rsidRPr="00945549">
              <w:rPr>
                <w:rFonts w:hint="eastAsia"/>
              </w:rPr>
              <w:t>详见《第四章评标办法及评分标准》。</w:t>
            </w:r>
          </w:p>
        </w:tc>
      </w:tr>
    </w:tbl>
    <w:p w:rsidR="006F290A" w:rsidRPr="00945549" w:rsidRDefault="006F290A"/>
    <w:p w:rsidR="006F290A" w:rsidRPr="00945549" w:rsidRDefault="006F290A"/>
    <w:p w:rsidR="006F290A" w:rsidRPr="00945549" w:rsidRDefault="00E22289">
      <w:pPr>
        <w:rPr>
          <w:rFonts w:asciiTheme="majorEastAsia" w:eastAsiaTheme="majorEastAsia" w:hAnsiTheme="majorEastAsia"/>
          <w:b/>
          <w:szCs w:val="21"/>
        </w:rPr>
      </w:pPr>
      <w:r w:rsidRPr="00945549">
        <w:rPr>
          <w:rFonts w:asciiTheme="majorEastAsia" w:eastAsiaTheme="majorEastAsia" w:hAnsiTheme="majorEastAsia" w:hint="eastAsia"/>
          <w:b/>
          <w:szCs w:val="21"/>
        </w:rPr>
        <w:t>附件1：</w:t>
      </w:r>
      <w:bookmarkStart w:id="4" w:name="_Toc45785218"/>
      <w:r w:rsidRPr="00945549">
        <w:rPr>
          <w:rFonts w:asciiTheme="majorEastAsia" w:eastAsiaTheme="majorEastAsia" w:hAnsiTheme="majorEastAsia" w:hint="eastAsia"/>
          <w:b/>
          <w:szCs w:val="21"/>
        </w:rPr>
        <w:t>广西应急管理综合应用平台（一期）项目</w:t>
      </w:r>
      <w:bookmarkEnd w:id="4"/>
      <w:r w:rsidRPr="00945549">
        <w:rPr>
          <w:rFonts w:asciiTheme="majorEastAsia" w:eastAsiaTheme="majorEastAsia" w:hAnsiTheme="majorEastAsia" w:hint="eastAsia"/>
          <w:b/>
          <w:szCs w:val="21"/>
        </w:rPr>
        <w:t>技术要求</w:t>
      </w:r>
    </w:p>
    <w:p w:rsidR="006F290A" w:rsidRPr="00945549" w:rsidRDefault="006F290A">
      <w:pPr>
        <w:rPr>
          <w:rFonts w:asciiTheme="majorEastAsia" w:eastAsiaTheme="majorEastAsia" w:hAnsiTheme="majorEastAsia"/>
          <w:szCs w:val="21"/>
        </w:rPr>
      </w:pPr>
      <w:bookmarkStart w:id="5" w:name="_Toc45785219"/>
      <w:bookmarkStart w:id="6" w:name="_Toc525986872"/>
    </w:p>
    <w:p w:rsidR="006F290A" w:rsidRPr="00945549" w:rsidRDefault="00E22289">
      <w:pPr>
        <w:pStyle w:val="1"/>
        <w:spacing w:line="400" w:lineRule="exact"/>
        <w:ind w:firstLine="723"/>
        <w:rPr>
          <w:rFonts w:asciiTheme="majorEastAsia" w:eastAsiaTheme="majorEastAsia" w:hAnsiTheme="majorEastAsia"/>
          <w:sz w:val="21"/>
          <w:szCs w:val="21"/>
        </w:rPr>
      </w:pPr>
      <w:bookmarkStart w:id="7" w:name="_Toc31064_WPSOffice_Level1"/>
      <w:bookmarkStart w:id="8" w:name="_Toc12283"/>
      <w:bookmarkStart w:id="9" w:name="_Toc508798582"/>
      <w:bookmarkStart w:id="10" w:name="_Toc523231934"/>
      <w:bookmarkEnd w:id="5"/>
      <w:bookmarkEnd w:id="6"/>
      <w:r w:rsidRPr="00945549">
        <w:rPr>
          <w:rFonts w:asciiTheme="majorEastAsia" w:eastAsiaTheme="majorEastAsia" w:hAnsiTheme="majorEastAsia" w:hint="eastAsia"/>
          <w:sz w:val="21"/>
          <w:szCs w:val="21"/>
        </w:rPr>
        <w:t>项目概述</w:t>
      </w:r>
      <w:bookmarkEnd w:id="7"/>
      <w:bookmarkEnd w:id="8"/>
      <w:bookmarkEnd w:id="9"/>
      <w:bookmarkEnd w:id="10"/>
    </w:p>
    <w:p w:rsidR="006F290A" w:rsidRPr="00945549" w:rsidRDefault="00E22289">
      <w:pPr>
        <w:pStyle w:val="2"/>
        <w:spacing w:line="400" w:lineRule="exact"/>
        <w:ind w:firstLine="643"/>
        <w:rPr>
          <w:rFonts w:asciiTheme="majorEastAsia" w:eastAsiaTheme="majorEastAsia" w:hAnsiTheme="majorEastAsia"/>
          <w:sz w:val="21"/>
          <w:szCs w:val="21"/>
        </w:rPr>
      </w:pPr>
      <w:bookmarkStart w:id="11" w:name="_Toc525986818"/>
      <w:bookmarkStart w:id="12" w:name="_Toc20724_WPSOffice_Level3"/>
      <w:bookmarkStart w:id="13" w:name="_Toc508798588"/>
      <w:bookmarkStart w:id="14" w:name="_Toc523231943"/>
      <w:bookmarkStart w:id="15" w:name="_Toc26506"/>
      <w:bookmarkStart w:id="16" w:name="_Toc508798586"/>
      <w:bookmarkStart w:id="17" w:name="_Toc523231938"/>
      <w:bookmarkStart w:id="18" w:name="_Toc525986812"/>
      <w:bookmarkStart w:id="19" w:name="_Toc14421_WPSOffice_Level2"/>
      <w:r w:rsidRPr="00945549">
        <w:rPr>
          <w:rFonts w:asciiTheme="majorEastAsia" w:eastAsiaTheme="majorEastAsia" w:hAnsiTheme="majorEastAsia" w:hint="eastAsia"/>
          <w:sz w:val="21"/>
          <w:szCs w:val="21"/>
        </w:rPr>
        <w:t>建设</w:t>
      </w:r>
      <w:bookmarkEnd w:id="11"/>
      <w:bookmarkEnd w:id="12"/>
      <w:bookmarkEnd w:id="13"/>
      <w:bookmarkEnd w:id="14"/>
      <w:bookmarkEnd w:id="15"/>
      <w:r w:rsidRPr="00945549">
        <w:rPr>
          <w:rFonts w:asciiTheme="majorEastAsia" w:eastAsiaTheme="majorEastAsia" w:hAnsiTheme="majorEastAsia" w:hint="eastAsia"/>
          <w:sz w:val="21"/>
          <w:szCs w:val="21"/>
        </w:rPr>
        <w:t>目标</w:t>
      </w:r>
    </w:p>
    <w:p w:rsidR="006F290A" w:rsidRPr="00945549" w:rsidRDefault="00E22289">
      <w:pPr>
        <w:pStyle w:val="afffd"/>
        <w:spacing w:line="400" w:lineRule="exact"/>
        <w:ind w:firstLine="420"/>
        <w:rPr>
          <w:rFonts w:asciiTheme="majorEastAsia" w:eastAsiaTheme="majorEastAsia" w:hAnsiTheme="majorEastAsia"/>
          <w:sz w:val="21"/>
          <w:szCs w:val="21"/>
        </w:rPr>
      </w:pPr>
      <w:r w:rsidRPr="00945549">
        <w:rPr>
          <w:rFonts w:asciiTheme="majorEastAsia" w:eastAsiaTheme="majorEastAsia" w:hAnsiTheme="majorEastAsia" w:hint="eastAsia"/>
          <w:sz w:val="21"/>
          <w:szCs w:val="21"/>
        </w:rPr>
        <w:t>本着统筹规划、分步实施的原则，依据应急管理部信息化发展战略规划总体要求，结合广西壮族自治区应急管理信息化现状，建立基于云架构的应急管理综合应用平台，整合现有系统的相关数据资源，实现自治区统建，市、县（区）分级应用以及与应急管理部综合应用平台无隙对接的目标。补充建设应急指挥、政务管理等应用功能，并实现移动端的业务应用支撑；通过采用“模块化、组件化、智能化”的设计思想，打破传统“烟囱式”系统建设模式；利用大数据应用平台提供以及自行开发的算法模型，通过提供统一的技术支撑和共享能力组件；通过整合集成各类业务系统，统一提供业务系统入口，实现跨部门和跨层级的业务协同；根据业务类型和业务场景需求，打造面向自治区应急管理工作人员等对象的电子政务外网统一门户，通过统一的应急管理综合应用平台建设，为已建及未来建设的业务应用系统，提供互联网+监管、政务服务、风险管控、隐患排查、应急资源（队伍、物资）、数字预案、中介机构管理、企业安全管理、调查评估统计、物联感知、数据质量监督、综合分析、行业（安全生产、防火、防汛）专题展示、领导赴现场处置要点、智慧协同办公、应急知识及宣传、互联网＋执法、自然灾害监测预警、灾情统计上报、后台管理等模块应用，支撑应急管理应用快速实现，助力全面实现应急管理业务现代化。</w:t>
      </w:r>
      <w:bookmarkStart w:id="20" w:name="_Toc18025_WPSOffice_Level3"/>
      <w:bookmarkStart w:id="21" w:name="_Toc508798589"/>
      <w:bookmarkStart w:id="22" w:name="_Toc27466"/>
      <w:bookmarkStart w:id="23" w:name="_Toc523231944"/>
      <w:bookmarkStart w:id="24" w:name="_Toc525986819"/>
      <w:bookmarkEnd w:id="16"/>
      <w:bookmarkEnd w:id="17"/>
      <w:bookmarkEnd w:id="18"/>
      <w:bookmarkEnd w:id="19"/>
    </w:p>
    <w:p w:rsidR="006F290A" w:rsidRPr="00945549" w:rsidRDefault="00E22289">
      <w:pPr>
        <w:pStyle w:val="2"/>
        <w:spacing w:line="400" w:lineRule="exact"/>
        <w:ind w:firstLine="643"/>
        <w:rPr>
          <w:rFonts w:asciiTheme="majorEastAsia" w:eastAsiaTheme="majorEastAsia" w:hAnsiTheme="majorEastAsia"/>
          <w:sz w:val="21"/>
          <w:szCs w:val="21"/>
        </w:rPr>
      </w:pPr>
      <w:r w:rsidRPr="00945549">
        <w:rPr>
          <w:rFonts w:asciiTheme="majorEastAsia" w:eastAsiaTheme="majorEastAsia" w:hAnsiTheme="majorEastAsia" w:hint="eastAsia"/>
          <w:sz w:val="21"/>
          <w:szCs w:val="21"/>
        </w:rPr>
        <w:t>建设内容</w:t>
      </w:r>
      <w:bookmarkEnd w:id="20"/>
      <w:bookmarkEnd w:id="21"/>
      <w:r w:rsidRPr="00945549">
        <w:rPr>
          <w:rFonts w:asciiTheme="majorEastAsia" w:eastAsiaTheme="majorEastAsia" w:hAnsiTheme="majorEastAsia" w:hint="eastAsia"/>
          <w:sz w:val="21"/>
          <w:szCs w:val="21"/>
        </w:rPr>
        <w:t>及规模</w:t>
      </w:r>
      <w:bookmarkEnd w:id="22"/>
      <w:bookmarkEnd w:id="23"/>
      <w:bookmarkEnd w:id="24"/>
    </w:p>
    <w:p w:rsidR="006F290A" w:rsidRPr="00945549" w:rsidRDefault="00E22289">
      <w:pPr>
        <w:pStyle w:val="afffd"/>
        <w:spacing w:line="400" w:lineRule="exact"/>
        <w:ind w:firstLine="420"/>
        <w:rPr>
          <w:rFonts w:asciiTheme="majorEastAsia" w:eastAsiaTheme="majorEastAsia" w:hAnsiTheme="majorEastAsia"/>
          <w:sz w:val="21"/>
          <w:szCs w:val="21"/>
        </w:rPr>
      </w:pPr>
      <w:r w:rsidRPr="00945549">
        <w:rPr>
          <w:rFonts w:asciiTheme="majorEastAsia" w:eastAsiaTheme="majorEastAsia" w:hAnsiTheme="majorEastAsia"/>
          <w:sz w:val="21"/>
          <w:szCs w:val="21"/>
        </w:rPr>
        <w:t>1</w:t>
      </w:r>
      <w:r w:rsidRPr="00945549">
        <w:rPr>
          <w:rFonts w:asciiTheme="majorEastAsia" w:eastAsiaTheme="majorEastAsia" w:hAnsiTheme="majorEastAsia" w:hint="eastAsia"/>
          <w:sz w:val="21"/>
          <w:szCs w:val="21"/>
        </w:rPr>
        <w:t>、应用支撑系统1套</w:t>
      </w:r>
    </w:p>
    <w:p w:rsidR="006F290A" w:rsidRPr="00945549" w:rsidRDefault="00E22289">
      <w:pPr>
        <w:pStyle w:val="afffd"/>
        <w:spacing w:line="400" w:lineRule="exact"/>
        <w:ind w:firstLine="420"/>
        <w:rPr>
          <w:rFonts w:asciiTheme="majorEastAsia" w:eastAsiaTheme="majorEastAsia" w:hAnsiTheme="majorEastAsia"/>
          <w:sz w:val="21"/>
          <w:szCs w:val="21"/>
        </w:rPr>
      </w:pPr>
      <w:r w:rsidRPr="00945549">
        <w:rPr>
          <w:rFonts w:asciiTheme="majorEastAsia" w:eastAsiaTheme="majorEastAsia" w:hAnsiTheme="majorEastAsia" w:hint="eastAsia"/>
          <w:sz w:val="21"/>
          <w:szCs w:val="21"/>
        </w:rPr>
        <w:t>为应急管理各类业务应用提供重要的服务支撑，将分散、异构的业务应用和信息资源进行整合，实现现有、在建和拟建业务系统的整合与集成，并统一在建、拟建业务系统的建设标准。提供统一认证、地理信息服务、电子签章、移动应用服务、统一消息服务、报表服务。</w:t>
      </w:r>
    </w:p>
    <w:p w:rsidR="006F290A" w:rsidRPr="00945549" w:rsidRDefault="006F290A">
      <w:pPr>
        <w:pStyle w:val="afffd"/>
        <w:spacing w:line="400" w:lineRule="exact"/>
        <w:ind w:firstLine="420"/>
        <w:rPr>
          <w:rFonts w:asciiTheme="majorEastAsia" w:eastAsiaTheme="majorEastAsia" w:hAnsiTheme="majorEastAsia"/>
          <w:sz w:val="21"/>
          <w:szCs w:val="21"/>
        </w:rPr>
      </w:pPr>
    </w:p>
    <w:p w:rsidR="006F290A" w:rsidRPr="00945549" w:rsidRDefault="00E22289">
      <w:pPr>
        <w:pStyle w:val="afffd"/>
        <w:spacing w:line="400" w:lineRule="exact"/>
        <w:ind w:firstLine="420"/>
        <w:rPr>
          <w:rFonts w:asciiTheme="majorEastAsia" w:eastAsiaTheme="majorEastAsia" w:hAnsiTheme="majorEastAsia"/>
          <w:sz w:val="21"/>
          <w:szCs w:val="21"/>
        </w:rPr>
      </w:pPr>
      <w:r w:rsidRPr="00945549">
        <w:rPr>
          <w:rFonts w:asciiTheme="majorEastAsia" w:eastAsiaTheme="majorEastAsia" w:hAnsiTheme="majorEastAsia" w:hint="eastAsia"/>
          <w:sz w:val="21"/>
          <w:szCs w:val="21"/>
        </w:rPr>
        <w:t>2、服务总线1套</w:t>
      </w:r>
    </w:p>
    <w:p w:rsidR="006F290A" w:rsidRPr="00945549" w:rsidRDefault="00E22289">
      <w:pPr>
        <w:pStyle w:val="afffd"/>
        <w:spacing w:line="400" w:lineRule="exact"/>
        <w:ind w:firstLine="420"/>
        <w:rPr>
          <w:rFonts w:asciiTheme="majorEastAsia" w:eastAsiaTheme="majorEastAsia" w:hAnsiTheme="majorEastAsia"/>
          <w:sz w:val="21"/>
          <w:szCs w:val="21"/>
        </w:rPr>
      </w:pPr>
      <w:r w:rsidRPr="00945549">
        <w:rPr>
          <w:rFonts w:asciiTheme="majorEastAsia" w:eastAsiaTheme="majorEastAsia" w:hAnsiTheme="majorEastAsia" w:hint="eastAsia"/>
          <w:sz w:val="21"/>
          <w:szCs w:val="21"/>
        </w:rPr>
        <w:t>将应用服务、数据服务的注册、路由、适配等内容进行统一管理。支撑业务系统基于SOA架构的服</w:t>
      </w:r>
      <w:r w:rsidRPr="00945549">
        <w:rPr>
          <w:rFonts w:asciiTheme="majorEastAsia" w:eastAsiaTheme="majorEastAsia" w:hAnsiTheme="majorEastAsia" w:hint="eastAsia"/>
          <w:sz w:val="21"/>
          <w:szCs w:val="21"/>
        </w:rPr>
        <w:lastRenderedPageBreak/>
        <w:t>务需求和基于开发工具类的服务需求，实现业务系统既可直接调用服务总线的服务，又可以根据服务总线的服务进行报表、界面等功能的开发。</w:t>
      </w:r>
    </w:p>
    <w:p w:rsidR="006F290A" w:rsidRPr="00945549" w:rsidRDefault="00E22289">
      <w:pPr>
        <w:pStyle w:val="afffd"/>
        <w:spacing w:line="400" w:lineRule="exact"/>
        <w:ind w:firstLine="420"/>
        <w:rPr>
          <w:rFonts w:asciiTheme="majorEastAsia" w:eastAsiaTheme="majorEastAsia" w:hAnsiTheme="majorEastAsia"/>
          <w:sz w:val="21"/>
          <w:szCs w:val="21"/>
        </w:rPr>
      </w:pPr>
      <w:r w:rsidRPr="00945549">
        <w:rPr>
          <w:rFonts w:asciiTheme="majorEastAsia" w:eastAsiaTheme="majorEastAsia" w:hAnsiTheme="majorEastAsia" w:hint="eastAsia"/>
          <w:sz w:val="21"/>
          <w:szCs w:val="21"/>
        </w:rPr>
        <w:t>3、统一门户系统1套</w:t>
      </w:r>
    </w:p>
    <w:p w:rsidR="006F290A" w:rsidRPr="00945549" w:rsidRDefault="00E22289">
      <w:pPr>
        <w:pStyle w:val="afffd"/>
        <w:spacing w:line="400" w:lineRule="exact"/>
        <w:ind w:firstLine="420"/>
        <w:rPr>
          <w:rFonts w:asciiTheme="majorEastAsia" w:eastAsiaTheme="majorEastAsia" w:hAnsiTheme="majorEastAsia"/>
          <w:sz w:val="21"/>
          <w:szCs w:val="21"/>
        </w:rPr>
      </w:pPr>
      <w:r w:rsidRPr="00945549">
        <w:rPr>
          <w:rFonts w:asciiTheme="majorEastAsia" w:eastAsiaTheme="majorEastAsia" w:hAnsiTheme="majorEastAsia" w:hint="eastAsia"/>
          <w:sz w:val="21"/>
          <w:szCs w:val="21"/>
        </w:rPr>
        <w:t>主要面向广西壮族自治区应急管理部门用户，建设电子政务外网门户系统。实现统一门户，一站式服务功能。</w:t>
      </w:r>
    </w:p>
    <w:p w:rsidR="006F290A" w:rsidRPr="00945549" w:rsidRDefault="00E22289">
      <w:pPr>
        <w:pStyle w:val="afffd"/>
        <w:spacing w:line="400" w:lineRule="exact"/>
        <w:ind w:firstLine="420"/>
        <w:rPr>
          <w:rFonts w:asciiTheme="majorEastAsia" w:eastAsiaTheme="majorEastAsia" w:hAnsiTheme="majorEastAsia"/>
          <w:sz w:val="21"/>
          <w:szCs w:val="21"/>
        </w:rPr>
      </w:pPr>
      <w:bookmarkStart w:id="25" w:name="_Toc508798591"/>
      <w:bookmarkStart w:id="26" w:name="_Toc525986821"/>
      <w:bookmarkStart w:id="27" w:name="_Toc523231946"/>
      <w:bookmarkStart w:id="28" w:name="_Toc16168_WPSOffice_Level3"/>
      <w:r w:rsidRPr="00945549">
        <w:rPr>
          <w:rFonts w:asciiTheme="majorEastAsia" w:eastAsiaTheme="majorEastAsia" w:hAnsiTheme="majorEastAsia" w:hint="eastAsia"/>
          <w:sz w:val="21"/>
          <w:szCs w:val="21"/>
        </w:rPr>
        <w:t>4、业务应用系统1套</w:t>
      </w:r>
    </w:p>
    <w:p w:rsidR="006F290A" w:rsidRPr="00945549" w:rsidRDefault="00E22289">
      <w:pPr>
        <w:pStyle w:val="afffd"/>
        <w:spacing w:line="400" w:lineRule="exact"/>
        <w:ind w:firstLine="420"/>
        <w:rPr>
          <w:rFonts w:asciiTheme="majorEastAsia" w:eastAsiaTheme="majorEastAsia" w:hAnsiTheme="majorEastAsia"/>
          <w:sz w:val="21"/>
          <w:szCs w:val="21"/>
        </w:rPr>
      </w:pPr>
      <w:r w:rsidRPr="00945549">
        <w:rPr>
          <w:rFonts w:asciiTheme="majorEastAsia" w:eastAsiaTheme="majorEastAsia" w:hAnsiTheme="majorEastAsia" w:hint="eastAsia"/>
          <w:sz w:val="21"/>
          <w:szCs w:val="21"/>
        </w:rPr>
        <w:t>建设文电公文系统、突发事件处理系统、安全生产应用系统、“互联网+执法”系统、安全生产监测预警系统、内控信息管理系统和移动应用系统，为应急管理业务提供信息化支撑工具。</w:t>
      </w:r>
    </w:p>
    <w:p w:rsidR="006F290A" w:rsidRPr="00945549" w:rsidRDefault="00E22289">
      <w:pPr>
        <w:pStyle w:val="afffd"/>
        <w:spacing w:line="400" w:lineRule="exact"/>
        <w:ind w:firstLine="420"/>
        <w:rPr>
          <w:rFonts w:asciiTheme="majorEastAsia" w:eastAsiaTheme="majorEastAsia" w:hAnsiTheme="majorEastAsia"/>
          <w:sz w:val="21"/>
          <w:szCs w:val="21"/>
        </w:rPr>
      </w:pPr>
      <w:r w:rsidRPr="00945549">
        <w:rPr>
          <w:rFonts w:asciiTheme="majorEastAsia" w:eastAsiaTheme="majorEastAsia" w:hAnsiTheme="majorEastAsia" w:hint="eastAsia"/>
          <w:sz w:val="21"/>
          <w:szCs w:val="21"/>
        </w:rPr>
        <w:t>5、开展业务系统整合与集成1套</w:t>
      </w:r>
    </w:p>
    <w:p w:rsidR="006F290A" w:rsidRPr="00945549" w:rsidRDefault="00E22289">
      <w:pPr>
        <w:pStyle w:val="afffd"/>
        <w:spacing w:line="400" w:lineRule="exact"/>
        <w:ind w:firstLine="420"/>
        <w:rPr>
          <w:rFonts w:asciiTheme="majorEastAsia" w:eastAsiaTheme="majorEastAsia" w:hAnsiTheme="majorEastAsia"/>
          <w:sz w:val="21"/>
          <w:szCs w:val="21"/>
        </w:rPr>
      </w:pPr>
      <w:r w:rsidRPr="00945549">
        <w:rPr>
          <w:rFonts w:asciiTheme="majorEastAsia" w:eastAsiaTheme="majorEastAsia" w:hAnsiTheme="majorEastAsia" w:hint="eastAsia"/>
          <w:sz w:val="21"/>
          <w:szCs w:val="21"/>
        </w:rPr>
        <w:t>主要整合广西壮族自治区应急管理厅现有信息系统和应急管理部系统挂载与深度整合。</w:t>
      </w:r>
    </w:p>
    <w:p w:rsidR="006F290A" w:rsidRPr="00945549" w:rsidRDefault="00E22289">
      <w:pPr>
        <w:pStyle w:val="2"/>
        <w:spacing w:line="400" w:lineRule="exact"/>
        <w:ind w:firstLine="643"/>
        <w:rPr>
          <w:rFonts w:asciiTheme="majorEastAsia" w:eastAsiaTheme="majorEastAsia" w:hAnsiTheme="majorEastAsia"/>
          <w:sz w:val="21"/>
          <w:szCs w:val="21"/>
        </w:rPr>
      </w:pPr>
      <w:bookmarkStart w:id="29" w:name="_Toc30005"/>
      <w:r w:rsidRPr="00945549">
        <w:rPr>
          <w:rFonts w:asciiTheme="majorEastAsia" w:eastAsiaTheme="majorEastAsia" w:hAnsiTheme="majorEastAsia" w:hint="eastAsia"/>
          <w:sz w:val="21"/>
          <w:szCs w:val="21"/>
        </w:rPr>
        <w:t>平台定位</w:t>
      </w:r>
      <w:bookmarkEnd w:id="29"/>
    </w:p>
    <w:p w:rsidR="006F290A" w:rsidRPr="00945549" w:rsidRDefault="00E22289">
      <w:pPr>
        <w:pStyle w:val="afffd"/>
        <w:spacing w:line="400" w:lineRule="exact"/>
        <w:ind w:firstLine="420"/>
        <w:rPr>
          <w:rFonts w:asciiTheme="majorEastAsia" w:eastAsiaTheme="majorEastAsia" w:hAnsiTheme="majorEastAsia"/>
          <w:sz w:val="21"/>
          <w:szCs w:val="21"/>
        </w:rPr>
      </w:pPr>
      <w:r w:rsidRPr="00945549">
        <w:rPr>
          <w:rFonts w:asciiTheme="majorEastAsia" w:eastAsiaTheme="majorEastAsia" w:hAnsiTheme="majorEastAsia" w:hint="eastAsia"/>
          <w:sz w:val="21"/>
          <w:szCs w:val="21"/>
        </w:rPr>
        <w:t>广西壮族自治区应急管理综合应用平台将依托电子政务外网和自治区政务云平台进行建设，通过与应急管理部大数据平台对接，并应用应急管理部提供的各项服务，同时纵向联通应急管理部、自治区应急管理厅、县（区）应急部门，横向联通各应急委成员单位，整合汇集应急管理所有业务系统、应用支撑和数据支撑后所形成的综合性集成平台。并为自治区、市、县（区）各级应急管理用户提供“一站式”访问入口；可支撑全区各级用户通过电脑和手机端进行应用。</w:t>
      </w:r>
    </w:p>
    <w:p w:rsidR="006F290A" w:rsidRPr="00945549" w:rsidRDefault="00E22289">
      <w:pPr>
        <w:pStyle w:val="afffd"/>
        <w:spacing w:line="400" w:lineRule="exact"/>
        <w:ind w:firstLine="420"/>
        <w:rPr>
          <w:rFonts w:asciiTheme="majorEastAsia" w:eastAsiaTheme="majorEastAsia" w:hAnsiTheme="majorEastAsia"/>
          <w:sz w:val="21"/>
          <w:szCs w:val="21"/>
        </w:rPr>
      </w:pPr>
      <w:r w:rsidRPr="00945549">
        <w:rPr>
          <w:rFonts w:asciiTheme="majorEastAsia" w:eastAsiaTheme="majorEastAsia" w:hAnsiTheme="majorEastAsia" w:hint="eastAsia"/>
          <w:sz w:val="21"/>
          <w:szCs w:val="21"/>
        </w:rPr>
        <w:t>本期平台建设应采用“模块化、组件化、智能化”的设计思想，打破传统“烟囱式”系统建设模式，建设应用支撑和服务总线功能，根据实际应用需要建设算法模型，提供统一的技术支撑，支撑应急管理应用快速实现。需要将现有分散、独立业务系统进行全面整合与集成，支撑新建业务系统，解决业务条线多、系统多、数据量丰富庞大、存在重复建设和智能化不足等问题，实现各业务系统应用服务、数据服务的注册、路由、适配等内容的统一管理；实现面向各类用户的统一门户的构建，支撑各业务系统一站式访问与信息综合展现。</w:t>
      </w:r>
    </w:p>
    <w:p w:rsidR="006F290A" w:rsidRPr="00945549" w:rsidRDefault="00E22289">
      <w:pPr>
        <w:pStyle w:val="afffd"/>
        <w:spacing w:line="400" w:lineRule="exact"/>
        <w:ind w:firstLine="562"/>
        <w:rPr>
          <w:rFonts w:asciiTheme="majorEastAsia" w:eastAsiaTheme="majorEastAsia" w:hAnsiTheme="majorEastAsia"/>
          <w:sz w:val="21"/>
          <w:szCs w:val="21"/>
        </w:rPr>
      </w:pPr>
      <w:r w:rsidRPr="00945549">
        <w:rPr>
          <w:rFonts w:ascii="宋体" w:hAnsi="宋体" w:hint="eastAsia"/>
          <w:b/>
          <w:bCs/>
          <w:szCs w:val="21"/>
        </w:rPr>
        <w:t>▲</w:t>
      </w:r>
      <w:r w:rsidRPr="00945549">
        <w:rPr>
          <w:rFonts w:asciiTheme="majorEastAsia" w:eastAsiaTheme="majorEastAsia" w:hAnsiTheme="majorEastAsia" w:hint="eastAsia"/>
          <w:sz w:val="21"/>
          <w:szCs w:val="21"/>
        </w:rPr>
        <w:t>平台建成后采用自治区本级部署，自治区、市、县（区）分级应用。</w:t>
      </w:r>
    </w:p>
    <w:p w:rsidR="006F290A" w:rsidRPr="00945549" w:rsidRDefault="00E22289">
      <w:pPr>
        <w:pStyle w:val="afffd"/>
        <w:spacing w:line="400" w:lineRule="exact"/>
        <w:ind w:firstLine="420"/>
        <w:rPr>
          <w:rFonts w:asciiTheme="majorEastAsia" w:eastAsiaTheme="majorEastAsia" w:hAnsiTheme="majorEastAsia"/>
          <w:sz w:val="21"/>
          <w:szCs w:val="21"/>
        </w:rPr>
      </w:pPr>
      <w:r w:rsidRPr="00945549">
        <w:rPr>
          <w:rFonts w:asciiTheme="majorEastAsia" w:eastAsiaTheme="majorEastAsia" w:hAnsiTheme="majorEastAsia" w:hint="eastAsia"/>
          <w:sz w:val="21"/>
          <w:szCs w:val="21"/>
        </w:rPr>
        <w:t>平台能够统一为全区各级应急管理机构提供统一门户应用；为相关信息化系统提供基础应用支撑和服务等支撑，已建业务系统、在建业务系统均需作为应急管理综合应用平台的子系统改造整合，未来需要新建的业务系统需要基于平台框架，作为本平台的子系统进行建设；同时，通过接口服务使用大数据应用平台能力。</w:t>
      </w:r>
    </w:p>
    <w:p w:rsidR="006F290A" w:rsidRPr="00945549" w:rsidRDefault="00E22289">
      <w:pPr>
        <w:pStyle w:val="afffd"/>
        <w:spacing w:line="400" w:lineRule="exact"/>
        <w:ind w:firstLine="420"/>
        <w:rPr>
          <w:rFonts w:asciiTheme="majorEastAsia" w:eastAsiaTheme="majorEastAsia" w:hAnsiTheme="majorEastAsia"/>
          <w:sz w:val="21"/>
          <w:szCs w:val="21"/>
        </w:rPr>
      </w:pPr>
      <w:r w:rsidRPr="00945549">
        <w:rPr>
          <w:rFonts w:asciiTheme="majorEastAsia" w:eastAsiaTheme="majorEastAsia" w:hAnsiTheme="majorEastAsia" w:hint="eastAsia"/>
          <w:sz w:val="21"/>
          <w:szCs w:val="21"/>
        </w:rPr>
        <w:t>应急管理综合应用平台应用支撑服务由自治区应急管理厅统一考虑，市县远程访问登录；各市、县应急局根据本地区信息化建设情况自行开展业务系统整合集成工作。</w:t>
      </w:r>
    </w:p>
    <w:p w:rsidR="006F290A" w:rsidRPr="00945549" w:rsidRDefault="00E22289">
      <w:pPr>
        <w:pStyle w:val="2"/>
        <w:spacing w:line="400" w:lineRule="exact"/>
        <w:ind w:firstLine="643"/>
        <w:rPr>
          <w:rFonts w:asciiTheme="majorEastAsia" w:eastAsiaTheme="majorEastAsia" w:hAnsiTheme="majorEastAsia"/>
          <w:sz w:val="21"/>
          <w:szCs w:val="21"/>
        </w:rPr>
      </w:pPr>
      <w:r w:rsidRPr="00945549">
        <w:rPr>
          <w:rFonts w:asciiTheme="majorEastAsia" w:eastAsiaTheme="majorEastAsia" w:hAnsiTheme="majorEastAsia" w:hint="eastAsia"/>
          <w:sz w:val="21"/>
          <w:szCs w:val="21"/>
        </w:rPr>
        <w:t>总体架构</w:t>
      </w:r>
    </w:p>
    <w:p w:rsidR="006F290A" w:rsidRPr="00945549" w:rsidRDefault="00E22289">
      <w:pPr>
        <w:pStyle w:val="afffd"/>
        <w:spacing w:line="400" w:lineRule="exact"/>
        <w:ind w:firstLine="420"/>
        <w:rPr>
          <w:rFonts w:asciiTheme="majorEastAsia" w:eastAsiaTheme="majorEastAsia" w:hAnsiTheme="majorEastAsia"/>
          <w:sz w:val="21"/>
          <w:szCs w:val="21"/>
        </w:rPr>
      </w:pPr>
      <w:r w:rsidRPr="00945549">
        <w:rPr>
          <w:rFonts w:asciiTheme="majorEastAsia" w:eastAsiaTheme="majorEastAsia" w:hAnsiTheme="majorEastAsia" w:hint="eastAsia"/>
          <w:sz w:val="21"/>
          <w:szCs w:val="21"/>
        </w:rPr>
        <w:t>平台参照应急管理大数据应用平台的设计框架，采用云化、微服务技术路线，主要建设业务应用、</w:t>
      </w:r>
      <w:r w:rsidRPr="00945549">
        <w:rPr>
          <w:rFonts w:asciiTheme="majorEastAsia" w:eastAsiaTheme="majorEastAsia" w:hAnsiTheme="majorEastAsia" w:hint="eastAsia"/>
          <w:sz w:val="21"/>
          <w:szCs w:val="21"/>
        </w:rPr>
        <w:lastRenderedPageBreak/>
        <w:t>应用支撑、服务总线、应用系统整合与集成和统一门户等内容。自治区各级应急管理部门开发建设的信息系统必须提供免费接口，为互联互通、数据共享、业务协同奠定基础。平台总体架构如下图所示。</w:t>
      </w:r>
    </w:p>
    <w:p w:rsidR="006F290A" w:rsidRPr="00945549" w:rsidRDefault="00E22289">
      <w:pPr>
        <w:pStyle w:val="affffe"/>
        <w:ind w:firstLine="420"/>
        <w:rPr>
          <w:rFonts w:asciiTheme="majorEastAsia" w:eastAsiaTheme="majorEastAsia" w:hAnsiTheme="majorEastAsia"/>
          <w:kern w:val="2"/>
          <w:sz w:val="21"/>
        </w:rPr>
      </w:pPr>
      <w:r w:rsidRPr="00945549">
        <w:rPr>
          <w:rFonts w:asciiTheme="majorEastAsia" w:eastAsiaTheme="majorEastAsia" w:hAnsiTheme="majorEastAsia"/>
          <w:noProof/>
          <w:sz w:val="21"/>
        </w:rPr>
        <w:drawing>
          <wp:inline distT="0" distB="0" distL="114300" distR="114300">
            <wp:extent cx="5681345" cy="7131050"/>
            <wp:effectExtent l="0" t="0" r="0" b="12700"/>
            <wp:docPr id="2" name="对象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对象 7"/>
                    <pic:cNvPicPr>
                      <a:picLocks noChangeAspect="1"/>
                    </pic:cNvPicPr>
                  </pic:nvPicPr>
                  <pic:blipFill>
                    <a:blip r:embed="rId9" cstate="print"/>
                    <a:stretch>
                      <a:fillRect/>
                    </a:stretch>
                  </pic:blipFill>
                  <pic:spPr>
                    <a:xfrm>
                      <a:off x="0" y="0"/>
                      <a:ext cx="5681345" cy="7131050"/>
                    </a:xfrm>
                    <a:prstGeom prst="rect">
                      <a:avLst/>
                    </a:prstGeom>
                    <a:noFill/>
                    <a:ln w="9525">
                      <a:noFill/>
                    </a:ln>
                  </pic:spPr>
                </pic:pic>
              </a:graphicData>
            </a:graphic>
          </wp:inline>
        </w:drawing>
      </w:r>
    </w:p>
    <w:p w:rsidR="006F290A" w:rsidRPr="00945549" w:rsidRDefault="00E22289">
      <w:pPr>
        <w:pStyle w:val="afffd"/>
        <w:spacing w:before="240"/>
        <w:ind w:firstLine="420"/>
        <w:jc w:val="center"/>
        <w:rPr>
          <w:rFonts w:asciiTheme="majorEastAsia" w:eastAsiaTheme="majorEastAsia" w:hAnsiTheme="majorEastAsia"/>
          <w:sz w:val="21"/>
          <w:szCs w:val="21"/>
        </w:rPr>
      </w:pPr>
      <w:r w:rsidRPr="00945549">
        <w:rPr>
          <w:rFonts w:asciiTheme="majorEastAsia" w:eastAsiaTheme="majorEastAsia" w:hAnsiTheme="majorEastAsia" w:hint="eastAsia"/>
          <w:sz w:val="21"/>
          <w:szCs w:val="21"/>
        </w:rPr>
        <w:t>图4.4-1 应急管理综合应用平台系统架构图</w:t>
      </w:r>
    </w:p>
    <w:p w:rsidR="006F290A" w:rsidRPr="00945549" w:rsidRDefault="00E22289">
      <w:pPr>
        <w:pStyle w:val="1"/>
        <w:spacing w:line="400" w:lineRule="exact"/>
        <w:ind w:firstLine="723"/>
        <w:rPr>
          <w:rFonts w:asciiTheme="majorEastAsia" w:eastAsiaTheme="majorEastAsia" w:hAnsiTheme="majorEastAsia"/>
          <w:sz w:val="21"/>
          <w:szCs w:val="21"/>
        </w:rPr>
      </w:pPr>
      <w:bookmarkStart w:id="30" w:name="_Toc19490"/>
      <w:bookmarkStart w:id="31" w:name="_Toc525986822"/>
      <w:bookmarkStart w:id="32" w:name="_Toc523231947"/>
      <w:bookmarkStart w:id="33" w:name="_Toc28655_WPSOffice_Level2"/>
      <w:bookmarkStart w:id="34" w:name="_Toc508798592"/>
      <w:bookmarkEnd w:id="25"/>
      <w:bookmarkEnd w:id="26"/>
      <w:bookmarkEnd w:id="27"/>
      <w:bookmarkEnd w:id="28"/>
      <w:r w:rsidRPr="00945549">
        <w:rPr>
          <w:rFonts w:asciiTheme="majorEastAsia" w:eastAsiaTheme="majorEastAsia" w:hAnsiTheme="majorEastAsia" w:hint="eastAsia"/>
          <w:sz w:val="21"/>
          <w:szCs w:val="21"/>
        </w:rPr>
        <w:lastRenderedPageBreak/>
        <w:t>技术需求</w:t>
      </w:r>
      <w:bookmarkEnd w:id="30"/>
    </w:p>
    <w:p w:rsidR="006F290A" w:rsidRPr="00945549" w:rsidRDefault="00A80B17">
      <w:pPr>
        <w:pStyle w:val="2"/>
        <w:spacing w:line="400" w:lineRule="exact"/>
        <w:ind w:firstLine="643"/>
        <w:rPr>
          <w:rFonts w:asciiTheme="majorEastAsia" w:eastAsiaTheme="majorEastAsia" w:hAnsiTheme="majorEastAsia"/>
          <w:sz w:val="21"/>
          <w:szCs w:val="21"/>
        </w:rPr>
      </w:pPr>
      <w:bookmarkStart w:id="35" w:name="_Toc44223636"/>
      <w:bookmarkStart w:id="36" w:name="_Toc44223745"/>
      <w:bookmarkStart w:id="37" w:name="_Toc44223699"/>
      <w:bookmarkStart w:id="38" w:name="_Toc22041"/>
      <w:bookmarkStart w:id="39" w:name="_Toc28490"/>
      <w:bookmarkStart w:id="40" w:name="_Toc43469474"/>
      <w:bookmarkStart w:id="41" w:name="_Toc16030"/>
      <w:bookmarkStart w:id="42" w:name="_Toc43470742"/>
      <w:bookmarkStart w:id="43" w:name="_Toc26113"/>
      <w:bookmarkStart w:id="44" w:name="_Toc19290"/>
      <w:bookmarkEnd w:id="31"/>
      <w:bookmarkEnd w:id="32"/>
      <w:bookmarkEnd w:id="33"/>
      <w:bookmarkEnd w:id="34"/>
      <w:bookmarkEnd w:id="35"/>
      <w:bookmarkEnd w:id="36"/>
      <w:bookmarkEnd w:id="37"/>
      <w:r w:rsidRPr="00945549">
        <w:rPr>
          <w:rFonts w:asciiTheme="majorEastAsia" w:eastAsiaTheme="majorEastAsia" w:hAnsiTheme="majorEastAsia" w:hint="eastAsia"/>
          <w:sz w:val="21"/>
          <w:szCs w:val="21"/>
        </w:rPr>
        <w:t>（一）</w:t>
      </w:r>
      <w:r w:rsidR="00E22289" w:rsidRPr="00945549">
        <w:rPr>
          <w:rFonts w:asciiTheme="majorEastAsia" w:eastAsiaTheme="majorEastAsia" w:hAnsiTheme="majorEastAsia" w:hint="eastAsia"/>
          <w:sz w:val="21"/>
          <w:szCs w:val="21"/>
        </w:rPr>
        <w:t>应用支撑系统</w:t>
      </w:r>
      <w:bookmarkEnd w:id="38"/>
    </w:p>
    <w:p w:rsidR="006F290A" w:rsidRPr="00945549" w:rsidRDefault="00E22289">
      <w:pPr>
        <w:pStyle w:val="3"/>
        <w:spacing w:line="400" w:lineRule="exact"/>
        <w:ind w:firstLine="643"/>
        <w:rPr>
          <w:rFonts w:asciiTheme="majorEastAsia" w:eastAsiaTheme="majorEastAsia" w:hAnsiTheme="majorEastAsia"/>
          <w:sz w:val="21"/>
          <w:szCs w:val="21"/>
        </w:rPr>
      </w:pPr>
      <w:r w:rsidRPr="00945549">
        <w:rPr>
          <w:rFonts w:asciiTheme="majorEastAsia" w:eastAsiaTheme="majorEastAsia" w:hAnsiTheme="majorEastAsia" w:hint="eastAsia"/>
          <w:sz w:val="21"/>
          <w:szCs w:val="21"/>
        </w:rPr>
        <w:t>总体要求</w:t>
      </w:r>
    </w:p>
    <w:p w:rsidR="006F290A" w:rsidRPr="00945549" w:rsidRDefault="00E22289">
      <w:pPr>
        <w:pStyle w:val="afffd"/>
        <w:spacing w:line="400" w:lineRule="exact"/>
        <w:ind w:firstLine="420"/>
        <w:rPr>
          <w:rFonts w:asciiTheme="majorEastAsia" w:eastAsiaTheme="majorEastAsia" w:hAnsiTheme="majorEastAsia"/>
          <w:sz w:val="21"/>
          <w:szCs w:val="21"/>
        </w:rPr>
      </w:pPr>
      <w:r w:rsidRPr="00945549">
        <w:rPr>
          <w:rFonts w:asciiTheme="majorEastAsia" w:eastAsiaTheme="majorEastAsia" w:hAnsiTheme="majorEastAsia" w:hint="eastAsia"/>
          <w:sz w:val="21"/>
          <w:szCs w:val="21"/>
        </w:rPr>
        <w:t>应用支撑服务应为平台各类业务应用提供统一的应用服务支撑，是构建“平台化、组件化、标准化”的统一平台，通过提供统一的技术支撑和共享能力组件，支撑应急管理业务应用快速实现整合与集成，最终达到统一已建、在建和拟建业务系统的建设标准。</w:t>
      </w:r>
    </w:p>
    <w:p w:rsidR="006F290A" w:rsidRPr="00945549" w:rsidRDefault="00E22289">
      <w:pPr>
        <w:pStyle w:val="afffd"/>
        <w:spacing w:line="400" w:lineRule="exact"/>
        <w:ind w:firstLine="420"/>
        <w:rPr>
          <w:rFonts w:asciiTheme="majorEastAsia" w:eastAsiaTheme="majorEastAsia" w:hAnsiTheme="majorEastAsia"/>
          <w:sz w:val="21"/>
          <w:szCs w:val="21"/>
        </w:rPr>
      </w:pPr>
      <w:r w:rsidRPr="00945549">
        <w:rPr>
          <w:rFonts w:asciiTheme="majorEastAsia" w:eastAsiaTheme="majorEastAsia" w:hAnsiTheme="majorEastAsia" w:hint="eastAsia"/>
          <w:sz w:val="21"/>
          <w:szCs w:val="21"/>
        </w:rPr>
        <w:t>应用支撑系统需为整个平台提供应用开发环境、应用集成环境、系统运行保障等公共应用服务。应用支撑系统中的服务应由可插拔的组件封装而成的标准Web服务，能够供各业务系统直接调用，既能为新建应用开发提供支撑服务，也可用于构建应用整合服务，为已建成的、第三方的应用系统提供整合支撑服务。</w:t>
      </w:r>
    </w:p>
    <w:p w:rsidR="006F290A" w:rsidRPr="00945549" w:rsidRDefault="00E22289">
      <w:pPr>
        <w:pStyle w:val="afffd"/>
        <w:spacing w:line="400" w:lineRule="exact"/>
        <w:ind w:firstLine="420"/>
        <w:rPr>
          <w:rFonts w:asciiTheme="majorEastAsia" w:eastAsiaTheme="majorEastAsia" w:hAnsiTheme="majorEastAsia"/>
          <w:sz w:val="21"/>
          <w:szCs w:val="21"/>
        </w:rPr>
      </w:pPr>
      <w:r w:rsidRPr="00945549">
        <w:rPr>
          <w:rFonts w:asciiTheme="majorEastAsia" w:eastAsiaTheme="majorEastAsia" w:hAnsiTheme="majorEastAsia" w:hint="eastAsia"/>
          <w:sz w:val="21"/>
          <w:szCs w:val="21"/>
        </w:rPr>
        <w:t>根据本期项目建设需要，至少应包括统一用户认证、地理信息、电子签章、移动应用、统一消息、报表等基础应用服务，为现有系统、新建系统提供统一的基础功能组件与集成扩展支撑。</w:t>
      </w:r>
    </w:p>
    <w:p w:rsidR="006F290A" w:rsidRPr="00945549" w:rsidRDefault="00E22289">
      <w:pPr>
        <w:pStyle w:val="afffd"/>
        <w:spacing w:line="400" w:lineRule="exact"/>
        <w:ind w:firstLine="480"/>
        <w:rPr>
          <w:rFonts w:asciiTheme="majorEastAsia" w:eastAsiaTheme="majorEastAsia" w:hAnsiTheme="majorEastAsia"/>
          <w:sz w:val="21"/>
          <w:szCs w:val="21"/>
        </w:rPr>
      </w:pPr>
      <w:r w:rsidRPr="00945549">
        <w:rPr>
          <w:rFonts w:ascii="微软雅黑" w:eastAsia="微软雅黑" w:hAnsi="微软雅黑" w:hint="eastAsia"/>
          <w:b/>
          <w:sz w:val="24"/>
        </w:rPr>
        <w:t>★</w:t>
      </w:r>
      <w:r w:rsidRPr="00945549">
        <w:rPr>
          <w:rFonts w:asciiTheme="majorEastAsia" w:eastAsiaTheme="majorEastAsia" w:hAnsiTheme="majorEastAsia" w:hint="eastAsia"/>
          <w:sz w:val="21"/>
          <w:szCs w:val="21"/>
        </w:rPr>
        <w:t>应用支撑系统应在服务能力、智能化、灵活性、可扩展性等方面达到以下要求：</w:t>
      </w:r>
    </w:p>
    <w:p w:rsidR="006F290A" w:rsidRPr="00945549" w:rsidRDefault="00E22289">
      <w:pPr>
        <w:pStyle w:val="afffd"/>
        <w:spacing w:line="400" w:lineRule="exact"/>
        <w:ind w:firstLine="420"/>
        <w:rPr>
          <w:rFonts w:asciiTheme="majorEastAsia" w:eastAsiaTheme="majorEastAsia" w:hAnsiTheme="majorEastAsia"/>
          <w:sz w:val="21"/>
          <w:szCs w:val="21"/>
        </w:rPr>
      </w:pPr>
      <w:r w:rsidRPr="00945549">
        <w:rPr>
          <w:rFonts w:asciiTheme="majorEastAsia" w:eastAsiaTheme="majorEastAsia" w:hAnsiTheme="majorEastAsia" w:hint="eastAsia"/>
          <w:sz w:val="21"/>
          <w:szCs w:val="21"/>
        </w:rPr>
        <w:t>（1）满足业务系统整合与集成的能力需求；</w:t>
      </w:r>
    </w:p>
    <w:p w:rsidR="006F290A" w:rsidRPr="00945549" w:rsidRDefault="00E22289">
      <w:pPr>
        <w:pStyle w:val="afffd"/>
        <w:spacing w:line="400" w:lineRule="exact"/>
        <w:ind w:firstLine="420"/>
        <w:rPr>
          <w:rFonts w:asciiTheme="majorEastAsia" w:eastAsiaTheme="majorEastAsia" w:hAnsiTheme="majorEastAsia"/>
          <w:sz w:val="21"/>
          <w:szCs w:val="21"/>
        </w:rPr>
      </w:pPr>
      <w:r w:rsidRPr="00945549">
        <w:rPr>
          <w:rFonts w:asciiTheme="majorEastAsia" w:eastAsiaTheme="majorEastAsia" w:hAnsiTheme="majorEastAsia" w:hint="eastAsia"/>
          <w:sz w:val="21"/>
          <w:szCs w:val="21"/>
        </w:rPr>
        <w:t>（2）提供WebService、Rest等通用协议服务，满足现有业务系统和新建业务系统的服务能力需求；</w:t>
      </w:r>
    </w:p>
    <w:p w:rsidR="006F290A" w:rsidRPr="00945549" w:rsidRDefault="00E22289">
      <w:pPr>
        <w:pStyle w:val="afffd"/>
        <w:spacing w:line="400" w:lineRule="exact"/>
        <w:ind w:firstLine="420"/>
        <w:rPr>
          <w:rFonts w:asciiTheme="majorEastAsia" w:eastAsiaTheme="majorEastAsia" w:hAnsiTheme="majorEastAsia"/>
          <w:sz w:val="21"/>
          <w:szCs w:val="21"/>
        </w:rPr>
      </w:pPr>
      <w:r w:rsidRPr="00945549">
        <w:rPr>
          <w:rFonts w:asciiTheme="majorEastAsia" w:eastAsiaTheme="majorEastAsia" w:hAnsiTheme="majorEastAsia" w:hint="eastAsia"/>
          <w:sz w:val="21"/>
          <w:szCs w:val="21"/>
        </w:rPr>
        <w:t>（3）可兼容基于Java、Python等主流技术开发的引擎组件；</w:t>
      </w:r>
    </w:p>
    <w:p w:rsidR="006F290A" w:rsidRPr="00945549" w:rsidRDefault="00E22289">
      <w:pPr>
        <w:pStyle w:val="afffd"/>
        <w:spacing w:line="400" w:lineRule="exact"/>
        <w:ind w:firstLine="420"/>
        <w:rPr>
          <w:rFonts w:asciiTheme="majorEastAsia" w:eastAsiaTheme="majorEastAsia" w:hAnsiTheme="majorEastAsia"/>
          <w:sz w:val="21"/>
          <w:szCs w:val="21"/>
        </w:rPr>
      </w:pPr>
      <w:r w:rsidRPr="00945549">
        <w:rPr>
          <w:rFonts w:asciiTheme="majorEastAsia" w:eastAsiaTheme="majorEastAsia" w:hAnsiTheme="majorEastAsia" w:hint="eastAsia"/>
          <w:sz w:val="21"/>
          <w:szCs w:val="21"/>
        </w:rPr>
        <w:t>（4）支撑第三方服务快速集成到应用支撑，实现服务能力传递共享；</w:t>
      </w:r>
    </w:p>
    <w:p w:rsidR="006F290A" w:rsidRPr="00945549" w:rsidRDefault="00E22289">
      <w:pPr>
        <w:pStyle w:val="afffd"/>
        <w:spacing w:line="400" w:lineRule="exact"/>
        <w:ind w:firstLine="420"/>
        <w:rPr>
          <w:rFonts w:asciiTheme="majorEastAsia" w:eastAsiaTheme="majorEastAsia" w:hAnsiTheme="majorEastAsia"/>
          <w:sz w:val="21"/>
          <w:szCs w:val="21"/>
        </w:rPr>
      </w:pPr>
      <w:r w:rsidRPr="00945549">
        <w:rPr>
          <w:rFonts w:asciiTheme="majorEastAsia" w:eastAsiaTheme="majorEastAsia" w:hAnsiTheme="majorEastAsia" w:hint="eastAsia"/>
          <w:sz w:val="21"/>
          <w:szCs w:val="21"/>
        </w:rPr>
        <w:t>（5）支撑组件化、可插拔式的服务发布与管理；</w:t>
      </w:r>
    </w:p>
    <w:p w:rsidR="006F290A" w:rsidRPr="00945549" w:rsidRDefault="00E22289">
      <w:pPr>
        <w:pStyle w:val="afffd"/>
        <w:spacing w:line="400" w:lineRule="exact"/>
        <w:ind w:firstLine="420"/>
        <w:rPr>
          <w:rFonts w:asciiTheme="majorEastAsia" w:eastAsiaTheme="majorEastAsia" w:hAnsiTheme="majorEastAsia"/>
          <w:sz w:val="21"/>
          <w:szCs w:val="21"/>
        </w:rPr>
      </w:pPr>
      <w:r w:rsidRPr="00945549">
        <w:rPr>
          <w:rFonts w:asciiTheme="majorEastAsia" w:eastAsiaTheme="majorEastAsia" w:hAnsiTheme="majorEastAsia" w:hint="eastAsia"/>
          <w:sz w:val="21"/>
          <w:szCs w:val="21"/>
        </w:rPr>
        <w:t>（6）充分利用大数据、人工智能等技术，实现组件引擎的智能化管理。</w:t>
      </w:r>
    </w:p>
    <w:p w:rsidR="006F290A" w:rsidRPr="00945549" w:rsidRDefault="00E22289">
      <w:pPr>
        <w:pStyle w:val="3"/>
        <w:spacing w:line="400" w:lineRule="exact"/>
        <w:ind w:firstLine="643"/>
        <w:rPr>
          <w:rFonts w:asciiTheme="majorEastAsia" w:eastAsiaTheme="majorEastAsia" w:hAnsiTheme="majorEastAsia"/>
          <w:sz w:val="21"/>
          <w:szCs w:val="21"/>
        </w:rPr>
      </w:pPr>
      <w:bookmarkStart w:id="45" w:name="_Toc43470785"/>
      <w:bookmarkStart w:id="46" w:name="_Toc43469517"/>
      <w:bookmarkStart w:id="47" w:name="_Toc4447"/>
      <w:bookmarkStart w:id="48" w:name="_Toc18967"/>
      <w:r w:rsidRPr="00945549">
        <w:rPr>
          <w:rFonts w:asciiTheme="majorEastAsia" w:eastAsiaTheme="majorEastAsia" w:hAnsiTheme="majorEastAsia" w:hint="eastAsia"/>
          <w:sz w:val="21"/>
          <w:szCs w:val="21"/>
        </w:rPr>
        <w:t>统一用户认证</w:t>
      </w:r>
      <w:bookmarkEnd w:id="45"/>
      <w:bookmarkEnd w:id="46"/>
      <w:bookmarkEnd w:id="47"/>
      <w:bookmarkEnd w:id="48"/>
    </w:p>
    <w:p w:rsidR="006F290A" w:rsidRPr="00945549" w:rsidRDefault="00E22289">
      <w:pPr>
        <w:pStyle w:val="afffd"/>
        <w:spacing w:line="400" w:lineRule="exact"/>
        <w:ind w:firstLine="420"/>
        <w:rPr>
          <w:rFonts w:asciiTheme="majorEastAsia" w:eastAsiaTheme="majorEastAsia" w:hAnsiTheme="majorEastAsia"/>
          <w:sz w:val="21"/>
          <w:szCs w:val="21"/>
        </w:rPr>
      </w:pPr>
      <w:r w:rsidRPr="00945549">
        <w:rPr>
          <w:rFonts w:asciiTheme="majorEastAsia" w:eastAsiaTheme="majorEastAsia" w:hAnsiTheme="majorEastAsia" w:hint="eastAsia"/>
          <w:sz w:val="21"/>
          <w:szCs w:val="21"/>
        </w:rPr>
        <w:t>统一用户认证需要为自治区应急管理厅各层机构用户和临时用户提供统一的用户管理、权限管理和认证管理等服务，解决重复登录、多处授权、多账号管理混乱等问题，为用户提供“一站登录、全网漫游”功能。</w:t>
      </w:r>
    </w:p>
    <w:p w:rsidR="006F290A" w:rsidRPr="00945549" w:rsidRDefault="00E22289">
      <w:pPr>
        <w:pStyle w:val="afffd"/>
        <w:spacing w:line="400" w:lineRule="exact"/>
        <w:ind w:firstLine="420"/>
        <w:rPr>
          <w:rFonts w:asciiTheme="majorEastAsia" w:eastAsiaTheme="majorEastAsia" w:hAnsiTheme="majorEastAsia"/>
          <w:sz w:val="21"/>
          <w:szCs w:val="21"/>
        </w:rPr>
      </w:pPr>
      <w:r w:rsidRPr="00945549">
        <w:rPr>
          <w:rFonts w:asciiTheme="majorEastAsia" w:eastAsiaTheme="majorEastAsia" w:hAnsiTheme="majorEastAsia" w:hint="eastAsia"/>
          <w:sz w:val="21"/>
          <w:szCs w:val="21"/>
        </w:rPr>
        <w:t>能够实现将来依托应急管理部统一的PKI系统，实现身份与密码的统一用户认证。支持用户通过使用访问密钥获得基于认证服务的认证和授权后，以调用API的方式访问各类应用服务和数据资源。</w:t>
      </w:r>
    </w:p>
    <w:p w:rsidR="006F290A" w:rsidRPr="00945549" w:rsidRDefault="00E22289">
      <w:pPr>
        <w:pStyle w:val="afffd"/>
        <w:spacing w:line="400" w:lineRule="exact"/>
        <w:ind w:firstLine="420"/>
        <w:rPr>
          <w:rFonts w:asciiTheme="majorEastAsia" w:eastAsiaTheme="majorEastAsia" w:hAnsiTheme="majorEastAsia"/>
          <w:sz w:val="21"/>
          <w:szCs w:val="21"/>
        </w:rPr>
      </w:pPr>
      <w:r w:rsidRPr="00945549">
        <w:rPr>
          <w:rFonts w:asciiTheme="majorEastAsia" w:eastAsiaTheme="majorEastAsia" w:hAnsiTheme="majorEastAsia" w:hint="eastAsia"/>
          <w:sz w:val="21"/>
          <w:szCs w:val="21"/>
        </w:rPr>
        <w:t>统一用户认证应能提供中央认证服务、用户管理、应用管理、权限管理等功能，实现统一身份认证、统一用户管理、统一应用授权，形成完整的单点登录解决方案。以整合信息资源为目的，面向业务系统提供支持数字证书的安全认证、单点登录及访问控制服务。建立统一的身份认证和授权管理平台，实现基于用户数字身份管理、授权管理、认证管理的解决方案，满足电子政务资源整合和复杂业务管理的需要，全面提升自治区应急管理厅信息化综合安全管理能力。</w:t>
      </w:r>
    </w:p>
    <w:p w:rsidR="006F290A" w:rsidRPr="00945549" w:rsidRDefault="00E22289">
      <w:pPr>
        <w:pStyle w:val="3"/>
        <w:spacing w:line="400" w:lineRule="exact"/>
        <w:ind w:firstLine="643"/>
        <w:rPr>
          <w:rFonts w:asciiTheme="majorEastAsia" w:eastAsiaTheme="majorEastAsia" w:hAnsiTheme="majorEastAsia"/>
          <w:sz w:val="21"/>
          <w:szCs w:val="21"/>
        </w:rPr>
      </w:pPr>
      <w:bookmarkStart w:id="49" w:name="_Toc46183752"/>
      <w:bookmarkStart w:id="50" w:name="_Toc46183494"/>
      <w:bookmarkStart w:id="51" w:name="_Toc46183621"/>
      <w:bookmarkStart w:id="52" w:name="_Toc530"/>
      <w:bookmarkStart w:id="53" w:name="_Toc11710"/>
      <w:bookmarkStart w:id="54" w:name="_Toc43470786"/>
      <w:bookmarkStart w:id="55" w:name="_Toc23531088"/>
      <w:bookmarkStart w:id="56" w:name="_Toc43469518"/>
      <w:bookmarkEnd w:id="49"/>
      <w:bookmarkEnd w:id="50"/>
      <w:bookmarkEnd w:id="51"/>
      <w:r w:rsidRPr="00945549">
        <w:rPr>
          <w:rFonts w:asciiTheme="majorEastAsia" w:eastAsiaTheme="majorEastAsia" w:hAnsiTheme="majorEastAsia" w:hint="eastAsia"/>
          <w:sz w:val="21"/>
          <w:szCs w:val="21"/>
        </w:rPr>
        <w:lastRenderedPageBreak/>
        <w:t>地理信息服务</w:t>
      </w:r>
      <w:bookmarkEnd w:id="52"/>
      <w:bookmarkEnd w:id="53"/>
      <w:bookmarkEnd w:id="54"/>
      <w:bookmarkEnd w:id="55"/>
      <w:bookmarkEnd w:id="56"/>
    </w:p>
    <w:p w:rsidR="006F290A" w:rsidRPr="00945549" w:rsidRDefault="00E22289">
      <w:pPr>
        <w:pStyle w:val="afffd"/>
        <w:spacing w:before="240" w:line="400" w:lineRule="exact"/>
        <w:ind w:firstLine="420"/>
        <w:rPr>
          <w:rFonts w:asciiTheme="majorEastAsia" w:eastAsiaTheme="majorEastAsia" w:hAnsiTheme="majorEastAsia"/>
          <w:sz w:val="21"/>
          <w:szCs w:val="21"/>
        </w:rPr>
      </w:pPr>
      <w:r w:rsidRPr="00945549">
        <w:rPr>
          <w:rFonts w:asciiTheme="majorEastAsia" w:eastAsiaTheme="majorEastAsia" w:hAnsiTheme="majorEastAsia" w:hint="eastAsia"/>
          <w:sz w:val="21"/>
          <w:szCs w:val="21"/>
        </w:rPr>
        <w:t>通过与应急管理部地理信息系统服务对接，实现部EGIS平台服务调用。</w:t>
      </w:r>
    </w:p>
    <w:p w:rsidR="006F290A" w:rsidRPr="00945549" w:rsidRDefault="00E22289">
      <w:pPr>
        <w:pStyle w:val="3"/>
        <w:spacing w:line="400" w:lineRule="exact"/>
        <w:ind w:firstLine="643"/>
        <w:rPr>
          <w:rFonts w:asciiTheme="majorEastAsia" w:eastAsiaTheme="majorEastAsia" w:hAnsiTheme="majorEastAsia"/>
          <w:sz w:val="21"/>
          <w:szCs w:val="21"/>
        </w:rPr>
      </w:pPr>
      <w:bookmarkStart w:id="57" w:name="_Toc43469519"/>
      <w:bookmarkStart w:id="58" w:name="_Toc4370"/>
      <w:bookmarkStart w:id="59" w:name="_Toc43470787"/>
      <w:bookmarkStart w:id="60" w:name="_Toc8447"/>
      <w:r w:rsidRPr="00945549">
        <w:rPr>
          <w:rFonts w:asciiTheme="majorEastAsia" w:eastAsiaTheme="majorEastAsia" w:hAnsiTheme="majorEastAsia" w:hint="eastAsia"/>
          <w:sz w:val="21"/>
          <w:szCs w:val="21"/>
        </w:rPr>
        <w:t>电子签章服务</w:t>
      </w:r>
      <w:bookmarkEnd w:id="57"/>
      <w:bookmarkEnd w:id="58"/>
      <w:bookmarkEnd w:id="59"/>
      <w:bookmarkEnd w:id="60"/>
    </w:p>
    <w:p w:rsidR="006F290A" w:rsidRPr="00945549" w:rsidRDefault="00E22289">
      <w:pPr>
        <w:pStyle w:val="afffd"/>
        <w:spacing w:line="400" w:lineRule="exact"/>
        <w:ind w:firstLine="420"/>
        <w:rPr>
          <w:rFonts w:asciiTheme="majorEastAsia" w:eastAsiaTheme="majorEastAsia" w:hAnsiTheme="majorEastAsia"/>
          <w:sz w:val="21"/>
          <w:szCs w:val="21"/>
        </w:rPr>
      </w:pPr>
      <w:r w:rsidRPr="00945549">
        <w:rPr>
          <w:rFonts w:asciiTheme="majorEastAsia" w:eastAsiaTheme="majorEastAsia" w:hAnsiTheme="majorEastAsia" w:hint="eastAsia"/>
          <w:sz w:val="21"/>
          <w:szCs w:val="21"/>
        </w:rPr>
        <w:t>按照国家、行业标准规范的要求，提供统一的电子签章服务，提高电子文档的真实性、完整性、可靠性。能够利用图像处理技术将电子签名操作转化为与纸质文件盖章操作相同的可视效果，同时利用电子签名技术保障电子信息的真实性和完整性以及签名人的不可否认性。支持用户在Word、PDF等格式上加盖图形化印章。</w:t>
      </w:r>
    </w:p>
    <w:p w:rsidR="006F290A" w:rsidRPr="00945549" w:rsidRDefault="00E22289">
      <w:pPr>
        <w:pStyle w:val="afffd"/>
        <w:spacing w:line="400" w:lineRule="exact"/>
        <w:ind w:firstLine="420"/>
        <w:rPr>
          <w:rFonts w:asciiTheme="majorEastAsia" w:eastAsiaTheme="majorEastAsia" w:hAnsiTheme="majorEastAsia"/>
          <w:sz w:val="21"/>
          <w:szCs w:val="21"/>
        </w:rPr>
      </w:pPr>
      <w:r w:rsidRPr="00945549">
        <w:rPr>
          <w:rFonts w:asciiTheme="majorEastAsia" w:eastAsiaTheme="majorEastAsia" w:hAnsiTheme="majorEastAsia" w:hint="eastAsia"/>
          <w:sz w:val="21"/>
          <w:szCs w:val="21"/>
        </w:rPr>
        <w:t>应支持WPS签章、PDF签章、手写签章等功能。</w:t>
      </w:r>
    </w:p>
    <w:p w:rsidR="006F290A" w:rsidRPr="00945549" w:rsidRDefault="00E22289">
      <w:pPr>
        <w:pStyle w:val="3"/>
        <w:spacing w:line="400" w:lineRule="exact"/>
        <w:ind w:firstLine="643"/>
        <w:rPr>
          <w:rFonts w:asciiTheme="majorEastAsia" w:eastAsiaTheme="majorEastAsia" w:hAnsiTheme="majorEastAsia"/>
          <w:sz w:val="21"/>
          <w:szCs w:val="21"/>
        </w:rPr>
      </w:pPr>
      <w:bookmarkStart w:id="61" w:name="_Toc5452"/>
      <w:bookmarkStart w:id="62" w:name="_Toc43470788"/>
      <w:bookmarkStart w:id="63" w:name="_Toc43469520"/>
      <w:r w:rsidRPr="00945549">
        <w:rPr>
          <w:rFonts w:asciiTheme="majorEastAsia" w:eastAsiaTheme="majorEastAsia" w:hAnsiTheme="majorEastAsia" w:hint="eastAsia"/>
          <w:sz w:val="21"/>
          <w:szCs w:val="21"/>
        </w:rPr>
        <w:t>移动应用服务</w:t>
      </w:r>
      <w:bookmarkEnd w:id="61"/>
      <w:bookmarkEnd w:id="62"/>
      <w:bookmarkEnd w:id="63"/>
    </w:p>
    <w:p w:rsidR="006F290A" w:rsidRPr="00945549" w:rsidRDefault="00E22289">
      <w:pPr>
        <w:pStyle w:val="afffd"/>
        <w:spacing w:line="400" w:lineRule="exact"/>
        <w:ind w:firstLine="420"/>
        <w:rPr>
          <w:rFonts w:asciiTheme="majorEastAsia" w:eastAsiaTheme="majorEastAsia" w:hAnsiTheme="majorEastAsia"/>
          <w:sz w:val="21"/>
          <w:szCs w:val="21"/>
        </w:rPr>
      </w:pPr>
      <w:r w:rsidRPr="00945549">
        <w:rPr>
          <w:rFonts w:asciiTheme="majorEastAsia" w:eastAsiaTheme="majorEastAsia" w:hAnsiTheme="majorEastAsia" w:hint="eastAsia"/>
          <w:sz w:val="21"/>
          <w:szCs w:val="21"/>
        </w:rPr>
        <w:t>广西自治区应急管理部门基于统一移动应用开发和集成服务开发移动应用，需要将现有、在建、拟建等移动应用统一集成，如已有的移动执法系统、未来需要建设的移动应急指挥系统等，实现移动端应用统一开发环境、统一接入。</w:t>
      </w:r>
    </w:p>
    <w:p w:rsidR="006F290A" w:rsidRPr="00945549" w:rsidRDefault="00E22289">
      <w:pPr>
        <w:pStyle w:val="afffd"/>
        <w:spacing w:line="400" w:lineRule="exact"/>
        <w:ind w:firstLine="420"/>
        <w:rPr>
          <w:rFonts w:asciiTheme="majorEastAsia" w:eastAsiaTheme="majorEastAsia" w:hAnsiTheme="majorEastAsia"/>
          <w:sz w:val="21"/>
          <w:szCs w:val="21"/>
        </w:rPr>
      </w:pPr>
      <w:r w:rsidRPr="00945549">
        <w:rPr>
          <w:rFonts w:asciiTheme="majorEastAsia" w:eastAsiaTheme="majorEastAsia" w:hAnsiTheme="majorEastAsia" w:hint="eastAsia"/>
          <w:sz w:val="21"/>
          <w:szCs w:val="21"/>
        </w:rPr>
        <w:t>移动支撑构件包括核心框架、前端种子工程和原生种子工程，分别提供原生开发能力、前端开发能力和标准的开发模板工程以及相应的目录结构体系、组件开发机制、打包机制和发布机制。</w:t>
      </w:r>
    </w:p>
    <w:p w:rsidR="006F290A" w:rsidRPr="00945549" w:rsidRDefault="00E22289">
      <w:pPr>
        <w:pStyle w:val="afffd"/>
        <w:spacing w:line="400" w:lineRule="exact"/>
        <w:ind w:firstLine="420"/>
        <w:rPr>
          <w:rFonts w:asciiTheme="majorEastAsia" w:eastAsiaTheme="majorEastAsia" w:hAnsiTheme="majorEastAsia"/>
          <w:sz w:val="21"/>
          <w:szCs w:val="21"/>
        </w:rPr>
      </w:pPr>
      <w:r w:rsidRPr="00945549">
        <w:rPr>
          <w:rFonts w:asciiTheme="majorEastAsia" w:eastAsiaTheme="majorEastAsia" w:hAnsiTheme="majorEastAsia" w:hint="eastAsia"/>
          <w:sz w:val="21"/>
          <w:szCs w:val="21"/>
        </w:rPr>
        <w:t>移动开发服务提供基础性服务，所有移动应用按照统一页面开发规范、用户交互规范、异常处理、日志记录等相关规范进行开发。</w:t>
      </w:r>
    </w:p>
    <w:p w:rsidR="006F290A" w:rsidRPr="00945549" w:rsidRDefault="00E22289">
      <w:pPr>
        <w:pStyle w:val="afffd"/>
        <w:spacing w:line="400" w:lineRule="exact"/>
        <w:ind w:firstLine="420"/>
        <w:rPr>
          <w:rFonts w:asciiTheme="majorEastAsia" w:eastAsiaTheme="majorEastAsia" w:hAnsiTheme="majorEastAsia"/>
          <w:sz w:val="21"/>
          <w:szCs w:val="21"/>
        </w:rPr>
      </w:pPr>
      <w:r w:rsidRPr="00945549">
        <w:rPr>
          <w:rFonts w:asciiTheme="majorEastAsia" w:eastAsiaTheme="majorEastAsia" w:hAnsiTheme="majorEastAsia" w:hint="eastAsia"/>
          <w:sz w:val="21"/>
          <w:szCs w:val="21"/>
        </w:rPr>
        <w:t>移动服务桌面为应急业务人员提供统一工作平台、统一应用入口，是整合性、集约化的个人移动工作桌面，具备统一身份认证、统一功能索引、统一信息提示功能。</w:t>
      </w:r>
    </w:p>
    <w:p w:rsidR="006F290A" w:rsidRPr="00945549" w:rsidRDefault="00E22289">
      <w:pPr>
        <w:pStyle w:val="3"/>
        <w:spacing w:line="400" w:lineRule="exact"/>
        <w:ind w:firstLine="643"/>
        <w:rPr>
          <w:rFonts w:asciiTheme="majorEastAsia" w:eastAsiaTheme="majorEastAsia" w:hAnsiTheme="majorEastAsia"/>
          <w:sz w:val="21"/>
          <w:szCs w:val="21"/>
        </w:rPr>
      </w:pPr>
      <w:bookmarkStart w:id="64" w:name="_Toc43469521"/>
      <w:bookmarkStart w:id="65" w:name="_Toc983"/>
      <w:bookmarkStart w:id="66" w:name="_Toc6311"/>
      <w:bookmarkStart w:id="67" w:name="_Toc43470789"/>
      <w:r w:rsidRPr="00945549">
        <w:rPr>
          <w:rFonts w:asciiTheme="majorEastAsia" w:eastAsiaTheme="majorEastAsia" w:hAnsiTheme="majorEastAsia" w:hint="eastAsia"/>
          <w:sz w:val="21"/>
          <w:szCs w:val="21"/>
        </w:rPr>
        <w:t>统一消息服务</w:t>
      </w:r>
      <w:bookmarkEnd w:id="64"/>
      <w:bookmarkEnd w:id="65"/>
      <w:bookmarkEnd w:id="66"/>
      <w:bookmarkEnd w:id="67"/>
    </w:p>
    <w:p w:rsidR="006F290A" w:rsidRPr="00945549" w:rsidRDefault="00E22289">
      <w:pPr>
        <w:pStyle w:val="afffd"/>
        <w:spacing w:line="400" w:lineRule="exact"/>
        <w:ind w:firstLine="420"/>
        <w:rPr>
          <w:rFonts w:asciiTheme="majorEastAsia" w:eastAsiaTheme="majorEastAsia" w:hAnsiTheme="majorEastAsia"/>
          <w:sz w:val="21"/>
          <w:szCs w:val="21"/>
        </w:rPr>
      </w:pPr>
      <w:r w:rsidRPr="00945549">
        <w:rPr>
          <w:rFonts w:asciiTheme="majorEastAsia" w:eastAsiaTheme="majorEastAsia" w:hAnsiTheme="majorEastAsia" w:hint="eastAsia"/>
          <w:sz w:val="21"/>
          <w:szCs w:val="21"/>
        </w:rPr>
        <w:t>统一消息服务应能够提供统一的消息分类标准和接口规范服务，为各业务系统之间的消息流转提供支撑，解决多系统消息分散、无法统一发布的问题，为用户提供统一的消息服务。</w:t>
      </w:r>
    </w:p>
    <w:p w:rsidR="006F290A" w:rsidRPr="00945549" w:rsidRDefault="00E22289">
      <w:pPr>
        <w:pStyle w:val="3"/>
        <w:spacing w:line="400" w:lineRule="exact"/>
        <w:ind w:firstLine="643"/>
        <w:rPr>
          <w:rFonts w:asciiTheme="majorEastAsia" w:eastAsiaTheme="majorEastAsia" w:hAnsiTheme="majorEastAsia"/>
          <w:sz w:val="21"/>
          <w:szCs w:val="21"/>
        </w:rPr>
      </w:pPr>
      <w:bookmarkStart w:id="68" w:name="_Toc20100"/>
      <w:bookmarkStart w:id="69" w:name="_Toc43470790"/>
      <w:bookmarkStart w:id="70" w:name="_Toc43469522"/>
      <w:bookmarkStart w:id="71" w:name="_Toc13368"/>
      <w:r w:rsidRPr="00945549">
        <w:rPr>
          <w:rFonts w:asciiTheme="majorEastAsia" w:eastAsiaTheme="majorEastAsia" w:hAnsiTheme="majorEastAsia" w:hint="eastAsia"/>
          <w:sz w:val="21"/>
          <w:szCs w:val="21"/>
        </w:rPr>
        <w:t>报表服务</w:t>
      </w:r>
      <w:bookmarkEnd w:id="68"/>
      <w:bookmarkEnd w:id="69"/>
      <w:bookmarkEnd w:id="70"/>
      <w:bookmarkEnd w:id="71"/>
    </w:p>
    <w:p w:rsidR="006F290A" w:rsidRPr="00945549" w:rsidRDefault="00E22289">
      <w:pPr>
        <w:pStyle w:val="afffd"/>
        <w:spacing w:line="400" w:lineRule="exact"/>
        <w:ind w:firstLine="420"/>
        <w:rPr>
          <w:rFonts w:asciiTheme="majorEastAsia" w:eastAsiaTheme="majorEastAsia" w:hAnsiTheme="majorEastAsia"/>
          <w:sz w:val="21"/>
          <w:szCs w:val="21"/>
        </w:rPr>
      </w:pPr>
      <w:r w:rsidRPr="00945549">
        <w:rPr>
          <w:rFonts w:asciiTheme="majorEastAsia" w:eastAsiaTheme="majorEastAsia" w:hAnsiTheme="majorEastAsia" w:hint="eastAsia"/>
          <w:sz w:val="21"/>
          <w:szCs w:val="21"/>
        </w:rPr>
        <w:t>报表服务提供统一解决企业级报表系统问题的新方案，为管理层、决策层展现隐藏在数据背后的信息和规律，为管理的科学化、精细化提供有利的技术支撑。报表提供的设计、开发和运行时环境，将所有业务报表统一到一个单一、灵活的环境之下。主要应包含报表引擎、报表服务器、报表设计器等内容。</w:t>
      </w:r>
    </w:p>
    <w:p w:rsidR="006F290A" w:rsidRPr="00945549" w:rsidRDefault="00A80B17">
      <w:pPr>
        <w:pStyle w:val="2"/>
        <w:spacing w:line="400" w:lineRule="exact"/>
        <w:ind w:firstLine="643"/>
        <w:rPr>
          <w:rFonts w:asciiTheme="majorEastAsia" w:eastAsiaTheme="majorEastAsia" w:hAnsiTheme="majorEastAsia"/>
          <w:sz w:val="21"/>
          <w:szCs w:val="21"/>
        </w:rPr>
      </w:pPr>
      <w:bookmarkStart w:id="72" w:name="_Toc43470774"/>
      <w:bookmarkStart w:id="73" w:name="_Toc2833"/>
      <w:bookmarkStart w:id="74" w:name="_Toc43469506"/>
      <w:r w:rsidRPr="00945549">
        <w:rPr>
          <w:rFonts w:asciiTheme="majorEastAsia" w:eastAsiaTheme="majorEastAsia" w:hAnsiTheme="majorEastAsia" w:hint="eastAsia"/>
          <w:sz w:val="21"/>
          <w:szCs w:val="21"/>
        </w:rPr>
        <w:lastRenderedPageBreak/>
        <w:t>（二）</w:t>
      </w:r>
      <w:r w:rsidR="00E22289" w:rsidRPr="00945549">
        <w:rPr>
          <w:rFonts w:asciiTheme="majorEastAsia" w:eastAsiaTheme="majorEastAsia" w:hAnsiTheme="majorEastAsia" w:hint="eastAsia"/>
          <w:sz w:val="21"/>
          <w:szCs w:val="21"/>
        </w:rPr>
        <w:t>服务总线系统</w:t>
      </w:r>
      <w:bookmarkEnd w:id="72"/>
      <w:bookmarkEnd w:id="73"/>
      <w:bookmarkEnd w:id="74"/>
    </w:p>
    <w:p w:rsidR="006F290A" w:rsidRPr="00945549" w:rsidRDefault="00E22289">
      <w:pPr>
        <w:pStyle w:val="afffd"/>
        <w:spacing w:line="400" w:lineRule="exact"/>
        <w:ind w:firstLine="420"/>
        <w:rPr>
          <w:rFonts w:asciiTheme="majorEastAsia" w:eastAsiaTheme="majorEastAsia" w:hAnsiTheme="majorEastAsia"/>
          <w:sz w:val="21"/>
          <w:szCs w:val="21"/>
        </w:rPr>
      </w:pPr>
      <w:r w:rsidRPr="00945549">
        <w:rPr>
          <w:rFonts w:asciiTheme="majorEastAsia" w:eastAsiaTheme="majorEastAsia" w:hAnsiTheme="majorEastAsia" w:hint="eastAsia"/>
          <w:sz w:val="21"/>
          <w:szCs w:val="21"/>
        </w:rPr>
        <w:t>建设自治区级服务总线系统，为自治区、市、县各级应急管理部门应用系统提供服务支撑杆，将应用服务、数据服务的注册、路由、适配等内容进行统一管理，实现应用开发、数据共享和业务协同的统一服务。</w:t>
      </w:r>
    </w:p>
    <w:p w:rsidR="006F290A" w:rsidRPr="00945549" w:rsidRDefault="00E22289">
      <w:pPr>
        <w:pStyle w:val="afffd"/>
        <w:spacing w:line="400" w:lineRule="exact"/>
        <w:ind w:firstLine="420"/>
        <w:rPr>
          <w:rFonts w:asciiTheme="majorEastAsia" w:eastAsiaTheme="majorEastAsia" w:hAnsiTheme="majorEastAsia"/>
          <w:sz w:val="21"/>
          <w:szCs w:val="21"/>
        </w:rPr>
      </w:pPr>
      <w:r w:rsidRPr="00945549">
        <w:rPr>
          <w:rFonts w:asciiTheme="majorEastAsia" w:eastAsiaTheme="majorEastAsia" w:hAnsiTheme="majorEastAsia" w:hint="eastAsia"/>
          <w:sz w:val="21"/>
          <w:szCs w:val="21"/>
        </w:rPr>
        <w:t>各支撑业务系统基于SOA架构的服务需求和基于开发工具类的服务需求，实现业务系统既可直接调用服务总线的服务，又可以根据服务总线的服务进行报表、界面等功能的开发。</w:t>
      </w:r>
    </w:p>
    <w:p w:rsidR="006F290A" w:rsidRPr="00945549" w:rsidRDefault="00E22289">
      <w:pPr>
        <w:pStyle w:val="afffd"/>
        <w:spacing w:line="400" w:lineRule="exact"/>
        <w:ind w:firstLine="420"/>
        <w:rPr>
          <w:rFonts w:asciiTheme="majorEastAsia" w:eastAsiaTheme="majorEastAsia" w:hAnsiTheme="majorEastAsia"/>
          <w:sz w:val="21"/>
          <w:szCs w:val="21"/>
        </w:rPr>
      </w:pPr>
      <w:r w:rsidRPr="00945549">
        <w:rPr>
          <w:rFonts w:asciiTheme="majorEastAsia" w:eastAsiaTheme="majorEastAsia" w:hAnsiTheme="majorEastAsia" w:hint="eastAsia"/>
          <w:sz w:val="21"/>
          <w:szCs w:val="21"/>
        </w:rPr>
        <w:t>服务总线提供平台化的A</w:t>
      </w:r>
      <w:r w:rsidRPr="00945549">
        <w:rPr>
          <w:rFonts w:asciiTheme="majorEastAsia" w:eastAsiaTheme="majorEastAsia" w:hAnsiTheme="majorEastAsia"/>
          <w:sz w:val="21"/>
          <w:szCs w:val="21"/>
        </w:rPr>
        <w:t>PI</w:t>
      </w:r>
      <w:r w:rsidRPr="00945549">
        <w:rPr>
          <w:rFonts w:asciiTheme="majorEastAsia" w:eastAsiaTheme="majorEastAsia" w:hAnsiTheme="majorEastAsia" w:hint="eastAsia"/>
          <w:sz w:val="21"/>
          <w:szCs w:val="21"/>
        </w:rPr>
        <w:t>网关与服务开放能力，帮助用户整合、打通内外新旧业务，实现跨环境、异构系统间的服务、数据共享。</w:t>
      </w:r>
    </w:p>
    <w:p w:rsidR="006F290A" w:rsidRPr="00945549" w:rsidRDefault="00E22289">
      <w:pPr>
        <w:pStyle w:val="afffd"/>
        <w:spacing w:line="400" w:lineRule="exact"/>
        <w:ind w:firstLine="420"/>
        <w:rPr>
          <w:rFonts w:asciiTheme="majorEastAsia" w:eastAsiaTheme="majorEastAsia" w:hAnsiTheme="majorEastAsia"/>
          <w:sz w:val="21"/>
          <w:szCs w:val="21"/>
        </w:rPr>
      </w:pPr>
      <w:r w:rsidRPr="00945549">
        <w:rPr>
          <w:rFonts w:asciiTheme="majorEastAsia" w:eastAsiaTheme="majorEastAsia" w:hAnsiTheme="majorEastAsia" w:hint="eastAsia"/>
          <w:sz w:val="21"/>
          <w:szCs w:val="21"/>
        </w:rPr>
        <w:t>服务总线整体划分成两块，分别是服务管理、A</w:t>
      </w:r>
      <w:r w:rsidRPr="00945549">
        <w:rPr>
          <w:rFonts w:asciiTheme="majorEastAsia" w:eastAsiaTheme="majorEastAsia" w:hAnsiTheme="majorEastAsia"/>
          <w:sz w:val="21"/>
          <w:szCs w:val="21"/>
        </w:rPr>
        <w:t>PI</w:t>
      </w:r>
      <w:r w:rsidRPr="00945549">
        <w:rPr>
          <w:rFonts w:asciiTheme="majorEastAsia" w:eastAsiaTheme="majorEastAsia" w:hAnsiTheme="majorEastAsia" w:hint="eastAsia"/>
          <w:sz w:val="21"/>
          <w:szCs w:val="21"/>
        </w:rPr>
        <w:t>网关。</w:t>
      </w:r>
    </w:p>
    <w:p w:rsidR="006F290A" w:rsidRPr="00945549" w:rsidRDefault="006F290A">
      <w:pPr>
        <w:pStyle w:val="affff"/>
        <w:spacing w:line="400" w:lineRule="exact"/>
        <w:rPr>
          <w:rFonts w:asciiTheme="majorEastAsia" w:eastAsiaTheme="majorEastAsia" w:hAnsiTheme="majorEastAsia"/>
          <w:color w:val="auto"/>
          <w:szCs w:val="21"/>
        </w:rPr>
      </w:pPr>
    </w:p>
    <w:p w:rsidR="006F290A" w:rsidRPr="00945549" w:rsidRDefault="00E22289">
      <w:pPr>
        <w:pStyle w:val="3"/>
        <w:spacing w:line="400" w:lineRule="exact"/>
        <w:ind w:firstLine="643"/>
        <w:rPr>
          <w:rFonts w:asciiTheme="majorEastAsia" w:eastAsiaTheme="majorEastAsia" w:hAnsiTheme="majorEastAsia"/>
          <w:sz w:val="21"/>
          <w:szCs w:val="21"/>
        </w:rPr>
      </w:pPr>
      <w:bookmarkStart w:id="75" w:name="_Toc8493"/>
      <w:bookmarkStart w:id="76" w:name="_Toc43469511"/>
      <w:bookmarkStart w:id="77" w:name="_Toc43470779"/>
      <w:r w:rsidRPr="00945549">
        <w:rPr>
          <w:rFonts w:asciiTheme="majorEastAsia" w:eastAsiaTheme="majorEastAsia" w:hAnsiTheme="majorEastAsia" w:hint="eastAsia"/>
          <w:sz w:val="21"/>
          <w:szCs w:val="21"/>
        </w:rPr>
        <w:t>总体要求</w:t>
      </w:r>
    </w:p>
    <w:p w:rsidR="006F290A" w:rsidRPr="00945549" w:rsidRDefault="00E22289">
      <w:pPr>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应急管理综合应用平台通过服务总线与部应急管理大数据应用平台、市级应急管理综合应用平台实现跨层级的服务共享和业务协同。服务总线需要为自治区、市、县各级应急管理部门应用系统提供服务支撑杆，将应用服务、数据服务的注册、路由、适配等内容进行统一管理，应能支持各业务系统通过服务总线与应急管理大数据应用平台的相关模块无缝衔接，通过服务发现、服务注册、模型发布与上架等方式实现与应急管理大数据应用平台算法模型交换，实现应用开发、数据共享及业务协同的统一服务。</w:t>
      </w:r>
    </w:p>
    <w:p w:rsidR="006F290A" w:rsidRPr="00945549" w:rsidRDefault="00E22289">
      <w:pPr>
        <w:spacing w:line="400" w:lineRule="exact"/>
        <w:rPr>
          <w:rFonts w:asciiTheme="majorEastAsia" w:eastAsiaTheme="majorEastAsia" w:hAnsiTheme="majorEastAsia"/>
          <w:szCs w:val="21"/>
        </w:rPr>
      </w:pPr>
      <w:r w:rsidRPr="00945549">
        <w:rPr>
          <w:rFonts w:ascii="微软雅黑" w:eastAsia="微软雅黑" w:hAnsi="微软雅黑" w:hint="eastAsia"/>
          <w:b/>
          <w:sz w:val="24"/>
        </w:rPr>
        <w:t>★</w:t>
      </w:r>
      <w:r w:rsidRPr="00945549">
        <w:rPr>
          <w:rFonts w:asciiTheme="majorEastAsia" w:eastAsiaTheme="majorEastAsia" w:hAnsiTheme="majorEastAsia" w:hint="eastAsia"/>
          <w:szCs w:val="21"/>
        </w:rPr>
        <w:t>性能要求：</w:t>
      </w:r>
    </w:p>
    <w:p w:rsidR="006F290A" w:rsidRPr="00945549" w:rsidRDefault="00E22289">
      <w:pPr>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（1）支持应用服务、数据服务等服务在服务总线进行统一管理；</w:t>
      </w:r>
    </w:p>
    <w:p w:rsidR="006F290A" w:rsidRPr="00945549" w:rsidRDefault="00E22289">
      <w:pPr>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（2）应支持引入服务在本服务总线上进行注册和使用；</w:t>
      </w:r>
    </w:p>
    <w:p w:rsidR="006F290A" w:rsidRPr="00945549" w:rsidRDefault="00E22289">
      <w:pPr>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（3）应支持Rest、SOAP等协议的服务注册；</w:t>
      </w:r>
    </w:p>
    <w:p w:rsidR="006F290A" w:rsidRPr="00945549" w:rsidRDefault="00E22289">
      <w:pPr>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（4）应支持如报表、工作流、UI等工具的开发服务支撑；</w:t>
      </w:r>
    </w:p>
    <w:p w:rsidR="006F290A" w:rsidRPr="00945549" w:rsidRDefault="00E22289">
      <w:pPr>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（5）应支持将应用组件、数据一键发布成服务的能力。</w:t>
      </w:r>
    </w:p>
    <w:p w:rsidR="006F290A" w:rsidRPr="00945549" w:rsidRDefault="00E22289">
      <w:pPr>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（6）应能够展现各维度的服务使用情况。</w:t>
      </w:r>
    </w:p>
    <w:p w:rsidR="006F290A" w:rsidRPr="00945549" w:rsidRDefault="00E22289">
      <w:pPr>
        <w:pStyle w:val="3"/>
        <w:spacing w:line="400" w:lineRule="exact"/>
        <w:ind w:firstLine="643"/>
        <w:rPr>
          <w:rFonts w:asciiTheme="majorEastAsia" w:eastAsiaTheme="majorEastAsia" w:hAnsiTheme="majorEastAsia"/>
          <w:sz w:val="21"/>
          <w:szCs w:val="21"/>
        </w:rPr>
      </w:pPr>
      <w:r w:rsidRPr="00945549">
        <w:rPr>
          <w:rFonts w:asciiTheme="majorEastAsia" w:eastAsiaTheme="majorEastAsia" w:hAnsiTheme="majorEastAsia" w:hint="eastAsia"/>
          <w:sz w:val="21"/>
          <w:szCs w:val="21"/>
        </w:rPr>
        <w:t>服务管理</w:t>
      </w:r>
      <w:bookmarkEnd w:id="75"/>
      <w:bookmarkEnd w:id="76"/>
      <w:bookmarkEnd w:id="77"/>
    </w:p>
    <w:p w:rsidR="006F290A" w:rsidRPr="00945549" w:rsidRDefault="00E22289">
      <w:pPr>
        <w:pStyle w:val="afffd"/>
        <w:spacing w:line="400" w:lineRule="exact"/>
        <w:ind w:firstLine="420"/>
        <w:rPr>
          <w:rFonts w:asciiTheme="majorEastAsia" w:eastAsiaTheme="majorEastAsia" w:hAnsiTheme="majorEastAsia"/>
          <w:sz w:val="21"/>
          <w:szCs w:val="21"/>
        </w:rPr>
      </w:pPr>
      <w:r w:rsidRPr="00945549">
        <w:rPr>
          <w:rFonts w:asciiTheme="majorEastAsia" w:eastAsiaTheme="majorEastAsia" w:hAnsiTheme="majorEastAsia" w:hint="eastAsia"/>
          <w:sz w:val="21"/>
          <w:szCs w:val="21"/>
        </w:rPr>
        <w:t>需具备高可用、稳定高效、可线性扩容的服务能力以及丰富全面的访问控制功能，至少应包括协议转换、认证鉴权和服务控等内容；</w:t>
      </w:r>
    </w:p>
    <w:p w:rsidR="006F290A" w:rsidRPr="00945549" w:rsidRDefault="00E22289">
      <w:pPr>
        <w:pStyle w:val="afffd"/>
        <w:spacing w:line="400" w:lineRule="exact"/>
        <w:ind w:firstLine="420"/>
        <w:rPr>
          <w:rFonts w:asciiTheme="majorEastAsia" w:eastAsiaTheme="majorEastAsia" w:hAnsiTheme="majorEastAsia"/>
          <w:sz w:val="21"/>
          <w:szCs w:val="21"/>
        </w:rPr>
      </w:pPr>
      <w:r w:rsidRPr="00945549">
        <w:rPr>
          <w:rFonts w:asciiTheme="majorEastAsia" w:eastAsiaTheme="majorEastAsia" w:hAnsiTheme="majorEastAsia" w:hint="eastAsia"/>
          <w:sz w:val="21"/>
          <w:szCs w:val="21"/>
        </w:rPr>
        <w:t>需能提供灵活定制的API全环节管理功能，至少提供服务发布和服务授权功能；</w:t>
      </w:r>
    </w:p>
    <w:p w:rsidR="006F290A" w:rsidRPr="00945549" w:rsidRDefault="00E22289">
      <w:pPr>
        <w:pStyle w:val="afffd"/>
        <w:spacing w:line="400" w:lineRule="exact"/>
        <w:ind w:firstLine="420"/>
        <w:rPr>
          <w:rFonts w:asciiTheme="majorEastAsia" w:eastAsiaTheme="majorEastAsia" w:hAnsiTheme="majorEastAsia"/>
          <w:sz w:val="21"/>
          <w:szCs w:val="21"/>
        </w:rPr>
      </w:pPr>
      <w:r w:rsidRPr="00945549">
        <w:rPr>
          <w:rFonts w:asciiTheme="majorEastAsia" w:eastAsiaTheme="majorEastAsia" w:hAnsiTheme="majorEastAsia" w:hint="eastAsia"/>
          <w:sz w:val="21"/>
          <w:szCs w:val="21"/>
        </w:rPr>
        <w:t>需提供服务编排的能力，应能支持将已有的不同协议的服务进行在线组合，从而生成新的服务；</w:t>
      </w:r>
    </w:p>
    <w:p w:rsidR="006F290A" w:rsidRPr="00945549" w:rsidRDefault="00E22289">
      <w:pPr>
        <w:pStyle w:val="afffd"/>
        <w:spacing w:line="400" w:lineRule="exact"/>
        <w:ind w:firstLine="420"/>
        <w:rPr>
          <w:rFonts w:asciiTheme="majorEastAsia" w:eastAsiaTheme="majorEastAsia" w:hAnsiTheme="majorEastAsia"/>
          <w:sz w:val="21"/>
          <w:szCs w:val="21"/>
        </w:rPr>
      </w:pPr>
      <w:r w:rsidRPr="00945549">
        <w:rPr>
          <w:rFonts w:asciiTheme="majorEastAsia" w:eastAsiaTheme="majorEastAsia" w:hAnsiTheme="majorEastAsia" w:hint="eastAsia"/>
          <w:sz w:val="21"/>
          <w:szCs w:val="21"/>
        </w:rPr>
        <w:t>需提供多样的运维管控工具用以监控系统、服务的运行状态，使得系统维护更加方便、快捷。</w:t>
      </w:r>
      <w:r w:rsidRPr="00945549">
        <w:rPr>
          <w:rFonts w:asciiTheme="majorEastAsia" w:eastAsiaTheme="majorEastAsia" w:hAnsiTheme="majorEastAsia" w:hint="eastAsia"/>
          <w:sz w:val="21"/>
          <w:szCs w:val="21"/>
        </w:rPr>
        <w:br/>
      </w:r>
    </w:p>
    <w:p w:rsidR="006F290A" w:rsidRPr="00945549" w:rsidRDefault="00E22289">
      <w:pPr>
        <w:pStyle w:val="3"/>
        <w:spacing w:line="400" w:lineRule="exact"/>
        <w:ind w:firstLine="643"/>
        <w:rPr>
          <w:rFonts w:asciiTheme="majorEastAsia" w:eastAsiaTheme="majorEastAsia" w:hAnsiTheme="majorEastAsia"/>
          <w:sz w:val="21"/>
          <w:szCs w:val="21"/>
        </w:rPr>
      </w:pPr>
      <w:bookmarkStart w:id="78" w:name="_Toc2300"/>
      <w:bookmarkStart w:id="79" w:name="_Toc43469512"/>
      <w:bookmarkStart w:id="80" w:name="_Toc43470780"/>
      <w:bookmarkStart w:id="81" w:name="_Toc32626"/>
      <w:r w:rsidRPr="00945549">
        <w:rPr>
          <w:rFonts w:asciiTheme="majorEastAsia" w:eastAsiaTheme="majorEastAsia" w:hAnsiTheme="majorEastAsia" w:hint="eastAsia"/>
          <w:sz w:val="21"/>
          <w:szCs w:val="21"/>
        </w:rPr>
        <w:lastRenderedPageBreak/>
        <w:t>API网关</w:t>
      </w:r>
      <w:bookmarkEnd w:id="78"/>
      <w:bookmarkEnd w:id="79"/>
      <w:bookmarkEnd w:id="80"/>
      <w:bookmarkEnd w:id="81"/>
    </w:p>
    <w:p w:rsidR="006F290A" w:rsidRPr="00945549" w:rsidRDefault="00E22289">
      <w:pPr>
        <w:pStyle w:val="afffd"/>
        <w:spacing w:line="400" w:lineRule="exact"/>
        <w:ind w:firstLine="420"/>
        <w:rPr>
          <w:rFonts w:asciiTheme="majorEastAsia" w:eastAsiaTheme="majorEastAsia" w:hAnsiTheme="majorEastAsia"/>
          <w:sz w:val="21"/>
          <w:szCs w:val="21"/>
        </w:rPr>
      </w:pPr>
      <w:r w:rsidRPr="00945549">
        <w:rPr>
          <w:rFonts w:asciiTheme="majorEastAsia" w:eastAsiaTheme="majorEastAsia" w:hAnsiTheme="majorEastAsia" w:hint="eastAsia"/>
          <w:sz w:val="21"/>
          <w:szCs w:val="21"/>
        </w:rPr>
        <w:t>API网关是作为微服务环境面向外部服务访问者的唯一入口，用来实现授权、访问控制和流量路由等。</w:t>
      </w:r>
    </w:p>
    <w:p w:rsidR="006F290A" w:rsidRPr="00945549" w:rsidRDefault="00E22289">
      <w:pPr>
        <w:pStyle w:val="afffd"/>
        <w:spacing w:line="400" w:lineRule="exact"/>
        <w:ind w:firstLine="420"/>
        <w:rPr>
          <w:rFonts w:asciiTheme="majorEastAsia" w:eastAsiaTheme="majorEastAsia" w:hAnsiTheme="majorEastAsia"/>
          <w:sz w:val="21"/>
          <w:szCs w:val="21"/>
        </w:rPr>
      </w:pPr>
      <w:r w:rsidRPr="00945549">
        <w:rPr>
          <w:rFonts w:asciiTheme="majorEastAsia" w:eastAsiaTheme="majorEastAsia" w:hAnsiTheme="majorEastAsia" w:hint="eastAsia"/>
          <w:sz w:val="21"/>
          <w:szCs w:val="21"/>
        </w:rPr>
        <w:t>应支持动态加载开发平台中管理的服务，并对其信息进行通过远程事件监听机制监听其变更信息，一旦变更，实时加载；</w:t>
      </w:r>
    </w:p>
    <w:p w:rsidR="006F290A" w:rsidRPr="00945549" w:rsidRDefault="00E22289">
      <w:pPr>
        <w:pStyle w:val="afffd"/>
        <w:spacing w:line="400" w:lineRule="exact"/>
        <w:ind w:firstLine="420"/>
        <w:rPr>
          <w:rFonts w:asciiTheme="majorEastAsia" w:eastAsiaTheme="majorEastAsia" w:hAnsiTheme="majorEastAsia"/>
          <w:sz w:val="21"/>
          <w:szCs w:val="21"/>
        </w:rPr>
      </w:pPr>
      <w:r w:rsidRPr="00945549">
        <w:rPr>
          <w:rFonts w:asciiTheme="majorEastAsia" w:eastAsiaTheme="majorEastAsia" w:hAnsiTheme="majorEastAsia" w:hint="eastAsia"/>
          <w:sz w:val="21"/>
          <w:szCs w:val="21"/>
        </w:rPr>
        <w:t>支持采用客户端的负载均衡进行统一调度；</w:t>
      </w:r>
    </w:p>
    <w:p w:rsidR="006F290A" w:rsidRPr="00945549" w:rsidRDefault="00E22289">
      <w:pPr>
        <w:pStyle w:val="afffd"/>
        <w:spacing w:line="400" w:lineRule="exact"/>
        <w:ind w:firstLine="420"/>
        <w:rPr>
          <w:rFonts w:asciiTheme="majorEastAsia" w:eastAsiaTheme="majorEastAsia" w:hAnsiTheme="majorEastAsia"/>
          <w:sz w:val="21"/>
          <w:szCs w:val="21"/>
        </w:rPr>
      </w:pPr>
      <w:r w:rsidRPr="00945549">
        <w:rPr>
          <w:rFonts w:asciiTheme="majorEastAsia" w:eastAsiaTheme="majorEastAsia" w:hAnsiTheme="majorEastAsia" w:hint="eastAsia"/>
          <w:sz w:val="21"/>
          <w:szCs w:val="21"/>
        </w:rPr>
        <w:t>能够为第三方服务提供托管服务，并由API网关采用反向代理的方式统一调度；</w:t>
      </w:r>
    </w:p>
    <w:p w:rsidR="006F290A" w:rsidRPr="00945549" w:rsidRDefault="00E22289">
      <w:pPr>
        <w:pStyle w:val="afffd"/>
        <w:spacing w:line="400" w:lineRule="exact"/>
        <w:ind w:firstLine="420"/>
        <w:rPr>
          <w:rFonts w:asciiTheme="majorEastAsia" w:eastAsiaTheme="majorEastAsia" w:hAnsiTheme="majorEastAsia"/>
          <w:sz w:val="21"/>
          <w:szCs w:val="21"/>
        </w:rPr>
      </w:pPr>
      <w:r w:rsidRPr="00945549">
        <w:rPr>
          <w:rFonts w:asciiTheme="majorEastAsia" w:eastAsiaTheme="majorEastAsia" w:hAnsiTheme="majorEastAsia" w:hint="eastAsia"/>
          <w:sz w:val="21"/>
          <w:szCs w:val="21"/>
        </w:rPr>
        <w:t>需统一实现前端访问控制，以确保服务的安全。</w:t>
      </w:r>
    </w:p>
    <w:p w:rsidR="006F290A" w:rsidRPr="00945549" w:rsidRDefault="00E22289">
      <w:pPr>
        <w:pStyle w:val="afffd"/>
        <w:spacing w:line="400" w:lineRule="exact"/>
        <w:ind w:firstLine="420"/>
        <w:rPr>
          <w:rFonts w:asciiTheme="majorEastAsia" w:eastAsiaTheme="majorEastAsia" w:hAnsiTheme="majorEastAsia"/>
          <w:sz w:val="21"/>
          <w:szCs w:val="21"/>
        </w:rPr>
      </w:pPr>
      <w:r w:rsidRPr="00945549">
        <w:rPr>
          <w:rFonts w:asciiTheme="majorEastAsia" w:eastAsiaTheme="majorEastAsia" w:hAnsiTheme="majorEastAsia" w:hint="eastAsia"/>
          <w:sz w:val="21"/>
          <w:szCs w:val="21"/>
        </w:rPr>
        <w:t>需结合服务授权功能，实现API网关的统一鉴权，以保障从API网关出去的请求的合法性。</w:t>
      </w:r>
      <w:r w:rsidRPr="00945549">
        <w:rPr>
          <w:rFonts w:asciiTheme="majorEastAsia" w:eastAsiaTheme="majorEastAsia" w:hAnsiTheme="majorEastAsia" w:hint="eastAsia"/>
          <w:sz w:val="21"/>
          <w:szCs w:val="21"/>
        </w:rPr>
        <w:br/>
      </w:r>
    </w:p>
    <w:p w:rsidR="006F290A" w:rsidRPr="00945549" w:rsidRDefault="00A80B17">
      <w:pPr>
        <w:pStyle w:val="2"/>
        <w:spacing w:line="400" w:lineRule="exact"/>
        <w:ind w:firstLine="643"/>
        <w:rPr>
          <w:rFonts w:asciiTheme="majorEastAsia" w:eastAsiaTheme="majorEastAsia" w:hAnsiTheme="majorEastAsia"/>
          <w:sz w:val="21"/>
          <w:szCs w:val="21"/>
        </w:rPr>
      </w:pPr>
      <w:bookmarkStart w:id="82" w:name="_Toc27354"/>
      <w:r w:rsidRPr="00945549">
        <w:rPr>
          <w:rFonts w:asciiTheme="majorEastAsia" w:eastAsiaTheme="majorEastAsia" w:hAnsiTheme="majorEastAsia" w:hint="eastAsia"/>
          <w:sz w:val="21"/>
          <w:szCs w:val="21"/>
        </w:rPr>
        <w:t>（三）</w:t>
      </w:r>
      <w:r w:rsidR="00E22289" w:rsidRPr="00945549">
        <w:rPr>
          <w:rFonts w:asciiTheme="majorEastAsia" w:eastAsiaTheme="majorEastAsia" w:hAnsiTheme="majorEastAsia" w:hint="eastAsia"/>
          <w:sz w:val="21"/>
          <w:szCs w:val="21"/>
        </w:rPr>
        <w:t>统一门户系统</w:t>
      </w:r>
      <w:bookmarkEnd w:id="39"/>
      <w:bookmarkEnd w:id="40"/>
      <w:bookmarkEnd w:id="41"/>
      <w:bookmarkEnd w:id="42"/>
      <w:bookmarkEnd w:id="43"/>
      <w:bookmarkEnd w:id="44"/>
      <w:bookmarkEnd w:id="82"/>
    </w:p>
    <w:p w:rsidR="006F290A" w:rsidRPr="00945549" w:rsidRDefault="00E22289">
      <w:pPr>
        <w:pStyle w:val="3"/>
        <w:spacing w:line="400" w:lineRule="exact"/>
        <w:ind w:firstLine="643"/>
        <w:rPr>
          <w:rFonts w:asciiTheme="majorEastAsia" w:eastAsiaTheme="majorEastAsia" w:hAnsiTheme="majorEastAsia"/>
          <w:sz w:val="21"/>
          <w:szCs w:val="21"/>
        </w:rPr>
      </w:pPr>
      <w:r w:rsidRPr="00945549">
        <w:rPr>
          <w:rFonts w:asciiTheme="majorEastAsia" w:eastAsiaTheme="majorEastAsia" w:hAnsiTheme="majorEastAsia" w:hint="eastAsia"/>
          <w:sz w:val="21"/>
          <w:szCs w:val="21"/>
        </w:rPr>
        <w:t>总体要求</w:t>
      </w:r>
    </w:p>
    <w:p w:rsidR="006F290A" w:rsidRPr="00945549" w:rsidRDefault="00E22289">
      <w:pPr>
        <w:pStyle w:val="afffd"/>
        <w:spacing w:line="400" w:lineRule="exact"/>
        <w:ind w:firstLine="420"/>
        <w:rPr>
          <w:rFonts w:asciiTheme="majorEastAsia" w:eastAsiaTheme="majorEastAsia" w:hAnsiTheme="majorEastAsia"/>
          <w:sz w:val="21"/>
          <w:szCs w:val="21"/>
        </w:rPr>
      </w:pPr>
      <w:r w:rsidRPr="00945549">
        <w:rPr>
          <w:rFonts w:asciiTheme="majorEastAsia" w:eastAsiaTheme="majorEastAsia" w:hAnsiTheme="majorEastAsia" w:hint="eastAsia"/>
          <w:sz w:val="21"/>
          <w:szCs w:val="21"/>
        </w:rPr>
        <w:t>统一门户是平台用户统一访问入口，为全区应急管理主要包括政务服务区、信息综合展示区、工作任务区与业务系统入口等内容。应急管理厅需具备平台用户统一访问入口，电子政务外网门户面向政府用户提供非涉密信息服务。统一门户需能够将现有、在建和拟建业务系统进行统一集成管理，能够在各类服务在发布一次的条件下，实现按用户权限多门户的展现，通过支持 PC 端、移动端、大屏显示终端等多种服务方式，打造面向“管理者”、“各级应急管理人员”的快捷服务渠道，实现各个业务系统的统一登录，跳转互通。</w:t>
      </w:r>
    </w:p>
    <w:p w:rsidR="006F290A" w:rsidRPr="00945549" w:rsidRDefault="00E22289">
      <w:pPr>
        <w:pStyle w:val="afffd"/>
        <w:spacing w:line="400" w:lineRule="exact"/>
        <w:ind w:firstLine="420"/>
        <w:rPr>
          <w:rFonts w:asciiTheme="majorEastAsia" w:eastAsiaTheme="majorEastAsia" w:hAnsiTheme="majorEastAsia"/>
          <w:sz w:val="21"/>
          <w:szCs w:val="21"/>
        </w:rPr>
      </w:pPr>
      <w:r w:rsidRPr="00945549">
        <w:rPr>
          <w:rFonts w:asciiTheme="majorEastAsia" w:eastAsiaTheme="majorEastAsia" w:hAnsiTheme="majorEastAsia" w:hint="eastAsia"/>
          <w:sz w:val="21"/>
          <w:szCs w:val="21"/>
        </w:rPr>
        <w:t>统一门户整合应急管理部、自治区应急管理厅以及机关专网业务系统和办公系统，提供一站式登录；同时考虑预留接口，对规划建设的应急指挥信息等系统等能支持后续接入。</w:t>
      </w:r>
    </w:p>
    <w:p w:rsidR="006F290A" w:rsidRPr="00945549" w:rsidRDefault="00E22289">
      <w:pPr>
        <w:pStyle w:val="afffd"/>
        <w:spacing w:line="400" w:lineRule="exact"/>
        <w:ind w:firstLine="420"/>
        <w:rPr>
          <w:rFonts w:asciiTheme="majorEastAsia" w:eastAsiaTheme="majorEastAsia" w:hAnsiTheme="majorEastAsia"/>
          <w:sz w:val="21"/>
          <w:szCs w:val="21"/>
        </w:rPr>
      </w:pPr>
      <w:r w:rsidRPr="00945549">
        <w:rPr>
          <w:rFonts w:asciiTheme="majorEastAsia" w:eastAsiaTheme="majorEastAsia" w:hAnsiTheme="majorEastAsia" w:hint="eastAsia"/>
          <w:sz w:val="21"/>
          <w:szCs w:val="21"/>
        </w:rPr>
        <w:t>开展门户统一登入界面UI设计，对各类自建业务信息系统实现统一认证、单点登录，为各应用系统提供统一的登录入口，实现统一展示、集成、办理。</w:t>
      </w:r>
    </w:p>
    <w:p w:rsidR="006F290A" w:rsidRPr="00945549" w:rsidRDefault="00E22289">
      <w:pPr>
        <w:pStyle w:val="afffd"/>
        <w:spacing w:line="400" w:lineRule="exact"/>
        <w:ind w:firstLine="420"/>
        <w:rPr>
          <w:rFonts w:asciiTheme="majorEastAsia" w:eastAsiaTheme="majorEastAsia" w:hAnsiTheme="majorEastAsia"/>
          <w:sz w:val="21"/>
          <w:szCs w:val="21"/>
        </w:rPr>
      </w:pPr>
      <w:r w:rsidRPr="00945549">
        <w:rPr>
          <w:rFonts w:asciiTheme="majorEastAsia" w:eastAsiaTheme="majorEastAsia" w:hAnsiTheme="majorEastAsia" w:hint="eastAsia"/>
          <w:sz w:val="21"/>
          <w:szCs w:val="21"/>
        </w:rPr>
        <w:t>总体包括工作任务区、政务服务区、信息综合展示区、安全生产综合信息展示专题、信息综合展示区、安全生产综合信息展示专题、数字预案专题展示和业务系统入口，分为前台栏目和后台管理门户管理。</w:t>
      </w:r>
    </w:p>
    <w:p w:rsidR="006F290A" w:rsidRPr="00945549" w:rsidRDefault="00E22289" w:rsidP="00E530C7">
      <w:pPr>
        <w:pStyle w:val="afffd"/>
        <w:spacing w:line="400" w:lineRule="exact"/>
        <w:ind w:firstLine="420"/>
        <w:rPr>
          <w:rFonts w:asciiTheme="majorEastAsia" w:eastAsiaTheme="majorEastAsia" w:hAnsiTheme="majorEastAsia"/>
          <w:sz w:val="21"/>
          <w:szCs w:val="21"/>
        </w:rPr>
      </w:pPr>
      <w:r w:rsidRPr="00945549">
        <w:rPr>
          <w:rFonts w:ascii="新宋体" w:eastAsia="新宋体" w:hAnsi="新宋体" w:cs="新宋体" w:hint="eastAsia"/>
          <w:sz w:val="21"/>
          <w:szCs w:val="21"/>
        </w:rPr>
        <w:t>★</w:t>
      </w:r>
      <w:r w:rsidRPr="00945549">
        <w:rPr>
          <w:rFonts w:asciiTheme="majorEastAsia" w:eastAsiaTheme="majorEastAsia" w:hAnsiTheme="majorEastAsia" w:hint="eastAsia"/>
          <w:sz w:val="21"/>
          <w:szCs w:val="21"/>
        </w:rPr>
        <w:t>统一门户建设要求如下：</w:t>
      </w:r>
    </w:p>
    <w:p w:rsidR="006F290A" w:rsidRPr="00945549" w:rsidRDefault="00E22289">
      <w:pPr>
        <w:pStyle w:val="afffd"/>
        <w:spacing w:line="400" w:lineRule="exact"/>
        <w:ind w:firstLine="420"/>
        <w:rPr>
          <w:rFonts w:asciiTheme="majorEastAsia" w:eastAsiaTheme="majorEastAsia" w:hAnsiTheme="majorEastAsia"/>
          <w:sz w:val="21"/>
          <w:szCs w:val="21"/>
        </w:rPr>
      </w:pPr>
      <w:r w:rsidRPr="00945549">
        <w:rPr>
          <w:rFonts w:asciiTheme="majorEastAsia" w:eastAsiaTheme="majorEastAsia" w:hAnsiTheme="majorEastAsia" w:hint="eastAsia"/>
          <w:sz w:val="21"/>
          <w:szCs w:val="21"/>
        </w:rPr>
        <w:t>应支持针对不用级别用户，可自定义门户，可根据需求进行裁剪。</w:t>
      </w:r>
    </w:p>
    <w:p w:rsidR="006F290A" w:rsidRPr="00945549" w:rsidRDefault="00E22289">
      <w:pPr>
        <w:pStyle w:val="afffd"/>
        <w:spacing w:line="400" w:lineRule="exact"/>
        <w:ind w:firstLine="420"/>
        <w:rPr>
          <w:rFonts w:asciiTheme="majorEastAsia" w:eastAsiaTheme="majorEastAsia" w:hAnsiTheme="majorEastAsia"/>
          <w:sz w:val="21"/>
          <w:szCs w:val="21"/>
        </w:rPr>
      </w:pPr>
      <w:r w:rsidRPr="00945549">
        <w:rPr>
          <w:rFonts w:asciiTheme="majorEastAsia" w:eastAsiaTheme="majorEastAsia" w:hAnsiTheme="majorEastAsia" w:hint="eastAsia"/>
          <w:sz w:val="21"/>
          <w:szCs w:val="21"/>
        </w:rPr>
        <w:t>应具备统一认证、统一用户管理等能力。</w:t>
      </w:r>
    </w:p>
    <w:p w:rsidR="006F290A" w:rsidRPr="00945549" w:rsidRDefault="00E22289">
      <w:pPr>
        <w:pStyle w:val="afffd"/>
        <w:spacing w:line="400" w:lineRule="exact"/>
        <w:ind w:firstLine="420"/>
        <w:rPr>
          <w:rFonts w:asciiTheme="majorEastAsia" w:eastAsiaTheme="majorEastAsia" w:hAnsiTheme="majorEastAsia"/>
          <w:sz w:val="21"/>
          <w:szCs w:val="21"/>
        </w:rPr>
      </w:pPr>
      <w:r w:rsidRPr="00945549">
        <w:rPr>
          <w:rFonts w:asciiTheme="majorEastAsia" w:eastAsiaTheme="majorEastAsia" w:hAnsiTheme="majorEastAsia" w:hint="eastAsia"/>
          <w:sz w:val="21"/>
          <w:szCs w:val="21"/>
        </w:rPr>
        <w:t>应具备单点登录能力。</w:t>
      </w:r>
    </w:p>
    <w:p w:rsidR="006F290A" w:rsidRPr="00945549" w:rsidRDefault="00E22289">
      <w:pPr>
        <w:pStyle w:val="afffd"/>
        <w:spacing w:line="400" w:lineRule="exact"/>
        <w:ind w:firstLine="420"/>
        <w:rPr>
          <w:rFonts w:asciiTheme="majorEastAsia" w:eastAsiaTheme="majorEastAsia" w:hAnsiTheme="majorEastAsia"/>
          <w:sz w:val="21"/>
          <w:szCs w:val="21"/>
        </w:rPr>
      </w:pPr>
      <w:r w:rsidRPr="00945549">
        <w:rPr>
          <w:rFonts w:asciiTheme="majorEastAsia" w:eastAsiaTheme="majorEastAsia" w:hAnsiTheme="majorEastAsia" w:hint="eastAsia"/>
          <w:sz w:val="21"/>
          <w:szCs w:val="21"/>
        </w:rPr>
        <w:t>在兼容性、可靠性、安全性、时效性等方面达到如下要求：</w:t>
      </w:r>
    </w:p>
    <w:p w:rsidR="006F290A" w:rsidRPr="00945549" w:rsidRDefault="00E22289">
      <w:pPr>
        <w:pStyle w:val="afffd"/>
        <w:spacing w:line="400" w:lineRule="exact"/>
        <w:ind w:firstLine="420"/>
        <w:rPr>
          <w:rFonts w:asciiTheme="majorEastAsia" w:eastAsiaTheme="majorEastAsia" w:hAnsiTheme="majorEastAsia"/>
          <w:sz w:val="21"/>
          <w:szCs w:val="21"/>
        </w:rPr>
      </w:pPr>
      <w:r w:rsidRPr="00945549">
        <w:rPr>
          <w:rFonts w:asciiTheme="majorEastAsia" w:eastAsiaTheme="majorEastAsia" w:hAnsiTheme="majorEastAsia" w:hint="eastAsia"/>
          <w:sz w:val="21"/>
          <w:szCs w:val="21"/>
        </w:rPr>
        <w:t>（1）应全面支持业界的技术标准和技术规范，包括WSDL、SOAP、UDDI等；</w:t>
      </w:r>
    </w:p>
    <w:p w:rsidR="006F290A" w:rsidRPr="00945549" w:rsidRDefault="00E22289">
      <w:pPr>
        <w:pStyle w:val="afffd"/>
        <w:spacing w:line="400" w:lineRule="exact"/>
        <w:ind w:firstLine="420"/>
        <w:rPr>
          <w:rFonts w:asciiTheme="majorEastAsia" w:eastAsiaTheme="majorEastAsia" w:hAnsiTheme="majorEastAsia"/>
          <w:sz w:val="21"/>
          <w:szCs w:val="21"/>
        </w:rPr>
      </w:pPr>
      <w:r w:rsidRPr="00945549">
        <w:rPr>
          <w:rFonts w:asciiTheme="majorEastAsia" w:eastAsiaTheme="majorEastAsia" w:hAnsiTheme="majorEastAsia" w:hint="eastAsia"/>
          <w:sz w:val="21"/>
          <w:szCs w:val="21"/>
        </w:rPr>
        <w:lastRenderedPageBreak/>
        <w:t>（2）应能够提供多种门户开放方式；</w:t>
      </w:r>
    </w:p>
    <w:p w:rsidR="006F290A" w:rsidRPr="00945549" w:rsidRDefault="00E22289">
      <w:pPr>
        <w:pStyle w:val="afffd"/>
        <w:spacing w:line="400" w:lineRule="exact"/>
        <w:ind w:firstLine="420"/>
        <w:rPr>
          <w:rFonts w:asciiTheme="majorEastAsia" w:eastAsiaTheme="majorEastAsia" w:hAnsiTheme="majorEastAsia"/>
          <w:sz w:val="21"/>
          <w:szCs w:val="21"/>
        </w:rPr>
      </w:pPr>
      <w:r w:rsidRPr="00945549">
        <w:rPr>
          <w:rFonts w:asciiTheme="majorEastAsia" w:eastAsiaTheme="majorEastAsia" w:hAnsiTheme="majorEastAsia" w:hint="eastAsia"/>
          <w:sz w:val="21"/>
          <w:szCs w:val="21"/>
        </w:rPr>
        <w:t>（3）应能够具有完善的个性化服务；</w:t>
      </w:r>
    </w:p>
    <w:p w:rsidR="006F290A" w:rsidRPr="00945549" w:rsidRDefault="00E22289">
      <w:pPr>
        <w:pStyle w:val="afffd"/>
        <w:spacing w:line="400" w:lineRule="exact"/>
        <w:ind w:firstLine="420"/>
        <w:rPr>
          <w:rFonts w:asciiTheme="majorEastAsia" w:eastAsiaTheme="majorEastAsia" w:hAnsiTheme="majorEastAsia"/>
          <w:sz w:val="21"/>
          <w:szCs w:val="21"/>
        </w:rPr>
      </w:pPr>
      <w:r w:rsidRPr="00945549">
        <w:rPr>
          <w:rFonts w:asciiTheme="majorEastAsia" w:eastAsiaTheme="majorEastAsia" w:hAnsiTheme="majorEastAsia" w:hint="eastAsia"/>
          <w:sz w:val="21"/>
          <w:szCs w:val="21"/>
        </w:rPr>
        <w:t>（4）应能够提供良好的通信机制；</w:t>
      </w:r>
    </w:p>
    <w:p w:rsidR="006F290A" w:rsidRPr="00945549" w:rsidRDefault="00E22289">
      <w:pPr>
        <w:pStyle w:val="afffd"/>
        <w:spacing w:line="400" w:lineRule="exact"/>
        <w:ind w:firstLine="420"/>
        <w:rPr>
          <w:rFonts w:asciiTheme="majorEastAsia" w:eastAsiaTheme="majorEastAsia" w:hAnsiTheme="majorEastAsia"/>
          <w:sz w:val="21"/>
          <w:szCs w:val="21"/>
        </w:rPr>
      </w:pPr>
      <w:r w:rsidRPr="00945549">
        <w:rPr>
          <w:rFonts w:asciiTheme="majorEastAsia" w:eastAsiaTheme="majorEastAsia" w:hAnsiTheme="majorEastAsia" w:hint="eastAsia"/>
          <w:sz w:val="21"/>
          <w:szCs w:val="21"/>
        </w:rPr>
        <w:t>（5）统一门户应能满足用户访问应用的时效性要求，保证提供一致的、可预测的响应，在500并发数时平均延时应小于1秒。</w:t>
      </w:r>
    </w:p>
    <w:p w:rsidR="006F290A" w:rsidRPr="00945549" w:rsidRDefault="00E22289">
      <w:pPr>
        <w:pStyle w:val="3"/>
        <w:spacing w:line="400" w:lineRule="exact"/>
        <w:ind w:firstLine="643"/>
        <w:rPr>
          <w:rFonts w:asciiTheme="majorEastAsia" w:eastAsiaTheme="majorEastAsia" w:hAnsiTheme="majorEastAsia"/>
          <w:sz w:val="21"/>
          <w:szCs w:val="21"/>
        </w:rPr>
      </w:pPr>
      <w:bookmarkStart w:id="83" w:name="_Toc46183654"/>
      <w:bookmarkStart w:id="84" w:name="_Toc46183521"/>
      <w:bookmarkStart w:id="85" w:name="_Toc46183520"/>
      <w:bookmarkStart w:id="86" w:name="_Toc46183652"/>
      <w:bookmarkStart w:id="87" w:name="_Toc46183533"/>
      <w:bookmarkStart w:id="88" w:name="_Toc46183767"/>
      <w:bookmarkStart w:id="89" w:name="_Toc46183768"/>
      <w:bookmarkStart w:id="90" w:name="_Toc46183535"/>
      <w:bookmarkStart w:id="91" w:name="_Toc46183655"/>
      <w:bookmarkStart w:id="92" w:name="_Toc46183650"/>
      <w:bookmarkStart w:id="93" w:name="_Toc46183524"/>
      <w:bookmarkStart w:id="94" w:name="_Toc46183660"/>
      <w:bookmarkStart w:id="95" w:name="_Toc46183525"/>
      <w:bookmarkStart w:id="96" w:name="_Toc46183763"/>
      <w:bookmarkStart w:id="97" w:name="_Toc46183648"/>
      <w:bookmarkStart w:id="98" w:name="_Toc46183764"/>
      <w:bookmarkStart w:id="99" w:name="_Toc46183526"/>
      <w:bookmarkStart w:id="100" w:name="_Toc46183527"/>
      <w:bookmarkStart w:id="101" w:name="_Toc46183532"/>
      <w:bookmarkStart w:id="102" w:name="_Toc46183765"/>
      <w:bookmarkStart w:id="103" w:name="_Toc46183771"/>
      <w:bookmarkStart w:id="104" w:name="_Toc46183775"/>
      <w:bookmarkStart w:id="105" w:name="_Toc46183522"/>
      <w:bookmarkStart w:id="106" w:name="_Toc46183659"/>
      <w:bookmarkStart w:id="107" w:name="_Toc46183774"/>
      <w:bookmarkStart w:id="108" w:name="_Toc46183529"/>
      <w:bookmarkStart w:id="109" w:name="_Toc46183770"/>
      <w:bookmarkStart w:id="110" w:name="_Toc46183531"/>
      <w:bookmarkStart w:id="111" w:name="_Toc46183649"/>
      <w:bookmarkStart w:id="112" w:name="_Toc46183662"/>
      <w:bookmarkStart w:id="113" w:name="_Toc46183656"/>
      <w:bookmarkStart w:id="114" w:name="_Toc46183523"/>
      <w:bookmarkStart w:id="115" w:name="_Toc46183528"/>
      <w:bookmarkStart w:id="116" w:name="_Toc46183782"/>
      <w:bookmarkStart w:id="117" w:name="_Toc46183777"/>
      <w:bookmarkStart w:id="118" w:name="_Toc46183663"/>
      <w:bookmarkStart w:id="119" w:name="_Toc46183530"/>
      <w:bookmarkStart w:id="120" w:name="_Toc46183778"/>
      <w:bookmarkStart w:id="121" w:name="_Toc46183766"/>
      <w:bookmarkStart w:id="122" w:name="_Toc46183776"/>
      <w:bookmarkStart w:id="123" w:name="_Toc46183647"/>
      <w:bookmarkStart w:id="124" w:name="_Toc46183539"/>
      <w:bookmarkStart w:id="125" w:name="_Toc46183653"/>
      <w:bookmarkStart w:id="126" w:name="_Toc46183779"/>
      <w:bookmarkStart w:id="127" w:name="_Toc46183538"/>
      <w:bookmarkStart w:id="128" w:name="_Toc46183661"/>
      <w:bookmarkStart w:id="129" w:name="_Toc46183772"/>
      <w:bookmarkStart w:id="130" w:name="_Toc46183773"/>
      <w:bookmarkStart w:id="131" w:name="_Toc46183665"/>
      <w:bookmarkStart w:id="132" w:name="_Toc46183651"/>
      <w:bookmarkStart w:id="133" w:name="_Toc46183664"/>
      <w:bookmarkStart w:id="134" w:name="_Toc46183658"/>
      <w:bookmarkStart w:id="135" w:name="_Toc46183537"/>
      <w:bookmarkStart w:id="136" w:name="_Toc46183534"/>
      <w:bookmarkStart w:id="137" w:name="_Toc46183780"/>
      <w:bookmarkStart w:id="138" w:name="_Toc46183769"/>
      <w:bookmarkStart w:id="139" w:name="_Toc46183657"/>
      <w:bookmarkStart w:id="140" w:name="_Toc46183536"/>
      <w:bookmarkStart w:id="141" w:name="_Toc46183781"/>
      <w:bookmarkStart w:id="142" w:name="_Toc46183666"/>
      <w:bookmarkStart w:id="143" w:name="_Toc43469479"/>
      <w:bookmarkStart w:id="144" w:name="_Toc10717"/>
      <w:bookmarkStart w:id="145" w:name="_Toc43470747"/>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945549">
        <w:rPr>
          <w:rFonts w:asciiTheme="majorEastAsia" w:eastAsiaTheme="majorEastAsia" w:hAnsiTheme="majorEastAsia" w:hint="eastAsia"/>
          <w:sz w:val="21"/>
          <w:szCs w:val="21"/>
        </w:rPr>
        <w:t>前台栏目设计</w:t>
      </w:r>
      <w:bookmarkEnd w:id="143"/>
      <w:bookmarkEnd w:id="144"/>
      <w:bookmarkEnd w:id="145"/>
    </w:p>
    <w:p w:rsidR="006F290A" w:rsidRPr="00945549" w:rsidRDefault="00E22289">
      <w:pPr>
        <w:pStyle w:val="afffd"/>
        <w:spacing w:line="400" w:lineRule="exact"/>
        <w:ind w:firstLine="420"/>
        <w:rPr>
          <w:rFonts w:asciiTheme="majorEastAsia" w:eastAsiaTheme="majorEastAsia" w:hAnsiTheme="majorEastAsia"/>
          <w:sz w:val="21"/>
          <w:szCs w:val="21"/>
        </w:rPr>
      </w:pPr>
      <w:r w:rsidRPr="00945549">
        <w:rPr>
          <w:rFonts w:asciiTheme="majorEastAsia" w:eastAsiaTheme="majorEastAsia" w:hAnsiTheme="majorEastAsia" w:hint="eastAsia"/>
          <w:sz w:val="21"/>
          <w:szCs w:val="21"/>
        </w:rPr>
        <w:t>前台门户栏目应包括对内宣传类栏目、综合服务类栏目和决策支持类栏目三类。通过整合汇聚应急管理厅大数据业务应用平台，围绕工作动态、监督管理、监测预警、指挥救援、决策支持、政务管理等方面的决策需求，为领导和各部门决策支持提供灵活多样、可视化、主题化、空间化的信息展示和分析等功能。前台栏目包括门户首页、对内宣传、综合服务、决策支持。</w:t>
      </w:r>
    </w:p>
    <w:tbl>
      <w:tblPr>
        <w:tblW w:w="8460" w:type="dxa"/>
        <w:tblLayout w:type="fixed"/>
        <w:tblCellMar>
          <w:top w:w="15" w:type="dxa"/>
          <w:left w:w="15" w:type="dxa"/>
          <w:bottom w:w="15" w:type="dxa"/>
          <w:right w:w="15" w:type="dxa"/>
        </w:tblCellMar>
        <w:tblLook w:val="04A0"/>
      </w:tblPr>
      <w:tblGrid>
        <w:gridCol w:w="1575"/>
        <w:gridCol w:w="1575"/>
        <w:gridCol w:w="1575"/>
        <w:gridCol w:w="3735"/>
      </w:tblGrid>
      <w:tr w:rsidR="006F290A" w:rsidRPr="00945549">
        <w:trPr>
          <w:trHeight w:val="285"/>
        </w:trPr>
        <w:tc>
          <w:tcPr>
            <w:tcW w:w="1575" w:type="dxa"/>
            <w:tcBorders>
              <w:top w:val="single" w:sz="4" w:space="0" w:color="000000"/>
              <w:left w:val="single" w:sz="4" w:space="0" w:color="000000"/>
              <w:bottom w:val="single" w:sz="4" w:space="0" w:color="000000"/>
              <w:right w:val="single" w:sz="4" w:space="0" w:color="000000"/>
              <w:tl2br w:val="nil"/>
              <w:tr2bl w:val="nil"/>
            </w:tcBorders>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序号</w:t>
            </w:r>
          </w:p>
        </w:tc>
        <w:tc>
          <w:tcPr>
            <w:tcW w:w="1575" w:type="dxa"/>
            <w:tcBorders>
              <w:top w:val="single" w:sz="4" w:space="0" w:color="000000"/>
              <w:left w:val="single" w:sz="4" w:space="0" w:color="000000"/>
              <w:bottom w:val="single" w:sz="4" w:space="0" w:color="000000"/>
              <w:right w:val="single" w:sz="4" w:space="0" w:color="000000"/>
              <w:tl2br w:val="nil"/>
              <w:tr2bl w:val="nil"/>
            </w:tcBorders>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一级页面（首页）</w:t>
            </w:r>
          </w:p>
        </w:tc>
        <w:tc>
          <w:tcPr>
            <w:tcW w:w="1575" w:type="dxa"/>
            <w:tcBorders>
              <w:top w:val="single" w:sz="4" w:space="0" w:color="000000"/>
              <w:left w:val="single" w:sz="4" w:space="0" w:color="000000"/>
              <w:bottom w:val="single" w:sz="4" w:space="0" w:color="000000"/>
              <w:right w:val="single" w:sz="4" w:space="0" w:color="000000"/>
              <w:tl2br w:val="nil"/>
              <w:tr2bl w:val="nil"/>
            </w:tcBorders>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栏目名称</w:t>
            </w:r>
          </w:p>
        </w:tc>
        <w:tc>
          <w:tcPr>
            <w:tcW w:w="3735" w:type="dxa"/>
            <w:tcBorders>
              <w:top w:val="single" w:sz="4" w:space="0" w:color="000000"/>
              <w:left w:val="single" w:sz="4" w:space="0" w:color="000000"/>
              <w:bottom w:val="single" w:sz="4" w:space="0" w:color="000000"/>
              <w:right w:val="single" w:sz="4" w:space="0" w:color="000000"/>
              <w:tl2br w:val="nil"/>
              <w:tr2bl w:val="nil"/>
            </w:tcBorders>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二级页面</w:t>
            </w:r>
          </w:p>
        </w:tc>
      </w:tr>
      <w:tr w:rsidR="006F290A" w:rsidRPr="00945549">
        <w:trPr>
          <w:trHeight w:val="285"/>
        </w:trPr>
        <w:tc>
          <w:tcPr>
            <w:tcW w:w="1575" w:type="dxa"/>
            <w:vMerge w:val="restart"/>
            <w:tcBorders>
              <w:top w:val="single" w:sz="4" w:space="0" w:color="000000"/>
              <w:left w:val="single" w:sz="4" w:space="0" w:color="000000"/>
              <w:bottom w:val="single" w:sz="4" w:space="0" w:color="000000"/>
              <w:right w:val="single" w:sz="4" w:space="0" w:color="000000"/>
              <w:tl2br w:val="nil"/>
              <w:tr2bl w:val="nil"/>
            </w:tcBorders>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1</w:t>
            </w:r>
          </w:p>
        </w:tc>
        <w:tc>
          <w:tcPr>
            <w:tcW w:w="1575" w:type="dxa"/>
            <w:vMerge w:val="restart"/>
            <w:tcBorders>
              <w:top w:val="single" w:sz="4" w:space="0" w:color="000000"/>
              <w:left w:val="single" w:sz="4" w:space="0" w:color="000000"/>
              <w:bottom w:val="single" w:sz="4" w:space="0" w:color="000000"/>
              <w:right w:val="single" w:sz="4" w:space="0" w:color="000000"/>
              <w:tl2br w:val="nil"/>
              <w:tr2bl w:val="nil"/>
            </w:tcBorders>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导航栏目</w:t>
            </w:r>
          </w:p>
        </w:tc>
        <w:tc>
          <w:tcPr>
            <w:tcW w:w="1575" w:type="dxa"/>
            <w:tcBorders>
              <w:top w:val="single" w:sz="4" w:space="0" w:color="000000"/>
              <w:left w:val="single" w:sz="4" w:space="0" w:color="000000"/>
              <w:bottom w:val="single" w:sz="4" w:space="0" w:color="000000"/>
              <w:right w:val="single" w:sz="4" w:space="0" w:color="000000"/>
              <w:tl2br w:val="nil"/>
              <w:tr2bl w:val="nil"/>
            </w:tcBorders>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首页</w:t>
            </w:r>
          </w:p>
        </w:tc>
        <w:tc>
          <w:tcPr>
            <w:tcW w:w="3735" w:type="dxa"/>
            <w:tcBorders>
              <w:top w:val="single" w:sz="4" w:space="0" w:color="000000"/>
              <w:left w:val="single" w:sz="4" w:space="0" w:color="000000"/>
              <w:bottom w:val="single" w:sz="4" w:space="0" w:color="000000"/>
              <w:right w:val="single" w:sz="4" w:space="0" w:color="000000"/>
              <w:tl2br w:val="nil"/>
              <w:tr2bl w:val="nil"/>
            </w:tcBorders>
            <w:vAlign w:val="center"/>
          </w:tcPr>
          <w:p w:rsidR="006F290A" w:rsidRPr="00945549" w:rsidRDefault="006F290A">
            <w:pPr>
              <w:pStyle w:val="afffc"/>
              <w:spacing w:line="400" w:lineRule="exact"/>
              <w:rPr>
                <w:rFonts w:asciiTheme="majorEastAsia" w:eastAsiaTheme="majorEastAsia" w:hAnsiTheme="majorEastAsia"/>
                <w:szCs w:val="21"/>
              </w:rPr>
            </w:pPr>
          </w:p>
        </w:tc>
      </w:tr>
      <w:tr w:rsidR="006F290A" w:rsidRPr="00945549">
        <w:trPr>
          <w:trHeight w:val="285"/>
        </w:trPr>
        <w:tc>
          <w:tcPr>
            <w:tcW w:w="1575" w:type="dxa"/>
            <w:vMerge/>
            <w:tcBorders>
              <w:top w:val="single" w:sz="4" w:space="0" w:color="000000"/>
              <w:left w:val="single" w:sz="4" w:space="0" w:color="000000"/>
              <w:bottom w:val="single" w:sz="4" w:space="0" w:color="000000"/>
              <w:right w:val="single" w:sz="4" w:space="0" w:color="000000"/>
              <w:tl2br w:val="nil"/>
              <w:tr2bl w:val="nil"/>
            </w:tcBorders>
            <w:vAlign w:val="center"/>
          </w:tcPr>
          <w:p w:rsidR="006F290A" w:rsidRPr="00945549" w:rsidRDefault="006F290A">
            <w:pPr>
              <w:pStyle w:val="afffc"/>
              <w:spacing w:line="400" w:lineRule="exact"/>
              <w:rPr>
                <w:rFonts w:asciiTheme="majorEastAsia" w:eastAsiaTheme="majorEastAsia" w:hAnsiTheme="majorEastAsia"/>
                <w:szCs w:val="21"/>
              </w:rPr>
            </w:pPr>
          </w:p>
        </w:tc>
        <w:tc>
          <w:tcPr>
            <w:tcW w:w="1575" w:type="dxa"/>
            <w:vMerge/>
            <w:tcBorders>
              <w:top w:val="single" w:sz="4" w:space="0" w:color="000000"/>
              <w:left w:val="single" w:sz="4" w:space="0" w:color="000000"/>
              <w:bottom w:val="single" w:sz="4" w:space="0" w:color="000000"/>
              <w:right w:val="single" w:sz="4" w:space="0" w:color="000000"/>
              <w:tl2br w:val="nil"/>
              <w:tr2bl w:val="nil"/>
            </w:tcBorders>
            <w:vAlign w:val="center"/>
          </w:tcPr>
          <w:p w:rsidR="006F290A" w:rsidRPr="00945549" w:rsidRDefault="006F290A">
            <w:pPr>
              <w:pStyle w:val="afffc"/>
              <w:spacing w:line="400" w:lineRule="exact"/>
              <w:rPr>
                <w:rFonts w:asciiTheme="majorEastAsia" w:eastAsiaTheme="majorEastAsia" w:hAnsiTheme="majorEastAsia"/>
                <w:szCs w:val="21"/>
              </w:rPr>
            </w:pPr>
          </w:p>
        </w:tc>
        <w:tc>
          <w:tcPr>
            <w:tcW w:w="1575" w:type="dxa"/>
            <w:vMerge w:val="restart"/>
            <w:tcBorders>
              <w:top w:val="single" w:sz="4" w:space="0" w:color="000000"/>
              <w:left w:val="single" w:sz="4" w:space="0" w:color="000000"/>
              <w:bottom w:val="single" w:sz="4" w:space="0" w:color="000000"/>
              <w:right w:val="single" w:sz="4" w:space="0" w:color="000000"/>
              <w:tl2br w:val="nil"/>
              <w:tr2bl w:val="nil"/>
            </w:tcBorders>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对内宣传</w:t>
            </w:r>
          </w:p>
        </w:tc>
        <w:tc>
          <w:tcPr>
            <w:tcW w:w="3735" w:type="dxa"/>
            <w:tcBorders>
              <w:top w:val="single" w:sz="4" w:space="0" w:color="000000"/>
              <w:left w:val="single" w:sz="4" w:space="0" w:color="000000"/>
              <w:bottom w:val="single" w:sz="4" w:space="0" w:color="000000"/>
              <w:right w:val="single" w:sz="4" w:space="0" w:color="000000"/>
              <w:tl2br w:val="nil"/>
              <w:tr2bl w:val="nil"/>
            </w:tcBorders>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应急要闻</w:t>
            </w:r>
          </w:p>
        </w:tc>
      </w:tr>
      <w:tr w:rsidR="006F290A" w:rsidRPr="00945549">
        <w:trPr>
          <w:trHeight w:val="285"/>
        </w:trPr>
        <w:tc>
          <w:tcPr>
            <w:tcW w:w="1575" w:type="dxa"/>
            <w:vMerge/>
            <w:tcBorders>
              <w:top w:val="single" w:sz="4" w:space="0" w:color="000000"/>
              <w:left w:val="single" w:sz="4" w:space="0" w:color="000000"/>
              <w:bottom w:val="single" w:sz="4" w:space="0" w:color="000000"/>
              <w:right w:val="single" w:sz="4" w:space="0" w:color="000000"/>
              <w:tl2br w:val="nil"/>
              <w:tr2bl w:val="nil"/>
            </w:tcBorders>
            <w:vAlign w:val="center"/>
          </w:tcPr>
          <w:p w:rsidR="006F290A" w:rsidRPr="00945549" w:rsidRDefault="006F290A">
            <w:pPr>
              <w:pStyle w:val="afffc"/>
              <w:spacing w:line="400" w:lineRule="exact"/>
              <w:rPr>
                <w:rFonts w:asciiTheme="majorEastAsia" w:eastAsiaTheme="majorEastAsia" w:hAnsiTheme="majorEastAsia"/>
                <w:szCs w:val="21"/>
              </w:rPr>
            </w:pPr>
          </w:p>
        </w:tc>
        <w:tc>
          <w:tcPr>
            <w:tcW w:w="1575" w:type="dxa"/>
            <w:vMerge/>
            <w:tcBorders>
              <w:top w:val="single" w:sz="4" w:space="0" w:color="000000"/>
              <w:left w:val="single" w:sz="4" w:space="0" w:color="000000"/>
              <w:bottom w:val="single" w:sz="4" w:space="0" w:color="000000"/>
              <w:right w:val="single" w:sz="4" w:space="0" w:color="000000"/>
              <w:tl2br w:val="nil"/>
              <w:tr2bl w:val="nil"/>
            </w:tcBorders>
            <w:vAlign w:val="center"/>
          </w:tcPr>
          <w:p w:rsidR="006F290A" w:rsidRPr="00945549" w:rsidRDefault="006F290A">
            <w:pPr>
              <w:pStyle w:val="afffc"/>
              <w:spacing w:line="400" w:lineRule="exact"/>
              <w:rPr>
                <w:rFonts w:asciiTheme="majorEastAsia" w:eastAsiaTheme="majorEastAsia" w:hAnsiTheme="majorEastAsia"/>
                <w:szCs w:val="21"/>
              </w:rPr>
            </w:pPr>
          </w:p>
        </w:tc>
        <w:tc>
          <w:tcPr>
            <w:tcW w:w="1575" w:type="dxa"/>
            <w:vMerge/>
            <w:tcBorders>
              <w:top w:val="single" w:sz="4" w:space="0" w:color="000000"/>
              <w:left w:val="single" w:sz="4" w:space="0" w:color="000000"/>
              <w:bottom w:val="single" w:sz="4" w:space="0" w:color="000000"/>
              <w:right w:val="single" w:sz="4" w:space="0" w:color="000000"/>
              <w:tl2br w:val="nil"/>
              <w:tr2bl w:val="nil"/>
            </w:tcBorders>
            <w:vAlign w:val="center"/>
          </w:tcPr>
          <w:p w:rsidR="006F290A" w:rsidRPr="00945549" w:rsidRDefault="006F290A">
            <w:pPr>
              <w:pStyle w:val="afffc"/>
              <w:spacing w:line="400" w:lineRule="exact"/>
              <w:rPr>
                <w:rFonts w:asciiTheme="majorEastAsia" w:eastAsiaTheme="majorEastAsia" w:hAnsiTheme="majorEastAsia"/>
                <w:szCs w:val="21"/>
              </w:rPr>
            </w:pPr>
          </w:p>
        </w:tc>
        <w:tc>
          <w:tcPr>
            <w:tcW w:w="3735" w:type="dxa"/>
            <w:tcBorders>
              <w:top w:val="single" w:sz="4" w:space="0" w:color="000000"/>
              <w:left w:val="single" w:sz="4" w:space="0" w:color="000000"/>
              <w:bottom w:val="single" w:sz="4" w:space="0" w:color="000000"/>
              <w:right w:val="single" w:sz="4" w:space="0" w:color="000000"/>
              <w:tl2br w:val="nil"/>
              <w:tr2bl w:val="nil"/>
            </w:tcBorders>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区厅要闻</w:t>
            </w:r>
          </w:p>
        </w:tc>
      </w:tr>
      <w:tr w:rsidR="006F290A" w:rsidRPr="00945549">
        <w:trPr>
          <w:trHeight w:val="285"/>
        </w:trPr>
        <w:tc>
          <w:tcPr>
            <w:tcW w:w="1575" w:type="dxa"/>
            <w:vMerge/>
            <w:tcBorders>
              <w:top w:val="single" w:sz="4" w:space="0" w:color="000000"/>
              <w:left w:val="single" w:sz="4" w:space="0" w:color="000000"/>
              <w:bottom w:val="single" w:sz="4" w:space="0" w:color="000000"/>
              <w:right w:val="single" w:sz="4" w:space="0" w:color="000000"/>
              <w:tl2br w:val="nil"/>
              <w:tr2bl w:val="nil"/>
            </w:tcBorders>
            <w:vAlign w:val="center"/>
          </w:tcPr>
          <w:p w:rsidR="006F290A" w:rsidRPr="00945549" w:rsidRDefault="006F290A">
            <w:pPr>
              <w:pStyle w:val="afffc"/>
              <w:spacing w:line="400" w:lineRule="exact"/>
              <w:rPr>
                <w:rFonts w:asciiTheme="majorEastAsia" w:eastAsiaTheme="majorEastAsia" w:hAnsiTheme="majorEastAsia"/>
                <w:szCs w:val="21"/>
              </w:rPr>
            </w:pPr>
          </w:p>
        </w:tc>
        <w:tc>
          <w:tcPr>
            <w:tcW w:w="1575" w:type="dxa"/>
            <w:vMerge/>
            <w:tcBorders>
              <w:top w:val="single" w:sz="4" w:space="0" w:color="000000"/>
              <w:left w:val="single" w:sz="4" w:space="0" w:color="000000"/>
              <w:bottom w:val="single" w:sz="4" w:space="0" w:color="000000"/>
              <w:right w:val="single" w:sz="4" w:space="0" w:color="000000"/>
              <w:tl2br w:val="nil"/>
              <w:tr2bl w:val="nil"/>
            </w:tcBorders>
            <w:vAlign w:val="center"/>
          </w:tcPr>
          <w:p w:rsidR="006F290A" w:rsidRPr="00945549" w:rsidRDefault="006F290A">
            <w:pPr>
              <w:pStyle w:val="afffc"/>
              <w:spacing w:line="400" w:lineRule="exact"/>
              <w:rPr>
                <w:rFonts w:asciiTheme="majorEastAsia" w:eastAsiaTheme="majorEastAsia" w:hAnsiTheme="majorEastAsia"/>
                <w:szCs w:val="21"/>
              </w:rPr>
            </w:pPr>
          </w:p>
        </w:tc>
        <w:tc>
          <w:tcPr>
            <w:tcW w:w="1575" w:type="dxa"/>
            <w:vMerge/>
            <w:tcBorders>
              <w:top w:val="single" w:sz="4" w:space="0" w:color="000000"/>
              <w:left w:val="single" w:sz="4" w:space="0" w:color="000000"/>
              <w:bottom w:val="single" w:sz="4" w:space="0" w:color="000000"/>
              <w:right w:val="single" w:sz="4" w:space="0" w:color="000000"/>
              <w:tl2br w:val="nil"/>
              <w:tr2bl w:val="nil"/>
            </w:tcBorders>
            <w:vAlign w:val="center"/>
          </w:tcPr>
          <w:p w:rsidR="006F290A" w:rsidRPr="00945549" w:rsidRDefault="006F290A">
            <w:pPr>
              <w:pStyle w:val="afffc"/>
              <w:spacing w:line="400" w:lineRule="exact"/>
              <w:rPr>
                <w:rFonts w:asciiTheme="majorEastAsia" w:eastAsiaTheme="majorEastAsia" w:hAnsiTheme="majorEastAsia"/>
                <w:szCs w:val="21"/>
              </w:rPr>
            </w:pPr>
          </w:p>
        </w:tc>
        <w:tc>
          <w:tcPr>
            <w:tcW w:w="3735" w:type="dxa"/>
            <w:tcBorders>
              <w:top w:val="single" w:sz="4" w:space="0" w:color="000000"/>
              <w:left w:val="single" w:sz="4" w:space="0" w:color="000000"/>
              <w:bottom w:val="single" w:sz="4" w:space="0" w:color="000000"/>
              <w:right w:val="single" w:sz="4" w:space="0" w:color="000000"/>
              <w:tl2br w:val="nil"/>
              <w:tr2bl w:val="nil"/>
            </w:tcBorders>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各处室工作动态</w:t>
            </w:r>
          </w:p>
        </w:tc>
      </w:tr>
      <w:tr w:rsidR="006F290A" w:rsidRPr="00945549">
        <w:trPr>
          <w:trHeight w:val="285"/>
        </w:trPr>
        <w:tc>
          <w:tcPr>
            <w:tcW w:w="1575" w:type="dxa"/>
            <w:vMerge/>
            <w:tcBorders>
              <w:top w:val="single" w:sz="4" w:space="0" w:color="000000"/>
              <w:left w:val="single" w:sz="4" w:space="0" w:color="000000"/>
              <w:bottom w:val="single" w:sz="4" w:space="0" w:color="000000"/>
              <w:right w:val="single" w:sz="4" w:space="0" w:color="000000"/>
              <w:tl2br w:val="nil"/>
              <w:tr2bl w:val="nil"/>
            </w:tcBorders>
            <w:vAlign w:val="center"/>
          </w:tcPr>
          <w:p w:rsidR="006F290A" w:rsidRPr="00945549" w:rsidRDefault="006F290A">
            <w:pPr>
              <w:pStyle w:val="afffc"/>
              <w:spacing w:line="400" w:lineRule="exact"/>
              <w:rPr>
                <w:rFonts w:asciiTheme="majorEastAsia" w:eastAsiaTheme="majorEastAsia" w:hAnsiTheme="majorEastAsia"/>
                <w:szCs w:val="21"/>
              </w:rPr>
            </w:pPr>
          </w:p>
        </w:tc>
        <w:tc>
          <w:tcPr>
            <w:tcW w:w="1575" w:type="dxa"/>
            <w:vMerge/>
            <w:tcBorders>
              <w:top w:val="single" w:sz="4" w:space="0" w:color="000000"/>
              <w:left w:val="single" w:sz="4" w:space="0" w:color="000000"/>
              <w:bottom w:val="single" w:sz="4" w:space="0" w:color="000000"/>
              <w:right w:val="single" w:sz="4" w:space="0" w:color="000000"/>
              <w:tl2br w:val="nil"/>
              <w:tr2bl w:val="nil"/>
            </w:tcBorders>
            <w:vAlign w:val="center"/>
          </w:tcPr>
          <w:p w:rsidR="006F290A" w:rsidRPr="00945549" w:rsidRDefault="006F290A">
            <w:pPr>
              <w:pStyle w:val="afffc"/>
              <w:spacing w:line="400" w:lineRule="exact"/>
              <w:rPr>
                <w:rFonts w:asciiTheme="majorEastAsia" w:eastAsiaTheme="majorEastAsia" w:hAnsiTheme="majorEastAsia"/>
                <w:szCs w:val="21"/>
              </w:rPr>
            </w:pPr>
          </w:p>
        </w:tc>
        <w:tc>
          <w:tcPr>
            <w:tcW w:w="1575" w:type="dxa"/>
            <w:vMerge w:val="restart"/>
            <w:tcBorders>
              <w:top w:val="single" w:sz="4" w:space="0" w:color="000000"/>
              <w:left w:val="single" w:sz="4" w:space="0" w:color="000000"/>
              <w:bottom w:val="single" w:sz="4" w:space="0" w:color="000000"/>
              <w:right w:val="single" w:sz="4" w:space="0" w:color="000000"/>
              <w:tl2br w:val="nil"/>
              <w:tr2bl w:val="nil"/>
            </w:tcBorders>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综合服务</w:t>
            </w:r>
          </w:p>
        </w:tc>
        <w:tc>
          <w:tcPr>
            <w:tcW w:w="3735" w:type="dxa"/>
            <w:tcBorders>
              <w:top w:val="single" w:sz="4" w:space="0" w:color="000000"/>
              <w:left w:val="single" w:sz="4" w:space="0" w:color="000000"/>
              <w:bottom w:val="single" w:sz="4" w:space="0" w:color="000000"/>
              <w:right w:val="single" w:sz="4" w:space="0" w:color="000000"/>
              <w:tl2br w:val="nil"/>
              <w:tr2bl w:val="nil"/>
            </w:tcBorders>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专题专栏</w:t>
            </w:r>
          </w:p>
        </w:tc>
      </w:tr>
      <w:tr w:rsidR="006F290A" w:rsidRPr="00945549">
        <w:trPr>
          <w:trHeight w:val="285"/>
        </w:trPr>
        <w:tc>
          <w:tcPr>
            <w:tcW w:w="1575" w:type="dxa"/>
            <w:vMerge/>
            <w:tcBorders>
              <w:top w:val="single" w:sz="4" w:space="0" w:color="000000"/>
              <w:left w:val="single" w:sz="4" w:space="0" w:color="000000"/>
              <w:bottom w:val="single" w:sz="4" w:space="0" w:color="000000"/>
              <w:right w:val="single" w:sz="4" w:space="0" w:color="000000"/>
              <w:tl2br w:val="nil"/>
              <w:tr2bl w:val="nil"/>
            </w:tcBorders>
            <w:vAlign w:val="center"/>
          </w:tcPr>
          <w:p w:rsidR="006F290A" w:rsidRPr="00945549" w:rsidRDefault="006F290A">
            <w:pPr>
              <w:pStyle w:val="afffc"/>
              <w:spacing w:line="400" w:lineRule="exact"/>
              <w:rPr>
                <w:rFonts w:asciiTheme="majorEastAsia" w:eastAsiaTheme="majorEastAsia" w:hAnsiTheme="majorEastAsia"/>
                <w:szCs w:val="21"/>
              </w:rPr>
            </w:pPr>
          </w:p>
        </w:tc>
        <w:tc>
          <w:tcPr>
            <w:tcW w:w="1575" w:type="dxa"/>
            <w:vMerge/>
            <w:tcBorders>
              <w:top w:val="single" w:sz="4" w:space="0" w:color="000000"/>
              <w:left w:val="single" w:sz="4" w:space="0" w:color="000000"/>
              <w:bottom w:val="single" w:sz="4" w:space="0" w:color="000000"/>
              <w:right w:val="single" w:sz="4" w:space="0" w:color="000000"/>
              <w:tl2br w:val="nil"/>
              <w:tr2bl w:val="nil"/>
            </w:tcBorders>
            <w:vAlign w:val="center"/>
          </w:tcPr>
          <w:p w:rsidR="006F290A" w:rsidRPr="00945549" w:rsidRDefault="006F290A">
            <w:pPr>
              <w:pStyle w:val="afffc"/>
              <w:spacing w:line="400" w:lineRule="exact"/>
              <w:rPr>
                <w:rFonts w:asciiTheme="majorEastAsia" w:eastAsiaTheme="majorEastAsia" w:hAnsiTheme="majorEastAsia"/>
                <w:szCs w:val="21"/>
              </w:rPr>
            </w:pPr>
          </w:p>
        </w:tc>
        <w:tc>
          <w:tcPr>
            <w:tcW w:w="1575" w:type="dxa"/>
            <w:vMerge/>
            <w:tcBorders>
              <w:top w:val="single" w:sz="4" w:space="0" w:color="000000"/>
              <w:left w:val="single" w:sz="4" w:space="0" w:color="000000"/>
              <w:bottom w:val="single" w:sz="4" w:space="0" w:color="000000"/>
              <w:right w:val="single" w:sz="4" w:space="0" w:color="000000"/>
              <w:tl2br w:val="nil"/>
              <w:tr2bl w:val="nil"/>
            </w:tcBorders>
            <w:vAlign w:val="center"/>
          </w:tcPr>
          <w:p w:rsidR="006F290A" w:rsidRPr="00945549" w:rsidRDefault="006F290A">
            <w:pPr>
              <w:pStyle w:val="afffc"/>
              <w:spacing w:line="400" w:lineRule="exact"/>
              <w:rPr>
                <w:rFonts w:asciiTheme="majorEastAsia" w:eastAsiaTheme="majorEastAsia" w:hAnsiTheme="majorEastAsia"/>
                <w:szCs w:val="21"/>
              </w:rPr>
            </w:pPr>
          </w:p>
        </w:tc>
        <w:tc>
          <w:tcPr>
            <w:tcW w:w="3735" w:type="dxa"/>
            <w:tcBorders>
              <w:top w:val="single" w:sz="4" w:space="0" w:color="000000"/>
              <w:left w:val="single" w:sz="4" w:space="0" w:color="000000"/>
              <w:bottom w:val="single" w:sz="4" w:space="0" w:color="000000"/>
              <w:right w:val="single" w:sz="4" w:space="0" w:color="000000"/>
              <w:tl2br w:val="nil"/>
              <w:tr2bl w:val="nil"/>
            </w:tcBorders>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日常工作</w:t>
            </w:r>
          </w:p>
        </w:tc>
      </w:tr>
      <w:tr w:rsidR="006F290A" w:rsidRPr="00945549">
        <w:trPr>
          <w:trHeight w:val="285"/>
        </w:trPr>
        <w:tc>
          <w:tcPr>
            <w:tcW w:w="1575" w:type="dxa"/>
            <w:vMerge/>
            <w:tcBorders>
              <w:top w:val="single" w:sz="4" w:space="0" w:color="000000"/>
              <w:left w:val="single" w:sz="4" w:space="0" w:color="000000"/>
              <w:bottom w:val="single" w:sz="4" w:space="0" w:color="000000"/>
              <w:right w:val="single" w:sz="4" w:space="0" w:color="000000"/>
              <w:tl2br w:val="nil"/>
              <w:tr2bl w:val="nil"/>
            </w:tcBorders>
            <w:vAlign w:val="center"/>
          </w:tcPr>
          <w:p w:rsidR="006F290A" w:rsidRPr="00945549" w:rsidRDefault="006F290A">
            <w:pPr>
              <w:pStyle w:val="afffc"/>
              <w:spacing w:line="400" w:lineRule="exact"/>
              <w:rPr>
                <w:rFonts w:asciiTheme="majorEastAsia" w:eastAsiaTheme="majorEastAsia" w:hAnsiTheme="majorEastAsia"/>
                <w:szCs w:val="21"/>
              </w:rPr>
            </w:pPr>
          </w:p>
        </w:tc>
        <w:tc>
          <w:tcPr>
            <w:tcW w:w="1575" w:type="dxa"/>
            <w:vMerge/>
            <w:tcBorders>
              <w:top w:val="single" w:sz="4" w:space="0" w:color="000000"/>
              <w:left w:val="single" w:sz="4" w:space="0" w:color="000000"/>
              <w:bottom w:val="single" w:sz="4" w:space="0" w:color="000000"/>
              <w:right w:val="single" w:sz="4" w:space="0" w:color="000000"/>
              <w:tl2br w:val="nil"/>
              <w:tr2bl w:val="nil"/>
            </w:tcBorders>
            <w:vAlign w:val="center"/>
          </w:tcPr>
          <w:p w:rsidR="006F290A" w:rsidRPr="00945549" w:rsidRDefault="006F290A">
            <w:pPr>
              <w:pStyle w:val="afffc"/>
              <w:spacing w:line="400" w:lineRule="exact"/>
              <w:rPr>
                <w:rFonts w:asciiTheme="majorEastAsia" w:eastAsiaTheme="majorEastAsia" w:hAnsiTheme="majorEastAsia"/>
                <w:szCs w:val="21"/>
              </w:rPr>
            </w:pPr>
          </w:p>
        </w:tc>
        <w:tc>
          <w:tcPr>
            <w:tcW w:w="5310" w:type="dxa"/>
            <w:gridSpan w:val="2"/>
            <w:tcBorders>
              <w:top w:val="single" w:sz="4" w:space="0" w:color="000000"/>
              <w:left w:val="single" w:sz="4" w:space="0" w:color="000000"/>
              <w:bottom w:val="single" w:sz="4" w:space="0" w:color="000000"/>
              <w:right w:val="single" w:sz="4" w:space="0" w:color="000000"/>
              <w:tl2br w:val="nil"/>
              <w:tr2bl w:val="nil"/>
            </w:tcBorders>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应急管理大数据决策支持</w:t>
            </w:r>
          </w:p>
        </w:tc>
      </w:tr>
      <w:tr w:rsidR="006F290A" w:rsidRPr="00945549">
        <w:trPr>
          <w:trHeight w:val="285"/>
        </w:trPr>
        <w:tc>
          <w:tcPr>
            <w:tcW w:w="1575" w:type="dxa"/>
            <w:vMerge/>
            <w:tcBorders>
              <w:top w:val="single" w:sz="4" w:space="0" w:color="000000"/>
              <w:left w:val="single" w:sz="4" w:space="0" w:color="000000"/>
              <w:bottom w:val="single" w:sz="4" w:space="0" w:color="000000"/>
              <w:right w:val="single" w:sz="4" w:space="0" w:color="000000"/>
              <w:tl2br w:val="nil"/>
              <w:tr2bl w:val="nil"/>
            </w:tcBorders>
            <w:vAlign w:val="center"/>
          </w:tcPr>
          <w:p w:rsidR="006F290A" w:rsidRPr="00945549" w:rsidRDefault="006F290A">
            <w:pPr>
              <w:pStyle w:val="afffc"/>
              <w:spacing w:line="400" w:lineRule="exact"/>
              <w:rPr>
                <w:rFonts w:asciiTheme="majorEastAsia" w:eastAsiaTheme="majorEastAsia" w:hAnsiTheme="majorEastAsia"/>
                <w:szCs w:val="21"/>
              </w:rPr>
            </w:pPr>
          </w:p>
        </w:tc>
        <w:tc>
          <w:tcPr>
            <w:tcW w:w="1575" w:type="dxa"/>
            <w:vMerge/>
            <w:tcBorders>
              <w:top w:val="single" w:sz="4" w:space="0" w:color="000000"/>
              <w:left w:val="single" w:sz="4" w:space="0" w:color="000000"/>
              <w:bottom w:val="single" w:sz="4" w:space="0" w:color="000000"/>
              <w:right w:val="single" w:sz="4" w:space="0" w:color="000000"/>
              <w:tl2br w:val="nil"/>
              <w:tr2bl w:val="nil"/>
            </w:tcBorders>
            <w:vAlign w:val="center"/>
          </w:tcPr>
          <w:p w:rsidR="006F290A" w:rsidRPr="00945549" w:rsidRDefault="006F290A">
            <w:pPr>
              <w:pStyle w:val="afffc"/>
              <w:spacing w:line="400" w:lineRule="exact"/>
              <w:rPr>
                <w:rFonts w:asciiTheme="majorEastAsia" w:eastAsiaTheme="majorEastAsia" w:hAnsiTheme="majorEastAsia"/>
                <w:szCs w:val="21"/>
              </w:rPr>
            </w:pPr>
          </w:p>
        </w:tc>
        <w:tc>
          <w:tcPr>
            <w:tcW w:w="1575" w:type="dxa"/>
            <w:vMerge w:val="restart"/>
            <w:tcBorders>
              <w:top w:val="single" w:sz="4" w:space="0" w:color="000000"/>
              <w:left w:val="single" w:sz="4" w:space="0" w:color="000000"/>
              <w:bottom w:val="single" w:sz="4" w:space="0" w:color="000000"/>
              <w:right w:val="single" w:sz="4" w:space="0" w:color="000000"/>
              <w:tl2br w:val="nil"/>
              <w:tr2bl w:val="nil"/>
            </w:tcBorders>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后端门户管理</w:t>
            </w:r>
          </w:p>
        </w:tc>
        <w:tc>
          <w:tcPr>
            <w:tcW w:w="3735" w:type="dxa"/>
            <w:tcBorders>
              <w:top w:val="single" w:sz="4" w:space="0" w:color="000000"/>
              <w:left w:val="single" w:sz="4" w:space="0" w:color="000000"/>
              <w:bottom w:val="single" w:sz="4" w:space="0" w:color="000000"/>
              <w:right w:val="single" w:sz="4" w:space="0" w:color="000000"/>
              <w:tl2br w:val="nil"/>
              <w:tr2bl w:val="nil"/>
            </w:tcBorders>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内容管理</w:t>
            </w:r>
          </w:p>
        </w:tc>
      </w:tr>
      <w:tr w:rsidR="006F290A" w:rsidRPr="00945549">
        <w:trPr>
          <w:trHeight w:val="285"/>
        </w:trPr>
        <w:tc>
          <w:tcPr>
            <w:tcW w:w="1575" w:type="dxa"/>
            <w:vMerge/>
            <w:tcBorders>
              <w:top w:val="single" w:sz="4" w:space="0" w:color="000000"/>
              <w:left w:val="single" w:sz="4" w:space="0" w:color="000000"/>
              <w:bottom w:val="single" w:sz="4" w:space="0" w:color="000000"/>
              <w:right w:val="single" w:sz="4" w:space="0" w:color="000000"/>
              <w:tl2br w:val="nil"/>
              <w:tr2bl w:val="nil"/>
            </w:tcBorders>
            <w:vAlign w:val="center"/>
          </w:tcPr>
          <w:p w:rsidR="006F290A" w:rsidRPr="00945549" w:rsidRDefault="006F290A">
            <w:pPr>
              <w:pStyle w:val="afffc"/>
              <w:spacing w:line="400" w:lineRule="exact"/>
              <w:rPr>
                <w:rFonts w:asciiTheme="majorEastAsia" w:eastAsiaTheme="majorEastAsia" w:hAnsiTheme="majorEastAsia"/>
                <w:szCs w:val="21"/>
              </w:rPr>
            </w:pPr>
          </w:p>
        </w:tc>
        <w:tc>
          <w:tcPr>
            <w:tcW w:w="1575" w:type="dxa"/>
            <w:vMerge/>
            <w:tcBorders>
              <w:top w:val="single" w:sz="4" w:space="0" w:color="000000"/>
              <w:left w:val="single" w:sz="4" w:space="0" w:color="000000"/>
              <w:bottom w:val="single" w:sz="4" w:space="0" w:color="000000"/>
              <w:right w:val="single" w:sz="4" w:space="0" w:color="000000"/>
              <w:tl2br w:val="nil"/>
              <w:tr2bl w:val="nil"/>
            </w:tcBorders>
            <w:vAlign w:val="center"/>
          </w:tcPr>
          <w:p w:rsidR="006F290A" w:rsidRPr="00945549" w:rsidRDefault="006F290A">
            <w:pPr>
              <w:pStyle w:val="afffc"/>
              <w:spacing w:line="400" w:lineRule="exact"/>
              <w:rPr>
                <w:rFonts w:asciiTheme="majorEastAsia" w:eastAsiaTheme="majorEastAsia" w:hAnsiTheme="majorEastAsia"/>
                <w:szCs w:val="21"/>
              </w:rPr>
            </w:pPr>
          </w:p>
        </w:tc>
        <w:tc>
          <w:tcPr>
            <w:tcW w:w="1575" w:type="dxa"/>
            <w:vMerge/>
            <w:tcBorders>
              <w:top w:val="single" w:sz="4" w:space="0" w:color="000000"/>
              <w:left w:val="single" w:sz="4" w:space="0" w:color="000000"/>
              <w:bottom w:val="single" w:sz="4" w:space="0" w:color="000000"/>
              <w:right w:val="single" w:sz="4" w:space="0" w:color="000000"/>
              <w:tl2br w:val="nil"/>
              <w:tr2bl w:val="nil"/>
            </w:tcBorders>
            <w:vAlign w:val="center"/>
          </w:tcPr>
          <w:p w:rsidR="006F290A" w:rsidRPr="00945549" w:rsidRDefault="006F290A">
            <w:pPr>
              <w:pStyle w:val="afffc"/>
              <w:spacing w:line="400" w:lineRule="exact"/>
              <w:rPr>
                <w:rFonts w:asciiTheme="majorEastAsia" w:eastAsiaTheme="majorEastAsia" w:hAnsiTheme="majorEastAsia"/>
                <w:szCs w:val="21"/>
              </w:rPr>
            </w:pPr>
          </w:p>
        </w:tc>
        <w:tc>
          <w:tcPr>
            <w:tcW w:w="3735" w:type="dxa"/>
            <w:tcBorders>
              <w:top w:val="single" w:sz="4" w:space="0" w:color="000000"/>
              <w:left w:val="single" w:sz="4" w:space="0" w:color="000000"/>
              <w:bottom w:val="single" w:sz="4" w:space="0" w:color="000000"/>
              <w:right w:val="single" w:sz="4" w:space="0" w:color="000000"/>
              <w:tl2br w:val="nil"/>
              <w:tr2bl w:val="nil"/>
            </w:tcBorders>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信息采编发</w:t>
            </w:r>
          </w:p>
        </w:tc>
      </w:tr>
      <w:tr w:rsidR="006F290A" w:rsidRPr="00945549">
        <w:trPr>
          <w:trHeight w:val="285"/>
        </w:trPr>
        <w:tc>
          <w:tcPr>
            <w:tcW w:w="1575" w:type="dxa"/>
            <w:vMerge w:val="restart"/>
            <w:tcBorders>
              <w:top w:val="single" w:sz="4" w:space="0" w:color="000000"/>
              <w:left w:val="single" w:sz="4" w:space="0" w:color="000000"/>
              <w:bottom w:val="single" w:sz="4" w:space="0" w:color="000000"/>
              <w:right w:val="single" w:sz="4" w:space="0" w:color="000000"/>
              <w:tl2br w:val="nil"/>
              <w:tr2bl w:val="nil"/>
            </w:tcBorders>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2</w:t>
            </w:r>
          </w:p>
        </w:tc>
        <w:tc>
          <w:tcPr>
            <w:tcW w:w="1575" w:type="dxa"/>
            <w:vMerge w:val="restart"/>
            <w:tcBorders>
              <w:top w:val="single" w:sz="4" w:space="0" w:color="000000"/>
              <w:left w:val="single" w:sz="4" w:space="0" w:color="000000"/>
              <w:bottom w:val="single" w:sz="4" w:space="0" w:color="000000"/>
              <w:right w:val="single" w:sz="4" w:space="0" w:color="000000"/>
              <w:tl2br w:val="nil"/>
              <w:tr2bl w:val="nil"/>
            </w:tcBorders>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工作任务区</w:t>
            </w:r>
          </w:p>
        </w:tc>
        <w:tc>
          <w:tcPr>
            <w:tcW w:w="5310" w:type="dxa"/>
            <w:gridSpan w:val="2"/>
            <w:tcBorders>
              <w:top w:val="single" w:sz="4" w:space="0" w:color="000000"/>
              <w:left w:val="single" w:sz="4" w:space="0" w:color="000000"/>
              <w:bottom w:val="single" w:sz="4" w:space="0" w:color="000000"/>
              <w:right w:val="single" w:sz="4" w:space="0" w:color="000000"/>
              <w:tl2br w:val="nil"/>
              <w:tr2bl w:val="nil"/>
            </w:tcBorders>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待办任务提醒</w:t>
            </w:r>
          </w:p>
        </w:tc>
      </w:tr>
      <w:tr w:rsidR="006F290A" w:rsidRPr="00945549">
        <w:trPr>
          <w:trHeight w:val="285"/>
        </w:trPr>
        <w:tc>
          <w:tcPr>
            <w:tcW w:w="1575" w:type="dxa"/>
            <w:vMerge/>
            <w:tcBorders>
              <w:top w:val="single" w:sz="4" w:space="0" w:color="000000"/>
              <w:left w:val="single" w:sz="4" w:space="0" w:color="000000"/>
              <w:bottom w:val="single" w:sz="4" w:space="0" w:color="000000"/>
              <w:right w:val="single" w:sz="4" w:space="0" w:color="000000"/>
              <w:tl2br w:val="nil"/>
              <w:tr2bl w:val="nil"/>
            </w:tcBorders>
            <w:vAlign w:val="center"/>
          </w:tcPr>
          <w:p w:rsidR="006F290A" w:rsidRPr="00945549" w:rsidRDefault="006F290A">
            <w:pPr>
              <w:pStyle w:val="afffc"/>
              <w:spacing w:line="400" w:lineRule="exact"/>
              <w:rPr>
                <w:rFonts w:asciiTheme="majorEastAsia" w:eastAsiaTheme="majorEastAsia" w:hAnsiTheme="majorEastAsia"/>
                <w:szCs w:val="21"/>
              </w:rPr>
            </w:pPr>
          </w:p>
        </w:tc>
        <w:tc>
          <w:tcPr>
            <w:tcW w:w="1575" w:type="dxa"/>
            <w:vMerge/>
            <w:tcBorders>
              <w:top w:val="single" w:sz="4" w:space="0" w:color="000000"/>
              <w:left w:val="single" w:sz="4" w:space="0" w:color="000000"/>
              <w:bottom w:val="single" w:sz="4" w:space="0" w:color="000000"/>
              <w:right w:val="single" w:sz="4" w:space="0" w:color="000000"/>
              <w:tl2br w:val="nil"/>
              <w:tr2bl w:val="nil"/>
            </w:tcBorders>
            <w:vAlign w:val="center"/>
          </w:tcPr>
          <w:p w:rsidR="006F290A" w:rsidRPr="00945549" w:rsidRDefault="006F290A">
            <w:pPr>
              <w:pStyle w:val="afffc"/>
              <w:spacing w:line="400" w:lineRule="exact"/>
              <w:rPr>
                <w:rFonts w:asciiTheme="majorEastAsia" w:eastAsiaTheme="majorEastAsia" w:hAnsiTheme="majorEastAsia"/>
                <w:szCs w:val="21"/>
              </w:rPr>
            </w:pPr>
          </w:p>
        </w:tc>
        <w:tc>
          <w:tcPr>
            <w:tcW w:w="5310" w:type="dxa"/>
            <w:gridSpan w:val="2"/>
            <w:tcBorders>
              <w:top w:val="single" w:sz="4" w:space="0" w:color="000000"/>
              <w:left w:val="single" w:sz="4" w:space="0" w:color="000000"/>
              <w:bottom w:val="single" w:sz="4" w:space="0" w:color="000000"/>
              <w:right w:val="single" w:sz="4" w:space="0" w:color="000000"/>
              <w:tl2br w:val="nil"/>
              <w:tr2bl w:val="nil"/>
            </w:tcBorders>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领导日程安排（新建）</w:t>
            </w:r>
          </w:p>
        </w:tc>
      </w:tr>
      <w:tr w:rsidR="006F290A" w:rsidRPr="00945549">
        <w:trPr>
          <w:trHeight w:val="285"/>
        </w:trPr>
        <w:tc>
          <w:tcPr>
            <w:tcW w:w="1575" w:type="dxa"/>
            <w:vMerge/>
            <w:tcBorders>
              <w:top w:val="single" w:sz="4" w:space="0" w:color="000000"/>
              <w:left w:val="single" w:sz="4" w:space="0" w:color="000000"/>
              <w:bottom w:val="single" w:sz="4" w:space="0" w:color="000000"/>
              <w:right w:val="single" w:sz="4" w:space="0" w:color="000000"/>
              <w:tl2br w:val="nil"/>
              <w:tr2bl w:val="nil"/>
            </w:tcBorders>
            <w:vAlign w:val="center"/>
          </w:tcPr>
          <w:p w:rsidR="006F290A" w:rsidRPr="00945549" w:rsidRDefault="006F290A">
            <w:pPr>
              <w:pStyle w:val="afffc"/>
              <w:spacing w:line="400" w:lineRule="exact"/>
              <w:rPr>
                <w:rFonts w:asciiTheme="majorEastAsia" w:eastAsiaTheme="majorEastAsia" w:hAnsiTheme="majorEastAsia"/>
                <w:szCs w:val="21"/>
              </w:rPr>
            </w:pPr>
          </w:p>
        </w:tc>
        <w:tc>
          <w:tcPr>
            <w:tcW w:w="1575" w:type="dxa"/>
            <w:vMerge/>
            <w:tcBorders>
              <w:top w:val="single" w:sz="4" w:space="0" w:color="000000"/>
              <w:left w:val="single" w:sz="4" w:space="0" w:color="000000"/>
              <w:bottom w:val="single" w:sz="4" w:space="0" w:color="000000"/>
              <w:right w:val="single" w:sz="4" w:space="0" w:color="000000"/>
              <w:tl2br w:val="nil"/>
              <w:tr2bl w:val="nil"/>
            </w:tcBorders>
            <w:vAlign w:val="center"/>
          </w:tcPr>
          <w:p w:rsidR="006F290A" w:rsidRPr="00945549" w:rsidRDefault="006F290A">
            <w:pPr>
              <w:pStyle w:val="afffc"/>
              <w:spacing w:line="400" w:lineRule="exact"/>
              <w:rPr>
                <w:rFonts w:asciiTheme="majorEastAsia" w:eastAsiaTheme="majorEastAsia" w:hAnsiTheme="majorEastAsia"/>
                <w:szCs w:val="21"/>
              </w:rPr>
            </w:pPr>
          </w:p>
        </w:tc>
        <w:tc>
          <w:tcPr>
            <w:tcW w:w="5310" w:type="dxa"/>
            <w:gridSpan w:val="2"/>
            <w:tcBorders>
              <w:top w:val="single" w:sz="4" w:space="0" w:color="000000"/>
              <w:left w:val="single" w:sz="4" w:space="0" w:color="000000"/>
              <w:bottom w:val="single" w:sz="4" w:space="0" w:color="000000"/>
              <w:right w:val="single" w:sz="4" w:space="0" w:color="000000"/>
              <w:tl2br w:val="nil"/>
              <w:tr2bl w:val="nil"/>
            </w:tcBorders>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领导赴现场处置工作要点（新建）</w:t>
            </w:r>
          </w:p>
        </w:tc>
      </w:tr>
      <w:tr w:rsidR="006F290A" w:rsidRPr="00945549">
        <w:trPr>
          <w:trHeight w:val="285"/>
        </w:trPr>
        <w:tc>
          <w:tcPr>
            <w:tcW w:w="1575" w:type="dxa"/>
            <w:vMerge/>
            <w:tcBorders>
              <w:top w:val="single" w:sz="4" w:space="0" w:color="000000"/>
              <w:left w:val="single" w:sz="4" w:space="0" w:color="000000"/>
              <w:bottom w:val="single" w:sz="4" w:space="0" w:color="000000"/>
              <w:right w:val="single" w:sz="4" w:space="0" w:color="000000"/>
              <w:tl2br w:val="nil"/>
              <w:tr2bl w:val="nil"/>
            </w:tcBorders>
            <w:vAlign w:val="center"/>
          </w:tcPr>
          <w:p w:rsidR="006F290A" w:rsidRPr="00945549" w:rsidRDefault="006F290A">
            <w:pPr>
              <w:pStyle w:val="afffc"/>
              <w:spacing w:line="400" w:lineRule="exact"/>
              <w:rPr>
                <w:rFonts w:asciiTheme="majorEastAsia" w:eastAsiaTheme="majorEastAsia" w:hAnsiTheme="majorEastAsia"/>
                <w:szCs w:val="21"/>
              </w:rPr>
            </w:pPr>
          </w:p>
        </w:tc>
        <w:tc>
          <w:tcPr>
            <w:tcW w:w="1575" w:type="dxa"/>
            <w:vMerge/>
            <w:tcBorders>
              <w:top w:val="single" w:sz="4" w:space="0" w:color="000000"/>
              <w:left w:val="single" w:sz="4" w:space="0" w:color="000000"/>
              <w:bottom w:val="single" w:sz="4" w:space="0" w:color="000000"/>
              <w:right w:val="single" w:sz="4" w:space="0" w:color="000000"/>
              <w:tl2br w:val="nil"/>
              <w:tr2bl w:val="nil"/>
            </w:tcBorders>
            <w:vAlign w:val="center"/>
          </w:tcPr>
          <w:p w:rsidR="006F290A" w:rsidRPr="00945549" w:rsidRDefault="006F290A">
            <w:pPr>
              <w:pStyle w:val="afffc"/>
              <w:spacing w:line="400" w:lineRule="exact"/>
              <w:rPr>
                <w:rFonts w:asciiTheme="majorEastAsia" w:eastAsiaTheme="majorEastAsia" w:hAnsiTheme="majorEastAsia"/>
                <w:szCs w:val="21"/>
              </w:rPr>
            </w:pPr>
          </w:p>
        </w:tc>
        <w:tc>
          <w:tcPr>
            <w:tcW w:w="5310" w:type="dxa"/>
            <w:gridSpan w:val="2"/>
            <w:tcBorders>
              <w:top w:val="single" w:sz="4" w:space="0" w:color="000000"/>
              <w:left w:val="single" w:sz="4" w:space="0" w:color="000000"/>
              <w:bottom w:val="single" w:sz="4" w:space="0" w:color="000000"/>
              <w:right w:val="single" w:sz="4" w:space="0" w:color="000000"/>
              <w:tl2br w:val="nil"/>
              <w:tr2bl w:val="nil"/>
            </w:tcBorders>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会议预定（新建）</w:t>
            </w:r>
          </w:p>
        </w:tc>
      </w:tr>
      <w:tr w:rsidR="006F290A" w:rsidRPr="00945549">
        <w:trPr>
          <w:trHeight w:val="285"/>
        </w:trPr>
        <w:tc>
          <w:tcPr>
            <w:tcW w:w="1575" w:type="dxa"/>
            <w:vMerge w:val="restart"/>
            <w:tcBorders>
              <w:top w:val="single" w:sz="4" w:space="0" w:color="000000"/>
              <w:left w:val="single" w:sz="4" w:space="0" w:color="000000"/>
              <w:bottom w:val="single" w:sz="4" w:space="0" w:color="000000"/>
              <w:right w:val="single" w:sz="4" w:space="0" w:color="000000"/>
              <w:tl2br w:val="nil"/>
              <w:tr2bl w:val="nil"/>
            </w:tcBorders>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3</w:t>
            </w:r>
          </w:p>
        </w:tc>
        <w:tc>
          <w:tcPr>
            <w:tcW w:w="1575" w:type="dxa"/>
            <w:vMerge w:val="restart"/>
            <w:tcBorders>
              <w:top w:val="single" w:sz="4" w:space="0" w:color="000000"/>
              <w:left w:val="single" w:sz="4" w:space="0" w:color="000000"/>
              <w:bottom w:val="single" w:sz="4" w:space="0" w:color="000000"/>
              <w:right w:val="single" w:sz="4" w:space="0" w:color="000000"/>
              <w:tl2br w:val="nil"/>
              <w:tr2bl w:val="nil"/>
            </w:tcBorders>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政务服务区</w:t>
            </w:r>
          </w:p>
        </w:tc>
        <w:tc>
          <w:tcPr>
            <w:tcW w:w="1575" w:type="dxa"/>
            <w:tcBorders>
              <w:top w:val="single" w:sz="4" w:space="0" w:color="000000"/>
              <w:left w:val="single" w:sz="4" w:space="0" w:color="000000"/>
              <w:bottom w:val="single" w:sz="4" w:space="0" w:color="000000"/>
              <w:right w:val="single" w:sz="4" w:space="0" w:color="000000"/>
              <w:tl2br w:val="nil"/>
              <w:tr2bl w:val="nil"/>
            </w:tcBorders>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政务通知</w:t>
            </w:r>
          </w:p>
        </w:tc>
        <w:tc>
          <w:tcPr>
            <w:tcW w:w="3735" w:type="dxa"/>
            <w:tcBorders>
              <w:top w:val="single" w:sz="4" w:space="0" w:color="000000"/>
              <w:left w:val="single" w:sz="4" w:space="0" w:color="000000"/>
              <w:bottom w:val="single" w:sz="4" w:space="0" w:color="000000"/>
              <w:right w:val="single" w:sz="4" w:space="0" w:color="000000"/>
              <w:tl2br w:val="nil"/>
              <w:tr2bl w:val="nil"/>
            </w:tcBorders>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相应通知公告的相关信息</w:t>
            </w:r>
          </w:p>
        </w:tc>
      </w:tr>
      <w:tr w:rsidR="006F290A" w:rsidRPr="00945549">
        <w:trPr>
          <w:trHeight w:val="285"/>
        </w:trPr>
        <w:tc>
          <w:tcPr>
            <w:tcW w:w="1575" w:type="dxa"/>
            <w:vMerge/>
            <w:tcBorders>
              <w:top w:val="single" w:sz="4" w:space="0" w:color="000000"/>
              <w:left w:val="single" w:sz="4" w:space="0" w:color="000000"/>
              <w:bottom w:val="single" w:sz="4" w:space="0" w:color="000000"/>
              <w:right w:val="single" w:sz="4" w:space="0" w:color="000000"/>
              <w:tl2br w:val="nil"/>
              <w:tr2bl w:val="nil"/>
            </w:tcBorders>
            <w:vAlign w:val="center"/>
          </w:tcPr>
          <w:p w:rsidR="006F290A" w:rsidRPr="00945549" w:rsidRDefault="006F290A">
            <w:pPr>
              <w:pStyle w:val="afffc"/>
              <w:spacing w:line="400" w:lineRule="exact"/>
              <w:rPr>
                <w:rFonts w:asciiTheme="majorEastAsia" w:eastAsiaTheme="majorEastAsia" w:hAnsiTheme="majorEastAsia"/>
                <w:szCs w:val="21"/>
              </w:rPr>
            </w:pPr>
          </w:p>
        </w:tc>
        <w:tc>
          <w:tcPr>
            <w:tcW w:w="1575" w:type="dxa"/>
            <w:vMerge/>
            <w:tcBorders>
              <w:top w:val="single" w:sz="4" w:space="0" w:color="000000"/>
              <w:left w:val="single" w:sz="4" w:space="0" w:color="000000"/>
              <w:bottom w:val="single" w:sz="4" w:space="0" w:color="000000"/>
              <w:right w:val="single" w:sz="4" w:space="0" w:color="000000"/>
              <w:tl2br w:val="nil"/>
              <w:tr2bl w:val="nil"/>
            </w:tcBorders>
            <w:vAlign w:val="center"/>
          </w:tcPr>
          <w:p w:rsidR="006F290A" w:rsidRPr="00945549" w:rsidRDefault="006F290A">
            <w:pPr>
              <w:pStyle w:val="afffc"/>
              <w:spacing w:line="400" w:lineRule="exact"/>
              <w:rPr>
                <w:rFonts w:asciiTheme="majorEastAsia" w:eastAsiaTheme="majorEastAsia" w:hAnsiTheme="majorEastAsia"/>
                <w:szCs w:val="21"/>
              </w:rPr>
            </w:pPr>
          </w:p>
        </w:tc>
        <w:tc>
          <w:tcPr>
            <w:tcW w:w="1575" w:type="dxa"/>
            <w:tcBorders>
              <w:top w:val="single" w:sz="4" w:space="0" w:color="000000"/>
              <w:left w:val="single" w:sz="4" w:space="0" w:color="000000"/>
              <w:bottom w:val="single" w:sz="4" w:space="0" w:color="000000"/>
              <w:right w:val="single" w:sz="4" w:space="0" w:color="000000"/>
              <w:tl2br w:val="nil"/>
              <w:tr2bl w:val="nil"/>
            </w:tcBorders>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政务办公</w:t>
            </w:r>
          </w:p>
        </w:tc>
        <w:tc>
          <w:tcPr>
            <w:tcW w:w="3735" w:type="dxa"/>
            <w:tcBorders>
              <w:top w:val="single" w:sz="4" w:space="0" w:color="000000"/>
              <w:left w:val="single" w:sz="4" w:space="0" w:color="000000"/>
              <w:bottom w:val="single" w:sz="4" w:space="0" w:color="000000"/>
              <w:right w:val="single" w:sz="4" w:space="0" w:color="000000"/>
              <w:tl2br w:val="nil"/>
              <w:tr2bl w:val="nil"/>
            </w:tcBorders>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文电公文系统（新建）</w:t>
            </w:r>
          </w:p>
        </w:tc>
      </w:tr>
      <w:tr w:rsidR="006F290A" w:rsidRPr="00945549">
        <w:trPr>
          <w:trHeight w:val="285"/>
        </w:trPr>
        <w:tc>
          <w:tcPr>
            <w:tcW w:w="1575" w:type="dxa"/>
            <w:vMerge w:val="restart"/>
            <w:tcBorders>
              <w:top w:val="single" w:sz="4" w:space="0" w:color="000000"/>
              <w:left w:val="single" w:sz="4" w:space="0" w:color="000000"/>
              <w:bottom w:val="single" w:sz="4" w:space="0" w:color="000000"/>
              <w:right w:val="single" w:sz="4" w:space="0" w:color="000000"/>
              <w:tl2br w:val="nil"/>
              <w:tr2bl w:val="nil"/>
            </w:tcBorders>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4</w:t>
            </w:r>
          </w:p>
        </w:tc>
        <w:tc>
          <w:tcPr>
            <w:tcW w:w="1575" w:type="dxa"/>
            <w:vMerge w:val="restart"/>
            <w:tcBorders>
              <w:top w:val="single" w:sz="4" w:space="0" w:color="000000"/>
              <w:left w:val="single" w:sz="4" w:space="0" w:color="000000"/>
              <w:bottom w:val="single" w:sz="4" w:space="0" w:color="000000"/>
              <w:right w:val="single" w:sz="4" w:space="0" w:color="000000"/>
              <w:tl2br w:val="nil"/>
              <w:tr2bl w:val="nil"/>
            </w:tcBorders>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信息综合展示区</w:t>
            </w:r>
          </w:p>
        </w:tc>
        <w:tc>
          <w:tcPr>
            <w:tcW w:w="1575" w:type="dxa"/>
            <w:tcBorders>
              <w:top w:val="single" w:sz="4" w:space="0" w:color="000000"/>
              <w:left w:val="single" w:sz="4" w:space="0" w:color="000000"/>
              <w:bottom w:val="single" w:sz="4" w:space="0" w:color="000000"/>
              <w:right w:val="single" w:sz="4" w:space="0" w:color="000000"/>
              <w:tl2br w:val="nil"/>
              <w:tr2bl w:val="nil"/>
            </w:tcBorders>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防汛专题</w:t>
            </w:r>
          </w:p>
        </w:tc>
        <w:tc>
          <w:tcPr>
            <w:tcW w:w="3735" w:type="dxa"/>
            <w:tcBorders>
              <w:top w:val="single" w:sz="4" w:space="0" w:color="000000"/>
              <w:left w:val="single" w:sz="4" w:space="0" w:color="000000"/>
              <w:bottom w:val="single" w:sz="4" w:space="0" w:color="000000"/>
              <w:right w:val="single" w:sz="4" w:space="0" w:color="000000"/>
              <w:tl2br w:val="nil"/>
              <w:tr2bl w:val="nil"/>
            </w:tcBorders>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跳转链接防汛专题系统</w:t>
            </w:r>
          </w:p>
        </w:tc>
      </w:tr>
      <w:tr w:rsidR="006F290A" w:rsidRPr="00945549">
        <w:trPr>
          <w:trHeight w:val="285"/>
        </w:trPr>
        <w:tc>
          <w:tcPr>
            <w:tcW w:w="1575" w:type="dxa"/>
            <w:vMerge/>
            <w:tcBorders>
              <w:top w:val="single" w:sz="4" w:space="0" w:color="000000"/>
              <w:left w:val="single" w:sz="4" w:space="0" w:color="000000"/>
              <w:bottom w:val="single" w:sz="4" w:space="0" w:color="000000"/>
              <w:right w:val="single" w:sz="4" w:space="0" w:color="000000"/>
              <w:tl2br w:val="nil"/>
              <w:tr2bl w:val="nil"/>
            </w:tcBorders>
            <w:vAlign w:val="center"/>
          </w:tcPr>
          <w:p w:rsidR="006F290A" w:rsidRPr="00945549" w:rsidRDefault="006F290A">
            <w:pPr>
              <w:pStyle w:val="afffc"/>
              <w:spacing w:line="400" w:lineRule="exact"/>
              <w:rPr>
                <w:rFonts w:asciiTheme="majorEastAsia" w:eastAsiaTheme="majorEastAsia" w:hAnsiTheme="majorEastAsia"/>
                <w:szCs w:val="21"/>
              </w:rPr>
            </w:pPr>
          </w:p>
        </w:tc>
        <w:tc>
          <w:tcPr>
            <w:tcW w:w="1575" w:type="dxa"/>
            <w:vMerge/>
            <w:tcBorders>
              <w:top w:val="single" w:sz="4" w:space="0" w:color="000000"/>
              <w:left w:val="single" w:sz="4" w:space="0" w:color="000000"/>
              <w:bottom w:val="single" w:sz="4" w:space="0" w:color="000000"/>
              <w:right w:val="single" w:sz="4" w:space="0" w:color="000000"/>
              <w:tl2br w:val="nil"/>
              <w:tr2bl w:val="nil"/>
            </w:tcBorders>
            <w:vAlign w:val="center"/>
          </w:tcPr>
          <w:p w:rsidR="006F290A" w:rsidRPr="00945549" w:rsidRDefault="006F290A">
            <w:pPr>
              <w:pStyle w:val="afffc"/>
              <w:spacing w:line="400" w:lineRule="exact"/>
              <w:rPr>
                <w:rFonts w:asciiTheme="majorEastAsia" w:eastAsiaTheme="majorEastAsia" w:hAnsiTheme="majorEastAsia"/>
                <w:szCs w:val="21"/>
              </w:rPr>
            </w:pPr>
          </w:p>
        </w:tc>
        <w:tc>
          <w:tcPr>
            <w:tcW w:w="1575" w:type="dxa"/>
            <w:tcBorders>
              <w:top w:val="single" w:sz="4" w:space="0" w:color="000000"/>
              <w:left w:val="single" w:sz="4" w:space="0" w:color="000000"/>
              <w:bottom w:val="single" w:sz="4" w:space="0" w:color="000000"/>
              <w:right w:val="single" w:sz="4" w:space="0" w:color="000000"/>
              <w:tl2br w:val="nil"/>
              <w:tr2bl w:val="nil"/>
            </w:tcBorders>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防火专题</w:t>
            </w:r>
          </w:p>
        </w:tc>
        <w:tc>
          <w:tcPr>
            <w:tcW w:w="3735" w:type="dxa"/>
            <w:tcBorders>
              <w:top w:val="single" w:sz="4" w:space="0" w:color="000000"/>
              <w:left w:val="single" w:sz="4" w:space="0" w:color="000000"/>
              <w:bottom w:val="single" w:sz="4" w:space="0" w:color="000000"/>
              <w:right w:val="single" w:sz="4" w:space="0" w:color="000000"/>
              <w:tl2br w:val="nil"/>
              <w:tr2bl w:val="nil"/>
            </w:tcBorders>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跳转森林防火系统</w:t>
            </w:r>
          </w:p>
        </w:tc>
      </w:tr>
      <w:tr w:rsidR="006F290A" w:rsidRPr="00945549">
        <w:trPr>
          <w:trHeight w:val="285"/>
        </w:trPr>
        <w:tc>
          <w:tcPr>
            <w:tcW w:w="1575" w:type="dxa"/>
            <w:vMerge/>
            <w:tcBorders>
              <w:top w:val="single" w:sz="4" w:space="0" w:color="000000"/>
              <w:left w:val="single" w:sz="4" w:space="0" w:color="000000"/>
              <w:bottom w:val="single" w:sz="4" w:space="0" w:color="000000"/>
              <w:right w:val="single" w:sz="4" w:space="0" w:color="000000"/>
              <w:tl2br w:val="nil"/>
              <w:tr2bl w:val="nil"/>
            </w:tcBorders>
            <w:vAlign w:val="center"/>
          </w:tcPr>
          <w:p w:rsidR="006F290A" w:rsidRPr="00945549" w:rsidRDefault="006F290A">
            <w:pPr>
              <w:pStyle w:val="afffc"/>
              <w:spacing w:line="400" w:lineRule="exact"/>
              <w:rPr>
                <w:rFonts w:asciiTheme="majorEastAsia" w:eastAsiaTheme="majorEastAsia" w:hAnsiTheme="majorEastAsia"/>
                <w:szCs w:val="21"/>
              </w:rPr>
            </w:pPr>
          </w:p>
        </w:tc>
        <w:tc>
          <w:tcPr>
            <w:tcW w:w="1575" w:type="dxa"/>
            <w:vMerge/>
            <w:tcBorders>
              <w:top w:val="single" w:sz="4" w:space="0" w:color="000000"/>
              <w:left w:val="single" w:sz="4" w:space="0" w:color="000000"/>
              <w:bottom w:val="single" w:sz="4" w:space="0" w:color="000000"/>
              <w:right w:val="single" w:sz="4" w:space="0" w:color="000000"/>
              <w:tl2br w:val="nil"/>
              <w:tr2bl w:val="nil"/>
            </w:tcBorders>
            <w:vAlign w:val="center"/>
          </w:tcPr>
          <w:p w:rsidR="006F290A" w:rsidRPr="00945549" w:rsidRDefault="006F290A">
            <w:pPr>
              <w:pStyle w:val="afffc"/>
              <w:spacing w:line="400" w:lineRule="exact"/>
              <w:rPr>
                <w:rFonts w:asciiTheme="majorEastAsia" w:eastAsiaTheme="majorEastAsia" w:hAnsiTheme="majorEastAsia"/>
                <w:szCs w:val="21"/>
              </w:rPr>
            </w:pPr>
          </w:p>
        </w:tc>
        <w:tc>
          <w:tcPr>
            <w:tcW w:w="1575" w:type="dxa"/>
            <w:tcBorders>
              <w:top w:val="single" w:sz="4" w:space="0" w:color="000000"/>
              <w:left w:val="single" w:sz="4" w:space="0" w:color="000000"/>
              <w:bottom w:val="single" w:sz="4" w:space="0" w:color="000000"/>
              <w:right w:val="single" w:sz="4" w:space="0" w:color="000000"/>
              <w:tl2br w:val="nil"/>
              <w:tr2bl w:val="nil"/>
            </w:tcBorders>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自然灾害监测预警专题</w:t>
            </w:r>
          </w:p>
        </w:tc>
        <w:tc>
          <w:tcPr>
            <w:tcW w:w="3735" w:type="dxa"/>
            <w:tcBorders>
              <w:top w:val="single" w:sz="4" w:space="0" w:color="000000"/>
              <w:left w:val="single" w:sz="4" w:space="0" w:color="000000"/>
              <w:bottom w:val="single" w:sz="4" w:space="0" w:color="000000"/>
              <w:right w:val="single" w:sz="4" w:space="0" w:color="000000"/>
              <w:tl2br w:val="nil"/>
              <w:tr2bl w:val="nil"/>
            </w:tcBorders>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跳转应急管理一张图系统</w:t>
            </w:r>
          </w:p>
        </w:tc>
      </w:tr>
      <w:tr w:rsidR="006F290A" w:rsidRPr="00945549">
        <w:trPr>
          <w:trHeight w:val="285"/>
        </w:trPr>
        <w:tc>
          <w:tcPr>
            <w:tcW w:w="1575" w:type="dxa"/>
            <w:vMerge/>
            <w:tcBorders>
              <w:top w:val="single" w:sz="4" w:space="0" w:color="000000"/>
              <w:left w:val="single" w:sz="4" w:space="0" w:color="000000"/>
              <w:bottom w:val="single" w:sz="4" w:space="0" w:color="000000"/>
              <w:right w:val="single" w:sz="4" w:space="0" w:color="000000"/>
              <w:tl2br w:val="nil"/>
              <w:tr2bl w:val="nil"/>
            </w:tcBorders>
            <w:vAlign w:val="center"/>
          </w:tcPr>
          <w:p w:rsidR="006F290A" w:rsidRPr="00945549" w:rsidRDefault="006F290A">
            <w:pPr>
              <w:pStyle w:val="afffc"/>
              <w:spacing w:line="400" w:lineRule="exact"/>
              <w:rPr>
                <w:rFonts w:asciiTheme="majorEastAsia" w:eastAsiaTheme="majorEastAsia" w:hAnsiTheme="majorEastAsia"/>
                <w:szCs w:val="21"/>
              </w:rPr>
            </w:pPr>
          </w:p>
        </w:tc>
        <w:tc>
          <w:tcPr>
            <w:tcW w:w="1575" w:type="dxa"/>
            <w:vMerge/>
            <w:tcBorders>
              <w:top w:val="single" w:sz="4" w:space="0" w:color="000000"/>
              <w:left w:val="single" w:sz="4" w:space="0" w:color="000000"/>
              <w:bottom w:val="single" w:sz="4" w:space="0" w:color="000000"/>
              <w:right w:val="single" w:sz="4" w:space="0" w:color="000000"/>
              <w:tl2br w:val="nil"/>
              <w:tr2bl w:val="nil"/>
            </w:tcBorders>
            <w:vAlign w:val="center"/>
          </w:tcPr>
          <w:p w:rsidR="006F290A" w:rsidRPr="00945549" w:rsidRDefault="006F290A">
            <w:pPr>
              <w:pStyle w:val="afffc"/>
              <w:spacing w:line="400" w:lineRule="exact"/>
              <w:rPr>
                <w:rFonts w:asciiTheme="majorEastAsia" w:eastAsiaTheme="majorEastAsia" w:hAnsiTheme="majorEastAsia"/>
                <w:szCs w:val="21"/>
              </w:rPr>
            </w:pPr>
          </w:p>
        </w:tc>
        <w:tc>
          <w:tcPr>
            <w:tcW w:w="1575" w:type="dxa"/>
            <w:tcBorders>
              <w:top w:val="single" w:sz="4" w:space="0" w:color="000000"/>
              <w:left w:val="single" w:sz="4" w:space="0" w:color="000000"/>
              <w:bottom w:val="single" w:sz="4" w:space="0" w:color="000000"/>
              <w:right w:val="single" w:sz="4" w:space="0" w:color="000000"/>
              <w:tl2br w:val="nil"/>
              <w:tr2bl w:val="nil"/>
            </w:tcBorders>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安全生产监测预警专题</w:t>
            </w:r>
          </w:p>
        </w:tc>
        <w:tc>
          <w:tcPr>
            <w:tcW w:w="3735" w:type="dxa"/>
            <w:tcBorders>
              <w:top w:val="single" w:sz="4" w:space="0" w:color="000000"/>
              <w:left w:val="single" w:sz="4" w:space="0" w:color="000000"/>
              <w:bottom w:val="single" w:sz="4" w:space="0" w:color="000000"/>
              <w:right w:val="single" w:sz="4" w:space="0" w:color="000000"/>
              <w:tl2br w:val="nil"/>
              <w:tr2bl w:val="nil"/>
            </w:tcBorders>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跳转广西安全生产监测预警系统</w:t>
            </w:r>
          </w:p>
        </w:tc>
      </w:tr>
      <w:tr w:rsidR="006F290A" w:rsidRPr="00945549">
        <w:trPr>
          <w:trHeight w:val="285"/>
        </w:trPr>
        <w:tc>
          <w:tcPr>
            <w:tcW w:w="1575" w:type="dxa"/>
            <w:vMerge/>
            <w:tcBorders>
              <w:top w:val="single" w:sz="4" w:space="0" w:color="000000"/>
              <w:left w:val="single" w:sz="4" w:space="0" w:color="000000"/>
              <w:bottom w:val="single" w:sz="4" w:space="0" w:color="000000"/>
              <w:right w:val="single" w:sz="4" w:space="0" w:color="000000"/>
              <w:tl2br w:val="nil"/>
              <w:tr2bl w:val="nil"/>
            </w:tcBorders>
            <w:vAlign w:val="center"/>
          </w:tcPr>
          <w:p w:rsidR="006F290A" w:rsidRPr="00945549" w:rsidRDefault="006F290A">
            <w:pPr>
              <w:pStyle w:val="afffc"/>
              <w:spacing w:line="400" w:lineRule="exact"/>
              <w:rPr>
                <w:rFonts w:asciiTheme="majorEastAsia" w:eastAsiaTheme="majorEastAsia" w:hAnsiTheme="majorEastAsia"/>
                <w:szCs w:val="21"/>
              </w:rPr>
            </w:pPr>
          </w:p>
        </w:tc>
        <w:tc>
          <w:tcPr>
            <w:tcW w:w="1575" w:type="dxa"/>
            <w:vMerge/>
            <w:tcBorders>
              <w:top w:val="single" w:sz="4" w:space="0" w:color="000000"/>
              <w:left w:val="single" w:sz="4" w:space="0" w:color="000000"/>
              <w:bottom w:val="single" w:sz="4" w:space="0" w:color="000000"/>
              <w:right w:val="single" w:sz="4" w:space="0" w:color="000000"/>
              <w:tl2br w:val="nil"/>
              <w:tr2bl w:val="nil"/>
            </w:tcBorders>
            <w:vAlign w:val="center"/>
          </w:tcPr>
          <w:p w:rsidR="006F290A" w:rsidRPr="00945549" w:rsidRDefault="006F290A">
            <w:pPr>
              <w:pStyle w:val="afffc"/>
              <w:spacing w:line="400" w:lineRule="exact"/>
              <w:rPr>
                <w:rFonts w:asciiTheme="majorEastAsia" w:eastAsiaTheme="majorEastAsia" w:hAnsiTheme="majorEastAsia"/>
                <w:szCs w:val="21"/>
              </w:rPr>
            </w:pPr>
          </w:p>
        </w:tc>
        <w:tc>
          <w:tcPr>
            <w:tcW w:w="1575" w:type="dxa"/>
            <w:tcBorders>
              <w:top w:val="single" w:sz="4" w:space="0" w:color="000000"/>
              <w:left w:val="single" w:sz="4" w:space="0" w:color="000000"/>
              <w:bottom w:val="single" w:sz="4" w:space="0" w:color="000000"/>
              <w:right w:val="single" w:sz="4" w:space="0" w:color="000000"/>
              <w:tl2br w:val="nil"/>
              <w:tr2bl w:val="nil"/>
            </w:tcBorders>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应急资源专题</w:t>
            </w:r>
          </w:p>
        </w:tc>
        <w:tc>
          <w:tcPr>
            <w:tcW w:w="3735" w:type="dxa"/>
            <w:tcBorders>
              <w:top w:val="single" w:sz="4" w:space="0" w:color="000000"/>
              <w:left w:val="single" w:sz="4" w:space="0" w:color="000000"/>
              <w:bottom w:val="single" w:sz="4" w:space="0" w:color="000000"/>
              <w:right w:val="single" w:sz="4" w:space="0" w:color="000000"/>
              <w:tl2br w:val="nil"/>
              <w:tr2bl w:val="nil"/>
            </w:tcBorders>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跳转广西安全生产应用系统</w:t>
            </w:r>
          </w:p>
        </w:tc>
      </w:tr>
      <w:tr w:rsidR="006F290A" w:rsidRPr="00945549">
        <w:trPr>
          <w:trHeight w:val="285"/>
        </w:trPr>
        <w:tc>
          <w:tcPr>
            <w:tcW w:w="1575" w:type="dxa"/>
            <w:vMerge/>
            <w:tcBorders>
              <w:top w:val="single" w:sz="4" w:space="0" w:color="000000"/>
              <w:left w:val="single" w:sz="4" w:space="0" w:color="000000"/>
              <w:bottom w:val="single" w:sz="4" w:space="0" w:color="000000"/>
              <w:right w:val="single" w:sz="4" w:space="0" w:color="000000"/>
              <w:tl2br w:val="nil"/>
              <w:tr2bl w:val="nil"/>
            </w:tcBorders>
            <w:vAlign w:val="center"/>
          </w:tcPr>
          <w:p w:rsidR="006F290A" w:rsidRPr="00945549" w:rsidRDefault="006F290A">
            <w:pPr>
              <w:pStyle w:val="afffc"/>
              <w:spacing w:line="400" w:lineRule="exact"/>
              <w:rPr>
                <w:rFonts w:asciiTheme="majorEastAsia" w:eastAsiaTheme="majorEastAsia" w:hAnsiTheme="majorEastAsia"/>
                <w:szCs w:val="21"/>
              </w:rPr>
            </w:pPr>
          </w:p>
        </w:tc>
        <w:tc>
          <w:tcPr>
            <w:tcW w:w="1575" w:type="dxa"/>
            <w:vMerge/>
            <w:tcBorders>
              <w:top w:val="single" w:sz="4" w:space="0" w:color="000000"/>
              <w:left w:val="single" w:sz="4" w:space="0" w:color="000000"/>
              <w:bottom w:val="single" w:sz="4" w:space="0" w:color="000000"/>
              <w:right w:val="single" w:sz="4" w:space="0" w:color="000000"/>
              <w:tl2br w:val="nil"/>
              <w:tr2bl w:val="nil"/>
            </w:tcBorders>
            <w:vAlign w:val="center"/>
          </w:tcPr>
          <w:p w:rsidR="006F290A" w:rsidRPr="00945549" w:rsidRDefault="006F290A">
            <w:pPr>
              <w:pStyle w:val="afffc"/>
              <w:spacing w:line="400" w:lineRule="exact"/>
              <w:rPr>
                <w:rFonts w:asciiTheme="majorEastAsia" w:eastAsiaTheme="majorEastAsia" w:hAnsiTheme="majorEastAsia"/>
                <w:szCs w:val="21"/>
              </w:rPr>
            </w:pPr>
          </w:p>
        </w:tc>
        <w:tc>
          <w:tcPr>
            <w:tcW w:w="1575" w:type="dxa"/>
            <w:tcBorders>
              <w:top w:val="single" w:sz="4" w:space="0" w:color="000000"/>
              <w:left w:val="single" w:sz="4" w:space="0" w:color="000000"/>
              <w:bottom w:val="single" w:sz="4" w:space="0" w:color="000000"/>
              <w:right w:val="single" w:sz="4" w:space="0" w:color="000000"/>
              <w:tl2br w:val="nil"/>
              <w:tr2bl w:val="nil"/>
            </w:tcBorders>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安全生产专题</w:t>
            </w:r>
          </w:p>
        </w:tc>
        <w:tc>
          <w:tcPr>
            <w:tcW w:w="3735" w:type="dxa"/>
            <w:tcBorders>
              <w:top w:val="single" w:sz="4" w:space="0" w:color="000000"/>
              <w:left w:val="single" w:sz="4" w:space="0" w:color="000000"/>
              <w:bottom w:val="single" w:sz="4" w:space="0" w:color="000000"/>
              <w:right w:val="single" w:sz="4" w:space="0" w:color="000000"/>
              <w:tl2br w:val="nil"/>
              <w:tr2bl w:val="nil"/>
            </w:tcBorders>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跳转广西安全生产应用系统</w:t>
            </w:r>
          </w:p>
        </w:tc>
      </w:tr>
      <w:tr w:rsidR="006F290A" w:rsidRPr="00945549">
        <w:trPr>
          <w:trHeight w:val="285"/>
        </w:trPr>
        <w:tc>
          <w:tcPr>
            <w:tcW w:w="1575" w:type="dxa"/>
            <w:vMerge/>
            <w:tcBorders>
              <w:top w:val="single" w:sz="4" w:space="0" w:color="000000"/>
              <w:left w:val="single" w:sz="4" w:space="0" w:color="000000"/>
              <w:bottom w:val="single" w:sz="4" w:space="0" w:color="000000"/>
              <w:right w:val="single" w:sz="4" w:space="0" w:color="000000"/>
              <w:tl2br w:val="nil"/>
              <w:tr2bl w:val="nil"/>
            </w:tcBorders>
            <w:vAlign w:val="center"/>
          </w:tcPr>
          <w:p w:rsidR="006F290A" w:rsidRPr="00945549" w:rsidRDefault="006F290A">
            <w:pPr>
              <w:pStyle w:val="afffc"/>
              <w:spacing w:line="400" w:lineRule="exact"/>
              <w:rPr>
                <w:rFonts w:asciiTheme="majorEastAsia" w:eastAsiaTheme="majorEastAsia" w:hAnsiTheme="majorEastAsia"/>
                <w:szCs w:val="21"/>
              </w:rPr>
            </w:pPr>
          </w:p>
        </w:tc>
        <w:tc>
          <w:tcPr>
            <w:tcW w:w="1575" w:type="dxa"/>
            <w:vMerge/>
            <w:tcBorders>
              <w:top w:val="single" w:sz="4" w:space="0" w:color="000000"/>
              <w:left w:val="single" w:sz="4" w:space="0" w:color="000000"/>
              <w:bottom w:val="single" w:sz="4" w:space="0" w:color="000000"/>
              <w:right w:val="single" w:sz="4" w:space="0" w:color="000000"/>
              <w:tl2br w:val="nil"/>
              <w:tr2bl w:val="nil"/>
            </w:tcBorders>
            <w:vAlign w:val="center"/>
          </w:tcPr>
          <w:p w:rsidR="006F290A" w:rsidRPr="00945549" w:rsidRDefault="006F290A">
            <w:pPr>
              <w:pStyle w:val="afffc"/>
              <w:spacing w:line="400" w:lineRule="exact"/>
              <w:rPr>
                <w:rFonts w:asciiTheme="majorEastAsia" w:eastAsiaTheme="majorEastAsia" w:hAnsiTheme="majorEastAsia"/>
                <w:szCs w:val="21"/>
              </w:rPr>
            </w:pPr>
          </w:p>
        </w:tc>
        <w:tc>
          <w:tcPr>
            <w:tcW w:w="1575" w:type="dxa"/>
            <w:tcBorders>
              <w:top w:val="single" w:sz="4" w:space="0" w:color="000000"/>
              <w:left w:val="single" w:sz="4" w:space="0" w:color="000000"/>
              <w:bottom w:val="single" w:sz="4" w:space="0" w:color="000000"/>
              <w:right w:val="single" w:sz="4" w:space="0" w:color="000000"/>
              <w:tl2br w:val="nil"/>
              <w:tr2bl w:val="nil"/>
            </w:tcBorders>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数字预案专题</w:t>
            </w:r>
          </w:p>
        </w:tc>
        <w:tc>
          <w:tcPr>
            <w:tcW w:w="3735" w:type="dxa"/>
            <w:tcBorders>
              <w:top w:val="single" w:sz="4" w:space="0" w:color="000000"/>
              <w:left w:val="single" w:sz="4" w:space="0" w:color="000000"/>
              <w:bottom w:val="single" w:sz="4" w:space="0" w:color="000000"/>
              <w:right w:val="single" w:sz="4" w:space="0" w:color="000000"/>
              <w:tl2br w:val="nil"/>
              <w:tr2bl w:val="nil"/>
            </w:tcBorders>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数字预案专题展示</w:t>
            </w:r>
          </w:p>
        </w:tc>
      </w:tr>
      <w:tr w:rsidR="006F290A" w:rsidRPr="00945549">
        <w:trPr>
          <w:trHeight w:val="285"/>
        </w:trPr>
        <w:tc>
          <w:tcPr>
            <w:tcW w:w="1575" w:type="dxa"/>
            <w:vMerge w:val="restart"/>
            <w:tcBorders>
              <w:top w:val="single" w:sz="4" w:space="0" w:color="000000"/>
              <w:left w:val="single" w:sz="4" w:space="0" w:color="000000"/>
              <w:bottom w:val="single" w:sz="4" w:space="0" w:color="000000"/>
              <w:right w:val="single" w:sz="4" w:space="0" w:color="000000"/>
              <w:tl2br w:val="nil"/>
              <w:tr2bl w:val="nil"/>
            </w:tcBorders>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5</w:t>
            </w:r>
          </w:p>
        </w:tc>
        <w:tc>
          <w:tcPr>
            <w:tcW w:w="1575" w:type="dxa"/>
            <w:vMerge w:val="restart"/>
            <w:tcBorders>
              <w:top w:val="single" w:sz="4" w:space="0" w:color="000000"/>
              <w:left w:val="single" w:sz="4" w:space="0" w:color="000000"/>
              <w:bottom w:val="single" w:sz="4" w:space="0" w:color="000000"/>
              <w:right w:val="single" w:sz="4" w:space="0" w:color="000000"/>
              <w:tl2br w:val="nil"/>
              <w:tr2bl w:val="nil"/>
            </w:tcBorders>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业务系统入口</w:t>
            </w:r>
          </w:p>
        </w:tc>
        <w:tc>
          <w:tcPr>
            <w:tcW w:w="1575" w:type="dxa"/>
            <w:tcBorders>
              <w:top w:val="single" w:sz="4" w:space="0" w:color="000000"/>
              <w:left w:val="single" w:sz="4" w:space="0" w:color="000000"/>
              <w:bottom w:val="single" w:sz="4" w:space="0" w:color="000000"/>
              <w:right w:val="single" w:sz="4" w:space="0" w:color="000000"/>
              <w:tl2br w:val="nil"/>
              <w:tr2bl w:val="nil"/>
            </w:tcBorders>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部级系统</w:t>
            </w:r>
          </w:p>
        </w:tc>
        <w:tc>
          <w:tcPr>
            <w:tcW w:w="3735" w:type="dxa"/>
            <w:tcBorders>
              <w:top w:val="single" w:sz="4" w:space="0" w:color="000000"/>
              <w:left w:val="single" w:sz="4" w:space="0" w:color="000000"/>
              <w:bottom w:val="single" w:sz="4" w:space="0" w:color="000000"/>
              <w:right w:val="single" w:sz="4" w:space="0" w:color="000000"/>
              <w:tl2br w:val="nil"/>
              <w:tr2bl w:val="nil"/>
            </w:tcBorders>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部级系统跳转链接</w:t>
            </w:r>
          </w:p>
        </w:tc>
      </w:tr>
      <w:tr w:rsidR="006F290A" w:rsidRPr="00945549">
        <w:trPr>
          <w:trHeight w:val="285"/>
        </w:trPr>
        <w:tc>
          <w:tcPr>
            <w:tcW w:w="1575" w:type="dxa"/>
            <w:vMerge/>
            <w:tcBorders>
              <w:top w:val="single" w:sz="4" w:space="0" w:color="000000"/>
              <w:left w:val="single" w:sz="4" w:space="0" w:color="000000"/>
              <w:bottom w:val="single" w:sz="4" w:space="0" w:color="000000"/>
              <w:right w:val="single" w:sz="4" w:space="0" w:color="000000"/>
              <w:tl2br w:val="nil"/>
              <w:tr2bl w:val="nil"/>
            </w:tcBorders>
            <w:vAlign w:val="center"/>
          </w:tcPr>
          <w:p w:rsidR="006F290A" w:rsidRPr="00945549" w:rsidRDefault="006F290A">
            <w:pPr>
              <w:pStyle w:val="afffc"/>
              <w:spacing w:line="400" w:lineRule="exact"/>
              <w:rPr>
                <w:rFonts w:asciiTheme="majorEastAsia" w:eastAsiaTheme="majorEastAsia" w:hAnsiTheme="majorEastAsia"/>
                <w:szCs w:val="21"/>
              </w:rPr>
            </w:pPr>
          </w:p>
        </w:tc>
        <w:tc>
          <w:tcPr>
            <w:tcW w:w="1575" w:type="dxa"/>
            <w:vMerge/>
            <w:tcBorders>
              <w:top w:val="single" w:sz="4" w:space="0" w:color="000000"/>
              <w:left w:val="single" w:sz="4" w:space="0" w:color="000000"/>
              <w:bottom w:val="single" w:sz="4" w:space="0" w:color="000000"/>
              <w:right w:val="single" w:sz="4" w:space="0" w:color="000000"/>
              <w:tl2br w:val="nil"/>
              <w:tr2bl w:val="nil"/>
            </w:tcBorders>
            <w:vAlign w:val="center"/>
          </w:tcPr>
          <w:p w:rsidR="006F290A" w:rsidRPr="00945549" w:rsidRDefault="006F290A">
            <w:pPr>
              <w:pStyle w:val="afffc"/>
              <w:spacing w:line="400" w:lineRule="exact"/>
              <w:rPr>
                <w:rFonts w:asciiTheme="majorEastAsia" w:eastAsiaTheme="majorEastAsia" w:hAnsiTheme="majorEastAsia"/>
                <w:szCs w:val="21"/>
              </w:rPr>
            </w:pPr>
          </w:p>
        </w:tc>
        <w:tc>
          <w:tcPr>
            <w:tcW w:w="1575" w:type="dxa"/>
            <w:vMerge w:val="restart"/>
            <w:tcBorders>
              <w:top w:val="single" w:sz="4" w:space="0" w:color="000000"/>
              <w:left w:val="single" w:sz="4" w:space="0" w:color="000000"/>
              <w:bottom w:val="single" w:sz="4" w:space="0" w:color="000000"/>
              <w:right w:val="single" w:sz="4" w:space="0" w:color="000000"/>
              <w:tl2br w:val="nil"/>
              <w:tr2bl w:val="nil"/>
            </w:tcBorders>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厅级系统</w:t>
            </w:r>
          </w:p>
        </w:tc>
        <w:tc>
          <w:tcPr>
            <w:tcW w:w="3735" w:type="dxa"/>
            <w:tcBorders>
              <w:top w:val="single" w:sz="4" w:space="0" w:color="000000"/>
              <w:left w:val="single" w:sz="4" w:space="0" w:color="000000"/>
              <w:bottom w:val="single" w:sz="4" w:space="0" w:color="000000"/>
              <w:right w:val="single" w:sz="4" w:space="0" w:color="000000"/>
              <w:tl2br w:val="nil"/>
              <w:tr2bl w:val="nil"/>
            </w:tcBorders>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文电公文系统</w:t>
            </w:r>
          </w:p>
        </w:tc>
      </w:tr>
      <w:tr w:rsidR="006F290A" w:rsidRPr="00945549">
        <w:trPr>
          <w:trHeight w:val="285"/>
        </w:trPr>
        <w:tc>
          <w:tcPr>
            <w:tcW w:w="1575" w:type="dxa"/>
            <w:vMerge/>
            <w:tcBorders>
              <w:top w:val="single" w:sz="4" w:space="0" w:color="000000"/>
              <w:left w:val="single" w:sz="4" w:space="0" w:color="000000"/>
              <w:bottom w:val="single" w:sz="4" w:space="0" w:color="000000"/>
              <w:right w:val="single" w:sz="4" w:space="0" w:color="000000"/>
              <w:tl2br w:val="nil"/>
              <w:tr2bl w:val="nil"/>
            </w:tcBorders>
            <w:vAlign w:val="center"/>
          </w:tcPr>
          <w:p w:rsidR="006F290A" w:rsidRPr="00945549" w:rsidRDefault="006F290A">
            <w:pPr>
              <w:pStyle w:val="afffc"/>
              <w:spacing w:line="400" w:lineRule="exact"/>
              <w:rPr>
                <w:rFonts w:asciiTheme="majorEastAsia" w:eastAsiaTheme="majorEastAsia" w:hAnsiTheme="majorEastAsia"/>
                <w:szCs w:val="21"/>
              </w:rPr>
            </w:pPr>
          </w:p>
        </w:tc>
        <w:tc>
          <w:tcPr>
            <w:tcW w:w="1575" w:type="dxa"/>
            <w:vMerge/>
            <w:tcBorders>
              <w:top w:val="single" w:sz="4" w:space="0" w:color="000000"/>
              <w:left w:val="single" w:sz="4" w:space="0" w:color="000000"/>
              <w:bottom w:val="single" w:sz="4" w:space="0" w:color="000000"/>
              <w:right w:val="single" w:sz="4" w:space="0" w:color="000000"/>
              <w:tl2br w:val="nil"/>
              <w:tr2bl w:val="nil"/>
            </w:tcBorders>
            <w:vAlign w:val="center"/>
          </w:tcPr>
          <w:p w:rsidR="006F290A" w:rsidRPr="00945549" w:rsidRDefault="006F290A">
            <w:pPr>
              <w:pStyle w:val="afffc"/>
              <w:spacing w:line="400" w:lineRule="exact"/>
              <w:rPr>
                <w:rFonts w:asciiTheme="majorEastAsia" w:eastAsiaTheme="majorEastAsia" w:hAnsiTheme="majorEastAsia"/>
                <w:szCs w:val="21"/>
              </w:rPr>
            </w:pPr>
          </w:p>
        </w:tc>
        <w:tc>
          <w:tcPr>
            <w:tcW w:w="1575" w:type="dxa"/>
            <w:vMerge/>
            <w:tcBorders>
              <w:top w:val="single" w:sz="4" w:space="0" w:color="000000"/>
              <w:left w:val="single" w:sz="4" w:space="0" w:color="000000"/>
              <w:bottom w:val="single" w:sz="4" w:space="0" w:color="000000"/>
              <w:right w:val="single" w:sz="4" w:space="0" w:color="000000"/>
              <w:tl2br w:val="nil"/>
              <w:tr2bl w:val="nil"/>
            </w:tcBorders>
            <w:vAlign w:val="center"/>
          </w:tcPr>
          <w:p w:rsidR="006F290A" w:rsidRPr="00945549" w:rsidRDefault="006F290A">
            <w:pPr>
              <w:pStyle w:val="afffc"/>
              <w:spacing w:line="400" w:lineRule="exact"/>
              <w:rPr>
                <w:rFonts w:asciiTheme="majorEastAsia" w:eastAsiaTheme="majorEastAsia" w:hAnsiTheme="majorEastAsia"/>
                <w:szCs w:val="21"/>
              </w:rPr>
            </w:pPr>
          </w:p>
        </w:tc>
        <w:tc>
          <w:tcPr>
            <w:tcW w:w="3735" w:type="dxa"/>
            <w:tcBorders>
              <w:top w:val="single" w:sz="4" w:space="0" w:color="000000"/>
              <w:left w:val="single" w:sz="4" w:space="0" w:color="000000"/>
              <w:bottom w:val="single" w:sz="4" w:space="0" w:color="000000"/>
              <w:right w:val="single" w:sz="4" w:space="0" w:color="000000"/>
              <w:tl2br w:val="nil"/>
              <w:tr2bl w:val="nil"/>
            </w:tcBorders>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突发事件处理系统</w:t>
            </w:r>
          </w:p>
        </w:tc>
      </w:tr>
      <w:tr w:rsidR="006F290A" w:rsidRPr="00945549">
        <w:trPr>
          <w:trHeight w:val="285"/>
        </w:trPr>
        <w:tc>
          <w:tcPr>
            <w:tcW w:w="1575" w:type="dxa"/>
            <w:vMerge/>
            <w:tcBorders>
              <w:top w:val="single" w:sz="4" w:space="0" w:color="000000"/>
              <w:left w:val="single" w:sz="4" w:space="0" w:color="000000"/>
              <w:bottom w:val="single" w:sz="4" w:space="0" w:color="000000"/>
              <w:right w:val="single" w:sz="4" w:space="0" w:color="000000"/>
              <w:tl2br w:val="nil"/>
              <w:tr2bl w:val="nil"/>
            </w:tcBorders>
            <w:vAlign w:val="center"/>
          </w:tcPr>
          <w:p w:rsidR="006F290A" w:rsidRPr="00945549" w:rsidRDefault="006F290A">
            <w:pPr>
              <w:pStyle w:val="afffc"/>
              <w:spacing w:line="400" w:lineRule="exact"/>
              <w:rPr>
                <w:rFonts w:asciiTheme="majorEastAsia" w:eastAsiaTheme="majorEastAsia" w:hAnsiTheme="majorEastAsia"/>
                <w:szCs w:val="21"/>
              </w:rPr>
            </w:pPr>
          </w:p>
        </w:tc>
        <w:tc>
          <w:tcPr>
            <w:tcW w:w="1575" w:type="dxa"/>
            <w:vMerge/>
            <w:tcBorders>
              <w:top w:val="single" w:sz="4" w:space="0" w:color="000000"/>
              <w:left w:val="single" w:sz="4" w:space="0" w:color="000000"/>
              <w:bottom w:val="single" w:sz="4" w:space="0" w:color="000000"/>
              <w:right w:val="single" w:sz="4" w:space="0" w:color="000000"/>
              <w:tl2br w:val="nil"/>
              <w:tr2bl w:val="nil"/>
            </w:tcBorders>
            <w:vAlign w:val="center"/>
          </w:tcPr>
          <w:p w:rsidR="006F290A" w:rsidRPr="00945549" w:rsidRDefault="006F290A">
            <w:pPr>
              <w:pStyle w:val="afffc"/>
              <w:spacing w:line="400" w:lineRule="exact"/>
              <w:rPr>
                <w:rFonts w:asciiTheme="majorEastAsia" w:eastAsiaTheme="majorEastAsia" w:hAnsiTheme="majorEastAsia"/>
                <w:szCs w:val="21"/>
              </w:rPr>
            </w:pPr>
          </w:p>
        </w:tc>
        <w:tc>
          <w:tcPr>
            <w:tcW w:w="1575" w:type="dxa"/>
            <w:vMerge/>
            <w:tcBorders>
              <w:top w:val="single" w:sz="4" w:space="0" w:color="000000"/>
              <w:left w:val="single" w:sz="4" w:space="0" w:color="000000"/>
              <w:bottom w:val="single" w:sz="4" w:space="0" w:color="000000"/>
              <w:right w:val="single" w:sz="4" w:space="0" w:color="000000"/>
              <w:tl2br w:val="nil"/>
              <w:tr2bl w:val="nil"/>
            </w:tcBorders>
            <w:vAlign w:val="center"/>
          </w:tcPr>
          <w:p w:rsidR="006F290A" w:rsidRPr="00945549" w:rsidRDefault="006F290A">
            <w:pPr>
              <w:pStyle w:val="afffc"/>
              <w:spacing w:line="400" w:lineRule="exact"/>
              <w:rPr>
                <w:rFonts w:asciiTheme="majorEastAsia" w:eastAsiaTheme="majorEastAsia" w:hAnsiTheme="majorEastAsia"/>
                <w:szCs w:val="21"/>
              </w:rPr>
            </w:pPr>
          </w:p>
        </w:tc>
        <w:tc>
          <w:tcPr>
            <w:tcW w:w="3735" w:type="dxa"/>
            <w:tcBorders>
              <w:top w:val="single" w:sz="4" w:space="0" w:color="000000"/>
              <w:left w:val="single" w:sz="4" w:space="0" w:color="000000"/>
              <w:bottom w:val="single" w:sz="4" w:space="0" w:color="000000"/>
              <w:right w:val="single" w:sz="4" w:space="0" w:color="000000"/>
              <w:tl2br w:val="nil"/>
              <w:tr2bl w:val="nil"/>
            </w:tcBorders>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广西安全生产应用系统（新建）</w:t>
            </w:r>
          </w:p>
        </w:tc>
      </w:tr>
      <w:tr w:rsidR="006F290A" w:rsidRPr="00945549">
        <w:trPr>
          <w:trHeight w:val="285"/>
        </w:trPr>
        <w:tc>
          <w:tcPr>
            <w:tcW w:w="1575" w:type="dxa"/>
            <w:vMerge/>
            <w:tcBorders>
              <w:top w:val="single" w:sz="4" w:space="0" w:color="000000"/>
              <w:left w:val="single" w:sz="4" w:space="0" w:color="000000"/>
              <w:bottom w:val="single" w:sz="4" w:space="0" w:color="000000"/>
              <w:right w:val="single" w:sz="4" w:space="0" w:color="000000"/>
              <w:tl2br w:val="nil"/>
              <w:tr2bl w:val="nil"/>
            </w:tcBorders>
            <w:vAlign w:val="center"/>
          </w:tcPr>
          <w:p w:rsidR="006F290A" w:rsidRPr="00945549" w:rsidRDefault="006F290A">
            <w:pPr>
              <w:pStyle w:val="afffc"/>
              <w:spacing w:line="400" w:lineRule="exact"/>
              <w:rPr>
                <w:rFonts w:asciiTheme="majorEastAsia" w:eastAsiaTheme="majorEastAsia" w:hAnsiTheme="majorEastAsia"/>
                <w:szCs w:val="21"/>
              </w:rPr>
            </w:pPr>
          </w:p>
        </w:tc>
        <w:tc>
          <w:tcPr>
            <w:tcW w:w="1575" w:type="dxa"/>
            <w:vMerge/>
            <w:tcBorders>
              <w:top w:val="single" w:sz="4" w:space="0" w:color="000000"/>
              <w:left w:val="single" w:sz="4" w:space="0" w:color="000000"/>
              <w:bottom w:val="single" w:sz="4" w:space="0" w:color="000000"/>
              <w:right w:val="single" w:sz="4" w:space="0" w:color="000000"/>
              <w:tl2br w:val="nil"/>
              <w:tr2bl w:val="nil"/>
            </w:tcBorders>
            <w:vAlign w:val="center"/>
          </w:tcPr>
          <w:p w:rsidR="006F290A" w:rsidRPr="00945549" w:rsidRDefault="006F290A">
            <w:pPr>
              <w:pStyle w:val="afffc"/>
              <w:spacing w:line="400" w:lineRule="exact"/>
              <w:rPr>
                <w:rFonts w:asciiTheme="majorEastAsia" w:eastAsiaTheme="majorEastAsia" w:hAnsiTheme="majorEastAsia"/>
                <w:szCs w:val="21"/>
              </w:rPr>
            </w:pPr>
          </w:p>
        </w:tc>
        <w:tc>
          <w:tcPr>
            <w:tcW w:w="1575" w:type="dxa"/>
            <w:vMerge/>
            <w:tcBorders>
              <w:top w:val="single" w:sz="4" w:space="0" w:color="000000"/>
              <w:left w:val="single" w:sz="4" w:space="0" w:color="000000"/>
              <w:bottom w:val="single" w:sz="4" w:space="0" w:color="000000"/>
              <w:right w:val="single" w:sz="4" w:space="0" w:color="000000"/>
              <w:tl2br w:val="nil"/>
              <w:tr2bl w:val="nil"/>
            </w:tcBorders>
            <w:vAlign w:val="center"/>
          </w:tcPr>
          <w:p w:rsidR="006F290A" w:rsidRPr="00945549" w:rsidRDefault="006F290A">
            <w:pPr>
              <w:pStyle w:val="afffc"/>
              <w:spacing w:line="400" w:lineRule="exact"/>
              <w:rPr>
                <w:rFonts w:asciiTheme="majorEastAsia" w:eastAsiaTheme="majorEastAsia" w:hAnsiTheme="majorEastAsia"/>
                <w:szCs w:val="21"/>
              </w:rPr>
            </w:pPr>
          </w:p>
        </w:tc>
        <w:tc>
          <w:tcPr>
            <w:tcW w:w="3735" w:type="dxa"/>
            <w:tcBorders>
              <w:top w:val="single" w:sz="4" w:space="0" w:color="000000"/>
              <w:left w:val="single" w:sz="4" w:space="0" w:color="000000"/>
              <w:bottom w:val="single" w:sz="4" w:space="0" w:color="000000"/>
              <w:right w:val="single" w:sz="4" w:space="0" w:color="000000"/>
              <w:tl2br w:val="nil"/>
              <w:tr2bl w:val="nil"/>
            </w:tcBorders>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广西应急管理行政审批系统</w:t>
            </w:r>
          </w:p>
        </w:tc>
      </w:tr>
      <w:tr w:rsidR="006F290A" w:rsidRPr="00945549">
        <w:trPr>
          <w:trHeight w:val="285"/>
        </w:trPr>
        <w:tc>
          <w:tcPr>
            <w:tcW w:w="1575" w:type="dxa"/>
            <w:vMerge/>
            <w:tcBorders>
              <w:top w:val="single" w:sz="4" w:space="0" w:color="000000"/>
              <w:left w:val="single" w:sz="4" w:space="0" w:color="000000"/>
              <w:bottom w:val="single" w:sz="4" w:space="0" w:color="000000"/>
              <w:right w:val="single" w:sz="4" w:space="0" w:color="000000"/>
              <w:tl2br w:val="nil"/>
              <w:tr2bl w:val="nil"/>
            </w:tcBorders>
            <w:vAlign w:val="center"/>
          </w:tcPr>
          <w:p w:rsidR="006F290A" w:rsidRPr="00945549" w:rsidRDefault="006F290A">
            <w:pPr>
              <w:pStyle w:val="afffc"/>
              <w:spacing w:line="400" w:lineRule="exact"/>
              <w:rPr>
                <w:rFonts w:asciiTheme="majorEastAsia" w:eastAsiaTheme="majorEastAsia" w:hAnsiTheme="majorEastAsia"/>
                <w:szCs w:val="21"/>
              </w:rPr>
            </w:pPr>
          </w:p>
        </w:tc>
        <w:tc>
          <w:tcPr>
            <w:tcW w:w="1575" w:type="dxa"/>
            <w:vMerge/>
            <w:tcBorders>
              <w:top w:val="single" w:sz="4" w:space="0" w:color="000000"/>
              <w:left w:val="single" w:sz="4" w:space="0" w:color="000000"/>
              <w:bottom w:val="single" w:sz="4" w:space="0" w:color="000000"/>
              <w:right w:val="single" w:sz="4" w:space="0" w:color="000000"/>
              <w:tl2br w:val="nil"/>
              <w:tr2bl w:val="nil"/>
            </w:tcBorders>
            <w:vAlign w:val="center"/>
          </w:tcPr>
          <w:p w:rsidR="006F290A" w:rsidRPr="00945549" w:rsidRDefault="006F290A">
            <w:pPr>
              <w:pStyle w:val="afffc"/>
              <w:spacing w:line="400" w:lineRule="exact"/>
              <w:rPr>
                <w:rFonts w:asciiTheme="majorEastAsia" w:eastAsiaTheme="majorEastAsia" w:hAnsiTheme="majorEastAsia"/>
                <w:szCs w:val="21"/>
              </w:rPr>
            </w:pPr>
          </w:p>
        </w:tc>
        <w:tc>
          <w:tcPr>
            <w:tcW w:w="1575" w:type="dxa"/>
            <w:vMerge/>
            <w:tcBorders>
              <w:top w:val="single" w:sz="4" w:space="0" w:color="000000"/>
              <w:left w:val="single" w:sz="4" w:space="0" w:color="000000"/>
              <w:bottom w:val="single" w:sz="4" w:space="0" w:color="000000"/>
              <w:right w:val="single" w:sz="4" w:space="0" w:color="000000"/>
              <w:tl2br w:val="nil"/>
              <w:tr2bl w:val="nil"/>
            </w:tcBorders>
            <w:vAlign w:val="center"/>
          </w:tcPr>
          <w:p w:rsidR="006F290A" w:rsidRPr="00945549" w:rsidRDefault="006F290A">
            <w:pPr>
              <w:pStyle w:val="afffc"/>
              <w:spacing w:line="400" w:lineRule="exact"/>
              <w:rPr>
                <w:rFonts w:asciiTheme="majorEastAsia" w:eastAsiaTheme="majorEastAsia" w:hAnsiTheme="majorEastAsia"/>
                <w:szCs w:val="21"/>
              </w:rPr>
            </w:pPr>
          </w:p>
        </w:tc>
        <w:tc>
          <w:tcPr>
            <w:tcW w:w="3735" w:type="dxa"/>
            <w:tcBorders>
              <w:top w:val="single" w:sz="4" w:space="0" w:color="000000"/>
              <w:left w:val="single" w:sz="4" w:space="0" w:color="000000"/>
              <w:bottom w:val="single" w:sz="4" w:space="0" w:color="000000"/>
              <w:right w:val="single" w:sz="4" w:space="0" w:color="000000"/>
              <w:tl2br w:val="nil"/>
              <w:tr2bl w:val="nil"/>
            </w:tcBorders>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“互联网+执法”系统（新建）</w:t>
            </w:r>
          </w:p>
        </w:tc>
      </w:tr>
      <w:tr w:rsidR="006F290A" w:rsidRPr="00945549">
        <w:trPr>
          <w:trHeight w:val="400"/>
        </w:trPr>
        <w:tc>
          <w:tcPr>
            <w:tcW w:w="1575" w:type="dxa"/>
            <w:vMerge/>
            <w:tcBorders>
              <w:top w:val="single" w:sz="4" w:space="0" w:color="000000"/>
              <w:left w:val="single" w:sz="4" w:space="0" w:color="000000"/>
              <w:bottom w:val="single" w:sz="4" w:space="0" w:color="000000"/>
              <w:right w:val="single" w:sz="4" w:space="0" w:color="000000"/>
              <w:tl2br w:val="nil"/>
              <w:tr2bl w:val="nil"/>
            </w:tcBorders>
            <w:vAlign w:val="center"/>
          </w:tcPr>
          <w:p w:rsidR="006F290A" w:rsidRPr="00945549" w:rsidRDefault="006F290A">
            <w:pPr>
              <w:pStyle w:val="afffc"/>
              <w:spacing w:line="400" w:lineRule="exact"/>
              <w:rPr>
                <w:rFonts w:asciiTheme="majorEastAsia" w:eastAsiaTheme="majorEastAsia" w:hAnsiTheme="majorEastAsia"/>
                <w:szCs w:val="21"/>
              </w:rPr>
            </w:pPr>
          </w:p>
        </w:tc>
        <w:tc>
          <w:tcPr>
            <w:tcW w:w="1575" w:type="dxa"/>
            <w:vMerge/>
            <w:tcBorders>
              <w:top w:val="single" w:sz="4" w:space="0" w:color="000000"/>
              <w:left w:val="single" w:sz="4" w:space="0" w:color="000000"/>
              <w:bottom w:val="single" w:sz="4" w:space="0" w:color="000000"/>
              <w:right w:val="single" w:sz="4" w:space="0" w:color="000000"/>
              <w:tl2br w:val="nil"/>
              <w:tr2bl w:val="nil"/>
            </w:tcBorders>
            <w:vAlign w:val="center"/>
          </w:tcPr>
          <w:p w:rsidR="006F290A" w:rsidRPr="00945549" w:rsidRDefault="006F290A">
            <w:pPr>
              <w:pStyle w:val="afffc"/>
              <w:spacing w:line="400" w:lineRule="exact"/>
              <w:rPr>
                <w:rFonts w:asciiTheme="majorEastAsia" w:eastAsiaTheme="majorEastAsia" w:hAnsiTheme="majorEastAsia"/>
                <w:szCs w:val="21"/>
              </w:rPr>
            </w:pPr>
          </w:p>
        </w:tc>
        <w:tc>
          <w:tcPr>
            <w:tcW w:w="1575" w:type="dxa"/>
            <w:vMerge/>
            <w:tcBorders>
              <w:top w:val="single" w:sz="4" w:space="0" w:color="000000"/>
              <w:left w:val="single" w:sz="4" w:space="0" w:color="000000"/>
              <w:bottom w:val="single" w:sz="4" w:space="0" w:color="000000"/>
              <w:right w:val="single" w:sz="4" w:space="0" w:color="000000"/>
              <w:tl2br w:val="nil"/>
              <w:tr2bl w:val="nil"/>
            </w:tcBorders>
            <w:vAlign w:val="center"/>
          </w:tcPr>
          <w:p w:rsidR="006F290A" w:rsidRPr="00945549" w:rsidRDefault="006F290A">
            <w:pPr>
              <w:pStyle w:val="afffc"/>
              <w:spacing w:line="400" w:lineRule="exact"/>
              <w:rPr>
                <w:rFonts w:asciiTheme="majorEastAsia" w:eastAsiaTheme="majorEastAsia" w:hAnsiTheme="majorEastAsia"/>
                <w:szCs w:val="21"/>
              </w:rPr>
            </w:pPr>
          </w:p>
        </w:tc>
        <w:tc>
          <w:tcPr>
            <w:tcW w:w="3735" w:type="dxa"/>
            <w:vMerge w:val="restart"/>
            <w:tcBorders>
              <w:top w:val="single" w:sz="4" w:space="0" w:color="000000"/>
              <w:left w:val="single" w:sz="4" w:space="0" w:color="000000"/>
              <w:bottom w:val="single" w:sz="4" w:space="0" w:color="000000"/>
              <w:right w:val="single" w:sz="4" w:space="0" w:color="000000"/>
              <w:tl2br w:val="nil"/>
              <w:tr2bl w:val="nil"/>
            </w:tcBorders>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应急管理“一张图”一期系统（已建）</w:t>
            </w:r>
          </w:p>
        </w:tc>
      </w:tr>
      <w:tr w:rsidR="006F290A" w:rsidRPr="00945549">
        <w:trPr>
          <w:trHeight w:val="400"/>
        </w:trPr>
        <w:tc>
          <w:tcPr>
            <w:tcW w:w="1575" w:type="dxa"/>
            <w:vMerge/>
            <w:tcBorders>
              <w:top w:val="single" w:sz="4" w:space="0" w:color="000000"/>
              <w:left w:val="single" w:sz="4" w:space="0" w:color="000000"/>
              <w:bottom w:val="single" w:sz="4" w:space="0" w:color="000000"/>
              <w:right w:val="single" w:sz="4" w:space="0" w:color="000000"/>
              <w:tl2br w:val="nil"/>
              <w:tr2bl w:val="nil"/>
            </w:tcBorders>
            <w:vAlign w:val="center"/>
          </w:tcPr>
          <w:p w:rsidR="006F290A" w:rsidRPr="00945549" w:rsidRDefault="006F290A">
            <w:pPr>
              <w:pStyle w:val="afffc"/>
              <w:spacing w:line="400" w:lineRule="exact"/>
              <w:rPr>
                <w:rFonts w:asciiTheme="majorEastAsia" w:eastAsiaTheme="majorEastAsia" w:hAnsiTheme="majorEastAsia"/>
                <w:szCs w:val="21"/>
              </w:rPr>
            </w:pPr>
          </w:p>
        </w:tc>
        <w:tc>
          <w:tcPr>
            <w:tcW w:w="1575" w:type="dxa"/>
            <w:vMerge/>
            <w:tcBorders>
              <w:top w:val="single" w:sz="4" w:space="0" w:color="000000"/>
              <w:left w:val="single" w:sz="4" w:space="0" w:color="000000"/>
              <w:bottom w:val="single" w:sz="4" w:space="0" w:color="000000"/>
              <w:right w:val="single" w:sz="4" w:space="0" w:color="000000"/>
              <w:tl2br w:val="nil"/>
              <w:tr2bl w:val="nil"/>
            </w:tcBorders>
            <w:vAlign w:val="center"/>
          </w:tcPr>
          <w:p w:rsidR="006F290A" w:rsidRPr="00945549" w:rsidRDefault="006F290A">
            <w:pPr>
              <w:pStyle w:val="afffc"/>
              <w:spacing w:line="400" w:lineRule="exact"/>
              <w:rPr>
                <w:rFonts w:asciiTheme="majorEastAsia" w:eastAsiaTheme="majorEastAsia" w:hAnsiTheme="majorEastAsia"/>
                <w:szCs w:val="21"/>
              </w:rPr>
            </w:pPr>
          </w:p>
        </w:tc>
        <w:tc>
          <w:tcPr>
            <w:tcW w:w="1575" w:type="dxa"/>
            <w:vMerge/>
            <w:tcBorders>
              <w:top w:val="single" w:sz="4" w:space="0" w:color="000000"/>
              <w:left w:val="single" w:sz="4" w:space="0" w:color="000000"/>
              <w:bottom w:val="single" w:sz="4" w:space="0" w:color="000000"/>
              <w:right w:val="single" w:sz="4" w:space="0" w:color="000000"/>
              <w:tl2br w:val="nil"/>
              <w:tr2bl w:val="nil"/>
            </w:tcBorders>
            <w:vAlign w:val="center"/>
          </w:tcPr>
          <w:p w:rsidR="006F290A" w:rsidRPr="00945549" w:rsidRDefault="006F290A">
            <w:pPr>
              <w:pStyle w:val="afffc"/>
              <w:spacing w:line="400" w:lineRule="exact"/>
              <w:rPr>
                <w:rFonts w:asciiTheme="majorEastAsia" w:eastAsiaTheme="majorEastAsia" w:hAnsiTheme="majorEastAsia"/>
                <w:szCs w:val="21"/>
              </w:rPr>
            </w:pPr>
          </w:p>
        </w:tc>
        <w:tc>
          <w:tcPr>
            <w:tcW w:w="3735" w:type="dxa"/>
            <w:vMerge/>
            <w:tcBorders>
              <w:top w:val="single" w:sz="4" w:space="0" w:color="000000"/>
              <w:left w:val="single" w:sz="4" w:space="0" w:color="000000"/>
              <w:bottom w:val="single" w:sz="4" w:space="0" w:color="000000"/>
              <w:right w:val="single" w:sz="4" w:space="0" w:color="000000"/>
              <w:tl2br w:val="nil"/>
              <w:tr2bl w:val="nil"/>
            </w:tcBorders>
            <w:vAlign w:val="center"/>
          </w:tcPr>
          <w:p w:rsidR="006F290A" w:rsidRPr="00945549" w:rsidRDefault="006F290A">
            <w:pPr>
              <w:pStyle w:val="afffc"/>
              <w:spacing w:line="400" w:lineRule="exact"/>
              <w:rPr>
                <w:rFonts w:asciiTheme="majorEastAsia" w:eastAsiaTheme="majorEastAsia" w:hAnsiTheme="majorEastAsia"/>
                <w:szCs w:val="21"/>
              </w:rPr>
            </w:pPr>
          </w:p>
        </w:tc>
      </w:tr>
      <w:tr w:rsidR="006F290A" w:rsidRPr="00945549">
        <w:trPr>
          <w:trHeight w:val="285"/>
        </w:trPr>
        <w:tc>
          <w:tcPr>
            <w:tcW w:w="1575" w:type="dxa"/>
            <w:vMerge/>
            <w:tcBorders>
              <w:top w:val="single" w:sz="4" w:space="0" w:color="000000"/>
              <w:left w:val="single" w:sz="4" w:space="0" w:color="000000"/>
              <w:bottom w:val="single" w:sz="4" w:space="0" w:color="000000"/>
              <w:right w:val="single" w:sz="4" w:space="0" w:color="000000"/>
              <w:tl2br w:val="nil"/>
              <w:tr2bl w:val="nil"/>
            </w:tcBorders>
            <w:vAlign w:val="center"/>
          </w:tcPr>
          <w:p w:rsidR="006F290A" w:rsidRPr="00945549" w:rsidRDefault="006F290A">
            <w:pPr>
              <w:pStyle w:val="afffc"/>
              <w:spacing w:line="400" w:lineRule="exact"/>
              <w:rPr>
                <w:rFonts w:asciiTheme="majorEastAsia" w:eastAsiaTheme="majorEastAsia" w:hAnsiTheme="majorEastAsia"/>
                <w:szCs w:val="21"/>
              </w:rPr>
            </w:pPr>
          </w:p>
        </w:tc>
        <w:tc>
          <w:tcPr>
            <w:tcW w:w="1575" w:type="dxa"/>
            <w:vMerge/>
            <w:tcBorders>
              <w:top w:val="single" w:sz="4" w:space="0" w:color="000000"/>
              <w:left w:val="single" w:sz="4" w:space="0" w:color="000000"/>
              <w:bottom w:val="single" w:sz="4" w:space="0" w:color="000000"/>
              <w:right w:val="single" w:sz="4" w:space="0" w:color="000000"/>
              <w:tl2br w:val="nil"/>
              <w:tr2bl w:val="nil"/>
            </w:tcBorders>
            <w:vAlign w:val="center"/>
          </w:tcPr>
          <w:p w:rsidR="006F290A" w:rsidRPr="00945549" w:rsidRDefault="006F290A">
            <w:pPr>
              <w:pStyle w:val="afffc"/>
              <w:spacing w:line="400" w:lineRule="exact"/>
              <w:rPr>
                <w:rFonts w:asciiTheme="majorEastAsia" w:eastAsiaTheme="majorEastAsia" w:hAnsiTheme="majorEastAsia"/>
                <w:szCs w:val="21"/>
              </w:rPr>
            </w:pPr>
          </w:p>
        </w:tc>
        <w:tc>
          <w:tcPr>
            <w:tcW w:w="1575" w:type="dxa"/>
            <w:vMerge/>
            <w:tcBorders>
              <w:top w:val="single" w:sz="4" w:space="0" w:color="000000"/>
              <w:left w:val="single" w:sz="4" w:space="0" w:color="000000"/>
              <w:bottom w:val="single" w:sz="4" w:space="0" w:color="000000"/>
              <w:right w:val="single" w:sz="4" w:space="0" w:color="000000"/>
              <w:tl2br w:val="nil"/>
              <w:tr2bl w:val="nil"/>
            </w:tcBorders>
            <w:vAlign w:val="center"/>
          </w:tcPr>
          <w:p w:rsidR="006F290A" w:rsidRPr="00945549" w:rsidRDefault="006F290A">
            <w:pPr>
              <w:pStyle w:val="afffc"/>
              <w:spacing w:line="400" w:lineRule="exact"/>
              <w:rPr>
                <w:rFonts w:asciiTheme="majorEastAsia" w:eastAsiaTheme="majorEastAsia" w:hAnsiTheme="majorEastAsia"/>
                <w:szCs w:val="21"/>
              </w:rPr>
            </w:pPr>
          </w:p>
        </w:tc>
        <w:tc>
          <w:tcPr>
            <w:tcW w:w="3735" w:type="dxa"/>
            <w:tcBorders>
              <w:top w:val="single" w:sz="4" w:space="0" w:color="000000"/>
              <w:left w:val="single" w:sz="4" w:space="0" w:color="000000"/>
              <w:bottom w:val="single" w:sz="4" w:space="0" w:color="000000"/>
              <w:right w:val="single" w:sz="4" w:space="0" w:color="000000"/>
              <w:tl2br w:val="nil"/>
              <w:tr2bl w:val="nil"/>
            </w:tcBorders>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广西安全生产监测预警系统（新建）</w:t>
            </w:r>
          </w:p>
        </w:tc>
      </w:tr>
      <w:tr w:rsidR="006F290A" w:rsidRPr="00945549">
        <w:trPr>
          <w:trHeight w:val="285"/>
        </w:trPr>
        <w:tc>
          <w:tcPr>
            <w:tcW w:w="1575" w:type="dxa"/>
            <w:vMerge/>
            <w:tcBorders>
              <w:top w:val="single" w:sz="4" w:space="0" w:color="000000"/>
              <w:left w:val="single" w:sz="4" w:space="0" w:color="000000"/>
              <w:bottom w:val="single" w:sz="4" w:space="0" w:color="000000"/>
              <w:right w:val="single" w:sz="4" w:space="0" w:color="000000"/>
              <w:tl2br w:val="nil"/>
              <w:tr2bl w:val="nil"/>
            </w:tcBorders>
            <w:vAlign w:val="center"/>
          </w:tcPr>
          <w:p w:rsidR="006F290A" w:rsidRPr="00945549" w:rsidRDefault="006F290A">
            <w:pPr>
              <w:pStyle w:val="afffc"/>
              <w:spacing w:line="400" w:lineRule="exact"/>
              <w:rPr>
                <w:rFonts w:asciiTheme="majorEastAsia" w:eastAsiaTheme="majorEastAsia" w:hAnsiTheme="majorEastAsia"/>
                <w:szCs w:val="21"/>
              </w:rPr>
            </w:pPr>
          </w:p>
        </w:tc>
        <w:tc>
          <w:tcPr>
            <w:tcW w:w="1575" w:type="dxa"/>
            <w:vMerge/>
            <w:tcBorders>
              <w:top w:val="single" w:sz="4" w:space="0" w:color="000000"/>
              <w:left w:val="single" w:sz="4" w:space="0" w:color="000000"/>
              <w:bottom w:val="single" w:sz="4" w:space="0" w:color="000000"/>
              <w:right w:val="single" w:sz="4" w:space="0" w:color="000000"/>
              <w:tl2br w:val="nil"/>
              <w:tr2bl w:val="nil"/>
            </w:tcBorders>
            <w:vAlign w:val="center"/>
          </w:tcPr>
          <w:p w:rsidR="006F290A" w:rsidRPr="00945549" w:rsidRDefault="006F290A">
            <w:pPr>
              <w:pStyle w:val="afffc"/>
              <w:spacing w:line="400" w:lineRule="exact"/>
              <w:rPr>
                <w:rFonts w:asciiTheme="majorEastAsia" w:eastAsiaTheme="majorEastAsia" w:hAnsiTheme="majorEastAsia"/>
                <w:szCs w:val="21"/>
              </w:rPr>
            </w:pPr>
          </w:p>
        </w:tc>
        <w:tc>
          <w:tcPr>
            <w:tcW w:w="1575" w:type="dxa"/>
            <w:vMerge/>
            <w:tcBorders>
              <w:top w:val="single" w:sz="4" w:space="0" w:color="000000"/>
              <w:left w:val="single" w:sz="4" w:space="0" w:color="000000"/>
              <w:bottom w:val="single" w:sz="4" w:space="0" w:color="000000"/>
              <w:right w:val="single" w:sz="4" w:space="0" w:color="000000"/>
              <w:tl2br w:val="nil"/>
              <w:tr2bl w:val="nil"/>
            </w:tcBorders>
            <w:vAlign w:val="center"/>
          </w:tcPr>
          <w:p w:rsidR="006F290A" w:rsidRPr="00945549" w:rsidRDefault="006F290A">
            <w:pPr>
              <w:pStyle w:val="afffc"/>
              <w:spacing w:line="400" w:lineRule="exact"/>
              <w:rPr>
                <w:rFonts w:asciiTheme="majorEastAsia" w:eastAsiaTheme="majorEastAsia" w:hAnsiTheme="majorEastAsia"/>
                <w:szCs w:val="21"/>
              </w:rPr>
            </w:pPr>
          </w:p>
        </w:tc>
        <w:tc>
          <w:tcPr>
            <w:tcW w:w="3735" w:type="dxa"/>
            <w:tcBorders>
              <w:top w:val="single" w:sz="4" w:space="0" w:color="000000"/>
              <w:left w:val="single" w:sz="4" w:space="0" w:color="000000"/>
              <w:bottom w:val="single" w:sz="4" w:space="0" w:color="000000"/>
              <w:right w:val="single" w:sz="4" w:space="0" w:color="000000"/>
              <w:tl2br w:val="nil"/>
              <w:tr2bl w:val="nil"/>
            </w:tcBorders>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内控信息系统（新建）</w:t>
            </w:r>
          </w:p>
        </w:tc>
      </w:tr>
      <w:tr w:rsidR="006F290A" w:rsidRPr="00945549">
        <w:trPr>
          <w:trHeight w:val="285"/>
        </w:trPr>
        <w:tc>
          <w:tcPr>
            <w:tcW w:w="1575" w:type="dxa"/>
            <w:vMerge/>
            <w:tcBorders>
              <w:top w:val="single" w:sz="4" w:space="0" w:color="000000"/>
              <w:left w:val="single" w:sz="4" w:space="0" w:color="000000"/>
              <w:bottom w:val="single" w:sz="4" w:space="0" w:color="000000"/>
              <w:right w:val="single" w:sz="4" w:space="0" w:color="000000"/>
              <w:tl2br w:val="nil"/>
              <w:tr2bl w:val="nil"/>
            </w:tcBorders>
            <w:vAlign w:val="center"/>
          </w:tcPr>
          <w:p w:rsidR="006F290A" w:rsidRPr="00945549" w:rsidRDefault="006F290A">
            <w:pPr>
              <w:pStyle w:val="afffc"/>
              <w:spacing w:line="400" w:lineRule="exact"/>
              <w:rPr>
                <w:rFonts w:asciiTheme="majorEastAsia" w:eastAsiaTheme="majorEastAsia" w:hAnsiTheme="majorEastAsia"/>
                <w:szCs w:val="21"/>
              </w:rPr>
            </w:pPr>
          </w:p>
        </w:tc>
        <w:tc>
          <w:tcPr>
            <w:tcW w:w="1575" w:type="dxa"/>
            <w:vMerge/>
            <w:tcBorders>
              <w:top w:val="single" w:sz="4" w:space="0" w:color="000000"/>
              <w:left w:val="single" w:sz="4" w:space="0" w:color="000000"/>
              <w:bottom w:val="single" w:sz="4" w:space="0" w:color="000000"/>
              <w:right w:val="single" w:sz="4" w:space="0" w:color="000000"/>
              <w:tl2br w:val="nil"/>
              <w:tr2bl w:val="nil"/>
            </w:tcBorders>
            <w:vAlign w:val="center"/>
          </w:tcPr>
          <w:p w:rsidR="006F290A" w:rsidRPr="00945549" w:rsidRDefault="006F290A">
            <w:pPr>
              <w:pStyle w:val="afffc"/>
              <w:spacing w:line="400" w:lineRule="exact"/>
              <w:rPr>
                <w:rFonts w:asciiTheme="majorEastAsia" w:eastAsiaTheme="majorEastAsia" w:hAnsiTheme="majorEastAsia"/>
                <w:szCs w:val="21"/>
              </w:rPr>
            </w:pPr>
          </w:p>
        </w:tc>
        <w:tc>
          <w:tcPr>
            <w:tcW w:w="1575" w:type="dxa"/>
            <w:vMerge/>
            <w:tcBorders>
              <w:top w:val="single" w:sz="4" w:space="0" w:color="000000"/>
              <w:left w:val="single" w:sz="4" w:space="0" w:color="000000"/>
              <w:bottom w:val="single" w:sz="4" w:space="0" w:color="000000"/>
              <w:right w:val="single" w:sz="4" w:space="0" w:color="000000"/>
              <w:tl2br w:val="nil"/>
              <w:tr2bl w:val="nil"/>
            </w:tcBorders>
            <w:vAlign w:val="center"/>
          </w:tcPr>
          <w:p w:rsidR="006F290A" w:rsidRPr="00945549" w:rsidRDefault="006F290A">
            <w:pPr>
              <w:pStyle w:val="afffc"/>
              <w:spacing w:line="400" w:lineRule="exact"/>
              <w:rPr>
                <w:rFonts w:asciiTheme="majorEastAsia" w:eastAsiaTheme="majorEastAsia" w:hAnsiTheme="majorEastAsia"/>
                <w:szCs w:val="21"/>
              </w:rPr>
            </w:pPr>
          </w:p>
        </w:tc>
        <w:tc>
          <w:tcPr>
            <w:tcW w:w="3735" w:type="dxa"/>
            <w:tcBorders>
              <w:top w:val="single" w:sz="4" w:space="0" w:color="000000"/>
              <w:left w:val="single" w:sz="4" w:space="0" w:color="000000"/>
              <w:bottom w:val="single" w:sz="4" w:space="0" w:color="000000"/>
              <w:right w:val="single" w:sz="4" w:space="0" w:color="000000"/>
              <w:tl2br w:val="nil"/>
              <w:tr2bl w:val="nil"/>
            </w:tcBorders>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移动应用系统（新建）</w:t>
            </w:r>
          </w:p>
        </w:tc>
      </w:tr>
      <w:tr w:rsidR="006F290A" w:rsidRPr="00945549">
        <w:trPr>
          <w:trHeight w:val="285"/>
        </w:trPr>
        <w:tc>
          <w:tcPr>
            <w:tcW w:w="1575" w:type="dxa"/>
            <w:vMerge/>
            <w:tcBorders>
              <w:top w:val="single" w:sz="4" w:space="0" w:color="000000"/>
              <w:left w:val="single" w:sz="4" w:space="0" w:color="000000"/>
              <w:bottom w:val="single" w:sz="4" w:space="0" w:color="000000"/>
              <w:right w:val="single" w:sz="4" w:space="0" w:color="000000"/>
              <w:tl2br w:val="nil"/>
              <w:tr2bl w:val="nil"/>
            </w:tcBorders>
            <w:vAlign w:val="center"/>
          </w:tcPr>
          <w:p w:rsidR="006F290A" w:rsidRPr="00945549" w:rsidRDefault="006F290A">
            <w:pPr>
              <w:pStyle w:val="afffc"/>
              <w:spacing w:line="400" w:lineRule="exact"/>
              <w:rPr>
                <w:rFonts w:asciiTheme="majorEastAsia" w:eastAsiaTheme="majorEastAsia" w:hAnsiTheme="majorEastAsia"/>
                <w:szCs w:val="21"/>
              </w:rPr>
            </w:pPr>
          </w:p>
        </w:tc>
        <w:tc>
          <w:tcPr>
            <w:tcW w:w="1575" w:type="dxa"/>
            <w:vMerge/>
            <w:tcBorders>
              <w:top w:val="single" w:sz="4" w:space="0" w:color="000000"/>
              <w:left w:val="single" w:sz="4" w:space="0" w:color="000000"/>
              <w:bottom w:val="single" w:sz="4" w:space="0" w:color="000000"/>
              <w:right w:val="single" w:sz="4" w:space="0" w:color="000000"/>
              <w:tl2br w:val="nil"/>
              <w:tr2bl w:val="nil"/>
            </w:tcBorders>
            <w:vAlign w:val="center"/>
          </w:tcPr>
          <w:p w:rsidR="006F290A" w:rsidRPr="00945549" w:rsidRDefault="006F290A">
            <w:pPr>
              <w:pStyle w:val="afffc"/>
              <w:spacing w:line="400" w:lineRule="exact"/>
              <w:rPr>
                <w:rFonts w:asciiTheme="majorEastAsia" w:eastAsiaTheme="majorEastAsia" w:hAnsiTheme="majorEastAsia"/>
                <w:szCs w:val="21"/>
              </w:rPr>
            </w:pPr>
          </w:p>
        </w:tc>
        <w:tc>
          <w:tcPr>
            <w:tcW w:w="1575" w:type="dxa"/>
            <w:tcBorders>
              <w:top w:val="single" w:sz="4" w:space="0" w:color="000000"/>
              <w:left w:val="single" w:sz="4" w:space="0" w:color="000000"/>
              <w:bottom w:val="single" w:sz="4" w:space="0" w:color="000000"/>
              <w:right w:val="single" w:sz="4" w:space="0" w:color="000000"/>
              <w:tl2br w:val="nil"/>
              <w:tr2bl w:val="nil"/>
            </w:tcBorders>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其他部门系统</w:t>
            </w:r>
          </w:p>
        </w:tc>
        <w:tc>
          <w:tcPr>
            <w:tcW w:w="3735" w:type="dxa"/>
            <w:tcBorders>
              <w:top w:val="single" w:sz="4" w:space="0" w:color="000000"/>
              <w:left w:val="single" w:sz="4" w:space="0" w:color="000000"/>
              <w:bottom w:val="single" w:sz="4" w:space="0" w:color="000000"/>
              <w:right w:val="single" w:sz="4" w:space="0" w:color="000000"/>
              <w:tl2br w:val="nil"/>
              <w:tr2bl w:val="nil"/>
            </w:tcBorders>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森林防火系统、广西山洪灾害监测预警平台等其他常用其他部门系统</w:t>
            </w:r>
          </w:p>
        </w:tc>
      </w:tr>
      <w:tr w:rsidR="006F290A" w:rsidRPr="00945549">
        <w:trPr>
          <w:trHeight w:val="285"/>
        </w:trPr>
        <w:tc>
          <w:tcPr>
            <w:tcW w:w="1575" w:type="dxa"/>
            <w:tcBorders>
              <w:top w:val="single" w:sz="4" w:space="0" w:color="000000"/>
              <w:left w:val="single" w:sz="4" w:space="0" w:color="000000"/>
              <w:bottom w:val="single" w:sz="4" w:space="0" w:color="000000"/>
              <w:right w:val="single" w:sz="4" w:space="0" w:color="000000"/>
              <w:tl2br w:val="nil"/>
              <w:tr2bl w:val="nil"/>
            </w:tcBorders>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6</w:t>
            </w:r>
          </w:p>
        </w:tc>
        <w:tc>
          <w:tcPr>
            <w:tcW w:w="6885" w:type="dxa"/>
            <w:gridSpan w:val="3"/>
            <w:tcBorders>
              <w:top w:val="single" w:sz="4" w:space="0" w:color="000000"/>
              <w:left w:val="single" w:sz="4" w:space="0" w:color="000000"/>
              <w:bottom w:val="single" w:sz="4" w:space="0" w:color="000000"/>
              <w:right w:val="single" w:sz="4" w:space="0" w:color="000000"/>
              <w:tl2br w:val="nil"/>
              <w:tr2bl w:val="nil"/>
            </w:tcBorders>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综合检索</w:t>
            </w:r>
          </w:p>
        </w:tc>
      </w:tr>
    </w:tbl>
    <w:p w:rsidR="006F290A" w:rsidRPr="00945549" w:rsidRDefault="006F290A">
      <w:pPr>
        <w:pStyle w:val="afffd"/>
        <w:spacing w:before="240" w:line="400" w:lineRule="exact"/>
        <w:ind w:firstLine="420"/>
        <w:rPr>
          <w:rFonts w:asciiTheme="majorEastAsia" w:eastAsiaTheme="majorEastAsia" w:hAnsiTheme="majorEastAsia"/>
          <w:sz w:val="21"/>
          <w:szCs w:val="21"/>
        </w:rPr>
      </w:pPr>
    </w:p>
    <w:p w:rsidR="006F290A" w:rsidRPr="00945549" w:rsidRDefault="00E22289">
      <w:pPr>
        <w:pStyle w:val="3"/>
        <w:spacing w:line="400" w:lineRule="exact"/>
        <w:ind w:firstLine="643"/>
        <w:rPr>
          <w:rFonts w:asciiTheme="majorEastAsia" w:eastAsiaTheme="majorEastAsia" w:hAnsiTheme="majorEastAsia"/>
          <w:sz w:val="21"/>
          <w:szCs w:val="21"/>
        </w:rPr>
      </w:pPr>
      <w:bookmarkStart w:id="146" w:name="_Toc46183812"/>
      <w:bookmarkStart w:id="147" w:name="_Toc46183549"/>
      <w:bookmarkStart w:id="148" w:name="_Toc46183699"/>
      <w:bookmarkStart w:id="149" w:name="_Toc46183668"/>
      <w:bookmarkStart w:id="150" w:name="_Toc46183813"/>
      <w:bookmarkStart w:id="151" w:name="_Toc46183695"/>
      <w:bookmarkStart w:id="152" w:name="_Toc46183671"/>
      <w:bookmarkStart w:id="153" w:name="_Toc46183569"/>
      <w:bookmarkStart w:id="154" w:name="_Toc46183543"/>
      <w:bookmarkStart w:id="155" w:name="_Toc46183698"/>
      <w:bookmarkStart w:id="156" w:name="_Toc46183547"/>
      <w:bookmarkStart w:id="157" w:name="_Toc46183811"/>
      <w:bookmarkStart w:id="158" w:name="_Toc46183700"/>
      <w:bookmarkStart w:id="159" w:name="_Toc46183574"/>
      <w:bookmarkStart w:id="160" w:name="_Toc46183556"/>
      <w:bookmarkStart w:id="161" w:name="_Toc46183815"/>
      <w:bookmarkStart w:id="162" w:name="_Toc46183571"/>
      <w:bookmarkStart w:id="163" w:name="_Toc46183573"/>
      <w:bookmarkStart w:id="164" w:name="_Toc46183572"/>
      <w:bookmarkStart w:id="165" w:name="_Toc46183814"/>
      <w:bookmarkStart w:id="166" w:name="_Toc46183685"/>
      <w:bookmarkStart w:id="167" w:name="_Toc46183555"/>
      <w:bookmarkStart w:id="168" w:name="_Toc46183790"/>
      <w:bookmarkStart w:id="169" w:name="_Toc46183789"/>
      <w:bookmarkStart w:id="170" w:name="_Toc46183554"/>
      <w:bookmarkStart w:id="171" w:name="_Toc46183794"/>
      <w:bookmarkStart w:id="172" w:name="_Toc46183552"/>
      <w:bookmarkStart w:id="173" w:name="_Toc46183701"/>
      <w:bookmarkStart w:id="174" w:name="_Toc46183544"/>
      <w:bookmarkStart w:id="175" w:name="_Toc46183787"/>
      <w:bookmarkStart w:id="176" w:name="_Toc46183675"/>
      <w:bookmarkStart w:id="177" w:name="_Toc46183567"/>
      <w:bookmarkStart w:id="178" w:name="_Toc46183681"/>
      <w:bookmarkStart w:id="179" w:name="_Toc46183785"/>
      <w:bookmarkStart w:id="180" w:name="_Toc46183797"/>
      <w:bookmarkStart w:id="181" w:name="_Toc46183697"/>
      <w:bookmarkStart w:id="182" w:name="_Toc46183545"/>
      <w:bookmarkStart w:id="183" w:name="_Toc46183799"/>
      <w:bookmarkStart w:id="184" w:name="_Toc46183683"/>
      <w:bookmarkStart w:id="185" w:name="_Toc46183559"/>
      <w:bookmarkStart w:id="186" w:name="_Toc46183670"/>
      <w:bookmarkStart w:id="187" w:name="_Toc46183800"/>
      <w:bookmarkStart w:id="188" w:name="_Toc46183798"/>
      <w:bookmarkStart w:id="189" w:name="_Toc46183816"/>
      <w:bookmarkStart w:id="190" w:name="_Toc46183570"/>
      <w:bookmarkStart w:id="191" w:name="_Toc46183568"/>
      <w:bookmarkStart w:id="192" w:name="_Toc46183788"/>
      <w:bookmarkStart w:id="193" w:name="_Toc46183669"/>
      <w:bookmarkStart w:id="194" w:name="_Toc46183542"/>
      <w:bookmarkStart w:id="195" w:name="_Toc46183674"/>
      <w:bookmarkStart w:id="196" w:name="_Toc46183696"/>
      <w:bookmarkStart w:id="197" w:name="_Toc46183786"/>
      <w:bookmarkStart w:id="198" w:name="_Toc46183676"/>
      <w:bookmarkStart w:id="199" w:name="_Toc46183807"/>
      <w:bookmarkStart w:id="200" w:name="_Toc46183791"/>
      <w:bookmarkStart w:id="201" w:name="_Toc46183691"/>
      <w:bookmarkStart w:id="202" w:name="_Toc46183678"/>
      <w:bookmarkStart w:id="203" w:name="_Toc46183690"/>
      <w:bookmarkStart w:id="204" w:name="_Toc46183806"/>
      <w:bookmarkStart w:id="205" w:name="_Toc46183565"/>
      <w:bookmarkStart w:id="206" w:name="_Toc46183550"/>
      <w:bookmarkStart w:id="207" w:name="_Toc46183548"/>
      <w:bookmarkStart w:id="208" w:name="_Toc46183801"/>
      <w:bookmarkStart w:id="209" w:name="_Toc46183793"/>
      <w:bookmarkStart w:id="210" w:name="_Toc46183682"/>
      <w:bookmarkStart w:id="211" w:name="_Toc46183688"/>
      <w:bookmarkStart w:id="212" w:name="_Toc46183566"/>
      <w:bookmarkStart w:id="213" w:name="_Toc46183805"/>
      <w:bookmarkStart w:id="214" w:name="_Toc46183680"/>
      <w:bookmarkStart w:id="215" w:name="_Toc46183564"/>
      <w:bookmarkStart w:id="216" w:name="_Toc46183546"/>
      <w:bookmarkStart w:id="217" w:name="_Toc46183795"/>
      <w:bookmarkStart w:id="218" w:name="_Toc46183673"/>
      <w:bookmarkStart w:id="219" w:name="_Toc46183541"/>
      <w:bookmarkStart w:id="220" w:name="_Toc46183560"/>
      <w:bookmarkStart w:id="221" w:name="_Toc46183558"/>
      <w:bookmarkStart w:id="222" w:name="_Toc46183672"/>
      <w:bookmarkStart w:id="223" w:name="_Toc46183684"/>
      <w:bookmarkStart w:id="224" w:name="_Toc46183553"/>
      <w:bookmarkStart w:id="225" w:name="_Toc46183784"/>
      <w:bookmarkStart w:id="226" w:name="_Toc46183562"/>
      <w:bookmarkStart w:id="227" w:name="_Toc46183817"/>
      <w:bookmarkStart w:id="228" w:name="_Toc46183818"/>
      <w:bookmarkStart w:id="229" w:name="_Toc46183557"/>
      <w:bookmarkStart w:id="230" w:name="_Toc46183687"/>
      <w:bookmarkStart w:id="231" w:name="_Toc46183692"/>
      <w:bookmarkStart w:id="232" w:name="_Toc46183819"/>
      <w:bookmarkStart w:id="233" w:name="_Toc46183802"/>
      <w:bookmarkStart w:id="234" w:name="_Toc46183796"/>
      <w:bookmarkStart w:id="235" w:name="_Toc46183679"/>
      <w:bookmarkStart w:id="236" w:name="_Toc46183686"/>
      <w:bookmarkStart w:id="237" w:name="_Toc46183803"/>
      <w:bookmarkStart w:id="238" w:name="_Toc46183792"/>
      <w:bookmarkStart w:id="239" w:name="_Toc46183809"/>
      <w:bookmarkStart w:id="240" w:name="_Toc46183693"/>
      <w:bookmarkStart w:id="241" w:name="_Toc46183810"/>
      <w:bookmarkStart w:id="242" w:name="_Toc46183689"/>
      <w:bookmarkStart w:id="243" w:name="_Toc46183694"/>
      <w:bookmarkStart w:id="244" w:name="_Toc46183551"/>
      <w:bookmarkStart w:id="245" w:name="_Toc46183576"/>
      <w:bookmarkStart w:id="246" w:name="_Toc46183575"/>
      <w:bookmarkStart w:id="247" w:name="_Toc46183702"/>
      <w:bookmarkStart w:id="248" w:name="_Toc46183804"/>
      <w:bookmarkStart w:id="249" w:name="_Toc46183808"/>
      <w:bookmarkStart w:id="250" w:name="_Toc46183561"/>
      <w:bookmarkStart w:id="251" w:name="_Toc46183563"/>
      <w:bookmarkStart w:id="252" w:name="_Toc46183703"/>
      <w:bookmarkStart w:id="253" w:name="_Toc46183677"/>
      <w:bookmarkStart w:id="254" w:name="_Toc43469480"/>
      <w:bookmarkStart w:id="255" w:name="_Toc43470748"/>
      <w:bookmarkStart w:id="256" w:name="_Toc22989"/>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Pr="00945549">
        <w:rPr>
          <w:rFonts w:asciiTheme="majorEastAsia" w:eastAsiaTheme="majorEastAsia" w:hAnsiTheme="majorEastAsia" w:hint="eastAsia"/>
          <w:sz w:val="21"/>
          <w:szCs w:val="21"/>
        </w:rPr>
        <w:t>后端门户管理</w:t>
      </w:r>
      <w:bookmarkEnd w:id="254"/>
      <w:bookmarkEnd w:id="255"/>
      <w:bookmarkEnd w:id="256"/>
    </w:p>
    <w:p w:rsidR="006F290A" w:rsidRPr="00945549" w:rsidRDefault="00E22289">
      <w:pPr>
        <w:pStyle w:val="afffd"/>
        <w:spacing w:line="400" w:lineRule="exact"/>
        <w:ind w:firstLine="420"/>
        <w:rPr>
          <w:rFonts w:asciiTheme="majorEastAsia" w:eastAsiaTheme="majorEastAsia" w:hAnsiTheme="majorEastAsia"/>
          <w:sz w:val="21"/>
          <w:szCs w:val="21"/>
        </w:rPr>
      </w:pPr>
      <w:r w:rsidRPr="00945549">
        <w:rPr>
          <w:rFonts w:asciiTheme="majorEastAsia" w:eastAsiaTheme="majorEastAsia" w:hAnsiTheme="majorEastAsia" w:hint="eastAsia"/>
          <w:sz w:val="21"/>
          <w:szCs w:val="21"/>
        </w:rPr>
        <w:t>后端门户应包括内容管理、信息采编发和信息采集。内容管理实现对内容的采集提供人工编辑录入采集和自动采集两种方式。提供信息编辑、信息审核、信息发布、内容管理系统内信息检索、信息栏目管理、模板管理等内容。</w:t>
      </w:r>
    </w:p>
    <w:p w:rsidR="006F290A" w:rsidRPr="00945549" w:rsidRDefault="00A80B17">
      <w:pPr>
        <w:pStyle w:val="2"/>
        <w:spacing w:line="400" w:lineRule="exact"/>
        <w:ind w:firstLine="643"/>
        <w:rPr>
          <w:rFonts w:asciiTheme="majorEastAsia" w:eastAsiaTheme="majorEastAsia" w:hAnsiTheme="majorEastAsia"/>
          <w:sz w:val="21"/>
          <w:szCs w:val="21"/>
        </w:rPr>
      </w:pPr>
      <w:bookmarkStart w:id="257" w:name="_Toc43469481"/>
      <w:bookmarkStart w:id="258" w:name="_Toc17662"/>
      <w:bookmarkStart w:id="259" w:name="_Toc43470749"/>
      <w:r w:rsidRPr="00945549">
        <w:rPr>
          <w:rFonts w:asciiTheme="majorEastAsia" w:eastAsiaTheme="majorEastAsia" w:hAnsiTheme="majorEastAsia" w:hint="eastAsia"/>
          <w:sz w:val="21"/>
          <w:szCs w:val="21"/>
        </w:rPr>
        <w:t>（四）</w:t>
      </w:r>
      <w:r w:rsidR="00E22289" w:rsidRPr="00945549">
        <w:rPr>
          <w:rFonts w:asciiTheme="majorEastAsia" w:eastAsiaTheme="majorEastAsia" w:hAnsiTheme="majorEastAsia" w:hint="eastAsia"/>
          <w:sz w:val="21"/>
          <w:szCs w:val="21"/>
        </w:rPr>
        <w:t>业务应用系统</w:t>
      </w:r>
      <w:bookmarkEnd w:id="257"/>
      <w:bookmarkEnd w:id="258"/>
      <w:bookmarkEnd w:id="259"/>
    </w:p>
    <w:p w:rsidR="006F290A" w:rsidRPr="00945549" w:rsidRDefault="00E22289">
      <w:pPr>
        <w:pStyle w:val="3"/>
        <w:spacing w:line="400" w:lineRule="exact"/>
        <w:ind w:firstLine="643"/>
        <w:rPr>
          <w:rFonts w:asciiTheme="majorEastAsia" w:eastAsiaTheme="majorEastAsia" w:hAnsiTheme="majorEastAsia"/>
          <w:sz w:val="21"/>
          <w:szCs w:val="21"/>
        </w:rPr>
      </w:pPr>
      <w:r w:rsidRPr="00945549">
        <w:rPr>
          <w:rFonts w:asciiTheme="majorEastAsia" w:eastAsiaTheme="majorEastAsia" w:hAnsiTheme="majorEastAsia" w:hint="eastAsia"/>
          <w:sz w:val="21"/>
          <w:szCs w:val="21"/>
        </w:rPr>
        <w:t>总体要求</w:t>
      </w:r>
    </w:p>
    <w:p w:rsidR="006F290A" w:rsidRPr="00945549" w:rsidRDefault="00E22289">
      <w:pPr>
        <w:pStyle w:val="afffd"/>
        <w:spacing w:line="400" w:lineRule="exact"/>
        <w:ind w:firstLine="420"/>
        <w:rPr>
          <w:rFonts w:asciiTheme="majorEastAsia" w:eastAsiaTheme="majorEastAsia" w:hAnsiTheme="majorEastAsia"/>
          <w:sz w:val="21"/>
          <w:szCs w:val="21"/>
        </w:rPr>
      </w:pPr>
      <w:r w:rsidRPr="00945549">
        <w:rPr>
          <w:rFonts w:asciiTheme="majorEastAsia" w:eastAsiaTheme="majorEastAsia" w:hAnsiTheme="majorEastAsia" w:hint="eastAsia"/>
          <w:sz w:val="21"/>
          <w:szCs w:val="21"/>
        </w:rPr>
        <w:t>根据系统业务应用需要，建设文电公文、突发事件处置、安全生产应用、互联网+执法、安全生产监测预警、内控信息管理和移动应用系统，为应急管理工作人员提供公文管理、突发事件处理、执法、</w:t>
      </w:r>
      <w:r w:rsidRPr="00945549">
        <w:rPr>
          <w:rFonts w:asciiTheme="majorEastAsia" w:eastAsiaTheme="majorEastAsia" w:hAnsiTheme="majorEastAsia" w:hint="eastAsia"/>
          <w:sz w:val="21"/>
          <w:szCs w:val="21"/>
        </w:rPr>
        <w:lastRenderedPageBreak/>
        <w:t>移动应用支撑，并实现在统一门户中的应用，为各应急管理工作人员提供有针对性的应用界面和应用功能。</w:t>
      </w:r>
    </w:p>
    <w:p w:rsidR="006F290A" w:rsidRPr="00945549" w:rsidRDefault="00E22289">
      <w:pPr>
        <w:pStyle w:val="afffd"/>
        <w:spacing w:line="400" w:lineRule="exact"/>
        <w:ind w:firstLine="420"/>
        <w:rPr>
          <w:rFonts w:asciiTheme="majorEastAsia" w:eastAsiaTheme="majorEastAsia" w:hAnsiTheme="majorEastAsia"/>
          <w:sz w:val="21"/>
          <w:szCs w:val="21"/>
        </w:rPr>
      </w:pPr>
      <w:r w:rsidRPr="00945549">
        <w:rPr>
          <w:rFonts w:asciiTheme="majorEastAsia" w:eastAsiaTheme="majorEastAsia" w:hAnsiTheme="majorEastAsia" w:hint="eastAsia"/>
          <w:sz w:val="21"/>
          <w:szCs w:val="21"/>
        </w:rPr>
        <w:t>根据当前应急管理厅应急业务情况，应提供符合日常业务应用需要的文电公文、突发事件处理、安全生产监管、执法、内控信息管理功能，为安全生产企业基础信息管理、企业监督管理、安全生产监测预警提供信息化支撑，提供规范化的公文管理、事件信息处理、财务内控管理工具及便捷化的移动应用。</w:t>
      </w:r>
    </w:p>
    <w:p w:rsidR="006F290A" w:rsidRPr="00945549" w:rsidRDefault="00E22289">
      <w:pPr>
        <w:pStyle w:val="afffd"/>
        <w:spacing w:line="400" w:lineRule="exact"/>
        <w:ind w:firstLine="420"/>
        <w:rPr>
          <w:rFonts w:asciiTheme="majorEastAsia" w:eastAsiaTheme="majorEastAsia" w:hAnsiTheme="majorEastAsia"/>
          <w:sz w:val="21"/>
          <w:szCs w:val="21"/>
        </w:rPr>
      </w:pPr>
      <w:r w:rsidRPr="00945549">
        <w:rPr>
          <w:rFonts w:asciiTheme="majorEastAsia" w:eastAsiaTheme="majorEastAsia" w:hAnsiTheme="majorEastAsia" w:hint="eastAsia"/>
          <w:sz w:val="21"/>
          <w:szCs w:val="21"/>
        </w:rPr>
        <w:t>系统的用户涉及多个部门、单位，用户数量较多，所以对系统的并发处理能力要求较高，同时，对服务器承载能力、对网络传输的稳定、高速等的要求也相对较高。</w:t>
      </w:r>
    </w:p>
    <w:p w:rsidR="006F290A" w:rsidRPr="00945549" w:rsidRDefault="00E22289">
      <w:pPr>
        <w:pStyle w:val="afffd"/>
        <w:spacing w:line="400" w:lineRule="exact"/>
        <w:ind w:firstLine="480"/>
        <w:rPr>
          <w:rFonts w:asciiTheme="majorEastAsia" w:eastAsiaTheme="majorEastAsia" w:hAnsiTheme="majorEastAsia"/>
          <w:sz w:val="21"/>
          <w:szCs w:val="21"/>
        </w:rPr>
      </w:pPr>
      <w:r w:rsidRPr="00945549">
        <w:rPr>
          <w:rFonts w:ascii="微软雅黑" w:eastAsia="微软雅黑" w:hAnsi="微软雅黑" w:hint="eastAsia"/>
          <w:b/>
          <w:sz w:val="24"/>
        </w:rPr>
        <w:t>★</w:t>
      </w:r>
      <w:r w:rsidRPr="00945549">
        <w:rPr>
          <w:rFonts w:asciiTheme="majorEastAsia" w:eastAsiaTheme="majorEastAsia" w:hAnsiTheme="majorEastAsia" w:hint="eastAsia"/>
          <w:sz w:val="21"/>
          <w:szCs w:val="21"/>
        </w:rPr>
        <w:t>系统</w:t>
      </w:r>
      <w:r w:rsidRPr="00945549">
        <w:rPr>
          <w:rFonts w:asciiTheme="majorEastAsia" w:eastAsiaTheme="majorEastAsia" w:hAnsiTheme="majorEastAsia"/>
          <w:sz w:val="21"/>
          <w:szCs w:val="21"/>
        </w:rPr>
        <w:t>应能至少应满足以下</w:t>
      </w:r>
      <w:r w:rsidRPr="00945549">
        <w:rPr>
          <w:rFonts w:asciiTheme="majorEastAsia" w:eastAsiaTheme="majorEastAsia" w:hAnsiTheme="majorEastAsia" w:hint="eastAsia"/>
          <w:sz w:val="21"/>
          <w:szCs w:val="21"/>
        </w:rPr>
        <w:t>性能</w:t>
      </w:r>
      <w:r w:rsidRPr="00945549">
        <w:rPr>
          <w:rFonts w:asciiTheme="majorEastAsia" w:eastAsiaTheme="majorEastAsia" w:hAnsiTheme="majorEastAsia"/>
          <w:sz w:val="21"/>
          <w:szCs w:val="21"/>
        </w:rPr>
        <w:t>要求</w:t>
      </w:r>
      <w:r w:rsidRPr="00945549">
        <w:rPr>
          <w:rFonts w:asciiTheme="majorEastAsia" w:eastAsiaTheme="majorEastAsia" w:hAnsiTheme="majorEastAsia" w:hint="eastAsia"/>
          <w:sz w:val="21"/>
          <w:szCs w:val="21"/>
        </w:rPr>
        <w:t>：</w:t>
      </w:r>
    </w:p>
    <w:p w:rsidR="006F290A" w:rsidRPr="00945549" w:rsidRDefault="00E22289">
      <w:pPr>
        <w:pStyle w:val="afffd"/>
        <w:spacing w:line="400" w:lineRule="exact"/>
        <w:ind w:firstLine="420"/>
        <w:rPr>
          <w:rFonts w:asciiTheme="majorEastAsia" w:eastAsiaTheme="majorEastAsia" w:hAnsiTheme="majorEastAsia"/>
          <w:sz w:val="21"/>
          <w:szCs w:val="21"/>
        </w:rPr>
      </w:pPr>
      <w:r w:rsidRPr="00945549">
        <w:rPr>
          <w:rFonts w:asciiTheme="majorEastAsia" w:eastAsiaTheme="majorEastAsia" w:hAnsiTheme="majorEastAsia" w:hint="eastAsia"/>
          <w:sz w:val="21"/>
          <w:szCs w:val="21"/>
        </w:rPr>
        <w:t>（1）支持并发用户数不低于2000个；</w:t>
      </w:r>
    </w:p>
    <w:p w:rsidR="006F290A" w:rsidRPr="00945549" w:rsidRDefault="00E22289">
      <w:pPr>
        <w:pStyle w:val="afffd"/>
        <w:spacing w:line="400" w:lineRule="exact"/>
        <w:ind w:firstLine="420"/>
        <w:rPr>
          <w:rFonts w:asciiTheme="majorEastAsia" w:eastAsiaTheme="majorEastAsia" w:hAnsiTheme="majorEastAsia"/>
          <w:sz w:val="21"/>
          <w:szCs w:val="21"/>
        </w:rPr>
      </w:pPr>
      <w:r w:rsidRPr="00945549">
        <w:rPr>
          <w:rFonts w:asciiTheme="majorEastAsia" w:eastAsiaTheme="majorEastAsia" w:hAnsiTheme="majorEastAsia" w:hint="eastAsia"/>
          <w:sz w:val="21"/>
          <w:szCs w:val="21"/>
        </w:rPr>
        <w:t>（2）具有7×24小时稳定运行的能力；</w:t>
      </w:r>
    </w:p>
    <w:p w:rsidR="006F290A" w:rsidRPr="00945549" w:rsidRDefault="00E22289">
      <w:pPr>
        <w:pStyle w:val="afffd"/>
        <w:spacing w:line="400" w:lineRule="exact"/>
        <w:ind w:firstLine="420"/>
        <w:rPr>
          <w:rFonts w:asciiTheme="majorEastAsia" w:eastAsiaTheme="majorEastAsia" w:hAnsiTheme="majorEastAsia"/>
          <w:sz w:val="21"/>
          <w:szCs w:val="21"/>
        </w:rPr>
      </w:pPr>
      <w:r w:rsidRPr="00945549">
        <w:rPr>
          <w:rFonts w:asciiTheme="majorEastAsia" w:eastAsiaTheme="majorEastAsia" w:hAnsiTheme="majorEastAsia" w:hint="eastAsia"/>
          <w:sz w:val="21"/>
          <w:szCs w:val="21"/>
        </w:rPr>
        <w:t>（3）系统处理操作响应通常不大于1秒；</w:t>
      </w:r>
    </w:p>
    <w:p w:rsidR="006F290A" w:rsidRPr="00945549" w:rsidRDefault="00E22289">
      <w:pPr>
        <w:pStyle w:val="afffd"/>
        <w:spacing w:line="400" w:lineRule="exact"/>
        <w:ind w:firstLine="420"/>
        <w:rPr>
          <w:rFonts w:asciiTheme="majorEastAsia" w:eastAsiaTheme="majorEastAsia" w:hAnsiTheme="majorEastAsia"/>
          <w:sz w:val="21"/>
          <w:szCs w:val="21"/>
        </w:rPr>
      </w:pPr>
      <w:r w:rsidRPr="00945549">
        <w:rPr>
          <w:rFonts w:asciiTheme="majorEastAsia" w:eastAsiaTheme="majorEastAsia" w:hAnsiTheme="majorEastAsia" w:hint="eastAsia"/>
          <w:sz w:val="21"/>
          <w:szCs w:val="21"/>
        </w:rPr>
        <w:t>（4）系统处理复杂查询响应不大于3秒，特殊操作可适当延长；</w:t>
      </w:r>
    </w:p>
    <w:p w:rsidR="006F290A" w:rsidRPr="00945549" w:rsidRDefault="00E22289">
      <w:pPr>
        <w:pStyle w:val="afffd"/>
        <w:spacing w:line="400" w:lineRule="exact"/>
        <w:ind w:firstLine="420"/>
        <w:rPr>
          <w:rFonts w:asciiTheme="majorEastAsia" w:eastAsiaTheme="majorEastAsia" w:hAnsiTheme="majorEastAsia"/>
          <w:sz w:val="21"/>
          <w:szCs w:val="21"/>
        </w:rPr>
      </w:pPr>
      <w:r w:rsidRPr="00945549">
        <w:rPr>
          <w:rFonts w:asciiTheme="majorEastAsia" w:eastAsiaTheme="majorEastAsia" w:hAnsiTheme="majorEastAsia" w:hint="eastAsia"/>
          <w:sz w:val="21"/>
          <w:szCs w:val="21"/>
        </w:rPr>
        <w:t>（5）GIS系统查询分析响应时间小于3秒；</w:t>
      </w:r>
    </w:p>
    <w:p w:rsidR="006F290A" w:rsidRPr="00945549" w:rsidRDefault="00E22289">
      <w:pPr>
        <w:pStyle w:val="afffd"/>
        <w:spacing w:line="400" w:lineRule="exact"/>
        <w:ind w:firstLine="420"/>
        <w:rPr>
          <w:rFonts w:asciiTheme="majorEastAsia" w:eastAsiaTheme="majorEastAsia" w:hAnsiTheme="majorEastAsia"/>
          <w:sz w:val="21"/>
          <w:szCs w:val="21"/>
        </w:rPr>
      </w:pPr>
      <w:r w:rsidRPr="00945549">
        <w:rPr>
          <w:rFonts w:asciiTheme="majorEastAsia" w:eastAsiaTheme="majorEastAsia" w:hAnsiTheme="majorEastAsia" w:hint="eastAsia"/>
          <w:sz w:val="21"/>
          <w:szCs w:val="21"/>
        </w:rPr>
        <w:t>（6）具备支持业务扩展及流程变更的需求；</w:t>
      </w:r>
    </w:p>
    <w:p w:rsidR="006F290A" w:rsidRPr="00945549" w:rsidRDefault="00E22289">
      <w:pPr>
        <w:pStyle w:val="afffd"/>
        <w:spacing w:line="400" w:lineRule="exact"/>
        <w:ind w:firstLine="420"/>
        <w:rPr>
          <w:rFonts w:asciiTheme="majorEastAsia" w:eastAsiaTheme="majorEastAsia" w:hAnsiTheme="majorEastAsia"/>
          <w:sz w:val="21"/>
          <w:szCs w:val="21"/>
        </w:rPr>
      </w:pPr>
      <w:r w:rsidRPr="00945549">
        <w:rPr>
          <w:rFonts w:asciiTheme="majorEastAsia" w:eastAsiaTheme="majorEastAsia" w:hAnsiTheme="majorEastAsia" w:hint="eastAsia"/>
          <w:sz w:val="21"/>
          <w:szCs w:val="21"/>
        </w:rPr>
        <w:t>（7）系统具有集成其他应用系统接口的能力。</w:t>
      </w:r>
    </w:p>
    <w:p w:rsidR="006F290A" w:rsidRPr="00945549" w:rsidRDefault="00E22289">
      <w:pPr>
        <w:pStyle w:val="afffd"/>
        <w:spacing w:line="400" w:lineRule="exact"/>
        <w:ind w:firstLine="420"/>
        <w:rPr>
          <w:rFonts w:asciiTheme="majorEastAsia" w:eastAsiaTheme="majorEastAsia" w:hAnsiTheme="majorEastAsia"/>
          <w:sz w:val="21"/>
          <w:szCs w:val="21"/>
        </w:rPr>
      </w:pPr>
      <w:r w:rsidRPr="00945549">
        <w:rPr>
          <w:rFonts w:asciiTheme="majorEastAsia" w:eastAsiaTheme="majorEastAsia" w:hAnsiTheme="majorEastAsia" w:hint="eastAsia"/>
          <w:sz w:val="21"/>
          <w:szCs w:val="21"/>
        </w:rPr>
        <w:t>具体功能要求如下：</w:t>
      </w:r>
    </w:p>
    <w:p w:rsidR="006F290A" w:rsidRPr="00945549" w:rsidRDefault="00E22289">
      <w:pPr>
        <w:pStyle w:val="3"/>
        <w:spacing w:line="400" w:lineRule="exact"/>
        <w:ind w:firstLine="643"/>
        <w:rPr>
          <w:rFonts w:asciiTheme="majorEastAsia" w:eastAsiaTheme="majorEastAsia" w:hAnsiTheme="majorEastAsia"/>
          <w:sz w:val="21"/>
          <w:szCs w:val="21"/>
        </w:rPr>
      </w:pPr>
      <w:bookmarkStart w:id="260" w:name="_Toc22108"/>
      <w:r w:rsidRPr="00945549">
        <w:rPr>
          <w:rFonts w:asciiTheme="majorEastAsia" w:eastAsiaTheme="majorEastAsia" w:hAnsiTheme="majorEastAsia" w:hint="eastAsia"/>
          <w:sz w:val="21"/>
          <w:szCs w:val="21"/>
        </w:rPr>
        <w:t>文电公文系统</w:t>
      </w:r>
      <w:bookmarkEnd w:id="260"/>
    </w:p>
    <w:p w:rsidR="006F290A" w:rsidRPr="00945549" w:rsidRDefault="00E22289">
      <w:pPr>
        <w:pStyle w:val="afffd"/>
        <w:spacing w:line="400" w:lineRule="exact"/>
        <w:ind w:firstLine="420"/>
        <w:rPr>
          <w:rFonts w:asciiTheme="majorEastAsia" w:eastAsiaTheme="majorEastAsia" w:hAnsiTheme="majorEastAsia"/>
          <w:sz w:val="21"/>
          <w:szCs w:val="21"/>
        </w:rPr>
      </w:pPr>
      <w:r w:rsidRPr="00945549">
        <w:rPr>
          <w:rFonts w:asciiTheme="majorEastAsia" w:eastAsiaTheme="majorEastAsia" w:hAnsiTheme="majorEastAsia" w:hint="eastAsia"/>
          <w:sz w:val="21"/>
          <w:szCs w:val="21"/>
        </w:rPr>
        <w:t>文电公文系统重点应实现自治区、市、县（区）各级应急管理机构公文收发的信息化、规范化管理；实现对公文的收发管理，支持对收发公文的多维度统计和直观展示。系统需基于统一门户的直接提供应用。</w:t>
      </w:r>
    </w:p>
    <w:p w:rsidR="006F290A" w:rsidRPr="00945549" w:rsidRDefault="00E22289">
      <w:pPr>
        <w:pStyle w:val="afffd"/>
        <w:spacing w:line="400" w:lineRule="exact"/>
        <w:ind w:firstLine="420"/>
        <w:rPr>
          <w:rFonts w:asciiTheme="majorEastAsia" w:eastAsiaTheme="majorEastAsia" w:hAnsiTheme="majorEastAsia"/>
          <w:sz w:val="21"/>
          <w:szCs w:val="21"/>
        </w:rPr>
      </w:pPr>
      <w:r w:rsidRPr="00945549">
        <w:rPr>
          <w:rFonts w:asciiTheme="majorEastAsia" w:eastAsiaTheme="majorEastAsia" w:hAnsiTheme="majorEastAsia" w:hint="eastAsia"/>
          <w:sz w:val="21"/>
          <w:szCs w:val="21"/>
        </w:rPr>
        <w:t>公文一般分为收文（外来公文）和发文（自制公文）两大类，主要实现全区应急管理体系收文和发文的智能统一管理，应包括收文管理、发文管理、催办管理、公文查询、统计管理等功能，具备收文短消息提醒功能；提供领导意见代录功能，对于纸质等领导审批意见，可由代办人进行录入。</w:t>
      </w:r>
    </w:p>
    <w:p w:rsidR="006F290A" w:rsidRPr="00945549" w:rsidRDefault="00E22289" w:rsidP="00E530C7">
      <w:pPr>
        <w:pStyle w:val="afffd"/>
        <w:spacing w:line="400" w:lineRule="exact"/>
        <w:ind w:firstLine="420"/>
        <w:rPr>
          <w:rFonts w:asciiTheme="majorEastAsia" w:eastAsiaTheme="majorEastAsia" w:hAnsiTheme="majorEastAsia"/>
          <w:sz w:val="21"/>
          <w:szCs w:val="21"/>
        </w:rPr>
      </w:pPr>
      <w:r w:rsidRPr="00945549">
        <w:rPr>
          <w:rFonts w:asciiTheme="majorEastAsia" w:eastAsiaTheme="majorEastAsia" w:hAnsiTheme="majorEastAsia" w:hint="eastAsia"/>
          <w:sz w:val="21"/>
          <w:szCs w:val="21"/>
        </w:rPr>
        <w:t>▲需实现与自治区政府办公厅OA系统的对接，接入来文信息。</w:t>
      </w:r>
    </w:p>
    <w:p w:rsidR="006F290A" w:rsidRPr="00945549" w:rsidRDefault="00E22289">
      <w:pPr>
        <w:pStyle w:val="3"/>
        <w:spacing w:line="400" w:lineRule="exact"/>
        <w:ind w:firstLine="643"/>
        <w:rPr>
          <w:rFonts w:asciiTheme="majorEastAsia" w:eastAsiaTheme="majorEastAsia" w:hAnsiTheme="majorEastAsia"/>
          <w:sz w:val="21"/>
          <w:szCs w:val="21"/>
        </w:rPr>
      </w:pPr>
      <w:bookmarkStart w:id="261" w:name="_Toc46183583"/>
      <w:bookmarkStart w:id="262" w:name="_Toc46183714"/>
      <w:bookmarkStart w:id="263" w:name="_Toc46183708"/>
      <w:bookmarkStart w:id="264" w:name="_Toc46183715"/>
      <w:bookmarkStart w:id="265" w:name="_Toc46183587"/>
      <w:bookmarkStart w:id="266" w:name="_Toc46183709"/>
      <w:bookmarkStart w:id="267" w:name="_Toc46183832"/>
      <w:bookmarkStart w:id="268" w:name="_Toc46183831"/>
      <w:bookmarkStart w:id="269" w:name="_Toc46183586"/>
      <w:bookmarkStart w:id="270" w:name="_Toc46183588"/>
      <w:bookmarkStart w:id="271" w:name="_Toc46183582"/>
      <w:bookmarkStart w:id="272" w:name="_Toc46183830"/>
      <w:bookmarkStart w:id="273" w:name="_Toc46183827"/>
      <w:bookmarkStart w:id="274" w:name="_Toc46183585"/>
      <w:bookmarkStart w:id="275" w:name="_Toc46183828"/>
      <w:bookmarkStart w:id="276" w:name="_Toc46183829"/>
      <w:bookmarkStart w:id="277" w:name="_Toc46183584"/>
      <w:bookmarkStart w:id="278" w:name="_Toc46183716"/>
      <w:bookmarkStart w:id="279" w:name="_Toc46183713"/>
      <w:bookmarkStart w:id="280" w:name="_Toc46183707"/>
      <w:bookmarkStart w:id="281" w:name="_Toc46183824"/>
      <w:bookmarkStart w:id="282" w:name="_Toc46183711"/>
      <w:bookmarkStart w:id="283" w:name="_Toc46183823"/>
      <w:bookmarkStart w:id="284" w:name="_Toc46183826"/>
      <w:bookmarkStart w:id="285" w:name="_Toc46183580"/>
      <w:bookmarkStart w:id="286" w:name="_Toc46183581"/>
      <w:bookmarkStart w:id="287" w:name="_Toc46183589"/>
      <w:bookmarkStart w:id="288" w:name="_Toc46183710"/>
      <w:bookmarkStart w:id="289" w:name="_Toc46183825"/>
      <w:bookmarkStart w:id="290" w:name="_Toc46183712"/>
      <w:bookmarkStart w:id="291" w:name="_Toc43469486"/>
      <w:bookmarkStart w:id="292" w:name="_Toc7588"/>
      <w:bookmarkStart w:id="293" w:name="_Toc43470754"/>
      <w:bookmarkStart w:id="294" w:name="_Toc5363"/>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r w:rsidRPr="00945549">
        <w:rPr>
          <w:rFonts w:asciiTheme="majorEastAsia" w:eastAsiaTheme="majorEastAsia" w:hAnsiTheme="majorEastAsia" w:hint="eastAsia"/>
          <w:sz w:val="21"/>
          <w:szCs w:val="21"/>
        </w:rPr>
        <w:t>突发事件处理系统</w:t>
      </w:r>
      <w:bookmarkEnd w:id="291"/>
      <w:bookmarkEnd w:id="292"/>
      <w:bookmarkEnd w:id="293"/>
      <w:bookmarkEnd w:id="294"/>
    </w:p>
    <w:p w:rsidR="006F290A" w:rsidRPr="00945549" w:rsidRDefault="00E22289">
      <w:pPr>
        <w:pStyle w:val="afffd"/>
        <w:spacing w:line="400" w:lineRule="exact"/>
        <w:ind w:firstLine="420"/>
        <w:rPr>
          <w:rFonts w:asciiTheme="majorEastAsia" w:eastAsiaTheme="majorEastAsia" w:hAnsiTheme="majorEastAsia"/>
          <w:sz w:val="21"/>
          <w:szCs w:val="21"/>
        </w:rPr>
      </w:pPr>
      <w:r w:rsidRPr="00945549">
        <w:rPr>
          <w:rFonts w:asciiTheme="majorEastAsia" w:eastAsiaTheme="majorEastAsia" w:hAnsiTheme="majorEastAsia" w:hint="eastAsia"/>
          <w:sz w:val="21"/>
          <w:szCs w:val="21"/>
        </w:rPr>
        <w:t>依托预案中各类突发事件在不同响应级别下领导赴现场需要开展的工作事项，提供领导赴现场处置工作要点处置要点提示，需包含自然灾害、安全生产两大类突发事件处置要点。</w:t>
      </w:r>
    </w:p>
    <w:p w:rsidR="006F290A" w:rsidRPr="00945549" w:rsidRDefault="00E22289">
      <w:pPr>
        <w:pStyle w:val="afffd"/>
        <w:spacing w:line="400" w:lineRule="exact"/>
        <w:ind w:firstLine="420"/>
        <w:rPr>
          <w:rFonts w:asciiTheme="majorEastAsia" w:eastAsiaTheme="majorEastAsia" w:hAnsiTheme="majorEastAsia"/>
          <w:sz w:val="21"/>
          <w:szCs w:val="21"/>
        </w:rPr>
      </w:pPr>
      <w:r w:rsidRPr="00945549">
        <w:rPr>
          <w:rFonts w:asciiTheme="majorEastAsia" w:eastAsiaTheme="majorEastAsia" w:hAnsiTheme="majorEastAsia" w:hint="eastAsia"/>
          <w:sz w:val="21"/>
          <w:szCs w:val="21"/>
        </w:rPr>
        <w:t>需实现与应急管理部统一建设的应急指挥综合业务系统对接，实现突发事件信息的互通。</w:t>
      </w:r>
      <w:bookmarkStart w:id="295" w:name="_Toc46183592"/>
      <w:bookmarkStart w:id="296" w:name="_Toc46183835"/>
      <w:bookmarkStart w:id="297" w:name="_Toc46183591"/>
      <w:bookmarkStart w:id="298" w:name="_Toc46183719"/>
      <w:bookmarkStart w:id="299" w:name="_Toc46183834"/>
      <w:bookmarkStart w:id="300" w:name="_Toc46183718"/>
      <w:bookmarkEnd w:id="295"/>
      <w:bookmarkEnd w:id="296"/>
      <w:bookmarkEnd w:id="297"/>
      <w:bookmarkEnd w:id="298"/>
      <w:bookmarkEnd w:id="299"/>
      <w:bookmarkEnd w:id="300"/>
    </w:p>
    <w:p w:rsidR="006F290A" w:rsidRPr="00945549" w:rsidRDefault="00A80B17">
      <w:pPr>
        <w:pStyle w:val="3"/>
        <w:spacing w:line="400" w:lineRule="exact"/>
        <w:ind w:firstLine="643"/>
        <w:rPr>
          <w:rFonts w:asciiTheme="majorEastAsia" w:eastAsiaTheme="majorEastAsia" w:hAnsiTheme="majorEastAsia"/>
          <w:sz w:val="21"/>
          <w:szCs w:val="21"/>
        </w:rPr>
      </w:pPr>
      <w:bookmarkStart w:id="301" w:name="_Toc14612"/>
      <w:r w:rsidRPr="00945549">
        <w:rPr>
          <w:rFonts w:asciiTheme="majorEastAsia" w:eastAsiaTheme="majorEastAsia" w:hAnsiTheme="majorEastAsia" w:hint="eastAsia"/>
          <w:sz w:val="21"/>
          <w:szCs w:val="21"/>
        </w:rPr>
        <w:lastRenderedPageBreak/>
        <w:t>（五）</w:t>
      </w:r>
      <w:r w:rsidR="00E22289" w:rsidRPr="00945549">
        <w:rPr>
          <w:rFonts w:asciiTheme="majorEastAsia" w:eastAsiaTheme="majorEastAsia" w:hAnsiTheme="majorEastAsia" w:hint="eastAsia"/>
          <w:sz w:val="21"/>
          <w:szCs w:val="21"/>
        </w:rPr>
        <w:t>安全生产应用系统</w:t>
      </w:r>
      <w:bookmarkEnd w:id="301"/>
    </w:p>
    <w:p w:rsidR="006F290A" w:rsidRPr="00945549" w:rsidRDefault="00E22289">
      <w:pPr>
        <w:pStyle w:val="4"/>
        <w:spacing w:line="400" w:lineRule="exact"/>
        <w:ind w:firstLine="562"/>
        <w:rPr>
          <w:rFonts w:asciiTheme="majorEastAsia" w:eastAsiaTheme="majorEastAsia" w:hAnsiTheme="majorEastAsia"/>
          <w:sz w:val="21"/>
          <w:szCs w:val="21"/>
        </w:rPr>
      </w:pPr>
      <w:bookmarkStart w:id="302" w:name="_Toc43212928"/>
      <w:r w:rsidRPr="00945549">
        <w:rPr>
          <w:rFonts w:asciiTheme="majorEastAsia" w:eastAsiaTheme="majorEastAsia" w:hAnsiTheme="majorEastAsia" w:hint="eastAsia"/>
          <w:sz w:val="21"/>
          <w:szCs w:val="21"/>
        </w:rPr>
        <w:t>决策分析系统</w:t>
      </w:r>
      <w:bookmarkEnd w:id="302"/>
    </w:p>
    <w:p w:rsidR="006F290A" w:rsidRPr="00945549" w:rsidRDefault="00E22289">
      <w:pPr>
        <w:pStyle w:val="afffd"/>
        <w:numPr>
          <w:ilvl w:val="0"/>
          <w:numId w:val="5"/>
        </w:numPr>
        <w:spacing w:line="400" w:lineRule="exact"/>
        <w:ind w:firstLine="420"/>
        <w:rPr>
          <w:rFonts w:asciiTheme="majorEastAsia" w:eastAsiaTheme="majorEastAsia" w:hAnsiTheme="majorEastAsia"/>
          <w:sz w:val="21"/>
          <w:szCs w:val="21"/>
        </w:rPr>
      </w:pPr>
      <w:r w:rsidRPr="00945549">
        <w:rPr>
          <w:rFonts w:asciiTheme="majorEastAsia" w:eastAsiaTheme="majorEastAsia" w:hAnsiTheme="majorEastAsia" w:hint="eastAsia"/>
          <w:sz w:val="21"/>
          <w:szCs w:val="21"/>
        </w:rPr>
        <w:t>工作平台：根据各级用户权限，用户登录后，实时汇总了解纳管范围内的各项基础数据（各级部门、纳管企业、各类重点监管企业、风险情况等）、工作数据（执法人员、自查情况、隐患整改情况等）、待办事项（待批文书、待检查/复查、待办案件、待办审核/备案等）、常用功能设置和系统公告等，便于监管人员及时开展工作。</w:t>
      </w:r>
    </w:p>
    <w:p w:rsidR="006F290A" w:rsidRPr="00945549" w:rsidRDefault="00E22289">
      <w:pPr>
        <w:pStyle w:val="afffd"/>
        <w:numPr>
          <w:ilvl w:val="0"/>
          <w:numId w:val="5"/>
        </w:numPr>
        <w:spacing w:line="400" w:lineRule="exact"/>
        <w:ind w:firstLine="420"/>
        <w:rPr>
          <w:rFonts w:asciiTheme="majorEastAsia" w:eastAsiaTheme="majorEastAsia" w:hAnsiTheme="majorEastAsia"/>
          <w:sz w:val="21"/>
          <w:szCs w:val="21"/>
        </w:rPr>
      </w:pPr>
      <w:r w:rsidRPr="00945549">
        <w:rPr>
          <w:rFonts w:asciiTheme="majorEastAsia" w:eastAsiaTheme="majorEastAsia" w:hAnsiTheme="majorEastAsia" w:hint="eastAsia"/>
          <w:sz w:val="21"/>
          <w:szCs w:val="21"/>
        </w:rPr>
        <w:t>基础数据：将政府用户比较关注的各类基础数据，包括纳管企业数、监管部门数、重大危险源数、危化品企业数、涉爆粉尘企业数、风险/风险点企业数等，根据区域和部门权限自动汇总统计显示，设置刷新按钮随时刷新了解最新数据。支持层层穿透式查看，了解详细信息，包括了解该生产经营单位具体的行业分类、负责人及联系方式、信息采集情况（未填报、填报中、已上报和更新中）和自从标准编制情况、自查自报状态（未自查、自查中、已自查）、隐患处理状态以及是否定位等。包括公租数据、待办事项、常用功能设置、系统公告等功能。</w:t>
      </w:r>
    </w:p>
    <w:p w:rsidR="006F290A" w:rsidRPr="00945549" w:rsidRDefault="00E22289">
      <w:pPr>
        <w:pStyle w:val="4"/>
        <w:spacing w:line="400" w:lineRule="exact"/>
        <w:ind w:firstLine="562"/>
        <w:rPr>
          <w:rFonts w:asciiTheme="majorEastAsia" w:eastAsiaTheme="majorEastAsia" w:hAnsiTheme="majorEastAsia"/>
          <w:sz w:val="21"/>
          <w:szCs w:val="21"/>
        </w:rPr>
      </w:pPr>
      <w:bookmarkStart w:id="303" w:name="_Toc43212946"/>
      <w:r w:rsidRPr="00945549">
        <w:rPr>
          <w:rFonts w:asciiTheme="majorEastAsia" w:eastAsiaTheme="majorEastAsia" w:hAnsiTheme="majorEastAsia" w:hint="eastAsia"/>
          <w:sz w:val="21"/>
          <w:szCs w:val="21"/>
        </w:rPr>
        <w:t>专项监管系统</w:t>
      </w:r>
      <w:bookmarkEnd w:id="303"/>
    </w:p>
    <w:p w:rsidR="006F290A" w:rsidRPr="00945549" w:rsidRDefault="00E22289">
      <w:pPr>
        <w:pStyle w:val="afffd"/>
        <w:numPr>
          <w:ilvl w:val="0"/>
          <w:numId w:val="6"/>
        </w:numPr>
        <w:spacing w:line="400" w:lineRule="exact"/>
        <w:ind w:firstLine="420"/>
        <w:rPr>
          <w:rFonts w:asciiTheme="majorEastAsia" w:eastAsiaTheme="majorEastAsia" w:hAnsiTheme="majorEastAsia"/>
          <w:sz w:val="21"/>
          <w:szCs w:val="21"/>
        </w:rPr>
      </w:pPr>
      <w:r w:rsidRPr="00945549">
        <w:rPr>
          <w:rFonts w:asciiTheme="majorEastAsia" w:eastAsiaTheme="majorEastAsia" w:hAnsiTheme="majorEastAsia" w:hint="eastAsia"/>
          <w:sz w:val="21"/>
          <w:szCs w:val="21"/>
        </w:rPr>
        <w:t>按照现有相关标准规范和监管实际需求，满足对纳管企业的注册和核销进行管理，摸清家底，建立企业安全生产档案，对危化品、重大危险源、非煤矿山、烟花爆竹、工贸等类型的企业进行专项管理，建立专项数据库，便于监管部门各业务处（科）室对应开展监管工作。主要包括：企业注册、企业档案、危化品、重大危险源、非煤矿山、烟花爆竹和工贸等。</w:t>
      </w:r>
    </w:p>
    <w:p w:rsidR="006F290A" w:rsidRPr="00945549" w:rsidRDefault="00E22289">
      <w:pPr>
        <w:pStyle w:val="afffd"/>
        <w:numPr>
          <w:ilvl w:val="0"/>
          <w:numId w:val="6"/>
        </w:numPr>
        <w:spacing w:line="400" w:lineRule="exact"/>
        <w:ind w:firstLine="420"/>
        <w:rPr>
          <w:rFonts w:asciiTheme="majorEastAsia" w:eastAsiaTheme="majorEastAsia" w:hAnsiTheme="majorEastAsia"/>
          <w:sz w:val="21"/>
          <w:szCs w:val="21"/>
        </w:rPr>
      </w:pPr>
      <w:r w:rsidRPr="00945549">
        <w:rPr>
          <w:rFonts w:asciiTheme="majorEastAsia" w:eastAsiaTheme="majorEastAsia" w:hAnsiTheme="majorEastAsia" w:hint="eastAsia"/>
          <w:sz w:val="21"/>
          <w:szCs w:val="21"/>
        </w:rPr>
        <w:t>企业注册：供监管部门对本部门纳管范围内的企业进行注册和核销管理，包括企业注册、密码修改、企业核销及还原等；并可查看下级部门注册情况，设置多种查询条件，支持穿透式查看和列表导出；内置国民经济行业分类对应表，根据企业所属国民经济行业类型自动归属相应的监管部门。</w:t>
      </w:r>
    </w:p>
    <w:p w:rsidR="006F290A" w:rsidRPr="00945549" w:rsidRDefault="00E22289">
      <w:pPr>
        <w:pStyle w:val="afffd"/>
        <w:numPr>
          <w:ilvl w:val="0"/>
          <w:numId w:val="6"/>
        </w:numPr>
        <w:spacing w:line="400" w:lineRule="exact"/>
        <w:ind w:firstLine="420"/>
        <w:rPr>
          <w:rFonts w:asciiTheme="majorEastAsia" w:eastAsiaTheme="majorEastAsia" w:hAnsiTheme="majorEastAsia"/>
          <w:sz w:val="21"/>
          <w:szCs w:val="21"/>
        </w:rPr>
      </w:pPr>
      <w:r w:rsidRPr="00945549">
        <w:rPr>
          <w:rFonts w:asciiTheme="majorEastAsia" w:eastAsiaTheme="majorEastAsia" w:hAnsiTheme="majorEastAsia" w:hint="eastAsia"/>
          <w:sz w:val="21"/>
          <w:szCs w:val="21"/>
        </w:rPr>
        <w:t>企业档案：各级政府用户应用，根据用户权限，监管人员可查看纳管范围内企业信息，以企业为单元，“一企一档”管理，集中展现该企业详细的各项工作情况和监管情况，包括企业安全生产相关信息（基础信息、地理位置、风险管控、隐患自查自报情况、应急资源和预案等）和监管部门针对该企业的工作记录（行政执法记录等），并可对企业上报的基础信息进行审核；根据企业地址可自动匹配地图定位，并可手动调整定位；设置多种查询条件。</w:t>
      </w:r>
    </w:p>
    <w:p w:rsidR="006F290A" w:rsidRPr="00945549" w:rsidRDefault="00E22289">
      <w:pPr>
        <w:pStyle w:val="afffd"/>
        <w:numPr>
          <w:ilvl w:val="0"/>
          <w:numId w:val="6"/>
        </w:numPr>
        <w:spacing w:line="400" w:lineRule="exact"/>
        <w:ind w:firstLine="420"/>
        <w:rPr>
          <w:rFonts w:asciiTheme="majorEastAsia" w:eastAsiaTheme="majorEastAsia" w:hAnsiTheme="majorEastAsia"/>
          <w:sz w:val="21"/>
          <w:szCs w:val="21"/>
        </w:rPr>
      </w:pPr>
      <w:r w:rsidRPr="00945549">
        <w:rPr>
          <w:rFonts w:asciiTheme="majorEastAsia" w:eastAsiaTheme="majorEastAsia" w:hAnsiTheme="majorEastAsia" w:hint="eastAsia"/>
          <w:sz w:val="21"/>
          <w:szCs w:val="21"/>
        </w:rPr>
        <w:t>危化品：各级政府用户应用，根据用户权限，对辖区内危化品企业进行专项管理，便于监管部门对应开展工作，建立危化品专项信息库，按照许可类型进行分类，可查看危化品企业详细的各项工作情况和监管情况，并可对企业上报的基础信息（含多张危化品专项信息表）进行审核；查看危化品企业每日上报安全承诺情况（已报、逾期上报、未上报），可按区域、时间、企业统计上报情况并导出表格；可对危化品企业许可证照提前进行预警提醒；设置多种查询条件，支持穿透式查看和列表导出。</w:t>
      </w:r>
    </w:p>
    <w:p w:rsidR="006F290A" w:rsidRPr="00945549" w:rsidRDefault="00E22289">
      <w:pPr>
        <w:pStyle w:val="afffd"/>
        <w:numPr>
          <w:ilvl w:val="0"/>
          <w:numId w:val="6"/>
        </w:numPr>
        <w:spacing w:line="400" w:lineRule="exact"/>
        <w:ind w:firstLine="420"/>
        <w:rPr>
          <w:rFonts w:asciiTheme="majorEastAsia" w:eastAsiaTheme="majorEastAsia" w:hAnsiTheme="majorEastAsia"/>
          <w:sz w:val="21"/>
          <w:szCs w:val="21"/>
        </w:rPr>
      </w:pPr>
      <w:r w:rsidRPr="00945549">
        <w:rPr>
          <w:rFonts w:asciiTheme="majorEastAsia" w:eastAsiaTheme="majorEastAsia" w:hAnsiTheme="majorEastAsia" w:hint="eastAsia"/>
          <w:sz w:val="21"/>
          <w:szCs w:val="21"/>
        </w:rPr>
        <w:t>重大危险源：根据国家《危险化学品重大危险源辨识GB18218-2018》要求，对全区危险化学品</w:t>
      </w:r>
      <w:r w:rsidRPr="00945549">
        <w:rPr>
          <w:rFonts w:asciiTheme="majorEastAsia" w:eastAsiaTheme="majorEastAsia" w:hAnsiTheme="majorEastAsia" w:hint="eastAsia"/>
          <w:sz w:val="21"/>
          <w:szCs w:val="21"/>
        </w:rPr>
        <w:lastRenderedPageBreak/>
        <w:t>类/燃气类/港口类重大危险源、民用爆炸品类重大危险源进行排查申报、辨识分级/建档/备案等实行链条化管理，内置危险源辨识标准，支持自动辨识；支持重大危险源备案网上办理，支持备案登记表和告知书打印；设置多种查询条件，支持穿透式查看和列表导出。主要功能包括：重大危险源管理、重大危险源备案、分类查询和提醒。</w:t>
      </w:r>
    </w:p>
    <w:p w:rsidR="006F290A" w:rsidRPr="00945549" w:rsidRDefault="00E22289">
      <w:pPr>
        <w:pStyle w:val="afffd"/>
        <w:numPr>
          <w:ilvl w:val="0"/>
          <w:numId w:val="6"/>
        </w:numPr>
        <w:spacing w:line="400" w:lineRule="exact"/>
        <w:ind w:firstLine="420"/>
        <w:rPr>
          <w:rFonts w:asciiTheme="majorEastAsia" w:eastAsiaTheme="majorEastAsia" w:hAnsiTheme="majorEastAsia"/>
          <w:sz w:val="21"/>
          <w:szCs w:val="21"/>
        </w:rPr>
      </w:pPr>
      <w:r w:rsidRPr="00945549">
        <w:rPr>
          <w:rFonts w:asciiTheme="majorEastAsia" w:eastAsiaTheme="majorEastAsia" w:hAnsiTheme="majorEastAsia" w:hint="eastAsia"/>
          <w:sz w:val="21"/>
          <w:szCs w:val="21"/>
        </w:rPr>
        <w:t>非煤矿山：对全区非煤矿山和煤矿企业进行专项管理，便于监管部门对应开展工作，生成矿山企业信息列表，按照矿山类型进行分类，可查看矿山企业详细的各项工作情况和监管情况，并可对企业上报的基础和专项信息（含煤矿、地下矿山、露天矿山、尾矿库、陆上石油天然气开采等专项信息）进行审核；并可对矿山企业许可证照提前进行预警提醒，设置多种查询条件（区域、矿山类型、开采方式、基础信息采集和备案情况、风险等级、隐患排查情况、应急资源、预案和演练情况、行政执法情况等），支持穿透式查看和列表导出。</w:t>
      </w:r>
    </w:p>
    <w:p w:rsidR="006F290A" w:rsidRPr="00945549" w:rsidRDefault="00E22289">
      <w:pPr>
        <w:pStyle w:val="afffd"/>
        <w:numPr>
          <w:ilvl w:val="0"/>
          <w:numId w:val="6"/>
        </w:numPr>
        <w:spacing w:line="400" w:lineRule="exact"/>
        <w:ind w:firstLine="420"/>
        <w:rPr>
          <w:rFonts w:asciiTheme="majorEastAsia" w:eastAsiaTheme="majorEastAsia" w:hAnsiTheme="majorEastAsia"/>
          <w:sz w:val="21"/>
          <w:szCs w:val="21"/>
        </w:rPr>
      </w:pPr>
      <w:r w:rsidRPr="00945549">
        <w:rPr>
          <w:rFonts w:asciiTheme="majorEastAsia" w:eastAsiaTheme="majorEastAsia" w:hAnsiTheme="majorEastAsia" w:hint="eastAsia"/>
          <w:sz w:val="21"/>
          <w:szCs w:val="21"/>
        </w:rPr>
        <w:t>烟花爆竹：对全区烟爆企业进行专项管理，便于监管部门对应开展工作，建立烟花爆竹专项信息库，按照生产/批发/零售类型进行分类，烟花爆竹企业录入专项信息，监管人员可查看烟爆企业详细的基础信息、专项信息、各项工作开展情况和监管情况，并可对企业上报的基础信息（含专项信息）进行审核；并可对烟爆企业许可证照提前进行预警提醒，设置多种查询条件（信息采集、风险等级、隐患排查、预案及演练、行政执法等），支持穿透式查看和列表导出。</w:t>
      </w:r>
    </w:p>
    <w:p w:rsidR="006F290A" w:rsidRPr="00945549" w:rsidRDefault="00E22289">
      <w:pPr>
        <w:pStyle w:val="afffd"/>
        <w:numPr>
          <w:ilvl w:val="0"/>
          <w:numId w:val="6"/>
        </w:numPr>
        <w:spacing w:line="400" w:lineRule="exact"/>
        <w:ind w:firstLine="420"/>
        <w:rPr>
          <w:rFonts w:asciiTheme="majorEastAsia" w:eastAsiaTheme="majorEastAsia" w:hAnsiTheme="majorEastAsia"/>
          <w:sz w:val="21"/>
          <w:szCs w:val="21"/>
        </w:rPr>
      </w:pPr>
      <w:r w:rsidRPr="00945549">
        <w:rPr>
          <w:rFonts w:asciiTheme="majorEastAsia" w:eastAsiaTheme="majorEastAsia" w:hAnsiTheme="majorEastAsia" w:hint="eastAsia"/>
          <w:sz w:val="21"/>
          <w:szCs w:val="21"/>
        </w:rPr>
        <w:t>工贸行业：对全区工贸企业进行专项管理，便于监管部门对应开展工作，建立工贸专项信息库，按照工贸八大行业进行分类，监管人员可查看工贸企业详细的基础信息、专项信息、各项工作开展情况和监管情况，并可对企业上报的基础信息（含专项信息）进行审核；设置多种查询条件（信息采集、风险等级、隐患排查、预案及演练、行政执法等），支持穿透式查看和列表导出。</w:t>
      </w:r>
    </w:p>
    <w:p w:rsidR="006F290A" w:rsidRPr="00945549" w:rsidRDefault="00E22289">
      <w:pPr>
        <w:pStyle w:val="4"/>
        <w:spacing w:line="400" w:lineRule="exact"/>
        <w:ind w:firstLine="562"/>
        <w:rPr>
          <w:rFonts w:asciiTheme="majorEastAsia" w:eastAsiaTheme="majorEastAsia" w:hAnsiTheme="majorEastAsia"/>
          <w:sz w:val="21"/>
          <w:szCs w:val="21"/>
        </w:rPr>
      </w:pPr>
      <w:bookmarkStart w:id="304" w:name="_Toc43212967"/>
      <w:r w:rsidRPr="00945549">
        <w:rPr>
          <w:rFonts w:asciiTheme="majorEastAsia" w:eastAsiaTheme="majorEastAsia" w:hAnsiTheme="majorEastAsia" w:hint="eastAsia"/>
          <w:sz w:val="21"/>
          <w:szCs w:val="21"/>
        </w:rPr>
        <w:t>风险管控系统</w:t>
      </w:r>
      <w:bookmarkEnd w:id="304"/>
    </w:p>
    <w:p w:rsidR="006F290A" w:rsidRPr="00945549" w:rsidRDefault="00E22289">
      <w:pPr>
        <w:pStyle w:val="afffd"/>
        <w:numPr>
          <w:ilvl w:val="0"/>
          <w:numId w:val="7"/>
        </w:numPr>
        <w:spacing w:line="400" w:lineRule="exact"/>
        <w:ind w:firstLine="420"/>
        <w:rPr>
          <w:rFonts w:asciiTheme="majorEastAsia" w:eastAsiaTheme="majorEastAsia" w:hAnsiTheme="majorEastAsia"/>
          <w:sz w:val="21"/>
          <w:szCs w:val="21"/>
        </w:rPr>
      </w:pPr>
      <w:r w:rsidRPr="00945549">
        <w:rPr>
          <w:rFonts w:asciiTheme="majorEastAsia" w:eastAsiaTheme="majorEastAsia" w:hAnsiTheme="majorEastAsia" w:hint="eastAsia"/>
          <w:sz w:val="21"/>
          <w:szCs w:val="21"/>
        </w:rPr>
        <w:t>实现各级监管部门对企业整体风险进行评级管理，企业对自身风险点/危险源进行评级和管控管理；主要包括：风险企业和风险点汇总表、风险企业评级管理、企业风险点/危险源管理、风险点标准库和风险管控企业端。</w:t>
      </w:r>
    </w:p>
    <w:p w:rsidR="006F290A" w:rsidRPr="00945549" w:rsidRDefault="00E22289">
      <w:pPr>
        <w:pStyle w:val="afffd"/>
        <w:numPr>
          <w:ilvl w:val="0"/>
          <w:numId w:val="7"/>
        </w:numPr>
        <w:spacing w:line="400" w:lineRule="exact"/>
        <w:ind w:firstLine="420"/>
        <w:rPr>
          <w:rFonts w:asciiTheme="majorEastAsia" w:eastAsiaTheme="majorEastAsia" w:hAnsiTheme="majorEastAsia"/>
          <w:sz w:val="21"/>
          <w:szCs w:val="21"/>
        </w:rPr>
      </w:pPr>
      <w:r w:rsidRPr="00945549">
        <w:rPr>
          <w:rFonts w:asciiTheme="majorEastAsia" w:eastAsiaTheme="majorEastAsia" w:hAnsiTheme="majorEastAsia" w:hint="eastAsia"/>
          <w:sz w:val="21"/>
          <w:szCs w:val="21"/>
        </w:rPr>
        <w:t>风险企业和风险点汇总表：按照行政区域/行业实时汇总统计辖区内风险企业初评、终评完成情况和风险评级情况；支持穿透式查看和表格导出。按照行政区域/行业实时汇总统计辖区内企业风险点采集上报和自评级完成情况，支持穿透式查看和表格导出。</w:t>
      </w:r>
    </w:p>
    <w:p w:rsidR="006F290A" w:rsidRPr="00945549" w:rsidRDefault="00E22289">
      <w:pPr>
        <w:pStyle w:val="afffd"/>
        <w:numPr>
          <w:ilvl w:val="0"/>
          <w:numId w:val="7"/>
        </w:numPr>
        <w:spacing w:line="400" w:lineRule="exact"/>
        <w:ind w:firstLine="420"/>
        <w:rPr>
          <w:rFonts w:asciiTheme="majorEastAsia" w:eastAsiaTheme="majorEastAsia" w:hAnsiTheme="majorEastAsia"/>
          <w:sz w:val="21"/>
          <w:szCs w:val="21"/>
        </w:rPr>
      </w:pPr>
      <w:r w:rsidRPr="00945549">
        <w:rPr>
          <w:rFonts w:asciiTheme="majorEastAsia" w:eastAsiaTheme="majorEastAsia" w:hAnsiTheme="majorEastAsia" w:hint="eastAsia"/>
          <w:sz w:val="21"/>
          <w:szCs w:val="21"/>
        </w:rPr>
        <w:t>风险企业评级管理：包括风险企业管理、风险企业评级、风险评级调整。</w:t>
      </w:r>
    </w:p>
    <w:p w:rsidR="006F290A" w:rsidRPr="00945549" w:rsidRDefault="00E22289">
      <w:pPr>
        <w:pStyle w:val="afffd"/>
        <w:numPr>
          <w:ilvl w:val="0"/>
          <w:numId w:val="7"/>
        </w:numPr>
        <w:spacing w:line="400" w:lineRule="exact"/>
        <w:ind w:firstLine="420"/>
        <w:rPr>
          <w:rFonts w:asciiTheme="majorEastAsia" w:eastAsiaTheme="majorEastAsia" w:hAnsiTheme="majorEastAsia"/>
          <w:sz w:val="21"/>
          <w:szCs w:val="21"/>
        </w:rPr>
      </w:pPr>
      <w:r w:rsidRPr="00945549">
        <w:rPr>
          <w:rFonts w:asciiTheme="majorEastAsia" w:eastAsiaTheme="majorEastAsia" w:hAnsiTheme="majorEastAsia" w:hint="eastAsia"/>
          <w:sz w:val="21"/>
          <w:szCs w:val="21"/>
        </w:rPr>
        <w:t>企业风险点/危险源管理：监管部门对纳管范围内企业上报风险点/危险源及评级情况进行统一管理，生成风险点企业列表，列表信息包括：企业名称、地址、责任人、联系方式、行业类型、风险点数量、风险级别（分为一二三四级，其中一级最高）、自查状态、位置、更新时间和状态等；并可进行审核管理；设置多条件查询，支持列表导出；监管人员可层层穿透查看详细的风险点/危险源信息，包括风险点基本信息、可能事故后果、评级情况等。监管人员可了解风险点中具体的危险源详细情况，包</w:t>
      </w:r>
      <w:r w:rsidRPr="00945549">
        <w:rPr>
          <w:rFonts w:asciiTheme="majorEastAsia" w:eastAsiaTheme="majorEastAsia" w:hAnsiTheme="majorEastAsia" w:hint="eastAsia"/>
          <w:sz w:val="21"/>
          <w:szCs w:val="21"/>
        </w:rPr>
        <w:lastRenderedPageBreak/>
        <w:t>括危险源信息、评价结果和管控措施（工程技术措施、管理措施、培训教育措施、个人防护措施和应急处置措施等）。</w:t>
      </w:r>
    </w:p>
    <w:p w:rsidR="006F290A" w:rsidRPr="00945549" w:rsidRDefault="00E22289">
      <w:pPr>
        <w:pStyle w:val="afffd"/>
        <w:numPr>
          <w:ilvl w:val="0"/>
          <w:numId w:val="7"/>
        </w:numPr>
        <w:spacing w:line="400" w:lineRule="exact"/>
        <w:ind w:firstLine="420"/>
        <w:rPr>
          <w:rFonts w:asciiTheme="majorEastAsia" w:eastAsiaTheme="majorEastAsia" w:hAnsiTheme="majorEastAsia"/>
          <w:sz w:val="21"/>
          <w:szCs w:val="21"/>
        </w:rPr>
      </w:pPr>
      <w:r w:rsidRPr="00945549">
        <w:rPr>
          <w:rFonts w:asciiTheme="majorEastAsia" w:eastAsiaTheme="majorEastAsia" w:hAnsiTheme="majorEastAsia" w:hint="eastAsia"/>
          <w:sz w:val="21"/>
          <w:szCs w:val="21"/>
        </w:rPr>
        <w:t>风险点标准库：内置各行业（矿山、危险化学品、烟花爆竹、工贸、城镇燃气、建筑施工、交通运输等）较大危险因素辨识与防范指导标准和公共领域风险点分类标准，以及危险源辨识标准，并可进行维护和管理操作，内置风险矩阵分析法、作业条件危险性分析法、作业条件风险程度分析法，设置各类分风险点的分级标准，便于企业对照标准开展风险点排查和评级工作。</w:t>
      </w:r>
    </w:p>
    <w:p w:rsidR="006F290A" w:rsidRPr="00945549" w:rsidRDefault="00E22289">
      <w:pPr>
        <w:pStyle w:val="afffd"/>
        <w:numPr>
          <w:ilvl w:val="0"/>
          <w:numId w:val="7"/>
        </w:numPr>
        <w:spacing w:line="400" w:lineRule="exact"/>
        <w:ind w:firstLine="420"/>
        <w:rPr>
          <w:rFonts w:asciiTheme="majorEastAsia" w:eastAsiaTheme="majorEastAsia" w:hAnsiTheme="majorEastAsia"/>
          <w:sz w:val="21"/>
          <w:szCs w:val="21"/>
        </w:rPr>
      </w:pPr>
      <w:r w:rsidRPr="00945549">
        <w:rPr>
          <w:rFonts w:asciiTheme="majorEastAsia" w:eastAsiaTheme="majorEastAsia" w:hAnsiTheme="majorEastAsia" w:hint="eastAsia"/>
          <w:sz w:val="21"/>
          <w:szCs w:val="21"/>
        </w:rPr>
        <w:t>动态管控：监管人员可查看纳管范围内企业的动态管控记录；通过管控动态清单记录风险点定期检查、风险管控现状、管控责任人等相关项的信息，也可查看此清单时间段内风险管控的日志信息。</w:t>
      </w:r>
    </w:p>
    <w:p w:rsidR="006F290A" w:rsidRPr="00945549" w:rsidRDefault="00E22289">
      <w:pPr>
        <w:pStyle w:val="4"/>
        <w:spacing w:line="400" w:lineRule="exact"/>
        <w:ind w:firstLine="562"/>
        <w:rPr>
          <w:rFonts w:asciiTheme="majorEastAsia" w:eastAsiaTheme="majorEastAsia" w:hAnsiTheme="majorEastAsia"/>
          <w:sz w:val="21"/>
          <w:szCs w:val="21"/>
        </w:rPr>
      </w:pPr>
      <w:bookmarkStart w:id="305" w:name="_Toc43212976"/>
      <w:r w:rsidRPr="00945549">
        <w:rPr>
          <w:rFonts w:asciiTheme="majorEastAsia" w:eastAsiaTheme="majorEastAsia" w:hAnsiTheme="majorEastAsia" w:hint="eastAsia"/>
          <w:sz w:val="21"/>
          <w:szCs w:val="21"/>
        </w:rPr>
        <w:t>隐患排查系统</w:t>
      </w:r>
      <w:bookmarkEnd w:id="305"/>
    </w:p>
    <w:p w:rsidR="006F290A" w:rsidRPr="00945549" w:rsidRDefault="00E22289">
      <w:pPr>
        <w:pStyle w:val="afffd"/>
        <w:numPr>
          <w:ilvl w:val="0"/>
          <w:numId w:val="8"/>
        </w:numPr>
        <w:spacing w:line="400" w:lineRule="exact"/>
        <w:ind w:firstLine="420"/>
        <w:rPr>
          <w:rFonts w:asciiTheme="majorEastAsia" w:eastAsiaTheme="majorEastAsia" w:hAnsiTheme="majorEastAsia"/>
          <w:sz w:val="21"/>
          <w:szCs w:val="21"/>
        </w:rPr>
      </w:pPr>
      <w:r w:rsidRPr="00945549">
        <w:rPr>
          <w:rFonts w:asciiTheme="majorEastAsia" w:eastAsiaTheme="majorEastAsia" w:hAnsiTheme="majorEastAsia" w:hint="eastAsia"/>
          <w:sz w:val="21"/>
          <w:szCs w:val="21"/>
        </w:rPr>
        <w:t>按照建立“风险管控和隐患排查双重预防机制”的相关要求和监管实际需求，统筹管理全区隐患排查治理工作，建立风险防控-隐患排查责任体系，落实属地、行业、综合、专项监管部门责任，落实企业主体责任，对企业隐患自查自报和隐患整改工作进行监督管理。主要包括监管人员管理、企业自查自报管理（自查标准、自查自报和隐患整改）、执法隐患整改管理、隐患排查基本指引和隐患排查考核管理。</w:t>
      </w:r>
    </w:p>
    <w:p w:rsidR="006F290A" w:rsidRPr="00945549" w:rsidRDefault="00E22289">
      <w:pPr>
        <w:pStyle w:val="afffd"/>
        <w:numPr>
          <w:ilvl w:val="0"/>
          <w:numId w:val="8"/>
        </w:numPr>
        <w:spacing w:line="400" w:lineRule="exact"/>
        <w:ind w:firstLine="420"/>
        <w:rPr>
          <w:rFonts w:asciiTheme="majorEastAsia" w:eastAsiaTheme="majorEastAsia" w:hAnsiTheme="majorEastAsia"/>
          <w:sz w:val="21"/>
          <w:szCs w:val="21"/>
        </w:rPr>
      </w:pPr>
      <w:r w:rsidRPr="00945549">
        <w:rPr>
          <w:rFonts w:asciiTheme="majorEastAsia" w:eastAsiaTheme="majorEastAsia" w:hAnsiTheme="majorEastAsia" w:hint="eastAsia"/>
          <w:sz w:val="21"/>
          <w:szCs w:val="21"/>
        </w:rPr>
        <w:t>监管人员管理：主要包括监管人员、队伍和监管分工。</w:t>
      </w:r>
    </w:p>
    <w:p w:rsidR="006F290A" w:rsidRPr="00945549" w:rsidRDefault="00E22289">
      <w:pPr>
        <w:pStyle w:val="afffd"/>
        <w:numPr>
          <w:ilvl w:val="0"/>
          <w:numId w:val="8"/>
        </w:numPr>
        <w:spacing w:line="400" w:lineRule="exact"/>
        <w:ind w:firstLine="420"/>
        <w:rPr>
          <w:rFonts w:asciiTheme="majorEastAsia" w:eastAsiaTheme="majorEastAsia" w:hAnsiTheme="majorEastAsia"/>
          <w:sz w:val="21"/>
          <w:szCs w:val="21"/>
        </w:rPr>
      </w:pPr>
      <w:r w:rsidRPr="00945549">
        <w:rPr>
          <w:rFonts w:asciiTheme="majorEastAsia" w:eastAsiaTheme="majorEastAsia" w:hAnsiTheme="majorEastAsia" w:hint="eastAsia"/>
          <w:sz w:val="21"/>
          <w:szCs w:val="21"/>
        </w:rPr>
        <w:t>企业自查自报管理：主要包括自查标准管理、自查自报管理、隐患整改管理。</w:t>
      </w:r>
    </w:p>
    <w:p w:rsidR="006F290A" w:rsidRPr="00945549" w:rsidRDefault="00E22289">
      <w:pPr>
        <w:pStyle w:val="afffd"/>
        <w:numPr>
          <w:ilvl w:val="0"/>
          <w:numId w:val="8"/>
        </w:numPr>
        <w:spacing w:line="400" w:lineRule="exact"/>
        <w:ind w:firstLine="420"/>
        <w:rPr>
          <w:rFonts w:asciiTheme="majorEastAsia" w:eastAsiaTheme="majorEastAsia" w:hAnsiTheme="majorEastAsia"/>
          <w:sz w:val="21"/>
          <w:szCs w:val="21"/>
        </w:rPr>
      </w:pPr>
      <w:r w:rsidRPr="00945549">
        <w:rPr>
          <w:rFonts w:asciiTheme="majorEastAsia" w:eastAsiaTheme="majorEastAsia" w:hAnsiTheme="majorEastAsia" w:hint="eastAsia"/>
          <w:sz w:val="21"/>
          <w:szCs w:val="21"/>
        </w:rPr>
        <w:t>执法隐患整改管理：主要包括</w:t>
      </w:r>
      <w:r w:rsidRPr="00945549">
        <w:rPr>
          <w:rFonts w:asciiTheme="majorEastAsia" w:eastAsiaTheme="majorEastAsia" w:hAnsiTheme="majorEastAsia" w:cs="宋体" w:hint="eastAsia"/>
          <w:sz w:val="21"/>
          <w:szCs w:val="21"/>
        </w:rPr>
        <w:t> </w:t>
      </w:r>
      <w:r w:rsidRPr="00945549">
        <w:rPr>
          <w:rFonts w:asciiTheme="majorEastAsia" w:eastAsiaTheme="majorEastAsia" w:hAnsiTheme="majorEastAsia" w:hint="eastAsia"/>
          <w:sz w:val="21"/>
          <w:szCs w:val="21"/>
        </w:rPr>
        <w:t>执法隐患推送、执法隐患整改、执法隐患提醒、执法隐患管理等功能。</w:t>
      </w:r>
    </w:p>
    <w:p w:rsidR="006F290A" w:rsidRPr="00945549" w:rsidRDefault="00E22289">
      <w:pPr>
        <w:pStyle w:val="afffd"/>
        <w:numPr>
          <w:ilvl w:val="0"/>
          <w:numId w:val="8"/>
        </w:numPr>
        <w:spacing w:line="400" w:lineRule="exact"/>
        <w:ind w:firstLine="420"/>
        <w:rPr>
          <w:rFonts w:asciiTheme="majorEastAsia" w:eastAsiaTheme="majorEastAsia" w:hAnsiTheme="majorEastAsia"/>
          <w:sz w:val="21"/>
          <w:szCs w:val="21"/>
        </w:rPr>
      </w:pPr>
      <w:r w:rsidRPr="00945549">
        <w:rPr>
          <w:rFonts w:asciiTheme="majorEastAsia" w:eastAsiaTheme="majorEastAsia" w:hAnsiTheme="majorEastAsia" w:hint="eastAsia"/>
          <w:sz w:val="21"/>
          <w:szCs w:val="21"/>
        </w:rPr>
        <w:t>隐患排查基本指引：根据生产经营单位安全生产管理的相近原则，系统内置A、B、C三大类隐患排查基本指引，A类为实行安全生产许可管理的高危行业，B类为工贸行业，C类为其它行业；目前，系统内置了A、B、C三大类共14个一级标准、78个二级标准，共2000余项自查内容。</w:t>
      </w:r>
    </w:p>
    <w:p w:rsidR="006F290A" w:rsidRPr="00945549" w:rsidRDefault="00E22289">
      <w:pPr>
        <w:pStyle w:val="afffd"/>
        <w:numPr>
          <w:ilvl w:val="0"/>
          <w:numId w:val="8"/>
        </w:numPr>
        <w:spacing w:line="400" w:lineRule="exact"/>
        <w:ind w:firstLine="420"/>
        <w:rPr>
          <w:rFonts w:asciiTheme="majorEastAsia" w:eastAsiaTheme="majorEastAsia" w:hAnsiTheme="majorEastAsia"/>
          <w:sz w:val="21"/>
          <w:szCs w:val="21"/>
        </w:rPr>
      </w:pPr>
      <w:r w:rsidRPr="00945549">
        <w:rPr>
          <w:rFonts w:asciiTheme="majorEastAsia" w:eastAsiaTheme="majorEastAsia" w:hAnsiTheme="majorEastAsia" w:hint="eastAsia"/>
          <w:sz w:val="21"/>
          <w:szCs w:val="21"/>
        </w:rPr>
        <w:t>隐患排查考核管理：包括区域考核、考核指标维护。</w:t>
      </w:r>
    </w:p>
    <w:p w:rsidR="006F290A" w:rsidRPr="00945549" w:rsidRDefault="00E22289">
      <w:pPr>
        <w:pStyle w:val="afffd"/>
        <w:numPr>
          <w:ilvl w:val="0"/>
          <w:numId w:val="8"/>
        </w:numPr>
        <w:spacing w:line="400" w:lineRule="exact"/>
        <w:ind w:firstLine="420"/>
        <w:rPr>
          <w:rFonts w:asciiTheme="majorEastAsia" w:eastAsiaTheme="majorEastAsia" w:hAnsiTheme="majorEastAsia"/>
          <w:sz w:val="21"/>
          <w:szCs w:val="21"/>
        </w:rPr>
      </w:pPr>
      <w:r w:rsidRPr="00945549">
        <w:rPr>
          <w:rFonts w:asciiTheme="majorEastAsia" w:eastAsiaTheme="majorEastAsia" w:hAnsiTheme="majorEastAsia" w:hint="eastAsia"/>
          <w:sz w:val="21"/>
          <w:szCs w:val="21"/>
        </w:rPr>
        <w:t>企业预案备案：包括告知性备案管理、企业预案管理、预案模版管理。</w:t>
      </w:r>
    </w:p>
    <w:p w:rsidR="006F290A" w:rsidRPr="00945549" w:rsidRDefault="00E22289">
      <w:pPr>
        <w:pStyle w:val="4"/>
        <w:spacing w:line="400" w:lineRule="exact"/>
        <w:ind w:firstLine="562"/>
        <w:rPr>
          <w:rFonts w:asciiTheme="majorEastAsia" w:eastAsiaTheme="majorEastAsia" w:hAnsiTheme="majorEastAsia"/>
          <w:sz w:val="21"/>
          <w:szCs w:val="21"/>
        </w:rPr>
      </w:pPr>
      <w:bookmarkStart w:id="306" w:name="_Toc43213023"/>
      <w:bookmarkStart w:id="307" w:name="_Toc22096"/>
      <w:r w:rsidRPr="00945549">
        <w:rPr>
          <w:rFonts w:asciiTheme="majorEastAsia" w:eastAsiaTheme="majorEastAsia" w:hAnsiTheme="majorEastAsia" w:hint="eastAsia"/>
          <w:sz w:val="21"/>
          <w:szCs w:val="21"/>
        </w:rPr>
        <w:t>应急资源管理</w:t>
      </w:r>
    </w:p>
    <w:p w:rsidR="006F290A" w:rsidRPr="00945549" w:rsidRDefault="00E22289">
      <w:pPr>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提供纳管范围内的应急资源信息管理，提供信息登记、更新管理；至少应包括应急机构、应急队伍、应急专家、应急仓库、应急物资、医疗资源、避难场所和消防站点等信息管理。</w:t>
      </w:r>
    </w:p>
    <w:p w:rsidR="006F290A" w:rsidRPr="00945549" w:rsidRDefault="00E22289">
      <w:pPr>
        <w:pStyle w:val="4"/>
        <w:spacing w:line="400" w:lineRule="exact"/>
        <w:ind w:firstLine="562"/>
        <w:rPr>
          <w:rFonts w:asciiTheme="majorEastAsia" w:eastAsiaTheme="majorEastAsia" w:hAnsiTheme="majorEastAsia"/>
          <w:sz w:val="21"/>
          <w:szCs w:val="21"/>
        </w:rPr>
      </w:pPr>
      <w:r w:rsidRPr="00945549">
        <w:rPr>
          <w:rFonts w:asciiTheme="majorEastAsia" w:eastAsiaTheme="majorEastAsia" w:hAnsiTheme="majorEastAsia" w:hint="eastAsia"/>
          <w:sz w:val="21"/>
          <w:szCs w:val="21"/>
        </w:rPr>
        <w:t>应急预案备案管理</w:t>
      </w:r>
    </w:p>
    <w:p w:rsidR="006F290A" w:rsidRPr="00945549" w:rsidRDefault="00E22289">
      <w:pPr>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实现对对本部门的各类政府预案、辖区内企业上报的各类应急预案（综合预案、专项预案、现场处置预案）进行告知性备案和管理，至少应包括政府预案、企业预案和预案模板。</w:t>
      </w:r>
    </w:p>
    <w:p w:rsidR="006F290A" w:rsidRPr="00945549" w:rsidRDefault="00E22289">
      <w:pPr>
        <w:pStyle w:val="4"/>
        <w:spacing w:line="400" w:lineRule="exact"/>
        <w:ind w:firstLine="562"/>
        <w:rPr>
          <w:rFonts w:asciiTheme="majorEastAsia" w:eastAsiaTheme="majorEastAsia" w:hAnsiTheme="majorEastAsia"/>
          <w:sz w:val="21"/>
          <w:szCs w:val="21"/>
        </w:rPr>
      </w:pPr>
      <w:r w:rsidRPr="00945549">
        <w:rPr>
          <w:rFonts w:asciiTheme="majorEastAsia" w:eastAsiaTheme="majorEastAsia" w:hAnsiTheme="majorEastAsia" w:hint="eastAsia"/>
          <w:sz w:val="21"/>
          <w:szCs w:val="21"/>
        </w:rPr>
        <w:lastRenderedPageBreak/>
        <w:t>中介机构管理</w:t>
      </w:r>
      <w:bookmarkEnd w:id="306"/>
      <w:bookmarkEnd w:id="307"/>
    </w:p>
    <w:p w:rsidR="006F290A" w:rsidRPr="00945549" w:rsidRDefault="00E22289">
      <w:pPr>
        <w:pStyle w:val="afffd"/>
        <w:numPr>
          <w:ilvl w:val="0"/>
          <w:numId w:val="9"/>
        </w:numPr>
        <w:spacing w:line="400" w:lineRule="exact"/>
        <w:ind w:firstLine="420"/>
        <w:rPr>
          <w:rFonts w:asciiTheme="majorEastAsia" w:eastAsiaTheme="majorEastAsia" w:hAnsiTheme="majorEastAsia"/>
          <w:sz w:val="21"/>
          <w:szCs w:val="21"/>
        </w:rPr>
      </w:pPr>
      <w:r w:rsidRPr="00945549">
        <w:rPr>
          <w:rFonts w:asciiTheme="majorEastAsia" w:eastAsiaTheme="majorEastAsia" w:hAnsiTheme="majorEastAsia" w:hint="eastAsia"/>
          <w:sz w:val="21"/>
          <w:szCs w:val="21"/>
        </w:rPr>
        <w:t>机构管理：包括机构注册、存在问题发布预警、问题预警列表、整改上报、业绩情况查看、考核通报、撤销问题等功能。</w:t>
      </w:r>
    </w:p>
    <w:p w:rsidR="006F290A" w:rsidRPr="00945549" w:rsidRDefault="00E22289">
      <w:pPr>
        <w:pStyle w:val="afffd"/>
        <w:numPr>
          <w:ilvl w:val="0"/>
          <w:numId w:val="9"/>
        </w:numPr>
        <w:spacing w:line="400" w:lineRule="exact"/>
        <w:ind w:firstLine="420"/>
        <w:rPr>
          <w:rFonts w:asciiTheme="majorEastAsia" w:eastAsiaTheme="majorEastAsia" w:hAnsiTheme="majorEastAsia"/>
          <w:sz w:val="21"/>
          <w:szCs w:val="21"/>
        </w:rPr>
      </w:pPr>
      <w:r w:rsidRPr="00945549">
        <w:rPr>
          <w:rFonts w:asciiTheme="majorEastAsia" w:eastAsiaTheme="majorEastAsia" w:hAnsiTheme="majorEastAsia" w:hint="eastAsia"/>
          <w:sz w:val="21"/>
          <w:szCs w:val="21"/>
        </w:rPr>
        <w:t>安全评价机构：包括机构信息登记、安评机构列表、导出、项目登记、项目管理、项目服务统计等功能。</w:t>
      </w:r>
    </w:p>
    <w:p w:rsidR="006F290A" w:rsidRPr="00945549" w:rsidRDefault="00E22289">
      <w:pPr>
        <w:pStyle w:val="afffd"/>
        <w:numPr>
          <w:ilvl w:val="0"/>
          <w:numId w:val="9"/>
        </w:numPr>
        <w:spacing w:line="400" w:lineRule="exact"/>
        <w:ind w:firstLine="420"/>
        <w:rPr>
          <w:rFonts w:asciiTheme="majorEastAsia" w:eastAsiaTheme="majorEastAsia" w:hAnsiTheme="majorEastAsia"/>
          <w:sz w:val="21"/>
          <w:szCs w:val="21"/>
        </w:rPr>
      </w:pPr>
      <w:r w:rsidRPr="00945549">
        <w:rPr>
          <w:rFonts w:asciiTheme="majorEastAsia" w:eastAsiaTheme="majorEastAsia" w:hAnsiTheme="majorEastAsia" w:hint="eastAsia"/>
          <w:sz w:val="21"/>
          <w:szCs w:val="21"/>
        </w:rPr>
        <w:t>标准化评审机构：包括机构信息登记、评审单位列表、导出、评审信息登记、失效等功能。</w:t>
      </w:r>
    </w:p>
    <w:p w:rsidR="006F290A" w:rsidRPr="00945549" w:rsidRDefault="00E22289">
      <w:pPr>
        <w:pStyle w:val="4"/>
        <w:spacing w:line="400" w:lineRule="exact"/>
        <w:ind w:firstLine="562"/>
        <w:rPr>
          <w:rFonts w:asciiTheme="majorEastAsia" w:eastAsiaTheme="majorEastAsia" w:hAnsiTheme="majorEastAsia"/>
          <w:sz w:val="21"/>
          <w:szCs w:val="21"/>
        </w:rPr>
      </w:pPr>
      <w:bookmarkStart w:id="308" w:name="_Toc1499"/>
      <w:bookmarkStart w:id="309" w:name="_Toc43213010"/>
      <w:r w:rsidRPr="00945549">
        <w:rPr>
          <w:rFonts w:asciiTheme="majorEastAsia" w:eastAsiaTheme="majorEastAsia" w:hAnsiTheme="majorEastAsia" w:hint="eastAsia"/>
          <w:sz w:val="21"/>
          <w:szCs w:val="21"/>
        </w:rPr>
        <w:t>调查评估统计</w:t>
      </w:r>
      <w:bookmarkEnd w:id="308"/>
      <w:bookmarkEnd w:id="309"/>
    </w:p>
    <w:p w:rsidR="006F290A" w:rsidRPr="00945549" w:rsidRDefault="00E22289">
      <w:pPr>
        <w:pStyle w:val="afffd"/>
        <w:spacing w:line="400" w:lineRule="exact"/>
        <w:ind w:firstLine="420"/>
        <w:rPr>
          <w:rFonts w:asciiTheme="majorEastAsia" w:eastAsiaTheme="majorEastAsia" w:hAnsiTheme="majorEastAsia"/>
          <w:sz w:val="21"/>
          <w:szCs w:val="21"/>
        </w:rPr>
      </w:pPr>
      <w:r w:rsidRPr="00945549">
        <w:rPr>
          <w:rFonts w:asciiTheme="majorEastAsia" w:eastAsiaTheme="majorEastAsia" w:hAnsiTheme="majorEastAsia" w:hint="eastAsia"/>
          <w:sz w:val="21"/>
          <w:szCs w:val="21"/>
        </w:rPr>
        <w:t>主要功能包括：联合惩戒、企业诚信建设和事故调查监督。</w:t>
      </w:r>
    </w:p>
    <w:p w:rsidR="006F290A" w:rsidRPr="00945549" w:rsidRDefault="00E22289">
      <w:pPr>
        <w:pStyle w:val="afffd"/>
        <w:spacing w:line="400" w:lineRule="exact"/>
        <w:ind w:firstLine="420"/>
        <w:rPr>
          <w:rFonts w:asciiTheme="majorEastAsia" w:eastAsiaTheme="majorEastAsia" w:hAnsiTheme="majorEastAsia"/>
          <w:sz w:val="21"/>
          <w:szCs w:val="21"/>
        </w:rPr>
      </w:pPr>
      <w:r w:rsidRPr="00945549">
        <w:rPr>
          <w:rFonts w:asciiTheme="majorEastAsia" w:eastAsiaTheme="majorEastAsia" w:hAnsiTheme="majorEastAsia" w:hint="eastAsia"/>
          <w:sz w:val="21"/>
          <w:szCs w:val="21"/>
        </w:rPr>
        <w:t>联合惩戒：应急部门用户对辖区内联合惩戒情况进行综合管理，主要包括联合惩戒库、信息变更、移出、公示和管理期外。</w:t>
      </w:r>
    </w:p>
    <w:p w:rsidR="006F290A" w:rsidRPr="00945549" w:rsidRDefault="00E22289">
      <w:pPr>
        <w:pStyle w:val="afffd"/>
        <w:spacing w:line="400" w:lineRule="exact"/>
        <w:ind w:firstLine="420"/>
        <w:rPr>
          <w:rFonts w:asciiTheme="majorEastAsia" w:eastAsiaTheme="majorEastAsia" w:hAnsiTheme="majorEastAsia"/>
          <w:sz w:val="21"/>
          <w:szCs w:val="21"/>
        </w:rPr>
      </w:pPr>
      <w:r w:rsidRPr="00945549">
        <w:rPr>
          <w:rFonts w:asciiTheme="majorEastAsia" w:eastAsiaTheme="majorEastAsia" w:hAnsiTheme="majorEastAsia" w:hint="eastAsia"/>
          <w:sz w:val="21"/>
          <w:szCs w:val="21"/>
        </w:rPr>
        <w:t>企业诚信：实现规范和加强企业诚信管理，促进生产经营单位落实安全生产主体责任，对生产经营单位安全生产违法失信行为实施有效惩戒，预防和减少生产安全责任事故。主要功能包括：企业黑名单管理、企业黑名单清单、个人黑名单管理、个人黑名单清单。</w:t>
      </w:r>
    </w:p>
    <w:p w:rsidR="006F290A" w:rsidRPr="00945549" w:rsidRDefault="00E22289">
      <w:pPr>
        <w:pStyle w:val="afffd"/>
        <w:spacing w:line="400" w:lineRule="exact"/>
        <w:ind w:firstLine="420"/>
        <w:rPr>
          <w:rFonts w:asciiTheme="majorEastAsia" w:eastAsiaTheme="majorEastAsia" w:hAnsiTheme="majorEastAsia"/>
          <w:sz w:val="21"/>
          <w:szCs w:val="21"/>
        </w:rPr>
      </w:pPr>
      <w:r w:rsidRPr="00945549">
        <w:rPr>
          <w:rFonts w:asciiTheme="majorEastAsia" w:eastAsiaTheme="majorEastAsia" w:hAnsiTheme="majorEastAsia" w:hint="eastAsia"/>
          <w:sz w:val="21"/>
          <w:szCs w:val="21"/>
        </w:rPr>
        <w:t>事故调查监督：对全区事故调查进行监督管理，督促各级部门严格按照法律法规要求，科学严谨开展事故调查工作，并对事故调查进度进行管理。主要功能包括：调查组信息、事故调查节点设置、进度管理、结案、登记处理决定、归档。</w:t>
      </w:r>
    </w:p>
    <w:p w:rsidR="006F290A" w:rsidRPr="00945549" w:rsidRDefault="006F290A">
      <w:pPr>
        <w:pStyle w:val="afffd"/>
        <w:spacing w:before="240" w:line="400" w:lineRule="exact"/>
        <w:ind w:firstLine="420"/>
        <w:rPr>
          <w:rFonts w:asciiTheme="majorEastAsia" w:eastAsiaTheme="majorEastAsia" w:hAnsiTheme="majorEastAsia"/>
          <w:sz w:val="21"/>
          <w:szCs w:val="21"/>
        </w:rPr>
      </w:pPr>
    </w:p>
    <w:p w:rsidR="006F290A" w:rsidRPr="00945549" w:rsidRDefault="00E22289">
      <w:pPr>
        <w:pStyle w:val="3"/>
        <w:spacing w:line="400" w:lineRule="exact"/>
        <w:ind w:firstLine="643"/>
        <w:rPr>
          <w:rFonts w:asciiTheme="majorEastAsia" w:eastAsiaTheme="majorEastAsia" w:hAnsiTheme="majorEastAsia"/>
          <w:sz w:val="21"/>
          <w:szCs w:val="21"/>
        </w:rPr>
      </w:pPr>
      <w:bookmarkStart w:id="310" w:name="_Toc10391"/>
      <w:bookmarkStart w:id="311" w:name="_Toc43470756"/>
      <w:bookmarkStart w:id="312" w:name="_Toc43469488"/>
      <w:bookmarkStart w:id="313" w:name="_Toc43213097"/>
      <w:r w:rsidRPr="00945549">
        <w:rPr>
          <w:rFonts w:asciiTheme="majorEastAsia" w:eastAsiaTheme="majorEastAsia" w:hAnsiTheme="majorEastAsia" w:hint="eastAsia"/>
          <w:sz w:val="21"/>
          <w:szCs w:val="21"/>
        </w:rPr>
        <w:t>“互联网+执法”系统</w:t>
      </w:r>
      <w:bookmarkEnd w:id="310"/>
      <w:bookmarkEnd w:id="311"/>
      <w:bookmarkEnd w:id="312"/>
      <w:bookmarkEnd w:id="313"/>
    </w:p>
    <w:p w:rsidR="006F290A" w:rsidRPr="00945549" w:rsidRDefault="00E22289">
      <w:pPr>
        <w:pStyle w:val="afffd"/>
        <w:spacing w:line="400" w:lineRule="exact"/>
        <w:ind w:firstLine="420"/>
        <w:rPr>
          <w:rFonts w:asciiTheme="majorEastAsia" w:eastAsiaTheme="majorEastAsia" w:hAnsiTheme="majorEastAsia"/>
          <w:sz w:val="21"/>
          <w:szCs w:val="21"/>
        </w:rPr>
      </w:pPr>
      <w:r w:rsidRPr="00945549">
        <w:rPr>
          <w:rFonts w:asciiTheme="majorEastAsia" w:eastAsiaTheme="majorEastAsia" w:hAnsiTheme="majorEastAsia" w:hint="eastAsia"/>
          <w:sz w:val="21"/>
          <w:szCs w:val="21"/>
        </w:rPr>
        <w:t>“互联网+执法”系统主要包括：一单两库管理、执法文书模版管理、执法标准管理、执法计划管理、执法检查、立案查处、联合执法、法制审核、专家在线咨询、网络执法培训、远程监管执法、执法专题版块、执法综合分析和后台管理。</w:t>
      </w:r>
    </w:p>
    <w:p w:rsidR="006F290A" w:rsidRPr="00945549" w:rsidRDefault="00E22289">
      <w:pPr>
        <w:pStyle w:val="4"/>
        <w:spacing w:line="400" w:lineRule="exact"/>
        <w:ind w:firstLine="562"/>
        <w:rPr>
          <w:rFonts w:asciiTheme="majorEastAsia" w:eastAsiaTheme="majorEastAsia" w:hAnsiTheme="majorEastAsia"/>
          <w:sz w:val="21"/>
          <w:szCs w:val="21"/>
        </w:rPr>
      </w:pPr>
      <w:bookmarkStart w:id="314" w:name="_Toc43213098"/>
      <w:r w:rsidRPr="00945549">
        <w:rPr>
          <w:rFonts w:asciiTheme="majorEastAsia" w:eastAsiaTheme="majorEastAsia" w:hAnsiTheme="majorEastAsia" w:hint="eastAsia"/>
          <w:sz w:val="21"/>
          <w:szCs w:val="21"/>
        </w:rPr>
        <w:t>一单两库管理</w:t>
      </w:r>
      <w:bookmarkEnd w:id="314"/>
    </w:p>
    <w:p w:rsidR="006F290A" w:rsidRPr="00945549" w:rsidRDefault="00E22289">
      <w:pPr>
        <w:pStyle w:val="afffd"/>
        <w:spacing w:line="400" w:lineRule="exact"/>
        <w:ind w:firstLine="420"/>
        <w:rPr>
          <w:rFonts w:asciiTheme="majorEastAsia" w:eastAsiaTheme="majorEastAsia" w:hAnsiTheme="majorEastAsia"/>
          <w:sz w:val="21"/>
          <w:szCs w:val="21"/>
        </w:rPr>
      </w:pPr>
      <w:r w:rsidRPr="00945549">
        <w:rPr>
          <w:rFonts w:asciiTheme="majorEastAsia" w:eastAsiaTheme="majorEastAsia" w:hAnsiTheme="majorEastAsia" w:hint="eastAsia"/>
          <w:sz w:val="21"/>
          <w:szCs w:val="21"/>
        </w:rPr>
        <w:t>对全区各级应急管理执法机构（含被委托机构）执法队伍、本部门执法人员（含双随机执法人员）（承办人员、审核人员、审批人员和法制人员）和执法对象名录库（重点检查对象名录库和一般检查对象名录库）进行维护管理。主要包括执法检查事项清单、执法人员库和执法对象库。</w:t>
      </w:r>
    </w:p>
    <w:p w:rsidR="006F290A" w:rsidRPr="00945549" w:rsidRDefault="00E22289">
      <w:pPr>
        <w:pStyle w:val="4"/>
        <w:spacing w:line="400" w:lineRule="exact"/>
        <w:ind w:firstLine="562"/>
        <w:rPr>
          <w:rFonts w:asciiTheme="majorEastAsia" w:eastAsiaTheme="majorEastAsia" w:hAnsiTheme="majorEastAsia"/>
          <w:sz w:val="21"/>
          <w:szCs w:val="21"/>
        </w:rPr>
      </w:pPr>
      <w:bookmarkStart w:id="315" w:name="_Toc43213102"/>
      <w:r w:rsidRPr="00945549">
        <w:rPr>
          <w:rFonts w:asciiTheme="majorEastAsia" w:eastAsiaTheme="majorEastAsia" w:hAnsiTheme="majorEastAsia" w:hint="eastAsia"/>
          <w:sz w:val="21"/>
          <w:szCs w:val="21"/>
        </w:rPr>
        <w:t>执法文书模板管理</w:t>
      </w:r>
      <w:bookmarkEnd w:id="315"/>
    </w:p>
    <w:p w:rsidR="006F290A" w:rsidRPr="00945549" w:rsidRDefault="00E22289">
      <w:pPr>
        <w:pStyle w:val="afffd"/>
        <w:spacing w:line="400" w:lineRule="exact"/>
        <w:ind w:firstLine="420"/>
        <w:rPr>
          <w:rFonts w:asciiTheme="majorEastAsia" w:eastAsiaTheme="majorEastAsia" w:hAnsiTheme="majorEastAsia"/>
          <w:sz w:val="21"/>
          <w:szCs w:val="21"/>
        </w:rPr>
      </w:pPr>
      <w:r w:rsidRPr="00945549">
        <w:rPr>
          <w:rFonts w:asciiTheme="majorEastAsia" w:eastAsiaTheme="majorEastAsia" w:hAnsiTheme="majorEastAsia" w:hint="eastAsia"/>
          <w:sz w:val="21"/>
          <w:szCs w:val="21"/>
        </w:rPr>
        <w:t>内置应急管理部标准的48份执法文书模板，并可根据广西壮族自治区各级应急部门实际情况，增</w:t>
      </w:r>
      <w:r w:rsidRPr="00945549">
        <w:rPr>
          <w:rFonts w:asciiTheme="majorEastAsia" w:eastAsiaTheme="majorEastAsia" w:hAnsiTheme="majorEastAsia" w:hint="eastAsia"/>
          <w:sz w:val="21"/>
          <w:szCs w:val="21"/>
        </w:rPr>
        <w:lastRenderedPageBreak/>
        <w:t>加相应的执法文书模板；对执法文书模板、各级应急管理部门执法文号和盖章单位进行管理维护；执法文号自动生成，编号规则为“（执法部门所在区域简称）+执法文书简称+年度+行业（工贸、非煤、煤矿、烟爆、危化和其它）+自动生成编号”，如“（桂）应急检记2019危化3号”；盖章单位为主办执法人员所在的应急管理部门；支持在线制作word格式执法文书，保存后生成PDF文件格式，执法人员不能修改。包括执法文书模版管理、执法文号管理、印章管理功能。</w:t>
      </w:r>
    </w:p>
    <w:p w:rsidR="006F290A" w:rsidRPr="00945549" w:rsidRDefault="00E22289">
      <w:pPr>
        <w:pStyle w:val="4"/>
        <w:spacing w:line="400" w:lineRule="exact"/>
        <w:ind w:firstLine="562"/>
        <w:rPr>
          <w:rFonts w:asciiTheme="majorEastAsia" w:eastAsiaTheme="majorEastAsia" w:hAnsiTheme="majorEastAsia"/>
          <w:sz w:val="21"/>
          <w:szCs w:val="21"/>
        </w:rPr>
      </w:pPr>
      <w:bookmarkStart w:id="316" w:name="_Toc43213106"/>
      <w:r w:rsidRPr="00945549">
        <w:rPr>
          <w:rFonts w:asciiTheme="majorEastAsia" w:eastAsiaTheme="majorEastAsia" w:hAnsiTheme="majorEastAsia" w:hint="eastAsia"/>
          <w:sz w:val="21"/>
          <w:szCs w:val="21"/>
        </w:rPr>
        <w:t>执法标准管理</w:t>
      </w:r>
      <w:bookmarkEnd w:id="316"/>
    </w:p>
    <w:p w:rsidR="006F290A" w:rsidRPr="00945549" w:rsidRDefault="00E22289">
      <w:pPr>
        <w:pStyle w:val="afffd"/>
        <w:spacing w:line="400" w:lineRule="exact"/>
        <w:ind w:firstLine="420"/>
        <w:rPr>
          <w:rFonts w:asciiTheme="majorEastAsia" w:eastAsiaTheme="majorEastAsia" w:hAnsiTheme="majorEastAsia"/>
          <w:sz w:val="21"/>
          <w:szCs w:val="21"/>
        </w:rPr>
      </w:pPr>
      <w:bookmarkStart w:id="317" w:name="_Toc43213107"/>
      <w:r w:rsidRPr="00945549">
        <w:rPr>
          <w:rFonts w:asciiTheme="majorEastAsia" w:eastAsiaTheme="majorEastAsia" w:hAnsiTheme="majorEastAsia" w:hint="eastAsia"/>
          <w:sz w:val="21"/>
          <w:szCs w:val="21"/>
        </w:rPr>
        <w:t>1、执法检查清单标准</w:t>
      </w:r>
      <w:bookmarkEnd w:id="317"/>
      <w:r w:rsidRPr="00945549">
        <w:rPr>
          <w:rFonts w:asciiTheme="majorEastAsia" w:eastAsiaTheme="majorEastAsia" w:hAnsiTheme="majorEastAsia" w:hint="eastAsia"/>
          <w:sz w:val="21"/>
          <w:szCs w:val="21"/>
        </w:rPr>
        <w:t>：根据应急管理部和广西执法工作实际，系统内置各行业执法检查清单标准（电子版由广西应急管理厅提供），包括危化品、非煤矿山、煤矿、工贸等行业和安全培训、隐患排查、应急管理等领域共3000余项执法检查内容清单；并进行统一维护管理，供执法人员调用；设置多条件查询，支持穿透式查看和列表导出。</w:t>
      </w:r>
    </w:p>
    <w:p w:rsidR="006F290A" w:rsidRPr="00945549" w:rsidRDefault="00E22289">
      <w:pPr>
        <w:pStyle w:val="afffd"/>
        <w:spacing w:line="400" w:lineRule="exact"/>
        <w:ind w:firstLine="420"/>
        <w:rPr>
          <w:rFonts w:asciiTheme="majorEastAsia" w:eastAsiaTheme="majorEastAsia" w:hAnsiTheme="majorEastAsia"/>
          <w:sz w:val="21"/>
          <w:szCs w:val="21"/>
        </w:rPr>
      </w:pPr>
      <w:bookmarkStart w:id="318" w:name="_Toc43213108"/>
      <w:r w:rsidRPr="00945549">
        <w:rPr>
          <w:rFonts w:asciiTheme="majorEastAsia" w:eastAsiaTheme="majorEastAsia" w:hAnsiTheme="majorEastAsia" w:hint="eastAsia"/>
          <w:sz w:val="21"/>
          <w:szCs w:val="21"/>
        </w:rPr>
        <w:t>2、执法依据关联</w:t>
      </w:r>
      <w:bookmarkEnd w:id="318"/>
      <w:r w:rsidRPr="00945549">
        <w:rPr>
          <w:rFonts w:asciiTheme="majorEastAsia" w:eastAsiaTheme="majorEastAsia" w:hAnsiTheme="majorEastAsia" w:hint="eastAsia"/>
          <w:sz w:val="21"/>
          <w:szCs w:val="21"/>
        </w:rPr>
        <w:t>：根据执法检查清单，将3000余项执法检查内容关联检查方法、检查依据、违法行为描述（负面清单）、处罚依据和内容；并进行统一维护管理，智能关联；设置多条件查询，支持穿透式查看和列表导出。</w:t>
      </w:r>
    </w:p>
    <w:p w:rsidR="006F290A" w:rsidRPr="00945549" w:rsidRDefault="00E22289">
      <w:pPr>
        <w:pStyle w:val="afffd"/>
        <w:spacing w:line="400" w:lineRule="exact"/>
        <w:ind w:firstLine="420"/>
        <w:rPr>
          <w:rFonts w:asciiTheme="majorEastAsia" w:eastAsiaTheme="majorEastAsia" w:hAnsiTheme="majorEastAsia"/>
          <w:sz w:val="21"/>
          <w:szCs w:val="21"/>
        </w:rPr>
      </w:pPr>
      <w:bookmarkStart w:id="319" w:name="_Toc43213109"/>
      <w:r w:rsidRPr="00945549">
        <w:rPr>
          <w:rFonts w:asciiTheme="majorEastAsia" w:eastAsiaTheme="majorEastAsia" w:hAnsiTheme="majorEastAsia" w:hint="eastAsia"/>
          <w:sz w:val="21"/>
          <w:szCs w:val="21"/>
        </w:rPr>
        <w:t>3、自由量裁指引</w:t>
      </w:r>
      <w:bookmarkEnd w:id="319"/>
      <w:r w:rsidRPr="00945549">
        <w:rPr>
          <w:rFonts w:asciiTheme="majorEastAsia" w:eastAsiaTheme="majorEastAsia" w:hAnsiTheme="majorEastAsia" w:hint="eastAsia"/>
          <w:sz w:val="21"/>
          <w:szCs w:val="21"/>
        </w:rPr>
        <w:t>：根据广西执法工作实际，系统内置应急管理部和广西应急管理厅相关行政处罚自由量裁指引，包括综合类、中介服务类、煤矿和非煤矿山类、危险化学品类、烟花爆竹类、工贸类、培训教育类、事故报告和调查处理类等共500余项，并进行维护管理，智能关联；设置多条件查询，支持穿透式查看和列表导出。</w:t>
      </w:r>
    </w:p>
    <w:p w:rsidR="006F290A" w:rsidRPr="00945549" w:rsidRDefault="00E22289">
      <w:pPr>
        <w:pStyle w:val="afffd"/>
        <w:spacing w:line="400" w:lineRule="exact"/>
        <w:ind w:firstLine="420"/>
        <w:rPr>
          <w:rFonts w:asciiTheme="majorEastAsia" w:eastAsiaTheme="majorEastAsia" w:hAnsiTheme="majorEastAsia"/>
          <w:sz w:val="21"/>
          <w:szCs w:val="21"/>
        </w:rPr>
      </w:pPr>
      <w:bookmarkStart w:id="320" w:name="_Toc43213110"/>
      <w:r w:rsidRPr="00945549">
        <w:rPr>
          <w:rFonts w:asciiTheme="majorEastAsia" w:eastAsiaTheme="majorEastAsia" w:hAnsiTheme="majorEastAsia" w:hint="eastAsia"/>
          <w:sz w:val="21"/>
          <w:szCs w:val="21"/>
        </w:rPr>
        <w:t>4、执法案例库</w:t>
      </w:r>
      <w:bookmarkEnd w:id="320"/>
      <w:r w:rsidRPr="00945549">
        <w:rPr>
          <w:rFonts w:asciiTheme="majorEastAsia" w:eastAsiaTheme="majorEastAsia" w:hAnsiTheme="majorEastAsia" w:hint="eastAsia"/>
          <w:sz w:val="21"/>
          <w:szCs w:val="21"/>
        </w:rPr>
        <w:t>：根据用户要求，可将已结案的执法案例纳入执法案例库，用于指导各级执法人员应用于执法工作。执法人员在制作行政处罚类执法文书时，系统根据违法条款，可智能推荐相同类型的执法案例和处罚标准作为参考，提高基层执法工作能力。</w:t>
      </w:r>
    </w:p>
    <w:p w:rsidR="006F290A" w:rsidRPr="00945549" w:rsidRDefault="00E22289">
      <w:pPr>
        <w:pStyle w:val="4"/>
        <w:spacing w:line="400" w:lineRule="exact"/>
        <w:ind w:firstLine="562"/>
        <w:rPr>
          <w:rFonts w:asciiTheme="majorEastAsia" w:eastAsiaTheme="majorEastAsia" w:hAnsiTheme="majorEastAsia"/>
          <w:sz w:val="21"/>
          <w:szCs w:val="21"/>
        </w:rPr>
      </w:pPr>
      <w:bookmarkStart w:id="321" w:name="_Toc43213111"/>
      <w:r w:rsidRPr="00945549">
        <w:rPr>
          <w:rFonts w:asciiTheme="majorEastAsia" w:eastAsiaTheme="majorEastAsia" w:hAnsiTheme="majorEastAsia" w:hint="eastAsia"/>
          <w:sz w:val="21"/>
          <w:szCs w:val="21"/>
        </w:rPr>
        <w:t>执法计划管理</w:t>
      </w:r>
      <w:bookmarkEnd w:id="321"/>
    </w:p>
    <w:p w:rsidR="006F290A" w:rsidRPr="00945549" w:rsidRDefault="00E22289">
      <w:pPr>
        <w:pStyle w:val="afffd"/>
        <w:spacing w:line="400" w:lineRule="exact"/>
        <w:ind w:firstLine="420"/>
        <w:rPr>
          <w:rFonts w:asciiTheme="majorEastAsia" w:eastAsiaTheme="majorEastAsia" w:hAnsiTheme="majorEastAsia"/>
          <w:sz w:val="21"/>
          <w:szCs w:val="21"/>
        </w:rPr>
      </w:pPr>
      <w:r w:rsidRPr="00945549">
        <w:rPr>
          <w:rFonts w:asciiTheme="majorEastAsia" w:eastAsiaTheme="majorEastAsia" w:hAnsiTheme="majorEastAsia" w:hint="eastAsia"/>
          <w:sz w:val="21"/>
          <w:szCs w:val="21"/>
        </w:rPr>
        <w:t>对全区各级应急管理部门执法计划和进度进行管理，对本单位执法计划进行编制和执法进度管理，执法计划包括年度计划（分为年度重点检查和年度一般检查）、专项计划和临时计划；年度计划由本单位执法管理员进行管理和维护，其余计划可由执法人员进行管理和维护。设置多条件查询，支持穿透式查看和列表导出。主要包括：年度计划、专项计划、临时计划等功能。</w:t>
      </w:r>
    </w:p>
    <w:p w:rsidR="006F290A" w:rsidRPr="00945549" w:rsidRDefault="00E22289">
      <w:pPr>
        <w:pStyle w:val="4"/>
        <w:spacing w:line="400" w:lineRule="exact"/>
        <w:ind w:firstLine="562"/>
        <w:rPr>
          <w:rFonts w:asciiTheme="majorEastAsia" w:eastAsiaTheme="majorEastAsia" w:hAnsiTheme="majorEastAsia"/>
          <w:sz w:val="21"/>
          <w:szCs w:val="21"/>
        </w:rPr>
      </w:pPr>
      <w:bookmarkStart w:id="322" w:name="_Toc43213115"/>
      <w:r w:rsidRPr="00945549">
        <w:rPr>
          <w:rFonts w:asciiTheme="majorEastAsia" w:eastAsiaTheme="majorEastAsia" w:hAnsiTheme="majorEastAsia" w:hint="eastAsia"/>
          <w:sz w:val="21"/>
          <w:szCs w:val="21"/>
        </w:rPr>
        <w:t>执法检查</w:t>
      </w:r>
      <w:bookmarkEnd w:id="322"/>
    </w:p>
    <w:p w:rsidR="006F290A" w:rsidRPr="00945549" w:rsidRDefault="00E22289">
      <w:pPr>
        <w:pStyle w:val="afffd"/>
        <w:spacing w:line="400" w:lineRule="exact"/>
        <w:ind w:firstLine="420"/>
        <w:rPr>
          <w:rFonts w:asciiTheme="majorEastAsia" w:eastAsiaTheme="majorEastAsia" w:hAnsiTheme="majorEastAsia"/>
          <w:sz w:val="21"/>
          <w:szCs w:val="21"/>
        </w:rPr>
      </w:pPr>
      <w:r w:rsidRPr="00945549">
        <w:rPr>
          <w:rFonts w:asciiTheme="majorEastAsia" w:eastAsiaTheme="majorEastAsia" w:hAnsiTheme="majorEastAsia" w:hint="eastAsia"/>
          <w:sz w:val="21"/>
          <w:szCs w:val="21"/>
        </w:rPr>
        <w:t>根据执法计划，执法人员开展执法检查工作，主要包括现场检查/现场处置/当场处罚和整改复查四类执法文书，支持在线编辑制作相关执法文书，支持文书内容智能关联、支持违法行为/处罚依据智能推送、支持文书审批流程，支持待检查/复查提醒，支持A4打印等。设置多条件查询，支持穿透式查看</w:t>
      </w:r>
      <w:r w:rsidRPr="00945549">
        <w:rPr>
          <w:rFonts w:asciiTheme="majorEastAsia" w:eastAsiaTheme="majorEastAsia" w:hAnsiTheme="majorEastAsia" w:hint="eastAsia"/>
          <w:sz w:val="21"/>
          <w:szCs w:val="21"/>
        </w:rPr>
        <w:lastRenderedPageBreak/>
        <w:t>和列表导出。主要包括年度计划检查、专项计划检查、临时计划检查、执法检查流程管理。</w:t>
      </w:r>
    </w:p>
    <w:p w:rsidR="006F290A" w:rsidRPr="00945549" w:rsidRDefault="00E22289">
      <w:pPr>
        <w:pStyle w:val="4"/>
        <w:spacing w:line="400" w:lineRule="exact"/>
        <w:ind w:firstLine="562"/>
        <w:rPr>
          <w:rFonts w:asciiTheme="majorEastAsia" w:eastAsiaTheme="majorEastAsia" w:hAnsiTheme="majorEastAsia"/>
          <w:sz w:val="21"/>
          <w:szCs w:val="21"/>
        </w:rPr>
      </w:pPr>
      <w:bookmarkStart w:id="323" w:name="_Toc43213119"/>
      <w:r w:rsidRPr="00945549">
        <w:rPr>
          <w:rFonts w:asciiTheme="majorEastAsia" w:eastAsiaTheme="majorEastAsia" w:hAnsiTheme="majorEastAsia" w:hint="eastAsia"/>
          <w:sz w:val="21"/>
          <w:szCs w:val="21"/>
        </w:rPr>
        <w:t>立案查处</w:t>
      </w:r>
      <w:bookmarkEnd w:id="323"/>
    </w:p>
    <w:p w:rsidR="006F290A" w:rsidRPr="00945549" w:rsidRDefault="00E22289">
      <w:pPr>
        <w:pStyle w:val="afffd"/>
        <w:spacing w:line="400" w:lineRule="exact"/>
        <w:ind w:firstLine="420"/>
        <w:rPr>
          <w:rFonts w:asciiTheme="majorEastAsia" w:eastAsiaTheme="majorEastAsia" w:hAnsiTheme="majorEastAsia"/>
          <w:sz w:val="21"/>
          <w:szCs w:val="21"/>
        </w:rPr>
      </w:pPr>
      <w:r w:rsidRPr="00945549">
        <w:rPr>
          <w:rFonts w:asciiTheme="majorEastAsia" w:eastAsiaTheme="majorEastAsia" w:hAnsiTheme="majorEastAsia" w:hint="eastAsia"/>
          <w:sz w:val="21"/>
          <w:szCs w:val="21"/>
        </w:rPr>
        <w:t>执法人员利用内置的执法文书开展执法办案工作，根据办案流程分为执法检查、立案、调查取证、审理、告知、申辩及听证、行政处罚、执行及结案等；支持在线编辑制作相关文书，支持文书内容按照执法办案流程智能关联、支持违法行为/处罚依据/自由量裁智能推送、支持文书审批流程，支持待办文书提醒，支持PDF导出文书和A4打印等；支持案卷材料管理；支持办案进度管理；设置多条件查询，支持穿透式查看和列表导出。包括立案、调查取证、审理、告知、申辩及听证、行政处罚、执行、结案、进度管理、案卷归档管理、立案查处管理</w:t>
      </w:r>
    </w:p>
    <w:p w:rsidR="006F290A" w:rsidRPr="00945549" w:rsidRDefault="00E22289">
      <w:pPr>
        <w:pStyle w:val="4"/>
        <w:spacing w:line="400" w:lineRule="exact"/>
        <w:ind w:firstLine="562"/>
        <w:rPr>
          <w:rFonts w:asciiTheme="majorEastAsia" w:eastAsiaTheme="majorEastAsia" w:hAnsiTheme="majorEastAsia"/>
          <w:sz w:val="21"/>
          <w:szCs w:val="21"/>
        </w:rPr>
      </w:pPr>
      <w:bookmarkStart w:id="324" w:name="_Toc43213131"/>
      <w:r w:rsidRPr="00945549">
        <w:rPr>
          <w:rFonts w:asciiTheme="majorEastAsia" w:eastAsiaTheme="majorEastAsia" w:hAnsiTheme="majorEastAsia" w:hint="eastAsia"/>
          <w:sz w:val="21"/>
          <w:szCs w:val="21"/>
        </w:rPr>
        <w:t>联合执法</w:t>
      </w:r>
      <w:bookmarkEnd w:id="324"/>
    </w:p>
    <w:p w:rsidR="006F290A" w:rsidRPr="00945549" w:rsidRDefault="00E22289">
      <w:pPr>
        <w:pStyle w:val="afffd"/>
        <w:spacing w:line="400" w:lineRule="exact"/>
        <w:ind w:firstLine="420"/>
        <w:rPr>
          <w:rFonts w:asciiTheme="majorEastAsia" w:eastAsiaTheme="majorEastAsia" w:hAnsiTheme="majorEastAsia"/>
          <w:sz w:val="21"/>
          <w:szCs w:val="21"/>
        </w:rPr>
      </w:pPr>
      <w:r w:rsidRPr="00945549">
        <w:rPr>
          <w:rFonts w:asciiTheme="majorEastAsia" w:eastAsiaTheme="majorEastAsia" w:hAnsiTheme="majorEastAsia" w:hint="eastAsia"/>
          <w:sz w:val="21"/>
          <w:szCs w:val="21"/>
        </w:rPr>
        <w:t>由主要执法机构在临时计划中制作联合执法计划，执法计划可根据实际情况，选择多级应急部门和多名执法人员参与；由主要执法机构的主办执法人员编制《现场检查方案》和《现场执法检查表》，审批通过后，再开展联合执法检查工作；后续执法文书均由主要执法机构出具。</w:t>
      </w:r>
    </w:p>
    <w:p w:rsidR="006F290A" w:rsidRPr="00945549" w:rsidRDefault="00E22289">
      <w:pPr>
        <w:pStyle w:val="4"/>
        <w:spacing w:line="400" w:lineRule="exact"/>
        <w:ind w:firstLine="562"/>
        <w:rPr>
          <w:rFonts w:asciiTheme="majorEastAsia" w:eastAsiaTheme="majorEastAsia" w:hAnsiTheme="majorEastAsia"/>
          <w:sz w:val="21"/>
          <w:szCs w:val="21"/>
        </w:rPr>
      </w:pPr>
      <w:bookmarkStart w:id="325" w:name="_Toc43213132"/>
      <w:r w:rsidRPr="00945549">
        <w:rPr>
          <w:rFonts w:asciiTheme="majorEastAsia" w:eastAsiaTheme="majorEastAsia" w:hAnsiTheme="majorEastAsia" w:hint="eastAsia"/>
          <w:sz w:val="21"/>
          <w:szCs w:val="21"/>
        </w:rPr>
        <w:t>法制审核</w:t>
      </w:r>
      <w:bookmarkEnd w:id="325"/>
    </w:p>
    <w:p w:rsidR="006F290A" w:rsidRPr="00945549" w:rsidRDefault="00E22289">
      <w:pPr>
        <w:pStyle w:val="afffd"/>
        <w:spacing w:line="400" w:lineRule="exact"/>
        <w:ind w:firstLine="420"/>
        <w:rPr>
          <w:rFonts w:asciiTheme="majorEastAsia" w:eastAsiaTheme="majorEastAsia" w:hAnsiTheme="majorEastAsia"/>
          <w:sz w:val="21"/>
          <w:szCs w:val="21"/>
        </w:rPr>
      </w:pPr>
      <w:r w:rsidRPr="00945549">
        <w:rPr>
          <w:rFonts w:asciiTheme="majorEastAsia" w:eastAsiaTheme="majorEastAsia" w:hAnsiTheme="majorEastAsia" w:hint="eastAsia"/>
          <w:sz w:val="21"/>
          <w:szCs w:val="21"/>
        </w:rPr>
        <w:t>针对县级以上应急管理部门，适用一般程序的行政处罚、查封和扣押等行政强制措施，在作出重大执法决定之前，由本机关内设法制机构对其合法性及合理性进行审核，未经法制审核或者审核未通过不得作出执法决定的内部监督制度。情况紧急，需要当场实施行政强制措施的，应当在补办批准手续过程中进行法制审核。主要包括：法制审核申请和法制审核管理。</w:t>
      </w:r>
    </w:p>
    <w:p w:rsidR="006F290A" w:rsidRPr="00945549" w:rsidRDefault="00E22289">
      <w:pPr>
        <w:pStyle w:val="4"/>
        <w:spacing w:line="400" w:lineRule="exact"/>
        <w:ind w:firstLine="562"/>
        <w:rPr>
          <w:rFonts w:asciiTheme="majorEastAsia" w:eastAsiaTheme="majorEastAsia" w:hAnsiTheme="majorEastAsia"/>
          <w:sz w:val="21"/>
          <w:szCs w:val="21"/>
        </w:rPr>
      </w:pPr>
      <w:r w:rsidRPr="00945549">
        <w:rPr>
          <w:rFonts w:asciiTheme="majorEastAsia" w:eastAsiaTheme="majorEastAsia" w:hAnsiTheme="majorEastAsia"/>
          <w:sz w:val="21"/>
          <w:szCs w:val="21"/>
        </w:rPr>
        <w:t>远程监管执法</w:t>
      </w:r>
    </w:p>
    <w:p w:rsidR="006F290A" w:rsidRPr="00945549" w:rsidRDefault="00E22289">
      <w:pPr>
        <w:pStyle w:val="afffd"/>
        <w:spacing w:line="400" w:lineRule="exact"/>
        <w:ind w:firstLine="420"/>
        <w:rPr>
          <w:rFonts w:asciiTheme="majorEastAsia" w:eastAsiaTheme="majorEastAsia" w:hAnsiTheme="majorEastAsia"/>
          <w:sz w:val="21"/>
          <w:szCs w:val="21"/>
        </w:rPr>
      </w:pPr>
      <w:r w:rsidRPr="00945549">
        <w:rPr>
          <w:rFonts w:asciiTheme="majorEastAsia" w:eastAsiaTheme="majorEastAsia" w:hAnsiTheme="majorEastAsia"/>
          <w:sz w:val="21"/>
          <w:szCs w:val="21"/>
        </w:rPr>
        <w:t>预留接口，利用应急管理厅建设的的融合视频平台，调用各类视频资源，进行远程监管执法。</w:t>
      </w:r>
    </w:p>
    <w:p w:rsidR="006F290A" w:rsidRPr="00945549" w:rsidRDefault="00E22289">
      <w:pPr>
        <w:pStyle w:val="4"/>
        <w:spacing w:line="400" w:lineRule="exact"/>
        <w:ind w:firstLine="562"/>
        <w:rPr>
          <w:rFonts w:asciiTheme="majorEastAsia" w:eastAsiaTheme="majorEastAsia" w:hAnsiTheme="majorEastAsia"/>
          <w:sz w:val="21"/>
          <w:szCs w:val="21"/>
        </w:rPr>
      </w:pPr>
      <w:r w:rsidRPr="00945549">
        <w:rPr>
          <w:rFonts w:asciiTheme="majorEastAsia" w:eastAsiaTheme="majorEastAsia" w:hAnsiTheme="majorEastAsia"/>
          <w:sz w:val="21"/>
          <w:szCs w:val="21"/>
        </w:rPr>
        <w:t>执法专题版块</w:t>
      </w:r>
    </w:p>
    <w:p w:rsidR="006F290A" w:rsidRPr="00945549" w:rsidRDefault="00E22289">
      <w:pPr>
        <w:pStyle w:val="afffd"/>
        <w:spacing w:line="400" w:lineRule="exact"/>
        <w:ind w:firstLine="420"/>
        <w:rPr>
          <w:rFonts w:asciiTheme="majorEastAsia" w:eastAsiaTheme="majorEastAsia" w:hAnsiTheme="majorEastAsia"/>
          <w:sz w:val="21"/>
          <w:szCs w:val="21"/>
        </w:rPr>
      </w:pPr>
      <w:r w:rsidRPr="00945549">
        <w:rPr>
          <w:rFonts w:asciiTheme="majorEastAsia" w:eastAsiaTheme="majorEastAsia" w:hAnsiTheme="majorEastAsia"/>
          <w:sz w:val="21"/>
          <w:szCs w:val="21"/>
        </w:rPr>
        <w:t>预留接口，与应急管理部“互联网+执法”平台对接，利用部级系统研发开放的模型库，包括自动辨识分析模型、设施智能识别模块和知识图谱等。</w:t>
      </w:r>
    </w:p>
    <w:p w:rsidR="006F290A" w:rsidRPr="00945549" w:rsidRDefault="00E22289">
      <w:pPr>
        <w:pStyle w:val="4"/>
        <w:spacing w:line="400" w:lineRule="exact"/>
        <w:ind w:firstLine="562"/>
        <w:rPr>
          <w:rFonts w:asciiTheme="majorEastAsia" w:eastAsiaTheme="majorEastAsia" w:hAnsiTheme="majorEastAsia"/>
          <w:sz w:val="21"/>
          <w:szCs w:val="21"/>
        </w:rPr>
      </w:pPr>
      <w:bookmarkStart w:id="326" w:name="_Toc43213139"/>
      <w:r w:rsidRPr="00945549">
        <w:rPr>
          <w:rFonts w:asciiTheme="majorEastAsia" w:eastAsiaTheme="majorEastAsia" w:hAnsiTheme="majorEastAsia" w:hint="eastAsia"/>
          <w:sz w:val="21"/>
          <w:szCs w:val="21"/>
        </w:rPr>
        <w:t>执法综合分析</w:t>
      </w:r>
      <w:bookmarkEnd w:id="326"/>
    </w:p>
    <w:p w:rsidR="006F290A" w:rsidRPr="00945549" w:rsidRDefault="00E22289">
      <w:pPr>
        <w:pStyle w:val="afffd"/>
        <w:spacing w:line="400" w:lineRule="exact"/>
        <w:ind w:firstLine="420"/>
        <w:rPr>
          <w:rFonts w:asciiTheme="majorEastAsia" w:eastAsiaTheme="majorEastAsia" w:hAnsiTheme="majorEastAsia"/>
          <w:sz w:val="21"/>
          <w:szCs w:val="21"/>
        </w:rPr>
      </w:pPr>
      <w:r w:rsidRPr="00945549">
        <w:rPr>
          <w:rFonts w:asciiTheme="majorEastAsia" w:eastAsiaTheme="majorEastAsia" w:hAnsiTheme="majorEastAsia" w:hint="eastAsia"/>
          <w:sz w:val="21"/>
          <w:szCs w:val="21"/>
        </w:rPr>
        <w:t>实时汇总全区执法工作信息，可以按行政区域、年/季/月/时间段、执法部门等了解执法工作开展情况（执法人员、执法检查和查出隐患）和处罚情况（监督处罚和事故处罚），生成执法检查次数、行</w:t>
      </w:r>
      <w:r w:rsidRPr="00945549">
        <w:rPr>
          <w:rFonts w:asciiTheme="majorEastAsia" w:eastAsiaTheme="majorEastAsia" w:hAnsiTheme="majorEastAsia" w:hint="eastAsia"/>
          <w:sz w:val="21"/>
          <w:szCs w:val="21"/>
        </w:rPr>
        <w:lastRenderedPageBreak/>
        <w:t>政处罚次数、经济处罚次数和处罚金额月度分布图，按行政区域生成监督检查情况、行政处罚情况和处罚分布情况等分布图，并可生成相应执法人员考核表、执法文书使用表、双随机抽查情况一览表、执法工作考核表等统计报表和执法管理日志表，支持穿透式查看和导出。</w:t>
      </w:r>
    </w:p>
    <w:p w:rsidR="006F290A" w:rsidRPr="00945549" w:rsidRDefault="00E22289">
      <w:pPr>
        <w:pStyle w:val="3"/>
        <w:spacing w:line="400" w:lineRule="exact"/>
        <w:ind w:firstLine="643"/>
        <w:rPr>
          <w:rFonts w:asciiTheme="majorEastAsia" w:eastAsiaTheme="majorEastAsia" w:hAnsiTheme="majorEastAsia"/>
          <w:sz w:val="21"/>
          <w:szCs w:val="21"/>
        </w:rPr>
      </w:pPr>
      <w:bookmarkStart w:id="327" w:name="_Toc4997"/>
      <w:bookmarkStart w:id="328" w:name="_Toc43469489"/>
      <w:bookmarkStart w:id="329" w:name="_Toc43213203"/>
      <w:bookmarkStart w:id="330" w:name="_Toc43470757"/>
      <w:r w:rsidRPr="00945549">
        <w:rPr>
          <w:rFonts w:asciiTheme="majorEastAsia" w:eastAsiaTheme="majorEastAsia" w:hAnsiTheme="majorEastAsia" w:hint="eastAsia"/>
          <w:sz w:val="21"/>
          <w:szCs w:val="21"/>
        </w:rPr>
        <w:t>安全生产监测预警系统</w:t>
      </w:r>
      <w:bookmarkEnd w:id="327"/>
      <w:bookmarkEnd w:id="328"/>
      <w:bookmarkEnd w:id="329"/>
      <w:bookmarkEnd w:id="330"/>
    </w:p>
    <w:p w:rsidR="006F290A" w:rsidRPr="00945549" w:rsidRDefault="00E22289">
      <w:pPr>
        <w:pStyle w:val="afffd"/>
        <w:spacing w:line="400" w:lineRule="exact"/>
        <w:ind w:firstLine="420"/>
        <w:rPr>
          <w:rFonts w:asciiTheme="majorEastAsia" w:eastAsiaTheme="majorEastAsia" w:hAnsiTheme="majorEastAsia"/>
          <w:sz w:val="21"/>
          <w:szCs w:val="21"/>
        </w:rPr>
      </w:pPr>
      <w:r w:rsidRPr="00945549">
        <w:rPr>
          <w:rFonts w:asciiTheme="majorEastAsia" w:eastAsiaTheme="majorEastAsia" w:hAnsiTheme="majorEastAsia" w:hint="eastAsia"/>
          <w:sz w:val="21"/>
          <w:szCs w:val="21"/>
        </w:rPr>
        <w:t>安全生产风险监测预警系统围绕煤矿、危险化学品、非煤矿山（尾矿库）、烟花爆竹等高危行业风险，以感知数据为支撑，构建风险监测指标体系和监测预警模型，利用大数据、人工智能等技术手段，建设安全生产风险监测预警系统，实现对高危行业企业安全生产风险的监测、评估、预警和趋势分析，强化安全生产风险的分类分级管控，为重点监管、精准执法、科学施策提供支撑，有效遏制事故发生。</w:t>
      </w:r>
    </w:p>
    <w:p w:rsidR="006F290A" w:rsidRPr="00945549" w:rsidRDefault="00E22289">
      <w:pPr>
        <w:pStyle w:val="afffd"/>
        <w:spacing w:line="400" w:lineRule="exact"/>
        <w:ind w:firstLine="420"/>
        <w:rPr>
          <w:rFonts w:asciiTheme="majorEastAsia" w:eastAsiaTheme="majorEastAsia" w:hAnsiTheme="majorEastAsia"/>
          <w:sz w:val="21"/>
          <w:szCs w:val="21"/>
        </w:rPr>
      </w:pPr>
      <w:r w:rsidRPr="00945549">
        <w:rPr>
          <w:rFonts w:asciiTheme="majorEastAsia" w:eastAsiaTheme="majorEastAsia" w:hAnsiTheme="majorEastAsia" w:hint="eastAsia"/>
          <w:sz w:val="21"/>
          <w:szCs w:val="21"/>
        </w:rPr>
        <w:t>面向应急管理厅/局，通过对煤矿、危险化学品、非煤矿山（尾矿库）、烟花爆竹等高危行业重点企业关键风险点进行24小时在线实时监控，将数据进行统计分析、综合监管、预测预警，实现安全监管重心下移和关口前移，凸显企业安全生产主体责任，为提升事故防控预警和应急处置能力、安全生产综合治理能力提供信息技术支撑和保障。</w:t>
      </w:r>
    </w:p>
    <w:p w:rsidR="006F290A" w:rsidRPr="00945549" w:rsidRDefault="00E22289">
      <w:pPr>
        <w:pStyle w:val="afffd"/>
        <w:spacing w:line="400" w:lineRule="exact"/>
        <w:ind w:firstLine="420"/>
        <w:rPr>
          <w:rFonts w:asciiTheme="majorEastAsia" w:eastAsiaTheme="majorEastAsia" w:hAnsiTheme="majorEastAsia"/>
          <w:sz w:val="21"/>
          <w:szCs w:val="21"/>
        </w:rPr>
      </w:pPr>
      <w:r w:rsidRPr="00945549">
        <w:rPr>
          <w:rFonts w:asciiTheme="majorEastAsia" w:eastAsiaTheme="majorEastAsia" w:hAnsiTheme="majorEastAsia" w:hint="eastAsia"/>
          <w:sz w:val="21"/>
          <w:szCs w:val="21"/>
        </w:rPr>
        <w:t>建设内容主要包括：风险监测预警系统建设工作台子系统、信息档案管理子系统（升级）、风险综合监测子系统（升级）、风险精准预警子系统（升级）、风险智能评估子系统、系统运行监测子系统等</w:t>
      </w:r>
      <w:r w:rsidRPr="00945549">
        <w:rPr>
          <w:rFonts w:asciiTheme="majorEastAsia" w:eastAsiaTheme="majorEastAsia" w:hAnsiTheme="majorEastAsia"/>
          <w:sz w:val="21"/>
          <w:szCs w:val="21"/>
        </w:rPr>
        <w:t>6</w:t>
      </w:r>
      <w:r w:rsidRPr="00945549">
        <w:rPr>
          <w:rFonts w:asciiTheme="majorEastAsia" w:eastAsiaTheme="majorEastAsia" w:hAnsiTheme="majorEastAsia" w:hint="eastAsia"/>
          <w:sz w:val="21"/>
          <w:szCs w:val="21"/>
        </w:rPr>
        <w:t>项子系统。</w:t>
      </w:r>
    </w:p>
    <w:p w:rsidR="006F290A" w:rsidRPr="00945549" w:rsidRDefault="00E22289">
      <w:pPr>
        <w:pStyle w:val="4"/>
        <w:spacing w:line="400" w:lineRule="exact"/>
        <w:ind w:firstLine="562"/>
        <w:rPr>
          <w:rFonts w:asciiTheme="majorEastAsia" w:eastAsiaTheme="majorEastAsia" w:hAnsiTheme="majorEastAsia"/>
          <w:sz w:val="21"/>
          <w:szCs w:val="21"/>
        </w:rPr>
      </w:pPr>
      <w:bookmarkStart w:id="331" w:name="_Toc43213204"/>
      <w:bookmarkStart w:id="332" w:name="_Toc43213213"/>
      <w:r w:rsidRPr="00945549">
        <w:rPr>
          <w:rFonts w:asciiTheme="majorEastAsia" w:eastAsiaTheme="majorEastAsia" w:hAnsiTheme="majorEastAsia" w:hint="eastAsia"/>
          <w:sz w:val="21"/>
          <w:szCs w:val="21"/>
        </w:rPr>
        <w:t>预警管理模块</w:t>
      </w:r>
    </w:p>
    <w:p w:rsidR="006F290A" w:rsidRPr="00945549" w:rsidRDefault="00E22289">
      <w:pPr>
        <w:pStyle w:val="afffd"/>
        <w:spacing w:line="400" w:lineRule="exact"/>
        <w:ind w:firstLine="420"/>
        <w:rPr>
          <w:rFonts w:asciiTheme="majorEastAsia" w:eastAsiaTheme="majorEastAsia" w:hAnsiTheme="majorEastAsia"/>
          <w:sz w:val="21"/>
          <w:szCs w:val="21"/>
        </w:rPr>
      </w:pPr>
      <w:r w:rsidRPr="00945549">
        <w:rPr>
          <w:rFonts w:asciiTheme="majorEastAsia" w:eastAsiaTheme="majorEastAsia" w:hAnsiTheme="majorEastAsia" w:hint="eastAsia"/>
          <w:sz w:val="21"/>
          <w:szCs w:val="21"/>
        </w:rPr>
        <w:t>针对传感器采集的数据，根据原料属性和工艺要求，设计预警级别和相应阈值。在监测数据达到阈值范围时，系统发出报警警告，根据预警级别通知相应的企业、政府监管部门负责人。企业相关人员负责处理预警信息，通过政府监管部门确认后，解除预警。包括预警分级管理、预警数据管理、预警处理。</w:t>
      </w:r>
      <w:r w:rsidRPr="00945549">
        <w:rPr>
          <w:rFonts w:asciiTheme="majorEastAsia" w:eastAsiaTheme="majorEastAsia" w:hAnsiTheme="majorEastAsia" w:hint="eastAsia"/>
          <w:sz w:val="21"/>
          <w:szCs w:val="21"/>
        </w:rPr>
        <w:br/>
        <w:t>1、预警分级管理</w:t>
      </w:r>
      <w:r w:rsidRPr="00945549">
        <w:rPr>
          <w:rFonts w:asciiTheme="majorEastAsia" w:eastAsiaTheme="majorEastAsia" w:hAnsiTheme="majorEastAsia" w:hint="eastAsia"/>
          <w:sz w:val="21"/>
          <w:szCs w:val="21"/>
        </w:rPr>
        <w:br/>
        <w:t>对监测数据阈值、接入频率进行管理。利用消警处置及时率、点位平均报警次数、重复报警率、平均消警时长等监测参数，通过预警严重程度计算，实现企业、区县、地市、自治区分级预警。</w:t>
      </w:r>
      <w:r w:rsidRPr="00945549">
        <w:rPr>
          <w:rFonts w:asciiTheme="majorEastAsia" w:eastAsiaTheme="majorEastAsia" w:hAnsiTheme="majorEastAsia" w:hint="eastAsia"/>
          <w:sz w:val="21"/>
          <w:szCs w:val="21"/>
        </w:rPr>
        <w:br/>
        <w:t>2、预警数据管理</w:t>
      </w:r>
      <w:r w:rsidRPr="00945549">
        <w:rPr>
          <w:rFonts w:asciiTheme="majorEastAsia" w:eastAsiaTheme="majorEastAsia" w:hAnsiTheme="majorEastAsia" w:hint="eastAsia"/>
          <w:sz w:val="21"/>
          <w:szCs w:val="21"/>
        </w:rPr>
        <w:br/>
        <w:t>针对危险化学品一二级重大危险源、非煤矿山、尾矿库进行监测数据的内容编制、数据管理、数据展示、数据查询分析。</w:t>
      </w:r>
      <w:r w:rsidRPr="00945549">
        <w:rPr>
          <w:rFonts w:asciiTheme="majorEastAsia" w:eastAsiaTheme="majorEastAsia" w:hAnsiTheme="majorEastAsia" w:hint="eastAsia"/>
          <w:sz w:val="21"/>
          <w:szCs w:val="21"/>
        </w:rPr>
        <w:br/>
        <w:t>3、预警处理</w:t>
      </w:r>
      <w:r w:rsidRPr="00945549">
        <w:rPr>
          <w:rFonts w:asciiTheme="majorEastAsia" w:eastAsiaTheme="majorEastAsia" w:hAnsiTheme="majorEastAsia" w:hint="eastAsia"/>
          <w:sz w:val="21"/>
          <w:szCs w:val="21"/>
        </w:rPr>
        <w:br/>
        <w:t>针对不同的预警级别，周期性的进行预警发送，实现预警闭环处置。包括预警提示、周期提醒、预警解除等功能。</w:t>
      </w:r>
    </w:p>
    <w:p w:rsidR="006F290A" w:rsidRPr="00945549" w:rsidRDefault="00E22289">
      <w:pPr>
        <w:pStyle w:val="4"/>
        <w:spacing w:line="400" w:lineRule="exact"/>
        <w:ind w:firstLine="562"/>
        <w:rPr>
          <w:rFonts w:asciiTheme="majorEastAsia" w:eastAsiaTheme="majorEastAsia" w:hAnsiTheme="majorEastAsia"/>
          <w:sz w:val="21"/>
          <w:szCs w:val="21"/>
        </w:rPr>
      </w:pPr>
      <w:r w:rsidRPr="00945549">
        <w:rPr>
          <w:rFonts w:asciiTheme="majorEastAsia" w:eastAsiaTheme="majorEastAsia" w:hAnsiTheme="majorEastAsia" w:hint="eastAsia"/>
          <w:sz w:val="21"/>
          <w:szCs w:val="21"/>
        </w:rPr>
        <w:lastRenderedPageBreak/>
        <w:t>统计分析模块</w:t>
      </w:r>
    </w:p>
    <w:p w:rsidR="006F290A" w:rsidRPr="00945549" w:rsidRDefault="00E22289">
      <w:pPr>
        <w:pStyle w:val="afffd"/>
        <w:spacing w:line="400" w:lineRule="exact"/>
        <w:ind w:firstLine="420"/>
        <w:rPr>
          <w:rFonts w:asciiTheme="majorEastAsia" w:eastAsiaTheme="majorEastAsia" w:hAnsiTheme="majorEastAsia"/>
          <w:sz w:val="21"/>
          <w:szCs w:val="21"/>
        </w:rPr>
      </w:pPr>
      <w:r w:rsidRPr="00945549">
        <w:rPr>
          <w:rFonts w:asciiTheme="majorEastAsia" w:eastAsiaTheme="majorEastAsia" w:hAnsiTheme="majorEastAsia" w:hint="eastAsia"/>
          <w:sz w:val="21"/>
          <w:szCs w:val="21"/>
        </w:rPr>
        <w:t>对监测数据、图像进行统计，并利用智能算法进行数据分析。包括预警信息处理、多关联分析预警、视频分析、历史日志等功能。</w:t>
      </w:r>
      <w:r w:rsidRPr="00945549">
        <w:rPr>
          <w:rFonts w:asciiTheme="majorEastAsia" w:eastAsiaTheme="majorEastAsia" w:hAnsiTheme="majorEastAsia" w:hint="eastAsia"/>
          <w:sz w:val="21"/>
          <w:szCs w:val="21"/>
        </w:rPr>
        <w:br/>
        <w:t>1、预警信息统计</w:t>
      </w:r>
      <w:r w:rsidRPr="00945549">
        <w:rPr>
          <w:rFonts w:asciiTheme="majorEastAsia" w:eastAsiaTheme="majorEastAsia" w:hAnsiTheme="majorEastAsia" w:hint="eastAsia"/>
          <w:sz w:val="21"/>
          <w:szCs w:val="21"/>
        </w:rPr>
        <w:br/>
        <w:t>包括预警结果信息处理、预警处置结果、预警结案统计等功能。</w:t>
      </w:r>
      <w:r w:rsidRPr="00945549">
        <w:rPr>
          <w:rFonts w:asciiTheme="majorEastAsia" w:eastAsiaTheme="majorEastAsia" w:hAnsiTheme="majorEastAsia" w:hint="eastAsia"/>
          <w:sz w:val="21"/>
          <w:szCs w:val="21"/>
        </w:rPr>
        <w:br/>
        <w:t>2、多关联分析</w:t>
      </w:r>
      <w:r w:rsidRPr="00945549">
        <w:rPr>
          <w:rFonts w:asciiTheme="majorEastAsia" w:eastAsiaTheme="majorEastAsia" w:hAnsiTheme="majorEastAsia" w:hint="eastAsia"/>
          <w:sz w:val="21"/>
          <w:szCs w:val="21"/>
        </w:rPr>
        <w:br/>
        <w:t>建立接入的多个数据之间的关联关系和逻辑算法，对数据进行关联分析，实现对数据异常排除、多数据关联组合预警等功能。</w:t>
      </w:r>
      <w:r w:rsidRPr="00945549">
        <w:rPr>
          <w:rFonts w:asciiTheme="majorEastAsia" w:eastAsiaTheme="majorEastAsia" w:hAnsiTheme="majorEastAsia" w:hint="eastAsia"/>
          <w:sz w:val="21"/>
          <w:szCs w:val="21"/>
        </w:rPr>
        <w:br/>
        <w:t>3、视频分析</w:t>
      </w:r>
      <w:r w:rsidRPr="00945549">
        <w:rPr>
          <w:rFonts w:asciiTheme="majorEastAsia" w:eastAsiaTheme="majorEastAsia" w:hAnsiTheme="majorEastAsia" w:hint="eastAsia"/>
          <w:sz w:val="21"/>
          <w:szCs w:val="21"/>
        </w:rPr>
        <w:br/>
        <w:t>具有视频丢失分析、视频质量诊断分析功能，当视频出现丢失过着画面不起清晰有干扰等情况，分析结果就会异常自动预警，预警时自动完成视频频录像和截图。</w:t>
      </w:r>
      <w:r w:rsidRPr="00945549">
        <w:rPr>
          <w:rFonts w:asciiTheme="majorEastAsia" w:eastAsiaTheme="majorEastAsia" w:hAnsiTheme="majorEastAsia" w:hint="eastAsia"/>
          <w:sz w:val="21"/>
          <w:szCs w:val="21"/>
        </w:rPr>
        <w:br/>
        <w:t>4、历史日志</w:t>
      </w:r>
      <w:r w:rsidRPr="00945549">
        <w:rPr>
          <w:rFonts w:asciiTheme="majorEastAsia" w:eastAsiaTheme="majorEastAsia" w:hAnsiTheme="majorEastAsia" w:hint="eastAsia"/>
          <w:sz w:val="21"/>
          <w:szCs w:val="21"/>
        </w:rPr>
        <w:br/>
        <w:t>数据历史日志统计包括设备采集曲线图、设备采集历史记录、图像采集历史、设备故障记录、预警统计、视频诊断日志、操作日志。</w:t>
      </w:r>
    </w:p>
    <w:p w:rsidR="006F290A" w:rsidRPr="00945549" w:rsidRDefault="00E22289">
      <w:pPr>
        <w:pStyle w:val="4"/>
        <w:spacing w:line="400" w:lineRule="exact"/>
        <w:ind w:firstLine="562"/>
        <w:rPr>
          <w:rFonts w:asciiTheme="majorEastAsia" w:eastAsiaTheme="majorEastAsia" w:hAnsiTheme="majorEastAsia"/>
          <w:sz w:val="21"/>
          <w:szCs w:val="21"/>
        </w:rPr>
      </w:pPr>
      <w:r w:rsidRPr="00945549">
        <w:rPr>
          <w:rFonts w:asciiTheme="majorEastAsia" w:eastAsiaTheme="majorEastAsia" w:hAnsiTheme="majorEastAsia" w:hint="eastAsia"/>
          <w:sz w:val="21"/>
          <w:szCs w:val="21"/>
        </w:rPr>
        <w:t>预警分析模块</w:t>
      </w:r>
    </w:p>
    <w:p w:rsidR="006F290A" w:rsidRPr="00945549" w:rsidRDefault="00E22289">
      <w:pPr>
        <w:spacing w:line="400" w:lineRule="exact"/>
        <w:ind w:firstLine="440"/>
        <w:rPr>
          <w:rFonts w:asciiTheme="majorEastAsia" w:eastAsiaTheme="majorEastAsia" w:hAnsiTheme="majorEastAsia"/>
          <w:szCs w:val="21"/>
        </w:rPr>
      </w:pPr>
      <w:r w:rsidRPr="00945549">
        <w:rPr>
          <w:rFonts w:asciiTheme="majorEastAsia" w:eastAsiaTheme="majorEastAsia" w:hAnsiTheme="majorEastAsia" w:hint="eastAsia"/>
          <w:szCs w:val="21"/>
        </w:rPr>
        <w:t>基于企业基础数据和动态监测数据，通过企业风险预警模型计算风险预警级别，并根据各级预警触发机制自动生成并推送预警报告，由企业处理并反馈结果。针对预警级别，实现关联情况的查询，完成预警信息的发送。包括预警联动、信息发布、响应跟踪等功能。</w:t>
      </w:r>
      <w:r w:rsidRPr="00945549">
        <w:rPr>
          <w:rFonts w:asciiTheme="majorEastAsia" w:eastAsiaTheme="majorEastAsia" w:hAnsiTheme="majorEastAsia" w:hint="eastAsia"/>
          <w:szCs w:val="21"/>
        </w:rPr>
        <w:br/>
        <w:t>1、预警联动</w:t>
      </w:r>
      <w:r w:rsidRPr="00945549">
        <w:rPr>
          <w:rFonts w:asciiTheme="majorEastAsia" w:eastAsiaTheme="majorEastAsia" w:hAnsiTheme="majorEastAsia" w:hint="eastAsia"/>
          <w:szCs w:val="21"/>
        </w:rPr>
        <w:br/>
        <w:t>系统根据预警监测点位信息，自动关联重大危险源档案信息、储存物质、视频图像、其他相关监测实时数据、预警监测因子历史趋势、历史预警日志、所属企业信息及安全责任人信息等，为企业值班员与政府值班人员第一时间提供详尽信息。</w:t>
      </w:r>
      <w:r w:rsidRPr="00945549">
        <w:rPr>
          <w:rFonts w:asciiTheme="majorEastAsia" w:eastAsiaTheme="majorEastAsia" w:hAnsiTheme="majorEastAsia" w:hint="eastAsia"/>
          <w:szCs w:val="21"/>
        </w:rPr>
        <w:br/>
        <w:t>2、信息发布</w:t>
      </w:r>
      <w:r w:rsidRPr="00945549">
        <w:rPr>
          <w:rFonts w:asciiTheme="majorEastAsia" w:eastAsiaTheme="majorEastAsia" w:hAnsiTheme="majorEastAsia" w:hint="eastAsia"/>
          <w:szCs w:val="21"/>
        </w:rPr>
        <w:br/>
        <w:t>根据用户开关及策略设置条件，通过系统提示消息、手机短信等方式向指定人员发布预警信息。</w:t>
      </w:r>
      <w:r w:rsidRPr="00945549">
        <w:rPr>
          <w:rFonts w:asciiTheme="majorEastAsia" w:eastAsiaTheme="majorEastAsia" w:hAnsiTheme="majorEastAsia" w:hint="eastAsia"/>
          <w:szCs w:val="21"/>
        </w:rPr>
        <w:br/>
        <w:t>3、响应跟踪</w:t>
      </w:r>
      <w:r w:rsidRPr="00945549">
        <w:rPr>
          <w:rFonts w:asciiTheme="majorEastAsia" w:eastAsiaTheme="majorEastAsia" w:hAnsiTheme="majorEastAsia" w:hint="eastAsia"/>
          <w:szCs w:val="21"/>
        </w:rPr>
        <w:br/>
        <w:t>针对系统中的各类监测因子的预警信息，为企业与政府用户提供全过程的处置响应记录。</w:t>
      </w:r>
    </w:p>
    <w:p w:rsidR="006F290A" w:rsidRPr="00945549" w:rsidRDefault="00E22289">
      <w:pPr>
        <w:pStyle w:val="4"/>
        <w:spacing w:line="400" w:lineRule="exact"/>
        <w:ind w:firstLine="562"/>
        <w:rPr>
          <w:rFonts w:asciiTheme="majorEastAsia" w:eastAsiaTheme="majorEastAsia" w:hAnsiTheme="majorEastAsia"/>
          <w:sz w:val="21"/>
          <w:szCs w:val="21"/>
        </w:rPr>
      </w:pPr>
      <w:r w:rsidRPr="00945549">
        <w:rPr>
          <w:rFonts w:asciiTheme="majorEastAsia" w:eastAsiaTheme="majorEastAsia" w:hAnsiTheme="majorEastAsia" w:hint="eastAsia"/>
          <w:sz w:val="21"/>
          <w:szCs w:val="21"/>
        </w:rPr>
        <w:t>危险化学品企业安全承诺公告模块</w:t>
      </w:r>
    </w:p>
    <w:p w:rsidR="006F290A" w:rsidRPr="00945549" w:rsidRDefault="00E22289">
      <w:pPr>
        <w:pStyle w:val="afffd"/>
        <w:spacing w:line="400" w:lineRule="exact"/>
        <w:ind w:firstLine="420"/>
        <w:rPr>
          <w:rFonts w:asciiTheme="majorEastAsia" w:eastAsiaTheme="majorEastAsia" w:hAnsiTheme="majorEastAsia"/>
          <w:sz w:val="21"/>
          <w:szCs w:val="21"/>
        </w:rPr>
      </w:pPr>
      <w:r w:rsidRPr="00945549">
        <w:rPr>
          <w:rFonts w:asciiTheme="majorEastAsia" w:eastAsiaTheme="majorEastAsia" w:hAnsiTheme="majorEastAsia" w:hint="eastAsia"/>
          <w:sz w:val="21"/>
          <w:szCs w:val="21"/>
        </w:rPr>
        <w:t>根据应急管理部《关于全面实施危险化学品企业安全风险研判与承诺公告制度的通知》（2018年 74号）文件要求，完成企业安全承诺公告展示功能。包括企业状态公告和企业安全承诺。</w:t>
      </w:r>
      <w:r w:rsidRPr="00945549">
        <w:rPr>
          <w:rFonts w:asciiTheme="majorEastAsia" w:eastAsiaTheme="majorEastAsia" w:hAnsiTheme="majorEastAsia" w:hint="eastAsia"/>
          <w:sz w:val="21"/>
          <w:szCs w:val="21"/>
        </w:rPr>
        <w:br/>
        <w:t>1、企业状态公告。</w:t>
      </w:r>
      <w:r w:rsidRPr="00945549">
        <w:rPr>
          <w:rFonts w:asciiTheme="majorEastAsia" w:eastAsiaTheme="majorEastAsia" w:hAnsiTheme="majorEastAsia" w:hint="eastAsia"/>
          <w:sz w:val="21"/>
          <w:szCs w:val="21"/>
        </w:rPr>
        <w:br/>
      </w:r>
      <w:r w:rsidRPr="00945549">
        <w:rPr>
          <w:rFonts w:asciiTheme="majorEastAsia" w:eastAsiaTheme="majorEastAsia" w:hAnsiTheme="majorEastAsia" w:hint="eastAsia"/>
          <w:sz w:val="21"/>
          <w:szCs w:val="21"/>
        </w:rPr>
        <w:lastRenderedPageBreak/>
        <w:t>主要公告企业当天的生产运行状态和可能引发安全风险的主要活动。</w:t>
      </w:r>
      <w:r w:rsidRPr="00945549">
        <w:rPr>
          <w:rFonts w:asciiTheme="majorEastAsia" w:eastAsiaTheme="majorEastAsia" w:hAnsiTheme="majorEastAsia" w:hint="eastAsia"/>
          <w:sz w:val="21"/>
          <w:szCs w:val="21"/>
        </w:rPr>
        <w:br/>
        <w:t>2、企业安全承诺。</w:t>
      </w:r>
      <w:r w:rsidRPr="00945549">
        <w:rPr>
          <w:rFonts w:asciiTheme="majorEastAsia" w:eastAsiaTheme="majorEastAsia" w:hAnsiTheme="majorEastAsia" w:hint="eastAsia"/>
          <w:sz w:val="21"/>
          <w:szCs w:val="21"/>
        </w:rPr>
        <w:br/>
        <w:t>由企业主要负责人承诺当日所有装置、罐区是否处于安全运行状态，安全风险是否得到有效管控。</w:t>
      </w:r>
    </w:p>
    <w:bookmarkEnd w:id="331"/>
    <w:p w:rsidR="006F290A" w:rsidRPr="00945549" w:rsidRDefault="00E22289">
      <w:pPr>
        <w:pStyle w:val="4"/>
        <w:spacing w:line="400" w:lineRule="exact"/>
        <w:ind w:firstLine="562"/>
        <w:rPr>
          <w:rFonts w:asciiTheme="majorEastAsia" w:eastAsiaTheme="majorEastAsia" w:hAnsiTheme="majorEastAsia"/>
          <w:sz w:val="21"/>
          <w:szCs w:val="21"/>
        </w:rPr>
      </w:pPr>
      <w:r w:rsidRPr="00945549">
        <w:rPr>
          <w:rFonts w:asciiTheme="majorEastAsia" w:eastAsiaTheme="majorEastAsia" w:hAnsiTheme="majorEastAsia" w:hint="eastAsia"/>
          <w:sz w:val="21"/>
          <w:szCs w:val="21"/>
        </w:rPr>
        <w:t>工作台子系统</w:t>
      </w:r>
      <w:bookmarkEnd w:id="332"/>
    </w:p>
    <w:p w:rsidR="006F290A" w:rsidRPr="00945549" w:rsidRDefault="00E22289">
      <w:pPr>
        <w:pStyle w:val="afffd"/>
        <w:spacing w:line="400" w:lineRule="exact"/>
        <w:ind w:firstLine="420"/>
        <w:rPr>
          <w:rFonts w:asciiTheme="majorEastAsia" w:eastAsiaTheme="majorEastAsia" w:hAnsiTheme="majorEastAsia"/>
          <w:sz w:val="21"/>
          <w:szCs w:val="21"/>
        </w:rPr>
      </w:pPr>
      <w:r w:rsidRPr="00945549">
        <w:rPr>
          <w:rFonts w:asciiTheme="majorEastAsia" w:eastAsiaTheme="majorEastAsia" w:hAnsiTheme="majorEastAsia" w:hint="eastAsia"/>
          <w:sz w:val="21"/>
          <w:szCs w:val="21"/>
        </w:rPr>
        <w:t>工作台子系统是用户登录系统的首页，为用户快速找到常用功能提供便捷的入口，同时将系统的关键数据进行统计分析，以动态可视化的方式呈现给用户，功能主要包括：待办信息提醒、预警信息列表、通讯录管理、常用功能设置、自定义系统版面设置等功能。</w:t>
      </w:r>
    </w:p>
    <w:p w:rsidR="006F290A" w:rsidRPr="00945549" w:rsidRDefault="00E22289">
      <w:pPr>
        <w:pStyle w:val="4"/>
        <w:spacing w:line="400" w:lineRule="exact"/>
        <w:ind w:firstLine="562"/>
        <w:rPr>
          <w:rFonts w:asciiTheme="majorEastAsia" w:eastAsiaTheme="majorEastAsia" w:hAnsiTheme="majorEastAsia"/>
          <w:sz w:val="21"/>
          <w:szCs w:val="21"/>
        </w:rPr>
      </w:pPr>
      <w:bookmarkStart w:id="333" w:name="_Toc43213221"/>
      <w:r w:rsidRPr="00945549">
        <w:rPr>
          <w:rFonts w:asciiTheme="majorEastAsia" w:eastAsiaTheme="majorEastAsia" w:hAnsiTheme="majorEastAsia" w:hint="eastAsia"/>
          <w:sz w:val="21"/>
          <w:szCs w:val="21"/>
        </w:rPr>
        <w:t>信息档案管理子系统</w:t>
      </w:r>
      <w:bookmarkEnd w:id="333"/>
    </w:p>
    <w:p w:rsidR="006F290A" w:rsidRPr="00945549" w:rsidRDefault="00E22289">
      <w:pPr>
        <w:pStyle w:val="afffd"/>
        <w:spacing w:line="400" w:lineRule="exact"/>
        <w:ind w:firstLine="420"/>
        <w:rPr>
          <w:rFonts w:asciiTheme="majorEastAsia" w:eastAsiaTheme="majorEastAsia" w:hAnsiTheme="majorEastAsia"/>
          <w:sz w:val="21"/>
          <w:szCs w:val="21"/>
        </w:rPr>
      </w:pPr>
      <w:r w:rsidRPr="00945549">
        <w:rPr>
          <w:rFonts w:asciiTheme="majorEastAsia" w:eastAsiaTheme="majorEastAsia" w:hAnsiTheme="majorEastAsia" w:hint="eastAsia"/>
          <w:sz w:val="21"/>
          <w:szCs w:val="21"/>
        </w:rPr>
        <w:t>信息档案管理子系统在已建设信息档案管理系统上进行升级完善，作为安全生产风险监测预警系统基础数据的管理模块，实现风险感知及企业安全画像的基础数据来源，主要功能是实现煤矿、危险化学品、尾矿库、烟花爆竹等高风险行业企业基本信息管理和安全管理管理、风险要素管理、网关信息管理、监测设备管理、监测指标管理，功能包括新增、删除、修改、导出、查询等功能，为实现风险感知、风险评估、企业安全画像等提供数据支撑。</w:t>
      </w:r>
    </w:p>
    <w:p w:rsidR="006F290A" w:rsidRPr="00945549" w:rsidRDefault="00E22289">
      <w:pPr>
        <w:pStyle w:val="afffd"/>
        <w:spacing w:line="400" w:lineRule="exact"/>
        <w:ind w:firstLine="420"/>
        <w:rPr>
          <w:rFonts w:asciiTheme="majorEastAsia" w:eastAsiaTheme="majorEastAsia" w:hAnsiTheme="majorEastAsia"/>
          <w:sz w:val="21"/>
          <w:szCs w:val="21"/>
        </w:rPr>
      </w:pPr>
      <w:r w:rsidRPr="00945549">
        <w:rPr>
          <w:rFonts w:asciiTheme="majorEastAsia" w:eastAsiaTheme="majorEastAsia" w:hAnsiTheme="majorEastAsia" w:hint="eastAsia"/>
          <w:sz w:val="21"/>
          <w:szCs w:val="21"/>
        </w:rPr>
        <w:t>对接煤矿企业基本信息仅具备查看功能。</w:t>
      </w:r>
    </w:p>
    <w:p w:rsidR="006F290A" w:rsidRPr="00945549" w:rsidRDefault="00E22289">
      <w:pPr>
        <w:pStyle w:val="4"/>
        <w:spacing w:line="400" w:lineRule="exact"/>
        <w:ind w:firstLine="562"/>
        <w:rPr>
          <w:rFonts w:asciiTheme="majorEastAsia" w:eastAsiaTheme="majorEastAsia" w:hAnsiTheme="majorEastAsia"/>
          <w:sz w:val="21"/>
          <w:szCs w:val="21"/>
        </w:rPr>
      </w:pPr>
      <w:bookmarkStart w:id="334" w:name="_Toc43213229"/>
      <w:r w:rsidRPr="00945549">
        <w:rPr>
          <w:rFonts w:asciiTheme="majorEastAsia" w:eastAsiaTheme="majorEastAsia" w:hAnsiTheme="majorEastAsia" w:hint="eastAsia"/>
          <w:sz w:val="21"/>
          <w:szCs w:val="21"/>
        </w:rPr>
        <w:t>风险综合监测子系统</w:t>
      </w:r>
      <w:bookmarkEnd w:id="334"/>
    </w:p>
    <w:p w:rsidR="006F290A" w:rsidRPr="00945549" w:rsidRDefault="00E22289">
      <w:pPr>
        <w:pStyle w:val="afffd"/>
        <w:spacing w:line="400" w:lineRule="exact"/>
        <w:ind w:firstLine="420"/>
        <w:rPr>
          <w:rFonts w:asciiTheme="majorEastAsia" w:eastAsiaTheme="majorEastAsia" w:hAnsiTheme="majorEastAsia"/>
          <w:sz w:val="21"/>
          <w:szCs w:val="21"/>
        </w:rPr>
      </w:pPr>
      <w:r w:rsidRPr="00945549">
        <w:rPr>
          <w:rFonts w:asciiTheme="majorEastAsia" w:eastAsiaTheme="majorEastAsia" w:hAnsiTheme="majorEastAsia" w:hint="eastAsia"/>
          <w:sz w:val="21"/>
          <w:szCs w:val="21"/>
        </w:rPr>
        <w:t>风险综合监测子系统在已建设系统上，通过新增物联网感知系统采集各类传感器监测数据、视频监控信息、设备运行状态信息，实现煤矿、危险化学品、非煤矿山、烟花爆竹等高风险行业高危区域风险的实时感知及关键信息的一张图展示，并对系统功能进行完善。系统支持实时监测数据的动态展示及日历形式的历史数据展示，并可定期自定生成监测日报、周报、月报；根据监测指标的设定阈值系统自动发出异常报警提醒，并对报警的数据进行分级、分类统计及可视化展示，辅助企业进行精准安全管理、辅助政府进行靶向远程执法。包括实时数据监测、视频实时监控、报警统计分析、白名单管理、报警报告自动生成。</w:t>
      </w:r>
    </w:p>
    <w:p w:rsidR="006F290A" w:rsidRPr="00945549" w:rsidRDefault="00E22289">
      <w:pPr>
        <w:pStyle w:val="4"/>
        <w:spacing w:line="400" w:lineRule="exact"/>
        <w:ind w:firstLine="562"/>
        <w:rPr>
          <w:rFonts w:asciiTheme="majorEastAsia" w:eastAsiaTheme="majorEastAsia" w:hAnsiTheme="majorEastAsia"/>
          <w:sz w:val="21"/>
          <w:szCs w:val="21"/>
        </w:rPr>
      </w:pPr>
      <w:bookmarkStart w:id="335" w:name="_Toc43213238"/>
      <w:r w:rsidRPr="00945549">
        <w:rPr>
          <w:rFonts w:asciiTheme="majorEastAsia" w:eastAsiaTheme="majorEastAsia" w:hAnsiTheme="majorEastAsia" w:hint="eastAsia"/>
          <w:sz w:val="21"/>
          <w:szCs w:val="21"/>
        </w:rPr>
        <w:t>风险精准预警子系统</w:t>
      </w:r>
      <w:bookmarkEnd w:id="335"/>
    </w:p>
    <w:p w:rsidR="006F290A" w:rsidRPr="00945549" w:rsidRDefault="00E22289">
      <w:pPr>
        <w:pStyle w:val="afffd"/>
        <w:spacing w:line="400" w:lineRule="exact"/>
        <w:ind w:firstLine="420"/>
        <w:rPr>
          <w:rFonts w:asciiTheme="majorEastAsia" w:eastAsiaTheme="majorEastAsia" w:hAnsiTheme="majorEastAsia"/>
          <w:sz w:val="21"/>
          <w:szCs w:val="21"/>
        </w:rPr>
      </w:pPr>
      <w:r w:rsidRPr="00945549">
        <w:rPr>
          <w:rFonts w:asciiTheme="majorEastAsia" w:eastAsiaTheme="majorEastAsia" w:hAnsiTheme="majorEastAsia" w:hint="eastAsia"/>
          <w:sz w:val="21"/>
          <w:szCs w:val="21"/>
        </w:rPr>
        <w:t>精准预警子系统在已建设预警管理系统基础上进行升级完善，实现危险化学品、尾矿库和烟花爆竹生产企业感知监测报警数据的分级预警、分级处置、精准预警、闭环跟踪，系统依托分级预警模型对报警数据进行分级管理，并可根据行业特点及区域要求设置分级预警信息推送策略，实现分级预警的精准提醒、跟踪处置闭环。</w:t>
      </w:r>
    </w:p>
    <w:p w:rsidR="006F290A" w:rsidRPr="00945549" w:rsidRDefault="00E22289">
      <w:pPr>
        <w:pStyle w:val="afffd"/>
        <w:spacing w:line="400" w:lineRule="exact"/>
        <w:ind w:firstLine="420"/>
        <w:rPr>
          <w:rFonts w:asciiTheme="majorEastAsia" w:eastAsiaTheme="majorEastAsia" w:hAnsiTheme="majorEastAsia"/>
          <w:sz w:val="21"/>
          <w:szCs w:val="21"/>
        </w:rPr>
      </w:pPr>
      <w:r w:rsidRPr="00945549">
        <w:rPr>
          <w:rFonts w:asciiTheme="majorEastAsia" w:eastAsiaTheme="majorEastAsia" w:hAnsiTheme="majorEastAsia" w:hint="eastAsia"/>
          <w:sz w:val="21"/>
          <w:szCs w:val="21"/>
        </w:rPr>
        <w:t>系统根据分级预警策略、预警消息推送策略将形成安全生产风险预警信息，靶向发送至不同用户，</w:t>
      </w:r>
      <w:r w:rsidRPr="00945549">
        <w:rPr>
          <w:rFonts w:asciiTheme="majorEastAsia" w:eastAsiaTheme="majorEastAsia" w:hAnsiTheme="majorEastAsia" w:hint="eastAsia"/>
          <w:sz w:val="21"/>
          <w:szCs w:val="21"/>
        </w:rPr>
        <w:lastRenderedPageBreak/>
        <w:t>并可针对不同的预警级别设定周期提醒策略，督促企业负责人尽快将故障处置、将预警解除。功能主要包括预警信息创建、预警处置跟踪、预警统计分析、分级预警矩阵策略管理、预警消息推送策略管理、分级预警模型管理模块。</w:t>
      </w:r>
    </w:p>
    <w:p w:rsidR="006F290A" w:rsidRPr="00945549" w:rsidRDefault="00E22289">
      <w:pPr>
        <w:pStyle w:val="4"/>
        <w:spacing w:line="400" w:lineRule="exact"/>
        <w:ind w:firstLine="562"/>
        <w:rPr>
          <w:rFonts w:asciiTheme="majorEastAsia" w:eastAsiaTheme="majorEastAsia" w:hAnsiTheme="majorEastAsia"/>
          <w:sz w:val="21"/>
          <w:szCs w:val="21"/>
        </w:rPr>
      </w:pPr>
      <w:bookmarkStart w:id="336" w:name="_Toc43213246"/>
      <w:r w:rsidRPr="00945549">
        <w:rPr>
          <w:rFonts w:asciiTheme="majorEastAsia" w:eastAsiaTheme="majorEastAsia" w:hAnsiTheme="majorEastAsia" w:hint="eastAsia"/>
          <w:sz w:val="21"/>
          <w:szCs w:val="21"/>
        </w:rPr>
        <w:t>风险智能评估子系统</w:t>
      </w:r>
      <w:bookmarkEnd w:id="336"/>
    </w:p>
    <w:p w:rsidR="006F290A" w:rsidRPr="00945549" w:rsidRDefault="00E22289">
      <w:pPr>
        <w:pStyle w:val="afffd"/>
        <w:spacing w:line="400" w:lineRule="exact"/>
        <w:ind w:firstLine="420"/>
        <w:rPr>
          <w:rFonts w:asciiTheme="majorEastAsia" w:eastAsiaTheme="majorEastAsia" w:hAnsiTheme="majorEastAsia"/>
          <w:sz w:val="21"/>
          <w:szCs w:val="21"/>
        </w:rPr>
      </w:pPr>
      <w:r w:rsidRPr="00945549">
        <w:rPr>
          <w:rFonts w:asciiTheme="majorEastAsia" w:eastAsiaTheme="majorEastAsia" w:hAnsiTheme="majorEastAsia" w:hint="eastAsia"/>
          <w:sz w:val="21"/>
          <w:szCs w:val="21"/>
        </w:rPr>
        <w:t>风险智能评估子系统将危险化学品、尾矿库、烟花爆竹企业风险要素静态数据和综合监测动态数据，风险感知监测历史数据与实时数据，安全管理数据与监测预警数据进行汇聚，基于数据模型和业务模型对高风险行业、高风险区域、高风险工艺进行重点研判，结合安全与应急相关的法律、法规、标准、案例、知识等智库内容，辅助政府用户对企业进行重点风险研判。</w:t>
      </w:r>
    </w:p>
    <w:p w:rsidR="006F290A" w:rsidRPr="00945549" w:rsidRDefault="00E22289">
      <w:pPr>
        <w:pStyle w:val="4"/>
        <w:spacing w:line="400" w:lineRule="exact"/>
        <w:ind w:firstLine="562"/>
        <w:rPr>
          <w:rFonts w:asciiTheme="majorEastAsia" w:eastAsiaTheme="majorEastAsia" w:hAnsiTheme="majorEastAsia"/>
          <w:sz w:val="21"/>
          <w:szCs w:val="21"/>
        </w:rPr>
      </w:pPr>
      <w:bookmarkStart w:id="337" w:name="_Toc43213258"/>
      <w:r w:rsidRPr="00945549">
        <w:rPr>
          <w:rFonts w:asciiTheme="majorEastAsia" w:eastAsiaTheme="majorEastAsia" w:hAnsiTheme="majorEastAsia" w:hint="eastAsia"/>
          <w:sz w:val="21"/>
          <w:szCs w:val="21"/>
        </w:rPr>
        <w:t>系统运行监测子系统</w:t>
      </w:r>
      <w:bookmarkEnd w:id="337"/>
    </w:p>
    <w:p w:rsidR="006F290A" w:rsidRPr="00945549" w:rsidRDefault="00E22289">
      <w:pPr>
        <w:pStyle w:val="afffd"/>
        <w:spacing w:line="400" w:lineRule="exact"/>
        <w:ind w:firstLine="420"/>
        <w:rPr>
          <w:rFonts w:asciiTheme="majorEastAsia" w:eastAsiaTheme="majorEastAsia" w:hAnsiTheme="majorEastAsia"/>
          <w:sz w:val="21"/>
          <w:szCs w:val="21"/>
        </w:rPr>
      </w:pPr>
      <w:r w:rsidRPr="00945549">
        <w:rPr>
          <w:rFonts w:asciiTheme="majorEastAsia" w:eastAsiaTheme="majorEastAsia" w:hAnsiTheme="majorEastAsia" w:hint="eastAsia"/>
          <w:sz w:val="21"/>
          <w:szCs w:val="21"/>
        </w:rPr>
        <w:t>通过神经感知网络获取企业监测、监控系统运行状态数据，构建监测、监控系统运行系统状态分析模型，对监控系统运行过程的稳定性、可靠性、有效性等进行研判，强化企业主体责任落实。</w:t>
      </w:r>
    </w:p>
    <w:p w:rsidR="006F290A" w:rsidRPr="00945549" w:rsidRDefault="00E22289">
      <w:pPr>
        <w:pStyle w:val="afffd"/>
        <w:spacing w:line="400" w:lineRule="exact"/>
        <w:ind w:firstLine="420"/>
        <w:rPr>
          <w:rFonts w:asciiTheme="majorEastAsia" w:eastAsiaTheme="majorEastAsia" w:hAnsiTheme="majorEastAsia"/>
          <w:sz w:val="21"/>
          <w:szCs w:val="21"/>
        </w:rPr>
      </w:pPr>
      <w:r w:rsidRPr="00945549">
        <w:rPr>
          <w:rFonts w:asciiTheme="majorEastAsia" w:eastAsiaTheme="majorEastAsia" w:hAnsiTheme="majorEastAsia" w:hint="eastAsia"/>
          <w:sz w:val="21"/>
          <w:szCs w:val="21"/>
        </w:rPr>
        <w:t>功能主要包括：联网状态监测、设备异常日志、联网监测统计、数据上报、数据智能分析等。</w:t>
      </w:r>
    </w:p>
    <w:p w:rsidR="006F290A" w:rsidRPr="00945549" w:rsidRDefault="00E22289">
      <w:pPr>
        <w:pStyle w:val="4"/>
        <w:spacing w:line="400" w:lineRule="exact"/>
        <w:ind w:firstLine="562"/>
        <w:rPr>
          <w:rFonts w:asciiTheme="majorEastAsia" w:eastAsiaTheme="majorEastAsia" w:hAnsiTheme="majorEastAsia"/>
          <w:sz w:val="21"/>
          <w:szCs w:val="21"/>
        </w:rPr>
      </w:pPr>
      <w:bookmarkStart w:id="338" w:name="_Toc43213273"/>
      <w:r w:rsidRPr="00945549">
        <w:rPr>
          <w:rFonts w:asciiTheme="majorEastAsia" w:eastAsiaTheme="majorEastAsia" w:hAnsiTheme="majorEastAsia" w:hint="eastAsia"/>
          <w:sz w:val="21"/>
          <w:szCs w:val="21"/>
        </w:rPr>
        <w:t>企业物联网数据采集</w:t>
      </w:r>
    </w:p>
    <w:p w:rsidR="006F290A" w:rsidRPr="00945549" w:rsidRDefault="00E22289">
      <w:pPr>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需要对接获取7家尾矿库企业共计8个尾矿库的监测数据和监控视频，需配置8台物联网主机及租用8条企业到所属应急局专线进行物联网数据采集。</w:t>
      </w:r>
    </w:p>
    <w:p w:rsidR="006F290A" w:rsidRPr="00945549" w:rsidRDefault="00E22289">
      <w:pPr>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链路建设要求：</w:t>
      </w:r>
    </w:p>
    <w:p w:rsidR="006F290A" w:rsidRPr="00945549" w:rsidRDefault="00E22289">
      <w:pPr>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连接企业到所属区县应急局100M专线，租用一年</w:t>
      </w:r>
    </w:p>
    <w:p w:rsidR="006F290A" w:rsidRPr="00945549" w:rsidRDefault="00E22289">
      <w:pPr>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（二）一、二级重大危险源企业数据采集物联网主机性能应满足以下要求：</w:t>
      </w:r>
    </w:p>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1、可扩展性：设备采用模块化设计，可以根据需要，灵活配置组合对应的业务处理板。</w:t>
      </w:r>
    </w:p>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2、可维护性：方便日常维护和系统业务扩展，不少于3个业务槽位，业务处理模块支持插拔方式安装。</w:t>
      </w:r>
    </w:p>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3、系统安全性：采用Linux操作系统，操作系统安全可控。</w:t>
      </w:r>
    </w:p>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4、物联网采集接入设备支持IPC 、DVR、NVR等视频信号的接入和转发。</w:t>
      </w:r>
    </w:p>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5、物联网采集接入设备的视频接入管理路数至少64路视频流，视频流的码率</w:t>
      </w:r>
      <w:r w:rsidRPr="00945549">
        <w:rPr>
          <w:rFonts w:ascii="Arial" w:hAnsi="Arial" w:cs="Arial"/>
          <w:szCs w:val="21"/>
        </w:rPr>
        <w:t>≥</w:t>
      </w:r>
      <w:r w:rsidRPr="00945549">
        <w:rPr>
          <w:rFonts w:asciiTheme="majorEastAsia" w:eastAsiaTheme="majorEastAsia" w:hAnsiTheme="majorEastAsia" w:hint="eastAsia"/>
          <w:szCs w:val="21"/>
        </w:rPr>
        <w:t>4Mbps分辨率</w:t>
      </w:r>
      <w:r w:rsidRPr="00945549">
        <w:rPr>
          <w:rFonts w:ascii="Arial" w:hAnsi="Arial" w:cs="Arial"/>
          <w:szCs w:val="21"/>
        </w:rPr>
        <w:t>≥</w:t>
      </w:r>
      <w:r w:rsidRPr="00945549">
        <w:rPr>
          <w:rFonts w:asciiTheme="majorEastAsia" w:eastAsiaTheme="majorEastAsia" w:hAnsiTheme="majorEastAsia" w:hint="eastAsia"/>
          <w:szCs w:val="21"/>
        </w:rPr>
        <w:t>1080P。</w:t>
      </w:r>
    </w:p>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6、物联网采集接入设备支持视频存储功能，可扩展至</w:t>
      </w:r>
      <w:r w:rsidRPr="00945549">
        <w:rPr>
          <w:rFonts w:ascii="Arial" w:hAnsi="Arial" w:cs="Arial"/>
          <w:szCs w:val="21"/>
        </w:rPr>
        <w:t>≥</w:t>
      </w:r>
      <w:r w:rsidRPr="00945549">
        <w:rPr>
          <w:rFonts w:asciiTheme="majorEastAsia" w:eastAsiaTheme="majorEastAsia" w:hAnsiTheme="majorEastAsia" w:hint="eastAsia"/>
          <w:szCs w:val="21"/>
        </w:rPr>
        <w:t>32T存储。</w:t>
      </w:r>
    </w:p>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7、物联网采集接入设备可扩展支持视频分析能力，可扩展</w:t>
      </w:r>
      <w:r w:rsidRPr="00945549">
        <w:rPr>
          <w:rFonts w:ascii="Arial" w:hAnsi="Arial" w:cs="Arial"/>
          <w:szCs w:val="21"/>
        </w:rPr>
        <w:t>≥</w:t>
      </w:r>
      <w:r w:rsidRPr="00945549">
        <w:rPr>
          <w:rFonts w:asciiTheme="majorEastAsia" w:eastAsiaTheme="majorEastAsia" w:hAnsiTheme="majorEastAsia" w:hint="eastAsia"/>
          <w:szCs w:val="21"/>
        </w:rPr>
        <w:t>16路实时视频分析能力，可扩展支持区域入侵、进入区域、离开区域、越界侦测、安全帽佩戴，离岗检测、人员聚集等智能算法。</w:t>
      </w:r>
    </w:p>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8、物联网采集接入设备支持OPC协议对接DCS系统，整机不少于7个以太网接口，不少于4个RS485接口。</w:t>
      </w:r>
    </w:p>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9、物联网采集接入设备支持温度、压力、液位、可燃有毒等传感器实时数据采集，多种标准工控通讯</w:t>
      </w:r>
      <w:r w:rsidRPr="00945549">
        <w:rPr>
          <w:rFonts w:asciiTheme="majorEastAsia" w:eastAsiaTheme="majorEastAsia" w:hAnsiTheme="majorEastAsia" w:hint="eastAsia"/>
          <w:szCs w:val="21"/>
        </w:rPr>
        <w:lastRenderedPageBreak/>
        <w:t>协议(Modbus等)、串口信号、中间件数据库方式对接采集。</w:t>
      </w:r>
    </w:p>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10、物联网采集接入设备支持双网络隔离，单台设备可同时访问内部网络和外部网络，具有网络隔离的安全功能。</w:t>
      </w:r>
    </w:p>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1</w:t>
      </w:r>
      <w:r w:rsidRPr="00945549">
        <w:rPr>
          <w:rFonts w:asciiTheme="majorEastAsia" w:eastAsiaTheme="majorEastAsia" w:hAnsiTheme="majorEastAsia"/>
          <w:szCs w:val="21"/>
        </w:rPr>
        <w:t>1</w:t>
      </w:r>
      <w:r w:rsidRPr="00945549">
        <w:rPr>
          <w:rFonts w:asciiTheme="majorEastAsia" w:eastAsiaTheme="majorEastAsia" w:hAnsiTheme="majorEastAsia" w:hint="eastAsia"/>
          <w:szCs w:val="21"/>
        </w:rPr>
        <w:t>、物联网采集接入设备具有本地存储功能，支持断点续传。</w:t>
      </w:r>
    </w:p>
    <w:p w:rsidR="006F290A" w:rsidRPr="00945549" w:rsidRDefault="00E22289">
      <w:pPr>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1</w:t>
      </w:r>
      <w:r w:rsidRPr="00945549">
        <w:rPr>
          <w:rFonts w:asciiTheme="majorEastAsia" w:eastAsiaTheme="majorEastAsia" w:hAnsiTheme="majorEastAsia"/>
          <w:szCs w:val="21"/>
        </w:rPr>
        <w:t>2</w:t>
      </w:r>
      <w:r w:rsidRPr="00945549">
        <w:rPr>
          <w:rFonts w:asciiTheme="majorEastAsia" w:eastAsiaTheme="majorEastAsia" w:hAnsiTheme="majorEastAsia" w:hint="eastAsia"/>
          <w:szCs w:val="21"/>
        </w:rPr>
        <w:t>、物联网采集接入设备内置单向传输的安全功能，确保数据单向传输，保证与企业内网的物理隔离。</w:t>
      </w:r>
    </w:p>
    <w:p w:rsidR="006F290A" w:rsidRPr="00945549" w:rsidRDefault="00E22289">
      <w:pPr>
        <w:pStyle w:val="4"/>
        <w:spacing w:line="400" w:lineRule="exact"/>
        <w:ind w:firstLine="562"/>
        <w:rPr>
          <w:rFonts w:asciiTheme="majorEastAsia" w:eastAsiaTheme="majorEastAsia" w:hAnsiTheme="majorEastAsia"/>
          <w:sz w:val="21"/>
          <w:szCs w:val="21"/>
        </w:rPr>
      </w:pPr>
      <w:r w:rsidRPr="00945549">
        <w:rPr>
          <w:rFonts w:asciiTheme="majorEastAsia" w:eastAsiaTheme="majorEastAsia" w:hAnsiTheme="majorEastAsia" w:hint="eastAsia"/>
          <w:sz w:val="21"/>
          <w:szCs w:val="21"/>
        </w:rPr>
        <w:t>业务中台</w:t>
      </w:r>
      <w:bookmarkEnd w:id="338"/>
    </w:p>
    <w:p w:rsidR="006F290A" w:rsidRPr="00945549" w:rsidRDefault="00E22289">
      <w:pPr>
        <w:spacing w:line="400" w:lineRule="exact"/>
        <w:rPr>
          <w:rFonts w:asciiTheme="majorEastAsia" w:eastAsiaTheme="majorEastAsia" w:hAnsiTheme="majorEastAsia"/>
          <w:szCs w:val="21"/>
        </w:rPr>
      </w:pPr>
      <w:bookmarkStart w:id="339" w:name="_Toc43213275"/>
      <w:r w:rsidRPr="00945549">
        <w:rPr>
          <w:rFonts w:asciiTheme="majorEastAsia" w:eastAsiaTheme="majorEastAsia" w:hAnsiTheme="majorEastAsia" w:hint="eastAsia"/>
          <w:szCs w:val="21"/>
        </w:rPr>
        <w:t>1、物联融合</w:t>
      </w:r>
      <w:bookmarkEnd w:id="339"/>
      <w:r w:rsidRPr="00945549">
        <w:rPr>
          <w:rFonts w:asciiTheme="majorEastAsia" w:eastAsiaTheme="majorEastAsia" w:hAnsiTheme="majorEastAsia" w:hint="eastAsia"/>
          <w:szCs w:val="21"/>
        </w:rPr>
        <w:t>：物联融合负责完成对物联网主机的接入与管理，并为上层应用系统提供实时监测数据推送服务、监测数据预警推送服务、检测数据查询检索服务、视频服务、资源查询与同步服务、设备故障预警推送服务、设备信息及状态检索服务等多种服务。本项目主要完成尾矿库企业物联网主机和烟花爆竹物联网主机的接入与管理。</w:t>
      </w:r>
    </w:p>
    <w:p w:rsidR="006F290A" w:rsidRPr="00945549" w:rsidRDefault="00E22289">
      <w:pPr>
        <w:spacing w:line="400" w:lineRule="exact"/>
        <w:rPr>
          <w:rFonts w:asciiTheme="majorEastAsia" w:eastAsiaTheme="majorEastAsia" w:hAnsiTheme="majorEastAsia"/>
          <w:szCs w:val="21"/>
        </w:rPr>
      </w:pPr>
      <w:bookmarkStart w:id="340" w:name="_Toc43213276"/>
      <w:r w:rsidRPr="00945549">
        <w:rPr>
          <w:rFonts w:asciiTheme="majorEastAsia" w:eastAsiaTheme="majorEastAsia" w:hAnsiTheme="majorEastAsia" w:hint="eastAsia"/>
          <w:szCs w:val="21"/>
        </w:rPr>
        <w:t>2、消息中心</w:t>
      </w:r>
      <w:bookmarkEnd w:id="340"/>
      <w:r w:rsidRPr="00945549">
        <w:rPr>
          <w:rFonts w:asciiTheme="majorEastAsia" w:eastAsiaTheme="majorEastAsia" w:hAnsiTheme="majorEastAsia" w:hint="eastAsia"/>
          <w:szCs w:val="21"/>
        </w:rPr>
        <w:t>：与统一消息服务对接，在出现报警时提供短信发送功能。</w:t>
      </w:r>
    </w:p>
    <w:p w:rsidR="006F290A" w:rsidRPr="00945549" w:rsidRDefault="00E22289">
      <w:pPr>
        <w:spacing w:line="400" w:lineRule="exact"/>
        <w:rPr>
          <w:rFonts w:asciiTheme="majorEastAsia" w:eastAsiaTheme="majorEastAsia" w:hAnsiTheme="majorEastAsia"/>
          <w:szCs w:val="21"/>
        </w:rPr>
      </w:pPr>
      <w:bookmarkStart w:id="341" w:name="_Toc43213277"/>
      <w:r w:rsidRPr="00945549">
        <w:rPr>
          <w:rFonts w:asciiTheme="majorEastAsia" w:eastAsiaTheme="majorEastAsia" w:hAnsiTheme="majorEastAsia" w:hint="eastAsia"/>
          <w:szCs w:val="21"/>
        </w:rPr>
        <w:t>3、视频融合</w:t>
      </w:r>
      <w:bookmarkEnd w:id="341"/>
      <w:r w:rsidRPr="00945549">
        <w:rPr>
          <w:rFonts w:asciiTheme="majorEastAsia" w:eastAsiaTheme="majorEastAsia" w:hAnsiTheme="majorEastAsia" w:hint="eastAsia"/>
          <w:szCs w:val="21"/>
        </w:rPr>
        <w:t>：根据2019年“广西壮族自治区安全生产在线监控及事故预警系统试点建设项目”建设的视频融合平台，扩展增加扩展三四级重大危险源罐区、18种高危工艺装置的重大危险源和能量集中装置/设施区域相关企业的监控视频，扩展增加煤矿企业的监控视频，扩展增加尾矿库企业的监控视频，扩展增加烟花爆竹企业的监控视频。</w:t>
      </w:r>
    </w:p>
    <w:p w:rsidR="006F290A" w:rsidRPr="00945549" w:rsidRDefault="00E22289">
      <w:pPr>
        <w:spacing w:line="400" w:lineRule="exact"/>
        <w:rPr>
          <w:rFonts w:asciiTheme="majorEastAsia" w:eastAsiaTheme="majorEastAsia" w:hAnsiTheme="majorEastAsia"/>
          <w:szCs w:val="21"/>
        </w:rPr>
      </w:pPr>
      <w:bookmarkStart w:id="342" w:name="_Toc43213278"/>
      <w:r w:rsidRPr="00945549">
        <w:rPr>
          <w:rFonts w:asciiTheme="majorEastAsia" w:eastAsiaTheme="majorEastAsia" w:hAnsiTheme="majorEastAsia" w:hint="eastAsia"/>
          <w:szCs w:val="21"/>
        </w:rPr>
        <w:t>4、数据展示</w:t>
      </w:r>
      <w:bookmarkEnd w:id="342"/>
      <w:r w:rsidRPr="00945549">
        <w:rPr>
          <w:rFonts w:asciiTheme="majorEastAsia" w:eastAsiaTheme="majorEastAsia" w:hAnsiTheme="majorEastAsia" w:hint="eastAsia"/>
          <w:szCs w:val="21"/>
        </w:rPr>
        <w:t>：利用计算机图形学，图像处理技术以及大数据技术，通过简单拖拽、配置编排出可视化应用页面的企业级大数据可视化设计平台。敏捷化的配置流程，零代码技术要求，简单的几步就能完成一个可视化页面和应用的编排设计，可视化开发周期缩短 60%以上；用户可直接现场参与页面的设计、修改，降低需求信息传递的失真，及时响应需求的变化和上级要求。于包括数据看板，大屏展示，移动端可视化交互，业务系统可视化设计等任何信息数据可视化系统建设。</w:t>
      </w:r>
    </w:p>
    <w:p w:rsidR="006F290A" w:rsidRPr="00945549" w:rsidRDefault="00E22289">
      <w:pPr>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以多维可视化图形技术、多维数据分析技术、迅捷交互技术为基础，将遥感、全球定位系统、地理信息系统、遥测等方式所获取的信息通过仿真-虚拟技术，结合企业数据对现实场景从时间、空间、位置、轨迹等多维度进行真实再现，不仅能为客户设计出一套完整的数据展现系统，同时更能以所见即所得的方式，实现分析与展现的一体化，具备同屏操作，同步呈现，实时推送等使用者感知性极强的交互能力，为管理者提供极致的数据分析和决策能力。</w:t>
      </w:r>
    </w:p>
    <w:p w:rsidR="006F290A" w:rsidRPr="00945549" w:rsidRDefault="00E22289">
      <w:pPr>
        <w:pStyle w:val="3"/>
        <w:spacing w:line="400" w:lineRule="exact"/>
        <w:ind w:firstLine="643"/>
        <w:rPr>
          <w:rFonts w:asciiTheme="majorEastAsia" w:eastAsiaTheme="majorEastAsia" w:hAnsiTheme="majorEastAsia"/>
          <w:sz w:val="21"/>
          <w:szCs w:val="21"/>
        </w:rPr>
      </w:pPr>
      <w:bookmarkStart w:id="343" w:name="_Toc27014"/>
      <w:bookmarkStart w:id="344" w:name="_Toc43470758"/>
      <w:bookmarkStart w:id="345" w:name="_Toc43469490"/>
      <w:bookmarkStart w:id="346" w:name="_Toc43213282"/>
      <w:r w:rsidRPr="00945549">
        <w:rPr>
          <w:rFonts w:asciiTheme="majorEastAsia" w:eastAsiaTheme="majorEastAsia" w:hAnsiTheme="majorEastAsia" w:hint="eastAsia"/>
          <w:sz w:val="21"/>
          <w:szCs w:val="21"/>
        </w:rPr>
        <w:t>内控信息管理系统</w:t>
      </w:r>
      <w:bookmarkEnd w:id="343"/>
      <w:bookmarkEnd w:id="344"/>
      <w:bookmarkEnd w:id="345"/>
      <w:bookmarkEnd w:id="346"/>
    </w:p>
    <w:p w:rsidR="006F290A" w:rsidRPr="00945549" w:rsidRDefault="00E22289">
      <w:pPr>
        <w:spacing w:line="400" w:lineRule="exact"/>
        <w:ind w:firstLine="560"/>
        <w:rPr>
          <w:rFonts w:asciiTheme="majorEastAsia" w:eastAsiaTheme="majorEastAsia" w:hAnsiTheme="majorEastAsia"/>
          <w:szCs w:val="21"/>
        </w:rPr>
      </w:pPr>
      <w:r w:rsidRPr="00945549">
        <w:rPr>
          <w:rFonts w:asciiTheme="majorEastAsia" w:eastAsiaTheme="majorEastAsia" w:hAnsiTheme="majorEastAsia" w:hint="eastAsia"/>
          <w:szCs w:val="21"/>
        </w:rPr>
        <w:t>平台总体功能要求：</w:t>
      </w:r>
    </w:p>
    <w:p w:rsidR="006F290A" w:rsidRPr="00945549" w:rsidRDefault="00E22289">
      <w:pPr>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（1）财务管理信息化平台系统各功能模块及各会计年度的所有数据集中存储在数据库（Microsoft SQL Server 或Oracle）的一个库中；</w:t>
      </w:r>
    </w:p>
    <w:p w:rsidR="006F290A" w:rsidRPr="00945549" w:rsidRDefault="00E22289">
      <w:pPr>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（1）财务及其财务相关的基础数据信息通过基础数据管理系统进行统一规划设置与控制，实现统一组织架构、统一业务规范、统一基础数据、统一权限管理、统一门户集成，构建财务业务数据中心，通过</w:t>
      </w:r>
      <w:r w:rsidRPr="00945549">
        <w:rPr>
          <w:rFonts w:asciiTheme="majorEastAsia" w:eastAsiaTheme="majorEastAsia" w:hAnsiTheme="majorEastAsia" w:hint="eastAsia"/>
          <w:szCs w:val="21"/>
        </w:rPr>
        <w:lastRenderedPageBreak/>
        <w:t>本财务业务数据中心统一进行维护和管理，并能控制核算单位各账套能否增加、修改和删除基础资料，以及能否增加下级明细基础资料信息，实现基础数据信息资料的规范统一和共享；</w:t>
      </w:r>
    </w:p>
    <w:p w:rsidR="006F290A" w:rsidRPr="00945549" w:rsidRDefault="00E22289">
      <w:pPr>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（1）平台内各基础数据资料信息与其他业务系统按一套编码方案进行统一规范树型管理，便于以后OA平台等系统集成实现数据交换；</w:t>
      </w:r>
    </w:p>
    <w:p w:rsidR="006F290A" w:rsidRPr="00945549" w:rsidRDefault="00E22289">
      <w:pPr>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4.平台内各业务功能模块之间无缝衔接集成使用，不受平台实施模块内容与时间的先后而影响业务扩展应用，以满足总体规划、分步实施的要求；</w:t>
      </w:r>
    </w:p>
    <w:p w:rsidR="006F290A" w:rsidRPr="00945549" w:rsidRDefault="00E22289">
      <w:pPr>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5.客户端通过浏览器自动下载或更新，不需要人工进行安装与配置，实现客户端免安装、免维护。</w:t>
      </w:r>
    </w:p>
    <w:p w:rsidR="006F290A" w:rsidRPr="00945549" w:rsidRDefault="00E22289">
      <w:pPr>
        <w:pStyle w:val="4"/>
        <w:spacing w:line="400" w:lineRule="exact"/>
        <w:ind w:firstLine="562"/>
        <w:rPr>
          <w:rFonts w:asciiTheme="majorEastAsia" w:eastAsiaTheme="majorEastAsia" w:hAnsiTheme="majorEastAsia"/>
          <w:sz w:val="21"/>
          <w:szCs w:val="21"/>
        </w:rPr>
      </w:pPr>
      <w:r w:rsidRPr="00945549">
        <w:rPr>
          <w:rFonts w:asciiTheme="majorEastAsia" w:eastAsiaTheme="majorEastAsia" w:hAnsiTheme="majorEastAsia" w:hint="eastAsia"/>
          <w:sz w:val="21"/>
          <w:szCs w:val="21"/>
        </w:rPr>
        <w:t>预算管理子系统</w:t>
      </w:r>
      <w:r w:rsidRPr="00945549">
        <w:rPr>
          <w:rFonts w:asciiTheme="majorEastAsia" w:eastAsiaTheme="majorEastAsia" w:hAnsiTheme="majorEastAsia" w:hint="eastAsia"/>
          <w:sz w:val="21"/>
          <w:szCs w:val="21"/>
        </w:rPr>
        <w:tab/>
      </w:r>
    </w:p>
    <w:p w:rsidR="006F290A" w:rsidRPr="00945549" w:rsidRDefault="00E22289">
      <w:pPr>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1、预算编报管理</w:t>
      </w:r>
    </w:p>
    <w:p w:rsidR="006F290A" w:rsidRPr="00945549" w:rsidRDefault="00E22289">
      <w:pPr>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业务需求：为了细化年度预算和中期财政规划编制，使年度部门预算和中期财政规划的可执行性更强，系统提供常态化的预算编制并预留中期财政规划管理；通过常态化的预算编制建立部门预算信息库，当财政部门预算编制计划下达时，将预算编报管理系统的预算计划导入财政部门预算管理系统，实现年度部门预算的快速准确编制。</w:t>
      </w:r>
    </w:p>
    <w:p w:rsidR="006F290A" w:rsidRPr="00945549" w:rsidRDefault="00E22289">
      <w:pPr>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1）预算编报流程</w:t>
      </w:r>
    </w:p>
    <w:p w:rsidR="006F290A" w:rsidRPr="00945549" w:rsidRDefault="00E22289">
      <w:pPr>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系统提供从预算任务布置、部门预算申报、预算编制到预算分期下达、预算执行控制的全过程管理；可灵活定义预算编制模板；可灵活定义审核流程；满足“二上二下”（乃至N上N下）的预算编制模式。支持二级部门直接通过系统编制本部门预算、预算逐级审批。预算编报流程可以“自上而下”和”自下而上”编预算，让各部门共同参与预算的编制。几上几下的调整与审批，相互协同、共同完成预算的编制。</w:t>
      </w:r>
    </w:p>
    <w:p w:rsidR="006F290A" w:rsidRPr="00945549" w:rsidRDefault="00E22289">
      <w:pPr>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2）具体需求</w:t>
      </w:r>
    </w:p>
    <w:p w:rsidR="006F290A" w:rsidRPr="00945549" w:rsidRDefault="00E22289">
      <w:pPr>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（1）支持预算编报管理程序的多样性，即多上多下方式编制预算；</w:t>
      </w:r>
    </w:p>
    <w:p w:rsidR="006F290A" w:rsidRPr="00945549" w:rsidRDefault="00E22289">
      <w:pPr>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（2）以预算方案形式多维度建立预算编报管理体系，保证预算编报系统与核算系统的一致性；</w:t>
      </w:r>
    </w:p>
    <w:p w:rsidR="006F290A" w:rsidRPr="00945549" w:rsidRDefault="00E22289">
      <w:pPr>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（3）各部门根据控制数编制预算，细化预算，上报预算，这样对部门下控制数时，防止部门上报预算时多报以及报错现象。</w:t>
      </w:r>
    </w:p>
    <w:p w:rsidR="006F290A" w:rsidRPr="00945549" w:rsidRDefault="00E22289">
      <w:pPr>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（4）支持预算填报的明细性，如固定资产申报时通用设备按设备标准名称填报具体设备；</w:t>
      </w:r>
    </w:p>
    <w:p w:rsidR="006F290A" w:rsidRPr="00945549" w:rsidRDefault="00E22289">
      <w:pPr>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（5）支持预算编报依据的上传（通过附件上传和通过说明填报）；</w:t>
      </w:r>
    </w:p>
    <w:p w:rsidR="006F290A" w:rsidRPr="00945549" w:rsidRDefault="00E22289">
      <w:pPr>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（6）预算编报的可行性分析（与历史数据对接，做出分析）；</w:t>
      </w:r>
    </w:p>
    <w:p w:rsidR="006F290A" w:rsidRPr="00945549" w:rsidRDefault="00E22289">
      <w:pPr>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（7）从业务活动、经济分类科目、资金来源等多维度管理；</w:t>
      </w:r>
    </w:p>
    <w:p w:rsidR="006F290A" w:rsidRPr="00945549" w:rsidRDefault="00E22289">
      <w:pPr>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（8）支持预算项目的增减变动；</w:t>
      </w:r>
    </w:p>
    <w:p w:rsidR="006F290A" w:rsidRPr="00945549" w:rsidRDefault="00E22289">
      <w:pPr>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（9）支持分类预算调整管理（项目内经济分类科目调整，经费项目间调整等多种调整方式）；</w:t>
      </w:r>
    </w:p>
    <w:p w:rsidR="006F290A" w:rsidRPr="00945549" w:rsidRDefault="00E22289">
      <w:pPr>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（10）支持预算的网上填报、网上移动端审批；</w:t>
      </w:r>
    </w:p>
    <w:p w:rsidR="006F290A" w:rsidRPr="00945549" w:rsidRDefault="00E22289">
      <w:pPr>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（11）支持部分项目结余留用，部分项目结余收回；</w:t>
      </w:r>
    </w:p>
    <w:p w:rsidR="006F290A" w:rsidRPr="00945549" w:rsidRDefault="00E22289">
      <w:pPr>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lastRenderedPageBreak/>
        <w:t>（12）申报用户界面支持发布通知与编制说明、沟通信息、填报申报表格、查询历史数据。</w:t>
      </w:r>
    </w:p>
    <w:p w:rsidR="006F290A" w:rsidRPr="00945549" w:rsidRDefault="00E22289">
      <w:pPr>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2、预算指标管理</w:t>
      </w:r>
    </w:p>
    <w:p w:rsidR="006F290A" w:rsidRPr="00945549" w:rsidRDefault="00E22289">
      <w:pPr>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1）预算指标管理是实现预算精细化管理的核心，将最终批复的预算数据根据精细化指标管理方案，分解生成明细指标。同时与支出执行的报销系统或账务处理系统联用进行预算控制，最终形成完整的预算指标账，并对预算执行情况、指标执行过程、指标执行比例的查询、进行统计与比对分析。并实现预算信息、指标信息与核算系统保持一致。</w:t>
      </w:r>
    </w:p>
    <w:p w:rsidR="006F290A" w:rsidRPr="00945549" w:rsidRDefault="00E22289">
      <w:pPr>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（2）实现对正式下达的可用指标进行分级管理；</w:t>
      </w:r>
    </w:p>
    <w:p w:rsidR="006F290A" w:rsidRPr="00945549" w:rsidRDefault="00E22289">
      <w:pPr>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预算管理使财务管理由“核算型会计”向“预算管理会计”转变。加强财务风险防控与分析。</w:t>
      </w:r>
    </w:p>
    <w:p w:rsidR="006F290A" w:rsidRPr="00945549" w:rsidRDefault="00E22289">
      <w:pPr>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3）预算指标管理软件实现财务核算、预算执行控制、预算调整与预算分析，建立预算执行动态监控机制，促进财务管理的科学化、精细化。构建一个预算执行秩序化、预算核算一体化、预算过程可监控、预算体系说得清的管理应用体系。</w:t>
      </w:r>
    </w:p>
    <w:p w:rsidR="006F290A" w:rsidRPr="00945549" w:rsidRDefault="00E22289">
      <w:pPr>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4）通过预算指标管理系统，对年初预算数据根据管理口径进行拆分和细化、形成细化的预算指标、可对其进行分级管理，并将预算控制、预算信息同步、部门和项目管理进行过程管理。涉及预算、核算有关的业务一次记账，预算管理系统和账务处理系统、报销系统相互关联、无缝衔接、同步记账。将预算分解为指标、有效将预算数据进行细化、分解。实现预算信息、指标信息与核算系统保持一致，作为执行过程中精细化管理的重要依据。</w:t>
      </w:r>
    </w:p>
    <w:p w:rsidR="006F290A" w:rsidRPr="00945549" w:rsidRDefault="00E22289">
      <w:pPr>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（5）建立起预算控制体系，在预算执行过程中，通过预算控制的管理，防止各个业务环节在资金使用时超支，防止不按进度使用资金。</w:t>
      </w:r>
    </w:p>
    <w:p w:rsidR="006F290A" w:rsidRPr="00945549" w:rsidRDefault="00E22289">
      <w:pPr>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（6）提供指标编制、分配、变更、调整（追加、追减）、调剂、冻结、结转及指标台账、查询、统计、分析等功能。</w:t>
      </w:r>
    </w:p>
    <w:p w:rsidR="006F290A" w:rsidRPr="00945549" w:rsidRDefault="00E22289">
      <w:pPr>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（7）比例、按金额控制；按提醒或禁止方式控制预算支出，并随时查询预算指标执行过程、预算指标执行比例、预算执行进度分析表</w:t>
      </w:r>
    </w:p>
    <w:p w:rsidR="006F290A" w:rsidRPr="00945549" w:rsidRDefault="00E22289">
      <w:pPr>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（8）根据灵活定义的预算编制方案进行指标数据的录入，多维度控制要素、可按项目、部门、会计科目、功能分类科目、经济分类科目、资金来源等指标要素对指标进行精细化管理。</w:t>
      </w:r>
    </w:p>
    <w:p w:rsidR="006F290A" w:rsidRPr="00945549" w:rsidRDefault="00E22289">
      <w:pPr>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9）指标系统与核算、报销系统紧密衔接、实时扣减预算、保证预算、核算数据同步。发生报销支出或在账务系统录入支出凭证时、自动与预算指标系统关联、选择具体的指标、报销单审核或凭证审核后自动扣减预算指标、生成指标余额表、指标明细账、指标执行情况表、多级指标统计分析表。实时动态查询明细指标、部门、项目年初预算数、年中调整数、调剂数、执行数、可用余额、执行比例。</w:t>
      </w:r>
    </w:p>
    <w:p w:rsidR="006F290A" w:rsidRPr="00945549" w:rsidRDefault="00E22289">
      <w:pPr>
        <w:pStyle w:val="4"/>
        <w:spacing w:line="400" w:lineRule="exact"/>
        <w:ind w:firstLine="562"/>
        <w:rPr>
          <w:rFonts w:asciiTheme="majorEastAsia" w:eastAsiaTheme="majorEastAsia" w:hAnsiTheme="majorEastAsia"/>
          <w:sz w:val="21"/>
          <w:szCs w:val="21"/>
        </w:rPr>
      </w:pPr>
      <w:r w:rsidRPr="00945549">
        <w:rPr>
          <w:rFonts w:asciiTheme="majorEastAsia" w:eastAsiaTheme="majorEastAsia" w:hAnsiTheme="majorEastAsia" w:hint="eastAsia"/>
          <w:sz w:val="21"/>
          <w:szCs w:val="21"/>
        </w:rPr>
        <w:t>收支管理子系统</w:t>
      </w:r>
      <w:r w:rsidRPr="00945549">
        <w:rPr>
          <w:rFonts w:asciiTheme="majorEastAsia" w:eastAsiaTheme="majorEastAsia" w:hAnsiTheme="majorEastAsia" w:hint="eastAsia"/>
          <w:sz w:val="21"/>
          <w:szCs w:val="21"/>
        </w:rPr>
        <w:tab/>
      </w:r>
    </w:p>
    <w:p w:rsidR="006F290A" w:rsidRPr="00945549" w:rsidRDefault="00E22289">
      <w:pPr>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1、网上报销管理</w:t>
      </w:r>
    </w:p>
    <w:p w:rsidR="006F290A" w:rsidRPr="00945549" w:rsidRDefault="00E22289">
      <w:pPr>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通过网上报销管理实现经费支出的用款申请、网上报销、事前审核/审批、经费项目和经济分类科目对自动对应、预算额度自动控制、财务凭证自动生成等功能。提供报销服务和预算扣减服务，包含网上借</w:t>
      </w:r>
      <w:r w:rsidRPr="00945549">
        <w:rPr>
          <w:rFonts w:asciiTheme="majorEastAsia" w:eastAsiaTheme="majorEastAsia" w:hAnsiTheme="majorEastAsia" w:hint="eastAsia"/>
          <w:szCs w:val="21"/>
        </w:rPr>
        <w:lastRenderedPageBreak/>
        <w:t>款、报销等单据填报与审核（批），支持与账务、出纳、网银支付等系统无缝集成连用，可根据需要灵活进行报销、审核（批）流程定制，实现内部控制规范管理，并与账务、出纳等系统实现数据信息的流程化自动传递，大量减轻会计人员录入工作量，同时还可以避免财务人员录入的错误；能与网银支付连用实现单位与银行之间数据实时交换，进行支付业务实时办理，实现无现金支付，避免现金提取、运送与保管的繁锁与风险；提高报账人员报销的速度。规范报销单据的正确填写和原始单据数据的正确性。系统具体具备以下功能：</w:t>
      </w:r>
    </w:p>
    <w:p w:rsidR="006F290A" w:rsidRPr="00945549" w:rsidRDefault="00E22289">
      <w:pPr>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（1）相关业务流程可根据实际情况自行定义、修改；</w:t>
      </w:r>
    </w:p>
    <w:p w:rsidR="006F290A" w:rsidRPr="00945549" w:rsidRDefault="00E22289">
      <w:pPr>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（2）支持多种报销单据的设置和填写金额自动计算，根据预先制定好的标准自动填报；</w:t>
      </w:r>
    </w:p>
    <w:p w:rsidR="006F290A" w:rsidRPr="00945549" w:rsidRDefault="00E22289">
      <w:pPr>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（3）报销界面要素填写齐全，达到自动生成科目、摘要的目的，为自动生成凭证做好准备；</w:t>
      </w:r>
    </w:p>
    <w:p w:rsidR="006F290A" w:rsidRPr="00945549" w:rsidRDefault="00E22289">
      <w:pPr>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（4）如是个人报销，自己填写需要转入的银行卡账号或与工资卡、公务卡数据同步（实际报销人）；</w:t>
      </w:r>
    </w:p>
    <w:p w:rsidR="006F290A" w:rsidRPr="00945549" w:rsidRDefault="00E22289">
      <w:pPr>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（5）可通过基础设置限定报账人员的报销项目，规避越权使用风险；</w:t>
      </w:r>
    </w:p>
    <w:p w:rsidR="006F290A" w:rsidRPr="00945549" w:rsidRDefault="00E22289">
      <w:pPr>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（6）通过详细的业务活动和经济科目提示或说明让报销人员准确填报业务活动和经济科目；</w:t>
      </w:r>
    </w:p>
    <w:p w:rsidR="006F290A" w:rsidRPr="00945549" w:rsidRDefault="00E22289">
      <w:pPr>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（7）能自动显示报销人的借款项目，可勾选冲销借款；</w:t>
      </w:r>
    </w:p>
    <w:p w:rsidR="006F290A" w:rsidRPr="00945549" w:rsidRDefault="00E22289">
      <w:pPr>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（8）可自由设定签批流程和决定哪些环节网签，哪些环节网签与纸质签字相结合；</w:t>
      </w:r>
    </w:p>
    <w:p w:rsidR="006F290A" w:rsidRPr="00945549" w:rsidRDefault="00E22289">
      <w:pPr>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（9）支持附件扫描功能和审批时查看附件功能；</w:t>
      </w:r>
    </w:p>
    <w:p w:rsidR="006F290A" w:rsidRPr="00945549" w:rsidRDefault="00E22289">
      <w:pPr>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（10）网上报销与预算指标衔接自动扣减预算，能与账务衔接自动生成报销支出的会计核算凭证。</w:t>
      </w:r>
    </w:p>
    <w:p w:rsidR="006F290A" w:rsidRPr="00945549" w:rsidRDefault="00E22289">
      <w:pPr>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（11）支持条形码打印功能；</w:t>
      </w:r>
    </w:p>
    <w:p w:rsidR="006F290A" w:rsidRPr="00945549" w:rsidRDefault="00E22289">
      <w:pPr>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（12）支持各节点人员待办事项提醒功能；</w:t>
      </w:r>
    </w:p>
    <w:p w:rsidR="006F290A" w:rsidRPr="00945549" w:rsidRDefault="00E22289">
      <w:pPr>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（13）根据不同项目传递到不同会计人员进行处理；</w:t>
      </w:r>
    </w:p>
    <w:p w:rsidR="006F290A" w:rsidRPr="00945549" w:rsidRDefault="00E22289">
      <w:pPr>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（14）会计人员用扫描枪扫描报销单上面的条形码，进入凭证录入界面，并自动生成该笔经济业务凭证；</w:t>
      </w:r>
    </w:p>
    <w:p w:rsidR="006F290A" w:rsidRPr="00945549" w:rsidRDefault="00E22289">
      <w:pPr>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（15）支持审核、审批人员填写合格或不合格原因；</w:t>
      </w:r>
    </w:p>
    <w:p w:rsidR="006F290A" w:rsidRPr="00945549" w:rsidRDefault="00E22289">
      <w:pPr>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（16）报销人员可通过报销单号查询报销业务流程进展状况；</w:t>
      </w:r>
    </w:p>
    <w:p w:rsidR="006F290A" w:rsidRPr="00945549" w:rsidRDefault="00E22289">
      <w:pPr>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2、收入管理</w:t>
      </w:r>
    </w:p>
    <w:p w:rsidR="006F290A" w:rsidRPr="00945549" w:rsidRDefault="00E22289">
      <w:pPr>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按“收支两条线”的管理原则，对单位全口径收入进行登记和管理，收入管理需提供收入登记、审核、银行账户登记功能；</w:t>
      </w:r>
    </w:p>
    <w:p w:rsidR="006F290A" w:rsidRPr="00945549" w:rsidRDefault="00E22289">
      <w:pPr>
        <w:pStyle w:val="4"/>
        <w:spacing w:line="400" w:lineRule="exact"/>
        <w:ind w:firstLine="562"/>
        <w:rPr>
          <w:rFonts w:asciiTheme="majorEastAsia" w:eastAsiaTheme="majorEastAsia" w:hAnsiTheme="majorEastAsia"/>
          <w:sz w:val="21"/>
          <w:szCs w:val="21"/>
        </w:rPr>
      </w:pPr>
      <w:r w:rsidRPr="00945549">
        <w:rPr>
          <w:rFonts w:asciiTheme="majorEastAsia" w:eastAsiaTheme="majorEastAsia" w:hAnsiTheme="majorEastAsia" w:hint="eastAsia"/>
          <w:sz w:val="21"/>
          <w:szCs w:val="21"/>
        </w:rPr>
        <w:t>采购管理子系统</w:t>
      </w:r>
      <w:r w:rsidRPr="00945549">
        <w:rPr>
          <w:rFonts w:asciiTheme="majorEastAsia" w:eastAsiaTheme="majorEastAsia" w:hAnsiTheme="majorEastAsia" w:hint="eastAsia"/>
          <w:sz w:val="21"/>
          <w:szCs w:val="21"/>
        </w:rPr>
        <w:tab/>
      </w:r>
    </w:p>
    <w:p w:rsidR="006F290A" w:rsidRPr="00945549" w:rsidRDefault="00E22289">
      <w:pPr>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实现从计划到执行、支付和验收的单位采购的全过程管理；业务单据的审核流程均可进行审核环节和审核岗位的自定义；对采购过程中的风险点进行重点关注和设计控制环节，如按预算和计划组织采购、严控采购验收等，有效防范采购业务过程中的风险；通过系统参数进行业务管理模式的管控，业务流程脉络清晰，完整地对各业务节点的操作进行日志记录，实现操作留痕，便于随时进行业务追踪；系统与指标、报销、资产、物资、合同等多个系统均可无缝衔接，数据共享，业务平滑递进，充分体现单位各部门的协调制约机制和业务的整体性；采购管理系统日常操作包括：采购需求计划管理、采购项目管理、</w:t>
      </w:r>
      <w:r w:rsidRPr="00945549">
        <w:rPr>
          <w:rFonts w:asciiTheme="majorEastAsia" w:eastAsiaTheme="majorEastAsia" w:hAnsiTheme="majorEastAsia" w:hint="eastAsia"/>
          <w:szCs w:val="21"/>
        </w:rPr>
        <w:lastRenderedPageBreak/>
        <w:t>招标管理、订单管理、供应商管理、产品管理、采购支付管理、采购验收管理，系统提供多维度的采购信息综合查询分析。</w:t>
      </w:r>
    </w:p>
    <w:p w:rsidR="006F290A" w:rsidRPr="00945549" w:rsidRDefault="00E22289">
      <w:pPr>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（1）采购需求计划管理</w:t>
      </w:r>
    </w:p>
    <w:p w:rsidR="006F290A" w:rsidRPr="00945549" w:rsidRDefault="00E22289">
      <w:pPr>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采购需求计划编审：单位各部门分别录入采购计划。进行预算管控时，严格遵从《预算法》的“无预算，不执行”的法则，录入的采购计划必须关联对应的预算指标，否则采购计划无效。采购计划的审核流程可根据单位的部门岗位和管理要求进行自定义。能够通过excel表格导入导出等对接财政政府采购计划管理系统。</w:t>
      </w:r>
    </w:p>
    <w:p w:rsidR="006F290A" w:rsidRPr="00945549" w:rsidRDefault="00E22289">
      <w:pPr>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（2）采购项目管理</w:t>
      </w:r>
    </w:p>
    <w:p w:rsidR="006F290A" w:rsidRPr="00945549" w:rsidRDefault="00E22289">
      <w:pPr>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采购项目可以选择一笔或多笔采购计划进行采购，采购计划的物品明细自动列出。采购项目经过审批后即可由采购执行部门进行采购。</w:t>
      </w:r>
    </w:p>
    <w:p w:rsidR="006F290A" w:rsidRPr="00945549" w:rsidRDefault="00E22289">
      <w:pPr>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（3）采购过程管理</w:t>
      </w:r>
    </w:p>
    <w:p w:rsidR="006F290A" w:rsidRPr="00945549" w:rsidRDefault="00E22289">
      <w:pPr>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项目招投标登记：对项目招投标信息进行登记录入，包括招标信息及投标、评标相关信息等。</w:t>
      </w:r>
    </w:p>
    <w:p w:rsidR="006F290A" w:rsidRPr="00945549" w:rsidRDefault="00E22289">
      <w:pPr>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项目标段管理：采购项目的标段是针对采购项目进行的，选择某个采购项目后，可在项目金额内填写本次采购执行标段的招标中介机构、中标厂商、成交金额、质保金、违约金等信息。</w:t>
      </w:r>
    </w:p>
    <w:p w:rsidR="006F290A" w:rsidRPr="00945549" w:rsidRDefault="00E22289">
      <w:pPr>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同步到合同系统：项目的标段信息可同步到合同管理系统，辅助合同备案迅速完成。</w:t>
      </w:r>
    </w:p>
    <w:p w:rsidR="006F290A" w:rsidRPr="00945549" w:rsidRDefault="00E22289">
      <w:pPr>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（4）采购支付管理</w:t>
      </w:r>
    </w:p>
    <w:p w:rsidR="006F290A" w:rsidRPr="00945549" w:rsidRDefault="00E22289">
      <w:pPr>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支付申请：系统自动计算已支付金额、付款进度及尚未支付的金额，在金额范围内可进行采购支付申请。</w:t>
      </w:r>
    </w:p>
    <w:p w:rsidR="006F290A" w:rsidRPr="00945549" w:rsidRDefault="00E22289">
      <w:pPr>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支付申请生成报销单：支付申请可以与报销系统无缝联动，在报销系统中执行接下去的付款环节。</w:t>
      </w:r>
    </w:p>
    <w:p w:rsidR="006F290A" w:rsidRPr="00945549" w:rsidRDefault="00E22289">
      <w:pPr>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（5）采购验收管理</w:t>
      </w:r>
    </w:p>
    <w:p w:rsidR="006F290A" w:rsidRPr="00945549" w:rsidRDefault="00E22289">
      <w:pPr>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采购验收：对采购的货品或服务进行验收。可进行按数量、品目验收。一个采购项目所采购的货品或服务可以分多次验收。可生成采购验收单。</w:t>
      </w:r>
    </w:p>
    <w:p w:rsidR="006F290A" w:rsidRPr="00945549" w:rsidRDefault="00E22289">
      <w:pPr>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（6）数据统计分析</w:t>
      </w:r>
    </w:p>
    <w:p w:rsidR="006F290A" w:rsidRPr="00945549" w:rsidRDefault="00E22289">
      <w:pPr>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统计分析：提供预算执行情况的汇总分析和采购统计分析。分析表可自行定义查询分析的条件，如选择期间、一个或多个部门等。</w:t>
      </w:r>
    </w:p>
    <w:p w:rsidR="006F290A" w:rsidRPr="00945549" w:rsidRDefault="00E22289">
      <w:pPr>
        <w:pStyle w:val="4"/>
        <w:spacing w:line="400" w:lineRule="exact"/>
        <w:ind w:firstLine="562"/>
        <w:rPr>
          <w:rFonts w:asciiTheme="majorEastAsia" w:eastAsiaTheme="majorEastAsia" w:hAnsiTheme="majorEastAsia"/>
          <w:sz w:val="21"/>
          <w:szCs w:val="21"/>
        </w:rPr>
      </w:pPr>
      <w:r w:rsidRPr="00945549">
        <w:rPr>
          <w:rFonts w:asciiTheme="majorEastAsia" w:eastAsiaTheme="majorEastAsia" w:hAnsiTheme="majorEastAsia" w:hint="eastAsia"/>
          <w:sz w:val="21"/>
          <w:szCs w:val="21"/>
        </w:rPr>
        <w:t>项目管理子系统</w:t>
      </w:r>
      <w:r w:rsidRPr="00945549">
        <w:rPr>
          <w:rFonts w:asciiTheme="majorEastAsia" w:eastAsiaTheme="majorEastAsia" w:hAnsiTheme="majorEastAsia" w:hint="eastAsia"/>
          <w:sz w:val="21"/>
          <w:szCs w:val="21"/>
        </w:rPr>
        <w:tab/>
      </w:r>
    </w:p>
    <w:p w:rsidR="006F290A" w:rsidRPr="00945549" w:rsidRDefault="00E22289">
      <w:pPr>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1）该系统应支持通过相关业务处室及预算单位的协调使用，来完成项目支出的申报、评审、排序、核对、批复、滚动管理、执行跟踪、绩效考核等各项管理职能，对大量跨年度的项目信息进行有效的存储、标识和处理，提高工作效率，实现项目支出预算的全面信息化管理。</w:t>
      </w:r>
    </w:p>
    <w:p w:rsidR="006F290A" w:rsidRPr="00945549" w:rsidRDefault="00E22289">
      <w:pPr>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（2）该系统应支持项目立项管理，包括项目申报、项目审核、专家评审、项目立项等功能，项目实行分库管理，分为申报库、实施库（执行库）、结题库、备选库、淘汰库全面。</w:t>
      </w:r>
    </w:p>
    <w:p w:rsidR="006F290A" w:rsidRPr="00945549" w:rsidRDefault="00E22289">
      <w:pPr>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（3）实现项目管理事权、财权的分离，清晰项目管理界限，规范单位项目支出预算管理。</w:t>
      </w:r>
    </w:p>
    <w:p w:rsidR="006F290A" w:rsidRPr="00945549" w:rsidRDefault="00E22289">
      <w:pPr>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（4）做到项目支出与预算指标挂接，预算指标实时控制项目支出，避免项目超预算情况。</w:t>
      </w:r>
    </w:p>
    <w:p w:rsidR="006F290A" w:rsidRPr="00945549" w:rsidRDefault="00E22289">
      <w:pPr>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lastRenderedPageBreak/>
        <w:t>（5）应支持对专项资金的来源、流向、支出、结余等使用情况严格控制。</w:t>
      </w:r>
    </w:p>
    <w:p w:rsidR="006F290A" w:rsidRPr="00945549" w:rsidRDefault="00E22289">
      <w:pPr>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（6）应实现项目从申报、评审、排序、核对、批复、执行跟踪、绩效考核的全程管理，对跨年的项目进行滚动管理。</w:t>
      </w:r>
    </w:p>
    <w:p w:rsidR="006F290A" w:rsidRPr="00945549" w:rsidRDefault="00E22289">
      <w:pPr>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（7）应实现项目管理系统与预算管理系统、支出管理系统、采购管理系统、合同管理系统、资产管理系统数据相连通。</w:t>
      </w:r>
    </w:p>
    <w:p w:rsidR="006F290A" w:rsidRPr="00945549" w:rsidRDefault="00E22289">
      <w:pPr>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（8）实现建设项目过程跟踪和管控，包括：项目立项、项目可研报告、项目设计及概算、施工设计、建设项目招标管理、项目开工管理、项目施工管理、项目过程跟踪、项目竣工验收。</w:t>
      </w:r>
    </w:p>
    <w:p w:rsidR="006F290A" w:rsidRPr="00945549" w:rsidRDefault="00E22289">
      <w:pPr>
        <w:pStyle w:val="4"/>
        <w:spacing w:line="400" w:lineRule="exact"/>
        <w:ind w:firstLine="562"/>
        <w:rPr>
          <w:rFonts w:asciiTheme="majorEastAsia" w:eastAsiaTheme="majorEastAsia" w:hAnsiTheme="majorEastAsia"/>
          <w:sz w:val="21"/>
          <w:szCs w:val="21"/>
        </w:rPr>
      </w:pPr>
      <w:r w:rsidRPr="00945549">
        <w:rPr>
          <w:rFonts w:asciiTheme="majorEastAsia" w:eastAsiaTheme="majorEastAsia" w:hAnsiTheme="majorEastAsia" w:hint="eastAsia"/>
          <w:sz w:val="21"/>
          <w:szCs w:val="21"/>
        </w:rPr>
        <w:t>资产管理子系统</w:t>
      </w:r>
      <w:r w:rsidRPr="00945549">
        <w:rPr>
          <w:rFonts w:asciiTheme="majorEastAsia" w:eastAsiaTheme="majorEastAsia" w:hAnsiTheme="majorEastAsia" w:hint="eastAsia"/>
          <w:sz w:val="21"/>
          <w:szCs w:val="21"/>
        </w:rPr>
        <w:tab/>
      </w:r>
    </w:p>
    <w:p w:rsidR="006F290A" w:rsidRPr="00945549" w:rsidRDefault="00E22289">
      <w:pPr>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1）资产管理系统，实现行政事业资产卡片信息管理和包括资产清查、购置审批、资产登记、变动、资产评估、担保、出租、出借管理、资产调拨、调剂和资产处置收益管理在内的全过程管理功能；根据《政府会计准则第3号—固定资产》，支持固定资产计提折旧时点调整的规定，提供折旧摊销业务设置选项，支持资产计提折旧管理，符合新财会制度需求。在按单位固定资产折旧方法选择折旧年限、残值率等后，自动计算折旧，满足不同的折旧需要；支持资产的多类别管理，预设6大类资产类别；支持资产折旧与财务核算之间的联动，将计提折旧数据直接生成财务系统中的会计凭证；与财务管理集成：资产购置、调剂和资产处置自动生成记账凭证传递到单位账务系统，实现资产业务与会计核算工作衔接；支持条码管理及条码扫描：全面支持资产的条码管理；利用工作流方式及不同岗位的权限设置严格审批流程，实现资产调拨、资产内部调配、资产处置、资产变动、盘盈盘亏资产处置等的申请与审批；提供多条件查询方式，查询结果准确、直接，能够准确、实时掌握和控制固定资产总量、净值、使用及分布情况，提高固定资产的利用率和使用率；支持与采购模块联用，实现采购到资产入库的数据关联。</w:t>
      </w:r>
    </w:p>
    <w:p w:rsidR="006F290A" w:rsidRPr="00945549" w:rsidRDefault="00E22289">
      <w:pPr>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（2）根据财会[2017]4号《关于印发《政府会计准则第3号—固定资产》应用指南的通知》要求，支持固定资产计提折旧时点调整的规定，提供折旧摊销业务设置选项；</w:t>
      </w:r>
    </w:p>
    <w:p w:rsidR="006F290A" w:rsidRPr="00945549" w:rsidRDefault="00E22289">
      <w:pPr>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（3）支持资产的多类别管理，参照《政府会计准则第3号—固定资产》预设6大类资产类别；</w:t>
      </w:r>
    </w:p>
    <w:p w:rsidR="006F290A" w:rsidRPr="00945549" w:rsidRDefault="00E22289">
      <w:pPr>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（4）按《政府会计准则第3号—固定资产》增加对应的变动方式；</w:t>
      </w:r>
    </w:p>
    <w:p w:rsidR="006F290A" w:rsidRPr="00945549" w:rsidRDefault="00E22289">
      <w:pPr>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（5）支持资产计提折旧管理，符合新财会制度需求。在按单位固定资产折旧方法选择折旧年限、残值率等后，自动计算折旧，满足不同的折旧需要；</w:t>
      </w:r>
    </w:p>
    <w:p w:rsidR="006F290A" w:rsidRPr="00945549" w:rsidRDefault="00E22289">
      <w:pPr>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（6）支持资产折旧与财务核算之间的联动，将计提折旧数据直接生成财务系统中的会计凭证；</w:t>
      </w:r>
    </w:p>
    <w:p w:rsidR="006F290A" w:rsidRPr="00945549" w:rsidRDefault="00E22289">
      <w:pPr>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7）预置多种常用的资产变动类型，如：直接购入、投资者投资、捐赠、盘盈、在建工程转入、融资租入、减少方式、出售、盘亏、投资转出、捐赠转出、报废、毁损、融资租出。可对在用、季节性停用、经营性停用、大修理、未使用、不需用各种类型资产进行分类管理；</w:t>
      </w:r>
    </w:p>
    <w:p w:rsidR="006F290A" w:rsidRPr="00945549" w:rsidRDefault="00E22289">
      <w:pPr>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8）利用工作流方式及不同岗位的权限设置严格审批流程，实现资产调拨、资产内部调配、资产处置、资产变动、盘盈盘亏资产处置等的申请与审批。盘盈盘亏资产处置后能够自动完成资产实物账增加、减少操作；</w:t>
      </w:r>
    </w:p>
    <w:p w:rsidR="006F290A" w:rsidRPr="00945549" w:rsidRDefault="00E22289">
      <w:pPr>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lastRenderedPageBreak/>
        <w:t>（9）实现资产日常业务管理，如：原始卡片录入、卡片增加、卡片变动、工作量录入、总产量录入、根据政府会计准则对单位固定资产进行按月计提折旧计算、折旧分配以及月末结账等；</w:t>
      </w:r>
    </w:p>
    <w:p w:rsidR="006F290A" w:rsidRPr="00945549" w:rsidRDefault="00E22289">
      <w:pPr>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10）支持条码管理及条码扫描：全面支持资产的条码管理，经条码枪扫描到系统中的资产自动进入资产盘点表，与系统台账进行盘点比对，减轻资产盘点的工作量，提供与移动终端的数据接口，加强资产管理系统的易用性；</w:t>
      </w:r>
    </w:p>
    <w:p w:rsidR="006F290A" w:rsidRPr="00945549" w:rsidRDefault="00E22289">
      <w:pPr>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11）提供丰富的固定资产账表，辅助单位完成资产管理、折旧计提、统计分析等工作。提供多条件查询方式，查询结果准确、直接，能够准确、实时掌握和控制固定资产总量、净值、使用及分布情况，提高固定资产的利用率和使用率；</w:t>
      </w:r>
    </w:p>
    <w:p w:rsidR="006F290A" w:rsidRPr="00945549" w:rsidRDefault="00E22289">
      <w:pPr>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（12）提供与资产折旧有关的各类资产报表；</w:t>
      </w:r>
    </w:p>
    <w:p w:rsidR="006F290A" w:rsidRPr="00945549" w:rsidRDefault="00E22289">
      <w:pPr>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（13）实现与本单位行政事业单位固定资产管理系统相对接，因为行政事业单位固定资产管理系统为财政部门要求必填，要求内控制系统能够通过excel表格导入导出与行政事业单位固定资产管理系统相衔接；</w:t>
      </w:r>
    </w:p>
    <w:p w:rsidR="006F290A" w:rsidRPr="00945549" w:rsidRDefault="00E22289">
      <w:pPr>
        <w:pStyle w:val="4"/>
        <w:spacing w:line="400" w:lineRule="exact"/>
        <w:ind w:firstLine="562"/>
        <w:rPr>
          <w:rFonts w:asciiTheme="majorEastAsia" w:eastAsiaTheme="majorEastAsia" w:hAnsiTheme="majorEastAsia"/>
          <w:sz w:val="21"/>
          <w:szCs w:val="21"/>
        </w:rPr>
      </w:pPr>
      <w:r w:rsidRPr="00945549">
        <w:rPr>
          <w:rFonts w:asciiTheme="majorEastAsia" w:eastAsiaTheme="majorEastAsia" w:hAnsiTheme="majorEastAsia" w:hint="eastAsia"/>
          <w:sz w:val="21"/>
          <w:szCs w:val="21"/>
        </w:rPr>
        <w:t>合同管理子系统</w:t>
      </w:r>
      <w:r w:rsidRPr="00945549">
        <w:rPr>
          <w:rFonts w:asciiTheme="majorEastAsia" w:eastAsiaTheme="majorEastAsia" w:hAnsiTheme="majorEastAsia" w:hint="eastAsia"/>
          <w:sz w:val="21"/>
          <w:szCs w:val="21"/>
        </w:rPr>
        <w:tab/>
      </w:r>
    </w:p>
    <w:p w:rsidR="006F290A" w:rsidRPr="00945549" w:rsidRDefault="00E22289">
      <w:pPr>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合同管理将合同进行细化分类，与项目库及预算指标系统联用，可对预算执行过程中涉及的各种合同进行集中管理。系统围绕合同录入、合同处理、合同收付款管理、统计分析等相关模块的业务流程管理；针对不同的角色，根据业务情况进行管理控制。</w:t>
      </w:r>
    </w:p>
    <w:p w:rsidR="006F290A" w:rsidRPr="00945549" w:rsidRDefault="00E22289">
      <w:pPr>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支持合同付款处理必须严格按照付款计划执行处理；可自定义合同类别；支持自定义合同提醒功能（到期提醒、收款提醒、付款提醒）；可自定义合同变更、合同审核的审核流程设置；合同管理日常操作包括：合同登记录入、合同变更、合同处理、合同提醒、合同审批执行处理，合同结算管理；支持数据引入引出；支持合同明细账和合同执行情况多维度统计查询。</w:t>
      </w:r>
    </w:p>
    <w:p w:rsidR="006F290A" w:rsidRPr="00945549" w:rsidRDefault="00E22289">
      <w:pPr>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系统功能点包括：</w:t>
      </w:r>
    </w:p>
    <w:p w:rsidR="006F290A" w:rsidRPr="00945549" w:rsidRDefault="00E22289">
      <w:pPr>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（1）与项目库无缝集成，实现合同登记功能，要素包括合同基本信息、资金信息、付款计划等；</w:t>
      </w:r>
    </w:p>
    <w:p w:rsidR="006F290A" w:rsidRPr="00945549" w:rsidRDefault="00E22289">
      <w:pPr>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（2）支持合同登记、审批流程自定义，依据不同条件设置个性化的审批流程；</w:t>
      </w:r>
    </w:p>
    <w:p w:rsidR="006F290A" w:rsidRPr="00945549" w:rsidRDefault="00E22289">
      <w:pPr>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（3）实现合同变更管理，实现合同变更的申请、审批全过程监控，并提供打印功能；</w:t>
      </w:r>
    </w:p>
    <w:p w:rsidR="006F290A" w:rsidRPr="00945549" w:rsidRDefault="00E22289">
      <w:pPr>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（4）与采购管理系统、网上报销系统无缝衔接，实现了收、付款事前、事中、事后的全过程管理；</w:t>
      </w:r>
    </w:p>
    <w:p w:rsidR="006F290A" w:rsidRPr="00945549" w:rsidRDefault="00E22289">
      <w:pPr>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（5）提供多维度的合同统计查询功能，包括合同付款明细查询及合同执行情况统计查询等；</w:t>
      </w:r>
    </w:p>
    <w:p w:rsidR="006F290A" w:rsidRPr="00945549" w:rsidRDefault="00E22289">
      <w:pPr>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（6）能够通过excel表格导入导出与财政政府采购信息统计系统相衔接。</w:t>
      </w:r>
    </w:p>
    <w:p w:rsidR="006F290A" w:rsidRPr="00945549" w:rsidRDefault="00E22289">
      <w:pPr>
        <w:pStyle w:val="4"/>
        <w:spacing w:line="400" w:lineRule="exact"/>
        <w:ind w:firstLine="562"/>
        <w:rPr>
          <w:rFonts w:asciiTheme="majorEastAsia" w:eastAsiaTheme="majorEastAsia" w:hAnsiTheme="majorEastAsia"/>
          <w:sz w:val="21"/>
          <w:szCs w:val="21"/>
        </w:rPr>
      </w:pPr>
      <w:r w:rsidRPr="00945549">
        <w:rPr>
          <w:rFonts w:asciiTheme="majorEastAsia" w:eastAsiaTheme="majorEastAsia" w:hAnsiTheme="majorEastAsia" w:hint="eastAsia"/>
          <w:sz w:val="21"/>
          <w:szCs w:val="21"/>
        </w:rPr>
        <w:t>基础数据管理子系统</w:t>
      </w:r>
      <w:r w:rsidRPr="00945549">
        <w:rPr>
          <w:rFonts w:asciiTheme="majorEastAsia" w:eastAsiaTheme="majorEastAsia" w:hAnsiTheme="majorEastAsia" w:hint="eastAsia"/>
          <w:sz w:val="21"/>
          <w:szCs w:val="21"/>
        </w:rPr>
        <w:tab/>
      </w:r>
    </w:p>
    <w:p w:rsidR="006F290A" w:rsidRPr="00945549" w:rsidRDefault="00E22289">
      <w:pPr>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通过财务信息化软件基础数据管理子系统，创造统一的平台环境，统一规范内部的基础资料信息与口径标准，要求统一组织结构、统一业务规范、统一基础数据、统一权限管理，并预留接口与OA集成实现财务查询与服务、提升工作效率和管理水平。</w:t>
      </w:r>
    </w:p>
    <w:p w:rsidR="006F290A" w:rsidRPr="00945549" w:rsidRDefault="00E22289">
      <w:pPr>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lastRenderedPageBreak/>
        <w:t>本系统平台集中实现核算单位账套、科目模板、系统级辅助核算项、操作人员及权限的设置。同时能够满足以下要求：</w:t>
      </w:r>
    </w:p>
    <w:p w:rsidR="006F290A" w:rsidRPr="00945549" w:rsidRDefault="00E22289">
      <w:pPr>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（1）系统支持组织结构管理：统一的权限组织结构管理，支持多层组织结构、用户授权管理，满足高效、共享基础资料管理要求；</w:t>
      </w:r>
    </w:p>
    <w:p w:rsidR="006F290A" w:rsidRPr="00945549" w:rsidRDefault="00E22289">
      <w:pPr>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（2）系统支持权限管理：采用统一的权限控制机制，根据角色、职位确定的用户权限的控制，对数据进行权限控制，可实现一人多限，限制保密信息的数据交换；</w:t>
      </w:r>
    </w:p>
    <w:p w:rsidR="006F290A" w:rsidRPr="00945549" w:rsidRDefault="00E22289">
      <w:pPr>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（3）系统支持单位管理，支持维护单位的基本信息（单位编码、单位名称、负责人、电话、地址等），设置停用、启用状态；</w:t>
      </w:r>
    </w:p>
    <w:p w:rsidR="006F290A" w:rsidRPr="00945549" w:rsidRDefault="00E22289">
      <w:pPr>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（4）系统支持角色管理，维护平台的角色信息（角色编号、角色名称等），设置角色拥有的菜单功能权限；</w:t>
      </w:r>
    </w:p>
    <w:p w:rsidR="006F290A" w:rsidRPr="00945549" w:rsidRDefault="00E22289">
      <w:pPr>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（5）系统支持用户管理，维护平台的用户信息，设置用户所属单位和角色，一个用户可以对应多个角色；</w:t>
      </w:r>
    </w:p>
    <w:p w:rsidR="006F290A" w:rsidRPr="00945549" w:rsidRDefault="00E22289">
      <w:pPr>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（6）通过基础数据管理平台，实现客户端智能升级，软件的升级与维护只在服务器端进行，客户端自动安装、升级，不需要在客户端重复做繁琐的安装与配置。</w:t>
      </w:r>
    </w:p>
    <w:p w:rsidR="006F290A" w:rsidRPr="00945549" w:rsidRDefault="00E22289">
      <w:pPr>
        <w:pStyle w:val="4"/>
        <w:spacing w:line="400" w:lineRule="exact"/>
        <w:ind w:firstLine="562"/>
        <w:rPr>
          <w:rFonts w:asciiTheme="majorEastAsia" w:eastAsiaTheme="majorEastAsia" w:hAnsiTheme="majorEastAsia"/>
          <w:sz w:val="21"/>
          <w:szCs w:val="21"/>
        </w:rPr>
      </w:pPr>
      <w:r w:rsidRPr="00945549">
        <w:rPr>
          <w:rFonts w:asciiTheme="majorEastAsia" w:eastAsiaTheme="majorEastAsia" w:hAnsiTheme="majorEastAsia" w:hint="eastAsia"/>
          <w:sz w:val="21"/>
          <w:szCs w:val="21"/>
        </w:rPr>
        <w:t>财务服务门户系统</w:t>
      </w:r>
      <w:r w:rsidRPr="00945549">
        <w:rPr>
          <w:rFonts w:asciiTheme="majorEastAsia" w:eastAsiaTheme="majorEastAsia" w:hAnsiTheme="majorEastAsia" w:hint="eastAsia"/>
          <w:sz w:val="21"/>
          <w:szCs w:val="21"/>
        </w:rPr>
        <w:tab/>
      </w:r>
    </w:p>
    <w:p w:rsidR="006F290A" w:rsidRPr="00945549" w:rsidRDefault="00E22289">
      <w:pPr>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通过财务服务门户系统搭建统一服务窗口，实现数据入口的统一管理；搭建内控管理信息化平台的公共服务窗口，以服务的最终用户对象需求为中心进行软件服务整合，对相关业务流程进行优化，实现各类管理与服务系统之间的数据共享，统一入口“一站式”、工作办理流程化、任务提醒式、窗口化操作，并增加通知通告、工作提醒、内容下载、论坛互动等“整合式”的公共信息服务。</w:t>
      </w:r>
    </w:p>
    <w:p w:rsidR="006F290A" w:rsidRPr="00945549" w:rsidRDefault="00E22289">
      <w:pPr>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（1）财务服务门户系统实时取数，财务服务门户系统与其他系统之间数据双向传递，保持数据同步更新；</w:t>
      </w:r>
    </w:p>
    <w:p w:rsidR="006F290A" w:rsidRPr="00945549" w:rsidRDefault="00E22289">
      <w:pPr>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（2）与其他功能模块能够发布的信息对接，实现实时取数；</w:t>
      </w:r>
    </w:p>
    <w:p w:rsidR="006F290A" w:rsidRPr="00945549" w:rsidRDefault="00E22289">
      <w:pPr>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（3）待办事项推送至综合信息门户；</w:t>
      </w:r>
    </w:p>
    <w:p w:rsidR="006F290A" w:rsidRPr="00945549" w:rsidRDefault="00E22289">
      <w:pPr>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（4）考虑登录端口过多的繁琐性，可将财务服务门户系统与网上报销管理系统等相关系统统一端口。</w:t>
      </w:r>
    </w:p>
    <w:p w:rsidR="006F290A" w:rsidRPr="00945549" w:rsidRDefault="00E22289">
      <w:pPr>
        <w:pStyle w:val="4"/>
        <w:spacing w:line="400" w:lineRule="exact"/>
        <w:ind w:firstLine="562"/>
        <w:rPr>
          <w:rFonts w:asciiTheme="majorEastAsia" w:eastAsiaTheme="majorEastAsia" w:hAnsiTheme="majorEastAsia"/>
          <w:sz w:val="21"/>
          <w:szCs w:val="21"/>
        </w:rPr>
      </w:pPr>
      <w:r w:rsidRPr="00945549">
        <w:rPr>
          <w:rFonts w:asciiTheme="majorEastAsia" w:eastAsiaTheme="majorEastAsia" w:hAnsiTheme="majorEastAsia" w:hint="eastAsia"/>
          <w:sz w:val="21"/>
          <w:szCs w:val="21"/>
        </w:rPr>
        <w:t>个人财务服务子系统</w:t>
      </w:r>
      <w:r w:rsidRPr="00945549">
        <w:rPr>
          <w:rFonts w:asciiTheme="majorEastAsia" w:eastAsiaTheme="majorEastAsia" w:hAnsiTheme="majorEastAsia" w:hint="eastAsia"/>
          <w:sz w:val="21"/>
          <w:szCs w:val="21"/>
        </w:rPr>
        <w:tab/>
      </w:r>
    </w:p>
    <w:p w:rsidR="006F290A" w:rsidRPr="00945549" w:rsidRDefault="00E22289">
      <w:pPr>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主要应用于财务部门对外部提供的服务，方便业务部门人员随时随地，安全快捷地获取到各种财务信息。个人财务服务管理系统搭载消息平台，通过数据交换平台进行数据收集与整理利用查询引擎的强大功能，实现财务一站式服务。即构建一种财务云服务的形式，从预算编报系统、网上报销系统、工资薪金管理系统、账务报表系统等获取数据，并及时发布。用户在统一集成的工作环境下，轻松进行财务各项信息查询。</w:t>
      </w:r>
    </w:p>
    <w:p w:rsidR="006F290A" w:rsidRPr="00945549" w:rsidRDefault="00E22289">
      <w:pPr>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（1）职员通过该系统查询到自身在部门的相关财务信息；</w:t>
      </w:r>
    </w:p>
    <w:p w:rsidR="006F290A" w:rsidRPr="00945549" w:rsidRDefault="00E22289">
      <w:pPr>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lastRenderedPageBreak/>
        <w:t>（2）通过角色定义，相关人员可查询到自己的分管经费等信息；</w:t>
      </w:r>
    </w:p>
    <w:p w:rsidR="006F290A" w:rsidRPr="00945549" w:rsidRDefault="00E22289">
      <w:pPr>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（3）相关领导通过订制可以查询到相应的报表；</w:t>
      </w:r>
    </w:p>
    <w:p w:rsidR="006F290A" w:rsidRPr="00945549" w:rsidRDefault="00E22289">
      <w:pPr>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（4）报账员等可通过该系统能查询到报销事项的进度；</w:t>
      </w:r>
    </w:p>
    <w:p w:rsidR="006F290A" w:rsidRPr="00945549" w:rsidRDefault="00E22289">
      <w:pPr>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（5）所有查询均可通过个人设置的方式得以实现；</w:t>
      </w:r>
    </w:p>
    <w:p w:rsidR="006F290A" w:rsidRPr="00945549" w:rsidRDefault="00E22289">
      <w:pPr>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（6）职员登录该系统可进行权限内更改信息功能；</w:t>
      </w:r>
    </w:p>
    <w:p w:rsidR="006F290A" w:rsidRPr="00945549" w:rsidRDefault="00E22289">
      <w:pPr>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（7）职员登录该系统可进行财务事项办理；</w:t>
      </w:r>
    </w:p>
    <w:p w:rsidR="006F290A" w:rsidRPr="00945549" w:rsidRDefault="00E22289">
      <w:pPr>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（8）用户可以使用移动终端进行访问，也可以通过网页的形式来进行访问。同时，围绕自身的一套数据标准，预留扩展移动终端APP应用，如桌面版、Android版、Iphone版、Ipad版、网页版等。</w:t>
      </w:r>
    </w:p>
    <w:p w:rsidR="006F290A" w:rsidRPr="00945549" w:rsidRDefault="006F290A">
      <w:pPr>
        <w:spacing w:line="400" w:lineRule="exact"/>
        <w:ind w:firstLine="560"/>
        <w:rPr>
          <w:rFonts w:asciiTheme="majorEastAsia" w:eastAsiaTheme="majorEastAsia" w:hAnsiTheme="majorEastAsia"/>
          <w:szCs w:val="21"/>
        </w:rPr>
      </w:pPr>
    </w:p>
    <w:p w:rsidR="006F290A" w:rsidRPr="00945549" w:rsidRDefault="00E22289">
      <w:pPr>
        <w:pStyle w:val="3"/>
        <w:spacing w:line="400" w:lineRule="exact"/>
        <w:ind w:firstLine="643"/>
        <w:rPr>
          <w:rFonts w:asciiTheme="majorEastAsia" w:eastAsiaTheme="majorEastAsia" w:hAnsiTheme="majorEastAsia"/>
          <w:sz w:val="21"/>
          <w:szCs w:val="21"/>
        </w:rPr>
      </w:pPr>
      <w:bookmarkStart w:id="347" w:name="_Toc43469491"/>
      <w:bookmarkStart w:id="348" w:name="_Toc19442"/>
      <w:bookmarkStart w:id="349" w:name="_Toc6548"/>
      <w:bookmarkStart w:id="350" w:name="_Toc43470759"/>
      <w:r w:rsidRPr="00945549">
        <w:rPr>
          <w:rFonts w:asciiTheme="majorEastAsia" w:eastAsiaTheme="majorEastAsia" w:hAnsiTheme="majorEastAsia" w:hint="eastAsia"/>
          <w:sz w:val="21"/>
          <w:szCs w:val="21"/>
        </w:rPr>
        <w:t>移动应用系统</w:t>
      </w:r>
      <w:bookmarkEnd w:id="347"/>
      <w:bookmarkEnd w:id="348"/>
      <w:bookmarkEnd w:id="349"/>
      <w:bookmarkEnd w:id="350"/>
    </w:p>
    <w:p w:rsidR="006F290A" w:rsidRPr="00945549" w:rsidRDefault="00E22289">
      <w:pPr>
        <w:spacing w:line="400" w:lineRule="exact"/>
        <w:ind w:firstLine="560"/>
        <w:rPr>
          <w:rFonts w:asciiTheme="majorEastAsia" w:eastAsiaTheme="majorEastAsia" w:hAnsiTheme="majorEastAsia"/>
          <w:szCs w:val="21"/>
        </w:rPr>
      </w:pPr>
      <w:r w:rsidRPr="00945549">
        <w:rPr>
          <w:rFonts w:asciiTheme="majorEastAsia" w:eastAsiaTheme="majorEastAsia" w:hAnsiTheme="majorEastAsia" w:hint="eastAsia"/>
          <w:szCs w:val="21"/>
        </w:rPr>
        <w:t>移动应用子系统主要提供移动应用门户，建设包括移动收发文管理、突发事件信息处理、通讯录管理等功能，并提供统一的移动端消息提醒、电子地图和综合查询功能。通过对接应急管理部移动安全沙箱，实现移动门户依托移动沙箱封装的统一管理。</w:t>
      </w:r>
    </w:p>
    <w:p w:rsidR="006F290A" w:rsidRPr="00945549" w:rsidRDefault="00E22289">
      <w:pPr>
        <w:spacing w:line="400" w:lineRule="exact"/>
        <w:ind w:firstLine="562"/>
        <w:rPr>
          <w:rFonts w:asciiTheme="majorEastAsia" w:eastAsiaTheme="majorEastAsia" w:hAnsiTheme="majorEastAsia"/>
          <w:szCs w:val="21"/>
        </w:rPr>
      </w:pPr>
      <w:bookmarkStart w:id="351" w:name="_Toc12461691"/>
      <w:bookmarkStart w:id="352" w:name="_Toc23767"/>
      <w:r w:rsidRPr="00945549">
        <w:rPr>
          <w:rFonts w:asciiTheme="majorEastAsia" w:eastAsiaTheme="majorEastAsia" w:hAnsiTheme="majorEastAsia" w:hint="eastAsia"/>
          <w:b/>
          <w:szCs w:val="21"/>
        </w:rPr>
        <w:t>1、移动</w:t>
      </w:r>
      <w:bookmarkEnd w:id="351"/>
      <w:r w:rsidRPr="00945549">
        <w:rPr>
          <w:rFonts w:asciiTheme="majorEastAsia" w:eastAsiaTheme="majorEastAsia" w:hAnsiTheme="majorEastAsia" w:hint="eastAsia"/>
          <w:b/>
          <w:szCs w:val="21"/>
        </w:rPr>
        <w:t>收发文管理</w:t>
      </w:r>
      <w:bookmarkEnd w:id="352"/>
    </w:p>
    <w:p w:rsidR="006F290A" w:rsidRPr="00945549" w:rsidRDefault="00E22289">
      <w:pPr>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主要实现移动端的收文审批、发文审批以及公文催办等功能。</w:t>
      </w:r>
    </w:p>
    <w:p w:rsidR="006F290A" w:rsidRPr="00945549" w:rsidRDefault="00E22289">
      <w:pPr>
        <w:spacing w:line="400" w:lineRule="exact"/>
        <w:ind w:firstLine="562"/>
        <w:rPr>
          <w:rFonts w:asciiTheme="majorEastAsia" w:eastAsiaTheme="majorEastAsia" w:hAnsiTheme="majorEastAsia"/>
          <w:szCs w:val="21"/>
        </w:rPr>
      </w:pPr>
      <w:bookmarkStart w:id="353" w:name="_Toc22374"/>
      <w:r w:rsidRPr="00945549">
        <w:rPr>
          <w:rFonts w:asciiTheme="majorEastAsia" w:eastAsiaTheme="majorEastAsia" w:hAnsiTheme="majorEastAsia"/>
          <w:b/>
          <w:szCs w:val="21"/>
        </w:rPr>
        <w:t>2</w:t>
      </w:r>
      <w:r w:rsidRPr="00945549">
        <w:rPr>
          <w:rFonts w:asciiTheme="majorEastAsia" w:eastAsiaTheme="majorEastAsia" w:hAnsiTheme="majorEastAsia" w:hint="eastAsia"/>
          <w:b/>
          <w:szCs w:val="21"/>
        </w:rPr>
        <w:t>、突发事件信息处理</w:t>
      </w:r>
      <w:bookmarkEnd w:id="353"/>
    </w:p>
    <w:p w:rsidR="006F290A" w:rsidRPr="00945549" w:rsidRDefault="00E22289">
      <w:pPr>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实现领导基于移动端的呈报信息查看和处置意见批示。</w:t>
      </w:r>
    </w:p>
    <w:p w:rsidR="006F290A" w:rsidRPr="00945549" w:rsidRDefault="00E22289">
      <w:pPr>
        <w:spacing w:line="400" w:lineRule="exact"/>
        <w:ind w:firstLine="562"/>
        <w:rPr>
          <w:rFonts w:asciiTheme="majorEastAsia" w:eastAsiaTheme="majorEastAsia" w:hAnsiTheme="majorEastAsia"/>
          <w:szCs w:val="21"/>
        </w:rPr>
      </w:pPr>
      <w:bookmarkStart w:id="354" w:name="_Toc27335"/>
      <w:r w:rsidRPr="00945549">
        <w:rPr>
          <w:rFonts w:asciiTheme="majorEastAsia" w:eastAsiaTheme="majorEastAsia" w:hAnsiTheme="majorEastAsia"/>
          <w:b/>
          <w:szCs w:val="21"/>
        </w:rPr>
        <w:t>3</w:t>
      </w:r>
      <w:r w:rsidRPr="00945549">
        <w:rPr>
          <w:rFonts w:asciiTheme="majorEastAsia" w:eastAsiaTheme="majorEastAsia" w:hAnsiTheme="majorEastAsia" w:hint="eastAsia"/>
          <w:b/>
          <w:szCs w:val="21"/>
        </w:rPr>
        <w:t>、通讯录管理</w:t>
      </w:r>
      <w:bookmarkEnd w:id="354"/>
    </w:p>
    <w:p w:rsidR="006F290A" w:rsidRPr="00945549" w:rsidRDefault="00E22289">
      <w:pPr>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依托应急管理“一张图</w:t>
      </w:r>
      <w:r w:rsidRPr="00945549">
        <w:rPr>
          <w:rFonts w:asciiTheme="majorEastAsia" w:eastAsiaTheme="majorEastAsia" w:hAnsiTheme="majorEastAsia"/>
          <w:szCs w:val="21"/>
        </w:rPr>
        <w:t>”</w:t>
      </w:r>
      <w:r w:rsidRPr="00945549">
        <w:rPr>
          <w:rFonts w:asciiTheme="majorEastAsia" w:eastAsiaTheme="majorEastAsia" w:hAnsiTheme="majorEastAsia" w:hint="eastAsia"/>
          <w:szCs w:val="21"/>
        </w:rPr>
        <w:t>一期系统通讯录，立足于应急联系人快速定位、快速响应的需求，方便移动端工作人员快速查看通讯录、机构及群组联系人。包括通话记录、通讯录、拨号等功能。</w:t>
      </w:r>
    </w:p>
    <w:p w:rsidR="006F290A" w:rsidRPr="00945549" w:rsidRDefault="00E22289">
      <w:pPr>
        <w:spacing w:line="400" w:lineRule="exact"/>
        <w:ind w:firstLine="562"/>
        <w:rPr>
          <w:rFonts w:asciiTheme="majorEastAsia" w:eastAsiaTheme="majorEastAsia" w:hAnsiTheme="majorEastAsia"/>
          <w:szCs w:val="21"/>
        </w:rPr>
      </w:pPr>
      <w:bookmarkStart w:id="355" w:name="_Toc14211"/>
      <w:r w:rsidRPr="00945549">
        <w:rPr>
          <w:rFonts w:asciiTheme="majorEastAsia" w:eastAsiaTheme="majorEastAsia" w:hAnsiTheme="majorEastAsia"/>
          <w:b/>
          <w:szCs w:val="21"/>
        </w:rPr>
        <w:t>4</w:t>
      </w:r>
      <w:r w:rsidRPr="00945549">
        <w:rPr>
          <w:rFonts w:asciiTheme="majorEastAsia" w:eastAsiaTheme="majorEastAsia" w:hAnsiTheme="majorEastAsia" w:hint="eastAsia"/>
          <w:b/>
          <w:szCs w:val="21"/>
        </w:rPr>
        <w:t>、消息提醒</w:t>
      </w:r>
      <w:bookmarkEnd w:id="355"/>
    </w:p>
    <w:p w:rsidR="006F290A" w:rsidRPr="00945549" w:rsidRDefault="00E22289">
      <w:pPr>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提供对于收发文、突发事件等信息的消息提醒，主要包括新消息提醒、阅件通知、催办信息提醒等内容。</w:t>
      </w:r>
    </w:p>
    <w:p w:rsidR="006F290A" w:rsidRPr="00945549" w:rsidRDefault="00E22289">
      <w:pPr>
        <w:spacing w:line="400" w:lineRule="exact"/>
        <w:ind w:firstLine="562"/>
        <w:rPr>
          <w:rFonts w:asciiTheme="majorEastAsia" w:eastAsiaTheme="majorEastAsia" w:hAnsiTheme="majorEastAsia"/>
          <w:szCs w:val="21"/>
        </w:rPr>
      </w:pPr>
      <w:bookmarkStart w:id="356" w:name="_Toc24162"/>
      <w:r w:rsidRPr="00945549">
        <w:rPr>
          <w:rFonts w:asciiTheme="majorEastAsia" w:eastAsiaTheme="majorEastAsia" w:hAnsiTheme="majorEastAsia"/>
          <w:b/>
          <w:szCs w:val="21"/>
        </w:rPr>
        <w:t>5</w:t>
      </w:r>
      <w:r w:rsidRPr="00945549">
        <w:rPr>
          <w:rFonts w:asciiTheme="majorEastAsia" w:eastAsiaTheme="majorEastAsia" w:hAnsiTheme="majorEastAsia" w:hint="eastAsia"/>
          <w:b/>
          <w:szCs w:val="21"/>
        </w:rPr>
        <w:t>、电子地图</w:t>
      </w:r>
      <w:bookmarkEnd w:id="356"/>
    </w:p>
    <w:p w:rsidR="006F290A" w:rsidRPr="00945549" w:rsidRDefault="00E22289">
      <w:pPr>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电子地图为应对突发事件提供可视化智能辅助。支持基本的地图操作、卫星地图和二维地图的图层切换等功能。</w:t>
      </w:r>
    </w:p>
    <w:p w:rsidR="006F290A" w:rsidRPr="00945549" w:rsidRDefault="00E22289">
      <w:pPr>
        <w:spacing w:line="400" w:lineRule="exact"/>
        <w:ind w:firstLine="562"/>
        <w:rPr>
          <w:rFonts w:asciiTheme="majorEastAsia" w:eastAsiaTheme="majorEastAsia" w:hAnsiTheme="majorEastAsia"/>
          <w:szCs w:val="21"/>
        </w:rPr>
      </w:pPr>
      <w:bookmarkStart w:id="357" w:name="_Toc14080"/>
      <w:r w:rsidRPr="00945549">
        <w:rPr>
          <w:rFonts w:asciiTheme="majorEastAsia" w:eastAsiaTheme="majorEastAsia" w:hAnsiTheme="majorEastAsia"/>
          <w:b/>
          <w:szCs w:val="21"/>
        </w:rPr>
        <w:t>6</w:t>
      </w:r>
      <w:r w:rsidRPr="00945549">
        <w:rPr>
          <w:rFonts w:asciiTheme="majorEastAsia" w:eastAsiaTheme="majorEastAsia" w:hAnsiTheme="majorEastAsia" w:hint="eastAsia"/>
          <w:b/>
          <w:szCs w:val="21"/>
        </w:rPr>
        <w:t>、综合查询</w:t>
      </w:r>
      <w:bookmarkEnd w:id="357"/>
    </w:p>
    <w:p w:rsidR="006F290A" w:rsidRPr="00945549" w:rsidRDefault="00E22289">
      <w:pPr>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实现对移动终端中数据的综合查询，包括收发文、突发事件、采集的人口、物资、队伍等数据在移动端查询功能。支持基于地图上的数据综合查询。</w:t>
      </w:r>
    </w:p>
    <w:p w:rsidR="006F290A" w:rsidRPr="00945549" w:rsidRDefault="00E22289">
      <w:pPr>
        <w:spacing w:line="400" w:lineRule="exact"/>
        <w:ind w:firstLine="562"/>
        <w:rPr>
          <w:rFonts w:asciiTheme="majorEastAsia" w:eastAsiaTheme="majorEastAsia" w:hAnsiTheme="majorEastAsia"/>
          <w:b/>
          <w:szCs w:val="21"/>
        </w:rPr>
      </w:pPr>
      <w:r w:rsidRPr="00945549">
        <w:rPr>
          <w:rFonts w:asciiTheme="majorEastAsia" w:eastAsiaTheme="majorEastAsia" w:hAnsiTheme="majorEastAsia"/>
          <w:b/>
          <w:szCs w:val="21"/>
        </w:rPr>
        <w:t>7</w:t>
      </w:r>
      <w:r w:rsidRPr="00945549">
        <w:rPr>
          <w:rFonts w:asciiTheme="majorEastAsia" w:eastAsiaTheme="majorEastAsia" w:hAnsiTheme="majorEastAsia" w:hint="eastAsia"/>
          <w:b/>
          <w:szCs w:val="21"/>
        </w:rPr>
        <w:t>、执法</w:t>
      </w:r>
      <w:r w:rsidRPr="00945549">
        <w:rPr>
          <w:rFonts w:asciiTheme="majorEastAsia" w:eastAsiaTheme="majorEastAsia" w:hAnsiTheme="majorEastAsia"/>
          <w:b/>
          <w:szCs w:val="21"/>
        </w:rPr>
        <w:t>APP</w:t>
      </w:r>
      <w:r w:rsidRPr="00945549">
        <w:rPr>
          <w:rFonts w:asciiTheme="majorEastAsia" w:eastAsiaTheme="majorEastAsia" w:hAnsiTheme="majorEastAsia" w:hint="eastAsia"/>
          <w:b/>
          <w:szCs w:val="21"/>
        </w:rPr>
        <w:t>系统</w:t>
      </w:r>
    </w:p>
    <w:p w:rsidR="006F290A" w:rsidRPr="00945549" w:rsidRDefault="00E22289">
      <w:pPr>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执法APP（安卓版）系统，供全区各级应急管理执法人员使用，账号和权限信息与WEB端一致，提高现场检查、执法工作效率，实现执法行为全过程留痕管理。</w:t>
      </w:r>
    </w:p>
    <w:p w:rsidR="006F290A" w:rsidRPr="00945549" w:rsidRDefault="00E22289">
      <w:pPr>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行政执法APP系统主要包括：纳管企业管理、一单两库、执法文书模版、执法标准、执法计划、执法检</w:t>
      </w:r>
      <w:r w:rsidRPr="00945549">
        <w:rPr>
          <w:rFonts w:asciiTheme="majorEastAsia" w:eastAsiaTheme="majorEastAsia" w:hAnsiTheme="majorEastAsia" w:hint="eastAsia"/>
          <w:szCs w:val="21"/>
        </w:rPr>
        <w:lastRenderedPageBreak/>
        <w:t>查、简易程序处罚、证照比对、移动视频会商、汇总统计、离线应用和企业安全生产综合管理。</w:t>
      </w:r>
    </w:p>
    <w:p w:rsidR="006F290A" w:rsidRPr="00945549" w:rsidRDefault="00E22289">
      <w:pPr>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纳管企业管理：应支持企业信息查看、新增企业管理、企业分布图查看、二维码扫描信息查看等功能。</w:t>
      </w:r>
    </w:p>
    <w:p w:rsidR="006F290A" w:rsidRPr="00945549" w:rsidRDefault="00E22289">
      <w:pPr>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一单两库：查看本级执法对象名录库（重点检查对象名录库和一般检查对象名录库）、执法人员库和检查事项清单。</w:t>
      </w:r>
    </w:p>
    <w:p w:rsidR="006F290A" w:rsidRPr="00945549" w:rsidRDefault="00E22289">
      <w:pPr>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执法文书模板管理：提供移动端的执法文书管理、执法文号管理、印章单位管理、手写签名管理。</w:t>
      </w:r>
    </w:p>
    <w:p w:rsidR="006F290A" w:rsidRPr="00945549" w:rsidRDefault="00E22289">
      <w:pPr>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执法标准：提供移动端执法检查清单标准、执法依据、自由量裁指引、执法案例智能推送等功能。</w:t>
      </w:r>
    </w:p>
    <w:p w:rsidR="006F290A" w:rsidRPr="00945549" w:rsidRDefault="00E22289">
      <w:pPr>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执法计划：提供移动端的年度执法计划、专项执法计划和临时执法计划。</w:t>
      </w:r>
    </w:p>
    <w:p w:rsidR="006F290A" w:rsidRPr="00945549" w:rsidRDefault="00E22289">
      <w:pPr>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执法检查：提供移动端的执法检查支持，包括当期待查、当期已查和历史计划。</w:t>
      </w:r>
    </w:p>
    <w:p w:rsidR="006F290A" w:rsidRPr="00945549" w:rsidRDefault="00E22289">
      <w:pPr>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简易程序处罚：提供对于简易程序执法工作的移动端支撑。</w:t>
      </w:r>
    </w:p>
    <w:p w:rsidR="006F290A" w:rsidRPr="00945549" w:rsidRDefault="00E22289">
      <w:pPr>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证照对比：提供移动端资质证照的查询和调用。</w:t>
      </w:r>
    </w:p>
    <w:p w:rsidR="006F290A" w:rsidRPr="00945549" w:rsidRDefault="00E22289">
      <w:pPr>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移动视频会商：预留接口，利用全区应急管理部门已有视频资源，实现执法现场移动视频会商。</w:t>
      </w:r>
    </w:p>
    <w:p w:rsidR="006F290A" w:rsidRPr="00945549" w:rsidRDefault="00E22289">
      <w:pPr>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汇总统计：需实现移动端企业管理（企业总览和企业分布）、隐患排查管理（隐患排查总览、自查情况/自查隐患、巡查情况/巡查隐患等）和行政执法情况。</w:t>
      </w:r>
    </w:p>
    <w:p w:rsidR="006F290A" w:rsidRPr="00945549" w:rsidRDefault="00E22289">
      <w:pPr>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离线应用：提供网络状态不良情况下的离线应用，当网络恢复时可自动上传数据。</w:t>
      </w:r>
    </w:p>
    <w:p w:rsidR="006F290A" w:rsidRPr="00945549" w:rsidRDefault="00E22289">
      <w:pPr>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企业安全生产综合管理：实现企业安全生产管理便捷、高效的移动应用，企业及企业员工可利用移动终端应用，用户登录后可通过移动终端现场实时更新基础信息和隐患自查自报整改，同时还可查看政府用户在执法过程中发现的隐患并进行及时整改，学习安全知识；包括用户登录、安全档案、待办事项、隐患排查、安全知识、更多。</w:t>
      </w:r>
    </w:p>
    <w:p w:rsidR="006F290A" w:rsidRPr="00945549" w:rsidRDefault="00A80B17">
      <w:pPr>
        <w:pStyle w:val="2"/>
        <w:spacing w:line="400" w:lineRule="exact"/>
        <w:ind w:firstLine="643"/>
        <w:rPr>
          <w:rFonts w:asciiTheme="majorEastAsia" w:eastAsiaTheme="majorEastAsia" w:hAnsiTheme="majorEastAsia"/>
          <w:sz w:val="21"/>
          <w:szCs w:val="21"/>
        </w:rPr>
      </w:pPr>
      <w:bookmarkStart w:id="358" w:name="_Toc43469492"/>
      <w:bookmarkStart w:id="359" w:name="_Toc20460"/>
      <w:bookmarkStart w:id="360" w:name="_Toc43470760"/>
      <w:bookmarkStart w:id="361" w:name="_Toc25856"/>
      <w:bookmarkStart w:id="362" w:name="_Toc13930"/>
      <w:bookmarkStart w:id="363" w:name="_Toc23279"/>
      <w:bookmarkStart w:id="364" w:name="_Toc43469523"/>
      <w:bookmarkStart w:id="365" w:name="_Toc32565"/>
      <w:bookmarkStart w:id="366" w:name="_Toc43470791"/>
      <w:r w:rsidRPr="00945549">
        <w:rPr>
          <w:rFonts w:asciiTheme="majorEastAsia" w:eastAsiaTheme="majorEastAsia" w:hAnsiTheme="majorEastAsia" w:hint="eastAsia"/>
          <w:sz w:val="21"/>
          <w:szCs w:val="21"/>
        </w:rPr>
        <w:t>（六）</w:t>
      </w:r>
      <w:r w:rsidR="00E22289" w:rsidRPr="00945549">
        <w:rPr>
          <w:rFonts w:asciiTheme="majorEastAsia" w:eastAsiaTheme="majorEastAsia" w:hAnsiTheme="majorEastAsia" w:hint="eastAsia"/>
          <w:sz w:val="21"/>
          <w:szCs w:val="21"/>
        </w:rPr>
        <w:t>业务系统整合与集成系统</w:t>
      </w:r>
      <w:bookmarkEnd w:id="358"/>
      <w:bookmarkEnd w:id="359"/>
      <w:bookmarkEnd w:id="360"/>
    </w:p>
    <w:p w:rsidR="006F290A" w:rsidRPr="00945549" w:rsidRDefault="00E22289">
      <w:pPr>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按照《地方应急管理综合应用平台总体框架》和《2019年地方应急管理信息化实施指南》的要求，结合广西壮族自治区实际情况，开展业务系统整合与集成。本期项目在充分共享和接入已有业务系统的基础上，进行业务系统整合与集成。</w:t>
      </w:r>
    </w:p>
    <w:p w:rsidR="006F290A" w:rsidRPr="00945549" w:rsidRDefault="00E22289">
      <w:pPr>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针对不同情况的信息化系统开展针对性的整合集成工作。</w:t>
      </w:r>
    </w:p>
    <w:p w:rsidR="006F290A" w:rsidRPr="00945549" w:rsidRDefault="00E22289">
      <w:pPr>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针对外部单位提供访问使用的业务系统，或内部开发的无法完全整合的老旧系统（如长期无维保服务的系统），在应急管理综合应用平台的统一门户中挂载业务系统的访问链接继续使用。</w:t>
      </w:r>
    </w:p>
    <w:p w:rsidR="006F290A" w:rsidRPr="00945549" w:rsidRDefault="00E22289">
      <w:pPr>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针对内部开发的业务系统，基于服务总线进行业务系统应用层面整合，完成用户的统一管理、统一认证和统一授权，实现业务系统统一门户访问。</w:t>
      </w:r>
    </w:p>
    <w:p w:rsidR="006F290A" w:rsidRPr="00945549" w:rsidRDefault="00E22289">
      <w:pPr>
        <w:pStyle w:val="3"/>
        <w:spacing w:line="400" w:lineRule="exact"/>
        <w:ind w:firstLine="643"/>
        <w:rPr>
          <w:rFonts w:asciiTheme="majorEastAsia" w:eastAsiaTheme="majorEastAsia" w:hAnsiTheme="majorEastAsia"/>
          <w:sz w:val="21"/>
          <w:szCs w:val="21"/>
        </w:rPr>
      </w:pPr>
      <w:bookmarkStart w:id="367" w:name="_Toc846"/>
      <w:bookmarkStart w:id="368" w:name="_Toc43469497"/>
      <w:bookmarkStart w:id="369" w:name="_Toc43470765"/>
      <w:r w:rsidRPr="00945549">
        <w:rPr>
          <w:rFonts w:asciiTheme="majorEastAsia" w:eastAsiaTheme="majorEastAsia" w:hAnsiTheme="majorEastAsia" w:hint="eastAsia"/>
          <w:sz w:val="21"/>
          <w:szCs w:val="21"/>
        </w:rPr>
        <w:t>简单整合</w:t>
      </w:r>
      <w:bookmarkEnd w:id="367"/>
      <w:bookmarkEnd w:id="368"/>
      <w:bookmarkEnd w:id="369"/>
    </w:p>
    <w:p w:rsidR="006F290A" w:rsidRPr="00945549" w:rsidRDefault="00E22289">
      <w:pPr>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针对外部单位提供访问使用的业务系统，或内部开发的无法完全整合的老旧系统（如长期无维保服务的系统），在应急管理综合应用平台的统一门户中挂载业务系统的访问链接继续使用。具体包括广西自治区应急管理厅内部各业务处室已建的信息化系统挂载和外部相关部门的信息化系统挂载。</w:t>
      </w:r>
    </w:p>
    <w:p w:rsidR="006F290A" w:rsidRPr="00945549" w:rsidRDefault="00E22289">
      <w:pPr>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lastRenderedPageBreak/>
        <w:t>提供针对简单整合后的信息化系统实现页面整合的统一工作。</w:t>
      </w:r>
    </w:p>
    <w:p w:rsidR="006F290A" w:rsidRPr="00945549" w:rsidRDefault="00E22289">
      <w:pPr>
        <w:pStyle w:val="3"/>
        <w:spacing w:line="400" w:lineRule="exact"/>
        <w:ind w:firstLine="643"/>
        <w:rPr>
          <w:rFonts w:asciiTheme="majorEastAsia" w:eastAsiaTheme="majorEastAsia" w:hAnsiTheme="majorEastAsia"/>
          <w:sz w:val="21"/>
          <w:szCs w:val="21"/>
        </w:rPr>
      </w:pPr>
      <w:bookmarkStart w:id="370" w:name="_Toc43469498"/>
      <w:bookmarkStart w:id="371" w:name="_Toc43470766"/>
      <w:bookmarkStart w:id="372" w:name="_Toc10263"/>
      <w:r w:rsidRPr="00945549">
        <w:rPr>
          <w:rFonts w:asciiTheme="majorEastAsia" w:eastAsiaTheme="majorEastAsia" w:hAnsiTheme="majorEastAsia" w:hint="eastAsia"/>
          <w:sz w:val="21"/>
          <w:szCs w:val="21"/>
        </w:rPr>
        <w:t>深度整合</w:t>
      </w:r>
      <w:bookmarkEnd w:id="370"/>
      <w:bookmarkEnd w:id="371"/>
      <w:bookmarkEnd w:id="372"/>
    </w:p>
    <w:p w:rsidR="006F290A" w:rsidRPr="00945549" w:rsidRDefault="00E22289">
      <w:pPr>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针对内部开发的业务系统，基于服务总线进行业务系统应用层面整合，完成用户的统一管理、统一认证和统一授权，实现业务系统统一门户访问。</w:t>
      </w:r>
    </w:p>
    <w:p w:rsidR="006F290A" w:rsidRPr="00945549" w:rsidRDefault="00E22289">
      <w:pPr>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深度整合基于统一认证平台建设，具体整合范畴主要包括应急管理厅内部已建的信息化系统。</w:t>
      </w:r>
    </w:p>
    <w:p w:rsidR="006F290A" w:rsidRPr="00945549" w:rsidRDefault="00E22289">
      <w:pPr>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本期主要实现以下应急管理部及区厅内部业务处室已建业务应用系统的深度整合：</w:t>
      </w:r>
    </w:p>
    <w:p w:rsidR="006F290A" w:rsidRPr="00945549" w:rsidRDefault="00A80B17">
      <w:pPr>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1</w:t>
      </w:r>
      <w:r w:rsidR="00E22289" w:rsidRPr="00945549">
        <w:rPr>
          <w:rFonts w:asciiTheme="majorEastAsia" w:eastAsiaTheme="majorEastAsia" w:hAnsiTheme="majorEastAsia" w:hint="eastAsia"/>
          <w:szCs w:val="21"/>
        </w:rPr>
        <w:t>、广西安全生产应用系统</w:t>
      </w:r>
    </w:p>
    <w:p w:rsidR="006F290A" w:rsidRPr="00945549" w:rsidRDefault="00A80B17">
      <w:pPr>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2</w:t>
      </w:r>
      <w:r w:rsidR="00E22289" w:rsidRPr="00945549">
        <w:rPr>
          <w:rFonts w:asciiTheme="majorEastAsia" w:eastAsiaTheme="majorEastAsia" w:hAnsiTheme="majorEastAsia" w:hint="eastAsia"/>
          <w:szCs w:val="21"/>
        </w:rPr>
        <w:t>、广西应急管理行政审批系统</w:t>
      </w:r>
    </w:p>
    <w:p w:rsidR="006F290A" w:rsidRPr="00945549" w:rsidRDefault="00A80B17">
      <w:pPr>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3</w:t>
      </w:r>
      <w:r w:rsidR="00E22289" w:rsidRPr="00945549">
        <w:rPr>
          <w:rFonts w:asciiTheme="majorEastAsia" w:eastAsiaTheme="majorEastAsia" w:hAnsiTheme="majorEastAsia" w:hint="eastAsia"/>
          <w:szCs w:val="21"/>
        </w:rPr>
        <w:t>、互联网+执法系统</w:t>
      </w:r>
    </w:p>
    <w:p w:rsidR="006F290A" w:rsidRPr="00945549" w:rsidRDefault="00A80B17">
      <w:pPr>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4</w:t>
      </w:r>
      <w:r w:rsidR="00E22289" w:rsidRPr="00945549">
        <w:rPr>
          <w:rFonts w:asciiTheme="majorEastAsia" w:eastAsiaTheme="majorEastAsia" w:hAnsiTheme="majorEastAsia" w:hint="eastAsia"/>
          <w:szCs w:val="21"/>
        </w:rPr>
        <w:t>、应急管理“一张图”一期系统</w:t>
      </w:r>
    </w:p>
    <w:p w:rsidR="006F290A" w:rsidRPr="00945549" w:rsidRDefault="00A80B17">
      <w:pPr>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5</w:t>
      </w:r>
      <w:r w:rsidR="00E22289" w:rsidRPr="00945549">
        <w:rPr>
          <w:rFonts w:asciiTheme="majorEastAsia" w:eastAsiaTheme="majorEastAsia" w:hAnsiTheme="majorEastAsia" w:hint="eastAsia"/>
          <w:szCs w:val="21"/>
        </w:rPr>
        <w:t>、安全生产监测预警系统</w:t>
      </w:r>
    </w:p>
    <w:p w:rsidR="006F290A" w:rsidRPr="00945549" w:rsidRDefault="00A80B17">
      <w:pPr>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6</w:t>
      </w:r>
      <w:r w:rsidR="00E22289" w:rsidRPr="00945549">
        <w:rPr>
          <w:rFonts w:asciiTheme="majorEastAsia" w:eastAsiaTheme="majorEastAsia" w:hAnsiTheme="majorEastAsia" w:hint="eastAsia"/>
          <w:szCs w:val="21"/>
        </w:rPr>
        <w:t>、内控信息管理系统</w:t>
      </w:r>
      <w:bookmarkStart w:id="373" w:name="_Toc44272850"/>
      <w:bookmarkStart w:id="374" w:name="_Toc44269149"/>
      <w:bookmarkStart w:id="375" w:name="_Toc44267880"/>
      <w:bookmarkStart w:id="376" w:name="_Toc44272843"/>
      <w:bookmarkStart w:id="377" w:name="_Toc44267816"/>
      <w:bookmarkStart w:id="378" w:name="_Toc44267899"/>
      <w:bookmarkStart w:id="379" w:name="_Toc44272851"/>
      <w:bookmarkStart w:id="380" w:name="_Toc44267895"/>
      <w:bookmarkStart w:id="381" w:name="_Toc44267881"/>
      <w:bookmarkStart w:id="382" w:name="_Toc44269148"/>
      <w:bookmarkStart w:id="383" w:name="_Toc44269150"/>
      <w:bookmarkStart w:id="384" w:name="_Toc44272847"/>
      <w:bookmarkStart w:id="385" w:name="_Toc44267894"/>
      <w:bookmarkStart w:id="386" w:name="_Toc44272848"/>
      <w:bookmarkStart w:id="387" w:name="_Toc44272852"/>
      <w:bookmarkStart w:id="388" w:name="_Toc44272854"/>
      <w:bookmarkStart w:id="389" w:name="_Toc44269146"/>
      <w:bookmarkStart w:id="390" w:name="_Toc44272849"/>
      <w:bookmarkStart w:id="391" w:name="_Toc44267891"/>
      <w:bookmarkStart w:id="392" w:name="_Toc44269151"/>
      <w:bookmarkStart w:id="393" w:name="_Toc44272853"/>
      <w:bookmarkStart w:id="394" w:name="_Toc44269139"/>
      <w:bookmarkStart w:id="395" w:name="_Toc44269136"/>
      <w:bookmarkStart w:id="396" w:name="_Toc44272826"/>
      <w:bookmarkStart w:id="397" w:name="_Toc44269145"/>
      <w:bookmarkStart w:id="398" w:name="_Toc44272844"/>
      <w:bookmarkStart w:id="399" w:name="_Toc44269131"/>
      <w:bookmarkStart w:id="400" w:name="_Toc44269152"/>
      <w:bookmarkStart w:id="401" w:name="_Toc44272859"/>
      <w:bookmarkStart w:id="402" w:name="_Toc44272846"/>
      <w:bookmarkStart w:id="403" w:name="_Toc44272856"/>
      <w:bookmarkStart w:id="404" w:name="_Toc44267898"/>
      <w:bookmarkStart w:id="405" w:name="_Toc44269143"/>
      <w:bookmarkStart w:id="406" w:name="_Toc44272845"/>
      <w:bookmarkStart w:id="407" w:name="_Toc44272858"/>
      <w:bookmarkStart w:id="408" w:name="_Toc44267905"/>
      <w:bookmarkStart w:id="409" w:name="_Toc44272855"/>
      <w:bookmarkStart w:id="410" w:name="_Toc44269147"/>
      <w:bookmarkStart w:id="411" w:name="_Toc44267888"/>
      <w:bookmarkStart w:id="412" w:name="_Toc44269157"/>
      <w:bookmarkStart w:id="413" w:name="_Toc44267893"/>
      <w:bookmarkStart w:id="414" w:name="_Toc44267897"/>
      <w:bookmarkStart w:id="415" w:name="_Toc44269154"/>
      <w:bookmarkStart w:id="416" w:name="_Toc44272775"/>
      <w:bookmarkStart w:id="417" w:name="_Toc44272857"/>
      <w:bookmarkStart w:id="418" w:name="_Toc44269142"/>
      <w:bookmarkStart w:id="419" w:name="_Toc44272779"/>
      <w:bookmarkStart w:id="420" w:name="_Toc44267889"/>
      <w:bookmarkStart w:id="421" w:name="_Toc44267820"/>
      <w:bookmarkStart w:id="422" w:name="_Toc44267887"/>
      <w:bookmarkStart w:id="423" w:name="_Toc44269134"/>
      <w:bookmarkStart w:id="424" w:name="_Toc44272861"/>
      <w:bookmarkStart w:id="425" w:name="_Toc44269073"/>
      <w:bookmarkStart w:id="426" w:name="_Toc44267892"/>
      <w:bookmarkStart w:id="427" w:name="_Toc44269144"/>
      <w:bookmarkStart w:id="428" w:name="_Toc44269153"/>
      <w:bookmarkStart w:id="429" w:name="_Toc44267817"/>
      <w:bookmarkStart w:id="430" w:name="_Toc44267819"/>
      <w:bookmarkStart w:id="431" w:name="_Toc44267903"/>
      <w:bookmarkStart w:id="432" w:name="_Toc44269156"/>
      <w:bookmarkStart w:id="433" w:name="_Toc44269079"/>
      <w:bookmarkStart w:id="434" w:name="_Toc44269082"/>
      <w:bookmarkStart w:id="435" w:name="_Toc44269159"/>
      <w:bookmarkStart w:id="436" w:name="_Toc44267829"/>
      <w:bookmarkStart w:id="437" w:name="_Toc44267900"/>
      <w:bookmarkStart w:id="438" w:name="_Toc44272860"/>
      <w:bookmarkStart w:id="439" w:name="_Toc44267828"/>
      <w:bookmarkStart w:id="440" w:name="_Toc44272783"/>
      <w:bookmarkStart w:id="441" w:name="_Toc44269084"/>
      <w:bookmarkStart w:id="442" w:name="_Toc44269078"/>
      <w:bookmarkStart w:id="443" w:name="_Toc44269077"/>
      <w:bookmarkStart w:id="444" w:name="_Toc44267896"/>
      <w:bookmarkStart w:id="445" w:name="_Toc44272774"/>
      <w:bookmarkStart w:id="446" w:name="_Toc44267825"/>
      <w:bookmarkStart w:id="447" w:name="_Toc44269155"/>
      <w:bookmarkStart w:id="448" w:name="_Toc44267901"/>
      <w:bookmarkStart w:id="449" w:name="_Toc44272782"/>
      <w:bookmarkStart w:id="450" w:name="_Toc44267827"/>
      <w:bookmarkStart w:id="451" w:name="_Toc44272862"/>
      <w:bookmarkStart w:id="452" w:name="_Toc44269158"/>
      <w:bookmarkStart w:id="453" w:name="_Toc44269076"/>
      <w:bookmarkStart w:id="454" w:name="_Toc44267821"/>
      <w:bookmarkStart w:id="455" w:name="_Toc44269071"/>
      <w:bookmarkStart w:id="456" w:name="_Toc44269072"/>
      <w:bookmarkStart w:id="457" w:name="_Toc44269081"/>
      <w:bookmarkStart w:id="458" w:name="_Toc44267902"/>
      <w:bookmarkStart w:id="459" w:name="_Toc44267818"/>
      <w:bookmarkStart w:id="460" w:name="_Toc44272863"/>
      <w:bookmarkStart w:id="461" w:name="_Toc44267824"/>
      <w:bookmarkStart w:id="462" w:name="_Toc44272777"/>
      <w:bookmarkStart w:id="463" w:name="_Toc44272787"/>
      <w:bookmarkStart w:id="464" w:name="_Toc44269075"/>
      <w:bookmarkStart w:id="465" w:name="_Toc44272785"/>
      <w:bookmarkStart w:id="466" w:name="_Toc44272792"/>
      <w:bookmarkStart w:id="467" w:name="_Toc44272786"/>
      <w:bookmarkStart w:id="468" w:name="_Toc44269074"/>
      <w:bookmarkStart w:id="469" w:name="_Toc44269090"/>
      <w:bookmarkStart w:id="470" w:name="_Toc44272778"/>
      <w:bookmarkStart w:id="471" w:name="_Toc44267832"/>
      <w:bookmarkStart w:id="472" w:name="_Toc44267834"/>
      <w:bookmarkStart w:id="473" w:name="_Toc44267837"/>
      <w:bookmarkStart w:id="474" w:name="_Toc44272784"/>
      <w:bookmarkStart w:id="475" w:name="_Toc44272795"/>
      <w:bookmarkStart w:id="476" w:name="_Toc44267822"/>
      <w:bookmarkStart w:id="477" w:name="_Toc44269070"/>
      <w:bookmarkStart w:id="478" w:name="_Toc44272796"/>
      <w:bookmarkStart w:id="479" w:name="_Toc44267839"/>
      <w:bookmarkStart w:id="480" w:name="_Toc44272793"/>
      <w:bookmarkStart w:id="481" w:name="_Toc44269095"/>
      <w:bookmarkStart w:id="482" w:name="_Toc44267838"/>
      <w:bookmarkStart w:id="483" w:name="_Toc44272781"/>
      <w:bookmarkStart w:id="484" w:name="_Toc44267904"/>
      <w:bookmarkStart w:id="485" w:name="_Toc44269094"/>
      <w:bookmarkStart w:id="486" w:name="_Toc44269089"/>
      <w:bookmarkStart w:id="487" w:name="_Toc44267823"/>
      <w:bookmarkStart w:id="488" w:name="_Toc44269086"/>
      <w:bookmarkStart w:id="489" w:name="_Toc44269080"/>
      <w:bookmarkStart w:id="490" w:name="_Toc44269091"/>
      <w:bookmarkStart w:id="491" w:name="_Toc44272776"/>
      <w:bookmarkStart w:id="492" w:name="_Toc44272780"/>
      <w:bookmarkStart w:id="493" w:name="_Toc44267830"/>
      <w:bookmarkStart w:id="494" w:name="_Toc44269088"/>
      <w:bookmarkStart w:id="495" w:name="_Toc44269087"/>
      <w:bookmarkStart w:id="496" w:name="_Toc44269085"/>
      <w:bookmarkStart w:id="497" w:name="_Toc44272789"/>
      <w:bookmarkStart w:id="498" w:name="_Toc44272802"/>
      <w:bookmarkStart w:id="499" w:name="_Toc44272794"/>
      <w:bookmarkStart w:id="500" w:name="_Toc44267836"/>
      <w:bookmarkStart w:id="501" w:name="_Toc44272801"/>
      <w:bookmarkStart w:id="502" w:name="_Toc44267844"/>
      <w:bookmarkStart w:id="503" w:name="_Toc44272790"/>
      <w:bookmarkStart w:id="504" w:name="_Toc44272791"/>
      <w:bookmarkStart w:id="505" w:name="_Toc44267850"/>
      <w:bookmarkStart w:id="506" w:name="_Toc44269093"/>
      <w:bookmarkStart w:id="507" w:name="_Toc44269092"/>
      <w:bookmarkStart w:id="508" w:name="_Toc44272788"/>
      <w:bookmarkStart w:id="509" w:name="_Toc44267843"/>
      <w:bookmarkStart w:id="510" w:name="_Toc44267841"/>
      <w:bookmarkStart w:id="511" w:name="_Toc44272810"/>
      <w:bookmarkStart w:id="512" w:name="_Toc44267831"/>
      <w:bookmarkStart w:id="513" w:name="_Toc44272803"/>
      <w:bookmarkStart w:id="514" w:name="_Toc44269097"/>
      <w:bookmarkStart w:id="515" w:name="_Toc44267849"/>
      <w:bookmarkStart w:id="516" w:name="_Toc44267833"/>
      <w:bookmarkStart w:id="517" w:name="_Toc44272807"/>
      <w:bookmarkStart w:id="518" w:name="_Toc44269103"/>
      <w:bookmarkStart w:id="519" w:name="_Toc44269083"/>
      <w:bookmarkStart w:id="520" w:name="_Toc44267840"/>
      <w:bookmarkStart w:id="521" w:name="_Toc44269105"/>
      <w:bookmarkStart w:id="522" w:name="_Toc44269096"/>
      <w:bookmarkStart w:id="523" w:name="_Toc44267826"/>
      <w:bookmarkStart w:id="524" w:name="_Toc44272806"/>
      <w:bookmarkStart w:id="525" w:name="_Toc44272808"/>
      <w:bookmarkStart w:id="526" w:name="_Toc44269107"/>
      <w:bookmarkStart w:id="527" w:name="_Toc44269106"/>
      <w:bookmarkStart w:id="528" w:name="_Toc44267851"/>
      <w:bookmarkStart w:id="529" w:name="_Toc44267835"/>
      <w:bookmarkStart w:id="530" w:name="_Toc44267845"/>
      <w:bookmarkStart w:id="531" w:name="_Toc44272798"/>
      <w:bookmarkStart w:id="532" w:name="_Toc44272800"/>
      <w:bookmarkStart w:id="533" w:name="_Toc44269110"/>
      <w:bookmarkStart w:id="534" w:name="_Toc44269099"/>
      <w:bookmarkStart w:id="535" w:name="_Toc44272809"/>
      <w:bookmarkStart w:id="536" w:name="_Toc44269108"/>
      <w:bookmarkStart w:id="537" w:name="_Toc44267854"/>
      <w:bookmarkStart w:id="538" w:name="_Toc44272805"/>
      <w:bookmarkStart w:id="539" w:name="_Toc44267852"/>
      <w:bookmarkStart w:id="540" w:name="_Toc44269111"/>
      <w:bookmarkStart w:id="541" w:name="_Toc44024561"/>
      <w:bookmarkStart w:id="542" w:name="_Toc44267853"/>
      <w:bookmarkStart w:id="543" w:name="_Toc44272814"/>
      <w:bookmarkStart w:id="544" w:name="_Toc44267858"/>
      <w:bookmarkStart w:id="545" w:name="_Toc44267847"/>
      <w:bookmarkStart w:id="546" w:name="_Toc44269114"/>
      <w:bookmarkStart w:id="547" w:name="_Toc44272799"/>
      <w:bookmarkStart w:id="548" w:name="_Toc44272811"/>
      <w:bookmarkStart w:id="549" w:name="_Toc44272797"/>
      <w:bookmarkStart w:id="550" w:name="_Toc44267861"/>
      <w:bookmarkStart w:id="551" w:name="_Toc44267842"/>
      <w:bookmarkStart w:id="552" w:name="_Toc44269104"/>
      <w:bookmarkStart w:id="553" w:name="_Toc44267856"/>
      <w:bookmarkStart w:id="554" w:name="_Toc44269112"/>
      <w:bookmarkStart w:id="555" w:name="_Toc44267855"/>
      <w:bookmarkStart w:id="556" w:name="_Toc44267860"/>
      <w:bookmarkStart w:id="557" w:name="_Toc44267859"/>
      <w:bookmarkStart w:id="558" w:name="_Toc44272804"/>
      <w:bookmarkStart w:id="559" w:name="_Toc44269102"/>
      <w:bookmarkStart w:id="560" w:name="_Toc44267846"/>
      <w:bookmarkStart w:id="561" w:name="_Toc44272817"/>
      <w:bookmarkStart w:id="562" w:name="_Toc44269109"/>
      <w:bookmarkStart w:id="563" w:name="_Toc44269138"/>
      <w:bookmarkStart w:id="564" w:name="_Toc44267885"/>
      <w:bookmarkStart w:id="565" w:name="_Toc44272818"/>
      <w:bookmarkStart w:id="566" w:name="_Toc44269113"/>
      <w:bookmarkStart w:id="567" w:name="_Toc44267890"/>
      <w:bookmarkStart w:id="568" w:name="_Toc44267878"/>
      <w:bookmarkStart w:id="569" w:name="_Toc44267875"/>
      <w:bookmarkStart w:id="570" w:name="_Toc44269098"/>
      <w:bookmarkStart w:id="571" w:name="_Toc44267848"/>
      <w:bookmarkStart w:id="572" w:name="_Toc44272815"/>
      <w:bookmarkStart w:id="573" w:name="_Toc44269140"/>
      <w:bookmarkStart w:id="574" w:name="_Toc44267874"/>
      <w:bookmarkStart w:id="575" w:name="_Toc44269122"/>
      <w:bookmarkStart w:id="576" w:name="_Toc44272836"/>
      <w:bookmarkStart w:id="577" w:name="_Toc44267877"/>
      <w:bookmarkStart w:id="578" w:name="_Toc44269141"/>
      <w:bookmarkStart w:id="579" w:name="_Toc44272816"/>
      <w:bookmarkStart w:id="580" w:name="_Toc44269130"/>
      <w:bookmarkStart w:id="581" w:name="_Toc44272813"/>
      <w:bookmarkStart w:id="582" w:name="_Toc44272828"/>
      <w:bookmarkStart w:id="583" w:name="_Toc44272812"/>
      <w:bookmarkStart w:id="584" w:name="_Toc44269101"/>
      <w:bookmarkStart w:id="585" w:name="_Toc44269132"/>
      <w:bookmarkStart w:id="586" w:name="_Toc44267882"/>
      <w:bookmarkStart w:id="587" w:name="_Toc44267857"/>
      <w:bookmarkStart w:id="588" w:name="_Toc44269100"/>
      <w:bookmarkStart w:id="589" w:name="_Toc44269056"/>
      <w:bookmarkStart w:id="590" w:name="_Toc44269133"/>
      <w:bookmarkStart w:id="591" w:name="_Toc44269060"/>
      <w:bookmarkStart w:id="592" w:name="_Toc44267883"/>
      <w:bookmarkStart w:id="593" w:name="_Toc44269065"/>
      <w:bookmarkStart w:id="594" w:name="_Toc44272827"/>
      <w:bookmarkStart w:id="595" w:name="_Toc44272761"/>
      <w:bookmarkStart w:id="596" w:name="_Toc44267871"/>
      <w:bookmarkStart w:id="597" w:name="_Toc44272840"/>
      <w:bookmarkStart w:id="598" w:name="_Toc44024562"/>
      <w:bookmarkStart w:id="599" w:name="_Toc44267812"/>
      <w:bookmarkStart w:id="600" w:name="_Toc44269063"/>
      <w:bookmarkStart w:id="601" w:name="_Toc44267809"/>
      <w:bookmarkStart w:id="602" w:name="_Toc44267802"/>
      <w:bookmarkStart w:id="603" w:name="_Toc44272841"/>
      <w:bookmarkStart w:id="604" w:name="_Toc44272834"/>
      <w:bookmarkStart w:id="605" w:name="_Toc44269117"/>
      <w:bookmarkStart w:id="606" w:name="_Toc44267879"/>
      <w:bookmarkStart w:id="607" w:name="_Toc44272832"/>
      <w:bookmarkStart w:id="608" w:name="_Toc44269057"/>
      <w:bookmarkStart w:id="609" w:name="_Toc44269137"/>
      <w:bookmarkStart w:id="610" w:name="_Toc44267805"/>
      <w:bookmarkStart w:id="611" w:name="_Toc44272838"/>
      <w:bookmarkStart w:id="612" w:name="_Toc44272770"/>
      <w:bookmarkStart w:id="613" w:name="_Toc44272839"/>
      <w:bookmarkStart w:id="614" w:name="_Toc44272842"/>
      <w:bookmarkStart w:id="615" w:name="_Toc44267886"/>
      <w:bookmarkStart w:id="616" w:name="_Toc44269135"/>
      <w:bookmarkStart w:id="617" w:name="_Toc44269058"/>
      <w:bookmarkStart w:id="618" w:name="_Toc44269061"/>
      <w:bookmarkStart w:id="619" w:name="_Toc44267884"/>
      <w:bookmarkStart w:id="620" w:name="_Toc44272760"/>
      <w:bookmarkStart w:id="621" w:name="_Toc44267803"/>
      <w:bookmarkStart w:id="622" w:name="_Toc44272768"/>
      <w:bookmarkStart w:id="623" w:name="_Toc44269062"/>
      <w:bookmarkStart w:id="624" w:name="_Toc44269069"/>
      <w:bookmarkStart w:id="625" w:name="_Toc44269059"/>
      <w:bookmarkStart w:id="626" w:name="_Toc44267804"/>
      <w:bookmarkStart w:id="627" w:name="_Toc44272763"/>
      <w:bookmarkStart w:id="628" w:name="_Toc44272769"/>
      <w:bookmarkStart w:id="629" w:name="_Toc44267813"/>
      <w:bookmarkStart w:id="630" w:name="_Toc44267814"/>
      <w:bookmarkStart w:id="631" w:name="_Toc44267806"/>
      <w:bookmarkStart w:id="632" w:name="_Toc44272753"/>
      <w:bookmarkStart w:id="633" w:name="_Toc44272771"/>
      <w:bookmarkStart w:id="634" w:name="_Toc44267810"/>
      <w:bookmarkStart w:id="635" w:name="_Toc44267795"/>
      <w:bookmarkStart w:id="636" w:name="_Toc44269055"/>
      <w:bookmarkStart w:id="637" w:name="_Toc44267811"/>
      <w:bookmarkStart w:id="638" w:name="_Toc44269052"/>
      <w:bookmarkStart w:id="639" w:name="_Toc44272772"/>
      <w:bookmarkStart w:id="640" w:name="_Toc44272773"/>
      <w:bookmarkStart w:id="641" w:name="_Toc44272765"/>
      <w:bookmarkStart w:id="642" w:name="_Toc44269067"/>
      <w:bookmarkStart w:id="643" w:name="_Toc44267796"/>
      <w:bookmarkStart w:id="644" w:name="_Toc44269064"/>
      <w:bookmarkStart w:id="645" w:name="_Toc44024568"/>
      <w:bookmarkStart w:id="646" w:name="_Toc44267807"/>
      <w:bookmarkStart w:id="647" w:name="_Toc44272762"/>
      <w:bookmarkStart w:id="648" w:name="_Toc44269054"/>
      <w:bookmarkStart w:id="649" w:name="_Toc44272751"/>
      <w:bookmarkStart w:id="650" w:name="_Toc44269049"/>
      <w:bookmarkStart w:id="651" w:name="_Toc44024552"/>
      <w:bookmarkStart w:id="652" w:name="_Toc44272766"/>
      <w:bookmarkStart w:id="653" w:name="_Toc44024557"/>
      <w:bookmarkStart w:id="654" w:name="_Toc44269066"/>
      <w:bookmarkStart w:id="655" w:name="_Toc44024553"/>
      <w:bookmarkStart w:id="656" w:name="_Toc44272764"/>
      <w:bookmarkStart w:id="657" w:name="_Toc44267797"/>
      <w:bookmarkStart w:id="658" w:name="_Toc44269068"/>
      <w:bookmarkStart w:id="659" w:name="_Toc44024567"/>
      <w:bookmarkStart w:id="660" w:name="_Toc44024564"/>
      <w:bookmarkStart w:id="661" w:name="_Toc44272754"/>
      <w:bookmarkStart w:id="662" w:name="_Toc44267801"/>
      <w:bookmarkStart w:id="663" w:name="_Toc44272758"/>
      <w:bookmarkStart w:id="664" w:name="_Toc44024558"/>
      <w:bookmarkStart w:id="665" w:name="_Toc44269050"/>
      <w:bookmarkStart w:id="666" w:name="_Toc44024543"/>
      <w:bookmarkStart w:id="667" w:name="_Toc44269116"/>
      <w:bookmarkStart w:id="668" w:name="_Toc44024544"/>
      <w:bookmarkStart w:id="669" w:name="_Toc44267864"/>
      <w:bookmarkStart w:id="670" w:name="_Toc44272767"/>
      <w:bookmarkStart w:id="671" w:name="_Toc44272755"/>
      <w:bookmarkStart w:id="672" w:name="_Toc44269121"/>
      <w:bookmarkStart w:id="673" w:name="_Toc44272759"/>
      <w:bookmarkStart w:id="674" w:name="_Toc44267794"/>
      <w:bookmarkStart w:id="675" w:name="_Toc44267808"/>
      <w:bookmarkStart w:id="676" w:name="_Toc44024554"/>
      <w:bookmarkStart w:id="677" w:name="_Toc44267799"/>
      <w:bookmarkStart w:id="678" w:name="_Toc44267815"/>
      <w:bookmarkStart w:id="679" w:name="_Toc44269053"/>
      <w:bookmarkStart w:id="680" w:name="_Toc44267793"/>
      <w:bookmarkStart w:id="681" w:name="_Toc44024545"/>
      <w:bookmarkStart w:id="682" w:name="_Toc44024559"/>
      <w:bookmarkStart w:id="683" w:name="_Toc44272821"/>
      <w:bookmarkStart w:id="684" w:name="_Toc44272752"/>
      <w:bookmarkStart w:id="685" w:name="_Toc44024547"/>
      <w:bookmarkStart w:id="686" w:name="_Toc44272824"/>
      <w:bookmarkStart w:id="687" w:name="_Toc44267798"/>
      <w:bookmarkStart w:id="688" w:name="_Toc44267800"/>
      <w:bookmarkStart w:id="689" w:name="_Toc44269118"/>
      <w:bookmarkStart w:id="690" w:name="_Toc44267868"/>
      <w:bookmarkStart w:id="691" w:name="_Toc44269048"/>
      <w:bookmarkStart w:id="692" w:name="_Toc44024551"/>
      <w:bookmarkStart w:id="693" w:name="_Toc44024560"/>
      <w:bookmarkStart w:id="694" w:name="_Toc44024566"/>
      <w:bookmarkStart w:id="695" w:name="_Toc44024548"/>
      <w:bookmarkStart w:id="696" w:name="_Toc44024565"/>
      <w:bookmarkStart w:id="697" w:name="_Toc44267866"/>
      <w:bookmarkStart w:id="698" w:name="_Toc44024550"/>
      <w:bookmarkStart w:id="699" w:name="_Toc44024556"/>
      <w:bookmarkStart w:id="700" w:name="_Toc44272830"/>
      <w:bookmarkStart w:id="701" w:name="_Toc44269123"/>
      <w:bookmarkStart w:id="702" w:name="_Toc44267863"/>
      <w:bookmarkStart w:id="703" w:name="_Toc44024546"/>
      <w:bookmarkStart w:id="704" w:name="_Toc44269119"/>
      <w:bookmarkStart w:id="705" w:name="_Toc44272820"/>
      <w:bookmarkStart w:id="706" w:name="_Toc44272819"/>
      <w:bookmarkStart w:id="707" w:name="_Toc44269051"/>
      <w:bookmarkStart w:id="708" w:name="_Toc44272757"/>
      <w:bookmarkStart w:id="709" w:name="_Toc44272756"/>
      <w:bookmarkStart w:id="710" w:name="_Toc44269120"/>
      <w:bookmarkStart w:id="711" w:name="_Toc44269115"/>
      <w:bookmarkStart w:id="712" w:name="_Toc44267865"/>
      <w:bookmarkStart w:id="713" w:name="_Toc44024555"/>
      <w:bookmarkStart w:id="714" w:name="_Toc44267862"/>
      <w:bookmarkStart w:id="715" w:name="_Toc44269047"/>
      <w:bookmarkStart w:id="716" w:name="_Toc44272822"/>
      <w:bookmarkStart w:id="717" w:name="_Toc44267867"/>
      <w:bookmarkStart w:id="718" w:name="_Toc44269124"/>
      <w:bookmarkStart w:id="719" w:name="_Toc44267870"/>
      <w:bookmarkStart w:id="720" w:name="_Toc44272825"/>
      <w:bookmarkStart w:id="721" w:name="_Toc44024563"/>
      <w:bookmarkStart w:id="722" w:name="_Toc44269126"/>
      <w:bookmarkStart w:id="723" w:name="_Toc44272833"/>
      <w:bookmarkStart w:id="724" w:name="_Toc44272835"/>
      <w:bookmarkStart w:id="725" w:name="_Toc44272823"/>
      <w:bookmarkStart w:id="726" w:name="_Toc44269127"/>
      <w:bookmarkStart w:id="727" w:name="_Toc44267873"/>
      <w:bookmarkStart w:id="728" w:name="_Toc44024549"/>
      <w:bookmarkStart w:id="729" w:name="_Toc44272837"/>
      <w:bookmarkStart w:id="730" w:name="_Toc44269128"/>
      <w:bookmarkStart w:id="731" w:name="_Toc44267872"/>
      <w:bookmarkStart w:id="732" w:name="_Toc44269125"/>
      <w:bookmarkStart w:id="733" w:name="_Toc44269129"/>
      <w:bookmarkStart w:id="734" w:name="_Toc44267869"/>
      <w:bookmarkStart w:id="735" w:name="_Toc44267876"/>
      <w:bookmarkStart w:id="736" w:name="_Toc44272829"/>
      <w:bookmarkStart w:id="737" w:name="_Toc44272831"/>
      <w:bookmarkEnd w:id="361"/>
      <w:bookmarkEnd w:id="362"/>
      <w:bookmarkEnd w:id="363"/>
      <w:bookmarkEnd w:id="364"/>
      <w:bookmarkEnd w:id="365"/>
      <w:bookmarkEnd w:id="366"/>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p>
    <w:p w:rsidR="006F290A" w:rsidRPr="00945549" w:rsidRDefault="006F290A">
      <w:pPr>
        <w:spacing w:line="400" w:lineRule="exact"/>
        <w:rPr>
          <w:rFonts w:asciiTheme="majorEastAsia" w:eastAsiaTheme="majorEastAsia" w:hAnsiTheme="majorEastAsia"/>
          <w:szCs w:val="21"/>
        </w:rPr>
      </w:pPr>
    </w:p>
    <w:p w:rsidR="006F290A" w:rsidRPr="00945549" w:rsidRDefault="00E22289">
      <w:pPr>
        <w:pStyle w:val="1"/>
        <w:spacing w:line="400" w:lineRule="exact"/>
        <w:ind w:firstLine="883"/>
        <w:rPr>
          <w:rFonts w:asciiTheme="majorEastAsia" w:eastAsiaTheme="majorEastAsia" w:hAnsiTheme="majorEastAsia"/>
          <w:sz w:val="21"/>
          <w:szCs w:val="21"/>
        </w:rPr>
      </w:pPr>
      <w:r w:rsidRPr="00945549">
        <w:rPr>
          <w:rFonts w:asciiTheme="majorEastAsia" w:eastAsiaTheme="majorEastAsia" w:hAnsiTheme="majorEastAsia" w:hint="eastAsia"/>
          <w:sz w:val="21"/>
          <w:szCs w:val="21"/>
        </w:rPr>
        <w:t>附件2：</w:t>
      </w:r>
      <w:bookmarkStart w:id="738" w:name="_Toc19728"/>
      <w:bookmarkStart w:id="739" w:name="_Ref44195187"/>
      <w:bookmarkStart w:id="740" w:name="_Toc4269"/>
      <w:bookmarkStart w:id="741" w:name="_Toc43469599"/>
      <w:bookmarkStart w:id="742" w:name="_Toc9587"/>
      <w:bookmarkStart w:id="743" w:name="_Toc45785354"/>
      <w:bookmarkStart w:id="744" w:name="_Toc43470867"/>
      <w:bookmarkStart w:id="745" w:name="_Ref44195191"/>
      <w:bookmarkStart w:id="746" w:name="_Toc5626"/>
      <w:r w:rsidRPr="00945549">
        <w:rPr>
          <w:rFonts w:asciiTheme="majorEastAsia" w:eastAsiaTheme="majorEastAsia" w:hAnsiTheme="majorEastAsia" w:hint="eastAsia"/>
          <w:sz w:val="21"/>
          <w:szCs w:val="21"/>
        </w:rPr>
        <w:t>项目采购需求清单</w:t>
      </w:r>
      <w:bookmarkEnd w:id="738"/>
      <w:bookmarkEnd w:id="739"/>
      <w:bookmarkEnd w:id="740"/>
      <w:bookmarkEnd w:id="741"/>
      <w:bookmarkEnd w:id="742"/>
      <w:bookmarkEnd w:id="743"/>
      <w:bookmarkEnd w:id="744"/>
      <w:bookmarkEnd w:id="745"/>
      <w:bookmarkEnd w:id="746"/>
    </w:p>
    <w:p w:rsidR="006F290A" w:rsidRPr="00945549" w:rsidRDefault="006F290A">
      <w:pPr>
        <w:spacing w:line="400" w:lineRule="exact"/>
        <w:rPr>
          <w:rFonts w:asciiTheme="majorEastAsia" w:eastAsiaTheme="majorEastAsia" w:hAnsiTheme="majorEastAsia"/>
          <w:szCs w:val="21"/>
        </w:rPr>
      </w:pPr>
    </w:p>
    <w:tbl>
      <w:tblPr>
        <w:tblW w:w="9445" w:type="dxa"/>
        <w:jc w:val="center"/>
        <w:tblLayout w:type="fixed"/>
        <w:tblCellMar>
          <w:top w:w="17" w:type="dxa"/>
          <w:left w:w="17" w:type="dxa"/>
          <w:bottom w:w="17" w:type="dxa"/>
          <w:right w:w="17" w:type="dxa"/>
        </w:tblCellMar>
        <w:tblLook w:val="04A0"/>
      </w:tblPr>
      <w:tblGrid>
        <w:gridCol w:w="493"/>
        <w:gridCol w:w="1240"/>
        <w:gridCol w:w="383"/>
        <w:gridCol w:w="7329"/>
      </w:tblGrid>
      <w:tr w:rsidR="006F290A" w:rsidRPr="00945549">
        <w:trPr>
          <w:trHeight w:val="285"/>
          <w:jc w:val="center"/>
        </w:trPr>
        <w:tc>
          <w:tcPr>
            <w:tcW w:w="4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项号</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服务名称</w:t>
            </w:r>
          </w:p>
        </w:tc>
        <w:tc>
          <w:tcPr>
            <w:tcW w:w="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数量</w:t>
            </w:r>
          </w:p>
        </w:tc>
        <w:tc>
          <w:tcPr>
            <w:tcW w:w="7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服务内容及要求</w:t>
            </w:r>
          </w:p>
        </w:tc>
      </w:tr>
      <w:tr w:rsidR="006F290A" w:rsidRPr="00945549">
        <w:trPr>
          <w:trHeight w:val="2304"/>
          <w:jc w:val="center"/>
        </w:trPr>
        <w:tc>
          <w:tcPr>
            <w:tcW w:w="4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1</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统一门户</w:t>
            </w:r>
          </w:p>
        </w:tc>
        <w:tc>
          <w:tcPr>
            <w:tcW w:w="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1套</w:t>
            </w:r>
          </w:p>
        </w:tc>
        <w:tc>
          <w:tcPr>
            <w:tcW w:w="7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建设内容至少应包括工作任务区、政务服务区、信息综合展示区、安全生产综合信息展示专题、信息综合展示区、安全生产综合信息展示专题、数字预案专题展示和业务系统入口，分为前台栏目和后台管理门户管理。</w:t>
            </w:r>
            <w:r w:rsidRPr="00945549">
              <w:rPr>
                <w:rFonts w:asciiTheme="majorEastAsia" w:eastAsiaTheme="majorEastAsia" w:hAnsiTheme="majorEastAsia" w:hint="eastAsia"/>
                <w:szCs w:val="21"/>
              </w:rPr>
              <w:br/>
              <w:t>（1）前台栏目</w:t>
            </w:r>
            <w:r w:rsidRPr="00945549">
              <w:rPr>
                <w:rFonts w:asciiTheme="majorEastAsia" w:eastAsiaTheme="majorEastAsia" w:hAnsiTheme="majorEastAsia" w:hint="eastAsia"/>
                <w:szCs w:val="21"/>
              </w:rPr>
              <w:br/>
              <w:t>前台门户栏目应通过整合汇聚应急管理厅大数据业务应用平台，围绕工作动态、监督管理、监测预警、指挥救援、决策支持、政务管理等方面的决策需求，为领导和各部门决策支持提供灵活多样、可视化、主题化、空间化的信息展示和分析等功能。</w:t>
            </w:r>
            <w:r w:rsidRPr="00945549">
              <w:rPr>
                <w:rFonts w:asciiTheme="majorEastAsia" w:eastAsiaTheme="majorEastAsia" w:hAnsiTheme="majorEastAsia" w:hint="eastAsia"/>
                <w:szCs w:val="21"/>
              </w:rPr>
              <w:br/>
              <w:t>至少应包括工作任务区、政务服务区、安全生产综合信息区和业务系统入口等模块。</w:t>
            </w:r>
            <w:r w:rsidRPr="00945549">
              <w:rPr>
                <w:rFonts w:asciiTheme="majorEastAsia" w:eastAsiaTheme="majorEastAsia" w:hAnsiTheme="majorEastAsia" w:hint="eastAsia"/>
                <w:szCs w:val="21"/>
              </w:rPr>
              <w:br/>
              <w:t>1）工作任务区应包括待办任务、文电公文、领导赴现场处置工作要点、日程安排、操作留痕和任务提醒等功能。</w:t>
            </w:r>
            <w:r w:rsidRPr="00945549">
              <w:rPr>
                <w:rFonts w:asciiTheme="majorEastAsia" w:eastAsiaTheme="majorEastAsia" w:hAnsiTheme="majorEastAsia" w:hint="eastAsia"/>
                <w:szCs w:val="21"/>
              </w:rPr>
              <w:br/>
              <w:t>2）政务服务区包括通知公告、信息查询等功能。</w:t>
            </w:r>
            <w:r w:rsidRPr="00945549">
              <w:rPr>
                <w:rFonts w:asciiTheme="majorEastAsia" w:eastAsiaTheme="majorEastAsia" w:hAnsiTheme="majorEastAsia" w:hint="eastAsia"/>
                <w:szCs w:val="21"/>
              </w:rPr>
              <w:br/>
            </w:r>
            <w:r w:rsidRPr="00945549">
              <w:rPr>
                <w:rFonts w:asciiTheme="majorEastAsia" w:eastAsiaTheme="majorEastAsia" w:hAnsiTheme="majorEastAsia" w:hint="eastAsia"/>
                <w:szCs w:val="21"/>
              </w:rPr>
              <w:lastRenderedPageBreak/>
              <w:t>3）信息综合展示区包括防汛专题、防火专题、自然灾害监测预警专题、安全生产监测预警专题、应急资源专题、安全生产专题、数字预案专题等基于门户的统一可视化展示。</w:t>
            </w:r>
            <w:r w:rsidRPr="00945549">
              <w:rPr>
                <w:rFonts w:asciiTheme="majorEastAsia" w:eastAsiaTheme="majorEastAsia" w:hAnsiTheme="majorEastAsia" w:hint="eastAsia"/>
                <w:szCs w:val="21"/>
              </w:rPr>
              <w:br/>
              <w:t>（2）后台管理</w:t>
            </w:r>
            <w:r w:rsidRPr="00945549">
              <w:rPr>
                <w:rFonts w:asciiTheme="majorEastAsia" w:eastAsiaTheme="majorEastAsia" w:hAnsiTheme="majorEastAsia" w:hint="eastAsia"/>
                <w:szCs w:val="21"/>
              </w:rPr>
              <w:br/>
              <w:t>后端门户应包括内容管理、信息采编发和信息采集，实现对门户网站，至少应包括信息编辑、信息审核、信息发布、内容管理系统内信息检索、信息栏目管理、模板管理等建设内容。</w:t>
            </w:r>
          </w:p>
        </w:tc>
      </w:tr>
      <w:tr w:rsidR="006F290A" w:rsidRPr="00945549">
        <w:trPr>
          <w:trHeight w:val="1275"/>
          <w:jc w:val="center"/>
        </w:trPr>
        <w:tc>
          <w:tcPr>
            <w:tcW w:w="4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lastRenderedPageBreak/>
              <w:t>2</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文电公文子系统</w:t>
            </w:r>
          </w:p>
        </w:tc>
        <w:tc>
          <w:tcPr>
            <w:tcW w:w="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1套</w:t>
            </w:r>
          </w:p>
        </w:tc>
        <w:tc>
          <w:tcPr>
            <w:tcW w:w="7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290A" w:rsidRPr="00945549" w:rsidRDefault="00E22289">
            <w:pPr>
              <w:pStyle w:val="afffc"/>
              <w:widowControl/>
              <w:spacing w:line="400" w:lineRule="exact"/>
              <w:ind w:firstLine="400"/>
              <w:jc w:val="left"/>
              <w:rPr>
                <w:rFonts w:asciiTheme="majorEastAsia" w:eastAsiaTheme="majorEastAsia" w:hAnsiTheme="majorEastAsia"/>
                <w:szCs w:val="21"/>
              </w:rPr>
            </w:pPr>
            <w:r w:rsidRPr="00945549">
              <w:rPr>
                <w:rFonts w:asciiTheme="majorEastAsia" w:eastAsiaTheme="majorEastAsia" w:hAnsiTheme="majorEastAsia" w:hint="eastAsia"/>
                <w:szCs w:val="21"/>
              </w:rPr>
              <w:t>重点应实现自治区、市、县区各级应急管理机构公文收发的信息化、规范化管理；实现对公文的收发管理，支持对收发公文的多维度统计和直观展示；系统需基于统一门户的直接提供应用。具体功能需求包括收文管理、发文管理、催办管理、公文查询、统计管理等。</w:t>
            </w:r>
          </w:p>
          <w:p w:rsidR="006F290A" w:rsidRPr="00945549" w:rsidRDefault="00E22289">
            <w:pPr>
              <w:pStyle w:val="afffc"/>
              <w:spacing w:line="400" w:lineRule="exact"/>
              <w:rPr>
                <w:rFonts w:asciiTheme="majorEastAsia" w:eastAsiaTheme="majorEastAsia" w:hAnsiTheme="majorEastAsia"/>
                <w:szCs w:val="21"/>
              </w:rPr>
            </w:pPr>
            <w:r w:rsidRPr="00945549">
              <w:rPr>
                <w:rFonts w:ascii="宋体" w:hAnsi="宋体" w:hint="eastAsia"/>
                <w:b/>
                <w:bCs/>
                <w:szCs w:val="21"/>
              </w:rPr>
              <w:t>▲</w:t>
            </w:r>
            <w:r w:rsidRPr="00945549">
              <w:rPr>
                <w:rFonts w:asciiTheme="majorEastAsia" w:eastAsiaTheme="majorEastAsia" w:hAnsiTheme="majorEastAsia" w:hint="eastAsia"/>
                <w:szCs w:val="21"/>
              </w:rPr>
              <w:t>需实现与自治区政府办公厅</w:t>
            </w:r>
            <w:r w:rsidRPr="00945549">
              <w:rPr>
                <w:rFonts w:asciiTheme="majorEastAsia" w:eastAsiaTheme="majorEastAsia" w:hAnsiTheme="majorEastAsia"/>
                <w:szCs w:val="21"/>
              </w:rPr>
              <w:t>OA</w:t>
            </w:r>
            <w:r w:rsidRPr="00945549">
              <w:rPr>
                <w:rFonts w:asciiTheme="majorEastAsia" w:eastAsiaTheme="majorEastAsia" w:hAnsiTheme="majorEastAsia" w:hint="eastAsia"/>
                <w:szCs w:val="21"/>
              </w:rPr>
              <w:t>系统的对接，接入来文信息。</w:t>
            </w:r>
          </w:p>
        </w:tc>
      </w:tr>
      <w:tr w:rsidR="006F290A" w:rsidRPr="00945549">
        <w:trPr>
          <w:trHeight w:val="1020"/>
          <w:jc w:val="center"/>
        </w:trPr>
        <w:tc>
          <w:tcPr>
            <w:tcW w:w="4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3</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突发事件处理子系统</w:t>
            </w:r>
          </w:p>
        </w:tc>
        <w:tc>
          <w:tcPr>
            <w:tcW w:w="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1套</w:t>
            </w:r>
          </w:p>
        </w:tc>
        <w:tc>
          <w:tcPr>
            <w:tcW w:w="7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依托预案中各类突发事件在不同响应级别下领导赴现场需要开展的工作事项，提供领导赴现场处置工作要点处置要点提示，需包含自然灾害、安全生产两大类突发事件处置要点。</w:t>
            </w:r>
            <w:r w:rsidRPr="00945549">
              <w:rPr>
                <w:rFonts w:asciiTheme="majorEastAsia" w:eastAsiaTheme="majorEastAsia" w:hAnsiTheme="majorEastAsia" w:hint="eastAsia"/>
                <w:szCs w:val="21"/>
              </w:rPr>
              <w:br/>
              <w:t>需实现与应急管理部统一建设的应急指挥综合业务系统对接，实现突发事件信息的互通。</w:t>
            </w:r>
          </w:p>
        </w:tc>
      </w:tr>
      <w:tr w:rsidR="006F290A" w:rsidRPr="00945549">
        <w:trPr>
          <w:trHeight w:val="5010"/>
          <w:jc w:val="center"/>
        </w:trPr>
        <w:tc>
          <w:tcPr>
            <w:tcW w:w="4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4</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安全生产应用系统</w:t>
            </w:r>
          </w:p>
        </w:tc>
        <w:tc>
          <w:tcPr>
            <w:tcW w:w="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1套</w:t>
            </w:r>
          </w:p>
        </w:tc>
        <w:tc>
          <w:tcPr>
            <w:tcW w:w="7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至少应包括决策分析系统、专项监管系统、风险管控系统、隐患排查系统、应急资源管理、应急预案备案管理、调查评估统计、中介机构管理、专题展示系统等内容。</w:t>
            </w:r>
            <w:r w:rsidRPr="00945549">
              <w:rPr>
                <w:rFonts w:asciiTheme="majorEastAsia" w:eastAsiaTheme="majorEastAsia" w:hAnsiTheme="majorEastAsia" w:hint="eastAsia"/>
                <w:szCs w:val="21"/>
              </w:rPr>
              <w:br/>
              <w:t>（1）决策分析系统</w:t>
            </w:r>
            <w:r w:rsidRPr="00945549">
              <w:rPr>
                <w:rFonts w:asciiTheme="majorEastAsia" w:eastAsiaTheme="majorEastAsia" w:hAnsiTheme="majorEastAsia" w:hint="eastAsia"/>
                <w:szCs w:val="21"/>
              </w:rPr>
              <w:br/>
              <w:t>实时汇总纳管范围内的各项数据，提供纳管范围内企业信息、风险信息、风险隐患排查信息、重大危险源信息、危化品企业、非煤矿山和煤矿企业、烟花爆竹企业、工贸企业、应急资源、应急预案和中介机构数量总览，支持分类图和分布图查看。</w:t>
            </w:r>
            <w:r w:rsidRPr="00945549">
              <w:rPr>
                <w:rFonts w:asciiTheme="majorEastAsia" w:eastAsiaTheme="majorEastAsia" w:hAnsiTheme="majorEastAsia" w:hint="eastAsia"/>
                <w:szCs w:val="21"/>
              </w:rPr>
              <w:br/>
              <w:t>（2）专项监管系统</w:t>
            </w:r>
            <w:r w:rsidRPr="00945549">
              <w:rPr>
                <w:rFonts w:asciiTheme="majorEastAsia" w:eastAsiaTheme="majorEastAsia" w:hAnsiTheme="majorEastAsia" w:hint="eastAsia"/>
                <w:szCs w:val="21"/>
              </w:rPr>
              <w:br/>
              <w:t>按照现有相关标准规范和监管实际需求，满足对纳管企业的注册和核销管理，建立企业安全生产档案，对危化品、重大危险源、非煤矿山、烟花爆竹、工贸等类型的企业进行专项管理，至少应包括企业注册、企业档案、危化品企业、重大危险源企业、非煤矿山企业、烟花爆竹企业和工贸企业等。便于监管部门各业务处（科）室对应开展监管工作。</w:t>
            </w:r>
            <w:r w:rsidRPr="00945549">
              <w:rPr>
                <w:rFonts w:asciiTheme="majorEastAsia" w:eastAsiaTheme="majorEastAsia" w:hAnsiTheme="majorEastAsia" w:hint="eastAsia"/>
                <w:szCs w:val="21"/>
              </w:rPr>
              <w:br/>
              <w:t>（3）风险管控系统</w:t>
            </w:r>
            <w:r w:rsidRPr="00945549">
              <w:rPr>
                <w:rFonts w:asciiTheme="majorEastAsia" w:eastAsiaTheme="majorEastAsia" w:hAnsiTheme="majorEastAsia" w:hint="eastAsia"/>
                <w:szCs w:val="21"/>
              </w:rPr>
              <w:br/>
              <w:t>实现各级监管部门对企业整体风险进行评级管理，至少应包括风险企业和风险点</w:t>
            </w:r>
            <w:r w:rsidRPr="00945549">
              <w:rPr>
                <w:rFonts w:asciiTheme="majorEastAsia" w:eastAsiaTheme="majorEastAsia" w:hAnsiTheme="majorEastAsia" w:hint="eastAsia"/>
                <w:szCs w:val="21"/>
              </w:rPr>
              <w:lastRenderedPageBreak/>
              <w:t>汇总表、风险企业评级管理、企业风险点/危险源管理、风险点标准库和风险管控企业端。</w:t>
            </w:r>
            <w:r w:rsidRPr="00945549">
              <w:rPr>
                <w:rFonts w:asciiTheme="majorEastAsia" w:eastAsiaTheme="majorEastAsia" w:hAnsiTheme="majorEastAsia" w:hint="eastAsia"/>
                <w:szCs w:val="21"/>
              </w:rPr>
              <w:br/>
              <w:t>（4）隐患排查系统</w:t>
            </w:r>
            <w:r w:rsidRPr="00945549">
              <w:rPr>
                <w:rFonts w:asciiTheme="majorEastAsia" w:eastAsiaTheme="majorEastAsia" w:hAnsiTheme="majorEastAsia" w:hint="eastAsia"/>
                <w:szCs w:val="21"/>
              </w:rPr>
              <w:br/>
              <w:t>系统主要对企业隐患自查自报和隐患整改工作进行监督管理至少应包括监管人员管理、企业自查自报管理（自查标准、自查自报和隐患整改）、执法隐患整改管理、隐患排查基本指引和隐患排查考核管理。</w:t>
            </w:r>
            <w:r w:rsidRPr="00945549">
              <w:rPr>
                <w:rFonts w:asciiTheme="majorEastAsia" w:eastAsiaTheme="majorEastAsia" w:hAnsiTheme="majorEastAsia" w:hint="eastAsia"/>
                <w:szCs w:val="21"/>
              </w:rPr>
              <w:br/>
              <w:t>（5）应急资源管理</w:t>
            </w:r>
            <w:r w:rsidRPr="00945549">
              <w:rPr>
                <w:rFonts w:asciiTheme="majorEastAsia" w:eastAsiaTheme="majorEastAsia" w:hAnsiTheme="majorEastAsia" w:hint="eastAsia"/>
                <w:szCs w:val="21"/>
              </w:rPr>
              <w:br/>
              <w:t>提供纳管范围内的应急资源信息管理，提供信息登记、更新管理；至少应包括应急机构、应急队伍、应急专家、应急仓库、应急物资、医疗资源、避难场所和消防站点等信息管理。</w:t>
            </w:r>
            <w:r w:rsidRPr="00945549">
              <w:rPr>
                <w:rFonts w:asciiTheme="majorEastAsia" w:eastAsiaTheme="majorEastAsia" w:hAnsiTheme="majorEastAsia" w:hint="eastAsia"/>
                <w:szCs w:val="21"/>
              </w:rPr>
              <w:br/>
              <w:t>（6）应急预案备案管理</w:t>
            </w:r>
            <w:r w:rsidRPr="00945549">
              <w:rPr>
                <w:rFonts w:asciiTheme="majorEastAsia" w:eastAsiaTheme="majorEastAsia" w:hAnsiTheme="majorEastAsia" w:hint="eastAsia"/>
                <w:szCs w:val="21"/>
              </w:rPr>
              <w:br/>
              <w:t>实现对对本部门的各类政府预案、辖区内企业上报的各类应急预案（综合预案、专项预案、现场处置预案）进行告知性备案和管理，至少应包括政府预案、企业预案和预案模板。</w:t>
            </w:r>
            <w:r w:rsidRPr="00945549">
              <w:rPr>
                <w:rFonts w:asciiTheme="majorEastAsia" w:eastAsiaTheme="majorEastAsia" w:hAnsiTheme="majorEastAsia" w:hint="eastAsia"/>
                <w:szCs w:val="21"/>
              </w:rPr>
              <w:br/>
              <w:t>（7）调查评估统计</w:t>
            </w:r>
            <w:r w:rsidRPr="00945549">
              <w:rPr>
                <w:rFonts w:asciiTheme="majorEastAsia" w:eastAsiaTheme="majorEastAsia" w:hAnsiTheme="majorEastAsia" w:hint="eastAsia"/>
                <w:szCs w:val="21"/>
              </w:rPr>
              <w:br/>
              <w:t>至少应包括联合惩戒、企业诚信建设和事故调查监督，实现对辖区内联合惩戒情况进行综合管理，对辖区内联合惩戒情况进行综合管理，规范和加强企业诚信管理，支持全区事故调查进行监督管理。</w:t>
            </w:r>
            <w:r w:rsidRPr="00945549">
              <w:rPr>
                <w:rFonts w:asciiTheme="majorEastAsia" w:eastAsiaTheme="majorEastAsia" w:hAnsiTheme="majorEastAsia" w:hint="eastAsia"/>
                <w:szCs w:val="21"/>
              </w:rPr>
              <w:br/>
              <w:t>（8）中介机构管理</w:t>
            </w:r>
            <w:r w:rsidRPr="00945549">
              <w:rPr>
                <w:rFonts w:asciiTheme="majorEastAsia" w:eastAsiaTheme="majorEastAsia" w:hAnsiTheme="majorEastAsia" w:hint="eastAsia"/>
                <w:szCs w:val="21"/>
              </w:rPr>
              <w:br/>
              <w:t>提供对中介机构管理功能，至少包括机构管理、安全评价机构和标准化评审机构的登记和管理功能。</w:t>
            </w:r>
            <w:r w:rsidRPr="00945549">
              <w:rPr>
                <w:rFonts w:asciiTheme="majorEastAsia" w:eastAsiaTheme="majorEastAsia" w:hAnsiTheme="majorEastAsia" w:hint="eastAsia"/>
                <w:szCs w:val="21"/>
              </w:rPr>
              <w:br/>
              <w:t>（9）专题展示系统</w:t>
            </w:r>
            <w:r w:rsidRPr="00945549">
              <w:rPr>
                <w:rFonts w:asciiTheme="majorEastAsia" w:eastAsiaTheme="majorEastAsia" w:hAnsiTheme="majorEastAsia" w:hint="eastAsia"/>
                <w:szCs w:val="21"/>
              </w:rPr>
              <w:br/>
              <w:t>对企业信息、专项监管、隐患排查、风险管控、执法监察、事故调查、应急资源和预案等数据进行多种维度的关联分析，并实现基于专题图形式的集中展示。至少应提供企业专题展示、安全监管专题展示、风险管控专题展示、隐患排查专题展示、执法专题展示、应急资源专题展示人员专题展示和行业监管专题展示。</w:t>
            </w:r>
          </w:p>
        </w:tc>
      </w:tr>
      <w:tr w:rsidR="006F290A" w:rsidRPr="00945549">
        <w:trPr>
          <w:trHeight w:val="8160"/>
          <w:jc w:val="center"/>
        </w:trPr>
        <w:tc>
          <w:tcPr>
            <w:tcW w:w="4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lastRenderedPageBreak/>
              <w:t>5</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互联网+执法</w:t>
            </w:r>
          </w:p>
        </w:tc>
        <w:tc>
          <w:tcPr>
            <w:tcW w:w="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1套</w:t>
            </w:r>
          </w:p>
        </w:tc>
        <w:tc>
          <w:tcPr>
            <w:tcW w:w="7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系统应参照应急管理部“互联网+执法”的设计框架，按照统一的标准和规范要求开展建设，重点建设执法检查、立案查处、执法管理和综合分析等业务应用。应包括WEB系统应用和移动A端应用。至少应包括一单两库管理、执法文书模版管理、执法标准管理、执法计划管理、执法检查、立案查处、联合执法、法制审核、远程监管执法、执法专题版块、执法综合分析。</w:t>
            </w:r>
            <w:r w:rsidRPr="00945549">
              <w:rPr>
                <w:rFonts w:asciiTheme="majorEastAsia" w:eastAsiaTheme="majorEastAsia" w:hAnsiTheme="majorEastAsia" w:hint="eastAsia"/>
                <w:szCs w:val="21"/>
              </w:rPr>
              <w:br/>
              <w:t>（1）一单两库</w:t>
            </w:r>
            <w:r w:rsidRPr="00945549">
              <w:rPr>
                <w:rFonts w:asciiTheme="majorEastAsia" w:eastAsiaTheme="majorEastAsia" w:hAnsiTheme="majorEastAsia" w:hint="eastAsia"/>
                <w:szCs w:val="21"/>
              </w:rPr>
              <w:br/>
              <w:t>实现对全区各级应急管理执法机构（含被委托机构）执法队伍、本部门执法人员（含双随机执法人员）（承办人员、审核人员、审批人员和法制人员）和执法对象名录库（重点检查对象名录库和一般检查对象名录库）进行维护管理。至少应包括执法检查事项清单、执法人员库和执法对象库。</w:t>
            </w:r>
            <w:r w:rsidRPr="00945549">
              <w:rPr>
                <w:rFonts w:asciiTheme="majorEastAsia" w:eastAsiaTheme="majorEastAsia" w:hAnsiTheme="majorEastAsia" w:hint="eastAsia"/>
                <w:szCs w:val="21"/>
              </w:rPr>
              <w:br/>
              <w:t>（2）执法文书模版管理</w:t>
            </w:r>
            <w:r w:rsidRPr="00945549">
              <w:rPr>
                <w:rFonts w:asciiTheme="majorEastAsia" w:eastAsiaTheme="majorEastAsia" w:hAnsiTheme="majorEastAsia" w:hint="eastAsia"/>
                <w:szCs w:val="21"/>
              </w:rPr>
              <w:br/>
              <w:t>根据广西壮族自治区各级应急部门实际情况，提供系统内置的应急管理部标准执法文书模板和自治区需用模板，执法文书模板不少于40份；支持对执法文书模板、各级应急管理部门执法文号和盖章单位进行管理维护；支持在线制作执法文书。</w:t>
            </w:r>
            <w:r w:rsidRPr="00945549">
              <w:rPr>
                <w:rFonts w:asciiTheme="majorEastAsia" w:eastAsiaTheme="majorEastAsia" w:hAnsiTheme="majorEastAsia" w:hint="eastAsia"/>
                <w:szCs w:val="21"/>
              </w:rPr>
              <w:br/>
              <w:t>（3）执法标准管理</w:t>
            </w:r>
            <w:r w:rsidRPr="00945549">
              <w:rPr>
                <w:rFonts w:asciiTheme="majorEastAsia" w:eastAsiaTheme="majorEastAsia" w:hAnsiTheme="majorEastAsia" w:hint="eastAsia"/>
                <w:szCs w:val="21"/>
              </w:rPr>
              <w:br/>
              <w:t>应提供执法检查清单标准、执法依据关联、自由量裁指引、执法案例库等执法相关标准和参考支撑。</w:t>
            </w:r>
            <w:r w:rsidRPr="00945549">
              <w:rPr>
                <w:rFonts w:asciiTheme="majorEastAsia" w:eastAsiaTheme="majorEastAsia" w:hAnsiTheme="majorEastAsia" w:hint="eastAsia"/>
                <w:szCs w:val="21"/>
              </w:rPr>
              <w:br/>
              <w:t>（4）执法计划管理</w:t>
            </w:r>
            <w:r w:rsidRPr="00945549">
              <w:rPr>
                <w:rFonts w:asciiTheme="majorEastAsia" w:eastAsiaTheme="majorEastAsia" w:hAnsiTheme="majorEastAsia" w:hint="eastAsia"/>
                <w:szCs w:val="21"/>
              </w:rPr>
              <w:br/>
              <w:t>对全区各级应急管理部门执法计划和进度进行管理，对本单位执法计划进行编制和执法进度管理，执法计划至少包括年度计划（分为年度重点检查和年度一般检查）、专项计划和临时计划。</w:t>
            </w:r>
            <w:r w:rsidRPr="00945549">
              <w:rPr>
                <w:rFonts w:asciiTheme="majorEastAsia" w:eastAsiaTheme="majorEastAsia" w:hAnsiTheme="majorEastAsia" w:hint="eastAsia"/>
                <w:szCs w:val="21"/>
              </w:rPr>
              <w:br/>
              <w:t>（5）执法检查</w:t>
            </w:r>
            <w:r w:rsidRPr="00945549">
              <w:rPr>
                <w:rFonts w:asciiTheme="majorEastAsia" w:eastAsiaTheme="majorEastAsia" w:hAnsiTheme="majorEastAsia" w:hint="eastAsia"/>
                <w:szCs w:val="21"/>
              </w:rPr>
              <w:br/>
              <w:t>为执法人员开展执法检查工作提供信息化支撑，至少要包括年度计划检查、专项计划检查、临时计划检查、执法检查流程管理等内容。需支持在线编辑制作相关执法文书，支持文书内容智能关联、支持违法行为/处罚依据智能推送、支持文书审批流程，支持待检查/复查提醒，支持A4打印等。</w:t>
            </w:r>
            <w:r w:rsidRPr="00945549">
              <w:rPr>
                <w:rFonts w:asciiTheme="majorEastAsia" w:eastAsiaTheme="majorEastAsia" w:hAnsiTheme="majorEastAsia" w:hint="eastAsia"/>
                <w:szCs w:val="21"/>
              </w:rPr>
              <w:br/>
              <w:t>（6）立案查处</w:t>
            </w:r>
            <w:r w:rsidRPr="00945549">
              <w:rPr>
                <w:rFonts w:asciiTheme="majorEastAsia" w:eastAsiaTheme="majorEastAsia" w:hAnsiTheme="majorEastAsia" w:hint="eastAsia"/>
                <w:szCs w:val="21"/>
              </w:rPr>
              <w:br/>
              <w:t>应根据办案流程为执法检查、立案、调查取证、审理、告知、申辩及听证、行政处罚、执行及结案等工作提供支撑。</w:t>
            </w:r>
            <w:r w:rsidRPr="00945549">
              <w:rPr>
                <w:rFonts w:asciiTheme="majorEastAsia" w:eastAsiaTheme="majorEastAsia" w:hAnsiTheme="majorEastAsia" w:hint="eastAsia"/>
                <w:szCs w:val="21"/>
              </w:rPr>
              <w:br/>
              <w:t>（7）联合执法</w:t>
            </w:r>
            <w:r w:rsidRPr="00945549">
              <w:rPr>
                <w:rFonts w:asciiTheme="majorEastAsia" w:eastAsiaTheme="majorEastAsia" w:hAnsiTheme="majorEastAsia" w:hint="eastAsia"/>
                <w:szCs w:val="21"/>
              </w:rPr>
              <w:br/>
              <w:t>为主要执法机构在临时计划中制作联合执法计划提供支撑，应能提供执法计划制定、审批等功能。</w:t>
            </w:r>
            <w:r w:rsidRPr="00945549">
              <w:rPr>
                <w:rFonts w:asciiTheme="majorEastAsia" w:eastAsiaTheme="majorEastAsia" w:hAnsiTheme="majorEastAsia" w:hint="eastAsia"/>
                <w:szCs w:val="21"/>
              </w:rPr>
              <w:br/>
            </w:r>
            <w:r w:rsidRPr="00945549">
              <w:rPr>
                <w:rFonts w:asciiTheme="majorEastAsia" w:eastAsiaTheme="majorEastAsia" w:hAnsiTheme="majorEastAsia" w:hint="eastAsia"/>
                <w:szCs w:val="21"/>
              </w:rPr>
              <w:lastRenderedPageBreak/>
              <w:t>（8）法制审核</w:t>
            </w:r>
            <w:r w:rsidRPr="00945549">
              <w:rPr>
                <w:rFonts w:asciiTheme="majorEastAsia" w:eastAsiaTheme="majorEastAsia" w:hAnsiTheme="majorEastAsia" w:hint="eastAsia"/>
                <w:szCs w:val="21"/>
              </w:rPr>
              <w:br/>
              <w:t>需提供法制审核申请和法制审核管理功能。</w:t>
            </w:r>
            <w:r w:rsidRPr="00945549">
              <w:rPr>
                <w:rFonts w:asciiTheme="majorEastAsia" w:eastAsiaTheme="majorEastAsia" w:hAnsiTheme="majorEastAsia" w:hint="eastAsia"/>
                <w:szCs w:val="21"/>
              </w:rPr>
              <w:br/>
              <w:t>（9）远程监管执法</w:t>
            </w:r>
            <w:r w:rsidRPr="00945549">
              <w:rPr>
                <w:rFonts w:asciiTheme="majorEastAsia" w:eastAsiaTheme="majorEastAsia" w:hAnsiTheme="majorEastAsia" w:hint="eastAsia"/>
                <w:szCs w:val="21"/>
              </w:rPr>
              <w:br/>
              <w:t>预留接口，利用应急管理厅建设的的融合视频平台，调用各类视频资源，进行远程监管执法。</w:t>
            </w:r>
            <w:r w:rsidRPr="00945549">
              <w:rPr>
                <w:rFonts w:asciiTheme="majorEastAsia" w:eastAsiaTheme="majorEastAsia" w:hAnsiTheme="majorEastAsia" w:hint="eastAsia"/>
                <w:szCs w:val="21"/>
              </w:rPr>
              <w:br/>
              <w:t>（10）执法专题版块</w:t>
            </w:r>
            <w:r w:rsidRPr="00945549">
              <w:rPr>
                <w:rFonts w:asciiTheme="majorEastAsia" w:eastAsiaTheme="majorEastAsia" w:hAnsiTheme="majorEastAsia" w:hint="eastAsia"/>
                <w:szCs w:val="21"/>
              </w:rPr>
              <w:br/>
              <w:t>预留接口，与应急管理部“互联网+执法”平台对接，利用部级系统研发开放的模型库，包括自动辨识分析模型、设施智能识别模块和知识图谱等。</w:t>
            </w:r>
            <w:r w:rsidRPr="00945549">
              <w:rPr>
                <w:rFonts w:asciiTheme="majorEastAsia" w:eastAsiaTheme="majorEastAsia" w:hAnsiTheme="majorEastAsia" w:hint="eastAsia"/>
                <w:szCs w:val="21"/>
              </w:rPr>
              <w:br/>
              <w:t>（11）执法综合分析</w:t>
            </w:r>
            <w:r w:rsidRPr="00945549">
              <w:rPr>
                <w:rFonts w:asciiTheme="majorEastAsia" w:eastAsiaTheme="majorEastAsia" w:hAnsiTheme="majorEastAsia" w:hint="eastAsia"/>
                <w:szCs w:val="21"/>
              </w:rPr>
              <w:br/>
              <w:t>至少应提供执法概况、出发分布、月度分布、区域分布、报表统计和查询条件设置等内容。</w:t>
            </w:r>
          </w:p>
        </w:tc>
      </w:tr>
      <w:tr w:rsidR="006F290A" w:rsidRPr="00945549">
        <w:trPr>
          <w:trHeight w:val="90"/>
          <w:jc w:val="center"/>
        </w:trPr>
        <w:tc>
          <w:tcPr>
            <w:tcW w:w="4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lastRenderedPageBreak/>
              <w:t>6</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安全生产监测预警系统</w:t>
            </w:r>
          </w:p>
        </w:tc>
        <w:tc>
          <w:tcPr>
            <w:tcW w:w="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1套</w:t>
            </w:r>
          </w:p>
        </w:tc>
        <w:tc>
          <w:tcPr>
            <w:tcW w:w="7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（一）建设业务中台组件</w:t>
            </w:r>
            <w:r w:rsidRPr="00945549">
              <w:rPr>
                <w:rFonts w:asciiTheme="majorEastAsia" w:eastAsiaTheme="majorEastAsia" w:hAnsiTheme="majorEastAsia" w:hint="eastAsia"/>
                <w:szCs w:val="21"/>
              </w:rPr>
              <w:br/>
              <w:t>功能需求：作为应用服务支撑的通用组件，为业务应用系统的各功能模块提供支持，为不同场景的业务流程提供支持，便与管理，便于二次开发应用，使系统稳定，维护使用方便。</w:t>
            </w:r>
            <w:r w:rsidRPr="00945549">
              <w:rPr>
                <w:rFonts w:asciiTheme="majorEastAsia" w:eastAsiaTheme="majorEastAsia" w:hAnsiTheme="majorEastAsia" w:hint="eastAsia"/>
                <w:szCs w:val="21"/>
              </w:rPr>
              <w:br/>
              <w:t>本项目业务中台组件需包括：</w:t>
            </w:r>
            <w:r w:rsidRPr="00945549">
              <w:rPr>
                <w:rFonts w:asciiTheme="majorEastAsia" w:eastAsiaTheme="majorEastAsia" w:hAnsiTheme="majorEastAsia" w:hint="eastAsia"/>
                <w:szCs w:val="21"/>
              </w:rPr>
              <w:br/>
              <w:t>1、物联融合</w:t>
            </w:r>
            <w:r w:rsidRPr="00945549">
              <w:rPr>
                <w:rFonts w:asciiTheme="majorEastAsia" w:eastAsiaTheme="majorEastAsia" w:hAnsiTheme="majorEastAsia" w:hint="eastAsia"/>
                <w:szCs w:val="21"/>
              </w:rPr>
              <w:br/>
              <w:t>物联融合负责完成对物联网主机的接入与管理，并为上层应用系统提供各类信息推送服务，满足应急管理部数据接入规范要求。</w:t>
            </w:r>
            <w:r w:rsidRPr="00945549">
              <w:rPr>
                <w:rFonts w:asciiTheme="majorEastAsia" w:eastAsiaTheme="majorEastAsia" w:hAnsiTheme="majorEastAsia" w:hint="eastAsia"/>
                <w:szCs w:val="21"/>
              </w:rPr>
              <w:br/>
              <w:t>2、消息中心</w:t>
            </w:r>
            <w:r w:rsidRPr="00945549">
              <w:rPr>
                <w:rFonts w:asciiTheme="majorEastAsia" w:eastAsiaTheme="majorEastAsia" w:hAnsiTheme="majorEastAsia" w:hint="eastAsia"/>
                <w:szCs w:val="21"/>
              </w:rPr>
              <w:br/>
              <w:t>与统一消息服务对接，在出现报警时提供短信发送功能。</w:t>
            </w:r>
            <w:r w:rsidRPr="00945549">
              <w:rPr>
                <w:rFonts w:asciiTheme="majorEastAsia" w:eastAsiaTheme="majorEastAsia" w:hAnsiTheme="majorEastAsia" w:hint="eastAsia"/>
                <w:szCs w:val="21"/>
              </w:rPr>
              <w:br/>
              <w:t>3、视频融合</w:t>
            </w:r>
            <w:r w:rsidRPr="00945549">
              <w:rPr>
                <w:rFonts w:asciiTheme="majorEastAsia" w:eastAsiaTheme="majorEastAsia" w:hAnsiTheme="majorEastAsia" w:hint="eastAsia"/>
                <w:szCs w:val="21"/>
              </w:rPr>
              <w:br/>
              <w:t>按照应急管理部数据接入规范要求，提供符合GB/T28181-2016规范的视频融合组件，完成与企业视频平台的对接。</w:t>
            </w:r>
            <w:r w:rsidRPr="00945549">
              <w:rPr>
                <w:rFonts w:asciiTheme="majorEastAsia" w:eastAsiaTheme="majorEastAsia" w:hAnsiTheme="majorEastAsia" w:hint="eastAsia"/>
                <w:szCs w:val="21"/>
              </w:rPr>
              <w:br/>
            </w:r>
            <w:r w:rsidRPr="00945549">
              <w:rPr>
                <w:rFonts w:asciiTheme="majorEastAsia" w:eastAsiaTheme="majorEastAsia" w:hAnsiTheme="majorEastAsia" w:hint="eastAsia"/>
                <w:szCs w:val="21"/>
              </w:rPr>
              <w:lastRenderedPageBreak/>
              <w:t>4、数据展示</w:t>
            </w:r>
            <w:r w:rsidRPr="00945549">
              <w:rPr>
                <w:rFonts w:asciiTheme="majorEastAsia" w:eastAsiaTheme="majorEastAsia" w:hAnsiTheme="majorEastAsia" w:hint="eastAsia"/>
                <w:szCs w:val="21"/>
              </w:rPr>
              <w:br/>
              <w:t>利用计算机图形学，图像处理技术以及大数据技术，通过简单拖拽、配置编排出可视化应用页面的企业级大数据可视化设计平台。</w:t>
            </w:r>
            <w:r w:rsidRPr="00945549">
              <w:rPr>
                <w:rFonts w:asciiTheme="majorEastAsia" w:eastAsiaTheme="majorEastAsia" w:hAnsiTheme="majorEastAsia" w:hint="eastAsia"/>
                <w:szCs w:val="21"/>
              </w:rPr>
              <w:br/>
              <w:t>（二）建设数据采集子系统</w:t>
            </w:r>
            <w:r w:rsidRPr="00945549">
              <w:rPr>
                <w:rFonts w:asciiTheme="majorEastAsia" w:eastAsiaTheme="majorEastAsia" w:hAnsiTheme="majorEastAsia" w:hint="eastAsia"/>
                <w:szCs w:val="21"/>
              </w:rPr>
              <w:br/>
              <w:t>按照《危险化学品重大危险源存储单元（储罐区和库区）感知数据采集规范》、《烟花爆竹生产存储感知数据接入规范（试行）》、《煤矿井下安全避险“六大系统”建设完善基本规范》、《尾矿库感知数据接入规范（试行）》要求，完成监测数据和监控视频的采集、汇聚、管理。</w:t>
            </w:r>
            <w:r w:rsidRPr="00945549">
              <w:rPr>
                <w:rFonts w:asciiTheme="majorEastAsia" w:eastAsiaTheme="majorEastAsia" w:hAnsiTheme="majorEastAsia" w:hint="eastAsia"/>
                <w:szCs w:val="21"/>
              </w:rPr>
              <w:br/>
              <w:t>1、数据管理功能。对数据完成存储、查询、调用、截取等多种管理。</w:t>
            </w:r>
            <w:r w:rsidRPr="00945549">
              <w:rPr>
                <w:rFonts w:asciiTheme="majorEastAsia" w:eastAsiaTheme="majorEastAsia" w:hAnsiTheme="majorEastAsia" w:hint="eastAsia"/>
                <w:szCs w:val="21"/>
              </w:rPr>
              <w:br/>
              <w:t>2、图像管理能力。支持不少于300路图像的并发连接与转发，提供视频访问接口供二次开发。</w:t>
            </w:r>
            <w:r w:rsidRPr="00945549">
              <w:rPr>
                <w:rFonts w:asciiTheme="majorEastAsia" w:eastAsiaTheme="majorEastAsia" w:hAnsiTheme="majorEastAsia" w:hint="eastAsia"/>
                <w:szCs w:val="21"/>
              </w:rPr>
              <w:br/>
              <w:t>3、数据管理策略。双因子的矩阵式数据管理策略的管理方式。</w:t>
            </w:r>
            <w:r w:rsidRPr="00945549">
              <w:rPr>
                <w:rFonts w:asciiTheme="majorEastAsia" w:eastAsiaTheme="majorEastAsia" w:hAnsiTheme="majorEastAsia" w:hint="eastAsia"/>
                <w:szCs w:val="21"/>
              </w:rPr>
              <w:br/>
              <w:t>4、数据安全策略。从网络链路传输安全、断线缓存续传、自动备份还原及节点信息还原等多个方面提供完整的数据安全策略。</w:t>
            </w:r>
            <w:r w:rsidRPr="00945549">
              <w:rPr>
                <w:rFonts w:asciiTheme="majorEastAsia" w:eastAsiaTheme="majorEastAsia" w:hAnsiTheme="majorEastAsia" w:hint="eastAsia"/>
                <w:szCs w:val="21"/>
              </w:rPr>
              <w:br/>
              <w:t>5、负载机制。支持故障处理、负载均衡机制，支持高并发操作。</w:t>
            </w:r>
            <w:r w:rsidRPr="00945549">
              <w:rPr>
                <w:rFonts w:asciiTheme="majorEastAsia" w:eastAsiaTheme="majorEastAsia" w:hAnsiTheme="majorEastAsia" w:hint="eastAsia"/>
                <w:szCs w:val="21"/>
              </w:rPr>
              <w:br/>
              <w:t>6、访问管理。支持多个上层应用系统同时并发访问。</w:t>
            </w:r>
            <w:r w:rsidRPr="00945549">
              <w:rPr>
                <w:rFonts w:asciiTheme="majorEastAsia" w:eastAsiaTheme="majorEastAsia" w:hAnsiTheme="majorEastAsia" w:hint="eastAsia"/>
                <w:szCs w:val="21"/>
              </w:rPr>
              <w:br/>
              <w:t>7、资源管理。对接入的所有物联网主机节点进行统一管理与身份认证。</w:t>
            </w:r>
            <w:r w:rsidRPr="00945549">
              <w:rPr>
                <w:rFonts w:asciiTheme="majorEastAsia" w:eastAsiaTheme="majorEastAsia" w:hAnsiTheme="majorEastAsia" w:hint="eastAsia"/>
                <w:szCs w:val="21"/>
              </w:rPr>
              <w:br/>
              <w:t>8、数据同步。具有时间远程同步和配置远程同步功能。</w:t>
            </w:r>
            <w:r w:rsidRPr="00945549">
              <w:rPr>
                <w:rFonts w:asciiTheme="majorEastAsia" w:eastAsiaTheme="majorEastAsia" w:hAnsiTheme="majorEastAsia" w:hint="eastAsia"/>
                <w:szCs w:val="21"/>
              </w:rPr>
              <w:br/>
              <w:t>9、监测对象管理。基本信息管理和监测数据配置管理。</w:t>
            </w:r>
            <w:r w:rsidRPr="00945549">
              <w:rPr>
                <w:rFonts w:asciiTheme="majorEastAsia" w:eastAsiaTheme="majorEastAsia" w:hAnsiTheme="majorEastAsia" w:hint="eastAsia"/>
                <w:szCs w:val="21"/>
              </w:rPr>
              <w:br/>
              <w:t>10、关联设置。对监测信息进行关联分析，过滤无效预警。</w:t>
            </w:r>
            <w:r w:rsidRPr="00945549">
              <w:rPr>
                <w:rFonts w:asciiTheme="majorEastAsia" w:eastAsiaTheme="majorEastAsia" w:hAnsiTheme="majorEastAsia" w:hint="eastAsia"/>
                <w:szCs w:val="21"/>
              </w:rPr>
              <w:br/>
              <w:t>11、节点恢复。可从平台迁移或下载备份的相关数据，自动完成配置更新。</w:t>
            </w:r>
            <w:r w:rsidRPr="00945549">
              <w:rPr>
                <w:rFonts w:asciiTheme="majorEastAsia" w:eastAsiaTheme="majorEastAsia" w:hAnsiTheme="majorEastAsia" w:hint="eastAsia"/>
                <w:szCs w:val="21"/>
              </w:rPr>
              <w:br/>
              <w:t>12、数据浏览。查看实时、历史监测数据、预警数据、视频图像。</w:t>
            </w:r>
            <w:r w:rsidRPr="00945549">
              <w:rPr>
                <w:rFonts w:asciiTheme="majorEastAsia" w:eastAsiaTheme="majorEastAsia" w:hAnsiTheme="majorEastAsia" w:hint="eastAsia"/>
                <w:szCs w:val="21"/>
              </w:rPr>
              <w:br/>
              <w:t>13、智能巡检。对物联网主机节点及外部连接的合法服务进行自动巡检。</w:t>
            </w:r>
            <w:r w:rsidRPr="00945549">
              <w:rPr>
                <w:rFonts w:asciiTheme="majorEastAsia" w:eastAsiaTheme="majorEastAsia" w:hAnsiTheme="majorEastAsia" w:hint="eastAsia"/>
                <w:szCs w:val="21"/>
              </w:rPr>
              <w:br/>
              <w:t>14、节点数据检索。对所管辖的所有物联网主机监测的实时数据和历史数据进行多级多维度检索。</w:t>
            </w:r>
            <w:r w:rsidRPr="00945549">
              <w:rPr>
                <w:rFonts w:asciiTheme="majorEastAsia" w:eastAsiaTheme="majorEastAsia" w:hAnsiTheme="majorEastAsia" w:hint="eastAsia"/>
                <w:szCs w:val="21"/>
              </w:rPr>
              <w:br/>
              <w:t>15、运行状态监控。对系统自身运行状态、外部支持环境、物联网主机的工作状态进行监控和展示。</w:t>
            </w:r>
            <w:r w:rsidRPr="00945549">
              <w:rPr>
                <w:rFonts w:asciiTheme="majorEastAsia" w:eastAsiaTheme="majorEastAsia" w:hAnsiTheme="majorEastAsia" w:hint="eastAsia"/>
                <w:szCs w:val="21"/>
              </w:rPr>
              <w:br/>
              <w:t>16、查询统计。展示各主机节点状态、数据统计图。</w:t>
            </w:r>
            <w:r w:rsidRPr="00945549">
              <w:rPr>
                <w:rFonts w:asciiTheme="majorEastAsia" w:eastAsiaTheme="majorEastAsia" w:hAnsiTheme="majorEastAsia" w:hint="eastAsia"/>
                <w:szCs w:val="21"/>
              </w:rPr>
              <w:br/>
              <w:t>17、系统升级。系统支持自动和手动升级方式，支持远程升级。</w:t>
            </w:r>
            <w:r w:rsidRPr="00945549">
              <w:rPr>
                <w:rFonts w:asciiTheme="majorEastAsia" w:eastAsiaTheme="majorEastAsia" w:hAnsiTheme="majorEastAsia" w:hint="eastAsia"/>
                <w:szCs w:val="21"/>
              </w:rPr>
              <w:br/>
              <w:t>（二）建设预警管理子系统</w:t>
            </w:r>
            <w:r w:rsidRPr="00945549">
              <w:rPr>
                <w:rFonts w:asciiTheme="majorEastAsia" w:eastAsiaTheme="majorEastAsia" w:hAnsiTheme="majorEastAsia" w:hint="eastAsia"/>
                <w:szCs w:val="21"/>
              </w:rPr>
              <w:br/>
              <w:t>针对传感器采集的数据，根据原料属性和工艺要求，设计预警级别和相应阈值。在监测数据达到阈值范围时，系统发出报警警告，根据预警级别通知相应的企业、政府监管部门负责人。企业相关人员负责处理预警信息，通过政府监管部门确认</w:t>
            </w:r>
            <w:r w:rsidRPr="00945549">
              <w:rPr>
                <w:rFonts w:asciiTheme="majorEastAsia" w:eastAsiaTheme="majorEastAsia" w:hAnsiTheme="majorEastAsia" w:hint="eastAsia"/>
                <w:szCs w:val="21"/>
              </w:rPr>
              <w:lastRenderedPageBreak/>
              <w:t>后，解除预警。</w:t>
            </w:r>
            <w:r w:rsidRPr="00945549">
              <w:rPr>
                <w:rFonts w:asciiTheme="majorEastAsia" w:eastAsiaTheme="majorEastAsia" w:hAnsiTheme="majorEastAsia" w:hint="eastAsia"/>
                <w:szCs w:val="21"/>
              </w:rPr>
              <w:br/>
              <w:t>1、预警分级管理</w:t>
            </w:r>
            <w:r w:rsidRPr="00945549">
              <w:rPr>
                <w:rFonts w:asciiTheme="majorEastAsia" w:eastAsiaTheme="majorEastAsia" w:hAnsiTheme="majorEastAsia" w:hint="eastAsia"/>
                <w:szCs w:val="21"/>
              </w:rPr>
              <w:br/>
              <w:t>对监测数据阈值、接入频率进行管理。</w:t>
            </w:r>
            <w:r w:rsidRPr="00945549">
              <w:rPr>
                <w:rFonts w:asciiTheme="majorEastAsia" w:eastAsiaTheme="majorEastAsia" w:hAnsiTheme="majorEastAsia" w:hint="eastAsia"/>
                <w:szCs w:val="21"/>
              </w:rPr>
              <w:br/>
              <w:t>2、预警数据管理</w:t>
            </w:r>
            <w:r w:rsidRPr="00945549">
              <w:rPr>
                <w:rFonts w:asciiTheme="majorEastAsia" w:eastAsiaTheme="majorEastAsia" w:hAnsiTheme="majorEastAsia" w:hint="eastAsia"/>
                <w:szCs w:val="21"/>
              </w:rPr>
              <w:br/>
              <w:t>针对危险化学品一二级重大危险源、非煤矿山、尾矿库进行监测数据的内容编制、数据管理、数据展示、数据查询分析。</w:t>
            </w:r>
            <w:r w:rsidRPr="00945549">
              <w:rPr>
                <w:rFonts w:asciiTheme="majorEastAsia" w:eastAsiaTheme="majorEastAsia" w:hAnsiTheme="majorEastAsia" w:hint="eastAsia"/>
                <w:szCs w:val="21"/>
              </w:rPr>
              <w:br/>
              <w:t>3、预警处理</w:t>
            </w:r>
            <w:r w:rsidRPr="00945549">
              <w:rPr>
                <w:rFonts w:asciiTheme="majorEastAsia" w:eastAsiaTheme="majorEastAsia" w:hAnsiTheme="majorEastAsia" w:hint="eastAsia"/>
                <w:szCs w:val="21"/>
              </w:rPr>
              <w:br/>
              <w:t>针对不同的预警级别，周期性的进行预警发送，实现预警闭环处置。</w:t>
            </w:r>
            <w:r w:rsidRPr="00945549">
              <w:rPr>
                <w:rFonts w:asciiTheme="majorEastAsia" w:eastAsiaTheme="majorEastAsia" w:hAnsiTheme="majorEastAsia" w:hint="eastAsia"/>
                <w:szCs w:val="21"/>
              </w:rPr>
              <w:br/>
              <w:t>（三）建设统计分析子系统</w:t>
            </w:r>
            <w:r w:rsidRPr="00945549">
              <w:rPr>
                <w:rFonts w:asciiTheme="majorEastAsia" w:eastAsiaTheme="majorEastAsia" w:hAnsiTheme="majorEastAsia" w:hint="eastAsia"/>
                <w:szCs w:val="21"/>
              </w:rPr>
              <w:br/>
              <w:t>对监测数据、图像进行统计，并利用智能算法进行数据分析。包括预警信息处理、多关联分析预警、视频分析、历史日志等功能。</w:t>
            </w:r>
            <w:r w:rsidRPr="00945549">
              <w:rPr>
                <w:rFonts w:asciiTheme="majorEastAsia" w:eastAsiaTheme="majorEastAsia" w:hAnsiTheme="majorEastAsia" w:hint="eastAsia"/>
                <w:szCs w:val="21"/>
              </w:rPr>
              <w:br/>
              <w:t>1、预警信息统计</w:t>
            </w:r>
            <w:r w:rsidRPr="00945549">
              <w:rPr>
                <w:rFonts w:asciiTheme="majorEastAsia" w:eastAsiaTheme="majorEastAsia" w:hAnsiTheme="majorEastAsia" w:hint="eastAsia"/>
                <w:szCs w:val="21"/>
              </w:rPr>
              <w:br/>
              <w:t>包括预警结果信息处理、预警处置结果、预警结案等功能。</w:t>
            </w:r>
            <w:r w:rsidRPr="00945549">
              <w:rPr>
                <w:rFonts w:asciiTheme="majorEastAsia" w:eastAsiaTheme="majorEastAsia" w:hAnsiTheme="majorEastAsia" w:hint="eastAsia"/>
                <w:szCs w:val="21"/>
              </w:rPr>
              <w:br/>
              <w:t>2、多关联分析</w:t>
            </w:r>
            <w:r w:rsidRPr="00945549">
              <w:rPr>
                <w:rFonts w:asciiTheme="majorEastAsia" w:eastAsiaTheme="majorEastAsia" w:hAnsiTheme="majorEastAsia" w:hint="eastAsia"/>
                <w:szCs w:val="21"/>
              </w:rPr>
              <w:br/>
              <w:t>建立接入的多个数据之间的关联关系和逻辑算法，对数据进行关联分析，实现对数据异常排除、多数据关联组合预警等功能。</w:t>
            </w:r>
            <w:r w:rsidRPr="00945549">
              <w:rPr>
                <w:rFonts w:asciiTheme="majorEastAsia" w:eastAsiaTheme="majorEastAsia" w:hAnsiTheme="majorEastAsia" w:hint="eastAsia"/>
                <w:szCs w:val="21"/>
              </w:rPr>
              <w:br/>
              <w:t>3、视频分析</w:t>
            </w:r>
            <w:r w:rsidRPr="00945549">
              <w:rPr>
                <w:rFonts w:asciiTheme="majorEastAsia" w:eastAsiaTheme="majorEastAsia" w:hAnsiTheme="majorEastAsia" w:hint="eastAsia"/>
                <w:szCs w:val="21"/>
              </w:rPr>
              <w:br/>
              <w:t>具有视频丢失分析、视频质量诊断分析功能，当视频出现丢失过着画面不起清晰有干扰等情况，分析结果就会异常自动预警，预警时自动完成视频频录像和截图。</w:t>
            </w:r>
            <w:r w:rsidRPr="00945549">
              <w:rPr>
                <w:rFonts w:asciiTheme="majorEastAsia" w:eastAsiaTheme="majorEastAsia" w:hAnsiTheme="majorEastAsia" w:hint="eastAsia"/>
                <w:szCs w:val="21"/>
              </w:rPr>
              <w:br/>
              <w:t>4、历史日志</w:t>
            </w:r>
            <w:r w:rsidRPr="00945549">
              <w:rPr>
                <w:rFonts w:asciiTheme="majorEastAsia" w:eastAsiaTheme="majorEastAsia" w:hAnsiTheme="majorEastAsia" w:hint="eastAsia"/>
                <w:szCs w:val="21"/>
              </w:rPr>
              <w:br/>
              <w:t>数据历史日志统计包括设备采集曲线图、设备采集历史记录、图像采集历史、设备故障记录、预警统计、视频诊断日志、操作日志。</w:t>
            </w:r>
            <w:r w:rsidRPr="00945549">
              <w:rPr>
                <w:rFonts w:asciiTheme="majorEastAsia" w:eastAsiaTheme="majorEastAsia" w:hAnsiTheme="majorEastAsia" w:hint="eastAsia"/>
                <w:szCs w:val="21"/>
              </w:rPr>
              <w:br/>
              <w:t>（四）建设预警分析子系统</w:t>
            </w:r>
            <w:r w:rsidRPr="00945549">
              <w:rPr>
                <w:rFonts w:asciiTheme="majorEastAsia" w:eastAsiaTheme="majorEastAsia" w:hAnsiTheme="majorEastAsia" w:hint="eastAsia"/>
                <w:szCs w:val="21"/>
              </w:rPr>
              <w:br/>
              <w:t>针对预警级别，实现关联情况的查询，完成预警信息的发送。</w:t>
            </w:r>
            <w:r w:rsidRPr="00945549">
              <w:rPr>
                <w:rFonts w:asciiTheme="majorEastAsia" w:eastAsiaTheme="majorEastAsia" w:hAnsiTheme="majorEastAsia" w:hint="eastAsia"/>
                <w:szCs w:val="21"/>
              </w:rPr>
              <w:br/>
              <w:t>1、预警联动</w:t>
            </w:r>
            <w:r w:rsidRPr="00945549">
              <w:rPr>
                <w:rFonts w:asciiTheme="majorEastAsia" w:eastAsiaTheme="majorEastAsia" w:hAnsiTheme="majorEastAsia" w:hint="eastAsia"/>
                <w:szCs w:val="21"/>
              </w:rPr>
              <w:br/>
              <w:t>系统根据预警监测点位信息，自动关联重大危险源相关信息，提供值班人员使用。</w:t>
            </w:r>
            <w:r w:rsidRPr="00945549">
              <w:rPr>
                <w:rFonts w:asciiTheme="majorEastAsia" w:eastAsiaTheme="majorEastAsia" w:hAnsiTheme="majorEastAsia" w:hint="eastAsia"/>
                <w:szCs w:val="21"/>
              </w:rPr>
              <w:br/>
              <w:t>2、信息发布</w:t>
            </w:r>
            <w:r w:rsidRPr="00945549">
              <w:rPr>
                <w:rFonts w:asciiTheme="majorEastAsia" w:eastAsiaTheme="majorEastAsia" w:hAnsiTheme="majorEastAsia" w:hint="eastAsia"/>
                <w:szCs w:val="21"/>
              </w:rPr>
              <w:br/>
              <w:t>根据用户开关及策略设置条件，通过系统提示消息、手机短信等方式向指定人员发布预警信息。</w:t>
            </w:r>
            <w:r w:rsidRPr="00945549">
              <w:rPr>
                <w:rFonts w:asciiTheme="majorEastAsia" w:eastAsiaTheme="majorEastAsia" w:hAnsiTheme="majorEastAsia" w:hint="eastAsia"/>
                <w:szCs w:val="21"/>
              </w:rPr>
              <w:br/>
              <w:t>3、响应跟踪</w:t>
            </w:r>
            <w:r w:rsidRPr="00945549">
              <w:rPr>
                <w:rFonts w:asciiTheme="majorEastAsia" w:eastAsiaTheme="majorEastAsia" w:hAnsiTheme="majorEastAsia" w:hint="eastAsia"/>
                <w:szCs w:val="21"/>
              </w:rPr>
              <w:br/>
              <w:t>针对系统中的各类监测因子的预警信息，为企业与政府用户提供全过程的处置响应记录。</w:t>
            </w:r>
            <w:r w:rsidRPr="00945549">
              <w:rPr>
                <w:rFonts w:asciiTheme="majorEastAsia" w:eastAsiaTheme="majorEastAsia" w:hAnsiTheme="majorEastAsia" w:hint="eastAsia"/>
                <w:szCs w:val="21"/>
              </w:rPr>
              <w:br/>
              <w:t>（五）建设综合展示子系统</w:t>
            </w:r>
            <w:r w:rsidRPr="00945549">
              <w:rPr>
                <w:rFonts w:asciiTheme="majorEastAsia" w:eastAsiaTheme="majorEastAsia" w:hAnsiTheme="majorEastAsia" w:hint="eastAsia"/>
                <w:szCs w:val="21"/>
              </w:rPr>
              <w:br/>
            </w:r>
            <w:r w:rsidRPr="00945549">
              <w:rPr>
                <w:rFonts w:asciiTheme="majorEastAsia" w:eastAsiaTheme="majorEastAsia" w:hAnsiTheme="majorEastAsia" w:hint="eastAsia"/>
                <w:szCs w:val="21"/>
              </w:rPr>
              <w:lastRenderedPageBreak/>
              <w:t>通过一个屏幕对当前各类监测点的状态进行综合展示。包括企业端综合展示和政府端综合展示。</w:t>
            </w:r>
            <w:r w:rsidRPr="00945549">
              <w:rPr>
                <w:rFonts w:asciiTheme="majorEastAsia" w:eastAsiaTheme="majorEastAsia" w:hAnsiTheme="majorEastAsia" w:hint="eastAsia"/>
                <w:szCs w:val="21"/>
              </w:rPr>
              <w:br/>
              <w:t>1、企业端综合展示</w:t>
            </w:r>
            <w:r w:rsidRPr="00945549">
              <w:rPr>
                <w:rFonts w:asciiTheme="majorEastAsia" w:eastAsiaTheme="majorEastAsia" w:hAnsiTheme="majorEastAsia" w:hint="eastAsia"/>
                <w:szCs w:val="21"/>
              </w:rPr>
              <w:br/>
              <w:t>为企业值班人员提供可视化综合展示工作台，全局掌握本企业各监测点的实时状态、实时预警信息、预警处置、各类系统提醒等。</w:t>
            </w:r>
            <w:r w:rsidRPr="00945549">
              <w:rPr>
                <w:rFonts w:asciiTheme="majorEastAsia" w:eastAsiaTheme="majorEastAsia" w:hAnsiTheme="majorEastAsia" w:hint="eastAsia"/>
                <w:szCs w:val="21"/>
              </w:rPr>
              <w:br/>
              <w:t>2、政府端综合展示</w:t>
            </w:r>
            <w:r w:rsidRPr="00945549">
              <w:rPr>
                <w:rFonts w:asciiTheme="majorEastAsia" w:eastAsiaTheme="majorEastAsia" w:hAnsiTheme="majorEastAsia" w:hint="eastAsia"/>
                <w:szCs w:val="21"/>
              </w:rPr>
              <w:br/>
              <w:t>为政府用户提供上帝视角的监测点安全管理工作台，全局展现各监测点的安全态势与快捷操作入口。</w:t>
            </w:r>
            <w:r w:rsidRPr="00945549">
              <w:rPr>
                <w:rFonts w:asciiTheme="majorEastAsia" w:eastAsiaTheme="majorEastAsia" w:hAnsiTheme="majorEastAsia" w:hint="eastAsia"/>
                <w:szCs w:val="21"/>
              </w:rPr>
              <w:br/>
              <w:t>（六）建设危险化学品企业安全承诺公告子系统</w:t>
            </w:r>
            <w:r w:rsidRPr="00945549">
              <w:rPr>
                <w:rFonts w:asciiTheme="majorEastAsia" w:eastAsiaTheme="majorEastAsia" w:hAnsiTheme="majorEastAsia" w:hint="eastAsia"/>
                <w:szCs w:val="21"/>
              </w:rPr>
              <w:br/>
              <w:t>根据应急管理部《关于全面实施危险化学品企业安全风险研判与承诺公告制度的通知》（2018年 74号）文件要求，完成企业安全承诺公告展示功能。</w:t>
            </w:r>
            <w:r w:rsidRPr="00945549">
              <w:rPr>
                <w:rFonts w:asciiTheme="majorEastAsia" w:eastAsiaTheme="majorEastAsia" w:hAnsiTheme="majorEastAsia" w:hint="eastAsia"/>
                <w:szCs w:val="21"/>
              </w:rPr>
              <w:br/>
              <w:t>1、企业状态公告。</w:t>
            </w:r>
            <w:r w:rsidRPr="00945549">
              <w:rPr>
                <w:rFonts w:asciiTheme="majorEastAsia" w:eastAsiaTheme="majorEastAsia" w:hAnsiTheme="majorEastAsia" w:hint="eastAsia"/>
                <w:szCs w:val="21"/>
              </w:rPr>
              <w:br/>
              <w:t>主要公告企业当天的生产运行状态和可能引发安全风险的主要活动。</w:t>
            </w:r>
            <w:r w:rsidRPr="00945549">
              <w:rPr>
                <w:rFonts w:asciiTheme="majorEastAsia" w:eastAsiaTheme="majorEastAsia" w:hAnsiTheme="majorEastAsia" w:hint="eastAsia"/>
                <w:szCs w:val="21"/>
              </w:rPr>
              <w:br/>
              <w:t>2、企业安全承诺。</w:t>
            </w:r>
            <w:r w:rsidRPr="00945549">
              <w:rPr>
                <w:rFonts w:asciiTheme="majorEastAsia" w:eastAsiaTheme="majorEastAsia" w:hAnsiTheme="majorEastAsia" w:hint="eastAsia"/>
                <w:szCs w:val="21"/>
              </w:rPr>
              <w:br/>
              <w:t>由企业主要负责人承诺当日所有装置、罐区是否处于安全运行状态，安全风险是否得到有效管控。</w:t>
            </w:r>
            <w:r w:rsidRPr="00945549">
              <w:rPr>
                <w:rFonts w:asciiTheme="majorEastAsia" w:eastAsiaTheme="majorEastAsia" w:hAnsiTheme="majorEastAsia" w:hint="eastAsia"/>
                <w:szCs w:val="21"/>
              </w:rPr>
              <w:br/>
              <w:t>（七）建设工作台子系统</w:t>
            </w:r>
            <w:r w:rsidRPr="00945549">
              <w:rPr>
                <w:rFonts w:asciiTheme="majorEastAsia" w:eastAsiaTheme="majorEastAsia" w:hAnsiTheme="majorEastAsia" w:hint="eastAsia"/>
                <w:szCs w:val="21"/>
              </w:rPr>
              <w:br/>
              <w:t>功能需求：用户登录系统的首页，为用户快速找到常用功能提供便捷的入口，同时将系统的关键数据进行统计分析。</w:t>
            </w:r>
            <w:r w:rsidRPr="00945549">
              <w:rPr>
                <w:rFonts w:asciiTheme="majorEastAsia" w:eastAsiaTheme="majorEastAsia" w:hAnsiTheme="majorEastAsia" w:hint="eastAsia"/>
                <w:szCs w:val="21"/>
              </w:rPr>
              <w:br/>
              <w:t>1、代办信息提醒</w:t>
            </w:r>
            <w:r w:rsidRPr="00945549">
              <w:rPr>
                <w:rFonts w:asciiTheme="majorEastAsia" w:eastAsiaTheme="majorEastAsia" w:hAnsiTheme="majorEastAsia" w:hint="eastAsia"/>
                <w:szCs w:val="21"/>
              </w:rPr>
              <w:br/>
              <w:t>系统提供待办任务消息的查看列表，系统标记消息的已读、未读状态，同时可直接进行待办事项处理。</w:t>
            </w:r>
            <w:r w:rsidRPr="00945549">
              <w:rPr>
                <w:rFonts w:asciiTheme="majorEastAsia" w:eastAsiaTheme="majorEastAsia" w:hAnsiTheme="majorEastAsia" w:hint="eastAsia"/>
                <w:szCs w:val="21"/>
              </w:rPr>
              <w:br/>
              <w:t>2、预警信息列表</w:t>
            </w:r>
            <w:r w:rsidRPr="00945549">
              <w:rPr>
                <w:rFonts w:asciiTheme="majorEastAsia" w:eastAsiaTheme="majorEastAsia" w:hAnsiTheme="majorEastAsia" w:hint="eastAsia"/>
                <w:szCs w:val="21"/>
              </w:rPr>
              <w:br/>
              <w:t>系统滚动展示最新预警信息动态，并显示其处理状态，颜色标记预警信息的风险等级，预警信息同时与短信平台的对接，以系统消息及短信息两种方式精准发送至对应负责人。</w:t>
            </w:r>
            <w:r w:rsidRPr="00945549">
              <w:rPr>
                <w:rFonts w:asciiTheme="majorEastAsia" w:eastAsiaTheme="majorEastAsia" w:hAnsiTheme="majorEastAsia" w:hint="eastAsia"/>
                <w:szCs w:val="21"/>
              </w:rPr>
              <w:br/>
              <w:t>3、常用功能设置</w:t>
            </w:r>
            <w:r w:rsidRPr="00945549">
              <w:rPr>
                <w:rFonts w:asciiTheme="majorEastAsia" w:eastAsiaTheme="majorEastAsia" w:hAnsiTheme="majorEastAsia" w:hint="eastAsia"/>
                <w:szCs w:val="21"/>
              </w:rPr>
              <w:br/>
              <w:t>系统提供工作台常用功能的设置，系统自动推荐使用频次高的功能作为常用功能入口，用户可自定义进行设定，包括常用功能的数量、选定功能等。</w:t>
            </w:r>
            <w:r w:rsidRPr="00945549">
              <w:rPr>
                <w:rFonts w:asciiTheme="majorEastAsia" w:eastAsiaTheme="majorEastAsia" w:hAnsiTheme="majorEastAsia" w:hint="eastAsia"/>
                <w:szCs w:val="21"/>
              </w:rPr>
              <w:br/>
              <w:t>4、自定义系统版面设置</w:t>
            </w:r>
            <w:r w:rsidRPr="00945549">
              <w:rPr>
                <w:rFonts w:asciiTheme="majorEastAsia" w:eastAsiaTheme="majorEastAsia" w:hAnsiTheme="majorEastAsia" w:hint="eastAsia"/>
                <w:szCs w:val="21"/>
              </w:rPr>
              <w:br/>
              <w:t>系统提供工作台版面布局的自定义设置，系统提供版面组建列表，用户可选定不同的版面及展示形式，定制化工作台页面</w:t>
            </w:r>
            <w:r w:rsidRPr="00945549">
              <w:rPr>
                <w:rFonts w:asciiTheme="majorEastAsia" w:eastAsiaTheme="majorEastAsia" w:hAnsiTheme="majorEastAsia" w:hint="eastAsia"/>
                <w:szCs w:val="21"/>
              </w:rPr>
              <w:br/>
              <w:t>（八）建设信息档案管理子系统</w:t>
            </w:r>
            <w:r w:rsidRPr="00945549">
              <w:rPr>
                <w:rFonts w:asciiTheme="majorEastAsia" w:eastAsiaTheme="majorEastAsia" w:hAnsiTheme="majorEastAsia" w:hint="eastAsia"/>
                <w:szCs w:val="21"/>
              </w:rPr>
              <w:br/>
            </w:r>
            <w:r w:rsidRPr="00945549">
              <w:rPr>
                <w:rFonts w:asciiTheme="majorEastAsia" w:eastAsiaTheme="majorEastAsia" w:hAnsiTheme="majorEastAsia" w:hint="eastAsia"/>
                <w:szCs w:val="21"/>
              </w:rPr>
              <w:lastRenderedPageBreak/>
              <w:t>功能需求：基于已建设信息档案管理系统基础进行升级完善，作为安全生产风险监测预警系统基础数据的管理模块，实现风险感知及企业安全画像的基础数据来源。</w:t>
            </w:r>
            <w:r w:rsidRPr="00945549">
              <w:rPr>
                <w:rFonts w:asciiTheme="majorEastAsia" w:eastAsiaTheme="majorEastAsia" w:hAnsiTheme="majorEastAsia" w:hint="eastAsia"/>
                <w:szCs w:val="21"/>
              </w:rPr>
              <w:br/>
              <w:t>1、基本信息管理</w:t>
            </w:r>
            <w:r w:rsidRPr="00945549">
              <w:rPr>
                <w:rFonts w:asciiTheme="majorEastAsia" w:eastAsiaTheme="majorEastAsia" w:hAnsiTheme="majorEastAsia" w:hint="eastAsia"/>
                <w:szCs w:val="21"/>
              </w:rPr>
              <w:br/>
              <w:t>系统主要完成企业工商相关的基本信息的采集与更新维护功能，包括企业端和政府端功能。</w:t>
            </w:r>
            <w:r w:rsidRPr="00945549">
              <w:rPr>
                <w:rFonts w:asciiTheme="majorEastAsia" w:eastAsiaTheme="majorEastAsia" w:hAnsiTheme="majorEastAsia" w:hint="eastAsia"/>
                <w:szCs w:val="21"/>
              </w:rPr>
              <w:br/>
              <w:t>2、安全档案管理</w:t>
            </w:r>
            <w:r w:rsidRPr="00945549">
              <w:rPr>
                <w:rFonts w:asciiTheme="majorEastAsia" w:eastAsiaTheme="majorEastAsia" w:hAnsiTheme="majorEastAsia" w:hint="eastAsia"/>
                <w:szCs w:val="21"/>
              </w:rPr>
              <w:br/>
              <w:t>系统提供安全管理的管理功能，企业用户对安全生产标准化等级、企业安全管理人员信息及教育档案信息、安全“三同时”资料、事故档案、年度安全绩效考核目标等安全管理信息进行管理；政府端可自动统计各区域、各行业企业安全档案的完善程度，并根据需求随时调研相关档案信息。</w:t>
            </w:r>
            <w:r w:rsidRPr="00945549">
              <w:rPr>
                <w:rFonts w:asciiTheme="majorEastAsia" w:eastAsiaTheme="majorEastAsia" w:hAnsiTheme="majorEastAsia" w:hint="eastAsia"/>
                <w:szCs w:val="21"/>
              </w:rPr>
              <w:br/>
              <w:t>3、风险要素管理</w:t>
            </w:r>
            <w:r w:rsidRPr="00945549">
              <w:rPr>
                <w:rFonts w:asciiTheme="majorEastAsia" w:eastAsiaTheme="majorEastAsia" w:hAnsiTheme="majorEastAsia" w:hint="eastAsia"/>
                <w:szCs w:val="21"/>
              </w:rPr>
              <w:br/>
              <w:t>系统提供风险要素的登记、备案、上报和一源一档管理。</w:t>
            </w:r>
            <w:r w:rsidRPr="00945549">
              <w:rPr>
                <w:rFonts w:asciiTheme="majorEastAsia" w:eastAsiaTheme="majorEastAsia" w:hAnsiTheme="majorEastAsia" w:hint="eastAsia"/>
                <w:szCs w:val="21"/>
              </w:rPr>
              <w:br/>
              <w:t>4、网关信息管理</w:t>
            </w:r>
            <w:r w:rsidRPr="00945549">
              <w:rPr>
                <w:rFonts w:asciiTheme="majorEastAsia" w:eastAsiaTheme="majorEastAsia" w:hAnsiTheme="majorEastAsia" w:hint="eastAsia"/>
                <w:szCs w:val="21"/>
              </w:rPr>
              <w:br/>
              <w:t>实现对危险化学品、尾矿库、烟花爆竹三个行业中所有企业的网关详细信息的管理。</w:t>
            </w:r>
            <w:r w:rsidRPr="00945549">
              <w:rPr>
                <w:rFonts w:asciiTheme="majorEastAsia" w:eastAsiaTheme="majorEastAsia" w:hAnsiTheme="majorEastAsia" w:hint="eastAsia"/>
                <w:szCs w:val="21"/>
              </w:rPr>
              <w:br/>
              <w:t>5、监测指标管理</w:t>
            </w:r>
            <w:r w:rsidRPr="00945549">
              <w:rPr>
                <w:rFonts w:asciiTheme="majorEastAsia" w:eastAsiaTheme="majorEastAsia" w:hAnsiTheme="majorEastAsia" w:hint="eastAsia"/>
                <w:szCs w:val="21"/>
              </w:rPr>
              <w:br/>
              <w:t>系统支持危险化学品、煤矿、尾矿库、烟花爆竹四个行业风险感知监测指标的管理。</w:t>
            </w:r>
            <w:r w:rsidRPr="00945549">
              <w:rPr>
                <w:rFonts w:asciiTheme="majorEastAsia" w:eastAsiaTheme="majorEastAsia" w:hAnsiTheme="majorEastAsia" w:hint="eastAsia"/>
                <w:szCs w:val="21"/>
              </w:rPr>
              <w:br/>
              <w:t>6、监测设备管理</w:t>
            </w:r>
            <w:r w:rsidRPr="00945549">
              <w:rPr>
                <w:rFonts w:asciiTheme="majorEastAsia" w:eastAsiaTheme="majorEastAsia" w:hAnsiTheme="majorEastAsia" w:hint="eastAsia"/>
                <w:szCs w:val="21"/>
              </w:rPr>
              <w:br/>
              <w:t>对已上报备案的企业感知监测点建立一源一档，支持多因子查询、导出报表等功能。</w:t>
            </w:r>
            <w:r w:rsidRPr="00945549">
              <w:rPr>
                <w:rFonts w:asciiTheme="majorEastAsia" w:eastAsiaTheme="majorEastAsia" w:hAnsiTheme="majorEastAsia" w:hint="eastAsia"/>
                <w:szCs w:val="21"/>
              </w:rPr>
              <w:br/>
              <w:t>7、企业信息查看</w:t>
            </w:r>
            <w:r w:rsidRPr="00945549">
              <w:rPr>
                <w:rFonts w:asciiTheme="majorEastAsia" w:eastAsiaTheme="majorEastAsia" w:hAnsiTheme="majorEastAsia" w:hint="eastAsia"/>
                <w:szCs w:val="21"/>
              </w:rPr>
              <w:br/>
              <w:t>包括企业基本信息查看、生产信息产看、危险源信息查看、网关信息查看、监测设备查看、指标信息查看、三维厂区数据查看、视频信息查看。</w:t>
            </w:r>
            <w:r w:rsidRPr="00945549">
              <w:rPr>
                <w:rFonts w:asciiTheme="majorEastAsia" w:eastAsiaTheme="majorEastAsia" w:hAnsiTheme="majorEastAsia" w:hint="eastAsia"/>
                <w:szCs w:val="21"/>
              </w:rPr>
              <w:br/>
              <w:t>（九）建设风险综合监测子系统</w:t>
            </w:r>
            <w:r w:rsidRPr="00945549">
              <w:rPr>
                <w:rFonts w:asciiTheme="majorEastAsia" w:eastAsiaTheme="majorEastAsia" w:hAnsiTheme="majorEastAsia" w:hint="eastAsia"/>
                <w:szCs w:val="21"/>
              </w:rPr>
              <w:br/>
              <w:t>功能需求：基于已建设系统基础，通过新增物联网感知系统采集各类传感器监测数据、视频监控信息、设备运行状态信息，实现煤矿、危险化学品、非煤矿山、烟花爆竹等高风险行业高危区域风险的实时感知及关键信息的一张图展示，并对系统功能进行完善。</w:t>
            </w:r>
            <w:r w:rsidRPr="00945549">
              <w:rPr>
                <w:rFonts w:asciiTheme="majorEastAsia" w:eastAsiaTheme="majorEastAsia" w:hAnsiTheme="majorEastAsia" w:hint="eastAsia"/>
                <w:szCs w:val="21"/>
              </w:rPr>
              <w:br/>
              <w:t>1、实时数据监测</w:t>
            </w:r>
            <w:r w:rsidRPr="00945549">
              <w:rPr>
                <w:rFonts w:asciiTheme="majorEastAsia" w:eastAsiaTheme="majorEastAsia" w:hAnsiTheme="majorEastAsia" w:hint="eastAsia"/>
                <w:szCs w:val="21"/>
              </w:rPr>
              <w:br/>
              <w:t>可查看监管范围内不同行业企业的监测指标实时数据，支持基于一张图及企业列表方式的查询。</w:t>
            </w:r>
            <w:r w:rsidRPr="00945549">
              <w:rPr>
                <w:rFonts w:asciiTheme="majorEastAsia" w:eastAsiaTheme="majorEastAsia" w:hAnsiTheme="majorEastAsia" w:hint="eastAsia"/>
                <w:szCs w:val="21"/>
              </w:rPr>
              <w:br/>
            </w:r>
            <w:r w:rsidRPr="00945549">
              <w:rPr>
                <w:rFonts w:asciiTheme="majorEastAsia" w:eastAsiaTheme="majorEastAsia" w:hAnsiTheme="majorEastAsia" w:hint="eastAsia"/>
                <w:szCs w:val="21"/>
              </w:rPr>
              <w:lastRenderedPageBreak/>
              <w:t>2、视频实时监控</w:t>
            </w:r>
            <w:r w:rsidRPr="00945549">
              <w:rPr>
                <w:rFonts w:asciiTheme="majorEastAsia" w:eastAsiaTheme="majorEastAsia" w:hAnsiTheme="majorEastAsia" w:hint="eastAsia"/>
                <w:szCs w:val="21"/>
              </w:rPr>
              <w:br/>
              <w:t>支持查看监管范围内各行业企业的监控视频画面。支持基于一张图或者以视频列表形式展示。</w:t>
            </w:r>
            <w:r w:rsidRPr="00945549">
              <w:rPr>
                <w:rFonts w:asciiTheme="majorEastAsia" w:eastAsiaTheme="majorEastAsia" w:hAnsiTheme="majorEastAsia" w:hint="eastAsia"/>
                <w:szCs w:val="21"/>
              </w:rPr>
              <w:br/>
              <w:t>3、报警统计分析</w:t>
            </w:r>
            <w:r w:rsidRPr="00945549">
              <w:rPr>
                <w:rFonts w:asciiTheme="majorEastAsia" w:eastAsiaTheme="majorEastAsia" w:hAnsiTheme="majorEastAsia" w:hint="eastAsia"/>
                <w:szCs w:val="21"/>
              </w:rPr>
              <w:br/>
              <w:t>报警统计模块主要服务与政府用户，为用户提供查看实时报警单和历史报警单的整体情况。</w:t>
            </w:r>
            <w:r w:rsidRPr="00945549">
              <w:rPr>
                <w:rFonts w:asciiTheme="majorEastAsia" w:eastAsiaTheme="majorEastAsia" w:hAnsiTheme="majorEastAsia" w:hint="eastAsia"/>
                <w:szCs w:val="21"/>
              </w:rPr>
              <w:br/>
              <w:t>4、白名单管理</w:t>
            </w:r>
            <w:r w:rsidRPr="00945549">
              <w:rPr>
                <w:rFonts w:asciiTheme="majorEastAsia" w:eastAsiaTheme="majorEastAsia" w:hAnsiTheme="majorEastAsia" w:hint="eastAsia"/>
                <w:szCs w:val="21"/>
              </w:rPr>
              <w:br/>
              <w:t>系统设置白名单管理功能，企业根据自身的生产条件要求设置白名单，备案后则可不受系统中对普通用户的规则限制。</w:t>
            </w:r>
            <w:r w:rsidRPr="00945549">
              <w:rPr>
                <w:rFonts w:asciiTheme="majorEastAsia" w:eastAsiaTheme="majorEastAsia" w:hAnsiTheme="majorEastAsia" w:hint="eastAsia"/>
                <w:szCs w:val="21"/>
              </w:rPr>
              <w:br/>
              <w:t>5、报警报告自动生成</w:t>
            </w:r>
            <w:r w:rsidRPr="00945549">
              <w:rPr>
                <w:rFonts w:asciiTheme="majorEastAsia" w:eastAsiaTheme="majorEastAsia" w:hAnsiTheme="majorEastAsia" w:hint="eastAsia"/>
                <w:szCs w:val="21"/>
              </w:rPr>
              <w:br/>
              <w:t>定期自动生成监测日报、周报、月报，面向不同角色的用户定期生成监测报告，用于整体反映当日、当周、当月的物联网监测和视频监测整体情况。</w:t>
            </w:r>
            <w:r w:rsidRPr="00945549">
              <w:rPr>
                <w:rFonts w:asciiTheme="majorEastAsia" w:eastAsiaTheme="majorEastAsia" w:hAnsiTheme="majorEastAsia" w:hint="eastAsia"/>
                <w:szCs w:val="21"/>
              </w:rPr>
              <w:br/>
              <w:t>（十）建设风险精准预警子系统</w:t>
            </w:r>
            <w:r w:rsidRPr="00945549">
              <w:rPr>
                <w:rFonts w:asciiTheme="majorEastAsia" w:eastAsiaTheme="majorEastAsia" w:hAnsiTheme="majorEastAsia" w:hint="eastAsia"/>
                <w:szCs w:val="21"/>
              </w:rPr>
              <w:br/>
              <w:t>功能需求：基于已建设预警管理系统基础上进行升级完善，实现危险化学品、尾矿库和烟花爆竹生产企业感知监测报警数据的分级预警、分级处置、精准预警、闭环跟踪。</w:t>
            </w:r>
            <w:r w:rsidRPr="00945549">
              <w:rPr>
                <w:rFonts w:asciiTheme="majorEastAsia" w:eastAsiaTheme="majorEastAsia" w:hAnsiTheme="majorEastAsia" w:hint="eastAsia"/>
                <w:szCs w:val="21"/>
              </w:rPr>
              <w:br/>
              <w:t>1、预警信息创建</w:t>
            </w:r>
            <w:r w:rsidRPr="00945549">
              <w:rPr>
                <w:rFonts w:asciiTheme="majorEastAsia" w:eastAsiaTheme="majorEastAsia" w:hAnsiTheme="majorEastAsia" w:hint="eastAsia"/>
                <w:szCs w:val="21"/>
              </w:rPr>
              <w:br/>
              <w:t>通过数据比对、关联分析等方法，提取超阈值报警等异常监测数据、高等级风险数据等各类信息，生成风险预警信息。</w:t>
            </w:r>
            <w:r w:rsidRPr="00945549">
              <w:rPr>
                <w:rFonts w:asciiTheme="majorEastAsia" w:eastAsiaTheme="majorEastAsia" w:hAnsiTheme="majorEastAsia" w:hint="eastAsia"/>
                <w:szCs w:val="21"/>
              </w:rPr>
              <w:br/>
              <w:t>2、预警处置跟踪</w:t>
            </w:r>
            <w:r w:rsidRPr="00945549">
              <w:rPr>
                <w:rFonts w:asciiTheme="majorEastAsia" w:eastAsiaTheme="majorEastAsia" w:hAnsiTheme="majorEastAsia" w:hint="eastAsia"/>
                <w:szCs w:val="21"/>
              </w:rPr>
              <w:br/>
              <w:t>根据分级预警策略及预警消息推送策略，预警信息将第一时间通过系统消息、短信方式精准发送至对应负责人，并进行周期性跟踪提醒，督办。</w:t>
            </w:r>
            <w:r w:rsidRPr="00945549">
              <w:rPr>
                <w:rFonts w:asciiTheme="majorEastAsia" w:eastAsiaTheme="majorEastAsia" w:hAnsiTheme="majorEastAsia" w:hint="eastAsia"/>
                <w:szCs w:val="21"/>
              </w:rPr>
              <w:br/>
              <w:t>3、分级预警模型</w:t>
            </w:r>
            <w:r w:rsidRPr="00945549">
              <w:rPr>
                <w:rFonts w:asciiTheme="majorEastAsia" w:eastAsiaTheme="majorEastAsia" w:hAnsiTheme="majorEastAsia" w:hint="eastAsia"/>
                <w:szCs w:val="21"/>
              </w:rPr>
              <w:br/>
              <w:t>系统实现对分级预警的模型进行管理。</w:t>
            </w:r>
            <w:r w:rsidRPr="00945549">
              <w:rPr>
                <w:rFonts w:asciiTheme="majorEastAsia" w:eastAsiaTheme="majorEastAsia" w:hAnsiTheme="majorEastAsia" w:hint="eastAsia"/>
                <w:szCs w:val="21"/>
              </w:rPr>
              <w:br/>
              <w:t>4、预警统计分析</w:t>
            </w:r>
            <w:r w:rsidRPr="00945549">
              <w:rPr>
                <w:rFonts w:asciiTheme="majorEastAsia" w:eastAsiaTheme="majorEastAsia" w:hAnsiTheme="majorEastAsia" w:hint="eastAsia"/>
                <w:szCs w:val="21"/>
              </w:rPr>
              <w:br/>
              <w:t>系统实现对分级预警信息进行统计分析及可视化展示，并对各行业企业和区域进行预警反馈排名。</w:t>
            </w:r>
            <w:r w:rsidRPr="00945549">
              <w:rPr>
                <w:rFonts w:asciiTheme="majorEastAsia" w:eastAsiaTheme="majorEastAsia" w:hAnsiTheme="majorEastAsia" w:hint="eastAsia"/>
                <w:szCs w:val="21"/>
              </w:rPr>
              <w:br/>
              <w:t>（十一）建设风险智能评估子系统</w:t>
            </w:r>
            <w:r w:rsidRPr="00945549">
              <w:rPr>
                <w:rFonts w:asciiTheme="majorEastAsia" w:eastAsiaTheme="majorEastAsia" w:hAnsiTheme="majorEastAsia" w:hint="eastAsia"/>
                <w:szCs w:val="21"/>
              </w:rPr>
              <w:br/>
              <w:t>功能需求：将危险化学品、尾矿库、烟花爆竹企业风险要素静态数据和综合监测动态数据，基于数据模型和业务模型，结合安全与应急相关的法律、法规、标准、案例、知识等智库内容，对企业进行重点风险研判。</w:t>
            </w:r>
            <w:r w:rsidRPr="00945549">
              <w:rPr>
                <w:rFonts w:asciiTheme="majorEastAsia" w:eastAsiaTheme="majorEastAsia" w:hAnsiTheme="majorEastAsia" w:hint="eastAsia"/>
                <w:szCs w:val="21"/>
              </w:rPr>
              <w:br/>
              <w:t>1、企业安全生产风险综合评估</w:t>
            </w:r>
            <w:r w:rsidRPr="00945549">
              <w:rPr>
                <w:rFonts w:asciiTheme="majorEastAsia" w:eastAsiaTheme="majorEastAsia" w:hAnsiTheme="majorEastAsia" w:hint="eastAsia"/>
                <w:szCs w:val="21"/>
              </w:rPr>
              <w:br/>
              <w:t>对接获取企业静态数据、动态数据和其他部门共享数据，结合行业企业风险评估</w:t>
            </w:r>
            <w:r w:rsidRPr="00945549">
              <w:rPr>
                <w:rFonts w:asciiTheme="majorEastAsia" w:eastAsiaTheme="majorEastAsia" w:hAnsiTheme="majorEastAsia" w:hint="eastAsia"/>
                <w:szCs w:val="21"/>
              </w:rPr>
              <w:lastRenderedPageBreak/>
              <w:t>业务模型，对企业安全生产风险进行综合评估。</w:t>
            </w:r>
            <w:r w:rsidRPr="00945549">
              <w:rPr>
                <w:rFonts w:asciiTheme="majorEastAsia" w:eastAsiaTheme="majorEastAsia" w:hAnsiTheme="majorEastAsia" w:hint="eastAsia"/>
                <w:szCs w:val="21"/>
              </w:rPr>
              <w:br/>
              <w:t>2、行业、区域安全生产风险综合评估</w:t>
            </w:r>
            <w:r w:rsidRPr="00945549">
              <w:rPr>
                <w:rFonts w:asciiTheme="majorEastAsia" w:eastAsiaTheme="majorEastAsia" w:hAnsiTheme="majorEastAsia" w:hint="eastAsia"/>
                <w:szCs w:val="21"/>
              </w:rPr>
              <w:br/>
              <w:t>抽取行业、区域共性指标，建立行业、区域安全生产风险评估模型，结合承载体脆弱性、环境敏感性等影响因素，实现行业、区域风险耦合分析，展现行业、区域风险指数。</w:t>
            </w:r>
            <w:r w:rsidRPr="00945549">
              <w:rPr>
                <w:rFonts w:asciiTheme="majorEastAsia" w:eastAsiaTheme="majorEastAsia" w:hAnsiTheme="majorEastAsia" w:hint="eastAsia"/>
                <w:szCs w:val="21"/>
              </w:rPr>
              <w:br/>
              <w:t>（十二）建设风险态势研判子系统</w:t>
            </w:r>
            <w:r w:rsidRPr="00945549">
              <w:rPr>
                <w:rFonts w:asciiTheme="majorEastAsia" w:eastAsiaTheme="majorEastAsia" w:hAnsiTheme="majorEastAsia" w:hint="eastAsia"/>
                <w:szCs w:val="21"/>
              </w:rPr>
              <w:br/>
              <w:t>功能需求：在已建设风险研判系统基础上进行升级完善，基于高危行业企业基础数据和风险感知数据，综合气象、地质灾害等相关信息，构建风险态势研判及趋势分析模型，为用户进行行业、区域风险研判及提早防控提供数据支撑。</w:t>
            </w:r>
            <w:r w:rsidRPr="00945549">
              <w:rPr>
                <w:rFonts w:asciiTheme="majorEastAsia" w:eastAsiaTheme="majorEastAsia" w:hAnsiTheme="majorEastAsia" w:hint="eastAsia"/>
                <w:szCs w:val="21"/>
              </w:rPr>
              <w:br/>
              <w:t>1、风险态势云图</w:t>
            </w:r>
            <w:r w:rsidRPr="00945549">
              <w:rPr>
                <w:rFonts w:asciiTheme="majorEastAsia" w:eastAsiaTheme="majorEastAsia" w:hAnsiTheme="majorEastAsia" w:hint="eastAsia"/>
                <w:szCs w:val="21"/>
              </w:rPr>
              <w:br/>
              <w:t>基于地图模式展示风险态势云图，用户可基于地图直观掌握行业、区域、企业风险分布、风险等级。</w:t>
            </w:r>
            <w:r w:rsidRPr="00945549">
              <w:rPr>
                <w:rFonts w:asciiTheme="majorEastAsia" w:eastAsiaTheme="majorEastAsia" w:hAnsiTheme="majorEastAsia" w:hint="eastAsia"/>
                <w:szCs w:val="21"/>
              </w:rPr>
              <w:br/>
              <w:t>2、行业风险趋势分析</w:t>
            </w:r>
            <w:r w:rsidRPr="00945549">
              <w:rPr>
                <w:rFonts w:asciiTheme="majorEastAsia" w:eastAsiaTheme="majorEastAsia" w:hAnsiTheme="majorEastAsia" w:hint="eastAsia"/>
                <w:szCs w:val="21"/>
              </w:rPr>
              <w:br/>
              <w:t>取行业风险要素特征，汇聚行业监测历史数据及实时风险感知预警数据，结合历史监测预警数据及突发事件数据，针对不同行业安全生产风险中长期发展趁势进行完整、立体、多维度分析。</w:t>
            </w:r>
            <w:r w:rsidRPr="00945549">
              <w:rPr>
                <w:rFonts w:asciiTheme="majorEastAsia" w:eastAsiaTheme="majorEastAsia" w:hAnsiTheme="majorEastAsia" w:hint="eastAsia"/>
                <w:szCs w:val="21"/>
              </w:rPr>
              <w:br/>
              <w:t>3、区域风险趋势分析</w:t>
            </w:r>
            <w:r w:rsidRPr="00945549">
              <w:rPr>
                <w:rFonts w:asciiTheme="majorEastAsia" w:eastAsiaTheme="majorEastAsia" w:hAnsiTheme="majorEastAsia" w:hint="eastAsia"/>
                <w:szCs w:val="21"/>
              </w:rPr>
              <w:br/>
              <w:t>提取各区域风险特征要求，结合区域内企业风险要素基础信息、历史监测数据、实时监测预警数据，隐患排查信息及历史事件信息，分析各区域安全生产风险发展趋势。</w:t>
            </w:r>
            <w:r w:rsidRPr="00945549">
              <w:rPr>
                <w:rFonts w:asciiTheme="majorEastAsia" w:eastAsiaTheme="majorEastAsia" w:hAnsiTheme="majorEastAsia" w:hint="eastAsia"/>
                <w:szCs w:val="21"/>
              </w:rPr>
              <w:br/>
              <w:t>（十三）建设系统运行监测子系统</w:t>
            </w:r>
            <w:r w:rsidRPr="00945549">
              <w:rPr>
                <w:rFonts w:asciiTheme="majorEastAsia" w:eastAsiaTheme="majorEastAsia" w:hAnsiTheme="majorEastAsia" w:hint="eastAsia"/>
                <w:szCs w:val="21"/>
              </w:rPr>
              <w:br/>
              <w:t>功能需求：通过神经感知网络获取企业监测、监控系统运行状态数据，构建监测、监控系统运行系统状态分析模型，对监控系统运行过程的稳定性、可靠性、有效性等进行研判。</w:t>
            </w:r>
            <w:r w:rsidRPr="00945549">
              <w:rPr>
                <w:rFonts w:asciiTheme="majorEastAsia" w:eastAsiaTheme="majorEastAsia" w:hAnsiTheme="majorEastAsia" w:hint="eastAsia"/>
                <w:szCs w:val="21"/>
              </w:rPr>
              <w:br/>
              <w:t>1、联网状态监测</w:t>
            </w:r>
            <w:r w:rsidRPr="00945549">
              <w:rPr>
                <w:rFonts w:asciiTheme="majorEastAsia" w:eastAsiaTheme="majorEastAsia" w:hAnsiTheme="majorEastAsia" w:hint="eastAsia"/>
                <w:szCs w:val="21"/>
              </w:rPr>
              <w:br/>
              <w:t>系统与前端物联网主机对接，接入感知主动检测设备（传感器、网关、视频设备等）状态数据，主动发现并分析设备故障，并上传告警信息。</w:t>
            </w:r>
            <w:r w:rsidRPr="00945549">
              <w:rPr>
                <w:rFonts w:asciiTheme="majorEastAsia" w:eastAsiaTheme="majorEastAsia" w:hAnsiTheme="majorEastAsia" w:hint="eastAsia"/>
                <w:szCs w:val="21"/>
              </w:rPr>
              <w:br/>
              <w:t>2、设备异常日志</w:t>
            </w:r>
            <w:r w:rsidRPr="00945549">
              <w:rPr>
                <w:rFonts w:asciiTheme="majorEastAsia" w:eastAsiaTheme="majorEastAsia" w:hAnsiTheme="majorEastAsia" w:hint="eastAsia"/>
                <w:szCs w:val="21"/>
              </w:rPr>
              <w:br/>
              <w:t>统计所有企业监测设备近1个月的联网异常信息记录。</w:t>
            </w:r>
            <w:r w:rsidRPr="00945549">
              <w:rPr>
                <w:rFonts w:asciiTheme="majorEastAsia" w:eastAsiaTheme="majorEastAsia" w:hAnsiTheme="majorEastAsia" w:hint="eastAsia"/>
                <w:szCs w:val="21"/>
              </w:rPr>
              <w:br/>
              <w:t>3、联网监测统计</w:t>
            </w:r>
            <w:r w:rsidRPr="00945549">
              <w:rPr>
                <w:rFonts w:asciiTheme="majorEastAsia" w:eastAsiaTheme="majorEastAsia" w:hAnsiTheme="majorEastAsia" w:hint="eastAsia"/>
                <w:szCs w:val="21"/>
              </w:rPr>
              <w:br/>
              <w:t>基于所有企业的历史联网在线状况，进行数据统计。</w:t>
            </w:r>
            <w:r w:rsidRPr="00945549">
              <w:rPr>
                <w:rFonts w:asciiTheme="majorEastAsia" w:eastAsiaTheme="majorEastAsia" w:hAnsiTheme="majorEastAsia" w:hint="eastAsia"/>
                <w:szCs w:val="21"/>
              </w:rPr>
              <w:br/>
              <w:t>4、数据上报</w:t>
            </w:r>
            <w:r w:rsidRPr="00945549">
              <w:rPr>
                <w:rFonts w:asciiTheme="majorEastAsia" w:eastAsiaTheme="majorEastAsia" w:hAnsiTheme="majorEastAsia" w:hint="eastAsia"/>
                <w:szCs w:val="21"/>
              </w:rPr>
              <w:br/>
              <w:t>实现监测设备及网关设备的业务编码的统一管理，并同步上报上级单位的数据的</w:t>
            </w:r>
            <w:r w:rsidRPr="00945549">
              <w:rPr>
                <w:rFonts w:asciiTheme="majorEastAsia" w:eastAsiaTheme="majorEastAsia" w:hAnsiTheme="majorEastAsia" w:hint="eastAsia"/>
                <w:szCs w:val="21"/>
              </w:rPr>
              <w:lastRenderedPageBreak/>
              <w:t>详细信息。</w:t>
            </w:r>
            <w:r w:rsidRPr="00945549">
              <w:rPr>
                <w:rFonts w:asciiTheme="majorEastAsia" w:eastAsiaTheme="majorEastAsia" w:hAnsiTheme="majorEastAsia" w:hint="eastAsia"/>
                <w:szCs w:val="21"/>
              </w:rPr>
              <w:br/>
              <w:t>（十四）建设系统管理子系统</w:t>
            </w:r>
            <w:r w:rsidRPr="00945549">
              <w:rPr>
                <w:rFonts w:asciiTheme="majorEastAsia" w:eastAsiaTheme="majorEastAsia" w:hAnsiTheme="majorEastAsia" w:hint="eastAsia"/>
                <w:szCs w:val="21"/>
              </w:rPr>
              <w:br/>
              <w:t>1、系统登陆管理</w:t>
            </w:r>
            <w:r w:rsidRPr="00945549">
              <w:rPr>
                <w:rFonts w:asciiTheme="majorEastAsia" w:eastAsiaTheme="majorEastAsia" w:hAnsiTheme="majorEastAsia" w:hint="eastAsia"/>
                <w:szCs w:val="21"/>
              </w:rPr>
              <w:br/>
              <w:t>包括登录管理、登录设备身份认证管理、超时退出、查看系统状态、设备远程重启。</w:t>
            </w:r>
            <w:r w:rsidRPr="00945549">
              <w:rPr>
                <w:rFonts w:asciiTheme="majorEastAsia" w:eastAsiaTheme="majorEastAsia" w:hAnsiTheme="majorEastAsia" w:hint="eastAsia"/>
                <w:szCs w:val="21"/>
              </w:rPr>
              <w:br/>
              <w:t>2、系统升级管理</w:t>
            </w:r>
            <w:r w:rsidRPr="00945549">
              <w:rPr>
                <w:rFonts w:asciiTheme="majorEastAsia" w:eastAsiaTheme="majorEastAsia" w:hAnsiTheme="majorEastAsia" w:hint="eastAsia"/>
                <w:szCs w:val="21"/>
              </w:rPr>
              <w:br/>
              <w:t>支持通过WEB方式进行系统升级，并进行日志记录。</w:t>
            </w:r>
            <w:r w:rsidRPr="00945549">
              <w:rPr>
                <w:rFonts w:asciiTheme="majorEastAsia" w:eastAsiaTheme="majorEastAsia" w:hAnsiTheme="majorEastAsia" w:hint="eastAsia"/>
                <w:szCs w:val="21"/>
              </w:rPr>
              <w:br/>
              <w:t>（十五）互联互通建设</w:t>
            </w:r>
            <w:r w:rsidRPr="00945549">
              <w:rPr>
                <w:rFonts w:asciiTheme="majorEastAsia" w:eastAsiaTheme="majorEastAsia" w:hAnsiTheme="majorEastAsia" w:hint="eastAsia"/>
                <w:szCs w:val="21"/>
              </w:rPr>
              <w:br/>
              <w:t>功能需求：</w:t>
            </w:r>
            <w:r w:rsidRPr="00945549">
              <w:rPr>
                <w:rFonts w:asciiTheme="majorEastAsia" w:eastAsiaTheme="majorEastAsia" w:hAnsiTheme="majorEastAsia" w:hint="eastAsia"/>
                <w:szCs w:val="21"/>
              </w:rPr>
              <w:br/>
              <w:t>1、与上级安全生产风险监测预警平台互联互通</w:t>
            </w:r>
            <w:r w:rsidRPr="00945549">
              <w:rPr>
                <w:rFonts w:asciiTheme="majorEastAsia" w:eastAsiaTheme="majorEastAsia" w:hAnsiTheme="majorEastAsia" w:hint="eastAsia"/>
                <w:szCs w:val="21"/>
              </w:rPr>
              <w:br/>
              <w:t>按照应急管理部数据接入规范要求，实现与应急管理部安全生产风险监测预警平台互联互通。</w:t>
            </w:r>
            <w:r w:rsidRPr="00945549">
              <w:rPr>
                <w:rFonts w:asciiTheme="majorEastAsia" w:eastAsiaTheme="majorEastAsia" w:hAnsiTheme="majorEastAsia" w:hint="eastAsia"/>
                <w:szCs w:val="21"/>
              </w:rPr>
              <w:br/>
              <w:t>2、与本局内系统互联互通</w:t>
            </w:r>
            <w:r w:rsidRPr="00945549">
              <w:rPr>
                <w:rFonts w:asciiTheme="majorEastAsia" w:eastAsiaTheme="majorEastAsia" w:hAnsiTheme="majorEastAsia" w:hint="eastAsia"/>
                <w:szCs w:val="21"/>
              </w:rPr>
              <w:br/>
              <w:t>按照应急管理部数据接入规范要求，为本局内系统提供所需数据共享接口，实现互联互通。</w:t>
            </w:r>
            <w:r w:rsidRPr="00945549">
              <w:rPr>
                <w:rFonts w:asciiTheme="majorEastAsia" w:eastAsiaTheme="majorEastAsia" w:hAnsiTheme="majorEastAsia" w:hint="eastAsia"/>
                <w:szCs w:val="21"/>
              </w:rPr>
              <w:br/>
              <w:t>3、与下级系统互联互通</w:t>
            </w:r>
            <w:r w:rsidRPr="00945549">
              <w:rPr>
                <w:rFonts w:asciiTheme="majorEastAsia" w:eastAsiaTheme="majorEastAsia" w:hAnsiTheme="majorEastAsia" w:hint="eastAsia"/>
                <w:szCs w:val="21"/>
              </w:rPr>
              <w:br/>
              <w:t>提供对接接口，可实现与地市安全生产风险监测预警平台互联互通。</w:t>
            </w:r>
          </w:p>
        </w:tc>
      </w:tr>
      <w:tr w:rsidR="006F290A" w:rsidRPr="00945549">
        <w:trPr>
          <w:trHeight w:val="285"/>
          <w:jc w:val="center"/>
        </w:trPr>
        <w:tc>
          <w:tcPr>
            <w:tcW w:w="4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lastRenderedPageBreak/>
              <w:t>7</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内控信息管理系统</w:t>
            </w:r>
          </w:p>
        </w:tc>
        <w:tc>
          <w:tcPr>
            <w:tcW w:w="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1套</w:t>
            </w:r>
          </w:p>
        </w:tc>
        <w:tc>
          <w:tcPr>
            <w:tcW w:w="7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 xml:space="preserve"> (一）建设预算管理子系统</w:t>
            </w:r>
            <w:r w:rsidRPr="00945549">
              <w:rPr>
                <w:rFonts w:asciiTheme="majorEastAsia" w:eastAsiaTheme="majorEastAsia" w:hAnsiTheme="majorEastAsia" w:hint="eastAsia"/>
                <w:szCs w:val="21"/>
              </w:rPr>
              <w:br/>
              <w:t>1、预算编报管理</w:t>
            </w:r>
            <w:r w:rsidRPr="00945549">
              <w:rPr>
                <w:rFonts w:asciiTheme="majorEastAsia" w:eastAsiaTheme="majorEastAsia" w:hAnsiTheme="majorEastAsia" w:hint="eastAsia"/>
                <w:szCs w:val="21"/>
              </w:rPr>
              <w:br/>
              <w:t>业务需求：为了细化年度预算和中期财政规划编制，使年度部门预算和中期财政规划的可执行性更强，系统提供常态化的预算编制并预留中期财政规划管理；通过常态化的预算编制建立部门预算信息库，当财政部门预算编制计划下达时，将预算编报管理系统的预算计划导入财政部门预算管理系统，实现年度部门预算的快速准确编制。</w:t>
            </w:r>
            <w:r w:rsidRPr="00945549">
              <w:rPr>
                <w:rFonts w:asciiTheme="majorEastAsia" w:eastAsiaTheme="majorEastAsia" w:hAnsiTheme="majorEastAsia" w:hint="eastAsia"/>
                <w:szCs w:val="21"/>
              </w:rPr>
              <w:br/>
              <w:t>1）预算编报流程</w:t>
            </w:r>
            <w:r w:rsidRPr="00945549">
              <w:rPr>
                <w:rFonts w:asciiTheme="majorEastAsia" w:eastAsiaTheme="majorEastAsia" w:hAnsiTheme="majorEastAsia" w:hint="eastAsia"/>
                <w:szCs w:val="21"/>
              </w:rPr>
              <w:br/>
              <w:t>系统提供从预算任务布置、部门预算申报、预算编制到预算分期下达、预算执行控制的全过程管理；可灵活定义预算编制模板；可灵活定义审核流程；满足“二上二下”（乃至N上N下）的预算编制模式。支持二级部门直接通过系统编制本部门预算、预算逐级审批。预算编报流程可以“自上而下”和”自下而上”编预算，让各部门共同参与预算的编制。几上几下的调整与审批，相互协同、共同完成预算的编制。</w:t>
            </w:r>
            <w:r w:rsidRPr="00945549">
              <w:rPr>
                <w:rFonts w:asciiTheme="majorEastAsia" w:eastAsiaTheme="majorEastAsia" w:hAnsiTheme="majorEastAsia" w:hint="eastAsia"/>
                <w:szCs w:val="21"/>
              </w:rPr>
              <w:br/>
              <w:t>2）具体需求</w:t>
            </w:r>
            <w:r w:rsidRPr="00945549">
              <w:rPr>
                <w:rFonts w:asciiTheme="majorEastAsia" w:eastAsiaTheme="majorEastAsia" w:hAnsiTheme="majorEastAsia" w:hint="eastAsia"/>
                <w:szCs w:val="21"/>
              </w:rPr>
              <w:br/>
              <w:t>（1）支持预算编报管理程序的多样性，即多上多下方式编制预算；</w:t>
            </w:r>
            <w:r w:rsidRPr="00945549">
              <w:rPr>
                <w:rFonts w:asciiTheme="majorEastAsia" w:eastAsiaTheme="majorEastAsia" w:hAnsiTheme="majorEastAsia" w:hint="eastAsia"/>
                <w:szCs w:val="21"/>
              </w:rPr>
              <w:br/>
            </w:r>
            <w:r w:rsidRPr="00945549">
              <w:rPr>
                <w:rFonts w:asciiTheme="majorEastAsia" w:eastAsiaTheme="majorEastAsia" w:hAnsiTheme="majorEastAsia" w:hint="eastAsia"/>
                <w:szCs w:val="21"/>
              </w:rPr>
              <w:lastRenderedPageBreak/>
              <w:t>（2）以预算方案形式多维度建立预算编报管理体系，保证预算编报系统与核算系统的一致性；</w:t>
            </w:r>
            <w:r w:rsidRPr="00945549">
              <w:rPr>
                <w:rFonts w:asciiTheme="majorEastAsia" w:eastAsiaTheme="majorEastAsia" w:hAnsiTheme="majorEastAsia" w:hint="eastAsia"/>
                <w:szCs w:val="21"/>
              </w:rPr>
              <w:br/>
              <w:t>（3）各部门根据控制数编制预算，细化预算，上报预算，这样对部门下控制数时，防止部门上报预算时多报以及报错现象。</w:t>
            </w:r>
            <w:r w:rsidRPr="00945549">
              <w:rPr>
                <w:rFonts w:asciiTheme="majorEastAsia" w:eastAsiaTheme="majorEastAsia" w:hAnsiTheme="majorEastAsia" w:hint="eastAsia"/>
                <w:szCs w:val="21"/>
              </w:rPr>
              <w:br/>
              <w:t>（4）支持预算填报的明细性，如固定资产申报时通用设备按设备标准名称填报具体设备；</w:t>
            </w:r>
            <w:r w:rsidRPr="00945549">
              <w:rPr>
                <w:rFonts w:asciiTheme="majorEastAsia" w:eastAsiaTheme="majorEastAsia" w:hAnsiTheme="majorEastAsia" w:hint="eastAsia"/>
                <w:szCs w:val="21"/>
              </w:rPr>
              <w:br/>
              <w:t>（5）支持预算编报依据的上传（通过附件上传和通过说明填报）；</w:t>
            </w:r>
            <w:r w:rsidRPr="00945549">
              <w:rPr>
                <w:rFonts w:asciiTheme="majorEastAsia" w:eastAsiaTheme="majorEastAsia" w:hAnsiTheme="majorEastAsia" w:hint="eastAsia"/>
                <w:szCs w:val="21"/>
              </w:rPr>
              <w:br/>
              <w:t>（6）预算编报的可行性分析（与历史数据对接，做出分析）；</w:t>
            </w:r>
            <w:r w:rsidRPr="00945549">
              <w:rPr>
                <w:rFonts w:asciiTheme="majorEastAsia" w:eastAsiaTheme="majorEastAsia" w:hAnsiTheme="majorEastAsia" w:hint="eastAsia"/>
                <w:szCs w:val="21"/>
              </w:rPr>
              <w:br/>
              <w:t>（7）从业务活动、经济分类科目、资金来源等多维度管理；</w:t>
            </w:r>
            <w:r w:rsidRPr="00945549">
              <w:rPr>
                <w:rFonts w:asciiTheme="majorEastAsia" w:eastAsiaTheme="majorEastAsia" w:hAnsiTheme="majorEastAsia" w:hint="eastAsia"/>
                <w:szCs w:val="21"/>
              </w:rPr>
              <w:br/>
              <w:t>（8）支持预算项目的增减变动；</w:t>
            </w:r>
            <w:r w:rsidRPr="00945549">
              <w:rPr>
                <w:rFonts w:asciiTheme="majorEastAsia" w:eastAsiaTheme="majorEastAsia" w:hAnsiTheme="majorEastAsia" w:hint="eastAsia"/>
                <w:szCs w:val="21"/>
              </w:rPr>
              <w:br/>
              <w:t>（9）支持分类预算调整管理（项目内经济分类科目调整，经费项目间调整等多种调整方式）；</w:t>
            </w:r>
            <w:r w:rsidRPr="00945549">
              <w:rPr>
                <w:rFonts w:asciiTheme="majorEastAsia" w:eastAsiaTheme="majorEastAsia" w:hAnsiTheme="majorEastAsia" w:hint="eastAsia"/>
                <w:szCs w:val="21"/>
              </w:rPr>
              <w:br/>
              <w:t>（10）支持预算的网上填报、网上移动端审批；</w:t>
            </w:r>
            <w:r w:rsidRPr="00945549">
              <w:rPr>
                <w:rFonts w:asciiTheme="majorEastAsia" w:eastAsiaTheme="majorEastAsia" w:hAnsiTheme="majorEastAsia" w:hint="eastAsia"/>
                <w:szCs w:val="21"/>
              </w:rPr>
              <w:br/>
              <w:t>（11）支持部分项目结余留用，部分项目结余收回；</w:t>
            </w:r>
            <w:r w:rsidRPr="00945549">
              <w:rPr>
                <w:rFonts w:asciiTheme="majorEastAsia" w:eastAsiaTheme="majorEastAsia" w:hAnsiTheme="majorEastAsia" w:hint="eastAsia"/>
                <w:szCs w:val="21"/>
              </w:rPr>
              <w:br/>
              <w:t>（12）申报用户界面支持发布通知与编制说明、沟通信息、填报申报表格、查询历史数据。</w:t>
            </w:r>
            <w:r w:rsidRPr="00945549">
              <w:rPr>
                <w:rFonts w:asciiTheme="majorEastAsia" w:eastAsiaTheme="majorEastAsia" w:hAnsiTheme="majorEastAsia" w:hint="eastAsia"/>
                <w:szCs w:val="21"/>
              </w:rPr>
              <w:br/>
              <w:t>2、预算指标管理</w:t>
            </w:r>
            <w:r w:rsidRPr="00945549">
              <w:rPr>
                <w:rFonts w:asciiTheme="majorEastAsia" w:eastAsiaTheme="majorEastAsia" w:hAnsiTheme="majorEastAsia" w:hint="eastAsia"/>
                <w:szCs w:val="21"/>
              </w:rPr>
              <w:br/>
              <w:t>（1）预算指标管理是实现预算精细化管理的核心，将最终批复的预算数据根据精细化指标管理方案，分解生成明细指标。同时与支出执行的报销系统或账务处理系统联用进行预算控制，最终形成完整的预算指标账，并对预算执行情况、指标执行过程、指标执行比例的查询、进行统计与比对分析。并实现预算信息、指标信息与核算系统保持一致。</w:t>
            </w:r>
            <w:r w:rsidRPr="00945549">
              <w:rPr>
                <w:rFonts w:asciiTheme="majorEastAsia" w:eastAsiaTheme="majorEastAsia" w:hAnsiTheme="majorEastAsia" w:hint="eastAsia"/>
                <w:szCs w:val="21"/>
              </w:rPr>
              <w:br/>
              <w:t>（2）实现对正式下达的可用指标进行分级管理；</w:t>
            </w:r>
            <w:r w:rsidRPr="00945549">
              <w:rPr>
                <w:rFonts w:asciiTheme="majorEastAsia" w:eastAsiaTheme="majorEastAsia" w:hAnsiTheme="majorEastAsia" w:hint="eastAsia"/>
                <w:szCs w:val="21"/>
              </w:rPr>
              <w:br/>
              <w:t>预算管理使财务管理由“核算型会计”向“预算管理会计”转变。加强财务风险防控与分析。</w:t>
            </w:r>
            <w:r w:rsidRPr="00945549">
              <w:rPr>
                <w:rFonts w:asciiTheme="majorEastAsia" w:eastAsiaTheme="majorEastAsia" w:hAnsiTheme="majorEastAsia" w:hint="eastAsia"/>
                <w:szCs w:val="21"/>
              </w:rPr>
              <w:br/>
              <w:t>（3）预算指标管理软件实现财务核算、预算执行控制、预算调整与预算分析，建立预算执行动态监控机制，促进财务管理的科学化、精细化。构建一个预算执行秩序化、预算核算一体化、预算过程可监控、预算体系说得清的管理应用体系。</w:t>
            </w:r>
            <w:r w:rsidRPr="00945549">
              <w:rPr>
                <w:rFonts w:asciiTheme="majorEastAsia" w:eastAsiaTheme="majorEastAsia" w:hAnsiTheme="majorEastAsia" w:hint="eastAsia"/>
                <w:szCs w:val="21"/>
              </w:rPr>
              <w:br/>
              <w:t>（4）通过预算指标管理系统，对年初预算数据根据管理口径进行拆分和细化、形成细化的预算指标、可对其进行分级管理，并将预算控制、预算信息同步、部门和项目管理进行过程管理。涉及预算、核算有关的业务一次记账，预算管理系统和账务处理系统、报销系统相互关联、无缝衔接、同步记账。将预算分解为指标、有效将预算数据进行细化、分解。实现预算信息、指标信息与核算系统保持</w:t>
            </w:r>
            <w:r w:rsidRPr="00945549">
              <w:rPr>
                <w:rFonts w:asciiTheme="majorEastAsia" w:eastAsiaTheme="majorEastAsia" w:hAnsiTheme="majorEastAsia" w:hint="eastAsia"/>
                <w:szCs w:val="21"/>
              </w:rPr>
              <w:lastRenderedPageBreak/>
              <w:t>一致，作为执行过程中精细化管理的重要依据。</w:t>
            </w:r>
            <w:r w:rsidRPr="00945549">
              <w:rPr>
                <w:rFonts w:asciiTheme="majorEastAsia" w:eastAsiaTheme="majorEastAsia" w:hAnsiTheme="majorEastAsia" w:hint="eastAsia"/>
                <w:szCs w:val="21"/>
              </w:rPr>
              <w:br/>
              <w:t>（5）建立起预算控制体系，在预算执行过程中，通过预算控制的管理，防止各个业务环节在资金使用时超支，防止不按进度使用资金。</w:t>
            </w:r>
            <w:r w:rsidRPr="00945549">
              <w:rPr>
                <w:rFonts w:asciiTheme="majorEastAsia" w:eastAsiaTheme="majorEastAsia" w:hAnsiTheme="majorEastAsia" w:hint="eastAsia"/>
                <w:szCs w:val="21"/>
              </w:rPr>
              <w:br/>
              <w:t>（6）提供指标编制、分配、变更、调整（追加、追减）、调剂、冻结、结转及指标台账、查询、统计、分析等功能。</w:t>
            </w:r>
            <w:r w:rsidRPr="00945549">
              <w:rPr>
                <w:rFonts w:asciiTheme="majorEastAsia" w:eastAsiaTheme="majorEastAsia" w:hAnsiTheme="majorEastAsia" w:hint="eastAsia"/>
                <w:szCs w:val="21"/>
              </w:rPr>
              <w:br/>
              <w:t>（7）比例、按金额控制；按提醒或禁止方式控制预算支出，并随时查询预算指标执行过程、预算指标执行比例、预算执行进度分析表</w:t>
            </w:r>
            <w:r w:rsidRPr="00945549">
              <w:rPr>
                <w:rFonts w:asciiTheme="majorEastAsia" w:eastAsiaTheme="majorEastAsia" w:hAnsiTheme="majorEastAsia" w:hint="eastAsia"/>
                <w:szCs w:val="21"/>
              </w:rPr>
              <w:br/>
              <w:t>（8）根据灵活定义的预算编制方案进行指标数据的录入，多维度控制要素、可按项目、部门、会计科目、功能分类科目、经济分类科目、资金来源等指标要素对指标进行精细化管理。</w:t>
            </w:r>
            <w:r w:rsidRPr="00945549">
              <w:rPr>
                <w:rFonts w:asciiTheme="majorEastAsia" w:eastAsiaTheme="majorEastAsia" w:hAnsiTheme="majorEastAsia" w:hint="eastAsia"/>
                <w:szCs w:val="21"/>
              </w:rPr>
              <w:br/>
              <w:t>（9）指标系统与核算、报销系统紧密衔接、实时扣减预算、保证预算、核算数据同步。发生报销支出或在账务系统录入支出凭证时、自动与预算指标系统关联、选择具体的指标、报销单审核或凭证审核后自动扣减预算指标、生成指标余额表、指标明细账、指标执行情况表、多级指标统计分析表。实时动态查询明细指标、部门、项目年初预算数、年中调整数、调剂数、执行数、可用余额、执行比例。</w:t>
            </w:r>
            <w:r w:rsidRPr="00945549">
              <w:rPr>
                <w:rFonts w:asciiTheme="majorEastAsia" w:eastAsiaTheme="majorEastAsia" w:hAnsiTheme="majorEastAsia" w:hint="eastAsia"/>
                <w:szCs w:val="21"/>
              </w:rPr>
              <w:br/>
              <w:t>（二）建设收支管理子系统</w:t>
            </w:r>
            <w:r w:rsidRPr="00945549">
              <w:rPr>
                <w:rFonts w:asciiTheme="majorEastAsia" w:eastAsiaTheme="majorEastAsia" w:hAnsiTheme="majorEastAsia" w:hint="eastAsia"/>
                <w:szCs w:val="21"/>
              </w:rPr>
              <w:br/>
              <w:t>1、网上报销管理</w:t>
            </w:r>
            <w:r w:rsidRPr="00945549">
              <w:rPr>
                <w:rFonts w:asciiTheme="majorEastAsia" w:eastAsiaTheme="majorEastAsia" w:hAnsiTheme="majorEastAsia" w:hint="eastAsia"/>
                <w:szCs w:val="21"/>
              </w:rPr>
              <w:br/>
              <w:t>通过网上报销管理实现经费支出的用款申请、网上报销、事前审核/审批、经费项目和经济分类科目对自动对应、预算额度自动控制、财务凭证自动生成等功能。提供报销服务和预算扣减服务，包含网上借款、报销等单据填报与审核（批），支持与账务、出纳、网银支付等系统无缝集成连用，可根据需要灵活进行报销、审核（批）流程定制，实现内部控制规范管理，并与账务、出纳等系统实现数据信息的流程化自动传递，大量减轻会计人员录入工作量，同时还可以避免财务人员录入的错误；能与网银支付连用实现单位与银行之间数据实时交换，进行支付业务实时办理，实现无现金支付，避免现金提取、运送与保管的繁锁与风险；提高报账人员报销的速度。规范报销单据的正确填写和原始单据数据的正确性。系统具体具备以下功能：</w:t>
            </w:r>
            <w:r w:rsidRPr="00945549">
              <w:rPr>
                <w:rFonts w:asciiTheme="majorEastAsia" w:eastAsiaTheme="majorEastAsia" w:hAnsiTheme="majorEastAsia" w:hint="eastAsia"/>
                <w:szCs w:val="21"/>
              </w:rPr>
              <w:br/>
              <w:t>（1）相关业务流程可根据实际情况自行定义、修改；</w:t>
            </w:r>
            <w:r w:rsidRPr="00945549">
              <w:rPr>
                <w:rFonts w:asciiTheme="majorEastAsia" w:eastAsiaTheme="majorEastAsia" w:hAnsiTheme="majorEastAsia" w:hint="eastAsia"/>
                <w:szCs w:val="21"/>
              </w:rPr>
              <w:br/>
              <w:t>（2）支持多种报销单据的设置和填写金额自动计算，根据预先制定好的标准自动填报；</w:t>
            </w:r>
            <w:r w:rsidRPr="00945549">
              <w:rPr>
                <w:rFonts w:asciiTheme="majorEastAsia" w:eastAsiaTheme="majorEastAsia" w:hAnsiTheme="majorEastAsia" w:hint="eastAsia"/>
                <w:szCs w:val="21"/>
              </w:rPr>
              <w:br/>
              <w:t>（3）报销界面要素填写齐全，达到自动生成科目、摘要的目的，为自动生成凭证做好准备；</w:t>
            </w:r>
            <w:r w:rsidRPr="00945549">
              <w:rPr>
                <w:rFonts w:asciiTheme="majorEastAsia" w:eastAsiaTheme="majorEastAsia" w:hAnsiTheme="majorEastAsia" w:hint="eastAsia"/>
                <w:szCs w:val="21"/>
              </w:rPr>
              <w:br/>
              <w:t>（4）如是个人报销，自己填写需要转入的银行卡账号或与工资卡、公务卡数据</w:t>
            </w:r>
            <w:r w:rsidRPr="00945549">
              <w:rPr>
                <w:rFonts w:asciiTheme="majorEastAsia" w:eastAsiaTheme="majorEastAsia" w:hAnsiTheme="majorEastAsia" w:hint="eastAsia"/>
                <w:szCs w:val="21"/>
              </w:rPr>
              <w:lastRenderedPageBreak/>
              <w:t>同步（实际报销人）；</w:t>
            </w:r>
            <w:r w:rsidRPr="00945549">
              <w:rPr>
                <w:rFonts w:asciiTheme="majorEastAsia" w:eastAsiaTheme="majorEastAsia" w:hAnsiTheme="majorEastAsia" w:hint="eastAsia"/>
                <w:szCs w:val="21"/>
              </w:rPr>
              <w:br/>
              <w:t>（5）可通过基础设置限定报账人员的报销项目，规避越权使用风险；</w:t>
            </w:r>
            <w:r w:rsidRPr="00945549">
              <w:rPr>
                <w:rFonts w:asciiTheme="majorEastAsia" w:eastAsiaTheme="majorEastAsia" w:hAnsiTheme="majorEastAsia" w:hint="eastAsia"/>
                <w:szCs w:val="21"/>
              </w:rPr>
              <w:br/>
              <w:t>（6）通过详细的业务活动和经济科目提示或说明让报销人员准确填报业务活动和经济科目；</w:t>
            </w:r>
            <w:r w:rsidRPr="00945549">
              <w:rPr>
                <w:rFonts w:asciiTheme="majorEastAsia" w:eastAsiaTheme="majorEastAsia" w:hAnsiTheme="majorEastAsia" w:hint="eastAsia"/>
                <w:szCs w:val="21"/>
              </w:rPr>
              <w:br/>
              <w:t>（7）能自动显示报销人的借款项目，可勾选冲销借款；</w:t>
            </w:r>
            <w:r w:rsidRPr="00945549">
              <w:rPr>
                <w:rFonts w:asciiTheme="majorEastAsia" w:eastAsiaTheme="majorEastAsia" w:hAnsiTheme="majorEastAsia" w:hint="eastAsia"/>
                <w:szCs w:val="21"/>
              </w:rPr>
              <w:br/>
              <w:t>（8）可自由设定签批流程和决定哪些环节网签，哪些环节网签与纸质签字相结合；</w:t>
            </w:r>
            <w:r w:rsidRPr="00945549">
              <w:rPr>
                <w:rFonts w:asciiTheme="majorEastAsia" w:eastAsiaTheme="majorEastAsia" w:hAnsiTheme="majorEastAsia" w:hint="eastAsia"/>
                <w:szCs w:val="21"/>
              </w:rPr>
              <w:br/>
              <w:t>（9）支持附件扫描功能和审批时查看附件功能；</w:t>
            </w:r>
            <w:r w:rsidRPr="00945549">
              <w:rPr>
                <w:rFonts w:asciiTheme="majorEastAsia" w:eastAsiaTheme="majorEastAsia" w:hAnsiTheme="majorEastAsia" w:hint="eastAsia"/>
                <w:szCs w:val="21"/>
              </w:rPr>
              <w:br/>
              <w:t>（10）网上报销与预算指标衔接自动扣减预算，能与账务衔接自动生成报销支出的会计核算凭证。</w:t>
            </w:r>
            <w:r w:rsidRPr="00945549">
              <w:rPr>
                <w:rFonts w:asciiTheme="majorEastAsia" w:eastAsiaTheme="majorEastAsia" w:hAnsiTheme="majorEastAsia" w:hint="eastAsia"/>
                <w:szCs w:val="21"/>
              </w:rPr>
              <w:br/>
              <w:t>（11）支持条形码打印功能；</w:t>
            </w:r>
            <w:r w:rsidRPr="00945549">
              <w:rPr>
                <w:rFonts w:asciiTheme="majorEastAsia" w:eastAsiaTheme="majorEastAsia" w:hAnsiTheme="majorEastAsia" w:hint="eastAsia"/>
                <w:szCs w:val="21"/>
              </w:rPr>
              <w:br/>
              <w:t>（12）支持各节点人员待办事项提醒功能；</w:t>
            </w:r>
            <w:r w:rsidRPr="00945549">
              <w:rPr>
                <w:rFonts w:asciiTheme="majorEastAsia" w:eastAsiaTheme="majorEastAsia" w:hAnsiTheme="majorEastAsia" w:hint="eastAsia"/>
                <w:szCs w:val="21"/>
              </w:rPr>
              <w:br/>
              <w:t>（13）根据不同项目传递到不同会计人员进行处理；</w:t>
            </w:r>
            <w:r w:rsidRPr="00945549">
              <w:rPr>
                <w:rFonts w:asciiTheme="majorEastAsia" w:eastAsiaTheme="majorEastAsia" w:hAnsiTheme="majorEastAsia" w:hint="eastAsia"/>
                <w:szCs w:val="21"/>
              </w:rPr>
              <w:br/>
              <w:t>（14）会计人员用扫描枪扫描报销单上面的条形码，进入凭证录入界面，并自动生成该笔经济业务凭证；</w:t>
            </w:r>
            <w:r w:rsidRPr="00945549">
              <w:rPr>
                <w:rFonts w:asciiTheme="majorEastAsia" w:eastAsiaTheme="majorEastAsia" w:hAnsiTheme="majorEastAsia" w:hint="eastAsia"/>
                <w:szCs w:val="21"/>
              </w:rPr>
              <w:br/>
              <w:t>（15）支持审核、审批人员填写合格或不合格原因；</w:t>
            </w:r>
            <w:r w:rsidRPr="00945549">
              <w:rPr>
                <w:rFonts w:asciiTheme="majorEastAsia" w:eastAsiaTheme="majorEastAsia" w:hAnsiTheme="majorEastAsia" w:hint="eastAsia"/>
                <w:szCs w:val="21"/>
              </w:rPr>
              <w:br/>
              <w:t>（16）报销人员可通过报销单号查询报销业务流程进展状况；</w:t>
            </w:r>
            <w:r w:rsidRPr="00945549">
              <w:rPr>
                <w:rFonts w:asciiTheme="majorEastAsia" w:eastAsiaTheme="majorEastAsia" w:hAnsiTheme="majorEastAsia" w:hint="eastAsia"/>
                <w:szCs w:val="21"/>
              </w:rPr>
              <w:br/>
              <w:t>2、收入管理</w:t>
            </w:r>
            <w:r w:rsidRPr="00945549">
              <w:rPr>
                <w:rFonts w:asciiTheme="majorEastAsia" w:eastAsiaTheme="majorEastAsia" w:hAnsiTheme="majorEastAsia" w:hint="eastAsia"/>
                <w:szCs w:val="21"/>
              </w:rPr>
              <w:br/>
              <w:t>按“收支两条线”的管理原则，对单位全口径收入进行登记和管理，收入管理需提供收入登记、审核、银行账户登记功能；</w:t>
            </w:r>
            <w:r w:rsidRPr="00945549">
              <w:rPr>
                <w:rFonts w:asciiTheme="majorEastAsia" w:eastAsiaTheme="majorEastAsia" w:hAnsiTheme="majorEastAsia" w:hint="eastAsia"/>
                <w:szCs w:val="21"/>
              </w:rPr>
              <w:br/>
              <w:t>（三）建设采购管理子系统</w:t>
            </w:r>
            <w:r w:rsidRPr="00945549">
              <w:rPr>
                <w:rFonts w:asciiTheme="majorEastAsia" w:eastAsiaTheme="majorEastAsia" w:hAnsiTheme="majorEastAsia" w:hint="eastAsia"/>
                <w:szCs w:val="21"/>
              </w:rPr>
              <w:br/>
              <w:t>实现从计划到执行、支付和验收的单位采购的全过程管理；业务单据的审核流程均可进行审核环节和审核岗位的自定义；对采购过程中的风险点进行重点关注和设计控制环节，如按预算和计划组织采购、严控采购验收等，有效防范采购业务过程中的风险；通过系统参数进行业务管理模式的管控，业务流程脉络清晰，完整地对各业务节点的操作进行日志记录，实现操作留痕，便于随时进行业务追踪；系统与指标、报销、资产、物资、合同等多个系统均可无缝衔接，数据共享，业务平滑递进，充分体现单位各部门的协调制约机制和业务的整体性；采购管理系统日常操作包括：采购需求计划管理、采购项目管理、招标管理、订单管理、供应商管理、产品管理、采购支付管理、采购验收管理，系统提供多维度的采购信息综合查询分析。</w:t>
            </w:r>
            <w:r w:rsidRPr="00945549">
              <w:rPr>
                <w:rFonts w:asciiTheme="majorEastAsia" w:eastAsiaTheme="majorEastAsia" w:hAnsiTheme="majorEastAsia" w:hint="eastAsia"/>
                <w:szCs w:val="21"/>
              </w:rPr>
              <w:br/>
              <w:t>（1）采购需求计划管理</w:t>
            </w:r>
            <w:r w:rsidRPr="00945549">
              <w:rPr>
                <w:rFonts w:asciiTheme="majorEastAsia" w:eastAsiaTheme="majorEastAsia" w:hAnsiTheme="majorEastAsia" w:hint="eastAsia"/>
                <w:szCs w:val="21"/>
              </w:rPr>
              <w:br/>
              <w:t>采购需求计划编审：单位各部门分别录入采购计划。进行预算管控时，严格遵从</w:t>
            </w:r>
            <w:r w:rsidRPr="00945549">
              <w:rPr>
                <w:rFonts w:asciiTheme="majorEastAsia" w:eastAsiaTheme="majorEastAsia" w:hAnsiTheme="majorEastAsia" w:hint="eastAsia"/>
                <w:szCs w:val="21"/>
              </w:rPr>
              <w:lastRenderedPageBreak/>
              <w:t>《预算法》的“无预算，不执行”的法则，录入的采购计划必须关联对应的预算指标，否则采购计划无效。采购计划的审核流程可根据单位的部门岗位和管理要求进行自定义。能够通过excel表格导入导出等对接财政政府采购计划管理系统。</w:t>
            </w:r>
            <w:r w:rsidRPr="00945549">
              <w:rPr>
                <w:rFonts w:asciiTheme="majorEastAsia" w:eastAsiaTheme="majorEastAsia" w:hAnsiTheme="majorEastAsia" w:hint="eastAsia"/>
                <w:szCs w:val="21"/>
              </w:rPr>
              <w:br/>
              <w:t>（2）采购项目管理</w:t>
            </w:r>
            <w:r w:rsidRPr="00945549">
              <w:rPr>
                <w:rFonts w:asciiTheme="majorEastAsia" w:eastAsiaTheme="majorEastAsia" w:hAnsiTheme="majorEastAsia" w:hint="eastAsia"/>
                <w:szCs w:val="21"/>
              </w:rPr>
              <w:br/>
              <w:t>采购项目可以选择一笔或多笔采购计划进行采购，采购计划的物品明细自动列出。采购项目经过审批后即可由采购执行部门进行采购。</w:t>
            </w:r>
            <w:r w:rsidRPr="00945549">
              <w:rPr>
                <w:rFonts w:asciiTheme="majorEastAsia" w:eastAsiaTheme="majorEastAsia" w:hAnsiTheme="majorEastAsia" w:hint="eastAsia"/>
                <w:szCs w:val="21"/>
              </w:rPr>
              <w:br/>
              <w:t>（3）采购过程管理</w:t>
            </w:r>
            <w:r w:rsidRPr="00945549">
              <w:rPr>
                <w:rFonts w:asciiTheme="majorEastAsia" w:eastAsiaTheme="majorEastAsia" w:hAnsiTheme="majorEastAsia" w:hint="eastAsia"/>
                <w:szCs w:val="21"/>
              </w:rPr>
              <w:br/>
              <w:t>项目招投标登记：对项目招投标信息进行登记录入，包括招标信息及投标、评标相关信息等。</w:t>
            </w:r>
            <w:r w:rsidRPr="00945549">
              <w:rPr>
                <w:rFonts w:asciiTheme="majorEastAsia" w:eastAsiaTheme="majorEastAsia" w:hAnsiTheme="majorEastAsia" w:hint="eastAsia"/>
                <w:szCs w:val="21"/>
              </w:rPr>
              <w:br/>
              <w:t>项目标段管理：采购项目的标段是针对采购项目进行的，选择某个采购项目后，可在项目金额内填写本次采购执行标段的招标中介机构、中标厂商、成交金额、质保金、违约金等信息。</w:t>
            </w:r>
            <w:r w:rsidRPr="00945549">
              <w:rPr>
                <w:rFonts w:asciiTheme="majorEastAsia" w:eastAsiaTheme="majorEastAsia" w:hAnsiTheme="majorEastAsia" w:hint="eastAsia"/>
                <w:szCs w:val="21"/>
              </w:rPr>
              <w:br/>
              <w:t>同步到合同系统：项目的标段信息可同步到合同管理系统，辅助合同备案迅速完成。</w:t>
            </w:r>
            <w:r w:rsidRPr="00945549">
              <w:rPr>
                <w:rFonts w:asciiTheme="majorEastAsia" w:eastAsiaTheme="majorEastAsia" w:hAnsiTheme="majorEastAsia" w:hint="eastAsia"/>
                <w:szCs w:val="21"/>
              </w:rPr>
              <w:br/>
              <w:t>（4）采购支付管理</w:t>
            </w:r>
            <w:r w:rsidRPr="00945549">
              <w:rPr>
                <w:rFonts w:asciiTheme="majorEastAsia" w:eastAsiaTheme="majorEastAsia" w:hAnsiTheme="majorEastAsia" w:hint="eastAsia"/>
                <w:szCs w:val="21"/>
              </w:rPr>
              <w:br/>
              <w:t>支付申请：系统自动计算已支付金额、付款进度及尚未支付的金额，在金额范围内可进行采购支付申请。</w:t>
            </w:r>
            <w:r w:rsidRPr="00945549">
              <w:rPr>
                <w:rFonts w:asciiTheme="majorEastAsia" w:eastAsiaTheme="majorEastAsia" w:hAnsiTheme="majorEastAsia" w:hint="eastAsia"/>
                <w:szCs w:val="21"/>
              </w:rPr>
              <w:br/>
              <w:t>支付申请生成报销单：支付申请可以与报销系统无缝联动，在报销系统中执行接下去的付款环节。</w:t>
            </w:r>
            <w:r w:rsidRPr="00945549">
              <w:rPr>
                <w:rFonts w:asciiTheme="majorEastAsia" w:eastAsiaTheme="majorEastAsia" w:hAnsiTheme="majorEastAsia" w:hint="eastAsia"/>
                <w:szCs w:val="21"/>
              </w:rPr>
              <w:br/>
              <w:t>（5）采购验收管理</w:t>
            </w:r>
            <w:r w:rsidRPr="00945549">
              <w:rPr>
                <w:rFonts w:asciiTheme="majorEastAsia" w:eastAsiaTheme="majorEastAsia" w:hAnsiTheme="majorEastAsia" w:hint="eastAsia"/>
                <w:szCs w:val="21"/>
              </w:rPr>
              <w:br/>
              <w:t>采购验收：对采购的货品或服务进行验收。可进行按数量、品目验收。一个采购项目所采购的货品或服务可以分多次验收。可生成采购验收单。</w:t>
            </w:r>
            <w:r w:rsidRPr="00945549">
              <w:rPr>
                <w:rFonts w:asciiTheme="majorEastAsia" w:eastAsiaTheme="majorEastAsia" w:hAnsiTheme="majorEastAsia" w:hint="eastAsia"/>
                <w:szCs w:val="21"/>
              </w:rPr>
              <w:br/>
              <w:t>（6）数据统计分析</w:t>
            </w:r>
            <w:r w:rsidRPr="00945549">
              <w:rPr>
                <w:rFonts w:asciiTheme="majorEastAsia" w:eastAsiaTheme="majorEastAsia" w:hAnsiTheme="majorEastAsia" w:hint="eastAsia"/>
                <w:szCs w:val="21"/>
              </w:rPr>
              <w:br/>
              <w:t>统计分析：提供预算执行情况的汇总分析和采购统计分析。分析表可自行定义查询分析的条件，如选择期间、一个或多个部门等。</w:t>
            </w:r>
            <w:r w:rsidRPr="00945549">
              <w:rPr>
                <w:rFonts w:asciiTheme="majorEastAsia" w:eastAsiaTheme="majorEastAsia" w:hAnsiTheme="majorEastAsia" w:hint="eastAsia"/>
                <w:szCs w:val="21"/>
              </w:rPr>
              <w:br/>
              <w:t>（四）建设项目管理子系统</w:t>
            </w:r>
            <w:r w:rsidRPr="00945549">
              <w:rPr>
                <w:rFonts w:asciiTheme="majorEastAsia" w:eastAsiaTheme="majorEastAsia" w:hAnsiTheme="majorEastAsia" w:hint="eastAsia"/>
                <w:szCs w:val="21"/>
              </w:rPr>
              <w:br/>
              <w:t>（1）该系统应支持通过相关业务处室及预算单位的协调使用，来完成项目支出的申报、评审、排序、核对、批复、滚动管理、执行跟踪、绩效考核等各项管理职能，对大量跨年度的项目信息进行有效的存储、标识和处理，提高工作效率，实现项目支出预算的全面信息化管理。</w:t>
            </w:r>
            <w:r w:rsidRPr="00945549">
              <w:rPr>
                <w:rFonts w:asciiTheme="majorEastAsia" w:eastAsiaTheme="majorEastAsia" w:hAnsiTheme="majorEastAsia" w:hint="eastAsia"/>
                <w:szCs w:val="21"/>
              </w:rPr>
              <w:br/>
              <w:t>（2）该系统应支持项目立项管理，包括项目申报、项目审核、专家评审、项目立项等功能，项目实行分库管理，分为申报库、实施库（执行库）、结题库、备</w:t>
            </w:r>
            <w:r w:rsidRPr="00945549">
              <w:rPr>
                <w:rFonts w:asciiTheme="majorEastAsia" w:eastAsiaTheme="majorEastAsia" w:hAnsiTheme="majorEastAsia" w:hint="eastAsia"/>
                <w:szCs w:val="21"/>
              </w:rPr>
              <w:lastRenderedPageBreak/>
              <w:t>选库、淘汰库全面。</w:t>
            </w:r>
            <w:r w:rsidRPr="00945549">
              <w:rPr>
                <w:rFonts w:asciiTheme="majorEastAsia" w:eastAsiaTheme="majorEastAsia" w:hAnsiTheme="majorEastAsia" w:hint="eastAsia"/>
                <w:szCs w:val="21"/>
              </w:rPr>
              <w:br/>
              <w:t>（3）实现项目管理事权、财权的分离，清晰项目管理界限，规范单位项目支出预算管理。</w:t>
            </w:r>
            <w:r w:rsidRPr="00945549">
              <w:rPr>
                <w:rFonts w:asciiTheme="majorEastAsia" w:eastAsiaTheme="majorEastAsia" w:hAnsiTheme="majorEastAsia" w:hint="eastAsia"/>
                <w:szCs w:val="21"/>
              </w:rPr>
              <w:br/>
              <w:t>（4）做到项目支出与预算指标挂接，预算指标实时控制项目支出，避免项目超预算情况。</w:t>
            </w:r>
            <w:r w:rsidRPr="00945549">
              <w:rPr>
                <w:rFonts w:asciiTheme="majorEastAsia" w:eastAsiaTheme="majorEastAsia" w:hAnsiTheme="majorEastAsia" w:hint="eastAsia"/>
                <w:szCs w:val="21"/>
              </w:rPr>
              <w:br/>
              <w:t>（5）应支持对专项资金的来源、流向、支出、结余等使用情况严格控制。</w:t>
            </w:r>
            <w:r w:rsidRPr="00945549">
              <w:rPr>
                <w:rFonts w:asciiTheme="majorEastAsia" w:eastAsiaTheme="majorEastAsia" w:hAnsiTheme="majorEastAsia" w:hint="eastAsia"/>
                <w:szCs w:val="21"/>
              </w:rPr>
              <w:br/>
              <w:t>（6）应实现项目从申报、评审、排序、核对、批复、执行跟踪、绩效考核的全程管理，对跨年的项目进行滚动管理。</w:t>
            </w:r>
            <w:r w:rsidRPr="00945549">
              <w:rPr>
                <w:rFonts w:asciiTheme="majorEastAsia" w:eastAsiaTheme="majorEastAsia" w:hAnsiTheme="majorEastAsia" w:hint="eastAsia"/>
                <w:szCs w:val="21"/>
              </w:rPr>
              <w:br/>
              <w:t>（7）应实现项目管理系统与预算管理系统、支出管理系统、采购管理系统、合同管理系统、资产管理系统数据相连通。</w:t>
            </w:r>
            <w:r w:rsidRPr="00945549">
              <w:rPr>
                <w:rFonts w:asciiTheme="majorEastAsia" w:eastAsiaTheme="majorEastAsia" w:hAnsiTheme="majorEastAsia" w:hint="eastAsia"/>
                <w:szCs w:val="21"/>
              </w:rPr>
              <w:br/>
              <w:t>（8）实现建设项目过程跟踪和管控，包括：项目立项、项目可研报告、项目设计及概算、施工设计、建设项目招标管理、项目开工管理、项目施工管理、项目过程跟踪、项目竣工验收。</w:t>
            </w:r>
            <w:r w:rsidRPr="00945549">
              <w:rPr>
                <w:rFonts w:asciiTheme="majorEastAsia" w:eastAsiaTheme="majorEastAsia" w:hAnsiTheme="majorEastAsia" w:hint="eastAsia"/>
                <w:szCs w:val="21"/>
              </w:rPr>
              <w:br/>
              <w:t>（五）建设资产管理子系统</w:t>
            </w:r>
            <w:r w:rsidRPr="00945549">
              <w:rPr>
                <w:rFonts w:asciiTheme="majorEastAsia" w:eastAsiaTheme="majorEastAsia" w:hAnsiTheme="majorEastAsia" w:hint="eastAsia"/>
                <w:szCs w:val="21"/>
              </w:rPr>
              <w:br/>
              <w:t>（1）资产管理系统，实现行政事业资产卡片信息管理和包括资产清查、购置审批、资产登记、变动、资产评估、担保、出租、出借管理、资产调拨、调剂和资产处置收益管理在内的全过程管理功能；根据《政府会计准则第3号—固定资产》，支持固定资产计提折旧时点调整的规定，提供折旧摊销业务设置选项，支持资产计提折旧管理，符合新财会制度需求。在按单位固定资产折旧方法选择折旧年限、残值率等后，自动计算折旧，满足不同的折旧需要；支持资产的多类别管理，预设6大类资产类别；支持资产折旧与财务核算之间的联动，将计提折旧数据直接生成财务系统中的会计凭证；与财务管理集成：资产购置、调剂和资产处置自动生成记账凭证传递到单位账务系统，实现资产业务与会计核算工作衔接；支持条码管理及条码扫描：全面支持资产的条码管理；利用工作流方式及不同岗位的权限设置严格审批流程，实现资产调拨、资产内部调配、资产处置、资产变动、盘盈盘亏资产处置等的申请与审批；提供多条件查询方式，查询结果准确、直接，能够准确、实时掌握和控制固定资产总量、净值、使用及分布情况，提高固定资产的利用率和使用率；支持与采购模块联用，实现采购到资产入库的数据关联。</w:t>
            </w:r>
            <w:r w:rsidRPr="00945549">
              <w:rPr>
                <w:rFonts w:asciiTheme="majorEastAsia" w:eastAsiaTheme="majorEastAsia" w:hAnsiTheme="majorEastAsia" w:hint="eastAsia"/>
                <w:szCs w:val="21"/>
              </w:rPr>
              <w:br/>
              <w:t>（2）根据财会[2017]4号《关于印发《政府会计准则第3号—固定资产》应用指南的通知》要求，支持固定资产计提折旧时点调整的规定，提供折旧摊销业务设置选项；</w:t>
            </w:r>
            <w:r w:rsidRPr="00945549">
              <w:rPr>
                <w:rFonts w:asciiTheme="majorEastAsia" w:eastAsiaTheme="majorEastAsia" w:hAnsiTheme="majorEastAsia" w:hint="eastAsia"/>
                <w:szCs w:val="21"/>
              </w:rPr>
              <w:br/>
              <w:t>（3）支持资产的多类别管理，参照《政府会计准则第3号—固定资产》预设6</w:t>
            </w:r>
            <w:r w:rsidRPr="00945549">
              <w:rPr>
                <w:rFonts w:asciiTheme="majorEastAsia" w:eastAsiaTheme="majorEastAsia" w:hAnsiTheme="majorEastAsia" w:hint="eastAsia"/>
                <w:szCs w:val="21"/>
              </w:rPr>
              <w:lastRenderedPageBreak/>
              <w:t>大类资产类别；</w:t>
            </w:r>
            <w:r w:rsidRPr="00945549">
              <w:rPr>
                <w:rFonts w:asciiTheme="majorEastAsia" w:eastAsiaTheme="majorEastAsia" w:hAnsiTheme="majorEastAsia" w:hint="eastAsia"/>
                <w:szCs w:val="21"/>
              </w:rPr>
              <w:br/>
              <w:t>（4）按《政府会计准则第3号—固定资产》增加对应的变动方式；</w:t>
            </w:r>
            <w:r w:rsidRPr="00945549">
              <w:rPr>
                <w:rFonts w:asciiTheme="majorEastAsia" w:eastAsiaTheme="majorEastAsia" w:hAnsiTheme="majorEastAsia" w:hint="eastAsia"/>
                <w:szCs w:val="21"/>
              </w:rPr>
              <w:br/>
              <w:t>（5）支持资产计提折旧管理，符合新财会制度需求。在按单位固定资产折旧方法选择折旧年限、残值率等后，自动计算折旧，满足不同的折旧需要；</w:t>
            </w:r>
            <w:r w:rsidRPr="00945549">
              <w:rPr>
                <w:rFonts w:asciiTheme="majorEastAsia" w:eastAsiaTheme="majorEastAsia" w:hAnsiTheme="majorEastAsia" w:hint="eastAsia"/>
                <w:szCs w:val="21"/>
              </w:rPr>
              <w:br/>
              <w:t>（6）支持资产折旧与财务核算之间的联动，将计提折旧数据直接生成财务系统中的会计凭证；</w:t>
            </w:r>
            <w:r w:rsidRPr="00945549">
              <w:rPr>
                <w:rFonts w:asciiTheme="majorEastAsia" w:eastAsiaTheme="majorEastAsia" w:hAnsiTheme="majorEastAsia" w:hint="eastAsia"/>
                <w:szCs w:val="21"/>
              </w:rPr>
              <w:br/>
              <w:t>（7）预置多种常用的资产变动类型，如：直接购入、投资者投资、捐赠、盘盈、在建工程转入、融资租入、减少方式、出售、盘亏、投资转出、捐赠转出、报废、毁损、融资租出。可对在用、季节性停用、经营性停用、大修理、未使用、不需用各种类型资产进行分类管理；</w:t>
            </w:r>
            <w:r w:rsidRPr="00945549">
              <w:rPr>
                <w:rFonts w:asciiTheme="majorEastAsia" w:eastAsiaTheme="majorEastAsia" w:hAnsiTheme="majorEastAsia" w:hint="eastAsia"/>
                <w:szCs w:val="21"/>
              </w:rPr>
              <w:br/>
              <w:t>（8）利用工作流方式及不同岗位的权限设置严格审批流程，实现资产调拨、资产内部调配、资产处置、资产变动、盘盈盘亏资产处置等的申请与审批。盘盈盘亏资产处置后能够自动完成资产实物账增加、减少操作；</w:t>
            </w:r>
            <w:r w:rsidRPr="00945549">
              <w:rPr>
                <w:rFonts w:asciiTheme="majorEastAsia" w:eastAsiaTheme="majorEastAsia" w:hAnsiTheme="majorEastAsia" w:hint="eastAsia"/>
                <w:szCs w:val="21"/>
              </w:rPr>
              <w:br/>
              <w:t>（9）实现资产日常业务管理，如：原始卡片录入、卡片增加、卡片变动、工作量录入、总产量录入、根据政府会计准则对单位固定资产进行按月计提折旧计算、折旧分配以及月末结账等；</w:t>
            </w:r>
            <w:r w:rsidRPr="00945549">
              <w:rPr>
                <w:rFonts w:asciiTheme="majorEastAsia" w:eastAsiaTheme="majorEastAsia" w:hAnsiTheme="majorEastAsia" w:hint="eastAsia"/>
                <w:szCs w:val="21"/>
              </w:rPr>
              <w:br/>
              <w:t>（10）支持条码管理及条码扫描：全面支持资产的条码管理，经条码枪扫描到系统中的资产自动进入资产盘点表，与系统台账进行盘点比对，减轻资产盘点的工作量，提供与移动终端的数据接口，加强资产管理系统的易用性；</w:t>
            </w:r>
            <w:r w:rsidRPr="00945549">
              <w:rPr>
                <w:rFonts w:asciiTheme="majorEastAsia" w:eastAsiaTheme="majorEastAsia" w:hAnsiTheme="majorEastAsia" w:hint="eastAsia"/>
                <w:szCs w:val="21"/>
              </w:rPr>
              <w:br/>
              <w:t>（11）提供丰富的固定资产账表，辅助单位完成资产管理、折旧计提、统计分析等工作。提供多条件查询方式，查询结果准确、直接，能够准确、实时掌握和控制固定资产总量、净值、使用及分布情况，提高固定资产的利用率和使用率；</w:t>
            </w:r>
            <w:r w:rsidRPr="00945549">
              <w:rPr>
                <w:rFonts w:asciiTheme="majorEastAsia" w:eastAsiaTheme="majorEastAsia" w:hAnsiTheme="majorEastAsia" w:hint="eastAsia"/>
                <w:szCs w:val="21"/>
              </w:rPr>
              <w:br/>
              <w:t>（12）提供与资产折旧有关的各类资产报表；</w:t>
            </w:r>
            <w:r w:rsidRPr="00945549">
              <w:rPr>
                <w:rFonts w:asciiTheme="majorEastAsia" w:eastAsiaTheme="majorEastAsia" w:hAnsiTheme="majorEastAsia" w:hint="eastAsia"/>
                <w:szCs w:val="21"/>
              </w:rPr>
              <w:br/>
              <w:t>（13）实现与本单位行政事业单位固定资产管理系统相对接，因为行政事业单位固定资产管理系统为财政部门要求必填，要求内控制系统能够通过excel表格导入导出与行政事业单位固定资产管理系统相衔接；</w:t>
            </w:r>
            <w:r w:rsidRPr="00945549">
              <w:rPr>
                <w:rFonts w:asciiTheme="majorEastAsia" w:eastAsiaTheme="majorEastAsia" w:hAnsiTheme="majorEastAsia" w:hint="eastAsia"/>
                <w:szCs w:val="21"/>
              </w:rPr>
              <w:br/>
              <w:t>（六）建设合同管理子系统</w:t>
            </w:r>
            <w:r w:rsidRPr="00945549">
              <w:rPr>
                <w:rFonts w:asciiTheme="majorEastAsia" w:eastAsiaTheme="majorEastAsia" w:hAnsiTheme="majorEastAsia" w:hint="eastAsia"/>
                <w:szCs w:val="21"/>
              </w:rPr>
              <w:br/>
              <w:t>合同管理将合同进行细化分类，与项目库及预算指标系统联用，可对预算执行过程中涉及的各种合同进行集中管理。系统围绕合同录入、合同处理、合同收付款管理、统计分析等相关模块的业务流程管理；针对不同的角色，根据业务情况进行管理控制。</w:t>
            </w:r>
            <w:r w:rsidRPr="00945549">
              <w:rPr>
                <w:rFonts w:asciiTheme="majorEastAsia" w:eastAsiaTheme="majorEastAsia" w:hAnsiTheme="majorEastAsia" w:hint="eastAsia"/>
                <w:szCs w:val="21"/>
              </w:rPr>
              <w:br/>
              <w:t>支持合同付款处理必须严格按照付款计划执行处理；可自定义合同类别；支持自定义合同提醒功能（到期提醒、收款提醒、付款提醒）；可自定义合同变更、合</w:t>
            </w:r>
            <w:r w:rsidRPr="00945549">
              <w:rPr>
                <w:rFonts w:asciiTheme="majorEastAsia" w:eastAsiaTheme="majorEastAsia" w:hAnsiTheme="majorEastAsia" w:hint="eastAsia"/>
                <w:szCs w:val="21"/>
              </w:rPr>
              <w:lastRenderedPageBreak/>
              <w:t>同审核的审核流程设置；合同管理日常操作包括：合同登记录入、合同变更、合同处理、合同提醒、合同审批执行处理，合同结算管理；支持数据引入引出；支持合同明细账和合同执行情况多维度统计查询。</w:t>
            </w:r>
            <w:r w:rsidRPr="00945549">
              <w:rPr>
                <w:rFonts w:asciiTheme="majorEastAsia" w:eastAsiaTheme="majorEastAsia" w:hAnsiTheme="majorEastAsia" w:hint="eastAsia"/>
                <w:szCs w:val="21"/>
              </w:rPr>
              <w:br/>
              <w:t>系统功能点包括：</w:t>
            </w:r>
            <w:r w:rsidRPr="00945549">
              <w:rPr>
                <w:rFonts w:asciiTheme="majorEastAsia" w:eastAsiaTheme="majorEastAsia" w:hAnsiTheme="majorEastAsia" w:hint="eastAsia"/>
                <w:szCs w:val="21"/>
              </w:rPr>
              <w:br/>
              <w:t>（1）与项目库无缝集成，实现合同登记功能，要素包括合同基本信息、资金信息、付款计划等；</w:t>
            </w:r>
            <w:r w:rsidRPr="00945549">
              <w:rPr>
                <w:rFonts w:asciiTheme="majorEastAsia" w:eastAsiaTheme="majorEastAsia" w:hAnsiTheme="majorEastAsia" w:hint="eastAsia"/>
                <w:szCs w:val="21"/>
              </w:rPr>
              <w:br/>
              <w:t>（2）支持合同登记、审批流程自定义，依据不同条件设置个性化的审批流程；</w:t>
            </w:r>
            <w:r w:rsidRPr="00945549">
              <w:rPr>
                <w:rFonts w:asciiTheme="majorEastAsia" w:eastAsiaTheme="majorEastAsia" w:hAnsiTheme="majorEastAsia" w:hint="eastAsia"/>
                <w:szCs w:val="21"/>
              </w:rPr>
              <w:br/>
              <w:t>（3）实现合同变更管理，实现合同变更的申请、审批全过程监控，并提供打印功能；</w:t>
            </w:r>
            <w:r w:rsidRPr="00945549">
              <w:rPr>
                <w:rFonts w:asciiTheme="majorEastAsia" w:eastAsiaTheme="majorEastAsia" w:hAnsiTheme="majorEastAsia" w:hint="eastAsia"/>
                <w:szCs w:val="21"/>
              </w:rPr>
              <w:br/>
              <w:t>（4）与采购管理系统、网上报销系统无缝衔接，实现了收、付款事前、事中、事后的全过程管理；</w:t>
            </w:r>
            <w:r w:rsidRPr="00945549">
              <w:rPr>
                <w:rFonts w:asciiTheme="majorEastAsia" w:eastAsiaTheme="majorEastAsia" w:hAnsiTheme="majorEastAsia" w:hint="eastAsia"/>
                <w:szCs w:val="21"/>
              </w:rPr>
              <w:br/>
              <w:t>（5）提供多维度的合同统计查询功能，包括合同付款明细查询及合同执行情况统计查询等；</w:t>
            </w:r>
            <w:r w:rsidRPr="00945549">
              <w:rPr>
                <w:rFonts w:asciiTheme="majorEastAsia" w:eastAsiaTheme="majorEastAsia" w:hAnsiTheme="majorEastAsia" w:hint="eastAsia"/>
                <w:szCs w:val="21"/>
              </w:rPr>
              <w:br/>
              <w:t>（6）能够通过excel表格导入导出与财政政府采购信息统计系统相衔接。</w:t>
            </w:r>
            <w:r w:rsidRPr="00945549">
              <w:rPr>
                <w:rFonts w:asciiTheme="majorEastAsia" w:eastAsiaTheme="majorEastAsia" w:hAnsiTheme="majorEastAsia" w:hint="eastAsia"/>
                <w:szCs w:val="21"/>
              </w:rPr>
              <w:br/>
              <w:t>（七）平台总体功能要求</w:t>
            </w:r>
            <w:r w:rsidRPr="00945549">
              <w:rPr>
                <w:rFonts w:asciiTheme="majorEastAsia" w:eastAsiaTheme="majorEastAsia" w:hAnsiTheme="majorEastAsia" w:hint="eastAsia"/>
                <w:szCs w:val="21"/>
              </w:rPr>
              <w:br/>
              <w:t>（1）财务管理信息化平台系统各功能模块及各会计年度的所有数据集中存储在数据库（Microsoft SQL Server 或Oracle）的一个库中；</w:t>
            </w:r>
            <w:r w:rsidRPr="00945549">
              <w:rPr>
                <w:rFonts w:asciiTheme="majorEastAsia" w:eastAsiaTheme="majorEastAsia" w:hAnsiTheme="majorEastAsia" w:hint="eastAsia"/>
                <w:szCs w:val="21"/>
              </w:rPr>
              <w:br/>
              <w:t>（1）财务及其财务相关的基础数据信息通过基础数据管理系统进行统一规划设置与控制，实现统一组织架构、统一业务规范、统一基础数据、统一权限管理、统一门户集成，构建财务业务数据中心，通过本财务业务数据中心统一进行维护和管理，并能控制核算单位各账套能否增加、修改和删除基础资料，以及能否增加下级明细基础资料信息，实现基础数据信息资料的规范统一和共享；</w:t>
            </w:r>
            <w:r w:rsidRPr="00945549">
              <w:rPr>
                <w:rFonts w:asciiTheme="majorEastAsia" w:eastAsiaTheme="majorEastAsia" w:hAnsiTheme="majorEastAsia" w:hint="eastAsia"/>
                <w:szCs w:val="21"/>
              </w:rPr>
              <w:br/>
              <w:t>（1）平台内各基础数据资料信息与其他业务系统按一套编码方案进行统一规范树型管理，便于以后OA平台等系统集成实现数据交换；</w:t>
            </w:r>
            <w:r w:rsidRPr="00945549">
              <w:rPr>
                <w:rFonts w:asciiTheme="majorEastAsia" w:eastAsiaTheme="majorEastAsia" w:hAnsiTheme="majorEastAsia" w:hint="eastAsia"/>
                <w:szCs w:val="21"/>
              </w:rPr>
              <w:br/>
              <w:t>4.平台内各业务功能模块之间无缝衔接集成使用，不受平台实施模块内容与时间的先后而影响业务扩展应用，以满足总体规划、分步实施的要求；</w:t>
            </w:r>
            <w:r w:rsidRPr="00945549">
              <w:rPr>
                <w:rFonts w:asciiTheme="majorEastAsia" w:eastAsiaTheme="majorEastAsia" w:hAnsiTheme="majorEastAsia" w:hint="eastAsia"/>
                <w:szCs w:val="21"/>
              </w:rPr>
              <w:br/>
              <w:t>5.客户端通过浏览器自动下载或更新，不需要人工进行安装与配置，实现客户端免安装、免维护。</w:t>
            </w:r>
            <w:r w:rsidRPr="00945549">
              <w:rPr>
                <w:rFonts w:asciiTheme="majorEastAsia" w:eastAsiaTheme="majorEastAsia" w:hAnsiTheme="majorEastAsia" w:hint="eastAsia"/>
                <w:szCs w:val="21"/>
              </w:rPr>
              <w:br/>
              <w:t>（八）建设基础数据管理子系统</w:t>
            </w:r>
            <w:r w:rsidRPr="00945549">
              <w:rPr>
                <w:rFonts w:asciiTheme="majorEastAsia" w:eastAsiaTheme="majorEastAsia" w:hAnsiTheme="majorEastAsia" w:hint="eastAsia"/>
                <w:szCs w:val="21"/>
              </w:rPr>
              <w:br/>
              <w:t>通过财务信息化软件基础数据管理子系统，创造统一的平台环境，统一规范内部的基础资料信息与口径标准，要求统一组织结构、统一业务规范、统一基础数据、统一权限管理，并预留接口与OA集成实现财务查询与服务、提升工作效率和管理水平。</w:t>
            </w:r>
            <w:r w:rsidRPr="00945549">
              <w:rPr>
                <w:rFonts w:asciiTheme="majorEastAsia" w:eastAsiaTheme="majorEastAsia" w:hAnsiTheme="majorEastAsia" w:hint="eastAsia"/>
                <w:szCs w:val="21"/>
              </w:rPr>
              <w:br/>
            </w:r>
            <w:r w:rsidRPr="00945549">
              <w:rPr>
                <w:rFonts w:asciiTheme="majorEastAsia" w:eastAsiaTheme="majorEastAsia" w:hAnsiTheme="majorEastAsia" w:hint="eastAsia"/>
                <w:szCs w:val="21"/>
              </w:rPr>
              <w:lastRenderedPageBreak/>
              <w:t>本系统平台集中实现核算单位账套、科目模板、系统级辅助核算项、操作人员及权限的设置。同时能够满足以下要求：</w:t>
            </w:r>
            <w:r w:rsidRPr="00945549">
              <w:rPr>
                <w:rFonts w:asciiTheme="majorEastAsia" w:eastAsiaTheme="majorEastAsia" w:hAnsiTheme="majorEastAsia" w:hint="eastAsia"/>
                <w:szCs w:val="21"/>
              </w:rPr>
              <w:br/>
              <w:t>（1）系统支持组织结构管理：统一的权限组织结构管理，支持多层组织结构、用户授权管理，满足高效、共享基础资料管理要求；</w:t>
            </w:r>
            <w:r w:rsidRPr="00945549">
              <w:rPr>
                <w:rFonts w:asciiTheme="majorEastAsia" w:eastAsiaTheme="majorEastAsia" w:hAnsiTheme="majorEastAsia" w:hint="eastAsia"/>
                <w:szCs w:val="21"/>
              </w:rPr>
              <w:br/>
              <w:t>（2）系统支持权限管理：采用统一的权限控制机制，根据角色、职位确定的用户权限的控制，对数据进行权限控制，可实现一人多限，限制保密信息的数据交换；</w:t>
            </w:r>
            <w:r w:rsidRPr="00945549">
              <w:rPr>
                <w:rFonts w:asciiTheme="majorEastAsia" w:eastAsiaTheme="majorEastAsia" w:hAnsiTheme="majorEastAsia" w:hint="eastAsia"/>
                <w:szCs w:val="21"/>
              </w:rPr>
              <w:br/>
              <w:t>（3）系统支持单位管理，支持维护单位的基本信息（单位编码、单位名称、负责人、电话、地址等），设置停用、启用状态；</w:t>
            </w:r>
            <w:r w:rsidRPr="00945549">
              <w:rPr>
                <w:rFonts w:asciiTheme="majorEastAsia" w:eastAsiaTheme="majorEastAsia" w:hAnsiTheme="majorEastAsia" w:hint="eastAsia"/>
                <w:szCs w:val="21"/>
              </w:rPr>
              <w:br/>
              <w:t>（4）系统支持角色管理，维护平台的角色信息（角色编号、角色名称等），设置角色拥有的菜单功能权限；</w:t>
            </w:r>
            <w:r w:rsidRPr="00945549">
              <w:rPr>
                <w:rFonts w:asciiTheme="majorEastAsia" w:eastAsiaTheme="majorEastAsia" w:hAnsiTheme="majorEastAsia" w:hint="eastAsia"/>
                <w:szCs w:val="21"/>
              </w:rPr>
              <w:br/>
              <w:t>（5）系统支持用户管理，维护平台的用户信息，设置用户所属单位和角色，一个用户可以对应多个角色；</w:t>
            </w:r>
            <w:r w:rsidRPr="00945549">
              <w:rPr>
                <w:rFonts w:asciiTheme="majorEastAsia" w:eastAsiaTheme="majorEastAsia" w:hAnsiTheme="majorEastAsia" w:hint="eastAsia"/>
                <w:szCs w:val="21"/>
              </w:rPr>
              <w:br/>
              <w:t>（6）通过基础数据管理平台，实现客户端智能升级，软件的升级与维护只在服务器端进行，客户端自动安装、升级，不需要在客户端重复做繁琐的安装与配置。</w:t>
            </w:r>
            <w:r w:rsidRPr="00945549">
              <w:rPr>
                <w:rFonts w:asciiTheme="majorEastAsia" w:eastAsiaTheme="majorEastAsia" w:hAnsiTheme="majorEastAsia" w:hint="eastAsia"/>
                <w:szCs w:val="21"/>
              </w:rPr>
              <w:br/>
              <w:t>（九）财务服务门户系统</w:t>
            </w:r>
            <w:r w:rsidRPr="00945549">
              <w:rPr>
                <w:rFonts w:asciiTheme="majorEastAsia" w:eastAsiaTheme="majorEastAsia" w:hAnsiTheme="majorEastAsia" w:hint="eastAsia"/>
                <w:szCs w:val="21"/>
              </w:rPr>
              <w:br/>
              <w:t>通过财务服务门户系统搭建统一服务窗口，实现数据入口的统一管理；搭建内控管理信息化平台的公共服务窗口，以服务的最终用户对象需求为中心进行软件服务整合，对相关业务流程进行优化，实现各类管理与服务系统之间的数据共享，统一入口“一站式”、工作办理流程化、任务提醒式、窗口化操作，并增加通知通告、工作提醒、内容下载、论坛互动等“整合式”的公共信息服务。</w:t>
            </w:r>
            <w:r w:rsidRPr="00945549">
              <w:rPr>
                <w:rFonts w:asciiTheme="majorEastAsia" w:eastAsiaTheme="majorEastAsia" w:hAnsiTheme="majorEastAsia" w:hint="eastAsia"/>
                <w:szCs w:val="21"/>
              </w:rPr>
              <w:br/>
              <w:t>（1）财务服务门户系统实时取数，财务服务门户系统与其他系统之间数据双向传递，保持数据同步更新；</w:t>
            </w:r>
            <w:r w:rsidRPr="00945549">
              <w:rPr>
                <w:rFonts w:asciiTheme="majorEastAsia" w:eastAsiaTheme="majorEastAsia" w:hAnsiTheme="majorEastAsia" w:hint="eastAsia"/>
                <w:szCs w:val="21"/>
              </w:rPr>
              <w:br/>
              <w:t>（2）与其他功能模块能够发布的信息对接，实现实时取数；</w:t>
            </w:r>
            <w:r w:rsidRPr="00945549">
              <w:rPr>
                <w:rFonts w:asciiTheme="majorEastAsia" w:eastAsiaTheme="majorEastAsia" w:hAnsiTheme="majorEastAsia" w:hint="eastAsia"/>
                <w:szCs w:val="21"/>
              </w:rPr>
              <w:br/>
              <w:t>（3）待办事项推送至综合信息门户；</w:t>
            </w:r>
            <w:r w:rsidRPr="00945549">
              <w:rPr>
                <w:rFonts w:asciiTheme="majorEastAsia" w:eastAsiaTheme="majorEastAsia" w:hAnsiTheme="majorEastAsia" w:hint="eastAsia"/>
                <w:szCs w:val="21"/>
              </w:rPr>
              <w:br/>
              <w:t>（4）考虑登录端口过多的繁琐性，可将财务服务门户系统与网上报销管理系统等相关系统统一端口。</w:t>
            </w:r>
            <w:r w:rsidRPr="00945549">
              <w:rPr>
                <w:rFonts w:asciiTheme="majorEastAsia" w:eastAsiaTheme="majorEastAsia" w:hAnsiTheme="majorEastAsia" w:hint="eastAsia"/>
                <w:szCs w:val="21"/>
              </w:rPr>
              <w:br/>
              <w:t>（十）建设个人财务服务子系统</w:t>
            </w:r>
            <w:r w:rsidRPr="00945549">
              <w:rPr>
                <w:rFonts w:asciiTheme="majorEastAsia" w:eastAsiaTheme="majorEastAsia" w:hAnsiTheme="majorEastAsia" w:hint="eastAsia"/>
                <w:szCs w:val="21"/>
              </w:rPr>
              <w:br/>
              <w:t>个人财务服务子系统主要应用于财务部门对外部提供的服务，方便业务部门人员随时随地，安全快捷地获取到各种财务信息。个人财务服务管理系统搭载消息平台，通过数据交换平台进行数据收集与整理利用查询引擎的强大功能，实现财务一站式服务。即构建一种财务云服务的形式，从预算编报系统、网上报销系统、工资薪金管理系统、账务报表系统等获取数据，并及时发布。用户在统一集成的</w:t>
            </w:r>
            <w:r w:rsidRPr="00945549">
              <w:rPr>
                <w:rFonts w:asciiTheme="majorEastAsia" w:eastAsiaTheme="majorEastAsia" w:hAnsiTheme="majorEastAsia" w:hint="eastAsia"/>
                <w:szCs w:val="21"/>
              </w:rPr>
              <w:lastRenderedPageBreak/>
              <w:t>工作环境下，轻松进行财务各项信息查询。</w:t>
            </w:r>
            <w:r w:rsidRPr="00945549">
              <w:rPr>
                <w:rFonts w:asciiTheme="majorEastAsia" w:eastAsiaTheme="majorEastAsia" w:hAnsiTheme="majorEastAsia" w:hint="eastAsia"/>
                <w:szCs w:val="21"/>
              </w:rPr>
              <w:br/>
              <w:t>（1）职员通过该系统查询到自身在部门的相关财务信息；</w:t>
            </w:r>
            <w:r w:rsidRPr="00945549">
              <w:rPr>
                <w:rFonts w:asciiTheme="majorEastAsia" w:eastAsiaTheme="majorEastAsia" w:hAnsiTheme="majorEastAsia" w:hint="eastAsia"/>
                <w:szCs w:val="21"/>
              </w:rPr>
              <w:br/>
              <w:t>（2）通过角色定义，相关人员可查询到自己的分管经费等信息；</w:t>
            </w:r>
            <w:r w:rsidRPr="00945549">
              <w:rPr>
                <w:rFonts w:asciiTheme="majorEastAsia" w:eastAsiaTheme="majorEastAsia" w:hAnsiTheme="majorEastAsia" w:hint="eastAsia"/>
                <w:szCs w:val="21"/>
              </w:rPr>
              <w:br/>
              <w:t>（3）相关领导通过订制可以查询到相应的报表；</w:t>
            </w:r>
            <w:r w:rsidRPr="00945549">
              <w:rPr>
                <w:rFonts w:asciiTheme="majorEastAsia" w:eastAsiaTheme="majorEastAsia" w:hAnsiTheme="majorEastAsia" w:hint="eastAsia"/>
                <w:szCs w:val="21"/>
              </w:rPr>
              <w:br/>
              <w:t>（4）报账员等可通过该系统能查询到报销事项的进度；</w:t>
            </w:r>
            <w:r w:rsidRPr="00945549">
              <w:rPr>
                <w:rFonts w:asciiTheme="majorEastAsia" w:eastAsiaTheme="majorEastAsia" w:hAnsiTheme="majorEastAsia" w:hint="eastAsia"/>
                <w:szCs w:val="21"/>
              </w:rPr>
              <w:br/>
              <w:t>（5）所有查询均可通过个人设置的方式得以实现；</w:t>
            </w:r>
            <w:r w:rsidRPr="00945549">
              <w:rPr>
                <w:rFonts w:asciiTheme="majorEastAsia" w:eastAsiaTheme="majorEastAsia" w:hAnsiTheme="majorEastAsia" w:hint="eastAsia"/>
                <w:szCs w:val="21"/>
              </w:rPr>
              <w:br/>
              <w:t>（6）职员登录该系统可进行权限内更改信息功能；</w:t>
            </w:r>
            <w:r w:rsidRPr="00945549">
              <w:rPr>
                <w:rFonts w:asciiTheme="majorEastAsia" w:eastAsiaTheme="majorEastAsia" w:hAnsiTheme="majorEastAsia" w:hint="eastAsia"/>
                <w:szCs w:val="21"/>
              </w:rPr>
              <w:br/>
              <w:t>（7）职员登录该系统可进行财务事项办理；</w:t>
            </w:r>
            <w:r w:rsidRPr="00945549">
              <w:rPr>
                <w:rFonts w:asciiTheme="majorEastAsia" w:eastAsiaTheme="majorEastAsia" w:hAnsiTheme="majorEastAsia" w:hint="eastAsia"/>
                <w:szCs w:val="21"/>
              </w:rPr>
              <w:br/>
              <w:t>（8）用户可以使用移动终端进行访问，也可以通过网页的形式来进行访问。同时，围绕自身的一套数据标准，预留扩展移动终端APP应用，如桌面版、Android版、Iphone版、Ipad版、网页版等。</w:t>
            </w:r>
          </w:p>
        </w:tc>
      </w:tr>
      <w:tr w:rsidR="006F290A" w:rsidRPr="00945549">
        <w:trPr>
          <w:trHeight w:val="285"/>
          <w:jc w:val="center"/>
        </w:trPr>
        <w:tc>
          <w:tcPr>
            <w:tcW w:w="4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lastRenderedPageBreak/>
              <w:t>8</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移动应用系统</w:t>
            </w:r>
          </w:p>
        </w:tc>
        <w:tc>
          <w:tcPr>
            <w:tcW w:w="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1套</w:t>
            </w:r>
          </w:p>
        </w:tc>
        <w:tc>
          <w:tcPr>
            <w:tcW w:w="7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移动应用系统应建设包括移动收发文管理、突发事件信息处理、通讯录管理、消息提醒、电子地图、综合查询、移动执法等功能，并提供统一的移动端消息提醒、电子地图和综合查询功能。为区厅应急管理工作提供提供移动端支持工具，满足应急管理工作人员移动端的应用需求。</w:t>
            </w:r>
          </w:p>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通过对接应急管理部移动安全沙箱，实现移动门户依托移动沙箱封装的统一管理。</w:t>
            </w:r>
            <w:r w:rsidRPr="00945549">
              <w:rPr>
                <w:rFonts w:asciiTheme="majorEastAsia" w:eastAsiaTheme="majorEastAsia" w:hAnsiTheme="majorEastAsia" w:hint="eastAsia"/>
                <w:szCs w:val="21"/>
              </w:rPr>
              <w:br/>
              <w:t>（1）移动收发文管理</w:t>
            </w:r>
            <w:r w:rsidRPr="00945549">
              <w:rPr>
                <w:rFonts w:asciiTheme="majorEastAsia" w:eastAsiaTheme="majorEastAsia" w:hAnsiTheme="majorEastAsia" w:hint="eastAsia"/>
                <w:szCs w:val="21"/>
              </w:rPr>
              <w:br/>
              <w:t>需实现移动端的收文审批、发文审批以及公文催办等功能。</w:t>
            </w:r>
            <w:r w:rsidRPr="00945549">
              <w:rPr>
                <w:rFonts w:asciiTheme="majorEastAsia" w:eastAsiaTheme="majorEastAsia" w:hAnsiTheme="majorEastAsia" w:hint="eastAsia"/>
                <w:szCs w:val="21"/>
              </w:rPr>
              <w:br/>
              <w:t>（2）突发事件信息处理</w:t>
            </w:r>
            <w:r w:rsidRPr="00945549">
              <w:rPr>
                <w:rFonts w:asciiTheme="majorEastAsia" w:eastAsiaTheme="majorEastAsia" w:hAnsiTheme="majorEastAsia" w:hint="eastAsia"/>
                <w:szCs w:val="21"/>
              </w:rPr>
              <w:br/>
              <w:t>至少应实现领导基于移动端的呈报信息查看和处置意见批示等功能。</w:t>
            </w:r>
            <w:r w:rsidRPr="00945549">
              <w:rPr>
                <w:rFonts w:asciiTheme="majorEastAsia" w:eastAsiaTheme="majorEastAsia" w:hAnsiTheme="majorEastAsia" w:hint="eastAsia"/>
                <w:szCs w:val="21"/>
              </w:rPr>
              <w:br/>
              <w:t>（3）通讯录管理</w:t>
            </w:r>
            <w:r w:rsidRPr="00945549">
              <w:rPr>
                <w:rFonts w:asciiTheme="majorEastAsia" w:eastAsiaTheme="majorEastAsia" w:hAnsiTheme="majorEastAsia" w:hint="eastAsia"/>
                <w:szCs w:val="21"/>
              </w:rPr>
              <w:br/>
              <w:t>需依托应急管理“一张图”一期系统通讯录，满足应急联系人快速定位、快速响应的需求，方便移动端工作人员快速查看通讯录、机构及群组联系人。至少应包括通话记录、通讯录、拨号等功能。</w:t>
            </w:r>
            <w:r w:rsidRPr="00945549">
              <w:rPr>
                <w:rFonts w:asciiTheme="majorEastAsia" w:eastAsiaTheme="majorEastAsia" w:hAnsiTheme="majorEastAsia" w:hint="eastAsia"/>
                <w:szCs w:val="21"/>
              </w:rPr>
              <w:br/>
              <w:t>（4）消息提醒</w:t>
            </w:r>
            <w:r w:rsidRPr="00945549">
              <w:rPr>
                <w:rFonts w:asciiTheme="majorEastAsia" w:eastAsiaTheme="majorEastAsia" w:hAnsiTheme="majorEastAsia" w:hint="eastAsia"/>
                <w:szCs w:val="21"/>
              </w:rPr>
              <w:br/>
              <w:t>提供对于收发文、突发事件等信息的消息提醒，至少应包括新消息提醒、阅件通知、催办信息提醒等内容。</w:t>
            </w:r>
            <w:r w:rsidRPr="00945549">
              <w:rPr>
                <w:rFonts w:asciiTheme="majorEastAsia" w:eastAsiaTheme="majorEastAsia" w:hAnsiTheme="majorEastAsia" w:hint="eastAsia"/>
                <w:szCs w:val="21"/>
              </w:rPr>
              <w:br/>
              <w:t>（5）电子地图</w:t>
            </w:r>
            <w:r w:rsidRPr="00945549">
              <w:rPr>
                <w:rFonts w:asciiTheme="majorEastAsia" w:eastAsiaTheme="majorEastAsia" w:hAnsiTheme="majorEastAsia" w:hint="eastAsia"/>
                <w:szCs w:val="21"/>
              </w:rPr>
              <w:br/>
              <w:t>电子地图为应对突发事件提供可视化智能辅助。应支持基本的地图操作、卫星地图和二维地图的图层切换等功能。</w:t>
            </w:r>
            <w:r w:rsidRPr="00945549">
              <w:rPr>
                <w:rFonts w:asciiTheme="majorEastAsia" w:eastAsiaTheme="majorEastAsia" w:hAnsiTheme="majorEastAsia" w:hint="eastAsia"/>
                <w:szCs w:val="21"/>
              </w:rPr>
              <w:br/>
              <w:t>（6）综合查询</w:t>
            </w:r>
            <w:r w:rsidRPr="00945549">
              <w:rPr>
                <w:rFonts w:asciiTheme="majorEastAsia" w:eastAsiaTheme="majorEastAsia" w:hAnsiTheme="majorEastAsia" w:hint="eastAsia"/>
                <w:szCs w:val="21"/>
              </w:rPr>
              <w:br/>
              <w:t>需实现对移动终端中数据的综合查询，提供至少包括收发文、突发事件、应急资</w:t>
            </w:r>
            <w:r w:rsidRPr="00945549">
              <w:rPr>
                <w:rFonts w:asciiTheme="majorEastAsia" w:eastAsiaTheme="majorEastAsia" w:hAnsiTheme="majorEastAsia" w:hint="eastAsia"/>
                <w:szCs w:val="21"/>
              </w:rPr>
              <w:lastRenderedPageBreak/>
              <w:t>源等数据在内的移动端查询功能。需支持基于地图上的数据综合查询。</w:t>
            </w:r>
            <w:r w:rsidRPr="00945549">
              <w:rPr>
                <w:rFonts w:asciiTheme="majorEastAsia" w:eastAsiaTheme="majorEastAsia" w:hAnsiTheme="majorEastAsia" w:hint="eastAsia"/>
                <w:szCs w:val="21"/>
              </w:rPr>
              <w:br/>
              <w:t>（7）执法APP系统</w:t>
            </w:r>
            <w:r w:rsidRPr="00945549">
              <w:rPr>
                <w:rFonts w:asciiTheme="majorEastAsia" w:eastAsiaTheme="majorEastAsia" w:hAnsiTheme="majorEastAsia" w:hint="eastAsia"/>
                <w:szCs w:val="21"/>
              </w:rPr>
              <w:br/>
              <w:t>提供执法APP安卓版）系统，供全区各级应急管理执法人员使用，账号和权限信息与WEB端一致，提高现场检查、执法工作效率，实现执法行为全过程留痕管理。至少应包括纳管企业管理、一单两库、执法文书模版、执法标准、执法计划、执法检查、简易程序处罚、证照比对、移动视频会商、汇总统计、APP服务和数据同步管理等功能。</w:t>
            </w:r>
            <w:r w:rsidRPr="00945549">
              <w:rPr>
                <w:rFonts w:asciiTheme="majorEastAsia" w:eastAsiaTheme="majorEastAsia" w:hAnsiTheme="majorEastAsia" w:hint="eastAsia"/>
                <w:szCs w:val="21"/>
              </w:rPr>
              <w:br/>
              <w:t>纳管企业管理：应支持企业信息查看、新增企业管理、企业分布图查看、二维码扫描信息查看等功能。</w:t>
            </w:r>
            <w:r w:rsidRPr="00945549">
              <w:rPr>
                <w:rFonts w:asciiTheme="majorEastAsia" w:eastAsiaTheme="majorEastAsia" w:hAnsiTheme="majorEastAsia" w:hint="eastAsia"/>
                <w:szCs w:val="21"/>
              </w:rPr>
              <w:br/>
              <w:t>一单两库：查看本级执法对象名录库（重点检查对象名录库和一般检查对象名录库）、执法人员库和检查事项清单。</w:t>
            </w:r>
            <w:r w:rsidRPr="00945549">
              <w:rPr>
                <w:rFonts w:asciiTheme="majorEastAsia" w:eastAsiaTheme="majorEastAsia" w:hAnsiTheme="majorEastAsia" w:hint="eastAsia"/>
                <w:szCs w:val="21"/>
              </w:rPr>
              <w:br/>
              <w:t>执法文书模板管理：提供移动端的执法文书管理、执法文号管理、印章单位管理、手写签名管理。</w:t>
            </w:r>
            <w:r w:rsidRPr="00945549">
              <w:rPr>
                <w:rFonts w:asciiTheme="majorEastAsia" w:eastAsiaTheme="majorEastAsia" w:hAnsiTheme="majorEastAsia" w:hint="eastAsia"/>
                <w:szCs w:val="21"/>
              </w:rPr>
              <w:br/>
              <w:t>执法标准：提供移动端执法检查清单标准、执法依据、自由量裁指引、执法案例智能推送等功能。</w:t>
            </w:r>
            <w:r w:rsidRPr="00945549">
              <w:rPr>
                <w:rFonts w:asciiTheme="majorEastAsia" w:eastAsiaTheme="majorEastAsia" w:hAnsiTheme="majorEastAsia" w:hint="eastAsia"/>
                <w:szCs w:val="21"/>
              </w:rPr>
              <w:br/>
              <w:t>执法计划：提供移动端的年度执法计划、专项执法计划和临时执法计划。</w:t>
            </w:r>
            <w:r w:rsidRPr="00945549">
              <w:rPr>
                <w:rFonts w:asciiTheme="majorEastAsia" w:eastAsiaTheme="majorEastAsia" w:hAnsiTheme="majorEastAsia" w:hint="eastAsia"/>
                <w:szCs w:val="21"/>
              </w:rPr>
              <w:br/>
              <w:t>执法检查：提供移动端的执法检查支持，包括当期待查、当期已查和历史计划。</w:t>
            </w:r>
            <w:r w:rsidRPr="00945549">
              <w:rPr>
                <w:rFonts w:asciiTheme="majorEastAsia" w:eastAsiaTheme="majorEastAsia" w:hAnsiTheme="majorEastAsia" w:hint="eastAsia"/>
                <w:szCs w:val="21"/>
              </w:rPr>
              <w:br/>
              <w:t>简易程序处罚：提供对于简易程序执法工作的移动端支撑。</w:t>
            </w:r>
            <w:r w:rsidRPr="00945549">
              <w:rPr>
                <w:rFonts w:asciiTheme="majorEastAsia" w:eastAsiaTheme="majorEastAsia" w:hAnsiTheme="majorEastAsia" w:hint="eastAsia"/>
                <w:szCs w:val="21"/>
              </w:rPr>
              <w:br/>
              <w:t>证照对比：提供移动端资质证照的查询和调用。</w:t>
            </w:r>
            <w:r w:rsidRPr="00945549">
              <w:rPr>
                <w:rFonts w:asciiTheme="majorEastAsia" w:eastAsiaTheme="majorEastAsia" w:hAnsiTheme="majorEastAsia" w:hint="eastAsia"/>
                <w:szCs w:val="21"/>
              </w:rPr>
              <w:br/>
              <w:t>移动视频会商：预留接口，利用全区应急管理部门已有视频资源，实现执法现场移动视频会商。</w:t>
            </w:r>
            <w:r w:rsidRPr="00945549">
              <w:rPr>
                <w:rFonts w:asciiTheme="majorEastAsia" w:eastAsiaTheme="majorEastAsia" w:hAnsiTheme="majorEastAsia" w:hint="eastAsia"/>
                <w:szCs w:val="21"/>
              </w:rPr>
              <w:br/>
              <w:t>汇总统计：需实现移动端企业管理（企业总览和企业分布）、隐患排查管理（隐患排查总览、自查情况/自查隐患、巡查情况/巡查隐患等）和行政执法情况</w:t>
            </w:r>
            <w:r w:rsidRPr="00945549">
              <w:rPr>
                <w:rFonts w:asciiTheme="majorEastAsia" w:eastAsiaTheme="majorEastAsia" w:hAnsiTheme="majorEastAsia" w:hint="eastAsia"/>
                <w:szCs w:val="21"/>
              </w:rPr>
              <w:br/>
              <w:t>离线应用：提供网络状态不良情况下的离线应用，当网络恢复时可自动上传数据。</w:t>
            </w:r>
          </w:p>
        </w:tc>
      </w:tr>
      <w:tr w:rsidR="006F290A" w:rsidRPr="00945549">
        <w:trPr>
          <w:trHeight w:val="285"/>
          <w:jc w:val="center"/>
        </w:trPr>
        <w:tc>
          <w:tcPr>
            <w:tcW w:w="4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lastRenderedPageBreak/>
              <w:t>9</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业务系统整合与集成</w:t>
            </w:r>
          </w:p>
        </w:tc>
        <w:tc>
          <w:tcPr>
            <w:tcW w:w="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1套</w:t>
            </w:r>
          </w:p>
        </w:tc>
        <w:tc>
          <w:tcPr>
            <w:tcW w:w="7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按照《地方应急管理综合应用平台总体框架》和《2019年地方应急管理信息化实施指南》的要求，结合广西壮族自治区实际情况，在充分共享和接入已有业务系统的基础上，进行业务系统整合与集成。应针对不同情况的信息化系统开展针对性的整合集成工作。</w:t>
            </w:r>
            <w:r w:rsidRPr="00945549">
              <w:rPr>
                <w:rFonts w:asciiTheme="majorEastAsia" w:eastAsiaTheme="majorEastAsia" w:hAnsiTheme="majorEastAsia" w:hint="eastAsia"/>
                <w:szCs w:val="21"/>
              </w:rPr>
              <w:br/>
              <w:t>（1）简单整合</w:t>
            </w:r>
            <w:r w:rsidRPr="00945549">
              <w:rPr>
                <w:rFonts w:asciiTheme="majorEastAsia" w:eastAsiaTheme="majorEastAsia" w:hAnsiTheme="majorEastAsia" w:hint="eastAsia"/>
                <w:szCs w:val="21"/>
              </w:rPr>
              <w:br/>
              <w:t>实现应急管理部下发及推广应用系统、区级其他部门建设共享应用系统、区厅内部业务处室部分已建业务应用系统的简单整合。</w:t>
            </w:r>
            <w:r w:rsidRPr="00945549">
              <w:rPr>
                <w:rFonts w:asciiTheme="majorEastAsia" w:eastAsiaTheme="majorEastAsia" w:hAnsiTheme="majorEastAsia" w:hint="eastAsia"/>
                <w:szCs w:val="21"/>
              </w:rPr>
              <w:br/>
              <w:t>（2）深度整合</w:t>
            </w:r>
            <w:r w:rsidRPr="00945549">
              <w:rPr>
                <w:rFonts w:asciiTheme="majorEastAsia" w:eastAsiaTheme="majorEastAsia" w:hAnsiTheme="majorEastAsia" w:hint="eastAsia"/>
                <w:szCs w:val="21"/>
              </w:rPr>
              <w:br/>
              <w:t>针对内部开发常用业务系统，基于服务总线进行业务系统应用层面整合，完成用</w:t>
            </w:r>
            <w:r w:rsidRPr="00945549">
              <w:rPr>
                <w:rFonts w:asciiTheme="majorEastAsia" w:eastAsiaTheme="majorEastAsia" w:hAnsiTheme="majorEastAsia" w:hint="eastAsia"/>
                <w:szCs w:val="21"/>
              </w:rPr>
              <w:lastRenderedPageBreak/>
              <w:t>户的统一管理、统一认证和统一授权，实现业务系统统一门户访问。</w:t>
            </w:r>
          </w:p>
        </w:tc>
      </w:tr>
      <w:tr w:rsidR="006F290A" w:rsidRPr="00945549">
        <w:trPr>
          <w:trHeight w:val="285"/>
          <w:jc w:val="center"/>
        </w:trPr>
        <w:tc>
          <w:tcPr>
            <w:tcW w:w="4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lastRenderedPageBreak/>
              <w:t>10</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服务总线</w:t>
            </w:r>
          </w:p>
        </w:tc>
        <w:tc>
          <w:tcPr>
            <w:tcW w:w="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1套</w:t>
            </w:r>
          </w:p>
        </w:tc>
        <w:tc>
          <w:tcPr>
            <w:tcW w:w="7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服务总线要能够为自治区、市、县各级应急管理部门应用系统提供服务支撑杆，将应用服务、数据服务的注册、路由、适配等内容进行统一管理，实现应用开发、数据共享和业务协同的统一服务。</w:t>
            </w:r>
            <w:r w:rsidRPr="00945549">
              <w:rPr>
                <w:rFonts w:asciiTheme="majorEastAsia" w:eastAsiaTheme="majorEastAsia" w:hAnsiTheme="majorEastAsia" w:hint="eastAsia"/>
                <w:szCs w:val="21"/>
              </w:rPr>
              <w:br/>
              <w:t>（1）服务管理</w:t>
            </w:r>
            <w:r w:rsidRPr="00945549">
              <w:rPr>
                <w:rFonts w:asciiTheme="majorEastAsia" w:eastAsiaTheme="majorEastAsia" w:hAnsiTheme="majorEastAsia" w:hint="eastAsia"/>
                <w:szCs w:val="21"/>
              </w:rPr>
              <w:br/>
              <w:t>需具备高可用、稳定高效、可线性扩容的服务能力以及丰富全面的访问控制功能；</w:t>
            </w:r>
            <w:r w:rsidRPr="00945549">
              <w:rPr>
                <w:rFonts w:asciiTheme="majorEastAsia" w:eastAsiaTheme="majorEastAsia" w:hAnsiTheme="majorEastAsia" w:hint="eastAsia"/>
                <w:szCs w:val="21"/>
              </w:rPr>
              <w:br/>
              <w:t>需能提供灵活定制的 API 全环节管理功能；</w:t>
            </w:r>
            <w:r w:rsidRPr="00945549">
              <w:rPr>
                <w:rFonts w:asciiTheme="majorEastAsia" w:eastAsiaTheme="majorEastAsia" w:hAnsiTheme="majorEastAsia" w:hint="eastAsia"/>
                <w:szCs w:val="21"/>
              </w:rPr>
              <w:br/>
              <w:t>应能支持将已有的不同协议的服务进行在线组合，从而生成新的服务；</w:t>
            </w:r>
            <w:r w:rsidRPr="00945549">
              <w:rPr>
                <w:rFonts w:asciiTheme="majorEastAsia" w:eastAsiaTheme="majorEastAsia" w:hAnsiTheme="majorEastAsia" w:hint="eastAsia"/>
                <w:szCs w:val="21"/>
              </w:rPr>
              <w:br/>
              <w:t>需提供多样的运维管控工具用以监控系统、服务的运行状态，使得系统维护更加方便、快捷。</w:t>
            </w:r>
            <w:r w:rsidRPr="00945549">
              <w:rPr>
                <w:rFonts w:asciiTheme="majorEastAsia" w:eastAsiaTheme="majorEastAsia" w:hAnsiTheme="majorEastAsia" w:hint="eastAsia"/>
                <w:szCs w:val="21"/>
              </w:rPr>
              <w:br/>
              <w:t>（2）API网关</w:t>
            </w:r>
            <w:r w:rsidRPr="00945549">
              <w:rPr>
                <w:rFonts w:asciiTheme="majorEastAsia" w:eastAsiaTheme="majorEastAsia" w:hAnsiTheme="majorEastAsia" w:hint="eastAsia"/>
                <w:szCs w:val="21"/>
              </w:rPr>
              <w:br/>
              <w:t>支持动态加载开发平台中管理的服务，并对其信息进行通过远程事件监听机制监听其变更信息，一旦变更，实时加载；</w:t>
            </w:r>
            <w:r w:rsidRPr="00945549">
              <w:rPr>
                <w:rFonts w:asciiTheme="majorEastAsia" w:eastAsiaTheme="majorEastAsia" w:hAnsiTheme="majorEastAsia" w:hint="eastAsia"/>
                <w:szCs w:val="21"/>
              </w:rPr>
              <w:br/>
              <w:t>支持采用客户端的负载均衡进行统一调度；</w:t>
            </w:r>
            <w:r w:rsidRPr="00945549">
              <w:rPr>
                <w:rFonts w:asciiTheme="majorEastAsia" w:eastAsiaTheme="majorEastAsia" w:hAnsiTheme="majorEastAsia" w:hint="eastAsia"/>
                <w:szCs w:val="21"/>
              </w:rPr>
              <w:br/>
              <w:t>能够为第三方服务提供托管，有API网关采用反向代理的方式统一调度；</w:t>
            </w:r>
            <w:r w:rsidRPr="00945549">
              <w:rPr>
                <w:rFonts w:asciiTheme="majorEastAsia" w:eastAsiaTheme="majorEastAsia" w:hAnsiTheme="majorEastAsia" w:hint="eastAsia"/>
                <w:szCs w:val="21"/>
              </w:rPr>
              <w:br/>
              <w:t>统一实现前端访问控制，以确保服务的安全。</w:t>
            </w:r>
            <w:r w:rsidRPr="00945549">
              <w:rPr>
                <w:rFonts w:asciiTheme="majorEastAsia" w:eastAsiaTheme="majorEastAsia" w:hAnsiTheme="majorEastAsia" w:hint="eastAsia"/>
                <w:szCs w:val="21"/>
              </w:rPr>
              <w:br/>
              <w:t>结合服务授权功能，实现API网关的统一鉴权，以保障从API网关出去的请求的合法性。</w:t>
            </w:r>
          </w:p>
        </w:tc>
      </w:tr>
      <w:tr w:rsidR="006F290A" w:rsidRPr="00945549">
        <w:trPr>
          <w:trHeight w:val="285"/>
          <w:jc w:val="center"/>
        </w:trPr>
        <w:tc>
          <w:tcPr>
            <w:tcW w:w="4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11</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应用支撑</w:t>
            </w:r>
          </w:p>
        </w:tc>
        <w:tc>
          <w:tcPr>
            <w:tcW w:w="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1套</w:t>
            </w:r>
          </w:p>
        </w:tc>
        <w:tc>
          <w:tcPr>
            <w:tcW w:w="7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应用支撑服务应为平台各类业务应用提供统一的应用服务支撑，是构建“平台化、组件化、标准化”的统一平台，通过提供统一的技术支撑和共享能力组件，支撑应急管理业务应用快速实现整合与集成，最终达到统一已建、在建和拟建业务系统的建设标准。</w:t>
            </w:r>
            <w:r w:rsidRPr="00945549">
              <w:rPr>
                <w:rFonts w:asciiTheme="majorEastAsia" w:eastAsiaTheme="majorEastAsia" w:hAnsiTheme="majorEastAsia" w:hint="eastAsia"/>
                <w:szCs w:val="21"/>
              </w:rPr>
              <w:br/>
              <w:t>本次建设内容至少应包括统一用户认证服务、地理信息服务、电子签章服务、移动应用服务、统一消息服务、报表服务等内容。</w:t>
            </w:r>
            <w:r w:rsidRPr="00945549">
              <w:rPr>
                <w:rFonts w:asciiTheme="majorEastAsia" w:eastAsiaTheme="majorEastAsia" w:hAnsiTheme="majorEastAsia" w:hint="eastAsia"/>
                <w:szCs w:val="21"/>
              </w:rPr>
              <w:br/>
              <w:t>（1）统一用户认证</w:t>
            </w:r>
            <w:r w:rsidRPr="00945549">
              <w:rPr>
                <w:rFonts w:asciiTheme="majorEastAsia" w:eastAsiaTheme="majorEastAsia" w:hAnsiTheme="majorEastAsia" w:hint="eastAsia"/>
                <w:szCs w:val="21"/>
              </w:rPr>
              <w:br/>
              <w:t>统一用户认证需要为自治区应急管理厅各层机构用户和临时用户提供统一的用户管理、权限管理和认证管理等服务，解决重复登录、多处授权、多账号管理混乱等问题，为用户提供“一站登录、全网漫游”功能。</w:t>
            </w:r>
            <w:r w:rsidRPr="00945549">
              <w:rPr>
                <w:rFonts w:asciiTheme="majorEastAsia" w:eastAsiaTheme="majorEastAsia" w:hAnsiTheme="majorEastAsia" w:hint="eastAsia"/>
                <w:szCs w:val="21"/>
              </w:rPr>
              <w:br/>
              <w:t>（2）地理信息服务</w:t>
            </w:r>
            <w:r w:rsidRPr="00945549">
              <w:rPr>
                <w:rFonts w:asciiTheme="majorEastAsia" w:eastAsiaTheme="majorEastAsia" w:hAnsiTheme="majorEastAsia" w:hint="eastAsia"/>
                <w:szCs w:val="21"/>
              </w:rPr>
              <w:br/>
            </w:r>
            <w:r w:rsidRPr="00945549">
              <w:rPr>
                <w:rFonts w:ascii="微软雅黑" w:eastAsia="微软雅黑" w:hAnsi="微软雅黑" w:hint="eastAsia"/>
                <w:b/>
                <w:sz w:val="24"/>
              </w:rPr>
              <w:t>★</w:t>
            </w:r>
            <w:r w:rsidRPr="00945549">
              <w:rPr>
                <w:rFonts w:asciiTheme="majorEastAsia" w:eastAsiaTheme="majorEastAsia" w:hAnsiTheme="majorEastAsia" w:hint="eastAsia"/>
                <w:szCs w:val="21"/>
              </w:rPr>
              <w:t>依托应急管理部EGIS平台建设应用，需与应急管理部地理信息系统服务对接，实现部EGIS平台服务调用。</w:t>
            </w:r>
            <w:r w:rsidRPr="00945549">
              <w:rPr>
                <w:rFonts w:asciiTheme="majorEastAsia" w:eastAsiaTheme="majorEastAsia" w:hAnsiTheme="majorEastAsia" w:hint="eastAsia"/>
                <w:szCs w:val="21"/>
              </w:rPr>
              <w:br/>
              <w:t>（3）电子签章服务</w:t>
            </w:r>
            <w:r w:rsidRPr="00945549">
              <w:rPr>
                <w:rFonts w:asciiTheme="majorEastAsia" w:eastAsiaTheme="majorEastAsia" w:hAnsiTheme="majorEastAsia" w:hint="eastAsia"/>
                <w:szCs w:val="21"/>
              </w:rPr>
              <w:br/>
              <w:t>需要提供统一的电子签章服务，实现利用图像处理技术将电子签名操作转化为与</w:t>
            </w:r>
            <w:r w:rsidRPr="00945549">
              <w:rPr>
                <w:rFonts w:asciiTheme="majorEastAsia" w:eastAsiaTheme="majorEastAsia" w:hAnsiTheme="majorEastAsia" w:hint="eastAsia"/>
                <w:szCs w:val="21"/>
              </w:rPr>
              <w:lastRenderedPageBreak/>
              <w:t>纸质文件盖章操作相同的可视效果，同时利用电子签名技术保障电子信息的真实性和完整性以及签名人的不可否认性。</w:t>
            </w:r>
          </w:p>
          <w:p w:rsidR="006F290A" w:rsidRPr="00945549" w:rsidRDefault="00E22289">
            <w:pPr>
              <w:pStyle w:val="afffc"/>
              <w:spacing w:line="400" w:lineRule="exact"/>
              <w:rPr>
                <w:rFonts w:asciiTheme="majorEastAsia" w:eastAsiaTheme="majorEastAsia" w:hAnsiTheme="majorEastAsia"/>
                <w:szCs w:val="21"/>
              </w:rPr>
            </w:pPr>
            <w:r w:rsidRPr="00945549">
              <w:rPr>
                <w:rFonts w:ascii="微软雅黑" w:eastAsia="微软雅黑" w:hAnsi="微软雅黑" w:hint="eastAsia"/>
                <w:b/>
                <w:sz w:val="24"/>
              </w:rPr>
              <w:t>★</w:t>
            </w:r>
            <w:r w:rsidRPr="00945549">
              <w:rPr>
                <w:rFonts w:asciiTheme="majorEastAsia" w:eastAsiaTheme="majorEastAsia" w:hAnsiTheme="majorEastAsia" w:hint="eastAsia"/>
                <w:szCs w:val="21"/>
              </w:rPr>
              <w:t>至少应包括WPS签章、PDF签章、手写签章等功能。</w:t>
            </w:r>
            <w:r w:rsidRPr="00945549">
              <w:rPr>
                <w:rFonts w:asciiTheme="majorEastAsia" w:eastAsiaTheme="majorEastAsia" w:hAnsiTheme="majorEastAsia" w:hint="eastAsia"/>
                <w:szCs w:val="21"/>
              </w:rPr>
              <w:br/>
              <w:t>（4）移动应用服务</w:t>
            </w:r>
            <w:r w:rsidRPr="00945549">
              <w:rPr>
                <w:rFonts w:asciiTheme="majorEastAsia" w:eastAsiaTheme="majorEastAsia" w:hAnsiTheme="majorEastAsia" w:hint="eastAsia"/>
                <w:szCs w:val="21"/>
              </w:rPr>
              <w:br/>
              <w:t>移动应用服务应支持现有、在建、拟建等移动应用统一集成，能够实现移动端应用统一开发环境、统一接入。需提供原生开发能力、前端开发能力和标准的开发模板工程以及相应的目录结构体系、组件开发机制、打包机制和发布机制。</w:t>
            </w:r>
            <w:r w:rsidRPr="00945549">
              <w:rPr>
                <w:rFonts w:asciiTheme="majorEastAsia" w:eastAsiaTheme="majorEastAsia" w:hAnsiTheme="majorEastAsia" w:hint="eastAsia"/>
                <w:szCs w:val="21"/>
              </w:rPr>
              <w:br/>
              <w:t>（5）统一消息服务</w:t>
            </w:r>
            <w:r w:rsidRPr="00945549">
              <w:rPr>
                <w:rFonts w:asciiTheme="majorEastAsia" w:eastAsiaTheme="majorEastAsia" w:hAnsiTheme="majorEastAsia" w:hint="eastAsia"/>
                <w:szCs w:val="21"/>
              </w:rPr>
              <w:br/>
              <w:t>统一消息服务应能够提供统一的消息分类标准和接口规范服务，为各业务系统之间的消息流转提供支撑，解决多系统消息分散、无法统一发布的问题，为用户提供统一的消息服务。</w:t>
            </w:r>
            <w:r w:rsidRPr="00945549">
              <w:rPr>
                <w:rFonts w:asciiTheme="majorEastAsia" w:eastAsiaTheme="majorEastAsia" w:hAnsiTheme="majorEastAsia" w:hint="eastAsia"/>
                <w:szCs w:val="21"/>
              </w:rPr>
              <w:br/>
              <w:t>（6）报表服务</w:t>
            </w:r>
            <w:r w:rsidRPr="00945549">
              <w:rPr>
                <w:rFonts w:asciiTheme="majorEastAsia" w:eastAsiaTheme="majorEastAsia" w:hAnsiTheme="majorEastAsia" w:hint="eastAsia"/>
                <w:szCs w:val="21"/>
              </w:rPr>
              <w:br/>
              <w:t>提供统一解决企业级报表系统问题的新方案，为管理层、决策层展现隐藏在数据背后的信息和规律，为管理的科学化、精细化提供有利的技术支撑；应包含报表引擎、报表服务器、报表设计器等内容。</w:t>
            </w:r>
          </w:p>
        </w:tc>
      </w:tr>
      <w:tr w:rsidR="006F290A" w:rsidRPr="00945549">
        <w:trPr>
          <w:trHeight w:val="1142"/>
          <w:jc w:val="center"/>
        </w:trPr>
        <w:tc>
          <w:tcPr>
            <w:tcW w:w="4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lastRenderedPageBreak/>
              <w:t>12</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物联网主机</w:t>
            </w:r>
          </w:p>
        </w:tc>
        <w:tc>
          <w:tcPr>
            <w:tcW w:w="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8台</w:t>
            </w:r>
          </w:p>
        </w:tc>
        <w:tc>
          <w:tcPr>
            <w:tcW w:w="7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1、可扩展性：设备采用模块化设计，可以根据需要，灵活配置组合对应的业务处理板。</w:t>
            </w:r>
          </w:p>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2、可维护性：方便日常维护和系统业务扩展，不少于3个业务槽位，业务处理模块支持插拔方式安装。</w:t>
            </w:r>
          </w:p>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3、系统安全性：采用Linux操作系统，操作系统安全可控。</w:t>
            </w:r>
          </w:p>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4、物联网采集接入设备支持IPC 、DVR、NVR等视频信号的接入和转发。</w:t>
            </w:r>
          </w:p>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5、物联网采集接入设备的视频接入管理路数至少64路视频流，视频流的码率</w:t>
            </w:r>
            <w:r w:rsidRPr="00945549">
              <w:rPr>
                <w:rFonts w:ascii="Arial" w:hAnsi="Arial" w:cs="Arial"/>
                <w:szCs w:val="21"/>
              </w:rPr>
              <w:t>≥</w:t>
            </w:r>
            <w:r w:rsidRPr="00945549">
              <w:rPr>
                <w:rFonts w:asciiTheme="majorEastAsia" w:eastAsiaTheme="majorEastAsia" w:hAnsiTheme="majorEastAsia" w:hint="eastAsia"/>
                <w:szCs w:val="21"/>
              </w:rPr>
              <w:t>4Mbps分辨率</w:t>
            </w:r>
            <w:r w:rsidRPr="00945549">
              <w:rPr>
                <w:rFonts w:ascii="Arial" w:hAnsi="Arial" w:cs="Arial"/>
                <w:szCs w:val="21"/>
              </w:rPr>
              <w:t>≥</w:t>
            </w:r>
            <w:r w:rsidRPr="00945549">
              <w:rPr>
                <w:rFonts w:asciiTheme="majorEastAsia" w:eastAsiaTheme="majorEastAsia" w:hAnsiTheme="majorEastAsia" w:hint="eastAsia"/>
                <w:szCs w:val="21"/>
              </w:rPr>
              <w:t>1080P。</w:t>
            </w:r>
          </w:p>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6、物联网采集接入设备支持视频存储功能，可扩展至</w:t>
            </w:r>
            <w:r w:rsidRPr="00945549">
              <w:rPr>
                <w:rFonts w:ascii="Arial" w:hAnsi="Arial" w:cs="Arial"/>
                <w:szCs w:val="21"/>
              </w:rPr>
              <w:t>≥</w:t>
            </w:r>
            <w:r w:rsidRPr="00945549">
              <w:rPr>
                <w:rFonts w:asciiTheme="majorEastAsia" w:eastAsiaTheme="majorEastAsia" w:hAnsiTheme="majorEastAsia" w:hint="eastAsia"/>
                <w:szCs w:val="21"/>
              </w:rPr>
              <w:t>32T存储。</w:t>
            </w:r>
          </w:p>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7、物联网采集接入设备可扩展支持视频分析能力，可扩展</w:t>
            </w:r>
            <w:r w:rsidRPr="00945549">
              <w:rPr>
                <w:rFonts w:ascii="Arial" w:hAnsi="Arial" w:cs="Arial"/>
                <w:szCs w:val="21"/>
              </w:rPr>
              <w:t>≥</w:t>
            </w:r>
            <w:r w:rsidRPr="00945549">
              <w:rPr>
                <w:rFonts w:asciiTheme="majorEastAsia" w:eastAsiaTheme="majorEastAsia" w:hAnsiTheme="majorEastAsia" w:hint="eastAsia"/>
                <w:szCs w:val="21"/>
              </w:rPr>
              <w:t>16路实时视频分析能力，可扩展支持区域入侵、进入区域、离开区域、越界侦测、安全帽佩戴，离岗检测、人员聚集等智能算法。</w:t>
            </w:r>
          </w:p>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8、物联网采集接入设备支持OPC协议对接DCS系统，整机不少于7个以太网接口，不少于4个RS485接口。</w:t>
            </w:r>
          </w:p>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9、物联网采集接入设备支持温度、压力、液位、可燃有毒等传感器实时数据采集，多种标准工控通讯协议(Modbus等)、串口信号、中间件数据库方式对接采集。</w:t>
            </w:r>
          </w:p>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10、物联网采集接入设备支持双网络隔离，单台设备可同时访问内部网络和外部</w:t>
            </w:r>
            <w:r w:rsidRPr="00945549">
              <w:rPr>
                <w:rFonts w:asciiTheme="majorEastAsia" w:eastAsiaTheme="majorEastAsia" w:hAnsiTheme="majorEastAsia" w:hint="eastAsia"/>
                <w:szCs w:val="21"/>
              </w:rPr>
              <w:lastRenderedPageBreak/>
              <w:t>网络，具有网络隔离的安全功能。</w:t>
            </w:r>
          </w:p>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1</w:t>
            </w:r>
            <w:r w:rsidRPr="00945549">
              <w:rPr>
                <w:rFonts w:asciiTheme="majorEastAsia" w:eastAsiaTheme="majorEastAsia" w:hAnsiTheme="majorEastAsia"/>
                <w:szCs w:val="21"/>
              </w:rPr>
              <w:t>1</w:t>
            </w:r>
            <w:r w:rsidRPr="00945549">
              <w:rPr>
                <w:rFonts w:asciiTheme="majorEastAsia" w:eastAsiaTheme="majorEastAsia" w:hAnsiTheme="majorEastAsia" w:hint="eastAsia"/>
                <w:szCs w:val="21"/>
              </w:rPr>
              <w:t>、物联网采集接入设备具有本地存储功能，支持断点续传。</w:t>
            </w:r>
          </w:p>
          <w:p w:rsidR="006F290A" w:rsidRPr="00945549" w:rsidRDefault="00E22289">
            <w:pPr>
              <w:pStyle w:val="afffc"/>
              <w:widowControl/>
              <w:spacing w:line="400" w:lineRule="exact"/>
              <w:jc w:val="left"/>
              <w:rPr>
                <w:rFonts w:asciiTheme="majorEastAsia" w:eastAsiaTheme="majorEastAsia" w:hAnsiTheme="majorEastAsia"/>
                <w:szCs w:val="21"/>
              </w:rPr>
            </w:pPr>
            <w:r w:rsidRPr="00945549">
              <w:rPr>
                <w:rFonts w:asciiTheme="majorEastAsia" w:eastAsiaTheme="majorEastAsia" w:hAnsiTheme="majorEastAsia" w:hint="eastAsia"/>
                <w:szCs w:val="21"/>
              </w:rPr>
              <w:t>1</w:t>
            </w:r>
            <w:r w:rsidRPr="00945549">
              <w:rPr>
                <w:rFonts w:asciiTheme="majorEastAsia" w:eastAsiaTheme="majorEastAsia" w:hAnsiTheme="majorEastAsia"/>
                <w:szCs w:val="21"/>
              </w:rPr>
              <w:t>2</w:t>
            </w:r>
            <w:r w:rsidRPr="00945549">
              <w:rPr>
                <w:rFonts w:asciiTheme="majorEastAsia" w:eastAsiaTheme="majorEastAsia" w:hAnsiTheme="majorEastAsia" w:hint="eastAsia"/>
                <w:szCs w:val="21"/>
              </w:rPr>
              <w:t>、物联网采集接入设备内置单向传输的安全功能，确保数据单向传输，保证与企业内网的物理隔离。</w:t>
            </w:r>
          </w:p>
        </w:tc>
      </w:tr>
      <w:tr w:rsidR="006F290A" w:rsidRPr="00945549">
        <w:trPr>
          <w:trHeight w:val="285"/>
          <w:jc w:val="center"/>
        </w:trPr>
        <w:tc>
          <w:tcPr>
            <w:tcW w:w="4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lastRenderedPageBreak/>
              <w:t>13</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专线租用</w:t>
            </w:r>
          </w:p>
        </w:tc>
        <w:tc>
          <w:tcPr>
            <w:tcW w:w="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8条</w:t>
            </w:r>
          </w:p>
        </w:tc>
        <w:tc>
          <w:tcPr>
            <w:tcW w:w="7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 xml:space="preserve">需租用连接企业到所属区县应急局最少100M </w:t>
            </w:r>
            <w:r w:rsidRPr="00945549">
              <w:rPr>
                <w:rFonts w:asciiTheme="majorEastAsia" w:eastAsiaTheme="majorEastAsia" w:hAnsiTheme="majorEastAsia"/>
                <w:szCs w:val="21"/>
              </w:rPr>
              <w:t>VPN</w:t>
            </w:r>
            <w:r w:rsidRPr="00945549">
              <w:rPr>
                <w:rFonts w:asciiTheme="majorEastAsia" w:eastAsiaTheme="majorEastAsia" w:hAnsiTheme="majorEastAsia" w:hint="eastAsia"/>
                <w:szCs w:val="21"/>
              </w:rPr>
              <w:t>专线，租用一年</w:t>
            </w:r>
          </w:p>
        </w:tc>
      </w:tr>
      <w:tr w:rsidR="006F290A" w:rsidRPr="00945549">
        <w:trPr>
          <w:trHeight w:val="285"/>
          <w:jc w:val="center"/>
        </w:trPr>
        <w:tc>
          <w:tcPr>
            <w:tcW w:w="4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14</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原有业务系统数据迁移</w:t>
            </w:r>
          </w:p>
        </w:tc>
        <w:tc>
          <w:tcPr>
            <w:tcW w:w="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1套</w:t>
            </w:r>
          </w:p>
        </w:tc>
        <w:tc>
          <w:tcPr>
            <w:tcW w:w="7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微软雅黑" w:eastAsia="微软雅黑" w:hAnsi="微软雅黑" w:hint="eastAsia"/>
                <w:b/>
                <w:sz w:val="24"/>
              </w:rPr>
              <w:t>▲</w:t>
            </w:r>
            <w:r w:rsidRPr="00945549">
              <w:rPr>
                <w:rFonts w:asciiTheme="majorEastAsia" w:eastAsiaTheme="majorEastAsia" w:hAnsiTheme="majorEastAsia" w:hint="eastAsia"/>
                <w:szCs w:val="21"/>
              </w:rPr>
              <w:t>要实现原有安全生产在线监控及事故预警系统和广西安全生产综合信息平台的数据迁移。</w:t>
            </w:r>
          </w:p>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1、安全生产在线监控及事故预警系统，mysql 8，300G；</w:t>
            </w:r>
          </w:p>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2、广西安全生产综合信息平台，oracle，40G。</w:t>
            </w:r>
          </w:p>
        </w:tc>
      </w:tr>
    </w:tbl>
    <w:p w:rsidR="006F290A" w:rsidRPr="00945549" w:rsidRDefault="006F290A">
      <w:pPr>
        <w:spacing w:line="400" w:lineRule="exact"/>
        <w:rPr>
          <w:rFonts w:asciiTheme="majorEastAsia" w:eastAsiaTheme="majorEastAsia" w:hAnsiTheme="majorEastAsia"/>
          <w:szCs w:val="21"/>
        </w:rPr>
        <w:sectPr w:rsidR="006F290A" w:rsidRPr="00945549">
          <w:headerReference w:type="even" r:id="rId10"/>
          <w:headerReference w:type="default" r:id="rId11"/>
          <w:footerReference w:type="even" r:id="rId12"/>
          <w:footerReference w:type="default" r:id="rId13"/>
          <w:headerReference w:type="first" r:id="rId14"/>
          <w:footerReference w:type="first" r:id="rId15"/>
          <w:pgSz w:w="11906" w:h="16838"/>
          <w:pgMar w:top="1134" w:right="1247" w:bottom="1560" w:left="1247" w:header="851" w:footer="992" w:gutter="0"/>
          <w:cols w:space="720"/>
          <w:titlePg/>
          <w:docGrid w:linePitch="312"/>
        </w:sectPr>
      </w:pPr>
    </w:p>
    <w:p w:rsidR="006F290A" w:rsidRPr="00945549" w:rsidRDefault="006F290A">
      <w:pPr>
        <w:spacing w:line="400" w:lineRule="exact"/>
        <w:rPr>
          <w:rFonts w:asciiTheme="majorEastAsia" w:eastAsiaTheme="majorEastAsia" w:hAnsiTheme="majorEastAsia"/>
          <w:szCs w:val="21"/>
        </w:rPr>
      </w:pPr>
    </w:p>
    <w:p w:rsidR="006F290A" w:rsidRPr="00945549" w:rsidRDefault="00E22289">
      <w:pPr>
        <w:pStyle w:val="1"/>
        <w:spacing w:line="400" w:lineRule="exact"/>
        <w:ind w:firstLine="883"/>
        <w:rPr>
          <w:rFonts w:asciiTheme="majorEastAsia" w:eastAsiaTheme="majorEastAsia" w:hAnsiTheme="majorEastAsia"/>
          <w:sz w:val="21"/>
          <w:szCs w:val="21"/>
        </w:rPr>
      </w:pPr>
      <w:bookmarkStart w:id="747" w:name="_Toc44269222"/>
      <w:bookmarkStart w:id="748" w:name="_Toc44272926"/>
      <w:bookmarkStart w:id="749" w:name="_Toc44267968"/>
      <w:bookmarkStart w:id="750" w:name="_Toc43469608"/>
      <w:bookmarkStart w:id="751" w:name="_Toc25447"/>
      <w:bookmarkStart w:id="752" w:name="_Toc43470876"/>
      <w:bookmarkStart w:id="753" w:name="_Toc7519"/>
      <w:bookmarkStart w:id="754" w:name="_Toc9128"/>
      <w:bookmarkStart w:id="755" w:name="_Toc31715"/>
      <w:bookmarkEnd w:id="747"/>
      <w:bookmarkEnd w:id="748"/>
      <w:bookmarkEnd w:id="749"/>
      <w:r w:rsidRPr="00945549">
        <w:rPr>
          <w:rFonts w:asciiTheme="majorEastAsia" w:eastAsiaTheme="majorEastAsia" w:hAnsiTheme="majorEastAsia" w:hint="eastAsia"/>
          <w:sz w:val="21"/>
          <w:szCs w:val="21"/>
        </w:rPr>
        <w:t>附件3：系统功能框架表</w:t>
      </w:r>
      <w:bookmarkEnd w:id="750"/>
      <w:bookmarkEnd w:id="751"/>
      <w:bookmarkEnd w:id="752"/>
      <w:bookmarkEnd w:id="753"/>
      <w:bookmarkEnd w:id="754"/>
      <w:bookmarkEnd w:id="755"/>
    </w:p>
    <w:tbl>
      <w:tblPr>
        <w:tblW w:w="9747" w:type="dxa"/>
        <w:jc w:val="center"/>
        <w:tblLayout w:type="fixed"/>
        <w:tblLook w:val="04A0"/>
      </w:tblPr>
      <w:tblGrid>
        <w:gridCol w:w="452"/>
        <w:gridCol w:w="592"/>
        <w:gridCol w:w="833"/>
        <w:gridCol w:w="902"/>
        <w:gridCol w:w="627"/>
        <w:gridCol w:w="5926"/>
        <w:gridCol w:w="415"/>
      </w:tblGrid>
      <w:tr w:rsidR="006F290A" w:rsidRPr="00945549">
        <w:trPr>
          <w:tblHeader/>
          <w:jc w:val="center"/>
        </w:trPr>
        <w:tc>
          <w:tcPr>
            <w:tcW w:w="452" w:type="dxa"/>
            <w:tcBorders>
              <w:top w:val="single" w:sz="4" w:space="0" w:color="auto"/>
              <w:left w:val="single" w:sz="4" w:space="0" w:color="auto"/>
              <w:bottom w:val="single" w:sz="4" w:space="0" w:color="auto"/>
              <w:right w:val="single" w:sz="4" w:space="0" w:color="auto"/>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序号</w:t>
            </w:r>
          </w:p>
        </w:tc>
        <w:tc>
          <w:tcPr>
            <w:tcW w:w="2954" w:type="dxa"/>
            <w:gridSpan w:val="4"/>
            <w:tcBorders>
              <w:top w:val="single" w:sz="4" w:space="0" w:color="auto"/>
              <w:left w:val="nil"/>
              <w:bottom w:val="single" w:sz="4" w:space="0" w:color="auto"/>
              <w:right w:val="single" w:sz="4" w:space="0" w:color="auto"/>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功能模块</w:t>
            </w:r>
          </w:p>
        </w:tc>
        <w:tc>
          <w:tcPr>
            <w:tcW w:w="5926" w:type="dxa"/>
            <w:tcBorders>
              <w:top w:val="single" w:sz="4" w:space="0" w:color="auto"/>
              <w:left w:val="nil"/>
              <w:bottom w:val="single" w:sz="4" w:space="0" w:color="auto"/>
              <w:right w:val="single" w:sz="4" w:space="0" w:color="auto"/>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展示内容说明</w:t>
            </w:r>
          </w:p>
        </w:tc>
        <w:tc>
          <w:tcPr>
            <w:tcW w:w="415" w:type="dxa"/>
            <w:tcBorders>
              <w:top w:val="single" w:sz="4" w:space="0" w:color="auto"/>
              <w:left w:val="nil"/>
              <w:bottom w:val="single" w:sz="4" w:space="0" w:color="auto"/>
              <w:right w:val="single" w:sz="4" w:space="0" w:color="auto"/>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备注</w:t>
            </w:r>
          </w:p>
        </w:tc>
      </w:tr>
      <w:tr w:rsidR="006F290A" w:rsidRPr="00945549">
        <w:trPr>
          <w:jc w:val="center"/>
        </w:trPr>
        <w:tc>
          <w:tcPr>
            <w:tcW w:w="45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1</w:t>
            </w:r>
          </w:p>
        </w:tc>
        <w:tc>
          <w:tcPr>
            <w:tcW w:w="5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导航栏目</w:t>
            </w:r>
          </w:p>
        </w:tc>
        <w:tc>
          <w:tcPr>
            <w:tcW w:w="2362" w:type="dxa"/>
            <w:gridSpan w:val="3"/>
            <w:tcBorders>
              <w:top w:val="single" w:sz="4" w:space="0" w:color="auto"/>
              <w:left w:val="nil"/>
              <w:bottom w:val="single" w:sz="4" w:space="0" w:color="auto"/>
              <w:right w:val="single" w:sz="4" w:space="0" w:color="000000"/>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 xml:space="preserve">首页　</w:t>
            </w:r>
          </w:p>
        </w:tc>
        <w:tc>
          <w:tcPr>
            <w:tcW w:w="5926" w:type="dxa"/>
            <w:tcBorders>
              <w:top w:val="single" w:sz="4" w:space="0" w:color="auto"/>
              <w:left w:val="nil"/>
              <w:bottom w:val="single" w:sz="4" w:space="0" w:color="auto"/>
              <w:right w:val="single" w:sz="4" w:space="0" w:color="auto"/>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见工作任务区、综合展示区、各系统入口等内容。</w:t>
            </w:r>
          </w:p>
        </w:tc>
        <w:tc>
          <w:tcPr>
            <w:tcW w:w="415" w:type="dxa"/>
            <w:tcBorders>
              <w:top w:val="single" w:sz="4" w:space="0" w:color="auto"/>
              <w:left w:val="nil"/>
              <w:bottom w:val="single" w:sz="4" w:space="0" w:color="auto"/>
              <w:right w:val="single" w:sz="4" w:space="0" w:color="auto"/>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 xml:space="preserve">　</w:t>
            </w:r>
          </w:p>
        </w:tc>
      </w:tr>
      <w:tr w:rsidR="006F290A" w:rsidRPr="00945549">
        <w:trPr>
          <w:jc w:val="center"/>
        </w:trPr>
        <w:tc>
          <w:tcPr>
            <w:tcW w:w="452" w:type="dxa"/>
            <w:vMerge/>
            <w:tcBorders>
              <w:top w:val="nil"/>
              <w:left w:val="single" w:sz="4" w:space="0" w:color="auto"/>
              <w:bottom w:val="single" w:sz="4" w:space="0" w:color="auto"/>
              <w:right w:val="single" w:sz="4" w:space="0" w:color="auto"/>
            </w:tcBorders>
            <w:shd w:val="clear" w:color="auto" w:fill="auto"/>
            <w:vAlign w:val="center"/>
          </w:tcPr>
          <w:p w:rsidR="006F290A" w:rsidRPr="00945549" w:rsidRDefault="006F290A">
            <w:pPr>
              <w:pStyle w:val="afffc"/>
              <w:spacing w:line="400" w:lineRule="exact"/>
              <w:rPr>
                <w:rFonts w:asciiTheme="majorEastAsia" w:eastAsiaTheme="majorEastAsia" w:hAnsiTheme="majorEastAsia"/>
                <w:szCs w:val="21"/>
              </w:rPr>
            </w:pPr>
          </w:p>
        </w:tc>
        <w:tc>
          <w:tcPr>
            <w:tcW w:w="592" w:type="dxa"/>
            <w:vMerge/>
            <w:tcBorders>
              <w:top w:val="nil"/>
              <w:left w:val="single" w:sz="4" w:space="0" w:color="auto"/>
              <w:bottom w:val="single" w:sz="4" w:space="0" w:color="auto"/>
              <w:right w:val="single" w:sz="4" w:space="0" w:color="auto"/>
            </w:tcBorders>
            <w:shd w:val="clear" w:color="auto" w:fill="auto"/>
            <w:vAlign w:val="center"/>
          </w:tcPr>
          <w:p w:rsidR="006F290A" w:rsidRPr="00945549" w:rsidRDefault="006F290A">
            <w:pPr>
              <w:pStyle w:val="afffc"/>
              <w:spacing w:line="400" w:lineRule="exact"/>
              <w:rPr>
                <w:rFonts w:asciiTheme="majorEastAsia" w:eastAsiaTheme="majorEastAsia" w:hAnsiTheme="majorEastAsia"/>
                <w:szCs w:val="21"/>
              </w:rPr>
            </w:pPr>
          </w:p>
        </w:tc>
        <w:tc>
          <w:tcPr>
            <w:tcW w:w="833" w:type="dxa"/>
            <w:vMerge w:val="restart"/>
            <w:tcBorders>
              <w:top w:val="nil"/>
              <w:left w:val="single" w:sz="4" w:space="0" w:color="auto"/>
              <w:bottom w:val="single" w:sz="4" w:space="0" w:color="auto"/>
              <w:right w:val="single" w:sz="4" w:space="0" w:color="auto"/>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对内宣传</w:t>
            </w:r>
          </w:p>
        </w:tc>
        <w:tc>
          <w:tcPr>
            <w:tcW w:w="1529" w:type="dxa"/>
            <w:gridSpan w:val="2"/>
            <w:tcBorders>
              <w:top w:val="single" w:sz="4" w:space="0" w:color="auto"/>
              <w:left w:val="nil"/>
              <w:bottom w:val="single" w:sz="4" w:space="0" w:color="auto"/>
              <w:right w:val="single" w:sz="4" w:space="0" w:color="auto"/>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应急要闻</w:t>
            </w:r>
          </w:p>
        </w:tc>
        <w:tc>
          <w:tcPr>
            <w:tcW w:w="5926" w:type="dxa"/>
            <w:vMerge w:val="restart"/>
            <w:tcBorders>
              <w:top w:val="nil"/>
              <w:left w:val="single" w:sz="4" w:space="0" w:color="auto"/>
              <w:bottom w:val="single" w:sz="4" w:space="0" w:color="auto"/>
              <w:right w:val="single" w:sz="4" w:space="0" w:color="auto"/>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应急部、应急厅领导、各处室及市县等重点工作动态。</w:t>
            </w:r>
          </w:p>
        </w:tc>
        <w:tc>
          <w:tcPr>
            <w:tcW w:w="415" w:type="dxa"/>
            <w:vMerge w:val="restart"/>
            <w:tcBorders>
              <w:top w:val="nil"/>
              <w:left w:val="single" w:sz="4" w:space="0" w:color="auto"/>
              <w:bottom w:val="single" w:sz="4" w:space="0" w:color="000000"/>
              <w:right w:val="single" w:sz="4" w:space="0" w:color="auto"/>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 xml:space="preserve">　</w:t>
            </w:r>
          </w:p>
        </w:tc>
      </w:tr>
      <w:tr w:rsidR="006F290A" w:rsidRPr="00945549">
        <w:trPr>
          <w:jc w:val="center"/>
        </w:trPr>
        <w:tc>
          <w:tcPr>
            <w:tcW w:w="452" w:type="dxa"/>
            <w:vMerge/>
            <w:tcBorders>
              <w:top w:val="nil"/>
              <w:left w:val="single" w:sz="4" w:space="0" w:color="auto"/>
              <w:bottom w:val="single" w:sz="4" w:space="0" w:color="auto"/>
              <w:right w:val="single" w:sz="4" w:space="0" w:color="auto"/>
            </w:tcBorders>
            <w:shd w:val="clear" w:color="auto" w:fill="auto"/>
            <w:vAlign w:val="center"/>
          </w:tcPr>
          <w:p w:rsidR="006F290A" w:rsidRPr="00945549" w:rsidRDefault="006F290A">
            <w:pPr>
              <w:pStyle w:val="afffc"/>
              <w:spacing w:line="400" w:lineRule="exact"/>
              <w:rPr>
                <w:rFonts w:asciiTheme="majorEastAsia" w:eastAsiaTheme="majorEastAsia" w:hAnsiTheme="majorEastAsia"/>
                <w:szCs w:val="21"/>
              </w:rPr>
            </w:pPr>
          </w:p>
        </w:tc>
        <w:tc>
          <w:tcPr>
            <w:tcW w:w="592" w:type="dxa"/>
            <w:vMerge/>
            <w:tcBorders>
              <w:top w:val="nil"/>
              <w:left w:val="single" w:sz="4" w:space="0" w:color="auto"/>
              <w:bottom w:val="single" w:sz="4" w:space="0" w:color="auto"/>
              <w:right w:val="single" w:sz="4" w:space="0" w:color="auto"/>
            </w:tcBorders>
            <w:shd w:val="clear" w:color="auto" w:fill="auto"/>
            <w:vAlign w:val="center"/>
          </w:tcPr>
          <w:p w:rsidR="006F290A" w:rsidRPr="00945549" w:rsidRDefault="006F290A">
            <w:pPr>
              <w:pStyle w:val="afffc"/>
              <w:spacing w:line="400" w:lineRule="exact"/>
              <w:rPr>
                <w:rFonts w:asciiTheme="majorEastAsia" w:eastAsiaTheme="majorEastAsia" w:hAnsiTheme="majorEastAsia"/>
                <w:szCs w:val="21"/>
              </w:rPr>
            </w:pPr>
          </w:p>
        </w:tc>
        <w:tc>
          <w:tcPr>
            <w:tcW w:w="833" w:type="dxa"/>
            <w:vMerge/>
            <w:tcBorders>
              <w:top w:val="nil"/>
              <w:left w:val="single" w:sz="4" w:space="0" w:color="auto"/>
              <w:bottom w:val="single" w:sz="4" w:space="0" w:color="auto"/>
              <w:right w:val="single" w:sz="4" w:space="0" w:color="auto"/>
            </w:tcBorders>
            <w:shd w:val="clear" w:color="auto" w:fill="auto"/>
            <w:vAlign w:val="center"/>
          </w:tcPr>
          <w:p w:rsidR="006F290A" w:rsidRPr="00945549" w:rsidRDefault="006F290A">
            <w:pPr>
              <w:pStyle w:val="afffc"/>
              <w:spacing w:line="400" w:lineRule="exact"/>
              <w:rPr>
                <w:rFonts w:asciiTheme="majorEastAsia" w:eastAsiaTheme="majorEastAsia" w:hAnsiTheme="majorEastAsia"/>
                <w:szCs w:val="21"/>
              </w:rPr>
            </w:pPr>
          </w:p>
        </w:tc>
        <w:tc>
          <w:tcPr>
            <w:tcW w:w="1529" w:type="dxa"/>
            <w:gridSpan w:val="2"/>
            <w:tcBorders>
              <w:top w:val="single" w:sz="4" w:space="0" w:color="auto"/>
              <w:left w:val="nil"/>
              <w:bottom w:val="single" w:sz="4" w:space="0" w:color="auto"/>
              <w:right w:val="single" w:sz="4" w:space="0" w:color="auto"/>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区厅要闻</w:t>
            </w:r>
          </w:p>
        </w:tc>
        <w:tc>
          <w:tcPr>
            <w:tcW w:w="5926" w:type="dxa"/>
            <w:vMerge/>
            <w:tcBorders>
              <w:top w:val="nil"/>
              <w:left w:val="single" w:sz="4" w:space="0" w:color="auto"/>
              <w:bottom w:val="single" w:sz="4" w:space="0" w:color="auto"/>
              <w:right w:val="single" w:sz="4" w:space="0" w:color="auto"/>
            </w:tcBorders>
            <w:shd w:val="clear" w:color="auto" w:fill="auto"/>
            <w:vAlign w:val="center"/>
          </w:tcPr>
          <w:p w:rsidR="006F290A" w:rsidRPr="00945549" w:rsidRDefault="006F290A">
            <w:pPr>
              <w:pStyle w:val="afffc"/>
              <w:spacing w:line="400" w:lineRule="exact"/>
              <w:rPr>
                <w:rFonts w:asciiTheme="majorEastAsia" w:eastAsiaTheme="majorEastAsia" w:hAnsiTheme="majorEastAsia"/>
                <w:szCs w:val="21"/>
              </w:rPr>
            </w:pPr>
          </w:p>
        </w:tc>
        <w:tc>
          <w:tcPr>
            <w:tcW w:w="415" w:type="dxa"/>
            <w:vMerge/>
            <w:tcBorders>
              <w:top w:val="nil"/>
              <w:left w:val="single" w:sz="4" w:space="0" w:color="auto"/>
              <w:bottom w:val="single" w:sz="4" w:space="0" w:color="000000"/>
              <w:right w:val="single" w:sz="4" w:space="0" w:color="auto"/>
            </w:tcBorders>
            <w:shd w:val="clear" w:color="auto" w:fill="auto"/>
            <w:vAlign w:val="center"/>
          </w:tcPr>
          <w:p w:rsidR="006F290A" w:rsidRPr="00945549" w:rsidRDefault="006F290A">
            <w:pPr>
              <w:pStyle w:val="afffc"/>
              <w:spacing w:line="400" w:lineRule="exact"/>
              <w:rPr>
                <w:rFonts w:asciiTheme="majorEastAsia" w:eastAsiaTheme="majorEastAsia" w:hAnsiTheme="majorEastAsia"/>
                <w:szCs w:val="21"/>
              </w:rPr>
            </w:pPr>
          </w:p>
        </w:tc>
      </w:tr>
      <w:tr w:rsidR="006F290A" w:rsidRPr="00945549">
        <w:trPr>
          <w:jc w:val="center"/>
        </w:trPr>
        <w:tc>
          <w:tcPr>
            <w:tcW w:w="452" w:type="dxa"/>
            <w:vMerge/>
            <w:tcBorders>
              <w:top w:val="nil"/>
              <w:left w:val="single" w:sz="4" w:space="0" w:color="auto"/>
              <w:bottom w:val="single" w:sz="4" w:space="0" w:color="auto"/>
              <w:right w:val="single" w:sz="4" w:space="0" w:color="auto"/>
            </w:tcBorders>
            <w:shd w:val="clear" w:color="auto" w:fill="auto"/>
            <w:vAlign w:val="center"/>
          </w:tcPr>
          <w:p w:rsidR="006F290A" w:rsidRPr="00945549" w:rsidRDefault="006F290A">
            <w:pPr>
              <w:pStyle w:val="afffc"/>
              <w:spacing w:line="400" w:lineRule="exact"/>
              <w:rPr>
                <w:rFonts w:asciiTheme="majorEastAsia" w:eastAsiaTheme="majorEastAsia" w:hAnsiTheme="majorEastAsia"/>
                <w:szCs w:val="21"/>
              </w:rPr>
            </w:pPr>
          </w:p>
        </w:tc>
        <w:tc>
          <w:tcPr>
            <w:tcW w:w="592" w:type="dxa"/>
            <w:vMerge/>
            <w:tcBorders>
              <w:top w:val="nil"/>
              <w:left w:val="single" w:sz="4" w:space="0" w:color="auto"/>
              <w:bottom w:val="single" w:sz="4" w:space="0" w:color="auto"/>
              <w:right w:val="single" w:sz="4" w:space="0" w:color="auto"/>
            </w:tcBorders>
            <w:shd w:val="clear" w:color="auto" w:fill="auto"/>
            <w:vAlign w:val="center"/>
          </w:tcPr>
          <w:p w:rsidR="006F290A" w:rsidRPr="00945549" w:rsidRDefault="006F290A">
            <w:pPr>
              <w:pStyle w:val="afffc"/>
              <w:spacing w:line="400" w:lineRule="exact"/>
              <w:rPr>
                <w:rFonts w:asciiTheme="majorEastAsia" w:eastAsiaTheme="majorEastAsia" w:hAnsiTheme="majorEastAsia"/>
                <w:szCs w:val="21"/>
              </w:rPr>
            </w:pPr>
          </w:p>
        </w:tc>
        <w:tc>
          <w:tcPr>
            <w:tcW w:w="833" w:type="dxa"/>
            <w:vMerge/>
            <w:tcBorders>
              <w:top w:val="nil"/>
              <w:left w:val="single" w:sz="4" w:space="0" w:color="auto"/>
              <w:bottom w:val="single" w:sz="4" w:space="0" w:color="auto"/>
              <w:right w:val="single" w:sz="4" w:space="0" w:color="auto"/>
            </w:tcBorders>
            <w:shd w:val="clear" w:color="auto" w:fill="auto"/>
            <w:vAlign w:val="center"/>
          </w:tcPr>
          <w:p w:rsidR="006F290A" w:rsidRPr="00945549" w:rsidRDefault="006F290A">
            <w:pPr>
              <w:pStyle w:val="afffc"/>
              <w:spacing w:line="400" w:lineRule="exact"/>
              <w:rPr>
                <w:rFonts w:asciiTheme="majorEastAsia" w:eastAsiaTheme="majorEastAsia" w:hAnsiTheme="majorEastAsia"/>
                <w:szCs w:val="21"/>
              </w:rPr>
            </w:pPr>
          </w:p>
        </w:tc>
        <w:tc>
          <w:tcPr>
            <w:tcW w:w="1529" w:type="dxa"/>
            <w:gridSpan w:val="2"/>
            <w:tcBorders>
              <w:top w:val="single" w:sz="4" w:space="0" w:color="auto"/>
              <w:left w:val="nil"/>
              <w:bottom w:val="single" w:sz="4" w:space="0" w:color="auto"/>
              <w:right w:val="single" w:sz="4" w:space="0" w:color="auto"/>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各处室工作动态</w:t>
            </w:r>
          </w:p>
        </w:tc>
        <w:tc>
          <w:tcPr>
            <w:tcW w:w="5926" w:type="dxa"/>
            <w:vMerge/>
            <w:tcBorders>
              <w:top w:val="nil"/>
              <w:left w:val="single" w:sz="4" w:space="0" w:color="auto"/>
              <w:bottom w:val="single" w:sz="4" w:space="0" w:color="auto"/>
              <w:right w:val="single" w:sz="4" w:space="0" w:color="auto"/>
            </w:tcBorders>
            <w:shd w:val="clear" w:color="auto" w:fill="auto"/>
            <w:vAlign w:val="center"/>
          </w:tcPr>
          <w:p w:rsidR="006F290A" w:rsidRPr="00945549" w:rsidRDefault="006F290A">
            <w:pPr>
              <w:pStyle w:val="afffc"/>
              <w:spacing w:line="400" w:lineRule="exact"/>
              <w:rPr>
                <w:rFonts w:asciiTheme="majorEastAsia" w:eastAsiaTheme="majorEastAsia" w:hAnsiTheme="majorEastAsia"/>
                <w:szCs w:val="21"/>
              </w:rPr>
            </w:pPr>
          </w:p>
        </w:tc>
        <w:tc>
          <w:tcPr>
            <w:tcW w:w="415" w:type="dxa"/>
            <w:vMerge/>
            <w:tcBorders>
              <w:top w:val="nil"/>
              <w:left w:val="single" w:sz="4" w:space="0" w:color="auto"/>
              <w:bottom w:val="single" w:sz="4" w:space="0" w:color="000000"/>
              <w:right w:val="single" w:sz="4" w:space="0" w:color="auto"/>
            </w:tcBorders>
            <w:shd w:val="clear" w:color="auto" w:fill="auto"/>
            <w:vAlign w:val="center"/>
          </w:tcPr>
          <w:p w:rsidR="006F290A" w:rsidRPr="00945549" w:rsidRDefault="006F290A">
            <w:pPr>
              <w:pStyle w:val="afffc"/>
              <w:spacing w:line="400" w:lineRule="exact"/>
              <w:rPr>
                <w:rFonts w:asciiTheme="majorEastAsia" w:eastAsiaTheme="majorEastAsia" w:hAnsiTheme="majorEastAsia"/>
                <w:szCs w:val="21"/>
              </w:rPr>
            </w:pPr>
          </w:p>
        </w:tc>
      </w:tr>
      <w:tr w:rsidR="006F290A" w:rsidRPr="00945549">
        <w:trPr>
          <w:jc w:val="center"/>
        </w:trPr>
        <w:tc>
          <w:tcPr>
            <w:tcW w:w="452" w:type="dxa"/>
            <w:vMerge/>
            <w:tcBorders>
              <w:top w:val="nil"/>
              <w:left w:val="single" w:sz="4" w:space="0" w:color="auto"/>
              <w:bottom w:val="single" w:sz="4" w:space="0" w:color="auto"/>
              <w:right w:val="single" w:sz="4" w:space="0" w:color="auto"/>
            </w:tcBorders>
            <w:shd w:val="clear" w:color="auto" w:fill="auto"/>
            <w:vAlign w:val="center"/>
          </w:tcPr>
          <w:p w:rsidR="006F290A" w:rsidRPr="00945549" w:rsidRDefault="006F290A">
            <w:pPr>
              <w:pStyle w:val="afffc"/>
              <w:spacing w:line="400" w:lineRule="exact"/>
              <w:rPr>
                <w:rFonts w:asciiTheme="majorEastAsia" w:eastAsiaTheme="majorEastAsia" w:hAnsiTheme="majorEastAsia"/>
                <w:szCs w:val="21"/>
              </w:rPr>
            </w:pPr>
          </w:p>
        </w:tc>
        <w:tc>
          <w:tcPr>
            <w:tcW w:w="592" w:type="dxa"/>
            <w:vMerge/>
            <w:tcBorders>
              <w:top w:val="nil"/>
              <w:left w:val="single" w:sz="4" w:space="0" w:color="auto"/>
              <w:bottom w:val="single" w:sz="4" w:space="0" w:color="auto"/>
              <w:right w:val="single" w:sz="4" w:space="0" w:color="auto"/>
            </w:tcBorders>
            <w:shd w:val="clear" w:color="auto" w:fill="auto"/>
            <w:vAlign w:val="center"/>
          </w:tcPr>
          <w:p w:rsidR="006F290A" w:rsidRPr="00945549" w:rsidRDefault="006F290A">
            <w:pPr>
              <w:pStyle w:val="afffc"/>
              <w:spacing w:line="400" w:lineRule="exact"/>
              <w:rPr>
                <w:rFonts w:asciiTheme="majorEastAsia" w:eastAsiaTheme="majorEastAsia" w:hAnsiTheme="majorEastAsia"/>
                <w:szCs w:val="21"/>
              </w:rPr>
            </w:pPr>
          </w:p>
        </w:tc>
        <w:tc>
          <w:tcPr>
            <w:tcW w:w="833" w:type="dxa"/>
            <w:vMerge w:val="restart"/>
            <w:tcBorders>
              <w:top w:val="nil"/>
              <w:left w:val="single" w:sz="4" w:space="0" w:color="auto"/>
              <w:bottom w:val="single" w:sz="4" w:space="0" w:color="auto"/>
              <w:right w:val="single" w:sz="4" w:space="0" w:color="auto"/>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综合服务</w:t>
            </w:r>
          </w:p>
        </w:tc>
        <w:tc>
          <w:tcPr>
            <w:tcW w:w="1529" w:type="dxa"/>
            <w:gridSpan w:val="2"/>
            <w:tcBorders>
              <w:top w:val="single" w:sz="4" w:space="0" w:color="auto"/>
              <w:left w:val="nil"/>
              <w:bottom w:val="single" w:sz="4" w:space="0" w:color="auto"/>
              <w:right w:val="single" w:sz="4" w:space="0" w:color="auto"/>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专题专栏</w:t>
            </w:r>
          </w:p>
        </w:tc>
        <w:tc>
          <w:tcPr>
            <w:tcW w:w="5926" w:type="dxa"/>
            <w:tcBorders>
              <w:top w:val="nil"/>
              <w:left w:val="nil"/>
              <w:bottom w:val="single" w:sz="4" w:space="0" w:color="auto"/>
              <w:right w:val="single" w:sz="4" w:space="0" w:color="auto"/>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包括新闻宣传、综合服务、知识参考及学习资料板块</w:t>
            </w:r>
          </w:p>
        </w:tc>
        <w:tc>
          <w:tcPr>
            <w:tcW w:w="415" w:type="dxa"/>
            <w:tcBorders>
              <w:top w:val="nil"/>
              <w:left w:val="nil"/>
              <w:bottom w:val="single" w:sz="4" w:space="0" w:color="auto"/>
              <w:right w:val="single" w:sz="4" w:space="0" w:color="auto"/>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 xml:space="preserve">　</w:t>
            </w:r>
          </w:p>
        </w:tc>
      </w:tr>
      <w:tr w:rsidR="006F290A" w:rsidRPr="00945549">
        <w:trPr>
          <w:jc w:val="center"/>
        </w:trPr>
        <w:tc>
          <w:tcPr>
            <w:tcW w:w="452" w:type="dxa"/>
            <w:vMerge/>
            <w:tcBorders>
              <w:top w:val="nil"/>
              <w:left w:val="single" w:sz="4" w:space="0" w:color="auto"/>
              <w:bottom w:val="single" w:sz="4" w:space="0" w:color="auto"/>
              <w:right w:val="single" w:sz="4" w:space="0" w:color="auto"/>
            </w:tcBorders>
            <w:shd w:val="clear" w:color="auto" w:fill="auto"/>
            <w:vAlign w:val="center"/>
          </w:tcPr>
          <w:p w:rsidR="006F290A" w:rsidRPr="00945549" w:rsidRDefault="006F290A">
            <w:pPr>
              <w:pStyle w:val="afffc"/>
              <w:spacing w:line="400" w:lineRule="exact"/>
              <w:rPr>
                <w:rFonts w:asciiTheme="majorEastAsia" w:eastAsiaTheme="majorEastAsia" w:hAnsiTheme="majorEastAsia"/>
                <w:szCs w:val="21"/>
              </w:rPr>
            </w:pPr>
          </w:p>
        </w:tc>
        <w:tc>
          <w:tcPr>
            <w:tcW w:w="592" w:type="dxa"/>
            <w:vMerge/>
            <w:tcBorders>
              <w:top w:val="nil"/>
              <w:left w:val="single" w:sz="4" w:space="0" w:color="auto"/>
              <w:bottom w:val="single" w:sz="4" w:space="0" w:color="auto"/>
              <w:right w:val="single" w:sz="4" w:space="0" w:color="auto"/>
            </w:tcBorders>
            <w:shd w:val="clear" w:color="auto" w:fill="auto"/>
            <w:vAlign w:val="center"/>
          </w:tcPr>
          <w:p w:rsidR="006F290A" w:rsidRPr="00945549" w:rsidRDefault="006F290A">
            <w:pPr>
              <w:pStyle w:val="afffc"/>
              <w:spacing w:line="400" w:lineRule="exact"/>
              <w:rPr>
                <w:rFonts w:asciiTheme="majorEastAsia" w:eastAsiaTheme="majorEastAsia" w:hAnsiTheme="majorEastAsia"/>
                <w:szCs w:val="21"/>
              </w:rPr>
            </w:pPr>
          </w:p>
        </w:tc>
        <w:tc>
          <w:tcPr>
            <w:tcW w:w="833" w:type="dxa"/>
            <w:vMerge/>
            <w:tcBorders>
              <w:top w:val="nil"/>
              <w:left w:val="single" w:sz="4" w:space="0" w:color="auto"/>
              <w:bottom w:val="single" w:sz="4" w:space="0" w:color="auto"/>
              <w:right w:val="single" w:sz="4" w:space="0" w:color="auto"/>
            </w:tcBorders>
            <w:shd w:val="clear" w:color="auto" w:fill="auto"/>
            <w:vAlign w:val="center"/>
          </w:tcPr>
          <w:p w:rsidR="006F290A" w:rsidRPr="00945549" w:rsidRDefault="006F290A">
            <w:pPr>
              <w:pStyle w:val="afffc"/>
              <w:spacing w:line="400" w:lineRule="exact"/>
              <w:rPr>
                <w:rFonts w:asciiTheme="majorEastAsia" w:eastAsiaTheme="majorEastAsia" w:hAnsiTheme="majorEastAsia"/>
                <w:szCs w:val="21"/>
              </w:rPr>
            </w:pPr>
          </w:p>
        </w:tc>
        <w:tc>
          <w:tcPr>
            <w:tcW w:w="1529" w:type="dxa"/>
            <w:gridSpan w:val="2"/>
            <w:tcBorders>
              <w:top w:val="single" w:sz="4" w:space="0" w:color="auto"/>
              <w:left w:val="nil"/>
              <w:bottom w:val="single" w:sz="4" w:space="0" w:color="auto"/>
              <w:right w:val="single" w:sz="4" w:space="0" w:color="auto"/>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日常工作</w:t>
            </w:r>
          </w:p>
        </w:tc>
        <w:tc>
          <w:tcPr>
            <w:tcW w:w="5926" w:type="dxa"/>
            <w:tcBorders>
              <w:top w:val="nil"/>
              <w:left w:val="nil"/>
              <w:bottom w:val="single" w:sz="4" w:space="0" w:color="auto"/>
              <w:right w:val="single" w:sz="4" w:space="0" w:color="auto"/>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包括：通讯录、邮箱、常用软件、模板下载、常见问题等板块</w:t>
            </w:r>
          </w:p>
        </w:tc>
        <w:tc>
          <w:tcPr>
            <w:tcW w:w="415" w:type="dxa"/>
            <w:tcBorders>
              <w:top w:val="nil"/>
              <w:left w:val="nil"/>
              <w:bottom w:val="single" w:sz="4" w:space="0" w:color="auto"/>
              <w:right w:val="single" w:sz="4" w:space="0" w:color="auto"/>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 xml:space="preserve">　</w:t>
            </w:r>
          </w:p>
        </w:tc>
      </w:tr>
      <w:tr w:rsidR="006F290A" w:rsidRPr="00945549">
        <w:trPr>
          <w:jc w:val="center"/>
        </w:trPr>
        <w:tc>
          <w:tcPr>
            <w:tcW w:w="452" w:type="dxa"/>
            <w:vMerge/>
            <w:tcBorders>
              <w:top w:val="nil"/>
              <w:left w:val="single" w:sz="4" w:space="0" w:color="auto"/>
              <w:bottom w:val="single" w:sz="4" w:space="0" w:color="auto"/>
              <w:right w:val="single" w:sz="4" w:space="0" w:color="auto"/>
            </w:tcBorders>
            <w:shd w:val="clear" w:color="auto" w:fill="auto"/>
            <w:vAlign w:val="center"/>
          </w:tcPr>
          <w:p w:rsidR="006F290A" w:rsidRPr="00945549" w:rsidRDefault="006F290A">
            <w:pPr>
              <w:pStyle w:val="afffc"/>
              <w:spacing w:line="400" w:lineRule="exact"/>
              <w:rPr>
                <w:rFonts w:asciiTheme="majorEastAsia" w:eastAsiaTheme="majorEastAsia" w:hAnsiTheme="majorEastAsia"/>
                <w:szCs w:val="21"/>
              </w:rPr>
            </w:pPr>
          </w:p>
        </w:tc>
        <w:tc>
          <w:tcPr>
            <w:tcW w:w="592" w:type="dxa"/>
            <w:vMerge/>
            <w:tcBorders>
              <w:top w:val="nil"/>
              <w:left w:val="single" w:sz="4" w:space="0" w:color="auto"/>
              <w:bottom w:val="single" w:sz="4" w:space="0" w:color="auto"/>
              <w:right w:val="single" w:sz="4" w:space="0" w:color="auto"/>
            </w:tcBorders>
            <w:shd w:val="clear" w:color="auto" w:fill="auto"/>
            <w:vAlign w:val="center"/>
          </w:tcPr>
          <w:p w:rsidR="006F290A" w:rsidRPr="00945549" w:rsidRDefault="006F290A">
            <w:pPr>
              <w:pStyle w:val="afffc"/>
              <w:spacing w:line="400" w:lineRule="exact"/>
              <w:rPr>
                <w:rFonts w:asciiTheme="majorEastAsia" w:eastAsiaTheme="majorEastAsia" w:hAnsiTheme="majorEastAsia"/>
                <w:szCs w:val="21"/>
              </w:rPr>
            </w:pPr>
          </w:p>
        </w:tc>
        <w:tc>
          <w:tcPr>
            <w:tcW w:w="2362" w:type="dxa"/>
            <w:gridSpan w:val="3"/>
            <w:tcBorders>
              <w:top w:val="single" w:sz="4" w:space="0" w:color="auto"/>
              <w:left w:val="nil"/>
              <w:bottom w:val="single" w:sz="4" w:space="0" w:color="auto"/>
              <w:right w:val="single" w:sz="4" w:space="0" w:color="auto"/>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应急管理大数据决策支持</w:t>
            </w:r>
          </w:p>
        </w:tc>
        <w:tc>
          <w:tcPr>
            <w:tcW w:w="5926" w:type="dxa"/>
            <w:tcBorders>
              <w:top w:val="nil"/>
              <w:left w:val="nil"/>
              <w:bottom w:val="single" w:sz="4" w:space="0" w:color="auto"/>
              <w:right w:val="single" w:sz="4" w:space="0" w:color="auto"/>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对自治区应急管理厅自建各系统数据整合，实现对公文管理、风险隐患、重大危险源（危化品、矿山、烟花爆竹、工贸企业）、物联监测预警、应急资源、中介机构、突发事件处置、执法检查各类信息。实现对各类数据统计结果在门户系统的统一展示，可根据月度、季度、年度类型进行数据统计信息发布。</w:t>
            </w:r>
          </w:p>
        </w:tc>
        <w:tc>
          <w:tcPr>
            <w:tcW w:w="415" w:type="dxa"/>
            <w:tcBorders>
              <w:top w:val="nil"/>
              <w:left w:val="nil"/>
              <w:bottom w:val="single" w:sz="4" w:space="0" w:color="auto"/>
              <w:right w:val="single" w:sz="4" w:space="0" w:color="auto"/>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 xml:space="preserve">　</w:t>
            </w:r>
          </w:p>
        </w:tc>
      </w:tr>
      <w:tr w:rsidR="006F290A" w:rsidRPr="00945549">
        <w:trPr>
          <w:jc w:val="center"/>
        </w:trPr>
        <w:tc>
          <w:tcPr>
            <w:tcW w:w="452" w:type="dxa"/>
            <w:vMerge/>
            <w:tcBorders>
              <w:top w:val="nil"/>
              <w:left w:val="single" w:sz="4" w:space="0" w:color="auto"/>
              <w:bottom w:val="single" w:sz="4" w:space="0" w:color="auto"/>
              <w:right w:val="single" w:sz="4" w:space="0" w:color="auto"/>
            </w:tcBorders>
            <w:shd w:val="clear" w:color="auto" w:fill="auto"/>
            <w:vAlign w:val="center"/>
          </w:tcPr>
          <w:p w:rsidR="006F290A" w:rsidRPr="00945549" w:rsidRDefault="006F290A">
            <w:pPr>
              <w:pStyle w:val="afffc"/>
              <w:spacing w:line="400" w:lineRule="exact"/>
              <w:rPr>
                <w:rFonts w:asciiTheme="majorEastAsia" w:eastAsiaTheme="majorEastAsia" w:hAnsiTheme="majorEastAsia"/>
                <w:szCs w:val="21"/>
              </w:rPr>
            </w:pPr>
          </w:p>
        </w:tc>
        <w:tc>
          <w:tcPr>
            <w:tcW w:w="592" w:type="dxa"/>
            <w:vMerge/>
            <w:tcBorders>
              <w:top w:val="nil"/>
              <w:left w:val="single" w:sz="4" w:space="0" w:color="auto"/>
              <w:bottom w:val="single" w:sz="4" w:space="0" w:color="auto"/>
              <w:right w:val="single" w:sz="4" w:space="0" w:color="auto"/>
            </w:tcBorders>
            <w:shd w:val="clear" w:color="auto" w:fill="auto"/>
            <w:vAlign w:val="center"/>
          </w:tcPr>
          <w:p w:rsidR="006F290A" w:rsidRPr="00945549" w:rsidRDefault="006F290A">
            <w:pPr>
              <w:pStyle w:val="afffc"/>
              <w:spacing w:line="400" w:lineRule="exact"/>
              <w:rPr>
                <w:rFonts w:asciiTheme="majorEastAsia" w:eastAsiaTheme="majorEastAsia" w:hAnsiTheme="majorEastAsia"/>
                <w:szCs w:val="21"/>
              </w:rPr>
            </w:pPr>
          </w:p>
        </w:tc>
        <w:tc>
          <w:tcPr>
            <w:tcW w:w="833" w:type="dxa"/>
            <w:vMerge w:val="restart"/>
            <w:tcBorders>
              <w:top w:val="nil"/>
              <w:left w:val="single" w:sz="4" w:space="0" w:color="auto"/>
              <w:bottom w:val="single" w:sz="4" w:space="0" w:color="auto"/>
              <w:right w:val="single" w:sz="4" w:space="0" w:color="auto"/>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后端门户管理</w:t>
            </w:r>
          </w:p>
        </w:tc>
        <w:tc>
          <w:tcPr>
            <w:tcW w:w="1529" w:type="dxa"/>
            <w:gridSpan w:val="2"/>
            <w:tcBorders>
              <w:top w:val="single" w:sz="4" w:space="0" w:color="auto"/>
              <w:left w:val="nil"/>
              <w:bottom w:val="single" w:sz="4" w:space="0" w:color="auto"/>
              <w:right w:val="single" w:sz="4" w:space="0" w:color="auto"/>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内容管理</w:t>
            </w:r>
          </w:p>
        </w:tc>
        <w:tc>
          <w:tcPr>
            <w:tcW w:w="5926" w:type="dxa"/>
            <w:vMerge w:val="restart"/>
            <w:tcBorders>
              <w:top w:val="nil"/>
              <w:left w:val="single" w:sz="4" w:space="0" w:color="auto"/>
              <w:bottom w:val="single" w:sz="4" w:space="0" w:color="auto"/>
              <w:right w:val="single" w:sz="4" w:space="0" w:color="auto"/>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实现对门户展示内容的管理，提供基于浏览器的可视化编辑、信息审核、信息发布、信息录入等功能。后台管理必须具备区、市、县三级管理权限，可根据不同的级别及职责配置相应的权限。</w:t>
            </w:r>
          </w:p>
        </w:tc>
        <w:tc>
          <w:tcPr>
            <w:tcW w:w="415" w:type="dxa"/>
            <w:tcBorders>
              <w:top w:val="nil"/>
              <w:left w:val="nil"/>
              <w:bottom w:val="single" w:sz="4" w:space="0" w:color="auto"/>
              <w:right w:val="single" w:sz="4" w:space="0" w:color="auto"/>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 xml:space="preserve">　</w:t>
            </w:r>
          </w:p>
        </w:tc>
      </w:tr>
      <w:tr w:rsidR="006F290A" w:rsidRPr="00945549">
        <w:trPr>
          <w:jc w:val="center"/>
        </w:trPr>
        <w:tc>
          <w:tcPr>
            <w:tcW w:w="452" w:type="dxa"/>
            <w:vMerge/>
            <w:tcBorders>
              <w:top w:val="nil"/>
              <w:left w:val="single" w:sz="4" w:space="0" w:color="auto"/>
              <w:bottom w:val="single" w:sz="4" w:space="0" w:color="auto"/>
              <w:right w:val="single" w:sz="4" w:space="0" w:color="auto"/>
            </w:tcBorders>
            <w:shd w:val="clear" w:color="auto" w:fill="auto"/>
            <w:vAlign w:val="center"/>
          </w:tcPr>
          <w:p w:rsidR="006F290A" w:rsidRPr="00945549" w:rsidRDefault="006F290A">
            <w:pPr>
              <w:pStyle w:val="afffc"/>
              <w:spacing w:line="400" w:lineRule="exact"/>
              <w:rPr>
                <w:rFonts w:asciiTheme="majorEastAsia" w:eastAsiaTheme="majorEastAsia" w:hAnsiTheme="majorEastAsia"/>
                <w:szCs w:val="21"/>
              </w:rPr>
            </w:pPr>
          </w:p>
        </w:tc>
        <w:tc>
          <w:tcPr>
            <w:tcW w:w="592" w:type="dxa"/>
            <w:vMerge/>
            <w:tcBorders>
              <w:top w:val="nil"/>
              <w:left w:val="single" w:sz="4" w:space="0" w:color="auto"/>
              <w:bottom w:val="single" w:sz="4" w:space="0" w:color="auto"/>
              <w:right w:val="single" w:sz="4" w:space="0" w:color="auto"/>
            </w:tcBorders>
            <w:shd w:val="clear" w:color="auto" w:fill="auto"/>
            <w:vAlign w:val="center"/>
          </w:tcPr>
          <w:p w:rsidR="006F290A" w:rsidRPr="00945549" w:rsidRDefault="006F290A">
            <w:pPr>
              <w:pStyle w:val="afffc"/>
              <w:spacing w:line="400" w:lineRule="exact"/>
              <w:rPr>
                <w:rFonts w:asciiTheme="majorEastAsia" w:eastAsiaTheme="majorEastAsia" w:hAnsiTheme="majorEastAsia"/>
                <w:szCs w:val="21"/>
              </w:rPr>
            </w:pPr>
          </w:p>
        </w:tc>
        <w:tc>
          <w:tcPr>
            <w:tcW w:w="833" w:type="dxa"/>
            <w:vMerge/>
            <w:tcBorders>
              <w:top w:val="nil"/>
              <w:left w:val="single" w:sz="4" w:space="0" w:color="auto"/>
              <w:bottom w:val="single" w:sz="4" w:space="0" w:color="auto"/>
              <w:right w:val="single" w:sz="4" w:space="0" w:color="auto"/>
            </w:tcBorders>
            <w:shd w:val="clear" w:color="auto" w:fill="auto"/>
            <w:vAlign w:val="center"/>
          </w:tcPr>
          <w:p w:rsidR="006F290A" w:rsidRPr="00945549" w:rsidRDefault="006F290A">
            <w:pPr>
              <w:pStyle w:val="afffc"/>
              <w:spacing w:line="400" w:lineRule="exact"/>
              <w:rPr>
                <w:rFonts w:asciiTheme="majorEastAsia" w:eastAsiaTheme="majorEastAsia" w:hAnsiTheme="majorEastAsia"/>
                <w:szCs w:val="21"/>
              </w:rPr>
            </w:pPr>
          </w:p>
        </w:tc>
        <w:tc>
          <w:tcPr>
            <w:tcW w:w="1529" w:type="dxa"/>
            <w:gridSpan w:val="2"/>
            <w:tcBorders>
              <w:top w:val="single" w:sz="4" w:space="0" w:color="auto"/>
              <w:left w:val="nil"/>
              <w:bottom w:val="single" w:sz="4" w:space="0" w:color="auto"/>
              <w:right w:val="single" w:sz="4" w:space="0" w:color="auto"/>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信息采编发</w:t>
            </w:r>
          </w:p>
        </w:tc>
        <w:tc>
          <w:tcPr>
            <w:tcW w:w="5926" w:type="dxa"/>
            <w:vMerge/>
            <w:tcBorders>
              <w:top w:val="nil"/>
              <w:left w:val="single" w:sz="4" w:space="0" w:color="auto"/>
              <w:bottom w:val="single" w:sz="4" w:space="0" w:color="auto"/>
              <w:right w:val="single" w:sz="4" w:space="0" w:color="auto"/>
            </w:tcBorders>
            <w:shd w:val="clear" w:color="auto" w:fill="auto"/>
            <w:vAlign w:val="center"/>
          </w:tcPr>
          <w:p w:rsidR="006F290A" w:rsidRPr="00945549" w:rsidRDefault="006F290A">
            <w:pPr>
              <w:pStyle w:val="afffc"/>
              <w:spacing w:line="400" w:lineRule="exact"/>
              <w:rPr>
                <w:rFonts w:asciiTheme="majorEastAsia" w:eastAsiaTheme="majorEastAsia" w:hAnsiTheme="majorEastAsia"/>
                <w:szCs w:val="21"/>
              </w:rPr>
            </w:pPr>
          </w:p>
        </w:tc>
        <w:tc>
          <w:tcPr>
            <w:tcW w:w="415" w:type="dxa"/>
            <w:tcBorders>
              <w:top w:val="nil"/>
              <w:left w:val="nil"/>
              <w:bottom w:val="single" w:sz="4" w:space="0" w:color="auto"/>
              <w:right w:val="single" w:sz="4" w:space="0" w:color="auto"/>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 xml:space="preserve">　</w:t>
            </w:r>
          </w:p>
        </w:tc>
      </w:tr>
      <w:tr w:rsidR="006F290A" w:rsidRPr="00945549">
        <w:trPr>
          <w:jc w:val="center"/>
        </w:trPr>
        <w:tc>
          <w:tcPr>
            <w:tcW w:w="452" w:type="dxa"/>
            <w:vMerge w:val="restart"/>
            <w:tcBorders>
              <w:top w:val="nil"/>
              <w:left w:val="single" w:sz="4" w:space="0" w:color="auto"/>
              <w:bottom w:val="single" w:sz="4" w:space="0" w:color="auto"/>
              <w:right w:val="single" w:sz="4" w:space="0" w:color="auto"/>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2</w:t>
            </w:r>
          </w:p>
        </w:tc>
        <w:tc>
          <w:tcPr>
            <w:tcW w:w="592" w:type="dxa"/>
            <w:vMerge w:val="restart"/>
            <w:tcBorders>
              <w:top w:val="nil"/>
              <w:left w:val="single" w:sz="4" w:space="0" w:color="auto"/>
              <w:bottom w:val="single" w:sz="4" w:space="0" w:color="auto"/>
              <w:right w:val="single" w:sz="4" w:space="0" w:color="auto"/>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工作任务区</w:t>
            </w:r>
          </w:p>
        </w:tc>
        <w:tc>
          <w:tcPr>
            <w:tcW w:w="2362" w:type="dxa"/>
            <w:gridSpan w:val="3"/>
            <w:tcBorders>
              <w:top w:val="single" w:sz="4" w:space="0" w:color="auto"/>
              <w:left w:val="nil"/>
              <w:bottom w:val="single" w:sz="4" w:space="0" w:color="auto"/>
              <w:right w:val="single" w:sz="4" w:space="0" w:color="auto"/>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待办任务提醒</w:t>
            </w:r>
          </w:p>
        </w:tc>
        <w:tc>
          <w:tcPr>
            <w:tcW w:w="5926" w:type="dxa"/>
            <w:tcBorders>
              <w:top w:val="nil"/>
              <w:left w:val="nil"/>
              <w:bottom w:val="single" w:sz="4" w:space="0" w:color="auto"/>
              <w:right w:val="single" w:sz="4" w:space="0" w:color="auto"/>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通过整合各区厅自建业务系统，实现待办任务的统一展示，支持待办任务的列表显示，支持通过点击链接，跳转至相关业务应用系统。</w:t>
            </w:r>
          </w:p>
        </w:tc>
        <w:tc>
          <w:tcPr>
            <w:tcW w:w="415" w:type="dxa"/>
            <w:tcBorders>
              <w:top w:val="nil"/>
              <w:left w:val="nil"/>
              <w:bottom w:val="single" w:sz="4" w:space="0" w:color="auto"/>
              <w:right w:val="single" w:sz="4" w:space="0" w:color="auto"/>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 xml:space="preserve">　</w:t>
            </w:r>
          </w:p>
        </w:tc>
      </w:tr>
      <w:tr w:rsidR="006F290A" w:rsidRPr="00945549">
        <w:trPr>
          <w:jc w:val="center"/>
        </w:trPr>
        <w:tc>
          <w:tcPr>
            <w:tcW w:w="452" w:type="dxa"/>
            <w:vMerge/>
            <w:tcBorders>
              <w:top w:val="nil"/>
              <w:left w:val="single" w:sz="4" w:space="0" w:color="auto"/>
              <w:bottom w:val="single" w:sz="4" w:space="0" w:color="auto"/>
              <w:right w:val="single" w:sz="4" w:space="0" w:color="auto"/>
            </w:tcBorders>
            <w:shd w:val="clear" w:color="auto" w:fill="auto"/>
            <w:vAlign w:val="center"/>
          </w:tcPr>
          <w:p w:rsidR="006F290A" w:rsidRPr="00945549" w:rsidRDefault="006F290A">
            <w:pPr>
              <w:pStyle w:val="afffc"/>
              <w:spacing w:line="400" w:lineRule="exact"/>
              <w:rPr>
                <w:rFonts w:asciiTheme="majorEastAsia" w:eastAsiaTheme="majorEastAsia" w:hAnsiTheme="majorEastAsia"/>
                <w:szCs w:val="21"/>
              </w:rPr>
            </w:pPr>
          </w:p>
        </w:tc>
        <w:tc>
          <w:tcPr>
            <w:tcW w:w="592" w:type="dxa"/>
            <w:vMerge/>
            <w:tcBorders>
              <w:top w:val="nil"/>
              <w:left w:val="single" w:sz="4" w:space="0" w:color="auto"/>
              <w:bottom w:val="single" w:sz="4" w:space="0" w:color="auto"/>
              <w:right w:val="single" w:sz="4" w:space="0" w:color="auto"/>
            </w:tcBorders>
            <w:shd w:val="clear" w:color="auto" w:fill="auto"/>
            <w:vAlign w:val="center"/>
          </w:tcPr>
          <w:p w:rsidR="006F290A" w:rsidRPr="00945549" w:rsidRDefault="006F290A">
            <w:pPr>
              <w:pStyle w:val="afffc"/>
              <w:spacing w:line="400" w:lineRule="exact"/>
              <w:rPr>
                <w:rFonts w:asciiTheme="majorEastAsia" w:eastAsiaTheme="majorEastAsia" w:hAnsiTheme="majorEastAsia"/>
                <w:szCs w:val="21"/>
              </w:rPr>
            </w:pPr>
          </w:p>
        </w:tc>
        <w:tc>
          <w:tcPr>
            <w:tcW w:w="2362" w:type="dxa"/>
            <w:gridSpan w:val="3"/>
            <w:tcBorders>
              <w:top w:val="single" w:sz="4" w:space="0" w:color="auto"/>
              <w:left w:val="nil"/>
              <w:bottom w:val="single" w:sz="4" w:space="0" w:color="auto"/>
              <w:right w:val="single" w:sz="4" w:space="0" w:color="auto"/>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领导日程安排（新建）</w:t>
            </w:r>
          </w:p>
        </w:tc>
        <w:tc>
          <w:tcPr>
            <w:tcW w:w="5926" w:type="dxa"/>
            <w:tcBorders>
              <w:top w:val="nil"/>
              <w:left w:val="nil"/>
              <w:bottom w:val="single" w:sz="4" w:space="0" w:color="auto"/>
              <w:right w:val="single" w:sz="4" w:space="0" w:color="auto"/>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提供领导工作日程安排的记录和管理，并根据权限提供日程管理和查看功能应用。</w:t>
            </w:r>
          </w:p>
        </w:tc>
        <w:tc>
          <w:tcPr>
            <w:tcW w:w="415" w:type="dxa"/>
            <w:tcBorders>
              <w:top w:val="nil"/>
              <w:left w:val="nil"/>
              <w:bottom w:val="single" w:sz="4" w:space="0" w:color="auto"/>
              <w:right w:val="single" w:sz="4" w:space="0" w:color="auto"/>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 xml:space="preserve">　</w:t>
            </w:r>
          </w:p>
        </w:tc>
      </w:tr>
      <w:tr w:rsidR="006F290A" w:rsidRPr="00945549">
        <w:trPr>
          <w:jc w:val="center"/>
        </w:trPr>
        <w:tc>
          <w:tcPr>
            <w:tcW w:w="452" w:type="dxa"/>
            <w:vMerge/>
            <w:tcBorders>
              <w:top w:val="nil"/>
              <w:left w:val="single" w:sz="4" w:space="0" w:color="auto"/>
              <w:bottom w:val="single" w:sz="4" w:space="0" w:color="auto"/>
              <w:right w:val="single" w:sz="4" w:space="0" w:color="auto"/>
            </w:tcBorders>
            <w:shd w:val="clear" w:color="auto" w:fill="auto"/>
            <w:vAlign w:val="center"/>
          </w:tcPr>
          <w:p w:rsidR="006F290A" w:rsidRPr="00945549" w:rsidRDefault="006F290A">
            <w:pPr>
              <w:pStyle w:val="afffc"/>
              <w:spacing w:line="400" w:lineRule="exact"/>
              <w:rPr>
                <w:rFonts w:asciiTheme="majorEastAsia" w:eastAsiaTheme="majorEastAsia" w:hAnsiTheme="majorEastAsia"/>
                <w:szCs w:val="21"/>
              </w:rPr>
            </w:pPr>
          </w:p>
        </w:tc>
        <w:tc>
          <w:tcPr>
            <w:tcW w:w="592" w:type="dxa"/>
            <w:vMerge/>
            <w:tcBorders>
              <w:top w:val="nil"/>
              <w:left w:val="single" w:sz="4" w:space="0" w:color="auto"/>
              <w:bottom w:val="single" w:sz="4" w:space="0" w:color="auto"/>
              <w:right w:val="single" w:sz="4" w:space="0" w:color="auto"/>
            </w:tcBorders>
            <w:shd w:val="clear" w:color="auto" w:fill="auto"/>
            <w:vAlign w:val="center"/>
          </w:tcPr>
          <w:p w:rsidR="006F290A" w:rsidRPr="00945549" w:rsidRDefault="006F290A">
            <w:pPr>
              <w:pStyle w:val="afffc"/>
              <w:spacing w:line="400" w:lineRule="exact"/>
              <w:rPr>
                <w:rFonts w:asciiTheme="majorEastAsia" w:eastAsiaTheme="majorEastAsia" w:hAnsiTheme="majorEastAsia"/>
                <w:szCs w:val="21"/>
              </w:rPr>
            </w:pPr>
          </w:p>
        </w:tc>
        <w:tc>
          <w:tcPr>
            <w:tcW w:w="2362" w:type="dxa"/>
            <w:gridSpan w:val="3"/>
            <w:tcBorders>
              <w:top w:val="single" w:sz="4" w:space="0" w:color="auto"/>
              <w:left w:val="nil"/>
              <w:bottom w:val="single" w:sz="4" w:space="0" w:color="auto"/>
              <w:right w:val="single" w:sz="4" w:space="0" w:color="auto"/>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领导赴现场处置工作要点（新建）</w:t>
            </w:r>
          </w:p>
        </w:tc>
        <w:tc>
          <w:tcPr>
            <w:tcW w:w="5926" w:type="dxa"/>
            <w:tcBorders>
              <w:top w:val="nil"/>
              <w:left w:val="nil"/>
              <w:bottom w:val="single" w:sz="4" w:space="0" w:color="auto"/>
              <w:right w:val="single" w:sz="4" w:space="0" w:color="auto"/>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依托预案中各类突发事件在不同响应级别下领导赴现场需要开展的工作事项，提供领导赴现场处置工作要点处置提示功能，需包含自然灾害、安全生产两大类突发事件处置要点。</w:t>
            </w:r>
          </w:p>
        </w:tc>
        <w:tc>
          <w:tcPr>
            <w:tcW w:w="415" w:type="dxa"/>
            <w:tcBorders>
              <w:top w:val="nil"/>
              <w:left w:val="nil"/>
              <w:bottom w:val="single" w:sz="4" w:space="0" w:color="auto"/>
              <w:right w:val="single" w:sz="4" w:space="0" w:color="auto"/>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 xml:space="preserve">　</w:t>
            </w:r>
          </w:p>
        </w:tc>
      </w:tr>
      <w:tr w:rsidR="006F290A" w:rsidRPr="00945549">
        <w:trPr>
          <w:jc w:val="center"/>
        </w:trPr>
        <w:tc>
          <w:tcPr>
            <w:tcW w:w="452" w:type="dxa"/>
            <w:vMerge/>
            <w:tcBorders>
              <w:top w:val="nil"/>
              <w:left w:val="single" w:sz="4" w:space="0" w:color="auto"/>
              <w:bottom w:val="single" w:sz="4" w:space="0" w:color="auto"/>
              <w:right w:val="single" w:sz="4" w:space="0" w:color="auto"/>
            </w:tcBorders>
            <w:shd w:val="clear" w:color="auto" w:fill="auto"/>
            <w:vAlign w:val="center"/>
          </w:tcPr>
          <w:p w:rsidR="006F290A" w:rsidRPr="00945549" w:rsidRDefault="006F290A">
            <w:pPr>
              <w:pStyle w:val="afffc"/>
              <w:spacing w:line="400" w:lineRule="exact"/>
              <w:rPr>
                <w:rFonts w:asciiTheme="majorEastAsia" w:eastAsiaTheme="majorEastAsia" w:hAnsiTheme="majorEastAsia"/>
                <w:szCs w:val="21"/>
              </w:rPr>
            </w:pPr>
          </w:p>
        </w:tc>
        <w:tc>
          <w:tcPr>
            <w:tcW w:w="592" w:type="dxa"/>
            <w:vMerge/>
            <w:tcBorders>
              <w:top w:val="nil"/>
              <w:left w:val="single" w:sz="4" w:space="0" w:color="auto"/>
              <w:bottom w:val="single" w:sz="4" w:space="0" w:color="auto"/>
              <w:right w:val="single" w:sz="4" w:space="0" w:color="auto"/>
            </w:tcBorders>
            <w:shd w:val="clear" w:color="auto" w:fill="auto"/>
            <w:vAlign w:val="center"/>
          </w:tcPr>
          <w:p w:rsidR="006F290A" w:rsidRPr="00945549" w:rsidRDefault="006F290A">
            <w:pPr>
              <w:pStyle w:val="afffc"/>
              <w:spacing w:line="400" w:lineRule="exact"/>
              <w:rPr>
                <w:rFonts w:asciiTheme="majorEastAsia" w:eastAsiaTheme="majorEastAsia" w:hAnsiTheme="majorEastAsia"/>
                <w:szCs w:val="21"/>
              </w:rPr>
            </w:pPr>
          </w:p>
        </w:tc>
        <w:tc>
          <w:tcPr>
            <w:tcW w:w="2362" w:type="dxa"/>
            <w:gridSpan w:val="3"/>
            <w:tcBorders>
              <w:top w:val="single" w:sz="4" w:space="0" w:color="auto"/>
              <w:left w:val="nil"/>
              <w:bottom w:val="single" w:sz="4" w:space="0" w:color="auto"/>
              <w:right w:val="single" w:sz="4" w:space="0" w:color="000000"/>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会议预定（新建）</w:t>
            </w:r>
          </w:p>
        </w:tc>
        <w:tc>
          <w:tcPr>
            <w:tcW w:w="5926" w:type="dxa"/>
            <w:tcBorders>
              <w:top w:val="nil"/>
              <w:left w:val="nil"/>
              <w:bottom w:val="single" w:sz="4" w:space="0" w:color="auto"/>
              <w:right w:val="single" w:sz="4" w:space="0" w:color="auto"/>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实现会议室在线预订管理功能。</w:t>
            </w:r>
          </w:p>
        </w:tc>
        <w:tc>
          <w:tcPr>
            <w:tcW w:w="415" w:type="dxa"/>
            <w:tcBorders>
              <w:top w:val="nil"/>
              <w:left w:val="nil"/>
              <w:bottom w:val="single" w:sz="4" w:space="0" w:color="auto"/>
              <w:right w:val="single" w:sz="4" w:space="0" w:color="auto"/>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 xml:space="preserve">　</w:t>
            </w:r>
          </w:p>
        </w:tc>
      </w:tr>
      <w:tr w:rsidR="006F290A" w:rsidRPr="00945549">
        <w:trPr>
          <w:jc w:val="center"/>
        </w:trPr>
        <w:tc>
          <w:tcPr>
            <w:tcW w:w="452" w:type="dxa"/>
            <w:vMerge w:val="restart"/>
            <w:tcBorders>
              <w:top w:val="nil"/>
              <w:left w:val="single" w:sz="4" w:space="0" w:color="auto"/>
              <w:bottom w:val="single" w:sz="4" w:space="0" w:color="auto"/>
              <w:right w:val="single" w:sz="4" w:space="0" w:color="auto"/>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3</w:t>
            </w:r>
          </w:p>
        </w:tc>
        <w:tc>
          <w:tcPr>
            <w:tcW w:w="592" w:type="dxa"/>
            <w:vMerge w:val="restart"/>
            <w:tcBorders>
              <w:top w:val="nil"/>
              <w:left w:val="single" w:sz="4" w:space="0" w:color="auto"/>
              <w:bottom w:val="single" w:sz="4" w:space="0" w:color="auto"/>
              <w:right w:val="single" w:sz="4" w:space="0" w:color="auto"/>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政务服务</w:t>
            </w:r>
            <w:r w:rsidRPr="00945549">
              <w:rPr>
                <w:rFonts w:asciiTheme="majorEastAsia" w:eastAsiaTheme="majorEastAsia" w:hAnsiTheme="majorEastAsia" w:hint="eastAsia"/>
                <w:szCs w:val="21"/>
              </w:rPr>
              <w:lastRenderedPageBreak/>
              <w:t>区</w:t>
            </w:r>
          </w:p>
        </w:tc>
        <w:tc>
          <w:tcPr>
            <w:tcW w:w="833" w:type="dxa"/>
            <w:tcBorders>
              <w:top w:val="nil"/>
              <w:left w:val="nil"/>
              <w:bottom w:val="single" w:sz="4" w:space="0" w:color="auto"/>
              <w:right w:val="single" w:sz="4" w:space="0" w:color="auto"/>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lastRenderedPageBreak/>
              <w:t>政务通知</w:t>
            </w:r>
          </w:p>
        </w:tc>
        <w:tc>
          <w:tcPr>
            <w:tcW w:w="1529" w:type="dxa"/>
            <w:gridSpan w:val="2"/>
            <w:tcBorders>
              <w:top w:val="nil"/>
              <w:left w:val="nil"/>
              <w:bottom w:val="single" w:sz="4" w:space="0" w:color="auto"/>
              <w:right w:val="single" w:sz="4" w:space="0" w:color="auto"/>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相应通知公告的相关信息</w:t>
            </w:r>
          </w:p>
        </w:tc>
        <w:tc>
          <w:tcPr>
            <w:tcW w:w="5926" w:type="dxa"/>
            <w:tcBorders>
              <w:top w:val="nil"/>
              <w:left w:val="nil"/>
              <w:bottom w:val="single" w:sz="4" w:space="0" w:color="auto"/>
              <w:right w:val="single" w:sz="4" w:space="0" w:color="auto"/>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包括党委、政府、应急厅下发的普告性通知。可提供通知信息的未读标识；可提供通知信息阅读时间等后台信息记录。</w:t>
            </w:r>
          </w:p>
        </w:tc>
        <w:tc>
          <w:tcPr>
            <w:tcW w:w="415" w:type="dxa"/>
            <w:tcBorders>
              <w:top w:val="nil"/>
              <w:left w:val="nil"/>
              <w:bottom w:val="single" w:sz="4" w:space="0" w:color="auto"/>
              <w:right w:val="single" w:sz="4" w:space="0" w:color="auto"/>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 xml:space="preserve">　</w:t>
            </w:r>
          </w:p>
        </w:tc>
      </w:tr>
      <w:tr w:rsidR="006F290A" w:rsidRPr="00945549">
        <w:trPr>
          <w:jc w:val="center"/>
        </w:trPr>
        <w:tc>
          <w:tcPr>
            <w:tcW w:w="452" w:type="dxa"/>
            <w:vMerge/>
            <w:tcBorders>
              <w:top w:val="nil"/>
              <w:left w:val="single" w:sz="4" w:space="0" w:color="auto"/>
              <w:bottom w:val="single" w:sz="4" w:space="0" w:color="auto"/>
              <w:right w:val="single" w:sz="4" w:space="0" w:color="auto"/>
            </w:tcBorders>
            <w:shd w:val="clear" w:color="auto" w:fill="auto"/>
            <w:vAlign w:val="center"/>
          </w:tcPr>
          <w:p w:rsidR="006F290A" w:rsidRPr="00945549" w:rsidRDefault="006F290A">
            <w:pPr>
              <w:pStyle w:val="afffc"/>
              <w:spacing w:line="400" w:lineRule="exact"/>
              <w:rPr>
                <w:rFonts w:asciiTheme="majorEastAsia" w:eastAsiaTheme="majorEastAsia" w:hAnsiTheme="majorEastAsia"/>
                <w:szCs w:val="21"/>
              </w:rPr>
            </w:pPr>
          </w:p>
        </w:tc>
        <w:tc>
          <w:tcPr>
            <w:tcW w:w="592" w:type="dxa"/>
            <w:vMerge/>
            <w:tcBorders>
              <w:top w:val="nil"/>
              <w:left w:val="single" w:sz="4" w:space="0" w:color="auto"/>
              <w:bottom w:val="single" w:sz="4" w:space="0" w:color="auto"/>
              <w:right w:val="single" w:sz="4" w:space="0" w:color="auto"/>
            </w:tcBorders>
            <w:shd w:val="clear" w:color="auto" w:fill="auto"/>
            <w:vAlign w:val="center"/>
          </w:tcPr>
          <w:p w:rsidR="006F290A" w:rsidRPr="00945549" w:rsidRDefault="006F290A">
            <w:pPr>
              <w:pStyle w:val="afffc"/>
              <w:spacing w:line="400" w:lineRule="exact"/>
              <w:rPr>
                <w:rFonts w:asciiTheme="majorEastAsia" w:eastAsiaTheme="majorEastAsia" w:hAnsiTheme="majorEastAsia"/>
                <w:szCs w:val="21"/>
              </w:rPr>
            </w:pPr>
          </w:p>
        </w:tc>
        <w:tc>
          <w:tcPr>
            <w:tcW w:w="833" w:type="dxa"/>
            <w:tcBorders>
              <w:top w:val="nil"/>
              <w:left w:val="nil"/>
              <w:bottom w:val="single" w:sz="4" w:space="0" w:color="auto"/>
              <w:right w:val="single" w:sz="4" w:space="0" w:color="auto"/>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政务办公</w:t>
            </w:r>
          </w:p>
        </w:tc>
        <w:tc>
          <w:tcPr>
            <w:tcW w:w="1529" w:type="dxa"/>
            <w:gridSpan w:val="2"/>
            <w:tcBorders>
              <w:top w:val="single" w:sz="4" w:space="0" w:color="auto"/>
              <w:left w:val="nil"/>
              <w:bottom w:val="single" w:sz="4" w:space="0" w:color="auto"/>
              <w:right w:val="single" w:sz="4" w:space="0" w:color="auto"/>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文电公文系统（新建）</w:t>
            </w:r>
          </w:p>
        </w:tc>
        <w:tc>
          <w:tcPr>
            <w:tcW w:w="5926" w:type="dxa"/>
            <w:tcBorders>
              <w:top w:val="nil"/>
              <w:left w:val="nil"/>
              <w:bottom w:val="single" w:sz="4" w:space="0" w:color="auto"/>
              <w:right w:val="single" w:sz="4" w:space="0" w:color="auto"/>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提供最新收发文信息查看，可直接跳转进入文电公文管理系统界面。</w:t>
            </w:r>
          </w:p>
        </w:tc>
        <w:tc>
          <w:tcPr>
            <w:tcW w:w="415" w:type="dxa"/>
            <w:tcBorders>
              <w:top w:val="nil"/>
              <w:left w:val="nil"/>
              <w:bottom w:val="single" w:sz="4" w:space="0" w:color="auto"/>
              <w:right w:val="single" w:sz="4" w:space="0" w:color="auto"/>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 xml:space="preserve">　</w:t>
            </w:r>
          </w:p>
        </w:tc>
      </w:tr>
      <w:tr w:rsidR="006F290A" w:rsidRPr="00945549">
        <w:trPr>
          <w:jc w:val="center"/>
        </w:trPr>
        <w:tc>
          <w:tcPr>
            <w:tcW w:w="452" w:type="dxa"/>
            <w:vMerge w:val="restart"/>
            <w:tcBorders>
              <w:top w:val="nil"/>
              <w:left w:val="single" w:sz="4" w:space="0" w:color="auto"/>
              <w:bottom w:val="single" w:sz="4" w:space="0" w:color="auto"/>
              <w:right w:val="single" w:sz="4" w:space="0" w:color="auto"/>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lastRenderedPageBreak/>
              <w:t>4</w:t>
            </w:r>
          </w:p>
        </w:tc>
        <w:tc>
          <w:tcPr>
            <w:tcW w:w="592" w:type="dxa"/>
            <w:vMerge w:val="restart"/>
            <w:tcBorders>
              <w:top w:val="nil"/>
              <w:left w:val="single" w:sz="4" w:space="0" w:color="auto"/>
              <w:bottom w:val="single" w:sz="4" w:space="0" w:color="auto"/>
              <w:right w:val="single" w:sz="4" w:space="0" w:color="auto"/>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信息综合展示区</w:t>
            </w:r>
          </w:p>
        </w:tc>
        <w:tc>
          <w:tcPr>
            <w:tcW w:w="833" w:type="dxa"/>
            <w:tcBorders>
              <w:top w:val="nil"/>
              <w:left w:val="nil"/>
              <w:bottom w:val="single" w:sz="4" w:space="0" w:color="auto"/>
              <w:right w:val="single" w:sz="4" w:space="0" w:color="auto"/>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防汛专题</w:t>
            </w:r>
          </w:p>
        </w:tc>
        <w:tc>
          <w:tcPr>
            <w:tcW w:w="1529" w:type="dxa"/>
            <w:gridSpan w:val="2"/>
            <w:tcBorders>
              <w:top w:val="single" w:sz="4" w:space="0" w:color="auto"/>
              <w:left w:val="nil"/>
              <w:bottom w:val="single" w:sz="4" w:space="0" w:color="auto"/>
              <w:right w:val="single" w:sz="4" w:space="0" w:color="000000"/>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跳转链接防汛专题系统</w:t>
            </w:r>
          </w:p>
        </w:tc>
        <w:tc>
          <w:tcPr>
            <w:tcW w:w="5926" w:type="dxa"/>
            <w:tcBorders>
              <w:top w:val="nil"/>
              <w:left w:val="nil"/>
              <w:bottom w:val="single" w:sz="4" w:space="0" w:color="auto"/>
              <w:right w:val="single" w:sz="4" w:space="0" w:color="auto"/>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依托防汛专题，实现门户系统中防汛专题数据基于一张图的可视化展现，并可实现防汛专题系统的快速跳转。防汛专题针对汛期洪涝等灾害事件和防汛工作关注重点，以专题化思路，对汛期突发灾害事件提供围绕主题事件的全生命周期管理，为应急管理工作人员提供常态、非常态下的值守工作支撑，提供对气象、水文、风险隐患、承灾体、舆情等的全面预警监测以及对应急保障资源及指挥调度等的决策辅助，为汛期应急管理工作开展提供重要依据和参考。</w:t>
            </w:r>
          </w:p>
        </w:tc>
        <w:tc>
          <w:tcPr>
            <w:tcW w:w="415" w:type="dxa"/>
            <w:tcBorders>
              <w:top w:val="nil"/>
              <w:left w:val="nil"/>
              <w:bottom w:val="single" w:sz="4" w:space="0" w:color="auto"/>
              <w:right w:val="single" w:sz="4" w:space="0" w:color="auto"/>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 xml:space="preserve">　</w:t>
            </w:r>
          </w:p>
        </w:tc>
      </w:tr>
      <w:tr w:rsidR="006F290A" w:rsidRPr="00945549">
        <w:trPr>
          <w:jc w:val="center"/>
        </w:trPr>
        <w:tc>
          <w:tcPr>
            <w:tcW w:w="452" w:type="dxa"/>
            <w:vMerge/>
            <w:tcBorders>
              <w:top w:val="nil"/>
              <w:left w:val="single" w:sz="4" w:space="0" w:color="auto"/>
              <w:bottom w:val="single" w:sz="4" w:space="0" w:color="auto"/>
              <w:right w:val="single" w:sz="4" w:space="0" w:color="auto"/>
            </w:tcBorders>
            <w:shd w:val="clear" w:color="auto" w:fill="auto"/>
            <w:vAlign w:val="center"/>
          </w:tcPr>
          <w:p w:rsidR="006F290A" w:rsidRPr="00945549" w:rsidRDefault="006F290A">
            <w:pPr>
              <w:pStyle w:val="afffc"/>
              <w:spacing w:line="400" w:lineRule="exact"/>
              <w:rPr>
                <w:rFonts w:asciiTheme="majorEastAsia" w:eastAsiaTheme="majorEastAsia" w:hAnsiTheme="majorEastAsia"/>
                <w:szCs w:val="21"/>
              </w:rPr>
            </w:pPr>
          </w:p>
        </w:tc>
        <w:tc>
          <w:tcPr>
            <w:tcW w:w="592" w:type="dxa"/>
            <w:vMerge/>
            <w:tcBorders>
              <w:top w:val="nil"/>
              <w:left w:val="single" w:sz="4" w:space="0" w:color="auto"/>
              <w:bottom w:val="single" w:sz="4" w:space="0" w:color="auto"/>
              <w:right w:val="single" w:sz="4" w:space="0" w:color="auto"/>
            </w:tcBorders>
            <w:shd w:val="clear" w:color="auto" w:fill="auto"/>
            <w:vAlign w:val="center"/>
          </w:tcPr>
          <w:p w:rsidR="006F290A" w:rsidRPr="00945549" w:rsidRDefault="006F290A">
            <w:pPr>
              <w:pStyle w:val="afffc"/>
              <w:spacing w:line="400" w:lineRule="exact"/>
              <w:rPr>
                <w:rFonts w:asciiTheme="majorEastAsia" w:eastAsiaTheme="majorEastAsia" w:hAnsiTheme="majorEastAsia"/>
                <w:szCs w:val="21"/>
              </w:rPr>
            </w:pPr>
          </w:p>
        </w:tc>
        <w:tc>
          <w:tcPr>
            <w:tcW w:w="833" w:type="dxa"/>
            <w:tcBorders>
              <w:top w:val="nil"/>
              <w:left w:val="nil"/>
              <w:bottom w:val="single" w:sz="4" w:space="0" w:color="auto"/>
              <w:right w:val="single" w:sz="4" w:space="0" w:color="auto"/>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防火专题</w:t>
            </w:r>
          </w:p>
        </w:tc>
        <w:tc>
          <w:tcPr>
            <w:tcW w:w="1529" w:type="dxa"/>
            <w:gridSpan w:val="2"/>
            <w:tcBorders>
              <w:top w:val="single" w:sz="4" w:space="0" w:color="auto"/>
              <w:left w:val="nil"/>
              <w:bottom w:val="single" w:sz="4" w:space="0" w:color="auto"/>
              <w:right w:val="single" w:sz="4" w:space="0" w:color="000000"/>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跳转森林防火系统</w:t>
            </w:r>
          </w:p>
        </w:tc>
        <w:tc>
          <w:tcPr>
            <w:tcW w:w="5926" w:type="dxa"/>
            <w:tcBorders>
              <w:top w:val="nil"/>
              <w:left w:val="nil"/>
              <w:bottom w:val="single" w:sz="4" w:space="0" w:color="auto"/>
              <w:right w:val="single" w:sz="4" w:space="0" w:color="auto"/>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未建</w:t>
            </w:r>
          </w:p>
        </w:tc>
        <w:tc>
          <w:tcPr>
            <w:tcW w:w="415" w:type="dxa"/>
            <w:tcBorders>
              <w:top w:val="nil"/>
              <w:left w:val="nil"/>
              <w:bottom w:val="single" w:sz="4" w:space="0" w:color="auto"/>
              <w:right w:val="single" w:sz="4" w:space="0" w:color="auto"/>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 xml:space="preserve">　</w:t>
            </w:r>
          </w:p>
        </w:tc>
      </w:tr>
      <w:tr w:rsidR="006F290A" w:rsidRPr="00945549">
        <w:trPr>
          <w:jc w:val="center"/>
        </w:trPr>
        <w:tc>
          <w:tcPr>
            <w:tcW w:w="452" w:type="dxa"/>
            <w:vMerge/>
            <w:tcBorders>
              <w:top w:val="nil"/>
              <w:left w:val="single" w:sz="4" w:space="0" w:color="auto"/>
              <w:bottom w:val="single" w:sz="4" w:space="0" w:color="auto"/>
              <w:right w:val="single" w:sz="4" w:space="0" w:color="auto"/>
            </w:tcBorders>
            <w:shd w:val="clear" w:color="auto" w:fill="auto"/>
            <w:vAlign w:val="center"/>
          </w:tcPr>
          <w:p w:rsidR="006F290A" w:rsidRPr="00945549" w:rsidRDefault="006F290A">
            <w:pPr>
              <w:pStyle w:val="afffc"/>
              <w:spacing w:line="400" w:lineRule="exact"/>
              <w:rPr>
                <w:rFonts w:asciiTheme="majorEastAsia" w:eastAsiaTheme="majorEastAsia" w:hAnsiTheme="majorEastAsia"/>
                <w:szCs w:val="21"/>
              </w:rPr>
            </w:pPr>
          </w:p>
        </w:tc>
        <w:tc>
          <w:tcPr>
            <w:tcW w:w="592" w:type="dxa"/>
            <w:vMerge/>
            <w:tcBorders>
              <w:top w:val="nil"/>
              <w:left w:val="single" w:sz="4" w:space="0" w:color="auto"/>
              <w:bottom w:val="single" w:sz="4" w:space="0" w:color="auto"/>
              <w:right w:val="single" w:sz="4" w:space="0" w:color="auto"/>
            </w:tcBorders>
            <w:shd w:val="clear" w:color="auto" w:fill="auto"/>
            <w:vAlign w:val="center"/>
          </w:tcPr>
          <w:p w:rsidR="006F290A" w:rsidRPr="00945549" w:rsidRDefault="006F290A">
            <w:pPr>
              <w:pStyle w:val="afffc"/>
              <w:spacing w:line="400" w:lineRule="exact"/>
              <w:rPr>
                <w:rFonts w:asciiTheme="majorEastAsia" w:eastAsiaTheme="majorEastAsia" w:hAnsiTheme="majorEastAsia"/>
                <w:szCs w:val="21"/>
              </w:rPr>
            </w:pPr>
          </w:p>
        </w:tc>
        <w:tc>
          <w:tcPr>
            <w:tcW w:w="833" w:type="dxa"/>
            <w:tcBorders>
              <w:top w:val="nil"/>
              <w:left w:val="nil"/>
              <w:bottom w:val="single" w:sz="4" w:space="0" w:color="auto"/>
              <w:right w:val="single" w:sz="4" w:space="0" w:color="auto"/>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自然灾害监测预警专题</w:t>
            </w:r>
          </w:p>
        </w:tc>
        <w:tc>
          <w:tcPr>
            <w:tcW w:w="1529" w:type="dxa"/>
            <w:gridSpan w:val="2"/>
            <w:tcBorders>
              <w:top w:val="single" w:sz="4" w:space="0" w:color="auto"/>
              <w:left w:val="nil"/>
              <w:bottom w:val="single" w:sz="4" w:space="0" w:color="auto"/>
              <w:right w:val="single" w:sz="4" w:space="0" w:color="000000"/>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跳转应急管理一张图系统</w:t>
            </w:r>
          </w:p>
        </w:tc>
        <w:tc>
          <w:tcPr>
            <w:tcW w:w="5926" w:type="dxa"/>
            <w:tcBorders>
              <w:top w:val="nil"/>
              <w:left w:val="nil"/>
              <w:bottom w:val="single" w:sz="4" w:space="0" w:color="auto"/>
              <w:right w:val="single" w:sz="4" w:space="0" w:color="auto"/>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依托应急管理一张图系统，实现门户系统中自然灾害监测重点数据基于一张图的可视化展现，并可实现应急管理一张图系统的快速跳转。方便应急管理人员在门户中直观了解自然灾害监测预警相关数据，实时掌握相关运行态势。</w:t>
            </w:r>
          </w:p>
        </w:tc>
        <w:tc>
          <w:tcPr>
            <w:tcW w:w="415" w:type="dxa"/>
            <w:tcBorders>
              <w:top w:val="nil"/>
              <w:left w:val="nil"/>
              <w:bottom w:val="single" w:sz="4" w:space="0" w:color="auto"/>
              <w:right w:val="single" w:sz="4" w:space="0" w:color="auto"/>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 xml:space="preserve">　</w:t>
            </w:r>
          </w:p>
        </w:tc>
      </w:tr>
      <w:tr w:rsidR="006F290A" w:rsidRPr="00945549">
        <w:trPr>
          <w:jc w:val="center"/>
        </w:trPr>
        <w:tc>
          <w:tcPr>
            <w:tcW w:w="452" w:type="dxa"/>
            <w:vMerge/>
            <w:tcBorders>
              <w:top w:val="nil"/>
              <w:left w:val="single" w:sz="4" w:space="0" w:color="auto"/>
              <w:bottom w:val="single" w:sz="4" w:space="0" w:color="auto"/>
              <w:right w:val="single" w:sz="4" w:space="0" w:color="auto"/>
            </w:tcBorders>
            <w:shd w:val="clear" w:color="auto" w:fill="auto"/>
            <w:vAlign w:val="center"/>
          </w:tcPr>
          <w:p w:rsidR="006F290A" w:rsidRPr="00945549" w:rsidRDefault="006F290A">
            <w:pPr>
              <w:pStyle w:val="afffc"/>
              <w:spacing w:line="400" w:lineRule="exact"/>
              <w:rPr>
                <w:rFonts w:asciiTheme="majorEastAsia" w:eastAsiaTheme="majorEastAsia" w:hAnsiTheme="majorEastAsia"/>
                <w:szCs w:val="21"/>
              </w:rPr>
            </w:pPr>
          </w:p>
        </w:tc>
        <w:tc>
          <w:tcPr>
            <w:tcW w:w="592" w:type="dxa"/>
            <w:vMerge/>
            <w:tcBorders>
              <w:top w:val="nil"/>
              <w:left w:val="single" w:sz="4" w:space="0" w:color="auto"/>
              <w:bottom w:val="single" w:sz="4" w:space="0" w:color="auto"/>
              <w:right w:val="single" w:sz="4" w:space="0" w:color="auto"/>
            </w:tcBorders>
            <w:shd w:val="clear" w:color="auto" w:fill="auto"/>
            <w:vAlign w:val="center"/>
          </w:tcPr>
          <w:p w:rsidR="006F290A" w:rsidRPr="00945549" w:rsidRDefault="006F290A">
            <w:pPr>
              <w:pStyle w:val="afffc"/>
              <w:spacing w:line="400" w:lineRule="exact"/>
              <w:rPr>
                <w:rFonts w:asciiTheme="majorEastAsia" w:eastAsiaTheme="majorEastAsia" w:hAnsiTheme="majorEastAsia"/>
                <w:szCs w:val="21"/>
              </w:rPr>
            </w:pPr>
          </w:p>
        </w:tc>
        <w:tc>
          <w:tcPr>
            <w:tcW w:w="833" w:type="dxa"/>
            <w:tcBorders>
              <w:top w:val="nil"/>
              <w:left w:val="nil"/>
              <w:bottom w:val="single" w:sz="4" w:space="0" w:color="auto"/>
              <w:right w:val="single" w:sz="4" w:space="0" w:color="auto"/>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安全生产监测预警专题</w:t>
            </w:r>
          </w:p>
        </w:tc>
        <w:tc>
          <w:tcPr>
            <w:tcW w:w="1529" w:type="dxa"/>
            <w:gridSpan w:val="2"/>
            <w:tcBorders>
              <w:top w:val="single" w:sz="4" w:space="0" w:color="auto"/>
              <w:left w:val="nil"/>
              <w:bottom w:val="single" w:sz="4" w:space="0" w:color="auto"/>
              <w:right w:val="single" w:sz="4" w:space="0" w:color="000000"/>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跳转广西安全生产监测预警系统</w:t>
            </w:r>
          </w:p>
        </w:tc>
        <w:tc>
          <w:tcPr>
            <w:tcW w:w="5926" w:type="dxa"/>
            <w:tcBorders>
              <w:top w:val="nil"/>
              <w:left w:val="nil"/>
              <w:bottom w:val="single" w:sz="4" w:space="0" w:color="auto"/>
              <w:right w:val="single" w:sz="4" w:space="0" w:color="auto"/>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展示各类监测点的状态进行综合展示。为全区各级应急管理部门提供所辖区监测点安全管理工作台，展现各企业安全画像、安全态势和快捷操作入口，查看各级辖区内企业监测点的实时状态、实时预警信息、预警处置、各类系统提醒等。</w:t>
            </w:r>
          </w:p>
        </w:tc>
        <w:tc>
          <w:tcPr>
            <w:tcW w:w="415" w:type="dxa"/>
            <w:tcBorders>
              <w:top w:val="nil"/>
              <w:left w:val="nil"/>
              <w:bottom w:val="single" w:sz="4" w:space="0" w:color="auto"/>
              <w:right w:val="single" w:sz="4" w:space="0" w:color="auto"/>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 xml:space="preserve">　</w:t>
            </w:r>
          </w:p>
        </w:tc>
      </w:tr>
      <w:tr w:rsidR="006F290A" w:rsidRPr="00945549">
        <w:trPr>
          <w:jc w:val="center"/>
        </w:trPr>
        <w:tc>
          <w:tcPr>
            <w:tcW w:w="452" w:type="dxa"/>
            <w:vMerge/>
            <w:tcBorders>
              <w:top w:val="nil"/>
              <w:left w:val="single" w:sz="4" w:space="0" w:color="auto"/>
              <w:bottom w:val="single" w:sz="4" w:space="0" w:color="auto"/>
              <w:right w:val="single" w:sz="4" w:space="0" w:color="auto"/>
            </w:tcBorders>
            <w:shd w:val="clear" w:color="auto" w:fill="auto"/>
            <w:vAlign w:val="center"/>
          </w:tcPr>
          <w:p w:rsidR="006F290A" w:rsidRPr="00945549" w:rsidRDefault="006F290A">
            <w:pPr>
              <w:pStyle w:val="afffc"/>
              <w:spacing w:line="400" w:lineRule="exact"/>
              <w:rPr>
                <w:rFonts w:asciiTheme="majorEastAsia" w:eastAsiaTheme="majorEastAsia" w:hAnsiTheme="majorEastAsia"/>
                <w:szCs w:val="21"/>
              </w:rPr>
            </w:pPr>
          </w:p>
        </w:tc>
        <w:tc>
          <w:tcPr>
            <w:tcW w:w="592" w:type="dxa"/>
            <w:vMerge/>
            <w:tcBorders>
              <w:top w:val="nil"/>
              <w:left w:val="single" w:sz="4" w:space="0" w:color="auto"/>
              <w:bottom w:val="single" w:sz="4" w:space="0" w:color="auto"/>
              <w:right w:val="single" w:sz="4" w:space="0" w:color="auto"/>
            </w:tcBorders>
            <w:shd w:val="clear" w:color="auto" w:fill="auto"/>
            <w:vAlign w:val="center"/>
          </w:tcPr>
          <w:p w:rsidR="006F290A" w:rsidRPr="00945549" w:rsidRDefault="006F290A">
            <w:pPr>
              <w:pStyle w:val="afffc"/>
              <w:spacing w:line="400" w:lineRule="exact"/>
              <w:rPr>
                <w:rFonts w:asciiTheme="majorEastAsia" w:eastAsiaTheme="majorEastAsia" w:hAnsiTheme="majorEastAsia"/>
                <w:szCs w:val="21"/>
              </w:rPr>
            </w:pPr>
          </w:p>
        </w:tc>
        <w:tc>
          <w:tcPr>
            <w:tcW w:w="833" w:type="dxa"/>
            <w:tcBorders>
              <w:top w:val="nil"/>
              <w:left w:val="nil"/>
              <w:bottom w:val="single" w:sz="4" w:space="0" w:color="auto"/>
              <w:right w:val="single" w:sz="4" w:space="0" w:color="auto"/>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应急资源专题</w:t>
            </w:r>
          </w:p>
        </w:tc>
        <w:tc>
          <w:tcPr>
            <w:tcW w:w="1529" w:type="dxa"/>
            <w:gridSpan w:val="2"/>
            <w:tcBorders>
              <w:top w:val="single" w:sz="4" w:space="0" w:color="auto"/>
              <w:left w:val="nil"/>
              <w:bottom w:val="single" w:sz="4" w:space="0" w:color="auto"/>
              <w:right w:val="single" w:sz="4" w:space="0" w:color="000000"/>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跳转广西安全生产应用系统</w:t>
            </w:r>
          </w:p>
        </w:tc>
        <w:tc>
          <w:tcPr>
            <w:tcW w:w="5926" w:type="dxa"/>
            <w:tcBorders>
              <w:top w:val="nil"/>
              <w:left w:val="nil"/>
              <w:bottom w:val="single" w:sz="4" w:space="0" w:color="auto"/>
              <w:right w:val="single" w:sz="4" w:space="0" w:color="auto"/>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依托安全生产应用系统及数据治理等系统，将应急机构、应急队伍、应急专家、应急仓库、应急物资、医疗资源、避难场所和消防站点数据实现基于门户的融合展现，方便应急管理人员在门户中直观了解各类监测监控设备设施状况，实时掌握相关运行态势。提供对中介机构管理功能，至少包括机构管理、安全评价机构和标准化评审机构的登记和管理功能。</w:t>
            </w:r>
          </w:p>
        </w:tc>
        <w:tc>
          <w:tcPr>
            <w:tcW w:w="415" w:type="dxa"/>
            <w:tcBorders>
              <w:top w:val="nil"/>
              <w:left w:val="nil"/>
              <w:bottom w:val="single" w:sz="4" w:space="0" w:color="auto"/>
              <w:right w:val="single" w:sz="4" w:space="0" w:color="auto"/>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 xml:space="preserve">　</w:t>
            </w:r>
          </w:p>
        </w:tc>
      </w:tr>
      <w:tr w:rsidR="006F290A" w:rsidRPr="00945549">
        <w:trPr>
          <w:jc w:val="center"/>
        </w:trPr>
        <w:tc>
          <w:tcPr>
            <w:tcW w:w="452" w:type="dxa"/>
            <w:vMerge/>
            <w:tcBorders>
              <w:top w:val="nil"/>
              <w:left w:val="single" w:sz="4" w:space="0" w:color="auto"/>
              <w:bottom w:val="single" w:sz="4" w:space="0" w:color="auto"/>
              <w:right w:val="single" w:sz="4" w:space="0" w:color="auto"/>
            </w:tcBorders>
            <w:shd w:val="clear" w:color="auto" w:fill="auto"/>
            <w:vAlign w:val="center"/>
          </w:tcPr>
          <w:p w:rsidR="006F290A" w:rsidRPr="00945549" w:rsidRDefault="006F290A">
            <w:pPr>
              <w:pStyle w:val="afffc"/>
              <w:spacing w:line="400" w:lineRule="exact"/>
              <w:rPr>
                <w:rFonts w:asciiTheme="majorEastAsia" w:eastAsiaTheme="majorEastAsia" w:hAnsiTheme="majorEastAsia"/>
                <w:szCs w:val="21"/>
              </w:rPr>
            </w:pPr>
          </w:p>
        </w:tc>
        <w:tc>
          <w:tcPr>
            <w:tcW w:w="592" w:type="dxa"/>
            <w:vMerge/>
            <w:tcBorders>
              <w:top w:val="nil"/>
              <w:left w:val="single" w:sz="4" w:space="0" w:color="auto"/>
              <w:bottom w:val="single" w:sz="4" w:space="0" w:color="auto"/>
              <w:right w:val="single" w:sz="4" w:space="0" w:color="auto"/>
            </w:tcBorders>
            <w:shd w:val="clear" w:color="auto" w:fill="auto"/>
            <w:vAlign w:val="center"/>
          </w:tcPr>
          <w:p w:rsidR="006F290A" w:rsidRPr="00945549" w:rsidRDefault="006F290A">
            <w:pPr>
              <w:pStyle w:val="afffc"/>
              <w:spacing w:line="400" w:lineRule="exact"/>
              <w:rPr>
                <w:rFonts w:asciiTheme="majorEastAsia" w:eastAsiaTheme="majorEastAsia" w:hAnsiTheme="majorEastAsia"/>
                <w:szCs w:val="21"/>
              </w:rPr>
            </w:pPr>
          </w:p>
        </w:tc>
        <w:tc>
          <w:tcPr>
            <w:tcW w:w="833" w:type="dxa"/>
            <w:tcBorders>
              <w:top w:val="nil"/>
              <w:left w:val="nil"/>
              <w:bottom w:val="single" w:sz="4" w:space="0" w:color="auto"/>
              <w:right w:val="single" w:sz="4" w:space="0" w:color="auto"/>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安全生产专题</w:t>
            </w:r>
          </w:p>
        </w:tc>
        <w:tc>
          <w:tcPr>
            <w:tcW w:w="1529" w:type="dxa"/>
            <w:gridSpan w:val="2"/>
            <w:tcBorders>
              <w:top w:val="single" w:sz="4" w:space="0" w:color="auto"/>
              <w:left w:val="nil"/>
              <w:bottom w:val="single" w:sz="4" w:space="0" w:color="auto"/>
              <w:right w:val="single" w:sz="4" w:space="0" w:color="000000"/>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跳转广西安全生产应用系统</w:t>
            </w:r>
          </w:p>
        </w:tc>
        <w:tc>
          <w:tcPr>
            <w:tcW w:w="5926" w:type="dxa"/>
            <w:tcBorders>
              <w:top w:val="nil"/>
              <w:left w:val="nil"/>
              <w:bottom w:val="single" w:sz="4" w:space="0" w:color="auto"/>
              <w:right w:val="single" w:sz="4" w:space="0" w:color="auto"/>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对企业信息、专项监管、隐患排查、风险管控、执法监察（应提供执法概况、处罚分布、月度分布、区域分布、报表统计和查询条件设置等内容。）、事故调查、应急资源和预案等数据进行多种维度的关联分析，并实现基于专题图形式的集中展示。</w:t>
            </w:r>
            <w:r w:rsidRPr="00945549">
              <w:rPr>
                <w:rFonts w:asciiTheme="majorEastAsia" w:eastAsiaTheme="majorEastAsia" w:hAnsiTheme="majorEastAsia" w:hint="eastAsia"/>
                <w:szCs w:val="21"/>
              </w:rPr>
              <w:lastRenderedPageBreak/>
              <w:t>至少应提供企业专题展示、安全监管专题展示、风险管控专题展示、隐患排查专题展示、执法专题展示、应急资源专题展示、人员专题展示和行业监管专题展示。</w:t>
            </w:r>
          </w:p>
        </w:tc>
        <w:tc>
          <w:tcPr>
            <w:tcW w:w="415" w:type="dxa"/>
            <w:tcBorders>
              <w:top w:val="nil"/>
              <w:left w:val="nil"/>
              <w:bottom w:val="single" w:sz="4" w:space="0" w:color="auto"/>
              <w:right w:val="single" w:sz="4" w:space="0" w:color="auto"/>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lastRenderedPageBreak/>
              <w:t xml:space="preserve">　</w:t>
            </w:r>
          </w:p>
        </w:tc>
      </w:tr>
      <w:tr w:rsidR="006F290A" w:rsidRPr="00945549">
        <w:trPr>
          <w:jc w:val="center"/>
        </w:trPr>
        <w:tc>
          <w:tcPr>
            <w:tcW w:w="452" w:type="dxa"/>
            <w:vMerge/>
            <w:tcBorders>
              <w:top w:val="nil"/>
              <w:left w:val="single" w:sz="4" w:space="0" w:color="auto"/>
              <w:bottom w:val="single" w:sz="4" w:space="0" w:color="auto"/>
              <w:right w:val="single" w:sz="4" w:space="0" w:color="auto"/>
            </w:tcBorders>
            <w:shd w:val="clear" w:color="auto" w:fill="auto"/>
            <w:vAlign w:val="center"/>
          </w:tcPr>
          <w:p w:rsidR="006F290A" w:rsidRPr="00945549" w:rsidRDefault="006F290A">
            <w:pPr>
              <w:pStyle w:val="afffc"/>
              <w:spacing w:line="400" w:lineRule="exact"/>
              <w:rPr>
                <w:rFonts w:asciiTheme="majorEastAsia" w:eastAsiaTheme="majorEastAsia" w:hAnsiTheme="majorEastAsia"/>
                <w:szCs w:val="21"/>
              </w:rPr>
            </w:pPr>
          </w:p>
        </w:tc>
        <w:tc>
          <w:tcPr>
            <w:tcW w:w="592" w:type="dxa"/>
            <w:vMerge/>
            <w:tcBorders>
              <w:top w:val="nil"/>
              <w:left w:val="single" w:sz="4" w:space="0" w:color="auto"/>
              <w:bottom w:val="single" w:sz="4" w:space="0" w:color="auto"/>
              <w:right w:val="single" w:sz="4" w:space="0" w:color="auto"/>
            </w:tcBorders>
            <w:shd w:val="clear" w:color="auto" w:fill="auto"/>
            <w:vAlign w:val="center"/>
          </w:tcPr>
          <w:p w:rsidR="006F290A" w:rsidRPr="00945549" w:rsidRDefault="006F290A">
            <w:pPr>
              <w:pStyle w:val="afffc"/>
              <w:spacing w:line="400" w:lineRule="exact"/>
              <w:rPr>
                <w:rFonts w:asciiTheme="majorEastAsia" w:eastAsiaTheme="majorEastAsia" w:hAnsiTheme="majorEastAsia"/>
                <w:szCs w:val="21"/>
              </w:rPr>
            </w:pPr>
          </w:p>
        </w:tc>
        <w:tc>
          <w:tcPr>
            <w:tcW w:w="833" w:type="dxa"/>
            <w:tcBorders>
              <w:top w:val="nil"/>
              <w:left w:val="nil"/>
              <w:bottom w:val="single" w:sz="4" w:space="0" w:color="auto"/>
              <w:right w:val="single" w:sz="4" w:space="0" w:color="auto"/>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数字预案专题</w:t>
            </w:r>
          </w:p>
        </w:tc>
        <w:tc>
          <w:tcPr>
            <w:tcW w:w="1529" w:type="dxa"/>
            <w:gridSpan w:val="2"/>
            <w:tcBorders>
              <w:top w:val="single" w:sz="4" w:space="0" w:color="auto"/>
              <w:left w:val="nil"/>
              <w:bottom w:val="single" w:sz="4" w:space="0" w:color="auto"/>
              <w:right w:val="single" w:sz="4" w:space="0" w:color="000000"/>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数字预案专题展示</w:t>
            </w:r>
          </w:p>
        </w:tc>
        <w:tc>
          <w:tcPr>
            <w:tcW w:w="5926" w:type="dxa"/>
            <w:tcBorders>
              <w:top w:val="nil"/>
              <w:left w:val="nil"/>
              <w:bottom w:val="single" w:sz="4" w:space="0" w:color="auto"/>
              <w:right w:val="single" w:sz="4" w:space="0" w:color="auto"/>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下列功能板块链接：政府预案（总体应急预案、专项预案、部门预案、大型活动应急预案等）、企业预案（综合预案、专项预案、现场处置预案）的专题，实时汇总辖区内政府应急预案和企业应急预案情况，以及预案抄送、备案、归档和演练情况，可以按照行政区域、部门、年度/季度/月度/时间段、行业、预案类型、演练、备案、抄送和归档情况等条件进行统计查询，并生成相应的图形分析和统计表。并可发送预警短信。</w:t>
            </w:r>
          </w:p>
        </w:tc>
        <w:tc>
          <w:tcPr>
            <w:tcW w:w="415" w:type="dxa"/>
            <w:tcBorders>
              <w:top w:val="nil"/>
              <w:left w:val="nil"/>
              <w:bottom w:val="single" w:sz="4" w:space="0" w:color="auto"/>
              <w:right w:val="single" w:sz="4" w:space="0" w:color="auto"/>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 xml:space="preserve">　</w:t>
            </w:r>
          </w:p>
        </w:tc>
      </w:tr>
      <w:tr w:rsidR="006F290A" w:rsidRPr="00945549">
        <w:trPr>
          <w:jc w:val="center"/>
        </w:trPr>
        <w:tc>
          <w:tcPr>
            <w:tcW w:w="452" w:type="dxa"/>
            <w:vMerge w:val="restart"/>
            <w:tcBorders>
              <w:top w:val="nil"/>
              <w:left w:val="single" w:sz="4" w:space="0" w:color="auto"/>
              <w:bottom w:val="single" w:sz="4" w:space="0" w:color="auto"/>
              <w:right w:val="single" w:sz="4" w:space="0" w:color="auto"/>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5</w:t>
            </w:r>
          </w:p>
        </w:tc>
        <w:tc>
          <w:tcPr>
            <w:tcW w:w="592" w:type="dxa"/>
            <w:vMerge w:val="restart"/>
            <w:tcBorders>
              <w:top w:val="nil"/>
              <w:left w:val="single" w:sz="4" w:space="0" w:color="auto"/>
              <w:bottom w:val="single" w:sz="4" w:space="0" w:color="auto"/>
              <w:right w:val="single" w:sz="4" w:space="0" w:color="auto"/>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业务系统入口</w:t>
            </w:r>
          </w:p>
        </w:tc>
        <w:tc>
          <w:tcPr>
            <w:tcW w:w="833" w:type="dxa"/>
            <w:tcBorders>
              <w:top w:val="nil"/>
              <w:left w:val="nil"/>
              <w:bottom w:val="single" w:sz="4" w:space="0" w:color="auto"/>
              <w:right w:val="single" w:sz="4" w:space="0" w:color="auto"/>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部级系统</w:t>
            </w:r>
          </w:p>
        </w:tc>
        <w:tc>
          <w:tcPr>
            <w:tcW w:w="7455" w:type="dxa"/>
            <w:gridSpan w:val="3"/>
            <w:tcBorders>
              <w:top w:val="single" w:sz="4" w:space="0" w:color="auto"/>
              <w:left w:val="nil"/>
              <w:bottom w:val="single" w:sz="4" w:space="0" w:color="auto"/>
              <w:right w:val="single" w:sz="4" w:space="0" w:color="auto"/>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跳转到以下系统：EGIS信息资源门户、防汛抗旱态势分析系统（贵州山洪）、大数据应用平台、灾害事故e键通系统、安全生产行政执法统计系统、应急指挥一张图等</w:t>
            </w:r>
          </w:p>
        </w:tc>
        <w:tc>
          <w:tcPr>
            <w:tcW w:w="415" w:type="dxa"/>
            <w:tcBorders>
              <w:top w:val="nil"/>
              <w:left w:val="nil"/>
              <w:bottom w:val="single" w:sz="4" w:space="0" w:color="auto"/>
              <w:right w:val="single" w:sz="4" w:space="0" w:color="auto"/>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 xml:space="preserve">　</w:t>
            </w:r>
          </w:p>
        </w:tc>
      </w:tr>
      <w:tr w:rsidR="006F290A" w:rsidRPr="00945549">
        <w:trPr>
          <w:jc w:val="center"/>
        </w:trPr>
        <w:tc>
          <w:tcPr>
            <w:tcW w:w="452" w:type="dxa"/>
            <w:vMerge/>
            <w:tcBorders>
              <w:top w:val="nil"/>
              <w:left w:val="single" w:sz="4" w:space="0" w:color="auto"/>
              <w:bottom w:val="single" w:sz="4" w:space="0" w:color="auto"/>
              <w:right w:val="single" w:sz="4" w:space="0" w:color="auto"/>
            </w:tcBorders>
            <w:shd w:val="clear" w:color="auto" w:fill="auto"/>
            <w:vAlign w:val="center"/>
          </w:tcPr>
          <w:p w:rsidR="006F290A" w:rsidRPr="00945549" w:rsidRDefault="006F290A">
            <w:pPr>
              <w:pStyle w:val="afffc"/>
              <w:spacing w:line="400" w:lineRule="exact"/>
              <w:rPr>
                <w:rFonts w:asciiTheme="majorEastAsia" w:eastAsiaTheme="majorEastAsia" w:hAnsiTheme="majorEastAsia"/>
                <w:szCs w:val="21"/>
              </w:rPr>
            </w:pPr>
          </w:p>
        </w:tc>
        <w:tc>
          <w:tcPr>
            <w:tcW w:w="592" w:type="dxa"/>
            <w:vMerge/>
            <w:tcBorders>
              <w:top w:val="nil"/>
              <w:left w:val="single" w:sz="4" w:space="0" w:color="auto"/>
              <w:bottom w:val="single" w:sz="4" w:space="0" w:color="auto"/>
              <w:right w:val="single" w:sz="4" w:space="0" w:color="auto"/>
            </w:tcBorders>
            <w:shd w:val="clear" w:color="auto" w:fill="auto"/>
            <w:vAlign w:val="center"/>
          </w:tcPr>
          <w:p w:rsidR="006F290A" w:rsidRPr="00945549" w:rsidRDefault="006F290A">
            <w:pPr>
              <w:pStyle w:val="afffc"/>
              <w:spacing w:line="400" w:lineRule="exact"/>
              <w:rPr>
                <w:rFonts w:asciiTheme="majorEastAsia" w:eastAsiaTheme="majorEastAsia" w:hAnsiTheme="majorEastAsia"/>
                <w:szCs w:val="21"/>
              </w:rPr>
            </w:pPr>
          </w:p>
        </w:tc>
        <w:tc>
          <w:tcPr>
            <w:tcW w:w="833" w:type="dxa"/>
            <w:vMerge w:val="restart"/>
            <w:tcBorders>
              <w:top w:val="nil"/>
              <w:left w:val="single" w:sz="4" w:space="0" w:color="auto"/>
              <w:bottom w:val="single" w:sz="4" w:space="0" w:color="000000"/>
              <w:right w:val="single" w:sz="4" w:space="0" w:color="auto"/>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厅级系统</w:t>
            </w:r>
          </w:p>
        </w:tc>
        <w:tc>
          <w:tcPr>
            <w:tcW w:w="1529" w:type="dxa"/>
            <w:gridSpan w:val="2"/>
            <w:tcBorders>
              <w:top w:val="single" w:sz="4" w:space="0" w:color="auto"/>
              <w:left w:val="nil"/>
              <w:bottom w:val="single" w:sz="4" w:space="0" w:color="auto"/>
              <w:right w:val="single" w:sz="4" w:space="0" w:color="000000"/>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文电公文系统</w:t>
            </w:r>
          </w:p>
        </w:tc>
        <w:tc>
          <w:tcPr>
            <w:tcW w:w="5926" w:type="dxa"/>
            <w:tcBorders>
              <w:top w:val="nil"/>
              <w:left w:val="nil"/>
              <w:bottom w:val="single" w:sz="4" w:space="0" w:color="auto"/>
              <w:right w:val="single" w:sz="4" w:space="0" w:color="auto"/>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应实现自治区、市、县（区）各级应急管理机构公文收发的信息化、规范化管理；实现对公文的收发管理，支持对收发公文的多维度统计和直观展示；系统需基于统一门户的直接提供应用。具体功能需求包括收文管理、发文管理、催办管理、公文查询、统计管理等。同时实现与党政机关电子公文传输与处理系统的无缝对接，接入来文信息。</w:t>
            </w:r>
          </w:p>
        </w:tc>
        <w:tc>
          <w:tcPr>
            <w:tcW w:w="415" w:type="dxa"/>
            <w:tcBorders>
              <w:top w:val="nil"/>
              <w:left w:val="nil"/>
              <w:bottom w:val="single" w:sz="4" w:space="0" w:color="auto"/>
              <w:right w:val="single" w:sz="4" w:space="0" w:color="auto"/>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 xml:space="preserve">　</w:t>
            </w:r>
          </w:p>
        </w:tc>
      </w:tr>
      <w:tr w:rsidR="006F290A" w:rsidRPr="00945549">
        <w:trPr>
          <w:jc w:val="center"/>
        </w:trPr>
        <w:tc>
          <w:tcPr>
            <w:tcW w:w="452" w:type="dxa"/>
            <w:vMerge/>
            <w:tcBorders>
              <w:top w:val="nil"/>
              <w:left w:val="single" w:sz="4" w:space="0" w:color="auto"/>
              <w:bottom w:val="single" w:sz="4" w:space="0" w:color="auto"/>
              <w:right w:val="single" w:sz="4" w:space="0" w:color="auto"/>
            </w:tcBorders>
            <w:shd w:val="clear" w:color="auto" w:fill="auto"/>
            <w:vAlign w:val="center"/>
          </w:tcPr>
          <w:p w:rsidR="006F290A" w:rsidRPr="00945549" w:rsidRDefault="006F290A">
            <w:pPr>
              <w:pStyle w:val="afffc"/>
              <w:spacing w:line="400" w:lineRule="exact"/>
              <w:rPr>
                <w:rFonts w:asciiTheme="majorEastAsia" w:eastAsiaTheme="majorEastAsia" w:hAnsiTheme="majorEastAsia"/>
                <w:szCs w:val="21"/>
              </w:rPr>
            </w:pPr>
          </w:p>
        </w:tc>
        <w:tc>
          <w:tcPr>
            <w:tcW w:w="592" w:type="dxa"/>
            <w:vMerge/>
            <w:tcBorders>
              <w:top w:val="nil"/>
              <w:left w:val="single" w:sz="4" w:space="0" w:color="auto"/>
              <w:bottom w:val="single" w:sz="4" w:space="0" w:color="auto"/>
              <w:right w:val="single" w:sz="4" w:space="0" w:color="auto"/>
            </w:tcBorders>
            <w:shd w:val="clear" w:color="auto" w:fill="auto"/>
            <w:vAlign w:val="center"/>
          </w:tcPr>
          <w:p w:rsidR="006F290A" w:rsidRPr="00945549" w:rsidRDefault="006F290A">
            <w:pPr>
              <w:pStyle w:val="afffc"/>
              <w:spacing w:line="400" w:lineRule="exact"/>
              <w:rPr>
                <w:rFonts w:asciiTheme="majorEastAsia" w:eastAsiaTheme="majorEastAsia" w:hAnsiTheme="majorEastAsia"/>
                <w:szCs w:val="21"/>
              </w:rPr>
            </w:pPr>
          </w:p>
        </w:tc>
        <w:tc>
          <w:tcPr>
            <w:tcW w:w="833" w:type="dxa"/>
            <w:vMerge/>
            <w:tcBorders>
              <w:top w:val="nil"/>
              <w:left w:val="single" w:sz="4" w:space="0" w:color="auto"/>
              <w:bottom w:val="single" w:sz="4" w:space="0" w:color="000000"/>
              <w:right w:val="single" w:sz="4" w:space="0" w:color="auto"/>
            </w:tcBorders>
            <w:shd w:val="clear" w:color="auto" w:fill="auto"/>
            <w:vAlign w:val="center"/>
          </w:tcPr>
          <w:p w:rsidR="006F290A" w:rsidRPr="00945549" w:rsidRDefault="006F290A">
            <w:pPr>
              <w:pStyle w:val="afffc"/>
              <w:spacing w:line="400" w:lineRule="exact"/>
              <w:rPr>
                <w:rFonts w:asciiTheme="majorEastAsia" w:eastAsiaTheme="majorEastAsia" w:hAnsiTheme="majorEastAsia"/>
                <w:szCs w:val="21"/>
              </w:rPr>
            </w:pPr>
          </w:p>
        </w:tc>
        <w:tc>
          <w:tcPr>
            <w:tcW w:w="1529" w:type="dxa"/>
            <w:gridSpan w:val="2"/>
            <w:tcBorders>
              <w:top w:val="single" w:sz="4" w:space="0" w:color="auto"/>
              <w:left w:val="nil"/>
              <w:bottom w:val="single" w:sz="4" w:space="0" w:color="auto"/>
              <w:right w:val="single" w:sz="4" w:space="0" w:color="000000"/>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突发事件处理系统</w:t>
            </w:r>
          </w:p>
        </w:tc>
        <w:tc>
          <w:tcPr>
            <w:tcW w:w="5926" w:type="dxa"/>
            <w:tcBorders>
              <w:top w:val="nil"/>
              <w:left w:val="nil"/>
              <w:bottom w:val="single" w:sz="4" w:space="0" w:color="auto"/>
              <w:right w:val="single" w:sz="4" w:space="0" w:color="auto"/>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依托预案中各类突发事件在不同响应级别下领导赴现场需要开展的工作事项，提供领导赴现场处置工作要点处置要点提示，需包含自然灾害、安全生产两大类突发事件处置要点。</w:t>
            </w:r>
            <w:r w:rsidRPr="00945549">
              <w:rPr>
                <w:rFonts w:asciiTheme="majorEastAsia" w:eastAsiaTheme="majorEastAsia" w:hAnsiTheme="majorEastAsia" w:hint="eastAsia"/>
                <w:szCs w:val="21"/>
              </w:rPr>
              <w:br/>
              <w:t>需实现与应急管理部统一建设的应急指挥综合业务系统对接，实现突发事件信息的互通。</w:t>
            </w:r>
          </w:p>
        </w:tc>
        <w:tc>
          <w:tcPr>
            <w:tcW w:w="415" w:type="dxa"/>
            <w:tcBorders>
              <w:top w:val="nil"/>
              <w:left w:val="nil"/>
              <w:bottom w:val="single" w:sz="4" w:space="0" w:color="auto"/>
              <w:right w:val="single" w:sz="4" w:space="0" w:color="auto"/>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 xml:space="preserve">　</w:t>
            </w:r>
          </w:p>
        </w:tc>
      </w:tr>
      <w:tr w:rsidR="006F290A" w:rsidRPr="00945549">
        <w:trPr>
          <w:jc w:val="center"/>
        </w:trPr>
        <w:tc>
          <w:tcPr>
            <w:tcW w:w="452" w:type="dxa"/>
            <w:vMerge/>
            <w:tcBorders>
              <w:top w:val="nil"/>
              <w:left w:val="single" w:sz="4" w:space="0" w:color="auto"/>
              <w:bottom w:val="single" w:sz="4" w:space="0" w:color="auto"/>
              <w:right w:val="single" w:sz="4" w:space="0" w:color="auto"/>
            </w:tcBorders>
            <w:shd w:val="clear" w:color="auto" w:fill="auto"/>
            <w:vAlign w:val="center"/>
          </w:tcPr>
          <w:p w:rsidR="006F290A" w:rsidRPr="00945549" w:rsidRDefault="006F290A">
            <w:pPr>
              <w:pStyle w:val="afffc"/>
              <w:spacing w:line="400" w:lineRule="exact"/>
              <w:rPr>
                <w:rFonts w:asciiTheme="majorEastAsia" w:eastAsiaTheme="majorEastAsia" w:hAnsiTheme="majorEastAsia"/>
                <w:szCs w:val="21"/>
              </w:rPr>
            </w:pPr>
          </w:p>
        </w:tc>
        <w:tc>
          <w:tcPr>
            <w:tcW w:w="592" w:type="dxa"/>
            <w:vMerge/>
            <w:tcBorders>
              <w:top w:val="nil"/>
              <w:left w:val="single" w:sz="4" w:space="0" w:color="auto"/>
              <w:bottom w:val="single" w:sz="4" w:space="0" w:color="auto"/>
              <w:right w:val="single" w:sz="4" w:space="0" w:color="auto"/>
            </w:tcBorders>
            <w:shd w:val="clear" w:color="auto" w:fill="auto"/>
            <w:vAlign w:val="center"/>
          </w:tcPr>
          <w:p w:rsidR="006F290A" w:rsidRPr="00945549" w:rsidRDefault="006F290A">
            <w:pPr>
              <w:pStyle w:val="afffc"/>
              <w:spacing w:line="400" w:lineRule="exact"/>
              <w:rPr>
                <w:rFonts w:asciiTheme="majorEastAsia" w:eastAsiaTheme="majorEastAsia" w:hAnsiTheme="majorEastAsia"/>
                <w:szCs w:val="21"/>
              </w:rPr>
            </w:pPr>
          </w:p>
        </w:tc>
        <w:tc>
          <w:tcPr>
            <w:tcW w:w="833" w:type="dxa"/>
            <w:vMerge/>
            <w:tcBorders>
              <w:top w:val="nil"/>
              <w:left w:val="single" w:sz="4" w:space="0" w:color="auto"/>
              <w:bottom w:val="single" w:sz="4" w:space="0" w:color="000000"/>
              <w:right w:val="single" w:sz="4" w:space="0" w:color="auto"/>
            </w:tcBorders>
            <w:shd w:val="clear" w:color="auto" w:fill="auto"/>
            <w:vAlign w:val="center"/>
          </w:tcPr>
          <w:p w:rsidR="006F290A" w:rsidRPr="00945549" w:rsidRDefault="006F290A">
            <w:pPr>
              <w:pStyle w:val="afffc"/>
              <w:spacing w:line="400" w:lineRule="exact"/>
              <w:rPr>
                <w:rFonts w:asciiTheme="majorEastAsia" w:eastAsiaTheme="majorEastAsia" w:hAnsiTheme="majorEastAsia"/>
                <w:szCs w:val="21"/>
              </w:rPr>
            </w:pPr>
          </w:p>
        </w:tc>
        <w:tc>
          <w:tcPr>
            <w:tcW w:w="902" w:type="dxa"/>
            <w:vMerge w:val="restart"/>
            <w:tcBorders>
              <w:top w:val="nil"/>
              <w:left w:val="single" w:sz="4" w:space="0" w:color="auto"/>
              <w:bottom w:val="single" w:sz="4" w:space="0" w:color="auto"/>
              <w:right w:val="single" w:sz="4" w:space="0" w:color="auto"/>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广西安全生产应用系统（新建）</w:t>
            </w:r>
          </w:p>
        </w:tc>
        <w:tc>
          <w:tcPr>
            <w:tcW w:w="627" w:type="dxa"/>
            <w:tcBorders>
              <w:top w:val="nil"/>
              <w:left w:val="nil"/>
              <w:bottom w:val="single" w:sz="4" w:space="0" w:color="auto"/>
              <w:right w:val="single" w:sz="4" w:space="0" w:color="auto"/>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决策分析模块</w:t>
            </w:r>
          </w:p>
        </w:tc>
        <w:tc>
          <w:tcPr>
            <w:tcW w:w="5926" w:type="dxa"/>
            <w:tcBorders>
              <w:top w:val="nil"/>
              <w:left w:val="nil"/>
              <w:bottom w:val="single" w:sz="4" w:space="0" w:color="auto"/>
              <w:right w:val="single" w:sz="4" w:space="0" w:color="auto"/>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实时汇总纳管范围内的各项数据，提供纳管范围内企业信息、风险信息、风险隐患排查信息、重大危险源信息、危化品企业、非煤矿山和煤矿企业、烟花爆竹企业、工贸企业、应急资源、应急预案和中介机构数量总览，支持分类图和分布图查看。</w:t>
            </w:r>
          </w:p>
        </w:tc>
        <w:tc>
          <w:tcPr>
            <w:tcW w:w="415" w:type="dxa"/>
            <w:tcBorders>
              <w:top w:val="nil"/>
              <w:left w:val="nil"/>
              <w:bottom w:val="single" w:sz="4" w:space="0" w:color="auto"/>
              <w:right w:val="single" w:sz="4" w:space="0" w:color="auto"/>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 xml:space="preserve">　</w:t>
            </w:r>
          </w:p>
        </w:tc>
      </w:tr>
      <w:tr w:rsidR="006F290A" w:rsidRPr="00945549">
        <w:trPr>
          <w:jc w:val="center"/>
        </w:trPr>
        <w:tc>
          <w:tcPr>
            <w:tcW w:w="452" w:type="dxa"/>
            <w:vMerge/>
            <w:tcBorders>
              <w:top w:val="nil"/>
              <w:left w:val="single" w:sz="4" w:space="0" w:color="auto"/>
              <w:bottom w:val="single" w:sz="4" w:space="0" w:color="auto"/>
              <w:right w:val="single" w:sz="4" w:space="0" w:color="auto"/>
            </w:tcBorders>
            <w:shd w:val="clear" w:color="auto" w:fill="auto"/>
            <w:vAlign w:val="center"/>
          </w:tcPr>
          <w:p w:rsidR="006F290A" w:rsidRPr="00945549" w:rsidRDefault="006F290A">
            <w:pPr>
              <w:pStyle w:val="afffc"/>
              <w:spacing w:line="400" w:lineRule="exact"/>
              <w:rPr>
                <w:rFonts w:asciiTheme="majorEastAsia" w:eastAsiaTheme="majorEastAsia" w:hAnsiTheme="majorEastAsia"/>
                <w:szCs w:val="21"/>
              </w:rPr>
            </w:pPr>
          </w:p>
        </w:tc>
        <w:tc>
          <w:tcPr>
            <w:tcW w:w="592" w:type="dxa"/>
            <w:vMerge/>
            <w:tcBorders>
              <w:top w:val="nil"/>
              <w:left w:val="single" w:sz="4" w:space="0" w:color="auto"/>
              <w:bottom w:val="single" w:sz="4" w:space="0" w:color="auto"/>
              <w:right w:val="single" w:sz="4" w:space="0" w:color="auto"/>
            </w:tcBorders>
            <w:shd w:val="clear" w:color="auto" w:fill="auto"/>
            <w:vAlign w:val="center"/>
          </w:tcPr>
          <w:p w:rsidR="006F290A" w:rsidRPr="00945549" w:rsidRDefault="006F290A">
            <w:pPr>
              <w:pStyle w:val="afffc"/>
              <w:spacing w:line="400" w:lineRule="exact"/>
              <w:rPr>
                <w:rFonts w:asciiTheme="majorEastAsia" w:eastAsiaTheme="majorEastAsia" w:hAnsiTheme="majorEastAsia"/>
                <w:szCs w:val="21"/>
              </w:rPr>
            </w:pPr>
          </w:p>
        </w:tc>
        <w:tc>
          <w:tcPr>
            <w:tcW w:w="833" w:type="dxa"/>
            <w:vMerge/>
            <w:tcBorders>
              <w:top w:val="nil"/>
              <w:left w:val="single" w:sz="4" w:space="0" w:color="auto"/>
              <w:bottom w:val="single" w:sz="4" w:space="0" w:color="000000"/>
              <w:right w:val="single" w:sz="4" w:space="0" w:color="auto"/>
            </w:tcBorders>
            <w:shd w:val="clear" w:color="auto" w:fill="auto"/>
            <w:vAlign w:val="center"/>
          </w:tcPr>
          <w:p w:rsidR="006F290A" w:rsidRPr="00945549" w:rsidRDefault="006F290A">
            <w:pPr>
              <w:pStyle w:val="afffc"/>
              <w:spacing w:line="400" w:lineRule="exact"/>
              <w:rPr>
                <w:rFonts w:asciiTheme="majorEastAsia" w:eastAsiaTheme="majorEastAsia" w:hAnsiTheme="majorEastAsia"/>
                <w:szCs w:val="21"/>
              </w:rPr>
            </w:pPr>
          </w:p>
        </w:tc>
        <w:tc>
          <w:tcPr>
            <w:tcW w:w="902" w:type="dxa"/>
            <w:vMerge/>
            <w:tcBorders>
              <w:top w:val="nil"/>
              <w:left w:val="single" w:sz="4" w:space="0" w:color="auto"/>
              <w:bottom w:val="single" w:sz="4" w:space="0" w:color="auto"/>
              <w:right w:val="single" w:sz="4" w:space="0" w:color="auto"/>
            </w:tcBorders>
            <w:shd w:val="clear" w:color="auto" w:fill="auto"/>
            <w:vAlign w:val="center"/>
          </w:tcPr>
          <w:p w:rsidR="006F290A" w:rsidRPr="00945549" w:rsidRDefault="006F290A">
            <w:pPr>
              <w:pStyle w:val="afffc"/>
              <w:spacing w:line="400" w:lineRule="exact"/>
              <w:rPr>
                <w:rFonts w:asciiTheme="majorEastAsia" w:eastAsiaTheme="majorEastAsia" w:hAnsiTheme="majorEastAsia"/>
                <w:szCs w:val="21"/>
              </w:rPr>
            </w:pPr>
          </w:p>
        </w:tc>
        <w:tc>
          <w:tcPr>
            <w:tcW w:w="627" w:type="dxa"/>
            <w:tcBorders>
              <w:top w:val="nil"/>
              <w:left w:val="nil"/>
              <w:bottom w:val="single" w:sz="4" w:space="0" w:color="auto"/>
              <w:right w:val="single" w:sz="4" w:space="0" w:color="auto"/>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专</w:t>
            </w:r>
            <w:r w:rsidRPr="00945549">
              <w:rPr>
                <w:rFonts w:asciiTheme="majorEastAsia" w:eastAsiaTheme="majorEastAsia" w:hAnsiTheme="majorEastAsia" w:hint="eastAsia"/>
                <w:szCs w:val="21"/>
              </w:rPr>
              <w:lastRenderedPageBreak/>
              <w:t>项监管模块</w:t>
            </w:r>
          </w:p>
        </w:tc>
        <w:tc>
          <w:tcPr>
            <w:tcW w:w="5926" w:type="dxa"/>
            <w:tcBorders>
              <w:top w:val="nil"/>
              <w:left w:val="nil"/>
              <w:bottom w:val="single" w:sz="4" w:space="0" w:color="auto"/>
              <w:right w:val="single" w:sz="4" w:space="0" w:color="auto"/>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lastRenderedPageBreak/>
              <w:t>按照现有相关标准规范和监管实际需求，满足对纳管企业的注</w:t>
            </w:r>
            <w:r w:rsidRPr="00945549">
              <w:rPr>
                <w:rFonts w:asciiTheme="majorEastAsia" w:eastAsiaTheme="majorEastAsia" w:hAnsiTheme="majorEastAsia" w:hint="eastAsia"/>
                <w:szCs w:val="21"/>
              </w:rPr>
              <w:lastRenderedPageBreak/>
              <w:t>册和核销管理，建立企业安全生产档案，对危化品、重大危险源、非煤矿山、烟花爆竹、工贸等类型的企业进行专项管理，至少应包括企业注册、企业档案、危化品企业、重大危险源企业、非煤矿山企业、烟花爆竹企业和工贸企业等。</w:t>
            </w:r>
          </w:p>
        </w:tc>
        <w:tc>
          <w:tcPr>
            <w:tcW w:w="415" w:type="dxa"/>
            <w:tcBorders>
              <w:top w:val="nil"/>
              <w:left w:val="nil"/>
              <w:bottom w:val="single" w:sz="4" w:space="0" w:color="auto"/>
              <w:right w:val="single" w:sz="4" w:space="0" w:color="auto"/>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lastRenderedPageBreak/>
              <w:t xml:space="preserve">　</w:t>
            </w:r>
          </w:p>
        </w:tc>
      </w:tr>
      <w:tr w:rsidR="006F290A" w:rsidRPr="00945549">
        <w:trPr>
          <w:jc w:val="center"/>
        </w:trPr>
        <w:tc>
          <w:tcPr>
            <w:tcW w:w="452" w:type="dxa"/>
            <w:vMerge/>
            <w:tcBorders>
              <w:top w:val="nil"/>
              <w:left w:val="single" w:sz="4" w:space="0" w:color="auto"/>
              <w:bottom w:val="single" w:sz="4" w:space="0" w:color="auto"/>
              <w:right w:val="single" w:sz="4" w:space="0" w:color="auto"/>
            </w:tcBorders>
            <w:shd w:val="clear" w:color="auto" w:fill="auto"/>
            <w:vAlign w:val="center"/>
          </w:tcPr>
          <w:p w:rsidR="006F290A" w:rsidRPr="00945549" w:rsidRDefault="006F290A">
            <w:pPr>
              <w:pStyle w:val="afffc"/>
              <w:spacing w:line="400" w:lineRule="exact"/>
              <w:rPr>
                <w:rFonts w:asciiTheme="majorEastAsia" w:eastAsiaTheme="majorEastAsia" w:hAnsiTheme="majorEastAsia"/>
                <w:szCs w:val="21"/>
              </w:rPr>
            </w:pPr>
          </w:p>
        </w:tc>
        <w:tc>
          <w:tcPr>
            <w:tcW w:w="592" w:type="dxa"/>
            <w:vMerge/>
            <w:tcBorders>
              <w:top w:val="nil"/>
              <w:left w:val="single" w:sz="4" w:space="0" w:color="auto"/>
              <w:bottom w:val="single" w:sz="4" w:space="0" w:color="auto"/>
              <w:right w:val="single" w:sz="4" w:space="0" w:color="auto"/>
            </w:tcBorders>
            <w:shd w:val="clear" w:color="auto" w:fill="auto"/>
            <w:vAlign w:val="center"/>
          </w:tcPr>
          <w:p w:rsidR="006F290A" w:rsidRPr="00945549" w:rsidRDefault="006F290A">
            <w:pPr>
              <w:pStyle w:val="afffc"/>
              <w:spacing w:line="400" w:lineRule="exact"/>
              <w:rPr>
                <w:rFonts w:asciiTheme="majorEastAsia" w:eastAsiaTheme="majorEastAsia" w:hAnsiTheme="majorEastAsia"/>
                <w:szCs w:val="21"/>
              </w:rPr>
            </w:pPr>
          </w:p>
        </w:tc>
        <w:tc>
          <w:tcPr>
            <w:tcW w:w="833" w:type="dxa"/>
            <w:vMerge/>
            <w:tcBorders>
              <w:top w:val="nil"/>
              <w:left w:val="single" w:sz="4" w:space="0" w:color="auto"/>
              <w:bottom w:val="single" w:sz="4" w:space="0" w:color="000000"/>
              <w:right w:val="single" w:sz="4" w:space="0" w:color="auto"/>
            </w:tcBorders>
            <w:shd w:val="clear" w:color="auto" w:fill="auto"/>
            <w:vAlign w:val="center"/>
          </w:tcPr>
          <w:p w:rsidR="006F290A" w:rsidRPr="00945549" w:rsidRDefault="006F290A">
            <w:pPr>
              <w:pStyle w:val="afffc"/>
              <w:spacing w:line="400" w:lineRule="exact"/>
              <w:rPr>
                <w:rFonts w:asciiTheme="majorEastAsia" w:eastAsiaTheme="majorEastAsia" w:hAnsiTheme="majorEastAsia"/>
                <w:szCs w:val="21"/>
              </w:rPr>
            </w:pPr>
          </w:p>
        </w:tc>
        <w:tc>
          <w:tcPr>
            <w:tcW w:w="902" w:type="dxa"/>
            <w:vMerge/>
            <w:tcBorders>
              <w:top w:val="nil"/>
              <w:left w:val="single" w:sz="4" w:space="0" w:color="auto"/>
              <w:bottom w:val="single" w:sz="4" w:space="0" w:color="auto"/>
              <w:right w:val="single" w:sz="4" w:space="0" w:color="auto"/>
            </w:tcBorders>
            <w:shd w:val="clear" w:color="auto" w:fill="auto"/>
            <w:vAlign w:val="center"/>
          </w:tcPr>
          <w:p w:rsidR="006F290A" w:rsidRPr="00945549" w:rsidRDefault="006F290A">
            <w:pPr>
              <w:pStyle w:val="afffc"/>
              <w:spacing w:line="400" w:lineRule="exact"/>
              <w:rPr>
                <w:rFonts w:asciiTheme="majorEastAsia" w:eastAsiaTheme="majorEastAsia" w:hAnsiTheme="majorEastAsia"/>
                <w:szCs w:val="21"/>
              </w:rPr>
            </w:pPr>
          </w:p>
        </w:tc>
        <w:tc>
          <w:tcPr>
            <w:tcW w:w="627" w:type="dxa"/>
            <w:tcBorders>
              <w:top w:val="nil"/>
              <w:left w:val="nil"/>
              <w:bottom w:val="single" w:sz="4" w:space="0" w:color="auto"/>
              <w:right w:val="single" w:sz="4" w:space="0" w:color="auto"/>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风险管控模块</w:t>
            </w:r>
          </w:p>
        </w:tc>
        <w:tc>
          <w:tcPr>
            <w:tcW w:w="5926" w:type="dxa"/>
            <w:tcBorders>
              <w:top w:val="nil"/>
              <w:left w:val="nil"/>
              <w:bottom w:val="single" w:sz="4" w:space="0" w:color="auto"/>
              <w:right w:val="single" w:sz="4" w:space="0" w:color="auto"/>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实现各级监管部门对企业整体风险进行评级管理，至少应包括风险企业和风险点汇总表、风险企业评级管理、企业风险点/危险源管理、动态监管、风险点标准库、风险管控分布图。</w:t>
            </w:r>
          </w:p>
        </w:tc>
        <w:tc>
          <w:tcPr>
            <w:tcW w:w="415" w:type="dxa"/>
            <w:tcBorders>
              <w:top w:val="nil"/>
              <w:left w:val="nil"/>
              <w:bottom w:val="single" w:sz="4" w:space="0" w:color="auto"/>
              <w:right w:val="single" w:sz="4" w:space="0" w:color="auto"/>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 xml:space="preserve">　</w:t>
            </w:r>
          </w:p>
        </w:tc>
      </w:tr>
      <w:tr w:rsidR="006F290A" w:rsidRPr="00945549">
        <w:trPr>
          <w:jc w:val="center"/>
        </w:trPr>
        <w:tc>
          <w:tcPr>
            <w:tcW w:w="452" w:type="dxa"/>
            <w:vMerge/>
            <w:tcBorders>
              <w:top w:val="nil"/>
              <w:left w:val="single" w:sz="4" w:space="0" w:color="auto"/>
              <w:bottom w:val="single" w:sz="4" w:space="0" w:color="auto"/>
              <w:right w:val="single" w:sz="4" w:space="0" w:color="auto"/>
            </w:tcBorders>
            <w:shd w:val="clear" w:color="auto" w:fill="auto"/>
            <w:vAlign w:val="center"/>
          </w:tcPr>
          <w:p w:rsidR="006F290A" w:rsidRPr="00945549" w:rsidRDefault="006F290A">
            <w:pPr>
              <w:pStyle w:val="afffc"/>
              <w:spacing w:line="400" w:lineRule="exact"/>
              <w:rPr>
                <w:rFonts w:asciiTheme="majorEastAsia" w:eastAsiaTheme="majorEastAsia" w:hAnsiTheme="majorEastAsia"/>
                <w:szCs w:val="21"/>
              </w:rPr>
            </w:pPr>
          </w:p>
        </w:tc>
        <w:tc>
          <w:tcPr>
            <w:tcW w:w="592" w:type="dxa"/>
            <w:vMerge/>
            <w:tcBorders>
              <w:top w:val="nil"/>
              <w:left w:val="single" w:sz="4" w:space="0" w:color="auto"/>
              <w:bottom w:val="single" w:sz="4" w:space="0" w:color="auto"/>
              <w:right w:val="single" w:sz="4" w:space="0" w:color="auto"/>
            </w:tcBorders>
            <w:shd w:val="clear" w:color="auto" w:fill="auto"/>
            <w:vAlign w:val="center"/>
          </w:tcPr>
          <w:p w:rsidR="006F290A" w:rsidRPr="00945549" w:rsidRDefault="006F290A">
            <w:pPr>
              <w:pStyle w:val="afffc"/>
              <w:spacing w:line="400" w:lineRule="exact"/>
              <w:rPr>
                <w:rFonts w:asciiTheme="majorEastAsia" w:eastAsiaTheme="majorEastAsia" w:hAnsiTheme="majorEastAsia"/>
                <w:szCs w:val="21"/>
              </w:rPr>
            </w:pPr>
          </w:p>
        </w:tc>
        <w:tc>
          <w:tcPr>
            <w:tcW w:w="833" w:type="dxa"/>
            <w:vMerge/>
            <w:tcBorders>
              <w:top w:val="nil"/>
              <w:left w:val="single" w:sz="4" w:space="0" w:color="auto"/>
              <w:bottom w:val="single" w:sz="4" w:space="0" w:color="000000"/>
              <w:right w:val="single" w:sz="4" w:space="0" w:color="auto"/>
            </w:tcBorders>
            <w:shd w:val="clear" w:color="auto" w:fill="auto"/>
            <w:vAlign w:val="center"/>
          </w:tcPr>
          <w:p w:rsidR="006F290A" w:rsidRPr="00945549" w:rsidRDefault="006F290A">
            <w:pPr>
              <w:pStyle w:val="afffc"/>
              <w:spacing w:line="400" w:lineRule="exact"/>
              <w:rPr>
                <w:rFonts w:asciiTheme="majorEastAsia" w:eastAsiaTheme="majorEastAsia" w:hAnsiTheme="majorEastAsia"/>
                <w:szCs w:val="21"/>
              </w:rPr>
            </w:pPr>
          </w:p>
        </w:tc>
        <w:tc>
          <w:tcPr>
            <w:tcW w:w="902" w:type="dxa"/>
            <w:vMerge/>
            <w:tcBorders>
              <w:top w:val="nil"/>
              <w:left w:val="single" w:sz="4" w:space="0" w:color="auto"/>
              <w:bottom w:val="single" w:sz="4" w:space="0" w:color="auto"/>
              <w:right w:val="single" w:sz="4" w:space="0" w:color="auto"/>
            </w:tcBorders>
            <w:shd w:val="clear" w:color="auto" w:fill="auto"/>
            <w:vAlign w:val="center"/>
          </w:tcPr>
          <w:p w:rsidR="006F290A" w:rsidRPr="00945549" w:rsidRDefault="006F290A">
            <w:pPr>
              <w:pStyle w:val="afffc"/>
              <w:spacing w:line="400" w:lineRule="exact"/>
              <w:rPr>
                <w:rFonts w:asciiTheme="majorEastAsia" w:eastAsiaTheme="majorEastAsia" w:hAnsiTheme="majorEastAsia"/>
                <w:szCs w:val="21"/>
              </w:rPr>
            </w:pPr>
          </w:p>
        </w:tc>
        <w:tc>
          <w:tcPr>
            <w:tcW w:w="627" w:type="dxa"/>
            <w:tcBorders>
              <w:top w:val="nil"/>
              <w:left w:val="nil"/>
              <w:bottom w:val="single" w:sz="4" w:space="0" w:color="auto"/>
              <w:right w:val="single" w:sz="4" w:space="0" w:color="auto"/>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隐患排查模块</w:t>
            </w:r>
          </w:p>
        </w:tc>
        <w:tc>
          <w:tcPr>
            <w:tcW w:w="5926" w:type="dxa"/>
            <w:tcBorders>
              <w:top w:val="nil"/>
              <w:left w:val="nil"/>
              <w:bottom w:val="single" w:sz="4" w:space="0" w:color="auto"/>
              <w:right w:val="single" w:sz="4" w:space="0" w:color="auto"/>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主要对企业隐患自查自报和隐患整改工作进行监督管理。包括监管人员管理（监管人员、队伍和监管分工）、企业自查自报管理（自查标准、自查自报和隐患整改）、执法隐患整改管理、隐患排查基本指引和隐患排查考核管理。</w:t>
            </w:r>
          </w:p>
        </w:tc>
        <w:tc>
          <w:tcPr>
            <w:tcW w:w="415" w:type="dxa"/>
            <w:tcBorders>
              <w:top w:val="nil"/>
              <w:left w:val="nil"/>
              <w:bottom w:val="single" w:sz="4" w:space="0" w:color="auto"/>
              <w:right w:val="single" w:sz="4" w:space="0" w:color="auto"/>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 xml:space="preserve">　</w:t>
            </w:r>
          </w:p>
        </w:tc>
      </w:tr>
      <w:tr w:rsidR="006F290A" w:rsidRPr="00945549">
        <w:trPr>
          <w:jc w:val="center"/>
        </w:trPr>
        <w:tc>
          <w:tcPr>
            <w:tcW w:w="452" w:type="dxa"/>
            <w:vMerge/>
            <w:tcBorders>
              <w:top w:val="nil"/>
              <w:left w:val="single" w:sz="4" w:space="0" w:color="auto"/>
              <w:bottom w:val="single" w:sz="4" w:space="0" w:color="auto"/>
              <w:right w:val="single" w:sz="4" w:space="0" w:color="auto"/>
            </w:tcBorders>
            <w:shd w:val="clear" w:color="auto" w:fill="auto"/>
            <w:vAlign w:val="center"/>
          </w:tcPr>
          <w:p w:rsidR="006F290A" w:rsidRPr="00945549" w:rsidRDefault="006F290A">
            <w:pPr>
              <w:pStyle w:val="afffc"/>
              <w:spacing w:line="400" w:lineRule="exact"/>
              <w:rPr>
                <w:rFonts w:asciiTheme="majorEastAsia" w:eastAsiaTheme="majorEastAsia" w:hAnsiTheme="majorEastAsia"/>
                <w:szCs w:val="21"/>
              </w:rPr>
            </w:pPr>
          </w:p>
        </w:tc>
        <w:tc>
          <w:tcPr>
            <w:tcW w:w="592" w:type="dxa"/>
            <w:vMerge/>
            <w:tcBorders>
              <w:top w:val="nil"/>
              <w:left w:val="single" w:sz="4" w:space="0" w:color="auto"/>
              <w:bottom w:val="single" w:sz="4" w:space="0" w:color="auto"/>
              <w:right w:val="single" w:sz="4" w:space="0" w:color="auto"/>
            </w:tcBorders>
            <w:shd w:val="clear" w:color="auto" w:fill="auto"/>
            <w:vAlign w:val="center"/>
          </w:tcPr>
          <w:p w:rsidR="006F290A" w:rsidRPr="00945549" w:rsidRDefault="006F290A">
            <w:pPr>
              <w:pStyle w:val="afffc"/>
              <w:spacing w:line="400" w:lineRule="exact"/>
              <w:rPr>
                <w:rFonts w:asciiTheme="majorEastAsia" w:eastAsiaTheme="majorEastAsia" w:hAnsiTheme="majorEastAsia"/>
                <w:szCs w:val="21"/>
              </w:rPr>
            </w:pPr>
          </w:p>
        </w:tc>
        <w:tc>
          <w:tcPr>
            <w:tcW w:w="833" w:type="dxa"/>
            <w:vMerge/>
            <w:tcBorders>
              <w:top w:val="nil"/>
              <w:left w:val="single" w:sz="4" w:space="0" w:color="auto"/>
              <w:bottom w:val="single" w:sz="4" w:space="0" w:color="000000"/>
              <w:right w:val="single" w:sz="4" w:space="0" w:color="auto"/>
            </w:tcBorders>
            <w:shd w:val="clear" w:color="auto" w:fill="auto"/>
            <w:vAlign w:val="center"/>
          </w:tcPr>
          <w:p w:rsidR="006F290A" w:rsidRPr="00945549" w:rsidRDefault="006F290A">
            <w:pPr>
              <w:pStyle w:val="afffc"/>
              <w:spacing w:line="400" w:lineRule="exact"/>
              <w:rPr>
                <w:rFonts w:asciiTheme="majorEastAsia" w:eastAsiaTheme="majorEastAsia" w:hAnsiTheme="majorEastAsia"/>
                <w:szCs w:val="21"/>
              </w:rPr>
            </w:pPr>
          </w:p>
        </w:tc>
        <w:tc>
          <w:tcPr>
            <w:tcW w:w="902" w:type="dxa"/>
            <w:vMerge/>
            <w:tcBorders>
              <w:top w:val="nil"/>
              <w:left w:val="single" w:sz="4" w:space="0" w:color="auto"/>
              <w:bottom w:val="single" w:sz="4" w:space="0" w:color="auto"/>
              <w:right w:val="single" w:sz="4" w:space="0" w:color="auto"/>
            </w:tcBorders>
            <w:shd w:val="clear" w:color="auto" w:fill="auto"/>
            <w:vAlign w:val="center"/>
          </w:tcPr>
          <w:p w:rsidR="006F290A" w:rsidRPr="00945549" w:rsidRDefault="006F290A">
            <w:pPr>
              <w:pStyle w:val="afffc"/>
              <w:spacing w:line="400" w:lineRule="exact"/>
              <w:rPr>
                <w:rFonts w:asciiTheme="majorEastAsia" w:eastAsiaTheme="majorEastAsia" w:hAnsiTheme="majorEastAsia"/>
                <w:szCs w:val="21"/>
              </w:rPr>
            </w:pPr>
          </w:p>
        </w:tc>
        <w:tc>
          <w:tcPr>
            <w:tcW w:w="627" w:type="dxa"/>
            <w:tcBorders>
              <w:top w:val="nil"/>
              <w:left w:val="nil"/>
              <w:bottom w:val="single" w:sz="4" w:space="0" w:color="auto"/>
              <w:right w:val="single" w:sz="4" w:space="0" w:color="auto"/>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调查评估统计</w:t>
            </w:r>
          </w:p>
        </w:tc>
        <w:tc>
          <w:tcPr>
            <w:tcW w:w="5926" w:type="dxa"/>
            <w:tcBorders>
              <w:top w:val="nil"/>
              <w:left w:val="nil"/>
              <w:bottom w:val="single" w:sz="4" w:space="0" w:color="auto"/>
              <w:right w:val="single" w:sz="4" w:space="0" w:color="auto"/>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至少应包括联合惩戒、企业诚信建设和事故调查监督，实现对辖区内联合惩戒情况进行综合管理，对辖区内联合惩戒情况进行综合管理，规范和加强企业诚信管理，支持全区事故调查进行监督管理。</w:t>
            </w:r>
          </w:p>
        </w:tc>
        <w:tc>
          <w:tcPr>
            <w:tcW w:w="415" w:type="dxa"/>
            <w:tcBorders>
              <w:top w:val="nil"/>
              <w:left w:val="nil"/>
              <w:bottom w:val="single" w:sz="4" w:space="0" w:color="auto"/>
              <w:right w:val="single" w:sz="4" w:space="0" w:color="auto"/>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 xml:space="preserve">　</w:t>
            </w:r>
          </w:p>
        </w:tc>
      </w:tr>
      <w:tr w:rsidR="006F290A" w:rsidRPr="00945549">
        <w:trPr>
          <w:jc w:val="center"/>
        </w:trPr>
        <w:tc>
          <w:tcPr>
            <w:tcW w:w="452" w:type="dxa"/>
            <w:vMerge/>
            <w:tcBorders>
              <w:top w:val="nil"/>
              <w:left w:val="single" w:sz="4" w:space="0" w:color="auto"/>
              <w:bottom w:val="single" w:sz="4" w:space="0" w:color="auto"/>
              <w:right w:val="single" w:sz="4" w:space="0" w:color="auto"/>
            </w:tcBorders>
            <w:shd w:val="clear" w:color="auto" w:fill="auto"/>
            <w:vAlign w:val="center"/>
          </w:tcPr>
          <w:p w:rsidR="006F290A" w:rsidRPr="00945549" w:rsidRDefault="006F290A">
            <w:pPr>
              <w:pStyle w:val="afffc"/>
              <w:spacing w:line="400" w:lineRule="exact"/>
              <w:rPr>
                <w:rFonts w:asciiTheme="majorEastAsia" w:eastAsiaTheme="majorEastAsia" w:hAnsiTheme="majorEastAsia"/>
                <w:szCs w:val="21"/>
              </w:rPr>
            </w:pPr>
          </w:p>
        </w:tc>
        <w:tc>
          <w:tcPr>
            <w:tcW w:w="592" w:type="dxa"/>
            <w:vMerge/>
            <w:tcBorders>
              <w:top w:val="nil"/>
              <w:left w:val="single" w:sz="4" w:space="0" w:color="auto"/>
              <w:bottom w:val="single" w:sz="4" w:space="0" w:color="auto"/>
              <w:right w:val="single" w:sz="4" w:space="0" w:color="auto"/>
            </w:tcBorders>
            <w:shd w:val="clear" w:color="auto" w:fill="auto"/>
            <w:vAlign w:val="center"/>
          </w:tcPr>
          <w:p w:rsidR="006F290A" w:rsidRPr="00945549" w:rsidRDefault="006F290A">
            <w:pPr>
              <w:pStyle w:val="afffc"/>
              <w:spacing w:line="400" w:lineRule="exact"/>
              <w:rPr>
                <w:rFonts w:asciiTheme="majorEastAsia" w:eastAsiaTheme="majorEastAsia" w:hAnsiTheme="majorEastAsia"/>
                <w:szCs w:val="21"/>
              </w:rPr>
            </w:pPr>
          </w:p>
        </w:tc>
        <w:tc>
          <w:tcPr>
            <w:tcW w:w="833" w:type="dxa"/>
            <w:vMerge/>
            <w:tcBorders>
              <w:top w:val="nil"/>
              <w:left w:val="single" w:sz="4" w:space="0" w:color="auto"/>
              <w:bottom w:val="single" w:sz="4" w:space="0" w:color="000000"/>
              <w:right w:val="single" w:sz="4" w:space="0" w:color="auto"/>
            </w:tcBorders>
            <w:shd w:val="clear" w:color="auto" w:fill="auto"/>
            <w:vAlign w:val="center"/>
          </w:tcPr>
          <w:p w:rsidR="006F290A" w:rsidRPr="00945549" w:rsidRDefault="006F290A">
            <w:pPr>
              <w:pStyle w:val="afffc"/>
              <w:spacing w:line="400" w:lineRule="exact"/>
              <w:rPr>
                <w:rFonts w:asciiTheme="majorEastAsia" w:eastAsiaTheme="majorEastAsia" w:hAnsiTheme="majorEastAsia"/>
                <w:szCs w:val="21"/>
              </w:rPr>
            </w:pPr>
          </w:p>
        </w:tc>
        <w:tc>
          <w:tcPr>
            <w:tcW w:w="1529" w:type="dxa"/>
            <w:gridSpan w:val="2"/>
            <w:tcBorders>
              <w:top w:val="single" w:sz="4" w:space="0" w:color="auto"/>
              <w:left w:val="nil"/>
              <w:bottom w:val="single" w:sz="4" w:space="0" w:color="auto"/>
              <w:right w:val="single" w:sz="4" w:space="0" w:color="auto"/>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广西应急管理行政审批系统</w:t>
            </w:r>
          </w:p>
        </w:tc>
        <w:tc>
          <w:tcPr>
            <w:tcW w:w="5926" w:type="dxa"/>
            <w:tcBorders>
              <w:top w:val="nil"/>
              <w:left w:val="nil"/>
              <w:bottom w:val="single" w:sz="4" w:space="0" w:color="auto"/>
              <w:right w:val="single" w:sz="4" w:space="0" w:color="auto"/>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已建系统，实现系统单点登录</w:t>
            </w:r>
          </w:p>
        </w:tc>
        <w:tc>
          <w:tcPr>
            <w:tcW w:w="415" w:type="dxa"/>
            <w:tcBorders>
              <w:top w:val="nil"/>
              <w:left w:val="nil"/>
              <w:bottom w:val="single" w:sz="4" w:space="0" w:color="auto"/>
              <w:right w:val="single" w:sz="4" w:space="0" w:color="auto"/>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 xml:space="preserve">　</w:t>
            </w:r>
          </w:p>
        </w:tc>
      </w:tr>
      <w:tr w:rsidR="006F290A" w:rsidRPr="00945549">
        <w:trPr>
          <w:jc w:val="center"/>
        </w:trPr>
        <w:tc>
          <w:tcPr>
            <w:tcW w:w="452" w:type="dxa"/>
            <w:vMerge/>
            <w:tcBorders>
              <w:top w:val="nil"/>
              <w:left w:val="single" w:sz="4" w:space="0" w:color="auto"/>
              <w:bottom w:val="single" w:sz="4" w:space="0" w:color="auto"/>
              <w:right w:val="single" w:sz="4" w:space="0" w:color="auto"/>
            </w:tcBorders>
            <w:shd w:val="clear" w:color="auto" w:fill="auto"/>
            <w:vAlign w:val="center"/>
          </w:tcPr>
          <w:p w:rsidR="006F290A" w:rsidRPr="00945549" w:rsidRDefault="006F290A">
            <w:pPr>
              <w:pStyle w:val="afffc"/>
              <w:spacing w:line="400" w:lineRule="exact"/>
              <w:rPr>
                <w:rFonts w:asciiTheme="majorEastAsia" w:eastAsiaTheme="majorEastAsia" w:hAnsiTheme="majorEastAsia"/>
                <w:szCs w:val="21"/>
              </w:rPr>
            </w:pPr>
          </w:p>
        </w:tc>
        <w:tc>
          <w:tcPr>
            <w:tcW w:w="592" w:type="dxa"/>
            <w:vMerge/>
            <w:tcBorders>
              <w:top w:val="nil"/>
              <w:left w:val="single" w:sz="4" w:space="0" w:color="auto"/>
              <w:bottom w:val="single" w:sz="4" w:space="0" w:color="auto"/>
              <w:right w:val="single" w:sz="4" w:space="0" w:color="auto"/>
            </w:tcBorders>
            <w:shd w:val="clear" w:color="auto" w:fill="auto"/>
            <w:vAlign w:val="center"/>
          </w:tcPr>
          <w:p w:rsidR="006F290A" w:rsidRPr="00945549" w:rsidRDefault="006F290A">
            <w:pPr>
              <w:pStyle w:val="afffc"/>
              <w:spacing w:line="400" w:lineRule="exact"/>
              <w:rPr>
                <w:rFonts w:asciiTheme="majorEastAsia" w:eastAsiaTheme="majorEastAsia" w:hAnsiTheme="majorEastAsia"/>
                <w:szCs w:val="21"/>
              </w:rPr>
            </w:pPr>
          </w:p>
        </w:tc>
        <w:tc>
          <w:tcPr>
            <w:tcW w:w="833" w:type="dxa"/>
            <w:vMerge/>
            <w:tcBorders>
              <w:top w:val="nil"/>
              <w:left w:val="single" w:sz="4" w:space="0" w:color="auto"/>
              <w:bottom w:val="single" w:sz="4" w:space="0" w:color="000000"/>
              <w:right w:val="single" w:sz="4" w:space="0" w:color="auto"/>
            </w:tcBorders>
            <w:shd w:val="clear" w:color="auto" w:fill="auto"/>
            <w:vAlign w:val="center"/>
          </w:tcPr>
          <w:p w:rsidR="006F290A" w:rsidRPr="00945549" w:rsidRDefault="006F290A">
            <w:pPr>
              <w:pStyle w:val="afffc"/>
              <w:spacing w:line="400" w:lineRule="exact"/>
              <w:rPr>
                <w:rFonts w:asciiTheme="majorEastAsia" w:eastAsiaTheme="majorEastAsia" w:hAnsiTheme="majorEastAsia"/>
                <w:szCs w:val="21"/>
              </w:rPr>
            </w:pPr>
          </w:p>
        </w:tc>
        <w:tc>
          <w:tcPr>
            <w:tcW w:w="902" w:type="dxa"/>
            <w:vMerge w:val="restart"/>
            <w:tcBorders>
              <w:top w:val="nil"/>
              <w:left w:val="single" w:sz="4" w:space="0" w:color="auto"/>
              <w:right w:val="single" w:sz="4" w:space="0" w:color="auto"/>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“互联网+执法”系统（新建）</w:t>
            </w:r>
          </w:p>
        </w:tc>
        <w:tc>
          <w:tcPr>
            <w:tcW w:w="627" w:type="dxa"/>
            <w:tcBorders>
              <w:top w:val="nil"/>
              <w:left w:val="nil"/>
              <w:bottom w:val="single" w:sz="4" w:space="0" w:color="auto"/>
              <w:right w:val="single" w:sz="4" w:space="0" w:color="auto"/>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一单两库</w:t>
            </w:r>
          </w:p>
        </w:tc>
        <w:tc>
          <w:tcPr>
            <w:tcW w:w="5926" w:type="dxa"/>
            <w:tcBorders>
              <w:top w:val="nil"/>
              <w:left w:val="nil"/>
              <w:bottom w:val="single" w:sz="4" w:space="0" w:color="auto"/>
              <w:right w:val="single" w:sz="4" w:space="0" w:color="auto"/>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实现对全区各级应急管理执法机构（含被委托机构）的执法队伍、本部门执法人员（含双随机执法人员、承办人员、审核人员、审批人员和法制人员）和执法对象名录库（重点检查对象名录库和一般检查对象名录库）进行维护管理。至少应包括执法检查事项清单、执法人员库和执法对象库。</w:t>
            </w:r>
          </w:p>
        </w:tc>
        <w:tc>
          <w:tcPr>
            <w:tcW w:w="415" w:type="dxa"/>
            <w:tcBorders>
              <w:top w:val="nil"/>
              <w:left w:val="nil"/>
              <w:bottom w:val="single" w:sz="4" w:space="0" w:color="auto"/>
              <w:right w:val="single" w:sz="4" w:space="0" w:color="auto"/>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 xml:space="preserve">　</w:t>
            </w:r>
          </w:p>
        </w:tc>
      </w:tr>
      <w:tr w:rsidR="006F290A" w:rsidRPr="00945549">
        <w:trPr>
          <w:jc w:val="center"/>
        </w:trPr>
        <w:tc>
          <w:tcPr>
            <w:tcW w:w="452" w:type="dxa"/>
            <w:vMerge/>
            <w:tcBorders>
              <w:top w:val="nil"/>
              <w:left w:val="single" w:sz="4" w:space="0" w:color="auto"/>
              <w:bottom w:val="single" w:sz="4" w:space="0" w:color="auto"/>
              <w:right w:val="single" w:sz="4" w:space="0" w:color="auto"/>
            </w:tcBorders>
            <w:shd w:val="clear" w:color="auto" w:fill="auto"/>
            <w:vAlign w:val="center"/>
          </w:tcPr>
          <w:p w:rsidR="006F290A" w:rsidRPr="00945549" w:rsidRDefault="006F290A">
            <w:pPr>
              <w:pStyle w:val="afffc"/>
              <w:spacing w:line="400" w:lineRule="exact"/>
              <w:rPr>
                <w:rFonts w:asciiTheme="majorEastAsia" w:eastAsiaTheme="majorEastAsia" w:hAnsiTheme="majorEastAsia"/>
                <w:szCs w:val="21"/>
              </w:rPr>
            </w:pPr>
          </w:p>
        </w:tc>
        <w:tc>
          <w:tcPr>
            <w:tcW w:w="592" w:type="dxa"/>
            <w:vMerge/>
            <w:tcBorders>
              <w:top w:val="nil"/>
              <w:left w:val="single" w:sz="4" w:space="0" w:color="auto"/>
              <w:bottom w:val="single" w:sz="4" w:space="0" w:color="auto"/>
              <w:right w:val="single" w:sz="4" w:space="0" w:color="auto"/>
            </w:tcBorders>
            <w:shd w:val="clear" w:color="auto" w:fill="auto"/>
            <w:vAlign w:val="center"/>
          </w:tcPr>
          <w:p w:rsidR="006F290A" w:rsidRPr="00945549" w:rsidRDefault="006F290A">
            <w:pPr>
              <w:pStyle w:val="afffc"/>
              <w:spacing w:line="400" w:lineRule="exact"/>
              <w:rPr>
                <w:rFonts w:asciiTheme="majorEastAsia" w:eastAsiaTheme="majorEastAsia" w:hAnsiTheme="majorEastAsia"/>
                <w:szCs w:val="21"/>
              </w:rPr>
            </w:pPr>
          </w:p>
        </w:tc>
        <w:tc>
          <w:tcPr>
            <w:tcW w:w="833" w:type="dxa"/>
            <w:vMerge/>
            <w:tcBorders>
              <w:top w:val="nil"/>
              <w:left w:val="single" w:sz="4" w:space="0" w:color="auto"/>
              <w:bottom w:val="single" w:sz="4" w:space="0" w:color="000000"/>
              <w:right w:val="single" w:sz="4" w:space="0" w:color="auto"/>
            </w:tcBorders>
            <w:shd w:val="clear" w:color="auto" w:fill="auto"/>
            <w:vAlign w:val="center"/>
          </w:tcPr>
          <w:p w:rsidR="006F290A" w:rsidRPr="00945549" w:rsidRDefault="006F290A">
            <w:pPr>
              <w:pStyle w:val="afffc"/>
              <w:spacing w:line="400" w:lineRule="exact"/>
              <w:rPr>
                <w:rFonts w:asciiTheme="majorEastAsia" w:eastAsiaTheme="majorEastAsia" w:hAnsiTheme="majorEastAsia"/>
                <w:szCs w:val="21"/>
              </w:rPr>
            </w:pPr>
          </w:p>
        </w:tc>
        <w:tc>
          <w:tcPr>
            <w:tcW w:w="902" w:type="dxa"/>
            <w:vMerge/>
            <w:tcBorders>
              <w:left w:val="single" w:sz="4" w:space="0" w:color="auto"/>
              <w:right w:val="single" w:sz="4" w:space="0" w:color="auto"/>
            </w:tcBorders>
            <w:shd w:val="clear" w:color="auto" w:fill="auto"/>
            <w:vAlign w:val="center"/>
          </w:tcPr>
          <w:p w:rsidR="006F290A" w:rsidRPr="00945549" w:rsidRDefault="006F290A">
            <w:pPr>
              <w:pStyle w:val="afffc"/>
              <w:spacing w:line="400" w:lineRule="exact"/>
              <w:rPr>
                <w:rFonts w:asciiTheme="majorEastAsia" w:eastAsiaTheme="majorEastAsia" w:hAnsiTheme="majorEastAsia"/>
                <w:szCs w:val="21"/>
              </w:rPr>
            </w:pPr>
          </w:p>
        </w:tc>
        <w:tc>
          <w:tcPr>
            <w:tcW w:w="627" w:type="dxa"/>
            <w:tcBorders>
              <w:top w:val="nil"/>
              <w:left w:val="nil"/>
              <w:bottom w:val="single" w:sz="4" w:space="0" w:color="auto"/>
              <w:right w:val="single" w:sz="4" w:space="0" w:color="auto"/>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执</w:t>
            </w:r>
            <w:r w:rsidRPr="00945549">
              <w:rPr>
                <w:rFonts w:asciiTheme="majorEastAsia" w:eastAsiaTheme="majorEastAsia" w:hAnsiTheme="majorEastAsia" w:hint="eastAsia"/>
                <w:szCs w:val="21"/>
              </w:rPr>
              <w:lastRenderedPageBreak/>
              <w:t>法文书模版管理</w:t>
            </w:r>
          </w:p>
        </w:tc>
        <w:tc>
          <w:tcPr>
            <w:tcW w:w="5926" w:type="dxa"/>
            <w:tcBorders>
              <w:top w:val="nil"/>
              <w:left w:val="nil"/>
              <w:bottom w:val="single" w:sz="4" w:space="0" w:color="auto"/>
              <w:right w:val="single" w:sz="4" w:space="0" w:color="auto"/>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lastRenderedPageBreak/>
              <w:t>根据广西壮族自治区各级应急部门实际情况，提供系统内置的</w:t>
            </w:r>
            <w:r w:rsidRPr="00945549">
              <w:rPr>
                <w:rFonts w:asciiTheme="majorEastAsia" w:eastAsiaTheme="majorEastAsia" w:hAnsiTheme="majorEastAsia" w:hint="eastAsia"/>
                <w:szCs w:val="21"/>
              </w:rPr>
              <w:lastRenderedPageBreak/>
              <w:t>应急管理部标准执法文书模板和自治区需用模板，执法文书模板不少于40份；支持对执法文书模板、各级应急管理部门执法文号和盖章单位进行管理维护；支持在线制作执法文书。</w:t>
            </w:r>
          </w:p>
        </w:tc>
        <w:tc>
          <w:tcPr>
            <w:tcW w:w="415" w:type="dxa"/>
            <w:tcBorders>
              <w:top w:val="nil"/>
              <w:left w:val="nil"/>
              <w:bottom w:val="single" w:sz="4" w:space="0" w:color="auto"/>
              <w:right w:val="single" w:sz="4" w:space="0" w:color="auto"/>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lastRenderedPageBreak/>
              <w:t xml:space="preserve">　</w:t>
            </w:r>
          </w:p>
        </w:tc>
      </w:tr>
      <w:tr w:rsidR="006F290A" w:rsidRPr="00945549">
        <w:trPr>
          <w:jc w:val="center"/>
        </w:trPr>
        <w:tc>
          <w:tcPr>
            <w:tcW w:w="452" w:type="dxa"/>
            <w:vMerge/>
            <w:tcBorders>
              <w:top w:val="nil"/>
              <w:left w:val="single" w:sz="4" w:space="0" w:color="auto"/>
              <w:bottom w:val="single" w:sz="4" w:space="0" w:color="auto"/>
              <w:right w:val="single" w:sz="4" w:space="0" w:color="auto"/>
            </w:tcBorders>
            <w:shd w:val="clear" w:color="auto" w:fill="auto"/>
            <w:vAlign w:val="center"/>
          </w:tcPr>
          <w:p w:rsidR="006F290A" w:rsidRPr="00945549" w:rsidRDefault="006F290A">
            <w:pPr>
              <w:pStyle w:val="afffc"/>
              <w:spacing w:line="400" w:lineRule="exact"/>
              <w:rPr>
                <w:rFonts w:asciiTheme="majorEastAsia" w:eastAsiaTheme="majorEastAsia" w:hAnsiTheme="majorEastAsia"/>
                <w:szCs w:val="21"/>
              </w:rPr>
            </w:pPr>
          </w:p>
        </w:tc>
        <w:tc>
          <w:tcPr>
            <w:tcW w:w="592" w:type="dxa"/>
            <w:vMerge/>
            <w:tcBorders>
              <w:top w:val="nil"/>
              <w:left w:val="single" w:sz="4" w:space="0" w:color="auto"/>
              <w:bottom w:val="single" w:sz="4" w:space="0" w:color="auto"/>
              <w:right w:val="single" w:sz="4" w:space="0" w:color="auto"/>
            </w:tcBorders>
            <w:shd w:val="clear" w:color="auto" w:fill="auto"/>
            <w:vAlign w:val="center"/>
          </w:tcPr>
          <w:p w:rsidR="006F290A" w:rsidRPr="00945549" w:rsidRDefault="006F290A">
            <w:pPr>
              <w:pStyle w:val="afffc"/>
              <w:spacing w:line="400" w:lineRule="exact"/>
              <w:rPr>
                <w:rFonts w:asciiTheme="majorEastAsia" w:eastAsiaTheme="majorEastAsia" w:hAnsiTheme="majorEastAsia"/>
                <w:szCs w:val="21"/>
              </w:rPr>
            </w:pPr>
          </w:p>
        </w:tc>
        <w:tc>
          <w:tcPr>
            <w:tcW w:w="833" w:type="dxa"/>
            <w:vMerge/>
            <w:tcBorders>
              <w:top w:val="nil"/>
              <w:left w:val="single" w:sz="4" w:space="0" w:color="auto"/>
              <w:bottom w:val="single" w:sz="4" w:space="0" w:color="000000"/>
              <w:right w:val="single" w:sz="4" w:space="0" w:color="auto"/>
            </w:tcBorders>
            <w:shd w:val="clear" w:color="auto" w:fill="auto"/>
            <w:vAlign w:val="center"/>
          </w:tcPr>
          <w:p w:rsidR="006F290A" w:rsidRPr="00945549" w:rsidRDefault="006F290A">
            <w:pPr>
              <w:pStyle w:val="afffc"/>
              <w:spacing w:line="400" w:lineRule="exact"/>
              <w:rPr>
                <w:rFonts w:asciiTheme="majorEastAsia" w:eastAsiaTheme="majorEastAsia" w:hAnsiTheme="majorEastAsia"/>
                <w:szCs w:val="21"/>
              </w:rPr>
            </w:pPr>
          </w:p>
        </w:tc>
        <w:tc>
          <w:tcPr>
            <w:tcW w:w="902" w:type="dxa"/>
            <w:vMerge/>
            <w:tcBorders>
              <w:left w:val="single" w:sz="4" w:space="0" w:color="auto"/>
              <w:right w:val="single" w:sz="4" w:space="0" w:color="auto"/>
            </w:tcBorders>
            <w:shd w:val="clear" w:color="auto" w:fill="auto"/>
            <w:vAlign w:val="center"/>
          </w:tcPr>
          <w:p w:rsidR="006F290A" w:rsidRPr="00945549" w:rsidRDefault="006F290A">
            <w:pPr>
              <w:pStyle w:val="afffc"/>
              <w:spacing w:line="400" w:lineRule="exact"/>
              <w:rPr>
                <w:rFonts w:asciiTheme="majorEastAsia" w:eastAsiaTheme="majorEastAsia" w:hAnsiTheme="majorEastAsia"/>
                <w:szCs w:val="21"/>
              </w:rPr>
            </w:pPr>
          </w:p>
        </w:tc>
        <w:tc>
          <w:tcPr>
            <w:tcW w:w="627" w:type="dxa"/>
            <w:tcBorders>
              <w:top w:val="nil"/>
              <w:left w:val="nil"/>
              <w:bottom w:val="single" w:sz="4" w:space="0" w:color="auto"/>
              <w:right w:val="single" w:sz="4" w:space="0" w:color="auto"/>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执法标准管理</w:t>
            </w:r>
          </w:p>
        </w:tc>
        <w:tc>
          <w:tcPr>
            <w:tcW w:w="5926" w:type="dxa"/>
            <w:tcBorders>
              <w:top w:val="nil"/>
              <w:left w:val="nil"/>
              <w:bottom w:val="single" w:sz="4" w:space="0" w:color="auto"/>
              <w:right w:val="single" w:sz="4" w:space="0" w:color="auto"/>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应提供执法检查清单标准、执法依据关联、自由量裁指引、执法案例库等执法相关标准和参考支撑。</w:t>
            </w:r>
          </w:p>
        </w:tc>
        <w:tc>
          <w:tcPr>
            <w:tcW w:w="415" w:type="dxa"/>
            <w:tcBorders>
              <w:top w:val="nil"/>
              <w:left w:val="nil"/>
              <w:bottom w:val="single" w:sz="4" w:space="0" w:color="auto"/>
              <w:right w:val="single" w:sz="4" w:space="0" w:color="auto"/>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 xml:space="preserve">　</w:t>
            </w:r>
          </w:p>
        </w:tc>
      </w:tr>
      <w:tr w:rsidR="006F290A" w:rsidRPr="00945549">
        <w:trPr>
          <w:jc w:val="center"/>
        </w:trPr>
        <w:tc>
          <w:tcPr>
            <w:tcW w:w="452" w:type="dxa"/>
            <w:vMerge/>
            <w:tcBorders>
              <w:top w:val="nil"/>
              <w:left w:val="single" w:sz="4" w:space="0" w:color="auto"/>
              <w:bottom w:val="single" w:sz="4" w:space="0" w:color="auto"/>
              <w:right w:val="single" w:sz="4" w:space="0" w:color="auto"/>
            </w:tcBorders>
            <w:shd w:val="clear" w:color="auto" w:fill="auto"/>
            <w:vAlign w:val="center"/>
          </w:tcPr>
          <w:p w:rsidR="006F290A" w:rsidRPr="00945549" w:rsidRDefault="006F290A">
            <w:pPr>
              <w:pStyle w:val="afffc"/>
              <w:spacing w:line="400" w:lineRule="exact"/>
              <w:rPr>
                <w:rFonts w:asciiTheme="majorEastAsia" w:eastAsiaTheme="majorEastAsia" w:hAnsiTheme="majorEastAsia"/>
                <w:szCs w:val="21"/>
              </w:rPr>
            </w:pPr>
          </w:p>
        </w:tc>
        <w:tc>
          <w:tcPr>
            <w:tcW w:w="592" w:type="dxa"/>
            <w:vMerge/>
            <w:tcBorders>
              <w:top w:val="nil"/>
              <w:left w:val="single" w:sz="4" w:space="0" w:color="auto"/>
              <w:bottom w:val="single" w:sz="4" w:space="0" w:color="auto"/>
              <w:right w:val="single" w:sz="4" w:space="0" w:color="auto"/>
            </w:tcBorders>
            <w:shd w:val="clear" w:color="auto" w:fill="auto"/>
            <w:vAlign w:val="center"/>
          </w:tcPr>
          <w:p w:rsidR="006F290A" w:rsidRPr="00945549" w:rsidRDefault="006F290A">
            <w:pPr>
              <w:pStyle w:val="afffc"/>
              <w:spacing w:line="400" w:lineRule="exact"/>
              <w:rPr>
                <w:rFonts w:asciiTheme="majorEastAsia" w:eastAsiaTheme="majorEastAsia" w:hAnsiTheme="majorEastAsia"/>
                <w:szCs w:val="21"/>
              </w:rPr>
            </w:pPr>
          </w:p>
        </w:tc>
        <w:tc>
          <w:tcPr>
            <w:tcW w:w="833" w:type="dxa"/>
            <w:vMerge/>
            <w:tcBorders>
              <w:top w:val="nil"/>
              <w:left w:val="single" w:sz="4" w:space="0" w:color="auto"/>
              <w:bottom w:val="single" w:sz="4" w:space="0" w:color="000000"/>
              <w:right w:val="single" w:sz="4" w:space="0" w:color="auto"/>
            </w:tcBorders>
            <w:shd w:val="clear" w:color="auto" w:fill="auto"/>
            <w:vAlign w:val="center"/>
          </w:tcPr>
          <w:p w:rsidR="006F290A" w:rsidRPr="00945549" w:rsidRDefault="006F290A">
            <w:pPr>
              <w:pStyle w:val="afffc"/>
              <w:spacing w:line="400" w:lineRule="exact"/>
              <w:rPr>
                <w:rFonts w:asciiTheme="majorEastAsia" w:eastAsiaTheme="majorEastAsia" w:hAnsiTheme="majorEastAsia"/>
                <w:szCs w:val="21"/>
              </w:rPr>
            </w:pPr>
          </w:p>
        </w:tc>
        <w:tc>
          <w:tcPr>
            <w:tcW w:w="902" w:type="dxa"/>
            <w:vMerge/>
            <w:tcBorders>
              <w:left w:val="single" w:sz="4" w:space="0" w:color="auto"/>
              <w:right w:val="single" w:sz="4" w:space="0" w:color="auto"/>
            </w:tcBorders>
            <w:shd w:val="clear" w:color="auto" w:fill="auto"/>
            <w:vAlign w:val="center"/>
          </w:tcPr>
          <w:p w:rsidR="006F290A" w:rsidRPr="00945549" w:rsidRDefault="006F290A">
            <w:pPr>
              <w:pStyle w:val="afffc"/>
              <w:spacing w:line="400" w:lineRule="exact"/>
              <w:rPr>
                <w:rFonts w:asciiTheme="majorEastAsia" w:eastAsiaTheme="majorEastAsia" w:hAnsiTheme="majorEastAsia"/>
                <w:szCs w:val="21"/>
              </w:rPr>
            </w:pPr>
          </w:p>
        </w:tc>
        <w:tc>
          <w:tcPr>
            <w:tcW w:w="627" w:type="dxa"/>
            <w:tcBorders>
              <w:top w:val="nil"/>
              <w:left w:val="nil"/>
              <w:bottom w:val="single" w:sz="4" w:space="0" w:color="auto"/>
              <w:right w:val="single" w:sz="4" w:space="0" w:color="auto"/>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执法计划管理</w:t>
            </w:r>
          </w:p>
        </w:tc>
        <w:tc>
          <w:tcPr>
            <w:tcW w:w="5926" w:type="dxa"/>
            <w:tcBorders>
              <w:top w:val="nil"/>
              <w:left w:val="nil"/>
              <w:bottom w:val="single" w:sz="4" w:space="0" w:color="auto"/>
              <w:right w:val="single" w:sz="4" w:space="0" w:color="auto"/>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对全区各级应急管理部门执法计划和进度进行管理，对本单位执法计划进行编制和执法进度管理，执法计划至少包括年度计划（分为年度重点检查和年度一般检查）、专项计划和临时计划。</w:t>
            </w:r>
          </w:p>
        </w:tc>
        <w:tc>
          <w:tcPr>
            <w:tcW w:w="415" w:type="dxa"/>
            <w:tcBorders>
              <w:top w:val="nil"/>
              <w:left w:val="nil"/>
              <w:bottom w:val="single" w:sz="4" w:space="0" w:color="auto"/>
              <w:right w:val="single" w:sz="4" w:space="0" w:color="auto"/>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 xml:space="preserve">　</w:t>
            </w:r>
          </w:p>
        </w:tc>
      </w:tr>
      <w:tr w:rsidR="006F290A" w:rsidRPr="00945549">
        <w:trPr>
          <w:jc w:val="center"/>
        </w:trPr>
        <w:tc>
          <w:tcPr>
            <w:tcW w:w="452" w:type="dxa"/>
            <w:vMerge/>
            <w:tcBorders>
              <w:top w:val="nil"/>
              <w:left w:val="single" w:sz="4" w:space="0" w:color="auto"/>
              <w:bottom w:val="single" w:sz="4" w:space="0" w:color="auto"/>
              <w:right w:val="single" w:sz="4" w:space="0" w:color="auto"/>
            </w:tcBorders>
            <w:shd w:val="clear" w:color="auto" w:fill="auto"/>
            <w:vAlign w:val="center"/>
          </w:tcPr>
          <w:p w:rsidR="006F290A" w:rsidRPr="00945549" w:rsidRDefault="006F290A">
            <w:pPr>
              <w:pStyle w:val="afffc"/>
              <w:spacing w:line="400" w:lineRule="exact"/>
              <w:rPr>
                <w:rFonts w:asciiTheme="majorEastAsia" w:eastAsiaTheme="majorEastAsia" w:hAnsiTheme="majorEastAsia"/>
                <w:szCs w:val="21"/>
              </w:rPr>
            </w:pPr>
          </w:p>
        </w:tc>
        <w:tc>
          <w:tcPr>
            <w:tcW w:w="592" w:type="dxa"/>
            <w:vMerge/>
            <w:tcBorders>
              <w:top w:val="nil"/>
              <w:left w:val="single" w:sz="4" w:space="0" w:color="auto"/>
              <w:bottom w:val="single" w:sz="4" w:space="0" w:color="auto"/>
              <w:right w:val="single" w:sz="4" w:space="0" w:color="auto"/>
            </w:tcBorders>
            <w:shd w:val="clear" w:color="auto" w:fill="auto"/>
            <w:vAlign w:val="center"/>
          </w:tcPr>
          <w:p w:rsidR="006F290A" w:rsidRPr="00945549" w:rsidRDefault="006F290A">
            <w:pPr>
              <w:pStyle w:val="afffc"/>
              <w:spacing w:line="400" w:lineRule="exact"/>
              <w:rPr>
                <w:rFonts w:asciiTheme="majorEastAsia" w:eastAsiaTheme="majorEastAsia" w:hAnsiTheme="majorEastAsia"/>
                <w:szCs w:val="21"/>
              </w:rPr>
            </w:pPr>
          </w:p>
        </w:tc>
        <w:tc>
          <w:tcPr>
            <w:tcW w:w="833" w:type="dxa"/>
            <w:vMerge/>
            <w:tcBorders>
              <w:top w:val="nil"/>
              <w:left w:val="single" w:sz="4" w:space="0" w:color="auto"/>
              <w:bottom w:val="single" w:sz="4" w:space="0" w:color="000000"/>
              <w:right w:val="single" w:sz="4" w:space="0" w:color="auto"/>
            </w:tcBorders>
            <w:shd w:val="clear" w:color="auto" w:fill="auto"/>
            <w:vAlign w:val="center"/>
          </w:tcPr>
          <w:p w:rsidR="006F290A" w:rsidRPr="00945549" w:rsidRDefault="006F290A">
            <w:pPr>
              <w:pStyle w:val="afffc"/>
              <w:spacing w:line="400" w:lineRule="exact"/>
              <w:rPr>
                <w:rFonts w:asciiTheme="majorEastAsia" w:eastAsiaTheme="majorEastAsia" w:hAnsiTheme="majorEastAsia"/>
                <w:szCs w:val="21"/>
              </w:rPr>
            </w:pPr>
          </w:p>
        </w:tc>
        <w:tc>
          <w:tcPr>
            <w:tcW w:w="902" w:type="dxa"/>
            <w:vMerge/>
            <w:tcBorders>
              <w:left w:val="single" w:sz="4" w:space="0" w:color="auto"/>
              <w:right w:val="single" w:sz="4" w:space="0" w:color="auto"/>
            </w:tcBorders>
            <w:shd w:val="clear" w:color="auto" w:fill="auto"/>
            <w:vAlign w:val="center"/>
          </w:tcPr>
          <w:p w:rsidR="006F290A" w:rsidRPr="00945549" w:rsidRDefault="006F290A">
            <w:pPr>
              <w:pStyle w:val="afffc"/>
              <w:spacing w:line="400" w:lineRule="exact"/>
              <w:rPr>
                <w:rFonts w:asciiTheme="majorEastAsia" w:eastAsiaTheme="majorEastAsia" w:hAnsiTheme="majorEastAsia"/>
                <w:szCs w:val="21"/>
              </w:rPr>
            </w:pPr>
          </w:p>
        </w:tc>
        <w:tc>
          <w:tcPr>
            <w:tcW w:w="627" w:type="dxa"/>
            <w:tcBorders>
              <w:top w:val="nil"/>
              <w:left w:val="nil"/>
              <w:bottom w:val="single" w:sz="4" w:space="0" w:color="auto"/>
              <w:right w:val="single" w:sz="4" w:space="0" w:color="auto"/>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执法检查</w:t>
            </w:r>
          </w:p>
        </w:tc>
        <w:tc>
          <w:tcPr>
            <w:tcW w:w="5926" w:type="dxa"/>
            <w:tcBorders>
              <w:top w:val="nil"/>
              <w:left w:val="nil"/>
              <w:bottom w:val="single" w:sz="4" w:space="0" w:color="auto"/>
              <w:right w:val="single" w:sz="4" w:space="0" w:color="auto"/>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为执法人员开展执法检查工作提供信息化支撑，至少要包括年度计划检查、专项计划检查、临时计划检查、执法检查流程管理等内容。需支持在线编辑制作相关执法文书，支持文书内容智能关联、支持违法行为/处罚依据智能推送、支持文书审批流程，支持待检查/复查提醒，支持A4打印等。</w:t>
            </w:r>
          </w:p>
        </w:tc>
        <w:tc>
          <w:tcPr>
            <w:tcW w:w="415" w:type="dxa"/>
            <w:tcBorders>
              <w:top w:val="nil"/>
              <w:left w:val="nil"/>
              <w:bottom w:val="single" w:sz="4" w:space="0" w:color="auto"/>
              <w:right w:val="single" w:sz="4" w:space="0" w:color="auto"/>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 xml:space="preserve">　</w:t>
            </w:r>
          </w:p>
        </w:tc>
      </w:tr>
      <w:tr w:rsidR="006F290A" w:rsidRPr="00945549">
        <w:trPr>
          <w:jc w:val="center"/>
        </w:trPr>
        <w:tc>
          <w:tcPr>
            <w:tcW w:w="452" w:type="dxa"/>
            <w:vMerge/>
            <w:tcBorders>
              <w:top w:val="nil"/>
              <w:left w:val="single" w:sz="4" w:space="0" w:color="auto"/>
              <w:bottom w:val="single" w:sz="4" w:space="0" w:color="auto"/>
              <w:right w:val="single" w:sz="4" w:space="0" w:color="auto"/>
            </w:tcBorders>
            <w:shd w:val="clear" w:color="auto" w:fill="auto"/>
            <w:vAlign w:val="center"/>
          </w:tcPr>
          <w:p w:rsidR="006F290A" w:rsidRPr="00945549" w:rsidRDefault="006F290A">
            <w:pPr>
              <w:pStyle w:val="afffc"/>
              <w:spacing w:line="400" w:lineRule="exact"/>
              <w:rPr>
                <w:rFonts w:asciiTheme="majorEastAsia" w:eastAsiaTheme="majorEastAsia" w:hAnsiTheme="majorEastAsia"/>
                <w:szCs w:val="21"/>
              </w:rPr>
            </w:pPr>
          </w:p>
        </w:tc>
        <w:tc>
          <w:tcPr>
            <w:tcW w:w="592" w:type="dxa"/>
            <w:vMerge/>
            <w:tcBorders>
              <w:top w:val="nil"/>
              <w:left w:val="single" w:sz="4" w:space="0" w:color="auto"/>
              <w:bottom w:val="single" w:sz="4" w:space="0" w:color="auto"/>
              <w:right w:val="single" w:sz="4" w:space="0" w:color="auto"/>
            </w:tcBorders>
            <w:shd w:val="clear" w:color="auto" w:fill="auto"/>
            <w:vAlign w:val="center"/>
          </w:tcPr>
          <w:p w:rsidR="006F290A" w:rsidRPr="00945549" w:rsidRDefault="006F290A">
            <w:pPr>
              <w:pStyle w:val="afffc"/>
              <w:spacing w:line="400" w:lineRule="exact"/>
              <w:rPr>
                <w:rFonts w:asciiTheme="majorEastAsia" w:eastAsiaTheme="majorEastAsia" w:hAnsiTheme="majorEastAsia"/>
                <w:szCs w:val="21"/>
              </w:rPr>
            </w:pPr>
          </w:p>
        </w:tc>
        <w:tc>
          <w:tcPr>
            <w:tcW w:w="833" w:type="dxa"/>
            <w:vMerge/>
            <w:tcBorders>
              <w:top w:val="nil"/>
              <w:left w:val="single" w:sz="4" w:space="0" w:color="auto"/>
              <w:bottom w:val="single" w:sz="4" w:space="0" w:color="000000"/>
              <w:right w:val="single" w:sz="4" w:space="0" w:color="auto"/>
            </w:tcBorders>
            <w:shd w:val="clear" w:color="auto" w:fill="auto"/>
            <w:vAlign w:val="center"/>
          </w:tcPr>
          <w:p w:rsidR="006F290A" w:rsidRPr="00945549" w:rsidRDefault="006F290A">
            <w:pPr>
              <w:pStyle w:val="afffc"/>
              <w:spacing w:line="400" w:lineRule="exact"/>
              <w:rPr>
                <w:rFonts w:asciiTheme="majorEastAsia" w:eastAsiaTheme="majorEastAsia" w:hAnsiTheme="majorEastAsia"/>
                <w:szCs w:val="21"/>
              </w:rPr>
            </w:pPr>
          </w:p>
        </w:tc>
        <w:tc>
          <w:tcPr>
            <w:tcW w:w="902" w:type="dxa"/>
            <w:vMerge/>
            <w:tcBorders>
              <w:left w:val="single" w:sz="4" w:space="0" w:color="auto"/>
              <w:right w:val="single" w:sz="4" w:space="0" w:color="auto"/>
            </w:tcBorders>
            <w:shd w:val="clear" w:color="auto" w:fill="auto"/>
            <w:vAlign w:val="center"/>
          </w:tcPr>
          <w:p w:rsidR="006F290A" w:rsidRPr="00945549" w:rsidRDefault="006F290A">
            <w:pPr>
              <w:pStyle w:val="afffc"/>
              <w:spacing w:line="400" w:lineRule="exact"/>
              <w:rPr>
                <w:rFonts w:asciiTheme="majorEastAsia" w:eastAsiaTheme="majorEastAsia" w:hAnsiTheme="majorEastAsia"/>
                <w:szCs w:val="21"/>
              </w:rPr>
            </w:pPr>
          </w:p>
        </w:tc>
        <w:tc>
          <w:tcPr>
            <w:tcW w:w="627" w:type="dxa"/>
            <w:tcBorders>
              <w:top w:val="nil"/>
              <w:left w:val="nil"/>
              <w:bottom w:val="single" w:sz="4" w:space="0" w:color="auto"/>
              <w:right w:val="single" w:sz="4" w:space="0" w:color="auto"/>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立案查处</w:t>
            </w:r>
          </w:p>
        </w:tc>
        <w:tc>
          <w:tcPr>
            <w:tcW w:w="5926" w:type="dxa"/>
            <w:tcBorders>
              <w:top w:val="nil"/>
              <w:left w:val="nil"/>
              <w:bottom w:val="single" w:sz="4" w:space="0" w:color="auto"/>
              <w:right w:val="single" w:sz="4" w:space="0" w:color="auto"/>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应根据办案流程为执法检查、立案、调查取证、审理、告知、申辩及听证、行政处罚、执行及结案等工作提供支撑。</w:t>
            </w:r>
          </w:p>
        </w:tc>
        <w:tc>
          <w:tcPr>
            <w:tcW w:w="415" w:type="dxa"/>
            <w:tcBorders>
              <w:top w:val="nil"/>
              <w:left w:val="nil"/>
              <w:bottom w:val="single" w:sz="4" w:space="0" w:color="auto"/>
              <w:right w:val="single" w:sz="4" w:space="0" w:color="auto"/>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 xml:space="preserve">　</w:t>
            </w:r>
          </w:p>
        </w:tc>
      </w:tr>
      <w:tr w:rsidR="006F290A" w:rsidRPr="00945549">
        <w:trPr>
          <w:jc w:val="center"/>
        </w:trPr>
        <w:tc>
          <w:tcPr>
            <w:tcW w:w="452" w:type="dxa"/>
            <w:vMerge/>
            <w:tcBorders>
              <w:top w:val="nil"/>
              <w:left w:val="single" w:sz="4" w:space="0" w:color="auto"/>
              <w:bottom w:val="single" w:sz="4" w:space="0" w:color="auto"/>
              <w:right w:val="single" w:sz="4" w:space="0" w:color="auto"/>
            </w:tcBorders>
            <w:shd w:val="clear" w:color="auto" w:fill="auto"/>
            <w:vAlign w:val="center"/>
          </w:tcPr>
          <w:p w:rsidR="006F290A" w:rsidRPr="00945549" w:rsidRDefault="006F290A">
            <w:pPr>
              <w:pStyle w:val="afffc"/>
              <w:spacing w:line="400" w:lineRule="exact"/>
              <w:rPr>
                <w:rFonts w:asciiTheme="majorEastAsia" w:eastAsiaTheme="majorEastAsia" w:hAnsiTheme="majorEastAsia"/>
                <w:szCs w:val="21"/>
              </w:rPr>
            </w:pPr>
          </w:p>
        </w:tc>
        <w:tc>
          <w:tcPr>
            <w:tcW w:w="592" w:type="dxa"/>
            <w:vMerge/>
            <w:tcBorders>
              <w:top w:val="nil"/>
              <w:left w:val="single" w:sz="4" w:space="0" w:color="auto"/>
              <w:bottom w:val="single" w:sz="4" w:space="0" w:color="auto"/>
              <w:right w:val="single" w:sz="4" w:space="0" w:color="auto"/>
            </w:tcBorders>
            <w:shd w:val="clear" w:color="auto" w:fill="auto"/>
            <w:vAlign w:val="center"/>
          </w:tcPr>
          <w:p w:rsidR="006F290A" w:rsidRPr="00945549" w:rsidRDefault="006F290A">
            <w:pPr>
              <w:pStyle w:val="afffc"/>
              <w:spacing w:line="400" w:lineRule="exact"/>
              <w:rPr>
                <w:rFonts w:asciiTheme="majorEastAsia" w:eastAsiaTheme="majorEastAsia" w:hAnsiTheme="majorEastAsia"/>
                <w:szCs w:val="21"/>
              </w:rPr>
            </w:pPr>
          </w:p>
        </w:tc>
        <w:tc>
          <w:tcPr>
            <w:tcW w:w="833" w:type="dxa"/>
            <w:vMerge/>
            <w:tcBorders>
              <w:top w:val="nil"/>
              <w:left w:val="single" w:sz="4" w:space="0" w:color="auto"/>
              <w:bottom w:val="single" w:sz="4" w:space="0" w:color="000000"/>
              <w:right w:val="single" w:sz="4" w:space="0" w:color="auto"/>
            </w:tcBorders>
            <w:shd w:val="clear" w:color="auto" w:fill="auto"/>
            <w:vAlign w:val="center"/>
          </w:tcPr>
          <w:p w:rsidR="006F290A" w:rsidRPr="00945549" w:rsidRDefault="006F290A">
            <w:pPr>
              <w:pStyle w:val="afffc"/>
              <w:spacing w:line="400" w:lineRule="exact"/>
              <w:rPr>
                <w:rFonts w:asciiTheme="majorEastAsia" w:eastAsiaTheme="majorEastAsia" w:hAnsiTheme="majorEastAsia"/>
                <w:szCs w:val="21"/>
              </w:rPr>
            </w:pPr>
          </w:p>
        </w:tc>
        <w:tc>
          <w:tcPr>
            <w:tcW w:w="902" w:type="dxa"/>
            <w:vMerge/>
            <w:tcBorders>
              <w:left w:val="single" w:sz="4" w:space="0" w:color="auto"/>
              <w:right w:val="single" w:sz="4" w:space="0" w:color="auto"/>
            </w:tcBorders>
            <w:shd w:val="clear" w:color="auto" w:fill="auto"/>
            <w:vAlign w:val="center"/>
          </w:tcPr>
          <w:p w:rsidR="006F290A" w:rsidRPr="00945549" w:rsidRDefault="006F290A">
            <w:pPr>
              <w:pStyle w:val="afffc"/>
              <w:spacing w:line="400" w:lineRule="exact"/>
              <w:rPr>
                <w:rFonts w:asciiTheme="majorEastAsia" w:eastAsiaTheme="majorEastAsia" w:hAnsiTheme="majorEastAsia"/>
                <w:szCs w:val="21"/>
              </w:rPr>
            </w:pPr>
          </w:p>
        </w:tc>
        <w:tc>
          <w:tcPr>
            <w:tcW w:w="627" w:type="dxa"/>
            <w:tcBorders>
              <w:top w:val="nil"/>
              <w:left w:val="nil"/>
              <w:bottom w:val="single" w:sz="4" w:space="0" w:color="auto"/>
              <w:right w:val="single" w:sz="4" w:space="0" w:color="auto"/>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联合执</w:t>
            </w:r>
            <w:r w:rsidRPr="00945549">
              <w:rPr>
                <w:rFonts w:asciiTheme="majorEastAsia" w:eastAsiaTheme="majorEastAsia" w:hAnsiTheme="majorEastAsia" w:hint="eastAsia"/>
                <w:szCs w:val="21"/>
              </w:rPr>
              <w:lastRenderedPageBreak/>
              <w:t>法</w:t>
            </w:r>
          </w:p>
        </w:tc>
        <w:tc>
          <w:tcPr>
            <w:tcW w:w="5926" w:type="dxa"/>
            <w:tcBorders>
              <w:top w:val="nil"/>
              <w:left w:val="nil"/>
              <w:bottom w:val="single" w:sz="4" w:space="0" w:color="auto"/>
              <w:right w:val="single" w:sz="4" w:space="0" w:color="auto"/>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lastRenderedPageBreak/>
              <w:t>为主要执法机构在临时计划中制作联合执法计划提供支撑，应能提供执法计划制定、审批等功能。</w:t>
            </w:r>
          </w:p>
        </w:tc>
        <w:tc>
          <w:tcPr>
            <w:tcW w:w="415" w:type="dxa"/>
            <w:tcBorders>
              <w:top w:val="nil"/>
              <w:left w:val="nil"/>
              <w:bottom w:val="single" w:sz="4" w:space="0" w:color="auto"/>
              <w:right w:val="single" w:sz="4" w:space="0" w:color="auto"/>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 xml:space="preserve">　</w:t>
            </w:r>
          </w:p>
        </w:tc>
      </w:tr>
      <w:tr w:rsidR="006F290A" w:rsidRPr="00945549">
        <w:trPr>
          <w:jc w:val="center"/>
        </w:trPr>
        <w:tc>
          <w:tcPr>
            <w:tcW w:w="452" w:type="dxa"/>
            <w:vMerge/>
            <w:tcBorders>
              <w:top w:val="nil"/>
              <w:left w:val="single" w:sz="4" w:space="0" w:color="auto"/>
              <w:bottom w:val="single" w:sz="4" w:space="0" w:color="auto"/>
              <w:right w:val="single" w:sz="4" w:space="0" w:color="auto"/>
            </w:tcBorders>
            <w:shd w:val="clear" w:color="auto" w:fill="auto"/>
            <w:vAlign w:val="center"/>
          </w:tcPr>
          <w:p w:rsidR="006F290A" w:rsidRPr="00945549" w:rsidRDefault="006F290A">
            <w:pPr>
              <w:pStyle w:val="afffc"/>
              <w:spacing w:line="400" w:lineRule="exact"/>
              <w:rPr>
                <w:rFonts w:asciiTheme="majorEastAsia" w:eastAsiaTheme="majorEastAsia" w:hAnsiTheme="majorEastAsia"/>
                <w:szCs w:val="21"/>
              </w:rPr>
            </w:pPr>
          </w:p>
        </w:tc>
        <w:tc>
          <w:tcPr>
            <w:tcW w:w="592" w:type="dxa"/>
            <w:vMerge/>
            <w:tcBorders>
              <w:top w:val="nil"/>
              <w:left w:val="single" w:sz="4" w:space="0" w:color="auto"/>
              <w:bottom w:val="single" w:sz="4" w:space="0" w:color="auto"/>
              <w:right w:val="single" w:sz="4" w:space="0" w:color="auto"/>
            </w:tcBorders>
            <w:shd w:val="clear" w:color="auto" w:fill="auto"/>
            <w:vAlign w:val="center"/>
          </w:tcPr>
          <w:p w:rsidR="006F290A" w:rsidRPr="00945549" w:rsidRDefault="006F290A">
            <w:pPr>
              <w:pStyle w:val="afffc"/>
              <w:spacing w:line="400" w:lineRule="exact"/>
              <w:rPr>
                <w:rFonts w:asciiTheme="majorEastAsia" w:eastAsiaTheme="majorEastAsia" w:hAnsiTheme="majorEastAsia"/>
                <w:szCs w:val="21"/>
              </w:rPr>
            </w:pPr>
          </w:p>
        </w:tc>
        <w:tc>
          <w:tcPr>
            <w:tcW w:w="833" w:type="dxa"/>
            <w:vMerge/>
            <w:tcBorders>
              <w:top w:val="nil"/>
              <w:left w:val="single" w:sz="4" w:space="0" w:color="auto"/>
              <w:bottom w:val="single" w:sz="4" w:space="0" w:color="000000"/>
              <w:right w:val="single" w:sz="4" w:space="0" w:color="auto"/>
            </w:tcBorders>
            <w:shd w:val="clear" w:color="auto" w:fill="auto"/>
            <w:vAlign w:val="center"/>
          </w:tcPr>
          <w:p w:rsidR="006F290A" w:rsidRPr="00945549" w:rsidRDefault="006F290A">
            <w:pPr>
              <w:pStyle w:val="afffc"/>
              <w:spacing w:line="400" w:lineRule="exact"/>
              <w:rPr>
                <w:rFonts w:asciiTheme="majorEastAsia" w:eastAsiaTheme="majorEastAsia" w:hAnsiTheme="majorEastAsia"/>
                <w:szCs w:val="21"/>
              </w:rPr>
            </w:pPr>
          </w:p>
        </w:tc>
        <w:tc>
          <w:tcPr>
            <w:tcW w:w="902" w:type="dxa"/>
            <w:vMerge/>
            <w:tcBorders>
              <w:left w:val="single" w:sz="4" w:space="0" w:color="auto"/>
              <w:right w:val="single" w:sz="4" w:space="0" w:color="auto"/>
            </w:tcBorders>
            <w:shd w:val="clear" w:color="auto" w:fill="auto"/>
            <w:vAlign w:val="center"/>
          </w:tcPr>
          <w:p w:rsidR="006F290A" w:rsidRPr="00945549" w:rsidRDefault="006F290A">
            <w:pPr>
              <w:pStyle w:val="afffc"/>
              <w:spacing w:line="400" w:lineRule="exact"/>
              <w:rPr>
                <w:rFonts w:asciiTheme="majorEastAsia" w:eastAsiaTheme="majorEastAsia" w:hAnsiTheme="majorEastAsia"/>
                <w:szCs w:val="21"/>
              </w:rPr>
            </w:pPr>
          </w:p>
        </w:tc>
        <w:tc>
          <w:tcPr>
            <w:tcW w:w="627" w:type="dxa"/>
            <w:tcBorders>
              <w:top w:val="nil"/>
              <w:left w:val="nil"/>
              <w:bottom w:val="single" w:sz="4" w:space="0" w:color="auto"/>
              <w:right w:val="single" w:sz="4" w:space="0" w:color="auto"/>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法制审核</w:t>
            </w:r>
          </w:p>
        </w:tc>
        <w:tc>
          <w:tcPr>
            <w:tcW w:w="5926" w:type="dxa"/>
            <w:tcBorders>
              <w:top w:val="nil"/>
              <w:left w:val="nil"/>
              <w:bottom w:val="single" w:sz="4" w:space="0" w:color="auto"/>
              <w:right w:val="single" w:sz="4" w:space="0" w:color="auto"/>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需提供法制审核申请和法制审核管理功能。</w:t>
            </w:r>
          </w:p>
        </w:tc>
        <w:tc>
          <w:tcPr>
            <w:tcW w:w="415" w:type="dxa"/>
            <w:tcBorders>
              <w:top w:val="nil"/>
              <w:left w:val="nil"/>
              <w:bottom w:val="single" w:sz="4" w:space="0" w:color="auto"/>
              <w:right w:val="single" w:sz="4" w:space="0" w:color="auto"/>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 xml:space="preserve">　</w:t>
            </w:r>
          </w:p>
        </w:tc>
      </w:tr>
      <w:tr w:rsidR="006F290A" w:rsidRPr="00945549">
        <w:trPr>
          <w:jc w:val="center"/>
        </w:trPr>
        <w:tc>
          <w:tcPr>
            <w:tcW w:w="452" w:type="dxa"/>
            <w:vMerge/>
            <w:tcBorders>
              <w:top w:val="nil"/>
              <w:left w:val="single" w:sz="4" w:space="0" w:color="auto"/>
              <w:bottom w:val="single" w:sz="4" w:space="0" w:color="auto"/>
              <w:right w:val="single" w:sz="4" w:space="0" w:color="auto"/>
            </w:tcBorders>
            <w:shd w:val="clear" w:color="auto" w:fill="auto"/>
            <w:vAlign w:val="center"/>
          </w:tcPr>
          <w:p w:rsidR="006F290A" w:rsidRPr="00945549" w:rsidRDefault="006F290A">
            <w:pPr>
              <w:pStyle w:val="afffc"/>
              <w:spacing w:line="400" w:lineRule="exact"/>
              <w:rPr>
                <w:rFonts w:asciiTheme="majorEastAsia" w:eastAsiaTheme="majorEastAsia" w:hAnsiTheme="majorEastAsia"/>
                <w:szCs w:val="21"/>
              </w:rPr>
            </w:pPr>
          </w:p>
        </w:tc>
        <w:tc>
          <w:tcPr>
            <w:tcW w:w="592" w:type="dxa"/>
            <w:vMerge/>
            <w:tcBorders>
              <w:top w:val="nil"/>
              <w:left w:val="single" w:sz="4" w:space="0" w:color="auto"/>
              <w:bottom w:val="single" w:sz="4" w:space="0" w:color="auto"/>
              <w:right w:val="single" w:sz="4" w:space="0" w:color="auto"/>
            </w:tcBorders>
            <w:shd w:val="clear" w:color="auto" w:fill="auto"/>
            <w:vAlign w:val="center"/>
          </w:tcPr>
          <w:p w:rsidR="006F290A" w:rsidRPr="00945549" w:rsidRDefault="006F290A">
            <w:pPr>
              <w:pStyle w:val="afffc"/>
              <w:spacing w:line="400" w:lineRule="exact"/>
              <w:rPr>
                <w:rFonts w:asciiTheme="majorEastAsia" w:eastAsiaTheme="majorEastAsia" w:hAnsiTheme="majorEastAsia"/>
                <w:szCs w:val="21"/>
              </w:rPr>
            </w:pPr>
          </w:p>
        </w:tc>
        <w:tc>
          <w:tcPr>
            <w:tcW w:w="833" w:type="dxa"/>
            <w:vMerge/>
            <w:tcBorders>
              <w:top w:val="nil"/>
              <w:left w:val="single" w:sz="4" w:space="0" w:color="auto"/>
              <w:bottom w:val="single" w:sz="4" w:space="0" w:color="000000"/>
              <w:right w:val="single" w:sz="4" w:space="0" w:color="auto"/>
            </w:tcBorders>
            <w:shd w:val="clear" w:color="auto" w:fill="auto"/>
            <w:vAlign w:val="center"/>
          </w:tcPr>
          <w:p w:rsidR="006F290A" w:rsidRPr="00945549" w:rsidRDefault="006F290A">
            <w:pPr>
              <w:pStyle w:val="afffc"/>
              <w:spacing w:line="400" w:lineRule="exact"/>
              <w:rPr>
                <w:rFonts w:asciiTheme="majorEastAsia" w:eastAsiaTheme="majorEastAsia" w:hAnsiTheme="majorEastAsia"/>
                <w:szCs w:val="21"/>
              </w:rPr>
            </w:pPr>
          </w:p>
        </w:tc>
        <w:tc>
          <w:tcPr>
            <w:tcW w:w="902" w:type="dxa"/>
            <w:vMerge/>
            <w:tcBorders>
              <w:left w:val="single" w:sz="4" w:space="0" w:color="auto"/>
              <w:right w:val="single" w:sz="4" w:space="0" w:color="auto"/>
            </w:tcBorders>
            <w:shd w:val="clear" w:color="auto" w:fill="auto"/>
            <w:vAlign w:val="center"/>
          </w:tcPr>
          <w:p w:rsidR="006F290A" w:rsidRPr="00945549" w:rsidRDefault="006F290A">
            <w:pPr>
              <w:pStyle w:val="afffc"/>
              <w:spacing w:line="400" w:lineRule="exact"/>
              <w:rPr>
                <w:rFonts w:asciiTheme="majorEastAsia" w:eastAsiaTheme="majorEastAsia" w:hAnsiTheme="majorEastAsia"/>
                <w:szCs w:val="21"/>
              </w:rPr>
            </w:pPr>
          </w:p>
        </w:tc>
        <w:tc>
          <w:tcPr>
            <w:tcW w:w="627" w:type="dxa"/>
            <w:tcBorders>
              <w:top w:val="nil"/>
              <w:left w:val="nil"/>
              <w:bottom w:val="single" w:sz="4" w:space="0" w:color="auto"/>
              <w:right w:val="single" w:sz="4" w:space="0" w:color="auto"/>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远程监管执法</w:t>
            </w:r>
          </w:p>
        </w:tc>
        <w:tc>
          <w:tcPr>
            <w:tcW w:w="5926" w:type="dxa"/>
            <w:tcBorders>
              <w:top w:val="nil"/>
              <w:left w:val="nil"/>
              <w:bottom w:val="single" w:sz="4" w:space="0" w:color="auto"/>
              <w:right w:val="single" w:sz="4" w:space="0" w:color="auto"/>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通过预留接口实现利用应急管理厅建设的的融合视频平台，调用各类视频资源，进行远程监管执法。</w:t>
            </w:r>
          </w:p>
        </w:tc>
        <w:tc>
          <w:tcPr>
            <w:tcW w:w="415" w:type="dxa"/>
            <w:tcBorders>
              <w:top w:val="nil"/>
              <w:left w:val="nil"/>
              <w:bottom w:val="single" w:sz="4" w:space="0" w:color="auto"/>
              <w:right w:val="single" w:sz="4" w:space="0" w:color="auto"/>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 xml:space="preserve">　</w:t>
            </w:r>
          </w:p>
        </w:tc>
      </w:tr>
      <w:tr w:rsidR="006F290A" w:rsidRPr="00945549">
        <w:trPr>
          <w:jc w:val="center"/>
        </w:trPr>
        <w:tc>
          <w:tcPr>
            <w:tcW w:w="452" w:type="dxa"/>
            <w:vMerge/>
            <w:tcBorders>
              <w:top w:val="nil"/>
              <w:left w:val="single" w:sz="4" w:space="0" w:color="auto"/>
              <w:bottom w:val="single" w:sz="4" w:space="0" w:color="auto"/>
              <w:right w:val="single" w:sz="4" w:space="0" w:color="auto"/>
            </w:tcBorders>
            <w:shd w:val="clear" w:color="auto" w:fill="auto"/>
            <w:vAlign w:val="center"/>
          </w:tcPr>
          <w:p w:rsidR="006F290A" w:rsidRPr="00945549" w:rsidRDefault="006F290A">
            <w:pPr>
              <w:pStyle w:val="afffc"/>
              <w:spacing w:line="400" w:lineRule="exact"/>
              <w:rPr>
                <w:rFonts w:asciiTheme="majorEastAsia" w:eastAsiaTheme="majorEastAsia" w:hAnsiTheme="majorEastAsia"/>
                <w:szCs w:val="21"/>
              </w:rPr>
            </w:pPr>
          </w:p>
        </w:tc>
        <w:tc>
          <w:tcPr>
            <w:tcW w:w="592" w:type="dxa"/>
            <w:vMerge/>
            <w:tcBorders>
              <w:top w:val="nil"/>
              <w:left w:val="single" w:sz="4" w:space="0" w:color="auto"/>
              <w:bottom w:val="single" w:sz="4" w:space="0" w:color="auto"/>
              <w:right w:val="single" w:sz="4" w:space="0" w:color="auto"/>
            </w:tcBorders>
            <w:shd w:val="clear" w:color="auto" w:fill="auto"/>
            <w:vAlign w:val="center"/>
          </w:tcPr>
          <w:p w:rsidR="006F290A" w:rsidRPr="00945549" w:rsidRDefault="006F290A">
            <w:pPr>
              <w:pStyle w:val="afffc"/>
              <w:spacing w:line="400" w:lineRule="exact"/>
              <w:rPr>
                <w:rFonts w:asciiTheme="majorEastAsia" w:eastAsiaTheme="majorEastAsia" w:hAnsiTheme="majorEastAsia"/>
                <w:szCs w:val="21"/>
              </w:rPr>
            </w:pPr>
          </w:p>
        </w:tc>
        <w:tc>
          <w:tcPr>
            <w:tcW w:w="833" w:type="dxa"/>
            <w:vMerge/>
            <w:tcBorders>
              <w:top w:val="nil"/>
              <w:left w:val="single" w:sz="4" w:space="0" w:color="auto"/>
              <w:bottom w:val="single" w:sz="4" w:space="0" w:color="000000"/>
              <w:right w:val="single" w:sz="4" w:space="0" w:color="auto"/>
            </w:tcBorders>
            <w:shd w:val="clear" w:color="auto" w:fill="auto"/>
            <w:vAlign w:val="center"/>
          </w:tcPr>
          <w:p w:rsidR="006F290A" w:rsidRPr="00945549" w:rsidRDefault="006F290A">
            <w:pPr>
              <w:pStyle w:val="afffc"/>
              <w:spacing w:line="400" w:lineRule="exact"/>
              <w:rPr>
                <w:rFonts w:asciiTheme="majorEastAsia" w:eastAsiaTheme="majorEastAsia" w:hAnsiTheme="majorEastAsia"/>
                <w:szCs w:val="21"/>
              </w:rPr>
            </w:pPr>
          </w:p>
        </w:tc>
        <w:tc>
          <w:tcPr>
            <w:tcW w:w="902" w:type="dxa"/>
            <w:vMerge/>
            <w:tcBorders>
              <w:left w:val="single" w:sz="4" w:space="0" w:color="auto"/>
              <w:right w:val="single" w:sz="4" w:space="0" w:color="auto"/>
            </w:tcBorders>
            <w:shd w:val="clear" w:color="auto" w:fill="auto"/>
            <w:vAlign w:val="center"/>
          </w:tcPr>
          <w:p w:rsidR="006F290A" w:rsidRPr="00945549" w:rsidRDefault="006F290A">
            <w:pPr>
              <w:pStyle w:val="afffc"/>
              <w:spacing w:line="400" w:lineRule="exact"/>
              <w:rPr>
                <w:rFonts w:asciiTheme="majorEastAsia" w:eastAsiaTheme="majorEastAsia" w:hAnsiTheme="majorEastAsia"/>
                <w:szCs w:val="21"/>
              </w:rPr>
            </w:pPr>
          </w:p>
        </w:tc>
        <w:tc>
          <w:tcPr>
            <w:tcW w:w="627" w:type="dxa"/>
            <w:tcBorders>
              <w:top w:val="nil"/>
              <w:left w:val="nil"/>
              <w:bottom w:val="single" w:sz="4" w:space="0" w:color="auto"/>
              <w:right w:val="single" w:sz="4" w:space="0" w:color="auto"/>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执法专题版块</w:t>
            </w:r>
          </w:p>
        </w:tc>
        <w:tc>
          <w:tcPr>
            <w:tcW w:w="5926" w:type="dxa"/>
            <w:tcBorders>
              <w:top w:val="nil"/>
              <w:left w:val="nil"/>
              <w:bottom w:val="single" w:sz="4" w:space="0" w:color="auto"/>
              <w:right w:val="single" w:sz="4" w:space="0" w:color="auto"/>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通过预留与应急管理部“互联网+执法”平台对接，利用部级系统研发开放的模型库，包括自动辨识分析模型、设施智能识别模块和知识图谱等。</w:t>
            </w:r>
          </w:p>
        </w:tc>
        <w:tc>
          <w:tcPr>
            <w:tcW w:w="415" w:type="dxa"/>
            <w:tcBorders>
              <w:top w:val="nil"/>
              <w:left w:val="nil"/>
              <w:bottom w:val="single" w:sz="4" w:space="0" w:color="auto"/>
              <w:right w:val="single" w:sz="4" w:space="0" w:color="auto"/>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 xml:space="preserve">　</w:t>
            </w:r>
          </w:p>
        </w:tc>
      </w:tr>
      <w:tr w:rsidR="006F290A" w:rsidRPr="00945549">
        <w:trPr>
          <w:jc w:val="center"/>
        </w:trPr>
        <w:tc>
          <w:tcPr>
            <w:tcW w:w="452" w:type="dxa"/>
            <w:vMerge/>
            <w:tcBorders>
              <w:top w:val="nil"/>
              <w:left w:val="single" w:sz="4" w:space="0" w:color="auto"/>
              <w:bottom w:val="single" w:sz="4" w:space="0" w:color="auto"/>
              <w:right w:val="single" w:sz="4" w:space="0" w:color="auto"/>
            </w:tcBorders>
            <w:shd w:val="clear" w:color="auto" w:fill="auto"/>
            <w:vAlign w:val="center"/>
          </w:tcPr>
          <w:p w:rsidR="006F290A" w:rsidRPr="00945549" w:rsidRDefault="006F290A">
            <w:pPr>
              <w:pStyle w:val="afffc"/>
              <w:spacing w:line="400" w:lineRule="exact"/>
              <w:rPr>
                <w:rFonts w:asciiTheme="majorEastAsia" w:eastAsiaTheme="majorEastAsia" w:hAnsiTheme="majorEastAsia"/>
                <w:szCs w:val="21"/>
              </w:rPr>
            </w:pPr>
          </w:p>
        </w:tc>
        <w:tc>
          <w:tcPr>
            <w:tcW w:w="592" w:type="dxa"/>
            <w:vMerge/>
            <w:tcBorders>
              <w:top w:val="nil"/>
              <w:left w:val="single" w:sz="4" w:space="0" w:color="auto"/>
              <w:bottom w:val="single" w:sz="4" w:space="0" w:color="auto"/>
              <w:right w:val="single" w:sz="4" w:space="0" w:color="auto"/>
            </w:tcBorders>
            <w:shd w:val="clear" w:color="auto" w:fill="auto"/>
            <w:vAlign w:val="center"/>
          </w:tcPr>
          <w:p w:rsidR="006F290A" w:rsidRPr="00945549" w:rsidRDefault="006F290A">
            <w:pPr>
              <w:pStyle w:val="afffc"/>
              <w:spacing w:line="400" w:lineRule="exact"/>
              <w:rPr>
                <w:rFonts w:asciiTheme="majorEastAsia" w:eastAsiaTheme="majorEastAsia" w:hAnsiTheme="majorEastAsia"/>
                <w:szCs w:val="21"/>
              </w:rPr>
            </w:pPr>
          </w:p>
        </w:tc>
        <w:tc>
          <w:tcPr>
            <w:tcW w:w="833" w:type="dxa"/>
            <w:vMerge/>
            <w:tcBorders>
              <w:top w:val="nil"/>
              <w:left w:val="single" w:sz="4" w:space="0" w:color="auto"/>
              <w:bottom w:val="single" w:sz="4" w:space="0" w:color="000000"/>
              <w:right w:val="single" w:sz="4" w:space="0" w:color="auto"/>
            </w:tcBorders>
            <w:shd w:val="clear" w:color="auto" w:fill="auto"/>
            <w:vAlign w:val="center"/>
          </w:tcPr>
          <w:p w:rsidR="006F290A" w:rsidRPr="00945549" w:rsidRDefault="006F290A">
            <w:pPr>
              <w:pStyle w:val="afffc"/>
              <w:spacing w:line="400" w:lineRule="exact"/>
              <w:rPr>
                <w:rFonts w:asciiTheme="majorEastAsia" w:eastAsiaTheme="majorEastAsia" w:hAnsiTheme="majorEastAsia"/>
                <w:szCs w:val="21"/>
              </w:rPr>
            </w:pPr>
          </w:p>
        </w:tc>
        <w:tc>
          <w:tcPr>
            <w:tcW w:w="902" w:type="dxa"/>
            <w:vMerge/>
            <w:tcBorders>
              <w:left w:val="single" w:sz="4" w:space="0" w:color="auto"/>
              <w:bottom w:val="single" w:sz="4" w:space="0" w:color="auto"/>
              <w:right w:val="single" w:sz="4" w:space="0" w:color="auto"/>
            </w:tcBorders>
            <w:shd w:val="clear" w:color="auto" w:fill="auto"/>
            <w:vAlign w:val="center"/>
          </w:tcPr>
          <w:p w:rsidR="006F290A" w:rsidRPr="00945549" w:rsidRDefault="006F290A">
            <w:pPr>
              <w:pStyle w:val="afffc"/>
              <w:spacing w:line="400" w:lineRule="exact"/>
              <w:rPr>
                <w:rFonts w:asciiTheme="majorEastAsia" w:eastAsiaTheme="majorEastAsia" w:hAnsiTheme="majorEastAsia"/>
                <w:szCs w:val="21"/>
              </w:rPr>
            </w:pPr>
          </w:p>
        </w:tc>
        <w:tc>
          <w:tcPr>
            <w:tcW w:w="627" w:type="dxa"/>
            <w:tcBorders>
              <w:top w:val="nil"/>
              <w:left w:val="nil"/>
              <w:bottom w:val="single" w:sz="4" w:space="0" w:color="auto"/>
              <w:right w:val="single" w:sz="4" w:space="0" w:color="auto"/>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执法综合分析</w:t>
            </w:r>
          </w:p>
        </w:tc>
        <w:tc>
          <w:tcPr>
            <w:tcW w:w="5926" w:type="dxa"/>
            <w:tcBorders>
              <w:top w:val="nil"/>
              <w:left w:val="nil"/>
              <w:bottom w:val="single" w:sz="4" w:space="0" w:color="auto"/>
              <w:right w:val="single" w:sz="4" w:space="0" w:color="auto"/>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至少应提供执法概况、出发分布、月度分布、区域分布、报表统计和查询条件设置等内容。</w:t>
            </w:r>
          </w:p>
          <w:p w:rsidR="006F290A" w:rsidRPr="00945549" w:rsidRDefault="006F290A">
            <w:pPr>
              <w:pStyle w:val="afffc"/>
              <w:spacing w:line="400" w:lineRule="exact"/>
              <w:rPr>
                <w:rFonts w:asciiTheme="majorEastAsia" w:eastAsiaTheme="majorEastAsia" w:hAnsiTheme="majorEastAsia"/>
                <w:szCs w:val="21"/>
              </w:rPr>
            </w:pPr>
          </w:p>
        </w:tc>
        <w:tc>
          <w:tcPr>
            <w:tcW w:w="415" w:type="dxa"/>
            <w:tcBorders>
              <w:top w:val="nil"/>
              <w:left w:val="nil"/>
              <w:bottom w:val="single" w:sz="4" w:space="0" w:color="auto"/>
              <w:right w:val="single" w:sz="4" w:space="0" w:color="auto"/>
            </w:tcBorders>
            <w:shd w:val="clear" w:color="auto" w:fill="auto"/>
            <w:vAlign w:val="center"/>
          </w:tcPr>
          <w:p w:rsidR="006F290A" w:rsidRPr="00945549" w:rsidRDefault="006F290A">
            <w:pPr>
              <w:pStyle w:val="afffc"/>
              <w:spacing w:line="400" w:lineRule="exact"/>
              <w:rPr>
                <w:rFonts w:asciiTheme="majorEastAsia" w:eastAsiaTheme="majorEastAsia" w:hAnsiTheme="majorEastAsia"/>
                <w:szCs w:val="21"/>
              </w:rPr>
            </w:pPr>
          </w:p>
        </w:tc>
      </w:tr>
      <w:tr w:rsidR="006F290A" w:rsidRPr="00945549">
        <w:trPr>
          <w:jc w:val="center"/>
        </w:trPr>
        <w:tc>
          <w:tcPr>
            <w:tcW w:w="452" w:type="dxa"/>
            <w:vMerge/>
            <w:tcBorders>
              <w:top w:val="nil"/>
              <w:left w:val="single" w:sz="4" w:space="0" w:color="auto"/>
              <w:bottom w:val="single" w:sz="4" w:space="0" w:color="auto"/>
              <w:right w:val="single" w:sz="4" w:space="0" w:color="auto"/>
            </w:tcBorders>
            <w:shd w:val="clear" w:color="auto" w:fill="auto"/>
            <w:vAlign w:val="center"/>
          </w:tcPr>
          <w:p w:rsidR="006F290A" w:rsidRPr="00945549" w:rsidRDefault="006F290A">
            <w:pPr>
              <w:pStyle w:val="afffc"/>
              <w:spacing w:line="400" w:lineRule="exact"/>
              <w:rPr>
                <w:rFonts w:asciiTheme="majorEastAsia" w:eastAsiaTheme="majorEastAsia" w:hAnsiTheme="majorEastAsia"/>
                <w:szCs w:val="21"/>
              </w:rPr>
            </w:pPr>
          </w:p>
        </w:tc>
        <w:tc>
          <w:tcPr>
            <w:tcW w:w="592" w:type="dxa"/>
            <w:vMerge/>
            <w:tcBorders>
              <w:top w:val="nil"/>
              <w:left w:val="single" w:sz="4" w:space="0" w:color="auto"/>
              <w:bottom w:val="single" w:sz="4" w:space="0" w:color="auto"/>
              <w:right w:val="single" w:sz="4" w:space="0" w:color="auto"/>
            </w:tcBorders>
            <w:shd w:val="clear" w:color="auto" w:fill="auto"/>
            <w:vAlign w:val="center"/>
          </w:tcPr>
          <w:p w:rsidR="006F290A" w:rsidRPr="00945549" w:rsidRDefault="006F290A">
            <w:pPr>
              <w:pStyle w:val="afffc"/>
              <w:spacing w:line="400" w:lineRule="exact"/>
              <w:rPr>
                <w:rFonts w:asciiTheme="majorEastAsia" w:eastAsiaTheme="majorEastAsia" w:hAnsiTheme="majorEastAsia"/>
                <w:szCs w:val="21"/>
              </w:rPr>
            </w:pPr>
          </w:p>
        </w:tc>
        <w:tc>
          <w:tcPr>
            <w:tcW w:w="833" w:type="dxa"/>
            <w:vMerge/>
            <w:tcBorders>
              <w:top w:val="nil"/>
              <w:left w:val="single" w:sz="4" w:space="0" w:color="auto"/>
              <w:bottom w:val="single" w:sz="4" w:space="0" w:color="000000"/>
              <w:right w:val="single" w:sz="4" w:space="0" w:color="auto"/>
            </w:tcBorders>
            <w:shd w:val="clear" w:color="auto" w:fill="auto"/>
            <w:vAlign w:val="center"/>
          </w:tcPr>
          <w:p w:rsidR="006F290A" w:rsidRPr="00945549" w:rsidRDefault="006F290A">
            <w:pPr>
              <w:pStyle w:val="afffc"/>
              <w:spacing w:line="400" w:lineRule="exact"/>
              <w:rPr>
                <w:rFonts w:asciiTheme="majorEastAsia" w:eastAsiaTheme="majorEastAsia" w:hAnsiTheme="majorEastAsia"/>
                <w:szCs w:val="21"/>
              </w:rPr>
            </w:pPr>
          </w:p>
        </w:tc>
        <w:tc>
          <w:tcPr>
            <w:tcW w:w="902" w:type="dxa"/>
            <w:vMerge w:val="restart"/>
            <w:tcBorders>
              <w:top w:val="nil"/>
              <w:left w:val="single" w:sz="4" w:space="0" w:color="auto"/>
              <w:bottom w:val="single" w:sz="4" w:space="0" w:color="auto"/>
              <w:right w:val="single" w:sz="4" w:space="0" w:color="auto"/>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应急管理“一张图”一期系统（已建）</w:t>
            </w:r>
          </w:p>
        </w:tc>
        <w:tc>
          <w:tcPr>
            <w:tcW w:w="627" w:type="dxa"/>
            <w:vMerge w:val="restart"/>
            <w:tcBorders>
              <w:top w:val="nil"/>
              <w:left w:val="single" w:sz="4" w:space="0" w:color="auto"/>
              <w:bottom w:val="single" w:sz="4" w:space="0" w:color="000000"/>
              <w:right w:val="single" w:sz="4" w:space="0" w:color="auto"/>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跳转至应急管理一</w:t>
            </w:r>
            <w:r w:rsidRPr="00945549">
              <w:rPr>
                <w:rFonts w:asciiTheme="majorEastAsia" w:eastAsiaTheme="majorEastAsia" w:hAnsiTheme="majorEastAsia" w:hint="eastAsia"/>
                <w:szCs w:val="21"/>
              </w:rPr>
              <w:lastRenderedPageBreak/>
              <w:t>张图系统</w:t>
            </w:r>
          </w:p>
        </w:tc>
        <w:tc>
          <w:tcPr>
            <w:tcW w:w="5926" w:type="dxa"/>
            <w:tcBorders>
              <w:top w:val="nil"/>
              <w:left w:val="nil"/>
              <w:bottom w:val="single" w:sz="4" w:space="0" w:color="auto"/>
              <w:right w:val="single" w:sz="4" w:space="0" w:color="auto"/>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lastRenderedPageBreak/>
              <w:t>应急处置一张图</w:t>
            </w:r>
            <w:r w:rsidRPr="00945549">
              <w:rPr>
                <w:rFonts w:asciiTheme="majorEastAsia" w:eastAsiaTheme="majorEastAsia" w:hAnsiTheme="majorEastAsia" w:hint="eastAsia"/>
                <w:szCs w:val="21"/>
              </w:rPr>
              <w:br/>
              <w:t>围绕战时指挥救援工作，打造一体化应急联动体系和一键式指挥调度，提供突发事件处置全流程功能，实现事前、事发、事中、事后各阶段监测、监控、资源、舆情、事件、风险分析、指挥调度等信息的“一张图”汇聚呈现；通过一键呼叫、一键短信、一键传真功能，实现区市县、指挥中心和突发事件现场的文字、图像、语音互联互通，实现横向与多个政府部门，纵向与市、县、村屯多级协同联动，为突发事件处置提供数据支</w:t>
            </w:r>
            <w:r w:rsidRPr="00945549">
              <w:rPr>
                <w:rFonts w:asciiTheme="majorEastAsia" w:eastAsiaTheme="majorEastAsia" w:hAnsiTheme="majorEastAsia" w:hint="eastAsia"/>
                <w:szCs w:val="21"/>
              </w:rPr>
              <w:lastRenderedPageBreak/>
              <w:t>撑和通讯保障，辅助快速进行通信调度和任务部署。</w:t>
            </w:r>
          </w:p>
        </w:tc>
        <w:tc>
          <w:tcPr>
            <w:tcW w:w="415" w:type="dxa"/>
            <w:tcBorders>
              <w:top w:val="nil"/>
              <w:left w:val="nil"/>
              <w:bottom w:val="single" w:sz="4" w:space="0" w:color="auto"/>
              <w:right w:val="single" w:sz="4" w:space="0" w:color="auto"/>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lastRenderedPageBreak/>
              <w:t xml:space="preserve">　</w:t>
            </w:r>
          </w:p>
        </w:tc>
      </w:tr>
      <w:tr w:rsidR="006F290A" w:rsidRPr="00945549">
        <w:trPr>
          <w:jc w:val="center"/>
        </w:trPr>
        <w:tc>
          <w:tcPr>
            <w:tcW w:w="452" w:type="dxa"/>
            <w:vMerge/>
            <w:tcBorders>
              <w:top w:val="nil"/>
              <w:left w:val="single" w:sz="4" w:space="0" w:color="auto"/>
              <w:bottom w:val="single" w:sz="4" w:space="0" w:color="auto"/>
              <w:right w:val="single" w:sz="4" w:space="0" w:color="auto"/>
            </w:tcBorders>
            <w:shd w:val="clear" w:color="auto" w:fill="auto"/>
            <w:vAlign w:val="center"/>
          </w:tcPr>
          <w:p w:rsidR="006F290A" w:rsidRPr="00945549" w:rsidRDefault="006F290A">
            <w:pPr>
              <w:pStyle w:val="afffc"/>
              <w:spacing w:line="400" w:lineRule="exact"/>
              <w:rPr>
                <w:rFonts w:asciiTheme="majorEastAsia" w:eastAsiaTheme="majorEastAsia" w:hAnsiTheme="majorEastAsia"/>
                <w:szCs w:val="21"/>
              </w:rPr>
            </w:pPr>
          </w:p>
        </w:tc>
        <w:tc>
          <w:tcPr>
            <w:tcW w:w="592" w:type="dxa"/>
            <w:vMerge/>
            <w:tcBorders>
              <w:top w:val="nil"/>
              <w:left w:val="single" w:sz="4" w:space="0" w:color="auto"/>
              <w:bottom w:val="single" w:sz="4" w:space="0" w:color="auto"/>
              <w:right w:val="single" w:sz="4" w:space="0" w:color="auto"/>
            </w:tcBorders>
            <w:shd w:val="clear" w:color="auto" w:fill="auto"/>
            <w:vAlign w:val="center"/>
          </w:tcPr>
          <w:p w:rsidR="006F290A" w:rsidRPr="00945549" w:rsidRDefault="006F290A">
            <w:pPr>
              <w:pStyle w:val="afffc"/>
              <w:spacing w:line="400" w:lineRule="exact"/>
              <w:rPr>
                <w:rFonts w:asciiTheme="majorEastAsia" w:eastAsiaTheme="majorEastAsia" w:hAnsiTheme="majorEastAsia"/>
                <w:szCs w:val="21"/>
              </w:rPr>
            </w:pPr>
          </w:p>
        </w:tc>
        <w:tc>
          <w:tcPr>
            <w:tcW w:w="833" w:type="dxa"/>
            <w:vMerge/>
            <w:tcBorders>
              <w:top w:val="nil"/>
              <w:left w:val="single" w:sz="4" w:space="0" w:color="auto"/>
              <w:bottom w:val="single" w:sz="4" w:space="0" w:color="000000"/>
              <w:right w:val="single" w:sz="4" w:space="0" w:color="auto"/>
            </w:tcBorders>
            <w:shd w:val="clear" w:color="auto" w:fill="auto"/>
            <w:vAlign w:val="center"/>
          </w:tcPr>
          <w:p w:rsidR="006F290A" w:rsidRPr="00945549" w:rsidRDefault="006F290A">
            <w:pPr>
              <w:pStyle w:val="afffc"/>
              <w:spacing w:line="400" w:lineRule="exact"/>
              <w:rPr>
                <w:rFonts w:asciiTheme="majorEastAsia" w:eastAsiaTheme="majorEastAsia" w:hAnsiTheme="majorEastAsia"/>
                <w:szCs w:val="21"/>
              </w:rPr>
            </w:pPr>
          </w:p>
        </w:tc>
        <w:tc>
          <w:tcPr>
            <w:tcW w:w="902" w:type="dxa"/>
            <w:vMerge/>
            <w:tcBorders>
              <w:top w:val="nil"/>
              <w:left w:val="single" w:sz="4" w:space="0" w:color="auto"/>
              <w:bottom w:val="single" w:sz="4" w:space="0" w:color="auto"/>
              <w:right w:val="single" w:sz="4" w:space="0" w:color="auto"/>
            </w:tcBorders>
            <w:shd w:val="clear" w:color="auto" w:fill="auto"/>
            <w:vAlign w:val="center"/>
          </w:tcPr>
          <w:p w:rsidR="006F290A" w:rsidRPr="00945549" w:rsidRDefault="006F290A">
            <w:pPr>
              <w:pStyle w:val="afffc"/>
              <w:spacing w:line="400" w:lineRule="exact"/>
              <w:rPr>
                <w:rFonts w:asciiTheme="majorEastAsia" w:eastAsiaTheme="majorEastAsia" w:hAnsiTheme="majorEastAsia"/>
                <w:szCs w:val="21"/>
              </w:rPr>
            </w:pPr>
          </w:p>
        </w:tc>
        <w:tc>
          <w:tcPr>
            <w:tcW w:w="627" w:type="dxa"/>
            <w:vMerge/>
            <w:tcBorders>
              <w:top w:val="nil"/>
              <w:left w:val="single" w:sz="4" w:space="0" w:color="auto"/>
              <w:bottom w:val="single" w:sz="4" w:space="0" w:color="000000"/>
              <w:right w:val="single" w:sz="4" w:space="0" w:color="auto"/>
            </w:tcBorders>
            <w:shd w:val="clear" w:color="auto" w:fill="auto"/>
            <w:vAlign w:val="center"/>
          </w:tcPr>
          <w:p w:rsidR="006F290A" w:rsidRPr="00945549" w:rsidRDefault="006F290A">
            <w:pPr>
              <w:pStyle w:val="afffc"/>
              <w:spacing w:line="400" w:lineRule="exact"/>
              <w:rPr>
                <w:rFonts w:asciiTheme="majorEastAsia" w:eastAsiaTheme="majorEastAsia" w:hAnsiTheme="majorEastAsia"/>
                <w:szCs w:val="21"/>
              </w:rPr>
            </w:pPr>
          </w:p>
        </w:tc>
        <w:tc>
          <w:tcPr>
            <w:tcW w:w="5926" w:type="dxa"/>
            <w:tcBorders>
              <w:top w:val="nil"/>
              <w:left w:val="nil"/>
              <w:bottom w:val="single" w:sz="4" w:space="0" w:color="auto"/>
              <w:right w:val="single" w:sz="4" w:space="0" w:color="auto"/>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应急值守一张图</w:t>
            </w:r>
            <w:r w:rsidRPr="00945549">
              <w:rPr>
                <w:rFonts w:asciiTheme="majorEastAsia" w:eastAsiaTheme="majorEastAsia" w:hAnsiTheme="majorEastAsia" w:hint="eastAsia"/>
                <w:szCs w:val="21"/>
              </w:rPr>
              <w:br/>
              <w:t>落实值班排班和应急值守信息报告制度，支持各级应急管理机构日常值班工作，实现值班信息的准确接收和及时处理，满足应急指挥中心值班值守业务需求，提供信息接报、应急信息统计、值班人员管理、值排班、值班日报等功能。全面汇聚应急管理厅内部处室、市县等各级应急管理部门、外部厅局以及社会数据资源，接入自然资源厅天地图基础地理信息服务和地理信息基础数据，将自治区内各区域防护目标、风险点、实时监测信息、应急资源、隐患点等专题数据进行整合，实现各类信息的“一张图”汇聚呈现。</w:t>
            </w:r>
          </w:p>
        </w:tc>
        <w:tc>
          <w:tcPr>
            <w:tcW w:w="415" w:type="dxa"/>
            <w:tcBorders>
              <w:top w:val="nil"/>
              <w:left w:val="nil"/>
              <w:bottom w:val="single" w:sz="4" w:space="0" w:color="auto"/>
              <w:right w:val="single" w:sz="4" w:space="0" w:color="auto"/>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 xml:space="preserve">　</w:t>
            </w:r>
          </w:p>
        </w:tc>
      </w:tr>
      <w:tr w:rsidR="006F290A" w:rsidRPr="00945549">
        <w:trPr>
          <w:jc w:val="center"/>
        </w:trPr>
        <w:tc>
          <w:tcPr>
            <w:tcW w:w="452" w:type="dxa"/>
            <w:vMerge/>
            <w:tcBorders>
              <w:top w:val="nil"/>
              <w:left w:val="single" w:sz="4" w:space="0" w:color="auto"/>
              <w:bottom w:val="single" w:sz="4" w:space="0" w:color="auto"/>
              <w:right w:val="single" w:sz="4" w:space="0" w:color="auto"/>
            </w:tcBorders>
            <w:shd w:val="clear" w:color="auto" w:fill="auto"/>
            <w:vAlign w:val="center"/>
          </w:tcPr>
          <w:p w:rsidR="006F290A" w:rsidRPr="00945549" w:rsidRDefault="006F290A">
            <w:pPr>
              <w:pStyle w:val="afffc"/>
              <w:spacing w:line="400" w:lineRule="exact"/>
              <w:rPr>
                <w:rFonts w:asciiTheme="majorEastAsia" w:eastAsiaTheme="majorEastAsia" w:hAnsiTheme="majorEastAsia"/>
                <w:szCs w:val="21"/>
              </w:rPr>
            </w:pPr>
          </w:p>
        </w:tc>
        <w:tc>
          <w:tcPr>
            <w:tcW w:w="592" w:type="dxa"/>
            <w:vMerge/>
            <w:tcBorders>
              <w:top w:val="nil"/>
              <w:left w:val="single" w:sz="4" w:space="0" w:color="auto"/>
              <w:bottom w:val="single" w:sz="4" w:space="0" w:color="auto"/>
              <w:right w:val="single" w:sz="4" w:space="0" w:color="auto"/>
            </w:tcBorders>
            <w:shd w:val="clear" w:color="auto" w:fill="auto"/>
            <w:vAlign w:val="center"/>
          </w:tcPr>
          <w:p w:rsidR="006F290A" w:rsidRPr="00945549" w:rsidRDefault="006F290A">
            <w:pPr>
              <w:pStyle w:val="afffc"/>
              <w:spacing w:line="400" w:lineRule="exact"/>
              <w:rPr>
                <w:rFonts w:asciiTheme="majorEastAsia" w:eastAsiaTheme="majorEastAsia" w:hAnsiTheme="majorEastAsia"/>
                <w:szCs w:val="21"/>
              </w:rPr>
            </w:pPr>
          </w:p>
        </w:tc>
        <w:tc>
          <w:tcPr>
            <w:tcW w:w="833" w:type="dxa"/>
            <w:vMerge/>
            <w:tcBorders>
              <w:top w:val="nil"/>
              <w:left w:val="single" w:sz="4" w:space="0" w:color="auto"/>
              <w:bottom w:val="single" w:sz="4" w:space="0" w:color="000000"/>
              <w:right w:val="single" w:sz="4" w:space="0" w:color="auto"/>
            </w:tcBorders>
            <w:shd w:val="clear" w:color="auto" w:fill="auto"/>
            <w:vAlign w:val="center"/>
          </w:tcPr>
          <w:p w:rsidR="006F290A" w:rsidRPr="00945549" w:rsidRDefault="006F290A">
            <w:pPr>
              <w:pStyle w:val="afffc"/>
              <w:spacing w:line="400" w:lineRule="exact"/>
              <w:rPr>
                <w:rFonts w:asciiTheme="majorEastAsia" w:eastAsiaTheme="majorEastAsia" w:hAnsiTheme="majorEastAsia"/>
                <w:szCs w:val="21"/>
              </w:rPr>
            </w:pPr>
          </w:p>
        </w:tc>
        <w:tc>
          <w:tcPr>
            <w:tcW w:w="902" w:type="dxa"/>
            <w:vMerge w:val="restart"/>
            <w:tcBorders>
              <w:top w:val="nil"/>
              <w:left w:val="single" w:sz="4" w:space="0" w:color="auto"/>
              <w:bottom w:val="single" w:sz="4" w:space="0" w:color="auto"/>
              <w:right w:val="single" w:sz="4" w:space="0" w:color="auto"/>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广西安全生产监测预警系统（新建）</w:t>
            </w:r>
          </w:p>
        </w:tc>
        <w:tc>
          <w:tcPr>
            <w:tcW w:w="627" w:type="dxa"/>
            <w:tcBorders>
              <w:top w:val="nil"/>
              <w:left w:val="nil"/>
              <w:bottom w:val="single" w:sz="4" w:space="0" w:color="auto"/>
              <w:right w:val="single" w:sz="4" w:space="0" w:color="auto"/>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预警管理模块</w:t>
            </w:r>
          </w:p>
        </w:tc>
        <w:tc>
          <w:tcPr>
            <w:tcW w:w="5926" w:type="dxa"/>
            <w:tcBorders>
              <w:top w:val="nil"/>
              <w:left w:val="nil"/>
              <w:bottom w:val="single" w:sz="4" w:space="0" w:color="auto"/>
              <w:right w:val="single" w:sz="4" w:space="0" w:color="auto"/>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针对传感器采集的数据，根据原料属性和工艺要求，设计预警级别和相应阈值。在监测数据达到阈值范围时，系统发出报警警告，根据预警级别通知相应的企业、政府监管部门负责人。企业相关人员负责处理预警信息，通过政府监管部门确认后，解除预警。包括预警分级管理、预警数据管理、预警处理。</w:t>
            </w:r>
            <w:r w:rsidRPr="00945549">
              <w:rPr>
                <w:rFonts w:asciiTheme="majorEastAsia" w:eastAsiaTheme="majorEastAsia" w:hAnsiTheme="majorEastAsia" w:hint="eastAsia"/>
                <w:szCs w:val="21"/>
              </w:rPr>
              <w:br/>
              <w:t>1、预警分级管理</w:t>
            </w:r>
            <w:r w:rsidRPr="00945549">
              <w:rPr>
                <w:rFonts w:asciiTheme="majorEastAsia" w:eastAsiaTheme="majorEastAsia" w:hAnsiTheme="majorEastAsia" w:hint="eastAsia"/>
                <w:szCs w:val="21"/>
              </w:rPr>
              <w:br/>
              <w:t>对监测数据阈值、接入频率进行管理。利用消警处置及时率、点位平均报警次数、重复报警率、平均消警时长等监测参数，通过预警严重程度计算，实现企业、区县、地市、自治区分级预警。</w:t>
            </w:r>
            <w:r w:rsidRPr="00945549">
              <w:rPr>
                <w:rFonts w:asciiTheme="majorEastAsia" w:eastAsiaTheme="majorEastAsia" w:hAnsiTheme="majorEastAsia" w:hint="eastAsia"/>
                <w:szCs w:val="21"/>
              </w:rPr>
              <w:br/>
              <w:t>2、预警数据管理</w:t>
            </w:r>
            <w:r w:rsidRPr="00945549">
              <w:rPr>
                <w:rFonts w:asciiTheme="majorEastAsia" w:eastAsiaTheme="majorEastAsia" w:hAnsiTheme="majorEastAsia" w:hint="eastAsia"/>
                <w:szCs w:val="21"/>
              </w:rPr>
              <w:br/>
              <w:t>针对危险化学品一二级重大危险源、非煤矿山、尾矿库进行监测数据的内容编制、数据管理、数据展示、数据查询分析。</w:t>
            </w:r>
            <w:r w:rsidRPr="00945549">
              <w:rPr>
                <w:rFonts w:asciiTheme="majorEastAsia" w:eastAsiaTheme="majorEastAsia" w:hAnsiTheme="majorEastAsia" w:hint="eastAsia"/>
                <w:szCs w:val="21"/>
              </w:rPr>
              <w:br/>
              <w:t>3、预警处理</w:t>
            </w:r>
            <w:r w:rsidRPr="00945549">
              <w:rPr>
                <w:rFonts w:asciiTheme="majorEastAsia" w:eastAsiaTheme="majorEastAsia" w:hAnsiTheme="majorEastAsia" w:hint="eastAsia"/>
                <w:szCs w:val="21"/>
              </w:rPr>
              <w:br/>
              <w:t>针对不同的预警级别，周期性的进行预警发送，实现预警闭环处置。包括预警提示、周期提醒、预警解除等功能。</w:t>
            </w:r>
          </w:p>
        </w:tc>
        <w:tc>
          <w:tcPr>
            <w:tcW w:w="415" w:type="dxa"/>
            <w:tcBorders>
              <w:top w:val="nil"/>
              <w:left w:val="nil"/>
              <w:bottom w:val="single" w:sz="4" w:space="0" w:color="auto"/>
              <w:right w:val="single" w:sz="4" w:space="0" w:color="auto"/>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 xml:space="preserve">　</w:t>
            </w:r>
          </w:p>
        </w:tc>
      </w:tr>
      <w:tr w:rsidR="006F290A" w:rsidRPr="00945549">
        <w:trPr>
          <w:jc w:val="center"/>
        </w:trPr>
        <w:tc>
          <w:tcPr>
            <w:tcW w:w="452" w:type="dxa"/>
            <w:vMerge/>
            <w:tcBorders>
              <w:top w:val="nil"/>
              <w:left w:val="single" w:sz="4" w:space="0" w:color="auto"/>
              <w:bottom w:val="single" w:sz="4" w:space="0" w:color="auto"/>
              <w:right w:val="single" w:sz="4" w:space="0" w:color="auto"/>
            </w:tcBorders>
            <w:shd w:val="clear" w:color="auto" w:fill="auto"/>
            <w:vAlign w:val="center"/>
          </w:tcPr>
          <w:p w:rsidR="006F290A" w:rsidRPr="00945549" w:rsidRDefault="006F290A">
            <w:pPr>
              <w:pStyle w:val="afffc"/>
              <w:spacing w:line="400" w:lineRule="exact"/>
              <w:rPr>
                <w:rFonts w:asciiTheme="majorEastAsia" w:eastAsiaTheme="majorEastAsia" w:hAnsiTheme="majorEastAsia"/>
                <w:szCs w:val="21"/>
              </w:rPr>
            </w:pPr>
          </w:p>
        </w:tc>
        <w:tc>
          <w:tcPr>
            <w:tcW w:w="592" w:type="dxa"/>
            <w:vMerge/>
            <w:tcBorders>
              <w:top w:val="nil"/>
              <w:left w:val="single" w:sz="4" w:space="0" w:color="auto"/>
              <w:bottom w:val="single" w:sz="4" w:space="0" w:color="auto"/>
              <w:right w:val="single" w:sz="4" w:space="0" w:color="auto"/>
            </w:tcBorders>
            <w:shd w:val="clear" w:color="auto" w:fill="auto"/>
            <w:vAlign w:val="center"/>
          </w:tcPr>
          <w:p w:rsidR="006F290A" w:rsidRPr="00945549" w:rsidRDefault="006F290A">
            <w:pPr>
              <w:pStyle w:val="afffc"/>
              <w:spacing w:line="400" w:lineRule="exact"/>
              <w:rPr>
                <w:rFonts w:asciiTheme="majorEastAsia" w:eastAsiaTheme="majorEastAsia" w:hAnsiTheme="majorEastAsia"/>
                <w:szCs w:val="21"/>
              </w:rPr>
            </w:pPr>
          </w:p>
        </w:tc>
        <w:tc>
          <w:tcPr>
            <w:tcW w:w="833" w:type="dxa"/>
            <w:vMerge/>
            <w:tcBorders>
              <w:top w:val="nil"/>
              <w:left w:val="single" w:sz="4" w:space="0" w:color="auto"/>
              <w:bottom w:val="single" w:sz="4" w:space="0" w:color="000000"/>
              <w:right w:val="single" w:sz="4" w:space="0" w:color="auto"/>
            </w:tcBorders>
            <w:shd w:val="clear" w:color="auto" w:fill="auto"/>
            <w:vAlign w:val="center"/>
          </w:tcPr>
          <w:p w:rsidR="006F290A" w:rsidRPr="00945549" w:rsidRDefault="006F290A">
            <w:pPr>
              <w:pStyle w:val="afffc"/>
              <w:spacing w:line="400" w:lineRule="exact"/>
              <w:rPr>
                <w:rFonts w:asciiTheme="majorEastAsia" w:eastAsiaTheme="majorEastAsia" w:hAnsiTheme="majorEastAsia"/>
                <w:szCs w:val="21"/>
              </w:rPr>
            </w:pPr>
          </w:p>
        </w:tc>
        <w:tc>
          <w:tcPr>
            <w:tcW w:w="902" w:type="dxa"/>
            <w:vMerge/>
            <w:tcBorders>
              <w:top w:val="nil"/>
              <w:left w:val="single" w:sz="4" w:space="0" w:color="auto"/>
              <w:bottom w:val="single" w:sz="4" w:space="0" w:color="auto"/>
              <w:right w:val="single" w:sz="4" w:space="0" w:color="auto"/>
            </w:tcBorders>
            <w:shd w:val="clear" w:color="auto" w:fill="auto"/>
            <w:vAlign w:val="center"/>
          </w:tcPr>
          <w:p w:rsidR="006F290A" w:rsidRPr="00945549" w:rsidRDefault="006F290A">
            <w:pPr>
              <w:pStyle w:val="afffc"/>
              <w:spacing w:line="400" w:lineRule="exact"/>
              <w:rPr>
                <w:rFonts w:asciiTheme="majorEastAsia" w:eastAsiaTheme="majorEastAsia" w:hAnsiTheme="majorEastAsia"/>
                <w:szCs w:val="21"/>
              </w:rPr>
            </w:pPr>
          </w:p>
        </w:tc>
        <w:tc>
          <w:tcPr>
            <w:tcW w:w="627" w:type="dxa"/>
            <w:tcBorders>
              <w:top w:val="nil"/>
              <w:left w:val="nil"/>
              <w:bottom w:val="single" w:sz="4" w:space="0" w:color="auto"/>
              <w:right w:val="single" w:sz="4" w:space="0" w:color="auto"/>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统计分析</w:t>
            </w:r>
            <w:r w:rsidRPr="00945549">
              <w:rPr>
                <w:rFonts w:asciiTheme="majorEastAsia" w:eastAsiaTheme="majorEastAsia" w:hAnsiTheme="majorEastAsia" w:hint="eastAsia"/>
                <w:szCs w:val="21"/>
              </w:rPr>
              <w:lastRenderedPageBreak/>
              <w:t>模块</w:t>
            </w:r>
          </w:p>
        </w:tc>
        <w:tc>
          <w:tcPr>
            <w:tcW w:w="5926" w:type="dxa"/>
            <w:tcBorders>
              <w:top w:val="nil"/>
              <w:left w:val="nil"/>
              <w:bottom w:val="single" w:sz="4" w:space="0" w:color="auto"/>
              <w:right w:val="single" w:sz="4" w:space="0" w:color="auto"/>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lastRenderedPageBreak/>
              <w:t>对监测数据、图像进行统计，并利用智能算法进行数据分析。包括预警信息处理、多关联分析预警、视频分析、历史日志等功能。</w:t>
            </w:r>
            <w:r w:rsidRPr="00945549">
              <w:rPr>
                <w:rFonts w:asciiTheme="majorEastAsia" w:eastAsiaTheme="majorEastAsia" w:hAnsiTheme="majorEastAsia" w:hint="eastAsia"/>
                <w:szCs w:val="21"/>
              </w:rPr>
              <w:br/>
              <w:t>1、预警信息统计</w:t>
            </w:r>
            <w:r w:rsidRPr="00945549">
              <w:rPr>
                <w:rFonts w:asciiTheme="majorEastAsia" w:eastAsiaTheme="majorEastAsia" w:hAnsiTheme="majorEastAsia" w:hint="eastAsia"/>
                <w:szCs w:val="21"/>
              </w:rPr>
              <w:br/>
            </w:r>
            <w:r w:rsidRPr="00945549">
              <w:rPr>
                <w:rFonts w:asciiTheme="majorEastAsia" w:eastAsiaTheme="majorEastAsia" w:hAnsiTheme="majorEastAsia" w:hint="eastAsia"/>
                <w:szCs w:val="21"/>
              </w:rPr>
              <w:lastRenderedPageBreak/>
              <w:t>包括预警结果信息处理、预警处置结果、预警结案统计等功能。</w:t>
            </w:r>
            <w:r w:rsidRPr="00945549">
              <w:rPr>
                <w:rFonts w:asciiTheme="majorEastAsia" w:eastAsiaTheme="majorEastAsia" w:hAnsiTheme="majorEastAsia" w:hint="eastAsia"/>
                <w:szCs w:val="21"/>
              </w:rPr>
              <w:br/>
              <w:t>2、多关联分析</w:t>
            </w:r>
            <w:r w:rsidRPr="00945549">
              <w:rPr>
                <w:rFonts w:asciiTheme="majorEastAsia" w:eastAsiaTheme="majorEastAsia" w:hAnsiTheme="majorEastAsia" w:hint="eastAsia"/>
                <w:szCs w:val="21"/>
              </w:rPr>
              <w:br/>
              <w:t>建立接入的多个数据之间的关联关系和逻辑算法，对数据进行关联分析，实现对数据异常排除、多数据关联组合预警等功能。</w:t>
            </w:r>
            <w:r w:rsidRPr="00945549">
              <w:rPr>
                <w:rFonts w:asciiTheme="majorEastAsia" w:eastAsiaTheme="majorEastAsia" w:hAnsiTheme="majorEastAsia" w:hint="eastAsia"/>
                <w:szCs w:val="21"/>
              </w:rPr>
              <w:br/>
              <w:t>3、视频分析</w:t>
            </w:r>
            <w:r w:rsidRPr="00945549">
              <w:rPr>
                <w:rFonts w:asciiTheme="majorEastAsia" w:eastAsiaTheme="majorEastAsia" w:hAnsiTheme="majorEastAsia" w:hint="eastAsia"/>
                <w:szCs w:val="21"/>
              </w:rPr>
              <w:br/>
              <w:t>具有视频丢失分析、视频质量诊断分析功能，当视频出现丢失过着画面不起清晰有干扰等情况，分析结果就会异常自动预警，预警时自动完成视频频录像和截图。</w:t>
            </w:r>
            <w:r w:rsidRPr="00945549">
              <w:rPr>
                <w:rFonts w:asciiTheme="majorEastAsia" w:eastAsiaTheme="majorEastAsia" w:hAnsiTheme="majorEastAsia" w:hint="eastAsia"/>
                <w:szCs w:val="21"/>
              </w:rPr>
              <w:br/>
              <w:t>4、历史日志</w:t>
            </w:r>
            <w:r w:rsidRPr="00945549">
              <w:rPr>
                <w:rFonts w:asciiTheme="majorEastAsia" w:eastAsiaTheme="majorEastAsia" w:hAnsiTheme="majorEastAsia" w:hint="eastAsia"/>
                <w:szCs w:val="21"/>
              </w:rPr>
              <w:br/>
              <w:t>数据历史日志统计包括设备采集曲线图、设备采集历史记录、图像采集历史、设备故障记录、预警统计、视频诊断日志、操作日志。</w:t>
            </w:r>
          </w:p>
        </w:tc>
        <w:tc>
          <w:tcPr>
            <w:tcW w:w="415" w:type="dxa"/>
            <w:tcBorders>
              <w:top w:val="nil"/>
              <w:left w:val="nil"/>
              <w:bottom w:val="single" w:sz="4" w:space="0" w:color="auto"/>
              <w:right w:val="single" w:sz="4" w:space="0" w:color="auto"/>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lastRenderedPageBreak/>
              <w:t xml:space="preserve">　</w:t>
            </w:r>
          </w:p>
        </w:tc>
      </w:tr>
      <w:tr w:rsidR="006F290A" w:rsidRPr="00945549">
        <w:trPr>
          <w:jc w:val="center"/>
        </w:trPr>
        <w:tc>
          <w:tcPr>
            <w:tcW w:w="452" w:type="dxa"/>
            <w:vMerge/>
            <w:tcBorders>
              <w:top w:val="nil"/>
              <w:left w:val="single" w:sz="4" w:space="0" w:color="auto"/>
              <w:bottom w:val="single" w:sz="4" w:space="0" w:color="auto"/>
              <w:right w:val="single" w:sz="4" w:space="0" w:color="auto"/>
            </w:tcBorders>
            <w:shd w:val="clear" w:color="auto" w:fill="auto"/>
            <w:vAlign w:val="center"/>
          </w:tcPr>
          <w:p w:rsidR="006F290A" w:rsidRPr="00945549" w:rsidRDefault="006F290A">
            <w:pPr>
              <w:pStyle w:val="afffc"/>
              <w:spacing w:line="400" w:lineRule="exact"/>
              <w:rPr>
                <w:rFonts w:asciiTheme="majorEastAsia" w:eastAsiaTheme="majorEastAsia" w:hAnsiTheme="majorEastAsia"/>
                <w:szCs w:val="21"/>
              </w:rPr>
            </w:pPr>
          </w:p>
        </w:tc>
        <w:tc>
          <w:tcPr>
            <w:tcW w:w="592" w:type="dxa"/>
            <w:vMerge/>
            <w:tcBorders>
              <w:top w:val="nil"/>
              <w:left w:val="single" w:sz="4" w:space="0" w:color="auto"/>
              <w:bottom w:val="single" w:sz="4" w:space="0" w:color="auto"/>
              <w:right w:val="single" w:sz="4" w:space="0" w:color="auto"/>
            </w:tcBorders>
            <w:shd w:val="clear" w:color="auto" w:fill="auto"/>
            <w:vAlign w:val="center"/>
          </w:tcPr>
          <w:p w:rsidR="006F290A" w:rsidRPr="00945549" w:rsidRDefault="006F290A">
            <w:pPr>
              <w:pStyle w:val="afffc"/>
              <w:spacing w:line="400" w:lineRule="exact"/>
              <w:rPr>
                <w:rFonts w:asciiTheme="majorEastAsia" w:eastAsiaTheme="majorEastAsia" w:hAnsiTheme="majorEastAsia"/>
                <w:szCs w:val="21"/>
              </w:rPr>
            </w:pPr>
          </w:p>
        </w:tc>
        <w:tc>
          <w:tcPr>
            <w:tcW w:w="833" w:type="dxa"/>
            <w:vMerge/>
            <w:tcBorders>
              <w:top w:val="nil"/>
              <w:left w:val="single" w:sz="4" w:space="0" w:color="auto"/>
              <w:bottom w:val="single" w:sz="4" w:space="0" w:color="000000"/>
              <w:right w:val="single" w:sz="4" w:space="0" w:color="auto"/>
            </w:tcBorders>
            <w:shd w:val="clear" w:color="auto" w:fill="auto"/>
            <w:vAlign w:val="center"/>
          </w:tcPr>
          <w:p w:rsidR="006F290A" w:rsidRPr="00945549" w:rsidRDefault="006F290A">
            <w:pPr>
              <w:pStyle w:val="afffc"/>
              <w:spacing w:line="400" w:lineRule="exact"/>
              <w:rPr>
                <w:rFonts w:asciiTheme="majorEastAsia" w:eastAsiaTheme="majorEastAsia" w:hAnsiTheme="majorEastAsia"/>
                <w:szCs w:val="21"/>
              </w:rPr>
            </w:pPr>
          </w:p>
        </w:tc>
        <w:tc>
          <w:tcPr>
            <w:tcW w:w="902" w:type="dxa"/>
            <w:vMerge/>
            <w:tcBorders>
              <w:top w:val="nil"/>
              <w:left w:val="single" w:sz="4" w:space="0" w:color="auto"/>
              <w:bottom w:val="single" w:sz="4" w:space="0" w:color="auto"/>
              <w:right w:val="single" w:sz="4" w:space="0" w:color="auto"/>
            </w:tcBorders>
            <w:shd w:val="clear" w:color="auto" w:fill="auto"/>
            <w:vAlign w:val="center"/>
          </w:tcPr>
          <w:p w:rsidR="006F290A" w:rsidRPr="00945549" w:rsidRDefault="006F290A">
            <w:pPr>
              <w:pStyle w:val="afffc"/>
              <w:spacing w:line="400" w:lineRule="exact"/>
              <w:rPr>
                <w:rFonts w:asciiTheme="majorEastAsia" w:eastAsiaTheme="majorEastAsia" w:hAnsiTheme="majorEastAsia"/>
                <w:szCs w:val="21"/>
              </w:rPr>
            </w:pPr>
          </w:p>
        </w:tc>
        <w:tc>
          <w:tcPr>
            <w:tcW w:w="627" w:type="dxa"/>
            <w:tcBorders>
              <w:top w:val="nil"/>
              <w:left w:val="nil"/>
              <w:bottom w:val="single" w:sz="4" w:space="0" w:color="auto"/>
              <w:right w:val="single" w:sz="4" w:space="0" w:color="auto"/>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预警分析模块</w:t>
            </w:r>
          </w:p>
        </w:tc>
        <w:tc>
          <w:tcPr>
            <w:tcW w:w="5926" w:type="dxa"/>
            <w:tcBorders>
              <w:top w:val="nil"/>
              <w:left w:val="nil"/>
              <w:bottom w:val="single" w:sz="4" w:space="0" w:color="auto"/>
              <w:right w:val="single" w:sz="4" w:space="0" w:color="auto"/>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基于企业基础数据和动态监测数据，通过企业风险预警模型计算风险预警级别，并根据各级预警触发机制自动生成并推送预警报告，由企业处理并反馈结果。针对预警级别，实现关联情况的查询，完成预警信息的发送。包括预警联动、信息发布、响应跟踪等功能。</w:t>
            </w:r>
            <w:r w:rsidRPr="00945549">
              <w:rPr>
                <w:rFonts w:asciiTheme="majorEastAsia" w:eastAsiaTheme="majorEastAsia" w:hAnsiTheme="majorEastAsia" w:hint="eastAsia"/>
                <w:szCs w:val="21"/>
              </w:rPr>
              <w:br/>
              <w:t>1、预警联动</w:t>
            </w:r>
            <w:r w:rsidRPr="00945549">
              <w:rPr>
                <w:rFonts w:asciiTheme="majorEastAsia" w:eastAsiaTheme="majorEastAsia" w:hAnsiTheme="majorEastAsia" w:hint="eastAsia"/>
                <w:szCs w:val="21"/>
              </w:rPr>
              <w:br/>
              <w:t>系统根据预警监测点位信息，自动关联重大危险源档案信息、储存物质、视频图像、其他相关监测实时数据、预警监测因子历史趋势、历史预警日志、所属企业信息及安全责任人信息等，为企业值班员与政府值班人员第一时间提供详尽信息。</w:t>
            </w:r>
            <w:r w:rsidRPr="00945549">
              <w:rPr>
                <w:rFonts w:asciiTheme="majorEastAsia" w:eastAsiaTheme="majorEastAsia" w:hAnsiTheme="majorEastAsia" w:hint="eastAsia"/>
                <w:szCs w:val="21"/>
              </w:rPr>
              <w:br/>
              <w:t>2、信息发布</w:t>
            </w:r>
            <w:r w:rsidRPr="00945549">
              <w:rPr>
                <w:rFonts w:asciiTheme="majorEastAsia" w:eastAsiaTheme="majorEastAsia" w:hAnsiTheme="majorEastAsia" w:hint="eastAsia"/>
                <w:szCs w:val="21"/>
              </w:rPr>
              <w:br/>
              <w:t>根据用户开关及策略设置条件，通过系统提示消息、手机短信等方式向指定人员发布预警信息。</w:t>
            </w:r>
            <w:r w:rsidRPr="00945549">
              <w:rPr>
                <w:rFonts w:asciiTheme="majorEastAsia" w:eastAsiaTheme="majorEastAsia" w:hAnsiTheme="majorEastAsia" w:hint="eastAsia"/>
                <w:szCs w:val="21"/>
              </w:rPr>
              <w:br/>
              <w:t>3、响应跟踪</w:t>
            </w:r>
            <w:r w:rsidRPr="00945549">
              <w:rPr>
                <w:rFonts w:asciiTheme="majorEastAsia" w:eastAsiaTheme="majorEastAsia" w:hAnsiTheme="majorEastAsia" w:hint="eastAsia"/>
                <w:szCs w:val="21"/>
              </w:rPr>
              <w:br/>
              <w:t>针对系统中的各类监测因子的预警信息，为企业与政府用户提供全过程的处置响应记录。</w:t>
            </w:r>
          </w:p>
        </w:tc>
        <w:tc>
          <w:tcPr>
            <w:tcW w:w="415" w:type="dxa"/>
            <w:tcBorders>
              <w:top w:val="nil"/>
              <w:left w:val="nil"/>
              <w:bottom w:val="single" w:sz="4" w:space="0" w:color="auto"/>
              <w:right w:val="single" w:sz="4" w:space="0" w:color="auto"/>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 xml:space="preserve">　</w:t>
            </w:r>
          </w:p>
        </w:tc>
      </w:tr>
      <w:tr w:rsidR="006F290A" w:rsidRPr="00945549">
        <w:trPr>
          <w:jc w:val="center"/>
        </w:trPr>
        <w:tc>
          <w:tcPr>
            <w:tcW w:w="452" w:type="dxa"/>
            <w:vMerge/>
            <w:tcBorders>
              <w:top w:val="nil"/>
              <w:left w:val="single" w:sz="4" w:space="0" w:color="auto"/>
              <w:bottom w:val="single" w:sz="4" w:space="0" w:color="auto"/>
              <w:right w:val="single" w:sz="4" w:space="0" w:color="auto"/>
            </w:tcBorders>
            <w:shd w:val="clear" w:color="auto" w:fill="auto"/>
            <w:vAlign w:val="center"/>
          </w:tcPr>
          <w:p w:rsidR="006F290A" w:rsidRPr="00945549" w:rsidRDefault="006F290A">
            <w:pPr>
              <w:pStyle w:val="afffc"/>
              <w:spacing w:line="400" w:lineRule="exact"/>
              <w:rPr>
                <w:rFonts w:asciiTheme="majorEastAsia" w:eastAsiaTheme="majorEastAsia" w:hAnsiTheme="majorEastAsia"/>
                <w:szCs w:val="21"/>
              </w:rPr>
            </w:pPr>
          </w:p>
        </w:tc>
        <w:tc>
          <w:tcPr>
            <w:tcW w:w="592" w:type="dxa"/>
            <w:vMerge/>
            <w:tcBorders>
              <w:top w:val="nil"/>
              <w:left w:val="single" w:sz="4" w:space="0" w:color="auto"/>
              <w:bottom w:val="single" w:sz="4" w:space="0" w:color="auto"/>
              <w:right w:val="single" w:sz="4" w:space="0" w:color="auto"/>
            </w:tcBorders>
            <w:shd w:val="clear" w:color="auto" w:fill="auto"/>
            <w:vAlign w:val="center"/>
          </w:tcPr>
          <w:p w:rsidR="006F290A" w:rsidRPr="00945549" w:rsidRDefault="006F290A">
            <w:pPr>
              <w:pStyle w:val="afffc"/>
              <w:spacing w:line="400" w:lineRule="exact"/>
              <w:rPr>
                <w:rFonts w:asciiTheme="majorEastAsia" w:eastAsiaTheme="majorEastAsia" w:hAnsiTheme="majorEastAsia"/>
                <w:szCs w:val="21"/>
              </w:rPr>
            </w:pPr>
          </w:p>
        </w:tc>
        <w:tc>
          <w:tcPr>
            <w:tcW w:w="833" w:type="dxa"/>
            <w:vMerge/>
            <w:tcBorders>
              <w:top w:val="nil"/>
              <w:left w:val="single" w:sz="4" w:space="0" w:color="auto"/>
              <w:bottom w:val="single" w:sz="4" w:space="0" w:color="000000"/>
              <w:right w:val="single" w:sz="4" w:space="0" w:color="auto"/>
            </w:tcBorders>
            <w:shd w:val="clear" w:color="auto" w:fill="auto"/>
            <w:vAlign w:val="center"/>
          </w:tcPr>
          <w:p w:rsidR="006F290A" w:rsidRPr="00945549" w:rsidRDefault="006F290A">
            <w:pPr>
              <w:pStyle w:val="afffc"/>
              <w:spacing w:line="400" w:lineRule="exact"/>
              <w:rPr>
                <w:rFonts w:asciiTheme="majorEastAsia" w:eastAsiaTheme="majorEastAsia" w:hAnsiTheme="majorEastAsia"/>
                <w:szCs w:val="21"/>
              </w:rPr>
            </w:pPr>
          </w:p>
        </w:tc>
        <w:tc>
          <w:tcPr>
            <w:tcW w:w="902" w:type="dxa"/>
            <w:vMerge/>
            <w:tcBorders>
              <w:top w:val="nil"/>
              <w:left w:val="single" w:sz="4" w:space="0" w:color="auto"/>
              <w:bottom w:val="single" w:sz="4" w:space="0" w:color="auto"/>
              <w:right w:val="single" w:sz="4" w:space="0" w:color="auto"/>
            </w:tcBorders>
            <w:shd w:val="clear" w:color="auto" w:fill="auto"/>
            <w:vAlign w:val="center"/>
          </w:tcPr>
          <w:p w:rsidR="006F290A" w:rsidRPr="00945549" w:rsidRDefault="006F290A">
            <w:pPr>
              <w:pStyle w:val="afffc"/>
              <w:spacing w:line="400" w:lineRule="exact"/>
              <w:rPr>
                <w:rFonts w:asciiTheme="majorEastAsia" w:eastAsiaTheme="majorEastAsia" w:hAnsiTheme="majorEastAsia"/>
                <w:szCs w:val="21"/>
              </w:rPr>
            </w:pPr>
          </w:p>
        </w:tc>
        <w:tc>
          <w:tcPr>
            <w:tcW w:w="627" w:type="dxa"/>
            <w:tcBorders>
              <w:top w:val="nil"/>
              <w:left w:val="nil"/>
              <w:bottom w:val="single" w:sz="4" w:space="0" w:color="auto"/>
              <w:right w:val="single" w:sz="4" w:space="0" w:color="auto"/>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危险化</w:t>
            </w:r>
            <w:r w:rsidRPr="00945549">
              <w:rPr>
                <w:rFonts w:asciiTheme="majorEastAsia" w:eastAsiaTheme="majorEastAsia" w:hAnsiTheme="majorEastAsia" w:hint="eastAsia"/>
                <w:szCs w:val="21"/>
              </w:rPr>
              <w:lastRenderedPageBreak/>
              <w:t>学品企业安全承诺公告模块</w:t>
            </w:r>
          </w:p>
        </w:tc>
        <w:tc>
          <w:tcPr>
            <w:tcW w:w="5926" w:type="dxa"/>
            <w:tcBorders>
              <w:top w:val="nil"/>
              <w:left w:val="nil"/>
              <w:bottom w:val="single" w:sz="4" w:space="0" w:color="auto"/>
              <w:right w:val="single" w:sz="4" w:space="0" w:color="auto"/>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lastRenderedPageBreak/>
              <w:t>根据应急管理部《关于全面实施危险化学品企业安全风险研判与承诺公告制度的通知》（2018年 74号）文件要求，完成企业安全承诺公告展示功能。包括企业状态公告和企业安全承诺。</w:t>
            </w:r>
            <w:r w:rsidRPr="00945549">
              <w:rPr>
                <w:rFonts w:asciiTheme="majorEastAsia" w:eastAsiaTheme="majorEastAsia" w:hAnsiTheme="majorEastAsia" w:hint="eastAsia"/>
                <w:szCs w:val="21"/>
              </w:rPr>
              <w:br/>
            </w:r>
            <w:r w:rsidRPr="00945549">
              <w:rPr>
                <w:rFonts w:asciiTheme="majorEastAsia" w:eastAsiaTheme="majorEastAsia" w:hAnsiTheme="majorEastAsia" w:hint="eastAsia"/>
                <w:szCs w:val="21"/>
              </w:rPr>
              <w:lastRenderedPageBreak/>
              <w:t>1、企业状态公告。</w:t>
            </w:r>
            <w:r w:rsidRPr="00945549">
              <w:rPr>
                <w:rFonts w:asciiTheme="majorEastAsia" w:eastAsiaTheme="majorEastAsia" w:hAnsiTheme="majorEastAsia" w:hint="eastAsia"/>
                <w:szCs w:val="21"/>
              </w:rPr>
              <w:br/>
              <w:t>主要公告企业当天的生产运行状态和可能引发安全风险的主要活动。</w:t>
            </w:r>
            <w:r w:rsidRPr="00945549">
              <w:rPr>
                <w:rFonts w:asciiTheme="majorEastAsia" w:eastAsiaTheme="majorEastAsia" w:hAnsiTheme="majorEastAsia" w:hint="eastAsia"/>
                <w:szCs w:val="21"/>
              </w:rPr>
              <w:br/>
              <w:t>2、企业安全承诺。</w:t>
            </w:r>
            <w:r w:rsidRPr="00945549">
              <w:rPr>
                <w:rFonts w:asciiTheme="majorEastAsia" w:eastAsiaTheme="majorEastAsia" w:hAnsiTheme="majorEastAsia" w:hint="eastAsia"/>
                <w:szCs w:val="21"/>
              </w:rPr>
              <w:br/>
              <w:t>由企业主要负责人承诺当日所有装置、罐区是否处于安全运行状态，安全风险是否得到有效管控。</w:t>
            </w:r>
          </w:p>
        </w:tc>
        <w:tc>
          <w:tcPr>
            <w:tcW w:w="415" w:type="dxa"/>
            <w:tcBorders>
              <w:top w:val="nil"/>
              <w:left w:val="nil"/>
              <w:bottom w:val="single" w:sz="4" w:space="0" w:color="auto"/>
              <w:right w:val="single" w:sz="4" w:space="0" w:color="auto"/>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lastRenderedPageBreak/>
              <w:t xml:space="preserve">　</w:t>
            </w:r>
          </w:p>
        </w:tc>
      </w:tr>
      <w:tr w:rsidR="006F290A" w:rsidRPr="00945549">
        <w:trPr>
          <w:jc w:val="center"/>
        </w:trPr>
        <w:tc>
          <w:tcPr>
            <w:tcW w:w="452" w:type="dxa"/>
            <w:vMerge/>
            <w:tcBorders>
              <w:top w:val="nil"/>
              <w:left w:val="single" w:sz="4" w:space="0" w:color="auto"/>
              <w:bottom w:val="single" w:sz="4" w:space="0" w:color="auto"/>
              <w:right w:val="single" w:sz="4" w:space="0" w:color="auto"/>
            </w:tcBorders>
            <w:shd w:val="clear" w:color="auto" w:fill="auto"/>
            <w:vAlign w:val="center"/>
          </w:tcPr>
          <w:p w:rsidR="006F290A" w:rsidRPr="00945549" w:rsidRDefault="006F290A">
            <w:pPr>
              <w:pStyle w:val="afffc"/>
              <w:spacing w:line="400" w:lineRule="exact"/>
              <w:rPr>
                <w:rFonts w:asciiTheme="majorEastAsia" w:eastAsiaTheme="majorEastAsia" w:hAnsiTheme="majorEastAsia"/>
                <w:szCs w:val="21"/>
              </w:rPr>
            </w:pPr>
          </w:p>
        </w:tc>
        <w:tc>
          <w:tcPr>
            <w:tcW w:w="592" w:type="dxa"/>
            <w:vMerge/>
            <w:tcBorders>
              <w:top w:val="nil"/>
              <w:left w:val="single" w:sz="4" w:space="0" w:color="auto"/>
              <w:bottom w:val="single" w:sz="4" w:space="0" w:color="auto"/>
              <w:right w:val="single" w:sz="4" w:space="0" w:color="auto"/>
            </w:tcBorders>
            <w:shd w:val="clear" w:color="auto" w:fill="auto"/>
            <w:vAlign w:val="center"/>
          </w:tcPr>
          <w:p w:rsidR="006F290A" w:rsidRPr="00945549" w:rsidRDefault="006F290A">
            <w:pPr>
              <w:pStyle w:val="afffc"/>
              <w:spacing w:line="400" w:lineRule="exact"/>
              <w:rPr>
                <w:rFonts w:asciiTheme="majorEastAsia" w:eastAsiaTheme="majorEastAsia" w:hAnsiTheme="majorEastAsia"/>
                <w:szCs w:val="21"/>
              </w:rPr>
            </w:pPr>
          </w:p>
        </w:tc>
        <w:tc>
          <w:tcPr>
            <w:tcW w:w="833" w:type="dxa"/>
            <w:vMerge/>
            <w:tcBorders>
              <w:top w:val="nil"/>
              <w:left w:val="single" w:sz="4" w:space="0" w:color="auto"/>
              <w:bottom w:val="single" w:sz="4" w:space="0" w:color="000000"/>
              <w:right w:val="single" w:sz="4" w:space="0" w:color="auto"/>
            </w:tcBorders>
            <w:shd w:val="clear" w:color="auto" w:fill="auto"/>
            <w:vAlign w:val="center"/>
          </w:tcPr>
          <w:p w:rsidR="006F290A" w:rsidRPr="00945549" w:rsidRDefault="006F290A">
            <w:pPr>
              <w:pStyle w:val="afffc"/>
              <w:spacing w:line="400" w:lineRule="exact"/>
              <w:rPr>
                <w:rFonts w:asciiTheme="majorEastAsia" w:eastAsiaTheme="majorEastAsia" w:hAnsiTheme="majorEastAsia"/>
                <w:szCs w:val="21"/>
              </w:rPr>
            </w:pPr>
          </w:p>
        </w:tc>
        <w:tc>
          <w:tcPr>
            <w:tcW w:w="902" w:type="dxa"/>
            <w:vMerge/>
            <w:tcBorders>
              <w:top w:val="nil"/>
              <w:left w:val="single" w:sz="4" w:space="0" w:color="auto"/>
              <w:bottom w:val="single" w:sz="4" w:space="0" w:color="auto"/>
              <w:right w:val="single" w:sz="4" w:space="0" w:color="auto"/>
            </w:tcBorders>
            <w:shd w:val="clear" w:color="auto" w:fill="auto"/>
            <w:vAlign w:val="center"/>
          </w:tcPr>
          <w:p w:rsidR="006F290A" w:rsidRPr="00945549" w:rsidRDefault="006F290A">
            <w:pPr>
              <w:pStyle w:val="afffc"/>
              <w:spacing w:line="400" w:lineRule="exact"/>
              <w:rPr>
                <w:rFonts w:asciiTheme="majorEastAsia" w:eastAsiaTheme="majorEastAsia" w:hAnsiTheme="majorEastAsia"/>
                <w:szCs w:val="21"/>
              </w:rPr>
            </w:pPr>
          </w:p>
        </w:tc>
        <w:tc>
          <w:tcPr>
            <w:tcW w:w="627" w:type="dxa"/>
            <w:tcBorders>
              <w:top w:val="nil"/>
              <w:left w:val="nil"/>
              <w:bottom w:val="single" w:sz="4" w:space="0" w:color="auto"/>
              <w:right w:val="single" w:sz="4" w:space="0" w:color="auto"/>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工作台模块</w:t>
            </w:r>
          </w:p>
        </w:tc>
        <w:tc>
          <w:tcPr>
            <w:tcW w:w="5926" w:type="dxa"/>
            <w:tcBorders>
              <w:top w:val="nil"/>
              <w:left w:val="nil"/>
              <w:bottom w:val="single" w:sz="4" w:space="0" w:color="auto"/>
              <w:right w:val="single" w:sz="4" w:space="0" w:color="auto"/>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用户登录系统的首页，为用户快速找到常用功能提供便捷的入口，同时将系统的关键数据进行统计分析。包括代办信息提醒、预警信息列表、常用功能设置、自定义系统版面设置。</w:t>
            </w:r>
            <w:r w:rsidRPr="00945549">
              <w:rPr>
                <w:rFonts w:asciiTheme="majorEastAsia" w:eastAsiaTheme="majorEastAsia" w:hAnsiTheme="majorEastAsia" w:hint="eastAsia"/>
                <w:szCs w:val="21"/>
              </w:rPr>
              <w:br/>
              <w:t>1、代办信息提醒</w:t>
            </w:r>
            <w:r w:rsidRPr="00945549">
              <w:rPr>
                <w:rFonts w:asciiTheme="majorEastAsia" w:eastAsiaTheme="majorEastAsia" w:hAnsiTheme="majorEastAsia" w:hint="eastAsia"/>
                <w:szCs w:val="21"/>
              </w:rPr>
              <w:br/>
              <w:t>系统提供待办任务消息的查看列表，系统标记消息的已读、未读状态，同时可直接进行待办事项处理。</w:t>
            </w:r>
            <w:r w:rsidRPr="00945549">
              <w:rPr>
                <w:rFonts w:asciiTheme="majorEastAsia" w:eastAsiaTheme="majorEastAsia" w:hAnsiTheme="majorEastAsia" w:hint="eastAsia"/>
                <w:szCs w:val="21"/>
              </w:rPr>
              <w:br/>
              <w:t>2、预警信息列表</w:t>
            </w:r>
            <w:r w:rsidRPr="00945549">
              <w:rPr>
                <w:rFonts w:asciiTheme="majorEastAsia" w:eastAsiaTheme="majorEastAsia" w:hAnsiTheme="majorEastAsia" w:hint="eastAsia"/>
                <w:szCs w:val="21"/>
              </w:rPr>
              <w:br/>
              <w:t>系统滚动展示最新预警信息动态，并显示其处理状态，颜色标记预警信息的风险等级，预警信息同时与短信平台的对接，以系统消息及短信息两种方式精准发送至对应负责人。</w:t>
            </w:r>
            <w:r w:rsidRPr="00945549">
              <w:rPr>
                <w:rFonts w:asciiTheme="majorEastAsia" w:eastAsiaTheme="majorEastAsia" w:hAnsiTheme="majorEastAsia" w:hint="eastAsia"/>
                <w:szCs w:val="21"/>
              </w:rPr>
              <w:br/>
              <w:t>3、常用功能设置</w:t>
            </w:r>
            <w:r w:rsidRPr="00945549">
              <w:rPr>
                <w:rFonts w:asciiTheme="majorEastAsia" w:eastAsiaTheme="majorEastAsia" w:hAnsiTheme="majorEastAsia" w:hint="eastAsia"/>
                <w:szCs w:val="21"/>
              </w:rPr>
              <w:br/>
              <w:t>系统提供工作台常用功能的设置，系统自动推荐使用频次高的功能作为常用功能入口，用户可自定义进行设定，包括常用功能的数量、选定功能等。</w:t>
            </w:r>
            <w:r w:rsidRPr="00945549">
              <w:rPr>
                <w:rFonts w:asciiTheme="majorEastAsia" w:eastAsiaTheme="majorEastAsia" w:hAnsiTheme="majorEastAsia" w:hint="eastAsia"/>
                <w:szCs w:val="21"/>
              </w:rPr>
              <w:br/>
              <w:t>4、自定义系统版面设置</w:t>
            </w:r>
            <w:r w:rsidRPr="00945549">
              <w:rPr>
                <w:rFonts w:asciiTheme="majorEastAsia" w:eastAsiaTheme="majorEastAsia" w:hAnsiTheme="majorEastAsia" w:hint="eastAsia"/>
                <w:szCs w:val="21"/>
              </w:rPr>
              <w:br/>
              <w:t>系统提供工作台版面布局的自定义设置，系统提供版面组建列表，用户可选定不同的版面及展示形式，定制化工作台页面。</w:t>
            </w:r>
          </w:p>
        </w:tc>
        <w:tc>
          <w:tcPr>
            <w:tcW w:w="415" w:type="dxa"/>
            <w:tcBorders>
              <w:top w:val="nil"/>
              <w:left w:val="nil"/>
              <w:bottom w:val="single" w:sz="4" w:space="0" w:color="auto"/>
              <w:right w:val="single" w:sz="4" w:space="0" w:color="auto"/>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 xml:space="preserve">　</w:t>
            </w:r>
          </w:p>
        </w:tc>
      </w:tr>
      <w:tr w:rsidR="006F290A" w:rsidRPr="00945549">
        <w:trPr>
          <w:jc w:val="center"/>
        </w:trPr>
        <w:tc>
          <w:tcPr>
            <w:tcW w:w="452" w:type="dxa"/>
            <w:vMerge/>
            <w:tcBorders>
              <w:top w:val="nil"/>
              <w:left w:val="single" w:sz="4" w:space="0" w:color="auto"/>
              <w:bottom w:val="single" w:sz="4" w:space="0" w:color="auto"/>
              <w:right w:val="single" w:sz="4" w:space="0" w:color="auto"/>
            </w:tcBorders>
            <w:shd w:val="clear" w:color="auto" w:fill="auto"/>
            <w:vAlign w:val="center"/>
          </w:tcPr>
          <w:p w:rsidR="006F290A" w:rsidRPr="00945549" w:rsidRDefault="006F290A">
            <w:pPr>
              <w:pStyle w:val="afffc"/>
              <w:spacing w:line="400" w:lineRule="exact"/>
              <w:rPr>
                <w:rFonts w:asciiTheme="majorEastAsia" w:eastAsiaTheme="majorEastAsia" w:hAnsiTheme="majorEastAsia"/>
                <w:szCs w:val="21"/>
              </w:rPr>
            </w:pPr>
          </w:p>
        </w:tc>
        <w:tc>
          <w:tcPr>
            <w:tcW w:w="592" w:type="dxa"/>
            <w:vMerge/>
            <w:tcBorders>
              <w:top w:val="nil"/>
              <w:left w:val="single" w:sz="4" w:space="0" w:color="auto"/>
              <w:bottom w:val="single" w:sz="4" w:space="0" w:color="auto"/>
              <w:right w:val="single" w:sz="4" w:space="0" w:color="auto"/>
            </w:tcBorders>
            <w:shd w:val="clear" w:color="auto" w:fill="auto"/>
            <w:vAlign w:val="center"/>
          </w:tcPr>
          <w:p w:rsidR="006F290A" w:rsidRPr="00945549" w:rsidRDefault="006F290A">
            <w:pPr>
              <w:pStyle w:val="afffc"/>
              <w:spacing w:line="400" w:lineRule="exact"/>
              <w:rPr>
                <w:rFonts w:asciiTheme="majorEastAsia" w:eastAsiaTheme="majorEastAsia" w:hAnsiTheme="majorEastAsia"/>
                <w:szCs w:val="21"/>
              </w:rPr>
            </w:pPr>
          </w:p>
        </w:tc>
        <w:tc>
          <w:tcPr>
            <w:tcW w:w="833" w:type="dxa"/>
            <w:vMerge/>
            <w:tcBorders>
              <w:top w:val="nil"/>
              <w:left w:val="single" w:sz="4" w:space="0" w:color="auto"/>
              <w:bottom w:val="single" w:sz="4" w:space="0" w:color="000000"/>
              <w:right w:val="single" w:sz="4" w:space="0" w:color="auto"/>
            </w:tcBorders>
            <w:shd w:val="clear" w:color="auto" w:fill="auto"/>
            <w:vAlign w:val="center"/>
          </w:tcPr>
          <w:p w:rsidR="006F290A" w:rsidRPr="00945549" w:rsidRDefault="006F290A">
            <w:pPr>
              <w:pStyle w:val="afffc"/>
              <w:spacing w:line="400" w:lineRule="exact"/>
              <w:rPr>
                <w:rFonts w:asciiTheme="majorEastAsia" w:eastAsiaTheme="majorEastAsia" w:hAnsiTheme="majorEastAsia"/>
                <w:szCs w:val="21"/>
              </w:rPr>
            </w:pPr>
          </w:p>
        </w:tc>
        <w:tc>
          <w:tcPr>
            <w:tcW w:w="902" w:type="dxa"/>
            <w:vMerge/>
            <w:tcBorders>
              <w:top w:val="nil"/>
              <w:left w:val="single" w:sz="4" w:space="0" w:color="auto"/>
              <w:bottom w:val="single" w:sz="4" w:space="0" w:color="auto"/>
              <w:right w:val="single" w:sz="4" w:space="0" w:color="auto"/>
            </w:tcBorders>
            <w:shd w:val="clear" w:color="auto" w:fill="auto"/>
            <w:vAlign w:val="center"/>
          </w:tcPr>
          <w:p w:rsidR="006F290A" w:rsidRPr="00945549" w:rsidRDefault="006F290A">
            <w:pPr>
              <w:pStyle w:val="afffc"/>
              <w:spacing w:line="400" w:lineRule="exact"/>
              <w:rPr>
                <w:rFonts w:asciiTheme="majorEastAsia" w:eastAsiaTheme="majorEastAsia" w:hAnsiTheme="majorEastAsia"/>
                <w:szCs w:val="21"/>
              </w:rPr>
            </w:pPr>
          </w:p>
        </w:tc>
        <w:tc>
          <w:tcPr>
            <w:tcW w:w="627" w:type="dxa"/>
            <w:tcBorders>
              <w:top w:val="nil"/>
              <w:left w:val="nil"/>
              <w:bottom w:val="single" w:sz="4" w:space="0" w:color="auto"/>
              <w:right w:val="single" w:sz="4" w:space="0" w:color="auto"/>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信息</w:t>
            </w:r>
            <w:r w:rsidRPr="00945549">
              <w:rPr>
                <w:rFonts w:asciiTheme="majorEastAsia" w:eastAsiaTheme="majorEastAsia" w:hAnsiTheme="majorEastAsia" w:hint="eastAsia"/>
                <w:szCs w:val="21"/>
              </w:rPr>
              <w:lastRenderedPageBreak/>
              <w:t>档案管理模块</w:t>
            </w:r>
          </w:p>
        </w:tc>
        <w:tc>
          <w:tcPr>
            <w:tcW w:w="5926" w:type="dxa"/>
            <w:tcBorders>
              <w:top w:val="nil"/>
              <w:left w:val="nil"/>
              <w:bottom w:val="single" w:sz="4" w:space="0" w:color="auto"/>
              <w:right w:val="single" w:sz="4" w:space="0" w:color="auto"/>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lastRenderedPageBreak/>
              <w:t>作为安全生产风险监测预警系统基础数据的管理模块，实现风险感知及企业安全画像的基础数据来源。包括基本信息管理、</w:t>
            </w:r>
            <w:r w:rsidRPr="00945549">
              <w:rPr>
                <w:rFonts w:asciiTheme="majorEastAsia" w:eastAsiaTheme="majorEastAsia" w:hAnsiTheme="majorEastAsia" w:hint="eastAsia"/>
                <w:szCs w:val="21"/>
              </w:rPr>
              <w:lastRenderedPageBreak/>
              <w:t>安全档案管理、风险要素管理、网关信息管理、检测指标管理、监测设备管理、企业信息查看等功能。</w:t>
            </w:r>
            <w:r w:rsidRPr="00945549">
              <w:rPr>
                <w:rFonts w:asciiTheme="majorEastAsia" w:eastAsiaTheme="majorEastAsia" w:hAnsiTheme="majorEastAsia" w:hint="eastAsia"/>
                <w:szCs w:val="21"/>
              </w:rPr>
              <w:br/>
              <w:t>1、基本信息管理</w:t>
            </w:r>
            <w:r w:rsidRPr="00945549">
              <w:rPr>
                <w:rFonts w:asciiTheme="majorEastAsia" w:eastAsiaTheme="majorEastAsia" w:hAnsiTheme="majorEastAsia" w:hint="eastAsia"/>
                <w:szCs w:val="21"/>
              </w:rPr>
              <w:br/>
              <w:t>系统主要完成企业工商相关的基本信息的采集与更新维护功能，包括企业端和政府端功能。</w:t>
            </w:r>
            <w:r w:rsidRPr="00945549">
              <w:rPr>
                <w:rFonts w:asciiTheme="majorEastAsia" w:eastAsiaTheme="majorEastAsia" w:hAnsiTheme="majorEastAsia" w:hint="eastAsia"/>
                <w:szCs w:val="21"/>
              </w:rPr>
              <w:br/>
              <w:t>2、安全档案管理</w:t>
            </w:r>
            <w:r w:rsidRPr="00945549">
              <w:rPr>
                <w:rFonts w:asciiTheme="majorEastAsia" w:eastAsiaTheme="majorEastAsia" w:hAnsiTheme="majorEastAsia" w:hint="eastAsia"/>
                <w:szCs w:val="21"/>
              </w:rPr>
              <w:br/>
              <w:t>系统提供安全管理的管理功能，企业用户对安全生产标准化等级、企业安全管理人员信息及教育档案信息、安全“三同时”资料、事故档案、年度安全绩效考核目标等安全管理信息进行管理；政府端可自动统计各区域、各行业企业安全档案的完善程度，并根据需求随时调研相关档案信息。</w:t>
            </w:r>
            <w:r w:rsidRPr="00945549">
              <w:rPr>
                <w:rFonts w:asciiTheme="majorEastAsia" w:eastAsiaTheme="majorEastAsia" w:hAnsiTheme="majorEastAsia" w:hint="eastAsia"/>
                <w:szCs w:val="21"/>
              </w:rPr>
              <w:br/>
              <w:t>3、风险要素管理</w:t>
            </w:r>
            <w:r w:rsidRPr="00945549">
              <w:rPr>
                <w:rFonts w:asciiTheme="majorEastAsia" w:eastAsiaTheme="majorEastAsia" w:hAnsiTheme="majorEastAsia" w:hint="eastAsia"/>
                <w:szCs w:val="21"/>
              </w:rPr>
              <w:br/>
              <w:t>系统提供风险要素的登记、备案、上报和一源一档管理。</w:t>
            </w:r>
            <w:r w:rsidRPr="00945549">
              <w:rPr>
                <w:rFonts w:asciiTheme="majorEastAsia" w:eastAsiaTheme="majorEastAsia" w:hAnsiTheme="majorEastAsia" w:hint="eastAsia"/>
                <w:szCs w:val="21"/>
              </w:rPr>
              <w:br/>
              <w:t>4、网关信息管理</w:t>
            </w:r>
            <w:r w:rsidRPr="00945549">
              <w:rPr>
                <w:rFonts w:asciiTheme="majorEastAsia" w:eastAsiaTheme="majorEastAsia" w:hAnsiTheme="majorEastAsia" w:hint="eastAsia"/>
                <w:szCs w:val="21"/>
              </w:rPr>
              <w:br/>
              <w:t>实现对危险化学品、尾矿库、烟花爆竹三个行业中所有企业的网关详细信息的管理。</w:t>
            </w:r>
            <w:r w:rsidRPr="00945549">
              <w:rPr>
                <w:rFonts w:asciiTheme="majorEastAsia" w:eastAsiaTheme="majorEastAsia" w:hAnsiTheme="majorEastAsia" w:hint="eastAsia"/>
                <w:szCs w:val="21"/>
              </w:rPr>
              <w:br/>
              <w:t>5、监测指标管理</w:t>
            </w:r>
            <w:r w:rsidRPr="00945549">
              <w:rPr>
                <w:rFonts w:asciiTheme="majorEastAsia" w:eastAsiaTheme="majorEastAsia" w:hAnsiTheme="majorEastAsia" w:hint="eastAsia"/>
                <w:szCs w:val="21"/>
              </w:rPr>
              <w:br/>
              <w:t>系统支持危险化学品、煤矿、尾矿库、烟花爆竹四个行业风险感知监测指标的管理。</w:t>
            </w:r>
            <w:r w:rsidRPr="00945549">
              <w:rPr>
                <w:rFonts w:asciiTheme="majorEastAsia" w:eastAsiaTheme="majorEastAsia" w:hAnsiTheme="majorEastAsia" w:hint="eastAsia"/>
                <w:szCs w:val="21"/>
              </w:rPr>
              <w:br/>
              <w:t>6、监测设备管理</w:t>
            </w:r>
            <w:r w:rsidRPr="00945549">
              <w:rPr>
                <w:rFonts w:asciiTheme="majorEastAsia" w:eastAsiaTheme="majorEastAsia" w:hAnsiTheme="majorEastAsia" w:hint="eastAsia"/>
                <w:szCs w:val="21"/>
              </w:rPr>
              <w:br/>
              <w:t>对已上报备案的企业感知监测点建立一源一档，支持多因子查询、导出报表等功能。</w:t>
            </w:r>
            <w:r w:rsidRPr="00945549">
              <w:rPr>
                <w:rFonts w:asciiTheme="majorEastAsia" w:eastAsiaTheme="majorEastAsia" w:hAnsiTheme="majorEastAsia" w:hint="eastAsia"/>
                <w:szCs w:val="21"/>
              </w:rPr>
              <w:br/>
              <w:t>7、企业信息查看</w:t>
            </w:r>
            <w:r w:rsidRPr="00945549">
              <w:rPr>
                <w:rFonts w:asciiTheme="majorEastAsia" w:eastAsiaTheme="majorEastAsia" w:hAnsiTheme="majorEastAsia" w:hint="eastAsia"/>
                <w:szCs w:val="21"/>
              </w:rPr>
              <w:br/>
              <w:t>包括企业基本信息查看、生产信息产看、危险源信息查看、网关信息查看、监测设备查看、指标信息查看、三维厂区数据查看、视频信息查看。</w:t>
            </w:r>
          </w:p>
        </w:tc>
        <w:tc>
          <w:tcPr>
            <w:tcW w:w="415" w:type="dxa"/>
            <w:tcBorders>
              <w:top w:val="nil"/>
              <w:left w:val="nil"/>
              <w:bottom w:val="single" w:sz="4" w:space="0" w:color="auto"/>
              <w:right w:val="single" w:sz="4" w:space="0" w:color="auto"/>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lastRenderedPageBreak/>
              <w:t xml:space="preserve">　</w:t>
            </w:r>
          </w:p>
        </w:tc>
      </w:tr>
      <w:tr w:rsidR="006F290A" w:rsidRPr="00945549">
        <w:trPr>
          <w:jc w:val="center"/>
        </w:trPr>
        <w:tc>
          <w:tcPr>
            <w:tcW w:w="452" w:type="dxa"/>
            <w:vMerge/>
            <w:tcBorders>
              <w:top w:val="nil"/>
              <w:left w:val="single" w:sz="4" w:space="0" w:color="auto"/>
              <w:bottom w:val="single" w:sz="4" w:space="0" w:color="auto"/>
              <w:right w:val="single" w:sz="4" w:space="0" w:color="auto"/>
            </w:tcBorders>
            <w:shd w:val="clear" w:color="auto" w:fill="auto"/>
            <w:vAlign w:val="center"/>
          </w:tcPr>
          <w:p w:rsidR="006F290A" w:rsidRPr="00945549" w:rsidRDefault="006F290A">
            <w:pPr>
              <w:pStyle w:val="afffc"/>
              <w:spacing w:line="400" w:lineRule="exact"/>
              <w:rPr>
                <w:rFonts w:asciiTheme="majorEastAsia" w:eastAsiaTheme="majorEastAsia" w:hAnsiTheme="majorEastAsia"/>
                <w:szCs w:val="21"/>
              </w:rPr>
            </w:pPr>
          </w:p>
        </w:tc>
        <w:tc>
          <w:tcPr>
            <w:tcW w:w="592" w:type="dxa"/>
            <w:vMerge/>
            <w:tcBorders>
              <w:top w:val="nil"/>
              <w:left w:val="single" w:sz="4" w:space="0" w:color="auto"/>
              <w:bottom w:val="single" w:sz="4" w:space="0" w:color="auto"/>
              <w:right w:val="single" w:sz="4" w:space="0" w:color="auto"/>
            </w:tcBorders>
            <w:shd w:val="clear" w:color="auto" w:fill="auto"/>
            <w:vAlign w:val="center"/>
          </w:tcPr>
          <w:p w:rsidR="006F290A" w:rsidRPr="00945549" w:rsidRDefault="006F290A">
            <w:pPr>
              <w:pStyle w:val="afffc"/>
              <w:spacing w:line="400" w:lineRule="exact"/>
              <w:rPr>
                <w:rFonts w:asciiTheme="majorEastAsia" w:eastAsiaTheme="majorEastAsia" w:hAnsiTheme="majorEastAsia"/>
                <w:szCs w:val="21"/>
              </w:rPr>
            </w:pPr>
          </w:p>
        </w:tc>
        <w:tc>
          <w:tcPr>
            <w:tcW w:w="833" w:type="dxa"/>
            <w:vMerge/>
            <w:tcBorders>
              <w:top w:val="nil"/>
              <w:left w:val="single" w:sz="4" w:space="0" w:color="auto"/>
              <w:bottom w:val="single" w:sz="4" w:space="0" w:color="000000"/>
              <w:right w:val="single" w:sz="4" w:space="0" w:color="auto"/>
            </w:tcBorders>
            <w:shd w:val="clear" w:color="auto" w:fill="auto"/>
            <w:vAlign w:val="center"/>
          </w:tcPr>
          <w:p w:rsidR="006F290A" w:rsidRPr="00945549" w:rsidRDefault="006F290A">
            <w:pPr>
              <w:pStyle w:val="afffc"/>
              <w:spacing w:line="400" w:lineRule="exact"/>
              <w:rPr>
                <w:rFonts w:asciiTheme="majorEastAsia" w:eastAsiaTheme="majorEastAsia" w:hAnsiTheme="majorEastAsia"/>
                <w:szCs w:val="21"/>
              </w:rPr>
            </w:pPr>
          </w:p>
        </w:tc>
        <w:tc>
          <w:tcPr>
            <w:tcW w:w="902" w:type="dxa"/>
            <w:vMerge/>
            <w:tcBorders>
              <w:top w:val="nil"/>
              <w:left w:val="single" w:sz="4" w:space="0" w:color="auto"/>
              <w:bottom w:val="single" w:sz="4" w:space="0" w:color="auto"/>
              <w:right w:val="single" w:sz="4" w:space="0" w:color="auto"/>
            </w:tcBorders>
            <w:shd w:val="clear" w:color="auto" w:fill="auto"/>
            <w:vAlign w:val="center"/>
          </w:tcPr>
          <w:p w:rsidR="006F290A" w:rsidRPr="00945549" w:rsidRDefault="006F290A">
            <w:pPr>
              <w:pStyle w:val="afffc"/>
              <w:spacing w:line="400" w:lineRule="exact"/>
              <w:rPr>
                <w:rFonts w:asciiTheme="majorEastAsia" w:eastAsiaTheme="majorEastAsia" w:hAnsiTheme="majorEastAsia"/>
                <w:szCs w:val="21"/>
              </w:rPr>
            </w:pPr>
          </w:p>
        </w:tc>
        <w:tc>
          <w:tcPr>
            <w:tcW w:w="627" w:type="dxa"/>
            <w:tcBorders>
              <w:top w:val="nil"/>
              <w:left w:val="nil"/>
              <w:bottom w:val="single" w:sz="4" w:space="0" w:color="auto"/>
              <w:right w:val="single" w:sz="4" w:space="0" w:color="auto"/>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风险综合监</w:t>
            </w:r>
            <w:r w:rsidRPr="00945549">
              <w:rPr>
                <w:rFonts w:asciiTheme="majorEastAsia" w:eastAsiaTheme="majorEastAsia" w:hAnsiTheme="majorEastAsia" w:hint="eastAsia"/>
                <w:szCs w:val="21"/>
              </w:rPr>
              <w:lastRenderedPageBreak/>
              <w:t>测模块</w:t>
            </w:r>
          </w:p>
        </w:tc>
        <w:tc>
          <w:tcPr>
            <w:tcW w:w="5926" w:type="dxa"/>
            <w:tcBorders>
              <w:top w:val="nil"/>
              <w:left w:val="nil"/>
              <w:bottom w:val="single" w:sz="4" w:space="0" w:color="auto"/>
              <w:right w:val="single" w:sz="4" w:space="0" w:color="auto"/>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lastRenderedPageBreak/>
              <w:t>通过新增物联网感知系统采集各类传感器监测数据、视频监控信息、设备运行状态信息，实现煤矿、危险化学品、非煤矿山、烟花爆竹等高风险行业高危区域风险的实时感知及关键信息的一张图展示，并对系统功能进行完善。包括实时数据监测、视频实时监控、报警统计分析、白名单管理、报警报告自动生成。</w:t>
            </w:r>
            <w:r w:rsidRPr="00945549">
              <w:rPr>
                <w:rFonts w:asciiTheme="majorEastAsia" w:eastAsiaTheme="majorEastAsia" w:hAnsiTheme="majorEastAsia" w:hint="eastAsia"/>
                <w:szCs w:val="21"/>
              </w:rPr>
              <w:br/>
            </w:r>
            <w:r w:rsidRPr="00945549">
              <w:rPr>
                <w:rFonts w:asciiTheme="majorEastAsia" w:eastAsiaTheme="majorEastAsia" w:hAnsiTheme="majorEastAsia" w:hint="eastAsia"/>
                <w:szCs w:val="21"/>
              </w:rPr>
              <w:lastRenderedPageBreak/>
              <w:t>1、实时数据监测</w:t>
            </w:r>
            <w:r w:rsidRPr="00945549">
              <w:rPr>
                <w:rFonts w:asciiTheme="majorEastAsia" w:eastAsiaTheme="majorEastAsia" w:hAnsiTheme="majorEastAsia" w:hint="eastAsia"/>
                <w:szCs w:val="21"/>
              </w:rPr>
              <w:br/>
              <w:t>可查看监管范围内不同行业企业的监测指标实时数据，支持基于一张图及企业列表方式的查询。</w:t>
            </w:r>
            <w:r w:rsidRPr="00945549">
              <w:rPr>
                <w:rFonts w:asciiTheme="majorEastAsia" w:eastAsiaTheme="majorEastAsia" w:hAnsiTheme="majorEastAsia" w:hint="eastAsia"/>
                <w:szCs w:val="21"/>
              </w:rPr>
              <w:br/>
              <w:t>2、视频实时监控</w:t>
            </w:r>
            <w:r w:rsidRPr="00945549">
              <w:rPr>
                <w:rFonts w:asciiTheme="majorEastAsia" w:eastAsiaTheme="majorEastAsia" w:hAnsiTheme="majorEastAsia" w:hint="eastAsia"/>
                <w:szCs w:val="21"/>
              </w:rPr>
              <w:br/>
              <w:t>支持查看监管范围内各行业企业的监控视频画面。支持基于一张图或者以视频列表形式展示。</w:t>
            </w:r>
            <w:r w:rsidRPr="00945549">
              <w:rPr>
                <w:rFonts w:asciiTheme="majorEastAsia" w:eastAsiaTheme="majorEastAsia" w:hAnsiTheme="majorEastAsia" w:hint="eastAsia"/>
                <w:szCs w:val="21"/>
              </w:rPr>
              <w:br/>
              <w:t>3、报警统计分析</w:t>
            </w:r>
            <w:r w:rsidRPr="00945549">
              <w:rPr>
                <w:rFonts w:asciiTheme="majorEastAsia" w:eastAsiaTheme="majorEastAsia" w:hAnsiTheme="majorEastAsia" w:hint="eastAsia"/>
                <w:szCs w:val="21"/>
              </w:rPr>
              <w:br/>
              <w:t>报警统计模块主要服务与政府用户，为用户提供查看实时报警单和历史报警单的整体情况。</w:t>
            </w:r>
            <w:r w:rsidRPr="00945549">
              <w:rPr>
                <w:rFonts w:asciiTheme="majorEastAsia" w:eastAsiaTheme="majorEastAsia" w:hAnsiTheme="majorEastAsia" w:hint="eastAsia"/>
                <w:szCs w:val="21"/>
              </w:rPr>
              <w:br/>
              <w:t>4、白名单管理</w:t>
            </w:r>
            <w:r w:rsidRPr="00945549">
              <w:rPr>
                <w:rFonts w:asciiTheme="majorEastAsia" w:eastAsiaTheme="majorEastAsia" w:hAnsiTheme="majorEastAsia" w:hint="eastAsia"/>
                <w:szCs w:val="21"/>
              </w:rPr>
              <w:br/>
              <w:t>系统设置白名单管理功能，企业根据自身的生产条件要求设置白名单，备案后则可不受系统中对普通用户的规则限制。</w:t>
            </w:r>
            <w:r w:rsidRPr="00945549">
              <w:rPr>
                <w:rFonts w:asciiTheme="majorEastAsia" w:eastAsiaTheme="majorEastAsia" w:hAnsiTheme="majorEastAsia" w:hint="eastAsia"/>
                <w:szCs w:val="21"/>
              </w:rPr>
              <w:br/>
              <w:t>5、报警报告自动生成</w:t>
            </w:r>
            <w:r w:rsidRPr="00945549">
              <w:rPr>
                <w:rFonts w:asciiTheme="majorEastAsia" w:eastAsiaTheme="majorEastAsia" w:hAnsiTheme="majorEastAsia" w:hint="eastAsia"/>
                <w:szCs w:val="21"/>
              </w:rPr>
              <w:br/>
              <w:t>定期自动生成监测日报、周报、月报，面向不同角色的用户定期生成监测报告，用于整体反映当日、当周、当月的物联网监测和视频监测整体情况。</w:t>
            </w:r>
          </w:p>
        </w:tc>
        <w:tc>
          <w:tcPr>
            <w:tcW w:w="415" w:type="dxa"/>
            <w:tcBorders>
              <w:top w:val="nil"/>
              <w:left w:val="nil"/>
              <w:bottom w:val="single" w:sz="4" w:space="0" w:color="auto"/>
              <w:right w:val="single" w:sz="4" w:space="0" w:color="auto"/>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lastRenderedPageBreak/>
              <w:t xml:space="preserve">　</w:t>
            </w:r>
          </w:p>
        </w:tc>
      </w:tr>
      <w:tr w:rsidR="006F290A" w:rsidRPr="00945549">
        <w:trPr>
          <w:jc w:val="center"/>
        </w:trPr>
        <w:tc>
          <w:tcPr>
            <w:tcW w:w="452" w:type="dxa"/>
            <w:vMerge/>
            <w:tcBorders>
              <w:top w:val="nil"/>
              <w:left w:val="single" w:sz="4" w:space="0" w:color="auto"/>
              <w:bottom w:val="single" w:sz="4" w:space="0" w:color="auto"/>
              <w:right w:val="single" w:sz="4" w:space="0" w:color="auto"/>
            </w:tcBorders>
            <w:shd w:val="clear" w:color="auto" w:fill="auto"/>
            <w:vAlign w:val="center"/>
          </w:tcPr>
          <w:p w:rsidR="006F290A" w:rsidRPr="00945549" w:rsidRDefault="006F290A">
            <w:pPr>
              <w:pStyle w:val="afffc"/>
              <w:spacing w:line="400" w:lineRule="exact"/>
              <w:rPr>
                <w:rFonts w:asciiTheme="majorEastAsia" w:eastAsiaTheme="majorEastAsia" w:hAnsiTheme="majorEastAsia"/>
                <w:szCs w:val="21"/>
              </w:rPr>
            </w:pPr>
          </w:p>
        </w:tc>
        <w:tc>
          <w:tcPr>
            <w:tcW w:w="592" w:type="dxa"/>
            <w:vMerge/>
            <w:tcBorders>
              <w:top w:val="nil"/>
              <w:left w:val="single" w:sz="4" w:space="0" w:color="auto"/>
              <w:bottom w:val="single" w:sz="4" w:space="0" w:color="auto"/>
              <w:right w:val="single" w:sz="4" w:space="0" w:color="auto"/>
            </w:tcBorders>
            <w:shd w:val="clear" w:color="auto" w:fill="auto"/>
            <w:vAlign w:val="center"/>
          </w:tcPr>
          <w:p w:rsidR="006F290A" w:rsidRPr="00945549" w:rsidRDefault="006F290A">
            <w:pPr>
              <w:pStyle w:val="afffc"/>
              <w:spacing w:line="400" w:lineRule="exact"/>
              <w:rPr>
                <w:rFonts w:asciiTheme="majorEastAsia" w:eastAsiaTheme="majorEastAsia" w:hAnsiTheme="majorEastAsia"/>
                <w:szCs w:val="21"/>
              </w:rPr>
            </w:pPr>
          </w:p>
        </w:tc>
        <w:tc>
          <w:tcPr>
            <w:tcW w:w="833" w:type="dxa"/>
            <w:vMerge/>
            <w:tcBorders>
              <w:top w:val="nil"/>
              <w:left w:val="single" w:sz="4" w:space="0" w:color="auto"/>
              <w:bottom w:val="single" w:sz="4" w:space="0" w:color="000000"/>
              <w:right w:val="single" w:sz="4" w:space="0" w:color="auto"/>
            </w:tcBorders>
            <w:shd w:val="clear" w:color="auto" w:fill="auto"/>
            <w:vAlign w:val="center"/>
          </w:tcPr>
          <w:p w:rsidR="006F290A" w:rsidRPr="00945549" w:rsidRDefault="006F290A">
            <w:pPr>
              <w:pStyle w:val="afffc"/>
              <w:spacing w:line="400" w:lineRule="exact"/>
              <w:rPr>
                <w:rFonts w:asciiTheme="majorEastAsia" w:eastAsiaTheme="majorEastAsia" w:hAnsiTheme="majorEastAsia"/>
                <w:szCs w:val="21"/>
              </w:rPr>
            </w:pPr>
          </w:p>
        </w:tc>
        <w:tc>
          <w:tcPr>
            <w:tcW w:w="902" w:type="dxa"/>
            <w:vMerge/>
            <w:tcBorders>
              <w:top w:val="nil"/>
              <w:left w:val="single" w:sz="4" w:space="0" w:color="auto"/>
              <w:bottom w:val="single" w:sz="4" w:space="0" w:color="auto"/>
              <w:right w:val="single" w:sz="4" w:space="0" w:color="auto"/>
            </w:tcBorders>
            <w:shd w:val="clear" w:color="auto" w:fill="auto"/>
            <w:vAlign w:val="center"/>
          </w:tcPr>
          <w:p w:rsidR="006F290A" w:rsidRPr="00945549" w:rsidRDefault="006F290A">
            <w:pPr>
              <w:pStyle w:val="afffc"/>
              <w:spacing w:line="400" w:lineRule="exact"/>
              <w:rPr>
                <w:rFonts w:asciiTheme="majorEastAsia" w:eastAsiaTheme="majorEastAsia" w:hAnsiTheme="majorEastAsia"/>
                <w:szCs w:val="21"/>
              </w:rPr>
            </w:pPr>
          </w:p>
        </w:tc>
        <w:tc>
          <w:tcPr>
            <w:tcW w:w="627" w:type="dxa"/>
            <w:tcBorders>
              <w:top w:val="nil"/>
              <w:left w:val="nil"/>
              <w:bottom w:val="single" w:sz="4" w:space="0" w:color="auto"/>
              <w:right w:val="single" w:sz="4" w:space="0" w:color="auto"/>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风险精准预警模块</w:t>
            </w:r>
          </w:p>
        </w:tc>
        <w:tc>
          <w:tcPr>
            <w:tcW w:w="5926" w:type="dxa"/>
            <w:tcBorders>
              <w:top w:val="nil"/>
              <w:left w:val="nil"/>
              <w:bottom w:val="single" w:sz="4" w:space="0" w:color="auto"/>
              <w:right w:val="single" w:sz="4" w:space="0" w:color="auto"/>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实现危险化学品、尾矿库和烟花爆竹生产企业感知监测报警数据的分级预警、分级处置、精准预警、闭环跟踪。包括预警信息创建、预警处置跟踪、分级预警模型、预警统计分析。</w:t>
            </w:r>
            <w:r w:rsidRPr="00945549">
              <w:rPr>
                <w:rFonts w:asciiTheme="majorEastAsia" w:eastAsiaTheme="majorEastAsia" w:hAnsiTheme="majorEastAsia" w:hint="eastAsia"/>
                <w:szCs w:val="21"/>
              </w:rPr>
              <w:br/>
              <w:t>1、预警信息创建</w:t>
            </w:r>
            <w:r w:rsidRPr="00945549">
              <w:rPr>
                <w:rFonts w:asciiTheme="majorEastAsia" w:eastAsiaTheme="majorEastAsia" w:hAnsiTheme="majorEastAsia" w:hint="eastAsia"/>
                <w:szCs w:val="21"/>
              </w:rPr>
              <w:br/>
              <w:t>通过数据比对、关联分析等方法，提取超阈值报警等异常监测数据、高等级风险数据等各类信息，生成风险预警信息。</w:t>
            </w:r>
            <w:r w:rsidRPr="00945549">
              <w:rPr>
                <w:rFonts w:asciiTheme="majorEastAsia" w:eastAsiaTheme="majorEastAsia" w:hAnsiTheme="majorEastAsia" w:hint="eastAsia"/>
                <w:szCs w:val="21"/>
              </w:rPr>
              <w:br/>
              <w:t>2、预警处置跟踪</w:t>
            </w:r>
            <w:r w:rsidRPr="00945549">
              <w:rPr>
                <w:rFonts w:asciiTheme="majorEastAsia" w:eastAsiaTheme="majorEastAsia" w:hAnsiTheme="majorEastAsia" w:hint="eastAsia"/>
                <w:szCs w:val="21"/>
              </w:rPr>
              <w:br/>
              <w:t>根据分级预警策略及预警消息推送策略，预警信息将第一时间通过系统消息、短信方式精准发送至对应负责人，并进行周期性跟踪提醒，督办。</w:t>
            </w:r>
            <w:r w:rsidRPr="00945549">
              <w:rPr>
                <w:rFonts w:asciiTheme="majorEastAsia" w:eastAsiaTheme="majorEastAsia" w:hAnsiTheme="majorEastAsia" w:hint="eastAsia"/>
                <w:szCs w:val="21"/>
              </w:rPr>
              <w:br/>
              <w:t>3、分级预警模型</w:t>
            </w:r>
            <w:r w:rsidRPr="00945549">
              <w:rPr>
                <w:rFonts w:asciiTheme="majorEastAsia" w:eastAsiaTheme="majorEastAsia" w:hAnsiTheme="majorEastAsia" w:hint="eastAsia"/>
                <w:szCs w:val="21"/>
              </w:rPr>
              <w:br/>
              <w:t>系统实现对分级预警的模型进行管理。</w:t>
            </w:r>
            <w:r w:rsidRPr="00945549">
              <w:rPr>
                <w:rFonts w:asciiTheme="majorEastAsia" w:eastAsiaTheme="majorEastAsia" w:hAnsiTheme="majorEastAsia" w:hint="eastAsia"/>
                <w:szCs w:val="21"/>
              </w:rPr>
              <w:br/>
              <w:t>4、预警统计分析</w:t>
            </w:r>
            <w:r w:rsidRPr="00945549">
              <w:rPr>
                <w:rFonts w:asciiTheme="majorEastAsia" w:eastAsiaTheme="majorEastAsia" w:hAnsiTheme="majorEastAsia" w:hint="eastAsia"/>
                <w:szCs w:val="21"/>
              </w:rPr>
              <w:br/>
              <w:t>系统实现对分级预警信息进行统计分析及可视化展示，并对各行业企业和区域进行预警反馈排名。</w:t>
            </w:r>
          </w:p>
        </w:tc>
        <w:tc>
          <w:tcPr>
            <w:tcW w:w="415" w:type="dxa"/>
            <w:tcBorders>
              <w:top w:val="nil"/>
              <w:left w:val="nil"/>
              <w:bottom w:val="single" w:sz="4" w:space="0" w:color="auto"/>
              <w:right w:val="single" w:sz="4" w:space="0" w:color="auto"/>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 xml:space="preserve">　</w:t>
            </w:r>
          </w:p>
        </w:tc>
      </w:tr>
      <w:tr w:rsidR="006F290A" w:rsidRPr="00945549">
        <w:trPr>
          <w:jc w:val="center"/>
        </w:trPr>
        <w:tc>
          <w:tcPr>
            <w:tcW w:w="452" w:type="dxa"/>
            <w:vMerge/>
            <w:tcBorders>
              <w:top w:val="nil"/>
              <w:left w:val="single" w:sz="4" w:space="0" w:color="auto"/>
              <w:bottom w:val="single" w:sz="4" w:space="0" w:color="auto"/>
              <w:right w:val="single" w:sz="4" w:space="0" w:color="auto"/>
            </w:tcBorders>
            <w:shd w:val="clear" w:color="auto" w:fill="auto"/>
            <w:vAlign w:val="center"/>
          </w:tcPr>
          <w:p w:rsidR="006F290A" w:rsidRPr="00945549" w:rsidRDefault="006F290A">
            <w:pPr>
              <w:pStyle w:val="afffc"/>
              <w:spacing w:line="400" w:lineRule="exact"/>
              <w:rPr>
                <w:rFonts w:asciiTheme="majorEastAsia" w:eastAsiaTheme="majorEastAsia" w:hAnsiTheme="majorEastAsia"/>
                <w:szCs w:val="21"/>
              </w:rPr>
            </w:pPr>
          </w:p>
        </w:tc>
        <w:tc>
          <w:tcPr>
            <w:tcW w:w="592" w:type="dxa"/>
            <w:vMerge/>
            <w:tcBorders>
              <w:top w:val="nil"/>
              <w:left w:val="single" w:sz="4" w:space="0" w:color="auto"/>
              <w:bottom w:val="single" w:sz="4" w:space="0" w:color="auto"/>
              <w:right w:val="single" w:sz="4" w:space="0" w:color="auto"/>
            </w:tcBorders>
            <w:shd w:val="clear" w:color="auto" w:fill="auto"/>
            <w:vAlign w:val="center"/>
          </w:tcPr>
          <w:p w:rsidR="006F290A" w:rsidRPr="00945549" w:rsidRDefault="006F290A">
            <w:pPr>
              <w:pStyle w:val="afffc"/>
              <w:spacing w:line="400" w:lineRule="exact"/>
              <w:rPr>
                <w:rFonts w:asciiTheme="majorEastAsia" w:eastAsiaTheme="majorEastAsia" w:hAnsiTheme="majorEastAsia"/>
                <w:szCs w:val="21"/>
              </w:rPr>
            </w:pPr>
          </w:p>
        </w:tc>
        <w:tc>
          <w:tcPr>
            <w:tcW w:w="833" w:type="dxa"/>
            <w:vMerge/>
            <w:tcBorders>
              <w:top w:val="nil"/>
              <w:left w:val="single" w:sz="4" w:space="0" w:color="auto"/>
              <w:bottom w:val="single" w:sz="4" w:space="0" w:color="000000"/>
              <w:right w:val="single" w:sz="4" w:space="0" w:color="auto"/>
            </w:tcBorders>
            <w:shd w:val="clear" w:color="auto" w:fill="auto"/>
            <w:vAlign w:val="center"/>
          </w:tcPr>
          <w:p w:rsidR="006F290A" w:rsidRPr="00945549" w:rsidRDefault="006F290A">
            <w:pPr>
              <w:pStyle w:val="afffc"/>
              <w:spacing w:line="400" w:lineRule="exact"/>
              <w:rPr>
                <w:rFonts w:asciiTheme="majorEastAsia" w:eastAsiaTheme="majorEastAsia" w:hAnsiTheme="majorEastAsia"/>
                <w:szCs w:val="21"/>
              </w:rPr>
            </w:pPr>
          </w:p>
        </w:tc>
        <w:tc>
          <w:tcPr>
            <w:tcW w:w="902" w:type="dxa"/>
            <w:vMerge/>
            <w:tcBorders>
              <w:top w:val="nil"/>
              <w:left w:val="single" w:sz="4" w:space="0" w:color="auto"/>
              <w:bottom w:val="single" w:sz="4" w:space="0" w:color="auto"/>
              <w:right w:val="single" w:sz="4" w:space="0" w:color="auto"/>
            </w:tcBorders>
            <w:shd w:val="clear" w:color="auto" w:fill="auto"/>
            <w:vAlign w:val="center"/>
          </w:tcPr>
          <w:p w:rsidR="006F290A" w:rsidRPr="00945549" w:rsidRDefault="006F290A">
            <w:pPr>
              <w:pStyle w:val="afffc"/>
              <w:spacing w:line="400" w:lineRule="exact"/>
              <w:rPr>
                <w:rFonts w:asciiTheme="majorEastAsia" w:eastAsiaTheme="majorEastAsia" w:hAnsiTheme="majorEastAsia"/>
                <w:szCs w:val="21"/>
              </w:rPr>
            </w:pPr>
          </w:p>
        </w:tc>
        <w:tc>
          <w:tcPr>
            <w:tcW w:w="627" w:type="dxa"/>
            <w:tcBorders>
              <w:top w:val="nil"/>
              <w:left w:val="nil"/>
              <w:bottom w:val="single" w:sz="4" w:space="0" w:color="auto"/>
              <w:right w:val="single" w:sz="4" w:space="0" w:color="auto"/>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风险智能评估模块</w:t>
            </w:r>
          </w:p>
        </w:tc>
        <w:tc>
          <w:tcPr>
            <w:tcW w:w="5926" w:type="dxa"/>
            <w:tcBorders>
              <w:top w:val="nil"/>
              <w:left w:val="nil"/>
              <w:bottom w:val="single" w:sz="4" w:space="0" w:color="auto"/>
              <w:right w:val="single" w:sz="4" w:space="0" w:color="auto"/>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将危险化学品、尾矿库、烟花爆竹企业风险要素静态数据和综合监测动态数据，基于数据模型和业务模型，结合安全与应急相关的法律、法规、标准、案例、知识等智库内容，对企业进行重点风险研判。包括企业安全生产风险综合评估和行业、区域安全生产风险综合评估。</w:t>
            </w:r>
            <w:r w:rsidRPr="00945549">
              <w:rPr>
                <w:rFonts w:asciiTheme="majorEastAsia" w:eastAsiaTheme="majorEastAsia" w:hAnsiTheme="majorEastAsia" w:hint="eastAsia"/>
                <w:szCs w:val="21"/>
              </w:rPr>
              <w:br/>
              <w:t>1、企业安全生产风险综合评估</w:t>
            </w:r>
            <w:r w:rsidRPr="00945549">
              <w:rPr>
                <w:rFonts w:asciiTheme="majorEastAsia" w:eastAsiaTheme="majorEastAsia" w:hAnsiTheme="majorEastAsia" w:hint="eastAsia"/>
                <w:szCs w:val="21"/>
              </w:rPr>
              <w:br/>
              <w:t>对接获取企业静态数据、动态数据和其他部门共享数据，结合行业企业风险评估业务模型，对企业安全生产风险进行综合评估。</w:t>
            </w:r>
            <w:r w:rsidRPr="00945549">
              <w:rPr>
                <w:rFonts w:asciiTheme="majorEastAsia" w:eastAsiaTheme="majorEastAsia" w:hAnsiTheme="majorEastAsia" w:hint="eastAsia"/>
                <w:szCs w:val="21"/>
              </w:rPr>
              <w:br/>
              <w:t>2、行业、区域安全生产风险综合评估</w:t>
            </w:r>
            <w:r w:rsidRPr="00945549">
              <w:rPr>
                <w:rFonts w:asciiTheme="majorEastAsia" w:eastAsiaTheme="majorEastAsia" w:hAnsiTheme="majorEastAsia" w:hint="eastAsia"/>
                <w:szCs w:val="21"/>
              </w:rPr>
              <w:br/>
              <w:t>抽取行业、区域共性指标，建立行业、区域安全生产风险评估模型，结合承载体脆弱性、环境敏感性等影响因素，实现行业、区域风险耦合分析，展现行业、区域风险指数。</w:t>
            </w:r>
          </w:p>
        </w:tc>
        <w:tc>
          <w:tcPr>
            <w:tcW w:w="415" w:type="dxa"/>
            <w:tcBorders>
              <w:top w:val="nil"/>
              <w:left w:val="nil"/>
              <w:bottom w:val="single" w:sz="4" w:space="0" w:color="auto"/>
              <w:right w:val="single" w:sz="4" w:space="0" w:color="auto"/>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 xml:space="preserve">　</w:t>
            </w:r>
          </w:p>
        </w:tc>
      </w:tr>
      <w:tr w:rsidR="006F290A" w:rsidRPr="00945549">
        <w:trPr>
          <w:jc w:val="center"/>
        </w:trPr>
        <w:tc>
          <w:tcPr>
            <w:tcW w:w="452" w:type="dxa"/>
            <w:vMerge/>
            <w:tcBorders>
              <w:top w:val="nil"/>
              <w:left w:val="single" w:sz="4" w:space="0" w:color="auto"/>
              <w:bottom w:val="single" w:sz="4" w:space="0" w:color="auto"/>
              <w:right w:val="single" w:sz="4" w:space="0" w:color="auto"/>
            </w:tcBorders>
            <w:shd w:val="clear" w:color="auto" w:fill="auto"/>
            <w:vAlign w:val="center"/>
          </w:tcPr>
          <w:p w:rsidR="006F290A" w:rsidRPr="00945549" w:rsidRDefault="006F290A">
            <w:pPr>
              <w:pStyle w:val="afffc"/>
              <w:spacing w:line="400" w:lineRule="exact"/>
              <w:rPr>
                <w:rFonts w:asciiTheme="majorEastAsia" w:eastAsiaTheme="majorEastAsia" w:hAnsiTheme="majorEastAsia"/>
                <w:szCs w:val="21"/>
              </w:rPr>
            </w:pPr>
          </w:p>
        </w:tc>
        <w:tc>
          <w:tcPr>
            <w:tcW w:w="592" w:type="dxa"/>
            <w:vMerge/>
            <w:tcBorders>
              <w:top w:val="nil"/>
              <w:left w:val="single" w:sz="4" w:space="0" w:color="auto"/>
              <w:bottom w:val="single" w:sz="4" w:space="0" w:color="auto"/>
              <w:right w:val="single" w:sz="4" w:space="0" w:color="auto"/>
            </w:tcBorders>
            <w:shd w:val="clear" w:color="auto" w:fill="auto"/>
            <w:vAlign w:val="center"/>
          </w:tcPr>
          <w:p w:rsidR="006F290A" w:rsidRPr="00945549" w:rsidRDefault="006F290A">
            <w:pPr>
              <w:pStyle w:val="afffc"/>
              <w:spacing w:line="400" w:lineRule="exact"/>
              <w:rPr>
                <w:rFonts w:asciiTheme="majorEastAsia" w:eastAsiaTheme="majorEastAsia" w:hAnsiTheme="majorEastAsia"/>
                <w:szCs w:val="21"/>
              </w:rPr>
            </w:pPr>
          </w:p>
        </w:tc>
        <w:tc>
          <w:tcPr>
            <w:tcW w:w="833" w:type="dxa"/>
            <w:vMerge/>
            <w:tcBorders>
              <w:top w:val="nil"/>
              <w:left w:val="single" w:sz="4" w:space="0" w:color="auto"/>
              <w:bottom w:val="single" w:sz="4" w:space="0" w:color="000000"/>
              <w:right w:val="single" w:sz="4" w:space="0" w:color="auto"/>
            </w:tcBorders>
            <w:shd w:val="clear" w:color="auto" w:fill="auto"/>
            <w:vAlign w:val="center"/>
          </w:tcPr>
          <w:p w:rsidR="006F290A" w:rsidRPr="00945549" w:rsidRDefault="006F290A">
            <w:pPr>
              <w:pStyle w:val="afffc"/>
              <w:spacing w:line="400" w:lineRule="exact"/>
              <w:rPr>
                <w:rFonts w:asciiTheme="majorEastAsia" w:eastAsiaTheme="majorEastAsia" w:hAnsiTheme="majorEastAsia"/>
                <w:szCs w:val="21"/>
              </w:rPr>
            </w:pPr>
          </w:p>
        </w:tc>
        <w:tc>
          <w:tcPr>
            <w:tcW w:w="902" w:type="dxa"/>
            <w:vMerge/>
            <w:tcBorders>
              <w:top w:val="nil"/>
              <w:left w:val="single" w:sz="4" w:space="0" w:color="auto"/>
              <w:bottom w:val="single" w:sz="4" w:space="0" w:color="auto"/>
              <w:right w:val="single" w:sz="4" w:space="0" w:color="auto"/>
            </w:tcBorders>
            <w:shd w:val="clear" w:color="auto" w:fill="auto"/>
            <w:vAlign w:val="center"/>
          </w:tcPr>
          <w:p w:rsidR="006F290A" w:rsidRPr="00945549" w:rsidRDefault="006F290A">
            <w:pPr>
              <w:pStyle w:val="afffc"/>
              <w:spacing w:line="400" w:lineRule="exact"/>
              <w:rPr>
                <w:rFonts w:asciiTheme="majorEastAsia" w:eastAsiaTheme="majorEastAsia" w:hAnsiTheme="majorEastAsia"/>
                <w:szCs w:val="21"/>
              </w:rPr>
            </w:pPr>
          </w:p>
        </w:tc>
        <w:tc>
          <w:tcPr>
            <w:tcW w:w="627" w:type="dxa"/>
            <w:tcBorders>
              <w:top w:val="nil"/>
              <w:left w:val="nil"/>
              <w:bottom w:val="single" w:sz="4" w:space="0" w:color="auto"/>
              <w:right w:val="single" w:sz="4" w:space="0" w:color="auto"/>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风险态势研判模块</w:t>
            </w:r>
          </w:p>
        </w:tc>
        <w:tc>
          <w:tcPr>
            <w:tcW w:w="5926" w:type="dxa"/>
            <w:tcBorders>
              <w:top w:val="nil"/>
              <w:left w:val="nil"/>
              <w:bottom w:val="single" w:sz="4" w:space="0" w:color="auto"/>
              <w:right w:val="single" w:sz="4" w:space="0" w:color="auto"/>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基于高危行业企业基础数据和风险感知数据，综合气象、地质灾害等相关信息，构建风险态势研判及趋势分析模型，为用户进行行业、区域风险研判及提早防控提供数据支撑。包括风险态势云图、行业风险趋势分析、区域风险趋势分析等功能。</w:t>
            </w:r>
            <w:r w:rsidRPr="00945549">
              <w:rPr>
                <w:rFonts w:asciiTheme="majorEastAsia" w:eastAsiaTheme="majorEastAsia" w:hAnsiTheme="majorEastAsia" w:hint="eastAsia"/>
                <w:szCs w:val="21"/>
              </w:rPr>
              <w:br/>
              <w:t>1、风险态势云图</w:t>
            </w:r>
            <w:r w:rsidRPr="00945549">
              <w:rPr>
                <w:rFonts w:asciiTheme="majorEastAsia" w:eastAsiaTheme="majorEastAsia" w:hAnsiTheme="majorEastAsia" w:hint="eastAsia"/>
                <w:szCs w:val="21"/>
              </w:rPr>
              <w:br/>
              <w:t>基于地图模式展示风险态势云图，用户可基于地图直观掌握行业、区域、企业风险分布、风险等级。</w:t>
            </w:r>
            <w:r w:rsidRPr="00945549">
              <w:rPr>
                <w:rFonts w:asciiTheme="majorEastAsia" w:eastAsiaTheme="majorEastAsia" w:hAnsiTheme="majorEastAsia" w:hint="eastAsia"/>
                <w:szCs w:val="21"/>
              </w:rPr>
              <w:br/>
              <w:t>2、行业风险趋势分析</w:t>
            </w:r>
            <w:r w:rsidRPr="00945549">
              <w:rPr>
                <w:rFonts w:asciiTheme="majorEastAsia" w:eastAsiaTheme="majorEastAsia" w:hAnsiTheme="majorEastAsia" w:hint="eastAsia"/>
                <w:szCs w:val="21"/>
              </w:rPr>
              <w:br/>
              <w:t>取行业风险要素特征，汇聚行业监测历史数据及实时风险感知预警数据，结合历史监测预警数据及突发事件数据，针对不同行业安全生产风险中长期发展趁势进行完整、立体、多维度分析。</w:t>
            </w:r>
            <w:r w:rsidRPr="00945549">
              <w:rPr>
                <w:rFonts w:asciiTheme="majorEastAsia" w:eastAsiaTheme="majorEastAsia" w:hAnsiTheme="majorEastAsia" w:hint="eastAsia"/>
                <w:szCs w:val="21"/>
              </w:rPr>
              <w:br/>
              <w:t>3、区域风险趋势分析</w:t>
            </w:r>
            <w:r w:rsidRPr="00945549">
              <w:rPr>
                <w:rFonts w:asciiTheme="majorEastAsia" w:eastAsiaTheme="majorEastAsia" w:hAnsiTheme="majorEastAsia" w:hint="eastAsia"/>
                <w:szCs w:val="21"/>
              </w:rPr>
              <w:br/>
              <w:t>提取各区域风险特征要求，结合区域内企业风险要素基础信息、历史监测数据、实时监测预警数据，隐患排查信息及历史事件信息，分析各区域安全生产风险发展趋势。</w:t>
            </w:r>
          </w:p>
        </w:tc>
        <w:tc>
          <w:tcPr>
            <w:tcW w:w="415" w:type="dxa"/>
            <w:tcBorders>
              <w:top w:val="nil"/>
              <w:left w:val="nil"/>
              <w:bottom w:val="single" w:sz="4" w:space="0" w:color="auto"/>
              <w:right w:val="single" w:sz="4" w:space="0" w:color="auto"/>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 xml:space="preserve">　</w:t>
            </w:r>
          </w:p>
        </w:tc>
      </w:tr>
      <w:tr w:rsidR="006F290A" w:rsidRPr="00945549">
        <w:trPr>
          <w:jc w:val="center"/>
        </w:trPr>
        <w:tc>
          <w:tcPr>
            <w:tcW w:w="452" w:type="dxa"/>
            <w:vMerge/>
            <w:tcBorders>
              <w:top w:val="nil"/>
              <w:left w:val="single" w:sz="4" w:space="0" w:color="auto"/>
              <w:bottom w:val="single" w:sz="4" w:space="0" w:color="auto"/>
              <w:right w:val="single" w:sz="4" w:space="0" w:color="auto"/>
            </w:tcBorders>
            <w:shd w:val="clear" w:color="auto" w:fill="auto"/>
            <w:vAlign w:val="center"/>
          </w:tcPr>
          <w:p w:rsidR="006F290A" w:rsidRPr="00945549" w:rsidRDefault="006F290A">
            <w:pPr>
              <w:pStyle w:val="afffc"/>
              <w:spacing w:line="400" w:lineRule="exact"/>
              <w:rPr>
                <w:rFonts w:asciiTheme="majorEastAsia" w:eastAsiaTheme="majorEastAsia" w:hAnsiTheme="majorEastAsia"/>
                <w:szCs w:val="21"/>
              </w:rPr>
            </w:pPr>
          </w:p>
        </w:tc>
        <w:tc>
          <w:tcPr>
            <w:tcW w:w="592" w:type="dxa"/>
            <w:vMerge/>
            <w:tcBorders>
              <w:top w:val="nil"/>
              <w:left w:val="single" w:sz="4" w:space="0" w:color="auto"/>
              <w:bottom w:val="single" w:sz="4" w:space="0" w:color="auto"/>
              <w:right w:val="single" w:sz="4" w:space="0" w:color="auto"/>
            </w:tcBorders>
            <w:shd w:val="clear" w:color="auto" w:fill="auto"/>
            <w:vAlign w:val="center"/>
          </w:tcPr>
          <w:p w:rsidR="006F290A" w:rsidRPr="00945549" w:rsidRDefault="006F290A">
            <w:pPr>
              <w:pStyle w:val="afffc"/>
              <w:spacing w:line="400" w:lineRule="exact"/>
              <w:rPr>
                <w:rFonts w:asciiTheme="majorEastAsia" w:eastAsiaTheme="majorEastAsia" w:hAnsiTheme="majorEastAsia"/>
                <w:szCs w:val="21"/>
              </w:rPr>
            </w:pPr>
          </w:p>
        </w:tc>
        <w:tc>
          <w:tcPr>
            <w:tcW w:w="833" w:type="dxa"/>
            <w:vMerge/>
            <w:tcBorders>
              <w:top w:val="nil"/>
              <w:left w:val="single" w:sz="4" w:space="0" w:color="auto"/>
              <w:bottom w:val="single" w:sz="4" w:space="0" w:color="000000"/>
              <w:right w:val="single" w:sz="4" w:space="0" w:color="auto"/>
            </w:tcBorders>
            <w:shd w:val="clear" w:color="auto" w:fill="auto"/>
            <w:vAlign w:val="center"/>
          </w:tcPr>
          <w:p w:rsidR="006F290A" w:rsidRPr="00945549" w:rsidRDefault="006F290A">
            <w:pPr>
              <w:pStyle w:val="afffc"/>
              <w:spacing w:line="400" w:lineRule="exact"/>
              <w:rPr>
                <w:rFonts w:asciiTheme="majorEastAsia" w:eastAsiaTheme="majorEastAsia" w:hAnsiTheme="majorEastAsia"/>
                <w:szCs w:val="21"/>
              </w:rPr>
            </w:pPr>
          </w:p>
        </w:tc>
        <w:tc>
          <w:tcPr>
            <w:tcW w:w="902" w:type="dxa"/>
            <w:vMerge/>
            <w:tcBorders>
              <w:top w:val="nil"/>
              <w:left w:val="single" w:sz="4" w:space="0" w:color="auto"/>
              <w:bottom w:val="single" w:sz="4" w:space="0" w:color="auto"/>
              <w:right w:val="single" w:sz="4" w:space="0" w:color="auto"/>
            </w:tcBorders>
            <w:shd w:val="clear" w:color="auto" w:fill="auto"/>
            <w:vAlign w:val="center"/>
          </w:tcPr>
          <w:p w:rsidR="006F290A" w:rsidRPr="00945549" w:rsidRDefault="006F290A">
            <w:pPr>
              <w:pStyle w:val="afffc"/>
              <w:spacing w:line="400" w:lineRule="exact"/>
              <w:rPr>
                <w:rFonts w:asciiTheme="majorEastAsia" w:eastAsiaTheme="majorEastAsia" w:hAnsiTheme="majorEastAsia"/>
                <w:szCs w:val="21"/>
              </w:rPr>
            </w:pPr>
          </w:p>
        </w:tc>
        <w:tc>
          <w:tcPr>
            <w:tcW w:w="627" w:type="dxa"/>
            <w:tcBorders>
              <w:top w:val="nil"/>
              <w:left w:val="nil"/>
              <w:bottom w:val="single" w:sz="4" w:space="0" w:color="auto"/>
              <w:right w:val="single" w:sz="4" w:space="0" w:color="auto"/>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系统</w:t>
            </w:r>
            <w:r w:rsidRPr="00945549">
              <w:rPr>
                <w:rFonts w:asciiTheme="majorEastAsia" w:eastAsiaTheme="majorEastAsia" w:hAnsiTheme="majorEastAsia" w:hint="eastAsia"/>
                <w:szCs w:val="21"/>
              </w:rPr>
              <w:lastRenderedPageBreak/>
              <w:t>运行监测模块</w:t>
            </w:r>
          </w:p>
        </w:tc>
        <w:tc>
          <w:tcPr>
            <w:tcW w:w="5926" w:type="dxa"/>
            <w:tcBorders>
              <w:top w:val="nil"/>
              <w:left w:val="nil"/>
              <w:bottom w:val="single" w:sz="4" w:space="0" w:color="auto"/>
              <w:right w:val="single" w:sz="4" w:space="0" w:color="auto"/>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lastRenderedPageBreak/>
              <w:t>通过神经感知网络获取企业监测、监控系统运行状态数据，构建监测、监控系统运行系统状态分析模型，对监控系统运行过</w:t>
            </w:r>
            <w:r w:rsidRPr="00945549">
              <w:rPr>
                <w:rFonts w:asciiTheme="majorEastAsia" w:eastAsiaTheme="majorEastAsia" w:hAnsiTheme="majorEastAsia" w:hint="eastAsia"/>
                <w:szCs w:val="21"/>
              </w:rPr>
              <w:lastRenderedPageBreak/>
              <w:t>程的稳定性、可靠性、有效性等进行研判。包括联网状态监测、设备异常日志、联网监测统计、数据上报等功能。</w:t>
            </w:r>
            <w:r w:rsidRPr="00945549">
              <w:rPr>
                <w:rFonts w:asciiTheme="majorEastAsia" w:eastAsiaTheme="majorEastAsia" w:hAnsiTheme="majorEastAsia" w:hint="eastAsia"/>
                <w:szCs w:val="21"/>
              </w:rPr>
              <w:br/>
              <w:t>1、联网状态监测</w:t>
            </w:r>
            <w:r w:rsidRPr="00945549">
              <w:rPr>
                <w:rFonts w:asciiTheme="majorEastAsia" w:eastAsiaTheme="majorEastAsia" w:hAnsiTheme="majorEastAsia" w:hint="eastAsia"/>
                <w:szCs w:val="21"/>
              </w:rPr>
              <w:br/>
              <w:t>系统与前端物联网主机对接，接入感知主动检测设备（传感器、网关、视频设备等）状态数据，主动发现并分析设备故障，并上传告警信息。</w:t>
            </w:r>
            <w:r w:rsidRPr="00945549">
              <w:rPr>
                <w:rFonts w:asciiTheme="majorEastAsia" w:eastAsiaTheme="majorEastAsia" w:hAnsiTheme="majorEastAsia" w:hint="eastAsia"/>
                <w:szCs w:val="21"/>
              </w:rPr>
              <w:br/>
              <w:t>2、设备异常日志</w:t>
            </w:r>
            <w:r w:rsidRPr="00945549">
              <w:rPr>
                <w:rFonts w:asciiTheme="majorEastAsia" w:eastAsiaTheme="majorEastAsia" w:hAnsiTheme="majorEastAsia" w:hint="eastAsia"/>
                <w:szCs w:val="21"/>
              </w:rPr>
              <w:br/>
              <w:t>统计所有企业监测设备近1个月的联网异常信息记录。</w:t>
            </w:r>
            <w:r w:rsidRPr="00945549">
              <w:rPr>
                <w:rFonts w:asciiTheme="majorEastAsia" w:eastAsiaTheme="majorEastAsia" w:hAnsiTheme="majorEastAsia" w:hint="eastAsia"/>
                <w:szCs w:val="21"/>
              </w:rPr>
              <w:br/>
              <w:t>3、联网监测统计</w:t>
            </w:r>
            <w:r w:rsidRPr="00945549">
              <w:rPr>
                <w:rFonts w:asciiTheme="majorEastAsia" w:eastAsiaTheme="majorEastAsia" w:hAnsiTheme="majorEastAsia" w:hint="eastAsia"/>
                <w:szCs w:val="21"/>
              </w:rPr>
              <w:br/>
              <w:t>基于所有企业的历史联网在线状况，进行数据统计。</w:t>
            </w:r>
            <w:r w:rsidRPr="00945549">
              <w:rPr>
                <w:rFonts w:asciiTheme="majorEastAsia" w:eastAsiaTheme="majorEastAsia" w:hAnsiTheme="majorEastAsia" w:hint="eastAsia"/>
                <w:szCs w:val="21"/>
              </w:rPr>
              <w:br/>
              <w:t>4、数据上报</w:t>
            </w:r>
            <w:r w:rsidRPr="00945549">
              <w:rPr>
                <w:rFonts w:asciiTheme="majorEastAsia" w:eastAsiaTheme="majorEastAsia" w:hAnsiTheme="majorEastAsia" w:hint="eastAsia"/>
                <w:szCs w:val="21"/>
              </w:rPr>
              <w:br/>
              <w:t>实现监测设备及网关设备的业务编码的统一管理，并同步上报上级单位的数据的详细信息。</w:t>
            </w:r>
          </w:p>
        </w:tc>
        <w:tc>
          <w:tcPr>
            <w:tcW w:w="415" w:type="dxa"/>
            <w:tcBorders>
              <w:top w:val="nil"/>
              <w:left w:val="nil"/>
              <w:bottom w:val="single" w:sz="4" w:space="0" w:color="auto"/>
              <w:right w:val="single" w:sz="4" w:space="0" w:color="auto"/>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lastRenderedPageBreak/>
              <w:t xml:space="preserve">　</w:t>
            </w:r>
          </w:p>
        </w:tc>
      </w:tr>
      <w:tr w:rsidR="006F290A" w:rsidRPr="00945549">
        <w:trPr>
          <w:jc w:val="center"/>
        </w:trPr>
        <w:tc>
          <w:tcPr>
            <w:tcW w:w="452" w:type="dxa"/>
            <w:vMerge/>
            <w:tcBorders>
              <w:top w:val="nil"/>
              <w:left w:val="single" w:sz="4" w:space="0" w:color="auto"/>
              <w:bottom w:val="single" w:sz="4" w:space="0" w:color="auto"/>
              <w:right w:val="single" w:sz="4" w:space="0" w:color="auto"/>
            </w:tcBorders>
            <w:shd w:val="clear" w:color="auto" w:fill="auto"/>
            <w:vAlign w:val="center"/>
          </w:tcPr>
          <w:p w:rsidR="006F290A" w:rsidRPr="00945549" w:rsidRDefault="006F290A">
            <w:pPr>
              <w:pStyle w:val="afffc"/>
              <w:spacing w:line="400" w:lineRule="exact"/>
              <w:rPr>
                <w:rFonts w:asciiTheme="majorEastAsia" w:eastAsiaTheme="majorEastAsia" w:hAnsiTheme="majorEastAsia"/>
                <w:szCs w:val="21"/>
              </w:rPr>
            </w:pPr>
          </w:p>
        </w:tc>
        <w:tc>
          <w:tcPr>
            <w:tcW w:w="592" w:type="dxa"/>
            <w:vMerge/>
            <w:tcBorders>
              <w:top w:val="nil"/>
              <w:left w:val="single" w:sz="4" w:space="0" w:color="auto"/>
              <w:bottom w:val="single" w:sz="4" w:space="0" w:color="auto"/>
              <w:right w:val="single" w:sz="4" w:space="0" w:color="auto"/>
            </w:tcBorders>
            <w:shd w:val="clear" w:color="auto" w:fill="auto"/>
            <w:vAlign w:val="center"/>
          </w:tcPr>
          <w:p w:rsidR="006F290A" w:rsidRPr="00945549" w:rsidRDefault="006F290A">
            <w:pPr>
              <w:pStyle w:val="afffc"/>
              <w:spacing w:line="400" w:lineRule="exact"/>
              <w:rPr>
                <w:rFonts w:asciiTheme="majorEastAsia" w:eastAsiaTheme="majorEastAsia" w:hAnsiTheme="majorEastAsia"/>
                <w:szCs w:val="21"/>
              </w:rPr>
            </w:pPr>
          </w:p>
        </w:tc>
        <w:tc>
          <w:tcPr>
            <w:tcW w:w="833" w:type="dxa"/>
            <w:vMerge/>
            <w:tcBorders>
              <w:top w:val="nil"/>
              <w:left w:val="single" w:sz="4" w:space="0" w:color="auto"/>
              <w:bottom w:val="single" w:sz="4" w:space="0" w:color="000000"/>
              <w:right w:val="single" w:sz="4" w:space="0" w:color="auto"/>
            </w:tcBorders>
            <w:shd w:val="clear" w:color="auto" w:fill="auto"/>
            <w:vAlign w:val="center"/>
          </w:tcPr>
          <w:p w:rsidR="006F290A" w:rsidRPr="00945549" w:rsidRDefault="006F290A">
            <w:pPr>
              <w:pStyle w:val="afffc"/>
              <w:spacing w:line="400" w:lineRule="exact"/>
              <w:rPr>
                <w:rFonts w:asciiTheme="majorEastAsia" w:eastAsiaTheme="majorEastAsia" w:hAnsiTheme="majorEastAsia"/>
                <w:szCs w:val="21"/>
              </w:rPr>
            </w:pPr>
          </w:p>
        </w:tc>
        <w:tc>
          <w:tcPr>
            <w:tcW w:w="902" w:type="dxa"/>
            <w:vMerge/>
            <w:tcBorders>
              <w:top w:val="nil"/>
              <w:left w:val="single" w:sz="4" w:space="0" w:color="auto"/>
              <w:bottom w:val="single" w:sz="4" w:space="0" w:color="auto"/>
              <w:right w:val="single" w:sz="4" w:space="0" w:color="auto"/>
            </w:tcBorders>
            <w:shd w:val="clear" w:color="auto" w:fill="auto"/>
            <w:vAlign w:val="center"/>
          </w:tcPr>
          <w:p w:rsidR="006F290A" w:rsidRPr="00945549" w:rsidRDefault="006F290A">
            <w:pPr>
              <w:pStyle w:val="afffc"/>
              <w:spacing w:line="400" w:lineRule="exact"/>
              <w:rPr>
                <w:rFonts w:asciiTheme="majorEastAsia" w:eastAsiaTheme="majorEastAsia" w:hAnsiTheme="majorEastAsia"/>
                <w:szCs w:val="21"/>
              </w:rPr>
            </w:pPr>
          </w:p>
        </w:tc>
        <w:tc>
          <w:tcPr>
            <w:tcW w:w="627" w:type="dxa"/>
            <w:tcBorders>
              <w:top w:val="nil"/>
              <w:left w:val="nil"/>
              <w:bottom w:val="single" w:sz="4" w:space="0" w:color="auto"/>
              <w:right w:val="single" w:sz="4" w:space="0" w:color="auto"/>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数据采集子系统</w:t>
            </w:r>
          </w:p>
        </w:tc>
        <w:tc>
          <w:tcPr>
            <w:tcW w:w="5926" w:type="dxa"/>
            <w:tcBorders>
              <w:top w:val="nil"/>
              <w:left w:val="nil"/>
              <w:bottom w:val="single" w:sz="4" w:space="0" w:color="auto"/>
              <w:right w:val="single" w:sz="4" w:space="0" w:color="auto"/>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按照《危险化学品重大危险源存储单元（储罐区和库区）感知数据采集规范》、《烟花爆竹生产存储感知数据接入规范（试行）》、《煤矿井下安全避险“六大系统”建设完善基本规范》、《尾矿库感知数据接入规范（试行）》要求，完成监测数据和监控视频的采集、汇聚、管理。企业物联数据采集</w:t>
            </w:r>
          </w:p>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需要对接获取7家尾矿库企业共计8个尾矿库的监测数据和监控视频，需配置8台物联网主机及租用8条企业到所属应急局专线进行物联网数据采集。</w:t>
            </w:r>
          </w:p>
        </w:tc>
        <w:tc>
          <w:tcPr>
            <w:tcW w:w="415" w:type="dxa"/>
            <w:tcBorders>
              <w:top w:val="nil"/>
              <w:left w:val="nil"/>
              <w:bottom w:val="single" w:sz="4" w:space="0" w:color="auto"/>
              <w:right w:val="single" w:sz="4" w:space="0" w:color="auto"/>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 xml:space="preserve">　</w:t>
            </w:r>
          </w:p>
        </w:tc>
      </w:tr>
      <w:tr w:rsidR="006F290A" w:rsidRPr="00945549">
        <w:trPr>
          <w:jc w:val="center"/>
        </w:trPr>
        <w:tc>
          <w:tcPr>
            <w:tcW w:w="452" w:type="dxa"/>
            <w:vMerge/>
            <w:tcBorders>
              <w:top w:val="nil"/>
              <w:left w:val="single" w:sz="4" w:space="0" w:color="auto"/>
              <w:bottom w:val="single" w:sz="4" w:space="0" w:color="auto"/>
              <w:right w:val="single" w:sz="4" w:space="0" w:color="auto"/>
            </w:tcBorders>
            <w:shd w:val="clear" w:color="auto" w:fill="auto"/>
            <w:vAlign w:val="center"/>
          </w:tcPr>
          <w:p w:rsidR="006F290A" w:rsidRPr="00945549" w:rsidRDefault="006F290A">
            <w:pPr>
              <w:pStyle w:val="afffc"/>
              <w:spacing w:line="400" w:lineRule="exact"/>
              <w:rPr>
                <w:rFonts w:asciiTheme="majorEastAsia" w:eastAsiaTheme="majorEastAsia" w:hAnsiTheme="majorEastAsia"/>
                <w:szCs w:val="21"/>
              </w:rPr>
            </w:pPr>
          </w:p>
        </w:tc>
        <w:tc>
          <w:tcPr>
            <w:tcW w:w="592" w:type="dxa"/>
            <w:vMerge/>
            <w:tcBorders>
              <w:top w:val="nil"/>
              <w:left w:val="single" w:sz="4" w:space="0" w:color="auto"/>
              <w:bottom w:val="single" w:sz="4" w:space="0" w:color="auto"/>
              <w:right w:val="single" w:sz="4" w:space="0" w:color="auto"/>
            </w:tcBorders>
            <w:shd w:val="clear" w:color="auto" w:fill="auto"/>
            <w:vAlign w:val="center"/>
          </w:tcPr>
          <w:p w:rsidR="006F290A" w:rsidRPr="00945549" w:rsidRDefault="006F290A">
            <w:pPr>
              <w:pStyle w:val="afffc"/>
              <w:spacing w:line="400" w:lineRule="exact"/>
              <w:rPr>
                <w:rFonts w:asciiTheme="majorEastAsia" w:eastAsiaTheme="majorEastAsia" w:hAnsiTheme="majorEastAsia"/>
                <w:szCs w:val="21"/>
              </w:rPr>
            </w:pPr>
          </w:p>
        </w:tc>
        <w:tc>
          <w:tcPr>
            <w:tcW w:w="833" w:type="dxa"/>
            <w:vMerge/>
            <w:tcBorders>
              <w:top w:val="nil"/>
              <w:left w:val="single" w:sz="4" w:space="0" w:color="auto"/>
              <w:bottom w:val="single" w:sz="4" w:space="0" w:color="000000"/>
              <w:right w:val="single" w:sz="4" w:space="0" w:color="auto"/>
            </w:tcBorders>
            <w:shd w:val="clear" w:color="auto" w:fill="auto"/>
            <w:vAlign w:val="center"/>
          </w:tcPr>
          <w:p w:rsidR="006F290A" w:rsidRPr="00945549" w:rsidRDefault="006F290A">
            <w:pPr>
              <w:pStyle w:val="afffc"/>
              <w:spacing w:line="400" w:lineRule="exact"/>
              <w:rPr>
                <w:rFonts w:asciiTheme="majorEastAsia" w:eastAsiaTheme="majorEastAsia" w:hAnsiTheme="majorEastAsia"/>
                <w:szCs w:val="21"/>
              </w:rPr>
            </w:pPr>
          </w:p>
        </w:tc>
        <w:tc>
          <w:tcPr>
            <w:tcW w:w="902" w:type="dxa"/>
            <w:vMerge w:val="restart"/>
            <w:tcBorders>
              <w:top w:val="nil"/>
              <w:left w:val="single" w:sz="4" w:space="0" w:color="auto"/>
              <w:bottom w:val="single" w:sz="4" w:space="0" w:color="auto"/>
              <w:right w:val="single" w:sz="4" w:space="0" w:color="auto"/>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内控信息系统（新建）</w:t>
            </w:r>
          </w:p>
        </w:tc>
        <w:tc>
          <w:tcPr>
            <w:tcW w:w="627" w:type="dxa"/>
            <w:tcBorders>
              <w:top w:val="nil"/>
              <w:left w:val="nil"/>
              <w:bottom w:val="single" w:sz="4" w:space="0" w:color="auto"/>
              <w:right w:val="single" w:sz="4" w:space="0" w:color="auto"/>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预算管理子系统</w:t>
            </w:r>
          </w:p>
        </w:tc>
        <w:tc>
          <w:tcPr>
            <w:tcW w:w="5926" w:type="dxa"/>
            <w:tcBorders>
              <w:top w:val="nil"/>
              <w:left w:val="nil"/>
              <w:bottom w:val="single" w:sz="4" w:space="0" w:color="auto"/>
              <w:right w:val="single" w:sz="4" w:space="0" w:color="auto"/>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1、预算编报管理</w:t>
            </w:r>
            <w:r w:rsidRPr="00945549">
              <w:rPr>
                <w:rFonts w:asciiTheme="majorEastAsia" w:eastAsiaTheme="majorEastAsia" w:hAnsiTheme="majorEastAsia" w:hint="eastAsia"/>
                <w:szCs w:val="21"/>
              </w:rPr>
              <w:br/>
              <w:t>业务需求：为了细化年度预算和中期财政规划编制，使年度部门预算和中期财政规划的可执行性更强，系统提供常态化的预算编制并预留中期财政规划管理；通过常态化的预算编制建立部门预算信息库，当财政部门预算编制计划下达时，将预算编报管理系统的预算计划导入财政部门预算管理系统，实现年度部门预算的快速准确编制。</w:t>
            </w:r>
            <w:r w:rsidRPr="00945549">
              <w:rPr>
                <w:rFonts w:asciiTheme="majorEastAsia" w:eastAsiaTheme="majorEastAsia" w:hAnsiTheme="majorEastAsia" w:hint="eastAsia"/>
                <w:szCs w:val="21"/>
              </w:rPr>
              <w:br/>
              <w:t>1）预算编报流程</w:t>
            </w:r>
            <w:r w:rsidRPr="00945549">
              <w:rPr>
                <w:rFonts w:asciiTheme="majorEastAsia" w:eastAsiaTheme="majorEastAsia" w:hAnsiTheme="majorEastAsia" w:hint="eastAsia"/>
                <w:szCs w:val="21"/>
              </w:rPr>
              <w:br/>
              <w:t>系统提供从预算任务布置、部门预算申报、预算编制到预算分期下达、预算执行控制的全过程管理；可灵活定义预算编制模</w:t>
            </w:r>
            <w:r w:rsidRPr="00945549">
              <w:rPr>
                <w:rFonts w:asciiTheme="majorEastAsia" w:eastAsiaTheme="majorEastAsia" w:hAnsiTheme="majorEastAsia" w:hint="eastAsia"/>
                <w:szCs w:val="21"/>
              </w:rPr>
              <w:lastRenderedPageBreak/>
              <w:t>板；可灵活定义审核流程；满足“二上二下”（乃至N上N下）的预算编制模式。支持二级部门直接通过系统编制本部门预算、预算逐级审批。预算编报流程可以“自上而下”和”自下而上”编预算，让各部门共同参与预算的编制。几上几下的调整与审批，相互协同、共同完成预算的编制。</w:t>
            </w:r>
            <w:r w:rsidRPr="00945549">
              <w:rPr>
                <w:rFonts w:asciiTheme="majorEastAsia" w:eastAsiaTheme="majorEastAsia" w:hAnsiTheme="majorEastAsia" w:hint="eastAsia"/>
                <w:szCs w:val="21"/>
              </w:rPr>
              <w:br/>
              <w:t>2）具体需求</w:t>
            </w:r>
            <w:r w:rsidRPr="00945549">
              <w:rPr>
                <w:rFonts w:asciiTheme="majorEastAsia" w:eastAsiaTheme="majorEastAsia" w:hAnsiTheme="majorEastAsia" w:hint="eastAsia"/>
                <w:szCs w:val="21"/>
              </w:rPr>
              <w:br/>
              <w:t>（1）支持预算编报管理程序的多样性，即多上多下方式编制预算；</w:t>
            </w:r>
            <w:r w:rsidRPr="00945549">
              <w:rPr>
                <w:rFonts w:asciiTheme="majorEastAsia" w:eastAsiaTheme="majorEastAsia" w:hAnsiTheme="majorEastAsia" w:hint="eastAsia"/>
                <w:szCs w:val="21"/>
              </w:rPr>
              <w:br/>
              <w:t>（2）以预算方案形式多维度建立预算编报管理体系，保证预算编报系统与核算系统的一致性；</w:t>
            </w:r>
            <w:r w:rsidRPr="00945549">
              <w:rPr>
                <w:rFonts w:asciiTheme="majorEastAsia" w:eastAsiaTheme="majorEastAsia" w:hAnsiTheme="majorEastAsia" w:hint="eastAsia"/>
                <w:szCs w:val="21"/>
              </w:rPr>
              <w:br/>
              <w:t>（3）各部门根据控制数编制预算，细化预算，上报预算，这样对部门下控制数时，防止部门上报预算时多报以及报错现象。</w:t>
            </w:r>
            <w:r w:rsidRPr="00945549">
              <w:rPr>
                <w:rFonts w:asciiTheme="majorEastAsia" w:eastAsiaTheme="majorEastAsia" w:hAnsiTheme="majorEastAsia" w:hint="eastAsia"/>
                <w:szCs w:val="21"/>
              </w:rPr>
              <w:br/>
              <w:t>（4）支持预算填报的明细性，如固定资产申报时通用设备按设备标准名称填报具体设备；</w:t>
            </w:r>
            <w:r w:rsidRPr="00945549">
              <w:rPr>
                <w:rFonts w:asciiTheme="majorEastAsia" w:eastAsiaTheme="majorEastAsia" w:hAnsiTheme="majorEastAsia" w:hint="eastAsia"/>
                <w:szCs w:val="21"/>
              </w:rPr>
              <w:br/>
              <w:t>（5）支持预算编报依据的上传（通过附件上传和通过说明填报）；</w:t>
            </w:r>
            <w:r w:rsidRPr="00945549">
              <w:rPr>
                <w:rFonts w:asciiTheme="majorEastAsia" w:eastAsiaTheme="majorEastAsia" w:hAnsiTheme="majorEastAsia" w:hint="eastAsia"/>
                <w:szCs w:val="21"/>
              </w:rPr>
              <w:br/>
              <w:t>（6）预算编报的可行性分析（与历史数据对接，做出分析）；</w:t>
            </w:r>
            <w:r w:rsidRPr="00945549">
              <w:rPr>
                <w:rFonts w:asciiTheme="majorEastAsia" w:eastAsiaTheme="majorEastAsia" w:hAnsiTheme="majorEastAsia" w:hint="eastAsia"/>
                <w:szCs w:val="21"/>
              </w:rPr>
              <w:br/>
              <w:t>（7）从业务活动、经济分类科目、资金来源等多维度管理；</w:t>
            </w:r>
            <w:r w:rsidRPr="00945549">
              <w:rPr>
                <w:rFonts w:asciiTheme="majorEastAsia" w:eastAsiaTheme="majorEastAsia" w:hAnsiTheme="majorEastAsia" w:hint="eastAsia"/>
                <w:szCs w:val="21"/>
              </w:rPr>
              <w:br/>
              <w:t>（8）支持预算项目的增减变动；</w:t>
            </w:r>
            <w:r w:rsidRPr="00945549">
              <w:rPr>
                <w:rFonts w:asciiTheme="majorEastAsia" w:eastAsiaTheme="majorEastAsia" w:hAnsiTheme="majorEastAsia" w:hint="eastAsia"/>
                <w:szCs w:val="21"/>
              </w:rPr>
              <w:br/>
              <w:t>（9）支持分类预算调整管理（项目内经济分类科目调整，经费项目间调整等多种调整方式）；</w:t>
            </w:r>
            <w:r w:rsidRPr="00945549">
              <w:rPr>
                <w:rFonts w:asciiTheme="majorEastAsia" w:eastAsiaTheme="majorEastAsia" w:hAnsiTheme="majorEastAsia" w:hint="eastAsia"/>
                <w:szCs w:val="21"/>
              </w:rPr>
              <w:br/>
              <w:t>（10）支持预算的网上填报、网上移动端审批；</w:t>
            </w:r>
            <w:r w:rsidRPr="00945549">
              <w:rPr>
                <w:rFonts w:asciiTheme="majorEastAsia" w:eastAsiaTheme="majorEastAsia" w:hAnsiTheme="majorEastAsia" w:hint="eastAsia"/>
                <w:szCs w:val="21"/>
              </w:rPr>
              <w:br/>
              <w:t>（11）支持部分项目结余留用，部分项目结余收回；</w:t>
            </w:r>
            <w:r w:rsidRPr="00945549">
              <w:rPr>
                <w:rFonts w:asciiTheme="majorEastAsia" w:eastAsiaTheme="majorEastAsia" w:hAnsiTheme="majorEastAsia" w:hint="eastAsia"/>
                <w:szCs w:val="21"/>
              </w:rPr>
              <w:br/>
              <w:t>（12）申报用户界面支持发布通知与编制说明、沟通信息、填报申报表格、查询历史数据。</w:t>
            </w:r>
            <w:r w:rsidRPr="00945549">
              <w:rPr>
                <w:rFonts w:asciiTheme="majorEastAsia" w:eastAsiaTheme="majorEastAsia" w:hAnsiTheme="majorEastAsia" w:hint="eastAsia"/>
                <w:szCs w:val="21"/>
              </w:rPr>
              <w:br/>
              <w:t>2、预算指标管理</w:t>
            </w:r>
            <w:r w:rsidRPr="00945549">
              <w:rPr>
                <w:rFonts w:asciiTheme="majorEastAsia" w:eastAsiaTheme="majorEastAsia" w:hAnsiTheme="majorEastAsia" w:hint="eastAsia"/>
                <w:szCs w:val="21"/>
              </w:rPr>
              <w:br/>
              <w:t>（1）预算指标管理是实现预算精细化管理的核心，将最终批复的预算数据根据精细化指标管理方案，分解生成明细指标。同时与支出执行的报销系统或账务处理系统联用进行预算控制，最终形成完整的预算指标账，并对预算执行情况、指标执行过程、指标执行比例的查询、进行统计与比对分析。并实现预算</w:t>
            </w:r>
            <w:r w:rsidRPr="00945549">
              <w:rPr>
                <w:rFonts w:asciiTheme="majorEastAsia" w:eastAsiaTheme="majorEastAsia" w:hAnsiTheme="majorEastAsia" w:hint="eastAsia"/>
                <w:szCs w:val="21"/>
              </w:rPr>
              <w:lastRenderedPageBreak/>
              <w:t>信息、指标信息与核算系统保持一致。</w:t>
            </w:r>
            <w:r w:rsidRPr="00945549">
              <w:rPr>
                <w:rFonts w:asciiTheme="majorEastAsia" w:eastAsiaTheme="majorEastAsia" w:hAnsiTheme="majorEastAsia" w:hint="eastAsia"/>
                <w:szCs w:val="21"/>
              </w:rPr>
              <w:br/>
              <w:t>（2）实现对正式下达的可用指标进行分级管理；</w:t>
            </w:r>
            <w:r w:rsidRPr="00945549">
              <w:rPr>
                <w:rFonts w:asciiTheme="majorEastAsia" w:eastAsiaTheme="majorEastAsia" w:hAnsiTheme="majorEastAsia" w:hint="eastAsia"/>
                <w:szCs w:val="21"/>
              </w:rPr>
              <w:br/>
              <w:t>预算管理使财务管理由“核算型会计”向“预算管理会计”转变。加强财务风险防控与分析。</w:t>
            </w:r>
            <w:r w:rsidRPr="00945549">
              <w:rPr>
                <w:rFonts w:asciiTheme="majorEastAsia" w:eastAsiaTheme="majorEastAsia" w:hAnsiTheme="majorEastAsia" w:hint="eastAsia"/>
                <w:szCs w:val="21"/>
              </w:rPr>
              <w:br/>
              <w:t>（3）预算指标管理软件实现财务核算、预算执行控制、预算调整与预算分析，建立预算执行动态监控机制，促进财务管理的科学化、精细化。构建一个预算执行秩序化、预算核算一体化、预算过程可监控、预算体系说得清的管理应用体系。</w:t>
            </w:r>
            <w:r w:rsidRPr="00945549">
              <w:rPr>
                <w:rFonts w:asciiTheme="majorEastAsia" w:eastAsiaTheme="majorEastAsia" w:hAnsiTheme="majorEastAsia" w:hint="eastAsia"/>
                <w:szCs w:val="21"/>
              </w:rPr>
              <w:br/>
              <w:t>（4）通过预算指标管理系统，对年初预算数据根据管理口径进行拆分和细化、形成细化的预算指标、可对其进行分级管理，并将预算控制、预算信息同步、部门和项目管理进行过程管理。涉及预算、核算有关的业务一次记账，预算管理系统和账务处理系统、报销系统相互关联、无缝衔接、同步记账。将预算分解为指标、有效将预算数据进行细化、分解。实现预算信息、指标信息与核算系统保持一致，作为执行过程中精细化管理的重要依据。</w:t>
            </w:r>
            <w:r w:rsidRPr="00945549">
              <w:rPr>
                <w:rFonts w:asciiTheme="majorEastAsia" w:eastAsiaTheme="majorEastAsia" w:hAnsiTheme="majorEastAsia" w:hint="eastAsia"/>
                <w:szCs w:val="21"/>
              </w:rPr>
              <w:br/>
              <w:t>（5）建立起预算控制体系，在预算执行过程中，通过预算控制的管理，防止各个业务环节在资金使用时超支，防止不按进度使用资金。</w:t>
            </w:r>
            <w:r w:rsidRPr="00945549">
              <w:rPr>
                <w:rFonts w:asciiTheme="majorEastAsia" w:eastAsiaTheme="majorEastAsia" w:hAnsiTheme="majorEastAsia" w:hint="eastAsia"/>
                <w:szCs w:val="21"/>
              </w:rPr>
              <w:br/>
              <w:t>（6）提供指标编制、分配、变更、调整（追加、追减）、调剂、冻结、结转及指标台账、查询、统计、分析等功能。</w:t>
            </w:r>
            <w:r w:rsidRPr="00945549">
              <w:rPr>
                <w:rFonts w:asciiTheme="majorEastAsia" w:eastAsiaTheme="majorEastAsia" w:hAnsiTheme="majorEastAsia" w:hint="eastAsia"/>
                <w:szCs w:val="21"/>
              </w:rPr>
              <w:br/>
              <w:t>（7）比例、按金额控制；按提醒或禁止方式控制预算支出，并随时查询预算指标执行过程、预算指标执行比例、预算执行进度分析表</w:t>
            </w:r>
            <w:r w:rsidRPr="00945549">
              <w:rPr>
                <w:rFonts w:asciiTheme="majorEastAsia" w:eastAsiaTheme="majorEastAsia" w:hAnsiTheme="majorEastAsia" w:hint="eastAsia"/>
                <w:szCs w:val="21"/>
              </w:rPr>
              <w:br/>
              <w:t>（8）根据灵活定义的预算编制方案进行指标数据的录入，多维度控制要素、可按项目、部门、会计科目、功能分类科目、经济分类科目、资金来源等指标要素对指标进行精细化管理。</w:t>
            </w:r>
            <w:r w:rsidRPr="00945549">
              <w:rPr>
                <w:rFonts w:asciiTheme="majorEastAsia" w:eastAsiaTheme="majorEastAsia" w:hAnsiTheme="majorEastAsia" w:hint="eastAsia"/>
                <w:szCs w:val="21"/>
              </w:rPr>
              <w:br/>
              <w:t>（9）指标系统与核算、报销系统紧密衔接、实时扣减预算、保证预算、核算数据同步。发生报销支出或在账务系统录入支出凭证时、自动与预算指标系统关联、选择具体的指标、报销单审核或凭证审核后自动扣减预算指标、生成指标余额表、指标</w:t>
            </w:r>
            <w:r w:rsidRPr="00945549">
              <w:rPr>
                <w:rFonts w:asciiTheme="majorEastAsia" w:eastAsiaTheme="majorEastAsia" w:hAnsiTheme="majorEastAsia" w:hint="eastAsia"/>
                <w:szCs w:val="21"/>
              </w:rPr>
              <w:lastRenderedPageBreak/>
              <w:t>明细账、指标执行情况表、多级指标统计分析表。实时动态查询明细指标、部门、项目年初预算数、年中调整数、调剂数、执行数、可用余额、执行比例。</w:t>
            </w:r>
          </w:p>
        </w:tc>
        <w:tc>
          <w:tcPr>
            <w:tcW w:w="415" w:type="dxa"/>
            <w:tcBorders>
              <w:top w:val="nil"/>
              <w:left w:val="nil"/>
              <w:bottom w:val="single" w:sz="4" w:space="0" w:color="auto"/>
              <w:right w:val="single" w:sz="4" w:space="0" w:color="auto"/>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lastRenderedPageBreak/>
              <w:t xml:space="preserve">　</w:t>
            </w:r>
          </w:p>
        </w:tc>
      </w:tr>
      <w:tr w:rsidR="006F290A" w:rsidRPr="00945549">
        <w:trPr>
          <w:jc w:val="center"/>
        </w:trPr>
        <w:tc>
          <w:tcPr>
            <w:tcW w:w="452" w:type="dxa"/>
            <w:vMerge/>
            <w:tcBorders>
              <w:top w:val="nil"/>
              <w:left w:val="single" w:sz="4" w:space="0" w:color="auto"/>
              <w:bottom w:val="single" w:sz="4" w:space="0" w:color="auto"/>
              <w:right w:val="single" w:sz="4" w:space="0" w:color="auto"/>
            </w:tcBorders>
            <w:shd w:val="clear" w:color="auto" w:fill="auto"/>
            <w:vAlign w:val="center"/>
          </w:tcPr>
          <w:p w:rsidR="006F290A" w:rsidRPr="00945549" w:rsidRDefault="006F290A">
            <w:pPr>
              <w:pStyle w:val="afffc"/>
              <w:spacing w:line="400" w:lineRule="exact"/>
              <w:rPr>
                <w:rFonts w:asciiTheme="majorEastAsia" w:eastAsiaTheme="majorEastAsia" w:hAnsiTheme="majorEastAsia"/>
                <w:szCs w:val="21"/>
              </w:rPr>
            </w:pPr>
          </w:p>
        </w:tc>
        <w:tc>
          <w:tcPr>
            <w:tcW w:w="592" w:type="dxa"/>
            <w:vMerge/>
            <w:tcBorders>
              <w:top w:val="nil"/>
              <w:left w:val="single" w:sz="4" w:space="0" w:color="auto"/>
              <w:bottom w:val="single" w:sz="4" w:space="0" w:color="auto"/>
              <w:right w:val="single" w:sz="4" w:space="0" w:color="auto"/>
            </w:tcBorders>
            <w:shd w:val="clear" w:color="auto" w:fill="auto"/>
            <w:vAlign w:val="center"/>
          </w:tcPr>
          <w:p w:rsidR="006F290A" w:rsidRPr="00945549" w:rsidRDefault="006F290A">
            <w:pPr>
              <w:pStyle w:val="afffc"/>
              <w:spacing w:line="400" w:lineRule="exact"/>
              <w:rPr>
                <w:rFonts w:asciiTheme="majorEastAsia" w:eastAsiaTheme="majorEastAsia" w:hAnsiTheme="majorEastAsia"/>
                <w:szCs w:val="21"/>
              </w:rPr>
            </w:pPr>
          </w:p>
        </w:tc>
        <w:tc>
          <w:tcPr>
            <w:tcW w:w="833" w:type="dxa"/>
            <w:vMerge/>
            <w:tcBorders>
              <w:top w:val="nil"/>
              <w:left w:val="single" w:sz="4" w:space="0" w:color="auto"/>
              <w:bottom w:val="single" w:sz="4" w:space="0" w:color="000000"/>
              <w:right w:val="single" w:sz="4" w:space="0" w:color="auto"/>
            </w:tcBorders>
            <w:shd w:val="clear" w:color="auto" w:fill="auto"/>
            <w:vAlign w:val="center"/>
          </w:tcPr>
          <w:p w:rsidR="006F290A" w:rsidRPr="00945549" w:rsidRDefault="006F290A">
            <w:pPr>
              <w:pStyle w:val="afffc"/>
              <w:spacing w:line="400" w:lineRule="exact"/>
              <w:rPr>
                <w:rFonts w:asciiTheme="majorEastAsia" w:eastAsiaTheme="majorEastAsia" w:hAnsiTheme="majorEastAsia"/>
                <w:szCs w:val="21"/>
              </w:rPr>
            </w:pPr>
          </w:p>
        </w:tc>
        <w:tc>
          <w:tcPr>
            <w:tcW w:w="902" w:type="dxa"/>
            <w:vMerge/>
            <w:tcBorders>
              <w:top w:val="nil"/>
              <w:left w:val="single" w:sz="4" w:space="0" w:color="auto"/>
              <w:bottom w:val="single" w:sz="4" w:space="0" w:color="auto"/>
              <w:right w:val="single" w:sz="4" w:space="0" w:color="auto"/>
            </w:tcBorders>
            <w:shd w:val="clear" w:color="auto" w:fill="auto"/>
            <w:vAlign w:val="center"/>
          </w:tcPr>
          <w:p w:rsidR="006F290A" w:rsidRPr="00945549" w:rsidRDefault="006F290A">
            <w:pPr>
              <w:pStyle w:val="afffc"/>
              <w:spacing w:line="400" w:lineRule="exact"/>
              <w:rPr>
                <w:rFonts w:asciiTheme="majorEastAsia" w:eastAsiaTheme="majorEastAsia" w:hAnsiTheme="majorEastAsia"/>
                <w:szCs w:val="21"/>
              </w:rPr>
            </w:pPr>
          </w:p>
        </w:tc>
        <w:tc>
          <w:tcPr>
            <w:tcW w:w="627" w:type="dxa"/>
            <w:tcBorders>
              <w:top w:val="nil"/>
              <w:left w:val="nil"/>
              <w:bottom w:val="single" w:sz="4" w:space="0" w:color="auto"/>
              <w:right w:val="single" w:sz="4" w:space="0" w:color="auto"/>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收支管理子系统</w:t>
            </w:r>
          </w:p>
        </w:tc>
        <w:tc>
          <w:tcPr>
            <w:tcW w:w="5926" w:type="dxa"/>
            <w:tcBorders>
              <w:top w:val="nil"/>
              <w:left w:val="nil"/>
              <w:bottom w:val="single" w:sz="4" w:space="0" w:color="auto"/>
              <w:right w:val="single" w:sz="4" w:space="0" w:color="auto"/>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1、网上报销管理</w:t>
            </w:r>
            <w:r w:rsidRPr="00945549">
              <w:rPr>
                <w:rFonts w:asciiTheme="majorEastAsia" w:eastAsiaTheme="majorEastAsia" w:hAnsiTheme="majorEastAsia" w:hint="eastAsia"/>
                <w:szCs w:val="21"/>
              </w:rPr>
              <w:br/>
              <w:t>通过网上报销管理实现经费支出的用款申请、网上报销、事前审核/审批、经费项目和经济分类科目对自动对应、预算额度自动控制、财务凭证自动生成等功能。提供报销服务和预算扣减服务，包含网上借款、报销等单据填报与审核（批），支持与账务、出纳、网银支付等系统无缝集成连用，可根据需要灵活进行报销、审核（批）流程定制，实现内部控制规范管理，并与账务、出纳等系统实现数据信息的流程化自动传递，大量减轻会计人员录入工作量，同时还可以避免财务人员录入的错误；能与网银支付连用实现单位与银行之间数据实时交换，进行支付业务实时办理，实现无现金支付，避免现金提取、运送与保管的繁锁与风险；提高报账人员报销的速度。规范报销单据的正确填写和原始单据数据的正确性。系统具体具备以下功能：</w:t>
            </w:r>
            <w:r w:rsidRPr="00945549">
              <w:rPr>
                <w:rFonts w:asciiTheme="majorEastAsia" w:eastAsiaTheme="majorEastAsia" w:hAnsiTheme="majorEastAsia" w:hint="eastAsia"/>
                <w:szCs w:val="21"/>
              </w:rPr>
              <w:br/>
              <w:t>（1）相关业务流程可根据实际情况自行定义、修改；</w:t>
            </w:r>
            <w:r w:rsidRPr="00945549">
              <w:rPr>
                <w:rFonts w:asciiTheme="majorEastAsia" w:eastAsiaTheme="majorEastAsia" w:hAnsiTheme="majorEastAsia" w:hint="eastAsia"/>
                <w:szCs w:val="21"/>
              </w:rPr>
              <w:br/>
              <w:t>（2）支持多种报销单据的设置和填写金额自动计算，根据预先制定好的标准自动填报；</w:t>
            </w:r>
            <w:r w:rsidRPr="00945549">
              <w:rPr>
                <w:rFonts w:asciiTheme="majorEastAsia" w:eastAsiaTheme="majorEastAsia" w:hAnsiTheme="majorEastAsia" w:hint="eastAsia"/>
                <w:szCs w:val="21"/>
              </w:rPr>
              <w:br/>
              <w:t>（3）报销界面要素填写齐全，达到自动生成科目、摘要的目的，为自动生成凭证做好准备；</w:t>
            </w:r>
            <w:r w:rsidRPr="00945549">
              <w:rPr>
                <w:rFonts w:asciiTheme="majorEastAsia" w:eastAsiaTheme="majorEastAsia" w:hAnsiTheme="majorEastAsia" w:hint="eastAsia"/>
                <w:szCs w:val="21"/>
              </w:rPr>
              <w:br/>
              <w:t>（4）如是个人报销，自己填写需要转入的银行卡账号或与工资卡、公务卡数据同步（实际报销人）；</w:t>
            </w:r>
            <w:r w:rsidRPr="00945549">
              <w:rPr>
                <w:rFonts w:asciiTheme="majorEastAsia" w:eastAsiaTheme="majorEastAsia" w:hAnsiTheme="majorEastAsia" w:hint="eastAsia"/>
                <w:szCs w:val="21"/>
              </w:rPr>
              <w:br/>
              <w:t>（5）可通过基础设置限定报账人员的报销项目，规避越权使用风险；</w:t>
            </w:r>
            <w:r w:rsidRPr="00945549">
              <w:rPr>
                <w:rFonts w:asciiTheme="majorEastAsia" w:eastAsiaTheme="majorEastAsia" w:hAnsiTheme="majorEastAsia" w:hint="eastAsia"/>
                <w:szCs w:val="21"/>
              </w:rPr>
              <w:br/>
              <w:t>（6）通过详细的业务活动和经济科目提示或说明让报销人员准确填报业务活动和经济科目；</w:t>
            </w:r>
            <w:r w:rsidRPr="00945549">
              <w:rPr>
                <w:rFonts w:asciiTheme="majorEastAsia" w:eastAsiaTheme="majorEastAsia" w:hAnsiTheme="majorEastAsia" w:hint="eastAsia"/>
                <w:szCs w:val="21"/>
              </w:rPr>
              <w:br/>
              <w:t>（7）能自动显示报销人的借款项目，可勾选冲销借款；</w:t>
            </w:r>
            <w:r w:rsidRPr="00945549">
              <w:rPr>
                <w:rFonts w:asciiTheme="majorEastAsia" w:eastAsiaTheme="majorEastAsia" w:hAnsiTheme="majorEastAsia" w:hint="eastAsia"/>
                <w:szCs w:val="21"/>
              </w:rPr>
              <w:br/>
              <w:t>（8）可自由设定签批流程和决定哪些环节网签，哪些环节网签与纸质签字相结合；</w:t>
            </w:r>
            <w:r w:rsidRPr="00945549">
              <w:rPr>
                <w:rFonts w:asciiTheme="majorEastAsia" w:eastAsiaTheme="majorEastAsia" w:hAnsiTheme="majorEastAsia" w:hint="eastAsia"/>
                <w:szCs w:val="21"/>
              </w:rPr>
              <w:br/>
              <w:t>（9）支持附件扫描功能和审批时查看附件功能；</w:t>
            </w:r>
            <w:r w:rsidRPr="00945549">
              <w:rPr>
                <w:rFonts w:asciiTheme="majorEastAsia" w:eastAsiaTheme="majorEastAsia" w:hAnsiTheme="majorEastAsia" w:hint="eastAsia"/>
                <w:szCs w:val="21"/>
              </w:rPr>
              <w:br/>
            </w:r>
            <w:r w:rsidRPr="00945549">
              <w:rPr>
                <w:rFonts w:asciiTheme="majorEastAsia" w:eastAsiaTheme="majorEastAsia" w:hAnsiTheme="majorEastAsia" w:hint="eastAsia"/>
                <w:szCs w:val="21"/>
              </w:rPr>
              <w:lastRenderedPageBreak/>
              <w:t>（10）网上报销与预算指标衔接自动扣减预算，能与账务衔接自动生成报销支出的会计核算凭证。</w:t>
            </w:r>
            <w:r w:rsidRPr="00945549">
              <w:rPr>
                <w:rFonts w:asciiTheme="majorEastAsia" w:eastAsiaTheme="majorEastAsia" w:hAnsiTheme="majorEastAsia" w:hint="eastAsia"/>
                <w:szCs w:val="21"/>
              </w:rPr>
              <w:br/>
              <w:t>（11）支持条形码打印功能；</w:t>
            </w:r>
            <w:r w:rsidRPr="00945549">
              <w:rPr>
                <w:rFonts w:asciiTheme="majorEastAsia" w:eastAsiaTheme="majorEastAsia" w:hAnsiTheme="majorEastAsia" w:hint="eastAsia"/>
                <w:szCs w:val="21"/>
              </w:rPr>
              <w:br/>
              <w:t>（12）支持各节点人员待办事项提醒功能；</w:t>
            </w:r>
            <w:r w:rsidRPr="00945549">
              <w:rPr>
                <w:rFonts w:asciiTheme="majorEastAsia" w:eastAsiaTheme="majorEastAsia" w:hAnsiTheme="majorEastAsia" w:hint="eastAsia"/>
                <w:szCs w:val="21"/>
              </w:rPr>
              <w:br/>
              <w:t>（13）根据不同项目传递到不同会计人员进行处理；</w:t>
            </w:r>
            <w:r w:rsidRPr="00945549">
              <w:rPr>
                <w:rFonts w:asciiTheme="majorEastAsia" w:eastAsiaTheme="majorEastAsia" w:hAnsiTheme="majorEastAsia" w:hint="eastAsia"/>
                <w:szCs w:val="21"/>
              </w:rPr>
              <w:br/>
              <w:t>（14）会计人员用扫描枪扫描报销单上面的条形码，进入凭证录入界面，并自动生成该笔经济业务凭证；</w:t>
            </w:r>
            <w:r w:rsidRPr="00945549">
              <w:rPr>
                <w:rFonts w:asciiTheme="majorEastAsia" w:eastAsiaTheme="majorEastAsia" w:hAnsiTheme="majorEastAsia" w:hint="eastAsia"/>
                <w:szCs w:val="21"/>
              </w:rPr>
              <w:br/>
              <w:t>（15）支持审核、审批人员填写合格或不合格原因；</w:t>
            </w:r>
            <w:r w:rsidRPr="00945549">
              <w:rPr>
                <w:rFonts w:asciiTheme="majorEastAsia" w:eastAsiaTheme="majorEastAsia" w:hAnsiTheme="majorEastAsia" w:hint="eastAsia"/>
                <w:szCs w:val="21"/>
              </w:rPr>
              <w:br/>
              <w:t>（16）报销人员可通过报销单号查询报销业务流程进展状况；</w:t>
            </w:r>
            <w:r w:rsidRPr="00945549">
              <w:rPr>
                <w:rFonts w:asciiTheme="majorEastAsia" w:eastAsiaTheme="majorEastAsia" w:hAnsiTheme="majorEastAsia" w:hint="eastAsia"/>
                <w:szCs w:val="21"/>
              </w:rPr>
              <w:br/>
              <w:t>2、收入管理</w:t>
            </w:r>
            <w:r w:rsidRPr="00945549">
              <w:rPr>
                <w:rFonts w:asciiTheme="majorEastAsia" w:eastAsiaTheme="majorEastAsia" w:hAnsiTheme="majorEastAsia" w:hint="eastAsia"/>
                <w:szCs w:val="21"/>
              </w:rPr>
              <w:br/>
              <w:t>按“收支两条线”的管理原则，对单位全口径收入进行登记和管理，收入管理需提供收入登记、审核、银行账户登记功能；</w:t>
            </w:r>
          </w:p>
        </w:tc>
        <w:tc>
          <w:tcPr>
            <w:tcW w:w="415" w:type="dxa"/>
            <w:tcBorders>
              <w:top w:val="nil"/>
              <w:left w:val="nil"/>
              <w:bottom w:val="single" w:sz="4" w:space="0" w:color="auto"/>
              <w:right w:val="single" w:sz="4" w:space="0" w:color="auto"/>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lastRenderedPageBreak/>
              <w:t xml:space="preserve">　</w:t>
            </w:r>
          </w:p>
        </w:tc>
      </w:tr>
      <w:tr w:rsidR="006F290A" w:rsidRPr="00945549">
        <w:trPr>
          <w:jc w:val="center"/>
        </w:trPr>
        <w:tc>
          <w:tcPr>
            <w:tcW w:w="452" w:type="dxa"/>
            <w:vMerge/>
            <w:tcBorders>
              <w:top w:val="nil"/>
              <w:left w:val="single" w:sz="4" w:space="0" w:color="auto"/>
              <w:bottom w:val="single" w:sz="4" w:space="0" w:color="auto"/>
              <w:right w:val="single" w:sz="4" w:space="0" w:color="auto"/>
            </w:tcBorders>
            <w:shd w:val="clear" w:color="auto" w:fill="auto"/>
            <w:vAlign w:val="center"/>
          </w:tcPr>
          <w:p w:rsidR="006F290A" w:rsidRPr="00945549" w:rsidRDefault="006F290A">
            <w:pPr>
              <w:pStyle w:val="afffc"/>
              <w:spacing w:line="400" w:lineRule="exact"/>
              <w:rPr>
                <w:rFonts w:asciiTheme="majorEastAsia" w:eastAsiaTheme="majorEastAsia" w:hAnsiTheme="majorEastAsia"/>
                <w:szCs w:val="21"/>
              </w:rPr>
            </w:pPr>
          </w:p>
        </w:tc>
        <w:tc>
          <w:tcPr>
            <w:tcW w:w="592" w:type="dxa"/>
            <w:vMerge/>
            <w:tcBorders>
              <w:top w:val="nil"/>
              <w:left w:val="single" w:sz="4" w:space="0" w:color="auto"/>
              <w:bottom w:val="single" w:sz="4" w:space="0" w:color="auto"/>
              <w:right w:val="single" w:sz="4" w:space="0" w:color="auto"/>
            </w:tcBorders>
            <w:shd w:val="clear" w:color="auto" w:fill="auto"/>
            <w:vAlign w:val="center"/>
          </w:tcPr>
          <w:p w:rsidR="006F290A" w:rsidRPr="00945549" w:rsidRDefault="006F290A">
            <w:pPr>
              <w:pStyle w:val="afffc"/>
              <w:spacing w:line="400" w:lineRule="exact"/>
              <w:rPr>
                <w:rFonts w:asciiTheme="majorEastAsia" w:eastAsiaTheme="majorEastAsia" w:hAnsiTheme="majorEastAsia"/>
                <w:szCs w:val="21"/>
              </w:rPr>
            </w:pPr>
          </w:p>
        </w:tc>
        <w:tc>
          <w:tcPr>
            <w:tcW w:w="833" w:type="dxa"/>
            <w:vMerge/>
            <w:tcBorders>
              <w:top w:val="nil"/>
              <w:left w:val="single" w:sz="4" w:space="0" w:color="auto"/>
              <w:bottom w:val="single" w:sz="4" w:space="0" w:color="000000"/>
              <w:right w:val="single" w:sz="4" w:space="0" w:color="auto"/>
            </w:tcBorders>
            <w:shd w:val="clear" w:color="auto" w:fill="auto"/>
            <w:vAlign w:val="center"/>
          </w:tcPr>
          <w:p w:rsidR="006F290A" w:rsidRPr="00945549" w:rsidRDefault="006F290A">
            <w:pPr>
              <w:pStyle w:val="afffc"/>
              <w:spacing w:line="400" w:lineRule="exact"/>
              <w:rPr>
                <w:rFonts w:asciiTheme="majorEastAsia" w:eastAsiaTheme="majorEastAsia" w:hAnsiTheme="majorEastAsia"/>
                <w:szCs w:val="21"/>
              </w:rPr>
            </w:pPr>
          </w:p>
        </w:tc>
        <w:tc>
          <w:tcPr>
            <w:tcW w:w="902" w:type="dxa"/>
            <w:vMerge/>
            <w:tcBorders>
              <w:top w:val="nil"/>
              <w:left w:val="single" w:sz="4" w:space="0" w:color="auto"/>
              <w:bottom w:val="single" w:sz="4" w:space="0" w:color="auto"/>
              <w:right w:val="single" w:sz="4" w:space="0" w:color="auto"/>
            </w:tcBorders>
            <w:shd w:val="clear" w:color="auto" w:fill="auto"/>
            <w:vAlign w:val="center"/>
          </w:tcPr>
          <w:p w:rsidR="006F290A" w:rsidRPr="00945549" w:rsidRDefault="006F290A">
            <w:pPr>
              <w:pStyle w:val="afffc"/>
              <w:spacing w:line="400" w:lineRule="exact"/>
              <w:rPr>
                <w:rFonts w:asciiTheme="majorEastAsia" w:eastAsiaTheme="majorEastAsia" w:hAnsiTheme="majorEastAsia"/>
                <w:szCs w:val="21"/>
              </w:rPr>
            </w:pPr>
          </w:p>
        </w:tc>
        <w:tc>
          <w:tcPr>
            <w:tcW w:w="627" w:type="dxa"/>
            <w:tcBorders>
              <w:top w:val="nil"/>
              <w:left w:val="nil"/>
              <w:bottom w:val="single" w:sz="4" w:space="0" w:color="auto"/>
              <w:right w:val="single" w:sz="4" w:space="0" w:color="auto"/>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采购管理子系统</w:t>
            </w:r>
          </w:p>
        </w:tc>
        <w:tc>
          <w:tcPr>
            <w:tcW w:w="5926" w:type="dxa"/>
            <w:tcBorders>
              <w:top w:val="nil"/>
              <w:left w:val="nil"/>
              <w:bottom w:val="single" w:sz="4" w:space="0" w:color="auto"/>
              <w:right w:val="single" w:sz="4" w:space="0" w:color="auto"/>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实现从计划到执行、支付和验收的单位采购的全过程管理；业务单据的审核流程均可进行审核环节和审核岗位的自定义；对采购过程中的风险点进行重点关注和设计控制环节，如按预算和计划组织采购、严控采购验收等，有效防范采购业务过程中的风险；通过系统参数进行业务管理模式的管控，业务流程脉络清晰，完整地对各业务节点的操作进行日志记录，实现操作留痕，便于随时进行业务追踪；系统与指标、报销、资产、物资、合同等多个系统均可无缝衔接，数据共享，业务平滑递进，充分体现单位各部门的协调制约机制和业务的整体性；采购管理系统日常操作包括：采购需求计划管理、采购项目管理、招标管理、订单管理、供应商管理、产品管理、采购支付管理、采购验收管理，系统提供多维度的采购信息综合查询分析。</w:t>
            </w:r>
            <w:r w:rsidRPr="00945549">
              <w:rPr>
                <w:rFonts w:asciiTheme="majorEastAsia" w:eastAsiaTheme="majorEastAsia" w:hAnsiTheme="majorEastAsia" w:hint="eastAsia"/>
                <w:szCs w:val="21"/>
              </w:rPr>
              <w:br/>
              <w:t>（1）采购需求计划管理</w:t>
            </w:r>
            <w:r w:rsidRPr="00945549">
              <w:rPr>
                <w:rFonts w:asciiTheme="majorEastAsia" w:eastAsiaTheme="majorEastAsia" w:hAnsiTheme="majorEastAsia" w:hint="eastAsia"/>
                <w:szCs w:val="21"/>
              </w:rPr>
              <w:br/>
              <w:t>采购需求计划编审：单位各部门分别录入采购计划。进行预算管控时，严格遵从《预算法》的“无预算，不执行”的法则，录入的采购计划必须关联对应的预算指标，否则采购计划无效。采购计划的审核流程可根据单位的部门岗位和管理要求进行自定义。能够通过excel表格导入导出等对接财政政府采购计划管理系统。</w:t>
            </w:r>
            <w:r w:rsidRPr="00945549">
              <w:rPr>
                <w:rFonts w:asciiTheme="majorEastAsia" w:eastAsiaTheme="majorEastAsia" w:hAnsiTheme="majorEastAsia" w:hint="eastAsia"/>
                <w:szCs w:val="21"/>
              </w:rPr>
              <w:br/>
            </w:r>
            <w:r w:rsidRPr="00945549">
              <w:rPr>
                <w:rFonts w:asciiTheme="majorEastAsia" w:eastAsiaTheme="majorEastAsia" w:hAnsiTheme="majorEastAsia" w:hint="eastAsia"/>
                <w:szCs w:val="21"/>
              </w:rPr>
              <w:lastRenderedPageBreak/>
              <w:t>（2）采购项目管理</w:t>
            </w:r>
            <w:r w:rsidRPr="00945549">
              <w:rPr>
                <w:rFonts w:asciiTheme="majorEastAsia" w:eastAsiaTheme="majorEastAsia" w:hAnsiTheme="majorEastAsia" w:hint="eastAsia"/>
                <w:szCs w:val="21"/>
              </w:rPr>
              <w:br/>
              <w:t>采购项目可以选择一笔或多笔采购计划进行采购，采购计划的物品明细自动列出。采购项目经过审批后即可由采购执行部门进行采购。</w:t>
            </w:r>
            <w:r w:rsidRPr="00945549">
              <w:rPr>
                <w:rFonts w:asciiTheme="majorEastAsia" w:eastAsiaTheme="majorEastAsia" w:hAnsiTheme="majorEastAsia" w:hint="eastAsia"/>
                <w:szCs w:val="21"/>
              </w:rPr>
              <w:br/>
              <w:t>（3）采购过程管理</w:t>
            </w:r>
            <w:r w:rsidRPr="00945549">
              <w:rPr>
                <w:rFonts w:asciiTheme="majorEastAsia" w:eastAsiaTheme="majorEastAsia" w:hAnsiTheme="majorEastAsia" w:hint="eastAsia"/>
                <w:szCs w:val="21"/>
              </w:rPr>
              <w:br/>
              <w:t>项目招投标登记：对项目招投标信息进行登记录入，包括招标信息及投标、评标相关信息等。</w:t>
            </w:r>
            <w:r w:rsidRPr="00945549">
              <w:rPr>
                <w:rFonts w:asciiTheme="majorEastAsia" w:eastAsiaTheme="majorEastAsia" w:hAnsiTheme="majorEastAsia" w:hint="eastAsia"/>
                <w:szCs w:val="21"/>
              </w:rPr>
              <w:br/>
              <w:t>项目标段管理：采购项目的标段是针对采购项目进行的，选择某个采购项目后，可在项目金额内填写本次采购执行标段的招标中介机构、中标厂商、成交金额、质保金、违约金等信息。</w:t>
            </w:r>
            <w:r w:rsidRPr="00945549">
              <w:rPr>
                <w:rFonts w:asciiTheme="majorEastAsia" w:eastAsiaTheme="majorEastAsia" w:hAnsiTheme="majorEastAsia" w:hint="eastAsia"/>
                <w:szCs w:val="21"/>
              </w:rPr>
              <w:br/>
              <w:t>同步到合同系统：项目的标段信息可同步到合同管理系统，辅助合同备案迅速完成。</w:t>
            </w:r>
            <w:r w:rsidRPr="00945549">
              <w:rPr>
                <w:rFonts w:asciiTheme="majorEastAsia" w:eastAsiaTheme="majorEastAsia" w:hAnsiTheme="majorEastAsia" w:hint="eastAsia"/>
                <w:szCs w:val="21"/>
              </w:rPr>
              <w:br/>
              <w:t>（4）采购支付管理</w:t>
            </w:r>
            <w:r w:rsidRPr="00945549">
              <w:rPr>
                <w:rFonts w:asciiTheme="majorEastAsia" w:eastAsiaTheme="majorEastAsia" w:hAnsiTheme="majorEastAsia" w:hint="eastAsia"/>
                <w:szCs w:val="21"/>
              </w:rPr>
              <w:br/>
              <w:t>支付申请：系统自动计算已支付金额、付款进度及尚未支付的金额，在金额范围内可进行采购支付申请。</w:t>
            </w:r>
            <w:r w:rsidRPr="00945549">
              <w:rPr>
                <w:rFonts w:asciiTheme="majorEastAsia" w:eastAsiaTheme="majorEastAsia" w:hAnsiTheme="majorEastAsia" w:hint="eastAsia"/>
                <w:szCs w:val="21"/>
              </w:rPr>
              <w:br/>
              <w:t>支付申请生成报销单：支付申请可以与报销系统无缝联动，在报销系统中执行接下去的付款环节。</w:t>
            </w:r>
            <w:r w:rsidRPr="00945549">
              <w:rPr>
                <w:rFonts w:asciiTheme="majorEastAsia" w:eastAsiaTheme="majorEastAsia" w:hAnsiTheme="majorEastAsia" w:hint="eastAsia"/>
                <w:szCs w:val="21"/>
              </w:rPr>
              <w:br/>
              <w:t>（5）采购验收管理</w:t>
            </w:r>
            <w:r w:rsidRPr="00945549">
              <w:rPr>
                <w:rFonts w:asciiTheme="majorEastAsia" w:eastAsiaTheme="majorEastAsia" w:hAnsiTheme="majorEastAsia" w:hint="eastAsia"/>
                <w:szCs w:val="21"/>
              </w:rPr>
              <w:br/>
              <w:t>采购验收：对采购的货品或服务进行验收。可进行按数量、品目验收。一个采购项目所采购的货品或服务可以分多次验收。可生成采购验收单。</w:t>
            </w:r>
            <w:r w:rsidRPr="00945549">
              <w:rPr>
                <w:rFonts w:asciiTheme="majorEastAsia" w:eastAsiaTheme="majorEastAsia" w:hAnsiTheme="majorEastAsia" w:hint="eastAsia"/>
                <w:szCs w:val="21"/>
              </w:rPr>
              <w:br/>
              <w:t>（6）数据统计分析</w:t>
            </w:r>
            <w:r w:rsidRPr="00945549">
              <w:rPr>
                <w:rFonts w:asciiTheme="majorEastAsia" w:eastAsiaTheme="majorEastAsia" w:hAnsiTheme="majorEastAsia" w:hint="eastAsia"/>
                <w:szCs w:val="21"/>
              </w:rPr>
              <w:br/>
              <w:t>统计分析：提供预算执行情况的汇总分析和采购统计分析。分析表可自行定义查询分析的条件，如选择期间、一个或多个部门等。</w:t>
            </w:r>
          </w:p>
        </w:tc>
        <w:tc>
          <w:tcPr>
            <w:tcW w:w="415" w:type="dxa"/>
            <w:tcBorders>
              <w:top w:val="nil"/>
              <w:left w:val="nil"/>
              <w:bottom w:val="single" w:sz="4" w:space="0" w:color="auto"/>
              <w:right w:val="single" w:sz="4" w:space="0" w:color="auto"/>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lastRenderedPageBreak/>
              <w:t xml:space="preserve">　</w:t>
            </w:r>
          </w:p>
        </w:tc>
      </w:tr>
      <w:tr w:rsidR="006F290A" w:rsidRPr="00945549">
        <w:trPr>
          <w:jc w:val="center"/>
        </w:trPr>
        <w:tc>
          <w:tcPr>
            <w:tcW w:w="452" w:type="dxa"/>
            <w:vMerge/>
            <w:tcBorders>
              <w:top w:val="nil"/>
              <w:left w:val="single" w:sz="4" w:space="0" w:color="auto"/>
              <w:bottom w:val="single" w:sz="4" w:space="0" w:color="auto"/>
              <w:right w:val="single" w:sz="4" w:space="0" w:color="auto"/>
            </w:tcBorders>
            <w:shd w:val="clear" w:color="auto" w:fill="auto"/>
            <w:vAlign w:val="center"/>
          </w:tcPr>
          <w:p w:rsidR="006F290A" w:rsidRPr="00945549" w:rsidRDefault="006F290A">
            <w:pPr>
              <w:pStyle w:val="afffc"/>
              <w:spacing w:line="400" w:lineRule="exact"/>
              <w:rPr>
                <w:rFonts w:asciiTheme="majorEastAsia" w:eastAsiaTheme="majorEastAsia" w:hAnsiTheme="majorEastAsia"/>
                <w:szCs w:val="21"/>
              </w:rPr>
            </w:pPr>
          </w:p>
        </w:tc>
        <w:tc>
          <w:tcPr>
            <w:tcW w:w="592" w:type="dxa"/>
            <w:vMerge/>
            <w:tcBorders>
              <w:top w:val="nil"/>
              <w:left w:val="single" w:sz="4" w:space="0" w:color="auto"/>
              <w:bottom w:val="single" w:sz="4" w:space="0" w:color="auto"/>
              <w:right w:val="single" w:sz="4" w:space="0" w:color="auto"/>
            </w:tcBorders>
            <w:shd w:val="clear" w:color="auto" w:fill="auto"/>
            <w:vAlign w:val="center"/>
          </w:tcPr>
          <w:p w:rsidR="006F290A" w:rsidRPr="00945549" w:rsidRDefault="006F290A">
            <w:pPr>
              <w:pStyle w:val="afffc"/>
              <w:spacing w:line="400" w:lineRule="exact"/>
              <w:rPr>
                <w:rFonts w:asciiTheme="majorEastAsia" w:eastAsiaTheme="majorEastAsia" w:hAnsiTheme="majorEastAsia"/>
                <w:szCs w:val="21"/>
              </w:rPr>
            </w:pPr>
          </w:p>
        </w:tc>
        <w:tc>
          <w:tcPr>
            <w:tcW w:w="833" w:type="dxa"/>
            <w:vMerge/>
            <w:tcBorders>
              <w:top w:val="nil"/>
              <w:left w:val="single" w:sz="4" w:space="0" w:color="auto"/>
              <w:bottom w:val="single" w:sz="4" w:space="0" w:color="000000"/>
              <w:right w:val="single" w:sz="4" w:space="0" w:color="auto"/>
            </w:tcBorders>
            <w:shd w:val="clear" w:color="auto" w:fill="auto"/>
            <w:vAlign w:val="center"/>
          </w:tcPr>
          <w:p w:rsidR="006F290A" w:rsidRPr="00945549" w:rsidRDefault="006F290A">
            <w:pPr>
              <w:pStyle w:val="afffc"/>
              <w:spacing w:line="400" w:lineRule="exact"/>
              <w:rPr>
                <w:rFonts w:asciiTheme="majorEastAsia" w:eastAsiaTheme="majorEastAsia" w:hAnsiTheme="majorEastAsia"/>
                <w:szCs w:val="21"/>
              </w:rPr>
            </w:pPr>
          </w:p>
        </w:tc>
        <w:tc>
          <w:tcPr>
            <w:tcW w:w="902" w:type="dxa"/>
            <w:vMerge/>
            <w:tcBorders>
              <w:top w:val="nil"/>
              <w:left w:val="single" w:sz="4" w:space="0" w:color="auto"/>
              <w:bottom w:val="single" w:sz="4" w:space="0" w:color="auto"/>
              <w:right w:val="single" w:sz="4" w:space="0" w:color="auto"/>
            </w:tcBorders>
            <w:shd w:val="clear" w:color="auto" w:fill="auto"/>
            <w:vAlign w:val="center"/>
          </w:tcPr>
          <w:p w:rsidR="006F290A" w:rsidRPr="00945549" w:rsidRDefault="006F290A">
            <w:pPr>
              <w:pStyle w:val="afffc"/>
              <w:spacing w:line="400" w:lineRule="exact"/>
              <w:rPr>
                <w:rFonts w:asciiTheme="majorEastAsia" w:eastAsiaTheme="majorEastAsia" w:hAnsiTheme="majorEastAsia"/>
                <w:szCs w:val="21"/>
              </w:rPr>
            </w:pPr>
          </w:p>
        </w:tc>
        <w:tc>
          <w:tcPr>
            <w:tcW w:w="627" w:type="dxa"/>
            <w:tcBorders>
              <w:top w:val="nil"/>
              <w:left w:val="nil"/>
              <w:bottom w:val="single" w:sz="4" w:space="0" w:color="auto"/>
              <w:right w:val="single" w:sz="4" w:space="0" w:color="auto"/>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项目管理子系</w:t>
            </w:r>
            <w:r w:rsidRPr="00945549">
              <w:rPr>
                <w:rFonts w:asciiTheme="majorEastAsia" w:eastAsiaTheme="majorEastAsia" w:hAnsiTheme="majorEastAsia" w:hint="eastAsia"/>
                <w:szCs w:val="21"/>
              </w:rPr>
              <w:lastRenderedPageBreak/>
              <w:t>统</w:t>
            </w:r>
          </w:p>
        </w:tc>
        <w:tc>
          <w:tcPr>
            <w:tcW w:w="5926" w:type="dxa"/>
            <w:tcBorders>
              <w:top w:val="nil"/>
              <w:left w:val="nil"/>
              <w:bottom w:val="single" w:sz="4" w:space="0" w:color="auto"/>
              <w:right w:val="single" w:sz="4" w:space="0" w:color="auto"/>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lastRenderedPageBreak/>
              <w:t>（1）该系统应支持通过相关业务处室及预算单位的协调使用，来完成项目支出的申报、评审、排序、核对、批复、滚动管理、执行跟踪、绩效考核等各项管理职能，对大量跨年度的项目信息进行有效的存储、标识和处理，提高工作效率，实现项目支出预算的全面信息化管理。</w:t>
            </w:r>
            <w:r w:rsidRPr="00945549">
              <w:rPr>
                <w:rFonts w:asciiTheme="majorEastAsia" w:eastAsiaTheme="majorEastAsia" w:hAnsiTheme="majorEastAsia" w:hint="eastAsia"/>
                <w:szCs w:val="21"/>
              </w:rPr>
              <w:br/>
              <w:t>（2）该系统应支持项目立项管理，包括项目申报、项目审核、</w:t>
            </w:r>
            <w:r w:rsidRPr="00945549">
              <w:rPr>
                <w:rFonts w:asciiTheme="majorEastAsia" w:eastAsiaTheme="majorEastAsia" w:hAnsiTheme="majorEastAsia" w:hint="eastAsia"/>
                <w:szCs w:val="21"/>
              </w:rPr>
              <w:lastRenderedPageBreak/>
              <w:t>专家评审、项目立项等功能，项目实行分库管理，分为申报库、实施库（执行库）、结题库、备选库、淘汰库全面。</w:t>
            </w:r>
            <w:r w:rsidRPr="00945549">
              <w:rPr>
                <w:rFonts w:asciiTheme="majorEastAsia" w:eastAsiaTheme="majorEastAsia" w:hAnsiTheme="majorEastAsia" w:hint="eastAsia"/>
                <w:szCs w:val="21"/>
              </w:rPr>
              <w:br/>
              <w:t>（3）实现项目管理事权、财权的分离，清晰项目管理界限，规范单位项目支出预算管理。</w:t>
            </w:r>
            <w:r w:rsidRPr="00945549">
              <w:rPr>
                <w:rFonts w:asciiTheme="majorEastAsia" w:eastAsiaTheme="majorEastAsia" w:hAnsiTheme="majorEastAsia" w:hint="eastAsia"/>
                <w:szCs w:val="21"/>
              </w:rPr>
              <w:br/>
              <w:t>（4）做到项目支出与预算指标挂接，预算指标实时控制项目支出，避免项目超预算情况。</w:t>
            </w:r>
            <w:r w:rsidRPr="00945549">
              <w:rPr>
                <w:rFonts w:asciiTheme="majorEastAsia" w:eastAsiaTheme="majorEastAsia" w:hAnsiTheme="majorEastAsia" w:hint="eastAsia"/>
                <w:szCs w:val="21"/>
              </w:rPr>
              <w:br/>
              <w:t>（5）应支持对专项资金的来源、流向、支出、结余等使用情况严格控制。</w:t>
            </w:r>
            <w:r w:rsidRPr="00945549">
              <w:rPr>
                <w:rFonts w:asciiTheme="majorEastAsia" w:eastAsiaTheme="majorEastAsia" w:hAnsiTheme="majorEastAsia" w:hint="eastAsia"/>
                <w:szCs w:val="21"/>
              </w:rPr>
              <w:br/>
              <w:t>（6）应实现项目从申报、评审、排序、核对、批复、执行跟踪、绩效考核的全程管理，对跨年的项目进行滚动管理。</w:t>
            </w:r>
            <w:r w:rsidRPr="00945549">
              <w:rPr>
                <w:rFonts w:asciiTheme="majorEastAsia" w:eastAsiaTheme="majorEastAsia" w:hAnsiTheme="majorEastAsia" w:hint="eastAsia"/>
                <w:szCs w:val="21"/>
              </w:rPr>
              <w:br/>
              <w:t>（7）应实现项目管理系统与预算管理系统、支出管理系统、采购管理系统、合同管理系统、资产管理系统数据相连通。</w:t>
            </w:r>
            <w:r w:rsidRPr="00945549">
              <w:rPr>
                <w:rFonts w:asciiTheme="majorEastAsia" w:eastAsiaTheme="majorEastAsia" w:hAnsiTheme="majorEastAsia" w:hint="eastAsia"/>
                <w:szCs w:val="21"/>
              </w:rPr>
              <w:br/>
              <w:t>（8）实现建设项目过程跟踪和管控，包括：项目立项、项目可研报告、项目设计及概算、施工设计、建设项目招标管理、项目开工管理、项目施工管理、项目过程跟踪、项目竣工验收。</w:t>
            </w:r>
          </w:p>
        </w:tc>
        <w:tc>
          <w:tcPr>
            <w:tcW w:w="415" w:type="dxa"/>
            <w:tcBorders>
              <w:top w:val="nil"/>
              <w:left w:val="nil"/>
              <w:bottom w:val="single" w:sz="4" w:space="0" w:color="auto"/>
              <w:right w:val="single" w:sz="4" w:space="0" w:color="auto"/>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lastRenderedPageBreak/>
              <w:t xml:space="preserve">　</w:t>
            </w:r>
          </w:p>
        </w:tc>
      </w:tr>
      <w:tr w:rsidR="006F290A" w:rsidRPr="00945549">
        <w:trPr>
          <w:jc w:val="center"/>
        </w:trPr>
        <w:tc>
          <w:tcPr>
            <w:tcW w:w="452" w:type="dxa"/>
            <w:vMerge/>
            <w:tcBorders>
              <w:top w:val="nil"/>
              <w:left w:val="single" w:sz="4" w:space="0" w:color="auto"/>
              <w:bottom w:val="single" w:sz="4" w:space="0" w:color="auto"/>
              <w:right w:val="single" w:sz="4" w:space="0" w:color="auto"/>
            </w:tcBorders>
            <w:shd w:val="clear" w:color="auto" w:fill="auto"/>
            <w:vAlign w:val="center"/>
          </w:tcPr>
          <w:p w:rsidR="006F290A" w:rsidRPr="00945549" w:rsidRDefault="006F290A">
            <w:pPr>
              <w:pStyle w:val="afffc"/>
              <w:spacing w:line="400" w:lineRule="exact"/>
              <w:rPr>
                <w:rFonts w:asciiTheme="majorEastAsia" w:eastAsiaTheme="majorEastAsia" w:hAnsiTheme="majorEastAsia"/>
                <w:szCs w:val="21"/>
              </w:rPr>
            </w:pPr>
          </w:p>
        </w:tc>
        <w:tc>
          <w:tcPr>
            <w:tcW w:w="592" w:type="dxa"/>
            <w:vMerge/>
            <w:tcBorders>
              <w:top w:val="nil"/>
              <w:left w:val="single" w:sz="4" w:space="0" w:color="auto"/>
              <w:bottom w:val="single" w:sz="4" w:space="0" w:color="auto"/>
              <w:right w:val="single" w:sz="4" w:space="0" w:color="auto"/>
            </w:tcBorders>
            <w:shd w:val="clear" w:color="auto" w:fill="auto"/>
            <w:vAlign w:val="center"/>
          </w:tcPr>
          <w:p w:rsidR="006F290A" w:rsidRPr="00945549" w:rsidRDefault="006F290A">
            <w:pPr>
              <w:pStyle w:val="afffc"/>
              <w:spacing w:line="400" w:lineRule="exact"/>
              <w:rPr>
                <w:rFonts w:asciiTheme="majorEastAsia" w:eastAsiaTheme="majorEastAsia" w:hAnsiTheme="majorEastAsia"/>
                <w:szCs w:val="21"/>
              </w:rPr>
            </w:pPr>
          </w:p>
        </w:tc>
        <w:tc>
          <w:tcPr>
            <w:tcW w:w="833" w:type="dxa"/>
            <w:vMerge/>
            <w:tcBorders>
              <w:top w:val="nil"/>
              <w:left w:val="single" w:sz="4" w:space="0" w:color="auto"/>
              <w:bottom w:val="single" w:sz="4" w:space="0" w:color="000000"/>
              <w:right w:val="single" w:sz="4" w:space="0" w:color="auto"/>
            </w:tcBorders>
            <w:shd w:val="clear" w:color="auto" w:fill="auto"/>
            <w:vAlign w:val="center"/>
          </w:tcPr>
          <w:p w:rsidR="006F290A" w:rsidRPr="00945549" w:rsidRDefault="006F290A">
            <w:pPr>
              <w:pStyle w:val="afffc"/>
              <w:spacing w:line="400" w:lineRule="exact"/>
              <w:rPr>
                <w:rFonts w:asciiTheme="majorEastAsia" w:eastAsiaTheme="majorEastAsia" w:hAnsiTheme="majorEastAsia"/>
                <w:szCs w:val="21"/>
              </w:rPr>
            </w:pPr>
          </w:p>
        </w:tc>
        <w:tc>
          <w:tcPr>
            <w:tcW w:w="902" w:type="dxa"/>
            <w:vMerge/>
            <w:tcBorders>
              <w:top w:val="nil"/>
              <w:left w:val="single" w:sz="4" w:space="0" w:color="auto"/>
              <w:bottom w:val="single" w:sz="4" w:space="0" w:color="auto"/>
              <w:right w:val="single" w:sz="4" w:space="0" w:color="auto"/>
            </w:tcBorders>
            <w:shd w:val="clear" w:color="auto" w:fill="auto"/>
            <w:vAlign w:val="center"/>
          </w:tcPr>
          <w:p w:rsidR="006F290A" w:rsidRPr="00945549" w:rsidRDefault="006F290A">
            <w:pPr>
              <w:pStyle w:val="afffc"/>
              <w:spacing w:line="400" w:lineRule="exact"/>
              <w:rPr>
                <w:rFonts w:asciiTheme="majorEastAsia" w:eastAsiaTheme="majorEastAsia" w:hAnsiTheme="majorEastAsia"/>
                <w:szCs w:val="21"/>
              </w:rPr>
            </w:pPr>
          </w:p>
        </w:tc>
        <w:tc>
          <w:tcPr>
            <w:tcW w:w="627" w:type="dxa"/>
            <w:tcBorders>
              <w:top w:val="nil"/>
              <w:left w:val="nil"/>
              <w:bottom w:val="single" w:sz="4" w:space="0" w:color="auto"/>
              <w:right w:val="single" w:sz="4" w:space="0" w:color="auto"/>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资产管理子系统</w:t>
            </w:r>
          </w:p>
        </w:tc>
        <w:tc>
          <w:tcPr>
            <w:tcW w:w="5926" w:type="dxa"/>
            <w:tcBorders>
              <w:top w:val="nil"/>
              <w:left w:val="nil"/>
              <w:bottom w:val="single" w:sz="4" w:space="0" w:color="auto"/>
              <w:right w:val="single" w:sz="4" w:space="0" w:color="auto"/>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1）资产管理系统，实现行政事业资产卡片信息管理和包括资产清查、购置审批、资产登记、变动、资产评估、担保、出租、出借管理、资产调拨、调剂和资产处置收益管理在内的全过程管理功能；根据《政府会计准则第3号—固定资产》，支持固定资产计提折旧时点调整的规定，提供折旧摊销业务设置选项，支持资产计提折旧管理，符合新财会制度需求。在按单位固定资产折旧方法选择折旧年限、残值率等后，自动计算折旧，满足不同的折旧需要；支持资产的多类别管理，预设6大类资产类别；支持资产折旧与财务核算之间的联动，将计提折旧数据直接生成财务系统中的会计凭证；与财务管理集成：资产购置、调剂和资产处置自动生成记账凭证传递到单位账务系统，实现资产业务与会计核算工作衔接；支持条码管理及条码扫描：全面支持资产的条码管理；利用工作流方式及不同岗位的权限设置严格审批流程，实现资产调拨、资产内部调配、资产处置、资产变动、盘盈盘亏资产处置等的申请与审批；提供多条件查询方式，查询结果准确、直接，能够准确、实时掌握和控制固</w:t>
            </w:r>
            <w:r w:rsidRPr="00945549">
              <w:rPr>
                <w:rFonts w:asciiTheme="majorEastAsia" w:eastAsiaTheme="majorEastAsia" w:hAnsiTheme="majorEastAsia" w:hint="eastAsia"/>
                <w:szCs w:val="21"/>
              </w:rPr>
              <w:lastRenderedPageBreak/>
              <w:t>定资产总量、净值、使用及分布情况，提高固定资产的利用率和使用率；支持与采购模块联用，实现采购到资产入库的数据关联。</w:t>
            </w:r>
            <w:r w:rsidRPr="00945549">
              <w:rPr>
                <w:rFonts w:asciiTheme="majorEastAsia" w:eastAsiaTheme="majorEastAsia" w:hAnsiTheme="majorEastAsia" w:hint="eastAsia"/>
                <w:szCs w:val="21"/>
              </w:rPr>
              <w:br/>
              <w:t>（2）根据财会[2017]4号《关于印发《政府会计准则第3号—固定资产》应用指南的通知》要求，支持固定资产计提折旧时点调整的规定，提供折旧摊销业务设置选项；</w:t>
            </w:r>
            <w:r w:rsidRPr="00945549">
              <w:rPr>
                <w:rFonts w:asciiTheme="majorEastAsia" w:eastAsiaTheme="majorEastAsia" w:hAnsiTheme="majorEastAsia" w:hint="eastAsia"/>
                <w:szCs w:val="21"/>
              </w:rPr>
              <w:br/>
              <w:t>（3）支持资产的多类别管理，参照《政府会计准则第3号—固定资产》预设6大类资产类别；</w:t>
            </w:r>
            <w:r w:rsidRPr="00945549">
              <w:rPr>
                <w:rFonts w:asciiTheme="majorEastAsia" w:eastAsiaTheme="majorEastAsia" w:hAnsiTheme="majorEastAsia" w:hint="eastAsia"/>
                <w:szCs w:val="21"/>
              </w:rPr>
              <w:br/>
              <w:t>（4）按《政府会计准则第3号—固定资产》增加对应的变动方式；</w:t>
            </w:r>
            <w:r w:rsidRPr="00945549">
              <w:rPr>
                <w:rFonts w:asciiTheme="majorEastAsia" w:eastAsiaTheme="majorEastAsia" w:hAnsiTheme="majorEastAsia" w:hint="eastAsia"/>
                <w:szCs w:val="21"/>
              </w:rPr>
              <w:br/>
              <w:t>（5）支持资产计提折旧管理，符合新财会制度需求。在按单位固定资产折旧方法选择折旧年限、残值率等后，自动计算折旧，满足不同的折旧需要；</w:t>
            </w:r>
            <w:r w:rsidRPr="00945549">
              <w:rPr>
                <w:rFonts w:asciiTheme="majorEastAsia" w:eastAsiaTheme="majorEastAsia" w:hAnsiTheme="majorEastAsia" w:hint="eastAsia"/>
                <w:szCs w:val="21"/>
              </w:rPr>
              <w:br/>
              <w:t>（6）支持资产折旧与财务核算之间的联动，将计提折旧数据直接生成财务系统中的会计凭证；</w:t>
            </w:r>
            <w:r w:rsidRPr="00945549">
              <w:rPr>
                <w:rFonts w:asciiTheme="majorEastAsia" w:eastAsiaTheme="majorEastAsia" w:hAnsiTheme="majorEastAsia" w:hint="eastAsia"/>
                <w:szCs w:val="21"/>
              </w:rPr>
              <w:br/>
              <w:t>（7）预置多种常用的资产变动类型，如：直接购入、投资者投资、捐赠、盘盈、在建工程转入、融资租入、减少方式、出售、盘亏、投资转出、捐赠转出、报废、毁损、融资租出。可对在用、季节性停用、经营性停用、大修理、未使用、不需用各种类型资产进行分类管理；</w:t>
            </w:r>
            <w:r w:rsidRPr="00945549">
              <w:rPr>
                <w:rFonts w:asciiTheme="majorEastAsia" w:eastAsiaTheme="majorEastAsia" w:hAnsiTheme="majorEastAsia" w:hint="eastAsia"/>
                <w:szCs w:val="21"/>
              </w:rPr>
              <w:br/>
              <w:t>（8）利用工作流方式及不同岗位的权限设置严格审批流程，实现资产调拨、资产内部调配、资产处置、资产变动、盘盈盘亏资产处置等的申请与审批。盘盈盘亏资产处置后能够自动完成资产实物账增加、减少操作；</w:t>
            </w:r>
            <w:r w:rsidRPr="00945549">
              <w:rPr>
                <w:rFonts w:asciiTheme="majorEastAsia" w:eastAsiaTheme="majorEastAsia" w:hAnsiTheme="majorEastAsia" w:hint="eastAsia"/>
                <w:szCs w:val="21"/>
              </w:rPr>
              <w:br/>
              <w:t>（9）实现资产日常业务管理，如：原始卡片录入、卡片增加、卡片变动、工作量录入、总产量录入、根据政府会计准则对单位固定资产进行按月计提折旧计算、折旧分配以及月末结账等；</w:t>
            </w:r>
            <w:r w:rsidRPr="00945549">
              <w:rPr>
                <w:rFonts w:asciiTheme="majorEastAsia" w:eastAsiaTheme="majorEastAsia" w:hAnsiTheme="majorEastAsia" w:hint="eastAsia"/>
                <w:szCs w:val="21"/>
              </w:rPr>
              <w:br/>
              <w:t>（10）支持条码管理及条码扫描：全面支持资产的条码管理，经条码枪扫描到系统中的资产自动进入资产盘点表，与系统台账进行盘点比对，减轻资产盘点的工作量，提供与移动终端的数据接口，加强资产管理系统的易用性；</w:t>
            </w:r>
            <w:r w:rsidRPr="00945549">
              <w:rPr>
                <w:rFonts w:asciiTheme="majorEastAsia" w:eastAsiaTheme="majorEastAsia" w:hAnsiTheme="majorEastAsia" w:hint="eastAsia"/>
                <w:szCs w:val="21"/>
              </w:rPr>
              <w:br/>
            </w:r>
            <w:r w:rsidRPr="00945549">
              <w:rPr>
                <w:rFonts w:asciiTheme="majorEastAsia" w:eastAsiaTheme="majorEastAsia" w:hAnsiTheme="majorEastAsia" w:hint="eastAsia"/>
                <w:szCs w:val="21"/>
              </w:rPr>
              <w:lastRenderedPageBreak/>
              <w:t>（11）提供丰富的固定资产账表，辅助单位完成资产管理、折旧计提、统计分析等工作。提供多条件查询方式，查询结果准确、直接，能够准确、实时掌握和控制固定资产总量、净值、使用及分布情况，提高固定资产的利用率和使用率；</w:t>
            </w:r>
            <w:r w:rsidRPr="00945549">
              <w:rPr>
                <w:rFonts w:asciiTheme="majorEastAsia" w:eastAsiaTheme="majorEastAsia" w:hAnsiTheme="majorEastAsia" w:hint="eastAsia"/>
                <w:szCs w:val="21"/>
              </w:rPr>
              <w:br/>
              <w:t>（12）提供与资产折旧有关的各类资产报表；</w:t>
            </w:r>
            <w:r w:rsidRPr="00945549">
              <w:rPr>
                <w:rFonts w:asciiTheme="majorEastAsia" w:eastAsiaTheme="majorEastAsia" w:hAnsiTheme="majorEastAsia" w:hint="eastAsia"/>
                <w:szCs w:val="21"/>
              </w:rPr>
              <w:br/>
              <w:t>（13）实现与本单位行政事业单位固定资产管理系统相对接，因为行政事业单位固定资产管理系统为财政部门要求必填，要求内控制系统能够通过excel表格导入导出与行政事业单位固定资产管理系统相衔接；</w:t>
            </w:r>
          </w:p>
        </w:tc>
        <w:tc>
          <w:tcPr>
            <w:tcW w:w="415" w:type="dxa"/>
            <w:tcBorders>
              <w:top w:val="nil"/>
              <w:left w:val="nil"/>
              <w:bottom w:val="single" w:sz="4" w:space="0" w:color="auto"/>
              <w:right w:val="single" w:sz="4" w:space="0" w:color="auto"/>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lastRenderedPageBreak/>
              <w:t xml:space="preserve">　</w:t>
            </w:r>
          </w:p>
        </w:tc>
      </w:tr>
      <w:tr w:rsidR="006F290A" w:rsidRPr="00945549">
        <w:trPr>
          <w:jc w:val="center"/>
        </w:trPr>
        <w:tc>
          <w:tcPr>
            <w:tcW w:w="452" w:type="dxa"/>
            <w:vMerge/>
            <w:tcBorders>
              <w:top w:val="nil"/>
              <w:left w:val="single" w:sz="4" w:space="0" w:color="auto"/>
              <w:bottom w:val="single" w:sz="4" w:space="0" w:color="auto"/>
              <w:right w:val="single" w:sz="4" w:space="0" w:color="auto"/>
            </w:tcBorders>
            <w:shd w:val="clear" w:color="auto" w:fill="auto"/>
            <w:vAlign w:val="center"/>
          </w:tcPr>
          <w:p w:rsidR="006F290A" w:rsidRPr="00945549" w:rsidRDefault="006F290A">
            <w:pPr>
              <w:pStyle w:val="afffc"/>
              <w:spacing w:line="400" w:lineRule="exact"/>
              <w:rPr>
                <w:rFonts w:asciiTheme="majorEastAsia" w:eastAsiaTheme="majorEastAsia" w:hAnsiTheme="majorEastAsia"/>
                <w:szCs w:val="21"/>
              </w:rPr>
            </w:pPr>
          </w:p>
        </w:tc>
        <w:tc>
          <w:tcPr>
            <w:tcW w:w="592" w:type="dxa"/>
            <w:vMerge/>
            <w:tcBorders>
              <w:top w:val="nil"/>
              <w:left w:val="single" w:sz="4" w:space="0" w:color="auto"/>
              <w:bottom w:val="single" w:sz="4" w:space="0" w:color="auto"/>
              <w:right w:val="single" w:sz="4" w:space="0" w:color="auto"/>
            </w:tcBorders>
            <w:shd w:val="clear" w:color="auto" w:fill="auto"/>
            <w:vAlign w:val="center"/>
          </w:tcPr>
          <w:p w:rsidR="006F290A" w:rsidRPr="00945549" w:rsidRDefault="006F290A">
            <w:pPr>
              <w:pStyle w:val="afffc"/>
              <w:spacing w:line="400" w:lineRule="exact"/>
              <w:rPr>
                <w:rFonts w:asciiTheme="majorEastAsia" w:eastAsiaTheme="majorEastAsia" w:hAnsiTheme="majorEastAsia"/>
                <w:szCs w:val="21"/>
              </w:rPr>
            </w:pPr>
          </w:p>
        </w:tc>
        <w:tc>
          <w:tcPr>
            <w:tcW w:w="833" w:type="dxa"/>
            <w:vMerge/>
            <w:tcBorders>
              <w:top w:val="nil"/>
              <w:left w:val="single" w:sz="4" w:space="0" w:color="auto"/>
              <w:bottom w:val="single" w:sz="4" w:space="0" w:color="000000"/>
              <w:right w:val="single" w:sz="4" w:space="0" w:color="auto"/>
            </w:tcBorders>
            <w:shd w:val="clear" w:color="auto" w:fill="auto"/>
            <w:vAlign w:val="center"/>
          </w:tcPr>
          <w:p w:rsidR="006F290A" w:rsidRPr="00945549" w:rsidRDefault="006F290A">
            <w:pPr>
              <w:pStyle w:val="afffc"/>
              <w:spacing w:line="400" w:lineRule="exact"/>
              <w:rPr>
                <w:rFonts w:asciiTheme="majorEastAsia" w:eastAsiaTheme="majorEastAsia" w:hAnsiTheme="majorEastAsia"/>
                <w:szCs w:val="21"/>
              </w:rPr>
            </w:pPr>
          </w:p>
        </w:tc>
        <w:tc>
          <w:tcPr>
            <w:tcW w:w="902" w:type="dxa"/>
            <w:vMerge/>
            <w:tcBorders>
              <w:top w:val="nil"/>
              <w:left w:val="single" w:sz="4" w:space="0" w:color="auto"/>
              <w:bottom w:val="single" w:sz="4" w:space="0" w:color="auto"/>
              <w:right w:val="single" w:sz="4" w:space="0" w:color="auto"/>
            </w:tcBorders>
            <w:shd w:val="clear" w:color="auto" w:fill="auto"/>
            <w:vAlign w:val="center"/>
          </w:tcPr>
          <w:p w:rsidR="006F290A" w:rsidRPr="00945549" w:rsidRDefault="006F290A">
            <w:pPr>
              <w:pStyle w:val="afffc"/>
              <w:spacing w:line="400" w:lineRule="exact"/>
              <w:rPr>
                <w:rFonts w:asciiTheme="majorEastAsia" w:eastAsiaTheme="majorEastAsia" w:hAnsiTheme="majorEastAsia"/>
                <w:szCs w:val="21"/>
              </w:rPr>
            </w:pPr>
          </w:p>
        </w:tc>
        <w:tc>
          <w:tcPr>
            <w:tcW w:w="627" w:type="dxa"/>
            <w:tcBorders>
              <w:top w:val="nil"/>
              <w:left w:val="nil"/>
              <w:bottom w:val="single" w:sz="4" w:space="0" w:color="auto"/>
              <w:right w:val="single" w:sz="4" w:space="0" w:color="auto"/>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合同管理子系统</w:t>
            </w:r>
          </w:p>
        </w:tc>
        <w:tc>
          <w:tcPr>
            <w:tcW w:w="5926" w:type="dxa"/>
            <w:tcBorders>
              <w:top w:val="nil"/>
              <w:left w:val="nil"/>
              <w:bottom w:val="single" w:sz="4" w:space="0" w:color="auto"/>
              <w:right w:val="single" w:sz="4" w:space="0" w:color="auto"/>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合同管理将合同进行细化分类，与项目库及预算指标系统联用，可对预算执行过程中涉及的各种合同进行集中管理。系统围绕合同录入、合同处理、合同收付款管理、统计分析等相关模块的业务流程管理；针对不同的角色，根据业务情况进行管理控制。</w:t>
            </w:r>
            <w:r w:rsidRPr="00945549">
              <w:rPr>
                <w:rFonts w:asciiTheme="majorEastAsia" w:eastAsiaTheme="majorEastAsia" w:hAnsiTheme="majorEastAsia" w:hint="eastAsia"/>
                <w:szCs w:val="21"/>
              </w:rPr>
              <w:br/>
              <w:t>支持合同付款处理必须严格按照付款计划执行处理；可自定义合同类别；支持自定义合同提醒功能（到期提醒、收款提醒、付款提醒）；可自定义合同变更、合同审核的审核流程设置；合同管理日常操作包括：合同登记录入、合同变更、合同处理、合同提醒、合同审批执行处理，合同结算管理；支持数据引入引出；支持合同明细账和合同执行情况多维度统计查询。</w:t>
            </w:r>
            <w:r w:rsidRPr="00945549">
              <w:rPr>
                <w:rFonts w:asciiTheme="majorEastAsia" w:eastAsiaTheme="majorEastAsia" w:hAnsiTheme="majorEastAsia" w:hint="eastAsia"/>
                <w:szCs w:val="21"/>
              </w:rPr>
              <w:br/>
              <w:t>系统功能点包括：</w:t>
            </w:r>
            <w:r w:rsidRPr="00945549">
              <w:rPr>
                <w:rFonts w:asciiTheme="majorEastAsia" w:eastAsiaTheme="majorEastAsia" w:hAnsiTheme="majorEastAsia" w:hint="eastAsia"/>
                <w:szCs w:val="21"/>
              </w:rPr>
              <w:br/>
              <w:t>（1）与项目库无缝集成，实现合同登记功能，要素包括合同基本信息、资金信息、付款计划等；</w:t>
            </w:r>
            <w:r w:rsidRPr="00945549">
              <w:rPr>
                <w:rFonts w:asciiTheme="majorEastAsia" w:eastAsiaTheme="majorEastAsia" w:hAnsiTheme="majorEastAsia" w:hint="eastAsia"/>
                <w:szCs w:val="21"/>
              </w:rPr>
              <w:br/>
              <w:t>（2）支持合同登记、审批流程自定义，依据不同条件设置个性化的审批流程；</w:t>
            </w:r>
            <w:r w:rsidRPr="00945549">
              <w:rPr>
                <w:rFonts w:asciiTheme="majorEastAsia" w:eastAsiaTheme="majorEastAsia" w:hAnsiTheme="majorEastAsia" w:hint="eastAsia"/>
                <w:szCs w:val="21"/>
              </w:rPr>
              <w:br/>
              <w:t>（3）实现合同变更管理，实现合同变更的申请、审批全过程监控，并提供打印功能；</w:t>
            </w:r>
            <w:r w:rsidRPr="00945549">
              <w:rPr>
                <w:rFonts w:asciiTheme="majorEastAsia" w:eastAsiaTheme="majorEastAsia" w:hAnsiTheme="majorEastAsia" w:hint="eastAsia"/>
                <w:szCs w:val="21"/>
              </w:rPr>
              <w:br/>
              <w:t>（4）与采购管理系统、网上报销系统无缝衔接，实现了收、付款事前、事中、事后的全过程管理；</w:t>
            </w:r>
            <w:r w:rsidRPr="00945549">
              <w:rPr>
                <w:rFonts w:asciiTheme="majorEastAsia" w:eastAsiaTheme="majorEastAsia" w:hAnsiTheme="majorEastAsia" w:hint="eastAsia"/>
                <w:szCs w:val="21"/>
              </w:rPr>
              <w:br/>
              <w:t>（5）提供多维度的合同统计查询功能，包括合同付款明细查询及合同执行情况统计查询等；</w:t>
            </w:r>
            <w:r w:rsidRPr="00945549">
              <w:rPr>
                <w:rFonts w:asciiTheme="majorEastAsia" w:eastAsiaTheme="majorEastAsia" w:hAnsiTheme="majorEastAsia" w:hint="eastAsia"/>
                <w:szCs w:val="21"/>
              </w:rPr>
              <w:br/>
            </w:r>
            <w:r w:rsidRPr="00945549">
              <w:rPr>
                <w:rFonts w:asciiTheme="majorEastAsia" w:eastAsiaTheme="majorEastAsia" w:hAnsiTheme="majorEastAsia" w:hint="eastAsia"/>
                <w:szCs w:val="21"/>
              </w:rPr>
              <w:lastRenderedPageBreak/>
              <w:t>（6）能够通过excel表格导入导出与财政政府采购信息统计系统相衔接。</w:t>
            </w:r>
          </w:p>
        </w:tc>
        <w:tc>
          <w:tcPr>
            <w:tcW w:w="415" w:type="dxa"/>
            <w:tcBorders>
              <w:top w:val="nil"/>
              <w:left w:val="nil"/>
              <w:bottom w:val="single" w:sz="4" w:space="0" w:color="auto"/>
              <w:right w:val="single" w:sz="4" w:space="0" w:color="auto"/>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lastRenderedPageBreak/>
              <w:t xml:space="preserve">　</w:t>
            </w:r>
          </w:p>
        </w:tc>
      </w:tr>
      <w:tr w:rsidR="006F290A" w:rsidRPr="00945549">
        <w:trPr>
          <w:jc w:val="center"/>
        </w:trPr>
        <w:tc>
          <w:tcPr>
            <w:tcW w:w="452" w:type="dxa"/>
            <w:vMerge/>
            <w:tcBorders>
              <w:top w:val="nil"/>
              <w:left w:val="single" w:sz="4" w:space="0" w:color="auto"/>
              <w:bottom w:val="single" w:sz="4" w:space="0" w:color="auto"/>
              <w:right w:val="single" w:sz="4" w:space="0" w:color="auto"/>
            </w:tcBorders>
            <w:shd w:val="clear" w:color="auto" w:fill="auto"/>
            <w:vAlign w:val="center"/>
          </w:tcPr>
          <w:p w:rsidR="006F290A" w:rsidRPr="00945549" w:rsidRDefault="006F290A">
            <w:pPr>
              <w:pStyle w:val="afffc"/>
              <w:spacing w:line="400" w:lineRule="exact"/>
              <w:rPr>
                <w:rFonts w:asciiTheme="majorEastAsia" w:eastAsiaTheme="majorEastAsia" w:hAnsiTheme="majorEastAsia"/>
                <w:szCs w:val="21"/>
              </w:rPr>
            </w:pPr>
          </w:p>
        </w:tc>
        <w:tc>
          <w:tcPr>
            <w:tcW w:w="592" w:type="dxa"/>
            <w:vMerge/>
            <w:tcBorders>
              <w:top w:val="nil"/>
              <w:left w:val="single" w:sz="4" w:space="0" w:color="auto"/>
              <w:bottom w:val="single" w:sz="4" w:space="0" w:color="auto"/>
              <w:right w:val="single" w:sz="4" w:space="0" w:color="auto"/>
            </w:tcBorders>
            <w:shd w:val="clear" w:color="auto" w:fill="auto"/>
            <w:vAlign w:val="center"/>
          </w:tcPr>
          <w:p w:rsidR="006F290A" w:rsidRPr="00945549" w:rsidRDefault="006F290A">
            <w:pPr>
              <w:pStyle w:val="afffc"/>
              <w:spacing w:line="400" w:lineRule="exact"/>
              <w:rPr>
                <w:rFonts w:asciiTheme="majorEastAsia" w:eastAsiaTheme="majorEastAsia" w:hAnsiTheme="majorEastAsia"/>
                <w:szCs w:val="21"/>
              </w:rPr>
            </w:pPr>
          </w:p>
        </w:tc>
        <w:tc>
          <w:tcPr>
            <w:tcW w:w="833" w:type="dxa"/>
            <w:vMerge/>
            <w:tcBorders>
              <w:top w:val="nil"/>
              <w:left w:val="single" w:sz="4" w:space="0" w:color="auto"/>
              <w:bottom w:val="single" w:sz="4" w:space="0" w:color="000000"/>
              <w:right w:val="single" w:sz="4" w:space="0" w:color="auto"/>
            </w:tcBorders>
            <w:shd w:val="clear" w:color="auto" w:fill="auto"/>
            <w:vAlign w:val="center"/>
          </w:tcPr>
          <w:p w:rsidR="006F290A" w:rsidRPr="00945549" w:rsidRDefault="006F290A">
            <w:pPr>
              <w:pStyle w:val="afffc"/>
              <w:spacing w:line="400" w:lineRule="exact"/>
              <w:rPr>
                <w:rFonts w:asciiTheme="majorEastAsia" w:eastAsiaTheme="majorEastAsia" w:hAnsiTheme="majorEastAsia"/>
                <w:szCs w:val="21"/>
              </w:rPr>
            </w:pPr>
          </w:p>
        </w:tc>
        <w:tc>
          <w:tcPr>
            <w:tcW w:w="902" w:type="dxa"/>
            <w:vMerge/>
            <w:tcBorders>
              <w:top w:val="nil"/>
              <w:left w:val="single" w:sz="4" w:space="0" w:color="auto"/>
              <w:bottom w:val="single" w:sz="4" w:space="0" w:color="auto"/>
              <w:right w:val="single" w:sz="4" w:space="0" w:color="auto"/>
            </w:tcBorders>
            <w:shd w:val="clear" w:color="auto" w:fill="auto"/>
            <w:vAlign w:val="center"/>
          </w:tcPr>
          <w:p w:rsidR="006F290A" w:rsidRPr="00945549" w:rsidRDefault="006F290A">
            <w:pPr>
              <w:pStyle w:val="afffc"/>
              <w:spacing w:line="400" w:lineRule="exact"/>
              <w:rPr>
                <w:rFonts w:asciiTheme="majorEastAsia" w:eastAsiaTheme="majorEastAsia" w:hAnsiTheme="majorEastAsia"/>
                <w:szCs w:val="21"/>
              </w:rPr>
            </w:pPr>
          </w:p>
        </w:tc>
        <w:tc>
          <w:tcPr>
            <w:tcW w:w="627" w:type="dxa"/>
            <w:tcBorders>
              <w:top w:val="nil"/>
              <w:left w:val="nil"/>
              <w:bottom w:val="single" w:sz="4" w:space="0" w:color="auto"/>
              <w:right w:val="single" w:sz="4" w:space="0" w:color="auto"/>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基础数据管理子系统</w:t>
            </w:r>
          </w:p>
        </w:tc>
        <w:tc>
          <w:tcPr>
            <w:tcW w:w="5926" w:type="dxa"/>
            <w:tcBorders>
              <w:top w:val="nil"/>
              <w:left w:val="nil"/>
              <w:bottom w:val="single" w:sz="4" w:space="0" w:color="auto"/>
              <w:right w:val="single" w:sz="4" w:space="0" w:color="auto"/>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通过财务信息化软件基础数据管理子系统，创造统一的平台环境，统一规范内部的基础资料信息与口径标准，要求统一组织结构、统一业务规范、统一基础数据、统一权限管理，并预留接口与OA集成实现财务查询与服务、提升工作效率和管理水平。</w:t>
            </w:r>
            <w:r w:rsidRPr="00945549">
              <w:rPr>
                <w:rFonts w:asciiTheme="majorEastAsia" w:eastAsiaTheme="majorEastAsia" w:hAnsiTheme="majorEastAsia" w:hint="eastAsia"/>
                <w:szCs w:val="21"/>
              </w:rPr>
              <w:br/>
              <w:t>本系统平台集中实现核算单位账套、科目模板、系统级辅助核算项、操作人员及权限的设置。同时能够满足以下要求：</w:t>
            </w:r>
            <w:r w:rsidRPr="00945549">
              <w:rPr>
                <w:rFonts w:asciiTheme="majorEastAsia" w:eastAsiaTheme="majorEastAsia" w:hAnsiTheme="majorEastAsia" w:hint="eastAsia"/>
                <w:szCs w:val="21"/>
              </w:rPr>
              <w:br/>
              <w:t>（1）系统支持组织结构管理：统一的权限组织结构管理，支持多层组织结构、用户授权管理，满足高效、共享基础资料管理要求；</w:t>
            </w:r>
            <w:r w:rsidRPr="00945549">
              <w:rPr>
                <w:rFonts w:asciiTheme="majorEastAsia" w:eastAsiaTheme="majorEastAsia" w:hAnsiTheme="majorEastAsia" w:hint="eastAsia"/>
                <w:szCs w:val="21"/>
              </w:rPr>
              <w:br/>
              <w:t>（2）系统支持权限管理：采用统一的权限控制机制，根据角色、职位确定的用户权限的控制，对数据进行权限控制，可实现一人多限，限制保密信息的数据交换；</w:t>
            </w:r>
            <w:r w:rsidRPr="00945549">
              <w:rPr>
                <w:rFonts w:asciiTheme="majorEastAsia" w:eastAsiaTheme="majorEastAsia" w:hAnsiTheme="majorEastAsia" w:hint="eastAsia"/>
                <w:szCs w:val="21"/>
              </w:rPr>
              <w:br/>
              <w:t>（3）系统支持单位管理，支持维护单位的基本信息（单位编码、单位名称、负责人、电话、地址等），设置停用、启用状态；</w:t>
            </w:r>
            <w:r w:rsidRPr="00945549">
              <w:rPr>
                <w:rFonts w:asciiTheme="majorEastAsia" w:eastAsiaTheme="majorEastAsia" w:hAnsiTheme="majorEastAsia" w:hint="eastAsia"/>
                <w:szCs w:val="21"/>
              </w:rPr>
              <w:br/>
              <w:t>（4）系统支持角色管理，维护平台的角色信息（角色编号、角色名称等），设置角色拥有的菜单功能权限；</w:t>
            </w:r>
            <w:r w:rsidRPr="00945549">
              <w:rPr>
                <w:rFonts w:asciiTheme="majorEastAsia" w:eastAsiaTheme="majorEastAsia" w:hAnsiTheme="majorEastAsia" w:hint="eastAsia"/>
                <w:szCs w:val="21"/>
              </w:rPr>
              <w:br/>
              <w:t>（5）系统支持用户管理，维护平台的用户信息，设置用户所属单位和角色，一个用户可以对应多个角色；</w:t>
            </w:r>
            <w:r w:rsidRPr="00945549">
              <w:rPr>
                <w:rFonts w:asciiTheme="majorEastAsia" w:eastAsiaTheme="majorEastAsia" w:hAnsiTheme="majorEastAsia" w:hint="eastAsia"/>
                <w:szCs w:val="21"/>
              </w:rPr>
              <w:br/>
              <w:t>（6）通过基础数据管理平台，实现客户端智能升级，软件的升级与维护只在服务器端进行，客户端自动安装、升级，不需要在客户端重复做繁琐的安装与配置。</w:t>
            </w:r>
          </w:p>
        </w:tc>
        <w:tc>
          <w:tcPr>
            <w:tcW w:w="415" w:type="dxa"/>
            <w:tcBorders>
              <w:top w:val="nil"/>
              <w:left w:val="nil"/>
              <w:bottom w:val="single" w:sz="4" w:space="0" w:color="auto"/>
              <w:right w:val="single" w:sz="4" w:space="0" w:color="auto"/>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 xml:space="preserve">　</w:t>
            </w:r>
          </w:p>
        </w:tc>
      </w:tr>
      <w:tr w:rsidR="006F290A" w:rsidRPr="00945549">
        <w:trPr>
          <w:jc w:val="center"/>
        </w:trPr>
        <w:tc>
          <w:tcPr>
            <w:tcW w:w="452" w:type="dxa"/>
            <w:vMerge/>
            <w:tcBorders>
              <w:top w:val="nil"/>
              <w:left w:val="single" w:sz="4" w:space="0" w:color="auto"/>
              <w:bottom w:val="single" w:sz="4" w:space="0" w:color="auto"/>
              <w:right w:val="single" w:sz="4" w:space="0" w:color="auto"/>
            </w:tcBorders>
            <w:shd w:val="clear" w:color="auto" w:fill="auto"/>
            <w:vAlign w:val="center"/>
          </w:tcPr>
          <w:p w:rsidR="006F290A" w:rsidRPr="00945549" w:rsidRDefault="006F290A">
            <w:pPr>
              <w:pStyle w:val="afffc"/>
              <w:spacing w:line="400" w:lineRule="exact"/>
              <w:rPr>
                <w:rFonts w:asciiTheme="majorEastAsia" w:eastAsiaTheme="majorEastAsia" w:hAnsiTheme="majorEastAsia"/>
                <w:szCs w:val="21"/>
              </w:rPr>
            </w:pPr>
          </w:p>
        </w:tc>
        <w:tc>
          <w:tcPr>
            <w:tcW w:w="592" w:type="dxa"/>
            <w:vMerge/>
            <w:tcBorders>
              <w:top w:val="nil"/>
              <w:left w:val="single" w:sz="4" w:space="0" w:color="auto"/>
              <w:bottom w:val="single" w:sz="4" w:space="0" w:color="auto"/>
              <w:right w:val="single" w:sz="4" w:space="0" w:color="auto"/>
            </w:tcBorders>
            <w:shd w:val="clear" w:color="auto" w:fill="auto"/>
            <w:vAlign w:val="center"/>
          </w:tcPr>
          <w:p w:rsidR="006F290A" w:rsidRPr="00945549" w:rsidRDefault="006F290A">
            <w:pPr>
              <w:pStyle w:val="afffc"/>
              <w:spacing w:line="400" w:lineRule="exact"/>
              <w:rPr>
                <w:rFonts w:asciiTheme="majorEastAsia" w:eastAsiaTheme="majorEastAsia" w:hAnsiTheme="majorEastAsia"/>
                <w:szCs w:val="21"/>
              </w:rPr>
            </w:pPr>
          </w:p>
        </w:tc>
        <w:tc>
          <w:tcPr>
            <w:tcW w:w="833" w:type="dxa"/>
            <w:vMerge/>
            <w:tcBorders>
              <w:top w:val="nil"/>
              <w:left w:val="single" w:sz="4" w:space="0" w:color="auto"/>
              <w:bottom w:val="single" w:sz="4" w:space="0" w:color="000000"/>
              <w:right w:val="single" w:sz="4" w:space="0" w:color="auto"/>
            </w:tcBorders>
            <w:shd w:val="clear" w:color="auto" w:fill="auto"/>
            <w:vAlign w:val="center"/>
          </w:tcPr>
          <w:p w:rsidR="006F290A" w:rsidRPr="00945549" w:rsidRDefault="006F290A">
            <w:pPr>
              <w:pStyle w:val="afffc"/>
              <w:spacing w:line="400" w:lineRule="exact"/>
              <w:rPr>
                <w:rFonts w:asciiTheme="majorEastAsia" w:eastAsiaTheme="majorEastAsia" w:hAnsiTheme="majorEastAsia"/>
                <w:szCs w:val="21"/>
              </w:rPr>
            </w:pPr>
          </w:p>
        </w:tc>
        <w:tc>
          <w:tcPr>
            <w:tcW w:w="902" w:type="dxa"/>
            <w:vMerge/>
            <w:tcBorders>
              <w:top w:val="nil"/>
              <w:left w:val="single" w:sz="4" w:space="0" w:color="auto"/>
              <w:bottom w:val="single" w:sz="4" w:space="0" w:color="auto"/>
              <w:right w:val="single" w:sz="4" w:space="0" w:color="auto"/>
            </w:tcBorders>
            <w:shd w:val="clear" w:color="auto" w:fill="auto"/>
            <w:vAlign w:val="center"/>
          </w:tcPr>
          <w:p w:rsidR="006F290A" w:rsidRPr="00945549" w:rsidRDefault="006F290A">
            <w:pPr>
              <w:pStyle w:val="afffc"/>
              <w:spacing w:line="400" w:lineRule="exact"/>
              <w:rPr>
                <w:rFonts w:asciiTheme="majorEastAsia" w:eastAsiaTheme="majorEastAsia" w:hAnsiTheme="majorEastAsia"/>
                <w:szCs w:val="21"/>
              </w:rPr>
            </w:pPr>
          </w:p>
        </w:tc>
        <w:tc>
          <w:tcPr>
            <w:tcW w:w="627" w:type="dxa"/>
            <w:tcBorders>
              <w:top w:val="nil"/>
              <w:left w:val="nil"/>
              <w:bottom w:val="single" w:sz="4" w:space="0" w:color="auto"/>
              <w:right w:val="single" w:sz="4" w:space="0" w:color="auto"/>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财务服务门户系</w:t>
            </w:r>
            <w:r w:rsidRPr="00945549">
              <w:rPr>
                <w:rFonts w:asciiTheme="majorEastAsia" w:eastAsiaTheme="majorEastAsia" w:hAnsiTheme="majorEastAsia" w:hint="eastAsia"/>
                <w:szCs w:val="21"/>
              </w:rPr>
              <w:lastRenderedPageBreak/>
              <w:t>统</w:t>
            </w:r>
          </w:p>
        </w:tc>
        <w:tc>
          <w:tcPr>
            <w:tcW w:w="5926" w:type="dxa"/>
            <w:tcBorders>
              <w:top w:val="nil"/>
              <w:left w:val="nil"/>
              <w:bottom w:val="single" w:sz="4" w:space="0" w:color="auto"/>
              <w:right w:val="single" w:sz="4" w:space="0" w:color="auto"/>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lastRenderedPageBreak/>
              <w:t>通过财务服务门户系统搭建统一服务窗口，实现数据入口的统一管理；搭建内控管理信息化平台的公共服务窗口，以服务的最终用户对象需求为中心进行软件服务整合，对相关业务流程进行优化，实现各类管理与服务系统之间的数据共享，统一入口“一站式”、工作办理流程化、任务提醒式、窗口化操作，并增加通知通告、工作提醒、内容下载、论坛互动等“整合式”的公共信息服务。</w:t>
            </w:r>
            <w:r w:rsidRPr="00945549">
              <w:rPr>
                <w:rFonts w:asciiTheme="majorEastAsia" w:eastAsiaTheme="majorEastAsia" w:hAnsiTheme="majorEastAsia" w:hint="eastAsia"/>
                <w:szCs w:val="21"/>
              </w:rPr>
              <w:br/>
            </w:r>
            <w:r w:rsidRPr="00945549">
              <w:rPr>
                <w:rFonts w:asciiTheme="majorEastAsia" w:eastAsiaTheme="majorEastAsia" w:hAnsiTheme="majorEastAsia" w:hint="eastAsia"/>
                <w:szCs w:val="21"/>
              </w:rPr>
              <w:lastRenderedPageBreak/>
              <w:t>（1）财务服务门户系统实时取数，财务服务门户系统与其他系统之间数据双向传递，保持数据同步更新；</w:t>
            </w:r>
            <w:r w:rsidRPr="00945549">
              <w:rPr>
                <w:rFonts w:asciiTheme="majorEastAsia" w:eastAsiaTheme="majorEastAsia" w:hAnsiTheme="majorEastAsia" w:hint="eastAsia"/>
                <w:szCs w:val="21"/>
              </w:rPr>
              <w:br/>
              <w:t>（2）与其他功能模块能够发布的信息对接，实现实时取数；</w:t>
            </w:r>
            <w:r w:rsidRPr="00945549">
              <w:rPr>
                <w:rFonts w:asciiTheme="majorEastAsia" w:eastAsiaTheme="majorEastAsia" w:hAnsiTheme="majorEastAsia" w:hint="eastAsia"/>
                <w:szCs w:val="21"/>
              </w:rPr>
              <w:br/>
              <w:t>（3）待办事项推送至综合信息门户；</w:t>
            </w:r>
            <w:r w:rsidRPr="00945549">
              <w:rPr>
                <w:rFonts w:asciiTheme="majorEastAsia" w:eastAsiaTheme="majorEastAsia" w:hAnsiTheme="majorEastAsia" w:hint="eastAsia"/>
                <w:szCs w:val="21"/>
              </w:rPr>
              <w:br/>
              <w:t>（4）考虑登录端口过多的繁琐性，可将财务服务门户系统与网上报销管理系统等相关系统统一端口。</w:t>
            </w:r>
          </w:p>
        </w:tc>
        <w:tc>
          <w:tcPr>
            <w:tcW w:w="415" w:type="dxa"/>
            <w:tcBorders>
              <w:top w:val="nil"/>
              <w:left w:val="nil"/>
              <w:bottom w:val="single" w:sz="4" w:space="0" w:color="auto"/>
              <w:right w:val="single" w:sz="4" w:space="0" w:color="auto"/>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lastRenderedPageBreak/>
              <w:t xml:space="preserve">　</w:t>
            </w:r>
          </w:p>
        </w:tc>
      </w:tr>
      <w:tr w:rsidR="006F290A" w:rsidRPr="00945549">
        <w:trPr>
          <w:jc w:val="center"/>
        </w:trPr>
        <w:tc>
          <w:tcPr>
            <w:tcW w:w="452" w:type="dxa"/>
            <w:vMerge/>
            <w:tcBorders>
              <w:top w:val="nil"/>
              <w:left w:val="single" w:sz="4" w:space="0" w:color="auto"/>
              <w:bottom w:val="single" w:sz="4" w:space="0" w:color="auto"/>
              <w:right w:val="single" w:sz="4" w:space="0" w:color="auto"/>
            </w:tcBorders>
            <w:shd w:val="clear" w:color="auto" w:fill="auto"/>
            <w:vAlign w:val="center"/>
          </w:tcPr>
          <w:p w:rsidR="006F290A" w:rsidRPr="00945549" w:rsidRDefault="006F290A">
            <w:pPr>
              <w:pStyle w:val="afffc"/>
              <w:spacing w:line="400" w:lineRule="exact"/>
              <w:rPr>
                <w:rFonts w:asciiTheme="majorEastAsia" w:eastAsiaTheme="majorEastAsia" w:hAnsiTheme="majorEastAsia"/>
                <w:szCs w:val="21"/>
              </w:rPr>
            </w:pPr>
          </w:p>
        </w:tc>
        <w:tc>
          <w:tcPr>
            <w:tcW w:w="592" w:type="dxa"/>
            <w:vMerge/>
            <w:tcBorders>
              <w:top w:val="nil"/>
              <w:left w:val="single" w:sz="4" w:space="0" w:color="auto"/>
              <w:bottom w:val="single" w:sz="4" w:space="0" w:color="auto"/>
              <w:right w:val="single" w:sz="4" w:space="0" w:color="auto"/>
            </w:tcBorders>
            <w:shd w:val="clear" w:color="auto" w:fill="auto"/>
            <w:vAlign w:val="center"/>
          </w:tcPr>
          <w:p w:rsidR="006F290A" w:rsidRPr="00945549" w:rsidRDefault="006F290A">
            <w:pPr>
              <w:pStyle w:val="afffc"/>
              <w:spacing w:line="400" w:lineRule="exact"/>
              <w:rPr>
                <w:rFonts w:asciiTheme="majorEastAsia" w:eastAsiaTheme="majorEastAsia" w:hAnsiTheme="majorEastAsia"/>
                <w:szCs w:val="21"/>
              </w:rPr>
            </w:pPr>
          </w:p>
        </w:tc>
        <w:tc>
          <w:tcPr>
            <w:tcW w:w="833" w:type="dxa"/>
            <w:vMerge/>
            <w:tcBorders>
              <w:top w:val="nil"/>
              <w:left w:val="single" w:sz="4" w:space="0" w:color="auto"/>
              <w:bottom w:val="single" w:sz="4" w:space="0" w:color="000000"/>
              <w:right w:val="single" w:sz="4" w:space="0" w:color="auto"/>
            </w:tcBorders>
            <w:shd w:val="clear" w:color="auto" w:fill="auto"/>
            <w:vAlign w:val="center"/>
          </w:tcPr>
          <w:p w:rsidR="006F290A" w:rsidRPr="00945549" w:rsidRDefault="006F290A">
            <w:pPr>
              <w:pStyle w:val="afffc"/>
              <w:spacing w:line="400" w:lineRule="exact"/>
              <w:rPr>
                <w:rFonts w:asciiTheme="majorEastAsia" w:eastAsiaTheme="majorEastAsia" w:hAnsiTheme="majorEastAsia"/>
                <w:szCs w:val="21"/>
              </w:rPr>
            </w:pPr>
          </w:p>
        </w:tc>
        <w:tc>
          <w:tcPr>
            <w:tcW w:w="902" w:type="dxa"/>
            <w:vMerge/>
            <w:tcBorders>
              <w:top w:val="nil"/>
              <w:left w:val="single" w:sz="4" w:space="0" w:color="auto"/>
              <w:bottom w:val="single" w:sz="4" w:space="0" w:color="auto"/>
              <w:right w:val="single" w:sz="4" w:space="0" w:color="auto"/>
            </w:tcBorders>
            <w:shd w:val="clear" w:color="auto" w:fill="auto"/>
            <w:vAlign w:val="center"/>
          </w:tcPr>
          <w:p w:rsidR="006F290A" w:rsidRPr="00945549" w:rsidRDefault="006F290A">
            <w:pPr>
              <w:pStyle w:val="afffc"/>
              <w:spacing w:line="400" w:lineRule="exact"/>
              <w:rPr>
                <w:rFonts w:asciiTheme="majorEastAsia" w:eastAsiaTheme="majorEastAsia" w:hAnsiTheme="majorEastAsia"/>
                <w:szCs w:val="21"/>
              </w:rPr>
            </w:pPr>
          </w:p>
        </w:tc>
        <w:tc>
          <w:tcPr>
            <w:tcW w:w="627" w:type="dxa"/>
            <w:tcBorders>
              <w:top w:val="nil"/>
              <w:left w:val="nil"/>
              <w:bottom w:val="single" w:sz="4" w:space="0" w:color="auto"/>
              <w:right w:val="single" w:sz="4" w:space="0" w:color="auto"/>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个人财务服务子系统</w:t>
            </w:r>
          </w:p>
        </w:tc>
        <w:tc>
          <w:tcPr>
            <w:tcW w:w="5926" w:type="dxa"/>
            <w:tcBorders>
              <w:top w:val="nil"/>
              <w:left w:val="nil"/>
              <w:bottom w:val="single" w:sz="4" w:space="0" w:color="auto"/>
              <w:right w:val="single" w:sz="4" w:space="0" w:color="auto"/>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主要应用于财务部门对外部提供的服务，方便业务部门人员随时随地，安全快捷地获取到各种财务信息。个人财务服务管理系统搭载消息平台，通过数据交换平台进行数据收集与整理利用查询引擎的强大功能，实现财务一站式服务。即构建一种财务云服务的形式，从预算编报系统、网上报销系统、工资薪金管理系统、账务报表系统等获取数据，并及时发布。用户在统一集成的工作环境下，轻松进行财务各项信息查询。</w:t>
            </w:r>
            <w:r w:rsidRPr="00945549">
              <w:rPr>
                <w:rFonts w:asciiTheme="majorEastAsia" w:eastAsiaTheme="majorEastAsia" w:hAnsiTheme="majorEastAsia" w:hint="eastAsia"/>
                <w:szCs w:val="21"/>
              </w:rPr>
              <w:br/>
              <w:t>（1）职员通过该系统查询到自身在部门的相关财务信息；</w:t>
            </w:r>
            <w:r w:rsidRPr="00945549">
              <w:rPr>
                <w:rFonts w:asciiTheme="majorEastAsia" w:eastAsiaTheme="majorEastAsia" w:hAnsiTheme="majorEastAsia" w:hint="eastAsia"/>
                <w:szCs w:val="21"/>
              </w:rPr>
              <w:br/>
              <w:t>（2）通过角色定义，相关人员可查询到自己的分管经费等信息；</w:t>
            </w:r>
            <w:r w:rsidRPr="00945549">
              <w:rPr>
                <w:rFonts w:asciiTheme="majorEastAsia" w:eastAsiaTheme="majorEastAsia" w:hAnsiTheme="majorEastAsia" w:hint="eastAsia"/>
                <w:szCs w:val="21"/>
              </w:rPr>
              <w:br/>
              <w:t>（3）相关领导通过订制可以查询到相应的报表；</w:t>
            </w:r>
            <w:r w:rsidRPr="00945549">
              <w:rPr>
                <w:rFonts w:asciiTheme="majorEastAsia" w:eastAsiaTheme="majorEastAsia" w:hAnsiTheme="majorEastAsia" w:hint="eastAsia"/>
                <w:szCs w:val="21"/>
              </w:rPr>
              <w:br/>
              <w:t>（4）报账员等可通过该系统能查询到报销事项的进度；</w:t>
            </w:r>
            <w:r w:rsidRPr="00945549">
              <w:rPr>
                <w:rFonts w:asciiTheme="majorEastAsia" w:eastAsiaTheme="majorEastAsia" w:hAnsiTheme="majorEastAsia" w:hint="eastAsia"/>
                <w:szCs w:val="21"/>
              </w:rPr>
              <w:br/>
              <w:t>（5）所有查询均可通过个人设置的方式得以实现；</w:t>
            </w:r>
            <w:r w:rsidRPr="00945549">
              <w:rPr>
                <w:rFonts w:asciiTheme="majorEastAsia" w:eastAsiaTheme="majorEastAsia" w:hAnsiTheme="majorEastAsia" w:hint="eastAsia"/>
                <w:szCs w:val="21"/>
              </w:rPr>
              <w:br/>
              <w:t>（6）职员登录该系统可进行权限内更改信息功能；</w:t>
            </w:r>
            <w:r w:rsidRPr="00945549">
              <w:rPr>
                <w:rFonts w:asciiTheme="majorEastAsia" w:eastAsiaTheme="majorEastAsia" w:hAnsiTheme="majorEastAsia" w:hint="eastAsia"/>
                <w:szCs w:val="21"/>
              </w:rPr>
              <w:br/>
              <w:t>（7）职员登录该系统可进行财务事项办理；</w:t>
            </w:r>
            <w:r w:rsidRPr="00945549">
              <w:rPr>
                <w:rFonts w:asciiTheme="majorEastAsia" w:eastAsiaTheme="majorEastAsia" w:hAnsiTheme="majorEastAsia" w:hint="eastAsia"/>
                <w:szCs w:val="21"/>
              </w:rPr>
              <w:br/>
              <w:t>（8）用户可以使用移动终端进行访问，也可以通过网页的形式来进行访问。同时，围绕自身的一套数据标准，预留扩展移动终端APP应用，如桌面版、Android版、Iphone版、Ipad版、网页版等。</w:t>
            </w:r>
          </w:p>
        </w:tc>
        <w:tc>
          <w:tcPr>
            <w:tcW w:w="415" w:type="dxa"/>
            <w:tcBorders>
              <w:top w:val="nil"/>
              <w:left w:val="nil"/>
              <w:bottom w:val="single" w:sz="4" w:space="0" w:color="auto"/>
              <w:right w:val="single" w:sz="4" w:space="0" w:color="auto"/>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 xml:space="preserve">　</w:t>
            </w:r>
          </w:p>
        </w:tc>
      </w:tr>
      <w:tr w:rsidR="006F290A" w:rsidRPr="00945549">
        <w:trPr>
          <w:jc w:val="center"/>
        </w:trPr>
        <w:tc>
          <w:tcPr>
            <w:tcW w:w="452" w:type="dxa"/>
            <w:vMerge/>
            <w:tcBorders>
              <w:top w:val="nil"/>
              <w:left w:val="single" w:sz="4" w:space="0" w:color="auto"/>
              <w:bottom w:val="single" w:sz="4" w:space="0" w:color="auto"/>
              <w:right w:val="single" w:sz="4" w:space="0" w:color="auto"/>
            </w:tcBorders>
            <w:shd w:val="clear" w:color="auto" w:fill="auto"/>
            <w:vAlign w:val="center"/>
          </w:tcPr>
          <w:p w:rsidR="006F290A" w:rsidRPr="00945549" w:rsidRDefault="006F290A">
            <w:pPr>
              <w:pStyle w:val="afffc"/>
              <w:spacing w:line="400" w:lineRule="exact"/>
              <w:rPr>
                <w:rFonts w:asciiTheme="majorEastAsia" w:eastAsiaTheme="majorEastAsia" w:hAnsiTheme="majorEastAsia"/>
                <w:szCs w:val="21"/>
              </w:rPr>
            </w:pPr>
          </w:p>
        </w:tc>
        <w:tc>
          <w:tcPr>
            <w:tcW w:w="592" w:type="dxa"/>
            <w:vMerge/>
            <w:tcBorders>
              <w:top w:val="nil"/>
              <w:left w:val="single" w:sz="4" w:space="0" w:color="auto"/>
              <w:bottom w:val="single" w:sz="4" w:space="0" w:color="auto"/>
              <w:right w:val="single" w:sz="4" w:space="0" w:color="auto"/>
            </w:tcBorders>
            <w:shd w:val="clear" w:color="auto" w:fill="auto"/>
            <w:vAlign w:val="center"/>
          </w:tcPr>
          <w:p w:rsidR="006F290A" w:rsidRPr="00945549" w:rsidRDefault="006F290A">
            <w:pPr>
              <w:pStyle w:val="afffc"/>
              <w:spacing w:line="400" w:lineRule="exact"/>
              <w:rPr>
                <w:rFonts w:asciiTheme="majorEastAsia" w:eastAsiaTheme="majorEastAsia" w:hAnsiTheme="majorEastAsia"/>
                <w:szCs w:val="21"/>
              </w:rPr>
            </w:pPr>
          </w:p>
        </w:tc>
        <w:tc>
          <w:tcPr>
            <w:tcW w:w="833" w:type="dxa"/>
            <w:vMerge/>
            <w:tcBorders>
              <w:top w:val="nil"/>
              <w:left w:val="single" w:sz="4" w:space="0" w:color="auto"/>
              <w:bottom w:val="single" w:sz="4" w:space="0" w:color="000000"/>
              <w:right w:val="single" w:sz="4" w:space="0" w:color="auto"/>
            </w:tcBorders>
            <w:shd w:val="clear" w:color="auto" w:fill="auto"/>
            <w:vAlign w:val="center"/>
          </w:tcPr>
          <w:p w:rsidR="006F290A" w:rsidRPr="00945549" w:rsidRDefault="006F290A">
            <w:pPr>
              <w:pStyle w:val="afffc"/>
              <w:spacing w:line="400" w:lineRule="exact"/>
              <w:rPr>
                <w:rFonts w:asciiTheme="majorEastAsia" w:eastAsiaTheme="majorEastAsia" w:hAnsiTheme="majorEastAsia"/>
                <w:szCs w:val="21"/>
              </w:rPr>
            </w:pPr>
          </w:p>
        </w:tc>
        <w:tc>
          <w:tcPr>
            <w:tcW w:w="902" w:type="dxa"/>
            <w:tcBorders>
              <w:top w:val="nil"/>
              <w:left w:val="nil"/>
              <w:bottom w:val="single" w:sz="4" w:space="0" w:color="auto"/>
              <w:right w:val="single" w:sz="4" w:space="0" w:color="auto"/>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移动应用系统（新建）</w:t>
            </w:r>
          </w:p>
        </w:tc>
        <w:tc>
          <w:tcPr>
            <w:tcW w:w="627" w:type="dxa"/>
            <w:tcBorders>
              <w:top w:val="nil"/>
              <w:left w:val="nil"/>
              <w:bottom w:val="single" w:sz="4" w:space="0" w:color="auto"/>
              <w:right w:val="single" w:sz="4" w:space="0" w:color="auto"/>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APP下载链接（二</w:t>
            </w:r>
            <w:r w:rsidRPr="00945549">
              <w:rPr>
                <w:rFonts w:asciiTheme="majorEastAsia" w:eastAsiaTheme="majorEastAsia" w:hAnsiTheme="majorEastAsia" w:hint="eastAsia"/>
                <w:szCs w:val="21"/>
              </w:rPr>
              <w:lastRenderedPageBreak/>
              <w:t>维码等）</w:t>
            </w:r>
          </w:p>
        </w:tc>
        <w:tc>
          <w:tcPr>
            <w:tcW w:w="5926" w:type="dxa"/>
            <w:tcBorders>
              <w:top w:val="nil"/>
              <w:left w:val="nil"/>
              <w:bottom w:val="single" w:sz="4" w:space="0" w:color="auto"/>
              <w:right w:val="single" w:sz="4" w:space="0" w:color="auto"/>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lastRenderedPageBreak/>
              <w:t>为区厅应急管理工作提供提供移动端支持工具，满足应急管理工作人员移动端的应用需求。包括移动收发文管理、突发事件信息处理、通讯录管理、消息提醒、电子地图、综合查询、移动执法等功能，并提供统一的移动端消息提醒、电子地图和综合查询功能。通过对接应急管理部移动安全沙箱，实现移动门户依托移动沙箱封装的统一管理。</w:t>
            </w:r>
            <w:r w:rsidRPr="00945549">
              <w:rPr>
                <w:rFonts w:asciiTheme="majorEastAsia" w:eastAsiaTheme="majorEastAsia" w:hAnsiTheme="majorEastAsia" w:hint="eastAsia"/>
                <w:szCs w:val="21"/>
              </w:rPr>
              <w:br/>
              <w:t>（1）移动收发文管理</w:t>
            </w:r>
            <w:r w:rsidRPr="00945549">
              <w:rPr>
                <w:rFonts w:asciiTheme="majorEastAsia" w:eastAsiaTheme="majorEastAsia" w:hAnsiTheme="majorEastAsia" w:hint="eastAsia"/>
                <w:szCs w:val="21"/>
              </w:rPr>
              <w:br/>
            </w:r>
            <w:r w:rsidRPr="00945549">
              <w:rPr>
                <w:rFonts w:asciiTheme="majorEastAsia" w:eastAsiaTheme="majorEastAsia" w:hAnsiTheme="majorEastAsia" w:hint="eastAsia"/>
                <w:szCs w:val="21"/>
              </w:rPr>
              <w:lastRenderedPageBreak/>
              <w:t>需实现移动端的收文审批、发文审批以及公文催办等功能。</w:t>
            </w:r>
            <w:r w:rsidRPr="00945549">
              <w:rPr>
                <w:rFonts w:asciiTheme="majorEastAsia" w:eastAsiaTheme="majorEastAsia" w:hAnsiTheme="majorEastAsia" w:hint="eastAsia"/>
                <w:szCs w:val="21"/>
              </w:rPr>
              <w:br/>
              <w:t>（2）突发事件信息处理</w:t>
            </w:r>
            <w:r w:rsidRPr="00945549">
              <w:rPr>
                <w:rFonts w:asciiTheme="majorEastAsia" w:eastAsiaTheme="majorEastAsia" w:hAnsiTheme="majorEastAsia" w:hint="eastAsia"/>
                <w:szCs w:val="21"/>
              </w:rPr>
              <w:br/>
              <w:t>至少应实现领导基于移动端的呈报信息查看和处置意见批示等功能。</w:t>
            </w:r>
            <w:r w:rsidRPr="00945549">
              <w:rPr>
                <w:rFonts w:asciiTheme="majorEastAsia" w:eastAsiaTheme="majorEastAsia" w:hAnsiTheme="majorEastAsia" w:hint="eastAsia"/>
                <w:szCs w:val="21"/>
              </w:rPr>
              <w:br/>
              <w:t>（3）通讯录管理</w:t>
            </w:r>
            <w:r w:rsidRPr="00945549">
              <w:rPr>
                <w:rFonts w:asciiTheme="majorEastAsia" w:eastAsiaTheme="majorEastAsia" w:hAnsiTheme="majorEastAsia" w:hint="eastAsia"/>
                <w:szCs w:val="21"/>
              </w:rPr>
              <w:br/>
              <w:t>需依托应急管理“一张图”一期系统通讯录，满足应急联系人快速定位、快速响应的需求，方便移动端工作人员快速查看通讯录、机构及群组联系人。至少应包括通话记录、通讯录、拨号等功能。</w:t>
            </w:r>
            <w:r w:rsidRPr="00945549">
              <w:rPr>
                <w:rFonts w:asciiTheme="majorEastAsia" w:eastAsiaTheme="majorEastAsia" w:hAnsiTheme="majorEastAsia" w:hint="eastAsia"/>
                <w:szCs w:val="21"/>
              </w:rPr>
              <w:br/>
              <w:t>（4）消息提醒</w:t>
            </w:r>
            <w:r w:rsidRPr="00945549">
              <w:rPr>
                <w:rFonts w:asciiTheme="majorEastAsia" w:eastAsiaTheme="majorEastAsia" w:hAnsiTheme="majorEastAsia" w:hint="eastAsia"/>
                <w:szCs w:val="21"/>
              </w:rPr>
              <w:br/>
              <w:t>提供对于收发文、突发事件等信息的消息提醒，至少应包括新消息提醒、阅件通知、催办信息提醒等内容。</w:t>
            </w:r>
            <w:r w:rsidRPr="00945549">
              <w:rPr>
                <w:rFonts w:asciiTheme="majorEastAsia" w:eastAsiaTheme="majorEastAsia" w:hAnsiTheme="majorEastAsia" w:hint="eastAsia"/>
                <w:szCs w:val="21"/>
              </w:rPr>
              <w:br/>
              <w:t>（5）电子地图</w:t>
            </w:r>
            <w:r w:rsidRPr="00945549">
              <w:rPr>
                <w:rFonts w:asciiTheme="majorEastAsia" w:eastAsiaTheme="majorEastAsia" w:hAnsiTheme="majorEastAsia" w:hint="eastAsia"/>
                <w:szCs w:val="21"/>
              </w:rPr>
              <w:br/>
              <w:t>电子地图为应对突发事件提供可视化智能辅助。应支持基本的地图操作、卫星地图和二维地图的图层切换等功能。</w:t>
            </w:r>
            <w:r w:rsidRPr="00945549">
              <w:rPr>
                <w:rFonts w:asciiTheme="majorEastAsia" w:eastAsiaTheme="majorEastAsia" w:hAnsiTheme="majorEastAsia" w:hint="eastAsia"/>
                <w:szCs w:val="21"/>
              </w:rPr>
              <w:br/>
              <w:t>（6）综合查询</w:t>
            </w:r>
            <w:r w:rsidRPr="00945549">
              <w:rPr>
                <w:rFonts w:asciiTheme="majorEastAsia" w:eastAsiaTheme="majorEastAsia" w:hAnsiTheme="majorEastAsia" w:hint="eastAsia"/>
                <w:szCs w:val="21"/>
              </w:rPr>
              <w:br/>
              <w:t>需实现对移动终端中数据的综合查询，提供至少包括收发文、突发事件、应急资源等数据在内的移动端查询功能。需支持基于地图上的数据综合查询。</w:t>
            </w:r>
            <w:r w:rsidRPr="00945549">
              <w:rPr>
                <w:rFonts w:asciiTheme="majorEastAsia" w:eastAsiaTheme="majorEastAsia" w:hAnsiTheme="majorEastAsia" w:hint="eastAsia"/>
                <w:szCs w:val="21"/>
              </w:rPr>
              <w:br/>
              <w:t>（7）执法APP模块</w:t>
            </w:r>
            <w:r w:rsidRPr="00945549">
              <w:rPr>
                <w:rFonts w:asciiTheme="majorEastAsia" w:eastAsiaTheme="majorEastAsia" w:hAnsiTheme="majorEastAsia" w:hint="eastAsia"/>
                <w:szCs w:val="21"/>
              </w:rPr>
              <w:br/>
              <w:t>提供执法APP安卓版系统，实现互联网+执法系统功能基于移动端的应用。供全区各级应急管理执法人员使用，账号和权限信息与WEB端一致，提高现场检查、执法工作效率，实现执法行为全过程留痕管理。至少包括纳管企业管理、一单两库、执法文书模版、执法标准、执法计划、执法检查、简易程序处罚、证照比对、移动视频会商、汇总统计、APP服务和数据同步管理等功能。</w:t>
            </w:r>
            <w:r w:rsidRPr="00945549">
              <w:rPr>
                <w:rFonts w:asciiTheme="majorEastAsia" w:eastAsiaTheme="majorEastAsia" w:hAnsiTheme="majorEastAsia" w:hint="eastAsia"/>
                <w:szCs w:val="21"/>
              </w:rPr>
              <w:br/>
              <w:t>纳管企业管理：应支持企业信息查看、新增企业管理、企业分布图查看、二维码扫描信息查看等功能。纳管企业管理：汇总专项监管模块中全区纳管企业的数量，根据用户权限查看本辖区内企业信息，风险信息、自查自报/隐患信息和历史执法检查</w:t>
            </w:r>
            <w:r w:rsidRPr="00945549">
              <w:rPr>
                <w:rFonts w:asciiTheme="majorEastAsia" w:eastAsiaTheme="majorEastAsia" w:hAnsiTheme="majorEastAsia" w:hint="eastAsia"/>
                <w:szCs w:val="21"/>
              </w:rPr>
              <w:lastRenderedPageBreak/>
              <w:t>记录。</w:t>
            </w:r>
            <w:r w:rsidRPr="00945549">
              <w:rPr>
                <w:rFonts w:asciiTheme="majorEastAsia" w:eastAsiaTheme="majorEastAsia" w:hAnsiTheme="majorEastAsia" w:hint="eastAsia"/>
                <w:szCs w:val="21"/>
              </w:rPr>
              <w:br/>
              <w:t>一单两库：查看本级执法对象名录库（重点检查对象名录库和一般检查对象名录库）、执法人员库和检查事项清单。</w:t>
            </w:r>
            <w:r w:rsidRPr="00945549">
              <w:rPr>
                <w:rFonts w:asciiTheme="majorEastAsia" w:eastAsiaTheme="majorEastAsia" w:hAnsiTheme="majorEastAsia" w:hint="eastAsia"/>
                <w:szCs w:val="21"/>
              </w:rPr>
              <w:br/>
              <w:t>执法文书模板管理：提供移动端的执法文书管理、执法文号管理、印章单位管理、手写签名管理。</w:t>
            </w:r>
            <w:r w:rsidRPr="00945549">
              <w:rPr>
                <w:rFonts w:asciiTheme="majorEastAsia" w:eastAsiaTheme="majorEastAsia" w:hAnsiTheme="majorEastAsia" w:hint="eastAsia"/>
                <w:szCs w:val="21"/>
              </w:rPr>
              <w:br/>
              <w:t>执法标准：提供移动端执法检查清单标准、执法依据、自由量裁指引、执法案例智能推送等功能。</w:t>
            </w:r>
            <w:r w:rsidRPr="00945549">
              <w:rPr>
                <w:rFonts w:asciiTheme="majorEastAsia" w:eastAsiaTheme="majorEastAsia" w:hAnsiTheme="majorEastAsia" w:hint="eastAsia"/>
                <w:szCs w:val="21"/>
              </w:rPr>
              <w:br/>
              <w:t>执法计划：提供移动端的年度执法计划、专项执法计划和临时执法计划。</w:t>
            </w:r>
            <w:r w:rsidRPr="00945549">
              <w:rPr>
                <w:rFonts w:asciiTheme="majorEastAsia" w:eastAsiaTheme="majorEastAsia" w:hAnsiTheme="majorEastAsia" w:hint="eastAsia"/>
                <w:szCs w:val="21"/>
              </w:rPr>
              <w:br/>
              <w:t>执法检查：提供移动端的执法检查支持，包括当期待查、当期已查和历史计划。</w:t>
            </w:r>
            <w:r w:rsidRPr="00945549">
              <w:rPr>
                <w:rFonts w:asciiTheme="majorEastAsia" w:eastAsiaTheme="majorEastAsia" w:hAnsiTheme="majorEastAsia" w:hint="eastAsia"/>
                <w:szCs w:val="21"/>
              </w:rPr>
              <w:br/>
              <w:t>简易程序处罚：提供对于简易程序执法工作的移动端支撑。</w:t>
            </w:r>
            <w:r w:rsidRPr="00945549">
              <w:rPr>
                <w:rFonts w:asciiTheme="majorEastAsia" w:eastAsiaTheme="majorEastAsia" w:hAnsiTheme="majorEastAsia" w:hint="eastAsia"/>
                <w:szCs w:val="21"/>
              </w:rPr>
              <w:br/>
              <w:t>证照对比：提供移动端资质证照的查询和调用。</w:t>
            </w:r>
            <w:r w:rsidRPr="00945549">
              <w:rPr>
                <w:rFonts w:asciiTheme="majorEastAsia" w:eastAsiaTheme="majorEastAsia" w:hAnsiTheme="majorEastAsia" w:hint="eastAsia"/>
                <w:szCs w:val="21"/>
              </w:rPr>
              <w:br/>
              <w:t>移动视频会商：预留接口，利用全区应急管理部门已有视频资源，实现执法现场移动视频会商。</w:t>
            </w:r>
            <w:r w:rsidRPr="00945549">
              <w:rPr>
                <w:rFonts w:asciiTheme="majorEastAsia" w:eastAsiaTheme="majorEastAsia" w:hAnsiTheme="majorEastAsia" w:hint="eastAsia"/>
                <w:szCs w:val="21"/>
              </w:rPr>
              <w:br/>
              <w:t>汇总统计：需实现移动端企业管理（企业总览和企业分布）、隐患排查管理（隐患排查总览、自查情况/自查隐患、巡查情况/巡查隐患等）和行政执法情况</w:t>
            </w:r>
            <w:r w:rsidRPr="00945549">
              <w:rPr>
                <w:rFonts w:asciiTheme="majorEastAsia" w:eastAsiaTheme="majorEastAsia" w:hAnsiTheme="majorEastAsia" w:hint="eastAsia"/>
                <w:szCs w:val="21"/>
              </w:rPr>
              <w:br/>
              <w:t>离线应用：提供网络状态不良情况下的离线应用，当网络恢复时可自动上传数据。</w:t>
            </w:r>
            <w:r w:rsidRPr="00945549">
              <w:rPr>
                <w:rFonts w:asciiTheme="majorEastAsia" w:eastAsiaTheme="majorEastAsia" w:hAnsiTheme="majorEastAsia" w:hint="eastAsia"/>
                <w:szCs w:val="21"/>
              </w:rPr>
              <w:br/>
              <w:t>企业安全生产综合管理：实现企业安全生产管理便捷、高效的移动应用，企业及企业员工可利用移动终端应用，用户登录后可通过移动终端现场实时更新基础信息和隐患自查自报整改，同时还可查看政府用户在执法过程中发现的隐患并进行及时整改，学习安全知识；包括用户登录、安全档案、待办事项、隐患排查、安全知识、更多。</w:t>
            </w:r>
          </w:p>
        </w:tc>
        <w:tc>
          <w:tcPr>
            <w:tcW w:w="415" w:type="dxa"/>
            <w:tcBorders>
              <w:top w:val="nil"/>
              <w:left w:val="nil"/>
              <w:bottom w:val="single" w:sz="4" w:space="0" w:color="auto"/>
              <w:right w:val="single" w:sz="4" w:space="0" w:color="auto"/>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lastRenderedPageBreak/>
              <w:t xml:space="preserve">　</w:t>
            </w:r>
          </w:p>
        </w:tc>
      </w:tr>
      <w:tr w:rsidR="006F290A" w:rsidRPr="00945549">
        <w:trPr>
          <w:jc w:val="center"/>
        </w:trPr>
        <w:tc>
          <w:tcPr>
            <w:tcW w:w="452" w:type="dxa"/>
            <w:vMerge/>
            <w:tcBorders>
              <w:top w:val="nil"/>
              <w:left w:val="single" w:sz="4" w:space="0" w:color="auto"/>
              <w:bottom w:val="single" w:sz="4" w:space="0" w:color="auto"/>
              <w:right w:val="single" w:sz="4" w:space="0" w:color="auto"/>
            </w:tcBorders>
            <w:shd w:val="clear" w:color="auto" w:fill="auto"/>
            <w:vAlign w:val="center"/>
          </w:tcPr>
          <w:p w:rsidR="006F290A" w:rsidRPr="00945549" w:rsidRDefault="006F290A">
            <w:pPr>
              <w:pStyle w:val="afffc"/>
              <w:spacing w:line="400" w:lineRule="exact"/>
              <w:rPr>
                <w:rFonts w:asciiTheme="majorEastAsia" w:eastAsiaTheme="majorEastAsia" w:hAnsiTheme="majorEastAsia"/>
                <w:szCs w:val="21"/>
              </w:rPr>
            </w:pPr>
          </w:p>
        </w:tc>
        <w:tc>
          <w:tcPr>
            <w:tcW w:w="592" w:type="dxa"/>
            <w:vMerge/>
            <w:tcBorders>
              <w:top w:val="nil"/>
              <w:left w:val="single" w:sz="4" w:space="0" w:color="auto"/>
              <w:bottom w:val="single" w:sz="4" w:space="0" w:color="auto"/>
              <w:right w:val="single" w:sz="4" w:space="0" w:color="auto"/>
            </w:tcBorders>
            <w:shd w:val="clear" w:color="auto" w:fill="auto"/>
            <w:vAlign w:val="center"/>
          </w:tcPr>
          <w:p w:rsidR="006F290A" w:rsidRPr="00945549" w:rsidRDefault="006F290A">
            <w:pPr>
              <w:pStyle w:val="afffc"/>
              <w:spacing w:line="400" w:lineRule="exact"/>
              <w:rPr>
                <w:rFonts w:asciiTheme="majorEastAsia" w:eastAsiaTheme="majorEastAsia" w:hAnsiTheme="majorEastAsia"/>
                <w:szCs w:val="21"/>
              </w:rPr>
            </w:pPr>
          </w:p>
        </w:tc>
        <w:tc>
          <w:tcPr>
            <w:tcW w:w="833" w:type="dxa"/>
            <w:tcBorders>
              <w:top w:val="nil"/>
              <w:left w:val="nil"/>
              <w:bottom w:val="single" w:sz="4" w:space="0" w:color="auto"/>
              <w:right w:val="single" w:sz="4" w:space="0" w:color="auto"/>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其他部门系统</w:t>
            </w:r>
          </w:p>
        </w:tc>
        <w:tc>
          <w:tcPr>
            <w:tcW w:w="7455" w:type="dxa"/>
            <w:gridSpan w:val="3"/>
            <w:tcBorders>
              <w:top w:val="single" w:sz="4" w:space="0" w:color="auto"/>
              <w:left w:val="nil"/>
              <w:bottom w:val="single" w:sz="4" w:space="0" w:color="auto"/>
              <w:right w:val="single" w:sz="4" w:space="0" w:color="auto"/>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跳转到以下系统：森林防火系统、广西山洪灾害监测预警平台、水利厅、气象局、自然资源厅、地震局、地方单位等</w:t>
            </w:r>
          </w:p>
        </w:tc>
        <w:tc>
          <w:tcPr>
            <w:tcW w:w="415" w:type="dxa"/>
            <w:tcBorders>
              <w:top w:val="nil"/>
              <w:left w:val="nil"/>
              <w:bottom w:val="single" w:sz="4" w:space="0" w:color="auto"/>
              <w:right w:val="single" w:sz="4" w:space="0" w:color="auto"/>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 xml:space="preserve">　</w:t>
            </w:r>
          </w:p>
        </w:tc>
      </w:tr>
      <w:tr w:rsidR="006F290A" w:rsidRPr="00945549">
        <w:trPr>
          <w:jc w:val="center"/>
        </w:trPr>
        <w:tc>
          <w:tcPr>
            <w:tcW w:w="452" w:type="dxa"/>
            <w:tcBorders>
              <w:top w:val="nil"/>
              <w:left w:val="single" w:sz="4" w:space="0" w:color="auto"/>
              <w:bottom w:val="single" w:sz="4" w:space="0" w:color="auto"/>
              <w:right w:val="single" w:sz="4" w:space="0" w:color="auto"/>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6</w:t>
            </w:r>
          </w:p>
        </w:tc>
        <w:tc>
          <w:tcPr>
            <w:tcW w:w="2954" w:type="dxa"/>
            <w:gridSpan w:val="4"/>
            <w:tcBorders>
              <w:top w:val="single" w:sz="4" w:space="0" w:color="auto"/>
              <w:left w:val="nil"/>
              <w:bottom w:val="single" w:sz="4" w:space="0" w:color="auto"/>
              <w:right w:val="single" w:sz="4" w:space="0" w:color="000000"/>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综合检索</w:t>
            </w:r>
          </w:p>
        </w:tc>
        <w:tc>
          <w:tcPr>
            <w:tcW w:w="5926" w:type="dxa"/>
            <w:tcBorders>
              <w:top w:val="nil"/>
              <w:left w:val="nil"/>
              <w:bottom w:val="single" w:sz="4" w:space="0" w:color="auto"/>
              <w:right w:val="single" w:sz="4" w:space="0" w:color="auto"/>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提供基于门户的综合信息查询</w:t>
            </w:r>
          </w:p>
        </w:tc>
        <w:tc>
          <w:tcPr>
            <w:tcW w:w="415" w:type="dxa"/>
            <w:tcBorders>
              <w:top w:val="nil"/>
              <w:left w:val="nil"/>
              <w:bottom w:val="single" w:sz="4" w:space="0" w:color="auto"/>
              <w:right w:val="single" w:sz="4" w:space="0" w:color="auto"/>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 xml:space="preserve">　</w:t>
            </w:r>
          </w:p>
        </w:tc>
      </w:tr>
      <w:tr w:rsidR="006F290A" w:rsidRPr="00945549">
        <w:trPr>
          <w:jc w:val="center"/>
        </w:trPr>
        <w:tc>
          <w:tcPr>
            <w:tcW w:w="452" w:type="dxa"/>
            <w:vMerge w:val="restart"/>
            <w:tcBorders>
              <w:top w:val="nil"/>
              <w:left w:val="single" w:sz="4" w:space="0" w:color="auto"/>
              <w:bottom w:val="single" w:sz="4" w:space="0" w:color="auto"/>
              <w:right w:val="single" w:sz="4" w:space="0" w:color="auto"/>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7</w:t>
            </w:r>
          </w:p>
        </w:tc>
        <w:tc>
          <w:tcPr>
            <w:tcW w:w="592" w:type="dxa"/>
            <w:vMerge w:val="restart"/>
            <w:tcBorders>
              <w:top w:val="nil"/>
              <w:left w:val="single" w:sz="4" w:space="0" w:color="auto"/>
              <w:bottom w:val="single" w:sz="4" w:space="0" w:color="auto"/>
              <w:right w:val="single" w:sz="4" w:space="0" w:color="auto"/>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支</w:t>
            </w:r>
            <w:r w:rsidRPr="00945549">
              <w:rPr>
                <w:rFonts w:asciiTheme="majorEastAsia" w:eastAsiaTheme="majorEastAsia" w:hAnsiTheme="majorEastAsia" w:hint="eastAsia"/>
                <w:szCs w:val="21"/>
              </w:rPr>
              <w:lastRenderedPageBreak/>
              <w:t>撑服务</w:t>
            </w:r>
          </w:p>
        </w:tc>
        <w:tc>
          <w:tcPr>
            <w:tcW w:w="2362" w:type="dxa"/>
            <w:gridSpan w:val="3"/>
            <w:tcBorders>
              <w:top w:val="single" w:sz="4" w:space="0" w:color="auto"/>
              <w:left w:val="nil"/>
              <w:bottom w:val="single" w:sz="4" w:space="0" w:color="auto"/>
              <w:right w:val="single" w:sz="4" w:space="0" w:color="auto"/>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lastRenderedPageBreak/>
              <w:t>服务总线（新建）</w:t>
            </w:r>
          </w:p>
        </w:tc>
        <w:tc>
          <w:tcPr>
            <w:tcW w:w="5926" w:type="dxa"/>
            <w:tcBorders>
              <w:top w:val="nil"/>
              <w:left w:val="nil"/>
              <w:bottom w:val="single" w:sz="4" w:space="0" w:color="auto"/>
              <w:right w:val="single" w:sz="4" w:space="0" w:color="auto"/>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1、总体要求</w:t>
            </w:r>
            <w:r w:rsidRPr="00945549">
              <w:rPr>
                <w:rFonts w:asciiTheme="majorEastAsia" w:eastAsiaTheme="majorEastAsia" w:hAnsiTheme="majorEastAsia" w:hint="eastAsia"/>
                <w:szCs w:val="21"/>
              </w:rPr>
              <w:br/>
            </w:r>
            <w:r w:rsidRPr="00945549">
              <w:rPr>
                <w:rFonts w:asciiTheme="majorEastAsia" w:eastAsiaTheme="majorEastAsia" w:hAnsiTheme="majorEastAsia" w:hint="eastAsia"/>
                <w:szCs w:val="21"/>
              </w:rPr>
              <w:lastRenderedPageBreak/>
              <w:t>应急管理综合应用平台通过服务总线与部应急管理大数据应用平台、市级应急管理综合应用平台实现跨层级的服务共享和业务协同。服务总线需要为自治区、市、县各级应急管理部门应用系统提供服务支撑杆，将应用服务、数据服务的注册、路由、适配等内容进行统一管理，应能支持各业务系统通过服务总线与应急管理大数据应用平台的相关模块无缝衔接，通过服务发现、服务注册、模型发布与上架等方式实现与应急管理大数据应用平台算法模型交换，实现应用开发、数据共享及业务协同的统一服务。</w:t>
            </w:r>
            <w:r w:rsidRPr="00945549">
              <w:rPr>
                <w:rFonts w:asciiTheme="majorEastAsia" w:eastAsiaTheme="majorEastAsia" w:hAnsiTheme="majorEastAsia" w:hint="eastAsia"/>
                <w:szCs w:val="21"/>
              </w:rPr>
              <w:br/>
              <w:t>2、功能要求</w:t>
            </w:r>
            <w:r w:rsidRPr="00945549">
              <w:rPr>
                <w:rFonts w:asciiTheme="majorEastAsia" w:eastAsiaTheme="majorEastAsia" w:hAnsiTheme="majorEastAsia" w:hint="eastAsia"/>
                <w:szCs w:val="21"/>
              </w:rPr>
              <w:br/>
              <w:t>（1）服务管理</w:t>
            </w:r>
            <w:r w:rsidRPr="00945549">
              <w:rPr>
                <w:rFonts w:asciiTheme="majorEastAsia" w:eastAsiaTheme="majorEastAsia" w:hAnsiTheme="majorEastAsia" w:hint="eastAsia"/>
                <w:szCs w:val="21"/>
              </w:rPr>
              <w:br/>
              <w:t>需具备高可用、稳定高效、可线性扩容的服务能力以及丰富全面的访问控制功能，至少应包括协议转换、认证鉴权和服务控等内容；</w:t>
            </w:r>
            <w:r w:rsidRPr="00945549">
              <w:rPr>
                <w:rFonts w:asciiTheme="majorEastAsia" w:eastAsiaTheme="majorEastAsia" w:hAnsiTheme="majorEastAsia" w:hint="eastAsia"/>
                <w:szCs w:val="21"/>
              </w:rPr>
              <w:br/>
              <w:t>需能提供灵活定制的API全环节管理功能，至少提供服务发布和服务授权功能；</w:t>
            </w:r>
            <w:r w:rsidRPr="00945549">
              <w:rPr>
                <w:rFonts w:asciiTheme="majorEastAsia" w:eastAsiaTheme="majorEastAsia" w:hAnsiTheme="majorEastAsia" w:hint="eastAsia"/>
                <w:szCs w:val="21"/>
              </w:rPr>
              <w:br/>
              <w:t>需提供服务编排的能力，应能支持将已有的不同协议的服务进行在线组合，从而生成新的服务；</w:t>
            </w:r>
            <w:r w:rsidRPr="00945549">
              <w:rPr>
                <w:rFonts w:asciiTheme="majorEastAsia" w:eastAsiaTheme="majorEastAsia" w:hAnsiTheme="majorEastAsia" w:hint="eastAsia"/>
                <w:szCs w:val="21"/>
              </w:rPr>
              <w:br/>
              <w:t>需提供多样的运维管控工具用以监控系统、服务的运行状态，使得系统维护更加方便、快捷。</w:t>
            </w:r>
            <w:r w:rsidRPr="00945549">
              <w:rPr>
                <w:rFonts w:asciiTheme="majorEastAsia" w:eastAsiaTheme="majorEastAsia" w:hAnsiTheme="majorEastAsia" w:hint="eastAsia"/>
                <w:szCs w:val="21"/>
              </w:rPr>
              <w:br/>
              <w:t>（2）API网关</w:t>
            </w:r>
            <w:r w:rsidRPr="00945549">
              <w:rPr>
                <w:rFonts w:asciiTheme="majorEastAsia" w:eastAsiaTheme="majorEastAsia" w:hAnsiTheme="majorEastAsia" w:hint="eastAsia"/>
                <w:szCs w:val="21"/>
              </w:rPr>
              <w:br/>
              <w:t>API网关是作为微服务环境面向外部服务访问者的唯一入口，用来实现授权、访问控制和流量路由等。</w:t>
            </w:r>
            <w:r w:rsidRPr="00945549">
              <w:rPr>
                <w:rFonts w:asciiTheme="majorEastAsia" w:eastAsiaTheme="majorEastAsia" w:hAnsiTheme="majorEastAsia" w:hint="eastAsia"/>
                <w:szCs w:val="21"/>
              </w:rPr>
              <w:br/>
              <w:t>应支持动态加载开发平台中管理的服务，并对其信息进行通过远程事件监听机制监听其变更信息，一旦变更，实时加载；</w:t>
            </w:r>
            <w:r w:rsidRPr="00945549">
              <w:rPr>
                <w:rFonts w:asciiTheme="majorEastAsia" w:eastAsiaTheme="majorEastAsia" w:hAnsiTheme="majorEastAsia" w:hint="eastAsia"/>
                <w:szCs w:val="21"/>
              </w:rPr>
              <w:br/>
              <w:t>支持采用客户端的负载均衡进行统一调度；</w:t>
            </w:r>
            <w:r w:rsidRPr="00945549">
              <w:rPr>
                <w:rFonts w:asciiTheme="majorEastAsia" w:eastAsiaTheme="majorEastAsia" w:hAnsiTheme="majorEastAsia" w:hint="eastAsia"/>
                <w:szCs w:val="21"/>
              </w:rPr>
              <w:br/>
              <w:t>能够为第三方服务提供托管服务，并由API网关采用反向代理的方式统一调度；</w:t>
            </w:r>
            <w:r w:rsidRPr="00945549">
              <w:rPr>
                <w:rFonts w:asciiTheme="majorEastAsia" w:eastAsiaTheme="majorEastAsia" w:hAnsiTheme="majorEastAsia" w:hint="eastAsia"/>
                <w:szCs w:val="21"/>
              </w:rPr>
              <w:br/>
              <w:t>需统一实现前端访问控制，以确保服务的安全。</w:t>
            </w:r>
            <w:r w:rsidRPr="00945549">
              <w:rPr>
                <w:rFonts w:asciiTheme="majorEastAsia" w:eastAsiaTheme="majorEastAsia" w:hAnsiTheme="majorEastAsia" w:hint="eastAsia"/>
                <w:szCs w:val="21"/>
              </w:rPr>
              <w:br/>
              <w:t>需结合服务授权功能，实现API网关的统一鉴权，以保障从API网关出去的请求的合法性。</w:t>
            </w:r>
            <w:r w:rsidRPr="00945549">
              <w:rPr>
                <w:rFonts w:asciiTheme="majorEastAsia" w:eastAsiaTheme="majorEastAsia" w:hAnsiTheme="majorEastAsia" w:hint="eastAsia"/>
                <w:szCs w:val="21"/>
              </w:rPr>
              <w:br/>
            </w:r>
            <w:r w:rsidRPr="00945549">
              <w:rPr>
                <w:rFonts w:asciiTheme="majorEastAsia" w:eastAsiaTheme="majorEastAsia" w:hAnsiTheme="majorEastAsia" w:hint="eastAsia"/>
                <w:szCs w:val="21"/>
              </w:rPr>
              <w:lastRenderedPageBreak/>
              <w:t>3、性能要求</w:t>
            </w:r>
            <w:r w:rsidRPr="00945549">
              <w:rPr>
                <w:rFonts w:asciiTheme="majorEastAsia" w:eastAsiaTheme="majorEastAsia" w:hAnsiTheme="majorEastAsia" w:hint="eastAsia"/>
                <w:szCs w:val="21"/>
              </w:rPr>
              <w:br/>
              <w:t>（1）支持应用服务、数据服务等服务在服务总线进行统一管理；</w:t>
            </w:r>
            <w:r w:rsidRPr="00945549">
              <w:rPr>
                <w:rFonts w:asciiTheme="majorEastAsia" w:eastAsiaTheme="majorEastAsia" w:hAnsiTheme="majorEastAsia" w:hint="eastAsia"/>
                <w:szCs w:val="21"/>
              </w:rPr>
              <w:br/>
              <w:t>（2）应支持引入服务在本服务总线上进行注册和使用；</w:t>
            </w:r>
            <w:r w:rsidRPr="00945549">
              <w:rPr>
                <w:rFonts w:asciiTheme="majorEastAsia" w:eastAsiaTheme="majorEastAsia" w:hAnsiTheme="majorEastAsia" w:hint="eastAsia"/>
                <w:szCs w:val="21"/>
              </w:rPr>
              <w:br/>
              <w:t>（3）应支持Rest、SOAP等协议的服务注册；</w:t>
            </w:r>
            <w:r w:rsidRPr="00945549">
              <w:rPr>
                <w:rFonts w:asciiTheme="majorEastAsia" w:eastAsiaTheme="majorEastAsia" w:hAnsiTheme="majorEastAsia" w:hint="eastAsia"/>
                <w:szCs w:val="21"/>
              </w:rPr>
              <w:br/>
              <w:t>（4）应支持如报表、工作流、UI等工具的开发服务支撑；</w:t>
            </w:r>
            <w:r w:rsidRPr="00945549">
              <w:rPr>
                <w:rFonts w:asciiTheme="majorEastAsia" w:eastAsiaTheme="majorEastAsia" w:hAnsiTheme="majorEastAsia" w:hint="eastAsia"/>
                <w:szCs w:val="21"/>
              </w:rPr>
              <w:br/>
              <w:t>（5）应支持将应用组件、数据一键发布成服务的能力。</w:t>
            </w:r>
            <w:r w:rsidRPr="00945549">
              <w:rPr>
                <w:rFonts w:asciiTheme="majorEastAsia" w:eastAsiaTheme="majorEastAsia" w:hAnsiTheme="majorEastAsia" w:hint="eastAsia"/>
                <w:szCs w:val="21"/>
              </w:rPr>
              <w:br/>
              <w:t>（6）应能够展现各维度的服务使用情况。</w:t>
            </w:r>
          </w:p>
        </w:tc>
        <w:tc>
          <w:tcPr>
            <w:tcW w:w="415" w:type="dxa"/>
            <w:tcBorders>
              <w:top w:val="nil"/>
              <w:left w:val="nil"/>
              <w:bottom w:val="single" w:sz="4" w:space="0" w:color="auto"/>
              <w:right w:val="single" w:sz="4" w:space="0" w:color="auto"/>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lastRenderedPageBreak/>
              <w:t xml:space="preserve">　</w:t>
            </w:r>
          </w:p>
        </w:tc>
      </w:tr>
      <w:tr w:rsidR="006F290A" w:rsidRPr="00945549" w:rsidTr="002A0AD6">
        <w:trPr>
          <w:jc w:val="center"/>
        </w:trPr>
        <w:tc>
          <w:tcPr>
            <w:tcW w:w="452" w:type="dxa"/>
            <w:vMerge/>
            <w:tcBorders>
              <w:top w:val="nil"/>
              <w:left w:val="single" w:sz="4" w:space="0" w:color="auto"/>
              <w:bottom w:val="single" w:sz="4" w:space="0" w:color="auto"/>
              <w:right w:val="single" w:sz="4" w:space="0" w:color="auto"/>
            </w:tcBorders>
            <w:shd w:val="clear" w:color="auto" w:fill="auto"/>
            <w:vAlign w:val="center"/>
          </w:tcPr>
          <w:p w:rsidR="006F290A" w:rsidRPr="00945549" w:rsidRDefault="006F290A">
            <w:pPr>
              <w:pStyle w:val="afffc"/>
              <w:spacing w:line="400" w:lineRule="exact"/>
              <w:rPr>
                <w:rFonts w:asciiTheme="majorEastAsia" w:eastAsiaTheme="majorEastAsia" w:hAnsiTheme="majorEastAsia"/>
                <w:szCs w:val="21"/>
              </w:rPr>
            </w:pPr>
          </w:p>
        </w:tc>
        <w:tc>
          <w:tcPr>
            <w:tcW w:w="592" w:type="dxa"/>
            <w:vMerge/>
            <w:tcBorders>
              <w:top w:val="nil"/>
              <w:left w:val="single" w:sz="4" w:space="0" w:color="auto"/>
              <w:bottom w:val="single" w:sz="4" w:space="0" w:color="auto"/>
              <w:right w:val="single" w:sz="4" w:space="0" w:color="auto"/>
            </w:tcBorders>
            <w:shd w:val="clear" w:color="auto" w:fill="auto"/>
            <w:vAlign w:val="center"/>
          </w:tcPr>
          <w:p w:rsidR="006F290A" w:rsidRPr="00945549" w:rsidRDefault="006F290A">
            <w:pPr>
              <w:pStyle w:val="afffc"/>
              <w:spacing w:line="400" w:lineRule="exact"/>
              <w:rPr>
                <w:rFonts w:asciiTheme="majorEastAsia" w:eastAsiaTheme="majorEastAsia" w:hAnsiTheme="majorEastAsia"/>
                <w:szCs w:val="21"/>
              </w:rPr>
            </w:pPr>
          </w:p>
        </w:tc>
        <w:tc>
          <w:tcPr>
            <w:tcW w:w="2362" w:type="dxa"/>
            <w:gridSpan w:val="3"/>
            <w:tcBorders>
              <w:top w:val="single" w:sz="4" w:space="0" w:color="auto"/>
              <w:left w:val="nil"/>
              <w:bottom w:val="single" w:sz="4" w:space="0" w:color="auto"/>
              <w:right w:val="single" w:sz="4" w:space="0" w:color="auto"/>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应用支撑系统（新建）</w:t>
            </w:r>
          </w:p>
        </w:tc>
        <w:tc>
          <w:tcPr>
            <w:tcW w:w="5926" w:type="dxa"/>
            <w:tcBorders>
              <w:top w:val="nil"/>
              <w:left w:val="nil"/>
              <w:bottom w:val="single" w:sz="4" w:space="0" w:color="auto"/>
              <w:right w:val="single" w:sz="4" w:space="0" w:color="auto"/>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1、总体要求</w:t>
            </w:r>
            <w:r w:rsidRPr="00945549">
              <w:rPr>
                <w:rFonts w:asciiTheme="majorEastAsia" w:eastAsiaTheme="majorEastAsia" w:hAnsiTheme="majorEastAsia" w:hint="eastAsia"/>
                <w:szCs w:val="21"/>
              </w:rPr>
              <w:br/>
              <w:t>应用支撑系统为平台各类现有系统、新建系统等业务应用提供统一统一的基础功能组件与集成扩展支撑。是构建“平台化、组件化、标准化”的统一平台，通过提供统一的技术支撑和共享能力组件，支撑应急管理业务应用快速实现整合与集成，最终达到统一已建、在建和拟建业务系统的建设标准。根据本期项目建设需要，至少应包括统一用户认证、地理信息服务、电子签章服务、移动应用服务、统一消息服务和报表服务等应用支撑建设。</w:t>
            </w:r>
            <w:r w:rsidRPr="00945549">
              <w:rPr>
                <w:rFonts w:asciiTheme="majorEastAsia" w:eastAsiaTheme="majorEastAsia" w:hAnsiTheme="majorEastAsia" w:hint="eastAsia"/>
                <w:szCs w:val="21"/>
              </w:rPr>
              <w:br/>
              <w:t>2、功能要求</w:t>
            </w:r>
            <w:r w:rsidRPr="00945549">
              <w:rPr>
                <w:rFonts w:asciiTheme="majorEastAsia" w:eastAsiaTheme="majorEastAsia" w:hAnsiTheme="majorEastAsia" w:hint="eastAsia"/>
                <w:szCs w:val="21"/>
              </w:rPr>
              <w:br/>
              <w:t>（1）统一用户认证</w:t>
            </w:r>
            <w:r w:rsidRPr="00945549">
              <w:rPr>
                <w:rFonts w:asciiTheme="majorEastAsia" w:eastAsiaTheme="majorEastAsia" w:hAnsiTheme="majorEastAsia" w:hint="eastAsia"/>
                <w:szCs w:val="21"/>
              </w:rPr>
              <w:br/>
              <w:t>统一用户认证需要为自治区应急管理厅各层机构用户和临时用户提供统一的用户管理、权限管理和认证管理等服务，解决重复登录、多处授权、多账号管理混乱等问题，为用户提供“一站登录、全网漫游”功能。</w:t>
            </w:r>
            <w:r w:rsidRPr="00945549">
              <w:rPr>
                <w:rFonts w:asciiTheme="majorEastAsia" w:eastAsiaTheme="majorEastAsia" w:hAnsiTheme="majorEastAsia" w:hint="eastAsia"/>
                <w:szCs w:val="21"/>
              </w:rPr>
              <w:br/>
              <w:t>（2）地理信息服务</w:t>
            </w:r>
            <w:r w:rsidRPr="00945549">
              <w:rPr>
                <w:rFonts w:asciiTheme="majorEastAsia" w:eastAsiaTheme="majorEastAsia" w:hAnsiTheme="majorEastAsia" w:hint="eastAsia"/>
                <w:szCs w:val="21"/>
              </w:rPr>
              <w:br/>
              <w:t>依托应急管理部EGIS平台建设应用，需与应急管理部地理信息系统服务对接，实现部EGIS平台服务调用。</w:t>
            </w:r>
            <w:r w:rsidRPr="00945549">
              <w:rPr>
                <w:rFonts w:asciiTheme="majorEastAsia" w:eastAsiaTheme="majorEastAsia" w:hAnsiTheme="majorEastAsia" w:hint="eastAsia"/>
                <w:szCs w:val="21"/>
              </w:rPr>
              <w:br/>
              <w:t>（3）电子签章服务</w:t>
            </w:r>
            <w:r w:rsidRPr="00945549">
              <w:rPr>
                <w:rFonts w:asciiTheme="majorEastAsia" w:eastAsiaTheme="majorEastAsia" w:hAnsiTheme="majorEastAsia" w:hint="eastAsia"/>
                <w:szCs w:val="21"/>
              </w:rPr>
              <w:br/>
              <w:t>需要提供统一的电子签章服务，实现利用图像处理技术将电子签名操作转化为与纸质文件盖章操作相同的可视效果，同时利用电子签名技术保障电子信息的真实性和完整性以及签名人的不可否认性。至少应包括WPS签章、PDF签章、手写签章等功能。</w:t>
            </w:r>
            <w:r w:rsidRPr="00945549">
              <w:rPr>
                <w:rFonts w:asciiTheme="majorEastAsia" w:eastAsiaTheme="majorEastAsia" w:hAnsiTheme="majorEastAsia" w:hint="eastAsia"/>
                <w:szCs w:val="21"/>
              </w:rPr>
              <w:br/>
            </w:r>
            <w:r w:rsidRPr="00945549">
              <w:rPr>
                <w:rFonts w:asciiTheme="majorEastAsia" w:eastAsiaTheme="majorEastAsia" w:hAnsiTheme="majorEastAsia" w:hint="eastAsia"/>
                <w:szCs w:val="21"/>
              </w:rPr>
              <w:lastRenderedPageBreak/>
              <w:t>（4）移动应用服务</w:t>
            </w:r>
            <w:r w:rsidRPr="00945549">
              <w:rPr>
                <w:rFonts w:asciiTheme="majorEastAsia" w:eastAsiaTheme="majorEastAsia" w:hAnsiTheme="majorEastAsia" w:hint="eastAsia"/>
                <w:szCs w:val="21"/>
              </w:rPr>
              <w:br/>
              <w:t>移动应用服务应支持现有、在建、拟建等移动应用统一集成，能够实现移动端应用统一开发环境、统一接入。需提供原生开发能力、前端开发能力和标准的开发模板工程以及相应的目录结构体系、组件开发机制、打包机制和发布机制。</w:t>
            </w:r>
            <w:r w:rsidRPr="00945549">
              <w:rPr>
                <w:rFonts w:asciiTheme="majorEastAsia" w:eastAsiaTheme="majorEastAsia" w:hAnsiTheme="majorEastAsia" w:hint="eastAsia"/>
                <w:szCs w:val="21"/>
              </w:rPr>
              <w:br/>
              <w:t>（5）统一消息服务</w:t>
            </w:r>
            <w:r w:rsidRPr="00945549">
              <w:rPr>
                <w:rFonts w:asciiTheme="majorEastAsia" w:eastAsiaTheme="majorEastAsia" w:hAnsiTheme="majorEastAsia" w:hint="eastAsia"/>
                <w:szCs w:val="21"/>
              </w:rPr>
              <w:br/>
              <w:t>统一消息服务应能够提供统一的消息分类标准和接口规范服务，为各业务系统之间的消息流转提供支撑，解决多系统消息分散、无法统一发布的问题，为用户提供统一的消息服务。</w:t>
            </w:r>
            <w:r w:rsidRPr="00945549">
              <w:rPr>
                <w:rFonts w:asciiTheme="majorEastAsia" w:eastAsiaTheme="majorEastAsia" w:hAnsiTheme="majorEastAsia" w:hint="eastAsia"/>
                <w:szCs w:val="21"/>
              </w:rPr>
              <w:br/>
              <w:t>（6）报表服务</w:t>
            </w:r>
            <w:r w:rsidRPr="00945549">
              <w:rPr>
                <w:rFonts w:asciiTheme="majorEastAsia" w:eastAsiaTheme="majorEastAsia" w:hAnsiTheme="majorEastAsia" w:hint="eastAsia"/>
                <w:szCs w:val="21"/>
              </w:rPr>
              <w:br/>
              <w:t>提供统一解决企业级报表系统问题的新方案，为管理层、决策层展现隐藏在数据背后的信息和规律，为管理的科学化、精细化提供有利的技术支撑；应包含报表引擎、报表服务器、报表设计器等内容。</w:t>
            </w:r>
            <w:r w:rsidRPr="00945549">
              <w:rPr>
                <w:rFonts w:asciiTheme="majorEastAsia" w:eastAsiaTheme="majorEastAsia" w:hAnsiTheme="majorEastAsia" w:hint="eastAsia"/>
                <w:szCs w:val="21"/>
              </w:rPr>
              <w:br/>
              <w:t>3、性能要求</w:t>
            </w:r>
            <w:r w:rsidRPr="00945549">
              <w:rPr>
                <w:rFonts w:asciiTheme="majorEastAsia" w:eastAsiaTheme="majorEastAsia" w:hAnsiTheme="majorEastAsia" w:hint="eastAsia"/>
                <w:szCs w:val="21"/>
              </w:rPr>
              <w:br/>
              <w:t>应用支撑系统应在服务能力、智能化、灵活性、可扩展性等方面达到以下要求：</w:t>
            </w:r>
            <w:r w:rsidRPr="00945549">
              <w:rPr>
                <w:rFonts w:asciiTheme="majorEastAsia" w:eastAsiaTheme="majorEastAsia" w:hAnsiTheme="majorEastAsia" w:hint="eastAsia"/>
                <w:szCs w:val="21"/>
              </w:rPr>
              <w:br/>
              <w:t>（1）满足业务系统整合与集成的能力需求；</w:t>
            </w:r>
            <w:r w:rsidRPr="00945549">
              <w:rPr>
                <w:rFonts w:asciiTheme="majorEastAsia" w:eastAsiaTheme="majorEastAsia" w:hAnsiTheme="majorEastAsia" w:hint="eastAsia"/>
                <w:szCs w:val="21"/>
              </w:rPr>
              <w:br/>
              <w:t>（2）提供WebService、Rest等通用协议服务，满足现有业务系统和新建业务系统的服务能力需求；</w:t>
            </w:r>
            <w:r w:rsidRPr="00945549">
              <w:rPr>
                <w:rFonts w:asciiTheme="majorEastAsia" w:eastAsiaTheme="majorEastAsia" w:hAnsiTheme="majorEastAsia" w:hint="eastAsia"/>
                <w:szCs w:val="21"/>
              </w:rPr>
              <w:br/>
              <w:t>（3）可兼容基于Java、Python等主流技术开发的引擎组件；</w:t>
            </w:r>
            <w:r w:rsidRPr="00945549">
              <w:rPr>
                <w:rFonts w:asciiTheme="majorEastAsia" w:eastAsiaTheme="majorEastAsia" w:hAnsiTheme="majorEastAsia" w:hint="eastAsia"/>
                <w:szCs w:val="21"/>
              </w:rPr>
              <w:br/>
              <w:t>（4）支撑第三方服务快速集成到应用支撑，实现服务能力传递共享；</w:t>
            </w:r>
            <w:r w:rsidRPr="00945549">
              <w:rPr>
                <w:rFonts w:asciiTheme="majorEastAsia" w:eastAsiaTheme="majorEastAsia" w:hAnsiTheme="majorEastAsia" w:hint="eastAsia"/>
                <w:szCs w:val="21"/>
              </w:rPr>
              <w:br/>
              <w:t>（5）支撑组件化、可插拔式的服务发布与管理；</w:t>
            </w:r>
            <w:r w:rsidRPr="00945549">
              <w:rPr>
                <w:rFonts w:asciiTheme="majorEastAsia" w:eastAsiaTheme="majorEastAsia" w:hAnsiTheme="majorEastAsia" w:hint="eastAsia"/>
                <w:szCs w:val="21"/>
              </w:rPr>
              <w:br/>
              <w:t>（6）充分利用大数据、人工智能等技术，实现组件引擎的智能化管理。</w:t>
            </w:r>
          </w:p>
        </w:tc>
        <w:tc>
          <w:tcPr>
            <w:tcW w:w="415" w:type="dxa"/>
            <w:tcBorders>
              <w:top w:val="nil"/>
              <w:left w:val="nil"/>
              <w:bottom w:val="single" w:sz="4" w:space="0" w:color="auto"/>
              <w:right w:val="single" w:sz="4" w:space="0" w:color="auto"/>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lastRenderedPageBreak/>
              <w:t xml:space="preserve">　</w:t>
            </w:r>
          </w:p>
        </w:tc>
      </w:tr>
      <w:tr w:rsidR="006F290A" w:rsidRPr="00945549" w:rsidTr="002A0AD6">
        <w:trPr>
          <w:jc w:val="center"/>
        </w:trPr>
        <w:tc>
          <w:tcPr>
            <w:tcW w:w="452" w:type="dxa"/>
            <w:tcBorders>
              <w:top w:val="nil"/>
              <w:left w:val="single" w:sz="4" w:space="0" w:color="auto"/>
              <w:bottom w:val="single" w:sz="4" w:space="0" w:color="auto"/>
              <w:right w:val="single" w:sz="4" w:space="0" w:color="auto"/>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lastRenderedPageBreak/>
              <w:t>8</w:t>
            </w:r>
          </w:p>
        </w:tc>
        <w:tc>
          <w:tcPr>
            <w:tcW w:w="592" w:type="dxa"/>
            <w:tcBorders>
              <w:top w:val="nil"/>
              <w:left w:val="nil"/>
              <w:bottom w:val="single" w:sz="4" w:space="0" w:color="auto"/>
              <w:right w:val="single" w:sz="4" w:space="0" w:color="auto"/>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物联网主机</w:t>
            </w:r>
          </w:p>
        </w:tc>
        <w:tc>
          <w:tcPr>
            <w:tcW w:w="2362" w:type="dxa"/>
            <w:gridSpan w:val="3"/>
            <w:tcBorders>
              <w:top w:val="single" w:sz="4" w:space="0" w:color="auto"/>
              <w:left w:val="nil"/>
              <w:bottom w:val="single" w:sz="4" w:space="0" w:color="auto"/>
              <w:right w:val="single" w:sz="4" w:space="0" w:color="auto"/>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 xml:space="preserve">　</w:t>
            </w:r>
          </w:p>
        </w:tc>
        <w:tc>
          <w:tcPr>
            <w:tcW w:w="5926" w:type="dxa"/>
            <w:tcBorders>
              <w:top w:val="single" w:sz="4" w:space="0" w:color="auto"/>
              <w:left w:val="single" w:sz="4" w:space="0" w:color="auto"/>
              <w:bottom w:val="single" w:sz="4" w:space="0" w:color="auto"/>
              <w:right w:val="single" w:sz="4" w:space="0" w:color="auto"/>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需采购8台物联网主机。</w:t>
            </w:r>
            <w:r w:rsidRPr="00945549">
              <w:rPr>
                <w:rFonts w:asciiTheme="majorEastAsia" w:eastAsiaTheme="majorEastAsia" w:hAnsiTheme="majorEastAsia" w:hint="eastAsia"/>
                <w:szCs w:val="21"/>
              </w:rPr>
              <w:br/>
              <w:t>物联网主机性能要求：</w:t>
            </w:r>
            <w:r w:rsidRPr="00945549">
              <w:rPr>
                <w:rFonts w:asciiTheme="majorEastAsia" w:eastAsiaTheme="majorEastAsia" w:hAnsiTheme="majorEastAsia" w:hint="eastAsia"/>
                <w:szCs w:val="21"/>
              </w:rPr>
              <w:br/>
              <w:t>1、物联网采集接入设备支持IPC 、DVR、NVR等视频信号的接入和转发。</w:t>
            </w:r>
            <w:r w:rsidRPr="00945549">
              <w:rPr>
                <w:rFonts w:asciiTheme="majorEastAsia" w:eastAsiaTheme="majorEastAsia" w:hAnsiTheme="majorEastAsia" w:hint="eastAsia"/>
                <w:szCs w:val="21"/>
              </w:rPr>
              <w:br/>
              <w:t>2、物联网采集接入设备的视频接入管理路数不低于128路视频</w:t>
            </w:r>
            <w:r w:rsidRPr="00945549">
              <w:rPr>
                <w:rFonts w:asciiTheme="majorEastAsia" w:eastAsiaTheme="majorEastAsia" w:hAnsiTheme="majorEastAsia" w:hint="eastAsia"/>
                <w:szCs w:val="21"/>
              </w:rPr>
              <w:lastRenderedPageBreak/>
              <w:t>流，视频流的码率不低于4Mbps分辨率不低于1080P。</w:t>
            </w:r>
            <w:r w:rsidRPr="00945549">
              <w:rPr>
                <w:rFonts w:asciiTheme="majorEastAsia" w:eastAsiaTheme="majorEastAsia" w:hAnsiTheme="majorEastAsia" w:hint="eastAsia"/>
                <w:szCs w:val="21"/>
              </w:rPr>
              <w:br/>
              <w:t>3、物联网采集接入设备的视频转发路数不低于64路视频流，视频流的码率不低于4Mbps分辨率不低于1080P。</w:t>
            </w:r>
            <w:r w:rsidRPr="00945549">
              <w:rPr>
                <w:rFonts w:asciiTheme="majorEastAsia" w:eastAsiaTheme="majorEastAsia" w:hAnsiTheme="majorEastAsia" w:hint="eastAsia"/>
                <w:szCs w:val="21"/>
              </w:rPr>
              <w:br/>
              <w:t>4、物联网采集接入设备支持视频存储功能，需最少配置8T以上存储，最大可扩展至32T存储。</w:t>
            </w:r>
            <w:r w:rsidRPr="00945549">
              <w:rPr>
                <w:rFonts w:asciiTheme="majorEastAsia" w:eastAsiaTheme="majorEastAsia" w:hAnsiTheme="majorEastAsia" w:hint="eastAsia"/>
                <w:szCs w:val="21"/>
              </w:rPr>
              <w:br/>
              <w:t>5、物联网采集接入设备可扩展支持视频分析能力，标配 16路视频实施分析，支持区域入侵、进入区域、离开区域、越界侦测、安全帽佩戴、离岗检测、人员超限等智能算法，智能分析算法支持在线免费升级。</w:t>
            </w:r>
            <w:r w:rsidRPr="00945549">
              <w:rPr>
                <w:rFonts w:asciiTheme="majorEastAsia" w:eastAsiaTheme="majorEastAsia" w:hAnsiTheme="majorEastAsia" w:hint="eastAsia"/>
                <w:szCs w:val="21"/>
              </w:rPr>
              <w:br/>
              <w:t>6、物联网采集接入设备支持OPC协议对接DCS系统，整机不少于8个以太网接口，不少于7个RS485接口。</w:t>
            </w:r>
            <w:r w:rsidRPr="00945549">
              <w:rPr>
                <w:rFonts w:asciiTheme="majorEastAsia" w:eastAsiaTheme="majorEastAsia" w:hAnsiTheme="majorEastAsia" w:hint="eastAsia"/>
                <w:szCs w:val="21"/>
              </w:rPr>
              <w:br/>
              <w:t>7、物联网采集接入设备支持温度、压力、液位、可燃有毒等传感器实时数据采集，多种标准工控通讯协议(Modbus等)、串口信号、中间件数据库方式对接采集。</w:t>
            </w:r>
            <w:r w:rsidRPr="00945549">
              <w:rPr>
                <w:rFonts w:asciiTheme="majorEastAsia" w:eastAsiaTheme="majorEastAsia" w:hAnsiTheme="majorEastAsia" w:hint="eastAsia"/>
                <w:szCs w:val="21"/>
              </w:rPr>
              <w:br/>
              <w:t>8、物联网采集接入设备支持双网络隔离，单台设备可同时访问内部网络和外部网络，具有网络隔离的安全功能（投标文件需提供有资质第三方机构出具的检测报告复印件证明）。</w:t>
            </w:r>
            <w:r w:rsidRPr="00945549">
              <w:rPr>
                <w:rFonts w:asciiTheme="majorEastAsia" w:eastAsiaTheme="majorEastAsia" w:hAnsiTheme="majorEastAsia" w:hint="eastAsia"/>
                <w:szCs w:val="21"/>
              </w:rPr>
              <w:br/>
              <w:t>9、物联网采集接入设备具备软件看门狗，保证系统稳定运行。</w:t>
            </w:r>
            <w:r w:rsidRPr="00945549">
              <w:rPr>
                <w:rFonts w:asciiTheme="majorEastAsia" w:eastAsiaTheme="majorEastAsia" w:hAnsiTheme="majorEastAsia" w:hint="eastAsia"/>
                <w:szCs w:val="21"/>
              </w:rPr>
              <w:br/>
              <w:t>10、物联网采集接入设备具有本地存储功能，支持断点续传，设备断网后缓存上报报文，检测网络正常后按报文顺序重新上传。</w:t>
            </w:r>
            <w:r w:rsidRPr="00945549">
              <w:rPr>
                <w:rFonts w:asciiTheme="majorEastAsia" w:eastAsiaTheme="majorEastAsia" w:hAnsiTheme="majorEastAsia" w:hint="eastAsia"/>
                <w:szCs w:val="21"/>
              </w:rPr>
              <w:br/>
              <w:t>11、物联网采集接入设备内置单向传输的安全功能，确保数据单向传输，保证与企业内网的物理隔离（投标文件需提供有资质第三方机构出具的检测报告复印件证明）。</w:t>
            </w:r>
            <w:r w:rsidRPr="00945549">
              <w:rPr>
                <w:rFonts w:asciiTheme="majorEastAsia" w:eastAsiaTheme="majorEastAsia" w:hAnsiTheme="majorEastAsia" w:hint="eastAsia"/>
                <w:szCs w:val="21"/>
              </w:rPr>
              <w:br/>
              <w:t>12、物联网采集接入设备通过信息安全检测机构检测，具备信息安全测评机构出具的检测报告。</w:t>
            </w:r>
            <w:r w:rsidRPr="00945549">
              <w:rPr>
                <w:rFonts w:asciiTheme="majorEastAsia" w:eastAsiaTheme="majorEastAsia" w:hAnsiTheme="majorEastAsia" w:hint="eastAsia"/>
                <w:szCs w:val="21"/>
              </w:rPr>
              <w:br/>
              <w:t>13、物联网采集接入设备具备中国网络安全审查技术与认证中心出具的IT产品信息安全认证证书。</w:t>
            </w:r>
            <w:r w:rsidRPr="00945549">
              <w:rPr>
                <w:rFonts w:asciiTheme="majorEastAsia" w:eastAsiaTheme="majorEastAsia" w:hAnsiTheme="majorEastAsia" w:hint="eastAsia"/>
                <w:szCs w:val="21"/>
              </w:rPr>
              <w:br/>
              <w:t>14、物联网采集接入设备通过国家电子计算机外部设备质量监督检验中心的检测，具备CNAS检验报告。</w:t>
            </w: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rsidR="006F290A" w:rsidRPr="00945549" w:rsidRDefault="006F290A">
            <w:pPr>
              <w:pStyle w:val="afffc"/>
              <w:spacing w:line="400" w:lineRule="exact"/>
              <w:rPr>
                <w:rFonts w:asciiTheme="majorEastAsia" w:eastAsiaTheme="majorEastAsia" w:hAnsiTheme="majorEastAsia"/>
                <w:szCs w:val="21"/>
              </w:rPr>
            </w:pPr>
          </w:p>
        </w:tc>
      </w:tr>
      <w:tr w:rsidR="006F290A" w:rsidRPr="00945549">
        <w:trPr>
          <w:jc w:val="center"/>
        </w:trPr>
        <w:tc>
          <w:tcPr>
            <w:tcW w:w="452" w:type="dxa"/>
            <w:tcBorders>
              <w:top w:val="single" w:sz="4" w:space="0" w:color="auto"/>
              <w:left w:val="single" w:sz="4" w:space="0" w:color="auto"/>
              <w:bottom w:val="single" w:sz="4" w:space="0" w:color="auto"/>
              <w:right w:val="single" w:sz="4" w:space="0" w:color="auto"/>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lastRenderedPageBreak/>
              <w:t>9</w:t>
            </w:r>
          </w:p>
        </w:tc>
        <w:tc>
          <w:tcPr>
            <w:tcW w:w="592" w:type="dxa"/>
            <w:tcBorders>
              <w:top w:val="single" w:sz="4" w:space="0" w:color="auto"/>
              <w:left w:val="nil"/>
              <w:bottom w:val="single" w:sz="4" w:space="0" w:color="auto"/>
              <w:right w:val="single" w:sz="4" w:space="0" w:color="auto"/>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专</w:t>
            </w:r>
            <w:r w:rsidRPr="00945549">
              <w:rPr>
                <w:rFonts w:asciiTheme="majorEastAsia" w:eastAsiaTheme="majorEastAsia" w:hAnsiTheme="majorEastAsia" w:hint="eastAsia"/>
                <w:szCs w:val="21"/>
              </w:rPr>
              <w:lastRenderedPageBreak/>
              <w:t>线租用</w:t>
            </w:r>
          </w:p>
        </w:tc>
        <w:tc>
          <w:tcPr>
            <w:tcW w:w="2362" w:type="dxa"/>
            <w:gridSpan w:val="3"/>
            <w:tcBorders>
              <w:top w:val="single" w:sz="4" w:space="0" w:color="auto"/>
              <w:left w:val="nil"/>
              <w:bottom w:val="single" w:sz="4" w:space="0" w:color="auto"/>
              <w:right w:val="single" w:sz="4" w:space="0" w:color="auto"/>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lastRenderedPageBreak/>
              <w:t xml:space="preserve">　</w:t>
            </w:r>
          </w:p>
        </w:tc>
        <w:tc>
          <w:tcPr>
            <w:tcW w:w="5926" w:type="dxa"/>
            <w:tcBorders>
              <w:top w:val="single" w:sz="4" w:space="0" w:color="auto"/>
              <w:left w:val="single" w:sz="4" w:space="0" w:color="auto"/>
              <w:bottom w:val="single" w:sz="4" w:space="0" w:color="auto"/>
              <w:right w:val="single" w:sz="4" w:space="0" w:color="auto"/>
            </w:tcBorders>
            <w:shd w:val="clear" w:color="auto" w:fill="auto"/>
            <w:vAlign w:val="center"/>
          </w:tcPr>
          <w:p w:rsidR="006F290A" w:rsidRPr="00945549" w:rsidRDefault="00E22289">
            <w:pPr>
              <w:pStyle w:val="afffc"/>
              <w:spacing w:line="400" w:lineRule="exact"/>
              <w:rPr>
                <w:rFonts w:asciiTheme="majorEastAsia" w:eastAsiaTheme="majorEastAsia" w:hAnsiTheme="majorEastAsia"/>
                <w:szCs w:val="21"/>
              </w:rPr>
            </w:pPr>
            <w:r w:rsidRPr="00945549">
              <w:rPr>
                <w:rFonts w:asciiTheme="majorEastAsia" w:eastAsiaTheme="majorEastAsia" w:hAnsiTheme="majorEastAsia" w:hint="eastAsia"/>
                <w:szCs w:val="21"/>
              </w:rPr>
              <w:t>需租用8条连接尾矿库企业到所属区县应急局100M专线，租用</w:t>
            </w:r>
            <w:r w:rsidRPr="00945549">
              <w:rPr>
                <w:rFonts w:asciiTheme="majorEastAsia" w:eastAsiaTheme="majorEastAsia" w:hAnsiTheme="majorEastAsia" w:hint="eastAsia"/>
                <w:szCs w:val="21"/>
              </w:rPr>
              <w:lastRenderedPageBreak/>
              <w:t>一年</w:t>
            </w: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rsidR="006F290A" w:rsidRPr="00945549" w:rsidRDefault="006F290A">
            <w:pPr>
              <w:pStyle w:val="afffc"/>
              <w:spacing w:line="400" w:lineRule="exact"/>
              <w:rPr>
                <w:rFonts w:asciiTheme="majorEastAsia" w:eastAsiaTheme="majorEastAsia" w:hAnsiTheme="majorEastAsia"/>
                <w:szCs w:val="21"/>
              </w:rPr>
            </w:pPr>
          </w:p>
        </w:tc>
      </w:tr>
    </w:tbl>
    <w:p w:rsidR="006F290A" w:rsidRPr="00945549" w:rsidRDefault="006F290A">
      <w:pPr>
        <w:spacing w:line="400" w:lineRule="exact"/>
        <w:rPr>
          <w:rFonts w:asciiTheme="majorEastAsia" w:eastAsiaTheme="majorEastAsia" w:hAnsiTheme="majorEastAsia"/>
          <w:b/>
          <w:szCs w:val="21"/>
        </w:rPr>
      </w:pPr>
    </w:p>
    <w:p w:rsidR="006F290A" w:rsidRPr="00945549" w:rsidRDefault="006F290A">
      <w:pPr>
        <w:spacing w:line="400" w:lineRule="exact"/>
        <w:ind w:firstLineChars="202" w:firstLine="426"/>
        <w:jc w:val="left"/>
        <w:rPr>
          <w:rFonts w:ascii="宋体" w:hAnsi="宋体"/>
          <w:b/>
          <w:szCs w:val="21"/>
        </w:rPr>
        <w:sectPr w:rsidR="006F290A" w:rsidRPr="00945549">
          <w:headerReference w:type="default" r:id="rId16"/>
          <w:footerReference w:type="even" r:id="rId17"/>
          <w:footerReference w:type="default" r:id="rId18"/>
          <w:footerReference w:type="first" r:id="rId19"/>
          <w:pgSz w:w="11906" w:h="16838"/>
          <w:pgMar w:top="1134" w:right="1247" w:bottom="1559" w:left="1247" w:header="851" w:footer="992" w:gutter="0"/>
          <w:cols w:space="720"/>
          <w:titlePg/>
          <w:docGrid w:linePitch="312"/>
        </w:sectPr>
      </w:pPr>
    </w:p>
    <w:bookmarkEnd w:id="1"/>
    <w:bookmarkEnd w:id="2"/>
    <w:p w:rsidR="006F290A" w:rsidRPr="00945549" w:rsidRDefault="006F290A"/>
    <w:sectPr w:rsidR="006F290A" w:rsidRPr="00945549" w:rsidSect="00275B5C">
      <w:headerReference w:type="default" r:id="rId20"/>
      <w:footerReference w:type="even" r:id="rId21"/>
      <w:footerReference w:type="default" r:id="rId22"/>
      <w:footerReference w:type="first" r:id="rId23"/>
      <w:pgSz w:w="11906" w:h="16838"/>
      <w:pgMar w:top="1134" w:right="1247" w:bottom="1559" w:left="1247" w:header="851" w:footer="992" w:gutter="0"/>
      <w:cols w:space="720"/>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7E64" w:rsidRDefault="00FB7E64" w:rsidP="006F290A">
      <w:r>
        <w:separator/>
      </w:r>
    </w:p>
  </w:endnote>
  <w:endnote w:type="continuationSeparator" w:id="1">
    <w:p w:rsidR="00FB7E64" w:rsidRDefault="00FB7E64" w:rsidP="006F29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
    <w:altName w:val="宋体"/>
    <w:charset w:val="86"/>
    <w:family w:val="auto"/>
    <w:pitch w:val="default"/>
    <w:sig w:usb0="00000000" w:usb1="00000000" w:usb2="00000010" w:usb3="00000000" w:csb0="00040000" w:csb1="00000000"/>
  </w:font>
  <w:font w:name="BatangChe">
    <w:altName w:val="Malgun Gothic"/>
    <w:panose1 w:val="02030609000101010101"/>
    <w:charset w:val="81"/>
    <w:family w:val="modern"/>
    <w:pitch w:val="fixed"/>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 w:name="隶书">
    <w:altName w:val="微软雅黑"/>
    <w:panose1 w:val="0201050906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等线 Light">
    <w:charset w:val="86"/>
    <w:family w:val="auto"/>
    <w:pitch w:val="default"/>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华文细黑">
    <w:altName w:val="微软雅黑"/>
    <w:panose1 w:val="02010600040101010101"/>
    <w:charset w:val="86"/>
    <w:family w:val="auto"/>
    <w:pitch w:val="variable"/>
    <w:sig w:usb0="00000287" w:usb1="080F0000" w:usb2="00000010" w:usb3="00000000" w:csb0="0004009F" w:csb1="00000000"/>
  </w:font>
  <w:font w:name="新宋体">
    <w:panose1 w:val="02010609030101010101"/>
    <w:charset w:val="86"/>
    <w:family w:val="modern"/>
    <w:pitch w:val="fixed"/>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13D" w:rsidRDefault="0092542C">
    <w:pPr>
      <w:pStyle w:val="af7"/>
      <w:framePr w:wrap="around" w:vAnchor="text" w:hAnchor="margin" w:xAlign="center" w:y="1"/>
      <w:ind w:firstLine="360"/>
      <w:rPr>
        <w:rStyle w:val="aff1"/>
      </w:rPr>
    </w:pPr>
    <w:r>
      <w:fldChar w:fldCharType="begin"/>
    </w:r>
    <w:r w:rsidR="003B513D">
      <w:rPr>
        <w:rStyle w:val="aff1"/>
      </w:rPr>
      <w:instrText xml:space="preserve">PAGE  </w:instrText>
    </w:r>
    <w:r>
      <w:fldChar w:fldCharType="end"/>
    </w:r>
  </w:p>
  <w:p w:rsidR="003B513D" w:rsidRDefault="003B513D">
    <w:pPr>
      <w:pStyle w:val="af7"/>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424928"/>
    </w:sdtPr>
    <w:sdtContent>
      <w:p w:rsidR="003B513D" w:rsidRDefault="0092542C">
        <w:pPr>
          <w:pStyle w:val="af7"/>
          <w:ind w:firstLine="360"/>
          <w:jc w:val="center"/>
        </w:pPr>
        <w:r w:rsidRPr="0092542C">
          <w:fldChar w:fldCharType="begin"/>
        </w:r>
        <w:r w:rsidR="003B513D">
          <w:instrText xml:space="preserve"> PAGE   \* MERGEFORMAT </w:instrText>
        </w:r>
        <w:r w:rsidRPr="0092542C">
          <w:fldChar w:fldCharType="separate"/>
        </w:r>
        <w:r w:rsidR="00275B5C" w:rsidRPr="00275B5C">
          <w:rPr>
            <w:noProof/>
            <w:lang w:val="zh-CN"/>
          </w:rPr>
          <w:t>61</w:t>
        </w:r>
        <w:r>
          <w:rPr>
            <w:lang w:val="zh-CN"/>
          </w:rPr>
          <w:fldChar w:fldCharType="end"/>
        </w:r>
      </w:p>
    </w:sdtContent>
  </w:sdt>
  <w:p w:rsidR="003B513D" w:rsidRDefault="003B513D">
    <w:pPr>
      <w:pStyle w:val="af7"/>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424929"/>
    </w:sdtPr>
    <w:sdtContent>
      <w:p w:rsidR="003B513D" w:rsidRDefault="0092542C">
        <w:pPr>
          <w:pStyle w:val="af7"/>
          <w:ind w:firstLine="360"/>
          <w:jc w:val="center"/>
        </w:pPr>
        <w:r w:rsidRPr="0092542C">
          <w:fldChar w:fldCharType="begin"/>
        </w:r>
        <w:r w:rsidR="003B513D">
          <w:instrText xml:space="preserve"> PAGE   \* MERGEFORMAT </w:instrText>
        </w:r>
        <w:r w:rsidRPr="0092542C">
          <w:fldChar w:fldCharType="separate"/>
        </w:r>
        <w:r w:rsidR="00275B5C" w:rsidRPr="00275B5C">
          <w:rPr>
            <w:noProof/>
            <w:lang w:val="zh-CN"/>
          </w:rPr>
          <w:t>1</w:t>
        </w:r>
        <w:r>
          <w:rPr>
            <w:lang w:val="zh-CN"/>
          </w:rPr>
          <w:fldChar w:fldCharType="end"/>
        </w:r>
      </w:p>
    </w:sdtContent>
  </w:sdt>
  <w:p w:rsidR="003B513D" w:rsidRDefault="003B513D">
    <w:pPr>
      <w:pStyle w:val="af7"/>
      <w:ind w:right="360" w:firstLine="360"/>
      <w:jc w:val="both"/>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13D" w:rsidRDefault="0092542C">
    <w:pPr>
      <w:pStyle w:val="af7"/>
      <w:framePr w:wrap="around" w:vAnchor="text" w:hAnchor="margin" w:xAlign="center" w:y="1"/>
      <w:rPr>
        <w:rStyle w:val="aff1"/>
      </w:rPr>
    </w:pPr>
    <w:r>
      <w:fldChar w:fldCharType="begin"/>
    </w:r>
    <w:r w:rsidR="003B513D">
      <w:rPr>
        <w:rStyle w:val="aff1"/>
      </w:rPr>
      <w:instrText xml:space="preserve">PAGE  </w:instrText>
    </w:r>
    <w:r>
      <w:fldChar w:fldCharType="end"/>
    </w:r>
  </w:p>
  <w:p w:rsidR="003B513D" w:rsidRDefault="003B513D">
    <w:pPr>
      <w:pStyle w:val="af7"/>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08063"/>
    </w:sdtPr>
    <w:sdtContent>
      <w:p w:rsidR="003B513D" w:rsidRDefault="0092542C">
        <w:pPr>
          <w:pStyle w:val="af7"/>
          <w:jc w:val="center"/>
        </w:pPr>
        <w:r w:rsidRPr="0092542C">
          <w:fldChar w:fldCharType="begin"/>
        </w:r>
        <w:r w:rsidR="003B513D">
          <w:instrText xml:space="preserve"> PAGE   \* MERGEFORMAT </w:instrText>
        </w:r>
        <w:r w:rsidRPr="0092542C">
          <w:fldChar w:fldCharType="separate"/>
        </w:r>
        <w:r w:rsidR="002A0AD6" w:rsidRPr="002A0AD6">
          <w:rPr>
            <w:noProof/>
            <w:lang w:val="zh-CN"/>
          </w:rPr>
          <w:t>90</w:t>
        </w:r>
        <w:r>
          <w:rPr>
            <w:lang w:val="zh-CN"/>
          </w:rPr>
          <w:fldChar w:fldCharType="end"/>
        </w:r>
      </w:p>
    </w:sdtContent>
  </w:sdt>
  <w:p w:rsidR="003B513D" w:rsidRDefault="003B513D">
    <w:pPr>
      <w:pStyle w:val="af7"/>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08068"/>
    </w:sdtPr>
    <w:sdtContent>
      <w:p w:rsidR="003B513D" w:rsidRDefault="0092542C">
        <w:pPr>
          <w:pStyle w:val="af7"/>
          <w:jc w:val="center"/>
        </w:pPr>
        <w:r w:rsidRPr="0092542C">
          <w:fldChar w:fldCharType="begin"/>
        </w:r>
        <w:r w:rsidR="003B513D">
          <w:instrText xml:space="preserve"> PAGE   \* MERGEFORMAT </w:instrText>
        </w:r>
        <w:r w:rsidRPr="0092542C">
          <w:fldChar w:fldCharType="separate"/>
        </w:r>
        <w:r w:rsidR="00275B5C" w:rsidRPr="00275B5C">
          <w:rPr>
            <w:noProof/>
            <w:lang w:val="zh-CN"/>
          </w:rPr>
          <w:t>62</w:t>
        </w:r>
        <w:r>
          <w:rPr>
            <w:lang w:val="zh-CN"/>
          </w:rPr>
          <w:fldChar w:fldCharType="end"/>
        </w:r>
      </w:p>
    </w:sdtContent>
  </w:sdt>
  <w:p w:rsidR="003B513D" w:rsidRDefault="003B513D">
    <w:pPr>
      <w:pStyle w:val="af7"/>
      <w:ind w:right="360"/>
      <w:jc w:val="both"/>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13D" w:rsidRDefault="0092542C">
    <w:pPr>
      <w:pStyle w:val="af7"/>
      <w:framePr w:wrap="around" w:vAnchor="text" w:hAnchor="margin" w:xAlign="center" w:y="1"/>
      <w:rPr>
        <w:rStyle w:val="aff1"/>
      </w:rPr>
    </w:pPr>
    <w:r>
      <w:fldChar w:fldCharType="begin"/>
    </w:r>
    <w:r w:rsidR="003B513D">
      <w:rPr>
        <w:rStyle w:val="aff1"/>
      </w:rPr>
      <w:instrText xml:space="preserve">PAGE  </w:instrText>
    </w:r>
    <w:r>
      <w:fldChar w:fldCharType="end"/>
    </w:r>
  </w:p>
  <w:p w:rsidR="003B513D" w:rsidRDefault="003B513D">
    <w:pPr>
      <w:pStyle w:val="af7"/>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13D" w:rsidRDefault="0092542C">
    <w:pPr>
      <w:pStyle w:val="af7"/>
      <w:jc w:val="center"/>
    </w:pPr>
    <w:r w:rsidRPr="0092542C">
      <w:fldChar w:fldCharType="begin"/>
    </w:r>
    <w:r w:rsidR="003B513D">
      <w:instrText xml:space="preserve"> PAGE   \* MERGEFORMAT </w:instrText>
    </w:r>
    <w:r w:rsidRPr="0092542C">
      <w:fldChar w:fldCharType="separate"/>
    </w:r>
    <w:r w:rsidR="00275B5C" w:rsidRPr="00275B5C">
      <w:rPr>
        <w:noProof/>
        <w:lang w:val="zh-CN"/>
      </w:rPr>
      <w:t>147</w:t>
    </w:r>
    <w:r>
      <w:rPr>
        <w:lang w:val="zh-CN"/>
      </w:rPr>
      <w:fldChar w:fldCharType="end"/>
    </w:r>
  </w:p>
  <w:p w:rsidR="003B513D" w:rsidRDefault="003B513D">
    <w:pPr>
      <w:pStyle w:val="af7"/>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13D" w:rsidRDefault="0092542C">
    <w:pPr>
      <w:pStyle w:val="af7"/>
      <w:framePr w:wrap="around" w:vAnchor="text" w:hAnchor="margin" w:xAlign="right" w:y="1"/>
      <w:rPr>
        <w:rStyle w:val="aff1"/>
      </w:rPr>
    </w:pPr>
    <w:r>
      <w:fldChar w:fldCharType="begin"/>
    </w:r>
    <w:r w:rsidR="003B513D">
      <w:rPr>
        <w:rStyle w:val="aff1"/>
      </w:rPr>
      <w:instrText xml:space="preserve">PAGE  </w:instrText>
    </w:r>
    <w:r>
      <w:fldChar w:fldCharType="separate"/>
    </w:r>
    <w:r w:rsidR="00275B5C">
      <w:rPr>
        <w:rStyle w:val="aff1"/>
        <w:noProof/>
      </w:rPr>
      <w:t>92</w:t>
    </w:r>
    <w:r>
      <w:fldChar w:fldCharType="end"/>
    </w:r>
  </w:p>
  <w:p w:rsidR="003B513D" w:rsidRDefault="003B513D">
    <w:pPr>
      <w:pStyle w:val="af7"/>
      <w:ind w:right="360"/>
      <w:jc w:val="both"/>
    </w:pPr>
    <w:r>
      <w:rPr>
        <w:rFonts w:hint="eastAsia"/>
      </w:rPr>
      <w:t>121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7E64" w:rsidRDefault="00FB7E64" w:rsidP="006F290A">
      <w:r>
        <w:separator/>
      </w:r>
    </w:p>
  </w:footnote>
  <w:footnote w:type="continuationSeparator" w:id="1">
    <w:p w:rsidR="00FB7E64" w:rsidRDefault="00FB7E64" w:rsidP="006F29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13D" w:rsidRDefault="003B513D">
    <w:pPr>
      <w:pStyle w:val="af8"/>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13D" w:rsidRDefault="003B513D">
    <w:pPr>
      <w:spacing w:line="400" w:lineRule="atLeast"/>
      <w:ind w:firstLine="320"/>
      <w:jc w:val="right"/>
      <w:rPr>
        <w:rFonts w:ascii="Helvetica" w:hAnsi="Helvetica" w:cs="Helvetica"/>
        <w:color w:val="666666"/>
        <w:sz w:val="16"/>
        <w:szCs w:val="16"/>
        <w:shd w:val="clear" w:color="auto" w:fill="FFFFFF"/>
      </w:rPr>
    </w:pPr>
  </w:p>
  <w:p w:rsidR="003B513D" w:rsidRDefault="003B513D">
    <w:pPr>
      <w:pStyle w:val="af8"/>
      <w:pBdr>
        <w:bottom w:val="single" w:sz="6" w:space="0" w:color="auto"/>
      </w:pBdr>
      <w:wordWrap w:val="0"/>
      <w:ind w:right="360" w:firstLine="300"/>
      <w:jc w:val="right"/>
      <w:rPr>
        <w:rFonts w:ascii="Helvetica" w:hAnsi="Helvetica" w:cs="Helvetica"/>
        <w:color w:val="666666"/>
        <w:sz w:val="16"/>
        <w:szCs w:val="16"/>
        <w:shd w:val="clear" w:color="auto" w:fill="FFFFFF"/>
      </w:rPr>
    </w:pPr>
    <w:r w:rsidRPr="0074259A">
      <w:rPr>
        <w:rFonts w:ascii="Helvetica" w:hAnsi="Helvetica" w:cs="Helvetica"/>
        <w:color w:val="666666"/>
        <w:sz w:val="16"/>
        <w:szCs w:val="16"/>
        <w:shd w:val="clear" w:color="auto" w:fill="FFFFFF"/>
      </w:rPr>
      <w:t>广西应急管理综合应用平台（一期）项目</w:t>
    </w:r>
    <w:r w:rsidRPr="0074259A">
      <w:rPr>
        <w:rFonts w:ascii="Helvetica" w:hAnsi="Helvetica" w:cs="Helvetica"/>
        <w:color w:val="666666"/>
        <w:sz w:val="16"/>
        <w:szCs w:val="16"/>
        <w:shd w:val="clear" w:color="auto" w:fill="FFFFFF"/>
      </w:rPr>
      <w:t>GXZC2020-G3-003301-YZLZ</w:t>
    </w:r>
  </w:p>
  <w:p w:rsidR="003B513D" w:rsidRDefault="003B513D">
    <w:pPr>
      <w:pStyle w:val="af8"/>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13D" w:rsidRDefault="003B513D" w:rsidP="00275B5C">
    <w:pPr>
      <w:pStyle w:val="af8"/>
      <w:pBdr>
        <w:bottom w:val="none" w:sz="0" w:space="0" w:color="auto"/>
      </w:pBdr>
      <w:wordWrap w:val="0"/>
      <w:ind w:right="360" w:firstLine="300"/>
      <w:jc w:val="righ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13D" w:rsidRDefault="003B513D">
    <w:pPr>
      <w:spacing w:line="400" w:lineRule="atLeast"/>
      <w:ind w:firstLine="422"/>
      <w:jc w:val="right"/>
      <w:rPr>
        <w:rFonts w:ascii="Helvetica" w:hAnsi="Helvetica" w:cs="Helvetica"/>
        <w:color w:val="666666"/>
        <w:sz w:val="16"/>
        <w:szCs w:val="16"/>
        <w:shd w:val="clear" w:color="auto" w:fill="FFFFFF"/>
      </w:rPr>
    </w:pPr>
  </w:p>
  <w:p w:rsidR="003B513D" w:rsidRDefault="003B513D">
    <w:pPr>
      <w:pStyle w:val="af8"/>
      <w:pBdr>
        <w:bottom w:val="single" w:sz="6" w:space="0" w:color="auto"/>
      </w:pBdr>
      <w:wordWrap w:val="0"/>
      <w:ind w:right="360" w:firstLine="300"/>
      <w:jc w:val="right"/>
      <w:rPr>
        <w:rFonts w:asciiTheme="majorEastAsia" w:eastAsiaTheme="majorEastAsia" w:hAnsiTheme="majorEastAsia"/>
      </w:rPr>
    </w:pPr>
    <w:r w:rsidRPr="0074259A">
      <w:rPr>
        <w:rFonts w:ascii="Helvetica" w:hAnsi="Helvetica" w:cs="Helvetica" w:hint="eastAsia"/>
        <w:color w:val="666666"/>
        <w:sz w:val="16"/>
        <w:szCs w:val="16"/>
        <w:shd w:val="clear" w:color="auto" w:fill="FFFFFF"/>
      </w:rPr>
      <w:t>广西应急管理综合应用平台（一期）项目</w:t>
    </w:r>
    <w:r w:rsidRPr="0074259A">
      <w:rPr>
        <w:rFonts w:ascii="Helvetica" w:hAnsi="Helvetica" w:cs="Helvetica"/>
        <w:color w:val="666666"/>
        <w:sz w:val="16"/>
        <w:szCs w:val="16"/>
        <w:shd w:val="clear" w:color="auto" w:fill="FFFFFF"/>
      </w:rPr>
      <w:t>GXZC2020-G3-003301-YZLZ</w:t>
    </w:r>
  </w:p>
  <w:p w:rsidR="003B513D" w:rsidRDefault="003B513D">
    <w:pPr>
      <w:pStyle w:val="af8"/>
      <w:pBdr>
        <w:bottom w:val="none" w:sz="0" w:space="0" w:color="auto"/>
      </w:pBd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13D" w:rsidRDefault="003B513D">
    <w:pPr>
      <w:pStyle w:val="af8"/>
      <w:pBdr>
        <w:bottom w:val="single" w:sz="6" w:space="0" w:color="auto"/>
      </w:pBdr>
      <w:wordWrap w:val="0"/>
      <w:ind w:right="360" w:firstLine="300"/>
      <w:jc w:val="right"/>
    </w:pPr>
    <w:r w:rsidRPr="0074259A">
      <w:rPr>
        <w:rFonts w:ascii="Helvetica" w:hAnsi="Helvetica" w:cs="Helvetica" w:hint="eastAsia"/>
        <w:color w:val="666666"/>
        <w:sz w:val="16"/>
        <w:szCs w:val="16"/>
        <w:shd w:val="clear" w:color="auto" w:fill="FFFFFF"/>
      </w:rPr>
      <w:t>广西应急管理综合应用平台（一期）项目</w:t>
    </w:r>
    <w:r w:rsidRPr="0074259A">
      <w:rPr>
        <w:rFonts w:ascii="Helvetica" w:hAnsi="Helvetica" w:cs="Helvetica"/>
        <w:color w:val="666666"/>
        <w:sz w:val="16"/>
        <w:szCs w:val="16"/>
        <w:shd w:val="clear" w:color="auto" w:fill="FFFFFF"/>
      </w:rPr>
      <w:t>GXZC2020-G3-003301-YZLZ</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59039CB"/>
    <w:multiLevelType w:val="multilevel"/>
    <w:tmpl w:val="F59039CB"/>
    <w:lvl w:ilvl="0">
      <w:start w:val="1"/>
      <w:numFmt w:val="decimal"/>
      <w:suff w:val="nothing"/>
      <w:lvlText w:val="%1、"/>
      <w:lvlJc w:val="left"/>
      <w:pPr>
        <w:ind w:left="0" w:firstLine="0"/>
      </w:pPr>
      <w:rPr>
        <w:strike w:val="0"/>
        <w:dstrike w:val="0"/>
        <w:u w:val="none" w:color="000000"/>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
    <w:nsid w:val="04776FF5"/>
    <w:multiLevelType w:val="multilevel"/>
    <w:tmpl w:val="04776FF5"/>
    <w:lvl w:ilvl="0">
      <w:start w:val="1"/>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5CE101D"/>
    <w:multiLevelType w:val="singleLevel"/>
    <w:tmpl w:val="05CE101D"/>
    <w:lvl w:ilvl="0">
      <w:start w:val="1"/>
      <w:numFmt w:val="decimal"/>
      <w:suff w:val="nothing"/>
      <w:lvlText w:val="（%1）"/>
      <w:lvlJc w:val="left"/>
    </w:lvl>
  </w:abstractNum>
  <w:abstractNum w:abstractNumId="3">
    <w:nsid w:val="15723EAA"/>
    <w:multiLevelType w:val="singleLevel"/>
    <w:tmpl w:val="15723EAA"/>
    <w:lvl w:ilvl="0">
      <w:start w:val="1"/>
      <w:numFmt w:val="lowerLetter"/>
      <w:suff w:val="space"/>
      <w:lvlText w:val="%1."/>
      <w:lvlJc w:val="left"/>
      <w:pPr>
        <w:ind w:left="0" w:firstLine="0"/>
      </w:pPr>
    </w:lvl>
  </w:abstractNum>
  <w:abstractNum w:abstractNumId="4">
    <w:nsid w:val="17666713"/>
    <w:multiLevelType w:val="multilevel"/>
    <w:tmpl w:val="1766671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A5EB76F"/>
    <w:multiLevelType w:val="multilevel"/>
    <w:tmpl w:val="1A5EB76F"/>
    <w:lvl w:ilvl="0">
      <w:start w:val="1"/>
      <w:numFmt w:val="decimal"/>
      <w:suff w:val="nothing"/>
      <w:lvlText w:val="%1、"/>
      <w:lvlJc w:val="left"/>
      <w:pPr>
        <w:ind w:left="0" w:firstLine="0"/>
      </w:pPr>
      <w:rPr>
        <w:strike w:val="0"/>
        <w:dstrike w:val="0"/>
        <w:u w:val="none" w:color="000000"/>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6">
    <w:nsid w:val="21D5E23B"/>
    <w:multiLevelType w:val="singleLevel"/>
    <w:tmpl w:val="21D5E23B"/>
    <w:lvl w:ilvl="0">
      <w:start w:val="1"/>
      <w:numFmt w:val="decimal"/>
      <w:suff w:val="nothing"/>
      <w:lvlText w:val="（%1）"/>
      <w:lvlJc w:val="left"/>
    </w:lvl>
  </w:abstractNum>
  <w:abstractNum w:abstractNumId="7">
    <w:nsid w:val="32714F5E"/>
    <w:multiLevelType w:val="multilevel"/>
    <w:tmpl w:val="32714F5E"/>
    <w:lvl w:ilvl="0">
      <w:start w:val="1"/>
      <w:numFmt w:val="chineseCountingThousand"/>
      <w:suff w:val="nothing"/>
      <w:lvlText w:val="第%1章"/>
      <w:lvlJc w:val="left"/>
      <w:pPr>
        <w:ind w:left="0" w:firstLine="0"/>
      </w:pPr>
      <w:rPr>
        <w:rFonts w:ascii="仿宋_GB2312" w:eastAsia="仿宋_GB2312" w:hint="eastAsia"/>
        <w:sz w:val="44"/>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8">
    <w:nsid w:val="38A5A988"/>
    <w:multiLevelType w:val="multilevel"/>
    <w:tmpl w:val="38A5A988"/>
    <w:lvl w:ilvl="0">
      <w:start w:val="1"/>
      <w:numFmt w:val="decimal"/>
      <w:suff w:val="nothing"/>
      <w:lvlText w:val="%1、"/>
      <w:lvlJc w:val="left"/>
      <w:pPr>
        <w:ind w:left="0" w:firstLine="0"/>
      </w:pPr>
      <w:rPr>
        <w:strike w:val="0"/>
        <w:dstrike w:val="0"/>
        <w:u w:val="none" w:color="000000"/>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9">
    <w:nsid w:val="42405056"/>
    <w:multiLevelType w:val="multilevel"/>
    <w:tmpl w:val="42405056"/>
    <w:lvl w:ilvl="0">
      <w:start w:val="1"/>
      <w:numFmt w:val="decimal"/>
      <w:lvlText w:val="%1."/>
      <w:lvlJc w:val="left"/>
      <w:pPr>
        <w:ind w:left="773" w:hanging="360"/>
      </w:pPr>
      <w:rPr>
        <w:rFonts w:hint="default"/>
        <w:b/>
        <w:sz w:val="24"/>
        <w:szCs w:val="24"/>
      </w:rPr>
    </w:lvl>
    <w:lvl w:ilvl="1">
      <w:start w:val="1"/>
      <w:numFmt w:val="lowerLetter"/>
      <w:lvlText w:val="%2)"/>
      <w:lvlJc w:val="left"/>
      <w:pPr>
        <w:ind w:left="1253" w:hanging="420"/>
      </w:pPr>
    </w:lvl>
    <w:lvl w:ilvl="2">
      <w:start w:val="1"/>
      <w:numFmt w:val="lowerRoman"/>
      <w:lvlText w:val="%3."/>
      <w:lvlJc w:val="right"/>
      <w:pPr>
        <w:ind w:left="1673" w:hanging="420"/>
      </w:pPr>
    </w:lvl>
    <w:lvl w:ilvl="3">
      <w:start w:val="1"/>
      <w:numFmt w:val="decimal"/>
      <w:lvlText w:val="%4."/>
      <w:lvlJc w:val="left"/>
      <w:pPr>
        <w:ind w:left="2093" w:hanging="420"/>
      </w:pPr>
    </w:lvl>
    <w:lvl w:ilvl="4">
      <w:start w:val="1"/>
      <w:numFmt w:val="lowerLetter"/>
      <w:lvlText w:val="%5)"/>
      <w:lvlJc w:val="left"/>
      <w:pPr>
        <w:ind w:left="2513" w:hanging="420"/>
      </w:pPr>
    </w:lvl>
    <w:lvl w:ilvl="5">
      <w:start w:val="1"/>
      <w:numFmt w:val="lowerRoman"/>
      <w:lvlText w:val="%6."/>
      <w:lvlJc w:val="right"/>
      <w:pPr>
        <w:ind w:left="2933" w:hanging="420"/>
      </w:pPr>
    </w:lvl>
    <w:lvl w:ilvl="6">
      <w:start w:val="1"/>
      <w:numFmt w:val="decimal"/>
      <w:lvlText w:val="%7."/>
      <w:lvlJc w:val="left"/>
      <w:pPr>
        <w:ind w:left="3353" w:hanging="420"/>
      </w:pPr>
    </w:lvl>
    <w:lvl w:ilvl="7">
      <w:start w:val="1"/>
      <w:numFmt w:val="lowerLetter"/>
      <w:lvlText w:val="%8)"/>
      <w:lvlJc w:val="left"/>
      <w:pPr>
        <w:ind w:left="3773" w:hanging="420"/>
      </w:pPr>
    </w:lvl>
    <w:lvl w:ilvl="8">
      <w:start w:val="1"/>
      <w:numFmt w:val="lowerRoman"/>
      <w:lvlText w:val="%9."/>
      <w:lvlJc w:val="right"/>
      <w:pPr>
        <w:ind w:left="4193" w:hanging="420"/>
      </w:pPr>
    </w:lvl>
  </w:abstractNum>
  <w:abstractNum w:abstractNumId="10">
    <w:nsid w:val="4C601917"/>
    <w:multiLevelType w:val="singleLevel"/>
    <w:tmpl w:val="4C601917"/>
    <w:lvl w:ilvl="0">
      <w:start w:val="1"/>
      <w:numFmt w:val="decimal"/>
      <w:suff w:val="nothing"/>
      <w:lvlText w:val="（%1）"/>
      <w:lvlJc w:val="left"/>
    </w:lvl>
  </w:abstractNum>
  <w:abstractNum w:abstractNumId="11">
    <w:nsid w:val="4EB9A9C4"/>
    <w:multiLevelType w:val="multilevel"/>
    <w:tmpl w:val="4EB9A9C4"/>
    <w:lvl w:ilvl="0">
      <w:start w:val="1"/>
      <w:numFmt w:val="decimal"/>
      <w:suff w:val="nothing"/>
      <w:lvlText w:val="%1、"/>
      <w:lvlJc w:val="left"/>
      <w:pPr>
        <w:ind w:left="0" w:firstLine="0"/>
      </w:pPr>
      <w:rPr>
        <w:strike w:val="0"/>
        <w:dstrike w:val="0"/>
        <w:u w:val="none" w:color="000000"/>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2">
    <w:nsid w:val="5C6260F2"/>
    <w:multiLevelType w:val="multilevel"/>
    <w:tmpl w:val="5C6260F2"/>
    <w:lvl w:ilvl="0">
      <w:start w:val="1"/>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5F278606"/>
    <w:multiLevelType w:val="singleLevel"/>
    <w:tmpl w:val="5F278606"/>
    <w:lvl w:ilvl="0">
      <w:start w:val="2"/>
      <w:numFmt w:val="decimal"/>
      <w:suff w:val="nothing"/>
      <w:lvlText w:val="（%1）"/>
      <w:lvlJc w:val="left"/>
      <w:pPr>
        <w:ind w:left="0" w:firstLine="0"/>
      </w:pPr>
    </w:lvl>
  </w:abstractNum>
  <w:abstractNum w:abstractNumId="14">
    <w:nsid w:val="5FABD14B"/>
    <w:multiLevelType w:val="singleLevel"/>
    <w:tmpl w:val="5FABD14B"/>
    <w:lvl w:ilvl="0">
      <w:start w:val="1"/>
      <w:numFmt w:val="decimal"/>
      <w:suff w:val="nothing"/>
      <w:lvlText w:val="（%1）"/>
      <w:lvlJc w:val="left"/>
    </w:lvl>
  </w:abstractNum>
  <w:abstractNum w:abstractNumId="15">
    <w:nsid w:val="6514FFE6"/>
    <w:multiLevelType w:val="multilevel"/>
    <w:tmpl w:val="6514FFE6"/>
    <w:lvl w:ilvl="0">
      <w:start w:val="1"/>
      <w:numFmt w:val="decimal"/>
      <w:suff w:val="nothing"/>
      <w:lvlText w:val="%1、"/>
      <w:lvlJc w:val="left"/>
      <w:pPr>
        <w:ind w:left="0" w:firstLine="0"/>
      </w:pPr>
      <w:rPr>
        <w:strike w:val="0"/>
        <w:dstrike w:val="0"/>
        <w:u w:val="none" w:color="000000"/>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6">
    <w:nsid w:val="70BD51E6"/>
    <w:multiLevelType w:val="multilevel"/>
    <w:tmpl w:val="70BD51E6"/>
    <w:lvl w:ilvl="0">
      <w:start w:val="1"/>
      <w:numFmt w:val="decimal"/>
      <w:lvlText w:val="%1."/>
      <w:lvlJc w:val="left"/>
      <w:pPr>
        <w:ind w:left="840" w:hanging="420"/>
      </w:pPr>
      <w:rPr>
        <w:rFonts w:hint="default"/>
        <w:sz w:val="24"/>
        <w:szCs w:val="24"/>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7">
    <w:nsid w:val="763060DB"/>
    <w:multiLevelType w:val="multilevel"/>
    <w:tmpl w:val="763060DB"/>
    <w:lvl w:ilvl="0">
      <w:start w:val="1"/>
      <w:numFmt w:val="japaneseCounting"/>
      <w:lvlText w:val="第%1章"/>
      <w:lvlJc w:val="left"/>
      <w:pPr>
        <w:tabs>
          <w:tab w:val="left" w:pos="1815"/>
        </w:tabs>
        <w:ind w:left="1815" w:hanging="1275"/>
      </w:pPr>
      <w:rPr>
        <w:rFonts w:hint="eastAsia"/>
        <w:lang w:val="en-US"/>
      </w:rPr>
    </w:lvl>
    <w:lvl w:ilvl="1">
      <w:start w:val="1"/>
      <w:numFmt w:val="japaneseCounting"/>
      <w:lvlText w:val="%2、"/>
      <w:lvlJc w:val="left"/>
      <w:pPr>
        <w:tabs>
          <w:tab w:val="left" w:pos="1680"/>
        </w:tabs>
        <w:ind w:left="1680" w:hanging="720"/>
      </w:pPr>
      <w:rPr>
        <w:rFonts w:hint="eastAsia"/>
      </w:rPr>
    </w:lvl>
    <w:lvl w:ilvl="2">
      <w:start w:val="1"/>
      <w:numFmt w:val="decimal"/>
      <w:lvlText w:val="%3."/>
      <w:lvlJc w:val="left"/>
      <w:pPr>
        <w:ind w:left="502" w:hanging="360"/>
      </w:pPr>
      <w:rPr>
        <w:rFonts w:hint="default"/>
        <w:sz w:val="24"/>
        <w:szCs w:val="24"/>
      </w:r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num w:numId="1">
    <w:abstractNumId w:val="7"/>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4"/>
  </w:num>
  <w:num w:numId="5">
    <w:abstractNumId w:val="8"/>
  </w:num>
  <w:num w:numId="6">
    <w:abstractNumId w:val="5"/>
  </w:num>
  <w:num w:numId="7">
    <w:abstractNumId w:val="11"/>
  </w:num>
  <w:num w:numId="8">
    <w:abstractNumId w:val="0"/>
  </w:num>
  <w:num w:numId="9">
    <w:abstractNumId w:val="15"/>
  </w:num>
  <w:num w:numId="10">
    <w:abstractNumId w:val="16"/>
  </w:num>
  <w:num w:numId="11">
    <w:abstractNumId w:val="9"/>
  </w:num>
  <w:num w:numId="12">
    <w:abstractNumId w:val="6"/>
  </w:num>
  <w:num w:numId="13">
    <w:abstractNumId w:val="2"/>
  </w:num>
  <w:num w:numId="14">
    <w:abstractNumId w:val="10"/>
  </w:num>
  <w:num w:numId="15">
    <w:abstractNumId w:val="14"/>
  </w:num>
  <w:num w:numId="16">
    <w:abstractNumId w:val="3"/>
    <w:lvlOverride w:ilvl="0">
      <w:startOverride w:val="1"/>
    </w:lvlOverride>
  </w:num>
  <w:num w:numId="17">
    <w:abstractNumId w:val="13"/>
    <w:lvlOverride w:ilvl="0">
      <w:startOverride w:val="2"/>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96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9008B"/>
    <w:rsid w:val="00000FE0"/>
    <w:rsid w:val="00001068"/>
    <w:rsid w:val="0000114A"/>
    <w:rsid w:val="00001262"/>
    <w:rsid w:val="00001C55"/>
    <w:rsid w:val="00001CA8"/>
    <w:rsid w:val="00001FAE"/>
    <w:rsid w:val="000021EF"/>
    <w:rsid w:val="00002291"/>
    <w:rsid w:val="00002DBF"/>
    <w:rsid w:val="00002EC0"/>
    <w:rsid w:val="000033F5"/>
    <w:rsid w:val="00003BEF"/>
    <w:rsid w:val="00003FAA"/>
    <w:rsid w:val="000040C2"/>
    <w:rsid w:val="0000431F"/>
    <w:rsid w:val="00004395"/>
    <w:rsid w:val="00004634"/>
    <w:rsid w:val="00004A05"/>
    <w:rsid w:val="000059E2"/>
    <w:rsid w:val="000060F5"/>
    <w:rsid w:val="000064AD"/>
    <w:rsid w:val="00006AE7"/>
    <w:rsid w:val="00006B9B"/>
    <w:rsid w:val="00006C35"/>
    <w:rsid w:val="000072B1"/>
    <w:rsid w:val="00007329"/>
    <w:rsid w:val="00007E28"/>
    <w:rsid w:val="00007E84"/>
    <w:rsid w:val="00010401"/>
    <w:rsid w:val="000105A1"/>
    <w:rsid w:val="000107AD"/>
    <w:rsid w:val="00010835"/>
    <w:rsid w:val="00010BA6"/>
    <w:rsid w:val="00011223"/>
    <w:rsid w:val="0001170F"/>
    <w:rsid w:val="00011842"/>
    <w:rsid w:val="00012137"/>
    <w:rsid w:val="000121FF"/>
    <w:rsid w:val="000125B8"/>
    <w:rsid w:val="00012692"/>
    <w:rsid w:val="00013446"/>
    <w:rsid w:val="00013509"/>
    <w:rsid w:val="000135BC"/>
    <w:rsid w:val="000136D6"/>
    <w:rsid w:val="00014085"/>
    <w:rsid w:val="00014C4C"/>
    <w:rsid w:val="00014DD9"/>
    <w:rsid w:val="000151E4"/>
    <w:rsid w:val="00015577"/>
    <w:rsid w:val="000156E4"/>
    <w:rsid w:val="000159A7"/>
    <w:rsid w:val="00015FB8"/>
    <w:rsid w:val="0001635D"/>
    <w:rsid w:val="00016BF7"/>
    <w:rsid w:val="00016F17"/>
    <w:rsid w:val="00016FD3"/>
    <w:rsid w:val="00017063"/>
    <w:rsid w:val="0001767E"/>
    <w:rsid w:val="0001776D"/>
    <w:rsid w:val="00017F31"/>
    <w:rsid w:val="00020247"/>
    <w:rsid w:val="00020261"/>
    <w:rsid w:val="0002103A"/>
    <w:rsid w:val="000217E4"/>
    <w:rsid w:val="00021852"/>
    <w:rsid w:val="00021A12"/>
    <w:rsid w:val="00023363"/>
    <w:rsid w:val="0002345F"/>
    <w:rsid w:val="000235F3"/>
    <w:rsid w:val="00023644"/>
    <w:rsid w:val="00023712"/>
    <w:rsid w:val="00023913"/>
    <w:rsid w:val="00024EB0"/>
    <w:rsid w:val="00025344"/>
    <w:rsid w:val="0002646A"/>
    <w:rsid w:val="0002651D"/>
    <w:rsid w:val="00026CFD"/>
    <w:rsid w:val="00027C8B"/>
    <w:rsid w:val="00027CD9"/>
    <w:rsid w:val="00030242"/>
    <w:rsid w:val="00030B06"/>
    <w:rsid w:val="00030FF0"/>
    <w:rsid w:val="0003282C"/>
    <w:rsid w:val="0003304A"/>
    <w:rsid w:val="0003317E"/>
    <w:rsid w:val="00033413"/>
    <w:rsid w:val="00034C27"/>
    <w:rsid w:val="00034DD9"/>
    <w:rsid w:val="00034E2A"/>
    <w:rsid w:val="0003577F"/>
    <w:rsid w:val="00036466"/>
    <w:rsid w:val="00036D98"/>
    <w:rsid w:val="00036ECA"/>
    <w:rsid w:val="00037F87"/>
    <w:rsid w:val="00037FA2"/>
    <w:rsid w:val="000400D0"/>
    <w:rsid w:val="0004096D"/>
    <w:rsid w:val="000425AC"/>
    <w:rsid w:val="00042F4A"/>
    <w:rsid w:val="00043BE5"/>
    <w:rsid w:val="00044527"/>
    <w:rsid w:val="0004456D"/>
    <w:rsid w:val="00044897"/>
    <w:rsid w:val="000454F4"/>
    <w:rsid w:val="00045EF4"/>
    <w:rsid w:val="00046547"/>
    <w:rsid w:val="000466D7"/>
    <w:rsid w:val="0004687E"/>
    <w:rsid w:val="00047254"/>
    <w:rsid w:val="00047928"/>
    <w:rsid w:val="0005022B"/>
    <w:rsid w:val="00050771"/>
    <w:rsid w:val="00051609"/>
    <w:rsid w:val="000521E3"/>
    <w:rsid w:val="000522E0"/>
    <w:rsid w:val="00052D3E"/>
    <w:rsid w:val="000532F4"/>
    <w:rsid w:val="00053A3A"/>
    <w:rsid w:val="00054CD5"/>
    <w:rsid w:val="00054D03"/>
    <w:rsid w:val="000550AC"/>
    <w:rsid w:val="000553CB"/>
    <w:rsid w:val="0005584D"/>
    <w:rsid w:val="00055CC3"/>
    <w:rsid w:val="00055CEE"/>
    <w:rsid w:val="00056A2B"/>
    <w:rsid w:val="00056E37"/>
    <w:rsid w:val="00056FE2"/>
    <w:rsid w:val="000570FB"/>
    <w:rsid w:val="000575B8"/>
    <w:rsid w:val="00057A69"/>
    <w:rsid w:val="0006026B"/>
    <w:rsid w:val="00060293"/>
    <w:rsid w:val="00060E90"/>
    <w:rsid w:val="00061556"/>
    <w:rsid w:val="00061BDA"/>
    <w:rsid w:val="00062B90"/>
    <w:rsid w:val="00062C70"/>
    <w:rsid w:val="00062DD0"/>
    <w:rsid w:val="00062E6F"/>
    <w:rsid w:val="000630C7"/>
    <w:rsid w:val="000636F8"/>
    <w:rsid w:val="00063DA8"/>
    <w:rsid w:val="0006400F"/>
    <w:rsid w:val="000645DD"/>
    <w:rsid w:val="00064D7E"/>
    <w:rsid w:val="00064F65"/>
    <w:rsid w:val="00064FD0"/>
    <w:rsid w:val="0006534A"/>
    <w:rsid w:val="00065A5D"/>
    <w:rsid w:val="00065BA2"/>
    <w:rsid w:val="00065CEF"/>
    <w:rsid w:val="000661CA"/>
    <w:rsid w:val="00067002"/>
    <w:rsid w:val="00067B1C"/>
    <w:rsid w:val="00067CED"/>
    <w:rsid w:val="00067F66"/>
    <w:rsid w:val="0007041A"/>
    <w:rsid w:val="00070634"/>
    <w:rsid w:val="00070883"/>
    <w:rsid w:val="00070C3F"/>
    <w:rsid w:val="0007102C"/>
    <w:rsid w:val="00071D68"/>
    <w:rsid w:val="00072661"/>
    <w:rsid w:val="00072CCC"/>
    <w:rsid w:val="00073549"/>
    <w:rsid w:val="000741B8"/>
    <w:rsid w:val="0007483E"/>
    <w:rsid w:val="0007539A"/>
    <w:rsid w:val="0007578F"/>
    <w:rsid w:val="00076923"/>
    <w:rsid w:val="00077706"/>
    <w:rsid w:val="00077878"/>
    <w:rsid w:val="000804EF"/>
    <w:rsid w:val="00081230"/>
    <w:rsid w:val="000814E2"/>
    <w:rsid w:val="000817BE"/>
    <w:rsid w:val="000818C9"/>
    <w:rsid w:val="00081CBB"/>
    <w:rsid w:val="00081D42"/>
    <w:rsid w:val="000825A7"/>
    <w:rsid w:val="000826F5"/>
    <w:rsid w:val="000829B1"/>
    <w:rsid w:val="00082AAB"/>
    <w:rsid w:val="0008307D"/>
    <w:rsid w:val="000831E9"/>
    <w:rsid w:val="000833BB"/>
    <w:rsid w:val="0008452D"/>
    <w:rsid w:val="0008465A"/>
    <w:rsid w:val="0008467B"/>
    <w:rsid w:val="000846CF"/>
    <w:rsid w:val="000850FA"/>
    <w:rsid w:val="00085C12"/>
    <w:rsid w:val="00085DA0"/>
    <w:rsid w:val="00085F82"/>
    <w:rsid w:val="00086506"/>
    <w:rsid w:val="00086B6E"/>
    <w:rsid w:val="00086B99"/>
    <w:rsid w:val="00086C64"/>
    <w:rsid w:val="0008781A"/>
    <w:rsid w:val="000905AB"/>
    <w:rsid w:val="00090951"/>
    <w:rsid w:val="00090A61"/>
    <w:rsid w:val="00091C1D"/>
    <w:rsid w:val="000932E7"/>
    <w:rsid w:val="0009333A"/>
    <w:rsid w:val="00093459"/>
    <w:rsid w:val="00093B8B"/>
    <w:rsid w:val="00093E93"/>
    <w:rsid w:val="000951E7"/>
    <w:rsid w:val="00096098"/>
    <w:rsid w:val="000969AF"/>
    <w:rsid w:val="00096F37"/>
    <w:rsid w:val="0009721B"/>
    <w:rsid w:val="00097FE5"/>
    <w:rsid w:val="000A0354"/>
    <w:rsid w:val="000A091F"/>
    <w:rsid w:val="000A0FCC"/>
    <w:rsid w:val="000A1033"/>
    <w:rsid w:val="000A1AB3"/>
    <w:rsid w:val="000A2712"/>
    <w:rsid w:val="000A2877"/>
    <w:rsid w:val="000A355D"/>
    <w:rsid w:val="000A371E"/>
    <w:rsid w:val="000A3DE5"/>
    <w:rsid w:val="000A4011"/>
    <w:rsid w:val="000A45D5"/>
    <w:rsid w:val="000A490E"/>
    <w:rsid w:val="000A5B49"/>
    <w:rsid w:val="000A67DA"/>
    <w:rsid w:val="000A7218"/>
    <w:rsid w:val="000A740A"/>
    <w:rsid w:val="000A7E7F"/>
    <w:rsid w:val="000A7ECD"/>
    <w:rsid w:val="000B0450"/>
    <w:rsid w:val="000B04DD"/>
    <w:rsid w:val="000B0F01"/>
    <w:rsid w:val="000B1914"/>
    <w:rsid w:val="000B1CA2"/>
    <w:rsid w:val="000B1FF8"/>
    <w:rsid w:val="000B2293"/>
    <w:rsid w:val="000B24A4"/>
    <w:rsid w:val="000B255C"/>
    <w:rsid w:val="000B349A"/>
    <w:rsid w:val="000B36D2"/>
    <w:rsid w:val="000B395E"/>
    <w:rsid w:val="000B39C3"/>
    <w:rsid w:val="000B3A00"/>
    <w:rsid w:val="000B4840"/>
    <w:rsid w:val="000B4D79"/>
    <w:rsid w:val="000B5222"/>
    <w:rsid w:val="000B538A"/>
    <w:rsid w:val="000B55EE"/>
    <w:rsid w:val="000B573F"/>
    <w:rsid w:val="000B62F2"/>
    <w:rsid w:val="000B631C"/>
    <w:rsid w:val="000B707E"/>
    <w:rsid w:val="000B75CA"/>
    <w:rsid w:val="000B7DAF"/>
    <w:rsid w:val="000C071C"/>
    <w:rsid w:val="000C0BEE"/>
    <w:rsid w:val="000C1045"/>
    <w:rsid w:val="000C1CB9"/>
    <w:rsid w:val="000C1E66"/>
    <w:rsid w:val="000C2159"/>
    <w:rsid w:val="000C21BB"/>
    <w:rsid w:val="000C289B"/>
    <w:rsid w:val="000C393D"/>
    <w:rsid w:val="000C4773"/>
    <w:rsid w:val="000C4944"/>
    <w:rsid w:val="000C4E24"/>
    <w:rsid w:val="000C5C4A"/>
    <w:rsid w:val="000C5F01"/>
    <w:rsid w:val="000C63C4"/>
    <w:rsid w:val="000C66C1"/>
    <w:rsid w:val="000C6AA3"/>
    <w:rsid w:val="000C6EE4"/>
    <w:rsid w:val="000C6F0B"/>
    <w:rsid w:val="000C6F32"/>
    <w:rsid w:val="000C7635"/>
    <w:rsid w:val="000C778C"/>
    <w:rsid w:val="000C7833"/>
    <w:rsid w:val="000C7DA7"/>
    <w:rsid w:val="000C7E1B"/>
    <w:rsid w:val="000C7E73"/>
    <w:rsid w:val="000D001B"/>
    <w:rsid w:val="000D0890"/>
    <w:rsid w:val="000D0A45"/>
    <w:rsid w:val="000D1413"/>
    <w:rsid w:val="000D14AC"/>
    <w:rsid w:val="000D16AF"/>
    <w:rsid w:val="000D35FD"/>
    <w:rsid w:val="000D3D2D"/>
    <w:rsid w:val="000D3D99"/>
    <w:rsid w:val="000D4653"/>
    <w:rsid w:val="000D4696"/>
    <w:rsid w:val="000D4817"/>
    <w:rsid w:val="000D4FB9"/>
    <w:rsid w:val="000D54B4"/>
    <w:rsid w:val="000D5F55"/>
    <w:rsid w:val="000D6259"/>
    <w:rsid w:val="000D6372"/>
    <w:rsid w:val="000D6979"/>
    <w:rsid w:val="000D6E63"/>
    <w:rsid w:val="000D711C"/>
    <w:rsid w:val="000D7B6E"/>
    <w:rsid w:val="000E0644"/>
    <w:rsid w:val="000E076D"/>
    <w:rsid w:val="000E1856"/>
    <w:rsid w:val="000E187C"/>
    <w:rsid w:val="000E1B28"/>
    <w:rsid w:val="000E1EBC"/>
    <w:rsid w:val="000E2173"/>
    <w:rsid w:val="000E30F2"/>
    <w:rsid w:val="000E316B"/>
    <w:rsid w:val="000E3D08"/>
    <w:rsid w:val="000E3E1F"/>
    <w:rsid w:val="000E4728"/>
    <w:rsid w:val="000E4D1F"/>
    <w:rsid w:val="000E5658"/>
    <w:rsid w:val="000E5698"/>
    <w:rsid w:val="000E5723"/>
    <w:rsid w:val="000E581B"/>
    <w:rsid w:val="000E65D2"/>
    <w:rsid w:val="000E6919"/>
    <w:rsid w:val="000E6F0C"/>
    <w:rsid w:val="000E7112"/>
    <w:rsid w:val="000E732D"/>
    <w:rsid w:val="000F07ED"/>
    <w:rsid w:val="000F0CF2"/>
    <w:rsid w:val="000F1D15"/>
    <w:rsid w:val="000F34C8"/>
    <w:rsid w:val="000F38BC"/>
    <w:rsid w:val="000F3E2A"/>
    <w:rsid w:val="000F4306"/>
    <w:rsid w:val="000F46F0"/>
    <w:rsid w:val="000F4AA0"/>
    <w:rsid w:val="000F4D26"/>
    <w:rsid w:val="000F58A4"/>
    <w:rsid w:val="000F6833"/>
    <w:rsid w:val="000F7616"/>
    <w:rsid w:val="000F7DE9"/>
    <w:rsid w:val="000F7F7A"/>
    <w:rsid w:val="001002F4"/>
    <w:rsid w:val="001011FC"/>
    <w:rsid w:val="00101928"/>
    <w:rsid w:val="00101E7C"/>
    <w:rsid w:val="001020D2"/>
    <w:rsid w:val="001023DC"/>
    <w:rsid w:val="00102572"/>
    <w:rsid w:val="00102946"/>
    <w:rsid w:val="00102FBF"/>
    <w:rsid w:val="0010333D"/>
    <w:rsid w:val="0010363E"/>
    <w:rsid w:val="0010372A"/>
    <w:rsid w:val="00103F41"/>
    <w:rsid w:val="00104F34"/>
    <w:rsid w:val="00105341"/>
    <w:rsid w:val="001053C5"/>
    <w:rsid w:val="001055AD"/>
    <w:rsid w:val="00105800"/>
    <w:rsid w:val="00105C14"/>
    <w:rsid w:val="00106F44"/>
    <w:rsid w:val="0011067B"/>
    <w:rsid w:val="00110AC5"/>
    <w:rsid w:val="0011108B"/>
    <w:rsid w:val="00111136"/>
    <w:rsid w:val="00111164"/>
    <w:rsid w:val="00112164"/>
    <w:rsid w:val="0011241F"/>
    <w:rsid w:val="001128BF"/>
    <w:rsid w:val="00112D09"/>
    <w:rsid w:val="00112F03"/>
    <w:rsid w:val="00112F38"/>
    <w:rsid w:val="0011449E"/>
    <w:rsid w:val="001153EF"/>
    <w:rsid w:val="00115D55"/>
    <w:rsid w:val="00115E45"/>
    <w:rsid w:val="00115F85"/>
    <w:rsid w:val="001165AC"/>
    <w:rsid w:val="001166C4"/>
    <w:rsid w:val="0011688E"/>
    <w:rsid w:val="00116E1C"/>
    <w:rsid w:val="00117B7D"/>
    <w:rsid w:val="00122A64"/>
    <w:rsid w:val="001234B6"/>
    <w:rsid w:val="0012388C"/>
    <w:rsid w:val="00123AFA"/>
    <w:rsid w:val="00123C8C"/>
    <w:rsid w:val="00123E8B"/>
    <w:rsid w:val="00124517"/>
    <w:rsid w:val="00124B43"/>
    <w:rsid w:val="00124DF8"/>
    <w:rsid w:val="001253EA"/>
    <w:rsid w:val="00125B99"/>
    <w:rsid w:val="00126160"/>
    <w:rsid w:val="00126DB5"/>
    <w:rsid w:val="001270B8"/>
    <w:rsid w:val="00127178"/>
    <w:rsid w:val="00127189"/>
    <w:rsid w:val="0013002A"/>
    <w:rsid w:val="0013085D"/>
    <w:rsid w:val="0013089C"/>
    <w:rsid w:val="00130CF9"/>
    <w:rsid w:val="00131888"/>
    <w:rsid w:val="00131F17"/>
    <w:rsid w:val="0013204B"/>
    <w:rsid w:val="001323F9"/>
    <w:rsid w:val="0013251F"/>
    <w:rsid w:val="00133088"/>
    <w:rsid w:val="00133346"/>
    <w:rsid w:val="00133D48"/>
    <w:rsid w:val="001346AF"/>
    <w:rsid w:val="00134990"/>
    <w:rsid w:val="00135626"/>
    <w:rsid w:val="00135A0A"/>
    <w:rsid w:val="00135EF2"/>
    <w:rsid w:val="0013621D"/>
    <w:rsid w:val="00136335"/>
    <w:rsid w:val="00136354"/>
    <w:rsid w:val="00136674"/>
    <w:rsid w:val="00136B0E"/>
    <w:rsid w:val="001376AB"/>
    <w:rsid w:val="0013777C"/>
    <w:rsid w:val="00140082"/>
    <w:rsid w:val="00140175"/>
    <w:rsid w:val="0014063E"/>
    <w:rsid w:val="00140678"/>
    <w:rsid w:val="00140769"/>
    <w:rsid w:val="0014085C"/>
    <w:rsid w:val="00140D07"/>
    <w:rsid w:val="00141A3A"/>
    <w:rsid w:val="00141A96"/>
    <w:rsid w:val="001423FA"/>
    <w:rsid w:val="001427B5"/>
    <w:rsid w:val="001428CF"/>
    <w:rsid w:val="00142D0C"/>
    <w:rsid w:val="00142E3C"/>
    <w:rsid w:val="00143A2D"/>
    <w:rsid w:val="00143E09"/>
    <w:rsid w:val="00144013"/>
    <w:rsid w:val="00145A17"/>
    <w:rsid w:val="00145BBE"/>
    <w:rsid w:val="001460B5"/>
    <w:rsid w:val="0014641F"/>
    <w:rsid w:val="001467BB"/>
    <w:rsid w:val="0014688C"/>
    <w:rsid w:val="00146CA8"/>
    <w:rsid w:val="00147884"/>
    <w:rsid w:val="00147D1F"/>
    <w:rsid w:val="00150827"/>
    <w:rsid w:val="00150B0D"/>
    <w:rsid w:val="00151F9B"/>
    <w:rsid w:val="00152289"/>
    <w:rsid w:val="00152CE3"/>
    <w:rsid w:val="00153652"/>
    <w:rsid w:val="00153956"/>
    <w:rsid w:val="00154146"/>
    <w:rsid w:val="00154190"/>
    <w:rsid w:val="001545EA"/>
    <w:rsid w:val="001549BA"/>
    <w:rsid w:val="00155099"/>
    <w:rsid w:val="00155C85"/>
    <w:rsid w:val="00155E70"/>
    <w:rsid w:val="00156A6C"/>
    <w:rsid w:val="00156B10"/>
    <w:rsid w:val="00157823"/>
    <w:rsid w:val="00157C5E"/>
    <w:rsid w:val="0016015A"/>
    <w:rsid w:val="0016020E"/>
    <w:rsid w:val="00160503"/>
    <w:rsid w:val="00160D7C"/>
    <w:rsid w:val="00160E30"/>
    <w:rsid w:val="00161026"/>
    <w:rsid w:val="0016106D"/>
    <w:rsid w:val="001612E1"/>
    <w:rsid w:val="001614DB"/>
    <w:rsid w:val="0016194E"/>
    <w:rsid w:val="0016236C"/>
    <w:rsid w:val="00162625"/>
    <w:rsid w:val="00162805"/>
    <w:rsid w:val="00162989"/>
    <w:rsid w:val="00163028"/>
    <w:rsid w:val="001630A8"/>
    <w:rsid w:val="00163826"/>
    <w:rsid w:val="00163BA1"/>
    <w:rsid w:val="0016417B"/>
    <w:rsid w:val="0016492F"/>
    <w:rsid w:val="001652D7"/>
    <w:rsid w:val="00166997"/>
    <w:rsid w:val="00166ACA"/>
    <w:rsid w:val="00167A4E"/>
    <w:rsid w:val="00167D4D"/>
    <w:rsid w:val="0017070D"/>
    <w:rsid w:val="001707C8"/>
    <w:rsid w:val="00170837"/>
    <w:rsid w:val="00171035"/>
    <w:rsid w:val="00171881"/>
    <w:rsid w:val="00171951"/>
    <w:rsid w:val="00171ADB"/>
    <w:rsid w:val="00171CD2"/>
    <w:rsid w:val="00172029"/>
    <w:rsid w:val="001733A4"/>
    <w:rsid w:val="00173486"/>
    <w:rsid w:val="00173AB9"/>
    <w:rsid w:val="00173C12"/>
    <w:rsid w:val="00173EED"/>
    <w:rsid w:val="00174368"/>
    <w:rsid w:val="001744EA"/>
    <w:rsid w:val="001748EB"/>
    <w:rsid w:val="00174D82"/>
    <w:rsid w:val="00174E44"/>
    <w:rsid w:val="00175053"/>
    <w:rsid w:val="001753B7"/>
    <w:rsid w:val="00175873"/>
    <w:rsid w:val="00175C59"/>
    <w:rsid w:val="00175EDC"/>
    <w:rsid w:val="00176674"/>
    <w:rsid w:val="00176818"/>
    <w:rsid w:val="00176B82"/>
    <w:rsid w:val="00176E3B"/>
    <w:rsid w:val="00176EBF"/>
    <w:rsid w:val="00176ECB"/>
    <w:rsid w:val="0017752D"/>
    <w:rsid w:val="0017759F"/>
    <w:rsid w:val="00177832"/>
    <w:rsid w:val="00181178"/>
    <w:rsid w:val="0018119E"/>
    <w:rsid w:val="00181EEF"/>
    <w:rsid w:val="00181F3E"/>
    <w:rsid w:val="00182645"/>
    <w:rsid w:val="00182FE0"/>
    <w:rsid w:val="00183911"/>
    <w:rsid w:val="00184192"/>
    <w:rsid w:val="001845FB"/>
    <w:rsid w:val="00184650"/>
    <w:rsid w:val="00185AF7"/>
    <w:rsid w:val="00185DA6"/>
    <w:rsid w:val="00186096"/>
    <w:rsid w:val="0018772E"/>
    <w:rsid w:val="00187824"/>
    <w:rsid w:val="00187880"/>
    <w:rsid w:val="00187A94"/>
    <w:rsid w:val="00187ABB"/>
    <w:rsid w:val="0019029E"/>
    <w:rsid w:val="00190804"/>
    <w:rsid w:val="00190813"/>
    <w:rsid w:val="0019088F"/>
    <w:rsid w:val="00190C51"/>
    <w:rsid w:val="00191066"/>
    <w:rsid w:val="00193ACC"/>
    <w:rsid w:val="00193BFE"/>
    <w:rsid w:val="0019560E"/>
    <w:rsid w:val="001958E3"/>
    <w:rsid w:val="0019601B"/>
    <w:rsid w:val="00196048"/>
    <w:rsid w:val="00196A82"/>
    <w:rsid w:val="00196E49"/>
    <w:rsid w:val="0019769B"/>
    <w:rsid w:val="00197FFE"/>
    <w:rsid w:val="001A0021"/>
    <w:rsid w:val="001A04C4"/>
    <w:rsid w:val="001A052F"/>
    <w:rsid w:val="001A0D25"/>
    <w:rsid w:val="001A1570"/>
    <w:rsid w:val="001A1917"/>
    <w:rsid w:val="001A1C64"/>
    <w:rsid w:val="001A1E7F"/>
    <w:rsid w:val="001A2918"/>
    <w:rsid w:val="001A2D02"/>
    <w:rsid w:val="001A3076"/>
    <w:rsid w:val="001A31A5"/>
    <w:rsid w:val="001A389C"/>
    <w:rsid w:val="001A3B75"/>
    <w:rsid w:val="001A5FB1"/>
    <w:rsid w:val="001A698A"/>
    <w:rsid w:val="001A6CCC"/>
    <w:rsid w:val="001A70C8"/>
    <w:rsid w:val="001A71C9"/>
    <w:rsid w:val="001A71DC"/>
    <w:rsid w:val="001A7429"/>
    <w:rsid w:val="001A760C"/>
    <w:rsid w:val="001A799B"/>
    <w:rsid w:val="001A7C38"/>
    <w:rsid w:val="001B02F8"/>
    <w:rsid w:val="001B2279"/>
    <w:rsid w:val="001B2866"/>
    <w:rsid w:val="001B2881"/>
    <w:rsid w:val="001B2AE2"/>
    <w:rsid w:val="001B3675"/>
    <w:rsid w:val="001B4F10"/>
    <w:rsid w:val="001B5154"/>
    <w:rsid w:val="001B6E30"/>
    <w:rsid w:val="001B6F98"/>
    <w:rsid w:val="001B7C83"/>
    <w:rsid w:val="001B7F9E"/>
    <w:rsid w:val="001C01A1"/>
    <w:rsid w:val="001C0206"/>
    <w:rsid w:val="001C0246"/>
    <w:rsid w:val="001C04D4"/>
    <w:rsid w:val="001C0716"/>
    <w:rsid w:val="001C086E"/>
    <w:rsid w:val="001C0B34"/>
    <w:rsid w:val="001C10B2"/>
    <w:rsid w:val="001C12A3"/>
    <w:rsid w:val="001C187E"/>
    <w:rsid w:val="001C190E"/>
    <w:rsid w:val="001C1A37"/>
    <w:rsid w:val="001C1C49"/>
    <w:rsid w:val="001C2B86"/>
    <w:rsid w:val="001C3308"/>
    <w:rsid w:val="001C36F8"/>
    <w:rsid w:val="001C40D1"/>
    <w:rsid w:val="001C5001"/>
    <w:rsid w:val="001C5103"/>
    <w:rsid w:val="001C52A8"/>
    <w:rsid w:val="001C5581"/>
    <w:rsid w:val="001C6120"/>
    <w:rsid w:val="001C6516"/>
    <w:rsid w:val="001C6B5C"/>
    <w:rsid w:val="001C7155"/>
    <w:rsid w:val="001D039B"/>
    <w:rsid w:val="001D1258"/>
    <w:rsid w:val="001D2C94"/>
    <w:rsid w:val="001D33D9"/>
    <w:rsid w:val="001D36F6"/>
    <w:rsid w:val="001D4303"/>
    <w:rsid w:val="001D45E5"/>
    <w:rsid w:val="001D4A9D"/>
    <w:rsid w:val="001D5AFA"/>
    <w:rsid w:val="001D73D6"/>
    <w:rsid w:val="001E04A4"/>
    <w:rsid w:val="001E076A"/>
    <w:rsid w:val="001E07C5"/>
    <w:rsid w:val="001E176D"/>
    <w:rsid w:val="001E1A90"/>
    <w:rsid w:val="001E1BCE"/>
    <w:rsid w:val="001E1E05"/>
    <w:rsid w:val="001E2086"/>
    <w:rsid w:val="001E2438"/>
    <w:rsid w:val="001E339F"/>
    <w:rsid w:val="001E3629"/>
    <w:rsid w:val="001E3FDF"/>
    <w:rsid w:val="001E40F0"/>
    <w:rsid w:val="001E4308"/>
    <w:rsid w:val="001E6036"/>
    <w:rsid w:val="001E6352"/>
    <w:rsid w:val="001E70AD"/>
    <w:rsid w:val="001E7237"/>
    <w:rsid w:val="001E79FA"/>
    <w:rsid w:val="001E7AF6"/>
    <w:rsid w:val="001E7C49"/>
    <w:rsid w:val="001F01B8"/>
    <w:rsid w:val="001F0FC3"/>
    <w:rsid w:val="001F1B8D"/>
    <w:rsid w:val="001F274F"/>
    <w:rsid w:val="001F289C"/>
    <w:rsid w:val="001F2D18"/>
    <w:rsid w:val="001F4952"/>
    <w:rsid w:val="001F6008"/>
    <w:rsid w:val="001F641B"/>
    <w:rsid w:val="001F6D4D"/>
    <w:rsid w:val="00201164"/>
    <w:rsid w:val="00201D06"/>
    <w:rsid w:val="00201E9F"/>
    <w:rsid w:val="00202F25"/>
    <w:rsid w:val="00203093"/>
    <w:rsid w:val="002035B3"/>
    <w:rsid w:val="00203929"/>
    <w:rsid w:val="00203CD6"/>
    <w:rsid w:val="00204460"/>
    <w:rsid w:val="002051EA"/>
    <w:rsid w:val="00205CBC"/>
    <w:rsid w:val="00206AD3"/>
    <w:rsid w:val="002074B7"/>
    <w:rsid w:val="0020758D"/>
    <w:rsid w:val="00207C7B"/>
    <w:rsid w:val="002101E8"/>
    <w:rsid w:val="00210CC9"/>
    <w:rsid w:val="002113B5"/>
    <w:rsid w:val="00211922"/>
    <w:rsid w:val="0021213A"/>
    <w:rsid w:val="002123A0"/>
    <w:rsid w:val="0021265F"/>
    <w:rsid w:val="00214428"/>
    <w:rsid w:val="002145EB"/>
    <w:rsid w:val="00215834"/>
    <w:rsid w:val="00215CC2"/>
    <w:rsid w:val="002172CE"/>
    <w:rsid w:val="00217700"/>
    <w:rsid w:val="002177E2"/>
    <w:rsid w:val="00217C03"/>
    <w:rsid w:val="002205F3"/>
    <w:rsid w:val="0022085B"/>
    <w:rsid w:val="00220E53"/>
    <w:rsid w:val="0022176C"/>
    <w:rsid w:val="0022197E"/>
    <w:rsid w:val="002225D1"/>
    <w:rsid w:val="002230FA"/>
    <w:rsid w:val="002231C8"/>
    <w:rsid w:val="002246B7"/>
    <w:rsid w:val="00224834"/>
    <w:rsid w:val="00224C0C"/>
    <w:rsid w:val="00224D63"/>
    <w:rsid w:val="002256C2"/>
    <w:rsid w:val="002256D0"/>
    <w:rsid w:val="002260FE"/>
    <w:rsid w:val="00226428"/>
    <w:rsid w:val="002265A9"/>
    <w:rsid w:val="002266CB"/>
    <w:rsid w:val="00227052"/>
    <w:rsid w:val="002272D5"/>
    <w:rsid w:val="0022738E"/>
    <w:rsid w:val="00227934"/>
    <w:rsid w:val="00227E21"/>
    <w:rsid w:val="002301D6"/>
    <w:rsid w:val="00230890"/>
    <w:rsid w:val="00231D05"/>
    <w:rsid w:val="002336E2"/>
    <w:rsid w:val="00233AC2"/>
    <w:rsid w:val="00233BAF"/>
    <w:rsid w:val="00235420"/>
    <w:rsid w:val="0023727E"/>
    <w:rsid w:val="0023752A"/>
    <w:rsid w:val="0024059C"/>
    <w:rsid w:val="0024065B"/>
    <w:rsid w:val="00240EA5"/>
    <w:rsid w:val="00241080"/>
    <w:rsid w:val="00241132"/>
    <w:rsid w:val="002418C5"/>
    <w:rsid w:val="0024261D"/>
    <w:rsid w:val="00243807"/>
    <w:rsid w:val="00244365"/>
    <w:rsid w:val="0024459A"/>
    <w:rsid w:val="00244771"/>
    <w:rsid w:val="00244903"/>
    <w:rsid w:val="00244AFB"/>
    <w:rsid w:val="002453DF"/>
    <w:rsid w:val="00246B86"/>
    <w:rsid w:val="00247335"/>
    <w:rsid w:val="002473EF"/>
    <w:rsid w:val="002477B9"/>
    <w:rsid w:val="00247CBE"/>
    <w:rsid w:val="00250ADA"/>
    <w:rsid w:val="00251FF1"/>
    <w:rsid w:val="002520BA"/>
    <w:rsid w:val="00252234"/>
    <w:rsid w:val="002528E3"/>
    <w:rsid w:val="00252D82"/>
    <w:rsid w:val="00253006"/>
    <w:rsid w:val="002533F5"/>
    <w:rsid w:val="00253C60"/>
    <w:rsid w:val="00253F21"/>
    <w:rsid w:val="0025429D"/>
    <w:rsid w:val="002549E9"/>
    <w:rsid w:val="00254FF6"/>
    <w:rsid w:val="00255099"/>
    <w:rsid w:val="00255C6C"/>
    <w:rsid w:val="00255E14"/>
    <w:rsid w:val="00256AEF"/>
    <w:rsid w:val="00257059"/>
    <w:rsid w:val="0025712F"/>
    <w:rsid w:val="00257395"/>
    <w:rsid w:val="00257857"/>
    <w:rsid w:val="002579CB"/>
    <w:rsid w:val="00257CBC"/>
    <w:rsid w:val="0026011C"/>
    <w:rsid w:val="002602C2"/>
    <w:rsid w:val="00260802"/>
    <w:rsid w:val="002609E3"/>
    <w:rsid w:val="00261223"/>
    <w:rsid w:val="002617AB"/>
    <w:rsid w:val="00261D08"/>
    <w:rsid w:val="00261DCC"/>
    <w:rsid w:val="002624D0"/>
    <w:rsid w:val="0026265C"/>
    <w:rsid w:val="002628F9"/>
    <w:rsid w:val="00262AED"/>
    <w:rsid w:val="00262B16"/>
    <w:rsid w:val="00263144"/>
    <w:rsid w:val="00263982"/>
    <w:rsid w:val="00263EC7"/>
    <w:rsid w:val="00264B06"/>
    <w:rsid w:val="00264C1B"/>
    <w:rsid w:val="002658E8"/>
    <w:rsid w:val="002661AB"/>
    <w:rsid w:val="0026742B"/>
    <w:rsid w:val="002674FE"/>
    <w:rsid w:val="0027117F"/>
    <w:rsid w:val="002712DC"/>
    <w:rsid w:val="00271875"/>
    <w:rsid w:val="002718FF"/>
    <w:rsid w:val="00271955"/>
    <w:rsid w:val="00272278"/>
    <w:rsid w:val="002722AB"/>
    <w:rsid w:val="00272E69"/>
    <w:rsid w:val="00272FBF"/>
    <w:rsid w:val="00273A10"/>
    <w:rsid w:val="00273A58"/>
    <w:rsid w:val="00274CAB"/>
    <w:rsid w:val="00274E8A"/>
    <w:rsid w:val="00275B5C"/>
    <w:rsid w:val="00275FCE"/>
    <w:rsid w:val="002766B8"/>
    <w:rsid w:val="0027680F"/>
    <w:rsid w:val="002769C1"/>
    <w:rsid w:val="00281006"/>
    <w:rsid w:val="002815B1"/>
    <w:rsid w:val="00281C1F"/>
    <w:rsid w:val="00281EEA"/>
    <w:rsid w:val="00281F88"/>
    <w:rsid w:val="0028288D"/>
    <w:rsid w:val="002829B7"/>
    <w:rsid w:val="00282B82"/>
    <w:rsid w:val="00282C74"/>
    <w:rsid w:val="00282F10"/>
    <w:rsid w:val="0028344E"/>
    <w:rsid w:val="002835AB"/>
    <w:rsid w:val="00283995"/>
    <w:rsid w:val="00283B11"/>
    <w:rsid w:val="002841A9"/>
    <w:rsid w:val="00284313"/>
    <w:rsid w:val="00285154"/>
    <w:rsid w:val="002852FC"/>
    <w:rsid w:val="00285BF2"/>
    <w:rsid w:val="00285C78"/>
    <w:rsid w:val="002863CE"/>
    <w:rsid w:val="00287E55"/>
    <w:rsid w:val="00291527"/>
    <w:rsid w:val="0029199A"/>
    <w:rsid w:val="00292E96"/>
    <w:rsid w:val="00293146"/>
    <w:rsid w:val="0029361E"/>
    <w:rsid w:val="00293D68"/>
    <w:rsid w:val="00294352"/>
    <w:rsid w:val="002944A0"/>
    <w:rsid w:val="00294678"/>
    <w:rsid w:val="002946E4"/>
    <w:rsid w:val="0029495C"/>
    <w:rsid w:val="002957D9"/>
    <w:rsid w:val="00295981"/>
    <w:rsid w:val="00295B52"/>
    <w:rsid w:val="00296293"/>
    <w:rsid w:val="00296AF7"/>
    <w:rsid w:val="002972F9"/>
    <w:rsid w:val="00297ED7"/>
    <w:rsid w:val="002A0007"/>
    <w:rsid w:val="002A03AA"/>
    <w:rsid w:val="002A056D"/>
    <w:rsid w:val="002A0AD6"/>
    <w:rsid w:val="002A0CAF"/>
    <w:rsid w:val="002A14CE"/>
    <w:rsid w:val="002A1565"/>
    <w:rsid w:val="002A2941"/>
    <w:rsid w:val="002A2DC4"/>
    <w:rsid w:val="002A3E69"/>
    <w:rsid w:val="002A3F0D"/>
    <w:rsid w:val="002A4466"/>
    <w:rsid w:val="002A44F9"/>
    <w:rsid w:val="002A49EF"/>
    <w:rsid w:val="002A4B8B"/>
    <w:rsid w:val="002A5107"/>
    <w:rsid w:val="002A535E"/>
    <w:rsid w:val="002A6406"/>
    <w:rsid w:val="002A6CF0"/>
    <w:rsid w:val="002A6FFC"/>
    <w:rsid w:val="002A7010"/>
    <w:rsid w:val="002A70BA"/>
    <w:rsid w:val="002A7A57"/>
    <w:rsid w:val="002A7BB2"/>
    <w:rsid w:val="002A7DCB"/>
    <w:rsid w:val="002B0B53"/>
    <w:rsid w:val="002B1617"/>
    <w:rsid w:val="002B1D11"/>
    <w:rsid w:val="002B273B"/>
    <w:rsid w:val="002B29AA"/>
    <w:rsid w:val="002B2F1B"/>
    <w:rsid w:val="002B521B"/>
    <w:rsid w:val="002B5AFB"/>
    <w:rsid w:val="002B6320"/>
    <w:rsid w:val="002B66AC"/>
    <w:rsid w:val="002B6852"/>
    <w:rsid w:val="002B6A4D"/>
    <w:rsid w:val="002B77E1"/>
    <w:rsid w:val="002B7C58"/>
    <w:rsid w:val="002C026C"/>
    <w:rsid w:val="002C0714"/>
    <w:rsid w:val="002C0A96"/>
    <w:rsid w:val="002C0E8C"/>
    <w:rsid w:val="002C1BF4"/>
    <w:rsid w:val="002C2266"/>
    <w:rsid w:val="002C2541"/>
    <w:rsid w:val="002C28EB"/>
    <w:rsid w:val="002C3265"/>
    <w:rsid w:val="002C414C"/>
    <w:rsid w:val="002C4B47"/>
    <w:rsid w:val="002C4F16"/>
    <w:rsid w:val="002C5776"/>
    <w:rsid w:val="002C5EED"/>
    <w:rsid w:val="002C63C4"/>
    <w:rsid w:val="002C66DE"/>
    <w:rsid w:val="002C7193"/>
    <w:rsid w:val="002C7699"/>
    <w:rsid w:val="002C7A49"/>
    <w:rsid w:val="002D0128"/>
    <w:rsid w:val="002D0FA7"/>
    <w:rsid w:val="002D12FB"/>
    <w:rsid w:val="002D19D1"/>
    <w:rsid w:val="002D1F35"/>
    <w:rsid w:val="002D20CD"/>
    <w:rsid w:val="002D23C6"/>
    <w:rsid w:val="002D24F0"/>
    <w:rsid w:val="002D25EB"/>
    <w:rsid w:val="002D266E"/>
    <w:rsid w:val="002D3141"/>
    <w:rsid w:val="002D3529"/>
    <w:rsid w:val="002D3D0A"/>
    <w:rsid w:val="002D478E"/>
    <w:rsid w:val="002D4A94"/>
    <w:rsid w:val="002D57C2"/>
    <w:rsid w:val="002D65FF"/>
    <w:rsid w:val="002D6D10"/>
    <w:rsid w:val="002D71E2"/>
    <w:rsid w:val="002D74F3"/>
    <w:rsid w:val="002D7B6A"/>
    <w:rsid w:val="002E0026"/>
    <w:rsid w:val="002E0918"/>
    <w:rsid w:val="002E0BAA"/>
    <w:rsid w:val="002E0D96"/>
    <w:rsid w:val="002E0EA5"/>
    <w:rsid w:val="002E283F"/>
    <w:rsid w:val="002E2854"/>
    <w:rsid w:val="002E2D98"/>
    <w:rsid w:val="002E2E74"/>
    <w:rsid w:val="002E32D2"/>
    <w:rsid w:val="002E361B"/>
    <w:rsid w:val="002E37AB"/>
    <w:rsid w:val="002E3A80"/>
    <w:rsid w:val="002E439F"/>
    <w:rsid w:val="002E51DF"/>
    <w:rsid w:val="002E5C9A"/>
    <w:rsid w:val="002E6885"/>
    <w:rsid w:val="002E6DE6"/>
    <w:rsid w:val="002E72E4"/>
    <w:rsid w:val="002E739D"/>
    <w:rsid w:val="002E75DC"/>
    <w:rsid w:val="002F1276"/>
    <w:rsid w:val="002F164D"/>
    <w:rsid w:val="002F1986"/>
    <w:rsid w:val="002F1E5F"/>
    <w:rsid w:val="002F2A49"/>
    <w:rsid w:val="002F3B63"/>
    <w:rsid w:val="002F3C56"/>
    <w:rsid w:val="002F3D7B"/>
    <w:rsid w:val="002F3D90"/>
    <w:rsid w:val="002F46B0"/>
    <w:rsid w:val="002F4B17"/>
    <w:rsid w:val="002F5150"/>
    <w:rsid w:val="002F5463"/>
    <w:rsid w:val="002F58C2"/>
    <w:rsid w:val="002F5932"/>
    <w:rsid w:val="002F603B"/>
    <w:rsid w:val="002F6201"/>
    <w:rsid w:val="002F6AC1"/>
    <w:rsid w:val="002F724B"/>
    <w:rsid w:val="002F72BA"/>
    <w:rsid w:val="00300267"/>
    <w:rsid w:val="003004D2"/>
    <w:rsid w:val="00300645"/>
    <w:rsid w:val="00300721"/>
    <w:rsid w:val="00300D6B"/>
    <w:rsid w:val="00301E89"/>
    <w:rsid w:val="00302052"/>
    <w:rsid w:val="00302142"/>
    <w:rsid w:val="00302169"/>
    <w:rsid w:val="00302612"/>
    <w:rsid w:val="00302836"/>
    <w:rsid w:val="00302ED2"/>
    <w:rsid w:val="00303254"/>
    <w:rsid w:val="003044D9"/>
    <w:rsid w:val="003046A8"/>
    <w:rsid w:val="00304D8A"/>
    <w:rsid w:val="00305216"/>
    <w:rsid w:val="00305310"/>
    <w:rsid w:val="003053EE"/>
    <w:rsid w:val="0030555B"/>
    <w:rsid w:val="003061F5"/>
    <w:rsid w:val="00306CA2"/>
    <w:rsid w:val="0030739C"/>
    <w:rsid w:val="00310D51"/>
    <w:rsid w:val="003115BC"/>
    <w:rsid w:val="00311B36"/>
    <w:rsid w:val="00311C92"/>
    <w:rsid w:val="0031259B"/>
    <w:rsid w:val="00312C26"/>
    <w:rsid w:val="00312CE1"/>
    <w:rsid w:val="003133AE"/>
    <w:rsid w:val="0031371B"/>
    <w:rsid w:val="00314156"/>
    <w:rsid w:val="00314A46"/>
    <w:rsid w:val="003151AC"/>
    <w:rsid w:val="0031535B"/>
    <w:rsid w:val="003155C9"/>
    <w:rsid w:val="003170F4"/>
    <w:rsid w:val="00317680"/>
    <w:rsid w:val="0032035D"/>
    <w:rsid w:val="00320B28"/>
    <w:rsid w:val="003216D5"/>
    <w:rsid w:val="003216FF"/>
    <w:rsid w:val="00321866"/>
    <w:rsid w:val="00321C1A"/>
    <w:rsid w:val="00321F6B"/>
    <w:rsid w:val="00322389"/>
    <w:rsid w:val="00322BE5"/>
    <w:rsid w:val="00322D16"/>
    <w:rsid w:val="0032312D"/>
    <w:rsid w:val="00323AA5"/>
    <w:rsid w:val="0032468D"/>
    <w:rsid w:val="00324926"/>
    <w:rsid w:val="00324B25"/>
    <w:rsid w:val="0032522F"/>
    <w:rsid w:val="003253C4"/>
    <w:rsid w:val="0032550F"/>
    <w:rsid w:val="00325992"/>
    <w:rsid w:val="00325B74"/>
    <w:rsid w:val="0032638F"/>
    <w:rsid w:val="00326B59"/>
    <w:rsid w:val="0032700C"/>
    <w:rsid w:val="00327C7C"/>
    <w:rsid w:val="00330009"/>
    <w:rsid w:val="003301E6"/>
    <w:rsid w:val="003314D2"/>
    <w:rsid w:val="00331712"/>
    <w:rsid w:val="00331A3F"/>
    <w:rsid w:val="00332191"/>
    <w:rsid w:val="003322CD"/>
    <w:rsid w:val="003326DC"/>
    <w:rsid w:val="00332720"/>
    <w:rsid w:val="003334A7"/>
    <w:rsid w:val="003337E8"/>
    <w:rsid w:val="00333A14"/>
    <w:rsid w:val="00333B2A"/>
    <w:rsid w:val="00333FD5"/>
    <w:rsid w:val="003351BA"/>
    <w:rsid w:val="0033520F"/>
    <w:rsid w:val="0033596B"/>
    <w:rsid w:val="0033631A"/>
    <w:rsid w:val="0033650E"/>
    <w:rsid w:val="00336907"/>
    <w:rsid w:val="003369DF"/>
    <w:rsid w:val="00336C71"/>
    <w:rsid w:val="00336DFC"/>
    <w:rsid w:val="00337230"/>
    <w:rsid w:val="003377D0"/>
    <w:rsid w:val="00337CDC"/>
    <w:rsid w:val="00337D75"/>
    <w:rsid w:val="00340020"/>
    <w:rsid w:val="00341062"/>
    <w:rsid w:val="00341866"/>
    <w:rsid w:val="00341DAF"/>
    <w:rsid w:val="00342181"/>
    <w:rsid w:val="0034350E"/>
    <w:rsid w:val="00343560"/>
    <w:rsid w:val="00343A20"/>
    <w:rsid w:val="0034402B"/>
    <w:rsid w:val="0034449E"/>
    <w:rsid w:val="00344D46"/>
    <w:rsid w:val="0034574A"/>
    <w:rsid w:val="00345969"/>
    <w:rsid w:val="00346875"/>
    <w:rsid w:val="00346885"/>
    <w:rsid w:val="00347336"/>
    <w:rsid w:val="00347EA7"/>
    <w:rsid w:val="00350DF8"/>
    <w:rsid w:val="0035174B"/>
    <w:rsid w:val="00351A8A"/>
    <w:rsid w:val="00352199"/>
    <w:rsid w:val="003524FD"/>
    <w:rsid w:val="0035266A"/>
    <w:rsid w:val="0035279C"/>
    <w:rsid w:val="00352FE7"/>
    <w:rsid w:val="00353529"/>
    <w:rsid w:val="0035384D"/>
    <w:rsid w:val="00353C0B"/>
    <w:rsid w:val="003549B0"/>
    <w:rsid w:val="00354AE4"/>
    <w:rsid w:val="00354F3E"/>
    <w:rsid w:val="0035551B"/>
    <w:rsid w:val="003555ED"/>
    <w:rsid w:val="00355911"/>
    <w:rsid w:val="00355A85"/>
    <w:rsid w:val="003569C4"/>
    <w:rsid w:val="0035738F"/>
    <w:rsid w:val="00357424"/>
    <w:rsid w:val="003577BC"/>
    <w:rsid w:val="00357B39"/>
    <w:rsid w:val="0036008F"/>
    <w:rsid w:val="003610CE"/>
    <w:rsid w:val="00361789"/>
    <w:rsid w:val="0036196D"/>
    <w:rsid w:val="003627BD"/>
    <w:rsid w:val="00362997"/>
    <w:rsid w:val="00362C59"/>
    <w:rsid w:val="00363040"/>
    <w:rsid w:val="003630B7"/>
    <w:rsid w:val="003638A4"/>
    <w:rsid w:val="003639BF"/>
    <w:rsid w:val="00363E41"/>
    <w:rsid w:val="00363FD2"/>
    <w:rsid w:val="0036572E"/>
    <w:rsid w:val="00365AB2"/>
    <w:rsid w:val="0036630D"/>
    <w:rsid w:val="003663D9"/>
    <w:rsid w:val="00366FA9"/>
    <w:rsid w:val="00367E49"/>
    <w:rsid w:val="003700E6"/>
    <w:rsid w:val="00370197"/>
    <w:rsid w:val="00370272"/>
    <w:rsid w:val="0037053C"/>
    <w:rsid w:val="00370FB4"/>
    <w:rsid w:val="00371C86"/>
    <w:rsid w:val="003722DF"/>
    <w:rsid w:val="0037236C"/>
    <w:rsid w:val="003726B8"/>
    <w:rsid w:val="00373378"/>
    <w:rsid w:val="003735D3"/>
    <w:rsid w:val="0037386D"/>
    <w:rsid w:val="00373956"/>
    <w:rsid w:val="0037398E"/>
    <w:rsid w:val="00373EC8"/>
    <w:rsid w:val="00374153"/>
    <w:rsid w:val="00374B63"/>
    <w:rsid w:val="003750E0"/>
    <w:rsid w:val="00375868"/>
    <w:rsid w:val="00375A77"/>
    <w:rsid w:val="00375AF1"/>
    <w:rsid w:val="00375C2F"/>
    <w:rsid w:val="00375FC5"/>
    <w:rsid w:val="00376612"/>
    <w:rsid w:val="003767D8"/>
    <w:rsid w:val="003767DE"/>
    <w:rsid w:val="003769BA"/>
    <w:rsid w:val="00377871"/>
    <w:rsid w:val="003778B2"/>
    <w:rsid w:val="00377E58"/>
    <w:rsid w:val="003801A6"/>
    <w:rsid w:val="003805E3"/>
    <w:rsid w:val="0038062E"/>
    <w:rsid w:val="003807F7"/>
    <w:rsid w:val="00381610"/>
    <w:rsid w:val="00382106"/>
    <w:rsid w:val="00382657"/>
    <w:rsid w:val="00382B82"/>
    <w:rsid w:val="00385496"/>
    <w:rsid w:val="003854D5"/>
    <w:rsid w:val="0038552A"/>
    <w:rsid w:val="003855D0"/>
    <w:rsid w:val="003859EA"/>
    <w:rsid w:val="0038709E"/>
    <w:rsid w:val="0038736F"/>
    <w:rsid w:val="00387D30"/>
    <w:rsid w:val="0039156F"/>
    <w:rsid w:val="0039166B"/>
    <w:rsid w:val="00391753"/>
    <w:rsid w:val="00391C7F"/>
    <w:rsid w:val="00392227"/>
    <w:rsid w:val="00392454"/>
    <w:rsid w:val="00392C85"/>
    <w:rsid w:val="00393E11"/>
    <w:rsid w:val="00394475"/>
    <w:rsid w:val="00394B46"/>
    <w:rsid w:val="00395B51"/>
    <w:rsid w:val="00396796"/>
    <w:rsid w:val="00396EC6"/>
    <w:rsid w:val="0039746C"/>
    <w:rsid w:val="0039799B"/>
    <w:rsid w:val="00397DC6"/>
    <w:rsid w:val="003A08AF"/>
    <w:rsid w:val="003A0947"/>
    <w:rsid w:val="003A0E82"/>
    <w:rsid w:val="003A184D"/>
    <w:rsid w:val="003A1FB7"/>
    <w:rsid w:val="003A29C7"/>
    <w:rsid w:val="003A371E"/>
    <w:rsid w:val="003A39D2"/>
    <w:rsid w:val="003A595F"/>
    <w:rsid w:val="003A5AE2"/>
    <w:rsid w:val="003A5EEC"/>
    <w:rsid w:val="003A6C63"/>
    <w:rsid w:val="003A7CA3"/>
    <w:rsid w:val="003B00B6"/>
    <w:rsid w:val="003B0BB0"/>
    <w:rsid w:val="003B0E6F"/>
    <w:rsid w:val="003B11EE"/>
    <w:rsid w:val="003B15F8"/>
    <w:rsid w:val="003B1DD2"/>
    <w:rsid w:val="003B230B"/>
    <w:rsid w:val="003B23BC"/>
    <w:rsid w:val="003B2DB5"/>
    <w:rsid w:val="003B2F05"/>
    <w:rsid w:val="003B3966"/>
    <w:rsid w:val="003B39B7"/>
    <w:rsid w:val="003B3C0F"/>
    <w:rsid w:val="003B4197"/>
    <w:rsid w:val="003B513D"/>
    <w:rsid w:val="003B5F6A"/>
    <w:rsid w:val="003B67C7"/>
    <w:rsid w:val="003B6AF8"/>
    <w:rsid w:val="003B6B7F"/>
    <w:rsid w:val="003B7011"/>
    <w:rsid w:val="003B7820"/>
    <w:rsid w:val="003C01A4"/>
    <w:rsid w:val="003C0219"/>
    <w:rsid w:val="003C0C12"/>
    <w:rsid w:val="003C16EE"/>
    <w:rsid w:val="003C1C87"/>
    <w:rsid w:val="003C3101"/>
    <w:rsid w:val="003C345E"/>
    <w:rsid w:val="003C4997"/>
    <w:rsid w:val="003C4DA5"/>
    <w:rsid w:val="003C4F8A"/>
    <w:rsid w:val="003C5666"/>
    <w:rsid w:val="003C64F4"/>
    <w:rsid w:val="003C6721"/>
    <w:rsid w:val="003C724B"/>
    <w:rsid w:val="003C73DB"/>
    <w:rsid w:val="003D0185"/>
    <w:rsid w:val="003D02CB"/>
    <w:rsid w:val="003D0382"/>
    <w:rsid w:val="003D069C"/>
    <w:rsid w:val="003D191E"/>
    <w:rsid w:val="003D22A5"/>
    <w:rsid w:val="003D27D2"/>
    <w:rsid w:val="003D3414"/>
    <w:rsid w:val="003D3426"/>
    <w:rsid w:val="003D6722"/>
    <w:rsid w:val="003D73E4"/>
    <w:rsid w:val="003D756B"/>
    <w:rsid w:val="003D77F2"/>
    <w:rsid w:val="003D78CC"/>
    <w:rsid w:val="003D7D01"/>
    <w:rsid w:val="003D7ED8"/>
    <w:rsid w:val="003E0003"/>
    <w:rsid w:val="003E01EA"/>
    <w:rsid w:val="003E0DA2"/>
    <w:rsid w:val="003E10C7"/>
    <w:rsid w:val="003E1A72"/>
    <w:rsid w:val="003E1F75"/>
    <w:rsid w:val="003E2880"/>
    <w:rsid w:val="003E2A00"/>
    <w:rsid w:val="003E3194"/>
    <w:rsid w:val="003E382C"/>
    <w:rsid w:val="003E3D00"/>
    <w:rsid w:val="003E4531"/>
    <w:rsid w:val="003E4771"/>
    <w:rsid w:val="003E54A8"/>
    <w:rsid w:val="003E556A"/>
    <w:rsid w:val="003E7109"/>
    <w:rsid w:val="003E77DC"/>
    <w:rsid w:val="003E7BC1"/>
    <w:rsid w:val="003F0453"/>
    <w:rsid w:val="003F0C9F"/>
    <w:rsid w:val="003F144A"/>
    <w:rsid w:val="003F1B02"/>
    <w:rsid w:val="003F2240"/>
    <w:rsid w:val="003F2460"/>
    <w:rsid w:val="003F2752"/>
    <w:rsid w:val="003F2B11"/>
    <w:rsid w:val="003F2E7B"/>
    <w:rsid w:val="003F4CF5"/>
    <w:rsid w:val="003F574E"/>
    <w:rsid w:val="003F60D6"/>
    <w:rsid w:val="003F68E9"/>
    <w:rsid w:val="003F742A"/>
    <w:rsid w:val="003F7E15"/>
    <w:rsid w:val="003F7FDA"/>
    <w:rsid w:val="00401177"/>
    <w:rsid w:val="004021C0"/>
    <w:rsid w:val="0040280B"/>
    <w:rsid w:val="004028CE"/>
    <w:rsid w:val="00402ABF"/>
    <w:rsid w:val="0040313D"/>
    <w:rsid w:val="004036FA"/>
    <w:rsid w:val="004043FA"/>
    <w:rsid w:val="00404970"/>
    <w:rsid w:val="00404F27"/>
    <w:rsid w:val="00405181"/>
    <w:rsid w:val="00405873"/>
    <w:rsid w:val="00405F09"/>
    <w:rsid w:val="004066F4"/>
    <w:rsid w:val="00406A32"/>
    <w:rsid w:val="0040760B"/>
    <w:rsid w:val="00407F68"/>
    <w:rsid w:val="00410117"/>
    <w:rsid w:val="0041013B"/>
    <w:rsid w:val="00410C32"/>
    <w:rsid w:val="00411237"/>
    <w:rsid w:val="00411557"/>
    <w:rsid w:val="00411994"/>
    <w:rsid w:val="00411D74"/>
    <w:rsid w:val="00411DDE"/>
    <w:rsid w:val="00411F84"/>
    <w:rsid w:val="00412069"/>
    <w:rsid w:val="004121A1"/>
    <w:rsid w:val="0041234C"/>
    <w:rsid w:val="00412477"/>
    <w:rsid w:val="004127A2"/>
    <w:rsid w:val="0041280A"/>
    <w:rsid w:val="004128D7"/>
    <w:rsid w:val="00412A9D"/>
    <w:rsid w:val="00412CB1"/>
    <w:rsid w:val="004133A5"/>
    <w:rsid w:val="00413D45"/>
    <w:rsid w:val="00414197"/>
    <w:rsid w:val="00414D68"/>
    <w:rsid w:val="00414FD9"/>
    <w:rsid w:val="00415A06"/>
    <w:rsid w:val="00415EE7"/>
    <w:rsid w:val="004160FA"/>
    <w:rsid w:val="0041669E"/>
    <w:rsid w:val="00416ACA"/>
    <w:rsid w:val="00416C56"/>
    <w:rsid w:val="004176B8"/>
    <w:rsid w:val="00417B99"/>
    <w:rsid w:val="00420FAF"/>
    <w:rsid w:val="00421184"/>
    <w:rsid w:val="004212C1"/>
    <w:rsid w:val="004214B7"/>
    <w:rsid w:val="00421FB5"/>
    <w:rsid w:val="004235F4"/>
    <w:rsid w:val="004236C9"/>
    <w:rsid w:val="00423CF3"/>
    <w:rsid w:val="00423E18"/>
    <w:rsid w:val="00424B7C"/>
    <w:rsid w:val="0042500C"/>
    <w:rsid w:val="0042508F"/>
    <w:rsid w:val="004253E8"/>
    <w:rsid w:val="00425514"/>
    <w:rsid w:val="004256BD"/>
    <w:rsid w:val="00425863"/>
    <w:rsid w:val="00425D02"/>
    <w:rsid w:val="00425EDC"/>
    <w:rsid w:val="004268B7"/>
    <w:rsid w:val="004273E6"/>
    <w:rsid w:val="004275CD"/>
    <w:rsid w:val="00427BA6"/>
    <w:rsid w:val="00427FEB"/>
    <w:rsid w:val="00427FF2"/>
    <w:rsid w:val="004305C0"/>
    <w:rsid w:val="00430B20"/>
    <w:rsid w:val="00430B6C"/>
    <w:rsid w:val="004310C7"/>
    <w:rsid w:val="0043192C"/>
    <w:rsid w:val="0043227C"/>
    <w:rsid w:val="00433158"/>
    <w:rsid w:val="004331D4"/>
    <w:rsid w:val="00435715"/>
    <w:rsid w:val="0043571B"/>
    <w:rsid w:val="00435EE0"/>
    <w:rsid w:val="0043610C"/>
    <w:rsid w:val="00436691"/>
    <w:rsid w:val="004366FF"/>
    <w:rsid w:val="00437D83"/>
    <w:rsid w:val="004401DD"/>
    <w:rsid w:val="004402B6"/>
    <w:rsid w:val="004412A1"/>
    <w:rsid w:val="004415A8"/>
    <w:rsid w:val="00443B88"/>
    <w:rsid w:val="00443CDB"/>
    <w:rsid w:val="00443D5D"/>
    <w:rsid w:val="00444EF8"/>
    <w:rsid w:val="00445CBA"/>
    <w:rsid w:val="00445DF5"/>
    <w:rsid w:val="004463CB"/>
    <w:rsid w:val="004466F7"/>
    <w:rsid w:val="00446858"/>
    <w:rsid w:val="00447304"/>
    <w:rsid w:val="0045075F"/>
    <w:rsid w:val="00450A53"/>
    <w:rsid w:val="004516AD"/>
    <w:rsid w:val="00451722"/>
    <w:rsid w:val="00451EA3"/>
    <w:rsid w:val="00454250"/>
    <w:rsid w:val="004546A7"/>
    <w:rsid w:val="00454831"/>
    <w:rsid w:val="004548DF"/>
    <w:rsid w:val="00455020"/>
    <w:rsid w:val="004553DB"/>
    <w:rsid w:val="00456CD9"/>
    <w:rsid w:val="00457933"/>
    <w:rsid w:val="00457C78"/>
    <w:rsid w:val="004603A8"/>
    <w:rsid w:val="00460735"/>
    <w:rsid w:val="00460EB8"/>
    <w:rsid w:val="00461458"/>
    <w:rsid w:val="00461C43"/>
    <w:rsid w:val="00462125"/>
    <w:rsid w:val="00463216"/>
    <w:rsid w:val="0046334D"/>
    <w:rsid w:val="00463C95"/>
    <w:rsid w:val="00463E1C"/>
    <w:rsid w:val="00464DD2"/>
    <w:rsid w:val="00465153"/>
    <w:rsid w:val="00465251"/>
    <w:rsid w:val="00465602"/>
    <w:rsid w:val="00466AFD"/>
    <w:rsid w:val="00467539"/>
    <w:rsid w:val="0047059F"/>
    <w:rsid w:val="00470696"/>
    <w:rsid w:val="00470F95"/>
    <w:rsid w:val="004724C9"/>
    <w:rsid w:val="00474130"/>
    <w:rsid w:val="00475265"/>
    <w:rsid w:val="00475A6C"/>
    <w:rsid w:val="00475CE0"/>
    <w:rsid w:val="004764AF"/>
    <w:rsid w:val="00476D04"/>
    <w:rsid w:val="00476F1F"/>
    <w:rsid w:val="0047775E"/>
    <w:rsid w:val="00477AAE"/>
    <w:rsid w:val="00477AF6"/>
    <w:rsid w:val="00477B3B"/>
    <w:rsid w:val="00477BCB"/>
    <w:rsid w:val="0048019D"/>
    <w:rsid w:val="004801A7"/>
    <w:rsid w:val="00480622"/>
    <w:rsid w:val="00480E47"/>
    <w:rsid w:val="004810F0"/>
    <w:rsid w:val="00481666"/>
    <w:rsid w:val="0048181B"/>
    <w:rsid w:val="00481F2B"/>
    <w:rsid w:val="004820C5"/>
    <w:rsid w:val="004823D8"/>
    <w:rsid w:val="00483196"/>
    <w:rsid w:val="00483244"/>
    <w:rsid w:val="0048340F"/>
    <w:rsid w:val="00483A65"/>
    <w:rsid w:val="0048423C"/>
    <w:rsid w:val="00484449"/>
    <w:rsid w:val="004852CE"/>
    <w:rsid w:val="0048540C"/>
    <w:rsid w:val="004856F9"/>
    <w:rsid w:val="00485F92"/>
    <w:rsid w:val="0049029E"/>
    <w:rsid w:val="00490954"/>
    <w:rsid w:val="00490C6A"/>
    <w:rsid w:val="0049271F"/>
    <w:rsid w:val="0049277A"/>
    <w:rsid w:val="00492B38"/>
    <w:rsid w:val="00492FE4"/>
    <w:rsid w:val="00493035"/>
    <w:rsid w:val="00493321"/>
    <w:rsid w:val="004936DE"/>
    <w:rsid w:val="0049544E"/>
    <w:rsid w:val="00495670"/>
    <w:rsid w:val="0049604B"/>
    <w:rsid w:val="00496339"/>
    <w:rsid w:val="00497012"/>
    <w:rsid w:val="004A02B0"/>
    <w:rsid w:val="004A040E"/>
    <w:rsid w:val="004A042D"/>
    <w:rsid w:val="004A0BAA"/>
    <w:rsid w:val="004A11E0"/>
    <w:rsid w:val="004A1494"/>
    <w:rsid w:val="004A1BB7"/>
    <w:rsid w:val="004A1FC5"/>
    <w:rsid w:val="004A2158"/>
    <w:rsid w:val="004A2439"/>
    <w:rsid w:val="004A29A5"/>
    <w:rsid w:val="004A3225"/>
    <w:rsid w:val="004A3C59"/>
    <w:rsid w:val="004A480D"/>
    <w:rsid w:val="004A4D76"/>
    <w:rsid w:val="004A5AF5"/>
    <w:rsid w:val="004A6070"/>
    <w:rsid w:val="004A66E0"/>
    <w:rsid w:val="004A68D3"/>
    <w:rsid w:val="004A7588"/>
    <w:rsid w:val="004A7D49"/>
    <w:rsid w:val="004A7F21"/>
    <w:rsid w:val="004B08DB"/>
    <w:rsid w:val="004B1422"/>
    <w:rsid w:val="004B24EB"/>
    <w:rsid w:val="004B29AC"/>
    <w:rsid w:val="004B3C8B"/>
    <w:rsid w:val="004B44A9"/>
    <w:rsid w:val="004B4509"/>
    <w:rsid w:val="004B4871"/>
    <w:rsid w:val="004B4ADF"/>
    <w:rsid w:val="004B4C00"/>
    <w:rsid w:val="004B4D21"/>
    <w:rsid w:val="004B4E06"/>
    <w:rsid w:val="004B5493"/>
    <w:rsid w:val="004B5843"/>
    <w:rsid w:val="004B5914"/>
    <w:rsid w:val="004B689F"/>
    <w:rsid w:val="004B6D0A"/>
    <w:rsid w:val="004B7995"/>
    <w:rsid w:val="004C02B3"/>
    <w:rsid w:val="004C0BBE"/>
    <w:rsid w:val="004C0E2F"/>
    <w:rsid w:val="004C2016"/>
    <w:rsid w:val="004C222E"/>
    <w:rsid w:val="004C2561"/>
    <w:rsid w:val="004C2806"/>
    <w:rsid w:val="004C3380"/>
    <w:rsid w:val="004C3950"/>
    <w:rsid w:val="004C3ADD"/>
    <w:rsid w:val="004C428E"/>
    <w:rsid w:val="004C4775"/>
    <w:rsid w:val="004C483D"/>
    <w:rsid w:val="004C63C7"/>
    <w:rsid w:val="004C6D39"/>
    <w:rsid w:val="004C6D98"/>
    <w:rsid w:val="004C7743"/>
    <w:rsid w:val="004C7C77"/>
    <w:rsid w:val="004D039E"/>
    <w:rsid w:val="004D04A3"/>
    <w:rsid w:val="004D0515"/>
    <w:rsid w:val="004D08C9"/>
    <w:rsid w:val="004D0C9F"/>
    <w:rsid w:val="004D15FD"/>
    <w:rsid w:val="004D2369"/>
    <w:rsid w:val="004D2485"/>
    <w:rsid w:val="004D3A57"/>
    <w:rsid w:val="004D44E4"/>
    <w:rsid w:val="004D47FF"/>
    <w:rsid w:val="004D518F"/>
    <w:rsid w:val="004D54D7"/>
    <w:rsid w:val="004D5BB7"/>
    <w:rsid w:val="004D6053"/>
    <w:rsid w:val="004D6FA4"/>
    <w:rsid w:val="004D76A5"/>
    <w:rsid w:val="004D7C23"/>
    <w:rsid w:val="004E0212"/>
    <w:rsid w:val="004E0ADC"/>
    <w:rsid w:val="004E0FB1"/>
    <w:rsid w:val="004E1043"/>
    <w:rsid w:val="004E1DCA"/>
    <w:rsid w:val="004E21B4"/>
    <w:rsid w:val="004E252B"/>
    <w:rsid w:val="004E2861"/>
    <w:rsid w:val="004E2A85"/>
    <w:rsid w:val="004E2C27"/>
    <w:rsid w:val="004E3F51"/>
    <w:rsid w:val="004E3F72"/>
    <w:rsid w:val="004E46D0"/>
    <w:rsid w:val="004E4A78"/>
    <w:rsid w:val="004E551E"/>
    <w:rsid w:val="004E58F6"/>
    <w:rsid w:val="004E5B81"/>
    <w:rsid w:val="004E5E4C"/>
    <w:rsid w:val="004E623E"/>
    <w:rsid w:val="004E6CF9"/>
    <w:rsid w:val="004E72B1"/>
    <w:rsid w:val="004E734E"/>
    <w:rsid w:val="004E7EC0"/>
    <w:rsid w:val="004E7F48"/>
    <w:rsid w:val="004F014E"/>
    <w:rsid w:val="004F0BC6"/>
    <w:rsid w:val="004F1123"/>
    <w:rsid w:val="004F13DF"/>
    <w:rsid w:val="004F17DA"/>
    <w:rsid w:val="004F360D"/>
    <w:rsid w:val="004F3BD2"/>
    <w:rsid w:val="004F3F32"/>
    <w:rsid w:val="004F4372"/>
    <w:rsid w:val="004F43E0"/>
    <w:rsid w:val="004F45EB"/>
    <w:rsid w:val="004F52BB"/>
    <w:rsid w:val="004F5419"/>
    <w:rsid w:val="004F5582"/>
    <w:rsid w:val="004F59B8"/>
    <w:rsid w:val="004F62A7"/>
    <w:rsid w:val="004F62F9"/>
    <w:rsid w:val="004F66B3"/>
    <w:rsid w:val="004F67BE"/>
    <w:rsid w:val="0050015C"/>
    <w:rsid w:val="00500418"/>
    <w:rsid w:val="00500CCF"/>
    <w:rsid w:val="00500D08"/>
    <w:rsid w:val="00500E62"/>
    <w:rsid w:val="005011FD"/>
    <w:rsid w:val="00502958"/>
    <w:rsid w:val="00502BD2"/>
    <w:rsid w:val="00502DA4"/>
    <w:rsid w:val="0050351E"/>
    <w:rsid w:val="00503F83"/>
    <w:rsid w:val="0050421C"/>
    <w:rsid w:val="00504A9B"/>
    <w:rsid w:val="00504E9A"/>
    <w:rsid w:val="00504F83"/>
    <w:rsid w:val="005059B9"/>
    <w:rsid w:val="00505F64"/>
    <w:rsid w:val="00506DCD"/>
    <w:rsid w:val="00507C56"/>
    <w:rsid w:val="00507F13"/>
    <w:rsid w:val="005109D4"/>
    <w:rsid w:val="00510A79"/>
    <w:rsid w:val="00510E5B"/>
    <w:rsid w:val="00510EA0"/>
    <w:rsid w:val="0051160A"/>
    <w:rsid w:val="005118BA"/>
    <w:rsid w:val="00511906"/>
    <w:rsid w:val="00511D6C"/>
    <w:rsid w:val="00512D87"/>
    <w:rsid w:val="005130DA"/>
    <w:rsid w:val="00513DDA"/>
    <w:rsid w:val="00513E19"/>
    <w:rsid w:val="005148B4"/>
    <w:rsid w:val="00514B29"/>
    <w:rsid w:val="00514B64"/>
    <w:rsid w:val="005152B1"/>
    <w:rsid w:val="005152F0"/>
    <w:rsid w:val="005155C2"/>
    <w:rsid w:val="00515856"/>
    <w:rsid w:val="005163E6"/>
    <w:rsid w:val="005172EC"/>
    <w:rsid w:val="0051740D"/>
    <w:rsid w:val="005178CE"/>
    <w:rsid w:val="00521CAB"/>
    <w:rsid w:val="00522279"/>
    <w:rsid w:val="00522654"/>
    <w:rsid w:val="0052282C"/>
    <w:rsid w:val="00522835"/>
    <w:rsid w:val="0052293D"/>
    <w:rsid w:val="00522AF4"/>
    <w:rsid w:val="00522F4A"/>
    <w:rsid w:val="00523499"/>
    <w:rsid w:val="00523C08"/>
    <w:rsid w:val="00523C10"/>
    <w:rsid w:val="00523DD7"/>
    <w:rsid w:val="005245D5"/>
    <w:rsid w:val="00524889"/>
    <w:rsid w:val="00525A53"/>
    <w:rsid w:val="005261DF"/>
    <w:rsid w:val="00526569"/>
    <w:rsid w:val="00526726"/>
    <w:rsid w:val="00527256"/>
    <w:rsid w:val="00527C8D"/>
    <w:rsid w:val="0053012A"/>
    <w:rsid w:val="00530AC4"/>
    <w:rsid w:val="00530FCF"/>
    <w:rsid w:val="00531DD9"/>
    <w:rsid w:val="00533169"/>
    <w:rsid w:val="00533194"/>
    <w:rsid w:val="005332C8"/>
    <w:rsid w:val="0053464E"/>
    <w:rsid w:val="005352C8"/>
    <w:rsid w:val="005354C1"/>
    <w:rsid w:val="00536522"/>
    <w:rsid w:val="00536CBB"/>
    <w:rsid w:val="00537033"/>
    <w:rsid w:val="00540A37"/>
    <w:rsid w:val="00540B49"/>
    <w:rsid w:val="005418DB"/>
    <w:rsid w:val="0054253C"/>
    <w:rsid w:val="0054327A"/>
    <w:rsid w:val="005434EA"/>
    <w:rsid w:val="005439D3"/>
    <w:rsid w:val="00543E60"/>
    <w:rsid w:val="00546C6A"/>
    <w:rsid w:val="00546FBA"/>
    <w:rsid w:val="00547F04"/>
    <w:rsid w:val="00547F6F"/>
    <w:rsid w:val="00550097"/>
    <w:rsid w:val="00550924"/>
    <w:rsid w:val="00550D63"/>
    <w:rsid w:val="00550EF1"/>
    <w:rsid w:val="00551075"/>
    <w:rsid w:val="005513C8"/>
    <w:rsid w:val="00551D28"/>
    <w:rsid w:val="0055244D"/>
    <w:rsid w:val="0055352C"/>
    <w:rsid w:val="005538A6"/>
    <w:rsid w:val="00554B2F"/>
    <w:rsid w:val="00555161"/>
    <w:rsid w:val="005558F1"/>
    <w:rsid w:val="00555DE6"/>
    <w:rsid w:val="00555EB3"/>
    <w:rsid w:val="0055677D"/>
    <w:rsid w:val="005567F6"/>
    <w:rsid w:val="00556F28"/>
    <w:rsid w:val="00557474"/>
    <w:rsid w:val="00557504"/>
    <w:rsid w:val="00560394"/>
    <w:rsid w:val="0056090D"/>
    <w:rsid w:val="00561339"/>
    <w:rsid w:val="00561699"/>
    <w:rsid w:val="005619E1"/>
    <w:rsid w:val="00562036"/>
    <w:rsid w:val="00562629"/>
    <w:rsid w:val="005628FE"/>
    <w:rsid w:val="00562E1A"/>
    <w:rsid w:val="00563402"/>
    <w:rsid w:val="00563C21"/>
    <w:rsid w:val="00564191"/>
    <w:rsid w:val="00564557"/>
    <w:rsid w:val="0056458C"/>
    <w:rsid w:val="00564628"/>
    <w:rsid w:val="00564A3C"/>
    <w:rsid w:val="00564ED2"/>
    <w:rsid w:val="00564F82"/>
    <w:rsid w:val="005653AF"/>
    <w:rsid w:val="00565501"/>
    <w:rsid w:val="00565755"/>
    <w:rsid w:val="0056601E"/>
    <w:rsid w:val="00566538"/>
    <w:rsid w:val="00566BAC"/>
    <w:rsid w:val="0056725A"/>
    <w:rsid w:val="0056741F"/>
    <w:rsid w:val="0056781B"/>
    <w:rsid w:val="00567A2F"/>
    <w:rsid w:val="00567BE2"/>
    <w:rsid w:val="00567E3A"/>
    <w:rsid w:val="00570102"/>
    <w:rsid w:val="00570505"/>
    <w:rsid w:val="005712E6"/>
    <w:rsid w:val="00571866"/>
    <w:rsid w:val="0057259E"/>
    <w:rsid w:val="00572942"/>
    <w:rsid w:val="00572AD3"/>
    <w:rsid w:val="005730DB"/>
    <w:rsid w:val="00573251"/>
    <w:rsid w:val="005733A8"/>
    <w:rsid w:val="00573F55"/>
    <w:rsid w:val="005745D8"/>
    <w:rsid w:val="0057540E"/>
    <w:rsid w:val="0057559B"/>
    <w:rsid w:val="005755BD"/>
    <w:rsid w:val="005757B6"/>
    <w:rsid w:val="0058000F"/>
    <w:rsid w:val="00580557"/>
    <w:rsid w:val="0058074F"/>
    <w:rsid w:val="00580A76"/>
    <w:rsid w:val="00581042"/>
    <w:rsid w:val="00581703"/>
    <w:rsid w:val="00581B67"/>
    <w:rsid w:val="005821DD"/>
    <w:rsid w:val="00582792"/>
    <w:rsid w:val="00583908"/>
    <w:rsid w:val="00584E21"/>
    <w:rsid w:val="0058608B"/>
    <w:rsid w:val="005863C1"/>
    <w:rsid w:val="00586A4E"/>
    <w:rsid w:val="00587729"/>
    <w:rsid w:val="00590147"/>
    <w:rsid w:val="00590BD1"/>
    <w:rsid w:val="00590D26"/>
    <w:rsid w:val="00591276"/>
    <w:rsid w:val="00591490"/>
    <w:rsid w:val="0059151A"/>
    <w:rsid w:val="005916C9"/>
    <w:rsid w:val="00591C7E"/>
    <w:rsid w:val="00591DCF"/>
    <w:rsid w:val="005924C2"/>
    <w:rsid w:val="005924F6"/>
    <w:rsid w:val="005929B4"/>
    <w:rsid w:val="00592A3C"/>
    <w:rsid w:val="0059367F"/>
    <w:rsid w:val="00593720"/>
    <w:rsid w:val="00593909"/>
    <w:rsid w:val="00593DB7"/>
    <w:rsid w:val="005941E1"/>
    <w:rsid w:val="005943E2"/>
    <w:rsid w:val="00594B8A"/>
    <w:rsid w:val="005954B7"/>
    <w:rsid w:val="00595A05"/>
    <w:rsid w:val="00595F17"/>
    <w:rsid w:val="00595F89"/>
    <w:rsid w:val="00596873"/>
    <w:rsid w:val="00596BB3"/>
    <w:rsid w:val="00596BD4"/>
    <w:rsid w:val="00596FA8"/>
    <w:rsid w:val="005971A7"/>
    <w:rsid w:val="005977AB"/>
    <w:rsid w:val="005A01C5"/>
    <w:rsid w:val="005A0532"/>
    <w:rsid w:val="005A07E7"/>
    <w:rsid w:val="005A0A57"/>
    <w:rsid w:val="005A0EBD"/>
    <w:rsid w:val="005A1270"/>
    <w:rsid w:val="005A1295"/>
    <w:rsid w:val="005A1FBF"/>
    <w:rsid w:val="005A28CC"/>
    <w:rsid w:val="005A29B1"/>
    <w:rsid w:val="005A380B"/>
    <w:rsid w:val="005A3A3A"/>
    <w:rsid w:val="005A445C"/>
    <w:rsid w:val="005A4890"/>
    <w:rsid w:val="005A49D4"/>
    <w:rsid w:val="005A4D7C"/>
    <w:rsid w:val="005A51C9"/>
    <w:rsid w:val="005A5DC0"/>
    <w:rsid w:val="005A6F0E"/>
    <w:rsid w:val="005A7235"/>
    <w:rsid w:val="005A7BAF"/>
    <w:rsid w:val="005B0652"/>
    <w:rsid w:val="005B0C31"/>
    <w:rsid w:val="005B1213"/>
    <w:rsid w:val="005B1A4B"/>
    <w:rsid w:val="005B3296"/>
    <w:rsid w:val="005B3EBD"/>
    <w:rsid w:val="005B48E8"/>
    <w:rsid w:val="005B5BA3"/>
    <w:rsid w:val="005B5E62"/>
    <w:rsid w:val="005B602A"/>
    <w:rsid w:val="005B6303"/>
    <w:rsid w:val="005B7E97"/>
    <w:rsid w:val="005B7F46"/>
    <w:rsid w:val="005C0B94"/>
    <w:rsid w:val="005C102D"/>
    <w:rsid w:val="005C132C"/>
    <w:rsid w:val="005C17FB"/>
    <w:rsid w:val="005C1833"/>
    <w:rsid w:val="005C1838"/>
    <w:rsid w:val="005C18C2"/>
    <w:rsid w:val="005C244F"/>
    <w:rsid w:val="005C2767"/>
    <w:rsid w:val="005C2922"/>
    <w:rsid w:val="005C2F60"/>
    <w:rsid w:val="005C323D"/>
    <w:rsid w:val="005C36BD"/>
    <w:rsid w:val="005C3772"/>
    <w:rsid w:val="005C39C3"/>
    <w:rsid w:val="005C416A"/>
    <w:rsid w:val="005C4229"/>
    <w:rsid w:val="005C4580"/>
    <w:rsid w:val="005C4AC0"/>
    <w:rsid w:val="005C5065"/>
    <w:rsid w:val="005C52F3"/>
    <w:rsid w:val="005C564C"/>
    <w:rsid w:val="005C56D8"/>
    <w:rsid w:val="005C6234"/>
    <w:rsid w:val="005C6605"/>
    <w:rsid w:val="005C6951"/>
    <w:rsid w:val="005C6BA3"/>
    <w:rsid w:val="005C6DEB"/>
    <w:rsid w:val="005C71A0"/>
    <w:rsid w:val="005C751F"/>
    <w:rsid w:val="005C75AE"/>
    <w:rsid w:val="005C7802"/>
    <w:rsid w:val="005C7971"/>
    <w:rsid w:val="005C7B50"/>
    <w:rsid w:val="005D029E"/>
    <w:rsid w:val="005D0427"/>
    <w:rsid w:val="005D07AE"/>
    <w:rsid w:val="005D113B"/>
    <w:rsid w:val="005D12CC"/>
    <w:rsid w:val="005D1898"/>
    <w:rsid w:val="005D228F"/>
    <w:rsid w:val="005D2B2A"/>
    <w:rsid w:val="005D2D9A"/>
    <w:rsid w:val="005D3744"/>
    <w:rsid w:val="005D3B21"/>
    <w:rsid w:val="005D4019"/>
    <w:rsid w:val="005D41DC"/>
    <w:rsid w:val="005D460F"/>
    <w:rsid w:val="005D4DC5"/>
    <w:rsid w:val="005D5C22"/>
    <w:rsid w:val="005D5E41"/>
    <w:rsid w:val="005D61A5"/>
    <w:rsid w:val="005D63A9"/>
    <w:rsid w:val="005D65D5"/>
    <w:rsid w:val="005D6859"/>
    <w:rsid w:val="005D6C56"/>
    <w:rsid w:val="005D6F49"/>
    <w:rsid w:val="005D7E8A"/>
    <w:rsid w:val="005E06FA"/>
    <w:rsid w:val="005E0A57"/>
    <w:rsid w:val="005E11A5"/>
    <w:rsid w:val="005E13D4"/>
    <w:rsid w:val="005E1435"/>
    <w:rsid w:val="005E21F3"/>
    <w:rsid w:val="005E235C"/>
    <w:rsid w:val="005E3078"/>
    <w:rsid w:val="005E3188"/>
    <w:rsid w:val="005E428B"/>
    <w:rsid w:val="005E5427"/>
    <w:rsid w:val="005E5A7C"/>
    <w:rsid w:val="005E5C33"/>
    <w:rsid w:val="005E74EC"/>
    <w:rsid w:val="005E7CBC"/>
    <w:rsid w:val="005E7D7E"/>
    <w:rsid w:val="005E7EAB"/>
    <w:rsid w:val="005F01FB"/>
    <w:rsid w:val="005F0A62"/>
    <w:rsid w:val="005F1C5D"/>
    <w:rsid w:val="005F2317"/>
    <w:rsid w:val="005F2550"/>
    <w:rsid w:val="005F274F"/>
    <w:rsid w:val="005F2B2D"/>
    <w:rsid w:val="005F2FD5"/>
    <w:rsid w:val="005F3AE8"/>
    <w:rsid w:val="005F3B09"/>
    <w:rsid w:val="005F4926"/>
    <w:rsid w:val="005F4FFC"/>
    <w:rsid w:val="005F5009"/>
    <w:rsid w:val="005F5054"/>
    <w:rsid w:val="005F530F"/>
    <w:rsid w:val="005F6768"/>
    <w:rsid w:val="005F6E39"/>
    <w:rsid w:val="005F6E58"/>
    <w:rsid w:val="005F704C"/>
    <w:rsid w:val="005F7A22"/>
    <w:rsid w:val="005F7B9D"/>
    <w:rsid w:val="00600501"/>
    <w:rsid w:val="00600650"/>
    <w:rsid w:val="00600B0C"/>
    <w:rsid w:val="00601BDF"/>
    <w:rsid w:val="00601DD5"/>
    <w:rsid w:val="006021A3"/>
    <w:rsid w:val="006033BF"/>
    <w:rsid w:val="00603B4B"/>
    <w:rsid w:val="00603BAE"/>
    <w:rsid w:val="00603F20"/>
    <w:rsid w:val="00604F37"/>
    <w:rsid w:val="0060508A"/>
    <w:rsid w:val="006055AF"/>
    <w:rsid w:val="00605942"/>
    <w:rsid w:val="00605C9F"/>
    <w:rsid w:val="006068E8"/>
    <w:rsid w:val="00606ADB"/>
    <w:rsid w:val="006072DE"/>
    <w:rsid w:val="006075F4"/>
    <w:rsid w:val="006078A8"/>
    <w:rsid w:val="00607B92"/>
    <w:rsid w:val="00607BAD"/>
    <w:rsid w:val="00607EC7"/>
    <w:rsid w:val="0061048A"/>
    <w:rsid w:val="00610813"/>
    <w:rsid w:val="00611128"/>
    <w:rsid w:val="00611178"/>
    <w:rsid w:val="00611D01"/>
    <w:rsid w:val="006124B3"/>
    <w:rsid w:val="00612611"/>
    <w:rsid w:val="00613009"/>
    <w:rsid w:val="0061401C"/>
    <w:rsid w:val="00614D33"/>
    <w:rsid w:val="0061537D"/>
    <w:rsid w:val="0061537F"/>
    <w:rsid w:val="00615DEA"/>
    <w:rsid w:val="00616EE6"/>
    <w:rsid w:val="006171FB"/>
    <w:rsid w:val="00617A2A"/>
    <w:rsid w:val="00617E46"/>
    <w:rsid w:val="006207F4"/>
    <w:rsid w:val="00620C67"/>
    <w:rsid w:val="00621803"/>
    <w:rsid w:val="006220F1"/>
    <w:rsid w:val="00623E46"/>
    <w:rsid w:val="0062454B"/>
    <w:rsid w:val="00624604"/>
    <w:rsid w:val="00624D2C"/>
    <w:rsid w:val="00625145"/>
    <w:rsid w:val="00627233"/>
    <w:rsid w:val="00627402"/>
    <w:rsid w:val="0063000D"/>
    <w:rsid w:val="00630480"/>
    <w:rsid w:val="0063058E"/>
    <w:rsid w:val="006305F8"/>
    <w:rsid w:val="00630AED"/>
    <w:rsid w:val="00632B9C"/>
    <w:rsid w:val="0063333D"/>
    <w:rsid w:val="00634225"/>
    <w:rsid w:val="00634A43"/>
    <w:rsid w:val="00635003"/>
    <w:rsid w:val="006351CE"/>
    <w:rsid w:val="006352FD"/>
    <w:rsid w:val="006357C1"/>
    <w:rsid w:val="00635B15"/>
    <w:rsid w:val="006362E1"/>
    <w:rsid w:val="006367DA"/>
    <w:rsid w:val="00636EA6"/>
    <w:rsid w:val="006375B2"/>
    <w:rsid w:val="006375BB"/>
    <w:rsid w:val="00640BF7"/>
    <w:rsid w:val="006413B2"/>
    <w:rsid w:val="00641F69"/>
    <w:rsid w:val="006424CF"/>
    <w:rsid w:val="00642631"/>
    <w:rsid w:val="00642B6A"/>
    <w:rsid w:val="00642DF5"/>
    <w:rsid w:val="0064304A"/>
    <w:rsid w:val="0064380B"/>
    <w:rsid w:val="00643A4F"/>
    <w:rsid w:val="006441FD"/>
    <w:rsid w:val="0064459F"/>
    <w:rsid w:val="00644763"/>
    <w:rsid w:val="00645141"/>
    <w:rsid w:val="00645AEE"/>
    <w:rsid w:val="00646428"/>
    <w:rsid w:val="0064707F"/>
    <w:rsid w:val="006471E8"/>
    <w:rsid w:val="00647FA3"/>
    <w:rsid w:val="006500F7"/>
    <w:rsid w:val="00650769"/>
    <w:rsid w:val="006516B7"/>
    <w:rsid w:val="006517E6"/>
    <w:rsid w:val="006518E4"/>
    <w:rsid w:val="00651FB8"/>
    <w:rsid w:val="00652BA0"/>
    <w:rsid w:val="00653045"/>
    <w:rsid w:val="00653A25"/>
    <w:rsid w:val="00653C62"/>
    <w:rsid w:val="00653D93"/>
    <w:rsid w:val="00653EEF"/>
    <w:rsid w:val="00654E73"/>
    <w:rsid w:val="00654E99"/>
    <w:rsid w:val="0065548F"/>
    <w:rsid w:val="00655633"/>
    <w:rsid w:val="006559BB"/>
    <w:rsid w:val="00655D93"/>
    <w:rsid w:val="00655E86"/>
    <w:rsid w:val="00656614"/>
    <w:rsid w:val="006577CD"/>
    <w:rsid w:val="00657CCC"/>
    <w:rsid w:val="00660162"/>
    <w:rsid w:val="0066036D"/>
    <w:rsid w:val="00660879"/>
    <w:rsid w:val="00661639"/>
    <w:rsid w:val="0066174D"/>
    <w:rsid w:val="006623BB"/>
    <w:rsid w:val="006624F3"/>
    <w:rsid w:val="00662B67"/>
    <w:rsid w:val="00662BF1"/>
    <w:rsid w:val="006631D3"/>
    <w:rsid w:val="00663A90"/>
    <w:rsid w:val="00663D0F"/>
    <w:rsid w:val="00663DC6"/>
    <w:rsid w:val="00664525"/>
    <w:rsid w:val="0066465B"/>
    <w:rsid w:val="0066521A"/>
    <w:rsid w:val="00665EAE"/>
    <w:rsid w:val="006661EA"/>
    <w:rsid w:val="00666909"/>
    <w:rsid w:val="00666EBC"/>
    <w:rsid w:val="00667189"/>
    <w:rsid w:val="0066749E"/>
    <w:rsid w:val="00667687"/>
    <w:rsid w:val="00667CCB"/>
    <w:rsid w:val="00667EFD"/>
    <w:rsid w:val="00670475"/>
    <w:rsid w:val="00670B8C"/>
    <w:rsid w:val="00670C4A"/>
    <w:rsid w:val="00671F3E"/>
    <w:rsid w:val="0067224D"/>
    <w:rsid w:val="00672482"/>
    <w:rsid w:val="00672807"/>
    <w:rsid w:val="00672A18"/>
    <w:rsid w:val="006735D0"/>
    <w:rsid w:val="00673971"/>
    <w:rsid w:val="00673E5F"/>
    <w:rsid w:val="00674D52"/>
    <w:rsid w:val="00674F93"/>
    <w:rsid w:val="006750A6"/>
    <w:rsid w:val="0067546F"/>
    <w:rsid w:val="0067614D"/>
    <w:rsid w:val="00676CE4"/>
    <w:rsid w:val="00676EC2"/>
    <w:rsid w:val="00676FA5"/>
    <w:rsid w:val="006771A4"/>
    <w:rsid w:val="006771AD"/>
    <w:rsid w:val="006774A8"/>
    <w:rsid w:val="00677572"/>
    <w:rsid w:val="00677CC4"/>
    <w:rsid w:val="00681229"/>
    <w:rsid w:val="0068185E"/>
    <w:rsid w:val="00681BE5"/>
    <w:rsid w:val="00681E30"/>
    <w:rsid w:val="006832E5"/>
    <w:rsid w:val="00683D98"/>
    <w:rsid w:val="00683D99"/>
    <w:rsid w:val="00684079"/>
    <w:rsid w:val="00684BD8"/>
    <w:rsid w:val="0068629B"/>
    <w:rsid w:val="0068698A"/>
    <w:rsid w:val="00686C12"/>
    <w:rsid w:val="00686D75"/>
    <w:rsid w:val="0068736A"/>
    <w:rsid w:val="00687D0A"/>
    <w:rsid w:val="00687D17"/>
    <w:rsid w:val="00690024"/>
    <w:rsid w:val="006903A4"/>
    <w:rsid w:val="00690EFB"/>
    <w:rsid w:val="0069137B"/>
    <w:rsid w:val="006914B7"/>
    <w:rsid w:val="00691742"/>
    <w:rsid w:val="00691DEE"/>
    <w:rsid w:val="00692704"/>
    <w:rsid w:val="00692E67"/>
    <w:rsid w:val="00693AAC"/>
    <w:rsid w:val="00693EE5"/>
    <w:rsid w:val="006944C5"/>
    <w:rsid w:val="0069561C"/>
    <w:rsid w:val="00695634"/>
    <w:rsid w:val="0069600D"/>
    <w:rsid w:val="006963AE"/>
    <w:rsid w:val="00696794"/>
    <w:rsid w:val="00697053"/>
    <w:rsid w:val="006A066A"/>
    <w:rsid w:val="006A083E"/>
    <w:rsid w:val="006A0E1D"/>
    <w:rsid w:val="006A0FFD"/>
    <w:rsid w:val="006A14A3"/>
    <w:rsid w:val="006A159D"/>
    <w:rsid w:val="006A18BF"/>
    <w:rsid w:val="006A1F58"/>
    <w:rsid w:val="006A2587"/>
    <w:rsid w:val="006A298D"/>
    <w:rsid w:val="006A2D47"/>
    <w:rsid w:val="006A3FD6"/>
    <w:rsid w:val="006A4076"/>
    <w:rsid w:val="006A436F"/>
    <w:rsid w:val="006A59D8"/>
    <w:rsid w:val="006A6B7B"/>
    <w:rsid w:val="006A78F8"/>
    <w:rsid w:val="006A7E27"/>
    <w:rsid w:val="006B010E"/>
    <w:rsid w:val="006B091F"/>
    <w:rsid w:val="006B0ED0"/>
    <w:rsid w:val="006B0EED"/>
    <w:rsid w:val="006B1420"/>
    <w:rsid w:val="006B233F"/>
    <w:rsid w:val="006B28EA"/>
    <w:rsid w:val="006B2B2D"/>
    <w:rsid w:val="006B2FBB"/>
    <w:rsid w:val="006B30AD"/>
    <w:rsid w:val="006B324E"/>
    <w:rsid w:val="006B378A"/>
    <w:rsid w:val="006B3BD5"/>
    <w:rsid w:val="006B4185"/>
    <w:rsid w:val="006B4224"/>
    <w:rsid w:val="006B4A6E"/>
    <w:rsid w:val="006B4B62"/>
    <w:rsid w:val="006B5423"/>
    <w:rsid w:val="006B5855"/>
    <w:rsid w:val="006B5AB2"/>
    <w:rsid w:val="006B5C67"/>
    <w:rsid w:val="006B684E"/>
    <w:rsid w:val="006B6B5D"/>
    <w:rsid w:val="006C0090"/>
    <w:rsid w:val="006C05E3"/>
    <w:rsid w:val="006C1818"/>
    <w:rsid w:val="006C1AF2"/>
    <w:rsid w:val="006C1F8B"/>
    <w:rsid w:val="006C2721"/>
    <w:rsid w:val="006C30B1"/>
    <w:rsid w:val="006C3868"/>
    <w:rsid w:val="006C38FF"/>
    <w:rsid w:val="006C3E6E"/>
    <w:rsid w:val="006C3EEA"/>
    <w:rsid w:val="006C43A6"/>
    <w:rsid w:val="006C4A4A"/>
    <w:rsid w:val="006C53EB"/>
    <w:rsid w:val="006C548F"/>
    <w:rsid w:val="006C6083"/>
    <w:rsid w:val="006C650D"/>
    <w:rsid w:val="006C7740"/>
    <w:rsid w:val="006C7FFD"/>
    <w:rsid w:val="006D0389"/>
    <w:rsid w:val="006D0848"/>
    <w:rsid w:val="006D0C15"/>
    <w:rsid w:val="006D0D8B"/>
    <w:rsid w:val="006D10DC"/>
    <w:rsid w:val="006D1338"/>
    <w:rsid w:val="006D19C1"/>
    <w:rsid w:val="006D20A7"/>
    <w:rsid w:val="006D2704"/>
    <w:rsid w:val="006D2827"/>
    <w:rsid w:val="006D2848"/>
    <w:rsid w:val="006D3020"/>
    <w:rsid w:val="006D3862"/>
    <w:rsid w:val="006D3FDF"/>
    <w:rsid w:val="006D4527"/>
    <w:rsid w:val="006D4B05"/>
    <w:rsid w:val="006D4F86"/>
    <w:rsid w:val="006D5F98"/>
    <w:rsid w:val="006D605C"/>
    <w:rsid w:val="006D6665"/>
    <w:rsid w:val="006D7098"/>
    <w:rsid w:val="006D71D6"/>
    <w:rsid w:val="006D740E"/>
    <w:rsid w:val="006D7F72"/>
    <w:rsid w:val="006E00B7"/>
    <w:rsid w:val="006E0E5B"/>
    <w:rsid w:val="006E2DFF"/>
    <w:rsid w:val="006E3023"/>
    <w:rsid w:val="006E449C"/>
    <w:rsid w:val="006E4726"/>
    <w:rsid w:val="006E4E72"/>
    <w:rsid w:val="006E50D0"/>
    <w:rsid w:val="006E6EDF"/>
    <w:rsid w:val="006E7BA5"/>
    <w:rsid w:val="006F01E8"/>
    <w:rsid w:val="006F02D7"/>
    <w:rsid w:val="006F1105"/>
    <w:rsid w:val="006F290A"/>
    <w:rsid w:val="006F2D24"/>
    <w:rsid w:val="006F345D"/>
    <w:rsid w:val="006F37F7"/>
    <w:rsid w:val="006F3909"/>
    <w:rsid w:val="006F3E4A"/>
    <w:rsid w:val="006F48E1"/>
    <w:rsid w:val="006F60DF"/>
    <w:rsid w:val="006F68C1"/>
    <w:rsid w:val="006F6CE2"/>
    <w:rsid w:val="006F6E10"/>
    <w:rsid w:val="0070031F"/>
    <w:rsid w:val="007014F8"/>
    <w:rsid w:val="0070150D"/>
    <w:rsid w:val="007016D2"/>
    <w:rsid w:val="007018D8"/>
    <w:rsid w:val="00701AC1"/>
    <w:rsid w:val="00701DFD"/>
    <w:rsid w:val="00703107"/>
    <w:rsid w:val="00703138"/>
    <w:rsid w:val="00703981"/>
    <w:rsid w:val="00704044"/>
    <w:rsid w:val="00704218"/>
    <w:rsid w:val="0070495F"/>
    <w:rsid w:val="00704B6E"/>
    <w:rsid w:val="00704F73"/>
    <w:rsid w:val="0070508D"/>
    <w:rsid w:val="0070542E"/>
    <w:rsid w:val="007057D4"/>
    <w:rsid w:val="007058B2"/>
    <w:rsid w:val="00705CE8"/>
    <w:rsid w:val="007060D4"/>
    <w:rsid w:val="0070624C"/>
    <w:rsid w:val="00706451"/>
    <w:rsid w:val="0070720B"/>
    <w:rsid w:val="0070749C"/>
    <w:rsid w:val="007077CE"/>
    <w:rsid w:val="00707E0F"/>
    <w:rsid w:val="0071068A"/>
    <w:rsid w:val="00710E19"/>
    <w:rsid w:val="00710E52"/>
    <w:rsid w:val="0071129B"/>
    <w:rsid w:val="0071174F"/>
    <w:rsid w:val="0071196A"/>
    <w:rsid w:val="00712A7F"/>
    <w:rsid w:val="007131CF"/>
    <w:rsid w:val="007133C0"/>
    <w:rsid w:val="00713613"/>
    <w:rsid w:val="007137C6"/>
    <w:rsid w:val="007138FC"/>
    <w:rsid w:val="0071393D"/>
    <w:rsid w:val="00713E79"/>
    <w:rsid w:val="00714507"/>
    <w:rsid w:val="00714787"/>
    <w:rsid w:val="00715441"/>
    <w:rsid w:val="00715739"/>
    <w:rsid w:val="0071576C"/>
    <w:rsid w:val="00716A09"/>
    <w:rsid w:val="00717CA8"/>
    <w:rsid w:val="007205E7"/>
    <w:rsid w:val="007209C4"/>
    <w:rsid w:val="00721E9E"/>
    <w:rsid w:val="007227FE"/>
    <w:rsid w:val="0072339C"/>
    <w:rsid w:val="007233C3"/>
    <w:rsid w:val="00723C95"/>
    <w:rsid w:val="007244E7"/>
    <w:rsid w:val="0072484D"/>
    <w:rsid w:val="0072505F"/>
    <w:rsid w:val="00725B00"/>
    <w:rsid w:val="007261E6"/>
    <w:rsid w:val="0072680C"/>
    <w:rsid w:val="00726B3D"/>
    <w:rsid w:val="00726C64"/>
    <w:rsid w:val="007310B7"/>
    <w:rsid w:val="00731237"/>
    <w:rsid w:val="00731C8B"/>
    <w:rsid w:val="00731E15"/>
    <w:rsid w:val="0073207E"/>
    <w:rsid w:val="00732664"/>
    <w:rsid w:val="00732BA7"/>
    <w:rsid w:val="007333EA"/>
    <w:rsid w:val="00733601"/>
    <w:rsid w:val="00733A57"/>
    <w:rsid w:val="00733F36"/>
    <w:rsid w:val="007340CE"/>
    <w:rsid w:val="00734781"/>
    <w:rsid w:val="007349FC"/>
    <w:rsid w:val="00735293"/>
    <w:rsid w:val="00735962"/>
    <w:rsid w:val="007363EA"/>
    <w:rsid w:val="00736E06"/>
    <w:rsid w:val="00736E37"/>
    <w:rsid w:val="00737286"/>
    <w:rsid w:val="007373DB"/>
    <w:rsid w:val="00737F27"/>
    <w:rsid w:val="00737FD3"/>
    <w:rsid w:val="007407DB"/>
    <w:rsid w:val="00740BFC"/>
    <w:rsid w:val="00741037"/>
    <w:rsid w:val="0074147A"/>
    <w:rsid w:val="00741733"/>
    <w:rsid w:val="00741F24"/>
    <w:rsid w:val="007422B3"/>
    <w:rsid w:val="007424BF"/>
    <w:rsid w:val="0074259A"/>
    <w:rsid w:val="007435F1"/>
    <w:rsid w:val="00743DDD"/>
    <w:rsid w:val="00744595"/>
    <w:rsid w:val="007446BB"/>
    <w:rsid w:val="00745882"/>
    <w:rsid w:val="00745A0F"/>
    <w:rsid w:val="00745E2D"/>
    <w:rsid w:val="00746197"/>
    <w:rsid w:val="0074689C"/>
    <w:rsid w:val="00746B3F"/>
    <w:rsid w:val="00747B0D"/>
    <w:rsid w:val="007500B8"/>
    <w:rsid w:val="007510D3"/>
    <w:rsid w:val="00751452"/>
    <w:rsid w:val="00751A54"/>
    <w:rsid w:val="007521A5"/>
    <w:rsid w:val="007529BF"/>
    <w:rsid w:val="00753959"/>
    <w:rsid w:val="00753DD6"/>
    <w:rsid w:val="00754A4A"/>
    <w:rsid w:val="007567A8"/>
    <w:rsid w:val="007568C1"/>
    <w:rsid w:val="00760343"/>
    <w:rsid w:val="00760849"/>
    <w:rsid w:val="00760F66"/>
    <w:rsid w:val="007611F8"/>
    <w:rsid w:val="00761931"/>
    <w:rsid w:val="00761BD1"/>
    <w:rsid w:val="00761CCC"/>
    <w:rsid w:val="0076291E"/>
    <w:rsid w:val="00762D81"/>
    <w:rsid w:val="0076317B"/>
    <w:rsid w:val="00765366"/>
    <w:rsid w:val="0076571D"/>
    <w:rsid w:val="00765914"/>
    <w:rsid w:val="0076614D"/>
    <w:rsid w:val="00766304"/>
    <w:rsid w:val="00767A28"/>
    <w:rsid w:val="00767DD2"/>
    <w:rsid w:val="0077028A"/>
    <w:rsid w:val="007704B2"/>
    <w:rsid w:val="00770E60"/>
    <w:rsid w:val="00771C8F"/>
    <w:rsid w:val="0077266E"/>
    <w:rsid w:val="00773405"/>
    <w:rsid w:val="007737D8"/>
    <w:rsid w:val="0077391C"/>
    <w:rsid w:val="00773C68"/>
    <w:rsid w:val="00773DC4"/>
    <w:rsid w:val="007743C0"/>
    <w:rsid w:val="00774576"/>
    <w:rsid w:val="0077508A"/>
    <w:rsid w:val="00775567"/>
    <w:rsid w:val="00775E0D"/>
    <w:rsid w:val="00776343"/>
    <w:rsid w:val="00776416"/>
    <w:rsid w:val="00776C7B"/>
    <w:rsid w:val="00776CEF"/>
    <w:rsid w:val="00777E7E"/>
    <w:rsid w:val="00777EC3"/>
    <w:rsid w:val="007804DD"/>
    <w:rsid w:val="00780F3B"/>
    <w:rsid w:val="007816EE"/>
    <w:rsid w:val="00782071"/>
    <w:rsid w:val="0078244E"/>
    <w:rsid w:val="00782946"/>
    <w:rsid w:val="00782FFA"/>
    <w:rsid w:val="0078363B"/>
    <w:rsid w:val="00783CCF"/>
    <w:rsid w:val="00784609"/>
    <w:rsid w:val="00784720"/>
    <w:rsid w:val="0078481D"/>
    <w:rsid w:val="007859FC"/>
    <w:rsid w:val="00785F4C"/>
    <w:rsid w:val="0078609C"/>
    <w:rsid w:val="00786355"/>
    <w:rsid w:val="007874AE"/>
    <w:rsid w:val="0078750B"/>
    <w:rsid w:val="00787F5E"/>
    <w:rsid w:val="0079024D"/>
    <w:rsid w:val="0079064D"/>
    <w:rsid w:val="00790C77"/>
    <w:rsid w:val="007911B8"/>
    <w:rsid w:val="00791DAE"/>
    <w:rsid w:val="00792F7F"/>
    <w:rsid w:val="007930E8"/>
    <w:rsid w:val="00793F28"/>
    <w:rsid w:val="007943CE"/>
    <w:rsid w:val="007944D2"/>
    <w:rsid w:val="00794B19"/>
    <w:rsid w:val="00795891"/>
    <w:rsid w:val="00795B8D"/>
    <w:rsid w:val="00795F0E"/>
    <w:rsid w:val="007A0759"/>
    <w:rsid w:val="007A0C00"/>
    <w:rsid w:val="007A176E"/>
    <w:rsid w:val="007A2A69"/>
    <w:rsid w:val="007A40C8"/>
    <w:rsid w:val="007A41B5"/>
    <w:rsid w:val="007A4486"/>
    <w:rsid w:val="007A4682"/>
    <w:rsid w:val="007A52A1"/>
    <w:rsid w:val="007A5BDC"/>
    <w:rsid w:val="007A6610"/>
    <w:rsid w:val="007A6DF3"/>
    <w:rsid w:val="007A6FF3"/>
    <w:rsid w:val="007A71DC"/>
    <w:rsid w:val="007A7A04"/>
    <w:rsid w:val="007B04FF"/>
    <w:rsid w:val="007B0CAC"/>
    <w:rsid w:val="007B15F3"/>
    <w:rsid w:val="007B1701"/>
    <w:rsid w:val="007B1D85"/>
    <w:rsid w:val="007B1DBB"/>
    <w:rsid w:val="007B2319"/>
    <w:rsid w:val="007B2883"/>
    <w:rsid w:val="007B2BAA"/>
    <w:rsid w:val="007B2FBF"/>
    <w:rsid w:val="007B3E13"/>
    <w:rsid w:val="007B4046"/>
    <w:rsid w:val="007B4300"/>
    <w:rsid w:val="007B565C"/>
    <w:rsid w:val="007B595F"/>
    <w:rsid w:val="007B736B"/>
    <w:rsid w:val="007C03FA"/>
    <w:rsid w:val="007C0853"/>
    <w:rsid w:val="007C0E86"/>
    <w:rsid w:val="007C21A9"/>
    <w:rsid w:val="007C249E"/>
    <w:rsid w:val="007C26CF"/>
    <w:rsid w:val="007C271B"/>
    <w:rsid w:val="007C2C14"/>
    <w:rsid w:val="007C3A55"/>
    <w:rsid w:val="007C44E1"/>
    <w:rsid w:val="007C48DD"/>
    <w:rsid w:val="007C4A05"/>
    <w:rsid w:val="007C5711"/>
    <w:rsid w:val="007C57B9"/>
    <w:rsid w:val="007C5F5B"/>
    <w:rsid w:val="007C6325"/>
    <w:rsid w:val="007C685A"/>
    <w:rsid w:val="007C7EF5"/>
    <w:rsid w:val="007D0393"/>
    <w:rsid w:val="007D06AC"/>
    <w:rsid w:val="007D0A53"/>
    <w:rsid w:val="007D0DBF"/>
    <w:rsid w:val="007D0FFC"/>
    <w:rsid w:val="007D1013"/>
    <w:rsid w:val="007D13F3"/>
    <w:rsid w:val="007D19EC"/>
    <w:rsid w:val="007D3448"/>
    <w:rsid w:val="007D35C3"/>
    <w:rsid w:val="007D36B1"/>
    <w:rsid w:val="007D36D7"/>
    <w:rsid w:val="007D3B45"/>
    <w:rsid w:val="007D3BA1"/>
    <w:rsid w:val="007D3EC8"/>
    <w:rsid w:val="007D40AC"/>
    <w:rsid w:val="007D4C12"/>
    <w:rsid w:val="007D56BB"/>
    <w:rsid w:val="007D57E0"/>
    <w:rsid w:val="007D63B2"/>
    <w:rsid w:val="007D651D"/>
    <w:rsid w:val="007D7050"/>
    <w:rsid w:val="007D71B7"/>
    <w:rsid w:val="007E0274"/>
    <w:rsid w:val="007E0415"/>
    <w:rsid w:val="007E0991"/>
    <w:rsid w:val="007E0B2C"/>
    <w:rsid w:val="007E107F"/>
    <w:rsid w:val="007E2FD7"/>
    <w:rsid w:val="007E30D4"/>
    <w:rsid w:val="007E310B"/>
    <w:rsid w:val="007E38DA"/>
    <w:rsid w:val="007E3D65"/>
    <w:rsid w:val="007E3EE2"/>
    <w:rsid w:val="007E45AF"/>
    <w:rsid w:val="007E47E7"/>
    <w:rsid w:val="007E4A79"/>
    <w:rsid w:val="007E4A98"/>
    <w:rsid w:val="007E4EB6"/>
    <w:rsid w:val="007E54D3"/>
    <w:rsid w:val="007E5D5E"/>
    <w:rsid w:val="007E5DD7"/>
    <w:rsid w:val="007E7139"/>
    <w:rsid w:val="007E7A79"/>
    <w:rsid w:val="007E7D9E"/>
    <w:rsid w:val="007E7DA9"/>
    <w:rsid w:val="007E7EA1"/>
    <w:rsid w:val="007F03CE"/>
    <w:rsid w:val="007F04D3"/>
    <w:rsid w:val="007F0557"/>
    <w:rsid w:val="007F1B5E"/>
    <w:rsid w:val="007F2C93"/>
    <w:rsid w:val="007F2D8D"/>
    <w:rsid w:val="007F2EBF"/>
    <w:rsid w:val="007F3044"/>
    <w:rsid w:val="007F322E"/>
    <w:rsid w:val="007F3249"/>
    <w:rsid w:val="007F3310"/>
    <w:rsid w:val="007F4657"/>
    <w:rsid w:val="007F5609"/>
    <w:rsid w:val="007F568A"/>
    <w:rsid w:val="007F59F7"/>
    <w:rsid w:val="007F5E21"/>
    <w:rsid w:val="007F6413"/>
    <w:rsid w:val="007F6B11"/>
    <w:rsid w:val="007F6E2B"/>
    <w:rsid w:val="007F7A25"/>
    <w:rsid w:val="00802735"/>
    <w:rsid w:val="00803A1E"/>
    <w:rsid w:val="00803B7E"/>
    <w:rsid w:val="00803D50"/>
    <w:rsid w:val="00803DA6"/>
    <w:rsid w:val="00804196"/>
    <w:rsid w:val="0080436E"/>
    <w:rsid w:val="00804937"/>
    <w:rsid w:val="00804E1E"/>
    <w:rsid w:val="00804E43"/>
    <w:rsid w:val="008050F5"/>
    <w:rsid w:val="0080688A"/>
    <w:rsid w:val="00810BC2"/>
    <w:rsid w:val="00810F7E"/>
    <w:rsid w:val="00811683"/>
    <w:rsid w:val="00811AFF"/>
    <w:rsid w:val="00812373"/>
    <w:rsid w:val="008133BC"/>
    <w:rsid w:val="00813F3A"/>
    <w:rsid w:val="008140E8"/>
    <w:rsid w:val="00814941"/>
    <w:rsid w:val="00814A65"/>
    <w:rsid w:val="00814BD9"/>
    <w:rsid w:val="00814FF8"/>
    <w:rsid w:val="008158AC"/>
    <w:rsid w:val="00816BE8"/>
    <w:rsid w:val="00816DBD"/>
    <w:rsid w:val="00816FDB"/>
    <w:rsid w:val="00816FE2"/>
    <w:rsid w:val="00817062"/>
    <w:rsid w:val="00817991"/>
    <w:rsid w:val="00817F58"/>
    <w:rsid w:val="00817F85"/>
    <w:rsid w:val="008203C5"/>
    <w:rsid w:val="00820A68"/>
    <w:rsid w:val="00820B84"/>
    <w:rsid w:val="0082199B"/>
    <w:rsid w:val="00821A96"/>
    <w:rsid w:val="00822589"/>
    <w:rsid w:val="008236C2"/>
    <w:rsid w:val="008239BD"/>
    <w:rsid w:val="00823C87"/>
    <w:rsid w:val="00823CA3"/>
    <w:rsid w:val="008243A8"/>
    <w:rsid w:val="008247E8"/>
    <w:rsid w:val="00824925"/>
    <w:rsid w:val="008252E8"/>
    <w:rsid w:val="00825BA8"/>
    <w:rsid w:val="00825C14"/>
    <w:rsid w:val="0082614F"/>
    <w:rsid w:val="0082641D"/>
    <w:rsid w:val="008267CA"/>
    <w:rsid w:val="0082722B"/>
    <w:rsid w:val="00827C1B"/>
    <w:rsid w:val="008300AB"/>
    <w:rsid w:val="008301F1"/>
    <w:rsid w:val="00830C0E"/>
    <w:rsid w:val="008312B7"/>
    <w:rsid w:val="008317EC"/>
    <w:rsid w:val="0083195D"/>
    <w:rsid w:val="00831B7B"/>
    <w:rsid w:val="00832086"/>
    <w:rsid w:val="008324F3"/>
    <w:rsid w:val="0083296B"/>
    <w:rsid w:val="00833852"/>
    <w:rsid w:val="00833AB9"/>
    <w:rsid w:val="00834820"/>
    <w:rsid w:val="00834C26"/>
    <w:rsid w:val="00834C82"/>
    <w:rsid w:val="00834CCA"/>
    <w:rsid w:val="00834DB6"/>
    <w:rsid w:val="00834F93"/>
    <w:rsid w:val="00836C5C"/>
    <w:rsid w:val="008374A3"/>
    <w:rsid w:val="00837EA5"/>
    <w:rsid w:val="008400D1"/>
    <w:rsid w:val="008402D7"/>
    <w:rsid w:val="00840C4A"/>
    <w:rsid w:val="008411B9"/>
    <w:rsid w:val="0084122F"/>
    <w:rsid w:val="00841D08"/>
    <w:rsid w:val="00842D43"/>
    <w:rsid w:val="0084323E"/>
    <w:rsid w:val="0084388C"/>
    <w:rsid w:val="00843A3F"/>
    <w:rsid w:val="00843D50"/>
    <w:rsid w:val="0084464E"/>
    <w:rsid w:val="008449A6"/>
    <w:rsid w:val="0084570B"/>
    <w:rsid w:val="008458F8"/>
    <w:rsid w:val="00846262"/>
    <w:rsid w:val="00846370"/>
    <w:rsid w:val="00847665"/>
    <w:rsid w:val="00847BC5"/>
    <w:rsid w:val="00847F11"/>
    <w:rsid w:val="00850010"/>
    <w:rsid w:val="008503F4"/>
    <w:rsid w:val="008504A0"/>
    <w:rsid w:val="00850606"/>
    <w:rsid w:val="00850C2A"/>
    <w:rsid w:val="00850DFA"/>
    <w:rsid w:val="00851331"/>
    <w:rsid w:val="008516D1"/>
    <w:rsid w:val="00852003"/>
    <w:rsid w:val="0085212C"/>
    <w:rsid w:val="0085217F"/>
    <w:rsid w:val="00852AB6"/>
    <w:rsid w:val="00852E9F"/>
    <w:rsid w:val="0085394D"/>
    <w:rsid w:val="00854053"/>
    <w:rsid w:val="008543AC"/>
    <w:rsid w:val="008548B8"/>
    <w:rsid w:val="00854965"/>
    <w:rsid w:val="00855369"/>
    <w:rsid w:val="008554D1"/>
    <w:rsid w:val="00855750"/>
    <w:rsid w:val="008558E0"/>
    <w:rsid w:val="00856E7F"/>
    <w:rsid w:val="00860109"/>
    <w:rsid w:val="008601BD"/>
    <w:rsid w:val="00860359"/>
    <w:rsid w:val="00860E43"/>
    <w:rsid w:val="0086120F"/>
    <w:rsid w:val="00861252"/>
    <w:rsid w:val="0086171A"/>
    <w:rsid w:val="0086226C"/>
    <w:rsid w:val="008628F8"/>
    <w:rsid w:val="00862D01"/>
    <w:rsid w:val="008631DC"/>
    <w:rsid w:val="0086358D"/>
    <w:rsid w:val="008644A4"/>
    <w:rsid w:val="00864A6C"/>
    <w:rsid w:val="00864BB1"/>
    <w:rsid w:val="00864DF7"/>
    <w:rsid w:val="00864E3D"/>
    <w:rsid w:val="00865278"/>
    <w:rsid w:val="008654F9"/>
    <w:rsid w:val="00866388"/>
    <w:rsid w:val="0086722D"/>
    <w:rsid w:val="00867996"/>
    <w:rsid w:val="00867D56"/>
    <w:rsid w:val="00870BAA"/>
    <w:rsid w:val="008716D1"/>
    <w:rsid w:val="008716ED"/>
    <w:rsid w:val="0087193F"/>
    <w:rsid w:val="008728C8"/>
    <w:rsid w:val="00873205"/>
    <w:rsid w:val="0087377E"/>
    <w:rsid w:val="00873AB7"/>
    <w:rsid w:val="00874594"/>
    <w:rsid w:val="00874776"/>
    <w:rsid w:val="00874B75"/>
    <w:rsid w:val="008750DB"/>
    <w:rsid w:val="0087527F"/>
    <w:rsid w:val="008754B5"/>
    <w:rsid w:val="00875AF3"/>
    <w:rsid w:val="008765E9"/>
    <w:rsid w:val="00876605"/>
    <w:rsid w:val="00876B13"/>
    <w:rsid w:val="00880017"/>
    <w:rsid w:val="0088026E"/>
    <w:rsid w:val="00880305"/>
    <w:rsid w:val="0088088A"/>
    <w:rsid w:val="00880A3F"/>
    <w:rsid w:val="00881732"/>
    <w:rsid w:val="008818A2"/>
    <w:rsid w:val="0088213D"/>
    <w:rsid w:val="008821C6"/>
    <w:rsid w:val="0088243D"/>
    <w:rsid w:val="0088251A"/>
    <w:rsid w:val="00882D28"/>
    <w:rsid w:val="00882D55"/>
    <w:rsid w:val="00883682"/>
    <w:rsid w:val="00883A67"/>
    <w:rsid w:val="00883D98"/>
    <w:rsid w:val="008848E9"/>
    <w:rsid w:val="00884B87"/>
    <w:rsid w:val="00884FD8"/>
    <w:rsid w:val="00885244"/>
    <w:rsid w:val="00885464"/>
    <w:rsid w:val="008854F9"/>
    <w:rsid w:val="008858B3"/>
    <w:rsid w:val="008866CF"/>
    <w:rsid w:val="00886782"/>
    <w:rsid w:val="008869A1"/>
    <w:rsid w:val="00886B3F"/>
    <w:rsid w:val="008875E3"/>
    <w:rsid w:val="0089015D"/>
    <w:rsid w:val="0089021A"/>
    <w:rsid w:val="0089022E"/>
    <w:rsid w:val="00890A7C"/>
    <w:rsid w:val="00890D11"/>
    <w:rsid w:val="008910EE"/>
    <w:rsid w:val="00891A26"/>
    <w:rsid w:val="00892369"/>
    <w:rsid w:val="008923F8"/>
    <w:rsid w:val="008928F1"/>
    <w:rsid w:val="00892BBF"/>
    <w:rsid w:val="00892DB5"/>
    <w:rsid w:val="008942BD"/>
    <w:rsid w:val="0089478A"/>
    <w:rsid w:val="00894E69"/>
    <w:rsid w:val="00894FE5"/>
    <w:rsid w:val="008952A1"/>
    <w:rsid w:val="0089558C"/>
    <w:rsid w:val="008956DA"/>
    <w:rsid w:val="00895BA9"/>
    <w:rsid w:val="0089601B"/>
    <w:rsid w:val="0089619E"/>
    <w:rsid w:val="00896644"/>
    <w:rsid w:val="00896784"/>
    <w:rsid w:val="00896C96"/>
    <w:rsid w:val="00897824"/>
    <w:rsid w:val="00897BCB"/>
    <w:rsid w:val="00897C07"/>
    <w:rsid w:val="008A02FA"/>
    <w:rsid w:val="008A06A8"/>
    <w:rsid w:val="008A180F"/>
    <w:rsid w:val="008A19DB"/>
    <w:rsid w:val="008A1AAC"/>
    <w:rsid w:val="008A28CB"/>
    <w:rsid w:val="008A2956"/>
    <w:rsid w:val="008A2EA1"/>
    <w:rsid w:val="008A2EF6"/>
    <w:rsid w:val="008A3480"/>
    <w:rsid w:val="008A49E8"/>
    <w:rsid w:val="008A4F3C"/>
    <w:rsid w:val="008A51AD"/>
    <w:rsid w:val="008A51C4"/>
    <w:rsid w:val="008A53BA"/>
    <w:rsid w:val="008A551D"/>
    <w:rsid w:val="008A56BA"/>
    <w:rsid w:val="008A570A"/>
    <w:rsid w:val="008A58E4"/>
    <w:rsid w:val="008A58E7"/>
    <w:rsid w:val="008A5C1D"/>
    <w:rsid w:val="008A615A"/>
    <w:rsid w:val="008A6A36"/>
    <w:rsid w:val="008A6DC1"/>
    <w:rsid w:val="008A7100"/>
    <w:rsid w:val="008A7139"/>
    <w:rsid w:val="008A776D"/>
    <w:rsid w:val="008A7C74"/>
    <w:rsid w:val="008B04C0"/>
    <w:rsid w:val="008B0A83"/>
    <w:rsid w:val="008B0E93"/>
    <w:rsid w:val="008B158F"/>
    <w:rsid w:val="008B1620"/>
    <w:rsid w:val="008B29A4"/>
    <w:rsid w:val="008B2C30"/>
    <w:rsid w:val="008B3C2B"/>
    <w:rsid w:val="008B4679"/>
    <w:rsid w:val="008B4981"/>
    <w:rsid w:val="008B4D00"/>
    <w:rsid w:val="008B4D13"/>
    <w:rsid w:val="008B4E78"/>
    <w:rsid w:val="008B4FE2"/>
    <w:rsid w:val="008B589A"/>
    <w:rsid w:val="008B66EE"/>
    <w:rsid w:val="008B6793"/>
    <w:rsid w:val="008B6AE5"/>
    <w:rsid w:val="008B6E87"/>
    <w:rsid w:val="008B75C2"/>
    <w:rsid w:val="008B787A"/>
    <w:rsid w:val="008C025F"/>
    <w:rsid w:val="008C0A89"/>
    <w:rsid w:val="008C0E71"/>
    <w:rsid w:val="008C1852"/>
    <w:rsid w:val="008C20FD"/>
    <w:rsid w:val="008C2CFF"/>
    <w:rsid w:val="008C2E22"/>
    <w:rsid w:val="008C2ED2"/>
    <w:rsid w:val="008C3D4D"/>
    <w:rsid w:val="008C4026"/>
    <w:rsid w:val="008C417E"/>
    <w:rsid w:val="008C6105"/>
    <w:rsid w:val="008C6124"/>
    <w:rsid w:val="008C6334"/>
    <w:rsid w:val="008C6968"/>
    <w:rsid w:val="008C742A"/>
    <w:rsid w:val="008C7714"/>
    <w:rsid w:val="008C7DB8"/>
    <w:rsid w:val="008D00F3"/>
    <w:rsid w:val="008D0E75"/>
    <w:rsid w:val="008D15A1"/>
    <w:rsid w:val="008D18CD"/>
    <w:rsid w:val="008D1F33"/>
    <w:rsid w:val="008D20E0"/>
    <w:rsid w:val="008D255E"/>
    <w:rsid w:val="008D3061"/>
    <w:rsid w:val="008D335C"/>
    <w:rsid w:val="008D35B7"/>
    <w:rsid w:val="008D3723"/>
    <w:rsid w:val="008D436A"/>
    <w:rsid w:val="008D4C72"/>
    <w:rsid w:val="008D561B"/>
    <w:rsid w:val="008D5CF9"/>
    <w:rsid w:val="008D6794"/>
    <w:rsid w:val="008D69DB"/>
    <w:rsid w:val="008D710C"/>
    <w:rsid w:val="008D7F65"/>
    <w:rsid w:val="008E0178"/>
    <w:rsid w:val="008E02F8"/>
    <w:rsid w:val="008E1B9F"/>
    <w:rsid w:val="008E211C"/>
    <w:rsid w:val="008E2BB3"/>
    <w:rsid w:val="008E2BC5"/>
    <w:rsid w:val="008E2C79"/>
    <w:rsid w:val="008E3176"/>
    <w:rsid w:val="008E3564"/>
    <w:rsid w:val="008E3A0B"/>
    <w:rsid w:val="008E3AAB"/>
    <w:rsid w:val="008E3D9E"/>
    <w:rsid w:val="008E4043"/>
    <w:rsid w:val="008E420A"/>
    <w:rsid w:val="008E4366"/>
    <w:rsid w:val="008E4AC6"/>
    <w:rsid w:val="008E55BC"/>
    <w:rsid w:val="008E5868"/>
    <w:rsid w:val="008E5DC8"/>
    <w:rsid w:val="008E6465"/>
    <w:rsid w:val="008E6C57"/>
    <w:rsid w:val="008E7082"/>
    <w:rsid w:val="008E7095"/>
    <w:rsid w:val="008E7648"/>
    <w:rsid w:val="008F070B"/>
    <w:rsid w:val="008F0952"/>
    <w:rsid w:val="008F1154"/>
    <w:rsid w:val="008F1B84"/>
    <w:rsid w:val="008F1DB6"/>
    <w:rsid w:val="008F1E01"/>
    <w:rsid w:val="008F1E93"/>
    <w:rsid w:val="008F2918"/>
    <w:rsid w:val="008F39C0"/>
    <w:rsid w:val="008F466B"/>
    <w:rsid w:val="008F483B"/>
    <w:rsid w:val="008F57CD"/>
    <w:rsid w:val="008F5960"/>
    <w:rsid w:val="008F5CD0"/>
    <w:rsid w:val="008F5DC6"/>
    <w:rsid w:val="008F629A"/>
    <w:rsid w:val="008F6A9B"/>
    <w:rsid w:val="008F7148"/>
    <w:rsid w:val="008F769D"/>
    <w:rsid w:val="008F76DC"/>
    <w:rsid w:val="009013C5"/>
    <w:rsid w:val="0090147B"/>
    <w:rsid w:val="00901649"/>
    <w:rsid w:val="0090196D"/>
    <w:rsid w:val="00903026"/>
    <w:rsid w:val="00903192"/>
    <w:rsid w:val="00903271"/>
    <w:rsid w:val="0090357B"/>
    <w:rsid w:val="00903A04"/>
    <w:rsid w:val="00903B27"/>
    <w:rsid w:val="009044BE"/>
    <w:rsid w:val="00904737"/>
    <w:rsid w:val="009048EB"/>
    <w:rsid w:val="00904913"/>
    <w:rsid w:val="009050B3"/>
    <w:rsid w:val="00905399"/>
    <w:rsid w:val="00905945"/>
    <w:rsid w:val="00905FEB"/>
    <w:rsid w:val="0090672E"/>
    <w:rsid w:val="00906A4F"/>
    <w:rsid w:val="00906B8B"/>
    <w:rsid w:val="00906BD6"/>
    <w:rsid w:val="0090709B"/>
    <w:rsid w:val="009078BA"/>
    <w:rsid w:val="009079C7"/>
    <w:rsid w:val="009079F7"/>
    <w:rsid w:val="00907C33"/>
    <w:rsid w:val="009108D2"/>
    <w:rsid w:val="00910E7C"/>
    <w:rsid w:val="00910FE1"/>
    <w:rsid w:val="0091106A"/>
    <w:rsid w:val="00911D1C"/>
    <w:rsid w:val="00911EC0"/>
    <w:rsid w:val="009123E0"/>
    <w:rsid w:val="009127F7"/>
    <w:rsid w:val="00912F38"/>
    <w:rsid w:val="009135DC"/>
    <w:rsid w:val="00913C58"/>
    <w:rsid w:val="009140B4"/>
    <w:rsid w:val="00914174"/>
    <w:rsid w:val="0091428A"/>
    <w:rsid w:val="00914AA5"/>
    <w:rsid w:val="009162DD"/>
    <w:rsid w:val="009163E7"/>
    <w:rsid w:val="0091671A"/>
    <w:rsid w:val="009169F6"/>
    <w:rsid w:val="0091719D"/>
    <w:rsid w:val="0091742D"/>
    <w:rsid w:val="00920B1E"/>
    <w:rsid w:val="00920DD5"/>
    <w:rsid w:val="00921161"/>
    <w:rsid w:val="0092203C"/>
    <w:rsid w:val="00922492"/>
    <w:rsid w:val="009224EB"/>
    <w:rsid w:val="0092272F"/>
    <w:rsid w:val="00922BE2"/>
    <w:rsid w:val="00922EDE"/>
    <w:rsid w:val="00922F16"/>
    <w:rsid w:val="009237D9"/>
    <w:rsid w:val="0092406C"/>
    <w:rsid w:val="00924096"/>
    <w:rsid w:val="009243BC"/>
    <w:rsid w:val="009244D5"/>
    <w:rsid w:val="009252F1"/>
    <w:rsid w:val="0092542C"/>
    <w:rsid w:val="00925AF5"/>
    <w:rsid w:val="00926268"/>
    <w:rsid w:val="009264A2"/>
    <w:rsid w:val="0092715D"/>
    <w:rsid w:val="0092723F"/>
    <w:rsid w:val="00927878"/>
    <w:rsid w:val="00930632"/>
    <w:rsid w:val="009310BC"/>
    <w:rsid w:val="00931B8B"/>
    <w:rsid w:val="00931C3F"/>
    <w:rsid w:val="00931C81"/>
    <w:rsid w:val="009324C4"/>
    <w:rsid w:val="00932671"/>
    <w:rsid w:val="00932A7A"/>
    <w:rsid w:val="009330BF"/>
    <w:rsid w:val="0093324E"/>
    <w:rsid w:val="00933817"/>
    <w:rsid w:val="00934510"/>
    <w:rsid w:val="0093476C"/>
    <w:rsid w:val="009357A6"/>
    <w:rsid w:val="00935A1E"/>
    <w:rsid w:val="00935B7C"/>
    <w:rsid w:val="00935E3A"/>
    <w:rsid w:val="0093607C"/>
    <w:rsid w:val="00936C8E"/>
    <w:rsid w:val="009379BA"/>
    <w:rsid w:val="00940008"/>
    <w:rsid w:val="0094083D"/>
    <w:rsid w:val="00940FFA"/>
    <w:rsid w:val="0094120B"/>
    <w:rsid w:val="00941503"/>
    <w:rsid w:val="00941DD9"/>
    <w:rsid w:val="00942C90"/>
    <w:rsid w:val="00942F29"/>
    <w:rsid w:val="00942FB6"/>
    <w:rsid w:val="00943EA6"/>
    <w:rsid w:val="009448F2"/>
    <w:rsid w:val="00944AE1"/>
    <w:rsid w:val="00945549"/>
    <w:rsid w:val="009455ED"/>
    <w:rsid w:val="00945759"/>
    <w:rsid w:val="0094613F"/>
    <w:rsid w:val="009466E9"/>
    <w:rsid w:val="00946B9A"/>
    <w:rsid w:val="00946CB3"/>
    <w:rsid w:val="00946D20"/>
    <w:rsid w:val="00946E51"/>
    <w:rsid w:val="00947176"/>
    <w:rsid w:val="009473F4"/>
    <w:rsid w:val="00950231"/>
    <w:rsid w:val="00950794"/>
    <w:rsid w:val="009507AA"/>
    <w:rsid w:val="009507AE"/>
    <w:rsid w:val="009509EF"/>
    <w:rsid w:val="00951691"/>
    <w:rsid w:val="00951A7F"/>
    <w:rsid w:val="00951FCE"/>
    <w:rsid w:val="0095226C"/>
    <w:rsid w:val="009527DF"/>
    <w:rsid w:val="00952C05"/>
    <w:rsid w:val="00952F14"/>
    <w:rsid w:val="009540B7"/>
    <w:rsid w:val="009543D0"/>
    <w:rsid w:val="00954A30"/>
    <w:rsid w:val="00954DAE"/>
    <w:rsid w:val="00955410"/>
    <w:rsid w:val="009558EE"/>
    <w:rsid w:val="009559D5"/>
    <w:rsid w:val="00956170"/>
    <w:rsid w:val="00956C22"/>
    <w:rsid w:val="00956D42"/>
    <w:rsid w:val="00956E4D"/>
    <w:rsid w:val="0095727F"/>
    <w:rsid w:val="009572AF"/>
    <w:rsid w:val="00957E41"/>
    <w:rsid w:val="009607AB"/>
    <w:rsid w:val="009615DB"/>
    <w:rsid w:val="00962683"/>
    <w:rsid w:val="00962E23"/>
    <w:rsid w:val="0096487C"/>
    <w:rsid w:val="00964BC2"/>
    <w:rsid w:val="00964D4A"/>
    <w:rsid w:val="00964EAE"/>
    <w:rsid w:val="00965023"/>
    <w:rsid w:val="009650B7"/>
    <w:rsid w:val="00965841"/>
    <w:rsid w:val="00966623"/>
    <w:rsid w:val="00966E93"/>
    <w:rsid w:val="009678DB"/>
    <w:rsid w:val="009703E1"/>
    <w:rsid w:val="00970728"/>
    <w:rsid w:val="009707C9"/>
    <w:rsid w:val="00970C2E"/>
    <w:rsid w:val="00972FB5"/>
    <w:rsid w:val="009736FE"/>
    <w:rsid w:val="00973B96"/>
    <w:rsid w:val="00973E3C"/>
    <w:rsid w:val="00974763"/>
    <w:rsid w:val="00974FF1"/>
    <w:rsid w:val="009757CA"/>
    <w:rsid w:val="00976E76"/>
    <w:rsid w:val="00977A14"/>
    <w:rsid w:val="00977E9B"/>
    <w:rsid w:val="00980120"/>
    <w:rsid w:val="0098013B"/>
    <w:rsid w:val="009807BF"/>
    <w:rsid w:val="009809CE"/>
    <w:rsid w:val="00981361"/>
    <w:rsid w:val="00981479"/>
    <w:rsid w:val="009821DC"/>
    <w:rsid w:val="009829B3"/>
    <w:rsid w:val="00982D45"/>
    <w:rsid w:val="009833C4"/>
    <w:rsid w:val="009834E0"/>
    <w:rsid w:val="009843A9"/>
    <w:rsid w:val="00984909"/>
    <w:rsid w:val="00984FF3"/>
    <w:rsid w:val="00984FF9"/>
    <w:rsid w:val="009850C5"/>
    <w:rsid w:val="00985C13"/>
    <w:rsid w:val="00986326"/>
    <w:rsid w:val="00986849"/>
    <w:rsid w:val="00986BB7"/>
    <w:rsid w:val="00986D4B"/>
    <w:rsid w:val="00986F6D"/>
    <w:rsid w:val="0098727C"/>
    <w:rsid w:val="00987329"/>
    <w:rsid w:val="00987708"/>
    <w:rsid w:val="00987C72"/>
    <w:rsid w:val="00987DF0"/>
    <w:rsid w:val="00987E2E"/>
    <w:rsid w:val="0099008B"/>
    <w:rsid w:val="00990121"/>
    <w:rsid w:val="00990985"/>
    <w:rsid w:val="00990AC2"/>
    <w:rsid w:val="009911A4"/>
    <w:rsid w:val="0099177B"/>
    <w:rsid w:val="00991A5E"/>
    <w:rsid w:val="00992FD7"/>
    <w:rsid w:val="0099367E"/>
    <w:rsid w:val="00993FE4"/>
    <w:rsid w:val="0099425E"/>
    <w:rsid w:val="00994CDC"/>
    <w:rsid w:val="00995B02"/>
    <w:rsid w:val="009965C5"/>
    <w:rsid w:val="00996E72"/>
    <w:rsid w:val="0099770A"/>
    <w:rsid w:val="00997769"/>
    <w:rsid w:val="00997A2E"/>
    <w:rsid w:val="009A048E"/>
    <w:rsid w:val="009A119F"/>
    <w:rsid w:val="009A1609"/>
    <w:rsid w:val="009A1A7E"/>
    <w:rsid w:val="009A2A41"/>
    <w:rsid w:val="009A31B7"/>
    <w:rsid w:val="009A3DB8"/>
    <w:rsid w:val="009A4121"/>
    <w:rsid w:val="009A43B3"/>
    <w:rsid w:val="009A464D"/>
    <w:rsid w:val="009A496F"/>
    <w:rsid w:val="009A4B78"/>
    <w:rsid w:val="009A4D73"/>
    <w:rsid w:val="009A4E41"/>
    <w:rsid w:val="009A5297"/>
    <w:rsid w:val="009A5D40"/>
    <w:rsid w:val="009A5E10"/>
    <w:rsid w:val="009A6665"/>
    <w:rsid w:val="009A6888"/>
    <w:rsid w:val="009A6F3F"/>
    <w:rsid w:val="009A743F"/>
    <w:rsid w:val="009A74F7"/>
    <w:rsid w:val="009B00F2"/>
    <w:rsid w:val="009B1113"/>
    <w:rsid w:val="009B1451"/>
    <w:rsid w:val="009B1C34"/>
    <w:rsid w:val="009B1D22"/>
    <w:rsid w:val="009B1E86"/>
    <w:rsid w:val="009B27C4"/>
    <w:rsid w:val="009B2D92"/>
    <w:rsid w:val="009B3250"/>
    <w:rsid w:val="009B33E0"/>
    <w:rsid w:val="009B4043"/>
    <w:rsid w:val="009B42D2"/>
    <w:rsid w:val="009B4A06"/>
    <w:rsid w:val="009B4AE2"/>
    <w:rsid w:val="009B6A82"/>
    <w:rsid w:val="009B721C"/>
    <w:rsid w:val="009B737C"/>
    <w:rsid w:val="009B742E"/>
    <w:rsid w:val="009C0AC6"/>
    <w:rsid w:val="009C11B2"/>
    <w:rsid w:val="009C1456"/>
    <w:rsid w:val="009C22DD"/>
    <w:rsid w:val="009C307E"/>
    <w:rsid w:val="009C359E"/>
    <w:rsid w:val="009C37FE"/>
    <w:rsid w:val="009C4082"/>
    <w:rsid w:val="009C40F5"/>
    <w:rsid w:val="009C4A38"/>
    <w:rsid w:val="009C55E2"/>
    <w:rsid w:val="009C5A4E"/>
    <w:rsid w:val="009C5EE5"/>
    <w:rsid w:val="009C61E3"/>
    <w:rsid w:val="009C6B56"/>
    <w:rsid w:val="009C7DB8"/>
    <w:rsid w:val="009D010D"/>
    <w:rsid w:val="009D0244"/>
    <w:rsid w:val="009D0F71"/>
    <w:rsid w:val="009D111C"/>
    <w:rsid w:val="009D16D0"/>
    <w:rsid w:val="009D17A0"/>
    <w:rsid w:val="009D1F7A"/>
    <w:rsid w:val="009D2730"/>
    <w:rsid w:val="009D2873"/>
    <w:rsid w:val="009D2E93"/>
    <w:rsid w:val="009D3A1A"/>
    <w:rsid w:val="009D426A"/>
    <w:rsid w:val="009D5EEE"/>
    <w:rsid w:val="009D6B03"/>
    <w:rsid w:val="009D6B3D"/>
    <w:rsid w:val="009D70DC"/>
    <w:rsid w:val="009D7422"/>
    <w:rsid w:val="009D7515"/>
    <w:rsid w:val="009D78AE"/>
    <w:rsid w:val="009D78E7"/>
    <w:rsid w:val="009E0742"/>
    <w:rsid w:val="009E1051"/>
    <w:rsid w:val="009E1291"/>
    <w:rsid w:val="009E12BC"/>
    <w:rsid w:val="009E224D"/>
    <w:rsid w:val="009E25E9"/>
    <w:rsid w:val="009E2A07"/>
    <w:rsid w:val="009E3398"/>
    <w:rsid w:val="009E3E84"/>
    <w:rsid w:val="009E3EDE"/>
    <w:rsid w:val="009E4097"/>
    <w:rsid w:val="009E4D8E"/>
    <w:rsid w:val="009E4E90"/>
    <w:rsid w:val="009E4EB7"/>
    <w:rsid w:val="009E57C1"/>
    <w:rsid w:val="009E5FAB"/>
    <w:rsid w:val="009E624A"/>
    <w:rsid w:val="009E6B32"/>
    <w:rsid w:val="009E70F3"/>
    <w:rsid w:val="009E7E98"/>
    <w:rsid w:val="009F00EE"/>
    <w:rsid w:val="009F0827"/>
    <w:rsid w:val="009F0BED"/>
    <w:rsid w:val="009F1673"/>
    <w:rsid w:val="009F3255"/>
    <w:rsid w:val="009F34AA"/>
    <w:rsid w:val="009F34F3"/>
    <w:rsid w:val="009F3DCE"/>
    <w:rsid w:val="009F44FF"/>
    <w:rsid w:val="009F472D"/>
    <w:rsid w:val="009F4CF0"/>
    <w:rsid w:val="009F4E88"/>
    <w:rsid w:val="009F50D1"/>
    <w:rsid w:val="009F573B"/>
    <w:rsid w:val="009F5918"/>
    <w:rsid w:val="009F596D"/>
    <w:rsid w:val="009F5FE2"/>
    <w:rsid w:val="009F6A91"/>
    <w:rsid w:val="009F71AA"/>
    <w:rsid w:val="009F754A"/>
    <w:rsid w:val="009F791F"/>
    <w:rsid w:val="009F7F86"/>
    <w:rsid w:val="00A0034D"/>
    <w:rsid w:val="00A00955"/>
    <w:rsid w:val="00A00BFB"/>
    <w:rsid w:val="00A00DCF"/>
    <w:rsid w:val="00A0187E"/>
    <w:rsid w:val="00A01F9B"/>
    <w:rsid w:val="00A026F0"/>
    <w:rsid w:val="00A02F2D"/>
    <w:rsid w:val="00A02F61"/>
    <w:rsid w:val="00A03E0E"/>
    <w:rsid w:val="00A040D1"/>
    <w:rsid w:val="00A04A0A"/>
    <w:rsid w:val="00A04BC8"/>
    <w:rsid w:val="00A050A8"/>
    <w:rsid w:val="00A05253"/>
    <w:rsid w:val="00A056A3"/>
    <w:rsid w:val="00A061A2"/>
    <w:rsid w:val="00A06286"/>
    <w:rsid w:val="00A06318"/>
    <w:rsid w:val="00A063BC"/>
    <w:rsid w:val="00A0711F"/>
    <w:rsid w:val="00A07B0B"/>
    <w:rsid w:val="00A102A0"/>
    <w:rsid w:val="00A10650"/>
    <w:rsid w:val="00A114FA"/>
    <w:rsid w:val="00A11AF3"/>
    <w:rsid w:val="00A11EFD"/>
    <w:rsid w:val="00A12C09"/>
    <w:rsid w:val="00A13084"/>
    <w:rsid w:val="00A13817"/>
    <w:rsid w:val="00A1472C"/>
    <w:rsid w:val="00A15F4F"/>
    <w:rsid w:val="00A160AB"/>
    <w:rsid w:val="00A16745"/>
    <w:rsid w:val="00A16747"/>
    <w:rsid w:val="00A16B04"/>
    <w:rsid w:val="00A1722D"/>
    <w:rsid w:val="00A17F86"/>
    <w:rsid w:val="00A20582"/>
    <w:rsid w:val="00A20C65"/>
    <w:rsid w:val="00A21767"/>
    <w:rsid w:val="00A21FD5"/>
    <w:rsid w:val="00A22751"/>
    <w:rsid w:val="00A22940"/>
    <w:rsid w:val="00A232B6"/>
    <w:rsid w:val="00A2343F"/>
    <w:rsid w:val="00A2428B"/>
    <w:rsid w:val="00A247E5"/>
    <w:rsid w:val="00A24D81"/>
    <w:rsid w:val="00A24EA5"/>
    <w:rsid w:val="00A25173"/>
    <w:rsid w:val="00A252F0"/>
    <w:rsid w:val="00A260B3"/>
    <w:rsid w:val="00A26463"/>
    <w:rsid w:val="00A2660E"/>
    <w:rsid w:val="00A26916"/>
    <w:rsid w:val="00A26B47"/>
    <w:rsid w:val="00A26FF1"/>
    <w:rsid w:val="00A27327"/>
    <w:rsid w:val="00A27503"/>
    <w:rsid w:val="00A27806"/>
    <w:rsid w:val="00A3068C"/>
    <w:rsid w:val="00A3127F"/>
    <w:rsid w:val="00A31BCC"/>
    <w:rsid w:val="00A325BB"/>
    <w:rsid w:val="00A3297A"/>
    <w:rsid w:val="00A32A58"/>
    <w:rsid w:val="00A32EEC"/>
    <w:rsid w:val="00A336C5"/>
    <w:rsid w:val="00A33A63"/>
    <w:rsid w:val="00A34B2B"/>
    <w:rsid w:val="00A35751"/>
    <w:rsid w:val="00A3577F"/>
    <w:rsid w:val="00A35B1C"/>
    <w:rsid w:val="00A35BBC"/>
    <w:rsid w:val="00A3667D"/>
    <w:rsid w:val="00A36724"/>
    <w:rsid w:val="00A367AF"/>
    <w:rsid w:val="00A36BDC"/>
    <w:rsid w:val="00A36C13"/>
    <w:rsid w:val="00A37A31"/>
    <w:rsid w:val="00A40B4D"/>
    <w:rsid w:val="00A411E2"/>
    <w:rsid w:val="00A41373"/>
    <w:rsid w:val="00A41B15"/>
    <w:rsid w:val="00A4224E"/>
    <w:rsid w:val="00A42ACA"/>
    <w:rsid w:val="00A42DA0"/>
    <w:rsid w:val="00A43AAB"/>
    <w:rsid w:val="00A44007"/>
    <w:rsid w:val="00A44AAD"/>
    <w:rsid w:val="00A45280"/>
    <w:rsid w:val="00A45BF7"/>
    <w:rsid w:val="00A463B5"/>
    <w:rsid w:val="00A463BA"/>
    <w:rsid w:val="00A46675"/>
    <w:rsid w:val="00A471A3"/>
    <w:rsid w:val="00A47B24"/>
    <w:rsid w:val="00A47E44"/>
    <w:rsid w:val="00A47F91"/>
    <w:rsid w:val="00A50A5C"/>
    <w:rsid w:val="00A50CC6"/>
    <w:rsid w:val="00A50E40"/>
    <w:rsid w:val="00A51946"/>
    <w:rsid w:val="00A51FF7"/>
    <w:rsid w:val="00A52143"/>
    <w:rsid w:val="00A521E9"/>
    <w:rsid w:val="00A5298E"/>
    <w:rsid w:val="00A52B3E"/>
    <w:rsid w:val="00A5320E"/>
    <w:rsid w:val="00A532F0"/>
    <w:rsid w:val="00A53F7B"/>
    <w:rsid w:val="00A54282"/>
    <w:rsid w:val="00A5495B"/>
    <w:rsid w:val="00A549D3"/>
    <w:rsid w:val="00A54DF0"/>
    <w:rsid w:val="00A56613"/>
    <w:rsid w:val="00A60849"/>
    <w:rsid w:val="00A61355"/>
    <w:rsid w:val="00A613A5"/>
    <w:rsid w:val="00A62080"/>
    <w:rsid w:val="00A628F8"/>
    <w:rsid w:val="00A62B7A"/>
    <w:rsid w:val="00A632EA"/>
    <w:rsid w:val="00A634BE"/>
    <w:rsid w:val="00A63AD7"/>
    <w:rsid w:val="00A63BFD"/>
    <w:rsid w:val="00A6403F"/>
    <w:rsid w:val="00A6491F"/>
    <w:rsid w:val="00A64C72"/>
    <w:rsid w:val="00A64D1A"/>
    <w:rsid w:val="00A65320"/>
    <w:rsid w:val="00A65494"/>
    <w:rsid w:val="00A65BA5"/>
    <w:rsid w:val="00A66354"/>
    <w:rsid w:val="00A66723"/>
    <w:rsid w:val="00A66865"/>
    <w:rsid w:val="00A66E37"/>
    <w:rsid w:val="00A66E5E"/>
    <w:rsid w:val="00A66E6A"/>
    <w:rsid w:val="00A672D7"/>
    <w:rsid w:val="00A67702"/>
    <w:rsid w:val="00A67E38"/>
    <w:rsid w:val="00A703E4"/>
    <w:rsid w:val="00A70DC6"/>
    <w:rsid w:val="00A71175"/>
    <w:rsid w:val="00A71986"/>
    <w:rsid w:val="00A71E73"/>
    <w:rsid w:val="00A72740"/>
    <w:rsid w:val="00A72CF0"/>
    <w:rsid w:val="00A73A64"/>
    <w:rsid w:val="00A73F7C"/>
    <w:rsid w:val="00A742AD"/>
    <w:rsid w:val="00A75061"/>
    <w:rsid w:val="00A758B3"/>
    <w:rsid w:val="00A75A46"/>
    <w:rsid w:val="00A75B36"/>
    <w:rsid w:val="00A7658E"/>
    <w:rsid w:val="00A7663A"/>
    <w:rsid w:val="00A769D4"/>
    <w:rsid w:val="00A804C7"/>
    <w:rsid w:val="00A80A39"/>
    <w:rsid w:val="00A80B17"/>
    <w:rsid w:val="00A80D62"/>
    <w:rsid w:val="00A80DF0"/>
    <w:rsid w:val="00A80E64"/>
    <w:rsid w:val="00A819F6"/>
    <w:rsid w:val="00A825C8"/>
    <w:rsid w:val="00A82742"/>
    <w:rsid w:val="00A83984"/>
    <w:rsid w:val="00A83A1E"/>
    <w:rsid w:val="00A84025"/>
    <w:rsid w:val="00A84198"/>
    <w:rsid w:val="00A841AB"/>
    <w:rsid w:val="00A86104"/>
    <w:rsid w:val="00A8655A"/>
    <w:rsid w:val="00A87203"/>
    <w:rsid w:val="00A87744"/>
    <w:rsid w:val="00A87972"/>
    <w:rsid w:val="00A87B09"/>
    <w:rsid w:val="00A87C22"/>
    <w:rsid w:val="00A90CB4"/>
    <w:rsid w:val="00A910DA"/>
    <w:rsid w:val="00A91235"/>
    <w:rsid w:val="00A92014"/>
    <w:rsid w:val="00A920E1"/>
    <w:rsid w:val="00A933AE"/>
    <w:rsid w:val="00A93863"/>
    <w:rsid w:val="00A93D7B"/>
    <w:rsid w:val="00A93FE5"/>
    <w:rsid w:val="00A9415E"/>
    <w:rsid w:val="00A9427A"/>
    <w:rsid w:val="00A94D90"/>
    <w:rsid w:val="00A94EBD"/>
    <w:rsid w:val="00A9510D"/>
    <w:rsid w:val="00A95385"/>
    <w:rsid w:val="00A956AC"/>
    <w:rsid w:val="00A95D2A"/>
    <w:rsid w:val="00A95EC7"/>
    <w:rsid w:val="00A95F4C"/>
    <w:rsid w:val="00A96214"/>
    <w:rsid w:val="00A97F4B"/>
    <w:rsid w:val="00AA04C5"/>
    <w:rsid w:val="00AA2124"/>
    <w:rsid w:val="00AA2803"/>
    <w:rsid w:val="00AA2D68"/>
    <w:rsid w:val="00AA2D6F"/>
    <w:rsid w:val="00AA384A"/>
    <w:rsid w:val="00AA3B68"/>
    <w:rsid w:val="00AA3CE3"/>
    <w:rsid w:val="00AA3E79"/>
    <w:rsid w:val="00AA4669"/>
    <w:rsid w:val="00AA4FB4"/>
    <w:rsid w:val="00AA5C0B"/>
    <w:rsid w:val="00AA5E3B"/>
    <w:rsid w:val="00AA65B4"/>
    <w:rsid w:val="00AA745E"/>
    <w:rsid w:val="00AA7B4C"/>
    <w:rsid w:val="00AB04AB"/>
    <w:rsid w:val="00AB0733"/>
    <w:rsid w:val="00AB09D2"/>
    <w:rsid w:val="00AB0B64"/>
    <w:rsid w:val="00AB176B"/>
    <w:rsid w:val="00AB37E6"/>
    <w:rsid w:val="00AB431C"/>
    <w:rsid w:val="00AB470E"/>
    <w:rsid w:val="00AB5551"/>
    <w:rsid w:val="00AB5A7E"/>
    <w:rsid w:val="00AB7538"/>
    <w:rsid w:val="00AB77F3"/>
    <w:rsid w:val="00AC0722"/>
    <w:rsid w:val="00AC0AAD"/>
    <w:rsid w:val="00AC0AAE"/>
    <w:rsid w:val="00AC1231"/>
    <w:rsid w:val="00AC1992"/>
    <w:rsid w:val="00AC1E14"/>
    <w:rsid w:val="00AC277C"/>
    <w:rsid w:val="00AC2CFA"/>
    <w:rsid w:val="00AC3263"/>
    <w:rsid w:val="00AC3E12"/>
    <w:rsid w:val="00AC430C"/>
    <w:rsid w:val="00AC4446"/>
    <w:rsid w:val="00AC5C19"/>
    <w:rsid w:val="00AC6657"/>
    <w:rsid w:val="00AC6D7A"/>
    <w:rsid w:val="00AC7363"/>
    <w:rsid w:val="00AC7401"/>
    <w:rsid w:val="00AC7894"/>
    <w:rsid w:val="00AC7901"/>
    <w:rsid w:val="00AC79F3"/>
    <w:rsid w:val="00AC7A48"/>
    <w:rsid w:val="00AC7FDD"/>
    <w:rsid w:val="00AD0949"/>
    <w:rsid w:val="00AD0F1D"/>
    <w:rsid w:val="00AD1359"/>
    <w:rsid w:val="00AD19F0"/>
    <w:rsid w:val="00AD1FCE"/>
    <w:rsid w:val="00AD26E1"/>
    <w:rsid w:val="00AD29CC"/>
    <w:rsid w:val="00AD3B0C"/>
    <w:rsid w:val="00AD3BFD"/>
    <w:rsid w:val="00AD3DE2"/>
    <w:rsid w:val="00AD4261"/>
    <w:rsid w:val="00AD4432"/>
    <w:rsid w:val="00AD46F5"/>
    <w:rsid w:val="00AD51A3"/>
    <w:rsid w:val="00AD6236"/>
    <w:rsid w:val="00AD7154"/>
    <w:rsid w:val="00AD797D"/>
    <w:rsid w:val="00AE0411"/>
    <w:rsid w:val="00AE0483"/>
    <w:rsid w:val="00AE0689"/>
    <w:rsid w:val="00AE13BD"/>
    <w:rsid w:val="00AE1AF9"/>
    <w:rsid w:val="00AE1E60"/>
    <w:rsid w:val="00AE2258"/>
    <w:rsid w:val="00AE277E"/>
    <w:rsid w:val="00AE2821"/>
    <w:rsid w:val="00AE2BC6"/>
    <w:rsid w:val="00AE3251"/>
    <w:rsid w:val="00AE5058"/>
    <w:rsid w:val="00AE54AA"/>
    <w:rsid w:val="00AE6872"/>
    <w:rsid w:val="00AE72C4"/>
    <w:rsid w:val="00AE7F05"/>
    <w:rsid w:val="00AE7F38"/>
    <w:rsid w:val="00AF24E7"/>
    <w:rsid w:val="00AF2856"/>
    <w:rsid w:val="00AF291B"/>
    <w:rsid w:val="00AF2DAA"/>
    <w:rsid w:val="00AF2EBD"/>
    <w:rsid w:val="00AF2FDA"/>
    <w:rsid w:val="00AF33AE"/>
    <w:rsid w:val="00AF3A42"/>
    <w:rsid w:val="00AF445E"/>
    <w:rsid w:val="00AF44B1"/>
    <w:rsid w:val="00AF5800"/>
    <w:rsid w:val="00AF6986"/>
    <w:rsid w:val="00AF6FC5"/>
    <w:rsid w:val="00AF7D69"/>
    <w:rsid w:val="00AF7ED2"/>
    <w:rsid w:val="00B00044"/>
    <w:rsid w:val="00B004D8"/>
    <w:rsid w:val="00B00CC5"/>
    <w:rsid w:val="00B02091"/>
    <w:rsid w:val="00B02B43"/>
    <w:rsid w:val="00B02CD1"/>
    <w:rsid w:val="00B0300B"/>
    <w:rsid w:val="00B03D36"/>
    <w:rsid w:val="00B05116"/>
    <w:rsid w:val="00B051A7"/>
    <w:rsid w:val="00B05F1A"/>
    <w:rsid w:val="00B06AA5"/>
    <w:rsid w:val="00B06E7D"/>
    <w:rsid w:val="00B07836"/>
    <w:rsid w:val="00B07B33"/>
    <w:rsid w:val="00B07FA2"/>
    <w:rsid w:val="00B100CF"/>
    <w:rsid w:val="00B10E82"/>
    <w:rsid w:val="00B111A6"/>
    <w:rsid w:val="00B118EE"/>
    <w:rsid w:val="00B11B03"/>
    <w:rsid w:val="00B11C5B"/>
    <w:rsid w:val="00B121CD"/>
    <w:rsid w:val="00B12343"/>
    <w:rsid w:val="00B12529"/>
    <w:rsid w:val="00B12B11"/>
    <w:rsid w:val="00B135AB"/>
    <w:rsid w:val="00B137BF"/>
    <w:rsid w:val="00B13A1B"/>
    <w:rsid w:val="00B13C7F"/>
    <w:rsid w:val="00B158A3"/>
    <w:rsid w:val="00B15B25"/>
    <w:rsid w:val="00B15EA0"/>
    <w:rsid w:val="00B162A1"/>
    <w:rsid w:val="00B17A4E"/>
    <w:rsid w:val="00B17B30"/>
    <w:rsid w:val="00B17C2F"/>
    <w:rsid w:val="00B17D0D"/>
    <w:rsid w:val="00B20AA6"/>
    <w:rsid w:val="00B20FC1"/>
    <w:rsid w:val="00B2118B"/>
    <w:rsid w:val="00B2153E"/>
    <w:rsid w:val="00B21E83"/>
    <w:rsid w:val="00B21FA7"/>
    <w:rsid w:val="00B22022"/>
    <w:rsid w:val="00B225E4"/>
    <w:rsid w:val="00B23B89"/>
    <w:rsid w:val="00B23F7A"/>
    <w:rsid w:val="00B240B1"/>
    <w:rsid w:val="00B24208"/>
    <w:rsid w:val="00B248A9"/>
    <w:rsid w:val="00B24D28"/>
    <w:rsid w:val="00B24F1C"/>
    <w:rsid w:val="00B2555F"/>
    <w:rsid w:val="00B259AF"/>
    <w:rsid w:val="00B25B34"/>
    <w:rsid w:val="00B25D76"/>
    <w:rsid w:val="00B268A4"/>
    <w:rsid w:val="00B27032"/>
    <w:rsid w:val="00B27708"/>
    <w:rsid w:val="00B30003"/>
    <w:rsid w:val="00B31201"/>
    <w:rsid w:val="00B31B4B"/>
    <w:rsid w:val="00B31E36"/>
    <w:rsid w:val="00B32E26"/>
    <w:rsid w:val="00B338B7"/>
    <w:rsid w:val="00B339AB"/>
    <w:rsid w:val="00B34154"/>
    <w:rsid w:val="00B34441"/>
    <w:rsid w:val="00B3548D"/>
    <w:rsid w:val="00B35534"/>
    <w:rsid w:val="00B35AFD"/>
    <w:rsid w:val="00B35F9A"/>
    <w:rsid w:val="00B3662E"/>
    <w:rsid w:val="00B366D2"/>
    <w:rsid w:val="00B366FA"/>
    <w:rsid w:val="00B36E86"/>
    <w:rsid w:val="00B3706F"/>
    <w:rsid w:val="00B379BA"/>
    <w:rsid w:val="00B4073B"/>
    <w:rsid w:val="00B412FD"/>
    <w:rsid w:val="00B422BE"/>
    <w:rsid w:val="00B4241D"/>
    <w:rsid w:val="00B426BB"/>
    <w:rsid w:val="00B42EB9"/>
    <w:rsid w:val="00B441FE"/>
    <w:rsid w:val="00B44821"/>
    <w:rsid w:val="00B44A74"/>
    <w:rsid w:val="00B44AD3"/>
    <w:rsid w:val="00B45E54"/>
    <w:rsid w:val="00B464E4"/>
    <w:rsid w:val="00B46D5F"/>
    <w:rsid w:val="00B47DC5"/>
    <w:rsid w:val="00B505B3"/>
    <w:rsid w:val="00B50A74"/>
    <w:rsid w:val="00B51768"/>
    <w:rsid w:val="00B5185D"/>
    <w:rsid w:val="00B51B24"/>
    <w:rsid w:val="00B520A0"/>
    <w:rsid w:val="00B52433"/>
    <w:rsid w:val="00B525CE"/>
    <w:rsid w:val="00B52CFD"/>
    <w:rsid w:val="00B531A0"/>
    <w:rsid w:val="00B545A8"/>
    <w:rsid w:val="00B56527"/>
    <w:rsid w:val="00B576DA"/>
    <w:rsid w:val="00B57710"/>
    <w:rsid w:val="00B57D05"/>
    <w:rsid w:val="00B601C9"/>
    <w:rsid w:val="00B6092D"/>
    <w:rsid w:val="00B60D04"/>
    <w:rsid w:val="00B61EE8"/>
    <w:rsid w:val="00B63039"/>
    <w:rsid w:val="00B63533"/>
    <w:rsid w:val="00B6375F"/>
    <w:rsid w:val="00B63BDB"/>
    <w:rsid w:val="00B64008"/>
    <w:rsid w:val="00B64A0E"/>
    <w:rsid w:val="00B64DDF"/>
    <w:rsid w:val="00B6601E"/>
    <w:rsid w:val="00B663AA"/>
    <w:rsid w:val="00B66DD5"/>
    <w:rsid w:val="00B67607"/>
    <w:rsid w:val="00B67B97"/>
    <w:rsid w:val="00B67E2C"/>
    <w:rsid w:val="00B67F01"/>
    <w:rsid w:val="00B711AB"/>
    <w:rsid w:val="00B7138B"/>
    <w:rsid w:val="00B71397"/>
    <w:rsid w:val="00B714F0"/>
    <w:rsid w:val="00B71A40"/>
    <w:rsid w:val="00B71CB4"/>
    <w:rsid w:val="00B71FEC"/>
    <w:rsid w:val="00B725E7"/>
    <w:rsid w:val="00B72C07"/>
    <w:rsid w:val="00B72DF7"/>
    <w:rsid w:val="00B72F42"/>
    <w:rsid w:val="00B732E5"/>
    <w:rsid w:val="00B73E44"/>
    <w:rsid w:val="00B74290"/>
    <w:rsid w:val="00B74BD4"/>
    <w:rsid w:val="00B74BF7"/>
    <w:rsid w:val="00B7535B"/>
    <w:rsid w:val="00B75AE6"/>
    <w:rsid w:val="00B76185"/>
    <w:rsid w:val="00B76BCD"/>
    <w:rsid w:val="00B77C88"/>
    <w:rsid w:val="00B800CB"/>
    <w:rsid w:val="00B811B2"/>
    <w:rsid w:val="00B812E1"/>
    <w:rsid w:val="00B81D16"/>
    <w:rsid w:val="00B82C5B"/>
    <w:rsid w:val="00B82E45"/>
    <w:rsid w:val="00B83A62"/>
    <w:rsid w:val="00B83EDC"/>
    <w:rsid w:val="00B84252"/>
    <w:rsid w:val="00B8468B"/>
    <w:rsid w:val="00B8468F"/>
    <w:rsid w:val="00B84CD9"/>
    <w:rsid w:val="00B84FC6"/>
    <w:rsid w:val="00B857F5"/>
    <w:rsid w:val="00B8688A"/>
    <w:rsid w:val="00B86D6C"/>
    <w:rsid w:val="00B874B4"/>
    <w:rsid w:val="00B87887"/>
    <w:rsid w:val="00B90123"/>
    <w:rsid w:val="00B90196"/>
    <w:rsid w:val="00B911C1"/>
    <w:rsid w:val="00B921C3"/>
    <w:rsid w:val="00B922C3"/>
    <w:rsid w:val="00B9272E"/>
    <w:rsid w:val="00B929A0"/>
    <w:rsid w:val="00B92B9E"/>
    <w:rsid w:val="00B934A7"/>
    <w:rsid w:val="00B93519"/>
    <w:rsid w:val="00B93619"/>
    <w:rsid w:val="00B9425C"/>
    <w:rsid w:val="00B94AAF"/>
    <w:rsid w:val="00B953FF"/>
    <w:rsid w:val="00B9622D"/>
    <w:rsid w:val="00B96263"/>
    <w:rsid w:val="00B968A5"/>
    <w:rsid w:val="00B96FAE"/>
    <w:rsid w:val="00B972CD"/>
    <w:rsid w:val="00B97D02"/>
    <w:rsid w:val="00BA0012"/>
    <w:rsid w:val="00BA0304"/>
    <w:rsid w:val="00BA0648"/>
    <w:rsid w:val="00BA0EEE"/>
    <w:rsid w:val="00BA204B"/>
    <w:rsid w:val="00BA3038"/>
    <w:rsid w:val="00BA32B3"/>
    <w:rsid w:val="00BA4501"/>
    <w:rsid w:val="00BA48BC"/>
    <w:rsid w:val="00BA4A29"/>
    <w:rsid w:val="00BA4BE7"/>
    <w:rsid w:val="00BA5784"/>
    <w:rsid w:val="00BA62AB"/>
    <w:rsid w:val="00BA68D9"/>
    <w:rsid w:val="00BA7172"/>
    <w:rsid w:val="00BA7B01"/>
    <w:rsid w:val="00BB1031"/>
    <w:rsid w:val="00BB113F"/>
    <w:rsid w:val="00BB1B33"/>
    <w:rsid w:val="00BB2139"/>
    <w:rsid w:val="00BB2480"/>
    <w:rsid w:val="00BB2C4E"/>
    <w:rsid w:val="00BB2E29"/>
    <w:rsid w:val="00BB2F74"/>
    <w:rsid w:val="00BB3206"/>
    <w:rsid w:val="00BB3B0D"/>
    <w:rsid w:val="00BB524C"/>
    <w:rsid w:val="00BB5DAB"/>
    <w:rsid w:val="00BB6195"/>
    <w:rsid w:val="00BB61A3"/>
    <w:rsid w:val="00BB707E"/>
    <w:rsid w:val="00BB785E"/>
    <w:rsid w:val="00BC007C"/>
    <w:rsid w:val="00BC0AB2"/>
    <w:rsid w:val="00BC1308"/>
    <w:rsid w:val="00BC1D7B"/>
    <w:rsid w:val="00BC2600"/>
    <w:rsid w:val="00BC2A93"/>
    <w:rsid w:val="00BC2F24"/>
    <w:rsid w:val="00BC332A"/>
    <w:rsid w:val="00BC33BE"/>
    <w:rsid w:val="00BC3A47"/>
    <w:rsid w:val="00BC3EEB"/>
    <w:rsid w:val="00BC46D1"/>
    <w:rsid w:val="00BC4780"/>
    <w:rsid w:val="00BC52C8"/>
    <w:rsid w:val="00BC549C"/>
    <w:rsid w:val="00BC5A6C"/>
    <w:rsid w:val="00BC5B4B"/>
    <w:rsid w:val="00BC5EDB"/>
    <w:rsid w:val="00BC651D"/>
    <w:rsid w:val="00BC699A"/>
    <w:rsid w:val="00BC69A2"/>
    <w:rsid w:val="00BC6FA1"/>
    <w:rsid w:val="00BC77B8"/>
    <w:rsid w:val="00BD0570"/>
    <w:rsid w:val="00BD0585"/>
    <w:rsid w:val="00BD0902"/>
    <w:rsid w:val="00BD112D"/>
    <w:rsid w:val="00BD1328"/>
    <w:rsid w:val="00BD214E"/>
    <w:rsid w:val="00BD2842"/>
    <w:rsid w:val="00BD3120"/>
    <w:rsid w:val="00BD3354"/>
    <w:rsid w:val="00BD384E"/>
    <w:rsid w:val="00BD3A62"/>
    <w:rsid w:val="00BD3E76"/>
    <w:rsid w:val="00BD3EE2"/>
    <w:rsid w:val="00BD3FCF"/>
    <w:rsid w:val="00BD42D2"/>
    <w:rsid w:val="00BD4682"/>
    <w:rsid w:val="00BD4EFB"/>
    <w:rsid w:val="00BD5551"/>
    <w:rsid w:val="00BD6350"/>
    <w:rsid w:val="00BD7090"/>
    <w:rsid w:val="00BD7E8F"/>
    <w:rsid w:val="00BE0005"/>
    <w:rsid w:val="00BE0C27"/>
    <w:rsid w:val="00BE15BB"/>
    <w:rsid w:val="00BE198F"/>
    <w:rsid w:val="00BE2FED"/>
    <w:rsid w:val="00BE368E"/>
    <w:rsid w:val="00BE39C2"/>
    <w:rsid w:val="00BE4E6C"/>
    <w:rsid w:val="00BE660B"/>
    <w:rsid w:val="00BE6AFE"/>
    <w:rsid w:val="00BE6BBE"/>
    <w:rsid w:val="00BE7300"/>
    <w:rsid w:val="00BE784F"/>
    <w:rsid w:val="00BE7FA0"/>
    <w:rsid w:val="00BF0238"/>
    <w:rsid w:val="00BF0717"/>
    <w:rsid w:val="00BF1750"/>
    <w:rsid w:val="00BF189F"/>
    <w:rsid w:val="00BF1F01"/>
    <w:rsid w:val="00BF23CC"/>
    <w:rsid w:val="00BF243F"/>
    <w:rsid w:val="00BF2EC9"/>
    <w:rsid w:val="00BF3D24"/>
    <w:rsid w:val="00BF42B4"/>
    <w:rsid w:val="00BF4C2B"/>
    <w:rsid w:val="00BF53F1"/>
    <w:rsid w:val="00BF5717"/>
    <w:rsid w:val="00BF5FA3"/>
    <w:rsid w:val="00BF62F2"/>
    <w:rsid w:val="00BF636C"/>
    <w:rsid w:val="00BF63A5"/>
    <w:rsid w:val="00BF72A7"/>
    <w:rsid w:val="00BF7558"/>
    <w:rsid w:val="00C00471"/>
    <w:rsid w:val="00C007A3"/>
    <w:rsid w:val="00C0111E"/>
    <w:rsid w:val="00C01418"/>
    <w:rsid w:val="00C02396"/>
    <w:rsid w:val="00C02676"/>
    <w:rsid w:val="00C029AB"/>
    <w:rsid w:val="00C03BD5"/>
    <w:rsid w:val="00C03C8B"/>
    <w:rsid w:val="00C03F3C"/>
    <w:rsid w:val="00C049BE"/>
    <w:rsid w:val="00C049F9"/>
    <w:rsid w:val="00C04A71"/>
    <w:rsid w:val="00C04DF0"/>
    <w:rsid w:val="00C05A4C"/>
    <w:rsid w:val="00C05A67"/>
    <w:rsid w:val="00C05C00"/>
    <w:rsid w:val="00C0712A"/>
    <w:rsid w:val="00C1108B"/>
    <w:rsid w:val="00C11113"/>
    <w:rsid w:val="00C11687"/>
    <w:rsid w:val="00C11696"/>
    <w:rsid w:val="00C11D02"/>
    <w:rsid w:val="00C11E28"/>
    <w:rsid w:val="00C1225B"/>
    <w:rsid w:val="00C122F9"/>
    <w:rsid w:val="00C128C9"/>
    <w:rsid w:val="00C12CF3"/>
    <w:rsid w:val="00C12F88"/>
    <w:rsid w:val="00C131A8"/>
    <w:rsid w:val="00C1322D"/>
    <w:rsid w:val="00C135A3"/>
    <w:rsid w:val="00C13E35"/>
    <w:rsid w:val="00C14A62"/>
    <w:rsid w:val="00C158EB"/>
    <w:rsid w:val="00C159B1"/>
    <w:rsid w:val="00C161F5"/>
    <w:rsid w:val="00C16C92"/>
    <w:rsid w:val="00C1706B"/>
    <w:rsid w:val="00C17414"/>
    <w:rsid w:val="00C17E48"/>
    <w:rsid w:val="00C201E7"/>
    <w:rsid w:val="00C20AA2"/>
    <w:rsid w:val="00C21155"/>
    <w:rsid w:val="00C2146C"/>
    <w:rsid w:val="00C214D7"/>
    <w:rsid w:val="00C217EE"/>
    <w:rsid w:val="00C22784"/>
    <w:rsid w:val="00C23A4C"/>
    <w:rsid w:val="00C23D5A"/>
    <w:rsid w:val="00C243A4"/>
    <w:rsid w:val="00C248DB"/>
    <w:rsid w:val="00C259DC"/>
    <w:rsid w:val="00C26170"/>
    <w:rsid w:val="00C26D52"/>
    <w:rsid w:val="00C26FD4"/>
    <w:rsid w:val="00C3009E"/>
    <w:rsid w:val="00C303E4"/>
    <w:rsid w:val="00C30775"/>
    <w:rsid w:val="00C3134E"/>
    <w:rsid w:val="00C31860"/>
    <w:rsid w:val="00C31C4A"/>
    <w:rsid w:val="00C32639"/>
    <w:rsid w:val="00C32AD2"/>
    <w:rsid w:val="00C32C77"/>
    <w:rsid w:val="00C33003"/>
    <w:rsid w:val="00C34217"/>
    <w:rsid w:val="00C34418"/>
    <w:rsid w:val="00C347FD"/>
    <w:rsid w:val="00C34DAE"/>
    <w:rsid w:val="00C34E1E"/>
    <w:rsid w:val="00C34E5A"/>
    <w:rsid w:val="00C3698E"/>
    <w:rsid w:val="00C36CCA"/>
    <w:rsid w:val="00C36E1C"/>
    <w:rsid w:val="00C3718A"/>
    <w:rsid w:val="00C379C5"/>
    <w:rsid w:val="00C37EEE"/>
    <w:rsid w:val="00C40453"/>
    <w:rsid w:val="00C40DDD"/>
    <w:rsid w:val="00C40E71"/>
    <w:rsid w:val="00C41879"/>
    <w:rsid w:val="00C41A7C"/>
    <w:rsid w:val="00C4289B"/>
    <w:rsid w:val="00C42CEF"/>
    <w:rsid w:val="00C4370E"/>
    <w:rsid w:val="00C43823"/>
    <w:rsid w:val="00C4384B"/>
    <w:rsid w:val="00C44068"/>
    <w:rsid w:val="00C442AE"/>
    <w:rsid w:val="00C458D6"/>
    <w:rsid w:val="00C45D0B"/>
    <w:rsid w:val="00C466BF"/>
    <w:rsid w:val="00C47194"/>
    <w:rsid w:val="00C47385"/>
    <w:rsid w:val="00C47555"/>
    <w:rsid w:val="00C476AC"/>
    <w:rsid w:val="00C47E67"/>
    <w:rsid w:val="00C503CA"/>
    <w:rsid w:val="00C5067B"/>
    <w:rsid w:val="00C50C1A"/>
    <w:rsid w:val="00C51508"/>
    <w:rsid w:val="00C51D73"/>
    <w:rsid w:val="00C52146"/>
    <w:rsid w:val="00C52772"/>
    <w:rsid w:val="00C52921"/>
    <w:rsid w:val="00C52E97"/>
    <w:rsid w:val="00C53189"/>
    <w:rsid w:val="00C53333"/>
    <w:rsid w:val="00C534F4"/>
    <w:rsid w:val="00C53B15"/>
    <w:rsid w:val="00C53C34"/>
    <w:rsid w:val="00C54280"/>
    <w:rsid w:val="00C543A3"/>
    <w:rsid w:val="00C54686"/>
    <w:rsid w:val="00C54929"/>
    <w:rsid w:val="00C552B7"/>
    <w:rsid w:val="00C55609"/>
    <w:rsid w:val="00C556B1"/>
    <w:rsid w:val="00C55A05"/>
    <w:rsid w:val="00C56101"/>
    <w:rsid w:val="00C565F2"/>
    <w:rsid w:val="00C573CC"/>
    <w:rsid w:val="00C57B81"/>
    <w:rsid w:val="00C57CC7"/>
    <w:rsid w:val="00C57DFA"/>
    <w:rsid w:val="00C57FB9"/>
    <w:rsid w:val="00C60950"/>
    <w:rsid w:val="00C60DD1"/>
    <w:rsid w:val="00C61565"/>
    <w:rsid w:val="00C61574"/>
    <w:rsid w:val="00C615B4"/>
    <w:rsid w:val="00C616ED"/>
    <w:rsid w:val="00C6211D"/>
    <w:rsid w:val="00C623DB"/>
    <w:rsid w:val="00C62B32"/>
    <w:rsid w:val="00C62CE7"/>
    <w:rsid w:val="00C63DED"/>
    <w:rsid w:val="00C64F97"/>
    <w:rsid w:val="00C651AF"/>
    <w:rsid w:val="00C65585"/>
    <w:rsid w:val="00C656EB"/>
    <w:rsid w:val="00C65C3C"/>
    <w:rsid w:val="00C65DF4"/>
    <w:rsid w:val="00C6601D"/>
    <w:rsid w:val="00C6757A"/>
    <w:rsid w:val="00C711F5"/>
    <w:rsid w:val="00C713A1"/>
    <w:rsid w:val="00C71828"/>
    <w:rsid w:val="00C72105"/>
    <w:rsid w:val="00C721EC"/>
    <w:rsid w:val="00C75D0B"/>
    <w:rsid w:val="00C76028"/>
    <w:rsid w:val="00C76184"/>
    <w:rsid w:val="00C76A80"/>
    <w:rsid w:val="00C76C27"/>
    <w:rsid w:val="00C76F07"/>
    <w:rsid w:val="00C771F4"/>
    <w:rsid w:val="00C77999"/>
    <w:rsid w:val="00C77EF6"/>
    <w:rsid w:val="00C80B4B"/>
    <w:rsid w:val="00C80D63"/>
    <w:rsid w:val="00C8184A"/>
    <w:rsid w:val="00C81BEA"/>
    <w:rsid w:val="00C81DF5"/>
    <w:rsid w:val="00C82188"/>
    <w:rsid w:val="00C8242B"/>
    <w:rsid w:val="00C82A50"/>
    <w:rsid w:val="00C82B0D"/>
    <w:rsid w:val="00C82D87"/>
    <w:rsid w:val="00C83240"/>
    <w:rsid w:val="00C8334F"/>
    <w:rsid w:val="00C83607"/>
    <w:rsid w:val="00C83768"/>
    <w:rsid w:val="00C83B18"/>
    <w:rsid w:val="00C841B4"/>
    <w:rsid w:val="00C84266"/>
    <w:rsid w:val="00C849E0"/>
    <w:rsid w:val="00C84B74"/>
    <w:rsid w:val="00C8512A"/>
    <w:rsid w:val="00C85970"/>
    <w:rsid w:val="00C85CCF"/>
    <w:rsid w:val="00C874C8"/>
    <w:rsid w:val="00C876BE"/>
    <w:rsid w:val="00C90165"/>
    <w:rsid w:val="00C901B8"/>
    <w:rsid w:val="00C90733"/>
    <w:rsid w:val="00C90D86"/>
    <w:rsid w:val="00C917EB"/>
    <w:rsid w:val="00C921C4"/>
    <w:rsid w:val="00C9257F"/>
    <w:rsid w:val="00C934F6"/>
    <w:rsid w:val="00C94FD2"/>
    <w:rsid w:val="00C95341"/>
    <w:rsid w:val="00C9536D"/>
    <w:rsid w:val="00C95B76"/>
    <w:rsid w:val="00C95EFA"/>
    <w:rsid w:val="00C964C3"/>
    <w:rsid w:val="00C96635"/>
    <w:rsid w:val="00C969DB"/>
    <w:rsid w:val="00C97500"/>
    <w:rsid w:val="00C97C2A"/>
    <w:rsid w:val="00C97EE3"/>
    <w:rsid w:val="00CA12BA"/>
    <w:rsid w:val="00CA165C"/>
    <w:rsid w:val="00CA1C0D"/>
    <w:rsid w:val="00CA1DAE"/>
    <w:rsid w:val="00CA2267"/>
    <w:rsid w:val="00CA38AD"/>
    <w:rsid w:val="00CA5098"/>
    <w:rsid w:val="00CA5503"/>
    <w:rsid w:val="00CA67C4"/>
    <w:rsid w:val="00CA6CAD"/>
    <w:rsid w:val="00CA70A8"/>
    <w:rsid w:val="00CA70D0"/>
    <w:rsid w:val="00CA74A4"/>
    <w:rsid w:val="00CA7683"/>
    <w:rsid w:val="00CA7EA1"/>
    <w:rsid w:val="00CA7EEB"/>
    <w:rsid w:val="00CB009B"/>
    <w:rsid w:val="00CB0231"/>
    <w:rsid w:val="00CB123D"/>
    <w:rsid w:val="00CB18E7"/>
    <w:rsid w:val="00CB1AFD"/>
    <w:rsid w:val="00CB1EB3"/>
    <w:rsid w:val="00CB24AD"/>
    <w:rsid w:val="00CB2C59"/>
    <w:rsid w:val="00CB2D9C"/>
    <w:rsid w:val="00CB34AB"/>
    <w:rsid w:val="00CB3529"/>
    <w:rsid w:val="00CB36A0"/>
    <w:rsid w:val="00CB4728"/>
    <w:rsid w:val="00CB5E4A"/>
    <w:rsid w:val="00CB65B8"/>
    <w:rsid w:val="00CB6FCA"/>
    <w:rsid w:val="00CB724D"/>
    <w:rsid w:val="00CB73EA"/>
    <w:rsid w:val="00CB7D4E"/>
    <w:rsid w:val="00CC002B"/>
    <w:rsid w:val="00CC07E5"/>
    <w:rsid w:val="00CC09F0"/>
    <w:rsid w:val="00CC0C11"/>
    <w:rsid w:val="00CC233F"/>
    <w:rsid w:val="00CC27FD"/>
    <w:rsid w:val="00CC3AB9"/>
    <w:rsid w:val="00CC3C9E"/>
    <w:rsid w:val="00CC42F8"/>
    <w:rsid w:val="00CC45E0"/>
    <w:rsid w:val="00CC4BC3"/>
    <w:rsid w:val="00CC50C7"/>
    <w:rsid w:val="00CC55AC"/>
    <w:rsid w:val="00CC5859"/>
    <w:rsid w:val="00CC72C0"/>
    <w:rsid w:val="00CC757D"/>
    <w:rsid w:val="00CC7C80"/>
    <w:rsid w:val="00CD00DB"/>
    <w:rsid w:val="00CD0119"/>
    <w:rsid w:val="00CD0866"/>
    <w:rsid w:val="00CD1169"/>
    <w:rsid w:val="00CD16C7"/>
    <w:rsid w:val="00CD1A40"/>
    <w:rsid w:val="00CD25F3"/>
    <w:rsid w:val="00CD2FA7"/>
    <w:rsid w:val="00CD305C"/>
    <w:rsid w:val="00CD3A6D"/>
    <w:rsid w:val="00CD3E17"/>
    <w:rsid w:val="00CD3E63"/>
    <w:rsid w:val="00CD40A3"/>
    <w:rsid w:val="00CD4CD3"/>
    <w:rsid w:val="00CD5549"/>
    <w:rsid w:val="00CD589F"/>
    <w:rsid w:val="00CD5C47"/>
    <w:rsid w:val="00CD5F02"/>
    <w:rsid w:val="00CD60C9"/>
    <w:rsid w:val="00CD6BBB"/>
    <w:rsid w:val="00CD7482"/>
    <w:rsid w:val="00CE0734"/>
    <w:rsid w:val="00CE07C1"/>
    <w:rsid w:val="00CE0EA7"/>
    <w:rsid w:val="00CE186F"/>
    <w:rsid w:val="00CE20E3"/>
    <w:rsid w:val="00CE2341"/>
    <w:rsid w:val="00CE273A"/>
    <w:rsid w:val="00CE321C"/>
    <w:rsid w:val="00CE3700"/>
    <w:rsid w:val="00CE3B69"/>
    <w:rsid w:val="00CE4559"/>
    <w:rsid w:val="00CE5118"/>
    <w:rsid w:val="00CE59B5"/>
    <w:rsid w:val="00CE59DB"/>
    <w:rsid w:val="00CE5B45"/>
    <w:rsid w:val="00CE5D3A"/>
    <w:rsid w:val="00CE68C0"/>
    <w:rsid w:val="00CE6F77"/>
    <w:rsid w:val="00CE7447"/>
    <w:rsid w:val="00CE74CE"/>
    <w:rsid w:val="00CF0829"/>
    <w:rsid w:val="00CF0E74"/>
    <w:rsid w:val="00CF1833"/>
    <w:rsid w:val="00CF19AF"/>
    <w:rsid w:val="00CF1AEA"/>
    <w:rsid w:val="00CF21F6"/>
    <w:rsid w:val="00CF2278"/>
    <w:rsid w:val="00CF2C62"/>
    <w:rsid w:val="00CF2F66"/>
    <w:rsid w:val="00CF337B"/>
    <w:rsid w:val="00CF3FE7"/>
    <w:rsid w:val="00CF4416"/>
    <w:rsid w:val="00CF4456"/>
    <w:rsid w:val="00CF5762"/>
    <w:rsid w:val="00CF65B4"/>
    <w:rsid w:val="00CF6944"/>
    <w:rsid w:val="00CF6BB4"/>
    <w:rsid w:val="00CF6C05"/>
    <w:rsid w:val="00CF6D9D"/>
    <w:rsid w:val="00CF7485"/>
    <w:rsid w:val="00D025CE"/>
    <w:rsid w:val="00D02A0F"/>
    <w:rsid w:val="00D02DF3"/>
    <w:rsid w:val="00D03181"/>
    <w:rsid w:val="00D037DC"/>
    <w:rsid w:val="00D0383B"/>
    <w:rsid w:val="00D03A8A"/>
    <w:rsid w:val="00D03DA5"/>
    <w:rsid w:val="00D03F27"/>
    <w:rsid w:val="00D0470D"/>
    <w:rsid w:val="00D05249"/>
    <w:rsid w:val="00D059FC"/>
    <w:rsid w:val="00D05DEF"/>
    <w:rsid w:val="00D06861"/>
    <w:rsid w:val="00D0688A"/>
    <w:rsid w:val="00D06F22"/>
    <w:rsid w:val="00D07A9C"/>
    <w:rsid w:val="00D1033B"/>
    <w:rsid w:val="00D10477"/>
    <w:rsid w:val="00D107E2"/>
    <w:rsid w:val="00D11041"/>
    <w:rsid w:val="00D11CDB"/>
    <w:rsid w:val="00D11D76"/>
    <w:rsid w:val="00D126E4"/>
    <w:rsid w:val="00D129E8"/>
    <w:rsid w:val="00D1314E"/>
    <w:rsid w:val="00D131BF"/>
    <w:rsid w:val="00D13335"/>
    <w:rsid w:val="00D140E6"/>
    <w:rsid w:val="00D153CD"/>
    <w:rsid w:val="00D15C14"/>
    <w:rsid w:val="00D15FAA"/>
    <w:rsid w:val="00D1676A"/>
    <w:rsid w:val="00D16ECB"/>
    <w:rsid w:val="00D170E7"/>
    <w:rsid w:val="00D17400"/>
    <w:rsid w:val="00D17801"/>
    <w:rsid w:val="00D17BA5"/>
    <w:rsid w:val="00D2058D"/>
    <w:rsid w:val="00D2176E"/>
    <w:rsid w:val="00D2182A"/>
    <w:rsid w:val="00D22105"/>
    <w:rsid w:val="00D2211C"/>
    <w:rsid w:val="00D22B55"/>
    <w:rsid w:val="00D23055"/>
    <w:rsid w:val="00D230AD"/>
    <w:rsid w:val="00D24576"/>
    <w:rsid w:val="00D251AB"/>
    <w:rsid w:val="00D25CAC"/>
    <w:rsid w:val="00D25D9A"/>
    <w:rsid w:val="00D261D3"/>
    <w:rsid w:val="00D26772"/>
    <w:rsid w:val="00D314F4"/>
    <w:rsid w:val="00D319DF"/>
    <w:rsid w:val="00D324BC"/>
    <w:rsid w:val="00D33565"/>
    <w:rsid w:val="00D33762"/>
    <w:rsid w:val="00D34440"/>
    <w:rsid w:val="00D34BD1"/>
    <w:rsid w:val="00D35177"/>
    <w:rsid w:val="00D356E1"/>
    <w:rsid w:val="00D35B74"/>
    <w:rsid w:val="00D40609"/>
    <w:rsid w:val="00D40983"/>
    <w:rsid w:val="00D41188"/>
    <w:rsid w:val="00D417D3"/>
    <w:rsid w:val="00D41BFE"/>
    <w:rsid w:val="00D41DB1"/>
    <w:rsid w:val="00D42798"/>
    <w:rsid w:val="00D42970"/>
    <w:rsid w:val="00D43424"/>
    <w:rsid w:val="00D44916"/>
    <w:rsid w:val="00D455CC"/>
    <w:rsid w:val="00D45CA4"/>
    <w:rsid w:val="00D45EA7"/>
    <w:rsid w:val="00D46AC9"/>
    <w:rsid w:val="00D4752E"/>
    <w:rsid w:val="00D47842"/>
    <w:rsid w:val="00D479C6"/>
    <w:rsid w:val="00D50826"/>
    <w:rsid w:val="00D50AF9"/>
    <w:rsid w:val="00D50CF7"/>
    <w:rsid w:val="00D51675"/>
    <w:rsid w:val="00D51F73"/>
    <w:rsid w:val="00D529BE"/>
    <w:rsid w:val="00D52CF6"/>
    <w:rsid w:val="00D52D10"/>
    <w:rsid w:val="00D52E63"/>
    <w:rsid w:val="00D53D3E"/>
    <w:rsid w:val="00D53E72"/>
    <w:rsid w:val="00D547E0"/>
    <w:rsid w:val="00D54806"/>
    <w:rsid w:val="00D54992"/>
    <w:rsid w:val="00D5581D"/>
    <w:rsid w:val="00D55BE3"/>
    <w:rsid w:val="00D55C48"/>
    <w:rsid w:val="00D55E47"/>
    <w:rsid w:val="00D56997"/>
    <w:rsid w:val="00D5730F"/>
    <w:rsid w:val="00D5774F"/>
    <w:rsid w:val="00D60809"/>
    <w:rsid w:val="00D60D7F"/>
    <w:rsid w:val="00D60DF2"/>
    <w:rsid w:val="00D61806"/>
    <w:rsid w:val="00D61C9C"/>
    <w:rsid w:val="00D625B8"/>
    <w:rsid w:val="00D636DC"/>
    <w:rsid w:val="00D64191"/>
    <w:rsid w:val="00D64604"/>
    <w:rsid w:val="00D64702"/>
    <w:rsid w:val="00D64CBB"/>
    <w:rsid w:val="00D65405"/>
    <w:rsid w:val="00D65BDB"/>
    <w:rsid w:val="00D65E01"/>
    <w:rsid w:val="00D66BFD"/>
    <w:rsid w:val="00D66FD7"/>
    <w:rsid w:val="00D674EE"/>
    <w:rsid w:val="00D67535"/>
    <w:rsid w:val="00D67BC9"/>
    <w:rsid w:val="00D704D9"/>
    <w:rsid w:val="00D70BD2"/>
    <w:rsid w:val="00D713F2"/>
    <w:rsid w:val="00D713FB"/>
    <w:rsid w:val="00D71FAF"/>
    <w:rsid w:val="00D72705"/>
    <w:rsid w:val="00D738BF"/>
    <w:rsid w:val="00D73C95"/>
    <w:rsid w:val="00D745C1"/>
    <w:rsid w:val="00D75731"/>
    <w:rsid w:val="00D75B45"/>
    <w:rsid w:val="00D75B5C"/>
    <w:rsid w:val="00D75F8C"/>
    <w:rsid w:val="00D76050"/>
    <w:rsid w:val="00D762CC"/>
    <w:rsid w:val="00D76423"/>
    <w:rsid w:val="00D77278"/>
    <w:rsid w:val="00D775B5"/>
    <w:rsid w:val="00D77961"/>
    <w:rsid w:val="00D77B20"/>
    <w:rsid w:val="00D77B3B"/>
    <w:rsid w:val="00D8007C"/>
    <w:rsid w:val="00D801E3"/>
    <w:rsid w:val="00D8066B"/>
    <w:rsid w:val="00D8079F"/>
    <w:rsid w:val="00D8103B"/>
    <w:rsid w:val="00D8111B"/>
    <w:rsid w:val="00D81242"/>
    <w:rsid w:val="00D812D2"/>
    <w:rsid w:val="00D816DB"/>
    <w:rsid w:val="00D81C4A"/>
    <w:rsid w:val="00D82859"/>
    <w:rsid w:val="00D82BBB"/>
    <w:rsid w:val="00D82D02"/>
    <w:rsid w:val="00D82D0F"/>
    <w:rsid w:val="00D83A29"/>
    <w:rsid w:val="00D83A5A"/>
    <w:rsid w:val="00D84157"/>
    <w:rsid w:val="00D84A34"/>
    <w:rsid w:val="00D84BD7"/>
    <w:rsid w:val="00D84DCA"/>
    <w:rsid w:val="00D85114"/>
    <w:rsid w:val="00D8573F"/>
    <w:rsid w:val="00D857BC"/>
    <w:rsid w:val="00D871B6"/>
    <w:rsid w:val="00D90275"/>
    <w:rsid w:val="00D902F5"/>
    <w:rsid w:val="00D90959"/>
    <w:rsid w:val="00D91410"/>
    <w:rsid w:val="00D91438"/>
    <w:rsid w:val="00D91594"/>
    <w:rsid w:val="00D91ABE"/>
    <w:rsid w:val="00D91DFB"/>
    <w:rsid w:val="00D921DA"/>
    <w:rsid w:val="00D928BC"/>
    <w:rsid w:val="00D92C2F"/>
    <w:rsid w:val="00D92F7F"/>
    <w:rsid w:val="00D9321A"/>
    <w:rsid w:val="00D9459D"/>
    <w:rsid w:val="00D94858"/>
    <w:rsid w:val="00D94972"/>
    <w:rsid w:val="00D9508C"/>
    <w:rsid w:val="00D950BF"/>
    <w:rsid w:val="00D954A1"/>
    <w:rsid w:val="00D95519"/>
    <w:rsid w:val="00D95744"/>
    <w:rsid w:val="00D958FC"/>
    <w:rsid w:val="00D95DC2"/>
    <w:rsid w:val="00D95F14"/>
    <w:rsid w:val="00D96678"/>
    <w:rsid w:val="00D967CA"/>
    <w:rsid w:val="00D96D46"/>
    <w:rsid w:val="00D97C27"/>
    <w:rsid w:val="00DA03A2"/>
    <w:rsid w:val="00DA0526"/>
    <w:rsid w:val="00DA0CF7"/>
    <w:rsid w:val="00DA0DD3"/>
    <w:rsid w:val="00DA0E96"/>
    <w:rsid w:val="00DA1203"/>
    <w:rsid w:val="00DA13A7"/>
    <w:rsid w:val="00DA1F0C"/>
    <w:rsid w:val="00DA3A5B"/>
    <w:rsid w:val="00DA3D0B"/>
    <w:rsid w:val="00DA3F51"/>
    <w:rsid w:val="00DA48D9"/>
    <w:rsid w:val="00DA49F8"/>
    <w:rsid w:val="00DA4AAE"/>
    <w:rsid w:val="00DA4BEA"/>
    <w:rsid w:val="00DA5572"/>
    <w:rsid w:val="00DA6CC2"/>
    <w:rsid w:val="00DA7029"/>
    <w:rsid w:val="00DA77A0"/>
    <w:rsid w:val="00DB076D"/>
    <w:rsid w:val="00DB09A2"/>
    <w:rsid w:val="00DB103D"/>
    <w:rsid w:val="00DB1448"/>
    <w:rsid w:val="00DB1998"/>
    <w:rsid w:val="00DB1FC4"/>
    <w:rsid w:val="00DB21F0"/>
    <w:rsid w:val="00DB2536"/>
    <w:rsid w:val="00DB2C5F"/>
    <w:rsid w:val="00DB3889"/>
    <w:rsid w:val="00DB3A58"/>
    <w:rsid w:val="00DB3BDF"/>
    <w:rsid w:val="00DB3C58"/>
    <w:rsid w:val="00DB3FEB"/>
    <w:rsid w:val="00DB401C"/>
    <w:rsid w:val="00DB482B"/>
    <w:rsid w:val="00DB5A63"/>
    <w:rsid w:val="00DB6166"/>
    <w:rsid w:val="00DB64FF"/>
    <w:rsid w:val="00DB656B"/>
    <w:rsid w:val="00DB691E"/>
    <w:rsid w:val="00DB7547"/>
    <w:rsid w:val="00DB75A3"/>
    <w:rsid w:val="00DC0574"/>
    <w:rsid w:val="00DC0687"/>
    <w:rsid w:val="00DC0FF5"/>
    <w:rsid w:val="00DC16E1"/>
    <w:rsid w:val="00DC1881"/>
    <w:rsid w:val="00DC18E5"/>
    <w:rsid w:val="00DC2DC6"/>
    <w:rsid w:val="00DC3A6F"/>
    <w:rsid w:val="00DC3D1C"/>
    <w:rsid w:val="00DC43E1"/>
    <w:rsid w:val="00DC5199"/>
    <w:rsid w:val="00DC5A32"/>
    <w:rsid w:val="00DC5E4E"/>
    <w:rsid w:val="00DC651B"/>
    <w:rsid w:val="00DC7085"/>
    <w:rsid w:val="00DC729A"/>
    <w:rsid w:val="00DC73B1"/>
    <w:rsid w:val="00DC7519"/>
    <w:rsid w:val="00DC7630"/>
    <w:rsid w:val="00DC7EB5"/>
    <w:rsid w:val="00DD04AC"/>
    <w:rsid w:val="00DD04DD"/>
    <w:rsid w:val="00DD05BF"/>
    <w:rsid w:val="00DD0891"/>
    <w:rsid w:val="00DD0B35"/>
    <w:rsid w:val="00DD0F9F"/>
    <w:rsid w:val="00DD11A7"/>
    <w:rsid w:val="00DD1298"/>
    <w:rsid w:val="00DD2300"/>
    <w:rsid w:val="00DD2489"/>
    <w:rsid w:val="00DD28B3"/>
    <w:rsid w:val="00DD2DE3"/>
    <w:rsid w:val="00DD2DE8"/>
    <w:rsid w:val="00DD316F"/>
    <w:rsid w:val="00DD357C"/>
    <w:rsid w:val="00DD37CA"/>
    <w:rsid w:val="00DD3DF7"/>
    <w:rsid w:val="00DD450A"/>
    <w:rsid w:val="00DD47CC"/>
    <w:rsid w:val="00DD4AE2"/>
    <w:rsid w:val="00DD4BFA"/>
    <w:rsid w:val="00DD51F8"/>
    <w:rsid w:val="00DD52D1"/>
    <w:rsid w:val="00DD6388"/>
    <w:rsid w:val="00DD6C53"/>
    <w:rsid w:val="00DD7198"/>
    <w:rsid w:val="00DD7905"/>
    <w:rsid w:val="00DE0137"/>
    <w:rsid w:val="00DE01BA"/>
    <w:rsid w:val="00DE0DCF"/>
    <w:rsid w:val="00DE137B"/>
    <w:rsid w:val="00DE19D9"/>
    <w:rsid w:val="00DE1CCC"/>
    <w:rsid w:val="00DE1DC6"/>
    <w:rsid w:val="00DE1F77"/>
    <w:rsid w:val="00DE21C6"/>
    <w:rsid w:val="00DE26E9"/>
    <w:rsid w:val="00DE2D49"/>
    <w:rsid w:val="00DE3E66"/>
    <w:rsid w:val="00DE3F75"/>
    <w:rsid w:val="00DE48B4"/>
    <w:rsid w:val="00DE4AAD"/>
    <w:rsid w:val="00DE4B05"/>
    <w:rsid w:val="00DE4C0C"/>
    <w:rsid w:val="00DE4FC8"/>
    <w:rsid w:val="00DE533C"/>
    <w:rsid w:val="00DE5A50"/>
    <w:rsid w:val="00DE60C5"/>
    <w:rsid w:val="00DE75F0"/>
    <w:rsid w:val="00DE76A1"/>
    <w:rsid w:val="00DE77CB"/>
    <w:rsid w:val="00DE7EBA"/>
    <w:rsid w:val="00DF0D3A"/>
    <w:rsid w:val="00DF1A9A"/>
    <w:rsid w:val="00DF1C2D"/>
    <w:rsid w:val="00DF3577"/>
    <w:rsid w:val="00DF4063"/>
    <w:rsid w:val="00DF68B0"/>
    <w:rsid w:val="00DF6B62"/>
    <w:rsid w:val="00DF7BD0"/>
    <w:rsid w:val="00DF7BDF"/>
    <w:rsid w:val="00E00303"/>
    <w:rsid w:val="00E00A62"/>
    <w:rsid w:val="00E010A0"/>
    <w:rsid w:val="00E01668"/>
    <w:rsid w:val="00E01849"/>
    <w:rsid w:val="00E020D1"/>
    <w:rsid w:val="00E02B64"/>
    <w:rsid w:val="00E02D04"/>
    <w:rsid w:val="00E02EAD"/>
    <w:rsid w:val="00E03D3F"/>
    <w:rsid w:val="00E040A1"/>
    <w:rsid w:val="00E0437C"/>
    <w:rsid w:val="00E0452C"/>
    <w:rsid w:val="00E045AD"/>
    <w:rsid w:val="00E048AC"/>
    <w:rsid w:val="00E04D61"/>
    <w:rsid w:val="00E0504C"/>
    <w:rsid w:val="00E05074"/>
    <w:rsid w:val="00E05139"/>
    <w:rsid w:val="00E05489"/>
    <w:rsid w:val="00E05741"/>
    <w:rsid w:val="00E05F7F"/>
    <w:rsid w:val="00E06735"/>
    <w:rsid w:val="00E06930"/>
    <w:rsid w:val="00E06971"/>
    <w:rsid w:val="00E06E95"/>
    <w:rsid w:val="00E105B3"/>
    <w:rsid w:val="00E10846"/>
    <w:rsid w:val="00E108F4"/>
    <w:rsid w:val="00E1100C"/>
    <w:rsid w:val="00E11489"/>
    <w:rsid w:val="00E11711"/>
    <w:rsid w:val="00E11E63"/>
    <w:rsid w:val="00E1248D"/>
    <w:rsid w:val="00E128BF"/>
    <w:rsid w:val="00E1310D"/>
    <w:rsid w:val="00E13359"/>
    <w:rsid w:val="00E138BF"/>
    <w:rsid w:val="00E14071"/>
    <w:rsid w:val="00E14CA5"/>
    <w:rsid w:val="00E14EFA"/>
    <w:rsid w:val="00E151B9"/>
    <w:rsid w:val="00E158B1"/>
    <w:rsid w:val="00E158C4"/>
    <w:rsid w:val="00E161E6"/>
    <w:rsid w:val="00E1665F"/>
    <w:rsid w:val="00E1698C"/>
    <w:rsid w:val="00E172BE"/>
    <w:rsid w:val="00E17CF7"/>
    <w:rsid w:val="00E205D6"/>
    <w:rsid w:val="00E20C4B"/>
    <w:rsid w:val="00E216EC"/>
    <w:rsid w:val="00E2189A"/>
    <w:rsid w:val="00E22289"/>
    <w:rsid w:val="00E22788"/>
    <w:rsid w:val="00E22B5A"/>
    <w:rsid w:val="00E22B68"/>
    <w:rsid w:val="00E231C9"/>
    <w:rsid w:val="00E23EBF"/>
    <w:rsid w:val="00E23FD5"/>
    <w:rsid w:val="00E24669"/>
    <w:rsid w:val="00E25981"/>
    <w:rsid w:val="00E26141"/>
    <w:rsid w:val="00E266F5"/>
    <w:rsid w:val="00E26900"/>
    <w:rsid w:val="00E270D3"/>
    <w:rsid w:val="00E27FC7"/>
    <w:rsid w:val="00E301BD"/>
    <w:rsid w:val="00E30700"/>
    <w:rsid w:val="00E31360"/>
    <w:rsid w:val="00E319A4"/>
    <w:rsid w:val="00E31D28"/>
    <w:rsid w:val="00E31EB3"/>
    <w:rsid w:val="00E329FE"/>
    <w:rsid w:val="00E3440F"/>
    <w:rsid w:val="00E349A6"/>
    <w:rsid w:val="00E34ACE"/>
    <w:rsid w:val="00E34F3A"/>
    <w:rsid w:val="00E35ED9"/>
    <w:rsid w:val="00E35F99"/>
    <w:rsid w:val="00E35F9A"/>
    <w:rsid w:val="00E3637F"/>
    <w:rsid w:val="00E364B6"/>
    <w:rsid w:val="00E36723"/>
    <w:rsid w:val="00E3713C"/>
    <w:rsid w:val="00E37E1C"/>
    <w:rsid w:val="00E40126"/>
    <w:rsid w:val="00E40AE4"/>
    <w:rsid w:val="00E40CBF"/>
    <w:rsid w:val="00E40E7D"/>
    <w:rsid w:val="00E40EE4"/>
    <w:rsid w:val="00E413C6"/>
    <w:rsid w:val="00E420D5"/>
    <w:rsid w:val="00E42517"/>
    <w:rsid w:val="00E42B21"/>
    <w:rsid w:val="00E42D55"/>
    <w:rsid w:val="00E42F18"/>
    <w:rsid w:val="00E42FFE"/>
    <w:rsid w:val="00E4316E"/>
    <w:rsid w:val="00E435AB"/>
    <w:rsid w:val="00E44275"/>
    <w:rsid w:val="00E44777"/>
    <w:rsid w:val="00E449B5"/>
    <w:rsid w:val="00E44DD9"/>
    <w:rsid w:val="00E44F59"/>
    <w:rsid w:val="00E4535F"/>
    <w:rsid w:val="00E466BC"/>
    <w:rsid w:val="00E4670D"/>
    <w:rsid w:val="00E4686A"/>
    <w:rsid w:val="00E479FD"/>
    <w:rsid w:val="00E50F69"/>
    <w:rsid w:val="00E514D0"/>
    <w:rsid w:val="00E52818"/>
    <w:rsid w:val="00E52F05"/>
    <w:rsid w:val="00E530C7"/>
    <w:rsid w:val="00E540CA"/>
    <w:rsid w:val="00E54F4B"/>
    <w:rsid w:val="00E56A7B"/>
    <w:rsid w:val="00E56D4A"/>
    <w:rsid w:val="00E57119"/>
    <w:rsid w:val="00E5719E"/>
    <w:rsid w:val="00E5752D"/>
    <w:rsid w:val="00E57A54"/>
    <w:rsid w:val="00E57F4B"/>
    <w:rsid w:val="00E602E5"/>
    <w:rsid w:val="00E602F8"/>
    <w:rsid w:val="00E60FBA"/>
    <w:rsid w:val="00E60FBF"/>
    <w:rsid w:val="00E616F9"/>
    <w:rsid w:val="00E617F6"/>
    <w:rsid w:val="00E61852"/>
    <w:rsid w:val="00E61D22"/>
    <w:rsid w:val="00E61D96"/>
    <w:rsid w:val="00E61E4B"/>
    <w:rsid w:val="00E63DA2"/>
    <w:rsid w:val="00E642AF"/>
    <w:rsid w:val="00E644C6"/>
    <w:rsid w:val="00E64595"/>
    <w:rsid w:val="00E646BB"/>
    <w:rsid w:val="00E64FB4"/>
    <w:rsid w:val="00E6549C"/>
    <w:rsid w:val="00E654B9"/>
    <w:rsid w:val="00E659FB"/>
    <w:rsid w:val="00E65E8C"/>
    <w:rsid w:val="00E65FBA"/>
    <w:rsid w:val="00E665E7"/>
    <w:rsid w:val="00E66C96"/>
    <w:rsid w:val="00E671B8"/>
    <w:rsid w:val="00E67554"/>
    <w:rsid w:val="00E70130"/>
    <w:rsid w:val="00E715FC"/>
    <w:rsid w:val="00E71624"/>
    <w:rsid w:val="00E71A45"/>
    <w:rsid w:val="00E71C21"/>
    <w:rsid w:val="00E71EB6"/>
    <w:rsid w:val="00E730FC"/>
    <w:rsid w:val="00E7385A"/>
    <w:rsid w:val="00E73CE6"/>
    <w:rsid w:val="00E73F55"/>
    <w:rsid w:val="00E74780"/>
    <w:rsid w:val="00E752D3"/>
    <w:rsid w:val="00E752F7"/>
    <w:rsid w:val="00E75848"/>
    <w:rsid w:val="00E759D4"/>
    <w:rsid w:val="00E759E2"/>
    <w:rsid w:val="00E761F4"/>
    <w:rsid w:val="00E76A3C"/>
    <w:rsid w:val="00E771FC"/>
    <w:rsid w:val="00E773E5"/>
    <w:rsid w:val="00E77444"/>
    <w:rsid w:val="00E77BDD"/>
    <w:rsid w:val="00E806D3"/>
    <w:rsid w:val="00E81C34"/>
    <w:rsid w:val="00E81D83"/>
    <w:rsid w:val="00E821BB"/>
    <w:rsid w:val="00E822E9"/>
    <w:rsid w:val="00E8271F"/>
    <w:rsid w:val="00E8275E"/>
    <w:rsid w:val="00E827AF"/>
    <w:rsid w:val="00E82CC2"/>
    <w:rsid w:val="00E82DE9"/>
    <w:rsid w:val="00E84C97"/>
    <w:rsid w:val="00E85005"/>
    <w:rsid w:val="00E8533B"/>
    <w:rsid w:val="00E85492"/>
    <w:rsid w:val="00E85A29"/>
    <w:rsid w:val="00E85E4E"/>
    <w:rsid w:val="00E86327"/>
    <w:rsid w:val="00E90B33"/>
    <w:rsid w:val="00E90D19"/>
    <w:rsid w:val="00E911E0"/>
    <w:rsid w:val="00E93407"/>
    <w:rsid w:val="00E940A8"/>
    <w:rsid w:val="00E947E8"/>
    <w:rsid w:val="00E94B0F"/>
    <w:rsid w:val="00E94EBA"/>
    <w:rsid w:val="00E9503F"/>
    <w:rsid w:val="00E95F15"/>
    <w:rsid w:val="00E96BDC"/>
    <w:rsid w:val="00E96E68"/>
    <w:rsid w:val="00E97EA1"/>
    <w:rsid w:val="00EA1394"/>
    <w:rsid w:val="00EA146D"/>
    <w:rsid w:val="00EA1FBC"/>
    <w:rsid w:val="00EA20A1"/>
    <w:rsid w:val="00EA212B"/>
    <w:rsid w:val="00EA243D"/>
    <w:rsid w:val="00EA380C"/>
    <w:rsid w:val="00EA3A1D"/>
    <w:rsid w:val="00EA3CD7"/>
    <w:rsid w:val="00EA429D"/>
    <w:rsid w:val="00EA44C8"/>
    <w:rsid w:val="00EA4C7C"/>
    <w:rsid w:val="00EA4D4C"/>
    <w:rsid w:val="00EA4DDD"/>
    <w:rsid w:val="00EA554F"/>
    <w:rsid w:val="00EA6250"/>
    <w:rsid w:val="00EA64CE"/>
    <w:rsid w:val="00EA66A4"/>
    <w:rsid w:val="00EA6819"/>
    <w:rsid w:val="00EA703E"/>
    <w:rsid w:val="00EA73E5"/>
    <w:rsid w:val="00EA75BD"/>
    <w:rsid w:val="00EA7C47"/>
    <w:rsid w:val="00EB0F0F"/>
    <w:rsid w:val="00EB12A5"/>
    <w:rsid w:val="00EB24D8"/>
    <w:rsid w:val="00EB277B"/>
    <w:rsid w:val="00EB2F20"/>
    <w:rsid w:val="00EB2F35"/>
    <w:rsid w:val="00EB31DB"/>
    <w:rsid w:val="00EB3422"/>
    <w:rsid w:val="00EB37DE"/>
    <w:rsid w:val="00EB4EAF"/>
    <w:rsid w:val="00EB548E"/>
    <w:rsid w:val="00EB6163"/>
    <w:rsid w:val="00EB695E"/>
    <w:rsid w:val="00EB69D1"/>
    <w:rsid w:val="00EB6E37"/>
    <w:rsid w:val="00EB6FE9"/>
    <w:rsid w:val="00EB72FF"/>
    <w:rsid w:val="00EB7488"/>
    <w:rsid w:val="00EC09C6"/>
    <w:rsid w:val="00EC0EA5"/>
    <w:rsid w:val="00EC1056"/>
    <w:rsid w:val="00EC1628"/>
    <w:rsid w:val="00EC17BB"/>
    <w:rsid w:val="00EC222E"/>
    <w:rsid w:val="00EC2716"/>
    <w:rsid w:val="00EC2DBB"/>
    <w:rsid w:val="00EC358E"/>
    <w:rsid w:val="00EC3C17"/>
    <w:rsid w:val="00EC4095"/>
    <w:rsid w:val="00EC4137"/>
    <w:rsid w:val="00EC4537"/>
    <w:rsid w:val="00EC4960"/>
    <w:rsid w:val="00EC4AE3"/>
    <w:rsid w:val="00EC54EE"/>
    <w:rsid w:val="00EC59B2"/>
    <w:rsid w:val="00EC59EC"/>
    <w:rsid w:val="00EC5A3B"/>
    <w:rsid w:val="00EC6004"/>
    <w:rsid w:val="00EC63AC"/>
    <w:rsid w:val="00EC6401"/>
    <w:rsid w:val="00EC786C"/>
    <w:rsid w:val="00EC7ADD"/>
    <w:rsid w:val="00ED04FE"/>
    <w:rsid w:val="00ED2148"/>
    <w:rsid w:val="00ED3145"/>
    <w:rsid w:val="00ED3309"/>
    <w:rsid w:val="00ED356E"/>
    <w:rsid w:val="00ED3BDA"/>
    <w:rsid w:val="00ED3DB0"/>
    <w:rsid w:val="00ED4AA4"/>
    <w:rsid w:val="00ED572E"/>
    <w:rsid w:val="00ED5A3B"/>
    <w:rsid w:val="00ED5C30"/>
    <w:rsid w:val="00ED5DC6"/>
    <w:rsid w:val="00ED5E02"/>
    <w:rsid w:val="00ED5EED"/>
    <w:rsid w:val="00ED65FD"/>
    <w:rsid w:val="00ED6B1C"/>
    <w:rsid w:val="00ED6CF7"/>
    <w:rsid w:val="00ED6F33"/>
    <w:rsid w:val="00ED7716"/>
    <w:rsid w:val="00ED7736"/>
    <w:rsid w:val="00ED7737"/>
    <w:rsid w:val="00ED7747"/>
    <w:rsid w:val="00ED7CF4"/>
    <w:rsid w:val="00EE07D9"/>
    <w:rsid w:val="00EE09B6"/>
    <w:rsid w:val="00EE1B0E"/>
    <w:rsid w:val="00EE1E36"/>
    <w:rsid w:val="00EE22FB"/>
    <w:rsid w:val="00EE26AE"/>
    <w:rsid w:val="00EE2A54"/>
    <w:rsid w:val="00EE2D90"/>
    <w:rsid w:val="00EE2FC2"/>
    <w:rsid w:val="00EE33CF"/>
    <w:rsid w:val="00EE3B88"/>
    <w:rsid w:val="00EE4B75"/>
    <w:rsid w:val="00EE4DBD"/>
    <w:rsid w:val="00EE620F"/>
    <w:rsid w:val="00EE6AC6"/>
    <w:rsid w:val="00EE6E26"/>
    <w:rsid w:val="00EE784F"/>
    <w:rsid w:val="00EE7A1D"/>
    <w:rsid w:val="00EF0500"/>
    <w:rsid w:val="00EF0827"/>
    <w:rsid w:val="00EF1002"/>
    <w:rsid w:val="00EF143F"/>
    <w:rsid w:val="00EF15D0"/>
    <w:rsid w:val="00EF23D8"/>
    <w:rsid w:val="00EF2A5A"/>
    <w:rsid w:val="00EF2A87"/>
    <w:rsid w:val="00EF2D02"/>
    <w:rsid w:val="00EF308A"/>
    <w:rsid w:val="00EF3A74"/>
    <w:rsid w:val="00EF3AE9"/>
    <w:rsid w:val="00EF3EA5"/>
    <w:rsid w:val="00EF55D6"/>
    <w:rsid w:val="00EF644D"/>
    <w:rsid w:val="00EF6D29"/>
    <w:rsid w:val="00EF7138"/>
    <w:rsid w:val="00F00881"/>
    <w:rsid w:val="00F00917"/>
    <w:rsid w:val="00F010AB"/>
    <w:rsid w:val="00F010BB"/>
    <w:rsid w:val="00F012C1"/>
    <w:rsid w:val="00F0175F"/>
    <w:rsid w:val="00F01E3D"/>
    <w:rsid w:val="00F03280"/>
    <w:rsid w:val="00F0362A"/>
    <w:rsid w:val="00F0385C"/>
    <w:rsid w:val="00F03991"/>
    <w:rsid w:val="00F03ABE"/>
    <w:rsid w:val="00F03F0B"/>
    <w:rsid w:val="00F04234"/>
    <w:rsid w:val="00F04345"/>
    <w:rsid w:val="00F047A4"/>
    <w:rsid w:val="00F04F52"/>
    <w:rsid w:val="00F0510F"/>
    <w:rsid w:val="00F0563F"/>
    <w:rsid w:val="00F0630E"/>
    <w:rsid w:val="00F064EF"/>
    <w:rsid w:val="00F06558"/>
    <w:rsid w:val="00F0689B"/>
    <w:rsid w:val="00F06F42"/>
    <w:rsid w:val="00F07122"/>
    <w:rsid w:val="00F0737E"/>
    <w:rsid w:val="00F074C9"/>
    <w:rsid w:val="00F07DA9"/>
    <w:rsid w:val="00F07F5E"/>
    <w:rsid w:val="00F106BB"/>
    <w:rsid w:val="00F10868"/>
    <w:rsid w:val="00F10FFD"/>
    <w:rsid w:val="00F11027"/>
    <w:rsid w:val="00F116DD"/>
    <w:rsid w:val="00F11E31"/>
    <w:rsid w:val="00F12AA7"/>
    <w:rsid w:val="00F12FAA"/>
    <w:rsid w:val="00F13055"/>
    <w:rsid w:val="00F130B4"/>
    <w:rsid w:val="00F13AA1"/>
    <w:rsid w:val="00F13F2A"/>
    <w:rsid w:val="00F15097"/>
    <w:rsid w:val="00F15671"/>
    <w:rsid w:val="00F15A2F"/>
    <w:rsid w:val="00F15AE9"/>
    <w:rsid w:val="00F17B42"/>
    <w:rsid w:val="00F202E3"/>
    <w:rsid w:val="00F20C6E"/>
    <w:rsid w:val="00F20D6C"/>
    <w:rsid w:val="00F2255F"/>
    <w:rsid w:val="00F225CF"/>
    <w:rsid w:val="00F22882"/>
    <w:rsid w:val="00F22985"/>
    <w:rsid w:val="00F22AEF"/>
    <w:rsid w:val="00F22AF8"/>
    <w:rsid w:val="00F22DAA"/>
    <w:rsid w:val="00F22F7A"/>
    <w:rsid w:val="00F2343C"/>
    <w:rsid w:val="00F236D3"/>
    <w:rsid w:val="00F23CFC"/>
    <w:rsid w:val="00F24076"/>
    <w:rsid w:val="00F2491E"/>
    <w:rsid w:val="00F2492F"/>
    <w:rsid w:val="00F2500D"/>
    <w:rsid w:val="00F2596D"/>
    <w:rsid w:val="00F25CAA"/>
    <w:rsid w:val="00F277E8"/>
    <w:rsid w:val="00F27B5E"/>
    <w:rsid w:val="00F27E3D"/>
    <w:rsid w:val="00F301D0"/>
    <w:rsid w:val="00F3069F"/>
    <w:rsid w:val="00F30853"/>
    <w:rsid w:val="00F30C60"/>
    <w:rsid w:val="00F311D1"/>
    <w:rsid w:val="00F3158A"/>
    <w:rsid w:val="00F318DB"/>
    <w:rsid w:val="00F31F7D"/>
    <w:rsid w:val="00F3231C"/>
    <w:rsid w:val="00F32AFF"/>
    <w:rsid w:val="00F33825"/>
    <w:rsid w:val="00F33A8B"/>
    <w:rsid w:val="00F346B3"/>
    <w:rsid w:val="00F34A96"/>
    <w:rsid w:val="00F34EBF"/>
    <w:rsid w:val="00F34F05"/>
    <w:rsid w:val="00F36240"/>
    <w:rsid w:val="00F363EB"/>
    <w:rsid w:val="00F365DE"/>
    <w:rsid w:val="00F3719A"/>
    <w:rsid w:val="00F379BF"/>
    <w:rsid w:val="00F37EA7"/>
    <w:rsid w:val="00F40805"/>
    <w:rsid w:val="00F40B49"/>
    <w:rsid w:val="00F40C5E"/>
    <w:rsid w:val="00F40E3E"/>
    <w:rsid w:val="00F4163A"/>
    <w:rsid w:val="00F41873"/>
    <w:rsid w:val="00F419C3"/>
    <w:rsid w:val="00F41D91"/>
    <w:rsid w:val="00F41E2B"/>
    <w:rsid w:val="00F421A5"/>
    <w:rsid w:val="00F423BE"/>
    <w:rsid w:val="00F424A5"/>
    <w:rsid w:val="00F428AC"/>
    <w:rsid w:val="00F42EE3"/>
    <w:rsid w:val="00F43660"/>
    <w:rsid w:val="00F4400C"/>
    <w:rsid w:val="00F44542"/>
    <w:rsid w:val="00F44DB8"/>
    <w:rsid w:val="00F45760"/>
    <w:rsid w:val="00F45925"/>
    <w:rsid w:val="00F46BA6"/>
    <w:rsid w:val="00F46C97"/>
    <w:rsid w:val="00F47CF6"/>
    <w:rsid w:val="00F50781"/>
    <w:rsid w:val="00F50CA3"/>
    <w:rsid w:val="00F517ED"/>
    <w:rsid w:val="00F51F3F"/>
    <w:rsid w:val="00F528B5"/>
    <w:rsid w:val="00F528E7"/>
    <w:rsid w:val="00F52C8A"/>
    <w:rsid w:val="00F53B3C"/>
    <w:rsid w:val="00F54783"/>
    <w:rsid w:val="00F547E9"/>
    <w:rsid w:val="00F5494E"/>
    <w:rsid w:val="00F54ABE"/>
    <w:rsid w:val="00F55F1A"/>
    <w:rsid w:val="00F5684C"/>
    <w:rsid w:val="00F56A82"/>
    <w:rsid w:val="00F56D68"/>
    <w:rsid w:val="00F57210"/>
    <w:rsid w:val="00F577FC"/>
    <w:rsid w:val="00F602F0"/>
    <w:rsid w:val="00F60554"/>
    <w:rsid w:val="00F60962"/>
    <w:rsid w:val="00F60C90"/>
    <w:rsid w:val="00F61855"/>
    <w:rsid w:val="00F619EE"/>
    <w:rsid w:val="00F61FF9"/>
    <w:rsid w:val="00F62069"/>
    <w:rsid w:val="00F62159"/>
    <w:rsid w:val="00F62604"/>
    <w:rsid w:val="00F62B93"/>
    <w:rsid w:val="00F633E5"/>
    <w:rsid w:val="00F63C89"/>
    <w:rsid w:val="00F647EC"/>
    <w:rsid w:val="00F64FDF"/>
    <w:rsid w:val="00F6552B"/>
    <w:rsid w:val="00F65F15"/>
    <w:rsid w:val="00F661D9"/>
    <w:rsid w:val="00F662D5"/>
    <w:rsid w:val="00F6754F"/>
    <w:rsid w:val="00F675EA"/>
    <w:rsid w:val="00F6786B"/>
    <w:rsid w:val="00F67AEF"/>
    <w:rsid w:val="00F7074A"/>
    <w:rsid w:val="00F70F4C"/>
    <w:rsid w:val="00F714E7"/>
    <w:rsid w:val="00F71708"/>
    <w:rsid w:val="00F717C1"/>
    <w:rsid w:val="00F7281E"/>
    <w:rsid w:val="00F72C3D"/>
    <w:rsid w:val="00F737AB"/>
    <w:rsid w:val="00F74006"/>
    <w:rsid w:val="00F74216"/>
    <w:rsid w:val="00F74F0F"/>
    <w:rsid w:val="00F754C0"/>
    <w:rsid w:val="00F75731"/>
    <w:rsid w:val="00F76333"/>
    <w:rsid w:val="00F77100"/>
    <w:rsid w:val="00F8090F"/>
    <w:rsid w:val="00F80B11"/>
    <w:rsid w:val="00F8139A"/>
    <w:rsid w:val="00F815BF"/>
    <w:rsid w:val="00F82AAE"/>
    <w:rsid w:val="00F835DA"/>
    <w:rsid w:val="00F838A9"/>
    <w:rsid w:val="00F84620"/>
    <w:rsid w:val="00F8466A"/>
    <w:rsid w:val="00F84B4E"/>
    <w:rsid w:val="00F851B7"/>
    <w:rsid w:val="00F8566C"/>
    <w:rsid w:val="00F858D4"/>
    <w:rsid w:val="00F85C65"/>
    <w:rsid w:val="00F860EB"/>
    <w:rsid w:val="00F8633A"/>
    <w:rsid w:val="00F86481"/>
    <w:rsid w:val="00F868B6"/>
    <w:rsid w:val="00F86968"/>
    <w:rsid w:val="00F86E42"/>
    <w:rsid w:val="00F876E6"/>
    <w:rsid w:val="00F87825"/>
    <w:rsid w:val="00F87838"/>
    <w:rsid w:val="00F87E6A"/>
    <w:rsid w:val="00F87F86"/>
    <w:rsid w:val="00F87FCE"/>
    <w:rsid w:val="00F9008B"/>
    <w:rsid w:val="00F90A05"/>
    <w:rsid w:val="00F90B14"/>
    <w:rsid w:val="00F90B52"/>
    <w:rsid w:val="00F91669"/>
    <w:rsid w:val="00F9184F"/>
    <w:rsid w:val="00F91943"/>
    <w:rsid w:val="00F91BE1"/>
    <w:rsid w:val="00F91D90"/>
    <w:rsid w:val="00F92A66"/>
    <w:rsid w:val="00F931CF"/>
    <w:rsid w:val="00F93A31"/>
    <w:rsid w:val="00F93D6E"/>
    <w:rsid w:val="00F9423D"/>
    <w:rsid w:val="00F95182"/>
    <w:rsid w:val="00F95F95"/>
    <w:rsid w:val="00F96829"/>
    <w:rsid w:val="00F96F86"/>
    <w:rsid w:val="00F97309"/>
    <w:rsid w:val="00FA02B8"/>
    <w:rsid w:val="00FA0980"/>
    <w:rsid w:val="00FA1028"/>
    <w:rsid w:val="00FA181F"/>
    <w:rsid w:val="00FA19B0"/>
    <w:rsid w:val="00FA1E82"/>
    <w:rsid w:val="00FA2137"/>
    <w:rsid w:val="00FA272D"/>
    <w:rsid w:val="00FA332E"/>
    <w:rsid w:val="00FA338D"/>
    <w:rsid w:val="00FA34A2"/>
    <w:rsid w:val="00FA3742"/>
    <w:rsid w:val="00FA3837"/>
    <w:rsid w:val="00FA39FC"/>
    <w:rsid w:val="00FA44B4"/>
    <w:rsid w:val="00FA4538"/>
    <w:rsid w:val="00FA4998"/>
    <w:rsid w:val="00FA4ACF"/>
    <w:rsid w:val="00FA4DC2"/>
    <w:rsid w:val="00FA5A2C"/>
    <w:rsid w:val="00FA6139"/>
    <w:rsid w:val="00FA63F2"/>
    <w:rsid w:val="00FA67E3"/>
    <w:rsid w:val="00FA6A66"/>
    <w:rsid w:val="00FA6A80"/>
    <w:rsid w:val="00FA6DB1"/>
    <w:rsid w:val="00FA7157"/>
    <w:rsid w:val="00FA7181"/>
    <w:rsid w:val="00FA726C"/>
    <w:rsid w:val="00FA7506"/>
    <w:rsid w:val="00FA7698"/>
    <w:rsid w:val="00FA78C2"/>
    <w:rsid w:val="00FA7A2D"/>
    <w:rsid w:val="00FA7C42"/>
    <w:rsid w:val="00FB05C6"/>
    <w:rsid w:val="00FB0822"/>
    <w:rsid w:val="00FB1093"/>
    <w:rsid w:val="00FB13A0"/>
    <w:rsid w:val="00FB227E"/>
    <w:rsid w:val="00FB267D"/>
    <w:rsid w:val="00FB2A18"/>
    <w:rsid w:val="00FB2BF4"/>
    <w:rsid w:val="00FB2C8D"/>
    <w:rsid w:val="00FB6555"/>
    <w:rsid w:val="00FB6E6C"/>
    <w:rsid w:val="00FB71B0"/>
    <w:rsid w:val="00FB7ABA"/>
    <w:rsid w:val="00FB7C21"/>
    <w:rsid w:val="00FB7C46"/>
    <w:rsid w:val="00FB7E64"/>
    <w:rsid w:val="00FC04E0"/>
    <w:rsid w:val="00FC0BA3"/>
    <w:rsid w:val="00FC0C26"/>
    <w:rsid w:val="00FC11C6"/>
    <w:rsid w:val="00FC2502"/>
    <w:rsid w:val="00FC279A"/>
    <w:rsid w:val="00FC324D"/>
    <w:rsid w:val="00FC39A1"/>
    <w:rsid w:val="00FC3BC3"/>
    <w:rsid w:val="00FC4B53"/>
    <w:rsid w:val="00FC4BAE"/>
    <w:rsid w:val="00FC5130"/>
    <w:rsid w:val="00FC5160"/>
    <w:rsid w:val="00FC6B0B"/>
    <w:rsid w:val="00FC713B"/>
    <w:rsid w:val="00FC79D5"/>
    <w:rsid w:val="00FC7B35"/>
    <w:rsid w:val="00FC7B53"/>
    <w:rsid w:val="00FD0177"/>
    <w:rsid w:val="00FD0302"/>
    <w:rsid w:val="00FD0AE7"/>
    <w:rsid w:val="00FD0B44"/>
    <w:rsid w:val="00FD0F70"/>
    <w:rsid w:val="00FD1BBC"/>
    <w:rsid w:val="00FD2315"/>
    <w:rsid w:val="00FD29A7"/>
    <w:rsid w:val="00FD3092"/>
    <w:rsid w:val="00FD3355"/>
    <w:rsid w:val="00FD3F3B"/>
    <w:rsid w:val="00FD51F7"/>
    <w:rsid w:val="00FD5258"/>
    <w:rsid w:val="00FD5602"/>
    <w:rsid w:val="00FD5A2A"/>
    <w:rsid w:val="00FD5AE2"/>
    <w:rsid w:val="00FD62B4"/>
    <w:rsid w:val="00FD7142"/>
    <w:rsid w:val="00FE011C"/>
    <w:rsid w:val="00FE07DC"/>
    <w:rsid w:val="00FE0C45"/>
    <w:rsid w:val="00FE0EE9"/>
    <w:rsid w:val="00FE1116"/>
    <w:rsid w:val="00FE126E"/>
    <w:rsid w:val="00FE2075"/>
    <w:rsid w:val="00FE2080"/>
    <w:rsid w:val="00FE27B9"/>
    <w:rsid w:val="00FE2E37"/>
    <w:rsid w:val="00FE3640"/>
    <w:rsid w:val="00FE3780"/>
    <w:rsid w:val="00FE3CF7"/>
    <w:rsid w:val="00FE4071"/>
    <w:rsid w:val="00FE42E3"/>
    <w:rsid w:val="00FE4ECD"/>
    <w:rsid w:val="00FE5585"/>
    <w:rsid w:val="00FE5807"/>
    <w:rsid w:val="00FE5CCD"/>
    <w:rsid w:val="00FE624E"/>
    <w:rsid w:val="00FE6415"/>
    <w:rsid w:val="00FE665D"/>
    <w:rsid w:val="00FE69E7"/>
    <w:rsid w:val="00FE6BB8"/>
    <w:rsid w:val="00FE759F"/>
    <w:rsid w:val="00FF027B"/>
    <w:rsid w:val="00FF0D7D"/>
    <w:rsid w:val="00FF1174"/>
    <w:rsid w:val="00FF165A"/>
    <w:rsid w:val="00FF1B72"/>
    <w:rsid w:val="00FF1CF1"/>
    <w:rsid w:val="00FF1F4C"/>
    <w:rsid w:val="00FF2215"/>
    <w:rsid w:val="00FF35DC"/>
    <w:rsid w:val="00FF3A6A"/>
    <w:rsid w:val="00FF3C7A"/>
    <w:rsid w:val="00FF3E09"/>
    <w:rsid w:val="00FF411C"/>
    <w:rsid w:val="00FF477E"/>
    <w:rsid w:val="00FF48F9"/>
    <w:rsid w:val="00FF4B2E"/>
    <w:rsid w:val="00FF4E4B"/>
    <w:rsid w:val="00FF4E4E"/>
    <w:rsid w:val="00FF5049"/>
    <w:rsid w:val="00FF570A"/>
    <w:rsid w:val="00FF5D1F"/>
    <w:rsid w:val="00FF5F95"/>
    <w:rsid w:val="00FF6126"/>
    <w:rsid w:val="00FF61F5"/>
    <w:rsid w:val="00FF62AA"/>
    <w:rsid w:val="00FF64D7"/>
    <w:rsid w:val="00FF6B6C"/>
    <w:rsid w:val="01542A17"/>
    <w:rsid w:val="037738D8"/>
    <w:rsid w:val="06604F65"/>
    <w:rsid w:val="075F0692"/>
    <w:rsid w:val="08F53B23"/>
    <w:rsid w:val="0A070656"/>
    <w:rsid w:val="0A913ED8"/>
    <w:rsid w:val="0B24171E"/>
    <w:rsid w:val="0C8E674E"/>
    <w:rsid w:val="0D584403"/>
    <w:rsid w:val="101C0A97"/>
    <w:rsid w:val="10F67974"/>
    <w:rsid w:val="12F07EFB"/>
    <w:rsid w:val="13827929"/>
    <w:rsid w:val="146F2C7A"/>
    <w:rsid w:val="149E4992"/>
    <w:rsid w:val="16C344AF"/>
    <w:rsid w:val="1A87119C"/>
    <w:rsid w:val="1D321E13"/>
    <w:rsid w:val="1F2A5DA7"/>
    <w:rsid w:val="1FE9577B"/>
    <w:rsid w:val="21455F84"/>
    <w:rsid w:val="23AB1177"/>
    <w:rsid w:val="24977600"/>
    <w:rsid w:val="272F1A96"/>
    <w:rsid w:val="29207957"/>
    <w:rsid w:val="297B0CF7"/>
    <w:rsid w:val="2AD92135"/>
    <w:rsid w:val="2C9F3894"/>
    <w:rsid w:val="2D4D0EEE"/>
    <w:rsid w:val="2DF3171D"/>
    <w:rsid w:val="2EDD2DD9"/>
    <w:rsid w:val="2F1B7718"/>
    <w:rsid w:val="2F53091A"/>
    <w:rsid w:val="2F723467"/>
    <w:rsid w:val="311C79E6"/>
    <w:rsid w:val="32A02B99"/>
    <w:rsid w:val="33D414D0"/>
    <w:rsid w:val="37F274FF"/>
    <w:rsid w:val="39D81644"/>
    <w:rsid w:val="3AAB20BC"/>
    <w:rsid w:val="3BA80B19"/>
    <w:rsid w:val="3C4240EC"/>
    <w:rsid w:val="3DD135F4"/>
    <w:rsid w:val="3F3A1FEB"/>
    <w:rsid w:val="3FCC3617"/>
    <w:rsid w:val="41A14143"/>
    <w:rsid w:val="42253D73"/>
    <w:rsid w:val="42DD110E"/>
    <w:rsid w:val="47BF02CF"/>
    <w:rsid w:val="4942567B"/>
    <w:rsid w:val="4AD32938"/>
    <w:rsid w:val="4E5740AF"/>
    <w:rsid w:val="4EAC5711"/>
    <w:rsid w:val="4EAE4084"/>
    <w:rsid w:val="51B2004B"/>
    <w:rsid w:val="52C4066A"/>
    <w:rsid w:val="559E5F46"/>
    <w:rsid w:val="55D442D4"/>
    <w:rsid w:val="55F52950"/>
    <w:rsid w:val="5A3A2DDD"/>
    <w:rsid w:val="5F350719"/>
    <w:rsid w:val="6208035B"/>
    <w:rsid w:val="63304269"/>
    <w:rsid w:val="637F27C8"/>
    <w:rsid w:val="667C59C5"/>
    <w:rsid w:val="67ED268F"/>
    <w:rsid w:val="68351754"/>
    <w:rsid w:val="68BC06D9"/>
    <w:rsid w:val="68C833CF"/>
    <w:rsid w:val="6A6F6177"/>
    <w:rsid w:val="6A9A132B"/>
    <w:rsid w:val="6B241A17"/>
    <w:rsid w:val="6B7C178C"/>
    <w:rsid w:val="6C9E72B7"/>
    <w:rsid w:val="6E9C0F6F"/>
    <w:rsid w:val="726D70E7"/>
    <w:rsid w:val="749148AD"/>
    <w:rsid w:val="768F4C07"/>
    <w:rsid w:val="76EE3F54"/>
    <w:rsid w:val="7A453D6E"/>
    <w:rsid w:val="7C9C4E5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9" w:qFormat="1"/>
    <w:lsdException w:name="heading 4" w:unhideWhenUsed="1"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qFormat="1"/>
    <w:lsdException w:name="footnote text" w:unhideWhenUsed="1" w:qFormat="1"/>
    <w:lsdException w:name="annotation text" w:unhideWhenUsed="1" w:qFormat="1"/>
    <w:lsdException w:name="header" w:uiPriority="99" w:unhideWhenUsed="1" w:qFormat="1"/>
    <w:lsdException w:name="footer" w:uiPriority="99" w:unhideWhenUsed="1" w:qFormat="1"/>
    <w:lsdException w:name="index heading" w:semiHidden="1" w:unhideWhenUsed="1"/>
    <w:lsdException w:name="caption" w:qFormat="1"/>
    <w:lsdException w:name="table of figures" w:semiHidden="1" w:uiPriority="99" w:unhideWhenUsed="1"/>
    <w:lsdException w:name="envelope address" w:unhideWhenUsed="1" w:qFormat="1"/>
    <w:lsdException w:name="envelope return" w:semiHidden="1" w:unhideWhenUsed="1"/>
    <w:lsdException w:name="footnote reference" w:unhideWhenUsed="1" w:qFormat="1"/>
    <w:lsdException w:name="annotation reference" w:unhideWhenUsed="1" w:qFormat="1"/>
    <w:lsdException w:name="line number" w:semiHidden="1" w:uiPriority="99" w:unhideWhenUsed="1"/>
    <w:lsdException w:name="page number" w:uiPriority="99" w:qFormat="1"/>
    <w:lsdException w:name="endnote reference" w:unhideWhenUsed="1" w:qFormat="1"/>
    <w:lsdException w:name="endnote text" w:unhideWhenUsed="1" w:qFormat="1"/>
    <w:lsdException w:name="table of authorities" w:semiHidden="1" w:unhideWhenUsed="1"/>
    <w:lsdException w:name="macro" w:unhideWhenUsed="1" w:qFormat="1"/>
    <w:lsdException w:name="toa heading" w:semiHidden="1" w:unhideWhenUsed="1"/>
    <w:lsdException w:name="List" w:qFormat="1"/>
    <w:lsdException w:name="List Bullet" w:unhideWhenUsed="1" w:qFormat="1"/>
    <w:lsdException w:name="List Number" w:qFormat="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unhideWhenUsed="1" w:qFormat="1"/>
    <w:lsdException w:name="Signature" w:unhideWhenUsed="1" w:qFormat="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nhideWhenUsed="1" w:qFormat="1"/>
    <w:lsdException w:name="Subtitle" w:qFormat="1"/>
    <w:lsdException w:name="Salutation" w:unhideWhenUsed="1" w:qFormat="1"/>
    <w:lsdException w:name="Date" w:qFormat="1"/>
    <w:lsdException w:name="Body Text First Indent" w:unhideWhenUsed="1" w:qFormat="1"/>
    <w:lsdException w:name="Body Text First Indent 2" w:unhideWhenUsed="1" w:qFormat="1"/>
    <w:lsdException w:name="Note Heading" w:unhideWhenUsed="1" w:qFormat="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uiPriority="99" w:unhideWhenUsed="1" w:qFormat="1"/>
    <w:lsdException w:name="Strong" w:uiPriority="22" w:qFormat="1"/>
    <w:lsdException w:name="Emphasis" w:uiPriority="20" w:qFormat="1"/>
    <w:lsdException w:name="Document Map" w:unhideWhenUsed="1" w:qFormat="1"/>
    <w:lsdException w:name="Plain Text" w:qFormat="1"/>
    <w:lsdException w:name="E-mail Signature" w:unhideWhenUsed="1" w:qFormat="1"/>
    <w:lsdException w:name="HTML Top of Form" w:semiHidden="1" w:uiPriority="99" w:unhideWhenUsed="1"/>
    <w:lsdException w:name="HTML Bottom of Form" w:semiHidden="1" w:uiPriority="99" w:unhideWhenUsed="1"/>
    <w:lsdException w:name="Normal (Web)" w:qFormat="1"/>
    <w:lsdException w:name="HTML Acronym" w:semiHidden="1" w:uiPriority="99" w:unhideWhenUsed="1"/>
    <w:lsdException w:name="HTML Address" w:unhideWhenUsed="1" w:qFormat="1"/>
    <w:lsdException w:name="HTML Cite" w:semiHidden="1" w:uiPriority="99" w:unhideWhenUsed="1"/>
    <w:lsdException w:name="HTML Code" w:unhideWhenUsed="1" w:qFormat="1"/>
    <w:lsdException w:name="HTML Definition" w:semiHidden="1" w:uiPriority="99" w:unhideWhenUsed="1"/>
    <w:lsdException w:name="HTML Keyboard" w:unhideWhenUsed="1" w:qFormat="1"/>
    <w:lsdException w:name="HTML Preformatted" w:unhideWhenUsed="1" w:qFormat="1"/>
    <w:lsdException w:name="HTML Sample" w:unhideWhenUsed="1" w:qFormat="1"/>
    <w:lsdException w:name="HTML Typewriter" w:unhideWhenUsed="1" w:qFormat="1"/>
    <w:lsdException w:name="HTML Variable" w:semiHidden="1" w:uiPriority="99" w:unhideWhenUsed="1"/>
    <w:lsdException w:name="Normal Table" w:semiHidden="1" w:uiPriority="99" w:unhideWhenUsed="1" w:qFormat="1"/>
    <w:lsdException w:name="annotation subject"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unhideWhenUsed="1" w:qFormat="1"/>
    <w:lsdException w:name="Table Simple 2" w:unhideWhenUsed="1" w:qFormat="1"/>
    <w:lsdException w:name="Table Simple 3" w:unhideWhenUsed="1" w:qFormat="1"/>
    <w:lsdException w:name="Table Classic 1" w:unhideWhenUsed="1" w:qFormat="1"/>
    <w:lsdException w:name="Table Classic 2" w:unhideWhenUsed="1" w:qFormat="1"/>
    <w:lsdException w:name="Table Classic 3" w:unhideWhenUsed="1" w:qFormat="1"/>
    <w:lsdException w:name="Table Classic 4" w:unhideWhenUsed="1" w:qFormat="1"/>
    <w:lsdException w:name="Table Colorful 1" w:unhideWhenUsed="1" w:qFormat="1"/>
    <w:lsdException w:name="Table Colorful 2" w:unhideWhenUsed="1" w:qFormat="1"/>
    <w:lsdException w:name="Table Colorful 3" w:unhideWhenUsed="1" w:qFormat="1"/>
    <w:lsdException w:name="Table Columns 1" w:unhideWhenUsed="1" w:qFormat="1"/>
    <w:lsdException w:name="Table Columns 2" w:unhideWhenUsed="1" w:qFormat="1"/>
    <w:lsdException w:name="Table Columns 3" w:unhideWhenUsed="1" w:qFormat="1"/>
    <w:lsdException w:name="Table Columns 4" w:unhideWhenUsed="1" w:qFormat="1"/>
    <w:lsdException w:name="Table Columns 5" w:unhideWhenUsed="1" w:qFormat="1"/>
    <w:lsdException w:name="Table Grid 1" w:unhideWhenUsed="1" w:qFormat="1"/>
    <w:lsdException w:name="Table Grid 2" w:unhideWhenUsed="1" w:qFormat="1"/>
    <w:lsdException w:name="Table Grid 3" w:unhideWhenUsed="1" w:qFormat="1"/>
    <w:lsdException w:name="Table Grid 4" w:unhideWhenUsed="1" w:qFormat="1"/>
    <w:lsdException w:name="Table Grid 5" w:unhideWhenUsed="1" w:qFormat="1"/>
    <w:lsdException w:name="Table Grid 6" w:unhideWhenUsed="1" w:qFormat="1"/>
    <w:lsdException w:name="Table Grid 7" w:unhideWhenUsed="1" w:qFormat="1"/>
    <w:lsdException w:name="Table Grid 8" w:unhideWhenUsed="1" w:qFormat="1"/>
    <w:lsdException w:name="Table List 1" w:unhideWhenUsed="1" w:qFormat="1"/>
    <w:lsdException w:name="Table List 2" w:unhideWhenUsed="1" w:qFormat="1"/>
    <w:lsdException w:name="Table List 3" w:unhideWhenUsed="1" w:qFormat="1"/>
    <w:lsdException w:name="Table List 4" w:unhideWhenUsed="1" w:qFormat="1"/>
    <w:lsdException w:name="Table List 5" w:unhideWhenUsed="1" w:qFormat="1"/>
    <w:lsdException w:name="Table List 6" w:unhideWhenUsed="1" w:qFormat="1"/>
    <w:lsdException w:name="Table List 7" w:unhideWhenUsed="1" w:qFormat="1"/>
    <w:lsdException w:name="Table List 8" w:unhideWhenUsed="1" w:qFormat="1"/>
    <w:lsdException w:name="Table 3D effects 1" w:unhideWhenUsed="1" w:qFormat="1"/>
    <w:lsdException w:name="Table 3D effects 2" w:unhideWhenUsed="1" w:qFormat="1"/>
    <w:lsdException w:name="Table 3D effects 3" w:unhideWhenUsed="1" w:qFormat="1"/>
    <w:lsdException w:name="Table Contemporary" w:unhideWhenUsed="1" w:qFormat="1"/>
    <w:lsdException w:name="Table Elegant" w:unhideWhenUsed="1" w:qFormat="1"/>
    <w:lsdException w:name="Table Professional" w:unhideWhenUsed="1" w:qFormat="1"/>
    <w:lsdException w:name="Table Subtle 1" w:unhideWhenUsed="1" w:qFormat="1"/>
    <w:lsdException w:name="Table Subtle 2" w:unhideWhenUsed="1" w:qFormat="1"/>
    <w:lsdException w:name="Table Web 1" w:unhideWhenUsed="1" w:qFormat="1"/>
    <w:lsdException w:name="Table Web 2" w:unhideWhenUsed="1" w:qFormat="1"/>
    <w:lsdException w:name="Table Web 3" w:unhideWhenUsed="1" w:qFormat="1"/>
    <w:lsdException w:name="Balloon Text" w:uiPriority="99" w:qFormat="1"/>
    <w:lsdException w:name="Table Grid" w:qFormat="1"/>
    <w:lsdException w:name="Table Theme" w:unhideWhenUsed="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F290A"/>
    <w:pPr>
      <w:widowControl w:val="0"/>
      <w:jc w:val="both"/>
    </w:pPr>
    <w:rPr>
      <w:kern w:val="2"/>
      <w:sz w:val="21"/>
      <w:szCs w:val="24"/>
    </w:rPr>
  </w:style>
  <w:style w:type="paragraph" w:styleId="1">
    <w:name w:val="heading 1"/>
    <w:basedOn w:val="a"/>
    <w:next w:val="a"/>
    <w:link w:val="1Char"/>
    <w:qFormat/>
    <w:rsid w:val="006F290A"/>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6F290A"/>
    <w:pPr>
      <w:keepNext/>
      <w:keepLines/>
      <w:spacing w:before="260" w:after="260" w:line="416" w:lineRule="auto"/>
      <w:outlineLvl w:val="1"/>
    </w:pPr>
    <w:rPr>
      <w:rFonts w:ascii="Arial" w:eastAsia="黑体" w:hAnsi="Arial"/>
      <w:b/>
      <w:bCs/>
      <w:kern w:val="0"/>
      <w:sz w:val="32"/>
      <w:szCs w:val="32"/>
    </w:rPr>
  </w:style>
  <w:style w:type="paragraph" w:styleId="3">
    <w:name w:val="heading 3"/>
    <w:basedOn w:val="a"/>
    <w:next w:val="a"/>
    <w:link w:val="3Char"/>
    <w:uiPriority w:val="99"/>
    <w:qFormat/>
    <w:rsid w:val="006F290A"/>
    <w:pPr>
      <w:keepNext/>
      <w:keepLines/>
      <w:spacing w:before="260" w:after="260" w:line="416" w:lineRule="auto"/>
      <w:outlineLvl w:val="2"/>
    </w:pPr>
    <w:rPr>
      <w:b/>
      <w:bCs/>
      <w:kern w:val="0"/>
      <w:sz w:val="32"/>
      <w:szCs w:val="32"/>
    </w:rPr>
  </w:style>
  <w:style w:type="paragraph" w:styleId="4">
    <w:name w:val="heading 4"/>
    <w:basedOn w:val="a"/>
    <w:next w:val="a"/>
    <w:link w:val="4Char"/>
    <w:unhideWhenUsed/>
    <w:qFormat/>
    <w:rsid w:val="006F290A"/>
    <w:pPr>
      <w:keepNext/>
      <w:keepLines/>
      <w:spacing w:before="280" w:after="290" w:line="374" w:lineRule="auto"/>
      <w:outlineLvl w:val="3"/>
    </w:pPr>
    <w:rPr>
      <w:rFonts w:ascii="Cambria" w:hAnsi="Cambria"/>
      <w:b/>
      <w:bCs/>
      <w:sz w:val="28"/>
      <w:szCs w:val="28"/>
    </w:rPr>
  </w:style>
  <w:style w:type="paragraph" w:styleId="5">
    <w:name w:val="heading 5"/>
    <w:basedOn w:val="a"/>
    <w:next w:val="a0"/>
    <w:link w:val="5Char"/>
    <w:qFormat/>
    <w:rsid w:val="006F290A"/>
    <w:pPr>
      <w:keepNext/>
      <w:keepLines/>
      <w:numPr>
        <w:ilvl w:val="4"/>
        <w:numId w:val="1"/>
      </w:numPr>
      <w:spacing w:before="280" w:after="290" w:line="376" w:lineRule="auto"/>
      <w:outlineLvl w:val="4"/>
    </w:pPr>
    <w:rPr>
      <w:b/>
      <w:sz w:val="28"/>
    </w:rPr>
  </w:style>
  <w:style w:type="paragraph" w:styleId="6">
    <w:name w:val="heading 6"/>
    <w:basedOn w:val="a"/>
    <w:next w:val="a0"/>
    <w:link w:val="6Char"/>
    <w:qFormat/>
    <w:rsid w:val="006F290A"/>
    <w:pPr>
      <w:keepNext/>
      <w:keepLines/>
      <w:numPr>
        <w:ilvl w:val="5"/>
        <w:numId w:val="1"/>
      </w:numPr>
      <w:spacing w:before="240" w:after="64" w:line="320" w:lineRule="auto"/>
      <w:outlineLvl w:val="5"/>
    </w:pPr>
    <w:rPr>
      <w:rFonts w:ascii="Arial" w:eastAsia="黑体" w:hAnsi="Arial"/>
      <w:b/>
      <w:sz w:val="24"/>
    </w:rPr>
  </w:style>
  <w:style w:type="paragraph" w:styleId="7">
    <w:name w:val="heading 7"/>
    <w:basedOn w:val="a"/>
    <w:next w:val="a0"/>
    <w:link w:val="7Char"/>
    <w:qFormat/>
    <w:rsid w:val="006F290A"/>
    <w:pPr>
      <w:keepNext/>
      <w:keepLines/>
      <w:numPr>
        <w:ilvl w:val="6"/>
        <w:numId w:val="1"/>
      </w:numPr>
      <w:spacing w:before="240" w:after="64" w:line="320" w:lineRule="auto"/>
      <w:outlineLvl w:val="6"/>
    </w:pPr>
    <w:rPr>
      <w:b/>
      <w:sz w:val="24"/>
    </w:rPr>
  </w:style>
  <w:style w:type="paragraph" w:styleId="8">
    <w:name w:val="heading 8"/>
    <w:basedOn w:val="a"/>
    <w:next w:val="a0"/>
    <w:link w:val="8Char"/>
    <w:qFormat/>
    <w:rsid w:val="006F290A"/>
    <w:pPr>
      <w:keepNext/>
      <w:keepLines/>
      <w:numPr>
        <w:ilvl w:val="7"/>
        <w:numId w:val="1"/>
      </w:numPr>
      <w:spacing w:before="240" w:after="64" w:line="320" w:lineRule="auto"/>
      <w:outlineLvl w:val="7"/>
    </w:pPr>
    <w:rPr>
      <w:rFonts w:ascii="Arial" w:eastAsia="黑体" w:hAnsi="Arial"/>
      <w:sz w:val="24"/>
    </w:rPr>
  </w:style>
  <w:style w:type="paragraph" w:styleId="9">
    <w:name w:val="heading 9"/>
    <w:basedOn w:val="a"/>
    <w:next w:val="a0"/>
    <w:link w:val="9Char"/>
    <w:qFormat/>
    <w:rsid w:val="006F290A"/>
    <w:pPr>
      <w:keepNext/>
      <w:keepLines/>
      <w:numPr>
        <w:ilvl w:val="8"/>
        <w:numId w:val="1"/>
      </w:numPr>
      <w:spacing w:before="240" w:after="64" w:line="320"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rsid w:val="006F290A"/>
    <w:pPr>
      <w:ind w:firstLine="420"/>
    </w:pPr>
    <w:rPr>
      <w:szCs w:val="20"/>
    </w:rPr>
  </w:style>
  <w:style w:type="paragraph" w:styleId="a4">
    <w:name w:val="annotation subject"/>
    <w:basedOn w:val="a5"/>
    <w:next w:val="a5"/>
    <w:link w:val="Char0"/>
    <w:uiPriority w:val="99"/>
    <w:unhideWhenUsed/>
    <w:qFormat/>
    <w:rsid w:val="006F290A"/>
    <w:rPr>
      <w:b/>
      <w:bCs/>
    </w:rPr>
  </w:style>
  <w:style w:type="paragraph" w:styleId="a5">
    <w:name w:val="annotation text"/>
    <w:basedOn w:val="a"/>
    <w:link w:val="Char3"/>
    <w:unhideWhenUsed/>
    <w:qFormat/>
    <w:rsid w:val="006F290A"/>
    <w:pPr>
      <w:jc w:val="left"/>
    </w:pPr>
  </w:style>
  <w:style w:type="paragraph" w:styleId="70">
    <w:name w:val="toc 7"/>
    <w:basedOn w:val="a"/>
    <w:next w:val="a"/>
    <w:uiPriority w:val="39"/>
    <w:unhideWhenUsed/>
    <w:qFormat/>
    <w:rsid w:val="006F290A"/>
    <w:pPr>
      <w:ind w:leftChars="1200" w:left="2520"/>
    </w:pPr>
    <w:rPr>
      <w:rFonts w:ascii="Calibri" w:hAnsi="Calibri"/>
      <w:szCs w:val="22"/>
    </w:rPr>
  </w:style>
  <w:style w:type="paragraph" w:styleId="a6">
    <w:name w:val="Body Text First Indent"/>
    <w:basedOn w:val="a7"/>
    <w:link w:val="Char1"/>
    <w:unhideWhenUsed/>
    <w:qFormat/>
    <w:rsid w:val="006F290A"/>
    <w:pPr>
      <w:spacing w:after="120" w:line="360" w:lineRule="auto"/>
      <w:ind w:firstLineChars="100" w:firstLine="420"/>
    </w:pPr>
    <w:rPr>
      <w:rFonts w:asciiTheme="minorHAnsi" w:eastAsia="仿宋" w:hAnsiTheme="minorHAnsi" w:cstheme="minorBidi"/>
      <w:kern w:val="2"/>
      <w:sz w:val="28"/>
    </w:rPr>
  </w:style>
  <w:style w:type="paragraph" w:styleId="a7">
    <w:name w:val="Body Text"/>
    <w:basedOn w:val="a"/>
    <w:link w:val="Char2"/>
    <w:qFormat/>
    <w:rsid w:val="006F290A"/>
    <w:pPr>
      <w:spacing w:line="380" w:lineRule="exact"/>
    </w:pPr>
    <w:rPr>
      <w:kern w:val="0"/>
      <w:sz w:val="24"/>
    </w:rPr>
  </w:style>
  <w:style w:type="paragraph" w:styleId="a8">
    <w:name w:val="macro"/>
    <w:link w:val="Char4"/>
    <w:unhideWhenUsed/>
    <w:qFormat/>
    <w:rsid w:val="006F290A"/>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val="0"/>
      <w:snapToGrid w:val="0"/>
      <w:ind w:right="240" w:firstLineChars="200" w:firstLine="480"/>
    </w:pPr>
    <w:rPr>
      <w:rFonts w:ascii="Courier New" w:hAnsi="Courier New" w:cs="Courier New"/>
      <w:kern w:val="2"/>
      <w:sz w:val="24"/>
      <w:szCs w:val="24"/>
    </w:rPr>
  </w:style>
  <w:style w:type="paragraph" w:styleId="a9">
    <w:name w:val="Note Heading"/>
    <w:basedOn w:val="a"/>
    <w:next w:val="a"/>
    <w:link w:val="Char5"/>
    <w:unhideWhenUsed/>
    <w:qFormat/>
    <w:rsid w:val="006F290A"/>
    <w:pPr>
      <w:spacing w:line="360" w:lineRule="auto"/>
      <w:ind w:firstLineChars="200" w:firstLine="560"/>
      <w:jc w:val="center"/>
    </w:pPr>
    <w:rPr>
      <w:rFonts w:asciiTheme="minorHAnsi" w:eastAsia="仿宋" w:hAnsiTheme="minorHAnsi" w:cstheme="minorBidi"/>
      <w:sz w:val="28"/>
    </w:rPr>
  </w:style>
  <w:style w:type="paragraph" w:styleId="aa">
    <w:name w:val="E-mail Signature"/>
    <w:basedOn w:val="a"/>
    <w:link w:val="Char6"/>
    <w:unhideWhenUsed/>
    <w:qFormat/>
    <w:rsid w:val="006F290A"/>
    <w:pPr>
      <w:adjustRightInd w:val="0"/>
      <w:snapToGrid w:val="0"/>
      <w:spacing w:line="360" w:lineRule="auto"/>
      <w:ind w:right="240" w:firstLine="480"/>
      <w:jc w:val="left"/>
    </w:pPr>
    <w:rPr>
      <w:sz w:val="24"/>
    </w:rPr>
  </w:style>
  <w:style w:type="paragraph" w:styleId="ab">
    <w:name w:val="List Number"/>
    <w:basedOn w:val="a"/>
    <w:qFormat/>
    <w:rsid w:val="006F290A"/>
    <w:pPr>
      <w:widowControl/>
      <w:tabs>
        <w:tab w:val="left" w:pos="454"/>
        <w:tab w:val="left" w:pos="720"/>
        <w:tab w:val="left" w:pos="840"/>
      </w:tabs>
      <w:spacing w:afterLines="50"/>
      <w:ind w:left="454" w:hanging="284"/>
      <w:jc w:val="left"/>
    </w:pPr>
    <w:rPr>
      <w:kern w:val="0"/>
      <w:sz w:val="24"/>
      <w:szCs w:val="20"/>
    </w:rPr>
  </w:style>
  <w:style w:type="paragraph" w:styleId="ac">
    <w:name w:val="caption"/>
    <w:basedOn w:val="a"/>
    <w:next w:val="a"/>
    <w:link w:val="Char7"/>
    <w:qFormat/>
    <w:rsid w:val="006F290A"/>
    <w:pPr>
      <w:spacing w:before="152" w:after="160"/>
    </w:pPr>
    <w:rPr>
      <w:rFonts w:ascii="Arial" w:eastAsia="黑体" w:hAnsi="Arial" w:cs="Arial"/>
      <w:sz w:val="20"/>
      <w:szCs w:val="20"/>
    </w:rPr>
  </w:style>
  <w:style w:type="paragraph" w:styleId="ad">
    <w:name w:val="List Bullet"/>
    <w:basedOn w:val="a"/>
    <w:unhideWhenUsed/>
    <w:qFormat/>
    <w:rsid w:val="006F290A"/>
    <w:pPr>
      <w:adjustRightInd w:val="0"/>
      <w:snapToGrid w:val="0"/>
      <w:spacing w:line="360" w:lineRule="auto"/>
      <w:ind w:left="900" w:right="240" w:hanging="420"/>
      <w:contextualSpacing/>
      <w:jc w:val="left"/>
    </w:pPr>
    <w:rPr>
      <w:sz w:val="24"/>
    </w:rPr>
  </w:style>
  <w:style w:type="paragraph" w:styleId="ae">
    <w:name w:val="envelope address"/>
    <w:basedOn w:val="a"/>
    <w:unhideWhenUsed/>
    <w:qFormat/>
    <w:rsid w:val="006F290A"/>
    <w:pPr>
      <w:framePr w:w="7920" w:h="1980" w:hSpace="180" w:wrap="around" w:hAnchor="page" w:xAlign="center" w:yAlign="bottom"/>
      <w:adjustRightInd w:val="0"/>
      <w:snapToGrid w:val="0"/>
      <w:spacing w:line="360" w:lineRule="auto"/>
      <w:ind w:leftChars="1400" w:left="100" w:right="480" w:firstLine="480"/>
      <w:jc w:val="left"/>
    </w:pPr>
    <w:rPr>
      <w:rFonts w:ascii="Cambria" w:hAnsi="Cambria"/>
      <w:sz w:val="24"/>
    </w:rPr>
  </w:style>
  <w:style w:type="paragraph" w:styleId="af">
    <w:name w:val="Document Map"/>
    <w:basedOn w:val="a"/>
    <w:link w:val="Char10"/>
    <w:unhideWhenUsed/>
    <w:qFormat/>
    <w:rsid w:val="006F290A"/>
    <w:pPr>
      <w:widowControl/>
    </w:pPr>
    <w:rPr>
      <w:rFonts w:ascii="宋体" w:hAnsi="Calibri"/>
      <w:sz w:val="18"/>
      <w:szCs w:val="18"/>
    </w:rPr>
  </w:style>
  <w:style w:type="paragraph" w:styleId="af0">
    <w:name w:val="Salutation"/>
    <w:basedOn w:val="a"/>
    <w:next w:val="a"/>
    <w:link w:val="Char8"/>
    <w:unhideWhenUsed/>
    <w:qFormat/>
    <w:rsid w:val="006F290A"/>
    <w:pPr>
      <w:adjustRightInd w:val="0"/>
      <w:snapToGrid w:val="0"/>
      <w:spacing w:line="360" w:lineRule="auto"/>
      <w:ind w:right="240" w:firstLine="480"/>
      <w:jc w:val="left"/>
    </w:pPr>
    <w:rPr>
      <w:sz w:val="24"/>
    </w:rPr>
  </w:style>
  <w:style w:type="paragraph" w:styleId="30">
    <w:name w:val="Body Text 3"/>
    <w:basedOn w:val="a"/>
    <w:link w:val="3Char0"/>
    <w:qFormat/>
    <w:rsid w:val="006F290A"/>
    <w:pPr>
      <w:spacing w:line="500" w:lineRule="exact"/>
    </w:pPr>
    <w:rPr>
      <w:b/>
      <w:bCs/>
      <w:kern w:val="0"/>
      <w:sz w:val="24"/>
    </w:rPr>
  </w:style>
  <w:style w:type="paragraph" w:styleId="af1">
    <w:name w:val="Closing"/>
    <w:basedOn w:val="a"/>
    <w:link w:val="Char9"/>
    <w:unhideWhenUsed/>
    <w:qFormat/>
    <w:rsid w:val="006F290A"/>
    <w:pPr>
      <w:spacing w:line="360" w:lineRule="auto"/>
      <w:ind w:leftChars="2100" w:left="100" w:firstLineChars="200" w:firstLine="560"/>
    </w:pPr>
    <w:rPr>
      <w:rFonts w:asciiTheme="minorHAnsi" w:eastAsia="仿宋" w:hAnsiTheme="minorHAnsi" w:cstheme="minorBidi"/>
      <w:sz w:val="28"/>
    </w:rPr>
  </w:style>
  <w:style w:type="paragraph" w:styleId="af2">
    <w:name w:val="Body Text Indent"/>
    <w:basedOn w:val="a"/>
    <w:link w:val="Chara"/>
    <w:qFormat/>
    <w:rsid w:val="006F290A"/>
    <w:pPr>
      <w:ind w:firstLineChars="352" w:firstLine="830"/>
    </w:pPr>
    <w:rPr>
      <w:rFonts w:ascii="仿宋_GB2312" w:eastAsia="仿宋_GB2312"/>
      <w:kern w:val="0"/>
      <w:sz w:val="32"/>
      <w:szCs w:val="20"/>
    </w:rPr>
  </w:style>
  <w:style w:type="paragraph" w:styleId="31">
    <w:name w:val="List Number 3"/>
    <w:basedOn w:val="a"/>
    <w:qFormat/>
    <w:rsid w:val="006F290A"/>
    <w:pPr>
      <w:tabs>
        <w:tab w:val="left" w:pos="1200"/>
      </w:tabs>
      <w:ind w:left="1200" w:hanging="360"/>
    </w:pPr>
  </w:style>
  <w:style w:type="paragraph" w:styleId="20">
    <w:name w:val="List 2"/>
    <w:basedOn w:val="a"/>
    <w:qFormat/>
    <w:rsid w:val="006F290A"/>
    <w:pPr>
      <w:ind w:leftChars="200" w:left="100" w:hangingChars="200" w:hanging="200"/>
    </w:pPr>
    <w:rPr>
      <w:sz w:val="28"/>
    </w:rPr>
  </w:style>
  <w:style w:type="paragraph" w:styleId="HTML">
    <w:name w:val="HTML Address"/>
    <w:basedOn w:val="a"/>
    <w:link w:val="HTMLChar"/>
    <w:unhideWhenUsed/>
    <w:qFormat/>
    <w:rsid w:val="006F290A"/>
    <w:pPr>
      <w:spacing w:line="360" w:lineRule="auto"/>
      <w:ind w:firstLineChars="200" w:firstLine="560"/>
    </w:pPr>
    <w:rPr>
      <w:rFonts w:asciiTheme="minorHAnsi" w:eastAsia="仿宋" w:hAnsiTheme="minorHAnsi" w:cstheme="minorBidi"/>
      <w:i/>
      <w:sz w:val="28"/>
    </w:rPr>
  </w:style>
  <w:style w:type="paragraph" w:styleId="50">
    <w:name w:val="toc 5"/>
    <w:basedOn w:val="a"/>
    <w:next w:val="a"/>
    <w:uiPriority w:val="39"/>
    <w:unhideWhenUsed/>
    <w:qFormat/>
    <w:rsid w:val="006F290A"/>
    <w:pPr>
      <w:ind w:leftChars="800" w:left="1680"/>
    </w:pPr>
    <w:rPr>
      <w:rFonts w:ascii="Calibri" w:hAnsi="Calibri"/>
      <w:szCs w:val="22"/>
    </w:rPr>
  </w:style>
  <w:style w:type="paragraph" w:styleId="32">
    <w:name w:val="toc 3"/>
    <w:basedOn w:val="a"/>
    <w:next w:val="a"/>
    <w:uiPriority w:val="39"/>
    <w:unhideWhenUsed/>
    <w:qFormat/>
    <w:rsid w:val="006F290A"/>
    <w:pPr>
      <w:ind w:leftChars="400" w:left="840"/>
    </w:pPr>
    <w:rPr>
      <w:rFonts w:ascii="Calibri" w:hAnsi="Calibri"/>
      <w:szCs w:val="22"/>
    </w:rPr>
  </w:style>
  <w:style w:type="paragraph" w:styleId="af3">
    <w:name w:val="Plain Text"/>
    <w:basedOn w:val="a"/>
    <w:link w:val="Char30"/>
    <w:qFormat/>
    <w:rsid w:val="006F290A"/>
    <w:rPr>
      <w:rFonts w:ascii="宋体" w:hAnsi="Courier New"/>
      <w:kern w:val="0"/>
      <w:sz w:val="20"/>
      <w:szCs w:val="21"/>
    </w:rPr>
  </w:style>
  <w:style w:type="paragraph" w:styleId="80">
    <w:name w:val="toc 8"/>
    <w:basedOn w:val="a"/>
    <w:next w:val="a"/>
    <w:uiPriority w:val="39"/>
    <w:unhideWhenUsed/>
    <w:qFormat/>
    <w:rsid w:val="006F290A"/>
    <w:pPr>
      <w:ind w:leftChars="1400" w:left="2940"/>
    </w:pPr>
    <w:rPr>
      <w:rFonts w:ascii="Calibri" w:hAnsi="Calibri"/>
      <w:szCs w:val="22"/>
    </w:rPr>
  </w:style>
  <w:style w:type="paragraph" w:styleId="af4">
    <w:name w:val="Date"/>
    <w:basedOn w:val="a"/>
    <w:next w:val="a"/>
    <w:link w:val="Charb"/>
    <w:qFormat/>
    <w:rsid w:val="006F290A"/>
    <w:pPr>
      <w:ind w:leftChars="2500" w:left="100"/>
    </w:pPr>
    <w:rPr>
      <w:rFonts w:ascii="宋体" w:hAnsi="Courier New"/>
      <w:kern w:val="0"/>
      <w:sz w:val="20"/>
      <w:szCs w:val="21"/>
    </w:rPr>
  </w:style>
  <w:style w:type="paragraph" w:styleId="21">
    <w:name w:val="Body Text Indent 2"/>
    <w:basedOn w:val="a"/>
    <w:link w:val="2Char0"/>
    <w:qFormat/>
    <w:rsid w:val="006F290A"/>
    <w:pPr>
      <w:ind w:firstLine="630"/>
    </w:pPr>
    <w:rPr>
      <w:kern w:val="0"/>
      <w:sz w:val="32"/>
      <w:szCs w:val="20"/>
    </w:rPr>
  </w:style>
  <w:style w:type="paragraph" w:styleId="af5">
    <w:name w:val="endnote text"/>
    <w:basedOn w:val="a"/>
    <w:link w:val="Charc"/>
    <w:unhideWhenUsed/>
    <w:qFormat/>
    <w:rsid w:val="006F290A"/>
    <w:pPr>
      <w:snapToGrid w:val="0"/>
      <w:jc w:val="left"/>
    </w:pPr>
  </w:style>
  <w:style w:type="paragraph" w:styleId="af6">
    <w:name w:val="Balloon Text"/>
    <w:basedOn w:val="a"/>
    <w:link w:val="Chard"/>
    <w:uiPriority w:val="99"/>
    <w:qFormat/>
    <w:rsid w:val="006F290A"/>
    <w:rPr>
      <w:kern w:val="0"/>
      <w:sz w:val="18"/>
      <w:szCs w:val="18"/>
    </w:rPr>
  </w:style>
  <w:style w:type="paragraph" w:styleId="af7">
    <w:name w:val="footer"/>
    <w:basedOn w:val="a"/>
    <w:link w:val="Chare"/>
    <w:uiPriority w:val="99"/>
    <w:unhideWhenUsed/>
    <w:qFormat/>
    <w:rsid w:val="006F290A"/>
    <w:pPr>
      <w:tabs>
        <w:tab w:val="center" w:pos="4153"/>
        <w:tab w:val="right" w:pos="8306"/>
      </w:tabs>
      <w:snapToGrid w:val="0"/>
      <w:jc w:val="left"/>
    </w:pPr>
    <w:rPr>
      <w:rFonts w:ascii="Calibri" w:hAnsi="Calibri"/>
      <w:kern w:val="0"/>
      <w:sz w:val="18"/>
      <w:szCs w:val="18"/>
    </w:rPr>
  </w:style>
  <w:style w:type="paragraph" w:styleId="22">
    <w:name w:val="Body Text First Indent 2"/>
    <w:basedOn w:val="af2"/>
    <w:next w:val="a"/>
    <w:link w:val="2Char1"/>
    <w:unhideWhenUsed/>
    <w:qFormat/>
    <w:rsid w:val="006F290A"/>
    <w:pPr>
      <w:spacing w:before="260" w:after="120"/>
      <w:ind w:leftChars="200" w:left="420" w:firstLineChars="200" w:firstLine="420"/>
    </w:pPr>
    <w:rPr>
      <w:rFonts w:ascii="Times New Roman" w:eastAsia="宋体"/>
      <w:kern w:val="2"/>
      <w:sz w:val="21"/>
    </w:rPr>
  </w:style>
  <w:style w:type="paragraph" w:styleId="af8">
    <w:name w:val="header"/>
    <w:basedOn w:val="a"/>
    <w:link w:val="Charf"/>
    <w:uiPriority w:val="99"/>
    <w:unhideWhenUsed/>
    <w:qFormat/>
    <w:rsid w:val="006F290A"/>
    <w:pPr>
      <w:pBdr>
        <w:bottom w:val="single" w:sz="6" w:space="1" w:color="auto"/>
      </w:pBdr>
      <w:tabs>
        <w:tab w:val="center" w:pos="0"/>
        <w:tab w:val="left" w:pos="8306"/>
      </w:tabs>
      <w:snapToGrid w:val="0"/>
      <w:jc w:val="center"/>
    </w:pPr>
    <w:rPr>
      <w:sz w:val="18"/>
      <w:szCs w:val="18"/>
    </w:rPr>
  </w:style>
  <w:style w:type="paragraph" w:styleId="af9">
    <w:name w:val="Signature"/>
    <w:basedOn w:val="a"/>
    <w:link w:val="Charf0"/>
    <w:unhideWhenUsed/>
    <w:qFormat/>
    <w:rsid w:val="006F290A"/>
    <w:pPr>
      <w:adjustRightInd w:val="0"/>
      <w:snapToGrid w:val="0"/>
      <w:spacing w:line="360" w:lineRule="auto"/>
      <w:ind w:leftChars="2100" w:left="100" w:right="480" w:firstLine="480"/>
      <w:jc w:val="left"/>
    </w:pPr>
    <w:rPr>
      <w:sz w:val="24"/>
    </w:rPr>
  </w:style>
  <w:style w:type="paragraph" w:styleId="10">
    <w:name w:val="toc 1"/>
    <w:basedOn w:val="a"/>
    <w:next w:val="a"/>
    <w:uiPriority w:val="39"/>
    <w:qFormat/>
    <w:rsid w:val="006F290A"/>
    <w:pPr>
      <w:tabs>
        <w:tab w:val="right" w:leader="dot" w:pos="8398"/>
      </w:tabs>
      <w:spacing w:before="120" w:after="120"/>
      <w:ind w:firstLineChars="100" w:firstLine="240"/>
      <w:jc w:val="left"/>
    </w:pPr>
    <w:rPr>
      <w:rFonts w:ascii="宋体" w:hAnsi="宋体"/>
      <w:b/>
      <w:bCs/>
      <w:caps/>
      <w:sz w:val="24"/>
    </w:rPr>
  </w:style>
  <w:style w:type="paragraph" w:styleId="40">
    <w:name w:val="toc 4"/>
    <w:basedOn w:val="a"/>
    <w:next w:val="a"/>
    <w:uiPriority w:val="39"/>
    <w:unhideWhenUsed/>
    <w:qFormat/>
    <w:rsid w:val="006F290A"/>
    <w:pPr>
      <w:ind w:leftChars="600" w:left="1260"/>
    </w:pPr>
    <w:rPr>
      <w:rFonts w:ascii="Calibri" w:hAnsi="Calibri"/>
      <w:szCs w:val="22"/>
    </w:rPr>
  </w:style>
  <w:style w:type="paragraph" w:styleId="afa">
    <w:name w:val="Subtitle"/>
    <w:basedOn w:val="a"/>
    <w:link w:val="Charf1"/>
    <w:qFormat/>
    <w:rsid w:val="006F290A"/>
    <w:pPr>
      <w:spacing w:before="240" w:after="60" w:line="312" w:lineRule="auto"/>
      <w:ind w:firstLineChars="200" w:firstLine="560"/>
      <w:jc w:val="center"/>
      <w:outlineLvl w:val="1"/>
    </w:pPr>
    <w:rPr>
      <w:rFonts w:ascii="Arial" w:eastAsia="仿宋" w:hAnsi="Arial" w:cstheme="minorBidi"/>
      <w:b/>
      <w:kern w:val="28"/>
      <w:sz w:val="32"/>
    </w:rPr>
  </w:style>
  <w:style w:type="paragraph" w:styleId="afb">
    <w:name w:val="List"/>
    <w:basedOn w:val="a"/>
    <w:qFormat/>
    <w:rsid w:val="006F290A"/>
    <w:pPr>
      <w:ind w:left="200" w:hangingChars="200" w:hanging="200"/>
    </w:pPr>
    <w:rPr>
      <w:sz w:val="28"/>
    </w:rPr>
  </w:style>
  <w:style w:type="paragraph" w:styleId="afc">
    <w:name w:val="footnote text"/>
    <w:basedOn w:val="a"/>
    <w:link w:val="Charf2"/>
    <w:unhideWhenUsed/>
    <w:qFormat/>
    <w:rsid w:val="006F290A"/>
    <w:pPr>
      <w:snapToGrid w:val="0"/>
      <w:jc w:val="left"/>
    </w:pPr>
    <w:rPr>
      <w:sz w:val="18"/>
      <w:szCs w:val="18"/>
    </w:rPr>
  </w:style>
  <w:style w:type="paragraph" w:styleId="60">
    <w:name w:val="toc 6"/>
    <w:basedOn w:val="a"/>
    <w:next w:val="a"/>
    <w:uiPriority w:val="39"/>
    <w:unhideWhenUsed/>
    <w:qFormat/>
    <w:rsid w:val="006F290A"/>
    <w:pPr>
      <w:ind w:leftChars="1000" w:left="2100"/>
    </w:pPr>
    <w:rPr>
      <w:rFonts w:ascii="Calibri" w:hAnsi="Calibri"/>
      <w:szCs w:val="22"/>
    </w:rPr>
  </w:style>
  <w:style w:type="paragraph" w:styleId="33">
    <w:name w:val="Body Text Indent 3"/>
    <w:basedOn w:val="a"/>
    <w:link w:val="3Char1"/>
    <w:qFormat/>
    <w:rsid w:val="006F290A"/>
    <w:pPr>
      <w:spacing w:after="120"/>
      <w:ind w:leftChars="200" w:left="420"/>
    </w:pPr>
    <w:rPr>
      <w:kern w:val="0"/>
      <w:sz w:val="16"/>
      <w:szCs w:val="16"/>
    </w:rPr>
  </w:style>
  <w:style w:type="paragraph" w:styleId="23">
    <w:name w:val="toc 2"/>
    <w:basedOn w:val="a"/>
    <w:next w:val="a"/>
    <w:uiPriority w:val="39"/>
    <w:unhideWhenUsed/>
    <w:qFormat/>
    <w:rsid w:val="006F290A"/>
    <w:pPr>
      <w:ind w:leftChars="200" w:left="420"/>
    </w:pPr>
  </w:style>
  <w:style w:type="paragraph" w:styleId="90">
    <w:name w:val="toc 9"/>
    <w:basedOn w:val="a"/>
    <w:next w:val="a"/>
    <w:uiPriority w:val="39"/>
    <w:unhideWhenUsed/>
    <w:qFormat/>
    <w:rsid w:val="006F290A"/>
    <w:pPr>
      <w:ind w:leftChars="1600" w:left="3360"/>
    </w:pPr>
    <w:rPr>
      <w:rFonts w:ascii="Calibri" w:hAnsi="Calibri"/>
      <w:szCs w:val="22"/>
    </w:rPr>
  </w:style>
  <w:style w:type="paragraph" w:styleId="24">
    <w:name w:val="Body Text 2"/>
    <w:basedOn w:val="a"/>
    <w:link w:val="2Char2"/>
    <w:qFormat/>
    <w:rsid w:val="006F290A"/>
    <w:pPr>
      <w:spacing w:after="120" w:line="480" w:lineRule="auto"/>
    </w:pPr>
    <w:rPr>
      <w:kern w:val="0"/>
      <w:sz w:val="20"/>
    </w:rPr>
  </w:style>
  <w:style w:type="paragraph" w:styleId="afd">
    <w:name w:val="Message Header"/>
    <w:basedOn w:val="a"/>
    <w:link w:val="Charf3"/>
    <w:unhideWhenUsed/>
    <w:qFormat/>
    <w:rsid w:val="006F290A"/>
    <w:pPr>
      <w:pBdr>
        <w:top w:val="single" w:sz="6" w:space="1" w:color="auto"/>
        <w:left w:val="single" w:sz="6" w:space="1" w:color="auto"/>
        <w:bottom w:val="single" w:sz="6" w:space="1" w:color="auto"/>
        <w:right w:val="single" w:sz="6" w:space="1" w:color="auto"/>
      </w:pBdr>
      <w:shd w:val="pct20" w:color="auto" w:fill="auto"/>
      <w:spacing w:line="360" w:lineRule="auto"/>
      <w:ind w:leftChars="500" w:left="1080" w:hangingChars="500" w:hanging="1080"/>
    </w:pPr>
    <w:rPr>
      <w:rFonts w:ascii="Arial" w:eastAsia="仿宋" w:hAnsi="Arial" w:cstheme="minorBidi"/>
      <w:sz w:val="24"/>
    </w:rPr>
  </w:style>
  <w:style w:type="paragraph" w:styleId="HTML0">
    <w:name w:val="HTML Preformatted"/>
    <w:basedOn w:val="a"/>
    <w:link w:val="HTMLChar1"/>
    <w:unhideWhenUsed/>
    <w:qFormat/>
    <w:rsid w:val="006F29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fe">
    <w:name w:val="Normal (Web)"/>
    <w:basedOn w:val="a"/>
    <w:qFormat/>
    <w:rsid w:val="006F290A"/>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rsid w:val="006F290A"/>
    <w:pPr>
      <w:spacing w:line="400" w:lineRule="exact"/>
      <w:ind w:firstLineChars="200" w:firstLine="420"/>
    </w:pPr>
    <w:rPr>
      <w:rFonts w:ascii="宋体" w:hAnsi="Courier New"/>
      <w:b/>
      <w:szCs w:val="20"/>
    </w:rPr>
  </w:style>
  <w:style w:type="paragraph" w:styleId="aff">
    <w:name w:val="Title"/>
    <w:basedOn w:val="a"/>
    <w:next w:val="a"/>
    <w:link w:val="Charf4"/>
    <w:qFormat/>
    <w:rsid w:val="006F290A"/>
    <w:pPr>
      <w:spacing w:before="240" w:after="60"/>
      <w:jc w:val="center"/>
      <w:outlineLvl w:val="0"/>
    </w:pPr>
    <w:rPr>
      <w:rFonts w:ascii="Cambria" w:hAnsi="Cambria"/>
      <w:b/>
      <w:bCs/>
      <w:sz w:val="32"/>
      <w:szCs w:val="32"/>
    </w:rPr>
  </w:style>
  <w:style w:type="character" w:styleId="aff0">
    <w:name w:val="endnote reference"/>
    <w:unhideWhenUsed/>
    <w:qFormat/>
    <w:rsid w:val="006F290A"/>
    <w:rPr>
      <w:vertAlign w:val="superscript"/>
    </w:rPr>
  </w:style>
  <w:style w:type="character" w:styleId="aff1">
    <w:name w:val="page number"/>
    <w:basedOn w:val="a1"/>
    <w:uiPriority w:val="99"/>
    <w:qFormat/>
    <w:rsid w:val="006F290A"/>
  </w:style>
  <w:style w:type="character" w:styleId="aff2">
    <w:name w:val="FollowedHyperlink"/>
    <w:basedOn w:val="a1"/>
    <w:uiPriority w:val="99"/>
    <w:unhideWhenUsed/>
    <w:qFormat/>
    <w:rsid w:val="006F290A"/>
    <w:rPr>
      <w:color w:val="954F72"/>
      <w:u w:val="single"/>
    </w:rPr>
  </w:style>
  <w:style w:type="character" w:styleId="aff3">
    <w:name w:val="Emphasis"/>
    <w:uiPriority w:val="20"/>
    <w:qFormat/>
    <w:rsid w:val="006F290A"/>
    <w:rPr>
      <w:rFonts w:ascii="Calibri" w:hAnsi="Calibri" w:hint="default"/>
      <w:b/>
      <w:i/>
      <w:iCs/>
    </w:rPr>
  </w:style>
  <w:style w:type="character" w:styleId="HTML1">
    <w:name w:val="HTML Typewriter"/>
    <w:basedOn w:val="a1"/>
    <w:unhideWhenUsed/>
    <w:qFormat/>
    <w:rsid w:val="006F290A"/>
    <w:rPr>
      <w:rFonts w:ascii="Courier New" w:eastAsia="Times New Roman" w:hAnsi="Courier New" w:cs="Courier New" w:hint="default"/>
      <w:sz w:val="24"/>
      <w:szCs w:val="24"/>
    </w:rPr>
  </w:style>
  <w:style w:type="character" w:styleId="aff4">
    <w:name w:val="Hyperlink"/>
    <w:uiPriority w:val="99"/>
    <w:qFormat/>
    <w:rsid w:val="006F290A"/>
    <w:rPr>
      <w:color w:val="0000FF"/>
      <w:u w:val="single"/>
    </w:rPr>
  </w:style>
  <w:style w:type="character" w:styleId="HTML2">
    <w:name w:val="HTML Code"/>
    <w:basedOn w:val="a1"/>
    <w:unhideWhenUsed/>
    <w:qFormat/>
    <w:rsid w:val="006F290A"/>
    <w:rPr>
      <w:rFonts w:ascii="Courier New" w:eastAsia="Times New Roman" w:hAnsi="Courier New" w:cs="Courier New" w:hint="default"/>
      <w:sz w:val="24"/>
      <w:szCs w:val="24"/>
    </w:rPr>
  </w:style>
  <w:style w:type="character" w:styleId="aff5">
    <w:name w:val="annotation reference"/>
    <w:unhideWhenUsed/>
    <w:qFormat/>
    <w:rsid w:val="006F290A"/>
    <w:rPr>
      <w:sz w:val="21"/>
      <w:szCs w:val="21"/>
    </w:rPr>
  </w:style>
  <w:style w:type="character" w:styleId="aff6">
    <w:name w:val="footnote reference"/>
    <w:unhideWhenUsed/>
    <w:qFormat/>
    <w:rsid w:val="006F290A"/>
    <w:rPr>
      <w:vertAlign w:val="superscript"/>
    </w:rPr>
  </w:style>
  <w:style w:type="character" w:styleId="HTML3">
    <w:name w:val="HTML Keyboard"/>
    <w:basedOn w:val="a1"/>
    <w:unhideWhenUsed/>
    <w:qFormat/>
    <w:rsid w:val="006F290A"/>
    <w:rPr>
      <w:rFonts w:ascii="Courier New" w:eastAsia="Times New Roman" w:hAnsi="Courier New" w:cs="Courier New" w:hint="default"/>
      <w:sz w:val="24"/>
      <w:szCs w:val="24"/>
    </w:rPr>
  </w:style>
  <w:style w:type="character" w:styleId="HTML4">
    <w:name w:val="HTML Sample"/>
    <w:basedOn w:val="a1"/>
    <w:unhideWhenUsed/>
    <w:qFormat/>
    <w:rsid w:val="006F290A"/>
    <w:rPr>
      <w:rFonts w:ascii="Courier New" w:eastAsia="Times New Roman" w:hAnsi="Courier New" w:cs="Courier New" w:hint="default"/>
    </w:rPr>
  </w:style>
  <w:style w:type="table" w:styleId="aff7">
    <w:name w:val="Table Grid"/>
    <w:basedOn w:val="a2"/>
    <w:qFormat/>
    <w:rsid w:val="006F290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8">
    <w:name w:val="Table Theme"/>
    <w:basedOn w:val="a2"/>
    <w:unhideWhenUsed/>
    <w:qFormat/>
    <w:rsid w:val="006F290A"/>
    <w:pPr>
      <w:widowControl w:val="0"/>
      <w:adjustRightInd w:val="0"/>
      <w:snapToGrid w:val="0"/>
      <w:spacing w:line="360" w:lineRule="auto"/>
      <w:ind w:firstLineChars="200" w:firstLine="4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2">
    <w:name w:val="Table Colorful 1"/>
    <w:basedOn w:val="a2"/>
    <w:unhideWhenUsed/>
    <w:qFormat/>
    <w:rsid w:val="006F290A"/>
    <w:pPr>
      <w:widowControl w:val="0"/>
      <w:adjustRightInd w:val="0"/>
      <w:snapToGrid w:val="0"/>
      <w:spacing w:line="360" w:lineRule="auto"/>
      <w:ind w:firstLineChars="200" w:firstLine="480"/>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Cs w:val="0"/>
      </w:rPr>
      <w:tblPr/>
      <w:tcPr>
        <w:tcBorders>
          <w:tl2br w:val="nil"/>
          <w:tr2bl w:val="nil"/>
        </w:tcBorders>
      </w:tcPr>
    </w:tblStylePr>
  </w:style>
  <w:style w:type="table" w:styleId="25">
    <w:name w:val="Table Colorful 2"/>
    <w:basedOn w:val="a2"/>
    <w:unhideWhenUsed/>
    <w:qFormat/>
    <w:rsid w:val="006F290A"/>
    <w:pPr>
      <w:widowControl w:val="0"/>
      <w:adjustRightInd w:val="0"/>
      <w:snapToGrid w:val="0"/>
      <w:spacing w:line="360" w:lineRule="auto"/>
      <w:ind w:firstLineChars="200" w:firstLine="480"/>
      <w:jc w:val="both"/>
    </w:pPr>
    <w:tblPr>
      <w:tblInd w:w="0" w:type="dxa"/>
      <w:tblCellMar>
        <w:top w:w="0" w:type="dxa"/>
        <w:left w:w="108" w:type="dxa"/>
        <w:bottom w:w="0" w:type="dxa"/>
        <w:right w:w="108" w:type="dxa"/>
      </w:tblCellMar>
    </w:tblPr>
    <w:tcPr>
      <w:tcBorders>
        <w:bottom w:val="single" w:sz="12" w:space="0" w:color="000000"/>
      </w:tcBorders>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Cs w:val="0"/>
      </w:rPr>
      <w:tblPr/>
      <w:tcPr>
        <w:tcBorders>
          <w:tl2br w:val="nil"/>
          <w:tr2bl w:val="nil"/>
        </w:tcBorders>
      </w:tcPr>
    </w:tblStylePr>
  </w:style>
  <w:style w:type="table" w:styleId="34">
    <w:name w:val="Table Colorful 3"/>
    <w:basedOn w:val="a2"/>
    <w:unhideWhenUsed/>
    <w:qFormat/>
    <w:rsid w:val="006F290A"/>
    <w:pPr>
      <w:widowControl w:val="0"/>
      <w:adjustRightInd w:val="0"/>
      <w:snapToGrid w:val="0"/>
      <w:spacing w:line="360" w:lineRule="auto"/>
      <w:ind w:firstLineChars="200" w:firstLine="480"/>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aff9">
    <w:name w:val="Table Elegant"/>
    <w:basedOn w:val="a2"/>
    <w:unhideWhenUsed/>
    <w:qFormat/>
    <w:rsid w:val="006F290A"/>
    <w:pPr>
      <w:widowControl w:val="0"/>
      <w:adjustRightInd w:val="0"/>
      <w:snapToGrid w:val="0"/>
      <w:spacing w:line="360" w:lineRule="auto"/>
      <w:ind w:firstLineChars="200" w:firstLine="48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il"/>
          <w:tr2bl w:val="nil"/>
        </w:tcBorders>
      </w:tcPr>
    </w:tblStylePr>
  </w:style>
  <w:style w:type="table" w:styleId="13">
    <w:name w:val="Table Classic 1"/>
    <w:basedOn w:val="a2"/>
    <w:unhideWhenUsed/>
    <w:qFormat/>
    <w:rsid w:val="006F290A"/>
    <w:pPr>
      <w:widowControl w:val="0"/>
      <w:adjustRightInd w:val="0"/>
      <w:snapToGrid w:val="0"/>
      <w:spacing w:line="360" w:lineRule="auto"/>
      <w:ind w:firstLineChars="200" w:firstLine="48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tcBorders>
        <w:top w:val="single" w:sz="12" w:space="0" w:color="000000"/>
        <w:bottom w:val="single" w:sz="12" w:space="0" w:color="000000"/>
      </w:tcBorders>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Cs w:val="0"/>
      </w:rPr>
      <w:tblPr/>
      <w:tcPr>
        <w:tcBorders>
          <w:tl2br w:val="nil"/>
          <w:tr2bl w:val="nil"/>
        </w:tcBorders>
      </w:tcPr>
    </w:tblStylePr>
    <w:tblStylePr w:type="swCell">
      <w:rPr>
        <w:b/>
        <w:bCs/>
      </w:rPr>
      <w:tblPr/>
      <w:tcPr>
        <w:tcBorders>
          <w:tl2br w:val="nil"/>
          <w:tr2bl w:val="nil"/>
        </w:tcBorders>
      </w:tcPr>
    </w:tblStylePr>
  </w:style>
  <w:style w:type="table" w:styleId="26">
    <w:name w:val="Table Classic 2"/>
    <w:basedOn w:val="a2"/>
    <w:unhideWhenUsed/>
    <w:qFormat/>
    <w:rsid w:val="006F290A"/>
    <w:pPr>
      <w:widowControl w:val="0"/>
      <w:adjustRightInd w:val="0"/>
      <w:snapToGrid w:val="0"/>
      <w:spacing w:line="360" w:lineRule="auto"/>
      <w:ind w:firstLineChars="200" w:firstLine="48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tcBorders>
        <w:top w:val="single" w:sz="12" w:space="0" w:color="000000"/>
        <w:bottom w:val="single" w:sz="12" w:space="0" w:color="000000"/>
      </w:tcBorders>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35">
    <w:name w:val="Table Classic 3"/>
    <w:basedOn w:val="a2"/>
    <w:unhideWhenUsed/>
    <w:qFormat/>
    <w:rsid w:val="006F290A"/>
    <w:pPr>
      <w:widowControl w:val="0"/>
      <w:adjustRightInd w:val="0"/>
      <w:snapToGrid w:val="0"/>
      <w:spacing w:line="360" w:lineRule="auto"/>
      <w:ind w:firstLineChars="200" w:firstLine="480"/>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41">
    <w:name w:val="Table Classic 4"/>
    <w:basedOn w:val="a2"/>
    <w:unhideWhenUsed/>
    <w:qFormat/>
    <w:rsid w:val="006F290A"/>
    <w:pPr>
      <w:widowControl w:val="0"/>
      <w:adjustRightInd w:val="0"/>
      <w:snapToGrid w:val="0"/>
      <w:spacing w:line="360" w:lineRule="auto"/>
      <w:ind w:firstLineChars="200" w:firstLine="480"/>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4">
    <w:name w:val="Table Simple 1"/>
    <w:basedOn w:val="a2"/>
    <w:unhideWhenUsed/>
    <w:qFormat/>
    <w:rsid w:val="006F290A"/>
    <w:pPr>
      <w:widowControl w:val="0"/>
      <w:adjustRightInd w:val="0"/>
      <w:snapToGrid w:val="0"/>
      <w:spacing w:line="360" w:lineRule="auto"/>
      <w:ind w:firstLineChars="200" w:firstLine="480"/>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tcBorders>
        <w:top w:val="single" w:sz="12" w:space="0" w:color="008000"/>
        <w:bottom w:val="single" w:sz="12" w:space="0" w:color="008000"/>
      </w:tcBorders>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27">
    <w:name w:val="Table Simple 2"/>
    <w:basedOn w:val="a2"/>
    <w:unhideWhenUsed/>
    <w:qFormat/>
    <w:rsid w:val="006F290A"/>
    <w:pPr>
      <w:widowControl w:val="0"/>
      <w:adjustRightInd w:val="0"/>
      <w:snapToGrid w:val="0"/>
      <w:spacing w:line="360" w:lineRule="auto"/>
      <w:ind w:firstLineChars="200" w:firstLine="480"/>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36">
    <w:name w:val="Table Simple 3"/>
    <w:basedOn w:val="a2"/>
    <w:unhideWhenUsed/>
    <w:qFormat/>
    <w:rsid w:val="006F290A"/>
    <w:pPr>
      <w:widowControl w:val="0"/>
      <w:adjustRightInd w:val="0"/>
      <w:snapToGrid w:val="0"/>
      <w:spacing w:line="360" w:lineRule="auto"/>
      <w:ind w:firstLineChars="200" w:firstLine="480"/>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il"/>
          <w:tr2bl w:val="nil"/>
        </w:tcBorders>
        <w:shd w:val="solid" w:color="000000" w:fill="FFFFFF"/>
      </w:tcPr>
    </w:tblStylePr>
  </w:style>
  <w:style w:type="table" w:styleId="15">
    <w:name w:val="Table Subtle 1"/>
    <w:basedOn w:val="a2"/>
    <w:unhideWhenUsed/>
    <w:qFormat/>
    <w:rsid w:val="006F290A"/>
    <w:pPr>
      <w:widowControl w:val="0"/>
      <w:adjustRightInd w:val="0"/>
      <w:snapToGrid w:val="0"/>
      <w:spacing w:line="360" w:lineRule="auto"/>
      <w:ind w:firstLineChars="200" w:firstLine="480"/>
      <w:jc w:val="both"/>
    </w:pPr>
    <w:tblPr>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8">
    <w:name w:val="Table Subtle 2"/>
    <w:basedOn w:val="a2"/>
    <w:unhideWhenUsed/>
    <w:qFormat/>
    <w:rsid w:val="006F290A"/>
    <w:pPr>
      <w:widowControl w:val="0"/>
      <w:adjustRightInd w:val="0"/>
      <w:snapToGrid w:val="0"/>
      <w:spacing w:line="360" w:lineRule="auto"/>
      <w:ind w:firstLineChars="200" w:firstLine="480"/>
      <w:jc w:val="both"/>
    </w:pPr>
    <w:tblPr>
      <w:tblInd w:w="0" w:type="dxa"/>
      <w:tblBorders>
        <w:left w:val="single" w:sz="6" w:space="0" w:color="000000"/>
        <w:right w:val="single" w:sz="6" w:space="0" w:color="000000"/>
      </w:tblBorders>
      <w:tblCellMar>
        <w:top w:w="0" w:type="dxa"/>
        <w:left w:w="108" w:type="dxa"/>
        <w:bottom w:w="0" w:type="dxa"/>
        <w:right w:w="108" w:type="dxa"/>
      </w:tblCellMar>
    </w:tblPr>
    <w:tcPr>
      <w:tcBorders>
        <w:left w:val="single" w:sz="8" w:space="0" w:color="000000"/>
        <w:right w:val="single" w:sz="8" w:space="0" w:color="000000"/>
      </w:tcBorders>
    </w:tc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6">
    <w:name w:val="Table 3D effects 1"/>
    <w:basedOn w:val="a2"/>
    <w:unhideWhenUsed/>
    <w:qFormat/>
    <w:rsid w:val="006F290A"/>
    <w:pPr>
      <w:widowControl w:val="0"/>
      <w:adjustRightInd w:val="0"/>
      <w:snapToGrid w:val="0"/>
      <w:spacing w:line="360" w:lineRule="auto"/>
      <w:ind w:firstLineChars="200" w:firstLine="480"/>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29">
    <w:name w:val="Table 3D effects 2"/>
    <w:basedOn w:val="a2"/>
    <w:unhideWhenUsed/>
    <w:qFormat/>
    <w:rsid w:val="006F290A"/>
    <w:pPr>
      <w:widowControl w:val="0"/>
      <w:adjustRightInd w:val="0"/>
      <w:snapToGrid w:val="0"/>
      <w:spacing w:line="360" w:lineRule="auto"/>
      <w:ind w:firstLineChars="200" w:firstLine="480"/>
      <w:jc w:val="both"/>
    </w:pPr>
    <w:tblPr>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37">
    <w:name w:val="Table 3D effects 3"/>
    <w:basedOn w:val="a2"/>
    <w:unhideWhenUsed/>
    <w:qFormat/>
    <w:rsid w:val="006F290A"/>
    <w:pPr>
      <w:widowControl w:val="0"/>
      <w:adjustRightInd w:val="0"/>
      <w:snapToGrid w:val="0"/>
      <w:spacing w:line="360" w:lineRule="auto"/>
      <w:ind w:firstLineChars="200" w:firstLine="480"/>
      <w:jc w:val="both"/>
    </w:pPr>
    <w:tblPr>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17">
    <w:name w:val="Table List 1"/>
    <w:basedOn w:val="a2"/>
    <w:unhideWhenUsed/>
    <w:qFormat/>
    <w:rsid w:val="006F290A"/>
    <w:pPr>
      <w:widowControl w:val="0"/>
      <w:adjustRightInd w:val="0"/>
      <w:snapToGrid w:val="0"/>
      <w:spacing w:line="360" w:lineRule="auto"/>
      <w:ind w:firstLineChars="200" w:firstLine="480"/>
      <w:jc w:val="both"/>
    </w:p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2a">
    <w:name w:val="Table List 2"/>
    <w:basedOn w:val="a2"/>
    <w:unhideWhenUsed/>
    <w:qFormat/>
    <w:rsid w:val="006F290A"/>
    <w:pPr>
      <w:widowControl w:val="0"/>
      <w:adjustRightInd w:val="0"/>
      <w:snapToGrid w:val="0"/>
      <w:spacing w:line="360" w:lineRule="auto"/>
      <w:ind w:firstLineChars="200" w:firstLine="480"/>
      <w:jc w:val="both"/>
    </w:pPr>
    <w:tblPr>
      <w:tblInd w:w="0" w:type="dxa"/>
      <w:tblCellMar>
        <w:top w:w="0" w:type="dxa"/>
        <w:left w:w="108" w:type="dxa"/>
        <w:bottom w:w="0" w:type="dxa"/>
        <w:right w:w="108" w:type="dxa"/>
      </w:tblCellMar>
    </w:tblPr>
    <w:tcPr>
      <w:tcBorders>
        <w:bottom w:val="single" w:sz="12" w:space="0" w:color="808080"/>
      </w:tcBorders>
    </w:tc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38">
    <w:name w:val="Table List 3"/>
    <w:basedOn w:val="a2"/>
    <w:unhideWhenUsed/>
    <w:qFormat/>
    <w:rsid w:val="006F290A"/>
    <w:pPr>
      <w:widowControl w:val="0"/>
      <w:adjustRightInd w:val="0"/>
      <w:snapToGrid w:val="0"/>
      <w:spacing w:line="360" w:lineRule="auto"/>
      <w:ind w:firstLineChars="200" w:firstLine="480"/>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tcBorders>
        <w:top w:val="single" w:sz="12" w:space="0" w:color="000000"/>
        <w:bottom w:val="single" w:sz="12" w:space="0" w:color="000000"/>
      </w:tcBorders>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42">
    <w:name w:val="Table List 4"/>
    <w:basedOn w:val="a2"/>
    <w:unhideWhenUsed/>
    <w:qFormat/>
    <w:rsid w:val="006F290A"/>
    <w:pPr>
      <w:widowControl w:val="0"/>
      <w:adjustRightInd w:val="0"/>
      <w:snapToGrid w:val="0"/>
      <w:spacing w:line="360" w:lineRule="auto"/>
      <w:ind w:firstLineChars="200" w:firstLine="48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il"/>
          <w:tr2bl w:val="nil"/>
        </w:tcBorders>
        <w:shd w:val="solid" w:color="808080" w:fill="FFFFFF"/>
      </w:tcPr>
    </w:tblStylePr>
  </w:style>
  <w:style w:type="table" w:styleId="51">
    <w:name w:val="Table List 5"/>
    <w:basedOn w:val="a2"/>
    <w:unhideWhenUsed/>
    <w:qFormat/>
    <w:rsid w:val="006F290A"/>
    <w:pPr>
      <w:widowControl w:val="0"/>
      <w:adjustRightInd w:val="0"/>
      <w:snapToGrid w:val="0"/>
      <w:spacing w:line="36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61">
    <w:name w:val="Table List 6"/>
    <w:basedOn w:val="a2"/>
    <w:unhideWhenUsed/>
    <w:qFormat/>
    <w:rsid w:val="006F290A"/>
    <w:pPr>
      <w:widowControl w:val="0"/>
      <w:adjustRightInd w:val="0"/>
      <w:snapToGrid w:val="0"/>
      <w:spacing w:line="36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71">
    <w:name w:val="Table List 7"/>
    <w:basedOn w:val="a2"/>
    <w:unhideWhenUsed/>
    <w:qFormat/>
    <w:rsid w:val="006F290A"/>
    <w:pPr>
      <w:widowControl w:val="0"/>
      <w:adjustRightInd w:val="0"/>
      <w:snapToGrid w:val="0"/>
      <w:spacing w:line="360" w:lineRule="auto"/>
      <w:ind w:firstLineChars="200" w:firstLine="48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81">
    <w:name w:val="Table List 8"/>
    <w:basedOn w:val="a2"/>
    <w:unhideWhenUsed/>
    <w:qFormat/>
    <w:rsid w:val="006F290A"/>
    <w:pPr>
      <w:widowControl w:val="0"/>
      <w:adjustRightInd w:val="0"/>
      <w:snapToGrid w:val="0"/>
      <w:spacing w:line="36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table" w:styleId="affa">
    <w:name w:val="Table Contemporary"/>
    <w:basedOn w:val="a2"/>
    <w:unhideWhenUsed/>
    <w:qFormat/>
    <w:rsid w:val="006F290A"/>
    <w:pPr>
      <w:widowControl w:val="0"/>
      <w:adjustRightInd w:val="0"/>
      <w:snapToGrid w:val="0"/>
      <w:spacing w:line="360" w:lineRule="auto"/>
      <w:ind w:firstLineChars="200" w:firstLine="48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8">
    <w:name w:val="Table Columns 1"/>
    <w:basedOn w:val="a2"/>
    <w:unhideWhenUsed/>
    <w:qFormat/>
    <w:rsid w:val="006F290A"/>
    <w:pPr>
      <w:widowControl w:val="0"/>
      <w:adjustRightInd w:val="0"/>
      <w:snapToGrid w:val="0"/>
      <w:spacing w:line="360" w:lineRule="auto"/>
      <w:ind w:firstLineChars="200" w:firstLine="480"/>
      <w:jc w:val="both"/>
    </w:pPr>
    <w:rPr>
      <w:b/>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b">
    <w:name w:val="Table Columns 2"/>
    <w:basedOn w:val="a2"/>
    <w:unhideWhenUsed/>
    <w:qFormat/>
    <w:rsid w:val="006F290A"/>
    <w:pPr>
      <w:widowControl w:val="0"/>
      <w:adjustRightInd w:val="0"/>
      <w:snapToGrid w:val="0"/>
      <w:spacing w:line="360" w:lineRule="auto"/>
      <w:ind w:firstLineChars="200" w:firstLine="480"/>
      <w:jc w:val="both"/>
    </w:pPr>
    <w:rPr>
      <w:b/>
    </w:rPr>
    <w:tblPr>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39">
    <w:name w:val="Table Columns 3"/>
    <w:basedOn w:val="a2"/>
    <w:unhideWhenUsed/>
    <w:qFormat/>
    <w:rsid w:val="006F290A"/>
    <w:pPr>
      <w:widowControl w:val="0"/>
      <w:adjustRightInd w:val="0"/>
      <w:snapToGrid w:val="0"/>
      <w:spacing w:line="360" w:lineRule="auto"/>
      <w:ind w:firstLineChars="200" w:firstLine="480"/>
      <w:jc w:val="both"/>
    </w:pPr>
    <w:rPr>
      <w:b/>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43">
    <w:name w:val="Table Columns 4"/>
    <w:basedOn w:val="a2"/>
    <w:unhideWhenUsed/>
    <w:qFormat/>
    <w:rsid w:val="006F290A"/>
    <w:pPr>
      <w:widowControl w:val="0"/>
      <w:adjustRightInd w:val="0"/>
      <w:snapToGrid w:val="0"/>
      <w:spacing w:line="360" w:lineRule="auto"/>
      <w:ind w:firstLineChars="200" w:firstLine="480"/>
      <w:jc w:val="both"/>
    </w:pPr>
    <w:tblPr>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2">
    <w:name w:val="Table Columns 5"/>
    <w:basedOn w:val="a2"/>
    <w:unhideWhenUsed/>
    <w:qFormat/>
    <w:rsid w:val="006F290A"/>
    <w:pPr>
      <w:widowControl w:val="0"/>
      <w:adjustRightInd w:val="0"/>
      <w:snapToGrid w:val="0"/>
      <w:spacing w:line="360" w:lineRule="auto"/>
      <w:ind w:firstLineChars="200" w:firstLine="480"/>
      <w:jc w:val="both"/>
    </w:p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9">
    <w:name w:val="Table Grid 1"/>
    <w:basedOn w:val="a2"/>
    <w:unhideWhenUsed/>
    <w:qFormat/>
    <w:rsid w:val="006F290A"/>
    <w:pPr>
      <w:widowControl w:val="0"/>
      <w:adjustRightInd w:val="0"/>
      <w:snapToGrid w:val="0"/>
      <w:spacing w:line="36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2c">
    <w:name w:val="Table Grid 2"/>
    <w:basedOn w:val="a2"/>
    <w:unhideWhenUsed/>
    <w:qFormat/>
    <w:rsid w:val="006F290A"/>
    <w:pPr>
      <w:widowControl w:val="0"/>
      <w:adjustRightInd w:val="0"/>
      <w:snapToGrid w:val="0"/>
      <w:spacing w:line="360" w:lineRule="auto"/>
      <w:ind w:firstLineChars="200" w:firstLine="480"/>
      <w:jc w:val="both"/>
    </w:p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a">
    <w:name w:val="Table Grid 3"/>
    <w:basedOn w:val="a2"/>
    <w:unhideWhenUsed/>
    <w:qFormat/>
    <w:rsid w:val="006F290A"/>
    <w:pPr>
      <w:widowControl w:val="0"/>
      <w:adjustRightInd w:val="0"/>
      <w:snapToGrid w:val="0"/>
      <w:spacing w:line="360" w:lineRule="auto"/>
      <w:ind w:firstLineChars="200" w:firstLine="480"/>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4">
    <w:name w:val="Table Grid 4"/>
    <w:basedOn w:val="a2"/>
    <w:unhideWhenUsed/>
    <w:qFormat/>
    <w:rsid w:val="006F290A"/>
    <w:pPr>
      <w:widowControl w:val="0"/>
      <w:adjustRightInd w:val="0"/>
      <w:snapToGrid w:val="0"/>
      <w:spacing w:line="360" w:lineRule="auto"/>
      <w:ind w:firstLineChars="200" w:firstLine="480"/>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tcBorders>
        <w:left w:val="single" w:sz="12" w:space="0" w:color="000000"/>
        <w:right w:val="single" w:sz="12" w:space="0" w:color="000000"/>
      </w:tcBorders>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53">
    <w:name w:val="Table Grid 5"/>
    <w:basedOn w:val="a2"/>
    <w:unhideWhenUsed/>
    <w:qFormat/>
    <w:rsid w:val="006F290A"/>
    <w:pPr>
      <w:widowControl w:val="0"/>
      <w:adjustRightInd w:val="0"/>
      <w:snapToGrid w:val="0"/>
      <w:spacing w:line="360" w:lineRule="auto"/>
      <w:ind w:firstLineChars="200" w:firstLine="48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62">
    <w:name w:val="Table Grid 6"/>
    <w:basedOn w:val="a2"/>
    <w:unhideWhenUsed/>
    <w:qFormat/>
    <w:rsid w:val="006F290A"/>
    <w:pPr>
      <w:widowControl w:val="0"/>
      <w:adjustRightInd w:val="0"/>
      <w:snapToGrid w:val="0"/>
      <w:spacing w:line="360" w:lineRule="auto"/>
      <w:ind w:firstLineChars="200" w:firstLine="480"/>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72">
    <w:name w:val="Table Grid 7"/>
    <w:basedOn w:val="a2"/>
    <w:unhideWhenUsed/>
    <w:qFormat/>
    <w:rsid w:val="006F290A"/>
    <w:pPr>
      <w:widowControl w:val="0"/>
      <w:adjustRightInd w:val="0"/>
      <w:snapToGrid w:val="0"/>
      <w:spacing w:line="360" w:lineRule="auto"/>
      <w:ind w:firstLineChars="200" w:firstLine="480"/>
      <w:jc w:val="both"/>
    </w:pPr>
    <w:rPr>
      <w:b/>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82">
    <w:name w:val="Table Grid 8"/>
    <w:basedOn w:val="a2"/>
    <w:unhideWhenUsed/>
    <w:qFormat/>
    <w:rsid w:val="006F290A"/>
    <w:pPr>
      <w:widowControl w:val="0"/>
      <w:adjustRightInd w:val="0"/>
      <w:snapToGrid w:val="0"/>
      <w:spacing w:line="360" w:lineRule="auto"/>
      <w:ind w:firstLineChars="200" w:firstLine="48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a">
    <w:name w:val="Table Web 1"/>
    <w:basedOn w:val="a2"/>
    <w:unhideWhenUsed/>
    <w:qFormat/>
    <w:rsid w:val="006F290A"/>
    <w:pPr>
      <w:widowControl w:val="0"/>
      <w:adjustRightInd w:val="0"/>
      <w:snapToGrid w:val="0"/>
      <w:spacing w:line="360" w:lineRule="auto"/>
      <w:ind w:firstLineChars="200" w:firstLine="480"/>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il"/>
          <w:tr2bl w:val="nil"/>
        </w:tcBorders>
      </w:tcPr>
    </w:tblStylePr>
  </w:style>
  <w:style w:type="table" w:styleId="2d">
    <w:name w:val="Table Web 2"/>
    <w:basedOn w:val="a2"/>
    <w:unhideWhenUsed/>
    <w:qFormat/>
    <w:rsid w:val="006F290A"/>
    <w:pPr>
      <w:widowControl w:val="0"/>
      <w:adjustRightInd w:val="0"/>
      <w:snapToGrid w:val="0"/>
      <w:spacing w:line="360" w:lineRule="auto"/>
      <w:ind w:firstLineChars="200" w:firstLine="480"/>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il"/>
          <w:tr2bl w:val="nil"/>
        </w:tcBorders>
      </w:tcPr>
    </w:tblStylePr>
  </w:style>
  <w:style w:type="table" w:styleId="3b">
    <w:name w:val="Table Web 3"/>
    <w:basedOn w:val="a2"/>
    <w:unhideWhenUsed/>
    <w:qFormat/>
    <w:rsid w:val="006F290A"/>
    <w:pPr>
      <w:widowControl w:val="0"/>
      <w:adjustRightInd w:val="0"/>
      <w:snapToGrid w:val="0"/>
      <w:spacing w:line="360" w:lineRule="auto"/>
      <w:ind w:firstLineChars="200" w:firstLine="480"/>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il"/>
          <w:tr2bl w:val="nil"/>
        </w:tcBorders>
      </w:tcPr>
    </w:tblStylePr>
  </w:style>
  <w:style w:type="table" w:styleId="affb">
    <w:name w:val="Table Professional"/>
    <w:basedOn w:val="a2"/>
    <w:unhideWhenUsed/>
    <w:qFormat/>
    <w:rsid w:val="006F290A"/>
    <w:pPr>
      <w:widowControl w:val="0"/>
      <w:adjustRightInd w:val="0"/>
      <w:snapToGrid w:val="0"/>
      <w:spacing w:line="360" w:lineRule="auto"/>
      <w:ind w:firstLineChars="200" w:firstLine="4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il"/>
          <w:tr2bl w:val="nil"/>
        </w:tcBorders>
        <w:shd w:val="solid" w:color="000000" w:fill="FFFFFF"/>
      </w:tcPr>
    </w:tblStylePr>
  </w:style>
  <w:style w:type="character" w:customStyle="1" w:styleId="1Char">
    <w:name w:val="标题 1 Char"/>
    <w:link w:val="1"/>
    <w:qFormat/>
    <w:rsid w:val="006F290A"/>
    <w:rPr>
      <w:rFonts w:ascii="Times New Roman" w:eastAsia="宋体" w:hAnsi="Times New Roman" w:cs="Times New Roman"/>
      <w:b/>
      <w:bCs/>
      <w:kern w:val="44"/>
      <w:sz w:val="44"/>
      <w:szCs w:val="44"/>
    </w:rPr>
  </w:style>
  <w:style w:type="character" w:customStyle="1" w:styleId="2Char">
    <w:name w:val="标题 2 Char"/>
    <w:link w:val="2"/>
    <w:qFormat/>
    <w:rsid w:val="006F290A"/>
    <w:rPr>
      <w:rFonts w:ascii="Arial" w:eastAsia="黑体" w:hAnsi="Arial" w:cs="Times New Roman"/>
      <w:b/>
      <w:bCs/>
      <w:sz w:val="32"/>
      <w:szCs w:val="32"/>
    </w:rPr>
  </w:style>
  <w:style w:type="character" w:customStyle="1" w:styleId="3Char">
    <w:name w:val="标题 3 Char"/>
    <w:link w:val="3"/>
    <w:uiPriority w:val="99"/>
    <w:qFormat/>
    <w:rsid w:val="006F290A"/>
    <w:rPr>
      <w:rFonts w:ascii="Times New Roman" w:eastAsia="宋体" w:hAnsi="Times New Roman" w:cs="Times New Roman"/>
      <w:b/>
      <w:bCs/>
      <w:sz w:val="32"/>
      <w:szCs w:val="32"/>
    </w:rPr>
  </w:style>
  <w:style w:type="character" w:customStyle="1" w:styleId="4Char">
    <w:name w:val="标题 4 Char"/>
    <w:link w:val="4"/>
    <w:qFormat/>
    <w:rsid w:val="006F290A"/>
    <w:rPr>
      <w:rFonts w:ascii="Cambria" w:hAnsi="Cambria" w:cs="宋体"/>
      <w:b/>
      <w:bCs/>
      <w:kern w:val="2"/>
      <w:sz w:val="28"/>
      <w:szCs w:val="28"/>
    </w:rPr>
  </w:style>
  <w:style w:type="character" w:customStyle="1" w:styleId="Char">
    <w:name w:val="正文缩进 Char"/>
    <w:link w:val="a0"/>
    <w:qFormat/>
    <w:locked/>
    <w:rsid w:val="006F290A"/>
    <w:rPr>
      <w:rFonts w:ascii="Times New Roman" w:hAnsi="Times New Roman"/>
      <w:kern w:val="2"/>
      <w:sz w:val="21"/>
    </w:rPr>
  </w:style>
  <w:style w:type="character" w:customStyle="1" w:styleId="5Char">
    <w:name w:val="标题 5 Char"/>
    <w:link w:val="5"/>
    <w:qFormat/>
    <w:rsid w:val="006F290A"/>
    <w:rPr>
      <w:b/>
      <w:kern w:val="2"/>
      <w:sz w:val="28"/>
      <w:szCs w:val="24"/>
    </w:rPr>
  </w:style>
  <w:style w:type="character" w:customStyle="1" w:styleId="6Char">
    <w:name w:val="标题 6 Char"/>
    <w:link w:val="6"/>
    <w:qFormat/>
    <w:rsid w:val="006F290A"/>
    <w:rPr>
      <w:rFonts w:ascii="Arial" w:eastAsia="黑体" w:hAnsi="Arial"/>
      <w:b/>
      <w:kern w:val="2"/>
      <w:sz w:val="24"/>
      <w:szCs w:val="24"/>
    </w:rPr>
  </w:style>
  <w:style w:type="character" w:customStyle="1" w:styleId="7Char">
    <w:name w:val="标题 7 Char"/>
    <w:link w:val="7"/>
    <w:qFormat/>
    <w:rsid w:val="006F290A"/>
    <w:rPr>
      <w:b/>
      <w:kern w:val="2"/>
      <w:sz w:val="24"/>
      <w:szCs w:val="24"/>
    </w:rPr>
  </w:style>
  <w:style w:type="character" w:customStyle="1" w:styleId="8Char">
    <w:name w:val="标题 8 Char"/>
    <w:link w:val="8"/>
    <w:qFormat/>
    <w:rsid w:val="006F290A"/>
    <w:rPr>
      <w:rFonts w:ascii="Arial" w:eastAsia="黑体" w:hAnsi="Arial"/>
      <w:kern w:val="2"/>
      <w:sz w:val="24"/>
      <w:szCs w:val="24"/>
    </w:rPr>
  </w:style>
  <w:style w:type="character" w:customStyle="1" w:styleId="9Char">
    <w:name w:val="标题 9 Char"/>
    <w:link w:val="9"/>
    <w:qFormat/>
    <w:rsid w:val="006F290A"/>
    <w:rPr>
      <w:rFonts w:ascii="Arial" w:eastAsia="黑体" w:hAnsi="Arial"/>
      <w:kern w:val="2"/>
      <w:sz w:val="21"/>
      <w:szCs w:val="24"/>
    </w:rPr>
  </w:style>
  <w:style w:type="character" w:customStyle="1" w:styleId="Char3">
    <w:name w:val="批注文字 Char3"/>
    <w:link w:val="a5"/>
    <w:uiPriority w:val="99"/>
    <w:qFormat/>
    <w:rsid w:val="006F290A"/>
    <w:rPr>
      <w:rFonts w:ascii="Times New Roman" w:hAnsi="Times New Roman"/>
      <w:kern w:val="2"/>
      <w:sz w:val="21"/>
      <w:szCs w:val="24"/>
    </w:rPr>
  </w:style>
  <w:style w:type="character" w:customStyle="1" w:styleId="Char0">
    <w:name w:val="批注主题 Char"/>
    <w:link w:val="a4"/>
    <w:uiPriority w:val="99"/>
    <w:qFormat/>
    <w:rsid w:val="006F290A"/>
    <w:rPr>
      <w:rFonts w:ascii="Times New Roman" w:hAnsi="Times New Roman"/>
      <w:b/>
      <w:bCs/>
      <w:kern w:val="2"/>
      <w:sz w:val="21"/>
      <w:szCs w:val="24"/>
    </w:rPr>
  </w:style>
  <w:style w:type="character" w:customStyle="1" w:styleId="Char7">
    <w:name w:val="题注 Char"/>
    <w:link w:val="ac"/>
    <w:qFormat/>
    <w:locked/>
    <w:rsid w:val="006F290A"/>
    <w:rPr>
      <w:rFonts w:ascii="Arial" w:eastAsia="黑体" w:hAnsi="Arial" w:cs="Arial"/>
      <w:kern w:val="2"/>
    </w:rPr>
  </w:style>
  <w:style w:type="character" w:customStyle="1" w:styleId="Char10">
    <w:name w:val="文档结构图 Char1"/>
    <w:link w:val="af"/>
    <w:qFormat/>
    <w:locked/>
    <w:rsid w:val="006F290A"/>
    <w:rPr>
      <w:rFonts w:ascii="宋体"/>
      <w:kern w:val="2"/>
      <w:sz w:val="18"/>
      <w:szCs w:val="18"/>
    </w:rPr>
  </w:style>
  <w:style w:type="character" w:customStyle="1" w:styleId="3Char0">
    <w:name w:val="正文文本 3 Char"/>
    <w:link w:val="30"/>
    <w:qFormat/>
    <w:rsid w:val="006F290A"/>
    <w:rPr>
      <w:rFonts w:ascii="Times New Roman" w:eastAsia="宋体" w:hAnsi="Times New Roman" w:cs="Times New Roman"/>
      <w:b/>
      <w:bCs/>
      <w:sz w:val="24"/>
      <w:szCs w:val="24"/>
    </w:rPr>
  </w:style>
  <w:style w:type="character" w:customStyle="1" w:styleId="Char2">
    <w:name w:val="正文文本 Char"/>
    <w:link w:val="a7"/>
    <w:qFormat/>
    <w:rsid w:val="006F290A"/>
    <w:rPr>
      <w:rFonts w:ascii="Times New Roman" w:eastAsia="宋体" w:hAnsi="Times New Roman" w:cs="Times New Roman"/>
      <w:sz w:val="24"/>
      <w:szCs w:val="24"/>
    </w:rPr>
  </w:style>
  <w:style w:type="character" w:customStyle="1" w:styleId="Chara">
    <w:name w:val="正文文本缩进 Char"/>
    <w:link w:val="af2"/>
    <w:qFormat/>
    <w:rsid w:val="006F290A"/>
    <w:rPr>
      <w:rFonts w:ascii="仿宋_GB2312" w:eastAsia="仿宋_GB2312" w:hAnsi="Times New Roman" w:cs="Times New Roman"/>
      <w:sz w:val="32"/>
      <w:szCs w:val="20"/>
    </w:rPr>
  </w:style>
  <w:style w:type="character" w:customStyle="1" w:styleId="Char30">
    <w:name w:val="纯文本 Char3"/>
    <w:link w:val="af3"/>
    <w:qFormat/>
    <w:rsid w:val="006F290A"/>
    <w:rPr>
      <w:rFonts w:ascii="宋体" w:eastAsia="宋体" w:hAnsi="Courier New" w:cs="Courier New"/>
      <w:szCs w:val="21"/>
    </w:rPr>
  </w:style>
  <w:style w:type="character" w:customStyle="1" w:styleId="Charb">
    <w:name w:val="日期 Char"/>
    <w:link w:val="af4"/>
    <w:qFormat/>
    <w:rsid w:val="006F290A"/>
    <w:rPr>
      <w:rFonts w:ascii="宋体" w:eastAsia="宋体" w:hAnsi="Courier New" w:cs="Courier New"/>
      <w:szCs w:val="21"/>
    </w:rPr>
  </w:style>
  <w:style w:type="character" w:customStyle="1" w:styleId="2Char0">
    <w:name w:val="正文文本缩进 2 Char"/>
    <w:link w:val="21"/>
    <w:qFormat/>
    <w:rsid w:val="006F290A"/>
    <w:rPr>
      <w:rFonts w:ascii="Times New Roman" w:eastAsia="宋体" w:hAnsi="Times New Roman" w:cs="Times New Roman"/>
      <w:sz w:val="32"/>
      <w:szCs w:val="20"/>
    </w:rPr>
  </w:style>
  <w:style w:type="character" w:customStyle="1" w:styleId="Charc">
    <w:name w:val="尾注文本 Char"/>
    <w:link w:val="af5"/>
    <w:qFormat/>
    <w:rsid w:val="006F290A"/>
    <w:rPr>
      <w:rFonts w:ascii="Times New Roman" w:hAnsi="Times New Roman"/>
      <w:kern w:val="2"/>
      <w:sz w:val="21"/>
      <w:szCs w:val="24"/>
    </w:rPr>
  </w:style>
  <w:style w:type="character" w:customStyle="1" w:styleId="Chard">
    <w:name w:val="批注框文本 Char"/>
    <w:link w:val="af6"/>
    <w:uiPriority w:val="99"/>
    <w:qFormat/>
    <w:rsid w:val="006F290A"/>
    <w:rPr>
      <w:rFonts w:ascii="Times New Roman" w:eastAsia="宋体" w:hAnsi="Times New Roman" w:cs="Times New Roman"/>
      <w:sz w:val="18"/>
      <w:szCs w:val="18"/>
    </w:rPr>
  </w:style>
  <w:style w:type="character" w:customStyle="1" w:styleId="Chare">
    <w:name w:val="页脚 Char"/>
    <w:link w:val="af7"/>
    <w:uiPriority w:val="99"/>
    <w:qFormat/>
    <w:rsid w:val="006F290A"/>
    <w:rPr>
      <w:sz w:val="18"/>
      <w:szCs w:val="18"/>
    </w:rPr>
  </w:style>
  <w:style w:type="character" w:customStyle="1" w:styleId="2Char1">
    <w:name w:val="正文首行缩进 2 Char"/>
    <w:link w:val="22"/>
    <w:qFormat/>
    <w:rsid w:val="006F290A"/>
    <w:rPr>
      <w:rFonts w:ascii="Times New Roman" w:eastAsia="仿宋_GB2312" w:hAnsi="Times New Roman" w:cs="Times New Roman"/>
      <w:kern w:val="2"/>
      <w:sz w:val="21"/>
      <w:szCs w:val="20"/>
    </w:rPr>
  </w:style>
  <w:style w:type="character" w:customStyle="1" w:styleId="Charf">
    <w:name w:val="页眉 Char"/>
    <w:link w:val="af8"/>
    <w:uiPriority w:val="99"/>
    <w:qFormat/>
    <w:rsid w:val="006F290A"/>
    <w:rPr>
      <w:rFonts w:ascii="Times New Roman" w:hAnsi="Times New Roman"/>
      <w:kern w:val="2"/>
      <w:sz w:val="18"/>
      <w:szCs w:val="18"/>
    </w:rPr>
  </w:style>
  <w:style w:type="character" w:customStyle="1" w:styleId="Charf2">
    <w:name w:val="脚注文本 Char"/>
    <w:link w:val="afc"/>
    <w:qFormat/>
    <w:rsid w:val="006F290A"/>
    <w:rPr>
      <w:rFonts w:ascii="Times New Roman" w:hAnsi="Times New Roman"/>
      <w:kern w:val="2"/>
      <w:sz w:val="18"/>
      <w:szCs w:val="18"/>
    </w:rPr>
  </w:style>
  <w:style w:type="character" w:customStyle="1" w:styleId="3Char1">
    <w:name w:val="正文文本缩进 3 Char"/>
    <w:link w:val="33"/>
    <w:qFormat/>
    <w:rsid w:val="006F290A"/>
    <w:rPr>
      <w:rFonts w:ascii="Times New Roman" w:eastAsia="宋体" w:hAnsi="Times New Roman" w:cs="Times New Roman"/>
      <w:sz w:val="16"/>
      <w:szCs w:val="16"/>
    </w:rPr>
  </w:style>
  <w:style w:type="character" w:customStyle="1" w:styleId="2Char2">
    <w:name w:val="正文文本 2 Char"/>
    <w:link w:val="24"/>
    <w:qFormat/>
    <w:rsid w:val="006F290A"/>
    <w:rPr>
      <w:rFonts w:ascii="Times New Roman" w:eastAsia="宋体" w:hAnsi="Times New Roman" w:cs="Times New Roman"/>
      <w:szCs w:val="24"/>
    </w:rPr>
  </w:style>
  <w:style w:type="character" w:customStyle="1" w:styleId="HTMLChar1">
    <w:name w:val="HTML 预设格式 Char1"/>
    <w:link w:val="HTML0"/>
    <w:qFormat/>
    <w:locked/>
    <w:rsid w:val="006F290A"/>
    <w:rPr>
      <w:rFonts w:ascii="宋体" w:hAnsi="宋体" w:cs="宋体"/>
      <w:sz w:val="24"/>
      <w:szCs w:val="24"/>
    </w:rPr>
  </w:style>
  <w:style w:type="character" w:customStyle="1" w:styleId="Charf4">
    <w:name w:val="标题 Char"/>
    <w:link w:val="aff"/>
    <w:qFormat/>
    <w:rsid w:val="006F290A"/>
    <w:rPr>
      <w:rFonts w:ascii="Cambria" w:hAnsi="Cambria" w:cs="Times New Roman"/>
      <w:b/>
      <w:bCs/>
      <w:kern w:val="2"/>
      <w:sz w:val="32"/>
      <w:szCs w:val="32"/>
    </w:rPr>
  </w:style>
  <w:style w:type="character" w:customStyle="1" w:styleId="1b">
    <w:name w:val="已访问的超链接1"/>
    <w:uiPriority w:val="99"/>
    <w:qFormat/>
    <w:rsid w:val="006F290A"/>
    <w:rPr>
      <w:color w:val="800080"/>
      <w:u w:val="single"/>
    </w:rPr>
  </w:style>
  <w:style w:type="character" w:customStyle="1" w:styleId="apple-style-span">
    <w:name w:val="apple-style-span"/>
    <w:basedOn w:val="a1"/>
    <w:qFormat/>
    <w:rsid w:val="006F290A"/>
  </w:style>
  <w:style w:type="character" w:customStyle="1" w:styleId="Char11">
    <w:name w:val="批注文字 Char1"/>
    <w:qFormat/>
    <w:locked/>
    <w:rsid w:val="006F290A"/>
    <w:rPr>
      <w:rFonts w:ascii="Times New Roman" w:hAnsi="Times New Roman"/>
      <w:kern w:val="2"/>
      <w:sz w:val="21"/>
      <w:szCs w:val="24"/>
    </w:rPr>
  </w:style>
  <w:style w:type="character" w:customStyle="1" w:styleId="headline-content4">
    <w:name w:val="headline-content4"/>
    <w:basedOn w:val="a1"/>
    <w:qFormat/>
    <w:rsid w:val="006F290A"/>
  </w:style>
  <w:style w:type="character" w:customStyle="1" w:styleId="textcontents">
    <w:name w:val="textcontents"/>
    <w:basedOn w:val="a1"/>
    <w:qFormat/>
    <w:rsid w:val="006F290A"/>
  </w:style>
  <w:style w:type="character" w:customStyle="1" w:styleId="case31">
    <w:name w:val="case31"/>
    <w:qFormat/>
    <w:rsid w:val="006F290A"/>
    <w:rPr>
      <w:rFonts w:hint="default"/>
      <w:sz w:val="21"/>
      <w:szCs w:val="21"/>
    </w:rPr>
  </w:style>
  <w:style w:type="paragraph" w:customStyle="1" w:styleId="ParaCharCharCharCharCharCharCharCharChar1CharCharCharChar">
    <w:name w:val="默认段落字体 Para Char Char Char Char Char Char Char Char Char1 Char Char Char Char"/>
    <w:basedOn w:val="a"/>
    <w:uiPriority w:val="99"/>
    <w:qFormat/>
    <w:rsid w:val="006F290A"/>
    <w:rPr>
      <w:rFonts w:ascii="Tahoma" w:hAnsi="Tahoma"/>
      <w:sz w:val="24"/>
      <w:szCs w:val="20"/>
    </w:rPr>
  </w:style>
  <w:style w:type="paragraph" w:customStyle="1" w:styleId="1c">
    <w:name w:val="列出段落1"/>
    <w:basedOn w:val="a"/>
    <w:link w:val="Charf5"/>
    <w:uiPriority w:val="34"/>
    <w:qFormat/>
    <w:rsid w:val="006F290A"/>
    <w:pPr>
      <w:ind w:firstLineChars="200" w:firstLine="420"/>
    </w:pPr>
  </w:style>
  <w:style w:type="character" w:customStyle="1" w:styleId="Charf5">
    <w:name w:val="列出段落 Char"/>
    <w:link w:val="1c"/>
    <w:uiPriority w:val="34"/>
    <w:qFormat/>
    <w:rsid w:val="006F290A"/>
    <w:rPr>
      <w:rFonts w:ascii="Times New Roman" w:hAnsi="Times New Roman"/>
      <w:kern w:val="2"/>
      <w:sz w:val="21"/>
      <w:szCs w:val="24"/>
    </w:rPr>
  </w:style>
  <w:style w:type="paragraph" w:customStyle="1" w:styleId="affc">
    <w:name w:val="表格"/>
    <w:basedOn w:val="a"/>
    <w:uiPriority w:val="99"/>
    <w:qFormat/>
    <w:rsid w:val="006F290A"/>
    <w:pPr>
      <w:spacing w:line="400" w:lineRule="exact"/>
    </w:pPr>
    <w:rPr>
      <w:sz w:val="24"/>
    </w:rPr>
  </w:style>
  <w:style w:type="paragraph" w:customStyle="1" w:styleId="1d">
    <w:name w:val="纯文本1"/>
    <w:basedOn w:val="a"/>
    <w:qFormat/>
    <w:rsid w:val="006F290A"/>
    <w:rPr>
      <w:rFonts w:ascii="宋体" w:hAnsi="Courier New" w:cs="Century"/>
      <w:szCs w:val="21"/>
    </w:rPr>
  </w:style>
  <w:style w:type="paragraph" w:customStyle="1" w:styleId="2e">
    <w:name w:val="样式 首行缩进:  2 字符"/>
    <w:basedOn w:val="a"/>
    <w:uiPriority w:val="99"/>
    <w:qFormat/>
    <w:rsid w:val="006F290A"/>
    <w:pPr>
      <w:spacing w:line="400" w:lineRule="exact"/>
      <w:ind w:firstLineChars="200" w:firstLine="200"/>
    </w:pPr>
    <w:rPr>
      <w:rFonts w:cs="宋体"/>
      <w:sz w:val="24"/>
    </w:rPr>
  </w:style>
  <w:style w:type="paragraph" w:customStyle="1" w:styleId="Char12">
    <w:name w:val="Char1"/>
    <w:basedOn w:val="a"/>
    <w:uiPriority w:val="99"/>
    <w:qFormat/>
    <w:rsid w:val="006F290A"/>
    <w:rPr>
      <w:szCs w:val="21"/>
    </w:rPr>
  </w:style>
  <w:style w:type="paragraph" w:customStyle="1" w:styleId="xl22">
    <w:name w:val="xl22"/>
    <w:basedOn w:val="a"/>
    <w:uiPriority w:val="99"/>
    <w:qFormat/>
    <w:rsid w:val="006F290A"/>
    <w:pPr>
      <w:widowControl/>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affd">
    <w:name w:val="表内文字"/>
    <w:basedOn w:val="a"/>
    <w:uiPriority w:val="99"/>
    <w:qFormat/>
    <w:rsid w:val="006F290A"/>
    <w:pPr>
      <w:snapToGrid w:val="0"/>
      <w:spacing w:before="50" w:after="50"/>
      <w:jc w:val="center"/>
    </w:pPr>
    <w:rPr>
      <w:rFonts w:ascii="仿宋_GB2312" w:eastAsia="仿宋_GB2312" w:hAnsi="宋体"/>
      <w:b/>
      <w:color w:val="000000"/>
      <w:sz w:val="32"/>
      <w:szCs w:val="32"/>
    </w:rPr>
  </w:style>
  <w:style w:type="paragraph" w:customStyle="1" w:styleId="2TimesNewRoman5020">
    <w:name w:val="样式 标题 2 + Times New Roman 四号 非加粗 段前: 5 磅 段后: 0 磅 行距: 固定值 20..."/>
    <w:basedOn w:val="2"/>
    <w:uiPriority w:val="99"/>
    <w:qFormat/>
    <w:rsid w:val="006F290A"/>
    <w:pPr>
      <w:spacing w:before="100" w:after="0" w:line="400" w:lineRule="exact"/>
    </w:pPr>
    <w:rPr>
      <w:rFonts w:ascii="Times New Roman" w:hAnsi="Times New Roman" w:cs="宋体"/>
      <w:b w:val="0"/>
      <w:bCs w:val="0"/>
      <w:sz w:val="28"/>
      <w:szCs w:val="20"/>
    </w:rPr>
  </w:style>
  <w:style w:type="paragraph" w:customStyle="1" w:styleId="affe">
    <w:name w:val="正文段"/>
    <w:basedOn w:val="a"/>
    <w:uiPriority w:val="99"/>
    <w:qFormat/>
    <w:rsid w:val="006F290A"/>
    <w:pPr>
      <w:widowControl/>
      <w:snapToGrid w:val="0"/>
      <w:spacing w:afterLines="50"/>
      <w:ind w:firstLineChars="200" w:firstLine="200"/>
    </w:pPr>
    <w:rPr>
      <w:kern w:val="0"/>
      <w:sz w:val="24"/>
      <w:szCs w:val="20"/>
    </w:rPr>
  </w:style>
  <w:style w:type="paragraph" w:customStyle="1" w:styleId="afff">
    <w:name w:val="样式"/>
    <w:uiPriority w:val="99"/>
    <w:qFormat/>
    <w:rsid w:val="006F290A"/>
    <w:pPr>
      <w:widowControl w:val="0"/>
      <w:autoSpaceDE w:val="0"/>
      <w:autoSpaceDN w:val="0"/>
      <w:adjustRightInd w:val="0"/>
      <w:jc w:val="center"/>
    </w:pPr>
    <w:rPr>
      <w:rFonts w:ascii="宋体" w:hAnsi="宋体" w:cs="宋体"/>
      <w:sz w:val="24"/>
      <w:szCs w:val="24"/>
    </w:rPr>
  </w:style>
  <w:style w:type="paragraph" w:customStyle="1" w:styleId="afff0">
    <w:name w:val="正文首行缩进两字符"/>
    <w:basedOn w:val="a"/>
    <w:uiPriority w:val="99"/>
    <w:qFormat/>
    <w:rsid w:val="006F290A"/>
    <w:pPr>
      <w:spacing w:line="360" w:lineRule="auto"/>
      <w:ind w:firstLineChars="200" w:firstLine="200"/>
    </w:pPr>
  </w:style>
  <w:style w:type="paragraph" w:customStyle="1" w:styleId="378020">
    <w:name w:val="样式 标题 3 + (中文) 黑体 小四 非加粗 段前: 7.8 磅 段后: 0 磅 行距: 固定值 20 磅"/>
    <w:basedOn w:val="3"/>
    <w:uiPriority w:val="99"/>
    <w:qFormat/>
    <w:rsid w:val="006F290A"/>
    <w:pPr>
      <w:spacing w:before="0" w:after="0" w:line="400" w:lineRule="exact"/>
    </w:pPr>
    <w:rPr>
      <w:rFonts w:eastAsia="黑体" w:cs="宋体"/>
      <w:b w:val="0"/>
      <w:bCs w:val="0"/>
      <w:sz w:val="24"/>
      <w:szCs w:val="20"/>
    </w:rPr>
  </w:style>
  <w:style w:type="character" w:customStyle="1" w:styleId="Char13">
    <w:name w:val="纯文本 Char1"/>
    <w:qFormat/>
    <w:locked/>
    <w:rsid w:val="006F290A"/>
    <w:rPr>
      <w:rFonts w:ascii="宋体" w:hAnsi="Courier New" w:cs="Courier New"/>
      <w:szCs w:val="21"/>
    </w:rPr>
  </w:style>
  <w:style w:type="character" w:customStyle="1" w:styleId="HTMLChar0">
    <w:name w:val="HTML 预设格式 Char"/>
    <w:qFormat/>
    <w:rsid w:val="006F290A"/>
    <w:rPr>
      <w:rFonts w:ascii="Courier New" w:hAnsi="Courier New" w:cs="Courier New"/>
      <w:kern w:val="2"/>
    </w:rPr>
  </w:style>
  <w:style w:type="character" w:customStyle="1" w:styleId="Charf6">
    <w:name w:val="文档结构图 Char"/>
    <w:qFormat/>
    <w:rsid w:val="006F290A"/>
    <w:rPr>
      <w:rFonts w:ascii="宋体" w:hAnsi="Times New Roman"/>
      <w:kern w:val="2"/>
      <w:sz w:val="18"/>
      <w:szCs w:val="18"/>
    </w:rPr>
  </w:style>
  <w:style w:type="paragraph" w:customStyle="1" w:styleId="1e">
    <w:name w:val="修订1"/>
    <w:uiPriority w:val="99"/>
    <w:semiHidden/>
    <w:qFormat/>
    <w:rsid w:val="006F290A"/>
    <w:rPr>
      <w:kern w:val="2"/>
      <w:sz w:val="21"/>
      <w:szCs w:val="24"/>
    </w:rPr>
  </w:style>
  <w:style w:type="character" w:customStyle="1" w:styleId="afff1">
    <w:name w:val="列出段落 字符"/>
    <w:link w:val="111"/>
    <w:uiPriority w:val="34"/>
    <w:qFormat/>
    <w:locked/>
    <w:rsid w:val="006F290A"/>
    <w:rPr>
      <w:kern w:val="2"/>
      <w:sz w:val="24"/>
    </w:rPr>
  </w:style>
  <w:style w:type="paragraph" w:customStyle="1" w:styleId="111">
    <w:name w:val="列出段落111"/>
    <w:basedOn w:val="a"/>
    <w:link w:val="afff1"/>
    <w:uiPriority w:val="34"/>
    <w:qFormat/>
    <w:rsid w:val="006F290A"/>
    <w:pPr>
      <w:ind w:firstLineChars="200" w:firstLine="420"/>
    </w:pPr>
    <w:rPr>
      <w:rFonts w:ascii="Calibri" w:hAnsi="Calibri"/>
      <w:sz w:val="24"/>
      <w:szCs w:val="20"/>
    </w:rPr>
  </w:style>
  <w:style w:type="paragraph" w:customStyle="1" w:styleId="CharCharCharCharCharCharChar">
    <w:name w:val="Char Char Char Char Char Char Char"/>
    <w:basedOn w:val="a"/>
    <w:uiPriority w:val="99"/>
    <w:qFormat/>
    <w:rsid w:val="006F290A"/>
  </w:style>
  <w:style w:type="character" w:customStyle="1" w:styleId="-1Char">
    <w:name w:val="彩色列表 - 强调文字颜色 1 Char"/>
    <w:link w:val="-11"/>
    <w:uiPriority w:val="34"/>
    <w:qFormat/>
    <w:locked/>
    <w:rsid w:val="006F290A"/>
    <w:rPr>
      <w:kern w:val="2"/>
      <w:sz w:val="21"/>
      <w:szCs w:val="24"/>
    </w:rPr>
  </w:style>
  <w:style w:type="paragraph" w:customStyle="1" w:styleId="-11">
    <w:name w:val="彩色列表 - 强调文字颜色 11"/>
    <w:basedOn w:val="a"/>
    <w:link w:val="-1Char"/>
    <w:uiPriority w:val="34"/>
    <w:qFormat/>
    <w:rsid w:val="006F290A"/>
    <w:pPr>
      <w:ind w:firstLineChars="200" w:firstLine="420"/>
    </w:pPr>
    <w:rPr>
      <w:rFonts w:ascii="Calibri" w:hAnsi="Calibri"/>
    </w:rPr>
  </w:style>
  <w:style w:type="paragraph" w:customStyle="1" w:styleId="Style1">
    <w:name w:val="_Style 1"/>
    <w:basedOn w:val="a"/>
    <w:uiPriority w:val="34"/>
    <w:qFormat/>
    <w:rsid w:val="006F290A"/>
    <w:pPr>
      <w:ind w:firstLineChars="200" w:firstLine="420"/>
    </w:pPr>
  </w:style>
  <w:style w:type="paragraph" w:customStyle="1" w:styleId="Default">
    <w:name w:val="Default"/>
    <w:qFormat/>
    <w:rsid w:val="006F290A"/>
    <w:pPr>
      <w:widowControl w:val="0"/>
      <w:autoSpaceDE w:val="0"/>
      <w:autoSpaceDN w:val="0"/>
      <w:adjustRightInd w:val="0"/>
    </w:pPr>
    <w:rPr>
      <w:rFonts w:ascii=".." w:eastAsia=".." w:cs=".."/>
      <w:color w:val="000000"/>
      <w:sz w:val="24"/>
      <w:szCs w:val="24"/>
    </w:rPr>
  </w:style>
  <w:style w:type="paragraph" w:customStyle="1" w:styleId="ListParagraph1">
    <w:name w:val="List Paragraph1"/>
    <w:basedOn w:val="a"/>
    <w:uiPriority w:val="99"/>
    <w:qFormat/>
    <w:rsid w:val="006F290A"/>
    <w:pPr>
      <w:ind w:firstLineChars="200" w:firstLine="420"/>
    </w:pPr>
  </w:style>
  <w:style w:type="paragraph" w:customStyle="1" w:styleId="-110">
    <w:name w:val="彩色底纹 - 强调文字颜色 11"/>
    <w:uiPriority w:val="99"/>
    <w:semiHidden/>
    <w:qFormat/>
    <w:rsid w:val="006F290A"/>
    <w:rPr>
      <w:kern w:val="2"/>
      <w:sz w:val="21"/>
      <w:szCs w:val="24"/>
    </w:rPr>
  </w:style>
  <w:style w:type="paragraph" w:customStyle="1" w:styleId="afff2">
    <w:name w:val="表"/>
    <w:basedOn w:val="a"/>
    <w:uiPriority w:val="99"/>
    <w:qFormat/>
    <w:rsid w:val="006F290A"/>
    <w:pPr>
      <w:spacing w:line="600" w:lineRule="exact"/>
      <w:jc w:val="center"/>
    </w:pPr>
    <w:rPr>
      <w:rFonts w:ascii="Calibri" w:eastAsia="仿宋" w:hAnsi="Calibri"/>
      <w:szCs w:val="22"/>
    </w:rPr>
  </w:style>
  <w:style w:type="paragraph" w:customStyle="1" w:styleId="110">
    <w:name w:val="纯文本11"/>
    <w:basedOn w:val="a"/>
    <w:qFormat/>
    <w:rsid w:val="006F290A"/>
    <w:pPr>
      <w:suppressAutoHyphens/>
    </w:pPr>
    <w:rPr>
      <w:rFonts w:ascii="宋体" w:hAnsi="宋体" w:cs="Courier New"/>
      <w:szCs w:val="21"/>
      <w:lang w:eastAsia="ar-SA"/>
    </w:rPr>
  </w:style>
  <w:style w:type="paragraph" w:customStyle="1" w:styleId="MediumGrid21">
    <w:name w:val="Medium Grid 21"/>
    <w:uiPriority w:val="99"/>
    <w:qFormat/>
    <w:rsid w:val="006F290A"/>
    <w:pPr>
      <w:widowControl w:val="0"/>
      <w:jc w:val="both"/>
    </w:pPr>
    <w:rPr>
      <w:kern w:val="2"/>
      <w:sz w:val="21"/>
      <w:szCs w:val="22"/>
    </w:rPr>
  </w:style>
  <w:style w:type="character" w:customStyle="1" w:styleId="Char14">
    <w:name w:val="页眉 Char1"/>
    <w:uiPriority w:val="99"/>
    <w:semiHidden/>
    <w:qFormat/>
    <w:locked/>
    <w:rsid w:val="006F290A"/>
    <w:rPr>
      <w:kern w:val="2"/>
      <w:sz w:val="18"/>
      <w:szCs w:val="18"/>
    </w:rPr>
  </w:style>
  <w:style w:type="character" w:customStyle="1" w:styleId="font151">
    <w:name w:val="font151"/>
    <w:qFormat/>
    <w:rsid w:val="006F290A"/>
    <w:rPr>
      <w:rFonts w:ascii="宋体" w:eastAsia="宋体" w:hAnsi="宋体" w:cs="宋体" w:hint="eastAsia"/>
      <w:color w:val="7030A0"/>
      <w:sz w:val="20"/>
      <w:szCs w:val="20"/>
      <w:u w:val="none"/>
    </w:rPr>
  </w:style>
  <w:style w:type="character" w:customStyle="1" w:styleId="font21">
    <w:name w:val="font21"/>
    <w:qFormat/>
    <w:rsid w:val="006F290A"/>
    <w:rPr>
      <w:rFonts w:ascii="BatangChe" w:eastAsia="BatangChe" w:hAnsi="BatangChe" w:cs="BatangChe" w:hint="eastAsia"/>
      <w:color w:val="800080"/>
      <w:sz w:val="20"/>
      <w:szCs w:val="20"/>
      <w:u w:val="none"/>
    </w:rPr>
  </w:style>
  <w:style w:type="character" w:customStyle="1" w:styleId="font81">
    <w:name w:val="font81"/>
    <w:qFormat/>
    <w:rsid w:val="006F290A"/>
    <w:rPr>
      <w:rFonts w:ascii="宋体" w:eastAsia="宋体" w:hAnsi="宋体" w:cs="宋体" w:hint="eastAsia"/>
      <w:color w:val="000000"/>
      <w:sz w:val="20"/>
      <w:szCs w:val="20"/>
      <w:u w:val="none"/>
    </w:rPr>
  </w:style>
  <w:style w:type="character" w:customStyle="1" w:styleId="Char15">
    <w:name w:val="标题 Char1"/>
    <w:uiPriority w:val="10"/>
    <w:qFormat/>
    <w:locked/>
    <w:rsid w:val="006F290A"/>
    <w:rPr>
      <w:rFonts w:ascii="Cambria" w:hAnsi="Cambria" w:hint="default"/>
      <w:b/>
      <w:bCs/>
      <w:kern w:val="2"/>
      <w:sz w:val="32"/>
      <w:szCs w:val="32"/>
    </w:rPr>
  </w:style>
  <w:style w:type="character" w:customStyle="1" w:styleId="font01">
    <w:name w:val="font01"/>
    <w:qFormat/>
    <w:rsid w:val="006F290A"/>
    <w:rPr>
      <w:rFonts w:ascii="宋体" w:eastAsia="宋体" w:hAnsi="宋体" w:cs="宋体" w:hint="eastAsia"/>
      <w:color w:val="800080"/>
      <w:sz w:val="21"/>
      <w:szCs w:val="21"/>
      <w:u w:val="none"/>
    </w:rPr>
  </w:style>
  <w:style w:type="character" w:customStyle="1" w:styleId="sh141">
    <w:name w:val="sh141"/>
    <w:qFormat/>
    <w:rsid w:val="006F290A"/>
    <w:rPr>
      <w:color w:val="2B2B2B"/>
      <w:sz w:val="12"/>
      <w:szCs w:val="12"/>
    </w:rPr>
  </w:style>
  <w:style w:type="character" w:customStyle="1" w:styleId="2Char10">
    <w:name w:val="正文文本 2 Char1"/>
    <w:uiPriority w:val="99"/>
    <w:semiHidden/>
    <w:qFormat/>
    <w:locked/>
    <w:rsid w:val="006F290A"/>
    <w:rPr>
      <w:rFonts w:ascii="Times New Roman" w:hAnsi="Times New Roman"/>
      <w:szCs w:val="24"/>
    </w:rPr>
  </w:style>
  <w:style w:type="character" w:customStyle="1" w:styleId="3Char10">
    <w:name w:val="正文文本 3 Char1"/>
    <w:semiHidden/>
    <w:qFormat/>
    <w:locked/>
    <w:rsid w:val="006F290A"/>
    <w:rPr>
      <w:rFonts w:ascii="Times New Roman" w:hAnsi="Times New Roman"/>
      <w:b/>
      <w:bCs/>
      <w:sz w:val="24"/>
      <w:szCs w:val="24"/>
    </w:rPr>
  </w:style>
  <w:style w:type="character" w:customStyle="1" w:styleId="3Char11">
    <w:name w:val="正文文本缩进 3 Char1"/>
    <w:uiPriority w:val="99"/>
    <w:semiHidden/>
    <w:qFormat/>
    <w:locked/>
    <w:rsid w:val="006F290A"/>
    <w:rPr>
      <w:rFonts w:ascii="Times New Roman" w:hAnsi="Times New Roman"/>
      <w:sz w:val="16"/>
      <w:szCs w:val="16"/>
    </w:rPr>
  </w:style>
  <w:style w:type="character" w:customStyle="1" w:styleId="Char16">
    <w:name w:val="正文文本 Char1"/>
    <w:semiHidden/>
    <w:qFormat/>
    <w:locked/>
    <w:rsid w:val="006F290A"/>
    <w:rPr>
      <w:rFonts w:ascii="Times New Roman" w:hAnsi="Times New Roman"/>
      <w:sz w:val="24"/>
      <w:szCs w:val="24"/>
    </w:rPr>
  </w:style>
  <w:style w:type="character" w:customStyle="1" w:styleId="Char17">
    <w:name w:val="日期 Char1"/>
    <w:uiPriority w:val="99"/>
    <w:semiHidden/>
    <w:qFormat/>
    <w:locked/>
    <w:rsid w:val="006F290A"/>
    <w:rPr>
      <w:rFonts w:ascii="宋体" w:hAnsi="Courier New" w:cs="Courier New"/>
      <w:szCs w:val="21"/>
    </w:rPr>
  </w:style>
  <w:style w:type="character" w:customStyle="1" w:styleId="Char20">
    <w:name w:val="标题 Char2"/>
    <w:uiPriority w:val="10"/>
    <w:qFormat/>
    <w:locked/>
    <w:rsid w:val="006F290A"/>
    <w:rPr>
      <w:rFonts w:ascii="Cambria" w:hAnsi="Cambria"/>
      <w:b/>
      <w:bCs/>
      <w:kern w:val="2"/>
      <w:sz w:val="32"/>
      <w:szCs w:val="32"/>
    </w:rPr>
  </w:style>
  <w:style w:type="character" w:customStyle="1" w:styleId="Char18">
    <w:name w:val="脚注文本 Char1"/>
    <w:uiPriority w:val="99"/>
    <w:semiHidden/>
    <w:qFormat/>
    <w:locked/>
    <w:rsid w:val="006F290A"/>
    <w:rPr>
      <w:rFonts w:ascii="Times New Roman" w:hAnsi="Times New Roman"/>
      <w:kern w:val="2"/>
      <w:sz w:val="18"/>
      <w:szCs w:val="18"/>
    </w:rPr>
  </w:style>
  <w:style w:type="character" w:customStyle="1" w:styleId="Char19">
    <w:name w:val="正文文本缩进 Char1"/>
    <w:semiHidden/>
    <w:qFormat/>
    <w:locked/>
    <w:rsid w:val="006F290A"/>
    <w:rPr>
      <w:rFonts w:ascii="仿宋_GB2312" w:eastAsia="仿宋_GB2312" w:hAnsi="Times New Roman"/>
      <w:sz w:val="32"/>
    </w:rPr>
  </w:style>
  <w:style w:type="character" w:customStyle="1" w:styleId="Char1a">
    <w:name w:val="批注框文本 Char1"/>
    <w:uiPriority w:val="99"/>
    <w:semiHidden/>
    <w:qFormat/>
    <w:locked/>
    <w:rsid w:val="006F290A"/>
    <w:rPr>
      <w:rFonts w:ascii="Times New Roman" w:hAnsi="Times New Roman"/>
      <w:sz w:val="18"/>
      <w:szCs w:val="18"/>
    </w:rPr>
  </w:style>
  <w:style w:type="character" w:customStyle="1" w:styleId="Char1b">
    <w:name w:val="尾注文本 Char1"/>
    <w:uiPriority w:val="99"/>
    <w:semiHidden/>
    <w:qFormat/>
    <w:locked/>
    <w:rsid w:val="006F290A"/>
    <w:rPr>
      <w:rFonts w:ascii="Times New Roman" w:hAnsi="Times New Roman"/>
      <w:kern w:val="2"/>
      <w:sz w:val="21"/>
      <w:szCs w:val="24"/>
    </w:rPr>
  </w:style>
  <w:style w:type="character" w:customStyle="1" w:styleId="2Char11">
    <w:name w:val="正文文本缩进 2 Char1"/>
    <w:uiPriority w:val="99"/>
    <w:semiHidden/>
    <w:qFormat/>
    <w:locked/>
    <w:rsid w:val="006F290A"/>
    <w:rPr>
      <w:rFonts w:ascii="Times New Roman" w:hAnsi="Times New Roman"/>
      <w:sz w:val="32"/>
    </w:rPr>
  </w:style>
  <w:style w:type="character" w:customStyle="1" w:styleId="Char21">
    <w:name w:val="纯文本 Char2"/>
    <w:uiPriority w:val="99"/>
    <w:semiHidden/>
    <w:qFormat/>
    <w:locked/>
    <w:rsid w:val="006F290A"/>
    <w:rPr>
      <w:rFonts w:ascii="宋体" w:hAnsi="Courier New" w:cs="Courier New"/>
      <w:szCs w:val="21"/>
    </w:rPr>
  </w:style>
  <w:style w:type="character" w:customStyle="1" w:styleId="Char1c">
    <w:name w:val="页脚 Char1"/>
    <w:uiPriority w:val="99"/>
    <w:semiHidden/>
    <w:qFormat/>
    <w:locked/>
    <w:rsid w:val="006F290A"/>
    <w:rPr>
      <w:rFonts w:ascii="Times New Roman" w:hAnsi="Times New Roman"/>
      <w:sz w:val="18"/>
      <w:szCs w:val="18"/>
    </w:rPr>
  </w:style>
  <w:style w:type="character" w:customStyle="1" w:styleId="Char22">
    <w:name w:val="批注文字 Char2"/>
    <w:uiPriority w:val="99"/>
    <w:qFormat/>
    <w:locked/>
    <w:rsid w:val="006F290A"/>
    <w:rPr>
      <w:rFonts w:ascii="Times New Roman" w:hAnsi="Times New Roman"/>
      <w:kern w:val="2"/>
      <w:sz w:val="21"/>
      <w:szCs w:val="24"/>
    </w:rPr>
  </w:style>
  <w:style w:type="character" w:customStyle="1" w:styleId="Char1d">
    <w:name w:val="批注主题 Char1"/>
    <w:uiPriority w:val="99"/>
    <w:semiHidden/>
    <w:qFormat/>
    <w:locked/>
    <w:rsid w:val="006F290A"/>
    <w:rPr>
      <w:rFonts w:ascii="Times New Roman" w:hAnsi="Times New Roman"/>
      <w:b/>
      <w:bCs/>
      <w:kern w:val="2"/>
      <w:sz w:val="21"/>
      <w:szCs w:val="24"/>
    </w:rPr>
  </w:style>
  <w:style w:type="character" w:customStyle="1" w:styleId="Char23">
    <w:name w:val="页眉 Char2"/>
    <w:uiPriority w:val="99"/>
    <w:semiHidden/>
    <w:qFormat/>
    <w:locked/>
    <w:rsid w:val="006F290A"/>
    <w:rPr>
      <w:rFonts w:ascii="Times New Roman" w:hAnsi="Times New Roman"/>
      <w:kern w:val="2"/>
      <w:sz w:val="18"/>
      <w:szCs w:val="18"/>
    </w:rPr>
  </w:style>
  <w:style w:type="character" w:customStyle="1" w:styleId="afff3">
    <w:name w:val="纯文本 字符"/>
    <w:qFormat/>
    <w:rsid w:val="006F290A"/>
    <w:rPr>
      <w:rFonts w:ascii="宋体" w:hAnsi="Courier New"/>
    </w:rPr>
  </w:style>
  <w:style w:type="character" w:customStyle="1" w:styleId="afff4">
    <w:name w:val="批注文字 字符"/>
    <w:uiPriority w:val="99"/>
    <w:qFormat/>
    <w:rsid w:val="006F290A"/>
    <w:rPr>
      <w:rFonts w:ascii="Times New Roman" w:eastAsia="宋体" w:hAnsi="Times New Roman" w:cs="Times New Roman"/>
      <w:szCs w:val="20"/>
    </w:rPr>
  </w:style>
  <w:style w:type="paragraph" w:customStyle="1" w:styleId="font5">
    <w:name w:val="font5"/>
    <w:basedOn w:val="a"/>
    <w:qFormat/>
    <w:rsid w:val="006F290A"/>
    <w:pPr>
      <w:widowControl/>
      <w:spacing w:before="100" w:beforeAutospacing="1" w:after="100" w:afterAutospacing="1"/>
      <w:jc w:val="left"/>
    </w:pPr>
    <w:rPr>
      <w:color w:val="000000"/>
      <w:kern w:val="0"/>
      <w:szCs w:val="21"/>
    </w:rPr>
  </w:style>
  <w:style w:type="paragraph" w:customStyle="1" w:styleId="font6">
    <w:name w:val="font6"/>
    <w:basedOn w:val="a"/>
    <w:qFormat/>
    <w:rsid w:val="006F290A"/>
    <w:pPr>
      <w:widowControl/>
      <w:spacing w:before="100" w:beforeAutospacing="1" w:after="100" w:afterAutospacing="1"/>
      <w:jc w:val="left"/>
    </w:pPr>
    <w:rPr>
      <w:rFonts w:ascii="宋体" w:hAnsi="宋体" w:cs="宋体"/>
      <w:color w:val="000000"/>
      <w:kern w:val="0"/>
      <w:szCs w:val="21"/>
    </w:rPr>
  </w:style>
  <w:style w:type="paragraph" w:customStyle="1" w:styleId="font7">
    <w:name w:val="font7"/>
    <w:basedOn w:val="a"/>
    <w:qFormat/>
    <w:rsid w:val="006F290A"/>
    <w:pPr>
      <w:widowControl/>
      <w:spacing w:before="100" w:beforeAutospacing="1" w:after="100" w:afterAutospacing="1"/>
      <w:jc w:val="left"/>
    </w:pPr>
    <w:rPr>
      <w:rFonts w:ascii="宋体" w:hAnsi="宋体" w:cs="宋体"/>
      <w:b/>
      <w:bCs/>
      <w:color w:val="000000"/>
      <w:kern w:val="0"/>
      <w:szCs w:val="21"/>
    </w:rPr>
  </w:style>
  <w:style w:type="paragraph" w:customStyle="1" w:styleId="font8">
    <w:name w:val="font8"/>
    <w:basedOn w:val="a"/>
    <w:qFormat/>
    <w:rsid w:val="006F290A"/>
    <w:pPr>
      <w:widowControl/>
      <w:spacing w:before="100" w:beforeAutospacing="1" w:after="100" w:afterAutospacing="1"/>
      <w:jc w:val="left"/>
    </w:pPr>
    <w:rPr>
      <w:color w:val="000000"/>
      <w:kern w:val="0"/>
      <w:sz w:val="14"/>
      <w:szCs w:val="14"/>
    </w:rPr>
  </w:style>
  <w:style w:type="paragraph" w:customStyle="1" w:styleId="font9">
    <w:name w:val="font9"/>
    <w:basedOn w:val="a"/>
    <w:qFormat/>
    <w:rsid w:val="006F290A"/>
    <w:pPr>
      <w:widowControl/>
      <w:spacing w:before="100" w:beforeAutospacing="1" w:after="100" w:afterAutospacing="1"/>
      <w:jc w:val="left"/>
    </w:pPr>
    <w:rPr>
      <w:rFonts w:ascii="宋体" w:hAnsi="宋体" w:cs="宋体"/>
      <w:color w:val="000000"/>
      <w:kern w:val="0"/>
      <w:szCs w:val="21"/>
    </w:rPr>
  </w:style>
  <w:style w:type="paragraph" w:customStyle="1" w:styleId="font10">
    <w:name w:val="font10"/>
    <w:basedOn w:val="a"/>
    <w:qFormat/>
    <w:rsid w:val="006F290A"/>
    <w:pPr>
      <w:widowControl/>
      <w:spacing w:before="100" w:beforeAutospacing="1" w:after="100" w:afterAutospacing="1"/>
      <w:jc w:val="left"/>
    </w:pPr>
    <w:rPr>
      <w:rFonts w:ascii="宋体" w:hAnsi="宋体" w:cs="宋体"/>
      <w:b/>
      <w:bCs/>
      <w:color w:val="000000"/>
      <w:kern w:val="0"/>
      <w:szCs w:val="21"/>
    </w:rPr>
  </w:style>
  <w:style w:type="paragraph" w:customStyle="1" w:styleId="font11">
    <w:name w:val="font11"/>
    <w:basedOn w:val="a"/>
    <w:qFormat/>
    <w:rsid w:val="006F290A"/>
    <w:pPr>
      <w:widowControl/>
      <w:spacing w:before="100" w:beforeAutospacing="1" w:after="100" w:afterAutospacing="1"/>
      <w:jc w:val="left"/>
    </w:pPr>
    <w:rPr>
      <w:color w:val="000000"/>
      <w:kern w:val="0"/>
      <w:szCs w:val="21"/>
    </w:rPr>
  </w:style>
  <w:style w:type="paragraph" w:customStyle="1" w:styleId="font12">
    <w:name w:val="font12"/>
    <w:basedOn w:val="a"/>
    <w:qFormat/>
    <w:rsid w:val="006F290A"/>
    <w:pPr>
      <w:widowControl/>
      <w:spacing w:before="100" w:beforeAutospacing="1" w:after="100" w:afterAutospacing="1"/>
      <w:jc w:val="left"/>
    </w:pPr>
    <w:rPr>
      <w:rFonts w:ascii="宋体" w:hAnsi="宋体" w:cs="宋体"/>
      <w:kern w:val="0"/>
      <w:sz w:val="18"/>
      <w:szCs w:val="18"/>
    </w:rPr>
  </w:style>
  <w:style w:type="paragraph" w:customStyle="1" w:styleId="xl63">
    <w:name w:val="xl63"/>
    <w:basedOn w:val="a"/>
    <w:qFormat/>
    <w:rsid w:val="006F290A"/>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64">
    <w:name w:val="xl64"/>
    <w:basedOn w:val="a"/>
    <w:qFormat/>
    <w:rsid w:val="006F290A"/>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65">
    <w:name w:val="xl65"/>
    <w:basedOn w:val="a"/>
    <w:qFormat/>
    <w:rsid w:val="006F290A"/>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b/>
      <w:bCs/>
      <w:kern w:val="0"/>
      <w:szCs w:val="21"/>
    </w:rPr>
  </w:style>
  <w:style w:type="paragraph" w:customStyle="1" w:styleId="xl66">
    <w:name w:val="xl66"/>
    <w:basedOn w:val="a"/>
    <w:qFormat/>
    <w:rsid w:val="006F290A"/>
    <w:pPr>
      <w:widowControl/>
      <w:pBdr>
        <w:bottom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xl67">
    <w:name w:val="xl67"/>
    <w:basedOn w:val="a"/>
    <w:qFormat/>
    <w:rsid w:val="006F290A"/>
    <w:pPr>
      <w:widowControl/>
      <w:pBdr>
        <w:bottom w:val="single" w:sz="8" w:space="0" w:color="auto"/>
        <w:right w:val="single" w:sz="8" w:space="0" w:color="auto"/>
      </w:pBdr>
      <w:spacing w:before="100" w:beforeAutospacing="1" w:after="100" w:afterAutospacing="1"/>
      <w:jc w:val="left"/>
    </w:pPr>
    <w:rPr>
      <w:rFonts w:ascii="Calibri" w:hAnsi="Calibri" w:cs="宋体"/>
      <w:kern w:val="0"/>
      <w:sz w:val="20"/>
      <w:szCs w:val="20"/>
    </w:rPr>
  </w:style>
  <w:style w:type="paragraph" w:customStyle="1" w:styleId="xl68">
    <w:name w:val="xl68"/>
    <w:basedOn w:val="a"/>
    <w:qFormat/>
    <w:rsid w:val="006F290A"/>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69">
    <w:name w:val="xl69"/>
    <w:basedOn w:val="a"/>
    <w:qFormat/>
    <w:rsid w:val="006F290A"/>
    <w:pPr>
      <w:widowControl/>
      <w:pBdr>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70">
    <w:name w:val="xl70"/>
    <w:basedOn w:val="a"/>
    <w:qFormat/>
    <w:rsid w:val="006F290A"/>
    <w:pPr>
      <w:widowControl/>
      <w:pBdr>
        <w:bottom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71">
    <w:name w:val="xl71"/>
    <w:basedOn w:val="a"/>
    <w:qFormat/>
    <w:rsid w:val="006F290A"/>
    <w:pPr>
      <w:widowControl/>
      <w:spacing w:before="100" w:beforeAutospacing="1" w:after="100" w:afterAutospacing="1"/>
      <w:jc w:val="left"/>
    </w:pPr>
    <w:rPr>
      <w:kern w:val="0"/>
      <w:szCs w:val="21"/>
    </w:rPr>
  </w:style>
  <w:style w:type="paragraph" w:customStyle="1" w:styleId="xl72">
    <w:name w:val="xl72"/>
    <w:basedOn w:val="a"/>
    <w:qFormat/>
    <w:rsid w:val="006F290A"/>
    <w:pPr>
      <w:widowControl/>
      <w:pBdr>
        <w:right w:val="single" w:sz="8" w:space="0" w:color="auto"/>
      </w:pBdr>
      <w:spacing w:before="100" w:beforeAutospacing="1" w:after="100" w:afterAutospacing="1"/>
      <w:jc w:val="left"/>
    </w:pPr>
    <w:rPr>
      <w:rFonts w:ascii="宋体" w:hAnsi="宋体" w:cs="宋体"/>
      <w:kern w:val="0"/>
      <w:szCs w:val="21"/>
    </w:rPr>
  </w:style>
  <w:style w:type="paragraph" w:customStyle="1" w:styleId="xl73">
    <w:name w:val="xl73"/>
    <w:basedOn w:val="a"/>
    <w:qFormat/>
    <w:rsid w:val="006F290A"/>
    <w:pPr>
      <w:widowControl/>
      <w:pBdr>
        <w:bottom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74">
    <w:name w:val="xl74"/>
    <w:basedOn w:val="a"/>
    <w:qFormat/>
    <w:rsid w:val="006F290A"/>
    <w:pPr>
      <w:widowControl/>
      <w:pBdr>
        <w:right w:val="single" w:sz="8" w:space="0" w:color="auto"/>
      </w:pBdr>
      <w:spacing w:before="100" w:beforeAutospacing="1" w:after="100" w:afterAutospacing="1"/>
      <w:ind w:firstLineChars="100" w:firstLine="100"/>
      <w:jc w:val="left"/>
    </w:pPr>
    <w:rPr>
      <w:rFonts w:ascii="宋体" w:hAnsi="宋体" w:cs="宋体"/>
      <w:kern w:val="0"/>
      <w:szCs w:val="21"/>
    </w:rPr>
  </w:style>
  <w:style w:type="paragraph" w:customStyle="1" w:styleId="xl75">
    <w:name w:val="xl75"/>
    <w:basedOn w:val="a"/>
    <w:qFormat/>
    <w:rsid w:val="006F290A"/>
    <w:pPr>
      <w:widowControl/>
      <w:pBdr>
        <w:bottom w:val="single" w:sz="8" w:space="0" w:color="auto"/>
        <w:right w:val="single" w:sz="8" w:space="0" w:color="auto"/>
      </w:pBdr>
      <w:spacing w:before="100" w:beforeAutospacing="1" w:after="100" w:afterAutospacing="1"/>
      <w:ind w:firstLineChars="100" w:firstLine="100"/>
      <w:jc w:val="left"/>
    </w:pPr>
    <w:rPr>
      <w:rFonts w:ascii="宋体" w:hAnsi="宋体" w:cs="宋体"/>
      <w:kern w:val="0"/>
      <w:szCs w:val="21"/>
    </w:rPr>
  </w:style>
  <w:style w:type="paragraph" w:customStyle="1" w:styleId="xl76">
    <w:name w:val="xl76"/>
    <w:basedOn w:val="a"/>
    <w:qFormat/>
    <w:rsid w:val="006F290A"/>
    <w:pPr>
      <w:widowControl/>
      <w:pBdr>
        <w:bottom w:val="single" w:sz="8" w:space="0" w:color="auto"/>
        <w:right w:val="single" w:sz="8" w:space="0" w:color="auto"/>
      </w:pBdr>
      <w:spacing w:before="100" w:beforeAutospacing="1" w:after="100" w:afterAutospacing="1"/>
      <w:jc w:val="left"/>
    </w:pPr>
    <w:rPr>
      <w:rFonts w:ascii="宋体" w:hAnsi="宋体" w:cs="宋体"/>
      <w:kern w:val="0"/>
      <w:sz w:val="20"/>
      <w:szCs w:val="20"/>
    </w:rPr>
  </w:style>
  <w:style w:type="paragraph" w:customStyle="1" w:styleId="xl77">
    <w:name w:val="xl77"/>
    <w:basedOn w:val="a"/>
    <w:qFormat/>
    <w:rsid w:val="006F290A"/>
    <w:pPr>
      <w:widowControl/>
      <w:pBdr>
        <w:left w:val="single" w:sz="8" w:space="0" w:color="auto"/>
        <w:bottom w:val="single" w:sz="8" w:space="0" w:color="auto"/>
        <w:right w:val="single" w:sz="8" w:space="0" w:color="auto"/>
      </w:pBdr>
      <w:spacing w:before="100" w:beforeAutospacing="1" w:after="100" w:afterAutospacing="1"/>
      <w:jc w:val="left"/>
    </w:pPr>
    <w:rPr>
      <w:rFonts w:ascii="Calibri" w:hAnsi="Calibri" w:cs="宋体"/>
      <w:kern w:val="0"/>
      <w:sz w:val="20"/>
      <w:szCs w:val="20"/>
    </w:rPr>
  </w:style>
  <w:style w:type="paragraph" w:customStyle="1" w:styleId="xl78">
    <w:name w:val="xl78"/>
    <w:basedOn w:val="a"/>
    <w:qFormat/>
    <w:rsid w:val="006F290A"/>
    <w:pPr>
      <w:widowControl/>
      <w:pBdr>
        <w:bottom w:val="single" w:sz="8" w:space="0" w:color="auto"/>
        <w:right w:val="single" w:sz="8" w:space="0" w:color="auto"/>
      </w:pBdr>
      <w:spacing w:before="100" w:beforeAutospacing="1" w:after="100" w:afterAutospacing="1"/>
    </w:pPr>
    <w:rPr>
      <w:rFonts w:ascii="宋体" w:hAnsi="宋体" w:cs="宋体"/>
      <w:color w:val="000000"/>
      <w:kern w:val="0"/>
      <w:szCs w:val="21"/>
    </w:rPr>
  </w:style>
  <w:style w:type="paragraph" w:customStyle="1" w:styleId="xl79">
    <w:name w:val="xl79"/>
    <w:basedOn w:val="a"/>
    <w:qFormat/>
    <w:rsid w:val="006F290A"/>
    <w:pPr>
      <w:widowControl/>
      <w:pBdr>
        <w:bottom w:val="single" w:sz="8" w:space="0" w:color="auto"/>
        <w:right w:val="single" w:sz="8" w:space="0" w:color="auto"/>
      </w:pBdr>
      <w:spacing w:before="100" w:beforeAutospacing="1" w:after="100" w:afterAutospacing="1"/>
      <w:jc w:val="left"/>
    </w:pPr>
    <w:rPr>
      <w:rFonts w:ascii="宋体" w:hAnsi="宋体" w:cs="宋体"/>
      <w:color w:val="000000"/>
      <w:kern w:val="0"/>
      <w:szCs w:val="21"/>
    </w:rPr>
  </w:style>
  <w:style w:type="paragraph" w:customStyle="1" w:styleId="xl80">
    <w:name w:val="xl80"/>
    <w:basedOn w:val="a"/>
    <w:qFormat/>
    <w:rsid w:val="006F290A"/>
    <w:pPr>
      <w:widowControl/>
      <w:pBdr>
        <w:right w:val="single" w:sz="8" w:space="0" w:color="auto"/>
      </w:pBdr>
      <w:spacing w:before="100" w:beforeAutospacing="1" w:after="100" w:afterAutospacing="1"/>
      <w:jc w:val="left"/>
    </w:pPr>
    <w:rPr>
      <w:rFonts w:ascii="宋体" w:hAnsi="宋体" w:cs="宋体"/>
      <w:color w:val="000000"/>
      <w:kern w:val="0"/>
      <w:szCs w:val="21"/>
    </w:rPr>
  </w:style>
  <w:style w:type="paragraph" w:customStyle="1" w:styleId="xl81">
    <w:name w:val="xl81"/>
    <w:basedOn w:val="a"/>
    <w:qFormat/>
    <w:rsid w:val="006F290A"/>
    <w:pPr>
      <w:widowControl/>
      <w:pBdr>
        <w:left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82">
    <w:name w:val="xl82"/>
    <w:basedOn w:val="a"/>
    <w:qFormat/>
    <w:rsid w:val="006F290A"/>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83">
    <w:name w:val="xl83"/>
    <w:basedOn w:val="a"/>
    <w:qFormat/>
    <w:rsid w:val="006F290A"/>
    <w:pPr>
      <w:widowControl/>
      <w:pBdr>
        <w:right w:val="single" w:sz="8" w:space="0" w:color="auto"/>
      </w:pBdr>
      <w:spacing w:before="100" w:beforeAutospacing="1" w:after="100" w:afterAutospacing="1"/>
      <w:jc w:val="center"/>
    </w:pPr>
    <w:rPr>
      <w:rFonts w:ascii="宋体" w:hAnsi="宋体" w:cs="宋体"/>
      <w:kern w:val="0"/>
      <w:szCs w:val="21"/>
    </w:rPr>
  </w:style>
  <w:style w:type="paragraph" w:customStyle="1" w:styleId="xl84">
    <w:name w:val="xl84"/>
    <w:basedOn w:val="a"/>
    <w:qFormat/>
    <w:rsid w:val="006F290A"/>
    <w:pPr>
      <w:widowControl/>
      <w:pBdr>
        <w:right w:val="single" w:sz="8" w:space="0" w:color="auto"/>
      </w:pBdr>
      <w:spacing w:before="100" w:beforeAutospacing="1" w:after="100" w:afterAutospacing="1"/>
    </w:pPr>
    <w:rPr>
      <w:rFonts w:ascii="宋体" w:hAnsi="宋体" w:cs="宋体"/>
      <w:kern w:val="0"/>
      <w:szCs w:val="21"/>
    </w:rPr>
  </w:style>
  <w:style w:type="paragraph" w:customStyle="1" w:styleId="xl85">
    <w:name w:val="xl85"/>
    <w:basedOn w:val="a"/>
    <w:qFormat/>
    <w:rsid w:val="006F290A"/>
    <w:pPr>
      <w:widowControl/>
      <w:pBdr>
        <w:top w:val="single" w:sz="8" w:space="0" w:color="auto"/>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86">
    <w:name w:val="xl86"/>
    <w:basedOn w:val="a"/>
    <w:qFormat/>
    <w:rsid w:val="006F290A"/>
    <w:pPr>
      <w:widowControl/>
      <w:pBdr>
        <w:left w:val="single" w:sz="8" w:space="0" w:color="auto"/>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87">
    <w:name w:val="xl87"/>
    <w:basedOn w:val="a"/>
    <w:qFormat/>
    <w:rsid w:val="006F290A"/>
    <w:pPr>
      <w:widowControl/>
      <w:pBdr>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88">
    <w:name w:val="xl88"/>
    <w:basedOn w:val="a"/>
    <w:qFormat/>
    <w:rsid w:val="006F290A"/>
    <w:pPr>
      <w:widowControl/>
      <w:pBdr>
        <w:right w:val="single" w:sz="8" w:space="0" w:color="auto"/>
      </w:pBdr>
      <w:spacing w:before="100" w:beforeAutospacing="1" w:after="100" w:afterAutospacing="1"/>
    </w:pPr>
    <w:rPr>
      <w:rFonts w:ascii="宋体" w:hAnsi="宋体" w:cs="宋体"/>
      <w:color w:val="000000"/>
      <w:kern w:val="0"/>
      <w:szCs w:val="21"/>
    </w:rPr>
  </w:style>
  <w:style w:type="paragraph" w:customStyle="1" w:styleId="xl89">
    <w:name w:val="xl89"/>
    <w:basedOn w:val="a"/>
    <w:qFormat/>
    <w:rsid w:val="006F290A"/>
    <w:pPr>
      <w:widowControl/>
      <w:pBdr>
        <w:top w:val="single" w:sz="8" w:space="0" w:color="auto"/>
        <w:left w:val="single" w:sz="8" w:space="0" w:color="auto"/>
        <w:right w:val="single" w:sz="8" w:space="0" w:color="auto"/>
      </w:pBdr>
      <w:spacing w:before="100" w:beforeAutospacing="1" w:after="100" w:afterAutospacing="1"/>
    </w:pPr>
    <w:rPr>
      <w:rFonts w:ascii="宋体" w:hAnsi="宋体" w:cs="宋体"/>
      <w:color w:val="000000"/>
      <w:kern w:val="0"/>
      <w:szCs w:val="21"/>
    </w:rPr>
  </w:style>
  <w:style w:type="paragraph" w:customStyle="1" w:styleId="xl90">
    <w:name w:val="xl90"/>
    <w:basedOn w:val="a"/>
    <w:qFormat/>
    <w:rsid w:val="006F290A"/>
    <w:pPr>
      <w:widowControl/>
      <w:pBdr>
        <w:left w:val="single" w:sz="8" w:space="0" w:color="auto"/>
        <w:right w:val="single" w:sz="8" w:space="0" w:color="auto"/>
      </w:pBdr>
      <w:spacing w:before="100" w:beforeAutospacing="1" w:after="100" w:afterAutospacing="1"/>
    </w:pPr>
    <w:rPr>
      <w:rFonts w:ascii="宋体" w:hAnsi="宋体" w:cs="宋体"/>
      <w:color w:val="000000"/>
      <w:kern w:val="0"/>
      <w:szCs w:val="21"/>
    </w:rPr>
  </w:style>
  <w:style w:type="paragraph" w:customStyle="1" w:styleId="xl91">
    <w:name w:val="xl91"/>
    <w:basedOn w:val="a"/>
    <w:qFormat/>
    <w:rsid w:val="006F290A"/>
    <w:pPr>
      <w:widowControl/>
      <w:pBdr>
        <w:left w:val="single" w:sz="8" w:space="0" w:color="auto"/>
        <w:bottom w:val="single" w:sz="8" w:space="0" w:color="auto"/>
        <w:right w:val="single" w:sz="8" w:space="0" w:color="auto"/>
      </w:pBdr>
      <w:spacing w:before="100" w:beforeAutospacing="1" w:after="100" w:afterAutospacing="1"/>
    </w:pPr>
    <w:rPr>
      <w:rFonts w:ascii="宋体" w:hAnsi="宋体" w:cs="宋体"/>
      <w:color w:val="000000"/>
      <w:kern w:val="0"/>
      <w:szCs w:val="21"/>
    </w:rPr>
  </w:style>
  <w:style w:type="paragraph" w:customStyle="1" w:styleId="xl92">
    <w:name w:val="xl92"/>
    <w:basedOn w:val="a"/>
    <w:qFormat/>
    <w:rsid w:val="006F290A"/>
    <w:pPr>
      <w:widowControl/>
      <w:pBdr>
        <w:left w:val="single" w:sz="8" w:space="0" w:color="auto"/>
        <w:right w:val="single" w:sz="8" w:space="0" w:color="auto"/>
      </w:pBdr>
      <w:spacing w:before="100" w:beforeAutospacing="1" w:after="100" w:afterAutospacing="1"/>
      <w:jc w:val="left"/>
    </w:pPr>
    <w:rPr>
      <w:rFonts w:ascii="Calibri" w:hAnsi="Calibri" w:cs="宋体"/>
      <w:kern w:val="0"/>
      <w:sz w:val="20"/>
      <w:szCs w:val="20"/>
    </w:rPr>
  </w:style>
  <w:style w:type="paragraph" w:customStyle="1" w:styleId="xl93">
    <w:name w:val="xl93"/>
    <w:basedOn w:val="a"/>
    <w:qFormat/>
    <w:rsid w:val="006F290A"/>
    <w:pPr>
      <w:widowControl/>
      <w:pBdr>
        <w:top w:val="single" w:sz="8" w:space="0" w:color="auto"/>
        <w:left w:val="single" w:sz="8" w:space="0" w:color="auto"/>
        <w:right w:val="single" w:sz="8" w:space="0" w:color="auto"/>
      </w:pBdr>
      <w:spacing w:before="100" w:beforeAutospacing="1" w:after="100" w:afterAutospacing="1"/>
      <w:jc w:val="left"/>
    </w:pPr>
    <w:rPr>
      <w:rFonts w:ascii="Calibri" w:hAnsi="Calibri" w:cs="宋体"/>
      <w:kern w:val="0"/>
      <w:sz w:val="20"/>
      <w:szCs w:val="20"/>
    </w:rPr>
  </w:style>
  <w:style w:type="paragraph" w:customStyle="1" w:styleId="xl94">
    <w:name w:val="xl94"/>
    <w:basedOn w:val="a"/>
    <w:qFormat/>
    <w:rsid w:val="006F290A"/>
    <w:pPr>
      <w:widowControl/>
      <w:pBdr>
        <w:top w:val="single" w:sz="8" w:space="0" w:color="auto"/>
        <w:left w:val="single" w:sz="8" w:space="0" w:color="auto"/>
        <w:bottom w:val="single" w:sz="8" w:space="0" w:color="auto"/>
      </w:pBdr>
      <w:spacing w:before="100" w:beforeAutospacing="1" w:after="100" w:afterAutospacing="1"/>
    </w:pPr>
    <w:rPr>
      <w:rFonts w:ascii="宋体" w:hAnsi="宋体" w:cs="宋体"/>
      <w:b/>
      <w:bCs/>
      <w:kern w:val="0"/>
      <w:szCs w:val="21"/>
    </w:rPr>
  </w:style>
  <w:style w:type="paragraph" w:customStyle="1" w:styleId="xl95">
    <w:name w:val="xl95"/>
    <w:basedOn w:val="a"/>
    <w:qFormat/>
    <w:rsid w:val="006F290A"/>
    <w:pPr>
      <w:widowControl/>
      <w:pBdr>
        <w:top w:val="single" w:sz="8" w:space="0" w:color="auto"/>
        <w:bottom w:val="single" w:sz="8" w:space="0" w:color="auto"/>
      </w:pBdr>
      <w:spacing w:before="100" w:beforeAutospacing="1" w:after="100" w:afterAutospacing="1"/>
    </w:pPr>
    <w:rPr>
      <w:rFonts w:ascii="宋体" w:hAnsi="宋体" w:cs="宋体"/>
      <w:b/>
      <w:bCs/>
      <w:kern w:val="0"/>
      <w:szCs w:val="21"/>
    </w:rPr>
  </w:style>
  <w:style w:type="paragraph" w:customStyle="1" w:styleId="xl96">
    <w:name w:val="xl96"/>
    <w:basedOn w:val="a"/>
    <w:qFormat/>
    <w:rsid w:val="006F290A"/>
    <w:pPr>
      <w:widowControl/>
      <w:pBdr>
        <w:top w:val="single" w:sz="8" w:space="0" w:color="auto"/>
        <w:bottom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xl97">
    <w:name w:val="xl97"/>
    <w:basedOn w:val="a"/>
    <w:qFormat/>
    <w:rsid w:val="006F290A"/>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b/>
      <w:bCs/>
      <w:kern w:val="0"/>
      <w:szCs w:val="21"/>
    </w:rPr>
  </w:style>
  <w:style w:type="paragraph" w:customStyle="1" w:styleId="xl98">
    <w:name w:val="xl98"/>
    <w:basedOn w:val="a"/>
    <w:qFormat/>
    <w:rsid w:val="006F290A"/>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b/>
      <w:bCs/>
      <w:kern w:val="0"/>
      <w:szCs w:val="21"/>
    </w:rPr>
  </w:style>
  <w:style w:type="paragraph" w:customStyle="1" w:styleId="xl99">
    <w:name w:val="xl99"/>
    <w:basedOn w:val="a"/>
    <w:qFormat/>
    <w:rsid w:val="006F290A"/>
    <w:pPr>
      <w:widowControl/>
      <w:pBdr>
        <w:top w:val="single" w:sz="8" w:space="0" w:color="auto"/>
        <w:left w:val="single" w:sz="8" w:space="0" w:color="auto"/>
        <w:bottom w:val="single" w:sz="8" w:space="0" w:color="auto"/>
      </w:pBdr>
      <w:spacing w:before="100" w:beforeAutospacing="1" w:after="100" w:afterAutospacing="1"/>
    </w:pPr>
    <w:rPr>
      <w:rFonts w:ascii="宋体" w:hAnsi="宋体" w:cs="宋体"/>
      <w:kern w:val="0"/>
      <w:szCs w:val="21"/>
    </w:rPr>
  </w:style>
  <w:style w:type="paragraph" w:customStyle="1" w:styleId="xl100">
    <w:name w:val="xl100"/>
    <w:basedOn w:val="a"/>
    <w:qFormat/>
    <w:rsid w:val="006F290A"/>
    <w:pPr>
      <w:widowControl/>
      <w:pBdr>
        <w:top w:val="single" w:sz="8" w:space="0" w:color="auto"/>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01">
    <w:name w:val="xl101"/>
    <w:basedOn w:val="a"/>
    <w:qFormat/>
    <w:rsid w:val="006F290A"/>
    <w:pPr>
      <w:widowControl/>
      <w:pBdr>
        <w:left w:val="single" w:sz="8" w:space="0" w:color="auto"/>
        <w:bottom w:val="single" w:sz="8" w:space="0" w:color="auto"/>
      </w:pBdr>
      <w:spacing w:before="100" w:beforeAutospacing="1" w:after="100" w:afterAutospacing="1"/>
      <w:jc w:val="center"/>
    </w:pPr>
    <w:rPr>
      <w:rFonts w:ascii="宋体" w:hAnsi="宋体" w:cs="宋体"/>
      <w:kern w:val="0"/>
      <w:szCs w:val="21"/>
    </w:rPr>
  </w:style>
  <w:style w:type="paragraph" w:customStyle="1" w:styleId="xl102">
    <w:name w:val="xl102"/>
    <w:basedOn w:val="a"/>
    <w:qFormat/>
    <w:rsid w:val="006F290A"/>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kern w:val="0"/>
      <w:szCs w:val="21"/>
    </w:rPr>
  </w:style>
  <w:style w:type="paragraph" w:customStyle="1" w:styleId="xl103">
    <w:name w:val="xl103"/>
    <w:basedOn w:val="a"/>
    <w:qFormat/>
    <w:rsid w:val="006F290A"/>
    <w:pPr>
      <w:widowControl/>
      <w:pBdr>
        <w:left w:val="single" w:sz="8" w:space="0" w:color="auto"/>
      </w:pBdr>
      <w:spacing w:before="100" w:beforeAutospacing="1" w:after="100" w:afterAutospacing="1"/>
      <w:jc w:val="center"/>
    </w:pPr>
    <w:rPr>
      <w:rFonts w:ascii="宋体" w:hAnsi="宋体" w:cs="宋体"/>
      <w:kern w:val="0"/>
      <w:szCs w:val="21"/>
    </w:rPr>
  </w:style>
  <w:style w:type="paragraph" w:customStyle="1" w:styleId="xl104">
    <w:name w:val="xl104"/>
    <w:basedOn w:val="a"/>
    <w:qFormat/>
    <w:rsid w:val="006F290A"/>
    <w:pPr>
      <w:widowControl/>
      <w:pBdr>
        <w:top w:val="single" w:sz="8" w:space="0" w:color="auto"/>
        <w:left w:val="single" w:sz="8" w:space="0" w:color="auto"/>
      </w:pBdr>
      <w:spacing w:before="100" w:beforeAutospacing="1" w:after="100" w:afterAutospacing="1"/>
      <w:jc w:val="center"/>
    </w:pPr>
    <w:rPr>
      <w:rFonts w:ascii="宋体" w:hAnsi="宋体" w:cs="宋体"/>
      <w:kern w:val="0"/>
      <w:szCs w:val="21"/>
    </w:rPr>
  </w:style>
  <w:style w:type="paragraph" w:customStyle="1" w:styleId="xl105">
    <w:name w:val="xl105"/>
    <w:basedOn w:val="a"/>
    <w:qFormat/>
    <w:rsid w:val="006F290A"/>
    <w:pPr>
      <w:widowControl/>
      <w:pBdr>
        <w:top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06">
    <w:name w:val="xl106"/>
    <w:basedOn w:val="a"/>
    <w:qFormat/>
    <w:rsid w:val="006F290A"/>
    <w:pPr>
      <w:widowControl/>
      <w:pBdr>
        <w:top w:val="single" w:sz="8" w:space="0" w:color="auto"/>
        <w:left w:val="single" w:sz="8" w:space="0" w:color="auto"/>
      </w:pBdr>
      <w:spacing w:before="100" w:beforeAutospacing="1" w:after="100" w:afterAutospacing="1"/>
    </w:pPr>
    <w:rPr>
      <w:rFonts w:ascii="宋体" w:hAnsi="宋体" w:cs="宋体"/>
      <w:kern w:val="0"/>
      <w:szCs w:val="21"/>
    </w:rPr>
  </w:style>
  <w:style w:type="paragraph" w:customStyle="1" w:styleId="xl107">
    <w:name w:val="xl107"/>
    <w:basedOn w:val="a"/>
    <w:qFormat/>
    <w:rsid w:val="006F290A"/>
    <w:pPr>
      <w:widowControl/>
      <w:pBdr>
        <w:top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08">
    <w:name w:val="xl108"/>
    <w:basedOn w:val="a"/>
    <w:qFormat/>
    <w:rsid w:val="006F290A"/>
    <w:pPr>
      <w:widowControl/>
      <w:pBdr>
        <w:left w:val="single" w:sz="8" w:space="0" w:color="auto"/>
      </w:pBdr>
      <w:spacing w:before="100" w:beforeAutospacing="1" w:after="100" w:afterAutospacing="1"/>
    </w:pPr>
    <w:rPr>
      <w:rFonts w:ascii="宋体" w:hAnsi="宋体" w:cs="宋体"/>
      <w:kern w:val="0"/>
      <w:szCs w:val="21"/>
    </w:rPr>
  </w:style>
  <w:style w:type="paragraph" w:customStyle="1" w:styleId="xl109">
    <w:name w:val="xl109"/>
    <w:basedOn w:val="a"/>
    <w:qFormat/>
    <w:rsid w:val="006F290A"/>
    <w:pPr>
      <w:widowControl/>
      <w:pBdr>
        <w:left w:val="single" w:sz="8" w:space="0" w:color="auto"/>
        <w:bottom w:val="single" w:sz="8" w:space="0" w:color="auto"/>
      </w:pBdr>
      <w:spacing w:before="100" w:beforeAutospacing="1" w:after="100" w:afterAutospacing="1"/>
    </w:pPr>
    <w:rPr>
      <w:rFonts w:ascii="宋体" w:hAnsi="宋体" w:cs="宋体"/>
      <w:kern w:val="0"/>
      <w:szCs w:val="21"/>
    </w:rPr>
  </w:style>
  <w:style w:type="paragraph" w:customStyle="1" w:styleId="xl110">
    <w:name w:val="xl110"/>
    <w:basedOn w:val="a"/>
    <w:qFormat/>
    <w:rsid w:val="006F290A"/>
    <w:pPr>
      <w:widowControl/>
      <w:pBdr>
        <w:top w:val="single" w:sz="8" w:space="0" w:color="auto"/>
        <w:bottom w:val="single" w:sz="8" w:space="0" w:color="auto"/>
      </w:pBdr>
      <w:spacing w:before="100" w:beforeAutospacing="1" w:after="100" w:afterAutospacing="1"/>
    </w:pPr>
    <w:rPr>
      <w:rFonts w:ascii="宋体" w:hAnsi="宋体" w:cs="宋体"/>
      <w:kern w:val="0"/>
      <w:szCs w:val="21"/>
    </w:rPr>
  </w:style>
  <w:style w:type="paragraph" w:customStyle="1" w:styleId="xl111">
    <w:name w:val="xl111"/>
    <w:basedOn w:val="a"/>
    <w:qFormat/>
    <w:rsid w:val="006F290A"/>
    <w:pPr>
      <w:widowControl/>
      <w:pBdr>
        <w:left w:val="single" w:sz="8" w:space="0" w:color="auto"/>
      </w:pBdr>
      <w:spacing w:before="100" w:beforeAutospacing="1" w:after="100" w:afterAutospacing="1"/>
    </w:pPr>
    <w:rPr>
      <w:rFonts w:ascii="宋体" w:hAnsi="宋体" w:cs="宋体"/>
      <w:b/>
      <w:bCs/>
      <w:color w:val="000000"/>
      <w:kern w:val="0"/>
      <w:szCs w:val="21"/>
    </w:rPr>
  </w:style>
  <w:style w:type="paragraph" w:customStyle="1" w:styleId="xl112">
    <w:name w:val="xl112"/>
    <w:basedOn w:val="a"/>
    <w:qFormat/>
    <w:rsid w:val="006F290A"/>
    <w:pPr>
      <w:widowControl/>
      <w:pBdr>
        <w:top w:val="single" w:sz="8" w:space="0" w:color="auto"/>
        <w:left w:val="single" w:sz="8" w:space="0" w:color="auto"/>
      </w:pBdr>
      <w:spacing w:before="100" w:beforeAutospacing="1" w:after="100" w:afterAutospacing="1"/>
    </w:pPr>
    <w:rPr>
      <w:rFonts w:ascii="宋体" w:hAnsi="宋体" w:cs="宋体"/>
      <w:b/>
      <w:bCs/>
      <w:color w:val="000000"/>
      <w:kern w:val="0"/>
      <w:szCs w:val="21"/>
    </w:rPr>
  </w:style>
  <w:style w:type="paragraph" w:customStyle="1" w:styleId="xl113">
    <w:name w:val="xl113"/>
    <w:basedOn w:val="a"/>
    <w:qFormat/>
    <w:rsid w:val="006F290A"/>
    <w:pPr>
      <w:widowControl/>
      <w:pBdr>
        <w:top w:val="single" w:sz="8" w:space="0" w:color="auto"/>
        <w:right w:val="single" w:sz="8" w:space="0" w:color="auto"/>
      </w:pBdr>
      <w:spacing w:before="100" w:beforeAutospacing="1" w:after="100" w:afterAutospacing="1"/>
    </w:pPr>
    <w:rPr>
      <w:rFonts w:ascii="宋体" w:hAnsi="宋体" w:cs="宋体"/>
      <w:b/>
      <w:bCs/>
      <w:color w:val="000000"/>
      <w:kern w:val="0"/>
      <w:szCs w:val="21"/>
    </w:rPr>
  </w:style>
  <w:style w:type="paragraph" w:customStyle="1" w:styleId="xl114">
    <w:name w:val="xl114"/>
    <w:basedOn w:val="a"/>
    <w:qFormat/>
    <w:rsid w:val="006F290A"/>
    <w:pPr>
      <w:widowControl/>
      <w:pBdr>
        <w:left w:val="single" w:sz="8" w:space="0" w:color="auto"/>
        <w:bottom w:val="single" w:sz="8" w:space="0" w:color="auto"/>
      </w:pBdr>
      <w:spacing w:before="100" w:beforeAutospacing="1" w:after="100" w:afterAutospacing="1"/>
    </w:pPr>
    <w:rPr>
      <w:rFonts w:ascii="宋体" w:hAnsi="宋体" w:cs="宋体"/>
      <w:b/>
      <w:bCs/>
      <w:color w:val="000000"/>
      <w:kern w:val="0"/>
      <w:szCs w:val="21"/>
    </w:rPr>
  </w:style>
  <w:style w:type="paragraph" w:customStyle="1" w:styleId="xl115">
    <w:name w:val="xl115"/>
    <w:basedOn w:val="a"/>
    <w:qFormat/>
    <w:rsid w:val="006F290A"/>
    <w:pPr>
      <w:widowControl/>
      <w:pBdr>
        <w:bottom w:val="single" w:sz="8" w:space="0" w:color="auto"/>
        <w:right w:val="single" w:sz="8" w:space="0" w:color="auto"/>
      </w:pBdr>
      <w:spacing w:before="100" w:beforeAutospacing="1" w:after="100" w:afterAutospacing="1"/>
    </w:pPr>
    <w:rPr>
      <w:rFonts w:ascii="宋体" w:hAnsi="宋体" w:cs="宋体"/>
      <w:b/>
      <w:bCs/>
      <w:color w:val="000000"/>
      <w:kern w:val="0"/>
      <w:szCs w:val="21"/>
    </w:rPr>
  </w:style>
  <w:style w:type="paragraph" w:customStyle="1" w:styleId="xl116">
    <w:name w:val="xl116"/>
    <w:basedOn w:val="a"/>
    <w:qFormat/>
    <w:rsid w:val="006F290A"/>
    <w:pPr>
      <w:widowControl/>
      <w:pBdr>
        <w:top w:val="single" w:sz="8" w:space="0" w:color="auto"/>
        <w:left w:val="single" w:sz="8" w:space="0" w:color="auto"/>
      </w:pBdr>
      <w:spacing w:before="100" w:beforeAutospacing="1" w:after="100" w:afterAutospacing="1"/>
    </w:pPr>
    <w:rPr>
      <w:rFonts w:ascii="宋体" w:hAnsi="宋体" w:cs="宋体"/>
      <w:color w:val="000000"/>
      <w:kern w:val="0"/>
      <w:szCs w:val="21"/>
    </w:rPr>
  </w:style>
  <w:style w:type="paragraph" w:customStyle="1" w:styleId="xl117">
    <w:name w:val="xl117"/>
    <w:basedOn w:val="a"/>
    <w:qFormat/>
    <w:rsid w:val="006F290A"/>
    <w:pPr>
      <w:widowControl/>
      <w:pBdr>
        <w:top w:val="single" w:sz="8" w:space="0" w:color="auto"/>
        <w:right w:val="single" w:sz="8" w:space="0" w:color="auto"/>
      </w:pBdr>
      <w:spacing w:before="100" w:beforeAutospacing="1" w:after="100" w:afterAutospacing="1"/>
    </w:pPr>
    <w:rPr>
      <w:rFonts w:ascii="宋体" w:hAnsi="宋体" w:cs="宋体"/>
      <w:color w:val="000000"/>
      <w:kern w:val="0"/>
      <w:szCs w:val="21"/>
    </w:rPr>
  </w:style>
  <w:style w:type="paragraph" w:customStyle="1" w:styleId="xl118">
    <w:name w:val="xl118"/>
    <w:basedOn w:val="a"/>
    <w:qFormat/>
    <w:rsid w:val="006F290A"/>
    <w:pPr>
      <w:widowControl/>
      <w:pBdr>
        <w:left w:val="single" w:sz="8" w:space="0" w:color="auto"/>
        <w:bottom w:val="single" w:sz="8" w:space="0" w:color="auto"/>
      </w:pBdr>
      <w:spacing w:before="100" w:beforeAutospacing="1" w:after="100" w:afterAutospacing="1"/>
    </w:pPr>
    <w:rPr>
      <w:rFonts w:ascii="宋体" w:hAnsi="宋体" w:cs="宋体"/>
      <w:color w:val="000000"/>
      <w:kern w:val="0"/>
      <w:szCs w:val="21"/>
    </w:rPr>
  </w:style>
  <w:style w:type="paragraph" w:customStyle="1" w:styleId="xl119">
    <w:name w:val="xl119"/>
    <w:basedOn w:val="a"/>
    <w:qFormat/>
    <w:rsid w:val="006F290A"/>
    <w:pPr>
      <w:widowControl/>
      <w:pBdr>
        <w:right w:val="single" w:sz="8" w:space="0" w:color="auto"/>
      </w:pBdr>
      <w:spacing w:before="100" w:beforeAutospacing="1" w:after="100" w:afterAutospacing="1"/>
    </w:pPr>
    <w:rPr>
      <w:rFonts w:ascii="宋体" w:hAnsi="宋体" w:cs="宋体"/>
      <w:b/>
      <w:bCs/>
      <w:color w:val="000000"/>
      <w:kern w:val="0"/>
      <w:szCs w:val="21"/>
    </w:rPr>
  </w:style>
  <w:style w:type="paragraph" w:customStyle="1" w:styleId="xl120">
    <w:name w:val="xl120"/>
    <w:basedOn w:val="a"/>
    <w:qFormat/>
    <w:rsid w:val="006F290A"/>
    <w:pPr>
      <w:widowControl/>
      <w:pBdr>
        <w:left w:val="single" w:sz="8" w:space="0" w:color="auto"/>
      </w:pBdr>
      <w:spacing w:before="100" w:beforeAutospacing="1" w:after="100" w:afterAutospacing="1"/>
    </w:pPr>
    <w:rPr>
      <w:rFonts w:ascii="宋体" w:hAnsi="宋体" w:cs="宋体"/>
      <w:color w:val="000000"/>
      <w:kern w:val="0"/>
      <w:szCs w:val="21"/>
    </w:rPr>
  </w:style>
  <w:style w:type="paragraph" w:customStyle="1" w:styleId="xl121">
    <w:name w:val="xl121"/>
    <w:basedOn w:val="a"/>
    <w:qFormat/>
    <w:rsid w:val="006F290A"/>
    <w:pPr>
      <w:widowControl/>
      <w:pBdr>
        <w:top w:val="single" w:sz="8" w:space="0" w:color="auto"/>
        <w:left w:val="single" w:sz="8" w:space="0" w:color="auto"/>
      </w:pBdr>
      <w:spacing w:before="100" w:beforeAutospacing="1" w:after="100" w:afterAutospacing="1"/>
      <w:jc w:val="left"/>
    </w:pPr>
    <w:rPr>
      <w:rFonts w:ascii="宋体" w:hAnsi="宋体" w:cs="宋体"/>
      <w:color w:val="000000"/>
      <w:kern w:val="0"/>
      <w:szCs w:val="21"/>
    </w:rPr>
  </w:style>
  <w:style w:type="paragraph" w:customStyle="1" w:styleId="xl122">
    <w:name w:val="xl122"/>
    <w:basedOn w:val="a"/>
    <w:qFormat/>
    <w:rsid w:val="006F290A"/>
    <w:pPr>
      <w:widowControl/>
      <w:pBdr>
        <w:top w:val="single" w:sz="8" w:space="0" w:color="auto"/>
        <w:right w:val="single" w:sz="8" w:space="0" w:color="auto"/>
      </w:pBdr>
      <w:spacing w:before="100" w:beforeAutospacing="1" w:after="100" w:afterAutospacing="1"/>
      <w:jc w:val="left"/>
    </w:pPr>
    <w:rPr>
      <w:rFonts w:ascii="宋体" w:hAnsi="宋体" w:cs="宋体"/>
      <w:color w:val="000000"/>
      <w:kern w:val="0"/>
      <w:szCs w:val="21"/>
    </w:rPr>
  </w:style>
  <w:style w:type="paragraph" w:customStyle="1" w:styleId="xl123">
    <w:name w:val="xl123"/>
    <w:basedOn w:val="a"/>
    <w:qFormat/>
    <w:rsid w:val="006F290A"/>
    <w:pPr>
      <w:widowControl/>
      <w:pBdr>
        <w:left w:val="single" w:sz="8" w:space="0" w:color="auto"/>
        <w:bottom w:val="single" w:sz="8" w:space="0" w:color="auto"/>
      </w:pBdr>
      <w:spacing w:before="100" w:beforeAutospacing="1" w:after="100" w:afterAutospacing="1"/>
      <w:jc w:val="left"/>
    </w:pPr>
    <w:rPr>
      <w:rFonts w:ascii="宋体" w:hAnsi="宋体" w:cs="宋体"/>
      <w:color w:val="000000"/>
      <w:kern w:val="0"/>
      <w:szCs w:val="21"/>
    </w:rPr>
  </w:style>
  <w:style w:type="paragraph" w:customStyle="1" w:styleId="xl124">
    <w:name w:val="xl124"/>
    <w:basedOn w:val="a"/>
    <w:qFormat/>
    <w:rsid w:val="006F290A"/>
    <w:pPr>
      <w:widowControl/>
      <w:pBdr>
        <w:left w:val="single" w:sz="8" w:space="0" w:color="auto"/>
      </w:pBdr>
      <w:spacing w:before="100" w:beforeAutospacing="1" w:after="100" w:afterAutospacing="1"/>
      <w:jc w:val="left"/>
    </w:pPr>
    <w:rPr>
      <w:rFonts w:ascii="宋体" w:hAnsi="宋体" w:cs="宋体"/>
      <w:color w:val="000000"/>
      <w:kern w:val="0"/>
      <w:szCs w:val="21"/>
    </w:rPr>
  </w:style>
  <w:style w:type="paragraph" w:customStyle="1" w:styleId="xl125">
    <w:name w:val="xl125"/>
    <w:basedOn w:val="a"/>
    <w:qFormat/>
    <w:rsid w:val="006F290A"/>
    <w:pPr>
      <w:widowControl/>
      <w:pBdr>
        <w:top w:val="single" w:sz="8" w:space="0" w:color="auto"/>
        <w:left w:val="single" w:sz="8" w:space="0" w:color="auto"/>
      </w:pBdr>
      <w:spacing w:before="100" w:beforeAutospacing="1" w:after="100" w:afterAutospacing="1"/>
      <w:jc w:val="left"/>
    </w:pPr>
    <w:rPr>
      <w:rFonts w:ascii="宋体" w:hAnsi="宋体" w:cs="宋体"/>
      <w:kern w:val="0"/>
      <w:szCs w:val="21"/>
    </w:rPr>
  </w:style>
  <w:style w:type="paragraph" w:customStyle="1" w:styleId="xl126">
    <w:name w:val="xl126"/>
    <w:basedOn w:val="a"/>
    <w:qFormat/>
    <w:rsid w:val="006F290A"/>
    <w:pPr>
      <w:widowControl/>
      <w:pBdr>
        <w:top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127">
    <w:name w:val="xl127"/>
    <w:basedOn w:val="a"/>
    <w:qFormat/>
    <w:rsid w:val="006F290A"/>
    <w:pPr>
      <w:widowControl/>
      <w:pBdr>
        <w:left w:val="single" w:sz="8" w:space="0" w:color="auto"/>
        <w:bottom w:val="single" w:sz="8" w:space="0" w:color="auto"/>
      </w:pBdr>
      <w:spacing w:before="100" w:beforeAutospacing="1" w:after="100" w:afterAutospacing="1"/>
      <w:jc w:val="left"/>
    </w:pPr>
    <w:rPr>
      <w:rFonts w:ascii="宋体" w:hAnsi="宋体" w:cs="宋体"/>
      <w:kern w:val="0"/>
      <w:szCs w:val="21"/>
    </w:rPr>
  </w:style>
  <w:style w:type="paragraph" w:customStyle="1" w:styleId="xl128">
    <w:name w:val="xl128"/>
    <w:basedOn w:val="a"/>
    <w:qFormat/>
    <w:rsid w:val="006F290A"/>
    <w:pPr>
      <w:widowControl/>
      <w:pBdr>
        <w:bottom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129">
    <w:name w:val="xl129"/>
    <w:basedOn w:val="a"/>
    <w:qFormat/>
    <w:rsid w:val="006F290A"/>
    <w:pPr>
      <w:widowControl/>
      <w:pBdr>
        <w:top w:val="single" w:sz="8" w:space="0" w:color="auto"/>
        <w:left w:val="single" w:sz="8" w:space="0" w:color="auto"/>
      </w:pBdr>
      <w:spacing w:before="100" w:beforeAutospacing="1" w:after="100" w:afterAutospacing="1"/>
      <w:jc w:val="left"/>
    </w:pPr>
    <w:rPr>
      <w:rFonts w:ascii="宋体" w:hAnsi="宋体" w:cs="宋体"/>
      <w:b/>
      <w:bCs/>
      <w:color w:val="000000"/>
      <w:kern w:val="0"/>
      <w:szCs w:val="21"/>
    </w:rPr>
  </w:style>
  <w:style w:type="paragraph" w:customStyle="1" w:styleId="xl130">
    <w:name w:val="xl130"/>
    <w:basedOn w:val="a"/>
    <w:qFormat/>
    <w:rsid w:val="006F290A"/>
    <w:pPr>
      <w:widowControl/>
      <w:pBdr>
        <w:top w:val="single" w:sz="8" w:space="0" w:color="auto"/>
        <w:right w:val="single" w:sz="8" w:space="0" w:color="auto"/>
      </w:pBdr>
      <w:spacing w:before="100" w:beforeAutospacing="1" w:after="100" w:afterAutospacing="1"/>
      <w:jc w:val="left"/>
    </w:pPr>
    <w:rPr>
      <w:rFonts w:ascii="宋体" w:hAnsi="宋体" w:cs="宋体"/>
      <w:b/>
      <w:bCs/>
      <w:color w:val="000000"/>
      <w:kern w:val="0"/>
      <w:szCs w:val="21"/>
    </w:rPr>
  </w:style>
  <w:style w:type="paragraph" w:customStyle="1" w:styleId="xl131">
    <w:name w:val="xl131"/>
    <w:basedOn w:val="a"/>
    <w:qFormat/>
    <w:rsid w:val="006F290A"/>
    <w:pPr>
      <w:widowControl/>
      <w:pBdr>
        <w:left w:val="single" w:sz="8" w:space="0" w:color="auto"/>
      </w:pBdr>
      <w:spacing w:before="100" w:beforeAutospacing="1" w:after="100" w:afterAutospacing="1"/>
      <w:jc w:val="left"/>
    </w:pPr>
    <w:rPr>
      <w:rFonts w:ascii="宋体" w:hAnsi="宋体" w:cs="宋体"/>
      <w:b/>
      <w:bCs/>
      <w:color w:val="000000"/>
      <w:kern w:val="0"/>
      <w:szCs w:val="21"/>
    </w:rPr>
  </w:style>
  <w:style w:type="paragraph" w:customStyle="1" w:styleId="xl132">
    <w:name w:val="xl132"/>
    <w:basedOn w:val="a"/>
    <w:qFormat/>
    <w:rsid w:val="006F290A"/>
    <w:pPr>
      <w:widowControl/>
      <w:pBdr>
        <w:right w:val="single" w:sz="8" w:space="0" w:color="auto"/>
      </w:pBdr>
      <w:spacing w:before="100" w:beforeAutospacing="1" w:after="100" w:afterAutospacing="1"/>
      <w:jc w:val="left"/>
    </w:pPr>
    <w:rPr>
      <w:rFonts w:ascii="宋体" w:hAnsi="宋体" w:cs="宋体"/>
      <w:b/>
      <w:bCs/>
      <w:color w:val="000000"/>
      <w:kern w:val="0"/>
      <w:szCs w:val="21"/>
    </w:rPr>
  </w:style>
  <w:style w:type="paragraph" w:customStyle="1" w:styleId="xl133">
    <w:name w:val="xl133"/>
    <w:basedOn w:val="a"/>
    <w:qFormat/>
    <w:rsid w:val="006F290A"/>
    <w:pPr>
      <w:widowControl/>
      <w:pBdr>
        <w:left w:val="single" w:sz="8" w:space="0" w:color="auto"/>
        <w:bottom w:val="single" w:sz="8" w:space="0" w:color="auto"/>
      </w:pBdr>
      <w:spacing w:before="100" w:beforeAutospacing="1" w:after="100" w:afterAutospacing="1"/>
      <w:jc w:val="left"/>
    </w:pPr>
    <w:rPr>
      <w:rFonts w:ascii="宋体" w:hAnsi="宋体" w:cs="宋体"/>
      <w:b/>
      <w:bCs/>
      <w:color w:val="000000"/>
      <w:kern w:val="0"/>
      <w:szCs w:val="21"/>
    </w:rPr>
  </w:style>
  <w:style w:type="paragraph" w:customStyle="1" w:styleId="xl134">
    <w:name w:val="xl134"/>
    <w:basedOn w:val="a"/>
    <w:qFormat/>
    <w:rsid w:val="006F290A"/>
    <w:pPr>
      <w:widowControl/>
      <w:pBdr>
        <w:bottom w:val="single" w:sz="8" w:space="0" w:color="auto"/>
        <w:right w:val="single" w:sz="8" w:space="0" w:color="auto"/>
      </w:pBdr>
      <w:spacing w:before="100" w:beforeAutospacing="1" w:after="100" w:afterAutospacing="1"/>
      <w:jc w:val="left"/>
    </w:pPr>
    <w:rPr>
      <w:rFonts w:ascii="宋体" w:hAnsi="宋体" w:cs="宋体"/>
      <w:b/>
      <w:bCs/>
      <w:color w:val="000000"/>
      <w:kern w:val="0"/>
      <w:szCs w:val="21"/>
    </w:rPr>
  </w:style>
  <w:style w:type="paragraph" w:customStyle="1" w:styleId="xl135">
    <w:name w:val="xl135"/>
    <w:basedOn w:val="a"/>
    <w:qFormat/>
    <w:rsid w:val="006F290A"/>
    <w:pPr>
      <w:widowControl/>
      <w:pBdr>
        <w:top w:val="single" w:sz="8" w:space="0" w:color="auto"/>
        <w:left w:val="single" w:sz="8" w:space="0" w:color="auto"/>
        <w:bottom w:val="single" w:sz="8" w:space="0" w:color="auto"/>
      </w:pBdr>
      <w:spacing w:before="100" w:beforeAutospacing="1" w:after="100" w:afterAutospacing="1"/>
      <w:jc w:val="left"/>
    </w:pPr>
    <w:rPr>
      <w:rFonts w:ascii="宋体" w:hAnsi="宋体" w:cs="宋体"/>
      <w:b/>
      <w:bCs/>
      <w:kern w:val="0"/>
      <w:szCs w:val="21"/>
    </w:rPr>
  </w:style>
  <w:style w:type="paragraph" w:customStyle="1" w:styleId="xl136">
    <w:name w:val="xl136"/>
    <w:basedOn w:val="a"/>
    <w:qFormat/>
    <w:rsid w:val="006F290A"/>
    <w:pPr>
      <w:widowControl/>
      <w:pBdr>
        <w:top w:val="single" w:sz="8" w:space="0" w:color="auto"/>
        <w:bottom w:val="single" w:sz="8" w:space="0" w:color="auto"/>
      </w:pBdr>
      <w:spacing w:before="100" w:beforeAutospacing="1" w:after="100" w:afterAutospacing="1"/>
      <w:jc w:val="left"/>
    </w:pPr>
    <w:rPr>
      <w:rFonts w:ascii="宋体" w:hAnsi="宋体" w:cs="宋体"/>
      <w:b/>
      <w:bCs/>
      <w:kern w:val="0"/>
      <w:szCs w:val="21"/>
    </w:rPr>
  </w:style>
  <w:style w:type="paragraph" w:customStyle="1" w:styleId="xl137">
    <w:name w:val="xl137"/>
    <w:basedOn w:val="a"/>
    <w:qFormat/>
    <w:rsid w:val="006F290A"/>
    <w:pPr>
      <w:widowControl/>
      <w:pBdr>
        <w:top w:val="single" w:sz="8" w:space="0" w:color="auto"/>
        <w:bottom w:val="single" w:sz="8" w:space="0" w:color="auto"/>
        <w:right w:val="single" w:sz="8" w:space="0" w:color="auto"/>
      </w:pBdr>
      <w:spacing w:before="100" w:beforeAutospacing="1" w:after="100" w:afterAutospacing="1"/>
      <w:jc w:val="left"/>
    </w:pPr>
    <w:rPr>
      <w:rFonts w:ascii="宋体" w:hAnsi="宋体" w:cs="宋体"/>
      <w:b/>
      <w:bCs/>
      <w:kern w:val="0"/>
      <w:szCs w:val="21"/>
    </w:rPr>
  </w:style>
  <w:style w:type="paragraph" w:customStyle="1" w:styleId="xl138">
    <w:name w:val="xl138"/>
    <w:basedOn w:val="a"/>
    <w:qFormat/>
    <w:rsid w:val="006F290A"/>
    <w:pPr>
      <w:widowControl/>
      <w:pBdr>
        <w:top w:val="single" w:sz="8" w:space="0" w:color="auto"/>
        <w:left w:val="single" w:sz="8" w:space="0" w:color="auto"/>
      </w:pBdr>
      <w:spacing w:before="100" w:beforeAutospacing="1" w:after="100" w:afterAutospacing="1"/>
      <w:jc w:val="left"/>
    </w:pPr>
    <w:rPr>
      <w:kern w:val="0"/>
      <w:szCs w:val="21"/>
    </w:rPr>
  </w:style>
  <w:style w:type="paragraph" w:customStyle="1" w:styleId="xl139">
    <w:name w:val="xl139"/>
    <w:basedOn w:val="a"/>
    <w:qFormat/>
    <w:rsid w:val="006F290A"/>
    <w:pPr>
      <w:widowControl/>
      <w:pBdr>
        <w:top w:val="single" w:sz="8" w:space="0" w:color="auto"/>
        <w:right w:val="single" w:sz="8" w:space="0" w:color="auto"/>
      </w:pBdr>
      <w:spacing w:before="100" w:beforeAutospacing="1" w:after="100" w:afterAutospacing="1"/>
      <w:jc w:val="left"/>
    </w:pPr>
    <w:rPr>
      <w:kern w:val="0"/>
      <w:szCs w:val="21"/>
    </w:rPr>
  </w:style>
  <w:style w:type="paragraph" w:customStyle="1" w:styleId="xl140">
    <w:name w:val="xl140"/>
    <w:basedOn w:val="a"/>
    <w:qFormat/>
    <w:rsid w:val="006F290A"/>
    <w:pPr>
      <w:widowControl/>
      <w:pBdr>
        <w:left w:val="single" w:sz="8" w:space="0" w:color="auto"/>
        <w:bottom w:val="single" w:sz="8" w:space="0" w:color="auto"/>
      </w:pBdr>
      <w:spacing w:before="100" w:beforeAutospacing="1" w:after="100" w:afterAutospacing="1"/>
      <w:jc w:val="left"/>
    </w:pPr>
    <w:rPr>
      <w:rFonts w:ascii="宋体" w:hAnsi="宋体" w:cs="宋体"/>
      <w:color w:val="000000"/>
      <w:kern w:val="0"/>
      <w:szCs w:val="21"/>
    </w:rPr>
  </w:style>
  <w:style w:type="paragraph" w:customStyle="1" w:styleId="xl141">
    <w:name w:val="xl141"/>
    <w:basedOn w:val="a"/>
    <w:qFormat/>
    <w:rsid w:val="006F290A"/>
    <w:pPr>
      <w:widowControl/>
      <w:pBdr>
        <w:bottom w:val="single" w:sz="8" w:space="0" w:color="auto"/>
        <w:right w:val="single" w:sz="8" w:space="0" w:color="auto"/>
      </w:pBdr>
      <w:spacing w:before="100" w:beforeAutospacing="1" w:after="100" w:afterAutospacing="1"/>
      <w:jc w:val="left"/>
    </w:pPr>
    <w:rPr>
      <w:rFonts w:ascii="宋体" w:hAnsi="宋体" w:cs="宋体"/>
      <w:color w:val="000000"/>
      <w:kern w:val="0"/>
      <w:szCs w:val="21"/>
    </w:rPr>
  </w:style>
  <w:style w:type="paragraph" w:customStyle="1" w:styleId="xl142">
    <w:name w:val="xl142"/>
    <w:basedOn w:val="a"/>
    <w:qFormat/>
    <w:rsid w:val="006F290A"/>
    <w:pPr>
      <w:widowControl/>
      <w:spacing w:before="100" w:beforeAutospacing="1" w:after="100" w:afterAutospacing="1"/>
      <w:jc w:val="left"/>
    </w:pPr>
    <w:rPr>
      <w:rFonts w:ascii="宋体" w:hAnsi="宋体" w:cs="宋体"/>
      <w:kern w:val="0"/>
      <w:sz w:val="24"/>
    </w:rPr>
  </w:style>
  <w:style w:type="paragraph" w:customStyle="1" w:styleId="xl143">
    <w:name w:val="xl143"/>
    <w:basedOn w:val="a"/>
    <w:qFormat/>
    <w:rsid w:val="006F290A"/>
    <w:pPr>
      <w:widowControl/>
      <w:pBdr>
        <w:top w:val="single" w:sz="8" w:space="0" w:color="auto"/>
        <w:bottom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144">
    <w:name w:val="xl144"/>
    <w:basedOn w:val="a"/>
    <w:qFormat/>
    <w:rsid w:val="006F290A"/>
    <w:pPr>
      <w:widowControl/>
      <w:pBdr>
        <w:bottom w:val="single" w:sz="8" w:space="0" w:color="auto"/>
        <w:right w:val="single" w:sz="8" w:space="0" w:color="auto"/>
      </w:pBdr>
      <w:spacing w:before="100" w:beforeAutospacing="1" w:after="100" w:afterAutospacing="1"/>
      <w:jc w:val="left"/>
    </w:pPr>
    <w:rPr>
      <w:rFonts w:ascii="Calibri" w:hAnsi="Calibri" w:cs="宋体"/>
      <w:kern w:val="0"/>
      <w:sz w:val="20"/>
      <w:szCs w:val="20"/>
    </w:rPr>
  </w:style>
  <w:style w:type="paragraph" w:customStyle="1" w:styleId="xl145">
    <w:name w:val="xl145"/>
    <w:basedOn w:val="a"/>
    <w:qFormat/>
    <w:rsid w:val="006F290A"/>
    <w:pPr>
      <w:widowControl/>
      <w:pBdr>
        <w:right w:val="single" w:sz="8" w:space="0" w:color="auto"/>
      </w:pBdr>
      <w:spacing w:before="100" w:beforeAutospacing="1" w:after="100" w:afterAutospacing="1"/>
      <w:jc w:val="left"/>
    </w:pPr>
    <w:rPr>
      <w:kern w:val="0"/>
      <w:szCs w:val="21"/>
    </w:rPr>
  </w:style>
  <w:style w:type="paragraph" w:customStyle="1" w:styleId="xl146">
    <w:name w:val="xl146"/>
    <w:basedOn w:val="a"/>
    <w:qFormat/>
    <w:rsid w:val="006F290A"/>
    <w:pPr>
      <w:widowControl/>
      <w:pBdr>
        <w:left w:val="single" w:sz="8" w:space="0" w:color="auto"/>
        <w:right w:val="single" w:sz="8" w:space="0" w:color="auto"/>
      </w:pBdr>
      <w:spacing w:before="100" w:beforeAutospacing="1" w:after="100" w:afterAutospacing="1"/>
      <w:jc w:val="left"/>
    </w:pPr>
    <w:rPr>
      <w:rFonts w:ascii="宋体" w:hAnsi="宋体" w:cs="宋体"/>
      <w:kern w:val="0"/>
      <w:szCs w:val="21"/>
    </w:rPr>
  </w:style>
  <w:style w:type="character" w:customStyle="1" w:styleId="Charf7">
    <w:name w:val="批注文字 Char"/>
    <w:qFormat/>
    <w:rsid w:val="006F290A"/>
    <w:rPr>
      <w:rFonts w:ascii="Times New Roman" w:hAnsi="Times New Roman"/>
      <w:kern w:val="2"/>
      <w:sz w:val="21"/>
      <w:szCs w:val="24"/>
    </w:rPr>
  </w:style>
  <w:style w:type="character" w:customStyle="1" w:styleId="Charf8">
    <w:name w:val="纯文本 Char"/>
    <w:qFormat/>
    <w:rsid w:val="006F290A"/>
    <w:rPr>
      <w:rFonts w:ascii="宋体" w:eastAsia="宋体" w:hAnsi="Courier New" w:cs="Courier New"/>
      <w:szCs w:val="21"/>
    </w:rPr>
  </w:style>
  <w:style w:type="paragraph" w:customStyle="1" w:styleId="msonormal0">
    <w:name w:val="msonormal"/>
    <w:basedOn w:val="a"/>
    <w:qFormat/>
    <w:rsid w:val="006F290A"/>
    <w:pPr>
      <w:widowControl/>
      <w:spacing w:before="100" w:beforeAutospacing="1" w:after="100" w:afterAutospacing="1"/>
      <w:jc w:val="left"/>
    </w:pPr>
    <w:rPr>
      <w:rFonts w:ascii="宋体" w:hAnsi="宋体" w:cs="宋体"/>
      <w:kern w:val="0"/>
      <w:sz w:val="24"/>
    </w:rPr>
  </w:style>
  <w:style w:type="paragraph" w:customStyle="1" w:styleId="xl147">
    <w:name w:val="xl147"/>
    <w:basedOn w:val="a"/>
    <w:qFormat/>
    <w:rsid w:val="006F290A"/>
    <w:pPr>
      <w:widowControl/>
      <w:pBdr>
        <w:top w:val="single" w:sz="8" w:space="0" w:color="000000"/>
        <w:right w:val="single" w:sz="8" w:space="0" w:color="000000"/>
      </w:pBdr>
      <w:spacing w:before="100" w:beforeAutospacing="1" w:after="100" w:afterAutospacing="1"/>
      <w:jc w:val="left"/>
    </w:pPr>
    <w:rPr>
      <w:color w:val="000000"/>
      <w:kern w:val="0"/>
      <w:szCs w:val="21"/>
    </w:rPr>
  </w:style>
  <w:style w:type="paragraph" w:customStyle="1" w:styleId="3c">
    <w:name w:val="列出段落3"/>
    <w:basedOn w:val="a"/>
    <w:uiPriority w:val="99"/>
    <w:qFormat/>
    <w:rsid w:val="006F290A"/>
    <w:pPr>
      <w:spacing w:line="480" w:lineRule="atLeast"/>
      <w:ind w:firstLineChars="200" w:firstLine="420"/>
    </w:pPr>
    <w:rPr>
      <w:sz w:val="24"/>
    </w:rPr>
  </w:style>
  <w:style w:type="character" w:customStyle="1" w:styleId="afff5">
    <w:name w:val="标题 字符"/>
    <w:basedOn w:val="a1"/>
    <w:uiPriority w:val="10"/>
    <w:qFormat/>
    <w:rsid w:val="006F290A"/>
    <w:rPr>
      <w:rFonts w:asciiTheme="majorHAnsi" w:eastAsiaTheme="majorEastAsia" w:hAnsiTheme="majorHAnsi" w:cstheme="majorBidi"/>
      <w:b/>
      <w:bCs/>
      <w:sz w:val="32"/>
      <w:szCs w:val="32"/>
    </w:rPr>
  </w:style>
  <w:style w:type="paragraph" w:customStyle="1" w:styleId="Style37">
    <w:name w:val="_Style 37"/>
    <w:basedOn w:val="a"/>
    <w:next w:val="2f"/>
    <w:uiPriority w:val="34"/>
    <w:qFormat/>
    <w:rsid w:val="006F290A"/>
    <w:pPr>
      <w:ind w:firstLineChars="200" w:firstLine="420"/>
    </w:pPr>
  </w:style>
  <w:style w:type="paragraph" w:customStyle="1" w:styleId="2f">
    <w:name w:val="列出段落2"/>
    <w:basedOn w:val="a"/>
    <w:uiPriority w:val="34"/>
    <w:unhideWhenUsed/>
    <w:qFormat/>
    <w:rsid w:val="006F290A"/>
    <w:pPr>
      <w:ind w:firstLineChars="200" w:firstLine="420"/>
    </w:pPr>
  </w:style>
  <w:style w:type="character" w:customStyle="1" w:styleId="Charf9">
    <w:name w:val="*正文 Char"/>
    <w:link w:val="afff6"/>
    <w:qFormat/>
    <w:locked/>
    <w:rsid w:val="006F290A"/>
    <w:rPr>
      <w:rFonts w:ascii="仿宋_GB2312" w:eastAsia="仿宋_GB2312" w:hAnsi="宋体"/>
      <w:color w:val="000000"/>
      <w:sz w:val="24"/>
      <w:szCs w:val="28"/>
    </w:rPr>
  </w:style>
  <w:style w:type="paragraph" w:customStyle="1" w:styleId="afff6">
    <w:name w:val="*正文"/>
    <w:basedOn w:val="a"/>
    <w:link w:val="Charf9"/>
    <w:qFormat/>
    <w:rsid w:val="006F290A"/>
    <w:pPr>
      <w:widowControl/>
      <w:spacing w:line="360" w:lineRule="auto"/>
      <w:ind w:firstLineChars="200" w:firstLine="200"/>
    </w:pPr>
    <w:rPr>
      <w:rFonts w:ascii="仿宋_GB2312" w:eastAsia="仿宋_GB2312" w:hAnsi="宋体"/>
      <w:color w:val="000000"/>
      <w:kern w:val="0"/>
      <w:sz w:val="24"/>
      <w:szCs w:val="28"/>
    </w:rPr>
  </w:style>
  <w:style w:type="character" w:customStyle="1" w:styleId="HTMLChar">
    <w:name w:val="HTML 地址 Char"/>
    <w:basedOn w:val="a1"/>
    <w:link w:val="HTML"/>
    <w:qFormat/>
    <w:rsid w:val="006F290A"/>
    <w:rPr>
      <w:rFonts w:asciiTheme="minorHAnsi" w:eastAsia="仿宋" w:hAnsiTheme="minorHAnsi" w:cstheme="minorBidi"/>
      <w:i/>
      <w:kern w:val="2"/>
      <w:sz w:val="28"/>
      <w:szCs w:val="24"/>
    </w:rPr>
  </w:style>
  <w:style w:type="character" w:customStyle="1" w:styleId="1Char1">
    <w:name w:val="标题 1 Char1"/>
    <w:basedOn w:val="a1"/>
    <w:qFormat/>
    <w:rsid w:val="006F290A"/>
    <w:rPr>
      <w:rFonts w:asciiTheme="minorHAnsi" w:eastAsia="仿宋" w:hAnsiTheme="minorHAnsi" w:cstheme="minorBidi"/>
      <w:b/>
      <w:bCs/>
      <w:kern w:val="44"/>
      <w:sz w:val="44"/>
      <w:szCs w:val="44"/>
    </w:rPr>
  </w:style>
  <w:style w:type="character" w:customStyle="1" w:styleId="2Char12">
    <w:name w:val="标题 2 Char1"/>
    <w:basedOn w:val="a1"/>
    <w:semiHidden/>
    <w:qFormat/>
    <w:rsid w:val="006F290A"/>
    <w:rPr>
      <w:rFonts w:asciiTheme="majorHAnsi" w:eastAsiaTheme="majorEastAsia" w:hAnsiTheme="majorHAnsi" w:cstheme="majorBidi"/>
      <w:b/>
      <w:bCs/>
      <w:kern w:val="2"/>
      <w:sz w:val="32"/>
      <w:szCs w:val="32"/>
    </w:rPr>
  </w:style>
  <w:style w:type="character" w:customStyle="1" w:styleId="3Char12">
    <w:name w:val="标题 3 Char1"/>
    <w:basedOn w:val="a1"/>
    <w:uiPriority w:val="99"/>
    <w:semiHidden/>
    <w:qFormat/>
    <w:rsid w:val="006F290A"/>
    <w:rPr>
      <w:rFonts w:asciiTheme="minorHAnsi" w:eastAsia="仿宋" w:hAnsiTheme="minorHAnsi" w:cstheme="minorBidi"/>
      <w:b/>
      <w:bCs/>
      <w:kern w:val="2"/>
      <w:sz w:val="32"/>
      <w:szCs w:val="32"/>
    </w:rPr>
  </w:style>
  <w:style w:type="character" w:customStyle="1" w:styleId="4Char1">
    <w:name w:val="标题 4 Char1"/>
    <w:basedOn w:val="a1"/>
    <w:semiHidden/>
    <w:qFormat/>
    <w:rsid w:val="006F290A"/>
    <w:rPr>
      <w:rFonts w:asciiTheme="majorHAnsi" w:eastAsiaTheme="majorEastAsia" w:hAnsiTheme="majorHAnsi" w:cstheme="majorBidi"/>
      <w:b/>
      <w:bCs/>
      <w:kern w:val="2"/>
      <w:sz w:val="28"/>
      <w:szCs w:val="28"/>
    </w:rPr>
  </w:style>
  <w:style w:type="character" w:customStyle="1" w:styleId="5Char1">
    <w:name w:val="标题 5 Char1"/>
    <w:basedOn w:val="a1"/>
    <w:semiHidden/>
    <w:qFormat/>
    <w:rsid w:val="006F290A"/>
    <w:rPr>
      <w:rFonts w:asciiTheme="minorHAnsi" w:eastAsia="仿宋" w:hAnsiTheme="minorHAnsi" w:cstheme="minorBidi"/>
      <w:b/>
      <w:bCs/>
      <w:kern w:val="2"/>
      <w:sz w:val="28"/>
      <w:szCs w:val="28"/>
    </w:rPr>
  </w:style>
  <w:style w:type="character" w:customStyle="1" w:styleId="6Char1">
    <w:name w:val="标题 6 Char1"/>
    <w:basedOn w:val="a1"/>
    <w:semiHidden/>
    <w:qFormat/>
    <w:rsid w:val="006F290A"/>
    <w:rPr>
      <w:rFonts w:asciiTheme="majorHAnsi" w:eastAsiaTheme="majorEastAsia" w:hAnsiTheme="majorHAnsi" w:cstheme="majorBidi"/>
      <w:b/>
      <w:bCs/>
      <w:kern w:val="2"/>
      <w:sz w:val="24"/>
      <w:szCs w:val="24"/>
    </w:rPr>
  </w:style>
  <w:style w:type="character" w:customStyle="1" w:styleId="7Char1">
    <w:name w:val="标题 7 Char1"/>
    <w:basedOn w:val="a1"/>
    <w:qFormat/>
    <w:locked/>
    <w:rsid w:val="006F290A"/>
    <w:rPr>
      <w:rFonts w:ascii="Arial" w:eastAsia="黑体" w:hAnsi="Arial"/>
      <w:b/>
      <w:bCs/>
      <w:kern w:val="2"/>
      <w:sz w:val="28"/>
      <w:szCs w:val="28"/>
    </w:rPr>
  </w:style>
  <w:style w:type="character" w:customStyle="1" w:styleId="8Char1">
    <w:name w:val="标题 8 Char1"/>
    <w:basedOn w:val="a1"/>
    <w:qFormat/>
    <w:locked/>
    <w:rsid w:val="006F290A"/>
    <w:rPr>
      <w:rFonts w:ascii="Arial" w:eastAsia="黑体" w:hAnsi="Arial"/>
      <w:b/>
      <w:kern w:val="2"/>
      <w:sz w:val="28"/>
      <w:szCs w:val="28"/>
    </w:rPr>
  </w:style>
  <w:style w:type="character" w:customStyle="1" w:styleId="9Char1">
    <w:name w:val="标题 9 Char1"/>
    <w:basedOn w:val="a1"/>
    <w:qFormat/>
    <w:locked/>
    <w:rsid w:val="006F290A"/>
    <w:rPr>
      <w:rFonts w:ascii="Arial" w:hAnsi="Arial"/>
      <w:b/>
      <w:kern w:val="2"/>
      <w:sz w:val="24"/>
      <w:szCs w:val="24"/>
    </w:rPr>
  </w:style>
  <w:style w:type="character" w:customStyle="1" w:styleId="Char9">
    <w:name w:val="结束语 Char"/>
    <w:basedOn w:val="a1"/>
    <w:link w:val="af1"/>
    <w:qFormat/>
    <w:rsid w:val="006F290A"/>
    <w:rPr>
      <w:rFonts w:asciiTheme="minorHAnsi" w:eastAsia="仿宋" w:hAnsiTheme="minorHAnsi" w:cstheme="minorBidi"/>
      <w:kern w:val="2"/>
      <w:sz w:val="28"/>
      <w:szCs w:val="24"/>
    </w:rPr>
  </w:style>
  <w:style w:type="character" w:customStyle="1" w:styleId="Charf3">
    <w:name w:val="信息标题 Char"/>
    <w:basedOn w:val="a1"/>
    <w:link w:val="afd"/>
    <w:qFormat/>
    <w:rsid w:val="006F290A"/>
    <w:rPr>
      <w:rFonts w:ascii="Arial" w:eastAsia="仿宋" w:hAnsi="Arial" w:cstheme="minorBidi"/>
      <w:kern w:val="2"/>
      <w:sz w:val="24"/>
      <w:szCs w:val="24"/>
      <w:shd w:val="pct20" w:color="auto" w:fill="auto"/>
    </w:rPr>
  </w:style>
  <w:style w:type="character" w:customStyle="1" w:styleId="Charf1">
    <w:name w:val="副标题 Char"/>
    <w:basedOn w:val="a1"/>
    <w:link w:val="afa"/>
    <w:qFormat/>
    <w:rsid w:val="006F290A"/>
    <w:rPr>
      <w:rFonts w:ascii="Arial" w:eastAsia="仿宋" w:hAnsi="Arial" w:cstheme="minorBidi"/>
      <w:b/>
      <w:kern w:val="28"/>
      <w:sz w:val="32"/>
      <w:szCs w:val="24"/>
    </w:rPr>
  </w:style>
  <w:style w:type="character" w:customStyle="1" w:styleId="Char1e">
    <w:name w:val="正文首行缩进 Char1"/>
    <w:basedOn w:val="Char2"/>
    <w:link w:val="a6"/>
    <w:qFormat/>
    <w:locked/>
    <w:rsid w:val="006F290A"/>
    <w:rPr>
      <w:rFonts w:asciiTheme="minorHAnsi" w:eastAsia="仿宋" w:hAnsiTheme="minorHAnsi" w:cstheme="minorBidi"/>
      <w:kern w:val="2"/>
      <w:sz w:val="28"/>
    </w:rPr>
  </w:style>
  <w:style w:type="character" w:customStyle="1" w:styleId="Char1">
    <w:name w:val="正文首行缩进 Char"/>
    <w:basedOn w:val="Char2"/>
    <w:link w:val="a6"/>
    <w:qFormat/>
    <w:rsid w:val="006F290A"/>
    <w:rPr>
      <w:kern w:val="2"/>
      <w:sz w:val="21"/>
    </w:rPr>
  </w:style>
  <w:style w:type="character" w:customStyle="1" w:styleId="Char5">
    <w:name w:val="注释标题 Char"/>
    <w:basedOn w:val="a1"/>
    <w:link w:val="a9"/>
    <w:qFormat/>
    <w:rsid w:val="006F290A"/>
    <w:rPr>
      <w:rFonts w:asciiTheme="minorHAnsi" w:eastAsia="仿宋" w:hAnsiTheme="minorHAnsi" w:cstheme="minorBidi"/>
      <w:kern w:val="2"/>
      <w:sz w:val="28"/>
      <w:szCs w:val="24"/>
    </w:rPr>
  </w:style>
  <w:style w:type="paragraph" w:customStyle="1" w:styleId="afff7">
    <w:name w:val="封面标题"/>
    <w:basedOn w:val="a"/>
    <w:next w:val="a"/>
    <w:qFormat/>
    <w:rsid w:val="006F290A"/>
    <w:pPr>
      <w:widowControl/>
      <w:spacing w:before="240" w:after="240"/>
      <w:jc w:val="center"/>
    </w:pPr>
    <w:rPr>
      <w:rFonts w:ascii="宋体" w:eastAsia="隶书" w:hAnsi="宋体"/>
      <w:b/>
      <w:sz w:val="48"/>
      <w:szCs w:val="44"/>
    </w:rPr>
  </w:style>
  <w:style w:type="paragraph" w:customStyle="1" w:styleId="afff8">
    <w:name w:val="招标编号"/>
    <w:basedOn w:val="a"/>
    <w:next w:val="a"/>
    <w:qFormat/>
    <w:rsid w:val="006F290A"/>
    <w:pPr>
      <w:widowControl/>
      <w:jc w:val="center"/>
    </w:pPr>
    <w:rPr>
      <w:rFonts w:eastAsia="微软雅黑"/>
      <w:sz w:val="36"/>
    </w:rPr>
  </w:style>
  <w:style w:type="paragraph" w:customStyle="1" w:styleId="afff9">
    <w:name w:val="目录"/>
    <w:qFormat/>
    <w:rsid w:val="006F290A"/>
    <w:pPr>
      <w:spacing w:line="360" w:lineRule="auto"/>
    </w:pPr>
    <w:rPr>
      <w:bCs/>
      <w:kern w:val="2"/>
      <w:sz w:val="24"/>
    </w:rPr>
  </w:style>
  <w:style w:type="paragraph" w:customStyle="1" w:styleId="msotocheading0">
    <w:name w:val="msotocheading"/>
    <w:basedOn w:val="1"/>
    <w:next w:val="a"/>
    <w:qFormat/>
    <w:rsid w:val="006F290A"/>
    <w:pPr>
      <w:widowControl/>
      <w:tabs>
        <w:tab w:val="left" w:pos="0"/>
      </w:tabs>
      <w:spacing w:before="0" w:after="0" w:line="254" w:lineRule="auto"/>
      <w:jc w:val="left"/>
      <w:outlineLvl w:val="9"/>
    </w:pPr>
    <w:rPr>
      <w:rFonts w:ascii="等线 Light" w:eastAsia="等线 Light" w:hAnsi="等线 Light"/>
      <w:b w:val="0"/>
      <w:bCs w:val="0"/>
      <w:color w:val="2F5496"/>
      <w:kern w:val="0"/>
      <w:sz w:val="32"/>
      <w:szCs w:val="32"/>
    </w:rPr>
  </w:style>
  <w:style w:type="paragraph" w:customStyle="1" w:styleId="afffa">
    <w:name w:val="插图居中"/>
    <w:basedOn w:val="a"/>
    <w:next w:val="a"/>
    <w:qFormat/>
    <w:rsid w:val="006F290A"/>
    <w:pPr>
      <w:widowControl/>
      <w:spacing w:beforeLines="50" w:line="360" w:lineRule="auto"/>
      <w:jc w:val="center"/>
    </w:pPr>
    <w:rPr>
      <w:sz w:val="24"/>
    </w:rPr>
  </w:style>
  <w:style w:type="paragraph" w:customStyle="1" w:styleId="afffb">
    <w:name w:val="目录名"/>
    <w:basedOn w:val="a"/>
    <w:qFormat/>
    <w:rsid w:val="006F290A"/>
    <w:pPr>
      <w:spacing w:beforeLines="50" w:line="360" w:lineRule="auto"/>
      <w:jc w:val="center"/>
    </w:pPr>
    <w:rPr>
      <w:rFonts w:ascii="黑体" w:eastAsia="微软雅黑" w:hAnsi="宋体"/>
      <w:bCs/>
      <w:sz w:val="36"/>
      <w:szCs w:val="36"/>
    </w:rPr>
  </w:style>
  <w:style w:type="paragraph" w:customStyle="1" w:styleId="afffc">
    <w:name w:val="表内文字居左"/>
    <w:basedOn w:val="a"/>
    <w:qFormat/>
    <w:rsid w:val="006F290A"/>
    <w:pPr>
      <w:adjustRightInd w:val="0"/>
      <w:snapToGrid w:val="0"/>
    </w:pPr>
  </w:style>
  <w:style w:type="paragraph" w:customStyle="1" w:styleId="610">
    <w:name w:val="标题 61"/>
    <w:basedOn w:val="6"/>
    <w:next w:val="a"/>
    <w:qFormat/>
    <w:rsid w:val="006F290A"/>
    <w:pPr>
      <w:widowControl/>
      <w:numPr>
        <w:numId w:val="0"/>
      </w:numPr>
      <w:tabs>
        <w:tab w:val="left" w:pos="0"/>
        <w:tab w:val="left" w:pos="1320"/>
      </w:tabs>
      <w:spacing w:beforeLines="50" w:after="75" w:line="360" w:lineRule="auto"/>
      <w:contextualSpacing/>
      <w:jc w:val="left"/>
    </w:pPr>
    <w:rPr>
      <w:rFonts w:ascii="Times New Roman" w:eastAsia="仿宋" w:hAnsi="Times New Roman"/>
      <w:sz w:val="28"/>
    </w:rPr>
  </w:style>
  <w:style w:type="character" w:customStyle="1" w:styleId="Charfa">
    <w:name w:val="正正正文 Char"/>
    <w:link w:val="afffd"/>
    <w:qFormat/>
    <w:locked/>
    <w:rsid w:val="006F290A"/>
    <w:rPr>
      <w:rFonts w:ascii="仿宋" w:eastAsia="仿宋" w:hAnsi="仿宋"/>
      <w:kern w:val="2"/>
      <w:sz w:val="28"/>
      <w:szCs w:val="28"/>
    </w:rPr>
  </w:style>
  <w:style w:type="paragraph" w:customStyle="1" w:styleId="afffd">
    <w:name w:val="正正正文"/>
    <w:basedOn w:val="a"/>
    <w:link w:val="Charfa"/>
    <w:qFormat/>
    <w:rsid w:val="006F290A"/>
    <w:pPr>
      <w:spacing w:line="560" w:lineRule="exact"/>
      <w:ind w:firstLineChars="200" w:firstLine="200"/>
    </w:pPr>
    <w:rPr>
      <w:rFonts w:ascii="仿宋" w:eastAsia="仿宋" w:hAnsi="仿宋"/>
      <w:sz w:val="28"/>
      <w:szCs w:val="28"/>
    </w:rPr>
  </w:style>
  <w:style w:type="paragraph" w:customStyle="1" w:styleId="afffe">
    <w:name w:val="插曲居中"/>
    <w:basedOn w:val="a"/>
    <w:qFormat/>
    <w:rsid w:val="006F290A"/>
    <w:pPr>
      <w:spacing w:line="360" w:lineRule="auto"/>
      <w:jc w:val="center"/>
    </w:pPr>
    <w:rPr>
      <w:rFonts w:ascii="Arial" w:eastAsia="仿宋_GB2312" w:hAnsi="Arial"/>
      <w:sz w:val="28"/>
      <w:szCs w:val="28"/>
    </w:rPr>
  </w:style>
  <w:style w:type="paragraph" w:customStyle="1" w:styleId="ItemStep">
    <w:name w:val="Item Step"/>
    <w:qFormat/>
    <w:rsid w:val="006F290A"/>
    <w:pPr>
      <w:tabs>
        <w:tab w:val="left" w:pos="2126"/>
      </w:tabs>
      <w:adjustRightInd w:val="0"/>
      <w:snapToGrid w:val="0"/>
      <w:spacing w:before="80" w:after="80" w:line="240" w:lineRule="atLeast"/>
      <w:ind w:left="2126" w:hanging="425"/>
    </w:pPr>
    <w:rPr>
      <w:rFonts w:cs="Arial"/>
      <w:sz w:val="21"/>
      <w:szCs w:val="21"/>
    </w:rPr>
  </w:style>
  <w:style w:type="paragraph" w:customStyle="1" w:styleId="SubItemStep">
    <w:name w:val="Sub Item Step"/>
    <w:qFormat/>
    <w:rsid w:val="006F290A"/>
    <w:pPr>
      <w:tabs>
        <w:tab w:val="left" w:pos="2551"/>
      </w:tabs>
      <w:adjustRightInd w:val="0"/>
      <w:snapToGrid w:val="0"/>
      <w:spacing w:before="80" w:after="80" w:line="240" w:lineRule="atLeast"/>
      <w:ind w:left="2551" w:hanging="425"/>
    </w:pPr>
    <w:rPr>
      <w:rFonts w:cs="Arial"/>
      <w:sz w:val="21"/>
      <w:szCs w:val="21"/>
    </w:rPr>
  </w:style>
  <w:style w:type="paragraph" w:customStyle="1" w:styleId="ThirdLevelItemStep">
    <w:name w:val="Third Level Item Step"/>
    <w:qFormat/>
    <w:rsid w:val="006F290A"/>
    <w:pPr>
      <w:tabs>
        <w:tab w:val="left" w:pos="2976"/>
      </w:tabs>
      <w:adjustRightInd w:val="0"/>
      <w:snapToGrid w:val="0"/>
      <w:spacing w:before="80" w:after="80" w:line="240" w:lineRule="atLeast"/>
      <w:ind w:left="2976" w:hanging="425"/>
    </w:pPr>
    <w:rPr>
      <w:rFonts w:cs="Arial"/>
      <w:sz w:val="21"/>
      <w:szCs w:val="21"/>
    </w:rPr>
  </w:style>
  <w:style w:type="paragraph" w:customStyle="1" w:styleId="FourthLevelItemStep">
    <w:name w:val="Fourth Level Item Step"/>
    <w:qFormat/>
    <w:rsid w:val="006F290A"/>
    <w:pPr>
      <w:tabs>
        <w:tab w:val="left" w:pos="3401"/>
      </w:tabs>
      <w:adjustRightInd w:val="0"/>
      <w:snapToGrid w:val="0"/>
      <w:spacing w:before="80" w:after="80" w:line="240" w:lineRule="atLeast"/>
      <w:ind w:left="3401" w:hanging="425"/>
    </w:pPr>
    <w:rPr>
      <w:rFonts w:cs="Arial"/>
      <w:sz w:val="21"/>
      <w:szCs w:val="21"/>
    </w:rPr>
  </w:style>
  <w:style w:type="paragraph" w:customStyle="1" w:styleId="41075">
    <w:name w:val="样式 标题 4 + 段前: 1 行 段后: 0.75 行"/>
    <w:basedOn w:val="4"/>
    <w:qFormat/>
    <w:rsid w:val="006F290A"/>
    <w:pPr>
      <w:tabs>
        <w:tab w:val="left" w:pos="0"/>
        <w:tab w:val="left" w:pos="1080"/>
      </w:tabs>
      <w:spacing w:before="0" w:after="244" w:line="372" w:lineRule="auto"/>
    </w:pPr>
    <w:rPr>
      <w:rFonts w:ascii="Arial" w:eastAsia="仿宋" w:hAnsi="Arial" w:cs="宋体"/>
      <w:sz w:val="30"/>
      <w:szCs w:val="20"/>
    </w:rPr>
  </w:style>
  <w:style w:type="character" w:customStyle="1" w:styleId="CharChar">
    <w:name w:val="图片居中 Char Char"/>
    <w:link w:val="affff"/>
    <w:qFormat/>
    <w:locked/>
    <w:rsid w:val="006F290A"/>
    <w:rPr>
      <w:rFonts w:ascii="宋体" w:eastAsia="仿宋" w:hAnsi="宋体" w:cstheme="minorBidi"/>
      <w:color w:val="000000"/>
      <w:kern w:val="10"/>
      <w:sz w:val="21"/>
      <w:szCs w:val="24"/>
    </w:rPr>
  </w:style>
  <w:style w:type="paragraph" w:customStyle="1" w:styleId="affff">
    <w:name w:val="图片居中"/>
    <w:next w:val="a"/>
    <w:link w:val="CharChar"/>
    <w:qFormat/>
    <w:rsid w:val="006F290A"/>
    <w:pPr>
      <w:tabs>
        <w:tab w:val="left" w:pos="0"/>
      </w:tabs>
      <w:autoSpaceDE w:val="0"/>
      <w:autoSpaceDN w:val="0"/>
      <w:contextualSpacing/>
      <w:jc w:val="center"/>
    </w:pPr>
    <w:rPr>
      <w:rFonts w:ascii="宋体" w:eastAsia="仿宋" w:hAnsi="宋体" w:cstheme="minorBidi"/>
      <w:color w:val="000000"/>
      <w:kern w:val="10"/>
      <w:sz w:val="21"/>
      <w:szCs w:val="24"/>
    </w:rPr>
  </w:style>
  <w:style w:type="paragraph" w:customStyle="1" w:styleId="WPSOffice1">
    <w:name w:val="WPSOffice手动目录 1"/>
    <w:qFormat/>
    <w:rsid w:val="006F290A"/>
  </w:style>
  <w:style w:type="paragraph" w:customStyle="1" w:styleId="WPSOffice2">
    <w:name w:val="WPSOffice手动目录 2"/>
    <w:qFormat/>
    <w:rsid w:val="006F290A"/>
    <w:pPr>
      <w:ind w:leftChars="200" w:left="200"/>
    </w:pPr>
  </w:style>
  <w:style w:type="paragraph" w:customStyle="1" w:styleId="WPSOffice3">
    <w:name w:val="WPSOffice手动目录 3"/>
    <w:qFormat/>
    <w:rsid w:val="006F290A"/>
    <w:pPr>
      <w:ind w:leftChars="400" w:left="400"/>
    </w:pPr>
  </w:style>
  <w:style w:type="character" w:customStyle="1" w:styleId="1f">
    <w:name w:val="明显强调1"/>
    <w:basedOn w:val="a1"/>
    <w:qFormat/>
    <w:rsid w:val="006F290A"/>
    <w:rPr>
      <w:b/>
      <w:i/>
      <w:color w:val="4F81BD"/>
    </w:rPr>
  </w:style>
  <w:style w:type="character" w:customStyle="1" w:styleId="1f0">
    <w:name w:val="不明显强调1"/>
    <w:basedOn w:val="a1"/>
    <w:qFormat/>
    <w:rsid w:val="006F290A"/>
    <w:rPr>
      <w:i/>
      <w:color w:val="808080"/>
    </w:rPr>
  </w:style>
  <w:style w:type="character" w:customStyle="1" w:styleId="affff0">
    <w:name w:val="页脚页码"/>
    <w:basedOn w:val="a1"/>
    <w:qFormat/>
    <w:rsid w:val="006F290A"/>
    <w:rPr>
      <w:rFonts w:ascii="宋体" w:eastAsia="宋体" w:hAnsi="宋体" w:cs="宋体" w:hint="eastAsia"/>
      <w:sz w:val="18"/>
    </w:rPr>
  </w:style>
  <w:style w:type="character" w:customStyle="1" w:styleId="affff1">
    <w:name w:val="着重标记"/>
    <w:basedOn w:val="a1"/>
    <w:qFormat/>
    <w:rsid w:val="006F290A"/>
    <w:rPr>
      <w:shd w:val="clear" w:color="auto" w:fill="FFC000"/>
    </w:rPr>
  </w:style>
  <w:style w:type="character" w:customStyle="1" w:styleId="affff2">
    <w:name w:val="文字加横线"/>
    <w:basedOn w:val="a1"/>
    <w:qFormat/>
    <w:rsid w:val="006F290A"/>
    <w:rPr>
      <w:u w:val="single"/>
    </w:rPr>
  </w:style>
  <w:style w:type="character" w:customStyle="1" w:styleId="affff3">
    <w:name w:val="上标"/>
    <w:basedOn w:val="a1"/>
    <w:qFormat/>
    <w:rsid w:val="006F290A"/>
    <w:rPr>
      <w:vertAlign w:val="superscript"/>
    </w:rPr>
  </w:style>
  <w:style w:type="character" w:customStyle="1" w:styleId="affff4">
    <w:name w:val="文字加粗"/>
    <w:basedOn w:val="a1"/>
    <w:qFormat/>
    <w:rsid w:val="006F290A"/>
    <w:rPr>
      <w:b/>
      <w:iCs/>
      <w:color w:val="000000"/>
    </w:rPr>
  </w:style>
  <w:style w:type="character" w:customStyle="1" w:styleId="1f1">
    <w:name w:val="占位符文本1"/>
    <w:basedOn w:val="a1"/>
    <w:qFormat/>
    <w:rsid w:val="006F290A"/>
    <w:rPr>
      <w:color w:val="808080"/>
    </w:rPr>
  </w:style>
  <w:style w:type="character" w:customStyle="1" w:styleId="1f2">
    <w:name w:val="明显参考1"/>
    <w:basedOn w:val="a1"/>
    <w:qFormat/>
    <w:rsid w:val="006F290A"/>
    <w:rPr>
      <w:b/>
      <w:i/>
      <w:smallCaps/>
      <w:color w:val="auto"/>
      <w:spacing w:val="5"/>
      <w:u w:val="single"/>
    </w:rPr>
  </w:style>
  <w:style w:type="character" w:customStyle="1" w:styleId="1f3">
    <w:name w:val="不明显参考1"/>
    <w:basedOn w:val="a1"/>
    <w:qFormat/>
    <w:rsid w:val="006F290A"/>
    <w:rPr>
      <w:smallCaps/>
      <w:color w:val="C0504D"/>
      <w:u w:val="single"/>
    </w:rPr>
  </w:style>
  <w:style w:type="character" w:customStyle="1" w:styleId="affff5">
    <w:name w:val="明显引用 字符"/>
    <w:basedOn w:val="a1"/>
    <w:qFormat/>
    <w:rsid w:val="006F290A"/>
    <w:rPr>
      <w:b/>
      <w:i/>
      <w:color w:val="4F81BD"/>
      <w:kern w:val="2"/>
      <w:sz w:val="21"/>
      <w:szCs w:val="24"/>
    </w:rPr>
  </w:style>
  <w:style w:type="character" w:customStyle="1" w:styleId="1f4">
    <w:name w:val="书籍标题1"/>
    <w:basedOn w:val="a1"/>
    <w:qFormat/>
    <w:rsid w:val="006F290A"/>
    <w:rPr>
      <w:b/>
      <w:i/>
      <w:spacing w:val="5"/>
    </w:rPr>
  </w:style>
  <w:style w:type="character" w:customStyle="1" w:styleId="1f5">
    <w:name w:val="未处理的提及1"/>
    <w:basedOn w:val="a1"/>
    <w:qFormat/>
    <w:rsid w:val="006F290A"/>
    <w:rPr>
      <w:color w:val="605E5C"/>
      <w:shd w:val="clear" w:color="auto" w:fill="E1DFDD"/>
    </w:rPr>
  </w:style>
  <w:style w:type="character" w:customStyle="1" w:styleId="2f0">
    <w:name w:val="未处理的提及2"/>
    <w:basedOn w:val="a1"/>
    <w:qFormat/>
    <w:rsid w:val="006F290A"/>
    <w:rPr>
      <w:color w:val="605E5C"/>
      <w:shd w:val="clear" w:color="auto" w:fill="E1DFDD"/>
    </w:rPr>
  </w:style>
  <w:style w:type="character" w:customStyle="1" w:styleId="Charfb">
    <w:name w:val="明显引用 Char"/>
    <w:basedOn w:val="a1"/>
    <w:qFormat/>
    <w:rsid w:val="006F290A"/>
    <w:rPr>
      <w:i/>
      <w:color w:val="4472C4"/>
      <w:kern w:val="2"/>
      <w:sz w:val="24"/>
      <w:szCs w:val="24"/>
    </w:rPr>
  </w:style>
  <w:style w:type="paragraph" w:customStyle="1" w:styleId="1f6">
    <w:name w:val="明显引用1"/>
    <w:basedOn w:val="a"/>
    <w:next w:val="a"/>
    <w:link w:val="Char1f"/>
    <w:qFormat/>
    <w:rsid w:val="006F290A"/>
    <w:pPr>
      <w:pBdr>
        <w:bottom w:val="single" w:sz="4" w:space="4" w:color="4F81BD"/>
      </w:pBdr>
      <w:spacing w:before="200" w:after="280"/>
      <w:ind w:left="936" w:right="936"/>
    </w:pPr>
    <w:rPr>
      <w:i/>
      <w:color w:val="4472C4"/>
      <w:sz w:val="24"/>
    </w:rPr>
  </w:style>
  <w:style w:type="character" w:customStyle="1" w:styleId="3d">
    <w:name w:val="未处理的提及3"/>
    <w:basedOn w:val="a1"/>
    <w:uiPriority w:val="99"/>
    <w:semiHidden/>
    <w:qFormat/>
    <w:rsid w:val="006F290A"/>
    <w:rPr>
      <w:color w:val="605E5C"/>
      <w:shd w:val="clear" w:color="auto" w:fill="E1DFDD"/>
    </w:rPr>
  </w:style>
  <w:style w:type="character" w:customStyle="1" w:styleId="UnresolvedMention">
    <w:name w:val="Unresolved Mention"/>
    <w:basedOn w:val="a1"/>
    <w:uiPriority w:val="99"/>
    <w:semiHidden/>
    <w:qFormat/>
    <w:rsid w:val="006F290A"/>
    <w:rPr>
      <w:color w:val="605E5C"/>
      <w:shd w:val="clear" w:color="auto" w:fill="E1DFDD"/>
    </w:rPr>
  </w:style>
  <w:style w:type="character" w:customStyle="1" w:styleId="1f7">
    <w:name w:val="题注 字符1"/>
    <w:qFormat/>
    <w:rsid w:val="006F290A"/>
    <w:rPr>
      <w:rFonts w:ascii="Arial" w:eastAsia="楷体" w:hAnsi="Arial" w:cs="Arial" w:hint="default"/>
      <w:kern w:val="2"/>
      <w:sz w:val="21"/>
      <w:szCs w:val="28"/>
    </w:rPr>
  </w:style>
  <w:style w:type="character" w:customStyle="1" w:styleId="1f8">
    <w:name w:val="页眉 字符1"/>
    <w:uiPriority w:val="99"/>
    <w:qFormat/>
    <w:locked/>
    <w:rsid w:val="006F290A"/>
    <w:rPr>
      <w:rFonts w:ascii="Arial" w:eastAsia="宋体" w:hAnsi="Arial" w:cs="Times New Roman" w:hint="default"/>
      <w:kern w:val="2"/>
      <w:sz w:val="18"/>
      <w:szCs w:val="28"/>
    </w:rPr>
  </w:style>
  <w:style w:type="character" w:customStyle="1" w:styleId="Char24">
    <w:name w:val="页脚 Char2"/>
    <w:basedOn w:val="a1"/>
    <w:qFormat/>
    <w:rsid w:val="006F290A"/>
    <w:rPr>
      <w:rFonts w:ascii="Arial" w:eastAsia="宋体" w:hAnsi="Arial" w:cs="Times New Roman" w:hint="default"/>
      <w:kern w:val="2"/>
      <w:sz w:val="18"/>
      <w:szCs w:val="28"/>
    </w:rPr>
  </w:style>
  <w:style w:type="table" w:customStyle="1" w:styleId="-21">
    <w:name w:val="浅色底纹 - 着色 21"/>
    <w:basedOn w:val="a2"/>
    <w:qFormat/>
    <w:rsid w:val="006F290A"/>
    <w:rPr>
      <w:color w:val="943634"/>
    </w:rPr>
    <w:tblPr>
      <w:tblInd w:w="0" w:type="dxa"/>
      <w:tblBorders>
        <w:top w:val="single" w:sz="8" w:space="0" w:color="C0504D"/>
        <w:bottom w:val="single" w:sz="8" w:space="0" w:color="C0504D"/>
      </w:tblBorders>
      <w:tblCellMar>
        <w:top w:w="0" w:type="dxa"/>
        <w:left w:w="108" w:type="dxa"/>
        <w:bottom w:w="0" w:type="dxa"/>
        <w:right w:w="108" w:type="dxa"/>
      </w:tblCellMar>
    </w:tblPr>
    <w:tcPr>
      <w:tcBorders>
        <w:top w:val="single" w:sz="8" w:space="0" w:color="C0504D"/>
        <w:bottom w:val="single" w:sz="8" w:space="0" w:color="C0504D"/>
      </w:tcBorders>
    </w:tcPr>
    <w:tblStylePr w:type="firstRow">
      <w:pPr>
        <w:spacing w:line="240" w:lineRule="auto"/>
      </w:pPr>
      <w:rPr>
        <w:b/>
        <w:bCs/>
      </w:rPr>
      <w:tblPr/>
      <w:tcPr>
        <w:tcBorders>
          <w:top w:val="single" w:sz="8" w:space="0" w:color="C0504D"/>
          <w:left w:val="nil"/>
          <w:bottom w:val="single" w:sz="8" w:space="0" w:color="C0504D"/>
          <w:right w:val="nil"/>
        </w:tcBorders>
      </w:tcPr>
    </w:tblStylePr>
    <w:tblStylePr w:type="lastRow">
      <w:pPr>
        <w:spacing w:line="240" w:lineRule="auto"/>
      </w:pPr>
      <w:rPr>
        <w:b/>
        <w:bCs/>
      </w:rPr>
      <w:tblPr/>
      <w:tcPr>
        <w:tcBorders>
          <w:top w:val="single" w:sz="8" w:space="0" w:color="C0504D"/>
          <w:left w:val="nil"/>
          <w:bottom w:val="single" w:sz="8" w:space="0" w:color="C0504D"/>
          <w:right w:val="nil"/>
        </w:tcBorders>
      </w:tcPr>
    </w:tblStylePr>
    <w:tblStylePr w:type="firstCol">
      <w:rPr>
        <w:b/>
        <w:bCs/>
      </w:rPr>
    </w:tblStylePr>
    <w:tblStylePr w:type="lastCol">
      <w:rPr>
        <w:b/>
        <w:bCs/>
      </w:rPr>
    </w:tblStylePr>
    <w:tblStylePr w:type="band1Vert">
      <w:tblPr/>
      <w:tcPr>
        <w:tcBorders>
          <w:left w:val="nil"/>
          <w:right w:val="nil"/>
        </w:tcBorders>
        <w:shd w:val="clear" w:color="auto" w:fill="EFD3D2"/>
      </w:tcPr>
    </w:tblStylePr>
    <w:tblStylePr w:type="band1Horz">
      <w:tblPr/>
      <w:tcPr>
        <w:tcBorders>
          <w:left w:val="nil"/>
          <w:right w:val="nil"/>
        </w:tcBorders>
        <w:shd w:val="clear" w:color="auto" w:fill="EFD3D2"/>
      </w:tcPr>
    </w:tblStylePr>
  </w:style>
  <w:style w:type="table" w:customStyle="1" w:styleId="-51">
    <w:name w:val="浅色网格 - 着色 51"/>
    <w:basedOn w:val="a2"/>
    <w:qFormat/>
    <w:rsid w:val="006F290A"/>
    <w:rPr>
      <w:rFonts w:ascii="Calibri" w:hAnsi="Calibri"/>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line="240" w:lineRule="auto"/>
      </w:pPr>
      <w:rPr>
        <w:rFonts w:ascii="Calibri Light" w:eastAsia="宋体" w:hAnsi="Calibri Light" w:cs="Times New Roman" w:hint="default"/>
        <w:b/>
        <w:bCs/>
      </w:rPr>
      <w:tblPr/>
      <w:tcPr>
        <w:tcBorders>
          <w:top w:val="single" w:sz="8" w:space="0" w:color="4BACC6"/>
          <w:left w:val="single" w:sz="8" w:space="0" w:color="4BACC6"/>
          <w:bottom w:val="single" w:sz="18" w:space="0" w:color="4BACC6"/>
          <w:right w:val="single" w:sz="8" w:space="0" w:color="4BACC6"/>
        </w:tcBorders>
      </w:tcPr>
    </w:tblStylePr>
    <w:tblStylePr w:type="lastRow">
      <w:pPr>
        <w:spacing w:line="240" w:lineRule="auto"/>
      </w:pPr>
      <w:rPr>
        <w:rFonts w:ascii="Calibri Light" w:eastAsia="宋体" w:hAnsi="Calibri Light" w:cs="Times New Roman" w:hint="default"/>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ascii="Calibri Light" w:eastAsia="宋体" w:hAnsi="Calibri Light" w:cs="Times New Roman" w:hint="default"/>
        <w:b/>
        <w:bCs/>
      </w:rPr>
    </w:tblStylePr>
    <w:tblStylePr w:type="lastCol">
      <w:rPr>
        <w:rFonts w:ascii="Calibri Light" w:eastAsia="宋体" w:hAnsi="Calibri Light" w:cs="Times New Roman" w:hint="default"/>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f9">
    <w:name w:val="网格型浅色1"/>
    <w:basedOn w:val="a2"/>
    <w:qFormat/>
    <w:rsid w:val="006F290A"/>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1">
    <w:name w:val="彩色列表 - 着色 11"/>
    <w:basedOn w:val="a2"/>
    <w:qFormat/>
    <w:rsid w:val="006F290A"/>
    <w:rPr>
      <w:rFonts w:ascii="Calibri" w:hAnsi="Calibri"/>
      <w:kern w:val="2"/>
      <w:sz w:val="21"/>
      <w:szCs w:val="21"/>
    </w:rPr>
    <w:tblPr>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tcBorders>
        <w:shd w:val="clear" w:color="auto" w:fill="D3DFEE"/>
      </w:tcPr>
    </w:tblStylePr>
    <w:tblStylePr w:type="band1Horz">
      <w:tblPr/>
      <w:tcPr>
        <w:shd w:val="clear" w:color="auto" w:fill="DBE5F1"/>
      </w:tcPr>
    </w:tblStylePr>
  </w:style>
  <w:style w:type="character" w:customStyle="1" w:styleId="Char4">
    <w:name w:val="宏文本 Char"/>
    <w:basedOn w:val="a1"/>
    <w:link w:val="a8"/>
    <w:semiHidden/>
    <w:qFormat/>
    <w:rsid w:val="006F290A"/>
    <w:rPr>
      <w:rFonts w:ascii="Courier New" w:hAnsi="Courier New" w:cs="Courier New"/>
      <w:kern w:val="2"/>
      <w:sz w:val="24"/>
      <w:szCs w:val="24"/>
    </w:rPr>
  </w:style>
  <w:style w:type="character" w:customStyle="1" w:styleId="Charf0">
    <w:name w:val="签名 Char"/>
    <w:basedOn w:val="a1"/>
    <w:link w:val="af9"/>
    <w:semiHidden/>
    <w:qFormat/>
    <w:rsid w:val="006F290A"/>
    <w:rPr>
      <w:kern w:val="2"/>
      <w:sz w:val="24"/>
      <w:szCs w:val="24"/>
    </w:rPr>
  </w:style>
  <w:style w:type="character" w:customStyle="1" w:styleId="Char8">
    <w:name w:val="称呼 Char"/>
    <w:basedOn w:val="a1"/>
    <w:link w:val="af0"/>
    <w:semiHidden/>
    <w:qFormat/>
    <w:rsid w:val="006F290A"/>
    <w:rPr>
      <w:kern w:val="2"/>
      <w:sz w:val="24"/>
      <w:szCs w:val="24"/>
    </w:rPr>
  </w:style>
  <w:style w:type="character" w:customStyle="1" w:styleId="Char6">
    <w:name w:val="电子邮件签名 Char"/>
    <w:basedOn w:val="a1"/>
    <w:link w:val="aa"/>
    <w:semiHidden/>
    <w:qFormat/>
    <w:rsid w:val="006F290A"/>
    <w:rPr>
      <w:kern w:val="2"/>
      <w:sz w:val="24"/>
      <w:szCs w:val="24"/>
    </w:rPr>
  </w:style>
  <w:style w:type="paragraph" w:customStyle="1" w:styleId="1fa">
    <w:name w:val="无间隔1"/>
    <w:qFormat/>
    <w:rsid w:val="006F290A"/>
    <w:rPr>
      <w:rFonts w:ascii="Calibri" w:hAnsi="Calibri"/>
      <w:sz w:val="22"/>
      <w:szCs w:val="22"/>
    </w:rPr>
  </w:style>
  <w:style w:type="paragraph" w:customStyle="1" w:styleId="1fb">
    <w:name w:val="引用1"/>
    <w:basedOn w:val="a"/>
    <w:next w:val="a"/>
    <w:link w:val="Charfc"/>
    <w:qFormat/>
    <w:rsid w:val="006F290A"/>
    <w:rPr>
      <w:i/>
      <w:iCs/>
      <w:color w:val="000000"/>
    </w:rPr>
  </w:style>
  <w:style w:type="character" w:customStyle="1" w:styleId="Charfc">
    <w:name w:val="引用 Char"/>
    <w:basedOn w:val="a1"/>
    <w:link w:val="1fb"/>
    <w:qFormat/>
    <w:rsid w:val="006F290A"/>
    <w:rPr>
      <w:i/>
      <w:iCs/>
      <w:color w:val="000000"/>
      <w:kern w:val="2"/>
      <w:sz w:val="21"/>
      <w:szCs w:val="24"/>
    </w:rPr>
  </w:style>
  <w:style w:type="character" w:customStyle="1" w:styleId="Char1f">
    <w:name w:val="明显引用 Char1"/>
    <w:basedOn w:val="a1"/>
    <w:link w:val="1f6"/>
    <w:qFormat/>
    <w:rsid w:val="006F290A"/>
    <w:rPr>
      <w:b/>
      <w:bCs/>
      <w:i/>
      <w:iCs/>
      <w:color w:val="5B9BD5" w:themeColor="accent1"/>
      <w:kern w:val="2"/>
      <w:sz w:val="21"/>
      <w:szCs w:val="24"/>
    </w:rPr>
  </w:style>
  <w:style w:type="paragraph" w:customStyle="1" w:styleId="affff6">
    <w:name w:val="段落标题"/>
    <w:basedOn w:val="a"/>
    <w:next w:val="a"/>
    <w:qFormat/>
    <w:rsid w:val="006F290A"/>
    <w:pPr>
      <w:adjustRightInd w:val="0"/>
      <w:snapToGrid w:val="0"/>
      <w:spacing w:line="360" w:lineRule="auto"/>
      <w:ind w:right="240" w:firstLine="482"/>
      <w:jc w:val="left"/>
    </w:pPr>
    <w:rPr>
      <w:b/>
      <w:sz w:val="24"/>
    </w:rPr>
  </w:style>
  <w:style w:type="character" w:customStyle="1" w:styleId="Charfd">
    <w:name w:val="正文加粗 Char"/>
    <w:link w:val="affff7"/>
    <w:qFormat/>
    <w:locked/>
    <w:rsid w:val="006F290A"/>
    <w:rPr>
      <w:b/>
      <w:sz w:val="24"/>
      <w:szCs w:val="24"/>
    </w:rPr>
  </w:style>
  <w:style w:type="paragraph" w:customStyle="1" w:styleId="affff7">
    <w:name w:val="正文加粗"/>
    <w:basedOn w:val="a"/>
    <w:next w:val="a"/>
    <w:link w:val="Charfd"/>
    <w:qFormat/>
    <w:rsid w:val="006F290A"/>
    <w:pPr>
      <w:adjustRightInd w:val="0"/>
      <w:snapToGrid w:val="0"/>
      <w:spacing w:line="360" w:lineRule="auto"/>
      <w:ind w:right="240" w:firstLine="480"/>
      <w:jc w:val="left"/>
    </w:pPr>
    <w:rPr>
      <w:b/>
      <w:kern w:val="0"/>
      <w:sz w:val="24"/>
    </w:rPr>
  </w:style>
  <w:style w:type="paragraph" w:customStyle="1" w:styleId="affff8">
    <w:name w:val="表内文字居中"/>
    <w:qFormat/>
    <w:rsid w:val="006F290A"/>
    <w:pPr>
      <w:jc w:val="center"/>
    </w:pPr>
    <w:rPr>
      <w:kern w:val="2"/>
      <w:sz w:val="24"/>
      <w:szCs w:val="24"/>
    </w:rPr>
  </w:style>
  <w:style w:type="paragraph" w:customStyle="1" w:styleId="affff9">
    <w:name w:val="表内文字居右"/>
    <w:qFormat/>
    <w:rsid w:val="006F290A"/>
    <w:pPr>
      <w:jc w:val="right"/>
    </w:pPr>
    <w:rPr>
      <w:kern w:val="2"/>
      <w:sz w:val="24"/>
      <w:szCs w:val="24"/>
    </w:rPr>
  </w:style>
  <w:style w:type="paragraph" w:customStyle="1" w:styleId="affffa">
    <w:name w:val="投标文件"/>
    <w:next w:val="a"/>
    <w:qFormat/>
    <w:rsid w:val="006F290A"/>
    <w:pPr>
      <w:jc w:val="center"/>
    </w:pPr>
    <w:rPr>
      <w:rFonts w:ascii="宋体" w:eastAsia="隶书" w:hAnsi="宋体"/>
      <w:b/>
      <w:bCs/>
      <w:kern w:val="2"/>
      <w:sz w:val="72"/>
      <w:szCs w:val="44"/>
    </w:rPr>
  </w:style>
  <w:style w:type="paragraph" w:customStyle="1" w:styleId="54">
    <w:name w:val="图内文字5号居中"/>
    <w:qFormat/>
    <w:rsid w:val="006F290A"/>
    <w:pPr>
      <w:jc w:val="center"/>
    </w:pPr>
    <w:rPr>
      <w:kern w:val="2"/>
      <w:sz w:val="21"/>
      <w:szCs w:val="24"/>
    </w:rPr>
  </w:style>
  <w:style w:type="paragraph" w:customStyle="1" w:styleId="55">
    <w:name w:val="图内文字5号居左"/>
    <w:qFormat/>
    <w:rsid w:val="006F290A"/>
    <w:rPr>
      <w:kern w:val="2"/>
      <w:sz w:val="21"/>
      <w:szCs w:val="24"/>
    </w:rPr>
  </w:style>
  <w:style w:type="paragraph" w:customStyle="1" w:styleId="affffb">
    <w:name w:val="标题大项"/>
    <w:basedOn w:val="aff"/>
    <w:qFormat/>
    <w:rsid w:val="006F290A"/>
    <w:pPr>
      <w:pageBreakBefore/>
      <w:adjustRightInd w:val="0"/>
      <w:snapToGrid w:val="0"/>
      <w:spacing w:before="4800" w:line="360" w:lineRule="auto"/>
      <w:ind w:left="1305" w:right="240"/>
    </w:pPr>
    <w:rPr>
      <w:rFonts w:ascii="Arial" w:hAnsi="Arial" w:cs="Arial"/>
      <w:sz w:val="52"/>
    </w:rPr>
  </w:style>
  <w:style w:type="paragraph" w:customStyle="1" w:styleId="1fc">
    <w:name w:val="编号1级"/>
    <w:basedOn w:val="a"/>
    <w:next w:val="a"/>
    <w:qFormat/>
    <w:rsid w:val="006F290A"/>
    <w:pPr>
      <w:adjustRightInd w:val="0"/>
      <w:snapToGrid w:val="0"/>
      <w:spacing w:line="360" w:lineRule="auto"/>
      <w:ind w:firstLine="480"/>
      <w:jc w:val="left"/>
    </w:pPr>
    <w:rPr>
      <w:sz w:val="24"/>
    </w:rPr>
  </w:style>
  <w:style w:type="paragraph" w:customStyle="1" w:styleId="2f1">
    <w:name w:val="编号2级"/>
    <w:basedOn w:val="a"/>
    <w:next w:val="2f"/>
    <w:qFormat/>
    <w:rsid w:val="006F290A"/>
    <w:pPr>
      <w:adjustRightInd w:val="0"/>
      <w:snapToGrid w:val="0"/>
      <w:spacing w:line="360" w:lineRule="auto"/>
      <w:ind w:firstLineChars="400" w:firstLine="960"/>
      <w:jc w:val="left"/>
    </w:pPr>
    <w:rPr>
      <w:sz w:val="24"/>
    </w:rPr>
  </w:style>
  <w:style w:type="paragraph" w:customStyle="1" w:styleId="3e">
    <w:name w:val="编号3级"/>
    <w:basedOn w:val="a"/>
    <w:next w:val="2f"/>
    <w:qFormat/>
    <w:rsid w:val="006F290A"/>
    <w:pPr>
      <w:adjustRightInd w:val="0"/>
      <w:snapToGrid w:val="0"/>
      <w:spacing w:line="360" w:lineRule="auto"/>
      <w:ind w:firstLineChars="600" w:firstLine="1440"/>
      <w:jc w:val="left"/>
    </w:pPr>
    <w:rPr>
      <w:sz w:val="24"/>
    </w:rPr>
  </w:style>
  <w:style w:type="paragraph" w:customStyle="1" w:styleId="xl19354">
    <w:name w:val="xl19354"/>
    <w:basedOn w:val="a"/>
    <w:qFormat/>
    <w:rsid w:val="006F290A"/>
    <w:pPr>
      <w:widowControl/>
      <w:spacing w:before="100" w:beforeAutospacing="1" w:after="100" w:afterAutospacing="1"/>
      <w:jc w:val="left"/>
    </w:pPr>
    <w:rPr>
      <w:rFonts w:ascii="宋体" w:hAnsi="宋体" w:cs="宋体"/>
      <w:kern w:val="0"/>
      <w:sz w:val="24"/>
    </w:rPr>
  </w:style>
  <w:style w:type="paragraph" w:customStyle="1" w:styleId="xl19355">
    <w:name w:val="xl19355"/>
    <w:basedOn w:val="a"/>
    <w:qFormat/>
    <w:rsid w:val="006F290A"/>
    <w:pPr>
      <w:widowControl/>
      <w:spacing w:before="100" w:beforeAutospacing="1" w:after="100" w:afterAutospacing="1"/>
      <w:jc w:val="left"/>
    </w:pPr>
    <w:rPr>
      <w:rFonts w:ascii="微软雅黑" w:eastAsia="微软雅黑" w:hAnsi="微软雅黑" w:cs="宋体"/>
      <w:b/>
      <w:bCs/>
      <w:kern w:val="0"/>
      <w:sz w:val="24"/>
    </w:rPr>
  </w:style>
  <w:style w:type="paragraph" w:customStyle="1" w:styleId="xl19356">
    <w:name w:val="xl19356"/>
    <w:basedOn w:val="a"/>
    <w:qFormat/>
    <w:rsid w:val="006F290A"/>
    <w:pPr>
      <w:widowControl/>
      <w:spacing w:before="100" w:beforeAutospacing="1" w:after="100" w:afterAutospacing="1"/>
      <w:jc w:val="center"/>
    </w:pPr>
    <w:rPr>
      <w:rFonts w:ascii="宋体" w:hAnsi="宋体" w:cs="宋体"/>
      <w:kern w:val="0"/>
      <w:sz w:val="24"/>
    </w:rPr>
  </w:style>
  <w:style w:type="paragraph" w:customStyle="1" w:styleId="xl19357">
    <w:name w:val="xl19357"/>
    <w:basedOn w:val="a"/>
    <w:qFormat/>
    <w:rsid w:val="006F29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rPr>
  </w:style>
  <w:style w:type="paragraph" w:customStyle="1" w:styleId="xl19358">
    <w:name w:val="xl19358"/>
    <w:basedOn w:val="a"/>
    <w:qFormat/>
    <w:rsid w:val="006F29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0"/>
      <w:szCs w:val="20"/>
    </w:rPr>
  </w:style>
  <w:style w:type="paragraph" w:customStyle="1" w:styleId="xl19359">
    <w:name w:val="xl19359"/>
    <w:basedOn w:val="a"/>
    <w:qFormat/>
    <w:rsid w:val="006F29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rPr>
  </w:style>
  <w:style w:type="paragraph" w:customStyle="1" w:styleId="xl19360">
    <w:name w:val="xl19360"/>
    <w:basedOn w:val="a"/>
    <w:qFormat/>
    <w:rsid w:val="006F29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9361">
    <w:name w:val="xl19361"/>
    <w:basedOn w:val="a"/>
    <w:qFormat/>
    <w:rsid w:val="006F29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4"/>
    </w:rPr>
  </w:style>
  <w:style w:type="paragraph" w:customStyle="1" w:styleId="xl19362">
    <w:name w:val="xl19362"/>
    <w:basedOn w:val="a"/>
    <w:qFormat/>
    <w:rsid w:val="006F290A"/>
    <w:pPr>
      <w:widowControl/>
      <w:pBdr>
        <w:top w:val="single" w:sz="4" w:space="0" w:color="auto"/>
        <w:left w:val="single" w:sz="4" w:space="0" w:color="auto"/>
        <w:bottom w:val="single" w:sz="4" w:space="0" w:color="auto"/>
        <w:right w:val="single" w:sz="4" w:space="0" w:color="auto"/>
      </w:pBdr>
      <w:shd w:val="clear" w:color="auto" w:fill="0066CC"/>
      <w:spacing w:before="100" w:beforeAutospacing="1" w:after="100" w:afterAutospacing="1"/>
      <w:jc w:val="center"/>
    </w:pPr>
    <w:rPr>
      <w:rFonts w:ascii="微软雅黑" w:eastAsia="微软雅黑" w:hAnsi="微软雅黑" w:cs="宋体"/>
      <w:b/>
      <w:bCs/>
      <w:color w:val="FFFFFF"/>
      <w:kern w:val="0"/>
      <w:sz w:val="24"/>
    </w:rPr>
  </w:style>
  <w:style w:type="paragraph" w:customStyle="1" w:styleId="xl19363">
    <w:name w:val="xl19363"/>
    <w:basedOn w:val="a"/>
    <w:qFormat/>
    <w:rsid w:val="006F29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4"/>
    </w:rPr>
  </w:style>
  <w:style w:type="paragraph" w:customStyle="1" w:styleId="xl19364">
    <w:name w:val="xl19364"/>
    <w:basedOn w:val="a"/>
    <w:qFormat/>
    <w:rsid w:val="006F29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4"/>
    </w:rPr>
  </w:style>
  <w:style w:type="paragraph" w:customStyle="1" w:styleId="xl19365">
    <w:name w:val="xl19365"/>
    <w:basedOn w:val="a"/>
    <w:qFormat/>
    <w:rsid w:val="006F290A"/>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微软雅黑" w:eastAsia="微软雅黑" w:hAnsi="微软雅黑" w:cs="宋体"/>
      <w:kern w:val="0"/>
      <w:sz w:val="24"/>
    </w:rPr>
  </w:style>
  <w:style w:type="paragraph" w:customStyle="1" w:styleId="xl19366">
    <w:name w:val="xl19366"/>
    <w:basedOn w:val="a"/>
    <w:qFormat/>
    <w:rsid w:val="006F290A"/>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left"/>
    </w:pPr>
    <w:rPr>
      <w:rFonts w:ascii="宋体" w:hAnsi="宋体" w:cs="宋体"/>
      <w:b/>
      <w:bCs/>
      <w:kern w:val="0"/>
      <w:sz w:val="24"/>
    </w:rPr>
  </w:style>
  <w:style w:type="paragraph" w:customStyle="1" w:styleId="xl19367">
    <w:name w:val="xl19367"/>
    <w:basedOn w:val="a"/>
    <w:qFormat/>
    <w:rsid w:val="006F29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4"/>
    </w:rPr>
  </w:style>
  <w:style w:type="paragraph" w:customStyle="1" w:styleId="xl19368">
    <w:name w:val="xl19368"/>
    <w:basedOn w:val="a"/>
    <w:qFormat/>
    <w:rsid w:val="006F29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4"/>
    </w:rPr>
  </w:style>
  <w:style w:type="paragraph" w:customStyle="1" w:styleId="xl19369">
    <w:name w:val="xl19369"/>
    <w:basedOn w:val="a"/>
    <w:qFormat/>
    <w:rsid w:val="006F29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4"/>
    </w:rPr>
  </w:style>
  <w:style w:type="paragraph" w:customStyle="1" w:styleId="xl19370">
    <w:name w:val="xl19370"/>
    <w:basedOn w:val="a"/>
    <w:qFormat/>
    <w:rsid w:val="006F290A"/>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宋体" w:hAnsi="宋体" w:cs="宋体"/>
      <w:kern w:val="0"/>
      <w:sz w:val="24"/>
    </w:rPr>
  </w:style>
  <w:style w:type="paragraph" w:customStyle="1" w:styleId="xl19371">
    <w:name w:val="xl19371"/>
    <w:basedOn w:val="a"/>
    <w:qFormat/>
    <w:rsid w:val="006F29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rPr>
  </w:style>
  <w:style w:type="paragraph" w:customStyle="1" w:styleId="xl19372">
    <w:name w:val="xl19372"/>
    <w:basedOn w:val="a"/>
    <w:qFormat/>
    <w:rsid w:val="006F29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4"/>
    </w:rPr>
  </w:style>
  <w:style w:type="paragraph" w:customStyle="1" w:styleId="xl19373">
    <w:name w:val="xl19373"/>
    <w:basedOn w:val="a"/>
    <w:qFormat/>
    <w:rsid w:val="006F29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xl19374">
    <w:name w:val="xl19374"/>
    <w:basedOn w:val="a"/>
    <w:qFormat/>
    <w:rsid w:val="006F29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19375">
    <w:name w:val="xl19375"/>
    <w:basedOn w:val="a"/>
    <w:qFormat/>
    <w:rsid w:val="006F290A"/>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宋体" w:hAnsi="宋体" w:cs="宋体"/>
      <w:b/>
      <w:bCs/>
      <w:kern w:val="0"/>
      <w:sz w:val="24"/>
    </w:rPr>
  </w:style>
  <w:style w:type="paragraph" w:customStyle="1" w:styleId="xl19376">
    <w:name w:val="xl19376"/>
    <w:basedOn w:val="a"/>
    <w:qFormat/>
    <w:rsid w:val="006F29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19377">
    <w:name w:val="xl19377"/>
    <w:basedOn w:val="a"/>
    <w:qFormat/>
    <w:rsid w:val="006F29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19378">
    <w:name w:val="xl19378"/>
    <w:basedOn w:val="a"/>
    <w:qFormat/>
    <w:rsid w:val="006F290A"/>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微软雅黑" w:eastAsia="微软雅黑" w:hAnsi="微软雅黑" w:cs="宋体"/>
      <w:b/>
      <w:bCs/>
      <w:kern w:val="0"/>
      <w:sz w:val="24"/>
    </w:rPr>
  </w:style>
  <w:style w:type="paragraph" w:customStyle="1" w:styleId="xl19379">
    <w:name w:val="xl19379"/>
    <w:basedOn w:val="a"/>
    <w:qFormat/>
    <w:rsid w:val="006F290A"/>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left"/>
    </w:pPr>
    <w:rPr>
      <w:rFonts w:ascii="华文细黑" w:eastAsia="华文细黑" w:hAnsi="华文细黑" w:cs="宋体"/>
      <w:b/>
      <w:bCs/>
      <w:kern w:val="0"/>
      <w:sz w:val="24"/>
    </w:rPr>
  </w:style>
  <w:style w:type="paragraph" w:customStyle="1" w:styleId="xl19380">
    <w:name w:val="xl19380"/>
    <w:basedOn w:val="a"/>
    <w:qFormat/>
    <w:rsid w:val="006F290A"/>
    <w:pPr>
      <w:widowControl/>
      <w:pBdr>
        <w:top w:val="single" w:sz="4" w:space="0" w:color="auto"/>
        <w:left w:val="single" w:sz="4" w:space="0" w:color="auto"/>
        <w:bottom w:val="single" w:sz="4" w:space="0" w:color="auto"/>
        <w:right w:val="single" w:sz="4" w:space="0" w:color="auto"/>
      </w:pBdr>
      <w:shd w:val="clear" w:color="auto" w:fill="0066CC"/>
      <w:spacing w:before="100" w:beforeAutospacing="1" w:after="100" w:afterAutospacing="1"/>
      <w:jc w:val="center"/>
    </w:pPr>
    <w:rPr>
      <w:rFonts w:ascii="微软雅黑" w:eastAsia="微软雅黑" w:hAnsi="微软雅黑" w:cs="宋体"/>
      <w:b/>
      <w:bCs/>
      <w:color w:val="FFFFFF"/>
      <w:kern w:val="0"/>
      <w:sz w:val="24"/>
    </w:rPr>
  </w:style>
  <w:style w:type="paragraph" w:customStyle="1" w:styleId="xl19381">
    <w:name w:val="xl19381"/>
    <w:basedOn w:val="a"/>
    <w:qFormat/>
    <w:rsid w:val="006F29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4"/>
    </w:rPr>
  </w:style>
  <w:style w:type="paragraph" w:customStyle="1" w:styleId="xl19382">
    <w:name w:val="xl19382"/>
    <w:basedOn w:val="a"/>
    <w:qFormat/>
    <w:rsid w:val="006F29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4"/>
    </w:rPr>
  </w:style>
  <w:style w:type="paragraph" w:customStyle="1" w:styleId="xl19383">
    <w:name w:val="xl19383"/>
    <w:basedOn w:val="a"/>
    <w:qFormat/>
    <w:rsid w:val="006F29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4"/>
    </w:rPr>
  </w:style>
  <w:style w:type="paragraph" w:customStyle="1" w:styleId="xl19384">
    <w:name w:val="xl19384"/>
    <w:basedOn w:val="a"/>
    <w:qFormat/>
    <w:rsid w:val="006F290A"/>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宋体" w:hAnsi="宋体" w:cs="宋体"/>
      <w:b/>
      <w:bCs/>
      <w:kern w:val="0"/>
      <w:sz w:val="24"/>
    </w:rPr>
  </w:style>
  <w:style w:type="paragraph" w:customStyle="1" w:styleId="xl19385">
    <w:name w:val="xl19385"/>
    <w:basedOn w:val="a"/>
    <w:qFormat/>
    <w:rsid w:val="006F290A"/>
    <w:pPr>
      <w:widowControl/>
      <w:pBdr>
        <w:top w:val="single" w:sz="4" w:space="0" w:color="auto"/>
        <w:left w:val="single" w:sz="4" w:space="0" w:color="auto"/>
        <w:bottom w:val="single" w:sz="4" w:space="0" w:color="auto"/>
      </w:pBdr>
      <w:spacing w:before="100" w:beforeAutospacing="1" w:after="100" w:afterAutospacing="1"/>
      <w:jc w:val="center"/>
    </w:pPr>
    <w:rPr>
      <w:rFonts w:ascii="微软雅黑" w:eastAsia="微软雅黑" w:hAnsi="微软雅黑" w:cs="宋体"/>
      <w:b/>
      <w:bCs/>
      <w:kern w:val="0"/>
      <w:sz w:val="24"/>
    </w:rPr>
  </w:style>
  <w:style w:type="paragraph" w:customStyle="1" w:styleId="xl19386">
    <w:name w:val="xl19386"/>
    <w:basedOn w:val="a"/>
    <w:qFormat/>
    <w:rsid w:val="006F290A"/>
    <w:pPr>
      <w:widowControl/>
      <w:pBdr>
        <w:top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4"/>
    </w:rPr>
  </w:style>
  <w:style w:type="paragraph" w:customStyle="1" w:styleId="xl19387">
    <w:name w:val="xl19387"/>
    <w:basedOn w:val="a"/>
    <w:qFormat/>
    <w:rsid w:val="006F290A"/>
    <w:pPr>
      <w:widowControl/>
      <w:pBdr>
        <w:top w:val="single" w:sz="4" w:space="0" w:color="auto"/>
        <w:left w:val="single" w:sz="4" w:space="0" w:color="auto"/>
        <w:bottom w:val="single" w:sz="4" w:space="0" w:color="auto"/>
        <w:right w:val="single" w:sz="4" w:space="0" w:color="auto"/>
      </w:pBdr>
      <w:shd w:val="clear" w:color="auto" w:fill="0066CC"/>
      <w:spacing w:before="100" w:beforeAutospacing="1" w:after="100" w:afterAutospacing="1"/>
      <w:jc w:val="center"/>
    </w:pPr>
    <w:rPr>
      <w:rFonts w:ascii="微软雅黑" w:eastAsia="微软雅黑" w:hAnsi="微软雅黑" w:cs="宋体"/>
      <w:b/>
      <w:bCs/>
      <w:color w:val="FFFFFF"/>
      <w:kern w:val="0"/>
      <w:sz w:val="24"/>
    </w:rPr>
  </w:style>
  <w:style w:type="paragraph" w:customStyle="1" w:styleId="xl19388">
    <w:name w:val="xl19388"/>
    <w:basedOn w:val="a"/>
    <w:qFormat/>
    <w:rsid w:val="006F290A"/>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华文细黑" w:eastAsia="华文细黑" w:hAnsi="华文细黑" w:cs="宋体"/>
      <w:b/>
      <w:bCs/>
      <w:kern w:val="0"/>
      <w:sz w:val="24"/>
    </w:rPr>
  </w:style>
  <w:style w:type="paragraph" w:customStyle="1" w:styleId="xl19389">
    <w:name w:val="xl19389"/>
    <w:basedOn w:val="a"/>
    <w:qFormat/>
    <w:rsid w:val="006F29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9390">
    <w:name w:val="xl19390"/>
    <w:basedOn w:val="a"/>
    <w:qFormat/>
    <w:rsid w:val="006F29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4"/>
    </w:rPr>
  </w:style>
  <w:style w:type="paragraph" w:customStyle="1" w:styleId="xl19391">
    <w:name w:val="xl19391"/>
    <w:basedOn w:val="a"/>
    <w:qFormat/>
    <w:rsid w:val="006F290A"/>
    <w:pPr>
      <w:widowControl/>
      <w:pBdr>
        <w:top w:val="single" w:sz="4" w:space="0" w:color="auto"/>
        <w:left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rPr>
  </w:style>
  <w:style w:type="paragraph" w:customStyle="1" w:styleId="xl19392">
    <w:name w:val="xl19392"/>
    <w:basedOn w:val="a"/>
    <w:qFormat/>
    <w:rsid w:val="006F29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rPr>
  </w:style>
  <w:style w:type="paragraph" w:customStyle="1" w:styleId="xl19393">
    <w:name w:val="xl19393"/>
    <w:basedOn w:val="a"/>
    <w:qFormat/>
    <w:rsid w:val="006F29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4"/>
    </w:rPr>
  </w:style>
  <w:style w:type="paragraph" w:customStyle="1" w:styleId="xl19394">
    <w:name w:val="xl19394"/>
    <w:basedOn w:val="a"/>
    <w:qFormat/>
    <w:rsid w:val="006F290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微软雅黑" w:eastAsia="微软雅黑" w:hAnsi="微软雅黑" w:cs="宋体"/>
      <w:kern w:val="0"/>
      <w:sz w:val="24"/>
    </w:rPr>
  </w:style>
  <w:style w:type="paragraph" w:customStyle="1" w:styleId="xl19395">
    <w:name w:val="xl19395"/>
    <w:basedOn w:val="a"/>
    <w:qFormat/>
    <w:rsid w:val="006F290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微软雅黑" w:eastAsia="微软雅黑" w:hAnsi="微软雅黑" w:cs="宋体"/>
      <w:kern w:val="0"/>
      <w:sz w:val="24"/>
    </w:rPr>
  </w:style>
  <w:style w:type="paragraph" w:customStyle="1" w:styleId="xl19396">
    <w:name w:val="xl19396"/>
    <w:basedOn w:val="a"/>
    <w:qFormat/>
    <w:rsid w:val="006F29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4"/>
    </w:rPr>
  </w:style>
  <w:style w:type="paragraph" w:customStyle="1" w:styleId="xl19397">
    <w:name w:val="xl19397"/>
    <w:basedOn w:val="a"/>
    <w:qFormat/>
    <w:rsid w:val="006F290A"/>
    <w:pPr>
      <w:widowControl/>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jc w:val="center"/>
    </w:pPr>
    <w:rPr>
      <w:rFonts w:ascii="微软雅黑" w:eastAsia="微软雅黑" w:hAnsi="微软雅黑" w:cs="宋体"/>
      <w:kern w:val="0"/>
      <w:sz w:val="24"/>
    </w:rPr>
  </w:style>
  <w:style w:type="paragraph" w:customStyle="1" w:styleId="xl19398">
    <w:name w:val="xl19398"/>
    <w:basedOn w:val="a"/>
    <w:qFormat/>
    <w:rsid w:val="006F290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微软雅黑" w:eastAsia="微软雅黑" w:hAnsi="微软雅黑" w:cs="宋体"/>
      <w:kern w:val="0"/>
      <w:sz w:val="24"/>
    </w:rPr>
  </w:style>
  <w:style w:type="paragraph" w:customStyle="1" w:styleId="xl19399">
    <w:name w:val="xl19399"/>
    <w:basedOn w:val="a"/>
    <w:qFormat/>
    <w:rsid w:val="006F29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rPr>
  </w:style>
  <w:style w:type="paragraph" w:customStyle="1" w:styleId="xl19400">
    <w:name w:val="xl19400"/>
    <w:basedOn w:val="a"/>
    <w:qFormat/>
    <w:rsid w:val="006F29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rPr>
  </w:style>
  <w:style w:type="paragraph" w:customStyle="1" w:styleId="xl19401">
    <w:name w:val="xl19401"/>
    <w:basedOn w:val="a"/>
    <w:qFormat/>
    <w:rsid w:val="006F290A"/>
    <w:pPr>
      <w:widowControl/>
      <w:pBdr>
        <w:top w:val="single" w:sz="4" w:space="0" w:color="auto"/>
        <w:left w:val="single" w:sz="4" w:space="0" w:color="auto"/>
        <w:bottom w:val="single" w:sz="4" w:space="0" w:color="auto"/>
      </w:pBdr>
      <w:shd w:val="clear" w:color="auto" w:fill="D9D9D9"/>
      <w:spacing w:before="100" w:beforeAutospacing="1" w:after="100" w:afterAutospacing="1"/>
      <w:jc w:val="center"/>
    </w:pPr>
    <w:rPr>
      <w:rFonts w:ascii="微软雅黑" w:eastAsia="微软雅黑" w:hAnsi="微软雅黑" w:cs="宋体"/>
      <w:kern w:val="0"/>
      <w:sz w:val="24"/>
    </w:rPr>
  </w:style>
  <w:style w:type="paragraph" w:customStyle="1" w:styleId="xl19402">
    <w:name w:val="xl19402"/>
    <w:basedOn w:val="a"/>
    <w:qFormat/>
    <w:rsid w:val="006F290A"/>
    <w:pPr>
      <w:widowControl/>
      <w:pBdr>
        <w:top w:val="single" w:sz="4" w:space="0" w:color="auto"/>
        <w:bottom w:val="single" w:sz="4" w:space="0" w:color="auto"/>
      </w:pBdr>
      <w:shd w:val="clear" w:color="auto" w:fill="D9D9D9"/>
      <w:spacing w:before="100" w:beforeAutospacing="1" w:after="100" w:afterAutospacing="1"/>
      <w:jc w:val="center"/>
    </w:pPr>
    <w:rPr>
      <w:rFonts w:ascii="微软雅黑" w:eastAsia="微软雅黑" w:hAnsi="微软雅黑" w:cs="宋体"/>
      <w:kern w:val="0"/>
      <w:sz w:val="24"/>
    </w:rPr>
  </w:style>
  <w:style w:type="paragraph" w:customStyle="1" w:styleId="xl19403">
    <w:name w:val="xl19403"/>
    <w:basedOn w:val="a"/>
    <w:qFormat/>
    <w:rsid w:val="006F29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4"/>
    </w:rPr>
  </w:style>
  <w:style w:type="paragraph" w:customStyle="1" w:styleId="xl19404">
    <w:name w:val="xl19404"/>
    <w:basedOn w:val="a"/>
    <w:qFormat/>
    <w:rsid w:val="006F290A"/>
    <w:pPr>
      <w:widowControl/>
      <w:pBdr>
        <w:bottom w:val="single" w:sz="4" w:space="0" w:color="auto"/>
        <w:right w:val="single" w:sz="4" w:space="0" w:color="auto"/>
      </w:pBdr>
      <w:shd w:val="clear" w:color="auto" w:fill="FFFFFF"/>
      <w:spacing w:before="100" w:beforeAutospacing="1" w:after="100" w:afterAutospacing="1"/>
      <w:jc w:val="center"/>
    </w:pPr>
    <w:rPr>
      <w:rFonts w:ascii="微软雅黑" w:eastAsia="微软雅黑" w:hAnsi="微软雅黑" w:cs="宋体"/>
      <w:color w:val="000000"/>
      <w:kern w:val="0"/>
      <w:sz w:val="24"/>
    </w:rPr>
  </w:style>
  <w:style w:type="paragraph" w:customStyle="1" w:styleId="xl19405">
    <w:name w:val="xl19405"/>
    <w:basedOn w:val="a"/>
    <w:qFormat/>
    <w:rsid w:val="006F290A"/>
    <w:pPr>
      <w:widowControl/>
      <w:pBdr>
        <w:bottom w:val="single" w:sz="4" w:space="0" w:color="auto"/>
        <w:right w:val="single" w:sz="4" w:space="0" w:color="auto"/>
      </w:pBdr>
      <w:shd w:val="clear" w:color="auto" w:fill="FFFFFF"/>
      <w:spacing w:before="100" w:beforeAutospacing="1" w:after="100" w:afterAutospacing="1"/>
      <w:jc w:val="center"/>
    </w:pPr>
    <w:rPr>
      <w:rFonts w:ascii="微软雅黑" w:eastAsia="微软雅黑" w:hAnsi="微软雅黑" w:cs="宋体"/>
      <w:color w:val="000000"/>
      <w:kern w:val="0"/>
      <w:sz w:val="24"/>
    </w:rPr>
  </w:style>
  <w:style w:type="paragraph" w:customStyle="1" w:styleId="xl19406">
    <w:name w:val="xl19406"/>
    <w:basedOn w:val="a"/>
    <w:qFormat/>
    <w:rsid w:val="006F290A"/>
    <w:pPr>
      <w:widowControl/>
      <w:pBdr>
        <w:top w:val="single" w:sz="4" w:space="0" w:color="auto"/>
        <w:left w:val="single" w:sz="4" w:space="0" w:color="auto"/>
        <w:bottom w:val="single" w:sz="4" w:space="0" w:color="auto"/>
      </w:pBdr>
      <w:shd w:val="clear" w:color="auto" w:fill="BFBFBF"/>
      <w:spacing w:before="100" w:beforeAutospacing="1" w:after="100" w:afterAutospacing="1"/>
      <w:jc w:val="center"/>
    </w:pPr>
    <w:rPr>
      <w:rFonts w:ascii="微软雅黑" w:eastAsia="微软雅黑" w:hAnsi="微软雅黑" w:cs="宋体"/>
      <w:kern w:val="0"/>
      <w:sz w:val="24"/>
    </w:rPr>
  </w:style>
  <w:style w:type="paragraph" w:customStyle="1" w:styleId="xl19407">
    <w:name w:val="xl19407"/>
    <w:basedOn w:val="a"/>
    <w:qFormat/>
    <w:rsid w:val="006F290A"/>
    <w:pPr>
      <w:widowControl/>
      <w:pBdr>
        <w:top w:val="single" w:sz="4" w:space="0" w:color="auto"/>
        <w:bottom w:val="single" w:sz="4" w:space="0" w:color="auto"/>
      </w:pBdr>
      <w:shd w:val="clear" w:color="auto" w:fill="BFBFBF"/>
      <w:spacing w:before="100" w:beforeAutospacing="1" w:after="100" w:afterAutospacing="1"/>
      <w:jc w:val="center"/>
    </w:pPr>
    <w:rPr>
      <w:rFonts w:ascii="微软雅黑" w:eastAsia="微软雅黑" w:hAnsi="微软雅黑" w:cs="宋体"/>
      <w:kern w:val="0"/>
      <w:sz w:val="24"/>
    </w:rPr>
  </w:style>
  <w:style w:type="paragraph" w:customStyle="1" w:styleId="xl19408">
    <w:name w:val="xl19408"/>
    <w:basedOn w:val="a"/>
    <w:qFormat/>
    <w:rsid w:val="006F29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4"/>
    </w:rPr>
  </w:style>
  <w:style w:type="paragraph" w:customStyle="1" w:styleId="xl19409">
    <w:name w:val="xl19409"/>
    <w:basedOn w:val="a"/>
    <w:qFormat/>
    <w:rsid w:val="006F29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4"/>
    </w:rPr>
  </w:style>
  <w:style w:type="paragraph" w:customStyle="1" w:styleId="xl19410">
    <w:name w:val="xl19410"/>
    <w:basedOn w:val="a"/>
    <w:qFormat/>
    <w:rsid w:val="006F290A"/>
    <w:pPr>
      <w:widowControl/>
      <w:pBdr>
        <w:top w:val="single" w:sz="4" w:space="0" w:color="auto"/>
        <w:left w:val="single" w:sz="4" w:space="0" w:color="auto"/>
        <w:bottom w:val="single" w:sz="4" w:space="0" w:color="auto"/>
      </w:pBdr>
      <w:spacing w:before="100" w:beforeAutospacing="1" w:after="100" w:afterAutospacing="1"/>
      <w:jc w:val="center"/>
    </w:pPr>
    <w:rPr>
      <w:rFonts w:ascii="微软雅黑" w:eastAsia="微软雅黑" w:hAnsi="微软雅黑" w:cs="宋体"/>
      <w:kern w:val="0"/>
      <w:sz w:val="24"/>
    </w:rPr>
  </w:style>
  <w:style w:type="paragraph" w:customStyle="1" w:styleId="xl19411">
    <w:name w:val="xl19411"/>
    <w:basedOn w:val="a"/>
    <w:qFormat/>
    <w:rsid w:val="006F290A"/>
    <w:pPr>
      <w:widowControl/>
      <w:pBdr>
        <w:top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rPr>
  </w:style>
  <w:style w:type="paragraph" w:customStyle="1" w:styleId="xl19412">
    <w:name w:val="xl19412"/>
    <w:basedOn w:val="a"/>
    <w:qFormat/>
    <w:rsid w:val="006F290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微软雅黑" w:eastAsia="微软雅黑" w:hAnsi="微软雅黑" w:cs="宋体"/>
      <w:kern w:val="0"/>
      <w:sz w:val="24"/>
    </w:rPr>
  </w:style>
  <w:style w:type="paragraph" w:customStyle="1" w:styleId="xl19413">
    <w:name w:val="xl19413"/>
    <w:basedOn w:val="a"/>
    <w:qFormat/>
    <w:rsid w:val="006F290A"/>
    <w:pPr>
      <w:widowControl/>
      <w:pBdr>
        <w:top w:val="single" w:sz="4" w:space="0" w:color="auto"/>
        <w:left w:val="single" w:sz="4" w:space="0" w:color="auto"/>
        <w:bottom w:val="single" w:sz="4" w:space="0" w:color="auto"/>
      </w:pBdr>
      <w:spacing w:before="100" w:beforeAutospacing="1" w:after="100" w:afterAutospacing="1"/>
      <w:jc w:val="left"/>
    </w:pPr>
    <w:rPr>
      <w:rFonts w:ascii="微软雅黑" w:eastAsia="微软雅黑" w:hAnsi="微软雅黑" w:cs="宋体"/>
      <w:kern w:val="0"/>
      <w:sz w:val="24"/>
    </w:rPr>
  </w:style>
  <w:style w:type="paragraph" w:customStyle="1" w:styleId="xl19414">
    <w:name w:val="xl19414"/>
    <w:basedOn w:val="a"/>
    <w:qFormat/>
    <w:rsid w:val="006F290A"/>
    <w:pPr>
      <w:widowControl/>
      <w:pBdr>
        <w:top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4"/>
    </w:rPr>
  </w:style>
  <w:style w:type="paragraph" w:customStyle="1" w:styleId="xl19415">
    <w:name w:val="xl19415"/>
    <w:basedOn w:val="a"/>
    <w:qFormat/>
    <w:rsid w:val="006F29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4"/>
    </w:rPr>
  </w:style>
  <w:style w:type="paragraph" w:customStyle="1" w:styleId="xl19416">
    <w:name w:val="xl19416"/>
    <w:basedOn w:val="a"/>
    <w:qFormat/>
    <w:rsid w:val="006F290A"/>
    <w:pPr>
      <w:widowControl/>
      <w:pBdr>
        <w:top w:val="single" w:sz="4" w:space="0" w:color="auto"/>
        <w:left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rPr>
  </w:style>
  <w:style w:type="paragraph" w:customStyle="1" w:styleId="xl19417">
    <w:name w:val="xl19417"/>
    <w:basedOn w:val="a"/>
    <w:qFormat/>
    <w:rsid w:val="006F290A"/>
    <w:pPr>
      <w:widowControl/>
      <w:pBdr>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rPr>
  </w:style>
  <w:style w:type="paragraph" w:customStyle="1" w:styleId="xl19418">
    <w:name w:val="xl19418"/>
    <w:basedOn w:val="a"/>
    <w:qFormat/>
    <w:rsid w:val="006F290A"/>
    <w:pPr>
      <w:widowControl/>
      <w:pBdr>
        <w:top w:val="single" w:sz="4" w:space="0" w:color="auto"/>
        <w:left w:val="single" w:sz="4" w:space="0" w:color="auto"/>
        <w:bottom w:val="single" w:sz="4" w:space="0" w:color="auto"/>
      </w:pBdr>
      <w:spacing w:before="100" w:beforeAutospacing="1" w:after="100" w:afterAutospacing="1"/>
      <w:jc w:val="center"/>
    </w:pPr>
    <w:rPr>
      <w:rFonts w:ascii="微软雅黑" w:eastAsia="微软雅黑" w:hAnsi="微软雅黑" w:cs="宋体"/>
      <w:b/>
      <w:bCs/>
      <w:kern w:val="0"/>
      <w:sz w:val="24"/>
    </w:rPr>
  </w:style>
  <w:style w:type="paragraph" w:customStyle="1" w:styleId="xl19419">
    <w:name w:val="xl19419"/>
    <w:basedOn w:val="a"/>
    <w:qFormat/>
    <w:rsid w:val="006F290A"/>
    <w:pPr>
      <w:widowControl/>
      <w:pBdr>
        <w:top w:val="single" w:sz="4" w:space="0" w:color="auto"/>
        <w:bottom w:val="single" w:sz="4" w:space="0" w:color="auto"/>
      </w:pBdr>
      <w:spacing w:before="100" w:beforeAutospacing="1" w:after="100" w:afterAutospacing="1"/>
      <w:jc w:val="center"/>
    </w:pPr>
    <w:rPr>
      <w:rFonts w:ascii="微软雅黑" w:eastAsia="微软雅黑" w:hAnsi="微软雅黑" w:cs="宋体"/>
      <w:b/>
      <w:bCs/>
      <w:kern w:val="0"/>
      <w:sz w:val="24"/>
    </w:rPr>
  </w:style>
  <w:style w:type="paragraph" w:customStyle="1" w:styleId="xl19420">
    <w:name w:val="xl19420"/>
    <w:basedOn w:val="a"/>
    <w:qFormat/>
    <w:rsid w:val="006F290A"/>
    <w:pPr>
      <w:widowControl/>
      <w:pBdr>
        <w:top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4"/>
    </w:rPr>
  </w:style>
  <w:style w:type="paragraph" w:customStyle="1" w:styleId="xl19421">
    <w:name w:val="xl19421"/>
    <w:basedOn w:val="a"/>
    <w:qFormat/>
    <w:rsid w:val="006F29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4"/>
    </w:rPr>
  </w:style>
  <w:style w:type="character" w:customStyle="1" w:styleId="2f2">
    <w:name w:val="不明显强调2"/>
    <w:qFormat/>
    <w:rsid w:val="006F290A"/>
    <w:rPr>
      <w:i/>
      <w:iCs/>
      <w:color w:val="808080"/>
    </w:rPr>
  </w:style>
  <w:style w:type="character" w:customStyle="1" w:styleId="2f3">
    <w:name w:val="明显强调2"/>
    <w:qFormat/>
    <w:rsid w:val="006F290A"/>
    <w:rPr>
      <w:b/>
      <w:bCs/>
      <w:i/>
      <w:iCs/>
      <w:color w:val="4F81BD"/>
    </w:rPr>
  </w:style>
  <w:style w:type="character" w:customStyle="1" w:styleId="2f4">
    <w:name w:val="不明显参考2"/>
    <w:qFormat/>
    <w:rsid w:val="006F290A"/>
    <w:rPr>
      <w:smallCaps/>
      <w:color w:val="C0504D"/>
      <w:u w:val="single"/>
    </w:rPr>
  </w:style>
  <w:style w:type="character" w:customStyle="1" w:styleId="2f5">
    <w:name w:val="明显参考2"/>
    <w:qFormat/>
    <w:rsid w:val="006F290A"/>
    <w:rPr>
      <w:b/>
      <w:bCs/>
      <w:i/>
      <w:smallCaps/>
      <w:color w:val="auto"/>
      <w:spacing w:val="5"/>
      <w:u w:val="single"/>
    </w:rPr>
  </w:style>
  <w:style w:type="character" w:customStyle="1" w:styleId="2f6">
    <w:name w:val="书籍标题2"/>
    <w:qFormat/>
    <w:rsid w:val="006F290A"/>
    <w:rPr>
      <w:b/>
      <w:bCs/>
      <w:smallCaps/>
      <w:spacing w:val="5"/>
    </w:rPr>
  </w:style>
  <w:style w:type="character" w:customStyle="1" w:styleId="affffc">
    <w:name w:val="招标要求"/>
    <w:qFormat/>
    <w:rsid w:val="006F290A"/>
    <w:rPr>
      <w:b/>
      <w:color w:val="0066FF"/>
      <w:u w:val="none"/>
    </w:rPr>
  </w:style>
  <w:style w:type="character" w:customStyle="1" w:styleId="affffd">
    <w:name w:val="默认字符"/>
    <w:qFormat/>
    <w:rsid w:val="006F290A"/>
  </w:style>
  <w:style w:type="character" w:customStyle="1" w:styleId="z-Char">
    <w:name w:val="z-窗体顶端 Char"/>
    <w:basedOn w:val="a1"/>
    <w:link w:val="z-1"/>
    <w:semiHidden/>
    <w:qFormat/>
    <w:rsid w:val="006F290A"/>
    <w:rPr>
      <w:rFonts w:ascii="Arial" w:hAnsi="Arial" w:cs="Arial"/>
      <w:vanish/>
      <w:kern w:val="2"/>
      <w:sz w:val="16"/>
      <w:szCs w:val="16"/>
    </w:rPr>
  </w:style>
  <w:style w:type="paragraph" w:customStyle="1" w:styleId="z-1">
    <w:name w:val="z-窗体顶端1"/>
    <w:basedOn w:val="a"/>
    <w:next w:val="a"/>
    <w:link w:val="z-Char"/>
    <w:unhideWhenUsed/>
    <w:qFormat/>
    <w:rsid w:val="006F290A"/>
    <w:pPr>
      <w:pBdr>
        <w:bottom w:val="single" w:sz="6" w:space="1" w:color="auto"/>
      </w:pBdr>
      <w:adjustRightInd w:val="0"/>
      <w:snapToGrid w:val="0"/>
      <w:spacing w:line="360" w:lineRule="auto"/>
      <w:ind w:right="240" w:firstLine="480"/>
      <w:jc w:val="center"/>
    </w:pPr>
    <w:rPr>
      <w:rFonts w:ascii="Arial" w:hAnsi="Arial" w:cs="Arial"/>
      <w:vanish/>
      <w:sz w:val="16"/>
      <w:szCs w:val="16"/>
    </w:rPr>
  </w:style>
  <w:style w:type="character" w:customStyle="1" w:styleId="z-Char0">
    <w:name w:val="z-窗体底端 Char"/>
    <w:basedOn w:val="a1"/>
    <w:link w:val="z-10"/>
    <w:semiHidden/>
    <w:qFormat/>
    <w:rsid w:val="006F290A"/>
    <w:rPr>
      <w:rFonts w:ascii="Arial" w:hAnsi="Arial" w:cs="Arial"/>
      <w:vanish/>
      <w:kern w:val="2"/>
      <w:sz w:val="16"/>
      <w:szCs w:val="16"/>
    </w:rPr>
  </w:style>
  <w:style w:type="paragraph" w:customStyle="1" w:styleId="z-10">
    <w:name w:val="z-窗体底端1"/>
    <w:basedOn w:val="a"/>
    <w:next w:val="a"/>
    <w:link w:val="z-Char0"/>
    <w:unhideWhenUsed/>
    <w:qFormat/>
    <w:rsid w:val="006F290A"/>
    <w:pPr>
      <w:pBdr>
        <w:top w:val="single" w:sz="6" w:space="1" w:color="auto"/>
      </w:pBdr>
      <w:adjustRightInd w:val="0"/>
      <w:snapToGrid w:val="0"/>
      <w:spacing w:line="360" w:lineRule="auto"/>
      <w:ind w:right="240" w:firstLine="480"/>
      <w:jc w:val="center"/>
    </w:pPr>
    <w:rPr>
      <w:rFonts w:ascii="Arial" w:hAnsi="Arial" w:cs="Arial"/>
      <w:vanish/>
      <w:sz w:val="16"/>
      <w:szCs w:val="16"/>
    </w:rPr>
  </w:style>
  <w:style w:type="paragraph" w:customStyle="1" w:styleId="112">
    <w:name w:val="列出段落11"/>
    <w:basedOn w:val="a"/>
    <w:uiPriority w:val="34"/>
    <w:qFormat/>
    <w:rsid w:val="006F290A"/>
    <w:pPr>
      <w:ind w:firstLineChars="200" w:firstLine="420"/>
    </w:pPr>
    <w:rPr>
      <w:sz w:val="24"/>
      <w:szCs w:val="20"/>
    </w:rPr>
  </w:style>
  <w:style w:type="paragraph" w:customStyle="1" w:styleId="z-11">
    <w:name w:val="z-窗体顶端11"/>
    <w:basedOn w:val="a"/>
    <w:next w:val="a"/>
    <w:semiHidden/>
    <w:qFormat/>
    <w:rsid w:val="006F290A"/>
    <w:pPr>
      <w:pBdr>
        <w:bottom w:val="single" w:sz="6" w:space="1" w:color="auto"/>
      </w:pBdr>
      <w:adjustRightInd w:val="0"/>
      <w:snapToGrid w:val="0"/>
      <w:spacing w:line="360" w:lineRule="auto"/>
      <w:ind w:right="240" w:firstLineChars="200" w:firstLine="480"/>
      <w:jc w:val="center"/>
    </w:pPr>
    <w:rPr>
      <w:rFonts w:ascii="Arial" w:hAnsi="Arial" w:cs="Arial"/>
      <w:vanish/>
      <w:sz w:val="16"/>
      <w:szCs w:val="16"/>
    </w:rPr>
  </w:style>
  <w:style w:type="paragraph" w:customStyle="1" w:styleId="z-110">
    <w:name w:val="z-窗体底端11"/>
    <w:basedOn w:val="a"/>
    <w:next w:val="a"/>
    <w:semiHidden/>
    <w:qFormat/>
    <w:rsid w:val="006F290A"/>
    <w:pPr>
      <w:pBdr>
        <w:top w:val="single" w:sz="6" w:space="1" w:color="auto"/>
      </w:pBdr>
      <w:adjustRightInd w:val="0"/>
      <w:snapToGrid w:val="0"/>
      <w:spacing w:line="360" w:lineRule="auto"/>
      <w:ind w:right="240" w:firstLineChars="200" w:firstLine="480"/>
      <w:jc w:val="center"/>
    </w:pPr>
    <w:rPr>
      <w:rFonts w:ascii="Arial" w:hAnsi="Arial" w:cs="Arial"/>
      <w:vanish/>
      <w:sz w:val="16"/>
      <w:szCs w:val="16"/>
    </w:rPr>
  </w:style>
  <w:style w:type="paragraph" w:customStyle="1" w:styleId="affffe">
    <w:name w:val="图"/>
    <w:basedOn w:val="af3"/>
    <w:qFormat/>
    <w:rsid w:val="006F290A"/>
    <w:pPr>
      <w:tabs>
        <w:tab w:val="left" w:pos="420"/>
      </w:tabs>
      <w:ind w:left="420" w:firstLineChars="200" w:firstLine="480"/>
      <w:jc w:val="center"/>
    </w:pPr>
    <w:rPr>
      <w:rFonts w:ascii="微软雅黑" w:eastAsia="微软雅黑" w:hAnsi="微软雅黑"/>
      <w:kern w:val="10"/>
      <w:sz w:val="24"/>
    </w:rPr>
  </w:style>
  <w:style w:type="character" w:customStyle="1" w:styleId="210">
    <w:name w:val="不明显强调21"/>
    <w:qFormat/>
    <w:rsid w:val="006F290A"/>
    <w:rPr>
      <w:i/>
      <w:iCs/>
      <w:color w:val="808080"/>
    </w:rPr>
  </w:style>
  <w:style w:type="character" w:customStyle="1" w:styleId="211">
    <w:name w:val="明显强调21"/>
    <w:qFormat/>
    <w:rsid w:val="006F290A"/>
    <w:rPr>
      <w:b/>
      <w:bCs/>
      <w:i/>
      <w:iCs/>
      <w:color w:val="4F81BD"/>
    </w:rPr>
  </w:style>
  <w:style w:type="character" w:customStyle="1" w:styleId="212">
    <w:name w:val="不明显参考21"/>
    <w:qFormat/>
    <w:rsid w:val="006F290A"/>
    <w:rPr>
      <w:smallCaps/>
      <w:color w:val="C0504D"/>
      <w:u w:val="single"/>
    </w:rPr>
  </w:style>
  <w:style w:type="character" w:customStyle="1" w:styleId="213">
    <w:name w:val="明显参考21"/>
    <w:qFormat/>
    <w:rsid w:val="006F290A"/>
    <w:rPr>
      <w:b/>
      <w:bCs/>
      <w:i/>
      <w:smallCaps/>
      <w:color w:val="auto"/>
      <w:spacing w:val="5"/>
      <w:u w:val="single"/>
    </w:rPr>
  </w:style>
  <w:style w:type="character" w:customStyle="1" w:styleId="214">
    <w:name w:val="书籍标题21"/>
    <w:qFormat/>
    <w:rsid w:val="006F290A"/>
    <w:rPr>
      <w:b/>
      <w:bCs/>
      <w:smallCaps/>
      <w:spacing w:val="5"/>
    </w:rPr>
  </w:style>
  <w:style w:type="paragraph" w:customStyle="1" w:styleId="2f7">
    <w:name w:val="修订2"/>
    <w:uiPriority w:val="99"/>
    <w:semiHidden/>
    <w:qFormat/>
    <w:rsid w:val="006F290A"/>
    <w:rPr>
      <w:kern w:val="2"/>
      <w:sz w:val="21"/>
      <w:szCs w:val="24"/>
    </w:rPr>
  </w:style>
  <w:style w:type="paragraph" w:customStyle="1" w:styleId="45">
    <w:name w:val="列出段落4"/>
    <w:basedOn w:val="a"/>
    <w:uiPriority w:val="34"/>
    <w:unhideWhenUsed/>
    <w:qFormat/>
    <w:rsid w:val="006F290A"/>
    <w:pPr>
      <w:ind w:firstLineChars="200" w:firstLine="420"/>
    </w:pPr>
    <w:rPr>
      <w:sz w:val="24"/>
    </w:rPr>
  </w:style>
  <w:style w:type="paragraph" w:customStyle="1" w:styleId="2f8">
    <w:name w:val="明显引用2"/>
    <w:basedOn w:val="a"/>
    <w:next w:val="a"/>
    <w:link w:val="Char25"/>
    <w:qFormat/>
    <w:rsid w:val="006F290A"/>
    <w:pPr>
      <w:pBdr>
        <w:bottom w:val="single" w:sz="4" w:space="4" w:color="4F81BD"/>
      </w:pBdr>
      <w:spacing w:before="200" w:after="280"/>
      <w:ind w:left="936" w:right="936" w:firstLineChars="200" w:firstLine="480"/>
    </w:pPr>
    <w:rPr>
      <w:i/>
      <w:color w:val="4472C4"/>
      <w:sz w:val="24"/>
    </w:rPr>
  </w:style>
  <w:style w:type="character" w:customStyle="1" w:styleId="Char25">
    <w:name w:val="明显引用 Char2"/>
    <w:basedOn w:val="a1"/>
    <w:link w:val="2f8"/>
    <w:uiPriority w:val="99"/>
    <w:semiHidden/>
    <w:qFormat/>
    <w:rsid w:val="006F290A"/>
    <w:rPr>
      <w:b/>
      <w:bCs/>
      <w:i/>
      <w:iCs/>
      <w:color w:val="5B9BD5" w:themeColor="accent1"/>
      <w:kern w:val="2"/>
      <w:sz w:val="21"/>
      <w:szCs w:val="24"/>
    </w:rPr>
  </w:style>
  <w:style w:type="paragraph" w:customStyle="1" w:styleId="2f9">
    <w:name w:val="无间隔2"/>
    <w:qFormat/>
    <w:rsid w:val="006F290A"/>
    <w:rPr>
      <w:rFonts w:ascii="Calibri" w:hAnsi="Calibri"/>
      <w:sz w:val="22"/>
      <w:szCs w:val="22"/>
    </w:rPr>
  </w:style>
  <w:style w:type="paragraph" w:customStyle="1" w:styleId="2fa">
    <w:name w:val="引用2"/>
    <w:basedOn w:val="a"/>
    <w:next w:val="a"/>
    <w:link w:val="Char1f0"/>
    <w:qFormat/>
    <w:rsid w:val="006F290A"/>
    <w:pPr>
      <w:ind w:firstLineChars="200" w:firstLine="480"/>
    </w:pPr>
    <w:rPr>
      <w:i/>
      <w:iCs/>
      <w:color w:val="000000"/>
      <w:sz w:val="24"/>
    </w:rPr>
  </w:style>
  <w:style w:type="character" w:customStyle="1" w:styleId="Char1f0">
    <w:name w:val="引用 Char1"/>
    <w:basedOn w:val="a1"/>
    <w:link w:val="2fa"/>
    <w:uiPriority w:val="99"/>
    <w:semiHidden/>
    <w:qFormat/>
    <w:rsid w:val="006F290A"/>
    <w:rPr>
      <w:i/>
      <w:iCs/>
      <w:color w:val="000000" w:themeColor="text1"/>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9.xml"/><Relationship Id="rId10" Type="http://schemas.openxmlformats.org/officeDocument/2006/relationships/header" Target="header1.xml"/><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8.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C7815D11-0273-4FDC-B69E-769456E743C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92</Pages>
  <Words>10834</Words>
  <Characters>61757</Characters>
  <Application>Microsoft Office Word</Application>
  <DocSecurity>0</DocSecurity>
  <Lines>514</Lines>
  <Paragraphs>144</Paragraphs>
  <ScaleCrop>false</ScaleCrop>
  <Company>Microsoft</Company>
  <LinksUpToDate>false</LinksUpToDate>
  <CharactersWithSpaces>72447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公开招标采购文件范本</dc:title>
  <dc:creator>番茄花园</dc:creator>
  <cp:lastModifiedBy>admin</cp:lastModifiedBy>
  <cp:revision>12</cp:revision>
  <cp:lastPrinted>2020-08-17T10:23:00Z</cp:lastPrinted>
  <dcterms:created xsi:type="dcterms:W3CDTF">2020-08-24T01:17:00Z</dcterms:created>
  <dcterms:modified xsi:type="dcterms:W3CDTF">2020-08-24T07:49:00Z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