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56"/>
          <w:szCs w:val="72"/>
        </w:rPr>
      </w:pPr>
    </w:p>
    <w:p>
      <w:pPr>
        <w:jc w:val="center"/>
        <w:rPr>
          <w:rFonts w:ascii="宋体" w:hAnsi="宋体"/>
          <w:b/>
          <w:sz w:val="76"/>
          <w:szCs w:val="72"/>
        </w:rPr>
      </w:pPr>
      <w:r>
        <w:rPr>
          <w:rFonts w:hint="eastAsia" w:ascii="宋体" w:hAnsi="宋体"/>
          <w:b/>
          <w:sz w:val="56"/>
          <w:szCs w:val="72"/>
        </w:rPr>
        <w:t>政府采购服务</w:t>
      </w:r>
    </w:p>
    <w:p>
      <w:pPr>
        <w:jc w:val="center"/>
        <w:rPr>
          <w:rFonts w:ascii="宋体" w:hAnsi="宋体"/>
          <w:b/>
          <w:sz w:val="58"/>
          <w:szCs w:val="72"/>
        </w:rPr>
      </w:pPr>
    </w:p>
    <w:p>
      <w:pPr>
        <w:rPr>
          <w:rFonts w:ascii="宋体" w:hAnsi="宋体"/>
          <w:b/>
          <w:sz w:val="84"/>
          <w:szCs w:val="84"/>
        </w:rPr>
      </w:pPr>
      <w:r>
        <w:rPr>
          <w:rFonts w:hint="eastAsia" w:ascii="宋体" w:hAnsi="宋体"/>
          <w:b/>
          <w:sz w:val="84"/>
          <w:szCs w:val="84"/>
        </w:rPr>
        <w:t>竞 争 性 磋 商 文 件</w:t>
      </w:r>
    </w:p>
    <w:p>
      <w:pPr>
        <w:jc w:val="center"/>
        <w:rPr>
          <w:rFonts w:ascii="宋体" w:hAnsi="宋体"/>
          <w:b/>
          <w:sz w:val="56"/>
          <w:szCs w:val="72"/>
        </w:rPr>
      </w:pPr>
      <w:r>
        <w:rPr>
          <w:rFonts w:hint="eastAsia" w:ascii="宋体" w:hAnsi="宋体"/>
          <w:b/>
          <w:sz w:val="56"/>
          <w:szCs w:val="72"/>
        </w:rPr>
        <w:t xml:space="preserve"> </w:t>
      </w:r>
    </w:p>
    <w:p>
      <w:pPr>
        <w:pStyle w:val="25"/>
        <w:snapToGrid w:val="0"/>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tabs>
          <w:tab w:val="left" w:pos="5640"/>
        </w:tabs>
        <w:snapToGrid w:val="0"/>
        <w:spacing w:line="360" w:lineRule="auto"/>
        <w:ind w:left="3243" w:leftChars="684" w:hanging="1807" w:hangingChars="500"/>
        <w:rPr>
          <w:rFonts w:hint="eastAsia" w:hAnsi="宋体"/>
          <w:b/>
          <w:bCs/>
          <w:sz w:val="36"/>
          <w:szCs w:val="36"/>
        </w:rPr>
      </w:pPr>
      <w:r>
        <w:rPr>
          <w:rFonts w:hint="eastAsia" w:hAnsi="宋体"/>
          <w:b/>
          <w:bCs/>
          <w:sz w:val="36"/>
          <w:szCs w:val="36"/>
        </w:rPr>
        <w:t>项目名称：《贵港市木材加工产业“十四五”规划》（《贵港市千亿木材加工产业集群发展规划（2021-2025）》）</w:t>
      </w:r>
    </w:p>
    <w:p>
      <w:pPr>
        <w:pStyle w:val="25"/>
        <w:tabs>
          <w:tab w:val="left" w:pos="5640"/>
        </w:tabs>
        <w:snapToGrid w:val="0"/>
        <w:spacing w:line="360" w:lineRule="auto"/>
        <w:ind w:left="3243" w:leftChars="684" w:hanging="1807" w:hangingChars="500"/>
        <w:rPr>
          <w:rFonts w:hint="eastAsia" w:hAnsi="宋体"/>
          <w:b/>
          <w:bCs/>
          <w:sz w:val="36"/>
          <w:szCs w:val="36"/>
        </w:rPr>
      </w:pPr>
      <w:r>
        <w:rPr>
          <w:rFonts w:hint="eastAsia" w:hAnsi="宋体"/>
          <w:b/>
          <w:bCs/>
          <w:sz w:val="36"/>
          <w:szCs w:val="36"/>
        </w:rPr>
        <w:t>项目编号: GGZC2020-C3-000456-JGJD</w:t>
      </w:r>
    </w:p>
    <w:p>
      <w:pPr>
        <w:pStyle w:val="25"/>
        <w:snapToGrid w:val="0"/>
        <w:ind w:firstLine="670" w:firstLineChars="196"/>
        <w:jc w:val="center"/>
        <w:rPr>
          <w:rFonts w:hAnsi="宋体"/>
          <w:bCs/>
          <w:w w:val="95"/>
          <w:sz w:val="36"/>
          <w:szCs w:val="36"/>
        </w:rPr>
      </w:pPr>
    </w:p>
    <w:p>
      <w:pPr>
        <w:pStyle w:val="25"/>
        <w:snapToGrid w:val="0"/>
        <w:ind w:firstLine="673" w:firstLineChars="196"/>
        <w:jc w:val="center"/>
        <w:rPr>
          <w:rFonts w:hAnsi="宋体"/>
          <w:b/>
          <w:bCs/>
          <w:w w:val="95"/>
          <w:sz w:val="36"/>
          <w:szCs w:val="36"/>
        </w:rPr>
      </w:pPr>
    </w:p>
    <w:p>
      <w:pPr>
        <w:pStyle w:val="25"/>
        <w:snapToGrid w:val="0"/>
        <w:ind w:firstLine="673" w:firstLineChars="196"/>
        <w:jc w:val="center"/>
        <w:rPr>
          <w:rFonts w:hAnsi="宋体"/>
          <w:b/>
          <w:bCs/>
          <w:w w:val="95"/>
          <w:sz w:val="36"/>
          <w:szCs w:val="36"/>
        </w:rPr>
      </w:pPr>
    </w:p>
    <w:p>
      <w:pPr>
        <w:pStyle w:val="25"/>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lang w:eastAsia="zh-CN"/>
        </w:rPr>
        <w:t>贵港市林业局</w:t>
      </w:r>
      <w:r>
        <w:rPr>
          <w:rFonts w:hint="eastAsia" w:hAnsi="宋体"/>
          <w:b/>
          <w:bCs/>
          <w:sz w:val="28"/>
          <w:szCs w:val="36"/>
          <w:u w:val="single"/>
        </w:rPr>
        <w:t xml:space="preserve"> </w:t>
      </w:r>
      <w:r>
        <w:rPr>
          <w:rFonts w:hint="eastAsia" w:hAnsi="宋体"/>
          <w:b/>
          <w:sz w:val="28"/>
          <w:szCs w:val="36"/>
          <w:u w:val="single"/>
        </w:rPr>
        <w:t xml:space="preserve">                                     </w:t>
      </w:r>
    </w:p>
    <w:p>
      <w:pPr>
        <w:pStyle w:val="25"/>
        <w:snapToGrid w:val="0"/>
        <w:spacing w:line="360" w:lineRule="auto"/>
        <w:ind w:firstLine="1068" w:firstLineChars="400"/>
        <w:jc w:val="left"/>
        <w:rPr>
          <w:rFonts w:hAnsi="宋体"/>
          <w:b/>
          <w:bCs/>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5"/>
        <w:snapToGrid w:val="0"/>
        <w:spacing w:line="360" w:lineRule="auto"/>
        <w:ind w:firstLine="1124" w:firstLineChars="400"/>
        <w:jc w:val="left"/>
        <w:rPr>
          <w:rFonts w:hAnsi="宋体"/>
          <w:b/>
          <w:bCs/>
          <w:sz w:val="28"/>
          <w:szCs w:val="36"/>
          <w:u w:val="single"/>
        </w:rPr>
      </w:pPr>
    </w:p>
    <w:p>
      <w:pPr>
        <w:pStyle w:val="25"/>
        <w:snapToGrid w:val="0"/>
        <w:spacing w:line="360" w:lineRule="auto"/>
        <w:ind w:firstLine="3576" w:firstLineChars="1272"/>
        <w:rPr>
          <w:rFonts w:hAnsi="宋体"/>
          <w:b/>
          <w:w w:val="95"/>
          <w:sz w:val="28"/>
          <w:szCs w:val="36"/>
        </w:rPr>
      </w:pPr>
      <w:r>
        <w:rPr>
          <w:rFonts w:hint="eastAsia" w:hAnsi="宋体"/>
          <w:b/>
          <w:sz w:val="28"/>
          <w:szCs w:val="36"/>
          <w:u w:val="single"/>
        </w:rPr>
        <w:t xml:space="preserve">2020 </w:t>
      </w:r>
      <w:r>
        <w:rPr>
          <w:rFonts w:hint="eastAsia" w:hAnsi="宋体"/>
          <w:b/>
          <w:bCs/>
          <w:w w:val="95"/>
          <w:sz w:val="28"/>
          <w:szCs w:val="36"/>
        </w:rPr>
        <w:t>年</w:t>
      </w:r>
      <w:r>
        <w:rPr>
          <w:rFonts w:hint="eastAsia" w:hAnsi="宋体"/>
          <w:b/>
          <w:sz w:val="28"/>
          <w:szCs w:val="36"/>
          <w:u w:val="single"/>
        </w:rPr>
        <w:t xml:space="preserve"> </w:t>
      </w:r>
      <w:r>
        <w:rPr>
          <w:rFonts w:hint="eastAsia" w:hAnsi="宋体"/>
          <w:b/>
          <w:sz w:val="28"/>
          <w:szCs w:val="36"/>
          <w:u w:val="single"/>
          <w:lang w:val="en-US" w:eastAsia="zh-CN"/>
        </w:rPr>
        <w:t>12</w:t>
      </w:r>
      <w:r>
        <w:rPr>
          <w:rFonts w:hint="eastAsia" w:hAnsi="宋体"/>
          <w:b/>
          <w:bCs/>
          <w:w w:val="95"/>
          <w:sz w:val="28"/>
          <w:szCs w:val="36"/>
        </w:rPr>
        <w:t>月</w:t>
      </w:r>
    </w:p>
    <w:p>
      <w:pPr>
        <w:pStyle w:val="25"/>
        <w:snapToGrid w:val="0"/>
        <w:spacing w:before="120" w:after="120" w:line="360" w:lineRule="auto"/>
        <w:jc w:val="center"/>
        <w:rPr>
          <w:rFonts w:hint="eastAsia" w:hAnsi="宋体"/>
          <w:b/>
          <w:sz w:val="44"/>
          <w:szCs w:val="44"/>
        </w:rPr>
        <w:sectPr>
          <w:headerReference r:id="rId3" w:type="default"/>
          <w:pgSz w:w="11906" w:h="16838"/>
          <w:pgMar w:top="1440" w:right="1230" w:bottom="1440" w:left="1440" w:header="851" w:footer="992" w:gutter="0"/>
          <w:pgNumType w:fmt="decimal"/>
          <w:cols w:space="720" w:num="1"/>
          <w:titlePg/>
          <w:docGrid w:type="lines" w:linePitch="312" w:charSpace="0"/>
        </w:sectPr>
      </w:pPr>
    </w:p>
    <w:p>
      <w:pPr>
        <w:pStyle w:val="25"/>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rPr>
      </w:pPr>
      <w:r>
        <w:rPr>
          <w:rFonts w:hint="eastAsia" w:ascii="宋体" w:hAnsi="宋体"/>
          <w:b/>
          <w:sz w:val="32"/>
          <w:szCs w:val="32"/>
        </w:rPr>
        <w:t>竞争性磋商</w:t>
      </w:r>
      <w:r>
        <w:rPr>
          <w:rFonts w:hint="eastAsia" w:ascii="宋体" w:hAnsi="宋体"/>
          <w:b/>
          <w:sz w:val="30"/>
        </w:rPr>
        <w:t>公告……………………………………</w:t>
      </w:r>
      <w:r>
        <w:rPr>
          <w:rFonts w:hint="eastAsia" w:ascii="宋体" w:hAnsi="宋体"/>
          <w:b/>
          <w:sz w:val="30"/>
          <w:lang w:val="en-US" w:eastAsia="zh-CN"/>
        </w:rPr>
        <w:t>1</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4</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项目需求……………………………………………2</w:t>
      </w:r>
      <w:r>
        <w:rPr>
          <w:rFonts w:hint="eastAsia" w:ascii="宋体" w:hAnsi="宋体"/>
          <w:b/>
          <w:sz w:val="30"/>
          <w:lang w:val="en-US" w:eastAsia="zh-CN"/>
        </w:rPr>
        <w:t>1</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w:t>
      </w:r>
      <w:r>
        <w:rPr>
          <w:rFonts w:hint="eastAsia" w:ascii="宋体" w:hAnsi="宋体"/>
          <w:b/>
          <w:sz w:val="30"/>
          <w:lang w:val="en-US" w:eastAsia="zh-CN"/>
        </w:rPr>
        <w:t>22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w:t>
      </w:r>
      <w:r>
        <w:rPr>
          <w:rFonts w:hint="eastAsia" w:ascii="宋体" w:hAnsi="宋体"/>
          <w:b/>
          <w:sz w:val="30"/>
          <w:lang w:val="en-US" w:eastAsia="zh-CN"/>
        </w:rPr>
        <w:t>36</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评审办法及评审标准………………………………</w:t>
      </w:r>
      <w:r>
        <w:rPr>
          <w:rFonts w:hint="eastAsia" w:ascii="宋体" w:hAnsi="宋体"/>
          <w:b/>
          <w:sz w:val="30"/>
          <w:lang w:val="en-US" w:eastAsia="zh-CN"/>
        </w:rPr>
        <w:t>40</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w:t>
      </w:r>
      <w:r>
        <w:rPr>
          <w:rFonts w:hint="eastAsia" w:ascii="宋体" w:hAnsi="宋体"/>
          <w:b/>
          <w:sz w:val="30"/>
          <w:lang w:val="en-US" w:eastAsia="zh-CN"/>
        </w:rPr>
        <w:t>44</w:t>
      </w:r>
    </w:p>
    <w:p>
      <w:pPr>
        <w:spacing w:beforeLines="50" w:line="480" w:lineRule="exact"/>
        <w:rPr>
          <w:rFonts w:hint="default" w:hAnsi="宋体" w:eastAsia="宋体"/>
          <w:b/>
          <w:sz w:val="30"/>
          <w:lang w:val="en-US" w:eastAsia="zh-CN"/>
        </w:rPr>
      </w:pPr>
      <w:r>
        <w:rPr>
          <w:rFonts w:hint="eastAsia" w:ascii="宋体" w:hAnsi="宋体"/>
          <w:b/>
          <w:sz w:val="30"/>
        </w:rPr>
        <w:t>附  件  成交通知书格式……………………………………</w:t>
      </w:r>
      <w:r>
        <w:rPr>
          <w:rFonts w:hint="eastAsia" w:ascii="宋体" w:hAnsi="宋体"/>
          <w:b/>
          <w:sz w:val="30"/>
          <w:lang w:val="en-US" w:eastAsia="zh-CN"/>
        </w:rPr>
        <w:t>49</w:t>
      </w:r>
    </w:p>
    <w:p>
      <w:pPr>
        <w:pStyle w:val="25"/>
        <w:snapToGrid w:val="0"/>
        <w:spacing w:before="120" w:after="120"/>
        <w:jc w:val="center"/>
        <w:outlineLvl w:val="0"/>
        <w:rPr>
          <w:rFonts w:hAnsi="宋体"/>
          <w:b/>
          <w:kern w:val="0"/>
          <w:sz w:val="24"/>
        </w:rPr>
        <w:sectPr>
          <w:footerReference r:id="rId5" w:type="first"/>
          <w:footerReference r:id="rId4" w:type="default"/>
          <w:pgSz w:w="11906" w:h="16838"/>
          <w:pgMar w:top="1440" w:right="1230" w:bottom="1440" w:left="1440" w:header="851" w:footer="992" w:gutter="0"/>
          <w:pgNumType w:fmt="decimal" w:start="1"/>
          <w:cols w:space="720" w:num="1"/>
          <w:docGrid w:type="lines" w:linePitch="312" w:charSpace="0"/>
        </w:sectPr>
      </w:pPr>
    </w:p>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sz w:val="44"/>
          <w:szCs w:val="44"/>
        </w:rPr>
      </w:pPr>
      <w:r>
        <w:rPr>
          <w:rFonts w:hint="eastAsia" w:hAnsi="宋体"/>
          <w:b/>
          <w:sz w:val="44"/>
          <w:szCs w:val="44"/>
        </w:rPr>
        <w:t>第一章 竞争性磋商公告</w:t>
      </w:r>
    </w:p>
    <w:p>
      <w:pPr>
        <w:rPr>
          <w:rFonts w:ascii="宋体" w:hAnsi="宋体"/>
          <w:b/>
          <w:kern w:val="0"/>
          <w:sz w:val="24"/>
        </w:rPr>
      </w:pPr>
    </w:p>
    <w:p>
      <w:pPr>
        <w:jc w:val="center"/>
        <w:rPr>
          <w:rFonts w:ascii="宋体" w:hAnsi="宋体"/>
          <w:sz w:val="32"/>
          <w:szCs w:val="32"/>
        </w:rPr>
      </w:pPr>
      <w:r>
        <w:rPr>
          <w:rFonts w:hint="eastAsia" w:ascii="宋体" w:hAnsi="宋体"/>
          <w:sz w:val="24"/>
        </w:rPr>
        <w:t xml:space="preserve"> </w:t>
      </w:r>
      <w:r>
        <w:rPr>
          <w:rFonts w:hint="eastAsia" w:ascii="宋体" w:hAnsi="宋体"/>
          <w:sz w:val="32"/>
          <w:szCs w:val="32"/>
        </w:rPr>
        <w:t xml:space="preserve"> </w:t>
      </w:r>
    </w:p>
    <w:p>
      <w:pPr>
        <w:tabs>
          <w:tab w:val="left" w:pos="6480"/>
        </w:tabs>
        <w:snapToGrid w:val="0"/>
        <w:rPr>
          <w:rFonts w:ascii="宋体" w:hAnsi="宋体"/>
          <w:sz w:val="24"/>
        </w:rPr>
      </w:pPr>
      <w:r>
        <w:rPr>
          <w:rFonts w:ascii="宋体" w:hAnsi="宋体"/>
          <w:sz w:val="32"/>
          <w:szCs w:val="32"/>
        </w:rPr>
        <w:br w:type="page"/>
      </w:r>
    </w:p>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sz w:val="40"/>
          <w:szCs w:val="144"/>
        </w:rPr>
        <w:t>竞争性</w:t>
      </w:r>
      <w:r>
        <w:rPr>
          <w:rFonts w:hint="eastAsia" w:ascii="华文中宋" w:hAnsi="华文中宋" w:eastAsia="华文中宋"/>
          <w:sz w:val="40"/>
          <w:szCs w:val="144"/>
          <w:lang w:val="en-US" w:eastAsia="zh-CN"/>
        </w:rPr>
        <w:t>磋商</w:t>
      </w:r>
      <w:r>
        <w:rPr>
          <w:rFonts w:hint="eastAsia" w:ascii="华文中宋" w:hAnsi="华文中宋" w:eastAsia="华文中宋"/>
          <w:sz w:val="40"/>
          <w:szCs w:val="144"/>
        </w:rPr>
        <w:t>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pPr>
      <w:r>
        <w:rPr>
          <w:rFonts w:hint="eastAsia" w:ascii="仿宋" w:hAnsi="仿宋" w:eastAsia="仿宋"/>
          <w:sz w:val="28"/>
          <w:szCs w:val="28"/>
          <w:u w:val="single"/>
          <w:lang w:eastAsia="zh-CN"/>
        </w:rPr>
        <w:t>《贵港市木材加工产业“十四五”规划》（《贵港市千亿木材加工产业集群发展规划（2021-2025）》）</w:t>
      </w:r>
      <w:r>
        <w:rPr>
          <w:rFonts w:hint="eastAsia" w:ascii="仿宋" w:hAnsi="仿宋" w:eastAsia="仿宋"/>
          <w:sz w:val="28"/>
          <w:szCs w:val="28"/>
        </w:rPr>
        <w:t>的潜在供应商应在贵港市公共资源交易平台（http://ggggjy.gxgg.gov.cn:9005/）免费下载采购文件</w:t>
      </w:r>
      <w:r>
        <w:rPr>
          <w:rFonts w:hint="eastAsia" w:ascii="仿宋" w:hAnsi="仿宋" w:eastAsia="仿宋"/>
          <w:sz w:val="28"/>
          <w:szCs w:val="28"/>
          <w:lang w:eastAsia="zh-CN"/>
        </w:rPr>
        <w:t>，</w:t>
      </w:r>
      <w:r>
        <w:rPr>
          <w:rFonts w:hint="eastAsia" w:ascii="仿宋" w:hAnsi="仿宋" w:eastAsia="仿宋"/>
          <w:sz w:val="28"/>
          <w:szCs w:val="28"/>
          <w:lang w:val="en-US" w:eastAsia="zh-CN"/>
        </w:rPr>
        <w:t>并于</w:t>
      </w:r>
      <w:r>
        <w:rPr>
          <w:rFonts w:hint="eastAsia" w:ascii="仿宋" w:hAnsi="仿宋" w:eastAsia="仿宋"/>
          <w:sz w:val="28"/>
          <w:szCs w:val="28"/>
          <w:u w:val="single"/>
          <w:lang w:val="en-US" w:eastAsia="zh-CN"/>
        </w:rPr>
        <w:t>2020年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2" w:name="_Toc35393798"/>
      <w:bookmarkStart w:id="3" w:name="_Toc35393629"/>
      <w:bookmarkStart w:id="4" w:name="_Toc28359089"/>
      <w:bookmarkStart w:id="5" w:name="_Toc28359012"/>
      <w:r>
        <w:rPr>
          <w:rFonts w:hint="eastAsia" w:ascii="黑体" w:hAnsi="黑体" w:cs="宋体"/>
          <w:b w:val="0"/>
          <w:sz w:val="28"/>
          <w:szCs w:val="28"/>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项目编号：GGZC2020-C3-000456-JGJD</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《贵港市木材加工产业“十四五”规划》（《贵港市千亿木材加工产业集群发展规划（2021-2025）》）</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采购方式：竞争性</w:t>
      </w:r>
      <w:r>
        <w:rPr>
          <w:rFonts w:hint="eastAsia" w:ascii="仿宋" w:hAnsi="仿宋" w:eastAsia="仿宋"/>
          <w:sz w:val="28"/>
          <w:szCs w:val="28"/>
          <w:lang w:val="en-US" w:eastAsia="zh-CN"/>
        </w:rPr>
        <w:t>磋商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50万元</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50万元</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采购需求：采购</w:t>
      </w:r>
      <w:r>
        <w:rPr>
          <w:rFonts w:hint="eastAsia" w:ascii="仿宋" w:hAnsi="仿宋" w:eastAsia="仿宋"/>
          <w:sz w:val="28"/>
          <w:szCs w:val="28"/>
          <w:lang w:eastAsia="zh-CN"/>
        </w:rPr>
        <w:t>《贵港市木材加工产业“十四五”规划》（《贵港市千亿木材加工产业集群发展规划（2021-2025）》）</w:t>
      </w:r>
      <w:r>
        <w:rPr>
          <w:rFonts w:hint="eastAsia" w:ascii="仿宋" w:hAnsi="仿宋" w:eastAsia="仿宋"/>
          <w:sz w:val="28"/>
          <w:szCs w:val="28"/>
        </w:rPr>
        <w:t>服务一项，如需进一步了解详细内容，详见竞争性磋商文件。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合同履行期限：自合同签订之日起30天内完成；</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p>
    <w:p>
      <w:pPr>
        <w:pStyle w:val="2"/>
        <w:pageBreakBefore w:val="0"/>
        <w:widowControl w:val="0"/>
        <w:kinsoku/>
        <w:wordWrap/>
        <w:overflowPunct/>
        <w:topLinePunct w:val="0"/>
        <w:autoSpaceDE/>
        <w:autoSpaceDN/>
        <w:bidi w:val="0"/>
        <w:adjustRightInd/>
        <w:snapToGrid/>
        <w:spacing w:line="400" w:lineRule="exact"/>
        <w:textAlignment w:val="auto"/>
        <w:rPr>
          <w:rFonts w:ascii="黑体" w:hAnsi="黑体" w:cs="宋体"/>
          <w:b w:val="0"/>
          <w:sz w:val="28"/>
          <w:szCs w:val="28"/>
        </w:rPr>
      </w:pPr>
      <w:bookmarkStart w:id="6" w:name="_Toc28359090"/>
      <w:bookmarkStart w:id="7" w:name="_Toc35393799"/>
      <w:bookmarkStart w:id="8" w:name="_Toc35393630"/>
      <w:bookmarkStart w:id="9" w:name="_Toc28359013"/>
      <w:r>
        <w:rPr>
          <w:rFonts w:hint="eastAsia" w:ascii="黑体" w:hAnsi="黑体" w:cs="宋体"/>
          <w:b w:val="0"/>
          <w:sz w:val="28"/>
          <w:szCs w:val="28"/>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1.满足《中华人民共和国政府采购法》第二十二条规定</w:t>
      </w:r>
      <w:r>
        <w:rPr>
          <w:rFonts w:hint="eastAsia" w:ascii="仿宋" w:hAnsi="仿宋" w:eastAsia="仿宋"/>
          <w:sz w:val="28"/>
          <w:szCs w:val="28"/>
          <w:lang w:eastAsia="zh-CN"/>
        </w:rPr>
        <w:t>，</w:t>
      </w:r>
      <w:r>
        <w:rPr>
          <w:rFonts w:hint="eastAsia" w:ascii="仿宋" w:hAnsi="仿宋" w:eastAsia="仿宋"/>
          <w:sz w:val="28"/>
          <w:szCs w:val="28"/>
        </w:rPr>
        <w:t>具备林业调查规划设计甲级资质证书。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bookmarkStart w:id="10" w:name="_Toc28359091"/>
      <w:bookmarkStart w:id="11" w:name="_Toc28359014"/>
      <w:r>
        <w:rPr>
          <w:rFonts w:hint="eastAsia" w:ascii="仿宋" w:hAnsi="仿宋" w:eastAsia="仿宋"/>
          <w:sz w:val="28"/>
          <w:szCs w:val="28"/>
        </w:rPr>
        <w:t>2.国内注册，具有本次服务采购经营范围的供应商。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3.参加政府采购活动前3年内在经营活动中没有重大违法记录(提供书面声明)。</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u w:val="none"/>
        </w:rPr>
      </w:pPr>
      <w:r>
        <w:rPr>
          <w:rFonts w:hint="eastAsia" w:ascii="仿宋" w:hAnsi="仿宋" w:eastAsia="仿宋"/>
          <w:sz w:val="28"/>
          <w:szCs w:val="28"/>
          <w:lang w:val="en-US" w:eastAsia="zh-CN"/>
        </w:rPr>
        <w:t>5</w:t>
      </w:r>
      <w:r>
        <w:rPr>
          <w:rFonts w:hint="eastAsia" w:ascii="仿宋" w:hAnsi="仿宋" w:eastAsia="仿宋"/>
          <w:sz w:val="28"/>
          <w:szCs w:val="28"/>
        </w:rPr>
        <w:t>.落实政府采购政策需满足的资格要求：</w:t>
      </w:r>
      <w:r>
        <w:rPr>
          <w:rFonts w:hint="eastAsia" w:ascii="仿宋" w:hAnsi="仿宋" w:eastAsia="仿宋"/>
          <w:sz w:val="28"/>
          <w:szCs w:val="28"/>
          <w:u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仿宋" w:hAnsi="仿宋" w:eastAsia="仿宋"/>
          <w:sz w:val="28"/>
          <w:szCs w:val="28"/>
          <w:u w:val="none"/>
          <w:lang w:val="en-US" w:eastAsia="zh-CN"/>
        </w:rPr>
        <w:t>10</w:t>
      </w:r>
      <w:r>
        <w:rPr>
          <w:rFonts w:hint="eastAsia" w:ascii="仿宋" w:hAnsi="仿宋" w:eastAsia="仿宋"/>
          <w:sz w:val="28"/>
          <w:szCs w:val="28"/>
          <w:u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pStyle w:val="2"/>
        <w:pageBreakBefore w:val="0"/>
        <w:widowControl w:val="0"/>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黑体" w:hAnsi="黑体" w:cs="宋体"/>
          <w:b w:val="0"/>
          <w:sz w:val="28"/>
          <w:szCs w:val="28"/>
        </w:rPr>
      </w:pPr>
      <w:bookmarkStart w:id="12" w:name="_Toc35393631"/>
      <w:bookmarkStart w:id="13" w:name="_Toc35393800"/>
      <w:r>
        <w:rPr>
          <w:rFonts w:hint="eastAsia" w:ascii="黑体" w:hAnsi="黑体" w:cs="宋体"/>
          <w:b w:val="0"/>
          <w:sz w:val="28"/>
          <w:szCs w:val="28"/>
        </w:rPr>
        <w:t>获取采购文件</w:t>
      </w:r>
      <w:bookmarkEnd w:id="10"/>
      <w:bookmarkEnd w:id="11"/>
      <w:bookmarkEnd w:id="12"/>
      <w:bookmarkEnd w:id="13"/>
      <w:bookmarkStart w:id="14" w:name="_Toc35393801"/>
      <w:bookmarkStart w:id="15" w:name="_Toc28359092"/>
      <w:bookmarkStart w:id="16" w:name="_Toc35393632"/>
      <w:bookmarkStart w:id="17" w:name="_Toc28359015"/>
    </w:p>
    <w:p>
      <w:pPr>
        <w:pStyle w:val="2"/>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 xml:space="preserve">网上下载。本项目不发放纸质文件，潜在供应商需在贵港市公共资源交易平台（http://ggggjy.gxgg.gov.cn:9005/）完成单位信息注册，已经广西住建厅诚信库系统备案的供应商则无需注册，可直接使用身份证登陆），在贵港市公共资源交易平台（http://ggggjy.gxgg.gov.cn:9005/）免费下载竞争性磋商采购文件。 </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18</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地点：贵港市公共资源交易中心二楼交易厅（贵港市港北区金城商业步行街与金田路交叉口东南150米水利大厦），逾期送达或未按规定密封的响应文件将被拒绝</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18" w:name="_Toc28359017"/>
      <w:bookmarkStart w:id="19" w:name="_Toc28359094"/>
      <w:bookmarkStart w:id="20" w:name="_Toc35393634"/>
      <w:bookmarkStart w:id="21" w:name="_Toc35393803"/>
      <w:r>
        <w:rPr>
          <w:rFonts w:hint="eastAsia" w:ascii="黑体" w:hAnsi="黑体" w:cs="宋体"/>
          <w:b w:val="0"/>
          <w:sz w:val="28"/>
          <w:szCs w:val="28"/>
          <w:lang w:val="en-US" w:eastAsia="zh-CN"/>
        </w:rPr>
        <w:t>五</w:t>
      </w:r>
      <w:r>
        <w:rPr>
          <w:rFonts w:hint="eastAsia" w:ascii="黑体" w:hAnsi="黑体" w:cs="宋体"/>
          <w:b w:val="0"/>
          <w:sz w:val="28"/>
          <w:szCs w:val="28"/>
        </w:rPr>
        <w:t>、公告期限</w:t>
      </w:r>
      <w:bookmarkEnd w:id="18"/>
      <w:bookmarkEnd w:id="19"/>
      <w:bookmarkEnd w:id="20"/>
      <w:bookmarkEnd w:id="21"/>
    </w:p>
    <w:p>
      <w:pPr>
        <w:pageBreakBefore w:val="0"/>
        <w:widowControl w:val="0"/>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3个工作日</w:t>
      </w:r>
      <w:r>
        <w:rPr>
          <w:rFonts w:hint="eastAsia" w:ascii="仿宋" w:hAnsi="仿宋" w:eastAsia="仿宋" w:cs="宋体"/>
          <w:kern w:val="0"/>
          <w:sz w:val="28"/>
          <w:szCs w:val="28"/>
        </w:rPr>
        <w:t>。</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22" w:name="_Toc35393635"/>
      <w:bookmarkStart w:id="23" w:name="_Toc35393804"/>
      <w:r>
        <w:rPr>
          <w:rFonts w:hint="eastAsia" w:ascii="黑体" w:hAnsi="黑体" w:cs="宋体"/>
          <w:b w:val="0"/>
          <w:sz w:val="28"/>
          <w:szCs w:val="28"/>
        </w:rPr>
        <w:t>七、其他补充事宜</w:t>
      </w:r>
      <w:bookmarkEnd w:id="22"/>
      <w:bookmarkEnd w:id="23"/>
    </w:p>
    <w:p>
      <w:pPr>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仿宋" w:hAnsi="仿宋" w:eastAsia="仿宋"/>
          <w:b w:val="0"/>
          <w:bCs w:val="0"/>
          <w:sz w:val="28"/>
          <w:szCs w:val="28"/>
          <w:lang w:eastAsia="zh-CN"/>
        </w:rPr>
      </w:pPr>
      <w:r>
        <w:rPr>
          <w:rFonts w:hint="eastAsia" w:ascii="仿宋" w:hAnsi="仿宋" w:eastAsia="仿宋"/>
          <w:b w:val="0"/>
          <w:bCs w:val="0"/>
          <w:sz w:val="28"/>
          <w:szCs w:val="28"/>
        </w:rPr>
        <w:t>网上公告：</w:t>
      </w:r>
      <w:bookmarkStart w:id="24" w:name="_Toc35393805"/>
      <w:bookmarkStart w:id="25" w:name="_Toc28359018"/>
      <w:bookmarkStart w:id="26" w:name="_Toc28359095"/>
      <w:bookmarkStart w:id="27" w:name="_Toc35393636"/>
      <w:r>
        <w:rPr>
          <w:rFonts w:hint="eastAsia" w:ascii="仿宋" w:hAnsi="仿宋" w:eastAsia="仿宋"/>
          <w:b w:val="0"/>
          <w:bCs w:val="0"/>
          <w:sz w:val="28"/>
          <w:szCs w:val="28"/>
          <w:lang w:val="en-US" w:eastAsia="zh-CN"/>
        </w:rPr>
        <w:t>贵港</w:t>
      </w:r>
      <w:r>
        <w:rPr>
          <w:rFonts w:hint="eastAsia" w:ascii="仿宋" w:hAnsi="仿宋" w:eastAsia="仿宋"/>
          <w:b w:val="0"/>
          <w:bCs w:val="0"/>
          <w:sz w:val="28"/>
          <w:szCs w:val="28"/>
        </w:rPr>
        <w:t>市公共资源交易中心网、中国政府采购网、广西壮族自治区政府采购网、</w:t>
      </w:r>
      <w:r>
        <w:rPr>
          <w:rFonts w:hint="eastAsia" w:ascii="仿宋" w:hAnsi="仿宋" w:eastAsia="仿宋"/>
          <w:b w:val="0"/>
          <w:bCs w:val="0"/>
          <w:sz w:val="28"/>
          <w:szCs w:val="28"/>
          <w:lang w:val="en-US" w:eastAsia="zh-CN"/>
        </w:rPr>
        <w:t>贵港市政府采购网、</w:t>
      </w:r>
      <w:r>
        <w:rPr>
          <w:rFonts w:hint="eastAsia" w:ascii="仿宋" w:hAnsi="仿宋" w:eastAsia="仿宋"/>
          <w:b w:val="0"/>
          <w:bCs w:val="0"/>
          <w:sz w:val="28"/>
          <w:szCs w:val="28"/>
        </w:rPr>
        <w:t>广西招标网</w:t>
      </w:r>
      <w:r>
        <w:rPr>
          <w:rFonts w:hint="eastAsia" w:ascii="仿宋" w:hAnsi="仿宋" w:eastAsia="仿宋"/>
          <w:b w:val="0"/>
          <w:bCs w:val="0"/>
          <w:sz w:val="28"/>
          <w:szCs w:val="28"/>
          <w:lang w:eastAsia="zh-CN"/>
        </w:rPr>
        <w:t>。</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4"/>
      <w:bookmarkEnd w:id="25"/>
      <w:bookmarkEnd w:id="26"/>
      <w:bookmarkEnd w:id="27"/>
    </w:p>
    <w:p>
      <w:pPr>
        <w:pStyle w:val="2"/>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28" w:name="_Toc35393637"/>
      <w:bookmarkStart w:id="29" w:name="_Toc28359019"/>
      <w:bookmarkStart w:id="30" w:name="_Toc35393806"/>
      <w:bookmarkStart w:id="31" w:name="_Toc28359096"/>
      <w:r>
        <w:rPr>
          <w:rFonts w:hint="eastAsia" w:ascii="仿宋" w:hAnsi="仿宋" w:eastAsia="仿宋" w:cs="宋体"/>
          <w:b w:val="0"/>
          <w:sz w:val="28"/>
          <w:szCs w:val="28"/>
        </w:rPr>
        <w:t>1.采购人信息</w:t>
      </w:r>
      <w:bookmarkEnd w:id="28"/>
      <w:bookmarkEnd w:id="29"/>
      <w:bookmarkEnd w:id="30"/>
      <w:bookmarkEnd w:id="31"/>
    </w:p>
    <w:p>
      <w:pPr>
        <w:pageBreakBefore w:val="0"/>
        <w:widowControl w:val="0"/>
        <w:kinsoku/>
        <w:wordWrap/>
        <w:overflowPunct/>
        <w:topLinePunct w:val="0"/>
        <w:autoSpaceDE/>
        <w:autoSpaceDN/>
        <w:bidi w:val="0"/>
        <w:adjustRightInd/>
        <w:snapToGrid/>
        <w:spacing w:beforeAutospacing="0" w:line="400" w:lineRule="exact"/>
        <w:ind w:left="1129" w:leftChars="371" w:hanging="350" w:hangingChars="125"/>
        <w:jc w:val="left"/>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贵港市林业局</w:t>
      </w:r>
    </w:p>
    <w:p>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贵港市中山路中段167号</w:t>
      </w:r>
    </w:p>
    <w:p>
      <w:pPr>
        <w:pageBreakBefore w:val="0"/>
        <w:widowControl w:val="0"/>
        <w:kinsoku/>
        <w:wordWrap/>
        <w:overflowPunct/>
        <w:topLinePunct w:val="0"/>
        <w:autoSpaceDE/>
        <w:autoSpaceDN/>
        <w:bidi w:val="0"/>
        <w:adjustRightInd/>
        <w:snapToGrid/>
        <w:spacing w:afterAutospacing="0" w:line="400" w:lineRule="exact"/>
        <w:ind w:left="1129" w:leftChars="371" w:hanging="350" w:hangingChars="125"/>
        <w:jc w:val="left"/>
        <w:textAlignment w:val="auto"/>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eastAsia="zh-CN"/>
        </w:rPr>
        <w:t>0775-4234662</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32" w:name="_Toc28359020"/>
      <w:bookmarkStart w:id="33" w:name="_Toc35393807"/>
      <w:bookmarkStart w:id="34" w:name="_Toc35393638"/>
      <w:bookmarkStart w:id="35" w:name="_Toc28359097"/>
      <w:r>
        <w:rPr>
          <w:rFonts w:hint="eastAsia" w:ascii="仿宋" w:hAnsi="仿宋" w:eastAsia="仿宋" w:cs="宋体"/>
          <w:b w:val="0"/>
          <w:sz w:val="28"/>
          <w:szCs w:val="28"/>
        </w:rPr>
        <w:t>2.采购代理机构信息</w:t>
      </w:r>
      <w:bookmarkEnd w:id="32"/>
      <w:bookmarkEnd w:id="33"/>
      <w:bookmarkEnd w:id="34"/>
      <w:bookmarkEnd w:id="35"/>
    </w:p>
    <w:p>
      <w:pPr>
        <w:pageBreakBefore w:val="0"/>
        <w:widowControl w:val="0"/>
        <w:kinsoku/>
        <w:wordWrap/>
        <w:overflowPunct/>
        <w:topLinePunct w:val="0"/>
        <w:autoSpaceDE/>
        <w:autoSpaceDN/>
        <w:bidi w:val="0"/>
        <w:adjustRightInd/>
        <w:snapToGrid/>
        <w:spacing w:beforeAutospacing="0" w:line="4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广西建设工程机电设备招标中心有限公司</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南宁市纬武路165号</w:t>
      </w:r>
    </w:p>
    <w:p>
      <w:pPr>
        <w:pageBreakBefore w:val="0"/>
        <w:widowControl w:val="0"/>
        <w:kinsoku/>
        <w:wordWrap/>
        <w:overflowPunct/>
        <w:topLinePunct w:val="0"/>
        <w:autoSpaceDE/>
        <w:autoSpaceDN/>
        <w:bidi w:val="0"/>
        <w:adjustRightInd/>
        <w:snapToGrid/>
        <w:spacing w:afterAutospacing="0" w:line="40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17677192991</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36" w:name="_Toc28359021"/>
      <w:bookmarkStart w:id="37" w:name="_Toc35393808"/>
      <w:bookmarkStart w:id="38" w:name="_Toc28359098"/>
      <w:bookmarkStart w:id="39"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6"/>
      <w:bookmarkEnd w:id="37"/>
      <w:bookmarkEnd w:id="38"/>
      <w:bookmarkEnd w:id="39"/>
    </w:p>
    <w:p>
      <w:pPr>
        <w:pStyle w:val="25"/>
        <w:pageBreakBefore w:val="0"/>
        <w:widowControl w:val="0"/>
        <w:kinsoku/>
        <w:wordWrap/>
        <w:overflowPunct/>
        <w:topLinePunct w:val="0"/>
        <w:autoSpaceDE/>
        <w:autoSpaceDN/>
        <w:bidi w:val="0"/>
        <w:adjustRightInd/>
        <w:snapToGrid/>
        <w:spacing w:beforeAutospacing="0" w:line="4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谭琦辉</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17677192991</w:t>
      </w:r>
    </w:p>
    <w:p>
      <w:pPr>
        <w:snapToGrid w:val="0"/>
        <w:jc w:val="center"/>
        <w:rPr>
          <w:rFonts w:ascii="宋体" w:hAnsi="宋体"/>
          <w:b/>
          <w:sz w:val="24"/>
        </w:rPr>
      </w:pPr>
      <w:r>
        <w:rPr>
          <w:rFonts w:ascii="宋体" w:hAnsi="宋体"/>
          <w:sz w:val="30"/>
          <w:szCs w:val="30"/>
        </w:rPr>
        <w:br w:type="page"/>
      </w:r>
    </w:p>
    <w:p>
      <w:pPr>
        <w:jc w:val="center"/>
        <w:rPr>
          <w:rFonts w:ascii="宋体" w:hAnsi="宋体"/>
          <w:b/>
          <w:sz w:val="24"/>
        </w:rPr>
      </w:pPr>
    </w:p>
    <w:p>
      <w:pPr>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jc w:val="center"/>
        <w:rPr>
          <w:rFonts w:ascii="宋体" w:hAnsi="宋体"/>
          <w:b/>
          <w:sz w:val="24"/>
        </w:rPr>
      </w:pPr>
    </w:p>
    <w:p>
      <w:pPr>
        <w:jc w:val="center"/>
        <w:rPr>
          <w:rFonts w:ascii="宋体" w:hAnsi="宋体"/>
          <w:b/>
          <w:sz w:val="24"/>
        </w:rPr>
      </w:pPr>
      <w:r>
        <w:rPr>
          <w:rFonts w:hint="eastAsia" w:ascii="宋体" w:hAnsi="宋体"/>
          <w:b/>
          <w:sz w:val="24"/>
        </w:rPr>
        <w:t xml:space="preserve">  </w:t>
      </w:r>
    </w:p>
    <w:p>
      <w:pPr>
        <w:pStyle w:val="25"/>
        <w:ind w:firstLine="525"/>
        <w:jc w:val="center"/>
        <w:outlineLvl w:val="0"/>
        <w:rPr>
          <w:rFonts w:hAnsi="宋体"/>
          <w:b/>
        </w:rPr>
      </w:pPr>
      <w:r>
        <w:rPr>
          <w:rFonts w:hAnsi="宋体"/>
          <w:b/>
          <w:sz w:val="24"/>
        </w:rPr>
        <w:br w:type="page"/>
      </w:r>
      <w:r>
        <w:rPr>
          <w:rFonts w:hint="eastAsia" w:hAnsi="宋体"/>
          <w:b/>
          <w:sz w:val="32"/>
          <w:szCs w:val="32"/>
        </w:rPr>
        <w:t>供应商须知前附表</w:t>
      </w:r>
      <w:r>
        <w:rPr>
          <w:rFonts w:hint="eastAsia" w:hAnsi="宋体"/>
          <w:b/>
          <w:sz w:val="32"/>
          <w:szCs w:val="32"/>
        </w:rPr>
        <w:cr/>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序号</w:t>
            </w:r>
          </w:p>
        </w:tc>
        <w:tc>
          <w:tcPr>
            <w:tcW w:w="714" w:type="dxa"/>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条款号</w:t>
            </w:r>
          </w:p>
        </w:tc>
        <w:tc>
          <w:tcPr>
            <w:tcW w:w="1701"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条款名称</w:t>
            </w:r>
          </w:p>
        </w:tc>
        <w:tc>
          <w:tcPr>
            <w:tcW w:w="7273" w:type="dxa"/>
            <w:vAlign w:val="center"/>
          </w:tcPr>
          <w:p>
            <w:pPr>
              <w:pStyle w:val="25"/>
              <w:keepNext w:val="0"/>
              <w:keepLines w:val="0"/>
              <w:suppressLineNumbers w:val="0"/>
              <w:spacing w:before="0" w:beforeAutospacing="0" w:after="0" w:afterAutospacing="0" w:line="420" w:lineRule="exact"/>
              <w:ind w:left="0" w:right="0" w:firstLine="2951" w:firstLineChars="1400"/>
              <w:rPr>
                <w:rFonts w:hint="default"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w:t>
            </w:r>
          </w:p>
        </w:tc>
        <w:tc>
          <w:tcPr>
            <w:tcW w:w="714"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：《贵港市木材加工产业“十四五”规划》（《贵港市千亿木材加工产业集群发展规划（2021-2025）》）</w:t>
            </w:r>
            <w:r>
              <w:rPr>
                <w:rFonts w:hint="eastAsia" w:asciiTheme="minorEastAsia" w:hAnsiTheme="minorEastAsia" w:eastAsiaTheme="minorEastAsia"/>
                <w:szCs w:val="21"/>
              </w:rPr>
              <w:t xml:space="preserve">       </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b/>
                <w:bCs/>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GGZC2020-C3-000456-JGJD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2</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具备林业调查规划设计甲级资质证书。</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Cs w:val="21"/>
              </w:rPr>
            </w:pPr>
            <w:r>
              <w:rPr>
                <w:rFonts w:hint="eastAsia" w:asciiTheme="minorEastAsia" w:hAnsiTheme="minorEastAsia" w:eastAsiaTheme="minorEastAsia"/>
                <w:szCs w:val="21"/>
              </w:rPr>
              <w:t>2.国内注册，具有本次服务采购经营范围的供应商。</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Cs w:val="21"/>
              </w:rPr>
            </w:pPr>
            <w:r>
              <w:rPr>
                <w:rFonts w:hint="eastAsia" w:asciiTheme="minorEastAsia" w:hAnsiTheme="minorEastAsia" w:eastAsiaTheme="minorEastAsia"/>
                <w:szCs w:val="21"/>
              </w:rPr>
              <w:t>3.参加政府采购活动前3年内在经营活动中没有重大违法记录(提供书面声明)。</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szCs w:val="21"/>
              </w:rPr>
            </w:pPr>
            <w:r>
              <w:rPr>
                <w:rFonts w:hint="eastAsia" w:asciiTheme="minorEastAsia" w:hAnsiTheme="minorEastAsia" w:eastAsiaTheme="minorEastAsia"/>
                <w:szCs w:val="21"/>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落实政府采购政策需满足的资格要求：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3</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磋商费用</w:t>
            </w:r>
          </w:p>
        </w:tc>
        <w:tc>
          <w:tcPr>
            <w:tcW w:w="7273" w:type="dxa"/>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4</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14.1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总采购预算</w:t>
            </w:r>
          </w:p>
        </w:tc>
        <w:tc>
          <w:tcPr>
            <w:tcW w:w="7273"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rPr>
            </w:pPr>
            <w:r>
              <w:rPr>
                <w:rFonts w:hint="eastAsia" w:ascii="宋体" w:hAnsi="宋体"/>
                <w:color w:val="auto"/>
                <w:sz w:val="24"/>
                <w:u w:val="single"/>
                <w:lang w:val="en-US" w:eastAsia="zh-CN"/>
              </w:rPr>
              <w:t>50万</w:t>
            </w:r>
            <w:r>
              <w:rPr>
                <w:rFonts w:hint="eastAsia" w:asciiTheme="minorEastAsia" w:hAnsiTheme="minorEastAsia" w:eastAsiaTheme="minorEastAsia"/>
                <w:color w:val="auto"/>
                <w:sz w:val="24"/>
              </w:rPr>
              <w:t>元</w:t>
            </w:r>
          </w:p>
          <w:p>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color w:val="auto"/>
                <w:kern w:val="0"/>
                <w:szCs w:val="21"/>
              </w:rPr>
            </w:pPr>
            <w:r>
              <w:rPr>
                <w:rFonts w:hint="eastAsia" w:asciiTheme="minorEastAsia" w:hAnsiTheme="minorEastAsia" w:eastAsiaTheme="minorEastAsia"/>
                <w:color w:val="auto"/>
                <w:szCs w:val="21"/>
              </w:rPr>
              <w:t>报价</w:t>
            </w:r>
            <w:r>
              <w:rPr>
                <w:rFonts w:hint="eastAsia" w:asciiTheme="minorEastAsia" w:hAnsiTheme="minorEastAsia" w:eastAsiaTheme="minorEastAsia"/>
                <w:color w:val="auto"/>
                <w:kern w:val="0"/>
                <w:szCs w:val="21"/>
              </w:rPr>
              <w:t>超过总采购预算金额（或分项采购预算，</w:t>
            </w:r>
            <w:r>
              <w:rPr>
                <w:rFonts w:hint="eastAsia" w:ascii="宋体" w:hAnsi="宋体"/>
                <w:color w:val="auto"/>
                <w:szCs w:val="21"/>
              </w:rPr>
              <w:t>根据项目增减</w:t>
            </w:r>
            <w:r>
              <w:rPr>
                <w:rFonts w:hint="eastAsia" w:asciiTheme="minorEastAsia" w:hAnsiTheme="minorEastAsia" w:eastAsiaTheme="minorEastAsia"/>
                <w:color w:val="auto"/>
                <w:kern w:val="0"/>
                <w:szCs w:val="21"/>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14.2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szCs w:val="21"/>
              </w:rPr>
              <w:t>磋商报价</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供应商须就项目需求和说明中的所有分标服务内容作完整唯一报价。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position w:val="-2"/>
                <w:szCs w:val="21"/>
              </w:rPr>
              <w:t>15.1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keepNext w:val="0"/>
              <w:keepLines w:val="0"/>
              <w:suppressLineNumbers w:val="0"/>
              <w:tabs>
                <w:tab w:val="left" w:pos="1305"/>
              </w:tabs>
              <w:spacing w:before="0" w:beforeAutospacing="0" w:after="0" w:afterAutospacing="0" w:line="34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正本1份，副本2份,电子版响应文件一份（U盘</w:t>
            </w:r>
            <w:r>
              <w:rPr>
                <w:rFonts w:hint="eastAsia" w:asciiTheme="minorEastAsia" w:hAnsiTheme="minorEastAsia" w:eastAsiaTheme="minorEastAsia"/>
                <w:color w:val="auto"/>
                <w:szCs w:val="21"/>
                <w:highlight w:val="none"/>
                <w:lang w:eastAsia="zh-CN"/>
              </w:rPr>
              <w:t>或光盘</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9</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供应商应按 “响应文件组成”规定的顺序自编目录及页码。响应文件的“正本”、“副本”应当单独装订成册并标注页码，装订应牢固，不易拆散和换页。封面应注明“正本”、“副本”字样，封面上写明项目名称、项目编号、标项、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10</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16.6</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keepNext w:val="0"/>
              <w:keepLines w:val="0"/>
              <w:suppressLineNumbers w:val="0"/>
              <w:snapToGrid w:val="0"/>
              <w:spacing w:before="0" w:beforeAutospacing="0" w:after="0" w:afterAutospacing="0" w:line="380" w:lineRule="exact"/>
              <w:ind w:left="0" w:right="0"/>
              <w:jc w:val="left"/>
              <w:rPr>
                <w:rFonts w:hint="default"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w:t>
            </w:r>
            <w:r>
              <w:rPr>
                <w:rFonts w:hint="eastAsia" w:ascii="宋体" w:hAnsi="宋体"/>
                <w:szCs w:val="21"/>
              </w:rPr>
              <w:t>（供应商若为其他组织形式无法定代表人的为机构负责人，供应商若为自然人的为自然人）</w:t>
            </w:r>
            <w:r>
              <w:rPr>
                <w:rFonts w:hint="eastAsia" w:cs="宋体" w:asciiTheme="minorEastAsia" w:hAnsiTheme="minorEastAsia" w:eastAsiaTheme="minorEastAsia"/>
                <w:szCs w:val="21"/>
              </w:rPr>
              <w:t>或相应的授权委托代理人签字均可</w:t>
            </w:r>
            <w:r>
              <w:rPr>
                <w:rFonts w:hint="default" w:cs="宋体" w:asciiTheme="minorEastAsia" w:hAnsiTheme="minorEastAsia" w:eastAsiaTheme="minorEastAsia"/>
                <w:szCs w:val="21"/>
              </w:rPr>
              <w:t>】</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b/>
                <w:szCs w:val="21"/>
              </w:rPr>
            </w:pPr>
            <w:r>
              <w:rPr>
                <w:rFonts w:hint="eastAsia" w:asciiTheme="minorEastAsia" w:hAnsiTheme="minorEastAsia" w:eastAsiaTheme="minorEastAsia"/>
                <w:b/>
                <w:szCs w:val="21"/>
              </w:rPr>
              <w:t>响应文件袋标记：</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 xml:space="preserve">项目名称： </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 xml:space="preserve">项目编号： </w:t>
            </w:r>
          </w:p>
          <w:p>
            <w:pPr>
              <w:keepNext w:val="0"/>
              <w:keepLines w:val="0"/>
              <w:suppressLineNumbers w:val="0"/>
              <w:spacing w:before="0" w:beforeAutospacing="0" w:after="0" w:afterAutospacing="0" w:line="340" w:lineRule="exact"/>
              <w:ind w:left="0" w:right="0"/>
              <w:rPr>
                <w:rFonts w:hint="default" w:cs="宋体" w:asciiTheme="minorEastAsia" w:hAnsiTheme="minorEastAsia" w:eastAsiaTheme="minorEastAsia"/>
                <w:kern w:val="0"/>
                <w:szCs w:val="21"/>
                <w:u w:val="single"/>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rPr>
              <w:t>广西建设工程机电设备招标中心有限公司</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供应商名称：</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  年</w:t>
            </w:r>
            <w:r>
              <w:rPr>
                <w:rFonts w:hint="default" w:asciiTheme="minorEastAsia" w:hAnsiTheme="minorEastAsia" w:eastAsiaTheme="minorEastAsia"/>
                <w:szCs w:val="21"/>
              </w:rPr>
              <w:t xml:space="preserve">  </w:t>
            </w:r>
            <w:r>
              <w:rPr>
                <w:rFonts w:hint="eastAsia" w:asciiTheme="minorEastAsia" w:hAnsiTheme="minorEastAsia" w:eastAsiaTheme="minorEastAsia"/>
                <w:szCs w:val="21"/>
              </w:rPr>
              <w:t>月  日 时 分前不得开启</w:t>
            </w:r>
            <w:r>
              <w:rPr>
                <w:rFonts w:hint="eastAsia" w:asciiTheme="minorEastAsia" w:hAnsiTheme="minorEastAsia" w:eastAsiaTheme="minorEastAsia"/>
                <w:b/>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11</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16.7</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本</w:t>
            </w:r>
            <w:r>
              <w:rPr>
                <w:rFonts w:hint="eastAsia" w:cs="宋体" w:asciiTheme="minorEastAsia" w:hAnsiTheme="minorEastAsia" w:eastAsiaTheme="minorEastAsia"/>
                <w:szCs w:val="21"/>
              </w:rPr>
              <w:t>竞争性磋商文件</w:t>
            </w:r>
            <w:r>
              <w:rPr>
                <w:rFonts w:hint="default"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hint="default"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12</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17.1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响应文件递交</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keepNext w:val="0"/>
              <w:keepLines w:val="0"/>
              <w:suppressLineNumbers w:val="0"/>
              <w:spacing w:before="0" w:beforeAutospacing="0" w:after="0" w:afterAutospacing="0" w:line="360" w:lineRule="exact"/>
              <w:ind w:left="0" w:right="0"/>
              <w:rPr>
                <w:rFonts w:hint="default" w:cs="Arial"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时  间：</w:t>
            </w:r>
            <w:r>
              <w:rPr>
                <w:rFonts w:hint="eastAsia" w:asciiTheme="minorEastAsia" w:hAnsiTheme="minorEastAsia" w:eastAsiaTheme="minorEastAsia"/>
                <w:color w:val="auto"/>
                <w:szCs w:val="21"/>
                <w:highlight w:val="none"/>
                <w:u w:val="single"/>
              </w:rPr>
              <w:t>2020年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18</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15</w:t>
            </w:r>
            <w:bookmarkStart w:id="45" w:name="_GoBack"/>
            <w:bookmarkEnd w:id="45"/>
            <w:r>
              <w:rPr>
                <w:rFonts w:hint="eastAsia" w:asciiTheme="minorEastAsia" w:hAnsiTheme="minorEastAsia" w:eastAsiaTheme="minorEastAsia"/>
                <w:color w:val="auto"/>
                <w:szCs w:val="21"/>
                <w:highlight w:val="none"/>
                <w:u w:val="single"/>
              </w:rPr>
              <w:t>时</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分  </w:t>
            </w:r>
            <w:r>
              <w:rPr>
                <w:rFonts w:hint="eastAsia" w:cs="Arial" w:asciiTheme="minorEastAsia" w:hAnsiTheme="minorEastAsia" w:eastAsiaTheme="minorEastAsia"/>
                <w:color w:val="auto"/>
                <w:szCs w:val="21"/>
                <w:highlight w:val="none"/>
                <w:u w:val="single"/>
              </w:rPr>
              <w:t xml:space="preserve"> </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地  点：</w:t>
            </w:r>
            <w:r>
              <w:rPr>
                <w:rFonts w:hint="eastAsia" w:cs="Arial" w:asciiTheme="minorEastAsia" w:hAnsiTheme="minorEastAsia" w:eastAsiaTheme="minorEastAsia"/>
                <w:szCs w:val="21"/>
                <w:u w:val="single"/>
              </w:rPr>
              <w:t>贵港市公共资源交易中心二楼交易厅（贵港市港北区金城商业步行街与金田路交叉口东南150米水利大厦），逾期送达或未按规定密封的响应文件将被拒绝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13</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18.2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磋商时间、地点、人员</w:t>
            </w:r>
          </w:p>
        </w:tc>
        <w:tc>
          <w:tcPr>
            <w:tcW w:w="7273" w:type="dxa"/>
          </w:tcPr>
          <w:p>
            <w:pPr>
              <w:keepNext w:val="0"/>
              <w:keepLines w:val="0"/>
              <w:suppressLineNumbers w:val="0"/>
              <w:spacing w:before="0" w:beforeAutospacing="0" w:after="0" w:afterAutospacing="0" w:line="350" w:lineRule="exact"/>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磋商时间：响应文件递交截止时间后，具体时间由采购代理机构另行通知。</w:t>
            </w:r>
          </w:p>
          <w:p>
            <w:pPr>
              <w:keepNext w:val="0"/>
              <w:keepLines w:val="0"/>
              <w:suppressLineNumbers w:val="0"/>
              <w:tabs>
                <w:tab w:val="left" w:pos="1140"/>
              </w:tabs>
              <w:spacing w:before="0" w:beforeAutospacing="0" w:after="0" w:afterAutospacing="0" w:line="35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磋商地点： 贵港市公共资源交易中心二楼交易厅（贵港市港北区金城商业步行街与金田路交叉口东南150米水利大厦）</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磋商参加人员：供应商法定代表人</w:t>
            </w:r>
            <w:r>
              <w:rPr>
                <w:rFonts w:hint="eastAsia" w:ascii="宋体" w:hAnsi="宋体"/>
                <w:szCs w:val="21"/>
              </w:rPr>
              <w:t>（供应商若为其他组织形式无法定代表人的为机构负责人，供应商若为自然人的为自然人</w:t>
            </w:r>
            <w:r>
              <w:rPr>
                <w:rFonts w:hint="eastAsia" w:ascii="宋体" w:hAnsi="宋体"/>
                <w:sz w:val="24"/>
              </w:rPr>
              <w:t>）</w:t>
            </w:r>
            <w:r>
              <w:rPr>
                <w:rFonts w:hint="eastAsia" w:asciiTheme="minorEastAsia" w:hAnsiTheme="minorEastAsia" w:eastAsiaTheme="minorEastAsia"/>
                <w:szCs w:val="21"/>
              </w:rPr>
              <w:t>或相应的委托代理人持有效身份证原件参加磋商。请供应商按时到达指定地点等候当面磋商。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14</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19</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15</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26</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信用查询</w:t>
            </w:r>
          </w:p>
        </w:tc>
        <w:tc>
          <w:tcPr>
            <w:tcW w:w="7273" w:type="dxa"/>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⑴查询渠道：“信用中国”网站(www.creditchina.gov.cn)、中国政府采购网(www.ccgp.gov.cn)等；</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⑵查询截止时点：成交通知书发出前；</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⑶信用信息查询记录和证据留存方式：在查询网站中直接打印查询记录，打印材料作为采购活动资料保存。</w:t>
            </w:r>
          </w:p>
          <w:p>
            <w:pPr>
              <w:pStyle w:val="175"/>
              <w:keepNext w:val="0"/>
              <w:keepLines w:val="0"/>
              <w:suppressLineNumbers w:val="0"/>
              <w:spacing w:before="0" w:beforeAutospacing="0" w:after="0" w:afterAutospacing="0" w:line="440" w:lineRule="exact"/>
              <w:ind w:left="0" w:right="0"/>
              <w:rPr>
                <w:rFonts w:hint="default" w:hAnsi="宋体"/>
                <w:szCs w:val="21"/>
              </w:rPr>
            </w:pPr>
            <w:r>
              <w:rPr>
                <w:rFonts w:hint="eastAsia" w:hAnsi="宋体"/>
              </w:rPr>
              <w:t>⑷信用信息使用规则：对在“信用中国”网站</w:t>
            </w:r>
            <w:r>
              <w:rPr>
                <w:rFonts w:hint="default" w:hAnsi="宋体"/>
              </w:rPr>
              <w:t>(www.creditchina.gov.cn)、中国政府采购网(www.ccgp.gov.cn)等渠道列入失信被执行人、重大税收违法案</w:t>
            </w:r>
            <w:r>
              <w:rPr>
                <w:rFonts w:hint="eastAsia" w:hAnsi="宋体"/>
              </w:rPr>
              <w:t>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16</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25.1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17</w:t>
            </w:r>
          </w:p>
        </w:tc>
        <w:tc>
          <w:tcPr>
            <w:tcW w:w="71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18</w:t>
            </w:r>
          </w:p>
        </w:tc>
        <w:tc>
          <w:tcPr>
            <w:tcW w:w="714" w:type="dxa"/>
            <w:vAlign w:val="center"/>
          </w:tcPr>
          <w:p>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按国家发展计划委员会《招标代理服务费管理暂行办法》（计价格[2002]1980号）收费标准向中标供应商收取。领取成交通知书前，中标供应商应向采购代理机构一次付清中标服务费。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19</w:t>
            </w:r>
          </w:p>
        </w:tc>
        <w:tc>
          <w:tcPr>
            <w:tcW w:w="71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29</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本竞争性磋商文件的解释权属于采购代理机构。</w:t>
            </w:r>
          </w:p>
        </w:tc>
      </w:tr>
    </w:tbl>
    <w:p>
      <w:pPr>
        <w:pStyle w:val="25"/>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本文件仅适用于下列项目所叙述的服务类政府采购。</w:t>
      </w:r>
    </w:p>
    <w:p>
      <w:pPr>
        <w:spacing w:line="360" w:lineRule="auto"/>
        <w:rPr>
          <w:rFonts w:ascii="宋体" w:hAnsi="宋体"/>
          <w:sz w:val="24"/>
        </w:rPr>
      </w:pPr>
      <w:r>
        <w:rPr>
          <w:rFonts w:hint="eastAsia" w:ascii="宋体" w:hAnsi="宋体"/>
          <w:sz w:val="24"/>
        </w:rPr>
        <w:t>项目名称：</w:t>
      </w:r>
      <w:r>
        <w:rPr>
          <w:rFonts w:hint="eastAsia" w:ascii="宋体" w:hAnsi="宋体"/>
          <w:sz w:val="24"/>
          <w:lang w:eastAsia="zh-CN"/>
        </w:rPr>
        <w:t>《贵港市木材加工产业“十四五”规划》（《贵港市千亿木材加工产业集群发展规划（2021-2025）》）</w:t>
      </w:r>
      <w:r>
        <w:rPr>
          <w:rFonts w:hint="eastAsia" w:ascii="宋体" w:hAnsi="宋体"/>
          <w:sz w:val="24"/>
        </w:rPr>
        <w:t xml:space="preserve">             </w:t>
      </w:r>
    </w:p>
    <w:p>
      <w:pPr>
        <w:spacing w:line="360" w:lineRule="auto"/>
        <w:rPr>
          <w:rFonts w:hint="eastAsia" w:ascii="宋体" w:hAnsi="宋体" w:eastAsia="宋体"/>
          <w:sz w:val="24"/>
          <w:lang w:eastAsia="zh-CN"/>
        </w:rPr>
      </w:pPr>
      <w:r>
        <w:rPr>
          <w:rFonts w:hint="eastAsia" w:ascii="宋体" w:hAnsi="宋体"/>
          <w:sz w:val="24"/>
        </w:rPr>
        <w:t>项目编号: GGZC2020-C3-000456-JGJD</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w:t>
      </w:r>
      <w:r>
        <w:rPr>
          <w:rFonts w:hint="eastAsia" w:ascii="宋体" w:hAnsi="宋体"/>
          <w:sz w:val="24"/>
          <w:lang w:eastAsia="zh-CN"/>
        </w:rPr>
        <w:t>贵港市林业局</w:t>
      </w:r>
      <w:r>
        <w:rPr>
          <w:rFonts w:hint="eastAsia"/>
          <w:sz w:val="24"/>
        </w:rPr>
        <w:t xml:space="preserve"> </w:t>
      </w:r>
      <w:r>
        <w:rPr>
          <w:rFonts w:hint="eastAsia"/>
          <w:sz w:val="24"/>
          <w:u w:val="single"/>
        </w:rPr>
        <w:t xml:space="preserve">         </w:t>
      </w:r>
    </w:p>
    <w:p>
      <w:pPr>
        <w:spacing w:line="360" w:lineRule="auto"/>
        <w:rPr>
          <w:rFonts w:ascii="宋体" w:hAnsi="宋体"/>
          <w:sz w:val="24"/>
        </w:rPr>
      </w:pPr>
      <w:r>
        <w:rPr>
          <w:rFonts w:hint="eastAsia" w:ascii="宋体" w:hAnsi="宋体"/>
          <w:sz w:val="24"/>
        </w:rPr>
        <w:t>2.2“政府采购代理机构”是指：广西建设工程机电设备招标中心有限公司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2.6“项目”系指供应商按磋商文件规定向采购人提供的货物和服务。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numPr>
          <w:ilvl w:val="0"/>
          <w:numId w:val="5"/>
        </w:numPr>
        <w:spacing w:line="360" w:lineRule="auto"/>
        <w:rPr>
          <w:rFonts w:hint="eastAsia" w:ascii="宋体" w:hAnsi="宋体"/>
          <w:b/>
          <w:sz w:val="24"/>
        </w:rPr>
      </w:pPr>
      <w:r>
        <w:rPr>
          <w:rFonts w:hint="eastAsia" w:ascii="宋体" w:hAnsi="宋体"/>
          <w:b/>
          <w:sz w:val="24"/>
        </w:rPr>
        <w:t>供应商资格</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3.1满足《中华人民共和国政府采购法》第二十二条规定，具备林业调查规划设计甲级资质证书。</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3.2国内注册，具有本次服务采购经营范围的供应商。</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3.3参加政府采购活动前3年内在经营活动中没有重大违法记录(提供书面声明)。</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3.5落实政府采购政策需满足的资格要求：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pacing w:line="360" w:lineRule="auto"/>
        <w:rPr>
          <w:rFonts w:ascii="宋体" w:hAnsi="宋体"/>
          <w:b/>
          <w:sz w:val="24"/>
        </w:rPr>
      </w:pPr>
      <w:r>
        <w:rPr>
          <w:rFonts w:hint="eastAsia" w:ascii="宋体" w:hAnsi="宋体"/>
          <w:b/>
          <w:sz w:val="24"/>
        </w:rPr>
        <w:t>4. 磋商费用及其他事项</w:t>
      </w:r>
    </w:p>
    <w:p>
      <w:pPr>
        <w:spacing w:line="360" w:lineRule="auto"/>
        <w:ind w:left="-61"/>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tabs>
          <w:tab w:val="left" w:pos="1635"/>
        </w:tabs>
        <w:spacing w:line="380" w:lineRule="exact"/>
        <w:rPr>
          <w:rFonts w:ascii="宋体" w:hAnsi="宋体"/>
          <w:b/>
          <w:sz w:val="24"/>
        </w:rPr>
      </w:pPr>
      <w:r>
        <w:rPr>
          <w:rFonts w:hint="eastAsia" w:ascii="宋体" w:hAnsi="宋体"/>
          <w:b/>
          <w:sz w:val="24"/>
        </w:rPr>
        <w:t>5. 联合体要求</w:t>
      </w:r>
    </w:p>
    <w:p>
      <w:pPr>
        <w:tabs>
          <w:tab w:val="left" w:pos="1635"/>
        </w:tabs>
        <w:spacing w:line="380" w:lineRule="exact"/>
        <w:rPr>
          <w:rFonts w:ascii="宋体" w:hAnsi="宋体"/>
          <w:b/>
          <w:sz w:val="24"/>
        </w:rPr>
      </w:pPr>
      <w:r>
        <w:rPr>
          <w:rFonts w:hint="eastAsia" w:ascii="宋体" w:hAnsi="宋体"/>
          <w:sz w:val="24"/>
        </w:rPr>
        <w:t>5.1.本项目（不接受）联合体竞标。</w:t>
      </w:r>
    </w:p>
    <w:p>
      <w:pPr>
        <w:tabs>
          <w:tab w:val="left" w:pos="2190"/>
        </w:tabs>
        <w:spacing w:line="380" w:lineRule="exact"/>
        <w:rPr>
          <w:rFonts w:ascii="宋体" w:hAnsi="宋体"/>
          <w:b/>
          <w:sz w:val="24"/>
        </w:rPr>
      </w:pPr>
      <w:r>
        <w:rPr>
          <w:rFonts w:hint="eastAsia" w:ascii="宋体" w:hAnsi="宋体"/>
          <w:b/>
          <w:sz w:val="24"/>
        </w:rPr>
        <w:t>6.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6.1供应商认为磋商文件使自己的合法权益受到损害的，</w:t>
      </w:r>
      <w:r>
        <w:rPr>
          <w:rFonts w:hint="eastAsia" w:ascii="宋体" w:hAnsi="宋体"/>
          <w:sz w:val="24"/>
          <w:highlight w:val="none"/>
        </w:rPr>
        <w:t>应当在</w:t>
      </w:r>
      <w:r>
        <w:rPr>
          <w:rFonts w:hint="eastAsia" w:ascii="宋体" w:hAnsi="宋体"/>
          <w:sz w:val="24"/>
          <w:highlight w:val="none"/>
          <w:lang w:val="en-US" w:eastAsia="zh-CN"/>
        </w:rPr>
        <w:t>2020</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日前（公</w:t>
      </w:r>
      <w:r>
        <w:rPr>
          <w:rFonts w:hint="eastAsia" w:ascii="宋体" w:hAnsi="宋体"/>
          <w:sz w:val="24"/>
        </w:rPr>
        <w:t>告届满之日起7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6.3质疑、投诉应当采用书面形式，均应明确阐述磋商文件、磋商过程或成交结果中使自己合法权益受到损害的实质性内容，并提供必要的证明材料。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7. 转包与分包</w:t>
      </w:r>
    </w:p>
    <w:p>
      <w:pPr>
        <w:tabs>
          <w:tab w:val="left" w:pos="2190"/>
        </w:tabs>
        <w:spacing w:line="380" w:lineRule="exact"/>
        <w:rPr>
          <w:rFonts w:ascii="宋体" w:hAnsi="宋体"/>
          <w:sz w:val="24"/>
        </w:rPr>
      </w:pPr>
      <w:r>
        <w:rPr>
          <w:rFonts w:hint="eastAsia" w:ascii="宋体" w:hAnsi="宋体"/>
          <w:sz w:val="24"/>
        </w:rPr>
        <w:t>7.1 本项目不允许转包。</w:t>
      </w:r>
    </w:p>
    <w:p>
      <w:pPr>
        <w:tabs>
          <w:tab w:val="left" w:pos="2190"/>
        </w:tabs>
        <w:spacing w:line="380" w:lineRule="exact"/>
        <w:rPr>
          <w:rFonts w:ascii="宋体" w:hAnsi="宋体"/>
          <w:sz w:val="24"/>
        </w:rPr>
      </w:pPr>
      <w:r>
        <w:rPr>
          <w:rFonts w:hint="eastAsia" w:ascii="宋体" w:hAnsi="宋体"/>
          <w:sz w:val="24"/>
        </w:rPr>
        <w:t>7.2 本项目（</w:t>
      </w:r>
      <w:r>
        <w:rPr>
          <w:rFonts w:hint="eastAsia" w:cs="宋体" w:asciiTheme="minorEastAsia" w:hAnsiTheme="minorEastAsia" w:eastAsiaTheme="minorEastAsia"/>
          <w:b/>
          <w:kern w:val="0"/>
          <w:sz w:val="24"/>
          <w:u w:val="single"/>
        </w:rPr>
        <w:t>不可以</w:t>
      </w:r>
      <w:r>
        <w:rPr>
          <w:rFonts w:hint="eastAsia" w:ascii="宋体" w:hAnsi="宋体"/>
          <w:sz w:val="24"/>
        </w:rPr>
        <w:t>）</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w:t>
      </w:r>
    </w:p>
    <w:p>
      <w:pPr>
        <w:tabs>
          <w:tab w:val="left" w:pos="1635"/>
        </w:tabs>
        <w:spacing w:line="380" w:lineRule="exact"/>
        <w:rPr>
          <w:rFonts w:ascii="宋体" w:hAnsi="宋体"/>
          <w:b/>
          <w:sz w:val="24"/>
        </w:rPr>
      </w:pPr>
      <w:r>
        <w:rPr>
          <w:rFonts w:hint="eastAsia" w:ascii="宋体" w:hAnsi="宋体"/>
          <w:b/>
          <w:sz w:val="24"/>
        </w:rPr>
        <w:t>8. 关联供应商不得参加同一合同项下政府采购活动，否则响应文件将被视为无效：</w:t>
      </w:r>
    </w:p>
    <w:p>
      <w:pPr>
        <w:tabs>
          <w:tab w:val="left" w:pos="1635"/>
        </w:tabs>
        <w:spacing w:line="380" w:lineRule="exact"/>
        <w:rPr>
          <w:rFonts w:ascii="宋体" w:hAnsi="宋体"/>
          <w:sz w:val="24"/>
        </w:rPr>
      </w:pPr>
      <w:r>
        <w:rPr>
          <w:rFonts w:hint="eastAsia" w:ascii="宋体" w:hAnsi="宋体"/>
          <w:sz w:val="24"/>
        </w:rPr>
        <w:t>8.1单位负责人为同一人或者存在直接控股、管理关系的，不得参加同一合同项下的政府采购活动。</w:t>
      </w:r>
    </w:p>
    <w:p>
      <w:pPr>
        <w:tabs>
          <w:tab w:val="left" w:pos="1635"/>
        </w:tabs>
        <w:spacing w:line="380" w:lineRule="exact"/>
        <w:rPr>
          <w:rFonts w:ascii="宋体" w:hAnsi="宋体"/>
          <w:sz w:val="24"/>
        </w:rPr>
      </w:pPr>
      <w:r>
        <w:rPr>
          <w:rFonts w:hint="eastAsia" w:ascii="宋体" w:hAnsi="宋体"/>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sz w:val="24"/>
        </w:rPr>
      </w:pPr>
      <w:r>
        <w:rPr>
          <w:rFonts w:hint="eastAsia" w:ascii="宋体" w:hAnsi="宋体"/>
          <w:sz w:val="24"/>
        </w:rPr>
        <w:t>8.3为本采购项目提供整体设计、规范编制或者项目管理、监理、检测等服务的供应商，不得再参加本次采购活动。</w:t>
      </w:r>
    </w:p>
    <w:p>
      <w:pPr>
        <w:tabs>
          <w:tab w:val="left" w:pos="1635"/>
        </w:tabs>
        <w:spacing w:line="380" w:lineRule="exact"/>
        <w:rPr>
          <w:rFonts w:ascii="宋体" w:hAnsi="宋体"/>
          <w:sz w:val="24"/>
        </w:rPr>
      </w:pPr>
      <w:r>
        <w:rPr>
          <w:rFonts w:hint="eastAsia" w:ascii="宋体" w:hAnsi="宋体"/>
          <w:sz w:val="24"/>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9.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sz w:val="24"/>
        </w:rPr>
      </w:pPr>
      <w:r>
        <w:rPr>
          <w:rFonts w:hint="eastAsia" w:ascii="宋体" w:hAnsi="宋体"/>
          <w:sz w:val="24"/>
        </w:rPr>
        <w:t>9.1</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由同一单位或者个人编制；</w:t>
      </w:r>
    </w:p>
    <w:p>
      <w:pPr>
        <w:tabs>
          <w:tab w:val="left" w:pos="1635"/>
        </w:tabs>
        <w:spacing w:line="380" w:lineRule="exact"/>
        <w:rPr>
          <w:rFonts w:ascii="宋体" w:hAnsi="宋体"/>
          <w:sz w:val="24"/>
        </w:rPr>
      </w:pPr>
      <w:r>
        <w:rPr>
          <w:rFonts w:hint="eastAsia" w:ascii="宋体" w:hAnsi="宋体"/>
          <w:sz w:val="24"/>
        </w:rPr>
        <w:t>9.2</w:t>
      </w:r>
      <w:r>
        <w:rPr>
          <w:rFonts w:ascii="宋体" w:hAnsi="宋体"/>
          <w:sz w:val="24"/>
        </w:rPr>
        <w:t>不同</w:t>
      </w:r>
      <w:r>
        <w:rPr>
          <w:rFonts w:hint="eastAsia" w:ascii="宋体" w:hAnsi="宋体"/>
          <w:sz w:val="24"/>
        </w:rPr>
        <w:t>磋商供应商</w:t>
      </w:r>
      <w:r>
        <w:rPr>
          <w:rFonts w:ascii="宋体" w:hAnsi="宋体"/>
          <w:sz w:val="24"/>
        </w:rPr>
        <w:t>委托同一单位或者个人办理竞标事宜;</w:t>
      </w:r>
    </w:p>
    <w:p>
      <w:pPr>
        <w:tabs>
          <w:tab w:val="left" w:pos="1635"/>
        </w:tabs>
        <w:spacing w:line="380" w:lineRule="exact"/>
        <w:rPr>
          <w:rFonts w:ascii="宋体" w:hAnsi="宋体"/>
          <w:sz w:val="24"/>
        </w:rPr>
      </w:pPr>
      <w:r>
        <w:rPr>
          <w:rFonts w:hint="eastAsia" w:ascii="宋体" w:hAnsi="宋体"/>
          <w:sz w:val="24"/>
        </w:rPr>
        <w:t>9.3</w:t>
      </w:r>
      <w:r>
        <w:rPr>
          <w:rFonts w:ascii="宋体" w:hAnsi="宋体"/>
          <w:sz w:val="24"/>
        </w:rPr>
        <w:t>不同的</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载明的项目管理员为同一个人;</w:t>
      </w:r>
    </w:p>
    <w:p>
      <w:pPr>
        <w:tabs>
          <w:tab w:val="left" w:pos="1635"/>
        </w:tabs>
        <w:spacing w:line="380" w:lineRule="exact"/>
        <w:rPr>
          <w:rFonts w:ascii="宋体" w:hAnsi="宋体"/>
          <w:sz w:val="24"/>
        </w:rPr>
      </w:pPr>
      <w:r>
        <w:rPr>
          <w:rFonts w:hint="eastAsia" w:ascii="宋体" w:hAnsi="宋体"/>
          <w:sz w:val="24"/>
        </w:rPr>
        <w:t>9.4</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异常一致或竞标报价呈规律性差异;</w:t>
      </w:r>
    </w:p>
    <w:p>
      <w:pPr>
        <w:tabs>
          <w:tab w:val="left" w:pos="1635"/>
        </w:tabs>
        <w:spacing w:line="380" w:lineRule="exact"/>
        <w:rPr>
          <w:rFonts w:ascii="宋体" w:hAnsi="宋体"/>
          <w:sz w:val="24"/>
        </w:rPr>
      </w:pPr>
      <w:r>
        <w:rPr>
          <w:rFonts w:hint="eastAsia" w:ascii="宋体" w:hAnsi="宋体"/>
          <w:sz w:val="24"/>
        </w:rPr>
        <w:t>9.5</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相互混装;</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二、磋商文件</w:t>
      </w:r>
    </w:p>
    <w:p>
      <w:pPr>
        <w:tabs>
          <w:tab w:val="left" w:pos="2190"/>
        </w:tabs>
        <w:spacing w:line="380" w:lineRule="exact"/>
        <w:ind w:firstLine="437"/>
        <w:rPr>
          <w:rFonts w:ascii="宋体" w:hAnsi="宋体"/>
          <w:b/>
          <w:sz w:val="24"/>
        </w:rPr>
      </w:pPr>
      <w:r>
        <w:rPr>
          <w:rFonts w:hint="eastAsia" w:ascii="宋体" w:hAnsi="宋体"/>
          <w:b/>
          <w:sz w:val="24"/>
        </w:rPr>
        <w:t>10. 磋商文件的构成</w:t>
      </w:r>
    </w:p>
    <w:p>
      <w:pPr>
        <w:tabs>
          <w:tab w:val="left" w:pos="2190"/>
        </w:tabs>
        <w:spacing w:line="380" w:lineRule="exact"/>
        <w:ind w:firstLine="437"/>
        <w:rPr>
          <w:rFonts w:ascii="宋体" w:hAnsi="宋体"/>
          <w:sz w:val="24"/>
        </w:rPr>
      </w:pPr>
      <w:r>
        <w:rPr>
          <w:rFonts w:hint="eastAsia" w:ascii="宋体" w:hAnsi="宋体"/>
          <w:sz w:val="24"/>
        </w:rPr>
        <w:t>第一章  竞争性磋商公告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ind w:firstLine="437"/>
        <w:rPr>
          <w:rFonts w:ascii="宋体" w:hAnsi="宋体"/>
          <w:b/>
          <w:sz w:val="24"/>
        </w:rPr>
      </w:pPr>
      <w:r>
        <w:rPr>
          <w:rFonts w:hint="eastAsia" w:ascii="宋体" w:hAnsi="宋体"/>
          <w:b/>
          <w:sz w:val="24"/>
        </w:rPr>
        <w:t>11. 磋商文件的澄清与修改</w:t>
      </w:r>
    </w:p>
    <w:p>
      <w:pPr>
        <w:tabs>
          <w:tab w:val="left" w:pos="2190"/>
        </w:tabs>
        <w:spacing w:line="380" w:lineRule="exact"/>
        <w:ind w:firstLine="437"/>
        <w:rPr>
          <w:rFonts w:ascii="宋体" w:hAnsi="宋体"/>
          <w:sz w:val="24"/>
        </w:rPr>
      </w:pPr>
      <w:r>
        <w:rPr>
          <w:rFonts w:hint="eastAsia" w:ascii="宋体" w:hAnsi="宋体"/>
          <w:sz w:val="24"/>
        </w:rPr>
        <w:t>11.1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pPr>
        <w:tabs>
          <w:tab w:val="left" w:pos="2190"/>
        </w:tabs>
        <w:spacing w:line="380" w:lineRule="exact"/>
        <w:ind w:firstLine="437"/>
        <w:rPr>
          <w:rFonts w:ascii="宋体" w:hAnsi="宋体"/>
          <w:sz w:val="24"/>
        </w:rPr>
      </w:pPr>
      <w:r>
        <w:rPr>
          <w:rFonts w:hint="eastAsia" w:ascii="宋体" w:hAnsi="宋体"/>
          <w:sz w:val="24"/>
        </w:rPr>
        <w:t>11.2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sz w:val="24"/>
        </w:rPr>
      </w:pPr>
      <w:r>
        <w:rPr>
          <w:rFonts w:hint="eastAsia" w:ascii="宋体" w:hAnsi="宋体"/>
          <w:sz w:val="24"/>
        </w:rPr>
        <w:t>11.3澄清或者修改的内容为磋商文件的组成部分。当澄清或者修改通知就同一内容的表述不一致时，以最后发出的文件为准。</w:t>
      </w:r>
    </w:p>
    <w:p>
      <w:pPr>
        <w:tabs>
          <w:tab w:val="left" w:pos="2190"/>
        </w:tabs>
        <w:spacing w:line="380" w:lineRule="exact"/>
        <w:ind w:firstLine="437"/>
        <w:rPr>
          <w:rFonts w:ascii="宋体" w:hAnsi="宋体"/>
          <w:sz w:val="24"/>
        </w:rPr>
      </w:pPr>
      <w:r>
        <w:rPr>
          <w:rFonts w:hint="eastAsia" w:ascii="宋体" w:hAnsi="宋体"/>
          <w:sz w:val="24"/>
        </w:rPr>
        <w:t>11.4 磋商文件的澄清或者修改都应该通过本项目采购代理机构以法定形式发布，采购人非通过本机构，不得擅自澄清或者修改磋商文件。</w:t>
      </w:r>
    </w:p>
    <w:p>
      <w:pPr>
        <w:tabs>
          <w:tab w:val="left" w:pos="2190"/>
        </w:tabs>
        <w:spacing w:line="380" w:lineRule="exact"/>
        <w:ind w:firstLine="437"/>
        <w:rPr>
          <w:rFonts w:ascii="宋体" w:hAnsi="宋体"/>
          <w:sz w:val="24"/>
        </w:rPr>
      </w:pPr>
      <w:r>
        <w:rPr>
          <w:rFonts w:hint="eastAsia" w:ascii="宋体" w:hAnsi="宋体"/>
          <w:sz w:val="24"/>
        </w:rPr>
        <w:t>11.5采购代理机构可以视采购具体情况，延长首次响应文件递交截止时间和磋商时间，并将变更时间在本项目竞争性磋商公告发布的同一媒体上发布变更公告。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三、竞争性磋商响应文件的编制</w:t>
      </w:r>
    </w:p>
    <w:p>
      <w:pPr>
        <w:spacing w:line="360" w:lineRule="auto"/>
        <w:rPr>
          <w:rFonts w:ascii="宋体" w:hAnsi="宋体"/>
          <w:b/>
          <w:sz w:val="24"/>
        </w:rPr>
      </w:pPr>
      <w:r>
        <w:rPr>
          <w:rFonts w:hint="eastAsia" w:ascii="宋体" w:hAnsi="宋体"/>
          <w:b/>
          <w:sz w:val="24"/>
        </w:rPr>
        <w:t>12. 竞争性磋商响应文件编制基本要求</w:t>
      </w:r>
    </w:p>
    <w:p>
      <w:pPr>
        <w:spacing w:line="360" w:lineRule="auto"/>
        <w:ind w:left="-1" w:leftChars="-29" w:hanging="60" w:hangingChars="25"/>
        <w:rPr>
          <w:rFonts w:ascii="宋体" w:hAnsi="宋体"/>
          <w:sz w:val="24"/>
        </w:rPr>
      </w:pPr>
      <w:r>
        <w:rPr>
          <w:rFonts w:hint="eastAsia" w:ascii="宋体" w:hAnsi="宋体"/>
          <w:sz w:val="24"/>
        </w:rPr>
        <w:t>12.1磋商供应商对竞争性磋商响应文件的编制应按要求装订和封装。</w:t>
      </w:r>
    </w:p>
    <w:p>
      <w:pPr>
        <w:spacing w:line="360" w:lineRule="auto"/>
        <w:ind w:left="-1" w:leftChars="-29" w:hanging="60" w:hangingChars="25"/>
        <w:rPr>
          <w:rFonts w:ascii="宋体" w:hAnsi="宋体"/>
          <w:color w:val="auto"/>
          <w:sz w:val="24"/>
        </w:rPr>
      </w:pPr>
      <w:r>
        <w:rPr>
          <w:rFonts w:hint="eastAsia" w:ascii="宋体" w:hAnsi="宋体"/>
          <w:sz w:val="24"/>
        </w:rPr>
        <w:t>12.2磋商供应商提交的竞争性磋商响应文件以及磋商供应商与</w:t>
      </w:r>
      <w:r>
        <w:rPr>
          <w:rFonts w:hint="eastAsia" w:ascii="宋体" w:hAnsi="宋体"/>
          <w:sz w:val="24"/>
          <w:u w:val="single"/>
        </w:rPr>
        <w:t>广西建设工程机电设备招标中心有限公司（以下简称“本中心”）</w:t>
      </w:r>
      <w:r>
        <w:rPr>
          <w:rFonts w:hint="eastAsia" w:ascii="宋体" w:hAnsi="宋体"/>
          <w:sz w:val="24"/>
        </w:rPr>
        <w:t>和采购人就有关磋商的所有来往函电均应使用</w:t>
      </w:r>
      <w:r>
        <w:rPr>
          <w:rFonts w:hint="eastAsia" w:ascii="宋体" w:hAnsi="宋体"/>
          <w:color w:val="auto"/>
          <w:sz w:val="24"/>
        </w:rPr>
        <w:t>中文。磋商供应商提交的支持文件和印刷的文件可以使用别的语言，但其相应内容必须附有中文翻译文本，在解释竞争性磋商响应文件时以翻译文本为主。</w:t>
      </w:r>
    </w:p>
    <w:p>
      <w:pPr>
        <w:spacing w:line="360" w:lineRule="auto"/>
        <w:ind w:left="-1" w:leftChars="-29" w:hanging="60" w:hangingChars="25"/>
        <w:rPr>
          <w:rFonts w:ascii="宋体" w:hAnsi="宋体"/>
          <w:color w:val="auto"/>
          <w:sz w:val="24"/>
        </w:rPr>
      </w:pPr>
      <w:r>
        <w:rPr>
          <w:rFonts w:hint="eastAsia" w:ascii="宋体" w:hAnsi="宋体"/>
          <w:color w:val="auto"/>
          <w:sz w:val="24"/>
        </w:rPr>
        <w:t>12.3磋商供应商应认真阅读、并充分理解本文件的全部内容（包括所有的补充、修改内容），承诺并履行本文件中各项条款规定及要求。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color w:val="auto"/>
          <w:sz w:val="24"/>
        </w:rPr>
      </w:pPr>
      <w:r>
        <w:rPr>
          <w:rFonts w:hint="eastAsia" w:ascii="宋体" w:hAnsi="宋体"/>
          <w:color w:val="auto"/>
          <w:sz w:val="24"/>
        </w:rPr>
        <w:t>12.4竞争性磋商响应文件必须按本文件的全部内容，包括所有的补充通知及附件进行编制。</w:t>
      </w:r>
    </w:p>
    <w:p>
      <w:pPr>
        <w:spacing w:line="360" w:lineRule="auto"/>
        <w:ind w:left="-1" w:leftChars="-29" w:hanging="60" w:hangingChars="25"/>
        <w:rPr>
          <w:rFonts w:ascii="宋体" w:hAnsi="宋体"/>
          <w:b/>
          <w:color w:val="auto"/>
          <w:sz w:val="24"/>
        </w:rPr>
      </w:pPr>
      <w:r>
        <w:rPr>
          <w:rFonts w:hint="eastAsia" w:ascii="宋体" w:hAnsi="宋体"/>
          <w:color w:val="auto"/>
          <w:sz w:val="24"/>
        </w:rPr>
        <w:t>12.5</w:t>
      </w:r>
      <w:r>
        <w:rPr>
          <w:rFonts w:hint="eastAsia" w:ascii="宋体" w:hAnsi="宋体"/>
          <w:b/>
          <w:color w:val="auto"/>
          <w:sz w:val="24"/>
        </w:rPr>
        <w:t>如因磋商供应商只填写和提供了本文件要求的部分内容和附件，而给评审造成困难，其可能导致的结果和责任由磋商供应商自行承担。</w:t>
      </w:r>
    </w:p>
    <w:p>
      <w:pPr>
        <w:spacing w:line="360" w:lineRule="auto"/>
        <w:rPr>
          <w:rFonts w:ascii="宋体" w:hAnsi="宋体"/>
          <w:b/>
          <w:color w:val="auto"/>
          <w:sz w:val="24"/>
        </w:rPr>
      </w:pPr>
      <w:r>
        <w:rPr>
          <w:rFonts w:hint="eastAsia" w:ascii="宋体" w:hAnsi="宋体"/>
          <w:b/>
          <w:color w:val="auto"/>
          <w:sz w:val="24"/>
        </w:rPr>
        <w:t>12.6竞争性磋商响应文件的组成。</w:t>
      </w:r>
    </w:p>
    <w:p>
      <w:pPr>
        <w:spacing w:line="360" w:lineRule="auto"/>
        <w:ind w:firstLine="420"/>
        <w:rPr>
          <w:rFonts w:ascii="宋体" w:hAnsi="宋体"/>
          <w:color w:val="auto"/>
          <w:sz w:val="24"/>
        </w:rPr>
      </w:pPr>
      <w:r>
        <w:rPr>
          <w:rFonts w:hint="eastAsia" w:ascii="宋体" w:hAnsi="宋体"/>
          <w:color w:val="auto"/>
          <w:sz w:val="24"/>
        </w:rPr>
        <w:t>竞争性磋商响应文件应分为价格部分、资信及商务部分、技术部分组成。三部分装订成一册，同时提供电子文档一份。装订应牢固，不易拆散和换页。</w:t>
      </w:r>
    </w:p>
    <w:p>
      <w:pPr>
        <w:spacing w:line="360" w:lineRule="auto"/>
        <w:rPr>
          <w:rFonts w:ascii="宋体" w:hAnsi="宋体"/>
          <w:b/>
          <w:color w:val="auto"/>
          <w:sz w:val="24"/>
        </w:rPr>
      </w:pPr>
      <w:r>
        <w:rPr>
          <w:rFonts w:hint="eastAsia" w:ascii="宋体" w:hAnsi="宋体"/>
          <w:b/>
          <w:color w:val="auto"/>
          <w:sz w:val="24"/>
        </w:rPr>
        <w:t>12.6.1价格部分</w:t>
      </w:r>
    </w:p>
    <w:p>
      <w:pPr>
        <w:spacing w:line="360" w:lineRule="exact"/>
        <w:ind w:firstLine="482" w:firstLineChars="200"/>
        <w:rPr>
          <w:rFonts w:ascii="宋体" w:hAnsi="宋体"/>
          <w:b/>
          <w:color w:val="auto"/>
          <w:sz w:val="24"/>
        </w:rPr>
      </w:pPr>
      <w:r>
        <w:rPr>
          <w:rFonts w:hint="eastAsia" w:ascii="宋体" w:hAnsi="宋体"/>
          <w:b/>
          <w:color w:val="auto"/>
          <w:sz w:val="24"/>
        </w:rPr>
        <w:t>1）响应函；（附件一）</w:t>
      </w:r>
    </w:p>
    <w:p>
      <w:pPr>
        <w:spacing w:line="360" w:lineRule="auto"/>
        <w:ind w:firstLine="482" w:firstLineChars="200"/>
        <w:rPr>
          <w:rFonts w:ascii="宋体" w:hAnsi="宋体"/>
          <w:b/>
          <w:color w:val="auto"/>
          <w:sz w:val="24"/>
        </w:rPr>
      </w:pPr>
      <w:r>
        <w:rPr>
          <w:rFonts w:hint="eastAsia" w:ascii="宋体" w:hAnsi="宋体"/>
          <w:b/>
          <w:color w:val="auto"/>
          <w:sz w:val="24"/>
        </w:rPr>
        <w:t>2）报价明细表；（附件二）</w:t>
      </w:r>
    </w:p>
    <w:p>
      <w:pPr>
        <w:spacing w:line="360" w:lineRule="exact"/>
        <w:ind w:left="-2" w:leftChars="-1"/>
        <w:rPr>
          <w:rFonts w:ascii="宋体" w:hAnsi="宋体"/>
          <w:color w:val="auto"/>
          <w:sz w:val="24"/>
        </w:rPr>
      </w:pPr>
      <w:r>
        <w:rPr>
          <w:rFonts w:hint="eastAsia" w:ascii="宋体" w:hAnsi="宋体"/>
          <w:b/>
          <w:color w:val="auto"/>
          <w:sz w:val="24"/>
        </w:rPr>
        <w:t>12.6.2 资信及商务部分</w:t>
      </w:r>
    </w:p>
    <w:p>
      <w:pPr>
        <w:tabs>
          <w:tab w:val="left" w:pos="1305"/>
        </w:tabs>
        <w:spacing w:line="400" w:lineRule="exact"/>
        <w:ind w:firstLine="480" w:firstLineChars="200"/>
        <w:rPr>
          <w:rFonts w:ascii="宋体" w:hAnsi="宋体"/>
          <w:color w:val="auto"/>
          <w:sz w:val="24"/>
        </w:rPr>
      </w:pPr>
      <w:r>
        <w:rPr>
          <w:rFonts w:hint="eastAsia" w:ascii="宋体" w:hAnsi="宋体"/>
          <w:color w:val="auto"/>
          <w:sz w:val="24"/>
        </w:rPr>
        <w:t>1）供应商的法人或者其他组织营业执照等证明文件（必须提供，自然人除外）；</w:t>
      </w:r>
    </w:p>
    <w:p>
      <w:pPr>
        <w:tabs>
          <w:tab w:val="left" w:pos="1305"/>
        </w:tabs>
        <w:spacing w:line="400" w:lineRule="exact"/>
        <w:ind w:firstLine="482" w:firstLineChars="200"/>
        <w:rPr>
          <w:rFonts w:ascii="宋体" w:hAnsi="宋体"/>
          <w:b/>
          <w:color w:val="auto"/>
          <w:sz w:val="24"/>
        </w:rPr>
      </w:pPr>
      <w:r>
        <w:rPr>
          <w:rFonts w:hint="eastAsia" w:ascii="宋体" w:hAnsi="宋体"/>
          <w:b/>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480" w:firstLineChars="200"/>
        <w:rPr>
          <w:rFonts w:ascii="宋体" w:hAnsi="宋体"/>
          <w:color w:val="auto"/>
          <w:sz w:val="24"/>
        </w:rPr>
      </w:pPr>
      <w:r>
        <w:rPr>
          <w:rFonts w:hint="eastAsia" w:ascii="宋体" w:hAnsi="宋体"/>
          <w:color w:val="auto"/>
          <w:sz w:val="24"/>
        </w:rPr>
        <w:t>2）供应商法定代表人身份证明书、相应的法定代表人身份证正反两面复印件</w:t>
      </w:r>
      <w:r>
        <w:rPr>
          <w:rFonts w:hint="eastAsia" w:ascii="宋体" w:hAnsi="宋体"/>
          <w:b/>
          <w:color w:val="auto"/>
          <w:sz w:val="24"/>
        </w:rPr>
        <w:t>（必须提供；</w:t>
      </w:r>
      <w:r>
        <w:rPr>
          <w:rFonts w:hint="eastAsia" w:ascii="宋体" w:hAnsi="宋体"/>
          <w:color w:val="auto"/>
          <w:sz w:val="24"/>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rPr>
          <w:rFonts w:ascii="宋体" w:hAnsi="宋体"/>
          <w:color w:val="auto"/>
          <w:sz w:val="24"/>
        </w:rPr>
      </w:pPr>
      <w:r>
        <w:rPr>
          <w:rFonts w:hint="eastAsia" w:ascii="宋体" w:hAnsi="宋体"/>
          <w:color w:val="auto"/>
          <w:sz w:val="24"/>
        </w:rPr>
        <w:t>3）授权委托书原件、委托代理人身份证正反面复印件（附件四，委托代理时必须提供）；</w:t>
      </w:r>
    </w:p>
    <w:p>
      <w:pPr>
        <w:tabs>
          <w:tab w:val="left" w:pos="1305"/>
        </w:tabs>
        <w:spacing w:line="400" w:lineRule="exact"/>
        <w:ind w:firstLine="480" w:firstLineChars="200"/>
        <w:rPr>
          <w:rFonts w:hint="eastAsia" w:ascii="宋体" w:hAnsi="宋体"/>
          <w:color w:val="auto"/>
          <w:sz w:val="24"/>
        </w:rPr>
      </w:pPr>
      <w:r>
        <w:rPr>
          <w:rFonts w:hint="eastAsia" w:ascii="宋体" w:hAnsi="宋体"/>
          <w:color w:val="auto"/>
          <w:sz w:val="24"/>
        </w:rPr>
        <w:t>4）供应商参加政府采购活动前3年内在经营活动中没有重大违法记录的书面声明（附件五，必须提供）；</w:t>
      </w:r>
    </w:p>
    <w:p>
      <w:pPr>
        <w:spacing w:line="360" w:lineRule="exact"/>
        <w:ind w:firstLine="480" w:firstLineChars="200"/>
        <w:rPr>
          <w:rFonts w:hint="eastAsia" w:ascii="宋体" w:hAnsi="宋体"/>
          <w:bCs/>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bCs/>
          <w:color w:val="auto"/>
          <w:sz w:val="24"/>
        </w:rPr>
        <w:t>贵港市政府采购项目投标资格承诺函（</w:t>
      </w:r>
      <w:r>
        <w:rPr>
          <w:rFonts w:hint="eastAsia" w:ascii="宋体" w:hAnsi="宋体"/>
          <w:bCs/>
          <w:color w:val="auto"/>
          <w:sz w:val="24"/>
          <w:lang w:val="en-US" w:eastAsia="zh-CN"/>
        </w:rPr>
        <w:t>附件十，</w:t>
      </w:r>
      <w:r>
        <w:rPr>
          <w:rFonts w:hint="eastAsia" w:ascii="宋体" w:hAnsi="宋体"/>
          <w:bCs/>
          <w:color w:val="auto"/>
          <w:sz w:val="24"/>
        </w:rPr>
        <w:t>必须提供，加盖单位公章）</w:t>
      </w:r>
    </w:p>
    <w:p>
      <w:pPr>
        <w:spacing w:line="360" w:lineRule="exact"/>
        <w:ind w:firstLine="480" w:firstLineChars="200"/>
        <w:rPr>
          <w:rFonts w:ascii="宋体" w:hAnsi="宋体"/>
          <w:bCs/>
          <w:i w:val="0"/>
          <w:iCs w:val="0"/>
          <w:color w:val="auto"/>
          <w:sz w:val="24"/>
        </w:rPr>
      </w:pPr>
      <w:r>
        <w:rPr>
          <w:rFonts w:hint="eastAsia" w:ascii="宋体" w:hAnsi="宋体"/>
          <w:i w:val="0"/>
          <w:iCs w:val="0"/>
          <w:color w:val="auto"/>
          <w:sz w:val="24"/>
          <w:lang w:val="en-US" w:eastAsia="zh-CN"/>
        </w:rPr>
        <w:t>6</w:t>
      </w:r>
      <w:r>
        <w:rPr>
          <w:rFonts w:hint="eastAsia" w:ascii="宋体" w:hAnsi="宋体"/>
          <w:i w:val="0"/>
          <w:iCs w:val="0"/>
          <w:color w:val="auto"/>
          <w:sz w:val="24"/>
        </w:rPr>
        <w:t>）</w:t>
      </w:r>
      <w:r>
        <w:rPr>
          <w:rFonts w:hint="eastAsia" w:ascii="宋体" w:hAnsi="宋体"/>
          <w:bCs/>
          <w:i w:val="0"/>
          <w:iCs w:val="0"/>
          <w:color w:val="auto"/>
          <w:sz w:val="24"/>
        </w:rPr>
        <w:t>商务条款偏离表；</w:t>
      </w:r>
      <w:r>
        <w:rPr>
          <w:rFonts w:hint="eastAsia" w:ascii="宋体" w:hAnsi="宋体"/>
          <w:i w:val="0"/>
          <w:iCs w:val="0"/>
          <w:color w:val="auto"/>
          <w:sz w:val="24"/>
        </w:rPr>
        <w:t>（附件六</w:t>
      </w:r>
      <w:r>
        <w:rPr>
          <w:rFonts w:hint="eastAsia" w:ascii="宋体" w:hAnsi="宋体"/>
          <w:i w:val="0"/>
          <w:iCs w:val="0"/>
          <w:color w:val="auto"/>
          <w:sz w:val="24"/>
          <w:lang w:eastAsia="zh-CN"/>
        </w:rPr>
        <w:t>，</w:t>
      </w:r>
      <w:r>
        <w:rPr>
          <w:rFonts w:hint="eastAsia" w:ascii="宋体" w:hAnsi="宋体"/>
          <w:i w:val="0"/>
          <w:iCs w:val="0"/>
          <w:color w:val="auto"/>
          <w:sz w:val="24"/>
          <w:lang w:val="en-US" w:eastAsia="zh-CN"/>
        </w:rPr>
        <w:t>必须提供</w:t>
      </w:r>
      <w:r>
        <w:rPr>
          <w:rFonts w:hint="eastAsia" w:ascii="宋体" w:hAnsi="宋体"/>
          <w:i w:val="0"/>
          <w:iCs w:val="0"/>
          <w:color w:val="auto"/>
          <w:sz w:val="24"/>
        </w:rPr>
        <w:t>）</w:t>
      </w:r>
    </w:p>
    <w:p>
      <w:pPr>
        <w:spacing w:line="360" w:lineRule="auto"/>
        <w:ind w:left="-2" w:leftChars="-1" w:firstLine="482" w:firstLineChars="200"/>
        <w:rPr>
          <w:rFonts w:ascii="宋体" w:hAnsi="宋体"/>
          <w:b/>
          <w:color w:val="auto"/>
          <w:sz w:val="24"/>
        </w:rPr>
      </w:pPr>
      <w:r>
        <w:rPr>
          <w:rFonts w:hint="eastAsia" w:ascii="宋体" w:hAnsi="宋体"/>
          <w:b/>
          <w:color w:val="auto"/>
          <w:sz w:val="24"/>
        </w:rPr>
        <w:t>12.6.3技术部分</w:t>
      </w:r>
    </w:p>
    <w:p>
      <w:pPr>
        <w:snapToGrid w:val="0"/>
        <w:spacing w:line="400" w:lineRule="exact"/>
        <w:ind w:firstLine="480" w:firstLineChars="200"/>
        <w:outlineLvl w:val="4"/>
        <w:rPr>
          <w:rFonts w:ascii="宋体" w:hAnsi="宋体"/>
          <w:color w:val="auto"/>
          <w:sz w:val="24"/>
        </w:rPr>
      </w:pPr>
      <w:r>
        <w:rPr>
          <w:rFonts w:hint="eastAsia" w:ascii="宋体" w:hAnsi="宋体"/>
          <w:color w:val="auto"/>
          <w:sz w:val="24"/>
        </w:rPr>
        <w:t>1）技术资料表；（附件七）（必须提供，否则响应文件无效）；</w:t>
      </w:r>
    </w:p>
    <w:p>
      <w:pPr>
        <w:snapToGrid w:val="0"/>
        <w:spacing w:line="400" w:lineRule="exact"/>
        <w:ind w:firstLine="480" w:firstLineChars="200"/>
        <w:outlineLvl w:val="4"/>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2）项目实施方案（格式自拟，必须提供）</w:t>
      </w:r>
    </w:p>
    <w:p>
      <w:pPr>
        <w:snapToGrid w:val="0"/>
        <w:spacing w:line="400" w:lineRule="exact"/>
        <w:ind w:firstLine="480" w:firstLineChars="200"/>
        <w:outlineLvl w:val="4"/>
        <w:rPr>
          <w:rFonts w:ascii="宋体" w:hAnsi="宋体"/>
          <w:color w:val="auto"/>
          <w:sz w:val="24"/>
        </w:rPr>
      </w:pP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）服务承诺书（格式自拟，必须提供）</w:t>
      </w:r>
    </w:p>
    <w:p>
      <w:pPr>
        <w:snapToGrid w:val="0"/>
        <w:spacing w:line="400" w:lineRule="exact"/>
        <w:ind w:firstLine="480" w:firstLineChars="200"/>
        <w:outlineLvl w:val="4"/>
        <w:rPr>
          <w:rFonts w:hint="eastAsia" w:ascii="宋体" w:hAnsi="宋体"/>
          <w:sz w:val="24"/>
        </w:rPr>
      </w:pPr>
      <w:r>
        <w:rPr>
          <w:rFonts w:hint="eastAsia" w:ascii="宋体" w:hAnsi="宋体"/>
          <w:sz w:val="24"/>
          <w:lang w:val="en-US" w:eastAsia="zh-CN"/>
        </w:rPr>
        <w:t>4</w:t>
      </w:r>
      <w:r>
        <w:rPr>
          <w:rFonts w:hint="eastAsia" w:ascii="宋体" w:hAnsi="宋体"/>
          <w:sz w:val="24"/>
        </w:rPr>
        <w:t>）拟投入的人员配备情况（格式自拟，必须提供）</w:t>
      </w:r>
    </w:p>
    <w:p>
      <w:pPr>
        <w:snapToGrid w:val="0"/>
        <w:spacing w:line="400" w:lineRule="exact"/>
        <w:ind w:firstLine="480" w:firstLineChars="200"/>
        <w:outlineLvl w:val="4"/>
        <w:rPr>
          <w:rFonts w:ascii="宋体" w:hAnsi="宋体"/>
          <w:sz w:val="24"/>
        </w:rPr>
      </w:pPr>
      <w:r>
        <w:rPr>
          <w:rFonts w:hint="eastAsia" w:ascii="宋体" w:hAnsi="宋体" w:cs="Times New Roman"/>
          <w:b w:val="0"/>
          <w:bCs w:val="0"/>
          <w:kern w:val="2"/>
          <w:sz w:val="24"/>
          <w:szCs w:val="24"/>
          <w:lang w:val="en-US" w:eastAsia="zh-CN" w:bidi="ar-SA"/>
        </w:rPr>
        <w:t>5</w:t>
      </w:r>
      <w:r>
        <w:rPr>
          <w:rFonts w:hint="eastAsia" w:ascii="宋体" w:hAnsi="宋体" w:eastAsia="宋体" w:cs="Times New Roman"/>
          <w:b w:val="0"/>
          <w:bCs w:val="0"/>
          <w:kern w:val="2"/>
          <w:sz w:val="24"/>
          <w:szCs w:val="24"/>
          <w:lang w:val="en-US" w:eastAsia="zh-CN" w:bidi="ar-SA"/>
        </w:rPr>
        <w:t>）</w:t>
      </w:r>
      <w:r>
        <w:rPr>
          <w:rFonts w:hint="eastAsia" w:ascii="宋体" w:hAnsi="宋体"/>
          <w:sz w:val="24"/>
        </w:rPr>
        <w:t>磋商文件要求（具体按第三章要求,如有要求必须提供的则必须提供，否则响应文件无效）或磋商供应商认为需要提供的有关技术资料；</w:t>
      </w:r>
    </w:p>
    <w:p>
      <w:pPr>
        <w:snapToGrid w:val="0"/>
        <w:spacing w:line="400" w:lineRule="exact"/>
        <w:ind w:firstLine="480" w:firstLineChars="200"/>
        <w:outlineLvl w:val="4"/>
        <w:rPr>
          <w:rFonts w:ascii="宋体" w:hAnsi="宋体"/>
          <w:sz w:val="24"/>
        </w:rPr>
      </w:pPr>
    </w:p>
    <w:p>
      <w:pPr>
        <w:spacing w:line="360" w:lineRule="auto"/>
        <w:rPr>
          <w:rFonts w:ascii="宋体" w:hAnsi="宋体"/>
          <w:b/>
          <w:sz w:val="24"/>
        </w:rPr>
      </w:pPr>
      <w:r>
        <w:rPr>
          <w:rFonts w:hint="eastAsia" w:ascii="宋体" w:hAnsi="宋体"/>
          <w:b/>
          <w:sz w:val="24"/>
        </w:rPr>
        <w:t>13.计量单位</w:t>
      </w:r>
    </w:p>
    <w:p>
      <w:pPr>
        <w:spacing w:line="360" w:lineRule="auto"/>
        <w:ind w:left="-61" w:leftChars="-29" w:firstLine="480" w:firstLineChars="200"/>
        <w:rPr>
          <w:rFonts w:ascii="宋体" w:hAnsi="宋体"/>
          <w:sz w:val="24"/>
        </w:rPr>
      </w:pPr>
      <w:r>
        <w:rPr>
          <w:rFonts w:hint="eastAsia" w:ascii="宋体" w:hAnsi="宋体"/>
          <w:sz w:val="24"/>
        </w:rPr>
        <w:t>13.1除技术要求中另有规定外，本文件所要求使用的计量单位均应采用国家法定计量单位。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三、磋商报价要求</w:t>
      </w:r>
    </w:p>
    <w:p>
      <w:pPr>
        <w:spacing w:line="360" w:lineRule="auto"/>
        <w:ind w:left="-61"/>
        <w:rPr>
          <w:rFonts w:hAnsi="宋体"/>
          <w:b/>
          <w:sz w:val="24"/>
        </w:rPr>
      </w:pPr>
      <w:r>
        <w:rPr>
          <w:rFonts w:hint="eastAsia" w:hAnsi="宋体"/>
          <w:b/>
          <w:sz w:val="24"/>
        </w:rPr>
        <w:t>14</w:t>
      </w:r>
      <w:r>
        <w:rPr>
          <w:rFonts w:hint="eastAsia" w:ascii="宋体" w:hAnsi="宋体"/>
          <w:b/>
          <w:sz w:val="24"/>
        </w:rPr>
        <w:t>.</w:t>
      </w:r>
      <w:r>
        <w:rPr>
          <w:rFonts w:hint="eastAsia" w:hAnsi="宋体"/>
          <w:b/>
          <w:sz w:val="24"/>
        </w:rPr>
        <w:t>磋商报价</w:t>
      </w:r>
    </w:p>
    <w:p>
      <w:pPr>
        <w:spacing w:line="360" w:lineRule="auto"/>
        <w:ind w:left="-61" w:leftChars="-29" w:firstLine="480" w:firstLineChars="200"/>
        <w:rPr>
          <w:rFonts w:ascii="宋体" w:hAnsi="宋体"/>
          <w:sz w:val="24"/>
        </w:rPr>
      </w:pPr>
      <w:r>
        <w:rPr>
          <w:rFonts w:hint="eastAsia" w:ascii="宋体" w:hAnsi="宋体"/>
          <w:sz w:val="24"/>
        </w:rPr>
        <w:t>14.1 磋商报价应按磋商文件中相关附表格式填写，报价超过所竞分标总采购预算金额或分项采购预算（根据项目增减）的，响应文件按分标作相应无效处理。总采购预算按供应商须知前附表。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bCs/>
          <w:sz w:val="24"/>
        </w:rPr>
      </w:pPr>
      <w:r>
        <w:rPr>
          <w:rFonts w:hint="eastAsia" w:ascii="宋体" w:hAnsi="宋体"/>
          <w:sz w:val="24"/>
        </w:rPr>
        <w:t>14.2</w:t>
      </w:r>
      <w:r>
        <w:rPr>
          <w:rFonts w:hint="eastAsia"/>
          <w:bCs/>
          <w:sz w:val="24"/>
        </w:rPr>
        <w:t>供应商须就项目物需求和说明中的所有服务内容作完整唯一报价。（多个标段时：供应商可以就项目需求和说明中全部分标或某几个分标分别报价，但就某一分标的所有服务内容须作完整唯一报价。</w:t>
      </w:r>
    </w:p>
    <w:p>
      <w:pPr>
        <w:spacing w:line="360" w:lineRule="auto"/>
        <w:ind w:left="-61" w:leftChars="-29" w:firstLine="480" w:firstLineChars="200"/>
        <w:rPr>
          <w:bCs/>
          <w:sz w:val="24"/>
        </w:rPr>
      </w:pPr>
      <w:r>
        <w:rPr>
          <w:rFonts w:hint="eastAsia"/>
          <w:bCs/>
          <w:sz w:val="24"/>
        </w:rPr>
        <w:t>14.3磋商报价应包括</w:t>
      </w:r>
      <w:r>
        <w:rPr>
          <w:rFonts w:hint="eastAsia" w:asciiTheme="minorEastAsia" w:hAnsiTheme="minorEastAsia" w:eastAsiaTheme="minor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14.4对于本文件中未列明，而磋商供应商认为必需的费用也需列入总报价。在合同实施时，采购人将不予支付成交供应商没有列入的项目费用，并认为此项目的费用已包括在总报价中。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15. 响应文件有效期</w:t>
      </w:r>
    </w:p>
    <w:p>
      <w:pPr>
        <w:spacing w:line="360" w:lineRule="auto"/>
        <w:ind w:left="-61" w:leftChars="-29" w:firstLine="480" w:firstLineChars="200"/>
        <w:rPr>
          <w:rFonts w:ascii="宋体" w:hAnsi="宋体"/>
          <w:sz w:val="24"/>
        </w:rPr>
      </w:pPr>
      <w:r>
        <w:rPr>
          <w:rFonts w:hint="eastAsia" w:ascii="宋体" w:hAnsi="宋体"/>
          <w:sz w:val="24"/>
        </w:rPr>
        <w:t>15.1 响应文件有效期：响应文件递交截止时间之日起60天，有效期不足的响应文件将被拒绝。</w:t>
      </w:r>
    </w:p>
    <w:p>
      <w:pPr>
        <w:spacing w:line="360" w:lineRule="auto"/>
        <w:ind w:left="-61" w:leftChars="-29" w:firstLine="480" w:firstLineChars="200"/>
        <w:rPr>
          <w:rFonts w:ascii="宋体" w:hAnsi="宋体"/>
          <w:sz w:val="24"/>
        </w:rPr>
      </w:pPr>
      <w:r>
        <w:rPr>
          <w:rFonts w:hint="eastAsia" w:ascii="宋体" w:hAnsi="宋体"/>
          <w:sz w:val="24"/>
        </w:rPr>
        <w:t>15.2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四、竞争性磋商响应文件的份数、封装和递交</w:t>
      </w:r>
    </w:p>
    <w:p>
      <w:pPr>
        <w:spacing w:line="360" w:lineRule="auto"/>
        <w:ind w:left="-1" w:leftChars="-29" w:hanging="60" w:hangingChars="25"/>
        <w:rPr>
          <w:rFonts w:ascii="宋体" w:hAnsi="宋体"/>
          <w:b/>
          <w:sz w:val="24"/>
        </w:rPr>
      </w:pPr>
      <w:r>
        <w:rPr>
          <w:rFonts w:hint="eastAsia" w:ascii="宋体" w:hAnsi="宋体"/>
          <w:b/>
          <w:sz w:val="24"/>
        </w:rPr>
        <w:t>16. 磋商响应文件的份数和封装</w:t>
      </w:r>
    </w:p>
    <w:p>
      <w:pPr>
        <w:spacing w:line="360" w:lineRule="auto"/>
        <w:ind w:left="-61"/>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 xml:space="preserve"> 响应文件份数：正本1册，副本 2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标项、供应商单位名称。</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 xml:space="preserve"> 响应文件的正本需打印或用不褪色的墨水填写，响应文件正本除本磋商文件中规定的可提供复印件外均须提供原件。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.4</w:t>
      </w:r>
      <w:r>
        <w:rPr>
          <w:rFonts w:hint="eastAsia" w:ascii="宋体" w:hAnsi="宋体"/>
          <w:sz w:val="24"/>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.5</w:t>
      </w:r>
      <w:r>
        <w:rPr>
          <w:rFonts w:hint="eastAsia" w:ascii="宋体" w:hAnsi="宋体"/>
          <w:sz w:val="24"/>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16.6.2 响应文件袋（盒、箱）标记：</w:t>
      </w:r>
    </w:p>
    <w:p>
      <w:pPr>
        <w:spacing w:line="360" w:lineRule="auto"/>
        <w:ind w:left="-61"/>
        <w:rPr>
          <w:rFonts w:ascii="宋体" w:hAnsi="宋体"/>
          <w:sz w:val="24"/>
        </w:rPr>
      </w:pPr>
      <w:r>
        <w:rPr>
          <w:rFonts w:hint="eastAsia" w:ascii="宋体" w:hAnsi="宋体"/>
          <w:sz w:val="24"/>
        </w:rPr>
        <w:t xml:space="preserve">项目名称： </w:t>
      </w:r>
    </w:p>
    <w:p>
      <w:pPr>
        <w:spacing w:line="360" w:lineRule="auto"/>
        <w:ind w:left="-61"/>
        <w:rPr>
          <w:rFonts w:ascii="宋体" w:hAnsi="宋体"/>
          <w:sz w:val="24"/>
        </w:rPr>
      </w:pPr>
      <w:r>
        <w:rPr>
          <w:rFonts w:hint="eastAsia" w:ascii="宋体" w:hAnsi="宋体"/>
          <w:sz w:val="24"/>
        </w:rPr>
        <w:t>项目编号：</w:t>
      </w:r>
    </w:p>
    <w:p>
      <w:pPr>
        <w:spacing w:line="360" w:lineRule="auto"/>
        <w:ind w:left="-61"/>
        <w:rPr>
          <w:rFonts w:ascii="宋体" w:hAnsi="宋体"/>
          <w:sz w:val="24"/>
        </w:rPr>
      </w:pPr>
      <w:r>
        <w:rPr>
          <w:rFonts w:hint="eastAsia" w:ascii="宋体" w:hAnsi="宋体"/>
          <w:sz w:val="24"/>
        </w:rPr>
        <w:t>采购代理机构：</w:t>
      </w:r>
    </w:p>
    <w:p>
      <w:pPr>
        <w:spacing w:line="360" w:lineRule="auto"/>
        <w:ind w:left="-61"/>
        <w:rPr>
          <w:rFonts w:ascii="宋体" w:hAnsi="宋体"/>
          <w:sz w:val="24"/>
        </w:rPr>
      </w:pPr>
      <w:r>
        <w:rPr>
          <w:rFonts w:hint="eastAsia" w:ascii="宋体" w:hAnsi="宋体"/>
          <w:sz w:val="24"/>
        </w:rPr>
        <w:t>供应商单位名称：</w:t>
      </w:r>
    </w:p>
    <w:p>
      <w:pPr>
        <w:spacing w:line="360" w:lineRule="auto"/>
        <w:ind w:left="-61"/>
        <w:rPr>
          <w:rFonts w:ascii="宋体" w:hAnsi="宋体"/>
          <w:sz w:val="24"/>
        </w:rPr>
      </w:pPr>
      <w:r>
        <w:rPr>
          <w:rFonts w:hint="eastAsia" w:ascii="宋体" w:hAnsi="宋体"/>
          <w:sz w:val="24"/>
        </w:rPr>
        <w:t xml:space="preserve">在  </w:t>
      </w:r>
      <w:r>
        <w:rPr>
          <w:rFonts w:hint="eastAsia" w:ascii="宋体" w:hAnsi="宋体"/>
          <w:sz w:val="24"/>
          <w:u w:val="single"/>
        </w:rPr>
        <w:t xml:space="preserve">     年   月  日上午    时   分</w:t>
      </w:r>
      <w:r>
        <w:rPr>
          <w:rFonts w:hint="eastAsia" w:ascii="宋体" w:hAnsi="宋体"/>
          <w:sz w:val="24"/>
        </w:rPr>
        <w:t>前不得开启(此处供应商填写响应文件递交截止时间)</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竞争性磋商文件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17. 竞争性磋商响应文件的递交</w:t>
      </w:r>
    </w:p>
    <w:p>
      <w:pPr>
        <w:spacing w:line="360" w:lineRule="auto"/>
        <w:ind w:left="-61"/>
        <w:rPr>
          <w:rFonts w:ascii="宋体" w:hAnsi="宋体"/>
          <w:sz w:val="24"/>
        </w:rPr>
      </w:pPr>
      <w:r>
        <w:rPr>
          <w:rFonts w:hint="eastAsia" w:ascii="宋体" w:hAnsi="宋体"/>
          <w:sz w:val="24"/>
        </w:rPr>
        <w:t>17.1所有竞争性磋商响应文件必须按“供应商须知前附表”第12项规定的时间和地点密封递交。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17.2 除竞争性磋商文件另有规定外，供应商所递交的响应文件不予退还。</w:t>
      </w:r>
    </w:p>
    <w:p>
      <w:pPr>
        <w:spacing w:line="360" w:lineRule="auto"/>
        <w:rPr>
          <w:rFonts w:ascii="宋体" w:hAnsi="宋体"/>
          <w:sz w:val="24"/>
        </w:rPr>
      </w:pPr>
      <w:r>
        <w:rPr>
          <w:rFonts w:hint="eastAsia" w:ascii="宋体" w:hAnsi="宋体"/>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五、竞争性磋商（简称磋商）与评审</w:t>
      </w:r>
    </w:p>
    <w:p>
      <w:pPr>
        <w:tabs>
          <w:tab w:val="center" w:pos="4411"/>
          <w:tab w:val="left" w:pos="5475"/>
        </w:tabs>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18. 磋商小组组成及磋商时间、地点、人员</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18.1 磋商小组组成：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磋商及评审工作由采购代理机构负责组织，具体磋商、评审工作由依法组建的磋商小组负责，磋商小组由采购人代表和有关方面的专家组成。磋商小组的构成：</w:t>
      </w:r>
      <w:r>
        <w:rPr>
          <w:rFonts w:hint="eastAsia" w:asciiTheme="minorEastAsia" w:hAnsiTheme="minorEastAsia" w:eastAsiaTheme="minorEastAsia"/>
          <w:sz w:val="24"/>
          <w:u w:val="single"/>
        </w:rPr>
        <w:t xml:space="preserve"> 3</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rPr>
        <w:t xml:space="preserve">人， 专家 </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人。</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18.2 磋商时间、地点、人员：</w:t>
      </w:r>
    </w:p>
    <w:p>
      <w:pPr>
        <w:spacing w:line="360" w:lineRule="auto"/>
        <w:ind w:left="315" w:leftChars="150" w:firstLine="120" w:firstLineChars="50"/>
        <w:rPr>
          <w:rFonts w:asciiTheme="minorEastAsia" w:hAnsiTheme="minorEastAsia" w:eastAsiaTheme="minorEastAsia"/>
          <w:sz w:val="24"/>
        </w:rPr>
      </w:pPr>
      <w:r>
        <w:rPr>
          <w:rFonts w:hint="eastAsia" w:asciiTheme="minorEastAsia" w:hAnsiTheme="minorEastAsia" w:eastAsiaTheme="minorEastAsia"/>
          <w:sz w:val="24"/>
        </w:rPr>
        <w:t>18.2.1 磋商时间：</w:t>
      </w:r>
      <w:r>
        <w:rPr>
          <w:rFonts w:hint="eastAsia" w:asciiTheme="minorEastAsia" w:hAnsiTheme="minorEastAsia" w:eastAsiaTheme="minorEastAsia"/>
          <w:position w:val="-2"/>
          <w:sz w:val="24"/>
        </w:rPr>
        <w:t>响应文件递交</w:t>
      </w:r>
      <w:r>
        <w:rPr>
          <w:rFonts w:hint="eastAsia" w:asciiTheme="minorEastAsia" w:hAnsiTheme="minorEastAsia" w:eastAsiaTheme="minorEastAsia"/>
          <w:sz w:val="24"/>
        </w:rPr>
        <w:t>截止时间后。</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18.2.2 磋商地点： 贵港市公共资源交易中心二楼交易厅（贵港市港北区金城商业步行街与金田路交叉口东南150米水利大厦）（具体详见电子显示屏场地安排）</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18.2.3 磋商参加人员：供应商法定代表人</w:t>
      </w:r>
      <w:r>
        <w:rPr>
          <w:rFonts w:hint="eastAsia" w:ascii="宋体" w:hAnsi="宋体"/>
          <w:sz w:val="24"/>
        </w:rPr>
        <w:t>（供应商若为其他组织形式无法定代表人的为机构负责人，供应商若为自然人的为自然人）</w:t>
      </w:r>
      <w:r>
        <w:rPr>
          <w:rFonts w:hint="eastAsia" w:asciiTheme="minorEastAsia" w:hAnsiTheme="minorEastAsia" w:eastAsiaTheme="minorEastAsia"/>
          <w:sz w:val="24"/>
        </w:rPr>
        <w:t>或相应的委托代理人持有效身份证原件参加磋商。请供应商按时到达指定地点等候当面磋商。</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position w:val="-2"/>
          <w:sz w:val="24"/>
        </w:rPr>
        <w:t>18.2.4 响应文件递交</w:t>
      </w:r>
      <w:r>
        <w:rPr>
          <w:rFonts w:hint="eastAsia" w:asciiTheme="minorEastAsia" w:hAnsiTheme="minorEastAsia" w:eastAsiaTheme="minorEastAsia"/>
          <w:sz w:val="24"/>
        </w:rPr>
        <w:t>截止时间后，由磋商小组在评标室内开启响应文件。</w:t>
      </w:r>
      <w:r>
        <w:rPr>
          <w:rFonts w:asciiTheme="minorEastAsia" w:hAnsiTheme="minorEastAsia" w:eastAsiaTheme="minorEastAsia"/>
          <w:sz w:val="24"/>
        </w:rPr>
        <w:t xml:space="preserve">  </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19.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19.1 磋商小组必须坚持公平、公正、科学和择优的原则。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19.2 评审办法：具体详见第六章评审办法及评审标准。</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19.3 磋商小组应按磋商文件进行评审，不得擅自更改评审办法。</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19.4 在评审过程中，磋商小组任何人不得对某个供应商发表任何倾向性意见，不得向其他磋商小组成员明示或者暗示自己的评审意见。</w:t>
      </w:r>
    </w:p>
    <w:p>
      <w:pPr>
        <w:pStyle w:val="25"/>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20. 评审程序及磋商要求</w:t>
      </w:r>
    </w:p>
    <w:p>
      <w:pPr>
        <w:pStyle w:val="25"/>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20.1 采购代理机构核实磋商小组成员身份，告知回避要求，宣布评审工作纪律和程序，统一保管通讯工具或相关电子设备，推选磋商小组组长。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20.2 </w:t>
      </w:r>
      <w:r>
        <w:rPr>
          <w:rFonts w:asciiTheme="minorEastAsia" w:hAnsiTheme="minorEastAsia" w:eastAsiaTheme="minorEastAsia"/>
          <w:sz w:val="24"/>
        </w:rPr>
        <w:t>磋商小组</w:t>
      </w:r>
      <w:r>
        <w:rPr>
          <w:rFonts w:hint="eastAsia" w:asciiTheme="minorEastAsia" w:hAnsiTheme="minorEastAsia" w:eastAsiaTheme="minorEastAsia"/>
          <w:sz w:val="24"/>
        </w:rPr>
        <w:t>应当对发布公告的竞争性磋商文件（简称磋商文件）进行确认，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20.3</w:t>
      </w:r>
      <w:r>
        <w:rPr>
          <w:rFonts w:cs="Arial" w:asciiTheme="minorEastAsia" w:hAnsiTheme="minorEastAsia" w:eastAsiaTheme="minorEastAsia"/>
          <w:kern w:val="0"/>
          <w:sz w:val="24"/>
        </w:rPr>
        <w:t>磋商小组</w:t>
      </w:r>
      <w:r>
        <w:rPr>
          <w:rFonts w:hint="eastAsia" w:asciiTheme="minorEastAsia" w:hAnsiTheme="minorEastAsia" w:eastAsiaTheme="minor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20.4磋商小组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20.5磋商小组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（供应商若为其他组织形式无法定代表人的为机构负责人，供应商若为自然人的为自然人）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（供应商若为自然人的在签字处按指印）。</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根据磋商文件规定的程序、评定成交的标准等事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进行磋商。未实质性响应磋商文件的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按无效处理，磋商小组应当告知有关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磋商小组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磋商顺序集中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分别进行磋商，并给予所有实质性响应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平等的磋商机会。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磋商中，磋商小组不得透露与磋商有关的其他供应商的技术资料、价格和其他信息。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采购代理机构对磋商过程和重要磋商内容进行记录，磋商双方在记录上签字确认。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20.6 </w:t>
      </w:r>
      <w:r>
        <w:rPr>
          <w:rFonts w:asciiTheme="minorEastAsia" w:hAnsiTheme="minorEastAsia" w:eastAsiaTheme="minorEastAsia"/>
          <w:sz w:val="24"/>
        </w:rPr>
        <w:t>在磋商过程中，磋商小组可以根据磋商文件和磋商情况实质性变动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供应商应当按照磋商文件的变动情况和磋商小组的要求重新提交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（自然人除外）</w:t>
      </w:r>
      <w:r>
        <w:rPr>
          <w:rFonts w:asciiTheme="minorEastAsia" w:hAnsiTheme="minorEastAsia" w:eastAsiaTheme="minorEastAsia"/>
          <w:sz w:val="24"/>
        </w:rPr>
        <w:t>。</w:t>
      </w:r>
      <w:r>
        <w:rPr>
          <w:rFonts w:hint="eastAsia" w:asciiTheme="minorEastAsia" w:hAnsiTheme="minorEastAsia" w:eastAsiaTheme="minorEastAsia"/>
          <w:sz w:val="24"/>
        </w:rPr>
        <w:t>逾时不交的，视同放弃磋商。</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20.7</w:t>
      </w:r>
      <w:r>
        <w:rPr>
          <w:rFonts w:asciiTheme="minorEastAsia" w:hAnsiTheme="minorEastAsia" w:eastAsiaTheme="minorEastAsia"/>
          <w:kern w:val="0"/>
          <w:sz w:val="24"/>
        </w:rPr>
        <w:t>在采购过程中符合竞争要求的供应商或者报价未超过</w:t>
      </w:r>
      <w:r>
        <w:rPr>
          <w:rFonts w:hint="eastAsia" w:asciiTheme="minorEastAsia" w:hAnsiTheme="minorEastAsia" w:eastAsiaTheme="minorEastAsia"/>
          <w:kern w:val="0"/>
          <w:sz w:val="24"/>
        </w:rPr>
        <w:t>相应分标总</w:t>
      </w:r>
      <w:r>
        <w:rPr>
          <w:rFonts w:asciiTheme="minorEastAsia" w:hAnsiTheme="minorEastAsia" w:eastAsiaTheme="minorEastAsia"/>
          <w:kern w:val="0"/>
          <w:sz w:val="24"/>
        </w:rPr>
        <w:t>采购预算</w:t>
      </w:r>
      <w:r>
        <w:rPr>
          <w:rFonts w:hint="eastAsia" w:asciiTheme="minorEastAsia" w:hAnsiTheme="minorEastAsia" w:eastAsiaTheme="minorEastAsia"/>
          <w:kern w:val="0"/>
          <w:sz w:val="24"/>
        </w:rPr>
        <w:t>、分项采购预算（</w:t>
      </w:r>
      <w:r>
        <w:rPr>
          <w:rFonts w:hint="eastAsia" w:ascii="宋体" w:hAnsi="宋体"/>
          <w:sz w:val="24"/>
        </w:rPr>
        <w:t>根据项目增减</w:t>
      </w:r>
      <w:r>
        <w:rPr>
          <w:rFonts w:hint="eastAsia" w:asciiTheme="minorEastAsia" w:hAnsiTheme="minorEastAsia" w:eastAsiaTheme="minorEastAsia"/>
          <w:kern w:val="0"/>
          <w:sz w:val="24"/>
        </w:rPr>
        <w:t>）</w:t>
      </w:r>
      <w:r>
        <w:rPr>
          <w:rFonts w:asciiTheme="minorEastAsia" w:hAnsiTheme="minorEastAsia" w:eastAsiaTheme="minorEastAsia"/>
          <w:kern w:val="0"/>
          <w:sz w:val="24"/>
        </w:rPr>
        <w:t>的供应商不足3家的</w:t>
      </w:r>
      <w:r>
        <w:rPr>
          <w:rFonts w:hint="eastAsia" w:asciiTheme="minorEastAsia" w:hAnsiTheme="minorEastAsia" w:eastAsiaTheme="minorEastAsia"/>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20.8.1</w:t>
      </w:r>
      <w:r>
        <w:rPr>
          <w:rFonts w:asciiTheme="minorEastAsia" w:hAnsiTheme="minorEastAsia" w:eastAsiaTheme="minorEastAsia"/>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r>
        <w:rPr>
          <w:rFonts w:hint="eastAsia" w:asciiTheme="minorEastAsia" w:hAnsiTheme="minorEastAsia" w:eastAsiaTheme="minorEastAsia"/>
          <w:kern w:val="0"/>
          <w:sz w:val="24"/>
        </w:rPr>
        <w:t>（政府购买服务项目可以2家）</w:t>
      </w:r>
      <w:r>
        <w:rPr>
          <w:rFonts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20.8.2</w:t>
      </w:r>
      <w:r>
        <w:rPr>
          <w:rFonts w:asciiTheme="minorEastAsia" w:hAnsiTheme="minorEastAsia" w:eastAsiaTheme="minorEastAsia"/>
          <w:kern w:val="0"/>
          <w:sz w:val="24"/>
        </w:rPr>
        <w:t>磋商文件不能详细列明采购标的的技术、服务要求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20.9</w:t>
      </w:r>
      <w:r>
        <w:rPr>
          <w:rFonts w:asciiTheme="minorEastAsia" w:hAnsiTheme="minorEastAsia" w:eastAsiaTheme="minorEastAsia"/>
          <w:kern w:val="0"/>
          <w:sz w:val="24"/>
        </w:rPr>
        <w:t>已提交响应文件的供应商，在提交最后报价之前，可以根据磋商情况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退出磋商</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20.10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磋商小组应当从质量和服务均能满足</w:t>
      </w:r>
      <w:r>
        <w:rPr>
          <w:rFonts w:hint="eastAsia" w:asciiTheme="minorEastAsia" w:hAnsiTheme="minorEastAsia" w:eastAsiaTheme="minorEastAsia"/>
          <w:kern w:val="0"/>
          <w:sz w:val="24"/>
        </w:rPr>
        <w:t>磋商</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（含3名，政府购买服务项目可以2家）</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20.11采购代理机构发现磋商小组有明显的违规倾向或歧视现象，或不按评审办法进行，或其他不正常行为的，应当及时制止。如制止无效，应及时向</w:t>
      </w:r>
      <w:r>
        <w:rPr>
          <w:rFonts w:hint="eastAsia" w:asciiTheme="minorEastAsia" w:hAnsiTheme="minorEastAsia" w:eastAsiaTheme="minorEastAsia"/>
          <w:sz w:val="24"/>
          <w:lang w:val="en-US" w:eastAsia="zh-CN"/>
        </w:rPr>
        <w:t>贵港</w:t>
      </w:r>
      <w:r>
        <w:rPr>
          <w:rFonts w:hint="eastAsia" w:asciiTheme="minorEastAsia" w:hAnsiTheme="minorEastAsia" w:eastAsiaTheme="minorEastAsia"/>
          <w:sz w:val="24"/>
        </w:rPr>
        <w:t>市政府采购监督管理机构报告。</w:t>
      </w:r>
    </w:p>
    <w:p>
      <w:pPr>
        <w:pStyle w:val="25"/>
        <w:numPr>
          <w:ilvl w:val="0"/>
          <w:numId w:val="6"/>
        </w:numPr>
        <w:spacing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确定成交供应商</w:t>
      </w:r>
      <w:r>
        <w:rPr>
          <w:rFonts w:hint="eastAsia" w:asciiTheme="minorEastAsia" w:hAnsiTheme="minorEastAsia" w:eastAsiaTheme="minorEastAsia"/>
          <w:b/>
          <w:bCs/>
          <w:sz w:val="24"/>
          <w:szCs w:val="24"/>
          <w:lang w:eastAsia="zh-CN"/>
        </w:rPr>
        <w:t>、</w:t>
      </w:r>
    </w:p>
    <w:p>
      <w:pPr>
        <w:pStyle w:val="25"/>
        <w:tabs>
          <w:tab w:val="left" w:pos="4214"/>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代理机构自评审结束之日起2个工作日内将评审报告送交采购人。</w:t>
      </w:r>
    </w:p>
    <w:p>
      <w:pPr>
        <w:pStyle w:val="25"/>
        <w:tabs>
          <w:tab w:val="left" w:pos="4214"/>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（2）采购人收到代理机构提交的评审报告后，2个工作日内确定成交供应商。</w:t>
      </w:r>
    </w:p>
    <w:p>
      <w:pPr>
        <w:pStyle w:val="25"/>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）采购单位应当确定磋商小组推荐排名第一的成交候选人为成交供应商。</w:t>
      </w:r>
    </w:p>
    <w:p>
      <w:pPr>
        <w:pStyle w:val="25"/>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22.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（7）响应文件有效期、服务期限、服务内容不能满足磋商文件要求的；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（8）供应商未就项目需求和说明中所竞分标的所有服务内容作完整唯一报价的，或报价超出相应分标采购预算总金额的；</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未在磋商小组规定的时间内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23. </w:t>
      </w:r>
      <w:r>
        <w:rPr>
          <w:rFonts w:asciiTheme="minorEastAsia" w:hAnsiTheme="minorEastAsia" w:eastAsiaTheme="minorEastAsia"/>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r>
        <w:rPr>
          <w:rFonts w:hint="eastAsia" w:asciiTheme="minorEastAsia" w:hAnsiTheme="minorEastAsia" w:eastAsiaTheme="minorEastAsia"/>
          <w:sz w:val="24"/>
        </w:rPr>
        <w:t xml:space="preserve"> </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（政府采购项目除外）。 </w:t>
      </w:r>
    </w:p>
    <w:p>
      <w:pPr>
        <w:snapToGrid w:val="0"/>
        <w:spacing w:line="360" w:lineRule="auto"/>
        <w:ind w:firstLine="482" w:firstLineChars="200"/>
        <w:outlineLvl w:val="4"/>
        <w:rPr>
          <w:rFonts w:asciiTheme="minorEastAsia" w:hAnsiTheme="minorEastAsia" w:eastAsiaTheme="minorEastAsia"/>
          <w:b/>
          <w:sz w:val="24"/>
        </w:rPr>
      </w:pPr>
      <w:r>
        <w:rPr>
          <w:rFonts w:hint="eastAsia" w:asciiTheme="minorEastAsia" w:hAnsiTheme="minorEastAsia" w:eastAsiaTheme="minorEastAsia"/>
          <w:b/>
          <w:sz w:val="24"/>
        </w:rPr>
        <w:t>24. 磋商过程的监控</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本项目磋商过程实行全程录音、录像监控，供应商在磋商过程中所进行的试图影响磋商结果的不公正活动，可能导致其磋商被拒绝。</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成交公告及成交通知书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hint="eastAsia" w:asciiTheme="minorEastAsia" w:hAnsiTheme="minorEastAsia" w:eastAsiaTheme="minorEastAsia"/>
          <w:sz w:val="24"/>
        </w:rPr>
      </w:pPr>
      <w:r>
        <w:rPr>
          <w:rFonts w:hint="eastAsia" w:asciiTheme="minorEastAsia" w:hAnsiTheme="minorEastAsia" w:eastAsiaTheme="minorEastAsia"/>
          <w:sz w:val="24"/>
        </w:rPr>
        <w:t>25.2 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人中按顺序重新确定成交供应商。</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25.3 采购人和成交供应商签订合同之日起2个工作日内将政府采购合同在相关网站上发布</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25.</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xml:space="preserve"> 采购代理机构无义务向未成交的供应商解释未成交原因和退还响应文件。</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7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5"/>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27. 签订合同</w:t>
      </w:r>
    </w:p>
    <w:p>
      <w:pPr>
        <w:pStyle w:val="25"/>
        <w:spacing w:line="360" w:lineRule="auto"/>
        <w:ind w:firstLine="420"/>
        <w:rPr>
          <w:rFonts w:hAnsi="宋体"/>
          <w:sz w:val="24"/>
          <w:szCs w:val="24"/>
        </w:rPr>
      </w:pPr>
      <w:r>
        <w:rPr>
          <w:rFonts w:hint="eastAsia" w:hAnsi="宋体"/>
          <w:sz w:val="24"/>
        </w:rPr>
        <w:t>27.1成交供应商在收到成交通知书后，</w:t>
      </w:r>
      <w:r>
        <w:rPr>
          <w:rFonts w:hint="eastAsia" w:hAnsi="宋体"/>
          <w:sz w:val="24"/>
          <w:lang w:val="en-US" w:eastAsia="zh-CN"/>
        </w:rPr>
        <w:t>在</w:t>
      </w:r>
      <w:r>
        <w:rPr>
          <w:rFonts w:hint="eastAsia" w:hAnsi="宋体"/>
          <w:sz w:val="24"/>
        </w:rPr>
        <w:t>规定</w:t>
      </w:r>
      <w:r>
        <w:rPr>
          <w:rFonts w:hint="eastAsia" w:hAnsi="宋体"/>
          <w:sz w:val="24"/>
          <w:lang w:val="en-US" w:eastAsia="zh-CN"/>
        </w:rPr>
        <w:t>时间内</w:t>
      </w:r>
      <w:r>
        <w:rPr>
          <w:rFonts w:hint="eastAsia" w:hAnsi="宋体"/>
          <w:sz w:val="24"/>
        </w:rPr>
        <w:t>与采购人签订服务合同。</w:t>
      </w:r>
    </w:p>
    <w:p>
      <w:pPr>
        <w:pStyle w:val="25"/>
        <w:spacing w:line="360" w:lineRule="auto"/>
        <w:ind w:firstLine="425"/>
        <w:rPr>
          <w:rFonts w:hAnsi="宋体"/>
          <w:sz w:val="24"/>
          <w:szCs w:val="24"/>
        </w:rPr>
      </w:pPr>
      <w:r>
        <w:rPr>
          <w:rFonts w:hint="eastAsia" w:hAnsi="宋体"/>
          <w:sz w:val="24"/>
          <w:szCs w:val="24"/>
        </w:rPr>
        <w:t>27.2如果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5"/>
        <w:spacing w:line="360" w:lineRule="auto"/>
        <w:ind w:firstLine="420"/>
        <w:rPr>
          <w:rFonts w:hAnsi="宋体"/>
          <w:sz w:val="24"/>
          <w:szCs w:val="24"/>
        </w:rPr>
      </w:pPr>
      <w:r>
        <w:rPr>
          <w:rFonts w:hint="eastAsia" w:hAnsi="宋体"/>
          <w:sz w:val="24"/>
          <w:szCs w:val="24"/>
        </w:rPr>
        <w:t>27.3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5"/>
        <w:snapToGrid w:val="0"/>
        <w:spacing w:before="120" w:after="120" w:line="360" w:lineRule="auto"/>
        <w:ind w:firstLine="236" w:firstLineChars="98"/>
        <w:jc w:val="center"/>
        <w:rPr>
          <w:rFonts w:hAnsi="宋体"/>
          <w:b/>
          <w:sz w:val="24"/>
          <w:szCs w:val="24"/>
        </w:rPr>
      </w:pPr>
      <w:r>
        <w:rPr>
          <w:rFonts w:hint="eastAsia" w:hAnsi="宋体"/>
          <w:b/>
          <w:sz w:val="24"/>
          <w:szCs w:val="24"/>
        </w:rPr>
        <w:t>七、其他事项</w:t>
      </w:r>
    </w:p>
    <w:p>
      <w:pPr>
        <w:pStyle w:val="25"/>
        <w:spacing w:line="360" w:lineRule="auto"/>
        <w:rPr>
          <w:rFonts w:hAnsi="宋体"/>
          <w:b/>
          <w:sz w:val="24"/>
          <w:szCs w:val="24"/>
        </w:rPr>
      </w:pPr>
      <w:r>
        <w:rPr>
          <w:rFonts w:hint="eastAsia" w:hAnsi="宋体"/>
          <w:b/>
          <w:sz w:val="24"/>
          <w:szCs w:val="24"/>
        </w:rPr>
        <w:t>28.采购代理服务费。</w:t>
      </w:r>
    </w:p>
    <w:p>
      <w:pPr>
        <w:pStyle w:val="25"/>
        <w:spacing w:line="360" w:lineRule="auto"/>
        <w:ind w:left="97" w:leftChars="46" w:firstLine="240" w:firstLineChars="100"/>
        <w:rPr>
          <w:rFonts w:asciiTheme="minorEastAsia" w:hAnsiTheme="minorEastAsia" w:eastAsiaTheme="minorEastAsia"/>
        </w:rPr>
      </w:pPr>
      <w:r>
        <w:rPr>
          <w:rFonts w:hint="eastAsia" w:hAnsi="宋体"/>
          <w:sz w:val="24"/>
        </w:rPr>
        <w:t>28.1</w:t>
      </w:r>
      <w:r>
        <w:rPr>
          <w:rFonts w:hint="eastAsia" w:asciiTheme="minorEastAsia" w:hAnsiTheme="minorEastAsia" w:eastAsiaTheme="minorEastAsia"/>
        </w:rPr>
        <w:t>按国家发展计划委员会《招标代理服务费管理暂行办法》（计价格[2002]1980号）收费标准向中标供应商收取。领取成交通知书前，中标供应商应向采购代理机构一次付清中标服务费。</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缴纳方式：</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开户名称：广西建设工程机电设备招标中心有限公司</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开户银行：招商银行南宁分行营业部</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银行帐号：7719 0142 3310 201</w:t>
      </w:r>
    </w:p>
    <w:p>
      <w:pPr>
        <w:pStyle w:val="25"/>
        <w:spacing w:line="360" w:lineRule="auto"/>
        <w:ind w:left="97" w:leftChars="46" w:firstLine="240" w:firstLineChars="100"/>
        <w:rPr>
          <w:rFonts w:hAnsi="宋体"/>
          <w:bCs/>
          <w:sz w:val="24"/>
        </w:rPr>
      </w:pPr>
      <w:r>
        <w:rPr>
          <w:rFonts w:hint="eastAsia" w:hAnsi="宋体"/>
          <w:bCs/>
          <w:sz w:val="24"/>
        </w:rPr>
        <w:t>28.2采购代理服务收费标准</w:t>
      </w:r>
    </w:p>
    <w:tbl>
      <w:tblPr>
        <w:tblStyle w:val="4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pPr>
              <w:keepNext w:val="0"/>
              <w:keepLines w:val="0"/>
              <w:suppressLineNumbers w:val="0"/>
              <w:spacing w:before="0" w:beforeAutospacing="0" w:after="0" w:afterAutospacing="0"/>
              <w:ind w:left="0" w:right="0" w:firstLine="944" w:firstLineChars="392"/>
              <w:rPr>
                <w:rFonts w:hint="default" w:ascii="宋体" w:hAnsi="宋体"/>
                <w:b/>
                <w:bCs/>
                <w:sz w:val="24"/>
              </w:rPr>
            </w:pPr>
            <w:r>
              <w:rPr>
                <w:rFonts w:hint="default" w:ascii="宋体" w:hAnsi="宋体"/>
                <w:b/>
                <w:bCs/>
                <w:sz w:val="24"/>
              </w:rPr>
              <mc:AlternateContent>
                <mc:Choice Requires="wps">
                  <w:drawing>
                    <wp:anchor distT="0" distB="0" distL="114300" distR="114300" simplePos="0" relativeHeight="251087872" behindDoc="0" locked="0" layoutInCell="1" allowOverlap="1">
                      <wp:simplePos x="0" y="0"/>
                      <wp:positionH relativeFrom="column">
                        <wp:posOffset>342900</wp:posOffset>
                      </wp:positionH>
                      <wp:positionV relativeFrom="paragraph">
                        <wp:posOffset>-6350</wp:posOffset>
                      </wp:positionV>
                      <wp:extent cx="1133475" cy="1036955"/>
                      <wp:effectExtent l="3175" t="3810" r="6350" b="6985"/>
                      <wp:wrapNone/>
                      <wp:docPr id="3" name="Line 10"/>
                      <wp:cNvGraphicFramePr/>
                      <a:graphic xmlns:a="http://schemas.openxmlformats.org/drawingml/2006/main">
                        <a:graphicData uri="http://schemas.microsoft.com/office/word/2010/wordprocessingShape">
                          <wps:wsp>
                            <wps:cNvCnPr/>
                            <wps:spPr>
                              <a:xfrm flipH="1" flipV="1">
                                <a:off x="0" y="0"/>
                                <a:ext cx="1133475" cy="10369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flip:x y;margin-left:27pt;margin-top:-0.5pt;height:81.65pt;width:89.25pt;z-index:251087872;mso-width-relative:page;mso-height-relative:page;" filled="f" stroked="t" coordsize="21600,21600" o:gfxdata="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eNmU1QAA&#10;AAkBAAAPAAAAAAAAAAEAIAAAACIAAABkcnMvZG93bnJldi54bWxQSwECFAAUAAAACACHTuJAM46O&#10;lugBAAD2AwAADgAAAAAAAAABACAAAAAkAQAAZHJzL2Uyb0RvYy54bWxQSwUGAAAAAAYABgBZAQAA&#10;fgUAAAAA&#10;">
                      <v:fill on="f" focussize="0,0"/>
                      <v:stroke color="#000000" joinstyle="round"/>
                      <v:imagedata o:title=""/>
                      <o:lock v:ext="edit" aspectratio="f"/>
                    </v:line>
                  </w:pict>
                </mc:Fallback>
              </mc:AlternateContent>
            </w:r>
            <w:r>
              <w:rPr>
                <w:rFonts w:hint="default" w:ascii="宋体" w:hAnsi="宋体"/>
                <w:b/>
                <w:bCs/>
                <w:sz w:val="24"/>
              </w:rPr>
              <mc:AlternateContent>
                <mc:Choice Requires="wps">
                  <w:drawing>
                    <wp:anchor distT="0" distB="0" distL="114300" distR="114300" simplePos="0" relativeHeight="251085824"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Line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margin-left:-9pt;margin-top:-0.5pt;height:0pt;width:0.05pt;z-index:25108582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0zHhK9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b/>
                <w:bCs/>
                <w:sz w:val="24"/>
              </w:rPr>
              <w:t>服务类型</w:t>
            </w:r>
          </w:p>
          <w:p>
            <w:pPr>
              <w:keepNext w:val="0"/>
              <w:keepLines w:val="0"/>
              <w:suppressLineNumbers w:val="0"/>
              <w:spacing w:before="0" w:beforeAutospacing="0" w:after="0" w:afterAutospacing="0"/>
              <w:ind w:left="0" w:right="0" w:firstLine="241" w:firstLineChars="100"/>
              <w:rPr>
                <w:rFonts w:hint="default" w:ascii="宋体" w:hAnsi="宋体"/>
                <w:b/>
                <w:bCs/>
                <w:sz w:val="24"/>
              </w:rPr>
            </w:pPr>
            <w:r>
              <w:rPr>
                <w:rFonts w:hint="eastAsia" w:ascii="宋体" w:hAnsi="宋体"/>
                <w:b/>
                <w:bCs/>
                <w:sz w:val="24"/>
              </w:rPr>
              <w:t>费</w:t>
            </w:r>
          </w:p>
          <w:p>
            <w:pPr>
              <w:keepNext w:val="0"/>
              <w:keepLines w:val="0"/>
              <w:suppressLineNumbers w:val="0"/>
              <w:spacing w:before="0" w:beforeAutospacing="0" w:after="0" w:afterAutospacing="0"/>
              <w:ind w:left="0" w:right="0" w:firstLine="1205" w:firstLineChars="500"/>
              <w:rPr>
                <w:rFonts w:hint="default" w:ascii="宋体" w:hAnsi="宋体"/>
                <w:b/>
                <w:bCs/>
                <w:sz w:val="24"/>
              </w:rPr>
            </w:pPr>
            <w:r>
              <w:rPr>
                <w:rFonts w:hint="default" w:ascii="宋体" w:hAnsi="宋体"/>
                <w:b/>
                <w:bCs/>
                <w:sz w:val="24"/>
              </w:rPr>
              <mc:AlternateContent>
                <mc:Choice Requires="wps">
                  <w:drawing>
                    <wp:anchor distT="0" distB="0" distL="114300" distR="114300" simplePos="0" relativeHeight="251086848" behindDoc="0" locked="0" layoutInCell="1" allowOverlap="1">
                      <wp:simplePos x="0" y="0"/>
                      <wp:positionH relativeFrom="column">
                        <wp:posOffset>-84455</wp:posOffset>
                      </wp:positionH>
                      <wp:positionV relativeFrom="paragraph">
                        <wp:posOffset>90805</wp:posOffset>
                      </wp:positionV>
                      <wp:extent cx="1564005" cy="584200"/>
                      <wp:effectExtent l="1905" t="4445" r="15240" b="20955"/>
                      <wp:wrapNone/>
                      <wp:docPr id="2" name="Line 9"/>
                      <wp:cNvGraphicFramePr/>
                      <a:graphic xmlns:a="http://schemas.openxmlformats.org/drawingml/2006/main">
                        <a:graphicData uri="http://schemas.microsoft.com/office/word/2010/wordprocessingShape">
                          <wps:wsp>
                            <wps:cNvCnPr/>
                            <wps:spPr>
                              <a:xfrm flipH="1" flipV="1">
                                <a:off x="0" y="0"/>
                                <a:ext cx="1564005" cy="5842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9" o:spid="_x0000_s1026" o:spt="20" style="position:absolute;left:0pt;flip:x y;margin-left:-6.65pt;margin-top:7.15pt;height:46pt;width:123.15pt;z-index:251086848;mso-width-relative:page;mso-height-relative:page;" filled="f" stroked="t" coordsize="21600,21600" o:gfxdata="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r6V11AAAAAoB&#10;AAAPAAAAAAAAAAEAIAAAACIAAABkcnMvZG93bnJldi54bWxQSwECFAAUAAAACACHTuJAyqpdDuYB&#10;AAD0AwAADgAAAAAAAAABACAAAAAjAQAAZHJzL2Uyb0RvYy54bWxQSwUGAAAAAAYABgBZAQAAewUA&#10;AAAA&#10;">
                      <v:fill on="f" focussize="0,0"/>
                      <v:stroke color="#000000" joinstyle="round"/>
                      <v:imagedata o:title=""/>
                      <o:lock v:ext="edit" aspectratio="f"/>
                    </v:line>
                  </w:pict>
                </mc:Fallback>
              </mc:AlternateContent>
            </w:r>
          </w:p>
          <w:p>
            <w:pPr>
              <w:keepNext w:val="0"/>
              <w:keepLines w:val="0"/>
              <w:suppressLineNumbers w:val="0"/>
              <w:spacing w:before="0" w:beforeAutospacing="0" w:after="0" w:afterAutospacing="0"/>
              <w:ind w:left="0" w:right="0" w:firstLine="1205" w:firstLineChars="500"/>
              <w:rPr>
                <w:rFonts w:hint="default" w:ascii="宋体" w:hAnsi="宋体"/>
                <w:b/>
                <w:bCs/>
                <w:sz w:val="24"/>
              </w:rPr>
            </w:pPr>
            <w:r>
              <w:rPr>
                <w:rFonts w:hint="eastAsia" w:ascii="宋体" w:hAnsi="宋体"/>
                <w:b/>
                <w:bCs/>
                <w:sz w:val="24"/>
              </w:rPr>
              <w:t>率</w:t>
            </w:r>
          </w:p>
          <w:p>
            <w:pPr>
              <w:keepNext w:val="0"/>
              <w:keepLines w:val="0"/>
              <w:suppressLineNumbers w:val="0"/>
              <w:spacing w:before="0" w:beforeAutospacing="0" w:after="0" w:afterAutospacing="0"/>
              <w:ind w:left="0" w:right="0" w:firstLine="1205" w:firstLineChars="500"/>
              <w:rPr>
                <w:rFonts w:hint="default" w:ascii="宋体" w:hAnsi="宋体"/>
                <w:b/>
                <w:bCs/>
                <w:sz w:val="24"/>
              </w:rPr>
            </w:pPr>
          </w:p>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b/>
                <w:bCs/>
                <w:sz w:val="24"/>
              </w:rPr>
              <w:t>中标金额（万元）</w:t>
            </w:r>
          </w:p>
        </w:tc>
        <w:tc>
          <w:tcPr>
            <w:tcW w:w="229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货物招标</w:t>
            </w:r>
          </w:p>
        </w:tc>
        <w:tc>
          <w:tcPr>
            <w:tcW w:w="232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服务招标</w:t>
            </w:r>
          </w:p>
        </w:tc>
        <w:tc>
          <w:tcPr>
            <w:tcW w:w="2565" w:type="dxa"/>
            <w:vAlign w:val="center"/>
          </w:tcPr>
          <w:p>
            <w:pPr>
              <w:keepNext w:val="0"/>
              <w:keepLines w:val="0"/>
              <w:suppressLineNumbers w:val="0"/>
              <w:spacing w:before="0" w:beforeAutospacing="0" w:after="0" w:afterAutospacing="0"/>
              <w:ind w:left="99" w:right="0" w:hanging="99" w:hangingChars="41"/>
              <w:jc w:val="center"/>
              <w:rPr>
                <w:rFonts w:hint="default" w:ascii="宋体" w:hAnsi="宋体"/>
                <w:b/>
                <w:bCs/>
                <w:sz w:val="24"/>
              </w:rPr>
            </w:pPr>
            <w:r>
              <w:rPr>
                <w:rFonts w:hint="eastAsia" w:ascii="宋体" w:hAnsi="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100以下</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100-500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1.1%</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0.8%</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500-1000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0.8%</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0.45%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1000-5000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5000-10000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0.1%</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10000-100000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1000000以上</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r>
    </w:tbl>
    <w:p>
      <w:pPr>
        <w:ind w:left="660" w:leftChars="200" w:hanging="240" w:hangingChars="100"/>
        <w:rPr>
          <w:rFonts w:ascii="宋体" w:hAnsi="宋体" w:cs="宋体"/>
          <w:b/>
          <w:kern w:val="0"/>
          <w:sz w:val="24"/>
        </w:rPr>
      </w:pPr>
      <w:r>
        <w:rPr>
          <w:rFonts w:hint="eastAsia" w:ascii="宋体" w:hAnsi="宋体"/>
          <w:sz w:val="24"/>
        </w:rPr>
        <w:t>注：招标代理服务收费按差额定率累进法计算。</w:t>
      </w:r>
    </w:p>
    <w:p>
      <w:pPr>
        <w:numPr>
          <w:ilvl w:val="0"/>
          <w:numId w:val="7"/>
        </w:numPr>
        <w:spacing w:line="380" w:lineRule="exact"/>
        <w:ind w:firstLine="482" w:firstLineChars="200"/>
        <w:rPr>
          <w:rFonts w:ascii="宋体" w:hAnsi="宋体" w:cs="Courier New"/>
          <w:b/>
          <w:sz w:val="24"/>
        </w:rPr>
      </w:pPr>
      <w:r>
        <w:rPr>
          <w:rFonts w:hint="eastAsia" w:ascii="宋体" w:hAnsi="宋体" w:cs="Courier New"/>
          <w:b/>
          <w:sz w:val="24"/>
        </w:rPr>
        <w:t>解释权</w:t>
      </w:r>
    </w:p>
    <w:p>
      <w:pPr>
        <w:spacing w:line="380" w:lineRule="exact"/>
        <w:ind w:firstLine="480" w:firstLineChars="200"/>
        <w:rPr>
          <w:rFonts w:ascii="宋体" w:hAnsi="宋体"/>
        </w:rPr>
      </w:pPr>
      <w:r>
        <w:rPr>
          <w:rFonts w:hint="eastAsia" w:ascii="宋体" w:hAnsi="宋体" w:cs="Courier New"/>
          <w:sz w:val="24"/>
          <w:szCs w:val="21"/>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widowControl/>
        <w:numPr>
          <w:ilvl w:val="0"/>
          <w:numId w:val="8"/>
        </w:numPr>
        <w:jc w:val="center"/>
        <w:rPr>
          <w:rFonts w:ascii="宋体" w:hAnsi="宋体"/>
          <w:b/>
          <w:sz w:val="44"/>
          <w:szCs w:val="44"/>
        </w:rPr>
      </w:pPr>
      <w:r>
        <w:rPr>
          <w:rFonts w:ascii="宋体" w:hAnsi="宋体"/>
          <w:b/>
          <w:sz w:val="44"/>
          <w:szCs w:val="44"/>
        </w:rPr>
        <w:br w:type="page"/>
      </w:r>
      <w:r>
        <w:rPr>
          <w:rFonts w:hint="eastAsia" w:ascii="宋体" w:hAnsi="宋体"/>
          <w:b/>
          <w:bCs/>
          <w:sz w:val="44"/>
          <w:szCs w:val="44"/>
        </w:rPr>
        <w:t>项目</w:t>
      </w:r>
      <w:r>
        <w:rPr>
          <w:rFonts w:hint="eastAsia" w:ascii="宋体" w:hAnsi="宋体"/>
          <w:b/>
          <w:sz w:val="44"/>
          <w:szCs w:val="44"/>
        </w:rPr>
        <w:t>需求</w:t>
      </w:r>
    </w:p>
    <w:p>
      <w:pPr>
        <w:tabs>
          <w:tab w:val="left" w:pos="180"/>
          <w:tab w:val="left" w:pos="1620"/>
        </w:tabs>
        <w:spacing w:line="400" w:lineRule="exact"/>
        <w:ind w:firstLine="482" w:firstLineChars="200"/>
        <w:rPr>
          <w:rFonts w:eastAsia="仿宋"/>
          <w:b/>
          <w:color w:val="000000"/>
          <w:sz w:val="24"/>
        </w:rPr>
      </w:pPr>
      <w:r>
        <w:rPr>
          <w:rFonts w:eastAsia="仿宋"/>
          <w:b/>
          <w:color w:val="000000"/>
          <w:sz w:val="24"/>
        </w:rPr>
        <w:t>一、</w:t>
      </w:r>
      <w:r>
        <w:rPr>
          <w:rFonts w:hint="eastAsia" w:eastAsia="仿宋"/>
          <w:b/>
          <w:color w:val="000000"/>
          <w:sz w:val="24"/>
        </w:rPr>
        <w:t>项目</w:t>
      </w:r>
      <w:r>
        <w:rPr>
          <w:rFonts w:eastAsia="仿宋"/>
          <w:b/>
          <w:color w:val="000000"/>
          <w:sz w:val="24"/>
        </w:rPr>
        <w:t>名称：</w:t>
      </w:r>
      <w:r>
        <w:rPr>
          <w:rFonts w:hint="eastAsia" w:eastAsia="仿宋"/>
          <w:b/>
          <w:color w:val="000000"/>
          <w:sz w:val="24"/>
          <w:lang w:eastAsia="zh-CN"/>
        </w:rPr>
        <w:t>《贵港市木材加工产业“十四五”规划》（《贵港市千亿木材加工产业集群发展规划（2021-2025）》）</w:t>
      </w:r>
      <w:r>
        <w:rPr>
          <w:rFonts w:hint="eastAsia" w:eastAsia="仿宋"/>
          <w:b/>
          <w:color w:val="000000"/>
          <w:sz w:val="24"/>
        </w:rPr>
        <w:t xml:space="preserve">            </w:t>
      </w:r>
    </w:p>
    <w:p>
      <w:pPr>
        <w:pStyle w:val="19"/>
        <w:spacing w:line="400" w:lineRule="exact"/>
        <w:ind w:firstLine="482" w:firstLineChars="200"/>
        <w:rPr>
          <w:rFonts w:hint="eastAsia" w:ascii="Times New Roman" w:eastAsia="仿宋"/>
          <w:b/>
          <w:color w:val="000000"/>
          <w:sz w:val="24"/>
          <w:szCs w:val="24"/>
          <w:lang w:eastAsia="zh-CN"/>
        </w:rPr>
      </w:pPr>
      <w:r>
        <w:rPr>
          <w:rFonts w:ascii="Times New Roman" w:eastAsia="仿宋"/>
          <w:b/>
          <w:color w:val="000000"/>
          <w:sz w:val="24"/>
          <w:szCs w:val="24"/>
        </w:rPr>
        <w:t>二、项目编号</w:t>
      </w:r>
      <w:r>
        <w:rPr>
          <w:rFonts w:hint="eastAsia" w:ascii="Times New Roman" w:eastAsia="仿宋"/>
          <w:b/>
          <w:color w:val="000000"/>
          <w:sz w:val="24"/>
          <w:szCs w:val="24"/>
        </w:rPr>
        <w:t>：</w:t>
      </w:r>
    </w:p>
    <w:p>
      <w:pPr>
        <w:spacing w:line="400" w:lineRule="exact"/>
        <w:rPr>
          <w:rFonts w:eastAsia="仿宋"/>
          <w:b/>
          <w:bCs/>
          <w:color w:val="000000"/>
          <w:sz w:val="24"/>
        </w:rPr>
      </w:pPr>
      <w:r>
        <w:rPr>
          <w:rFonts w:eastAsia="仿宋"/>
          <w:b/>
          <w:bCs/>
          <w:color w:val="000000"/>
          <w:sz w:val="24"/>
        </w:rPr>
        <w:t xml:space="preserve">    三、项目类别：服务</w:t>
      </w:r>
    </w:p>
    <w:p>
      <w:pPr>
        <w:widowControl/>
        <w:spacing w:line="400" w:lineRule="exact"/>
        <w:ind w:firstLine="472" w:firstLineChars="196"/>
        <w:rPr>
          <w:rFonts w:ascii="宋体" w:hAnsi="宋体"/>
          <w:b/>
          <w:sz w:val="44"/>
          <w:szCs w:val="44"/>
        </w:rPr>
      </w:pPr>
      <w:r>
        <w:rPr>
          <w:rFonts w:eastAsia="仿宋"/>
          <w:b/>
          <w:bCs/>
          <w:color w:val="000000"/>
          <w:sz w:val="24"/>
        </w:rPr>
        <w:t>本项目采购需求表中</w:t>
      </w:r>
      <w:r>
        <w:rPr>
          <w:rFonts w:hint="eastAsia" w:eastAsia="仿宋"/>
          <w:b/>
          <w:bCs/>
          <w:color w:val="000000"/>
          <w:sz w:val="24"/>
        </w:rPr>
        <w:t>所有</w:t>
      </w:r>
      <w:r>
        <w:rPr>
          <w:rFonts w:eastAsia="仿宋"/>
          <w:b/>
          <w:bCs/>
          <w:color w:val="000000"/>
          <w:sz w:val="24"/>
        </w:rPr>
        <w:t>的</w:t>
      </w:r>
      <w:r>
        <w:rPr>
          <w:rFonts w:hint="eastAsia" w:eastAsia="仿宋"/>
          <w:b/>
          <w:bCs/>
          <w:color w:val="000000"/>
          <w:sz w:val="24"/>
        </w:rPr>
        <w:t>技术参数及性能配置要求</w:t>
      </w:r>
      <w:r>
        <w:rPr>
          <w:rFonts w:eastAsia="仿宋"/>
          <w:b/>
          <w:bCs/>
          <w:color w:val="000000"/>
          <w:sz w:val="24"/>
        </w:rPr>
        <w:t>及</w:t>
      </w:r>
      <w:r>
        <w:rPr>
          <w:rFonts w:hint="eastAsia" w:ascii="宋体" w:hAnsi="宋体" w:eastAsia="宋体" w:cs="宋体"/>
          <w:sz w:val="21"/>
          <w:szCs w:val="21"/>
        </w:rPr>
        <w:t>★</w:t>
      </w:r>
      <w:r>
        <w:rPr>
          <w:rFonts w:eastAsia="仿宋"/>
          <w:b/>
          <w:bCs/>
          <w:color w:val="000000"/>
          <w:sz w:val="24"/>
        </w:rPr>
        <w:t>号商务条款内容为实质性要求和条件，供应商必须满足，否则</w:t>
      </w:r>
      <w:r>
        <w:rPr>
          <w:rFonts w:hint="eastAsia" w:eastAsia="仿宋"/>
          <w:b/>
          <w:bCs/>
          <w:color w:val="000000"/>
          <w:sz w:val="24"/>
        </w:rPr>
        <w:t>投标</w:t>
      </w:r>
      <w:r>
        <w:rPr>
          <w:rFonts w:eastAsia="仿宋"/>
          <w:b/>
          <w:bCs/>
          <w:color w:val="000000"/>
          <w:sz w:val="24"/>
        </w:rPr>
        <w:t>无效</w:t>
      </w:r>
    </w:p>
    <w:p>
      <w:pPr>
        <w:widowControl/>
        <w:jc w:val="center"/>
        <w:rPr>
          <w:rFonts w:hAnsi="宋体"/>
          <w:b/>
          <w:bCs/>
          <w:sz w:val="24"/>
        </w:rPr>
      </w:pPr>
      <w:r>
        <w:rPr>
          <w:rFonts w:hint="eastAsia" w:hAnsi="宋体"/>
          <w:b/>
          <w:bCs/>
          <w:sz w:val="24"/>
        </w:rPr>
        <w:t>服务需求一览表</w:t>
      </w:r>
    </w:p>
    <w:p>
      <w:pPr>
        <w:widowControl/>
        <w:jc w:val="center"/>
        <w:rPr>
          <w:rFonts w:hAnsi="宋体"/>
          <w:b/>
          <w:bCs/>
          <w:sz w:val="24"/>
        </w:rPr>
      </w:pPr>
    </w:p>
    <w:tbl>
      <w:tblPr>
        <w:tblStyle w:val="45"/>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4"/>
        <w:gridCol w:w="329"/>
        <w:gridCol w:w="610"/>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9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uppressLineNumbers w:val="0"/>
              <w:tabs>
                <w:tab w:val="left" w:pos="1021"/>
              </w:tabs>
              <w:spacing w:before="0" w:beforeAutospacing="0" w:after="0" w:afterAutospacing="0" w:line="240" w:lineRule="auto"/>
              <w:ind w:left="0" w:right="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一、★项目需求及技术要求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采购标的内容</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Cs w:val="21"/>
                <w:highlight w:val="none"/>
                <w:lang w:val="en-US"/>
              </w:rPr>
            </w:pPr>
            <w:r>
              <w:rPr>
                <w:rFonts w:hint="eastAsia" w:ascii="宋体" w:hAnsi="宋体" w:eastAsia="宋体" w:cs="宋体"/>
                <w:kern w:val="2"/>
                <w:sz w:val="21"/>
                <w:szCs w:val="21"/>
                <w:highlight w:val="none"/>
                <w:lang w:val="en-US" w:eastAsia="zh-CN" w:bidi="ar"/>
              </w:rPr>
              <w:t>数量</w:t>
            </w:r>
          </w:p>
        </w:tc>
        <w:tc>
          <w:tcPr>
            <w:tcW w:w="73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uppressLineNumbers w:val="0"/>
              <w:tabs>
                <w:tab w:val="left" w:pos="1021"/>
              </w:tabs>
              <w:spacing w:before="0" w:beforeAutospacing="0" w:after="260" w:afterAutospacing="0" w:line="240" w:lineRule="auto"/>
              <w:ind w:left="425" w:right="0"/>
              <w:jc w:val="center"/>
              <w:rPr>
                <w:rFonts w:hint="eastAsia" w:ascii="宋体" w:hAnsi="宋体" w:eastAsia="宋体" w:cs="宋体"/>
                <w:sz w:val="21"/>
                <w:szCs w:val="21"/>
                <w:highlight w:val="none"/>
                <w:lang w:val="en-US"/>
              </w:rPr>
            </w:pPr>
            <w:r>
              <w:rPr>
                <w:rFonts w:hint="eastAsia" w:ascii="宋体" w:hAnsi="宋体" w:eastAsia="宋体" w:cs="宋体"/>
                <w:b w:val="0"/>
                <w:bCs/>
                <w:sz w:val="21"/>
                <w:szCs w:val="21"/>
                <w:highlight w:val="none"/>
              </w:rPr>
              <w:t>项目需要及技术要求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rPr>
            </w:pPr>
            <w:r>
              <w:rPr>
                <w:rFonts w:hint="eastAsia" w:ascii="宋体" w:hAnsi="宋体" w:cs="宋体"/>
                <w:kern w:val="2"/>
                <w:sz w:val="21"/>
                <w:szCs w:val="21"/>
                <w:highlight w:val="none"/>
                <w:lang w:val="en-US" w:eastAsia="zh-CN" w:bidi="ar"/>
              </w:rPr>
              <w:t>《贵港市木材加工产业“十四五”规划》（《贵港市千亿木材加工产业集群发展规划（2021-2025）》）</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1项</w:t>
            </w:r>
          </w:p>
        </w:tc>
        <w:tc>
          <w:tcPr>
            <w:tcW w:w="7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60" w:lineRule="exact"/>
              <w:ind w:left="0" w:right="0"/>
              <w:rPr>
                <w:rFonts w:hint="default" w:ascii="宋体" w:hAnsi="宋体" w:cs="宋体"/>
                <w:b/>
                <w:kern w:val="16"/>
                <w:szCs w:val="21"/>
              </w:rPr>
            </w:pPr>
            <w:r>
              <w:rPr>
                <w:rFonts w:hint="eastAsia" w:ascii="宋体" w:hAnsi="宋体" w:cs="宋体"/>
                <w:b/>
                <w:kern w:val="16"/>
                <w:szCs w:val="21"/>
                <w:lang w:bidi="ar"/>
              </w:rPr>
              <w:t>（</w:t>
            </w:r>
            <w:r>
              <w:rPr>
                <w:rFonts w:hint="eastAsia" w:ascii="宋体" w:hAnsi="宋体" w:cs="宋体"/>
                <w:b/>
                <w:kern w:val="16"/>
                <w:szCs w:val="21"/>
                <w:lang w:val="en-US" w:eastAsia="zh-CN" w:bidi="ar"/>
              </w:rPr>
              <w:t>一</w:t>
            </w:r>
            <w:r>
              <w:rPr>
                <w:rFonts w:hint="eastAsia" w:ascii="宋体" w:hAnsi="宋体" w:cs="宋体"/>
                <w:b/>
                <w:kern w:val="16"/>
                <w:szCs w:val="21"/>
                <w:lang w:bidi="ar"/>
              </w:rPr>
              <w:t>）采购项目概况：</w:t>
            </w:r>
          </w:p>
          <w:p>
            <w:pPr>
              <w:keepNext w:val="0"/>
              <w:keepLines w:val="0"/>
              <w:suppressLineNumbers w:val="0"/>
              <w:spacing w:before="0" w:beforeAutospacing="0" w:after="0" w:afterAutospacing="0" w:line="460" w:lineRule="exact"/>
              <w:ind w:left="0" w:right="0" w:firstLine="420" w:firstLineChars="200"/>
              <w:rPr>
                <w:rFonts w:hint="default" w:eastAsia="仿宋_GB2312"/>
                <w:szCs w:val="21"/>
              </w:rPr>
            </w:pPr>
            <w:r>
              <w:rPr>
                <w:rFonts w:hint="eastAsia" w:ascii="宋体" w:hAnsi="宋体"/>
                <w:szCs w:val="21"/>
              </w:rPr>
              <w:t>“十三五”期间，贵港市在自治区党委政府指导下，着力将木材加工产业打造成全市重要的支柱产业,取得了可喜的成绩。贵港市木材加工产业全面完成了“十三五”时期的目标任务，实现了跨越式发展。木材加工产业已经成为贵港市重要的支柱产业，成为广西乃至我国南方重要的木材加工基地和木材贸易集散地，走出了一条“小资源，大产业”、兴业富民、产业和生态保护同步发展的创新之路。</w:t>
            </w:r>
          </w:p>
          <w:p>
            <w:pPr>
              <w:keepNext w:val="0"/>
              <w:keepLines w:val="0"/>
              <w:suppressLineNumbers w:val="0"/>
              <w:spacing w:before="0" w:beforeAutospacing="0" w:after="0" w:afterAutospacing="0" w:line="460" w:lineRule="exact"/>
              <w:ind w:left="0" w:right="0"/>
              <w:rPr>
                <w:rFonts w:hint="default" w:ascii="宋体" w:hAnsi="宋体" w:cs="宋体"/>
                <w:b/>
                <w:kern w:val="16"/>
                <w:szCs w:val="21"/>
                <w:lang w:bidi="ar"/>
              </w:rPr>
            </w:pPr>
            <w:r>
              <w:rPr>
                <w:rFonts w:hint="eastAsia" w:ascii="宋体" w:hAnsi="宋体" w:cs="宋体"/>
                <w:b/>
                <w:kern w:val="16"/>
                <w:szCs w:val="21"/>
                <w:lang w:bidi="ar"/>
              </w:rPr>
              <w:t>（</w:t>
            </w:r>
            <w:r>
              <w:rPr>
                <w:rFonts w:hint="eastAsia" w:ascii="宋体" w:hAnsi="宋体" w:cs="宋体"/>
                <w:b/>
                <w:kern w:val="16"/>
                <w:szCs w:val="21"/>
                <w:lang w:val="en-US" w:eastAsia="zh-CN" w:bidi="ar"/>
              </w:rPr>
              <w:t>二</w:t>
            </w:r>
            <w:r>
              <w:rPr>
                <w:rFonts w:hint="eastAsia" w:ascii="宋体" w:hAnsi="宋体" w:cs="宋体"/>
                <w:b/>
                <w:kern w:val="16"/>
                <w:szCs w:val="21"/>
                <w:lang w:bidi="ar"/>
              </w:rPr>
              <w:t>）服务内容及要求：</w:t>
            </w:r>
          </w:p>
          <w:p>
            <w:pPr>
              <w:keepNext w:val="0"/>
              <w:keepLines w:val="0"/>
              <w:suppressLineNumbers w:val="0"/>
              <w:spacing w:before="0" w:beforeAutospacing="0" w:after="0" w:afterAutospacing="0" w:line="460" w:lineRule="exact"/>
              <w:ind w:left="0" w:right="0" w:firstLine="420" w:firstLineChars="200"/>
              <w:rPr>
                <w:rFonts w:hint="eastAsia"/>
                <w:lang w:val="en-US"/>
              </w:rPr>
            </w:pPr>
            <w:r>
              <w:rPr>
                <w:rFonts w:hint="eastAsia" w:ascii="宋体" w:hAnsi="宋体"/>
                <w:szCs w:val="21"/>
              </w:rPr>
              <w:t>编制年限为2021年-20</w:t>
            </w:r>
            <w:r>
              <w:rPr>
                <w:rFonts w:hint="default" w:ascii="宋体" w:hAnsi="宋体"/>
                <w:szCs w:val="21"/>
              </w:rPr>
              <w:t>25</w:t>
            </w:r>
            <w:r>
              <w:rPr>
                <w:rFonts w:hint="eastAsia" w:ascii="宋体" w:hAnsi="宋体"/>
                <w:szCs w:val="21"/>
              </w:rPr>
              <w:t>年，项目提出贵港市木材加工产业发展思路和发展目标，内容包括产业现状、产业发展环境分析、发展目标、产业规划与发展重点、总体布局、主要任务、重点工程、保障措施、相关附图等。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trPr>
        <w:tc>
          <w:tcPr>
            <w:tcW w:w="9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二</w:t>
            </w:r>
            <w:r>
              <w:rPr>
                <w:rFonts w:hint="eastAsia" w:ascii="宋体" w:hAnsi="宋体" w:eastAsia="宋体" w:cs="宋体"/>
                <w:b/>
                <w:bCs w:val="0"/>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trPr>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合同签订期</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cs="宋体"/>
                <w:kern w:val="2"/>
                <w:sz w:val="21"/>
                <w:szCs w:val="21"/>
                <w:highlight w:val="none"/>
                <w:lang w:val="en-US" w:eastAsia="zh-CN" w:bidi="ar"/>
              </w:rPr>
            </w:pPr>
            <w:r>
              <w:rPr>
                <w:rFonts w:hint="eastAsia" w:ascii="宋体" w:hAnsi="宋体"/>
                <w:szCs w:val="21"/>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服务期限</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kern w:val="2"/>
                <w:sz w:val="21"/>
                <w:szCs w:val="21"/>
                <w:highlight w:val="none"/>
                <w:lang w:val="en-US" w:eastAsia="zh-CN" w:bidi="ar"/>
              </w:rPr>
            </w:pPr>
            <w:r>
              <w:rPr>
                <w:rFonts w:hint="eastAsia" w:ascii="宋体" w:hAnsi="宋体" w:cs="宋体"/>
                <w:kern w:val="16"/>
                <w:szCs w:val="21"/>
                <w:lang w:bidi="ar"/>
              </w:rPr>
              <w:t>自</w:t>
            </w:r>
            <w:r>
              <w:rPr>
                <w:rFonts w:hint="default" w:ascii="宋体" w:hAnsi="宋体" w:cs="宋体"/>
                <w:kern w:val="16"/>
                <w:szCs w:val="21"/>
                <w:lang w:bidi="ar"/>
              </w:rPr>
              <w:t>合同签订之日</w:t>
            </w:r>
            <w:r>
              <w:rPr>
                <w:rFonts w:hint="eastAsia" w:ascii="宋体" w:hAnsi="宋体" w:cs="宋体"/>
                <w:kern w:val="16"/>
                <w:szCs w:val="21"/>
                <w:lang w:bidi="ar"/>
              </w:rPr>
              <w:t>起</w:t>
            </w:r>
            <w:r>
              <w:rPr>
                <w:rFonts w:hint="default" w:ascii="宋体" w:hAnsi="宋体" w:cs="宋体"/>
                <w:kern w:val="16"/>
                <w:szCs w:val="21"/>
                <w:lang w:bidi="ar"/>
              </w:rPr>
              <w:t>30天内完成。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trPr>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cs="宋体"/>
                <w:kern w:val="2"/>
                <w:sz w:val="21"/>
                <w:szCs w:val="21"/>
                <w:highlight w:val="none"/>
                <w:lang w:val="en-US" w:eastAsia="zh-CN" w:bidi="ar"/>
              </w:rPr>
              <w:t>服务地点</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1" w:hRule="atLeast"/>
        </w:trPr>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付款</w:t>
            </w:r>
            <w:r>
              <w:rPr>
                <w:rFonts w:hint="eastAsia" w:ascii="宋体" w:hAnsi="宋体" w:cs="宋体"/>
                <w:kern w:val="2"/>
                <w:sz w:val="21"/>
                <w:szCs w:val="21"/>
                <w:highlight w:val="none"/>
                <w:lang w:val="en-US" w:eastAsia="zh-CN" w:bidi="ar"/>
              </w:rPr>
              <w:t>方式</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cs="宋体"/>
                <w:kern w:val="2"/>
                <w:sz w:val="21"/>
                <w:szCs w:val="21"/>
                <w:highlight w:val="none"/>
                <w:lang w:val="en-US" w:eastAsia="zh-CN" w:bidi="ar"/>
              </w:rPr>
              <w:t>本项目有预付款，合同签订后支付，预付款为合同价款的30%（签订合同后15日内支付），服务期满后成交供应商开具发票给采购人，采购人收到发票后15日内一次性支付合同余款到成交供应商指定账户。</w:t>
            </w:r>
          </w:p>
        </w:tc>
      </w:tr>
    </w:tbl>
    <w:p>
      <w:pPr>
        <w:pStyle w:val="25"/>
        <w:snapToGrid w:val="0"/>
        <w:spacing w:before="120" w:after="120"/>
        <w:jc w:val="both"/>
        <w:outlineLvl w:val="0"/>
        <w:rPr>
          <w:rFonts w:ascii="Times New Roman" w:hAnsi="Times New Roman"/>
          <w:b/>
          <w:bCs/>
          <w:color w:val="000000"/>
          <w:sz w:val="36"/>
          <w:szCs w:val="36"/>
        </w:rPr>
        <w:sectPr>
          <w:footerReference r:id="rId6" w:type="default"/>
          <w:pgSz w:w="11906" w:h="16838"/>
          <w:pgMar w:top="1440" w:right="1230" w:bottom="1440" w:left="1440" w:header="851" w:footer="992" w:gutter="0"/>
          <w:pgNumType w:fmt="decimal" w:start="1"/>
          <w:cols w:space="720" w:num="1"/>
          <w:docGrid w:type="lines" w:linePitch="312" w:charSpace="0"/>
        </w:sectPr>
      </w:pPr>
    </w:p>
    <w:p>
      <w:pPr>
        <w:pStyle w:val="25"/>
        <w:snapToGrid w:val="0"/>
        <w:spacing w:before="120" w:after="120"/>
        <w:jc w:val="center"/>
        <w:outlineLvl w:val="0"/>
        <w:rPr>
          <w:rFonts w:hAnsi="宋体"/>
          <w:b/>
          <w:sz w:val="44"/>
          <w:szCs w:val="44"/>
        </w:rPr>
      </w:pPr>
    </w:p>
    <w:p>
      <w:pPr>
        <w:pStyle w:val="25"/>
        <w:snapToGrid w:val="0"/>
        <w:spacing w:before="120" w:after="120"/>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r>
        <w:rPr>
          <w:rFonts w:ascii="宋体" w:hAnsi="宋体"/>
          <w:sz w:val="24"/>
        </w:rPr>
        <w:br w:type="page"/>
      </w: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44"/>
          <w:szCs w:val="44"/>
        </w:rPr>
      </w:pPr>
      <w:r>
        <w:rPr>
          <w:rFonts w:hint="eastAsia" w:ascii="宋体" w:hAnsi="宋体"/>
          <w:b/>
          <w:sz w:val="44"/>
          <w:szCs w:val="44"/>
        </w:rPr>
        <w:t>竞争性磋商响应文件（封面）</w:t>
      </w: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采购项目编号：</w:t>
      </w:r>
      <w:r>
        <w:rPr>
          <w:rFonts w:hint="eastAsia" w:ascii="宋体" w:hAnsi="宋体"/>
          <w:sz w:val="32"/>
          <w:szCs w:val="32"/>
          <w:u w:val="single"/>
        </w:rPr>
        <w:t xml:space="preserve">                       </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采购项目名称：</w:t>
      </w:r>
      <w:r>
        <w:rPr>
          <w:rFonts w:hint="eastAsia" w:ascii="宋体" w:hAnsi="宋体"/>
          <w:sz w:val="32"/>
          <w:szCs w:val="32"/>
          <w:u w:val="single"/>
        </w:rPr>
        <w:t xml:space="preserve">                       </w:t>
      </w:r>
    </w:p>
    <w:p>
      <w:pPr>
        <w:ind w:firstLine="800" w:firstLineChars="250"/>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（磋商供应商名称）</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cs="宋体"/>
          <w:sz w:val="32"/>
          <w:szCs w:val="32"/>
        </w:rPr>
        <w:t xml:space="preserve">    </w:t>
      </w:r>
      <w:r>
        <w:rPr>
          <w:rFonts w:hint="eastAsia" w:ascii="宋体" w:hAnsi="宋体"/>
          <w:sz w:val="32"/>
          <w:szCs w:val="32"/>
        </w:rPr>
        <w:t>月    日</w:t>
      </w:r>
    </w:p>
    <w:p>
      <w:pPr>
        <w:rPr>
          <w:rFonts w:ascii="宋体" w:hAnsi="宋体"/>
          <w:sz w:val="24"/>
        </w:rPr>
      </w:pPr>
    </w:p>
    <w:p>
      <w:pPr>
        <w:rPr>
          <w:rFonts w:ascii="宋体" w:hAnsi="宋体"/>
          <w:sz w:val="24"/>
        </w:rPr>
      </w:pPr>
    </w:p>
    <w:p>
      <w:pPr>
        <w:rPr>
          <w:rFonts w:ascii="宋体" w:hAnsi="宋体"/>
          <w:sz w:val="24"/>
        </w:rPr>
      </w:pPr>
    </w:p>
    <w:p>
      <w:pPr>
        <w:snapToGrid w:val="0"/>
        <w:spacing w:before="50" w:after="50"/>
        <w:ind w:right="-178" w:rightChars="-85"/>
        <w:rPr>
          <w:rFonts w:hAnsi="宋体"/>
          <w:b/>
          <w:bCs/>
          <w:szCs w:val="21"/>
        </w:rPr>
      </w:pPr>
      <w:r>
        <w:rPr>
          <w:rFonts w:ascii="宋体" w:hAnsi="宋体"/>
          <w:sz w:val="24"/>
        </w:rPr>
        <w:br w:type="page"/>
      </w:r>
      <w:r>
        <w:rPr>
          <w:rFonts w:hint="eastAsia" w:hAnsi="宋体"/>
          <w:b/>
          <w:bCs/>
          <w:szCs w:val="21"/>
        </w:rPr>
        <w:t>响应文件目录：</w:t>
      </w:r>
    </w:p>
    <w:p>
      <w:pPr>
        <w:snapToGrid w:val="0"/>
        <w:spacing w:before="50" w:after="50"/>
        <w:ind w:right="-178" w:rightChars="-85"/>
        <w:rPr>
          <w:rFonts w:hAnsi="宋体"/>
          <w:sz w:val="44"/>
          <w:szCs w:val="44"/>
        </w:rPr>
      </w:pPr>
    </w:p>
    <w:p>
      <w:pPr>
        <w:tabs>
          <w:tab w:val="left" w:pos="3870"/>
          <w:tab w:val="left" w:pos="4085"/>
        </w:tabs>
        <w:snapToGrid w:val="0"/>
        <w:spacing w:line="500" w:lineRule="exact"/>
        <w:ind w:right="-178" w:rightChars="-85"/>
        <w:jc w:val="center"/>
        <w:rPr>
          <w:rFonts w:hAnsi="宋体"/>
          <w:sz w:val="44"/>
          <w:szCs w:val="44"/>
        </w:rPr>
      </w:pPr>
      <w:r>
        <w:rPr>
          <w:rFonts w:hint="eastAsia" w:hAnsi="宋体"/>
          <w:sz w:val="44"/>
          <w:szCs w:val="44"/>
        </w:rPr>
        <w:t>目    录</w:t>
      </w:r>
    </w:p>
    <w:p>
      <w:pPr>
        <w:jc w:val="center"/>
        <w:rPr>
          <w:rFonts w:ascii="宋体" w:hAnsi="宋体"/>
          <w:b/>
          <w:sz w:val="24"/>
        </w:rPr>
      </w:pPr>
      <w:r>
        <w:rPr>
          <w:rFonts w:hint="eastAsia" w:hAnsi="宋体"/>
          <w:b/>
          <w:sz w:val="24"/>
        </w:rPr>
        <w:t>（格式自拟，按供应商须知</w:t>
      </w:r>
      <w:r>
        <w:rPr>
          <w:rFonts w:hint="eastAsia" w:ascii="宋体" w:hAnsi="宋体"/>
          <w:b/>
          <w:sz w:val="24"/>
        </w:rPr>
        <w:t>5.6 “竞争性磋商响应文件的组成”顺序）</w:t>
      </w:r>
    </w:p>
    <w:p>
      <w:pPr>
        <w:jc w:val="cente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附件一 </w:t>
      </w:r>
    </w:p>
    <w:p>
      <w:pPr>
        <w:pStyle w:val="25"/>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5"/>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 xml:space="preserve">项目磋商文件，项目编号 </w:t>
      </w:r>
      <w:r>
        <w:rPr>
          <w:rFonts w:hint="eastAsia" w:hAnsi="宋体"/>
          <w:u w:val="single"/>
        </w:rPr>
        <w:t xml:space="preserve">               </w:t>
      </w:r>
      <w:r>
        <w:rPr>
          <w:rFonts w:hint="eastAsia" w:hAnsi="宋体"/>
        </w:rPr>
        <w:t>，签字代表</w:t>
      </w:r>
      <w:r>
        <w:rPr>
          <w:rFonts w:hint="eastAsia" w:hAnsi="宋体"/>
          <w:u w:val="single"/>
        </w:rPr>
        <w:t xml:space="preserve">         </w:t>
      </w:r>
      <w:r>
        <w:rPr>
          <w:rFonts w:hint="eastAsia" w:hAnsi="宋体"/>
        </w:rPr>
        <w:t xml:space="preserve">（姓名）经正式授权并代表供应商 </w:t>
      </w:r>
      <w:r>
        <w:rPr>
          <w:rFonts w:hint="eastAsia" w:hAnsi="宋体"/>
          <w:u w:val="single"/>
        </w:rPr>
        <w:t xml:space="preserve">                                   （</w:t>
      </w:r>
      <w:r>
        <w:rPr>
          <w:rFonts w:hint="eastAsia" w:hAnsi="宋体"/>
        </w:rPr>
        <w:t>供应商单位名称），提交响应文件正本</w:t>
      </w:r>
      <w:r>
        <w:rPr>
          <w:rFonts w:hint="eastAsia" w:hAnsi="宋体"/>
          <w:u w:val="single"/>
        </w:rPr>
        <w:t>一</w:t>
      </w:r>
      <w:r>
        <w:rPr>
          <w:rFonts w:hint="eastAsia" w:hAnsi="宋体"/>
        </w:rPr>
        <w:t>份，副本</w:t>
      </w:r>
      <w:r>
        <w:rPr>
          <w:rFonts w:hint="eastAsia" w:hAnsi="宋体"/>
          <w:u w:val="single"/>
        </w:rPr>
        <w:t xml:space="preserve"> 二  </w:t>
      </w:r>
      <w:r>
        <w:rPr>
          <w:rFonts w:hint="eastAsia" w:hAnsi="宋体"/>
        </w:rPr>
        <w:t>份。</w:t>
      </w:r>
    </w:p>
    <w:p>
      <w:pPr>
        <w:pStyle w:val="25"/>
        <w:spacing w:line="360" w:lineRule="exact"/>
        <w:ind w:firstLine="420"/>
        <w:rPr>
          <w:rFonts w:hAnsi="宋体"/>
        </w:rPr>
      </w:pPr>
      <w:r>
        <w:rPr>
          <w:rFonts w:hint="eastAsia" w:hAnsi="宋体"/>
        </w:rPr>
        <w:t>据此函，签字代表宣布同意如下：</w:t>
      </w:r>
    </w:p>
    <w:p>
      <w:pPr>
        <w:pStyle w:val="25"/>
        <w:spacing w:line="360" w:lineRule="exact"/>
        <w:ind w:firstLine="420"/>
        <w:rPr>
          <w:rFonts w:hAnsi="宋体"/>
        </w:rPr>
      </w:pPr>
      <w:r>
        <w:rPr>
          <w:rFonts w:hint="eastAsia" w:hAnsi="宋体"/>
        </w:rPr>
        <w:t>1. 按磋商文件采购需求和磋商报价表：</w:t>
      </w:r>
    </w:p>
    <w:p>
      <w:pPr>
        <w:pStyle w:val="25"/>
        <w:spacing w:line="360" w:lineRule="exact"/>
        <w:ind w:firstLine="420"/>
        <w:rPr>
          <w:rFonts w:hAnsi="宋体"/>
        </w:rPr>
      </w:pPr>
      <w:r>
        <w:rPr>
          <w:rFonts w:hint="eastAsia" w:hAnsi="宋体"/>
        </w:rPr>
        <w:t>磋商总报价（大写）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25"/>
        <w:spacing w:line="360" w:lineRule="exact"/>
        <w:ind w:firstLine="420"/>
        <w:rPr>
          <w:rFonts w:hAnsi="宋体"/>
        </w:rPr>
      </w:pPr>
      <w:r>
        <w:rPr>
          <w:rFonts w:hint="eastAsia" w:hAnsi="宋体"/>
        </w:rPr>
        <w:t>2.我方承诺已具备磋商文件规定的供应商资格条件。</w:t>
      </w:r>
    </w:p>
    <w:p>
      <w:pPr>
        <w:pStyle w:val="25"/>
        <w:spacing w:line="360" w:lineRule="exact"/>
        <w:ind w:firstLine="420"/>
        <w:rPr>
          <w:rFonts w:hAnsi="宋体"/>
        </w:rPr>
      </w:pPr>
      <w:r>
        <w:rPr>
          <w:rFonts w:hint="eastAsia" w:hAnsi="宋体"/>
        </w:rPr>
        <w:t>3.我方已详细审核磋商文件，包括修改文件（如有的话）和有关附件，将自行承担因对全部磋商文件理解不正确或误解而产生的相应后果。</w:t>
      </w:r>
    </w:p>
    <w:p>
      <w:pPr>
        <w:pStyle w:val="25"/>
        <w:spacing w:line="360" w:lineRule="exact"/>
        <w:ind w:firstLine="420"/>
        <w:rPr>
          <w:rFonts w:hAnsi="宋体"/>
        </w:rPr>
      </w:pPr>
      <w:r>
        <w:rPr>
          <w:rFonts w:hint="eastAsia" w:hAnsi="宋体"/>
        </w:rPr>
        <w:t>4. 响应文件有效期为响应文件递交截止时间之日起60天。</w:t>
      </w:r>
    </w:p>
    <w:p>
      <w:pPr>
        <w:pStyle w:val="25"/>
        <w:spacing w:line="360" w:lineRule="exact"/>
        <w:ind w:firstLine="420"/>
        <w:rPr>
          <w:rFonts w:hAnsi="宋体"/>
        </w:rPr>
      </w:pPr>
      <w:r>
        <w:rPr>
          <w:rFonts w:hint="eastAsia" w:hAnsi="宋体"/>
        </w:rPr>
        <w:t>5. 如我方成交：</w:t>
      </w:r>
    </w:p>
    <w:p>
      <w:pPr>
        <w:pStyle w:val="25"/>
        <w:spacing w:line="360" w:lineRule="exact"/>
        <w:ind w:firstLine="420"/>
        <w:rPr>
          <w:rFonts w:hAnsi="宋体"/>
        </w:rPr>
      </w:pPr>
      <w:r>
        <w:rPr>
          <w:rFonts w:hint="eastAsia" w:hAnsi="宋体"/>
        </w:rPr>
        <w:t>（1）我方承诺在收到成交通知书后，在成交通知书规定的期限内与采购人签订合同。</w:t>
      </w:r>
    </w:p>
    <w:p>
      <w:pPr>
        <w:pStyle w:val="25"/>
        <w:spacing w:line="360" w:lineRule="exact"/>
        <w:ind w:firstLine="420"/>
        <w:rPr>
          <w:rFonts w:hAnsi="宋体"/>
        </w:rPr>
      </w:pPr>
      <w:r>
        <w:rPr>
          <w:rFonts w:hint="eastAsia" w:hAnsi="宋体"/>
        </w:rPr>
        <w:t>（2）我方承诺本响应文件至本项目合同履行完毕止均保持有效，按磋商文件及政府采购法律、法规的规定履行合同责任和义务。</w:t>
      </w:r>
    </w:p>
    <w:p>
      <w:pPr>
        <w:pStyle w:val="25"/>
        <w:spacing w:line="360" w:lineRule="exact"/>
        <w:ind w:firstLine="420"/>
        <w:rPr>
          <w:rFonts w:hAnsi="宋体"/>
        </w:rPr>
      </w:pPr>
      <w:r>
        <w:rPr>
          <w:rFonts w:hint="eastAsia" w:hAnsi="宋体"/>
        </w:rPr>
        <w:t>与本项目有关的正式通讯地址为：</w:t>
      </w:r>
    </w:p>
    <w:p>
      <w:pPr>
        <w:pStyle w:val="25"/>
        <w:spacing w:line="400" w:lineRule="exact"/>
        <w:ind w:firstLine="420"/>
        <w:rPr>
          <w:rFonts w:hAnsi="宋体"/>
        </w:rPr>
      </w:pPr>
    </w:p>
    <w:p>
      <w:pPr>
        <w:pStyle w:val="25"/>
        <w:spacing w:line="40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25"/>
        <w:spacing w:line="400" w:lineRule="exact"/>
        <w:ind w:firstLine="420"/>
        <w:rPr>
          <w:rFonts w:hAnsi="宋体"/>
        </w:rPr>
      </w:pPr>
      <w:r>
        <w:rPr>
          <w:rFonts w:hint="eastAsia" w:hAnsi="宋体"/>
        </w:rPr>
        <w:t>开户名称：</w:t>
      </w:r>
      <w:r>
        <w:rPr>
          <w:rFonts w:hint="eastAsia" w:hAnsi="宋体"/>
          <w:u w:val="single"/>
        </w:rPr>
        <w:t xml:space="preserve">                                        </w:t>
      </w:r>
    </w:p>
    <w:p>
      <w:pPr>
        <w:pStyle w:val="25"/>
        <w:spacing w:line="400" w:lineRule="exact"/>
        <w:ind w:firstLine="420"/>
        <w:rPr>
          <w:rFonts w:hAnsi="宋体"/>
        </w:rPr>
      </w:pPr>
      <w:r>
        <w:rPr>
          <w:rFonts w:hint="eastAsia" w:hAnsi="宋体"/>
        </w:rPr>
        <w:t>开户银行：</w:t>
      </w:r>
      <w:r>
        <w:rPr>
          <w:rFonts w:hint="eastAsia" w:hAnsi="宋体"/>
          <w:u w:val="single"/>
        </w:rPr>
        <w:t xml:space="preserve">                               　       </w:t>
      </w:r>
    </w:p>
    <w:p>
      <w:pPr>
        <w:pStyle w:val="25"/>
        <w:spacing w:line="400" w:lineRule="exact"/>
        <w:ind w:firstLine="420"/>
        <w:rPr>
          <w:rFonts w:hAnsi="宋体"/>
        </w:rPr>
      </w:pPr>
      <w:r>
        <w:rPr>
          <w:rFonts w:hint="eastAsia" w:hAnsi="宋体"/>
        </w:rPr>
        <w:t>账号：</w:t>
      </w:r>
      <w:r>
        <w:rPr>
          <w:rFonts w:hint="eastAsia" w:hAnsi="宋体"/>
          <w:u w:val="single"/>
        </w:rPr>
        <w:t xml:space="preserve">                                   　　　   </w:t>
      </w:r>
    </w:p>
    <w:p>
      <w:pPr>
        <w:pStyle w:val="25"/>
        <w:spacing w:line="360" w:lineRule="exact"/>
        <w:ind w:firstLine="420"/>
        <w:rPr>
          <w:rFonts w:hAnsi="宋体"/>
        </w:rPr>
      </w:pPr>
      <w:r>
        <w:rPr>
          <w:rFonts w:hint="eastAsia" w:hAnsi="宋体"/>
        </w:rPr>
        <w:t>供应商（公章，自然人除外）：</w:t>
      </w:r>
      <w:r>
        <w:rPr>
          <w:rFonts w:hint="eastAsia" w:hAnsi="宋体"/>
          <w:u w:val="single"/>
        </w:rPr>
        <w:t xml:space="preserve">                                              </w:t>
      </w:r>
    </w:p>
    <w:p>
      <w:pPr>
        <w:pStyle w:val="25"/>
        <w:spacing w:line="400" w:lineRule="exact"/>
        <w:ind w:firstLine="420"/>
        <w:rPr>
          <w:rFonts w:hAnsi="宋体"/>
          <w:u w:val="single"/>
        </w:rPr>
      </w:pPr>
      <w:r>
        <w:rPr>
          <w:rFonts w:hint="eastAsia" w:hAnsi="宋体"/>
        </w:rPr>
        <w:t>法定代表人（供应商若为其他组织形式无法定代表人的为机构负责人，供应商若为自然人的为自然人）或相应的委托代理人签字或盖章（属自然人的应在签名处加盖食指指印）：</w:t>
      </w:r>
      <w:r>
        <w:rPr>
          <w:rFonts w:hint="eastAsia" w:hAnsi="宋体"/>
          <w:u w:val="single"/>
        </w:rPr>
        <w:t xml:space="preserve">       </w:t>
      </w:r>
    </w:p>
    <w:p>
      <w:pPr>
        <w:pStyle w:val="25"/>
        <w:spacing w:line="400" w:lineRule="exact"/>
        <w:ind w:firstLine="420"/>
        <w:rPr>
          <w:u w:val="single"/>
        </w:rPr>
      </w:pPr>
      <w:r>
        <w:rPr>
          <w:rFonts w:hint="eastAsia"/>
          <w:bCs/>
        </w:rPr>
        <w:t>响应</w:t>
      </w:r>
      <w:r>
        <w:rPr>
          <w:rFonts w:hint="eastAsia"/>
        </w:rPr>
        <w:t>日期：</w:t>
      </w:r>
      <w:r>
        <w:rPr>
          <w:rFonts w:hint="eastAsia"/>
          <w:u w:val="single"/>
        </w:rPr>
        <w:t xml:space="preserve">                               </w:t>
      </w:r>
    </w:p>
    <w:p>
      <w:pPr>
        <w:pStyle w:val="25"/>
        <w:spacing w:line="400" w:lineRule="exact"/>
        <w:ind w:firstLine="420" w:firstLineChars="200"/>
        <w:rPr>
          <w:bCs/>
        </w:rPr>
      </w:pPr>
      <w:r>
        <w:rPr>
          <w:rFonts w:hint="eastAsia"/>
          <w:bCs/>
        </w:rPr>
        <w:t>注：</w:t>
      </w:r>
    </w:p>
    <w:p>
      <w:pPr>
        <w:pStyle w:val="25"/>
        <w:spacing w:line="400" w:lineRule="exact"/>
        <w:ind w:firstLine="420" w:firstLineChars="200"/>
        <w:rPr>
          <w:rFonts w:hAnsi="宋体"/>
          <w:bCs/>
        </w:rPr>
      </w:pPr>
      <w:r>
        <w:rPr>
          <w:rFonts w:hint="eastAsia"/>
          <w:bCs/>
        </w:rPr>
        <w:t>响应函</w:t>
      </w:r>
      <w:r>
        <w:rPr>
          <w:rFonts w:hint="eastAsia" w:hAnsi="宋体"/>
          <w:bCs/>
        </w:rPr>
        <w:t>须由法定代表人（</w:t>
      </w:r>
      <w:r>
        <w:rPr>
          <w:rFonts w:hint="eastAsia" w:hAnsi="宋体"/>
          <w:sz w:val="24"/>
        </w:rPr>
        <w:t>供应商若为其他组织形式无法定代表人的为机构负责人，供应商若为自然人的为自然人</w:t>
      </w:r>
      <w:r>
        <w:rPr>
          <w:rFonts w:hint="eastAsia" w:hAnsi="宋体"/>
          <w:bCs/>
        </w:rPr>
        <w:t>）或委托代理人签字或盖章（</w:t>
      </w:r>
      <w:r>
        <w:rPr>
          <w:rFonts w:hint="eastAsia" w:hAnsi="宋体"/>
        </w:rPr>
        <w:t>属自然人的应在签名处加盖食指指印</w:t>
      </w:r>
      <w:r>
        <w:rPr>
          <w:rFonts w:hint="eastAsia" w:hAnsi="宋体"/>
          <w:bCs/>
        </w:rPr>
        <w:t>）并加盖供应商公章（自然人除外）。</w:t>
      </w:r>
    </w:p>
    <w:p>
      <w:pPr>
        <w:ind w:right="-178" w:rightChars="-85" w:firstLine="210" w:firstLineChars="100"/>
        <w:jc w:val="left"/>
        <w:rPr>
          <w:rFonts w:ascii="宋体" w:hAnsi="宋体"/>
          <w:u w:val="single"/>
        </w:rPr>
      </w:pPr>
      <w:r>
        <w:rPr>
          <w:rFonts w:hint="eastAsia" w:ascii="宋体" w:hAnsi="宋体"/>
          <w:szCs w:val="21"/>
        </w:rPr>
        <w:t xml:space="preserve">  </w:t>
      </w:r>
    </w:p>
    <w:p>
      <w:pPr>
        <w:pStyle w:val="25"/>
        <w:ind w:firstLine="840"/>
        <w:rPr>
          <w:rFonts w:hAnsi="宋体"/>
          <w:sz w:val="24"/>
          <w:szCs w:val="24"/>
        </w:rPr>
      </w:pPr>
      <w:r>
        <w:rPr>
          <w:rFonts w:hint="eastAsia" w:hAnsi="宋体"/>
          <w:sz w:val="24"/>
          <w:szCs w:val="24"/>
        </w:rPr>
        <w:t xml:space="preserve">                  </w:t>
      </w:r>
    </w:p>
    <w:p>
      <w:pP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附件二             </w:t>
      </w:r>
    </w:p>
    <w:p>
      <w:pPr>
        <w:jc w:val="center"/>
        <w:rPr>
          <w:rFonts w:ascii="宋体" w:hAnsi="宋体"/>
          <w:sz w:val="24"/>
        </w:rPr>
      </w:pPr>
      <w:r>
        <w:rPr>
          <w:rFonts w:hint="eastAsia" w:ascii="宋体" w:hAnsi="宋体"/>
          <w:b/>
          <w:sz w:val="32"/>
          <w:szCs w:val="32"/>
        </w:rPr>
        <w:t>报价明细表</w:t>
      </w:r>
    </w:p>
    <w:p>
      <w:pPr>
        <w:rPr>
          <w:rFonts w:ascii="宋体" w:hAnsi="宋体"/>
          <w:sz w:val="24"/>
          <w:u w:val="single"/>
        </w:rPr>
      </w:pPr>
      <w:r>
        <w:rPr>
          <w:rFonts w:hint="eastAsia" w:ascii="宋体" w:hAnsi="宋体"/>
          <w:sz w:val="24"/>
        </w:rPr>
        <w:t>采购项目编号:</w:t>
      </w:r>
    </w:p>
    <w:p>
      <w:pPr>
        <w:rPr>
          <w:rFonts w:ascii="宋体" w:hAnsi="宋体"/>
          <w:sz w:val="24"/>
          <w:u w:val="single"/>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pStyle w:val="25"/>
        <w:snapToGrid w:val="0"/>
        <w:jc w:val="center"/>
        <w:rPr>
          <w:rFonts w:hAnsi="宋体"/>
          <w:b/>
          <w:sz w:val="32"/>
          <w:szCs w:val="32"/>
        </w:rPr>
      </w:pPr>
      <w:r>
        <w:rPr>
          <w:rFonts w:hint="eastAsia" w:hAnsi="宋体"/>
          <w:sz w:val="24"/>
        </w:rPr>
        <w:t xml:space="preserve"> </w:t>
      </w:r>
    </w:p>
    <w:tbl>
      <w:tblPr>
        <w:tblStyle w:val="4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rPr>
            </w:pPr>
            <w:r>
              <w:rPr>
                <w:rFonts w:hint="default"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rPr>
            </w:pPr>
            <w:r>
              <w:rPr>
                <w:rFonts w:hint="default"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单项合价（元）</w:t>
            </w:r>
          </w:p>
          <w:p>
            <w:pPr>
              <w:keepNext w:val="0"/>
              <w:keepLines w:val="0"/>
              <w:suppressLineNumbers w:val="0"/>
              <w:spacing w:before="0" w:beforeAutospacing="0" w:after="0" w:afterAutospacing="0"/>
              <w:ind w:left="0" w:right="0"/>
              <w:rPr>
                <w:rFonts w:hint="default" w:eastAsia="仿宋_GB2312"/>
              </w:rPr>
            </w:pPr>
            <w:r>
              <w:rPr>
                <w:rFonts w:hint="default"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szCs w:val="21"/>
                <w:u w:val="single"/>
              </w:rPr>
              <w:t>　　</w:t>
            </w:r>
            <w:r>
              <w:rPr>
                <w:rFonts w:hint="default"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否则按竞标无效处理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jc w:val="left"/>
        <w:rPr>
          <w:rFonts w:ascii="宋体" w:hAnsi="宋体"/>
          <w:sz w:val="24"/>
        </w:rPr>
      </w:pPr>
      <w:r>
        <w:rPr>
          <w:rFonts w:ascii="宋体" w:hAnsi="宋体"/>
          <w:sz w:val="24"/>
        </w:rPr>
        <w:br w:type="page"/>
      </w:r>
    </w:p>
    <w:p>
      <w:pPr>
        <w:rPr>
          <w:rFonts w:ascii="宋体" w:hAnsi="宋体"/>
          <w:sz w:val="24"/>
        </w:rPr>
      </w:pPr>
    </w:p>
    <w:p>
      <w:pPr>
        <w:adjustRightInd w:val="0"/>
        <w:snapToGrid w:val="0"/>
        <w:rPr>
          <w:rFonts w:hAnsi="宋体"/>
          <w:sz w:val="24"/>
        </w:rPr>
      </w:pPr>
      <w:r>
        <w:rPr>
          <w:rFonts w:hint="eastAsia" w:hAnsi="宋体"/>
          <w:sz w:val="24"/>
        </w:rPr>
        <w:t>附件三</w:t>
      </w: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w:t>
      </w:r>
      <w:r>
        <w:rPr>
          <w:rFonts w:hint="eastAsia"/>
          <w:u w:val="single"/>
        </w:rPr>
        <w:t xml:space="preserve">          </w:t>
      </w:r>
      <w:r>
        <w:rPr>
          <w:rFonts w:hint="eastAsia"/>
        </w:rPr>
        <w:t>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r>
        <w:rPr>
          <w:rFonts w:hint="eastAsia"/>
          <w:u w:val="single"/>
        </w:rPr>
        <w:t xml:space="preserve">                              </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5"/>
        <w:jc w:val="center"/>
      </w:pPr>
    </w:p>
    <w:p>
      <w:pPr>
        <w:pStyle w:val="25"/>
        <w:jc w:val="center"/>
      </w:pPr>
    </w:p>
    <w:p>
      <w:pPr>
        <w:pStyle w:val="25"/>
        <w:jc w:val="center"/>
      </w:pP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粘贴法定代表人身份证（正、反面复印件）</w:t>
            </w:r>
          </w:p>
        </w:tc>
      </w:tr>
    </w:tbl>
    <w:p>
      <w:pPr>
        <w:autoSpaceDE w:val="0"/>
        <w:autoSpaceDN w:val="0"/>
        <w:ind w:hanging="480"/>
        <w:rPr>
          <w:rFonts w:ascii="宋体" w:hAnsi="宋体"/>
          <w:sz w:val="24"/>
        </w:rPr>
      </w:pPr>
    </w:p>
    <w:p>
      <w:pPr>
        <w:autoSpaceDE w:val="0"/>
        <w:autoSpaceDN w:val="0"/>
        <w:ind w:hanging="480"/>
        <w:rPr>
          <w:rFonts w:ascii="宋体" w:hAnsi="宋体"/>
          <w:sz w:val="24"/>
        </w:rPr>
      </w:pPr>
    </w:p>
    <w:p>
      <w:pPr>
        <w:pStyle w:val="25"/>
      </w:pPr>
      <w:r>
        <w:br w:type="page"/>
      </w:r>
      <w:r>
        <w:rPr>
          <w:rFonts w:hint="eastAsia"/>
        </w:rPr>
        <w:t>附件四</w:t>
      </w:r>
    </w:p>
    <w:p>
      <w:pPr>
        <w:pStyle w:val="25"/>
        <w:ind w:firstLine="630" w:firstLineChars="196"/>
        <w:jc w:val="center"/>
        <w:rPr>
          <w:rFonts w:hAnsi="宋体"/>
          <w:b/>
          <w:sz w:val="32"/>
        </w:rPr>
      </w:pPr>
      <w:r>
        <w:rPr>
          <w:rFonts w:hint="eastAsia" w:hAnsi="宋体"/>
          <w:b/>
          <w:sz w:val="32"/>
        </w:rPr>
        <w:t>授权委托书（格式一）</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5"/>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5"/>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u w:val="single"/>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rPr>
          <w:rFonts w:ascii="宋体" w:hAnsi="宋体"/>
          <w:b/>
          <w:szCs w:val="21"/>
          <w:u w:val="single"/>
        </w:rPr>
      </w:pPr>
      <w:r>
        <w:rPr>
          <w:rFonts w:hint="eastAsia" w:ascii="宋体" w:hAnsi="宋体"/>
          <w:szCs w:val="21"/>
        </w:rPr>
        <w:t xml:space="preserve">供应商（公章）：  </w:t>
      </w:r>
      <w:r>
        <w:rPr>
          <w:rFonts w:hint="eastAsia" w:ascii="宋体" w:hAnsi="宋体"/>
          <w:b/>
          <w:szCs w:val="21"/>
          <w:u w:val="single"/>
        </w:rPr>
        <w:t xml:space="preserve">  </w:t>
      </w:r>
    </w:p>
    <w:p>
      <w:pPr>
        <w:snapToGrid w:val="0"/>
        <w:spacing w:line="400" w:lineRule="exact"/>
        <w:rPr>
          <w:rFonts w:ascii="宋体" w:hAnsi="宋体"/>
          <w:b/>
          <w:szCs w:val="21"/>
          <w:u w:val="single"/>
        </w:rPr>
      </w:pPr>
      <w:r>
        <w:rPr>
          <w:rFonts w:hint="eastAsia" w:ascii="宋体" w:hAnsi="宋体"/>
          <w:b/>
          <w:szCs w:val="21"/>
          <w:u w:val="single"/>
        </w:rPr>
        <w:t xml:space="preserve">                                    </w:t>
      </w:r>
    </w:p>
    <w:p>
      <w:pPr>
        <w:snapToGrid w:val="0"/>
        <w:spacing w:line="400" w:lineRule="exact"/>
        <w:outlineLvl w:val="4"/>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hint="eastAsia" w:ascii="宋体" w:hAnsi="宋体"/>
          <w:szCs w:val="21"/>
          <w:u w:val="single"/>
        </w:rPr>
        <w:t xml:space="preserve"> </w:t>
      </w:r>
    </w:p>
    <w:p>
      <w:pPr>
        <w:snapToGrid w:val="0"/>
        <w:spacing w:line="400" w:lineRule="exact"/>
        <w:outlineLvl w:val="4"/>
        <w:rPr>
          <w:rFonts w:ascii="宋体" w:hAnsi="宋体"/>
          <w:szCs w:val="21"/>
          <w:u w:val="single"/>
        </w:rPr>
      </w:pPr>
      <w:r>
        <w:rPr>
          <w:rFonts w:hint="eastAsia" w:ascii="宋体" w:hAnsi="宋体"/>
          <w:szCs w:val="21"/>
          <w:u w:val="single"/>
        </w:rPr>
        <w:t xml:space="preserve">   </w:t>
      </w:r>
    </w:p>
    <w:p>
      <w:pPr>
        <w:snapToGrid w:val="0"/>
        <w:spacing w:line="400" w:lineRule="exact"/>
        <w:ind w:firstLine="5460" w:firstLineChars="2600"/>
        <w:outlineLvl w:val="4"/>
        <w:rPr>
          <w:rFonts w:ascii="宋体" w:hAnsi="宋体"/>
          <w:b/>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outlineLvl w:val="4"/>
        <w:rPr>
          <w:rFonts w:hAnsi="宋体"/>
          <w:b/>
          <w:sz w:val="32"/>
        </w:rPr>
      </w:pPr>
      <w:r>
        <w:rPr>
          <w:rFonts w:hint="eastAsia" w:ascii="宋体" w:hAnsi="宋体"/>
          <w:b/>
          <w:szCs w:val="21"/>
        </w:rPr>
        <w:t>附：委托代理人有效的身份证正反两面复印件；如为联合体投标，此授权书必须为主体方（牵头方）授权。</w:t>
      </w: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snapToGrid w:val="0"/>
        <w:spacing w:line="400" w:lineRule="exact"/>
        <w:ind w:firstLine="420"/>
        <w:jc w:val="center"/>
        <w:outlineLvl w:val="4"/>
        <w:rPr>
          <w:rFonts w:hAnsi="宋体"/>
          <w:b/>
          <w:sz w:val="32"/>
        </w:rPr>
      </w:pP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34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项目的磋商活动，并代表本人全权办理针对上述项目的磋商、签约等具体事务和签署相关文件。</w:t>
      </w:r>
    </w:p>
    <w:p>
      <w:pPr>
        <w:pStyle w:val="25"/>
        <w:spacing w:line="340" w:lineRule="exact"/>
        <w:ind w:firstLine="420" w:firstLineChars="200"/>
        <w:rPr>
          <w:rFonts w:hAnsi="宋体"/>
        </w:rPr>
      </w:pPr>
      <w:r>
        <w:rPr>
          <w:rFonts w:hint="eastAsia" w:hAnsi="宋体"/>
        </w:rPr>
        <w:t>本人对被授权人的签字事项负全部责任。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3360" w:firstLineChars="1600"/>
        <w:outlineLvl w:val="4"/>
        <w:rPr>
          <w:rFonts w:ascii="宋体" w:hAnsi="宋体"/>
          <w:szCs w:val="21"/>
        </w:rPr>
      </w:pPr>
      <w:r>
        <w:rPr>
          <w:rFonts w:hint="eastAsia" w:ascii="宋体" w:hAnsi="宋体"/>
          <w:szCs w:val="21"/>
        </w:rPr>
        <w:t>自然人签字并在签名处加盖食指指印：</w:t>
      </w:r>
      <w:r>
        <w:rPr>
          <w:rFonts w:hint="eastAsia" w:ascii="宋体" w:hAnsi="宋体"/>
          <w:szCs w:val="21"/>
          <w:u w:val="single"/>
        </w:rPr>
        <w:t xml:space="preserve">                  </w:t>
      </w:r>
      <w:r>
        <w:rPr>
          <w:rFonts w:hint="eastAsia" w:ascii="宋体" w:hAnsi="宋体"/>
          <w:szCs w:val="21"/>
        </w:rPr>
        <w:t xml:space="preserve">     </w:t>
      </w:r>
    </w:p>
    <w:p>
      <w:pPr>
        <w:snapToGrid w:val="0"/>
        <w:spacing w:line="340" w:lineRule="exact"/>
        <w:ind w:firstLine="420"/>
        <w:outlineLvl w:val="4"/>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pStyle w:val="25"/>
        <w:spacing w:line="400" w:lineRule="exact"/>
      </w:pPr>
      <w:r>
        <w:rPr>
          <w:rFonts w:hint="eastAsia"/>
        </w:rPr>
        <w:t>附件五：</w:t>
      </w:r>
    </w:p>
    <w:p>
      <w:pPr>
        <w:pStyle w:val="25"/>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5"/>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5"/>
        <w:spacing w:line="400" w:lineRule="exact"/>
        <w:ind w:left="420" w:leftChars="200" w:firstLine="157" w:firstLineChars="49"/>
        <w:rPr>
          <w:rFonts w:hAnsi="宋体"/>
          <w:b/>
          <w:sz w:val="32"/>
          <w:szCs w:val="32"/>
        </w:rPr>
      </w:pPr>
      <w:r>
        <w:rPr>
          <w:rFonts w:hint="eastAsia" w:hAnsi="宋体"/>
          <w:b/>
          <w:sz w:val="32"/>
          <w:szCs w:val="32"/>
        </w:rPr>
        <w:t xml:space="preserve">                       </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ascii="宋体" w:hAnsi="宋体" w:cs="宋体"/>
        </w:rPr>
        <w:t>法定代表人或相应的委托代理人签字或盖章（供应商属自然人的应由自然人签字并加盖指印，供应商若为其他组织形式无法定代表人的应由机构负责人签字或盖章）：</w:t>
      </w:r>
      <w:r>
        <w:rPr>
          <w:rFonts w:hint="eastAsia" w:ascii="宋体" w:hAnsi="宋体" w:cs="宋体"/>
          <w:szCs w:val="21"/>
          <w:u w:val="single"/>
        </w:rPr>
        <w:t xml:space="preserve"> </w:t>
      </w:r>
      <w:r>
        <w:rPr>
          <w:rFonts w:hint="eastAsia" w:ascii="宋体" w:hAnsi="宋体"/>
          <w:szCs w:val="21"/>
          <w:u w:val="single"/>
        </w:rPr>
        <w:t xml:space="preserve">                       </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u w:val="single"/>
        </w:rPr>
        <w:t xml:space="preserve">                                                    </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hint="eastAsia" w:ascii="宋体" w:hAnsi="宋体"/>
          <w:sz w:val="24"/>
        </w:rPr>
        <w:sectPr>
          <w:pgSz w:w="11906" w:h="16838"/>
          <w:pgMar w:top="1440" w:right="1230" w:bottom="1440" w:left="1440" w:header="851" w:footer="992" w:gutter="0"/>
          <w:pgNumType w:fmt="decimal"/>
          <w:cols w:space="720" w:num="1"/>
          <w:titlePg/>
          <w:docGrid w:type="lines" w:linePitch="312" w:charSpace="0"/>
        </w:sectPr>
      </w:pPr>
      <w:r>
        <w:rPr>
          <w:rFonts w:ascii="宋体" w:hAnsi="宋体" w:cs="宋体"/>
          <w:kern w:val="0"/>
          <w:sz w:val="24"/>
        </w:rPr>
        <w:br w:type="page"/>
      </w:r>
    </w:p>
    <w:p>
      <w:pPr>
        <w:ind w:right="-178" w:rightChars="-85" w:firstLine="240" w:firstLineChars="100"/>
        <w:jc w:val="left"/>
        <w:rPr>
          <w:rFonts w:ascii="宋体" w:hAnsi="宋体"/>
          <w:sz w:val="24"/>
        </w:rPr>
      </w:pPr>
      <w:r>
        <w:rPr>
          <w:rFonts w:hint="eastAsia" w:ascii="宋体" w:hAnsi="宋体"/>
          <w:sz w:val="24"/>
          <w:lang w:val="en-US" w:eastAsia="zh-CN"/>
        </w:rPr>
        <w:t>附件</w:t>
      </w:r>
      <w:r>
        <w:rPr>
          <w:rFonts w:hint="eastAsia" w:ascii="宋体" w:hAnsi="宋体"/>
          <w:sz w:val="24"/>
        </w:rPr>
        <w:t xml:space="preserve">六 </w:t>
      </w:r>
    </w:p>
    <w:p>
      <w:pPr>
        <w:pStyle w:val="25"/>
        <w:ind w:right="-178" w:rightChars="-85"/>
        <w:jc w:val="center"/>
        <w:rPr>
          <w:rFonts w:hAnsi="宋体"/>
          <w:b/>
          <w:bCs/>
          <w:sz w:val="28"/>
          <w:szCs w:val="28"/>
        </w:rPr>
      </w:pPr>
      <w:r>
        <w:rPr>
          <w:rFonts w:hint="eastAsia" w:hAnsi="宋体"/>
          <w:b/>
          <w:bCs/>
          <w:sz w:val="28"/>
          <w:szCs w:val="28"/>
        </w:rPr>
        <w:t>商务条款偏离表</w:t>
      </w:r>
    </w:p>
    <w:p>
      <w:pPr>
        <w:pStyle w:val="25"/>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请逐条对应第</w:t>
      </w:r>
      <w:r>
        <w:rPr>
          <w:rFonts w:hint="eastAsia" w:ascii="Times New Roman" w:hAnsi="Times New Roman" w:eastAsia="仿宋_GB2312"/>
          <w:sz w:val="32"/>
          <w:szCs w:val="32"/>
        </w:rPr>
        <w:t>三</w:t>
      </w:r>
      <w:r>
        <w:rPr>
          <w:rFonts w:ascii="Times New Roman" w:hAnsi="Times New Roman" w:eastAsia="仿宋_GB2312"/>
          <w:sz w:val="32"/>
          <w:szCs w:val="32"/>
        </w:rPr>
        <w:t>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5"/>
        <w:ind w:firstLine="640" w:firstLineChars="200"/>
        <w:rPr>
          <w:rFonts w:ascii="Times New Roman" w:hAnsi="Times New Roman" w:eastAsia="仿宋_GB2312"/>
          <w:sz w:val="32"/>
          <w:szCs w:val="32"/>
        </w:rPr>
      </w:pPr>
    </w:p>
    <w:tbl>
      <w:tblPr>
        <w:tblStyle w:val="4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default"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eastAsia" w:ascii="Times New Roman" w:hAnsi="Times New Roman" w:eastAsia="仿宋_GB2312"/>
              </w:rPr>
              <w:t>磋商</w:t>
            </w:r>
            <w:r>
              <w:rPr>
                <w:rFonts w:hint="default" w:ascii="Times New Roman" w:hAnsi="Times New Roman" w:eastAsia="仿宋_GB2312"/>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eastAsia" w:ascii="Times New Roman" w:hAnsi="Times New Roman" w:eastAsia="仿宋_GB2312"/>
              </w:rPr>
              <w:t>响应</w:t>
            </w:r>
            <w:r>
              <w:rPr>
                <w:rFonts w:hint="default" w:ascii="Times New Roman" w:hAnsi="Times New Roman" w:eastAsia="仿宋_GB2312"/>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default"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00" w:lineRule="exact"/>
              <w:ind w:left="0" w:right="0"/>
              <w:rPr>
                <w:rFonts w:hint="default" w:ascii="Times New Roman" w:hAnsi="Times New Roman" w:eastAsia="仿宋_GB2312"/>
              </w:rPr>
            </w:pPr>
            <w:r>
              <w:rPr>
                <w:rFonts w:hint="default"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00" w:lineRule="exact"/>
              <w:ind w:left="0" w:right="0"/>
              <w:rPr>
                <w:rFonts w:hint="default" w:ascii="Times New Roman" w:hAnsi="Times New Roman" w:eastAsia="仿宋_GB2312"/>
              </w:rPr>
            </w:pPr>
            <w:r>
              <w:rPr>
                <w:rFonts w:hint="default"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u w:val="single"/>
              </w:rPr>
              <w:t>　　</w:t>
            </w:r>
            <w:r>
              <w:rPr>
                <w:rFonts w:hint="default"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pStyle w:val="25"/>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spacing w:line="600" w:lineRule="exact"/>
        <w:ind w:firstLine="480" w:firstLineChars="200"/>
        <w:rPr>
          <w:rFonts w:eastAsia="仿宋_GB2312" w:cs="Courier New"/>
          <w:bCs/>
          <w:sz w:val="24"/>
        </w:rPr>
      </w:pPr>
      <w:r>
        <w:rPr>
          <w:rFonts w:hint="eastAsia" w:eastAsia="仿宋_GB2312" w:cs="Courier New"/>
          <w:bCs/>
          <w:sz w:val="24"/>
        </w:rPr>
        <w:t>⑵响应文件需求小于或大于磋商文件某个数值标准时，响应文件不得直接复制磋商文件需求，响应文件对应内容应当写明竞标服务内容具体参数或商务响应的实际数值，否则按竞标无效处理。</w:t>
      </w:r>
    </w:p>
    <w:p>
      <w:pPr>
        <w:spacing w:line="600" w:lineRule="exact"/>
        <w:ind w:firstLine="480" w:firstLineChars="200"/>
        <w:rPr>
          <w:rFonts w:eastAsia="仿宋_GB2312" w:cs="Courier New"/>
          <w:bCs/>
          <w:sz w:val="24"/>
        </w:rPr>
      </w:pPr>
      <w:r>
        <w:rPr>
          <w:rFonts w:hint="eastAsia" w:eastAsia="仿宋_GB2312" w:cs="Courier New"/>
          <w:bCs/>
          <w:sz w:val="24"/>
        </w:rPr>
        <w:t>⑶当响应文件的服务内容低于磋商文件要求时，供应商应当如实写明“负偏离”，否则视为虚假应标.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附件七</w:t>
      </w:r>
    </w:p>
    <w:p>
      <w:pPr>
        <w:jc w:val="center"/>
        <w:rPr>
          <w:rFonts w:ascii="宋体" w:hAnsi="宋体"/>
          <w:b/>
          <w:sz w:val="32"/>
          <w:szCs w:val="32"/>
        </w:rPr>
      </w:pPr>
      <w:r>
        <w:rPr>
          <w:rFonts w:hint="eastAsia" w:ascii="宋体" w:hAnsi="宋体"/>
          <w:b/>
          <w:sz w:val="32"/>
          <w:szCs w:val="32"/>
        </w:rPr>
        <w:t>技术资料表</w:t>
      </w:r>
    </w:p>
    <w:p>
      <w:pPr>
        <w:rPr>
          <w:rFonts w:ascii="宋体" w:hAnsi="宋体"/>
          <w:sz w:val="24"/>
          <w:u w:val="single"/>
        </w:rPr>
      </w:pPr>
      <w:r>
        <w:rPr>
          <w:rFonts w:hint="eastAsia" w:ascii="宋体" w:hAnsi="宋体"/>
          <w:sz w:val="24"/>
        </w:rPr>
        <w:t>采购项目编号:</w:t>
      </w:r>
      <w:r>
        <w:rPr>
          <w:rFonts w:hint="eastAsia" w:ascii="宋体" w:hAnsi="宋体"/>
          <w:sz w:val="24"/>
          <w:u w:val="single"/>
        </w:rPr>
        <w:t xml:space="preserve">                 </w:t>
      </w:r>
    </w:p>
    <w:p>
      <w:pPr>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ascii="宋体" w:hAnsi="宋体"/>
          <w:sz w:val="24"/>
        </w:rPr>
        <w:t>请根据所投产品的实际技术参数，逐条对第</w:t>
      </w:r>
      <w:r>
        <w:rPr>
          <w:rFonts w:hint="eastAsia" w:ascii="宋体" w:hAnsi="宋体"/>
          <w:sz w:val="24"/>
          <w:lang w:val="en-US" w:eastAsia="zh-CN"/>
        </w:rPr>
        <w:t>三</w:t>
      </w:r>
      <w:r>
        <w:rPr>
          <w:rFonts w:ascii="宋体" w:hAnsi="宋体"/>
          <w:sz w:val="24"/>
        </w:rPr>
        <w:t>章“</w:t>
      </w:r>
      <w:r>
        <w:rPr>
          <w:rFonts w:hint="eastAsia" w:ascii="宋体" w:hAnsi="宋体"/>
          <w:sz w:val="24"/>
        </w:rPr>
        <w:t>服务</w:t>
      </w:r>
      <w:r>
        <w:rPr>
          <w:rFonts w:ascii="宋体" w:hAnsi="宋体"/>
          <w:sz w:val="24"/>
        </w:rPr>
        <w:t>需求一览表”中的技术参数要求详细填写相应的具体内容。“偏离说明”一栏应当选择“正偏离”、“负偏离”或“无偏离”进行填写。</w:t>
      </w:r>
    </w:p>
    <w:p>
      <w:pPr>
        <w:pStyle w:val="25"/>
        <w:spacing w:line="600" w:lineRule="exact"/>
        <w:ind w:firstLine="640" w:firstLineChars="200"/>
        <w:rPr>
          <w:rFonts w:ascii="Times New Roman" w:hAnsi="Times New Roman" w:eastAsia="仿宋_GB2312"/>
          <w:sz w:val="32"/>
          <w:szCs w:val="32"/>
        </w:rPr>
      </w:pPr>
    </w:p>
    <w:tbl>
      <w:tblPr>
        <w:tblStyle w:val="4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磋商</w:t>
            </w:r>
            <w:r>
              <w:rPr>
                <w:rFonts w:hint="default" w:eastAsia="仿宋_GB2312"/>
                <w:szCs w:val="21"/>
              </w:rPr>
              <w:t>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响应</w:t>
            </w:r>
            <w:r>
              <w:rPr>
                <w:rFonts w:hint="default" w:eastAsia="仿宋_GB2312"/>
                <w:szCs w:val="21"/>
              </w:rPr>
              <w:t>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u w:val="single"/>
              </w:rPr>
              <w:t>　　</w:t>
            </w:r>
            <w:r>
              <w:rPr>
                <w:rFonts w:hint="default"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pStyle w:val="25"/>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w:t>
      </w:r>
      <w:r>
        <w:rPr>
          <w:rFonts w:hint="eastAsia" w:ascii="Times New Roman" w:hAnsi="Times New Roman" w:eastAsia="仿宋_GB2312"/>
          <w:bCs/>
          <w:sz w:val="24"/>
          <w:szCs w:val="24"/>
        </w:rPr>
        <w:t>竞</w:t>
      </w:r>
      <w:r>
        <w:rPr>
          <w:rFonts w:ascii="Times New Roman" w:hAnsi="Times New Roman" w:eastAsia="仿宋_GB2312"/>
          <w:bCs/>
          <w:sz w:val="24"/>
          <w:szCs w:val="24"/>
        </w:rPr>
        <w:t>标无效处理</w:t>
      </w:r>
      <w:r>
        <w:rPr>
          <w:rFonts w:ascii="Times New Roman" w:hAnsi="Times New Roman" w:eastAsia="仿宋_GB2312"/>
          <w:sz w:val="24"/>
          <w:szCs w:val="24"/>
        </w:rPr>
        <w:t>。</w:t>
      </w:r>
    </w:p>
    <w:p>
      <w:pPr>
        <w:pStyle w:val="25"/>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w:t>
      </w:r>
      <w:r>
        <w:rPr>
          <w:rFonts w:hint="eastAsia" w:ascii="Times New Roman" w:hAnsi="Times New Roman" w:eastAsia="仿宋_GB2312"/>
          <w:bCs/>
          <w:sz w:val="24"/>
          <w:szCs w:val="24"/>
        </w:rPr>
        <w:t>响应</w:t>
      </w:r>
      <w:r>
        <w:rPr>
          <w:rFonts w:ascii="Times New Roman" w:hAnsi="Times New Roman" w:eastAsia="仿宋_GB2312"/>
          <w:bCs/>
          <w:sz w:val="24"/>
          <w:szCs w:val="24"/>
        </w:rPr>
        <w:t>文件的服务内容低于</w:t>
      </w:r>
      <w:r>
        <w:rPr>
          <w:rFonts w:hint="eastAsia" w:ascii="Times New Roman" w:hAnsi="Times New Roman" w:eastAsia="仿宋_GB2312"/>
          <w:bCs/>
          <w:sz w:val="24"/>
          <w:szCs w:val="24"/>
        </w:rPr>
        <w:t>磋商</w:t>
      </w:r>
      <w:r>
        <w:rPr>
          <w:rFonts w:ascii="Times New Roman" w:hAnsi="Times New Roman" w:eastAsia="仿宋_GB2312"/>
          <w:bCs/>
          <w:sz w:val="24"/>
          <w:szCs w:val="24"/>
        </w:rPr>
        <w:t>文件要求时，</w:t>
      </w:r>
      <w:r>
        <w:rPr>
          <w:rFonts w:hint="eastAsia" w:ascii="Times New Roman" w:hAnsi="Times New Roman" w:eastAsia="仿宋_GB2312"/>
          <w:bCs/>
          <w:sz w:val="24"/>
          <w:szCs w:val="24"/>
        </w:rPr>
        <w:t>供应商</w:t>
      </w:r>
      <w:r>
        <w:rPr>
          <w:rFonts w:ascii="Times New Roman" w:hAnsi="Times New Roman" w:eastAsia="仿宋_GB2312"/>
          <w:bCs/>
          <w:sz w:val="24"/>
          <w:szCs w:val="24"/>
        </w:rPr>
        <w:t>应当如实写明“负偏离”，否则视为虚假应标。</w:t>
      </w:r>
    </w:p>
    <w:p>
      <w:pPr>
        <w:widowControl/>
        <w:shd w:val="clear" w:color="auto" w:fill="FFFFFF"/>
        <w:spacing w:after="240" w:line="360" w:lineRule="atLeast"/>
        <w:ind w:firstLine="480"/>
        <w:jc w:val="center"/>
        <w:rPr>
          <w:rFonts w:ascii="宋体" w:hAnsi="宋体" w:cs="宋体"/>
          <w:kern w:val="0"/>
          <w:sz w:val="24"/>
        </w:rPr>
      </w:pPr>
      <w:r>
        <w:rPr>
          <w:rFonts w:ascii="宋体" w:hAnsi="宋体" w:cs="宋体"/>
          <w:kern w:val="0"/>
          <w:sz w:val="24"/>
        </w:rPr>
        <w:br w:type="page"/>
      </w:r>
    </w:p>
    <w:p>
      <w:pPr>
        <w:widowControl/>
        <w:shd w:val="clear" w:color="auto" w:fill="FFFFFF"/>
        <w:spacing w:after="240" w:line="360" w:lineRule="atLeast"/>
        <w:ind w:firstLine="480"/>
        <w:jc w:val="left"/>
        <w:rPr>
          <w:rFonts w:ascii="宋体" w:hAnsi="宋体" w:cs="宋体"/>
          <w:b/>
          <w:kern w:val="0"/>
          <w:sz w:val="28"/>
          <w:szCs w:val="28"/>
        </w:rPr>
      </w:pPr>
      <w:r>
        <w:rPr>
          <w:rFonts w:hint="eastAsia"/>
        </w:rPr>
        <w:t>附件八：</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rPr>
        <w:t>附件九：</w:t>
      </w:r>
    </w:p>
    <w:p>
      <w:pPr>
        <w:spacing w:line="360" w:lineRule="auto"/>
        <w:rPr>
          <w:sz w:val="24"/>
        </w:rPr>
      </w:pPr>
    </w:p>
    <w:p>
      <w:pPr>
        <w:spacing w:line="588" w:lineRule="exact"/>
        <w:jc w:val="center"/>
        <w:rPr>
          <w:rFonts w:ascii="宋体" w:hAnsi="宋体"/>
          <w:b/>
          <w:spacing w:val="6"/>
          <w:sz w:val="28"/>
          <w:szCs w:val="28"/>
        </w:rPr>
      </w:pPr>
      <w:bookmarkStart w:id="40" w:name="OLE_LINK13"/>
      <w:bookmarkStart w:id="41" w:name="OLE_LINK14"/>
      <w:r>
        <w:rPr>
          <w:rFonts w:hint="eastAsia" w:ascii="宋体" w:hAnsi="宋体"/>
          <w:b/>
          <w:spacing w:val="6"/>
          <w:sz w:val="28"/>
          <w:szCs w:val="28"/>
        </w:rPr>
        <w:t>残疾人福利性单位声明函</w:t>
      </w:r>
    </w:p>
    <w:bookmarkEnd w:id="40"/>
    <w:bookmarkEnd w:id="41"/>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sectPr>
          <w:pgSz w:w="11906" w:h="16838"/>
          <w:pgMar w:top="1440" w:right="1230" w:bottom="1440" w:left="1440" w:header="851" w:footer="992" w:gutter="0"/>
          <w:pgNumType w:fmt="decimal"/>
          <w:cols w:space="720" w:num="1"/>
          <w:titlePg/>
          <w:docGrid w:type="lines" w:linePitch="312" w:charSpace="0"/>
        </w:sectPr>
      </w:pPr>
    </w:p>
    <w:p>
      <w:pPr>
        <w:pStyle w:val="2"/>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附件十</w:t>
      </w:r>
    </w:p>
    <w:p>
      <w:pPr>
        <w:spacing w:after="240" w:line="360" w:lineRule="auto"/>
        <w:jc w:val="center"/>
        <w:rPr>
          <w:rFonts w:ascii="宋体" w:hAnsi="宋体"/>
          <w:b/>
          <w:sz w:val="32"/>
          <w:szCs w:val="32"/>
        </w:rPr>
      </w:pPr>
      <w:r>
        <w:rPr>
          <w:rFonts w:hint="eastAsia" w:ascii="宋体" w:hAnsi="宋体"/>
          <w:b/>
          <w:sz w:val="32"/>
          <w:szCs w:val="32"/>
        </w:rPr>
        <w:t>贵港市政府采购项目投标资格承诺函</w:t>
      </w:r>
    </w:p>
    <w:p>
      <w:pPr>
        <w:spacing w:line="360" w:lineRule="auto"/>
        <w:ind w:firstLine="424" w:firstLineChars="202"/>
        <w:rPr>
          <w:rFonts w:ascii="宋体" w:hAnsi="宋体"/>
          <w:szCs w:val="21"/>
        </w:rPr>
      </w:pPr>
      <w:r>
        <w:rPr>
          <w:rFonts w:hint="eastAsia" w:ascii="宋体" w:hAnsi="宋体"/>
          <w:szCs w:val="21"/>
        </w:rPr>
        <w:t>本公司郑重承诺，根据《中华人民共和国政府采购法》第二十二条的规定，本公司为参加政府采购活动的合格供应商。即本公司同时满足以下条件：</w:t>
      </w:r>
    </w:p>
    <w:p>
      <w:pPr>
        <w:spacing w:line="360" w:lineRule="auto"/>
        <w:ind w:firstLine="424" w:firstLineChars="202"/>
        <w:rPr>
          <w:rFonts w:ascii="宋体" w:hAnsi="宋体"/>
          <w:szCs w:val="21"/>
        </w:rPr>
      </w:pPr>
      <w:r>
        <w:rPr>
          <w:rFonts w:ascii="宋体" w:hAnsi="宋体"/>
          <w:szCs w:val="21"/>
        </w:rPr>
        <w:t>1.</w:t>
      </w:r>
      <w:r>
        <w:rPr>
          <w:rFonts w:hint="eastAsia" w:ascii="宋体" w:hAnsi="宋体"/>
          <w:szCs w:val="21"/>
        </w:rPr>
        <w:t>具有独立承担民事责任的能力。</w:t>
      </w:r>
    </w:p>
    <w:p>
      <w:pPr>
        <w:spacing w:line="360" w:lineRule="auto"/>
        <w:ind w:firstLine="424" w:firstLineChars="202"/>
        <w:rPr>
          <w:rFonts w:ascii="宋体" w:hAnsi="宋体"/>
          <w:szCs w:val="21"/>
        </w:rPr>
      </w:pPr>
      <w:r>
        <w:rPr>
          <w:rFonts w:ascii="宋体" w:hAnsi="宋体"/>
          <w:szCs w:val="21"/>
        </w:rPr>
        <w:t>2.</w:t>
      </w:r>
      <w:r>
        <w:rPr>
          <w:rFonts w:hint="eastAsia" w:ascii="宋体" w:hAnsi="宋体"/>
          <w:szCs w:val="21"/>
        </w:rPr>
        <w:t>具有良好的商业信誉和健全的财务会计制度。</w:t>
      </w:r>
    </w:p>
    <w:p>
      <w:pPr>
        <w:spacing w:line="360" w:lineRule="auto"/>
        <w:ind w:firstLine="424" w:firstLineChars="202"/>
        <w:rPr>
          <w:rFonts w:ascii="宋体" w:hAnsi="宋体"/>
          <w:szCs w:val="21"/>
        </w:rPr>
      </w:pPr>
      <w:r>
        <w:rPr>
          <w:rFonts w:ascii="宋体" w:hAnsi="宋体"/>
          <w:szCs w:val="21"/>
        </w:rPr>
        <w:t>3.</w:t>
      </w:r>
      <w:r>
        <w:rPr>
          <w:rFonts w:hint="eastAsia" w:ascii="宋体" w:hAnsi="宋体"/>
          <w:szCs w:val="21"/>
        </w:rPr>
        <w:t>具有履行合同所必需的设备和专业技术能力。</w:t>
      </w:r>
    </w:p>
    <w:p>
      <w:pPr>
        <w:spacing w:line="360" w:lineRule="auto"/>
        <w:ind w:firstLine="424" w:firstLineChars="202"/>
        <w:rPr>
          <w:rFonts w:ascii="宋体" w:hAnsi="宋体"/>
          <w:szCs w:val="21"/>
        </w:rPr>
      </w:pPr>
      <w:r>
        <w:rPr>
          <w:rFonts w:ascii="宋体" w:hAnsi="宋体"/>
          <w:szCs w:val="21"/>
        </w:rPr>
        <w:t>4.</w:t>
      </w:r>
      <w:r>
        <w:rPr>
          <w:rFonts w:hint="eastAsia" w:ascii="宋体" w:hAnsi="宋体"/>
          <w:szCs w:val="21"/>
        </w:rPr>
        <w:t>有依法缴纳税收和社会保障资金的良好记录。</w:t>
      </w:r>
    </w:p>
    <w:p>
      <w:pPr>
        <w:spacing w:line="360" w:lineRule="auto"/>
        <w:ind w:firstLine="424" w:firstLineChars="202"/>
        <w:rPr>
          <w:rFonts w:ascii="宋体" w:hAnsi="宋体"/>
          <w:szCs w:val="21"/>
        </w:rPr>
      </w:pPr>
      <w:r>
        <w:rPr>
          <w:rFonts w:ascii="宋体" w:hAnsi="宋体"/>
          <w:szCs w:val="21"/>
        </w:rPr>
        <w:t xml:space="preserve">5. </w:t>
      </w:r>
      <w:r>
        <w:rPr>
          <w:rFonts w:hint="eastAsia" w:ascii="宋体" w:hAnsi="宋体"/>
          <w:szCs w:val="21"/>
        </w:rPr>
        <w:t>提交投标文件截止日期前三年内，在经营活动中没有重大违法记录。</w:t>
      </w:r>
    </w:p>
    <w:p>
      <w:pPr>
        <w:spacing w:line="360" w:lineRule="auto"/>
        <w:ind w:firstLine="424" w:firstLineChars="202"/>
        <w:rPr>
          <w:rFonts w:ascii="宋体" w:hAnsi="宋体"/>
          <w:szCs w:val="21"/>
        </w:rPr>
      </w:pPr>
      <w:r>
        <w:rPr>
          <w:rFonts w:hint="eastAsia" w:ascii="宋体" w:hAnsi="宋体"/>
          <w:szCs w:val="21"/>
        </w:rPr>
        <w:t>本公司对上述承诺的真实性负责，并接受政府采购、税务、社会保障等监督管理部门、采购文件规定的资格审查机构、社会公众的监督和检查。如有虚假，将依法承担相应责任。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ind w:firstLine="3968" w:firstLineChars="1890"/>
        <w:rPr>
          <w:rFonts w:ascii="宋体" w:hAnsi="宋体"/>
          <w:szCs w:val="21"/>
        </w:rPr>
      </w:pPr>
      <w:r>
        <w:rPr>
          <w:rFonts w:hint="eastAsia" w:ascii="宋体" w:hAnsi="宋体"/>
          <w:szCs w:val="21"/>
        </w:rPr>
        <w:t>企业名称（盖章）：</w:t>
      </w:r>
    </w:p>
    <w:p>
      <w:pPr>
        <w:spacing w:line="360" w:lineRule="auto"/>
        <w:ind w:firstLine="3968" w:firstLineChars="1890"/>
        <w:rPr>
          <w:rFonts w:ascii="宋体" w:hAnsi="宋体"/>
          <w:szCs w:val="21"/>
        </w:rPr>
      </w:pPr>
      <w:r>
        <w:rPr>
          <w:rFonts w:hint="eastAsia" w:ascii="宋体" w:hAnsi="宋体"/>
          <w:szCs w:val="21"/>
        </w:rPr>
        <w:t>法定代表人（签名）：</w:t>
      </w:r>
    </w:p>
    <w:p>
      <w:pPr>
        <w:spacing w:line="420" w:lineRule="exact"/>
        <w:ind w:firstLine="3990" w:firstLineChars="1900"/>
        <w:rPr>
          <w:rFonts w:ascii="宋体" w:hAnsi="宋体" w:cs="宋体"/>
          <w:b/>
          <w:kern w:val="0"/>
          <w:szCs w:val="21"/>
        </w:rPr>
      </w:pPr>
      <w:r>
        <w:rPr>
          <w:rFonts w:hint="eastAsia" w:ascii="宋体" w:hAnsi="宋体"/>
          <w:szCs w:val="21"/>
        </w:rPr>
        <w:t>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日</w:t>
      </w:r>
    </w:p>
    <w:p>
      <w:pPr>
        <w:rPr>
          <w:rFonts w:hint="default"/>
          <w:lang w:val="en-US" w:eastAsia="zh-CN"/>
        </w:rPr>
        <w:sectPr>
          <w:pgSz w:w="11906" w:h="16838"/>
          <w:pgMar w:top="1440" w:right="1230" w:bottom="1440" w:left="1440" w:header="851" w:footer="992" w:gutter="0"/>
          <w:pgNumType w:fmt="decimal"/>
          <w:cols w:space="720" w:num="1"/>
          <w:titlePg/>
          <w:docGrid w:type="lines" w:linePitch="312" w:charSpace="0"/>
        </w:sectPr>
      </w:pPr>
    </w:p>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snapToGrid w:val="0"/>
        <w:spacing w:line="400" w:lineRule="exact"/>
        <w:jc w:val="center"/>
        <w:rPr>
          <w:rFonts w:ascii="宋体" w:hAnsi="宋体"/>
          <w:b/>
          <w:bCs/>
          <w:sz w:val="32"/>
          <w:szCs w:val="32"/>
        </w:rPr>
      </w:pPr>
      <w:r>
        <w:rPr>
          <w:rFonts w:ascii="宋体" w:hAnsi="宋体"/>
          <w:b/>
          <w:bCs/>
          <w:sz w:val="44"/>
          <w:szCs w:val="44"/>
        </w:rPr>
        <w:br w:type="page"/>
      </w:r>
      <w:r>
        <w:rPr>
          <w:rFonts w:hint="eastAsia" w:ascii="宋体" w:hAnsi="宋体"/>
          <w:b/>
          <w:bCs/>
          <w:sz w:val="32"/>
          <w:szCs w:val="32"/>
        </w:rPr>
        <w:t>政府采购合同</w:t>
      </w:r>
    </w:p>
    <w:p>
      <w:pPr>
        <w:snapToGrid w:val="0"/>
        <w:ind w:firstLine="5250" w:firstLineChars="2500"/>
        <w:rPr>
          <w:rFonts w:ascii="宋体" w:hAnsi="宋体"/>
          <w:bCs/>
          <w:szCs w:val="21"/>
        </w:rPr>
      </w:pPr>
    </w:p>
    <w:p>
      <w:pPr>
        <w:snapToGrid w:val="0"/>
        <w:ind w:firstLine="5250" w:firstLineChars="2500"/>
        <w:rPr>
          <w:rFonts w:ascii="宋体" w:hAnsi="宋体"/>
          <w:bCs/>
          <w:szCs w:val="21"/>
          <w:u w:val="single"/>
        </w:rPr>
      </w:pPr>
      <w:r>
        <w:rPr>
          <w:rFonts w:hint="eastAsia" w:ascii="宋体" w:hAnsi="宋体"/>
          <w:bCs/>
          <w:szCs w:val="21"/>
        </w:rPr>
        <w:t>合同编号：</w:t>
      </w:r>
    </w:p>
    <w:p>
      <w:pPr>
        <w:snapToGrid w:val="0"/>
        <w:rPr>
          <w:rFonts w:ascii="宋体" w:hAnsi="宋体"/>
          <w:sz w:val="24"/>
          <w:u w:val="single"/>
        </w:rPr>
      </w:pPr>
      <w:r>
        <w:rPr>
          <w:rFonts w:hint="eastAsia" w:ascii="宋体" w:hAnsi="宋体"/>
          <w:sz w:val="24"/>
        </w:rPr>
        <w:t>采购单位（甲方）</w:t>
      </w:r>
      <w:r>
        <w:rPr>
          <w:rFonts w:hint="eastAsia" w:ascii="宋体" w:hAnsi="宋体"/>
          <w:sz w:val="24"/>
          <w:u w:val="single"/>
        </w:rPr>
        <w:t xml:space="preserve">                         </w:t>
      </w:r>
      <w:r>
        <w:rPr>
          <w:rFonts w:hint="eastAsia" w:ascii="宋体" w:hAnsi="宋体"/>
          <w:sz w:val="24"/>
        </w:rPr>
        <w:t xml:space="preserve">   </w:t>
      </w:r>
      <w:r>
        <w:rPr>
          <w:rFonts w:hint="eastAsia" w:ascii="宋体" w:hAnsi="宋体"/>
          <w:spacing w:val="-20"/>
          <w:sz w:val="24"/>
        </w:rPr>
        <w:t>采 购 计 划 号</w:t>
      </w:r>
      <w:r>
        <w:rPr>
          <w:rFonts w:hint="eastAsia" w:ascii="宋体" w:hAnsi="宋体"/>
          <w:sz w:val="24"/>
          <w:u w:val="single"/>
        </w:rPr>
        <w:t xml:space="preserve">             </w:t>
      </w:r>
    </w:p>
    <w:p>
      <w:pPr>
        <w:snapToGrid w:val="0"/>
        <w:rPr>
          <w:rFonts w:ascii="宋体" w:hAnsi="宋体"/>
          <w:sz w:val="24"/>
          <w:u w:val="single"/>
        </w:rPr>
      </w:pPr>
      <w:r>
        <w:rPr>
          <w:rFonts w:hint="eastAsia" w:ascii="宋体" w:hAnsi="宋体"/>
          <w:sz w:val="24"/>
        </w:rPr>
        <w:t>供 应 商（乙方）</w:t>
      </w:r>
      <w:r>
        <w:rPr>
          <w:rFonts w:hint="eastAsia" w:ascii="宋体" w:hAnsi="宋体"/>
          <w:sz w:val="24"/>
          <w:u w:val="single"/>
        </w:rPr>
        <w:t xml:space="preserve">                          </w:t>
      </w:r>
      <w:r>
        <w:rPr>
          <w:rFonts w:hint="eastAsia" w:ascii="宋体" w:hAnsi="宋体"/>
          <w:sz w:val="24"/>
        </w:rPr>
        <w:t xml:space="preserve">  </w:t>
      </w:r>
      <w:r>
        <w:rPr>
          <w:rFonts w:hint="eastAsia" w:ascii="宋体" w:hAnsi="宋体"/>
          <w:spacing w:val="-20"/>
          <w:sz w:val="24"/>
        </w:rPr>
        <w:t>招  标  编  号</w:t>
      </w:r>
      <w:r>
        <w:rPr>
          <w:rFonts w:hint="eastAsia" w:ascii="宋体" w:hAnsi="宋体"/>
          <w:sz w:val="24"/>
          <w:u w:val="single"/>
        </w:rPr>
        <w:t xml:space="preserve">             </w:t>
      </w:r>
    </w:p>
    <w:p>
      <w:pPr>
        <w:snapToGrid w:val="0"/>
        <w:rPr>
          <w:rFonts w:ascii="宋体" w:hAnsi="宋体"/>
          <w:sz w:val="24"/>
          <w:u w:val="single"/>
        </w:rPr>
      </w:pPr>
      <w:r>
        <w:rPr>
          <w:rFonts w:hint="eastAsia" w:ascii="宋体" w:hAnsi="宋体"/>
          <w:sz w:val="24"/>
        </w:rPr>
        <w:t xml:space="preserve">签  订  地  点  </w:t>
      </w:r>
      <w:r>
        <w:rPr>
          <w:rFonts w:hint="eastAsia" w:ascii="宋体" w:hAnsi="宋体"/>
          <w:sz w:val="24"/>
          <w:u w:val="single"/>
        </w:rPr>
        <w:t xml:space="preserve">                          </w:t>
      </w:r>
      <w:r>
        <w:rPr>
          <w:rFonts w:hint="eastAsia" w:ascii="宋体" w:hAnsi="宋体"/>
          <w:sz w:val="24"/>
        </w:rPr>
        <w:t xml:space="preserve">  签 订 时 间</w:t>
      </w:r>
      <w:r>
        <w:rPr>
          <w:rFonts w:hint="eastAsia" w:ascii="宋体" w:hAnsi="宋体"/>
          <w:sz w:val="24"/>
          <w:u w:val="single"/>
        </w:rPr>
        <w:t xml:space="preserve">             </w:t>
      </w:r>
    </w:p>
    <w:p>
      <w:pPr>
        <w:snapToGrid w:val="0"/>
        <w:ind w:firstLine="480" w:firstLineChars="200"/>
        <w:rPr>
          <w:rFonts w:ascii="宋体" w:hAnsi="宋体"/>
          <w:sz w:val="24"/>
        </w:rPr>
      </w:pPr>
      <w:r>
        <w:rPr>
          <w:rFonts w:hint="eastAsia" w:ascii="宋体" w:hAnsi="宋体"/>
          <w:sz w:val="24"/>
        </w:rPr>
        <w:t>根据《中华人民共和国政府采购法》、《中华人民共和国合同法》等法律、法规规定，按照采购文件规定条款和成交供应商承诺，甲乙双方签订本合同。</w:t>
      </w:r>
    </w:p>
    <w:p>
      <w:pPr>
        <w:snapToGrid w:val="0"/>
        <w:ind w:firstLine="482" w:firstLineChars="200"/>
        <w:rPr>
          <w:rFonts w:ascii="宋体" w:hAnsi="宋体"/>
          <w:b/>
          <w:sz w:val="24"/>
        </w:rPr>
      </w:pPr>
      <w:r>
        <w:rPr>
          <w:rFonts w:hint="eastAsia" w:ascii="宋体" w:hAnsi="宋体"/>
          <w:b/>
          <w:sz w:val="24"/>
        </w:rPr>
        <w:t>第一条　合同标的</w:t>
      </w:r>
    </w:p>
    <w:p>
      <w:pPr>
        <w:pStyle w:val="134"/>
        <w:snapToGrid w:val="0"/>
        <w:ind w:left="840" w:firstLine="0" w:firstLineChars="0"/>
      </w:pPr>
    </w:p>
    <w:tbl>
      <w:tblPr>
        <w:tblStyle w:val="45"/>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3871"/>
        <w:gridCol w:w="118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序号</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服务名称</w:t>
            </w: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服务内容</w:t>
            </w: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单  价</w:t>
            </w:r>
          </w:p>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（元）</w:t>
            </w: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金  额</w:t>
            </w:r>
          </w:p>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1</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bl>
    <w:p>
      <w:pPr>
        <w:snapToGrid w:val="0"/>
        <w:ind w:firstLine="482" w:firstLineChars="200"/>
        <w:rPr>
          <w:rFonts w:ascii="宋体" w:hAnsi="宋体"/>
          <w:b/>
          <w:sz w:val="24"/>
        </w:rPr>
      </w:pPr>
    </w:p>
    <w:p>
      <w:pPr>
        <w:snapToGrid w:val="0"/>
        <w:ind w:firstLine="482" w:firstLineChars="200"/>
        <w:rPr>
          <w:rFonts w:ascii="宋体" w:hAnsi="宋体"/>
          <w:sz w:val="24"/>
        </w:rPr>
      </w:pPr>
      <w:r>
        <w:rPr>
          <w:rFonts w:hint="eastAsia" w:ascii="宋体" w:hAnsi="宋体"/>
          <w:b/>
          <w:sz w:val="24"/>
        </w:rPr>
        <w:t>第二条</w:t>
      </w:r>
      <w:r>
        <w:rPr>
          <w:rFonts w:hint="eastAsia" w:ascii="宋体" w:hAnsi="宋体"/>
          <w:sz w:val="24"/>
        </w:rPr>
        <w:t>　质量保证</w:t>
      </w:r>
    </w:p>
    <w:p>
      <w:pPr>
        <w:snapToGrid w:val="0"/>
        <w:ind w:firstLine="480" w:firstLineChars="200"/>
        <w:rPr>
          <w:rFonts w:ascii="宋体" w:hAnsi="宋体"/>
          <w:bCs/>
          <w:sz w:val="24"/>
        </w:rPr>
      </w:pPr>
      <w:r>
        <w:rPr>
          <w:rFonts w:hint="eastAsia" w:ascii="宋体" w:hAnsi="宋体"/>
          <w:bCs/>
          <w:sz w:val="24"/>
        </w:rPr>
        <w:t>1、乙方所提供的服务必须与招投标文件和承诺相一致。</w:t>
      </w:r>
    </w:p>
    <w:p>
      <w:pPr>
        <w:snapToGrid w:val="0"/>
        <w:ind w:firstLine="480" w:firstLineChars="200"/>
        <w:rPr>
          <w:rFonts w:ascii="宋体" w:hAnsi="宋体"/>
          <w:bCs/>
          <w:sz w:val="24"/>
        </w:rPr>
      </w:pPr>
      <w:r>
        <w:rPr>
          <w:rFonts w:hint="eastAsia" w:ascii="宋体" w:hAnsi="宋体"/>
          <w:bCs/>
          <w:sz w:val="24"/>
        </w:rPr>
        <w:t>2、乙方所提供的服务质量应达到招投标文件要求和承诺的质量要求。</w:t>
      </w:r>
    </w:p>
    <w:p>
      <w:pPr>
        <w:snapToGrid w:val="0"/>
        <w:ind w:firstLine="482" w:firstLineChars="200"/>
        <w:rPr>
          <w:rFonts w:ascii="宋体" w:hAnsi="宋体"/>
          <w:sz w:val="24"/>
        </w:rPr>
      </w:pPr>
      <w:r>
        <w:rPr>
          <w:rFonts w:hint="eastAsia" w:ascii="宋体" w:hAnsi="宋体"/>
          <w:b/>
          <w:sz w:val="24"/>
        </w:rPr>
        <w:t>第三条</w:t>
      </w:r>
      <w:r>
        <w:rPr>
          <w:rFonts w:hint="eastAsia" w:ascii="宋体" w:hAnsi="宋体"/>
          <w:sz w:val="24"/>
        </w:rPr>
        <w:t>　交付和验收</w:t>
      </w:r>
    </w:p>
    <w:p>
      <w:pPr>
        <w:snapToGrid w:val="0"/>
        <w:ind w:firstLine="480" w:firstLineChars="200"/>
        <w:rPr>
          <w:rFonts w:ascii="宋体" w:hAnsi="宋体"/>
          <w:bCs/>
          <w:sz w:val="24"/>
        </w:rPr>
      </w:pPr>
      <w:r>
        <w:rPr>
          <w:rFonts w:hint="eastAsia" w:ascii="宋体" w:hAnsi="宋体"/>
          <w:bCs/>
          <w:sz w:val="24"/>
        </w:rPr>
        <w:t>1、交付期：自签订合同之日起开始提供服务，地点：广西区内用户指定地点。</w:t>
      </w:r>
    </w:p>
    <w:p>
      <w:pPr>
        <w:snapToGrid w:val="0"/>
        <w:ind w:firstLine="480" w:firstLineChars="200"/>
        <w:rPr>
          <w:rFonts w:ascii="宋体" w:hAnsi="宋体"/>
          <w:bCs/>
          <w:sz w:val="24"/>
        </w:rPr>
      </w:pPr>
      <w:r>
        <w:rPr>
          <w:rFonts w:hint="eastAsia" w:ascii="宋体" w:hAnsi="宋体"/>
          <w:bCs/>
          <w:sz w:val="24"/>
        </w:rPr>
        <w:t>2、乙方提供不符合招投标文件和本合同规定的服务，甲方有权拒绝接受。</w:t>
      </w:r>
    </w:p>
    <w:p>
      <w:pPr>
        <w:snapToGrid w:val="0"/>
        <w:ind w:firstLine="480" w:firstLineChars="200"/>
        <w:rPr>
          <w:rFonts w:ascii="宋体" w:hAnsi="宋体"/>
          <w:bCs/>
          <w:sz w:val="24"/>
        </w:rPr>
      </w:pPr>
      <w:r>
        <w:rPr>
          <w:rFonts w:hint="eastAsia" w:ascii="宋体" w:hAnsi="宋体"/>
          <w:bCs/>
          <w:sz w:val="24"/>
        </w:rPr>
        <w:t>3、甲方在乙方完成检验任务后七个工作日内进行验收，逾期不验收的，乙方可视同验收合格。验收合格后由双方签署验收单并加盖采购单位公章，甲乙双方各执一份。</w:t>
      </w:r>
    </w:p>
    <w:p>
      <w:pPr>
        <w:snapToGrid w:val="0"/>
        <w:ind w:firstLine="480" w:firstLineChars="200"/>
        <w:rPr>
          <w:rFonts w:ascii="宋体" w:hAnsi="宋体"/>
          <w:bCs/>
          <w:sz w:val="24"/>
        </w:rPr>
      </w:pPr>
      <w:r>
        <w:rPr>
          <w:rFonts w:hint="eastAsia" w:ascii="宋体" w:hAnsi="宋体"/>
          <w:bCs/>
          <w:sz w:val="24"/>
        </w:rPr>
        <w:t>4、甲方对验收有异议的，在验收后五个工作日内以书面形式向乙方提出，乙方应自收到甲方书面异议后5日内及时予以解决。</w:t>
      </w:r>
    </w:p>
    <w:p>
      <w:pPr>
        <w:snapToGrid w:val="0"/>
        <w:ind w:firstLine="482" w:firstLineChars="200"/>
        <w:rPr>
          <w:rFonts w:ascii="宋体" w:hAnsi="宋体"/>
          <w:sz w:val="24"/>
        </w:rPr>
      </w:pPr>
      <w:r>
        <w:rPr>
          <w:rFonts w:hint="eastAsia" w:ascii="宋体" w:hAnsi="宋体"/>
          <w:b/>
          <w:sz w:val="24"/>
        </w:rPr>
        <w:t>第四条</w:t>
      </w:r>
      <w:r>
        <w:rPr>
          <w:rFonts w:hint="eastAsia" w:ascii="宋体" w:hAnsi="宋体"/>
          <w:sz w:val="24"/>
        </w:rPr>
        <w:t>　付款方式</w:t>
      </w:r>
    </w:p>
    <w:p>
      <w:pPr>
        <w:snapToGrid w:val="0"/>
        <w:ind w:firstLine="480" w:firstLineChars="200"/>
        <w:rPr>
          <w:rFonts w:ascii="宋体" w:hAnsi="宋体"/>
          <w:sz w:val="24"/>
        </w:rPr>
      </w:pPr>
      <w:r>
        <w:rPr>
          <w:rFonts w:hint="eastAsia" w:ascii="宋体" w:hAnsi="宋体"/>
          <w:sz w:val="24"/>
        </w:rPr>
        <w:t>1、资金性质：</w:t>
      </w:r>
      <w:r>
        <w:rPr>
          <w:rFonts w:hint="eastAsia" w:ascii="宋体" w:hAnsi="宋体"/>
          <w:sz w:val="24"/>
          <w:u w:val="single"/>
        </w:rPr>
        <w:t>财政性资金。</w:t>
      </w:r>
    </w:p>
    <w:p>
      <w:pPr>
        <w:spacing w:line="500" w:lineRule="exact"/>
        <w:ind w:firstLine="480" w:firstLineChars="200"/>
        <w:rPr>
          <w:rFonts w:hint="eastAsia" w:ascii="宋体" w:hAnsi="宋体" w:eastAsia="宋体" w:cs="宋体"/>
          <w:color w:val="auto"/>
          <w:sz w:val="24"/>
          <w:szCs w:val="21"/>
          <w:highlight w:val="none"/>
          <w:u w:val="single"/>
          <w:lang w:eastAsia="zh-CN"/>
        </w:rPr>
      </w:pPr>
      <w:r>
        <w:rPr>
          <w:rFonts w:hint="eastAsia" w:ascii="宋体" w:hAnsi="宋体"/>
          <w:sz w:val="24"/>
        </w:rPr>
        <w:t>2、付款方式：</w:t>
      </w:r>
      <w:r>
        <w:rPr>
          <w:rFonts w:hint="eastAsia" w:ascii="宋体" w:hAnsi="宋体" w:cs="宋体"/>
          <w:color w:val="auto"/>
          <w:sz w:val="24"/>
          <w:highlight w:val="none"/>
          <w:u w:val="single"/>
        </w:rPr>
        <w:t>本项目有预付款，合同签订后支付，预付款为合同价款的30%（签订合同后15日内支付），服务期满后成交供应商开具发票给采购人，采购人收到发票后15日内一次性支付合同余款到成交供应商指定账户。</w:t>
      </w:r>
    </w:p>
    <w:p>
      <w:pPr>
        <w:snapToGrid w:val="0"/>
        <w:ind w:firstLine="514"/>
        <w:rPr>
          <w:rFonts w:ascii="宋体" w:hAnsi="宋体"/>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税费</w:t>
      </w:r>
    </w:p>
    <w:p>
      <w:pPr>
        <w:snapToGrid w:val="0"/>
        <w:ind w:firstLine="514"/>
        <w:rPr>
          <w:rFonts w:ascii="宋体" w:hAnsi="宋体"/>
          <w:sz w:val="24"/>
        </w:rPr>
      </w:pPr>
      <w:r>
        <w:rPr>
          <w:rFonts w:hint="eastAsia" w:ascii="宋体" w:hAnsi="宋体"/>
          <w:sz w:val="24"/>
        </w:rPr>
        <w:t>本合同执行中相关的一切税费均由乙方负担。</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违约责任</w:t>
      </w:r>
    </w:p>
    <w:p>
      <w:pPr>
        <w:snapToGrid w:val="0"/>
        <w:ind w:firstLine="480" w:firstLineChars="200"/>
        <w:rPr>
          <w:rFonts w:ascii="宋体" w:hAnsi="宋体"/>
          <w:sz w:val="24"/>
        </w:rPr>
      </w:pPr>
      <w:r>
        <w:rPr>
          <w:rFonts w:hint="eastAsia" w:ascii="宋体" w:hAnsi="宋体"/>
          <w:sz w:val="24"/>
        </w:rPr>
        <w:t>1、乙方所提供的服务质量不合格的，应及时调整，调整不及时的按逾期交货处罚；因质量问题甲方不同意接收的或特殊情况甲方同意接收的，乙方应向甲方支付违约合同金额 5%违约金并赔偿甲方经济损失。</w:t>
      </w:r>
    </w:p>
    <w:p>
      <w:pPr>
        <w:snapToGrid w:val="0"/>
        <w:ind w:firstLine="480" w:firstLineChars="200"/>
        <w:rPr>
          <w:rFonts w:ascii="宋体" w:hAnsi="宋体"/>
          <w:sz w:val="24"/>
        </w:rPr>
      </w:pPr>
      <w:r>
        <w:rPr>
          <w:rFonts w:hint="eastAsia" w:ascii="宋体" w:hAnsi="宋体"/>
          <w:sz w:val="24"/>
        </w:rPr>
        <w:t>2、乙方提供的服务如侵犯了第三方合法权益而引发的任何纠纷或诉讼，均由乙方负责交涉并承担全部责任。</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合同争议解决</w:t>
      </w:r>
    </w:p>
    <w:p>
      <w:pPr>
        <w:snapToGrid w:val="0"/>
        <w:ind w:firstLine="480" w:firstLineChars="200"/>
        <w:rPr>
          <w:rFonts w:ascii="宋体" w:hAnsi="宋体"/>
          <w:sz w:val="24"/>
        </w:rPr>
      </w:pPr>
      <w:r>
        <w:rPr>
          <w:rFonts w:hint="eastAsia" w:ascii="宋体" w:hAnsi="宋体"/>
          <w:sz w:val="24"/>
        </w:rPr>
        <w:t>1.因服务质量问题发生争议的，应邀请国家认可的权威机构进行鉴定。服务符合标准的，鉴定费由甲方承担；服务不符合标准的，鉴定费由乙方承担。</w:t>
      </w:r>
    </w:p>
    <w:p>
      <w:pPr>
        <w:snapToGrid w:val="0"/>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2.因履行本合同引起的或与本合同有关的争议，甲乙双方应首先通过友好协商解决，如果协商不能解决，可向仲裁委员会申请仲裁或向人民法院提起诉讼。</w:t>
      </w:r>
    </w:p>
    <w:p>
      <w:pPr>
        <w:pStyle w:val="25"/>
        <w:snapToGrid w:val="0"/>
        <w:ind w:firstLine="472" w:firstLineChars="196"/>
        <w:rPr>
          <w:rFonts w:hAnsi="宋体"/>
          <w:sz w:val="24"/>
          <w:szCs w:val="24"/>
        </w:rPr>
      </w:pPr>
      <w:r>
        <w:rPr>
          <w:rFonts w:hint="eastAsia" w:hAnsi="宋体"/>
          <w:b/>
          <w:sz w:val="24"/>
          <w:szCs w:val="24"/>
        </w:rPr>
        <w:t>第</w:t>
      </w:r>
      <w:r>
        <w:rPr>
          <w:rFonts w:hint="eastAsia" w:hAnsi="宋体"/>
          <w:b/>
          <w:sz w:val="24"/>
          <w:szCs w:val="24"/>
          <w:lang w:val="en-US" w:eastAsia="zh-CN"/>
        </w:rPr>
        <w:t>八</w:t>
      </w:r>
      <w:r>
        <w:rPr>
          <w:rFonts w:hint="eastAsia" w:hAnsi="宋体"/>
          <w:b/>
          <w:sz w:val="24"/>
          <w:szCs w:val="24"/>
        </w:rPr>
        <w:t>条</w:t>
      </w:r>
      <w:r>
        <w:rPr>
          <w:rFonts w:hint="eastAsia" w:hAnsi="宋体"/>
          <w:sz w:val="24"/>
          <w:szCs w:val="24"/>
        </w:rPr>
        <w:t>、合同生效及其它</w:t>
      </w:r>
    </w:p>
    <w:p>
      <w:pPr>
        <w:pStyle w:val="25"/>
        <w:snapToGrid w:val="0"/>
        <w:ind w:firstLine="480" w:firstLineChars="200"/>
        <w:rPr>
          <w:rFonts w:hAnsi="宋体"/>
          <w:sz w:val="24"/>
          <w:szCs w:val="24"/>
        </w:rPr>
      </w:pPr>
      <w:r>
        <w:rPr>
          <w:rFonts w:hint="eastAsia" w:hAnsi="宋体"/>
          <w:sz w:val="24"/>
          <w:szCs w:val="24"/>
        </w:rPr>
        <w:t>1. 合同经双方法定代表人或被授权人签字并加盖单位公章后生效。</w:t>
      </w:r>
    </w:p>
    <w:p>
      <w:pPr>
        <w:pStyle w:val="25"/>
        <w:snapToGrid w:val="0"/>
        <w:ind w:firstLine="480" w:firstLineChars="200"/>
        <w:rPr>
          <w:rFonts w:hAnsi="宋体"/>
          <w:sz w:val="24"/>
          <w:szCs w:val="24"/>
        </w:rPr>
      </w:pPr>
      <w:r>
        <w:rPr>
          <w:rFonts w:hint="eastAsia" w:hAnsi="宋体"/>
          <w:sz w:val="24"/>
          <w:szCs w:val="24"/>
        </w:rPr>
        <w:t>2.合同执行中涉及采购资金和采购内容修改或补充的，须经财政部门审批，并签书面补充协议报财政部门备案，方可作为主合同不可分割的一部分。</w:t>
      </w:r>
    </w:p>
    <w:p>
      <w:pPr>
        <w:pStyle w:val="25"/>
        <w:snapToGrid w:val="0"/>
        <w:ind w:left="420" w:leftChars="200"/>
        <w:rPr>
          <w:rFonts w:hAnsi="宋体"/>
          <w:sz w:val="24"/>
          <w:szCs w:val="24"/>
        </w:rPr>
      </w:pPr>
      <w:r>
        <w:rPr>
          <w:rFonts w:hint="eastAsia" w:hAnsi="宋体"/>
          <w:sz w:val="24"/>
          <w:szCs w:val="24"/>
        </w:rPr>
        <w:t>3.本合同未尽事宜，遵照《合同法》有关条文执行。</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合同的变更、终止与转让</w:t>
      </w:r>
    </w:p>
    <w:p>
      <w:pPr>
        <w:snapToGrid w:val="0"/>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1、除《中华人民共和国政府采购法》第五十条规定的情形外，本合同一经签订，甲乙双方不得擅自变更、中止或终止。</w:t>
      </w:r>
    </w:p>
    <w:p>
      <w:pPr>
        <w:snapToGrid w:val="0"/>
        <w:ind w:firstLine="514"/>
        <w:rPr>
          <w:rFonts w:ascii="宋体" w:hAnsi="宋体"/>
          <w:sz w:val="24"/>
        </w:rPr>
      </w:pPr>
      <w:r>
        <w:rPr>
          <w:rFonts w:hint="eastAsia" w:ascii="宋体" w:hAnsi="宋体"/>
          <w:sz w:val="24"/>
        </w:rPr>
        <w:t>2、乙方不得擅自转让（无进口资格的供应商委托进口货物除外）其应履行的合同义务。</w:t>
      </w:r>
    </w:p>
    <w:p>
      <w:pPr>
        <w:snapToGrid w:val="0"/>
        <w:ind w:firstLine="482" w:firstLineChars="200"/>
        <w:rPr>
          <w:rFonts w:ascii="宋体" w:hAnsi="宋体"/>
          <w:sz w:val="24"/>
        </w:rPr>
      </w:pPr>
      <w:r>
        <w:rPr>
          <w:rFonts w:hint="eastAsia" w:ascii="宋体" w:hAnsi="宋体"/>
          <w:b/>
          <w:sz w:val="24"/>
        </w:rPr>
        <w:t>第十条　</w:t>
      </w:r>
      <w:r>
        <w:rPr>
          <w:rFonts w:hint="eastAsia" w:ascii="宋体" w:hAnsi="宋体"/>
          <w:sz w:val="24"/>
        </w:rPr>
        <w:t>签订本合同依据</w:t>
      </w:r>
    </w:p>
    <w:p>
      <w:pPr>
        <w:pStyle w:val="25"/>
        <w:snapToGrid w:val="0"/>
        <w:ind w:left="420" w:leftChars="200"/>
        <w:rPr>
          <w:rFonts w:hAnsi="宋体"/>
          <w:sz w:val="24"/>
          <w:szCs w:val="24"/>
        </w:rPr>
      </w:pPr>
      <w:r>
        <w:rPr>
          <w:rFonts w:hint="eastAsia" w:hAnsi="宋体"/>
          <w:sz w:val="24"/>
          <w:szCs w:val="24"/>
        </w:rPr>
        <w:t>1、政府采购竞争性磋商文件；</w:t>
      </w:r>
    </w:p>
    <w:p>
      <w:pPr>
        <w:pStyle w:val="25"/>
        <w:snapToGrid w:val="0"/>
        <w:ind w:left="420" w:leftChars="200"/>
        <w:rPr>
          <w:rFonts w:hAnsi="宋体"/>
          <w:sz w:val="24"/>
          <w:szCs w:val="24"/>
        </w:rPr>
      </w:pPr>
      <w:r>
        <w:rPr>
          <w:rFonts w:hint="eastAsia" w:hAnsi="宋体"/>
          <w:sz w:val="24"/>
          <w:szCs w:val="24"/>
        </w:rPr>
        <w:t>2、乙方提供的采购响应（或应答）文件；</w:t>
      </w:r>
    </w:p>
    <w:p>
      <w:pPr>
        <w:pStyle w:val="25"/>
        <w:snapToGrid w:val="0"/>
        <w:ind w:left="420" w:leftChars="200"/>
        <w:rPr>
          <w:rFonts w:hAnsi="宋体"/>
          <w:sz w:val="24"/>
          <w:szCs w:val="24"/>
        </w:rPr>
      </w:pPr>
      <w:r>
        <w:rPr>
          <w:rFonts w:hint="eastAsia" w:hAnsi="宋体"/>
          <w:sz w:val="24"/>
          <w:szCs w:val="24"/>
        </w:rPr>
        <w:t>3、投标承诺书；</w:t>
      </w:r>
    </w:p>
    <w:p>
      <w:pPr>
        <w:pStyle w:val="25"/>
        <w:snapToGrid w:val="0"/>
        <w:ind w:left="420" w:leftChars="200"/>
        <w:rPr>
          <w:rFonts w:hAnsi="宋体"/>
          <w:sz w:val="24"/>
          <w:szCs w:val="24"/>
        </w:rPr>
      </w:pPr>
      <w:r>
        <w:rPr>
          <w:rFonts w:hint="eastAsia" w:hAnsi="宋体"/>
          <w:sz w:val="24"/>
          <w:szCs w:val="24"/>
        </w:rPr>
        <w:t>4、成交通知书。</w:t>
      </w:r>
    </w:p>
    <w:p>
      <w:pPr>
        <w:snapToGrid w:val="0"/>
        <w:ind w:firstLine="514"/>
        <w:rPr>
          <w:rFonts w:ascii="宋体" w:hAnsi="宋体"/>
          <w:sz w:val="24"/>
        </w:rPr>
      </w:pP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本合同一式5份，具有同等法律效力，甲方2份，乙方2份，采购代理机构</w:t>
      </w:r>
      <w:r>
        <w:rPr>
          <w:rFonts w:hint="eastAsia" w:ascii="宋体" w:hAnsi="宋体"/>
          <w:sz w:val="24"/>
          <w:lang w:val="en-US" w:eastAsia="zh-CN"/>
        </w:rPr>
        <w:t>1</w:t>
      </w:r>
      <w:r>
        <w:rPr>
          <w:rFonts w:hint="eastAsia" w:ascii="宋体" w:hAnsi="宋体"/>
          <w:sz w:val="24"/>
        </w:rPr>
        <w:t>份。</w:t>
      </w:r>
    </w:p>
    <w:p>
      <w:pPr>
        <w:snapToGrid w:val="0"/>
        <w:ind w:firstLine="514"/>
        <w:rPr>
          <w:rFonts w:ascii="宋体" w:hAnsi="宋体"/>
          <w:sz w:val="24"/>
        </w:rPr>
      </w:pPr>
    </w:p>
    <w:p>
      <w:pPr>
        <w:rPr>
          <w:rFonts w:hint="eastAsia" w:ascii="宋体" w:hAnsi="宋体"/>
          <w:sz w:val="24"/>
        </w:rPr>
      </w:pPr>
    </w:p>
    <w:p>
      <w:pPr>
        <w:snapToGrid w:val="0"/>
        <w:ind w:firstLine="514"/>
        <w:rPr>
          <w:rFonts w:ascii="宋体" w:hAnsi="宋体"/>
          <w:sz w:val="24"/>
        </w:rPr>
      </w:pPr>
      <w:r>
        <w:rPr>
          <w:rFonts w:hint="eastAsia" w:ascii="宋体" w:hAnsi="宋体"/>
          <w:sz w:val="24"/>
        </w:rPr>
        <w:t>本合同甲乙双方签字盖章后生效。</w:t>
      </w:r>
    </w:p>
    <w:p>
      <w:pPr>
        <w:pStyle w:val="44"/>
        <w:ind w:firstLine="640"/>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 xml:space="preserve">甲方（章）           </w:t>
            </w:r>
          </w:p>
          <w:p>
            <w:pPr>
              <w:keepNext w:val="0"/>
              <w:keepLines w:val="0"/>
              <w:suppressLineNumbers w:val="0"/>
              <w:snapToGrid w:val="0"/>
              <w:spacing w:before="0" w:beforeAutospacing="0" w:after="0" w:afterAutospacing="0"/>
              <w:ind w:left="0" w:right="0"/>
              <w:rPr>
                <w:rFonts w:hint="default" w:ascii="宋体" w:hAnsi="宋体"/>
                <w:sz w:val="24"/>
              </w:rPr>
            </w:pPr>
          </w:p>
          <w:p>
            <w:pPr>
              <w:keepNext w:val="0"/>
              <w:keepLines w:val="0"/>
              <w:suppressLineNumbers w:val="0"/>
              <w:snapToGrid w:val="0"/>
              <w:spacing w:before="0" w:beforeAutospacing="0" w:after="0" w:afterAutospacing="0"/>
              <w:ind w:left="0" w:right="0" w:firstLine="1080" w:firstLineChars="450"/>
              <w:jc w:val="right"/>
              <w:rPr>
                <w:rFonts w:hint="default" w:ascii="宋体" w:hAnsi="宋体"/>
                <w:sz w:val="24"/>
              </w:rPr>
            </w:pPr>
            <w:r>
              <w:rPr>
                <w:rFonts w:hint="eastAsia" w:ascii="宋体" w:hAnsi="宋体"/>
                <w:sz w:val="24"/>
              </w:rPr>
              <w:t>年   月   日</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 xml:space="preserve">乙方（章）              </w:t>
            </w:r>
          </w:p>
          <w:p>
            <w:pPr>
              <w:keepNext w:val="0"/>
              <w:keepLines w:val="0"/>
              <w:suppressLineNumbers w:val="0"/>
              <w:snapToGrid w:val="0"/>
              <w:spacing w:before="0" w:beforeAutospacing="0" w:after="0" w:afterAutospacing="0"/>
              <w:ind w:left="0" w:right="0"/>
              <w:rPr>
                <w:rFonts w:hint="default" w:ascii="宋体" w:hAnsi="宋体"/>
                <w:sz w:val="24"/>
              </w:rPr>
            </w:pPr>
          </w:p>
          <w:p>
            <w:pPr>
              <w:keepNext w:val="0"/>
              <w:keepLines w:val="0"/>
              <w:suppressLineNumbers w:val="0"/>
              <w:snapToGrid w:val="0"/>
              <w:spacing w:before="0" w:beforeAutospacing="0" w:after="0" w:afterAutospacing="0"/>
              <w:ind w:left="0" w:right="0"/>
              <w:jc w:val="right"/>
              <w:rPr>
                <w:rFonts w:hint="default"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单位地址：</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法定代表人：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委托代理人：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电话：</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电子邮箱：</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开户银行：</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账号：</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邮政编码：</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邮政编码：</w:t>
            </w:r>
          </w:p>
        </w:tc>
      </w:tr>
    </w:tbl>
    <w:p>
      <w:pPr>
        <w:snapToGrid w:val="0"/>
        <w:jc w:val="center"/>
        <w:rPr>
          <w:rFonts w:ascii="宋体" w:hAnsi="宋体"/>
          <w:sz w:val="24"/>
        </w:rPr>
      </w:pPr>
      <w:r>
        <w:rPr>
          <w:rFonts w:ascii="宋体" w:hAnsi="宋体"/>
          <w:b/>
          <w:sz w:val="24"/>
        </w:rPr>
        <w:br w:type="page"/>
      </w:r>
    </w:p>
    <w:p>
      <w:pPr>
        <w:snapToGrid w:val="0"/>
        <w:ind w:firstLine="480" w:firstLineChars="200"/>
        <w:rPr>
          <w:rFonts w:ascii="宋体" w:hAnsi="宋体"/>
          <w:sz w:val="24"/>
          <w:u w:val="single"/>
        </w:rPr>
      </w:pPr>
    </w:p>
    <w:p>
      <w:pPr>
        <w:pStyle w:val="25"/>
        <w:tabs>
          <w:tab w:val="left" w:pos="2472"/>
        </w:tabs>
        <w:snapToGrid w:val="0"/>
        <w:jc w:val="center"/>
        <w:rPr>
          <w:rFonts w:hAnsi="宋体"/>
        </w:rPr>
      </w:pPr>
    </w:p>
    <w:p>
      <w:pPr>
        <w:pStyle w:val="25"/>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政府采购项目成交供应商（公司名称）       </w:t>
      </w:r>
      <w:r>
        <w:rPr>
          <w:rFonts w:hint="eastAsia" w:ascii="宋体" w:hAnsi="宋体"/>
          <w:kern w:val="0"/>
          <w:szCs w:val="21"/>
        </w:rPr>
        <w:t>提供的或服务进行了验收，验收情况如下：</w:t>
      </w:r>
    </w:p>
    <w:tbl>
      <w:tblPr>
        <w:tblStyle w:val="4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验收方式：</w:t>
            </w:r>
          </w:p>
        </w:tc>
        <w:tc>
          <w:tcPr>
            <w:tcW w:w="6218" w:type="dxa"/>
            <w:gridSpan w:val="5"/>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序号</w:t>
            </w:r>
          </w:p>
        </w:tc>
        <w:tc>
          <w:tcPr>
            <w:tcW w:w="1963" w:type="dxa"/>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名  称</w:t>
            </w:r>
          </w:p>
        </w:tc>
        <w:tc>
          <w:tcPr>
            <w:tcW w:w="3441"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服务内容、标准</w:t>
            </w:r>
          </w:p>
        </w:tc>
        <w:tc>
          <w:tcPr>
            <w:tcW w:w="99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数量</w:t>
            </w:r>
          </w:p>
        </w:tc>
        <w:tc>
          <w:tcPr>
            <w:tcW w:w="1779" w:type="dxa"/>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与合同约定</w:t>
            </w:r>
          </w:p>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实际供货日期</w:t>
            </w:r>
          </w:p>
        </w:tc>
        <w:tc>
          <w:tcPr>
            <w:tcW w:w="3542" w:type="dxa"/>
            <w:gridSpan w:val="2"/>
            <w:vAlign w:val="center"/>
          </w:tcPr>
          <w:p>
            <w:pPr>
              <w:keepNext w:val="0"/>
              <w:keepLines w:val="0"/>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2522" w:type="dxa"/>
            <w:gridSpan w:val="2"/>
            <w:vAlign w:val="center"/>
          </w:tcPr>
          <w:p>
            <w:pPr>
              <w:keepNext w:val="0"/>
              <w:keepLines w:val="0"/>
              <w:suppressLineNumbers w:val="0"/>
              <w:snapToGrid w:val="0"/>
              <w:spacing w:before="0" w:beforeAutospacing="0" w:after="0" w:afterAutospacing="0"/>
              <w:ind w:left="590" w:right="0"/>
              <w:jc w:val="left"/>
              <w:rPr>
                <w:rFonts w:hint="default" w:ascii="宋体" w:hAnsi="宋体"/>
                <w:kern w:val="0"/>
                <w:szCs w:val="21"/>
              </w:rPr>
            </w:pPr>
            <w:r>
              <w:rPr>
                <w:rFonts w:hint="eastAsia" w:ascii="宋体" w:hAnsi="宋体"/>
                <w:kern w:val="0"/>
                <w:szCs w:val="21"/>
              </w:rPr>
              <w:t>合同交货验收日期</w:t>
            </w:r>
          </w:p>
        </w:tc>
        <w:tc>
          <w:tcPr>
            <w:tcW w:w="2117" w:type="dxa"/>
            <w:gridSpan w:val="2"/>
            <w:vAlign w:val="center"/>
          </w:tcPr>
          <w:p>
            <w:pPr>
              <w:keepNext w:val="0"/>
              <w:keepLines w:val="0"/>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验收小组意见</w:t>
            </w:r>
          </w:p>
        </w:tc>
        <w:tc>
          <w:tcPr>
            <w:tcW w:w="8181" w:type="dxa"/>
            <w:gridSpan w:val="6"/>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供应商签字或盖章：</w:t>
            </w:r>
          </w:p>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联系方式：         年 月 日</w:t>
            </w:r>
          </w:p>
        </w:tc>
        <w:tc>
          <w:tcPr>
            <w:tcW w:w="4639" w:type="dxa"/>
            <w:gridSpan w:val="4"/>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采购单位盖章：</w:t>
            </w:r>
          </w:p>
          <w:p>
            <w:pPr>
              <w:keepNext w:val="0"/>
              <w:keepLines w:val="0"/>
              <w:widowControl/>
              <w:suppressLineNumbers w:val="0"/>
              <w:spacing w:before="0" w:beforeAutospacing="0" w:after="0" w:afterAutospacing="0"/>
              <w:ind w:left="0" w:right="0" w:firstLine="2119"/>
              <w:jc w:val="left"/>
              <w:rPr>
                <w:rFonts w:hint="default"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spacing w:line="300" w:lineRule="auto"/>
        <w:ind w:left="420" w:hanging="42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5"/>
        <w:snapToGrid w:val="0"/>
        <w:jc w:val="center"/>
        <w:outlineLvl w:val="0"/>
        <w:rPr>
          <w:rFonts w:hAnsi="宋体"/>
          <w:b/>
          <w:sz w:val="32"/>
          <w:szCs w:val="32"/>
        </w:rPr>
      </w:pPr>
      <w:r>
        <w:rPr>
          <w:rFonts w:hAnsi="宋体"/>
          <w:b/>
          <w:sz w:val="44"/>
          <w:szCs w:val="44"/>
        </w:rPr>
        <w:br w:type="page"/>
      </w:r>
      <w:bookmarkStart w:id="42" w:name="_Toc254970689"/>
      <w:bookmarkStart w:id="43" w:name="_Toc254970548"/>
      <w:r>
        <w:rPr>
          <w:rFonts w:hint="eastAsia" w:hAnsi="宋体"/>
          <w:b/>
          <w:sz w:val="32"/>
          <w:szCs w:val="32"/>
        </w:rPr>
        <w:t>评审办法及评审标准</w:t>
      </w:r>
      <w:bookmarkEnd w:id="42"/>
      <w:bookmarkEnd w:id="43"/>
    </w:p>
    <w:p>
      <w:pPr>
        <w:spacing w:line="40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40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磋商小组必须坚持公平、公正、科学和择优的原则。</w:t>
      </w:r>
    </w:p>
    <w:p>
      <w:pPr>
        <w:spacing w:line="40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rPr>
        <w:t xml:space="preserve"> 2人</w:t>
      </w:r>
      <w:r>
        <w:rPr>
          <w:rFonts w:hint="eastAsia" w:ascii="宋体" w:hAnsi="宋体" w:cs="Courier New"/>
          <w:sz w:val="24"/>
        </w:rPr>
        <w:t>和采购人代表</w:t>
      </w:r>
      <w:r>
        <w:rPr>
          <w:rFonts w:hint="eastAsia" w:ascii="宋体" w:hAnsi="宋体" w:cs="Courier New"/>
          <w:sz w:val="24"/>
          <w:u w:val="single"/>
        </w:rPr>
        <w:t>1</w:t>
      </w:r>
      <w:r>
        <w:rPr>
          <w:rFonts w:hint="eastAsia" w:ascii="宋体" w:hAnsi="宋体" w:cs="Courier New"/>
          <w:sz w:val="24"/>
        </w:rPr>
        <w:t>人，共</w:t>
      </w:r>
      <w:r>
        <w:rPr>
          <w:rFonts w:hint="eastAsia" w:ascii="宋体" w:hAnsi="宋体" w:cs="Courier New"/>
          <w:sz w:val="24"/>
          <w:u w:val="single"/>
        </w:rPr>
        <w:t>3</w:t>
      </w:r>
      <w:r>
        <w:rPr>
          <w:rFonts w:hint="eastAsia" w:ascii="宋体" w:hAnsi="宋体" w:cs="Courier New"/>
          <w:sz w:val="24"/>
        </w:rPr>
        <w:t>人以上单数组成，其中专家人数不少于成员总数的三分之二。</w:t>
      </w:r>
    </w:p>
    <w:p>
      <w:pPr>
        <w:spacing w:line="40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5"/>
        <w:spacing w:line="400" w:lineRule="exact"/>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5"/>
        <w:spacing w:line="400" w:lineRule="exact"/>
        <w:rPr>
          <w:rFonts w:hAnsi="宋体"/>
          <w:b/>
          <w:bCs/>
          <w:sz w:val="24"/>
          <w:szCs w:val="24"/>
        </w:rPr>
      </w:pPr>
      <w:r>
        <w:rPr>
          <w:rFonts w:hint="eastAsia" w:hAnsi="宋体"/>
          <w:b/>
          <w:bCs/>
          <w:sz w:val="24"/>
          <w:szCs w:val="24"/>
        </w:rPr>
        <w:t>二、评定方法</w:t>
      </w:r>
    </w:p>
    <w:p>
      <w:pPr>
        <w:pStyle w:val="25"/>
        <w:spacing w:line="400" w:lineRule="exact"/>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5"/>
        <w:spacing w:line="400" w:lineRule="exact"/>
        <w:ind w:firstLine="480" w:firstLineChars="200"/>
        <w:rPr>
          <w:rFonts w:hint="eastAsia" w:hAnsi="宋体" w:cs="Courier New"/>
          <w:sz w:val="24"/>
          <w:szCs w:val="24"/>
        </w:rPr>
      </w:pPr>
      <w:r>
        <w:rPr>
          <w:rFonts w:hint="eastAsia" w:hAnsi="宋体" w:cs="Courier New"/>
          <w:sz w:val="24"/>
          <w:szCs w:val="24"/>
        </w:rPr>
        <w:t>磋商小组将以磋商文件、响应文件为评定依据，对供应商的竞标报价、人员结构配置、检测方案、拟投入本项目设备、场地情况、质量、进度控制方案、服务承诺方案、能力和信誉、类似检测项目业绩等方面内容按百分制打分。以总得分最高的供应商作为成交供应商。</w:t>
      </w:r>
    </w:p>
    <w:p>
      <w:pPr>
        <w:pStyle w:val="25"/>
        <w:spacing w:line="400" w:lineRule="exact"/>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根据广西壮族自治区人民政府办公厅关于印发2020 年广西优化营商环境百日攻坚行动方案的通知（桂政办发〔2020〕59 号）的规定：</w:t>
      </w:r>
    </w:p>
    <w:p>
      <w:pPr>
        <w:pStyle w:val="25"/>
        <w:spacing w:line="400" w:lineRule="exact"/>
        <w:ind w:firstLine="480" w:firstLineChars="200"/>
        <w:rPr>
          <w:rFonts w:hAnsi="宋体"/>
          <w:sz w:val="24"/>
          <w:szCs w:val="24"/>
        </w:rPr>
      </w:pPr>
      <w:r>
        <w:rPr>
          <w:rFonts w:hint="eastAsia" w:hAnsi="宋体" w:cs="宋体"/>
          <w:kern w:val="0"/>
          <w:sz w:val="24"/>
          <w:szCs w:val="24"/>
        </w:rPr>
        <w:t>对小型或微型企业产品的价格给予</w:t>
      </w:r>
      <w:r>
        <w:rPr>
          <w:rFonts w:hint="eastAsia" w:hAnsi="宋体" w:cs="宋体"/>
          <w:kern w:val="0"/>
          <w:sz w:val="24"/>
          <w:szCs w:val="24"/>
          <w:lang w:val="en-US" w:eastAsia="zh-CN"/>
        </w:rPr>
        <w:t>10</w:t>
      </w:r>
      <w:r>
        <w:rPr>
          <w:rFonts w:hint="eastAsia" w:hAnsi="宋体" w:cs="宋体"/>
          <w:kern w:val="0"/>
          <w:sz w:val="24"/>
          <w:szCs w:val="24"/>
        </w:rPr>
        <w:t>%的扣除，用扣除后的价格参与评审，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%×最终竞标价P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5"/>
        <w:spacing w:line="400" w:lineRule="exact"/>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spacing w:line="400" w:lineRule="exact"/>
        <w:ind w:firstLine="480"/>
        <w:rPr>
          <w:rFonts w:hAnsi="宋体"/>
          <w:sz w:val="24"/>
          <w:szCs w:val="24"/>
        </w:rPr>
      </w:pPr>
      <w:r>
        <w:rPr>
          <w:rFonts w:hint="eastAsia" w:hAnsi="宋体"/>
          <w:sz w:val="24"/>
          <w:szCs w:val="24"/>
        </w:rPr>
        <w:t>根据《关于促进残疾人就业政府采购政策的通知》（财库【2017】141号）规定，</w:t>
      </w:r>
      <w:r>
        <w:rPr>
          <w:rFonts w:hint="eastAsia"/>
          <w:sz w:val="24"/>
          <w:szCs w:val="24"/>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spacing w:line="400" w:lineRule="exact"/>
        <w:ind w:firstLine="480" w:firstLineChars="200"/>
        <w:rPr>
          <w:rFonts w:hAnsi="宋体"/>
          <w:bCs/>
          <w:sz w:val="24"/>
          <w:szCs w:val="24"/>
        </w:rPr>
      </w:pPr>
      <w:r>
        <w:rPr>
          <w:rFonts w:hint="eastAsia" w:hAnsi="宋体"/>
          <w:bCs/>
          <w:sz w:val="24"/>
          <w:szCs w:val="24"/>
        </w:rPr>
        <w:t>除上述情况外，评标价=最终竞标报价。</w:t>
      </w:r>
    </w:p>
    <w:p>
      <w:pPr>
        <w:pStyle w:val="25"/>
        <w:spacing w:line="400" w:lineRule="exact"/>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autoSpaceDE w:val="0"/>
        <w:autoSpaceDN w:val="0"/>
        <w:adjustRightInd w:val="0"/>
        <w:spacing w:line="460" w:lineRule="exact"/>
        <w:rPr>
          <w:rFonts w:hint="eastAsia" w:ascii="宋体" w:hAnsi="宋体"/>
          <w:b/>
          <w:szCs w:val="20"/>
        </w:rPr>
      </w:pPr>
      <w:r>
        <w:rPr>
          <w:rFonts w:hint="eastAsia" w:ascii="宋体" w:hAnsi="宋体"/>
          <w:b/>
          <w:szCs w:val="20"/>
          <w:lang w:val="en-US" w:eastAsia="zh-CN"/>
        </w:rPr>
        <w:t>一、</w:t>
      </w:r>
      <w:r>
        <w:rPr>
          <w:rFonts w:hint="eastAsia" w:ascii="宋体" w:hAnsi="宋体"/>
          <w:b/>
          <w:szCs w:val="20"/>
        </w:rPr>
        <w:t xml:space="preserve"> 价格分</w:t>
      </w:r>
      <w:r>
        <w:rPr>
          <w:rFonts w:hint="eastAsia"/>
          <w:b/>
          <w:color w:val="000000"/>
          <w:szCs w:val="21"/>
        </w:rPr>
        <w:t>………………………………………………………………………………………</w:t>
      </w:r>
      <w:r>
        <w:rPr>
          <w:rFonts w:hint="eastAsia"/>
          <w:b/>
          <w:color w:val="000000"/>
          <w:szCs w:val="21"/>
          <w:lang w:val="en-US" w:eastAsia="zh-CN"/>
        </w:rPr>
        <w:t>20</w:t>
      </w:r>
      <w:r>
        <w:rPr>
          <w:rFonts w:hint="eastAsia"/>
          <w:b/>
          <w:color w:val="000000"/>
          <w:szCs w:val="21"/>
        </w:rPr>
        <w:t>分</w:t>
      </w:r>
    </w:p>
    <w:p>
      <w:pPr>
        <w:autoSpaceDE w:val="0"/>
        <w:autoSpaceDN w:val="0"/>
        <w:adjustRightInd w:val="0"/>
        <w:spacing w:line="460" w:lineRule="exact"/>
        <w:ind w:firstLine="2730" w:firstLineChars="1300"/>
        <w:rPr>
          <w:rFonts w:hint="eastAsia" w:ascii="宋体" w:hAnsi="宋体"/>
          <w:szCs w:val="20"/>
        </w:rPr>
      </w:pPr>
    </w:p>
    <w:p>
      <w:pPr>
        <w:autoSpaceDE w:val="0"/>
        <w:autoSpaceDN w:val="0"/>
        <w:adjustRightInd w:val="0"/>
        <w:spacing w:line="460" w:lineRule="exact"/>
        <w:ind w:firstLine="2730" w:firstLineChars="1300"/>
        <w:rPr>
          <w:rFonts w:hint="eastAsia" w:ascii="宋体" w:hAnsi="宋体"/>
          <w:szCs w:val="20"/>
        </w:rPr>
      </w:pPr>
      <w:r>
        <w:rPr>
          <w:rFonts w:hint="eastAsia" w:ascii="宋体" w:hAnsi="宋体"/>
          <w:szCs w:val="20"/>
        </w:rPr>
        <w:t>有效供应商的最低评审总报价</w:t>
      </w:r>
    </w:p>
    <w:p>
      <w:pPr>
        <w:autoSpaceDE w:val="0"/>
        <w:autoSpaceDN w:val="0"/>
        <w:adjustRightInd w:val="0"/>
        <w:spacing w:line="460" w:lineRule="exact"/>
        <w:ind w:firstLine="630" w:firstLineChars="300"/>
        <w:rPr>
          <w:rFonts w:hint="eastAsia" w:ascii="宋体" w:hAnsi="宋体"/>
          <w:szCs w:val="20"/>
        </w:rPr>
      </w:pPr>
      <w:r>
        <w:rPr>
          <w:rFonts w:hint="eastAsia" w:ascii="宋体" w:hAnsi="宋体"/>
          <w:szCs w:val="20"/>
        </w:rPr>
        <w:t xml:space="preserve">某供应商价格分 =   ----------------------------     × </w:t>
      </w:r>
      <w:r>
        <w:rPr>
          <w:rFonts w:hint="eastAsia" w:ascii="宋体" w:hAnsi="宋体"/>
          <w:szCs w:val="20"/>
          <w:lang w:val="en-US" w:eastAsia="zh-CN"/>
        </w:rPr>
        <w:t>20</w:t>
      </w:r>
      <w:r>
        <w:rPr>
          <w:rFonts w:hint="eastAsia" w:ascii="宋体" w:hAnsi="宋体"/>
          <w:szCs w:val="20"/>
        </w:rPr>
        <w:t>分</w:t>
      </w:r>
    </w:p>
    <w:p>
      <w:pPr>
        <w:autoSpaceDE w:val="0"/>
        <w:autoSpaceDN w:val="0"/>
        <w:adjustRightInd w:val="0"/>
        <w:spacing w:line="460" w:lineRule="exact"/>
        <w:ind w:firstLine="2730" w:firstLineChars="1300"/>
        <w:rPr>
          <w:rFonts w:hint="eastAsia" w:ascii="宋体" w:hAnsi="宋体"/>
          <w:szCs w:val="20"/>
        </w:rPr>
      </w:pPr>
      <w:r>
        <w:rPr>
          <w:rFonts w:hint="eastAsia" w:ascii="宋体" w:hAnsi="宋体"/>
          <w:szCs w:val="20"/>
        </w:rPr>
        <w:t>某供应商评审总报价</w:t>
      </w:r>
    </w:p>
    <w:p>
      <w:pPr>
        <w:pStyle w:val="25"/>
        <w:numPr>
          <w:ilvl w:val="0"/>
          <w:numId w:val="0"/>
        </w:numPr>
        <w:spacing w:line="460" w:lineRule="exact"/>
        <w:jc w:val="left"/>
        <w:outlineLvl w:val="0"/>
        <w:rPr>
          <w:rFonts w:hint="eastAsia"/>
          <w:b/>
          <w:color w:val="000000"/>
          <w:szCs w:val="21"/>
        </w:rPr>
      </w:pPr>
      <w:r>
        <w:rPr>
          <w:rFonts w:hint="eastAsia"/>
          <w:b/>
          <w:color w:val="000000"/>
          <w:szCs w:val="21"/>
          <w:lang w:val="en-US" w:eastAsia="zh-CN"/>
        </w:rPr>
        <w:t>二、</w:t>
      </w:r>
      <w:r>
        <w:rPr>
          <w:rFonts w:hint="eastAsia"/>
          <w:b/>
          <w:color w:val="000000"/>
          <w:szCs w:val="21"/>
        </w:rPr>
        <w:t>技术分……………………………………………………………………………………</w:t>
      </w:r>
      <w:r>
        <w:rPr>
          <w:rFonts w:hint="eastAsia"/>
          <w:b/>
          <w:color w:val="000000"/>
          <w:szCs w:val="21"/>
          <w:lang w:val="en-US" w:eastAsia="zh-CN"/>
        </w:rPr>
        <w:t>56</w:t>
      </w:r>
      <w:r>
        <w:rPr>
          <w:rFonts w:hint="eastAsia"/>
          <w:b/>
          <w:color w:val="000000"/>
          <w:szCs w:val="21"/>
        </w:rPr>
        <w:t>分</w:t>
      </w:r>
    </w:p>
    <w:p>
      <w:pPr>
        <w:pStyle w:val="25"/>
        <w:spacing w:line="460" w:lineRule="exact"/>
        <w:ind w:firstLine="316" w:firstLineChars="150"/>
        <w:jc w:val="left"/>
        <w:outlineLvl w:val="0"/>
        <w:rPr>
          <w:rFonts w:hint="eastAsia" w:hAnsi="宋体" w:cs="宋体"/>
          <w:b/>
          <w:bCs/>
          <w:color w:val="000000"/>
          <w:szCs w:val="21"/>
        </w:rPr>
      </w:pPr>
      <w:r>
        <w:rPr>
          <w:rFonts w:hint="eastAsia" w:hAnsi="宋体" w:cs="宋体"/>
          <w:b/>
          <w:bCs/>
          <w:color w:val="000000"/>
          <w:szCs w:val="21"/>
        </w:rPr>
        <w:t>（一）对本项目背景的理解（满分15分）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一档（5分）：对本项目的背景和工作内容及需求理解一般，对项目背景描述不符合要求，对活动的意义，相关话题等内容理解不全面；</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二档（10分）：了解本项目的背景和工作内容，项目背景描述基本符合要求，实施任务和要求把握相对准确、规划思路和方法合理。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15分）：对本项目的背景和工作内容有完整、准确的理解，具备一定的专业相关知识，充分了解主办方对本次活动的需求，了解行业全貌，对活动的意义，相关话题能够清晰理解，会务相关内容，主题，发言协调，文稿中涉及的专业领域能够清晰掌握。</w:t>
      </w:r>
    </w:p>
    <w:p>
      <w:pPr>
        <w:pStyle w:val="25"/>
        <w:spacing w:line="460" w:lineRule="exact"/>
        <w:ind w:firstLine="316" w:firstLineChars="150"/>
        <w:jc w:val="left"/>
        <w:outlineLvl w:val="0"/>
        <w:rPr>
          <w:rFonts w:hint="eastAsia" w:hAnsi="宋体" w:cs="宋体"/>
          <w:b/>
          <w:bCs/>
          <w:color w:val="000000"/>
          <w:szCs w:val="21"/>
        </w:rPr>
      </w:pPr>
      <w:r>
        <w:rPr>
          <w:rFonts w:hint="eastAsia" w:hAnsi="宋体" w:cs="宋体"/>
          <w:b/>
          <w:bCs/>
          <w:color w:val="000000"/>
          <w:szCs w:val="21"/>
        </w:rPr>
        <w:t>（二）技术服务方案（满分16分）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一档（4分）：技术服务方案简单，基本满足项目服务需求，可操作性一般；</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二档（8分）：技术服务方案完整，科学性一般，合理性一般，可操作性基本可行；</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三档（12分）：技术服务方案符合项目服务需求，结构合理、内容较完整，并提供了详细的全程策划、论题的草拟、安排大会流程、服务参会人员等措施；</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四档（16分）：技术服务方案完整、合理、可行，对项目工作内容具体情况描述准确，结构清晰科学、全面，措施到位、可操作性及针对性强，组织机构完善，主题贴合采购需求，会议规模达到要求，并提供了详细的全程策划、论题草拟、嘉宾邀请、主旨报告、主题报告、专题报告、会议议程、视频直播、人员配备等方案内容。</w:t>
      </w:r>
    </w:p>
    <w:p>
      <w:pPr>
        <w:pStyle w:val="25"/>
        <w:spacing w:line="460" w:lineRule="exact"/>
        <w:ind w:firstLine="316" w:firstLineChars="150"/>
        <w:jc w:val="left"/>
        <w:outlineLvl w:val="0"/>
        <w:rPr>
          <w:rFonts w:hint="eastAsia" w:hAnsi="宋体" w:cs="宋体"/>
          <w:b/>
          <w:bCs/>
          <w:color w:val="000000"/>
          <w:szCs w:val="21"/>
        </w:rPr>
      </w:pPr>
      <w:r>
        <w:rPr>
          <w:rFonts w:hint="eastAsia" w:hAnsi="宋体" w:cs="宋体"/>
          <w:b/>
          <w:bCs/>
          <w:color w:val="000000"/>
          <w:szCs w:val="21"/>
        </w:rPr>
        <w:t>（三）服务承诺（满分10分）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一档（3分）：服务承诺内容（服务内容、服务措施、服务响应速度等方面）简单，各项承诺内容不够全面或缺项；</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二档（6分）：服务承诺内容（服务内容、服务措施、服务响应速度等方面）较完整，各项承诺内容基本合理，具有一定针对性，基本满足项目需求；</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10分）：服务承诺内容（服务内容、服务措施、服务响应速度等方面）详细，各项承诺内容合理，针对性强，服务措施详细可行，完全满足项目需求，并对完成本项目所具有的优势和有利条件作充分的阐述。</w:t>
      </w:r>
    </w:p>
    <w:p>
      <w:pPr>
        <w:pStyle w:val="25"/>
        <w:spacing w:line="460" w:lineRule="exact"/>
        <w:ind w:firstLine="316" w:firstLineChars="150"/>
        <w:jc w:val="left"/>
        <w:outlineLvl w:val="0"/>
        <w:rPr>
          <w:rFonts w:hint="eastAsia" w:hAnsi="宋体" w:cs="宋体"/>
          <w:b/>
          <w:bCs/>
          <w:color w:val="000000"/>
          <w:szCs w:val="21"/>
        </w:rPr>
      </w:pPr>
      <w:r>
        <w:rPr>
          <w:rFonts w:hint="eastAsia" w:hAnsi="宋体" w:cs="宋体"/>
          <w:b/>
          <w:bCs/>
          <w:color w:val="000000"/>
          <w:szCs w:val="21"/>
        </w:rPr>
        <w:t>（四）拟投入人员方案分（满分15分）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一档（5分 ）：拟投入项目实施人员满足配备要求，项目组成人员中具有中级职称人员的不少于2人；</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二档（10分 ）：拟投入项目实施人员配备合理，项目组成人员中具有高级职称的不少于1人或具有中级职称人员的不少于3人（含3人）；</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三档（15分）：拟投入项目实施人员配备合理完善，项目组成人员中具有木材加工和利用专业教授级高级职称或正高级工程师的不少于2人（含2人）且具有木材加工和利用专业高级职称人员的不少于3人（含3人）；</w:t>
      </w:r>
    </w:p>
    <w:p>
      <w:pPr>
        <w:pStyle w:val="25"/>
        <w:spacing w:line="460" w:lineRule="exact"/>
        <w:ind w:firstLine="316" w:firstLineChars="150"/>
        <w:jc w:val="left"/>
        <w:outlineLvl w:val="0"/>
        <w:rPr>
          <w:rFonts w:hint="eastAsia" w:hAnsi="宋体" w:cs="宋体"/>
          <w:b/>
          <w:bCs/>
          <w:color w:val="000000"/>
          <w:szCs w:val="21"/>
        </w:rPr>
      </w:pPr>
      <w:r>
        <w:rPr>
          <w:rFonts w:hint="eastAsia" w:hAnsi="宋体" w:cs="宋体"/>
          <w:b/>
          <w:bCs/>
          <w:color w:val="000000"/>
          <w:szCs w:val="21"/>
        </w:rPr>
        <w:t>注：上述人员须提供职称证书、身份证、学历证等相关证明材料复印件，并加盖单位公章。</w:t>
      </w:r>
    </w:p>
    <w:p>
      <w:pPr>
        <w:pStyle w:val="25"/>
        <w:spacing w:line="460" w:lineRule="exact"/>
        <w:ind w:firstLine="316" w:firstLineChars="150"/>
        <w:jc w:val="left"/>
        <w:outlineLvl w:val="0"/>
        <w:rPr>
          <w:rFonts w:hint="eastAsia"/>
          <w:b/>
          <w:szCs w:val="21"/>
        </w:rPr>
      </w:pPr>
      <w:r>
        <w:rPr>
          <w:rFonts w:hint="eastAsia"/>
          <w:b/>
          <w:color w:val="000000"/>
          <w:szCs w:val="21"/>
          <w:lang w:val="en-US" w:eastAsia="zh-CN"/>
        </w:rPr>
        <w:t>三、</w:t>
      </w:r>
      <w:r>
        <w:rPr>
          <w:rFonts w:hint="eastAsia"/>
          <w:b/>
          <w:color w:val="000000"/>
          <w:szCs w:val="21"/>
        </w:rPr>
        <w:t>信誉业绩分…………………………………………………………………………………</w:t>
      </w:r>
      <w:r>
        <w:rPr>
          <w:rFonts w:hint="eastAsia"/>
          <w:b/>
          <w:szCs w:val="21"/>
        </w:rPr>
        <w:t>……</w:t>
      </w:r>
      <w:r>
        <w:rPr>
          <w:rFonts w:hint="eastAsia"/>
          <w:b/>
          <w:szCs w:val="21"/>
          <w:lang w:val="en-US" w:eastAsia="zh-CN"/>
        </w:rPr>
        <w:t>24</w:t>
      </w:r>
      <w:r>
        <w:rPr>
          <w:rFonts w:hint="eastAsia"/>
          <w:b/>
          <w:szCs w:val="21"/>
        </w:rPr>
        <w:t>分</w:t>
      </w:r>
    </w:p>
    <w:p>
      <w:pPr>
        <w:pStyle w:val="25"/>
        <w:spacing w:line="460" w:lineRule="exact"/>
        <w:ind w:firstLine="316" w:firstLineChars="150"/>
        <w:jc w:val="left"/>
        <w:outlineLvl w:val="0"/>
        <w:rPr>
          <w:rFonts w:hint="eastAsia" w:hAnsi="宋体" w:cs="宋体"/>
          <w:b/>
          <w:bCs w:val="0"/>
          <w:color w:val="000000"/>
          <w:szCs w:val="21"/>
        </w:rPr>
      </w:pPr>
      <w:bookmarkStart w:id="44" w:name="_Toc453061765"/>
      <w:r>
        <w:rPr>
          <w:rFonts w:hint="eastAsia" w:hAnsi="宋体" w:cs="宋体"/>
          <w:b/>
          <w:bCs w:val="0"/>
          <w:lang w:bidi="zh-TW"/>
        </w:rPr>
        <w:t>（</w:t>
      </w:r>
      <w:r>
        <w:rPr>
          <w:rFonts w:hint="eastAsia" w:hAnsi="宋体" w:cs="宋体"/>
          <w:b/>
          <w:bCs w:val="0"/>
          <w:color w:val="000000"/>
          <w:szCs w:val="21"/>
        </w:rPr>
        <w:t>一）企业信誉（满分9分）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磋商供应商具有质量管理体系认证证书、职业健康安全管理体系认证证书、环境管理体系认证证书，每提供一项得3分，满分9分。（注：需提供证书复印件，并加盖单位公章）</w:t>
      </w:r>
    </w:p>
    <w:p>
      <w:pPr>
        <w:pStyle w:val="25"/>
        <w:spacing w:line="460" w:lineRule="exact"/>
        <w:ind w:firstLine="316" w:firstLineChars="150"/>
        <w:jc w:val="left"/>
        <w:outlineLvl w:val="0"/>
        <w:rPr>
          <w:rFonts w:hint="eastAsia" w:hAnsi="宋体" w:cs="宋体"/>
          <w:b/>
          <w:bCs/>
          <w:color w:val="000000"/>
          <w:szCs w:val="21"/>
        </w:rPr>
      </w:pPr>
      <w:r>
        <w:rPr>
          <w:rFonts w:hint="eastAsia" w:hAnsi="宋体" w:cs="宋体"/>
          <w:b/>
          <w:bCs/>
          <w:color w:val="000000"/>
          <w:szCs w:val="21"/>
        </w:rPr>
        <w:t>（二）业绩分（满分15分）</w:t>
      </w:r>
    </w:p>
    <w:p>
      <w:pPr>
        <w:pStyle w:val="25"/>
        <w:spacing w:line="460" w:lineRule="exact"/>
        <w:ind w:firstLine="315" w:firstLineChars="150"/>
        <w:jc w:val="left"/>
        <w:outlineLvl w:val="0"/>
        <w:rPr>
          <w:rFonts w:hint="eastAsia" w:hAnsi="宋体" w:cs="宋体"/>
          <w:color w:val="000000"/>
          <w:szCs w:val="21"/>
          <w:lang w:val="en-US" w:eastAsia="zh-CN"/>
        </w:rPr>
      </w:pPr>
      <w:r>
        <w:rPr>
          <w:rFonts w:hint="eastAsia" w:hAnsi="宋体" w:cs="宋体"/>
          <w:color w:val="000000"/>
          <w:szCs w:val="21"/>
        </w:rPr>
        <w:t>磋商供应商自2016年1月1日以来承担过木材加工产业发展规划项目业绩，每提供1项得3分，满分15分。（注：以提供的合同复印件或中标通知书复印件或中标结果公告网站截图为准（需加盖单位公章），供应商如提供同一个项目有多个标段中标的业绩证明，按一个项目计分，不重复计分。）</w:t>
      </w:r>
      <w:r>
        <w:rPr>
          <w:rFonts w:hint="eastAsia" w:hAnsi="宋体" w:cs="宋体"/>
          <w:color w:val="000000"/>
          <w:szCs w:val="21"/>
          <w:lang w:val="en-US" w:eastAsia="zh-CN"/>
        </w:rPr>
        <w:t xml:space="preserve">  </w:t>
      </w:r>
    </w:p>
    <w:p>
      <w:pPr>
        <w:pStyle w:val="25"/>
        <w:spacing w:line="460" w:lineRule="exact"/>
        <w:ind w:firstLine="316" w:firstLineChars="150"/>
        <w:jc w:val="left"/>
        <w:outlineLvl w:val="0"/>
        <w:rPr>
          <w:rFonts w:hint="eastAsia" w:ascii="宋体" w:hAnsi="宋体" w:eastAsia="宋体" w:cs="宋体"/>
          <w:b/>
          <w:kern w:val="2"/>
          <w:sz w:val="21"/>
          <w:szCs w:val="21"/>
          <w:lang w:val="en-US" w:eastAsia="zh-CN" w:bidi="ar-SA"/>
        </w:rPr>
      </w:pPr>
      <w:r>
        <w:rPr>
          <w:rFonts w:hint="eastAsia" w:hAnsi="宋体" w:cs="宋体"/>
          <w:b/>
          <w:kern w:val="2"/>
          <w:sz w:val="21"/>
          <w:szCs w:val="21"/>
          <w:lang w:val="en-US" w:eastAsia="zh-CN" w:bidi="ar-SA"/>
        </w:rPr>
        <w:t>四、</w:t>
      </w:r>
      <w:r>
        <w:rPr>
          <w:rFonts w:hint="eastAsia" w:ascii="宋体" w:hAnsi="宋体" w:eastAsia="宋体" w:cs="宋体"/>
          <w:b/>
          <w:kern w:val="2"/>
          <w:sz w:val="21"/>
          <w:szCs w:val="21"/>
          <w:lang w:val="en-US" w:eastAsia="zh-CN" w:bidi="ar-SA"/>
        </w:rPr>
        <w:t>诚信处罚扣分</w:t>
      </w:r>
    </w:p>
    <w:p>
      <w:pPr>
        <w:spacing w:line="360" w:lineRule="auto"/>
        <w:rPr>
          <w:rFonts w:hAnsi="宋体"/>
        </w:rPr>
      </w:pPr>
      <w:r>
        <w:rPr>
          <w:rFonts w:hint="eastAsia" w:ascii="宋体" w:hAnsi="宋体"/>
          <w:szCs w:val="21"/>
        </w:rPr>
        <w:t xml:space="preserve">   </w:t>
      </w:r>
      <w:r>
        <w:rPr>
          <w:rFonts w:hint="eastAsia" w:ascii="宋体" w:hAnsi="宋体" w:cs="Arial"/>
          <w:bCs/>
          <w:szCs w:val="22"/>
        </w:rPr>
        <w:t xml:space="preserve">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 </w:t>
      </w:r>
    </w:p>
    <w:p>
      <w:pPr>
        <w:pStyle w:val="25"/>
        <w:spacing w:line="360" w:lineRule="exact"/>
        <w:ind w:firstLine="420" w:firstLineChars="200"/>
        <w:rPr>
          <w:rFonts w:hint="default" w:hAnsi="宋体" w:eastAsia="宋体"/>
          <w:szCs w:val="24"/>
          <w:lang w:val="en-US" w:eastAsia="zh-CN"/>
        </w:rPr>
      </w:pPr>
      <w:r>
        <w:rPr>
          <w:rFonts w:hint="eastAsia" w:hAnsi="宋体"/>
        </w:rPr>
        <w:t>总得分</w:t>
      </w:r>
      <w:r>
        <w:rPr>
          <w:rFonts w:hint="eastAsia" w:hAnsi="宋体"/>
          <w:lang w:val="en-US" w:eastAsia="zh-CN"/>
        </w:rPr>
        <w:t xml:space="preserve">  </w:t>
      </w:r>
      <w:r>
        <w:rPr>
          <w:rFonts w:hint="eastAsia" w:hAnsi="宋体"/>
        </w:rPr>
        <w:t>=</w:t>
      </w:r>
      <w:r>
        <w:rPr>
          <w:rFonts w:hint="eastAsia" w:hAnsi="宋体"/>
          <w:lang w:val="en-US" w:eastAsia="zh-CN"/>
        </w:rPr>
        <w:t xml:space="preserve">  一+二+三-四</w:t>
      </w:r>
    </w:p>
    <w:p>
      <w:pPr>
        <w:pStyle w:val="25"/>
        <w:spacing w:line="400" w:lineRule="exact"/>
        <w:outlineLvl w:val="0"/>
        <w:rPr>
          <w:rFonts w:hAnsi="宋体"/>
          <w:b/>
          <w:sz w:val="24"/>
          <w:szCs w:val="24"/>
        </w:rPr>
      </w:pPr>
      <w:r>
        <w:rPr>
          <w:rFonts w:hint="eastAsia" w:hAnsi="宋体"/>
          <w:b/>
          <w:sz w:val="24"/>
          <w:szCs w:val="24"/>
        </w:rPr>
        <w:t>三、</w:t>
      </w:r>
      <w:bookmarkEnd w:id="44"/>
      <w:r>
        <w:rPr>
          <w:rFonts w:hint="eastAsia"/>
          <w:b/>
          <w:sz w:val="24"/>
          <w:szCs w:val="24"/>
        </w:rPr>
        <w:t>成交候选供应商推荐原则</w:t>
      </w:r>
    </w:p>
    <w:p>
      <w:pPr>
        <w:pStyle w:val="25"/>
        <w:spacing w:line="460" w:lineRule="exact"/>
        <w:ind w:firstLine="420" w:firstLineChars="200"/>
        <w:jc w:val="left"/>
        <w:outlineLvl w:val="0"/>
        <w:rPr>
          <w:rFonts w:hint="eastAsia"/>
          <w:bCs/>
          <w:color w:val="000000"/>
          <w:szCs w:val="21"/>
        </w:rPr>
      </w:pPr>
      <w:r>
        <w:rPr>
          <w:rFonts w:hint="eastAsia"/>
          <w:bCs/>
          <w:color w:val="000000"/>
          <w:szCs w:val="21"/>
        </w:rPr>
        <w:t>评标委员会将根据得分由高到低排列次序（得分相同时，以磋商报价由低到高顺序排列；得分相同且磋商报价相同的，按技术方案优劣顺序排列）并推荐成交候选人。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其余以此类推。采购单位也可以重新进行政府采购活动。</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snapToGrid w:val="0"/>
        <w:spacing w:before="120" w:after="120"/>
        <w:jc w:val="center"/>
        <w:outlineLvl w:val="0"/>
        <w:rPr>
          <w:rFonts w:hAnsi="宋体"/>
          <w:b/>
          <w:sz w:val="44"/>
          <w:szCs w:val="44"/>
        </w:rPr>
      </w:pPr>
      <w:r>
        <w:rPr>
          <w:rFonts w:hint="eastAsia" w:hAnsi="宋体"/>
          <w:b/>
          <w:sz w:val="44"/>
          <w:szCs w:val="44"/>
        </w:rPr>
        <w:t>第七章  质疑书及投诉书格式</w:t>
      </w:r>
    </w:p>
    <w:p>
      <w:pPr>
        <w:pStyle w:val="25"/>
        <w:snapToGrid w:val="0"/>
        <w:spacing w:before="120" w:after="120"/>
        <w:jc w:val="center"/>
        <w:outlineLvl w:val="0"/>
        <w:rPr>
          <w:rFonts w:hAnsi="宋体"/>
          <w:b/>
          <w:sz w:val="44"/>
          <w:szCs w:val="44"/>
        </w:rPr>
      </w:pPr>
    </w:p>
    <w:p>
      <w:pPr>
        <w:adjustRightInd w:val="0"/>
        <w:snapToGrid w:val="0"/>
        <w:spacing w:beforeLines="100" w:line="360" w:lineRule="auto"/>
        <w:jc w:val="center"/>
        <w:rPr>
          <w:rFonts w:ascii="黑体" w:hAnsi="黑体" w:eastAsia="黑体" w:cs="仿宋"/>
          <w:bCs/>
          <w:sz w:val="32"/>
          <w:szCs w:val="32"/>
        </w:rPr>
      </w:pPr>
      <w:r>
        <w:rPr>
          <w:rFonts w:hint="eastAsia" w:ascii="黑体" w:hAnsi="黑体" w:eastAsia="黑体" w:cs="仿宋"/>
          <w:bCs/>
          <w:sz w:val="32"/>
          <w:szCs w:val="32"/>
        </w:rPr>
        <w:t>质疑书及投诉书格式</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授权代表：</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被投诉人1：</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采购项目编号：</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包号：</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采购人名称：</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代理机构名称：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日,向</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提出质疑，质疑事项为：</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事实依据：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法律依据：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rPr>
          <w:rFonts w:ascii="仿宋_GB2312" w:hAnsi="Calibri" w:eastAsia="仿宋_GB2312"/>
          <w:sz w:val="32"/>
          <w:szCs w:val="32"/>
          <w:u w:val="single"/>
        </w:rPr>
      </w:pPr>
      <w:r>
        <w:rPr>
          <w:rFonts w:hint="eastAsia" w:ascii="仿宋_GB2312" w:hAnsi="Calibri" w:eastAsia="仿宋_GB2312"/>
          <w:sz w:val="32"/>
          <w:szCs w:val="32"/>
        </w:rPr>
        <w:t xml:space="preserve">                                                                                                    </w:t>
      </w: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rPr>
          <w:rFonts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rPr>
          <w:rFonts w:hAnsi="宋体"/>
          <w:bCs/>
          <w:sz w:val="24"/>
          <w:szCs w:val="24"/>
        </w:rPr>
      </w:pPr>
    </w:p>
    <w:p>
      <w:pPr>
        <w:pStyle w:val="25"/>
        <w:ind w:left="181" w:leftChars="86" w:firstLine="2997" w:firstLineChars="1249"/>
        <w:rPr>
          <w:rFonts w:hAnsi="宋体"/>
          <w:bCs/>
          <w:sz w:val="24"/>
          <w:szCs w:val="24"/>
        </w:rPr>
      </w:pPr>
    </w:p>
    <w:p>
      <w:pPr>
        <w:tabs>
          <w:tab w:val="left" w:pos="606"/>
        </w:tabs>
        <w:rPr>
          <w:rFonts w:hint="eastAsia" w:ascii="宋体" w:hAnsi="宋体" w:cs="宋体"/>
          <w:b/>
          <w:kern w:val="0"/>
          <w:sz w:val="36"/>
          <w:szCs w:val="36"/>
        </w:rPr>
      </w:pPr>
    </w:p>
    <w:p>
      <w:pPr>
        <w:tabs>
          <w:tab w:val="left" w:pos="606"/>
        </w:tabs>
        <w:rPr>
          <w:rFonts w:hint="eastAsia" w:ascii="宋体" w:hAnsi="宋体" w:cs="宋体"/>
          <w:b/>
          <w:kern w:val="0"/>
          <w:sz w:val="36"/>
          <w:szCs w:val="36"/>
        </w:rPr>
      </w:pPr>
    </w:p>
    <w:p>
      <w:pPr>
        <w:tabs>
          <w:tab w:val="left" w:pos="606"/>
        </w:tabs>
      </w:pPr>
      <w:r>
        <w:rPr>
          <w:rFonts w:hint="eastAsia" w:ascii="宋体" w:hAnsi="宋体" w:cs="宋体"/>
          <w:b/>
          <w:kern w:val="0"/>
          <w:sz w:val="36"/>
          <w:szCs w:val="36"/>
        </w:rPr>
        <w:t>附件</w:t>
      </w:r>
    </w:p>
    <w:p>
      <w:pPr>
        <w:tabs>
          <w:tab w:val="left" w:pos="606"/>
        </w:tabs>
      </w:pPr>
      <w:r>
        <w:rPr>
          <w:rFonts w:hint="eastAsia"/>
        </w:rPr>
        <w:t xml:space="preserve"> </w:t>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成交通知书</w:t>
      </w:r>
    </w:p>
    <w:p>
      <w:pPr>
        <w:tabs>
          <w:tab w:val="left" w:pos="606"/>
        </w:tabs>
        <w:rPr>
          <w:sz w:val="24"/>
        </w:rPr>
      </w:pPr>
    </w:p>
    <w:p>
      <w:pPr>
        <w:tabs>
          <w:tab w:val="left" w:pos="606"/>
        </w:tabs>
        <w:rPr>
          <w:sz w:val="28"/>
          <w:szCs w:val="28"/>
        </w:rPr>
      </w:pP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u w:val="single"/>
        </w:rPr>
        <w:t>（代理机构名称）</w:t>
      </w:r>
      <w:r>
        <w:rPr>
          <w:rFonts w:hint="eastAsia"/>
          <w:sz w:val="28"/>
          <w:szCs w:val="28"/>
        </w:rPr>
        <w:t>受</w:t>
      </w:r>
      <w:r>
        <w:rPr>
          <w:rFonts w:hint="eastAsia"/>
          <w:sz w:val="28"/>
          <w:szCs w:val="28"/>
          <w:u w:val="single"/>
        </w:rPr>
        <w:t>（采购单位名称）</w:t>
      </w:r>
      <w:r>
        <w:rPr>
          <w:rFonts w:hint="eastAsia"/>
          <w:sz w:val="28"/>
          <w:szCs w:val="28"/>
        </w:rPr>
        <w:t>的委托，就</w:t>
      </w:r>
      <w:r>
        <w:rPr>
          <w:rFonts w:hint="eastAsia"/>
          <w:sz w:val="28"/>
          <w:szCs w:val="28"/>
          <w:u w:val="single"/>
        </w:rPr>
        <w:t xml:space="preserve">              项目</w:t>
      </w:r>
      <w:r>
        <w:rPr>
          <w:rFonts w:hint="eastAsia"/>
          <w:sz w:val="28"/>
          <w:szCs w:val="28"/>
        </w:rPr>
        <w:t>（项目编号：</w:t>
      </w:r>
      <w:r>
        <w:rPr>
          <w:rFonts w:hint="eastAsia"/>
          <w:sz w:val="28"/>
          <w:szCs w:val="28"/>
          <w:u w:val="single"/>
        </w:rPr>
        <w:t xml:space="preserve">            </w:t>
      </w:r>
      <w:r>
        <w:rPr>
          <w:rFonts w:hint="eastAsia"/>
          <w:sz w:val="28"/>
          <w:szCs w:val="28"/>
        </w:rPr>
        <w:t>；审批编号：</w:t>
      </w:r>
      <w:r>
        <w:rPr>
          <w:rFonts w:hint="eastAsia"/>
          <w:sz w:val="28"/>
          <w:szCs w:val="28"/>
          <w:u w:val="single"/>
        </w:rPr>
        <w:t xml:space="preserve">            </w:t>
      </w:r>
      <w:r>
        <w:rPr>
          <w:rFonts w:hint="eastAsia"/>
          <w:sz w:val="28"/>
          <w:szCs w:val="28"/>
        </w:rPr>
        <w:t>）采用</w:t>
      </w:r>
      <w:r>
        <w:rPr>
          <w:rFonts w:hint="eastAsia"/>
          <w:sz w:val="28"/>
          <w:szCs w:val="28"/>
          <w:u w:val="single"/>
        </w:rPr>
        <w:t xml:space="preserve">   </w:t>
      </w:r>
      <w:r>
        <w:rPr>
          <w:rFonts w:hint="eastAsia"/>
          <w:sz w:val="28"/>
          <w:szCs w:val="28"/>
        </w:rPr>
        <w:t>方式进行采购。经采购人确认，贵单位为</w:t>
      </w:r>
      <w:r>
        <w:rPr>
          <w:rFonts w:hint="eastAsia"/>
          <w:sz w:val="28"/>
          <w:szCs w:val="28"/>
          <w:u w:val="single"/>
        </w:rPr>
        <w:t xml:space="preserve">            </w:t>
      </w:r>
      <w:r>
        <w:rPr>
          <w:rFonts w:hint="eastAsia"/>
          <w:sz w:val="28"/>
          <w:szCs w:val="28"/>
        </w:rPr>
        <w:t>项目的成交单位，具体内容如下：</w:t>
      </w:r>
    </w:p>
    <w:p>
      <w:pPr>
        <w:tabs>
          <w:tab w:val="left" w:pos="606"/>
        </w:tabs>
        <w:ind w:firstLine="420"/>
        <w:rPr>
          <w:sz w:val="28"/>
          <w:szCs w:val="28"/>
        </w:rPr>
      </w:pPr>
    </w:p>
    <w:p>
      <w:pPr>
        <w:tabs>
          <w:tab w:val="left" w:pos="606"/>
        </w:tabs>
        <w:ind w:firstLine="420"/>
        <w:rPr>
          <w:sz w:val="28"/>
          <w:szCs w:val="28"/>
        </w:rPr>
      </w:pPr>
      <w:r>
        <w:rPr>
          <w:rFonts w:hint="eastAsia"/>
          <w:sz w:val="28"/>
          <w:szCs w:val="28"/>
        </w:rPr>
        <w:t>成交单位：</w:t>
      </w: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rPr>
        <w:t>企业规模：□中型 □小型 □微型 □其他</w:t>
      </w:r>
    </w:p>
    <w:p>
      <w:pPr>
        <w:tabs>
          <w:tab w:val="left" w:pos="606"/>
        </w:tabs>
        <w:ind w:firstLine="420"/>
        <w:rPr>
          <w:sz w:val="28"/>
          <w:szCs w:val="28"/>
        </w:rPr>
      </w:pPr>
      <w:r>
        <w:rPr>
          <w:rFonts w:hint="eastAsia"/>
          <w:sz w:val="28"/>
          <w:szCs w:val="28"/>
        </w:rPr>
        <w:t>成交金额：</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rFonts w:hint="eastAsia"/>
          <w:sz w:val="28"/>
          <w:szCs w:val="28"/>
        </w:rPr>
        <w:t xml:space="preserve"> 元）</w:t>
      </w:r>
    </w:p>
    <w:p>
      <w:pPr>
        <w:tabs>
          <w:tab w:val="left" w:pos="606"/>
        </w:tabs>
        <w:ind w:firstLine="420"/>
        <w:rPr>
          <w:sz w:val="28"/>
          <w:szCs w:val="28"/>
        </w:rPr>
      </w:pPr>
      <w:r>
        <w:rPr>
          <w:rFonts w:hint="eastAsia"/>
          <w:sz w:val="28"/>
          <w:szCs w:val="28"/>
        </w:rPr>
        <w:t>提交服务成果时间：自合同签定之日起</w:t>
      </w:r>
      <w:r>
        <w:rPr>
          <w:rFonts w:hint="eastAsia"/>
          <w:sz w:val="28"/>
          <w:szCs w:val="28"/>
          <w:u w:val="single"/>
        </w:rPr>
        <w:t xml:space="preserve">    </w:t>
      </w:r>
      <w:r>
        <w:rPr>
          <w:rFonts w:hint="eastAsia"/>
          <w:sz w:val="28"/>
          <w:szCs w:val="28"/>
        </w:rPr>
        <w:t>天内</w:t>
      </w:r>
    </w:p>
    <w:p>
      <w:pPr>
        <w:tabs>
          <w:tab w:val="left" w:pos="606"/>
        </w:tabs>
        <w:ind w:firstLine="420"/>
        <w:rPr>
          <w:sz w:val="28"/>
          <w:szCs w:val="28"/>
        </w:rPr>
      </w:pPr>
    </w:p>
    <w:p>
      <w:pPr>
        <w:tabs>
          <w:tab w:val="left" w:pos="606"/>
        </w:tabs>
        <w:ind w:firstLine="420"/>
        <w:rPr>
          <w:sz w:val="28"/>
          <w:szCs w:val="28"/>
        </w:rPr>
      </w:pPr>
      <w:r>
        <w:rPr>
          <w:rFonts w:hint="eastAsia"/>
          <w:sz w:val="28"/>
          <w:szCs w:val="28"/>
        </w:rPr>
        <w:t>请贵单位接此通知书后</w:t>
      </w:r>
      <w:r>
        <w:rPr>
          <w:rFonts w:hint="eastAsia"/>
          <w:sz w:val="28"/>
          <w:szCs w:val="28"/>
          <w:u w:val="single"/>
        </w:rPr>
        <w:t xml:space="preserve">    </w:t>
      </w:r>
      <w:r>
        <w:rPr>
          <w:rFonts w:hint="eastAsia"/>
          <w:sz w:val="28"/>
          <w:szCs w:val="28"/>
        </w:rPr>
        <w:t>日内尽快与采购人签订合同，并按采购文件要求和竞标文件的承诺履行合同。</w:t>
      </w:r>
    </w:p>
    <w:p>
      <w:pPr>
        <w:tabs>
          <w:tab w:val="left" w:pos="606"/>
        </w:tabs>
        <w:ind w:firstLine="420"/>
        <w:rPr>
          <w:sz w:val="28"/>
          <w:szCs w:val="28"/>
        </w:rPr>
      </w:pPr>
      <w:r>
        <w:rPr>
          <w:rFonts w:hint="eastAsia"/>
          <w:sz w:val="28"/>
          <w:szCs w:val="28"/>
        </w:rPr>
        <w:t>特此通知！</w:t>
      </w:r>
    </w:p>
    <w:p>
      <w:pPr>
        <w:tabs>
          <w:tab w:val="left" w:pos="606"/>
        </w:tabs>
        <w:ind w:right="-223" w:rightChars="-106"/>
        <w:rPr>
          <w:sz w:val="28"/>
          <w:szCs w:val="28"/>
        </w:rPr>
      </w:pPr>
    </w:p>
    <w:p>
      <w:pPr>
        <w:tabs>
          <w:tab w:val="left" w:pos="606"/>
        </w:tabs>
        <w:jc w:val="right"/>
        <w:rPr>
          <w:sz w:val="28"/>
          <w:szCs w:val="28"/>
        </w:rPr>
      </w:pPr>
      <w:r>
        <w:rPr>
          <w:rFonts w:hint="eastAsia"/>
          <w:sz w:val="28"/>
          <w:szCs w:val="28"/>
        </w:rPr>
        <w:t>代理机构（盖章）：广西建设工程机电设备招标中心有限公司</w:t>
      </w:r>
    </w:p>
    <w:p>
      <w:pPr>
        <w:tabs>
          <w:tab w:val="left" w:pos="606"/>
        </w:tabs>
        <w:ind w:firstLine="5040" w:firstLineChars="1800"/>
        <w:rPr>
          <w:sz w:val="28"/>
          <w:szCs w:val="28"/>
        </w:rPr>
      </w:pPr>
    </w:p>
    <w:p>
      <w:pPr>
        <w:tabs>
          <w:tab w:val="left" w:pos="606"/>
        </w:tabs>
        <w:ind w:firstLine="5040" w:firstLineChars="1800"/>
        <w:rPr>
          <w:rFonts w:hAnsi="宋体"/>
          <w:bCs/>
          <w:sz w:val="24"/>
        </w:rPr>
      </w:pPr>
      <w:r>
        <w:rPr>
          <w:rFonts w:hint="eastAsia"/>
          <w:sz w:val="28"/>
          <w:szCs w:val="28"/>
        </w:rPr>
        <w:t>日期：  年  月  日</w:t>
      </w:r>
    </w:p>
    <w:sectPr>
      <w:pgSz w:w="11906" w:h="16838"/>
      <w:pgMar w:top="1440" w:right="1230" w:bottom="1440"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239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9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2894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Style w:val="49"/>
                            </w:rPr>
                          </w:pPr>
                          <w:r>
                            <w:fldChar w:fldCharType="begin"/>
                          </w:r>
                          <w:r>
                            <w:rPr>
                              <w:rStyle w:val="49"/>
                            </w:rPr>
                            <w:instrText xml:space="preserve">PAGE  </w:instrText>
                          </w:r>
                          <w:r>
                            <w:fldChar w:fldCharType="separate"/>
                          </w:r>
                          <w:r>
                            <w:rPr>
                              <w:rStyle w:val="49"/>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94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34102"/>
    <w:multiLevelType w:val="singleLevel"/>
    <w:tmpl w:val="89434102"/>
    <w:lvl w:ilvl="0" w:tentative="0">
      <w:start w:val="29"/>
      <w:numFmt w:val="decimal"/>
      <w:suff w:val="space"/>
      <w:lvlText w:val="%1."/>
      <w:lvlJc w:val="left"/>
    </w:lvl>
  </w:abstractNum>
  <w:abstractNum w:abstractNumId="1">
    <w:nsid w:val="ABFFA2B0"/>
    <w:multiLevelType w:val="singleLevel"/>
    <w:tmpl w:val="ABFFA2B0"/>
    <w:lvl w:ilvl="0" w:tentative="0">
      <w:start w:val="3"/>
      <w:numFmt w:val="decimal"/>
      <w:suff w:val="space"/>
      <w:lvlText w:val="%1."/>
      <w:lvlJc w:val="left"/>
    </w:lvl>
  </w:abstractNum>
  <w:abstractNum w:abstractNumId="2">
    <w:nsid w:val="F2E226CD"/>
    <w:multiLevelType w:val="singleLevel"/>
    <w:tmpl w:val="F2E226CD"/>
    <w:lvl w:ilvl="0" w:tentative="0">
      <w:start w:val="21"/>
      <w:numFmt w:val="decimal"/>
      <w:suff w:val="space"/>
      <w:lvlText w:val="%1."/>
      <w:lvlJc w:val="left"/>
    </w:lvl>
  </w:abstractNum>
  <w:abstractNum w:abstractNumId="3">
    <w:nsid w:val="0000001E"/>
    <w:multiLevelType w:val="multilevel"/>
    <w:tmpl w:val="0000001E"/>
    <w:lvl w:ilvl="0" w:tentative="0">
      <w:start w:val="1"/>
      <w:numFmt w:val="chineseCountingThousand"/>
      <w:pStyle w:val="13"/>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E96932C"/>
    <w:multiLevelType w:val="singleLevel"/>
    <w:tmpl w:val="1E96932C"/>
    <w:lvl w:ilvl="0" w:tentative="0">
      <w:start w:val="3"/>
      <w:numFmt w:val="chineseCounting"/>
      <w:suff w:val="nothing"/>
      <w:lvlText w:val="%1、"/>
      <w:lvlJc w:val="left"/>
      <w:rPr>
        <w:rFonts w:hint="eastAsia"/>
      </w:rPr>
    </w:lvl>
  </w:abstractNum>
  <w:abstractNum w:abstractNumId="5">
    <w:nsid w:val="5C6D9020"/>
    <w:multiLevelType w:val="singleLevel"/>
    <w:tmpl w:val="5C6D9020"/>
    <w:lvl w:ilvl="0" w:tentative="0">
      <w:start w:val="3"/>
      <w:numFmt w:val="chineseCounting"/>
      <w:suff w:val="space"/>
      <w:lvlText w:val="第%1章"/>
      <w:lvlJc w:val="left"/>
      <w:rPr>
        <w:rFonts w:hint="eastAsia"/>
      </w:rPr>
    </w:lvl>
  </w:abstractNum>
  <w:abstractNum w:abstractNumId="6">
    <w:nsid w:val="763060DB"/>
    <w:multiLevelType w:val="multilevel"/>
    <w:tmpl w:val="763060DB"/>
    <w:lvl w:ilvl="0" w:tentative="0">
      <w:start w:val="1"/>
      <w:numFmt w:val="japaneseCounting"/>
      <w:pStyle w:val="21"/>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5"/>
      <w:lvlText w:val="%4."/>
      <w:lvlJc w:val="left"/>
      <w:pPr>
        <w:tabs>
          <w:tab w:val="left" w:pos="1860"/>
        </w:tabs>
        <w:ind w:left="1860" w:hanging="420"/>
      </w:pPr>
    </w:lvl>
    <w:lvl w:ilvl="4" w:tentative="0">
      <w:start w:val="1"/>
      <w:numFmt w:val="lowerLetter"/>
      <w:pStyle w:val="6"/>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6"/>
  </w:num>
  <w:num w:numId="2">
    <w:abstractNumId w:val="3"/>
  </w:num>
  <w:num w:numId="3">
    <w:abstractNumId w:val="6"/>
    <w:lvlOverride w:ilvl="0">
      <w:startOverride w:val="1"/>
    </w:lvlOverride>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A"/>
    <w:rsid w:val="00003652"/>
    <w:rsid w:val="000059EB"/>
    <w:rsid w:val="000113CA"/>
    <w:rsid w:val="0001237E"/>
    <w:rsid w:val="00013434"/>
    <w:rsid w:val="000165DD"/>
    <w:rsid w:val="0001792D"/>
    <w:rsid w:val="00017EB1"/>
    <w:rsid w:val="00021CE7"/>
    <w:rsid w:val="00022FA9"/>
    <w:rsid w:val="000242D8"/>
    <w:rsid w:val="00027A71"/>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B09F0"/>
    <w:rsid w:val="000B162C"/>
    <w:rsid w:val="000B250A"/>
    <w:rsid w:val="000B3671"/>
    <w:rsid w:val="000B59DC"/>
    <w:rsid w:val="000B7E41"/>
    <w:rsid w:val="000C3507"/>
    <w:rsid w:val="000C4666"/>
    <w:rsid w:val="000C6583"/>
    <w:rsid w:val="000C6668"/>
    <w:rsid w:val="000D2CC6"/>
    <w:rsid w:val="000D4EBA"/>
    <w:rsid w:val="000D57B7"/>
    <w:rsid w:val="000D57DF"/>
    <w:rsid w:val="000D7E1D"/>
    <w:rsid w:val="000E0974"/>
    <w:rsid w:val="000E0BCD"/>
    <w:rsid w:val="000E1B2E"/>
    <w:rsid w:val="000E399F"/>
    <w:rsid w:val="000F29F5"/>
    <w:rsid w:val="000F7BFB"/>
    <w:rsid w:val="00102816"/>
    <w:rsid w:val="001031C8"/>
    <w:rsid w:val="00103C30"/>
    <w:rsid w:val="00103CFA"/>
    <w:rsid w:val="0010495D"/>
    <w:rsid w:val="00107B4F"/>
    <w:rsid w:val="001107F1"/>
    <w:rsid w:val="001130CD"/>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1A26"/>
    <w:rsid w:val="00162B8B"/>
    <w:rsid w:val="00162F41"/>
    <w:rsid w:val="0016384F"/>
    <w:rsid w:val="00164350"/>
    <w:rsid w:val="00164F73"/>
    <w:rsid w:val="00166DBD"/>
    <w:rsid w:val="00170383"/>
    <w:rsid w:val="00171177"/>
    <w:rsid w:val="00171641"/>
    <w:rsid w:val="00172A27"/>
    <w:rsid w:val="00172F5F"/>
    <w:rsid w:val="00180F7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24AB"/>
    <w:rsid w:val="001F2FE8"/>
    <w:rsid w:val="001F66E2"/>
    <w:rsid w:val="00200737"/>
    <w:rsid w:val="00200D14"/>
    <w:rsid w:val="0020224D"/>
    <w:rsid w:val="00204AD0"/>
    <w:rsid w:val="00212275"/>
    <w:rsid w:val="00216C27"/>
    <w:rsid w:val="002178DC"/>
    <w:rsid w:val="00217F51"/>
    <w:rsid w:val="002201C7"/>
    <w:rsid w:val="0022431A"/>
    <w:rsid w:val="0022685C"/>
    <w:rsid w:val="00231DA7"/>
    <w:rsid w:val="002430DA"/>
    <w:rsid w:val="00244050"/>
    <w:rsid w:val="0024607D"/>
    <w:rsid w:val="00260E93"/>
    <w:rsid w:val="00262472"/>
    <w:rsid w:val="00265C56"/>
    <w:rsid w:val="00265E8E"/>
    <w:rsid w:val="00267EAA"/>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5544"/>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F2F"/>
    <w:rsid w:val="00322074"/>
    <w:rsid w:val="003248A3"/>
    <w:rsid w:val="00326CF0"/>
    <w:rsid w:val="003278CB"/>
    <w:rsid w:val="003304D4"/>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41A20"/>
    <w:rsid w:val="0044263E"/>
    <w:rsid w:val="004448AD"/>
    <w:rsid w:val="00451F6B"/>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629E"/>
    <w:rsid w:val="0053771A"/>
    <w:rsid w:val="00540221"/>
    <w:rsid w:val="005417E7"/>
    <w:rsid w:val="00545B64"/>
    <w:rsid w:val="00550B46"/>
    <w:rsid w:val="00551B09"/>
    <w:rsid w:val="00552851"/>
    <w:rsid w:val="005529C8"/>
    <w:rsid w:val="00554847"/>
    <w:rsid w:val="005548ED"/>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1C1A"/>
    <w:rsid w:val="005B537F"/>
    <w:rsid w:val="005B5789"/>
    <w:rsid w:val="005B6AB0"/>
    <w:rsid w:val="005C22ED"/>
    <w:rsid w:val="005C4F69"/>
    <w:rsid w:val="005C54AF"/>
    <w:rsid w:val="005D3CD0"/>
    <w:rsid w:val="005D3D37"/>
    <w:rsid w:val="005D5983"/>
    <w:rsid w:val="005E1289"/>
    <w:rsid w:val="005E2AEF"/>
    <w:rsid w:val="005E4555"/>
    <w:rsid w:val="005E5057"/>
    <w:rsid w:val="005E67E9"/>
    <w:rsid w:val="005E7F28"/>
    <w:rsid w:val="005F12B7"/>
    <w:rsid w:val="005F5FB1"/>
    <w:rsid w:val="006006BB"/>
    <w:rsid w:val="00601824"/>
    <w:rsid w:val="0060504A"/>
    <w:rsid w:val="0060547D"/>
    <w:rsid w:val="006119E8"/>
    <w:rsid w:val="00613CF5"/>
    <w:rsid w:val="00614C29"/>
    <w:rsid w:val="006172B4"/>
    <w:rsid w:val="00620987"/>
    <w:rsid w:val="006306FE"/>
    <w:rsid w:val="00630AEA"/>
    <w:rsid w:val="00631CB9"/>
    <w:rsid w:val="00636BD8"/>
    <w:rsid w:val="00637ADB"/>
    <w:rsid w:val="00644EF3"/>
    <w:rsid w:val="00647EE1"/>
    <w:rsid w:val="006513CE"/>
    <w:rsid w:val="0065318F"/>
    <w:rsid w:val="00654ADD"/>
    <w:rsid w:val="00657194"/>
    <w:rsid w:val="00657F54"/>
    <w:rsid w:val="00663D89"/>
    <w:rsid w:val="006659BF"/>
    <w:rsid w:val="00665DCB"/>
    <w:rsid w:val="0066643B"/>
    <w:rsid w:val="00673612"/>
    <w:rsid w:val="00675D8A"/>
    <w:rsid w:val="00676893"/>
    <w:rsid w:val="00680869"/>
    <w:rsid w:val="00687A26"/>
    <w:rsid w:val="00694A00"/>
    <w:rsid w:val="00696D07"/>
    <w:rsid w:val="006A11DD"/>
    <w:rsid w:val="006A3AF2"/>
    <w:rsid w:val="006A6403"/>
    <w:rsid w:val="006A6713"/>
    <w:rsid w:val="006A69FB"/>
    <w:rsid w:val="006A78B7"/>
    <w:rsid w:val="006B10FB"/>
    <w:rsid w:val="006B23CC"/>
    <w:rsid w:val="006B35AC"/>
    <w:rsid w:val="006B459E"/>
    <w:rsid w:val="006B4E41"/>
    <w:rsid w:val="006B5D0D"/>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45A1"/>
    <w:rsid w:val="00746254"/>
    <w:rsid w:val="0074671D"/>
    <w:rsid w:val="007509DE"/>
    <w:rsid w:val="00752A44"/>
    <w:rsid w:val="00755029"/>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2D19"/>
    <w:rsid w:val="007A4C17"/>
    <w:rsid w:val="007B3B83"/>
    <w:rsid w:val="007B3CF0"/>
    <w:rsid w:val="007B3E6D"/>
    <w:rsid w:val="007B7605"/>
    <w:rsid w:val="007C4BA1"/>
    <w:rsid w:val="007C5709"/>
    <w:rsid w:val="007C618D"/>
    <w:rsid w:val="007C69C6"/>
    <w:rsid w:val="007C76D6"/>
    <w:rsid w:val="007D4971"/>
    <w:rsid w:val="007D4C08"/>
    <w:rsid w:val="007D6819"/>
    <w:rsid w:val="007D6F8A"/>
    <w:rsid w:val="007D7842"/>
    <w:rsid w:val="007E0EE7"/>
    <w:rsid w:val="007E6255"/>
    <w:rsid w:val="007F1AA9"/>
    <w:rsid w:val="007F2FAC"/>
    <w:rsid w:val="007F445F"/>
    <w:rsid w:val="007F6E86"/>
    <w:rsid w:val="007F7D57"/>
    <w:rsid w:val="008021AF"/>
    <w:rsid w:val="00806ED8"/>
    <w:rsid w:val="00807368"/>
    <w:rsid w:val="00810B81"/>
    <w:rsid w:val="008116BE"/>
    <w:rsid w:val="00814908"/>
    <w:rsid w:val="00814EAE"/>
    <w:rsid w:val="00821656"/>
    <w:rsid w:val="00822609"/>
    <w:rsid w:val="00824735"/>
    <w:rsid w:val="0082670E"/>
    <w:rsid w:val="0082773C"/>
    <w:rsid w:val="008338E6"/>
    <w:rsid w:val="00836196"/>
    <w:rsid w:val="00836996"/>
    <w:rsid w:val="00841F6B"/>
    <w:rsid w:val="00843734"/>
    <w:rsid w:val="00845326"/>
    <w:rsid w:val="0085139C"/>
    <w:rsid w:val="00851A56"/>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3057"/>
    <w:rsid w:val="008A4533"/>
    <w:rsid w:val="008A4B9B"/>
    <w:rsid w:val="008A7A42"/>
    <w:rsid w:val="008B05C3"/>
    <w:rsid w:val="008B456E"/>
    <w:rsid w:val="008B5543"/>
    <w:rsid w:val="008B69CD"/>
    <w:rsid w:val="008C209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F04C8"/>
    <w:rsid w:val="008F1E9B"/>
    <w:rsid w:val="008F35E5"/>
    <w:rsid w:val="008F6CEF"/>
    <w:rsid w:val="008F7CA1"/>
    <w:rsid w:val="00900993"/>
    <w:rsid w:val="00907FFE"/>
    <w:rsid w:val="00910C7F"/>
    <w:rsid w:val="00911346"/>
    <w:rsid w:val="0091231B"/>
    <w:rsid w:val="009123CC"/>
    <w:rsid w:val="009208CC"/>
    <w:rsid w:val="0092134D"/>
    <w:rsid w:val="0092135A"/>
    <w:rsid w:val="0092451F"/>
    <w:rsid w:val="00924C76"/>
    <w:rsid w:val="0092606C"/>
    <w:rsid w:val="00927953"/>
    <w:rsid w:val="00930B31"/>
    <w:rsid w:val="009313F1"/>
    <w:rsid w:val="00931684"/>
    <w:rsid w:val="0093284A"/>
    <w:rsid w:val="00936EB0"/>
    <w:rsid w:val="009458FF"/>
    <w:rsid w:val="00945DC4"/>
    <w:rsid w:val="00946D77"/>
    <w:rsid w:val="00947F36"/>
    <w:rsid w:val="00952E46"/>
    <w:rsid w:val="0095462B"/>
    <w:rsid w:val="00961003"/>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E5E9C"/>
    <w:rsid w:val="009F1269"/>
    <w:rsid w:val="009F45DF"/>
    <w:rsid w:val="009F5E88"/>
    <w:rsid w:val="00A00A50"/>
    <w:rsid w:val="00A01908"/>
    <w:rsid w:val="00A044D1"/>
    <w:rsid w:val="00A07056"/>
    <w:rsid w:val="00A07A91"/>
    <w:rsid w:val="00A07F5B"/>
    <w:rsid w:val="00A13458"/>
    <w:rsid w:val="00A136BE"/>
    <w:rsid w:val="00A16814"/>
    <w:rsid w:val="00A16C6B"/>
    <w:rsid w:val="00A22B8F"/>
    <w:rsid w:val="00A27341"/>
    <w:rsid w:val="00A30B5F"/>
    <w:rsid w:val="00A327B9"/>
    <w:rsid w:val="00A3304F"/>
    <w:rsid w:val="00A34549"/>
    <w:rsid w:val="00A35A12"/>
    <w:rsid w:val="00A42578"/>
    <w:rsid w:val="00A42B35"/>
    <w:rsid w:val="00A46124"/>
    <w:rsid w:val="00A47B95"/>
    <w:rsid w:val="00A52EE1"/>
    <w:rsid w:val="00A565C7"/>
    <w:rsid w:val="00A56A7C"/>
    <w:rsid w:val="00A57B9F"/>
    <w:rsid w:val="00A6180E"/>
    <w:rsid w:val="00A63A79"/>
    <w:rsid w:val="00A66818"/>
    <w:rsid w:val="00A716B4"/>
    <w:rsid w:val="00A73D01"/>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4C99"/>
    <w:rsid w:val="00AE6859"/>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3A0A"/>
    <w:rsid w:val="00B43EEB"/>
    <w:rsid w:val="00B50063"/>
    <w:rsid w:val="00B54A0D"/>
    <w:rsid w:val="00B54F29"/>
    <w:rsid w:val="00B60B2E"/>
    <w:rsid w:val="00B60E99"/>
    <w:rsid w:val="00B61961"/>
    <w:rsid w:val="00B61DD7"/>
    <w:rsid w:val="00B62AF3"/>
    <w:rsid w:val="00B65E1D"/>
    <w:rsid w:val="00B70256"/>
    <w:rsid w:val="00B712C8"/>
    <w:rsid w:val="00B74A8F"/>
    <w:rsid w:val="00B80FC7"/>
    <w:rsid w:val="00B82A84"/>
    <w:rsid w:val="00B85BEB"/>
    <w:rsid w:val="00B87EB2"/>
    <w:rsid w:val="00B9038D"/>
    <w:rsid w:val="00B9223D"/>
    <w:rsid w:val="00B941FA"/>
    <w:rsid w:val="00B946CF"/>
    <w:rsid w:val="00B95851"/>
    <w:rsid w:val="00BA5BE8"/>
    <w:rsid w:val="00BA6729"/>
    <w:rsid w:val="00BB2656"/>
    <w:rsid w:val="00BC14B1"/>
    <w:rsid w:val="00BC15A9"/>
    <w:rsid w:val="00BC1BA6"/>
    <w:rsid w:val="00BC351E"/>
    <w:rsid w:val="00BC4193"/>
    <w:rsid w:val="00BC4AAD"/>
    <w:rsid w:val="00BC6B8E"/>
    <w:rsid w:val="00BD41D4"/>
    <w:rsid w:val="00BD7A74"/>
    <w:rsid w:val="00BE1999"/>
    <w:rsid w:val="00BE1C41"/>
    <w:rsid w:val="00BE5E82"/>
    <w:rsid w:val="00BF4AE6"/>
    <w:rsid w:val="00BF4C79"/>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74C65"/>
    <w:rsid w:val="00C8290A"/>
    <w:rsid w:val="00C91489"/>
    <w:rsid w:val="00C92D9B"/>
    <w:rsid w:val="00C934F8"/>
    <w:rsid w:val="00C94045"/>
    <w:rsid w:val="00C96F3D"/>
    <w:rsid w:val="00CA47AB"/>
    <w:rsid w:val="00CA61F1"/>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14434"/>
    <w:rsid w:val="00D32AD9"/>
    <w:rsid w:val="00D3603C"/>
    <w:rsid w:val="00D36319"/>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5234"/>
    <w:rsid w:val="00D87D54"/>
    <w:rsid w:val="00D91153"/>
    <w:rsid w:val="00DA02C6"/>
    <w:rsid w:val="00DA0708"/>
    <w:rsid w:val="00DA4ACB"/>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1468D"/>
    <w:rsid w:val="00E15048"/>
    <w:rsid w:val="00E151B9"/>
    <w:rsid w:val="00E17237"/>
    <w:rsid w:val="00E17589"/>
    <w:rsid w:val="00E20F8E"/>
    <w:rsid w:val="00E252FD"/>
    <w:rsid w:val="00E27932"/>
    <w:rsid w:val="00E279DD"/>
    <w:rsid w:val="00E30752"/>
    <w:rsid w:val="00E30F76"/>
    <w:rsid w:val="00E31C19"/>
    <w:rsid w:val="00E31D9D"/>
    <w:rsid w:val="00E32A3B"/>
    <w:rsid w:val="00E336EC"/>
    <w:rsid w:val="00E40C16"/>
    <w:rsid w:val="00E41D94"/>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202D"/>
    <w:rsid w:val="00E940EE"/>
    <w:rsid w:val="00E9495F"/>
    <w:rsid w:val="00E956A8"/>
    <w:rsid w:val="00E95825"/>
    <w:rsid w:val="00E97D41"/>
    <w:rsid w:val="00EA08AF"/>
    <w:rsid w:val="00EA2C00"/>
    <w:rsid w:val="00EA2CBE"/>
    <w:rsid w:val="00EA342E"/>
    <w:rsid w:val="00EA3B57"/>
    <w:rsid w:val="00EB16D7"/>
    <w:rsid w:val="00EB2FBE"/>
    <w:rsid w:val="00EC622D"/>
    <w:rsid w:val="00EE1854"/>
    <w:rsid w:val="00EE61D4"/>
    <w:rsid w:val="00EF5169"/>
    <w:rsid w:val="00EF5B42"/>
    <w:rsid w:val="00F03805"/>
    <w:rsid w:val="00F04890"/>
    <w:rsid w:val="00F048CF"/>
    <w:rsid w:val="00F04B2C"/>
    <w:rsid w:val="00F05904"/>
    <w:rsid w:val="00F06560"/>
    <w:rsid w:val="00F07AFF"/>
    <w:rsid w:val="00F108F0"/>
    <w:rsid w:val="00F14976"/>
    <w:rsid w:val="00F14F78"/>
    <w:rsid w:val="00F1511F"/>
    <w:rsid w:val="00F227DA"/>
    <w:rsid w:val="00F231AA"/>
    <w:rsid w:val="00F235A9"/>
    <w:rsid w:val="00F32C86"/>
    <w:rsid w:val="00F41ADC"/>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41C3"/>
    <w:rsid w:val="00F9481A"/>
    <w:rsid w:val="00F95849"/>
    <w:rsid w:val="00F9754D"/>
    <w:rsid w:val="00FA11C8"/>
    <w:rsid w:val="00FA3B4B"/>
    <w:rsid w:val="00FA52A9"/>
    <w:rsid w:val="00FA7567"/>
    <w:rsid w:val="00FB4D00"/>
    <w:rsid w:val="00FC0600"/>
    <w:rsid w:val="00FC22FA"/>
    <w:rsid w:val="00FC2625"/>
    <w:rsid w:val="00FC36BA"/>
    <w:rsid w:val="00FC5D47"/>
    <w:rsid w:val="00FC7078"/>
    <w:rsid w:val="00FD291D"/>
    <w:rsid w:val="00FE3B4F"/>
    <w:rsid w:val="00FE40E1"/>
    <w:rsid w:val="00FE47EC"/>
    <w:rsid w:val="00FE4973"/>
    <w:rsid w:val="00FE797C"/>
    <w:rsid w:val="00FF5D13"/>
    <w:rsid w:val="00FF7B93"/>
    <w:rsid w:val="021C354C"/>
    <w:rsid w:val="02375FD3"/>
    <w:rsid w:val="024B765B"/>
    <w:rsid w:val="031428B4"/>
    <w:rsid w:val="03E378A9"/>
    <w:rsid w:val="04635FB6"/>
    <w:rsid w:val="05CF4AD2"/>
    <w:rsid w:val="06365083"/>
    <w:rsid w:val="076B36F1"/>
    <w:rsid w:val="08150A8C"/>
    <w:rsid w:val="086E5291"/>
    <w:rsid w:val="09656F12"/>
    <w:rsid w:val="0BF56D61"/>
    <w:rsid w:val="0C1969E9"/>
    <w:rsid w:val="0CC77BB2"/>
    <w:rsid w:val="0CE12BAF"/>
    <w:rsid w:val="0D4C7C45"/>
    <w:rsid w:val="0E275249"/>
    <w:rsid w:val="0EBD1C9F"/>
    <w:rsid w:val="0F28479D"/>
    <w:rsid w:val="0F5D13F8"/>
    <w:rsid w:val="0FED3846"/>
    <w:rsid w:val="10410FB7"/>
    <w:rsid w:val="10CF585E"/>
    <w:rsid w:val="12930507"/>
    <w:rsid w:val="129E4F23"/>
    <w:rsid w:val="13421FD0"/>
    <w:rsid w:val="13E5369F"/>
    <w:rsid w:val="16E07035"/>
    <w:rsid w:val="1752278D"/>
    <w:rsid w:val="188F5A1E"/>
    <w:rsid w:val="18E02926"/>
    <w:rsid w:val="1A055C4E"/>
    <w:rsid w:val="1A6F66F0"/>
    <w:rsid w:val="1C107CB3"/>
    <w:rsid w:val="1E346788"/>
    <w:rsid w:val="1E4842B8"/>
    <w:rsid w:val="1E6E41CA"/>
    <w:rsid w:val="1EA86053"/>
    <w:rsid w:val="1F0566BE"/>
    <w:rsid w:val="1F542BD4"/>
    <w:rsid w:val="1FF90F34"/>
    <w:rsid w:val="20A34947"/>
    <w:rsid w:val="20B05B18"/>
    <w:rsid w:val="213A368C"/>
    <w:rsid w:val="21810211"/>
    <w:rsid w:val="21CE49AE"/>
    <w:rsid w:val="22E56AE2"/>
    <w:rsid w:val="23B71146"/>
    <w:rsid w:val="264E6F37"/>
    <w:rsid w:val="26854B2D"/>
    <w:rsid w:val="26D47A22"/>
    <w:rsid w:val="29206B30"/>
    <w:rsid w:val="2A466665"/>
    <w:rsid w:val="2A5F2B4B"/>
    <w:rsid w:val="2C9B6C76"/>
    <w:rsid w:val="2CB014AC"/>
    <w:rsid w:val="2CC53BA6"/>
    <w:rsid w:val="2CF81194"/>
    <w:rsid w:val="2E7F59AF"/>
    <w:rsid w:val="2EAE76EB"/>
    <w:rsid w:val="2ED43377"/>
    <w:rsid w:val="2F0C4AC3"/>
    <w:rsid w:val="2F6A7056"/>
    <w:rsid w:val="302464DB"/>
    <w:rsid w:val="312B20DA"/>
    <w:rsid w:val="31A44263"/>
    <w:rsid w:val="32332DB5"/>
    <w:rsid w:val="328B0830"/>
    <w:rsid w:val="339768E5"/>
    <w:rsid w:val="34BB7962"/>
    <w:rsid w:val="3625692C"/>
    <w:rsid w:val="362B7ECF"/>
    <w:rsid w:val="36513386"/>
    <w:rsid w:val="36EF605D"/>
    <w:rsid w:val="36F53275"/>
    <w:rsid w:val="37682375"/>
    <w:rsid w:val="3C4818C0"/>
    <w:rsid w:val="3CB75AEF"/>
    <w:rsid w:val="3CE710AF"/>
    <w:rsid w:val="3D3A7374"/>
    <w:rsid w:val="3DE2387D"/>
    <w:rsid w:val="3EB52699"/>
    <w:rsid w:val="3EF6666E"/>
    <w:rsid w:val="3F052670"/>
    <w:rsid w:val="3F1858B7"/>
    <w:rsid w:val="3FC60DD1"/>
    <w:rsid w:val="3FF515E6"/>
    <w:rsid w:val="40E824A0"/>
    <w:rsid w:val="41D26E3A"/>
    <w:rsid w:val="41D53A02"/>
    <w:rsid w:val="426F528B"/>
    <w:rsid w:val="42C83276"/>
    <w:rsid w:val="437012FC"/>
    <w:rsid w:val="44D81084"/>
    <w:rsid w:val="455621F3"/>
    <w:rsid w:val="45C30CB2"/>
    <w:rsid w:val="46296D73"/>
    <w:rsid w:val="4645006A"/>
    <w:rsid w:val="46E14D2F"/>
    <w:rsid w:val="48842197"/>
    <w:rsid w:val="49BC5363"/>
    <w:rsid w:val="4B147728"/>
    <w:rsid w:val="4B5C7312"/>
    <w:rsid w:val="4C417AC5"/>
    <w:rsid w:val="4E142247"/>
    <w:rsid w:val="4E1F2FF1"/>
    <w:rsid w:val="4E913474"/>
    <w:rsid w:val="4F63046E"/>
    <w:rsid w:val="4FC3409A"/>
    <w:rsid w:val="50581FCA"/>
    <w:rsid w:val="507A3823"/>
    <w:rsid w:val="50AB6B3B"/>
    <w:rsid w:val="53D832F4"/>
    <w:rsid w:val="55BD3AC8"/>
    <w:rsid w:val="58B72782"/>
    <w:rsid w:val="5AD57D94"/>
    <w:rsid w:val="5C1F1B26"/>
    <w:rsid w:val="5D8A6CDA"/>
    <w:rsid w:val="5EA93473"/>
    <w:rsid w:val="5F332BBC"/>
    <w:rsid w:val="607D09A7"/>
    <w:rsid w:val="60AE6052"/>
    <w:rsid w:val="6102773C"/>
    <w:rsid w:val="63D15554"/>
    <w:rsid w:val="64151763"/>
    <w:rsid w:val="64472964"/>
    <w:rsid w:val="64F615CC"/>
    <w:rsid w:val="67F60345"/>
    <w:rsid w:val="69726DEC"/>
    <w:rsid w:val="6988055A"/>
    <w:rsid w:val="69A521B6"/>
    <w:rsid w:val="6AFE019A"/>
    <w:rsid w:val="6B2806DA"/>
    <w:rsid w:val="6C411C5E"/>
    <w:rsid w:val="704049AE"/>
    <w:rsid w:val="71592D81"/>
    <w:rsid w:val="717A2DAB"/>
    <w:rsid w:val="72DE7937"/>
    <w:rsid w:val="7321151B"/>
    <w:rsid w:val="732C4472"/>
    <w:rsid w:val="73C41307"/>
    <w:rsid w:val="742D244B"/>
    <w:rsid w:val="759C7FFD"/>
    <w:rsid w:val="76C1148A"/>
    <w:rsid w:val="771551E6"/>
    <w:rsid w:val="771947F0"/>
    <w:rsid w:val="79465473"/>
    <w:rsid w:val="7A7652EF"/>
    <w:rsid w:val="7BD84E97"/>
    <w:rsid w:val="7C6E7C48"/>
    <w:rsid w:val="7DA45BC0"/>
    <w:rsid w:val="7E3A6786"/>
    <w:rsid w:val="7F6170DC"/>
    <w:rsid w:val="7FD37CB5"/>
    <w:rsid w:val="7FD85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2">
    <w:name w:val="heading 2"/>
    <w:basedOn w:val="1"/>
    <w:next w:val="1"/>
    <w:link w:val="177"/>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58"/>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60"/>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next w:val="20"/>
    <w:link w:val="174"/>
    <w:qFormat/>
    <w:uiPriority w:val="0"/>
    <w:pPr>
      <w:ind w:firstLine="830" w:firstLineChars="352"/>
    </w:pPr>
    <w:rPr>
      <w:rFonts w:ascii="仿宋_GB2312" w:eastAsia="仿宋_GB2312"/>
      <w:sz w:val="32"/>
      <w:szCs w:val="20"/>
    </w:rPr>
  </w:style>
  <w:style w:type="paragraph" w:styleId="20">
    <w:name w:val="envelope return"/>
    <w:basedOn w:val="1"/>
    <w:unhideWhenUsed/>
    <w:qFormat/>
    <w:uiPriority w:val="0"/>
    <w:pPr>
      <w:snapToGrid w:val="0"/>
    </w:pPr>
    <w:rPr>
      <w:rFonts w:ascii="Arial" w:hAnsi="Arial"/>
    </w:rPr>
  </w:style>
  <w:style w:type="paragraph" w:styleId="21">
    <w:name w:val="List Number 3"/>
    <w:basedOn w:val="1"/>
    <w:qFormat/>
    <w:uiPriority w:val="0"/>
    <w:pPr>
      <w:numPr>
        <w:ilvl w:val="0"/>
        <w:numId w:val="1"/>
      </w:numPr>
      <w:tabs>
        <w:tab w:val="left" w:pos="1455"/>
      </w:tabs>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next w:val="1"/>
    <w:link w:val="68"/>
    <w:qFormat/>
    <w:uiPriority w:val="0"/>
    <w:rPr>
      <w:rFonts w:ascii="宋体" w:hAnsi="Courier New" w:cs="Courier New"/>
      <w:szCs w:val="21"/>
    </w:rPr>
  </w:style>
  <w:style w:type="paragraph" w:styleId="26">
    <w:name w:val="toc 8"/>
    <w:basedOn w:val="1"/>
    <w:next w:val="1"/>
    <w:unhideWhenUsed/>
    <w:qFormat/>
    <w:uiPriority w:val="0"/>
    <w:pPr>
      <w:ind w:left="1470"/>
      <w:jc w:val="left"/>
    </w:pPr>
    <w:rPr>
      <w:rFonts w:ascii="Calibri" w:hAnsi="Calibri"/>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qFormat/>
    <w:uiPriority w:val="0"/>
    <w:pPr>
      <w:spacing w:after="120" w:line="480" w:lineRule="auto"/>
    </w:pPr>
  </w:style>
  <w:style w:type="paragraph" w:styleId="40">
    <w:name w:val="Normal (Web)"/>
    <w:basedOn w:val="1"/>
    <w:link w:val="80"/>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77"/>
    <w:qFormat/>
    <w:uiPriority w:val="0"/>
    <w:pPr>
      <w:spacing w:before="240" w:after="60"/>
      <w:jc w:val="center"/>
      <w:outlineLvl w:val="0"/>
    </w:pPr>
    <w:rPr>
      <w:rFonts w:ascii="Cambria" w:hAnsi="Cambria"/>
      <w:b/>
      <w:bCs/>
      <w:sz w:val="32"/>
      <w:szCs w:val="32"/>
    </w:rPr>
  </w:style>
  <w:style w:type="paragraph" w:styleId="43">
    <w:name w:val="annotation subject"/>
    <w:basedOn w:val="16"/>
    <w:next w:val="16"/>
    <w:link w:val="64"/>
    <w:qFormat/>
    <w:uiPriority w:val="0"/>
    <w:rPr>
      <w:rFonts w:ascii="宋体" w:hAnsi="Courier New"/>
      <w:szCs w:val="20"/>
    </w:rPr>
  </w:style>
  <w:style w:type="paragraph" w:styleId="44">
    <w:name w:val="Body Text First Indent 2"/>
    <w:basedOn w:val="19"/>
    <w:qFormat/>
    <w:uiPriority w:val="0"/>
    <w:pPr>
      <w:ind w:left="420" w:leftChars="200" w:firstLine="420" w:firstLineChars="200"/>
    </w:pPr>
    <w:rPr>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20"/>
    <w:rPr>
      <w:i/>
      <w:iCs/>
    </w:rPr>
  </w:style>
  <w:style w:type="character" w:styleId="51">
    <w:name w:val="HTML Definition"/>
    <w:qFormat/>
    <w:uiPriority w:val="0"/>
  </w:style>
  <w:style w:type="character" w:styleId="52">
    <w:name w:val="HTML Acronym"/>
    <w:basedOn w:val="47"/>
    <w:qFormat/>
    <w:uiPriority w:val="0"/>
  </w:style>
  <w:style w:type="character" w:styleId="53">
    <w:name w:val="HTML Variable"/>
    <w:qFormat/>
    <w:uiPriority w:val="0"/>
  </w:style>
  <w:style w:type="character" w:styleId="54">
    <w:name w:val="Hyperlink"/>
    <w:qFormat/>
    <w:uiPriority w:val="99"/>
    <w:rPr>
      <w:color w:val="333333"/>
      <w:u w:val="none"/>
    </w:rPr>
  </w:style>
  <w:style w:type="character" w:styleId="55">
    <w:name w:val="HTML Code"/>
    <w:qFormat/>
    <w:uiPriority w:val="0"/>
    <w:rPr>
      <w:rFonts w:ascii="Courier New" w:hAnsi="Courier New"/>
      <w:color w:val="505050"/>
      <w:sz w:val="24"/>
      <w:szCs w:val="24"/>
    </w:rPr>
  </w:style>
  <w:style w:type="character" w:styleId="56">
    <w:name w:val="annotation reference"/>
    <w:qFormat/>
    <w:uiPriority w:val="0"/>
    <w:rPr>
      <w:sz w:val="21"/>
      <w:szCs w:val="21"/>
    </w:rPr>
  </w:style>
  <w:style w:type="character" w:styleId="57">
    <w:name w:val="HTML Cite"/>
    <w:qFormat/>
    <w:uiPriority w:val="0"/>
  </w:style>
  <w:style w:type="character" w:customStyle="1" w:styleId="58">
    <w:name w:val="标题 4 Char"/>
    <w:link w:val="5"/>
    <w:qFormat/>
    <w:uiPriority w:val="0"/>
    <w:rPr>
      <w:rFonts w:ascii="Arial" w:hAnsi="Arial" w:eastAsia="黑体"/>
      <w:b/>
      <w:kern w:val="2"/>
      <w:sz w:val="28"/>
    </w:rPr>
  </w:style>
  <w:style w:type="character" w:customStyle="1" w:styleId="59">
    <w:name w:val="访问过的超链接1"/>
    <w:qFormat/>
    <w:uiPriority w:val="0"/>
    <w:rPr>
      <w:color w:val="333333"/>
      <w:u w:val="none"/>
    </w:rPr>
  </w:style>
  <w:style w:type="character" w:customStyle="1" w:styleId="60">
    <w:name w:val="批注文字 Char"/>
    <w:link w:val="16"/>
    <w:qFormat/>
    <w:uiPriority w:val="0"/>
    <w:rPr>
      <w:kern w:val="2"/>
      <w:sz w:val="21"/>
      <w:szCs w:val="24"/>
      <w:lang w:bidi="ar-SA"/>
    </w:rPr>
  </w:style>
  <w:style w:type="character" w:customStyle="1" w:styleId="61">
    <w:name w:val="textcontents"/>
    <w:basedOn w:val="47"/>
    <w:qFormat/>
    <w:uiPriority w:val="0"/>
  </w:style>
  <w:style w:type="character" w:customStyle="1" w:styleId="62">
    <w:name w:val="页眉 Char"/>
    <w:link w:val="31"/>
    <w:qFormat/>
    <w:uiPriority w:val="99"/>
    <w:rPr>
      <w:rFonts w:eastAsia="宋体"/>
      <w:kern w:val="2"/>
      <w:sz w:val="18"/>
      <w:szCs w:val="18"/>
      <w:lang w:val="en-US" w:eastAsia="zh-CN" w:bidi="ar-SA"/>
    </w:rPr>
  </w:style>
  <w:style w:type="character" w:customStyle="1" w:styleId="63">
    <w:name w:val="Char Char2"/>
    <w:qFormat/>
    <w:uiPriority w:val="0"/>
    <w:rPr>
      <w:kern w:val="2"/>
      <w:sz w:val="21"/>
      <w:szCs w:val="24"/>
    </w:rPr>
  </w:style>
  <w:style w:type="character" w:customStyle="1" w:styleId="64">
    <w:name w:val="批注主题 Char"/>
    <w:link w:val="43"/>
    <w:qFormat/>
    <w:uiPriority w:val="0"/>
    <w:rPr>
      <w:rFonts w:ascii="宋体" w:hAnsi="Courier New" w:eastAsia="宋体"/>
      <w:kern w:val="2"/>
      <w:sz w:val="21"/>
      <w:lang w:val="en-US" w:eastAsia="zh-CN" w:bidi="ar-SA"/>
    </w:rPr>
  </w:style>
  <w:style w:type="character" w:customStyle="1" w:styleId="65">
    <w:name w:val="普通文字 Char Char1"/>
    <w:qFormat/>
    <w:uiPriority w:val="0"/>
    <w:rPr>
      <w:rFonts w:ascii="宋体" w:hAnsi="Courier New" w:eastAsia="宋体" w:cs="Courier New"/>
      <w:kern w:val="2"/>
      <w:sz w:val="21"/>
      <w:szCs w:val="21"/>
      <w:lang w:val="en-US" w:eastAsia="zh-CN" w:bidi="ar-SA"/>
    </w:rPr>
  </w:style>
  <w:style w:type="character" w:customStyle="1" w:styleId="66">
    <w:name w:val="case31"/>
    <w:qFormat/>
    <w:uiPriority w:val="0"/>
    <w:rPr>
      <w:rFonts w:hint="default"/>
      <w:sz w:val="21"/>
      <w:szCs w:val="21"/>
    </w:rPr>
  </w:style>
  <w:style w:type="character" w:customStyle="1" w:styleId="67">
    <w:name w:val="Char Char5"/>
    <w:qFormat/>
    <w:uiPriority w:val="0"/>
    <w:rPr>
      <w:rFonts w:eastAsia="宋体"/>
      <w:kern w:val="2"/>
      <w:sz w:val="21"/>
      <w:szCs w:val="24"/>
      <w:lang w:val="en-US" w:eastAsia="zh-CN" w:bidi="ar-SA"/>
    </w:rPr>
  </w:style>
  <w:style w:type="character" w:customStyle="1" w:styleId="68">
    <w:name w:val="纯文本 Char"/>
    <w:link w:val="25"/>
    <w:qFormat/>
    <w:uiPriority w:val="0"/>
    <w:rPr>
      <w:rFonts w:ascii="宋体" w:hAnsi="Courier New" w:eastAsia="宋体" w:cs="Courier New"/>
      <w:kern w:val="2"/>
      <w:sz w:val="21"/>
      <w:szCs w:val="21"/>
      <w:lang w:val="en-US" w:eastAsia="zh-CN" w:bidi="ar-SA"/>
    </w:rPr>
  </w:style>
  <w:style w:type="character" w:customStyle="1" w:styleId="69">
    <w:name w:val="无间隔 Char"/>
    <w:link w:val="70"/>
    <w:qFormat/>
    <w:uiPriority w:val="0"/>
    <w:rPr>
      <w:rFonts w:ascii="Calibri" w:hAnsi="Calibri" w:eastAsia="Times New Roman"/>
      <w:sz w:val="22"/>
      <w:szCs w:val="22"/>
      <w:lang w:val="en-US" w:eastAsia="zh-CN" w:bidi="ar-SA"/>
    </w:rPr>
  </w:style>
  <w:style w:type="paragraph" w:styleId="70">
    <w:name w:val="No Spacing"/>
    <w:link w:val="69"/>
    <w:qFormat/>
    <w:uiPriority w:val="0"/>
    <w:rPr>
      <w:rFonts w:ascii="Calibri" w:hAnsi="Calibri" w:eastAsia="Times New Roman" w:cs="Times New Roman"/>
      <w:sz w:val="22"/>
      <w:szCs w:val="22"/>
      <w:lang w:val="en-US" w:eastAsia="zh-CN" w:bidi="ar-SA"/>
    </w:rPr>
  </w:style>
  <w:style w:type="character" w:customStyle="1" w:styleId="71">
    <w:name w:val="lb1"/>
    <w:qFormat/>
    <w:uiPriority w:val="0"/>
    <w:rPr>
      <w:rFonts w:hint="default"/>
      <w:b/>
      <w:bCs/>
      <w:color w:val="0851A5"/>
      <w:sz w:val="27"/>
      <w:szCs w:val="27"/>
    </w:rPr>
  </w:style>
  <w:style w:type="character" w:customStyle="1" w:styleId="72">
    <w:name w:val="Char Char Char"/>
    <w:qFormat/>
    <w:uiPriority w:val="0"/>
    <w:rPr>
      <w:rFonts w:ascii="宋体" w:hAnsi="Courier New" w:eastAsia="宋体"/>
      <w:kern w:val="2"/>
      <w:sz w:val="21"/>
      <w:lang w:val="en-US" w:eastAsia="zh-CN" w:bidi="ar-SA"/>
    </w:rPr>
  </w:style>
  <w:style w:type="character" w:customStyle="1" w:styleId="73">
    <w:name w:val="font11"/>
    <w:qFormat/>
    <w:uiPriority w:val="0"/>
    <w:rPr>
      <w:rFonts w:ascii="Calibri" w:hAnsi="Calibri" w:cs="Calibri"/>
      <w:color w:val="000000"/>
      <w:sz w:val="20"/>
      <w:szCs w:val="20"/>
      <w:u w:val="none"/>
    </w:rPr>
  </w:style>
  <w:style w:type="character" w:customStyle="1" w:styleId="74">
    <w:name w:val="search_content1"/>
    <w:qFormat/>
    <w:uiPriority w:val="0"/>
    <w:rPr>
      <w:sz w:val="20"/>
      <w:szCs w:val="20"/>
    </w:rPr>
  </w:style>
  <w:style w:type="character" w:customStyle="1" w:styleId="75">
    <w:name w:val="Char Char21"/>
    <w:qFormat/>
    <w:uiPriority w:val="0"/>
    <w:rPr>
      <w:rFonts w:ascii="宋体" w:hAnsi="宋体" w:eastAsia="宋体"/>
      <w:kern w:val="2"/>
      <w:sz w:val="21"/>
      <w:szCs w:val="24"/>
      <w:lang w:val="en-US" w:eastAsia="zh-CN" w:bidi="ar-SA"/>
    </w:rPr>
  </w:style>
  <w:style w:type="character" w:customStyle="1" w:styleId="76">
    <w:name w:val="apple-converted-space"/>
    <w:basedOn w:val="47"/>
    <w:qFormat/>
    <w:uiPriority w:val="0"/>
  </w:style>
  <w:style w:type="character" w:customStyle="1" w:styleId="77">
    <w:name w:val="标题 Char"/>
    <w:link w:val="42"/>
    <w:qFormat/>
    <w:uiPriority w:val="0"/>
    <w:rPr>
      <w:rFonts w:ascii="Cambria" w:hAnsi="Cambria" w:eastAsia="宋体"/>
      <w:b/>
      <w:bCs/>
      <w:kern w:val="2"/>
      <w:sz w:val="32"/>
      <w:szCs w:val="32"/>
      <w:lang w:val="en-US" w:eastAsia="zh-CN" w:bidi="ar-SA"/>
    </w:rPr>
  </w:style>
  <w:style w:type="character" w:customStyle="1" w:styleId="78">
    <w:name w:val="font31"/>
    <w:qFormat/>
    <w:uiPriority w:val="0"/>
    <w:rPr>
      <w:rFonts w:hint="eastAsia" w:ascii="宋体" w:hAnsi="宋体" w:eastAsia="宋体" w:cs="宋体"/>
      <w:color w:val="000000"/>
      <w:sz w:val="20"/>
      <w:szCs w:val="20"/>
      <w:u w:val="none"/>
    </w:rPr>
  </w:style>
  <w:style w:type="character" w:customStyle="1" w:styleId="79">
    <w:name w:val="页脚 Char"/>
    <w:basedOn w:val="47"/>
    <w:link w:val="30"/>
    <w:qFormat/>
    <w:uiPriority w:val="99"/>
    <w:rPr>
      <w:kern w:val="2"/>
      <w:sz w:val="18"/>
      <w:szCs w:val="18"/>
    </w:rPr>
  </w:style>
  <w:style w:type="character" w:customStyle="1" w:styleId="80">
    <w:name w:val="普通(网站) Char"/>
    <w:link w:val="40"/>
    <w:qFormat/>
    <w:locked/>
    <w:uiPriority w:val="0"/>
    <w:rPr>
      <w:rFonts w:ascii="宋体" w:hAnsi="宋体" w:cs="宋体"/>
      <w:sz w:val="24"/>
      <w:szCs w:val="24"/>
    </w:rPr>
  </w:style>
  <w:style w:type="paragraph" w:customStyle="1" w:styleId="81">
    <w:name w:val="表格"/>
    <w:basedOn w:val="1"/>
    <w:qFormat/>
    <w:uiPriority w:val="0"/>
    <w:pPr>
      <w:spacing w:line="400" w:lineRule="exact"/>
    </w:pPr>
    <w:rPr>
      <w:sz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customStyle="1" w:styleId="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7">
    <w:name w:val="14 Char Char Char Char Char Char Char Char Char Char Char Char"/>
    <w:basedOn w:val="1"/>
    <w:qFormat/>
    <w:uiPriority w:val="0"/>
    <w:pPr>
      <w:widowControl/>
      <w:spacing w:after="160" w:line="240" w:lineRule="exact"/>
      <w:jc w:val="left"/>
    </w:pPr>
  </w:style>
  <w:style w:type="paragraph" w:customStyle="1" w:styleId="88">
    <w:name w:val="正文首行缩进两字符"/>
    <w:basedOn w:val="1"/>
    <w:qFormat/>
    <w:uiPriority w:val="0"/>
    <w:pPr>
      <w:spacing w:line="360" w:lineRule="auto"/>
      <w:ind w:firstLine="200" w:firstLineChars="200"/>
    </w:pPr>
  </w:style>
  <w:style w:type="paragraph" w:customStyle="1" w:styleId="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9">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2">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3">
    <w:name w:val="样式 首行缩进:  2 字符"/>
    <w:basedOn w:val="1"/>
    <w:qFormat/>
    <w:uiPriority w:val="0"/>
    <w:pPr>
      <w:spacing w:line="400" w:lineRule="exact"/>
      <w:ind w:firstLine="200" w:firstLineChars="200"/>
    </w:pPr>
    <w:rPr>
      <w:rFonts w:cs="宋体"/>
      <w:sz w:val="24"/>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6">
    <w:name w:val="默认段落字体 Para Char"/>
    <w:basedOn w:val="1"/>
    <w:qFormat/>
    <w:uiPriority w:val="0"/>
    <w:pPr>
      <w:adjustRightInd w:val="0"/>
      <w:spacing w:line="360" w:lineRule="auto"/>
    </w:pPr>
    <w:rPr>
      <w:kern w:val="0"/>
      <w:sz w:val="24"/>
      <w:szCs w:val="20"/>
    </w:rPr>
  </w:style>
  <w:style w:type="paragraph" w:customStyle="1" w:styleId="107">
    <w:name w:val="p0"/>
    <w:basedOn w:val="1"/>
    <w:qFormat/>
    <w:uiPriority w:val="0"/>
    <w:pPr>
      <w:widowControl/>
    </w:pPr>
    <w:rPr>
      <w:kern w:val="0"/>
      <w:szCs w:val="21"/>
    </w:rPr>
  </w:style>
  <w:style w:type="paragraph" w:customStyle="1" w:styleId="108">
    <w:name w:val="Char Char Char Char Char Char"/>
    <w:basedOn w:val="1"/>
    <w:qFormat/>
    <w:uiPriority w:val="0"/>
  </w:style>
  <w:style w:type="paragraph" w:customStyle="1" w:styleId="109">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9">
    <w:name w:val="Char1"/>
    <w:basedOn w:val="1"/>
    <w:qFormat/>
    <w:uiPriority w:val="0"/>
    <w:rPr>
      <w:szCs w:val="21"/>
    </w:rPr>
  </w:style>
  <w:style w:type="paragraph" w:customStyle="1" w:styleId="120">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paragraph" w:customStyle="1" w:styleId="12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5">
    <w:name w:val="font10"/>
    <w:basedOn w:val="1"/>
    <w:qFormat/>
    <w:uiPriority w:val="0"/>
    <w:pPr>
      <w:widowControl/>
      <w:spacing w:before="100" w:beforeAutospacing="1" w:after="100" w:afterAutospacing="1"/>
      <w:jc w:val="left"/>
    </w:pPr>
    <w:rPr>
      <w:kern w:val="0"/>
      <w:sz w:val="20"/>
      <w:szCs w:val="20"/>
    </w:rPr>
  </w:style>
  <w:style w:type="paragraph" w:customStyle="1" w:styleId="126">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Char"/>
    <w:basedOn w:val="15"/>
    <w:qFormat/>
    <w:uiPriority w:val="0"/>
    <w:pPr>
      <w:widowControl/>
      <w:ind w:firstLine="454"/>
      <w:jc w:val="left"/>
    </w:pPr>
    <w:rPr>
      <w:rFonts w:ascii="Tahoma" w:hAnsi="Tahoma" w:cs="宋体"/>
      <w:kern w:val="0"/>
      <w:sz w:val="24"/>
      <w:szCs w:val="20"/>
    </w:rPr>
  </w:style>
  <w:style w:type="paragraph" w:styleId="134">
    <w:name w:val="List Paragraph"/>
    <w:basedOn w:val="1"/>
    <w:qFormat/>
    <w:uiPriority w:val="0"/>
    <w:pPr>
      <w:ind w:firstLine="420" w:firstLineChars="200"/>
    </w:pPr>
  </w:style>
  <w:style w:type="paragraph" w:customStyle="1" w:styleId="135">
    <w:name w:val="列出段落1"/>
    <w:basedOn w:val="1"/>
    <w:qFormat/>
    <w:uiPriority w:val="0"/>
    <w:pPr>
      <w:ind w:firstLine="420" w:firstLineChars="200"/>
    </w:pPr>
    <w:rPr>
      <w:rFonts w:ascii="Calibri" w:hAnsi="Calibri"/>
      <w:szCs w:val="22"/>
    </w:rPr>
  </w:style>
  <w:style w:type="paragraph" w:customStyle="1" w:styleId="136">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13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4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6">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3">
    <w:name w:val="font7"/>
    <w:basedOn w:val="1"/>
    <w:qFormat/>
    <w:uiPriority w:val="0"/>
    <w:pPr>
      <w:widowControl/>
      <w:spacing w:before="100" w:beforeAutospacing="1" w:after="100" w:afterAutospacing="1"/>
      <w:jc w:val="left"/>
    </w:pPr>
    <w:rPr>
      <w:kern w:val="0"/>
      <w:sz w:val="16"/>
      <w:szCs w:val="16"/>
    </w:rPr>
  </w:style>
  <w:style w:type="paragraph" w:customStyle="1" w:styleId="154">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8">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3">
    <w:name w:val="Char Char6"/>
    <w:basedOn w:val="15"/>
    <w:qFormat/>
    <w:uiPriority w:val="0"/>
    <w:pPr>
      <w:widowControl/>
      <w:ind w:firstLine="454"/>
      <w:jc w:val="left"/>
    </w:pPr>
  </w:style>
  <w:style w:type="paragraph" w:customStyle="1" w:styleId="1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5">
    <w:name w:val="tdmpwh"/>
    <w:qFormat/>
    <w:uiPriority w:val="0"/>
  </w:style>
  <w:style w:type="character" w:customStyle="1" w:styleId="166">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7">
    <w:name w:val="Char Char4"/>
    <w:qFormat/>
    <w:uiPriority w:val="0"/>
    <w:rPr>
      <w:rFonts w:ascii="宋体" w:hAnsi="Courier New" w:eastAsia="宋体" w:cs="Courier New"/>
      <w:kern w:val="2"/>
      <w:sz w:val="21"/>
      <w:szCs w:val="21"/>
      <w:lang w:val="en-US" w:eastAsia="zh-CN" w:bidi="ar-SA"/>
    </w:rPr>
  </w:style>
  <w:style w:type="character" w:customStyle="1" w:styleId="168">
    <w:name w:val="Plain Text Char"/>
    <w:qFormat/>
    <w:locked/>
    <w:uiPriority w:val="0"/>
    <w:rPr>
      <w:rFonts w:ascii="宋体" w:hAnsi="Courier New" w:eastAsia="宋体" w:cs="Courier New"/>
      <w:kern w:val="2"/>
      <w:sz w:val="21"/>
      <w:szCs w:val="21"/>
      <w:lang w:val="en-US" w:eastAsia="zh-CN" w:bidi="ar-SA"/>
    </w:rPr>
  </w:style>
  <w:style w:type="character" w:customStyle="1" w:styleId="169">
    <w:name w:val="样式 body + 仿宋_GB2312 三号"/>
    <w:qFormat/>
    <w:uiPriority w:val="0"/>
    <w:rPr>
      <w:rFonts w:ascii="宋体" w:eastAsia="宋体"/>
      <w:kern w:val="0"/>
      <w:sz w:val="24"/>
      <w:szCs w:val="24"/>
      <w:lang w:val="en-US" w:eastAsia="zh-CN" w:bidi="ar-SA"/>
    </w:rPr>
  </w:style>
  <w:style w:type="character" w:customStyle="1" w:styleId="170">
    <w:name w:val="14"/>
    <w:basedOn w:val="47"/>
    <w:qFormat/>
    <w:uiPriority w:val="0"/>
  </w:style>
  <w:style w:type="paragraph" w:customStyle="1" w:styleId="171">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2">
    <w:name w:val="_Style 81"/>
    <w:basedOn w:val="15"/>
    <w:qFormat/>
    <w:uiPriority w:val="0"/>
    <w:pPr>
      <w:widowControl/>
      <w:ind w:firstLine="454"/>
      <w:jc w:val="left"/>
    </w:pPr>
  </w:style>
  <w:style w:type="paragraph" w:customStyle="1" w:styleId="17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4">
    <w:name w:val="正文文本缩进 Char"/>
    <w:link w:val="19"/>
    <w:qFormat/>
    <w:uiPriority w:val="0"/>
    <w:rPr>
      <w:rFonts w:ascii="仿宋_GB2312" w:eastAsia="仿宋_GB2312"/>
      <w:kern w:val="2"/>
      <w:sz w:val="32"/>
    </w:rPr>
  </w:style>
  <w:style w:type="paragraph" w:customStyle="1" w:styleId="175">
    <w:name w:val="1"/>
    <w:basedOn w:val="1"/>
    <w:next w:val="25"/>
    <w:qFormat/>
    <w:uiPriority w:val="0"/>
    <w:rPr>
      <w:rFonts w:ascii="宋体" w:hAnsi="Courier New"/>
      <w:szCs w:val="20"/>
    </w:rPr>
  </w:style>
  <w:style w:type="paragraph" w:customStyle="1" w:styleId="176">
    <w:name w:val="Table Paragraph"/>
    <w:basedOn w:val="1"/>
    <w:qFormat/>
    <w:uiPriority w:val="0"/>
    <w:pPr>
      <w:autoSpaceDE w:val="0"/>
      <w:autoSpaceDN w:val="0"/>
      <w:jc w:val="left"/>
    </w:pPr>
    <w:rPr>
      <w:rFonts w:ascii="宋体" w:hAnsi="宋体" w:cs="宋体"/>
      <w:kern w:val="0"/>
      <w:sz w:val="22"/>
    </w:rPr>
  </w:style>
  <w:style w:type="character" w:customStyle="1" w:styleId="177">
    <w:name w:val="标题 2 字符"/>
    <w:basedOn w:val="47"/>
    <w:link w:val="2"/>
    <w:qFormat/>
    <w:uiPriority w:val="0"/>
    <w:rPr>
      <w:rFonts w:hint="eastAsia" w:ascii="等线 Light" w:hAnsi="等线 Light" w:eastAsia="等线 Light" w:cs="Times New Roman"/>
      <w:b/>
      <w:kern w:val="2"/>
      <w:sz w:val="32"/>
      <w:szCs w:val="32"/>
    </w:rPr>
  </w:style>
  <w:style w:type="character" w:customStyle="1" w:styleId="178">
    <w:name w:val="纯文本 Char2"/>
    <w:qFormat/>
    <w:locked/>
    <w:uiPriority w:val="99"/>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F4071-955D-48B1-B37C-534E17D662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4858</Words>
  <Characters>27692</Characters>
  <Lines>230</Lines>
  <Paragraphs>64</Paragraphs>
  <TotalTime>35</TotalTime>
  <ScaleCrop>false</ScaleCrop>
  <LinksUpToDate>false</LinksUpToDate>
  <CharactersWithSpaces>32486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2019-11-13T11:39:00Z</dcterms:created>
  <dc:creator>微软用户</dc:creator>
  <cp:lastModifiedBy>Lenovo</cp:lastModifiedBy>
  <cp:lastPrinted>2019-11-28T07:29:00Z</cp:lastPrinted>
  <dcterms:modified xsi:type="dcterms:W3CDTF">2020-12-07T07:13:47Z</dcterms:modified>
  <dc:title>竞争性谈判采购文件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