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eastAsia="宋体"/>
          <w:sz w:val="52"/>
          <w:lang w:eastAsia="zh-CN"/>
        </w:rPr>
      </w:pPr>
      <w:r>
        <w:rPr>
          <w:rFonts w:hint="eastAsia" w:eastAsia="宋体"/>
          <w:sz w:val="52"/>
          <w:lang w:eastAsia="zh-CN"/>
        </w:rPr>
        <w:drawing>
          <wp:inline distT="0" distB="0" distL="114300" distR="114300">
            <wp:extent cx="6176010" cy="8803640"/>
            <wp:effectExtent l="0" t="0" r="15240" b="16510"/>
            <wp:docPr id="3" name="图片 3" descr="afa249f14e49f91a45fe225bf8167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a249f14e49f91a45fe225bf81676c"/>
                    <pic:cNvPicPr>
                      <a:picLocks noChangeAspect="1"/>
                    </pic:cNvPicPr>
                  </pic:nvPicPr>
                  <pic:blipFill>
                    <a:blip r:embed="rId7"/>
                    <a:stretch>
                      <a:fillRect/>
                    </a:stretch>
                  </pic:blipFill>
                  <pic:spPr>
                    <a:xfrm>
                      <a:off x="0" y="0"/>
                      <a:ext cx="6176010" cy="8803640"/>
                    </a:xfrm>
                    <a:prstGeom prst="rect">
                      <a:avLst/>
                    </a:prstGeom>
                  </pic:spPr>
                </pic:pic>
              </a:graphicData>
            </a:graphic>
          </wp:inline>
        </w:drawing>
      </w:r>
    </w:p>
    <w:p>
      <w:pPr>
        <w:pStyle w:val="12"/>
        <w:spacing w:before="11"/>
        <w:rPr>
          <w:sz w:val="44"/>
        </w:rPr>
      </w:pPr>
    </w:p>
    <w:p>
      <w:pPr>
        <w:pStyle w:val="5"/>
        <w:tabs>
          <w:tab w:val="left" w:pos="959"/>
        </w:tabs>
        <w:spacing w:before="55"/>
        <w:ind w:right="17"/>
        <w:jc w:val="center"/>
        <w:rPr>
          <w:rFonts w:ascii="仿宋" w:eastAsia="仿宋"/>
        </w:rPr>
      </w:pPr>
      <w:bookmarkStart w:id="0" w:name="第一章_招标公告"/>
      <w:bookmarkEnd w:id="0"/>
      <w:r>
        <w:rPr>
          <w:rFonts w:ascii="仿宋" w:eastAsia="仿宋"/>
          <w:spacing w:val="-10"/>
        </w:rPr>
        <w:t>目</w:t>
      </w:r>
      <w:r>
        <w:rPr>
          <w:rFonts w:ascii="仿宋" w:eastAsia="仿宋"/>
        </w:rPr>
        <w:tab/>
      </w:r>
      <w:r>
        <w:rPr>
          <w:rFonts w:ascii="仿宋" w:eastAsia="仿宋"/>
          <w:spacing w:val="-10"/>
        </w:rPr>
        <w:t>录</w:t>
      </w:r>
    </w:p>
    <w:sdt>
      <w:sdtPr>
        <w:rPr>
          <w:b w:val="0"/>
          <w:bCs w:val="0"/>
          <w:sz w:val="22"/>
          <w:szCs w:val="22"/>
        </w:rPr>
        <w:id w:val="1"/>
        <w:docPartObj>
          <w:docPartGallery w:val="Table of Contents"/>
          <w:docPartUnique/>
        </w:docPartObj>
      </w:sdtPr>
      <w:sdtEndPr>
        <w:rPr>
          <w:b w:val="0"/>
          <w:bCs w:val="0"/>
          <w:sz w:val="22"/>
          <w:szCs w:val="22"/>
        </w:rPr>
      </w:sdtEndPr>
      <w:sdtContent>
        <w:p>
          <w:pPr>
            <w:pStyle w:val="16"/>
            <w:tabs>
              <w:tab w:val="right" w:leader="dot" w:pos="9634"/>
            </w:tabs>
            <w:spacing w:before="329"/>
            <w:rPr>
              <w:rFonts w:ascii="Times New Roman" w:eastAsia="Times New Roman"/>
            </w:rPr>
          </w:pPr>
          <w:r>
            <w:fldChar w:fldCharType="begin"/>
          </w:r>
          <w:r>
            <w:instrText xml:space="preserve">TOC \o "1-2" \h \z \u </w:instrText>
          </w:r>
          <w:r>
            <w:fldChar w:fldCharType="separate"/>
          </w:r>
          <w:r>
            <w:fldChar w:fldCharType="begin"/>
          </w:r>
          <w:r>
            <w:instrText xml:space="preserve"> HYPERLINK \l "_bookmark0" </w:instrText>
          </w:r>
          <w:r>
            <w:fldChar w:fldCharType="separate"/>
          </w:r>
          <w:r>
            <w:t>第一章</w:t>
          </w:r>
          <w:r>
            <w:rPr>
              <w:spacing w:val="101"/>
            </w:rPr>
            <w:t xml:space="preserve"> </w:t>
          </w:r>
          <w:r>
            <w:t>招标公</w:t>
          </w:r>
          <w:r>
            <w:rPr>
              <w:spacing w:val="-10"/>
            </w:rPr>
            <w:t>告</w:t>
          </w:r>
          <w:r>
            <w:rPr>
              <w:rFonts w:ascii="Times New Roman" w:eastAsia="Times New Roman"/>
              <w:b w:val="0"/>
            </w:rPr>
            <w:tab/>
          </w:r>
          <w:r>
            <w:rPr>
              <w:rFonts w:ascii="Times New Roman" w:eastAsia="Times New Roman"/>
              <w:spacing w:val="-10"/>
              <w:w w:val="95"/>
            </w:rPr>
            <w:t>6</w:t>
          </w:r>
          <w:r>
            <w:rPr>
              <w:rFonts w:ascii="Times New Roman" w:eastAsia="Times New Roman"/>
              <w:spacing w:val="-10"/>
              <w:w w:val="95"/>
            </w:rPr>
            <w:fldChar w:fldCharType="end"/>
          </w:r>
        </w:p>
        <w:p>
          <w:pPr>
            <w:pStyle w:val="17"/>
            <w:tabs>
              <w:tab w:val="right" w:leader="dot" w:pos="9634"/>
            </w:tabs>
            <w:spacing w:before="141"/>
            <w:rPr>
              <w:rFonts w:ascii="Times New Roman" w:eastAsia="Times New Roman"/>
            </w:rPr>
          </w:pPr>
          <w:r>
            <w:fldChar w:fldCharType="begin"/>
          </w:r>
          <w:r>
            <w:instrText xml:space="preserve"> HYPERLINK \l "_bookmark1" </w:instrText>
          </w:r>
          <w:r>
            <w:fldChar w:fldCharType="separate"/>
          </w:r>
          <w:r>
            <w:t>第二章</w:t>
          </w:r>
          <w:r>
            <w:rPr>
              <w:spacing w:val="101"/>
            </w:rPr>
            <w:t xml:space="preserve"> </w:t>
          </w:r>
          <w:r>
            <w:t>采购需</w:t>
          </w:r>
          <w:r>
            <w:rPr>
              <w:spacing w:val="-10"/>
            </w:rPr>
            <w:t>求</w:t>
          </w:r>
          <w:r>
            <w:rPr>
              <w:rFonts w:ascii="Times New Roman" w:eastAsia="Times New Roman"/>
              <w:b w:val="0"/>
            </w:rPr>
            <w:tab/>
          </w:r>
          <w:r>
            <w:rPr>
              <w:rFonts w:ascii="Times New Roman" w:eastAsia="Times New Roman"/>
              <w:spacing w:val="-10"/>
              <w:w w:val="95"/>
            </w:rPr>
            <w:t>8</w:t>
          </w:r>
          <w:r>
            <w:rPr>
              <w:rFonts w:ascii="Times New Roman" w:eastAsia="Times New Roman"/>
              <w:spacing w:val="-10"/>
              <w:w w:val="95"/>
            </w:rPr>
            <w:fldChar w:fldCharType="end"/>
          </w:r>
        </w:p>
        <w:p>
          <w:pPr>
            <w:pStyle w:val="17"/>
            <w:tabs>
              <w:tab w:val="right" w:leader="dot" w:pos="9637"/>
            </w:tabs>
            <w:rPr>
              <w:rFonts w:ascii="Times New Roman" w:eastAsia="Times New Roman"/>
            </w:rPr>
          </w:pPr>
          <w:r>
            <w:fldChar w:fldCharType="begin"/>
          </w:r>
          <w:r>
            <w:instrText xml:space="preserve"> HYPERLINK \l "_bookmark2" </w:instrText>
          </w:r>
          <w:r>
            <w:fldChar w:fldCharType="separate"/>
          </w:r>
          <w:r>
            <w:t>第三章</w:t>
          </w:r>
          <w:r>
            <w:rPr>
              <w:spacing w:val="98"/>
            </w:rPr>
            <w:t xml:space="preserve"> </w:t>
          </w:r>
          <w:r>
            <w:t>投标人须</w:t>
          </w:r>
          <w:r>
            <w:rPr>
              <w:spacing w:val="-10"/>
            </w:rPr>
            <w:t>知</w:t>
          </w:r>
          <w:r>
            <w:rPr>
              <w:rFonts w:ascii="Times New Roman" w:eastAsia="Times New Roman"/>
              <w:b w:val="0"/>
            </w:rPr>
            <w:tab/>
          </w:r>
          <w:r>
            <w:rPr>
              <w:rFonts w:ascii="Times New Roman" w:eastAsia="Times New Roman"/>
              <w:spacing w:val="-5"/>
            </w:rPr>
            <w:t>11</w:t>
          </w:r>
          <w:r>
            <w:rPr>
              <w:rFonts w:ascii="Times New Roman" w:eastAsia="Times New Roman"/>
              <w:spacing w:val="-5"/>
            </w:rPr>
            <w:fldChar w:fldCharType="end"/>
          </w:r>
        </w:p>
        <w:p>
          <w:pPr>
            <w:pStyle w:val="17"/>
            <w:tabs>
              <w:tab w:val="right" w:leader="dot" w:pos="9634"/>
            </w:tabs>
            <w:rPr>
              <w:rFonts w:ascii="Times New Roman" w:eastAsia="Times New Roman"/>
            </w:rPr>
          </w:pPr>
          <w:r>
            <w:fldChar w:fldCharType="begin"/>
          </w:r>
          <w:r>
            <w:instrText xml:space="preserve"> HYPERLINK \l "_bookmark3" </w:instrText>
          </w:r>
          <w:r>
            <w:fldChar w:fldCharType="separate"/>
          </w:r>
          <w:r>
            <w:t>第四章</w:t>
          </w:r>
          <w:r>
            <w:rPr>
              <w:spacing w:val="97"/>
            </w:rPr>
            <w:t xml:space="preserve"> </w:t>
          </w:r>
          <w:r>
            <w:t>评标方法及评标标</w:t>
          </w:r>
          <w:r>
            <w:rPr>
              <w:spacing w:val="-10"/>
            </w:rPr>
            <w:t>准</w:t>
          </w:r>
          <w:r>
            <w:rPr>
              <w:rFonts w:ascii="Times New Roman" w:eastAsia="Times New Roman"/>
              <w:b w:val="0"/>
            </w:rPr>
            <w:tab/>
          </w:r>
          <w:r>
            <w:rPr>
              <w:rFonts w:ascii="Times New Roman" w:eastAsia="Times New Roman"/>
              <w:spacing w:val="-5"/>
            </w:rPr>
            <w:t>30</w:t>
          </w:r>
          <w:r>
            <w:rPr>
              <w:rFonts w:ascii="Times New Roman" w:eastAsia="Times New Roman"/>
              <w:spacing w:val="-5"/>
            </w:rPr>
            <w:fldChar w:fldCharType="end"/>
          </w:r>
        </w:p>
        <w:p>
          <w:pPr>
            <w:pStyle w:val="17"/>
            <w:tabs>
              <w:tab w:val="right" w:leader="dot" w:pos="9634"/>
            </w:tabs>
            <w:rPr>
              <w:rFonts w:ascii="Times New Roman" w:eastAsia="Times New Roman"/>
            </w:rPr>
          </w:pPr>
          <w:r>
            <w:fldChar w:fldCharType="begin"/>
          </w:r>
          <w:r>
            <w:instrText xml:space="preserve"> HYPERLINK \l "_bookmark4" </w:instrText>
          </w:r>
          <w:r>
            <w:fldChar w:fldCharType="separate"/>
          </w:r>
          <w:r>
            <w:t>第五章</w:t>
          </w:r>
          <w:r>
            <w:rPr>
              <w:spacing w:val="97"/>
            </w:rPr>
            <w:t xml:space="preserve"> </w:t>
          </w:r>
          <w:r>
            <w:t>拟签订的合同文</w:t>
          </w:r>
          <w:r>
            <w:rPr>
              <w:spacing w:val="-10"/>
            </w:rPr>
            <w:t>本</w:t>
          </w:r>
          <w:r>
            <w:rPr>
              <w:rFonts w:ascii="Times New Roman" w:eastAsia="Times New Roman"/>
              <w:b w:val="0"/>
            </w:rPr>
            <w:tab/>
          </w:r>
          <w:r>
            <w:rPr>
              <w:rFonts w:ascii="Times New Roman" w:eastAsia="Times New Roman"/>
              <w:spacing w:val="-7"/>
            </w:rPr>
            <w:t>36</w:t>
          </w:r>
          <w:r>
            <w:rPr>
              <w:rFonts w:ascii="Times New Roman" w:eastAsia="Times New Roman"/>
              <w:spacing w:val="-7"/>
            </w:rPr>
            <w:fldChar w:fldCharType="end"/>
          </w:r>
        </w:p>
        <w:p>
          <w:pPr>
            <w:pStyle w:val="17"/>
            <w:tabs>
              <w:tab w:val="right" w:leader="dot" w:pos="9634"/>
            </w:tabs>
            <w:rPr>
              <w:rFonts w:ascii="Times New Roman" w:eastAsia="Times New Roman"/>
              <w:spacing w:val="-5"/>
            </w:rPr>
          </w:pPr>
          <w:r>
            <w:fldChar w:fldCharType="begin"/>
          </w:r>
          <w:r>
            <w:instrText xml:space="preserve"> HYPERLINK \l "_bookmark5" </w:instrText>
          </w:r>
          <w:r>
            <w:fldChar w:fldCharType="separate"/>
          </w:r>
          <w:r>
            <w:t>第六章</w:t>
          </w:r>
          <w:r>
            <w:rPr>
              <w:spacing w:val="100"/>
            </w:rPr>
            <w:t xml:space="preserve"> </w:t>
          </w:r>
          <w:r>
            <w:t>投标文件格</w:t>
          </w:r>
          <w:r>
            <w:rPr>
              <w:spacing w:val="-10"/>
            </w:rPr>
            <w:t>式</w:t>
          </w:r>
          <w:r>
            <w:rPr>
              <w:rFonts w:ascii="Times New Roman" w:eastAsia="Times New Roman"/>
              <w:b w:val="0"/>
            </w:rPr>
            <w:tab/>
          </w:r>
          <w:r>
            <w:rPr>
              <w:rFonts w:ascii="Times New Roman" w:eastAsia="Times New Roman"/>
              <w:spacing w:val="-5"/>
            </w:rPr>
            <w:t>44</w:t>
          </w:r>
          <w:r>
            <w:rPr>
              <w:rFonts w:ascii="Times New Roman" w:eastAsia="Times New Roman"/>
              <w:spacing w:val="-5"/>
            </w:rPr>
            <w:fldChar w:fldCharType="end"/>
          </w:r>
        </w:p>
        <w:p/>
        <w:p>
          <w:r>
            <w:fldChar w:fldCharType="end"/>
          </w:r>
        </w:p>
      </w:sdtContent>
    </w:sdt>
    <w:p>
      <w:pPr>
        <w:sectPr>
          <w:footerReference r:id="rId3" w:type="default"/>
          <w:pgSz w:w="11910" w:h="16840"/>
          <w:pgMar w:top="1580" w:right="880" w:bottom="1380" w:left="900" w:header="0" w:footer="1139" w:gutter="0"/>
          <w:cols w:space="720" w:num="1"/>
        </w:sectPr>
      </w:pPr>
      <w:bookmarkStart w:id="139" w:name="_GoBack"/>
      <w:bookmarkEnd w:id="139"/>
    </w:p>
    <w:p>
      <w:pPr>
        <w:pStyle w:val="3"/>
        <w:rPr>
          <w:rFonts w:asciiTheme="minorEastAsia" w:hAnsiTheme="minorEastAsia" w:eastAsiaTheme="minorEastAsia" w:cstheme="minorEastAsia"/>
        </w:rPr>
      </w:pPr>
      <w:bookmarkStart w:id="1" w:name="_bookmark0"/>
      <w:bookmarkEnd w:id="1"/>
      <w:r>
        <w:rPr>
          <w:rFonts w:hint="eastAsia" w:asciiTheme="minorEastAsia" w:hAnsiTheme="minorEastAsia" w:eastAsiaTheme="minorEastAsia" w:cstheme="minorEastAsia"/>
        </w:rPr>
        <w:t>第一</w:t>
      </w:r>
      <w:r>
        <w:rPr>
          <w:rFonts w:hint="eastAsia" w:asciiTheme="minorEastAsia" w:hAnsiTheme="minorEastAsia" w:eastAsiaTheme="minorEastAsia" w:cstheme="minorEastAsia"/>
          <w:spacing w:val="-6"/>
        </w:rPr>
        <w:t>章 公开招</w:t>
      </w:r>
      <w:r>
        <w:rPr>
          <w:rFonts w:hint="eastAsia" w:asciiTheme="minorEastAsia" w:hAnsiTheme="minorEastAsia" w:eastAsiaTheme="minorEastAsia" w:cstheme="minorEastAsia"/>
        </w:rPr>
        <w:t>标公</w:t>
      </w:r>
      <w:r>
        <w:rPr>
          <w:rFonts w:hint="eastAsia" w:asciiTheme="minorEastAsia" w:hAnsiTheme="minorEastAsia" w:eastAsiaTheme="minorEastAsia" w:cstheme="minorEastAsia"/>
          <w:spacing w:val="-10"/>
        </w:rPr>
        <w:t>告</w:t>
      </w:r>
    </w:p>
    <w:p>
      <w:pPr>
        <w:pStyle w:val="12"/>
        <w:rPr>
          <w:rFonts w:asciiTheme="minorEastAsia" w:hAnsiTheme="minorEastAsia" w:eastAsiaTheme="minorEastAsia" w:cstheme="minorEastAsia"/>
          <w:b/>
          <w:sz w:val="20"/>
        </w:rPr>
      </w:pPr>
    </w:p>
    <w:p>
      <w:pPr>
        <w:pStyle w:val="12"/>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w w:val="95"/>
          <w:sz w:val="28"/>
          <w:szCs w:val="28"/>
        </w:rPr>
        <w:t>大化县农村生活污水处理设施运营服务（三年）采购服务公开招标公告</w:t>
      </w:r>
    </w:p>
    <w:p>
      <w:pPr>
        <w:pStyle w:val="12"/>
        <w:spacing w:before="6"/>
        <w:rPr>
          <w:rFonts w:asciiTheme="minorEastAsia" w:hAnsiTheme="minorEastAsia" w:eastAsiaTheme="minorEastAsia" w:cstheme="minorEastAsia"/>
          <w:b/>
          <w:sz w:val="28"/>
          <w:szCs w:val="28"/>
        </w:rPr>
      </w:pPr>
    </w:p>
    <w:p>
      <w:pPr>
        <w:pStyle w:val="12"/>
        <w:spacing w:before="6"/>
        <w:rPr>
          <w:rFonts w:asciiTheme="minorEastAsia" w:hAnsiTheme="minorEastAsia" w:eastAsiaTheme="minorEastAsia" w:cstheme="minorEastAsia"/>
          <w:b/>
          <w:sz w:val="28"/>
          <w:szCs w:val="28"/>
        </w:rPr>
      </w:pPr>
      <w:r>
        <w:rPr>
          <w:rFonts w:asciiTheme="minorEastAsia" w:hAnsiTheme="minorEastAsia" w:eastAsiaTheme="minorEastAsia" w:cstheme="minorEastAsia"/>
          <w:sz w:val="28"/>
          <w:szCs w:val="28"/>
        </w:rPr>
        <w:pict>
          <v:shape id="docshape2" o:spid="_x0000_s1026" o:spt="202" type="#_x0000_t202" style="position:absolute;left:0pt;margin-left:46.45pt;margin-top:1.35pt;height:82pt;width:534.6pt;mso-position-horizontal-relative:page;mso-wrap-distance-bottom:0pt;mso-wrap-distance-top:0pt;z-index:-251651072;mso-width-relative:page;mso-height-relative:page;" filled="f" coordsize="21600,21600">
            <v:path/>
            <v:fill on="f" focussize="0,0"/>
            <v:stroke weight="0.48pt" joinstyle="miter"/>
            <v:imagedata o:title=""/>
            <o:lock v:ext="edit"/>
            <v:textbox inset="0mm,0mm,0mm,0mm">
              <w:txbxContent>
                <w:p>
                  <w:pPr>
                    <w:pStyle w:val="12"/>
                    <w:spacing w:before="21"/>
                    <w:ind w:left="498"/>
                    <w:rPr>
                      <w:sz w:val="22"/>
                      <w:szCs w:val="22"/>
                    </w:rPr>
                  </w:pPr>
                  <w:r>
                    <w:rPr>
                      <w:spacing w:val="-3"/>
                      <w:w w:val="95"/>
                      <w:sz w:val="22"/>
                      <w:szCs w:val="22"/>
                    </w:rPr>
                    <w:t>项目概况</w:t>
                  </w:r>
                </w:p>
                <w:p>
                  <w:pPr>
                    <w:pStyle w:val="12"/>
                    <w:tabs>
                      <w:tab w:val="left" w:pos="918"/>
                      <w:tab w:val="left" w:pos="2390"/>
                      <w:tab w:val="left" w:pos="3018"/>
                    </w:tabs>
                    <w:spacing w:before="139" w:line="364" w:lineRule="auto"/>
                    <w:ind w:left="78" w:right="-29" w:firstLine="419"/>
                    <w:rPr>
                      <w:sz w:val="22"/>
                      <w:szCs w:val="22"/>
                    </w:rPr>
                  </w:pPr>
                  <w:r>
                    <w:rPr>
                      <w:rFonts w:ascii="Times New Roman" w:hAnsi="Times New Roman" w:eastAsia="Times New Roman"/>
                      <w:w w:val="99"/>
                      <w:sz w:val="22"/>
                      <w:szCs w:val="22"/>
                      <w:u w:val="single"/>
                    </w:rPr>
                    <w:t xml:space="preserve"> </w:t>
                  </w:r>
                  <w:r>
                    <w:rPr>
                      <w:rFonts w:hint="eastAsia" w:ascii="Times New Roman" w:hAnsi="Times New Roman"/>
                      <w:w w:val="99"/>
                      <w:sz w:val="22"/>
                      <w:szCs w:val="22"/>
                      <w:u w:val="single"/>
                    </w:rPr>
                    <w:t>大化县农村生活污水处理设施运营服务（三年）采购服务</w:t>
                  </w:r>
                  <w:r>
                    <w:rPr>
                      <w:spacing w:val="2"/>
                      <w:sz w:val="22"/>
                      <w:szCs w:val="22"/>
                    </w:rPr>
                    <w:t xml:space="preserve"> </w:t>
                  </w:r>
                  <w:r>
                    <w:rPr>
                      <w:spacing w:val="2"/>
                      <w:w w:val="99"/>
                      <w:sz w:val="22"/>
                      <w:szCs w:val="22"/>
                    </w:rPr>
                    <w:t>招标</w:t>
                  </w:r>
                  <w:r>
                    <w:rPr>
                      <w:spacing w:val="-1"/>
                      <w:w w:val="99"/>
                      <w:sz w:val="22"/>
                      <w:szCs w:val="22"/>
                    </w:rPr>
                    <w:t>项</w:t>
                  </w:r>
                  <w:r>
                    <w:rPr>
                      <w:spacing w:val="2"/>
                      <w:w w:val="99"/>
                      <w:sz w:val="22"/>
                      <w:szCs w:val="22"/>
                    </w:rPr>
                    <w:t>目的潜在</w:t>
                  </w:r>
                  <w:r>
                    <w:rPr>
                      <w:spacing w:val="-1"/>
                      <w:w w:val="99"/>
                      <w:sz w:val="22"/>
                      <w:szCs w:val="22"/>
                    </w:rPr>
                    <w:t>投</w:t>
                  </w:r>
                  <w:r>
                    <w:rPr>
                      <w:spacing w:val="2"/>
                      <w:w w:val="99"/>
                      <w:sz w:val="22"/>
                      <w:szCs w:val="22"/>
                    </w:rPr>
                    <w:t>标人应在</w:t>
                  </w:r>
                  <w:r>
                    <w:rPr>
                      <w:spacing w:val="2"/>
                      <w:w w:val="99"/>
                      <w:sz w:val="22"/>
                      <w:szCs w:val="22"/>
                      <w:u w:val="single"/>
                    </w:rPr>
                    <w:t>全国</w:t>
                  </w:r>
                  <w:r>
                    <w:rPr>
                      <w:spacing w:val="-1"/>
                      <w:w w:val="99"/>
                      <w:sz w:val="22"/>
                      <w:szCs w:val="22"/>
                      <w:u w:val="single"/>
                    </w:rPr>
                    <w:t>公</w:t>
                  </w:r>
                  <w:r>
                    <w:rPr>
                      <w:spacing w:val="2"/>
                      <w:w w:val="99"/>
                      <w:sz w:val="22"/>
                      <w:szCs w:val="22"/>
                      <w:u w:val="single"/>
                    </w:rPr>
                    <w:t>共资源交</w:t>
                  </w:r>
                  <w:r>
                    <w:rPr>
                      <w:spacing w:val="-1"/>
                      <w:w w:val="99"/>
                      <w:sz w:val="22"/>
                      <w:szCs w:val="22"/>
                      <w:u w:val="single"/>
                    </w:rPr>
                    <w:t>易</w:t>
                  </w:r>
                  <w:r>
                    <w:rPr>
                      <w:spacing w:val="2"/>
                      <w:w w:val="99"/>
                      <w:sz w:val="22"/>
                      <w:szCs w:val="22"/>
                      <w:u w:val="single"/>
                    </w:rPr>
                    <w:t>平台（广</w:t>
                  </w:r>
                  <w:r>
                    <w:rPr>
                      <w:spacing w:val="-1"/>
                      <w:w w:val="99"/>
                      <w:sz w:val="22"/>
                      <w:szCs w:val="22"/>
                      <w:u w:val="single"/>
                    </w:rPr>
                    <w:t>西</w:t>
                  </w:r>
                  <w:r>
                    <w:rPr>
                      <w:spacing w:val="1"/>
                      <w:w w:val="99"/>
                      <w:sz w:val="22"/>
                      <w:szCs w:val="22"/>
                      <w:u w:val="single"/>
                    </w:rPr>
                    <w:t>•</w:t>
                  </w:r>
                  <w:r>
                    <w:rPr>
                      <w:spacing w:val="2"/>
                      <w:w w:val="99"/>
                      <w:sz w:val="22"/>
                      <w:szCs w:val="22"/>
                      <w:u w:val="single"/>
                    </w:rPr>
                    <w:t>河池</w:t>
                  </w:r>
                  <w:r>
                    <w:rPr>
                      <w:w w:val="99"/>
                      <w:sz w:val="22"/>
                      <w:szCs w:val="22"/>
                      <w:u w:val="single"/>
                    </w:rPr>
                    <w:t>）</w:t>
                  </w:r>
                  <w:r>
                    <w:rPr>
                      <w:spacing w:val="-29"/>
                      <w:w w:val="99"/>
                      <w:sz w:val="22"/>
                      <w:szCs w:val="22"/>
                      <w:u w:val="single"/>
                    </w:rPr>
                    <w:t>网</w:t>
                  </w:r>
                  <w:r>
                    <w:rPr>
                      <w:spacing w:val="-1"/>
                      <w:w w:val="99"/>
                      <w:sz w:val="22"/>
                      <w:szCs w:val="22"/>
                      <w:u w:val="single"/>
                    </w:rPr>
                    <w:t>（</w:t>
                  </w:r>
                  <w:r>
                    <w:fldChar w:fldCharType="begin"/>
                  </w:r>
                  <w:r>
                    <w:instrText xml:space="preserve"> HYPERLINK "http://ggzy.jgswj.gxzf.gov.cn/hcggzy/" \h </w:instrText>
                  </w:r>
                  <w:r>
                    <w:fldChar w:fldCharType="separate"/>
                  </w:r>
                  <w:r>
                    <w:rPr>
                      <w:spacing w:val="1"/>
                      <w:w w:val="99"/>
                      <w:sz w:val="22"/>
                      <w:szCs w:val="22"/>
                      <w:u w:val="single"/>
                    </w:rPr>
                    <w:t>htt</w:t>
                  </w:r>
                  <w:r>
                    <w:rPr>
                      <w:spacing w:val="-2"/>
                      <w:w w:val="99"/>
                      <w:sz w:val="22"/>
                      <w:szCs w:val="22"/>
                      <w:u w:val="single"/>
                    </w:rPr>
                    <w:t>p</w:t>
                  </w:r>
                  <w:r>
                    <w:rPr>
                      <w:spacing w:val="1"/>
                      <w:w w:val="99"/>
                      <w:sz w:val="22"/>
                      <w:szCs w:val="22"/>
                      <w:u w:val="single"/>
                    </w:rPr>
                    <w:t>://</w:t>
                  </w:r>
                  <w:r>
                    <w:rPr>
                      <w:spacing w:val="-2"/>
                      <w:w w:val="99"/>
                      <w:sz w:val="22"/>
                      <w:szCs w:val="22"/>
                      <w:u w:val="single"/>
                    </w:rPr>
                    <w:t>g</w:t>
                  </w:r>
                  <w:r>
                    <w:rPr>
                      <w:spacing w:val="1"/>
                      <w:w w:val="99"/>
                      <w:sz w:val="22"/>
                      <w:szCs w:val="22"/>
                      <w:u w:val="single"/>
                    </w:rPr>
                    <w:t>gzy</w:t>
                  </w:r>
                  <w:r>
                    <w:rPr>
                      <w:spacing w:val="-2"/>
                      <w:w w:val="99"/>
                      <w:sz w:val="22"/>
                      <w:szCs w:val="22"/>
                      <w:u w:val="single"/>
                    </w:rPr>
                    <w:t>.</w:t>
                  </w:r>
                  <w:r>
                    <w:rPr>
                      <w:spacing w:val="1"/>
                      <w:w w:val="99"/>
                      <w:sz w:val="22"/>
                      <w:szCs w:val="22"/>
                      <w:u w:val="single"/>
                    </w:rPr>
                    <w:t>jgs</w:t>
                  </w:r>
                  <w:r>
                    <w:rPr>
                      <w:spacing w:val="-2"/>
                      <w:w w:val="99"/>
                      <w:sz w:val="22"/>
                      <w:szCs w:val="22"/>
                      <w:u w:val="single"/>
                    </w:rPr>
                    <w:t>w</w:t>
                  </w:r>
                  <w:r>
                    <w:rPr>
                      <w:spacing w:val="1"/>
                      <w:w w:val="99"/>
                      <w:sz w:val="22"/>
                      <w:szCs w:val="22"/>
                      <w:u w:val="single"/>
                    </w:rPr>
                    <w:t>j.g</w:t>
                  </w:r>
                  <w:r>
                    <w:rPr>
                      <w:spacing w:val="-2"/>
                      <w:w w:val="99"/>
                      <w:sz w:val="22"/>
                      <w:szCs w:val="22"/>
                      <w:u w:val="single"/>
                    </w:rPr>
                    <w:t>x</w:t>
                  </w:r>
                  <w:r>
                    <w:rPr>
                      <w:spacing w:val="1"/>
                      <w:w w:val="99"/>
                      <w:sz w:val="22"/>
                      <w:szCs w:val="22"/>
                      <w:u w:val="single"/>
                    </w:rPr>
                    <w:t>zf.</w:t>
                  </w:r>
                  <w:r>
                    <w:rPr>
                      <w:spacing w:val="-2"/>
                      <w:w w:val="99"/>
                      <w:sz w:val="22"/>
                      <w:szCs w:val="22"/>
                      <w:u w:val="single"/>
                    </w:rPr>
                    <w:t>g</w:t>
                  </w:r>
                  <w:r>
                    <w:rPr>
                      <w:spacing w:val="1"/>
                      <w:w w:val="99"/>
                      <w:sz w:val="22"/>
                      <w:szCs w:val="22"/>
                      <w:u w:val="single"/>
                    </w:rPr>
                    <w:t>ov.</w:t>
                  </w:r>
                  <w:r>
                    <w:rPr>
                      <w:spacing w:val="-2"/>
                      <w:w w:val="99"/>
                      <w:sz w:val="22"/>
                      <w:szCs w:val="22"/>
                      <w:u w:val="single"/>
                    </w:rPr>
                    <w:t>c</w:t>
                  </w:r>
                  <w:r>
                    <w:rPr>
                      <w:spacing w:val="1"/>
                      <w:w w:val="99"/>
                      <w:sz w:val="22"/>
                      <w:szCs w:val="22"/>
                      <w:u w:val="single"/>
                    </w:rPr>
                    <w:t>n/h</w:t>
                  </w:r>
                  <w:r>
                    <w:rPr>
                      <w:spacing w:val="-2"/>
                      <w:w w:val="99"/>
                      <w:sz w:val="22"/>
                      <w:szCs w:val="22"/>
                      <w:u w:val="single"/>
                    </w:rPr>
                    <w:t>c</w:t>
                  </w:r>
                  <w:r>
                    <w:rPr>
                      <w:spacing w:val="1"/>
                      <w:w w:val="99"/>
                      <w:sz w:val="22"/>
                      <w:szCs w:val="22"/>
                      <w:u w:val="single"/>
                    </w:rPr>
                    <w:t>ggz</w:t>
                  </w:r>
                  <w:r>
                    <w:rPr>
                      <w:spacing w:val="-2"/>
                      <w:w w:val="99"/>
                      <w:sz w:val="22"/>
                      <w:szCs w:val="22"/>
                      <w:u w:val="single"/>
                    </w:rPr>
                    <w:t>y</w:t>
                  </w:r>
                  <w:r>
                    <w:rPr>
                      <w:spacing w:val="1"/>
                      <w:w w:val="99"/>
                      <w:sz w:val="22"/>
                      <w:szCs w:val="22"/>
                      <w:u w:val="single"/>
                    </w:rPr>
                    <w:t>/</w:t>
                  </w:r>
                  <w:r>
                    <w:rPr>
                      <w:spacing w:val="1"/>
                      <w:w w:val="99"/>
                      <w:sz w:val="22"/>
                      <w:szCs w:val="22"/>
                      <w:u w:val="single"/>
                    </w:rPr>
                    <w:fldChar w:fldCharType="end"/>
                  </w:r>
                  <w:r>
                    <w:rPr>
                      <w:spacing w:val="-32"/>
                      <w:w w:val="99"/>
                      <w:sz w:val="22"/>
                      <w:szCs w:val="22"/>
                      <w:u w:val="single"/>
                    </w:rPr>
                    <w:t>）</w:t>
                  </w:r>
                  <w:r>
                    <w:rPr>
                      <w:spacing w:val="2"/>
                      <w:w w:val="99"/>
                      <w:sz w:val="22"/>
                      <w:szCs w:val="22"/>
                      <w:u w:val="single"/>
                    </w:rPr>
                    <w:t>及</w:t>
                  </w:r>
                  <w:r>
                    <w:rPr>
                      <w:spacing w:val="-1"/>
                      <w:w w:val="99"/>
                      <w:sz w:val="22"/>
                      <w:szCs w:val="22"/>
                      <w:u w:val="single"/>
                    </w:rPr>
                    <w:t>政</w:t>
                  </w:r>
                  <w:r>
                    <w:rPr>
                      <w:spacing w:val="2"/>
                      <w:w w:val="99"/>
                      <w:sz w:val="22"/>
                      <w:szCs w:val="22"/>
                      <w:u w:val="single"/>
                    </w:rPr>
                    <w:t>采</w:t>
                  </w:r>
                  <w:r>
                    <w:rPr>
                      <w:spacing w:val="-1"/>
                      <w:w w:val="99"/>
                      <w:sz w:val="22"/>
                      <w:szCs w:val="22"/>
                      <w:u w:val="single"/>
                    </w:rPr>
                    <w:t>云</w:t>
                  </w:r>
                  <w:r>
                    <w:rPr>
                      <w:spacing w:val="2"/>
                      <w:w w:val="99"/>
                      <w:sz w:val="22"/>
                      <w:szCs w:val="22"/>
                      <w:u w:val="single"/>
                    </w:rPr>
                    <w:t>平</w:t>
                  </w:r>
                  <w:r>
                    <w:rPr>
                      <w:spacing w:val="-29"/>
                      <w:w w:val="99"/>
                      <w:sz w:val="22"/>
                      <w:szCs w:val="22"/>
                      <w:u w:val="single"/>
                    </w:rPr>
                    <w:t>台</w:t>
                  </w:r>
                  <w:r>
                    <w:rPr>
                      <w:spacing w:val="-1"/>
                      <w:w w:val="99"/>
                      <w:sz w:val="22"/>
                      <w:szCs w:val="22"/>
                      <w:u w:val="single"/>
                    </w:rPr>
                    <w:t>（</w:t>
                  </w:r>
                  <w:r>
                    <w:fldChar w:fldCharType="begin"/>
                  </w:r>
                  <w:r>
                    <w:instrText xml:space="preserve"> HYPERLINK "http://www.zcygov.cn/" \h </w:instrText>
                  </w:r>
                  <w:r>
                    <w:fldChar w:fldCharType="separate"/>
                  </w:r>
                  <w:r>
                    <w:rPr>
                      <w:spacing w:val="1"/>
                      <w:w w:val="99"/>
                      <w:sz w:val="22"/>
                      <w:szCs w:val="22"/>
                      <w:u w:val="single"/>
                    </w:rPr>
                    <w:t>ht</w:t>
                  </w:r>
                  <w:r>
                    <w:rPr>
                      <w:spacing w:val="-2"/>
                      <w:w w:val="99"/>
                      <w:sz w:val="22"/>
                      <w:szCs w:val="22"/>
                      <w:u w:val="single"/>
                    </w:rPr>
                    <w:t>t</w:t>
                  </w:r>
                  <w:r>
                    <w:rPr>
                      <w:spacing w:val="1"/>
                      <w:w w:val="99"/>
                      <w:sz w:val="22"/>
                      <w:szCs w:val="22"/>
                      <w:u w:val="single"/>
                    </w:rPr>
                    <w:t>p:/</w:t>
                  </w:r>
                  <w:r>
                    <w:rPr>
                      <w:spacing w:val="-2"/>
                      <w:w w:val="99"/>
                      <w:sz w:val="22"/>
                      <w:szCs w:val="22"/>
                      <w:u w:val="single"/>
                    </w:rPr>
                    <w:t>/</w:t>
                  </w:r>
                  <w:r>
                    <w:rPr>
                      <w:spacing w:val="1"/>
                      <w:w w:val="99"/>
                      <w:sz w:val="22"/>
                      <w:szCs w:val="22"/>
                      <w:u w:val="single"/>
                    </w:rPr>
                    <w:t>www</w:t>
                  </w:r>
                  <w:r>
                    <w:rPr>
                      <w:spacing w:val="-2"/>
                      <w:w w:val="99"/>
                      <w:sz w:val="22"/>
                      <w:szCs w:val="22"/>
                      <w:u w:val="single"/>
                    </w:rPr>
                    <w:t>.</w:t>
                  </w:r>
                  <w:r>
                    <w:rPr>
                      <w:spacing w:val="1"/>
                      <w:w w:val="99"/>
                      <w:sz w:val="22"/>
                      <w:szCs w:val="22"/>
                      <w:u w:val="single"/>
                    </w:rPr>
                    <w:t>zcy</w:t>
                  </w:r>
                  <w:r>
                    <w:rPr>
                      <w:spacing w:val="-2"/>
                      <w:w w:val="99"/>
                      <w:sz w:val="22"/>
                      <w:szCs w:val="22"/>
                      <w:u w:val="single"/>
                    </w:rPr>
                    <w:t>g</w:t>
                  </w:r>
                  <w:r>
                    <w:rPr>
                      <w:spacing w:val="1"/>
                      <w:w w:val="99"/>
                      <w:sz w:val="22"/>
                      <w:szCs w:val="22"/>
                      <w:u w:val="single"/>
                    </w:rPr>
                    <w:t>ov.</w:t>
                  </w:r>
                  <w:r>
                    <w:rPr>
                      <w:spacing w:val="-2"/>
                      <w:w w:val="99"/>
                      <w:sz w:val="22"/>
                      <w:szCs w:val="22"/>
                      <w:u w:val="single"/>
                    </w:rPr>
                    <w:t>c</w:t>
                  </w:r>
                  <w:r>
                    <w:rPr>
                      <w:spacing w:val="1"/>
                      <w:w w:val="99"/>
                      <w:sz w:val="22"/>
                      <w:szCs w:val="22"/>
                      <w:u w:val="single"/>
                    </w:rPr>
                    <w:t>n</w:t>
                  </w:r>
                  <w:r>
                    <w:rPr>
                      <w:spacing w:val="-2"/>
                      <w:w w:val="99"/>
                      <w:sz w:val="22"/>
                      <w:szCs w:val="22"/>
                      <w:u w:val="single"/>
                    </w:rPr>
                    <w:t>/</w:t>
                  </w:r>
                  <w:r>
                    <w:rPr>
                      <w:spacing w:val="-2"/>
                      <w:w w:val="99"/>
                      <w:sz w:val="22"/>
                      <w:szCs w:val="22"/>
                      <w:u w:val="single"/>
                    </w:rPr>
                    <w:fldChar w:fldCharType="end"/>
                  </w:r>
                  <w:r>
                    <w:rPr>
                      <w:spacing w:val="-29"/>
                      <w:w w:val="99"/>
                      <w:sz w:val="22"/>
                      <w:szCs w:val="22"/>
                      <w:u w:val="single"/>
                    </w:rPr>
                    <w:t>）</w:t>
                  </w:r>
                  <w:r>
                    <w:rPr>
                      <w:spacing w:val="2"/>
                      <w:w w:val="99"/>
                      <w:sz w:val="22"/>
                      <w:szCs w:val="22"/>
                    </w:rPr>
                    <w:t>获</w:t>
                  </w:r>
                  <w:r>
                    <w:rPr>
                      <w:spacing w:val="-1"/>
                      <w:w w:val="99"/>
                      <w:sz w:val="22"/>
                      <w:szCs w:val="22"/>
                    </w:rPr>
                    <w:t>取</w:t>
                  </w:r>
                  <w:r>
                    <w:rPr>
                      <w:spacing w:val="2"/>
                      <w:w w:val="99"/>
                      <w:sz w:val="22"/>
                      <w:szCs w:val="22"/>
                    </w:rPr>
                    <w:t>招</w:t>
                  </w:r>
                  <w:r>
                    <w:rPr>
                      <w:spacing w:val="-1"/>
                      <w:w w:val="99"/>
                      <w:sz w:val="22"/>
                      <w:szCs w:val="22"/>
                    </w:rPr>
                    <w:t>标</w:t>
                  </w:r>
                  <w:r>
                    <w:rPr>
                      <w:spacing w:val="2"/>
                      <w:w w:val="99"/>
                      <w:sz w:val="22"/>
                      <w:szCs w:val="22"/>
                    </w:rPr>
                    <w:t>文</w:t>
                  </w:r>
                  <w:r>
                    <w:rPr>
                      <w:spacing w:val="-1"/>
                      <w:w w:val="99"/>
                      <w:sz w:val="22"/>
                      <w:szCs w:val="22"/>
                    </w:rPr>
                    <w:t>件</w:t>
                  </w:r>
                  <w:r>
                    <w:rPr>
                      <w:w w:val="99"/>
                      <w:sz w:val="22"/>
                      <w:szCs w:val="22"/>
                    </w:rPr>
                    <w:t>，</w:t>
                  </w:r>
                  <w:r>
                    <w:rPr>
                      <w:spacing w:val="-1"/>
                      <w:w w:val="99"/>
                      <w:sz w:val="22"/>
                      <w:szCs w:val="22"/>
                    </w:rPr>
                    <w:t>并</w:t>
                  </w:r>
                  <w:r>
                    <w:rPr>
                      <w:spacing w:val="1"/>
                      <w:w w:val="99"/>
                      <w:sz w:val="22"/>
                      <w:szCs w:val="22"/>
                    </w:rPr>
                    <w:t>于</w:t>
                  </w:r>
                  <w:r>
                    <w:rPr>
                      <w:rFonts w:hint="eastAsia" w:ascii="Times New Roman" w:hAnsi="Times New Roman"/>
                      <w:w w:val="99"/>
                      <w:sz w:val="22"/>
                      <w:szCs w:val="22"/>
                      <w:u w:val="single"/>
                    </w:rPr>
                    <w:t>2022</w:t>
                  </w:r>
                  <w:r>
                    <w:rPr>
                      <w:w w:val="99"/>
                      <w:sz w:val="22"/>
                      <w:szCs w:val="22"/>
                      <w:u w:val="single"/>
                    </w:rPr>
                    <w:t>年</w:t>
                  </w:r>
                  <w:r>
                    <w:rPr>
                      <w:rFonts w:hint="eastAsia"/>
                      <w:w w:val="99"/>
                      <w:sz w:val="22"/>
                      <w:szCs w:val="22"/>
                      <w:u w:val="single"/>
                      <w:lang w:val="en-US" w:eastAsia="zh-CN"/>
                    </w:rPr>
                    <w:t xml:space="preserve"> </w:t>
                  </w:r>
                  <w:r>
                    <w:rPr>
                      <w:rFonts w:hint="eastAsia"/>
                      <w:sz w:val="22"/>
                      <w:szCs w:val="22"/>
                      <w:u w:val="single"/>
                      <w:lang w:val="en-US" w:eastAsia="zh-CN"/>
                    </w:rPr>
                    <w:t xml:space="preserve">1 </w:t>
                  </w:r>
                  <w:r>
                    <w:rPr>
                      <w:w w:val="99"/>
                      <w:sz w:val="22"/>
                      <w:szCs w:val="22"/>
                      <w:u w:val="single"/>
                    </w:rPr>
                    <w:t>月</w:t>
                  </w:r>
                  <w:r>
                    <w:rPr>
                      <w:rFonts w:hint="eastAsia"/>
                      <w:w w:val="99"/>
                      <w:sz w:val="22"/>
                      <w:szCs w:val="22"/>
                      <w:u w:val="single"/>
                      <w:lang w:val="en-US" w:eastAsia="zh-CN"/>
                    </w:rPr>
                    <w:t xml:space="preserve"> </w:t>
                  </w:r>
                  <w:r>
                    <w:rPr>
                      <w:rFonts w:hint="eastAsia"/>
                      <w:sz w:val="22"/>
                      <w:szCs w:val="22"/>
                      <w:u w:val="single"/>
                      <w:lang w:val="en-US" w:eastAsia="zh-CN"/>
                    </w:rPr>
                    <w:t xml:space="preserve">12 </w:t>
                  </w:r>
                  <w:r>
                    <w:rPr>
                      <w:w w:val="99"/>
                      <w:sz w:val="22"/>
                      <w:szCs w:val="22"/>
                      <w:u w:val="single"/>
                    </w:rPr>
                    <w:t>日</w:t>
                  </w:r>
                  <w:r>
                    <w:rPr>
                      <w:rFonts w:hint="eastAsia"/>
                      <w:sz w:val="22"/>
                      <w:szCs w:val="22"/>
                      <w:u w:val="single"/>
                    </w:rPr>
                    <w:t>9</w:t>
                  </w:r>
                  <w:r>
                    <w:rPr>
                      <w:w w:val="99"/>
                      <w:sz w:val="22"/>
                      <w:szCs w:val="22"/>
                      <w:u w:val="single"/>
                    </w:rPr>
                    <w:t>时</w:t>
                  </w:r>
                  <w:r>
                    <w:rPr>
                      <w:rFonts w:hint="eastAsia"/>
                      <w:sz w:val="22"/>
                      <w:szCs w:val="22"/>
                      <w:u w:val="single"/>
                      <w:lang w:val="en-US" w:eastAsia="zh-CN"/>
                    </w:rPr>
                    <w:t>0</w:t>
                  </w:r>
                  <w:r>
                    <w:rPr>
                      <w:rFonts w:hint="eastAsia"/>
                      <w:sz w:val="22"/>
                      <w:szCs w:val="22"/>
                      <w:u w:val="single"/>
                    </w:rPr>
                    <w:t>0</w:t>
                  </w:r>
                  <w:r>
                    <w:rPr>
                      <w:spacing w:val="-1"/>
                      <w:w w:val="99"/>
                      <w:sz w:val="22"/>
                      <w:szCs w:val="22"/>
                      <w:u w:val="single"/>
                    </w:rPr>
                    <w:t>分</w:t>
                  </w:r>
                  <w:r>
                    <w:rPr>
                      <w:spacing w:val="2"/>
                      <w:w w:val="99"/>
                      <w:sz w:val="22"/>
                      <w:szCs w:val="22"/>
                      <w:u w:val="single"/>
                    </w:rPr>
                    <w:t>（</w:t>
                  </w:r>
                  <w:r>
                    <w:rPr>
                      <w:spacing w:val="-1"/>
                      <w:w w:val="99"/>
                      <w:sz w:val="22"/>
                      <w:szCs w:val="22"/>
                    </w:rPr>
                    <w:t>北</w:t>
                  </w:r>
                  <w:r>
                    <w:rPr>
                      <w:spacing w:val="2"/>
                      <w:w w:val="99"/>
                      <w:sz w:val="22"/>
                      <w:szCs w:val="22"/>
                    </w:rPr>
                    <w:t>京</w:t>
                  </w:r>
                  <w:r>
                    <w:rPr>
                      <w:spacing w:val="-1"/>
                      <w:w w:val="99"/>
                      <w:sz w:val="22"/>
                      <w:szCs w:val="22"/>
                    </w:rPr>
                    <w:t>时</w:t>
                  </w:r>
                  <w:r>
                    <w:rPr>
                      <w:spacing w:val="2"/>
                      <w:w w:val="99"/>
                      <w:sz w:val="22"/>
                      <w:szCs w:val="22"/>
                    </w:rPr>
                    <w:t>间</w:t>
                  </w:r>
                  <w:r>
                    <w:rPr>
                      <w:spacing w:val="-1"/>
                      <w:w w:val="99"/>
                      <w:sz w:val="22"/>
                      <w:szCs w:val="22"/>
                    </w:rPr>
                    <w:t>）</w:t>
                  </w:r>
                  <w:r>
                    <w:rPr>
                      <w:spacing w:val="2"/>
                      <w:w w:val="99"/>
                      <w:sz w:val="22"/>
                      <w:szCs w:val="22"/>
                    </w:rPr>
                    <w:t>前</w:t>
                  </w:r>
                  <w:r>
                    <w:rPr>
                      <w:spacing w:val="-1"/>
                      <w:w w:val="99"/>
                      <w:sz w:val="22"/>
                      <w:szCs w:val="22"/>
                    </w:rPr>
                    <w:t>递</w:t>
                  </w:r>
                  <w:r>
                    <w:rPr>
                      <w:spacing w:val="2"/>
                      <w:w w:val="99"/>
                      <w:sz w:val="22"/>
                      <w:szCs w:val="22"/>
                    </w:rPr>
                    <w:t>交</w:t>
                  </w:r>
                  <w:r>
                    <w:rPr>
                      <w:spacing w:val="-1"/>
                      <w:w w:val="99"/>
                      <w:sz w:val="22"/>
                      <w:szCs w:val="22"/>
                    </w:rPr>
                    <w:t>投</w:t>
                  </w:r>
                  <w:r>
                    <w:rPr>
                      <w:spacing w:val="2"/>
                      <w:w w:val="99"/>
                      <w:sz w:val="22"/>
                      <w:szCs w:val="22"/>
                    </w:rPr>
                    <w:t>标</w:t>
                  </w:r>
                  <w:r>
                    <w:rPr>
                      <w:spacing w:val="-1"/>
                      <w:w w:val="99"/>
                      <w:sz w:val="22"/>
                      <w:szCs w:val="22"/>
                    </w:rPr>
                    <w:t>文</w:t>
                  </w:r>
                  <w:r>
                    <w:rPr>
                      <w:spacing w:val="2"/>
                      <w:w w:val="99"/>
                      <w:sz w:val="22"/>
                      <w:szCs w:val="22"/>
                    </w:rPr>
                    <w:t>件</w:t>
                  </w:r>
                  <w:r>
                    <w:rPr>
                      <w:w w:val="99"/>
                      <w:sz w:val="22"/>
                      <w:szCs w:val="22"/>
                    </w:rPr>
                    <w:t>。</w:t>
                  </w:r>
                </w:p>
              </w:txbxContent>
            </v:textbox>
            <w10:wrap type="topAndBottom"/>
          </v:shape>
        </w:pict>
      </w:r>
    </w:p>
    <w:p>
      <w:pPr>
        <w:pStyle w:val="8"/>
        <w:spacing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一、项目基本</w:t>
      </w:r>
      <w:r>
        <w:rPr>
          <w:rFonts w:hint="eastAsia" w:asciiTheme="minorEastAsia" w:hAnsiTheme="minorEastAsia" w:eastAsiaTheme="minorEastAsia" w:cstheme="minorEastAsia"/>
          <w:spacing w:val="-5"/>
          <w:w w:val="95"/>
          <w:sz w:val="22"/>
          <w:szCs w:val="22"/>
        </w:rPr>
        <w:t>情况</w:t>
      </w:r>
    </w:p>
    <w:p>
      <w:pPr>
        <w:pStyle w:val="12"/>
        <w:spacing w:before="157" w:line="360" w:lineRule="auto"/>
        <w:ind w:left="652"/>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项目编号：</w:t>
      </w:r>
      <w:r>
        <w:rPr>
          <w:rFonts w:hint="eastAsia" w:asciiTheme="minorEastAsia" w:hAnsiTheme="minorEastAsia" w:eastAsiaTheme="minorEastAsia" w:cstheme="minorEastAsia"/>
          <w:w w:val="95"/>
          <w:sz w:val="22"/>
          <w:szCs w:val="22"/>
          <w:lang w:val="en-US" w:eastAsia="zh-CN"/>
        </w:rPr>
        <w:t>HCZC2021-G3-290332-XGZX</w:t>
      </w:r>
    </w:p>
    <w:p>
      <w:pPr>
        <w:pStyle w:val="12"/>
        <w:spacing w:before="157" w:line="360" w:lineRule="auto"/>
        <w:ind w:left="652"/>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政府采购计划文号：DHZC2021-G3-01535-001</w:t>
      </w:r>
    </w:p>
    <w:p>
      <w:pPr>
        <w:pStyle w:val="12"/>
        <w:spacing w:before="139" w:line="360" w:lineRule="auto"/>
        <w:ind w:left="652" w:right="890"/>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项目名称：大化县农村生活污水处理设施运营服务（三年）采购服务</w:t>
      </w:r>
    </w:p>
    <w:p>
      <w:pPr>
        <w:pStyle w:val="12"/>
        <w:spacing w:before="1" w:line="360" w:lineRule="auto"/>
        <w:ind w:left="652"/>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预算金额：684万元</w:t>
      </w:r>
    </w:p>
    <w:p>
      <w:pPr>
        <w:pStyle w:val="12"/>
        <w:spacing w:before="1" w:line="360" w:lineRule="auto"/>
        <w:ind w:left="65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最高限价（如有）：684</w:t>
      </w:r>
      <w:r>
        <w:rPr>
          <w:rFonts w:hint="eastAsia" w:asciiTheme="minorEastAsia" w:hAnsiTheme="minorEastAsia" w:eastAsiaTheme="minorEastAsia" w:cstheme="minorEastAsia"/>
          <w:spacing w:val="-4"/>
          <w:w w:val="95"/>
          <w:sz w:val="22"/>
          <w:szCs w:val="22"/>
        </w:rPr>
        <w:t>万元</w:t>
      </w:r>
    </w:p>
    <w:p>
      <w:pPr>
        <w:pStyle w:val="12"/>
        <w:spacing w:before="139" w:line="360" w:lineRule="auto"/>
        <w:ind w:left="232" w:right="10" w:firstLine="420"/>
        <w:rPr>
          <w:rFonts w:asciiTheme="minorEastAsia" w:hAnsiTheme="minorEastAsia" w:eastAsiaTheme="minorEastAsia" w:cstheme="minorEastAsia"/>
          <w:spacing w:val="-1"/>
          <w:w w:val="99"/>
          <w:sz w:val="22"/>
          <w:szCs w:val="22"/>
        </w:rPr>
      </w:pPr>
      <w:r>
        <w:rPr>
          <w:rFonts w:hint="eastAsia" w:asciiTheme="minorEastAsia" w:hAnsiTheme="minorEastAsia" w:eastAsiaTheme="minorEastAsia" w:cstheme="minorEastAsia"/>
          <w:spacing w:val="-1"/>
          <w:w w:val="99"/>
          <w:sz w:val="22"/>
          <w:szCs w:val="22"/>
        </w:rPr>
        <w:t>采购需求：拟对</w:t>
      </w:r>
      <w:r>
        <w:rPr>
          <w:rFonts w:hint="eastAsia" w:asciiTheme="minorEastAsia" w:hAnsiTheme="minorEastAsia" w:eastAsiaTheme="minorEastAsia" w:cstheme="minorEastAsia"/>
          <w:w w:val="95"/>
          <w:sz w:val="22"/>
          <w:szCs w:val="22"/>
        </w:rPr>
        <w:t>大化县农村生活污水处理设施运营服务（三年）采购服务1项。如需进一步了解详细内容，详见招标文件。</w:t>
      </w:r>
    </w:p>
    <w:p>
      <w:pPr>
        <w:pStyle w:val="12"/>
        <w:spacing w:line="360" w:lineRule="auto"/>
        <w:ind w:left="652" w:right="2856"/>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合同履行期限：3年（以合同约定时间起计算）</w:t>
      </w:r>
    </w:p>
    <w:p>
      <w:pPr>
        <w:pStyle w:val="12"/>
        <w:spacing w:line="360" w:lineRule="auto"/>
        <w:ind w:left="652" w:right="2856"/>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标段的划分：本项目共划分为1个标段</w:t>
      </w:r>
    </w:p>
    <w:p>
      <w:pPr>
        <w:pStyle w:val="12"/>
        <w:spacing w:line="360" w:lineRule="auto"/>
        <w:ind w:left="652" w:right="2856"/>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本项目不接受联合体投标</w:t>
      </w:r>
    </w:p>
    <w:p>
      <w:pPr>
        <w:pStyle w:val="8"/>
        <w:spacing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二、投标人的资格要求</w:t>
      </w:r>
      <w:r>
        <w:rPr>
          <w:rFonts w:hint="eastAsia" w:asciiTheme="minorEastAsia" w:hAnsiTheme="minorEastAsia" w:eastAsiaTheme="minorEastAsia" w:cstheme="minorEastAsia"/>
          <w:spacing w:val="-10"/>
          <w:w w:val="95"/>
          <w:sz w:val="22"/>
          <w:szCs w:val="22"/>
        </w:rPr>
        <w:t>：</w:t>
      </w:r>
    </w:p>
    <w:p>
      <w:pPr>
        <w:pStyle w:val="26"/>
        <w:numPr>
          <w:ilvl w:val="0"/>
          <w:numId w:val="1"/>
        </w:numPr>
        <w:tabs>
          <w:tab w:val="left" w:pos="864"/>
        </w:tabs>
        <w:spacing w:before="157" w:line="360" w:lineRule="auto"/>
        <w:rPr>
          <w:rFonts w:asciiTheme="minorEastAsia" w:hAnsiTheme="minorEastAsia" w:eastAsiaTheme="minorEastAsia" w:cstheme="minorEastAsia"/>
        </w:rPr>
      </w:pPr>
      <w:r>
        <w:rPr>
          <w:rFonts w:hint="eastAsia" w:asciiTheme="minorEastAsia" w:hAnsiTheme="minorEastAsia" w:eastAsiaTheme="minorEastAsia" w:cstheme="minorEastAsia"/>
          <w:spacing w:val="-1"/>
          <w:w w:val="95"/>
        </w:rPr>
        <w:t>满足《中华人民共和国政府采购法》第二十二条规定；</w:t>
      </w:r>
    </w:p>
    <w:p>
      <w:pPr>
        <w:pStyle w:val="26"/>
        <w:numPr>
          <w:ilvl w:val="0"/>
          <w:numId w:val="1"/>
        </w:numPr>
        <w:tabs>
          <w:tab w:val="left" w:pos="864"/>
        </w:tabs>
        <w:spacing w:before="141" w:line="360" w:lineRule="auto"/>
        <w:ind w:left="232" w:right="255" w:firstLine="420"/>
        <w:rPr>
          <w:rFonts w:asciiTheme="minorEastAsia" w:hAnsiTheme="minorEastAsia" w:eastAsiaTheme="minorEastAsia" w:cstheme="minorEastAsia"/>
          <w:spacing w:val="-3"/>
          <w:w w:val="99"/>
        </w:rPr>
      </w:pPr>
      <w:r>
        <w:rPr>
          <w:rFonts w:hint="eastAsia" w:asciiTheme="minorEastAsia" w:hAnsiTheme="minorEastAsia" w:eastAsiaTheme="minorEastAsia" w:cstheme="minorEastAsia"/>
          <w:spacing w:val="-3"/>
          <w:w w:val="99"/>
        </w:rPr>
        <w:t>落实政府采购政策需满足的资格要求：</w:t>
      </w:r>
    </w:p>
    <w:p>
      <w:pPr>
        <w:pStyle w:val="26"/>
        <w:tabs>
          <w:tab w:val="left" w:pos="864"/>
        </w:tabs>
        <w:spacing w:before="141" w:line="360" w:lineRule="auto"/>
        <w:ind w:left="652" w:right="255" w:firstLine="0"/>
        <w:rPr>
          <w:rFonts w:asciiTheme="minorEastAsia" w:hAnsiTheme="minorEastAsia" w:eastAsiaTheme="minorEastAsia" w:cstheme="minorEastAsia"/>
          <w:spacing w:val="-3"/>
          <w:w w:val="99"/>
        </w:rPr>
      </w:pPr>
      <w:r>
        <w:rPr>
          <w:rFonts w:hint="eastAsia" w:asciiTheme="minorEastAsia" w:hAnsiTheme="minorEastAsia" w:eastAsiaTheme="minorEastAsia" w:cstheme="minorEastAsia"/>
          <w:spacing w:val="-3"/>
          <w:w w:val="99"/>
        </w:rPr>
        <w:t>《政府采购促进中小企业发展暂行办法》（财库[2011]181号）；</w:t>
      </w:r>
    </w:p>
    <w:p>
      <w:pPr>
        <w:pStyle w:val="26"/>
        <w:tabs>
          <w:tab w:val="left" w:pos="864"/>
        </w:tabs>
        <w:spacing w:before="141" w:line="360" w:lineRule="auto"/>
        <w:ind w:left="652" w:right="255" w:firstLine="0"/>
        <w:rPr>
          <w:rFonts w:asciiTheme="minorEastAsia" w:hAnsiTheme="minorEastAsia" w:eastAsiaTheme="minorEastAsia" w:cstheme="minorEastAsia"/>
          <w:spacing w:val="-3"/>
          <w:w w:val="99"/>
        </w:rPr>
      </w:pPr>
      <w:r>
        <w:rPr>
          <w:rFonts w:hint="eastAsia" w:asciiTheme="minorEastAsia" w:hAnsiTheme="minorEastAsia" w:eastAsiaTheme="minorEastAsia" w:cstheme="minorEastAsia"/>
          <w:spacing w:val="-3"/>
          <w:w w:val="99"/>
        </w:rPr>
        <w:t>《关于政府采购支持监狱企业发展有关问题的通知》(财库[2014]68号)；</w:t>
      </w:r>
    </w:p>
    <w:p>
      <w:pPr>
        <w:pStyle w:val="26"/>
        <w:tabs>
          <w:tab w:val="left" w:pos="864"/>
        </w:tabs>
        <w:spacing w:before="141" w:line="360" w:lineRule="auto"/>
        <w:ind w:left="652" w:right="255" w:firstLine="0"/>
        <w:rPr>
          <w:rFonts w:asciiTheme="minorEastAsia" w:hAnsiTheme="minorEastAsia" w:eastAsiaTheme="minorEastAsia" w:cstheme="minorEastAsia"/>
          <w:spacing w:val="-3"/>
          <w:w w:val="99"/>
        </w:rPr>
      </w:pPr>
      <w:r>
        <w:rPr>
          <w:rFonts w:hint="eastAsia" w:asciiTheme="minorEastAsia" w:hAnsiTheme="minorEastAsia" w:eastAsiaTheme="minorEastAsia" w:cstheme="minorEastAsia"/>
          <w:spacing w:val="-3"/>
          <w:w w:val="99"/>
        </w:rPr>
        <w:t>《关于促进残疾人就业政府采购政策的通知》(财库〔2017〕141号)；</w:t>
      </w:r>
    </w:p>
    <w:p>
      <w:pPr>
        <w:pStyle w:val="26"/>
        <w:tabs>
          <w:tab w:val="left" w:pos="864"/>
        </w:tabs>
        <w:spacing w:before="141" w:line="360" w:lineRule="auto"/>
        <w:ind w:left="652" w:right="255" w:firstLine="0"/>
        <w:rPr>
          <w:rFonts w:asciiTheme="minorEastAsia" w:hAnsiTheme="minorEastAsia" w:eastAsiaTheme="minorEastAsia" w:cstheme="minorEastAsia"/>
        </w:rPr>
      </w:pPr>
      <w:r>
        <w:rPr>
          <w:rFonts w:hint="eastAsia" w:asciiTheme="minorEastAsia" w:hAnsiTheme="minorEastAsia" w:eastAsiaTheme="minorEastAsia" w:cstheme="minorEastAsia"/>
          <w:spacing w:val="-3"/>
          <w:w w:val="99"/>
        </w:rPr>
        <w:t>《政府采购中查询及使用信用记录有关问题的通知》（财库【2016】125号）。</w:t>
      </w:r>
    </w:p>
    <w:p>
      <w:pPr>
        <w:pStyle w:val="26"/>
        <w:tabs>
          <w:tab w:val="left" w:pos="864"/>
        </w:tabs>
        <w:spacing w:line="360" w:lineRule="auto"/>
        <w:ind w:left="652" w:firstLine="0"/>
        <w:rPr>
          <w:rFonts w:asciiTheme="minorEastAsia" w:hAnsiTheme="minorEastAsia" w:eastAsiaTheme="minorEastAsia" w:cstheme="minorEastAsia"/>
          <w:spacing w:val="-1"/>
          <w:w w:val="95"/>
        </w:rPr>
      </w:pPr>
      <w:r>
        <w:rPr>
          <w:rFonts w:hint="eastAsia" w:asciiTheme="minorEastAsia" w:hAnsiTheme="minorEastAsia" w:eastAsiaTheme="minorEastAsia" w:cstheme="minorEastAsia"/>
          <w:spacing w:val="-1"/>
          <w:w w:val="95"/>
        </w:rPr>
        <w:t>3.本项目的特定资格要求：国内注册（指按国家有关规定要求注册的）经营范围达到本次采购项目要求。</w:t>
      </w:r>
    </w:p>
    <w:p>
      <w:pPr>
        <w:pStyle w:val="26"/>
        <w:tabs>
          <w:tab w:val="left" w:pos="864"/>
        </w:tabs>
        <w:spacing w:line="360" w:lineRule="auto"/>
        <w:ind w:left="0" w:firstLine="621" w:firstLineChars="300"/>
        <w:rPr>
          <w:rFonts w:asciiTheme="minorEastAsia" w:hAnsiTheme="minorEastAsia" w:eastAsiaTheme="minorEastAsia" w:cstheme="minorEastAsia"/>
          <w:spacing w:val="-1"/>
          <w:w w:val="95"/>
        </w:rPr>
      </w:pPr>
      <w:r>
        <w:rPr>
          <w:rFonts w:hint="eastAsia" w:asciiTheme="minorEastAsia" w:hAnsiTheme="minorEastAsia" w:eastAsiaTheme="minorEastAsia" w:cstheme="minorEastAsia"/>
          <w:spacing w:val="-1"/>
          <w:w w:val="95"/>
        </w:rPr>
        <w:t>4.单位负责人为同一人或者存在直接控股、管理关系的不同供应商，不得参加同一合同项下的政府采购活动。</w:t>
      </w:r>
    </w:p>
    <w:p>
      <w:pPr>
        <w:pStyle w:val="26"/>
        <w:tabs>
          <w:tab w:val="left" w:pos="864"/>
        </w:tabs>
        <w:spacing w:line="360" w:lineRule="auto"/>
        <w:ind w:left="0" w:firstLine="0"/>
        <w:rPr>
          <w:rFonts w:asciiTheme="minorEastAsia" w:hAnsiTheme="minorEastAsia" w:eastAsiaTheme="minorEastAsia" w:cstheme="minorEastAsia"/>
          <w:spacing w:val="-1"/>
          <w:w w:val="95"/>
        </w:rPr>
      </w:pPr>
      <w:r>
        <w:rPr>
          <w:rFonts w:hint="eastAsia" w:asciiTheme="minorEastAsia" w:hAnsiTheme="minorEastAsia" w:eastAsiaTheme="minorEastAsia" w:cstheme="minorEastAsia"/>
          <w:spacing w:val="-1"/>
          <w:w w:val="95"/>
        </w:rPr>
        <w:t xml:space="preserve">      5.供应商在投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pStyle w:val="8"/>
        <w:spacing w:before="140"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三、获取招标</w:t>
      </w:r>
      <w:r>
        <w:rPr>
          <w:rFonts w:hint="eastAsia" w:asciiTheme="minorEastAsia" w:hAnsiTheme="minorEastAsia" w:eastAsiaTheme="minorEastAsia" w:cstheme="minorEastAsia"/>
          <w:spacing w:val="-5"/>
          <w:w w:val="95"/>
          <w:sz w:val="22"/>
          <w:szCs w:val="22"/>
        </w:rPr>
        <w:t>文件</w:t>
      </w:r>
    </w:p>
    <w:p>
      <w:pPr>
        <w:pStyle w:val="12"/>
        <w:spacing w:line="360" w:lineRule="auto"/>
        <w:ind w:left="77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时间：</w:t>
      </w:r>
      <w:r>
        <w:rPr>
          <w:rFonts w:hint="eastAsia" w:asciiTheme="minorEastAsia" w:hAnsiTheme="minorEastAsia" w:eastAsiaTheme="minorEastAsia" w:cstheme="minorEastAsia"/>
          <w:w w:val="95"/>
          <w:sz w:val="22"/>
          <w:szCs w:val="22"/>
          <w:u w:val="single"/>
        </w:rPr>
        <w:t>自招标公告发布之日起</w:t>
      </w:r>
      <w:r>
        <w:rPr>
          <w:rFonts w:hint="eastAsia" w:asciiTheme="minorEastAsia" w:hAnsiTheme="minorEastAsia" w:eastAsiaTheme="minorEastAsia" w:cstheme="minorEastAsia"/>
          <w:w w:val="95"/>
          <w:sz w:val="22"/>
          <w:szCs w:val="22"/>
        </w:rPr>
        <w:t>至投标</w:t>
      </w:r>
      <w:r>
        <w:rPr>
          <w:rFonts w:hint="eastAsia" w:asciiTheme="minorEastAsia" w:hAnsiTheme="minorEastAsia" w:eastAsiaTheme="minorEastAsia" w:cstheme="minorEastAsia"/>
          <w:spacing w:val="-2"/>
          <w:w w:val="95"/>
          <w:sz w:val="22"/>
          <w:szCs w:val="22"/>
          <w:u w:val="single"/>
        </w:rPr>
        <w:t>截止时间止</w:t>
      </w:r>
    </w:p>
    <w:p>
      <w:pPr>
        <w:pStyle w:val="12"/>
        <w:spacing w:before="1" w:line="360" w:lineRule="auto"/>
        <w:ind w:left="232" w:right="10" w:firstLine="5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w w:val="95"/>
          <w:sz w:val="22"/>
          <w:szCs w:val="22"/>
        </w:rPr>
        <w:t>地点：</w:t>
      </w:r>
      <w:r>
        <w:rPr>
          <w:rFonts w:hint="eastAsia" w:asciiTheme="minorEastAsia" w:hAnsiTheme="minorEastAsia" w:eastAsiaTheme="minorEastAsia" w:cstheme="minorEastAsia"/>
          <w:spacing w:val="-2"/>
          <w:w w:val="95"/>
          <w:sz w:val="22"/>
          <w:szCs w:val="22"/>
          <w:u w:val="single"/>
        </w:rPr>
        <w:t>全国公共资源交易平台（广西•河池）网（</w:t>
      </w:r>
      <w:r>
        <w:fldChar w:fldCharType="begin"/>
      </w:r>
      <w:r>
        <w:instrText xml:space="preserve"> HYPERLINK "http://ggzy.jgswj.gxzf.gov.cn/hcggzy/" \h </w:instrText>
      </w:r>
      <w:r>
        <w:fldChar w:fldCharType="separate"/>
      </w:r>
      <w:r>
        <w:rPr>
          <w:rFonts w:hint="eastAsia" w:asciiTheme="minorEastAsia" w:hAnsiTheme="minorEastAsia" w:eastAsiaTheme="minorEastAsia" w:cstheme="minorEastAsia"/>
          <w:spacing w:val="-2"/>
          <w:w w:val="95"/>
          <w:sz w:val="22"/>
          <w:szCs w:val="22"/>
          <w:u w:val="single"/>
        </w:rPr>
        <w:t>http://ggzy.jgswj.gxzf.gov.cn/hcggzy/</w:t>
      </w:r>
      <w:r>
        <w:rPr>
          <w:rFonts w:hint="eastAsia" w:asciiTheme="minorEastAsia" w:hAnsiTheme="minorEastAsia" w:eastAsiaTheme="minorEastAsia" w:cstheme="minorEastAsia"/>
          <w:spacing w:val="-2"/>
          <w:w w:val="95"/>
          <w:sz w:val="22"/>
          <w:szCs w:val="22"/>
          <w:u w:val="single"/>
        </w:rPr>
        <w:fldChar w:fldCharType="end"/>
      </w:r>
      <w:r>
        <w:rPr>
          <w:rFonts w:hint="eastAsia" w:asciiTheme="minorEastAsia" w:hAnsiTheme="minorEastAsia" w:eastAsiaTheme="minorEastAsia" w:cstheme="minorEastAsia"/>
          <w:spacing w:val="-2"/>
          <w:w w:val="95"/>
          <w:sz w:val="22"/>
          <w:szCs w:val="22"/>
          <w:u w:val="single"/>
        </w:rPr>
        <w:t>）及政</w:t>
      </w:r>
      <w:r>
        <w:rPr>
          <w:rFonts w:hint="eastAsia" w:asciiTheme="minorEastAsia" w:hAnsiTheme="minorEastAsia" w:eastAsiaTheme="minorEastAsia" w:cstheme="minorEastAsia"/>
          <w:spacing w:val="-2"/>
          <w:sz w:val="22"/>
          <w:szCs w:val="22"/>
          <w:u w:val="single"/>
        </w:rPr>
        <w:t>采云平台（</w:t>
      </w:r>
      <w:r>
        <w:fldChar w:fldCharType="begin"/>
      </w:r>
      <w:r>
        <w:instrText xml:space="preserve"> HYPERLINK "http://www.zcygov.cn/" \h </w:instrText>
      </w:r>
      <w:r>
        <w:fldChar w:fldCharType="separate"/>
      </w:r>
      <w:r>
        <w:rPr>
          <w:rFonts w:hint="eastAsia" w:asciiTheme="minorEastAsia" w:hAnsiTheme="minorEastAsia" w:eastAsiaTheme="minorEastAsia" w:cstheme="minorEastAsia"/>
          <w:spacing w:val="-2"/>
          <w:sz w:val="22"/>
          <w:szCs w:val="22"/>
          <w:u w:val="single"/>
        </w:rPr>
        <w:t>http://www.zcygov.cn/</w:t>
      </w:r>
      <w:r>
        <w:rPr>
          <w:rFonts w:hint="eastAsia" w:asciiTheme="minorEastAsia" w:hAnsiTheme="minorEastAsia" w:eastAsiaTheme="minorEastAsia" w:cstheme="minorEastAsia"/>
          <w:spacing w:val="-2"/>
          <w:sz w:val="22"/>
          <w:szCs w:val="22"/>
          <w:u w:val="single"/>
        </w:rPr>
        <w:fldChar w:fldCharType="end"/>
      </w:r>
      <w:r>
        <w:rPr>
          <w:rFonts w:hint="eastAsia" w:asciiTheme="minorEastAsia" w:hAnsiTheme="minorEastAsia" w:eastAsiaTheme="minorEastAsia" w:cstheme="minorEastAsia"/>
          <w:spacing w:val="-2"/>
          <w:sz w:val="22"/>
          <w:szCs w:val="22"/>
          <w:u w:val="single"/>
        </w:rPr>
        <w:t>）。</w:t>
      </w:r>
    </w:p>
    <w:p>
      <w:pPr>
        <w:pStyle w:val="12"/>
        <w:spacing w:before="3" w:line="360" w:lineRule="auto"/>
        <w:ind w:left="232" w:right="10" w:firstLine="540"/>
        <w:jc w:val="both"/>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w w:val="99"/>
          <w:sz w:val="22"/>
          <w:szCs w:val="22"/>
        </w:rPr>
        <w:t>方式：</w:t>
      </w:r>
      <w:r>
        <w:rPr>
          <w:rFonts w:hint="eastAsia" w:asciiTheme="minorEastAsia" w:hAnsiTheme="minorEastAsia" w:eastAsiaTheme="minorEastAsia" w:cstheme="minorEastAsia"/>
          <w:spacing w:val="2"/>
          <w:w w:val="99"/>
          <w:sz w:val="22"/>
          <w:szCs w:val="22"/>
          <w:u w:val="single"/>
        </w:rPr>
        <w:t>全国公共资源交易平台</w:t>
      </w:r>
      <w:r>
        <w:rPr>
          <w:rFonts w:hint="eastAsia" w:asciiTheme="minorEastAsia" w:hAnsiTheme="minorEastAsia" w:eastAsiaTheme="minorEastAsia" w:cstheme="minorEastAsia"/>
          <w:spacing w:val="4"/>
          <w:w w:val="99"/>
          <w:sz w:val="22"/>
          <w:szCs w:val="22"/>
          <w:u w:val="single"/>
        </w:rPr>
        <w:t>（</w:t>
      </w:r>
      <w:r>
        <w:rPr>
          <w:rFonts w:hint="eastAsia" w:asciiTheme="minorEastAsia" w:hAnsiTheme="minorEastAsia" w:eastAsiaTheme="minorEastAsia" w:cstheme="minorEastAsia"/>
          <w:spacing w:val="2"/>
          <w:w w:val="99"/>
          <w:sz w:val="22"/>
          <w:szCs w:val="22"/>
          <w:u w:val="single"/>
        </w:rPr>
        <w:t>广西•河池</w:t>
      </w:r>
      <w:r>
        <w:rPr>
          <w:rFonts w:hint="eastAsia" w:asciiTheme="minorEastAsia" w:hAnsiTheme="minorEastAsia" w:eastAsiaTheme="minorEastAsia" w:cstheme="minorEastAsia"/>
          <w:spacing w:val="4"/>
          <w:w w:val="99"/>
          <w:sz w:val="22"/>
          <w:szCs w:val="22"/>
          <w:u w:val="single"/>
        </w:rPr>
        <w:t>）网</w:t>
      </w:r>
      <w:r>
        <w:rPr>
          <w:rFonts w:hint="eastAsia" w:asciiTheme="minorEastAsia" w:hAnsiTheme="minorEastAsia" w:eastAsiaTheme="minorEastAsia" w:cstheme="minorEastAsia"/>
          <w:spacing w:val="2"/>
          <w:w w:val="99"/>
          <w:sz w:val="22"/>
          <w:szCs w:val="22"/>
          <w:u w:val="single"/>
        </w:rPr>
        <w:t>（</w:t>
      </w:r>
      <w:r>
        <w:fldChar w:fldCharType="begin"/>
      </w:r>
      <w:r>
        <w:instrText xml:space="preserve"> HYPERLINK "http://ggzy.jgswj.gxzf.gov.cn/hcggzy/" \h </w:instrText>
      </w:r>
      <w:r>
        <w:fldChar w:fldCharType="separate"/>
      </w:r>
      <w:r>
        <w:rPr>
          <w:rFonts w:hint="eastAsia" w:asciiTheme="minorEastAsia" w:hAnsiTheme="minorEastAsia" w:eastAsiaTheme="minorEastAsia" w:cstheme="minorEastAsia"/>
          <w:spacing w:val="1"/>
          <w:w w:val="99"/>
          <w:sz w:val="22"/>
          <w:szCs w:val="22"/>
          <w:u w:val="single"/>
        </w:rPr>
        <w:t>htt</w:t>
      </w:r>
      <w:r>
        <w:rPr>
          <w:rFonts w:hint="eastAsia" w:asciiTheme="minorEastAsia" w:hAnsiTheme="minorEastAsia" w:eastAsiaTheme="minorEastAsia" w:cstheme="minorEastAsia"/>
          <w:spacing w:val="-2"/>
          <w:w w:val="99"/>
          <w:sz w:val="22"/>
          <w:szCs w:val="22"/>
          <w:u w:val="single"/>
        </w:rPr>
        <w:t>p</w:t>
      </w:r>
      <w:r>
        <w:rPr>
          <w:rFonts w:hint="eastAsia" w:asciiTheme="minorEastAsia" w:hAnsiTheme="minorEastAsia" w:eastAsiaTheme="minorEastAsia" w:cstheme="minorEastAsia"/>
          <w:spacing w:val="1"/>
          <w:w w:val="99"/>
          <w:sz w:val="22"/>
          <w:szCs w:val="22"/>
          <w:u w:val="single"/>
        </w:rPr>
        <w:t>://</w:t>
      </w:r>
      <w:r>
        <w:rPr>
          <w:rFonts w:hint="eastAsia" w:asciiTheme="minorEastAsia" w:hAnsiTheme="minorEastAsia" w:eastAsiaTheme="minorEastAsia" w:cstheme="minorEastAsia"/>
          <w:spacing w:val="-2"/>
          <w:w w:val="99"/>
          <w:sz w:val="22"/>
          <w:szCs w:val="22"/>
          <w:u w:val="single"/>
        </w:rPr>
        <w:t>g</w:t>
      </w:r>
      <w:r>
        <w:rPr>
          <w:rFonts w:hint="eastAsia" w:asciiTheme="minorEastAsia" w:hAnsiTheme="minorEastAsia" w:eastAsiaTheme="minorEastAsia" w:cstheme="minorEastAsia"/>
          <w:spacing w:val="1"/>
          <w:w w:val="99"/>
          <w:sz w:val="22"/>
          <w:szCs w:val="22"/>
          <w:u w:val="single"/>
        </w:rPr>
        <w:t>gzy</w:t>
      </w:r>
      <w:r>
        <w:rPr>
          <w:rFonts w:hint="eastAsia" w:asciiTheme="minorEastAsia" w:hAnsiTheme="minorEastAsia" w:eastAsiaTheme="minorEastAsia" w:cstheme="minorEastAsia"/>
          <w:spacing w:val="-2"/>
          <w:w w:val="99"/>
          <w:sz w:val="22"/>
          <w:szCs w:val="22"/>
          <w:u w:val="single"/>
        </w:rPr>
        <w:t>.</w:t>
      </w:r>
      <w:r>
        <w:rPr>
          <w:rFonts w:hint="eastAsia" w:asciiTheme="minorEastAsia" w:hAnsiTheme="minorEastAsia" w:eastAsiaTheme="minorEastAsia" w:cstheme="minorEastAsia"/>
          <w:spacing w:val="1"/>
          <w:w w:val="99"/>
          <w:sz w:val="22"/>
          <w:szCs w:val="22"/>
          <w:u w:val="single"/>
        </w:rPr>
        <w:t>jgs</w:t>
      </w:r>
      <w:r>
        <w:rPr>
          <w:rFonts w:hint="eastAsia" w:asciiTheme="minorEastAsia" w:hAnsiTheme="minorEastAsia" w:eastAsiaTheme="minorEastAsia" w:cstheme="minorEastAsia"/>
          <w:spacing w:val="-2"/>
          <w:w w:val="99"/>
          <w:sz w:val="22"/>
          <w:szCs w:val="22"/>
          <w:u w:val="single"/>
        </w:rPr>
        <w:t>w</w:t>
      </w:r>
      <w:r>
        <w:rPr>
          <w:rFonts w:hint="eastAsia" w:asciiTheme="minorEastAsia" w:hAnsiTheme="minorEastAsia" w:eastAsiaTheme="minorEastAsia" w:cstheme="minorEastAsia"/>
          <w:spacing w:val="1"/>
          <w:w w:val="99"/>
          <w:sz w:val="22"/>
          <w:szCs w:val="22"/>
          <w:u w:val="single"/>
        </w:rPr>
        <w:t>j.g</w:t>
      </w:r>
      <w:r>
        <w:rPr>
          <w:rFonts w:hint="eastAsia" w:asciiTheme="minorEastAsia" w:hAnsiTheme="minorEastAsia" w:eastAsiaTheme="minorEastAsia" w:cstheme="minorEastAsia"/>
          <w:spacing w:val="-2"/>
          <w:w w:val="99"/>
          <w:sz w:val="22"/>
          <w:szCs w:val="22"/>
          <w:u w:val="single"/>
        </w:rPr>
        <w:t>x</w:t>
      </w:r>
      <w:r>
        <w:rPr>
          <w:rFonts w:hint="eastAsia" w:asciiTheme="minorEastAsia" w:hAnsiTheme="minorEastAsia" w:eastAsiaTheme="minorEastAsia" w:cstheme="minorEastAsia"/>
          <w:spacing w:val="1"/>
          <w:w w:val="99"/>
          <w:sz w:val="22"/>
          <w:szCs w:val="22"/>
          <w:u w:val="single"/>
        </w:rPr>
        <w:t>zf.</w:t>
      </w:r>
      <w:r>
        <w:rPr>
          <w:rFonts w:hint="eastAsia" w:asciiTheme="minorEastAsia" w:hAnsiTheme="minorEastAsia" w:eastAsiaTheme="minorEastAsia" w:cstheme="minorEastAsia"/>
          <w:spacing w:val="-2"/>
          <w:w w:val="99"/>
          <w:sz w:val="22"/>
          <w:szCs w:val="22"/>
          <w:u w:val="single"/>
        </w:rPr>
        <w:t>g</w:t>
      </w:r>
      <w:r>
        <w:rPr>
          <w:rFonts w:hint="eastAsia" w:asciiTheme="minorEastAsia" w:hAnsiTheme="minorEastAsia" w:eastAsiaTheme="minorEastAsia" w:cstheme="minorEastAsia"/>
          <w:spacing w:val="1"/>
          <w:w w:val="99"/>
          <w:sz w:val="22"/>
          <w:szCs w:val="22"/>
          <w:u w:val="single"/>
        </w:rPr>
        <w:t>ov.</w:t>
      </w:r>
      <w:r>
        <w:rPr>
          <w:rFonts w:hint="eastAsia" w:asciiTheme="minorEastAsia" w:hAnsiTheme="minorEastAsia" w:eastAsiaTheme="minorEastAsia" w:cstheme="minorEastAsia"/>
          <w:spacing w:val="-2"/>
          <w:w w:val="99"/>
          <w:sz w:val="22"/>
          <w:szCs w:val="22"/>
          <w:u w:val="single"/>
        </w:rPr>
        <w:t>c</w:t>
      </w:r>
      <w:r>
        <w:rPr>
          <w:rFonts w:hint="eastAsia" w:asciiTheme="minorEastAsia" w:hAnsiTheme="minorEastAsia" w:eastAsiaTheme="minorEastAsia" w:cstheme="minorEastAsia"/>
          <w:spacing w:val="1"/>
          <w:w w:val="99"/>
          <w:sz w:val="22"/>
          <w:szCs w:val="22"/>
          <w:u w:val="single"/>
        </w:rPr>
        <w:t>n/h</w:t>
      </w:r>
      <w:r>
        <w:rPr>
          <w:rFonts w:hint="eastAsia" w:asciiTheme="minorEastAsia" w:hAnsiTheme="minorEastAsia" w:eastAsiaTheme="minorEastAsia" w:cstheme="minorEastAsia"/>
          <w:spacing w:val="-2"/>
          <w:w w:val="99"/>
          <w:sz w:val="22"/>
          <w:szCs w:val="22"/>
          <w:u w:val="single"/>
        </w:rPr>
        <w:t>c</w:t>
      </w:r>
      <w:r>
        <w:rPr>
          <w:rFonts w:hint="eastAsia" w:asciiTheme="minorEastAsia" w:hAnsiTheme="minorEastAsia" w:eastAsiaTheme="minorEastAsia" w:cstheme="minorEastAsia"/>
          <w:spacing w:val="1"/>
          <w:w w:val="99"/>
          <w:sz w:val="22"/>
          <w:szCs w:val="22"/>
          <w:u w:val="single"/>
        </w:rPr>
        <w:t>ggz</w:t>
      </w:r>
      <w:r>
        <w:rPr>
          <w:rFonts w:hint="eastAsia" w:asciiTheme="minorEastAsia" w:hAnsiTheme="minorEastAsia" w:eastAsiaTheme="minorEastAsia" w:cstheme="minorEastAsia"/>
          <w:spacing w:val="-2"/>
          <w:w w:val="99"/>
          <w:sz w:val="22"/>
          <w:szCs w:val="22"/>
          <w:u w:val="single"/>
        </w:rPr>
        <w:t>y</w:t>
      </w:r>
      <w:r>
        <w:rPr>
          <w:rFonts w:hint="eastAsia" w:asciiTheme="minorEastAsia" w:hAnsiTheme="minorEastAsia" w:eastAsiaTheme="minorEastAsia" w:cstheme="minorEastAsia"/>
          <w:spacing w:val="3"/>
          <w:w w:val="99"/>
          <w:sz w:val="22"/>
          <w:szCs w:val="22"/>
          <w:u w:val="single"/>
        </w:rPr>
        <w:t>/</w:t>
      </w:r>
      <w:r>
        <w:rPr>
          <w:rFonts w:hint="eastAsia" w:asciiTheme="minorEastAsia" w:hAnsiTheme="minorEastAsia" w:eastAsiaTheme="minorEastAsia" w:cstheme="minorEastAsia"/>
          <w:spacing w:val="3"/>
          <w:w w:val="99"/>
          <w:sz w:val="22"/>
          <w:szCs w:val="22"/>
          <w:u w:val="single"/>
        </w:rPr>
        <w:fldChar w:fldCharType="end"/>
      </w:r>
      <w:r>
        <w:rPr>
          <w:rFonts w:hint="eastAsia" w:asciiTheme="minorEastAsia" w:hAnsiTheme="minorEastAsia" w:eastAsiaTheme="minorEastAsia" w:cstheme="minorEastAsia"/>
          <w:spacing w:val="4"/>
          <w:w w:val="99"/>
          <w:sz w:val="22"/>
          <w:szCs w:val="22"/>
          <w:u w:val="single"/>
        </w:rPr>
        <w:t>）</w:t>
      </w:r>
      <w:r>
        <w:rPr>
          <w:rFonts w:hint="eastAsia" w:asciiTheme="minorEastAsia" w:hAnsiTheme="minorEastAsia" w:eastAsiaTheme="minorEastAsia" w:cstheme="minorEastAsia"/>
          <w:spacing w:val="1"/>
          <w:w w:val="99"/>
          <w:sz w:val="22"/>
          <w:szCs w:val="22"/>
          <w:u w:val="single"/>
        </w:rPr>
        <w:t>及政</w:t>
      </w:r>
      <w:r>
        <w:rPr>
          <w:rFonts w:hint="eastAsia" w:asciiTheme="minorEastAsia" w:hAnsiTheme="minorEastAsia" w:eastAsiaTheme="minorEastAsia" w:cstheme="minorEastAsia"/>
          <w:spacing w:val="-7"/>
          <w:w w:val="99"/>
          <w:sz w:val="22"/>
          <w:szCs w:val="22"/>
          <w:u w:val="single"/>
        </w:rPr>
        <w:t>采云平台</w:t>
      </w:r>
      <w:r>
        <w:rPr>
          <w:rFonts w:hint="eastAsia" w:asciiTheme="minorEastAsia" w:hAnsiTheme="minorEastAsia" w:eastAsiaTheme="minorEastAsia" w:cstheme="minorEastAsia"/>
          <w:spacing w:val="2"/>
          <w:w w:val="99"/>
          <w:sz w:val="22"/>
          <w:szCs w:val="22"/>
          <w:u w:val="single"/>
        </w:rPr>
        <w:t>（</w:t>
      </w:r>
      <w:r>
        <w:fldChar w:fldCharType="begin"/>
      </w:r>
      <w:r>
        <w:instrText xml:space="preserve"> HYPERLINK "http://www.zcygov.cn/" \h </w:instrText>
      </w:r>
      <w:r>
        <w:fldChar w:fldCharType="separate"/>
      </w:r>
      <w:r>
        <w:rPr>
          <w:rFonts w:hint="eastAsia" w:asciiTheme="minorEastAsia" w:hAnsiTheme="minorEastAsia" w:eastAsiaTheme="minorEastAsia" w:cstheme="minorEastAsia"/>
          <w:spacing w:val="1"/>
          <w:w w:val="99"/>
          <w:sz w:val="22"/>
          <w:szCs w:val="22"/>
          <w:u w:val="single"/>
        </w:rPr>
        <w:t>ht</w:t>
      </w:r>
      <w:r>
        <w:rPr>
          <w:rFonts w:hint="eastAsia" w:asciiTheme="minorEastAsia" w:hAnsiTheme="minorEastAsia" w:eastAsiaTheme="minorEastAsia" w:cstheme="minorEastAsia"/>
          <w:spacing w:val="-2"/>
          <w:w w:val="99"/>
          <w:sz w:val="22"/>
          <w:szCs w:val="22"/>
          <w:u w:val="single"/>
        </w:rPr>
        <w:t>t</w:t>
      </w:r>
      <w:r>
        <w:rPr>
          <w:rFonts w:hint="eastAsia" w:asciiTheme="minorEastAsia" w:hAnsiTheme="minorEastAsia" w:eastAsiaTheme="minorEastAsia" w:cstheme="minorEastAsia"/>
          <w:spacing w:val="1"/>
          <w:w w:val="99"/>
          <w:sz w:val="22"/>
          <w:szCs w:val="22"/>
          <w:u w:val="single"/>
        </w:rPr>
        <w:t>p:/</w:t>
      </w:r>
      <w:r>
        <w:rPr>
          <w:rFonts w:hint="eastAsia" w:asciiTheme="minorEastAsia" w:hAnsiTheme="minorEastAsia" w:eastAsiaTheme="minorEastAsia" w:cstheme="minorEastAsia"/>
          <w:spacing w:val="-2"/>
          <w:w w:val="99"/>
          <w:sz w:val="22"/>
          <w:szCs w:val="22"/>
          <w:u w:val="single"/>
        </w:rPr>
        <w:t>/</w:t>
      </w:r>
      <w:r>
        <w:rPr>
          <w:rFonts w:hint="eastAsia" w:asciiTheme="minorEastAsia" w:hAnsiTheme="minorEastAsia" w:eastAsiaTheme="minorEastAsia" w:cstheme="minorEastAsia"/>
          <w:spacing w:val="1"/>
          <w:w w:val="99"/>
          <w:sz w:val="22"/>
          <w:szCs w:val="22"/>
          <w:u w:val="single"/>
        </w:rPr>
        <w:t>www</w:t>
      </w:r>
      <w:r>
        <w:rPr>
          <w:rFonts w:hint="eastAsia" w:asciiTheme="minorEastAsia" w:hAnsiTheme="minorEastAsia" w:eastAsiaTheme="minorEastAsia" w:cstheme="minorEastAsia"/>
          <w:spacing w:val="-2"/>
          <w:w w:val="99"/>
          <w:sz w:val="22"/>
          <w:szCs w:val="22"/>
          <w:u w:val="single"/>
        </w:rPr>
        <w:t>.</w:t>
      </w:r>
      <w:r>
        <w:rPr>
          <w:rFonts w:hint="eastAsia" w:asciiTheme="minorEastAsia" w:hAnsiTheme="minorEastAsia" w:eastAsiaTheme="minorEastAsia" w:cstheme="minorEastAsia"/>
          <w:spacing w:val="1"/>
          <w:w w:val="99"/>
          <w:sz w:val="22"/>
          <w:szCs w:val="22"/>
          <w:u w:val="single"/>
        </w:rPr>
        <w:t>zcy</w:t>
      </w:r>
      <w:r>
        <w:rPr>
          <w:rFonts w:hint="eastAsia" w:asciiTheme="minorEastAsia" w:hAnsiTheme="minorEastAsia" w:eastAsiaTheme="minorEastAsia" w:cstheme="minorEastAsia"/>
          <w:spacing w:val="-2"/>
          <w:w w:val="99"/>
          <w:sz w:val="22"/>
          <w:szCs w:val="22"/>
          <w:u w:val="single"/>
        </w:rPr>
        <w:t>g</w:t>
      </w:r>
      <w:r>
        <w:rPr>
          <w:rFonts w:hint="eastAsia" w:asciiTheme="minorEastAsia" w:hAnsiTheme="minorEastAsia" w:eastAsiaTheme="minorEastAsia" w:cstheme="minorEastAsia"/>
          <w:spacing w:val="1"/>
          <w:w w:val="99"/>
          <w:sz w:val="22"/>
          <w:szCs w:val="22"/>
          <w:u w:val="single"/>
        </w:rPr>
        <w:t>ov.</w:t>
      </w:r>
      <w:r>
        <w:rPr>
          <w:rFonts w:hint="eastAsia" w:asciiTheme="minorEastAsia" w:hAnsiTheme="minorEastAsia" w:eastAsiaTheme="minorEastAsia" w:cstheme="minorEastAsia"/>
          <w:spacing w:val="-2"/>
          <w:w w:val="99"/>
          <w:sz w:val="22"/>
          <w:szCs w:val="22"/>
          <w:u w:val="single"/>
        </w:rPr>
        <w:t>c</w:t>
      </w:r>
      <w:r>
        <w:rPr>
          <w:rFonts w:hint="eastAsia" w:asciiTheme="minorEastAsia" w:hAnsiTheme="minorEastAsia" w:eastAsiaTheme="minorEastAsia" w:cstheme="minorEastAsia"/>
          <w:spacing w:val="1"/>
          <w:w w:val="99"/>
          <w:sz w:val="22"/>
          <w:szCs w:val="22"/>
          <w:u w:val="single"/>
        </w:rPr>
        <w:t>n</w:t>
      </w:r>
      <w:r>
        <w:rPr>
          <w:rFonts w:hint="eastAsia" w:asciiTheme="minorEastAsia" w:hAnsiTheme="minorEastAsia" w:eastAsiaTheme="minorEastAsia" w:cstheme="minorEastAsia"/>
          <w:spacing w:val="-2"/>
          <w:w w:val="99"/>
          <w:sz w:val="22"/>
          <w:szCs w:val="22"/>
          <w:u w:val="single"/>
        </w:rPr>
        <w:t>/</w:t>
      </w:r>
      <w:r>
        <w:rPr>
          <w:rFonts w:hint="eastAsia" w:asciiTheme="minorEastAsia" w:hAnsiTheme="minorEastAsia" w:eastAsiaTheme="minorEastAsia" w:cstheme="minorEastAsia"/>
          <w:spacing w:val="-2"/>
          <w:w w:val="99"/>
          <w:sz w:val="22"/>
          <w:szCs w:val="22"/>
          <w:u w:val="single"/>
        </w:rPr>
        <w:fldChar w:fldCharType="end"/>
      </w:r>
      <w:r>
        <w:rPr>
          <w:rFonts w:hint="eastAsia" w:asciiTheme="minorEastAsia" w:hAnsiTheme="minorEastAsia" w:eastAsiaTheme="minorEastAsia" w:cstheme="minorEastAsia"/>
          <w:spacing w:val="-25"/>
          <w:w w:val="99"/>
          <w:sz w:val="22"/>
          <w:szCs w:val="22"/>
          <w:u w:val="single"/>
        </w:rPr>
        <w:t>）</w:t>
      </w:r>
      <w:r>
        <w:rPr>
          <w:rFonts w:hint="eastAsia" w:asciiTheme="minorEastAsia" w:hAnsiTheme="minorEastAsia" w:eastAsiaTheme="minorEastAsia" w:cstheme="minorEastAsia"/>
          <w:spacing w:val="-8"/>
          <w:w w:val="99"/>
          <w:sz w:val="22"/>
          <w:szCs w:val="22"/>
          <w:u w:val="single"/>
        </w:rPr>
        <w:t>进行注册，并在系统下载招标文件。电子投标文件制作需要基于“政</w:t>
      </w:r>
      <w:r>
        <w:rPr>
          <w:rFonts w:hint="eastAsia" w:asciiTheme="minorEastAsia" w:hAnsiTheme="minorEastAsia" w:eastAsiaTheme="minorEastAsia" w:cstheme="minorEastAsia"/>
          <w:spacing w:val="-3"/>
          <w:w w:val="99"/>
          <w:sz w:val="22"/>
          <w:szCs w:val="22"/>
          <w:u w:val="single"/>
        </w:rPr>
        <w:t>采云”平台模块获取的招标文件制作，供应商需根据本项目编号进一步前往“政采云”平台“获取采购文</w:t>
      </w:r>
      <w:r>
        <w:rPr>
          <w:rFonts w:hint="eastAsia" w:asciiTheme="minorEastAsia" w:hAnsiTheme="minorEastAsia" w:eastAsiaTheme="minorEastAsia" w:cstheme="minorEastAsia"/>
          <w:spacing w:val="-1"/>
          <w:w w:val="99"/>
          <w:sz w:val="22"/>
          <w:szCs w:val="22"/>
          <w:u w:val="single"/>
        </w:rPr>
        <w:t>件”模块下载采购文件。</w:t>
      </w:r>
    </w:p>
    <w:p>
      <w:pPr>
        <w:pStyle w:val="8"/>
        <w:spacing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四、提交投标文件截止时间、开标时间和地</w:t>
      </w:r>
      <w:r>
        <w:rPr>
          <w:rFonts w:hint="eastAsia" w:asciiTheme="minorEastAsia" w:hAnsiTheme="minorEastAsia" w:eastAsiaTheme="minorEastAsia" w:cstheme="minorEastAsia"/>
          <w:spacing w:val="-10"/>
          <w:w w:val="95"/>
          <w:sz w:val="22"/>
          <w:szCs w:val="22"/>
        </w:rPr>
        <w:t>点</w:t>
      </w:r>
    </w:p>
    <w:p>
      <w:pPr>
        <w:pStyle w:val="12"/>
        <w:tabs>
          <w:tab w:val="left" w:pos="2805"/>
          <w:tab w:val="left" w:pos="3436"/>
          <w:tab w:val="left" w:pos="4171"/>
          <w:tab w:val="left" w:pos="4905"/>
        </w:tabs>
        <w:spacing w:line="360" w:lineRule="auto"/>
        <w:ind w:left="65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截止时间：</w:t>
      </w:r>
      <w:r>
        <w:rPr>
          <w:rFonts w:hint="eastAsia" w:asciiTheme="minorEastAsia" w:hAnsiTheme="minorEastAsia" w:eastAsiaTheme="minorEastAsia" w:cstheme="minorEastAsia"/>
          <w:w w:val="95"/>
          <w:sz w:val="22"/>
          <w:szCs w:val="22"/>
          <w:u w:val="single"/>
        </w:rPr>
        <w:t>2022 年1月</w:t>
      </w:r>
      <w:r>
        <w:rPr>
          <w:rFonts w:hint="eastAsia" w:asciiTheme="minorEastAsia" w:hAnsiTheme="minorEastAsia" w:eastAsiaTheme="minorEastAsia" w:cstheme="minorEastAsia"/>
          <w:w w:val="95"/>
          <w:sz w:val="22"/>
          <w:szCs w:val="22"/>
          <w:u w:val="single"/>
          <w:lang w:val="en-US" w:eastAsia="zh-CN"/>
        </w:rPr>
        <w:t>12</w:t>
      </w:r>
      <w:r>
        <w:rPr>
          <w:rFonts w:hint="eastAsia" w:asciiTheme="minorEastAsia" w:hAnsiTheme="minorEastAsia" w:eastAsiaTheme="minorEastAsia" w:cstheme="minorEastAsia"/>
          <w:w w:val="95"/>
          <w:sz w:val="22"/>
          <w:szCs w:val="22"/>
          <w:u w:val="single"/>
        </w:rPr>
        <w:t>日9点</w:t>
      </w:r>
      <w:r>
        <w:rPr>
          <w:rFonts w:hint="eastAsia" w:asciiTheme="minorEastAsia" w:hAnsiTheme="minorEastAsia" w:eastAsiaTheme="minorEastAsia" w:cstheme="minorEastAsia"/>
          <w:w w:val="95"/>
          <w:sz w:val="22"/>
          <w:szCs w:val="22"/>
          <w:u w:val="single"/>
          <w:lang w:val="en-US" w:eastAsia="zh-CN"/>
        </w:rPr>
        <w:t>0</w:t>
      </w:r>
      <w:r>
        <w:rPr>
          <w:rFonts w:hint="eastAsia" w:asciiTheme="minorEastAsia" w:hAnsiTheme="minorEastAsia" w:eastAsiaTheme="minorEastAsia" w:cstheme="minorEastAsia"/>
          <w:w w:val="95"/>
          <w:sz w:val="22"/>
          <w:szCs w:val="22"/>
          <w:u w:val="single"/>
        </w:rPr>
        <w:t>0分</w:t>
      </w:r>
      <w:r>
        <w:rPr>
          <w:rFonts w:hint="eastAsia" w:asciiTheme="minorEastAsia" w:hAnsiTheme="minorEastAsia" w:eastAsiaTheme="minorEastAsia" w:cstheme="minorEastAsia"/>
          <w:w w:val="95"/>
          <w:sz w:val="22"/>
          <w:szCs w:val="22"/>
        </w:rPr>
        <w:t>（北京时间</w:t>
      </w:r>
      <w:r>
        <w:rPr>
          <w:rFonts w:hint="eastAsia" w:asciiTheme="minorEastAsia" w:hAnsiTheme="minorEastAsia" w:eastAsiaTheme="minorEastAsia" w:cstheme="minorEastAsia"/>
          <w:spacing w:val="-10"/>
          <w:w w:val="95"/>
          <w:sz w:val="22"/>
          <w:szCs w:val="22"/>
        </w:rPr>
        <w:t>）</w:t>
      </w:r>
    </w:p>
    <w:p>
      <w:pPr>
        <w:pStyle w:val="12"/>
        <w:spacing w:line="360" w:lineRule="auto"/>
        <w:ind w:firstLine="627" w:firstLineChars="300"/>
        <w:rPr>
          <w:rFonts w:asciiTheme="minorEastAsia" w:hAnsiTheme="minorEastAsia" w:eastAsiaTheme="minorEastAsia" w:cstheme="minorEastAsia"/>
          <w:w w:val="95"/>
          <w:sz w:val="22"/>
          <w:szCs w:val="22"/>
          <w:u w:val="single"/>
        </w:rPr>
      </w:pPr>
      <w:r>
        <w:rPr>
          <w:rFonts w:hint="eastAsia" w:asciiTheme="minorEastAsia" w:hAnsiTheme="minorEastAsia" w:eastAsiaTheme="minorEastAsia" w:cstheme="minorEastAsia"/>
          <w:w w:val="95"/>
          <w:sz w:val="22"/>
          <w:szCs w:val="22"/>
          <w:u w:val="single"/>
        </w:rPr>
        <w:t>地点：本项目为全流程电子化项目，申请人需要提交电子投标文件，电子投标文件必须用数字证书 CA锁加密后在投标文件提交截止时间前，通过网络上传至 “政采云” 平台。</w:t>
      </w:r>
    </w:p>
    <w:p>
      <w:pPr>
        <w:pStyle w:val="8"/>
        <w:spacing w:before="38"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五、公告期</w:t>
      </w:r>
      <w:r>
        <w:rPr>
          <w:rFonts w:hint="eastAsia" w:asciiTheme="minorEastAsia" w:hAnsiTheme="minorEastAsia" w:eastAsiaTheme="minorEastAsia" w:cstheme="minorEastAsia"/>
          <w:spacing w:val="-10"/>
          <w:w w:val="95"/>
          <w:sz w:val="22"/>
          <w:szCs w:val="22"/>
        </w:rPr>
        <w:t>限</w:t>
      </w:r>
    </w:p>
    <w:p>
      <w:pPr>
        <w:pStyle w:val="12"/>
        <w:spacing w:before="157" w:line="360" w:lineRule="auto"/>
        <w:ind w:left="65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自本公告发布之日起</w:t>
      </w:r>
      <w:r>
        <w:rPr>
          <w:rFonts w:hint="eastAsia" w:asciiTheme="minorEastAsia" w:hAnsiTheme="minorEastAsia" w:eastAsiaTheme="minorEastAsia" w:cstheme="minorEastAsia"/>
          <w:spacing w:val="11"/>
          <w:sz w:val="22"/>
          <w:szCs w:val="22"/>
        </w:rPr>
        <w:t xml:space="preserve"> </w:t>
      </w:r>
      <w:r>
        <w:rPr>
          <w:rFonts w:hint="eastAsia" w:asciiTheme="minorEastAsia" w:hAnsiTheme="minorEastAsia" w:eastAsiaTheme="minorEastAsia" w:cstheme="minorEastAsia"/>
          <w:w w:val="95"/>
          <w:sz w:val="22"/>
          <w:szCs w:val="22"/>
        </w:rPr>
        <w:t>5</w:t>
      </w:r>
      <w:r>
        <w:rPr>
          <w:rFonts w:hint="eastAsia" w:asciiTheme="minorEastAsia" w:hAnsiTheme="minorEastAsia" w:eastAsiaTheme="minorEastAsia" w:cstheme="minorEastAsia"/>
          <w:spacing w:val="4"/>
          <w:sz w:val="22"/>
          <w:szCs w:val="22"/>
        </w:rPr>
        <w:t xml:space="preserve"> </w:t>
      </w:r>
      <w:r>
        <w:rPr>
          <w:rFonts w:hint="eastAsia" w:asciiTheme="minorEastAsia" w:hAnsiTheme="minorEastAsia" w:eastAsiaTheme="minorEastAsia" w:cstheme="minorEastAsia"/>
          <w:spacing w:val="-2"/>
          <w:w w:val="95"/>
          <w:sz w:val="22"/>
          <w:szCs w:val="22"/>
        </w:rPr>
        <w:t>个工作日。</w:t>
      </w:r>
    </w:p>
    <w:p>
      <w:pPr>
        <w:pStyle w:val="8"/>
        <w:spacing w:before="140" w:line="360" w:lineRule="auto"/>
        <w:ind w:left="23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六、其他补充</w:t>
      </w:r>
      <w:r>
        <w:rPr>
          <w:rFonts w:hint="eastAsia" w:asciiTheme="minorEastAsia" w:hAnsiTheme="minorEastAsia" w:eastAsiaTheme="minorEastAsia" w:cstheme="minorEastAsia"/>
          <w:spacing w:val="-5"/>
          <w:w w:val="95"/>
          <w:sz w:val="22"/>
          <w:szCs w:val="22"/>
        </w:rPr>
        <w:t>事宜</w:t>
      </w:r>
    </w:p>
    <w:p>
      <w:pPr>
        <w:pStyle w:val="26"/>
        <w:numPr>
          <w:ilvl w:val="0"/>
          <w:numId w:val="2"/>
        </w:numPr>
        <w:tabs>
          <w:tab w:val="left" w:pos="970"/>
        </w:tabs>
        <w:spacing w:before="1" w:line="360" w:lineRule="auto"/>
        <w:ind w:hanging="318"/>
        <w:rPr>
          <w:rFonts w:asciiTheme="minorEastAsia" w:hAnsiTheme="minorEastAsia" w:eastAsiaTheme="minorEastAsia" w:cstheme="minorEastAsia"/>
        </w:rPr>
      </w:pPr>
      <w:r>
        <w:rPr>
          <w:rFonts w:hint="eastAsia" w:asciiTheme="minorEastAsia" w:hAnsiTheme="minorEastAsia" w:eastAsiaTheme="minorEastAsia" w:cstheme="minorEastAsia"/>
          <w:spacing w:val="-1"/>
          <w:w w:val="95"/>
        </w:rPr>
        <w:t>投标保证金：本项目不需要缴纳投标保证金。</w:t>
      </w:r>
    </w:p>
    <w:p>
      <w:pPr>
        <w:pStyle w:val="26"/>
        <w:numPr>
          <w:ilvl w:val="0"/>
          <w:numId w:val="2"/>
        </w:numPr>
        <w:tabs>
          <w:tab w:val="left" w:pos="987"/>
        </w:tabs>
        <w:spacing w:before="3" w:line="360" w:lineRule="auto"/>
        <w:ind w:left="986" w:hanging="342"/>
        <w:rPr>
          <w:rFonts w:asciiTheme="minorEastAsia" w:hAnsiTheme="minorEastAsia" w:eastAsiaTheme="minorEastAsia" w:cstheme="minorEastAsia"/>
        </w:rPr>
      </w:pPr>
      <w:r>
        <w:rPr>
          <w:rFonts w:hint="eastAsia" w:asciiTheme="minorEastAsia" w:hAnsiTheme="minorEastAsia" w:eastAsiaTheme="minorEastAsia" w:cstheme="minorEastAsia"/>
          <w:spacing w:val="23"/>
          <w:w w:val="95"/>
        </w:rPr>
        <w:t>网上公告媒体查询：</w:t>
      </w:r>
      <w:r>
        <w:rPr>
          <w:rFonts w:hint="eastAsia" w:asciiTheme="minorEastAsia" w:hAnsiTheme="minorEastAsia" w:eastAsiaTheme="minorEastAsia" w:cstheme="minorEastAsia"/>
          <w:spacing w:val="26"/>
          <w:w w:val="95"/>
        </w:rPr>
        <w:t>中国政府采购网</w:t>
      </w:r>
      <w:r>
        <w:rPr>
          <w:rFonts w:hint="eastAsia" w:asciiTheme="minorEastAsia" w:hAnsiTheme="minorEastAsia" w:eastAsiaTheme="minorEastAsia" w:cstheme="minorEastAsia"/>
          <w:w w:val="95"/>
        </w:rPr>
        <w:t>（</w:t>
      </w:r>
      <w:r>
        <w:rPr>
          <w:rFonts w:hint="eastAsia" w:asciiTheme="minorEastAsia" w:hAnsiTheme="minorEastAsia" w:eastAsiaTheme="minorEastAsia" w:cstheme="minorEastAsia"/>
          <w:spacing w:val="36"/>
        </w:rPr>
        <w:t xml:space="preserve"> </w:t>
      </w:r>
      <w:r>
        <w:fldChar w:fldCharType="begin"/>
      </w:r>
      <w:r>
        <w:instrText xml:space="preserve"> HYPERLINK "http://www.ccgp.gov.cn/" \h </w:instrText>
      </w:r>
      <w:r>
        <w:fldChar w:fldCharType="separate"/>
      </w:r>
      <w:r>
        <w:rPr>
          <w:rFonts w:hint="eastAsia" w:asciiTheme="minorEastAsia" w:hAnsiTheme="minorEastAsia" w:eastAsiaTheme="minorEastAsia" w:cstheme="minorEastAsia"/>
          <w:w w:val="95"/>
        </w:rPr>
        <w:t>www.ccgp.gov.cn</w:t>
      </w:r>
      <w:r>
        <w:rPr>
          <w:rFonts w:hint="eastAsia" w:asciiTheme="minorEastAsia" w:hAnsiTheme="minorEastAsia" w:eastAsiaTheme="minorEastAsia" w:cstheme="minorEastAsia"/>
          <w:w w:val="95"/>
        </w:rPr>
        <w:fldChar w:fldCharType="end"/>
      </w:r>
      <w:r>
        <w:rPr>
          <w:rFonts w:hint="eastAsia" w:asciiTheme="minorEastAsia" w:hAnsiTheme="minorEastAsia" w:eastAsiaTheme="minorEastAsia" w:cstheme="minorEastAsia"/>
          <w:w w:val="95"/>
        </w:rPr>
        <w:t>）</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23"/>
          <w:w w:val="95"/>
        </w:rPr>
        <w:t>、广西壮族自治区政府采购网</w:t>
      </w:r>
    </w:p>
    <w:p>
      <w:pPr>
        <w:pStyle w:val="12"/>
        <w:spacing w:before="132" w:line="360" w:lineRule="auto"/>
        <w:ind w:left="645" w:right="148" w:hanging="413"/>
        <w:rPr>
          <w:rFonts w:asciiTheme="minorEastAsia" w:hAnsiTheme="minorEastAsia" w:eastAsiaTheme="minorEastAsia" w:cstheme="minorEastAsia"/>
          <w:spacing w:val="80"/>
          <w:sz w:val="22"/>
          <w:szCs w:val="22"/>
        </w:rPr>
      </w:pPr>
      <w:r>
        <w:rPr>
          <w:rFonts w:hint="eastAsia" w:asciiTheme="minorEastAsia" w:hAnsiTheme="minorEastAsia" w:eastAsiaTheme="minorEastAsia" w:cstheme="minorEastAsia"/>
          <w:spacing w:val="-2"/>
          <w:w w:val="95"/>
          <w:sz w:val="22"/>
          <w:szCs w:val="22"/>
        </w:rPr>
        <w:t>（zfcg.gxzf.gov.cn）、全国公共资源交易平台（广西·河池）网（ggzy.jgswj.gxzf.gov.cn/hcggzy/）。</w:t>
      </w:r>
      <w:r>
        <w:rPr>
          <w:rFonts w:hint="eastAsia" w:asciiTheme="minorEastAsia" w:hAnsiTheme="minorEastAsia" w:eastAsiaTheme="minorEastAsia" w:cstheme="minorEastAsia"/>
          <w:spacing w:val="80"/>
          <w:sz w:val="22"/>
          <w:szCs w:val="22"/>
        </w:rPr>
        <w:t xml:space="preserve">  </w:t>
      </w:r>
    </w:p>
    <w:p>
      <w:pPr>
        <w:pStyle w:val="12"/>
        <w:spacing w:before="132" w:line="360" w:lineRule="auto"/>
        <w:ind w:left="645" w:right="148" w:firstLine="15"/>
        <w:rPr>
          <w:rFonts w:asciiTheme="minorEastAsia" w:hAnsiTheme="minorEastAsia" w:eastAsiaTheme="minorEastAsia" w:cstheme="minorEastAsia"/>
          <w:spacing w:val="2"/>
          <w:w w:val="99"/>
          <w:sz w:val="22"/>
          <w:szCs w:val="22"/>
        </w:rPr>
      </w:pPr>
      <w:r>
        <w:rPr>
          <w:rFonts w:hint="eastAsia" w:asciiTheme="minorEastAsia" w:hAnsiTheme="minorEastAsia" w:eastAsiaTheme="minorEastAsia" w:cstheme="minorEastAsia"/>
          <w:spacing w:val="2"/>
          <w:w w:val="99"/>
          <w:sz w:val="22"/>
          <w:szCs w:val="22"/>
        </w:rPr>
        <w:t>3.在线投标响应（电子投标）说明：</w:t>
      </w:r>
    </w:p>
    <w:p>
      <w:pPr>
        <w:pStyle w:val="26"/>
        <w:numPr>
          <w:ilvl w:val="0"/>
          <w:numId w:val="3"/>
        </w:numPr>
        <w:tabs>
          <w:tab w:val="left" w:pos="1176"/>
        </w:tabs>
        <w:spacing w:before="2" w:line="360" w:lineRule="auto"/>
        <w:ind w:right="144" w:firstLine="412"/>
        <w:rPr>
          <w:rFonts w:asciiTheme="minorEastAsia" w:hAnsiTheme="minorEastAsia" w:eastAsiaTheme="minorEastAsia" w:cstheme="minorEastAsia"/>
        </w:rPr>
      </w:pPr>
      <w:r>
        <w:rPr>
          <w:rFonts w:hint="eastAsia" w:asciiTheme="minorEastAsia" w:hAnsiTheme="minorEastAsia" w:eastAsiaTheme="minorEastAsia" w:cstheme="minorEastAsia"/>
          <w:spacing w:val="2"/>
          <w:w w:val="99"/>
        </w:rPr>
        <w:t>本项目通过政采云平台实行在线投标响应</w:t>
      </w:r>
      <w:r>
        <w:rPr>
          <w:rFonts w:hint="eastAsia" w:asciiTheme="minorEastAsia" w:hAnsiTheme="minorEastAsia" w:eastAsiaTheme="minorEastAsia" w:cstheme="minorEastAsia"/>
          <w:spacing w:val="4"/>
          <w:w w:val="99"/>
        </w:rPr>
        <w:t>（</w:t>
      </w:r>
      <w:r>
        <w:rPr>
          <w:rFonts w:hint="eastAsia" w:asciiTheme="minorEastAsia" w:hAnsiTheme="minorEastAsia" w:eastAsiaTheme="minorEastAsia" w:cstheme="minorEastAsia"/>
          <w:spacing w:val="2"/>
          <w:w w:val="99"/>
        </w:rPr>
        <w:t>电子投标</w:t>
      </w:r>
      <w:r>
        <w:rPr>
          <w:rFonts w:hint="eastAsia" w:asciiTheme="minorEastAsia" w:hAnsiTheme="minorEastAsia" w:eastAsiaTheme="minorEastAsia" w:cstheme="minorEastAsia"/>
          <w:spacing w:val="4"/>
          <w:w w:val="99"/>
        </w:rPr>
        <w:t>）</w:t>
      </w:r>
      <w:r>
        <w:rPr>
          <w:rFonts w:hint="eastAsia" w:asciiTheme="minorEastAsia" w:hAnsiTheme="minorEastAsia" w:eastAsiaTheme="minorEastAsia" w:cstheme="minorEastAsia"/>
          <w:spacing w:val="1"/>
          <w:w w:val="99"/>
        </w:rPr>
        <w:t>，投标人需要先安装“政采云电子交易</w:t>
      </w:r>
      <w:r>
        <w:rPr>
          <w:rFonts w:hint="eastAsia" w:asciiTheme="minorEastAsia" w:hAnsiTheme="minorEastAsia" w:eastAsiaTheme="minorEastAsia" w:cstheme="minorEastAsia"/>
          <w:spacing w:val="-9"/>
          <w:w w:val="99"/>
        </w:rPr>
        <w:t>客户端”，并按照本招标文件和政采云平台的要求，通过“政采云电子交易客户端”编制并加密投标文件。</w:t>
      </w:r>
      <w:r>
        <w:rPr>
          <w:rFonts w:hint="eastAsia" w:asciiTheme="minorEastAsia" w:hAnsiTheme="minorEastAsia" w:eastAsiaTheme="minorEastAsia" w:cstheme="minorEastAsia"/>
          <w:spacing w:val="-1"/>
          <w:w w:val="99"/>
        </w:rPr>
        <w:t>投标人未按规定编制并加密的投标文件，政采云平台将予以拒收。</w:t>
      </w:r>
    </w:p>
    <w:p>
      <w:pPr>
        <w:pStyle w:val="12"/>
        <w:spacing w:before="132" w:line="360" w:lineRule="auto"/>
        <w:ind w:left="232" w:right="250"/>
        <w:jc w:val="both"/>
        <w:rPr>
          <w:rFonts w:asciiTheme="minorEastAsia" w:hAnsiTheme="minorEastAsia" w:eastAsiaTheme="minorEastAsia" w:cstheme="minorEastAsia"/>
          <w:spacing w:val="-2"/>
          <w:w w:val="99"/>
          <w:sz w:val="22"/>
          <w:szCs w:val="22"/>
        </w:rPr>
      </w:pPr>
      <w:r>
        <w:rPr>
          <w:rFonts w:hint="eastAsia" w:asciiTheme="minorEastAsia" w:hAnsiTheme="minorEastAsia" w:eastAsiaTheme="minorEastAsia" w:cstheme="minorEastAsia"/>
          <w:spacing w:val="-2"/>
          <w:w w:val="99"/>
          <w:sz w:val="22"/>
          <w:szCs w:val="22"/>
        </w:rPr>
        <w:t>“ 政 采 云 电 子 交 易 客 户 端 ” 请 自 行 前 往 广 西 政 府 采 购 网 下 载 并 安 装</w:t>
      </w:r>
    </w:p>
    <w:p>
      <w:pPr>
        <w:pStyle w:val="12"/>
        <w:spacing w:before="132" w:line="360" w:lineRule="auto"/>
        <w:ind w:left="232" w:right="250"/>
        <w:jc w:val="both"/>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fldChar w:fldCharType="begin"/>
      </w:r>
      <w:r>
        <w:instrText xml:space="preserve"> HYPERLINK "http://zfcg.gxzf.gov.cn/OfficeService/DownloadArea/2455918.html?utm=sites_group_front.b8" \h </w:instrText>
      </w:r>
      <w:r>
        <w:fldChar w:fldCharType="separate"/>
      </w:r>
      <w:r>
        <w:rPr>
          <w:rFonts w:hint="eastAsia" w:asciiTheme="minorEastAsia" w:hAnsiTheme="minorEastAsia" w:eastAsiaTheme="minorEastAsia" w:cstheme="minorEastAsia"/>
          <w:spacing w:val="1"/>
          <w:w w:val="99"/>
          <w:sz w:val="22"/>
          <w:szCs w:val="22"/>
        </w:rPr>
        <w:t>htt</w:t>
      </w:r>
      <w:r>
        <w:rPr>
          <w:rFonts w:hint="eastAsia" w:asciiTheme="minorEastAsia" w:hAnsiTheme="minorEastAsia" w:eastAsiaTheme="minorEastAsia" w:cstheme="minorEastAsia"/>
          <w:spacing w:val="-2"/>
          <w:w w:val="99"/>
          <w:sz w:val="22"/>
          <w:szCs w:val="22"/>
        </w:rPr>
        <w:t>p</w:t>
      </w:r>
      <w:r>
        <w:rPr>
          <w:rFonts w:hint="eastAsia" w:asciiTheme="minorEastAsia" w:hAnsiTheme="minorEastAsia" w:eastAsiaTheme="minorEastAsia" w:cstheme="minorEastAsia"/>
          <w:spacing w:val="1"/>
          <w:w w:val="99"/>
          <w:sz w:val="22"/>
          <w:szCs w:val="22"/>
        </w:rPr>
        <w:t>://</w:t>
      </w:r>
      <w:r>
        <w:rPr>
          <w:rFonts w:hint="eastAsia" w:asciiTheme="minorEastAsia" w:hAnsiTheme="minorEastAsia" w:eastAsiaTheme="minorEastAsia" w:cstheme="minorEastAsia"/>
          <w:spacing w:val="-2"/>
          <w:w w:val="99"/>
          <w:sz w:val="22"/>
          <w:szCs w:val="22"/>
        </w:rPr>
        <w:t>z</w:t>
      </w:r>
      <w:r>
        <w:rPr>
          <w:rFonts w:hint="eastAsia" w:asciiTheme="minorEastAsia" w:hAnsiTheme="minorEastAsia" w:eastAsiaTheme="minorEastAsia" w:cstheme="minorEastAsia"/>
          <w:spacing w:val="1"/>
          <w:w w:val="99"/>
          <w:sz w:val="22"/>
          <w:szCs w:val="22"/>
        </w:rPr>
        <w:t>fcg</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gxz</w:t>
      </w:r>
      <w:r>
        <w:rPr>
          <w:rFonts w:hint="eastAsia" w:asciiTheme="minorEastAsia" w:hAnsiTheme="minorEastAsia" w:eastAsiaTheme="minorEastAsia" w:cstheme="minorEastAsia"/>
          <w:spacing w:val="-2"/>
          <w:w w:val="99"/>
          <w:sz w:val="22"/>
          <w:szCs w:val="22"/>
        </w:rPr>
        <w:t>f</w:t>
      </w:r>
      <w:r>
        <w:rPr>
          <w:rFonts w:hint="eastAsia" w:asciiTheme="minorEastAsia" w:hAnsiTheme="minorEastAsia" w:eastAsiaTheme="minorEastAsia" w:cstheme="minorEastAsia"/>
          <w:spacing w:val="1"/>
          <w:w w:val="99"/>
          <w:sz w:val="22"/>
          <w:szCs w:val="22"/>
        </w:rPr>
        <w:t>.go</w:t>
      </w:r>
      <w:r>
        <w:rPr>
          <w:rFonts w:hint="eastAsia" w:asciiTheme="minorEastAsia" w:hAnsiTheme="minorEastAsia" w:eastAsiaTheme="minorEastAsia" w:cstheme="minorEastAsia"/>
          <w:spacing w:val="-2"/>
          <w:w w:val="99"/>
          <w:sz w:val="22"/>
          <w:szCs w:val="22"/>
        </w:rPr>
        <w:t>v</w:t>
      </w:r>
      <w:r>
        <w:rPr>
          <w:rFonts w:hint="eastAsia" w:asciiTheme="minorEastAsia" w:hAnsiTheme="minorEastAsia" w:eastAsiaTheme="minorEastAsia" w:cstheme="minorEastAsia"/>
          <w:spacing w:val="1"/>
          <w:w w:val="99"/>
          <w:sz w:val="22"/>
          <w:szCs w:val="22"/>
        </w:rPr>
        <w:t>.cn</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Off</w:t>
      </w:r>
      <w:r>
        <w:rPr>
          <w:rFonts w:hint="eastAsia" w:asciiTheme="minorEastAsia" w:hAnsiTheme="minorEastAsia" w:eastAsiaTheme="minorEastAsia" w:cstheme="minorEastAsia"/>
          <w:spacing w:val="-2"/>
          <w:w w:val="99"/>
          <w:sz w:val="22"/>
          <w:szCs w:val="22"/>
        </w:rPr>
        <w:t>i</w:t>
      </w:r>
      <w:r>
        <w:rPr>
          <w:rFonts w:hint="eastAsia" w:asciiTheme="minorEastAsia" w:hAnsiTheme="minorEastAsia" w:eastAsiaTheme="minorEastAsia" w:cstheme="minorEastAsia"/>
          <w:spacing w:val="1"/>
          <w:w w:val="99"/>
          <w:sz w:val="22"/>
          <w:szCs w:val="22"/>
        </w:rPr>
        <w:t>ceS</w:t>
      </w:r>
      <w:r>
        <w:rPr>
          <w:rFonts w:hint="eastAsia" w:asciiTheme="minorEastAsia" w:hAnsiTheme="minorEastAsia" w:eastAsiaTheme="minorEastAsia" w:cstheme="minorEastAsia"/>
          <w:spacing w:val="-2"/>
          <w:w w:val="99"/>
          <w:sz w:val="22"/>
          <w:szCs w:val="22"/>
        </w:rPr>
        <w:t>e</w:t>
      </w:r>
      <w:r>
        <w:rPr>
          <w:rFonts w:hint="eastAsia" w:asciiTheme="minorEastAsia" w:hAnsiTheme="minorEastAsia" w:eastAsiaTheme="minorEastAsia" w:cstheme="minorEastAsia"/>
          <w:spacing w:val="1"/>
          <w:w w:val="99"/>
          <w:sz w:val="22"/>
          <w:szCs w:val="22"/>
        </w:rPr>
        <w:t>rvi</w:t>
      </w:r>
      <w:r>
        <w:rPr>
          <w:rFonts w:hint="eastAsia" w:asciiTheme="minorEastAsia" w:hAnsiTheme="minorEastAsia" w:eastAsiaTheme="minorEastAsia" w:cstheme="minorEastAsia"/>
          <w:spacing w:val="-2"/>
          <w:w w:val="99"/>
          <w:sz w:val="22"/>
          <w:szCs w:val="22"/>
        </w:rPr>
        <w:t>c</w:t>
      </w:r>
      <w:r>
        <w:rPr>
          <w:rFonts w:hint="eastAsia" w:asciiTheme="minorEastAsia" w:hAnsiTheme="minorEastAsia" w:eastAsiaTheme="minorEastAsia" w:cstheme="minorEastAsia"/>
          <w:spacing w:val="1"/>
          <w:w w:val="99"/>
          <w:sz w:val="22"/>
          <w:szCs w:val="22"/>
        </w:rPr>
        <w:t>e/D</w:t>
      </w:r>
      <w:r>
        <w:rPr>
          <w:rFonts w:hint="eastAsia" w:asciiTheme="minorEastAsia" w:hAnsiTheme="minorEastAsia" w:eastAsiaTheme="minorEastAsia" w:cstheme="minorEastAsia"/>
          <w:spacing w:val="-2"/>
          <w:w w:val="99"/>
          <w:sz w:val="22"/>
          <w:szCs w:val="22"/>
        </w:rPr>
        <w:t>o</w:t>
      </w:r>
      <w:r>
        <w:rPr>
          <w:rFonts w:hint="eastAsia" w:asciiTheme="minorEastAsia" w:hAnsiTheme="minorEastAsia" w:eastAsiaTheme="minorEastAsia" w:cstheme="minorEastAsia"/>
          <w:spacing w:val="1"/>
          <w:w w:val="99"/>
          <w:sz w:val="22"/>
          <w:szCs w:val="22"/>
        </w:rPr>
        <w:t>wnl</w:t>
      </w:r>
      <w:r>
        <w:rPr>
          <w:rFonts w:hint="eastAsia" w:asciiTheme="minorEastAsia" w:hAnsiTheme="minorEastAsia" w:eastAsiaTheme="minorEastAsia" w:cstheme="minorEastAsia"/>
          <w:spacing w:val="-2"/>
          <w:w w:val="99"/>
          <w:sz w:val="22"/>
          <w:szCs w:val="22"/>
        </w:rPr>
        <w:t>o</w:t>
      </w:r>
      <w:r>
        <w:rPr>
          <w:rFonts w:hint="eastAsia" w:asciiTheme="minorEastAsia" w:hAnsiTheme="minorEastAsia" w:eastAsiaTheme="minorEastAsia" w:cstheme="minorEastAsia"/>
          <w:spacing w:val="1"/>
          <w:w w:val="99"/>
          <w:sz w:val="22"/>
          <w:szCs w:val="22"/>
        </w:rPr>
        <w:t>adA</w:t>
      </w:r>
      <w:r>
        <w:rPr>
          <w:rFonts w:hint="eastAsia" w:asciiTheme="minorEastAsia" w:hAnsiTheme="minorEastAsia" w:eastAsiaTheme="minorEastAsia" w:cstheme="minorEastAsia"/>
          <w:spacing w:val="-2"/>
          <w:w w:val="99"/>
          <w:sz w:val="22"/>
          <w:szCs w:val="22"/>
        </w:rPr>
        <w:t>r</w:t>
      </w:r>
      <w:r>
        <w:rPr>
          <w:rFonts w:hint="eastAsia" w:asciiTheme="minorEastAsia" w:hAnsiTheme="minorEastAsia" w:eastAsiaTheme="minorEastAsia" w:cstheme="minorEastAsia"/>
          <w:spacing w:val="1"/>
          <w:w w:val="99"/>
          <w:sz w:val="22"/>
          <w:szCs w:val="22"/>
        </w:rPr>
        <w:t>ea/</w:t>
      </w:r>
      <w:r>
        <w:rPr>
          <w:rFonts w:hint="eastAsia" w:asciiTheme="minorEastAsia" w:hAnsiTheme="minorEastAsia" w:eastAsiaTheme="minorEastAsia" w:cstheme="minorEastAsia"/>
          <w:spacing w:val="-2"/>
          <w:w w:val="99"/>
          <w:sz w:val="22"/>
          <w:szCs w:val="22"/>
        </w:rPr>
        <w:t>2</w:t>
      </w:r>
      <w:r>
        <w:rPr>
          <w:rFonts w:hint="eastAsia" w:asciiTheme="minorEastAsia" w:hAnsiTheme="minorEastAsia" w:eastAsiaTheme="minorEastAsia" w:cstheme="minorEastAsia"/>
          <w:spacing w:val="1"/>
          <w:w w:val="99"/>
          <w:sz w:val="22"/>
          <w:szCs w:val="22"/>
        </w:rPr>
        <w:t>455</w:t>
      </w:r>
      <w:r>
        <w:rPr>
          <w:rFonts w:hint="eastAsia" w:asciiTheme="minorEastAsia" w:hAnsiTheme="minorEastAsia" w:eastAsiaTheme="minorEastAsia" w:cstheme="minorEastAsia"/>
          <w:spacing w:val="-2"/>
          <w:w w:val="99"/>
          <w:sz w:val="22"/>
          <w:szCs w:val="22"/>
        </w:rPr>
        <w:t>9</w:t>
      </w:r>
      <w:r>
        <w:rPr>
          <w:rFonts w:hint="eastAsia" w:asciiTheme="minorEastAsia" w:hAnsiTheme="minorEastAsia" w:eastAsiaTheme="minorEastAsia" w:cstheme="minorEastAsia"/>
          <w:spacing w:val="1"/>
          <w:w w:val="99"/>
          <w:sz w:val="22"/>
          <w:szCs w:val="22"/>
        </w:rPr>
        <w:t>18.</w:t>
      </w:r>
      <w:r>
        <w:rPr>
          <w:rFonts w:hint="eastAsia" w:asciiTheme="minorEastAsia" w:hAnsiTheme="minorEastAsia" w:eastAsiaTheme="minorEastAsia" w:cstheme="minorEastAsia"/>
          <w:spacing w:val="-2"/>
          <w:w w:val="99"/>
          <w:sz w:val="22"/>
          <w:szCs w:val="22"/>
        </w:rPr>
        <w:t>h</w:t>
      </w:r>
      <w:r>
        <w:rPr>
          <w:rFonts w:hint="eastAsia" w:asciiTheme="minorEastAsia" w:hAnsiTheme="minorEastAsia" w:eastAsiaTheme="minorEastAsia" w:cstheme="minorEastAsia"/>
          <w:spacing w:val="1"/>
          <w:w w:val="99"/>
          <w:sz w:val="22"/>
          <w:szCs w:val="22"/>
        </w:rPr>
        <w:t>tml</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utm</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sit</w:t>
      </w:r>
      <w:r>
        <w:rPr>
          <w:rFonts w:hint="eastAsia" w:asciiTheme="minorEastAsia" w:hAnsiTheme="minorEastAsia" w:eastAsiaTheme="minorEastAsia" w:cstheme="minorEastAsia"/>
          <w:spacing w:val="-2"/>
          <w:w w:val="99"/>
          <w:sz w:val="22"/>
          <w:szCs w:val="22"/>
        </w:rPr>
        <w:t>e</w:t>
      </w:r>
      <w:r>
        <w:rPr>
          <w:rFonts w:hint="eastAsia" w:asciiTheme="minorEastAsia" w:hAnsiTheme="minorEastAsia" w:eastAsiaTheme="minorEastAsia" w:cstheme="minorEastAsia"/>
          <w:spacing w:val="1"/>
          <w:w w:val="99"/>
          <w:sz w:val="22"/>
          <w:szCs w:val="22"/>
        </w:rPr>
        <w:t>s_g</w:t>
      </w:r>
      <w:r>
        <w:rPr>
          <w:rFonts w:hint="eastAsia" w:asciiTheme="minorEastAsia" w:hAnsiTheme="minorEastAsia" w:eastAsiaTheme="minorEastAsia" w:cstheme="minorEastAsia"/>
          <w:spacing w:val="-2"/>
          <w:w w:val="99"/>
          <w:sz w:val="22"/>
          <w:szCs w:val="22"/>
        </w:rPr>
        <w:t>r</w:t>
      </w:r>
      <w:r>
        <w:rPr>
          <w:rFonts w:hint="eastAsia" w:asciiTheme="minorEastAsia" w:hAnsiTheme="minorEastAsia" w:eastAsiaTheme="minorEastAsia" w:cstheme="minorEastAsia"/>
          <w:spacing w:val="1"/>
          <w:w w:val="99"/>
          <w:sz w:val="22"/>
          <w:szCs w:val="22"/>
        </w:rPr>
        <w:t>oup</w:t>
      </w:r>
      <w:r>
        <w:rPr>
          <w:rFonts w:hint="eastAsia" w:asciiTheme="minorEastAsia" w:hAnsiTheme="minorEastAsia" w:eastAsiaTheme="minorEastAsia" w:cstheme="minorEastAsia"/>
          <w:spacing w:val="-2"/>
          <w:w w:val="99"/>
          <w:sz w:val="22"/>
          <w:szCs w:val="22"/>
        </w:rPr>
        <w:t>_</w:t>
      </w:r>
      <w:r>
        <w:rPr>
          <w:rFonts w:hint="eastAsia" w:asciiTheme="minorEastAsia" w:hAnsiTheme="minorEastAsia" w:eastAsiaTheme="minorEastAsia" w:cstheme="minorEastAsia"/>
          <w:spacing w:val="1"/>
          <w:w w:val="99"/>
          <w:sz w:val="22"/>
          <w:szCs w:val="22"/>
        </w:rPr>
        <w:t>fro</w:t>
      </w:r>
      <w:r>
        <w:rPr>
          <w:rFonts w:hint="eastAsia" w:asciiTheme="minorEastAsia" w:hAnsiTheme="minorEastAsia" w:eastAsiaTheme="minorEastAsia" w:cstheme="minorEastAsia"/>
          <w:spacing w:val="-2"/>
          <w:w w:val="99"/>
          <w:sz w:val="22"/>
          <w:szCs w:val="22"/>
        </w:rPr>
        <w:t>n</w:t>
      </w:r>
      <w:r>
        <w:rPr>
          <w:rFonts w:hint="eastAsia" w:asciiTheme="minorEastAsia" w:hAnsiTheme="minorEastAsia" w:eastAsiaTheme="minorEastAsia" w:cstheme="minorEastAsia"/>
          <w:spacing w:val="1"/>
          <w:w w:val="99"/>
          <w:sz w:val="22"/>
          <w:szCs w:val="22"/>
        </w:rPr>
        <w:t>t.b</w:t>
      </w:r>
      <w:r>
        <w:rPr>
          <w:rFonts w:hint="eastAsia" w:asciiTheme="minorEastAsia" w:hAnsiTheme="minorEastAsia" w:eastAsiaTheme="minorEastAsia" w:cstheme="minorEastAsia"/>
          <w:w w:val="99"/>
          <w:sz w:val="22"/>
          <w:szCs w:val="22"/>
        </w:rPr>
        <w:t>8</w:t>
      </w:r>
      <w:r>
        <w:rPr>
          <w:rFonts w:hint="eastAsia" w:asciiTheme="minorEastAsia" w:hAnsiTheme="minorEastAsia" w:eastAsiaTheme="minorEastAsia" w:cstheme="minorEastAsia"/>
          <w:w w:val="99"/>
          <w:sz w:val="22"/>
          <w:szCs w:val="22"/>
        </w:rPr>
        <w:fldChar w:fldCharType="end"/>
      </w:r>
      <w:r>
        <w:rPr>
          <w:rFonts w:hint="eastAsia" w:asciiTheme="minorEastAsia" w:hAnsiTheme="minorEastAsia" w:eastAsiaTheme="minorEastAsia" w:cstheme="minorEastAsia"/>
          <w:w w:val="99"/>
          <w:sz w:val="22"/>
          <w:szCs w:val="22"/>
        </w:rPr>
        <w:t xml:space="preserve"> </w:t>
      </w:r>
      <w:r>
        <w:rPr>
          <w:rFonts w:hint="eastAsia" w:asciiTheme="minorEastAsia" w:hAnsiTheme="minorEastAsia" w:eastAsiaTheme="minorEastAsia" w:cstheme="minorEastAsia"/>
          <w:spacing w:val="1"/>
          <w:w w:val="99"/>
          <w:sz w:val="22"/>
          <w:szCs w:val="22"/>
        </w:rPr>
        <w:t>b6c</w:t>
      </w:r>
      <w:r>
        <w:rPr>
          <w:rFonts w:hint="eastAsia" w:asciiTheme="minorEastAsia" w:hAnsiTheme="minorEastAsia" w:eastAsiaTheme="minorEastAsia" w:cstheme="minorEastAsia"/>
          <w:spacing w:val="-2"/>
          <w:w w:val="99"/>
          <w:sz w:val="22"/>
          <w:szCs w:val="22"/>
        </w:rPr>
        <w:t>9</w:t>
      </w:r>
      <w:r>
        <w:rPr>
          <w:rFonts w:hint="eastAsia" w:asciiTheme="minorEastAsia" w:hAnsiTheme="minorEastAsia" w:eastAsiaTheme="minorEastAsia" w:cstheme="minorEastAsia"/>
          <w:spacing w:val="1"/>
          <w:w w:val="99"/>
          <w:sz w:val="22"/>
          <w:szCs w:val="22"/>
        </w:rPr>
        <w:t>1.0</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0.c</w:t>
      </w:r>
      <w:r>
        <w:rPr>
          <w:rFonts w:hint="eastAsia" w:asciiTheme="minorEastAsia" w:hAnsiTheme="minorEastAsia" w:eastAsiaTheme="minorEastAsia" w:cstheme="minorEastAsia"/>
          <w:spacing w:val="-2"/>
          <w:w w:val="99"/>
          <w:sz w:val="22"/>
          <w:szCs w:val="22"/>
        </w:rPr>
        <w:t>5</w:t>
      </w:r>
      <w:r>
        <w:rPr>
          <w:rFonts w:hint="eastAsia" w:asciiTheme="minorEastAsia" w:hAnsiTheme="minorEastAsia" w:eastAsiaTheme="minorEastAsia" w:cstheme="minorEastAsia"/>
          <w:spacing w:val="1"/>
          <w:w w:val="99"/>
          <w:sz w:val="22"/>
          <w:szCs w:val="22"/>
        </w:rPr>
        <w:t>1f9</w:t>
      </w:r>
      <w:r>
        <w:rPr>
          <w:rFonts w:hint="eastAsia" w:asciiTheme="minorEastAsia" w:hAnsiTheme="minorEastAsia" w:eastAsiaTheme="minorEastAsia" w:cstheme="minorEastAsia"/>
          <w:spacing w:val="-2"/>
          <w:w w:val="99"/>
          <w:sz w:val="22"/>
          <w:szCs w:val="22"/>
        </w:rPr>
        <w:t>8</w:t>
      </w:r>
      <w:r>
        <w:rPr>
          <w:rFonts w:hint="eastAsia" w:asciiTheme="minorEastAsia" w:hAnsiTheme="minorEastAsia" w:eastAsiaTheme="minorEastAsia" w:cstheme="minorEastAsia"/>
          <w:spacing w:val="1"/>
          <w:w w:val="99"/>
          <w:sz w:val="22"/>
          <w:szCs w:val="22"/>
        </w:rPr>
        <w:t>20a</w:t>
      </w:r>
      <w:r>
        <w:rPr>
          <w:rFonts w:hint="eastAsia" w:asciiTheme="minorEastAsia" w:hAnsiTheme="minorEastAsia" w:eastAsiaTheme="minorEastAsia" w:cstheme="minorEastAsia"/>
          <w:spacing w:val="-2"/>
          <w:w w:val="99"/>
          <w:sz w:val="22"/>
          <w:szCs w:val="22"/>
        </w:rPr>
        <w:t>4</w:t>
      </w:r>
      <w:r>
        <w:rPr>
          <w:rFonts w:hint="eastAsia" w:asciiTheme="minorEastAsia" w:hAnsiTheme="minorEastAsia" w:eastAsiaTheme="minorEastAsia" w:cstheme="minorEastAsia"/>
          <w:spacing w:val="1"/>
          <w:w w:val="99"/>
          <w:sz w:val="22"/>
          <w:szCs w:val="22"/>
        </w:rPr>
        <w:t>811</w:t>
      </w:r>
      <w:r>
        <w:rPr>
          <w:rFonts w:hint="eastAsia" w:asciiTheme="minorEastAsia" w:hAnsiTheme="minorEastAsia" w:eastAsiaTheme="minorEastAsia" w:cstheme="minorEastAsia"/>
          <w:spacing w:val="-2"/>
          <w:w w:val="99"/>
          <w:sz w:val="22"/>
          <w:szCs w:val="22"/>
        </w:rPr>
        <w:t>1</w:t>
      </w:r>
      <w:r>
        <w:rPr>
          <w:rFonts w:hint="eastAsia" w:asciiTheme="minorEastAsia" w:hAnsiTheme="minorEastAsia" w:eastAsiaTheme="minorEastAsia" w:cstheme="minorEastAsia"/>
          <w:spacing w:val="1"/>
          <w:w w:val="99"/>
          <w:sz w:val="22"/>
          <w:szCs w:val="22"/>
        </w:rPr>
        <w:t>eab</w:t>
      </w:r>
      <w:r>
        <w:rPr>
          <w:rFonts w:hint="eastAsia" w:asciiTheme="minorEastAsia" w:hAnsiTheme="minorEastAsia" w:eastAsiaTheme="minorEastAsia" w:cstheme="minorEastAsia"/>
          <w:spacing w:val="-2"/>
          <w:w w:val="99"/>
          <w:sz w:val="22"/>
          <w:szCs w:val="22"/>
        </w:rPr>
        <w:t>b</w:t>
      </w:r>
      <w:r>
        <w:rPr>
          <w:rFonts w:hint="eastAsia" w:asciiTheme="minorEastAsia" w:hAnsiTheme="minorEastAsia" w:eastAsiaTheme="minorEastAsia" w:cstheme="minorEastAsia"/>
          <w:spacing w:val="1"/>
          <w:w w:val="99"/>
          <w:sz w:val="22"/>
          <w:szCs w:val="22"/>
        </w:rPr>
        <w:t>9bc</w:t>
      </w:r>
      <w:r>
        <w:rPr>
          <w:rFonts w:hint="eastAsia" w:asciiTheme="minorEastAsia" w:hAnsiTheme="minorEastAsia" w:eastAsiaTheme="minorEastAsia" w:cstheme="minorEastAsia"/>
          <w:spacing w:val="-2"/>
          <w:w w:val="99"/>
          <w:sz w:val="22"/>
          <w:szCs w:val="22"/>
        </w:rPr>
        <w:t>b</w:t>
      </w:r>
      <w:r>
        <w:rPr>
          <w:rFonts w:hint="eastAsia" w:asciiTheme="minorEastAsia" w:hAnsiTheme="minorEastAsia" w:eastAsiaTheme="minorEastAsia" w:cstheme="minorEastAsia"/>
          <w:spacing w:val="1"/>
          <w:w w:val="99"/>
          <w:sz w:val="22"/>
          <w:szCs w:val="22"/>
        </w:rPr>
        <w:t>df0</w:t>
      </w:r>
      <w:r>
        <w:rPr>
          <w:rFonts w:hint="eastAsia" w:asciiTheme="minorEastAsia" w:hAnsiTheme="minorEastAsia" w:eastAsiaTheme="minorEastAsia" w:cstheme="minorEastAsia"/>
          <w:spacing w:val="-2"/>
          <w:w w:val="99"/>
          <w:sz w:val="22"/>
          <w:szCs w:val="22"/>
        </w:rPr>
        <w:t>1</w:t>
      </w:r>
      <w:r>
        <w:rPr>
          <w:rFonts w:hint="eastAsia" w:asciiTheme="minorEastAsia" w:hAnsiTheme="minorEastAsia" w:eastAsiaTheme="minorEastAsia" w:cstheme="minorEastAsia"/>
          <w:spacing w:val="1"/>
          <w:w w:val="99"/>
          <w:sz w:val="22"/>
          <w:szCs w:val="22"/>
        </w:rPr>
        <w:t>af1</w:t>
      </w:r>
      <w:r>
        <w:rPr>
          <w:rFonts w:hint="eastAsia" w:asciiTheme="minorEastAsia" w:hAnsiTheme="minorEastAsia" w:eastAsiaTheme="minorEastAsia" w:cstheme="minorEastAsia"/>
          <w:spacing w:val="-2"/>
          <w:w w:val="99"/>
          <w:sz w:val="22"/>
          <w:szCs w:val="22"/>
        </w:rPr>
        <w:t>2</w:t>
      </w:r>
      <w:r>
        <w:rPr>
          <w:rFonts w:hint="eastAsia" w:asciiTheme="minorEastAsia" w:hAnsiTheme="minorEastAsia" w:eastAsiaTheme="minorEastAsia" w:cstheme="minorEastAsia"/>
          <w:spacing w:val="1"/>
          <w:w w:val="99"/>
          <w:sz w:val="22"/>
          <w:szCs w:val="22"/>
        </w:rPr>
        <w:t>5e</w:t>
      </w:r>
      <w:r>
        <w:rPr>
          <w:rFonts w:hint="eastAsia" w:asciiTheme="minorEastAsia" w:hAnsiTheme="minorEastAsia" w:eastAsiaTheme="minorEastAsia" w:cstheme="minorEastAsia"/>
          <w:spacing w:val="-8"/>
          <w:w w:val="99"/>
          <w:sz w:val="22"/>
          <w:szCs w:val="22"/>
        </w:rPr>
        <w:t>）</w:t>
      </w:r>
      <w:r>
        <w:rPr>
          <w:rFonts w:hint="eastAsia" w:asciiTheme="minorEastAsia" w:hAnsiTheme="minorEastAsia" w:eastAsiaTheme="minorEastAsia" w:cstheme="minorEastAsia"/>
          <w:spacing w:val="-2"/>
          <w:w w:val="99"/>
          <w:sz w:val="22"/>
          <w:szCs w:val="22"/>
        </w:rPr>
        <w:t>；电子投标具体操作流程参考《政府采购项目电子交易</w:t>
      </w:r>
      <w:r>
        <w:rPr>
          <w:rFonts w:hint="eastAsia" w:asciiTheme="minorEastAsia" w:hAnsiTheme="minorEastAsia" w:eastAsiaTheme="minorEastAsia" w:cstheme="minorEastAsia"/>
          <w:spacing w:val="2"/>
          <w:w w:val="99"/>
          <w:sz w:val="22"/>
          <w:szCs w:val="22"/>
        </w:rPr>
        <w:t>管理操作指南-投标人》，指南可在“政府采购云平台</w:t>
      </w:r>
      <w:r>
        <w:rPr>
          <w:rFonts w:hint="eastAsia" w:asciiTheme="minorEastAsia" w:hAnsiTheme="minorEastAsia" w:eastAsiaTheme="minorEastAsia" w:cstheme="minorEastAsia"/>
          <w:spacing w:val="4"/>
          <w:w w:val="99"/>
          <w:sz w:val="22"/>
          <w:szCs w:val="22"/>
        </w:rPr>
        <w:t>（</w:t>
      </w:r>
      <w:r>
        <w:rPr>
          <w:rFonts w:hint="eastAsia" w:asciiTheme="minorEastAsia" w:hAnsiTheme="minorEastAsia" w:eastAsiaTheme="minorEastAsia" w:cstheme="minorEastAsia"/>
          <w:spacing w:val="1"/>
          <w:w w:val="99"/>
          <w:sz w:val="22"/>
          <w:szCs w:val="22"/>
        </w:rPr>
        <w:t>htt</w:t>
      </w:r>
      <w:r>
        <w:rPr>
          <w:rFonts w:hint="eastAsia" w:asciiTheme="minorEastAsia" w:hAnsiTheme="minorEastAsia" w:eastAsiaTheme="minorEastAsia" w:cstheme="minorEastAsia"/>
          <w:spacing w:val="-2"/>
          <w:w w:val="99"/>
          <w:sz w:val="22"/>
          <w:szCs w:val="22"/>
        </w:rPr>
        <w:t>p</w:t>
      </w:r>
      <w:r>
        <w:rPr>
          <w:rFonts w:hint="eastAsia" w:asciiTheme="minorEastAsia" w:hAnsiTheme="minorEastAsia" w:eastAsiaTheme="minorEastAsia" w:cstheme="minorEastAsia"/>
          <w:spacing w:val="1"/>
          <w:w w:val="99"/>
          <w:sz w:val="22"/>
          <w:szCs w:val="22"/>
        </w:rPr>
        <w:t>s:/</w:t>
      </w:r>
      <w:r>
        <w:rPr>
          <w:rFonts w:hint="eastAsia" w:asciiTheme="minorEastAsia" w:hAnsiTheme="minorEastAsia" w:eastAsiaTheme="minorEastAsia" w:cstheme="minorEastAsia"/>
          <w:spacing w:val="-2"/>
          <w:w w:val="99"/>
          <w:sz w:val="22"/>
          <w:szCs w:val="22"/>
        </w:rPr>
        <w:t>/</w:t>
      </w:r>
      <w:r>
        <w:fldChar w:fldCharType="begin"/>
      </w:r>
      <w:r>
        <w:instrText xml:space="preserve"> HYPERLINK "http://www.zcygov.cn/" \h </w:instrText>
      </w:r>
      <w:r>
        <w:fldChar w:fldCharType="separate"/>
      </w:r>
      <w:r>
        <w:rPr>
          <w:rFonts w:hint="eastAsia" w:asciiTheme="minorEastAsia" w:hAnsiTheme="minorEastAsia" w:eastAsiaTheme="minorEastAsia" w:cstheme="minorEastAsia"/>
          <w:spacing w:val="1"/>
          <w:w w:val="99"/>
          <w:sz w:val="22"/>
          <w:szCs w:val="22"/>
        </w:rPr>
        <w:t>www</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zcy</w:t>
      </w:r>
      <w:r>
        <w:rPr>
          <w:rFonts w:hint="eastAsia" w:asciiTheme="minorEastAsia" w:hAnsiTheme="minorEastAsia" w:eastAsiaTheme="minorEastAsia" w:cstheme="minorEastAsia"/>
          <w:spacing w:val="-2"/>
          <w:w w:val="99"/>
          <w:sz w:val="22"/>
          <w:szCs w:val="22"/>
        </w:rPr>
        <w:t>g</w:t>
      </w:r>
      <w:r>
        <w:rPr>
          <w:rFonts w:hint="eastAsia" w:asciiTheme="minorEastAsia" w:hAnsiTheme="minorEastAsia" w:eastAsiaTheme="minorEastAsia" w:cstheme="minorEastAsia"/>
          <w:spacing w:val="1"/>
          <w:w w:val="99"/>
          <w:sz w:val="22"/>
          <w:szCs w:val="22"/>
        </w:rPr>
        <w:t>ov.</w:t>
      </w:r>
      <w:r>
        <w:rPr>
          <w:rFonts w:hint="eastAsia" w:asciiTheme="minorEastAsia" w:hAnsiTheme="minorEastAsia" w:eastAsiaTheme="minorEastAsia" w:cstheme="minorEastAsia"/>
          <w:spacing w:val="-2"/>
          <w:w w:val="99"/>
          <w:sz w:val="22"/>
          <w:szCs w:val="22"/>
        </w:rPr>
        <w:t>c</w:t>
      </w:r>
      <w:r>
        <w:rPr>
          <w:rFonts w:hint="eastAsia" w:asciiTheme="minorEastAsia" w:hAnsiTheme="minorEastAsia" w:eastAsiaTheme="minorEastAsia" w:cstheme="minorEastAsia"/>
          <w:spacing w:val="1"/>
          <w:w w:val="99"/>
          <w:sz w:val="22"/>
          <w:szCs w:val="22"/>
        </w:rPr>
        <w:t>n/</w:t>
      </w:r>
      <w:r>
        <w:rPr>
          <w:rFonts w:hint="eastAsia" w:asciiTheme="minorEastAsia" w:hAnsiTheme="minorEastAsia" w:eastAsiaTheme="minorEastAsia" w:cstheme="minorEastAsia"/>
          <w:spacing w:val="1"/>
          <w:w w:val="99"/>
          <w:sz w:val="22"/>
          <w:szCs w:val="22"/>
        </w:rPr>
        <w:fldChar w:fldCharType="end"/>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服务中心-帮助文档-</w:t>
      </w:r>
      <w:r>
        <w:rPr>
          <w:rFonts w:hint="eastAsia" w:asciiTheme="minorEastAsia" w:hAnsiTheme="minorEastAsia" w:eastAsiaTheme="minorEastAsia" w:cstheme="minorEastAsia"/>
          <w:spacing w:val="-4"/>
          <w:w w:val="99"/>
          <w:sz w:val="22"/>
          <w:szCs w:val="22"/>
        </w:rPr>
        <w:t>最新指南”下载或详见附件《供应商政府采购项目电子交易管理操作指南》；通过政采云平台参与在线投</w:t>
      </w:r>
      <w:r>
        <w:rPr>
          <w:rFonts w:hint="eastAsia" w:asciiTheme="minorEastAsia" w:hAnsiTheme="minorEastAsia" w:eastAsiaTheme="minorEastAsia" w:cstheme="minorEastAsia"/>
          <w:spacing w:val="-1"/>
          <w:w w:val="99"/>
          <w:sz w:val="22"/>
          <w:szCs w:val="22"/>
        </w:rPr>
        <w:t>标时如遇平台技术问题详询</w:t>
      </w:r>
      <w:r>
        <w:rPr>
          <w:rFonts w:hint="eastAsia" w:asciiTheme="minorEastAsia" w:hAnsiTheme="minorEastAsia" w:eastAsiaTheme="minorEastAsia" w:cstheme="minorEastAsia"/>
          <w:spacing w:val="2"/>
          <w:sz w:val="22"/>
          <w:szCs w:val="22"/>
        </w:rPr>
        <w:t xml:space="preserve"> </w:t>
      </w:r>
      <w:r>
        <w:rPr>
          <w:rFonts w:hint="eastAsia" w:asciiTheme="minorEastAsia" w:hAnsiTheme="minorEastAsia" w:eastAsiaTheme="minorEastAsia" w:cstheme="minorEastAsia"/>
          <w:spacing w:val="1"/>
          <w:w w:val="99"/>
          <w:sz w:val="22"/>
          <w:szCs w:val="22"/>
        </w:rPr>
        <w:t>400</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881</w:t>
      </w:r>
      <w:r>
        <w:rPr>
          <w:rFonts w:hint="eastAsia" w:asciiTheme="minorEastAsia" w:hAnsiTheme="minorEastAsia" w:eastAsiaTheme="minorEastAsia" w:cstheme="minorEastAsia"/>
          <w:spacing w:val="-2"/>
          <w:w w:val="99"/>
          <w:sz w:val="22"/>
          <w:szCs w:val="22"/>
        </w:rPr>
        <w:t>-</w:t>
      </w:r>
      <w:r>
        <w:rPr>
          <w:rFonts w:hint="eastAsia" w:asciiTheme="minorEastAsia" w:hAnsiTheme="minorEastAsia" w:eastAsiaTheme="minorEastAsia" w:cstheme="minorEastAsia"/>
          <w:spacing w:val="1"/>
          <w:w w:val="99"/>
          <w:sz w:val="22"/>
          <w:szCs w:val="22"/>
        </w:rPr>
        <w:t>719</w:t>
      </w:r>
      <w:r>
        <w:rPr>
          <w:rFonts w:hint="eastAsia" w:asciiTheme="minorEastAsia" w:hAnsiTheme="minorEastAsia" w:eastAsiaTheme="minorEastAsia" w:cstheme="minorEastAsia"/>
          <w:spacing w:val="-2"/>
          <w:w w:val="99"/>
          <w:sz w:val="22"/>
          <w:szCs w:val="22"/>
        </w:rPr>
        <w:t>0</w:t>
      </w:r>
      <w:r>
        <w:rPr>
          <w:rFonts w:hint="eastAsia" w:asciiTheme="minorEastAsia" w:hAnsiTheme="minorEastAsia" w:eastAsiaTheme="minorEastAsia" w:cstheme="minorEastAsia"/>
          <w:w w:val="99"/>
          <w:sz w:val="22"/>
          <w:szCs w:val="22"/>
        </w:rPr>
        <w:t>。</w:t>
      </w:r>
    </w:p>
    <w:p>
      <w:pPr>
        <w:pStyle w:val="26"/>
        <w:numPr>
          <w:ilvl w:val="0"/>
          <w:numId w:val="3"/>
        </w:numPr>
        <w:tabs>
          <w:tab w:val="left" w:pos="1176"/>
        </w:tabs>
        <w:spacing w:line="360" w:lineRule="auto"/>
        <w:ind w:right="249" w:firstLine="412"/>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
          <w:w w:val="99"/>
        </w:rPr>
        <w:t>为确保网上操作合法、有效和安全，投标人应当在投标文件递交截止时间前完成在“政府采购</w:t>
      </w:r>
      <w:r>
        <w:rPr>
          <w:rFonts w:hint="eastAsia" w:asciiTheme="minorEastAsia" w:hAnsiTheme="minorEastAsia" w:eastAsiaTheme="minorEastAsia" w:cstheme="minorEastAsia"/>
          <w:spacing w:val="-4"/>
          <w:w w:val="99"/>
        </w:rPr>
        <w:t>云平台”的身份认证，确保在电子投标过程中能够对相关数据电文进行加密和使用电子签章。使用“政采</w:t>
      </w:r>
      <w:r>
        <w:rPr>
          <w:rFonts w:hint="eastAsia" w:asciiTheme="minorEastAsia" w:hAnsiTheme="minorEastAsia" w:eastAsiaTheme="minorEastAsia" w:cstheme="minorEastAsia"/>
          <w:spacing w:val="-2"/>
          <w:w w:val="99"/>
        </w:rPr>
        <w:t>云电子交易客户端”需要提前申领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w w:val="99"/>
        </w:rPr>
        <w:t>C</w:t>
      </w:r>
      <w:r>
        <w:rPr>
          <w:rFonts w:hint="eastAsia" w:asciiTheme="minorEastAsia" w:hAnsiTheme="minorEastAsia" w:eastAsiaTheme="minorEastAsia" w:cstheme="minorEastAsia"/>
          <w:w w:val="99"/>
        </w:rPr>
        <w:t>A</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
          <w:w w:val="99"/>
        </w:rPr>
        <w:t>数字证书，申领流程详见附件《</w:t>
      </w:r>
      <w:r>
        <w:rPr>
          <w:rFonts w:hint="eastAsia" w:asciiTheme="minorEastAsia" w:hAnsiTheme="minorEastAsia" w:eastAsiaTheme="minorEastAsia" w:cstheme="minorEastAsia"/>
          <w:spacing w:val="1"/>
          <w:w w:val="99"/>
        </w:rPr>
        <w:t>C</w:t>
      </w:r>
      <w:r>
        <w:rPr>
          <w:rFonts w:hint="eastAsia" w:asciiTheme="minorEastAsia" w:hAnsiTheme="minorEastAsia" w:eastAsiaTheme="minorEastAsia" w:cstheme="minorEastAsia"/>
          <w:w w:val="99"/>
        </w:rPr>
        <w:t>A</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
          <w:w w:val="99"/>
        </w:rPr>
        <w:t>证书办理操作指南》</w:t>
      </w:r>
      <w:r>
        <w:rPr>
          <w:rFonts w:hint="eastAsia" w:asciiTheme="minorEastAsia" w:hAnsiTheme="minorEastAsia" w:eastAsiaTheme="minorEastAsia" w:cstheme="minorEastAsia"/>
          <w:spacing w:val="-1"/>
          <w:w w:val="99"/>
        </w:rPr>
        <w:t>（</w:t>
      </w:r>
      <w:r>
        <w:rPr>
          <w:rFonts w:hint="eastAsia" w:asciiTheme="minorEastAsia" w:hAnsiTheme="minorEastAsia" w:eastAsiaTheme="minorEastAsia" w:cstheme="minorEastAsia"/>
          <w:spacing w:val="1"/>
          <w:w w:val="99"/>
        </w:rPr>
        <w:t>完成</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w w:val="99"/>
        </w:rPr>
        <w:t>C</w:t>
      </w:r>
      <w:r>
        <w:rPr>
          <w:rFonts w:hint="eastAsia" w:asciiTheme="minorEastAsia" w:hAnsiTheme="minorEastAsia" w:eastAsiaTheme="minorEastAsia" w:cstheme="minorEastAsia"/>
          <w:w w:val="99"/>
        </w:rPr>
        <w:t>A</w:t>
      </w:r>
      <w:r>
        <w:rPr>
          <w:rFonts w:hint="eastAsia" w:asciiTheme="minorEastAsia" w:hAnsiTheme="minorEastAsia" w:eastAsiaTheme="minorEastAsia" w:cstheme="minorEastAsia"/>
          <w:spacing w:val="-1"/>
          <w:w w:val="99"/>
        </w:rPr>
        <w:t>数字证书办理预计一周左右，建议投标人获取竞争性招标采购文件后立即办理）</w:t>
      </w:r>
      <w:r>
        <w:rPr>
          <w:rFonts w:hint="eastAsia" w:asciiTheme="minorEastAsia" w:hAnsiTheme="minorEastAsia" w:eastAsiaTheme="minorEastAsia" w:cstheme="minorEastAsia"/>
          <w:w w:val="99"/>
        </w:rPr>
        <w:t>；</w:t>
      </w:r>
    </w:p>
    <w:p>
      <w:pPr>
        <w:pStyle w:val="26"/>
        <w:numPr>
          <w:ilvl w:val="0"/>
          <w:numId w:val="3"/>
        </w:numPr>
        <w:tabs>
          <w:tab w:val="left" w:pos="1176"/>
        </w:tabs>
        <w:spacing w:line="360" w:lineRule="auto"/>
        <w:ind w:right="250" w:firstLine="412"/>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
          <w:w w:val="99"/>
        </w:rPr>
        <w:t>投标人应当在投标文件递交截止时间前，将生成的“电子加密投标文件”上传递交至政采云平</w:t>
      </w:r>
      <w:r>
        <w:rPr>
          <w:rFonts w:hint="eastAsia" w:asciiTheme="minorEastAsia" w:hAnsiTheme="minorEastAsia" w:eastAsiaTheme="minorEastAsia" w:cstheme="minorEastAsia"/>
          <w:spacing w:val="-3"/>
          <w:w w:val="99"/>
        </w:rPr>
        <w:t>台。投标文件递交截止时间前可以补充、修改或者撤回电子投标文件。补充或者修改电子投标文件的，应</w:t>
      </w:r>
      <w:r>
        <w:rPr>
          <w:rFonts w:hint="eastAsia" w:asciiTheme="minorEastAsia" w:hAnsiTheme="minorEastAsia" w:eastAsiaTheme="minorEastAsia" w:cstheme="minorEastAsia"/>
          <w:spacing w:val="-4"/>
          <w:w w:val="99"/>
        </w:rPr>
        <w:t>当先行撤回原文件，补充、修改后重新传输递交，投标文件递交截止时间前未完成传输的，视为撤回投标</w:t>
      </w:r>
      <w:r>
        <w:rPr>
          <w:rFonts w:hint="eastAsia" w:asciiTheme="minorEastAsia" w:hAnsiTheme="minorEastAsia" w:eastAsiaTheme="minorEastAsia" w:cstheme="minorEastAsia"/>
          <w:w w:val="99"/>
        </w:rPr>
        <w:t>文件。</w:t>
      </w:r>
    </w:p>
    <w:p>
      <w:pPr>
        <w:pStyle w:val="26"/>
        <w:numPr>
          <w:ilvl w:val="0"/>
          <w:numId w:val="3"/>
        </w:numPr>
        <w:tabs>
          <w:tab w:val="left" w:pos="1176"/>
        </w:tabs>
        <w:spacing w:line="360" w:lineRule="auto"/>
        <w:ind w:right="252" w:firstLine="412"/>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w w:val="99"/>
        </w:rPr>
        <w:t>投标文件网上递交截止后，政采云（电子标系统</w:t>
      </w:r>
      <w:r>
        <w:rPr>
          <w:rFonts w:hint="eastAsia" w:asciiTheme="minorEastAsia" w:hAnsiTheme="minorEastAsia" w:eastAsiaTheme="minorEastAsia" w:cstheme="minorEastAsia"/>
          <w:spacing w:val="4"/>
          <w:w w:val="99"/>
        </w:rPr>
        <w:t>）</w:t>
      </w:r>
      <w:r>
        <w:rPr>
          <w:rFonts w:hint="eastAsia" w:asciiTheme="minorEastAsia" w:hAnsiTheme="minorEastAsia" w:eastAsiaTheme="minorEastAsia" w:cstheme="minorEastAsia"/>
          <w:spacing w:val="1"/>
          <w:w w:val="99"/>
        </w:rPr>
        <w:t>自动提取所有投标文件，各投标人须在开启程序开始后</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1"/>
          <w:w w:val="99"/>
        </w:rPr>
        <w:t>3</w:t>
      </w:r>
      <w:r>
        <w:rPr>
          <w:rFonts w:hint="eastAsia" w:asciiTheme="minorEastAsia" w:hAnsiTheme="minorEastAsia" w:eastAsiaTheme="minorEastAsia" w:cstheme="minorEastAsia"/>
          <w:w w:val="99"/>
        </w:rPr>
        <w:t>0</w:t>
      </w:r>
      <w:r>
        <w:rPr>
          <w:rFonts w:hint="eastAsia" w:asciiTheme="minorEastAsia" w:hAnsiTheme="minorEastAsia" w:eastAsiaTheme="minorEastAsia" w:cstheme="minorEastAsia"/>
          <w:spacing w:val="-52"/>
        </w:rPr>
        <w:t xml:space="preserve"> </w:t>
      </w:r>
      <w:r>
        <w:rPr>
          <w:rFonts w:hint="eastAsia" w:asciiTheme="minorEastAsia" w:hAnsiTheme="minorEastAsia" w:eastAsiaTheme="minorEastAsia" w:cstheme="minorEastAsia"/>
          <w:spacing w:val="1"/>
          <w:w w:val="99"/>
        </w:rPr>
        <w:t>分钟内对上传政采云的投标文件进行解密，所有投标人在规定的解密时限内解密完成或解</w:t>
      </w:r>
      <w:r>
        <w:rPr>
          <w:rFonts w:hint="eastAsia" w:asciiTheme="minorEastAsia" w:hAnsiTheme="minorEastAsia" w:eastAsiaTheme="minorEastAsia" w:cstheme="minorEastAsia"/>
          <w:spacing w:val="-1"/>
          <w:w w:val="99"/>
        </w:rPr>
        <w:t>密时限结束后，投标人超过解密时限的，系统默认自动放弃。</w:t>
      </w:r>
    </w:p>
    <w:p>
      <w:pPr>
        <w:pStyle w:val="10"/>
        <w:numPr>
          <w:ilvl w:val="0"/>
          <w:numId w:val="3"/>
        </w:numPr>
        <w:tabs>
          <w:tab w:val="left" w:pos="1188"/>
        </w:tabs>
        <w:spacing w:before="0" w:line="360" w:lineRule="auto"/>
        <w:ind w:right="216" w:firstLine="420"/>
        <w:jc w:val="both"/>
        <w:rPr>
          <w:rFonts w:asciiTheme="minorEastAsia" w:hAnsiTheme="minorEastAsia" w:eastAsiaTheme="minorEastAsia" w:cstheme="minorEastAsia"/>
          <w:b w:val="0"/>
          <w:bCs w:val="0"/>
          <w:spacing w:val="-1"/>
          <w:w w:val="99"/>
          <w:sz w:val="22"/>
          <w:szCs w:val="22"/>
        </w:rPr>
      </w:pPr>
      <w:r>
        <w:rPr>
          <w:rFonts w:hint="eastAsia" w:asciiTheme="minorEastAsia" w:hAnsiTheme="minorEastAsia" w:eastAsiaTheme="minorEastAsia" w:cstheme="minorEastAsia"/>
          <w:b w:val="0"/>
          <w:bCs w:val="0"/>
          <w:spacing w:val="-1"/>
          <w:w w:val="99"/>
          <w:sz w:val="22"/>
          <w:szCs w:val="22"/>
        </w:rPr>
        <w:t>通过“政府采购云平台”上传递交的“电子加密投标文件”无法解密成功的，经项目归属监督部门备案后，投标人通过邮件或其他方式提交电子备份投标文件（系统生成投标文件时，生成两份，一份是电子加密投标文件，一份是电子备份投标文件；提供的电子备份投标文件要跟上传的电子加密投标文件是同一份，否则系统也不支持进行异常解密）。能够异常解密的前提，是有投标人已上传了电子加密投标文件且无法按时解密投标文件。</w:t>
      </w:r>
    </w:p>
    <w:p>
      <w:pPr>
        <w:pStyle w:val="26"/>
        <w:numPr>
          <w:ilvl w:val="0"/>
          <w:numId w:val="3"/>
        </w:numPr>
        <w:tabs>
          <w:tab w:val="left" w:pos="1180"/>
        </w:tabs>
        <w:spacing w:before="44" w:line="360" w:lineRule="auto"/>
        <w:ind w:left="1179" w:hanging="528"/>
        <w:rPr>
          <w:rFonts w:asciiTheme="minorEastAsia" w:hAnsiTheme="minorEastAsia" w:eastAsiaTheme="minorEastAsia" w:cstheme="minorEastAsia"/>
        </w:rPr>
      </w:pPr>
      <w:r>
        <w:rPr>
          <w:rFonts w:hint="eastAsia" w:asciiTheme="minorEastAsia" w:hAnsiTheme="minorEastAsia" w:eastAsiaTheme="minorEastAsia" w:cstheme="minorEastAsia"/>
          <w:w w:val="95"/>
        </w:rPr>
        <w:t>本项目不接受未登陆政采云平台（</w:t>
      </w:r>
      <w:r>
        <w:fldChar w:fldCharType="begin"/>
      </w:r>
      <w:r>
        <w:instrText xml:space="preserve"> HYPERLINK "http://www.zcygov.cn/" \h </w:instrText>
      </w:r>
      <w:r>
        <w:fldChar w:fldCharType="separate"/>
      </w:r>
      <w:r>
        <w:rPr>
          <w:rFonts w:hint="eastAsia" w:asciiTheme="minorEastAsia" w:hAnsiTheme="minorEastAsia" w:eastAsiaTheme="minorEastAsia" w:cstheme="minorEastAsia"/>
          <w:w w:val="95"/>
        </w:rPr>
        <w:t>www.zcygov.cn</w:t>
      </w:r>
      <w:r>
        <w:rPr>
          <w:rFonts w:hint="eastAsia" w:asciiTheme="minorEastAsia" w:hAnsiTheme="minorEastAsia" w:eastAsiaTheme="minorEastAsia" w:cstheme="minorEastAsia"/>
          <w:w w:val="95"/>
        </w:rPr>
        <w:fldChar w:fldCharType="end"/>
      </w:r>
      <w:r>
        <w:rPr>
          <w:rFonts w:hint="eastAsia" w:asciiTheme="minorEastAsia" w:hAnsiTheme="minorEastAsia" w:eastAsiaTheme="minorEastAsia" w:cstheme="minorEastAsia"/>
          <w:w w:val="95"/>
        </w:rPr>
        <w:t>）</w:t>
      </w:r>
      <w:r>
        <w:rPr>
          <w:rFonts w:hint="eastAsia" w:asciiTheme="minorEastAsia" w:hAnsiTheme="minorEastAsia" w:eastAsiaTheme="minorEastAsia" w:cstheme="minorEastAsia"/>
          <w:spacing w:val="-1"/>
          <w:w w:val="95"/>
        </w:rPr>
        <w:t>获取本项目招标文件的投标人投标。</w:t>
      </w:r>
    </w:p>
    <w:p>
      <w:pPr>
        <w:pStyle w:val="26"/>
        <w:numPr>
          <w:ilvl w:val="0"/>
          <w:numId w:val="3"/>
        </w:numPr>
        <w:tabs>
          <w:tab w:val="left" w:pos="1184"/>
        </w:tabs>
        <w:spacing w:before="132" w:line="360" w:lineRule="auto"/>
        <w:ind w:right="255" w:firstLine="420"/>
        <w:rPr>
          <w:rFonts w:asciiTheme="minorEastAsia" w:hAnsiTheme="minorEastAsia" w:eastAsiaTheme="minorEastAsia" w:cstheme="minorEastAsia"/>
        </w:rPr>
      </w:pPr>
      <w:r>
        <w:rPr>
          <w:rFonts w:hint="eastAsia" w:asciiTheme="minorEastAsia" w:hAnsiTheme="minorEastAsia" w:eastAsiaTheme="minorEastAsia" w:cstheme="minorEastAsia"/>
          <w:spacing w:val="1"/>
          <w:w w:val="99"/>
        </w:rPr>
        <w:t>单位负责人为同一人或者存在直接控股、管理关系的不同供应商，不得参加同一合同项下的政</w:t>
      </w:r>
      <w:r>
        <w:rPr>
          <w:rFonts w:hint="eastAsia" w:asciiTheme="minorEastAsia" w:hAnsiTheme="minorEastAsia" w:eastAsiaTheme="minorEastAsia" w:cstheme="minorEastAsia"/>
          <w:spacing w:val="-1"/>
          <w:w w:val="99"/>
        </w:rPr>
        <w:t>府采购活动。</w:t>
      </w:r>
    </w:p>
    <w:p>
      <w:pPr>
        <w:pStyle w:val="26"/>
        <w:numPr>
          <w:ilvl w:val="0"/>
          <w:numId w:val="3"/>
        </w:numPr>
        <w:tabs>
          <w:tab w:val="left" w:pos="1180"/>
        </w:tabs>
        <w:spacing w:line="360" w:lineRule="auto"/>
        <w:ind w:right="245" w:firstLine="420"/>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15"/>
          <w:w w:val="99"/>
        </w:rPr>
        <w:t>对在“信用中国”网站</w:t>
      </w:r>
      <w:r>
        <w:rPr>
          <w:rFonts w:hint="eastAsia" w:asciiTheme="minorEastAsia" w:hAnsiTheme="minorEastAsia" w:eastAsiaTheme="minorEastAsia" w:cstheme="minorEastAsia"/>
          <w:spacing w:val="2"/>
          <w:w w:val="99"/>
        </w:rPr>
        <w:t>（</w:t>
      </w:r>
      <w:r>
        <w:fldChar w:fldCharType="begin"/>
      </w:r>
      <w:r>
        <w:instrText xml:space="preserve"> HYPERLINK "http://www.creditchina.gov.cn/" \h </w:instrText>
      </w:r>
      <w:r>
        <w:fldChar w:fldCharType="separate"/>
      </w:r>
      <w:r>
        <w:rPr>
          <w:rFonts w:hint="eastAsia" w:asciiTheme="minorEastAsia" w:hAnsiTheme="minorEastAsia" w:eastAsiaTheme="minorEastAsia" w:cstheme="minorEastAsia"/>
          <w:spacing w:val="1"/>
          <w:w w:val="99"/>
        </w:rPr>
        <w:t>ww</w:t>
      </w:r>
      <w:r>
        <w:rPr>
          <w:rFonts w:hint="eastAsia" w:asciiTheme="minorEastAsia" w:hAnsiTheme="minorEastAsia" w:eastAsiaTheme="minorEastAsia" w:cstheme="minorEastAsia"/>
          <w:spacing w:val="-2"/>
          <w:w w:val="99"/>
        </w:rPr>
        <w:t>w</w:t>
      </w:r>
      <w:r>
        <w:rPr>
          <w:rFonts w:hint="eastAsia" w:asciiTheme="minorEastAsia" w:hAnsiTheme="minorEastAsia" w:eastAsiaTheme="minorEastAsia" w:cstheme="minorEastAsia"/>
          <w:spacing w:val="1"/>
          <w:w w:val="99"/>
        </w:rPr>
        <w:t>.cr</w:t>
      </w:r>
      <w:r>
        <w:rPr>
          <w:rFonts w:hint="eastAsia" w:asciiTheme="minorEastAsia" w:hAnsiTheme="minorEastAsia" w:eastAsiaTheme="minorEastAsia" w:cstheme="minorEastAsia"/>
          <w:spacing w:val="-2"/>
          <w:w w:val="99"/>
        </w:rPr>
        <w:t>e</w:t>
      </w:r>
      <w:r>
        <w:rPr>
          <w:rFonts w:hint="eastAsia" w:asciiTheme="minorEastAsia" w:hAnsiTheme="minorEastAsia" w:eastAsiaTheme="minorEastAsia" w:cstheme="minorEastAsia"/>
          <w:spacing w:val="1"/>
          <w:w w:val="99"/>
        </w:rPr>
        <w:t>dit</w:t>
      </w:r>
      <w:r>
        <w:rPr>
          <w:rFonts w:hint="eastAsia" w:asciiTheme="minorEastAsia" w:hAnsiTheme="minorEastAsia" w:eastAsiaTheme="minorEastAsia" w:cstheme="minorEastAsia"/>
          <w:spacing w:val="-2"/>
          <w:w w:val="99"/>
        </w:rPr>
        <w:t>c</w:t>
      </w:r>
      <w:r>
        <w:rPr>
          <w:rFonts w:hint="eastAsia" w:asciiTheme="minorEastAsia" w:hAnsiTheme="minorEastAsia" w:eastAsiaTheme="minorEastAsia" w:cstheme="minorEastAsia"/>
          <w:spacing w:val="1"/>
          <w:w w:val="99"/>
        </w:rPr>
        <w:t>hin</w:t>
      </w:r>
      <w:r>
        <w:rPr>
          <w:rFonts w:hint="eastAsia" w:asciiTheme="minorEastAsia" w:hAnsiTheme="minorEastAsia" w:eastAsiaTheme="minorEastAsia" w:cstheme="minorEastAsia"/>
          <w:spacing w:val="-2"/>
          <w:w w:val="99"/>
        </w:rPr>
        <w:t>a</w:t>
      </w:r>
      <w:r>
        <w:rPr>
          <w:rFonts w:hint="eastAsia" w:asciiTheme="minorEastAsia" w:hAnsiTheme="minorEastAsia" w:eastAsiaTheme="minorEastAsia" w:cstheme="minorEastAsia"/>
          <w:spacing w:val="1"/>
          <w:w w:val="99"/>
        </w:rPr>
        <w:t>.go</w:t>
      </w:r>
      <w:r>
        <w:rPr>
          <w:rFonts w:hint="eastAsia" w:asciiTheme="minorEastAsia" w:hAnsiTheme="minorEastAsia" w:eastAsiaTheme="minorEastAsia" w:cstheme="minorEastAsia"/>
          <w:spacing w:val="-2"/>
          <w:w w:val="99"/>
        </w:rPr>
        <w:t>v</w:t>
      </w:r>
      <w:r>
        <w:rPr>
          <w:rFonts w:hint="eastAsia" w:asciiTheme="minorEastAsia" w:hAnsiTheme="minorEastAsia" w:eastAsiaTheme="minorEastAsia" w:cstheme="minorEastAsia"/>
          <w:spacing w:val="1"/>
          <w:w w:val="99"/>
        </w:rPr>
        <w:t>.c</w:t>
      </w:r>
      <w:r>
        <w:rPr>
          <w:rFonts w:hint="eastAsia" w:asciiTheme="minorEastAsia" w:hAnsiTheme="minorEastAsia" w:eastAsiaTheme="minorEastAsia" w:cstheme="minorEastAsia"/>
          <w:spacing w:val="-2"/>
          <w:w w:val="99"/>
        </w:rPr>
        <w:t>n</w:t>
      </w:r>
      <w:r>
        <w:rPr>
          <w:rFonts w:hint="eastAsia" w:asciiTheme="minorEastAsia" w:hAnsiTheme="minorEastAsia" w:eastAsiaTheme="minorEastAsia" w:cstheme="minorEastAsia"/>
          <w:spacing w:val="-2"/>
          <w:w w:val="99"/>
        </w:rPr>
        <w:fldChar w:fldCharType="end"/>
      </w:r>
      <w:r>
        <w:rPr>
          <w:rFonts w:hint="eastAsia" w:asciiTheme="minorEastAsia" w:hAnsiTheme="minorEastAsia" w:eastAsiaTheme="minorEastAsia" w:cstheme="minorEastAsia"/>
          <w:spacing w:val="-41"/>
          <w:w w:val="99"/>
        </w:rPr>
        <w:t>）</w:t>
      </w:r>
      <w:r>
        <w:rPr>
          <w:rFonts w:hint="eastAsia" w:asciiTheme="minorEastAsia" w:hAnsiTheme="minorEastAsia" w:eastAsiaTheme="minorEastAsia" w:cstheme="minorEastAsia"/>
          <w:spacing w:val="-12"/>
          <w:w w:val="99"/>
        </w:rPr>
        <w:t>、中国政府采购网</w:t>
      </w:r>
      <w:r>
        <w:rPr>
          <w:rFonts w:hint="eastAsia" w:asciiTheme="minorEastAsia" w:hAnsiTheme="minorEastAsia" w:eastAsiaTheme="minorEastAsia" w:cstheme="minorEastAsia"/>
          <w:spacing w:val="-1"/>
          <w:w w:val="99"/>
        </w:rPr>
        <w:t>（</w:t>
      </w:r>
      <w:r>
        <w:fldChar w:fldCharType="begin"/>
      </w:r>
      <w:r>
        <w:instrText xml:space="preserve"> HYPERLINK "http://www.ccgp.gov.cn/" \h </w:instrText>
      </w:r>
      <w:r>
        <w:fldChar w:fldCharType="separate"/>
      </w:r>
      <w:r>
        <w:rPr>
          <w:rFonts w:hint="eastAsia" w:asciiTheme="minorEastAsia" w:hAnsiTheme="minorEastAsia" w:eastAsiaTheme="minorEastAsia" w:cstheme="minorEastAsia"/>
          <w:spacing w:val="1"/>
          <w:w w:val="99"/>
        </w:rPr>
        <w:t>www</w:t>
      </w:r>
      <w:r>
        <w:rPr>
          <w:rFonts w:hint="eastAsia" w:asciiTheme="minorEastAsia" w:hAnsiTheme="minorEastAsia" w:eastAsiaTheme="minorEastAsia" w:cstheme="minorEastAsia"/>
          <w:spacing w:val="-2"/>
          <w:w w:val="99"/>
        </w:rPr>
        <w:t>.</w:t>
      </w:r>
      <w:r>
        <w:rPr>
          <w:rFonts w:hint="eastAsia" w:asciiTheme="minorEastAsia" w:hAnsiTheme="minorEastAsia" w:eastAsiaTheme="minorEastAsia" w:cstheme="minorEastAsia"/>
          <w:spacing w:val="1"/>
          <w:w w:val="99"/>
        </w:rPr>
        <w:t>ccg</w:t>
      </w:r>
      <w:r>
        <w:rPr>
          <w:rFonts w:hint="eastAsia" w:asciiTheme="minorEastAsia" w:hAnsiTheme="minorEastAsia" w:eastAsiaTheme="minorEastAsia" w:cstheme="minorEastAsia"/>
          <w:spacing w:val="-2"/>
          <w:w w:val="99"/>
        </w:rPr>
        <w:t>p</w:t>
      </w:r>
      <w:r>
        <w:rPr>
          <w:rFonts w:hint="eastAsia" w:asciiTheme="minorEastAsia" w:hAnsiTheme="minorEastAsia" w:eastAsiaTheme="minorEastAsia" w:cstheme="minorEastAsia"/>
          <w:spacing w:val="1"/>
          <w:w w:val="99"/>
        </w:rPr>
        <w:t>.go</w:t>
      </w:r>
      <w:r>
        <w:rPr>
          <w:rFonts w:hint="eastAsia" w:asciiTheme="minorEastAsia" w:hAnsiTheme="minorEastAsia" w:eastAsiaTheme="minorEastAsia" w:cstheme="minorEastAsia"/>
          <w:spacing w:val="-2"/>
          <w:w w:val="99"/>
        </w:rPr>
        <w:t>v</w:t>
      </w:r>
      <w:r>
        <w:rPr>
          <w:rFonts w:hint="eastAsia" w:asciiTheme="minorEastAsia" w:hAnsiTheme="minorEastAsia" w:eastAsiaTheme="minorEastAsia" w:cstheme="minorEastAsia"/>
          <w:spacing w:val="1"/>
          <w:w w:val="99"/>
        </w:rPr>
        <w:t>.cn</w:t>
      </w:r>
      <w:r>
        <w:rPr>
          <w:rFonts w:hint="eastAsia" w:asciiTheme="minorEastAsia" w:hAnsiTheme="minorEastAsia" w:eastAsiaTheme="minorEastAsia" w:cstheme="minorEastAsia"/>
          <w:spacing w:val="1"/>
          <w:w w:val="99"/>
        </w:rPr>
        <w:fldChar w:fldCharType="end"/>
      </w:r>
      <w:r>
        <w:rPr>
          <w:rFonts w:hint="eastAsia" w:asciiTheme="minorEastAsia" w:hAnsiTheme="minorEastAsia" w:eastAsiaTheme="minorEastAsia" w:cstheme="minorEastAsia"/>
          <w:w w:val="99"/>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3"/>
          <w:w w:val="99"/>
        </w:rPr>
        <w:t>等渠道列入失信被执行人、重大税收违法案件当事人名单、政府采购严重违法失信行为记录名单及其他不</w:t>
      </w:r>
      <w:r>
        <w:rPr>
          <w:rFonts w:hint="eastAsia" w:asciiTheme="minorEastAsia" w:hAnsiTheme="minorEastAsia" w:eastAsiaTheme="minorEastAsia" w:cstheme="minorEastAsia"/>
          <w:spacing w:val="-1"/>
          <w:w w:val="99"/>
        </w:rPr>
        <w:t>符合《中华人民共和国政府采购法》第二十二条规定条件的供应商，不得参与政府采购活动。</w:t>
      </w:r>
    </w:p>
    <w:p>
      <w:pPr>
        <w:pStyle w:val="12"/>
        <w:spacing w:line="360" w:lineRule="auto"/>
        <w:ind w:left="652"/>
        <w:jc w:val="both"/>
        <w:rPr>
          <w:rFonts w:asciiTheme="minorEastAsia" w:hAnsiTheme="minorEastAsia" w:eastAsiaTheme="minorEastAsia" w:cstheme="minorEastAsia"/>
          <w:spacing w:val="-1"/>
          <w:w w:val="99"/>
          <w:sz w:val="22"/>
          <w:szCs w:val="22"/>
        </w:rPr>
      </w:pPr>
      <w:r>
        <w:rPr>
          <w:rFonts w:hint="eastAsia" w:asciiTheme="minorEastAsia" w:hAnsiTheme="minorEastAsia" w:eastAsiaTheme="minorEastAsia" w:cstheme="minorEastAsia"/>
          <w:spacing w:val="-1"/>
          <w:w w:val="99"/>
          <w:sz w:val="22"/>
          <w:szCs w:val="22"/>
        </w:rPr>
        <w:t>4.监督部门：大化瑶族自治县财政局政府采购监督管理办公室  联系电话：0778-5827660。</w:t>
      </w:r>
    </w:p>
    <w:p>
      <w:pPr>
        <w:pStyle w:val="12"/>
        <w:spacing w:before="3" w:line="360" w:lineRule="auto"/>
        <w:ind w:left="864" w:right="4630" w:hanging="632"/>
        <w:rPr>
          <w:rFonts w:asciiTheme="minorEastAsia" w:hAnsiTheme="minorEastAsia" w:eastAsiaTheme="minorEastAsia" w:cstheme="minorEastAsia"/>
          <w:spacing w:val="40"/>
          <w:sz w:val="22"/>
          <w:szCs w:val="22"/>
        </w:rPr>
      </w:pPr>
      <w:r>
        <w:rPr>
          <w:rFonts w:hint="eastAsia" w:asciiTheme="minorEastAsia" w:hAnsiTheme="minorEastAsia" w:eastAsiaTheme="minorEastAsia" w:cstheme="minorEastAsia"/>
          <w:b/>
          <w:spacing w:val="-2"/>
          <w:w w:val="95"/>
          <w:sz w:val="22"/>
          <w:szCs w:val="22"/>
        </w:rPr>
        <w:t xml:space="preserve">七、对本次招标提出询问，请按以下方式联系。 </w:t>
      </w:r>
    </w:p>
    <w:p>
      <w:pPr>
        <w:pStyle w:val="12"/>
        <w:spacing w:before="139" w:line="360" w:lineRule="auto"/>
        <w:ind w:left="864"/>
        <w:rPr>
          <w:rFonts w:asciiTheme="minorEastAsia" w:hAnsiTheme="minorEastAsia" w:eastAsiaTheme="minorEastAsia" w:cstheme="minorEastAsia"/>
          <w:spacing w:val="-1"/>
          <w:w w:val="95"/>
          <w:sz w:val="22"/>
          <w:szCs w:val="22"/>
        </w:rPr>
      </w:pPr>
      <w:r>
        <w:rPr>
          <w:rFonts w:hint="eastAsia" w:asciiTheme="minorEastAsia" w:hAnsiTheme="minorEastAsia" w:eastAsiaTheme="minorEastAsia" w:cstheme="minorEastAsia"/>
          <w:spacing w:val="-1"/>
          <w:w w:val="95"/>
          <w:sz w:val="22"/>
          <w:szCs w:val="22"/>
        </w:rPr>
        <w:t>1.采购人信息</w:t>
      </w:r>
    </w:p>
    <w:p>
      <w:pPr>
        <w:pStyle w:val="12"/>
        <w:spacing w:before="2" w:line="360" w:lineRule="auto"/>
        <w:ind w:left="864"/>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名称：大化瑶族自治县城市管理执法局</w:t>
      </w:r>
    </w:p>
    <w:p>
      <w:pPr>
        <w:pStyle w:val="12"/>
        <w:spacing w:before="138" w:line="360" w:lineRule="auto"/>
        <w:ind w:left="864"/>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地址：河池市大化镇建丰路23号</w:t>
      </w:r>
    </w:p>
    <w:p>
      <w:pPr>
        <w:pStyle w:val="12"/>
        <w:spacing w:before="138" w:line="360" w:lineRule="auto"/>
        <w:ind w:left="864"/>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spacing w:val="-1"/>
          <w:w w:val="99"/>
          <w:sz w:val="22"/>
          <w:szCs w:val="22"/>
        </w:rPr>
        <w:t>项目联系人</w:t>
      </w:r>
      <w:r>
        <w:rPr>
          <w:rFonts w:hint="eastAsia" w:asciiTheme="minorEastAsia" w:hAnsiTheme="minorEastAsia" w:eastAsiaTheme="minorEastAsia" w:cstheme="minorEastAsia"/>
          <w:w w:val="95"/>
          <w:sz w:val="22"/>
          <w:szCs w:val="22"/>
        </w:rPr>
        <w:t>：黄工</w:t>
      </w:r>
    </w:p>
    <w:p>
      <w:pPr>
        <w:pStyle w:val="12"/>
        <w:spacing w:before="138" w:line="360" w:lineRule="auto"/>
        <w:ind w:left="864"/>
        <w:rPr>
          <w:rFonts w:asciiTheme="minorEastAsia" w:hAnsiTheme="minorEastAsia" w:eastAsiaTheme="minorEastAsia" w:cstheme="minorEastAsia"/>
          <w:w w:val="95"/>
          <w:sz w:val="22"/>
          <w:szCs w:val="22"/>
        </w:rPr>
      </w:pPr>
      <w:r>
        <w:rPr>
          <w:rFonts w:hint="eastAsia" w:asciiTheme="minorEastAsia" w:hAnsiTheme="minorEastAsia" w:eastAsiaTheme="minorEastAsia" w:cstheme="minorEastAsia"/>
          <w:w w:val="95"/>
          <w:sz w:val="22"/>
          <w:szCs w:val="22"/>
        </w:rPr>
        <w:t>联系方式：0778-5824258</w:t>
      </w:r>
    </w:p>
    <w:p>
      <w:pPr>
        <w:pStyle w:val="12"/>
        <w:spacing w:before="139" w:line="360" w:lineRule="auto"/>
        <w:ind w:left="864"/>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2</w:t>
      </w:r>
      <w:r>
        <w:rPr>
          <w:rFonts w:hint="eastAsia" w:asciiTheme="minorEastAsia" w:hAnsiTheme="minorEastAsia" w:eastAsiaTheme="minorEastAsia" w:cstheme="minorEastAsia"/>
          <w:spacing w:val="-1"/>
          <w:w w:val="95"/>
          <w:sz w:val="22"/>
          <w:szCs w:val="22"/>
        </w:rPr>
        <w:t>、采购代理机构：广西建设工程项目管理中心有限责任公司</w:t>
      </w:r>
    </w:p>
    <w:p>
      <w:pPr>
        <w:pStyle w:val="12"/>
        <w:spacing w:before="139" w:line="360" w:lineRule="auto"/>
        <w:ind w:left="864" w:right="3065"/>
        <w:rPr>
          <w:rFonts w:asciiTheme="minorEastAsia" w:hAnsiTheme="minorEastAsia" w:eastAsiaTheme="minorEastAsia" w:cstheme="minorEastAsia"/>
          <w:spacing w:val="-1"/>
          <w:w w:val="99"/>
          <w:sz w:val="22"/>
          <w:szCs w:val="22"/>
        </w:rPr>
      </w:pPr>
      <w:r>
        <w:rPr>
          <w:rFonts w:hint="eastAsia" w:asciiTheme="minorEastAsia" w:hAnsiTheme="minorEastAsia" w:eastAsiaTheme="minorEastAsia" w:cstheme="minorEastAsia"/>
          <w:spacing w:val="-1"/>
          <w:w w:val="99"/>
          <w:sz w:val="22"/>
          <w:szCs w:val="22"/>
        </w:rPr>
        <w:t>联系地址：南宁市青秀区建政路10号</w:t>
      </w:r>
    </w:p>
    <w:p>
      <w:pPr>
        <w:pStyle w:val="12"/>
        <w:spacing w:before="139" w:line="360" w:lineRule="auto"/>
        <w:ind w:left="864" w:right="306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w w:val="99"/>
          <w:sz w:val="22"/>
          <w:szCs w:val="22"/>
        </w:rPr>
        <w:t>项目联系人：刘工</w:t>
      </w:r>
    </w:p>
    <w:p>
      <w:pPr>
        <w:pStyle w:val="12"/>
        <w:spacing w:line="360" w:lineRule="auto"/>
        <w:ind w:left="864"/>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联系电话：0771-8053735</w:t>
      </w:r>
    </w:p>
    <w:p>
      <w:pPr>
        <w:pStyle w:val="12"/>
        <w:numPr>
          <w:ilvl w:val="0"/>
          <w:numId w:val="2"/>
        </w:numPr>
        <w:spacing w:before="139" w:line="360" w:lineRule="auto"/>
        <w:ind w:left="986" w:hanging="342"/>
        <w:rPr>
          <w:rFonts w:asciiTheme="minorEastAsia" w:hAnsiTheme="minorEastAsia" w:eastAsiaTheme="minorEastAsia" w:cstheme="minorEastAsia"/>
          <w:spacing w:val="-1"/>
          <w:w w:val="95"/>
          <w:sz w:val="22"/>
          <w:szCs w:val="22"/>
        </w:rPr>
      </w:pPr>
      <w:r>
        <w:rPr>
          <w:rFonts w:hint="eastAsia" w:asciiTheme="minorEastAsia" w:hAnsiTheme="minorEastAsia" w:eastAsiaTheme="minorEastAsia" w:cstheme="minorEastAsia"/>
          <w:spacing w:val="-1"/>
          <w:w w:val="95"/>
          <w:sz w:val="22"/>
          <w:szCs w:val="22"/>
        </w:rPr>
        <w:t xml:space="preserve">项目联系方式： </w:t>
      </w:r>
    </w:p>
    <w:p>
      <w:pPr>
        <w:pStyle w:val="12"/>
        <w:spacing w:before="139" w:line="360" w:lineRule="auto"/>
        <w:ind w:firstLine="1035" w:firstLineChars="500"/>
        <w:rPr>
          <w:rFonts w:asciiTheme="minorEastAsia" w:hAnsiTheme="minorEastAsia" w:eastAsiaTheme="minorEastAsia" w:cstheme="minorEastAsia"/>
          <w:spacing w:val="-1"/>
          <w:w w:val="95"/>
          <w:sz w:val="22"/>
          <w:szCs w:val="22"/>
        </w:rPr>
      </w:pPr>
      <w:r>
        <w:rPr>
          <w:rFonts w:hint="eastAsia" w:asciiTheme="minorEastAsia" w:hAnsiTheme="minorEastAsia" w:eastAsiaTheme="minorEastAsia" w:cstheme="minorEastAsia"/>
          <w:spacing w:val="-1"/>
          <w:w w:val="95"/>
          <w:sz w:val="22"/>
          <w:szCs w:val="22"/>
        </w:rPr>
        <w:t>项目联系人：刘工</w:t>
      </w:r>
    </w:p>
    <w:p>
      <w:pPr>
        <w:pStyle w:val="12"/>
        <w:spacing w:line="360" w:lineRule="auto"/>
        <w:ind w:firstLine="1045" w:firstLineChars="5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w w:val="95"/>
          <w:sz w:val="22"/>
          <w:szCs w:val="22"/>
        </w:rPr>
        <w:t>联系方式：0771-8053735</w:t>
      </w:r>
    </w:p>
    <w:p>
      <w:pPr>
        <w:pStyle w:val="12"/>
        <w:spacing w:before="9" w:line="360" w:lineRule="auto"/>
        <w:rPr>
          <w:rFonts w:asciiTheme="minorEastAsia" w:hAnsiTheme="minorEastAsia" w:eastAsiaTheme="minorEastAsia" w:cstheme="minorEastAsia"/>
          <w:sz w:val="22"/>
          <w:szCs w:val="22"/>
        </w:rPr>
      </w:pPr>
    </w:p>
    <w:p>
      <w:pPr>
        <w:pStyle w:val="12"/>
        <w:spacing w:line="360" w:lineRule="auto"/>
        <w:ind w:right="255"/>
        <w:jc w:val="righ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w w:val="95"/>
          <w:sz w:val="22"/>
          <w:szCs w:val="22"/>
        </w:rPr>
        <w:t>广西建设工程项目管理中心有限责任公司</w:t>
      </w:r>
    </w:p>
    <w:p>
      <w:pPr>
        <w:pStyle w:val="12"/>
        <w:spacing w:line="360" w:lineRule="auto"/>
        <w:ind w:right="255"/>
        <w:jc w:val="center"/>
        <w:rPr>
          <w:rFonts w:asciiTheme="minorEastAsia" w:hAnsiTheme="minorEastAsia" w:eastAsiaTheme="minorEastAsia" w:cstheme="minorEastAsia"/>
          <w:spacing w:val="-1"/>
          <w:w w:val="95"/>
          <w:sz w:val="22"/>
          <w:szCs w:val="22"/>
        </w:rPr>
      </w:pPr>
      <w:r>
        <w:rPr>
          <w:rFonts w:hint="eastAsia" w:asciiTheme="minorEastAsia" w:hAnsiTheme="minorEastAsia" w:eastAsiaTheme="minorEastAsia" w:cstheme="minorEastAsia"/>
          <w:spacing w:val="-1"/>
          <w:w w:val="95"/>
          <w:sz w:val="22"/>
          <w:szCs w:val="22"/>
        </w:rPr>
        <w:t xml:space="preserve">                                                           2021年12月</w:t>
      </w:r>
      <w:r>
        <w:rPr>
          <w:rFonts w:hint="eastAsia" w:asciiTheme="minorEastAsia" w:hAnsiTheme="minorEastAsia" w:eastAsiaTheme="minorEastAsia" w:cstheme="minorEastAsia"/>
          <w:spacing w:val="-1"/>
          <w:w w:val="95"/>
          <w:sz w:val="22"/>
          <w:szCs w:val="22"/>
          <w:lang w:val="en-US" w:eastAsia="zh-CN"/>
        </w:rPr>
        <w:t>21</w:t>
      </w:r>
      <w:r>
        <w:rPr>
          <w:rFonts w:hint="eastAsia" w:asciiTheme="minorEastAsia" w:hAnsiTheme="minorEastAsia" w:eastAsiaTheme="minorEastAsia" w:cstheme="minorEastAsia"/>
          <w:spacing w:val="-1"/>
          <w:w w:val="95"/>
          <w:sz w:val="22"/>
          <w:szCs w:val="22"/>
        </w:rPr>
        <w:t>日</w:t>
      </w:r>
    </w:p>
    <w:p>
      <w:pPr>
        <w:pStyle w:val="12"/>
        <w:spacing w:before="6"/>
        <w:rPr>
          <w:sz w:val="15"/>
        </w:rPr>
      </w:pPr>
    </w:p>
    <w:p>
      <w:pPr>
        <w:pStyle w:val="4"/>
        <w:spacing w:before="1"/>
        <w:rPr>
          <w:rFonts w:ascii="黑体" w:eastAsia="黑体"/>
        </w:rPr>
      </w:pPr>
      <w:bookmarkStart w:id="2" w:name="_bookmark1"/>
      <w:bookmarkEnd w:id="2"/>
      <w:bookmarkStart w:id="3" w:name="第二章__采购需求"/>
      <w:bookmarkEnd w:id="3"/>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p>
    <w:p>
      <w:pPr>
        <w:pStyle w:val="4"/>
        <w:spacing w:before="1"/>
        <w:rPr>
          <w:rFonts w:ascii="黑体" w:eastAsia="黑体"/>
        </w:rPr>
      </w:pPr>
      <w:r>
        <w:rPr>
          <w:rFonts w:hint="eastAsia" w:ascii="黑体" w:eastAsia="黑体"/>
        </w:rPr>
        <w:t>第二</w:t>
      </w:r>
      <w:r>
        <w:rPr>
          <w:rFonts w:hint="eastAsia" w:ascii="黑体" w:eastAsia="黑体"/>
          <w:spacing w:val="50"/>
        </w:rPr>
        <w:t>章 采</w:t>
      </w:r>
      <w:r>
        <w:rPr>
          <w:rFonts w:hint="eastAsia" w:ascii="黑体" w:eastAsia="黑体"/>
        </w:rPr>
        <w:t>购需</w:t>
      </w:r>
      <w:r>
        <w:rPr>
          <w:rFonts w:hint="eastAsia" w:ascii="黑体" w:eastAsia="黑体"/>
          <w:spacing w:val="-10"/>
        </w:rPr>
        <w:t>求</w:t>
      </w:r>
    </w:p>
    <w:p>
      <w:pPr>
        <w:rPr>
          <w:rFonts w:ascii="黑体" w:eastAsia="黑体"/>
        </w:rPr>
      </w:pPr>
    </w:p>
    <w:p>
      <w:pPr>
        <w:widowControl/>
        <w:spacing w:line="400" w:lineRule="exact"/>
      </w:pPr>
      <w:r>
        <w:rPr>
          <w:rFonts w:hint="eastAsia"/>
          <w:b/>
          <w:szCs w:val="21"/>
          <w:lang w:bidi="ar"/>
        </w:rPr>
        <w:t xml:space="preserve">说明： </w:t>
      </w:r>
    </w:p>
    <w:p>
      <w:pPr>
        <w:widowControl/>
        <w:spacing w:line="400" w:lineRule="exact"/>
        <w:ind w:firstLine="440" w:firstLineChars="200"/>
      </w:pPr>
      <w:r>
        <w:rPr>
          <w:rFonts w:hint="eastAsia"/>
          <w:szCs w:val="21"/>
          <w:lang w:bidi="ar"/>
        </w:rPr>
        <w:t xml:space="preserve">1、供应商应对投标内容所涉及的专利承担法律责任，并负责保护采购人的利益不受任何损害。一切由于文字、商标、技术和软件专利授权引起的法律裁决、诉讼和赔偿费用均由中标供应商负责。同时，具有产品专利的供应商应在其投标文件中提供与其自有产品专利相关的有效证明材料，否则，不能就其产品的专利在本项目招标过程中被侵权问题而提出异议。 </w:t>
      </w:r>
    </w:p>
    <w:p>
      <w:pPr>
        <w:widowControl/>
        <w:spacing w:line="400" w:lineRule="exact"/>
        <w:ind w:firstLine="440" w:firstLineChars="200"/>
      </w:pPr>
      <w:r>
        <w:rPr>
          <w:rFonts w:hint="eastAsia"/>
          <w:szCs w:val="21"/>
          <w:lang w:bidi="ar"/>
        </w:rPr>
        <w:t xml:space="preserve">2、供应商应注意下列内容： </w:t>
      </w:r>
    </w:p>
    <w:p>
      <w:pPr>
        <w:widowControl/>
        <w:spacing w:line="400" w:lineRule="exact"/>
        <w:ind w:firstLine="220" w:firstLineChars="100"/>
      </w:pPr>
      <w:r>
        <w:rPr>
          <w:rFonts w:hint="eastAsia"/>
          <w:szCs w:val="21"/>
          <w:lang w:bidi="ar"/>
        </w:rPr>
        <w:t xml:space="preserve">1）招标文件中带“★”的条款为本次采购的实质性的商务、技术或服务要求，供应商须满足或响应，若无法完全满足，将会被认定为无效投标。 </w:t>
      </w:r>
    </w:p>
    <w:p>
      <w:pPr>
        <w:widowControl/>
        <w:spacing w:line="400" w:lineRule="exact"/>
        <w:ind w:firstLine="220" w:firstLineChars="100"/>
      </w:pPr>
      <w:r>
        <w:rPr>
          <w:rFonts w:hint="eastAsia"/>
          <w:szCs w:val="21"/>
          <w:lang w:bidi="ar"/>
        </w:rPr>
        <w:t xml:space="preserve">2）供应商须在投标文件中填写/应答所提供的服务内容，当投标文件中的服务内容与招标文件 中服务内容及要求有偏离时，须在“偏离”栏内如实注明是“正偏离”或“负偏离”，“正偏离”指投标服务的内容优于招标文件中要求，“负偏离”指投标服务的内容低于招标文件中要求。投标文件中的技术参数、功能或其它内容有“正偏离”的，供应商须对“正偏离”的情况单独作出说明。 </w:t>
      </w:r>
    </w:p>
    <w:p>
      <w:pPr>
        <w:widowControl/>
        <w:spacing w:line="400" w:lineRule="exact"/>
        <w:ind w:firstLine="220" w:firstLineChars="100"/>
      </w:pPr>
      <w:r>
        <w:rPr>
          <w:rFonts w:hint="eastAsia"/>
          <w:szCs w:val="21"/>
          <w:lang w:bidi="ar"/>
        </w:rPr>
        <w:t xml:space="preserve">3）本采购需求中没有在投标文件中注明无偏离（文字说明或在技术、商务对比表注明）的参数、配置、条款视为被供应商完全接受。 </w:t>
      </w:r>
    </w:p>
    <w:p>
      <w:pPr>
        <w:widowControl/>
        <w:spacing w:line="400" w:lineRule="exact"/>
        <w:ind w:firstLine="440" w:firstLineChars="200"/>
      </w:pPr>
      <w:r>
        <w:rPr>
          <w:rFonts w:hint="eastAsia"/>
          <w:szCs w:val="21"/>
          <w:lang w:bidi="ar"/>
        </w:rPr>
        <w:t xml:space="preserve">3、本服务需求一览表中的内容如与第五章“合同条款及格式”相关条款不一致的，以本表为准。 </w:t>
      </w:r>
    </w:p>
    <w:p>
      <w:pPr>
        <w:widowControl/>
        <w:spacing w:line="400" w:lineRule="exact"/>
        <w:ind w:firstLine="440" w:firstLineChars="200"/>
      </w:pPr>
      <w:r>
        <w:rPr>
          <w:rFonts w:hint="eastAsia"/>
          <w:szCs w:val="21"/>
          <w:lang w:bidi="ar"/>
        </w:rPr>
        <w:t xml:space="preserve">4、供应商应承诺投标文件中提供的证明材料和资质文件真实，如出现虚假应标情况，供应商除了应接受有关部门的处罚外，还应依据《中华人民共和国合同法》的相关条款来确定赔偿金额。 </w:t>
      </w:r>
    </w:p>
    <w:p>
      <w:pPr>
        <w:spacing w:line="400" w:lineRule="exact"/>
        <w:ind w:firstLine="440" w:firstLineChars="200"/>
        <w:rPr>
          <w:b/>
          <w:bCs/>
          <w:szCs w:val="21"/>
        </w:rPr>
      </w:pPr>
      <w:r>
        <w:rPr>
          <w:rFonts w:hint="eastAsia"/>
          <w:bCs/>
          <w:szCs w:val="21"/>
          <w:lang w:bidi="ar"/>
        </w:rPr>
        <w:t>5、本项目最高限价为684.00万元</w:t>
      </w:r>
      <w:r>
        <w:rPr>
          <w:rFonts w:hint="eastAsia"/>
          <w:b/>
          <w:bCs/>
          <w:szCs w:val="21"/>
        </w:rPr>
        <w:t>。</w:t>
      </w:r>
    </w:p>
    <w:tbl>
      <w:tblPr>
        <w:tblStyle w:val="21"/>
        <w:tblW w:w="1045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03"/>
        <w:gridCol w:w="1712"/>
        <w:gridCol w:w="805"/>
        <w:gridCol w:w="72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10451"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right="1243" w:rightChars="565"/>
              <w:jc w:val="center"/>
              <w:rPr>
                <w:b/>
                <w:szCs w:val="21"/>
              </w:rPr>
            </w:pPr>
            <w:r>
              <w:rPr>
                <w:rFonts w:hint="eastAsia"/>
                <w:b/>
                <w:szCs w:val="21"/>
              </w:rPr>
              <w:t>一、项目要求及技术需求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1" w:hRule="atLeast"/>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b/>
                <w:szCs w:val="21"/>
              </w:rPr>
            </w:pPr>
            <w:r>
              <w:rPr>
                <w:rFonts w:hint="eastAsia"/>
                <w:b/>
                <w:szCs w:val="21"/>
              </w:rPr>
              <w:t>项号</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b/>
                <w:szCs w:val="21"/>
              </w:rPr>
            </w:pPr>
            <w:r>
              <w:rPr>
                <w:rFonts w:hint="eastAsia"/>
                <w:b/>
                <w:szCs w:val="21"/>
              </w:rPr>
              <w:t>名称</w:t>
            </w:r>
          </w:p>
        </w:tc>
        <w:tc>
          <w:tcPr>
            <w:tcW w:w="8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b/>
                <w:szCs w:val="21"/>
              </w:rPr>
            </w:pPr>
            <w:r>
              <w:rPr>
                <w:rFonts w:hint="eastAsia"/>
                <w:b/>
                <w:szCs w:val="21"/>
              </w:rPr>
              <w:t>数量</w:t>
            </w:r>
          </w:p>
        </w:tc>
        <w:tc>
          <w:tcPr>
            <w:tcW w:w="723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b/>
                <w:bCs/>
                <w:szCs w:val="21"/>
              </w:rPr>
            </w:pPr>
            <w:r>
              <w:rPr>
                <w:rFonts w:hint="eastAsia"/>
                <w:b/>
                <w:szCs w:val="21"/>
              </w:rPr>
              <w:t>服务需求及要求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szCs w:val="21"/>
              </w:rPr>
            </w:pPr>
            <w:r>
              <w:rPr>
                <w:rFonts w:hint="eastAsia"/>
                <w:szCs w:val="21"/>
              </w:rPr>
              <w:t>1</w:t>
            </w: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szCs w:val="21"/>
              </w:rPr>
            </w:pPr>
            <w:r>
              <w:rPr>
                <w:rFonts w:hint="eastAsia" w:asciiTheme="minorEastAsia" w:hAnsiTheme="minorEastAsia" w:eastAsiaTheme="minorEastAsia" w:cstheme="minorEastAsia"/>
                <w:w w:val="95"/>
              </w:rPr>
              <w:t>大化县农村生活污水处理设施运营服务（三年）采购服务</w:t>
            </w:r>
          </w:p>
        </w:tc>
        <w:tc>
          <w:tcPr>
            <w:tcW w:w="8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szCs w:val="21"/>
              </w:rPr>
            </w:pPr>
            <w:r>
              <w:rPr>
                <w:rFonts w:hint="eastAsia"/>
                <w:szCs w:val="21"/>
              </w:rPr>
              <w:t>1项</w:t>
            </w:r>
          </w:p>
        </w:tc>
        <w:tc>
          <w:tcPr>
            <w:tcW w:w="7231" w:type="dxa"/>
            <w:tcBorders>
              <w:top w:val="single" w:color="auto" w:sz="4" w:space="0"/>
              <w:left w:val="single" w:color="auto" w:sz="4" w:space="0"/>
              <w:bottom w:val="single" w:color="auto" w:sz="4" w:space="0"/>
              <w:right w:val="single" w:color="auto" w:sz="4" w:space="0"/>
            </w:tcBorders>
            <w:vAlign w:val="center"/>
          </w:tcPr>
          <w:tbl>
            <w:tblPr>
              <w:tblStyle w:val="22"/>
              <w:tblW w:w="7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80"/>
              <w:gridCol w:w="765"/>
              <w:gridCol w:w="1470"/>
              <w:gridCol w:w="1516"/>
              <w:gridCol w:w="621"/>
              <w:gridCol w:w="62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color w:val="000000"/>
                      <w:sz w:val="18"/>
                      <w:szCs w:val="18"/>
                      <w:lang w:bidi="ar"/>
                    </w:rPr>
                    <w:t>序号</w:t>
                  </w:r>
                </w:p>
              </w:tc>
              <w:tc>
                <w:tcPr>
                  <w:tcW w:w="780" w:type="dxa"/>
                  <w:vAlign w:val="center"/>
                </w:tcPr>
                <w:p>
                  <w:pPr>
                    <w:widowControl/>
                    <w:jc w:val="center"/>
                    <w:textAlignment w:val="center"/>
                    <w:rPr>
                      <w:sz w:val="18"/>
                      <w:szCs w:val="18"/>
                    </w:rPr>
                  </w:pPr>
                  <w:r>
                    <w:rPr>
                      <w:rFonts w:hint="eastAsia"/>
                      <w:color w:val="000000"/>
                      <w:sz w:val="18"/>
                      <w:szCs w:val="18"/>
                      <w:lang w:bidi="ar"/>
                    </w:rPr>
                    <w:t>站点名称</w:t>
                  </w:r>
                </w:p>
              </w:tc>
              <w:tc>
                <w:tcPr>
                  <w:tcW w:w="765" w:type="dxa"/>
                  <w:vAlign w:val="center"/>
                </w:tcPr>
                <w:p>
                  <w:pPr>
                    <w:widowControl/>
                    <w:jc w:val="center"/>
                    <w:textAlignment w:val="center"/>
                    <w:rPr>
                      <w:sz w:val="18"/>
                      <w:szCs w:val="18"/>
                    </w:rPr>
                  </w:pPr>
                  <w:r>
                    <w:rPr>
                      <w:rFonts w:hint="eastAsia"/>
                      <w:color w:val="000000"/>
                      <w:sz w:val="18"/>
                      <w:szCs w:val="18"/>
                      <w:lang w:bidi="ar"/>
                    </w:rPr>
                    <w:t>建设地点</w:t>
                  </w:r>
                </w:p>
              </w:tc>
              <w:tc>
                <w:tcPr>
                  <w:tcW w:w="1470" w:type="dxa"/>
                  <w:vAlign w:val="center"/>
                </w:tcPr>
                <w:p>
                  <w:pPr>
                    <w:widowControl/>
                    <w:jc w:val="center"/>
                    <w:textAlignment w:val="center"/>
                    <w:rPr>
                      <w:sz w:val="18"/>
                      <w:szCs w:val="18"/>
                    </w:rPr>
                  </w:pPr>
                  <w:r>
                    <w:rPr>
                      <w:rFonts w:hint="eastAsia"/>
                      <w:color w:val="000000"/>
                      <w:sz w:val="18"/>
                      <w:szCs w:val="18"/>
                      <w:lang w:bidi="ar"/>
                    </w:rPr>
                    <w:t>处理工艺</w:t>
                  </w:r>
                </w:p>
              </w:tc>
              <w:tc>
                <w:tcPr>
                  <w:tcW w:w="1516" w:type="dxa"/>
                  <w:vAlign w:val="center"/>
                </w:tcPr>
                <w:p>
                  <w:pPr>
                    <w:widowControl/>
                    <w:jc w:val="center"/>
                    <w:textAlignment w:val="center"/>
                    <w:rPr>
                      <w:sz w:val="18"/>
                      <w:szCs w:val="18"/>
                    </w:rPr>
                  </w:pPr>
                  <w:r>
                    <w:rPr>
                      <w:rFonts w:hint="eastAsia"/>
                      <w:color w:val="000000"/>
                      <w:sz w:val="18"/>
                      <w:szCs w:val="18"/>
                      <w:lang w:bidi="ar"/>
                    </w:rPr>
                    <w:t>工程量（m³/d）</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数量</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单位</w:t>
                  </w:r>
                </w:p>
              </w:tc>
              <w:tc>
                <w:tcPr>
                  <w:tcW w:w="979" w:type="dxa"/>
                  <w:vAlign w:val="center"/>
                </w:tcPr>
                <w:p>
                  <w:pPr>
                    <w:widowControl/>
                    <w:jc w:val="center"/>
                    <w:textAlignment w:val="center"/>
                    <w:rPr>
                      <w:color w:val="000000"/>
                      <w:sz w:val="18"/>
                      <w:szCs w:val="18"/>
                      <w:lang w:bidi="ar"/>
                    </w:rPr>
                  </w:pPr>
                  <w:r>
                    <w:rPr>
                      <w:rFonts w:hint="eastAsia"/>
                      <w:spacing w:val="-5"/>
                      <w:sz w:val="18"/>
                      <w:szCs w:val="18"/>
                    </w:rPr>
                    <w:t>水处理站合同约定运行采购上限价（元）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pPr>
                  <w:r>
                    <w:rPr>
                      <w:rFonts w:hint="eastAsia"/>
                    </w:rPr>
                    <w:t>1</w:t>
                  </w:r>
                </w:p>
              </w:tc>
              <w:tc>
                <w:tcPr>
                  <w:tcW w:w="780" w:type="dxa"/>
                  <w:vAlign w:val="center"/>
                </w:tcPr>
                <w:p>
                  <w:pPr>
                    <w:widowControl/>
                    <w:jc w:val="center"/>
                    <w:textAlignment w:val="center"/>
                    <w:rPr>
                      <w:sz w:val="18"/>
                      <w:szCs w:val="18"/>
                    </w:rPr>
                  </w:pPr>
                  <w:r>
                    <w:rPr>
                      <w:rFonts w:hint="eastAsia"/>
                      <w:color w:val="000000"/>
                      <w:sz w:val="18"/>
                      <w:szCs w:val="18"/>
                      <w:lang w:bidi="ar"/>
                    </w:rPr>
                    <w:t>达悟村达悟屯（一）</w:t>
                  </w:r>
                </w:p>
              </w:tc>
              <w:tc>
                <w:tcPr>
                  <w:tcW w:w="765" w:type="dxa"/>
                  <w:vAlign w:val="center"/>
                </w:tcPr>
                <w:p>
                  <w:pPr>
                    <w:widowControl/>
                    <w:jc w:val="center"/>
                    <w:textAlignment w:val="center"/>
                    <w:rPr>
                      <w:sz w:val="18"/>
                      <w:szCs w:val="18"/>
                    </w:rPr>
                  </w:pPr>
                  <w:r>
                    <w:rPr>
                      <w:rFonts w:hint="eastAsia"/>
                      <w:color w:val="000000"/>
                      <w:sz w:val="18"/>
                      <w:szCs w:val="18"/>
                      <w:lang w:bidi="ar"/>
                    </w:rPr>
                    <w:t>大化镇达悟村达悟屯</w:t>
                  </w:r>
                </w:p>
              </w:tc>
              <w:tc>
                <w:tcPr>
                  <w:tcW w:w="1470" w:type="dxa"/>
                  <w:vAlign w:val="center"/>
                </w:tcPr>
                <w:p>
                  <w:pPr>
                    <w:widowControl/>
                    <w:jc w:val="center"/>
                    <w:textAlignment w:val="center"/>
                    <w:rPr>
                      <w:sz w:val="18"/>
                      <w:szCs w:val="18"/>
                    </w:rPr>
                  </w:pPr>
                  <w:r>
                    <w:rPr>
                      <w:rFonts w:hint="eastAsia"/>
                      <w:color w:val="000000"/>
                      <w:sz w:val="18"/>
                      <w:szCs w:val="18"/>
                      <w:lang w:bidi="ar"/>
                    </w:rPr>
                    <w:t>厌氧+好氧+水生态绿化系统处理工艺（复合塔式生态滤池污水处理）</w:t>
                  </w:r>
                </w:p>
              </w:tc>
              <w:tc>
                <w:tcPr>
                  <w:tcW w:w="1516" w:type="dxa"/>
                  <w:vAlign w:val="center"/>
                </w:tcPr>
                <w:p>
                  <w:pPr>
                    <w:widowControl/>
                    <w:jc w:val="center"/>
                    <w:textAlignment w:val="center"/>
                    <w:rPr>
                      <w:sz w:val="18"/>
                      <w:szCs w:val="18"/>
                    </w:rPr>
                  </w:pPr>
                  <w:r>
                    <w:rPr>
                      <w:rFonts w:hint="eastAsia"/>
                      <w:color w:val="000000"/>
                      <w:sz w:val="18"/>
                      <w:szCs w:val="18"/>
                      <w:lang w:bidi="ar"/>
                    </w:rPr>
                    <w:t>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w:t>
                  </w:r>
                </w:p>
              </w:tc>
              <w:tc>
                <w:tcPr>
                  <w:tcW w:w="780" w:type="dxa"/>
                  <w:vAlign w:val="center"/>
                </w:tcPr>
                <w:p>
                  <w:pPr>
                    <w:widowControl/>
                    <w:jc w:val="center"/>
                    <w:textAlignment w:val="center"/>
                    <w:rPr>
                      <w:sz w:val="18"/>
                      <w:szCs w:val="18"/>
                    </w:rPr>
                  </w:pPr>
                  <w:r>
                    <w:rPr>
                      <w:rFonts w:hint="eastAsia"/>
                      <w:color w:val="000000"/>
                      <w:sz w:val="18"/>
                      <w:szCs w:val="18"/>
                      <w:lang w:bidi="ar"/>
                    </w:rPr>
                    <w:t>达悟村达悟屯（二）</w:t>
                  </w:r>
                </w:p>
              </w:tc>
              <w:tc>
                <w:tcPr>
                  <w:tcW w:w="765" w:type="dxa"/>
                  <w:vAlign w:val="center"/>
                </w:tcPr>
                <w:p>
                  <w:pPr>
                    <w:widowControl/>
                    <w:jc w:val="center"/>
                    <w:textAlignment w:val="center"/>
                    <w:rPr>
                      <w:sz w:val="18"/>
                      <w:szCs w:val="18"/>
                    </w:rPr>
                  </w:pPr>
                  <w:r>
                    <w:rPr>
                      <w:rFonts w:hint="eastAsia"/>
                      <w:color w:val="000000"/>
                      <w:sz w:val="18"/>
                      <w:szCs w:val="18"/>
                      <w:lang w:bidi="ar"/>
                    </w:rPr>
                    <w:t>大化镇达悟村达悟屯</w:t>
                  </w:r>
                </w:p>
              </w:tc>
              <w:tc>
                <w:tcPr>
                  <w:tcW w:w="1470" w:type="dxa"/>
                  <w:vAlign w:val="center"/>
                </w:tcPr>
                <w:p>
                  <w:pPr>
                    <w:widowControl/>
                    <w:jc w:val="center"/>
                    <w:textAlignment w:val="center"/>
                    <w:rPr>
                      <w:sz w:val="18"/>
                      <w:szCs w:val="18"/>
                    </w:rPr>
                  </w:pPr>
                  <w:r>
                    <w:rPr>
                      <w:rFonts w:hint="eastAsia"/>
                      <w:color w:val="000000"/>
                      <w:sz w:val="18"/>
                      <w:szCs w:val="18"/>
                      <w:lang w:bidi="ar"/>
                    </w:rPr>
                    <w:t>厌氧+好氧+水生态绿化系统处理工艺（复合塔式生态滤池污水处理）</w:t>
                  </w:r>
                </w:p>
              </w:tc>
              <w:tc>
                <w:tcPr>
                  <w:tcW w:w="1516" w:type="dxa"/>
                  <w:vAlign w:val="center"/>
                </w:tcPr>
                <w:p>
                  <w:pPr>
                    <w:widowControl/>
                    <w:jc w:val="center"/>
                    <w:textAlignment w:val="center"/>
                    <w:rPr>
                      <w:sz w:val="18"/>
                      <w:szCs w:val="18"/>
                    </w:rPr>
                  </w:pPr>
                  <w:r>
                    <w:rPr>
                      <w:rFonts w:hint="eastAsia"/>
                      <w:color w:val="000000"/>
                      <w:sz w:val="18"/>
                      <w:szCs w:val="18"/>
                      <w:lang w:bidi="ar"/>
                    </w:rPr>
                    <w:t>35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w:t>
                  </w:r>
                </w:p>
              </w:tc>
              <w:tc>
                <w:tcPr>
                  <w:tcW w:w="780" w:type="dxa"/>
                  <w:vAlign w:val="center"/>
                </w:tcPr>
                <w:p>
                  <w:pPr>
                    <w:widowControl/>
                    <w:jc w:val="center"/>
                    <w:textAlignment w:val="center"/>
                    <w:rPr>
                      <w:sz w:val="18"/>
                      <w:szCs w:val="18"/>
                    </w:rPr>
                  </w:pPr>
                  <w:r>
                    <w:rPr>
                      <w:rFonts w:hint="eastAsia"/>
                      <w:color w:val="000000"/>
                      <w:sz w:val="18"/>
                      <w:szCs w:val="18"/>
                      <w:lang w:bidi="ar"/>
                    </w:rPr>
                    <w:t>达悟村外兰屯（一）</w:t>
                  </w:r>
                </w:p>
              </w:tc>
              <w:tc>
                <w:tcPr>
                  <w:tcW w:w="765" w:type="dxa"/>
                  <w:vAlign w:val="center"/>
                </w:tcPr>
                <w:p>
                  <w:pPr>
                    <w:widowControl/>
                    <w:jc w:val="center"/>
                    <w:textAlignment w:val="center"/>
                    <w:rPr>
                      <w:sz w:val="18"/>
                      <w:szCs w:val="18"/>
                    </w:rPr>
                  </w:pPr>
                  <w:r>
                    <w:rPr>
                      <w:rFonts w:hint="eastAsia"/>
                      <w:color w:val="000000"/>
                      <w:sz w:val="18"/>
                      <w:szCs w:val="18"/>
                      <w:lang w:bidi="ar"/>
                    </w:rPr>
                    <w:t>大化镇达悟村外兰屯</w:t>
                  </w:r>
                </w:p>
              </w:tc>
              <w:tc>
                <w:tcPr>
                  <w:tcW w:w="1470" w:type="dxa"/>
                  <w:vAlign w:val="center"/>
                </w:tcPr>
                <w:p>
                  <w:pPr>
                    <w:widowControl/>
                    <w:jc w:val="center"/>
                    <w:textAlignment w:val="center"/>
                    <w:rPr>
                      <w:sz w:val="18"/>
                      <w:szCs w:val="18"/>
                    </w:rPr>
                  </w:pPr>
                  <w:r>
                    <w:rPr>
                      <w:rFonts w:hint="eastAsia"/>
                      <w:color w:val="000000"/>
                      <w:sz w:val="18"/>
                      <w:szCs w:val="18"/>
                      <w:lang w:bidi="ar"/>
                    </w:rPr>
                    <w:t>厌氧+好氧+水生态绿化系统处理工艺（SBBR处理工艺）</w:t>
                  </w:r>
                </w:p>
              </w:tc>
              <w:tc>
                <w:tcPr>
                  <w:tcW w:w="1516" w:type="dxa"/>
                  <w:vAlign w:val="center"/>
                </w:tcPr>
                <w:p>
                  <w:pPr>
                    <w:widowControl/>
                    <w:jc w:val="center"/>
                    <w:textAlignment w:val="center"/>
                    <w:rPr>
                      <w:sz w:val="18"/>
                      <w:szCs w:val="18"/>
                    </w:rPr>
                  </w:pPr>
                  <w:r>
                    <w:rPr>
                      <w:rFonts w:hint="eastAsia"/>
                      <w:color w:val="000000"/>
                      <w:sz w:val="18"/>
                      <w:szCs w:val="18"/>
                      <w:lang w:bidi="ar"/>
                    </w:rPr>
                    <w:t>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4</w:t>
                  </w:r>
                </w:p>
              </w:tc>
              <w:tc>
                <w:tcPr>
                  <w:tcW w:w="780" w:type="dxa"/>
                  <w:vAlign w:val="center"/>
                </w:tcPr>
                <w:p>
                  <w:pPr>
                    <w:widowControl/>
                    <w:jc w:val="center"/>
                    <w:textAlignment w:val="center"/>
                    <w:rPr>
                      <w:sz w:val="18"/>
                      <w:szCs w:val="18"/>
                    </w:rPr>
                  </w:pPr>
                  <w:r>
                    <w:rPr>
                      <w:rFonts w:hint="eastAsia"/>
                      <w:color w:val="000000"/>
                      <w:sz w:val="18"/>
                      <w:szCs w:val="18"/>
                      <w:lang w:bidi="ar"/>
                    </w:rPr>
                    <w:t>达悟村外兰屯（二）</w:t>
                  </w:r>
                </w:p>
              </w:tc>
              <w:tc>
                <w:tcPr>
                  <w:tcW w:w="765" w:type="dxa"/>
                  <w:vAlign w:val="center"/>
                </w:tcPr>
                <w:p>
                  <w:pPr>
                    <w:widowControl/>
                    <w:jc w:val="center"/>
                    <w:textAlignment w:val="center"/>
                    <w:rPr>
                      <w:sz w:val="18"/>
                      <w:szCs w:val="18"/>
                    </w:rPr>
                  </w:pPr>
                  <w:r>
                    <w:rPr>
                      <w:rFonts w:hint="eastAsia"/>
                      <w:color w:val="000000"/>
                      <w:sz w:val="18"/>
                      <w:szCs w:val="18"/>
                      <w:lang w:bidi="ar"/>
                    </w:rPr>
                    <w:t>大化镇达悟村外兰屯</w:t>
                  </w:r>
                </w:p>
              </w:tc>
              <w:tc>
                <w:tcPr>
                  <w:tcW w:w="1470" w:type="dxa"/>
                  <w:vAlign w:val="center"/>
                </w:tcPr>
                <w:p>
                  <w:pPr>
                    <w:widowControl/>
                    <w:jc w:val="center"/>
                    <w:textAlignment w:val="center"/>
                    <w:rPr>
                      <w:sz w:val="18"/>
                      <w:szCs w:val="18"/>
                    </w:rPr>
                  </w:pPr>
                  <w:r>
                    <w:rPr>
                      <w:rFonts w:hint="eastAsia"/>
                      <w:color w:val="000000"/>
                      <w:sz w:val="18"/>
                      <w:szCs w:val="18"/>
                      <w:lang w:bidi="ar"/>
                    </w:rPr>
                    <w:t>厌氧+好氧+水生态绿化系统处理工艺（SBBR处理工艺）</w:t>
                  </w:r>
                </w:p>
              </w:tc>
              <w:tc>
                <w:tcPr>
                  <w:tcW w:w="1516" w:type="dxa"/>
                  <w:vAlign w:val="center"/>
                </w:tcPr>
                <w:p>
                  <w:pPr>
                    <w:widowControl/>
                    <w:jc w:val="center"/>
                    <w:textAlignment w:val="center"/>
                    <w:rPr>
                      <w:sz w:val="18"/>
                      <w:szCs w:val="18"/>
                    </w:rPr>
                  </w:pPr>
                  <w:r>
                    <w:rPr>
                      <w:rFonts w:hint="eastAsia"/>
                      <w:color w:val="000000"/>
                      <w:sz w:val="18"/>
                      <w:szCs w:val="18"/>
                      <w:lang w:bidi="ar"/>
                    </w:rPr>
                    <w:t>35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5</w:t>
                  </w:r>
                </w:p>
              </w:tc>
              <w:tc>
                <w:tcPr>
                  <w:tcW w:w="780" w:type="dxa"/>
                  <w:vAlign w:val="center"/>
                </w:tcPr>
                <w:p>
                  <w:pPr>
                    <w:widowControl/>
                    <w:jc w:val="center"/>
                    <w:textAlignment w:val="center"/>
                    <w:rPr>
                      <w:sz w:val="18"/>
                      <w:szCs w:val="18"/>
                    </w:rPr>
                  </w:pPr>
                  <w:r>
                    <w:rPr>
                      <w:rFonts w:hint="eastAsia"/>
                      <w:color w:val="000000"/>
                      <w:sz w:val="18"/>
                      <w:szCs w:val="18"/>
                      <w:lang w:bidi="ar"/>
                    </w:rPr>
                    <w:t>双排村大当屯</w:t>
                  </w:r>
                </w:p>
              </w:tc>
              <w:tc>
                <w:tcPr>
                  <w:tcW w:w="765" w:type="dxa"/>
                  <w:vAlign w:val="center"/>
                </w:tcPr>
                <w:p>
                  <w:pPr>
                    <w:widowControl/>
                    <w:jc w:val="center"/>
                    <w:textAlignment w:val="center"/>
                    <w:rPr>
                      <w:sz w:val="18"/>
                      <w:szCs w:val="18"/>
                    </w:rPr>
                  </w:pPr>
                  <w:r>
                    <w:rPr>
                      <w:rFonts w:hint="eastAsia"/>
                      <w:color w:val="000000"/>
                      <w:sz w:val="18"/>
                      <w:szCs w:val="18"/>
                      <w:lang w:bidi="ar"/>
                    </w:rPr>
                    <w:t>双排村大当屯</w:t>
                  </w:r>
                </w:p>
              </w:tc>
              <w:tc>
                <w:tcPr>
                  <w:tcW w:w="1470" w:type="dxa"/>
                  <w:vAlign w:val="center"/>
                </w:tcPr>
                <w:p>
                  <w:pPr>
                    <w:widowControl/>
                    <w:jc w:val="center"/>
                    <w:textAlignment w:val="center"/>
                    <w:rPr>
                      <w:sz w:val="18"/>
                      <w:szCs w:val="18"/>
                    </w:rPr>
                  </w:pPr>
                  <w:r>
                    <w:rPr>
                      <w:rFonts w:hint="eastAsia"/>
                      <w:color w:val="000000"/>
                      <w:sz w:val="18"/>
                      <w:szCs w:val="18"/>
                      <w:lang w:bidi="ar"/>
                    </w:rPr>
                    <w:t>A/A/O接触氧化处理工艺、</w:t>
                  </w:r>
                </w:p>
              </w:tc>
              <w:tc>
                <w:tcPr>
                  <w:tcW w:w="1516" w:type="dxa"/>
                  <w:vAlign w:val="center"/>
                </w:tcPr>
                <w:p>
                  <w:pPr>
                    <w:widowControl/>
                    <w:jc w:val="center"/>
                    <w:textAlignment w:val="center"/>
                    <w:rPr>
                      <w:sz w:val="18"/>
                      <w:szCs w:val="18"/>
                    </w:rPr>
                  </w:pPr>
                  <w:r>
                    <w:rPr>
                      <w:rFonts w:hint="eastAsia"/>
                      <w:color w:val="000000"/>
                      <w:sz w:val="18"/>
                      <w:szCs w:val="18"/>
                      <w:lang w:bidi="ar"/>
                    </w:rPr>
                    <w:t>35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6</w:t>
                  </w:r>
                </w:p>
              </w:tc>
              <w:tc>
                <w:tcPr>
                  <w:tcW w:w="780" w:type="dxa"/>
                  <w:vAlign w:val="center"/>
                </w:tcPr>
                <w:p>
                  <w:pPr>
                    <w:widowControl/>
                    <w:jc w:val="center"/>
                    <w:textAlignment w:val="center"/>
                    <w:rPr>
                      <w:sz w:val="18"/>
                      <w:szCs w:val="18"/>
                    </w:rPr>
                  </w:pPr>
                  <w:r>
                    <w:rPr>
                      <w:rFonts w:hint="eastAsia"/>
                      <w:color w:val="000000"/>
                      <w:sz w:val="18"/>
                      <w:szCs w:val="18"/>
                      <w:lang w:bidi="ar"/>
                    </w:rPr>
                    <w:t>达悟村东红屯</w:t>
                  </w:r>
                </w:p>
              </w:tc>
              <w:tc>
                <w:tcPr>
                  <w:tcW w:w="765" w:type="dxa"/>
                  <w:vAlign w:val="center"/>
                </w:tcPr>
                <w:p>
                  <w:pPr>
                    <w:widowControl/>
                    <w:jc w:val="center"/>
                    <w:textAlignment w:val="center"/>
                    <w:rPr>
                      <w:sz w:val="18"/>
                      <w:szCs w:val="18"/>
                    </w:rPr>
                  </w:pPr>
                  <w:r>
                    <w:rPr>
                      <w:rFonts w:hint="eastAsia"/>
                      <w:color w:val="000000"/>
                      <w:sz w:val="18"/>
                      <w:szCs w:val="18"/>
                      <w:lang w:bidi="ar"/>
                    </w:rPr>
                    <w:t>达悟村东红屯</w:t>
                  </w:r>
                </w:p>
              </w:tc>
              <w:tc>
                <w:tcPr>
                  <w:tcW w:w="1470" w:type="dxa"/>
                  <w:vAlign w:val="center"/>
                </w:tcPr>
                <w:p>
                  <w:pPr>
                    <w:widowControl/>
                    <w:jc w:val="center"/>
                    <w:textAlignment w:val="center"/>
                    <w:rPr>
                      <w:sz w:val="18"/>
                      <w:szCs w:val="18"/>
                    </w:rPr>
                  </w:pPr>
                  <w:r>
                    <w:rPr>
                      <w:rFonts w:hint="eastAsia"/>
                      <w:color w:val="000000"/>
                      <w:sz w:val="18"/>
                      <w:szCs w:val="18"/>
                      <w:lang w:bidi="ar"/>
                    </w:rPr>
                    <w:t>SBBR工艺</w:t>
                  </w:r>
                </w:p>
              </w:tc>
              <w:tc>
                <w:tcPr>
                  <w:tcW w:w="1516" w:type="dxa"/>
                  <w:vAlign w:val="center"/>
                </w:tcPr>
                <w:p>
                  <w:pPr>
                    <w:widowControl/>
                    <w:jc w:val="center"/>
                    <w:textAlignment w:val="center"/>
                    <w:rPr>
                      <w:sz w:val="18"/>
                      <w:szCs w:val="18"/>
                    </w:rPr>
                  </w:pPr>
                  <w:r>
                    <w:rPr>
                      <w:rFonts w:hint="eastAsia"/>
                      <w:color w:val="000000"/>
                      <w:sz w:val="18"/>
                      <w:szCs w:val="18"/>
                      <w:lang w:bidi="ar"/>
                    </w:rPr>
                    <w:t>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7</w:t>
                  </w:r>
                </w:p>
              </w:tc>
              <w:tc>
                <w:tcPr>
                  <w:tcW w:w="780" w:type="dxa"/>
                  <w:vAlign w:val="center"/>
                </w:tcPr>
                <w:p>
                  <w:pPr>
                    <w:widowControl/>
                    <w:jc w:val="center"/>
                    <w:textAlignment w:val="center"/>
                    <w:rPr>
                      <w:sz w:val="18"/>
                      <w:szCs w:val="18"/>
                    </w:rPr>
                  </w:pPr>
                  <w:r>
                    <w:rPr>
                      <w:rFonts w:hint="eastAsia"/>
                      <w:color w:val="000000"/>
                      <w:sz w:val="18"/>
                      <w:szCs w:val="18"/>
                      <w:lang w:bidi="ar"/>
                    </w:rPr>
                    <w:t>龙口村（北站）</w:t>
                  </w:r>
                </w:p>
              </w:tc>
              <w:tc>
                <w:tcPr>
                  <w:tcW w:w="765" w:type="dxa"/>
                  <w:vAlign w:val="center"/>
                </w:tcPr>
                <w:p>
                  <w:pPr>
                    <w:widowControl/>
                    <w:jc w:val="center"/>
                    <w:textAlignment w:val="center"/>
                    <w:rPr>
                      <w:sz w:val="18"/>
                      <w:szCs w:val="18"/>
                    </w:rPr>
                  </w:pPr>
                  <w:r>
                    <w:rPr>
                      <w:rFonts w:hint="eastAsia"/>
                      <w:color w:val="000000"/>
                      <w:sz w:val="18"/>
                      <w:szCs w:val="18"/>
                      <w:lang w:bidi="ar"/>
                    </w:rPr>
                    <w:t>龙口村（北站）</w:t>
                  </w:r>
                </w:p>
              </w:tc>
              <w:tc>
                <w:tcPr>
                  <w:tcW w:w="1470" w:type="dxa"/>
                  <w:vAlign w:val="center"/>
                </w:tcPr>
                <w:p>
                  <w:pPr>
                    <w:widowControl/>
                    <w:jc w:val="center"/>
                    <w:textAlignment w:val="center"/>
                    <w:rPr>
                      <w:sz w:val="18"/>
                      <w:szCs w:val="18"/>
                    </w:rPr>
                  </w:pPr>
                  <w:r>
                    <w:rPr>
                      <w:rFonts w:hint="eastAsia"/>
                      <w:color w:val="000000"/>
                      <w:sz w:val="18"/>
                      <w:szCs w:val="18"/>
                      <w:lang w:bidi="ar"/>
                    </w:rPr>
                    <w:t>A/A/O接触氧化处理工艺</w:t>
                  </w:r>
                </w:p>
              </w:tc>
              <w:tc>
                <w:tcPr>
                  <w:tcW w:w="1516" w:type="dxa"/>
                  <w:vAlign w:val="center"/>
                </w:tcPr>
                <w:p>
                  <w:pPr>
                    <w:widowControl/>
                    <w:jc w:val="center"/>
                    <w:textAlignment w:val="center"/>
                    <w:rPr>
                      <w:sz w:val="18"/>
                      <w:szCs w:val="18"/>
                    </w:rPr>
                  </w:pPr>
                  <w:r>
                    <w:rPr>
                      <w:rFonts w:hint="eastAsia"/>
                      <w:color w:val="000000"/>
                      <w:sz w:val="18"/>
                      <w:szCs w:val="18"/>
                      <w:lang w:bidi="ar"/>
                    </w:rPr>
                    <w:t>110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8</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龙口村（西站）</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龙口村（西站）</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9</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坡了村板内屯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坡了村板内屯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10</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坡了村板外屯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坡了村板外屯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11</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坡了村坡了屯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坡了村坡了屯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70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12</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双排村那渡屯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双排村那渡屯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A/A/O接触氧化处理+人工湿地工艺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120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13</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贡川乡府驻地</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贡川乡府驻地</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厌氧+好氧+水生态绿化系统处理工艺（</w:t>
                  </w:r>
                  <w:r>
                    <w:rPr>
                      <w:rFonts w:hint="eastAsia"/>
                      <w:b/>
                      <w:bCs/>
                      <w:color w:val="000000"/>
                      <w:sz w:val="18"/>
                      <w:szCs w:val="18"/>
                      <w:lang w:bidi="ar"/>
                    </w:rPr>
                    <w:t>A/A/O接触氧化）</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14</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贡川乡上乔屯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贡川乡上乔屯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厌氧+好氧+水生态绿化系统处理工艺（</w:t>
                  </w:r>
                  <w:r>
                    <w:rPr>
                      <w:rFonts w:hint="eastAsia"/>
                      <w:b/>
                      <w:bCs/>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15</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贡川乡等宦村村部</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贡川乡等宦村村部</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隔山沉砂池+厌氧生物处理池+复合塔式生态滤池</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110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16</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贡川乡等宦村板江屯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贡川乡等宦村板江屯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隔山沉砂池+厌氧生物处理池+复合塔式生态滤池</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17</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清坡村单昆屯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清坡村单昆屯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SBBR+人工湿地处理工艺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18</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清坡村旧圩屯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清坡村旧圩屯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SBBR+人工湿地处理工艺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19</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共和乡府驻地</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共和乡府驻地</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好氧处理工艺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20</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古河社区</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古河乡古河社区</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厌氧+好氧+生物过滤塔系统处理工艺（</w:t>
                  </w:r>
                  <w:r>
                    <w:rPr>
                      <w:rFonts w:hint="eastAsia"/>
                      <w:b/>
                      <w:bCs/>
                      <w:color w:val="000000"/>
                      <w:sz w:val="18"/>
                      <w:szCs w:val="18"/>
                      <w:lang w:bidi="ar"/>
                    </w:rPr>
                    <w:t>复合塔式生态滤池污水处理)</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200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21</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古河村伏龙屯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古河村伏龙屯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复合塔式生态滤池污水处理</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35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22</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古河村伏内屯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古河村伏内屯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复合塔式生态滤池污水处理</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35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23</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百马村百马街</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百马村百马街</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A/A/O接触氧化处理工艺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24</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百马村刁林屯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百马村刁林屯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25</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科优村科优屯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科优村科优屯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26</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科优村局龙屯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科优村局龙屯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50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27</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科优村雅棉屯</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科优村雅棉屯</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SBBR处理工艺</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28</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w:t>
                  </w:r>
                </w:p>
              </w:tc>
              <w:tc>
                <w:tcPr>
                  <w:tcW w:w="1470" w:type="dxa"/>
                  <w:vAlign w:val="center"/>
                </w:tcPr>
                <w:p>
                  <w:pPr>
                    <w:widowControl/>
                    <w:jc w:val="center"/>
                    <w:textAlignment w:val="center"/>
                    <w:rPr>
                      <w:rFonts w:hint="eastAsia" w:eastAsia="宋体"/>
                      <w:color w:val="000000"/>
                      <w:sz w:val="18"/>
                      <w:szCs w:val="18"/>
                      <w:lang w:eastAsia="zh-CN" w:bidi="ar"/>
                    </w:rPr>
                  </w:pPr>
                  <w:r>
                    <w:rPr>
                      <w:rFonts w:hint="eastAsia"/>
                      <w:color w:val="000000"/>
                      <w:sz w:val="18"/>
                      <w:szCs w:val="18"/>
                      <w:lang w:bidi="ar"/>
                    </w:rPr>
                    <w:t>预处理＋无动力人工湿地系统</w:t>
                  </w:r>
                </w:p>
                <w:p>
                  <w:pPr>
                    <w:widowControl/>
                    <w:jc w:val="center"/>
                    <w:textAlignment w:val="center"/>
                    <w:rPr>
                      <w:color w:val="000000"/>
                      <w:sz w:val="18"/>
                      <w:szCs w:val="18"/>
                      <w:lang w:bidi="ar"/>
                    </w:rPr>
                  </w:pPr>
                  <w:r>
                    <w:rPr>
                      <w:rFonts w:hint="eastAsia"/>
                      <w:color w:val="000000"/>
                      <w:sz w:val="18"/>
                      <w:szCs w:val="18"/>
                      <w:lang w:bidi="ar"/>
                    </w:rPr>
                    <w:t>一体化设备（2017年整改）</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130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29</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都阳镇都阳村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都阳镇都阳村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预处理+ABR+CASS</w:t>
                  </w:r>
                </w:p>
              </w:tc>
              <w:tc>
                <w:tcPr>
                  <w:tcW w:w="1516" w:type="dxa"/>
                  <w:vAlign w:val="center"/>
                </w:tcPr>
                <w:p>
                  <w:pPr>
                    <w:jc w:val="center"/>
                    <w:rPr>
                      <w:color w:val="000000"/>
                      <w:sz w:val="18"/>
                      <w:szCs w:val="18"/>
                      <w:lang w:bidi="ar"/>
                    </w:rPr>
                  </w:pP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30</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岩滩镇棉山村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岩滩镇棉山村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30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31</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雅龙乡温和村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雅龙乡温和村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32</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江南乡江洲村1</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33</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江南乡江洲村2</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江南乡江洲村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34</w:t>
                  </w:r>
                </w:p>
              </w:tc>
              <w:tc>
                <w:tcPr>
                  <w:tcW w:w="780" w:type="dxa"/>
                  <w:vAlign w:val="center"/>
                </w:tcPr>
                <w:p>
                  <w:pPr>
                    <w:widowControl/>
                    <w:jc w:val="both"/>
                    <w:textAlignment w:val="center"/>
                    <w:rPr>
                      <w:color w:val="000000"/>
                      <w:sz w:val="18"/>
                      <w:szCs w:val="18"/>
                      <w:lang w:bidi="ar"/>
                    </w:rPr>
                  </w:pPr>
                  <w:r>
                    <w:rPr>
                      <w:rFonts w:hint="eastAsia"/>
                      <w:color w:val="000000"/>
                      <w:sz w:val="18"/>
                      <w:szCs w:val="18"/>
                      <w:lang w:bidi="ar"/>
                    </w:rPr>
                    <w:t>江南乡江洲村   3</w:t>
                  </w:r>
                </w:p>
              </w:tc>
              <w:tc>
                <w:tcPr>
                  <w:tcW w:w="765" w:type="dxa"/>
                  <w:vAlign w:val="center"/>
                </w:tcPr>
                <w:p>
                  <w:pPr>
                    <w:widowControl/>
                    <w:jc w:val="both"/>
                    <w:textAlignment w:val="center"/>
                    <w:rPr>
                      <w:color w:val="000000"/>
                      <w:sz w:val="18"/>
                      <w:szCs w:val="18"/>
                      <w:lang w:bidi="ar"/>
                    </w:rPr>
                  </w:pPr>
                  <w:r>
                    <w:rPr>
                      <w:rFonts w:hint="eastAsia"/>
                      <w:color w:val="000000"/>
                      <w:sz w:val="18"/>
                      <w:szCs w:val="18"/>
                      <w:lang w:bidi="ar"/>
                    </w:rPr>
                    <w:t>江南乡江洲村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35</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百马乡登排村1</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80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36</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百马乡登排村2</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37</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百马乡登排村3</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百马乡登排村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15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38</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北景镇江栋村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北景镇江栋村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210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39</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都阳镇双福村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都阳镇双福村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200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40</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都阳镇满江村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都阳镇满江村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A/O+复合塔式生态滤池</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75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41</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古河乡四联村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古河乡四联村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A/O+复合塔式生态滤池</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75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42</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贡川乡龙眼村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贡川乡龙眼村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A/O+复合塔式生态滤池</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45</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widowControl/>
                    <w:jc w:val="center"/>
                    <w:textAlignment w:val="center"/>
                    <w:rPr>
                      <w:sz w:val="18"/>
                      <w:szCs w:val="18"/>
                    </w:rPr>
                  </w:pPr>
                  <w:r>
                    <w:rPr>
                      <w:rFonts w:hint="eastAsia"/>
                      <w:sz w:val="18"/>
                      <w:szCs w:val="18"/>
                    </w:rPr>
                    <w:t>43</w:t>
                  </w:r>
                </w:p>
              </w:tc>
              <w:tc>
                <w:tcPr>
                  <w:tcW w:w="780" w:type="dxa"/>
                  <w:vAlign w:val="center"/>
                </w:tcPr>
                <w:p>
                  <w:pPr>
                    <w:widowControl/>
                    <w:jc w:val="center"/>
                    <w:textAlignment w:val="center"/>
                    <w:rPr>
                      <w:color w:val="000000"/>
                      <w:sz w:val="18"/>
                      <w:szCs w:val="18"/>
                      <w:lang w:bidi="ar"/>
                    </w:rPr>
                  </w:pPr>
                  <w:r>
                    <w:rPr>
                      <w:rFonts w:hint="eastAsia"/>
                      <w:color w:val="000000"/>
                      <w:sz w:val="18"/>
                      <w:szCs w:val="18"/>
                      <w:lang w:bidi="ar"/>
                    </w:rPr>
                    <w:t>共和乡水力村</w:t>
                  </w:r>
                </w:p>
              </w:tc>
              <w:tc>
                <w:tcPr>
                  <w:tcW w:w="765" w:type="dxa"/>
                  <w:vAlign w:val="center"/>
                </w:tcPr>
                <w:p>
                  <w:pPr>
                    <w:widowControl/>
                    <w:jc w:val="center"/>
                    <w:textAlignment w:val="center"/>
                    <w:rPr>
                      <w:color w:val="000000"/>
                      <w:sz w:val="18"/>
                      <w:szCs w:val="18"/>
                      <w:lang w:bidi="ar"/>
                    </w:rPr>
                  </w:pPr>
                  <w:r>
                    <w:rPr>
                      <w:rFonts w:hint="eastAsia"/>
                      <w:color w:val="000000"/>
                      <w:sz w:val="18"/>
                      <w:szCs w:val="18"/>
                      <w:lang w:bidi="ar"/>
                    </w:rPr>
                    <w:t>共和乡水力村</w:t>
                  </w:r>
                </w:p>
              </w:tc>
              <w:tc>
                <w:tcPr>
                  <w:tcW w:w="1470" w:type="dxa"/>
                  <w:vAlign w:val="center"/>
                </w:tcPr>
                <w:p>
                  <w:pPr>
                    <w:widowControl/>
                    <w:jc w:val="center"/>
                    <w:textAlignment w:val="center"/>
                    <w:rPr>
                      <w:color w:val="000000"/>
                      <w:sz w:val="18"/>
                      <w:szCs w:val="18"/>
                      <w:lang w:bidi="ar"/>
                    </w:rPr>
                  </w:pPr>
                  <w:r>
                    <w:rPr>
                      <w:rFonts w:hint="eastAsia"/>
                      <w:color w:val="000000"/>
                      <w:sz w:val="18"/>
                      <w:szCs w:val="18"/>
                      <w:lang w:bidi="ar"/>
                    </w:rPr>
                    <w:t>A/O+人工湿地</w:t>
                  </w:r>
                </w:p>
              </w:tc>
              <w:tc>
                <w:tcPr>
                  <w:tcW w:w="1516" w:type="dxa"/>
                  <w:vAlign w:val="center"/>
                </w:tcPr>
                <w:p>
                  <w:pPr>
                    <w:widowControl/>
                    <w:jc w:val="center"/>
                    <w:textAlignment w:val="center"/>
                    <w:rPr>
                      <w:color w:val="000000"/>
                      <w:sz w:val="18"/>
                      <w:szCs w:val="18"/>
                      <w:lang w:bidi="ar"/>
                    </w:rPr>
                  </w:pPr>
                  <w:r>
                    <w:rPr>
                      <w:rFonts w:hint="eastAsia"/>
                      <w:color w:val="000000"/>
                      <w:sz w:val="18"/>
                      <w:szCs w:val="18"/>
                      <w:lang w:bidi="ar"/>
                    </w:rPr>
                    <w:t>120</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1</w:t>
                  </w:r>
                </w:p>
              </w:tc>
              <w:tc>
                <w:tcPr>
                  <w:tcW w:w="621" w:type="dxa"/>
                  <w:vAlign w:val="center"/>
                </w:tcPr>
                <w:p>
                  <w:pPr>
                    <w:widowControl/>
                    <w:jc w:val="center"/>
                    <w:textAlignment w:val="center"/>
                    <w:rPr>
                      <w:color w:val="000000"/>
                      <w:sz w:val="18"/>
                      <w:szCs w:val="18"/>
                      <w:lang w:bidi="ar"/>
                    </w:rPr>
                  </w:pPr>
                  <w:r>
                    <w:rPr>
                      <w:rFonts w:hint="eastAsia"/>
                      <w:color w:val="000000"/>
                      <w:sz w:val="18"/>
                      <w:szCs w:val="18"/>
                      <w:lang w:bidi="ar"/>
                    </w:rPr>
                    <w:t>座</w:t>
                  </w:r>
                </w:p>
              </w:tc>
              <w:tc>
                <w:tcPr>
                  <w:tcW w:w="979" w:type="dxa"/>
                  <w:vAlign w:val="center"/>
                </w:tcPr>
                <w:p>
                  <w:pPr>
                    <w:widowControl/>
                    <w:jc w:val="center"/>
                    <w:textAlignment w:val="center"/>
                    <w:rPr>
                      <w:color w:val="000000"/>
                      <w:sz w:val="18"/>
                      <w:szCs w:val="18"/>
                      <w:lang w:bidi="ar"/>
                    </w:rPr>
                  </w:pPr>
                  <w:r>
                    <w:rPr>
                      <w:rFonts w:hint="eastAsia"/>
                      <w:color w:val="000000"/>
                      <w:sz w:val="24"/>
                      <w:szCs w:val="24"/>
                      <w:lang w:bidi="ar"/>
                    </w:rPr>
                    <w:t>3997</w:t>
                  </w:r>
                </w:p>
              </w:tc>
            </w:tr>
          </w:tbl>
          <w:p>
            <w:pPr>
              <w:adjustRightInd w:val="0"/>
              <w:spacing w:line="400" w:lineRule="exact"/>
            </w:pPr>
            <w:r>
              <w:rPr>
                <w:rFonts w:hint="eastAsia"/>
              </w:rPr>
              <w:t>二、服务内容：</w:t>
            </w:r>
          </w:p>
          <w:p>
            <w:pPr>
              <w:adjustRightInd w:val="0"/>
              <w:spacing w:line="400" w:lineRule="exact"/>
            </w:pPr>
            <w:r>
              <w:rPr>
                <w:rFonts w:hint="eastAsia"/>
              </w:rPr>
              <w:t>1.主要包括污水厂区内的设备、设施正常运行和安全生产，负责设备设施的管理、保养与维护，负责卫生清洁、绿化、建筑物、道路、房屋、围墙、边坡等厂区红线范围内的管理、保养与维护，具体包括但不仅限于全面负责污水处理厂生产运行的管理、操作、药剂和动力消耗、耗材采购及更换，污水处理设备以及在线自动监测设备等设备维护、管养（不含质保期内设备维修、非乙方人为损坏原因设备更换及维修、大修费用等），污泥等生产废物存放以及处置、分析化验等，及为确保污水处理厂的正常运行的其他一切相关工作（如日常巡检、安保、紧急事项等工作），包括招标文件和合同中一切明示或暗示的风险、责任和义务的费用。</w:t>
            </w:r>
          </w:p>
          <w:p>
            <w:pPr>
              <w:adjustRightInd w:val="0"/>
              <w:spacing w:line="400" w:lineRule="exact"/>
            </w:pPr>
            <w:r>
              <w:rPr>
                <w:rFonts w:hint="eastAsia"/>
              </w:rPr>
              <w:t>2.日常管理运营相关要求 :</w:t>
            </w:r>
          </w:p>
          <w:p>
            <w:pPr>
              <w:adjustRightInd w:val="0"/>
              <w:spacing w:line="400" w:lineRule="exact"/>
            </w:pPr>
            <w:r>
              <w:rPr>
                <w:rFonts w:hint="eastAsia"/>
              </w:rPr>
              <w:t>（1）在投标人运营管理期间，不管是否污水进水量是否超过设计流量，保证污水处理厂的正常运行和各项成果符合技术规范、法律法规、政策、招标文件和合同要求。</w:t>
            </w:r>
          </w:p>
          <w:p>
            <w:pPr>
              <w:adjustRightInd w:val="0"/>
              <w:spacing w:line="400" w:lineRule="exact"/>
            </w:pPr>
            <w:r>
              <w:rPr>
                <w:rFonts w:hint="eastAsia"/>
              </w:rPr>
              <w:t xml:space="preserve">（2）投标人在运营管理期间，必须严格按设备操作规程、安全操作规程进行操作，保证入场人员人身和财产安全，杜绝安全生产事故的发生。 </w:t>
            </w:r>
          </w:p>
          <w:p>
            <w:pPr>
              <w:adjustRightInd w:val="0"/>
              <w:spacing w:line="400" w:lineRule="exact"/>
            </w:pPr>
            <w:r>
              <w:rPr>
                <w:rFonts w:hint="eastAsia"/>
              </w:rPr>
              <w:t xml:space="preserve">（3）污水处理厂的设备的运行记录、维修记录、交接班记录表等必须由中标人详实纪录并妥善保存，当合同期满后，完整移交给采购人。 </w:t>
            </w:r>
          </w:p>
          <w:p>
            <w:pPr>
              <w:adjustRightInd w:val="0"/>
              <w:spacing w:line="400" w:lineRule="exact"/>
            </w:pPr>
            <w:r>
              <w:rPr>
                <w:rFonts w:hint="eastAsia"/>
              </w:rPr>
              <w:t>（4）完成甲方临时安排的其他紧急或特殊事项，及协助负责处理污水管网存在问题等。</w:t>
            </w:r>
          </w:p>
          <w:p>
            <w:pPr>
              <w:adjustRightInd w:val="0"/>
              <w:spacing w:line="400" w:lineRule="exact"/>
            </w:pPr>
            <w:r>
              <w:rPr>
                <w:rFonts w:hint="eastAsia"/>
              </w:rPr>
              <w:t>（5）投标人的工作人员必须服从采购人的管理人员检查和监督、考核，不得出现偷排等违法行为。</w:t>
            </w:r>
          </w:p>
          <w:p>
            <w:pPr>
              <w:adjustRightInd w:val="0"/>
              <w:spacing w:line="400" w:lineRule="exact"/>
            </w:pPr>
            <w:r>
              <w:rPr>
                <w:rFonts w:hint="eastAsia"/>
              </w:rPr>
              <w:t>3.质量要求：农村生活污水处理设施的出水水质应当符合国家和自治区规定的排放标准，运行维护单位不得排放不达标污水。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0451"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right="1243" w:rightChars="565"/>
              <w:rPr>
                <w:szCs w:val="21"/>
              </w:rPr>
            </w:pPr>
            <w:r>
              <w:rPr>
                <w:rFonts w:hint="eastAsia"/>
                <w:b/>
                <w:szCs w:val="21"/>
              </w:rPr>
              <w:t>二、</w:t>
            </w:r>
            <w:r>
              <w:rPr>
                <w:rFonts w:hint="eastAsia"/>
                <w:szCs w:val="21"/>
                <w:highlight w:val="none"/>
                <w:shd w:val="clear" w:color="auto" w:fill="FFFFFF"/>
              </w:rPr>
              <w:t>★</w:t>
            </w:r>
            <w:r>
              <w:rPr>
                <w:rFonts w:hint="eastAsia"/>
                <w:b/>
                <w:szCs w:val="21"/>
              </w:rPr>
              <w:t>商务要求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 w:hRule="atLeast"/>
        </w:trPr>
        <w:tc>
          <w:tcPr>
            <w:tcW w:w="1045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一、合同签订期：自中标通知书发出之日起30日内</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二、合同履行期限：3年（以合同约定时间起计算）</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三、提交服务成果地点：采购人指定地点</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四、售后服务要求：</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处理问题响应时间：接到采购人处理问题通知后12小时内到达采购人指定现场。</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五、报价要求：</w:t>
            </w:r>
          </w:p>
          <w:p>
            <w:pPr>
              <w:widowControl/>
              <w:shd w:val="clear" w:color="auto" w:fill="FFFFFF"/>
              <w:adjustRightInd w:val="0"/>
              <w:spacing w:line="400" w:lineRule="exact"/>
              <w:ind w:firstLine="220" w:firstLineChars="100"/>
              <w:rPr>
                <w:szCs w:val="21"/>
                <w:shd w:val="clear" w:color="auto" w:fill="FFFFFF"/>
              </w:rPr>
            </w:pPr>
            <w:r>
              <w:rPr>
                <w:rFonts w:hint="eastAsia"/>
                <w:szCs w:val="21"/>
                <w:shd w:val="clear" w:color="auto" w:fill="FFFFFF"/>
              </w:rPr>
              <w:t>1、</w:t>
            </w:r>
            <w:r>
              <w:rPr>
                <w:rFonts w:hint="eastAsia"/>
              </w:rPr>
              <w:t>投标人的投标报价（单价和总价）不仅限于包含了中标人所提供的完成运营服务所需人工费、维修维保费、污泥处置费、水电费、药剂费（含检测费）、在线监测费等，也包括在完成义务中所涉及的劳务、材料、机械设备、必备的辅助材料、设备及动力能源消耗、管理、维护、安全、环保、文明施工、保险（含商业险）、税费、利润、临时设施与临时工程、人员、设备进退场及与服务过程涉及的一切明示或暗示的风险、责任和义务的费用。</w:t>
            </w:r>
          </w:p>
          <w:p>
            <w:pPr>
              <w:pStyle w:val="11"/>
              <w:ind w:firstLine="220" w:firstLineChars="100"/>
              <w:rPr>
                <w:szCs w:val="21"/>
                <w:shd w:val="clear" w:color="auto" w:fill="FFFFFF"/>
              </w:rPr>
            </w:pPr>
            <w:r>
              <w:rPr>
                <w:rFonts w:hint="eastAsia"/>
                <w:highlight w:val="none"/>
              </w:rPr>
              <w:t>此外，还包括</w:t>
            </w:r>
            <w:r>
              <w:rPr>
                <w:rFonts w:hint="eastAsia"/>
                <w:szCs w:val="21"/>
                <w:shd w:val="clear" w:color="auto" w:fill="FFFFFF"/>
              </w:rPr>
              <w:t>运营日常用品用具的消耗和折旧费、行政办公用品及资料印刷、服务清单涵盖的所有项目等费用。</w:t>
            </w:r>
          </w:p>
          <w:p>
            <w:pPr>
              <w:spacing w:line="360" w:lineRule="auto"/>
              <w:ind w:firstLine="220" w:firstLineChars="100"/>
              <w:rPr>
                <w:szCs w:val="21"/>
                <w:shd w:val="clear" w:color="auto" w:fill="FFFFFF"/>
              </w:rPr>
            </w:pPr>
            <w:r>
              <w:rPr>
                <w:rFonts w:hint="eastAsia"/>
                <w:szCs w:val="21"/>
                <w:shd w:val="clear" w:color="auto" w:fill="FFFFFF"/>
              </w:rPr>
              <w:t>2、付款方式：</w:t>
            </w:r>
          </w:p>
          <w:p>
            <w:pPr>
              <w:spacing w:line="360" w:lineRule="auto"/>
              <w:ind w:firstLine="220" w:firstLineChars="100"/>
              <w:rPr>
                <w:szCs w:val="21"/>
              </w:rPr>
            </w:pPr>
            <w:r>
              <w:rPr>
                <w:rFonts w:hint="eastAsia"/>
                <w:szCs w:val="21"/>
              </w:rPr>
              <w:t>（1）无预付款；</w:t>
            </w:r>
          </w:p>
          <w:p>
            <w:pPr>
              <w:spacing w:line="360" w:lineRule="auto"/>
              <w:ind w:firstLine="220" w:firstLineChars="100"/>
              <w:rPr>
                <w:szCs w:val="21"/>
              </w:rPr>
            </w:pPr>
            <w:r>
              <w:rPr>
                <w:rFonts w:hint="eastAsia"/>
                <w:szCs w:val="21"/>
              </w:rPr>
              <w:t>（2）按季度支付运维费，即每季度首月的15日前按月平均数支付本季度（三个月）运维费用；合同执行初期及结尾阶段按照实际运维时间于初期第一个月或结尾最后一个月支付。</w:t>
            </w:r>
          </w:p>
          <w:p>
            <w:pPr>
              <w:widowControl/>
              <w:shd w:val="clear" w:color="auto" w:fill="FFFFFF"/>
              <w:adjustRightInd w:val="0"/>
              <w:spacing w:line="400" w:lineRule="exact"/>
              <w:ind w:firstLine="220" w:firstLineChars="100"/>
              <w:rPr>
                <w:szCs w:val="21"/>
                <w:shd w:val="clear" w:color="auto" w:fill="FFFFFF"/>
              </w:rPr>
            </w:pPr>
            <w:r>
              <w:rPr>
                <w:rFonts w:hint="eastAsia"/>
                <w:szCs w:val="21"/>
              </w:rPr>
              <w:t>（3）支付合同款项时，由甲方向大化县财政局提交政府采购合同货物验收单和资金支付申请等完整且合格的支付申请材料；大化县财政局按财政支付程序将款项直接支付给供应商</w:t>
            </w:r>
            <w:r>
              <w:rPr>
                <w:rFonts w:hint="eastAsia"/>
                <w:b/>
                <w:bCs/>
                <w:szCs w:val="21"/>
              </w:rPr>
              <w:t>（因财政原因延误支付，与甲方无关）。</w:t>
            </w:r>
          </w:p>
        </w:tc>
      </w:tr>
    </w:tbl>
    <w:p>
      <w:pPr>
        <w:pStyle w:val="12"/>
        <w:rPr>
          <w:b/>
          <w:bCs/>
        </w:rPr>
        <w:sectPr>
          <w:pgSz w:w="11910" w:h="16840"/>
          <w:pgMar w:top="1200" w:right="880" w:bottom="1380" w:left="900" w:header="0" w:footer="1139" w:gutter="0"/>
          <w:cols w:space="720" w:num="1"/>
        </w:sectPr>
      </w:pPr>
    </w:p>
    <w:p>
      <w:pPr>
        <w:pStyle w:val="4"/>
        <w:numPr>
          <w:ilvl w:val="0"/>
          <w:numId w:val="4"/>
        </w:numPr>
        <w:rPr>
          <w:rFonts w:ascii="黑体" w:eastAsia="黑体"/>
          <w:spacing w:val="-10"/>
        </w:rPr>
      </w:pPr>
      <w:bookmarkStart w:id="4" w:name="_bookmark2"/>
      <w:bookmarkEnd w:id="4"/>
      <w:bookmarkStart w:id="5" w:name="第三章__投标人须知"/>
      <w:bookmarkEnd w:id="5"/>
      <w:r>
        <w:rPr>
          <w:rFonts w:hint="eastAsia" w:ascii="黑体" w:eastAsia="黑体"/>
          <w:spacing w:val="48"/>
        </w:rPr>
        <w:t>投</w:t>
      </w:r>
      <w:r>
        <w:rPr>
          <w:rFonts w:hint="eastAsia" w:ascii="黑体" w:eastAsia="黑体"/>
        </w:rPr>
        <w:t>标人须</w:t>
      </w:r>
      <w:r>
        <w:rPr>
          <w:rFonts w:hint="eastAsia" w:ascii="黑体" w:eastAsia="黑体"/>
          <w:spacing w:val="-10"/>
        </w:rPr>
        <w:t>知</w:t>
      </w:r>
    </w:p>
    <w:p/>
    <w:p>
      <w:pPr>
        <w:spacing w:before="38" w:after="4"/>
        <w:ind w:right="58"/>
        <w:jc w:val="center"/>
        <w:rPr>
          <w:spacing w:val="-2"/>
          <w:sz w:val="36"/>
        </w:rPr>
      </w:pPr>
      <w:r>
        <w:rPr>
          <w:spacing w:val="-2"/>
          <w:sz w:val="36"/>
        </w:rPr>
        <w:t>投标人须知前附表</w:t>
      </w:r>
    </w:p>
    <w:p>
      <w:pPr>
        <w:pStyle w:val="12"/>
      </w:pPr>
    </w:p>
    <w:tbl>
      <w:tblPr>
        <w:tblStyle w:val="21"/>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8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97" w:type="dxa"/>
            <w:vAlign w:val="center"/>
          </w:tcPr>
          <w:p>
            <w:pPr>
              <w:pStyle w:val="27"/>
              <w:spacing w:line="268" w:lineRule="exact"/>
              <w:ind w:left="106"/>
              <w:jc w:val="center"/>
              <w:rPr>
                <w:sz w:val="21"/>
              </w:rPr>
            </w:pPr>
            <w:r>
              <w:rPr>
                <w:w w:val="95"/>
                <w:sz w:val="21"/>
              </w:rPr>
              <w:t>条</w:t>
            </w:r>
            <w:r>
              <w:rPr>
                <w:spacing w:val="-10"/>
                <w:sz w:val="21"/>
              </w:rPr>
              <w:t>款</w:t>
            </w:r>
            <w:r>
              <w:rPr>
                <w:w w:val="99"/>
                <w:sz w:val="21"/>
              </w:rPr>
              <w:t>号</w:t>
            </w:r>
          </w:p>
        </w:tc>
        <w:tc>
          <w:tcPr>
            <w:tcW w:w="8668" w:type="dxa"/>
          </w:tcPr>
          <w:p>
            <w:pPr>
              <w:pStyle w:val="27"/>
              <w:spacing w:before="11"/>
              <w:jc w:val="center"/>
              <w:rPr>
                <w:sz w:val="15"/>
              </w:rPr>
            </w:pPr>
          </w:p>
          <w:p>
            <w:pPr>
              <w:pStyle w:val="27"/>
              <w:ind w:right="4023"/>
              <w:jc w:val="center"/>
              <w:rPr>
                <w:sz w:val="21"/>
              </w:rPr>
            </w:pPr>
            <w:r>
              <w:rPr>
                <w:rFonts w:hint="eastAsia"/>
                <w:spacing w:val="-3"/>
                <w:w w:val="95"/>
                <w:sz w:val="21"/>
              </w:rPr>
              <w:t xml:space="preserve">                   </w:t>
            </w:r>
            <w:r>
              <w:rPr>
                <w:spacing w:val="-3"/>
                <w:w w:val="95"/>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97" w:type="dxa"/>
          </w:tcPr>
          <w:p>
            <w:pPr>
              <w:pStyle w:val="27"/>
              <w:ind w:left="106"/>
              <w:rPr>
                <w:sz w:val="21"/>
              </w:rPr>
            </w:pPr>
            <w:r>
              <w:rPr>
                <w:w w:val="99"/>
                <w:sz w:val="21"/>
              </w:rPr>
              <w:t>3</w:t>
            </w:r>
          </w:p>
        </w:tc>
        <w:tc>
          <w:tcPr>
            <w:tcW w:w="8668" w:type="dxa"/>
          </w:tcPr>
          <w:p>
            <w:pPr>
              <w:pStyle w:val="27"/>
              <w:ind w:left="108"/>
              <w:rPr>
                <w:sz w:val="21"/>
              </w:rPr>
            </w:pPr>
            <w:r>
              <w:rPr>
                <w:w w:val="95"/>
                <w:sz w:val="21"/>
              </w:rPr>
              <w:t>投标人的资格要求详见“招标公告</w:t>
            </w:r>
            <w:r>
              <w:rPr>
                <w:spacing w:val="-5"/>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97" w:type="dxa"/>
          </w:tcPr>
          <w:p>
            <w:pPr>
              <w:pStyle w:val="27"/>
              <w:ind w:left="106"/>
              <w:rPr>
                <w:sz w:val="21"/>
              </w:rPr>
            </w:pPr>
            <w:r>
              <w:rPr>
                <w:spacing w:val="-5"/>
                <w:sz w:val="21"/>
              </w:rPr>
              <w:t>6.1</w:t>
            </w:r>
          </w:p>
        </w:tc>
        <w:tc>
          <w:tcPr>
            <w:tcW w:w="8668" w:type="dxa"/>
          </w:tcPr>
          <w:p>
            <w:pPr>
              <w:pStyle w:val="27"/>
              <w:ind w:left="108"/>
              <w:rPr>
                <w:sz w:val="21"/>
              </w:rPr>
            </w:pPr>
            <w:r>
              <w:rPr>
                <w:spacing w:val="-1"/>
                <w:w w:val="95"/>
                <w:sz w:val="21"/>
              </w:rPr>
              <w:t>本项目是否接受联合体投标：详见招标公告。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97" w:type="dxa"/>
          </w:tcPr>
          <w:p>
            <w:pPr>
              <w:pStyle w:val="27"/>
              <w:rPr>
                <w:sz w:val="20"/>
              </w:rPr>
            </w:pPr>
          </w:p>
          <w:p>
            <w:pPr>
              <w:pStyle w:val="27"/>
              <w:spacing w:before="10"/>
              <w:rPr>
                <w:sz w:val="27"/>
              </w:rPr>
            </w:pPr>
          </w:p>
          <w:p>
            <w:pPr>
              <w:pStyle w:val="27"/>
              <w:ind w:left="106"/>
              <w:rPr>
                <w:sz w:val="21"/>
              </w:rPr>
            </w:pPr>
            <w:r>
              <w:rPr>
                <w:spacing w:val="-5"/>
                <w:sz w:val="21"/>
              </w:rPr>
              <w:t>7.2</w:t>
            </w:r>
          </w:p>
        </w:tc>
        <w:tc>
          <w:tcPr>
            <w:tcW w:w="8668" w:type="dxa"/>
          </w:tcPr>
          <w:p>
            <w:pPr>
              <w:pStyle w:val="27"/>
              <w:ind w:left="108"/>
              <w:rPr>
                <w:sz w:val="21"/>
              </w:rPr>
            </w:pPr>
            <w:r>
              <w:rPr>
                <w:rFonts w:ascii="MS Gothic" w:hAnsi="MS Gothic" w:eastAsia="MS Gothic"/>
                <w:w w:val="95"/>
                <w:sz w:val="21"/>
              </w:rPr>
              <w:t>☑</w:t>
            </w:r>
            <w:r>
              <w:rPr>
                <w:spacing w:val="-2"/>
                <w:w w:val="95"/>
                <w:sz w:val="21"/>
              </w:rPr>
              <w:t>不允许分包</w:t>
            </w:r>
          </w:p>
          <w:p>
            <w:pPr>
              <w:pStyle w:val="27"/>
              <w:spacing w:before="139"/>
              <w:ind w:left="108"/>
              <w:rPr>
                <w:sz w:val="21"/>
              </w:rPr>
            </w:pPr>
            <w:r>
              <w:rPr>
                <w:w w:val="95"/>
                <w:sz w:val="21"/>
              </w:rPr>
              <w:t>□允</w:t>
            </w:r>
            <w:r>
              <w:rPr>
                <w:spacing w:val="-4"/>
                <w:w w:val="95"/>
                <w:sz w:val="21"/>
              </w:rPr>
              <w:t>许分包</w:t>
            </w:r>
          </w:p>
          <w:p>
            <w:pPr>
              <w:pStyle w:val="27"/>
              <w:tabs>
                <w:tab w:val="left" w:pos="5042"/>
              </w:tabs>
              <w:spacing w:before="141"/>
              <w:ind w:left="108"/>
              <w:rPr>
                <w:sz w:val="21"/>
              </w:rPr>
            </w:pPr>
            <w:r>
              <w:rPr>
                <w:w w:val="95"/>
                <w:sz w:val="21"/>
              </w:rPr>
              <w:t>分包内容</w:t>
            </w:r>
            <w:r>
              <w:rPr>
                <w:spacing w:val="-10"/>
                <w:w w:val="95"/>
                <w:sz w:val="21"/>
              </w:rPr>
              <w:t>：</w:t>
            </w:r>
            <w:r>
              <w:rPr>
                <w:rFonts w:ascii="Times New Roman" w:eastAsia="Times New Roman"/>
                <w:sz w:val="21"/>
                <w:u w:val="single"/>
              </w:rPr>
              <w:tab/>
            </w:r>
            <w:r>
              <w:rPr>
                <w:spacing w:val="-10"/>
                <w:sz w:val="21"/>
                <w:u w:val="single"/>
              </w:rPr>
              <w:t>。</w:t>
            </w:r>
          </w:p>
          <w:p>
            <w:pPr>
              <w:pStyle w:val="27"/>
              <w:tabs>
                <w:tab w:val="left" w:pos="5882"/>
              </w:tabs>
              <w:spacing w:before="139"/>
              <w:ind w:left="108"/>
              <w:rPr>
                <w:sz w:val="21"/>
              </w:rPr>
            </w:pPr>
            <w:r>
              <w:rPr>
                <w:w w:val="95"/>
                <w:sz w:val="21"/>
              </w:rPr>
              <w:t>分包金额或者比例</w:t>
            </w:r>
            <w:r>
              <w:rPr>
                <w:spacing w:val="-10"/>
                <w:w w:val="95"/>
                <w:sz w:val="21"/>
              </w:rPr>
              <w:t>：</w:t>
            </w:r>
            <w:r>
              <w:rPr>
                <w:rFonts w:ascii="Times New Roman" w:eastAsia="Times New Roman"/>
                <w:sz w:val="21"/>
                <w:u w:val="single"/>
              </w:rPr>
              <w:tab/>
            </w:r>
            <w:r>
              <w:rPr>
                <w:spacing w:val="-10"/>
                <w:sz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897" w:type="dxa"/>
          </w:tcPr>
          <w:p>
            <w:pPr>
              <w:pStyle w:val="27"/>
              <w:rPr>
                <w:sz w:val="20"/>
              </w:rPr>
            </w:pPr>
          </w:p>
          <w:p>
            <w:pPr>
              <w:pStyle w:val="27"/>
              <w:rPr>
                <w:sz w:val="20"/>
              </w:rPr>
            </w:pPr>
          </w:p>
          <w:p>
            <w:pPr>
              <w:pStyle w:val="27"/>
              <w:spacing w:before="9"/>
              <w:rPr>
                <w:sz w:val="23"/>
              </w:rPr>
            </w:pPr>
          </w:p>
          <w:p>
            <w:pPr>
              <w:pStyle w:val="27"/>
              <w:ind w:left="106"/>
              <w:rPr>
                <w:sz w:val="21"/>
              </w:rPr>
            </w:pPr>
            <w:r>
              <w:rPr>
                <w:spacing w:val="-4"/>
                <w:sz w:val="21"/>
              </w:rPr>
              <w:t>11.2</w:t>
            </w:r>
          </w:p>
        </w:tc>
        <w:tc>
          <w:tcPr>
            <w:tcW w:w="8668" w:type="dxa"/>
          </w:tcPr>
          <w:p>
            <w:pPr>
              <w:pStyle w:val="27"/>
              <w:ind w:left="108"/>
              <w:rPr>
                <w:sz w:val="21"/>
              </w:rPr>
            </w:pPr>
            <w:r>
              <w:rPr>
                <w:rFonts w:ascii="MS Gothic" w:hAnsi="MS Gothic" w:eastAsia="MS Gothic"/>
                <w:w w:val="95"/>
                <w:sz w:val="21"/>
              </w:rPr>
              <w:t>☑</w:t>
            </w:r>
            <w:r>
              <w:rPr>
                <w:spacing w:val="-2"/>
                <w:w w:val="95"/>
                <w:sz w:val="21"/>
              </w:rPr>
              <w:t>不组织现场考察</w:t>
            </w:r>
          </w:p>
          <w:p>
            <w:pPr>
              <w:pStyle w:val="27"/>
              <w:spacing w:before="139"/>
              <w:ind w:left="108"/>
              <w:rPr>
                <w:sz w:val="21"/>
              </w:rPr>
            </w:pPr>
            <w:r>
              <w:rPr>
                <w:w w:val="95"/>
                <w:sz w:val="21"/>
              </w:rPr>
              <w:t>□组</w:t>
            </w:r>
            <w:r>
              <w:rPr>
                <w:spacing w:val="-2"/>
                <w:w w:val="95"/>
                <w:sz w:val="21"/>
              </w:rPr>
              <w:t>织现场考察：</w:t>
            </w:r>
          </w:p>
          <w:p>
            <w:pPr>
              <w:pStyle w:val="27"/>
              <w:spacing w:before="139"/>
              <w:ind w:left="108"/>
              <w:rPr>
                <w:w w:val="95"/>
                <w:sz w:val="21"/>
              </w:rPr>
            </w:pPr>
            <w:r>
              <w:rPr>
                <w:w w:val="95"/>
                <w:sz w:val="21"/>
              </w:rPr>
              <w:t>集中时间</w:t>
            </w:r>
            <w:r>
              <w:rPr>
                <w:spacing w:val="-10"/>
                <w:w w:val="95"/>
                <w:sz w:val="21"/>
              </w:rPr>
              <w:t>：</w:t>
            </w:r>
            <w:r>
              <w:rPr>
                <w:w w:val="95"/>
                <w:sz w:val="21"/>
              </w:rPr>
              <w:tab/>
            </w:r>
            <w:r>
              <w:rPr>
                <w:w w:val="95"/>
                <w:sz w:val="21"/>
              </w:rPr>
              <w:t>年  月  日   时  分，逾期后果自负。集中地点：</w:t>
            </w:r>
            <w:r>
              <w:rPr>
                <w:w w:val="95"/>
                <w:sz w:val="21"/>
              </w:rPr>
              <w:tab/>
            </w:r>
          </w:p>
          <w:p>
            <w:pPr>
              <w:pStyle w:val="27"/>
              <w:spacing w:before="139"/>
              <w:ind w:left="108"/>
              <w:rPr>
                <w:w w:val="95"/>
                <w:sz w:val="21"/>
              </w:rPr>
            </w:pPr>
            <w:r>
              <w:rPr>
                <w:w w:val="95"/>
                <w:sz w:val="21"/>
              </w:rPr>
              <w:t>联系人：</w:t>
            </w:r>
            <w:r>
              <w:rPr>
                <w:w w:val="95"/>
                <w:sz w:val="21"/>
              </w:rPr>
              <w:tab/>
            </w:r>
            <w:r>
              <w:rPr>
                <w:w w:val="95"/>
                <w:sz w:val="21"/>
              </w:rPr>
              <w:t>；联系电话：</w:t>
            </w:r>
            <w:r>
              <w:rPr>
                <w:w w:val="95"/>
                <w:sz w:val="21"/>
              </w:rPr>
              <w:tab/>
            </w:r>
          </w:p>
          <w:p>
            <w:pPr>
              <w:pStyle w:val="27"/>
              <w:spacing w:before="139"/>
              <w:ind w:left="108"/>
              <w:rPr>
                <w:sz w:val="21"/>
              </w:rPr>
            </w:pPr>
            <w:r>
              <w:rPr>
                <w:w w:val="95"/>
                <w:sz w:val="21"/>
              </w:rPr>
              <w:t>□不</w:t>
            </w:r>
            <w:r>
              <w:rPr>
                <w:spacing w:val="-1"/>
                <w:w w:val="95"/>
                <w:sz w:val="21"/>
              </w:rPr>
              <w:t>组织召开开标前答疑会</w:t>
            </w:r>
          </w:p>
        </w:tc>
      </w:tr>
    </w:tbl>
    <w:p>
      <w:pPr>
        <w:rPr>
          <w:sz w:val="21"/>
        </w:rPr>
        <w:sectPr>
          <w:pgSz w:w="11910" w:h="16840"/>
          <w:pgMar w:top="1080" w:right="880" w:bottom="1380" w:left="900" w:header="0" w:footer="1139" w:gutter="0"/>
          <w:cols w:space="720" w:num="1"/>
        </w:sectPr>
      </w:pPr>
    </w:p>
    <w:tbl>
      <w:tblPr>
        <w:tblStyle w:val="21"/>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8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1" w:hRule="atLeast"/>
        </w:trPr>
        <w:tc>
          <w:tcPr>
            <w:tcW w:w="901" w:type="dxa"/>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1"/>
              </w:rPr>
            </w:pPr>
            <w:r>
              <w:rPr>
                <w:spacing w:val="-4"/>
                <w:sz w:val="21"/>
              </w:rPr>
              <w:t>13.1</w:t>
            </w:r>
          </w:p>
        </w:tc>
        <w:tc>
          <w:tcPr>
            <w:tcW w:w="8898" w:type="dxa"/>
          </w:tcPr>
          <w:p>
            <w:pPr>
              <w:pStyle w:val="27"/>
              <w:spacing w:line="267" w:lineRule="exact"/>
              <w:ind w:left="108"/>
              <w:rPr>
                <w:b/>
                <w:sz w:val="21"/>
              </w:rPr>
            </w:pPr>
            <w:r>
              <w:rPr>
                <w:b/>
                <w:w w:val="95"/>
                <w:sz w:val="21"/>
              </w:rPr>
              <w:t>报价文</w:t>
            </w:r>
            <w:r>
              <w:rPr>
                <w:b/>
                <w:spacing w:val="-5"/>
                <w:w w:val="95"/>
                <w:sz w:val="21"/>
              </w:rPr>
              <w:t>件：</w:t>
            </w:r>
          </w:p>
          <w:p>
            <w:pPr>
              <w:pStyle w:val="27"/>
              <w:numPr>
                <w:ilvl w:val="0"/>
                <w:numId w:val="5"/>
              </w:numPr>
              <w:tabs>
                <w:tab w:val="left" w:pos="949"/>
              </w:tabs>
              <w:spacing w:before="140"/>
              <w:ind w:hanging="421"/>
              <w:rPr>
                <w:b/>
                <w:sz w:val="21"/>
              </w:rPr>
            </w:pPr>
            <w:r>
              <w:rPr>
                <w:w w:val="95"/>
                <w:sz w:val="21"/>
              </w:rPr>
              <w:t>投标函（格式后附）；</w:t>
            </w:r>
            <w:r>
              <w:rPr>
                <w:b/>
                <w:w w:val="95"/>
                <w:sz w:val="21"/>
              </w:rPr>
              <w:t>（必须提供，否则作无效投标处理</w:t>
            </w:r>
            <w:r>
              <w:rPr>
                <w:b/>
                <w:spacing w:val="-10"/>
                <w:w w:val="95"/>
                <w:sz w:val="21"/>
              </w:rPr>
              <w:t>）</w:t>
            </w:r>
          </w:p>
          <w:p>
            <w:pPr>
              <w:pStyle w:val="27"/>
              <w:numPr>
                <w:ilvl w:val="0"/>
                <w:numId w:val="5"/>
              </w:numPr>
              <w:tabs>
                <w:tab w:val="left" w:pos="949"/>
              </w:tabs>
              <w:spacing w:before="132"/>
              <w:ind w:hanging="421"/>
              <w:rPr>
                <w:sz w:val="21"/>
              </w:rPr>
            </w:pPr>
            <w:r>
              <w:rPr>
                <w:w w:val="95"/>
                <w:sz w:val="21"/>
              </w:rPr>
              <w:t>开标一览表（格式后附）；</w:t>
            </w:r>
            <w:r>
              <w:rPr>
                <w:spacing w:val="75"/>
                <w:sz w:val="21"/>
              </w:rPr>
              <w:t xml:space="preserve">  </w:t>
            </w:r>
            <w:r>
              <w:rPr>
                <w:w w:val="95"/>
                <w:sz w:val="21"/>
              </w:rPr>
              <w:t>（</w:t>
            </w:r>
            <w:r>
              <w:rPr>
                <w:b/>
                <w:w w:val="95"/>
                <w:sz w:val="21"/>
              </w:rPr>
              <w:t>必须提供，否则作无效投标处理</w:t>
            </w:r>
            <w:r>
              <w:rPr>
                <w:spacing w:val="-10"/>
                <w:w w:val="95"/>
                <w:sz w:val="21"/>
              </w:rPr>
              <w:t>）</w:t>
            </w:r>
          </w:p>
          <w:p>
            <w:pPr>
              <w:pStyle w:val="27"/>
              <w:numPr>
                <w:ilvl w:val="0"/>
                <w:numId w:val="5"/>
              </w:numPr>
              <w:tabs>
                <w:tab w:val="left" w:pos="949"/>
              </w:tabs>
              <w:spacing w:before="129"/>
              <w:ind w:hanging="421"/>
              <w:rPr>
                <w:sz w:val="21"/>
              </w:rPr>
            </w:pPr>
            <w:r>
              <w:rPr>
                <w:w w:val="95"/>
                <w:sz w:val="21"/>
              </w:rPr>
              <w:t>投标人针对报价需要说明的其他文件和说明（格式自拟）</w:t>
            </w:r>
            <w:r>
              <w:rPr>
                <w:spacing w:val="-10"/>
                <w:w w:val="95"/>
                <w:sz w:val="21"/>
              </w:rPr>
              <w:t>。</w:t>
            </w:r>
          </w:p>
          <w:p>
            <w:pPr>
              <w:pStyle w:val="27"/>
              <w:spacing w:before="14" w:line="408" w:lineRule="exact"/>
              <w:ind w:left="108" w:right="129" w:firstLine="420"/>
              <w:rPr>
                <w:b/>
                <w:spacing w:val="-1"/>
                <w:w w:val="99"/>
                <w:sz w:val="21"/>
              </w:rPr>
            </w:pPr>
            <w:r>
              <w:rPr>
                <w:b/>
                <w:spacing w:val="-1"/>
                <w:w w:val="99"/>
                <w:sz w:val="21"/>
              </w:rPr>
              <w:t>注：投标函、开标一览表必须由法定代表人或者委托代理人在规定签章处逐一签字并加盖投标人公章，否则作无效投标处理。</w:t>
            </w:r>
          </w:p>
          <w:p>
            <w:pPr>
              <w:pStyle w:val="27"/>
              <w:spacing w:before="14" w:line="408" w:lineRule="exact"/>
              <w:ind w:left="108" w:right="129" w:firstLine="420"/>
              <w:rPr>
                <w:b/>
                <w:spacing w:val="-1"/>
                <w:w w:val="99"/>
                <w:sz w:val="21"/>
              </w:rPr>
            </w:pPr>
          </w:p>
          <w:p>
            <w:pPr>
              <w:pStyle w:val="27"/>
              <w:spacing w:line="266" w:lineRule="exact"/>
              <w:ind w:left="108"/>
              <w:rPr>
                <w:b/>
                <w:sz w:val="21"/>
              </w:rPr>
            </w:pPr>
            <w:r>
              <w:rPr>
                <w:b/>
                <w:w w:val="95"/>
                <w:sz w:val="21"/>
              </w:rPr>
              <w:t>资格证</w:t>
            </w:r>
            <w:r>
              <w:rPr>
                <w:b/>
                <w:spacing w:val="-4"/>
                <w:w w:val="95"/>
                <w:sz w:val="21"/>
              </w:rPr>
              <w:t>明文件</w:t>
            </w:r>
            <w:r>
              <w:rPr>
                <w:rFonts w:hint="eastAsia"/>
                <w:b/>
                <w:spacing w:val="-4"/>
                <w:w w:val="95"/>
                <w:sz w:val="21"/>
              </w:rPr>
              <w:t>：</w:t>
            </w:r>
          </w:p>
          <w:p>
            <w:pPr>
              <w:pStyle w:val="27"/>
              <w:numPr>
                <w:ilvl w:val="0"/>
                <w:numId w:val="6"/>
              </w:numPr>
              <w:tabs>
                <w:tab w:val="left" w:pos="882"/>
              </w:tabs>
              <w:spacing w:before="140" w:line="352" w:lineRule="auto"/>
              <w:ind w:right="98"/>
              <w:jc w:val="both"/>
              <w:rPr>
                <w:sz w:val="21"/>
              </w:rPr>
            </w:pPr>
            <w:r>
              <w:rPr>
                <w:spacing w:val="-6"/>
                <w:w w:val="99"/>
                <w:sz w:val="21"/>
              </w:rPr>
              <w:t>投标人为法人或者其他组织的，提供营业执照等证明文件</w:t>
            </w:r>
            <w:r>
              <w:rPr>
                <w:spacing w:val="2"/>
                <w:w w:val="99"/>
                <w:sz w:val="21"/>
              </w:rPr>
              <w:t>（</w:t>
            </w:r>
            <w:r>
              <w:rPr>
                <w:spacing w:val="-1"/>
                <w:w w:val="99"/>
                <w:sz w:val="21"/>
              </w:rPr>
              <w:t>如营业执照或者事业单位法人证书或者执业许可证等</w:t>
            </w:r>
            <w:r>
              <w:rPr>
                <w:spacing w:val="-13"/>
                <w:w w:val="99"/>
                <w:sz w:val="21"/>
              </w:rPr>
              <w:t>）</w:t>
            </w:r>
            <w:r>
              <w:rPr>
                <w:spacing w:val="-7"/>
                <w:w w:val="99"/>
                <w:sz w:val="21"/>
              </w:rPr>
              <w:t>，投标人为自然人的，提供身份证复印件；</w:t>
            </w:r>
            <w:r>
              <w:rPr>
                <w:spacing w:val="-1"/>
                <w:w w:val="99"/>
                <w:sz w:val="21"/>
              </w:rPr>
              <w:t>（</w:t>
            </w:r>
            <w:r>
              <w:rPr>
                <w:b/>
                <w:spacing w:val="-2"/>
                <w:w w:val="99"/>
                <w:sz w:val="21"/>
              </w:rPr>
              <w:t>必须提供，否</w:t>
            </w:r>
            <w:r>
              <w:rPr>
                <w:b/>
                <w:w w:val="99"/>
                <w:sz w:val="21"/>
              </w:rPr>
              <w:t>则作无效投标处理</w:t>
            </w:r>
            <w:r>
              <w:rPr>
                <w:w w:val="99"/>
                <w:sz w:val="21"/>
              </w:rPr>
              <w:t>）</w:t>
            </w:r>
          </w:p>
          <w:p>
            <w:pPr>
              <w:pStyle w:val="27"/>
              <w:numPr>
                <w:ilvl w:val="0"/>
                <w:numId w:val="6"/>
              </w:numPr>
              <w:tabs>
                <w:tab w:val="left" w:pos="882"/>
              </w:tabs>
              <w:spacing w:before="12" w:line="357" w:lineRule="auto"/>
              <w:ind w:right="-15"/>
              <w:rPr>
                <w:sz w:val="21"/>
              </w:rPr>
            </w:pPr>
            <w:r>
              <w:rPr>
                <w:spacing w:val="-7"/>
                <w:w w:val="99"/>
                <w:sz w:val="21"/>
              </w:rPr>
              <w:t>投标人依法缴纳税收的相关材料</w:t>
            </w:r>
            <w:r>
              <w:rPr>
                <w:spacing w:val="-1"/>
                <w:w w:val="99"/>
                <w:sz w:val="21"/>
              </w:rPr>
              <w:t>（</w:t>
            </w:r>
            <w:r>
              <w:rPr>
                <w:rFonts w:ascii="Times New Roman" w:eastAsia="Times New Roman"/>
                <w:w w:val="99"/>
                <w:sz w:val="21"/>
                <w:u w:val="single"/>
              </w:rPr>
              <w:t xml:space="preserve"> </w:t>
            </w:r>
            <w:r>
              <w:rPr>
                <w:rFonts w:ascii="Times New Roman" w:eastAsia="Times New Roman"/>
                <w:sz w:val="21"/>
                <w:u w:val="single"/>
              </w:rPr>
              <w:t xml:space="preserve">   </w:t>
            </w:r>
            <w:r>
              <w:rPr>
                <w:spacing w:val="1"/>
                <w:w w:val="99"/>
                <w:sz w:val="21"/>
                <w:u w:val="single"/>
              </w:rPr>
              <w:t>202</w:t>
            </w:r>
            <w:r>
              <w:rPr>
                <w:w w:val="99"/>
                <w:sz w:val="21"/>
                <w:u w:val="single"/>
              </w:rPr>
              <w:t>1</w:t>
            </w:r>
            <w:r>
              <w:rPr>
                <w:spacing w:val="-2"/>
                <w:sz w:val="21"/>
                <w:u w:val="single"/>
              </w:rPr>
              <w:t xml:space="preserve">  </w:t>
            </w:r>
            <w:r>
              <w:rPr>
                <w:spacing w:val="2"/>
                <w:w w:val="99"/>
                <w:sz w:val="21"/>
              </w:rPr>
              <w:t>年</w:t>
            </w:r>
            <w:r>
              <w:rPr>
                <w:rFonts w:ascii="Times New Roman" w:eastAsia="Times New Roman"/>
                <w:w w:val="99"/>
                <w:sz w:val="21"/>
                <w:u w:val="single"/>
              </w:rPr>
              <w:t xml:space="preserve"> </w:t>
            </w:r>
            <w:r>
              <w:rPr>
                <w:rFonts w:ascii="Times New Roman" w:eastAsia="Times New Roman"/>
                <w:spacing w:val="1"/>
                <w:sz w:val="21"/>
                <w:u w:val="single"/>
              </w:rPr>
              <w:t xml:space="preserve"> </w:t>
            </w:r>
            <w:r>
              <w:rPr>
                <w:w w:val="99"/>
                <w:sz w:val="21"/>
                <w:u w:val="single"/>
              </w:rPr>
              <w:t>6</w:t>
            </w:r>
            <w:r>
              <w:rPr>
                <w:spacing w:val="-2"/>
                <w:sz w:val="21"/>
                <w:u w:val="single"/>
              </w:rPr>
              <w:t xml:space="preserve"> </w:t>
            </w:r>
            <w:r>
              <w:rPr>
                <w:w w:val="99"/>
                <w:sz w:val="21"/>
              </w:rPr>
              <w:t>月至</w:t>
            </w:r>
            <w:r>
              <w:rPr>
                <w:rFonts w:ascii="Times New Roman" w:eastAsia="Times New Roman"/>
                <w:w w:val="99"/>
                <w:sz w:val="21"/>
                <w:u w:val="single"/>
              </w:rPr>
              <w:t xml:space="preserve"> </w:t>
            </w:r>
            <w:r>
              <w:rPr>
                <w:rFonts w:ascii="Times New Roman" w:eastAsia="Times New Roman"/>
                <w:sz w:val="21"/>
                <w:u w:val="single"/>
              </w:rPr>
              <w:t xml:space="preserve">   </w:t>
            </w:r>
            <w:r>
              <w:rPr>
                <w:spacing w:val="1"/>
                <w:w w:val="99"/>
                <w:sz w:val="21"/>
                <w:u w:val="single"/>
              </w:rPr>
              <w:t>20</w:t>
            </w:r>
            <w:r>
              <w:rPr>
                <w:spacing w:val="-2"/>
                <w:w w:val="99"/>
                <w:sz w:val="21"/>
                <w:u w:val="single"/>
              </w:rPr>
              <w:t>2</w:t>
            </w:r>
            <w:r>
              <w:rPr>
                <w:w w:val="99"/>
                <w:sz w:val="21"/>
                <w:u w:val="single"/>
              </w:rPr>
              <w:t>1</w:t>
            </w:r>
            <w:r>
              <w:rPr>
                <w:spacing w:val="-1"/>
                <w:sz w:val="21"/>
                <w:u w:val="single"/>
              </w:rPr>
              <w:t xml:space="preserve">  </w:t>
            </w:r>
            <w:r>
              <w:rPr>
                <w:spacing w:val="1"/>
                <w:w w:val="99"/>
                <w:sz w:val="21"/>
              </w:rPr>
              <w:t>年</w:t>
            </w:r>
            <w:r>
              <w:rPr>
                <w:rFonts w:ascii="Times New Roman" w:eastAsia="Times New Roman"/>
                <w:w w:val="99"/>
                <w:sz w:val="21"/>
                <w:u w:val="single"/>
              </w:rPr>
              <w:t xml:space="preserve"> </w:t>
            </w:r>
            <w:r>
              <w:rPr>
                <w:rFonts w:ascii="Times New Roman" w:eastAsia="Times New Roman"/>
                <w:spacing w:val="-1"/>
                <w:sz w:val="21"/>
                <w:u w:val="single"/>
              </w:rPr>
              <w:t xml:space="preserve"> </w:t>
            </w:r>
            <w:r>
              <w:rPr>
                <w:spacing w:val="1"/>
                <w:w w:val="99"/>
                <w:sz w:val="21"/>
                <w:u w:val="single"/>
              </w:rPr>
              <w:t>1</w:t>
            </w:r>
            <w:r>
              <w:rPr>
                <w:w w:val="99"/>
                <w:sz w:val="21"/>
                <w:u w:val="single"/>
              </w:rPr>
              <w:t>1</w:t>
            </w:r>
            <w:r>
              <w:rPr>
                <w:sz w:val="21"/>
                <w:u w:val="single"/>
              </w:rPr>
              <w:t xml:space="preserve"> </w:t>
            </w:r>
            <w:r>
              <w:rPr>
                <w:spacing w:val="-1"/>
                <w:w w:val="99"/>
                <w:sz w:val="21"/>
              </w:rPr>
              <w:t>月内连续</w:t>
            </w:r>
            <w:r>
              <w:rPr>
                <w:rFonts w:ascii="Times New Roman" w:eastAsia="Times New Roman"/>
                <w:w w:val="99"/>
                <w:sz w:val="21"/>
                <w:u w:val="single"/>
              </w:rPr>
              <w:t xml:space="preserve"> </w:t>
            </w:r>
            <w:r>
              <w:rPr>
                <w:rFonts w:ascii="Times New Roman" w:eastAsia="Times New Roman"/>
                <w:spacing w:val="-1"/>
                <w:sz w:val="21"/>
                <w:u w:val="single"/>
              </w:rPr>
              <w:t xml:space="preserve"> </w:t>
            </w:r>
            <w:r>
              <w:rPr>
                <w:w w:val="99"/>
                <w:sz w:val="21"/>
                <w:u w:val="single"/>
              </w:rPr>
              <w:t>3</w:t>
            </w:r>
            <w:r>
              <w:rPr>
                <w:spacing w:val="1"/>
                <w:sz w:val="21"/>
                <w:u w:val="single"/>
              </w:rPr>
              <w:t xml:space="preserve"> </w:t>
            </w:r>
            <w:r>
              <w:rPr>
                <w:spacing w:val="-1"/>
                <w:w w:val="99"/>
                <w:sz w:val="21"/>
              </w:rPr>
              <w:t>个月</w:t>
            </w:r>
            <w:r>
              <w:rPr>
                <w:spacing w:val="-12"/>
                <w:w w:val="99"/>
                <w:sz w:val="21"/>
              </w:rPr>
              <w:t>的依法缴纳税收的凭据复印件；依法免税的供应商，必须提供相应文件证明其依法免税。</w:t>
            </w:r>
            <w:r>
              <w:rPr>
                <w:spacing w:val="-4"/>
                <w:w w:val="99"/>
                <w:sz w:val="21"/>
              </w:rPr>
              <w:t>从取得营业执照时间起到投标文件提交截止时间为止不足要求月数的，只需提供从取得</w:t>
            </w:r>
            <w:r>
              <w:rPr>
                <w:spacing w:val="-1"/>
                <w:w w:val="99"/>
                <w:sz w:val="21"/>
              </w:rPr>
              <w:t>营业执照起的依法缴纳税收相应证明文件）；</w:t>
            </w:r>
            <w:r>
              <w:rPr>
                <w:spacing w:val="2"/>
                <w:w w:val="99"/>
                <w:sz w:val="21"/>
              </w:rPr>
              <w:t>（</w:t>
            </w:r>
            <w:r>
              <w:rPr>
                <w:b/>
                <w:w w:val="99"/>
                <w:sz w:val="21"/>
              </w:rPr>
              <w:t>必须提供，否则作无效投标处理</w:t>
            </w:r>
            <w:r>
              <w:rPr>
                <w:w w:val="99"/>
                <w:sz w:val="21"/>
              </w:rPr>
              <w:t>）</w:t>
            </w:r>
          </w:p>
          <w:p>
            <w:pPr>
              <w:pStyle w:val="27"/>
              <w:numPr>
                <w:ilvl w:val="0"/>
                <w:numId w:val="6"/>
              </w:numPr>
              <w:tabs>
                <w:tab w:val="left" w:pos="882"/>
              </w:tabs>
              <w:spacing w:before="2" w:line="360" w:lineRule="auto"/>
              <w:ind w:right="98"/>
              <w:rPr>
                <w:sz w:val="21"/>
              </w:rPr>
            </w:pPr>
            <w:r>
              <w:rPr>
                <w:spacing w:val="-1"/>
                <w:w w:val="99"/>
                <w:sz w:val="21"/>
              </w:rPr>
              <w:t>投标人依法缴纳社会保障资金的相关材料[</w:t>
            </w:r>
            <w:r>
              <w:rPr>
                <w:rFonts w:ascii="Times New Roman" w:eastAsia="Times New Roman"/>
                <w:w w:val="99"/>
                <w:sz w:val="21"/>
                <w:u w:val="single"/>
              </w:rPr>
              <w:t xml:space="preserve"> </w:t>
            </w:r>
            <w:r>
              <w:rPr>
                <w:rFonts w:ascii="Times New Roman" w:eastAsia="Times New Roman"/>
                <w:spacing w:val="-1"/>
                <w:sz w:val="21"/>
                <w:u w:val="single"/>
              </w:rPr>
              <w:t xml:space="preserve">   </w:t>
            </w:r>
            <w:r>
              <w:rPr>
                <w:spacing w:val="1"/>
                <w:w w:val="99"/>
                <w:sz w:val="21"/>
                <w:u w:val="single"/>
              </w:rPr>
              <w:t>202</w:t>
            </w:r>
            <w:r>
              <w:rPr>
                <w:w w:val="99"/>
                <w:sz w:val="21"/>
                <w:u w:val="single"/>
              </w:rPr>
              <w:t>1</w:t>
            </w:r>
            <w:r>
              <w:rPr>
                <w:spacing w:val="-1"/>
                <w:sz w:val="21"/>
                <w:u w:val="single"/>
              </w:rPr>
              <w:t xml:space="preserve">  </w:t>
            </w:r>
            <w:r>
              <w:rPr>
                <w:spacing w:val="-1"/>
                <w:w w:val="99"/>
                <w:sz w:val="21"/>
              </w:rPr>
              <w:t>年</w:t>
            </w:r>
            <w:r>
              <w:rPr>
                <w:rFonts w:ascii="Times New Roman" w:eastAsia="Times New Roman"/>
                <w:w w:val="99"/>
                <w:sz w:val="21"/>
                <w:u w:val="single"/>
              </w:rPr>
              <w:t xml:space="preserve"> </w:t>
            </w:r>
            <w:r>
              <w:rPr>
                <w:rFonts w:ascii="Times New Roman" w:eastAsia="Times New Roman"/>
                <w:spacing w:val="1"/>
                <w:sz w:val="21"/>
                <w:u w:val="single"/>
              </w:rPr>
              <w:t xml:space="preserve"> </w:t>
            </w:r>
            <w:r>
              <w:rPr>
                <w:w w:val="99"/>
                <w:sz w:val="21"/>
                <w:u w:val="single"/>
              </w:rPr>
              <w:t>6</w:t>
            </w:r>
            <w:r>
              <w:rPr>
                <w:spacing w:val="-1"/>
                <w:sz w:val="21"/>
                <w:u w:val="single"/>
              </w:rPr>
              <w:t xml:space="preserve"> </w:t>
            </w:r>
            <w:r>
              <w:rPr>
                <w:w w:val="99"/>
                <w:sz w:val="21"/>
              </w:rPr>
              <w:t>月至</w:t>
            </w:r>
            <w:r>
              <w:rPr>
                <w:rFonts w:ascii="Times New Roman" w:eastAsia="Times New Roman"/>
                <w:w w:val="99"/>
                <w:sz w:val="21"/>
                <w:u w:val="single"/>
              </w:rPr>
              <w:t xml:space="preserve"> </w:t>
            </w:r>
            <w:r>
              <w:rPr>
                <w:rFonts w:ascii="Times New Roman" w:eastAsia="Times New Roman"/>
                <w:sz w:val="21"/>
                <w:u w:val="single"/>
              </w:rPr>
              <w:t xml:space="preserve">   </w:t>
            </w:r>
            <w:r>
              <w:rPr>
                <w:spacing w:val="1"/>
                <w:w w:val="99"/>
                <w:sz w:val="21"/>
                <w:u w:val="single"/>
              </w:rPr>
              <w:t>202</w:t>
            </w:r>
            <w:r>
              <w:rPr>
                <w:w w:val="99"/>
                <w:sz w:val="21"/>
                <w:u w:val="single"/>
              </w:rPr>
              <w:t>1</w:t>
            </w:r>
            <w:r>
              <w:rPr>
                <w:spacing w:val="-2"/>
                <w:sz w:val="21"/>
                <w:u w:val="single"/>
              </w:rPr>
              <w:t xml:space="preserve">  </w:t>
            </w:r>
            <w:r>
              <w:rPr>
                <w:spacing w:val="1"/>
                <w:w w:val="99"/>
                <w:sz w:val="21"/>
              </w:rPr>
              <w:t>年</w:t>
            </w:r>
            <w:r>
              <w:rPr>
                <w:rFonts w:ascii="Times New Roman" w:eastAsia="Times New Roman"/>
                <w:w w:val="99"/>
                <w:sz w:val="21"/>
                <w:u w:val="single"/>
              </w:rPr>
              <w:t xml:space="preserve"> </w:t>
            </w:r>
            <w:r>
              <w:rPr>
                <w:rFonts w:ascii="Times New Roman" w:eastAsia="Times New Roman"/>
                <w:spacing w:val="1"/>
                <w:sz w:val="21"/>
                <w:u w:val="single"/>
              </w:rPr>
              <w:t xml:space="preserve"> </w:t>
            </w:r>
            <w:r>
              <w:rPr>
                <w:spacing w:val="1"/>
                <w:w w:val="99"/>
                <w:sz w:val="21"/>
                <w:u w:val="single"/>
              </w:rPr>
              <w:t>1</w:t>
            </w:r>
            <w:r>
              <w:rPr>
                <w:w w:val="99"/>
                <w:sz w:val="21"/>
                <w:u w:val="single"/>
              </w:rPr>
              <w:t>1</w:t>
            </w:r>
            <w:r>
              <w:rPr>
                <w:spacing w:val="-2"/>
                <w:sz w:val="21"/>
                <w:u w:val="single"/>
              </w:rPr>
              <w:t xml:space="preserve"> </w:t>
            </w:r>
            <w:r>
              <w:rPr>
                <w:w w:val="99"/>
                <w:sz w:val="21"/>
              </w:rPr>
              <w:t>月内连</w:t>
            </w:r>
            <w:r>
              <w:rPr>
                <w:spacing w:val="-1"/>
                <w:w w:val="99"/>
                <w:sz w:val="21"/>
              </w:rPr>
              <w:t>续</w:t>
            </w:r>
            <w:r>
              <w:rPr>
                <w:rFonts w:ascii="Times New Roman" w:eastAsia="Times New Roman"/>
                <w:w w:val="99"/>
                <w:sz w:val="21"/>
                <w:u w:val="single"/>
              </w:rPr>
              <w:t xml:space="preserve"> </w:t>
            </w:r>
            <w:r>
              <w:rPr>
                <w:rFonts w:ascii="Times New Roman" w:eastAsia="Times New Roman"/>
                <w:spacing w:val="1"/>
                <w:sz w:val="21"/>
                <w:u w:val="single"/>
              </w:rPr>
              <w:t xml:space="preserve"> </w:t>
            </w:r>
            <w:r>
              <w:rPr>
                <w:w w:val="99"/>
                <w:sz w:val="21"/>
                <w:u w:val="single"/>
              </w:rPr>
              <w:t>3</w:t>
            </w:r>
            <w:r>
              <w:rPr>
                <w:spacing w:val="1"/>
                <w:sz w:val="21"/>
                <w:u w:val="single"/>
              </w:rPr>
              <w:t xml:space="preserve"> </w:t>
            </w:r>
            <w:r>
              <w:rPr>
                <w:spacing w:val="-1"/>
                <w:w w:val="99"/>
                <w:sz w:val="21"/>
              </w:rPr>
              <w:t>个月的依法缴纳社会保障资金的缴费凭证（专用收据或者社会保险缴纳清单</w:t>
            </w:r>
            <w:r>
              <w:rPr>
                <w:spacing w:val="2"/>
                <w:w w:val="99"/>
                <w:sz w:val="21"/>
              </w:rPr>
              <w:t>）</w:t>
            </w:r>
            <w:r>
              <w:rPr>
                <w:w w:val="99"/>
                <w:sz w:val="21"/>
              </w:rPr>
              <w:t>复</w:t>
            </w:r>
            <w:r>
              <w:rPr>
                <w:spacing w:val="-8"/>
                <w:w w:val="99"/>
                <w:sz w:val="21"/>
              </w:rPr>
              <w:t>印件；依法不需要缴纳社会保障资金的供应商，必须提供相应文件证明不需要缴纳社会</w:t>
            </w:r>
            <w:r>
              <w:rPr>
                <w:spacing w:val="-9"/>
                <w:w w:val="99"/>
                <w:sz w:val="21"/>
              </w:rPr>
              <w:t>保障资金。从取得营业执照时间起到投标文件提交截止时间为止不足要求月数的只需提</w:t>
            </w:r>
            <w:r>
              <w:rPr>
                <w:spacing w:val="-1"/>
                <w:w w:val="99"/>
                <w:sz w:val="21"/>
              </w:rPr>
              <w:t>供从取得营业执照起的依法缴纳社会保障资金的相应证明文件]；</w:t>
            </w:r>
            <w:r>
              <w:rPr>
                <w:spacing w:val="2"/>
                <w:w w:val="99"/>
                <w:sz w:val="21"/>
              </w:rPr>
              <w:t>（</w:t>
            </w:r>
            <w:r>
              <w:rPr>
                <w:b/>
                <w:w w:val="99"/>
                <w:sz w:val="21"/>
              </w:rPr>
              <w:t>必须提供，否则作无效投标处理</w:t>
            </w:r>
            <w:r>
              <w:rPr>
                <w:w w:val="99"/>
                <w:sz w:val="21"/>
              </w:rPr>
              <w:t>）</w:t>
            </w:r>
          </w:p>
          <w:p>
            <w:pPr>
              <w:pStyle w:val="27"/>
              <w:numPr>
                <w:ilvl w:val="0"/>
                <w:numId w:val="6"/>
              </w:numPr>
              <w:tabs>
                <w:tab w:val="left" w:pos="882"/>
              </w:tabs>
              <w:spacing w:before="3" w:line="360" w:lineRule="auto"/>
              <w:ind w:right="-15"/>
              <w:rPr>
                <w:sz w:val="21"/>
              </w:rPr>
            </w:pPr>
            <w:r>
              <w:rPr>
                <w:spacing w:val="-1"/>
                <w:w w:val="99"/>
                <w:sz w:val="21"/>
              </w:rPr>
              <w:t>投标人财务状况报告[</w:t>
            </w:r>
            <w:r>
              <w:rPr>
                <w:rFonts w:ascii="Times New Roman" w:hAnsi="Times New Roman" w:eastAsia="Times New Roman"/>
                <w:spacing w:val="1"/>
                <w:w w:val="99"/>
                <w:sz w:val="21"/>
                <w:u w:val="single"/>
              </w:rPr>
              <w:t xml:space="preserve"> </w:t>
            </w:r>
            <w:r>
              <w:rPr>
                <w:spacing w:val="1"/>
                <w:w w:val="99"/>
                <w:sz w:val="21"/>
                <w:u w:val="single"/>
              </w:rPr>
              <w:t>20</w:t>
            </w:r>
            <w:r>
              <w:rPr>
                <w:spacing w:val="-2"/>
                <w:w w:val="99"/>
                <w:sz w:val="21"/>
                <w:u w:val="single"/>
              </w:rPr>
              <w:t>2</w:t>
            </w:r>
            <w:r>
              <w:rPr>
                <w:w w:val="99"/>
                <w:sz w:val="21"/>
                <w:u w:val="single"/>
              </w:rPr>
              <w:t>0</w:t>
            </w:r>
            <w:r>
              <w:rPr>
                <w:spacing w:val="-1"/>
                <w:sz w:val="21"/>
                <w:u w:val="single"/>
              </w:rPr>
              <w:t xml:space="preserve">  </w:t>
            </w:r>
            <w:r>
              <w:rPr>
                <w:spacing w:val="-4"/>
                <w:w w:val="99"/>
                <w:sz w:val="21"/>
              </w:rPr>
              <w:t>年财务状况报告复印件，供应商是法人的，应提供经审计</w:t>
            </w:r>
            <w:r>
              <w:rPr>
                <w:spacing w:val="-3"/>
                <w:w w:val="99"/>
                <w:sz w:val="21"/>
              </w:rPr>
              <w:t>的财务报告</w:t>
            </w:r>
            <w:r>
              <w:rPr>
                <w:spacing w:val="-1"/>
                <w:w w:val="99"/>
                <w:sz w:val="21"/>
              </w:rPr>
              <w:t>（</w:t>
            </w:r>
            <w:r>
              <w:rPr>
                <w:spacing w:val="-8"/>
                <w:w w:val="99"/>
                <w:sz w:val="21"/>
              </w:rPr>
              <w:t>包括资产负债表、利润表、现金流量表</w:t>
            </w:r>
            <w:r>
              <w:rPr>
                <w:spacing w:val="-5"/>
                <w:w w:val="99"/>
                <w:sz w:val="21"/>
              </w:rPr>
              <w:t>)或者其基本开户银行出具的资信证明；供应商是其他组织或者自然人的，</w:t>
            </w:r>
            <w:r>
              <w:rPr>
                <w:spacing w:val="-1"/>
                <w:w w:val="99"/>
                <w:sz w:val="21"/>
              </w:rPr>
              <w:t>应提供经审计的财务报告</w:t>
            </w:r>
            <w:r>
              <w:rPr>
                <w:spacing w:val="2"/>
                <w:w w:val="99"/>
                <w:sz w:val="21"/>
              </w:rPr>
              <w:t>（</w:t>
            </w:r>
            <w:r>
              <w:rPr>
                <w:spacing w:val="-1"/>
                <w:w w:val="99"/>
                <w:sz w:val="21"/>
              </w:rPr>
              <w:t>包括资产负债表、利润表、现金流量表</w:t>
            </w:r>
            <w:r>
              <w:rPr>
                <w:spacing w:val="-4"/>
                <w:w w:val="99"/>
                <w:sz w:val="21"/>
              </w:rPr>
              <w:t>)或者银行出具的资信证明]；</w:t>
            </w:r>
            <w:r>
              <w:rPr>
                <w:spacing w:val="-1"/>
                <w:w w:val="99"/>
                <w:sz w:val="21"/>
              </w:rPr>
              <w:t>（</w:t>
            </w:r>
            <w:r>
              <w:rPr>
                <w:b/>
                <w:spacing w:val="-4"/>
                <w:w w:val="99"/>
                <w:sz w:val="21"/>
              </w:rPr>
              <w:t>必须提供，否则作无效投标</w:t>
            </w:r>
            <w:r>
              <w:rPr>
                <w:b/>
                <w:w w:val="99"/>
                <w:sz w:val="21"/>
              </w:rPr>
              <w:t>处理</w:t>
            </w:r>
            <w:r>
              <w:rPr>
                <w:w w:val="99"/>
                <w:sz w:val="21"/>
              </w:rPr>
              <w:t>）</w:t>
            </w:r>
          </w:p>
          <w:p>
            <w:pPr>
              <w:pStyle w:val="27"/>
              <w:numPr>
                <w:ilvl w:val="0"/>
                <w:numId w:val="6"/>
              </w:numPr>
              <w:tabs>
                <w:tab w:val="left" w:pos="882"/>
              </w:tabs>
              <w:spacing w:before="2"/>
              <w:ind w:hanging="361"/>
              <w:rPr>
                <w:sz w:val="21"/>
              </w:rPr>
            </w:pPr>
            <w:r>
              <w:rPr>
                <w:w w:val="95"/>
                <w:sz w:val="21"/>
              </w:rPr>
              <w:t>投标人直接控股、管理关系信息表（格式后附）；（</w:t>
            </w:r>
            <w:r>
              <w:rPr>
                <w:b/>
                <w:w w:val="95"/>
                <w:sz w:val="21"/>
              </w:rPr>
              <w:t>必须提供，否则作无效投标处理</w:t>
            </w:r>
            <w:r>
              <w:rPr>
                <w:spacing w:val="-10"/>
                <w:w w:val="95"/>
                <w:sz w:val="21"/>
              </w:rPr>
              <w:t>）</w:t>
            </w:r>
          </w:p>
          <w:p>
            <w:pPr>
              <w:pStyle w:val="27"/>
              <w:numPr>
                <w:ilvl w:val="0"/>
                <w:numId w:val="6"/>
              </w:numPr>
              <w:tabs>
                <w:tab w:val="left" w:pos="882"/>
              </w:tabs>
              <w:spacing w:before="132"/>
              <w:ind w:hanging="361"/>
              <w:rPr>
                <w:sz w:val="21"/>
              </w:rPr>
            </w:pPr>
            <w:r>
              <w:rPr>
                <w:w w:val="95"/>
                <w:sz w:val="21"/>
              </w:rPr>
              <w:t>投标声明（格式后附）；（</w:t>
            </w:r>
            <w:r>
              <w:rPr>
                <w:b/>
                <w:w w:val="95"/>
                <w:sz w:val="21"/>
              </w:rPr>
              <w:t>必须提供，否则作无效投标处理</w:t>
            </w:r>
            <w:r>
              <w:rPr>
                <w:spacing w:val="-10"/>
                <w:w w:val="95"/>
                <w:sz w:val="21"/>
              </w:rPr>
              <w:t>）</w:t>
            </w:r>
          </w:p>
          <w:p>
            <w:pPr>
              <w:pStyle w:val="27"/>
              <w:numPr>
                <w:ilvl w:val="0"/>
                <w:numId w:val="6"/>
              </w:numPr>
              <w:tabs>
                <w:tab w:val="left" w:pos="882"/>
              </w:tabs>
              <w:spacing w:before="130" w:line="340" w:lineRule="auto"/>
              <w:ind w:right="100"/>
              <w:rPr>
                <w:sz w:val="21"/>
              </w:rPr>
            </w:pPr>
            <w:r>
              <w:rPr>
                <w:spacing w:val="-6"/>
                <w:w w:val="99"/>
                <w:sz w:val="21"/>
              </w:rPr>
              <w:t>中小企业声明函；【</w:t>
            </w:r>
            <w:r>
              <w:rPr>
                <w:b/>
                <w:spacing w:val="-2"/>
                <w:w w:val="99"/>
                <w:sz w:val="21"/>
              </w:rPr>
              <w:t>本项目如为专门面向中小企业</w:t>
            </w:r>
            <w:r>
              <w:rPr>
                <w:b/>
                <w:spacing w:val="-1"/>
                <w:w w:val="99"/>
                <w:sz w:val="21"/>
              </w:rPr>
              <w:t>（</w:t>
            </w:r>
            <w:r>
              <w:rPr>
                <w:b/>
                <w:spacing w:val="-3"/>
                <w:w w:val="99"/>
                <w:sz w:val="21"/>
              </w:rPr>
              <w:t>或者小型、微型企业</w:t>
            </w:r>
            <w:r>
              <w:rPr>
                <w:b/>
                <w:spacing w:val="-20"/>
                <w:w w:val="99"/>
                <w:sz w:val="21"/>
              </w:rPr>
              <w:t>）</w:t>
            </w:r>
            <w:r>
              <w:rPr>
                <w:b/>
                <w:w w:val="99"/>
                <w:sz w:val="21"/>
              </w:rPr>
              <w:t>采购时必须提供，否则作无效投标处理</w:t>
            </w:r>
            <w:r>
              <w:rPr>
                <w:w w:val="99"/>
                <w:sz w:val="21"/>
              </w:rPr>
              <w:t>】</w:t>
            </w:r>
          </w:p>
          <w:p>
            <w:pPr>
              <w:pStyle w:val="27"/>
              <w:numPr>
                <w:ilvl w:val="0"/>
                <w:numId w:val="6"/>
              </w:numPr>
              <w:tabs>
                <w:tab w:val="left" w:pos="882"/>
              </w:tabs>
              <w:spacing w:before="2" w:line="360" w:lineRule="auto"/>
              <w:ind w:right="98"/>
              <w:rPr>
                <w:b/>
                <w:spacing w:val="-1"/>
                <w:w w:val="99"/>
                <w:sz w:val="21"/>
              </w:rPr>
            </w:pPr>
            <w:r>
              <w:rPr>
                <w:spacing w:val="-1"/>
                <w:w w:val="95"/>
                <w:sz w:val="21"/>
              </w:rPr>
              <w:t>除招标文件规定必须提供以外，投标人认为需要提供的其他证明材料。</w:t>
            </w:r>
          </w:p>
          <w:p>
            <w:pPr>
              <w:pStyle w:val="27"/>
              <w:spacing w:before="148" w:line="367" w:lineRule="auto"/>
              <w:ind w:left="108" w:right="98" w:firstLine="384" w:firstLineChars="200"/>
              <w:rPr>
                <w:b/>
                <w:sz w:val="21"/>
              </w:rPr>
            </w:pPr>
            <w:r>
              <w:rPr>
                <w:b/>
                <w:spacing w:val="-8"/>
                <w:w w:val="99"/>
                <w:sz w:val="21"/>
              </w:rPr>
              <w:t>注：</w:t>
            </w:r>
            <w:r>
              <w:rPr>
                <w:b/>
                <w:spacing w:val="3"/>
                <w:w w:val="98"/>
                <w:sz w:val="21"/>
              </w:rPr>
              <w:t>1</w:t>
            </w:r>
            <w:r>
              <w:rPr>
                <w:b/>
                <w:w w:val="98"/>
                <w:sz w:val="21"/>
              </w:rPr>
              <w:t>.</w:t>
            </w:r>
            <w:r>
              <w:rPr>
                <w:b/>
                <w:spacing w:val="-2"/>
                <w:sz w:val="21"/>
              </w:rPr>
              <w:t xml:space="preserve"> </w:t>
            </w:r>
            <w:r>
              <w:rPr>
                <w:b/>
                <w:spacing w:val="-6"/>
                <w:w w:val="99"/>
                <w:sz w:val="21"/>
              </w:rPr>
              <w:t>以上标明“必须提供”的材料属于复印件的，必须加盖投标人公章，否则作无效投标处</w:t>
            </w:r>
            <w:r>
              <w:rPr>
                <w:b/>
                <w:spacing w:val="1"/>
                <w:w w:val="99"/>
                <w:sz w:val="21"/>
              </w:rPr>
              <w:t>理。</w:t>
            </w:r>
          </w:p>
          <w:p>
            <w:pPr>
              <w:pStyle w:val="27"/>
              <w:numPr>
                <w:ilvl w:val="0"/>
                <w:numId w:val="7"/>
              </w:numPr>
              <w:tabs>
                <w:tab w:val="left" w:pos="740"/>
              </w:tabs>
              <w:spacing w:line="264" w:lineRule="exact"/>
              <w:ind w:right="-15"/>
              <w:rPr>
                <w:b/>
                <w:sz w:val="21"/>
              </w:rPr>
            </w:pPr>
            <w:r>
              <w:rPr>
                <w:b/>
                <w:spacing w:val="-4"/>
                <w:w w:val="95"/>
                <w:sz w:val="21"/>
              </w:rPr>
              <w:t>投标声明必须由法定代表人在规定签章处签字并加盖投标人公章，否则作无效投标处理。</w:t>
            </w:r>
          </w:p>
          <w:p>
            <w:pPr>
              <w:pStyle w:val="27"/>
              <w:tabs>
                <w:tab w:val="left" w:pos="882"/>
              </w:tabs>
              <w:spacing w:before="2" w:line="360" w:lineRule="auto"/>
              <w:ind w:right="98"/>
              <w:rPr>
                <w:b/>
                <w:spacing w:val="-1"/>
                <w:w w:val="99"/>
                <w:sz w:val="21"/>
              </w:rPr>
            </w:pPr>
            <w:r>
              <w:rPr>
                <w:b/>
                <w:spacing w:val="-1"/>
                <w:w w:val="99"/>
                <w:sz w:val="21"/>
              </w:rPr>
              <w:t>投标人直接控股、管理关系信息表必须由法定代表人或者委托代理人在规定签章处签字并加盖投标人公章，否则作无效投标处理。</w:t>
            </w:r>
          </w:p>
          <w:p>
            <w:pPr>
              <w:pStyle w:val="27"/>
              <w:spacing w:line="266" w:lineRule="exact"/>
              <w:ind w:left="108" w:firstLine="400" w:firstLineChars="200"/>
              <w:rPr>
                <w:b/>
                <w:w w:val="95"/>
                <w:sz w:val="21"/>
              </w:rPr>
            </w:pPr>
          </w:p>
          <w:p>
            <w:pPr>
              <w:pStyle w:val="27"/>
              <w:spacing w:line="266" w:lineRule="exact"/>
              <w:ind w:left="108" w:firstLine="400" w:firstLineChars="200"/>
              <w:rPr>
                <w:b/>
                <w:sz w:val="21"/>
              </w:rPr>
            </w:pPr>
            <w:r>
              <w:rPr>
                <w:b/>
                <w:w w:val="95"/>
                <w:sz w:val="21"/>
              </w:rPr>
              <w:t>商务文</w:t>
            </w:r>
            <w:r>
              <w:rPr>
                <w:b/>
                <w:spacing w:val="-5"/>
                <w:w w:val="95"/>
                <w:sz w:val="21"/>
              </w:rPr>
              <w:t>件：</w:t>
            </w:r>
          </w:p>
          <w:p>
            <w:pPr>
              <w:pStyle w:val="27"/>
              <w:numPr>
                <w:ilvl w:val="0"/>
                <w:numId w:val="8"/>
              </w:numPr>
              <w:tabs>
                <w:tab w:val="left" w:pos="733"/>
              </w:tabs>
              <w:spacing w:before="139"/>
              <w:rPr>
                <w:sz w:val="21"/>
              </w:rPr>
            </w:pPr>
            <w:r>
              <w:rPr>
                <w:w w:val="95"/>
                <w:sz w:val="21"/>
              </w:rPr>
              <w:t>无串通投标行为的承诺函（格式后附）；（</w:t>
            </w:r>
            <w:r>
              <w:rPr>
                <w:b/>
                <w:w w:val="95"/>
                <w:sz w:val="21"/>
              </w:rPr>
              <w:t>必须提供，否则作无效投标处理</w:t>
            </w:r>
            <w:r>
              <w:rPr>
                <w:spacing w:val="-10"/>
                <w:w w:val="95"/>
                <w:sz w:val="21"/>
              </w:rPr>
              <w:t>）</w:t>
            </w:r>
          </w:p>
          <w:p>
            <w:pPr>
              <w:pStyle w:val="27"/>
              <w:numPr>
                <w:ilvl w:val="0"/>
                <w:numId w:val="8"/>
              </w:numPr>
              <w:tabs>
                <w:tab w:val="left" w:pos="733"/>
              </w:tabs>
              <w:spacing w:before="139" w:line="364" w:lineRule="auto"/>
              <w:ind w:left="521" w:right="165" w:firstLine="0"/>
              <w:rPr>
                <w:sz w:val="21"/>
              </w:rPr>
            </w:pPr>
            <w:r>
              <w:rPr>
                <w:spacing w:val="-1"/>
                <w:w w:val="99"/>
                <w:sz w:val="21"/>
              </w:rPr>
              <w:t>法定代表人身份证明及法定代表人有效身份证正反面复印件（格式后附</w:t>
            </w:r>
            <w:r>
              <w:rPr>
                <w:spacing w:val="2"/>
                <w:w w:val="99"/>
                <w:sz w:val="21"/>
              </w:rPr>
              <w:t>）</w:t>
            </w:r>
            <w:r>
              <w:rPr>
                <w:spacing w:val="-1"/>
                <w:w w:val="99"/>
                <w:sz w:val="21"/>
              </w:rPr>
              <w:t>；</w:t>
            </w:r>
            <w:r>
              <w:rPr>
                <w:spacing w:val="2"/>
                <w:w w:val="99"/>
                <w:sz w:val="21"/>
              </w:rPr>
              <w:t>（</w:t>
            </w:r>
            <w:r>
              <w:rPr>
                <w:b/>
                <w:spacing w:val="1"/>
                <w:w w:val="99"/>
                <w:sz w:val="21"/>
              </w:rPr>
              <w:t>除自然人</w:t>
            </w:r>
            <w:r>
              <w:rPr>
                <w:b/>
                <w:spacing w:val="-1"/>
                <w:w w:val="99"/>
                <w:sz w:val="21"/>
              </w:rPr>
              <w:t>投标外必须提供，否则作无效投标处理</w:t>
            </w:r>
            <w:r>
              <w:rPr>
                <w:w w:val="99"/>
                <w:sz w:val="21"/>
              </w:rPr>
              <w:t>）</w:t>
            </w:r>
          </w:p>
          <w:p>
            <w:pPr>
              <w:pStyle w:val="27"/>
              <w:numPr>
                <w:ilvl w:val="0"/>
                <w:numId w:val="8"/>
              </w:numPr>
              <w:tabs>
                <w:tab w:val="left" w:pos="733"/>
              </w:tabs>
              <w:spacing w:line="364" w:lineRule="auto"/>
              <w:ind w:left="521" w:right="165" w:firstLine="0"/>
              <w:rPr>
                <w:sz w:val="21"/>
              </w:rPr>
            </w:pPr>
            <w:r>
              <w:rPr>
                <w:spacing w:val="-1"/>
                <w:w w:val="99"/>
                <w:sz w:val="21"/>
              </w:rPr>
              <w:t>法定代表人授权委托书及委托代理人有效身份证正反面复印件</w:t>
            </w:r>
            <w:r>
              <w:rPr>
                <w:spacing w:val="2"/>
                <w:w w:val="99"/>
                <w:sz w:val="21"/>
              </w:rPr>
              <w:t>（</w:t>
            </w:r>
            <w:r>
              <w:rPr>
                <w:spacing w:val="-1"/>
                <w:w w:val="99"/>
                <w:sz w:val="21"/>
              </w:rPr>
              <w:t>格式后附）</w:t>
            </w:r>
            <w:r>
              <w:rPr>
                <w:spacing w:val="2"/>
                <w:w w:val="99"/>
                <w:sz w:val="21"/>
              </w:rPr>
              <w:t>；（</w:t>
            </w:r>
            <w:r>
              <w:rPr>
                <w:b/>
                <w:spacing w:val="1"/>
                <w:w w:val="99"/>
                <w:sz w:val="21"/>
              </w:rPr>
              <w:t>委托时</w:t>
            </w:r>
            <w:r>
              <w:rPr>
                <w:b/>
                <w:spacing w:val="-1"/>
                <w:w w:val="99"/>
                <w:sz w:val="21"/>
              </w:rPr>
              <w:t>必须提供，否则作无效投标处理</w:t>
            </w:r>
            <w:r>
              <w:rPr>
                <w:w w:val="99"/>
                <w:sz w:val="21"/>
              </w:rPr>
              <w:t>）</w:t>
            </w:r>
          </w:p>
          <w:p>
            <w:pPr>
              <w:pStyle w:val="27"/>
              <w:numPr>
                <w:ilvl w:val="0"/>
                <w:numId w:val="8"/>
              </w:numPr>
              <w:tabs>
                <w:tab w:val="left" w:pos="733"/>
              </w:tabs>
              <w:spacing w:line="267" w:lineRule="exact"/>
              <w:rPr>
                <w:sz w:val="21"/>
              </w:rPr>
            </w:pPr>
            <w:r>
              <w:rPr>
                <w:w w:val="95"/>
                <w:sz w:val="21"/>
              </w:rPr>
              <w:t>商务条款偏离表（格式后附）；（</w:t>
            </w:r>
            <w:r>
              <w:rPr>
                <w:b/>
                <w:w w:val="95"/>
                <w:sz w:val="21"/>
              </w:rPr>
              <w:t>必须提供，否则作无效投标处理</w:t>
            </w:r>
            <w:r>
              <w:rPr>
                <w:spacing w:val="-10"/>
                <w:w w:val="95"/>
                <w:sz w:val="21"/>
              </w:rPr>
              <w:t>）</w:t>
            </w:r>
          </w:p>
          <w:p>
            <w:pPr>
              <w:pStyle w:val="27"/>
              <w:numPr>
                <w:ilvl w:val="0"/>
                <w:numId w:val="8"/>
              </w:numPr>
              <w:tabs>
                <w:tab w:val="left" w:pos="733"/>
              </w:tabs>
              <w:spacing w:before="139"/>
              <w:rPr>
                <w:sz w:val="21"/>
              </w:rPr>
            </w:pPr>
            <w:r>
              <w:rPr>
                <w:w w:val="95"/>
                <w:sz w:val="21"/>
              </w:rPr>
              <w:t>售后服务承诺（格式自拟）；（</w:t>
            </w:r>
            <w:r>
              <w:rPr>
                <w:b/>
                <w:w w:val="95"/>
                <w:sz w:val="21"/>
              </w:rPr>
              <w:t>必须提供，否则作无效投标处理</w:t>
            </w:r>
            <w:r>
              <w:rPr>
                <w:spacing w:val="-10"/>
                <w:w w:val="95"/>
                <w:sz w:val="21"/>
              </w:rPr>
              <w:t>）</w:t>
            </w:r>
          </w:p>
          <w:p>
            <w:pPr>
              <w:pStyle w:val="27"/>
              <w:numPr>
                <w:ilvl w:val="0"/>
                <w:numId w:val="8"/>
              </w:numPr>
              <w:tabs>
                <w:tab w:val="left" w:pos="733"/>
              </w:tabs>
              <w:spacing w:before="141"/>
              <w:rPr>
                <w:sz w:val="21"/>
              </w:rPr>
            </w:pPr>
            <w:r>
              <w:rPr>
                <w:w w:val="95"/>
                <w:sz w:val="21"/>
              </w:rPr>
              <w:t>投标人情况介绍（格式自拟</w:t>
            </w:r>
            <w:r>
              <w:rPr>
                <w:spacing w:val="-5"/>
                <w:w w:val="95"/>
                <w:sz w:val="21"/>
              </w:rPr>
              <w:t>）；</w:t>
            </w:r>
          </w:p>
          <w:p>
            <w:pPr>
              <w:pStyle w:val="27"/>
              <w:numPr>
                <w:ilvl w:val="0"/>
                <w:numId w:val="8"/>
              </w:numPr>
              <w:tabs>
                <w:tab w:val="left" w:pos="733"/>
              </w:tabs>
              <w:spacing w:before="139" w:line="364" w:lineRule="auto"/>
              <w:ind w:left="521" w:right="98" w:firstLine="0"/>
              <w:rPr>
                <w:sz w:val="21"/>
              </w:rPr>
            </w:pPr>
            <w:r>
              <w:rPr>
                <w:spacing w:val="-4"/>
                <w:w w:val="99"/>
                <w:sz w:val="21"/>
              </w:rPr>
              <w:t>除招标文件规定必须提供以外，投标人认为需要提供的其他证明材料</w:t>
            </w:r>
            <w:r>
              <w:rPr>
                <w:spacing w:val="-1"/>
                <w:w w:val="99"/>
                <w:sz w:val="21"/>
              </w:rPr>
              <w:t>（格式自拟</w:t>
            </w:r>
            <w:r>
              <w:rPr>
                <w:spacing w:val="-27"/>
                <w:w w:val="99"/>
                <w:sz w:val="21"/>
              </w:rPr>
              <w:t>）</w:t>
            </w:r>
            <w:r>
              <w:rPr>
                <w:spacing w:val="-53"/>
                <w:w w:val="99"/>
                <w:sz w:val="21"/>
              </w:rPr>
              <w:t>。</w:t>
            </w:r>
            <w:r>
              <w:rPr>
                <w:spacing w:val="-1"/>
                <w:w w:val="99"/>
                <w:sz w:val="21"/>
              </w:rPr>
              <w:t>（</w:t>
            </w:r>
            <w:r>
              <w:rPr>
                <w:w w:val="99"/>
                <w:sz w:val="21"/>
              </w:rPr>
              <w:t>投</w:t>
            </w:r>
            <w:r>
              <w:rPr>
                <w:spacing w:val="-1"/>
                <w:w w:val="99"/>
                <w:sz w:val="21"/>
              </w:rPr>
              <w:t>标人根据“第二章</w:t>
            </w:r>
            <w:r>
              <w:rPr>
                <w:spacing w:val="2"/>
                <w:sz w:val="21"/>
              </w:rPr>
              <w:t xml:space="preserve"> </w:t>
            </w:r>
            <w:r>
              <w:rPr>
                <w:spacing w:val="-1"/>
                <w:w w:val="99"/>
                <w:sz w:val="21"/>
              </w:rPr>
              <w:t>采购需求”及“第四章</w:t>
            </w:r>
            <w:r>
              <w:rPr>
                <w:sz w:val="21"/>
              </w:rPr>
              <w:t xml:space="preserve"> </w:t>
            </w:r>
            <w:r>
              <w:rPr>
                <w:spacing w:val="-1"/>
                <w:w w:val="99"/>
                <w:sz w:val="21"/>
              </w:rPr>
              <w:t>评标方法及评标标准”提供有关证明材料）</w:t>
            </w:r>
            <w:r>
              <w:rPr>
                <w:w w:val="99"/>
                <w:sz w:val="21"/>
              </w:rPr>
              <w:t>。</w:t>
            </w:r>
          </w:p>
          <w:p>
            <w:pPr>
              <w:pStyle w:val="27"/>
              <w:spacing w:line="364" w:lineRule="auto"/>
              <w:ind w:left="108" w:right="98" w:firstLine="412" w:firstLineChars="200"/>
              <w:rPr>
                <w:b/>
                <w:sz w:val="21"/>
              </w:rPr>
            </w:pPr>
            <w:r>
              <w:rPr>
                <w:b/>
                <w:spacing w:val="-1"/>
                <w:w w:val="99"/>
                <w:sz w:val="21"/>
              </w:rPr>
              <w:t>注：</w:t>
            </w:r>
            <w:r>
              <w:rPr>
                <w:b/>
                <w:spacing w:val="3"/>
                <w:w w:val="98"/>
                <w:sz w:val="21"/>
              </w:rPr>
              <w:t>1</w:t>
            </w:r>
            <w:r>
              <w:rPr>
                <w:b/>
                <w:spacing w:val="1"/>
                <w:w w:val="98"/>
                <w:sz w:val="21"/>
              </w:rPr>
              <w:t>.</w:t>
            </w:r>
            <w:r>
              <w:rPr>
                <w:b/>
                <w:spacing w:val="-3"/>
                <w:w w:val="99"/>
                <w:sz w:val="21"/>
              </w:rPr>
              <w:t>法定代表人授权委托书必须由法定代表人及委托代理人签字，并加盖投标人公章，否则</w:t>
            </w:r>
            <w:r>
              <w:rPr>
                <w:b/>
                <w:w w:val="99"/>
                <w:sz w:val="21"/>
              </w:rPr>
              <w:t>作无效投标处理。</w:t>
            </w:r>
          </w:p>
          <w:p>
            <w:pPr>
              <w:pStyle w:val="27"/>
              <w:ind w:left="660"/>
              <w:rPr>
                <w:b/>
                <w:sz w:val="21"/>
              </w:rPr>
            </w:pPr>
            <w:r>
              <w:rPr>
                <w:rFonts w:hint="eastAsia"/>
                <w:b/>
                <w:spacing w:val="-1"/>
                <w:w w:val="95"/>
                <w:sz w:val="21"/>
              </w:rPr>
              <w:t xml:space="preserve">2. </w:t>
            </w:r>
            <w:r>
              <w:rPr>
                <w:b/>
                <w:spacing w:val="-1"/>
                <w:w w:val="95"/>
                <w:sz w:val="21"/>
              </w:rPr>
              <w:t>以上标明“必须提供”的材料属于复印件的，必须加盖投标人公章，否则作无效投标处</w:t>
            </w:r>
          </w:p>
          <w:p>
            <w:pPr>
              <w:pStyle w:val="27"/>
              <w:tabs>
                <w:tab w:val="left" w:pos="882"/>
              </w:tabs>
              <w:spacing w:before="2" w:line="360" w:lineRule="auto"/>
              <w:ind w:right="98"/>
              <w:rPr>
                <w:b/>
                <w:spacing w:val="-1"/>
                <w:w w:val="99"/>
                <w:sz w:val="21"/>
              </w:rPr>
            </w:pPr>
            <w:r>
              <w:rPr>
                <w:b/>
                <w:w w:val="95"/>
                <w:sz w:val="21"/>
              </w:rPr>
              <w:t>理</w:t>
            </w:r>
            <w:r>
              <w:rPr>
                <w:b/>
                <w:spacing w:val="-10"/>
                <w:sz w:val="21"/>
              </w:rPr>
              <w:t>。</w:t>
            </w:r>
          </w:p>
          <w:p>
            <w:pPr>
              <w:pStyle w:val="27"/>
              <w:tabs>
                <w:tab w:val="left" w:pos="882"/>
              </w:tabs>
              <w:spacing w:before="2" w:line="360" w:lineRule="auto"/>
              <w:ind w:right="98"/>
              <w:rPr>
                <w:b/>
                <w:spacing w:val="-1"/>
                <w:w w:val="99"/>
                <w:sz w:val="21"/>
              </w:rPr>
            </w:pPr>
          </w:p>
          <w:p>
            <w:pPr>
              <w:pStyle w:val="27"/>
              <w:tabs>
                <w:tab w:val="left" w:pos="882"/>
              </w:tabs>
              <w:spacing w:before="2" w:line="360" w:lineRule="auto"/>
              <w:ind w:right="98"/>
              <w:rPr>
                <w:b/>
                <w:spacing w:val="-1"/>
                <w:w w:val="99"/>
                <w:sz w:val="21"/>
              </w:rPr>
            </w:pPr>
          </w:p>
          <w:p>
            <w:pPr>
              <w:pStyle w:val="27"/>
              <w:tabs>
                <w:tab w:val="left" w:pos="882"/>
              </w:tabs>
              <w:spacing w:before="2" w:line="360" w:lineRule="auto"/>
              <w:ind w:right="98"/>
              <w:rPr>
                <w:b/>
                <w:spacing w:val="-1"/>
                <w:w w:val="99"/>
                <w:sz w:val="21"/>
              </w:rPr>
            </w:pPr>
          </w:p>
          <w:p>
            <w:pPr>
              <w:pStyle w:val="27"/>
              <w:spacing w:line="265" w:lineRule="exact"/>
              <w:ind w:left="108"/>
              <w:rPr>
                <w:b/>
                <w:sz w:val="21"/>
              </w:rPr>
            </w:pPr>
            <w:r>
              <w:rPr>
                <w:b/>
                <w:w w:val="95"/>
                <w:sz w:val="21"/>
              </w:rPr>
              <w:t>技术文</w:t>
            </w:r>
            <w:r>
              <w:rPr>
                <w:b/>
                <w:spacing w:val="-5"/>
                <w:w w:val="95"/>
                <w:sz w:val="21"/>
              </w:rPr>
              <w:t>件：</w:t>
            </w:r>
          </w:p>
          <w:p>
            <w:pPr>
              <w:pStyle w:val="27"/>
              <w:numPr>
                <w:ilvl w:val="0"/>
                <w:numId w:val="9"/>
              </w:numPr>
              <w:tabs>
                <w:tab w:val="left" w:pos="738"/>
              </w:tabs>
              <w:spacing w:before="139"/>
              <w:ind w:hanging="210"/>
              <w:rPr>
                <w:sz w:val="21"/>
              </w:rPr>
            </w:pPr>
            <w:r>
              <w:rPr>
                <w:w w:val="95"/>
                <w:sz w:val="21"/>
              </w:rPr>
              <w:t>服务需求、技术需求偏离表（格式后附）；（</w:t>
            </w:r>
            <w:r>
              <w:rPr>
                <w:b/>
                <w:w w:val="95"/>
                <w:sz w:val="21"/>
              </w:rPr>
              <w:t>必须提供，否则作无效投标处理</w:t>
            </w:r>
            <w:r>
              <w:rPr>
                <w:spacing w:val="-10"/>
                <w:w w:val="95"/>
                <w:sz w:val="21"/>
              </w:rPr>
              <w:t>）</w:t>
            </w:r>
          </w:p>
          <w:p>
            <w:pPr>
              <w:pStyle w:val="27"/>
              <w:numPr>
                <w:ilvl w:val="0"/>
                <w:numId w:val="9"/>
              </w:numPr>
              <w:tabs>
                <w:tab w:val="left" w:pos="738"/>
              </w:tabs>
              <w:spacing w:before="141" w:line="364" w:lineRule="auto"/>
              <w:ind w:left="441" w:right="163" w:firstLine="0"/>
              <w:rPr>
                <w:sz w:val="21"/>
              </w:rPr>
            </w:pPr>
            <w:r>
              <w:rPr>
                <w:spacing w:val="-1"/>
                <w:w w:val="99"/>
                <w:sz w:val="21"/>
              </w:rPr>
              <w:t>服务方案（格式自拟</w:t>
            </w:r>
            <w:r>
              <w:rPr>
                <w:spacing w:val="2"/>
                <w:w w:val="99"/>
                <w:sz w:val="21"/>
              </w:rPr>
              <w:t>）</w:t>
            </w:r>
            <w:r>
              <w:rPr>
                <w:spacing w:val="-1"/>
                <w:w w:val="99"/>
                <w:sz w:val="21"/>
              </w:rPr>
              <w:t>【项目前期准备、项目实施计划（人员构成、技术服务、技术培训、售后服务的内容和措施）</w:t>
            </w:r>
            <w:r>
              <w:rPr>
                <w:w w:val="99"/>
                <w:sz w:val="21"/>
              </w:rPr>
              <w:t>】；</w:t>
            </w:r>
            <w:r>
              <w:rPr>
                <w:spacing w:val="2"/>
                <w:w w:val="99"/>
                <w:sz w:val="21"/>
              </w:rPr>
              <w:t>（</w:t>
            </w:r>
            <w:r>
              <w:rPr>
                <w:b/>
                <w:spacing w:val="-1"/>
                <w:w w:val="99"/>
                <w:sz w:val="21"/>
              </w:rPr>
              <w:t>视项目情况设置是否必须提供</w:t>
            </w:r>
            <w:r>
              <w:rPr>
                <w:w w:val="99"/>
                <w:sz w:val="21"/>
              </w:rPr>
              <w:t>）</w:t>
            </w:r>
          </w:p>
          <w:p>
            <w:pPr>
              <w:pStyle w:val="27"/>
              <w:numPr>
                <w:ilvl w:val="0"/>
                <w:numId w:val="9"/>
              </w:numPr>
              <w:tabs>
                <w:tab w:val="left" w:pos="738"/>
              </w:tabs>
              <w:spacing w:line="267" w:lineRule="exact"/>
              <w:ind w:hanging="210"/>
              <w:rPr>
                <w:sz w:val="21"/>
              </w:rPr>
            </w:pPr>
            <w:r>
              <w:rPr>
                <w:w w:val="95"/>
                <w:sz w:val="21"/>
              </w:rPr>
              <w:t>项目实施人员一览表（格式后附）；（</w:t>
            </w:r>
            <w:r>
              <w:rPr>
                <w:b/>
                <w:w w:val="95"/>
                <w:sz w:val="21"/>
              </w:rPr>
              <w:t>视项目情况设置是否必须提供</w:t>
            </w:r>
            <w:r>
              <w:rPr>
                <w:spacing w:val="-10"/>
                <w:w w:val="95"/>
                <w:sz w:val="21"/>
              </w:rPr>
              <w:t>）</w:t>
            </w:r>
          </w:p>
          <w:p>
            <w:pPr>
              <w:pStyle w:val="27"/>
              <w:numPr>
                <w:ilvl w:val="0"/>
                <w:numId w:val="9"/>
              </w:numPr>
              <w:tabs>
                <w:tab w:val="left" w:pos="738"/>
              </w:tabs>
              <w:spacing w:before="139"/>
              <w:ind w:hanging="210"/>
              <w:rPr>
                <w:sz w:val="21"/>
              </w:rPr>
            </w:pPr>
            <w:r>
              <w:rPr>
                <w:w w:val="95"/>
                <w:sz w:val="21"/>
              </w:rPr>
              <w:t>投标人对本项目的合理化建议和改进措施（格式自拟</w:t>
            </w:r>
            <w:r>
              <w:rPr>
                <w:spacing w:val="-5"/>
                <w:w w:val="95"/>
                <w:sz w:val="21"/>
              </w:rPr>
              <w:t>）；</w:t>
            </w:r>
          </w:p>
          <w:p>
            <w:pPr>
              <w:pStyle w:val="27"/>
              <w:numPr>
                <w:ilvl w:val="0"/>
                <w:numId w:val="9"/>
              </w:numPr>
              <w:tabs>
                <w:tab w:val="left" w:pos="738"/>
              </w:tabs>
              <w:spacing w:before="141"/>
              <w:ind w:hanging="210"/>
              <w:rPr>
                <w:sz w:val="21"/>
              </w:rPr>
            </w:pPr>
            <w:r>
              <w:rPr>
                <w:w w:val="95"/>
                <w:sz w:val="21"/>
              </w:rPr>
              <w:t>除招标文件规定必须提供以外，投标人需要说明的其他文件和说明（格式自拟）</w:t>
            </w:r>
            <w:r>
              <w:rPr>
                <w:spacing w:val="-10"/>
                <w:w w:val="95"/>
                <w:sz w:val="21"/>
              </w:rPr>
              <w:t>。</w:t>
            </w:r>
          </w:p>
          <w:p>
            <w:pPr>
              <w:pStyle w:val="27"/>
              <w:tabs>
                <w:tab w:val="left" w:pos="882"/>
              </w:tabs>
              <w:spacing w:before="2" w:line="360" w:lineRule="auto"/>
              <w:ind w:right="98"/>
              <w:rPr>
                <w:b/>
                <w:spacing w:val="-1"/>
                <w:w w:val="99"/>
                <w:sz w:val="21"/>
              </w:rPr>
            </w:pPr>
            <w:r>
              <w:rPr>
                <w:b/>
                <w:w w:val="95"/>
                <w:sz w:val="21"/>
              </w:rPr>
              <w:t>注：以上标明“必须提供”的材料属于复印件的，必须加盖投标人公章，否则作无效投标处理</w:t>
            </w:r>
            <w:r>
              <w:rPr>
                <w:b/>
                <w:spacing w:val="-10"/>
                <w:w w:val="95"/>
                <w:sz w:val="21"/>
              </w:rPr>
              <w:t>。</w:t>
            </w:r>
          </w:p>
        </w:tc>
      </w:tr>
    </w:tbl>
    <w:p>
      <w:pPr>
        <w:rPr>
          <w:sz w:val="21"/>
        </w:rPr>
        <w:sectPr>
          <w:type w:val="continuous"/>
          <w:pgSz w:w="11910" w:h="16840"/>
          <w:pgMar w:top="1120" w:right="880" w:bottom="1320" w:left="900" w:header="0" w:footer="1139" w:gutter="0"/>
          <w:cols w:space="720" w:num="1"/>
        </w:sectPr>
      </w:pPr>
    </w:p>
    <w:tbl>
      <w:tblPr>
        <w:tblStyle w:val="21"/>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8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67" w:type="dxa"/>
          </w:tcPr>
          <w:p>
            <w:pPr>
              <w:pStyle w:val="27"/>
              <w:spacing w:before="7"/>
              <w:rPr>
                <w:sz w:val="15"/>
              </w:rPr>
            </w:pPr>
          </w:p>
          <w:p>
            <w:pPr>
              <w:pStyle w:val="27"/>
              <w:ind w:left="106"/>
              <w:rPr>
                <w:sz w:val="21"/>
              </w:rPr>
            </w:pPr>
            <w:r>
              <w:rPr>
                <w:spacing w:val="-4"/>
                <w:sz w:val="21"/>
              </w:rPr>
              <w:t>13.2</w:t>
            </w:r>
          </w:p>
        </w:tc>
        <w:tc>
          <w:tcPr>
            <w:tcW w:w="8940" w:type="dxa"/>
          </w:tcPr>
          <w:p>
            <w:pPr>
              <w:pStyle w:val="27"/>
              <w:spacing w:line="264" w:lineRule="exact"/>
              <w:ind w:left="528"/>
              <w:rPr>
                <w:sz w:val="21"/>
              </w:rPr>
            </w:pPr>
            <w:r>
              <w:rPr>
                <w:w w:val="95"/>
                <w:sz w:val="21"/>
              </w:rPr>
              <w:t>投标人应准备电子加密投标文件：电子加密投标文件按政采云平台要求及本招标文件</w:t>
            </w:r>
            <w:r>
              <w:rPr>
                <w:spacing w:val="-5"/>
                <w:w w:val="95"/>
                <w:sz w:val="21"/>
              </w:rPr>
              <w:t>要求</w:t>
            </w:r>
          </w:p>
          <w:p>
            <w:pPr>
              <w:pStyle w:val="27"/>
              <w:spacing w:before="139"/>
              <w:ind w:left="108"/>
              <w:rPr>
                <w:sz w:val="21"/>
              </w:rPr>
            </w:pPr>
            <w:r>
              <w:rPr>
                <w:spacing w:val="-2"/>
                <w:w w:val="95"/>
                <w:sz w:val="21"/>
              </w:rPr>
              <w:t>制作、加密和递交；</w:t>
            </w:r>
          </w:p>
        </w:tc>
      </w:tr>
    </w:tbl>
    <w:p>
      <w:pPr>
        <w:rPr>
          <w:sz w:val="21"/>
        </w:rPr>
        <w:sectPr>
          <w:type w:val="continuous"/>
          <w:pgSz w:w="11910" w:h="16840"/>
          <w:pgMar w:top="1120" w:right="880" w:bottom="1380" w:left="900" w:header="0" w:footer="1139" w:gutter="0"/>
          <w:cols w:space="720" w:num="1"/>
        </w:sectPr>
      </w:pPr>
    </w:p>
    <w:tbl>
      <w:tblPr>
        <w:tblStyle w:val="21"/>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8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67" w:type="dxa"/>
          </w:tcPr>
          <w:p>
            <w:pPr>
              <w:pStyle w:val="27"/>
              <w:rPr>
                <w:rFonts w:ascii="Times New Roman"/>
                <w:sz w:val="20"/>
              </w:rPr>
            </w:pPr>
          </w:p>
        </w:tc>
        <w:tc>
          <w:tcPr>
            <w:tcW w:w="8925" w:type="dxa"/>
          </w:tcPr>
          <w:p>
            <w:pPr>
              <w:pStyle w:val="27"/>
              <w:spacing w:line="266" w:lineRule="exact"/>
              <w:ind w:left="566"/>
              <w:rPr>
                <w:sz w:val="21"/>
              </w:rPr>
            </w:pPr>
            <w:r>
              <w:rPr>
                <w:spacing w:val="-1"/>
                <w:w w:val="95"/>
                <w:sz w:val="21"/>
              </w:rPr>
              <w:t>未按公开招标采购公告规定提供相应的电子备份投标文件，造成项目开评标活动无法进行</w:t>
            </w:r>
          </w:p>
          <w:p>
            <w:pPr>
              <w:pStyle w:val="27"/>
              <w:spacing w:before="139"/>
              <w:ind w:left="566"/>
              <w:rPr>
                <w:sz w:val="21"/>
              </w:rPr>
            </w:pPr>
            <w:r>
              <w:rPr>
                <w:spacing w:val="-2"/>
                <w:w w:val="95"/>
                <w:sz w:val="21"/>
              </w:rPr>
              <w:t>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867" w:type="dxa"/>
          </w:tcPr>
          <w:p>
            <w:pPr>
              <w:pStyle w:val="27"/>
              <w:rPr>
                <w:sz w:val="20"/>
              </w:rPr>
            </w:pPr>
          </w:p>
          <w:p>
            <w:pPr>
              <w:pStyle w:val="27"/>
              <w:rPr>
                <w:sz w:val="20"/>
              </w:rPr>
            </w:pPr>
          </w:p>
          <w:p>
            <w:pPr>
              <w:pStyle w:val="27"/>
              <w:spacing w:before="6"/>
              <w:rPr>
                <w:sz w:val="23"/>
              </w:rPr>
            </w:pPr>
          </w:p>
          <w:p>
            <w:pPr>
              <w:pStyle w:val="27"/>
              <w:ind w:left="106"/>
              <w:rPr>
                <w:sz w:val="21"/>
              </w:rPr>
            </w:pPr>
            <w:r>
              <w:rPr>
                <w:spacing w:val="-4"/>
                <w:sz w:val="21"/>
              </w:rPr>
              <w:t>16.2</w:t>
            </w:r>
          </w:p>
        </w:tc>
        <w:tc>
          <w:tcPr>
            <w:tcW w:w="8925" w:type="dxa"/>
          </w:tcPr>
          <w:p>
            <w:pPr>
              <w:pStyle w:val="27"/>
              <w:tabs>
                <w:tab w:val="left" w:pos="738"/>
              </w:tabs>
              <w:spacing w:before="139"/>
              <w:ind w:left="440"/>
              <w:rPr>
                <w:w w:val="95"/>
                <w:sz w:val="21"/>
              </w:rPr>
            </w:pPr>
            <w:r>
              <w:rPr>
                <w:rFonts w:hint="eastAsia"/>
                <w:w w:val="95"/>
                <w:sz w:val="21"/>
              </w:rPr>
              <w:t>1、投标报价方式：总价包干</w:t>
            </w:r>
          </w:p>
          <w:p>
            <w:pPr>
              <w:pStyle w:val="27"/>
              <w:tabs>
                <w:tab w:val="left" w:pos="738"/>
              </w:tabs>
              <w:spacing w:before="139"/>
              <w:ind w:left="440"/>
              <w:rPr>
                <w:w w:val="95"/>
                <w:sz w:val="21"/>
              </w:rPr>
            </w:pPr>
            <w:r>
              <w:rPr>
                <w:rFonts w:hint="eastAsia"/>
                <w:w w:val="95"/>
                <w:sz w:val="21"/>
              </w:rPr>
              <w:t>2、投标报价超出本项目采购预算金额（最高限价）的不予接受，作无效投标处理。</w:t>
            </w:r>
          </w:p>
          <w:p>
            <w:pPr>
              <w:widowControl/>
              <w:shd w:val="clear" w:color="auto" w:fill="FFFFFF"/>
              <w:adjustRightInd w:val="0"/>
              <w:spacing w:line="400" w:lineRule="exact"/>
              <w:ind w:firstLine="439" w:firstLineChars="221"/>
              <w:rPr>
                <w:rFonts w:hint="eastAsia"/>
                <w:w w:val="95"/>
                <w:sz w:val="21"/>
              </w:rPr>
            </w:pPr>
            <w:r>
              <w:rPr>
                <w:rFonts w:hint="eastAsia"/>
                <w:w w:val="95"/>
                <w:sz w:val="21"/>
              </w:rPr>
              <w:t>3、报价要求：投标人的投标报价（单价和总价）不仅限于包含了中标人所提供的完成运营服务所需人工费、维修维保费、污泥处置费、水电费、药剂费（含检测费）、在线监测费等，也包括在完成义务中所涉及的劳务、材料、机械设备、必备的辅助材料、设备及动力能源消耗、管理、维护、安全、环保、文明施工、保险（含商业险）、税费、利润、临时设施与临时工程、人员、设备进退场及与服务过程涉及的一切明示或暗示的风险、责任和义务的费用。</w:t>
            </w:r>
          </w:p>
          <w:p>
            <w:pPr>
              <w:widowControl/>
              <w:adjustRightInd w:val="0"/>
              <w:spacing w:line="400" w:lineRule="exact"/>
              <w:ind w:firstLine="439" w:firstLineChars="221"/>
              <w:rPr>
                <w:w w:val="95"/>
                <w:sz w:val="21"/>
              </w:rPr>
            </w:pPr>
            <w:r>
              <w:rPr>
                <w:rFonts w:hint="eastAsia"/>
                <w:w w:val="95"/>
                <w:sz w:val="21"/>
              </w:rPr>
              <w:t>此外，还包括运营日常用品用具的消耗和折旧费、行政办公用品及资料印刷、服务清单涵盖的所有项目等费用。</w:t>
            </w:r>
          </w:p>
          <w:p>
            <w:pPr>
              <w:pStyle w:val="27"/>
              <w:tabs>
                <w:tab w:val="left" w:pos="738"/>
              </w:tabs>
              <w:spacing w:before="139"/>
              <w:ind w:left="440"/>
              <w:rPr>
                <w:w w:val="95"/>
                <w:sz w:val="21"/>
              </w:rPr>
            </w:pPr>
            <w:r>
              <w:rPr>
                <w:rFonts w:hint="eastAsia"/>
                <w:w w:val="95"/>
                <w:sz w:val="21"/>
              </w:rPr>
              <w:t>4、☑</w:t>
            </w:r>
            <w:r>
              <w:rPr>
                <w:w w:val="95"/>
                <w:sz w:val="21"/>
              </w:rPr>
              <w:t>投标报价包含验收费用</w:t>
            </w:r>
          </w:p>
          <w:p>
            <w:pPr>
              <w:pStyle w:val="27"/>
              <w:tabs>
                <w:tab w:val="left" w:pos="738"/>
              </w:tabs>
              <w:spacing w:before="139"/>
              <w:ind w:left="440"/>
              <w:rPr>
                <w:b/>
                <w:sz w:val="21"/>
              </w:rPr>
            </w:pPr>
            <w:r>
              <w:rPr>
                <w:rFonts w:hint="eastAsia"/>
                <w:w w:val="95"/>
                <w:sz w:val="21"/>
              </w:rPr>
              <w:t>5、□</w:t>
            </w:r>
            <w:r>
              <w:rPr>
                <w:w w:val="95"/>
                <w:sz w:val="21"/>
              </w:rPr>
              <w:t>投标报价不包含验收费用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67" w:type="dxa"/>
          </w:tcPr>
          <w:p>
            <w:pPr>
              <w:pStyle w:val="27"/>
              <w:spacing w:line="266" w:lineRule="exact"/>
              <w:ind w:left="106"/>
              <w:rPr>
                <w:sz w:val="21"/>
              </w:rPr>
            </w:pPr>
            <w:r>
              <w:rPr>
                <w:spacing w:val="-4"/>
                <w:sz w:val="21"/>
              </w:rPr>
              <w:t>17.2</w:t>
            </w:r>
          </w:p>
        </w:tc>
        <w:tc>
          <w:tcPr>
            <w:tcW w:w="8925" w:type="dxa"/>
          </w:tcPr>
          <w:p>
            <w:pPr>
              <w:pStyle w:val="27"/>
              <w:spacing w:line="266" w:lineRule="exact"/>
              <w:ind w:left="108"/>
              <w:rPr>
                <w:sz w:val="21"/>
              </w:rPr>
            </w:pPr>
            <w:r>
              <w:rPr>
                <w:w w:val="95"/>
                <w:sz w:val="21"/>
              </w:rPr>
              <w:t>投标有效期：自投标截止之日起 60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67" w:type="dxa"/>
          </w:tcPr>
          <w:p>
            <w:pPr>
              <w:pStyle w:val="27"/>
              <w:spacing w:line="265" w:lineRule="exact"/>
              <w:ind w:left="106"/>
              <w:rPr>
                <w:sz w:val="21"/>
              </w:rPr>
            </w:pPr>
            <w:r>
              <w:rPr>
                <w:spacing w:val="-4"/>
                <w:sz w:val="21"/>
              </w:rPr>
              <w:t>18.1</w:t>
            </w:r>
          </w:p>
        </w:tc>
        <w:tc>
          <w:tcPr>
            <w:tcW w:w="8925" w:type="dxa"/>
          </w:tcPr>
          <w:p>
            <w:pPr>
              <w:pStyle w:val="27"/>
              <w:spacing w:line="265" w:lineRule="exact"/>
              <w:ind w:left="108"/>
              <w:rPr>
                <w:sz w:val="21"/>
              </w:rPr>
            </w:pPr>
            <w:r>
              <w:rPr>
                <w:rFonts w:ascii="MS Gothic" w:hAnsi="MS Gothic" w:eastAsia="MS Gothic"/>
                <w:w w:val="95"/>
                <w:sz w:val="21"/>
              </w:rPr>
              <w:t>☑</w:t>
            </w:r>
            <w:r>
              <w:rPr>
                <w:spacing w:val="-1"/>
                <w:w w:val="95"/>
                <w:sz w:val="21"/>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67" w:type="dxa"/>
          </w:tcPr>
          <w:p>
            <w:pPr>
              <w:pStyle w:val="27"/>
              <w:spacing w:before="6"/>
              <w:rPr>
                <w:sz w:val="15"/>
              </w:rPr>
            </w:pPr>
          </w:p>
          <w:p>
            <w:pPr>
              <w:pStyle w:val="27"/>
              <w:spacing w:before="1"/>
              <w:ind w:left="106"/>
              <w:rPr>
                <w:sz w:val="21"/>
              </w:rPr>
            </w:pPr>
            <w:r>
              <w:rPr>
                <w:spacing w:val="-4"/>
                <w:sz w:val="21"/>
              </w:rPr>
              <w:t>19.2</w:t>
            </w:r>
          </w:p>
        </w:tc>
        <w:tc>
          <w:tcPr>
            <w:tcW w:w="8925" w:type="dxa"/>
          </w:tcPr>
          <w:p>
            <w:pPr>
              <w:pStyle w:val="27"/>
              <w:spacing w:line="264" w:lineRule="exact"/>
              <w:ind w:left="108"/>
              <w:rPr>
                <w:sz w:val="21"/>
              </w:rPr>
            </w:pPr>
            <w:r>
              <w:rPr>
                <w:w w:val="95"/>
                <w:sz w:val="21"/>
              </w:rPr>
              <w:t>本项目为全流程电子化项目，申请人需要提交电子投标文件，电子投标文件必须用数字证书</w:t>
            </w:r>
            <w:r>
              <w:rPr>
                <w:spacing w:val="-5"/>
                <w:w w:val="95"/>
                <w:sz w:val="21"/>
              </w:rPr>
              <w:t>CA</w:t>
            </w:r>
          </w:p>
          <w:p>
            <w:pPr>
              <w:pStyle w:val="27"/>
              <w:spacing w:before="139"/>
              <w:ind w:left="108"/>
              <w:rPr>
                <w:sz w:val="21"/>
              </w:rPr>
            </w:pPr>
            <w:r>
              <w:rPr>
                <w:w w:val="95"/>
                <w:sz w:val="21"/>
              </w:rPr>
              <w:t>锁加密后在投标文件提交截止时间前，通过网络上传至“政采云”</w:t>
            </w:r>
            <w:r>
              <w:rPr>
                <w:spacing w:val="-3"/>
                <w:w w:val="95"/>
                <w:sz w:val="21"/>
              </w:rPr>
              <w:t>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67" w:type="dxa"/>
          </w:tcPr>
          <w:p>
            <w:pPr>
              <w:pStyle w:val="27"/>
              <w:rPr>
                <w:sz w:val="20"/>
              </w:rPr>
            </w:pPr>
          </w:p>
          <w:p>
            <w:pPr>
              <w:pStyle w:val="27"/>
              <w:spacing w:before="147"/>
              <w:ind w:left="106"/>
              <w:rPr>
                <w:sz w:val="21"/>
              </w:rPr>
            </w:pPr>
            <w:r>
              <w:rPr>
                <w:spacing w:val="-4"/>
                <w:sz w:val="21"/>
              </w:rPr>
              <w:t>21.1</w:t>
            </w:r>
          </w:p>
        </w:tc>
        <w:tc>
          <w:tcPr>
            <w:tcW w:w="8925" w:type="dxa"/>
          </w:tcPr>
          <w:p>
            <w:pPr>
              <w:pStyle w:val="27"/>
              <w:numPr>
                <w:ilvl w:val="0"/>
                <w:numId w:val="10"/>
              </w:numPr>
              <w:tabs>
                <w:tab w:val="left" w:pos="320"/>
              </w:tabs>
              <w:spacing w:line="265" w:lineRule="exact"/>
              <w:rPr>
                <w:sz w:val="21"/>
              </w:rPr>
            </w:pPr>
            <w:r>
              <w:rPr>
                <w:spacing w:val="-1"/>
                <w:w w:val="95"/>
                <w:sz w:val="21"/>
              </w:rPr>
              <w:t>投标截止时间：详见招标公告</w:t>
            </w:r>
          </w:p>
          <w:p>
            <w:pPr>
              <w:pStyle w:val="27"/>
              <w:numPr>
                <w:ilvl w:val="0"/>
                <w:numId w:val="10"/>
              </w:numPr>
              <w:tabs>
                <w:tab w:val="left" w:pos="320"/>
              </w:tabs>
              <w:spacing w:before="139"/>
              <w:rPr>
                <w:sz w:val="21"/>
              </w:rPr>
            </w:pPr>
            <w:r>
              <w:rPr>
                <w:spacing w:val="-1"/>
                <w:w w:val="95"/>
                <w:sz w:val="21"/>
              </w:rPr>
              <w:t>投标文件提交起止时间：详见招标公告</w:t>
            </w:r>
          </w:p>
          <w:p>
            <w:pPr>
              <w:pStyle w:val="27"/>
              <w:numPr>
                <w:ilvl w:val="0"/>
                <w:numId w:val="10"/>
              </w:numPr>
              <w:tabs>
                <w:tab w:val="left" w:pos="320"/>
              </w:tabs>
              <w:spacing w:before="139"/>
              <w:rPr>
                <w:sz w:val="21"/>
              </w:rPr>
            </w:pPr>
            <w:r>
              <w:rPr>
                <w:spacing w:val="-1"/>
                <w:w w:val="95"/>
                <w:sz w:val="21"/>
              </w:rPr>
              <w:t>投标地点：详见招标公告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67" w:type="dxa"/>
          </w:tcPr>
          <w:p>
            <w:pPr>
              <w:pStyle w:val="27"/>
              <w:spacing w:before="8"/>
              <w:rPr>
                <w:sz w:val="15"/>
              </w:rPr>
            </w:pPr>
          </w:p>
          <w:p>
            <w:pPr>
              <w:pStyle w:val="27"/>
              <w:spacing w:before="1"/>
              <w:ind w:left="106"/>
              <w:rPr>
                <w:sz w:val="21"/>
              </w:rPr>
            </w:pPr>
            <w:r>
              <w:rPr>
                <w:spacing w:val="-5"/>
                <w:sz w:val="21"/>
              </w:rPr>
              <w:t>23</w:t>
            </w:r>
          </w:p>
        </w:tc>
        <w:tc>
          <w:tcPr>
            <w:tcW w:w="8925" w:type="dxa"/>
          </w:tcPr>
          <w:p>
            <w:pPr>
              <w:pStyle w:val="27"/>
              <w:numPr>
                <w:ilvl w:val="0"/>
                <w:numId w:val="11"/>
              </w:numPr>
              <w:tabs>
                <w:tab w:val="left" w:pos="320"/>
              </w:tabs>
              <w:spacing w:line="266" w:lineRule="exact"/>
              <w:rPr>
                <w:sz w:val="21"/>
              </w:rPr>
            </w:pPr>
            <w:r>
              <w:rPr>
                <w:spacing w:val="-1"/>
                <w:w w:val="95"/>
                <w:sz w:val="21"/>
              </w:rPr>
              <w:t>开标时间：详见招标公告</w:t>
            </w:r>
          </w:p>
          <w:p>
            <w:pPr>
              <w:pStyle w:val="27"/>
              <w:numPr>
                <w:ilvl w:val="0"/>
                <w:numId w:val="11"/>
              </w:numPr>
              <w:tabs>
                <w:tab w:val="left" w:pos="320"/>
              </w:tabs>
              <w:spacing w:before="139"/>
              <w:rPr>
                <w:sz w:val="21"/>
              </w:rPr>
            </w:pPr>
            <w:r>
              <w:rPr>
                <w:spacing w:val="-1"/>
                <w:w w:val="95"/>
                <w:sz w:val="21"/>
              </w:rPr>
              <w:t>开标地点：详见招标公告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867" w:type="dxa"/>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2"/>
              <w:rPr>
                <w:sz w:val="27"/>
              </w:rPr>
            </w:pPr>
          </w:p>
          <w:p>
            <w:pPr>
              <w:pStyle w:val="27"/>
              <w:ind w:left="106"/>
              <w:rPr>
                <w:sz w:val="21"/>
              </w:rPr>
            </w:pPr>
            <w:r>
              <w:rPr>
                <w:spacing w:val="-4"/>
                <w:sz w:val="21"/>
              </w:rPr>
              <w:t>25.3</w:t>
            </w:r>
          </w:p>
          <w:p>
            <w:pPr>
              <w:pStyle w:val="27"/>
              <w:spacing w:before="139"/>
              <w:ind w:left="106"/>
              <w:rPr>
                <w:sz w:val="21"/>
              </w:rPr>
            </w:pPr>
            <w:r>
              <w:rPr>
                <w:spacing w:val="-5"/>
                <w:sz w:val="21"/>
              </w:rPr>
              <w:t>（2）</w:t>
            </w:r>
          </w:p>
        </w:tc>
        <w:tc>
          <w:tcPr>
            <w:tcW w:w="8925" w:type="dxa"/>
          </w:tcPr>
          <w:p>
            <w:pPr>
              <w:pStyle w:val="27"/>
              <w:spacing w:line="267" w:lineRule="exact"/>
              <w:ind w:left="108"/>
              <w:rPr>
                <w:sz w:val="21"/>
              </w:rPr>
            </w:pPr>
            <w:r>
              <w:rPr>
                <w:spacing w:val="-1"/>
                <w:w w:val="95"/>
                <w:sz w:val="21"/>
              </w:rPr>
              <w:t>采购人或者采购代理机构在资格审查结束前，对投标人进行信用查询。</w:t>
            </w:r>
          </w:p>
          <w:p>
            <w:pPr>
              <w:pStyle w:val="27"/>
              <w:spacing w:line="268" w:lineRule="exact"/>
              <w:ind w:left="108"/>
              <w:rPr>
                <w:spacing w:val="-4"/>
                <w:w w:val="99"/>
                <w:sz w:val="21"/>
              </w:rPr>
            </w:pPr>
            <w:r>
              <w:rPr>
                <w:spacing w:val="-4"/>
                <w:w w:val="99"/>
                <w:sz w:val="21"/>
              </w:rPr>
              <w:t>查询渠道：“信用中国”网站(www.creditchina.gov.cn) 、中国政府采购网(www.ccgp.gov.cn)》。信用查询截止时点：资格审查结束前</w:t>
            </w:r>
          </w:p>
          <w:p>
            <w:pPr>
              <w:pStyle w:val="27"/>
              <w:spacing w:line="268" w:lineRule="exact"/>
              <w:ind w:left="108"/>
              <w:rPr>
                <w:sz w:val="21"/>
              </w:rPr>
            </w:pPr>
            <w:r>
              <w:rPr>
                <w:spacing w:val="-1"/>
                <w:w w:val="99"/>
                <w:sz w:val="21"/>
              </w:rPr>
              <w:t xml:space="preserve">查询记录和证据留存方式：在查询网站中直接打印查询记录，打印材料作为评审资料保存。 </w:t>
            </w:r>
            <w:r>
              <w:rPr>
                <w:spacing w:val="14"/>
                <w:w w:val="99"/>
                <w:sz w:val="21"/>
              </w:rPr>
              <w:t>信用信息使用规则：对在“信用中国”网站</w:t>
            </w:r>
            <w:r>
              <w:rPr>
                <w:spacing w:val="1"/>
                <w:w w:val="99"/>
                <w:sz w:val="21"/>
              </w:rPr>
              <w:t>(ww</w:t>
            </w:r>
            <w:r>
              <w:rPr>
                <w:spacing w:val="-2"/>
                <w:w w:val="99"/>
                <w:sz w:val="21"/>
              </w:rPr>
              <w:t>w</w:t>
            </w:r>
            <w:r>
              <w:rPr>
                <w:spacing w:val="1"/>
                <w:w w:val="99"/>
                <w:sz w:val="21"/>
              </w:rPr>
              <w:t>.cr</w:t>
            </w:r>
            <w:r>
              <w:rPr>
                <w:spacing w:val="-2"/>
                <w:w w:val="99"/>
                <w:sz w:val="21"/>
              </w:rPr>
              <w:t>e</w:t>
            </w:r>
            <w:r>
              <w:rPr>
                <w:spacing w:val="1"/>
                <w:w w:val="99"/>
                <w:sz w:val="21"/>
              </w:rPr>
              <w:t>dit</w:t>
            </w:r>
            <w:r>
              <w:rPr>
                <w:spacing w:val="-2"/>
                <w:w w:val="99"/>
                <w:sz w:val="21"/>
              </w:rPr>
              <w:t>c</w:t>
            </w:r>
            <w:r>
              <w:rPr>
                <w:spacing w:val="1"/>
                <w:w w:val="99"/>
                <w:sz w:val="21"/>
              </w:rPr>
              <w:t>hin</w:t>
            </w:r>
            <w:r>
              <w:rPr>
                <w:spacing w:val="-2"/>
                <w:w w:val="99"/>
                <w:sz w:val="21"/>
              </w:rPr>
              <w:t>a</w:t>
            </w:r>
            <w:r>
              <w:rPr>
                <w:spacing w:val="1"/>
                <w:w w:val="99"/>
                <w:sz w:val="21"/>
              </w:rPr>
              <w:t>.go</w:t>
            </w:r>
            <w:r>
              <w:rPr>
                <w:spacing w:val="-2"/>
                <w:w w:val="99"/>
                <w:sz w:val="21"/>
              </w:rPr>
              <w:t>v</w:t>
            </w:r>
            <w:r>
              <w:rPr>
                <w:spacing w:val="1"/>
                <w:w w:val="99"/>
                <w:sz w:val="21"/>
              </w:rPr>
              <w:t>.cn</w:t>
            </w:r>
            <w:r>
              <w:rPr>
                <w:w w:val="99"/>
                <w:sz w:val="21"/>
              </w:rPr>
              <w:t>)</w:t>
            </w:r>
            <w:r>
              <w:rPr>
                <w:spacing w:val="13"/>
                <w:sz w:val="21"/>
              </w:rPr>
              <w:t xml:space="preserve"> </w:t>
            </w:r>
            <w:r>
              <w:rPr>
                <w:spacing w:val="12"/>
                <w:w w:val="99"/>
                <w:sz w:val="21"/>
              </w:rPr>
              <w:t xml:space="preserve">、中国政府采购网 </w:t>
            </w:r>
            <w:r>
              <w:rPr>
                <w:spacing w:val="1"/>
                <w:w w:val="99"/>
                <w:sz w:val="21"/>
              </w:rPr>
              <w:t>(w</w:t>
            </w:r>
            <w:r>
              <w:rPr>
                <w:spacing w:val="-2"/>
                <w:w w:val="99"/>
                <w:sz w:val="21"/>
              </w:rPr>
              <w:t>w</w:t>
            </w:r>
            <w:r>
              <w:rPr>
                <w:spacing w:val="1"/>
                <w:w w:val="99"/>
                <w:sz w:val="21"/>
              </w:rPr>
              <w:t>w.c</w:t>
            </w:r>
            <w:r>
              <w:rPr>
                <w:spacing w:val="-2"/>
                <w:w w:val="99"/>
                <w:sz w:val="21"/>
              </w:rPr>
              <w:t>c</w:t>
            </w:r>
            <w:r>
              <w:rPr>
                <w:spacing w:val="1"/>
                <w:w w:val="99"/>
                <w:sz w:val="21"/>
              </w:rPr>
              <w:t>gp.</w:t>
            </w:r>
            <w:r>
              <w:rPr>
                <w:spacing w:val="-2"/>
                <w:w w:val="99"/>
                <w:sz w:val="21"/>
              </w:rPr>
              <w:t>g</w:t>
            </w:r>
            <w:r>
              <w:rPr>
                <w:spacing w:val="1"/>
                <w:w w:val="99"/>
                <w:sz w:val="21"/>
              </w:rPr>
              <w:t>ov.</w:t>
            </w:r>
            <w:r>
              <w:rPr>
                <w:spacing w:val="-2"/>
                <w:w w:val="99"/>
                <w:sz w:val="21"/>
              </w:rPr>
              <w:t>c</w:t>
            </w:r>
            <w:r>
              <w:rPr>
                <w:spacing w:val="1"/>
                <w:w w:val="99"/>
                <w:sz w:val="21"/>
              </w:rPr>
              <w:t>n</w:t>
            </w:r>
            <w:r>
              <w:rPr>
                <w:spacing w:val="-4"/>
                <w:w w:val="99"/>
                <w:sz w:val="21"/>
              </w:rPr>
              <w:t>)被列入失信被执行人、重大税收违法案件当事人名单、政府采购严重违法失</w:t>
            </w:r>
            <w:r>
              <w:rPr>
                <w:spacing w:val="1"/>
                <w:w w:val="99"/>
                <w:sz w:val="21"/>
              </w:rPr>
              <w:t>信行为记录名单及其他不符合《中华人民共和国政府采购法》第二十二条规定条件的供应商，</w:t>
            </w:r>
            <w:r>
              <w:rPr>
                <w:spacing w:val="-1"/>
                <w:w w:val="99"/>
                <w:sz w:val="21"/>
              </w:rPr>
              <w:t>采购人或者采购代理机构</w:t>
            </w:r>
            <w:r>
              <w:rPr>
                <w:spacing w:val="-4"/>
                <w:w w:val="99"/>
                <w:sz w:val="21"/>
              </w:rPr>
              <w:t>应当拒绝其参与政府采购活动。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67" w:type="dxa"/>
          </w:tcPr>
          <w:p>
            <w:pPr>
              <w:pStyle w:val="27"/>
              <w:spacing w:line="266" w:lineRule="exact"/>
              <w:ind w:left="106"/>
              <w:rPr>
                <w:sz w:val="21"/>
              </w:rPr>
            </w:pPr>
            <w:r>
              <w:rPr>
                <w:spacing w:val="-5"/>
                <w:sz w:val="21"/>
              </w:rPr>
              <w:t>26</w:t>
            </w:r>
          </w:p>
        </w:tc>
        <w:tc>
          <w:tcPr>
            <w:tcW w:w="8925" w:type="dxa"/>
          </w:tcPr>
          <w:p>
            <w:pPr>
              <w:pStyle w:val="27"/>
              <w:spacing w:line="266" w:lineRule="exact"/>
              <w:ind w:left="108"/>
              <w:rPr>
                <w:sz w:val="21"/>
              </w:rPr>
            </w:pPr>
            <w:r>
              <w:rPr>
                <w:spacing w:val="-4"/>
                <w:w w:val="99"/>
                <w:sz w:val="21"/>
              </w:rPr>
              <w:t>评标委员会的人数：</w:t>
            </w:r>
            <w:r>
              <w:rPr>
                <w:spacing w:val="-4"/>
                <w:w w:val="99"/>
                <w:sz w:val="21"/>
                <w:u w:val="single"/>
              </w:rPr>
              <w:t xml:space="preserve"> 5 </w:t>
            </w:r>
            <w:r>
              <w:rPr>
                <w:spacing w:val="-4"/>
                <w:w w:val="99"/>
                <w:sz w:val="21"/>
              </w:rPr>
              <w:t>人</w:t>
            </w:r>
            <w:r>
              <w:rPr>
                <w:rFonts w:hint="eastAsia"/>
                <w:spacing w:val="-4"/>
                <w:w w:val="99"/>
                <w:sz w:val="21"/>
                <w:lang w:eastAsia="zh-CN"/>
              </w:rPr>
              <w:t>，</w:t>
            </w:r>
            <w:r>
              <w:rPr>
                <w:spacing w:val="-4"/>
                <w:w w:val="99"/>
                <w:sz w:val="21"/>
              </w:rPr>
              <w:t>其中招标人代表</w:t>
            </w:r>
            <w:r>
              <w:rPr>
                <w:spacing w:val="-4"/>
                <w:w w:val="99"/>
                <w:sz w:val="21"/>
                <w:u w:val="single"/>
              </w:rPr>
              <w:t xml:space="preserve"> 1 </w:t>
            </w:r>
            <w:r>
              <w:rPr>
                <w:spacing w:val="-4"/>
                <w:w w:val="99"/>
                <w:sz w:val="21"/>
              </w:rPr>
              <w:t>人，专家</w:t>
            </w:r>
            <w:r>
              <w:rPr>
                <w:spacing w:val="-4"/>
                <w:w w:val="99"/>
                <w:sz w:val="21"/>
                <w:u w:val="single"/>
              </w:rPr>
              <w:t xml:space="preserve"> 4 </w:t>
            </w:r>
            <w:r>
              <w:rPr>
                <w:spacing w:val="-4"/>
                <w:w w:val="99"/>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67" w:type="dxa"/>
          </w:tcPr>
          <w:p>
            <w:pPr>
              <w:pStyle w:val="27"/>
              <w:rPr>
                <w:sz w:val="20"/>
              </w:rPr>
            </w:pPr>
          </w:p>
          <w:p>
            <w:pPr>
              <w:pStyle w:val="27"/>
              <w:spacing w:before="148"/>
              <w:ind w:left="106"/>
              <w:rPr>
                <w:sz w:val="21"/>
              </w:rPr>
            </w:pPr>
            <w:r>
              <w:rPr>
                <w:spacing w:val="-4"/>
                <w:sz w:val="21"/>
              </w:rPr>
              <w:t>29.1</w:t>
            </w:r>
          </w:p>
        </w:tc>
        <w:tc>
          <w:tcPr>
            <w:tcW w:w="8925" w:type="dxa"/>
          </w:tcPr>
          <w:p>
            <w:pPr>
              <w:pStyle w:val="27"/>
              <w:spacing w:line="265" w:lineRule="exact"/>
              <w:ind w:left="108"/>
              <w:rPr>
                <w:sz w:val="21"/>
              </w:rPr>
            </w:pPr>
            <w:r>
              <w:rPr>
                <w:spacing w:val="-2"/>
                <w:w w:val="95"/>
                <w:sz w:val="21"/>
              </w:rPr>
              <w:t>评标方法：</w:t>
            </w:r>
          </w:p>
          <w:p>
            <w:pPr>
              <w:pStyle w:val="27"/>
              <w:spacing w:before="139"/>
              <w:ind w:left="108"/>
              <w:rPr>
                <w:sz w:val="21"/>
              </w:rPr>
            </w:pPr>
            <w:r>
              <w:rPr>
                <w:rFonts w:ascii="MS Gothic" w:hAnsi="MS Gothic" w:eastAsia="MS Gothic"/>
                <w:w w:val="95"/>
                <w:sz w:val="21"/>
              </w:rPr>
              <w:t>☑</w:t>
            </w:r>
            <w:r>
              <w:rPr>
                <w:spacing w:val="-2"/>
                <w:w w:val="95"/>
                <w:sz w:val="21"/>
              </w:rPr>
              <w:t>综合评分法</w:t>
            </w:r>
          </w:p>
          <w:p>
            <w:pPr>
              <w:pStyle w:val="27"/>
              <w:spacing w:before="141"/>
              <w:ind w:left="108"/>
              <w:rPr>
                <w:sz w:val="21"/>
              </w:rPr>
            </w:pPr>
            <w:r>
              <w:rPr>
                <w:w w:val="95"/>
                <w:sz w:val="21"/>
              </w:rPr>
              <w:t>□最</w:t>
            </w:r>
            <w:r>
              <w:rPr>
                <w:spacing w:val="-2"/>
                <w:w w:val="95"/>
                <w:sz w:val="21"/>
              </w:rPr>
              <w:t>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867" w:type="dxa"/>
          </w:tcPr>
          <w:p>
            <w:pPr>
              <w:pStyle w:val="27"/>
              <w:spacing w:before="8"/>
              <w:rPr>
                <w:sz w:val="15"/>
              </w:rPr>
            </w:pPr>
          </w:p>
          <w:p>
            <w:pPr>
              <w:pStyle w:val="27"/>
              <w:ind w:left="106"/>
              <w:rPr>
                <w:sz w:val="21"/>
              </w:rPr>
            </w:pPr>
            <w:r>
              <w:rPr>
                <w:spacing w:val="-4"/>
                <w:sz w:val="21"/>
              </w:rPr>
              <w:t>29.2</w:t>
            </w:r>
          </w:p>
        </w:tc>
        <w:tc>
          <w:tcPr>
            <w:tcW w:w="8925" w:type="dxa"/>
          </w:tcPr>
          <w:p>
            <w:pPr>
              <w:pStyle w:val="27"/>
              <w:spacing w:line="266" w:lineRule="exact"/>
              <w:ind w:left="108"/>
              <w:rPr>
                <w:spacing w:val="-1"/>
                <w:w w:val="95"/>
                <w:sz w:val="21"/>
              </w:rPr>
            </w:pPr>
            <w:r>
              <w:rPr>
                <w:spacing w:val="-1"/>
                <w:w w:val="95"/>
                <w:sz w:val="21"/>
              </w:rPr>
              <w:t>商务条款评审中允许负偏离的条款数为  0 项。</w:t>
            </w:r>
          </w:p>
          <w:p>
            <w:pPr>
              <w:pStyle w:val="27"/>
              <w:spacing w:line="266" w:lineRule="exact"/>
              <w:ind w:left="108"/>
              <w:rPr>
                <w:sz w:val="21"/>
              </w:rPr>
            </w:pPr>
            <w:r>
              <w:rPr>
                <w:spacing w:val="-1"/>
                <w:w w:val="95"/>
                <w:sz w:val="21"/>
              </w:rPr>
              <w:t xml:space="preserve">技术需求评审中允许负偏离的条款数为  </w:t>
            </w:r>
            <w:r>
              <w:rPr>
                <w:rFonts w:hint="eastAsia"/>
                <w:spacing w:val="-1"/>
                <w:w w:val="95"/>
                <w:sz w:val="21"/>
              </w:rPr>
              <w:t>0</w:t>
            </w:r>
            <w:r>
              <w:rPr>
                <w:spacing w:val="-1"/>
                <w:w w:val="95"/>
                <w:sz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67" w:type="dxa"/>
          </w:tcPr>
          <w:p>
            <w:pPr>
              <w:pStyle w:val="27"/>
              <w:spacing w:before="9"/>
              <w:rPr>
                <w:sz w:val="15"/>
              </w:rPr>
            </w:pPr>
          </w:p>
          <w:p>
            <w:pPr>
              <w:pStyle w:val="27"/>
              <w:ind w:left="106"/>
              <w:rPr>
                <w:sz w:val="21"/>
              </w:rPr>
            </w:pPr>
            <w:r>
              <w:rPr>
                <w:spacing w:val="-4"/>
                <w:sz w:val="21"/>
              </w:rPr>
              <w:t>30.1</w:t>
            </w:r>
          </w:p>
        </w:tc>
        <w:tc>
          <w:tcPr>
            <w:tcW w:w="8925" w:type="dxa"/>
          </w:tcPr>
          <w:p>
            <w:pPr>
              <w:pStyle w:val="27"/>
              <w:spacing w:line="266" w:lineRule="exact"/>
              <w:ind w:left="108"/>
              <w:rPr>
                <w:sz w:val="21"/>
              </w:rPr>
            </w:pPr>
            <w:r>
              <w:rPr>
                <w:spacing w:val="-1"/>
                <w:w w:val="95"/>
                <w:sz w:val="21"/>
              </w:rPr>
              <w:t>采购人确定中标人时，出现中标候选人并列的情形，采购人按以下的方式确定中标人：</w:t>
            </w:r>
          </w:p>
          <w:p>
            <w:pPr>
              <w:pStyle w:val="27"/>
              <w:spacing w:before="139"/>
              <w:ind w:left="108"/>
              <w:rPr>
                <w:spacing w:val="-5"/>
                <w:w w:val="95"/>
                <w:sz w:val="21"/>
              </w:rPr>
            </w:pPr>
            <w:r>
              <w:rPr>
                <w:w w:val="95"/>
                <w:sz w:val="21"/>
              </w:rPr>
              <w:t>采用综合评分法的，按综合评分由低到高顺序排列。得分且投标报价相同的，投标文件满</w:t>
            </w:r>
            <w:r>
              <w:rPr>
                <w:spacing w:val="-5"/>
                <w:w w:val="95"/>
                <w:sz w:val="21"/>
              </w:rPr>
              <w:t>足招</w:t>
            </w:r>
          </w:p>
          <w:p>
            <w:pPr>
              <w:pStyle w:val="27"/>
              <w:spacing w:line="266" w:lineRule="exact"/>
              <w:ind w:left="108"/>
              <w:rPr>
                <w:spacing w:val="-5"/>
                <w:w w:val="95"/>
                <w:sz w:val="21"/>
              </w:rPr>
            </w:pPr>
            <w:r>
              <w:rPr>
                <w:w w:val="95"/>
                <w:sz w:val="21"/>
              </w:rPr>
              <w:t>标文件全部实质性要求，按照</w:t>
            </w:r>
            <w:r>
              <w:rPr>
                <w:rFonts w:hint="eastAsia"/>
                <w:w w:val="95"/>
                <w:sz w:val="21"/>
              </w:rPr>
              <w:t>技术评分高的优先、信誉评分高的优先的顺序评出第一中标候选人</w:t>
            </w:r>
            <w:r>
              <w:rPr>
                <w:spacing w:val="-3"/>
                <w:w w:val="95"/>
                <w:sz w:val="21"/>
              </w:rPr>
              <w:t>。</w:t>
            </w:r>
          </w:p>
        </w:tc>
      </w:tr>
    </w:tbl>
    <w:p>
      <w:pPr>
        <w:rPr>
          <w:sz w:val="21"/>
        </w:rPr>
        <w:sectPr>
          <w:type w:val="continuous"/>
          <w:pgSz w:w="11910" w:h="16840"/>
          <w:pgMar w:top="1120" w:right="880" w:bottom="1380" w:left="900" w:header="0" w:footer="1139" w:gutter="0"/>
          <w:cols w:space="720" w:num="1"/>
        </w:sectPr>
      </w:pPr>
    </w:p>
    <w:tbl>
      <w:tblPr>
        <w:tblStyle w:val="21"/>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8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67" w:type="dxa"/>
          </w:tcPr>
          <w:p>
            <w:pPr>
              <w:pStyle w:val="27"/>
              <w:spacing w:line="267" w:lineRule="exact"/>
              <w:ind w:left="106"/>
              <w:rPr>
                <w:sz w:val="21"/>
              </w:rPr>
            </w:pPr>
            <w:r>
              <w:rPr>
                <w:spacing w:val="-4"/>
                <w:sz w:val="21"/>
              </w:rPr>
              <w:t>35.1</w:t>
            </w:r>
          </w:p>
        </w:tc>
        <w:tc>
          <w:tcPr>
            <w:tcW w:w="8698" w:type="dxa"/>
          </w:tcPr>
          <w:p>
            <w:pPr>
              <w:pStyle w:val="27"/>
              <w:spacing w:line="267" w:lineRule="exact"/>
              <w:ind w:left="108"/>
              <w:rPr>
                <w:sz w:val="21"/>
              </w:rPr>
            </w:pPr>
            <w:r>
              <w:rPr>
                <w:spacing w:val="-1"/>
                <w:w w:val="95"/>
                <w:sz w:val="21"/>
              </w:rPr>
              <w:t>履约保证金金额：无。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67" w:type="dxa"/>
          </w:tcPr>
          <w:p>
            <w:pPr>
              <w:pStyle w:val="27"/>
              <w:rPr>
                <w:sz w:val="20"/>
              </w:rPr>
            </w:pPr>
          </w:p>
          <w:p>
            <w:pPr>
              <w:pStyle w:val="27"/>
              <w:spacing w:before="148"/>
              <w:ind w:left="106"/>
              <w:rPr>
                <w:sz w:val="21"/>
              </w:rPr>
            </w:pPr>
            <w:r>
              <w:rPr>
                <w:spacing w:val="-4"/>
                <w:sz w:val="21"/>
              </w:rPr>
              <w:t>36.1</w:t>
            </w:r>
          </w:p>
        </w:tc>
        <w:tc>
          <w:tcPr>
            <w:tcW w:w="8698" w:type="dxa"/>
          </w:tcPr>
          <w:p>
            <w:pPr>
              <w:pStyle w:val="27"/>
              <w:spacing w:line="265" w:lineRule="exact"/>
              <w:ind w:left="108"/>
              <w:rPr>
                <w:sz w:val="21"/>
              </w:rPr>
            </w:pPr>
            <w:r>
              <w:rPr>
                <w:spacing w:val="-1"/>
                <w:w w:val="95"/>
                <w:sz w:val="21"/>
              </w:rPr>
              <w:t>签订合同携带的证明材料：</w:t>
            </w:r>
          </w:p>
          <w:p>
            <w:pPr>
              <w:pStyle w:val="27"/>
              <w:spacing w:line="410" w:lineRule="atLeast"/>
              <w:ind w:left="108" w:right="163"/>
              <w:rPr>
                <w:sz w:val="21"/>
              </w:rPr>
            </w:pPr>
            <w:r>
              <w:rPr>
                <w:spacing w:val="-2"/>
                <w:w w:val="95"/>
                <w:sz w:val="21"/>
              </w:rPr>
              <w:t>委托代理人负责签订合同的，须携带授权委托书及委托代理人身份证原件等其他资格证件。 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867" w:type="dxa"/>
          </w:tcPr>
          <w:p>
            <w:pPr>
              <w:pStyle w:val="27"/>
              <w:rPr>
                <w:sz w:val="20"/>
              </w:rPr>
            </w:pPr>
          </w:p>
          <w:p>
            <w:pPr>
              <w:pStyle w:val="27"/>
              <w:rPr>
                <w:sz w:val="20"/>
              </w:rPr>
            </w:pPr>
          </w:p>
          <w:p>
            <w:pPr>
              <w:pStyle w:val="27"/>
              <w:spacing w:before="6"/>
              <w:rPr>
                <w:sz w:val="23"/>
              </w:rPr>
            </w:pPr>
          </w:p>
          <w:p>
            <w:pPr>
              <w:pStyle w:val="27"/>
              <w:ind w:left="106"/>
              <w:rPr>
                <w:sz w:val="21"/>
              </w:rPr>
            </w:pPr>
            <w:r>
              <w:rPr>
                <w:spacing w:val="-4"/>
                <w:sz w:val="21"/>
              </w:rPr>
              <w:t>38.2</w:t>
            </w:r>
          </w:p>
        </w:tc>
        <w:tc>
          <w:tcPr>
            <w:tcW w:w="8698" w:type="dxa"/>
          </w:tcPr>
          <w:p>
            <w:pPr>
              <w:pStyle w:val="27"/>
              <w:spacing w:line="266" w:lineRule="exact"/>
              <w:ind w:left="108"/>
              <w:rPr>
                <w:sz w:val="21"/>
              </w:rPr>
            </w:pPr>
            <w:r>
              <w:rPr>
                <w:spacing w:val="-1"/>
                <w:w w:val="95"/>
                <w:sz w:val="21"/>
              </w:rPr>
              <w:t>接收质疑函方式：以书面形式</w:t>
            </w:r>
          </w:p>
          <w:p>
            <w:pPr>
              <w:pStyle w:val="27"/>
              <w:spacing w:before="139" w:line="364" w:lineRule="auto"/>
              <w:ind w:left="108" w:right="95" w:firstLine="420"/>
              <w:rPr>
                <w:sz w:val="21"/>
              </w:rPr>
            </w:pPr>
            <w:r>
              <w:rPr>
                <w:spacing w:val="12"/>
                <w:w w:val="95"/>
                <w:sz w:val="21"/>
              </w:rPr>
              <w:t>质疑联系部门及联系方式：</w:t>
            </w:r>
            <w:r>
              <w:rPr>
                <w:rFonts w:hint="eastAsia"/>
                <w:spacing w:val="12"/>
                <w:w w:val="95"/>
                <w:sz w:val="21"/>
                <w:u w:val="single"/>
              </w:rPr>
              <w:t>广西建设工程项目管理中心有限责任公司</w:t>
            </w:r>
            <w:r>
              <w:rPr>
                <w:spacing w:val="12"/>
                <w:w w:val="95"/>
                <w:sz w:val="21"/>
              </w:rPr>
              <w:t>，联系电</w:t>
            </w:r>
            <w:r>
              <w:rPr>
                <w:spacing w:val="6"/>
                <w:w w:val="95"/>
                <w:sz w:val="21"/>
              </w:rPr>
              <w:t>话：</w:t>
            </w:r>
            <w:r>
              <w:rPr>
                <w:spacing w:val="40"/>
                <w:sz w:val="21"/>
              </w:rPr>
              <w:t xml:space="preserve">  </w:t>
            </w:r>
            <w:r>
              <w:rPr>
                <w:spacing w:val="12"/>
                <w:w w:val="95"/>
                <w:sz w:val="21"/>
              </w:rPr>
              <w:t>077</w:t>
            </w:r>
            <w:r>
              <w:rPr>
                <w:rFonts w:hint="eastAsia"/>
                <w:spacing w:val="12"/>
                <w:w w:val="95"/>
                <w:sz w:val="21"/>
              </w:rPr>
              <w:t>1-8053735</w:t>
            </w:r>
            <w:r>
              <w:rPr>
                <w:spacing w:val="12"/>
                <w:w w:val="95"/>
                <w:sz w:val="21"/>
              </w:rPr>
              <w:t>，通讯地址：</w:t>
            </w:r>
            <w:r>
              <w:rPr>
                <w:rFonts w:hint="eastAsia"/>
                <w:spacing w:val="12"/>
                <w:w w:val="95"/>
                <w:sz w:val="21"/>
              </w:rPr>
              <w:t>南宁市青秀区建政路10号</w:t>
            </w:r>
          </w:p>
          <w:p>
            <w:pPr>
              <w:pStyle w:val="27"/>
              <w:spacing w:line="267" w:lineRule="exact"/>
              <w:ind w:left="108"/>
              <w:rPr>
                <w:sz w:val="21"/>
              </w:rPr>
            </w:pPr>
            <w:r>
              <w:rPr>
                <w:w w:val="95"/>
                <w:sz w:val="21"/>
              </w:rPr>
              <w:t>业务时间：上午</w:t>
            </w:r>
            <w:r>
              <w:rPr>
                <w:rFonts w:hint="eastAsia"/>
                <w:w w:val="95"/>
                <w:sz w:val="21"/>
              </w:rPr>
              <w:t>9</w:t>
            </w:r>
            <w:r>
              <w:rPr>
                <w:w w:val="95"/>
                <w:sz w:val="21"/>
              </w:rPr>
              <w:t>时到12时00分，下午3时00分到</w:t>
            </w:r>
            <w:r>
              <w:rPr>
                <w:rFonts w:hint="eastAsia"/>
                <w:w w:val="95"/>
                <w:sz w:val="21"/>
              </w:rPr>
              <w:t>6</w:t>
            </w:r>
            <w:r>
              <w:rPr>
                <w:w w:val="95"/>
                <w:sz w:val="21"/>
              </w:rPr>
              <w:t>时</w:t>
            </w:r>
            <w:r>
              <w:rPr>
                <w:spacing w:val="-1"/>
                <w:w w:val="95"/>
                <w:sz w:val="21"/>
              </w:rPr>
              <w:t>，业务时间以外、双休日和法定节</w:t>
            </w:r>
            <w:r>
              <w:rPr>
                <w:spacing w:val="-2"/>
                <w:w w:val="95"/>
                <w:sz w:val="21"/>
              </w:rPr>
              <w:t>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67" w:type="dxa"/>
          </w:tcPr>
          <w:p>
            <w:pPr>
              <w:pStyle w:val="27"/>
              <w:spacing w:before="8"/>
              <w:rPr>
                <w:sz w:val="15"/>
              </w:rPr>
            </w:pPr>
          </w:p>
          <w:p>
            <w:pPr>
              <w:pStyle w:val="27"/>
              <w:ind w:left="106"/>
              <w:rPr>
                <w:sz w:val="21"/>
              </w:rPr>
            </w:pPr>
            <w:r>
              <w:rPr>
                <w:spacing w:val="-4"/>
                <w:sz w:val="21"/>
              </w:rPr>
              <w:t>39.1</w:t>
            </w:r>
          </w:p>
        </w:tc>
        <w:tc>
          <w:tcPr>
            <w:tcW w:w="8698" w:type="dxa"/>
          </w:tcPr>
          <w:p>
            <w:pPr>
              <w:pStyle w:val="27"/>
              <w:spacing w:line="265" w:lineRule="exact"/>
              <w:ind w:left="108"/>
              <w:rPr>
                <w:sz w:val="21"/>
              </w:rPr>
            </w:pPr>
            <w:r>
              <w:rPr>
                <w:w w:val="95"/>
                <w:sz w:val="21"/>
              </w:rPr>
              <w:t>1</w:t>
            </w:r>
            <w:r>
              <w:rPr>
                <w:spacing w:val="-1"/>
                <w:w w:val="95"/>
                <w:sz w:val="21"/>
              </w:rPr>
              <w:t>.采购代理费支付方式：</w:t>
            </w:r>
          </w:p>
          <w:p>
            <w:pPr>
              <w:pStyle w:val="27"/>
              <w:spacing w:before="139"/>
              <w:ind w:left="108"/>
              <w:rPr>
                <w:sz w:val="21"/>
              </w:rPr>
            </w:pPr>
            <w:r>
              <w:rPr>
                <w:rFonts w:ascii="MS Gothic" w:hAnsi="MS Gothic" w:eastAsia="MS Gothic"/>
                <w:w w:val="95"/>
                <w:sz w:val="20"/>
              </w:rPr>
              <w:t>☑</w:t>
            </w:r>
            <w:r>
              <w:rPr>
                <w:w w:val="95"/>
                <w:sz w:val="21"/>
              </w:rPr>
              <w:t>本项目代理服务费由</w:t>
            </w:r>
            <w:r>
              <w:rPr>
                <w:w w:val="95"/>
                <w:sz w:val="21"/>
                <w:u w:val="single"/>
              </w:rPr>
              <w:t>中标人</w:t>
            </w:r>
            <w:r>
              <w:rPr>
                <w:spacing w:val="-1"/>
                <w:w w:val="95"/>
                <w:sz w:val="21"/>
              </w:rPr>
              <w:t>在领取中标通知书前，一次性向采购代理机构支付。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867" w:type="dxa"/>
          </w:tcPr>
          <w:p>
            <w:pPr>
              <w:pStyle w:val="27"/>
              <w:rPr>
                <w:sz w:val="20"/>
              </w:rPr>
            </w:pPr>
          </w:p>
          <w:p>
            <w:pPr>
              <w:pStyle w:val="27"/>
              <w:rPr>
                <w:sz w:val="20"/>
              </w:rPr>
            </w:pPr>
          </w:p>
          <w:p>
            <w:pPr>
              <w:pStyle w:val="27"/>
              <w:rPr>
                <w:sz w:val="20"/>
              </w:rPr>
            </w:pPr>
          </w:p>
          <w:p>
            <w:pPr>
              <w:pStyle w:val="27"/>
              <w:rPr>
                <w:sz w:val="20"/>
              </w:rPr>
            </w:pPr>
          </w:p>
          <w:p>
            <w:pPr>
              <w:pStyle w:val="27"/>
              <w:spacing w:before="4"/>
              <w:rPr>
                <w:sz w:val="15"/>
              </w:rPr>
            </w:pPr>
          </w:p>
          <w:p>
            <w:pPr>
              <w:pStyle w:val="27"/>
              <w:ind w:left="125"/>
              <w:rPr>
                <w:sz w:val="21"/>
              </w:rPr>
            </w:pPr>
            <w:r>
              <w:rPr>
                <w:spacing w:val="-4"/>
                <w:sz w:val="21"/>
              </w:rPr>
              <w:t>40.1</w:t>
            </w:r>
          </w:p>
        </w:tc>
        <w:tc>
          <w:tcPr>
            <w:tcW w:w="8698" w:type="dxa"/>
          </w:tcPr>
          <w:p>
            <w:pPr>
              <w:pStyle w:val="27"/>
              <w:spacing w:line="364" w:lineRule="auto"/>
              <w:ind w:left="108" w:right="-15"/>
              <w:rPr>
                <w:sz w:val="21"/>
              </w:rPr>
            </w:pPr>
            <w:r>
              <w:rPr>
                <w:spacing w:val="1"/>
                <w:w w:val="99"/>
                <w:sz w:val="21"/>
              </w:rPr>
              <w:t>解释：构成本招标文件的各个组成文件应互为解释，互为说明；除招标文件中有特别规定外，</w:t>
            </w:r>
            <w:r>
              <w:rPr>
                <w:spacing w:val="-3"/>
                <w:w w:val="99"/>
                <w:sz w:val="21"/>
              </w:rPr>
              <w:t>仅适用于招标投标阶段的规定，按更正公告</w:t>
            </w:r>
            <w:r>
              <w:rPr>
                <w:spacing w:val="-1"/>
                <w:w w:val="99"/>
                <w:sz w:val="21"/>
              </w:rPr>
              <w:t>（澄清公告</w:t>
            </w:r>
            <w:r>
              <w:rPr>
                <w:spacing w:val="-5"/>
                <w:w w:val="99"/>
                <w:sz w:val="21"/>
              </w:rPr>
              <w:t>）</w:t>
            </w:r>
            <w:r>
              <w:rPr>
                <w:spacing w:val="-4"/>
                <w:w w:val="99"/>
                <w:sz w:val="21"/>
              </w:rPr>
              <w:t>、招标公告、采购需求、投标人须知、</w:t>
            </w:r>
            <w:r>
              <w:rPr>
                <w:spacing w:val="1"/>
                <w:w w:val="99"/>
                <w:sz w:val="21"/>
              </w:rPr>
              <w:t>评标方法及评标标准、拟签订的合同文本、投标文件格式的先后顺序解释；同一组成文件中就同一事项的规定或者约定不一致的，以编排顺序在后者为准；同一组成文件不同版本之间有不</w:t>
            </w:r>
            <w:r>
              <w:rPr>
                <w:spacing w:val="2"/>
                <w:w w:val="99"/>
                <w:sz w:val="21"/>
              </w:rPr>
              <w:t>一致的，以形成时间在后者为准；更正公告（澄清公告</w:t>
            </w:r>
            <w:r>
              <w:rPr>
                <w:spacing w:val="4"/>
                <w:w w:val="99"/>
                <w:sz w:val="21"/>
              </w:rPr>
              <w:t>）</w:t>
            </w:r>
            <w:r>
              <w:rPr>
                <w:spacing w:val="1"/>
                <w:w w:val="99"/>
                <w:sz w:val="21"/>
              </w:rPr>
              <w:t>与同步更新的招标文件不一致时以更</w:t>
            </w:r>
            <w:r>
              <w:rPr>
                <w:spacing w:val="2"/>
                <w:w w:val="99"/>
                <w:sz w:val="21"/>
              </w:rPr>
              <w:t>正公告</w:t>
            </w:r>
            <w:r>
              <w:rPr>
                <w:spacing w:val="4"/>
                <w:w w:val="99"/>
                <w:sz w:val="21"/>
              </w:rPr>
              <w:t>（</w:t>
            </w:r>
            <w:r>
              <w:rPr>
                <w:spacing w:val="2"/>
                <w:w w:val="99"/>
                <w:sz w:val="21"/>
              </w:rPr>
              <w:t>澄清公告）</w:t>
            </w:r>
            <w:r>
              <w:rPr>
                <w:spacing w:val="1"/>
                <w:w w:val="99"/>
                <w:sz w:val="21"/>
              </w:rPr>
              <w:t>为准。按本款前述规定仍不能形成结论的，由采购人或者采购代理机构负</w:t>
            </w:r>
          </w:p>
          <w:p>
            <w:pPr>
              <w:pStyle w:val="27"/>
              <w:spacing w:line="268" w:lineRule="exact"/>
              <w:ind w:left="108"/>
              <w:rPr>
                <w:sz w:val="21"/>
              </w:rPr>
            </w:pPr>
            <w:r>
              <w:rPr>
                <w:spacing w:val="-3"/>
                <w:w w:val="95"/>
                <w:sz w:val="21"/>
              </w:rPr>
              <w:t>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1" w:hRule="atLeast"/>
        </w:trPr>
        <w:tc>
          <w:tcPr>
            <w:tcW w:w="867" w:type="dxa"/>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40"/>
              <w:ind w:left="125"/>
              <w:rPr>
                <w:sz w:val="21"/>
              </w:rPr>
            </w:pPr>
            <w:r>
              <w:rPr>
                <w:spacing w:val="-4"/>
                <w:sz w:val="21"/>
              </w:rPr>
              <w:t>40.2</w:t>
            </w:r>
          </w:p>
        </w:tc>
        <w:tc>
          <w:tcPr>
            <w:tcW w:w="8698" w:type="dxa"/>
          </w:tcPr>
          <w:p>
            <w:pPr>
              <w:pStyle w:val="27"/>
              <w:numPr>
                <w:ilvl w:val="0"/>
                <w:numId w:val="12"/>
              </w:numPr>
              <w:tabs>
                <w:tab w:val="left" w:pos="320"/>
              </w:tabs>
              <w:spacing w:line="364" w:lineRule="auto"/>
              <w:ind w:right="64" w:firstLine="0"/>
              <w:jc w:val="both"/>
              <w:rPr>
                <w:b/>
                <w:sz w:val="21"/>
              </w:rPr>
            </w:pPr>
            <w:r>
              <w:rPr>
                <w:b/>
                <w:spacing w:val="1"/>
                <w:w w:val="99"/>
                <w:sz w:val="21"/>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w:t>
            </w:r>
            <w:r>
              <w:rPr>
                <w:b/>
                <w:w w:val="99"/>
                <w:sz w:val="21"/>
              </w:rPr>
              <w:t>印章均不能代替公章。</w:t>
            </w:r>
          </w:p>
          <w:p>
            <w:pPr>
              <w:pStyle w:val="27"/>
              <w:numPr>
                <w:ilvl w:val="0"/>
                <w:numId w:val="12"/>
              </w:numPr>
              <w:tabs>
                <w:tab w:val="left" w:pos="320"/>
              </w:tabs>
              <w:spacing w:line="364" w:lineRule="auto"/>
              <w:ind w:right="64" w:firstLine="0"/>
              <w:jc w:val="both"/>
              <w:rPr>
                <w:b/>
                <w:sz w:val="21"/>
              </w:rPr>
            </w:pPr>
            <w:r>
              <w:rPr>
                <w:b/>
                <w:spacing w:val="1"/>
                <w:w w:val="99"/>
                <w:sz w:val="21"/>
              </w:rPr>
              <w:t>投标人为其他组织或者自然人时，本招标文件规定的法定代表人指负责人或者自然人。本招标文件所称负责人是指参加投标的其他组织营业执照上的负责人，本招标文件所称自然人指参</w:t>
            </w:r>
            <w:r>
              <w:rPr>
                <w:b/>
                <w:w w:val="99"/>
                <w:sz w:val="21"/>
              </w:rPr>
              <w:t>与投标的自然人本人。</w:t>
            </w:r>
          </w:p>
          <w:p>
            <w:pPr>
              <w:pStyle w:val="27"/>
              <w:numPr>
                <w:ilvl w:val="0"/>
                <w:numId w:val="12"/>
              </w:numPr>
              <w:tabs>
                <w:tab w:val="left" w:pos="320"/>
              </w:tabs>
              <w:spacing w:line="364" w:lineRule="auto"/>
              <w:ind w:right="64" w:firstLine="0"/>
              <w:jc w:val="both"/>
              <w:rPr>
                <w:b/>
                <w:sz w:val="21"/>
              </w:rPr>
            </w:pPr>
            <w:r>
              <w:rPr>
                <w:b/>
                <w:spacing w:val="1"/>
                <w:w w:val="99"/>
                <w:sz w:val="21"/>
              </w:rPr>
              <w:t>本招标文件中描述投标人的“签字”是指投标人的法定代表人或者委托代理人亲自在文件规定签署处亲笔写上个人的名字的行为，私章、签字章、印鉴、影印等其他形式均不能代替亲笔签字。</w:t>
            </w:r>
          </w:p>
          <w:p>
            <w:pPr>
              <w:pStyle w:val="27"/>
              <w:numPr>
                <w:ilvl w:val="0"/>
                <w:numId w:val="12"/>
              </w:numPr>
              <w:tabs>
                <w:tab w:val="left" w:pos="320"/>
              </w:tabs>
              <w:spacing w:line="266" w:lineRule="exact"/>
              <w:ind w:left="319"/>
              <w:rPr>
                <w:b/>
                <w:sz w:val="21"/>
              </w:rPr>
            </w:pPr>
            <w:r>
              <w:rPr>
                <w:b/>
                <w:spacing w:val="-1"/>
                <w:w w:val="95"/>
                <w:sz w:val="21"/>
              </w:rPr>
              <w:t>自然人投标的，招标文件规定盖公章处由自然人摁手指指印。</w:t>
            </w:r>
          </w:p>
          <w:p>
            <w:pPr>
              <w:pStyle w:val="27"/>
              <w:numPr>
                <w:ilvl w:val="0"/>
                <w:numId w:val="12"/>
              </w:numPr>
              <w:tabs>
                <w:tab w:val="left" w:pos="320"/>
              </w:tabs>
              <w:spacing w:before="15" w:line="410" w:lineRule="exact"/>
              <w:ind w:right="-15" w:firstLine="0"/>
              <w:rPr>
                <w:b/>
                <w:sz w:val="21"/>
              </w:rPr>
            </w:pPr>
            <w:r>
              <w:rPr>
                <w:b/>
                <w:spacing w:val="-2"/>
                <w:w w:val="95"/>
                <w:sz w:val="21"/>
              </w:rPr>
              <w:t>本招标文件所称的“以上”“以下”“以内”“届满”，包括本数；所称的“不满”“超过”</w:t>
            </w:r>
            <w:r>
              <w:rPr>
                <w:b/>
                <w:spacing w:val="40"/>
                <w:sz w:val="21"/>
              </w:rPr>
              <w:t xml:space="preserve">  </w:t>
            </w:r>
            <w:r>
              <w:rPr>
                <w:b/>
                <w:spacing w:val="-2"/>
                <w:sz w:val="21"/>
              </w:rPr>
              <w:t>“以外”，不包括本数。</w:t>
            </w:r>
          </w:p>
        </w:tc>
      </w:tr>
    </w:tbl>
    <w:p>
      <w:pPr>
        <w:pStyle w:val="12"/>
      </w:pPr>
      <w:bookmarkStart w:id="6" w:name="投标人须知正文"/>
      <w:bookmarkEnd w:id="6"/>
    </w:p>
    <w:p>
      <w:pPr>
        <w:sectPr>
          <w:type w:val="continuous"/>
          <w:pgSz w:w="11910" w:h="16840"/>
          <w:pgMar w:top="1120" w:right="880" w:bottom="1380" w:left="900" w:header="0" w:footer="1139" w:gutter="0"/>
          <w:cols w:space="720" w:num="1"/>
        </w:sectPr>
      </w:pPr>
    </w:p>
    <w:p>
      <w:pPr>
        <w:spacing w:before="39" w:line="573" w:lineRule="auto"/>
        <w:ind w:left="3928" w:right="3949"/>
        <w:jc w:val="center"/>
        <w:rPr>
          <w:b/>
          <w:sz w:val="32"/>
        </w:rPr>
      </w:pPr>
      <w:r>
        <w:rPr>
          <w:b/>
          <w:spacing w:val="-2"/>
          <w:sz w:val="32"/>
        </w:rPr>
        <w:t>投标人须知正文</w:t>
      </w:r>
      <w:bookmarkStart w:id="7" w:name="一、总__则"/>
      <w:bookmarkEnd w:id="7"/>
      <w:r>
        <w:rPr>
          <w:b/>
          <w:spacing w:val="16"/>
          <w:sz w:val="32"/>
        </w:rPr>
        <w:t>一、总 则</w:t>
      </w:r>
    </w:p>
    <w:p>
      <w:pPr>
        <w:pStyle w:val="8"/>
        <w:numPr>
          <w:ilvl w:val="0"/>
          <w:numId w:val="13"/>
        </w:numPr>
        <w:tabs>
          <w:tab w:val="left" w:pos="897"/>
        </w:tabs>
        <w:spacing w:line="304" w:lineRule="exact"/>
        <w:ind w:hanging="245"/>
        <w:rPr>
          <w:rFonts w:ascii="黑体" w:eastAsia="黑体"/>
        </w:rPr>
      </w:pPr>
      <w:bookmarkStart w:id="8" w:name="1.适用范围"/>
      <w:bookmarkEnd w:id="8"/>
      <w:r>
        <w:rPr>
          <w:rFonts w:hint="eastAsia" w:ascii="黑体" w:eastAsia="黑体"/>
          <w:w w:val="95"/>
        </w:rPr>
        <w:t>适用范</w:t>
      </w:r>
      <w:r>
        <w:rPr>
          <w:rFonts w:hint="eastAsia" w:ascii="黑体" w:eastAsia="黑体"/>
          <w:spacing w:val="-10"/>
          <w:w w:val="95"/>
        </w:rPr>
        <w:t>围</w:t>
      </w:r>
    </w:p>
    <w:p>
      <w:pPr>
        <w:pStyle w:val="26"/>
        <w:numPr>
          <w:ilvl w:val="1"/>
          <w:numId w:val="13"/>
        </w:numPr>
        <w:tabs>
          <w:tab w:val="left" w:pos="1020"/>
        </w:tabs>
        <w:spacing w:before="159" w:line="364" w:lineRule="auto"/>
        <w:ind w:left="232" w:right="232" w:firstLine="420"/>
        <w:jc w:val="both"/>
        <w:rPr>
          <w:sz w:val="21"/>
        </w:rPr>
      </w:pPr>
      <w:r>
        <w:rPr>
          <w:spacing w:val="-1"/>
          <w:w w:val="99"/>
          <w:sz w:val="21"/>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pStyle w:val="26"/>
        <w:numPr>
          <w:ilvl w:val="1"/>
          <w:numId w:val="13"/>
        </w:numPr>
        <w:tabs>
          <w:tab w:val="left" w:pos="1020"/>
        </w:tabs>
        <w:spacing w:line="269" w:lineRule="exact"/>
        <w:ind w:left="1020" w:hanging="368"/>
        <w:jc w:val="both"/>
        <w:rPr>
          <w:sz w:val="21"/>
        </w:rPr>
      </w:pPr>
      <w:r>
        <w:rPr>
          <w:spacing w:val="-2"/>
          <w:w w:val="95"/>
          <w:sz w:val="21"/>
        </w:rPr>
        <w:t>本招标文件适用于本项目的所有采购程序和环节（法律、法规另有规定的，从其规定）</w:t>
      </w:r>
      <w:r>
        <w:rPr>
          <w:spacing w:val="-10"/>
          <w:w w:val="95"/>
          <w:sz w:val="21"/>
        </w:rPr>
        <w:t>。</w:t>
      </w:r>
    </w:p>
    <w:p>
      <w:pPr>
        <w:pStyle w:val="8"/>
        <w:numPr>
          <w:ilvl w:val="0"/>
          <w:numId w:val="13"/>
        </w:numPr>
        <w:tabs>
          <w:tab w:val="left" w:pos="897"/>
        </w:tabs>
        <w:spacing w:before="138"/>
        <w:ind w:hanging="245"/>
        <w:rPr>
          <w:rFonts w:ascii="黑体" w:eastAsia="黑体"/>
        </w:rPr>
      </w:pPr>
      <w:bookmarkStart w:id="9" w:name="2.定义"/>
      <w:bookmarkEnd w:id="9"/>
      <w:r>
        <w:rPr>
          <w:rFonts w:hint="eastAsia" w:ascii="黑体" w:eastAsia="黑体"/>
          <w:w w:val="95"/>
        </w:rPr>
        <w:t>定</w:t>
      </w:r>
      <w:r>
        <w:rPr>
          <w:rFonts w:hint="eastAsia" w:ascii="黑体" w:eastAsia="黑体"/>
          <w:spacing w:val="-10"/>
        </w:rPr>
        <w:t>义</w:t>
      </w:r>
    </w:p>
    <w:p>
      <w:pPr>
        <w:pStyle w:val="26"/>
        <w:numPr>
          <w:ilvl w:val="1"/>
          <w:numId w:val="13"/>
        </w:numPr>
        <w:tabs>
          <w:tab w:val="left" w:pos="970"/>
        </w:tabs>
        <w:spacing w:before="159"/>
        <w:ind w:left="969" w:hanging="318"/>
        <w:rPr>
          <w:sz w:val="19"/>
        </w:rPr>
      </w:pPr>
      <w:bookmarkStart w:id="10" w:name="2.1“采购人”是指依法进行政府采购的国家机关、事业单位、团体组织。"/>
      <w:bookmarkEnd w:id="10"/>
      <w:r>
        <w:rPr>
          <w:spacing w:val="-1"/>
          <w:w w:val="95"/>
          <w:sz w:val="21"/>
        </w:rPr>
        <w:t>“采购人”是指依法进行政府采购的国家机关、事业单位、团体组织。</w:t>
      </w:r>
    </w:p>
    <w:p>
      <w:pPr>
        <w:pStyle w:val="26"/>
        <w:numPr>
          <w:ilvl w:val="1"/>
          <w:numId w:val="13"/>
        </w:numPr>
        <w:tabs>
          <w:tab w:val="left" w:pos="970"/>
        </w:tabs>
        <w:spacing w:before="139" w:line="367" w:lineRule="auto"/>
        <w:ind w:left="652" w:right="252" w:firstLine="0"/>
        <w:rPr>
          <w:sz w:val="19"/>
        </w:rPr>
      </w:pPr>
      <w:bookmarkStart w:id="11" w:name="2.2“采购代理机构”是指政府采购代理机构（以下简称采购代理机构）是指集中采购机"/>
      <w:bookmarkEnd w:id="11"/>
      <w:r>
        <w:rPr>
          <w:spacing w:val="2"/>
          <w:w w:val="99"/>
          <w:sz w:val="21"/>
        </w:rPr>
        <w:t>“采购代理机构”是指政府采购代理机构</w:t>
      </w:r>
      <w:r>
        <w:rPr>
          <w:spacing w:val="4"/>
          <w:w w:val="99"/>
          <w:sz w:val="21"/>
        </w:rPr>
        <w:t>（</w:t>
      </w:r>
      <w:r>
        <w:rPr>
          <w:spacing w:val="2"/>
          <w:w w:val="99"/>
          <w:sz w:val="21"/>
        </w:rPr>
        <w:t>以下简称采购代理机构）</w:t>
      </w:r>
      <w:r>
        <w:rPr>
          <w:spacing w:val="1"/>
          <w:w w:val="99"/>
          <w:sz w:val="21"/>
        </w:rPr>
        <w:t>是指集中采购机构以外、受</w:t>
      </w:r>
      <w:r>
        <w:rPr>
          <w:spacing w:val="-1"/>
          <w:w w:val="99"/>
          <w:sz w:val="21"/>
        </w:rPr>
        <w:t>采购人委托从事政府采购代理业务的社会中介机构。</w:t>
      </w:r>
    </w:p>
    <w:p>
      <w:pPr>
        <w:pStyle w:val="26"/>
        <w:numPr>
          <w:ilvl w:val="1"/>
          <w:numId w:val="13"/>
        </w:numPr>
        <w:tabs>
          <w:tab w:val="left" w:pos="970"/>
        </w:tabs>
        <w:spacing w:line="264" w:lineRule="exact"/>
        <w:ind w:left="969" w:hanging="318"/>
        <w:rPr>
          <w:sz w:val="19"/>
        </w:rPr>
      </w:pPr>
      <w:bookmarkStart w:id="12" w:name="2.3“供应商”是指向采购人提供货物、工程或者服务的法人、其他组织或者自然人。"/>
      <w:bookmarkEnd w:id="12"/>
      <w:r>
        <w:rPr>
          <w:spacing w:val="-1"/>
          <w:w w:val="95"/>
          <w:sz w:val="21"/>
        </w:rPr>
        <w:t>“供应商”是指向采购人提供货物、工程或者服务的法人、其他组织或者自然人。</w:t>
      </w:r>
    </w:p>
    <w:p>
      <w:pPr>
        <w:pStyle w:val="26"/>
        <w:numPr>
          <w:ilvl w:val="1"/>
          <w:numId w:val="13"/>
        </w:numPr>
        <w:tabs>
          <w:tab w:val="left" w:pos="970"/>
        </w:tabs>
        <w:spacing w:before="139"/>
        <w:ind w:left="969" w:hanging="318"/>
        <w:rPr>
          <w:sz w:val="19"/>
        </w:rPr>
      </w:pPr>
      <w:r>
        <w:rPr>
          <w:spacing w:val="-1"/>
          <w:w w:val="95"/>
          <w:sz w:val="21"/>
        </w:rPr>
        <w:t>“投标人”是指响应招标、参加投标竞争的法人、非法人组织或者自然人。</w:t>
      </w:r>
    </w:p>
    <w:p>
      <w:pPr>
        <w:pStyle w:val="26"/>
        <w:numPr>
          <w:ilvl w:val="1"/>
          <w:numId w:val="13"/>
        </w:numPr>
        <w:tabs>
          <w:tab w:val="left" w:pos="970"/>
        </w:tabs>
        <w:spacing w:before="139"/>
        <w:ind w:left="969" w:hanging="318"/>
        <w:rPr>
          <w:sz w:val="19"/>
        </w:rPr>
      </w:pPr>
      <w:bookmarkStart w:id="13" w:name="2.5“服务”是指除货物和工程以外的其他政府采购对象。"/>
      <w:bookmarkEnd w:id="13"/>
      <w:r>
        <w:rPr>
          <w:spacing w:val="-1"/>
          <w:w w:val="95"/>
          <w:sz w:val="21"/>
        </w:rPr>
        <w:t>“服务”是指除货物和工程以外的其他政府采购对象。</w:t>
      </w:r>
    </w:p>
    <w:p>
      <w:pPr>
        <w:pStyle w:val="26"/>
        <w:numPr>
          <w:ilvl w:val="1"/>
          <w:numId w:val="13"/>
        </w:numPr>
        <w:tabs>
          <w:tab w:val="left" w:pos="970"/>
        </w:tabs>
        <w:spacing w:before="139" w:line="367" w:lineRule="auto"/>
        <w:ind w:left="232" w:right="142" w:firstLine="420"/>
        <w:rPr>
          <w:sz w:val="19"/>
        </w:rPr>
      </w:pPr>
      <w:bookmarkStart w:id="14" w:name="____2.6“书面形式”是指合同书、信件和数据电文（包括电报、电传、传真、电子"/>
      <w:bookmarkEnd w:id="14"/>
      <w:r>
        <w:rPr>
          <w:spacing w:val="-2"/>
          <w:w w:val="99"/>
          <w:sz w:val="21"/>
        </w:rPr>
        <w:t>“书面形式”是指合同书、信件和数据电文</w:t>
      </w:r>
      <w:r>
        <w:rPr>
          <w:spacing w:val="2"/>
          <w:w w:val="99"/>
          <w:sz w:val="21"/>
        </w:rPr>
        <w:t>（</w:t>
      </w:r>
      <w:r>
        <w:rPr>
          <w:spacing w:val="-3"/>
          <w:w w:val="99"/>
          <w:sz w:val="21"/>
        </w:rPr>
        <w:t>包括电报、电传、传真、电子数据交换和电子邮件</w:t>
      </w:r>
      <w:r>
        <w:rPr>
          <w:w w:val="99"/>
          <w:sz w:val="21"/>
        </w:rPr>
        <w:t>）</w:t>
      </w:r>
      <w:r>
        <w:rPr>
          <w:spacing w:val="-1"/>
          <w:w w:val="99"/>
          <w:sz w:val="21"/>
        </w:rPr>
        <w:t>等可以有形地表现所载内容的形式。</w:t>
      </w:r>
    </w:p>
    <w:p>
      <w:pPr>
        <w:pStyle w:val="26"/>
        <w:numPr>
          <w:ilvl w:val="1"/>
          <w:numId w:val="13"/>
        </w:numPr>
        <w:tabs>
          <w:tab w:val="left" w:pos="970"/>
        </w:tabs>
        <w:spacing w:line="364" w:lineRule="auto"/>
        <w:ind w:left="232" w:right="255" w:firstLine="420"/>
        <w:rPr>
          <w:sz w:val="19"/>
        </w:rPr>
      </w:pPr>
      <w:bookmarkStart w:id="15" w:name="2.7“实质性要求”是指招标文件中已经指明不满足则投标无效的条款，或者不能负偏离"/>
      <w:bookmarkEnd w:id="15"/>
      <w:r>
        <w:rPr>
          <w:spacing w:val="1"/>
          <w:w w:val="99"/>
          <w:sz w:val="21"/>
        </w:rPr>
        <w:t>“实质性要求”是指招标文件中已经指明不满足则投标无效的条款，或者不能负偏离的条款，或</w:t>
      </w:r>
      <w:r>
        <w:rPr>
          <w:spacing w:val="-1"/>
          <w:w w:val="99"/>
          <w:sz w:val="21"/>
        </w:rPr>
        <w:t>者采购需求中带“</w:t>
      </w:r>
      <w:r>
        <w:rPr>
          <w:rFonts w:hint="eastAsia"/>
          <w:szCs w:val="21"/>
          <w:shd w:val="clear" w:color="auto" w:fill="FFFFFF"/>
        </w:rPr>
        <w:t>★</w:t>
      </w:r>
      <w:r>
        <w:rPr>
          <w:spacing w:val="-1"/>
          <w:w w:val="99"/>
          <w:sz w:val="21"/>
        </w:rPr>
        <w:t>”的条款。</w:t>
      </w:r>
    </w:p>
    <w:p>
      <w:pPr>
        <w:pStyle w:val="26"/>
        <w:numPr>
          <w:ilvl w:val="1"/>
          <w:numId w:val="13"/>
        </w:numPr>
        <w:tabs>
          <w:tab w:val="left" w:pos="970"/>
        </w:tabs>
        <w:spacing w:line="367" w:lineRule="auto"/>
        <w:ind w:left="232" w:right="336" w:firstLine="420"/>
        <w:rPr>
          <w:sz w:val="19"/>
        </w:rPr>
      </w:pPr>
      <w:r>
        <w:rPr>
          <w:spacing w:val="-1"/>
          <w:w w:val="99"/>
          <w:sz w:val="21"/>
        </w:rPr>
        <w:t>“正偏离”，是指投标文件对招标文件“采购需求”中有关条款作出的响应优于条款要求并有利于采购人的情形。</w:t>
      </w:r>
    </w:p>
    <w:p>
      <w:pPr>
        <w:pStyle w:val="26"/>
        <w:numPr>
          <w:ilvl w:val="1"/>
          <w:numId w:val="13"/>
        </w:numPr>
        <w:tabs>
          <w:tab w:val="left" w:pos="970"/>
        </w:tabs>
        <w:spacing w:line="364" w:lineRule="auto"/>
        <w:ind w:left="232" w:right="336" w:firstLine="420"/>
        <w:rPr>
          <w:sz w:val="19"/>
        </w:rPr>
      </w:pPr>
      <w:r>
        <w:rPr>
          <w:spacing w:val="-1"/>
          <w:w w:val="99"/>
          <w:sz w:val="21"/>
        </w:rPr>
        <w:t>“负偏离”，是指投标文件对招标文件“采购需求”中有关条款作出的响应不满足条款要求，导致采购人要求不能得到满足的情形。</w:t>
      </w:r>
    </w:p>
    <w:p>
      <w:pPr>
        <w:pStyle w:val="26"/>
        <w:numPr>
          <w:ilvl w:val="1"/>
          <w:numId w:val="13"/>
        </w:numPr>
        <w:tabs>
          <w:tab w:val="left" w:pos="1076"/>
        </w:tabs>
        <w:spacing w:line="267" w:lineRule="exact"/>
        <w:ind w:left="1075" w:hanging="424"/>
        <w:rPr>
          <w:sz w:val="19"/>
        </w:rPr>
      </w:pPr>
      <w:r>
        <w:rPr>
          <w:spacing w:val="-1"/>
          <w:w w:val="95"/>
          <w:sz w:val="21"/>
        </w:rPr>
        <w:t>“允许负偏离的条款”是指采购需求中的不属于“实质性要求”的条款。</w:t>
      </w:r>
    </w:p>
    <w:p>
      <w:pPr>
        <w:pStyle w:val="8"/>
        <w:numPr>
          <w:ilvl w:val="0"/>
          <w:numId w:val="13"/>
        </w:numPr>
        <w:tabs>
          <w:tab w:val="left" w:pos="897"/>
        </w:tabs>
        <w:spacing w:before="128"/>
        <w:ind w:hanging="245"/>
        <w:rPr>
          <w:rFonts w:ascii="黑体" w:eastAsia="黑体"/>
        </w:rPr>
      </w:pPr>
      <w:bookmarkStart w:id="16" w:name="3.投标人的资格要求"/>
      <w:bookmarkEnd w:id="16"/>
      <w:r>
        <w:rPr>
          <w:rFonts w:hint="eastAsia" w:ascii="黑体" w:eastAsia="黑体"/>
          <w:w w:val="95"/>
        </w:rPr>
        <w:t>投标人的资格</w:t>
      </w:r>
      <w:r>
        <w:rPr>
          <w:rFonts w:hint="eastAsia" w:ascii="黑体" w:eastAsia="黑体"/>
          <w:spacing w:val="-5"/>
          <w:w w:val="95"/>
        </w:rPr>
        <w:t>要求</w:t>
      </w:r>
    </w:p>
    <w:p>
      <w:pPr>
        <w:pStyle w:val="12"/>
        <w:spacing w:before="159"/>
        <w:ind w:left="652"/>
      </w:pPr>
      <w:r>
        <w:rPr>
          <w:w w:val="95"/>
        </w:rPr>
        <w:t>投标人的资格要求详见</w:t>
      </w:r>
      <w:r>
        <w:rPr>
          <w:spacing w:val="-1"/>
          <w:w w:val="95"/>
        </w:rPr>
        <w:t>“投标人须知前附表”。</w:t>
      </w:r>
    </w:p>
    <w:p>
      <w:pPr>
        <w:pStyle w:val="8"/>
        <w:numPr>
          <w:ilvl w:val="0"/>
          <w:numId w:val="13"/>
        </w:numPr>
        <w:tabs>
          <w:tab w:val="left" w:pos="897"/>
        </w:tabs>
        <w:spacing w:before="141"/>
        <w:ind w:hanging="245"/>
        <w:rPr>
          <w:rFonts w:ascii="黑体" w:eastAsia="黑体"/>
        </w:rPr>
      </w:pPr>
      <w:bookmarkStart w:id="17" w:name="4.投标委托"/>
      <w:bookmarkEnd w:id="17"/>
      <w:r>
        <w:rPr>
          <w:rFonts w:hint="eastAsia" w:ascii="黑体" w:eastAsia="黑体"/>
          <w:w w:val="95"/>
        </w:rPr>
        <w:t>投标委</w:t>
      </w:r>
      <w:r>
        <w:rPr>
          <w:rFonts w:hint="eastAsia" w:ascii="黑体" w:eastAsia="黑体"/>
          <w:spacing w:val="-10"/>
          <w:w w:val="95"/>
        </w:rPr>
        <w:t>托</w:t>
      </w:r>
    </w:p>
    <w:p>
      <w:pPr>
        <w:pStyle w:val="12"/>
        <w:spacing w:before="159" w:line="364" w:lineRule="auto"/>
        <w:ind w:left="232" w:right="252" w:firstLine="420"/>
      </w:pPr>
      <w:r>
        <w:rPr>
          <w:spacing w:val="-3"/>
          <w:w w:val="99"/>
        </w:rPr>
        <w:t>投标人代表参加投标活动过程中必须携带个人有效身份证件。如投标人代表不是法定代表人，须持有</w:t>
      </w:r>
      <w:r>
        <w:rPr>
          <w:spacing w:val="-1"/>
          <w:w w:val="99"/>
        </w:rPr>
        <w:t>法定代表人授权委托书（正本用原件，副本用复印件，按第六章要求格式填写）</w:t>
      </w:r>
      <w:r>
        <w:rPr>
          <w:w w:val="99"/>
        </w:rPr>
        <w:t>。</w:t>
      </w:r>
    </w:p>
    <w:p>
      <w:pPr>
        <w:pStyle w:val="8"/>
        <w:numPr>
          <w:ilvl w:val="0"/>
          <w:numId w:val="13"/>
        </w:numPr>
        <w:tabs>
          <w:tab w:val="left" w:pos="897"/>
        </w:tabs>
        <w:spacing w:line="307" w:lineRule="exact"/>
        <w:ind w:hanging="245"/>
        <w:rPr>
          <w:rFonts w:ascii="黑体" w:eastAsia="黑体"/>
        </w:rPr>
      </w:pPr>
      <w:bookmarkStart w:id="18" w:name="5.投标费用"/>
      <w:bookmarkEnd w:id="18"/>
      <w:r>
        <w:rPr>
          <w:rFonts w:hint="eastAsia" w:ascii="黑体" w:eastAsia="黑体"/>
          <w:w w:val="95"/>
        </w:rPr>
        <w:t>投标费</w:t>
      </w:r>
      <w:r>
        <w:rPr>
          <w:rFonts w:hint="eastAsia" w:ascii="黑体" w:eastAsia="黑体"/>
          <w:spacing w:val="-10"/>
          <w:w w:val="95"/>
        </w:rPr>
        <w:t>用</w:t>
      </w:r>
    </w:p>
    <w:p>
      <w:pPr>
        <w:pStyle w:val="12"/>
        <w:spacing w:before="153" w:line="364" w:lineRule="auto"/>
        <w:ind w:left="232" w:right="148" w:firstLine="420"/>
      </w:pPr>
      <w:r>
        <w:rPr>
          <w:spacing w:val="-9"/>
          <w:w w:val="99"/>
        </w:rPr>
        <w:t>投标费用：投标人应承担参与本次采购活动有关的所有费用，包括但不限于获取招标文件、勘查现场、</w:t>
      </w:r>
      <w:r>
        <w:rPr>
          <w:spacing w:val="-1"/>
          <w:w w:val="99"/>
        </w:rPr>
        <w:t>编制和提交投标文件、参加澄清说明、签订合同等，不论投标结果如何，均应自行承担。</w:t>
      </w:r>
    </w:p>
    <w:p>
      <w:pPr>
        <w:spacing w:line="364" w:lineRule="auto"/>
      </w:pPr>
    </w:p>
    <w:p>
      <w:pPr>
        <w:pStyle w:val="8"/>
        <w:numPr>
          <w:ilvl w:val="0"/>
          <w:numId w:val="13"/>
        </w:numPr>
        <w:tabs>
          <w:tab w:val="left" w:pos="897"/>
        </w:tabs>
        <w:spacing w:before="38"/>
        <w:ind w:hanging="245"/>
        <w:rPr>
          <w:rFonts w:ascii="黑体" w:eastAsia="黑体"/>
        </w:rPr>
      </w:pPr>
      <w:bookmarkStart w:id="19" w:name="6.联合体投标"/>
      <w:bookmarkEnd w:id="19"/>
      <w:r>
        <w:rPr>
          <w:rFonts w:hint="eastAsia" w:ascii="黑体" w:eastAsia="黑体"/>
          <w:spacing w:val="-2"/>
          <w:w w:val="95"/>
        </w:rPr>
        <w:t>联合体投标</w:t>
      </w:r>
    </w:p>
    <w:p>
      <w:pPr>
        <w:pStyle w:val="26"/>
        <w:numPr>
          <w:ilvl w:val="1"/>
          <w:numId w:val="13"/>
        </w:numPr>
        <w:tabs>
          <w:tab w:val="left" w:pos="1020"/>
        </w:tabs>
        <w:spacing w:before="157"/>
        <w:ind w:left="1020" w:hanging="368"/>
        <w:rPr>
          <w:sz w:val="21"/>
        </w:rPr>
      </w:pPr>
      <w:r>
        <w:rPr>
          <w:spacing w:val="-1"/>
          <w:w w:val="95"/>
          <w:sz w:val="21"/>
        </w:rPr>
        <w:t>本项目是否接受联合体投标，详见“投标人须知前附表”。</w:t>
      </w:r>
    </w:p>
    <w:p>
      <w:pPr>
        <w:pStyle w:val="26"/>
        <w:numPr>
          <w:ilvl w:val="1"/>
          <w:numId w:val="13"/>
        </w:numPr>
        <w:tabs>
          <w:tab w:val="left" w:pos="1020"/>
        </w:tabs>
        <w:spacing w:before="141"/>
        <w:ind w:left="1020" w:hanging="368"/>
        <w:rPr>
          <w:sz w:val="21"/>
        </w:rPr>
      </w:pPr>
      <w:r>
        <w:rPr>
          <w:spacing w:val="-1"/>
          <w:w w:val="95"/>
          <w:sz w:val="21"/>
        </w:rPr>
        <w:t>如接受联合体投标，联合体投标要求详见“投标人须知前附表”。</w:t>
      </w:r>
    </w:p>
    <w:p>
      <w:pPr>
        <w:pStyle w:val="26"/>
        <w:numPr>
          <w:ilvl w:val="1"/>
          <w:numId w:val="13"/>
        </w:numPr>
        <w:tabs>
          <w:tab w:val="left" w:pos="1020"/>
        </w:tabs>
        <w:spacing w:before="139" w:line="364" w:lineRule="auto"/>
        <w:ind w:left="232" w:right="252" w:firstLine="420"/>
        <w:rPr>
          <w:sz w:val="21"/>
        </w:rPr>
      </w:pPr>
      <w:r>
        <w:rPr>
          <w:spacing w:val="-1"/>
          <w:w w:val="99"/>
          <w:sz w:val="21"/>
        </w:rPr>
        <w:t>根据《政府采购促进中小企业发展暂行办法》第六条规定，“鼓励大中型企业和其他自然人、法</w:t>
      </w:r>
      <w:r>
        <w:rPr>
          <w:spacing w:val="-3"/>
          <w:w w:val="99"/>
          <w:sz w:val="21"/>
        </w:rPr>
        <w:t>人或者其他组织与小型、微型企业组成联合体共同参加非专门面向中小企业的政府采购活动。联合协议中</w:t>
      </w:r>
      <w:r>
        <w:rPr>
          <w:spacing w:val="-1"/>
          <w:w w:val="99"/>
          <w:sz w:val="21"/>
        </w:rPr>
        <w:t>约定，小型、微型企业的协议合同金额占到联合体协议合同总金额</w:t>
      </w:r>
      <w:r>
        <w:rPr>
          <w:spacing w:val="-50"/>
          <w:sz w:val="21"/>
        </w:rPr>
        <w:t xml:space="preserve"> </w:t>
      </w:r>
      <w:r>
        <w:rPr>
          <w:spacing w:val="1"/>
          <w:w w:val="99"/>
          <w:sz w:val="21"/>
        </w:rPr>
        <w:t>30</w:t>
      </w:r>
      <w:r>
        <w:rPr>
          <w:spacing w:val="-1"/>
          <w:w w:val="99"/>
          <w:sz w:val="21"/>
        </w:rPr>
        <w:t>%以上的，可给予联合体</w:t>
      </w:r>
      <w:r>
        <w:rPr>
          <w:spacing w:val="-50"/>
          <w:sz w:val="21"/>
        </w:rPr>
        <w:t xml:space="preserve"> </w:t>
      </w:r>
      <w:r>
        <w:rPr>
          <w:spacing w:val="1"/>
          <w:w w:val="99"/>
          <w:sz w:val="21"/>
        </w:rPr>
        <w:t>2%-</w:t>
      </w:r>
      <w:r>
        <w:rPr>
          <w:spacing w:val="-2"/>
          <w:w w:val="99"/>
          <w:sz w:val="21"/>
        </w:rPr>
        <w:t>3</w:t>
      </w:r>
      <w:r>
        <w:rPr>
          <w:w w:val="99"/>
          <w:sz w:val="21"/>
        </w:rPr>
        <w:t>%的价</w:t>
      </w:r>
      <w:r>
        <w:rPr>
          <w:spacing w:val="-4"/>
          <w:w w:val="99"/>
          <w:sz w:val="21"/>
        </w:rPr>
        <w:t>格扣除。联合体各方均为小型、微型企业的，联合体视同为小型、微型企业享受本办法第四条、第五条规</w:t>
      </w:r>
      <w:r>
        <w:rPr>
          <w:spacing w:val="-5"/>
          <w:w w:val="99"/>
          <w:sz w:val="21"/>
        </w:rPr>
        <w:t>定的扶持政策。组成联合体的大中型企业和其他自然人、法人或者其他组织，与小型、微型企业之间不得</w:t>
      </w:r>
      <w:r>
        <w:rPr>
          <w:spacing w:val="-1"/>
          <w:w w:val="99"/>
          <w:sz w:val="21"/>
        </w:rPr>
        <w:t>存在投资关系。”</w:t>
      </w:r>
    </w:p>
    <w:p>
      <w:pPr>
        <w:pStyle w:val="8"/>
        <w:numPr>
          <w:ilvl w:val="0"/>
          <w:numId w:val="13"/>
        </w:numPr>
        <w:tabs>
          <w:tab w:val="left" w:pos="897"/>
        </w:tabs>
        <w:spacing w:line="305" w:lineRule="exact"/>
        <w:ind w:hanging="245"/>
        <w:rPr>
          <w:rFonts w:ascii="黑体" w:eastAsia="黑体"/>
        </w:rPr>
      </w:pPr>
      <w:bookmarkStart w:id="20" w:name="7.转包与分包_____________"/>
      <w:bookmarkEnd w:id="20"/>
      <w:r>
        <w:rPr>
          <w:rFonts w:hint="eastAsia" w:ascii="黑体" w:eastAsia="黑体"/>
          <w:spacing w:val="-2"/>
          <w:w w:val="95"/>
        </w:rPr>
        <w:t>转包与分包</w:t>
      </w:r>
    </w:p>
    <w:p>
      <w:pPr>
        <w:pStyle w:val="26"/>
        <w:numPr>
          <w:ilvl w:val="1"/>
          <w:numId w:val="13"/>
        </w:numPr>
        <w:tabs>
          <w:tab w:val="left" w:pos="1020"/>
        </w:tabs>
        <w:spacing w:before="157"/>
        <w:ind w:left="1020" w:hanging="368"/>
        <w:jc w:val="both"/>
        <w:rPr>
          <w:sz w:val="21"/>
        </w:rPr>
      </w:pPr>
      <w:bookmarkStart w:id="21" w:name="7.1本项目不允许转包。"/>
      <w:bookmarkEnd w:id="21"/>
      <w:r>
        <w:rPr>
          <w:spacing w:val="-2"/>
          <w:w w:val="95"/>
          <w:sz w:val="21"/>
        </w:rPr>
        <w:t>本项目不允许转包。</w:t>
      </w:r>
    </w:p>
    <w:p>
      <w:pPr>
        <w:pStyle w:val="26"/>
        <w:numPr>
          <w:ilvl w:val="1"/>
          <w:numId w:val="13"/>
        </w:numPr>
        <w:tabs>
          <w:tab w:val="left" w:pos="917"/>
        </w:tabs>
        <w:spacing w:before="141" w:line="364" w:lineRule="auto"/>
        <w:ind w:left="232" w:right="250" w:firstLine="316"/>
        <w:jc w:val="both"/>
        <w:rPr>
          <w:sz w:val="21"/>
        </w:rPr>
      </w:pPr>
      <w:bookmarkStart w:id="22" w:name="7.2本项目是否允许分包详见“投标人须知前附表”，本项目不允许违法分包。投标人根"/>
      <w:bookmarkEnd w:id="22"/>
      <w:r>
        <w:rPr>
          <w:spacing w:val="-6"/>
          <w:w w:val="99"/>
          <w:sz w:val="21"/>
        </w:rPr>
        <w:t>本项目是否允许分包详见“投标人须知前附表”，本项目不允许违法分包。投标人根据招标文件的</w:t>
      </w:r>
      <w:r>
        <w:rPr>
          <w:spacing w:val="-4"/>
          <w:w w:val="99"/>
          <w:sz w:val="21"/>
        </w:rPr>
        <w:t>规定和采购项目的实际情况，拟在中标后将中标项目的非主体、非关键性工作分包的，应当在投标文件中</w:t>
      </w:r>
      <w:r>
        <w:rPr>
          <w:spacing w:val="-1"/>
          <w:w w:val="99"/>
          <w:sz w:val="21"/>
        </w:rPr>
        <w:t>载明分包承担主体，分包承担主体应当具备相应资质条件且不得再次分包。</w:t>
      </w:r>
    </w:p>
    <w:p>
      <w:pPr>
        <w:pStyle w:val="8"/>
        <w:numPr>
          <w:ilvl w:val="0"/>
          <w:numId w:val="13"/>
        </w:numPr>
        <w:tabs>
          <w:tab w:val="left" w:pos="897"/>
        </w:tabs>
        <w:spacing w:line="306" w:lineRule="exact"/>
        <w:ind w:hanging="245"/>
        <w:rPr>
          <w:rFonts w:ascii="黑体" w:eastAsia="黑体"/>
        </w:rPr>
      </w:pPr>
      <w:bookmarkStart w:id="23" w:name="8.特别说明："/>
      <w:bookmarkEnd w:id="23"/>
      <w:r>
        <w:rPr>
          <w:rFonts w:hint="eastAsia" w:ascii="黑体" w:eastAsia="黑体"/>
          <w:spacing w:val="-2"/>
          <w:w w:val="95"/>
        </w:rPr>
        <w:t>特别说明：</w:t>
      </w:r>
    </w:p>
    <w:p>
      <w:pPr>
        <w:pStyle w:val="10"/>
        <w:numPr>
          <w:ilvl w:val="1"/>
          <w:numId w:val="13"/>
        </w:numPr>
        <w:tabs>
          <w:tab w:val="left" w:pos="972"/>
        </w:tabs>
        <w:spacing w:before="160" w:line="364" w:lineRule="auto"/>
        <w:ind w:left="232" w:right="219" w:firstLine="369"/>
      </w:pPr>
      <w:bookmarkStart w:id="24" w:name="8.1如果本招标文件要求投标人提供资格、信誉、荣誉、业绩与企业认证等材料的，则投"/>
      <w:bookmarkEnd w:id="24"/>
      <w:r>
        <w:rPr>
          <w:spacing w:val="1"/>
          <w:w w:val="99"/>
        </w:rPr>
        <w:t>如果本招标文件要求投标人提供资格、信誉、荣誉、业绩与企业认证等材料的，则投标人所提供</w:t>
      </w:r>
      <w:r>
        <w:rPr>
          <w:w w:val="99"/>
        </w:rPr>
        <w:t>的以上材料必须为投标人所拥有。</w:t>
      </w:r>
    </w:p>
    <w:p>
      <w:pPr>
        <w:pStyle w:val="10"/>
        <w:numPr>
          <w:ilvl w:val="1"/>
          <w:numId w:val="13"/>
        </w:numPr>
        <w:tabs>
          <w:tab w:val="left" w:pos="972"/>
        </w:tabs>
        <w:spacing w:before="0" w:line="367" w:lineRule="auto"/>
        <w:ind w:left="232" w:right="219" w:firstLine="369"/>
      </w:pPr>
      <w:bookmarkStart w:id="25" w:name="8.2投标人应仔细阅读招标文件的所有内容，按照招标文件的要求提交投标文件，并对所"/>
      <w:bookmarkEnd w:id="25"/>
      <w:r>
        <w:rPr>
          <w:spacing w:val="1"/>
          <w:w w:val="99"/>
        </w:rPr>
        <w:t>投标人应仔细阅读招标文件的所有内容，按照招标文件的要求提交投标文件，并对所提供的全部</w:t>
      </w:r>
      <w:r>
        <w:rPr>
          <w:w w:val="99"/>
        </w:rPr>
        <w:t>资料的真实性承担法律责任。</w:t>
      </w:r>
    </w:p>
    <w:p>
      <w:pPr>
        <w:pStyle w:val="10"/>
        <w:numPr>
          <w:ilvl w:val="1"/>
          <w:numId w:val="13"/>
        </w:numPr>
        <w:tabs>
          <w:tab w:val="left" w:pos="972"/>
        </w:tabs>
        <w:spacing w:before="0" w:line="364" w:lineRule="auto"/>
        <w:ind w:left="232" w:right="196" w:firstLine="369"/>
      </w:pPr>
      <w:bookmarkStart w:id="26" w:name="8.3投标人在投标活动中提供任何虚假材料，将报监管部门查处；中标后发现的，中标人"/>
      <w:bookmarkEnd w:id="26"/>
      <w:r>
        <w:rPr>
          <w:spacing w:val="1"/>
          <w:w w:val="99"/>
        </w:rPr>
        <w:t>投标人在投标活动中提供任何虚假材料，将报监管部门查处；中标后发现的，中标人须依照《中</w:t>
      </w:r>
      <w:r>
        <w:rPr>
          <w:spacing w:val="-1"/>
          <w:w w:val="99"/>
        </w:rPr>
        <w:t>华人民共和国消费者权益保护法》规定赔偿采购人，且民事赔偿并不免除违法投标人的行政与刑事责任。</w:t>
      </w:r>
    </w:p>
    <w:p>
      <w:pPr>
        <w:pStyle w:val="8"/>
        <w:numPr>
          <w:ilvl w:val="0"/>
          <w:numId w:val="13"/>
        </w:numPr>
        <w:tabs>
          <w:tab w:val="left" w:pos="897"/>
        </w:tabs>
        <w:spacing w:line="307" w:lineRule="exact"/>
        <w:ind w:hanging="245"/>
        <w:rPr>
          <w:rFonts w:ascii="黑体" w:eastAsia="黑体"/>
        </w:rPr>
      </w:pPr>
      <w:bookmarkStart w:id="27" w:name="9.回避与串通投标"/>
      <w:bookmarkEnd w:id="27"/>
      <w:r>
        <w:rPr>
          <w:rFonts w:hint="eastAsia" w:ascii="黑体" w:eastAsia="黑体"/>
          <w:w w:val="95"/>
        </w:rPr>
        <w:t>回避与串通投</w:t>
      </w:r>
      <w:r>
        <w:rPr>
          <w:rFonts w:hint="eastAsia" w:ascii="黑体" w:eastAsia="黑体"/>
          <w:spacing w:val="-10"/>
          <w:w w:val="95"/>
        </w:rPr>
        <w:t>标</w:t>
      </w:r>
    </w:p>
    <w:p>
      <w:pPr>
        <w:pStyle w:val="10"/>
        <w:numPr>
          <w:ilvl w:val="1"/>
          <w:numId w:val="13"/>
        </w:numPr>
        <w:tabs>
          <w:tab w:val="left" w:pos="972"/>
        </w:tabs>
        <w:spacing w:before="152"/>
        <w:ind w:left="972" w:hanging="370"/>
        <w:jc w:val="both"/>
      </w:pPr>
      <w:bookmarkStart w:id="28" w:name="9.1在政府采购活动中，采购人员及相关人员与供应商有下列利害关系之一的，应当回避"/>
      <w:bookmarkEnd w:id="28"/>
      <w:r>
        <w:rPr>
          <w:spacing w:val="-1"/>
          <w:w w:val="95"/>
        </w:rPr>
        <w:t>在政府采购活动中，采购人员及相关人员与供应商有下列利害关系之一的，应当回避：</w:t>
      </w:r>
    </w:p>
    <w:p>
      <w:pPr>
        <w:pStyle w:val="10"/>
        <w:numPr>
          <w:ilvl w:val="0"/>
          <w:numId w:val="14"/>
        </w:numPr>
        <w:tabs>
          <w:tab w:val="left" w:pos="1184"/>
        </w:tabs>
        <w:ind w:hanging="529"/>
      </w:pPr>
      <w:r>
        <w:rPr>
          <w:w w:val="95"/>
        </w:rPr>
        <w:t>参加采购活动前</w:t>
      </w:r>
      <w:r>
        <w:rPr>
          <w:spacing w:val="43"/>
        </w:rPr>
        <w:t xml:space="preserve"> </w:t>
      </w:r>
      <w:r>
        <w:rPr>
          <w:w w:val="95"/>
        </w:rPr>
        <w:t>3</w:t>
      </w:r>
      <w:r>
        <w:rPr>
          <w:spacing w:val="41"/>
        </w:rPr>
        <w:t xml:space="preserve"> </w:t>
      </w:r>
      <w:r>
        <w:rPr>
          <w:spacing w:val="-1"/>
          <w:w w:val="95"/>
        </w:rPr>
        <w:t>年内与供应商存在劳动关系；</w:t>
      </w:r>
    </w:p>
    <w:p>
      <w:pPr>
        <w:pStyle w:val="10"/>
        <w:numPr>
          <w:ilvl w:val="0"/>
          <w:numId w:val="14"/>
        </w:numPr>
        <w:tabs>
          <w:tab w:val="left" w:pos="1184"/>
        </w:tabs>
        <w:ind w:hanging="529"/>
      </w:pPr>
      <w:r>
        <w:rPr>
          <w:w w:val="95"/>
        </w:rPr>
        <w:t>参加采购活动前</w:t>
      </w:r>
      <w:r>
        <w:rPr>
          <w:spacing w:val="48"/>
        </w:rPr>
        <w:t xml:space="preserve"> </w:t>
      </w:r>
      <w:r>
        <w:rPr>
          <w:w w:val="95"/>
        </w:rPr>
        <w:t>3</w:t>
      </w:r>
      <w:r>
        <w:rPr>
          <w:spacing w:val="46"/>
        </w:rPr>
        <w:t xml:space="preserve"> </w:t>
      </w:r>
      <w:r>
        <w:rPr>
          <w:spacing w:val="-1"/>
          <w:w w:val="95"/>
        </w:rPr>
        <w:t>年内担任供应商的董事、监事；</w:t>
      </w:r>
    </w:p>
    <w:p>
      <w:pPr>
        <w:pStyle w:val="10"/>
        <w:numPr>
          <w:ilvl w:val="0"/>
          <w:numId w:val="14"/>
        </w:numPr>
        <w:tabs>
          <w:tab w:val="left" w:pos="1184"/>
        </w:tabs>
        <w:ind w:hanging="529"/>
      </w:pPr>
      <w:r>
        <w:rPr>
          <w:w w:val="95"/>
        </w:rPr>
        <w:t>参加采购活动前</w:t>
      </w:r>
      <w:r>
        <w:rPr>
          <w:spacing w:val="71"/>
        </w:rPr>
        <w:t xml:space="preserve"> </w:t>
      </w:r>
      <w:r>
        <w:rPr>
          <w:w w:val="95"/>
        </w:rPr>
        <w:t>3</w:t>
      </w:r>
      <w:r>
        <w:rPr>
          <w:spacing w:val="71"/>
        </w:rPr>
        <w:t xml:space="preserve"> </w:t>
      </w:r>
      <w:r>
        <w:rPr>
          <w:spacing w:val="-1"/>
          <w:w w:val="95"/>
        </w:rPr>
        <w:t>年内是供应商的控股股东或者实际控制人；</w:t>
      </w:r>
    </w:p>
    <w:p>
      <w:pPr>
        <w:pStyle w:val="10"/>
        <w:numPr>
          <w:ilvl w:val="0"/>
          <w:numId w:val="14"/>
        </w:numPr>
        <w:tabs>
          <w:tab w:val="left" w:pos="1184"/>
        </w:tabs>
        <w:ind w:hanging="529"/>
      </w:pPr>
      <w:r>
        <w:rPr>
          <w:spacing w:val="-1"/>
          <w:w w:val="95"/>
        </w:rPr>
        <w:t>与供应商的法定代表人或者负责人有夫妻、直系血亲、三代以内旁系血亲或者近姻亲关系；</w:t>
      </w:r>
    </w:p>
    <w:p>
      <w:pPr>
        <w:pStyle w:val="10"/>
        <w:numPr>
          <w:ilvl w:val="0"/>
          <w:numId w:val="14"/>
        </w:numPr>
        <w:tabs>
          <w:tab w:val="left" w:pos="1184"/>
        </w:tabs>
        <w:spacing w:before="141"/>
        <w:ind w:hanging="529"/>
      </w:pPr>
      <w:r>
        <w:rPr>
          <w:spacing w:val="-1"/>
          <w:w w:val="95"/>
        </w:rPr>
        <w:t>与供应商有其他可能影响政府采购活动公平、公正进行的关系。</w:t>
      </w:r>
    </w:p>
    <w:p>
      <w:pPr>
        <w:pStyle w:val="10"/>
        <w:spacing w:line="364" w:lineRule="auto"/>
        <w:ind w:left="235" w:right="219" w:firstLine="420"/>
        <w:jc w:val="both"/>
      </w:pPr>
      <w:r>
        <w:rPr>
          <w:spacing w:val="-1"/>
          <w:w w:val="99"/>
        </w:rPr>
        <w:t>供应商认为采购人员及相关人员与其他供应商有利害关系的，可以向采购人或者采购代理机构书面提</w:t>
      </w:r>
      <w:r>
        <w:rPr>
          <w:spacing w:val="-5"/>
          <w:w w:val="99"/>
        </w:rPr>
        <w:t>出回避申请，并说明理由。采购人或者采购代理机构应当及时询问被申请回避人员，有利害关系的被申请</w:t>
      </w:r>
      <w:r>
        <w:rPr>
          <w:w w:val="99"/>
        </w:rPr>
        <w:t>回避人员应当回避。</w:t>
      </w:r>
    </w:p>
    <w:p>
      <w:pPr>
        <w:pStyle w:val="10"/>
        <w:numPr>
          <w:ilvl w:val="1"/>
          <w:numId w:val="13"/>
        </w:numPr>
        <w:tabs>
          <w:tab w:val="left" w:pos="1023"/>
        </w:tabs>
        <w:spacing w:before="0" w:line="269" w:lineRule="exact"/>
        <w:ind w:left="1022" w:hanging="371"/>
        <w:jc w:val="both"/>
      </w:pPr>
      <w:bookmarkStart w:id="29" w:name="9.2有下列情形之一的视为投标人相互串通投标，投标文件将被视为无效："/>
      <w:bookmarkEnd w:id="29"/>
      <w:r>
        <w:rPr>
          <w:spacing w:val="-1"/>
          <w:w w:val="95"/>
        </w:rPr>
        <w:t>有下列情形之一的视为投标人相互串通投标，投标文件将被视为无效：</w:t>
      </w:r>
    </w:p>
    <w:p>
      <w:pPr>
        <w:pStyle w:val="10"/>
        <w:numPr>
          <w:ilvl w:val="0"/>
          <w:numId w:val="15"/>
        </w:numPr>
        <w:tabs>
          <w:tab w:val="left" w:pos="1184"/>
        </w:tabs>
        <w:ind w:hanging="529"/>
      </w:pPr>
      <w:r>
        <w:rPr>
          <w:w w:val="95"/>
        </w:rPr>
        <w:t>不同投标人的投标文件由同一单位或者个人编制；或者不同投标人报名的</w:t>
      </w:r>
      <w:r>
        <w:rPr>
          <w:spacing w:val="15"/>
        </w:rPr>
        <w:t xml:space="preserve">  </w:t>
      </w:r>
      <w:r>
        <w:rPr>
          <w:w w:val="95"/>
        </w:rPr>
        <w:t>IP</w:t>
      </w:r>
      <w:r>
        <w:rPr>
          <w:spacing w:val="14"/>
        </w:rPr>
        <w:t xml:space="preserve">  </w:t>
      </w:r>
      <w:r>
        <w:rPr>
          <w:spacing w:val="-2"/>
          <w:w w:val="95"/>
        </w:rPr>
        <w:t>地址一致的；</w:t>
      </w:r>
    </w:p>
    <w:p>
      <w:pPr>
        <w:pStyle w:val="10"/>
        <w:numPr>
          <w:ilvl w:val="0"/>
          <w:numId w:val="15"/>
        </w:numPr>
        <w:tabs>
          <w:tab w:val="left" w:pos="1184"/>
        </w:tabs>
        <w:ind w:hanging="529"/>
      </w:pPr>
      <w:r>
        <w:rPr>
          <w:spacing w:val="-1"/>
          <w:w w:val="95"/>
        </w:rPr>
        <w:t>不同投标人委托同一单位或者个人办理投标事宜；</w:t>
      </w:r>
    </w:p>
    <w:p>
      <w:pPr>
        <w:pStyle w:val="10"/>
        <w:numPr>
          <w:ilvl w:val="0"/>
          <w:numId w:val="15"/>
        </w:numPr>
        <w:tabs>
          <w:tab w:val="left" w:pos="1184"/>
        </w:tabs>
        <w:spacing w:before="57"/>
        <w:ind w:hanging="529"/>
      </w:pPr>
      <w:r>
        <w:rPr>
          <w:spacing w:val="-1"/>
          <w:w w:val="95"/>
        </w:rPr>
        <w:t>不同的投标人的投标文件载明的项目管理员为同一个人；</w:t>
      </w:r>
    </w:p>
    <w:p>
      <w:pPr>
        <w:pStyle w:val="10"/>
        <w:numPr>
          <w:ilvl w:val="0"/>
          <w:numId w:val="15"/>
        </w:numPr>
        <w:tabs>
          <w:tab w:val="left" w:pos="1184"/>
        </w:tabs>
        <w:ind w:hanging="529"/>
      </w:pPr>
      <w:r>
        <w:rPr>
          <w:spacing w:val="-1"/>
          <w:w w:val="95"/>
        </w:rPr>
        <w:t>不同投标人的投标文件异常一致或者投标报价呈规律性差异；</w:t>
      </w:r>
    </w:p>
    <w:p>
      <w:pPr>
        <w:pStyle w:val="10"/>
        <w:numPr>
          <w:ilvl w:val="0"/>
          <w:numId w:val="15"/>
        </w:numPr>
        <w:tabs>
          <w:tab w:val="left" w:pos="1184"/>
        </w:tabs>
        <w:ind w:hanging="529"/>
      </w:pPr>
      <w:r>
        <w:rPr>
          <w:spacing w:val="-1"/>
          <w:w w:val="95"/>
        </w:rPr>
        <w:t>不同投标人的投标文件相互混装；</w:t>
      </w:r>
    </w:p>
    <w:p>
      <w:pPr>
        <w:pStyle w:val="10"/>
        <w:numPr>
          <w:ilvl w:val="0"/>
          <w:numId w:val="15"/>
        </w:numPr>
        <w:tabs>
          <w:tab w:val="left" w:pos="1184"/>
        </w:tabs>
        <w:ind w:hanging="529"/>
      </w:pPr>
      <w:r>
        <w:rPr>
          <w:spacing w:val="-1"/>
          <w:w w:val="95"/>
        </w:rPr>
        <w:t>不同投标人的投标保证金从同一单位或者个人账户转出。</w:t>
      </w:r>
    </w:p>
    <w:p>
      <w:pPr>
        <w:pStyle w:val="10"/>
        <w:numPr>
          <w:ilvl w:val="1"/>
          <w:numId w:val="13"/>
        </w:numPr>
        <w:tabs>
          <w:tab w:val="left" w:pos="1023"/>
        </w:tabs>
        <w:spacing w:before="141"/>
        <w:ind w:left="1022" w:hanging="371"/>
      </w:pPr>
      <w:bookmarkStart w:id="30" w:name="9.3供应商有下列情形之一的，属于恶意串通行为，将报同级监督管理部门："/>
      <w:bookmarkEnd w:id="30"/>
      <w:r>
        <w:rPr>
          <w:spacing w:val="-1"/>
          <w:w w:val="95"/>
        </w:rPr>
        <w:t>供应商有下列情形之一的，属于恶意串通行为，将报同级监督管理部门：</w:t>
      </w:r>
    </w:p>
    <w:p>
      <w:pPr>
        <w:pStyle w:val="10"/>
        <w:numPr>
          <w:ilvl w:val="0"/>
          <w:numId w:val="16"/>
        </w:numPr>
        <w:tabs>
          <w:tab w:val="left" w:pos="1191"/>
        </w:tabs>
        <w:spacing w:line="364" w:lineRule="auto"/>
        <w:ind w:right="216" w:firstLine="420"/>
      </w:pPr>
      <w:r>
        <w:rPr>
          <w:spacing w:val="1"/>
          <w:w w:val="99"/>
        </w:rPr>
        <w:t>供应商直接或者间接从采购人或者采购代理机构处获得其他供应商的相关信息并修改其投标文</w:t>
      </w:r>
      <w:r>
        <w:rPr>
          <w:w w:val="99"/>
        </w:rPr>
        <w:t>件或者投标文件；</w:t>
      </w:r>
    </w:p>
    <w:p>
      <w:pPr>
        <w:pStyle w:val="10"/>
        <w:numPr>
          <w:ilvl w:val="0"/>
          <w:numId w:val="16"/>
        </w:numPr>
        <w:tabs>
          <w:tab w:val="left" w:pos="1184"/>
        </w:tabs>
        <w:spacing w:before="0" w:line="267" w:lineRule="exact"/>
        <w:ind w:left="1183" w:hanging="529"/>
      </w:pPr>
      <w:r>
        <w:rPr>
          <w:spacing w:val="-1"/>
          <w:w w:val="95"/>
        </w:rPr>
        <w:t>供应商按照采购人或者采购代理机构的授意撤换、修改投标文件或者投标文件；</w:t>
      </w:r>
    </w:p>
    <w:p>
      <w:pPr>
        <w:pStyle w:val="10"/>
        <w:numPr>
          <w:ilvl w:val="0"/>
          <w:numId w:val="16"/>
        </w:numPr>
        <w:tabs>
          <w:tab w:val="left" w:pos="1184"/>
        </w:tabs>
        <w:spacing w:before="141"/>
        <w:ind w:left="1183" w:hanging="529"/>
      </w:pPr>
      <w:r>
        <w:rPr>
          <w:spacing w:val="-1"/>
          <w:w w:val="95"/>
        </w:rPr>
        <w:t>供应商之间协商报价、技术方案等投标文件或者投标文件的实质性内容；</w:t>
      </w:r>
    </w:p>
    <w:p>
      <w:pPr>
        <w:pStyle w:val="10"/>
        <w:numPr>
          <w:ilvl w:val="0"/>
          <w:numId w:val="16"/>
        </w:numPr>
        <w:tabs>
          <w:tab w:val="left" w:pos="1184"/>
        </w:tabs>
        <w:ind w:left="1183" w:hanging="529"/>
      </w:pPr>
      <w:r>
        <w:rPr>
          <w:spacing w:val="-1"/>
          <w:w w:val="95"/>
        </w:rPr>
        <w:t>属于同一集团、协会、商会等组织成员的供应商按照该组织要求协同参加政府采购活动；</w:t>
      </w:r>
    </w:p>
    <w:p>
      <w:pPr>
        <w:pStyle w:val="10"/>
        <w:numPr>
          <w:ilvl w:val="0"/>
          <w:numId w:val="16"/>
        </w:numPr>
        <w:tabs>
          <w:tab w:val="left" w:pos="1191"/>
        </w:tabs>
        <w:spacing w:line="364" w:lineRule="auto"/>
        <w:ind w:right="216" w:firstLine="420"/>
      </w:pPr>
      <w:r>
        <w:rPr>
          <w:spacing w:val="1"/>
          <w:w w:val="99"/>
        </w:rPr>
        <w:t>供应商之间事先约定一致抬高或者压低投标报价，或者在招标项目中事先约定轮流以高价位或</w:t>
      </w:r>
      <w:r>
        <w:rPr>
          <w:spacing w:val="-1"/>
          <w:w w:val="99"/>
        </w:rPr>
        <w:t>者低价位中标，或者事先约定由某一特定供应商中标，然后再参加投标；</w:t>
      </w:r>
    </w:p>
    <w:p>
      <w:pPr>
        <w:pStyle w:val="10"/>
        <w:numPr>
          <w:ilvl w:val="0"/>
          <w:numId w:val="16"/>
        </w:numPr>
        <w:tabs>
          <w:tab w:val="left" w:pos="1184"/>
        </w:tabs>
        <w:spacing w:before="0" w:line="267" w:lineRule="exact"/>
        <w:ind w:left="1183" w:hanging="529"/>
      </w:pPr>
      <w:r>
        <w:rPr>
          <w:spacing w:val="-1"/>
          <w:w w:val="95"/>
        </w:rPr>
        <w:t>供应商之间商定部分供应商放弃参加政府采购活动或者放弃中标；</w:t>
      </w:r>
    </w:p>
    <w:p>
      <w:pPr>
        <w:pStyle w:val="10"/>
        <w:numPr>
          <w:ilvl w:val="0"/>
          <w:numId w:val="16"/>
        </w:numPr>
        <w:tabs>
          <w:tab w:val="left" w:pos="1191"/>
        </w:tabs>
        <w:spacing w:line="367" w:lineRule="auto"/>
        <w:ind w:right="216" w:firstLine="420"/>
      </w:pPr>
      <w:r>
        <w:rPr>
          <w:spacing w:val="1"/>
          <w:w w:val="99"/>
        </w:rPr>
        <w:t>供应商与采购人或者采购代理机构之间、供应商相互之间，为谋求特定供应商中标或者排斥其</w:t>
      </w:r>
      <w:r>
        <w:rPr>
          <w:w w:val="99"/>
        </w:rPr>
        <w:t>他供应商的其他串通行为。</w:t>
      </w:r>
    </w:p>
    <w:p>
      <w:pPr>
        <w:pStyle w:val="12"/>
        <w:rPr>
          <w:b/>
          <w:sz w:val="20"/>
        </w:rPr>
      </w:pPr>
    </w:p>
    <w:p>
      <w:pPr>
        <w:pStyle w:val="12"/>
        <w:rPr>
          <w:b/>
          <w:sz w:val="20"/>
        </w:rPr>
      </w:pPr>
    </w:p>
    <w:p>
      <w:pPr>
        <w:spacing w:before="152"/>
        <w:ind w:left="38" w:right="58"/>
        <w:jc w:val="center"/>
        <w:rPr>
          <w:b/>
          <w:sz w:val="32"/>
        </w:rPr>
      </w:pPr>
      <w:bookmarkStart w:id="31" w:name="二、招标文件"/>
      <w:bookmarkEnd w:id="31"/>
      <w:r>
        <w:rPr>
          <w:b/>
          <w:w w:val="95"/>
          <w:sz w:val="32"/>
        </w:rPr>
        <w:t>二、招</w:t>
      </w:r>
      <w:r>
        <w:rPr>
          <w:b/>
          <w:spacing w:val="-4"/>
          <w:w w:val="95"/>
          <w:sz w:val="32"/>
        </w:rPr>
        <w:t>标文件</w:t>
      </w:r>
    </w:p>
    <w:p>
      <w:pPr>
        <w:pStyle w:val="12"/>
        <w:spacing w:before="4"/>
        <w:rPr>
          <w:b/>
          <w:sz w:val="44"/>
        </w:rPr>
      </w:pPr>
    </w:p>
    <w:p>
      <w:pPr>
        <w:pStyle w:val="8"/>
        <w:numPr>
          <w:ilvl w:val="0"/>
          <w:numId w:val="13"/>
        </w:numPr>
        <w:tabs>
          <w:tab w:val="left" w:pos="1017"/>
        </w:tabs>
        <w:ind w:left="1016" w:hanging="365"/>
        <w:rPr>
          <w:rFonts w:ascii="黑体" w:eastAsia="黑体"/>
        </w:rPr>
      </w:pPr>
      <w:bookmarkStart w:id="32" w:name="10.招标文件的组成"/>
      <w:bookmarkEnd w:id="32"/>
      <w:r>
        <w:rPr>
          <w:rFonts w:hint="eastAsia" w:ascii="黑体" w:eastAsia="黑体"/>
          <w:w w:val="95"/>
        </w:rPr>
        <w:t>招标文件的组</w:t>
      </w:r>
      <w:r>
        <w:rPr>
          <w:rFonts w:hint="eastAsia" w:ascii="黑体" w:eastAsia="黑体"/>
          <w:spacing w:val="-10"/>
          <w:w w:val="95"/>
        </w:rPr>
        <w:t>成</w:t>
      </w:r>
    </w:p>
    <w:p>
      <w:pPr>
        <w:pStyle w:val="26"/>
        <w:numPr>
          <w:ilvl w:val="0"/>
          <w:numId w:val="17"/>
        </w:numPr>
        <w:tabs>
          <w:tab w:val="left" w:pos="1180"/>
        </w:tabs>
        <w:spacing w:before="160"/>
        <w:ind w:hanging="528"/>
        <w:rPr>
          <w:sz w:val="21"/>
        </w:rPr>
      </w:pPr>
      <w:r>
        <w:rPr>
          <w:spacing w:val="-2"/>
          <w:w w:val="95"/>
          <w:sz w:val="21"/>
        </w:rPr>
        <w:t>招标公告；</w:t>
      </w:r>
    </w:p>
    <w:p>
      <w:pPr>
        <w:pStyle w:val="26"/>
        <w:numPr>
          <w:ilvl w:val="0"/>
          <w:numId w:val="17"/>
        </w:numPr>
        <w:tabs>
          <w:tab w:val="left" w:pos="1180"/>
        </w:tabs>
        <w:spacing w:before="139"/>
        <w:ind w:hanging="528"/>
        <w:rPr>
          <w:sz w:val="21"/>
        </w:rPr>
      </w:pPr>
      <w:r>
        <w:rPr>
          <w:spacing w:val="-2"/>
          <w:w w:val="95"/>
          <w:sz w:val="21"/>
        </w:rPr>
        <w:t>采购需求；</w:t>
      </w:r>
    </w:p>
    <w:p>
      <w:pPr>
        <w:pStyle w:val="26"/>
        <w:numPr>
          <w:ilvl w:val="0"/>
          <w:numId w:val="17"/>
        </w:numPr>
        <w:tabs>
          <w:tab w:val="left" w:pos="1180"/>
        </w:tabs>
        <w:spacing w:before="141"/>
        <w:ind w:hanging="528"/>
        <w:rPr>
          <w:sz w:val="21"/>
        </w:rPr>
      </w:pPr>
      <w:r>
        <w:rPr>
          <w:spacing w:val="-2"/>
          <w:w w:val="95"/>
          <w:sz w:val="21"/>
        </w:rPr>
        <w:t>投标人须知；</w:t>
      </w:r>
    </w:p>
    <w:p>
      <w:pPr>
        <w:pStyle w:val="26"/>
        <w:numPr>
          <w:ilvl w:val="0"/>
          <w:numId w:val="17"/>
        </w:numPr>
        <w:tabs>
          <w:tab w:val="left" w:pos="1180"/>
        </w:tabs>
        <w:spacing w:before="139"/>
        <w:ind w:hanging="528"/>
        <w:rPr>
          <w:sz w:val="21"/>
        </w:rPr>
      </w:pPr>
      <w:r>
        <w:rPr>
          <w:spacing w:val="-1"/>
          <w:w w:val="95"/>
          <w:sz w:val="21"/>
        </w:rPr>
        <w:t>评标方法及评标标准；</w:t>
      </w:r>
    </w:p>
    <w:p>
      <w:pPr>
        <w:pStyle w:val="26"/>
        <w:numPr>
          <w:ilvl w:val="0"/>
          <w:numId w:val="17"/>
        </w:numPr>
        <w:tabs>
          <w:tab w:val="left" w:pos="1180"/>
        </w:tabs>
        <w:spacing w:before="139"/>
        <w:ind w:hanging="528"/>
        <w:rPr>
          <w:sz w:val="21"/>
        </w:rPr>
      </w:pPr>
      <w:r>
        <w:rPr>
          <w:spacing w:val="-2"/>
          <w:w w:val="95"/>
          <w:sz w:val="21"/>
        </w:rPr>
        <w:t>拟签订的合同文本；</w:t>
      </w:r>
    </w:p>
    <w:p>
      <w:pPr>
        <w:pStyle w:val="26"/>
        <w:numPr>
          <w:ilvl w:val="0"/>
          <w:numId w:val="17"/>
        </w:numPr>
        <w:tabs>
          <w:tab w:val="left" w:pos="1180"/>
        </w:tabs>
        <w:spacing w:before="139"/>
        <w:ind w:hanging="528"/>
        <w:rPr>
          <w:sz w:val="21"/>
        </w:rPr>
      </w:pPr>
      <w:r>
        <w:rPr>
          <w:spacing w:val="-2"/>
          <w:w w:val="95"/>
          <w:sz w:val="21"/>
        </w:rPr>
        <w:t>投标文件格式。</w:t>
      </w:r>
    </w:p>
    <w:p>
      <w:pPr>
        <w:pStyle w:val="8"/>
        <w:numPr>
          <w:ilvl w:val="0"/>
          <w:numId w:val="13"/>
        </w:numPr>
        <w:tabs>
          <w:tab w:val="left" w:pos="1017"/>
        </w:tabs>
        <w:spacing w:before="140"/>
        <w:ind w:left="1016" w:hanging="365"/>
        <w:rPr>
          <w:rFonts w:ascii="黑体" w:eastAsia="黑体"/>
        </w:rPr>
      </w:pPr>
      <w:bookmarkStart w:id="33" w:name="11.招标文件的澄清、修改_、现场考察和答疑会"/>
      <w:bookmarkEnd w:id="33"/>
      <w:r>
        <w:rPr>
          <w:rFonts w:hint="eastAsia" w:ascii="黑体" w:eastAsia="黑体"/>
          <w:w w:val="95"/>
        </w:rPr>
        <w:t>招标文件的澄清、修改</w:t>
      </w:r>
      <w:r>
        <w:rPr>
          <w:rFonts w:hint="eastAsia" w:ascii="黑体" w:eastAsia="黑体"/>
          <w:spacing w:val="32"/>
        </w:rPr>
        <w:t xml:space="preserve">  </w:t>
      </w:r>
      <w:r>
        <w:rPr>
          <w:rFonts w:hint="eastAsia" w:ascii="黑体" w:eastAsia="黑体"/>
          <w:w w:val="95"/>
        </w:rPr>
        <w:t>、现场考察和答疑</w:t>
      </w:r>
      <w:r>
        <w:rPr>
          <w:rFonts w:hint="eastAsia" w:ascii="黑体" w:eastAsia="黑体"/>
          <w:spacing w:val="-10"/>
          <w:w w:val="95"/>
        </w:rPr>
        <w:t>会</w:t>
      </w:r>
    </w:p>
    <w:p>
      <w:pPr>
        <w:pStyle w:val="26"/>
        <w:numPr>
          <w:ilvl w:val="1"/>
          <w:numId w:val="13"/>
        </w:numPr>
        <w:tabs>
          <w:tab w:val="left" w:pos="1126"/>
        </w:tabs>
        <w:spacing w:before="159" w:line="364" w:lineRule="auto"/>
        <w:ind w:left="232" w:right="252" w:firstLine="420"/>
        <w:jc w:val="both"/>
        <w:rPr>
          <w:sz w:val="21"/>
        </w:rPr>
      </w:pPr>
      <w:bookmarkStart w:id="34" w:name="_11.1采购人或者采购代理机构可以对已发出的招标文件进行必要的澄清或者修改，但"/>
      <w:bookmarkEnd w:id="34"/>
      <w:r>
        <w:rPr>
          <w:spacing w:val="-4"/>
          <w:w w:val="99"/>
          <w:sz w:val="21"/>
        </w:rPr>
        <w:t>采购人或者采购代理机构可以对已发出的招标文件进行必要的澄清或者修改，但不得改变采购标的和资格条件。澄清或者修改应当在原公告发布媒体上发布澄清公告。澄清或者修改的内容为招标文件的</w:t>
      </w:r>
      <w:r>
        <w:rPr>
          <w:spacing w:val="-1"/>
          <w:w w:val="99"/>
          <w:sz w:val="21"/>
        </w:rPr>
        <w:t>组成部分。</w:t>
      </w:r>
    </w:p>
    <w:p>
      <w:pPr>
        <w:pStyle w:val="12"/>
        <w:spacing w:line="266" w:lineRule="exact"/>
        <w:ind w:left="652"/>
        <w:jc w:val="both"/>
      </w:pPr>
      <w:r>
        <w:rPr>
          <w:spacing w:val="-4"/>
          <w:w w:val="95"/>
        </w:rPr>
        <w:t>澄清或者修改的内容可能影响投标文件编制的，采购人或者采购代理机构应当在投标截止时间至少</w:t>
      </w:r>
      <w:r>
        <w:rPr>
          <w:spacing w:val="60"/>
          <w:w w:val="150"/>
        </w:rPr>
        <w:t xml:space="preserve">  </w:t>
      </w:r>
      <w:r>
        <w:rPr>
          <w:spacing w:val="-5"/>
          <w:w w:val="95"/>
        </w:rPr>
        <w:t>15</w:t>
      </w:r>
    </w:p>
    <w:p>
      <w:pPr>
        <w:pStyle w:val="12"/>
        <w:spacing w:before="141" w:line="364" w:lineRule="auto"/>
        <w:ind w:left="232" w:right="252"/>
        <w:jc w:val="both"/>
      </w:pPr>
      <w:r>
        <w:rPr>
          <w:spacing w:val="1"/>
          <w:w w:val="99"/>
        </w:rPr>
        <w:t>日前，以书面形式通知所有获取招标文件的潜在投标人；不足</w:t>
      </w:r>
      <w:r>
        <w:rPr>
          <w:spacing w:val="-50"/>
        </w:rPr>
        <w:t xml:space="preserve"> </w:t>
      </w:r>
      <w:r>
        <w:rPr>
          <w:spacing w:val="1"/>
          <w:w w:val="99"/>
        </w:rPr>
        <w:t>1</w:t>
      </w:r>
      <w:r>
        <w:rPr>
          <w:w w:val="99"/>
        </w:rPr>
        <w:t>5</w:t>
      </w:r>
      <w:r>
        <w:rPr>
          <w:spacing w:val="-52"/>
        </w:rPr>
        <w:t xml:space="preserve"> </w:t>
      </w:r>
      <w:r>
        <w:rPr>
          <w:spacing w:val="1"/>
          <w:w w:val="99"/>
        </w:rPr>
        <w:t>日的，采购人或者采购代理机构应当顺</w:t>
      </w:r>
      <w:r>
        <w:rPr>
          <w:spacing w:val="-4"/>
          <w:w w:val="99"/>
        </w:rPr>
        <w:t>延提交投标文件的截止时间。投标人应当按照桂财采【</w:t>
      </w:r>
      <w:r>
        <w:rPr>
          <w:spacing w:val="1"/>
          <w:w w:val="99"/>
        </w:rPr>
        <w:t>200</w:t>
      </w:r>
      <w:r>
        <w:rPr>
          <w:spacing w:val="-2"/>
          <w:w w:val="99"/>
        </w:rPr>
        <w:t>7</w:t>
      </w:r>
      <w:r>
        <w:rPr>
          <w:spacing w:val="-17"/>
          <w:w w:val="99"/>
        </w:rPr>
        <w:t>】</w:t>
      </w:r>
      <w:r>
        <w:rPr>
          <w:spacing w:val="1"/>
          <w:w w:val="99"/>
        </w:rPr>
        <w:t>6</w:t>
      </w:r>
      <w:r>
        <w:rPr>
          <w:w w:val="99"/>
        </w:rPr>
        <w:t>5</w:t>
      </w:r>
      <w:r>
        <w:rPr>
          <w:spacing w:val="-54"/>
        </w:rPr>
        <w:t xml:space="preserve"> </w:t>
      </w:r>
      <w:r>
        <w:rPr>
          <w:spacing w:val="-3"/>
          <w:w w:val="99"/>
        </w:rPr>
        <w:t>号文件第二十九条规定，在澄清或者修改</w:t>
      </w:r>
      <w:r>
        <w:rPr>
          <w:spacing w:val="-1"/>
          <w:w w:val="99"/>
        </w:rPr>
        <w:t>通知发出后</w:t>
      </w:r>
      <w:r>
        <w:rPr>
          <w:spacing w:val="-50"/>
        </w:rPr>
        <w:t xml:space="preserve"> </w:t>
      </w:r>
      <w:r>
        <w:rPr>
          <w:spacing w:val="1"/>
          <w:w w:val="99"/>
        </w:rPr>
        <w:t>2</w:t>
      </w:r>
      <w:r>
        <w:rPr>
          <w:w w:val="99"/>
        </w:rPr>
        <w:t>4</w:t>
      </w:r>
      <w:r>
        <w:rPr>
          <w:spacing w:val="-54"/>
        </w:rPr>
        <w:t xml:space="preserve"> </w:t>
      </w:r>
      <w:r>
        <w:rPr>
          <w:spacing w:val="-1"/>
          <w:w w:val="99"/>
        </w:rPr>
        <w:t>小时内以书面形式进行确认（采用网上下载招标文件形式的除外</w:t>
      </w:r>
      <w:r>
        <w:rPr>
          <w:spacing w:val="2"/>
          <w:w w:val="99"/>
        </w:rPr>
        <w:t>）</w:t>
      </w:r>
      <w:r>
        <w:rPr>
          <w:spacing w:val="-1"/>
          <w:w w:val="99"/>
        </w:rPr>
        <w:t>，否则视为已经收到。</w:t>
      </w:r>
    </w:p>
    <w:p>
      <w:pPr>
        <w:pStyle w:val="26"/>
        <w:numPr>
          <w:ilvl w:val="1"/>
          <w:numId w:val="13"/>
        </w:numPr>
        <w:tabs>
          <w:tab w:val="left" w:pos="220"/>
          <w:tab w:val="left" w:pos="440"/>
        </w:tabs>
        <w:spacing w:line="269" w:lineRule="exact"/>
        <w:ind w:left="445" w:firstLine="206"/>
        <w:jc w:val="both"/>
      </w:pPr>
      <w:r>
        <w:rPr>
          <w:spacing w:val="-4"/>
          <w:w w:val="95"/>
          <w:sz w:val="21"/>
        </w:rPr>
        <w:t>采购人或者采购代理机构可以在招标文件提供期限截止后，组织已获取招标文件的潜在投标人现场考察或者召开开标前答疑会，具体详见“投标人须知前附表”。</w:t>
      </w:r>
    </w:p>
    <w:p>
      <w:pPr>
        <w:pStyle w:val="12"/>
        <w:rPr>
          <w:sz w:val="20"/>
        </w:rPr>
      </w:pPr>
    </w:p>
    <w:p>
      <w:pPr>
        <w:spacing w:before="144"/>
        <w:ind w:left="38" w:right="58"/>
        <w:jc w:val="center"/>
        <w:rPr>
          <w:b/>
          <w:sz w:val="32"/>
        </w:rPr>
      </w:pPr>
      <w:bookmarkStart w:id="35" w:name="三、投标文件的编制"/>
      <w:bookmarkEnd w:id="35"/>
      <w:r>
        <w:rPr>
          <w:b/>
          <w:w w:val="95"/>
          <w:sz w:val="32"/>
        </w:rPr>
        <w:t>三、投标文件的编</w:t>
      </w:r>
      <w:r>
        <w:rPr>
          <w:b/>
          <w:spacing w:val="-10"/>
          <w:w w:val="95"/>
          <w:sz w:val="32"/>
        </w:rPr>
        <w:t>制</w:t>
      </w:r>
    </w:p>
    <w:p>
      <w:pPr>
        <w:pStyle w:val="12"/>
        <w:spacing w:before="4"/>
        <w:rPr>
          <w:b/>
          <w:sz w:val="44"/>
        </w:rPr>
      </w:pPr>
    </w:p>
    <w:p>
      <w:pPr>
        <w:pStyle w:val="8"/>
        <w:numPr>
          <w:ilvl w:val="0"/>
          <w:numId w:val="13"/>
        </w:numPr>
        <w:tabs>
          <w:tab w:val="left" w:pos="1017"/>
        </w:tabs>
        <w:ind w:left="1016" w:hanging="365"/>
        <w:rPr>
          <w:rFonts w:ascii="黑体" w:eastAsia="黑体"/>
        </w:rPr>
      </w:pPr>
      <w:bookmarkStart w:id="36" w:name="12.投标文件的编制原则"/>
      <w:bookmarkEnd w:id="36"/>
      <w:r>
        <w:rPr>
          <w:rFonts w:hint="eastAsia" w:ascii="黑体" w:eastAsia="黑体"/>
          <w:w w:val="95"/>
        </w:rPr>
        <w:t>投标文件的编制原</w:t>
      </w:r>
      <w:r>
        <w:rPr>
          <w:rFonts w:hint="eastAsia" w:ascii="黑体" w:eastAsia="黑体"/>
          <w:spacing w:val="-10"/>
          <w:w w:val="95"/>
        </w:rPr>
        <w:t>则</w:t>
      </w:r>
    </w:p>
    <w:p>
      <w:pPr>
        <w:pStyle w:val="12"/>
        <w:spacing w:before="160" w:line="364" w:lineRule="auto"/>
        <w:ind w:left="232" w:right="252" w:firstLine="420"/>
      </w:pPr>
      <w:r>
        <w:rPr>
          <w:spacing w:val="-2"/>
          <w:w w:val="99"/>
        </w:rPr>
        <w:t>投标人必须按照招标文件的要求编制投标文件。投标文件必须对招标文件提出的要求和条件作出明确</w:t>
      </w:r>
      <w:r>
        <w:rPr>
          <w:w w:val="99"/>
        </w:rPr>
        <w:t>响应。</w:t>
      </w:r>
    </w:p>
    <w:p>
      <w:pPr>
        <w:pStyle w:val="8"/>
        <w:numPr>
          <w:ilvl w:val="0"/>
          <w:numId w:val="13"/>
        </w:numPr>
        <w:tabs>
          <w:tab w:val="left" w:pos="1017"/>
        </w:tabs>
        <w:spacing w:line="307" w:lineRule="exact"/>
        <w:ind w:left="1016" w:hanging="365"/>
        <w:rPr>
          <w:rFonts w:ascii="黑体" w:eastAsia="黑体"/>
        </w:rPr>
      </w:pPr>
      <w:bookmarkStart w:id="37" w:name="13.投标文件的组成"/>
      <w:bookmarkEnd w:id="37"/>
      <w:r>
        <w:rPr>
          <w:rFonts w:hint="eastAsia" w:ascii="黑体" w:eastAsia="黑体"/>
          <w:w w:val="95"/>
        </w:rPr>
        <w:t>投标文件的组</w:t>
      </w:r>
      <w:r>
        <w:rPr>
          <w:rFonts w:hint="eastAsia" w:ascii="黑体" w:eastAsia="黑体"/>
          <w:spacing w:val="-10"/>
          <w:w w:val="95"/>
        </w:rPr>
        <w:t>成</w:t>
      </w:r>
    </w:p>
    <w:p>
      <w:pPr>
        <w:pStyle w:val="26"/>
        <w:numPr>
          <w:ilvl w:val="1"/>
          <w:numId w:val="13"/>
        </w:numPr>
        <w:tabs>
          <w:tab w:val="left" w:pos="1126"/>
        </w:tabs>
        <w:spacing w:before="159"/>
        <w:ind w:hanging="474"/>
        <w:jc w:val="both"/>
        <w:rPr>
          <w:sz w:val="21"/>
        </w:rPr>
      </w:pPr>
      <w:r>
        <w:rPr>
          <w:spacing w:val="-1"/>
          <w:w w:val="95"/>
          <w:sz w:val="21"/>
        </w:rPr>
        <w:t>投标文件由报价文件、资格证明文件、商务文件、技术文件四部分组成。</w:t>
      </w:r>
    </w:p>
    <w:p>
      <w:pPr>
        <w:pStyle w:val="26"/>
        <w:numPr>
          <w:ilvl w:val="0"/>
          <w:numId w:val="18"/>
        </w:numPr>
        <w:tabs>
          <w:tab w:val="left" w:pos="1180"/>
        </w:tabs>
        <w:spacing w:before="139"/>
        <w:ind w:hanging="528"/>
        <w:rPr>
          <w:sz w:val="21"/>
        </w:rPr>
      </w:pPr>
      <w:bookmarkStart w:id="38" w:name="（1）报价文件：_具体材料见“投标人须知前附表”。"/>
      <w:bookmarkEnd w:id="38"/>
      <w:r>
        <w:rPr>
          <w:w w:val="95"/>
          <w:sz w:val="21"/>
        </w:rPr>
        <w:t>报价文件：</w:t>
      </w:r>
      <w:r>
        <w:rPr>
          <w:spacing w:val="-1"/>
          <w:w w:val="95"/>
          <w:sz w:val="21"/>
        </w:rPr>
        <w:t>具体材料见“投标人须知前附表”。</w:t>
      </w:r>
    </w:p>
    <w:p>
      <w:pPr>
        <w:pStyle w:val="26"/>
        <w:numPr>
          <w:ilvl w:val="0"/>
          <w:numId w:val="18"/>
        </w:numPr>
        <w:tabs>
          <w:tab w:val="left" w:pos="1180"/>
        </w:tabs>
        <w:spacing w:before="139"/>
        <w:ind w:hanging="528"/>
        <w:rPr>
          <w:sz w:val="21"/>
        </w:rPr>
      </w:pPr>
      <w:bookmarkStart w:id="39" w:name="（2）资格证明文件：具体材料见“投标人须知前附表”。"/>
      <w:bookmarkEnd w:id="39"/>
      <w:r>
        <w:rPr>
          <w:spacing w:val="-1"/>
          <w:w w:val="95"/>
          <w:sz w:val="21"/>
        </w:rPr>
        <w:t>资格证明文件：具体材料见“投标人须知前附表”。</w:t>
      </w:r>
    </w:p>
    <w:p>
      <w:pPr>
        <w:pStyle w:val="26"/>
        <w:numPr>
          <w:ilvl w:val="0"/>
          <w:numId w:val="18"/>
        </w:numPr>
        <w:tabs>
          <w:tab w:val="left" w:pos="1180"/>
        </w:tabs>
        <w:spacing w:before="141"/>
        <w:ind w:hanging="528"/>
        <w:rPr>
          <w:sz w:val="21"/>
        </w:rPr>
      </w:pPr>
      <w:bookmarkStart w:id="40" w:name="（3）商务文件：具体材料见“投标人须知前附表”。"/>
      <w:bookmarkEnd w:id="40"/>
      <w:r>
        <w:rPr>
          <w:spacing w:val="-1"/>
          <w:w w:val="95"/>
          <w:sz w:val="21"/>
        </w:rPr>
        <w:t>商务文件：具体材料见“投标人须知前附表”。</w:t>
      </w:r>
    </w:p>
    <w:p>
      <w:pPr>
        <w:pStyle w:val="26"/>
        <w:numPr>
          <w:ilvl w:val="0"/>
          <w:numId w:val="18"/>
        </w:numPr>
        <w:tabs>
          <w:tab w:val="left" w:pos="1180"/>
        </w:tabs>
        <w:spacing w:before="139"/>
        <w:ind w:hanging="528"/>
        <w:rPr>
          <w:sz w:val="21"/>
        </w:rPr>
      </w:pPr>
      <w:bookmarkStart w:id="41" w:name="（4）技术文件：具体材料见“投标人须知前附表”。"/>
      <w:bookmarkEnd w:id="41"/>
      <w:r>
        <w:rPr>
          <w:spacing w:val="-1"/>
          <w:w w:val="95"/>
          <w:sz w:val="21"/>
        </w:rPr>
        <w:t>技术文件：具体材料见“投标人须知前附表”。</w:t>
      </w:r>
    </w:p>
    <w:p>
      <w:pPr>
        <w:pStyle w:val="8"/>
        <w:numPr>
          <w:ilvl w:val="0"/>
          <w:numId w:val="13"/>
        </w:numPr>
        <w:tabs>
          <w:tab w:val="left" w:pos="1017"/>
        </w:tabs>
        <w:spacing w:before="140"/>
        <w:ind w:left="1016" w:hanging="365"/>
        <w:rPr>
          <w:rFonts w:ascii="黑体" w:eastAsia="黑体"/>
        </w:rPr>
      </w:pPr>
      <w:bookmarkStart w:id="42" w:name="14.投标文件的语言及计量"/>
      <w:bookmarkEnd w:id="42"/>
      <w:r>
        <w:rPr>
          <w:rFonts w:hint="eastAsia" w:ascii="黑体" w:eastAsia="黑体"/>
          <w:w w:val="95"/>
        </w:rPr>
        <w:t>投标文件的语</w:t>
      </w:r>
      <w:r>
        <w:rPr>
          <w:rFonts w:hint="eastAsia" w:ascii="黑体" w:eastAsia="黑体"/>
          <w:spacing w:val="-3"/>
          <w:w w:val="95"/>
        </w:rPr>
        <w:t>言及计量</w:t>
      </w:r>
    </w:p>
    <w:p>
      <w:pPr>
        <w:pStyle w:val="26"/>
        <w:numPr>
          <w:ilvl w:val="1"/>
          <w:numId w:val="13"/>
        </w:numPr>
        <w:tabs>
          <w:tab w:val="left" w:pos="1126"/>
        </w:tabs>
        <w:spacing w:before="159"/>
        <w:ind w:hanging="474"/>
        <w:jc w:val="both"/>
        <w:rPr>
          <w:sz w:val="21"/>
        </w:rPr>
      </w:pPr>
      <w:bookmarkStart w:id="43" w:name="14.1语言文字"/>
      <w:bookmarkEnd w:id="43"/>
      <w:r>
        <w:rPr>
          <w:spacing w:val="-3"/>
          <w:w w:val="95"/>
          <w:sz w:val="21"/>
        </w:rPr>
        <w:t>语言文字</w:t>
      </w:r>
    </w:p>
    <w:p>
      <w:pPr>
        <w:pStyle w:val="12"/>
        <w:spacing w:before="139" w:line="364" w:lineRule="auto"/>
        <w:ind w:left="232" w:right="250" w:firstLine="420"/>
        <w:jc w:val="both"/>
      </w:pPr>
      <w:bookmarkStart w:id="44" w:name="投标文件以及投标人与采购人就有关投标事宜的所有来往函电，均应以中文书写（除专用术"/>
      <w:bookmarkEnd w:id="44"/>
      <w:r>
        <w:rPr>
          <w:spacing w:val="-3"/>
          <w:w w:val="99"/>
        </w:rPr>
        <w:t>投标文件以及投标人与采购人就有关投标事宜的所有来往函电，均应以中文书写</w:t>
      </w:r>
      <w:r>
        <w:rPr>
          <w:spacing w:val="-1"/>
          <w:w w:val="99"/>
        </w:rPr>
        <w:t>（</w:t>
      </w:r>
      <w:r>
        <w:rPr>
          <w:spacing w:val="-2"/>
          <w:w w:val="99"/>
        </w:rPr>
        <w:t>除专用术语外，与招标投标有关的语言均使用中文。必要时专用术语应附有中文注释</w:t>
      </w:r>
      <w:r>
        <w:rPr>
          <w:spacing w:val="-5"/>
          <w:w w:val="99"/>
        </w:rPr>
        <w:t>）</w:t>
      </w:r>
      <w:r>
        <w:rPr>
          <w:spacing w:val="-2"/>
          <w:w w:val="99"/>
        </w:rPr>
        <w:t>。投标人提交的支持文件和印刷的文</w:t>
      </w:r>
      <w:r>
        <w:rPr>
          <w:spacing w:val="-4"/>
          <w:w w:val="99"/>
        </w:rPr>
        <w:t>献可以使用别的语言，但其相应内容应同时附中文翻译文本，在解释投标文件时以中文翻译文本为主。对</w:t>
      </w:r>
      <w:r>
        <w:rPr>
          <w:spacing w:val="-1"/>
          <w:w w:val="99"/>
        </w:rPr>
        <w:t>不同文字文本投标文件的解释发生异议的，以中文文本为准。</w:t>
      </w:r>
    </w:p>
    <w:p>
      <w:pPr>
        <w:pStyle w:val="26"/>
        <w:numPr>
          <w:ilvl w:val="1"/>
          <w:numId w:val="13"/>
        </w:numPr>
        <w:tabs>
          <w:tab w:val="left" w:pos="1126"/>
        </w:tabs>
        <w:spacing w:line="265" w:lineRule="exact"/>
        <w:ind w:hanging="474"/>
        <w:jc w:val="both"/>
        <w:rPr>
          <w:sz w:val="21"/>
        </w:rPr>
      </w:pPr>
      <w:bookmarkStart w:id="45" w:name="14.2投标计量单位"/>
      <w:bookmarkEnd w:id="45"/>
      <w:r>
        <w:rPr>
          <w:spacing w:val="-2"/>
          <w:w w:val="95"/>
          <w:sz w:val="21"/>
        </w:rPr>
        <w:t>投标计量单位</w:t>
      </w:r>
    </w:p>
    <w:p>
      <w:pPr>
        <w:pStyle w:val="12"/>
        <w:spacing w:before="142" w:line="364" w:lineRule="auto"/>
        <w:ind w:left="232" w:right="250" w:firstLine="420"/>
      </w:pPr>
      <w:bookmarkStart w:id="46" w:name="招标文件已有明确规定的，使用招标文件规定的计量单位；招标文件没有规定的，应采用中"/>
      <w:bookmarkEnd w:id="46"/>
      <w:r>
        <w:rPr>
          <w:spacing w:val="-4"/>
          <w:w w:val="99"/>
        </w:rPr>
        <w:t>招标文件已有明确规定的，使用招标文件规定的计量单位；招标文件没有规定的，应采用中华人民共</w:t>
      </w:r>
      <w:r>
        <w:rPr>
          <w:spacing w:val="-1"/>
          <w:w w:val="99"/>
        </w:rPr>
        <w:t>和国法定计量单位，货币种类为人民币，否则视同未响应。</w:t>
      </w:r>
    </w:p>
    <w:p>
      <w:pPr>
        <w:pStyle w:val="8"/>
        <w:numPr>
          <w:ilvl w:val="0"/>
          <w:numId w:val="13"/>
        </w:numPr>
        <w:tabs>
          <w:tab w:val="left" w:pos="1017"/>
        </w:tabs>
        <w:spacing w:line="307" w:lineRule="exact"/>
        <w:ind w:left="1016" w:hanging="365"/>
        <w:rPr>
          <w:rFonts w:ascii="黑体" w:eastAsia="黑体"/>
        </w:rPr>
      </w:pPr>
      <w:bookmarkStart w:id="47" w:name="15.投标的风险"/>
      <w:bookmarkEnd w:id="47"/>
      <w:r>
        <w:rPr>
          <w:rFonts w:hint="eastAsia" w:ascii="黑体" w:eastAsia="黑体"/>
          <w:spacing w:val="-2"/>
          <w:w w:val="95"/>
        </w:rPr>
        <w:t>投标的风险</w:t>
      </w:r>
    </w:p>
    <w:p>
      <w:pPr>
        <w:pStyle w:val="12"/>
        <w:spacing w:before="159" w:line="364" w:lineRule="auto"/>
        <w:ind w:left="232" w:right="255" w:firstLine="420"/>
      </w:pPr>
      <w:r>
        <w:rPr>
          <w:spacing w:val="-3"/>
          <w:w w:val="99"/>
        </w:rPr>
        <w:t>投标人没有按照招标文件要求提供全部资料，或者投标人没有对招标文件作出实质性响应是投标人的</w:t>
      </w:r>
      <w:r>
        <w:rPr>
          <w:spacing w:val="-1"/>
          <w:w w:val="99"/>
        </w:rPr>
        <w:t>风险，并可能导致其投标被拒绝。</w:t>
      </w:r>
    </w:p>
    <w:p>
      <w:pPr>
        <w:pStyle w:val="8"/>
        <w:numPr>
          <w:ilvl w:val="0"/>
          <w:numId w:val="13"/>
        </w:numPr>
        <w:tabs>
          <w:tab w:val="left" w:pos="1017"/>
        </w:tabs>
        <w:spacing w:line="307" w:lineRule="exact"/>
        <w:ind w:left="1016" w:hanging="365"/>
        <w:rPr>
          <w:rFonts w:ascii="黑体" w:eastAsia="黑体"/>
        </w:rPr>
      </w:pPr>
      <w:bookmarkStart w:id="48" w:name="16.投标报价"/>
      <w:bookmarkEnd w:id="48"/>
      <w:r>
        <w:rPr>
          <w:rFonts w:hint="eastAsia" w:ascii="黑体" w:eastAsia="黑体"/>
          <w:w w:val="95"/>
        </w:rPr>
        <w:t>投标报</w:t>
      </w:r>
      <w:r>
        <w:rPr>
          <w:rFonts w:hint="eastAsia" w:ascii="黑体" w:eastAsia="黑体"/>
          <w:spacing w:val="-10"/>
          <w:w w:val="95"/>
        </w:rPr>
        <w:t>价</w:t>
      </w:r>
    </w:p>
    <w:p>
      <w:pPr>
        <w:pStyle w:val="26"/>
        <w:numPr>
          <w:ilvl w:val="1"/>
          <w:numId w:val="13"/>
        </w:numPr>
        <w:tabs>
          <w:tab w:val="left" w:pos="1126"/>
        </w:tabs>
        <w:spacing w:before="157"/>
        <w:ind w:hanging="474"/>
        <w:jc w:val="both"/>
        <w:rPr>
          <w:sz w:val="21"/>
        </w:rPr>
      </w:pPr>
      <w:bookmarkStart w:id="49" w:name="16.1投标报价应按“第六章_投标文件格式”中“开标一览表”格式填写。"/>
      <w:bookmarkEnd w:id="49"/>
      <w:r>
        <w:rPr>
          <w:spacing w:val="-1"/>
          <w:sz w:val="21"/>
        </w:rPr>
        <w:t>投标报价应按“第六章 投标文件格式”中“开标一览表”格式填写。</w:t>
      </w:r>
    </w:p>
    <w:p>
      <w:pPr>
        <w:pStyle w:val="26"/>
        <w:numPr>
          <w:ilvl w:val="1"/>
          <w:numId w:val="13"/>
        </w:numPr>
        <w:tabs>
          <w:tab w:val="left" w:pos="1126"/>
        </w:tabs>
        <w:spacing w:before="141"/>
        <w:ind w:hanging="474"/>
        <w:jc w:val="both"/>
        <w:rPr>
          <w:sz w:val="21"/>
        </w:rPr>
      </w:pPr>
      <w:bookmarkStart w:id="50" w:name="16.2投标报价具体包括内容详见“投标人须知前附表”。"/>
      <w:bookmarkEnd w:id="50"/>
      <w:r>
        <w:rPr>
          <w:spacing w:val="-1"/>
          <w:w w:val="95"/>
          <w:sz w:val="21"/>
        </w:rPr>
        <w:t>投标报价具体包括内容详见“投标人须知前附表”。</w:t>
      </w:r>
    </w:p>
    <w:p>
      <w:pPr>
        <w:pStyle w:val="26"/>
        <w:numPr>
          <w:ilvl w:val="1"/>
          <w:numId w:val="13"/>
        </w:numPr>
        <w:tabs>
          <w:tab w:val="left" w:pos="1126"/>
        </w:tabs>
        <w:spacing w:before="139" w:line="364" w:lineRule="auto"/>
        <w:ind w:left="232" w:right="250" w:firstLine="420"/>
        <w:rPr>
          <w:sz w:val="21"/>
        </w:rPr>
      </w:pPr>
      <w:bookmarkStart w:id="51" w:name="16.3投标人必须就所投每个分标的全部内容分别作完整唯一总价报价，不得存在漏项报"/>
      <w:bookmarkEnd w:id="51"/>
      <w:r>
        <w:rPr>
          <w:spacing w:val="-4"/>
          <w:w w:val="99"/>
          <w:sz w:val="21"/>
        </w:rPr>
        <w:t>投标人必须就所投每个分标的全部内容分别作完整唯一总价报价，不得存在漏项报价；投标人必</w:t>
      </w:r>
      <w:r>
        <w:rPr>
          <w:spacing w:val="-1"/>
          <w:w w:val="99"/>
          <w:sz w:val="21"/>
        </w:rPr>
        <w:t>须就所投分标的单项内容作唯一报价。</w:t>
      </w:r>
    </w:p>
    <w:p>
      <w:pPr>
        <w:pStyle w:val="8"/>
        <w:numPr>
          <w:ilvl w:val="0"/>
          <w:numId w:val="13"/>
        </w:numPr>
        <w:tabs>
          <w:tab w:val="left" w:pos="1017"/>
        </w:tabs>
        <w:spacing w:before="2"/>
        <w:ind w:left="1016" w:hanging="365"/>
        <w:rPr>
          <w:rFonts w:ascii="黑体" w:eastAsia="黑体"/>
        </w:rPr>
      </w:pPr>
      <w:bookmarkStart w:id="52" w:name="17.投标有效期"/>
      <w:bookmarkEnd w:id="52"/>
      <w:r>
        <w:rPr>
          <w:rFonts w:hint="eastAsia" w:ascii="黑体" w:eastAsia="黑体"/>
          <w:spacing w:val="-2"/>
          <w:w w:val="95"/>
        </w:rPr>
        <w:t>投标有效期</w:t>
      </w:r>
    </w:p>
    <w:p>
      <w:pPr>
        <w:pStyle w:val="26"/>
        <w:numPr>
          <w:ilvl w:val="1"/>
          <w:numId w:val="13"/>
        </w:numPr>
        <w:tabs>
          <w:tab w:val="left" w:pos="1126"/>
        </w:tabs>
        <w:spacing w:before="157" w:line="364" w:lineRule="auto"/>
        <w:ind w:left="652" w:right="252" w:firstLine="0"/>
        <w:jc w:val="both"/>
        <w:rPr>
          <w:sz w:val="21"/>
        </w:rPr>
      </w:pPr>
      <w:bookmarkStart w:id="53" w:name="17.1投标有效期是指为保证采购人有足够的时间在开标后完成评标、定标、合同签订等"/>
      <w:bookmarkEnd w:id="53"/>
      <w:r>
        <w:rPr>
          <w:spacing w:val="-5"/>
          <w:w w:val="99"/>
          <w:sz w:val="21"/>
        </w:rPr>
        <w:t>投标有效期是指为保证采购人有足够的时间在开标后完成评标、定标、合同签订等工作而要求投</w:t>
      </w:r>
      <w:r>
        <w:rPr>
          <w:spacing w:val="-1"/>
          <w:w w:val="99"/>
          <w:sz w:val="21"/>
        </w:rPr>
        <w:t>标人提交的投标文件在一定时间内保持有效的期限。</w:t>
      </w:r>
    </w:p>
    <w:p>
      <w:pPr>
        <w:pStyle w:val="26"/>
        <w:numPr>
          <w:ilvl w:val="1"/>
          <w:numId w:val="13"/>
        </w:numPr>
        <w:tabs>
          <w:tab w:val="left" w:pos="1179"/>
        </w:tabs>
        <w:spacing w:line="267" w:lineRule="exact"/>
        <w:ind w:left="1178" w:hanging="527"/>
        <w:jc w:val="both"/>
        <w:rPr>
          <w:sz w:val="21"/>
        </w:rPr>
      </w:pPr>
      <w:bookmarkStart w:id="54" w:name="17.2_投标有效期应按规定的期限作出承诺，具体详见“投标人须知前附表”。"/>
      <w:bookmarkEnd w:id="54"/>
      <w:r>
        <w:rPr>
          <w:spacing w:val="-1"/>
          <w:w w:val="95"/>
          <w:sz w:val="21"/>
        </w:rPr>
        <w:t>投标有效期应按规定的期限作出承诺，具体详见“投标人须知前附表”。</w:t>
      </w:r>
    </w:p>
    <w:p>
      <w:pPr>
        <w:pStyle w:val="26"/>
        <w:numPr>
          <w:ilvl w:val="1"/>
          <w:numId w:val="13"/>
        </w:numPr>
        <w:tabs>
          <w:tab w:val="left" w:pos="1126"/>
        </w:tabs>
        <w:spacing w:before="57"/>
        <w:ind w:hanging="474"/>
        <w:jc w:val="both"/>
        <w:rPr>
          <w:sz w:val="21"/>
        </w:rPr>
      </w:pPr>
      <w:bookmarkStart w:id="55" w:name="17.3投标人的投标文件在投标有效期内均保持有效。"/>
      <w:bookmarkEnd w:id="55"/>
      <w:r>
        <w:rPr>
          <w:spacing w:val="-1"/>
          <w:w w:val="95"/>
          <w:sz w:val="21"/>
        </w:rPr>
        <w:t>投标人的投标文件在投标有效期内均保持有效。</w:t>
      </w:r>
    </w:p>
    <w:p>
      <w:pPr>
        <w:pStyle w:val="8"/>
        <w:numPr>
          <w:ilvl w:val="0"/>
          <w:numId w:val="13"/>
        </w:numPr>
        <w:tabs>
          <w:tab w:val="left" w:pos="1017"/>
        </w:tabs>
        <w:spacing w:before="140"/>
        <w:ind w:left="1016" w:hanging="365"/>
        <w:rPr>
          <w:rFonts w:ascii="黑体" w:eastAsia="黑体"/>
        </w:rPr>
      </w:pPr>
      <w:bookmarkStart w:id="56" w:name="18.投标保证金"/>
      <w:bookmarkEnd w:id="56"/>
      <w:r>
        <w:rPr>
          <w:rFonts w:hint="eastAsia" w:ascii="黑体" w:eastAsia="黑体"/>
          <w:spacing w:val="-2"/>
          <w:w w:val="95"/>
        </w:rPr>
        <w:t>投标保证金</w:t>
      </w:r>
    </w:p>
    <w:p>
      <w:pPr>
        <w:pStyle w:val="12"/>
        <w:spacing w:before="159"/>
        <w:ind w:left="652"/>
        <w:rPr>
          <w:rFonts w:ascii="黑体" w:eastAsia="黑体"/>
        </w:rPr>
      </w:pPr>
      <w:bookmarkStart w:id="57" w:name="本项目不需要提交投标保证金。"/>
      <w:bookmarkEnd w:id="57"/>
      <w:r>
        <w:rPr>
          <w:rFonts w:ascii="黑体" w:eastAsia="黑体"/>
          <w:spacing w:val="-1"/>
          <w:w w:val="95"/>
        </w:rPr>
        <w:t>本项目不需要提交投标保证金。</w:t>
      </w:r>
    </w:p>
    <w:p>
      <w:pPr>
        <w:pStyle w:val="8"/>
        <w:numPr>
          <w:ilvl w:val="0"/>
          <w:numId w:val="13"/>
        </w:numPr>
        <w:tabs>
          <w:tab w:val="left" w:pos="1017"/>
        </w:tabs>
        <w:spacing w:before="138"/>
        <w:ind w:left="1016" w:hanging="365"/>
        <w:rPr>
          <w:rFonts w:ascii="黑体" w:eastAsia="黑体"/>
        </w:rPr>
      </w:pPr>
      <w:bookmarkStart w:id="58" w:name="19.投标文件的编制"/>
      <w:bookmarkEnd w:id="58"/>
      <w:r>
        <w:rPr>
          <w:rFonts w:hint="eastAsia" w:ascii="黑体" w:eastAsia="黑体"/>
          <w:w w:val="95"/>
        </w:rPr>
        <w:t>投标文件的编</w:t>
      </w:r>
      <w:r>
        <w:rPr>
          <w:rFonts w:hint="eastAsia" w:ascii="黑体" w:eastAsia="黑体"/>
          <w:spacing w:val="-10"/>
          <w:w w:val="95"/>
        </w:rPr>
        <w:t>制</w:t>
      </w:r>
    </w:p>
    <w:p>
      <w:pPr>
        <w:pStyle w:val="26"/>
        <w:numPr>
          <w:ilvl w:val="1"/>
          <w:numId w:val="13"/>
        </w:numPr>
        <w:tabs>
          <w:tab w:val="left" w:pos="1128"/>
        </w:tabs>
        <w:spacing w:before="159" w:line="364" w:lineRule="auto"/>
        <w:ind w:left="232" w:right="252" w:firstLine="420"/>
        <w:jc w:val="both"/>
        <w:rPr>
          <w:sz w:val="21"/>
        </w:rPr>
      </w:pPr>
      <w:bookmarkStart w:id="59" w:name="_19.1投标人应根据“政府采购项目电子交易管理操作指南-投标人”及本招标文件规"/>
      <w:bookmarkEnd w:id="59"/>
      <w:r>
        <w:rPr>
          <w:spacing w:val="-1"/>
          <w:w w:val="99"/>
          <w:sz w:val="21"/>
        </w:rPr>
        <w:t>投标人应根据“政府采购项目电子交易管理操作指南-投标人”及本招标文件规定的格式和顺序</w:t>
      </w:r>
      <w:r>
        <w:rPr>
          <w:spacing w:val="-4"/>
          <w:w w:val="99"/>
          <w:sz w:val="21"/>
        </w:rPr>
        <w:t>编制、装订投标文件并标注页码，投标文件内容不完整、编排混乱导致投标文件被误读、漏读或者查找不</w:t>
      </w:r>
      <w:r>
        <w:rPr>
          <w:spacing w:val="-1"/>
          <w:w w:val="99"/>
          <w:sz w:val="21"/>
        </w:rPr>
        <w:t>到相关内容的，由此引发的后果由投标人承担。</w:t>
      </w:r>
    </w:p>
    <w:p>
      <w:pPr>
        <w:pStyle w:val="26"/>
        <w:numPr>
          <w:ilvl w:val="1"/>
          <w:numId w:val="13"/>
        </w:numPr>
        <w:tabs>
          <w:tab w:val="left" w:pos="1020"/>
        </w:tabs>
        <w:spacing w:line="269" w:lineRule="exact"/>
        <w:ind w:left="1020" w:hanging="471"/>
        <w:jc w:val="both"/>
        <w:rPr>
          <w:sz w:val="21"/>
        </w:rPr>
      </w:pPr>
      <w:bookmarkStart w:id="60" w:name="19.2投标文件电子版：具体材料详见“投标人须知前附表”。"/>
      <w:bookmarkEnd w:id="60"/>
      <w:r>
        <w:rPr>
          <w:spacing w:val="-1"/>
          <w:w w:val="95"/>
          <w:sz w:val="21"/>
        </w:rPr>
        <w:t>投标文件电子版：具体材料详见“投标人须知前附表”。</w:t>
      </w:r>
    </w:p>
    <w:p>
      <w:pPr>
        <w:pStyle w:val="12"/>
        <w:spacing w:before="139" w:line="364" w:lineRule="auto"/>
        <w:ind w:left="232" w:right="255" w:firstLine="316"/>
        <w:jc w:val="both"/>
        <w:rPr>
          <w:spacing w:val="-4"/>
          <w:w w:val="99"/>
          <w:szCs w:val="22"/>
        </w:rPr>
      </w:pPr>
      <w:bookmarkStart w:id="61" w:name="18.3_投标文件须由投标人在规定位置盖公章并由法定代表人或委托代理人签字或签章"/>
      <w:bookmarkEnd w:id="61"/>
      <w:r>
        <w:rPr>
          <w:spacing w:val="-4"/>
          <w:w w:val="99"/>
          <w:szCs w:val="22"/>
        </w:rPr>
        <w:t>1</w:t>
      </w:r>
      <w:r>
        <w:rPr>
          <w:rFonts w:hint="eastAsia"/>
          <w:spacing w:val="-4"/>
          <w:w w:val="99"/>
          <w:szCs w:val="22"/>
        </w:rPr>
        <w:t>9</w:t>
      </w:r>
      <w:r>
        <w:rPr>
          <w:spacing w:val="-4"/>
          <w:w w:val="99"/>
          <w:szCs w:val="22"/>
        </w:rPr>
        <w:t>.3 投标文件须由投标人在规定位置盖公章并由法定代表人或委托代理人签字或签章，否则其投标文件按无效响应处理。</w:t>
      </w:r>
    </w:p>
    <w:p>
      <w:pPr>
        <w:pStyle w:val="26"/>
        <w:numPr>
          <w:ilvl w:val="1"/>
          <w:numId w:val="19"/>
        </w:numPr>
        <w:tabs>
          <w:tab w:val="left" w:pos="1023"/>
        </w:tabs>
        <w:spacing w:line="367" w:lineRule="auto"/>
        <w:ind w:right="253" w:firstLine="316"/>
        <w:jc w:val="both"/>
        <w:rPr>
          <w:sz w:val="21"/>
        </w:rPr>
      </w:pPr>
      <w:bookmarkStart w:id="62" w:name="19.4投标文件中标注的投标人名称应与营业执照（事业单位法人证书、执业许可证、自"/>
      <w:bookmarkEnd w:id="62"/>
      <w:r>
        <w:rPr>
          <w:spacing w:val="-1"/>
          <w:w w:val="99"/>
          <w:sz w:val="21"/>
        </w:rPr>
        <w:t>投标文件中标注的投标人名称应与营业执照</w:t>
      </w:r>
      <w:r>
        <w:rPr>
          <w:spacing w:val="2"/>
          <w:w w:val="99"/>
          <w:sz w:val="21"/>
        </w:rPr>
        <w:t>（</w:t>
      </w:r>
      <w:r>
        <w:rPr>
          <w:spacing w:val="-1"/>
          <w:w w:val="99"/>
          <w:sz w:val="21"/>
        </w:rPr>
        <w:t>事业单位法人证书、执业许可证、自然人身份证</w:t>
      </w:r>
      <w:r>
        <w:rPr>
          <w:w w:val="99"/>
          <w:sz w:val="21"/>
        </w:rPr>
        <w:t>）</w:t>
      </w:r>
      <w:r>
        <w:rPr>
          <w:spacing w:val="-1"/>
          <w:w w:val="99"/>
          <w:sz w:val="21"/>
        </w:rPr>
        <w:t>及公章一致，否则其投标文件按无效响应处理。</w:t>
      </w:r>
    </w:p>
    <w:p>
      <w:pPr>
        <w:pStyle w:val="26"/>
        <w:numPr>
          <w:ilvl w:val="1"/>
          <w:numId w:val="19"/>
        </w:numPr>
        <w:tabs>
          <w:tab w:val="left" w:pos="1023"/>
        </w:tabs>
        <w:spacing w:line="364" w:lineRule="auto"/>
        <w:ind w:right="252" w:firstLine="316"/>
        <w:jc w:val="both"/>
        <w:rPr>
          <w:sz w:val="21"/>
        </w:rPr>
      </w:pPr>
      <w:bookmarkStart w:id="63" w:name="19.5投标文件应尽量避免涂改、行间插字或删除。如果出现上述情况，改动之处应由投"/>
      <w:bookmarkEnd w:id="63"/>
      <w:r>
        <w:rPr>
          <w:spacing w:val="-1"/>
          <w:w w:val="99"/>
          <w:sz w:val="21"/>
        </w:rPr>
        <w:t>投标文件应尽量避免涂改、行间插字或删除。如果出现上述情况，改动之处应由投标人的法定代</w:t>
      </w:r>
      <w:r>
        <w:rPr>
          <w:spacing w:val="-3"/>
          <w:w w:val="99"/>
          <w:sz w:val="21"/>
        </w:rPr>
        <w:t>表人或其委托代理人签字或加盖公章。投标文件因涂改、行间插字或删除导致字迹潦草或表达不清所引起</w:t>
      </w:r>
      <w:r>
        <w:rPr>
          <w:spacing w:val="-1"/>
          <w:w w:val="99"/>
          <w:sz w:val="21"/>
        </w:rPr>
        <w:t>的后果由投标人承担。</w:t>
      </w:r>
    </w:p>
    <w:p>
      <w:pPr>
        <w:pStyle w:val="26"/>
        <w:numPr>
          <w:ilvl w:val="1"/>
          <w:numId w:val="19"/>
        </w:numPr>
        <w:tabs>
          <w:tab w:val="left" w:pos="1023"/>
        </w:tabs>
        <w:spacing w:line="364" w:lineRule="auto"/>
        <w:ind w:right="250" w:firstLine="316"/>
        <w:jc w:val="both"/>
        <w:rPr>
          <w:sz w:val="21"/>
        </w:rPr>
      </w:pPr>
      <w:bookmarkStart w:id="64" w:name="19.6电子投标文件中须加盖投标人公章部分均采用_CA_签章，并根据“政府采购项"/>
      <w:bookmarkEnd w:id="64"/>
      <w:r>
        <w:rPr>
          <w:spacing w:val="-1"/>
          <w:w w:val="99"/>
          <w:sz w:val="21"/>
        </w:rPr>
        <w:t>电子投标文件中须加盖投标人公章部分均采用</w:t>
      </w:r>
      <w:r>
        <w:rPr>
          <w:spacing w:val="3"/>
          <w:sz w:val="21"/>
        </w:rPr>
        <w:t xml:space="preserve"> </w:t>
      </w:r>
      <w:r>
        <w:rPr>
          <w:spacing w:val="1"/>
          <w:w w:val="99"/>
          <w:sz w:val="21"/>
        </w:rPr>
        <w:t>C</w:t>
      </w:r>
      <w:r>
        <w:rPr>
          <w:w w:val="99"/>
          <w:sz w:val="21"/>
        </w:rPr>
        <w:t>A</w:t>
      </w:r>
      <w:r>
        <w:rPr>
          <w:spacing w:val="-1"/>
          <w:sz w:val="21"/>
        </w:rPr>
        <w:t xml:space="preserve"> </w:t>
      </w:r>
      <w:r>
        <w:rPr>
          <w:spacing w:val="-1"/>
          <w:w w:val="99"/>
          <w:sz w:val="21"/>
        </w:rPr>
        <w:t>签章，并根据“政府采购项目电子交易管理操</w:t>
      </w:r>
      <w:r>
        <w:rPr>
          <w:w w:val="99"/>
          <w:sz w:val="21"/>
        </w:rPr>
        <w:t>作指南-投标人”</w:t>
      </w:r>
      <w:r>
        <w:rPr>
          <w:spacing w:val="5"/>
          <w:sz w:val="21"/>
        </w:rPr>
        <w:t xml:space="preserve"> </w:t>
      </w:r>
      <w:r>
        <w:rPr>
          <w:spacing w:val="1"/>
          <w:w w:val="99"/>
          <w:sz w:val="21"/>
        </w:rPr>
        <w:t>及本竞争性招标文件规定的格式和顺序编制电子投标文件并进行关联定</w:t>
      </w:r>
      <w:r>
        <w:rPr>
          <w:spacing w:val="3"/>
          <w:sz w:val="21"/>
        </w:rPr>
        <w:t xml:space="preserve"> </w:t>
      </w:r>
      <w:r>
        <w:rPr>
          <w:spacing w:val="1"/>
          <w:w w:val="99"/>
          <w:sz w:val="21"/>
        </w:rPr>
        <w:t>位，以便评标</w:t>
      </w:r>
      <w:r>
        <w:rPr>
          <w:spacing w:val="-4"/>
          <w:w w:val="99"/>
          <w:sz w:val="21"/>
        </w:rPr>
        <w:t>委员会在评审时，点击评分项可直接定位到该评分项内容。如对竞争性招标文件的某项要求，投标人的电</w:t>
      </w:r>
      <w:r>
        <w:rPr>
          <w:spacing w:val="-2"/>
          <w:w w:val="99"/>
          <w:sz w:val="21"/>
        </w:rPr>
        <w:t>子投标文件未能关联定位提供相应的内容与其对应，则评标委员会在评审时如做出对投标人不利的评审由</w:t>
      </w:r>
      <w:r>
        <w:rPr>
          <w:spacing w:val="-4"/>
          <w:w w:val="99"/>
          <w:sz w:val="21"/>
        </w:rPr>
        <w:t>投标人自行承担。电子投标文件如内容不完整、编排混乱导致投标文件被误读、漏读，或者在按采购文件</w:t>
      </w:r>
      <w:r>
        <w:rPr>
          <w:spacing w:val="-1"/>
          <w:w w:val="99"/>
          <w:sz w:val="21"/>
        </w:rPr>
        <w:t>规定的部位查找不到相关内容的，由投标人自行承担。</w:t>
      </w:r>
    </w:p>
    <w:p>
      <w:pPr>
        <w:pStyle w:val="26"/>
        <w:numPr>
          <w:ilvl w:val="1"/>
          <w:numId w:val="19"/>
        </w:numPr>
        <w:tabs>
          <w:tab w:val="left" w:pos="1023"/>
        </w:tabs>
        <w:spacing w:line="364" w:lineRule="auto"/>
        <w:ind w:right="250" w:firstLine="316"/>
        <w:jc w:val="both"/>
        <w:rPr>
          <w:spacing w:val="-2"/>
          <w:w w:val="99"/>
          <w:sz w:val="21"/>
        </w:rPr>
      </w:pPr>
      <w:bookmarkStart w:id="65" w:name="19.7_CA_签章上关于法人（负责人）或授权代表签字信息，投标人在投标文件中涉"/>
      <w:bookmarkEnd w:id="65"/>
      <w:r>
        <w:rPr>
          <w:spacing w:val="-2"/>
          <w:w w:val="99"/>
          <w:sz w:val="21"/>
        </w:rPr>
        <w:t>CA 签章上关于法人（负责人）或授权代表签字信息，投标人在投标文件中涉及到签字的位置线下【签好字然后扫描或者拍照做成 PDF 的格式】或【通过政采云电子交易客户端使用 CA 法人（负责人）或授权代表签章】亦可。投标文件中涉及到签字的位置未按要求签字的，提供的材料视为无效。</w:t>
      </w:r>
    </w:p>
    <w:p>
      <w:pPr>
        <w:pStyle w:val="26"/>
        <w:numPr>
          <w:ilvl w:val="1"/>
          <w:numId w:val="19"/>
        </w:numPr>
        <w:tabs>
          <w:tab w:val="left" w:pos="1023"/>
        </w:tabs>
        <w:spacing w:line="364" w:lineRule="auto"/>
        <w:ind w:right="250" w:firstLine="316"/>
        <w:jc w:val="both"/>
        <w:rPr>
          <w:spacing w:val="-2"/>
          <w:w w:val="99"/>
          <w:sz w:val="21"/>
        </w:rPr>
      </w:pPr>
      <w:bookmarkStart w:id="66" w:name="18.8投标文件不得涂改，若有修改错漏处，须加盖单位公章或者法定代表人（负责人）"/>
      <w:bookmarkEnd w:id="66"/>
      <w:r>
        <w:rPr>
          <w:spacing w:val="-2"/>
          <w:w w:val="99"/>
          <w:sz w:val="21"/>
        </w:rPr>
        <w:t>18.8 投标文件不得涂改，若有修改错漏处，须加盖单位公章或者法定代表人（负责人）或授 权委托人签字或盖章。投标文件因字迹潦草或表达不清所引起的后果由投标人负责。</w:t>
      </w:r>
    </w:p>
    <w:p>
      <w:pPr>
        <w:pStyle w:val="8"/>
        <w:numPr>
          <w:ilvl w:val="0"/>
          <w:numId w:val="13"/>
        </w:numPr>
        <w:tabs>
          <w:tab w:val="left" w:pos="1017"/>
        </w:tabs>
        <w:spacing w:line="307" w:lineRule="exact"/>
        <w:ind w:left="1016" w:hanging="365"/>
        <w:rPr>
          <w:rFonts w:ascii="黑体" w:eastAsia="黑体"/>
        </w:rPr>
      </w:pPr>
      <w:bookmarkStart w:id="67" w:name="20.投标文件的密封"/>
      <w:bookmarkEnd w:id="67"/>
      <w:r>
        <w:rPr>
          <w:rFonts w:hint="eastAsia" w:ascii="黑体" w:eastAsia="黑体"/>
          <w:w w:val="95"/>
        </w:rPr>
        <w:t>投标文件的密</w:t>
      </w:r>
      <w:r>
        <w:rPr>
          <w:rFonts w:hint="eastAsia" w:ascii="黑体" w:eastAsia="黑体"/>
          <w:spacing w:val="-10"/>
          <w:w w:val="95"/>
        </w:rPr>
        <w:t>封</w:t>
      </w:r>
    </w:p>
    <w:p>
      <w:pPr>
        <w:pStyle w:val="12"/>
        <w:spacing w:before="148"/>
        <w:ind w:left="652"/>
      </w:pPr>
      <w:bookmarkStart w:id="68" w:name="无。"/>
      <w:bookmarkEnd w:id="68"/>
      <w:r>
        <w:rPr>
          <w:w w:val="95"/>
        </w:rPr>
        <w:t>无</w:t>
      </w:r>
      <w:r>
        <w:rPr>
          <w:spacing w:val="-10"/>
        </w:rPr>
        <w:t>。</w:t>
      </w:r>
    </w:p>
    <w:p>
      <w:pPr>
        <w:pStyle w:val="8"/>
        <w:numPr>
          <w:ilvl w:val="0"/>
          <w:numId w:val="13"/>
        </w:numPr>
        <w:tabs>
          <w:tab w:val="left" w:pos="1017"/>
        </w:tabs>
        <w:spacing w:before="140"/>
        <w:ind w:left="1016" w:hanging="365"/>
        <w:rPr>
          <w:rFonts w:ascii="黑体" w:eastAsia="黑体"/>
        </w:rPr>
      </w:pPr>
      <w:bookmarkStart w:id="69" w:name="21.投标文件的提交"/>
      <w:bookmarkEnd w:id="69"/>
      <w:r>
        <w:rPr>
          <w:rFonts w:hint="eastAsia" w:ascii="黑体" w:eastAsia="黑体"/>
          <w:w w:val="95"/>
        </w:rPr>
        <w:t>投标文件的提</w:t>
      </w:r>
      <w:r>
        <w:rPr>
          <w:rFonts w:hint="eastAsia" w:ascii="黑体" w:eastAsia="黑体"/>
          <w:spacing w:val="-10"/>
          <w:w w:val="95"/>
        </w:rPr>
        <w:t>交</w:t>
      </w:r>
    </w:p>
    <w:p>
      <w:pPr>
        <w:pStyle w:val="26"/>
        <w:numPr>
          <w:ilvl w:val="1"/>
          <w:numId w:val="13"/>
        </w:numPr>
        <w:tabs>
          <w:tab w:val="left" w:pos="1126"/>
        </w:tabs>
        <w:spacing w:before="157"/>
        <w:ind w:hanging="474"/>
        <w:jc w:val="both"/>
        <w:rPr>
          <w:sz w:val="21"/>
        </w:rPr>
      </w:pPr>
      <w:r>
        <w:rPr>
          <w:spacing w:val="-1"/>
          <w:w w:val="95"/>
          <w:sz w:val="21"/>
        </w:rPr>
        <w:t>所有电子加密投标文件应于招标文件中规定的时间上传递交至政采云平台。</w:t>
      </w:r>
    </w:p>
    <w:p>
      <w:pPr>
        <w:pStyle w:val="26"/>
        <w:numPr>
          <w:ilvl w:val="1"/>
          <w:numId w:val="13"/>
        </w:numPr>
        <w:tabs>
          <w:tab w:val="left" w:pos="1126"/>
        </w:tabs>
        <w:spacing w:before="139"/>
        <w:ind w:hanging="474"/>
        <w:jc w:val="both"/>
        <w:rPr>
          <w:sz w:val="21"/>
        </w:rPr>
      </w:pPr>
      <w:r>
        <w:rPr>
          <w:spacing w:val="-1"/>
          <w:w w:val="95"/>
          <w:sz w:val="21"/>
        </w:rPr>
        <w:t>电子投标文件的相关说明：</w:t>
      </w:r>
    </w:p>
    <w:p>
      <w:pPr>
        <w:pStyle w:val="26"/>
        <w:numPr>
          <w:ilvl w:val="2"/>
          <w:numId w:val="13"/>
        </w:numPr>
        <w:tabs>
          <w:tab w:val="left" w:pos="1380"/>
        </w:tabs>
        <w:spacing w:before="141" w:line="364" w:lineRule="auto"/>
        <w:ind w:right="250" w:firstLine="410"/>
        <w:jc w:val="both"/>
        <w:rPr>
          <w:sz w:val="21"/>
        </w:rPr>
      </w:pPr>
      <w:r>
        <w:rPr>
          <w:spacing w:val="1"/>
          <w:w w:val="99"/>
          <w:sz w:val="21"/>
        </w:rPr>
        <w:t>投标人进行电子投标应安装客户端软件，并按照招标文件和电子交易平台的要求编制并加密</w:t>
      </w:r>
      <w:r>
        <w:rPr>
          <w:spacing w:val="-4"/>
          <w:w w:val="99"/>
          <w:sz w:val="21"/>
        </w:rPr>
        <w:t>投标文件。投标人未按规定加密的投标文件，电子交易平台将拒收。投标人应当在投标文件递交截止时间</w:t>
      </w:r>
      <w:r>
        <w:rPr>
          <w:spacing w:val="-5"/>
          <w:w w:val="99"/>
          <w:sz w:val="21"/>
        </w:rPr>
        <w:t>前完成投标文件的传输递交，并可以补充、修改或者撤回投标文件。补充或者修改投标文件的，应当先行</w:t>
      </w:r>
    </w:p>
    <w:p>
      <w:pPr>
        <w:pStyle w:val="12"/>
        <w:spacing w:before="57" w:line="364" w:lineRule="auto"/>
        <w:ind w:left="232" w:right="232"/>
      </w:pPr>
      <w:r>
        <w:rPr>
          <w:spacing w:val="-1"/>
          <w:w w:val="99"/>
        </w:rPr>
        <w:t>撤回原文件，补充、修改后重新传输递交。投标文件递交截止时间前未完成传输的，视为撤回投标文件。投标文件递交截止时间后递交的投标文件，电子交易平台将拒收。</w:t>
      </w:r>
    </w:p>
    <w:p>
      <w:pPr>
        <w:pStyle w:val="12"/>
        <w:spacing w:before="57" w:line="364" w:lineRule="auto"/>
        <w:ind w:left="232" w:right="232" w:firstLine="410" w:firstLineChars="200"/>
        <w:rPr>
          <w:spacing w:val="-1"/>
          <w:w w:val="99"/>
        </w:rPr>
      </w:pPr>
      <w:r>
        <w:rPr>
          <w:spacing w:val="-1"/>
          <w:w w:val="99"/>
        </w:rPr>
        <w:t>21.2.3 如有特殊情况，本项目延长截止时间和开标时间，采购人、采购代理机构和供应商的权利和义务将受到新的截止时间和开标时间的约束。</w:t>
      </w:r>
    </w:p>
    <w:p>
      <w:pPr>
        <w:pStyle w:val="8"/>
        <w:numPr>
          <w:ilvl w:val="0"/>
          <w:numId w:val="13"/>
        </w:numPr>
        <w:tabs>
          <w:tab w:val="left" w:pos="1138"/>
        </w:tabs>
        <w:ind w:left="1137" w:hanging="486"/>
        <w:rPr>
          <w:rFonts w:ascii="黑体" w:eastAsia="黑体"/>
        </w:rPr>
      </w:pPr>
      <w:bookmarkStart w:id="70" w:name="22._投标文件的补充、修改、撤回与退回"/>
      <w:bookmarkEnd w:id="70"/>
      <w:r>
        <w:rPr>
          <w:rFonts w:hint="eastAsia" w:ascii="黑体" w:eastAsia="黑体"/>
          <w:w w:val="95"/>
        </w:rPr>
        <w:t>投标文件的补充、修改、撤回与</w:t>
      </w:r>
      <w:r>
        <w:rPr>
          <w:rFonts w:hint="eastAsia" w:ascii="黑体" w:eastAsia="黑体"/>
          <w:spacing w:val="-5"/>
          <w:w w:val="95"/>
        </w:rPr>
        <w:t>退回</w:t>
      </w:r>
    </w:p>
    <w:p>
      <w:pPr>
        <w:pStyle w:val="26"/>
        <w:numPr>
          <w:ilvl w:val="1"/>
          <w:numId w:val="13"/>
        </w:numPr>
        <w:tabs>
          <w:tab w:val="left" w:pos="1126"/>
        </w:tabs>
        <w:spacing w:before="156"/>
        <w:ind w:hanging="474"/>
        <w:rPr>
          <w:sz w:val="21"/>
        </w:rPr>
      </w:pPr>
      <w:r>
        <w:rPr>
          <w:w w:val="95"/>
          <w:sz w:val="21"/>
        </w:rPr>
        <w:t>投标人在投标截止时间之前，可以对已提交的投标文件进行补充、修改或者撤回</w:t>
      </w:r>
      <w:r>
        <w:rPr>
          <w:b/>
          <w:spacing w:val="-10"/>
          <w:w w:val="95"/>
          <w:sz w:val="21"/>
        </w:rPr>
        <w:t>。</w:t>
      </w:r>
    </w:p>
    <w:p>
      <w:pPr>
        <w:pStyle w:val="26"/>
        <w:numPr>
          <w:ilvl w:val="1"/>
          <w:numId w:val="13"/>
        </w:numPr>
        <w:tabs>
          <w:tab w:val="left" w:pos="1126"/>
        </w:tabs>
        <w:spacing w:before="139"/>
        <w:ind w:hanging="474"/>
        <w:rPr>
          <w:sz w:val="21"/>
        </w:rPr>
      </w:pPr>
      <w:r>
        <w:rPr>
          <w:w w:val="95"/>
          <w:sz w:val="21"/>
        </w:rPr>
        <w:t>在投标截止时间止提交投标文件的投标人不足3</w:t>
      </w:r>
      <w:r>
        <w:rPr>
          <w:spacing w:val="-1"/>
          <w:w w:val="95"/>
          <w:sz w:val="21"/>
        </w:rPr>
        <w:t>家时，对已提交的电子备份投标文件概不退回。</w:t>
      </w:r>
    </w:p>
    <w:p>
      <w:pPr>
        <w:pStyle w:val="12"/>
        <w:rPr>
          <w:sz w:val="20"/>
        </w:rPr>
      </w:pPr>
    </w:p>
    <w:p>
      <w:pPr>
        <w:pStyle w:val="12"/>
        <w:rPr>
          <w:sz w:val="20"/>
        </w:rPr>
      </w:pPr>
    </w:p>
    <w:p>
      <w:pPr>
        <w:pStyle w:val="12"/>
        <w:spacing w:before="4"/>
        <w:rPr>
          <w:sz w:val="23"/>
        </w:rPr>
      </w:pPr>
    </w:p>
    <w:p>
      <w:pPr>
        <w:tabs>
          <w:tab w:val="left" w:pos="1600"/>
        </w:tabs>
        <w:ind w:right="20"/>
        <w:jc w:val="center"/>
        <w:rPr>
          <w:b/>
          <w:sz w:val="32"/>
        </w:rPr>
      </w:pPr>
      <w:bookmarkStart w:id="71" w:name="四、开____标"/>
      <w:bookmarkEnd w:id="71"/>
      <w:r>
        <w:rPr>
          <w:b/>
          <w:w w:val="95"/>
          <w:sz w:val="32"/>
        </w:rPr>
        <w:t>四、</w:t>
      </w:r>
      <w:r>
        <w:rPr>
          <w:b/>
          <w:spacing w:val="-10"/>
          <w:w w:val="95"/>
          <w:sz w:val="32"/>
        </w:rPr>
        <w:t>开</w:t>
      </w:r>
      <w:r>
        <w:rPr>
          <w:b/>
          <w:sz w:val="32"/>
        </w:rPr>
        <w:tab/>
      </w:r>
      <w:r>
        <w:rPr>
          <w:b/>
          <w:spacing w:val="-10"/>
          <w:sz w:val="32"/>
        </w:rPr>
        <w:t>标</w:t>
      </w:r>
    </w:p>
    <w:p>
      <w:pPr>
        <w:pStyle w:val="12"/>
        <w:spacing w:before="4"/>
        <w:rPr>
          <w:b/>
          <w:sz w:val="44"/>
        </w:rPr>
      </w:pPr>
    </w:p>
    <w:p>
      <w:pPr>
        <w:pStyle w:val="8"/>
        <w:numPr>
          <w:ilvl w:val="0"/>
          <w:numId w:val="13"/>
        </w:numPr>
        <w:tabs>
          <w:tab w:val="left" w:pos="1017"/>
        </w:tabs>
        <w:ind w:left="1016" w:hanging="365"/>
        <w:rPr>
          <w:rFonts w:ascii="黑体" w:eastAsia="黑体"/>
        </w:rPr>
      </w:pPr>
      <w:bookmarkStart w:id="72" w:name="23.开标时间和地点"/>
      <w:bookmarkEnd w:id="72"/>
      <w:r>
        <w:rPr>
          <w:rFonts w:hint="eastAsia" w:ascii="黑体" w:eastAsia="黑体"/>
          <w:w w:val="95"/>
        </w:rPr>
        <w:t>开标时间和地</w:t>
      </w:r>
      <w:r>
        <w:rPr>
          <w:rFonts w:hint="eastAsia" w:ascii="黑体" w:eastAsia="黑体"/>
          <w:spacing w:val="-10"/>
          <w:w w:val="95"/>
        </w:rPr>
        <w:t>点</w:t>
      </w:r>
    </w:p>
    <w:p>
      <w:pPr>
        <w:pStyle w:val="12"/>
        <w:spacing w:before="160" w:line="364" w:lineRule="auto"/>
        <w:ind w:left="232" w:right="148" w:firstLine="420"/>
      </w:pPr>
      <w:r>
        <w:rPr>
          <w:spacing w:val="-10"/>
          <w:w w:val="99"/>
        </w:rPr>
        <w:t>采购代理机构将在“投标人须知前附表”规定的时间和地点进行开标。本项目开标过程实行全程录音、</w:t>
      </w:r>
      <w:r>
        <w:rPr>
          <w:spacing w:val="-1"/>
          <w:w w:val="99"/>
        </w:rPr>
        <w:t>录像监控。</w:t>
      </w:r>
    </w:p>
    <w:p>
      <w:pPr>
        <w:pStyle w:val="8"/>
        <w:numPr>
          <w:ilvl w:val="0"/>
          <w:numId w:val="13"/>
        </w:numPr>
        <w:tabs>
          <w:tab w:val="left" w:pos="1017"/>
        </w:tabs>
        <w:spacing w:line="307" w:lineRule="exact"/>
        <w:ind w:left="1016" w:hanging="365"/>
        <w:rPr>
          <w:rFonts w:ascii="黑体" w:eastAsia="黑体"/>
        </w:rPr>
      </w:pPr>
      <w:bookmarkStart w:id="73" w:name="24.开标程序"/>
      <w:bookmarkEnd w:id="73"/>
      <w:r>
        <w:rPr>
          <w:rFonts w:hint="eastAsia" w:ascii="黑体" w:eastAsia="黑体"/>
          <w:w w:val="95"/>
        </w:rPr>
        <w:t>开标程</w:t>
      </w:r>
      <w:r>
        <w:rPr>
          <w:rFonts w:hint="eastAsia" w:ascii="黑体" w:eastAsia="黑体"/>
          <w:spacing w:val="-10"/>
          <w:w w:val="95"/>
        </w:rPr>
        <w:t>序</w:t>
      </w:r>
    </w:p>
    <w:p>
      <w:pPr>
        <w:pStyle w:val="12"/>
        <w:spacing w:before="159"/>
        <w:ind w:left="652"/>
      </w:pPr>
      <w:r>
        <w:rPr>
          <w:spacing w:val="-1"/>
          <w:w w:val="95"/>
        </w:rPr>
        <w:t>主持人按以下程序进行开标：</w:t>
      </w:r>
    </w:p>
    <w:p>
      <w:pPr>
        <w:pStyle w:val="26"/>
        <w:numPr>
          <w:ilvl w:val="0"/>
          <w:numId w:val="20"/>
        </w:numPr>
        <w:tabs>
          <w:tab w:val="left" w:pos="1180"/>
        </w:tabs>
        <w:spacing w:before="139"/>
        <w:ind w:hanging="528"/>
        <w:rPr>
          <w:sz w:val="21"/>
        </w:rPr>
      </w:pPr>
      <w:r>
        <w:rPr>
          <w:spacing w:val="-1"/>
          <w:w w:val="95"/>
          <w:sz w:val="21"/>
        </w:rPr>
        <w:t>宣布开标：开标会由采购代理机构主持，主持人宣布开标开始；</w:t>
      </w:r>
    </w:p>
    <w:p>
      <w:pPr>
        <w:pStyle w:val="26"/>
        <w:numPr>
          <w:ilvl w:val="0"/>
          <w:numId w:val="20"/>
        </w:numPr>
        <w:tabs>
          <w:tab w:val="left" w:pos="1180"/>
        </w:tabs>
        <w:spacing w:before="139"/>
        <w:ind w:hanging="528"/>
        <w:rPr>
          <w:sz w:val="21"/>
        </w:rPr>
      </w:pPr>
      <w:r>
        <w:rPr>
          <w:spacing w:val="-1"/>
          <w:w w:val="95"/>
          <w:sz w:val="21"/>
        </w:rPr>
        <w:t>主持人介绍参加开标会的人员名单；</w:t>
      </w:r>
    </w:p>
    <w:p>
      <w:pPr>
        <w:pStyle w:val="26"/>
        <w:numPr>
          <w:ilvl w:val="0"/>
          <w:numId w:val="20"/>
        </w:numPr>
        <w:tabs>
          <w:tab w:val="left" w:pos="1180"/>
        </w:tabs>
        <w:spacing w:before="139"/>
        <w:ind w:hanging="528"/>
        <w:rPr>
          <w:sz w:val="21"/>
        </w:rPr>
      </w:pPr>
      <w:r>
        <w:rPr>
          <w:spacing w:val="-1"/>
          <w:w w:val="95"/>
          <w:sz w:val="21"/>
        </w:rPr>
        <w:t>主持人宣布开标纪律；</w:t>
      </w:r>
    </w:p>
    <w:p>
      <w:pPr>
        <w:pStyle w:val="8"/>
        <w:numPr>
          <w:ilvl w:val="0"/>
          <w:numId w:val="20"/>
        </w:numPr>
        <w:tabs>
          <w:tab w:val="left" w:pos="1180"/>
        </w:tabs>
        <w:spacing w:before="140"/>
        <w:ind w:hanging="528"/>
        <w:rPr>
          <w:rFonts w:ascii="仿宋" w:eastAsia="仿宋"/>
        </w:rPr>
      </w:pPr>
      <w:r>
        <w:rPr>
          <w:rFonts w:hint="eastAsia" w:ascii="仿宋" w:eastAsia="仿宋"/>
          <w:w w:val="95"/>
        </w:rPr>
        <w:t>投标文件的解</w:t>
      </w:r>
      <w:r>
        <w:rPr>
          <w:rFonts w:hint="eastAsia" w:ascii="仿宋" w:eastAsia="仿宋"/>
          <w:spacing w:val="-10"/>
          <w:w w:val="95"/>
        </w:rPr>
        <w:t>密</w:t>
      </w:r>
    </w:p>
    <w:p>
      <w:pPr>
        <w:pStyle w:val="26"/>
        <w:numPr>
          <w:ilvl w:val="0"/>
          <w:numId w:val="21"/>
        </w:numPr>
        <w:tabs>
          <w:tab w:val="left" w:pos="864"/>
        </w:tabs>
        <w:spacing w:before="159" w:line="364" w:lineRule="auto"/>
        <w:ind w:right="148" w:firstLine="420"/>
        <w:rPr>
          <w:sz w:val="19"/>
        </w:rPr>
      </w:pPr>
      <w:r>
        <w:rPr>
          <w:spacing w:val="-4"/>
          <w:w w:val="99"/>
          <w:sz w:val="21"/>
        </w:rPr>
        <w:t>采购代理机构向各投标人发出电子加密投标文件【开始解密】通知，由投标人按招标文件规定的时</w:t>
      </w:r>
      <w:r>
        <w:rPr>
          <w:spacing w:val="-8"/>
          <w:w w:val="99"/>
          <w:sz w:val="21"/>
        </w:rPr>
        <w:t>间内自行进行投标文件解密。投标投标人在规定的时间内无法完成已递交的“电子加密投标文件”解密的，</w:t>
      </w:r>
      <w:r>
        <w:rPr>
          <w:spacing w:val="-4"/>
          <w:w w:val="99"/>
          <w:sz w:val="21"/>
        </w:rPr>
        <w:t>如已按规定递交了电子备份投标文件的，将由采购组织机构按“政府采购云平台”操作规范将备份投标文件上传至“政府采购云平台”，上传成功后，“电子加密投标文件”自动失效。在线解密时间为</w:t>
      </w:r>
      <w:r>
        <w:rPr>
          <w:spacing w:val="-53"/>
          <w:sz w:val="21"/>
        </w:rPr>
        <w:t xml:space="preserve"> </w:t>
      </w:r>
      <w:r>
        <w:rPr>
          <w:spacing w:val="1"/>
          <w:w w:val="99"/>
          <w:sz w:val="21"/>
        </w:rPr>
        <w:t>3</w:t>
      </w:r>
      <w:r>
        <w:rPr>
          <w:w w:val="99"/>
          <w:sz w:val="21"/>
        </w:rPr>
        <w:t>0</w:t>
      </w:r>
      <w:r>
        <w:rPr>
          <w:spacing w:val="-52"/>
          <w:sz w:val="21"/>
        </w:rPr>
        <w:t xml:space="preserve"> </w:t>
      </w:r>
      <w:r>
        <w:rPr>
          <w:w w:val="99"/>
          <w:sz w:val="21"/>
        </w:rPr>
        <w:t>分钟。</w:t>
      </w:r>
    </w:p>
    <w:p>
      <w:pPr>
        <w:pStyle w:val="10"/>
        <w:numPr>
          <w:ilvl w:val="0"/>
          <w:numId w:val="21"/>
        </w:numPr>
        <w:tabs>
          <w:tab w:val="left" w:pos="867"/>
        </w:tabs>
        <w:spacing w:before="0" w:line="364" w:lineRule="auto"/>
        <w:ind w:right="214" w:firstLine="420"/>
        <w:jc w:val="both"/>
        <w:rPr>
          <w:sz w:val="19"/>
        </w:rPr>
      </w:pPr>
      <w:r>
        <w:rPr>
          <w:spacing w:val="-6"/>
          <w:w w:val="99"/>
        </w:rPr>
        <w:t>通过“政府采购云平台”上传递交的“电子加密投标文件”无法解密成功的，经项目归属监督部门</w:t>
      </w:r>
      <w:r>
        <w:rPr>
          <w:spacing w:val="-3"/>
          <w:w w:val="99"/>
        </w:rPr>
        <w:t>备案后，供应商通过邮件或其他方式提交电子备份投标文件</w:t>
      </w:r>
      <w:r>
        <w:rPr>
          <w:spacing w:val="2"/>
          <w:w w:val="99"/>
        </w:rPr>
        <w:t>（</w:t>
      </w:r>
      <w:r>
        <w:rPr>
          <w:spacing w:val="-1"/>
          <w:w w:val="99"/>
        </w:rPr>
        <w:t>系统生成投标文件时，生成两份，一份是电</w:t>
      </w:r>
      <w:r>
        <w:rPr>
          <w:spacing w:val="-4"/>
          <w:w w:val="99"/>
        </w:rPr>
        <w:t>子加密投标文件，一份是电子备份投标文件；提供的电子备份投标文件要跟上传的电子加密投标文件是同</w:t>
      </w:r>
      <w:r>
        <w:rPr>
          <w:spacing w:val="-1"/>
          <w:w w:val="99"/>
        </w:rPr>
        <w:t>一份，否则系统也不支持进行异常解密</w:t>
      </w:r>
      <w:r>
        <w:rPr>
          <w:spacing w:val="-13"/>
          <w:w w:val="99"/>
        </w:rPr>
        <w:t>）</w:t>
      </w:r>
      <w:r>
        <w:rPr>
          <w:spacing w:val="-3"/>
          <w:w w:val="99"/>
        </w:rPr>
        <w:t>。能够异常解密的前提，是有投标人已上传了电子加密投标文件</w:t>
      </w:r>
      <w:r>
        <w:rPr>
          <w:w w:val="99"/>
        </w:rPr>
        <w:t>且无法按时解密投标文件</w:t>
      </w:r>
    </w:p>
    <w:p>
      <w:pPr>
        <w:pStyle w:val="26"/>
        <w:numPr>
          <w:ilvl w:val="0"/>
          <w:numId w:val="21"/>
        </w:numPr>
        <w:tabs>
          <w:tab w:val="left" w:pos="864"/>
        </w:tabs>
        <w:spacing w:line="267" w:lineRule="exact"/>
        <w:ind w:left="864"/>
        <w:rPr>
          <w:sz w:val="19"/>
        </w:rPr>
      </w:pPr>
      <w:r>
        <w:rPr>
          <w:spacing w:val="-1"/>
          <w:w w:val="95"/>
          <w:sz w:val="21"/>
        </w:rPr>
        <w:t>投标文件解密结束后，采购活动组织人员在线开启投标文件。</w:t>
      </w:r>
    </w:p>
    <w:p>
      <w:pPr>
        <w:pStyle w:val="12"/>
        <w:spacing w:before="138"/>
        <w:ind w:left="652"/>
      </w:pPr>
      <w:r>
        <w:rPr>
          <w:w w:val="95"/>
        </w:rPr>
        <w:t>注：如遇</w:t>
      </w:r>
      <w:r>
        <w:rPr>
          <w:spacing w:val="-1"/>
          <w:w w:val="95"/>
        </w:rPr>
        <w:t>“政府采购云平台”电子化开标或评审程序调整的，按调整后程序执行。</w:t>
      </w:r>
    </w:p>
    <w:p>
      <w:pPr>
        <w:pStyle w:val="26"/>
        <w:numPr>
          <w:ilvl w:val="0"/>
          <w:numId w:val="20"/>
        </w:numPr>
        <w:tabs>
          <w:tab w:val="left" w:pos="1180"/>
        </w:tabs>
        <w:spacing w:before="141"/>
        <w:ind w:hanging="528"/>
        <w:rPr>
          <w:sz w:val="21"/>
        </w:rPr>
      </w:pPr>
      <w:r>
        <w:rPr>
          <w:spacing w:val="-1"/>
          <w:w w:val="95"/>
          <w:sz w:val="21"/>
        </w:rPr>
        <w:t>唱标：宣布投标人名称、投标价格和其他需要宣布的内容。</w:t>
      </w:r>
    </w:p>
    <w:p>
      <w:pPr>
        <w:pStyle w:val="26"/>
        <w:numPr>
          <w:ilvl w:val="0"/>
          <w:numId w:val="20"/>
        </w:numPr>
        <w:tabs>
          <w:tab w:val="left" w:pos="1180"/>
        </w:tabs>
        <w:spacing w:before="139"/>
        <w:ind w:hanging="528"/>
        <w:rPr>
          <w:sz w:val="21"/>
        </w:rPr>
      </w:pPr>
      <w:r>
        <w:rPr>
          <w:spacing w:val="-2"/>
          <w:w w:val="95"/>
          <w:sz w:val="21"/>
        </w:rPr>
        <w:t>开标结束。</w:t>
      </w:r>
    </w:p>
    <w:p>
      <w:pPr>
        <w:rPr>
          <w:sz w:val="21"/>
        </w:rPr>
        <w:sectPr>
          <w:pgSz w:w="11910" w:h="16840"/>
          <w:pgMar w:top="1060" w:right="880" w:bottom="1380" w:left="900" w:header="0" w:footer="1139" w:gutter="0"/>
          <w:cols w:space="720" w:num="1"/>
        </w:sectPr>
      </w:pPr>
    </w:p>
    <w:p>
      <w:pPr>
        <w:spacing w:before="39"/>
        <w:ind w:left="38" w:right="58"/>
        <w:jc w:val="center"/>
        <w:rPr>
          <w:b/>
          <w:sz w:val="32"/>
        </w:rPr>
      </w:pPr>
      <w:bookmarkStart w:id="74" w:name="五、资格审查"/>
      <w:bookmarkEnd w:id="74"/>
      <w:r>
        <w:rPr>
          <w:b/>
          <w:w w:val="95"/>
          <w:sz w:val="32"/>
        </w:rPr>
        <w:t>五、资</w:t>
      </w:r>
      <w:r>
        <w:rPr>
          <w:b/>
          <w:spacing w:val="-4"/>
          <w:w w:val="95"/>
          <w:sz w:val="32"/>
        </w:rPr>
        <w:t>格审查</w:t>
      </w:r>
    </w:p>
    <w:p>
      <w:pPr>
        <w:pStyle w:val="12"/>
        <w:rPr>
          <w:b/>
          <w:sz w:val="20"/>
        </w:rPr>
      </w:pPr>
    </w:p>
    <w:p>
      <w:pPr>
        <w:pStyle w:val="12"/>
        <w:spacing w:before="2"/>
        <w:rPr>
          <w:b/>
          <w:sz w:val="19"/>
        </w:rPr>
      </w:pPr>
    </w:p>
    <w:p>
      <w:pPr>
        <w:pStyle w:val="8"/>
        <w:numPr>
          <w:ilvl w:val="0"/>
          <w:numId w:val="22"/>
        </w:numPr>
        <w:tabs>
          <w:tab w:val="left" w:pos="1017"/>
        </w:tabs>
        <w:spacing w:before="66"/>
        <w:ind w:hanging="365"/>
        <w:rPr>
          <w:rFonts w:ascii="黑体" w:eastAsia="黑体"/>
        </w:rPr>
      </w:pPr>
      <w:bookmarkStart w:id="75" w:name="25.资格审查"/>
      <w:bookmarkEnd w:id="75"/>
      <w:r>
        <w:rPr>
          <w:rFonts w:hint="eastAsia" w:ascii="黑体" w:eastAsia="黑体"/>
          <w:w w:val="95"/>
        </w:rPr>
        <w:t>资格审</w:t>
      </w:r>
      <w:r>
        <w:rPr>
          <w:rFonts w:hint="eastAsia" w:ascii="黑体" w:eastAsia="黑体"/>
          <w:spacing w:val="-10"/>
          <w:w w:val="95"/>
        </w:rPr>
        <w:t>查</w:t>
      </w:r>
    </w:p>
    <w:p>
      <w:pPr>
        <w:pStyle w:val="26"/>
        <w:numPr>
          <w:ilvl w:val="1"/>
          <w:numId w:val="22"/>
        </w:numPr>
        <w:tabs>
          <w:tab w:val="left" w:pos="1126"/>
        </w:tabs>
        <w:spacing w:before="157"/>
        <w:ind w:hanging="474"/>
        <w:rPr>
          <w:sz w:val="21"/>
        </w:rPr>
      </w:pPr>
      <w:bookmarkStart w:id="76" w:name="_25.1开标结束后，采购人或者采购代理机构依法对投标人的资格进行审查。"/>
      <w:bookmarkEnd w:id="76"/>
      <w:r>
        <w:rPr>
          <w:spacing w:val="-1"/>
          <w:w w:val="95"/>
          <w:sz w:val="21"/>
        </w:rPr>
        <w:t>开标结束后，采购人或者采购代理机构依法对投标人的资格进行审查。</w:t>
      </w:r>
    </w:p>
    <w:p>
      <w:pPr>
        <w:pStyle w:val="26"/>
        <w:numPr>
          <w:ilvl w:val="1"/>
          <w:numId w:val="22"/>
        </w:numPr>
        <w:tabs>
          <w:tab w:val="left" w:pos="1126"/>
        </w:tabs>
        <w:spacing w:before="139" w:line="367" w:lineRule="auto"/>
        <w:ind w:left="232" w:right="250" w:firstLine="420"/>
        <w:rPr>
          <w:sz w:val="21"/>
        </w:rPr>
      </w:pPr>
      <w:bookmarkStart w:id="77" w:name="_25.2资格审查标准为本招标文件中载明对投标人资格要求的条件。本项目资格审查采"/>
      <w:bookmarkEnd w:id="77"/>
      <w:r>
        <w:rPr>
          <w:spacing w:val="-4"/>
          <w:w w:val="99"/>
          <w:sz w:val="21"/>
        </w:rPr>
        <w:t>资格审查标准为本招标文件中载明对投标人资格要求的条件。本项目资格审查采用合格制，凡符</w:t>
      </w:r>
      <w:r>
        <w:rPr>
          <w:spacing w:val="-1"/>
          <w:w w:val="99"/>
          <w:sz w:val="21"/>
        </w:rPr>
        <w:t>合招标文件规定的投标人资格要求的投标人均通过资格审查。</w:t>
      </w:r>
    </w:p>
    <w:p>
      <w:pPr>
        <w:pStyle w:val="10"/>
        <w:numPr>
          <w:ilvl w:val="1"/>
          <w:numId w:val="22"/>
        </w:numPr>
        <w:tabs>
          <w:tab w:val="left" w:pos="1181"/>
        </w:tabs>
        <w:spacing w:before="0" w:line="264" w:lineRule="exact"/>
        <w:ind w:left="1180" w:hanging="529"/>
      </w:pPr>
      <w:bookmarkStart w:id="78" w:name="25.3_投标人有下列情形之一的，资格审查不通过，作无效投标处理："/>
      <w:bookmarkEnd w:id="78"/>
      <w:r>
        <w:rPr>
          <w:spacing w:val="-1"/>
          <w:w w:val="95"/>
        </w:rPr>
        <w:t>投标人有下列情形之一的，资格审查不通过，作无效投标处理：</w:t>
      </w:r>
    </w:p>
    <w:p>
      <w:pPr>
        <w:pStyle w:val="10"/>
        <w:numPr>
          <w:ilvl w:val="0"/>
          <w:numId w:val="23"/>
        </w:numPr>
        <w:tabs>
          <w:tab w:val="left" w:pos="1181"/>
        </w:tabs>
        <w:ind w:hanging="529"/>
      </w:pPr>
      <w:r>
        <w:rPr>
          <w:spacing w:val="-1"/>
          <w:w w:val="95"/>
        </w:rPr>
        <w:t>未按招标文件规定的方式获取本招标文件的投标人；</w:t>
      </w:r>
    </w:p>
    <w:p>
      <w:pPr>
        <w:pStyle w:val="10"/>
        <w:numPr>
          <w:ilvl w:val="0"/>
          <w:numId w:val="23"/>
        </w:numPr>
        <w:tabs>
          <w:tab w:val="left" w:pos="1181"/>
        </w:tabs>
        <w:ind w:hanging="529"/>
      </w:pPr>
      <w:r>
        <w:rPr>
          <w:w w:val="95"/>
        </w:rPr>
        <w:t>不具备招标文件中规定的资格要求的；（</w:t>
      </w:r>
      <w:r>
        <w:rPr>
          <w:spacing w:val="-1"/>
          <w:w w:val="95"/>
        </w:rPr>
        <w:t>注：其中信用查询规则见“投标人须知前附表”</w:t>
      </w:r>
      <w:r>
        <w:rPr>
          <w:spacing w:val="-5"/>
          <w:w w:val="95"/>
        </w:rPr>
        <w:t>）</w:t>
      </w:r>
    </w:p>
    <w:p>
      <w:pPr>
        <w:pStyle w:val="10"/>
        <w:numPr>
          <w:ilvl w:val="0"/>
          <w:numId w:val="23"/>
        </w:numPr>
        <w:tabs>
          <w:tab w:val="left" w:pos="1180"/>
        </w:tabs>
        <w:spacing w:before="141"/>
        <w:ind w:left="1179"/>
      </w:pPr>
      <w:r>
        <w:rPr>
          <w:spacing w:val="-1"/>
          <w:w w:val="95"/>
        </w:rPr>
        <w:t>投标文件未提供任一项“投标人须知前附表”资格证明文件规定的“必须提供”的文件资料的；</w:t>
      </w:r>
    </w:p>
    <w:p>
      <w:pPr>
        <w:pStyle w:val="10"/>
        <w:numPr>
          <w:ilvl w:val="0"/>
          <w:numId w:val="23"/>
        </w:numPr>
        <w:tabs>
          <w:tab w:val="left" w:pos="1182"/>
        </w:tabs>
        <w:spacing w:line="364" w:lineRule="auto"/>
        <w:ind w:left="232" w:right="216" w:firstLine="420"/>
      </w:pPr>
      <w:r>
        <w:rPr>
          <w:spacing w:val="-2"/>
        </w:rPr>
        <w:t>投标文件提供的资格证明文件出现任一项不符合“投标人须知前附表”资格证明文件规定的“必须提供”的文件资料要求或者无效的。</w:t>
      </w:r>
    </w:p>
    <w:p>
      <w:pPr>
        <w:pStyle w:val="10"/>
        <w:numPr>
          <w:ilvl w:val="1"/>
          <w:numId w:val="22"/>
        </w:numPr>
        <w:tabs>
          <w:tab w:val="left" w:pos="1128"/>
        </w:tabs>
        <w:spacing w:before="0" w:line="267" w:lineRule="exact"/>
        <w:ind w:left="1128" w:hanging="476"/>
      </w:pPr>
      <w:bookmarkStart w:id="79" w:name="25.4资格审查的合格投标人不足3家的，不得评标。"/>
      <w:bookmarkEnd w:id="79"/>
      <w:r>
        <w:rPr>
          <w:w w:val="95"/>
        </w:rPr>
        <w:t>资格审查的合格投标人不足</w:t>
      </w:r>
      <w:r>
        <w:rPr>
          <w:spacing w:val="48"/>
        </w:rPr>
        <w:t xml:space="preserve"> </w:t>
      </w:r>
      <w:r>
        <w:rPr>
          <w:w w:val="95"/>
        </w:rPr>
        <w:t>3</w:t>
      </w:r>
      <w:r>
        <w:rPr>
          <w:spacing w:val="38"/>
        </w:rPr>
        <w:t xml:space="preserve"> </w:t>
      </w:r>
      <w:r>
        <w:rPr>
          <w:spacing w:val="-2"/>
          <w:w w:val="95"/>
        </w:rPr>
        <w:t>家的，不得评标。</w:t>
      </w:r>
    </w:p>
    <w:p>
      <w:pPr>
        <w:pStyle w:val="12"/>
        <w:rPr>
          <w:b/>
          <w:sz w:val="20"/>
        </w:rPr>
      </w:pPr>
    </w:p>
    <w:p>
      <w:pPr>
        <w:pStyle w:val="12"/>
        <w:rPr>
          <w:b/>
          <w:sz w:val="20"/>
        </w:rPr>
      </w:pPr>
    </w:p>
    <w:p>
      <w:pPr>
        <w:pStyle w:val="12"/>
        <w:spacing w:before="4"/>
        <w:rPr>
          <w:b/>
          <w:sz w:val="23"/>
        </w:rPr>
      </w:pPr>
    </w:p>
    <w:p>
      <w:pPr>
        <w:tabs>
          <w:tab w:val="left" w:pos="1442"/>
        </w:tabs>
        <w:spacing w:before="1"/>
        <w:ind w:right="20"/>
        <w:jc w:val="center"/>
        <w:rPr>
          <w:b/>
          <w:sz w:val="32"/>
        </w:rPr>
      </w:pPr>
      <w:bookmarkStart w:id="80" w:name="六、评___标"/>
      <w:bookmarkEnd w:id="80"/>
      <w:r>
        <w:rPr>
          <w:b/>
          <w:w w:val="95"/>
          <w:sz w:val="32"/>
        </w:rPr>
        <w:t>六、</w:t>
      </w:r>
      <w:r>
        <w:rPr>
          <w:b/>
          <w:spacing w:val="-10"/>
          <w:w w:val="95"/>
          <w:sz w:val="32"/>
        </w:rPr>
        <w:t>评</w:t>
      </w:r>
      <w:r>
        <w:rPr>
          <w:b/>
          <w:sz w:val="32"/>
        </w:rPr>
        <w:tab/>
      </w:r>
      <w:r>
        <w:rPr>
          <w:b/>
          <w:spacing w:val="-10"/>
          <w:sz w:val="32"/>
        </w:rPr>
        <w:t>标</w:t>
      </w:r>
    </w:p>
    <w:p>
      <w:pPr>
        <w:pStyle w:val="12"/>
        <w:spacing w:before="3"/>
        <w:rPr>
          <w:b/>
          <w:sz w:val="44"/>
        </w:rPr>
      </w:pPr>
    </w:p>
    <w:p>
      <w:pPr>
        <w:pStyle w:val="8"/>
        <w:numPr>
          <w:ilvl w:val="0"/>
          <w:numId w:val="22"/>
        </w:numPr>
        <w:tabs>
          <w:tab w:val="left" w:pos="1017"/>
        </w:tabs>
        <w:ind w:hanging="365"/>
        <w:rPr>
          <w:rFonts w:ascii="黑体" w:eastAsia="黑体"/>
        </w:rPr>
      </w:pPr>
      <w:bookmarkStart w:id="81" w:name="26.组建评标委员会"/>
      <w:bookmarkEnd w:id="81"/>
      <w:r>
        <w:rPr>
          <w:rFonts w:hint="eastAsia" w:ascii="黑体" w:eastAsia="黑体"/>
          <w:w w:val="95"/>
        </w:rPr>
        <w:t>组建评标委员</w:t>
      </w:r>
      <w:r>
        <w:rPr>
          <w:rFonts w:hint="eastAsia" w:ascii="黑体" w:eastAsia="黑体"/>
          <w:spacing w:val="-10"/>
          <w:w w:val="95"/>
        </w:rPr>
        <w:t>会</w:t>
      </w:r>
    </w:p>
    <w:p>
      <w:pPr>
        <w:pStyle w:val="12"/>
        <w:spacing w:before="160" w:line="364" w:lineRule="auto"/>
        <w:ind w:left="232" w:right="250" w:firstLine="420"/>
      </w:pPr>
      <w:r>
        <w:rPr>
          <w:spacing w:val="-4"/>
          <w:w w:val="99"/>
        </w:rPr>
        <w:t>评标委员会由采购人代表和评审专家组成，具体人数详见“投标人须知前附表”，其中评审专家不得</w:t>
      </w:r>
      <w:r>
        <w:rPr>
          <w:spacing w:val="-1"/>
          <w:w w:val="99"/>
        </w:rPr>
        <w:t>少于成员总数的三分之二。</w:t>
      </w:r>
    </w:p>
    <w:p>
      <w:pPr>
        <w:pStyle w:val="12"/>
        <w:spacing w:line="267" w:lineRule="exact"/>
        <w:ind w:left="655"/>
      </w:pPr>
      <w:r>
        <w:rPr>
          <w:spacing w:val="-1"/>
          <w:w w:val="95"/>
        </w:rPr>
        <w:t>参加过采购项目前期咨询论证的专家，不得参加该采购项目的评审活动。</w:t>
      </w:r>
    </w:p>
    <w:p>
      <w:pPr>
        <w:pStyle w:val="8"/>
        <w:numPr>
          <w:ilvl w:val="0"/>
          <w:numId w:val="22"/>
        </w:numPr>
        <w:tabs>
          <w:tab w:val="left" w:pos="1017"/>
        </w:tabs>
        <w:spacing w:before="140"/>
        <w:ind w:hanging="365"/>
        <w:rPr>
          <w:rFonts w:ascii="黑体" w:eastAsia="黑体"/>
        </w:rPr>
      </w:pPr>
      <w:bookmarkStart w:id="82" w:name="27.评标的依据"/>
      <w:bookmarkEnd w:id="82"/>
      <w:r>
        <w:rPr>
          <w:rFonts w:hint="eastAsia" w:ascii="黑体" w:eastAsia="黑体"/>
          <w:spacing w:val="-2"/>
          <w:w w:val="95"/>
        </w:rPr>
        <w:t>评标的依据</w:t>
      </w:r>
    </w:p>
    <w:p>
      <w:pPr>
        <w:pStyle w:val="12"/>
        <w:spacing w:line="267" w:lineRule="exact"/>
        <w:ind w:left="655"/>
        <w:rPr>
          <w:spacing w:val="-1"/>
          <w:w w:val="95"/>
        </w:rPr>
      </w:pPr>
      <w:r>
        <w:rPr>
          <w:spacing w:val="-1"/>
          <w:w w:val="95"/>
        </w:rPr>
        <w:t>评标委员会以招标文件为依据对投标文件进行评审，“第四章 评标方法和评标标准”没有规定的方法、评审因素和标准，不作为评标依据。</w:t>
      </w:r>
    </w:p>
    <w:p>
      <w:pPr>
        <w:pStyle w:val="8"/>
        <w:numPr>
          <w:ilvl w:val="0"/>
          <w:numId w:val="22"/>
        </w:numPr>
        <w:tabs>
          <w:tab w:val="left" w:pos="1017"/>
        </w:tabs>
        <w:spacing w:line="307" w:lineRule="exact"/>
        <w:ind w:hanging="365"/>
        <w:rPr>
          <w:rFonts w:ascii="黑体" w:eastAsia="黑体"/>
        </w:rPr>
      </w:pPr>
      <w:bookmarkStart w:id="83" w:name="28.评标原则"/>
      <w:bookmarkEnd w:id="83"/>
      <w:r>
        <w:rPr>
          <w:rFonts w:hint="eastAsia" w:ascii="黑体" w:eastAsia="黑体"/>
          <w:w w:val="95"/>
        </w:rPr>
        <w:t>评标原</w:t>
      </w:r>
      <w:r>
        <w:rPr>
          <w:rFonts w:hint="eastAsia" w:ascii="黑体" w:eastAsia="黑体"/>
          <w:spacing w:val="-10"/>
          <w:w w:val="95"/>
        </w:rPr>
        <w:t>则</w:t>
      </w:r>
    </w:p>
    <w:p>
      <w:pPr>
        <w:pStyle w:val="26"/>
        <w:numPr>
          <w:ilvl w:val="1"/>
          <w:numId w:val="22"/>
        </w:numPr>
        <w:tabs>
          <w:tab w:val="left" w:pos="1126"/>
        </w:tabs>
        <w:spacing w:before="159" w:line="364" w:lineRule="auto"/>
        <w:ind w:left="232" w:right="250" w:firstLine="420"/>
        <w:jc w:val="both"/>
        <w:rPr>
          <w:sz w:val="21"/>
        </w:rPr>
      </w:pPr>
      <w:r>
        <w:rPr>
          <w:spacing w:val="-7"/>
          <w:w w:val="99"/>
          <w:sz w:val="21"/>
        </w:rPr>
        <w:t>评标原则。评标委员会评标时必须公平、公正、客观，不带任何倾向性和启发性；不得向外界透</w:t>
      </w:r>
      <w:r>
        <w:rPr>
          <w:spacing w:val="-4"/>
          <w:w w:val="99"/>
          <w:sz w:val="21"/>
        </w:rPr>
        <w:t>露任何与评标有关的内容；任何单位和个人不得干扰、影响评标的正常进行；评标委员会及有关工作人员</w:t>
      </w:r>
      <w:r>
        <w:rPr>
          <w:spacing w:val="-1"/>
          <w:w w:val="99"/>
          <w:sz w:val="21"/>
        </w:rPr>
        <w:t>不得私下与投标人接触，不得收受利害关系人的财物或者其他好处。</w:t>
      </w:r>
    </w:p>
    <w:p>
      <w:pPr>
        <w:pStyle w:val="26"/>
        <w:numPr>
          <w:ilvl w:val="1"/>
          <w:numId w:val="22"/>
        </w:numPr>
        <w:tabs>
          <w:tab w:val="left" w:pos="1126"/>
        </w:tabs>
        <w:spacing w:line="367" w:lineRule="auto"/>
        <w:ind w:left="232" w:right="250" w:firstLine="420"/>
        <w:jc w:val="both"/>
        <w:rPr>
          <w:sz w:val="21"/>
        </w:rPr>
      </w:pPr>
      <w:r>
        <w:rPr>
          <w:spacing w:val="-7"/>
          <w:w w:val="99"/>
          <w:sz w:val="21"/>
        </w:rPr>
        <w:t>评委表决。在评标过程中出现法律法规和招标文件均没有明确规定的情形时，由评标委员会现场</w:t>
      </w:r>
      <w:r>
        <w:rPr>
          <w:spacing w:val="-1"/>
          <w:w w:val="99"/>
          <w:sz w:val="21"/>
        </w:rPr>
        <w:t>协商解决，协商不一致的，由全体评委投票表决，以得票率二分之一以上专家的意见为准。</w:t>
      </w:r>
    </w:p>
    <w:p>
      <w:pPr>
        <w:pStyle w:val="26"/>
        <w:numPr>
          <w:ilvl w:val="1"/>
          <w:numId w:val="22"/>
        </w:numPr>
        <w:tabs>
          <w:tab w:val="left" w:pos="1126"/>
        </w:tabs>
        <w:spacing w:line="364" w:lineRule="auto"/>
        <w:ind w:left="232" w:right="252" w:firstLine="420"/>
        <w:jc w:val="both"/>
        <w:rPr>
          <w:sz w:val="21"/>
        </w:rPr>
      </w:pPr>
      <w:r>
        <w:rPr>
          <w:spacing w:val="-7"/>
          <w:w w:val="99"/>
          <w:sz w:val="21"/>
        </w:rPr>
        <w:t>评标的保密。采购人、采购代理机构应当采取必要措施，保证评标在严格保密</w:t>
      </w:r>
      <w:r>
        <w:rPr>
          <w:spacing w:val="-1"/>
          <w:w w:val="99"/>
          <w:sz w:val="21"/>
        </w:rPr>
        <w:t>（封闭式评标</w:t>
      </w:r>
      <w:r>
        <w:rPr>
          <w:spacing w:val="-15"/>
          <w:w w:val="99"/>
          <w:sz w:val="21"/>
        </w:rPr>
        <w:t>）</w:t>
      </w:r>
      <w:r>
        <w:rPr>
          <w:w w:val="99"/>
          <w:sz w:val="21"/>
        </w:rPr>
        <w:t>的</w:t>
      </w:r>
      <w:r>
        <w:rPr>
          <w:spacing w:val="-5"/>
          <w:w w:val="99"/>
          <w:sz w:val="21"/>
        </w:rPr>
        <w:t>情况下进行。除采购人代表、评标现场组织人员外，采购人的其他工作人员以及与评标工作无关的人员不</w:t>
      </w:r>
      <w:r>
        <w:rPr>
          <w:spacing w:val="-1"/>
          <w:w w:val="99"/>
          <w:sz w:val="21"/>
        </w:rPr>
        <w:t>得进入评标现场。有关人员对评标情况以及在评标过程中获悉的国家秘密、商业秘密负有保密责任。</w:t>
      </w:r>
    </w:p>
    <w:p>
      <w:pPr>
        <w:pStyle w:val="26"/>
        <w:numPr>
          <w:ilvl w:val="1"/>
          <w:numId w:val="22"/>
        </w:numPr>
        <w:tabs>
          <w:tab w:val="left" w:pos="1126"/>
        </w:tabs>
        <w:spacing w:line="266" w:lineRule="exact"/>
        <w:ind w:hanging="474"/>
        <w:jc w:val="both"/>
        <w:rPr>
          <w:sz w:val="21"/>
        </w:rPr>
      </w:pPr>
      <w:r>
        <w:rPr>
          <w:spacing w:val="-1"/>
          <w:w w:val="95"/>
          <w:sz w:val="21"/>
        </w:rPr>
        <w:t>评标过程的监控。本项目评标过程实行全程录音、录像监控，投标人在评标过程中所进行的试图</w:t>
      </w:r>
    </w:p>
    <w:p>
      <w:pPr>
        <w:spacing w:line="266" w:lineRule="exact"/>
        <w:jc w:val="both"/>
        <w:rPr>
          <w:sz w:val="21"/>
        </w:rPr>
        <w:sectPr>
          <w:pgSz w:w="11910" w:h="16840"/>
          <w:pgMar w:top="1080" w:right="880" w:bottom="1380" w:left="900" w:header="0" w:footer="1139" w:gutter="0"/>
          <w:cols w:space="720" w:num="1"/>
        </w:sectPr>
      </w:pPr>
    </w:p>
    <w:p>
      <w:pPr>
        <w:pStyle w:val="12"/>
        <w:spacing w:before="57"/>
        <w:ind w:left="232"/>
      </w:pPr>
      <w:r>
        <w:rPr>
          <w:spacing w:val="-1"/>
          <w:w w:val="95"/>
        </w:rPr>
        <w:t>影响评标结果的不公正活动，可能导致其投标按无效处理。</w:t>
      </w:r>
    </w:p>
    <w:p>
      <w:pPr>
        <w:pStyle w:val="8"/>
        <w:numPr>
          <w:ilvl w:val="0"/>
          <w:numId w:val="22"/>
        </w:numPr>
        <w:tabs>
          <w:tab w:val="left" w:pos="1017"/>
        </w:tabs>
        <w:spacing w:before="140"/>
        <w:ind w:hanging="365"/>
        <w:rPr>
          <w:rFonts w:ascii="黑体" w:eastAsia="黑体"/>
        </w:rPr>
      </w:pPr>
      <w:bookmarkStart w:id="84" w:name="29.评标方法及评标标准"/>
      <w:bookmarkEnd w:id="84"/>
      <w:r>
        <w:rPr>
          <w:rFonts w:hint="eastAsia" w:ascii="黑体" w:eastAsia="黑体"/>
          <w:w w:val="95"/>
        </w:rPr>
        <w:t>评标方法及评标标</w:t>
      </w:r>
      <w:r>
        <w:rPr>
          <w:rFonts w:hint="eastAsia" w:ascii="黑体" w:eastAsia="黑体"/>
          <w:spacing w:val="-10"/>
          <w:w w:val="95"/>
        </w:rPr>
        <w:t>准</w:t>
      </w:r>
    </w:p>
    <w:p>
      <w:pPr>
        <w:pStyle w:val="26"/>
        <w:numPr>
          <w:ilvl w:val="1"/>
          <w:numId w:val="22"/>
        </w:numPr>
        <w:tabs>
          <w:tab w:val="left" w:pos="1126"/>
        </w:tabs>
        <w:spacing w:before="159"/>
        <w:ind w:hanging="474"/>
        <w:rPr>
          <w:sz w:val="21"/>
        </w:rPr>
      </w:pPr>
      <w:r>
        <w:rPr>
          <w:spacing w:val="-1"/>
          <w:w w:val="95"/>
          <w:sz w:val="21"/>
        </w:rPr>
        <w:t>本项目的评标方法详见“投标人须知前附表”。</w:t>
      </w:r>
    </w:p>
    <w:p>
      <w:pPr>
        <w:pStyle w:val="26"/>
        <w:numPr>
          <w:ilvl w:val="1"/>
          <w:numId w:val="22"/>
        </w:numPr>
        <w:tabs>
          <w:tab w:val="left" w:pos="1126"/>
        </w:tabs>
        <w:spacing w:before="159"/>
        <w:ind w:hanging="474"/>
        <w:rPr>
          <w:spacing w:val="-1"/>
          <w:w w:val="95"/>
          <w:sz w:val="21"/>
        </w:rPr>
      </w:pPr>
      <w:r>
        <w:rPr>
          <w:spacing w:val="-1"/>
          <w:w w:val="95"/>
          <w:sz w:val="21"/>
        </w:rPr>
        <w:t>评标委员会按照“第四章 评标方法和评标标准”规定的方法、评审因素、标准和程序对投标文件进行评审。</w:t>
      </w:r>
    </w:p>
    <w:p>
      <w:pPr>
        <w:pStyle w:val="12"/>
        <w:rPr>
          <w:sz w:val="20"/>
        </w:rPr>
      </w:pPr>
    </w:p>
    <w:p>
      <w:pPr>
        <w:pStyle w:val="12"/>
        <w:rPr>
          <w:sz w:val="20"/>
        </w:rPr>
      </w:pPr>
    </w:p>
    <w:p>
      <w:pPr>
        <w:spacing w:before="156"/>
        <w:ind w:left="38" w:right="58"/>
        <w:jc w:val="center"/>
        <w:rPr>
          <w:b/>
          <w:sz w:val="32"/>
        </w:rPr>
      </w:pPr>
      <w:bookmarkStart w:id="85" w:name="七、中标和合同"/>
      <w:bookmarkEnd w:id="85"/>
      <w:r>
        <w:rPr>
          <w:b/>
          <w:w w:val="95"/>
          <w:sz w:val="32"/>
        </w:rPr>
        <w:t>七、中标和合</w:t>
      </w:r>
      <w:r>
        <w:rPr>
          <w:b/>
          <w:spacing w:val="-10"/>
          <w:w w:val="95"/>
          <w:sz w:val="32"/>
        </w:rPr>
        <w:t>同</w:t>
      </w:r>
    </w:p>
    <w:p>
      <w:pPr>
        <w:pStyle w:val="12"/>
        <w:spacing w:before="6"/>
        <w:rPr>
          <w:b/>
          <w:sz w:val="44"/>
        </w:rPr>
      </w:pPr>
    </w:p>
    <w:p>
      <w:pPr>
        <w:pStyle w:val="8"/>
        <w:numPr>
          <w:ilvl w:val="0"/>
          <w:numId w:val="24"/>
        </w:numPr>
        <w:tabs>
          <w:tab w:val="left" w:pos="1016"/>
        </w:tabs>
        <w:ind w:hanging="364"/>
        <w:rPr>
          <w:rFonts w:ascii="黑体" w:eastAsia="黑体"/>
        </w:rPr>
      </w:pPr>
      <w:bookmarkStart w:id="86" w:name="30_确定中标人"/>
      <w:bookmarkEnd w:id="86"/>
      <w:r>
        <w:rPr>
          <w:rFonts w:hint="eastAsia" w:ascii="黑体" w:eastAsia="黑体"/>
          <w:spacing w:val="-2"/>
          <w:w w:val="95"/>
        </w:rPr>
        <w:t>确定中标人</w:t>
      </w:r>
    </w:p>
    <w:p>
      <w:pPr>
        <w:pStyle w:val="26"/>
        <w:numPr>
          <w:ilvl w:val="1"/>
          <w:numId w:val="24"/>
        </w:numPr>
        <w:tabs>
          <w:tab w:val="left" w:pos="1126"/>
        </w:tabs>
        <w:spacing w:before="157" w:line="364" w:lineRule="auto"/>
        <w:ind w:right="250" w:firstLine="420"/>
        <w:jc w:val="both"/>
        <w:rPr>
          <w:sz w:val="21"/>
        </w:rPr>
      </w:pPr>
      <w:bookmarkStart w:id="87" w:name="30.1采购代理机构在评标结束之日起2个工作日内将评标报告送采购人，采购人在收到"/>
      <w:bookmarkEnd w:id="87"/>
      <w:r>
        <w:rPr>
          <w:spacing w:val="-1"/>
          <w:w w:val="99"/>
          <w:sz w:val="21"/>
        </w:rPr>
        <w:t>采购代理机构在评标结束之日起</w:t>
      </w:r>
      <w:r>
        <w:rPr>
          <w:spacing w:val="-53"/>
          <w:sz w:val="21"/>
        </w:rPr>
        <w:t xml:space="preserve"> </w:t>
      </w:r>
      <w:r>
        <w:rPr>
          <w:w w:val="99"/>
          <w:sz w:val="21"/>
        </w:rPr>
        <w:t>2</w:t>
      </w:r>
      <w:r>
        <w:rPr>
          <w:spacing w:val="-52"/>
          <w:sz w:val="21"/>
        </w:rPr>
        <w:t xml:space="preserve"> </w:t>
      </w:r>
      <w:r>
        <w:rPr>
          <w:spacing w:val="-6"/>
          <w:w w:val="99"/>
          <w:sz w:val="21"/>
        </w:rPr>
        <w:t>个工作日内将评标报告送采购人，采购人在收到评标报告之日起</w:t>
      </w:r>
      <w:r>
        <w:rPr>
          <w:spacing w:val="-50"/>
          <w:sz w:val="21"/>
        </w:rPr>
        <w:t xml:space="preserve"> </w:t>
      </w:r>
      <w:r>
        <w:rPr>
          <w:w w:val="99"/>
          <w:sz w:val="21"/>
        </w:rPr>
        <w:t>5</w:t>
      </w:r>
      <w:r>
        <w:rPr>
          <w:spacing w:val="-54"/>
          <w:sz w:val="21"/>
        </w:rPr>
        <w:t xml:space="preserve"> </w:t>
      </w:r>
      <w:r>
        <w:rPr>
          <w:spacing w:val="-4"/>
          <w:w w:val="99"/>
          <w:sz w:val="21"/>
        </w:rPr>
        <w:t>个工作日内，在评标报告确定的中标候选人名单中按顺序确定中标人。中标候选人并列的，按照“投</w:t>
      </w:r>
      <w:r>
        <w:rPr>
          <w:spacing w:val="-1"/>
          <w:w w:val="99"/>
          <w:sz w:val="21"/>
        </w:rPr>
        <w:t>标人须知前附表”规定的方式确定中标人。采购人也可以事先授权评标委员会直接确定中标人。</w:t>
      </w:r>
    </w:p>
    <w:p>
      <w:pPr>
        <w:pStyle w:val="26"/>
        <w:numPr>
          <w:ilvl w:val="1"/>
          <w:numId w:val="24"/>
        </w:numPr>
        <w:tabs>
          <w:tab w:val="left" w:pos="1126"/>
        </w:tabs>
        <w:spacing w:line="364" w:lineRule="auto"/>
        <w:ind w:right="250" w:firstLine="420"/>
        <w:jc w:val="both"/>
        <w:rPr>
          <w:sz w:val="21"/>
        </w:rPr>
      </w:pPr>
      <w:r>
        <w:rPr>
          <w:spacing w:val="-1"/>
          <w:w w:val="99"/>
          <w:sz w:val="21"/>
        </w:rPr>
        <w:t>采购人在收到评标报告</w:t>
      </w:r>
      <w:r>
        <w:rPr>
          <w:spacing w:val="-53"/>
          <w:sz w:val="21"/>
        </w:rPr>
        <w:t xml:space="preserve"> </w:t>
      </w:r>
      <w:r>
        <w:rPr>
          <w:w w:val="99"/>
          <w:sz w:val="21"/>
        </w:rPr>
        <w:t>5</w:t>
      </w:r>
      <w:r>
        <w:rPr>
          <w:spacing w:val="-52"/>
          <w:sz w:val="21"/>
        </w:rPr>
        <w:t xml:space="preserve"> </w:t>
      </w:r>
      <w:r>
        <w:rPr>
          <w:spacing w:val="-4"/>
          <w:w w:val="99"/>
          <w:sz w:val="21"/>
        </w:rPr>
        <w:t>个工作日内未按评标报告推荐的中标候选人顺序确定中标人，又不能说</w:t>
      </w:r>
      <w:r>
        <w:rPr>
          <w:spacing w:val="-1"/>
          <w:w w:val="99"/>
          <w:sz w:val="21"/>
        </w:rPr>
        <w:t>明合法理由的，视同按评标报告推荐的顺序确定排名第一的中标候选人为中标人。</w:t>
      </w:r>
    </w:p>
    <w:p>
      <w:pPr>
        <w:pStyle w:val="26"/>
        <w:numPr>
          <w:ilvl w:val="1"/>
          <w:numId w:val="24"/>
        </w:numPr>
        <w:tabs>
          <w:tab w:val="left" w:pos="1126"/>
        </w:tabs>
        <w:spacing w:line="364" w:lineRule="auto"/>
        <w:ind w:right="252" w:firstLine="420"/>
        <w:jc w:val="both"/>
        <w:rPr>
          <w:sz w:val="21"/>
        </w:rPr>
      </w:pPr>
      <w:r>
        <w:rPr>
          <w:spacing w:val="-8"/>
          <w:w w:val="99"/>
          <w:sz w:val="21"/>
        </w:rPr>
        <w:t>采购人、采购代理机构认为供应商对采购过程、中标结果提出的质疑成立且影响或者可能影响中</w:t>
      </w:r>
      <w:r>
        <w:rPr>
          <w:spacing w:val="-4"/>
          <w:w w:val="99"/>
          <w:sz w:val="21"/>
        </w:rPr>
        <w:t>标结果的，合格供应商符合法定数量时，可以从合格的中标候选人中另行确定中标人的，应当依法另行确</w:t>
      </w:r>
      <w:r>
        <w:rPr>
          <w:spacing w:val="-1"/>
          <w:w w:val="99"/>
          <w:sz w:val="21"/>
        </w:rPr>
        <w:t>定中标人；否则应当重新开展采购活动。</w:t>
      </w:r>
    </w:p>
    <w:p>
      <w:pPr>
        <w:pStyle w:val="26"/>
        <w:numPr>
          <w:ilvl w:val="1"/>
          <w:numId w:val="24"/>
        </w:numPr>
        <w:tabs>
          <w:tab w:val="left" w:pos="1126"/>
        </w:tabs>
        <w:spacing w:line="364" w:lineRule="auto"/>
        <w:ind w:right="252" w:firstLine="420"/>
        <w:jc w:val="both"/>
        <w:rPr>
          <w:sz w:val="21"/>
        </w:rPr>
      </w:pPr>
      <w:r>
        <w:rPr>
          <w:spacing w:val="-6"/>
          <w:w w:val="99"/>
          <w:sz w:val="21"/>
        </w:rPr>
        <w:t>排名第一的中标候选人放弃中标、因不可抗力提出不能履行合同，采购人可以确定排名第二的中</w:t>
      </w:r>
      <w:r>
        <w:rPr>
          <w:spacing w:val="-3"/>
          <w:w w:val="99"/>
          <w:sz w:val="21"/>
        </w:rPr>
        <w:t>标候选人为中标人。排名第二的中标候选人因前款规定的同样原因不能签订合同的，采购人可以确定排名</w:t>
      </w:r>
      <w:r>
        <w:rPr>
          <w:spacing w:val="-1"/>
          <w:w w:val="99"/>
          <w:sz w:val="21"/>
        </w:rPr>
        <w:t>第三的中标候选人为中标人，以此类推。</w:t>
      </w:r>
    </w:p>
    <w:p>
      <w:pPr>
        <w:pStyle w:val="8"/>
        <w:numPr>
          <w:ilvl w:val="0"/>
          <w:numId w:val="25"/>
        </w:numPr>
        <w:tabs>
          <w:tab w:val="left" w:pos="1138"/>
        </w:tabs>
        <w:ind w:hanging="486"/>
        <w:rPr>
          <w:rFonts w:ascii="黑体" w:eastAsia="黑体"/>
        </w:rPr>
      </w:pPr>
      <w:bookmarkStart w:id="88" w:name="31._结果公告"/>
      <w:bookmarkEnd w:id="88"/>
      <w:r>
        <w:rPr>
          <w:rFonts w:hint="eastAsia" w:ascii="黑体" w:eastAsia="黑体"/>
          <w:w w:val="95"/>
        </w:rPr>
        <w:t>结果公</w:t>
      </w:r>
      <w:r>
        <w:rPr>
          <w:rFonts w:hint="eastAsia" w:ascii="黑体" w:eastAsia="黑体"/>
          <w:spacing w:val="-10"/>
          <w:w w:val="95"/>
        </w:rPr>
        <w:t>告</w:t>
      </w:r>
    </w:p>
    <w:p>
      <w:pPr>
        <w:pStyle w:val="26"/>
        <w:numPr>
          <w:ilvl w:val="1"/>
          <w:numId w:val="25"/>
        </w:numPr>
        <w:tabs>
          <w:tab w:val="left" w:pos="1126"/>
        </w:tabs>
        <w:spacing w:before="154" w:line="364" w:lineRule="auto"/>
        <w:ind w:left="232" w:right="250" w:firstLine="420"/>
        <w:jc w:val="both"/>
        <w:rPr>
          <w:sz w:val="21"/>
        </w:rPr>
      </w:pPr>
      <w:bookmarkStart w:id="89" w:name="31.1中标人确定后，于中标人确定之日起2个工作日内，中标结果将在招标公告发布媒"/>
      <w:bookmarkEnd w:id="89"/>
      <w:r>
        <w:rPr>
          <w:spacing w:val="-4"/>
          <w:w w:val="99"/>
          <w:sz w:val="21"/>
        </w:rPr>
        <w:t>中标人确定后，于中标人确定之日起</w:t>
      </w:r>
      <w:r>
        <w:rPr>
          <w:spacing w:val="-53"/>
          <w:sz w:val="21"/>
        </w:rPr>
        <w:t xml:space="preserve"> </w:t>
      </w:r>
      <w:r>
        <w:rPr>
          <w:w w:val="99"/>
          <w:sz w:val="21"/>
        </w:rPr>
        <w:t>2</w:t>
      </w:r>
      <w:r>
        <w:rPr>
          <w:spacing w:val="-52"/>
          <w:sz w:val="21"/>
        </w:rPr>
        <w:t xml:space="preserve"> </w:t>
      </w:r>
      <w:r>
        <w:rPr>
          <w:spacing w:val="-5"/>
          <w:w w:val="99"/>
          <w:sz w:val="21"/>
        </w:rPr>
        <w:t>个工作日内，中标结果将在招标公告发布媒体上公告。采</w:t>
      </w:r>
      <w:r>
        <w:rPr>
          <w:spacing w:val="-4"/>
          <w:w w:val="99"/>
          <w:sz w:val="21"/>
        </w:rPr>
        <w:t>购人或者采购代理发出中标通知书前，应当对中标人信用进行查询，对列入失信被执行人、重大税收违法案件当事人名单、政府采购严重违法失信行为记录名单及其他不符合《中华人民共和国政府采购法》第二</w:t>
      </w:r>
      <w:r>
        <w:rPr>
          <w:spacing w:val="-1"/>
          <w:w w:val="99"/>
          <w:sz w:val="21"/>
        </w:rPr>
        <w:t>十二条规定条件的投标人，取消其中标资格，并确定排名第二的中标候选人为中标人。</w:t>
      </w:r>
    </w:p>
    <w:p>
      <w:pPr>
        <w:pStyle w:val="12"/>
        <w:spacing w:line="364" w:lineRule="auto"/>
        <w:ind w:left="232" w:right="252" w:firstLine="420"/>
      </w:pPr>
      <w:r>
        <w:rPr>
          <w:spacing w:val="-2"/>
          <w:w w:val="99"/>
        </w:rPr>
        <w:t>排名第二的中标候选人因前款规定的同样原因被取消中标资格的，采购人可以确定排名第三的中标候</w:t>
      </w:r>
      <w:r>
        <w:rPr>
          <w:spacing w:val="-1"/>
          <w:w w:val="99"/>
        </w:rPr>
        <w:t>选人为中标人，以此类推。</w:t>
      </w:r>
    </w:p>
    <w:p>
      <w:pPr>
        <w:pStyle w:val="12"/>
        <w:ind w:left="652"/>
      </w:pPr>
      <w:r>
        <w:rPr>
          <w:spacing w:val="-1"/>
          <w:w w:val="95"/>
        </w:rPr>
        <w:t>以上信息查询记录及相关证据与采购文件一并保存。</w:t>
      </w:r>
    </w:p>
    <w:p>
      <w:pPr>
        <w:pStyle w:val="12"/>
        <w:spacing w:before="138" w:line="364" w:lineRule="auto"/>
        <w:ind w:left="232" w:right="250" w:firstLine="420"/>
        <w:jc w:val="both"/>
      </w:pPr>
      <w:r>
        <w:rPr>
          <w:spacing w:val="-5"/>
          <w:w w:val="99"/>
        </w:rPr>
        <w:t>中小企业在政府采购活动过程中，请根据企业的真实情况出具《中小企业声明函》。依法享受中小企</w:t>
      </w:r>
      <w:r>
        <w:rPr>
          <w:spacing w:val="-4"/>
          <w:w w:val="99"/>
        </w:rPr>
        <w:t>业优惠政策的，采购人或者采购代理机构在公告中标结果时，同时公告其《中小企业声明函》，接受社会</w:t>
      </w:r>
      <w:r>
        <w:rPr>
          <w:w w:val="99"/>
        </w:rPr>
        <w:t>监督。</w:t>
      </w:r>
    </w:p>
    <w:p>
      <w:pPr>
        <w:pStyle w:val="8"/>
        <w:numPr>
          <w:ilvl w:val="0"/>
          <w:numId w:val="25"/>
        </w:numPr>
        <w:tabs>
          <w:tab w:val="left" w:pos="1017"/>
        </w:tabs>
        <w:spacing w:line="306" w:lineRule="exact"/>
        <w:ind w:left="1016" w:hanging="365"/>
        <w:rPr>
          <w:rFonts w:ascii="黑体" w:eastAsia="黑体"/>
          <w:sz w:val="22"/>
        </w:rPr>
      </w:pPr>
      <w:bookmarkStart w:id="90" w:name="32.发出中标通知书"/>
      <w:bookmarkEnd w:id="90"/>
      <w:r>
        <w:rPr>
          <w:rFonts w:hint="eastAsia" w:ascii="黑体" w:eastAsia="黑体"/>
          <w:w w:val="95"/>
        </w:rPr>
        <w:t>发出中标通知</w:t>
      </w:r>
      <w:r>
        <w:rPr>
          <w:rFonts w:hint="eastAsia" w:ascii="黑体" w:eastAsia="黑体"/>
          <w:spacing w:val="-10"/>
          <w:w w:val="95"/>
        </w:rPr>
        <w:t>书</w:t>
      </w:r>
    </w:p>
    <w:p>
      <w:pPr>
        <w:pStyle w:val="12"/>
        <w:spacing w:before="160"/>
        <w:ind w:left="652"/>
      </w:pPr>
      <w:bookmarkStart w:id="91" w:name="在发布中标公告的同时，采购代理机构向中标人发出中标通知书。对未通过资格审查的投标"/>
      <w:bookmarkEnd w:id="91"/>
      <w:r>
        <w:rPr>
          <w:w w:val="95"/>
        </w:rPr>
        <w:t>在发布中标公告的同时，采购代理机构向中标人发出中标通知书。对未通过资格审查的投标人</w:t>
      </w:r>
      <w:r>
        <w:rPr>
          <w:spacing w:val="-4"/>
          <w:w w:val="95"/>
        </w:rPr>
        <w:t>，应当</w:t>
      </w:r>
    </w:p>
    <w:p>
      <w:pPr>
        <w:sectPr>
          <w:pgSz w:w="11910" w:h="16840"/>
          <w:pgMar w:top="1060" w:right="880" w:bottom="1380" w:left="900" w:header="0" w:footer="1139" w:gutter="0"/>
          <w:cols w:space="720" w:num="1"/>
        </w:sectPr>
      </w:pPr>
    </w:p>
    <w:p>
      <w:pPr>
        <w:pStyle w:val="12"/>
        <w:spacing w:before="57"/>
        <w:ind w:left="232"/>
      </w:pPr>
      <w:r>
        <w:rPr>
          <w:spacing w:val="-1"/>
          <w:w w:val="95"/>
        </w:rPr>
        <w:t>告知其未通过的原因；采用综合评分办法评审的，还应当告知未中标人本人的评审得分与排序。</w:t>
      </w:r>
    </w:p>
    <w:p>
      <w:pPr>
        <w:pStyle w:val="26"/>
        <w:numPr>
          <w:ilvl w:val="0"/>
          <w:numId w:val="25"/>
        </w:numPr>
        <w:tabs>
          <w:tab w:val="left" w:pos="1073"/>
        </w:tabs>
        <w:spacing w:before="139"/>
        <w:ind w:left="1072" w:hanging="421"/>
        <w:rPr>
          <w:sz w:val="21"/>
        </w:rPr>
      </w:pPr>
      <w:bookmarkStart w:id="92" w:name="33._无义务解释未中标原因"/>
      <w:bookmarkEnd w:id="92"/>
      <w:r>
        <w:rPr>
          <w:spacing w:val="-1"/>
          <w:w w:val="95"/>
          <w:sz w:val="21"/>
        </w:rPr>
        <w:t>无义务解释未中标原因</w:t>
      </w:r>
    </w:p>
    <w:p>
      <w:pPr>
        <w:pStyle w:val="12"/>
        <w:spacing w:before="139"/>
        <w:ind w:left="652"/>
      </w:pPr>
      <w:bookmarkStart w:id="93" w:name="采购代理机构无义务向未中标的投标人解释未中标原因和退还投标文件。"/>
      <w:bookmarkEnd w:id="93"/>
      <w:r>
        <w:rPr>
          <w:spacing w:val="-1"/>
          <w:w w:val="95"/>
        </w:rPr>
        <w:t>采购代理机构无义务向未中标的投标人解释未中标原因和退还投标文件。</w:t>
      </w:r>
    </w:p>
    <w:p>
      <w:pPr>
        <w:pStyle w:val="8"/>
        <w:numPr>
          <w:ilvl w:val="0"/>
          <w:numId w:val="25"/>
        </w:numPr>
        <w:tabs>
          <w:tab w:val="left" w:pos="1017"/>
        </w:tabs>
        <w:spacing w:before="140"/>
        <w:ind w:left="1016" w:hanging="365"/>
        <w:rPr>
          <w:rFonts w:ascii="黑体" w:eastAsia="黑体"/>
          <w:sz w:val="22"/>
        </w:rPr>
      </w:pPr>
      <w:bookmarkStart w:id="94" w:name="34.合同授予标准"/>
      <w:bookmarkEnd w:id="94"/>
      <w:r>
        <w:rPr>
          <w:rFonts w:hint="eastAsia" w:ascii="黑体" w:eastAsia="黑体"/>
          <w:w w:val="95"/>
        </w:rPr>
        <w:t>合同授予标</w:t>
      </w:r>
      <w:r>
        <w:rPr>
          <w:rFonts w:hint="eastAsia" w:ascii="黑体" w:eastAsia="黑体"/>
          <w:spacing w:val="-10"/>
          <w:w w:val="95"/>
        </w:rPr>
        <w:t>准</w:t>
      </w:r>
    </w:p>
    <w:p>
      <w:pPr>
        <w:pStyle w:val="12"/>
        <w:spacing w:before="159" w:line="364" w:lineRule="auto"/>
        <w:ind w:left="232" w:right="252" w:firstLine="420"/>
      </w:pPr>
      <w:r>
        <w:rPr>
          <w:spacing w:val="-3"/>
          <w:w w:val="99"/>
        </w:rPr>
        <w:t>合同将授予被确定实质上响应招标文件要求，具备履行合同能力的中标人</w:t>
      </w:r>
      <w:r>
        <w:rPr>
          <w:spacing w:val="2"/>
          <w:w w:val="99"/>
        </w:rPr>
        <w:t>（</w:t>
      </w:r>
      <w:r>
        <w:rPr>
          <w:spacing w:val="-1"/>
          <w:w w:val="99"/>
        </w:rPr>
        <w:t>招标文件另有约定多名中标人的除外</w:t>
      </w:r>
      <w:r>
        <w:rPr>
          <w:spacing w:val="2"/>
          <w:w w:val="99"/>
        </w:rPr>
        <w:t>）</w:t>
      </w:r>
      <w:r>
        <w:rPr>
          <w:w w:val="99"/>
        </w:rPr>
        <w:t>。</w:t>
      </w:r>
    </w:p>
    <w:p>
      <w:pPr>
        <w:pStyle w:val="8"/>
        <w:numPr>
          <w:ilvl w:val="0"/>
          <w:numId w:val="25"/>
        </w:numPr>
        <w:tabs>
          <w:tab w:val="left" w:pos="1017"/>
        </w:tabs>
        <w:spacing w:line="307" w:lineRule="exact"/>
        <w:ind w:left="1016" w:hanging="365"/>
        <w:rPr>
          <w:rFonts w:ascii="黑体" w:eastAsia="黑体"/>
          <w:sz w:val="22"/>
        </w:rPr>
      </w:pPr>
      <w:bookmarkStart w:id="95" w:name="35.履约保证金"/>
      <w:bookmarkEnd w:id="95"/>
      <w:r>
        <w:rPr>
          <w:rFonts w:hint="eastAsia" w:ascii="黑体" w:eastAsia="黑体"/>
          <w:spacing w:val="-2"/>
          <w:w w:val="95"/>
        </w:rPr>
        <w:t>履约保证金</w:t>
      </w:r>
    </w:p>
    <w:p>
      <w:pPr>
        <w:pStyle w:val="26"/>
        <w:numPr>
          <w:ilvl w:val="1"/>
          <w:numId w:val="25"/>
        </w:numPr>
        <w:tabs>
          <w:tab w:val="left" w:pos="1179"/>
        </w:tabs>
        <w:spacing w:before="159" w:line="364" w:lineRule="auto"/>
        <w:ind w:left="232" w:right="148" w:firstLine="420"/>
        <w:rPr>
          <w:sz w:val="21"/>
        </w:rPr>
      </w:pPr>
      <w:bookmarkStart w:id="96" w:name="_35.1_履约保证金的金额、提交方式、退付的时间和条件详见_“投标人须知前附表"/>
      <w:bookmarkEnd w:id="96"/>
      <w:r>
        <w:rPr>
          <w:spacing w:val="-3"/>
          <w:w w:val="99"/>
          <w:sz w:val="21"/>
        </w:rPr>
        <w:t>履约保证金的金额、提交方式、退付的时间和条件详见</w:t>
      </w:r>
      <w:r>
        <w:rPr>
          <w:spacing w:val="-5"/>
          <w:sz w:val="21"/>
        </w:rPr>
        <w:t xml:space="preserve"> </w:t>
      </w:r>
      <w:r>
        <w:rPr>
          <w:spacing w:val="-3"/>
          <w:w w:val="99"/>
          <w:sz w:val="21"/>
        </w:rPr>
        <w:t>“投标人须知前附表”。中标人未按规</w:t>
      </w:r>
      <w:r>
        <w:rPr>
          <w:spacing w:val="-11"/>
          <w:w w:val="99"/>
          <w:sz w:val="21"/>
        </w:rPr>
        <w:t>定提交履约保证金的，视为拒绝与采购人签订合同，采购人可以按照评标报告推荐的中标候选人名单排序，</w:t>
      </w:r>
      <w:r>
        <w:rPr>
          <w:spacing w:val="-1"/>
          <w:w w:val="99"/>
          <w:sz w:val="21"/>
        </w:rPr>
        <w:t>确定下一候选人为中标人，也可以重新开展政府采购活动。</w:t>
      </w:r>
    </w:p>
    <w:p>
      <w:pPr>
        <w:pStyle w:val="26"/>
        <w:numPr>
          <w:ilvl w:val="1"/>
          <w:numId w:val="25"/>
        </w:numPr>
        <w:tabs>
          <w:tab w:val="left" w:pos="1126"/>
        </w:tabs>
        <w:spacing w:line="367" w:lineRule="auto"/>
        <w:ind w:left="232" w:right="252" w:firstLine="420"/>
        <w:rPr>
          <w:sz w:val="21"/>
        </w:rPr>
      </w:pPr>
      <w:bookmarkStart w:id="97" w:name="_35.2签订合同后，如中标人不按双方签订的合同规定履约，则没收其全部履约保证金"/>
      <w:bookmarkEnd w:id="97"/>
      <w:r>
        <w:rPr>
          <w:spacing w:val="-6"/>
          <w:w w:val="99"/>
          <w:sz w:val="21"/>
        </w:rPr>
        <w:t>签订合同后，如中标人不按双方签订的合同规定履约，则没收其全部履约保证金，履约保证金不</w:t>
      </w:r>
      <w:r>
        <w:rPr>
          <w:spacing w:val="-1"/>
          <w:w w:val="99"/>
          <w:sz w:val="21"/>
        </w:rPr>
        <w:t>足以赔偿损失的，按实际损失赔偿。</w:t>
      </w:r>
    </w:p>
    <w:p>
      <w:pPr>
        <w:pStyle w:val="26"/>
        <w:numPr>
          <w:ilvl w:val="1"/>
          <w:numId w:val="25"/>
        </w:numPr>
        <w:tabs>
          <w:tab w:val="left" w:pos="1126"/>
        </w:tabs>
        <w:spacing w:line="364" w:lineRule="auto"/>
        <w:ind w:left="232" w:right="250" w:firstLine="420"/>
        <w:rPr>
          <w:sz w:val="21"/>
        </w:rPr>
      </w:pPr>
      <w:bookmarkStart w:id="98" w:name="35.3在履约保证金退还日期前，若中标人的开户名称、开户银行、帐号有变动的，请以"/>
      <w:bookmarkEnd w:id="98"/>
      <w:r>
        <w:rPr>
          <w:spacing w:val="-6"/>
          <w:w w:val="99"/>
          <w:sz w:val="21"/>
        </w:rPr>
        <w:t>在履约保证金退还日期前，若中标人的开户名称、开户银行、帐号有变动的，请以书面形式通知</w:t>
      </w:r>
      <w:r>
        <w:rPr>
          <w:spacing w:val="-1"/>
          <w:w w:val="99"/>
          <w:sz w:val="21"/>
        </w:rPr>
        <w:t>履约保证金收取单位，否则由此产生的后果由中标人自行承担。</w:t>
      </w:r>
    </w:p>
    <w:p>
      <w:pPr>
        <w:pStyle w:val="8"/>
        <w:numPr>
          <w:ilvl w:val="0"/>
          <w:numId w:val="25"/>
        </w:numPr>
        <w:tabs>
          <w:tab w:val="left" w:pos="1017"/>
        </w:tabs>
        <w:spacing w:line="307" w:lineRule="exact"/>
        <w:ind w:left="1016" w:hanging="365"/>
        <w:rPr>
          <w:rFonts w:ascii="黑体" w:eastAsia="黑体"/>
          <w:sz w:val="22"/>
        </w:rPr>
      </w:pPr>
      <w:bookmarkStart w:id="99" w:name="36.签订合同"/>
      <w:bookmarkEnd w:id="99"/>
      <w:r>
        <w:rPr>
          <w:rFonts w:hint="eastAsia" w:ascii="黑体" w:eastAsia="黑体"/>
          <w:w w:val="95"/>
        </w:rPr>
        <w:t>签订合</w:t>
      </w:r>
      <w:r>
        <w:rPr>
          <w:rFonts w:hint="eastAsia" w:ascii="黑体" w:eastAsia="黑体"/>
          <w:spacing w:val="-10"/>
          <w:w w:val="95"/>
        </w:rPr>
        <w:t>同</w:t>
      </w:r>
    </w:p>
    <w:p>
      <w:pPr>
        <w:pStyle w:val="26"/>
        <w:numPr>
          <w:ilvl w:val="1"/>
          <w:numId w:val="25"/>
        </w:numPr>
        <w:tabs>
          <w:tab w:val="left" w:pos="1126"/>
        </w:tabs>
        <w:spacing w:before="152" w:line="364" w:lineRule="auto"/>
        <w:ind w:left="232" w:right="250" w:firstLine="420"/>
        <w:rPr>
          <w:sz w:val="21"/>
        </w:rPr>
      </w:pPr>
      <w:bookmarkStart w:id="100" w:name="_36.1投标人领取中标通知书后，按“投标人须知前附表”规定向采购人出示相关证明"/>
      <w:bookmarkEnd w:id="100"/>
      <w:r>
        <w:rPr>
          <w:spacing w:val="-7"/>
          <w:w w:val="99"/>
          <w:sz w:val="21"/>
        </w:rPr>
        <w:t>投标人领取中标通知书后，按“投标人须知前附表”规定向采购人出示相关证明材料，经采购人</w:t>
      </w:r>
      <w:r>
        <w:rPr>
          <w:spacing w:val="-1"/>
          <w:w w:val="99"/>
          <w:sz w:val="21"/>
        </w:rPr>
        <w:t>核验合格后方可签订合同。</w:t>
      </w:r>
    </w:p>
    <w:p>
      <w:pPr>
        <w:pStyle w:val="26"/>
        <w:numPr>
          <w:ilvl w:val="1"/>
          <w:numId w:val="25"/>
        </w:numPr>
        <w:tabs>
          <w:tab w:val="left" w:pos="1126"/>
        </w:tabs>
        <w:spacing w:line="267" w:lineRule="exact"/>
        <w:ind w:hanging="474"/>
        <w:rPr>
          <w:sz w:val="21"/>
        </w:rPr>
      </w:pPr>
      <w:bookmarkStart w:id="101" w:name="36.2签订合同时间：按中标通知书规定的时间与采购人签订合同。"/>
      <w:bookmarkEnd w:id="101"/>
      <w:r>
        <w:rPr>
          <w:spacing w:val="-1"/>
          <w:w w:val="95"/>
          <w:sz w:val="21"/>
        </w:rPr>
        <w:t>签订合同时间：按中标通知书规定的时间与采购人签订合同。</w:t>
      </w:r>
    </w:p>
    <w:p>
      <w:pPr>
        <w:pStyle w:val="26"/>
        <w:numPr>
          <w:ilvl w:val="1"/>
          <w:numId w:val="25"/>
        </w:numPr>
        <w:tabs>
          <w:tab w:val="left" w:pos="1126"/>
        </w:tabs>
        <w:spacing w:before="141" w:line="364" w:lineRule="auto"/>
        <w:ind w:left="232" w:right="252" w:firstLine="420"/>
        <w:rPr>
          <w:sz w:val="21"/>
        </w:rPr>
      </w:pPr>
      <w:bookmarkStart w:id="102" w:name="_36.3中标人拒绝与采购人签订合同的，采购人可以按照评审报告推荐的中标候选人名"/>
      <w:bookmarkEnd w:id="102"/>
      <w:r>
        <w:rPr>
          <w:spacing w:val="-5"/>
          <w:w w:val="99"/>
          <w:sz w:val="21"/>
        </w:rPr>
        <w:t>中标人拒绝与采购人签订合同的，采购人可以按照评审报告推荐的中标候选人名单排序，确定下</w:t>
      </w:r>
      <w:r>
        <w:rPr>
          <w:spacing w:val="-1"/>
          <w:w w:val="99"/>
          <w:sz w:val="21"/>
        </w:rPr>
        <w:t>一候选人为中标人，也可以重新开展政府采购活动。</w:t>
      </w:r>
    </w:p>
    <w:p>
      <w:pPr>
        <w:pStyle w:val="8"/>
        <w:numPr>
          <w:ilvl w:val="0"/>
          <w:numId w:val="25"/>
        </w:numPr>
        <w:tabs>
          <w:tab w:val="left" w:pos="1017"/>
        </w:tabs>
        <w:spacing w:line="307" w:lineRule="exact"/>
        <w:ind w:left="1016" w:hanging="365"/>
        <w:rPr>
          <w:rFonts w:ascii="黑体" w:eastAsia="黑体"/>
          <w:sz w:val="22"/>
        </w:rPr>
      </w:pPr>
      <w:bookmarkStart w:id="103" w:name="37.政府采购合同公告"/>
      <w:bookmarkEnd w:id="103"/>
      <w:r>
        <w:rPr>
          <w:rFonts w:hint="eastAsia" w:ascii="黑体" w:eastAsia="黑体"/>
          <w:w w:val="95"/>
        </w:rPr>
        <w:t>政府采购合同</w:t>
      </w:r>
      <w:r>
        <w:rPr>
          <w:rFonts w:hint="eastAsia" w:ascii="黑体" w:eastAsia="黑体"/>
          <w:spacing w:val="-5"/>
          <w:w w:val="95"/>
        </w:rPr>
        <w:t>公告</w:t>
      </w:r>
    </w:p>
    <w:p>
      <w:pPr>
        <w:pStyle w:val="12"/>
        <w:spacing w:before="159" w:line="364" w:lineRule="auto"/>
        <w:ind w:left="232" w:right="252" w:firstLine="420"/>
      </w:pPr>
      <w:r>
        <w:rPr>
          <w:spacing w:val="-1"/>
          <w:w w:val="99"/>
        </w:rPr>
        <w:t>采购人或者受托采购代理机构应当自政府采购合同签订之日起</w:t>
      </w:r>
      <w:r>
        <w:rPr>
          <w:spacing w:val="-50"/>
        </w:rPr>
        <w:t xml:space="preserve"> </w:t>
      </w:r>
      <w:r>
        <w:rPr>
          <w:w w:val="99"/>
        </w:rPr>
        <w:t>2</w:t>
      </w:r>
      <w:r>
        <w:rPr>
          <w:spacing w:val="-54"/>
        </w:rPr>
        <w:t xml:space="preserve"> </w:t>
      </w:r>
      <w:r>
        <w:rPr>
          <w:spacing w:val="-4"/>
          <w:w w:val="99"/>
        </w:rPr>
        <w:t>个工作日内，将政府采购合同在省级</w:t>
      </w:r>
      <w:r>
        <w:rPr>
          <w:spacing w:val="-1"/>
          <w:w w:val="99"/>
        </w:rPr>
        <w:t>以上人民政府财政部门指定的媒体上公告，但政府采购合同中涉及国家秘密、商业秘密的内容除外。</w:t>
      </w:r>
    </w:p>
    <w:p>
      <w:pPr>
        <w:pStyle w:val="8"/>
        <w:numPr>
          <w:ilvl w:val="0"/>
          <w:numId w:val="25"/>
        </w:numPr>
        <w:tabs>
          <w:tab w:val="left" w:pos="1138"/>
        </w:tabs>
        <w:spacing w:line="307" w:lineRule="exact"/>
        <w:ind w:hanging="486"/>
        <w:rPr>
          <w:rFonts w:ascii="黑体" w:eastAsia="黑体"/>
        </w:rPr>
      </w:pPr>
      <w:bookmarkStart w:id="104" w:name="38._询问、质疑和投诉"/>
      <w:bookmarkEnd w:id="104"/>
      <w:r>
        <w:rPr>
          <w:rFonts w:hint="eastAsia" w:ascii="黑体" w:eastAsia="黑体"/>
          <w:w w:val="95"/>
        </w:rPr>
        <w:t>询问、质疑和</w:t>
      </w:r>
      <w:r>
        <w:rPr>
          <w:rFonts w:hint="eastAsia" w:ascii="黑体" w:eastAsia="黑体"/>
          <w:spacing w:val="-5"/>
          <w:w w:val="95"/>
        </w:rPr>
        <w:t>投诉</w:t>
      </w:r>
    </w:p>
    <w:p>
      <w:pPr>
        <w:pStyle w:val="26"/>
        <w:numPr>
          <w:ilvl w:val="1"/>
          <w:numId w:val="25"/>
        </w:numPr>
        <w:tabs>
          <w:tab w:val="left" w:pos="1126"/>
        </w:tabs>
        <w:spacing w:before="160" w:line="364" w:lineRule="auto"/>
        <w:ind w:left="232" w:right="252" w:firstLine="420"/>
        <w:jc w:val="both"/>
        <w:rPr>
          <w:sz w:val="21"/>
        </w:rPr>
      </w:pPr>
      <w:r>
        <w:rPr>
          <w:spacing w:val="-5"/>
          <w:w w:val="99"/>
          <w:sz w:val="21"/>
        </w:rPr>
        <w:t>供应商对政府采购活动事项有疑问的，可以向采购人提出询问，采购人应当及时作出答复，但答</w:t>
      </w:r>
      <w:r>
        <w:rPr>
          <w:spacing w:val="-1"/>
          <w:w w:val="99"/>
          <w:sz w:val="21"/>
        </w:rPr>
        <w:t>复的内容不得涉及商业秘密。</w:t>
      </w:r>
    </w:p>
    <w:p>
      <w:pPr>
        <w:pStyle w:val="26"/>
        <w:numPr>
          <w:ilvl w:val="1"/>
          <w:numId w:val="25"/>
        </w:numPr>
        <w:tabs>
          <w:tab w:val="left" w:pos="1126"/>
        </w:tabs>
        <w:spacing w:line="364" w:lineRule="auto"/>
        <w:ind w:left="232" w:right="250" w:firstLine="420"/>
        <w:jc w:val="both"/>
        <w:rPr>
          <w:sz w:val="21"/>
        </w:rPr>
      </w:pPr>
      <w:bookmarkStart w:id="105" w:name="_38.2供应商认为招标文件、采购过程或者中标结果使自己的合法权益受到损害的，必"/>
      <w:bookmarkEnd w:id="105"/>
      <w:r>
        <w:rPr>
          <w:spacing w:val="-6"/>
          <w:w w:val="99"/>
          <w:sz w:val="21"/>
        </w:rPr>
        <w:t>供应商认为招标文件、采购过程或者中标结果使自己的合法权益受到损害的，必须在知道或者应</w:t>
      </w:r>
      <w:r>
        <w:rPr>
          <w:spacing w:val="-1"/>
          <w:w w:val="99"/>
          <w:sz w:val="21"/>
        </w:rPr>
        <w:t>知其权益受到损害之日起</w:t>
      </w:r>
      <w:r>
        <w:rPr>
          <w:spacing w:val="-50"/>
          <w:sz w:val="21"/>
        </w:rPr>
        <w:t xml:space="preserve"> </w:t>
      </w:r>
      <w:r>
        <w:rPr>
          <w:w w:val="99"/>
          <w:sz w:val="21"/>
        </w:rPr>
        <w:t>7</w:t>
      </w:r>
      <w:r>
        <w:rPr>
          <w:spacing w:val="-54"/>
          <w:sz w:val="21"/>
        </w:rPr>
        <w:t xml:space="preserve"> </w:t>
      </w:r>
      <w:r>
        <w:rPr>
          <w:spacing w:val="-5"/>
          <w:w w:val="99"/>
          <w:sz w:val="21"/>
        </w:rPr>
        <w:t>个工作日内，以书面形式向采购人、采购代理机构提出质疑。采购人、采购代理机构接收质疑函的方式、联系部门、联系电话和通讯地址等信息详见“投标人须知前附表”。具体质疑</w:t>
      </w:r>
      <w:r>
        <w:rPr>
          <w:spacing w:val="-1"/>
          <w:w w:val="99"/>
          <w:sz w:val="21"/>
        </w:rPr>
        <w:t>起算时间如下：</w:t>
      </w:r>
    </w:p>
    <w:p>
      <w:pPr>
        <w:pStyle w:val="26"/>
        <w:numPr>
          <w:ilvl w:val="0"/>
          <w:numId w:val="26"/>
        </w:numPr>
        <w:tabs>
          <w:tab w:val="left" w:pos="1180"/>
        </w:tabs>
        <w:spacing w:line="268" w:lineRule="exact"/>
        <w:ind w:hanging="528"/>
        <w:rPr>
          <w:sz w:val="21"/>
        </w:rPr>
      </w:pPr>
      <w:r>
        <w:rPr>
          <w:spacing w:val="-1"/>
          <w:w w:val="95"/>
          <w:sz w:val="21"/>
        </w:rPr>
        <w:t>对可以质疑的招标文件提出质疑的，为收到招标文件之日或者招标文件公告期限届满之日；</w:t>
      </w:r>
    </w:p>
    <w:p>
      <w:pPr>
        <w:pStyle w:val="26"/>
        <w:numPr>
          <w:ilvl w:val="0"/>
          <w:numId w:val="26"/>
        </w:numPr>
        <w:tabs>
          <w:tab w:val="left" w:pos="1180"/>
        </w:tabs>
        <w:spacing w:before="137"/>
        <w:ind w:hanging="528"/>
        <w:rPr>
          <w:sz w:val="21"/>
        </w:rPr>
      </w:pPr>
      <w:r>
        <w:rPr>
          <w:spacing w:val="-1"/>
          <w:w w:val="95"/>
          <w:sz w:val="21"/>
        </w:rPr>
        <w:t>对采购过程提出质疑的，为各采购程序环节结束之日；</w:t>
      </w:r>
    </w:p>
    <w:p>
      <w:pPr>
        <w:pStyle w:val="26"/>
        <w:numPr>
          <w:ilvl w:val="0"/>
          <w:numId w:val="26"/>
        </w:numPr>
        <w:tabs>
          <w:tab w:val="left" w:pos="1180"/>
        </w:tabs>
        <w:spacing w:before="139"/>
        <w:ind w:hanging="528"/>
        <w:rPr>
          <w:sz w:val="21"/>
        </w:rPr>
      </w:pPr>
      <w:r>
        <w:rPr>
          <w:spacing w:val="-1"/>
          <w:w w:val="95"/>
          <w:sz w:val="21"/>
        </w:rPr>
        <w:t>对中标结果提出质疑的，为中标结果公告期限届满之日。</w:t>
      </w:r>
    </w:p>
    <w:p>
      <w:pPr>
        <w:pStyle w:val="12"/>
        <w:spacing w:before="139"/>
        <w:ind w:left="652"/>
      </w:pPr>
      <w:r>
        <w:rPr>
          <w:spacing w:val="-1"/>
          <w:w w:val="95"/>
        </w:rPr>
        <w:t>供应商对采购人、采购代理机构的质疑答复不满意，或者采购人、采购代理机构未在规定时间内作出</w:t>
      </w:r>
    </w:p>
    <w:p>
      <w:pPr>
        <w:sectPr>
          <w:pgSz w:w="11910" w:h="16840"/>
          <w:pgMar w:top="1060" w:right="880" w:bottom="1380" w:left="900" w:header="0" w:footer="1139" w:gutter="0"/>
          <w:cols w:space="720" w:num="1"/>
        </w:sectPr>
      </w:pPr>
    </w:p>
    <w:p>
      <w:pPr>
        <w:pStyle w:val="12"/>
        <w:spacing w:before="57"/>
        <w:ind w:left="232"/>
      </w:pPr>
      <w:r>
        <w:rPr>
          <w:spacing w:val="-1"/>
          <w:w w:val="95"/>
        </w:rPr>
        <w:t>答复的，可以在答复期满后十五个工作日内向同级政府采购监管部门投诉。</w:t>
      </w:r>
    </w:p>
    <w:p>
      <w:pPr>
        <w:pStyle w:val="10"/>
        <w:numPr>
          <w:ilvl w:val="1"/>
          <w:numId w:val="25"/>
        </w:numPr>
        <w:tabs>
          <w:tab w:val="left" w:pos="1181"/>
        </w:tabs>
        <w:spacing w:line="364" w:lineRule="auto"/>
        <w:ind w:left="232" w:right="221" w:firstLine="420"/>
        <w:rPr>
          <w:b w:val="0"/>
        </w:rPr>
      </w:pPr>
      <w:bookmarkStart w:id="106" w:name="_38.3_供应商提出质疑应当提交质疑函和必要的证明材料，针对同一采购程序环节的"/>
      <w:bookmarkEnd w:id="106"/>
      <w:r>
        <w:rPr>
          <w:spacing w:val="1"/>
          <w:w w:val="99"/>
        </w:rPr>
        <w:t>供应商提出质疑应当提交质疑函和必要的证明材料，针对同一采购程序环节的质疑必须在法定</w:t>
      </w:r>
      <w:r>
        <w:rPr>
          <w:spacing w:val="-1"/>
          <w:w w:val="99"/>
        </w:rPr>
        <w:t>质疑期内一次性提出。质疑函应当包括下列内容</w:t>
      </w:r>
      <w:r>
        <w:rPr>
          <w:spacing w:val="2"/>
          <w:w w:val="99"/>
        </w:rPr>
        <w:t>（</w:t>
      </w:r>
      <w:r>
        <w:rPr>
          <w:spacing w:val="1"/>
          <w:w w:val="99"/>
        </w:rPr>
        <w:t>质疑函格式后附</w:t>
      </w:r>
      <w:r>
        <w:rPr>
          <w:spacing w:val="-1"/>
          <w:w w:val="99"/>
        </w:rPr>
        <w:t>）</w:t>
      </w:r>
      <w:r>
        <w:rPr>
          <w:w w:val="99"/>
        </w:rPr>
        <w:t>：</w:t>
      </w:r>
    </w:p>
    <w:p>
      <w:pPr>
        <w:pStyle w:val="26"/>
        <w:numPr>
          <w:ilvl w:val="0"/>
          <w:numId w:val="27"/>
        </w:numPr>
        <w:tabs>
          <w:tab w:val="left" w:pos="1180"/>
        </w:tabs>
        <w:spacing w:line="267" w:lineRule="exact"/>
        <w:ind w:hanging="528"/>
        <w:rPr>
          <w:sz w:val="21"/>
        </w:rPr>
      </w:pPr>
      <w:r>
        <w:rPr>
          <w:spacing w:val="-1"/>
          <w:w w:val="95"/>
          <w:sz w:val="21"/>
        </w:rPr>
        <w:t>供应商的姓名或者名称、地址、邮编、联系人及联系电话；</w:t>
      </w:r>
    </w:p>
    <w:p>
      <w:pPr>
        <w:pStyle w:val="26"/>
        <w:numPr>
          <w:ilvl w:val="0"/>
          <w:numId w:val="27"/>
        </w:numPr>
        <w:tabs>
          <w:tab w:val="left" w:pos="1180"/>
        </w:tabs>
        <w:spacing w:before="141"/>
        <w:ind w:hanging="528"/>
        <w:rPr>
          <w:sz w:val="21"/>
        </w:rPr>
      </w:pPr>
      <w:r>
        <w:rPr>
          <w:spacing w:val="-1"/>
          <w:w w:val="95"/>
          <w:sz w:val="21"/>
        </w:rPr>
        <w:t>质疑项目的名称、编号；</w:t>
      </w:r>
    </w:p>
    <w:p>
      <w:pPr>
        <w:pStyle w:val="26"/>
        <w:numPr>
          <w:ilvl w:val="0"/>
          <w:numId w:val="27"/>
        </w:numPr>
        <w:tabs>
          <w:tab w:val="left" w:pos="1180"/>
        </w:tabs>
        <w:spacing w:before="139"/>
        <w:ind w:hanging="528"/>
        <w:rPr>
          <w:sz w:val="21"/>
        </w:rPr>
      </w:pPr>
      <w:r>
        <w:rPr>
          <w:spacing w:val="-1"/>
          <w:w w:val="95"/>
          <w:sz w:val="21"/>
        </w:rPr>
        <w:t>具体、明确的质疑事项和与质疑事项相关的请求；</w:t>
      </w:r>
    </w:p>
    <w:p>
      <w:pPr>
        <w:pStyle w:val="26"/>
        <w:numPr>
          <w:ilvl w:val="0"/>
          <w:numId w:val="27"/>
        </w:numPr>
        <w:tabs>
          <w:tab w:val="left" w:pos="1180"/>
        </w:tabs>
        <w:spacing w:before="139"/>
        <w:ind w:hanging="528"/>
        <w:rPr>
          <w:sz w:val="21"/>
        </w:rPr>
      </w:pPr>
      <w:r>
        <w:rPr>
          <w:spacing w:val="-2"/>
          <w:w w:val="95"/>
          <w:sz w:val="21"/>
        </w:rPr>
        <w:t>事实依据；</w:t>
      </w:r>
    </w:p>
    <w:p>
      <w:pPr>
        <w:pStyle w:val="26"/>
        <w:numPr>
          <w:ilvl w:val="0"/>
          <w:numId w:val="27"/>
        </w:numPr>
        <w:tabs>
          <w:tab w:val="left" w:pos="1180"/>
        </w:tabs>
        <w:spacing w:before="139"/>
        <w:ind w:hanging="528"/>
        <w:rPr>
          <w:sz w:val="21"/>
        </w:rPr>
      </w:pPr>
      <w:r>
        <w:rPr>
          <w:spacing w:val="-2"/>
          <w:w w:val="95"/>
          <w:sz w:val="21"/>
        </w:rPr>
        <w:t>必要的法律依据；</w:t>
      </w:r>
    </w:p>
    <w:p>
      <w:pPr>
        <w:pStyle w:val="26"/>
        <w:numPr>
          <w:ilvl w:val="0"/>
          <w:numId w:val="27"/>
        </w:numPr>
        <w:tabs>
          <w:tab w:val="left" w:pos="1180"/>
        </w:tabs>
        <w:spacing w:before="141"/>
        <w:ind w:hanging="528"/>
        <w:rPr>
          <w:sz w:val="21"/>
        </w:rPr>
      </w:pPr>
      <w:r>
        <w:rPr>
          <w:spacing w:val="-2"/>
          <w:w w:val="95"/>
          <w:sz w:val="21"/>
        </w:rPr>
        <w:t>提出质疑的日期。</w:t>
      </w:r>
    </w:p>
    <w:p>
      <w:pPr>
        <w:pStyle w:val="12"/>
        <w:spacing w:before="139" w:line="364" w:lineRule="auto"/>
        <w:ind w:left="232" w:right="250" w:firstLine="420"/>
      </w:pPr>
      <w:r>
        <w:rPr>
          <w:spacing w:val="-5"/>
          <w:w w:val="99"/>
        </w:rPr>
        <w:t>供应商为自然人的，应当由本人签字；供应商为法人或者其他组织的，应当由法定代表人、主要负责</w:t>
      </w:r>
      <w:r>
        <w:rPr>
          <w:spacing w:val="-1"/>
          <w:w w:val="99"/>
        </w:rPr>
        <w:t>人，或者其委托代理人签字或者盖章，并加盖公章。</w:t>
      </w:r>
    </w:p>
    <w:p>
      <w:pPr>
        <w:pStyle w:val="10"/>
        <w:numPr>
          <w:ilvl w:val="1"/>
          <w:numId w:val="25"/>
        </w:numPr>
        <w:tabs>
          <w:tab w:val="left" w:pos="1133"/>
        </w:tabs>
        <w:spacing w:before="0" w:line="364" w:lineRule="auto"/>
        <w:ind w:left="232" w:right="216" w:firstLine="420"/>
      </w:pPr>
      <w:bookmarkStart w:id="107" w:name="38.4采购人、采购代理机构认为供应商质疑不成立，或者成立但未对中标结果构成影响"/>
      <w:bookmarkEnd w:id="107"/>
      <w:r>
        <w:rPr>
          <w:spacing w:val="3"/>
          <w:w w:val="99"/>
        </w:rPr>
        <w:t>采购人、采购代理机构认为供应商质疑不成立，或者成立但未对中标结果构成影响的，继续开</w:t>
      </w:r>
      <w:r>
        <w:rPr>
          <w:spacing w:val="-1"/>
          <w:w w:val="99"/>
        </w:rPr>
        <w:t>展采购活动；认为供应商质疑成立且影响或者可能影响中标结果的，按照下列情况处理：</w:t>
      </w:r>
    </w:p>
    <w:p>
      <w:pPr>
        <w:pStyle w:val="12"/>
        <w:spacing w:line="367" w:lineRule="auto"/>
        <w:ind w:left="232" w:right="250" w:firstLine="415"/>
      </w:pPr>
      <w:r>
        <w:rPr>
          <w:spacing w:val="-1"/>
          <w:w w:val="99"/>
        </w:rPr>
        <w:t>（</w:t>
      </w:r>
      <w:r>
        <w:rPr>
          <w:spacing w:val="2"/>
          <w:w w:val="99"/>
        </w:rPr>
        <w:t>一</w:t>
      </w:r>
      <w:r>
        <w:rPr>
          <w:spacing w:val="-5"/>
          <w:w w:val="99"/>
        </w:rPr>
        <w:t>）</w:t>
      </w:r>
      <w:r>
        <w:rPr>
          <w:spacing w:val="-3"/>
          <w:w w:val="99"/>
        </w:rPr>
        <w:t>对招标文件提出的质疑，依法通过澄清或者修改可以继续开展采购活动的，澄清或者修改招标</w:t>
      </w:r>
      <w:r>
        <w:rPr>
          <w:spacing w:val="-1"/>
          <w:w w:val="99"/>
        </w:rPr>
        <w:t>文件后继续开展采购活动；否则应当修改招标文件后重新开展采购活动。</w:t>
      </w:r>
    </w:p>
    <w:p>
      <w:pPr>
        <w:pStyle w:val="12"/>
        <w:spacing w:line="364" w:lineRule="auto"/>
        <w:ind w:left="232" w:right="250" w:firstLine="417"/>
      </w:pPr>
      <w:r>
        <w:rPr>
          <w:spacing w:val="-1"/>
          <w:w w:val="99"/>
        </w:rPr>
        <w:t>（二</w:t>
      </w:r>
      <w:r>
        <w:rPr>
          <w:spacing w:val="-3"/>
          <w:w w:val="99"/>
        </w:rPr>
        <w:t>）对采购过程、中标结果提出的质疑，合格供应商符合法定数量时，可以从合格的中标候选人中</w:t>
      </w:r>
      <w:r>
        <w:rPr>
          <w:spacing w:val="-1"/>
          <w:w w:val="99"/>
        </w:rPr>
        <w:t>另行确定中标供应商的，应当依法另行确定中标供应商；否则应当重新开展采购活动。</w:t>
      </w:r>
    </w:p>
    <w:p>
      <w:pPr>
        <w:pStyle w:val="12"/>
        <w:spacing w:line="267" w:lineRule="exact"/>
        <w:ind w:left="652"/>
      </w:pPr>
      <w:r>
        <w:rPr>
          <w:spacing w:val="-1"/>
          <w:w w:val="95"/>
        </w:rPr>
        <w:t>质疑答复导致中标结果改变的，采购人或者采购代理机构应当将有关情况书面报告本级财政部门。</w:t>
      </w:r>
    </w:p>
    <w:p>
      <w:pPr>
        <w:pStyle w:val="10"/>
        <w:numPr>
          <w:ilvl w:val="1"/>
          <w:numId w:val="25"/>
        </w:numPr>
        <w:tabs>
          <w:tab w:val="left" w:pos="1128"/>
        </w:tabs>
        <w:spacing w:before="133" w:line="364" w:lineRule="auto"/>
        <w:ind w:left="232" w:right="216" w:firstLine="420"/>
        <w:jc w:val="both"/>
        <w:rPr>
          <w:b w:val="0"/>
        </w:rPr>
      </w:pPr>
      <w:r>
        <w:rPr>
          <w:spacing w:val="3"/>
          <w:w w:val="99"/>
        </w:rPr>
        <w:t>投诉的权利。质疑供应商对采购人、采购代理机构的答复不满意，或者采购人、采购代理机构</w:t>
      </w:r>
      <w:r>
        <w:rPr>
          <w:spacing w:val="1"/>
          <w:w w:val="99"/>
        </w:rPr>
        <w:t>未在规定时间内作出答复的，可以在答复期满后</w:t>
      </w:r>
      <w:r>
        <w:rPr>
          <w:spacing w:val="-49"/>
        </w:rPr>
        <w:t xml:space="preserve"> </w:t>
      </w:r>
      <w:r>
        <w:rPr>
          <w:spacing w:val="3"/>
          <w:w w:val="98"/>
        </w:rPr>
        <w:t>1</w:t>
      </w:r>
      <w:r>
        <w:rPr>
          <w:w w:val="98"/>
        </w:rPr>
        <w:t>5</w:t>
      </w:r>
      <w:r>
        <w:rPr>
          <w:spacing w:val="-52"/>
        </w:rPr>
        <w:t xml:space="preserve"> </w:t>
      </w:r>
      <w:r>
        <w:rPr>
          <w:spacing w:val="2"/>
          <w:w w:val="99"/>
        </w:rPr>
        <w:t>个工作日内向《政府采购质疑和投诉办法》（财政部</w:t>
      </w:r>
      <w:r>
        <w:rPr>
          <w:spacing w:val="1"/>
          <w:w w:val="99"/>
        </w:rPr>
        <w:t>令第</w:t>
      </w:r>
      <w:r>
        <w:rPr>
          <w:spacing w:val="-51"/>
        </w:rPr>
        <w:t xml:space="preserve"> </w:t>
      </w:r>
      <w:r>
        <w:rPr>
          <w:spacing w:val="3"/>
          <w:w w:val="98"/>
        </w:rPr>
        <w:t>9</w:t>
      </w:r>
      <w:r>
        <w:rPr>
          <w:w w:val="98"/>
        </w:rPr>
        <w:t>4</w:t>
      </w:r>
      <w:r>
        <w:rPr>
          <w:spacing w:val="-55"/>
        </w:rPr>
        <w:t xml:space="preserve"> </w:t>
      </w:r>
      <w:r>
        <w:rPr>
          <w:spacing w:val="2"/>
          <w:w w:val="99"/>
        </w:rPr>
        <w:t>号）</w:t>
      </w:r>
      <w:r>
        <w:rPr>
          <w:spacing w:val="-1"/>
          <w:w w:val="99"/>
        </w:rPr>
        <w:t>第六条规定的财政部门提起投诉</w:t>
      </w:r>
      <w:r>
        <w:rPr>
          <w:spacing w:val="2"/>
          <w:w w:val="99"/>
        </w:rPr>
        <w:t>（</w:t>
      </w:r>
      <w:r>
        <w:rPr>
          <w:spacing w:val="1"/>
          <w:w w:val="99"/>
        </w:rPr>
        <w:t>投诉书格式后附</w:t>
      </w:r>
      <w:r>
        <w:rPr>
          <w:spacing w:val="2"/>
          <w:w w:val="99"/>
        </w:rPr>
        <w:t>）</w:t>
      </w:r>
      <w:r>
        <w:rPr>
          <w:w w:val="99"/>
        </w:rPr>
        <w:t>。</w:t>
      </w:r>
    </w:p>
    <w:p>
      <w:pPr>
        <w:pStyle w:val="12"/>
        <w:rPr>
          <w:b/>
          <w:sz w:val="20"/>
        </w:rPr>
      </w:pPr>
    </w:p>
    <w:p>
      <w:pPr>
        <w:pStyle w:val="12"/>
        <w:rPr>
          <w:b/>
          <w:sz w:val="20"/>
        </w:rPr>
      </w:pPr>
    </w:p>
    <w:p>
      <w:pPr>
        <w:spacing w:before="157"/>
        <w:ind w:left="38" w:right="58"/>
        <w:jc w:val="center"/>
        <w:rPr>
          <w:b/>
          <w:sz w:val="32"/>
        </w:rPr>
      </w:pPr>
      <w:bookmarkStart w:id="108" w:name="八、其他事项"/>
      <w:bookmarkEnd w:id="108"/>
      <w:r>
        <w:rPr>
          <w:b/>
          <w:w w:val="95"/>
          <w:sz w:val="32"/>
        </w:rPr>
        <w:t>八、其</w:t>
      </w:r>
      <w:r>
        <w:rPr>
          <w:b/>
          <w:spacing w:val="-4"/>
          <w:w w:val="95"/>
          <w:sz w:val="32"/>
        </w:rPr>
        <w:t>他事项</w:t>
      </w:r>
    </w:p>
    <w:p>
      <w:pPr>
        <w:pStyle w:val="12"/>
        <w:spacing w:before="3"/>
        <w:rPr>
          <w:b/>
          <w:sz w:val="44"/>
        </w:rPr>
      </w:pPr>
    </w:p>
    <w:p>
      <w:pPr>
        <w:pStyle w:val="8"/>
        <w:numPr>
          <w:ilvl w:val="0"/>
          <w:numId w:val="25"/>
        </w:numPr>
        <w:tabs>
          <w:tab w:val="left" w:pos="1017"/>
        </w:tabs>
        <w:ind w:left="1016" w:hanging="365"/>
        <w:rPr>
          <w:rFonts w:ascii="黑体" w:eastAsia="黑体"/>
          <w:sz w:val="22"/>
        </w:rPr>
      </w:pPr>
      <w:bookmarkStart w:id="109" w:name="39.代理服务费"/>
      <w:bookmarkEnd w:id="109"/>
      <w:r>
        <w:rPr>
          <w:rFonts w:hint="eastAsia" w:ascii="黑体" w:eastAsia="黑体"/>
          <w:spacing w:val="-2"/>
          <w:w w:val="95"/>
        </w:rPr>
        <w:t>代理服务费</w:t>
      </w:r>
    </w:p>
    <w:p>
      <w:pPr>
        <w:pStyle w:val="26"/>
        <w:numPr>
          <w:ilvl w:val="1"/>
          <w:numId w:val="25"/>
        </w:numPr>
        <w:tabs>
          <w:tab w:val="left" w:pos="1126"/>
        </w:tabs>
        <w:spacing w:before="157" w:line="367" w:lineRule="auto"/>
        <w:ind w:left="652" w:right="252" w:firstLine="0"/>
        <w:rPr>
          <w:sz w:val="21"/>
        </w:rPr>
      </w:pPr>
      <w:bookmarkStart w:id="110" w:name="39.1代理服务收费标准及缴费账户详见“投标人须知前附表”，投标人为联合体的，可"/>
      <w:bookmarkEnd w:id="110"/>
      <w:r>
        <w:rPr>
          <w:spacing w:val="-5"/>
          <w:w w:val="99"/>
          <w:sz w:val="21"/>
        </w:rPr>
        <w:t>代理服务收费标准及缴费账户详见“投标人须知前附表”</w:t>
      </w:r>
      <w:r>
        <w:rPr>
          <w:rFonts w:hint="eastAsia"/>
          <w:spacing w:val="-5"/>
          <w:w w:val="99"/>
          <w:sz w:val="21"/>
        </w:rPr>
        <w:t>。</w:t>
      </w:r>
    </w:p>
    <w:p>
      <w:pPr>
        <w:pStyle w:val="26"/>
        <w:numPr>
          <w:ilvl w:val="1"/>
          <w:numId w:val="25"/>
        </w:numPr>
        <w:tabs>
          <w:tab w:val="left" w:pos="1126"/>
        </w:tabs>
        <w:spacing w:line="264" w:lineRule="exact"/>
        <w:ind w:hanging="474"/>
        <w:rPr>
          <w:sz w:val="21"/>
        </w:rPr>
      </w:pPr>
      <w:r>
        <w:pict>
          <v:line id="_x0000_s1027" o:spid="_x0000_s1027" o:spt="20" style="position:absolute;left:0pt;margin-left:78.15pt;margin-top:40.9pt;height:41.05pt;width:173.35pt;mso-position-horizontal-relative:page;z-index:-251653120;mso-width-relative:page;mso-height-relative:page;" coordsize="21600,21600">
            <v:path arrowok="t"/>
            <v:fill focussize="0,0"/>
            <v:stroke weight="0.5pt"/>
            <v:imagedata o:title=""/>
            <o:lock v:ext="edit"/>
          </v:line>
        </w:pict>
      </w:r>
      <w:bookmarkStart w:id="111" w:name="39.2代理服务收费标准："/>
      <w:bookmarkEnd w:id="111"/>
      <w:r>
        <w:rPr>
          <w:spacing w:val="-2"/>
          <w:w w:val="95"/>
          <w:sz w:val="21"/>
        </w:rPr>
        <w:t>代理服务收费标准：</w:t>
      </w:r>
    </w:p>
    <w:p>
      <w:pPr>
        <w:pStyle w:val="12"/>
        <w:rPr>
          <w:sz w:val="20"/>
        </w:rPr>
      </w:pPr>
    </w:p>
    <w:p>
      <w:pPr>
        <w:pStyle w:val="12"/>
        <w:spacing w:before="10"/>
        <w:rPr>
          <w:sz w:val="22"/>
        </w:rPr>
      </w:pPr>
    </w:p>
    <w:tbl>
      <w:tblPr>
        <w:tblStyle w:val="21"/>
        <w:tblW w:w="0" w:type="auto"/>
        <w:tblInd w:w="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2"/>
        <w:gridCol w:w="1659"/>
        <w:gridCol w:w="1687"/>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3472" w:type="dxa"/>
          </w:tcPr>
          <w:p>
            <w:pPr>
              <w:pStyle w:val="27"/>
              <w:spacing w:line="268" w:lineRule="exact"/>
              <w:ind w:left="1671" w:right="1351"/>
              <w:jc w:val="center"/>
              <w:rPr>
                <w:sz w:val="21"/>
              </w:rPr>
            </w:pPr>
            <w:r>
              <w:rPr>
                <w:w w:val="95"/>
                <w:sz w:val="21"/>
              </w:rPr>
              <w:t>费</w:t>
            </w:r>
            <w:r>
              <w:rPr>
                <w:spacing w:val="-10"/>
                <w:sz w:val="21"/>
              </w:rPr>
              <w:t>率</w:t>
            </w:r>
          </w:p>
          <w:p>
            <w:pPr>
              <w:pStyle w:val="27"/>
              <w:spacing w:before="139"/>
              <w:ind w:left="107"/>
              <w:rPr>
                <w:sz w:val="21"/>
              </w:rPr>
            </w:pPr>
            <w:r>
              <w:rPr>
                <w:spacing w:val="-3"/>
                <w:w w:val="95"/>
                <w:sz w:val="21"/>
              </w:rPr>
              <w:t>中标金额</w:t>
            </w:r>
          </w:p>
        </w:tc>
        <w:tc>
          <w:tcPr>
            <w:tcW w:w="1659" w:type="dxa"/>
          </w:tcPr>
          <w:p>
            <w:pPr>
              <w:pStyle w:val="27"/>
              <w:spacing w:before="11"/>
              <w:rPr>
                <w:sz w:val="15"/>
              </w:rPr>
            </w:pPr>
          </w:p>
          <w:p>
            <w:pPr>
              <w:pStyle w:val="27"/>
              <w:ind w:left="461"/>
              <w:rPr>
                <w:sz w:val="21"/>
              </w:rPr>
            </w:pPr>
            <w:r>
              <w:rPr>
                <w:spacing w:val="-3"/>
                <w:w w:val="95"/>
                <w:sz w:val="21"/>
              </w:rPr>
              <w:t>货物招标</w:t>
            </w:r>
          </w:p>
        </w:tc>
        <w:tc>
          <w:tcPr>
            <w:tcW w:w="1687" w:type="dxa"/>
          </w:tcPr>
          <w:p>
            <w:pPr>
              <w:pStyle w:val="27"/>
              <w:spacing w:before="11"/>
              <w:rPr>
                <w:sz w:val="15"/>
              </w:rPr>
            </w:pPr>
          </w:p>
          <w:p>
            <w:pPr>
              <w:pStyle w:val="27"/>
              <w:ind w:left="422"/>
              <w:rPr>
                <w:sz w:val="21"/>
              </w:rPr>
            </w:pPr>
            <w:r>
              <w:rPr>
                <w:spacing w:val="-3"/>
                <w:w w:val="95"/>
                <w:sz w:val="21"/>
              </w:rPr>
              <w:t>服务招标</w:t>
            </w:r>
          </w:p>
        </w:tc>
        <w:tc>
          <w:tcPr>
            <w:tcW w:w="1659" w:type="dxa"/>
          </w:tcPr>
          <w:p>
            <w:pPr>
              <w:pStyle w:val="27"/>
              <w:spacing w:before="11"/>
              <w:rPr>
                <w:sz w:val="15"/>
              </w:rPr>
            </w:pPr>
          </w:p>
          <w:p>
            <w:pPr>
              <w:pStyle w:val="27"/>
              <w:ind w:left="408"/>
              <w:rPr>
                <w:sz w:val="21"/>
              </w:rPr>
            </w:pPr>
            <w:r>
              <w:rPr>
                <w:spacing w:val="-3"/>
                <w:w w:val="95"/>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2" w:type="dxa"/>
          </w:tcPr>
          <w:p>
            <w:pPr>
              <w:pStyle w:val="27"/>
              <w:ind w:left="107"/>
              <w:rPr>
                <w:sz w:val="21"/>
              </w:rPr>
            </w:pPr>
            <w:r>
              <w:rPr>
                <w:w w:val="95"/>
                <w:sz w:val="21"/>
              </w:rPr>
              <w:t>100</w:t>
            </w:r>
            <w:r>
              <w:rPr>
                <w:spacing w:val="-5"/>
                <w:w w:val="95"/>
                <w:sz w:val="21"/>
              </w:rPr>
              <w:t xml:space="preserve"> 万元以下</w:t>
            </w:r>
          </w:p>
        </w:tc>
        <w:tc>
          <w:tcPr>
            <w:tcW w:w="1659" w:type="dxa"/>
          </w:tcPr>
          <w:p>
            <w:pPr>
              <w:pStyle w:val="27"/>
              <w:ind w:left="317"/>
              <w:rPr>
                <w:sz w:val="21"/>
              </w:rPr>
            </w:pPr>
            <w:r>
              <w:rPr>
                <w:spacing w:val="-4"/>
                <w:sz w:val="21"/>
              </w:rPr>
              <w:t>1.5%</w:t>
            </w:r>
          </w:p>
        </w:tc>
        <w:tc>
          <w:tcPr>
            <w:tcW w:w="1687" w:type="dxa"/>
          </w:tcPr>
          <w:p>
            <w:pPr>
              <w:pStyle w:val="27"/>
              <w:ind w:left="316"/>
              <w:rPr>
                <w:sz w:val="21"/>
              </w:rPr>
            </w:pPr>
            <w:r>
              <w:rPr>
                <w:spacing w:val="-4"/>
                <w:sz w:val="21"/>
              </w:rPr>
              <w:t>1.5%</w:t>
            </w:r>
          </w:p>
        </w:tc>
        <w:tc>
          <w:tcPr>
            <w:tcW w:w="1659" w:type="dxa"/>
          </w:tcPr>
          <w:p>
            <w:pPr>
              <w:pStyle w:val="27"/>
              <w:ind w:left="316"/>
              <w:rPr>
                <w:sz w:val="21"/>
              </w:rPr>
            </w:pPr>
            <w:r>
              <w:rPr>
                <w:spacing w:val="-4"/>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2" w:type="dxa"/>
          </w:tcPr>
          <w:p>
            <w:pPr>
              <w:pStyle w:val="27"/>
              <w:spacing w:before="2"/>
              <w:ind w:left="107"/>
              <w:rPr>
                <w:sz w:val="21"/>
              </w:rPr>
            </w:pPr>
            <w:r>
              <w:rPr>
                <w:w w:val="95"/>
                <w:sz w:val="21"/>
              </w:rPr>
              <w:t>100～500</w:t>
            </w:r>
            <w:r>
              <w:rPr>
                <w:spacing w:val="-5"/>
                <w:w w:val="95"/>
                <w:sz w:val="21"/>
              </w:rPr>
              <w:t xml:space="preserve"> 万元</w:t>
            </w:r>
          </w:p>
        </w:tc>
        <w:tc>
          <w:tcPr>
            <w:tcW w:w="1659" w:type="dxa"/>
          </w:tcPr>
          <w:p>
            <w:pPr>
              <w:pStyle w:val="27"/>
              <w:spacing w:before="2"/>
              <w:ind w:left="317"/>
              <w:rPr>
                <w:sz w:val="21"/>
              </w:rPr>
            </w:pPr>
            <w:r>
              <w:rPr>
                <w:spacing w:val="-4"/>
                <w:sz w:val="21"/>
              </w:rPr>
              <w:t>1.1%</w:t>
            </w:r>
          </w:p>
        </w:tc>
        <w:tc>
          <w:tcPr>
            <w:tcW w:w="1687" w:type="dxa"/>
          </w:tcPr>
          <w:p>
            <w:pPr>
              <w:pStyle w:val="27"/>
              <w:spacing w:before="2"/>
              <w:ind w:left="316"/>
              <w:rPr>
                <w:sz w:val="21"/>
              </w:rPr>
            </w:pPr>
            <w:r>
              <w:rPr>
                <w:spacing w:val="-4"/>
                <w:sz w:val="21"/>
              </w:rPr>
              <w:t>0.8%</w:t>
            </w:r>
          </w:p>
        </w:tc>
        <w:tc>
          <w:tcPr>
            <w:tcW w:w="1659" w:type="dxa"/>
          </w:tcPr>
          <w:p>
            <w:pPr>
              <w:pStyle w:val="27"/>
              <w:spacing w:before="2"/>
              <w:ind w:left="316"/>
              <w:rPr>
                <w:sz w:val="21"/>
              </w:rPr>
            </w:pPr>
            <w:r>
              <w:rPr>
                <w:spacing w:val="-4"/>
                <w:sz w:val="21"/>
              </w:rPr>
              <w:t>0.7%</w:t>
            </w:r>
          </w:p>
        </w:tc>
      </w:tr>
    </w:tbl>
    <w:p>
      <w:pPr>
        <w:rPr>
          <w:sz w:val="21"/>
        </w:rPr>
        <w:sectPr>
          <w:pgSz w:w="11910" w:h="16840"/>
          <w:pgMar w:top="1060" w:right="880" w:bottom="1520" w:left="900" w:header="0" w:footer="1139" w:gutter="0"/>
          <w:cols w:space="720" w:num="1"/>
        </w:sectPr>
      </w:pPr>
    </w:p>
    <w:tbl>
      <w:tblPr>
        <w:tblStyle w:val="21"/>
        <w:tblW w:w="0" w:type="auto"/>
        <w:tblInd w:w="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72"/>
        <w:gridCol w:w="1659"/>
        <w:gridCol w:w="1687"/>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472" w:type="dxa"/>
          </w:tcPr>
          <w:p>
            <w:pPr>
              <w:pStyle w:val="27"/>
              <w:spacing w:line="266" w:lineRule="exact"/>
              <w:ind w:left="107"/>
              <w:rPr>
                <w:sz w:val="21"/>
              </w:rPr>
            </w:pPr>
            <w:r>
              <w:rPr>
                <w:w w:val="95"/>
                <w:sz w:val="21"/>
              </w:rPr>
              <w:t>500～1000</w:t>
            </w:r>
            <w:r>
              <w:rPr>
                <w:spacing w:val="-4"/>
                <w:w w:val="95"/>
                <w:sz w:val="21"/>
              </w:rPr>
              <w:t xml:space="preserve"> 万元</w:t>
            </w:r>
          </w:p>
        </w:tc>
        <w:tc>
          <w:tcPr>
            <w:tcW w:w="1659" w:type="dxa"/>
          </w:tcPr>
          <w:p>
            <w:pPr>
              <w:pStyle w:val="27"/>
              <w:spacing w:line="266" w:lineRule="exact"/>
              <w:ind w:left="317"/>
              <w:rPr>
                <w:sz w:val="21"/>
              </w:rPr>
            </w:pPr>
            <w:r>
              <w:rPr>
                <w:spacing w:val="-4"/>
                <w:sz w:val="21"/>
              </w:rPr>
              <w:t>0.8%</w:t>
            </w:r>
          </w:p>
        </w:tc>
        <w:tc>
          <w:tcPr>
            <w:tcW w:w="1687" w:type="dxa"/>
          </w:tcPr>
          <w:p>
            <w:pPr>
              <w:pStyle w:val="27"/>
              <w:spacing w:line="266" w:lineRule="exact"/>
              <w:ind w:left="316"/>
              <w:rPr>
                <w:sz w:val="21"/>
              </w:rPr>
            </w:pPr>
            <w:r>
              <w:rPr>
                <w:spacing w:val="-2"/>
                <w:sz w:val="21"/>
              </w:rPr>
              <w:t>0.45%</w:t>
            </w:r>
          </w:p>
        </w:tc>
        <w:tc>
          <w:tcPr>
            <w:tcW w:w="1659" w:type="dxa"/>
          </w:tcPr>
          <w:p>
            <w:pPr>
              <w:pStyle w:val="27"/>
              <w:spacing w:line="266" w:lineRule="exact"/>
              <w:ind w:right="805"/>
              <w:jc w:val="right"/>
              <w:rPr>
                <w:sz w:val="21"/>
              </w:rPr>
            </w:pPr>
            <w:r>
              <w:rPr>
                <w:spacing w:val="-2"/>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2" w:type="dxa"/>
          </w:tcPr>
          <w:p>
            <w:pPr>
              <w:pStyle w:val="27"/>
              <w:spacing w:line="264" w:lineRule="exact"/>
              <w:ind w:left="107"/>
              <w:rPr>
                <w:sz w:val="21"/>
              </w:rPr>
            </w:pPr>
            <w:r>
              <w:rPr>
                <w:w w:val="95"/>
                <w:sz w:val="21"/>
              </w:rPr>
              <w:t>1000～5000</w:t>
            </w:r>
            <w:r>
              <w:rPr>
                <w:spacing w:val="-2"/>
                <w:sz w:val="21"/>
              </w:rPr>
              <w:t xml:space="preserve"> </w:t>
            </w:r>
            <w:r>
              <w:rPr>
                <w:spacing w:val="-5"/>
                <w:w w:val="95"/>
                <w:sz w:val="21"/>
              </w:rPr>
              <w:t>万元</w:t>
            </w:r>
          </w:p>
        </w:tc>
        <w:tc>
          <w:tcPr>
            <w:tcW w:w="1659" w:type="dxa"/>
          </w:tcPr>
          <w:p>
            <w:pPr>
              <w:pStyle w:val="27"/>
              <w:spacing w:line="264" w:lineRule="exact"/>
              <w:ind w:left="317"/>
              <w:rPr>
                <w:sz w:val="21"/>
              </w:rPr>
            </w:pPr>
            <w:r>
              <w:rPr>
                <w:spacing w:val="-4"/>
                <w:sz w:val="21"/>
              </w:rPr>
              <w:t>0.5%</w:t>
            </w:r>
          </w:p>
        </w:tc>
        <w:tc>
          <w:tcPr>
            <w:tcW w:w="1687" w:type="dxa"/>
          </w:tcPr>
          <w:p>
            <w:pPr>
              <w:pStyle w:val="27"/>
              <w:spacing w:line="264" w:lineRule="exact"/>
              <w:ind w:left="316"/>
              <w:rPr>
                <w:sz w:val="21"/>
              </w:rPr>
            </w:pPr>
            <w:r>
              <w:rPr>
                <w:spacing w:val="-2"/>
                <w:sz w:val="21"/>
              </w:rPr>
              <w:t>0.25%</w:t>
            </w:r>
          </w:p>
        </w:tc>
        <w:tc>
          <w:tcPr>
            <w:tcW w:w="1659" w:type="dxa"/>
          </w:tcPr>
          <w:p>
            <w:pPr>
              <w:pStyle w:val="27"/>
              <w:spacing w:line="264" w:lineRule="exact"/>
              <w:ind w:right="805"/>
              <w:jc w:val="right"/>
              <w:rPr>
                <w:sz w:val="21"/>
              </w:rPr>
            </w:pPr>
            <w:r>
              <w:rPr>
                <w:spacing w:val="-2"/>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472" w:type="dxa"/>
          </w:tcPr>
          <w:p>
            <w:pPr>
              <w:pStyle w:val="27"/>
              <w:spacing w:line="266" w:lineRule="exact"/>
              <w:ind w:left="107"/>
              <w:rPr>
                <w:sz w:val="21"/>
              </w:rPr>
            </w:pPr>
            <w:r>
              <w:rPr>
                <w:w w:val="95"/>
                <w:sz w:val="21"/>
              </w:rPr>
              <w:t>5000</w:t>
            </w:r>
            <w:r>
              <w:rPr>
                <w:spacing w:val="-8"/>
                <w:w w:val="95"/>
                <w:sz w:val="21"/>
              </w:rPr>
              <w:t xml:space="preserve"> 万元</w:t>
            </w:r>
            <w:r>
              <w:rPr>
                <w:w w:val="95"/>
                <w:sz w:val="21"/>
              </w:rPr>
              <w:t>～1</w:t>
            </w:r>
            <w:r>
              <w:rPr>
                <w:spacing w:val="-10"/>
                <w:w w:val="95"/>
                <w:sz w:val="21"/>
              </w:rPr>
              <w:t xml:space="preserve"> 亿元</w:t>
            </w:r>
          </w:p>
        </w:tc>
        <w:tc>
          <w:tcPr>
            <w:tcW w:w="1659" w:type="dxa"/>
          </w:tcPr>
          <w:p>
            <w:pPr>
              <w:pStyle w:val="27"/>
              <w:spacing w:line="266" w:lineRule="exact"/>
              <w:ind w:left="317"/>
              <w:rPr>
                <w:sz w:val="21"/>
              </w:rPr>
            </w:pPr>
            <w:r>
              <w:rPr>
                <w:spacing w:val="-2"/>
                <w:sz w:val="21"/>
              </w:rPr>
              <w:t>0.25%</w:t>
            </w:r>
          </w:p>
        </w:tc>
        <w:tc>
          <w:tcPr>
            <w:tcW w:w="1687" w:type="dxa"/>
          </w:tcPr>
          <w:p>
            <w:pPr>
              <w:pStyle w:val="27"/>
              <w:spacing w:line="266" w:lineRule="exact"/>
              <w:ind w:left="316"/>
              <w:rPr>
                <w:sz w:val="21"/>
              </w:rPr>
            </w:pPr>
            <w:r>
              <w:rPr>
                <w:spacing w:val="-4"/>
                <w:sz w:val="21"/>
              </w:rPr>
              <w:t>0.1%</w:t>
            </w:r>
          </w:p>
        </w:tc>
        <w:tc>
          <w:tcPr>
            <w:tcW w:w="1659" w:type="dxa"/>
          </w:tcPr>
          <w:p>
            <w:pPr>
              <w:pStyle w:val="27"/>
              <w:spacing w:line="266" w:lineRule="exact"/>
              <w:ind w:left="316"/>
              <w:rPr>
                <w:sz w:val="21"/>
              </w:rPr>
            </w:pPr>
            <w:r>
              <w:rPr>
                <w:spacing w:val="-4"/>
                <w:sz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2" w:type="dxa"/>
          </w:tcPr>
          <w:p>
            <w:pPr>
              <w:pStyle w:val="27"/>
              <w:spacing w:line="265" w:lineRule="exact"/>
              <w:ind w:left="107"/>
              <w:rPr>
                <w:sz w:val="21"/>
              </w:rPr>
            </w:pPr>
            <w:r>
              <w:rPr>
                <w:w w:val="95"/>
                <w:sz w:val="21"/>
              </w:rPr>
              <w:t>1～5</w:t>
            </w:r>
            <w:r>
              <w:rPr>
                <w:spacing w:val="-12"/>
                <w:w w:val="95"/>
                <w:sz w:val="21"/>
              </w:rPr>
              <w:t xml:space="preserve"> 亿元</w:t>
            </w:r>
          </w:p>
        </w:tc>
        <w:tc>
          <w:tcPr>
            <w:tcW w:w="1659" w:type="dxa"/>
          </w:tcPr>
          <w:p>
            <w:pPr>
              <w:pStyle w:val="27"/>
              <w:spacing w:line="265" w:lineRule="exact"/>
              <w:ind w:left="317"/>
              <w:rPr>
                <w:sz w:val="21"/>
              </w:rPr>
            </w:pPr>
            <w:r>
              <w:rPr>
                <w:spacing w:val="-2"/>
                <w:sz w:val="21"/>
              </w:rPr>
              <w:t>0.05%</w:t>
            </w:r>
          </w:p>
        </w:tc>
        <w:tc>
          <w:tcPr>
            <w:tcW w:w="1687" w:type="dxa"/>
          </w:tcPr>
          <w:p>
            <w:pPr>
              <w:pStyle w:val="27"/>
              <w:spacing w:line="265" w:lineRule="exact"/>
              <w:ind w:left="316"/>
              <w:rPr>
                <w:sz w:val="21"/>
              </w:rPr>
            </w:pPr>
            <w:r>
              <w:rPr>
                <w:spacing w:val="-2"/>
                <w:sz w:val="21"/>
              </w:rPr>
              <w:t>0.05%</w:t>
            </w:r>
          </w:p>
        </w:tc>
        <w:tc>
          <w:tcPr>
            <w:tcW w:w="1659" w:type="dxa"/>
          </w:tcPr>
          <w:p>
            <w:pPr>
              <w:pStyle w:val="27"/>
              <w:spacing w:line="265" w:lineRule="exact"/>
              <w:ind w:right="805"/>
              <w:jc w:val="right"/>
              <w:rPr>
                <w:sz w:val="21"/>
              </w:rPr>
            </w:pPr>
            <w:r>
              <w:rPr>
                <w:spacing w:val="-2"/>
                <w:sz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472" w:type="dxa"/>
          </w:tcPr>
          <w:p>
            <w:pPr>
              <w:pStyle w:val="27"/>
              <w:spacing w:line="267" w:lineRule="exact"/>
              <w:ind w:left="107"/>
              <w:rPr>
                <w:sz w:val="21"/>
              </w:rPr>
            </w:pPr>
            <w:r>
              <w:rPr>
                <w:w w:val="95"/>
                <w:sz w:val="21"/>
              </w:rPr>
              <w:t>5～10</w:t>
            </w:r>
            <w:r>
              <w:rPr>
                <w:spacing w:val="-10"/>
                <w:w w:val="95"/>
                <w:sz w:val="21"/>
              </w:rPr>
              <w:t xml:space="preserve"> 亿元</w:t>
            </w:r>
          </w:p>
        </w:tc>
        <w:tc>
          <w:tcPr>
            <w:tcW w:w="1659" w:type="dxa"/>
          </w:tcPr>
          <w:p>
            <w:pPr>
              <w:pStyle w:val="27"/>
              <w:spacing w:line="267" w:lineRule="exact"/>
              <w:ind w:left="211"/>
              <w:rPr>
                <w:sz w:val="21"/>
              </w:rPr>
            </w:pPr>
            <w:r>
              <w:rPr>
                <w:spacing w:val="-2"/>
                <w:sz w:val="21"/>
              </w:rPr>
              <w:t>0.035%</w:t>
            </w:r>
          </w:p>
        </w:tc>
        <w:tc>
          <w:tcPr>
            <w:tcW w:w="1687" w:type="dxa"/>
          </w:tcPr>
          <w:p>
            <w:pPr>
              <w:pStyle w:val="27"/>
              <w:spacing w:line="267" w:lineRule="exact"/>
              <w:ind w:left="316"/>
              <w:rPr>
                <w:sz w:val="21"/>
              </w:rPr>
            </w:pPr>
            <w:r>
              <w:rPr>
                <w:spacing w:val="-2"/>
                <w:sz w:val="21"/>
              </w:rPr>
              <w:t>0.035%</w:t>
            </w:r>
          </w:p>
        </w:tc>
        <w:tc>
          <w:tcPr>
            <w:tcW w:w="1659" w:type="dxa"/>
          </w:tcPr>
          <w:p>
            <w:pPr>
              <w:pStyle w:val="27"/>
              <w:spacing w:line="267" w:lineRule="exact"/>
              <w:ind w:right="803"/>
              <w:jc w:val="right"/>
              <w:rPr>
                <w:sz w:val="21"/>
              </w:rPr>
            </w:pPr>
            <w:r>
              <w:rPr>
                <w:spacing w:val="-2"/>
                <w:sz w:val="21"/>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472" w:type="dxa"/>
          </w:tcPr>
          <w:p>
            <w:pPr>
              <w:pStyle w:val="27"/>
              <w:spacing w:line="266" w:lineRule="exact"/>
              <w:ind w:left="107"/>
              <w:rPr>
                <w:sz w:val="21"/>
              </w:rPr>
            </w:pPr>
            <w:r>
              <w:rPr>
                <w:w w:val="95"/>
                <w:sz w:val="21"/>
              </w:rPr>
              <w:t>10～50</w:t>
            </w:r>
            <w:r>
              <w:rPr>
                <w:spacing w:val="-9"/>
                <w:w w:val="95"/>
                <w:sz w:val="21"/>
              </w:rPr>
              <w:t xml:space="preserve"> 亿元</w:t>
            </w:r>
          </w:p>
        </w:tc>
        <w:tc>
          <w:tcPr>
            <w:tcW w:w="1659" w:type="dxa"/>
          </w:tcPr>
          <w:p>
            <w:pPr>
              <w:pStyle w:val="27"/>
              <w:spacing w:line="266" w:lineRule="exact"/>
              <w:ind w:left="211"/>
              <w:rPr>
                <w:sz w:val="21"/>
              </w:rPr>
            </w:pPr>
            <w:r>
              <w:rPr>
                <w:spacing w:val="-2"/>
                <w:sz w:val="21"/>
              </w:rPr>
              <w:t>0.008%</w:t>
            </w:r>
          </w:p>
        </w:tc>
        <w:tc>
          <w:tcPr>
            <w:tcW w:w="1687" w:type="dxa"/>
          </w:tcPr>
          <w:p>
            <w:pPr>
              <w:pStyle w:val="27"/>
              <w:spacing w:line="266" w:lineRule="exact"/>
              <w:ind w:left="316"/>
              <w:rPr>
                <w:sz w:val="21"/>
              </w:rPr>
            </w:pPr>
            <w:r>
              <w:rPr>
                <w:spacing w:val="-2"/>
                <w:sz w:val="21"/>
              </w:rPr>
              <w:t>0.008%</w:t>
            </w:r>
          </w:p>
        </w:tc>
        <w:tc>
          <w:tcPr>
            <w:tcW w:w="1659" w:type="dxa"/>
          </w:tcPr>
          <w:p>
            <w:pPr>
              <w:pStyle w:val="27"/>
              <w:spacing w:line="266" w:lineRule="exact"/>
              <w:ind w:right="803"/>
              <w:jc w:val="right"/>
              <w:rPr>
                <w:sz w:val="21"/>
              </w:rPr>
            </w:pPr>
            <w:r>
              <w:rPr>
                <w:spacing w:val="-2"/>
                <w:sz w:val="21"/>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472" w:type="dxa"/>
          </w:tcPr>
          <w:p>
            <w:pPr>
              <w:pStyle w:val="27"/>
              <w:spacing w:line="265" w:lineRule="exact"/>
              <w:ind w:left="107"/>
              <w:rPr>
                <w:sz w:val="21"/>
              </w:rPr>
            </w:pPr>
            <w:r>
              <w:rPr>
                <w:w w:val="95"/>
                <w:sz w:val="21"/>
              </w:rPr>
              <w:t>50～100</w:t>
            </w:r>
            <w:r>
              <w:rPr>
                <w:spacing w:val="-7"/>
                <w:w w:val="95"/>
                <w:sz w:val="21"/>
              </w:rPr>
              <w:t xml:space="preserve"> 亿元</w:t>
            </w:r>
          </w:p>
        </w:tc>
        <w:tc>
          <w:tcPr>
            <w:tcW w:w="1659" w:type="dxa"/>
          </w:tcPr>
          <w:p>
            <w:pPr>
              <w:pStyle w:val="27"/>
              <w:spacing w:line="265" w:lineRule="exact"/>
              <w:ind w:left="211"/>
              <w:rPr>
                <w:sz w:val="21"/>
              </w:rPr>
            </w:pPr>
            <w:r>
              <w:rPr>
                <w:spacing w:val="-2"/>
                <w:sz w:val="21"/>
              </w:rPr>
              <w:t>0.006%</w:t>
            </w:r>
          </w:p>
        </w:tc>
        <w:tc>
          <w:tcPr>
            <w:tcW w:w="1687" w:type="dxa"/>
          </w:tcPr>
          <w:p>
            <w:pPr>
              <w:pStyle w:val="27"/>
              <w:spacing w:line="265" w:lineRule="exact"/>
              <w:ind w:left="316"/>
              <w:rPr>
                <w:sz w:val="21"/>
              </w:rPr>
            </w:pPr>
            <w:r>
              <w:rPr>
                <w:spacing w:val="-2"/>
                <w:sz w:val="21"/>
              </w:rPr>
              <w:t>0.006%</w:t>
            </w:r>
          </w:p>
        </w:tc>
        <w:tc>
          <w:tcPr>
            <w:tcW w:w="1659" w:type="dxa"/>
          </w:tcPr>
          <w:p>
            <w:pPr>
              <w:pStyle w:val="27"/>
              <w:spacing w:line="265" w:lineRule="exact"/>
              <w:ind w:right="803"/>
              <w:jc w:val="right"/>
              <w:rPr>
                <w:sz w:val="21"/>
              </w:rPr>
            </w:pPr>
            <w:r>
              <w:rPr>
                <w:spacing w:val="-2"/>
                <w:sz w:val="21"/>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472" w:type="dxa"/>
          </w:tcPr>
          <w:p>
            <w:pPr>
              <w:pStyle w:val="27"/>
              <w:spacing w:line="266" w:lineRule="exact"/>
              <w:ind w:left="107"/>
              <w:rPr>
                <w:sz w:val="21"/>
              </w:rPr>
            </w:pPr>
            <w:r>
              <w:rPr>
                <w:w w:val="95"/>
                <w:sz w:val="21"/>
              </w:rPr>
              <w:t>100</w:t>
            </w:r>
            <w:r>
              <w:rPr>
                <w:spacing w:val="-7"/>
                <w:w w:val="95"/>
                <w:sz w:val="21"/>
              </w:rPr>
              <w:t xml:space="preserve"> 亿以上</w:t>
            </w:r>
          </w:p>
        </w:tc>
        <w:tc>
          <w:tcPr>
            <w:tcW w:w="1659" w:type="dxa"/>
          </w:tcPr>
          <w:p>
            <w:pPr>
              <w:pStyle w:val="27"/>
              <w:spacing w:line="266" w:lineRule="exact"/>
              <w:ind w:left="211"/>
              <w:rPr>
                <w:sz w:val="21"/>
              </w:rPr>
            </w:pPr>
            <w:r>
              <w:rPr>
                <w:spacing w:val="-2"/>
                <w:sz w:val="21"/>
              </w:rPr>
              <w:t>0.004%</w:t>
            </w:r>
          </w:p>
        </w:tc>
        <w:tc>
          <w:tcPr>
            <w:tcW w:w="1687" w:type="dxa"/>
          </w:tcPr>
          <w:p>
            <w:pPr>
              <w:pStyle w:val="27"/>
              <w:spacing w:line="266" w:lineRule="exact"/>
              <w:ind w:left="316"/>
              <w:rPr>
                <w:sz w:val="21"/>
              </w:rPr>
            </w:pPr>
            <w:r>
              <w:rPr>
                <w:spacing w:val="-2"/>
                <w:sz w:val="21"/>
              </w:rPr>
              <w:t>0.004%</w:t>
            </w:r>
          </w:p>
        </w:tc>
        <w:tc>
          <w:tcPr>
            <w:tcW w:w="1659" w:type="dxa"/>
          </w:tcPr>
          <w:p>
            <w:pPr>
              <w:pStyle w:val="27"/>
              <w:spacing w:line="266" w:lineRule="exact"/>
              <w:ind w:right="803"/>
              <w:jc w:val="right"/>
              <w:rPr>
                <w:sz w:val="21"/>
              </w:rPr>
            </w:pPr>
            <w:r>
              <w:rPr>
                <w:spacing w:val="-2"/>
                <w:sz w:val="21"/>
              </w:rPr>
              <w:t>0.004%</w:t>
            </w:r>
          </w:p>
        </w:tc>
      </w:tr>
    </w:tbl>
    <w:p>
      <w:pPr>
        <w:pStyle w:val="12"/>
        <w:ind w:left="652"/>
      </w:pPr>
      <w:r>
        <w:rPr>
          <w:w w:val="95"/>
        </w:rPr>
        <w:t>注</w:t>
      </w:r>
      <w:r>
        <w:rPr>
          <w:spacing w:val="-10"/>
        </w:rPr>
        <w:t>:</w:t>
      </w:r>
    </w:p>
    <w:p>
      <w:pPr>
        <w:pStyle w:val="26"/>
        <w:numPr>
          <w:ilvl w:val="0"/>
          <w:numId w:val="28"/>
        </w:numPr>
        <w:tabs>
          <w:tab w:val="left" w:pos="1180"/>
        </w:tabs>
        <w:spacing w:before="139"/>
        <w:ind w:hanging="528"/>
        <w:rPr>
          <w:sz w:val="21"/>
        </w:rPr>
      </w:pPr>
      <w:r>
        <w:rPr>
          <w:w w:val="95"/>
          <w:sz w:val="21"/>
        </w:rPr>
        <w:t>按本表费率</w:t>
      </w:r>
      <w:r>
        <w:rPr>
          <w:spacing w:val="-1"/>
          <w:w w:val="95"/>
          <w:sz w:val="21"/>
        </w:rPr>
        <w:t>计算的收费为采购代理的收费基准价格；</w:t>
      </w:r>
    </w:p>
    <w:p>
      <w:pPr>
        <w:pStyle w:val="26"/>
        <w:numPr>
          <w:ilvl w:val="0"/>
          <w:numId w:val="28"/>
        </w:numPr>
        <w:tabs>
          <w:tab w:val="left" w:pos="1180"/>
        </w:tabs>
        <w:spacing w:before="142"/>
        <w:ind w:hanging="528"/>
        <w:rPr>
          <w:sz w:val="21"/>
        </w:rPr>
      </w:pPr>
      <w:r>
        <w:rPr>
          <w:spacing w:val="-1"/>
          <w:w w:val="95"/>
          <w:sz w:val="21"/>
        </w:rPr>
        <w:t>采购代理收费按差额定率累进法计算。</w:t>
      </w:r>
    </w:p>
    <w:p>
      <w:pPr>
        <w:pStyle w:val="12"/>
        <w:spacing w:before="139"/>
        <w:ind w:left="652"/>
      </w:pPr>
      <w:r>
        <w:rPr>
          <w:w w:val="95"/>
        </w:rPr>
        <w:t>例如：某服务采购代理业务中标金额或者暂定价为200万元，计算</w:t>
      </w:r>
      <w:r>
        <w:rPr>
          <w:spacing w:val="-1"/>
          <w:w w:val="95"/>
        </w:rPr>
        <w:t>采购代理收费额如下：</w:t>
      </w:r>
    </w:p>
    <w:p>
      <w:pPr>
        <w:pStyle w:val="12"/>
        <w:spacing w:before="139"/>
        <w:ind w:left="652"/>
        <w:rPr>
          <w:w w:val="95"/>
        </w:rPr>
      </w:pPr>
      <w:r>
        <w:rPr>
          <w:w w:val="95"/>
        </w:rPr>
        <w:t>100 万元×l.5 ％＝ 1.</w:t>
      </w:r>
      <w:r>
        <w:rPr>
          <w:rFonts w:hint="eastAsia"/>
          <w:w w:val="95"/>
        </w:rPr>
        <w:t>5</w:t>
      </w:r>
      <w:r>
        <w:rPr>
          <w:w w:val="95"/>
        </w:rPr>
        <w:t xml:space="preserve"> 万元</w:t>
      </w:r>
    </w:p>
    <w:p>
      <w:pPr>
        <w:pStyle w:val="12"/>
        <w:spacing w:before="139"/>
        <w:ind w:left="652"/>
        <w:rPr>
          <w:w w:val="95"/>
        </w:rPr>
      </w:pPr>
      <w:r>
        <w:rPr>
          <w:w w:val="95"/>
        </w:rPr>
        <w:t>（ 200 － 100 ）万元 ×0.8％＝0.</w:t>
      </w:r>
      <w:r>
        <w:rPr>
          <w:rFonts w:hint="eastAsia"/>
          <w:w w:val="95"/>
        </w:rPr>
        <w:t>8</w:t>
      </w:r>
      <w:r>
        <w:rPr>
          <w:w w:val="95"/>
        </w:rPr>
        <w:t xml:space="preserve"> 万元</w:t>
      </w:r>
    </w:p>
    <w:p>
      <w:pPr>
        <w:pStyle w:val="12"/>
        <w:spacing w:before="139"/>
        <w:ind w:left="652"/>
        <w:rPr>
          <w:w w:val="95"/>
        </w:rPr>
      </w:pPr>
      <w:r>
        <w:rPr>
          <w:w w:val="95"/>
        </w:rPr>
        <w:t>合计收费＝ 1.</w:t>
      </w:r>
      <w:r>
        <w:rPr>
          <w:rFonts w:hint="eastAsia"/>
          <w:w w:val="95"/>
        </w:rPr>
        <w:t>5</w:t>
      </w:r>
      <w:r>
        <w:rPr>
          <w:w w:val="95"/>
        </w:rPr>
        <w:t>+0.</w:t>
      </w:r>
      <w:r>
        <w:rPr>
          <w:rFonts w:hint="eastAsia"/>
          <w:w w:val="95"/>
        </w:rPr>
        <w:t>8</w:t>
      </w:r>
      <w:r>
        <w:rPr>
          <w:w w:val="95"/>
        </w:rPr>
        <w:t>＝</w:t>
      </w:r>
      <w:r>
        <w:rPr>
          <w:rFonts w:hint="eastAsia"/>
          <w:w w:val="95"/>
        </w:rPr>
        <w:t>2.3</w:t>
      </w:r>
      <w:r>
        <w:rPr>
          <w:w w:val="95"/>
        </w:rPr>
        <w:t>万元）</w:t>
      </w:r>
    </w:p>
    <w:p>
      <w:pPr>
        <w:pStyle w:val="8"/>
        <w:numPr>
          <w:ilvl w:val="0"/>
          <w:numId w:val="25"/>
        </w:numPr>
        <w:tabs>
          <w:tab w:val="left" w:pos="1138"/>
        </w:tabs>
        <w:spacing w:before="3"/>
        <w:ind w:hanging="486"/>
        <w:rPr>
          <w:rFonts w:ascii="黑体" w:eastAsia="黑体"/>
        </w:rPr>
      </w:pPr>
      <w:bookmarkStart w:id="112" w:name="40._需要补充的其他内容"/>
      <w:bookmarkEnd w:id="112"/>
      <w:r>
        <w:rPr>
          <w:rFonts w:hint="eastAsia" w:ascii="黑体" w:eastAsia="黑体"/>
          <w:w w:val="95"/>
        </w:rPr>
        <w:t>需要补充的其他内</w:t>
      </w:r>
      <w:r>
        <w:rPr>
          <w:rFonts w:hint="eastAsia" w:ascii="黑体" w:eastAsia="黑体"/>
          <w:spacing w:val="-10"/>
          <w:w w:val="95"/>
        </w:rPr>
        <w:t>容</w:t>
      </w:r>
    </w:p>
    <w:p>
      <w:pPr>
        <w:pStyle w:val="12"/>
        <w:spacing w:before="10"/>
        <w:rPr>
          <w:rFonts w:ascii="黑体"/>
          <w:b/>
        </w:rPr>
      </w:pPr>
    </w:p>
    <w:p>
      <w:pPr>
        <w:pStyle w:val="26"/>
        <w:numPr>
          <w:ilvl w:val="1"/>
          <w:numId w:val="25"/>
        </w:numPr>
        <w:tabs>
          <w:tab w:val="left" w:pos="1126"/>
        </w:tabs>
        <w:ind w:hanging="474"/>
        <w:rPr>
          <w:sz w:val="21"/>
        </w:rPr>
      </w:pPr>
      <w:r>
        <w:rPr>
          <w:spacing w:val="-1"/>
          <w:w w:val="95"/>
          <w:sz w:val="21"/>
        </w:rPr>
        <w:t>本招标文件解释规则详见“投标人须知前附表”。</w:t>
      </w:r>
    </w:p>
    <w:p>
      <w:pPr>
        <w:pStyle w:val="12"/>
        <w:spacing w:before="3"/>
        <w:rPr>
          <w:sz w:val="20"/>
        </w:rPr>
      </w:pPr>
    </w:p>
    <w:p>
      <w:pPr>
        <w:pStyle w:val="26"/>
        <w:numPr>
          <w:ilvl w:val="1"/>
          <w:numId w:val="25"/>
        </w:numPr>
        <w:tabs>
          <w:tab w:val="left" w:pos="1179"/>
        </w:tabs>
        <w:ind w:left="1178" w:hanging="527"/>
        <w:rPr>
          <w:sz w:val="21"/>
        </w:rPr>
      </w:pPr>
      <w:r>
        <w:rPr>
          <w:spacing w:val="-1"/>
          <w:w w:val="95"/>
          <w:sz w:val="21"/>
        </w:rPr>
        <w:t>其他事项详见“投标人须知前附表”。</w:t>
      </w:r>
    </w:p>
    <w:p>
      <w:pPr>
        <w:rPr>
          <w:sz w:val="21"/>
        </w:rPr>
        <w:sectPr>
          <w:type w:val="continuous"/>
          <w:pgSz w:w="11910" w:h="16840"/>
          <w:pgMar w:top="1120" w:right="880" w:bottom="1380" w:left="900" w:header="0" w:footer="1139" w:gutter="0"/>
          <w:cols w:space="720" w:num="1"/>
        </w:sectPr>
      </w:pPr>
    </w:p>
    <w:p>
      <w:pPr>
        <w:spacing w:before="57"/>
        <w:ind w:left="633"/>
        <w:rPr>
          <w:sz w:val="20"/>
        </w:rPr>
      </w:pPr>
      <w:r>
        <w:rPr>
          <w:w w:val="95"/>
          <w:sz w:val="20"/>
        </w:rPr>
        <w:t>附件</w:t>
      </w:r>
      <w:r>
        <w:rPr>
          <w:spacing w:val="-26"/>
          <w:w w:val="95"/>
          <w:sz w:val="20"/>
        </w:rPr>
        <w:t xml:space="preserve"> </w:t>
      </w:r>
      <w:r>
        <w:rPr>
          <w:spacing w:val="-7"/>
          <w:w w:val="95"/>
          <w:sz w:val="20"/>
        </w:rPr>
        <w:t>1：</w:t>
      </w:r>
    </w:p>
    <w:p>
      <w:pPr>
        <w:spacing w:before="4"/>
        <w:rPr>
          <w:sz w:val="39"/>
        </w:rPr>
      </w:pPr>
      <w:r>
        <w:br w:type="column"/>
      </w:r>
    </w:p>
    <w:p>
      <w:pPr>
        <w:pStyle w:val="5"/>
        <w:ind w:left="111"/>
        <w:rPr>
          <w:rFonts w:ascii="仿宋" w:eastAsia="仿宋"/>
        </w:rPr>
      </w:pPr>
      <w:r>
        <w:rPr>
          <w:w w:val="95"/>
        </w:rPr>
        <w:t>广西壮族自治区政府采购项目合同验收书</w:t>
      </w:r>
      <w:r>
        <w:rPr>
          <w:rFonts w:ascii="仿宋" w:eastAsia="仿宋"/>
          <w:w w:val="95"/>
        </w:rPr>
        <w:t>（格式</w:t>
      </w:r>
      <w:r>
        <w:rPr>
          <w:rFonts w:ascii="仿宋" w:eastAsia="仿宋"/>
          <w:spacing w:val="-10"/>
          <w:w w:val="95"/>
        </w:rPr>
        <w:t>）</w:t>
      </w:r>
    </w:p>
    <w:p>
      <w:pPr>
        <w:rPr>
          <w:rFonts w:ascii="仿宋" w:eastAsia="仿宋"/>
        </w:rPr>
        <w:sectPr>
          <w:pgSz w:w="11910" w:h="16840"/>
          <w:pgMar w:top="1060" w:right="880" w:bottom="1380" w:left="900" w:header="0" w:footer="1139" w:gutter="0"/>
          <w:cols w:equalWidth="0" w:num="2">
            <w:col w:w="1383" w:space="40"/>
            <w:col w:w="8707"/>
          </w:cols>
        </w:sectPr>
      </w:pPr>
    </w:p>
    <w:p>
      <w:pPr>
        <w:pStyle w:val="12"/>
        <w:rPr>
          <w:rFonts w:ascii="仿宋"/>
          <w:sz w:val="20"/>
        </w:rPr>
      </w:pPr>
    </w:p>
    <w:p>
      <w:pPr>
        <w:pStyle w:val="12"/>
        <w:spacing w:before="12"/>
        <w:rPr>
          <w:rFonts w:ascii="仿宋"/>
          <w:sz w:val="15"/>
        </w:rPr>
      </w:pPr>
    </w:p>
    <w:p>
      <w:pPr>
        <w:pStyle w:val="12"/>
        <w:spacing w:before="70" w:line="285" w:lineRule="auto"/>
        <w:ind w:left="232" w:right="255" w:firstLine="480"/>
      </w:pPr>
      <w:r>
        <w:pict>
          <v:shape id="docshape3" o:spid="_x0000_s1028" o:spt="202" type="#_x0000_t202" style="position:absolute;left:0pt;margin-left:62.85pt;margin-top:33pt;height:529.35pt;width:469.55pt;mso-position-horizontal-relative:page;z-index:251662336;mso-width-relative:page;mso-height-relative:page;" filled="f" stroked="f" coordsize="21600,21600">
            <v:path/>
            <v:fill on="f" focussize="0,0"/>
            <v:stroke on="f" joinstyle="miter"/>
            <v:imagedata o:title=""/>
            <o:lock v:ext="edit"/>
            <v:textbox inset="0mm,0mm,0mm,0mm">
              <w:txbxContent>
                <w:p>
                  <w:pPr>
                    <w:pStyle w:val="12"/>
                  </w:pPr>
                </w:p>
              </w:txbxContent>
            </v:textbox>
          </v:shape>
        </w:pict>
      </w:r>
      <w:r>
        <w:t>根据政府采购项目（</w:t>
      </w:r>
      <w:r>
        <w:rPr>
          <w:u w:val="single"/>
        </w:rPr>
        <w:t>采购合同编号：</w:t>
      </w:r>
      <w:r>
        <w:rPr>
          <w:spacing w:val="-27"/>
        </w:rPr>
        <w:t xml:space="preserve"> </w:t>
      </w:r>
      <w:r>
        <w:t>）的约定，我单位对（</w:t>
      </w:r>
      <w:r>
        <w:rPr>
          <w:rFonts w:ascii="Times New Roman" w:eastAsia="Times New Roman"/>
          <w:spacing w:val="14"/>
          <w:u w:val="single"/>
        </w:rPr>
        <w:t xml:space="preserve"> </w:t>
      </w:r>
      <w:r>
        <w:rPr>
          <w:spacing w:val="-6"/>
          <w:u w:val="single"/>
        </w:rPr>
        <w:t xml:space="preserve">项目名称 </w:t>
      </w:r>
      <w:r>
        <w:t>）</w:t>
      </w:r>
      <w:r>
        <w:rPr>
          <w:spacing w:val="-5"/>
        </w:rPr>
        <w:t xml:space="preserve"> 政府采购项目中标</w:t>
      </w:r>
      <w:r>
        <w:t>（或者成交）投标人（</w:t>
      </w:r>
      <w:r>
        <w:rPr>
          <w:rFonts w:ascii="Times New Roman" w:eastAsia="Times New Roman"/>
          <w:spacing w:val="40"/>
          <w:u w:val="single"/>
        </w:rPr>
        <w:t xml:space="preserve"> </w:t>
      </w:r>
      <w:r>
        <w:rPr>
          <w:u w:val="single"/>
        </w:rPr>
        <w:t xml:space="preserve">公司名称 </w:t>
      </w:r>
      <w:r>
        <w:t>） 提供的货物（或者工程、服务）进行了验收，验收情况如下：</w:t>
      </w:r>
    </w:p>
    <w:tbl>
      <w:tblPr>
        <w:tblStyle w:val="21"/>
        <w:tblpPr w:leftFromText="180" w:rightFromText="180" w:vertAnchor="page" w:horzAnchor="page" w:tblpX="1114" w:tblpY="3498"/>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6"/>
        <w:gridCol w:w="1921"/>
        <w:gridCol w:w="798"/>
        <w:gridCol w:w="2104"/>
        <w:gridCol w:w="178"/>
        <w:gridCol w:w="685"/>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467" w:type="dxa"/>
            <w:gridSpan w:val="2"/>
          </w:tcPr>
          <w:p>
            <w:pPr>
              <w:pStyle w:val="27"/>
              <w:spacing w:before="138"/>
              <w:ind w:left="1111" w:right="1092"/>
              <w:jc w:val="center"/>
              <w:rPr>
                <w:sz w:val="21"/>
              </w:rPr>
            </w:pPr>
            <w:r>
              <w:rPr>
                <w:spacing w:val="-2"/>
                <w:w w:val="95"/>
                <w:sz w:val="21"/>
              </w:rPr>
              <w:t>验收方式：</w:t>
            </w:r>
          </w:p>
        </w:tc>
        <w:tc>
          <w:tcPr>
            <w:tcW w:w="6119" w:type="dxa"/>
            <w:gridSpan w:val="5"/>
          </w:tcPr>
          <w:p>
            <w:pPr>
              <w:pStyle w:val="27"/>
              <w:spacing w:before="137"/>
              <w:ind w:left="2273" w:right="1778"/>
              <w:jc w:val="center"/>
              <w:rPr>
                <w:sz w:val="21"/>
              </w:rPr>
            </w:pPr>
            <w:r>
              <w:rPr>
                <w:rFonts w:ascii="Verdana" w:hAnsi="Verdana" w:eastAsia="Verdana"/>
                <w:sz w:val="21"/>
              </w:rPr>
              <w:t>□</w:t>
            </w:r>
            <w:r>
              <w:rPr>
                <w:spacing w:val="-4"/>
                <w:sz w:val="21"/>
              </w:rPr>
              <w:t xml:space="preserve">自行验收 </w:t>
            </w:r>
            <w:r>
              <w:rPr>
                <w:rFonts w:ascii="Verdana" w:hAnsi="Verdana" w:eastAsia="Verdana"/>
                <w:sz w:val="21"/>
              </w:rPr>
              <w:t>□</w:t>
            </w:r>
            <w:r>
              <w:rPr>
                <w:spacing w:val="-3"/>
                <w:sz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546" w:type="dxa"/>
          </w:tcPr>
          <w:p>
            <w:pPr>
              <w:pStyle w:val="27"/>
              <w:spacing w:before="4"/>
              <w:rPr>
                <w:sz w:val="16"/>
              </w:rPr>
            </w:pPr>
          </w:p>
          <w:p>
            <w:pPr>
              <w:pStyle w:val="27"/>
              <w:ind w:left="52" w:right="34"/>
              <w:jc w:val="center"/>
              <w:rPr>
                <w:sz w:val="21"/>
              </w:rPr>
            </w:pPr>
            <w:r>
              <w:rPr>
                <w:w w:val="95"/>
                <w:sz w:val="21"/>
              </w:rPr>
              <w:t>序</w:t>
            </w:r>
            <w:r>
              <w:rPr>
                <w:spacing w:val="-10"/>
                <w:sz w:val="21"/>
              </w:rPr>
              <w:t>号</w:t>
            </w:r>
          </w:p>
        </w:tc>
        <w:tc>
          <w:tcPr>
            <w:tcW w:w="1921" w:type="dxa"/>
          </w:tcPr>
          <w:p>
            <w:pPr>
              <w:pStyle w:val="27"/>
              <w:spacing w:before="4"/>
              <w:rPr>
                <w:sz w:val="16"/>
              </w:rPr>
            </w:pPr>
          </w:p>
          <w:p>
            <w:pPr>
              <w:pStyle w:val="27"/>
              <w:ind w:left="685" w:right="665"/>
              <w:jc w:val="center"/>
              <w:rPr>
                <w:sz w:val="21"/>
              </w:rPr>
            </w:pPr>
            <w:r>
              <w:rPr>
                <w:spacing w:val="-5"/>
                <w:sz w:val="21"/>
              </w:rPr>
              <w:t>名 称</w:t>
            </w:r>
          </w:p>
        </w:tc>
        <w:tc>
          <w:tcPr>
            <w:tcW w:w="2902" w:type="dxa"/>
            <w:gridSpan w:val="2"/>
          </w:tcPr>
          <w:p>
            <w:pPr>
              <w:pStyle w:val="27"/>
              <w:spacing w:before="48"/>
              <w:ind w:left="140" w:right="121"/>
              <w:jc w:val="center"/>
              <w:rPr>
                <w:sz w:val="21"/>
              </w:rPr>
            </w:pPr>
            <w:r>
              <w:rPr>
                <w:spacing w:val="-1"/>
                <w:w w:val="95"/>
                <w:sz w:val="21"/>
              </w:rPr>
              <w:t>货物型号规格、标准及配置等</w:t>
            </w:r>
          </w:p>
          <w:p>
            <w:pPr>
              <w:pStyle w:val="27"/>
              <w:spacing w:before="53" w:line="250" w:lineRule="exact"/>
              <w:ind w:left="137" w:right="121"/>
              <w:jc w:val="center"/>
              <w:rPr>
                <w:sz w:val="21"/>
              </w:rPr>
            </w:pPr>
            <w:r>
              <w:rPr>
                <w:w w:val="95"/>
                <w:sz w:val="21"/>
              </w:rPr>
              <w:t>（或者服务内容、标准</w:t>
            </w:r>
            <w:r>
              <w:rPr>
                <w:spacing w:val="-10"/>
                <w:w w:val="95"/>
                <w:sz w:val="21"/>
              </w:rPr>
              <w:t>）</w:t>
            </w:r>
          </w:p>
        </w:tc>
        <w:tc>
          <w:tcPr>
            <w:tcW w:w="863" w:type="dxa"/>
            <w:gridSpan w:val="2"/>
          </w:tcPr>
          <w:p>
            <w:pPr>
              <w:pStyle w:val="27"/>
              <w:spacing w:before="4"/>
              <w:rPr>
                <w:sz w:val="16"/>
              </w:rPr>
            </w:pPr>
          </w:p>
          <w:p>
            <w:pPr>
              <w:pStyle w:val="27"/>
              <w:ind w:left="220"/>
              <w:rPr>
                <w:sz w:val="21"/>
              </w:rPr>
            </w:pPr>
            <w:r>
              <w:rPr>
                <w:w w:val="95"/>
                <w:sz w:val="21"/>
              </w:rPr>
              <w:t>数</w:t>
            </w:r>
            <w:r>
              <w:rPr>
                <w:spacing w:val="-10"/>
                <w:sz w:val="21"/>
              </w:rPr>
              <w:t>量</w:t>
            </w:r>
          </w:p>
        </w:tc>
        <w:tc>
          <w:tcPr>
            <w:tcW w:w="2354" w:type="dxa"/>
          </w:tcPr>
          <w:p>
            <w:pPr>
              <w:pStyle w:val="27"/>
              <w:spacing w:before="4"/>
              <w:rPr>
                <w:sz w:val="16"/>
              </w:rPr>
            </w:pPr>
          </w:p>
          <w:p>
            <w:pPr>
              <w:pStyle w:val="27"/>
              <w:ind w:left="901" w:right="883"/>
              <w:jc w:val="center"/>
              <w:rPr>
                <w:sz w:val="21"/>
              </w:rPr>
            </w:pPr>
            <w:r>
              <w:rPr>
                <w:spacing w:val="-5"/>
                <w:sz w:val="21"/>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546" w:type="dxa"/>
          </w:tcPr>
          <w:p>
            <w:pPr>
              <w:pStyle w:val="27"/>
              <w:rPr>
                <w:rFonts w:ascii="Times New Roman"/>
                <w:sz w:val="20"/>
              </w:rPr>
            </w:pPr>
          </w:p>
        </w:tc>
        <w:tc>
          <w:tcPr>
            <w:tcW w:w="1921" w:type="dxa"/>
          </w:tcPr>
          <w:p>
            <w:pPr>
              <w:pStyle w:val="27"/>
              <w:rPr>
                <w:rFonts w:ascii="Times New Roman"/>
                <w:sz w:val="20"/>
              </w:rPr>
            </w:pPr>
          </w:p>
        </w:tc>
        <w:tc>
          <w:tcPr>
            <w:tcW w:w="2902" w:type="dxa"/>
            <w:gridSpan w:val="2"/>
          </w:tcPr>
          <w:p>
            <w:pPr>
              <w:pStyle w:val="27"/>
              <w:rPr>
                <w:rFonts w:ascii="Times New Roman"/>
                <w:sz w:val="20"/>
              </w:rPr>
            </w:pPr>
          </w:p>
        </w:tc>
        <w:tc>
          <w:tcPr>
            <w:tcW w:w="863" w:type="dxa"/>
            <w:gridSpan w:val="2"/>
          </w:tcPr>
          <w:p>
            <w:pPr>
              <w:pStyle w:val="27"/>
              <w:rPr>
                <w:rFonts w:ascii="Times New Roman"/>
                <w:sz w:val="20"/>
              </w:rPr>
            </w:pPr>
          </w:p>
        </w:tc>
        <w:tc>
          <w:tcPr>
            <w:tcW w:w="2354" w:type="dxa"/>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1546" w:type="dxa"/>
          </w:tcPr>
          <w:p>
            <w:pPr>
              <w:pStyle w:val="27"/>
              <w:rPr>
                <w:rFonts w:ascii="Times New Roman"/>
                <w:sz w:val="20"/>
              </w:rPr>
            </w:pPr>
          </w:p>
        </w:tc>
        <w:tc>
          <w:tcPr>
            <w:tcW w:w="1921" w:type="dxa"/>
          </w:tcPr>
          <w:p>
            <w:pPr>
              <w:pStyle w:val="27"/>
              <w:rPr>
                <w:rFonts w:ascii="Times New Roman"/>
                <w:sz w:val="20"/>
              </w:rPr>
            </w:pPr>
          </w:p>
        </w:tc>
        <w:tc>
          <w:tcPr>
            <w:tcW w:w="2902" w:type="dxa"/>
            <w:gridSpan w:val="2"/>
          </w:tcPr>
          <w:p>
            <w:pPr>
              <w:pStyle w:val="27"/>
              <w:rPr>
                <w:rFonts w:ascii="Times New Roman"/>
                <w:sz w:val="20"/>
              </w:rPr>
            </w:pPr>
          </w:p>
        </w:tc>
        <w:tc>
          <w:tcPr>
            <w:tcW w:w="863" w:type="dxa"/>
            <w:gridSpan w:val="2"/>
          </w:tcPr>
          <w:p>
            <w:pPr>
              <w:pStyle w:val="27"/>
              <w:rPr>
                <w:rFonts w:ascii="Times New Roman"/>
                <w:sz w:val="20"/>
              </w:rPr>
            </w:pPr>
          </w:p>
        </w:tc>
        <w:tc>
          <w:tcPr>
            <w:tcW w:w="2354" w:type="dxa"/>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546" w:type="dxa"/>
          </w:tcPr>
          <w:p>
            <w:pPr>
              <w:pStyle w:val="27"/>
              <w:rPr>
                <w:rFonts w:ascii="Times New Roman"/>
                <w:sz w:val="20"/>
              </w:rPr>
            </w:pPr>
          </w:p>
        </w:tc>
        <w:tc>
          <w:tcPr>
            <w:tcW w:w="1921" w:type="dxa"/>
          </w:tcPr>
          <w:p>
            <w:pPr>
              <w:pStyle w:val="27"/>
              <w:rPr>
                <w:rFonts w:ascii="Times New Roman"/>
                <w:sz w:val="20"/>
              </w:rPr>
            </w:pPr>
          </w:p>
        </w:tc>
        <w:tc>
          <w:tcPr>
            <w:tcW w:w="2902" w:type="dxa"/>
            <w:gridSpan w:val="2"/>
          </w:tcPr>
          <w:p>
            <w:pPr>
              <w:pStyle w:val="27"/>
              <w:rPr>
                <w:rFonts w:ascii="Times New Roman"/>
                <w:sz w:val="20"/>
              </w:rPr>
            </w:pPr>
          </w:p>
        </w:tc>
        <w:tc>
          <w:tcPr>
            <w:tcW w:w="863" w:type="dxa"/>
            <w:gridSpan w:val="2"/>
          </w:tcPr>
          <w:p>
            <w:pPr>
              <w:pStyle w:val="27"/>
              <w:rPr>
                <w:rFonts w:ascii="Times New Roman"/>
                <w:sz w:val="20"/>
              </w:rPr>
            </w:pPr>
          </w:p>
        </w:tc>
        <w:tc>
          <w:tcPr>
            <w:tcW w:w="2354" w:type="dxa"/>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6369" w:type="dxa"/>
            <w:gridSpan w:val="4"/>
          </w:tcPr>
          <w:p>
            <w:pPr>
              <w:pStyle w:val="27"/>
              <w:spacing w:before="133"/>
              <w:ind w:left="2804" w:right="2780"/>
              <w:jc w:val="center"/>
              <w:rPr>
                <w:sz w:val="21"/>
              </w:rPr>
            </w:pPr>
            <w:r>
              <w:rPr>
                <w:spacing w:val="-5"/>
                <w:sz w:val="21"/>
              </w:rPr>
              <w:t>合 计</w:t>
            </w:r>
          </w:p>
        </w:tc>
        <w:tc>
          <w:tcPr>
            <w:tcW w:w="863" w:type="dxa"/>
            <w:gridSpan w:val="2"/>
          </w:tcPr>
          <w:p>
            <w:pPr>
              <w:pStyle w:val="27"/>
              <w:rPr>
                <w:rFonts w:ascii="Times New Roman"/>
                <w:sz w:val="20"/>
              </w:rPr>
            </w:pPr>
          </w:p>
        </w:tc>
        <w:tc>
          <w:tcPr>
            <w:tcW w:w="2354" w:type="dxa"/>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9586" w:type="dxa"/>
            <w:gridSpan w:val="7"/>
          </w:tcPr>
          <w:p>
            <w:pPr>
              <w:pStyle w:val="27"/>
              <w:spacing w:before="4"/>
              <w:rPr>
                <w:sz w:val="16"/>
              </w:rPr>
            </w:pPr>
          </w:p>
          <w:p>
            <w:pPr>
              <w:pStyle w:val="27"/>
              <w:ind w:left="11"/>
              <w:rPr>
                <w:sz w:val="21"/>
              </w:rPr>
            </w:pPr>
            <w:r>
              <w:rPr>
                <w:spacing w:val="-4"/>
                <w:sz w:val="21"/>
              </w:rPr>
              <w:t>合计大写金额： 亿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546" w:type="dxa"/>
          </w:tcPr>
          <w:p>
            <w:pPr>
              <w:pStyle w:val="27"/>
              <w:spacing w:before="3"/>
              <w:rPr>
                <w:sz w:val="16"/>
              </w:rPr>
            </w:pPr>
          </w:p>
          <w:p>
            <w:pPr>
              <w:pStyle w:val="27"/>
              <w:ind w:left="52" w:right="34"/>
              <w:jc w:val="center"/>
              <w:rPr>
                <w:sz w:val="21"/>
              </w:rPr>
            </w:pPr>
            <w:r>
              <w:rPr>
                <w:spacing w:val="-2"/>
                <w:w w:val="95"/>
                <w:sz w:val="21"/>
              </w:rPr>
              <w:t>实际供货日期</w:t>
            </w:r>
          </w:p>
        </w:tc>
        <w:tc>
          <w:tcPr>
            <w:tcW w:w="2719" w:type="dxa"/>
            <w:gridSpan w:val="2"/>
          </w:tcPr>
          <w:p>
            <w:pPr>
              <w:pStyle w:val="27"/>
              <w:rPr>
                <w:rFonts w:ascii="Times New Roman"/>
                <w:sz w:val="20"/>
              </w:rPr>
            </w:pPr>
          </w:p>
        </w:tc>
        <w:tc>
          <w:tcPr>
            <w:tcW w:w="2282" w:type="dxa"/>
            <w:gridSpan w:val="2"/>
          </w:tcPr>
          <w:p>
            <w:pPr>
              <w:pStyle w:val="27"/>
              <w:spacing w:before="3"/>
              <w:rPr>
                <w:sz w:val="16"/>
              </w:rPr>
            </w:pPr>
          </w:p>
          <w:p>
            <w:pPr>
              <w:pStyle w:val="27"/>
              <w:ind w:left="322"/>
              <w:rPr>
                <w:sz w:val="21"/>
              </w:rPr>
            </w:pPr>
            <w:r>
              <w:rPr>
                <w:spacing w:val="-2"/>
                <w:w w:val="95"/>
                <w:sz w:val="21"/>
              </w:rPr>
              <w:t>合同交货验收日期</w:t>
            </w:r>
          </w:p>
        </w:tc>
        <w:tc>
          <w:tcPr>
            <w:tcW w:w="3039" w:type="dxa"/>
            <w:gridSpan w:val="2"/>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1546" w:type="dxa"/>
          </w:tcPr>
          <w:p>
            <w:pPr>
              <w:pStyle w:val="27"/>
              <w:rPr>
                <w:rFonts w:ascii="Times New Roman"/>
                <w:sz w:val="20"/>
              </w:rPr>
            </w:pPr>
          </w:p>
        </w:tc>
        <w:tc>
          <w:tcPr>
            <w:tcW w:w="2719" w:type="dxa"/>
            <w:gridSpan w:val="2"/>
          </w:tcPr>
          <w:p>
            <w:pPr>
              <w:pStyle w:val="27"/>
              <w:rPr>
                <w:rFonts w:ascii="Times New Roman"/>
                <w:sz w:val="20"/>
              </w:rPr>
            </w:pPr>
          </w:p>
        </w:tc>
        <w:tc>
          <w:tcPr>
            <w:tcW w:w="2282" w:type="dxa"/>
            <w:gridSpan w:val="2"/>
          </w:tcPr>
          <w:p>
            <w:pPr>
              <w:pStyle w:val="27"/>
              <w:rPr>
                <w:rFonts w:ascii="Times New Roman"/>
                <w:sz w:val="20"/>
              </w:rPr>
            </w:pPr>
          </w:p>
        </w:tc>
        <w:tc>
          <w:tcPr>
            <w:tcW w:w="3039" w:type="dxa"/>
            <w:gridSpan w:val="2"/>
          </w:tcPr>
          <w:p>
            <w:pPr>
              <w:pStyle w:val="27"/>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546" w:type="dxa"/>
          </w:tcPr>
          <w:p>
            <w:pPr>
              <w:pStyle w:val="27"/>
              <w:spacing w:before="3"/>
              <w:rPr>
                <w:sz w:val="16"/>
              </w:rPr>
            </w:pPr>
          </w:p>
          <w:p>
            <w:pPr>
              <w:pStyle w:val="27"/>
              <w:spacing w:line="288" w:lineRule="auto"/>
              <w:ind w:left="107" w:right="152"/>
              <w:rPr>
                <w:sz w:val="21"/>
              </w:rPr>
            </w:pPr>
            <w:r>
              <w:rPr>
                <w:spacing w:val="-2"/>
                <w:sz w:val="21"/>
              </w:rPr>
              <w:t>验收具体内</w:t>
            </w:r>
            <w:r>
              <w:rPr>
                <w:spacing w:val="-10"/>
                <w:sz w:val="21"/>
              </w:rPr>
              <w:t>容</w:t>
            </w:r>
          </w:p>
        </w:tc>
        <w:tc>
          <w:tcPr>
            <w:tcW w:w="8040" w:type="dxa"/>
            <w:gridSpan w:val="6"/>
          </w:tcPr>
          <w:p>
            <w:pPr>
              <w:pStyle w:val="27"/>
              <w:spacing w:line="320" w:lineRule="atLeast"/>
              <w:ind w:left="106" w:right="142"/>
              <w:jc w:val="both"/>
              <w:rPr>
                <w:rFonts w:ascii="Verdana" w:eastAsia="Verdana"/>
                <w:sz w:val="21"/>
              </w:rPr>
            </w:pPr>
            <w:r>
              <w:rPr>
                <w:spacing w:val="-1"/>
                <w:w w:val="99"/>
                <w:sz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r>
              <w:rPr>
                <w:rFonts w:ascii="Verdana" w:eastAsia="Verdana"/>
                <w:w w:val="99"/>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1546" w:type="dxa"/>
            <w:vMerge w:val="restart"/>
          </w:tcPr>
          <w:p>
            <w:pPr>
              <w:pStyle w:val="27"/>
              <w:rPr>
                <w:sz w:val="20"/>
              </w:rPr>
            </w:pPr>
          </w:p>
          <w:p>
            <w:pPr>
              <w:pStyle w:val="27"/>
              <w:rPr>
                <w:sz w:val="20"/>
              </w:rPr>
            </w:pPr>
          </w:p>
          <w:p>
            <w:pPr>
              <w:pStyle w:val="27"/>
              <w:spacing w:before="6"/>
              <w:rPr>
                <w:sz w:val="25"/>
              </w:rPr>
            </w:pPr>
          </w:p>
          <w:p>
            <w:pPr>
              <w:pStyle w:val="27"/>
              <w:spacing w:line="285" w:lineRule="auto"/>
              <w:ind w:left="107" w:right="152"/>
              <w:rPr>
                <w:sz w:val="21"/>
              </w:rPr>
            </w:pPr>
            <w:r>
              <w:rPr>
                <w:spacing w:val="-2"/>
                <w:sz w:val="21"/>
              </w:rPr>
              <w:t>验收小组意</w:t>
            </w:r>
            <w:r>
              <w:rPr>
                <w:spacing w:val="-10"/>
                <w:sz w:val="21"/>
              </w:rPr>
              <w:t>见</w:t>
            </w:r>
          </w:p>
        </w:tc>
        <w:tc>
          <w:tcPr>
            <w:tcW w:w="8040" w:type="dxa"/>
            <w:gridSpan w:val="6"/>
          </w:tcPr>
          <w:p>
            <w:pPr>
              <w:pStyle w:val="27"/>
              <w:rPr>
                <w:sz w:val="20"/>
              </w:rPr>
            </w:pPr>
          </w:p>
          <w:p>
            <w:pPr>
              <w:pStyle w:val="27"/>
              <w:spacing w:before="4"/>
              <w:rPr>
                <w:sz w:val="21"/>
              </w:rPr>
            </w:pPr>
          </w:p>
          <w:p>
            <w:pPr>
              <w:pStyle w:val="27"/>
              <w:ind w:left="10"/>
              <w:rPr>
                <w:sz w:val="21"/>
              </w:rPr>
            </w:pPr>
            <w:r>
              <w:rPr>
                <w:spacing w:val="-2"/>
                <w:w w:val="95"/>
                <w:sz w:val="21"/>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1546" w:type="dxa"/>
            <w:vMerge w:val="continue"/>
          </w:tcPr>
          <w:p>
            <w:pPr>
              <w:rPr>
                <w:sz w:val="2"/>
                <w:szCs w:val="2"/>
              </w:rPr>
            </w:pPr>
          </w:p>
        </w:tc>
        <w:tc>
          <w:tcPr>
            <w:tcW w:w="8040" w:type="dxa"/>
            <w:gridSpan w:val="6"/>
          </w:tcPr>
          <w:p>
            <w:pPr>
              <w:pStyle w:val="27"/>
              <w:spacing w:before="49"/>
              <w:ind w:left="106"/>
              <w:rPr>
                <w:sz w:val="21"/>
              </w:rPr>
            </w:pPr>
            <w:r>
              <w:rPr>
                <w:spacing w:val="-1"/>
                <w:w w:val="95"/>
                <w:sz w:val="21"/>
              </w:rPr>
              <w:t>有异议的意见和说明理由：</w:t>
            </w:r>
          </w:p>
          <w:p>
            <w:pPr>
              <w:pStyle w:val="27"/>
              <w:spacing w:before="10"/>
              <w:rPr>
                <w:sz w:val="25"/>
              </w:rPr>
            </w:pPr>
          </w:p>
          <w:p>
            <w:pPr>
              <w:pStyle w:val="27"/>
              <w:spacing w:before="1" w:line="251" w:lineRule="exact"/>
              <w:ind w:left="10"/>
              <w:rPr>
                <w:sz w:val="21"/>
              </w:rPr>
            </w:pPr>
            <w:r>
              <w:rPr>
                <w:spacing w:val="-4"/>
                <w:w w:val="95"/>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9586" w:type="dxa"/>
            <w:gridSpan w:val="7"/>
          </w:tcPr>
          <w:p>
            <w:pPr>
              <w:pStyle w:val="27"/>
              <w:spacing w:before="141"/>
              <w:ind w:left="107"/>
              <w:rPr>
                <w:sz w:val="21"/>
              </w:rPr>
            </w:pPr>
            <w:r>
              <w:rPr>
                <w:spacing w:val="-2"/>
                <w:w w:val="95"/>
                <w:sz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586" w:type="dxa"/>
            <w:gridSpan w:val="7"/>
          </w:tcPr>
          <w:p>
            <w:pPr>
              <w:pStyle w:val="27"/>
              <w:spacing w:before="48"/>
              <w:ind w:left="107"/>
              <w:rPr>
                <w:sz w:val="21"/>
              </w:rPr>
            </w:pPr>
            <w:r>
              <w:rPr>
                <w:spacing w:val="-1"/>
                <w:w w:val="95"/>
                <w:sz w:val="21"/>
              </w:rPr>
              <w:t>监督人员或者其他相关人员签字：</w:t>
            </w:r>
          </w:p>
          <w:p>
            <w:pPr>
              <w:pStyle w:val="27"/>
              <w:spacing w:before="11"/>
              <w:rPr>
                <w:sz w:val="25"/>
              </w:rPr>
            </w:pPr>
          </w:p>
          <w:p>
            <w:pPr>
              <w:pStyle w:val="27"/>
              <w:spacing w:line="251" w:lineRule="exact"/>
              <w:ind w:left="182"/>
              <w:rPr>
                <w:sz w:val="21"/>
              </w:rPr>
            </w:pPr>
            <w:r>
              <w:rPr>
                <w:w w:val="95"/>
                <w:sz w:val="21"/>
              </w:rPr>
              <w:t>或者受邀机构的意见（盖章</w:t>
            </w:r>
            <w:r>
              <w:rPr>
                <w:spacing w:val="-5"/>
                <w:w w:val="95"/>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9586" w:type="dxa"/>
            <w:gridSpan w:val="7"/>
          </w:tcPr>
          <w:p>
            <w:pPr>
              <w:pStyle w:val="27"/>
              <w:tabs>
                <w:tab w:val="left" w:pos="4151"/>
              </w:tabs>
              <w:spacing w:before="49"/>
              <w:ind w:left="182"/>
              <w:rPr>
                <w:sz w:val="21"/>
              </w:rPr>
            </w:pPr>
            <w:r>
              <w:rPr>
                <w:w w:val="95"/>
                <w:sz w:val="21"/>
              </w:rPr>
              <w:t>中标或者成交人负责人签字或者盖章</w:t>
            </w:r>
            <w:r>
              <w:rPr>
                <w:spacing w:val="-10"/>
                <w:w w:val="95"/>
                <w:sz w:val="21"/>
              </w:rPr>
              <w:t>：</w:t>
            </w:r>
            <w:r>
              <w:rPr>
                <w:sz w:val="21"/>
              </w:rPr>
              <w:tab/>
            </w:r>
            <w:r>
              <w:rPr>
                <w:w w:val="95"/>
                <w:sz w:val="21"/>
              </w:rPr>
              <w:t>采购人或者受托机构的意见（盖章</w:t>
            </w:r>
            <w:r>
              <w:rPr>
                <w:spacing w:val="-5"/>
                <w:w w:val="95"/>
                <w:sz w:val="21"/>
              </w:rPr>
              <w:t>）：</w:t>
            </w:r>
          </w:p>
          <w:p>
            <w:pPr>
              <w:pStyle w:val="27"/>
              <w:spacing w:before="11"/>
              <w:rPr>
                <w:sz w:val="25"/>
              </w:rPr>
            </w:pPr>
          </w:p>
          <w:p>
            <w:pPr>
              <w:pStyle w:val="27"/>
              <w:tabs>
                <w:tab w:val="left" w:pos="4151"/>
              </w:tabs>
              <w:spacing w:line="251" w:lineRule="exact"/>
              <w:ind w:left="107"/>
              <w:rPr>
                <w:sz w:val="21"/>
              </w:rPr>
            </w:pPr>
            <w:r>
              <w:rPr>
                <w:sz w:val="21"/>
              </w:rPr>
              <w:t>联系电话：</w:t>
            </w:r>
            <w:r>
              <w:rPr>
                <w:spacing w:val="-5"/>
                <w:sz w:val="21"/>
              </w:rPr>
              <w:t xml:space="preserve"> </w:t>
            </w:r>
            <w:r>
              <w:rPr>
                <w:sz w:val="21"/>
              </w:rPr>
              <w:t>年</w:t>
            </w:r>
            <w:r>
              <w:rPr>
                <w:spacing w:val="-4"/>
                <w:sz w:val="21"/>
              </w:rPr>
              <w:t xml:space="preserve"> </w:t>
            </w:r>
            <w:r>
              <w:rPr>
                <w:sz w:val="21"/>
              </w:rPr>
              <w:t>月</w:t>
            </w:r>
            <w:r>
              <w:rPr>
                <w:spacing w:val="-2"/>
                <w:sz w:val="21"/>
              </w:rPr>
              <w:t xml:space="preserve"> </w:t>
            </w:r>
            <w:r>
              <w:rPr>
                <w:spacing w:val="-10"/>
                <w:sz w:val="21"/>
              </w:rPr>
              <w:t>日</w:t>
            </w:r>
            <w:r>
              <w:rPr>
                <w:sz w:val="21"/>
              </w:rPr>
              <w:tab/>
            </w:r>
            <w:r>
              <w:rPr>
                <w:sz w:val="21"/>
              </w:rPr>
              <w:t>联系电话：</w:t>
            </w:r>
            <w:r>
              <w:rPr>
                <w:spacing w:val="-5"/>
                <w:sz w:val="21"/>
              </w:rPr>
              <w:t xml:space="preserve"> </w:t>
            </w:r>
            <w:r>
              <w:rPr>
                <w:sz w:val="21"/>
              </w:rPr>
              <w:t>年</w:t>
            </w:r>
            <w:r>
              <w:rPr>
                <w:spacing w:val="-4"/>
                <w:sz w:val="21"/>
              </w:rPr>
              <w:t xml:space="preserve"> </w:t>
            </w:r>
            <w:r>
              <w:rPr>
                <w:sz w:val="21"/>
              </w:rPr>
              <w:t>月</w:t>
            </w:r>
            <w:r>
              <w:rPr>
                <w:spacing w:val="-2"/>
                <w:sz w:val="21"/>
              </w:rPr>
              <w:t xml:space="preserve"> </w:t>
            </w:r>
            <w:r>
              <w:rPr>
                <w:spacing w:val="-10"/>
                <w:sz w:val="21"/>
              </w:rPr>
              <w:t>日</w:t>
            </w:r>
          </w:p>
        </w:tc>
      </w:tr>
    </w:tbl>
    <w:p>
      <w:pPr>
        <w:pStyle w:val="12"/>
        <w:spacing w:before="70" w:line="285" w:lineRule="auto"/>
        <w:ind w:left="232" w:right="255" w:firstLine="480"/>
      </w:pPr>
    </w:p>
    <w:p>
      <w:pPr>
        <w:spacing w:line="285" w:lineRule="auto"/>
        <w:sectPr>
          <w:type w:val="continuous"/>
          <w:pgSz w:w="11910" w:h="16840"/>
          <w:pgMar w:top="1240" w:right="880" w:bottom="280" w:left="900" w:header="0" w:footer="1139" w:gutter="0"/>
          <w:cols w:space="720" w:num="1"/>
        </w:sectPr>
      </w:pPr>
    </w:p>
    <w:p>
      <w:pPr>
        <w:pStyle w:val="12"/>
        <w:spacing w:before="57"/>
        <w:ind w:left="232"/>
      </w:pPr>
      <w:r>
        <w:rPr>
          <w:spacing w:val="-10"/>
          <w:w w:val="95"/>
        </w:rPr>
        <w:t xml:space="preserve">附件 </w:t>
      </w:r>
      <w:r>
        <w:rPr>
          <w:rFonts w:ascii="Times New Roman" w:eastAsia="Times New Roman"/>
          <w:spacing w:val="-5"/>
          <w:w w:val="95"/>
        </w:rPr>
        <w:t>2</w:t>
      </w:r>
      <w:r>
        <w:rPr>
          <w:spacing w:val="-5"/>
          <w:w w:val="95"/>
        </w:rPr>
        <w:t>：</w:t>
      </w:r>
    </w:p>
    <w:p>
      <w:pPr>
        <w:spacing w:before="10"/>
        <w:rPr>
          <w:sz w:val="25"/>
        </w:rPr>
      </w:pPr>
      <w:r>
        <w:br w:type="column"/>
      </w:r>
    </w:p>
    <w:p>
      <w:pPr>
        <w:pStyle w:val="5"/>
        <w:ind w:left="232"/>
      </w:pPr>
      <w:r>
        <w:rPr>
          <w:w w:val="95"/>
        </w:rPr>
        <w:t>政府采购项目履约保证金退付意见书（参考</w:t>
      </w:r>
      <w:r>
        <w:rPr>
          <w:spacing w:val="-10"/>
          <w:w w:val="95"/>
        </w:rPr>
        <w:t>）</w:t>
      </w:r>
    </w:p>
    <w:p>
      <w:pPr>
        <w:sectPr>
          <w:pgSz w:w="11910" w:h="16840"/>
          <w:pgMar w:top="1060" w:right="880" w:bottom="1380" w:left="900" w:header="0" w:footer="1139" w:gutter="0"/>
          <w:cols w:equalWidth="0" w:num="2">
            <w:col w:w="1061" w:space="559"/>
            <w:col w:w="8510"/>
          </w:cols>
        </w:sectPr>
      </w:pPr>
    </w:p>
    <w:p>
      <w:pPr>
        <w:pStyle w:val="12"/>
        <w:rPr>
          <w:rFonts w:ascii="黑体"/>
          <w:sz w:val="20"/>
        </w:rPr>
      </w:pPr>
    </w:p>
    <w:p>
      <w:pPr>
        <w:pStyle w:val="12"/>
        <w:spacing w:before="8"/>
        <w:rPr>
          <w:rFonts w:ascii="黑体"/>
          <w:sz w:val="16"/>
        </w:rPr>
      </w:pPr>
    </w:p>
    <w:tbl>
      <w:tblPr>
        <w:tblStyle w:val="21"/>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dxa"/>
            <w:vMerge w:val="restart"/>
          </w:tcPr>
          <w:p>
            <w:pPr>
              <w:pStyle w:val="27"/>
              <w:rPr>
                <w:rFonts w:ascii="黑体"/>
                <w:sz w:val="24"/>
              </w:rPr>
            </w:pPr>
          </w:p>
          <w:p>
            <w:pPr>
              <w:pStyle w:val="27"/>
              <w:rPr>
                <w:rFonts w:ascii="黑体"/>
                <w:sz w:val="24"/>
              </w:rPr>
            </w:pPr>
          </w:p>
          <w:p>
            <w:pPr>
              <w:pStyle w:val="27"/>
              <w:rPr>
                <w:rFonts w:ascii="黑体"/>
                <w:sz w:val="24"/>
              </w:rPr>
            </w:pPr>
          </w:p>
          <w:p>
            <w:pPr>
              <w:pStyle w:val="27"/>
              <w:rPr>
                <w:rFonts w:ascii="黑体"/>
                <w:sz w:val="24"/>
              </w:rPr>
            </w:pPr>
          </w:p>
          <w:p>
            <w:pPr>
              <w:pStyle w:val="27"/>
              <w:rPr>
                <w:rFonts w:ascii="黑体"/>
                <w:sz w:val="24"/>
              </w:rPr>
            </w:pPr>
          </w:p>
          <w:p>
            <w:pPr>
              <w:pStyle w:val="27"/>
              <w:rPr>
                <w:rFonts w:ascii="黑体"/>
                <w:sz w:val="24"/>
              </w:rPr>
            </w:pPr>
          </w:p>
          <w:p>
            <w:pPr>
              <w:pStyle w:val="27"/>
              <w:rPr>
                <w:rFonts w:ascii="黑体"/>
                <w:sz w:val="24"/>
              </w:rPr>
            </w:pPr>
          </w:p>
          <w:p>
            <w:pPr>
              <w:pStyle w:val="27"/>
              <w:spacing w:before="4"/>
              <w:rPr>
                <w:rFonts w:ascii="黑体"/>
                <w:sz w:val="27"/>
              </w:rPr>
            </w:pPr>
          </w:p>
          <w:p>
            <w:pPr>
              <w:pStyle w:val="27"/>
              <w:spacing w:line="242" w:lineRule="auto"/>
              <w:ind w:left="382" w:right="373"/>
              <w:jc w:val="both"/>
              <w:rPr>
                <w:sz w:val="24"/>
              </w:rPr>
            </w:pPr>
            <w:r>
              <w:rPr>
                <w:spacing w:val="-10"/>
                <w:sz w:val="24"/>
              </w:rPr>
              <w:t>供应商申请</w:t>
            </w:r>
          </w:p>
        </w:tc>
        <w:tc>
          <w:tcPr>
            <w:tcW w:w="8456" w:type="dxa"/>
          </w:tcPr>
          <w:p>
            <w:pPr>
              <w:pStyle w:val="27"/>
              <w:spacing w:before="153"/>
              <w:ind w:left="106"/>
              <w:rPr>
                <w:sz w:val="24"/>
              </w:rPr>
            </w:pPr>
            <w:r>
              <w:rPr>
                <w:spacing w:val="-2"/>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008" w:type="dxa"/>
            <w:vMerge w:val="continue"/>
            <w:tcBorders>
              <w:top w:val="nil"/>
            </w:tcBorders>
          </w:tcPr>
          <w:p>
            <w:pPr>
              <w:rPr>
                <w:sz w:val="2"/>
                <w:szCs w:val="2"/>
              </w:rPr>
            </w:pPr>
          </w:p>
        </w:tc>
        <w:tc>
          <w:tcPr>
            <w:tcW w:w="8456" w:type="dxa"/>
          </w:tcPr>
          <w:p>
            <w:pPr>
              <w:pStyle w:val="27"/>
              <w:spacing w:before="150"/>
              <w:ind w:left="106"/>
              <w:rPr>
                <w:sz w:val="24"/>
              </w:rPr>
            </w:pPr>
            <w:r>
              <w:rPr>
                <w:spacing w:val="-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6" w:hRule="atLeast"/>
        </w:trPr>
        <w:tc>
          <w:tcPr>
            <w:tcW w:w="1008" w:type="dxa"/>
            <w:vMerge w:val="continue"/>
            <w:tcBorders>
              <w:top w:val="nil"/>
            </w:tcBorders>
          </w:tcPr>
          <w:p>
            <w:pPr>
              <w:rPr>
                <w:sz w:val="2"/>
                <w:szCs w:val="2"/>
              </w:rPr>
            </w:pPr>
          </w:p>
        </w:tc>
        <w:tc>
          <w:tcPr>
            <w:tcW w:w="8456" w:type="dxa"/>
          </w:tcPr>
          <w:p>
            <w:pPr>
              <w:pStyle w:val="27"/>
              <w:spacing w:before="9"/>
              <w:rPr>
                <w:rFonts w:ascii="黑体"/>
                <w:sz w:val="27"/>
              </w:rPr>
            </w:pPr>
          </w:p>
          <w:p>
            <w:pPr>
              <w:pStyle w:val="27"/>
              <w:tabs>
                <w:tab w:val="left" w:pos="2626"/>
                <w:tab w:val="left" w:pos="3862"/>
                <w:tab w:val="left" w:pos="4836"/>
                <w:tab w:val="left" w:pos="5931"/>
              </w:tabs>
              <w:spacing w:line="312" w:lineRule="auto"/>
              <w:ind w:left="106" w:right="95" w:firstLine="480"/>
              <w:jc w:val="both"/>
              <w:rPr>
                <w:sz w:val="24"/>
              </w:rPr>
            </w:pPr>
            <w:r>
              <w:rPr>
                <w:spacing w:val="-2"/>
                <w:sz w:val="24"/>
              </w:rPr>
              <w:t>该项目已于</w:t>
            </w:r>
            <w:r>
              <w:rPr>
                <w:rFonts w:ascii="Times New Roman" w:eastAsia="Times New Roman"/>
                <w:sz w:val="24"/>
                <w:u w:val="single"/>
              </w:rPr>
              <w:tab/>
            </w:r>
            <w:r>
              <w:rPr>
                <w:sz w:val="24"/>
              </w:rPr>
              <w:t>年</w:t>
            </w:r>
            <w:r>
              <w:rPr>
                <w:rFonts w:ascii="Times New Roman" w:eastAsia="Times New Roman"/>
                <w:spacing w:val="80"/>
                <w:w w:val="150"/>
                <w:sz w:val="24"/>
                <w:u w:val="single"/>
              </w:rPr>
              <w:t xml:space="preserve">   </w:t>
            </w:r>
            <w:r>
              <w:rPr>
                <w:sz w:val="24"/>
              </w:rPr>
              <w:t>月</w:t>
            </w:r>
            <w:r>
              <w:rPr>
                <w:rFonts w:ascii="Times New Roman" w:eastAsia="Times New Roman"/>
                <w:spacing w:val="80"/>
                <w:w w:val="150"/>
                <w:sz w:val="24"/>
                <w:u w:val="single"/>
              </w:rPr>
              <w:t xml:space="preserve">   </w:t>
            </w:r>
            <w:r>
              <w:rPr>
                <w:sz w:val="24"/>
              </w:rPr>
              <w:t>日验收并交付使用。根据合同规定，该</w:t>
            </w:r>
            <w:r>
              <w:rPr>
                <w:spacing w:val="-2"/>
                <w:sz w:val="24"/>
              </w:rPr>
              <w:t>项目的履约保证金期限于</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2"/>
                <w:sz w:val="24"/>
              </w:rPr>
              <w:t>日已满，请将履约保证</w:t>
            </w:r>
            <w:r>
              <w:rPr>
                <w:spacing w:val="-10"/>
                <w:sz w:val="24"/>
              </w:rPr>
              <w:t>金</w:t>
            </w:r>
          </w:p>
          <w:p>
            <w:pPr>
              <w:pStyle w:val="27"/>
              <w:tabs>
                <w:tab w:val="left" w:pos="4906"/>
                <w:tab w:val="left" w:pos="7373"/>
              </w:tabs>
              <w:spacing w:before="1" w:line="312" w:lineRule="auto"/>
              <w:ind w:left="106" w:right="95" w:hanging="1"/>
              <w:rPr>
                <w:sz w:val="24"/>
              </w:rPr>
            </w:pPr>
            <w:r>
              <w:rPr>
                <w:rFonts w:ascii="Times New Roman" w:eastAsia="Times New Roman"/>
                <w:sz w:val="24"/>
                <w:u w:val="single"/>
              </w:rPr>
              <w:tab/>
            </w:r>
            <w:r>
              <w:rPr>
                <w:rFonts w:ascii="Times New Roman" w:eastAsia="Times New Roman"/>
                <w:sz w:val="24"/>
                <w:u w:val="single"/>
              </w:rPr>
              <w:tab/>
            </w:r>
            <w:r>
              <w:rPr>
                <w:spacing w:val="-2"/>
                <w:sz w:val="24"/>
              </w:rPr>
              <w:t>（大写）￥</w:t>
            </w:r>
            <w:r>
              <w:rPr>
                <w:rFonts w:ascii="Times New Roman" w:eastAsia="Times New Roman"/>
                <w:sz w:val="24"/>
                <w:u w:val="single"/>
              </w:rPr>
              <w:tab/>
            </w:r>
            <w:r>
              <w:rPr>
                <w:spacing w:val="-4"/>
                <w:sz w:val="24"/>
              </w:rPr>
              <w:t>（小写）</w:t>
            </w:r>
            <w:r>
              <w:rPr>
                <w:spacing w:val="-2"/>
                <w:sz w:val="24"/>
              </w:rPr>
              <w:t>退付到达以下帐户。</w:t>
            </w:r>
          </w:p>
          <w:p>
            <w:pPr>
              <w:pStyle w:val="27"/>
              <w:spacing w:before="2" w:line="312" w:lineRule="auto"/>
              <w:ind w:left="812" w:right="6431"/>
              <w:jc w:val="both"/>
              <w:rPr>
                <w:sz w:val="24"/>
              </w:rPr>
            </w:pPr>
            <w:r>
              <w:rPr>
                <w:spacing w:val="-2"/>
                <w:sz w:val="24"/>
              </w:rPr>
              <w:t>单位名称：开户银行：</w:t>
            </w:r>
            <w:r>
              <w:rPr>
                <w:sz w:val="24"/>
              </w:rPr>
              <w:t>帐</w:t>
            </w:r>
            <w:r>
              <w:rPr>
                <w:spacing w:val="80"/>
                <w:w w:val="150"/>
                <w:sz w:val="24"/>
              </w:rPr>
              <w:t xml:space="preserve"> </w:t>
            </w:r>
            <w:r>
              <w:rPr>
                <w:sz w:val="24"/>
              </w:rPr>
              <w:t>号：</w:t>
            </w:r>
          </w:p>
          <w:p>
            <w:pPr>
              <w:pStyle w:val="27"/>
              <w:spacing w:before="1"/>
              <w:ind w:left="106"/>
              <w:rPr>
                <w:sz w:val="24"/>
              </w:rPr>
            </w:pPr>
            <w:r>
              <w:rPr>
                <w:spacing w:val="-2"/>
                <w:sz w:val="24"/>
              </w:rPr>
              <w:t>联系人及电话：</w:t>
            </w:r>
          </w:p>
          <w:p>
            <w:pPr>
              <w:pStyle w:val="27"/>
              <w:rPr>
                <w:rFonts w:ascii="黑体"/>
                <w:sz w:val="24"/>
              </w:rPr>
            </w:pPr>
          </w:p>
          <w:p>
            <w:pPr>
              <w:pStyle w:val="27"/>
              <w:spacing w:before="11"/>
              <w:rPr>
                <w:rFonts w:ascii="黑体"/>
                <w:sz w:val="21"/>
              </w:rPr>
            </w:pPr>
          </w:p>
          <w:p>
            <w:pPr>
              <w:pStyle w:val="27"/>
              <w:ind w:left="4033" w:right="2945"/>
              <w:jc w:val="center"/>
              <w:rPr>
                <w:sz w:val="24"/>
              </w:rPr>
            </w:pPr>
            <w:r>
              <w:rPr>
                <w:spacing w:val="-2"/>
                <w:sz w:val="24"/>
              </w:rPr>
              <w:t>投标人签章：</w:t>
            </w:r>
          </w:p>
          <w:p>
            <w:pPr>
              <w:pStyle w:val="27"/>
              <w:tabs>
                <w:tab w:val="left" w:pos="5667"/>
                <w:tab w:val="left" w:pos="6507"/>
              </w:tabs>
              <w:spacing w:before="213"/>
              <w:ind w:left="4947"/>
              <w:rPr>
                <w:sz w:val="24"/>
              </w:rPr>
            </w:pPr>
            <w:r>
              <w:rPr>
                <w:spacing w:val="-10"/>
                <w:sz w:val="24"/>
              </w:rPr>
              <w:t>年</w:t>
            </w:r>
            <w:r>
              <w:rPr>
                <w:sz w:val="24"/>
              </w:rPr>
              <w:tab/>
            </w:r>
            <w:r>
              <w:rPr>
                <w:spacing w:val="-10"/>
                <w:sz w:val="24"/>
              </w:rPr>
              <w:t>月</w:t>
            </w:r>
            <w:r>
              <w:rPr>
                <w:sz w:val="24"/>
              </w:rPr>
              <w:tab/>
            </w:r>
            <w:r>
              <w:rPr>
                <w:spacing w:val="-1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1008" w:type="dxa"/>
          </w:tcPr>
          <w:p>
            <w:pPr>
              <w:pStyle w:val="27"/>
              <w:rPr>
                <w:rFonts w:ascii="黑体"/>
                <w:sz w:val="24"/>
              </w:rPr>
            </w:pPr>
          </w:p>
          <w:p>
            <w:pPr>
              <w:pStyle w:val="27"/>
              <w:rPr>
                <w:rFonts w:ascii="黑体"/>
                <w:sz w:val="24"/>
              </w:rPr>
            </w:pPr>
          </w:p>
          <w:p>
            <w:pPr>
              <w:pStyle w:val="27"/>
              <w:rPr>
                <w:rFonts w:ascii="黑体"/>
                <w:sz w:val="25"/>
              </w:rPr>
            </w:pPr>
          </w:p>
          <w:p>
            <w:pPr>
              <w:pStyle w:val="27"/>
              <w:spacing w:line="242" w:lineRule="auto"/>
              <w:ind w:left="382" w:right="373"/>
              <w:jc w:val="both"/>
              <w:rPr>
                <w:sz w:val="24"/>
              </w:rPr>
            </w:pPr>
            <w:r>
              <w:rPr>
                <w:spacing w:val="-10"/>
                <w:sz w:val="24"/>
              </w:rPr>
              <w:t>采购人意见</w:t>
            </w:r>
          </w:p>
        </w:tc>
        <w:tc>
          <w:tcPr>
            <w:tcW w:w="8456" w:type="dxa"/>
          </w:tcPr>
          <w:p>
            <w:pPr>
              <w:pStyle w:val="27"/>
              <w:spacing w:before="9"/>
              <w:rPr>
                <w:rFonts w:ascii="黑体"/>
                <w:sz w:val="21"/>
              </w:rPr>
            </w:pPr>
          </w:p>
          <w:p>
            <w:pPr>
              <w:pStyle w:val="27"/>
              <w:ind w:left="106"/>
              <w:rPr>
                <w:sz w:val="24"/>
              </w:rPr>
            </w:pPr>
            <w:r>
              <w:rPr>
                <w:sz w:val="24"/>
              </w:rPr>
              <w:t>退付意见：（是否同意退付履约保证金及退付金额</w:t>
            </w:r>
            <w:r>
              <w:rPr>
                <w:spacing w:val="-10"/>
                <w:sz w:val="24"/>
              </w:rPr>
              <w:t>）</w:t>
            </w:r>
          </w:p>
          <w:p>
            <w:pPr>
              <w:pStyle w:val="27"/>
              <w:rPr>
                <w:rFonts w:ascii="黑体"/>
                <w:sz w:val="24"/>
              </w:rPr>
            </w:pPr>
          </w:p>
          <w:p>
            <w:pPr>
              <w:pStyle w:val="27"/>
              <w:rPr>
                <w:rFonts w:ascii="黑体"/>
                <w:sz w:val="24"/>
              </w:rPr>
            </w:pPr>
          </w:p>
          <w:p>
            <w:pPr>
              <w:pStyle w:val="27"/>
              <w:rPr>
                <w:rFonts w:ascii="黑体"/>
                <w:sz w:val="24"/>
              </w:rPr>
            </w:pPr>
          </w:p>
          <w:p>
            <w:pPr>
              <w:pStyle w:val="27"/>
              <w:rPr>
                <w:rFonts w:ascii="黑体"/>
                <w:sz w:val="28"/>
              </w:rPr>
            </w:pPr>
          </w:p>
          <w:p>
            <w:pPr>
              <w:pStyle w:val="27"/>
              <w:tabs>
                <w:tab w:val="left" w:pos="4786"/>
              </w:tabs>
              <w:ind w:left="106"/>
              <w:rPr>
                <w:sz w:val="24"/>
              </w:rPr>
            </w:pPr>
            <w:r>
              <w:rPr>
                <w:sz w:val="24"/>
              </w:rPr>
              <w:t>联系人及电话</w:t>
            </w:r>
            <w:r>
              <w:rPr>
                <w:spacing w:val="-10"/>
                <w:sz w:val="24"/>
              </w:rPr>
              <w:t>：</w:t>
            </w:r>
            <w:r>
              <w:rPr>
                <w:sz w:val="24"/>
              </w:rPr>
              <w:tab/>
            </w:r>
            <w:r>
              <w:rPr>
                <w:sz w:val="24"/>
              </w:rPr>
              <w:t>采购人签</w:t>
            </w:r>
            <w:r>
              <w:rPr>
                <w:spacing w:val="-10"/>
                <w:sz w:val="24"/>
              </w:rPr>
              <w:t>章</w:t>
            </w:r>
          </w:p>
          <w:p>
            <w:pPr>
              <w:pStyle w:val="27"/>
              <w:tabs>
                <w:tab w:val="left" w:pos="719"/>
                <w:tab w:val="left" w:pos="1559"/>
              </w:tabs>
              <w:spacing w:before="213"/>
              <w:ind w:right="916"/>
              <w:jc w:val="right"/>
              <w:rPr>
                <w:sz w:val="24"/>
              </w:rPr>
            </w:pPr>
            <w:r>
              <w:rPr>
                <w:spacing w:val="-10"/>
                <w:sz w:val="24"/>
              </w:rPr>
              <w:t>年</w:t>
            </w:r>
            <w:r>
              <w:rPr>
                <w:sz w:val="24"/>
              </w:rPr>
              <w:tab/>
            </w:r>
            <w:r>
              <w:rPr>
                <w:spacing w:val="-10"/>
                <w:sz w:val="24"/>
              </w:rPr>
              <w:t>月</w:t>
            </w:r>
            <w:r>
              <w:rPr>
                <w:sz w:val="24"/>
              </w:rPr>
              <w:tab/>
            </w:r>
            <w:r>
              <w:rPr>
                <w:spacing w:val="-1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008" w:type="dxa"/>
          </w:tcPr>
          <w:p>
            <w:pPr>
              <w:pStyle w:val="27"/>
              <w:spacing w:before="10"/>
              <w:rPr>
                <w:rFonts w:ascii="黑体"/>
                <w:sz w:val="35"/>
              </w:rPr>
            </w:pPr>
          </w:p>
          <w:p>
            <w:pPr>
              <w:pStyle w:val="27"/>
              <w:ind w:left="262"/>
              <w:rPr>
                <w:sz w:val="24"/>
              </w:rPr>
            </w:pPr>
            <w:r>
              <w:rPr>
                <w:spacing w:val="-5"/>
                <w:sz w:val="24"/>
              </w:rPr>
              <w:t>备注</w:t>
            </w:r>
          </w:p>
        </w:tc>
        <w:tc>
          <w:tcPr>
            <w:tcW w:w="8456" w:type="dxa"/>
          </w:tcPr>
          <w:p>
            <w:pPr>
              <w:pStyle w:val="27"/>
              <w:rPr>
                <w:rFonts w:ascii="Times New Roman"/>
              </w:rPr>
            </w:pPr>
          </w:p>
        </w:tc>
      </w:tr>
    </w:tbl>
    <w:p>
      <w:pPr>
        <w:spacing w:before="125"/>
        <w:ind w:left="472"/>
        <w:rPr>
          <w:b/>
          <w:sz w:val="18"/>
        </w:rPr>
      </w:pPr>
      <w:r>
        <w:rPr>
          <w:b/>
          <w:w w:val="95"/>
          <w:sz w:val="18"/>
        </w:rPr>
        <w:t>注：投标人凭经采购人审批的退付意见书到保证金收取单位办理履约保证金退付事宜</w:t>
      </w:r>
      <w:r>
        <w:rPr>
          <w:b/>
          <w:spacing w:val="-10"/>
          <w:w w:val="95"/>
          <w:sz w:val="18"/>
        </w:rPr>
        <w:t>。</w:t>
      </w:r>
    </w:p>
    <w:p>
      <w:pPr>
        <w:rPr>
          <w:sz w:val="18"/>
        </w:rPr>
        <w:sectPr>
          <w:type w:val="continuous"/>
          <w:pgSz w:w="11910" w:h="16840"/>
          <w:pgMar w:top="1240" w:right="880" w:bottom="280" w:left="900" w:header="0" w:footer="1139" w:gutter="0"/>
          <w:cols w:space="720" w:num="1"/>
        </w:sect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3"/>
        <w:rPr>
          <w:b/>
          <w:sz w:val="25"/>
        </w:rPr>
      </w:pPr>
    </w:p>
    <w:p>
      <w:pPr>
        <w:pStyle w:val="4"/>
        <w:ind w:left="41"/>
        <w:rPr>
          <w:rFonts w:ascii="黑体" w:eastAsia="黑体"/>
        </w:rPr>
      </w:pPr>
      <w:bookmarkStart w:id="113" w:name="_bookmark3"/>
      <w:bookmarkEnd w:id="113"/>
      <w:bookmarkStart w:id="114" w:name="第四章__评标方法及评标标准"/>
      <w:bookmarkEnd w:id="114"/>
      <w:r>
        <w:rPr>
          <w:rFonts w:hint="eastAsia" w:ascii="黑体" w:eastAsia="黑体"/>
        </w:rPr>
        <w:t>第四</w:t>
      </w:r>
      <w:r>
        <w:rPr>
          <w:rFonts w:hint="eastAsia" w:ascii="黑体" w:eastAsia="黑体"/>
          <w:spacing w:val="47"/>
        </w:rPr>
        <w:t>章 评</w:t>
      </w:r>
      <w:r>
        <w:rPr>
          <w:rFonts w:hint="eastAsia" w:ascii="黑体" w:eastAsia="黑体"/>
        </w:rPr>
        <w:t>标方法及评标标</w:t>
      </w:r>
      <w:r>
        <w:rPr>
          <w:rFonts w:hint="eastAsia" w:ascii="黑体" w:eastAsia="黑体"/>
          <w:spacing w:val="-10"/>
        </w:rPr>
        <w:t>准</w:t>
      </w:r>
    </w:p>
    <w:p>
      <w:pPr>
        <w:rPr>
          <w:rFonts w:ascii="黑体" w:eastAsia="黑体"/>
        </w:rPr>
        <w:sectPr>
          <w:pgSz w:w="11910" w:h="16840"/>
          <w:pgMar w:top="1580" w:right="880" w:bottom="1380" w:left="900" w:header="0" w:footer="1139" w:gutter="0"/>
          <w:cols w:space="720" w:num="1"/>
        </w:sectPr>
      </w:pPr>
    </w:p>
    <w:p>
      <w:pPr>
        <w:spacing w:before="39"/>
        <w:ind w:left="38" w:right="58"/>
        <w:jc w:val="center"/>
        <w:rPr>
          <w:b/>
          <w:sz w:val="32"/>
        </w:rPr>
      </w:pPr>
      <w:bookmarkStart w:id="115" w:name="一、评标方法"/>
      <w:bookmarkEnd w:id="115"/>
      <w:r>
        <w:rPr>
          <w:b/>
          <w:w w:val="95"/>
          <w:sz w:val="32"/>
        </w:rPr>
        <w:t>一、评</w:t>
      </w:r>
      <w:r>
        <w:rPr>
          <w:b/>
          <w:spacing w:val="-4"/>
          <w:w w:val="95"/>
          <w:sz w:val="32"/>
        </w:rPr>
        <w:t>标方法</w:t>
      </w:r>
    </w:p>
    <w:p>
      <w:pPr>
        <w:pStyle w:val="12"/>
        <w:spacing w:before="3"/>
        <w:rPr>
          <w:b/>
          <w:sz w:val="44"/>
        </w:rPr>
      </w:pPr>
    </w:p>
    <w:p>
      <w:pPr>
        <w:pStyle w:val="12"/>
        <w:spacing w:line="364" w:lineRule="auto"/>
        <w:ind w:left="232" w:right="255" w:firstLine="420"/>
      </w:pPr>
      <w:r>
        <w:rPr>
          <w:spacing w:val="-4"/>
          <w:w w:val="99"/>
        </w:rPr>
        <w:t>综合评分法，是指投标文件满足招标文件全部实质性要求，且按照评审因素的量化指标评审得分最高</w:t>
      </w:r>
      <w:r>
        <w:rPr>
          <w:spacing w:val="-1"/>
          <w:w w:val="99"/>
        </w:rPr>
        <w:t>的投标人为中标候选人的评标方法。</w:t>
      </w:r>
    </w:p>
    <w:p>
      <w:pPr>
        <w:pStyle w:val="12"/>
        <w:spacing w:line="364" w:lineRule="auto"/>
        <w:ind w:left="232" w:right="252" w:firstLine="420"/>
      </w:pPr>
      <w:r>
        <w:rPr>
          <w:spacing w:val="-4"/>
          <w:w w:val="99"/>
        </w:rPr>
        <w:t>最低评标价法，是指投标文件满足招标文件全部实质性要求，且投标报价最低的投标人为中标候选人</w:t>
      </w:r>
      <w:r>
        <w:rPr>
          <w:spacing w:val="-1"/>
          <w:w w:val="99"/>
        </w:rPr>
        <w:t>的评标方法。</w:t>
      </w:r>
    </w:p>
    <w:p>
      <w:pPr>
        <w:pStyle w:val="12"/>
        <w:spacing w:before="4"/>
        <w:rPr>
          <w:sz w:val="20"/>
        </w:rPr>
      </w:pPr>
    </w:p>
    <w:p>
      <w:pPr>
        <w:ind w:left="38" w:right="58"/>
        <w:jc w:val="center"/>
        <w:rPr>
          <w:b/>
          <w:sz w:val="32"/>
        </w:rPr>
      </w:pPr>
      <w:bookmarkStart w:id="116" w:name="二、评标程序"/>
      <w:bookmarkEnd w:id="116"/>
      <w:r>
        <w:rPr>
          <w:b/>
          <w:w w:val="95"/>
          <w:sz w:val="32"/>
        </w:rPr>
        <w:t>二、评</w:t>
      </w:r>
      <w:r>
        <w:rPr>
          <w:b/>
          <w:spacing w:val="-4"/>
          <w:w w:val="95"/>
          <w:sz w:val="32"/>
        </w:rPr>
        <w:t>标程序</w:t>
      </w:r>
    </w:p>
    <w:p>
      <w:pPr>
        <w:pStyle w:val="12"/>
        <w:spacing w:before="3"/>
        <w:rPr>
          <w:b/>
          <w:sz w:val="44"/>
        </w:rPr>
      </w:pPr>
    </w:p>
    <w:p>
      <w:pPr>
        <w:pStyle w:val="10"/>
        <w:numPr>
          <w:ilvl w:val="0"/>
          <w:numId w:val="29"/>
        </w:numPr>
        <w:tabs>
          <w:tab w:val="left" w:pos="867"/>
        </w:tabs>
        <w:spacing w:before="0"/>
        <w:ind w:hanging="215"/>
      </w:pPr>
      <w:bookmarkStart w:id="117" w:name="1.符合性审查"/>
      <w:bookmarkEnd w:id="117"/>
      <w:r>
        <w:rPr>
          <w:spacing w:val="-2"/>
          <w:w w:val="95"/>
        </w:rPr>
        <w:t>符合性审查</w:t>
      </w:r>
    </w:p>
    <w:p>
      <w:pPr>
        <w:pStyle w:val="10"/>
        <w:spacing w:line="364" w:lineRule="auto"/>
        <w:ind w:left="235" w:right="113" w:firstLine="420"/>
      </w:pPr>
      <w:r>
        <w:rPr>
          <w:spacing w:val="-4"/>
          <w:w w:val="99"/>
        </w:rPr>
        <w:t>评标委员会应当对符合资格的投标人的投标文件进行投标报价、商务、技术等实质性内容符合性审查，</w:t>
      </w:r>
      <w:r>
        <w:rPr>
          <w:spacing w:val="-1"/>
          <w:w w:val="99"/>
        </w:rPr>
        <w:t>以确定其是否满足招标文件的实质性要求。</w:t>
      </w:r>
    </w:p>
    <w:p>
      <w:pPr>
        <w:pStyle w:val="10"/>
        <w:numPr>
          <w:ilvl w:val="0"/>
          <w:numId w:val="29"/>
        </w:numPr>
        <w:tabs>
          <w:tab w:val="left" w:pos="864"/>
        </w:tabs>
        <w:spacing w:before="0"/>
        <w:ind w:left="864" w:hanging="212"/>
      </w:pPr>
      <w:bookmarkStart w:id="118" w:name="2.符合性审查不通过而导致投标无效的情形"/>
      <w:bookmarkEnd w:id="118"/>
      <w:r>
        <w:rPr>
          <w:spacing w:val="-1"/>
          <w:w w:val="95"/>
        </w:rPr>
        <w:t>符合性审查不通过而导致投标无效的情形</w:t>
      </w:r>
    </w:p>
    <w:p>
      <w:pPr>
        <w:pStyle w:val="10"/>
        <w:ind w:left="652" w:firstLine="0"/>
      </w:pPr>
      <w:r>
        <w:rPr>
          <w:w w:val="95"/>
        </w:rPr>
        <w:t>投标人的投标文件中存在对招标文件的任何实质性要求和条件的负偏离，将被视为投标无效</w:t>
      </w:r>
      <w:r>
        <w:rPr>
          <w:spacing w:val="-10"/>
          <w:w w:val="95"/>
        </w:rPr>
        <w:t>。</w:t>
      </w:r>
    </w:p>
    <w:p>
      <w:pPr>
        <w:pStyle w:val="10"/>
        <w:numPr>
          <w:ilvl w:val="1"/>
          <w:numId w:val="29"/>
        </w:numPr>
        <w:tabs>
          <w:tab w:val="left" w:pos="1023"/>
        </w:tabs>
        <w:ind w:hanging="371"/>
      </w:pPr>
      <w:bookmarkStart w:id="119" w:name="2.1在报价评审时，如发现下列情形之一的，将被视为投标无效："/>
      <w:bookmarkEnd w:id="119"/>
      <w:r>
        <w:rPr>
          <w:spacing w:val="-1"/>
          <w:w w:val="95"/>
        </w:rPr>
        <w:t>在报价评审时，如发现下列情形之一的，将被视为投标无效：</w:t>
      </w:r>
    </w:p>
    <w:p>
      <w:pPr>
        <w:pStyle w:val="10"/>
        <w:numPr>
          <w:ilvl w:val="0"/>
          <w:numId w:val="30"/>
        </w:numPr>
        <w:tabs>
          <w:tab w:val="left" w:pos="1181"/>
        </w:tabs>
        <w:ind w:hanging="529"/>
      </w:pPr>
      <w:r>
        <w:rPr>
          <w:w w:val="95"/>
        </w:rPr>
        <w:t>投标文件未提供“投标人须知前附表”第</w:t>
      </w:r>
      <w:r>
        <w:rPr>
          <w:spacing w:val="13"/>
        </w:rPr>
        <w:t xml:space="preserve">  </w:t>
      </w:r>
      <w:r>
        <w:rPr>
          <w:w w:val="95"/>
        </w:rPr>
        <w:t>13.1</w:t>
      </w:r>
      <w:r>
        <w:rPr>
          <w:spacing w:val="64"/>
          <w:w w:val="150"/>
        </w:rPr>
        <w:t xml:space="preserve"> </w:t>
      </w:r>
      <w:r>
        <w:rPr>
          <w:spacing w:val="-1"/>
          <w:w w:val="95"/>
        </w:rPr>
        <w:t>条规定中“必须提供”的文件资料的;</w:t>
      </w:r>
    </w:p>
    <w:p>
      <w:pPr>
        <w:pStyle w:val="10"/>
        <w:numPr>
          <w:ilvl w:val="0"/>
          <w:numId w:val="30"/>
        </w:numPr>
        <w:tabs>
          <w:tab w:val="left" w:pos="1181"/>
        </w:tabs>
        <w:spacing w:before="142"/>
        <w:ind w:hanging="529"/>
      </w:pPr>
      <w:r>
        <w:rPr>
          <w:spacing w:val="-1"/>
          <w:w w:val="95"/>
        </w:rPr>
        <w:t>未采用人民币报价或者未按照招标文件标明的币种报价的；</w:t>
      </w:r>
    </w:p>
    <w:p>
      <w:pPr>
        <w:pStyle w:val="10"/>
        <w:numPr>
          <w:ilvl w:val="0"/>
          <w:numId w:val="30"/>
        </w:numPr>
        <w:tabs>
          <w:tab w:val="left" w:pos="1181"/>
        </w:tabs>
        <w:ind w:hanging="529"/>
      </w:pPr>
      <w:r>
        <w:rPr>
          <w:spacing w:val="-1"/>
          <w:w w:val="95"/>
        </w:rPr>
        <w:t>报价超出招标文件规定最高限价，或者超出采购预算金额的；</w:t>
      </w:r>
    </w:p>
    <w:p>
      <w:pPr>
        <w:pStyle w:val="10"/>
        <w:numPr>
          <w:ilvl w:val="0"/>
          <w:numId w:val="30"/>
        </w:numPr>
        <w:tabs>
          <w:tab w:val="left" w:pos="1181"/>
        </w:tabs>
        <w:spacing w:before="138" w:line="364" w:lineRule="auto"/>
        <w:ind w:left="232" w:right="115" w:firstLine="420"/>
      </w:pPr>
      <w:r>
        <w:rPr>
          <w:spacing w:val="-1"/>
          <w:w w:val="99"/>
        </w:rPr>
        <w:t>投标人未就所投分标进行报价或者存在漏项报价；投标人未就所投分标的单项内容作唯一报价；投标人未就所投分标的全部内容作唯一总价报价；存在有选择、有条件报价的</w:t>
      </w:r>
      <w:r>
        <w:rPr>
          <w:spacing w:val="2"/>
          <w:w w:val="99"/>
        </w:rPr>
        <w:t>（</w:t>
      </w:r>
      <w:r>
        <w:rPr>
          <w:spacing w:val="1"/>
          <w:w w:val="99"/>
        </w:rPr>
        <w:t>招标文件允许有备选方案或者其他约定的除外</w:t>
      </w:r>
      <w:r>
        <w:rPr>
          <w:spacing w:val="-1"/>
          <w:w w:val="99"/>
        </w:rPr>
        <w:t>）</w:t>
      </w:r>
      <w:r>
        <w:rPr>
          <w:w w:val="99"/>
        </w:rPr>
        <w:t>；</w:t>
      </w:r>
    </w:p>
    <w:p>
      <w:pPr>
        <w:pStyle w:val="10"/>
        <w:numPr>
          <w:ilvl w:val="0"/>
          <w:numId w:val="30"/>
        </w:numPr>
        <w:tabs>
          <w:tab w:val="left" w:pos="1181"/>
        </w:tabs>
        <w:spacing w:before="0" w:line="266" w:lineRule="exact"/>
        <w:ind w:hanging="529"/>
      </w:pPr>
      <w:r>
        <w:rPr>
          <w:spacing w:val="-1"/>
          <w:w w:val="95"/>
        </w:rPr>
        <w:t>修正后的报价，投标人不确认的；</w:t>
      </w:r>
    </w:p>
    <w:p>
      <w:pPr>
        <w:pStyle w:val="10"/>
        <w:numPr>
          <w:ilvl w:val="0"/>
          <w:numId w:val="30"/>
        </w:numPr>
        <w:tabs>
          <w:tab w:val="left" w:pos="1181"/>
        </w:tabs>
        <w:spacing w:before="142"/>
        <w:ind w:hanging="529"/>
      </w:pPr>
      <w:r>
        <w:rPr>
          <w:w w:val="95"/>
        </w:rPr>
        <w:t>投标人属于本章第</w:t>
      </w:r>
      <w:r>
        <w:rPr>
          <w:spacing w:val="35"/>
        </w:rPr>
        <w:t xml:space="preserve"> </w:t>
      </w:r>
      <w:r>
        <w:rPr>
          <w:w w:val="95"/>
        </w:rPr>
        <w:t>5</w:t>
      </w:r>
      <w:r>
        <w:rPr>
          <w:spacing w:val="25"/>
        </w:rPr>
        <w:t xml:space="preserve"> </w:t>
      </w:r>
      <w:r>
        <w:rPr>
          <w:w w:val="95"/>
        </w:rPr>
        <w:t>条第（2）</w:t>
      </w:r>
      <w:r>
        <w:rPr>
          <w:spacing w:val="-2"/>
          <w:w w:val="95"/>
        </w:rPr>
        <w:t>项情形的。</w:t>
      </w:r>
    </w:p>
    <w:p>
      <w:pPr>
        <w:pStyle w:val="10"/>
        <w:numPr>
          <w:ilvl w:val="1"/>
          <w:numId w:val="29"/>
        </w:numPr>
        <w:tabs>
          <w:tab w:val="left" w:pos="1023"/>
        </w:tabs>
        <w:ind w:hanging="371"/>
      </w:pPr>
      <w:bookmarkStart w:id="120" w:name="2.2在商务评审时，如发现下列情形之一的，将被视为投标无效："/>
      <w:bookmarkEnd w:id="120"/>
      <w:r>
        <w:rPr>
          <w:spacing w:val="-1"/>
          <w:w w:val="95"/>
        </w:rPr>
        <w:t>在商务评审时，如发现下列情形之一的，将被视为投标无效：</w:t>
      </w:r>
    </w:p>
    <w:p>
      <w:pPr>
        <w:pStyle w:val="10"/>
        <w:numPr>
          <w:ilvl w:val="0"/>
          <w:numId w:val="31"/>
        </w:numPr>
        <w:tabs>
          <w:tab w:val="left" w:pos="1181"/>
        </w:tabs>
        <w:ind w:hanging="529"/>
      </w:pPr>
      <w:r>
        <w:rPr>
          <w:spacing w:val="-1"/>
          <w:w w:val="95"/>
        </w:rPr>
        <w:t>投标文件未按招标文件要求签署、盖章的；</w:t>
      </w:r>
    </w:p>
    <w:p>
      <w:pPr>
        <w:pStyle w:val="10"/>
        <w:numPr>
          <w:ilvl w:val="0"/>
          <w:numId w:val="31"/>
        </w:numPr>
        <w:tabs>
          <w:tab w:val="left" w:pos="1181"/>
        </w:tabs>
        <w:ind w:hanging="529"/>
      </w:pPr>
      <w:r>
        <w:rPr>
          <w:spacing w:val="-1"/>
          <w:w w:val="95"/>
        </w:rPr>
        <w:t>委托代理人未能出具有效身份证明或者出具的身份证明与授权委托书中的信息不符的；</w:t>
      </w:r>
    </w:p>
    <w:p>
      <w:pPr>
        <w:pStyle w:val="10"/>
        <w:numPr>
          <w:ilvl w:val="0"/>
          <w:numId w:val="31"/>
        </w:numPr>
        <w:tabs>
          <w:tab w:val="left" w:pos="1181"/>
        </w:tabs>
        <w:spacing w:before="141"/>
        <w:ind w:hanging="529"/>
      </w:pPr>
      <w:r>
        <w:rPr>
          <w:spacing w:val="-1"/>
          <w:w w:val="95"/>
        </w:rPr>
        <w:t>为无效投标保证金的或者未按照招标文件的规定提交投标保证金的；</w:t>
      </w:r>
    </w:p>
    <w:p>
      <w:pPr>
        <w:pStyle w:val="10"/>
        <w:numPr>
          <w:ilvl w:val="0"/>
          <w:numId w:val="31"/>
        </w:numPr>
        <w:tabs>
          <w:tab w:val="left" w:pos="1181"/>
        </w:tabs>
        <w:spacing w:line="364" w:lineRule="auto"/>
        <w:ind w:left="232" w:right="161" w:firstLine="420"/>
      </w:pPr>
      <w:r>
        <w:rPr>
          <w:spacing w:val="1"/>
          <w:w w:val="99"/>
        </w:rPr>
        <w:t>投标文件未提供“投标人须知前附表”第</w:t>
      </w:r>
      <w:r>
        <w:rPr>
          <w:spacing w:val="-51"/>
        </w:rPr>
        <w:t xml:space="preserve"> </w:t>
      </w:r>
      <w:r>
        <w:rPr>
          <w:spacing w:val="3"/>
          <w:w w:val="98"/>
        </w:rPr>
        <w:t>1</w:t>
      </w:r>
      <w:r>
        <w:rPr>
          <w:spacing w:val="1"/>
          <w:w w:val="98"/>
        </w:rPr>
        <w:t>3.</w:t>
      </w:r>
      <w:r>
        <w:rPr>
          <w:w w:val="98"/>
        </w:rPr>
        <w:t>1</w:t>
      </w:r>
      <w:r>
        <w:rPr>
          <w:spacing w:val="-52"/>
        </w:rPr>
        <w:t xml:space="preserve"> </w:t>
      </w:r>
      <w:r>
        <w:rPr>
          <w:spacing w:val="1"/>
          <w:w w:val="99"/>
        </w:rPr>
        <w:t>条规定中“必须提供”或者“委托时必须提供”的文件资料的</w:t>
      </w:r>
      <w:r>
        <w:rPr>
          <w:w w:val="98"/>
        </w:rPr>
        <w:t>;</w:t>
      </w:r>
    </w:p>
    <w:p>
      <w:pPr>
        <w:pStyle w:val="10"/>
        <w:numPr>
          <w:ilvl w:val="0"/>
          <w:numId w:val="31"/>
        </w:numPr>
        <w:tabs>
          <w:tab w:val="left" w:pos="1181"/>
        </w:tabs>
        <w:spacing w:before="0" w:line="364" w:lineRule="auto"/>
        <w:ind w:left="232" w:right="221" w:firstLine="420"/>
      </w:pPr>
      <w:r>
        <w:rPr>
          <w:spacing w:val="2"/>
          <w:w w:val="99"/>
        </w:rPr>
        <w:t>投标有效期、项目完成时间</w:t>
      </w:r>
      <w:r>
        <w:rPr>
          <w:spacing w:val="4"/>
          <w:w w:val="99"/>
        </w:rPr>
        <w:t>（</w:t>
      </w:r>
      <w:r>
        <w:rPr>
          <w:spacing w:val="2"/>
          <w:w w:val="99"/>
        </w:rPr>
        <w:t>交货时间、服务完成时间或者服务期等）</w:t>
      </w:r>
      <w:r>
        <w:rPr>
          <w:spacing w:val="1"/>
          <w:w w:val="99"/>
        </w:rPr>
        <w:t>、质保期、售后服务等</w:t>
      </w:r>
      <w:r>
        <w:rPr>
          <w:spacing w:val="-1"/>
          <w:w w:val="99"/>
        </w:rPr>
        <w:t>招标文件中标“</w:t>
      </w:r>
      <w:r>
        <w:rPr>
          <w:rFonts w:hint="eastAsia"/>
          <w:shd w:val="clear" w:color="auto" w:fill="FFFFFF"/>
        </w:rPr>
        <w:t>★</w:t>
      </w:r>
      <w:r>
        <w:rPr>
          <w:spacing w:val="-1"/>
          <w:w w:val="99"/>
        </w:rPr>
        <w:t>”的商务条款发生负偏离的；</w:t>
      </w:r>
    </w:p>
    <w:p>
      <w:pPr>
        <w:pStyle w:val="10"/>
        <w:numPr>
          <w:ilvl w:val="0"/>
          <w:numId w:val="31"/>
        </w:numPr>
        <w:tabs>
          <w:tab w:val="left" w:pos="1181"/>
        </w:tabs>
        <w:spacing w:before="0" w:line="267" w:lineRule="exact"/>
        <w:ind w:hanging="529"/>
      </w:pPr>
      <w:r>
        <w:rPr>
          <w:spacing w:val="-1"/>
          <w:w w:val="95"/>
        </w:rPr>
        <w:t>商务条款评审允许负偏离的条款数超过“投标人须知前附表”规定项数的。</w:t>
      </w:r>
    </w:p>
    <w:p>
      <w:pPr>
        <w:pStyle w:val="10"/>
        <w:numPr>
          <w:ilvl w:val="0"/>
          <w:numId w:val="31"/>
        </w:numPr>
        <w:tabs>
          <w:tab w:val="left" w:pos="1181"/>
        </w:tabs>
        <w:ind w:hanging="529"/>
      </w:pPr>
      <w:r>
        <w:rPr>
          <w:spacing w:val="-1"/>
          <w:w w:val="95"/>
        </w:rPr>
        <w:t>投标文件的实质性内容未使用中文表述、使用计量单位不符合招标文件要求的；</w:t>
      </w:r>
    </w:p>
    <w:p>
      <w:pPr>
        <w:pStyle w:val="10"/>
        <w:numPr>
          <w:ilvl w:val="0"/>
          <w:numId w:val="31"/>
        </w:numPr>
        <w:tabs>
          <w:tab w:val="left" w:pos="1181"/>
        </w:tabs>
        <w:ind w:hanging="529"/>
      </w:pPr>
      <w:r>
        <w:rPr>
          <w:spacing w:val="-1"/>
          <w:w w:val="95"/>
        </w:rPr>
        <w:t>投标文件中的文件资料因填写不齐全或者内容虚假或者出现其他情形而导致被评标委员会认定</w:t>
      </w:r>
    </w:p>
    <w:p>
      <w:pPr>
        <w:sectPr>
          <w:pgSz w:w="11910" w:h="16840"/>
          <w:pgMar w:top="1080" w:right="880" w:bottom="1380" w:left="900" w:header="0" w:footer="1139" w:gutter="0"/>
          <w:cols w:space="720" w:num="1"/>
        </w:sectPr>
      </w:pPr>
    </w:p>
    <w:p>
      <w:pPr>
        <w:pStyle w:val="10"/>
        <w:spacing w:before="57"/>
        <w:ind w:left="232" w:firstLine="0"/>
      </w:pPr>
      <w:r>
        <w:rPr>
          <w:w w:val="95"/>
        </w:rPr>
        <w:t>无效的</w:t>
      </w:r>
      <w:r>
        <w:rPr>
          <w:spacing w:val="-10"/>
          <w:w w:val="95"/>
        </w:rPr>
        <w:t>；</w:t>
      </w:r>
    </w:p>
    <w:p>
      <w:pPr>
        <w:pStyle w:val="10"/>
        <w:numPr>
          <w:ilvl w:val="0"/>
          <w:numId w:val="31"/>
        </w:numPr>
        <w:tabs>
          <w:tab w:val="left" w:pos="1181"/>
        </w:tabs>
        <w:ind w:hanging="529"/>
      </w:pPr>
      <w:r>
        <w:rPr>
          <w:spacing w:val="-1"/>
          <w:w w:val="95"/>
        </w:rPr>
        <w:t>投标文件含有采购人不能接受的附加条件的；</w:t>
      </w:r>
    </w:p>
    <w:p>
      <w:pPr>
        <w:pStyle w:val="10"/>
        <w:numPr>
          <w:ilvl w:val="0"/>
          <w:numId w:val="31"/>
        </w:numPr>
        <w:tabs>
          <w:tab w:val="left" w:pos="1287"/>
        </w:tabs>
        <w:ind w:left="1286" w:hanging="635"/>
      </w:pPr>
      <w:r>
        <w:rPr>
          <w:spacing w:val="-1"/>
          <w:w w:val="95"/>
        </w:rPr>
        <w:t>未响应招标文件实质性要求的；</w:t>
      </w:r>
    </w:p>
    <w:p>
      <w:pPr>
        <w:pStyle w:val="10"/>
        <w:numPr>
          <w:ilvl w:val="0"/>
          <w:numId w:val="31"/>
        </w:numPr>
        <w:tabs>
          <w:tab w:val="left" w:pos="1287"/>
        </w:tabs>
        <w:ind w:left="1286" w:hanging="635"/>
      </w:pPr>
      <w:r>
        <w:rPr>
          <w:w w:val="95"/>
        </w:rPr>
        <w:t>属于投标人须知正文第</w:t>
      </w:r>
      <w:r>
        <w:rPr>
          <w:spacing w:val="22"/>
        </w:rPr>
        <w:t xml:space="preserve"> </w:t>
      </w:r>
      <w:r>
        <w:rPr>
          <w:w w:val="95"/>
        </w:rPr>
        <w:t>9.2</w:t>
      </w:r>
      <w:r>
        <w:rPr>
          <w:spacing w:val="20"/>
        </w:rPr>
        <w:t xml:space="preserve"> </w:t>
      </w:r>
      <w:r>
        <w:rPr>
          <w:spacing w:val="-2"/>
          <w:w w:val="95"/>
        </w:rPr>
        <w:t>条情形的；</w:t>
      </w:r>
    </w:p>
    <w:p>
      <w:pPr>
        <w:pStyle w:val="10"/>
        <w:numPr>
          <w:ilvl w:val="0"/>
          <w:numId w:val="31"/>
        </w:numPr>
        <w:tabs>
          <w:tab w:val="left" w:pos="1287"/>
        </w:tabs>
        <w:spacing w:before="141"/>
        <w:ind w:left="1286" w:hanging="635"/>
      </w:pPr>
      <w:r>
        <w:rPr>
          <w:spacing w:val="-1"/>
          <w:w w:val="95"/>
        </w:rPr>
        <w:t>法律、法规和招标文件规定的其他无效情形。</w:t>
      </w:r>
    </w:p>
    <w:p>
      <w:pPr>
        <w:pStyle w:val="10"/>
        <w:numPr>
          <w:ilvl w:val="1"/>
          <w:numId w:val="29"/>
        </w:numPr>
        <w:tabs>
          <w:tab w:val="left" w:pos="1023"/>
        </w:tabs>
        <w:ind w:hanging="371"/>
      </w:pPr>
      <w:bookmarkStart w:id="121" w:name="2.3在技术评审时，如发现下列情形之一的，将被视为投标无效："/>
      <w:bookmarkEnd w:id="121"/>
      <w:r>
        <w:rPr>
          <w:spacing w:val="-1"/>
          <w:w w:val="95"/>
        </w:rPr>
        <w:t>在技术评审时，如发现下列情形之一的，将被视为投标无效：</w:t>
      </w:r>
    </w:p>
    <w:p>
      <w:pPr>
        <w:pStyle w:val="10"/>
        <w:numPr>
          <w:ilvl w:val="0"/>
          <w:numId w:val="32"/>
        </w:numPr>
        <w:tabs>
          <w:tab w:val="left" w:pos="1175"/>
        </w:tabs>
        <w:spacing w:line="364" w:lineRule="auto"/>
        <w:ind w:right="115" w:firstLine="412"/>
      </w:pPr>
      <w:r>
        <w:rPr>
          <w:spacing w:val="-3"/>
          <w:w w:val="99"/>
        </w:rPr>
        <w:t>明显不满足招标文件要求的服务内容、技术要求、安全、质量标准，或者与招标文件中标“</w:t>
      </w:r>
      <w:r>
        <w:rPr>
          <w:rFonts w:hint="eastAsia"/>
          <w:shd w:val="clear" w:color="auto" w:fill="FFFFFF"/>
        </w:rPr>
        <w:t>★</w:t>
      </w:r>
      <w:r>
        <w:rPr>
          <w:spacing w:val="-3"/>
          <w:w w:val="99"/>
        </w:rPr>
        <w:t>”</w:t>
      </w:r>
      <w:r>
        <w:rPr>
          <w:w w:val="99"/>
        </w:rPr>
        <w:t>的技术需求发生负偏离的；</w:t>
      </w:r>
    </w:p>
    <w:p>
      <w:pPr>
        <w:pStyle w:val="10"/>
        <w:numPr>
          <w:ilvl w:val="0"/>
          <w:numId w:val="32"/>
        </w:numPr>
        <w:tabs>
          <w:tab w:val="left" w:pos="1174"/>
        </w:tabs>
        <w:spacing w:before="0"/>
        <w:ind w:left="1173" w:hanging="529"/>
      </w:pPr>
      <w:r>
        <w:rPr>
          <w:spacing w:val="-1"/>
          <w:w w:val="95"/>
        </w:rPr>
        <w:t>技术需求评审允许负偏离的条款数超过“投标人须知前附表”规定项数的；</w:t>
      </w:r>
    </w:p>
    <w:p>
      <w:pPr>
        <w:pStyle w:val="10"/>
        <w:numPr>
          <w:ilvl w:val="0"/>
          <w:numId w:val="32"/>
        </w:numPr>
        <w:tabs>
          <w:tab w:val="left" w:pos="1174"/>
        </w:tabs>
        <w:ind w:left="1173" w:hanging="529"/>
      </w:pPr>
      <w:r>
        <w:rPr>
          <w:w w:val="95"/>
        </w:rPr>
        <w:t>投标文件未提供“投标人须知前附表”第</w:t>
      </w:r>
      <w:r>
        <w:rPr>
          <w:spacing w:val="72"/>
          <w:w w:val="150"/>
        </w:rPr>
        <w:t xml:space="preserve"> </w:t>
      </w:r>
      <w:r>
        <w:rPr>
          <w:w w:val="95"/>
        </w:rPr>
        <w:t>13.1</w:t>
      </w:r>
      <w:r>
        <w:rPr>
          <w:spacing w:val="69"/>
          <w:w w:val="150"/>
        </w:rPr>
        <w:t xml:space="preserve"> </w:t>
      </w:r>
      <w:r>
        <w:rPr>
          <w:spacing w:val="-1"/>
          <w:w w:val="95"/>
        </w:rPr>
        <w:t>条规定中“必须提供”的文件资料的;</w:t>
      </w:r>
    </w:p>
    <w:p>
      <w:pPr>
        <w:pStyle w:val="10"/>
        <w:numPr>
          <w:ilvl w:val="0"/>
          <w:numId w:val="32"/>
        </w:numPr>
        <w:tabs>
          <w:tab w:val="left" w:pos="1174"/>
        </w:tabs>
        <w:ind w:left="1173" w:hanging="529"/>
      </w:pPr>
      <w:r>
        <w:rPr>
          <w:spacing w:val="-1"/>
          <w:w w:val="95"/>
        </w:rPr>
        <w:t>虚假投标，或者出现其他情形而导致被评标委员会认定无效的；</w:t>
      </w:r>
    </w:p>
    <w:p>
      <w:pPr>
        <w:pStyle w:val="10"/>
        <w:numPr>
          <w:ilvl w:val="0"/>
          <w:numId w:val="32"/>
        </w:numPr>
        <w:tabs>
          <w:tab w:val="left" w:pos="1174"/>
        </w:tabs>
        <w:spacing w:line="364" w:lineRule="auto"/>
        <w:ind w:left="652" w:right="519" w:hanging="8"/>
      </w:pPr>
      <w:r>
        <w:rPr>
          <w:spacing w:val="-2"/>
          <w:w w:val="95"/>
        </w:rPr>
        <w:t>投标技术方案不明确，招标文件未允许但存在一个或者一个以上备选（替代）投标方案的。</w:t>
      </w:r>
      <w:r>
        <w:rPr>
          <w:spacing w:val="80"/>
        </w:rPr>
        <w:t xml:space="preserve">  </w:t>
      </w:r>
      <w:bookmarkStart w:id="122" w:name="3.澄清补正"/>
      <w:bookmarkEnd w:id="122"/>
      <w:r>
        <w:rPr>
          <w:spacing w:val="-2"/>
        </w:rPr>
        <w:t>3.澄清补正</w:t>
      </w:r>
    </w:p>
    <w:p>
      <w:pPr>
        <w:pStyle w:val="12"/>
        <w:spacing w:line="364" w:lineRule="auto"/>
        <w:ind w:left="232" w:right="250" w:firstLine="420"/>
        <w:jc w:val="both"/>
      </w:pPr>
      <w:r>
        <w:rPr>
          <w:spacing w:val="-3"/>
          <w:w w:val="99"/>
        </w:rPr>
        <w:t>对投标文件中含义不明确、同类问题表述不一致或者有明显文字和计算错误的内容，评标委员会以书</w:t>
      </w:r>
      <w:r>
        <w:rPr>
          <w:spacing w:val="-4"/>
          <w:w w:val="99"/>
        </w:rPr>
        <w:t>面形式要求投标人在规定时间内作出必要的澄清、说明或者纠正。投标人的澄清、说明或者补正必须采用</w:t>
      </w:r>
      <w:r>
        <w:rPr>
          <w:spacing w:val="-5"/>
          <w:w w:val="99"/>
        </w:rPr>
        <w:t>书面形式，并加盖公章，或者由法定代表人或者其授权的代表签字。投标人的澄清、说明或者补正不得超</w:t>
      </w:r>
      <w:r>
        <w:rPr>
          <w:spacing w:val="-1"/>
          <w:w w:val="99"/>
        </w:rPr>
        <w:t>出投标文件的范围或者改变投标文件的实质性内容。</w:t>
      </w:r>
    </w:p>
    <w:p>
      <w:pPr>
        <w:pStyle w:val="10"/>
        <w:numPr>
          <w:ilvl w:val="0"/>
          <w:numId w:val="33"/>
        </w:numPr>
        <w:tabs>
          <w:tab w:val="left" w:pos="867"/>
        </w:tabs>
        <w:spacing w:before="0" w:line="268" w:lineRule="exact"/>
        <w:ind w:hanging="215"/>
      </w:pPr>
      <w:bookmarkStart w:id="123" w:name="4.投标文件修正"/>
      <w:bookmarkEnd w:id="123"/>
      <w:r>
        <w:rPr>
          <w:spacing w:val="-2"/>
          <w:w w:val="95"/>
        </w:rPr>
        <w:t>投标文件修正</w:t>
      </w:r>
    </w:p>
    <w:p>
      <w:pPr>
        <w:pStyle w:val="26"/>
        <w:numPr>
          <w:ilvl w:val="1"/>
          <w:numId w:val="33"/>
        </w:numPr>
        <w:tabs>
          <w:tab w:val="left" w:pos="1020"/>
        </w:tabs>
        <w:spacing w:before="139"/>
        <w:rPr>
          <w:sz w:val="21"/>
        </w:rPr>
      </w:pPr>
      <w:bookmarkStart w:id="124" w:name="4.1投标文件报价出现前后不一致的，按照下列规定修正：_"/>
      <w:bookmarkEnd w:id="124"/>
      <w:r>
        <w:rPr>
          <w:spacing w:val="-1"/>
          <w:w w:val="95"/>
          <w:sz w:val="21"/>
        </w:rPr>
        <w:t>投标文件报价出现前后不一致的，按照下列规定修正：</w:t>
      </w:r>
    </w:p>
    <w:p>
      <w:pPr>
        <w:pStyle w:val="26"/>
        <w:numPr>
          <w:ilvl w:val="0"/>
          <w:numId w:val="34"/>
        </w:numPr>
        <w:tabs>
          <w:tab w:val="left" w:pos="1184"/>
        </w:tabs>
        <w:spacing w:before="139" w:line="364" w:lineRule="auto"/>
        <w:ind w:right="255" w:firstLine="420"/>
        <w:rPr>
          <w:sz w:val="21"/>
        </w:rPr>
      </w:pPr>
      <w:r>
        <w:rPr>
          <w:spacing w:val="2"/>
          <w:w w:val="99"/>
          <w:sz w:val="21"/>
        </w:rPr>
        <w:t>投标文件中开标一览表</w:t>
      </w:r>
      <w:r>
        <w:rPr>
          <w:spacing w:val="4"/>
          <w:w w:val="99"/>
          <w:sz w:val="21"/>
        </w:rPr>
        <w:t>（</w:t>
      </w:r>
      <w:r>
        <w:rPr>
          <w:spacing w:val="2"/>
          <w:w w:val="99"/>
          <w:sz w:val="21"/>
        </w:rPr>
        <w:t>报价表）内容与投标文件中相应内容不一致的，以开标一览表（</w:t>
      </w:r>
      <w:r>
        <w:rPr>
          <w:spacing w:val="1"/>
          <w:w w:val="99"/>
          <w:sz w:val="21"/>
        </w:rPr>
        <w:t>报价</w:t>
      </w:r>
      <w:r>
        <w:rPr>
          <w:spacing w:val="-1"/>
          <w:w w:val="99"/>
          <w:sz w:val="21"/>
        </w:rPr>
        <w:t>表</w:t>
      </w:r>
      <w:r>
        <w:rPr>
          <w:spacing w:val="2"/>
          <w:w w:val="99"/>
          <w:sz w:val="21"/>
        </w:rPr>
        <w:t>）</w:t>
      </w:r>
      <w:r>
        <w:rPr>
          <w:w w:val="99"/>
          <w:sz w:val="21"/>
        </w:rPr>
        <w:t>为准；</w:t>
      </w:r>
    </w:p>
    <w:p>
      <w:pPr>
        <w:pStyle w:val="26"/>
        <w:numPr>
          <w:ilvl w:val="0"/>
          <w:numId w:val="34"/>
        </w:numPr>
        <w:tabs>
          <w:tab w:val="left" w:pos="1180"/>
        </w:tabs>
        <w:spacing w:line="267" w:lineRule="exact"/>
        <w:ind w:left="1179" w:hanging="528"/>
        <w:rPr>
          <w:sz w:val="21"/>
        </w:rPr>
      </w:pPr>
      <w:r>
        <w:rPr>
          <w:spacing w:val="-1"/>
          <w:w w:val="95"/>
          <w:sz w:val="21"/>
        </w:rPr>
        <w:t>大写金额和小写金额不一致的，以大写金额为准；</w:t>
      </w:r>
    </w:p>
    <w:p>
      <w:pPr>
        <w:pStyle w:val="26"/>
        <w:numPr>
          <w:ilvl w:val="0"/>
          <w:numId w:val="34"/>
        </w:numPr>
        <w:tabs>
          <w:tab w:val="left" w:pos="1180"/>
        </w:tabs>
        <w:spacing w:before="142"/>
        <w:ind w:left="1179" w:hanging="528"/>
        <w:rPr>
          <w:sz w:val="21"/>
        </w:rPr>
      </w:pPr>
      <w:r>
        <w:rPr>
          <w:spacing w:val="-1"/>
          <w:w w:val="95"/>
          <w:sz w:val="21"/>
        </w:rPr>
        <w:t>单价金额小数点或者百分比有明显错位的，以开标一览表的总价为准，并修改单价；</w:t>
      </w:r>
    </w:p>
    <w:p>
      <w:pPr>
        <w:pStyle w:val="26"/>
        <w:numPr>
          <w:ilvl w:val="0"/>
          <w:numId w:val="34"/>
        </w:numPr>
        <w:tabs>
          <w:tab w:val="left" w:pos="1180"/>
        </w:tabs>
        <w:spacing w:before="139"/>
        <w:ind w:left="1179" w:hanging="528"/>
        <w:rPr>
          <w:sz w:val="21"/>
        </w:rPr>
      </w:pPr>
      <w:r>
        <w:rPr>
          <w:spacing w:val="-1"/>
          <w:w w:val="95"/>
          <w:sz w:val="21"/>
        </w:rPr>
        <w:t>总价金额与按单价汇总金额不一致的，以单价金额计算结果为准。</w:t>
      </w:r>
    </w:p>
    <w:p>
      <w:pPr>
        <w:pStyle w:val="12"/>
        <w:spacing w:before="139" w:line="364" w:lineRule="auto"/>
        <w:ind w:left="232" w:right="252" w:firstLine="420"/>
      </w:pPr>
      <w:r>
        <w:rPr>
          <w:spacing w:val="2"/>
          <w:w w:val="99"/>
        </w:rPr>
        <w:t>同时出现两种以上不一致的，按照以上（</w:t>
      </w:r>
      <w:r>
        <w:rPr>
          <w:spacing w:val="3"/>
          <w:w w:val="99"/>
        </w:rPr>
        <w:t>1</w:t>
      </w:r>
      <w:r>
        <w:rPr>
          <w:spacing w:val="2"/>
          <w:w w:val="99"/>
        </w:rPr>
        <w:t>）</w:t>
      </w:r>
      <w:r>
        <w:rPr>
          <w:spacing w:val="3"/>
          <w:w w:val="99"/>
        </w:rPr>
        <w:t>-</w:t>
      </w:r>
      <w:r>
        <w:rPr>
          <w:spacing w:val="2"/>
          <w:w w:val="99"/>
        </w:rPr>
        <w:t>（</w:t>
      </w:r>
      <w:r>
        <w:rPr>
          <w:spacing w:val="3"/>
          <w:w w:val="99"/>
        </w:rPr>
        <w:t>4</w:t>
      </w:r>
      <w:r>
        <w:rPr>
          <w:spacing w:val="2"/>
          <w:w w:val="99"/>
        </w:rPr>
        <w:t>）</w:t>
      </w:r>
      <w:r>
        <w:rPr>
          <w:spacing w:val="1"/>
          <w:w w:val="99"/>
        </w:rPr>
        <w:t>规定的顺序修正。修正后的报价经投标人确认后</w:t>
      </w:r>
      <w:r>
        <w:rPr>
          <w:spacing w:val="-1"/>
          <w:w w:val="99"/>
        </w:rPr>
        <w:t>产生约束力，投标人不确认的，</w:t>
      </w:r>
      <w:r>
        <w:rPr>
          <w:b/>
          <w:spacing w:val="1"/>
          <w:w w:val="99"/>
        </w:rPr>
        <w:t>其投标无效</w:t>
      </w:r>
      <w:r>
        <w:rPr>
          <w:w w:val="99"/>
        </w:rPr>
        <w:t>。</w:t>
      </w:r>
    </w:p>
    <w:p>
      <w:pPr>
        <w:pStyle w:val="26"/>
        <w:numPr>
          <w:ilvl w:val="1"/>
          <w:numId w:val="33"/>
        </w:numPr>
        <w:tabs>
          <w:tab w:val="left" w:pos="1023"/>
        </w:tabs>
        <w:spacing w:line="364" w:lineRule="auto"/>
        <w:ind w:left="232" w:right="243" w:firstLine="420"/>
        <w:rPr>
          <w:sz w:val="21"/>
        </w:rPr>
      </w:pPr>
      <w:bookmarkStart w:id="125" w:name="____4.2经投标人确认修正后的报价若超过采购预算金额或者最高限价，投标人的投"/>
      <w:bookmarkEnd w:id="125"/>
      <w:r>
        <w:rPr>
          <w:spacing w:val="-1"/>
          <w:w w:val="99"/>
          <w:sz w:val="21"/>
        </w:rPr>
        <w:t>经投标人确认修正后的报价若超过采购预算金额或者最高限价，</w:t>
      </w:r>
      <w:r>
        <w:rPr>
          <w:b/>
          <w:spacing w:val="1"/>
          <w:w w:val="99"/>
          <w:sz w:val="21"/>
        </w:rPr>
        <w:t>投标人的投标文件作无效投标处</w:t>
      </w:r>
      <w:r>
        <w:rPr>
          <w:b/>
          <w:spacing w:val="2"/>
          <w:w w:val="99"/>
          <w:sz w:val="21"/>
        </w:rPr>
        <w:t>理</w:t>
      </w:r>
      <w:r>
        <w:rPr>
          <w:w w:val="99"/>
          <w:sz w:val="21"/>
        </w:rPr>
        <w:t>。</w:t>
      </w:r>
    </w:p>
    <w:p>
      <w:pPr>
        <w:pStyle w:val="10"/>
        <w:numPr>
          <w:ilvl w:val="1"/>
          <w:numId w:val="33"/>
        </w:numPr>
        <w:tabs>
          <w:tab w:val="left" w:pos="1023"/>
        </w:tabs>
        <w:spacing w:before="0" w:line="364" w:lineRule="auto"/>
        <w:ind w:left="652" w:right="2146" w:firstLine="0"/>
      </w:pPr>
      <w:r>
        <w:rPr>
          <w:spacing w:val="-2"/>
          <w:w w:val="95"/>
        </w:rPr>
        <w:t>经投标人确认修正后的报价作为签订合同的依据，并以此报价计算价格分。</w:t>
      </w:r>
      <w:r>
        <w:rPr>
          <w:spacing w:val="40"/>
        </w:rPr>
        <w:t xml:space="preserve"> </w:t>
      </w:r>
    </w:p>
    <w:p>
      <w:pPr>
        <w:pStyle w:val="10"/>
        <w:tabs>
          <w:tab w:val="left" w:pos="1023"/>
        </w:tabs>
        <w:spacing w:before="0" w:line="364" w:lineRule="auto"/>
        <w:ind w:left="652" w:right="2146" w:firstLine="0"/>
      </w:pPr>
      <w:bookmarkStart w:id="126" w:name="5.比较与评价"/>
      <w:bookmarkEnd w:id="126"/>
      <w:r>
        <w:rPr>
          <w:spacing w:val="-2"/>
        </w:rPr>
        <w:t>5.比较与评价</w:t>
      </w:r>
    </w:p>
    <w:p>
      <w:pPr>
        <w:pStyle w:val="26"/>
        <w:numPr>
          <w:ilvl w:val="0"/>
          <w:numId w:val="35"/>
        </w:numPr>
        <w:tabs>
          <w:tab w:val="left" w:pos="1184"/>
        </w:tabs>
        <w:spacing w:line="364" w:lineRule="auto"/>
        <w:ind w:right="255" w:firstLine="420"/>
        <w:rPr>
          <w:sz w:val="21"/>
        </w:rPr>
      </w:pPr>
      <w:r>
        <w:rPr>
          <w:spacing w:val="1"/>
          <w:w w:val="99"/>
          <w:sz w:val="21"/>
        </w:rPr>
        <w:t>评标委员会按照招标文件中规定的评标方法和评标标准，对符合性审查合格的投标文件进行商</w:t>
      </w:r>
      <w:r>
        <w:rPr>
          <w:spacing w:val="-1"/>
          <w:w w:val="99"/>
          <w:sz w:val="21"/>
        </w:rPr>
        <w:t>务和技术评估，综合比较与评价。</w:t>
      </w:r>
    </w:p>
    <w:p>
      <w:pPr>
        <w:pStyle w:val="26"/>
        <w:numPr>
          <w:ilvl w:val="0"/>
          <w:numId w:val="35"/>
        </w:numPr>
        <w:tabs>
          <w:tab w:val="left" w:pos="1180"/>
        </w:tabs>
        <w:ind w:left="1179" w:hanging="528"/>
        <w:rPr>
          <w:sz w:val="21"/>
        </w:rPr>
      </w:pPr>
      <w:r>
        <w:rPr>
          <w:spacing w:val="-1"/>
          <w:w w:val="95"/>
          <w:sz w:val="21"/>
        </w:rPr>
        <w:t>评标委员会独立对每个投标人的投标文件进行评价，并汇总每个投标人的得分。</w:t>
      </w:r>
    </w:p>
    <w:p>
      <w:pPr>
        <w:pStyle w:val="12"/>
        <w:spacing w:before="135" w:line="364" w:lineRule="auto"/>
        <w:ind w:left="232" w:right="252" w:firstLine="420"/>
      </w:pPr>
      <w:r>
        <w:rPr>
          <w:spacing w:val="-2"/>
          <w:w w:val="99"/>
        </w:rPr>
        <w:t>评标委员会认为投标人的报价明显低于其他通过符合性审查投标人的报价，有可能影响产品质量或者</w:t>
      </w:r>
      <w:r>
        <w:rPr>
          <w:spacing w:val="-4"/>
          <w:w w:val="99"/>
        </w:rPr>
        <w:t>不能诚信履约的，应当要求其在评标现场合理的时间内提供书面说明，必要时提交相关证明材料；投标人</w:t>
      </w:r>
    </w:p>
    <w:p>
      <w:pPr>
        <w:spacing w:line="364" w:lineRule="auto"/>
        <w:sectPr>
          <w:pgSz w:w="11910" w:h="16840"/>
          <w:pgMar w:top="1060" w:right="880" w:bottom="1380" w:left="900" w:header="0" w:footer="1139" w:gutter="0"/>
          <w:cols w:space="720" w:num="1"/>
        </w:sectPr>
      </w:pPr>
    </w:p>
    <w:p>
      <w:pPr>
        <w:spacing w:before="57"/>
        <w:ind w:left="232"/>
        <w:rPr>
          <w:sz w:val="21"/>
        </w:rPr>
      </w:pPr>
      <w:bookmarkStart w:id="127" w:name="三、评标标准"/>
      <w:bookmarkEnd w:id="127"/>
      <w:r>
        <w:rPr>
          <w:w w:val="95"/>
          <w:sz w:val="21"/>
        </w:rPr>
        <w:t>不能证明其报价合理性的，</w:t>
      </w:r>
      <w:r>
        <w:rPr>
          <w:b/>
          <w:w w:val="95"/>
          <w:sz w:val="21"/>
        </w:rPr>
        <w:t>评标委员会将其作为无效投标处理</w:t>
      </w:r>
      <w:r>
        <w:rPr>
          <w:spacing w:val="-10"/>
          <w:w w:val="95"/>
          <w:sz w:val="21"/>
        </w:rPr>
        <w:t>。</w:t>
      </w:r>
    </w:p>
    <w:p>
      <w:pPr>
        <w:pStyle w:val="26"/>
        <w:numPr>
          <w:ilvl w:val="0"/>
          <w:numId w:val="35"/>
        </w:numPr>
        <w:tabs>
          <w:tab w:val="left" w:pos="1184"/>
        </w:tabs>
        <w:spacing w:before="139" w:line="364" w:lineRule="auto"/>
        <w:ind w:right="255" w:firstLine="420"/>
        <w:rPr>
          <w:sz w:val="21"/>
        </w:rPr>
      </w:pPr>
      <w:r>
        <w:rPr>
          <w:spacing w:val="1"/>
          <w:w w:val="99"/>
          <w:sz w:val="21"/>
        </w:rPr>
        <w:t>评标委员会按照招标文件中规定的评标方法和标准计算各投标人的报价得分。在计算过程中，</w:t>
      </w:r>
      <w:r>
        <w:rPr>
          <w:spacing w:val="-1"/>
          <w:w w:val="99"/>
          <w:sz w:val="21"/>
        </w:rPr>
        <w:t>不得去掉最高报价或者最低报价。</w:t>
      </w:r>
    </w:p>
    <w:p>
      <w:pPr>
        <w:pStyle w:val="26"/>
        <w:numPr>
          <w:ilvl w:val="0"/>
          <w:numId w:val="35"/>
        </w:numPr>
        <w:tabs>
          <w:tab w:val="left" w:pos="1180"/>
        </w:tabs>
        <w:spacing w:line="267" w:lineRule="exact"/>
        <w:ind w:left="1179" w:hanging="528"/>
        <w:rPr>
          <w:sz w:val="21"/>
        </w:rPr>
      </w:pPr>
      <w:r>
        <w:rPr>
          <w:spacing w:val="-1"/>
          <w:w w:val="95"/>
          <w:sz w:val="21"/>
        </w:rPr>
        <w:t>各投标人的得分为所有评委的有效评分的算术平均数。</w:t>
      </w:r>
    </w:p>
    <w:p>
      <w:pPr>
        <w:pStyle w:val="26"/>
        <w:numPr>
          <w:ilvl w:val="0"/>
          <w:numId w:val="35"/>
        </w:numPr>
        <w:tabs>
          <w:tab w:val="left" w:pos="1180"/>
        </w:tabs>
        <w:spacing w:before="141"/>
        <w:ind w:left="1179" w:hanging="528"/>
        <w:rPr>
          <w:sz w:val="21"/>
        </w:rPr>
      </w:pPr>
      <w:r>
        <w:rPr>
          <w:spacing w:val="-1"/>
          <w:w w:val="95"/>
          <w:sz w:val="21"/>
        </w:rPr>
        <w:t>评标委员会按照招标文件中的规定推荐中标候选人。</w:t>
      </w:r>
    </w:p>
    <w:p>
      <w:pPr>
        <w:pStyle w:val="26"/>
        <w:numPr>
          <w:ilvl w:val="0"/>
          <w:numId w:val="35"/>
        </w:numPr>
        <w:tabs>
          <w:tab w:val="left" w:pos="1184"/>
        </w:tabs>
        <w:spacing w:before="139" w:line="364" w:lineRule="auto"/>
        <w:ind w:right="250" w:firstLine="420"/>
        <w:jc w:val="both"/>
        <w:rPr>
          <w:sz w:val="21"/>
        </w:rPr>
      </w:pPr>
      <w:r>
        <w:rPr>
          <w:spacing w:val="1"/>
          <w:w w:val="99"/>
          <w:sz w:val="21"/>
        </w:rPr>
        <w:t>起草并签署评标报告。评标委员会根据评标委员会成员签字的原始评标记录和评标结果编写评</w:t>
      </w:r>
      <w:r>
        <w:rPr>
          <w:spacing w:val="-4"/>
          <w:w w:val="99"/>
          <w:sz w:val="21"/>
        </w:rPr>
        <w:t>标报告。评标委员会成员均应当在评标报告上签字，对自己的评标意见承担法律责任。对评标过程中需要</w:t>
      </w:r>
      <w:r>
        <w:rPr>
          <w:spacing w:val="-3"/>
          <w:w w:val="99"/>
          <w:sz w:val="21"/>
        </w:rPr>
        <w:t>共同认定的事项存在争议的，应当按照少数服从多数的原则做出结论。持不同意见的评标委员会应当在评</w:t>
      </w:r>
      <w:r>
        <w:rPr>
          <w:spacing w:val="-1"/>
          <w:w w:val="99"/>
          <w:sz w:val="21"/>
        </w:rPr>
        <w:t>标报告上签署不同意见及理由，否则视为同意评标报告。</w:t>
      </w:r>
    </w:p>
    <w:p>
      <w:pPr>
        <w:spacing w:line="364" w:lineRule="auto"/>
        <w:jc w:val="both"/>
        <w:rPr>
          <w:sz w:val="21"/>
        </w:rPr>
        <w:sectPr>
          <w:pgSz w:w="11910" w:h="16840"/>
          <w:pgMar w:top="1060" w:right="880" w:bottom="1380" w:left="900" w:header="0" w:footer="1139" w:gutter="0"/>
          <w:cols w:space="720" w:num="1"/>
        </w:sectPr>
      </w:pPr>
    </w:p>
    <w:p>
      <w:pPr>
        <w:spacing w:before="39"/>
        <w:ind w:left="38" w:right="58"/>
        <w:jc w:val="center"/>
        <w:rPr>
          <w:b/>
          <w:sz w:val="32"/>
        </w:rPr>
      </w:pPr>
      <w:r>
        <w:rPr>
          <w:b/>
          <w:w w:val="95"/>
          <w:sz w:val="32"/>
        </w:rPr>
        <w:t>三、评</w:t>
      </w:r>
      <w:r>
        <w:rPr>
          <w:b/>
          <w:spacing w:val="-4"/>
          <w:w w:val="95"/>
          <w:sz w:val="32"/>
        </w:rPr>
        <w:t>标标准</w:t>
      </w:r>
    </w:p>
    <w:p>
      <w:pPr>
        <w:pStyle w:val="10"/>
        <w:tabs>
          <w:tab w:val="left" w:leader="dot" w:pos="8155"/>
        </w:tabs>
        <w:spacing w:before="266"/>
        <w:ind w:left="249" w:firstLine="0"/>
        <w:rPr>
          <w:sz w:val="24"/>
          <w:szCs w:val="24"/>
        </w:rPr>
      </w:pPr>
      <w:r>
        <w:rPr>
          <w:w w:val="95"/>
          <w:sz w:val="24"/>
          <w:szCs w:val="24"/>
        </w:rPr>
        <w:t>1、价格</w:t>
      </w:r>
      <w:r>
        <w:rPr>
          <w:spacing w:val="-10"/>
          <w:w w:val="95"/>
          <w:sz w:val="24"/>
          <w:szCs w:val="24"/>
        </w:rPr>
        <w:t>分</w:t>
      </w:r>
      <w:r>
        <w:rPr>
          <w:rFonts w:ascii="Times New Roman" w:eastAsia="Times New Roman"/>
          <w:b w:val="0"/>
          <w:sz w:val="24"/>
          <w:szCs w:val="24"/>
        </w:rPr>
        <w:tab/>
      </w:r>
      <w:r>
        <w:rPr>
          <w:w w:val="95"/>
          <w:sz w:val="24"/>
          <w:szCs w:val="24"/>
        </w:rPr>
        <w:t>1</w:t>
      </w:r>
      <w:r>
        <w:rPr>
          <w:rFonts w:hint="eastAsia"/>
          <w:w w:val="95"/>
          <w:sz w:val="24"/>
          <w:szCs w:val="24"/>
        </w:rPr>
        <w:t>0</w:t>
      </w:r>
      <w:r>
        <w:rPr>
          <w:spacing w:val="-10"/>
          <w:sz w:val="24"/>
          <w:szCs w:val="24"/>
        </w:rPr>
        <w:t>分</w:t>
      </w:r>
    </w:p>
    <w:p>
      <w:pPr>
        <w:pStyle w:val="26"/>
        <w:numPr>
          <w:ilvl w:val="0"/>
          <w:numId w:val="36"/>
        </w:numPr>
        <w:tabs>
          <w:tab w:val="left" w:pos="1287"/>
        </w:tabs>
        <w:spacing w:before="121" w:line="360" w:lineRule="auto"/>
        <w:ind w:left="1281" w:hanging="635"/>
        <w:rPr>
          <w:spacing w:val="-8"/>
          <w:sz w:val="21"/>
          <w:szCs w:val="21"/>
        </w:rPr>
      </w:pPr>
      <w:r>
        <w:rPr>
          <w:rFonts w:hint="eastAsia"/>
          <w:spacing w:val="-8"/>
          <w:sz w:val="21"/>
          <w:szCs w:val="21"/>
        </w:rPr>
        <w:t>对于非专门面向中小企业的项目，对小型和微型企业产品的价格给予 10%的价格扣除，扣除后的价格为评标价，即评标价＝响应报价×（1-10%）；（以供应商按第六章“投标文件格式”要求提供的《报价表》和《中小企业声明函》为评分依据）</w:t>
      </w:r>
    </w:p>
    <w:p>
      <w:pPr>
        <w:pStyle w:val="26"/>
        <w:numPr>
          <w:ilvl w:val="0"/>
          <w:numId w:val="36"/>
        </w:numPr>
        <w:tabs>
          <w:tab w:val="left" w:pos="1287"/>
        </w:tabs>
        <w:spacing w:before="121" w:line="360" w:lineRule="auto"/>
        <w:ind w:left="1281" w:hanging="635"/>
        <w:rPr>
          <w:spacing w:val="-8"/>
          <w:sz w:val="21"/>
          <w:szCs w:val="21"/>
        </w:rPr>
      </w:pPr>
      <w:r>
        <w:rPr>
          <w:rFonts w:hint="eastAsia"/>
          <w:spacing w:val="-8"/>
          <w:sz w:val="21"/>
          <w:szCs w:val="21"/>
        </w:rPr>
        <w:t>供应商提供企业按《关于政府采购支持监狱企业发展有关问题的通知》(财库[2014]68 号)认定为监狱企业的，在政府采购活动中，监狱企业视同小型、微型企业。（以供应商按第六章“投标文件格式”要求提供的《报价表》和由省级以上监狱管理局、戒毒管理局(含新疆生产建设兵团)出具的属于监狱企业的证明文件为评分依据。</w:t>
      </w:r>
    </w:p>
    <w:p>
      <w:pPr>
        <w:pStyle w:val="26"/>
        <w:numPr>
          <w:ilvl w:val="0"/>
          <w:numId w:val="36"/>
        </w:numPr>
        <w:tabs>
          <w:tab w:val="left" w:pos="1287"/>
        </w:tabs>
        <w:spacing w:before="121" w:line="360" w:lineRule="auto"/>
        <w:ind w:left="1281" w:hanging="635"/>
        <w:rPr>
          <w:spacing w:val="-8"/>
          <w:sz w:val="21"/>
          <w:szCs w:val="21"/>
        </w:rPr>
      </w:pPr>
      <w:r>
        <w:rPr>
          <w:rFonts w:hint="eastAsia"/>
          <w:spacing w:val="-8"/>
          <w:sz w:val="21"/>
          <w:szCs w:val="21"/>
        </w:rPr>
        <w:t>供应商提供企业按《关于促进残疾人就业政府采购政策的通知》(财库〔2017〕141 号)认定为残疾人福利性单位的，在政府采购活动中，残疾人福利性单位视同小型、微型企业。残疾人福利性单位参加政府采购活动时，应当提供该通知规定的，并提交残疾人证及在本企业缴纳社保证明。（以供应商按第六章“投标文件格式”要求提供的《报价表》和《残疾人福利性单位声明函》为评分依据）</w:t>
      </w:r>
    </w:p>
    <w:p>
      <w:pPr>
        <w:pStyle w:val="26"/>
        <w:numPr>
          <w:ilvl w:val="0"/>
          <w:numId w:val="36"/>
        </w:numPr>
        <w:tabs>
          <w:tab w:val="left" w:pos="1287"/>
        </w:tabs>
        <w:spacing w:before="121" w:line="360" w:lineRule="auto"/>
        <w:ind w:left="1281" w:hanging="635"/>
        <w:rPr>
          <w:spacing w:val="-8"/>
          <w:sz w:val="21"/>
          <w:szCs w:val="21"/>
        </w:rPr>
      </w:pPr>
      <w:r>
        <w:rPr>
          <w:rFonts w:hint="eastAsia"/>
          <w:spacing w:val="-8"/>
          <w:sz w:val="21"/>
          <w:szCs w:val="21"/>
        </w:rPr>
        <w:t>除上述情况外，评标价＝投标报价；</w:t>
      </w:r>
    </w:p>
    <w:p>
      <w:pPr>
        <w:pStyle w:val="26"/>
        <w:numPr>
          <w:ilvl w:val="0"/>
          <w:numId w:val="36"/>
        </w:numPr>
        <w:tabs>
          <w:tab w:val="left" w:pos="1287"/>
        </w:tabs>
        <w:spacing w:before="121" w:line="360" w:lineRule="auto"/>
        <w:ind w:left="1281" w:hanging="635"/>
        <w:rPr>
          <w:spacing w:val="-8"/>
          <w:sz w:val="21"/>
          <w:szCs w:val="21"/>
        </w:rPr>
      </w:pPr>
      <w:r>
        <w:rPr>
          <w:rFonts w:hint="eastAsia"/>
          <w:spacing w:val="-8"/>
          <w:sz w:val="21"/>
          <w:szCs w:val="21"/>
        </w:rPr>
        <w:t>以满足采购文件要求且评标价最低的评标价为投标基准价。</w:t>
      </w:r>
    </w:p>
    <w:p>
      <w:pPr>
        <w:pStyle w:val="26"/>
        <w:numPr>
          <w:ilvl w:val="0"/>
          <w:numId w:val="36"/>
        </w:numPr>
        <w:tabs>
          <w:tab w:val="left" w:pos="1287"/>
        </w:tabs>
        <w:spacing w:before="121"/>
        <w:ind w:left="1286" w:hanging="637"/>
        <w:rPr>
          <w:spacing w:val="-8"/>
          <w:sz w:val="21"/>
          <w:szCs w:val="21"/>
        </w:rPr>
      </w:pPr>
      <w:r>
        <w:rPr>
          <w:rFonts w:hint="eastAsia"/>
          <w:spacing w:val="-8"/>
          <w:sz w:val="21"/>
          <w:szCs w:val="21"/>
        </w:rPr>
        <w:t>价格分计算公式：</w:t>
      </w:r>
    </w:p>
    <w:p>
      <w:pPr>
        <w:pStyle w:val="12"/>
        <w:spacing w:before="132"/>
        <w:ind w:left="2772"/>
        <w:rPr>
          <w:spacing w:val="-8"/>
        </w:rPr>
      </w:pPr>
      <w:r>
        <w:rPr>
          <w:spacing w:val="-8"/>
        </w:rPr>
        <w:t>投标人最低投标报价金额（元）</w:t>
      </w:r>
    </w:p>
    <w:p>
      <w:pPr>
        <w:pStyle w:val="12"/>
        <w:tabs>
          <w:tab w:val="left" w:pos="6117"/>
        </w:tabs>
        <w:spacing w:before="131"/>
        <w:ind w:left="652"/>
      </w:pPr>
      <w:r>
        <w:rPr>
          <w:spacing w:val="-8"/>
        </w:rPr>
        <w:t>某投标人报价分</w:t>
      </w:r>
      <w:r>
        <w:rPr>
          <w:spacing w:val="-16"/>
        </w:rPr>
        <w:t xml:space="preserve"> </w:t>
      </w:r>
      <w:r>
        <w:rPr>
          <w:spacing w:val="-10"/>
        </w:rPr>
        <w:t>=</w:t>
      </w:r>
      <w:r>
        <w:rPr>
          <w:rFonts w:ascii="Times New Roman" w:hAnsi="Times New Roman" w:eastAsia="Times New Roman"/>
          <w:u w:val="single"/>
        </w:rPr>
        <w:tab/>
      </w:r>
      <w:r>
        <w:t>×</w:t>
      </w:r>
      <w:r>
        <w:rPr>
          <w:spacing w:val="28"/>
        </w:rPr>
        <w:t xml:space="preserve"> </w:t>
      </w:r>
      <w:r>
        <w:t>1</w:t>
      </w:r>
      <w:r>
        <w:rPr>
          <w:rFonts w:hint="eastAsia"/>
        </w:rPr>
        <w:t>0</w:t>
      </w:r>
      <w:r>
        <w:rPr>
          <w:spacing w:val="-10"/>
        </w:rPr>
        <w:t>分</w:t>
      </w:r>
    </w:p>
    <w:p>
      <w:pPr>
        <w:pStyle w:val="12"/>
        <w:tabs>
          <w:tab w:val="left" w:pos="6117"/>
        </w:tabs>
        <w:spacing w:before="131"/>
        <w:ind w:left="652"/>
        <w:rPr>
          <w:spacing w:val="-8"/>
        </w:rPr>
      </w:pPr>
      <w:r>
        <w:rPr>
          <w:rFonts w:hint="eastAsia"/>
          <w:spacing w:val="-8"/>
          <w:lang w:val="en-US" w:eastAsia="zh-CN"/>
        </w:rPr>
        <w:t xml:space="preserve">                        </w:t>
      </w:r>
      <w:r>
        <w:rPr>
          <w:spacing w:val="-8"/>
        </w:rPr>
        <w:t>投标人投标报价金额（元）</w:t>
      </w:r>
    </w:p>
    <w:p>
      <w:pPr>
        <w:pStyle w:val="12"/>
        <w:spacing w:before="130"/>
        <w:ind w:left="2752"/>
        <w:rPr>
          <w:spacing w:val="-10"/>
          <w:w w:val="95"/>
          <w:sz w:val="24"/>
          <w:szCs w:val="24"/>
        </w:rPr>
      </w:pPr>
    </w:p>
    <w:p>
      <w:pPr>
        <w:pStyle w:val="10"/>
        <w:spacing w:before="0" w:line="266" w:lineRule="exact"/>
        <w:ind w:left="446" w:firstLine="0"/>
        <w:jc w:val="both"/>
        <w:rPr>
          <w:sz w:val="24"/>
          <w:szCs w:val="24"/>
        </w:rPr>
      </w:pPr>
      <w:r>
        <w:rPr>
          <w:w w:val="95"/>
          <w:sz w:val="24"/>
          <w:szCs w:val="24"/>
        </w:rPr>
        <w:t>2.</w:t>
      </w:r>
      <w:r>
        <w:rPr>
          <w:rFonts w:hint="eastAsia"/>
          <w:w w:val="95"/>
          <w:sz w:val="24"/>
          <w:szCs w:val="24"/>
        </w:rPr>
        <w:t>技术分</w:t>
      </w:r>
      <w:r>
        <w:rPr>
          <w:w w:val="95"/>
          <w:sz w:val="24"/>
          <w:szCs w:val="24"/>
        </w:rPr>
        <w:t>………………………………………………………………………………………</w:t>
      </w:r>
      <w:r>
        <w:rPr>
          <w:rFonts w:hint="eastAsia"/>
          <w:w w:val="95"/>
          <w:sz w:val="24"/>
          <w:szCs w:val="24"/>
        </w:rPr>
        <w:t xml:space="preserve"> 80</w:t>
      </w:r>
      <w:r>
        <w:rPr>
          <w:spacing w:val="-10"/>
          <w:w w:val="95"/>
          <w:sz w:val="24"/>
          <w:szCs w:val="24"/>
        </w:rPr>
        <w:t>分</w:t>
      </w:r>
    </w:p>
    <w:p>
      <w:pPr>
        <w:pStyle w:val="9"/>
        <w:tabs>
          <w:tab w:val="left" w:pos="1453"/>
        </w:tabs>
        <w:spacing w:before="23"/>
        <w:ind w:left="805"/>
        <w:rPr>
          <w:b/>
          <w:bCs/>
          <w:spacing w:val="-2"/>
        </w:rPr>
      </w:pPr>
      <w:r>
        <w:rPr>
          <w:rFonts w:hint="eastAsia"/>
          <w:b/>
          <w:bCs/>
          <w:spacing w:val="-2"/>
        </w:rPr>
        <w:t>（1）</w:t>
      </w:r>
      <w:r>
        <w:rPr>
          <w:b/>
          <w:bCs/>
          <w:spacing w:val="-2"/>
        </w:rPr>
        <w:t xml:space="preserve">项目理解和难点、关键点分析分（满分 </w:t>
      </w:r>
      <w:r>
        <w:rPr>
          <w:rFonts w:hint="eastAsia"/>
          <w:b/>
          <w:bCs/>
          <w:spacing w:val="-2"/>
        </w:rPr>
        <w:t>20</w:t>
      </w:r>
      <w:r>
        <w:rPr>
          <w:b/>
          <w:bCs/>
          <w:spacing w:val="-2"/>
        </w:rPr>
        <w:t>分）</w:t>
      </w:r>
    </w:p>
    <w:p>
      <w:pPr>
        <w:pStyle w:val="10"/>
        <w:tabs>
          <w:tab w:val="left" w:pos="1066"/>
        </w:tabs>
        <w:spacing w:before="3" w:line="360" w:lineRule="auto"/>
        <w:ind w:left="442" w:firstLine="412" w:firstLineChars="200"/>
        <w:rPr>
          <w:b w:val="0"/>
          <w:bCs w:val="0"/>
          <w:spacing w:val="-2"/>
        </w:rPr>
      </w:pPr>
      <w:r>
        <w:rPr>
          <w:b w:val="0"/>
          <w:bCs w:val="0"/>
          <w:spacing w:val="-2"/>
        </w:rPr>
        <w:t>一档（</w:t>
      </w:r>
      <w:r>
        <w:rPr>
          <w:rFonts w:hint="eastAsia"/>
          <w:b w:val="0"/>
          <w:bCs w:val="0"/>
          <w:spacing w:val="-2"/>
        </w:rPr>
        <w:t>7</w:t>
      </w:r>
      <w:r>
        <w:rPr>
          <w:b w:val="0"/>
          <w:bCs w:val="0"/>
          <w:spacing w:val="-2"/>
        </w:rPr>
        <w:t xml:space="preserve"> 分）：对项目总体及难点有认识，解决方案可操作性差，不满足项目要求； </w:t>
      </w:r>
    </w:p>
    <w:p>
      <w:pPr>
        <w:pStyle w:val="10"/>
        <w:tabs>
          <w:tab w:val="left" w:pos="1066"/>
        </w:tabs>
        <w:spacing w:before="3" w:line="360" w:lineRule="auto"/>
        <w:ind w:left="442" w:firstLine="412" w:firstLineChars="200"/>
        <w:rPr>
          <w:b w:val="0"/>
          <w:bCs w:val="0"/>
          <w:spacing w:val="-2"/>
        </w:rPr>
      </w:pPr>
      <w:r>
        <w:rPr>
          <w:b w:val="0"/>
          <w:bCs w:val="0"/>
          <w:spacing w:val="-2"/>
        </w:rPr>
        <w:t>二档（</w:t>
      </w:r>
      <w:r>
        <w:rPr>
          <w:rFonts w:hint="eastAsia"/>
          <w:b w:val="0"/>
          <w:bCs w:val="0"/>
          <w:spacing w:val="-2"/>
        </w:rPr>
        <w:t>14</w:t>
      </w:r>
      <w:r>
        <w:rPr>
          <w:b w:val="0"/>
          <w:bCs w:val="0"/>
          <w:spacing w:val="-2"/>
        </w:rPr>
        <w:t>分）：对项目总体及难点有一定认识，解决难点方案可操作性一般，建议基本可行，基本满足项目要求；</w:t>
      </w:r>
    </w:p>
    <w:p>
      <w:pPr>
        <w:pStyle w:val="10"/>
        <w:tabs>
          <w:tab w:val="left" w:pos="1066"/>
        </w:tabs>
        <w:spacing w:before="3" w:line="360" w:lineRule="auto"/>
        <w:ind w:left="442" w:firstLine="412" w:firstLineChars="200"/>
        <w:rPr>
          <w:b w:val="0"/>
          <w:bCs w:val="0"/>
          <w:spacing w:val="-2"/>
        </w:rPr>
      </w:pPr>
      <w:r>
        <w:rPr>
          <w:b w:val="0"/>
          <w:bCs w:val="0"/>
          <w:spacing w:val="-2"/>
        </w:rPr>
        <w:t>三档（</w:t>
      </w:r>
      <w:r>
        <w:rPr>
          <w:rFonts w:hint="eastAsia"/>
          <w:b w:val="0"/>
          <w:bCs w:val="0"/>
          <w:spacing w:val="-2"/>
        </w:rPr>
        <w:t>20</w:t>
      </w:r>
      <w:r>
        <w:rPr>
          <w:b w:val="0"/>
          <w:bCs w:val="0"/>
          <w:spacing w:val="-2"/>
        </w:rPr>
        <w:t>分）：对项目总体及难点有深刻认识，</w:t>
      </w:r>
      <w:r>
        <w:rPr>
          <w:rFonts w:hint="eastAsia"/>
          <w:b w:val="0"/>
          <w:bCs w:val="0"/>
          <w:spacing w:val="-2"/>
        </w:rPr>
        <w:t>对项目现场很熟悉，</w:t>
      </w:r>
      <w:r>
        <w:rPr>
          <w:b w:val="0"/>
          <w:bCs w:val="0"/>
          <w:spacing w:val="-2"/>
        </w:rPr>
        <w:t>解决难点方案可操作性强，建议可行， 充分满足项目要求。</w:t>
      </w:r>
    </w:p>
    <w:p>
      <w:pPr>
        <w:pStyle w:val="10"/>
        <w:tabs>
          <w:tab w:val="left" w:pos="1066"/>
        </w:tabs>
        <w:spacing w:before="3" w:line="360" w:lineRule="auto"/>
        <w:ind w:left="442" w:firstLine="412" w:firstLineChars="200"/>
        <w:rPr>
          <w:b w:val="0"/>
          <w:bCs w:val="0"/>
          <w:spacing w:val="-2"/>
        </w:rPr>
      </w:pPr>
      <w:r>
        <w:rPr>
          <w:b w:val="0"/>
          <w:bCs w:val="0"/>
          <w:spacing w:val="-2"/>
        </w:rPr>
        <w:t>注：供应商未提供或提供的内容不符合采购需求的，不得分。</w:t>
      </w:r>
    </w:p>
    <w:p>
      <w:pPr>
        <w:pStyle w:val="9"/>
        <w:tabs>
          <w:tab w:val="left" w:pos="1453"/>
        </w:tabs>
        <w:spacing w:before="23"/>
        <w:ind w:left="805"/>
        <w:rPr>
          <w:b/>
          <w:bCs/>
          <w:spacing w:val="-2"/>
        </w:rPr>
      </w:pPr>
      <w:r>
        <w:rPr>
          <w:rFonts w:hint="eastAsia"/>
          <w:b/>
          <w:bCs/>
          <w:spacing w:val="-2"/>
        </w:rPr>
        <w:t>（2）</w:t>
      </w:r>
      <w:r>
        <w:rPr>
          <w:b/>
          <w:bCs/>
          <w:spacing w:val="-2"/>
        </w:rPr>
        <w:t>项目</w:t>
      </w:r>
      <w:r>
        <w:rPr>
          <w:rFonts w:hint="eastAsia"/>
          <w:b/>
          <w:szCs w:val="21"/>
        </w:rPr>
        <w:t>实施</w:t>
      </w:r>
      <w:r>
        <w:rPr>
          <w:b/>
          <w:bCs/>
          <w:spacing w:val="-2"/>
        </w:rPr>
        <w:t>方案分（满分</w:t>
      </w:r>
      <w:r>
        <w:rPr>
          <w:rFonts w:hint="eastAsia"/>
          <w:b/>
          <w:bCs/>
          <w:spacing w:val="-2"/>
        </w:rPr>
        <w:t>20</w:t>
      </w:r>
      <w:r>
        <w:rPr>
          <w:b/>
          <w:bCs/>
          <w:spacing w:val="-2"/>
        </w:rPr>
        <w:t xml:space="preserve"> 分）</w:t>
      </w:r>
    </w:p>
    <w:p>
      <w:pPr>
        <w:spacing w:line="400" w:lineRule="exact"/>
        <w:ind w:left="220" w:leftChars="100" w:firstLine="440" w:firstLineChars="200"/>
        <w:rPr>
          <w:bCs/>
          <w:szCs w:val="21"/>
        </w:rPr>
      </w:pPr>
      <w:r>
        <w:rPr>
          <w:rFonts w:hint="eastAsia"/>
          <w:bCs/>
          <w:szCs w:val="21"/>
        </w:rPr>
        <w:t>根据投标人提供的</w:t>
      </w:r>
      <w:r>
        <w:rPr>
          <w:rFonts w:hint="eastAsia"/>
        </w:rPr>
        <w:t>项目实施方案（包括但不限于对项目所在区域熟悉程度及需求分析、工作计划及其保证措施、各项管理规章制度、项目管理架构、人员及机械设备、设施配置，质量保证措施（含应急预案措施）、项目后续服务方案等内容）</w:t>
      </w:r>
      <w:r>
        <w:rPr>
          <w:rFonts w:hint="eastAsia"/>
          <w:bCs/>
          <w:szCs w:val="21"/>
        </w:rPr>
        <w:t>，进行评审。</w:t>
      </w:r>
    </w:p>
    <w:p>
      <w:pPr>
        <w:spacing w:line="400" w:lineRule="exact"/>
        <w:ind w:firstLine="440" w:firstLineChars="200"/>
        <w:rPr>
          <w:bCs/>
          <w:szCs w:val="21"/>
        </w:rPr>
      </w:pPr>
      <w:r>
        <w:rPr>
          <w:rFonts w:hint="eastAsia"/>
          <w:bCs/>
          <w:szCs w:val="21"/>
        </w:rPr>
        <w:t>一档（7分）：提供的组织方案含有上述内容不全面，阐述较简单，不够全面 ，不清晰，操作性和可行性一般，符合本项目需求，方案一般。</w:t>
      </w:r>
    </w:p>
    <w:p>
      <w:pPr>
        <w:spacing w:line="400" w:lineRule="exact"/>
        <w:ind w:firstLine="440" w:firstLineChars="200"/>
      </w:pPr>
      <w:r>
        <w:rPr>
          <w:rFonts w:hint="eastAsia"/>
          <w:bCs/>
          <w:szCs w:val="21"/>
        </w:rPr>
        <w:t>二档（15分）：提供的组织方案均含有上述所有内容，但阐述基本完整和清晰，有针对性，但不够清晰，操作性和可行性一般，基本能满足本项目需求，方案良好。</w:t>
      </w:r>
    </w:p>
    <w:p>
      <w:pPr>
        <w:spacing w:line="400" w:lineRule="exact"/>
        <w:ind w:firstLine="440" w:firstLineChars="200"/>
        <w:rPr>
          <w:bCs/>
          <w:szCs w:val="21"/>
        </w:rPr>
      </w:pPr>
      <w:r>
        <w:rPr>
          <w:rFonts w:hint="eastAsia"/>
          <w:bCs/>
          <w:szCs w:val="21"/>
        </w:rPr>
        <w:t>三档（20分）：提供的组织方案均含有上述所有内容，且阐述完整、清晰，有针对性、操作性和可行性强，优于本项目需求，方案优秀。</w:t>
      </w:r>
    </w:p>
    <w:p>
      <w:pPr>
        <w:pStyle w:val="14"/>
        <w:spacing w:line="400" w:lineRule="exact"/>
        <w:ind w:left="660"/>
        <w:outlineLvl w:val="0"/>
        <w:rPr>
          <w:rFonts w:hAnsi="宋体" w:cs="宋体"/>
          <w:b/>
          <w:bCs/>
        </w:rPr>
      </w:pPr>
      <w:r>
        <w:rPr>
          <w:rFonts w:hint="eastAsia" w:hAnsi="宋体" w:cs="宋体"/>
          <w:b/>
          <w:bCs/>
        </w:rPr>
        <w:t>（3）人员应急预案保障措施及承诺分（满分20分）</w:t>
      </w:r>
    </w:p>
    <w:p>
      <w:pPr>
        <w:pStyle w:val="14"/>
        <w:spacing w:line="400" w:lineRule="exact"/>
        <w:ind w:firstLine="440" w:firstLineChars="200"/>
        <w:outlineLvl w:val="0"/>
        <w:rPr>
          <w:rFonts w:hAnsi="宋体" w:cs="宋体"/>
          <w:b/>
          <w:bCs/>
        </w:rPr>
      </w:pPr>
      <w:r>
        <w:rPr>
          <w:rFonts w:hint="eastAsia" w:hAnsi="宋体" w:cs="宋体"/>
        </w:rPr>
        <w:t>根据投标人所提供的应急预案和紧急事件处置措施，以及各类突发事件的保障措施进行打分。</w:t>
      </w:r>
    </w:p>
    <w:p>
      <w:pPr>
        <w:pStyle w:val="14"/>
        <w:spacing w:line="400" w:lineRule="exact"/>
        <w:outlineLvl w:val="0"/>
        <w:rPr>
          <w:rFonts w:hAnsi="宋体" w:cs="宋体"/>
          <w:b/>
          <w:bCs/>
        </w:rPr>
      </w:pPr>
      <w:r>
        <w:rPr>
          <w:rFonts w:hint="eastAsia" w:hAnsi="宋体" w:cs="宋体"/>
        </w:rPr>
        <w:t>如迎检、会务、应急服务保障措施、应急服务响应时间、应急设备保障、重大或突发事件的人员配合、控制失误方案及其他相关服务方案等进行评审。供应商必须承诺拟投入本项目的劳务派遣人员在服务期间能满足本项目最低人员要求，并能确保实施本项目所需派遣人员的充足性，无承诺的，此项不得分。</w:t>
      </w:r>
    </w:p>
    <w:p>
      <w:pPr>
        <w:spacing w:line="400" w:lineRule="exact"/>
        <w:ind w:firstLine="442" w:firstLineChars="200"/>
        <w:rPr>
          <w:b/>
          <w:bCs/>
          <w:szCs w:val="21"/>
        </w:rPr>
      </w:pPr>
      <w:r>
        <w:rPr>
          <w:rFonts w:hint="eastAsia"/>
          <w:b/>
          <w:bCs/>
          <w:szCs w:val="21"/>
        </w:rPr>
        <w:t>一档（10分）：</w:t>
      </w:r>
      <w:r>
        <w:rPr>
          <w:rFonts w:hint="eastAsia"/>
          <w:szCs w:val="21"/>
        </w:rPr>
        <w:t>所提供的方案含有所有内容，内容陈述基本清晰、完整，但不够详细、具体，有针对性，操作和可行性一般。承诺应急服务响应时间</w:t>
      </w:r>
      <w:r>
        <w:rPr>
          <w:rFonts w:hint="eastAsia"/>
        </w:rPr>
        <w:t>25分钟内人员及设备能按采购人通知要求到达事故现场，并能按采购人指定的时间内完成事故处理的。</w:t>
      </w:r>
    </w:p>
    <w:p>
      <w:pPr>
        <w:spacing w:line="400" w:lineRule="exact"/>
        <w:ind w:firstLine="442" w:firstLineChars="200"/>
      </w:pPr>
      <w:r>
        <w:rPr>
          <w:rFonts w:hint="eastAsia"/>
          <w:b/>
          <w:bCs/>
          <w:szCs w:val="21"/>
        </w:rPr>
        <w:t>二档（15分）：</w:t>
      </w:r>
      <w:r>
        <w:rPr>
          <w:rFonts w:hint="eastAsia"/>
          <w:szCs w:val="21"/>
        </w:rPr>
        <w:t>所提供的方案含有所有内容，内容较清晰、完整、详细，有针对性，操作和可行性可行。承诺应急服务响应时间</w:t>
      </w:r>
      <w:r>
        <w:rPr>
          <w:rFonts w:hint="eastAsia"/>
        </w:rPr>
        <w:t>20分钟内人员及设备能按采购人通知要求到达事故现场，并能按采购人指定的时间内完成事故处理的。</w:t>
      </w:r>
    </w:p>
    <w:p>
      <w:pPr>
        <w:spacing w:line="400" w:lineRule="exact"/>
        <w:ind w:firstLine="442" w:firstLineChars="200"/>
        <w:rPr>
          <w:szCs w:val="21"/>
        </w:rPr>
      </w:pPr>
      <w:r>
        <w:rPr>
          <w:rFonts w:hint="eastAsia"/>
          <w:b/>
          <w:bCs/>
          <w:szCs w:val="21"/>
        </w:rPr>
        <w:t>三档（20分）：</w:t>
      </w:r>
      <w:r>
        <w:rPr>
          <w:rFonts w:hint="eastAsia"/>
          <w:szCs w:val="21"/>
        </w:rPr>
        <w:t>所提供的方案含有所有内容，内容陈述清晰、完整、详细、具体，针对性强，操作和可行性强。承诺应急服务响应时间</w:t>
      </w:r>
      <w:r>
        <w:rPr>
          <w:rFonts w:hint="eastAsia"/>
        </w:rPr>
        <w:t>10分钟内人员及设备能按采购人通知要求到达事故现场，并能按采购人指定的时间内完成事故处理的。</w:t>
      </w:r>
    </w:p>
    <w:p>
      <w:pPr>
        <w:pStyle w:val="9"/>
        <w:tabs>
          <w:tab w:val="left" w:pos="1453"/>
        </w:tabs>
        <w:spacing w:line="364" w:lineRule="exact"/>
        <w:ind w:left="0" w:firstLine="442" w:firstLineChars="200"/>
        <w:rPr>
          <w:highlight w:val="none"/>
        </w:rPr>
      </w:pPr>
      <w:r>
        <w:rPr>
          <w:rFonts w:hint="eastAsia"/>
          <w:b/>
          <w:bCs/>
          <w:sz w:val="22"/>
          <w:szCs w:val="21"/>
          <w:highlight w:val="none"/>
        </w:rPr>
        <w:t>（4）日常管理制度分(满分20分)</w:t>
      </w:r>
    </w:p>
    <w:p>
      <w:pPr>
        <w:pStyle w:val="11"/>
        <w:ind w:firstLine="880" w:firstLineChars="400"/>
        <w:rPr>
          <w:highlight w:val="none"/>
        </w:rPr>
      </w:pPr>
      <w:r>
        <w:rPr>
          <w:highlight w:val="none"/>
        </w:rPr>
        <w:t>一档（</w:t>
      </w:r>
      <w:r>
        <w:rPr>
          <w:rFonts w:hint="eastAsia"/>
          <w:highlight w:val="none"/>
        </w:rPr>
        <w:t>10</w:t>
      </w:r>
      <w:r>
        <w:rPr>
          <w:highlight w:val="none"/>
        </w:rPr>
        <w:t>分）：</w:t>
      </w:r>
      <w:r>
        <w:rPr>
          <w:rFonts w:hint="eastAsia"/>
          <w:highlight w:val="none"/>
        </w:rPr>
        <w:t>提供的日常</w:t>
      </w:r>
      <w:r>
        <w:rPr>
          <w:rFonts w:hint="eastAsia"/>
          <w:szCs w:val="21"/>
          <w:highlight w:val="none"/>
        </w:rPr>
        <w:t>管理制度内容简单、不够健全，仅</w:t>
      </w:r>
      <w:r>
        <w:rPr>
          <w:rFonts w:hint="eastAsia"/>
          <w:highlight w:val="none"/>
        </w:rPr>
        <w:t>能够基本满足项目正常营行</w:t>
      </w:r>
      <w:r>
        <w:rPr>
          <w:rFonts w:hint="eastAsia"/>
          <w:szCs w:val="21"/>
          <w:highlight w:val="none"/>
        </w:rPr>
        <w:t>。</w:t>
      </w:r>
    </w:p>
    <w:p>
      <w:pPr>
        <w:pStyle w:val="12"/>
        <w:spacing w:before="158" w:line="367" w:lineRule="auto"/>
        <w:ind w:left="326" w:right="183" w:firstLine="480"/>
        <w:rPr>
          <w:highlight w:val="none"/>
        </w:rPr>
      </w:pPr>
      <w:r>
        <w:rPr>
          <w:highlight w:val="none"/>
        </w:rPr>
        <w:t>二档（</w:t>
      </w:r>
      <w:r>
        <w:rPr>
          <w:rFonts w:hint="eastAsia"/>
          <w:highlight w:val="none"/>
        </w:rPr>
        <w:t>15</w:t>
      </w:r>
      <w:r>
        <w:rPr>
          <w:highlight w:val="none"/>
        </w:rPr>
        <w:t xml:space="preserve"> 分）：</w:t>
      </w:r>
      <w:r>
        <w:rPr>
          <w:rFonts w:hint="eastAsia"/>
          <w:highlight w:val="none"/>
        </w:rPr>
        <w:t>提供的日常</w:t>
      </w:r>
      <w:r>
        <w:rPr>
          <w:rFonts w:hint="eastAsia"/>
          <w:szCs w:val="21"/>
          <w:highlight w:val="none"/>
        </w:rPr>
        <w:t>管理制度内容详细、健全，</w:t>
      </w:r>
      <w:r>
        <w:rPr>
          <w:rFonts w:hint="eastAsia"/>
          <w:highlight w:val="none"/>
        </w:rPr>
        <w:t>能够满足项目正常营行</w:t>
      </w:r>
      <w:r>
        <w:rPr>
          <w:rFonts w:hint="eastAsia"/>
          <w:highlight w:val="none"/>
          <w:lang w:eastAsia="zh-CN"/>
        </w:rPr>
        <w:t>。</w:t>
      </w:r>
      <w:r>
        <w:rPr>
          <w:rFonts w:hint="eastAsia"/>
          <w:highlight w:val="none"/>
          <w:lang w:val="en-US" w:eastAsia="zh-CN"/>
        </w:rPr>
        <w:t>包</w:t>
      </w:r>
      <w:r>
        <w:rPr>
          <w:rFonts w:hint="eastAsia"/>
          <w:highlight w:val="none"/>
        </w:rPr>
        <w:t>含实施机构设置组成说明、实施计划、质量管理制度三个方面内容</w:t>
      </w:r>
      <w:r>
        <w:rPr>
          <w:highlight w:val="none"/>
        </w:rPr>
        <w:t>。</w:t>
      </w:r>
    </w:p>
    <w:p>
      <w:pPr>
        <w:pStyle w:val="11"/>
        <w:ind w:firstLine="880" w:firstLineChars="400"/>
        <w:rPr>
          <w:highlight w:val="none"/>
        </w:rPr>
      </w:pPr>
      <w:r>
        <w:rPr>
          <w:highlight w:val="none"/>
        </w:rPr>
        <w:t>三档（</w:t>
      </w:r>
      <w:r>
        <w:rPr>
          <w:rFonts w:hint="eastAsia"/>
          <w:highlight w:val="none"/>
        </w:rPr>
        <w:t>20</w:t>
      </w:r>
      <w:r>
        <w:rPr>
          <w:highlight w:val="none"/>
        </w:rPr>
        <w:t>分）：</w:t>
      </w:r>
      <w:r>
        <w:rPr>
          <w:rFonts w:hint="eastAsia"/>
          <w:highlight w:val="none"/>
        </w:rPr>
        <w:t>提供的日常</w:t>
      </w:r>
      <w:r>
        <w:rPr>
          <w:rFonts w:hint="eastAsia"/>
          <w:szCs w:val="21"/>
          <w:highlight w:val="none"/>
        </w:rPr>
        <w:t>管理制度内容很详细、健全、科学、合理，</w:t>
      </w:r>
      <w:r>
        <w:rPr>
          <w:rFonts w:hint="eastAsia"/>
          <w:highlight w:val="none"/>
        </w:rPr>
        <w:t>能够确保项目正常营行达标。包含可行的实施机构设置组成说明、实施人员组成说明、实施计划、安全保障措施、质量管理制度五个方面内容。</w:t>
      </w:r>
    </w:p>
    <w:p>
      <w:pPr>
        <w:pStyle w:val="12"/>
        <w:spacing w:before="2"/>
        <w:ind w:left="806"/>
        <w:rPr>
          <w:highlight w:val="none"/>
        </w:rPr>
      </w:pPr>
      <w:r>
        <w:rPr>
          <w:highlight w:val="none"/>
        </w:rPr>
        <w:t>注：供应商未提供或提供的内容不符合采购需求的，不得分。</w:t>
      </w:r>
    </w:p>
    <w:p>
      <w:pPr>
        <w:pStyle w:val="10"/>
        <w:tabs>
          <w:tab w:val="left" w:leader="dot" w:pos="7375"/>
        </w:tabs>
        <w:spacing w:before="132"/>
        <w:ind w:left="446" w:firstLine="0"/>
        <w:rPr>
          <w:sz w:val="24"/>
          <w:szCs w:val="24"/>
        </w:rPr>
      </w:pPr>
      <w:r>
        <w:rPr>
          <w:w w:val="95"/>
          <w:sz w:val="24"/>
          <w:szCs w:val="24"/>
        </w:rPr>
        <w:t>3、</w:t>
      </w:r>
      <w:r>
        <w:rPr>
          <w:rFonts w:hint="eastAsia"/>
        </w:rPr>
        <w:t>信誉</w:t>
      </w:r>
      <w:r>
        <w:rPr>
          <w:rFonts w:hint="eastAsia"/>
          <w:spacing w:val="-4"/>
        </w:rPr>
        <w:t>分</w:t>
      </w:r>
      <w:r>
        <w:rPr>
          <w:rFonts w:ascii="Times New Roman" w:eastAsia="Times New Roman"/>
          <w:b w:val="0"/>
          <w:sz w:val="24"/>
          <w:szCs w:val="24"/>
        </w:rPr>
        <w:tab/>
      </w:r>
      <w:r>
        <w:rPr>
          <w:rFonts w:hint="eastAsia" w:ascii="Times New Roman"/>
          <w:b w:val="0"/>
          <w:sz w:val="24"/>
          <w:szCs w:val="24"/>
        </w:rPr>
        <w:t xml:space="preserve"> </w:t>
      </w:r>
      <w:r>
        <w:rPr>
          <w:rFonts w:hint="eastAsia"/>
          <w:w w:val="95"/>
          <w:sz w:val="24"/>
          <w:szCs w:val="24"/>
        </w:rPr>
        <w:t>10</w:t>
      </w:r>
      <w:r>
        <w:rPr>
          <w:spacing w:val="-10"/>
          <w:sz w:val="24"/>
          <w:szCs w:val="24"/>
        </w:rPr>
        <w:t>分</w:t>
      </w:r>
    </w:p>
    <w:p>
      <w:pPr>
        <w:spacing w:line="400" w:lineRule="exact"/>
        <w:ind w:firstLine="440" w:firstLineChars="200"/>
        <w:rPr>
          <w:szCs w:val="21"/>
        </w:rPr>
      </w:pPr>
      <w:r>
        <w:rPr>
          <w:rFonts w:hint="eastAsia"/>
          <w:szCs w:val="21"/>
        </w:rPr>
        <w:t>（1）投标人具有本地化服务能力得3分，提供相关证明材料复印件加盖公章，不提供不得分。</w:t>
      </w:r>
    </w:p>
    <w:p>
      <w:pPr>
        <w:pStyle w:val="26"/>
        <w:tabs>
          <w:tab w:val="left" w:pos="1409"/>
        </w:tabs>
        <w:spacing w:before="2" w:line="362" w:lineRule="auto"/>
        <w:ind w:left="0" w:right="306" w:firstLine="440" w:firstLineChars="200"/>
        <w:rPr>
          <w:rFonts w:hint="eastAsia"/>
          <w:szCs w:val="21"/>
        </w:rPr>
      </w:pPr>
      <w:r>
        <w:rPr>
          <w:rFonts w:hint="eastAsia"/>
          <w:szCs w:val="21"/>
        </w:rPr>
        <w:t>（2）投标人具有质量管理体系认证证书、职业健康安全管理体系认证证书、环境认证体系认证证书的得2分；拟投入本项目的项目负责人有市政工程专业二级建造师资格的，得2分，此项满分4分（提供证书证明材料复印件）。</w:t>
      </w:r>
    </w:p>
    <w:p>
      <w:pPr>
        <w:pStyle w:val="26"/>
        <w:tabs>
          <w:tab w:val="left" w:pos="1409"/>
        </w:tabs>
        <w:spacing w:before="2" w:line="362" w:lineRule="auto"/>
        <w:ind w:left="0" w:right="306" w:firstLine="440" w:firstLineChars="200"/>
      </w:pPr>
      <w:r>
        <w:rPr>
          <w:rFonts w:hint="eastAsia"/>
          <w:szCs w:val="21"/>
        </w:rPr>
        <w:t>（3）投标人</w:t>
      </w:r>
      <w:r>
        <w:rPr>
          <w:rFonts w:hint="eastAsia"/>
          <w:szCs w:val="21"/>
          <w:lang w:val="en-US" w:eastAsia="zh-CN"/>
        </w:rPr>
        <w:t>承接过</w:t>
      </w:r>
      <w:r>
        <w:rPr>
          <w:rFonts w:hint="eastAsia"/>
          <w:szCs w:val="21"/>
        </w:rPr>
        <w:t>污水处理设施工程安装、调试、运维等类似项目的，每个得1.5分，此项满分3分（提供合同复印件或中标通知书）。</w:t>
      </w:r>
    </w:p>
    <w:p>
      <w:pPr>
        <w:pStyle w:val="12"/>
        <w:spacing w:before="3"/>
        <w:ind w:left="655"/>
        <w:jc w:val="both"/>
      </w:pPr>
      <w:r>
        <w:t>（三）</w:t>
      </w:r>
      <w:r>
        <w:rPr>
          <w:spacing w:val="-6"/>
        </w:rPr>
        <w:t xml:space="preserve"> 总得分=</w:t>
      </w:r>
      <w:r>
        <w:rPr>
          <w:spacing w:val="-2"/>
        </w:rPr>
        <w:t>1+2+3</w:t>
      </w:r>
    </w:p>
    <w:p>
      <w:pPr>
        <w:pStyle w:val="12"/>
        <w:spacing w:before="3"/>
        <w:ind w:left="221" w:firstLine="412" w:firstLineChars="200"/>
        <w:jc w:val="both"/>
        <w:sectPr>
          <w:pgSz w:w="11910" w:h="16840"/>
          <w:pgMar w:top="850" w:right="880" w:bottom="1380" w:left="900" w:header="0" w:footer="1139" w:gutter="0"/>
          <w:cols w:space="720" w:num="1"/>
        </w:sectPr>
      </w:pPr>
      <w:r>
        <w:rPr>
          <w:spacing w:val="-2"/>
        </w:rPr>
        <w:t>评标委员会将根据总得分由高到低排列次序并推荐中标候选人。得分相同的，以投标报价由低到高顺序排列。得分且投标报价相同的，投标文件满足招标文件全部实质性要求，按照</w:t>
      </w:r>
      <w:r>
        <w:rPr>
          <w:rFonts w:hint="eastAsia"/>
          <w:spacing w:val="-2"/>
        </w:rPr>
        <w:t>技术评分高的优先、信誉评分高的优先的顺序评出第一中标候选人</w:t>
      </w:r>
      <w:r>
        <w:rPr>
          <w:spacing w:val="-2"/>
        </w:rPr>
        <w:t>。</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4"/>
        <w:spacing w:before="233"/>
        <w:rPr>
          <w:rFonts w:ascii="黑体" w:eastAsia="黑体"/>
        </w:rPr>
      </w:pPr>
      <w:bookmarkStart w:id="128" w:name="_bookmark4"/>
      <w:bookmarkEnd w:id="128"/>
      <w:bookmarkStart w:id="129" w:name="合同文本"/>
      <w:bookmarkEnd w:id="129"/>
      <w:bookmarkStart w:id="130" w:name="第五章__拟签订的合同文本"/>
      <w:bookmarkEnd w:id="130"/>
      <w:r>
        <w:rPr>
          <w:rFonts w:hint="eastAsia" w:ascii="黑体" w:eastAsia="黑体"/>
        </w:rPr>
        <w:t>第五</w:t>
      </w:r>
      <w:r>
        <w:rPr>
          <w:rFonts w:hint="eastAsia" w:ascii="黑体" w:eastAsia="黑体"/>
          <w:spacing w:val="46"/>
        </w:rPr>
        <w:t>章 拟</w:t>
      </w:r>
      <w:r>
        <w:rPr>
          <w:rFonts w:hint="eastAsia" w:ascii="黑体" w:eastAsia="黑体"/>
        </w:rPr>
        <w:t>签订的合同文</w:t>
      </w:r>
      <w:r>
        <w:rPr>
          <w:rFonts w:hint="eastAsia" w:ascii="黑体" w:eastAsia="黑体"/>
          <w:spacing w:val="-10"/>
        </w:rPr>
        <w:t>本</w:t>
      </w:r>
    </w:p>
    <w:p>
      <w:pPr>
        <w:rPr>
          <w:rFonts w:ascii="黑体" w:eastAsia="黑体"/>
        </w:rPr>
        <w:sectPr>
          <w:pgSz w:w="11910" w:h="16840"/>
          <w:pgMar w:top="1580" w:right="880" w:bottom="1380" w:left="900" w:header="0" w:footer="1139" w:gutter="0"/>
          <w:cols w:space="720" w:num="1"/>
        </w:sectPr>
      </w:pPr>
    </w:p>
    <w:p>
      <w:pPr>
        <w:pStyle w:val="3"/>
        <w:spacing w:before="0" w:line="360" w:lineRule="auto"/>
        <w:rPr>
          <w:sz w:val="32"/>
          <w:szCs w:val="32"/>
        </w:rPr>
      </w:pPr>
      <w:r>
        <w:rPr>
          <w:rFonts w:hint="eastAsia"/>
          <w:sz w:val="32"/>
          <w:szCs w:val="32"/>
        </w:rPr>
        <w:t>合同文本</w:t>
      </w:r>
    </w:p>
    <w:p>
      <w:pPr>
        <w:spacing w:line="360" w:lineRule="auto"/>
        <w:ind w:right="800"/>
        <w:rPr>
          <w:bCs/>
          <w:szCs w:val="21"/>
          <w:u w:val="single"/>
        </w:rPr>
      </w:pPr>
      <w:r>
        <w:rPr>
          <w:rFonts w:hint="eastAsia"/>
          <w:szCs w:val="21"/>
        </w:rPr>
        <w:t>采购计划号：</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rFonts w:hint="eastAsia"/>
          <w:bCs/>
          <w:szCs w:val="21"/>
        </w:rPr>
        <w:t>合同编号：</w:t>
      </w:r>
      <w:r>
        <w:rPr>
          <w:szCs w:val="21"/>
          <w:u w:val="single"/>
        </w:rPr>
        <w:t xml:space="preserve">                </w:t>
      </w:r>
      <w:r>
        <w:rPr>
          <w:rFonts w:hint="eastAsia"/>
          <w:szCs w:val="21"/>
          <w:u w:val="single"/>
        </w:rPr>
        <w:t xml:space="preserve">  </w:t>
      </w:r>
    </w:p>
    <w:p>
      <w:pPr>
        <w:spacing w:line="360" w:lineRule="auto"/>
        <w:rPr>
          <w:szCs w:val="21"/>
          <w:u w:val="single"/>
        </w:rPr>
      </w:pPr>
      <w:r>
        <w:rPr>
          <w:rFonts w:hint="eastAsia"/>
          <w:szCs w:val="21"/>
        </w:rPr>
        <w:t>采购人（甲方）：</w:t>
      </w:r>
      <w:r>
        <w:rPr>
          <w:rFonts w:hint="eastAsia"/>
          <w:szCs w:val="21"/>
          <w:u w:val="single"/>
        </w:rPr>
        <w:t>大化瑶族自治县城市管理执法局</w:t>
      </w:r>
      <w:r>
        <w:rPr>
          <w:rFonts w:hint="eastAsia"/>
          <w:szCs w:val="21"/>
        </w:rPr>
        <w:t xml:space="preserve">     供应商（乙方）：</w:t>
      </w:r>
      <w:r>
        <w:rPr>
          <w:szCs w:val="21"/>
          <w:u w:val="single"/>
        </w:rPr>
        <w:t xml:space="preserve">                    </w:t>
      </w:r>
      <w:r>
        <w:rPr>
          <w:rFonts w:hint="eastAsia"/>
          <w:szCs w:val="21"/>
        </w:rPr>
        <w:t xml:space="preserve">    </w:t>
      </w:r>
    </w:p>
    <w:p>
      <w:pPr>
        <w:spacing w:line="360" w:lineRule="auto"/>
        <w:rPr>
          <w:szCs w:val="21"/>
          <w:u w:val="single"/>
        </w:rPr>
      </w:pPr>
      <w:r>
        <w:rPr>
          <w:rFonts w:hint="eastAsia"/>
          <w:szCs w:val="21"/>
        </w:rPr>
        <w:t>项目名称：</w:t>
      </w:r>
      <w:r>
        <w:rPr>
          <w:rFonts w:hint="eastAsia"/>
          <w:szCs w:val="21"/>
          <w:u w:val="single"/>
        </w:rPr>
        <w:t xml:space="preserve">大化县农村生活污水处理设施运营服务（三年）采购服务  </w:t>
      </w:r>
      <w:r>
        <w:rPr>
          <w:szCs w:val="21"/>
        </w:rPr>
        <w:t xml:space="preserve"> </w:t>
      </w:r>
      <w:r>
        <w:rPr>
          <w:rFonts w:hint="eastAsia"/>
          <w:szCs w:val="21"/>
        </w:rPr>
        <w:t>项目编号：</w:t>
      </w:r>
      <w:r>
        <w:rPr>
          <w:szCs w:val="21"/>
          <w:u w:val="single"/>
        </w:rPr>
        <w:t xml:space="preserve">                        </w:t>
      </w:r>
    </w:p>
    <w:p>
      <w:pPr>
        <w:spacing w:line="360" w:lineRule="auto"/>
        <w:rPr>
          <w:szCs w:val="21"/>
          <w:u w:val="single"/>
        </w:rPr>
      </w:pPr>
      <w:r>
        <w:rPr>
          <w:rFonts w:hint="eastAsia"/>
          <w:szCs w:val="21"/>
        </w:rPr>
        <w:t>签订地点：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签订时间：</w:t>
      </w:r>
      <w:r>
        <w:rPr>
          <w:rFonts w:hint="eastAsia"/>
          <w:szCs w:val="21"/>
          <w:u w:val="single"/>
        </w:rPr>
        <w:t xml:space="preserve">        </w:t>
      </w:r>
      <w:r>
        <w:rPr>
          <w:szCs w:val="21"/>
          <w:u w:val="single"/>
        </w:rPr>
        <w:t xml:space="preserve">           </w:t>
      </w:r>
      <w:r>
        <w:rPr>
          <w:rFonts w:hint="eastAsia"/>
          <w:szCs w:val="21"/>
          <w:u w:val="single"/>
        </w:rPr>
        <w:t xml:space="preserve">     </w:t>
      </w:r>
    </w:p>
    <w:p>
      <w:pPr>
        <w:spacing w:line="360" w:lineRule="auto"/>
        <w:ind w:firstLine="440" w:firstLineChars="200"/>
        <w:rPr>
          <w:szCs w:val="21"/>
        </w:rPr>
      </w:pPr>
      <w:r>
        <w:rPr>
          <w:rFonts w:hint="eastAsia"/>
          <w:szCs w:val="21"/>
        </w:rPr>
        <w:t>本合同为中小企业预留合同：</w:t>
      </w:r>
      <w:r>
        <w:rPr>
          <w:rFonts w:hint="eastAsia"/>
          <w:szCs w:val="21"/>
          <w:u w:val="single"/>
        </w:rPr>
        <w:t>否</w:t>
      </w:r>
      <w:r>
        <w:rPr>
          <w:rFonts w:hint="eastAsia"/>
          <w:szCs w:val="21"/>
        </w:rPr>
        <w:t>。</w:t>
      </w:r>
    </w:p>
    <w:p>
      <w:pPr>
        <w:spacing w:line="360" w:lineRule="auto"/>
        <w:ind w:firstLine="440" w:firstLineChars="200"/>
        <w:rPr>
          <w:szCs w:val="21"/>
        </w:rPr>
      </w:pPr>
      <w:r>
        <w:rPr>
          <w:rFonts w:hint="eastAsia"/>
          <w:szCs w:val="21"/>
        </w:rPr>
        <w:t>根据《中华人民共和国政府采购法》、《中华人民共和国民法典》等法律、法规规定，按照谈判文件规定条款和乙方响应文件及其承诺，甲乙双方签订本合同。</w:t>
      </w:r>
    </w:p>
    <w:p>
      <w:pPr>
        <w:spacing w:line="360" w:lineRule="auto"/>
        <w:ind w:firstLine="442" w:firstLineChars="200"/>
        <w:rPr>
          <w:b/>
          <w:szCs w:val="21"/>
        </w:rPr>
      </w:pPr>
      <w:r>
        <w:rPr>
          <w:rFonts w:hint="eastAsia"/>
          <w:b/>
          <w:szCs w:val="21"/>
        </w:rPr>
        <w:t>第一条　合同标的</w:t>
      </w:r>
    </w:p>
    <w:p>
      <w:pPr>
        <w:spacing w:line="360" w:lineRule="auto"/>
        <w:ind w:firstLine="440" w:firstLineChars="200"/>
        <w:rPr>
          <w:szCs w:val="21"/>
        </w:rPr>
      </w:pPr>
      <w:r>
        <w:rPr>
          <w:rFonts w:hint="eastAsia"/>
          <w:szCs w:val="21"/>
        </w:rPr>
        <w:t>1、项目一览表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2185"/>
        <w:gridCol w:w="1411"/>
        <w:gridCol w:w="1283"/>
        <w:gridCol w:w="13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名称</w:t>
            </w:r>
          </w:p>
        </w:tc>
        <w:tc>
          <w:tcPr>
            <w:tcW w:w="21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服务内容</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数  量</w:t>
            </w:r>
          </w:p>
        </w:tc>
        <w:tc>
          <w:tcPr>
            <w:tcW w:w="12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单位</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单  价</w:t>
            </w:r>
          </w:p>
          <w:p>
            <w:pPr>
              <w:spacing w:line="360" w:lineRule="auto"/>
              <w:jc w:val="center"/>
              <w:rPr>
                <w:szCs w:val="21"/>
              </w:rPr>
            </w:pPr>
            <w:r>
              <w:rPr>
                <w:rFonts w:hint="eastAsia"/>
                <w:szCs w:val="21"/>
              </w:rPr>
              <w:t>（元）</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 xml:space="preserve">总 </w:t>
            </w:r>
            <w:r>
              <w:rPr>
                <w:szCs w:val="21"/>
              </w:rPr>
              <w:t xml:space="preserve"> </w:t>
            </w:r>
            <w:r>
              <w:rPr>
                <w:rFonts w:hint="eastAsia"/>
                <w:szCs w:val="21"/>
              </w:rPr>
              <w:t>价</w:t>
            </w:r>
          </w:p>
          <w:p>
            <w:pPr>
              <w:spacing w:line="360" w:lineRule="auto"/>
              <w:jc w:val="center"/>
              <w:rPr>
                <w:szCs w:val="21"/>
              </w:rPr>
            </w:pP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82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详见竞标报价表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82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人民币合计金额（大写）：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元整（¥</w:t>
            </w:r>
            <w:r>
              <w:rPr>
                <w:szCs w:val="21"/>
                <w:u w:val="single"/>
              </w:rPr>
              <w:t xml:space="preserve">           </w:t>
            </w:r>
            <w:r>
              <w:rPr>
                <w:rFonts w:hint="eastAsia"/>
                <w:szCs w:val="21"/>
              </w:rPr>
              <w:t xml:space="preserve">）              </w:t>
            </w:r>
          </w:p>
        </w:tc>
      </w:tr>
    </w:tbl>
    <w:p>
      <w:pPr>
        <w:spacing w:line="360" w:lineRule="auto"/>
        <w:ind w:firstLine="440" w:firstLineChars="200"/>
        <w:rPr>
          <w:szCs w:val="21"/>
        </w:rPr>
      </w:pPr>
      <w:r>
        <w:rPr>
          <w:rFonts w:hint="eastAsia"/>
          <w:szCs w:val="21"/>
        </w:rPr>
        <w:t>2、合同合计金额包括但不限于满足本次竞标全部采购需求所应提供的服务的价格；包含竞标服务、技术服务、培训、税费等所有费用。</w:t>
      </w:r>
    </w:p>
    <w:p>
      <w:pPr>
        <w:spacing w:line="360" w:lineRule="auto"/>
        <w:ind w:firstLine="442" w:firstLineChars="200"/>
        <w:rPr>
          <w:b/>
          <w:szCs w:val="21"/>
        </w:rPr>
      </w:pPr>
      <w:r>
        <w:rPr>
          <w:rFonts w:hint="eastAsia"/>
          <w:b/>
          <w:szCs w:val="21"/>
        </w:rPr>
        <w:t>第二条　质量保证</w:t>
      </w:r>
    </w:p>
    <w:p>
      <w:pPr>
        <w:snapToGrid w:val="0"/>
        <w:spacing w:line="360" w:lineRule="auto"/>
        <w:ind w:firstLine="440" w:firstLineChars="200"/>
        <w:rPr>
          <w:szCs w:val="21"/>
        </w:rPr>
      </w:pPr>
      <w:r>
        <w:rPr>
          <w:rFonts w:hint="eastAsia"/>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42" w:firstLineChars="200"/>
        <w:rPr>
          <w:szCs w:val="21"/>
        </w:rPr>
      </w:pPr>
      <w:r>
        <w:rPr>
          <w:rFonts w:hint="eastAsia"/>
          <w:b/>
          <w:szCs w:val="21"/>
        </w:rPr>
        <w:t>第三条　权利保证</w:t>
      </w:r>
    </w:p>
    <w:p>
      <w:pPr>
        <w:snapToGrid w:val="0"/>
        <w:spacing w:line="360" w:lineRule="auto"/>
        <w:ind w:firstLine="440" w:firstLineChars="200"/>
        <w:rPr>
          <w:szCs w:val="21"/>
        </w:rPr>
      </w:pPr>
      <w:r>
        <w:rPr>
          <w:rFonts w:hint="eastAsia"/>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40" w:firstLineChars="200"/>
        <w:rPr>
          <w:szCs w:val="21"/>
        </w:rPr>
      </w:pPr>
      <w:r>
        <w:rPr>
          <w:rFonts w:hint="eastAsia"/>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42" w:firstLineChars="200"/>
        <w:rPr>
          <w:szCs w:val="21"/>
        </w:rPr>
      </w:pPr>
      <w:r>
        <w:rPr>
          <w:rFonts w:hint="eastAsia"/>
          <w:b/>
          <w:szCs w:val="21"/>
        </w:rPr>
        <w:t>第四条　交付和验收</w:t>
      </w:r>
    </w:p>
    <w:p>
      <w:pPr>
        <w:spacing w:line="360" w:lineRule="auto"/>
        <w:ind w:firstLine="440" w:firstLineChars="200"/>
        <w:rPr>
          <w:szCs w:val="21"/>
        </w:rPr>
      </w:pPr>
      <w:r>
        <w:rPr>
          <w:rFonts w:hint="eastAsia"/>
          <w:szCs w:val="21"/>
        </w:rPr>
        <w:t>1、合同履行期限：</w:t>
      </w:r>
      <w:r>
        <w:rPr>
          <w:rFonts w:hint="eastAsia"/>
          <w:szCs w:val="21"/>
          <w:u w:val="single"/>
        </w:rPr>
        <w:t>3年（以合同约定时间起计算）</w:t>
      </w:r>
      <w:r>
        <w:rPr>
          <w:szCs w:val="21"/>
          <w:u w:val="single"/>
        </w:rPr>
        <w:t xml:space="preserve"> </w:t>
      </w:r>
      <w:r>
        <w:rPr>
          <w:rFonts w:hint="eastAsia"/>
          <w:szCs w:val="21"/>
        </w:rPr>
        <w:t>，服务地点：</w:t>
      </w:r>
      <w:r>
        <w:rPr>
          <w:rFonts w:hint="eastAsia"/>
          <w:szCs w:val="21"/>
          <w:u w:val="single"/>
        </w:rPr>
        <w:t>河池市大化县</w:t>
      </w:r>
      <w:r>
        <w:rPr>
          <w:rFonts w:hint="eastAsia"/>
          <w:szCs w:val="21"/>
        </w:rPr>
        <w:t>。</w:t>
      </w:r>
    </w:p>
    <w:p>
      <w:pPr>
        <w:snapToGrid w:val="0"/>
        <w:spacing w:line="360" w:lineRule="auto"/>
        <w:ind w:firstLine="440" w:firstLineChars="200"/>
        <w:rPr>
          <w:szCs w:val="21"/>
        </w:rPr>
      </w:pPr>
      <w:r>
        <w:rPr>
          <w:rFonts w:hint="eastAsia"/>
          <w:szCs w:val="21"/>
        </w:rPr>
        <w:t>2、乙方应按响应文件的承诺向甲方提供相应的服务，并提供所服务内容的相关技术资料。</w:t>
      </w:r>
    </w:p>
    <w:p>
      <w:pPr>
        <w:spacing w:line="360" w:lineRule="auto"/>
        <w:ind w:firstLine="440" w:firstLineChars="200"/>
        <w:rPr>
          <w:szCs w:val="21"/>
        </w:rPr>
      </w:pPr>
      <w:r>
        <w:rPr>
          <w:rFonts w:hint="eastAsia"/>
          <w:szCs w:val="21"/>
        </w:rPr>
        <w:t>3、乙方提供不符合响应文件和本合同规定的服务成果，甲方有权拒绝接受。</w:t>
      </w:r>
    </w:p>
    <w:p>
      <w:pPr>
        <w:spacing w:line="360" w:lineRule="auto"/>
        <w:ind w:firstLine="440" w:firstLineChars="200"/>
        <w:rPr>
          <w:szCs w:val="21"/>
        </w:rPr>
      </w:pPr>
      <w:r>
        <w:rPr>
          <w:rFonts w:hint="eastAsia"/>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40" w:firstLineChars="200"/>
        <w:rPr>
          <w:szCs w:val="21"/>
        </w:rPr>
      </w:pPr>
      <w:r>
        <w:rPr>
          <w:rFonts w:hint="eastAsia"/>
          <w:szCs w:val="21"/>
        </w:rPr>
        <w:t>5、甲乙双方应按照《</w:t>
      </w:r>
      <w:r>
        <w:rPr>
          <w:szCs w:val="21"/>
        </w:rPr>
        <w:t>广西壮族自治区政府采购项目履约验收管理办法</w:t>
      </w:r>
      <w:r>
        <w:rPr>
          <w:rFonts w:hint="eastAsia"/>
          <w:szCs w:val="21"/>
        </w:rPr>
        <w:t>》、双方合同、响应文件验收。</w:t>
      </w:r>
    </w:p>
    <w:p>
      <w:pPr>
        <w:spacing w:line="360" w:lineRule="auto"/>
        <w:ind w:firstLine="440" w:firstLineChars="200"/>
        <w:rPr>
          <w:szCs w:val="21"/>
        </w:rPr>
      </w:pPr>
      <w:r>
        <w:rPr>
          <w:rFonts w:hint="eastAsia"/>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40" w:firstLineChars="200"/>
        <w:rPr>
          <w:szCs w:val="21"/>
        </w:rPr>
      </w:pPr>
      <w:r>
        <w:rPr>
          <w:rFonts w:hint="eastAsia"/>
          <w:szCs w:val="21"/>
        </w:rPr>
        <w:t>7、甲方验收时以书面形式提出异议的，乙方应自收到甲方书面异议后五个工作日内及时予以解决，否则甲方有权不出具服务验收合格单。</w:t>
      </w:r>
    </w:p>
    <w:p>
      <w:pPr>
        <w:snapToGrid w:val="0"/>
        <w:spacing w:line="360" w:lineRule="auto"/>
        <w:ind w:firstLine="442" w:firstLineChars="200"/>
        <w:rPr>
          <w:b/>
          <w:szCs w:val="21"/>
        </w:rPr>
      </w:pPr>
      <w:r>
        <w:rPr>
          <w:rFonts w:hint="eastAsia"/>
          <w:b/>
          <w:szCs w:val="21"/>
        </w:rPr>
        <w:t>第五条  售后服务及培训</w:t>
      </w:r>
    </w:p>
    <w:p>
      <w:pPr>
        <w:snapToGrid w:val="0"/>
        <w:spacing w:line="360" w:lineRule="auto"/>
        <w:ind w:firstLine="440" w:firstLineChars="200"/>
        <w:rPr>
          <w:szCs w:val="21"/>
        </w:rPr>
      </w:pPr>
      <w:r>
        <w:rPr>
          <w:rFonts w:hint="eastAsia"/>
          <w:szCs w:val="21"/>
        </w:rPr>
        <w:t>1、乙方应按照国家有关法律法规和本合同所附的《售后服务承诺》要求为甲方提供相应的售后服务。</w:t>
      </w:r>
    </w:p>
    <w:p>
      <w:pPr>
        <w:spacing w:line="360" w:lineRule="auto"/>
        <w:ind w:firstLine="440" w:firstLineChars="200"/>
        <w:rPr>
          <w:szCs w:val="21"/>
        </w:rPr>
      </w:pPr>
      <w:r>
        <w:rPr>
          <w:rFonts w:hint="eastAsia"/>
          <w:szCs w:val="21"/>
        </w:rPr>
        <w:t>2、甲方应提供必要测试条件（如场地、电源、水源等）。</w:t>
      </w:r>
    </w:p>
    <w:p>
      <w:pPr>
        <w:spacing w:line="360" w:lineRule="auto"/>
        <w:ind w:firstLine="440" w:firstLineChars="200"/>
        <w:rPr>
          <w:szCs w:val="21"/>
        </w:rPr>
      </w:pPr>
      <w:r>
        <w:rPr>
          <w:rFonts w:hint="eastAsia"/>
          <w:szCs w:val="21"/>
        </w:rPr>
        <w:t>3、乙方负责甲方有关人员的培训。培训时间、地点：</w:t>
      </w:r>
      <w:r>
        <w:rPr>
          <w:rFonts w:hint="eastAsia"/>
          <w:szCs w:val="21"/>
          <w:u w:val="single"/>
        </w:rPr>
        <w:t xml:space="preserve"> </w:t>
      </w:r>
      <w:r>
        <w:rPr>
          <w:szCs w:val="21"/>
          <w:u w:val="single"/>
        </w:rPr>
        <w:t xml:space="preserve">                   </w:t>
      </w:r>
      <w:r>
        <w:rPr>
          <w:rFonts w:hint="eastAsia"/>
          <w:szCs w:val="21"/>
        </w:rPr>
        <w:t>。</w:t>
      </w:r>
    </w:p>
    <w:p>
      <w:pPr>
        <w:snapToGrid w:val="0"/>
        <w:spacing w:line="360" w:lineRule="auto"/>
        <w:ind w:firstLine="442" w:firstLineChars="200"/>
        <w:rPr>
          <w:szCs w:val="21"/>
          <w:u w:val="single"/>
        </w:rPr>
      </w:pPr>
      <w:r>
        <w:rPr>
          <w:rFonts w:hint="eastAsia"/>
          <w:b/>
          <w:szCs w:val="21"/>
        </w:rPr>
        <w:t>第六条　付款方式</w:t>
      </w:r>
    </w:p>
    <w:p>
      <w:pPr>
        <w:spacing w:line="360" w:lineRule="auto"/>
        <w:ind w:firstLine="440" w:firstLineChars="200"/>
        <w:rPr>
          <w:szCs w:val="21"/>
          <w:u w:val="single"/>
        </w:rPr>
      </w:pPr>
      <w:r>
        <w:rPr>
          <w:rFonts w:hint="eastAsia"/>
          <w:szCs w:val="21"/>
        </w:rPr>
        <w:t>甲乙双方同意本合同金额的支付按以下第</w:t>
      </w:r>
      <w:r>
        <w:rPr>
          <w:rFonts w:hint="eastAsia"/>
          <w:szCs w:val="21"/>
          <w:u w:val="single"/>
        </w:rPr>
        <w:t xml:space="preserve"> 2 </w:t>
      </w:r>
      <w:r>
        <w:rPr>
          <w:rFonts w:hint="eastAsia"/>
          <w:szCs w:val="21"/>
        </w:rPr>
        <w:t>项约定执行：</w:t>
      </w:r>
    </w:p>
    <w:p>
      <w:pPr>
        <w:spacing w:line="360" w:lineRule="auto"/>
        <w:ind w:firstLine="440" w:firstLineChars="200"/>
        <w:rPr>
          <w:szCs w:val="21"/>
        </w:rPr>
      </w:pPr>
      <w:r>
        <w:rPr>
          <w:rFonts w:hint="eastAsia"/>
          <w:szCs w:val="21"/>
        </w:rPr>
        <w:t>1、一次性支付</w:t>
      </w:r>
    </w:p>
    <w:p>
      <w:pPr>
        <w:spacing w:line="360" w:lineRule="auto"/>
        <w:ind w:firstLine="440" w:firstLineChars="200"/>
        <w:rPr>
          <w:szCs w:val="21"/>
        </w:rPr>
      </w:pPr>
      <w:r>
        <w:rPr>
          <w:rFonts w:hint="eastAsia"/>
          <w:szCs w:val="21"/>
        </w:rPr>
        <w:t>2、分期支付</w:t>
      </w:r>
    </w:p>
    <w:p>
      <w:pPr>
        <w:spacing w:line="360" w:lineRule="auto"/>
        <w:ind w:firstLine="220" w:firstLineChars="100"/>
        <w:rPr>
          <w:szCs w:val="21"/>
        </w:rPr>
      </w:pPr>
      <w:r>
        <w:rPr>
          <w:rFonts w:hint="eastAsia"/>
          <w:szCs w:val="21"/>
        </w:rPr>
        <w:t>（1）无预付款；</w:t>
      </w:r>
    </w:p>
    <w:p>
      <w:pPr>
        <w:spacing w:line="360" w:lineRule="auto"/>
        <w:ind w:firstLine="220" w:firstLineChars="100"/>
        <w:rPr>
          <w:szCs w:val="21"/>
        </w:rPr>
      </w:pPr>
      <w:r>
        <w:rPr>
          <w:rFonts w:hint="eastAsia"/>
          <w:szCs w:val="21"/>
        </w:rPr>
        <w:t>★（2）按季度支付运维费，即每季度首月的15日前按月平均数支付本季度（三个月）运维费用；合同执行初期及结尾阶段按照实际运维时间于初期第一个月或结尾最后一个月支付。</w:t>
      </w:r>
    </w:p>
    <w:p>
      <w:pPr>
        <w:snapToGrid w:val="0"/>
        <w:spacing w:line="360" w:lineRule="auto"/>
        <w:ind w:firstLine="220" w:firstLineChars="100"/>
        <w:rPr>
          <w:szCs w:val="21"/>
        </w:rPr>
      </w:pPr>
      <w:r>
        <w:rPr>
          <w:rFonts w:hint="eastAsia"/>
          <w:szCs w:val="21"/>
        </w:rPr>
        <w:t>★（3）支付合同款项时，由甲方向大化县财政局提交政府采购合同货物验收单和资金支付申请等完整且合格的支付申请材料；大化县财政局按财政支付程序将款项直接支付给供应商</w:t>
      </w:r>
      <w:r>
        <w:rPr>
          <w:rFonts w:hint="eastAsia"/>
          <w:b/>
          <w:bCs/>
          <w:szCs w:val="21"/>
        </w:rPr>
        <w:t>（因财政原因延误支付，与甲方无关）。</w:t>
      </w:r>
    </w:p>
    <w:p>
      <w:pPr>
        <w:snapToGrid w:val="0"/>
        <w:spacing w:line="360" w:lineRule="auto"/>
        <w:ind w:firstLine="442" w:firstLineChars="200"/>
        <w:rPr>
          <w:b/>
          <w:szCs w:val="21"/>
        </w:rPr>
      </w:pPr>
      <w:r>
        <w:rPr>
          <w:rFonts w:hint="eastAsia"/>
          <w:b/>
          <w:szCs w:val="21"/>
        </w:rPr>
        <w:t>第七条　履约保证金</w:t>
      </w:r>
    </w:p>
    <w:p>
      <w:pPr>
        <w:spacing w:line="360" w:lineRule="auto"/>
        <w:ind w:firstLine="440" w:firstLineChars="200"/>
        <w:rPr>
          <w:szCs w:val="21"/>
        </w:rPr>
      </w:pPr>
      <w:r>
        <w:rPr>
          <w:rFonts w:hint="eastAsia"/>
          <w:szCs w:val="21"/>
        </w:rPr>
        <w:t>无</w:t>
      </w:r>
    </w:p>
    <w:p>
      <w:pPr>
        <w:spacing w:line="360" w:lineRule="auto"/>
        <w:ind w:firstLine="442" w:firstLineChars="200"/>
        <w:rPr>
          <w:b/>
          <w:szCs w:val="21"/>
        </w:rPr>
      </w:pPr>
      <w:r>
        <w:rPr>
          <w:rFonts w:hint="eastAsia"/>
          <w:b/>
          <w:szCs w:val="21"/>
        </w:rPr>
        <w:t>第八条  税费</w:t>
      </w:r>
    </w:p>
    <w:p>
      <w:pPr>
        <w:spacing w:line="360" w:lineRule="auto"/>
        <w:ind w:firstLine="440" w:firstLineChars="200"/>
        <w:rPr>
          <w:szCs w:val="21"/>
        </w:rPr>
      </w:pPr>
      <w:r>
        <w:rPr>
          <w:rFonts w:hint="eastAsia"/>
          <w:szCs w:val="21"/>
        </w:rPr>
        <w:t>本合同执行中相关的一切税费均由乙方负担，合同另有约定的除外。</w:t>
      </w:r>
    </w:p>
    <w:p>
      <w:pPr>
        <w:spacing w:line="360" w:lineRule="auto"/>
        <w:ind w:firstLine="442" w:firstLineChars="200"/>
        <w:rPr>
          <w:b/>
          <w:szCs w:val="21"/>
        </w:rPr>
      </w:pPr>
      <w:r>
        <w:rPr>
          <w:rFonts w:hint="eastAsia"/>
          <w:b/>
          <w:szCs w:val="21"/>
        </w:rPr>
        <w:t>第九条　违约责任</w:t>
      </w:r>
    </w:p>
    <w:p>
      <w:pPr>
        <w:snapToGrid w:val="0"/>
        <w:spacing w:line="360" w:lineRule="auto"/>
        <w:ind w:firstLine="440" w:firstLineChars="200"/>
        <w:rPr>
          <w:szCs w:val="21"/>
        </w:rPr>
      </w:pPr>
      <w:r>
        <w:rPr>
          <w:rFonts w:hint="eastAsia"/>
          <w:szCs w:val="21"/>
        </w:rPr>
        <w:t xml:space="preserve">1、除不可抗力原因外，乙方没有按照合同规定的时间提供服务的，甲方可要求乙方支付违约金。每推迟一天按合同金额的3‰支付违约金，该违约金累计不超过合同金额的10%。                                  </w:t>
      </w:r>
    </w:p>
    <w:p>
      <w:pPr>
        <w:snapToGrid w:val="0"/>
        <w:spacing w:line="360" w:lineRule="auto"/>
        <w:ind w:firstLine="440" w:firstLineChars="200"/>
        <w:rPr>
          <w:szCs w:val="21"/>
        </w:rPr>
      </w:pPr>
      <w:r>
        <w:rPr>
          <w:rFonts w:hint="eastAsia"/>
          <w:szCs w:val="21"/>
        </w:rPr>
        <w:t>2、乙方提供的服务如侵犯了第三方合法权益而引发的任何纠纷或者诉讼，均由乙方负责交涉并承担全部责任。</w:t>
      </w:r>
    </w:p>
    <w:p>
      <w:pPr>
        <w:snapToGrid w:val="0"/>
        <w:spacing w:line="360" w:lineRule="auto"/>
        <w:ind w:firstLine="440" w:firstLineChars="200"/>
        <w:rPr>
          <w:szCs w:val="21"/>
        </w:rPr>
      </w:pPr>
      <w:r>
        <w:rPr>
          <w:szCs w:val="21"/>
        </w:rPr>
        <w:t>3</w:t>
      </w:r>
      <w:r>
        <w:rPr>
          <w:rFonts w:hint="eastAsia"/>
          <w:szCs w:val="21"/>
        </w:rPr>
        <w:t>、甲方延期付款的，每天向乙方偿付延期款额3‰滞纳金，但滞纳金累计不得超过延期款额5%。</w:t>
      </w:r>
    </w:p>
    <w:p>
      <w:pPr>
        <w:spacing w:line="360" w:lineRule="auto"/>
        <w:ind w:firstLine="442" w:firstLineChars="200"/>
        <w:rPr>
          <w:b/>
          <w:szCs w:val="21"/>
        </w:rPr>
      </w:pPr>
      <w:r>
        <w:rPr>
          <w:rFonts w:hint="eastAsia"/>
          <w:b/>
          <w:szCs w:val="21"/>
        </w:rPr>
        <w:t>第十条  不可抗力事件处理</w:t>
      </w:r>
    </w:p>
    <w:p>
      <w:pPr>
        <w:spacing w:line="360" w:lineRule="auto"/>
        <w:ind w:firstLine="440" w:firstLineChars="200"/>
        <w:rPr>
          <w:szCs w:val="21"/>
        </w:rPr>
      </w:pPr>
      <w:r>
        <w:rPr>
          <w:rFonts w:hint="eastAsia"/>
          <w:szCs w:val="21"/>
        </w:rPr>
        <w:t>1、在合同有效期内，任何一方因不可抗力事件导致不能履行合同，则合同履行期可延长，其延长期与不可抗力影响期相同。</w:t>
      </w:r>
    </w:p>
    <w:p>
      <w:pPr>
        <w:spacing w:line="360" w:lineRule="auto"/>
        <w:ind w:firstLine="440" w:firstLineChars="200"/>
        <w:rPr>
          <w:szCs w:val="21"/>
        </w:rPr>
      </w:pPr>
      <w:r>
        <w:rPr>
          <w:rFonts w:hint="eastAsia"/>
          <w:szCs w:val="21"/>
        </w:rPr>
        <w:t>2、不可抗力事件发生后，应立即通知对方，并寄送有关权威机构出具的证明。</w:t>
      </w:r>
    </w:p>
    <w:p>
      <w:pPr>
        <w:spacing w:line="360" w:lineRule="auto"/>
        <w:ind w:firstLine="440" w:firstLineChars="200"/>
        <w:rPr>
          <w:szCs w:val="21"/>
        </w:rPr>
      </w:pPr>
      <w:r>
        <w:rPr>
          <w:rFonts w:hint="eastAsia"/>
          <w:szCs w:val="21"/>
        </w:rPr>
        <w:t>3、不可抗力事件延续一百二十天以上，双方应通过友好协商，确定是否继续履行合同。</w:t>
      </w:r>
    </w:p>
    <w:p>
      <w:pPr>
        <w:spacing w:line="360" w:lineRule="auto"/>
        <w:ind w:firstLine="442" w:firstLineChars="200"/>
        <w:rPr>
          <w:szCs w:val="21"/>
        </w:rPr>
      </w:pPr>
      <w:r>
        <w:rPr>
          <w:rFonts w:hint="eastAsia"/>
          <w:b/>
          <w:szCs w:val="21"/>
        </w:rPr>
        <w:t>第十一条  合同争议解决</w:t>
      </w:r>
    </w:p>
    <w:p>
      <w:pPr>
        <w:snapToGrid w:val="0"/>
        <w:spacing w:line="360" w:lineRule="auto"/>
        <w:ind w:firstLine="440" w:firstLineChars="200"/>
        <w:rPr>
          <w:szCs w:val="21"/>
        </w:rPr>
      </w:pPr>
      <w:r>
        <w:rPr>
          <w:rFonts w:hint="eastAsia"/>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40" w:firstLineChars="200"/>
        <w:rPr>
          <w:szCs w:val="21"/>
        </w:rPr>
      </w:pPr>
      <w:r>
        <w:rPr>
          <w:rFonts w:hint="eastAsia"/>
          <w:szCs w:val="21"/>
        </w:rPr>
        <w:t>2、因履行本合同引起的或者与本合同有关的争议，甲乙双方应首先通过友好协商解决，如果协商不能解决，可向甲方所在地有管辖权人民法院提起诉讼。</w:t>
      </w:r>
    </w:p>
    <w:p>
      <w:pPr>
        <w:snapToGrid w:val="0"/>
        <w:spacing w:line="360" w:lineRule="auto"/>
        <w:ind w:firstLine="440" w:firstLineChars="200"/>
        <w:rPr>
          <w:szCs w:val="21"/>
        </w:rPr>
      </w:pPr>
      <w:r>
        <w:rPr>
          <w:rFonts w:hint="eastAsia"/>
          <w:szCs w:val="21"/>
        </w:rPr>
        <w:t>3、诉讼期间，本合同继续履行。</w:t>
      </w:r>
    </w:p>
    <w:p>
      <w:pPr>
        <w:spacing w:line="360" w:lineRule="auto"/>
        <w:ind w:firstLine="442" w:firstLineChars="200"/>
        <w:rPr>
          <w:b/>
          <w:szCs w:val="21"/>
        </w:rPr>
      </w:pPr>
      <w:r>
        <w:rPr>
          <w:rFonts w:hint="eastAsia"/>
          <w:b/>
          <w:szCs w:val="21"/>
        </w:rPr>
        <w:t>第十二条  合同生效及其它</w:t>
      </w:r>
    </w:p>
    <w:p>
      <w:pPr>
        <w:spacing w:line="360" w:lineRule="auto"/>
        <w:ind w:firstLine="440" w:firstLineChars="200"/>
        <w:rPr>
          <w:szCs w:val="21"/>
        </w:rPr>
      </w:pPr>
      <w:r>
        <w:rPr>
          <w:rFonts w:hint="eastAsia"/>
          <w:szCs w:val="21"/>
        </w:rPr>
        <w:t>1、合同经双方法定代表人或者授权代表签字并加盖单位公章后生效（委托代理人签字的需后附授权委托书，格式自拟）。</w:t>
      </w:r>
    </w:p>
    <w:p>
      <w:pPr>
        <w:spacing w:line="360" w:lineRule="auto"/>
        <w:ind w:firstLine="440" w:firstLineChars="200"/>
        <w:rPr>
          <w:szCs w:val="21"/>
        </w:rPr>
      </w:pPr>
      <w:r>
        <w:rPr>
          <w:rFonts w:hint="eastAsia"/>
          <w:szCs w:val="21"/>
        </w:rPr>
        <w:t>2、合同执行中涉及采购资金和采购内容修改或者补充的，须经财政部门审批，并签书面补充协议报财政部门备案，方可作为主合同不可分割的一部分。</w:t>
      </w:r>
    </w:p>
    <w:p>
      <w:pPr>
        <w:spacing w:line="360" w:lineRule="auto"/>
        <w:ind w:firstLine="440" w:firstLineChars="200"/>
        <w:rPr>
          <w:szCs w:val="21"/>
        </w:rPr>
      </w:pPr>
      <w:r>
        <w:rPr>
          <w:rFonts w:hint="eastAsia"/>
          <w:szCs w:val="21"/>
        </w:rPr>
        <w:t>3、本合同未尽事宜，遵照《中华人民共和国民法典》有关条文执行。</w:t>
      </w:r>
    </w:p>
    <w:p>
      <w:pPr>
        <w:spacing w:line="360" w:lineRule="auto"/>
        <w:ind w:firstLine="442" w:firstLineChars="200"/>
        <w:rPr>
          <w:b/>
          <w:szCs w:val="21"/>
        </w:rPr>
      </w:pPr>
      <w:r>
        <w:rPr>
          <w:rFonts w:hint="eastAsia"/>
          <w:b/>
          <w:szCs w:val="21"/>
        </w:rPr>
        <w:t>第十三条　合同的变更、终止与转让</w:t>
      </w:r>
    </w:p>
    <w:p>
      <w:pPr>
        <w:spacing w:line="360" w:lineRule="auto"/>
        <w:ind w:firstLine="440" w:firstLineChars="200"/>
        <w:rPr>
          <w:szCs w:val="21"/>
        </w:rPr>
      </w:pPr>
      <w:r>
        <w:rPr>
          <w:rFonts w:hint="eastAsia"/>
          <w:szCs w:val="21"/>
        </w:rPr>
        <w:t>1、除《中华人民共和国政府采购法》第五十条规定的情形外，本合同一经签订，甲乙双方不得擅自变更、中止或者终止。</w:t>
      </w:r>
    </w:p>
    <w:p>
      <w:pPr>
        <w:spacing w:line="360" w:lineRule="auto"/>
        <w:ind w:firstLine="440" w:firstLineChars="200"/>
        <w:rPr>
          <w:szCs w:val="21"/>
        </w:rPr>
      </w:pPr>
      <w:r>
        <w:rPr>
          <w:rFonts w:hint="eastAsia"/>
          <w:szCs w:val="21"/>
        </w:rPr>
        <w:t>2、乙方不得擅自转让其应履行的合同义务。</w:t>
      </w:r>
    </w:p>
    <w:p>
      <w:pPr>
        <w:spacing w:line="360" w:lineRule="auto"/>
        <w:ind w:firstLine="442" w:firstLineChars="200"/>
        <w:rPr>
          <w:b/>
          <w:szCs w:val="21"/>
        </w:rPr>
      </w:pPr>
      <w:r>
        <w:rPr>
          <w:rFonts w:hint="eastAsia"/>
          <w:b/>
          <w:szCs w:val="21"/>
        </w:rPr>
        <w:t>第十四条　签订本合同依据</w:t>
      </w:r>
    </w:p>
    <w:p>
      <w:pPr>
        <w:spacing w:line="360" w:lineRule="auto"/>
        <w:ind w:firstLine="440" w:firstLineChars="200"/>
        <w:rPr>
          <w:szCs w:val="21"/>
        </w:rPr>
      </w:pPr>
      <w:r>
        <w:rPr>
          <w:rFonts w:hint="eastAsia"/>
          <w:szCs w:val="21"/>
        </w:rPr>
        <w:t>1、成交通知书；</w:t>
      </w:r>
    </w:p>
    <w:p>
      <w:pPr>
        <w:spacing w:line="360" w:lineRule="auto"/>
        <w:ind w:firstLine="440" w:firstLineChars="200"/>
        <w:rPr>
          <w:szCs w:val="21"/>
        </w:rPr>
      </w:pPr>
      <w:r>
        <w:rPr>
          <w:rFonts w:hint="eastAsia"/>
          <w:szCs w:val="21"/>
        </w:rPr>
        <w:t>2、竞标报价表；</w:t>
      </w:r>
    </w:p>
    <w:p>
      <w:pPr>
        <w:spacing w:line="360" w:lineRule="auto"/>
        <w:ind w:firstLine="440" w:firstLineChars="200"/>
        <w:rPr>
          <w:szCs w:val="21"/>
        </w:rPr>
      </w:pPr>
      <w:r>
        <w:rPr>
          <w:rFonts w:hint="eastAsia"/>
          <w:szCs w:val="21"/>
        </w:rPr>
        <w:t>3、商务条款偏离表和技术需求偏离表；</w:t>
      </w:r>
    </w:p>
    <w:p>
      <w:pPr>
        <w:spacing w:line="360" w:lineRule="auto"/>
        <w:ind w:firstLine="440" w:firstLineChars="200"/>
        <w:rPr>
          <w:szCs w:val="21"/>
        </w:rPr>
      </w:pPr>
      <w:r>
        <w:rPr>
          <w:szCs w:val="21"/>
        </w:rPr>
        <w:t>4</w:t>
      </w:r>
      <w:r>
        <w:rPr>
          <w:rFonts w:hint="eastAsia"/>
          <w:szCs w:val="21"/>
        </w:rPr>
        <w:t>、服务方案；</w:t>
      </w:r>
    </w:p>
    <w:p>
      <w:pPr>
        <w:spacing w:line="360" w:lineRule="auto"/>
        <w:ind w:firstLine="440" w:firstLineChars="200"/>
        <w:rPr>
          <w:szCs w:val="21"/>
        </w:rPr>
      </w:pPr>
      <w:r>
        <w:rPr>
          <w:rFonts w:hint="eastAsia"/>
          <w:szCs w:val="21"/>
        </w:rPr>
        <w:t>5、响应文件中的其他相关文件。</w:t>
      </w:r>
    </w:p>
    <w:p>
      <w:pPr>
        <w:spacing w:line="360" w:lineRule="auto"/>
        <w:ind w:firstLine="440" w:firstLineChars="200"/>
        <w:rPr>
          <w:szCs w:val="21"/>
        </w:rPr>
      </w:pPr>
      <w:r>
        <w:rPr>
          <w:szCs w:val="21"/>
        </w:rPr>
        <w:t>6</w:t>
      </w:r>
      <w:r>
        <w:rPr>
          <w:rFonts w:hint="eastAsia"/>
          <w:szCs w:val="21"/>
        </w:rPr>
        <w:t>、上述合同文件互相补充和解释。如果合同文件之间存在矛盾或者不一致之处，以上述文件的排列顺序在先者为准。</w:t>
      </w:r>
    </w:p>
    <w:p>
      <w:pPr>
        <w:spacing w:line="360" w:lineRule="auto"/>
        <w:ind w:firstLine="442" w:firstLineChars="200"/>
        <w:rPr>
          <w:szCs w:val="21"/>
        </w:rPr>
      </w:pPr>
      <w:r>
        <w:rPr>
          <w:rFonts w:hint="eastAsia"/>
          <w:b/>
          <w:szCs w:val="21"/>
        </w:rPr>
        <w:t>第十五条　</w:t>
      </w:r>
      <w:r>
        <w:rPr>
          <w:rFonts w:hint="eastAsia"/>
          <w:szCs w:val="21"/>
        </w:rPr>
        <w:t>本合同一式四份，具有同等法律效力，财政部门（政府采购监管部门）、采购代理机构各一份，甲乙双方各一份。</w:t>
      </w:r>
    </w:p>
    <w:p>
      <w:pPr>
        <w:spacing w:line="360" w:lineRule="auto"/>
        <w:ind w:firstLine="440" w:firstLineChars="200"/>
        <w:rPr>
          <w:szCs w:val="21"/>
        </w:rPr>
      </w:pPr>
      <w:r>
        <w:rPr>
          <w:rFonts w:hint="eastAsia"/>
          <w:szCs w:val="21"/>
        </w:rPr>
        <w:t>本合同甲乙双方签字盖章后生效，自签订之日起七个工作日内，甲方应当将合同副本报同级财政部门备案。</w:t>
      </w:r>
    </w:p>
    <w:p>
      <w:pPr>
        <w:spacing w:line="360" w:lineRule="auto"/>
        <w:ind w:firstLine="440" w:firstLineChars="200"/>
        <w:rPr>
          <w:szCs w:val="21"/>
        </w:rPr>
      </w:pPr>
      <w:r>
        <w:rPr>
          <w:rFonts w:hint="eastAsia"/>
          <w:szCs w:val="21"/>
        </w:rPr>
        <w:t>本合同自签订之日起2个工作日内，甲方应当将采购合同在广西壮族自治区财政厅指定的媒体上公告。</w:t>
      </w:r>
    </w:p>
    <w:p>
      <w:pPr>
        <w:spacing w:line="360" w:lineRule="auto"/>
        <w:ind w:firstLine="440" w:firstLineChars="200"/>
        <w:rPr>
          <w:szCs w:val="21"/>
        </w:rPr>
      </w:pPr>
    </w:p>
    <w:p>
      <w:pPr>
        <w:spacing w:line="360" w:lineRule="auto"/>
        <w:ind w:firstLine="440" w:firstLineChars="200"/>
        <w:rPr>
          <w:szCs w:val="21"/>
        </w:rPr>
      </w:pPr>
    </w:p>
    <w:tbl>
      <w:tblPr>
        <w:tblStyle w:val="21"/>
        <w:tblpPr w:leftFromText="180" w:rightFromText="180" w:vertAnchor="text" w:horzAnchor="page" w:tblpX="858" w:tblpY="6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甲方：（章）</w:t>
            </w:r>
          </w:p>
          <w:p>
            <w:pPr>
              <w:snapToGrid w:val="0"/>
              <w:spacing w:line="360" w:lineRule="auto"/>
              <w:rPr>
                <w:szCs w:val="21"/>
              </w:rPr>
            </w:pPr>
          </w:p>
          <w:p>
            <w:pPr>
              <w:snapToGrid w:val="0"/>
              <w:spacing w:line="360" w:lineRule="auto"/>
              <w:ind w:firstLine="990" w:firstLineChars="450"/>
              <w:jc w:val="right"/>
              <w:rPr>
                <w:szCs w:val="21"/>
              </w:rPr>
            </w:pPr>
            <w:r>
              <w:rPr>
                <w:rFonts w:hint="eastAsia"/>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 xml:space="preserve">乙方：（章）       </w:t>
            </w:r>
          </w:p>
          <w:p>
            <w:pPr>
              <w:snapToGrid w:val="0"/>
              <w:spacing w:line="360" w:lineRule="auto"/>
              <w:rPr>
                <w:szCs w:val="21"/>
              </w:rPr>
            </w:pPr>
            <w:r>
              <w:rPr>
                <w:rFonts w:hint="eastAsia"/>
                <w:szCs w:val="21"/>
              </w:rPr>
              <w:t xml:space="preserve">       </w:t>
            </w:r>
          </w:p>
          <w:p>
            <w:pPr>
              <w:snapToGrid w:val="0"/>
              <w:spacing w:line="360" w:lineRule="auto"/>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单位地址：</w:t>
            </w:r>
            <w:r>
              <w:rPr>
                <w:szCs w:val="21"/>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1"/>
              </w:rPr>
            </w:pPr>
            <w:r>
              <w:rPr>
                <w:rFonts w:hint="eastAsia"/>
                <w:szCs w:val="21"/>
              </w:rPr>
              <w:t>邮政编码：</w:t>
            </w:r>
          </w:p>
        </w:tc>
      </w:tr>
    </w:tbl>
    <w:p>
      <w:pPr>
        <w:snapToGrid w:val="0"/>
        <w:spacing w:line="360" w:lineRule="auto"/>
        <w:rPr>
          <w:rFonts w:cs="Courier New"/>
          <w:b/>
          <w:szCs w:val="21"/>
        </w:rPr>
      </w:pPr>
    </w:p>
    <w:p>
      <w:pPr>
        <w:spacing w:line="288" w:lineRule="exact"/>
        <w:rPr>
          <w:sz w:val="24"/>
        </w:rPr>
        <w:sectPr>
          <w:pgSz w:w="11910" w:h="16840"/>
          <w:pgMar w:top="1260" w:right="880" w:bottom="1380" w:left="900" w:header="0" w:footer="1139" w:gutter="0"/>
          <w:cols w:space="720" w:num="1"/>
        </w:sectPr>
      </w:pPr>
    </w:p>
    <w:p>
      <w:pPr>
        <w:pStyle w:val="10"/>
        <w:spacing w:before="57"/>
        <w:ind w:left="42" w:right="58" w:firstLine="0"/>
        <w:jc w:val="center"/>
      </w:pPr>
      <w:r>
        <w:rPr>
          <w:spacing w:val="-4"/>
        </w:rPr>
        <w:t>合 同 附 件</w:t>
      </w:r>
    </w:p>
    <w:p>
      <w:pPr>
        <w:pStyle w:val="12"/>
        <w:spacing w:before="139"/>
        <w:ind w:left="864"/>
      </w:pPr>
      <w:r>
        <w:rPr>
          <w:spacing w:val="-2"/>
          <w:w w:val="95"/>
        </w:rPr>
        <w:t>一般货物类</w:t>
      </w:r>
    </w:p>
    <w:p>
      <w:pPr>
        <w:pStyle w:val="12"/>
        <w:spacing w:before="10"/>
        <w:rPr>
          <w:sz w:val="10"/>
        </w:rPr>
      </w:pPr>
    </w:p>
    <w:tbl>
      <w:tblPr>
        <w:tblStyle w:val="21"/>
        <w:tblW w:w="0" w:type="auto"/>
        <w:tblInd w:w="7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pPr>
              <w:pStyle w:val="27"/>
              <w:spacing w:before="2"/>
              <w:ind w:left="527"/>
              <w:rPr>
                <w:b/>
                <w:sz w:val="21"/>
              </w:rPr>
            </w:pPr>
            <w:r>
              <w:rPr>
                <w:b/>
                <w:sz w:val="21"/>
              </w:rPr>
              <w:t>1</w:t>
            </w:r>
            <w:r>
              <w:rPr>
                <w:b/>
                <w:spacing w:val="-4"/>
                <w:sz w:val="21"/>
              </w:rPr>
              <w:t>. 供应商承诺具体事项：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pPr>
              <w:pStyle w:val="27"/>
              <w:spacing w:before="2"/>
              <w:ind w:left="527"/>
              <w:rPr>
                <w:b/>
                <w:sz w:val="21"/>
              </w:rPr>
            </w:pPr>
            <w:r>
              <w:rPr>
                <w:b/>
                <w:sz w:val="21"/>
              </w:rPr>
              <w:t>2</w:t>
            </w:r>
            <w:r>
              <w:rPr>
                <w:b/>
                <w:spacing w:val="-4"/>
                <w:sz w:val="21"/>
              </w:rPr>
              <w:t>. 售后服务具体事项：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8522" w:type="dxa"/>
            <w:gridSpan w:val="2"/>
          </w:tcPr>
          <w:p>
            <w:pPr>
              <w:pStyle w:val="27"/>
              <w:ind w:left="527"/>
              <w:rPr>
                <w:b/>
                <w:sz w:val="21"/>
              </w:rPr>
            </w:pPr>
            <w:r>
              <w:rPr>
                <w:b/>
                <w:sz w:val="21"/>
              </w:rPr>
              <w:t>3</w:t>
            </w:r>
            <w:r>
              <w:rPr>
                <w:b/>
                <w:spacing w:val="-4"/>
                <w:sz w:val="21"/>
              </w:rPr>
              <w:t>. 保修期责任：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pPr>
              <w:pStyle w:val="27"/>
              <w:spacing w:before="1"/>
              <w:ind w:left="527"/>
              <w:rPr>
                <w:b/>
                <w:sz w:val="21"/>
              </w:rPr>
            </w:pPr>
            <w:r>
              <w:rPr>
                <w:b/>
                <w:sz w:val="21"/>
              </w:rPr>
              <w:t>4</w:t>
            </w:r>
            <w:r>
              <w:rPr>
                <w:b/>
                <w:spacing w:val="-4"/>
                <w:sz w:val="21"/>
              </w:rPr>
              <w:t>. 其他具体事项：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4248" w:type="dxa"/>
          </w:tcPr>
          <w:p>
            <w:pPr>
              <w:pStyle w:val="27"/>
              <w:spacing w:before="35"/>
              <w:ind w:left="527"/>
              <w:rPr>
                <w:b/>
                <w:sz w:val="21"/>
              </w:rPr>
            </w:pPr>
            <w:r>
              <w:rPr>
                <w:b/>
                <w:w w:val="95"/>
                <w:sz w:val="21"/>
              </w:rPr>
              <w:t>甲方（章</w:t>
            </w:r>
            <w:r>
              <w:rPr>
                <w:b/>
                <w:spacing w:val="-10"/>
                <w:w w:val="95"/>
                <w:sz w:val="21"/>
              </w:rPr>
              <w:t>）</w:t>
            </w:r>
          </w:p>
          <w:p>
            <w:pPr>
              <w:pStyle w:val="27"/>
              <w:rPr>
                <w:sz w:val="20"/>
              </w:rPr>
            </w:pPr>
          </w:p>
          <w:p>
            <w:pPr>
              <w:pStyle w:val="27"/>
              <w:rPr>
                <w:sz w:val="20"/>
              </w:rPr>
            </w:pPr>
          </w:p>
          <w:p>
            <w:pPr>
              <w:pStyle w:val="27"/>
              <w:rPr>
                <w:sz w:val="20"/>
              </w:rPr>
            </w:pPr>
          </w:p>
          <w:p>
            <w:pPr>
              <w:pStyle w:val="27"/>
              <w:spacing w:before="7"/>
              <w:rPr>
                <w:sz w:val="14"/>
              </w:rPr>
            </w:pPr>
          </w:p>
          <w:p>
            <w:pPr>
              <w:pStyle w:val="27"/>
              <w:tabs>
                <w:tab w:val="left" w:pos="2846"/>
                <w:tab w:val="left" w:pos="3374"/>
              </w:tabs>
              <w:ind w:left="2320"/>
              <w:rPr>
                <w:b/>
                <w:sz w:val="21"/>
              </w:rPr>
            </w:pPr>
            <w:r>
              <w:rPr>
                <w:b/>
                <w:spacing w:val="-10"/>
                <w:sz w:val="21"/>
              </w:rPr>
              <w:t>年</w:t>
            </w:r>
            <w:r>
              <w:rPr>
                <w:b/>
                <w:sz w:val="21"/>
              </w:rPr>
              <w:tab/>
            </w:r>
            <w:r>
              <w:rPr>
                <w:b/>
                <w:spacing w:val="-10"/>
                <w:sz w:val="21"/>
              </w:rPr>
              <w:t>月</w:t>
            </w:r>
            <w:r>
              <w:rPr>
                <w:b/>
                <w:sz w:val="21"/>
              </w:rPr>
              <w:tab/>
            </w:r>
            <w:r>
              <w:rPr>
                <w:b/>
                <w:spacing w:val="-10"/>
                <w:sz w:val="21"/>
              </w:rPr>
              <w:t>日</w:t>
            </w:r>
          </w:p>
        </w:tc>
        <w:tc>
          <w:tcPr>
            <w:tcW w:w="4274" w:type="dxa"/>
          </w:tcPr>
          <w:p>
            <w:pPr>
              <w:pStyle w:val="27"/>
              <w:spacing w:before="35"/>
              <w:ind w:left="527"/>
              <w:rPr>
                <w:b/>
                <w:sz w:val="21"/>
              </w:rPr>
            </w:pPr>
            <w:r>
              <w:rPr>
                <w:b/>
                <w:w w:val="95"/>
                <w:sz w:val="21"/>
              </w:rPr>
              <w:t>乙方（章</w:t>
            </w:r>
            <w:r>
              <w:rPr>
                <w:b/>
                <w:spacing w:val="-10"/>
                <w:w w:val="95"/>
                <w:sz w:val="21"/>
              </w:rPr>
              <w:t>）</w:t>
            </w:r>
          </w:p>
          <w:p>
            <w:pPr>
              <w:pStyle w:val="27"/>
              <w:rPr>
                <w:sz w:val="20"/>
              </w:rPr>
            </w:pPr>
          </w:p>
          <w:p>
            <w:pPr>
              <w:pStyle w:val="27"/>
              <w:rPr>
                <w:sz w:val="20"/>
              </w:rPr>
            </w:pPr>
          </w:p>
          <w:p>
            <w:pPr>
              <w:pStyle w:val="27"/>
              <w:rPr>
                <w:sz w:val="20"/>
              </w:rPr>
            </w:pPr>
          </w:p>
          <w:p>
            <w:pPr>
              <w:pStyle w:val="27"/>
              <w:spacing w:before="7"/>
              <w:rPr>
                <w:sz w:val="14"/>
              </w:rPr>
            </w:pPr>
          </w:p>
          <w:p>
            <w:pPr>
              <w:pStyle w:val="27"/>
              <w:tabs>
                <w:tab w:val="left" w:pos="2740"/>
                <w:tab w:val="left" w:pos="3268"/>
              </w:tabs>
              <w:ind w:left="2212"/>
              <w:rPr>
                <w:b/>
                <w:sz w:val="21"/>
              </w:rPr>
            </w:pPr>
            <w:r>
              <w:rPr>
                <w:b/>
                <w:spacing w:val="-10"/>
                <w:sz w:val="21"/>
              </w:rPr>
              <w:t>年</w:t>
            </w:r>
            <w:r>
              <w:rPr>
                <w:b/>
                <w:sz w:val="21"/>
              </w:rPr>
              <w:tab/>
            </w:r>
            <w:r>
              <w:rPr>
                <w:b/>
                <w:spacing w:val="-10"/>
                <w:sz w:val="21"/>
              </w:rPr>
              <w:t>月</w:t>
            </w:r>
            <w:r>
              <w:rPr>
                <w:b/>
                <w:sz w:val="21"/>
              </w:rPr>
              <w:tab/>
            </w:r>
            <w:r>
              <w:rPr>
                <w:b/>
                <w:spacing w:val="-10"/>
                <w:sz w:val="21"/>
              </w:rPr>
              <w:t>日</w:t>
            </w:r>
          </w:p>
        </w:tc>
      </w:tr>
    </w:tbl>
    <w:p>
      <w:pPr>
        <w:pStyle w:val="12"/>
        <w:spacing w:before="2"/>
        <w:ind w:left="549"/>
      </w:pPr>
      <w:r>
        <w:rPr>
          <w:spacing w:val="-1"/>
          <w:w w:val="95"/>
        </w:rPr>
        <w:t>注：售后服务事项填不下时可另加附页</w:t>
      </w:r>
    </w:p>
    <w:p>
      <w:pPr>
        <w:sectPr>
          <w:pgSz w:w="11910" w:h="16840"/>
          <w:pgMar w:top="1060" w:right="880" w:bottom="1380" w:left="900" w:header="0" w:footer="1139" w:gutter="0"/>
          <w:cols w:space="720" w:num="1"/>
        </w:sectPr>
      </w:pPr>
    </w:p>
    <w:p>
      <w:pPr>
        <w:pStyle w:val="12"/>
        <w:rPr>
          <w:sz w:val="20"/>
        </w:rPr>
      </w:pPr>
    </w:p>
    <w:p>
      <w:pPr>
        <w:ind w:left="440" w:leftChars="200" w:right="440" w:rightChars="200"/>
        <w:rPr>
          <w:rFonts w:ascii="黑体" w:eastAsia="黑体"/>
          <w:sz w:val="30"/>
          <w:szCs w:val="30"/>
        </w:rPr>
      </w:pPr>
      <w:r>
        <w:rPr>
          <w:rFonts w:hint="eastAsia" w:ascii="黑体" w:eastAsia="黑体" w:cs="黑体"/>
          <w:sz w:val="30"/>
          <w:szCs w:val="30"/>
        </w:rPr>
        <w:t>附件2</w:t>
      </w:r>
      <w:r>
        <w:rPr>
          <w:rFonts w:ascii="黑体" w:eastAsia="黑体" w:cs="黑体"/>
          <w:sz w:val="30"/>
          <w:szCs w:val="30"/>
        </w:rPr>
        <w:t>:</w:t>
      </w:r>
    </w:p>
    <w:p>
      <w:pPr>
        <w:spacing w:line="600" w:lineRule="exact"/>
        <w:ind w:right="440" w:rightChars="200"/>
        <w:jc w:val="center"/>
        <w:rPr>
          <w:sz w:val="24"/>
        </w:rPr>
      </w:pPr>
      <w:r>
        <w:rPr>
          <w:rFonts w:hint="eastAsia" w:ascii="小标宋" w:eastAsia="小标宋" w:cs="小标宋"/>
          <w:sz w:val="36"/>
          <w:szCs w:val="36"/>
        </w:rPr>
        <w:t>大化县农村生活污水处理项目运行维护管理考核办法</w:t>
      </w:r>
    </w:p>
    <w:p>
      <w:pPr>
        <w:autoSpaceDE/>
        <w:autoSpaceDN/>
        <w:spacing w:line="360" w:lineRule="exact"/>
        <w:ind w:left="440" w:leftChars="200" w:right="440" w:rightChars="200" w:firstLine="645"/>
        <w:jc w:val="both"/>
        <w:rPr>
          <w:rFonts w:ascii="仿宋" w:hAnsi="仿宋" w:eastAsia="仿宋" w:cs="仿宋"/>
          <w:sz w:val="24"/>
        </w:rPr>
      </w:pPr>
      <w:r>
        <w:rPr>
          <w:rFonts w:hint="eastAsia" w:ascii="仿宋" w:hAnsi="仿宋" w:eastAsia="仿宋" w:cs="仿宋"/>
          <w:sz w:val="24"/>
        </w:rPr>
        <w:t>为切实加强对农村环境连片整治生活污水处理项目的长效管理，确保已建成项目的正常运行，达到设计的处理效果，实现“污水净化、环境美化、村庄绿化”目标，结合我县实际，特制定本办法。</w:t>
      </w:r>
    </w:p>
    <w:p>
      <w:pPr>
        <w:autoSpaceDE/>
        <w:autoSpaceDN/>
        <w:spacing w:line="360" w:lineRule="exact"/>
        <w:ind w:left="440" w:leftChars="200" w:right="440" w:rightChars="200" w:firstLine="645"/>
        <w:jc w:val="both"/>
        <w:rPr>
          <w:rFonts w:ascii="仿宋" w:hAnsi="仿宋" w:eastAsia="仿宋" w:cs="仿宋"/>
          <w:sz w:val="24"/>
        </w:rPr>
      </w:pPr>
      <w:r>
        <w:rPr>
          <w:rFonts w:hint="eastAsia" w:ascii="仿宋" w:hAnsi="仿宋" w:eastAsia="仿宋" w:cs="仿宋"/>
          <w:sz w:val="24"/>
        </w:rPr>
        <w:t>第一条  本办法的考核对象为受委托接管全县农村生活污水处理项目运营的公司，考核办法适用于所有已建成并交付接管的所有污水处理项目。</w:t>
      </w:r>
    </w:p>
    <w:p>
      <w:pPr>
        <w:autoSpaceDE/>
        <w:autoSpaceDN/>
        <w:spacing w:line="360" w:lineRule="exact"/>
        <w:ind w:left="440" w:leftChars="200" w:right="440" w:rightChars="200" w:firstLine="470" w:firstLineChars="196"/>
        <w:jc w:val="both"/>
        <w:rPr>
          <w:rFonts w:ascii="仿宋" w:hAnsi="仿宋" w:eastAsia="仿宋" w:cs="仿宋"/>
          <w:sz w:val="24"/>
        </w:rPr>
      </w:pPr>
      <w:r>
        <w:rPr>
          <w:rFonts w:hint="eastAsia" w:ascii="仿宋" w:hAnsi="仿宋" w:eastAsia="仿宋" w:cs="仿宋"/>
          <w:sz w:val="24"/>
        </w:rPr>
        <w:t>第二条  考核工作在大化瑶族自治县城市管理执法局、项目所在乡镇人民政府的统一组织领导下进行，并具体负责农村生活污水处理项目的日常督查、指导和考核等工作。</w:t>
      </w:r>
    </w:p>
    <w:p>
      <w:pPr>
        <w:autoSpaceDE/>
        <w:autoSpaceDN/>
        <w:spacing w:line="360" w:lineRule="exact"/>
        <w:ind w:left="440" w:leftChars="200" w:right="440" w:rightChars="200" w:firstLine="470" w:firstLineChars="196"/>
        <w:jc w:val="both"/>
        <w:rPr>
          <w:rFonts w:ascii="仿宋" w:hAnsi="仿宋" w:eastAsia="仿宋" w:cs="仿宋"/>
          <w:color w:val="auto"/>
          <w:sz w:val="24"/>
          <w:szCs w:val="24"/>
        </w:rPr>
      </w:pPr>
      <w:r>
        <w:rPr>
          <w:rFonts w:hint="eastAsia" w:ascii="仿宋" w:hAnsi="仿宋" w:eastAsia="仿宋" w:cs="仿宋"/>
          <w:sz w:val="24"/>
        </w:rPr>
        <w:t>第三条  考核采取百分制，其中工程主体运行维护占40分，管网运行维护</w:t>
      </w:r>
      <w:r>
        <w:rPr>
          <w:rFonts w:hint="eastAsia" w:ascii="仿宋" w:hAnsi="仿宋" w:eastAsia="仿宋" w:cs="仿宋"/>
          <w:color w:val="auto"/>
          <w:sz w:val="24"/>
        </w:rPr>
        <w:t>占25分，管理制度建设占25分，社会综合评价占10分（具体见考核细则详见附件3）。</w:t>
      </w:r>
    </w:p>
    <w:p>
      <w:pPr>
        <w:autoSpaceDE/>
        <w:autoSpaceDN/>
        <w:spacing w:line="360" w:lineRule="exact"/>
        <w:ind w:left="440" w:leftChars="200" w:right="440" w:rightChars="200" w:firstLine="470" w:firstLineChars="196"/>
        <w:jc w:val="both"/>
        <w:rPr>
          <w:rFonts w:ascii="仿宋" w:hAnsi="仿宋" w:eastAsia="仿宋" w:cs="仿宋"/>
          <w:color w:val="auto"/>
          <w:sz w:val="24"/>
          <w:szCs w:val="24"/>
        </w:rPr>
      </w:pPr>
      <w:r>
        <w:rPr>
          <w:rFonts w:hint="eastAsia" w:ascii="仿宋" w:hAnsi="仿宋" w:eastAsia="仿宋" w:cs="仿宋"/>
          <w:color w:val="auto"/>
          <w:sz w:val="24"/>
          <w:szCs w:val="24"/>
        </w:rPr>
        <w:t>第四条  委托运行的污水处理站点出水水质须达到设计的处理效果，若出水水质1个指标超标，扣减该站点30%的季度运行维护费，出水水质2个指标超标，扣减该站点60%的季度运行维护费，出水水质3个以上指标超标，扣减该站点季度全部运行维护费。</w:t>
      </w:r>
    </w:p>
    <w:p>
      <w:pPr>
        <w:autoSpaceDE/>
        <w:autoSpaceDN/>
        <w:spacing w:line="360" w:lineRule="exact"/>
        <w:ind w:left="440" w:leftChars="200" w:right="440" w:rightChars="200" w:firstLine="470" w:firstLineChars="196"/>
        <w:jc w:val="both"/>
        <w:rPr>
          <w:rFonts w:ascii="仿宋" w:hAnsi="仿宋" w:eastAsia="仿宋" w:cs="仿宋"/>
          <w:color w:val="auto"/>
          <w:sz w:val="24"/>
        </w:rPr>
      </w:pPr>
      <w:r>
        <w:rPr>
          <w:rFonts w:hint="eastAsia" w:ascii="仿宋" w:hAnsi="仿宋" w:eastAsia="仿宋" w:cs="仿宋"/>
          <w:color w:val="auto"/>
          <w:sz w:val="24"/>
        </w:rPr>
        <w:t>第五条  污水运行维护资金额按实际考核成绩，由大化瑶族自治县城市管理执法局、项目所在乡镇人民政府考核确定后报县财政拨付。</w:t>
      </w:r>
    </w:p>
    <w:p>
      <w:pPr>
        <w:autoSpaceDE/>
        <w:autoSpaceDN/>
        <w:spacing w:line="360" w:lineRule="exact"/>
        <w:ind w:left="440" w:leftChars="200" w:right="440" w:rightChars="200" w:firstLine="470" w:firstLineChars="196"/>
        <w:jc w:val="both"/>
        <w:rPr>
          <w:rFonts w:ascii="仿宋" w:hAnsi="仿宋" w:eastAsia="仿宋" w:cs="仿宋"/>
          <w:color w:val="auto"/>
          <w:sz w:val="24"/>
        </w:rPr>
      </w:pPr>
      <w:r>
        <w:rPr>
          <w:rFonts w:hint="eastAsia" w:ascii="仿宋" w:hAnsi="仿宋" w:eastAsia="仿宋" w:cs="仿宋"/>
          <w:color w:val="auto"/>
          <w:sz w:val="24"/>
        </w:rPr>
        <w:t>第六条  考核以各农村污水处理工程项目点为单位，根据考核成绩，对运营公司的运行资金予以相应扣减。</w:t>
      </w:r>
    </w:p>
    <w:p>
      <w:pPr>
        <w:autoSpaceDE/>
        <w:autoSpaceDN/>
        <w:spacing w:line="360" w:lineRule="exact"/>
        <w:ind w:left="440" w:leftChars="200" w:right="440" w:rightChars="200" w:firstLine="540" w:firstLineChars="225"/>
        <w:jc w:val="both"/>
        <w:rPr>
          <w:rFonts w:ascii="仿宋" w:hAnsi="仿宋" w:eastAsia="仿宋" w:cs="仿宋"/>
          <w:sz w:val="24"/>
        </w:rPr>
      </w:pPr>
      <w:r>
        <w:rPr>
          <w:rFonts w:hint="eastAsia" w:ascii="仿宋" w:hAnsi="仿宋" w:eastAsia="仿宋" w:cs="仿宋"/>
          <w:sz w:val="24"/>
        </w:rPr>
        <w:t>第七条  考核采取对污水处理工程随机不定期抽检方式进行，每季度抽检1次，每年抽检不少于4次，上一次抽检不合格的项目点，属下一次必检的增加工程。</w:t>
      </w:r>
    </w:p>
    <w:p>
      <w:pPr>
        <w:autoSpaceDE/>
        <w:autoSpaceDN/>
        <w:spacing w:line="360" w:lineRule="exact"/>
        <w:ind w:left="440" w:leftChars="200" w:right="440" w:rightChars="200" w:firstLine="470" w:firstLineChars="196"/>
        <w:jc w:val="both"/>
        <w:rPr>
          <w:rFonts w:ascii="仿宋" w:hAnsi="仿宋" w:eastAsia="仿宋" w:cs="仿宋"/>
          <w:sz w:val="24"/>
          <w:szCs w:val="24"/>
        </w:rPr>
      </w:pPr>
      <w:r>
        <w:rPr>
          <w:rFonts w:hint="eastAsia" w:ascii="仿宋" w:hAnsi="仿宋" w:eastAsia="仿宋" w:cs="仿宋"/>
          <w:sz w:val="24"/>
          <w:szCs w:val="24"/>
        </w:rPr>
        <w:t>第八条 每季度大化瑶族自治县城市管理执法局组织监测公司对农村污水处理站点随机抽样进行水质检测工作。监测项目为各污水处理站点设计达到的出水水质项目。</w:t>
      </w:r>
    </w:p>
    <w:p>
      <w:pPr>
        <w:autoSpaceDE/>
        <w:autoSpaceDN/>
        <w:spacing w:line="360" w:lineRule="exact"/>
        <w:ind w:left="440" w:leftChars="200" w:right="440" w:rightChars="200" w:firstLine="470" w:firstLineChars="196"/>
        <w:jc w:val="both"/>
        <w:rPr>
          <w:rFonts w:ascii="仿宋" w:hAnsi="仿宋" w:eastAsia="仿宋" w:cs="仿宋"/>
          <w:sz w:val="24"/>
        </w:rPr>
      </w:pPr>
      <w:r>
        <w:rPr>
          <w:rFonts w:hint="eastAsia" w:ascii="仿宋" w:hAnsi="仿宋" w:eastAsia="仿宋" w:cs="仿宋"/>
          <w:sz w:val="24"/>
        </w:rPr>
        <w:t>第九条  污水运行维护资金与季度考核结果相挂钩，各污水处理项目点季度考核分值按以下办法确定：季度考核分值在90分（含）以上的，全额拨付季度运行维护资金；考核分值在80分（含）—90分的，拨付90%的季度运行维护资金；考核分值在70分（含）—80分的，拨付80%的季度补助资金；考核分值在60分（含）—70分的，拨付70%的季度补助资金；60分以下的，拨付40%的季度运行维护资金。全年四个季度的考核平均分值在80分以下，该年度考核视为不合格，不予续签合同。</w:t>
      </w:r>
    </w:p>
    <w:p>
      <w:pPr>
        <w:autoSpaceDE/>
        <w:autoSpaceDN/>
        <w:spacing w:line="360" w:lineRule="exact"/>
        <w:ind w:left="440" w:leftChars="200" w:right="440" w:rightChars="200" w:firstLine="480" w:firstLineChars="200"/>
        <w:jc w:val="both"/>
        <w:rPr>
          <w:rFonts w:ascii="仿宋" w:hAnsi="仿宋" w:eastAsia="仿宋" w:cs="仿宋"/>
          <w:sz w:val="24"/>
        </w:rPr>
      </w:pPr>
      <w:r>
        <w:rPr>
          <w:rFonts w:hint="eastAsia" w:ascii="仿宋" w:hAnsi="仿宋" w:eastAsia="仿宋" w:cs="仿宋"/>
          <w:sz w:val="24"/>
        </w:rPr>
        <w:t>第十条  如某一污水处理站点出水水质指标出现超标，该站点不执行《大化县农村生活污水处理项目运行维护管理考核细则表》，按</w:t>
      </w:r>
      <w:r>
        <w:rPr>
          <w:rFonts w:hint="eastAsia" w:ascii="仿宋" w:hAnsi="仿宋" w:eastAsia="仿宋" w:cs="仿宋"/>
          <w:sz w:val="24"/>
          <w:szCs w:val="24"/>
        </w:rPr>
        <w:t>第四条执行。</w:t>
      </w:r>
    </w:p>
    <w:p>
      <w:pPr>
        <w:autoSpaceDE/>
        <w:autoSpaceDN/>
        <w:spacing w:line="360" w:lineRule="exact"/>
        <w:ind w:left="440" w:leftChars="200" w:right="440" w:rightChars="200" w:firstLine="480" w:firstLineChars="200"/>
        <w:jc w:val="both"/>
        <w:rPr>
          <w:sz w:val="24"/>
        </w:rPr>
      </w:pPr>
      <w:r>
        <w:rPr>
          <w:rFonts w:hint="eastAsia" w:ascii="仿宋" w:hAnsi="仿宋" w:eastAsia="仿宋" w:cs="仿宋"/>
          <w:sz w:val="24"/>
        </w:rPr>
        <w:t>第十一条  本办法自2019年10月1日起施行。</w:t>
      </w:r>
    </w:p>
    <w:p>
      <w:pPr>
        <w:autoSpaceDE/>
        <w:autoSpaceDN/>
        <w:spacing w:line="500" w:lineRule="exact"/>
        <w:rPr>
          <w:rFonts w:ascii="黑体" w:eastAsia="黑体" w:cs="黑体"/>
          <w:sz w:val="30"/>
          <w:szCs w:val="30"/>
        </w:rPr>
        <w:sectPr>
          <w:pgSz w:w="11906" w:h="16838"/>
          <w:pgMar w:top="1134" w:right="1417" w:bottom="1440" w:left="1417" w:header="851" w:footer="992" w:gutter="0"/>
          <w:cols w:space="0" w:num="1"/>
          <w:docGrid w:type="lines" w:linePitch="312" w:charSpace="0"/>
        </w:sectPr>
      </w:pPr>
    </w:p>
    <w:p>
      <w:pPr>
        <w:autoSpaceDE/>
        <w:autoSpaceDN/>
        <w:spacing w:line="500" w:lineRule="exact"/>
        <w:rPr>
          <w:rFonts w:ascii="黑体" w:eastAsia="黑体" w:cs="黑体"/>
          <w:sz w:val="30"/>
          <w:szCs w:val="30"/>
        </w:rPr>
      </w:pPr>
    </w:p>
    <w:p>
      <w:pPr>
        <w:autoSpaceDE/>
        <w:autoSpaceDN/>
        <w:spacing w:line="500" w:lineRule="exact"/>
        <w:rPr>
          <w:rFonts w:ascii="黑体" w:eastAsia="黑体"/>
          <w:sz w:val="30"/>
          <w:szCs w:val="30"/>
        </w:rPr>
      </w:pPr>
      <w:r>
        <w:rPr>
          <w:rFonts w:hint="eastAsia" w:ascii="黑体" w:eastAsia="黑体" w:cs="黑体"/>
          <w:sz w:val="30"/>
          <w:szCs w:val="30"/>
        </w:rPr>
        <w:t>附件2</w:t>
      </w:r>
      <w:r>
        <w:rPr>
          <w:rFonts w:ascii="黑体" w:eastAsia="黑体" w:cs="黑体"/>
          <w:sz w:val="30"/>
          <w:szCs w:val="30"/>
        </w:rPr>
        <w:t>:</w:t>
      </w:r>
    </w:p>
    <w:p>
      <w:pPr>
        <w:autoSpaceDE/>
        <w:autoSpaceDN/>
        <w:spacing w:line="500" w:lineRule="exact"/>
        <w:jc w:val="center"/>
        <w:rPr>
          <w:rFonts w:ascii="小标宋" w:eastAsia="小标宋"/>
          <w:sz w:val="36"/>
          <w:szCs w:val="36"/>
        </w:rPr>
      </w:pPr>
      <w:r>
        <w:rPr>
          <w:rFonts w:hint="eastAsia" w:ascii="小标宋" w:eastAsia="小标宋" w:cs="小标宋"/>
          <w:sz w:val="36"/>
          <w:szCs w:val="36"/>
        </w:rPr>
        <w:t>大化县农村生活污水处理项目运行维护管理考核细则表</w:t>
      </w:r>
    </w:p>
    <w:p>
      <w:pPr>
        <w:autoSpaceDE/>
        <w:autoSpaceDN/>
        <w:spacing w:line="400" w:lineRule="exact"/>
        <w:jc w:val="both"/>
        <w:rPr>
          <w:rFonts w:ascii="小标宋" w:eastAsia="小标宋" w:cs="小标宋"/>
          <w:sz w:val="36"/>
          <w:szCs w:val="36"/>
        </w:rPr>
      </w:pPr>
      <w:r>
        <w:rPr>
          <w:rFonts w:hint="eastAsia" w:ascii="仿宋" w:hAnsi="仿宋" w:eastAsia="仿宋"/>
          <w:bCs/>
          <w:sz w:val="30"/>
          <w:szCs w:val="30"/>
        </w:rPr>
        <w:t xml:space="preserve">  管理站点：               </w:t>
      </w:r>
      <w:r>
        <w:rPr>
          <w:rFonts w:hint="eastAsia" w:ascii="仿宋" w:hAnsi="仿宋" w:eastAsia="仿宋" w:cs="仿宋"/>
          <w:sz w:val="28"/>
          <w:szCs w:val="28"/>
        </w:rPr>
        <w:t xml:space="preserve">考核季度区间：                         </w:t>
      </w:r>
      <w:r>
        <w:rPr>
          <w:rFonts w:hint="eastAsia" w:ascii="仿宋" w:hAnsi="仿宋" w:eastAsia="仿宋"/>
          <w:bCs/>
          <w:sz w:val="30"/>
          <w:szCs w:val="30"/>
        </w:rPr>
        <w:t>考核时间：      年    月  日</w:t>
      </w:r>
    </w:p>
    <w:tbl>
      <w:tblPr>
        <w:tblStyle w:val="21"/>
        <w:tblW w:w="14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
        <w:gridCol w:w="1560"/>
        <w:gridCol w:w="29"/>
        <w:gridCol w:w="3823"/>
        <w:gridCol w:w="822"/>
        <w:gridCol w:w="3574"/>
        <w:gridCol w:w="1305"/>
        <w:gridCol w:w="157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7" w:type="dxa"/>
            <w:vAlign w:val="center"/>
          </w:tcPr>
          <w:p>
            <w:pPr>
              <w:jc w:val="center"/>
              <w:rPr>
                <w:b/>
                <w:bCs/>
              </w:rPr>
            </w:pPr>
            <w:r>
              <w:rPr>
                <w:rFonts w:hint="eastAsia"/>
                <w:b/>
                <w:bCs/>
              </w:rPr>
              <w:t>一级指标</w:t>
            </w:r>
          </w:p>
        </w:tc>
        <w:tc>
          <w:tcPr>
            <w:tcW w:w="1599" w:type="dxa"/>
            <w:gridSpan w:val="3"/>
            <w:vAlign w:val="center"/>
          </w:tcPr>
          <w:p>
            <w:pPr>
              <w:jc w:val="center"/>
              <w:rPr>
                <w:b/>
                <w:bCs/>
              </w:rPr>
            </w:pPr>
            <w:r>
              <w:rPr>
                <w:rFonts w:hint="eastAsia"/>
                <w:b/>
                <w:bCs/>
              </w:rPr>
              <w:t>二级指标</w:t>
            </w:r>
          </w:p>
        </w:tc>
        <w:tc>
          <w:tcPr>
            <w:tcW w:w="3823" w:type="dxa"/>
            <w:vAlign w:val="center"/>
          </w:tcPr>
          <w:p>
            <w:pPr>
              <w:jc w:val="center"/>
              <w:rPr>
                <w:b/>
                <w:bCs/>
              </w:rPr>
            </w:pPr>
            <w:r>
              <w:rPr>
                <w:rFonts w:hint="eastAsia"/>
                <w:b/>
                <w:bCs/>
              </w:rPr>
              <w:t>三级指标</w:t>
            </w:r>
          </w:p>
        </w:tc>
        <w:tc>
          <w:tcPr>
            <w:tcW w:w="822" w:type="dxa"/>
            <w:vAlign w:val="center"/>
          </w:tcPr>
          <w:p>
            <w:pPr>
              <w:jc w:val="center"/>
              <w:rPr>
                <w:b/>
                <w:bCs/>
              </w:rPr>
            </w:pPr>
            <w:r>
              <w:rPr>
                <w:rFonts w:hint="eastAsia"/>
                <w:b/>
                <w:bCs/>
              </w:rPr>
              <w:t>分值</w:t>
            </w:r>
          </w:p>
        </w:tc>
        <w:tc>
          <w:tcPr>
            <w:tcW w:w="4879" w:type="dxa"/>
            <w:gridSpan w:val="2"/>
            <w:vAlign w:val="center"/>
          </w:tcPr>
          <w:p>
            <w:pPr>
              <w:jc w:val="center"/>
              <w:rPr>
                <w:b/>
                <w:bCs/>
              </w:rPr>
            </w:pPr>
            <w:r>
              <w:rPr>
                <w:rFonts w:hint="eastAsia"/>
                <w:b/>
                <w:bCs/>
              </w:rPr>
              <w:t>评分细则</w:t>
            </w:r>
          </w:p>
        </w:tc>
        <w:tc>
          <w:tcPr>
            <w:tcW w:w="1572" w:type="dxa"/>
            <w:vAlign w:val="center"/>
          </w:tcPr>
          <w:p>
            <w:pPr>
              <w:jc w:val="center"/>
              <w:rPr>
                <w:b/>
                <w:bCs/>
              </w:rPr>
            </w:pPr>
            <w:r>
              <w:rPr>
                <w:rFonts w:hint="eastAsia"/>
                <w:b/>
                <w:bCs/>
              </w:rPr>
              <w:t>扣（加）分</w:t>
            </w:r>
          </w:p>
          <w:p>
            <w:pPr>
              <w:jc w:val="center"/>
              <w:rPr>
                <w:b/>
                <w:bCs/>
              </w:rPr>
            </w:pPr>
            <w:r>
              <w:rPr>
                <w:rFonts w:hint="eastAsia"/>
                <w:b/>
                <w:bCs/>
              </w:rPr>
              <w:t>情况</w:t>
            </w:r>
          </w:p>
        </w:tc>
        <w:tc>
          <w:tcPr>
            <w:tcW w:w="1274" w:type="dxa"/>
            <w:vAlign w:val="center"/>
          </w:tcPr>
          <w:p>
            <w:pPr>
              <w:jc w:val="center"/>
              <w:rPr>
                <w:b/>
                <w:bCs/>
                <w:sz w:val="24"/>
                <w:szCs w:val="24"/>
              </w:rPr>
            </w:pPr>
            <w:r>
              <w:rPr>
                <w:rFonts w:hint="eastAsia"/>
                <w:b/>
                <w:bCs/>
                <w:sz w:val="24"/>
                <w:szCs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827" w:type="dxa"/>
            <w:vMerge w:val="restart"/>
            <w:vAlign w:val="center"/>
          </w:tcPr>
          <w:p>
            <w:r>
              <w:rPr>
                <w:rFonts w:hint="eastAsia"/>
              </w:rPr>
              <w:t>工程主体运行维护</w:t>
            </w:r>
          </w:p>
          <w:p>
            <w:r>
              <w:rPr>
                <w:rFonts w:hint="eastAsia"/>
              </w:rPr>
              <w:t>（55分）</w:t>
            </w:r>
          </w:p>
        </w:tc>
        <w:tc>
          <w:tcPr>
            <w:tcW w:w="1599" w:type="dxa"/>
            <w:gridSpan w:val="3"/>
            <w:vAlign w:val="center"/>
          </w:tcPr>
          <w:p>
            <w:pPr>
              <w:jc w:val="center"/>
            </w:pPr>
            <w:r>
              <w:rPr>
                <w:rFonts w:hint="eastAsia"/>
              </w:rPr>
              <w:t>污水处理系统运行情况</w:t>
            </w:r>
          </w:p>
        </w:tc>
        <w:tc>
          <w:tcPr>
            <w:tcW w:w="3823" w:type="dxa"/>
            <w:vAlign w:val="center"/>
          </w:tcPr>
          <w:p>
            <w:r>
              <w:rPr>
                <w:rFonts w:hint="eastAsia"/>
              </w:rPr>
              <w:t>污水处理系统格栅井、调节池、生物接触氧化池、二沉池、监测井等构筑物正常运行。</w:t>
            </w:r>
          </w:p>
        </w:tc>
        <w:tc>
          <w:tcPr>
            <w:tcW w:w="822" w:type="dxa"/>
            <w:vAlign w:val="center"/>
          </w:tcPr>
          <w:p>
            <w:pPr>
              <w:jc w:val="center"/>
            </w:pPr>
            <w:r>
              <w:rPr>
                <w:rFonts w:hint="eastAsia"/>
              </w:rPr>
              <w:t>12</w:t>
            </w:r>
          </w:p>
        </w:tc>
        <w:tc>
          <w:tcPr>
            <w:tcW w:w="4879" w:type="dxa"/>
            <w:gridSpan w:val="2"/>
            <w:vAlign w:val="center"/>
          </w:tcPr>
          <w:p>
            <w:r>
              <w:rPr>
                <w:rFonts w:hint="eastAsia"/>
              </w:rPr>
              <w:t>每发现一个不正常池体扣3分；主体池存在堵塞现象未及时疏通的，每发现一个不正常池体扣2分；主体池存在渗漏未及时整改的，每发现一个池体扣2分。扣完即止。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绿植生长情况</w:t>
            </w:r>
          </w:p>
        </w:tc>
        <w:tc>
          <w:tcPr>
            <w:tcW w:w="3823" w:type="dxa"/>
            <w:vAlign w:val="center"/>
          </w:tcPr>
          <w:p>
            <w:pPr>
              <w:rPr>
                <w:bCs/>
                <w:sz w:val="21"/>
                <w:szCs w:val="21"/>
              </w:rPr>
            </w:pPr>
            <w:r>
              <w:rPr>
                <w:rFonts w:hint="eastAsia"/>
              </w:rPr>
              <w:t>水生态植物、绿化草皮、景观树长势良好。</w:t>
            </w:r>
          </w:p>
        </w:tc>
        <w:tc>
          <w:tcPr>
            <w:tcW w:w="822" w:type="dxa"/>
            <w:vAlign w:val="center"/>
          </w:tcPr>
          <w:p>
            <w:pPr>
              <w:jc w:val="center"/>
            </w:pPr>
            <w:r>
              <w:rPr>
                <w:rFonts w:hint="eastAsia"/>
                <w:bCs/>
                <w:sz w:val="21"/>
                <w:szCs w:val="21"/>
              </w:rPr>
              <w:t>10</w:t>
            </w:r>
          </w:p>
        </w:tc>
        <w:tc>
          <w:tcPr>
            <w:tcW w:w="4879" w:type="dxa"/>
            <w:gridSpan w:val="2"/>
            <w:vAlign w:val="center"/>
          </w:tcPr>
          <w:p>
            <w:r>
              <w:rPr>
                <w:rFonts w:hint="eastAsia"/>
              </w:rPr>
              <w:t>亲水性植物过密、过高或过于稀疏，影响美观的，扣2分；亲水性植物枯死、冻死未及时清理和补种的，扣2分。绿化草皮损坏的，扣2分。景观树损坏的，扣2分。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机电设备管理情况</w:t>
            </w:r>
          </w:p>
        </w:tc>
        <w:tc>
          <w:tcPr>
            <w:tcW w:w="3823" w:type="dxa"/>
            <w:vAlign w:val="center"/>
          </w:tcPr>
          <w:p>
            <w:r>
              <w:rPr>
                <w:rFonts w:hint="eastAsia"/>
                <w:sz w:val="21"/>
                <w:szCs w:val="21"/>
              </w:rPr>
              <w:t>所有供电、电气设备、机械设备的管理维护及正常运行，包括电杆、电缆线、电控柜、风机、水泵、曝气器、填料、斜管等。主要设备定期维护保养，配电设备定期维护保养。</w:t>
            </w:r>
          </w:p>
        </w:tc>
        <w:tc>
          <w:tcPr>
            <w:tcW w:w="822" w:type="dxa"/>
            <w:vAlign w:val="center"/>
          </w:tcPr>
          <w:p>
            <w:pPr>
              <w:jc w:val="center"/>
            </w:pPr>
            <w:r>
              <w:rPr>
                <w:rFonts w:hint="eastAsia"/>
              </w:rPr>
              <w:t>10</w:t>
            </w:r>
          </w:p>
        </w:tc>
        <w:tc>
          <w:tcPr>
            <w:tcW w:w="4879" w:type="dxa"/>
            <w:gridSpan w:val="2"/>
            <w:vAlign w:val="center"/>
          </w:tcPr>
          <w:p>
            <w:r>
              <w:rPr>
                <w:rFonts w:hint="eastAsia"/>
                <w:sz w:val="21"/>
                <w:szCs w:val="21"/>
              </w:rPr>
              <w:t>无设备管理维护记录，扣2分；设备不正常运行，每发现一个扣3分。</w:t>
            </w:r>
            <w:r>
              <w:rPr>
                <w:rFonts w:hint="eastAsia"/>
              </w:rPr>
              <w:t>扣完即止。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环境卫生状况</w:t>
            </w:r>
          </w:p>
        </w:tc>
        <w:tc>
          <w:tcPr>
            <w:tcW w:w="3823" w:type="dxa"/>
            <w:vAlign w:val="center"/>
          </w:tcPr>
          <w:p>
            <w:r>
              <w:rPr>
                <w:rFonts w:hint="eastAsia"/>
              </w:rPr>
              <w:t>站点及周边环境卫生整洁</w:t>
            </w:r>
          </w:p>
        </w:tc>
        <w:tc>
          <w:tcPr>
            <w:tcW w:w="822" w:type="dxa"/>
            <w:vAlign w:val="center"/>
          </w:tcPr>
          <w:p>
            <w:pPr>
              <w:jc w:val="center"/>
            </w:pPr>
            <w:r>
              <w:rPr>
                <w:rFonts w:hint="eastAsia"/>
              </w:rPr>
              <w:t>10</w:t>
            </w:r>
          </w:p>
        </w:tc>
        <w:tc>
          <w:tcPr>
            <w:tcW w:w="4879" w:type="dxa"/>
            <w:gridSpan w:val="2"/>
            <w:vAlign w:val="center"/>
          </w:tcPr>
          <w:p>
            <w:r>
              <w:rPr>
                <w:rFonts w:hint="eastAsia"/>
              </w:rPr>
              <w:t>站点杂草丛生，扣2分。站点及周边垃圾乱扔、脏乱差的，扣2分。主体池未按要求清掏浮油、固体废物、污泥及清洗出水口等，扣2分。清掏后的浮油、固体废物、污泥等任意抛弃的，扣2分。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配套设施方面</w:t>
            </w:r>
          </w:p>
        </w:tc>
        <w:tc>
          <w:tcPr>
            <w:tcW w:w="3823" w:type="dxa"/>
            <w:vAlign w:val="center"/>
          </w:tcPr>
          <w:p>
            <w:r>
              <w:rPr>
                <w:rFonts w:hint="eastAsia"/>
              </w:rPr>
              <w:t>机房（若有）、围栏、宣传牌、标识牌、安全警示牌等完好。站点可远程视频监控。</w:t>
            </w:r>
          </w:p>
        </w:tc>
        <w:tc>
          <w:tcPr>
            <w:tcW w:w="822" w:type="dxa"/>
            <w:vAlign w:val="center"/>
          </w:tcPr>
          <w:p>
            <w:pPr>
              <w:jc w:val="center"/>
            </w:pPr>
            <w:r>
              <w:rPr>
                <w:rFonts w:hint="eastAsia"/>
              </w:rPr>
              <w:t>13</w:t>
            </w:r>
          </w:p>
        </w:tc>
        <w:tc>
          <w:tcPr>
            <w:tcW w:w="4879" w:type="dxa"/>
            <w:gridSpan w:val="2"/>
            <w:vAlign w:val="center"/>
          </w:tcPr>
          <w:p>
            <w:r>
              <w:rPr>
                <w:rFonts w:hint="eastAsia"/>
              </w:rPr>
              <w:t>机房（若有）、围栏、宣传牌、标识牌、安全警示牌，每受损或缺失一项扣2分。站点未实现远程视频监控，扣6分。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27" w:type="dxa"/>
            <w:vAlign w:val="center"/>
          </w:tcPr>
          <w:p>
            <w:pPr>
              <w:jc w:val="center"/>
              <w:rPr>
                <w:b/>
                <w:bCs/>
              </w:rPr>
            </w:pPr>
            <w:r>
              <w:rPr>
                <w:rFonts w:hint="eastAsia"/>
                <w:b/>
                <w:bCs/>
              </w:rPr>
              <w:t>一级指标</w:t>
            </w:r>
          </w:p>
        </w:tc>
        <w:tc>
          <w:tcPr>
            <w:tcW w:w="1599" w:type="dxa"/>
            <w:gridSpan w:val="3"/>
            <w:vAlign w:val="center"/>
          </w:tcPr>
          <w:p>
            <w:pPr>
              <w:jc w:val="center"/>
              <w:rPr>
                <w:b/>
                <w:bCs/>
              </w:rPr>
            </w:pPr>
            <w:r>
              <w:rPr>
                <w:rFonts w:hint="eastAsia"/>
                <w:b/>
                <w:bCs/>
              </w:rPr>
              <w:t>二级指标</w:t>
            </w:r>
          </w:p>
        </w:tc>
        <w:tc>
          <w:tcPr>
            <w:tcW w:w="3823" w:type="dxa"/>
            <w:vAlign w:val="center"/>
          </w:tcPr>
          <w:p>
            <w:pPr>
              <w:jc w:val="center"/>
              <w:rPr>
                <w:b/>
                <w:bCs/>
              </w:rPr>
            </w:pPr>
            <w:r>
              <w:rPr>
                <w:rFonts w:hint="eastAsia"/>
                <w:b/>
                <w:bCs/>
              </w:rPr>
              <w:t>三级指标</w:t>
            </w:r>
          </w:p>
        </w:tc>
        <w:tc>
          <w:tcPr>
            <w:tcW w:w="822" w:type="dxa"/>
            <w:vAlign w:val="center"/>
          </w:tcPr>
          <w:p>
            <w:pPr>
              <w:jc w:val="center"/>
              <w:rPr>
                <w:b/>
                <w:bCs/>
              </w:rPr>
            </w:pPr>
            <w:r>
              <w:rPr>
                <w:rFonts w:hint="eastAsia"/>
                <w:b/>
                <w:bCs/>
              </w:rPr>
              <w:t>分值</w:t>
            </w:r>
          </w:p>
        </w:tc>
        <w:tc>
          <w:tcPr>
            <w:tcW w:w="4879" w:type="dxa"/>
            <w:gridSpan w:val="2"/>
            <w:vAlign w:val="center"/>
          </w:tcPr>
          <w:p>
            <w:pPr>
              <w:jc w:val="center"/>
              <w:rPr>
                <w:b/>
                <w:bCs/>
              </w:rPr>
            </w:pPr>
            <w:r>
              <w:rPr>
                <w:rFonts w:hint="eastAsia"/>
                <w:b/>
                <w:bCs/>
              </w:rPr>
              <w:t>评分细则</w:t>
            </w:r>
          </w:p>
        </w:tc>
        <w:tc>
          <w:tcPr>
            <w:tcW w:w="1572" w:type="dxa"/>
            <w:vAlign w:val="center"/>
          </w:tcPr>
          <w:p>
            <w:pPr>
              <w:jc w:val="center"/>
              <w:rPr>
                <w:b/>
                <w:bCs/>
              </w:rPr>
            </w:pPr>
            <w:r>
              <w:rPr>
                <w:rFonts w:hint="eastAsia"/>
                <w:b/>
                <w:bCs/>
              </w:rPr>
              <w:t>扣（加）分</w:t>
            </w:r>
          </w:p>
          <w:p>
            <w:pPr>
              <w:jc w:val="center"/>
              <w:rPr>
                <w:b/>
                <w:bCs/>
              </w:rPr>
            </w:pPr>
            <w:r>
              <w:rPr>
                <w:rFonts w:hint="eastAsia"/>
                <w:b/>
                <w:bCs/>
              </w:rPr>
              <w:t>情况</w:t>
            </w:r>
          </w:p>
        </w:tc>
        <w:tc>
          <w:tcPr>
            <w:tcW w:w="1274" w:type="dxa"/>
            <w:vAlign w:val="center"/>
          </w:tcPr>
          <w:p>
            <w:pPr>
              <w:jc w:val="center"/>
              <w:rPr>
                <w:b/>
                <w:bCs/>
              </w:rPr>
            </w:pPr>
            <w:r>
              <w:rPr>
                <w:rFonts w:hint="eastAsia"/>
                <w:b/>
                <w:bCs/>
                <w:sz w:val="24"/>
                <w:szCs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827" w:type="dxa"/>
            <w:vAlign w:val="center"/>
          </w:tcPr>
          <w:p>
            <w:pPr>
              <w:jc w:val="center"/>
            </w:pPr>
            <w:r>
              <w:rPr>
                <w:rFonts w:hint="eastAsia"/>
              </w:rPr>
              <w:t>管网运行维护</w:t>
            </w:r>
          </w:p>
          <w:p>
            <w:pPr>
              <w:jc w:val="center"/>
            </w:pPr>
            <w:r>
              <w:rPr>
                <w:rFonts w:hint="eastAsia"/>
              </w:rPr>
              <w:t>（15分）</w:t>
            </w:r>
          </w:p>
        </w:tc>
        <w:tc>
          <w:tcPr>
            <w:tcW w:w="1599" w:type="dxa"/>
            <w:gridSpan w:val="3"/>
            <w:vAlign w:val="center"/>
          </w:tcPr>
          <w:p>
            <w:pPr>
              <w:jc w:val="center"/>
            </w:pPr>
            <w:r>
              <w:rPr>
                <w:rFonts w:hint="eastAsia"/>
              </w:rPr>
              <w:t>站点管网维护管理情况</w:t>
            </w:r>
          </w:p>
        </w:tc>
        <w:tc>
          <w:tcPr>
            <w:tcW w:w="3823" w:type="dxa"/>
            <w:vAlign w:val="center"/>
          </w:tcPr>
          <w:p>
            <w:pPr>
              <w:rPr>
                <w:bCs/>
                <w:sz w:val="30"/>
                <w:szCs w:val="30"/>
              </w:rPr>
            </w:pPr>
            <w:r>
              <w:rPr>
                <w:rFonts w:hint="eastAsia"/>
              </w:rPr>
              <w:t>站点管网完好，盖板完整，检查井、沟渠正常，污水收集畅通。</w:t>
            </w:r>
          </w:p>
        </w:tc>
        <w:tc>
          <w:tcPr>
            <w:tcW w:w="822" w:type="dxa"/>
            <w:vAlign w:val="center"/>
          </w:tcPr>
          <w:p>
            <w:pPr>
              <w:jc w:val="center"/>
            </w:pPr>
            <w:r>
              <w:rPr>
                <w:rFonts w:hint="eastAsia"/>
              </w:rPr>
              <w:t>15</w:t>
            </w:r>
          </w:p>
        </w:tc>
        <w:tc>
          <w:tcPr>
            <w:tcW w:w="4879" w:type="dxa"/>
            <w:gridSpan w:val="2"/>
            <w:vAlign w:val="center"/>
          </w:tcPr>
          <w:p>
            <w:r>
              <w:rPr>
                <w:rFonts w:hint="eastAsia"/>
              </w:rPr>
              <w:t>管网破损未及时维修的，主干管每发现一处扣3分，支管每发现一处扣2分。管网堵塞未及时疏通的，每发现一次扣2分。管网因外部原因被裸露未及时包裹或被悬挂管网未及时靠实，每发现一处扣1分。盖板破损的，扣1分。检查井、沟渠淤泥堆积的，扣1分。扣完即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827" w:type="dxa"/>
            <w:vMerge w:val="restart"/>
            <w:vAlign w:val="center"/>
          </w:tcPr>
          <w:p>
            <w:pPr>
              <w:jc w:val="center"/>
            </w:pPr>
            <w:r>
              <w:rPr>
                <w:rFonts w:hint="eastAsia"/>
              </w:rPr>
              <w:t>管理制度建设</w:t>
            </w:r>
          </w:p>
          <w:p>
            <w:pPr>
              <w:jc w:val="center"/>
            </w:pPr>
            <w:r>
              <w:rPr>
                <w:rFonts w:hint="eastAsia"/>
              </w:rPr>
              <w:t>（20分）</w:t>
            </w:r>
          </w:p>
        </w:tc>
        <w:tc>
          <w:tcPr>
            <w:tcW w:w="1599" w:type="dxa"/>
            <w:gridSpan w:val="3"/>
            <w:vAlign w:val="center"/>
          </w:tcPr>
          <w:p>
            <w:pPr>
              <w:jc w:val="center"/>
            </w:pPr>
            <w:r>
              <w:rPr>
                <w:rFonts w:hint="eastAsia"/>
              </w:rPr>
              <w:t>制度建立情况</w:t>
            </w:r>
          </w:p>
        </w:tc>
        <w:tc>
          <w:tcPr>
            <w:tcW w:w="3823" w:type="dxa"/>
            <w:vAlign w:val="center"/>
          </w:tcPr>
          <w:p>
            <w:r>
              <w:rPr>
                <w:rFonts w:hint="eastAsia"/>
              </w:rPr>
              <w:t>制定日常维护制度、管理职责、管理员工作制度、操作规程，并上墙。</w:t>
            </w:r>
          </w:p>
        </w:tc>
        <w:tc>
          <w:tcPr>
            <w:tcW w:w="822" w:type="dxa"/>
            <w:vAlign w:val="center"/>
          </w:tcPr>
          <w:p>
            <w:pPr>
              <w:jc w:val="center"/>
            </w:pPr>
            <w:r>
              <w:rPr>
                <w:rFonts w:hint="eastAsia"/>
              </w:rPr>
              <w:t>5</w:t>
            </w:r>
          </w:p>
        </w:tc>
        <w:tc>
          <w:tcPr>
            <w:tcW w:w="4879" w:type="dxa"/>
            <w:gridSpan w:val="2"/>
            <w:vAlign w:val="center"/>
          </w:tcPr>
          <w:p>
            <w:r>
              <w:rPr>
                <w:rFonts w:hint="eastAsia"/>
              </w:rPr>
              <w:t>未制定日常维护制度、管理职责、管理员工作制度、操作规程，每少一项扣1分，未上墙扣1分。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日常维护管理台帐方面</w:t>
            </w:r>
          </w:p>
        </w:tc>
        <w:tc>
          <w:tcPr>
            <w:tcW w:w="3823" w:type="dxa"/>
            <w:vAlign w:val="center"/>
          </w:tcPr>
          <w:p>
            <w:r>
              <w:rPr>
                <w:rFonts w:hint="eastAsia"/>
              </w:rPr>
              <w:t>有值班记录、运行巡视台帐、污泥处置台帐、季度运行维护计划，台帐管理规范，填写整齐。</w:t>
            </w:r>
          </w:p>
        </w:tc>
        <w:tc>
          <w:tcPr>
            <w:tcW w:w="822" w:type="dxa"/>
            <w:vAlign w:val="center"/>
          </w:tcPr>
          <w:p>
            <w:pPr>
              <w:jc w:val="center"/>
            </w:pPr>
            <w:r>
              <w:rPr>
                <w:rFonts w:hint="eastAsia"/>
              </w:rPr>
              <w:t>12</w:t>
            </w:r>
          </w:p>
        </w:tc>
        <w:tc>
          <w:tcPr>
            <w:tcW w:w="4879" w:type="dxa"/>
            <w:gridSpan w:val="2"/>
            <w:vAlign w:val="center"/>
          </w:tcPr>
          <w:p>
            <w:r>
              <w:rPr>
                <w:rFonts w:hint="eastAsia"/>
              </w:rPr>
              <w:t>无值班记录、运行巡视台帐、污泥处置台帐、季度运行维护计划，每少一项扣1分；日常巡视检查每周少于2次扣2分；填写不规范、不整洁，扣2分。扣完为止。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pPr>
          </w:p>
        </w:tc>
        <w:tc>
          <w:tcPr>
            <w:tcW w:w="1599" w:type="dxa"/>
            <w:gridSpan w:val="3"/>
            <w:vAlign w:val="center"/>
          </w:tcPr>
          <w:p>
            <w:pPr>
              <w:jc w:val="center"/>
            </w:pPr>
            <w:r>
              <w:rPr>
                <w:rFonts w:hint="eastAsia"/>
              </w:rPr>
              <w:t>组织学习培训情况</w:t>
            </w:r>
          </w:p>
        </w:tc>
        <w:tc>
          <w:tcPr>
            <w:tcW w:w="3823" w:type="dxa"/>
            <w:vAlign w:val="center"/>
          </w:tcPr>
          <w:p>
            <w:r>
              <w:rPr>
                <w:rFonts w:hint="eastAsia"/>
              </w:rPr>
              <w:t>参加县里组织培训的。</w:t>
            </w:r>
          </w:p>
        </w:tc>
        <w:tc>
          <w:tcPr>
            <w:tcW w:w="822" w:type="dxa"/>
            <w:vAlign w:val="center"/>
          </w:tcPr>
          <w:p>
            <w:pPr>
              <w:jc w:val="center"/>
            </w:pPr>
            <w:r>
              <w:rPr>
                <w:rFonts w:hint="eastAsia"/>
              </w:rPr>
              <w:t>3</w:t>
            </w:r>
          </w:p>
        </w:tc>
        <w:tc>
          <w:tcPr>
            <w:tcW w:w="4879" w:type="dxa"/>
            <w:gridSpan w:val="2"/>
            <w:vAlign w:val="center"/>
          </w:tcPr>
          <w:p>
            <w:r>
              <w:rPr>
                <w:rFonts w:hint="eastAsia"/>
              </w:rPr>
              <w:t>不参加县里组织培训的，每少一次扣1分。扣完为止。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827" w:type="dxa"/>
            <w:vAlign w:val="center"/>
          </w:tcPr>
          <w:p>
            <w:pPr>
              <w:jc w:val="center"/>
            </w:pPr>
            <w:r>
              <w:rPr>
                <w:rFonts w:hint="eastAsia"/>
              </w:rPr>
              <w:t>社会综合评价</w:t>
            </w:r>
          </w:p>
          <w:p>
            <w:pPr>
              <w:jc w:val="center"/>
            </w:pPr>
            <w:r>
              <w:rPr>
                <w:rFonts w:hint="eastAsia"/>
              </w:rPr>
              <w:t>（10分）</w:t>
            </w:r>
          </w:p>
        </w:tc>
        <w:tc>
          <w:tcPr>
            <w:tcW w:w="1599" w:type="dxa"/>
            <w:gridSpan w:val="3"/>
            <w:vAlign w:val="center"/>
          </w:tcPr>
          <w:p>
            <w:r>
              <w:rPr>
                <w:rFonts w:hint="eastAsia"/>
              </w:rPr>
              <w:t>社会效果评价</w:t>
            </w:r>
          </w:p>
        </w:tc>
        <w:tc>
          <w:tcPr>
            <w:tcW w:w="3823" w:type="dxa"/>
            <w:vAlign w:val="center"/>
          </w:tcPr>
          <w:p>
            <w:r>
              <w:rPr>
                <w:rFonts w:hint="eastAsia"/>
              </w:rPr>
              <w:t>认真落实维护管理职责，完成环保部门及乡镇政府安排的相关工作，社会效果评价好，群众满意度高。</w:t>
            </w:r>
          </w:p>
        </w:tc>
        <w:tc>
          <w:tcPr>
            <w:tcW w:w="822" w:type="dxa"/>
            <w:vAlign w:val="center"/>
          </w:tcPr>
          <w:p>
            <w:pPr>
              <w:jc w:val="center"/>
            </w:pPr>
            <w:r>
              <w:rPr>
                <w:rFonts w:hint="eastAsia"/>
              </w:rPr>
              <w:t>10</w:t>
            </w:r>
          </w:p>
        </w:tc>
        <w:tc>
          <w:tcPr>
            <w:tcW w:w="4879" w:type="dxa"/>
            <w:gridSpan w:val="2"/>
            <w:vAlign w:val="center"/>
          </w:tcPr>
          <w:p>
            <w:r>
              <w:rPr>
                <w:rFonts w:hint="eastAsia"/>
              </w:rPr>
              <w:t>发生污水外溢事件的，每次扣2分；发生群众信访，经查属实的，每1起扣2分；被媒体曝光造成重大社会影响的每次扣4分；被所在乡镇或环保部门通报批评的，每次扣2分；被县委、县政府通报批评的，每次扣4分。扣完即止。</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restart"/>
            <w:vAlign w:val="center"/>
          </w:tcPr>
          <w:p>
            <w:pPr>
              <w:jc w:val="center"/>
            </w:pPr>
            <w:r>
              <w:rPr>
                <w:rFonts w:hint="eastAsia"/>
              </w:rPr>
              <w:t>加分项目</w:t>
            </w:r>
          </w:p>
        </w:tc>
        <w:tc>
          <w:tcPr>
            <w:tcW w:w="11123" w:type="dxa"/>
            <w:gridSpan w:val="7"/>
            <w:vAlign w:val="center"/>
          </w:tcPr>
          <w:p>
            <w:r>
              <w:rPr>
                <w:rFonts w:hint="eastAsia"/>
              </w:rPr>
              <w:t>农村生活污水处理项目运行工作得到县级主要领导以上领导批示肯定的，区级加6分、市级加5分、县级加4分，以最高分值进行加分，不累计加分。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7" w:type="dxa"/>
            <w:vMerge w:val="continue"/>
            <w:vAlign w:val="center"/>
          </w:tcPr>
          <w:p>
            <w:pPr>
              <w:jc w:val="center"/>
            </w:pPr>
          </w:p>
        </w:tc>
        <w:tc>
          <w:tcPr>
            <w:tcW w:w="11123" w:type="dxa"/>
            <w:gridSpan w:val="7"/>
            <w:vAlign w:val="center"/>
          </w:tcPr>
          <w:p>
            <w:r>
              <w:rPr>
                <w:rFonts w:hint="eastAsia"/>
              </w:rPr>
              <w:t>积极做好环保宣传，农村生活污水处理运营工作得到县外政府部门组织参观学习的，每次加1分。</w:t>
            </w:r>
          </w:p>
        </w:tc>
        <w:tc>
          <w:tcPr>
            <w:tcW w:w="1572" w:type="dxa"/>
            <w:vAlign w:val="center"/>
          </w:tcP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3522" w:type="dxa"/>
            <w:gridSpan w:val="9"/>
            <w:vAlign w:val="center"/>
          </w:tcPr>
          <w:p>
            <w:pPr>
              <w:jc w:val="center"/>
            </w:pPr>
            <w:r>
              <w:rPr>
                <w:rFonts w:hint="eastAsia"/>
                <w:b/>
                <w:bCs/>
              </w:rPr>
              <w:t>总   分</w:t>
            </w: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837" w:type="dxa"/>
            <w:gridSpan w:val="2"/>
            <w:vAlign w:val="center"/>
          </w:tcPr>
          <w:p>
            <w:pPr>
              <w:jc w:val="center"/>
              <w:rPr>
                <w:b/>
                <w:bCs/>
              </w:rPr>
            </w:pPr>
            <w:r>
              <w:rPr>
                <w:rFonts w:hint="eastAsia"/>
                <w:b/>
                <w:bCs/>
              </w:rPr>
              <w:t>否决项</w:t>
            </w:r>
          </w:p>
        </w:tc>
        <w:tc>
          <w:tcPr>
            <w:tcW w:w="12685" w:type="dxa"/>
            <w:gridSpan w:val="7"/>
            <w:vAlign w:val="center"/>
          </w:tcPr>
          <w:p>
            <w:pPr>
              <w:rPr>
                <w:b/>
                <w:bCs/>
              </w:rPr>
            </w:pPr>
            <w:r>
              <w:rPr>
                <w:rFonts w:hint="eastAsia"/>
                <w:b/>
                <w:bCs/>
              </w:rPr>
              <w:t>如该污水处理站点出水水质指标超标，该站点不执行评分制，按第四条执行，即出水1个指标超标，扣减该站点30%的季度运行维护费，出水2个指标超标，扣减该站点60%的季度运行维护费，出水3个以上指标超标，扣减该站点季度全部运行维护费。</w:t>
            </w:r>
          </w:p>
        </w:tc>
        <w:tc>
          <w:tcPr>
            <w:tcW w:w="12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restart"/>
            <w:vAlign w:val="center"/>
          </w:tcPr>
          <w:p>
            <w:pPr>
              <w:jc w:val="center"/>
              <w:rPr>
                <w:sz w:val="28"/>
                <w:szCs w:val="28"/>
              </w:rPr>
            </w:pPr>
            <w:r>
              <w:rPr>
                <w:rFonts w:hint="eastAsia"/>
                <w:sz w:val="28"/>
                <w:szCs w:val="28"/>
              </w:rPr>
              <w:t>考</w:t>
            </w:r>
          </w:p>
          <w:p>
            <w:pPr>
              <w:jc w:val="center"/>
              <w:rPr>
                <w:sz w:val="28"/>
                <w:szCs w:val="28"/>
              </w:rPr>
            </w:pPr>
            <w:r>
              <w:rPr>
                <w:rFonts w:hint="eastAsia"/>
                <w:sz w:val="28"/>
                <w:szCs w:val="28"/>
              </w:rPr>
              <w:t>核</w:t>
            </w:r>
          </w:p>
          <w:p>
            <w:pPr>
              <w:jc w:val="center"/>
              <w:rPr>
                <w:sz w:val="28"/>
                <w:szCs w:val="28"/>
              </w:rPr>
            </w:pPr>
            <w:r>
              <w:rPr>
                <w:rFonts w:hint="eastAsia"/>
                <w:sz w:val="28"/>
                <w:szCs w:val="28"/>
              </w:rPr>
              <w:t>组</w:t>
            </w:r>
          </w:p>
          <w:p>
            <w:pPr>
              <w:jc w:val="center"/>
              <w:rPr>
                <w:sz w:val="28"/>
                <w:szCs w:val="28"/>
              </w:rPr>
            </w:pPr>
            <w:r>
              <w:rPr>
                <w:rFonts w:hint="eastAsia"/>
                <w:sz w:val="28"/>
                <w:szCs w:val="28"/>
              </w:rPr>
              <w:t>成</w:t>
            </w:r>
          </w:p>
          <w:p>
            <w:pPr>
              <w:jc w:val="center"/>
              <w:rPr>
                <w:sz w:val="28"/>
                <w:szCs w:val="28"/>
              </w:rPr>
            </w:pPr>
            <w:r>
              <w:rPr>
                <w:rFonts w:hint="eastAsia"/>
                <w:sz w:val="28"/>
                <w:szCs w:val="28"/>
              </w:rPr>
              <w:t>员</w:t>
            </w:r>
          </w:p>
        </w:tc>
        <w:tc>
          <w:tcPr>
            <w:tcW w:w="1570" w:type="dxa"/>
            <w:gridSpan w:val="2"/>
            <w:vAlign w:val="center"/>
          </w:tcPr>
          <w:p>
            <w:pPr>
              <w:jc w:val="center"/>
              <w:rPr>
                <w:b/>
                <w:bCs/>
                <w:sz w:val="28"/>
                <w:szCs w:val="28"/>
              </w:rPr>
            </w:pPr>
            <w:r>
              <w:rPr>
                <w:rFonts w:hint="eastAsia"/>
                <w:b/>
                <w:bCs/>
                <w:sz w:val="28"/>
                <w:szCs w:val="28"/>
              </w:rPr>
              <w:t>类  别</w:t>
            </w:r>
          </w:p>
        </w:tc>
        <w:tc>
          <w:tcPr>
            <w:tcW w:w="4674" w:type="dxa"/>
            <w:gridSpan w:val="3"/>
            <w:vAlign w:val="center"/>
          </w:tcPr>
          <w:p>
            <w:pPr>
              <w:jc w:val="center"/>
              <w:rPr>
                <w:b/>
                <w:bCs/>
                <w:sz w:val="28"/>
                <w:szCs w:val="28"/>
              </w:rPr>
            </w:pPr>
            <w:r>
              <w:rPr>
                <w:rFonts w:hint="eastAsia"/>
                <w:b/>
                <w:bCs/>
                <w:sz w:val="28"/>
                <w:szCs w:val="28"/>
              </w:rPr>
              <w:t>姓  名（签名)</w:t>
            </w:r>
          </w:p>
        </w:tc>
        <w:tc>
          <w:tcPr>
            <w:tcW w:w="3574" w:type="dxa"/>
            <w:vAlign w:val="center"/>
          </w:tcPr>
          <w:p>
            <w:pPr>
              <w:jc w:val="center"/>
              <w:rPr>
                <w:b/>
                <w:bCs/>
                <w:sz w:val="28"/>
                <w:szCs w:val="28"/>
              </w:rPr>
            </w:pPr>
            <w:r>
              <w:rPr>
                <w:rFonts w:hint="eastAsia"/>
                <w:b/>
                <w:bCs/>
                <w:sz w:val="28"/>
                <w:szCs w:val="28"/>
              </w:rPr>
              <w:t>单  位</w:t>
            </w:r>
          </w:p>
        </w:tc>
        <w:tc>
          <w:tcPr>
            <w:tcW w:w="2877" w:type="dxa"/>
            <w:gridSpan w:val="2"/>
            <w:vAlign w:val="center"/>
          </w:tcPr>
          <w:p>
            <w:pPr>
              <w:jc w:val="center"/>
              <w:rPr>
                <w:b/>
                <w:bCs/>
                <w:sz w:val="28"/>
                <w:szCs w:val="28"/>
              </w:rPr>
            </w:pPr>
            <w:r>
              <w:rPr>
                <w:rFonts w:hint="eastAsia"/>
                <w:b/>
                <w:bCs/>
                <w:sz w:val="28"/>
                <w:szCs w:val="28"/>
              </w:rPr>
              <w:t>职务</w:t>
            </w:r>
          </w:p>
        </w:tc>
        <w:tc>
          <w:tcPr>
            <w:tcW w:w="1274" w:type="dxa"/>
            <w:vAlign w:val="center"/>
          </w:tcPr>
          <w:p>
            <w:pPr>
              <w:jc w:val="center"/>
              <w:rPr>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rPr>
                <w:sz w:val="28"/>
                <w:szCs w:val="28"/>
              </w:rPr>
            </w:pPr>
          </w:p>
        </w:tc>
        <w:tc>
          <w:tcPr>
            <w:tcW w:w="1570" w:type="dxa"/>
            <w:gridSpan w:val="2"/>
            <w:vAlign w:val="center"/>
          </w:tcPr>
          <w:p>
            <w:pPr>
              <w:jc w:val="center"/>
              <w:rPr>
                <w:sz w:val="28"/>
                <w:szCs w:val="28"/>
              </w:rPr>
            </w:pPr>
            <w:r>
              <w:rPr>
                <w:rFonts w:hint="eastAsia"/>
                <w:sz w:val="28"/>
                <w:szCs w:val="28"/>
              </w:rPr>
              <w:t>组  长</w:t>
            </w:r>
          </w:p>
        </w:tc>
        <w:tc>
          <w:tcPr>
            <w:tcW w:w="4674" w:type="dxa"/>
            <w:gridSpan w:val="3"/>
            <w:vAlign w:val="center"/>
          </w:tcPr>
          <w:p>
            <w:pPr>
              <w:jc w:val="center"/>
              <w:rPr>
                <w:sz w:val="28"/>
                <w:szCs w:val="28"/>
              </w:rPr>
            </w:pPr>
          </w:p>
        </w:tc>
        <w:tc>
          <w:tcPr>
            <w:tcW w:w="3574" w:type="dxa"/>
            <w:vAlign w:val="center"/>
          </w:tcPr>
          <w:p>
            <w:pPr>
              <w:jc w:val="center"/>
              <w:rPr>
                <w:sz w:val="28"/>
                <w:szCs w:val="28"/>
              </w:rPr>
            </w:pPr>
          </w:p>
        </w:tc>
        <w:tc>
          <w:tcPr>
            <w:tcW w:w="2877" w:type="dxa"/>
            <w:gridSpan w:val="2"/>
            <w:vAlign w:val="center"/>
          </w:tcPr>
          <w:p>
            <w:pPr>
              <w:jc w:val="center"/>
              <w:rPr>
                <w:sz w:val="28"/>
                <w:szCs w:val="28"/>
              </w:rPr>
            </w:pPr>
          </w:p>
        </w:tc>
        <w:tc>
          <w:tcPr>
            <w:tcW w:w="127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rPr>
                <w:sz w:val="28"/>
                <w:szCs w:val="28"/>
              </w:rPr>
            </w:pPr>
          </w:p>
        </w:tc>
        <w:tc>
          <w:tcPr>
            <w:tcW w:w="1570" w:type="dxa"/>
            <w:gridSpan w:val="2"/>
            <w:vAlign w:val="center"/>
          </w:tcPr>
          <w:p>
            <w:pPr>
              <w:jc w:val="center"/>
              <w:rPr>
                <w:sz w:val="28"/>
                <w:szCs w:val="28"/>
              </w:rPr>
            </w:pPr>
            <w:r>
              <w:rPr>
                <w:rFonts w:hint="eastAsia"/>
                <w:sz w:val="28"/>
                <w:szCs w:val="28"/>
              </w:rPr>
              <w:t>副组长</w:t>
            </w:r>
          </w:p>
        </w:tc>
        <w:tc>
          <w:tcPr>
            <w:tcW w:w="4674" w:type="dxa"/>
            <w:gridSpan w:val="3"/>
            <w:vAlign w:val="center"/>
          </w:tcPr>
          <w:p>
            <w:pPr>
              <w:jc w:val="center"/>
              <w:rPr>
                <w:sz w:val="28"/>
                <w:szCs w:val="28"/>
              </w:rPr>
            </w:pPr>
          </w:p>
        </w:tc>
        <w:tc>
          <w:tcPr>
            <w:tcW w:w="3574" w:type="dxa"/>
            <w:vAlign w:val="center"/>
          </w:tcPr>
          <w:p>
            <w:pPr>
              <w:jc w:val="center"/>
              <w:rPr>
                <w:sz w:val="28"/>
                <w:szCs w:val="28"/>
              </w:rPr>
            </w:pPr>
          </w:p>
        </w:tc>
        <w:tc>
          <w:tcPr>
            <w:tcW w:w="2877" w:type="dxa"/>
            <w:gridSpan w:val="2"/>
            <w:vAlign w:val="center"/>
          </w:tcPr>
          <w:p>
            <w:pPr>
              <w:jc w:val="center"/>
              <w:rPr>
                <w:sz w:val="28"/>
                <w:szCs w:val="28"/>
              </w:rPr>
            </w:pPr>
          </w:p>
        </w:tc>
        <w:tc>
          <w:tcPr>
            <w:tcW w:w="127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rPr>
                <w:sz w:val="28"/>
                <w:szCs w:val="28"/>
              </w:rPr>
            </w:pPr>
          </w:p>
        </w:tc>
        <w:tc>
          <w:tcPr>
            <w:tcW w:w="1570" w:type="dxa"/>
            <w:gridSpan w:val="2"/>
            <w:vAlign w:val="center"/>
          </w:tcPr>
          <w:p>
            <w:pPr>
              <w:jc w:val="center"/>
              <w:rPr>
                <w:sz w:val="28"/>
                <w:szCs w:val="28"/>
              </w:rPr>
            </w:pPr>
            <w:r>
              <w:rPr>
                <w:rFonts w:hint="eastAsia"/>
                <w:sz w:val="28"/>
                <w:szCs w:val="28"/>
              </w:rPr>
              <w:t>其他成员</w:t>
            </w:r>
          </w:p>
        </w:tc>
        <w:tc>
          <w:tcPr>
            <w:tcW w:w="4674" w:type="dxa"/>
            <w:gridSpan w:val="3"/>
            <w:vAlign w:val="center"/>
          </w:tcPr>
          <w:p>
            <w:pPr>
              <w:jc w:val="center"/>
              <w:rPr>
                <w:sz w:val="28"/>
                <w:szCs w:val="28"/>
              </w:rPr>
            </w:pPr>
          </w:p>
        </w:tc>
        <w:tc>
          <w:tcPr>
            <w:tcW w:w="3574" w:type="dxa"/>
            <w:vAlign w:val="center"/>
          </w:tcPr>
          <w:p>
            <w:pPr>
              <w:jc w:val="center"/>
              <w:rPr>
                <w:sz w:val="28"/>
                <w:szCs w:val="28"/>
              </w:rPr>
            </w:pPr>
          </w:p>
        </w:tc>
        <w:tc>
          <w:tcPr>
            <w:tcW w:w="2877" w:type="dxa"/>
            <w:gridSpan w:val="2"/>
            <w:vAlign w:val="center"/>
          </w:tcPr>
          <w:p>
            <w:pPr>
              <w:jc w:val="center"/>
              <w:rPr>
                <w:sz w:val="28"/>
                <w:szCs w:val="28"/>
              </w:rPr>
            </w:pPr>
          </w:p>
        </w:tc>
        <w:tc>
          <w:tcPr>
            <w:tcW w:w="127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rPr>
                <w:sz w:val="28"/>
                <w:szCs w:val="28"/>
              </w:rPr>
            </w:pPr>
          </w:p>
        </w:tc>
        <w:tc>
          <w:tcPr>
            <w:tcW w:w="1570" w:type="dxa"/>
            <w:gridSpan w:val="2"/>
            <w:vAlign w:val="center"/>
          </w:tcPr>
          <w:p>
            <w:pPr>
              <w:jc w:val="center"/>
              <w:rPr>
                <w:sz w:val="28"/>
                <w:szCs w:val="28"/>
              </w:rPr>
            </w:pPr>
            <w:r>
              <w:rPr>
                <w:rFonts w:hint="eastAsia"/>
                <w:sz w:val="28"/>
                <w:szCs w:val="28"/>
              </w:rPr>
              <w:t>其他成员</w:t>
            </w:r>
          </w:p>
        </w:tc>
        <w:tc>
          <w:tcPr>
            <w:tcW w:w="4674" w:type="dxa"/>
            <w:gridSpan w:val="3"/>
            <w:vAlign w:val="center"/>
          </w:tcPr>
          <w:p>
            <w:pPr>
              <w:jc w:val="center"/>
              <w:rPr>
                <w:sz w:val="28"/>
                <w:szCs w:val="28"/>
              </w:rPr>
            </w:pPr>
          </w:p>
        </w:tc>
        <w:tc>
          <w:tcPr>
            <w:tcW w:w="3574" w:type="dxa"/>
            <w:vAlign w:val="center"/>
          </w:tcPr>
          <w:p>
            <w:pPr>
              <w:jc w:val="center"/>
              <w:rPr>
                <w:sz w:val="28"/>
                <w:szCs w:val="28"/>
              </w:rPr>
            </w:pPr>
          </w:p>
        </w:tc>
        <w:tc>
          <w:tcPr>
            <w:tcW w:w="2877" w:type="dxa"/>
            <w:gridSpan w:val="2"/>
            <w:vAlign w:val="center"/>
          </w:tcPr>
          <w:p>
            <w:pPr>
              <w:jc w:val="center"/>
              <w:rPr>
                <w:sz w:val="28"/>
                <w:szCs w:val="28"/>
              </w:rPr>
            </w:pPr>
          </w:p>
        </w:tc>
        <w:tc>
          <w:tcPr>
            <w:tcW w:w="127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7" w:type="dxa"/>
            <w:vMerge w:val="continue"/>
            <w:vAlign w:val="center"/>
          </w:tcPr>
          <w:p>
            <w:pPr>
              <w:jc w:val="center"/>
              <w:rPr>
                <w:sz w:val="28"/>
                <w:szCs w:val="28"/>
              </w:rPr>
            </w:pPr>
          </w:p>
        </w:tc>
        <w:tc>
          <w:tcPr>
            <w:tcW w:w="1570" w:type="dxa"/>
            <w:gridSpan w:val="2"/>
            <w:vAlign w:val="center"/>
          </w:tcPr>
          <w:p>
            <w:pPr>
              <w:jc w:val="center"/>
              <w:rPr>
                <w:sz w:val="28"/>
                <w:szCs w:val="28"/>
              </w:rPr>
            </w:pPr>
            <w:r>
              <w:rPr>
                <w:rFonts w:hint="eastAsia"/>
                <w:sz w:val="28"/>
                <w:szCs w:val="28"/>
              </w:rPr>
              <w:t>其他成员</w:t>
            </w:r>
          </w:p>
        </w:tc>
        <w:tc>
          <w:tcPr>
            <w:tcW w:w="4674" w:type="dxa"/>
            <w:gridSpan w:val="3"/>
            <w:vAlign w:val="center"/>
          </w:tcPr>
          <w:p>
            <w:pPr>
              <w:jc w:val="center"/>
              <w:rPr>
                <w:sz w:val="28"/>
                <w:szCs w:val="28"/>
              </w:rPr>
            </w:pPr>
          </w:p>
        </w:tc>
        <w:tc>
          <w:tcPr>
            <w:tcW w:w="3574" w:type="dxa"/>
            <w:vAlign w:val="center"/>
          </w:tcPr>
          <w:p>
            <w:pPr>
              <w:jc w:val="center"/>
              <w:rPr>
                <w:sz w:val="28"/>
                <w:szCs w:val="28"/>
              </w:rPr>
            </w:pPr>
          </w:p>
        </w:tc>
        <w:tc>
          <w:tcPr>
            <w:tcW w:w="2877" w:type="dxa"/>
            <w:gridSpan w:val="2"/>
            <w:vAlign w:val="center"/>
          </w:tcPr>
          <w:p>
            <w:pPr>
              <w:jc w:val="center"/>
              <w:rPr>
                <w:sz w:val="28"/>
                <w:szCs w:val="28"/>
              </w:rPr>
            </w:pPr>
          </w:p>
        </w:tc>
        <w:tc>
          <w:tcPr>
            <w:tcW w:w="127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1" w:hRule="atLeast"/>
          <w:jc w:val="center"/>
        </w:trPr>
        <w:tc>
          <w:tcPr>
            <w:tcW w:w="2397" w:type="dxa"/>
            <w:gridSpan w:val="3"/>
            <w:vAlign w:val="center"/>
          </w:tcPr>
          <w:p>
            <w:pPr>
              <w:jc w:val="center"/>
              <w:rPr>
                <w:bCs/>
                <w:sz w:val="30"/>
                <w:szCs w:val="30"/>
              </w:rPr>
            </w:pPr>
            <w:r>
              <w:rPr>
                <w:rFonts w:hint="eastAsia"/>
                <w:bCs/>
                <w:sz w:val="30"/>
                <w:szCs w:val="30"/>
              </w:rPr>
              <w:t>乡镇政府</w:t>
            </w:r>
          </w:p>
          <w:p>
            <w:pPr>
              <w:jc w:val="center"/>
              <w:rPr>
                <w:sz w:val="28"/>
                <w:szCs w:val="28"/>
              </w:rPr>
            </w:pPr>
            <w:r>
              <w:rPr>
                <w:rFonts w:hint="eastAsia"/>
                <w:bCs/>
                <w:sz w:val="30"/>
                <w:szCs w:val="30"/>
              </w:rPr>
              <w:t>审核意见</w:t>
            </w:r>
          </w:p>
        </w:tc>
        <w:tc>
          <w:tcPr>
            <w:tcW w:w="4674" w:type="dxa"/>
            <w:gridSpan w:val="3"/>
            <w:vAlign w:val="bottom"/>
          </w:tcPr>
          <w:p>
            <w:pPr>
              <w:wordWrap w:val="0"/>
              <w:autoSpaceDE/>
              <w:autoSpaceDN/>
              <w:spacing w:line="300" w:lineRule="exact"/>
              <w:jc w:val="center"/>
              <w:rPr>
                <w:bCs/>
                <w:sz w:val="30"/>
                <w:szCs w:val="30"/>
              </w:rPr>
            </w:pPr>
            <w:r>
              <w:rPr>
                <w:rFonts w:hint="eastAsia"/>
                <w:bCs/>
                <w:sz w:val="30"/>
                <w:szCs w:val="30"/>
              </w:rPr>
              <w:t xml:space="preserve">签字：         </w:t>
            </w:r>
          </w:p>
          <w:p>
            <w:pPr>
              <w:jc w:val="right"/>
              <w:rPr>
                <w:sz w:val="28"/>
                <w:szCs w:val="28"/>
              </w:rPr>
            </w:pPr>
            <w:r>
              <w:rPr>
                <w:rFonts w:hint="eastAsia"/>
                <w:bCs/>
                <w:sz w:val="30"/>
                <w:szCs w:val="30"/>
              </w:rPr>
              <w:t>年    月   日（章）</w:t>
            </w:r>
          </w:p>
        </w:tc>
        <w:tc>
          <w:tcPr>
            <w:tcW w:w="3574" w:type="dxa"/>
            <w:vAlign w:val="center"/>
          </w:tcPr>
          <w:p>
            <w:pPr>
              <w:jc w:val="center"/>
              <w:rPr>
                <w:sz w:val="28"/>
                <w:szCs w:val="28"/>
              </w:rPr>
            </w:pPr>
            <w:r>
              <w:rPr>
                <w:rFonts w:hint="eastAsia"/>
                <w:bCs/>
                <w:sz w:val="30"/>
                <w:szCs w:val="30"/>
              </w:rPr>
              <w:t>大化瑶族自治县城市管理执法局审核意见</w:t>
            </w:r>
          </w:p>
        </w:tc>
        <w:tc>
          <w:tcPr>
            <w:tcW w:w="4151" w:type="dxa"/>
            <w:gridSpan w:val="3"/>
            <w:vAlign w:val="bottom"/>
          </w:tcPr>
          <w:p>
            <w:pPr>
              <w:wordWrap w:val="0"/>
              <w:autoSpaceDE/>
              <w:autoSpaceDN/>
              <w:spacing w:line="300" w:lineRule="exact"/>
              <w:jc w:val="center"/>
              <w:rPr>
                <w:bCs/>
                <w:sz w:val="30"/>
                <w:szCs w:val="30"/>
              </w:rPr>
            </w:pPr>
            <w:r>
              <w:rPr>
                <w:rFonts w:hint="eastAsia"/>
                <w:bCs/>
                <w:sz w:val="30"/>
                <w:szCs w:val="30"/>
              </w:rPr>
              <w:t xml:space="preserve">签字：         </w:t>
            </w:r>
          </w:p>
          <w:p>
            <w:pPr>
              <w:jc w:val="right"/>
              <w:rPr>
                <w:sz w:val="28"/>
                <w:szCs w:val="28"/>
              </w:rPr>
            </w:pPr>
            <w:r>
              <w:rPr>
                <w:rFonts w:hint="eastAsia"/>
                <w:bCs/>
                <w:sz w:val="30"/>
                <w:szCs w:val="30"/>
              </w:rPr>
              <w:t>年    月   日（章）</w:t>
            </w:r>
          </w:p>
        </w:tc>
      </w:tr>
    </w:tbl>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4"/>
        <w:spacing w:before="228"/>
        <w:ind w:left="41"/>
        <w:rPr>
          <w:rFonts w:ascii="黑体" w:eastAsia="黑体"/>
        </w:rPr>
      </w:pPr>
      <w:bookmarkStart w:id="131" w:name="_bookmark5"/>
      <w:bookmarkEnd w:id="131"/>
      <w:bookmarkStart w:id="132" w:name="一、投标文件外层包装封面格式_"/>
      <w:bookmarkEnd w:id="132"/>
      <w:bookmarkStart w:id="133" w:name="第六章_投标文件格式"/>
      <w:bookmarkEnd w:id="133"/>
      <w:r>
        <w:rPr>
          <w:rFonts w:hint="eastAsia" w:ascii="黑体" w:eastAsia="黑体"/>
        </w:rPr>
        <w:t>第六</w:t>
      </w:r>
      <w:r>
        <w:rPr>
          <w:rFonts w:hint="eastAsia" w:ascii="黑体" w:eastAsia="黑体"/>
          <w:spacing w:val="48"/>
        </w:rPr>
        <w:t>章 投</w:t>
      </w:r>
      <w:r>
        <w:rPr>
          <w:rFonts w:hint="eastAsia" w:ascii="黑体" w:eastAsia="黑体"/>
        </w:rPr>
        <w:t>标文</w:t>
      </w:r>
      <w:r>
        <w:rPr>
          <w:rFonts w:hint="eastAsia" w:ascii="黑体" w:eastAsia="黑体"/>
          <w:spacing w:val="-4"/>
        </w:rPr>
        <w:t>件格式</w:t>
      </w:r>
    </w:p>
    <w:p>
      <w:pPr>
        <w:rPr>
          <w:rFonts w:ascii="黑体" w:eastAsia="黑体"/>
        </w:rPr>
        <w:sectPr>
          <w:pgSz w:w="16840" w:h="11910" w:orient="landscape"/>
          <w:pgMar w:top="900" w:right="1580" w:bottom="880" w:left="1380" w:header="0" w:footer="1139" w:gutter="0"/>
          <w:cols w:space="720" w:num="1"/>
        </w:sectPr>
      </w:pPr>
    </w:p>
    <w:p>
      <w:pPr>
        <w:pStyle w:val="7"/>
      </w:pPr>
      <w:r>
        <w:rPr>
          <w:w w:val="95"/>
        </w:rPr>
        <w:t>一、投标文件外层包装封面</w:t>
      </w:r>
      <w:r>
        <w:rPr>
          <w:spacing w:val="-5"/>
          <w:w w:val="95"/>
        </w:rPr>
        <w:t>格式</w:t>
      </w:r>
    </w:p>
    <w:p>
      <w:pPr>
        <w:pStyle w:val="12"/>
        <w:rPr>
          <w:b/>
          <w:sz w:val="20"/>
        </w:rPr>
      </w:pPr>
    </w:p>
    <w:p>
      <w:pPr>
        <w:pStyle w:val="12"/>
        <w:rPr>
          <w:b/>
          <w:sz w:val="20"/>
        </w:rPr>
      </w:pPr>
    </w:p>
    <w:p>
      <w:pPr>
        <w:pStyle w:val="12"/>
        <w:rPr>
          <w:b/>
          <w:sz w:val="20"/>
        </w:rPr>
      </w:pPr>
    </w:p>
    <w:p>
      <w:pPr>
        <w:spacing w:before="217"/>
        <w:ind w:left="41" w:right="58"/>
        <w:jc w:val="center"/>
        <w:rPr>
          <w:b/>
          <w:sz w:val="32"/>
        </w:rPr>
      </w:pPr>
      <w:r>
        <w:rPr>
          <w:b/>
          <w:spacing w:val="-4"/>
          <w:sz w:val="32"/>
        </w:rPr>
        <w:t>投 标 文 件</w:t>
      </w: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7"/>
        <w:rPr>
          <w:b/>
          <w:sz w:val="26"/>
        </w:rPr>
      </w:pPr>
    </w:p>
    <w:p>
      <w:pPr>
        <w:pStyle w:val="9"/>
        <w:spacing w:before="67" w:line="672" w:lineRule="auto"/>
        <w:ind w:left="592" w:right="8091"/>
      </w:pPr>
      <w:r>
        <w:rPr>
          <w:spacing w:val="-2"/>
        </w:rPr>
        <w:t>项目名称： 项目编号： 所投分标： 投标人名称：投标人地址：</w:t>
      </w:r>
    </w:p>
    <w:p>
      <w:pPr>
        <w:pStyle w:val="9"/>
        <w:tabs>
          <w:tab w:val="left" w:pos="4478"/>
          <w:tab w:val="left" w:pos="5198"/>
        </w:tabs>
        <w:spacing w:before="5" w:line="674" w:lineRule="auto"/>
        <w:ind w:left="3758" w:right="3573" w:firstLine="153"/>
      </w:pPr>
      <w:r>
        <w:rPr>
          <w:spacing w:val="-2"/>
        </w:rPr>
        <w:t>投标截止时间前不得启封</w:t>
      </w:r>
      <w:r>
        <w:rPr>
          <w:spacing w:val="-10"/>
        </w:rPr>
        <w:t>年</w:t>
      </w:r>
      <w:r>
        <w:tab/>
      </w:r>
      <w:r>
        <w:rPr>
          <w:spacing w:val="-10"/>
        </w:rPr>
        <w:t>月</w:t>
      </w:r>
      <w:r>
        <w:tab/>
      </w:r>
      <w:r>
        <w:rPr>
          <w:spacing w:val="-10"/>
        </w:rPr>
        <w:t>日</w:t>
      </w:r>
    </w:p>
    <w:p>
      <w:pPr>
        <w:spacing w:line="674" w:lineRule="auto"/>
        <w:sectPr>
          <w:pgSz w:w="11910" w:h="16840"/>
          <w:pgMar w:top="1080" w:right="880" w:bottom="1380" w:left="900" w:header="0" w:footer="1139" w:gutter="0"/>
          <w:cols w:space="720" w:num="1"/>
        </w:sectPr>
      </w:pPr>
    </w:p>
    <w:p>
      <w:pPr>
        <w:pStyle w:val="7"/>
      </w:pPr>
      <w:bookmarkStart w:id="134" w:name="二、报价文件格式"/>
      <w:bookmarkEnd w:id="134"/>
      <w:r>
        <w:rPr>
          <w:w w:val="95"/>
        </w:rPr>
        <w:t>二、报价文件格</w:t>
      </w:r>
      <w:r>
        <w:rPr>
          <w:spacing w:val="-10"/>
          <w:w w:val="95"/>
        </w:rPr>
        <w:t>式</w:t>
      </w:r>
    </w:p>
    <w:p>
      <w:pPr>
        <w:pStyle w:val="12"/>
        <w:spacing w:before="11"/>
        <w:rPr>
          <w:b/>
          <w:sz w:val="23"/>
        </w:rPr>
      </w:pPr>
    </w:p>
    <w:p>
      <w:pPr>
        <w:pStyle w:val="8"/>
        <w:numPr>
          <w:ilvl w:val="0"/>
          <w:numId w:val="37"/>
        </w:numPr>
        <w:tabs>
          <w:tab w:val="left" w:pos="737"/>
        </w:tabs>
        <w:ind w:hanging="361"/>
        <w:jc w:val="left"/>
      </w:pPr>
      <w:r>
        <w:rPr>
          <w:w w:val="95"/>
        </w:rPr>
        <w:t>报价文件封面格式</w:t>
      </w:r>
      <w:r>
        <w:rPr>
          <w:spacing w:val="-10"/>
          <w:w w:val="95"/>
        </w:rPr>
        <w:t>：</w:t>
      </w:r>
    </w:p>
    <w:p>
      <w:pPr>
        <w:pStyle w:val="12"/>
        <w:rPr>
          <w:b/>
          <w:sz w:val="20"/>
        </w:rPr>
      </w:pPr>
    </w:p>
    <w:p>
      <w:pPr>
        <w:pStyle w:val="12"/>
        <w:rPr>
          <w:b/>
          <w:sz w:val="20"/>
        </w:rPr>
      </w:pPr>
    </w:p>
    <w:p>
      <w:pPr>
        <w:pStyle w:val="12"/>
        <w:rPr>
          <w:b/>
          <w:sz w:val="20"/>
        </w:rPr>
      </w:pPr>
    </w:p>
    <w:p>
      <w:pPr>
        <w:pStyle w:val="12"/>
        <w:rPr>
          <w:b/>
          <w:sz w:val="20"/>
        </w:rPr>
      </w:pPr>
    </w:p>
    <w:p>
      <w:pPr>
        <w:pStyle w:val="12"/>
        <w:spacing w:before="9"/>
        <w:rPr>
          <w:b/>
          <w:sz w:val="18"/>
        </w:rPr>
      </w:pPr>
    </w:p>
    <w:p>
      <w:pPr>
        <w:spacing w:before="54"/>
        <w:ind w:left="41" w:right="58"/>
        <w:jc w:val="center"/>
        <w:rPr>
          <w:b/>
          <w:sz w:val="32"/>
        </w:rPr>
      </w:pPr>
      <w:r>
        <w:rPr>
          <w:b/>
          <w:w w:val="95"/>
          <w:sz w:val="32"/>
        </w:rPr>
        <w:t>报价文</w:t>
      </w:r>
      <w:r>
        <w:rPr>
          <w:b/>
          <w:spacing w:val="-10"/>
          <w:w w:val="95"/>
          <w:sz w:val="32"/>
        </w:rPr>
        <w:t>件</w:t>
      </w: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2"/>
        <w:rPr>
          <w:b/>
          <w:sz w:val="17"/>
        </w:rPr>
      </w:pPr>
    </w:p>
    <w:p>
      <w:pPr>
        <w:pStyle w:val="9"/>
        <w:ind w:left="592"/>
      </w:pPr>
      <w:r>
        <w:rPr>
          <w:spacing w:val="-2"/>
        </w:rPr>
        <w:t>项目名称：</w:t>
      </w:r>
    </w:p>
    <w:p>
      <w:pPr>
        <w:pStyle w:val="12"/>
        <w:rPr>
          <w:sz w:val="24"/>
        </w:rPr>
      </w:pPr>
    </w:p>
    <w:p>
      <w:pPr>
        <w:pStyle w:val="12"/>
        <w:spacing w:before="3"/>
        <w:rPr>
          <w:sz w:val="33"/>
        </w:rPr>
      </w:pPr>
    </w:p>
    <w:p>
      <w:pPr>
        <w:pStyle w:val="9"/>
        <w:spacing w:before="1"/>
        <w:ind w:left="592"/>
      </w:pPr>
      <w:r>
        <w:rPr>
          <w:spacing w:val="-2"/>
        </w:rPr>
        <w:t>项目编号：</w:t>
      </w:r>
    </w:p>
    <w:p>
      <w:pPr>
        <w:pStyle w:val="12"/>
        <w:rPr>
          <w:sz w:val="24"/>
        </w:rPr>
      </w:pPr>
    </w:p>
    <w:p>
      <w:pPr>
        <w:pStyle w:val="12"/>
        <w:spacing w:before="1"/>
        <w:rPr>
          <w:sz w:val="33"/>
        </w:rPr>
      </w:pPr>
    </w:p>
    <w:p>
      <w:pPr>
        <w:pStyle w:val="9"/>
        <w:ind w:left="592"/>
      </w:pPr>
      <w:r>
        <w:rPr>
          <w:spacing w:val="-2"/>
        </w:rPr>
        <w:t>所投分标：</w:t>
      </w:r>
    </w:p>
    <w:p>
      <w:pPr>
        <w:pStyle w:val="12"/>
        <w:rPr>
          <w:sz w:val="24"/>
        </w:rPr>
      </w:pPr>
    </w:p>
    <w:p>
      <w:pPr>
        <w:pStyle w:val="12"/>
        <w:spacing w:before="1"/>
        <w:rPr>
          <w:sz w:val="33"/>
        </w:rPr>
      </w:pPr>
    </w:p>
    <w:p>
      <w:pPr>
        <w:pStyle w:val="9"/>
        <w:ind w:left="592"/>
      </w:pPr>
      <w:r>
        <w:rPr>
          <w:spacing w:val="-2"/>
        </w:rPr>
        <w:t>投标人名称：</w:t>
      </w:r>
    </w:p>
    <w:p>
      <w:pPr>
        <w:pStyle w:val="12"/>
        <w:rPr>
          <w:sz w:val="24"/>
        </w:rPr>
      </w:pPr>
    </w:p>
    <w:p>
      <w:pPr>
        <w:pStyle w:val="12"/>
        <w:spacing w:before="4"/>
        <w:rPr>
          <w:sz w:val="33"/>
        </w:rPr>
      </w:pPr>
    </w:p>
    <w:p>
      <w:pPr>
        <w:pStyle w:val="9"/>
        <w:ind w:left="592"/>
      </w:pPr>
      <w:r>
        <w:rPr>
          <w:spacing w:val="-2"/>
        </w:rPr>
        <w:t>投标人地址：</w:t>
      </w:r>
    </w:p>
    <w:p>
      <w:pPr>
        <w:pStyle w:val="12"/>
        <w:rPr>
          <w:sz w:val="20"/>
        </w:rPr>
      </w:pPr>
    </w:p>
    <w:p>
      <w:pPr>
        <w:pStyle w:val="12"/>
        <w:spacing w:before="6"/>
        <w:rPr>
          <w:sz w:val="26"/>
        </w:rPr>
      </w:pPr>
    </w:p>
    <w:p>
      <w:pPr>
        <w:pStyle w:val="9"/>
        <w:tabs>
          <w:tab w:val="left" w:pos="479"/>
          <w:tab w:val="left" w:pos="959"/>
        </w:tabs>
        <w:spacing w:before="67"/>
        <w:ind w:left="0" w:right="58"/>
        <w:jc w:val="center"/>
      </w:pPr>
      <w:r>
        <w:rPr>
          <w:spacing w:val="-10"/>
        </w:rPr>
        <w:t>年</w:t>
      </w:r>
      <w:r>
        <w:tab/>
      </w:r>
      <w:r>
        <w:rPr>
          <w:spacing w:val="-10"/>
        </w:rPr>
        <w:t>月</w:t>
      </w:r>
      <w:r>
        <w:tab/>
      </w:r>
      <w:r>
        <w:rPr>
          <w:spacing w:val="-10"/>
        </w:rPr>
        <w:t>日</w:t>
      </w:r>
    </w:p>
    <w:p>
      <w:pPr>
        <w:jc w:val="center"/>
        <w:sectPr>
          <w:pgSz w:w="11910" w:h="16840"/>
          <w:pgMar w:top="1540" w:right="880" w:bottom="1380" w:left="900" w:header="0" w:footer="1139" w:gutter="0"/>
          <w:cols w:space="720" w:num="1"/>
        </w:sectPr>
      </w:pPr>
    </w:p>
    <w:p>
      <w:pPr>
        <w:pStyle w:val="8"/>
        <w:numPr>
          <w:ilvl w:val="0"/>
          <w:numId w:val="37"/>
        </w:numPr>
        <w:tabs>
          <w:tab w:val="left" w:pos="477"/>
        </w:tabs>
        <w:spacing w:before="48"/>
        <w:ind w:left="476" w:hanging="245"/>
        <w:jc w:val="left"/>
      </w:pPr>
      <w:r>
        <w:rPr>
          <w:w w:val="95"/>
        </w:rPr>
        <w:t>报价文件目</w:t>
      </w:r>
      <w:r>
        <w:rPr>
          <w:spacing w:val="-10"/>
          <w:w w:val="95"/>
        </w:rPr>
        <w:t>录</w:t>
      </w:r>
    </w:p>
    <w:p>
      <w:pPr>
        <w:pStyle w:val="12"/>
        <w:spacing w:before="207"/>
        <w:ind w:left="232"/>
      </w:pPr>
      <w:r>
        <w:rPr>
          <w:spacing w:val="-1"/>
          <w:w w:val="95"/>
        </w:rPr>
        <w:t>根据招标文件规定及投标人提供的材料自行编写目录。</w:t>
      </w:r>
    </w:p>
    <w:p>
      <w:pPr>
        <w:sectPr>
          <w:pgSz w:w="11910" w:h="16840"/>
          <w:pgMar w:top="1140" w:right="880" w:bottom="1380" w:left="900" w:header="0" w:footer="1139" w:gutter="0"/>
          <w:cols w:space="720" w:num="1"/>
        </w:sectPr>
      </w:pPr>
    </w:p>
    <w:p>
      <w:pPr>
        <w:pStyle w:val="8"/>
        <w:numPr>
          <w:ilvl w:val="0"/>
          <w:numId w:val="37"/>
        </w:numPr>
        <w:tabs>
          <w:tab w:val="left" w:pos="737"/>
        </w:tabs>
        <w:spacing w:before="48"/>
        <w:ind w:hanging="361"/>
        <w:jc w:val="left"/>
      </w:pPr>
      <w:r>
        <w:rPr>
          <w:w w:val="95"/>
        </w:rPr>
        <w:t>投标函格式</w:t>
      </w:r>
      <w:r>
        <w:rPr>
          <w:spacing w:val="-10"/>
          <w:w w:val="95"/>
        </w:rPr>
        <w:t>：</w:t>
      </w:r>
    </w:p>
    <w:p>
      <w:pPr>
        <w:spacing w:before="4"/>
        <w:rPr>
          <w:b/>
          <w:sz w:val="32"/>
        </w:rPr>
      </w:pPr>
      <w:r>
        <w:br w:type="column"/>
      </w:r>
    </w:p>
    <w:p>
      <w:pPr>
        <w:ind w:left="376"/>
        <w:rPr>
          <w:b/>
          <w:sz w:val="32"/>
        </w:rPr>
      </w:pPr>
      <w:r>
        <w:rPr>
          <w:b/>
          <w:spacing w:val="-4"/>
          <w:sz w:val="32"/>
        </w:rPr>
        <w:t>投 标 函</w:t>
      </w:r>
    </w:p>
    <w:p>
      <w:pPr>
        <w:rPr>
          <w:sz w:val="32"/>
        </w:rPr>
        <w:sectPr>
          <w:pgSz w:w="11910" w:h="16840"/>
          <w:pgMar w:top="1140" w:right="880" w:bottom="1380" w:left="900" w:header="0" w:footer="1139" w:gutter="0"/>
          <w:cols w:equalWidth="0" w:num="2">
            <w:col w:w="2222" w:space="1812"/>
            <w:col w:w="6096"/>
          </w:cols>
        </w:sectPr>
      </w:pPr>
    </w:p>
    <w:p>
      <w:pPr>
        <w:pStyle w:val="12"/>
        <w:spacing w:before="10"/>
        <w:rPr>
          <w:b/>
          <w:sz w:val="19"/>
        </w:rPr>
      </w:pPr>
    </w:p>
    <w:p>
      <w:pPr>
        <w:pStyle w:val="9"/>
        <w:keepNext w:val="0"/>
        <w:keepLines w:val="0"/>
        <w:pageBreakBefore w:val="0"/>
        <w:widowControl w:val="0"/>
        <w:kinsoku/>
        <w:wordWrap/>
        <w:overflowPunct/>
        <w:topLinePunct w:val="0"/>
        <w:autoSpaceDE w:val="0"/>
        <w:autoSpaceDN w:val="0"/>
        <w:bidi w:val="0"/>
        <w:adjustRightInd/>
        <w:snapToGrid/>
        <w:spacing w:before="67" w:line="240" w:lineRule="auto"/>
        <w:textAlignment w:val="auto"/>
      </w:pPr>
      <w:r>
        <w:pict>
          <v:line id="_x0000_s1029" o:spid="_x0000_s1029" o:spt="20" style="position:absolute;left:0pt;margin-left:80.55pt;margin-top:16.55pt;height:0pt;width:60pt;mso-position-horizontal-relative:page;z-index:-251652096;mso-width-relative:page;mso-height-relative:page;" coordsize="21600,21600">
            <v:path arrowok="t"/>
            <v:fill focussize="0,0"/>
            <v:stroke weight="0.6pt"/>
            <v:imagedata o:title=""/>
            <o:lock v:ext="edit"/>
          </v:line>
        </w:pict>
      </w:r>
      <w:r>
        <w:rPr>
          <w:spacing w:val="-2"/>
        </w:rPr>
        <w:t>致：采购人名称：</w:t>
      </w:r>
    </w:p>
    <w:p>
      <w:pPr>
        <w:pStyle w:val="9"/>
        <w:keepNext w:val="0"/>
        <w:keepLines w:val="0"/>
        <w:pageBreakBefore w:val="0"/>
        <w:widowControl w:val="0"/>
        <w:tabs>
          <w:tab w:val="left" w:pos="4967"/>
          <w:tab w:val="left" w:pos="5791"/>
          <w:tab w:val="left" w:pos="9031"/>
        </w:tabs>
        <w:kinsoku/>
        <w:wordWrap/>
        <w:overflowPunct/>
        <w:topLinePunct w:val="0"/>
        <w:autoSpaceDE w:val="0"/>
        <w:autoSpaceDN w:val="0"/>
        <w:bidi w:val="0"/>
        <w:adjustRightInd/>
        <w:snapToGrid/>
        <w:spacing w:before="158" w:line="240" w:lineRule="auto"/>
        <w:ind w:left="1128" w:right="132" w:hanging="176"/>
        <w:textAlignment w:val="auto"/>
      </w:pPr>
      <w:r>
        <w:pict>
          <v:line id="_x0000_s1030" o:spid="_x0000_s1030" o:spt="20" style="position:absolute;left:0pt;margin-left:140.6pt;margin-top:21.25pt;height:0pt;width:96pt;mso-position-horizontal-relative:page;z-index:-251651072;mso-width-relative:page;mso-height-relative:page;" coordsize="21600,21600">
            <v:path arrowok="t"/>
            <v:fill focussize="0,0"/>
            <v:stroke weight="0.6pt"/>
            <v:imagedata o:title=""/>
            <o:lock v:ext="edit"/>
          </v:line>
        </w:pict>
      </w:r>
      <w:r>
        <w:t>根据贵方 *******项目名称（项目编号：</w:t>
      </w:r>
      <w:r>
        <w:rPr>
          <w:rFonts w:ascii="Times New Roman" w:eastAsia="Times New Roman"/>
          <w:u w:val="single"/>
        </w:rPr>
        <w:tab/>
      </w:r>
      <w:r>
        <w:rPr>
          <w:spacing w:val="-2"/>
        </w:rPr>
        <w:t>）的招标公告，签字代表</w:t>
      </w:r>
      <w:r>
        <w:rPr>
          <w:rFonts w:ascii="Times New Roman" w:eastAsia="Times New Roman"/>
          <w:u w:val="single"/>
        </w:rPr>
        <w:tab/>
      </w:r>
      <w:r>
        <w:rPr>
          <w:spacing w:val="-4"/>
          <w:u w:val="single"/>
        </w:rPr>
        <w:t>（</w:t>
      </w:r>
      <w:r>
        <w:rPr>
          <w:spacing w:val="-4"/>
        </w:rPr>
        <w:t>姓名）</w:t>
      </w:r>
      <w:r>
        <w:rPr>
          <w:spacing w:val="-2"/>
        </w:rPr>
        <w:t>经正式授权并代表投标人</w:t>
      </w:r>
      <w:r>
        <w:rPr>
          <w:rFonts w:ascii="Times New Roman" w:eastAsia="Times New Roman"/>
          <w:u w:val="single"/>
        </w:rPr>
        <w:tab/>
      </w:r>
      <w:r>
        <w:rPr>
          <w:spacing w:val="-2"/>
        </w:rPr>
        <w:t>（投标人名称）提交投标文件。</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712"/>
        <w:textAlignment w:val="auto"/>
      </w:pPr>
      <w:r>
        <w:rPr>
          <w:spacing w:val="-1"/>
        </w:rPr>
        <w:t>据此函，我方宣布同意如下：</w:t>
      </w:r>
    </w:p>
    <w:p>
      <w:pPr>
        <w:pStyle w:val="9"/>
        <w:keepNext w:val="0"/>
        <w:keepLines w:val="0"/>
        <w:pageBreakBefore w:val="0"/>
        <w:widowControl w:val="0"/>
        <w:numPr>
          <w:ilvl w:val="1"/>
          <w:numId w:val="37"/>
        </w:numPr>
        <w:tabs>
          <w:tab w:val="left" w:pos="956"/>
        </w:tabs>
        <w:kinsoku/>
        <w:wordWrap/>
        <w:overflowPunct/>
        <w:topLinePunct w:val="0"/>
        <w:autoSpaceDE w:val="0"/>
        <w:autoSpaceDN w:val="0"/>
        <w:bidi w:val="0"/>
        <w:adjustRightInd/>
        <w:snapToGrid/>
        <w:spacing w:before="160" w:line="240" w:lineRule="auto"/>
        <w:ind w:right="252" w:firstLine="480"/>
        <w:jc w:val="both"/>
        <w:textAlignment w:val="auto"/>
      </w:pPr>
      <w:r>
        <w:rPr>
          <w:spacing w:val="-2"/>
        </w:rPr>
        <w:t>我方已详细审查全部“招标文件”，包括修改文件（如有的话）以及全部参考资料和有关附件，已经了解我方对于招标文件、采购过程、采购结果有依法进行询问、质疑、投诉的权利及相关渠道和要求。</w:t>
      </w:r>
    </w:p>
    <w:p>
      <w:pPr>
        <w:pStyle w:val="9"/>
        <w:keepNext w:val="0"/>
        <w:keepLines w:val="0"/>
        <w:pageBreakBefore w:val="0"/>
        <w:widowControl w:val="0"/>
        <w:numPr>
          <w:ilvl w:val="1"/>
          <w:numId w:val="37"/>
        </w:numPr>
        <w:tabs>
          <w:tab w:val="left" w:pos="956"/>
        </w:tabs>
        <w:kinsoku/>
        <w:wordWrap/>
        <w:overflowPunct/>
        <w:topLinePunct w:val="0"/>
        <w:autoSpaceDE w:val="0"/>
        <w:autoSpaceDN w:val="0"/>
        <w:bidi w:val="0"/>
        <w:adjustRightInd/>
        <w:snapToGrid/>
        <w:spacing w:line="240" w:lineRule="auto"/>
        <w:ind w:right="252" w:firstLine="480"/>
        <w:textAlignment w:val="auto"/>
      </w:pPr>
      <w:r>
        <w:rPr>
          <w:spacing w:val="-2"/>
        </w:rPr>
        <w:t>我方在投标之前已经完全理解并接受招标文件的各项规定和要求，对招标文件的合理性、合法性不再有异议。</w:t>
      </w:r>
    </w:p>
    <w:p>
      <w:pPr>
        <w:pStyle w:val="9"/>
        <w:keepNext w:val="0"/>
        <w:keepLines w:val="0"/>
        <w:pageBreakBefore w:val="0"/>
        <w:widowControl w:val="0"/>
        <w:numPr>
          <w:ilvl w:val="1"/>
          <w:numId w:val="37"/>
        </w:numPr>
        <w:tabs>
          <w:tab w:val="left" w:pos="954"/>
          <w:tab w:val="left" w:pos="4792"/>
        </w:tabs>
        <w:kinsoku/>
        <w:wordWrap/>
        <w:overflowPunct/>
        <w:topLinePunct w:val="0"/>
        <w:autoSpaceDE w:val="0"/>
        <w:autoSpaceDN w:val="0"/>
        <w:bidi w:val="0"/>
        <w:adjustRightInd/>
        <w:snapToGrid/>
        <w:spacing w:line="240" w:lineRule="auto"/>
        <w:ind w:left="953" w:hanging="242"/>
        <w:textAlignment w:val="auto"/>
      </w:pPr>
      <w:r>
        <w:t>本投标有效期自投标截止之日</w:t>
      </w:r>
      <w:r>
        <w:rPr>
          <w:spacing w:val="-10"/>
        </w:rPr>
        <w:t>起</w:t>
      </w:r>
      <w:r>
        <w:rPr>
          <w:rFonts w:ascii="Times New Roman" w:eastAsia="Times New Roman"/>
          <w:u w:val="single"/>
        </w:rPr>
        <w:tab/>
      </w:r>
      <w:r>
        <w:t>日</w:t>
      </w:r>
      <w:r>
        <w:rPr>
          <w:spacing w:val="-10"/>
        </w:rPr>
        <w:t>。</w:t>
      </w:r>
    </w:p>
    <w:p>
      <w:pPr>
        <w:pStyle w:val="9"/>
        <w:keepNext w:val="0"/>
        <w:keepLines w:val="0"/>
        <w:pageBreakBefore w:val="0"/>
        <w:widowControl w:val="0"/>
        <w:numPr>
          <w:ilvl w:val="1"/>
          <w:numId w:val="37"/>
        </w:numPr>
        <w:tabs>
          <w:tab w:val="left" w:pos="956"/>
        </w:tabs>
        <w:kinsoku/>
        <w:wordWrap/>
        <w:overflowPunct/>
        <w:topLinePunct w:val="0"/>
        <w:autoSpaceDE w:val="0"/>
        <w:autoSpaceDN w:val="0"/>
        <w:bidi w:val="0"/>
        <w:adjustRightInd/>
        <w:snapToGrid/>
        <w:spacing w:before="157" w:line="240" w:lineRule="auto"/>
        <w:ind w:right="252" w:firstLine="480"/>
        <w:textAlignment w:val="auto"/>
      </w:pPr>
      <w:r>
        <w:rPr>
          <w:spacing w:val="-2"/>
        </w:rPr>
        <w:t>如中标，本投标文件至本项目合同履行完毕止均保持有效，我方将按“招标文件”及政府采购法律、法规的规定履行合同责任和义务。</w:t>
      </w:r>
    </w:p>
    <w:p>
      <w:pPr>
        <w:pStyle w:val="9"/>
        <w:keepNext w:val="0"/>
        <w:keepLines w:val="0"/>
        <w:pageBreakBefore w:val="0"/>
        <w:widowControl w:val="0"/>
        <w:numPr>
          <w:ilvl w:val="1"/>
          <w:numId w:val="37"/>
        </w:numPr>
        <w:tabs>
          <w:tab w:val="left" w:pos="954"/>
        </w:tabs>
        <w:kinsoku/>
        <w:wordWrap/>
        <w:overflowPunct/>
        <w:topLinePunct w:val="0"/>
        <w:autoSpaceDE w:val="0"/>
        <w:autoSpaceDN w:val="0"/>
        <w:bidi w:val="0"/>
        <w:adjustRightInd/>
        <w:snapToGrid/>
        <w:spacing w:before="5" w:line="240" w:lineRule="auto"/>
        <w:ind w:left="953" w:hanging="242"/>
        <w:textAlignment w:val="auto"/>
      </w:pPr>
      <w:r>
        <w:rPr>
          <w:spacing w:val="-1"/>
        </w:rPr>
        <w:t>我方同意按照贵方要求提供与投标有关的一切数据或者资料。</w:t>
      </w:r>
    </w:p>
    <w:p>
      <w:pPr>
        <w:pStyle w:val="9"/>
        <w:keepNext w:val="0"/>
        <w:keepLines w:val="0"/>
        <w:pageBreakBefore w:val="0"/>
        <w:widowControl w:val="0"/>
        <w:numPr>
          <w:ilvl w:val="1"/>
          <w:numId w:val="37"/>
        </w:numPr>
        <w:tabs>
          <w:tab w:val="left" w:pos="954"/>
        </w:tabs>
        <w:kinsoku/>
        <w:wordWrap/>
        <w:overflowPunct/>
        <w:topLinePunct w:val="0"/>
        <w:autoSpaceDE w:val="0"/>
        <w:autoSpaceDN w:val="0"/>
        <w:bidi w:val="0"/>
        <w:adjustRightInd/>
        <w:snapToGrid/>
        <w:spacing w:before="160" w:line="240" w:lineRule="auto"/>
        <w:ind w:left="953" w:hanging="242"/>
        <w:textAlignment w:val="auto"/>
      </w:pPr>
      <w:r>
        <w:rPr>
          <w:spacing w:val="-1"/>
        </w:rPr>
        <w:t>我方向贵方提交的所有投标文件、资料都是准确的和真实的。</w:t>
      </w:r>
    </w:p>
    <w:p>
      <w:pPr>
        <w:pStyle w:val="9"/>
        <w:keepNext w:val="0"/>
        <w:keepLines w:val="0"/>
        <w:pageBreakBefore w:val="0"/>
        <w:widowControl w:val="0"/>
        <w:numPr>
          <w:ilvl w:val="1"/>
          <w:numId w:val="37"/>
        </w:numPr>
        <w:tabs>
          <w:tab w:val="left" w:pos="956"/>
        </w:tabs>
        <w:kinsoku/>
        <w:wordWrap/>
        <w:overflowPunct/>
        <w:topLinePunct w:val="0"/>
        <w:autoSpaceDE w:val="0"/>
        <w:autoSpaceDN w:val="0"/>
        <w:bidi w:val="0"/>
        <w:adjustRightInd/>
        <w:snapToGrid/>
        <w:spacing w:before="158" w:line="240" w:lineRule="auto"/>
        <w:ind w:right="252" w:firstLine="480"/>
        <w:textAlignment w:val="auto"/>
      </w:pPr>
      <w:r>
        <w:rPr>
          <w:spacing w:val="-2"/>
        </w:rPr>
        <w:t>以上事项如有虚假或者隐瞒，我方愿意承担一切后果，并不再寻求任何旨在减轻或者免除法律责任的辩解。</w:t>
      </w:r>
    </w:p>
    <w:p>
      <w:pPr>
        <w:pStyle w:val="9"/>
        <w:keepNext w:val="0"/>
        <w:keepLines w:val="0"/>
        <w:pageBreakBefore w:val="0"/>
        <w:widowControl w:val="0"/>
        <w:numPr>
          <w:ilvl w:val="1"/>
          <w:numId w:val="37"/>
        </w:numPr>
        <w:tabs>
          <w:tab w:val="left" w:pos="954"/>
        </w:tabs>
        <w:kinsoku/>
        <w:wordWrap/>
        <w:overflowPunct/>
        <w:topLinePunct w:val="0"/>
        <w:autoSpaceDE w:val="0"/>
        <w:autoSpaceDN w:val="0"/>
        <w:bidi w:val="0"/>
        <w:adjustRightInd/>
        <w:snapToGrid/>
        <w:spacing w:line="240" w:lineRule="auto"/>
        <w:ind w:right="132" w:firstLine="480"/>
        <w:textAlignment w:val="auto"/>
      </w:pPr>
      <w:r>
        <w:rPr>
          <w:spacing w:val="-10"/>
        </w:rPr>
        <w:t>根据《中华人民共和国政府采购法实施条例》第五十条要求对政府采购合同进行公告，</w:t>
      </w:r>
      <w:r>
        <w:t>但政府采购合同中涉及国家秘密、商业秘密的内容除外。我方就对本次投标文件进行注明如下：（两项内容中必须选择一项）</w:t>
      </w:r>
    </w:p>
    <w:p>
      <w:pPr>
        <w:pStyle w:val="9"/>
        <w:keepNext w:val="0"/>
        <w:keepLines w:val="0"/>
        <w:pageBreakBefore w:val="0"/>
        <w:widowControl w:val="0"/>
        <w:kinsoku/>
        <w:wordWrap/>
        <w:overflowPunct/>
        <w:topLinePunct w:val="0"/>
        <w:autoSpaceDE w:val="0"/>
        <w:autoSpaceDN w:val="0"/>
        <w:bidi w:val="0"/>
        <w:adjustRightInd/>
        <w:snapToGrid/>
        <w:spacing w:line="240" w:lineRule="auto"/>
        <w:ind w:left="712"/>
        <w:textAlignment w:val="auto"/>
      </w:pPr>
      <w:r>
        <w:rPr>
          <w:spacing w:val="-1"/>
        </w:rPr>
        <w:t>□我方本次投标文件内容中未涉及商业秘密；</w:t>
      </w:r>
    </w:p>
    <w:p>
      <w:pPr>
        <w:pStyle w:val="9"/>
        <w:keepNext w:val="0"/>
        <w:keepLines w:val="0"/>
        <w:pageBreakBefore w:val="0"/>
        <w:widowControl w:val="0"/>
        <w:tabs>
          <w:tab w:val="left" w:pos="8512"/>
        </w:tabs>
        <w:kinsoku/>
        <w:wordWrap/>
        <w:overflowPunct/>
        <w:topLinePunct w:val="0"/>
        <w:autoSpaceDE w:val="0"/>
        <w:autoSpaceDN w:val="0"/>
        <w:bidi w:val="0"/>
        <w:adjustRightInd/>
        <w:snapToGrid/>
        <w:spacing w:before="157" w:line="240" w:lineRule="auto"/>
        <w:ind w:left="712" w:right="1371"/>
        <w:textAlignment w:val="auto"/>
      </w:pPr>
      <w:r>
        <w:rPr>
          <w:spacing w:val="-2"/>
        </w:rPr>
        <w:t>□我方本次投标文件涉及商业秘密的内容有：</w:t>
      </w:r>
      <w:r>
        <w:rPr>
          <w:rFonts w:ascii="Times New Roman" w:hAnsi="Times New Roman" w:eastAsia="Times New Roman"/>
          <w:u w:val="single"/>
        </w:rPr>
        <w:tab/>
      </w:r>
      <w:r>
        <w:rPr>
          <w:spacing w:val="-10"/>
        </w:rPr>
        <w:t xml:space="preserve">； </w:t>
      </w:r>
      <w:r>
        <w:rPr>
          <w:spacing w:val="-2"/>
        </w:rPr>
        <w:t>9.与本投标有关的一切正式往来信函请寄：</w:t>
      </w:r>
    </w:p>
    <w:p>
      <w:pPr>
        <w:pStyle w:val="9"/>
        <w:keepNext w:val="0"/>
        <w:keepLines w:val="0"/>
        <w:pageBreakBefore w:val="0"/>
        <w:widowControl w:val="0"/>
        <w:tabs>
          <w:tab w:val="left" w:pos="1912"/>
          <w:tab w:val="left" w:pos="2152"/>
          <w:tab w:val="left" w:pos="3891"/>
          <w:tab w:val="left" w:pos="4371"/>
        </w:tabs>
        <w:kinsoku/>
        <w:wordWrap/>
        <w:overflowPunct/>
        <w:topLinePunct w:val="0"/>
        <w:autoSpaceDE w:val="0"/>
        <w:autoSpaceDN w:val="0"/>
        <w:bidi w:val="0"/>
        <w:adjustRightInd/>
        <w:snapToGrid/>
        <w:spacing w:line="240" w:lineRule="auto"/>
        <w:ind w:right="5752"/>
        <w:textAlignment w:val="auto"/>
        <w:rPr>
          <w:rFonts w:ascii="Times New Roman" w:eastAsia="Times New Roman"/>
        </w:rPr>
      </w:pPr>
      <w:r>
        <w:rPr>
          <w:spacing w:val="-4"/>
        </w:rPr>
        <w:t>地址：</w:t>
      </w:r>
      <w:r>
        <w:rPr>
          <w:rFonts w:ascii="Times New Roman" w:eastAsia="Times New Roman"/>
          <w:u w:val="single"/>
        </w:rPr>
        <w:tab/>
      </w:r>
      <w:r>
        <w:rPr>
          <w:rFonts w:ascii="Times New Roman" w:eastAsia="Times New Roman"/>
          <w:u w:val="single"/>
        </w:rPr>
        <w:tab/>
      </w:r>
      <w:r>
        <w:rPr>
          <w:spacing w:val="-4"/>
        </w:rPr>
        <w:t>邮编：</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rPr>
          <w:spacing w:val="-4"/>
        </w:rPr>
        <w:t>电话：</w:t>
      </w:r>
      <w:r>
        <w:rPr>
          <w:rFonts w:ascii="Times New Roman" w:eastAsia="Times New Roman"/>
          <w:u w:val="single"/>
        </w:rPr>
        <w:tab/>
      </w:r>
      <w:r>
        <w:rPr>
          <w:spacing w:val="-4"/>
        </w:rPr>
        <w:t>传真：</w:t>
      </w:r>
      <w:r>
        <w:rPr>
          <w:rFonts w:ascii="Times New Roman" w:eastAsia="Times New Roman"/>
          <w:u w:val="single"/>
        </w:rPr>
        <w:tab/>
      </w:r>
    </w:p>
    <w:p>
      <w:pPr>
        <w:pStyle w:val="9"/>
        <w:keepNext w:val="0"/>
        <w:keepLines w:val="0"/>
        <w:pageBreakBefore w:val="0"/>
        <w:widowControl w:val="0"/>
        <w:tabs>
          <w:tab w:val="left" w:pos="3531"/>
        </w:tabs>
        <w:kinsoku/>
        <w:wordWrap/>
        <w:overflowPunct/>
        <w:topLinePunct w:val="0"/>
        <w:autoSpaceDE w:val="0"/>
        <w:autoSpaceDN w:val="0"/>
        <w:bidi w:val="0"/>
        <w:adjustRightInd/>
        <w:snapToGrid/>
        <w:spacing w:line="240" w:lineRule="auto"/>
        <w:textAlignment w:val="auto"/>
        <w:rPr>
          <w:rFonts w:ascii="Times New Roman" w:eastAsia="Times New Roman"/>
        </w:rPr>
      </w:pPr>
      <w:r>
        <w:t>投标人名称</w:t>
      </w:r>
      <w:r>
        <w:rPr>
          <w:spacing w:val="-10"/>
        </w:rPr>
        <w:t>:</w:t>
      </w:r>
      <w:r>
        <w:rPr>
          <w:rFonts w:ascii="Times New Roman" w:eastAsia="Times New Roman"/>
          <w:u w:val="single"/>
        </w:rPr>
        <w:tab/>
      </w:r>
    </w:p>
    <w:p>
      <w:pPr>
        <w:pStyle w:val="9"/>
        <w:keepNext w:val="0"/>
        <w:keepLines w:val="0"/>
        <w:pageBreakBefore w:val="0"/>
        <w:widowControl w:val="0"/>
        <w:tabs>
          <w:tab w:val="left" w:pos="4131"/>
          <w:tab w:val="left" w:pos="4432"/>
          <w:tab w:val="left" w:pos="8091"/>
        </w:tabs>
        <w:kinsoku/>
        <w:wordWrap/>
        <w:overflowPunct/>
        <w:topLinePunct w:val="0"/>
        <w:autoSpaceDE w:val="0"/>
        <w:autoSpaceDN w:val="0"/>
        <w:bidi w:val="0"/>
        <w:adjustRightInd/>
        <w:snapToGrid/>
        <w:spacing w:before="158" w:line="240" w:lineRule="auto"/>
        <w:textAlignment w:val="auto"/>
        <w:rPr>
          <w:rFonts w:ascii="Times New Roman" w:eastAsia="Times New Roman"/>
          <w:u w:val="single"/>
        </w:rPr>
      </w:pPr>
      <w:r>
        <w:t>开户银行</w:t>
      </w:r>
      <w:r>
        <w:rPr>
          <w:spacing w:val="-10"/>
        </w:rPr>
        <w:t>：</w:t>
      </w:r>
      <w:r>
        <w:rPr>
          <w:rFonts w:ascii="Times New Roman" w:eastAsia="Times New Roman"/>
          <w:u w:val="single"/>
        </w:rPr>
        <w:tab/>
      </w:r>
      <w:r>
        <w:rPr>
          <w:rFonts w:ascii="Times New Roman" w:eastAsia="Times New Roman"/>
        </w:rPr>
        <w:tab/>
      </w:r>
      <w:r>
        <w:t>银行帐号</w:t>
      </w:r>
      <w:r>
        <w:rPr>
          <w:spacing w:val="-10"/>
        </w:rPr>
        <w:t>：</w:t>
      </w:r>
      <w:r>
        <w:rPr>
          <w:rFonts w:ascii="Times New Roman" w:eastAsia="Times New Roman"/>
          <w:u w:val="single"/>
        </w:rPr>
        <w:tab/>
      </w:r>
    </w:p>
    <w:p>
      <w:pPr>
        <w:rPr>
          <w:rFonts w:ascii="Times New Roman" w:eastAsia="Times New Roman"/>
          <w:u w:val="single"/>
        </w:rPr>
      </w:pPr>
    </w:p>
    <w:p>
      <w:pPr>
        <w:pStyle w:val="2"/>
        <w:rPr>
          <w:rFonts w:ascii="Times New Roman" w:eastAsia="Times New Roman"/>
          <w:u w:val="single"/>
        </w:rPr>
      </w:pPr>
    </w:p>
    <w:p>
      <w:pPr>
        <w:pStyle w:val="2"/>
        <w:rPr>
          <w:rFonts w:ascii="Times New Roman" w:eastAsia="Times New Roman"/>
          <w:u w:val="single"/>
        </w:rPr>
      </w:pPr>
    </w:p>
    <w:p>
      <w:pPr>
        <w:pStyle w:val="9"/>
        <w:tabs>
          <w:tab w:val="left" w:pos="5092"/>
        </w:tabs>
        <w:spacing w:before="38"/>
        <w:ind w:left="0" w:leftChars="0" w:firstLine="0" w:firstLineChars="0"/>
        <w:rPr>
          <w:rFonts w:ascii="Times New Roman" w:eastAsia="Times New Roman"/>
        </w:rPr>
      </w:pPr>
      <w:r>
        <w:t>法定代表人或者委托代理人签字</w:t>
      </w:r>
      <w:r>
        <w:rPr>
          <w:spacing w:val="-10"/>
        </w:rPr>
        <w:t>:</w:t>
      </w:r>
      <w:r>
        <w:rPr>
          <w:rFonts w:ascii="Times New Roman" w:eastAsia="Times New Roman"/>
          <w:u w:val="single"/>
        </w:rPr>
        <w:tab/>
      </w:r>
    </w:p>
    <w:p>
      <w:pPr>
        <w:pStyle w:val="12"/>
        <w:rPr>
          <w:rFonts w:ascii="Times New Roman"/>
          <w:sz w:val="20"/>
        </w:rPr>
      </w:pPr>
    </w:p>
    <w:p>
      <w:pPr>
        <w:pStyle w:val="12"/>
        <w:spacing w:before="5"/>
        <w:rPr>
          <w:rFonts w:ascii="Times New Roman"/>
          <w:sz w:val="19"/>
        </w:rPr>
      </w:pPr>
    </w:p>
    <w:p>
      <w:pPr>
        <w:pStyle w:val="9"/>
        <w:ind w:left="6132"/>
      </w:pPr>
      <w:r>
        <w:t>投标人（盖公章</w:t>
      </w:r>
      <w:r>
        <w:rPr>
          <w:spacing w:val="-5"/>
        </w:rPr>
        <w:t>）：</w:t>
      </w:r>
    </w:p>
    <w:p>
      <w:pPr>
        <w:pStyle w:val="12"/>
        <w:rPr>
          <w:sz w:val="20"/>
        </w:rPr>
      </w:pPr>
    </w:p>
    <w:p>
      <w:pPr>
        <w:pStyle w:val="9"/>
        <w:tabs>
          <w:tab w:val="left" w:pos="6712"/>
          <w:tab w:val="left" w:pos="7432"/>
          <w:tab w:val="left" w:pos="8272"/>
        </w:tabs>
        <w:spacing w:before="197"/>
        <w:ind w:left="5992"/>
      </w:pP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sectPr>
          <w:pgSz w:w="11910" w:h="16840"/>
          <w:pgMar w:top="1080" w:right="880" w:bottom="1380" w:left="900" w:header="0" w:footer="1139" w:gutter="0"/>
          <w:cols w:space="720" w:num="1"/>
        </w:sectPr>
      </w:pPr>
    </w:p>
    <w:p>
      <w:pPr>
        <w:pStyle w:val="8"/>
        <w:numPr>
          <w:ilvl w:val="0"/>
          <w:numId w:val="0"/>
        </w:numPr>
        <w:tabs>
          <w:tab w:val="left" w:pos="596"/>
        </w:tabs>
        <w:spacing w:before="38"/>
        <w:jc w:val="left"/>
      </w:pPr>
      <w:bookmarkStart w:id="135" w:name="三、资格证明文件格式"/>
      <w:bookmarkEnd w:id="135"/>
      <w:r>
        <w:rPr>
          <w:rFonts w:hint="eastAsia"/>
          <w:w w:val="95"/>
          <w:lang w:val="en-US" w:eastAsia="zh-CN"/>
        </w:rPr>
        <w:t>4.</w:t>
      </w:r>
      <w:r>
        <w:rPr>
          <w:w w:val="95"/>
        </w:rPr>
        <w:t>开标一览表（服务类格式</w:t>
      </w:r>
      <w:r>
        <w:rPr>
          <w:spacing w:val="-10"/>
          <w:w w:val="95"/>
        </w:rPr>
        <w:t>）</w:t>
      </w:r>
    </w:p>
    <w:p>
      <w:pPr>
        <w:spacing w:before="3"/>
        <w:rPr>
          <w:b/>
          <w:sz w:val="31"/>
        </w:rPr>
      </w:pPr>
      <w:r>
        <w:br w:type="column"/>
      </w:r>
    </w:p>
    <w:p>
      <w:pPr>
        <w:pStyle w:val="6"/>
        <w:rPr>
          <w:rFonts w:hint="eastAsia" w:ascii="宋体" w:eastAsia="宋体"/>
          <w:lang w:eastAsia="zh-CN"/>
        </w:rPr>
      </w:pPr>
      <w:r>
        <w:rPr>
          <w:rFonts w:hint="eastAsia" w:ascii="宋体" w:eastAsia="宋体"/>
          <w:spacing w:val="-2"/>
          <w:w w:val="95"/>
        </w:rPr>
        <w:t>开标一览表</w:t>
      </w:r>
    </w:p>
    <w:p>
      <w:pPr>
        <w:sectPr>
          <w:pgSz w:w="11910" w:h="16840"/>
          <w:pgMar w:top="1080" w:right="880" w:bottom="1380" w:left="900" w:header="0" w:footer="1139" w:gutter="0"/>
          <w:cols w:equalWidth="0" w:num="2">
            <w:col w:w="3525" w:space="543"/>
            <w:col w:w="6062"/>
          </w:cols>
        </w:sectPr>
      </w:pPr>
    </w:p>
    <w:p>
      <w:pPr>
        <w:pStyle w:val="12"/>
        <w:rPr>
          <w:b/>
          <w:sz w:val="20"/>
        </w:rPr>
      </w:pPr>
    </w:p>
    <w:p>
      <w:pPr>
        <w:pStyle w:val="12"/>
        <w:spacing w:before="5"/>
        <w:rPr>
          <w:b/>
          <w:sz w:val="18"/>
        </w:rPr>
      </w:pPr>
    </w:p>
    <w:p>
      <w:pPr>
        <w:pStyle w:val="9"/>
        <w:tabs>
          <w:tab w:val="left" w:pos="4251"/>
          <w:tab w:val="left" w:pos="6952"/>
        </w:tabs>
        <w:spacing w:before="74"/>
      </w:pPr>
      <w:r>
        <w:t>项目名称</w:t>
      </w:r>
      <w:r>
        <w:rPr>
          <w:spacing w:val="-10"/>
        </w:rPr>
        <w:t>：</w:t>
      </w:r>
      <w:r>
        <w:rPr>
          <w:rFonts w:ascii="Times New Roman" w:eastAsia="Times New Roman"/>
          <w:u w:val="single"/>
        </w:rPr>
        <w:tab/>
      </w:r>
      <w:r>
        <w:t>项目编号</w:t>
      </w:r>
      <w:r>
        <w:rPr>
          <w:spacing w:val="-10"/>
        </w:rPr>
        <w:t>：</w:t>
      </w:r>
      <w:r>
        <w:rPr>
          <w:rFonts w:ascii="Times New Roman" w:eastAsia="Times New Roman"/>
          <w:u w:val="single"/>
        </w:rPr>
        <w:tab/>
      </w:r>
      <w:r>
        <w:rPr>
          <w:rFonts w:ascii="Times New Roman" w:eastAsia="Times New Roman"/>
        </w:rPr>
        <w:tab/>
      </w:r>
      <w:r>
        <w:rPr>
          <w:rFonts w:hint="eastAsia" w:ascii="Times New Roman"/>
        </w:rPr>
        <w:t xml:space="preserve">    </w:t>
      </w:r>
      <w:r>
        <w:t>投标人名称</w:t>
      </w:r>
      <w:r>
        <w:rPr>
          <w:spacing w:val="-10"/>
        </w:rPr>
        <w:t>：</w:t>
      </w:r>
      <w:r>
        <w:rPr>
          <w:rFonts w:ascii="Times New Roman" w:eastAsia="Times New Roman"/>
          <w:u w:val="single"/>
        </w:rPr>
        <w:tab/>
      </w:r>
      <w:r>
        <w:rPr>
          <w:rFonts w:hint="eastAsia" w:ascii="Times New Roman"/>
          <w:u w:val="single"/>
        </w:rPr>
        <w:t xml:space="preserve">                                    </w:t>
      </w:r>
      <w:r>
        <w:rPr>
          <w:rFonts w:ascii="Times New Roman" w:eastAsia="Times New Roman"/>
        </w:rPr>
        <w:tab/>
      </w:r>
      <w:r>
        <w:t>单位：</w:t>
      </w:r>
      <w:r>
        <w:rPr>
          <w:spacing w:val="-10"/>
        </w:rPr>
        <w:t>元</w:t>
      </w:r>
    </w:p>
    <w:p>
      <w:pPr>
        <w:pStyle w:val="12"/>
        <w:rPr>
          <w:sz w:val="20"/>
        </w:rPr>
      </w:pPr>
    </w:p>
    <w:p>
      <w:pPr>
        <w:pStyle w:val="12"/>
        <w:rPr>
          <w:sz w:val="20"/>
        </w:rPr>
      </w:pPr>
    </w:p>
    <w:p>
      <w:pPr>
        <w:pStyle w:val="12"/>
        <w:spacing w:before="6"/>
        <w:rPr>
          <w:sz w:val="16"/>
        </w:rPr>
      </w:pPr>
    </w:p>
    <w:tbl>
      <w:tblPr>
        <w:tblStyle w:val="21"/>
        <w:tblW w:w="15924"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834"/>
        <w:gridCol w:w="666"/>
        <w:gridCol w:w="1150"/>
        <w:gridCol w:w="1177"/>
        <w:gridCol w:w="740"/>
        <w:gridCol w:w="2183"/>
        <w:gridCol w:w="850"/>
        <w:gridCol w:w="1167"/>
        <w:gridCol w:w="717"/>
        <w:gridCol w:w="633"/>
        <w:gridCol w:w="783"/>
        <w:gridCol w:w="1434"/>
        <w:gridCol w:w="733"/>
        <w:gridCol w:w="917"/>
        <w:gridCol w:w="766"/>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390" w:type="dxa"/>
          </w:tcPr>
          <w:p>
            <w:pPr>
              <w:pStyle w:val="27"/>
              <w:spacing w:before="166"/>
              <w:ind w:right="242"/>
              <w:jc w:val="both"/>
              <w:rPr>
                <w:sz w:val="18"/>
                <w:szCs w:val="18"/>
              </w:rPr>
            </w:pPr>
            <w:r>
              <w:rPr>
                <w:spacing w:val="-5"/>
                <w:sz w:val="18"/>
                <w:szCs w:val="18"/>
              </w:rPr>
              <w:t>序号</w:t>
            </w:r>
          </w:p>
        </w:tc>
        <w:tc>
          <w:tcPr>
            <w:tcW w:w="834" w:type="dxa"/>
          </w:tcPr>
          <w:p>
            <w:pPr>
              <w:pStyle w:val="27"/>
              <w:spacing w:before="166"/>
              <w:rPr>
                <w:sz w:val="18"/>
                <w:szCs w:val="18"/>
              </w:rPr>
            </w:pPr>
            <w:r>
              <w:rPr>
                <w:rFonts w:hint="eastAsia"/>
                <w:spacing w:val="-3"/>
                <w:sz w:val="18"/>
                <w:szCs w:val="18"/>
              </w:rPr>
              <w:t>站点所在乡镇</w:t>
            </w:r>
          </w:p>
        </w:tc>
        <w:tc>
          <w:tcPr>
            <w:tcW w:w="666" w:type="dxa"/>
          </w:tcPr>
          <w:p>
            <w:pPr>
              <w:pStyle w:val="27"/>
              <w:spacing w:before="166"/>
              <w:ind w:left="159"/>
              <w:rPr>
                <w:sz w:val="18"/>
                <w:szCs w:val="18"/>
              </w:rPr>
            </w:pPr>
            <w:r>
              <w:rPr>
                <w:rFonts w:hint="eastAsia"/>
                <w:spacing w:val="-2"/>
                <w:sz w:val="18"/>
                <w:szCs w:val="18"/>
              </w:rPr>
              <w:t>站点名称</w:t>
            </w:r>
          </w:p>
        </w:tc>
        <w:tc>
          <w:tcPr>
            <w:tcW w:w="1150" w:type="dxa"/>
          </w:tcPr>
          <w:p>
            <w:pPr>
              <w:pStyle w:val="27"/>
              <w:spacing w:before="166"/>
              <w:rPr>
                <w:sz w:val="18"/>
                <w:szCs w:val="18"/>
              </w:rPr>
            </w:pPr>
            <w:r>
              <w:rPr>
                <w:rFonts w:hint="eastAsia"/>
                <w:spacing w:val="-5"/>
                <w:sz w:val="18"/>
                <w:szCs w:val="18"/>
              </w:rPr>
              <w:t>处理工艺</w:t>
            </w:r>
          </w:p>
        </w:tc>
        <w:tc>
          <w:tcPr>
            <w:tcW w:w="1177" w:type="dxa"/>
          </w:tcPr>
          <w:p>
            <w:pPr>
              <w:pStyle w:val="27"/>
              <w:spacing w:before="166"/>
              <w:ind w:right="-340"/>
              <w:rPr>
                <w:sz w:val="18"/>
                <w:szCs w:val="18"/>
              </w:rPr>
            </w:pPr>
            <w:r>
              <w:rPr>
                <w:rFonts w:hint="eastAsia"/>
                <w:spacing w:val="-5"/>
                <w:sz w:val="18"/>
                <w:szCs w:val="18"/>
              </w:rPr>
              <w:t>处理量（m³/d）</w:t>
            </w:r>
          </w:p>
        </w:tc>
        <w:tc>
          <w:tcPr>
            <w:tcW w:w="740" w:type="dxa"/>
          </w:tcPr>
          <w:p>
            <w:pPr>
              <w:pStyle w:val="27"/>
              <w:spacing w:before="166"/>
              <w:rPr>
                <w:sz w:val="18"/>
                <w:szCs w:val="18"/>
              </w:rPr>
            </w:pPr>
            <w:r>
              <w:rPr>
                <w:rFonts w:hint="eastAsia"/>
                <w:spacing w:val="-5"/>
                <w:sz w:val="18"/>
                <w:szCs w:val="18"/>
              </w:rPr>
              <w:t>值班费</w:t>
            </w:r>
          </w:p>
        </w:tc>
        <w:tc>
          <w:tcPr>
            <w:tcW w:w="2183" w:type="dxa"/>
          </w:tcPr>
          <w:p>
            <w:pPr>
              <w:pStyle w:val="27"/>
              <w:spacing w:before="166"/>
              <w:rPr>
                <w:spacing w:val="-5"/>
                <w:sz w:val="18"/>
                <w:szCs w:val="18"/>
              </w:rPr>
            </w:pPr>
            <w:r>
              <w:rPr>
                <w:rFonts w:hint="eastAsia"/>
                <w:spacing w:val="-5"/>
                <w:sz w:val="18"/>
                <w:szCs w:val="18"/>
              </w:rPr>
              <w:t>日常巡检（含交通费）：</w:t>
            </w:r>
          </w:p>
          <w:p>
            <w:pPr>
              <w:pStyle w:val="27"/>
              <w:spacing w:before="166"/>
              <w:rPr>
                <w:spacing w:val="-5"/>
                <w:sz w:val="18"/>
                <w:szCs w:val="18"/>
              </w:rPr>
            </w:pPr>
            <w:r>
              <w:rPr>
                <w:rFonts w:hint="eastAsia"/>
                <w:spacing w:val="-5"/>
                <w:sz w:val="18"/>
                <w:szCs w:val="18"/>
              </w:rPr>
              <w:t>1、定期对检查井、沟渠、格网井、调节池、二沉池清淤清查</w:t>
            </w:r>
          </w:p>
          <w:p>
            <w:pPr>
              <w:pStyle w:val="27"/>
              <w:spacing w:before="166"/>
              <w:rPr>
                <w:spacing w:val="-5"/>
                <w:sz w:val="18"/>
                <w:szCs w:val="18"/>
              </w:rPr>
            </w:pPr>
            <w:r>
              <w:rPr>
                <w:rFonts w:hint="eastAsia"/>
                <w:spacing w:val="-5"/>
                <w:sz w:val="18"/>
                <w:szCs w:val="18"/>
              </w:rPr>
              <w:t>2、定期检查维护水泵、鼓风机等电机设备</w:t>
            </w:r>
          </w:p>
        </w:tc>
        <w:tc>
          <w:tcPr>
            <w:tcW w:w="850" w:type="dxa"/>
          </w:tcPr>
          <w:p>
            <w:pPr>
              <w:pStyle w:val="27"/>
              <w:spacing w:before="166"/>
              <w:rPr>
                <w:spacing w:val="-5"/>
                <w:sz w:val="18"/>
                <w:szCs w:val="18"/>
              </w:rPr>
            </w:pPr>
            <w:r>
              <w:rPr>
                <w:rFonts w:hint="eastAsia"/>
                <w:spacing w:val="-5"/>
                <w:sz w:val="18"/>
                <w:szCs w:val="18"/>
              </w:rPr>
              <w:t>除草（每个站点规模大小不同）</w:t>
            </w:r>
          </w:p>
        </w:tc>
        <w:tc>
          <w:tcPr>
            <w:tcW w:w="1167" w:type="dxa"/>
          </w:tcPr>
          <w:p>
            <w:pPr>
              <w:pStyle w:val="27"/>
              <w:spacing w:before="166"/>
              <w:rPr>
                <w:spacing w:val="-5"/>
                <w:sz w:val="18"/>
                <w:szCs w:val="18"/>
              </w:rPr>
            </w:pPr>
            <w:r>
              <w:rPr>
                <w:rFonts w:hint="eastAsia"/>
                <w:spacing w:val="-5"/>
                <w:sz w:val="18"/>
                <w:szCs w:val="18"/>
              </w:rPr>
              <w:t>机电维护（每个站点规模大小不同）：</w:t>
            </w:r>
          </w:p>
          <w:p>
            <w:pPr>
              <w:pStyle w:val="27"/>
              <w:spacing w:before="166"/>
              <w:rPr>
                <w:spacing w:val="-5"/>
                <w:sz w:val="18"/>
                <w:szCs w:val="18"/>
              </w:rPr>
            </w:pPr>
            <w:r>
              <w:rPr>
                <w:rFonts w:hint="eastAsia"/>
                <w:spacing w:val="-5"/>
                <w:sz w:val="18"/>
                <w:szCs w:val="18"/>
              </w:rPr>
              <w:t>电杆、电缆线、电控柜、风机、水泵、曝气器、填料、斜管等。</w:t>
            </w:r>
          </w:p>
        </w:tc>
        <w:tc>
          <w:tcPr>
            <w:tcW w:w="717" w:type="dxa"/>
          </w:tcPr>
          <w:p>
            <w:pPr>
              <w:pStyle w:val="27"/>
              <w:spacing w:before="166"/>
              <w:rPr>
                <w:spacing w:val="-5"/>
                <w:sz w:val="18"/>
                <w:szCs w:val="18"/>
              </w:rPr>
            </w:pPr>
            <w:r>
              <w:rPr>
                <w:rFonts w:hint="eastAsia"/>
                <w:spacing w:val="-5"/>
                <w:sz w:val="18"/>
                <w:szCs w:val="18"/>
              </w:rPr>
              <w:t>加药，菌种培养（含人工费）：每个站点处理污水强度不一样</w:t>
            </w:r>
          </w:p>
        </w:tc>
        <w:tc>
          <w:tcPr>
            <w:tcW w:w="633" w:type="dxa"/>
          </w:tcPr>
          <w:p>
            <w:pPr>
              <w:pStyle w:val="27"/>
              <w:spacing w:before="166"/>
              <w:rPr>
                <w:spacing w:val="-5"/>
                <w:sz w:val="18"/>
                <w:szCs w:val="18"/>
              </w:rPr>
            </w:pPr>
            <w:r>
              <w:rPr>
                <w:rFonts w:hint="eastAsia"/>
                <w:spacing w:val="-5"/>
                <w:sz w:val="18"/>
                <w:szCs w:val="18"/>
              </w:rPr>
              <w:t>沉沙井清理</w:t>
            </w:r>
          </w:p>
        </w:tc>
        <w:tc>
          <w:tcPr>
            <w:tcW w:w="783" w:type="dxa"/>
          </w:tcPr>
          <w:p>
            <w:pPr>
              <w:pStyle w:val="27"/>
              <w:spacing w:before="166"/>
              <w:rPr>
                <w:spacing w:val="-5"/>
                <w:sz w:val="18"/>
                <w:szCs w:val="18"/>
              </w:rPr>
            </w:pPr>
            <w:r>
              <w:rPr>
                <w:rFonts w:hint="eastAsia"/>
                <w:spacing w:val="-5"/>
                <w:sz w:val="18"/>
                <w:szCs w:val="18"/>
              </w:rPr>
              <w:t>清淤费（蓄水池清淤）</w:t>
            </w:r>
          </w:p>
        </w:tc>
        <w:tc>
          <w:tcPr>
            <w:tcW w:w="1434" w:type="dxa"/>
          </w:tcPr>
          <w:p>
            <w:pPr>
              <w:pStyle w:val="27"/>
              <w:spacing w:before="166"/>
              <w:rPr>
                <w:spacing w:val="-5"/>
                <w:sz w:val="18"/>
                <w:szCs w:val="18"/>
              </w:rPr>
            </w:pPr>
            <w:r>
              <w:rPr>
                <w:rFonts w:hint="eastAsia"/>
                <w:spacing w:val="-5"/>
                <w:sz w:val="18"/>
                <w:szCs w:val="18"/>
              </w:rPr>
              <w:t>管道维护：</w:t>
            </w:r>
          </w:p>
          <w:p>
            <w:pPr>
              <w:pStyle w:val="27"/>
              <w:spacing w:before="166"/>
              <w:rPr>
                <w:spacing w:val="-5"/>
                <w:sz w:val="18"/>
                <w:szCs w:val="18"/>
              </w:rPr>
            </w:pPr>
            <w:r>
              <w:rPr>
                <w:rFonts w:hint="eastAsia"/>
                <w:spacing w:val="-5"/>
                <w:sz w:val="18"/>
                <w:szCs w:val="18"/>
              </w:rPr>
              <w:t>1、定期对污水收集管网、沟渠检查管网是否破损，盖板是否完整。</w:t>
            </w:r>
          </w:p>
          <w:p>
            <w:pPr>
              <w:pStyle w:val="27"/>
              <w:spacing w:before="166"/>
              <w:rPr>
                <w:spacing w:val="-5"/>
                <w:sz w:val="18"/>
                <w:szCs w:val="18"/>
              </w:rPr>
            </w:pPr>
            <w:r>
              <w:rPr>
                <w:rFonts w:hint="eastAsia"/>
                <w:spacing w:val="-5"/>
                <w:sz w:val="18"/>
                <w:szCs w:val="18"/>
              </w:rPr>
              <w:t>2、对检查井、沟渠清淤清渣，保证污水畅通，如发生人为破坏立即向委托方报告。</w:t>
            </w:r>
          </w:p>
        </w:tc>
        <w:tc>
          <w:tcPr>
            <w:tcW w:w="733" w:type="dxa"/>
          </w:tcPr>
          <w:p>
            <w:pPr>
              <w:pStyle w:val="27"/>
              <w:spacing w:before="166"/>
              <w:rPr>
                <w:spacing w:val="-5"/>
                <w:sz w:val="18"/>
                <w:szCs w:val="18"/>
              </w:rPr>
            </w:pPr>
            <w:r>
              <w:rPr>
                <w:rFonts w:hint="eastAsia"/>
                <w:spacing w:val="-5"/>
                <w:sz w:val="18"/>
                <w:szCs w:val="18"/>
              </w:rPr>
              <w:t>电器保养：电杆、电缆线、电控柜、风机、水泵、曝气器、填料、斜管等。</w:t>
            </w:r>
          </w:p>
        </w:tc>
        <w:tc>
          <w:tcPr>
            <w:tcW w:w="917" w:type="dxa"/>
          </w:tcPr>
          <w:p>
            <w:pPr>
              <w:pStyle w:val="27"/>
              <w:spacing w:before="166"/>
              <w:rPr>
                <w:spacing w:val="-5"/>
                <w:sz w:val="18"/>
                <w:szCs w:val="18"/>
              </w:rPr>
            </w:pPr>
            <w:r>
              <w:rPr>
                <w:rFonts w:hint="eastAsia"/>
                <w:spacing w:val="-5"/>
                <w:sz w:val="18"/>
                <w:szCs w:val="18"/>
              </w:rPr>
              <w:t>水生植物修剪（每个站点规模大小不同）</w:t>
            </w:r>
          </w:p>
        </w:tc>
        <w:tc>
          <w:tcPr>
            <w:tcW w:w="766" w:type="dxa"/>
          </w:tcPr>
          <w:p>
            <w:pPr>
              <w:pStyle w:val="27"/>
              <w:spacing w:before="166"/>
              <w:rPr>
                <w:spacing w:val="-5"/>
                <w:sz w:val="18"/>
                <w:szCs w:val="18"/>
              </w:rPr>
            </w:pPr>
            <w:r>
              <w:rPr>
                <w:rFonts w:hint="eastAsia"/>
                <w:spacing w:val="-5"/>
                <w:sz w:val="18"/>
                <w:szCs w:val="18"/>
              </w:rPr>
              <w:t>站点电费</w:t>
            </w:r>
          </w:p>
        </w:tc>
        <w:tc>
          <w:tcPr>
            <w:tcW w:w="784" w:type="dxa"/>
          </w:tcPr>
          <w:p>
            <w:pPr>
              <w:pStyle w:val="27"/>
              <w:spacing w:before="166"/>
              <w:rPr>
                <w:spacing w:val="-5"/>
                <w:sz w:val="18"/>
                <w:szCs w:val="18"/>
              </w:rPr>
            </w:pPr>
            <w:r>
              <w:rPr>
                <w:rFonts w:hint="eastAsia"/>
                <w:spacing w:val="-5"/>
                <w:sz w:val="18"/>
                <w:szCs w:val="18"/>
              </w:rPr>
              <w:t>污水处理站合同约定运行费用（元/月）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sz w:val="24"/>
              </w:rPr>
            </w:pPr>
            <w:r>
              <w:rPr>
                <w:rFonts w:hint="eastAsia"/>
                <w:color w:val="000000"/>
                <w:sz w:val="24"/>
                <w:szCs w:val="24"/>
                <w:lang w:bidi="ar"/>
              </w:rPr>
              <w:t>1</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达悟村达悟屯（一）</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厌氧+好氧+水生态绿化系统处理工艺（复合塔式生态滤池污水处理）</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rFonts w:ascii="Times New Roman"/>
                <w:sz w:val="24"/>
              </w:rPr>
            </w:pPr>
            <w:r>
              <w:rPr>
                <w:rFonts w:hint="eastAsia"/>
                <w:color w:val="000000"/>
                <w:sz w:val="24"/>
                <w:szCs w:val="24"/>
                <w:lang w:bidi="ar"/>
              </w:rPr>
              <w:t>2</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达悟村达悟屯（二）</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厌氧+好氧+水生态绿化系统处理工艺（复合塔式生态滤池污水处理）</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达悟村外兰屯（一）</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厌氧+好氧+水生态绿化系统处理工艺（SBBR处理工艺）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4</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达悟村外兰屯（二）</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厌氧+好氧+水生态绿化系统处理工艺（SBBR处理工艺）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5</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双排村大当屯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A/A/O接触氧化处理工艺、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6</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达悟村东红屯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7</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龙口村（北站）</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A/A/O接触氧化处理工艺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110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8</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龙口村（西站）</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9</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坡了村板内屯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10</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坡了村板外屯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11</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坡了村坡了屯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70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12</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大化镇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双排村那渡屯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A/A/O接触氧化处理+人工湿地工艺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120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13</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贡川乡府驻地</w:t>
            </w:r>
          </w:p>
        </w:tc>
        <w:tc>
          <w:tcPr>
            <w:tcW w:w="1150" w:type="dxa"/>
            <w:vAlign w:val="center"/>
          </w:tcPr>
          <w:p>
            <w:pPr>
              <w:widowControl/>
              <w:jc w:val="center"/>
              <w:textAlignment w:val="center"/>
              <w:rPr>
                <w:rFonts w:ascii="Times New Roman"/>
                <w:sz w:val="18"/>
                <w:szCs w:val="18"/>
              </w:rPr>
            </w:pPr>
            <w:r>
              <w:rPr>
                <w:rStyle w:val="33"/>
                <w:rFonts w:hint="default"/>
                <w:sz w:val="18"/>
                <w:szCs w:val="18"/>
                <w:lang w:bidi="ar"/>
              </w:rPr>
              <w:t>厌氧+好氧+水生态绿化系统处理工艺（</w:t>
            </w:r>
            <w:r>
              <w:rPr>
                <w:rStyle w:val="34"/>
                <w:rFonts w:hint="default"/>
                <w:sz w:val="18"/>
                <w:szCs w:val="18"/>
                <w:lang w:bidi="ar"/>
              </w:rPr>
              <w:t>A/A/O接触氧化）</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14</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贡川乡上乔屯</w:t>
            </w:r>
          </w:p>
        </w:tc>
        <w:tc>
          <w:tcPr>
            <w:tcW w:w="1150" w:type="dxa"/>
            <w:vAlign w:val="center"/>
          </w:tcPr>
          <w:p>
            <w:pPr>
              <w:widowControl/>
              <w:jc w:val="center"/>
              <w:textAlignment w:val="center"/>
              <w:rPr>
                <w:rFonts w:ascii="Times New Roman"/>
                <w:sz w:val="18"/>
                <w:szCs w:val="18"/>
              </w:rPr>
            </w:pPr>
            <w:r>
              <w:rPr>
                <w:rStyle w:val="33"/>
                <w:rFonts w:hint="default"/>
                <w:sz w:val="18"/>
                <w:szCs w:val="18"/>
                <w:lang w:bidi="ar"/>
              </w:rPr>
              <w:t>厌氧+好氧+水生态绿化系统处理工艺（</w:t>
            </w:r>
            <w:r>
              <w:rPr>
                <w:rStyle w:val="34"/>
                <w:rFonts w:hint="default"/>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15</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贡川乡等宦村村部</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隔山沉砂池+厌氧生物处理池+复合塔式生态滤池</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110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16</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贡川乡等宦村板江屯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隔山沉砂池+厌氧生物处理池+复合塔式生态滤池</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17</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清坡村单昆屯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SBBR+人工湿地处理工艺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18</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清坡村旧圩屯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SBBR+人工湿地处理工艺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19</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共和乡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共和乡府驻地</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好氧处理工艺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20</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古河乡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古河社区</w:t>
            </w:r>
          </w:p>
        </w:tc>
        <w:tc>
          <w:tcPr>
            <w:tcW w:w="1150" w:type="dxa"/>
            <w:vAlign w:val="center"/>
          </w:tcPr>
          <w:p>
            <w:pPr>
              <w:widowControl/>
              <w:jc w:val="center"/>
              <w:textAlignment w:val="center"/>
              <w:rPr>
                <w:rFonts w:ascii="Times New Roman"/>
                <w:sz w:val="18"/>
                <w:szCs w:val="18"/>
              </w:rPr>
            </w:pPr>
            <w:r>
              <w:rPr>
                <w:rStyle w:val="33"/>
                <w:rFonts w:hint="default"/>
                <w:sz w:val="18"/>
                <w:szCs w:val="18"/>
                <w:lang w:bidi="ar"/>
              </w:rPr>
              <w:t>厌氧+好氧+生物过滤塔系统处理工艺（</w:t>
            </w:r>
            <w:r>
              <w:rPr>
                <w:rStyle w:val="34"/>
                <w:rFonts w:hint="default"/>
                <w:sz w:val="18"/>
                <w:szCs w:val="18"/>
                <w:lang w:bidi="ar"/>
              </w:rPr>
              <w:t>复合塔式生态滤池污水处理)</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200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21</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古河乡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古河村伏龙屯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复合塔式生态滤池污水处理</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22</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古河乡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古河村伏内屯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复合塔式生态滤池污水处理</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23</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百马村百马街</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A/A/O接触氧化处理工艺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24</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百马村刁林屯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25</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科优村科优屯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26</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科优村局龙屯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27</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科优村雅棉屯</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SBBR处理工艺</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28</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江南乡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江南乡江洲村</w:t>
            </w:r>
          </w:p>
        </w:tc>
        <w:tc>
          <w:tcPr>
            <w:tcW w:w="1150" w:type="dxa"/>
            <w:vAlign w:val="center"/>
          </w:tcPr>
          <w:p>
            <w:pPr>
              <w:widowControl/>
              <w:jc w:val="center"/>
              <w:textAlignment w:val="center"/>
              <w:rPr>
                <w:rFonts w:hint="eastAsia" w:eastAsia="宋体"/>
                <w:color w:val="000000"/>
                <w:sz w:val="18"/>
                <w:szCs w:val="18"/>
                <w:lang w:eastAsia="zh-CN" w:bidi="ar"/>
              </w:rPr>
            </w:pPr>
            <w:r>
              <w:rPr>
                <w:rFonts w:hint="eastAsia"/>
                <w:color w:val="000000"/>
                <w:sz w:val="18"/>
                <w:szCs w:val="18"/>
                <w:lang w:bidi="ar"/>
              </w:rPr>
              <w:t>预处理＋无动力人工湿地系统</w:t>
            </w:r>
          </w:p>
          <w:p>
            <w:pPr>
              <w:widowControl/>
              <w:jc w:val="center"/>
              <w:textAlignment w:val="center"/>
              <w:rPr>
                <w:rFonts w:ascii="Times New Roman"/>
                <w:sz w:val="18"/>
                <w:szCs w:val="18"/>
              </w:rPr>
            </w:pPr>
            <w:r>
              <w:rPr>
                <w:rFonts w:hint="eastAsia"/>
                <w:color w:val="000000"/>
                <w:sz w:val="18"/>
                <w:szCs w:val="18"/>
                <w:lang w:bidi="ar"/>
              </w:rPr>
              <w:t>一体化设备（2017年整改）</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29</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都阳镇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都阳镇都阳村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预处理+ABR+CASS</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500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30</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岩滩镇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岩滩镇棉山村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30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31</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雅龙乡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雅龙乡温和村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32</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江南乡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江南乡江洲村1</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33</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江南乡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江南乡江洲村2</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34</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江南乡</w:t>
            </w:r>
          </w:p>
        </w:tc>
        <w:tc>
          <w:tcPr>
            <w:tcW w:w="666" w:type="dxa"/>
            <w:vAlign w:val="center"/>
          </w:tcPr>
          <w:p>
            <w:pPr>
              <w:widowControl/>
              <w:jc w:val="both"/>
              <w:textAlignment w:val="center"/>
              <w:rPr>
                <w:rFonts w:ascii="Times New Roman"/>
                <w:sz w:val="18"/>
                <w:szCs w:val="18"/>
              </w:rPr>
            </w:pPr>
            <w:r>
              <w:rPr>
                <w:rFonts w:hint="eastAsia"/>
                <w:color w:val="000000"/>
                <w:sz w:val="18"/>
                <w:szCs w:val="18"/>
                <w:lang w:bidi="ar"/>
              </w:rPr>
              <w:t>江南乡江洲村3</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35</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百马乡登排村1</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80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36</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百马乡登排村2</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37</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百马乡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百马乡登排村3</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38</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北景镇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北景镇江栋村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210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39</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都阳镇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都阳镇双福村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200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40</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都阳镇</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都阳镇满江村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A/O+复合塔式生态滤池</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75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41</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古河乡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古河乡四联村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A/O+复合塔式生态滤池</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75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42</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贡川乡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贡川乡龙眼村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A/O+复合塔式生态滤池</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45</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390" w:type="dxa"/>
            <w:vAlign w:val="center"/>
          </w:tcPr>
          <w:p>
            <w:pPr>
              <w:widowControl/>
              <w:jc w:val="center"/>
              <w:textAlignment w:val="center"/>
              <w:rPr>
                <w:color w:val="000000"/>
                <w:sz w:val="24"/>
                <w:szCs w:val="24"/>
                <w:lang w:bidi="ar"/>
              </w:rPr>
            </w:pPr>
            <w:r>
              <w:rPr>
                <w:rFonts w:hint="eastAsia"/>
                <w:color w:val="000000"/>
                <w:sz w:val="24"/>
                <w:szCs w:val="24"/>
                <w:lang w:bidi="ar"/>
              </w:rPr>
              <w:t>43</w:t>
            </w:r>
          </w:p>
        </w:tc>
        <w:tc>
          <w:tcPr>
            <w:tcW w:w="834" w:type="dxa"/>
            <w:vAlign w:val="center"/>
          </w:tcPr>
          <w:p>
            <w:pPr>
              <w:widowControl/>
              <w:jc w:val="center"/>
              <w:textAlignment w:val="center"/>
              <w:rPr>
                <w:rFonts w:ascii="Times New Roman"/>
                <w:sz w:val="18"/>
                <w:szCs w:val="18"/>
              </w:rPr>
            </w:pPr>
            <w:r>
              <w:rPr>
                <w:rFonts w:hint="eastAsia"/>
                <w:color w:val="000000"/>
                <w:sz w:val="18"/>
                <w:szCs w:val="18"/>
                <w:lang w:bidi="ar"/>
              </w:rPr>
              <w:t>共和乡</w:t>
            </w:r>
          </w:p>
        </w:tc>
        <w:tc>
          <w:tcPr>
            <w:tcW w:w="666" w:type="dxa"/>
            <w:vAlign w:val="center"/>
          </w:tcPr>
          <w:p>
            <w:pPr>
              <w:widowControl/>
              <w:jc w:val="center"/>
              <w:textAlignment w:val="center"/>
              <w:rPr>
                <w:rFonts w:ascii="Times New Roman"/>
                <w:sz w:val="18"/>
                <w:szCs w:val="18"/>
              </w:rPr>
            </w:pPr>
            <w:r>
              <w:rPr>
                <w:rFonts w:hint="eastAsia"/>
                <w:color w:val="000000"/>
                <w:sz w:val="18"/>
                <w:szCs w:val="18"/>
                <w:lang w:bidi="ar"/>
              </w:rPr>
              <w:t>共和乡水力村</w:t>
            </w:r>
          </w:p>
        </w:tc>
        <w:tc>
          <w:tcPr>
            <w:tcW w:w="1150" w:type="dxa"/>
            <w:vAlign w:val="center"/>
          </w:tcPr>
          <w:p>
            <w:pPr>
              <w:widowControl/>
              <w:jc w:val="center"/>
              <w:textAlignment w:val="center"/>
              <w:rPr>
                <w:rFonts w:ascii="Times New Roman"/>
                <w:sz w:val="18"/>
                <w:szCs w:val="18"/>
              </w:rPr>
            </w:pPr>
            <w:r>
              <w:rPr>
                <w:rFonts w:hint="eastAsia"/>
                <w:color w:val="000000"/>
                <w:sz w:val="18"/>
                <w:szCs w:val="18"/>
                <w:lang w:bidi="ar"/>
              </w:rPr>
              <w:t>A/O+人工湿地</w:t>
            </w:r>
          </w:p>
        </w:tc>
        <w:tc>
          <w:tcPr>
            <w:tcW w:w="1177" w:type="dxa"/>
            <w:vAlign w:val="center"/>
          </w:tcPr>
          <w:p>
            <w:pPr>
              <w:widowControl/>
              <w:jc w:val="center"/>
              <w:textAlignment w:val="center"/>
              <w:rPr>
                <w:rFonts w:ascii="Times New Roman"/>
                <w:sz w:val="18"/>
                <w:szCs w:val="18"/>
              </w:rPr>
            </w:pPr>
            <w:r>
              <w:rPr>
                <w:rFonts w:hint="eastAsia"/>
                <w:color w:val="000000"/>
                <w:sz w:val="18"/>
                <w:szCs w:val="18"/>
                <w:lang w:bidi="ar"/>
              </w:rPr>
              <w:t>120</w:t>
            </w: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rFonts w:ascii="Times New Roman"/>
                <w:sz w:val="24"/>
              </w:rPr>
            </w:pPr>
          </w:p>
        </w:tc>
        <w:tc>
          <w:tcPr>
            <w:tcW w:w="784" w:type="dxa"/>
            <w:vAlign w:val="center"/>
          </w:tcPr>
          <w:p>
            <w:pPr>
              <w:widowControl/>
              <w:jc w:val="center"/>
              <w:textAlignment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390" w:type="dxa"/>
            <w:vAlign w:val="center"/>
          </w:tcPr>
          <w:p>
            <w:pPr>
              <w:widowControl/>
              <w:jc w:val="center"/>
              <w:textAlignment w:val="center"/>
              <w:rPr>
                <w:color w:val="000000"/>
                <w:sz w:val="24"/>
                <w:szCs w:val="24"/>
                <w:lang w:bidi="ar"/>
              </w:rPr>
            </w:pPr>
            <w:r>
              <w:rPr>
                <w:rFonts w:hint="eastAsia"/>
                <w:color w:val="000000"/>
                <w:sz w:val="18"/>
                <w:szCs w:val="18"/>
                <w:lang w:bidi="ar"/>
              </w:rPr>
              <w:t>运营总价（月）</w:t>
            </w:r>
          </w:p>
        </w:tc>
        <w:tc>
          <w:tcPr>
            <w:tcW w:w="834" w:type="dxa"/>
          </w:tcPr>
          <w:p>
            <w:pPr>
              <w:pStyle w:val="27"/>
              <w:rPr>
                <w:rFonts w:ascii="Times New Roman"/>
                <w:sz w:val="24"/>
              </w:rPr>
            </w:pPr>
          </w:p>
        </w:tc>
        <w:tc>
          <w:tcPr>
            <w:tcW w:w="666" w:type="dxa"/>
          </w:tcPr>
          <w:p>
            <w:pPr>
              <w:pStyle w:val="27"/>
              <w:rPr>
                <w:rFonts w:ascii="Times New Roman"/>
                <w:sz w:val="24"/>
              </w:rPr>
            </w:pPr>
          </w:p>
        </w:tc>
        <w:tc>
          <w:tcPr>
            <w:tcW w:w="1150" w:type="dxa"/>
          </w:tcPr>
          <w:p>
            <w:pPr>
              <w:pStyle w:val="27"/>
              <w:rPr>
                <w:rFonts w:ascii="Times New Roman"/>
                <w:sz w:val="24"/>
              </w:rPr>
            </w:pPr>
          </w:p>
        </w:tc>
        <w:tc>
          <w:tcPr>
            <w:tcW w:w="1177" w:type="dxa"/>
          </w:tcPr>
          <w:p>
            <w:pPr>
              <w:pStyle w:val="27"/>
              <w:rPr>
                <w:rFonts w:ascii="Times New Roman"/>
                <w:sz w:val="24"/>
              </w:rPr>
            </w:pPr>
          </w:p>
        </w:tc>
        <w:tc>
          <w:tcPr>
            <w:tcW w:w="740" w:type="dxa"/>
          </w:tcPr>
          <w:p>
            <w:pPr>
              <w:pStyle w:val="27"/>
              <w:rPr>
                <w:rFonts w:ascii="Times New Roman"/>
                <w:sz w:val="24"/>
              </w:rPr>
            </w:pPr>
          </w:p>
        </w:tc>
        <w:tc>
          <w:tcPr>
            <w:tcW w:w="2183" w:type="dxa"/>
          </w:tcPr>
          <w:p>
            <w:pPr>
              <w:pStyle w:val="27"/>
              <w:rPr>
                <w:rFonts w:ascii="Times New Roman"/>
                <w:sz w:val="24"/>
              </w:rPr>
            </w:pPr>
          </w:p>
        </w:tc>
        <w:tc>
          <w:tcPr>
            <w:tcW w:w="850" w:type="dxa"/>
          </w:tcPr>
          <w:p>
            <w:pPr>
              <w:pStyle w:val="27"/>
              <w:rPr>
                <w:rFonts w:ascii="Times New Roman"/>
                <w:sz w:val="24"/>
              </w:rPr>
            </w:pPr>
          </w:p>
        </w:tc>
        <w:tc>
          <w:tcPr>
            <w:tcW w:w="1167" w:type="dxa"/>
          </w:tcPr>
          <w:p>
            <w:pPr>
              <w:pStyle w:val="27"/>
              <w:rPr>
                <w:rFonts w:ascii="Times New Roman"/>
                <w:sz w:val="24"/>
              </w:rPr>
            </w:pPr>
          </w:p>
        </w:tc>
        <w:tc>
          <w:tcPr>
            <w:tcW w:w="717" w:type="dxa"/>
          </w:tcPr>
          <w:p>
            <w:pPr>
              <w:pStyle w:val="27"/>
              <w:rPr>
                <w:rFonts w:ascii="Times New Roman"/>
                <w:sz w:val="24"/>
              </w:rPr>
            </w:pPr>
          </w:p>
        </w:tc>
        <w:tc>
          <w:tcPr>
            <w:tcW w:w="633" w:type="dxa"/>
          </w:tcPr>
          <w:p>
            <w:pPr>
              <w:pStyle w:val="27"/>
              <w:rPr>
                <w:rFonts w:ascii="Times New Roman"/>
                <w:sz w:val="24"/>
              </w:rPr>
            </w:pPr>
          </w:p>
        </w:tc>
        <w:tc>
          <w:tcPr>
            <w:tcW w:w="783" w:type="dxa"/>
          </w:tcPr>
          <w:p>
            <w:pPr>
              <w:pStyle w:val="27"/>
              <w:rPr>
                <w:rFonts w:ascii="Times New Roman"/>
                <w:sz w:val="24"/>
              </w:rPr>
            </w:pPr>
          </w:p>
        </w:tc>
        <w:tc>
          <w:tcPr>
            <w:tcW w:w="1434" w:type="dxa"/>
          </w:tcPr>
          <w:p>
            <w:pPr>
              <w:pStyle w:val="27"/>
              <w:rPr>
                <w:rFonts w:ascii="Times New Roman"/>
                <w:sz w:val="24"/>
              </w:rPr>
            </w:pPr>
          </w:p>
        </w:tc>
        <w:tc>
          <w:tcPr>
            <w:tcW w:w="733" w:type="dxa"/>
          </w:tcPr>
          <w:p>
            <w:pPr>
              <w:pStyle w:val="27"/>
              <w:rPr>
                <w:rFonts w:ascii="Times New Roman"/>
                <w:sz w:val="24"/>
              </w:rPr>
            </w:pPr>
          </w:p>
        </w:tc>
        <w:tc>
          <w:tcPr>
            <w:tcW w:w="917" w:type="dxa"/>
          </w:tcPr>
          <w:p>
            <w:pPr>
              <w:pStyle w:val="27"/>
              <w:rPr>
                <w:rFonts w:ascii="Times New Roman"/>
                <w:sz w:val="24"/>
              </w:rPr>
            </w:pPr>
          </w:p>
        </w:tc>
        <w:tc>
          <w:tcPr>
            <w:tcW w:w="766" w:type="dxa"/>
          </w:tcPr>
          <w:p>
            <w:pPr>
              <w:pStyle w:val="27"/>
              <w:rPr>
                <w:color w:val="000000"/>
                <w:sz w:val="24"/>
                <w:szCs w:val="24"/>
                <w:lang w:bidi="ar"/>
              </w:rPr>
            </w:pPr>
          </w:p>
        </w:tc>
        <w:tc>
          <w:tcPr>
            <w:tcW w:w="784" w:type="dxa"/>
          </w:tcPr>
          <w:p>
            <w:pPr>
              <w:pStyle w:val="27"/>
              <w:jc w:val="center"/>
              <w:rPr>
                <w:color w:val="000000"/>
                <w:sz w:val="24"/>
                <w:szCs w:val="24"/>
                <w:lang w:bidi="ar"/>
              </w:rPr>
            </w:pPr>
          </w:p>
        </w:tc>
      </w:tr>
    </w:tbl>
    <w:p>
      <w:pPr>
        <w:pStyle w:val="12"/>
        <w:spacing w:before="2"/>
        <w:rPr>
          <w:sz w:val="19"/>
        </w:rPr>
      </w:pPr>
    </w:p>
    <w:p>
      <w:pPr>
        <w:pStyle w:val="12"/>
        <w:spacing w:before="2"/>
        <w:rPr>
          <w:sz w:val="19"/>
        </w:rPr>
      </w:pPr>
    </w:p>
    <w:p>
      <w:pPr>
        <w:pStyle w:val="9"/>
        <w:spacing w:before="66"/>
      </w:pPr>
      <w:r>
        <w:rPr>
          <w:spacing w:val="-5"/>
        </w:rPr>
        <w:t>注:</w:t>
      </w:r>
    </w:p>
    <w:p>
      <w:pPr>
        <w:pStyle w:val="26"/>
        <w:numPr>
          <w:ilvl w:val="0"/>
          <w:numId w:val="0"/>
        </w:numPr>
        <w:tabs>
          <w:tab w:val="left" w:pos="954"/>
        </w:tabs>
        <w:spacing w:before="211" w:line="362" w:lineRule="auto"/>
        <w:ind w:left="712" w:leftChars="0" w:right="291" w:rightChars="0"/>
        <w:rPr>
          <w:sz w:val="24"/>
        </w:rPr>
      </w:pPr>
      <w:r>
        <w:rPr>
          <w:rFonts w:hint="eastAsia"/>
          <w:spacing w:val="-2"/>
          <w:sz w:val="24"/>
          <w:lang w:val="en-US" w:eastAsia="zh-CN"/>
        </w:rPr>
        <w:t>（1）</w:t>
      </w:r>
      <w:r>
        <w:rPr>
          <w:spacing w:val="-2"/>
          <w:sz w:val="24"/>
        </w:rPr>
        <w:t>投标人的开标一览表必须加盖投标人公章并由法定代表人或者委托代理人签字，</w:t>
      </w:r>
      <w:r>
        <w:rPr>
          <w:b/>
          <w:spacing w:val="-2"/>
          <w:sz w:val="24"/>
        </w:rPr>
        <w:t>否则其投标作无效标处理</w:t>
      </w:r>
      <w:r>
        <w:rPr>
          <w:spacing w:val="-2"/>
          <w:sz w:val="24"/>
        </w:rPr>
        <w:t>。</w:t>
      </w:r>
    </w:p>
    <w:p>
      <w:pPr>
        <w:pStyle w:val="26"/>
        <w:numPr>
          <w:ilvl w:val="0"/>
          <w:numId w:val="0"/>
        </w:numPr>
        <w:tabs>
          <w:tab w:val="left" w:pos="954"/>
        </w:tabs>
        <w:spacing w:before="55" w:line="362" w:lineRule="auto"/>
        <w:ind w:left="712" w:leftChars="0" w:right="291" w:rightChars="0"/>
        <w:rPr>
          <w:b/>
          <w:sz w:val="24"/>
        </w:rPr>
      </w:pPr>
      <w:r>
        <w:rPr>
          <w:rFonts w:hint="eastAsia"/>
          <w:spacing w:val="-2"/>
          <w:sz w:val="24"/>
          <w:lang w:val="en-US" w:eastAsia="zh-CN"/>
        </w:rPr>
        <w:t>（2）</w:t>
      </w:r>
      <w:r>
        <w:rPr>
          <w:spacing w:val="-2"/>
          <w:sz w:val="24"/>
        </w:rPr>
        <w:t>报价一经涂改，应在涂改处加盖投标人公章或者由法定代表人或者授权委托人签字或者盖章</w:t>
      </w:r>
      <w:r>
        <w:rPr>
          <w:b/>
          <w:spacing w:val="-2"/>
          <w:sz w:val="24"/>
        </w:rPr>
        <w:t>，否则其投标作无效标处理。</w:t>
      </w:r>
    </w:p>
    <w:p>
      <w:pPr>
        <w:pStyle w:val="26"/>
        <w:numPr>
          <w:ilvl w:val="0"/>
          <w:numId w:val="0"/>
        </w:numPr>
        <w:tabs>
          <w:tab w:val="left" w:pos="954"/>
        </w:tabs>
        <w:spacing w:before="208"/>
        <w:ind w:left="711" w:leftChars="0"/>
        <w:rPr>
          <w:b/>
          <w:sz w:val="24"/>
        </w:rPr>
      </w:pPr>
      <w:r>
        <w:rPr>
          <w:rFonts w:hint="eastAsia"/>
          <w:spacing w:val="-2"/>
          <w:sz w:val="24"/>
          <w:lang w:val="en-US" w:eastAsia="zh-CN"/>
        </w:rPr>
        <w:t>（3）</w:t>
      </w:r>
      <w:r>
        <w:rPr>
          <w:spacing w:val="-2"/>
          <w:sz w:val="24"/>
        </w:rPr>
        <w:t>如有多分标，按分标分别提供开标一览表，</w:t>
      </w:r>
      <w:r>
        <w:rPr>
          <w:b/>
          <w:w w:val="95"/>
          <w:sz w:val="24"/>
        </w:rPr>
        <w:t>否则投标无效</w:t>
      </w:r>
      <w:r>
        <w:rPr>
          <w:b/>
          <w:spacing w:val="-10"/>
          <w:w w:val="95"/>
          <w:sz w:val="24"/>
        </w:rPr>
        <w:t>。</w:t>
      </w:r>
    </w:p>
    <w:p>
      <w:pPr>
        <w:pStyle w:val="26"/>
        <w:numPr>
          <w:ilvl w:val="0"/>
          <w:numId w:val="0"/>
        </w:numPr>
        <w:tabs>
          <w:tab w:val="left" w:pos="954"/>
        </w:tabs>
        <w:spacing w:before="208"/>
        <w:ind w:left="711" w:leftChars="0"/>
        <w:rPr>
          <w:b/>
          <w:sz w:val="24"/>
        </w:rPr>
      </w:pPr>
      <w:r>
        <w:rPr>
          <w:rFonts w:hint="eastAsia"/>
          <w:b/>
          <w:spacing w:val="-10"/>
          <w:w w:val="95"/>
          <w:sz w:val="24"/>
          <w:lang w:val="en-US" w:eastAsia="zh-CN"/>
        </w:rPr>
        <w:t>（4）</w:t>
      </w:r>
      <w:r>
        <w:rPr>
          <w:rFonts w:hint="eastAsia"/>
          <w:b/>
          <w:spacing w:val="-10"/>
          <w:w w:val="95"/>
          <w:sz w:val="24"/>
          <w:lang w:eastAsia="zh-CN"/>
        </w:rPr>
        <w:t>因政采云系统内的报价文件无法上传附件，在线上开标一览表填写完总价后，并将此表盖章以附件形式上传至商务文件。</w:t>
      </w:r>
    </w:p>
    <w:p>
      <w:pPr>
        <w:pStyle w:val="12"/>
        <w:rPr>
          <w:b/>
          <w:sz w:val="24"/>
        </w:rPr>
      </w:pPr>
    </w:p>
    <w:p>
      <w:pPr>
        <w:pStyle w:val="12"/>
        <w:spacing w:before="10"/>
        <w:rPr>
          <w:b/>
          <w:sz w:val="32"/>
        </w:rPr>
      </w:pPr>
    </w:p>
    <w:p>
      <w:pPr>
        <w:pStyle w:val="9"/>
        <w:ind w:firstLine="480" w:firstLineChars="200"/>
      </w:pPr>
      <w:r>
        <w:t>法定代表人或者委托代理人（签字</w:t>
      </w:r>
      <w:r>
        <w:rPr>
          <w:spacing w:val="-5"/>
        </w:rPr>
        <w:t>）：</w:t>
      </w:r>
    </w:p>
    <w:p>
      <w:pPr>
        <w:pStyle w:val="12"/>
        <w:rPr>
          <w:sz w:val="24"/>
        </w:rPr>
      </w:pPr>
    </w:p>
    <w:p>
      <w:pPr>
        <w:pStyle w:val="12"/>
        <w:spacing w:before="7"/>
        <w:rPr>
          <w:sz w:val="32"/>
        </w:rPr>
      </w:pPr>
    </w:p>
    <w:p>
      <w:pPr>
        <w:pStyle w:val="9"/>
        <w:tabs>
          <w:tab w:val="left" w:pos="6321"/>
          <w:tab w:val="left" w:pos="7521"/>
          <w:tab w:val="left" w:pos="8121"/>
          <w:tab w:val="left" w:pos="8721"/>
        </w:tabs>
        <w:ind w:firstLine="480" w:firstLineChars="200"/>
        <w:rPr>
          <w:spacing w:val="-5"/>
        </w:rPr>
      </w:pPr>
      <w:r>
        <w:t>投标人（盖公章</w:t>
      </w:r>
      <w:r>
        <w:rPr>
          <w:spacing w:val="-5"/>
        </w:rPr>
        <w:t>）：</w:t>
      </w:r>
    </w:p>
    <w:p>
      <w:pPr>
        <w:pStyle w:val="9"/>
        <w:tabs>
          <w:tab w:val="left" w:pos="6321"/>
          <w:tab w:val="left" w:pos="7521"/>
          <w:tab w:val="left" w:pos="8121"/>
          <w:tab w:val="left" w:pos="8721"/>
        </w:tabs>
        <w:ind w:firstLine="460" w:firstLineChars="200"/>
        <w:rPr>
          <w:spacing w:val="-5"/>
        </w:rPr>
      </w:pPr>
    </w:p>
    <w:p>
      <w:pPr>
        <w:pStyle w:val="9"/>
        <w:tabs>
          <w:tab w:val="left" w:pos="6321"/>
          <w:tab w:val="left" w:pos="7521"/>
          <w:tab w:val="left" w:pos="8121"/>
          <w:tab w:val="left" w:pos="8721"/>
        </w:tabs>
        <w:ind w:firstLine="480" w:firstLineChars="200"/>
      </w:pPr>
      <w:r>
        <w:tab/>
      </w:r>
    </w:p>
    <w:p>
      <w:pPr>
        <w:pStyle w:val="9"/>
        <w:tabs>
          <w:tab w:val="left" w:pos="6321"/>
          <w:tab w:val="left" w:pos="7521"/>
          <w:tab w:val="left" w:pos="8121"/>
          <w:tab w:val="left" w:pos="8721"/>
        </w:tabs>
        <w:ind w:firstLine="480" w:firstLineChars="200"/>
      </w:pPr>
      <w:r>
        <w:t>日期</w:t>
      </w:r>
      <w:r>
        <w:rPr>
          <w:spacing w:val="-10"/>
        </w:rPr>
        <w:t>：</w:t>
      </w:r>
      <w:r>
        <w:tab/>
      </w:r>
      <w:r>
        <w:rPr>
          <w:spacing w:val="-10"/>
        </w:rPr>
        <w:t>年</w:t>
      </w:r>
      <w:r>
        <w:tab/>
      </w:r>
      <w:r>
        <w:rPr>
          <w:spacing w:val="-10"/>
        </w:rPr>
        <w:t>月</w:t>
      </w:r>
      <w:r>
        <w:rPr>
          <w:rFonts w:hint="eastAsia"/>
          <w:spacing w:val="-10"/>
        </w:rPr>
        <w:t xml:space="preserve">     </w:t>
      </w:r>
      <w:r>
        <w:tab/>
      </w:r>
      <w:r>
        <w:rPr>
          <w:spacing w:val="-10"/>
        </w:rPr>
        <w:t>日</w:t>
      </w:r>
    </w:p>
    <w:p>
      <w:pPr>
        <w:sectPr>
          <w:type w:val="continuous"/>
          <w:pgSz w:w="16840" w:h="11910" w:orient="landscape"/>
          <w:pgMar w:top="900" w:right="1240" w:bottom="880" w:left="280" w:header="0" w:footer="1139" w:gutter="0"/>
          <w:cols w:space="720" w:num="1"/>
        </w:sectPr>
      </w:pPr>
    </w:p>
    <w:p>
      <w:pPr>
        <w:pStyle w:val="7"/>
        <w:spacing w:before="48"/>
      </w:pPr>
      <w:r>
        <w:rPr>
          <w:w w:val="95"/>
        </w:rPr>
        <w:t>三、资格证明文件格</w:t>
      </w:r>
      <w:r>
        <w:rPr>
          <w:spacing w:val="-10"/>
          <w:w w:val="95"/>
        </w:rPr>
        <w:t>式</w:t>
      </w:r>
    </w:p>
    <w:p>
      <w:pPr>
        <w:pStyle w:val="12"/>
        <w:spacing w:before="11"/>
        <w:rPr>
          <w:b/>
          <w:sz w:val="23"/>
        </w:rPr>
      </w:pPr>
    </w:p>
    <w:p>
      <w:pPr>
        <w:pStyle w:val="8"/>
        <w:numPr>
          <w:ilvl w:val="0"/>
          <w:numId w:val="38"/>
        </w:numPr>
        <w:tabs>
          <w:tab w:val="left" w:pos="653"/>
        </w:tabs>
        <w:ind w:hanging="421"/>
      </w:pPr>
      <w:r>
        <w:rPr>
          <w:w w:val="95"/>
        </w:rPr>
        <w:t>资格证明文件封面格式</w:t>
      </w:r>
      <w:r>
        <w:rPr>
          <w:spacing w:val="-10"/>
          <w:w w:val="95"/>
        </w:rPr>
        <w:t>：</w:t>
      </w:r>
    </w:p>
    <w:p>
      <w:pPr>
        <w:pStyle w:val="12"/>
        <w:rPr>
          <w:b/>
          <w:sz w:val="20"/>
        </w:rPr>
      </w:pPr>
    </w:p>
    <w:p>
      <w:pPr>
        <w:pStyle w:val="12"/>
        <w:rPr>
          <w:b/>
          <w:sz w:val="20"/>
        </w:rPr>
      </w:pPr>
    </w:p>
    <w:p>
      <w:pPr>
        <w:pStyle w:val="12"/>
        <w:rPr>
          <w:b/>
          <w:sz w:val="20"/>
        </w:rPr>
      </w:pPr>
    </w:p>
    <w:p>
      <w:pPr>
        <w:pStyle w:val="12"/>
        <w:rPr>
          <w:b/>
          <w:sz w:val="20"/>
        </w:rPr>
      </w:pPr>
    </w:p>
    <w:p>
      <w:pPr>
        <w:spacing w:before="222"/>
        <w:ind w:left="38" w:right="58"/>
        <w:jc w:val="center"/>
        <w:rPr>
          <w:b/>
          <w:sz w:val="32"/>
        </w:rPr>
      </w:pPr>
      <w:r>
        <w:rPr>
          <w:b/>
          <w:w w:val="95"/>
          <w:sz w:val="32"/>
        </w:rPr>
        <w:t>资格证</w:t>
      </w:r>
      <w:r>
        <w:rPr>
          <w:b/>
          <w:spacing w:val="-4"/>
          <w:w w:val="95"/>
          <w:sz w:val="32"/>
        </w:rPr>
        <w:t>明文件</w:t>
      </w: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
        <w:rPr>
          <w:b/>
          <w:sz w:val="20"/>
        </w:rPr>
      </w:pPr>
    </w:p>
    <w:p>
      <w:pPr>
        <w:pStyle w:val="9"/>
        <w:spacing w:before="67" w:line="672" w:lineRule="auto"/>
        <w:ind w:left="772" w:right="8151"/>
      </w:pPr>
      <w:r>
        <w:rPr>
          <w:spacing w:val="-2"/>
        </w:rPr>
        <w:t>项目名称：项目编号：</w:t>
      </w:r>
    </w:p>
    <w:p>
      <w:pPr>
        <w:pStyle w:val="9"/>
        <w:spacing w:before="1" w:line="566" w:lineRule="auto"/>
        <w:ind w:left="772" w:right="7911"/>
      </w:pPr>
      <w:r>
        <w:rPr>
          <w:spacing w:val="-2"/>
        </w:rPr>
        <w:t>所投分标： 投标人名称：</w:t>
      </w:r>
    </w:p>
    <w:p>
      <w:pPr>
        <w:pStyle w:val="12"/>
        <w:rPr>
          <w:sz w:val="28"/>
        </w:rPr>
      </w:pPr>
    </w:p>
    <w:p>
      <w:pPr>
        <w:pStyle w:val="9"/>
        <w:tabs>
          <w:tab w:val="left" w:pos="1105"/>
          <w:tab w:val="left" w:pos="1585"/>
        </w:tabs>
        <w:spacing w:before="66"/>
        <w:ind w:left="626"/>
        <w:jc w:val="center"/>
      </w:pPr>
      <w:r>
        <w:rPr>
          <w:spacing w:val="-10"/>
        </w:rPr>
        <w:t>年</w:t>
      </w:r>
      <w:r>
        <w:tab/>
      </w:r>
      <w:r>
        <w:rPr>
          <w:spacing w:val="-10"/>
        </w:rPr>
        <w:t>月</w:t>
      </w:r>
      <w:r>
        <w:tab/>
      </w:r>
      <w:r>
        <w:rPr>
          <w:spacing w:val="-10"/>
        </w:rPr>
        <w:t>日</w:t>
      </w:r>
    </w:p>
    <w:p>
      <w:pPr>
        <w:jc w:val="center"/>
        <w:sectPr>
          <w:pgSz w:w="11910" w:h="16840"/>
          <w:pgMar w:top="1140" w:right="880" w:bottom="1380" w:left="900" w:header="0" w:footer="1139" w:gutter="0"/>
          <w:cols w:space="720" w:num="1"/>
        </w:sectPr>
      </w:pPr>
    </w:p>
    <w:p>
      <w:pPr>
        <w:pStyle w:val="8"/>
        <w:numPr>
          <w:ilvl w:val="0"/>
          <w:numId w:val="38"/>
        </w:numPr>
        <w:tabs>
          <w:tab w:val="left" w:pos="653"/>
        </w:tabs>
        <w:spacing w:before="48"/>
        <w:ind w:hanging="421"/>
        <w:rPr>
          <w:b w:val="0"/>
        </w:rPr>
      </w:pPr>
      <w:r>
        <w:rPr>
          <w:w w:val="95"/>
        </w:rPr>
        <w:t>资格证明文件</w:t>
      </w:r>
      <w:r>
        <w:rPr>
          <w:spacing w:val="-5"/>
          <w:w w:val="95"/>
        </w:rPr>
        <w:t>目录</w:t>
      </w:r>
    </w:p>
    <w:p>
      <w:pPr>
        <w:pStyle w:val="12"/>
        <w:spacing w:before="207"/>
        <w:ind w:left="652"/>
      </w:pPr>
      <w:r>
        <w:rPr>
          <w:spacing w:val="-1"/>
          <w:w w:val="95"/>
        </w:rPr>
        <w:t>根据招标文件规定及投标人提供的材料自行编写目录。</w:t>
      </w:r>
    </w:p>
    <w:p>
      <w:pPr>
        <w:sectPr>
          <w:pgSz w:w="11910" w:h="16840"/>
          <w:pgMar w:top="1140" w:right="880" w:bottom="1380" w:left="900" w:header="0" w:footer="1139" w:gutter="0"/>
          <w:cols w:space="720" w:num="1"/>
        </w:sectPr>
      </w:pPr>
    </w:p>
    <w:p>
      <w:pPr>
        <w:pStyle w:val="7"/>
        <w:numPr>
          <w:ilvl w:val="0"/>
          <w:numId w:val="38"/>
        </w:numPr>
        <w:tabs>
          <w:tab w:val="left" w:pos="653"/>
        </w:tabs>
        <w:ind w:hanging="421"/>
        <w:rPr>
          <w:sz w:val="24"/>
        </w:rPr>
      </w:pPr>
      <w:r>
        <w:rPr>
          <w:spacing w:val="-1"/>
          <w:w w:val="95"/>
        </w:rPr>
        <w:t>投标人直接控股、管理关系信息表</w:t>
      </w:r>
    </w:p>
    <w:p>
      <w:pPr>
        <w:pStyle w:val="12"/>
        <w:spacing w:before="11"/>
        <w:rPr>
          <w:b/>
          <w:sz w:val="41"/>
        </w:rPr>
      </w:pPr>
    </w:p>
    <w:p>
      <w:pPr>
        <w:spacing w:before="1"/>
        <w:ind w:left="41" w:right="58"/>
        <w:jc w:val="center"/>
        <w:rPr>
          <w:b/>
          <w:sz w:val="32"/>
        </w:rPr>
      </w:pPr>
      <w:r>
        <w:rPr>
          <w:b/>
          <w:w w:val="95"/>
          <w:sz w:val="32"/>
        </w:rPr>
        <w:t>投标人直接控股股东信息</w:t>
      </w:r>
      <w:r>
        <w:rPr>
          <w:b/>
          <w:spacing w:val="-10"/>
          <w:w w:val="95"/>
          <w:sz w:val="32"/>
        </w:rPr>
        <w:t>表</w:t>
      </w:r>
    </w:p>
    <w:p>
      <w:pPr>
        <w:pStyle w:val="12"/>
        <w:spacing w:before="9"/>
        <w:rPr>
          <w:b/>
          <w:sz w:val="25"/>
        </w:rPr>
      </w:pPr>
    </w:p>
    <w:tbl>
      <w:tblPr>
        <w:tblStyle w:val="2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269"/>
        <w:gridCol w:w="1239"/>
        <w:gridCol w:w="372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828" w:type="dxa"/>
            <w:shd w:val="clear" w:color="auto" w:fill="EAE2D7"/>
          </w:tcPr>
          <w:p>
            <w:pPr>
              <w:pStyle w:val="27"/>
              <w:spacing w:before="9"/>
              <w:rPr>
                <w:b/>
                <w:sz w:val="27"/>
              </w:rPr>
            </w:pPr>
          </w:p>
          <w:p>
            <w:pPr>
              <w:pStyle w:val="27"/>
              <w:ind w:left="158" w:right="149"/>
              <w:jc w:val="center"/>
              <w:rPr>
                <w:b/>
                <w:sz w:val="24"/>
              </w:rPr>
            </w:pPr>
            <w:r>
              <w:rPr>
                <w:b/>
                <w:w w:val="95"/>
                <w:sz w:val="24"/>
              </w:rPr>
              <w:t>序</w:t>
            </w:r>
            <w:r>
              <w:rPr>
                <w:b/>
                <w:spacing w:val="-10"/>
                <w:sz w:val="24"/>
              </w:rPr>
              <w:t>号</w:t>
            </w:r>
          </w:p>
        </w:tc>
        <w:tc>
          <w:tcPr>
            <w:tcW w:w="2269" w:type="dxa"/>
            <w:shd w:val="clear" w:color="auto" w:fill="EAE2D7"/>
          </w:tcPr>
          <w:p>
            <w:pPr>
              <w:pStyle w:val="27"/>
              <w:spacing w:before="9"/>
              <w:rPr>
                <w:b/>
                <w:sz w:val="27"/>
              </w:rPr>
            </w:pPr>
          </w:p>
          <w:p>
            <w:pPr>
              <w:pStyle w:val="27"/>
              <w:ind w:left="173"/>
              <w:rPr>
                <w:b/>
                <w:sz w:val="24"/>
              </w:rPr>
            </w:pPr>
            <w:r>
              <w:rPr>
                <w:b/>
                <w:w w:val="95"/>
                <w:sz w:val="24"/>
              </w:rPr>
              <w:t>直接控股股东</w:t>
            </w:r>
            <w:r>
              <w:rPr>
                <w:b/>
                <w:spacing w:val="-5"/>
                <w:w w:val="95"/>
                <w:sz w:val="24"/>
              </w:rPr>
              <w:t>名称</w:t>
            </w:r>
          </w:p>
        </w:tc>
        <w:tc>
          <w:tcPr>
            <w:tcW w:w="1239" w:type="dxa"/>
            <w:shd w:val="clear" w:color="auto" w:fill="EAE2D7"/>
          </w:tcPr>
          <w:p>
            <w:pPr>
              <w:pStyle w:val="27"/>
              <w:spacing w:before="9"/>
              <w:rPr>
                <w:b/>
                <w:sz w:val="27"/>
              </w:rPr>
            </w:pPr>
          </w:p>
          <w:p>
            <w:pPr>
              <w:pStyle w:val="27"/>
              <w:ind w:left="139"/>
              <w:rPr>
                <w:b/>
                <w:sz w:val="24"/>
              </w:rPr>
            </w:pPr>
            <w:r>
              <w:rPr>
                <w:b/>
                <w:w w:val="95"/>
                <w:sz w:val="24"/>
              </w:rPr>
              <w:t>出资比</w:t>
            </w:r>
            <w:r>
              <w:rPr>
                <w:b/>
                <w:spacing w:val="-10"/>
                <w:w w:val="95"/>
                <w:sz w:val="24"/>
              </w:rPr>
              <w:t>例</w:t>
            </w:r>
          </w:p>
        </w:tc>
        <w:tc>
          <w:tcPr>
            <w:tcW w:w="3722" w:type="dxa"/>
            <w:shd w:val="clear" w:color="auto" w:fill="EAE2D7"/>
          </w:tcPr>
          <w:p>
            <w:pPr>
              <w:pStyle w:val="27"/>
              <w:spacing w:before="122" w:line="362" w:lineRule="auto"/>
              <w:ind w:left="1741" w:right="156" w:hanging="1560"/>
              <w:rPr>
                <w:b/>
                <w:sz w:val="24"/>
              </w:rPr>
            </w:pPr>
            <w:r>
              <w:rPr>
                <w:b/>
                <w:spacing w:val="-2"/>
                <w:sz w:val="24"/>
              </w:rPr>
              <w:t>身份证号码或者统一社会信用代</w:t>
            </w:r>
            <w:r>
              <w:rPr>
                <w:b/>
                <w:spacing w:val="-10"/>
                <w:sz w:val="24"/>
              </w:rPr>
              <w:t>码</w:t>
            </w:r>
          </w:p>
        </w:tc>
        <w:tc>
          <w:tcPr>
            <w:tcW w:w="1418" w:type="dxa"/>
            <w:shd w:val="clear" w:color="auto" w:fill="EAE2D7"/>
          </w:tcPr>
          <w:p>
            <w:pPr>
              <w:pStyle w:val="27"/>
              <w:spacing w:before="9"/>
              <w:rPr>
                <w:b/>
                <w:sz w:val="27"/>
              </w:rPr>
            </w:pPr>
          </w:p>
          <w:p>
            <w:pPr>
              <w:pStyle w:val="27"/>
              <w:ind w:left="467"/>
              <w:rPr>
                <w:b/>
                <w:sz w:val="24"/>
              </w:rPr>
            </w:pPr>
            <w:r>
              <w:rPr>
                <w:b/>
                <w:w w:val="95"/>
                <w:sz w:val="24"/>
              </w:rPr>
              <w:t>备</w:t>
            </w:r>
            <w:r>
              <w:rPr>
                <w:b/>
                <w:spacing w:val="-10"/>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28" w:type="dxa"/>
            <w:shd w:val="clear" w:color="auto" w:fill="F8F8F8"/>
          </w:tcPr>
          <w:p>
            <w:pPr>
              <w:pStyle w:val="27"/>
              <w:spacing w:before="121"/>
              <w:ind w:left="9"/>
              <w:jc w:val="center"/>
              <w:rPr>
                <w:sz w:val="24"/>
              </w:rPr>
            </w:pPr>
            <w:r>
              <w:rPr>
                <w:sz w:val="24"/>
              </w:rPr>
              <w:t>1</w:t>
            </w:r>
          </w:p>
        </w:tc>
        <w:tc>
          <w:tcPr>
            <w:tcW w:w="2269" w:type="dxa"/>
            <w:shd w:val="clear" w:color="auto" w:fill="F8F8F8"/>
          </w:tcPr>
          <w:p>
            <w:pPr>
              <w:pStyle w:val="27"/>
              <w:rPr>
                <w:rFonts w:ascii="Times New Roman"/>
                <w:sz w:val="24"/>
              </w:rPr>
            </w:pPr>
          </w:p>
        </w:tc>
        <w:tc>
          <w:tcPr>
            <w:tcW w:w="1239" w:type="dxa"/>
            <w:shd w:val="clear" w:color="auto" w:fill="F8F8F8"/>
          </w:tcPr>
          <w:p>
            <w:pPr>
              <w:pStyle w:val="27"/>
              <w:rPr>
                <w:rFonts w:ascii="Times New Roman"/>
                <w:sz w:val="24"/>
              </w:rPr>
            </w:pPr>
          </w:p>
        </w:tc>
        <w:tc>
          <w:tcPr>
            <w:tcW w:w="3722" w:type="dxa"/>
            <w:shd w:val="clear" w:color="auto" w:fill="F8F8F8"/>
          </w:tcPr>
          <w:p>
            <w:pPr>
              <w:pStyle w:val="27"/>
              <w:rPr>
                <w:rFonts w:ascii="Times New Roman"/>
                <w:sz w:val="24"/>
              </w:rPr>
            </w:pPr>
          </w:p>
        </w:tc>
        <w:tc>
          <w:tcPr>
            <w:tcW w:w="1418" w:type="dxa"/>
            <w:shd w:val="clear" w:color="auto" w:fill="F8F8F8"/>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28" w:type="dxa"/>
            <w:shd w:val="clear" w:color="auto" w:fill="F8F8F8"/>
          </w:tcPr>
          <w:p>
            <w:pPr>
              <w:pStyle w:val="27"/>
              <w:spacing w:before="123"/>
              <w:ind w:left="9"/>
              <w:jc w:val="center"/>
              <w:rPr>
                <w:sz w:val="24"/>
              </w:rPr>
            </w:pPr>
            <w:r>
              <w:rPr>
                <w:sz w:val="24"/>
              </w:rPr>
              <w:t>2</w:t>
            </w:r>
          </w:p>
        </w:tc>
        <w:tc>
          <w:tcPr>
            <w:tcW w:w="2269" w:type="dxa"/>
            <w:shd w:val="clear" w:color="auto" w:fill="F8F8F8"/>
          </w:tcPr>
          <w:p>
            <w:pPr>
              <w:pStyle w:val="27"/>
              <w:rPr>
                <w:rFonts w:ascii="Times New Roman"/>
                <w:sz w:val="24"/>
              </w:rPr>
            </w:pPr>
          </w:p>
        </w:tc>
        <w:tc>
          <w:tcPr>
            <w:tcW w:w="1239" w:type="dxa"/>
            <w:shd w:val="clear" w:color="auto" w:fill="F8F8F8"/>
          </w:tcPr>
          <w:p>
            <w:pPr>
              <w:pStyle w:val="27"/>
              <w:rPr>
                <w:rFonts w:ascii="Times New Roman"/>
                <w:sz w:val="24"/>
              </w:rPr>
            </w:pPr>
          </w:p>
        </w:tc>
        <w:tc>
          <w:tcPr>
            <w:tcW w:w="3722" w:type="dxa"/>
            <w:shd w:val="clear" w:color="auto" w:fill="F8F8F8"/>
          </w:tcPr>
          <w:p>
            <w:pPr>
              <w:pStyle w:val="27"/>
              <w:rPr>
                <w:rFonts w:ascii="Times New Roman"/>
                <w:sz w:val="24"/>
              </w:rPr>
            </w:pPr>
          </w:p>
        </w:tc>
        <w:tc>
          <w:tcPr>
            <w:tcW w:w="1418" w:type="dxa"/>
            <w:shd w:val="clear" w:color="auto" w:fill="F8F8F8"/>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28" w:type="dxa"/>
            <w:shd w:val="clear" w:color="auto" w:fill="F8F8F8"/>
          </w:tcPr>
          <w:p>
            <w:pPr>
              <w:pStyle w:val="27"/>
              <w:spacing w:before="121"/>
              <w:ind w:left="9"/>
              <w:jc w:val="center"/>
              <w:rPr>
                <w:sz w:val="24"/>
              </w:rPr>
            </w:pPr>
            <w:r>
              <w:rPr>
                <w:sz w:val="24"/>
              </w:rPr>
              <w:t>3</w:t>
            </w:r>
          </w:p>
        </w:tc>
        <w:tc>
          <w:tcPr>
            <w:tcW w:w="2269" w:type="dxa"/>
            <w:shd w:val="clear" w:color="auto" w:fill="F8F8F8"/>
          </w:tcPr>
          <w:p>
            <w:pPr>
              <w:pStyle w:val="27"/>
              <w:rPr>
                <w:rFonts w:ascii="Times New Roman"/>
                <w:sz w:val="24"/>
              </w:rPr>
            </w:pPr>
          </w:p>
        </w:tc>
        <w:tc>
          <w:tcPr>
            <w:tcW w:w="1239" w:type="dxa"/>
            <w:shd w:val="clear" w:color="auto" w:fill="F8F8F8"/>
          </w:tcPr>
          <w:p>
            <w:pPr>
              <w:pStyle w:val="27"/>
              <w:rPr>
                <w:rFonts w:ascii="Times New Roman"/>
                <w:sz w:val="24"/>
              </w:rPr>
            </w:pPr>
          </w:p>
        </w:tc>
        <w:tc>
          <w:tcPr>
            <w:tcW w:w="3722" w:type="dxa"/>
            <w:shd w:val="clear" w:color="auto" w:fill="F8F8F8"/>
          </w:tcPr>
          <w:p>
            <w:pPr>
              <w:pStyle w:val="27"/>
              <w:rPr>
                <w:rFonts w:ascii="Times New Roman"/>
                <w:sz w:val="24"/>
              </w:rPr>
            </w:pPr>
          </w:p>
        </w:tc>
        <w:tc>
          <w:tcPr>
            <w:tcW w:w="1418" w:type="dxa"/>
            <w:shd w:val="clear" w:color="auto" w:fill="F8F8F8"/>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28" w:type="dxa"/>
            <w:shd w:val="clear" w:color="auto" w:fill="F8F8F8"/>
          </w:tcPr>
          <w:p>
            <w:pPr>
              <w:pStyle w:val="27"/>
              <w:spacing w:before="122"/>
              <w:ind w:left="158" w:right="149"/>
              <w:jc w:val="center"/>
              <w:rPr>
                <w:sz w:val="24"/>
              </w:rPr>
            </w:pPr>
            <w:r>
              <w:rPr>
                <w:spacing w:val="-5"/>
                <w:sz w:val="24"/>
              </w:rPr>
              <w:t>……</w:t>
            </w:r>
          </w:p>
        </w:tc>
        <w:tc>
          <w:tcPr>
            <w:tcW w:w="2269" w:type="dxa"/>
            <w:shd w:val="clear" w:color="auto" w:fill="F8F8F8"/>
          </w:tcPr>
          <w:p>
            <w:pPr>
              <w:pStyle w:val="27"/>
              <w:rPr>
                <w:rFonts w:ascii="Times New Roman"/>
                <w:sz w:val="24"/>
              </w:rPr>
            </w:pPr>
          </w:p>
        </w:tc>
        <w:tc>
          <w:tcPr>
            <w:tcW w:w="1239" w:type="dxa"/>
            <w:shd w:val="clear" w:color="auto" w:fill="F8F8F8"/>
          </w:tcPr>
          <w:p>
            <w:pPr>
              <w:pStyle w:val="27"/>
              <w:rPr>
                <w:rFonts w:ascii="Times New Roman"/>
                <w:sz w:val="24"/>
              </w:rPr>
            </w:pPr>
          </w:p>
        </w:tc>
        <w:tc>
          <w:tcPr>
            <w:tcW w:w="3722" w:type="dxa"/>
            <w:shd w:val="clear" w:color="auto" w:fill="F8F8F8"/>
          </w:tcPr>
          <w:p>
            <w:pPr>
              <w:pStyle w:val="27"/>
              <w:rPr>
                <w:rFonts w:ascii="Times New Roman"/>
                <w:sz w:val="24"/>
              </w:rPr>
            </w:pPr>
          </w:p>
        </w:tc>
        <w:tc>
          <w:tcPr>
            <w:tcW w:w="1418" w:type="dxa"/>
            <w:shd w:val="clear" w:color="auto" w:fill="F8F8F8"/>
          </w:tcPr>
          <w:p>
            <w:pPr>
              <w:pStyle w:val="27"/>
              <w:rPr>
                <w:rFonts w:ascii="Times New Roman"/>
                <w:sz w:val="24"/>
              </w:rPr>
            </w:pPr>
          </w:p>
        </w:tc>
      </w:tr>
    </w:tbl>
    <w:p>
      <w:pPr>
        <w:pStyle w:val="9"/>
        <w:spacing w:before="4"/>
      </w:pPr>
      <w:r>
        <w:rPr>
          <w:spacing w:val="-5"/>
        </w:rPr>
        <w:t>注：</w:t>
      </w:r>
    </w:p>
    <w:p>
      <w:pPr>
        <w:pStyle w:val="9"/>
        <w:numPr>
          <w:ilvl w:val="0"/>
          <w:numId w:val="39"/>
        </w:numPr>
        <w:tabs>
          <w:tab w:val="left" w:pos="474"/>
        </w:tabs>
        <w:spacing w:before="158" w:line="364" w:lineRule="auto"/>
        <w:ind w:right="291" w:firstLine="0"/>
        <w:jc w:val="both"/>
      </w:pPr>
      <w:r>
        <w:rPr>
          <w:spacing w:val="-2"/>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9"/>
        <w:numPr>
          <w:ilvl w:val="0"/>
          <w:numId w:val="39"/>
        </w:numPr>
        <w:tabs>
          <w:tab w:val="left" w:pos="474"/>
        </w:tabs>
        <w:spacing w:line="364" w:lineRule="auto"/>
        <w:ind w:right="291" w:firstLine="0"/>
      </w:pPr>
      <w:r>
        <w:rPr>
          <w:spacing w:val="-2"/>
        </w:rPr>
        <w:t>本表所指的控股关系仅限于直接控股关系，不包括间接的控股关系。公司实际控制人与公司之间的关系不属于本表所指的直接控股关系。</w:t>
      </w:r>
    </w:p>
    <w:p>
      <w:pPr>
        <w:pStyle w:val="9"/>
        <w:numPr>
          <w:ilvl w:val="0"/>
          <w:numId w:val="39"/>
        </w:numPr>
        <w:tabs>
          <w:tab w:val="left" w:pos="474"/>
        </w:tabs>
        <w:ind w:left="473" w:hanging="242"/>
      </w:pPr>
      <w:r>
        <w:rPr>
          <w:spacing w:val="-1"/>
        </w:rPr>
        <w:t>供应商不存在直接控股股东的，则填“无”。</w:t>
      </w: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11"/>
        <w:rPr>
          <w:sz w:val="35"/>
        </w:rPr>
      </w:pPr>
    </w:p>
    <w:p>
      <w:pPr>
        <w:pStyle w:val="9"/>
        <w:tabs>
          <w:tab w:val="left" w:pos="9419"/>
        </w:tabs>
        <w:ind w:left="4200"/>
        <w:rPr>
          <w:rFonts w:ascii="Times New Roman" w:eastAsia="Times New Roman"/>
        </w:rPr>
      </w:pPr>
      <w:r>
        <w:t>法定代表人或者委托代理人签字</w:t>
      </w:r>
      <w:r>
        <w:rPr>
          <w:spacing w:val="-10"/>
        </w:rPr>
        <w:t>：</w:t>
      </w:r>
      <w:r>
        <w:rPr>
          <w:rFonts w:ascii="Times New Roman" w:eastAsia="Times New Roman"/>
          <w:u w:val="single"/>
        </w:rPr>
        <w:tab/>
      </w:r>
    </w:p>
    <w:p>
      <w:pPr>
        <w:pStyle w:val="12"/>
        <w:spacing w:before="9"/>
        <w:rPr>
          <w:rFonts w:ascii="Times New Roman"/>
          <w:sz w:val="17"/>
        </w:rPr>
      </w:pPr>
    </w:p>
    <w:p>
      <w:pPr>
        <w:pStyle w:val="9"/>
        <w:tabs>
          <w:tab w:val="left" w:pos="9450"/>
        </w:tabs>
        <w:spacing w:before="74"/>
        <w:ind w:left="5752"/>
        <w:rPr>
          <w:rFonts w:ascii="Times New Roman" w:eastAsia="Times New Roman"/>
        </w:rPr>
      </w:pPr>
      <w:r>
        <w:t>投标人（盖公章</w:t>
      </w:r>
      <w:r>
        <w:rPr>
          <w:spacing w:val="-5"/>
        </w:rPr>
        <w:t>）：</w:t>
      </w:r>
      <w:r>
        <w:rPr>
          <w:rFonts w:ascii="Times New Roman" w:eastAsia="Times New Roman"/>
          <w:u w:val="single"/>
        </w:rPr>
        <w:tab/>
      </w:r>
    </w:p>
    <w:p>
      <w:pPr>
        <w:pStyle w:val="12"/>
        <w:spacing w:before="7"/>
        <w:rPr>
          <w:rFonts w:ascii="Times New Roman"/>
          <w:sz w:val="18"/>
        </w:rPr>
      </w:pPr>
    </w:p>
    <w:p>
      <w:pPr>
        <w:pStyle w:val="9"/>
        <w:tabs>
          <w:tab w:val="left" w:pos="6472"/>
          <w:tab w:val="left" w:pos="7192"/>
        </w:tabs>
        <w:spacing w:before="66"/>
        <w:ind w:left="5752"/>
      </w:pPr>
      <w:r>
        <w:rPr>
          <w:spacing w:val="-10"/>
        </w:rPr>
        <w:t>年</w:t>
      </w:r>
      <w:r>
        <w:tab/>
      </w:r>
      <w:r>
        <w:rPr>
          <w:spacing w:val="-10"/>
        </w:rPr>
        <w:t>月</w:t>
      </w:r>
      <w:r>
        <w:tab/>
      </w:r>
      <w:r>
        <w:rPr>
          <w:spacing w:val="-10"/>
        </w:rPr>
        <w:t>日</w:t>
      </w:r>
    </w:p>
    <w:p>
      <w:pPr>
        <w:sectPr>
          <w:pgSz w:w="11910" w:h="16840"/>
          <w:pgMar w:top="1080" w:right="880" w:bottom="1380" w:left="900" w:header="0" w:footer="1139" w:gutter="0"/>
          <w:cols w:space="720" w:num="1"/>
        </w:sectPr>
      </w:pPr>
    </w:p>
    <w:p>
      <w:pPr>
        <w:spacing w:before="42"/>
        <w:ind w:left="41" w:right="58"/>
        <w:jc w:val="center"/>
        <w:rPr>
          <w:b/>
          <w:sz w:val="32"/>
        </w:rPr>
      </w:pPr>
      <w:r>
        <w:rPr>
          <w:b/>
          <w:w w:val="95"/>
          <w:sz w:val="32"/>
        </w:rPr>
        <w:t>投标人直接管理关系信息</w:t>
      </w:r>
      <w:r>
        <w:rPr>
          <w:b/>
          <w:spacing w:val="-10"/>
          <w:w w:val="95"/>
          <w:sz w:val="32"/>
        </w:rPr>
        <w:t>表</w:t>
      </w:r>
    </w:p>
    <w:p>
      <w:pPr>
        <w:pStyle w:val="12"/>
        <w:spacing w:before="4"/>
        <w:rPr>
          <w:b/>
          <w:sz w:val="16"/>
        </w:rPr>
      </w:pPr>
    </w:p>
    <w:tbl>
      <w:tblPr>
        <w:tblStyle w:val="21"/>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2659"/>
        <w:gridCol w:w="3924"/>
        <w:gridCol w:w="2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005" w:type="dxa"/>
            <w:tcBorders>
              <w:left w:val="single" w:color="000000" w:sz="4" w:space="0"/>
              <w:bottom w:val="single" w:color="000000" w:sz="4" w:space="0"/>
              <w:right w:val="single" w:color="000000" w:sz="4" w:space="0"/>
            </w:tcBorders>
            <w:shd w:val="clear" w:color="auto" w:fill="EAE2D7"/>
          </w:tcPr>
          <w:p>
            <w:pPr>
              <w:pStyle w:val="27"/>
              <w:spacing w:before="118"/>
              <w:ind w:left="247" w:right="237"/>
              <w:jc w:val="center"/>
              <w:rPr>
                <w:b/>
                <w:sz w:val="24"/>
              </w:rPr>
            </w:pPr>
            <w:r>
              <w:rPr>
                <w:b/>
                <w:w w:val="95"/>
                <w:sz w:val="24"/>
              </w:rPr>
              <w:t>序</w:t>
            </w:r>
            <w:r>
              <w:rPr>
                <w:b/>
                <w:spacing w:val="-10"/>
                <w:sz w:val="24"/>
              </w:rPr>
              <w:t>号</w:t>
            </w:r>
          </w:p>
        </w:tc>
        <w:tc>
          <w:tcPr>
            <w:tcW w:w="2659" w:type="dxa"/>
            <w:tcBorders>
              <w:left w:val="single" w:color="000000" w:sz="4" w:space="0"/>
              <w:bottom w:val="single" w:color="000000" w:sz="4" w:space="0"/>
              <w:right w:val="single" w:color="000000" w:sz="4" w:space="0"/>
            </w:tcBorders>
            <w:shd w:val="clear" w:color="auto" w:fill="EAE2D7"/>
          </w:tcPr>
          <w:p>
            <w:pPr>
              <w:pStyle w:val="27"/>
              <w:spacing w:before="118"/>
              <w:ind w:left="128"/>
              <w:rPr>
                <w:b/>
                <w:sz w:val="24"/>
              </w:rPr>
            </w:pPr>
            <w:r>
              <w:rPr>
                <w:b/>
                <w:w w:val="95"/>
                <w:sz w:val="24"/>
              </w:rPr>
              <w:t>直接管理关系</w:t>
            </w:r>
            <w:r>
              <w:rPr>
                <w:b/>
                <w:spacing w:val="-3"/>
                <w:w w:val="95"/>
                <w:sz w:val="24"/>
              </w:rPr>
              <w:t>单位名称</w:t>
            </w:r>
          </w:p>
        </w:tc>
        <w:tc>
          <w:tcPr>
            <w:tcW w:w="3924" w:type="dxa"/>
            <w:tcBorders>
              <w:left w:val="single" w:color="000000" w:sz="4" w:space="0"/>
              <w:bottom w:val="single" w:color="000000" w:sz="4" w:space="0"/>
              <w:right w:val="single" w:color="000000" w:sz="4" w:space="0"/>
            </w:tcBorders>
            <w:shd w:val="clear" w:color="auto" w:fill="EAE2D7"/>
          </w:tcPr>
          <w:p>
            <w:pPr>
              <w:pStyle w:val="27"/>
              <w:spacing w:before="118"/>
              <w:ind w:left="1002"/>
              <w:rPr>
                <w:b/>
                <w:sz w:val="24"/>
              </w:rPr>
            </w:pPr>
            <w:r>
              <w:rPr>
                <w:b/>
                <w:w w:val="95"/>
                <w:sz w:val="24"/>
              </w:rPr>
              <w:t>统一社会信用</w:t>
            </w:r>
            <w:r>
              <w:rPr>
                <w:b/>
                <w:spacing w:val="-5"/>
                <w:w w:val="95"/>
                <w:sz w:val="24"/>
              </w:rPr>
              <w:t>代码</w:t>
            </w:r>
          </w:p>
        </w:tc>
        <w:tc>
          <w:tcPr>
            <w:tcW w:w="2064" w:type="dxa"/>
            <w:tcBorders>
              <w:left w:val="single" w:color="000000" w:sz="4" w:space="0"/>
              <w:bottom w:val="single" w:color="000000" w:sz="4" w:space="0"/>
              <w:right w:val="single" w:color="000000" w:sz="4" w:space="0"/>
            </w:tcBorders>
            <w:shd w:val="clear" w:color="auto" w:fill="EAE2D7"/>
          </w:tcPr>
          <w:p>
            <w:pPr>
              <w:pStyle w:val="27"/>
              <w:spacing w:before="118"/>
              <w:ind w:left="781" w:right="773"/>
              <w:jc w:val="center"/>
              <w:rPr>
                <w:b/>
                <w:sz w:val="24"/>
              </w:rPr>
            </w:pPr>
            <w:r>
              <w:rPr>
                <w:b/>
                <w:w w:val="95"/>
                <w:sz w:val="24"/>
              </w:rPr>
              <w:t>备</w:t>
            </w:r>
            <w:r>
              <w:rPr>
                <w:b/>
                <w:spacing w:val="-10"/>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27"/>
              <w:spacing w:before="120"/>
              <w:ind w:left="10"/>
              <w:jc w:val="center"/>
              <w:rPr>
                <w:sz w:val="24"/>
              </w:rPr>
            </w:pPr>
            <w:r>
              <w:rPr>
                <w:sz w:val="24"/>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27"/>
              <w:spacing w:before="122"/>
              <w:ind w:left="10"/>
              <w:jc w:val="center"/>
              <w:rPr>
                <w:sz w:val="24"/>
              </w:rPr>
            </w:pPr>
            <w:r>
              <w:rPr>
                <w:sz w:val="24"/>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27"/>
              <w:spacing w:before="122"/>
              <w:ind w:left="10"/>
              <w:jc w:val="center"/>
              <w:rPr>
                <w:sz w:val="24"/>
              </w:rPr>
            </w:pPr>
            <w:r>
              <w:rPr>
                <w:sz w:val="24"/>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1005" w:type="dxa"/>
            <w:tcBorders>
              <w:top w:val="single" w:color="000000" w:sz="4" w:space="0"/>
              <w:left w:val="single" w:color="000000" w:sz="4" w:space="0"/>
              <w:bottom w:val="single" w:color="000000" w:sz="4" w:space="0"/>
              <w:right w:val="single" w:color="000000" w:sz="4" w:space="0"/>
            </w:tcBorders>
            <w:shd w:val="clear" w:color="auto" w:fill="F8F8F8"/>
          </w:tcPr>
          <w:p>
            <w:pPr>
              <w:pStyle w:val="27"/>
              <w:spacing w:before="121"/>
              <w:ind w:left="247" w:right="237"/>
              <w:jc w:val="center"/>
              <w:rPr>
                <w:sz w:val="24"/>
              </w:rPr>
            </w:pPr>
            <w:r>
              <w:rPr>
                <w:spacing w:val="-5"/>
                <w:sz w:val="24"/>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392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c>
          <w:tcPr>
            <w:tcW w:w="2064" w:type="dxa"/>
            <w:tcBorders>
              <w:top w:val="single" w:color="000000" w:sz="4" w:space="0"/>
              <w:left w:val="single" w:color="000000" w:sz="4" w:space="0"/>
              <w:bottom w:val="single" w:color="000000" w:sz="4" w:space="0"/>
              <w:right w:val="single" w:color="000000" w:sz="4" w:space="0"/>
            </w:tcBorders>
            <w:shd w:val="clear" w:color="auto" w:fill="F8F8F8"/>
          </w:tcPr>
          <w:p>
            <w:pPr>
              <w:pStyle w:val="27"/>
              <w:rPr>
                <w:rFonts w:ascii="Times New Roman"/>
                <w:sz w:val="24"/>
              </w:rPr>
            </w:pPr>
          </w:p>
        </w:tc>
      </w:tr>
    </w:tbl>
    <w:p>
      <w:pPr>
        <w:pStyle w:val="9"/>
        <w:spacing w:before="1"/>
      </w:pPr>
      <w:r>
        <w:rPr>
          <w:spacing w:val="-5"/>
        </w:rPr>
        <w:t>注：</w:t>
      </w:r>
    </w:p>
    <w:p>
      <w:pPr>
        <w:pStyle w:val="9"/>
        <w:numPr>
          <w:ilvl w:val="1"/>
          <w:numId w:val="39"/>
        </w:numPr>
        <w:tabs>
          <w:tab w:val="left" w:pos="954"/>
        </w:tabs>
        <w:spacing w:before="158" w:line="364" w:lineRule="auto"/>
        <w:ind w:right="291" w:firstLine="480"/>
        <w:jc w:val="left"/>
        <w:rPr>
          <w:sz w:val="22"/>
        </w:rPr>
      </w:pPr>
      <w:r>
        <w:rPr>
          <w:spacing w:val="-2"/>
        </w:rPr>
        <w:t>管理关系：是指不具有出资持股关系的其他单位之间存在的管理与被管理关系，如一些上下级关系的事业单位和团体组织。</w:t>
      </w:r>
    </w:p>
    <w:p>
      <w:pPr>
        <w:pStyle w:val="9"/>
        <w:numPr>
          <w:ilvl w:val="1"/>
          <w:numId w:val="39"/>
        </w:numPr>
        <w:tabs>
          <w:tab w:val="left" w:pos="954"/>
        </w:tabs>
        <w:spacing w:before="1"/>
        <w:ind w:left="953" w:hanging="242"/>
        <w:jc w:val="left"/>
        <w:rPr>
          <w:sz w:val="22"/>
        </w:rPr>
      </w:pPr>
      <w:r>
        <w:rPr>
          <w:spacing w:val="-12"/>
        </w:rPr>
        <w:t>本表所指的管理关系仅限于直接管理关系，不包括间接的管理关系。</w:t>
      </w:r>
    </w:p>
    <w:p>
      <w:pPr>
        <w:pStyle w:val="9"/>
        <w:numPr>
          <w:ilvl w:val="1"/>
          <w:numId w:val="39"/>
        </w:numPr>
        <w:tabs>
          <w:tab w:val="left" w:pos="954"/>
        </w:tabs>
        <w:spacing w:before="159"/>
        <w:ind w:left="953" w:hanging="242"/>
        <w:jc w:val="left"/>
        <w:rPr>
          <w:sz w:val="22"/>
        </w:rPr>
      </w:pPr>
      <w:r>
        <w:rPr>
          <w:spacing w:val="-1"/>
        </w:rPr>
        <w:t>供应商不存在直接管理关系的，则填“无”。</w:t>
      </w: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5"/>
        <w:rPr>
          <w:sz w:val="24"/>
        </w:rPr>
      </w:pPr>
    </w:p>
    <w:p>
      <w:pPr>
        <w:pStyle w:val="9"/>
        <w:tabs>
          <w:tab w:val="left" w:pos="9419"/>
        </w:tabs>
        <w:ind w:left="4200"/>
        <w:rPr>
          <w:rFonts w:ascii="Times New Roman" w:eastAsia="Times New Roman"/>
        </w:rPr>
      </w:pPr>
      <w:r>
        <w:t>法定代表人或者委托代理人签字</w:t>
      </w:r>
      <w:r>
        <w:rPr>
          <w:spacing w:val="-10"/>
        </w:rPr>
        <w:t>：</w:t>
      </w:r>
      <w:r>
        <w:rPr>
          <w:rFonts w:ascii="Times New Roman" w:eastAsia="Times New Roman"/>
          <w:u w:val="single"/>
        </w:rPr>
        <w:tab/>
      </w:r>
    </w:p>
    <w:p>
      <w:pPr>
        <w:pStyle w:val="12"/>
        <w:rPr>
          <w:rFonts w:ascii="Times New Roman"/>
          <w:sz w:val="18"/>
        </w:rPr>
      </w:pPr>
    </w:p>
    <w:p>
      <w:pPr>
        <w:pStyle w:val="9"/>
        <w:tabs>
          <w:tab w:val="left" w:pos="9450"/>
        </w:tabs>
        <w:spacing w:before="74"/>
        <w:ind w:left="5752"/>
        <w:rPr>
          <w:rFonts w:ascii="Times New Roman" w:eastAsia="Times New Roman"/>
        </w:rPr>
      </w:pPr>
      <w:r>
        <w:t>投标人（盖公章</w:t>
      </w:r>
      <w:r>
        <w:rPr>
          <w:spacing w:val="-5"/>
        </w:rPr>
        <w:t>）：</w:t>
      </w:r>
      <w:r>
        <w:rPr>
          <w:rFonts w:ascii="Times New Roman" w:eastAsia="Times New Roman"/>
          <w:u w:val="single"/>
        </w:rPr>
        <w:tab/>
      </w:r>
    </w:p>
    <w:p>
      <w:pPr>
        <w:pStyle w:val="12"/>
        <w:spacing w:before="5"/>
        <w:rPr>
          <w:rFonts w:ascii="Times New Roman"/>
          <w:sz w:val="18"/>
        </w:rPr>
      </w:pPr>
    </w:p>
    <w:p>
      <w:pPr>
        <w:pStyle w:val="9"/>
        <w:tabs>
          <w:tab w:val="left" w:pos="719"/>
          <w:tab w:val="left" w:pos="1439"/>
        </w:tabs>
        <w:spacing w:before="66"/>
        <w:ind w:left="0" w:right="732"/>
        <w:jc w:val="right"/>
      </w:pPr>
      <w:r>
        <w:rPr>
          <w:spacing w:val="-10"/>
        </w:rPr>
        <w:t>年</w:t>
      </w:r>
      <w:r>
        <w:tab/>
      </w:r>
      <w:r>
        <w:rPr>
          <w:spacing w:val="-10"/>
        </w:rPr>
        <w:t>月</w:t>
      </w:r>
      <w:r>
        <w:tab/>
      </w:r>
      <w:r>
        <w:rPr>
          <w:spacing w:val="-10"/>
        </w:rPr>
        <w:t>日</w:t>
      </w:r>
    </w:p>
    <w:p>
      <w:pPr>
        <w:jc w:val="right"/>
        <w:sectPr>
          <w:pgSz w:w="11910" w:h="16840"/>
          <w:pgMar w:top="1440" w:right="880" w:bottom="1380" w:left="900" w:header="0" w:footer="1139" w:gutter="0"/>
          <w:cols w:space="720" w:num="1"/>
        </w:sectPr>
      </w:pPr>
    </w:p>
    <w:p>
      <w:pPr>
        <w:pStyle w:val="8"/>
        <w:numPr>
          <w:ilvl w:val="1"/>
          <w:numId w:val="39"/>
        </w:numPr>
        <w:tabs>
          <w:tab w:val="left" w:pos="653"/>
        </w:tabs>
        <w:spacing w:before="48"/>
        <w:ind w:left="652" w:hanging="421"/>
        <w:jc w:val="left"/>
        <w:rPr>
          <w:sz w:val="20"/>
        </w:rPr>
      </w:pPr>
      <w:r>
        <w:rPr>
          <w:w w:val="95"/>
        </w:rPr>
        <w:t>投标声</w:t>
      </w:r>
      <w:r>
        <w:rPr>
          <w:spacing w:val="-10"/>
          <w:w w:val="95"/>
        </w:rPr>
        <w:t>明</w:t>
      </w:r>
    </w:p>
    <w:p>
      <w:pPr>
        <w:spacing w:before="191"/>
        <w:ind w:left="41" w:right="58"/>
        <w:jc w:val="center"/>
        <w:rPr>
          <w:b/>
        </w:rPr>
      </w:pPr>
      <w:r>
        <w:rPr>
          <w:b/>
          <w:w w:val="95"/>
          <w:sz w:val="32"/>
        </w:rPr>
        <w:t>投标声</w:t>
      </w:r>
      <w:r>
        <w:rPr>
          <w:b/>
          <w:spacing w:val="-10"/>
          <w:w w:val="95"/>
          <w:sz w:val="32"/>
        </w:rPr>
        <w:t>明</w:t>
      </w:r>
    </w:p>
    <w:p>
      <w:pPr>
        <w:pStyle w:val="9"/>
        <w:spacing w:before="67"/>
      </w:pPr>
      <w:r>
        <w:t>（采购人名称</w:t>
      </w:r>
      <w:r>
        <w:rPr>
          <w:spacing w:val="-5"/>
        </w:rPr>
        <w:t>）：</w:t>
      </w:r>
    </w:p>
    <w:p>
      <w:pPr>
        <w:pStyle w:val="12"/>
        <w:spacing w:before="11"/>
      </w:pPr>
    </w:p>
    <w:p>
      <w:pPr>
        <w:pStyle w:val="9"/>
        <w:tabs>
          <w:tab w:val="left" w:pos="4358"/>
          <w:tab w:val="left" w:pos="7118"/>
        </w:tabs>
        <w:spacing w:line="362" w:lineRule="auto"/>
        <w:ind w:right="365" w:firstLine="405"/>
      </w:pPr>
      <w:r>
        <w:rPr>
          <w:spacing w:val="-2"/>
        </w:rPr>
        <w:t>我方参加贵单位组织</w:t>
      </w:r>
      <w:r>
        <w:rPr>
          <w:rFonts w:ascii="Times New Roman" w:eastAsia="Times New Roman"/>
          <w:u w:val="single"/>
        </w:rPr>
        <w:tab/>
      </w:r>
      <w:r>
        <w:rPr>
          <w:spacing w:val="-2"/>
        </w:rPr>
        <w:t>项目（项目编号：</w:t>
      </w:r>
      <w:r>
        <w:rPr>
          <w:rFonts w:ascii="Times New Roman" w:eastAsia="Times New Roman"/>
          <w:u w:val="single"/>
        </w:rPr>
        <w:tab/>
      </w:r>
      <w:r>
        <w:rPr>
          <w:spacing w:val="-2"/>
        </w:rPr>
        <w:t>）的政府采购活动。我方在此郑重声明：</w:t>
      </w:r>
    </w:p>
    <w:p>
      <w:pPr>
        <w:pStyle w:val="9"/>
        <w:numPr>
          <w:ilvl w:val="2"/>
          <w:numId w:val="39"/>
        </w:numPr>
        <w:tabs>
          <w:tab w:val="left" w:pos="954"/>
        </w:tabs>
        <w:spacing w:before="125" w:line="364" w:lineRule="auto"/>
        <w:ind w:right="291" w:firstLine="480"/>
        <w:jc w:val="both"/>
      </w:pPr>
      <w:r>
        <w:rPr>
          <w:spacing w:val="-2"/>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9"/>
        <w:numPr>
          <w:ilvl w:val="2"/>
          <w:numId w:val="39"/>
        </w:numPr>
        <w:tabs>
          <w:tab w:val="left" w:pos="1059"/>
        </w:tabs>
        <w:spacing w:before="116" w:line="364" w:lineRule="auto"/>
        <w:ind w:right="252" w:firstLine="480"/>
        <w:jc w:val="both"/>
      </w:pPr>
      <w:r>
        <w:rPr>
          <w:spacing w:val="-2"/>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9"/>
        <w:numPr>
          <w:ilvl w:val="2"/>
          <w:numId w:val="39"/>
        </w:numPr>
        <w:tabs>
          <w:tab w:val="left" w:pos="1073"/>
        </w:tabs>
        <w:spacing w:before="119"/>
        <w:ind w:left="1072" w:hanging="361"/>
        <w:jc w:val="both"/>
      </w:pPr>
      <w:r>
        <w:rPr>
          <w:spacing w:val="-1"/>
        </w:rPr>
        <w:t>我方承诺符合《中华人民共和国政府采购法》第二十二条规定：</w:t>
      </w:r>
    </w:p>
    <w:p>
      <w:pPr>
        <w:pStyle w:val="12"/>
        <w:spacing w:before="12"/>
      </w:pPr>
    </w:p>
    <w:p>
      <w:pPr>
        <w:pStyle w:val="9"/>
        <w:ind w:left="712"/>
      </w:pPr>
      <w:r>
        <w:t>（一）</w:t>
      </w:r>
      <w:r>
        <w:rPr>
          <w:spacing w:val="-1"/>
        </w:rPr>
        <w:t>具有独立承担民事责任的能力；</w:t>
      </w:r>
    </w:p>
    <w:p>
      <w:pPr>
        <w:pStyle w:val="12"/>
        <w:spacing w:before="9"/>
      </w:pPr>
    </w:p>
    <w:p>
      <w:pPr>
        <w:pStyle w:val="9"/>
        <w:ind w:left="712"/>
      </w:pPr>
      <w:r>
        <w:t>（二）</w:t>
      </w:r>
      <w:r>
        <w:rPr>
          <w:spacing w:val="-1"/>
        </w:rPr>
        <w:t>具有良好的商业信誉和健全的财务会计制度；</w:t>
      </w:r>
    </w:p>
    <w:p>
      <w:pPr>
        <w:pStyle w:val="12"/>
        <w:spacing w:before="9"/>
      </w:pPr>
    </w:p>
    <w:p>
      <w:pPr>
        <w:pStyle w:val="9"/>
        <w:ind w:left="712"/>
      </w:pPr>
      <w:r>
        <w:t>（三）</w:t>
      </w:r>
      <w:r>
        <w:rPr>
          <w:spacing w:val="-1"/>
        </w:rPr>
        <w:t>具有履行合同所必需的设备和专业技术能力；</w:t>
      </w:r>
    </w:p>
    <w:p>
      <w:pPr>
        <w:pStyle w:val="12"/>
        <w:spacing w:before="11"/>
      </w:pPr>
    </w:p>
    <w:p>
      <w:pPr>
        <w:pStyle w:val="9"/>
        <w:ind w:left="712"/>
      </w:pPr>
      <w:r>
        <w:t>（四）</w:t>
      </w:r>
      <w:r>
        <w:rPr>
          <w:spacing w:val="-1"/>
        </w:rPr>
        <w:t>有依法缴纳税收和社会保障资金的良好记录；</w:t>
      </w:r>
    </w:p>
    <w:p>
      <w:pPr>
        <w:pStyle w:val="12"/>
        <w:spacing w:before="9"/>
      </w:pPr>
    </w:p>
    <w:p>
      <w:pPr>
        <w:pStyle w:val="9"/>
        <w:ind w:left="712"/>
      </w:pPr>
      <w:r>
        <w:t>（五）</w:t>
      </w:r>
      <w:r>
        <w:rPr>
          <w:spacing w:val="-1"/>
        </w:rPr>
        <w:t>参加政府采购活动前三年内，在经营活动中没有重大违法记录；</w:t>
      </w:r>
    </w:p>
    <w:p>
      <w:pPr>
        <w:pStyle w:val="12"/>
        <w:spacing w:before="12"/>
      </w:pPr>
    </w:p>
    <w:p>
      <w:pPr>
        <w:pStyle w:val="9"/>
        <w:ind w:left="712"/>
      </w:pPr>
      <w:r>
        <w:t>（六）</w:t>
      </w:r>
      <w:r>
        <w:rPr>
          <w:spacing w:val="-1"/>
        </w:rPr>
        <w:t>法律、行政法规规定的其他条件。</w:t>
      </w:r>
    </w:p>
    <w:p>
      <w:pPr>
        <w:pStyle w:val="12"/>
        <w:spacing w:before="11"/>
      </w:pPr>
    </w:p>
    <w:p>
      <w:pPr>
        <w:pStyle w:val="9"/>
        <w:numPr>
          <w:ilvl w:val="2"/>
          <w:numId w:val="39"/>
        </w:numPr>
        <w:tabs>
          <w:tab w:val="left" w:pos="954"/>
        </w:tabs>
        <w:spacing w:line="362" w:lineRule="auto"/>
        <w:ind w:right="291" w:firstLine="480"/>
      </w:pPr>
      <w:r>
        <w:rPr>
          <w:spacing w:val="-2"/>
        </w:rPr>
        <w:t>以上事项如有虚假或者隐瞒，我方愿意承担一切后果，并不再寻求任何旨在减轻或者免除法律责任的辩解。</w:t>
      </w:r>
    </w:p>
    <w:p>
      <w:pPr>
        <w:pStyle w:val="9"/>
        <w:spacing w:before="125"/>
        <w:ind w:left="712"/>
      </w:pPr>
      <w:r>
        <w:rPr>
          <w:spacing w:val="-2"/>
        </w:rPr>
        <w:t>特此承诺。</w:t>
      </w:r>
    </w:p>
    <w:p>
      <w:pPr>
        <w:pStyle w:val="9"/>
        <w:tabs>
          <w:tab w:val="left" w:pos="8811"/>
        </w:tabs>
        <w:spacing w:before="38"/>
        <w:ind w:left="5272"/>
        <w:rPr>
          <w:rFonts w:ascii="Times New Roman" w:eastAsia="Times New Roman"/>
        </w:rPr>
      </w:pPr>
      <w:bookmarkStart w:id="136" w:name="四、商务文件格式"/>
      <w:bookmarkEnd w:id="136"/>
      <w:r>
        <w:t>法定代表人签字</w:t>
      </w:r>
      <w:r>
        <w:rPr>
          <w:spacing w:val="-10"/>
        </w:rPr>
        <w:t>：</w:t>
      </w:r>
      <w:r>
        <w:rPr>
          <w:rFonts w:ascii="Times New Roman" w:eastAsia="Times New Roman"/>
          <w:u w:val="single"/>
        </w:rPr>
        <w:tab/>
      </w:r>
    </w:p>
    <w:p>
      <w:pPr>
        <w:pStyle w:val="12"/>
        <w:spacing w:before="8"/>
        <w:rPr>
          <w:rFonts w:ascii="Times New Roman"/>
          <w:sz w:val="17"/>
        </w:rPr>
      </w:pPr>
    </w:p>
    <w:p>
      <w:pPr>
        <w:pStyle w:val="9"/>
        <w:tabs>
          <w:tab w:val="left" w:pos="9531"/>
        </w:tabs>
        <w:spacing w:before="75"/>
        <w:ind w:left="5272"/>
        <w:rPr>
          <w:rFonts w:ascii="Times New Roman" w:eastAsia="Times New Roman"/>
        </w:rPr>
      </w:pPr>
      <w:r>
        <w:t>投标人（盖公章</w:t>
      </w:r>
      <w:r>
        <w:rPr>
          <w:spacing w:val="-5"/>
        </w:rPr>
        <w:t>）：</w:t>
      </w:r>
      <w:r>
        <w:rPr>
          <w:rFonts w:ascii="Times New Roman" w:eastAsia="Times New Roman"/>
          <w:u w:val="single"/>
        </w:rPr>
        <w:tab/>
      </w:r>
    </w:p>
    <w:p>
      <w:pPr>
        <w:pStyle w:val="12"/>
        <w:spacing w:before="7"/>
        <w:rPr>
          <w:rFonts w:ascii="Times New Roman"/>
          <w:sz w:val="18"/>
        </w:rPr>
      </w:pPr>
    </w:p>
    <w:p>
      <w:pPr>
        <w:pStyle w:val="9"/>
        <w:tabs>
          <w:tab w:val="left" w:pos="6952"/>
          <w:tab w:val="left" w:pos="7672"/>
        </w:tabs>
        <w:spacing w:before="66"/>
        <w:ind w:left="6232"/>
      </w:pPr>
      <w:r>
        <w:rPr>
          <w:spacing w:val="-10"/>
        </w:rPr>
        <w:t>年</w:t>
      </w:r>
      <w:r>
        <w:tab/>
      </w:r>
      <w:r>
        <w:rPr>
          <w:spacing w:val="-10"/>
        </w:rPr>
        <w:t>月</w:t>
      </w:r>
      <w:r>
        <w:tab/>
      </w:r>
      <w:r>
        <w:rPr>
          <w:spacing w:val="-10"/>
        </w:rPr>
        <w:t>日</w:t>
      </w:r>
    </w:p>
    <w:p>
      <w:pPr>
        <w:sectPr>
          <w:pgSz w:w="11910" w:h="16840"/>
          <w:pgMar w:top="1080" w:right="880" w:bottom="1380" w:left="900" w:header="0" w:footer="1139" w:gutter="0"/>
          <w:cols w:space="720" w:num="1"/>
        </w:sectPr>
      </w:pPr>
    </w:p>
    <w:p>
      <w:pPr>
        <w:pStyle w:val="7"/>
      </w:pPr>
      <w:r>
        <w:rPr>
          <w:w w:val="95"/>
        </w:rPr>
        <w:t>四、商务文件格</w:t>
      </w:r>
      <w:r>
        <w:rPr>
          <w:spacing w:val="-10"/>
          <w:w w:val="95"/>
        </w:rPr>
        <w:t>式</w:t>
      </w:r>
    </w:p>
    <w:p>
      <w:pPr>
        <w:pStyle w:val="12"/>
        <w:spacing w:before="10"/>
        <w:rPr>
          <w:b/>
          <w:sz w:val="23"/>
        </w:rPr>
      </w:pPr>
    </w:p>
    <w:p>
      <w:pPr>
        <w:pStyle w:val="8"/>
        <w:numPr>
          <w:ilvl w:val="0"/>
          <w:numId w:val="40"/>
        </w:numPr>
        <w:tabs>
          <w:tab w:val="left" w:pos="477"/>
        </w:tabs>
        <w:ind w:hanging="245"/>
        <w:rPr>
          <w:sz w:val="22"/>
        </w:rPr>
      </w:pPr>
      <w:r>
        <w:rPr>
          <w:w w:val="95"/>
        </w:rPr>
        <w:t>商务文件封面格式</w:t>
      </w:r>
      <w:r>
        <w:rPr>
          <w:spacing w:val="-10"/>
          <w:w w:val="95"/>
        </w:rPr>
        <w:t>：</w:t>
      </w:r>
    </w:p>
    <w:p>
      <w:pPr>
        <w:pStyle w:val="12"/>
        <w:rPr>
          <w:b/>
          <w:sz w:val="20"/>
        </w:rPr>
      </w:pPr>
    </w:p>
    <w:p>
      <w:pPr>
        <w:pStyle w:val="12"/>
        <w:rPr>
          <w:b/>
          <w:sz w:val="20"/>
        </w:rPr>
      </w:pPr>
    </w:p>
    <w:p>
      <w:pPr>
        <w:pStyle w:val="12"/>
        <w:rPr>
          <w:b/>
          <w:sz w:val="20"/>
        </w:rPr>
      </w:pPr>
    </w:p>
    <w:p>
      <w:pPr>
        <w:pStyle w:val="12"/>
        <w:rPr>
          <w:b/>
          <w:sz w:val="20"/>
        </w:rPr>
      </w:pPr>
    </w:p>
    <w:p>
      <w:pPr>
        <w:spacing w:before="220"/>
        <w:ind w:left="41" w:right="58"/>
        <w:jc w:val="center"/>
        <w:rPr>
          <w:b/>
          <w:sz w:val="32"/>
        </w:rPr>
      </w:pPr>
      <w:r>
        <w:rPr>
          <w:b/>
          <w:w w:val="95"/>
          <w:sz w:val="32"/>
        </w:rPr>
        <w:t>商务文</w:t>
      </w:r>
      <w:r>
        <w:rPr>
          <w:b/>
          <w:spacing w:val="-10"/>
          <w:w w:val="95"/>
          <w:sz w:val="32"/>
        </w:rPr>
        <w:t>件</w:t>
      </w:r>
    </w:p>
    <w:p>
      <w:pPr>
        <w:pStyle w:val="12"/>
        <w:rPr>
          <w:b/>
          <w:sz w:val="20"/>
        </w:rPr>
      </w:pPr>
    </w:p>
    <w:p>
      <w:pPr>
        <w:pStyle w:val="12"/>
        <w:spacing w:before="4"/>
        <w:rPr>
          <w:b/>
          <w:sz w:val="18"/>
        </w:rPr>
      </w:pPr>
    </w:p>
    <w:p>
      <w:pPr>
        <w:pStyle w:val="9"/>
        <w:spacing w:before="67" w:line="672" w:lineRule="auto"/>
        <w:ind w:left="772" w:right="8151"/>
      </w:pPr>
      <w:r>
        <w:rPr>
          <w:spacing w:val="-2"/>
        </w:rPr>
        <w:t>项目名称：项目编号：</w:t>
      </w:r>
    </w:p>
    <w:p>
      <w:pPr>
        <w:pStyle w:val="9"/>
        <w:spacing w:before="1"/>
        <w:ind w:left="772"/>
      </w:pPr>
      <w:r>
        <w:rPr>
          <w:spacing w:val="-2"/>
        </w:rPr>
        <w:t>所投分标：</w:t>
      </w:r>
    </w:p>
    <w:p>
      <w:pPr>
        <w:pStyle w:val="12"/>
        <w:rPr>
          <w:sz w:val="24"/>
        </w:rPr>
      </w:pPr>
    </w:p>
    <w:p>
      <w:pPr>
        <w:pStyle w:val="9"/>
        <w:spacing w:before="177" w:line="566" w:lineRule="auto"/>
        <w:ind w:left="772" w:right="7911"/>
      </w:pPr>
      <w:r>
        <w:rPr>
          <w:spacing w:val="-2"/>
        </w:rPr>
        <w:t>投标人名称：投标人地址：</w:t>
      </w:r>
    </w:p>
    <w:p>
      <w:pPr>
        <w:pStyle w:val="9"/>
        <w:tabs>
          <w:tab w:val="left" w:pos="479"/>
          <w:tab w:val="left" w:pos="959"/>
        </w:tabs>
        <w:spacing w:before="65"/>
        <w:ind w:left="0" w:right="1407"/>
        <w:jc w:val="center"/>
      </w:pPr>
      <w:r>
        <w:rPr>
          <w:spacing w:val="-10"/>
        </w:rPr>
        <w:t>年</w:t>
      </w:r>
      <w:r>
        <w:tab/>
      </w:r>
      <w:r>
        <w:rPr>
          <w:spacing w:val="-10"/>
        </w:rPr>
        <w:t>月</w:t>
      </w:r>
      <w:r>
        <w:tab/>
      </w:r>
      <w:r>
        <w:rPr>
          <w:spacing w:val="-10"/>
        </w:rPr>
        <w:t>日</w:t>
      </w:r>
    </w:p>
    <w:p>
      <w:pPr>
        <w:jc w:val="center"/>
        <w:sectPr>
          <w:pgSz w:w="11910" w:h="16840"/>
          <w:pgMar w:top="1080" w:right="880" w:bottom="1380" w:left="900" w:header="0" w:footer="1139" w:gutter="0"/>
          <w:cols w:space="720" w:num="1"/>
        </w:sectPr>
      </w:pPr>
    </w:p>
    <w:p>
      <w:pPr>
        <w:pStyle w:val="7"/>
        <w:numPr>
          <w:ilvl w:val="0"/>
          <w:numId w:val="40"/>
        </w:numPr>
        <w:tabs>
          <w:tab w:val="left" w:pos="516"/>
        </w:tabs>
        <w:ind w:left="516" w:hanging="284"/>
        <w:rPr>
          <w:sz w:val="26"/>
        </w:rPr>
      </w:pPr>
      <w:r>
        <w:rPr>
          <w:spacing w:val="-2"/>
          <w:w w:val="95"/>
        </w:rPr>
        <w:t>商务文件目录</w:t>
      </w:r>
    </w:p>
    <w:p>
      <w:pPr>
        <w:pStyle w:val="12"/>
        <w:spacing w:before="232"/>
        <w:ind w:left="232"/>
      </w:pPr>
      <w:r>
        <w:rPr>
          <w:spacing w:val="-1"/>
          <w:w w:val="95"/>
        </w:rPr>
        <w:t>根据招标文件规定及投标人提供的材料自行编写目录。</w:t>
      </w:r>
    </w:p>
    <w:p>
      <w:pPr>
        <w:sectPr>
          <w:pgSz w:w="11910" w:h="16840"/>
          <w:pgMar w:top="1080" w:right="880" w:bottom="1380" w:left="900" w:header="0" w:footer="1139" w:gutter="0"/>
          <w:cols w:space="720" w:num="1"/>
        </w:sectPr>
      </w:pPr>
    </w:p>
    <w:p>
      <w:pPr>
        <w:pStyle w:val="8"/>
        <w:numPr>
          <w:ilvl w:val="0"/>
          <w:numId w:val="40"/>
        </w:numPr>
        <w:tabs>
          <w:tab w:val="left" w:pos="477"/>
        </w:tabs>
        <w:spacing w:before="38"/>
        <w:ind w:hanging="245"/>
        <w:rPr>
          <w:sz w:val="22"/>
        </w:rPr>
      </w:pPr>
      <w:r>
        <w:rPr>
          <w:w w:val="95"/>
        </w:rPr>
        <w:t>投标人参加本项目无围标串标行</w:t>
      </w:r>
      <w:r>
        <w:rPr>
          <w:spacing w:val="-3"/>
          <w:w w:val="95"/>
        </w:rPr>
        <w:t>为的承诺</w:t>
      </w:r>
    </w:p>
    <w:p>
      <w:pPr>
        <w:pStyle w:val="12"/>
        <w:rPr>
          <w:b/>
          <w:sz w:val="24"/>
        </w:rPr>
      </w:pPr>
    </w:p>
    <w:p>
      <w:pPr>
        <w:pStyle w:val="12"/>
        <w:rPr>
          <w:b/>
          <w:sz w:val="24"/>
        </w:rPr>
      </w:pPr>
    </w:p>
    <w:p>
      <w:pPr>
        <w:pStyle w:val="12"/>
        <w:spacing w:before="11"/>
        <w:rPr>
          <w:b/>
          <w:sz w:val="28"/>
        </w:rPr>
      </w:pPr>
    </w:p>
    <w:p>
      <w:pPr>
        <w:ind w:left="458" w:right="58"/>
        <w:jc w:val="center"/>
        <w:rPr>
          <w:b/>
          <w:sz w:val="32"/>
        </w:rPr>
      </w:pPr>
      <w:r>
        <w:rPr>
          <w:b/>
          <w:w w:val="95"/>
          <w:sz w:val="32"/>
        </w:rPr>
        <w:t>投标人参加本项目无围标串标行为的承诺</w:t>
      </w:r>
      <w:r>
        <w:rPr>
          <w:b/>
          <w:spacing w:val="-10"/>
          <w:w w:val="95"/>
          <w:sz w:val="32"/>
        </w:rPr>
        <w:t>函</w:t>
      </w:r>
    </w:p>
    <w:p>
      <w:pPr>
        <w:pStyle w:val="12"/>
        <w:rPr>
          <w:b/>
          <w:sz w:val="32"/>
        </w:rPr>
      </w:pPr>
    </w:p>
    <w:p>
      <w:pPr>
        <w:pStyle w:val="12"/>
        <w:spacing w:before="1"/>
        <w:rPr>
          <w:b/>
          <w:sz w:val="45"/>
        </w:rPr>
      </w:pPr>
    </w:p>
    <w:p>
      <w:pPr>
        <w:pStyle w:val="8"/>
        <w:ind w:left="232"/>
      </w:pPr>
      <w:r>
        <w:rPr>
          <w:w w:val="95"/>
        </w:rPr>
        <w:t>一、我方承诺无下列相互串通投标的情形</w:t>
      </w:r>
      <w:r>
        <w:rPr>
          <w:spacing w:val="-10"/>
          <w:w w:val="95"/>
        </w:rPr>
        <w:t>：</w:t>
      </w:r>
    </w:p>
    <w:p>
      <w:pPr>
        <w:pStyle w:val="12"/>
        <w:spacing w:before="12"/>
        <w:rPr>
          <w:b/>
        </w:rPr>
      </w:pPr>
    </w:p>
    <w:p>
      <w:pPr>
        <w:pStyle w:val="9"/>
        <w:numPr>
          <w:ilvl w:val="1"/>
          <w:numId w:val="40"/>
        </w:numPr>
        <w:tabs>
          <w:tab w:val="left" w:pos="945"/>
        </w:tabs>
        <w:spacing w:line="362" w:lineRule="auto"/>
        <w:ind w:right="252" w:firstLine="470"/>
        <w:rPr>
          <w:sz w:val="21"/>
          <w:szCs w:val="21"/>
        </w:rPr>
      </w:pPr>
      <w:r>
        <w:rPr>
          <w:spacing w:val="-8"/>
          <w:sz w:val="21"/>
          <w:szCs w:val="21"/>
        </w:rPr>
        <w:t xml:space="preserve">不同投标人的投标文件由同一单位或者个人编制；或者不同投标人报名的 </w:t>
      </w:r>
      <w:r>
        <w:rPr>
          <w:spacing w:val="-2"/>
          <w:sz w:val="21"/>
          <w:szCs w:val="21"/>
        </w:rPr>
        <w:t>IP</w:t>
      </w:r>
      <w:r>
        <w:rPr>
          <w:spacing w:val="-11"/>
          <w:sz w:val="21"/>
          <w:szCs w:val="21"/>
        </w:rPr>
        <w:t xml:space="preserve"> 地址一致</w:t>
      </w:r>
      <w:r>
        <w:rPr>
          <w:spacing w:val="-6"/>
          <w:sz w:val="21"/>
          <w:szCs w:val="21"/>
        </w:rPr>
        <w:t>的；</w:t>
      </w:r>
    </w:p>
    <w:p>
      <w:pPr>
        <w:pStyle w:val="9"/>
        <w:numPr>
          <w:ilvl w:val="1"/>
          <w:numId w:val="40"/>
        </w:numPr>
        <w:tabs>
          <w:tab w:val="left" w:pos="945"/>
        </w:tabs>
        <w:spacing w:before="122"/>
        <w:ind w:left="944" w:hanging="242"/>
        <w:rPr>
          <w:sz w:val="21"/>
          <w:szCs w:val="21"/>
        </w:rPr>
      </w:pPr>
      <w:r>
        <w:rPr>
          <w:spacing w:val="-1"/>
          <w:sz w:val="21"/>
          <w:szCs w:val="21"/>
        </w:rPr>
        <w:t>不同投标人委托同一单位或者个人办理投标事宜；</w:t>
      </w:r>
    </w:p>
    <w:p>
      <w:pPr>
        <w:pStyle w:val="12"/>
        <w:spacing w:before="12"/>
      </w:pPr>
    </w:p>
    <w:p>
      <w:pPr>
        <w:pStyle w:val="9"/>
        <w:numPr>
          <w:ilvl w:val="1"/>
          <w:numId w:val="40"/>
        </w:numPr>
        <w:tabs>
          <w:tab w:val="left" w:pos="945"/>
        </w:tabs>
        <w:ind w:left="944" w:hanging="242"/>
        <w:rPr>
          <w:sz w:val="21"/>
          <w:szCs w:val="21"/>
        </w:rPr>
      </w:pPr>
      <w:r>
        <w:rPr>
          <w:spacing w:val="-1"/>
          <w:sz w:val="21"/>
          <w:szCs w:val="21"/>
        </w:rPr>
        <w:t>不同的投标人的投标文件载明的项目管理员为同一个人；</w:t>
      </w:r>
    </w:p>
    <w:p>
      <w:pPr>
        <w:pStyle w:val="12"/>
        <w:spacing w:before="11"/>
      </w:pPr>
    </w:p>
    <w:p>
      <w:pPr>
        <w:pStyle w:val="9"/>
        <w:numPr>
          <w:ilvl w:val="1"/>
          <w:numId w:val="40"/>
        </w:numPr>
        <w:tabs>
          <w:tab w:val="left" w:pos="945"/>
        </w:tabs>
        <w:ind w:left="944" w:hanging="242"/>
        <w:rPr>
          <w:sz w:val="21"/>
          <w:szCs w:val="21"/>
        </w:rPr>
      </w:pPr>
      <w:r>
        <w:rPr>
          <w:spacing w:val="-1"/>
          <w:sz w:val="21"/>
          <w:szCs w:val="21"/>
        </w:rPr>
        <w:t>不同投标人的投标文件异常一致或者投标报价呈规律性差异；</w:t>
      </w:r>
    </w:p>
    <w:p>
      <w:pPr>
        <w:pStyle w:val="12"/>
        <w:spacing w:before="9"/>
      </w:pPr>
    </w:p>
    <w:p>
      <w:pPr>
        <w:pStyle w:val="9"/>
        <w:numPr>
          <w:ilvl w:val="1"/>
          <w:numId w:val="40"/>
        </w:numPr>
        <w:tabs>
          <w:tab w:val="left" w:pos="945"/>
        </w:tabs>
        <w:ind w:left="944" w:hanging="242"/>
        <w:rPr>
          <w:sz w:val="21"/>
          <w:szCs w:val="21"/>
        </w:rPr>
      </w:pPr>
      <w:r>
        <w:rPr>
          <w:spacing w:val="-1"/>
          <w:sz w:val="21"/>
          <w:szCs w:val="21"/>
        </w:rPr>
        <w:t>不同投标人的投标文件相互混装；</w:t>
      </w:r>
    </w:p>
    <w:p>
      <w:pPr>
        <w:pStyle w:val="12"/>
        <w:spacing w:before="12"/>
      </w:pPr>
    </w:p>
    <w:p>
      <w:pPr>
        <w:pStyle w:val="26"/>
        <w:numPr>
          <w:ilvl w:val="1"/>
          <w:numId w:val="40"/>
        </w:numPr>
        <w:tabs>
          <w:tab w:val="left" w:pos="945"/>
        </w:tabs>
        <w:spacing w:line="456" w:lineRule="auto"/>
        <w:ind w:right="3180" w:firstLine="470"/>
        <w:rPr>
          <w:b/>
          <w:sz w:val="24"/>
        </w:rPr>
      </w:pPr>
      <w:r>
        <w:rPr>
          <w:spacing w:val="-2"/>
          <w:sz w:val="21"/>
          <w:szCs w:val="21"/>
        </w:rPr>
        <w:t>不同投标人的投标保证金从同一单位或者个人账户转出。</w:t>
      </w:r>
    </w:p>
    <w:p>
      <w:pPr>
        <w:pStyle w:val="26"/>
        <w:tabs>
          <w:tab w:val="left" w:pos="945"/>
        </w:tabs>
        <w:spacing w:line="456" w:lineRule="auto"/>
        <w:ind w:left="702" w:right="3180" w:firstLine="0"/>
        <w:rPr>
          <w:b/>
          <w:sz w:val="24"/>
        </w:rPr>
      </w:pPr>
      <w:r>
        <w:rPr>
          <w:b/>
          <w:spacing w:val="-2"/>
          <w:sz w:val="24"/>
        </w:rPr>
        <w:t>二、我方承诺无下列恶意串通的情形：</w:t>
      </w:r>
    </w:p>
    <w:p>
      <w:pPr>
        <w:pStyle w:val="9"/>
        <w:numPr>
          <w:ilvl w:val="0"/>
          <w:numId w:val="41"/>
        </w:numPr>
        <w:tabs>
          <w:tab w:val="left" w:pos="945"/>
        </w:tabs>
        <w:spacing w:before="5" w:line="364" w:lineRule="auto"/>
        <w:ind w:right="300" w:firstLine="470"/>
        <w:rPr>
          <w:sz w:val="21"/>
          <w:szCs w:val="21"/>
        </w:rPr>
      </w:pPr>
      <w:r>
        <w:rPr>
          <w:spacing w:val="-2"/>
          <w:sz w:val="21"/>
          <w:szCs w:val="21"/>
        </w:rPr>
        <w:t>投标人直接或者间接从采购人或者采购代理机构处获得其他投标人的相关信息并修改其投标文件或者投标文件；</w:t>
      </w:r>
    </w:p>
    <w:p>
      <w:pPr>
        <w:pStyle w:val="9"/>
        <w:numPr>
          <w:ilvl w:val="0"/>
          <w:numId w:val="41"/>
        </w:numPr>
        <w:tabs>
          <w:tab w:val="left" w:pos="945"/>
        </w:tabs>
        <w:spacing w:before="119"/>
        <w:ind w:left="944" w:hanging="242"/>
        <w:rPr>
          <w:sz w:val="21"/>
          <w:szCs w:val="21"/>
        </w:rPr>
      </w:pPr>
      <w:r>
        <w:rPr>
          <w:spacing w:val="-1"/>
          <w:sz w:val="21"/>
          <w:szCs w:val="21"/>
        </w:rPr>
        <w:t>投标人按照采购人或者采购代理机构的授意撤换、修改投标文件或者投标文件；</w:t>
      </w:r>
    </w:p>
    <w:p>
      <w:pPr>
        <w:pStyle w:val="12"/>
        <w:spacing w:before="9"/>
      </w:pPr>
    </w:p>
    <w:p>
      <w:pPr>
        <w:pStyle w:val="9"/>
        <w:numPr>
          <w:ilvl w:val="0"/>
          <w:numId w:val="41"/>
        </w:numPr>
        <w:tabs>
          <w:tab w:val="left" w:pos="945"/>
        </w:tabs>
        <w:ind w:left="944" w:hanging="242"/>
        <w:rPr>
          <w:sz w:val="21"/>
          <w:szCs w:val="21"/>
        </w:rPr>
      </w:pPr>
      <w:r>
        <w:rPr>
          <w:spacing w:val="-1"/>
          <w:sz w:val="21"/>
          <w:szCs w:val="21"/>
        </w:rPr>
        <w:t>投标人之间协商报价、技术方案等投标文件或者投标文件的实质性内容；</w:t>
      </w:r>
    </w:p>
    <w:p>
      <w:pPr>
        <w:pStyle w:val="12"/>
        <w:spacing w:before="11"/>
      </w:pPr>
    </w:p>
    <w:p>
      <w:pPr>
        <w:pStyle w:val="9"/>
        <w:numPr>
          <w:ilvl w:val="0"/>
          <w:numId w:val="41"/>
        </w:numPr>
        <w:tabs>
          <w:tab w:val="left" w:pos="945"/>
        </w:tabs>
        <w:spacing w:line="362" w:lineRule="auto"/>
        <w:ind w:right="300" w:firstLine="470"/>
        <w:rPr>
          <w:sz w:val="21"/>
          <w:szCs w:val="21"/>
        </w:rPr>
      </w:pPr>
      <w:r>
        <w:rPr>
          <w:spacing w:val="-2"/>
          <w:sz w:val="21"/>
          <w:szCs w:val="21"/>
        </w:rPr>
        <w:t>属于同一集团、协会、商会等组织成员的投标人按照该组织要求协同参加政府采购活</w:t>
      </w:r>
      <w:r>
        <w:rPr>
          <w:spacing w:val="-6"/>
          <w:sz w:val="21"/>
          <w:szCs w:val="21"/>
        </w:rPr>
        <w:t>动；</w:t>
      </w:r>
    </w:p>
    <w:p>
      <w:pPr>
        <w:pStyle w:val="9"/>
        <w:numPr>
          <w:ilvl w:val="0"/>
          <w:numId w:val="41"/>
        </w:numPr>
        <w:tabs>
          <w:tab w:val="left" w:pos="945"/>
        </w:tabs>
        <w:spacing w:before="125" w:line="364" w:lineRule="auto"/>
        <w:ind w:right="300" w:firstLine="470"/>
        <w:rPr>
          <w:sz w:val="21"/>
          <w:szCs w:val="21"/>
        </w:rPr>
      </w:pPr>
      <w:r>
        <w:rPr>
          <w:spacing w:val="-2"/>
          <w:sz w:val="21"/>
          <w:szCs w:val="21"/>
        </w:rPr>
        <w:t>投标人之间事先约定一致抬高或者压低投标报价，或者在招标项目中事先约定轮流以高价位或者低价位中标，或者事先约定由某一特定投标人中标，然后再参加投标；</w:t>
      </w:r>
    </w:p>
    <w:p>
      <w:pPr>
        <w:pStyle w:val="9"/>
        <w:numPr>
          <w:ilvl w:val="0"/>
          <w:numId w:val="41"/>
        </w:numPr>
        <w:tabs>
          <w:tab w:val="left" w:pos="945"/>
        </w:tabs>
        <w:spacing w:before="119"/>
        <w:ind w:left="944" w:hanging="242"/>
        <w:rPr>
          <w:sz w:val="21"/>
          <w:szCs w:val="21"/>
        </w:rPr>
      </w:pPr>
      <w:r>
        <w:rPr>
          <w:spacing w:val="-1"/>
          <w:sz w:val="21"/>
          <w:szCs w:val="21"/>
        </w:rPr>
        <w:t>投标人之间商定部分投标人放弃参加政府采购活动或者放弃中标；</w:t>
      </w:r>
    </w:p>
    <w:p>
      <w:pPr>
        <w:pStyle w:val="12"/>
        <w:spacing w:before="11"/>
      </w:pPr>
    </w:p>
    <w:p>
      <w:pPr>
        <w:pStyle w:val="9"/>
        <w:numPr>
          <w:ilvl w:val="0"/>
          <w:numId w:val="41"/>
        </w:numPr>
        <w:tabs>
          <w:tab w:val="left" w:pos="945"/>
        </w:tabs>
        <w:spacing w:line="362" w:lineRule="auto"/>
        <w:ind w:right="300" w:firstLine="470"/>
        <w:rPr>
          <w:sz w:val="21"/>
          <w:szCs w:val="21"/>
        </w:rPr>
      </w:pPr>
      <w:r>
        <w:rPr>
          <w:spacing w:val="-2"/>
          <w:sz w:val="21"/>
          <w:szCs w:val="21"/>
        </w:rPr>
        <w:t>投标人与采购人或者采购代理机构之间、投标人相互之间，为谋求特定投标人中标或者排斥其他投标人的其他串通行为</w:t>
      </w:r>
      <w:r>
        <w:rPr>
          <w:rFonts w:hint="eastAsia"/>
          <w:spacing w:val="-2"/>
          <w:sz w:val="21"/>
          <w:szCs w:val="21"/>
        </w:rPr>
        <w:t>。</w:t>
      </w:r>
    </w:p>
    <w:p>
      <w:pPr>
        <w:pStyle w:val="8"/>
        <w:spacing w:before="38" w:line="362" w:lineRule="auto"/>
        <w:ind w:left="0" w:right="267"/>
        <w:rPr>
          <w:sz w:val="21"/>
          <w:szCs w:val="21"/>
        </w:rPr>
      </w:pPr>
      <w:r>
        <w:rPr>
          <w:spacing w:val="-1"/>
          <w:w w:val="99"/>
          <w:sz w:val="21"/>
          <w:szCs w:val="21"/>
        </w:rPr>
        <w:t>以上情形一经核查属实，我方愿意承担一切后果，并不再寻求任何旨在减轻或者免除法</w:t>
      </w:r>
      <w:r>
        <w:rPr>
          <w:w w:val="99"/>
          <w:sz w:val="21"/>
          <w:szCs w:val="21"/>
        </w:rPr>
        <w:t>律责任的辩解。</w:t>
      </w:r>
    </w:p>
    <w:p>
      <w:pPr>
        <w:pStyle w:val="12"/>
        <w:rPr>
          <w:b/>
        </w:rPr>
      </w:pPr>
    </w:p>
    <w:p>
      <w:pPr>
        <w:pStyle w:val="12"/>
        <w:spacing w:before="10"/>
        <w:rPr>
          <w:b/>
        </w:rPr>
      </w:pPr>
    </w:p>
    <w:p>
      <w:pPr>
        <w:pStyle w:val="9"/>
        <w:ind w:left="6132"/>
        <w:rPr>
          <w:sz w:val="21"/>
          <w:szCs w:val="21"/>
        </w:rPr>
      </w:pPr>
      <w:r>
        <w:rPr>
          <w:sz w:val="21"/>
          <w:szCs w:val="21"/>
        </w:rPr>
        <w:t>投标人名称（公章</w:t>
      </w:r>
      <w:r>
        <w:rPr>
          <w:spacing w:val="-10"/>
          <w:sz w:val="21"/>
          <w:szCs w:val="21"/>
        </w:rPr>
        <w:t>）</w:t>
      </w:r>
    </w:p>
    <w:p>
      <w:pPr>
        <w:pStyle w:val="12"/>
      </w:pPr>
    </w:p>
    <w:p>
      <w:pPr>
        <w:pStyle w:val="9"/>
        <w:tabs>
          <w:tab w:val="left" w:pos="6712"/>
          <w:tab w:val="left" w:pos="7432"/>
          <w:tab w:val="left" w:pos="8272"/>
        </w:tabs>
        <w:spacing w:before="200"/>
        <w:ind w:left="5992"/>
        <w:rPr>
          <w:sz w:val="21"/>
          <w:szCs w:val="21"/>
        </w:rPr>
      </w:pPr>
      <w:r>
        <w:rPr>
          <w:rFonts w:ascii="Times New Roman" w:eastAsia="Times New Roman"/>
          <w:sz w:val="21"/>
          <w:szCs w:val="21"/>
          <w:u w:val="single"/>
        </w:rPr>
        <w:tab/>
      </w:r>
      <w:r>
        <w:rPr>
          <w:spacing w:val="-10"/>
          <w:sz w:val="21"/>
          <w:szCs w:val="21"/>
        </w:rPr>
        <w:t>年</w:t>
      </w:r>
      <w:r>
        <w:rPr>
          <w:rFonts w:ascii="Times New Roman" w:eastAsia="Times New Roman"/>
          <w:sz w:val="21"/>
          <w:szCs w:val="21"/>
          <w:u w:val="single"/>
        </w:rPr>
        <w:tab/>
      </w:r>
      <w:r>
        <w:rPr>
          <w:spacing w:val="-10"/>
          <w:sz w:val="21"/>
          <w:szCs w:val="21"/>
        </w:rPr>
        <w:t>月</w:t>
      </w:r>
      <w:r>
        <w:rPr>
          <w:rFonts w:ascii="Times New Roman" w:eastAsia="Times New Roman"/>
          <w:sz w:val="21"/>
          <w:szCs w:val="21"/>
          <w:u w:val="single"/>
        </w:rPr>
        <w:tab/>
      </w:r>
      <w:r>
        <w:rPr>
          <w:spacing w:val="-10"/>
          <w:sz w:val="21"/>
          <w:szCs w:val="21"/>
        </w:rPr>
        <w:t>日</w:t>
      </w:r>
    </w:p>
    <w:p>
      <w:pPr>
        <w:sectPr>
          <w:pgSz w:w="11910" w:h="16840"/>
          <w:pgMar w:top="1080" w:right="880" w:bottom="1380" w:left="900" w:header="0" w:footer="1139" w:gutter="0"/>
          <w:cols w:space="720" w:num="1"/>
        </w:sectPr>
      </w:pPr>
    </w:p>
    <w:p>
      <w:pPr>
        <w:pStyle w:val="8"/>
        <w:numPr>
          <w:ilvl w:val="0"/>
          <w:numId w:val="42"/>
        </w:numPr>
        <w:tabs>
          <w:tab w:val="left" w:pos="947"/>
        </w:tabs>
        <w:spacing w:before="38"/>
        <w:jc w:val="left"/>
      </w:pPr>
      <w:r>
        <w:rPr>
          <w:w w:val="95"/>
        </w:rPr>
        <w:t>法定代表人身份证</w:t>
      </w:r>
      <w:r>
        <w:rPr>
          <w:spacing w:val="-10"/>
          <w:w w:val="95"/>
        </w:rPr>
        <w:t>明</w:t>
      </w:r>
    </w:p>
    <w:p>
      <w:pPr>
        <w:pStyle w:val="12"/>
        <w:rPr>
          <w:b/>
          <w:sz w:val="20"/>
        </w:rPr>
      </w:pPr>
    </w:p>
    <w:p>
      <w:pPr>
        <w:pStyle w:val="12"/>
        <w:rPr>
          <w:b/>
          <w:sz w:val="20"/>
        </w:rPr>
      </w:pPr>
    </w:p>
    <w:p>
      <w:pPr>
        <w:pStyle w:val="12"/>
        <w:spacing w:before="12"/>
        <w:rPr>
          <w:b/>
          <w:sz w:val="25"/>
        </w:rPr>
      </w:pPr>
    </w:p>
    <w:p>
      <w:pPr>
        <w:spacing w:before="54"/>
        <w:ind w:left="578" w:right="58"/>
        <w:jc w:val="center"/>
        <w:rPr>
          <w:b/>
          <w:sz w:val="32"/>
        </w:rPr>
      </w:pPr>
      <w:r>
        <w:rPr>
          <w:b/>
          <w:w w:val="95"/>
          <w:sz w:val="32"/>
        </w:rPr>
        <w:t>法定代表人身份证</w:t>
      </w:r>
      <w:r>
        <w:rPr>
          <w:b/>
          <w:spacing w:val="-10"/>
          <w:w w:val="95"/>
          <w:sz w:val="32"/>
        </w:rPr>
        <w:t>明</w:t>
      </w:r>
    </w:p>
    <w:p>
      <w:pPr>
        <w:pStyle w:val="9"/>
        <w:tabs>
          <w:tab w:val="left" w:pos="8751"/>
        </w:tabs>
        <w:spacing w:before="284"/>
        <w:ind w:left="772"/>
        <w:rPr>
          <w:rFonts w:ascii="Times New Roman" w:eastAsia="Times New Roman"/>
        </w:rPr>
      </w:pPr>
      <w:r>
        <w:t>投 标 人</w:t>
      </w:r>
      <w:r>
        <w:rPr>
          <w:spacing w:val="-10"/>
        </w:rPr>
        <w:t>：</w:t>
      </w:r>
      <w:r>
        <w:rPr>
          <w:rFonts w:ascii="Times New Roman" w:eastAsia="Times New Roman"/>
          <w:u w:val="single"/>
        </w:rPr>
        <w:tab/>
      </w:r>
    </w:p>
    <w:p>
      <w:pPr>
        <w:pStyle w:val="12"/>
        <w:spacing w:before="3"/>
        <w:rPr>
          <w:rFonts w:ascii="Times New Roman"/>
          <w:sz w:val="10"/>
        </w:rPr>
      </w:pPr>
    </w:p>
    <w:p>
      <w:pPr>
        <w:pStyle w:val="9"/>
        <w:tabs>
          <w:tab w:val="left" w:pos="1492"/>
          <w:tab w:val="left" w:pos="8751"/>
        </w:tabs>
        <w:spacing w:before="74"/>
        <w:ind w:left="772"/>
        <w:rPr>
          <w:rFonts w:ascii="Times New Roman" w:eastAsia="Times New Roman"/>
        </w:rPr>
      </w:pPr>
      <w:r>
        <w:rPr>
          <w:spacing w:val="-10"/>
        </w:rPr>
        <w:t>地</w:t>
      </w:r>
      <w:r>
        <w:tab/>
      </w:r>
      <w:r>
        <w:t>址</w:t>
      </w:r>
      <w:r>
        <w:rPr>
          <w:spacing w:val="-10"/>
        </w:rPr>
        <w:t>：</w:t>
      </w:r>
      <w:r>
        <w:rPr>
          <w:rFonts w:ascii="Times New Roman" w:eastAsia="Times New Roman"/>
          <w:u w:val="single"/>
        </w:rPr>
        <w:tab/>
      </w:r>
    </w:p>
    <w:p>
      <w:pPr>
        <w:pStyle w:val="12"/>
        <w:spacing w:before="3"/>
        <w:rPr>
          <w:rFonts w:ascii="Times New Roman"/>
          <w:sz w:val="10"/>
        </w:rPr>
      </w:pPr>
    </w:p>
    <w:p>
      <w:pPr>
        <w:pStyle w:val="9"/>
        <w:tabs>
          <w:tab w:val="left" w:pos="1492"/>
          <w:tab w:val="left" w:pos="5092"/>
          <w:tab w:val="left" w:pos="6052"/>
          <w:tab w:val="left" w:pos="8511"/>
        </w:tabs>
        <w:spacing w:before="74"/>
        <w:ind w:left="772"/>
        <w:rPr>
          <w:rFonts w:ascii="Times New Roman" w:eastAsia="Times New Roman"/>
        </w:rPr>
      </w:pPr>
      <w:r>
        <w:rPr>
          <w:spacing w:val="-10"/>
        </w:rPr>
        <w:t>姓</w:t>
      </w:r>
      <w:r>
        <w:tab/>
      </w:r>
      <w:r>
        <w:t>名</w:t>
      </w:r>
      <w:r>
        <w:rPr>
          <w:spacing w:val="-10"/>
        </w:rPr>
        <w:t>：</w:t>
      </w:r>
      <w:r>
        <w:rPr>
          <w:rFonts w:ascii="Times New Roman" w:eastAsia="Times New Roman"/>
          <w:u w:val="single"/>
        </w:rPr>
        <w:tab/>
      </w:r>
      <w:r>
        <w:rPr>
          <w:spacing w:val="-10"/>
        </w:rPr>
        <w:t>性</w:t>
      </w:r>
      <w:r>
        <w:tab/>
      </w:r>
      <w:r>
        <w:t>别</w:t>
      </w:r>
      <w:r>
        <w:rPr>
          <w:spacing w:val="-10"/>
        </w:rPr>
        <w:t>：</w:t>
      </w:r>
      <w:r>
        <w:rPr>
          <w:rFonts w:ascii="Times New Roman" w:eastAsia="Times New Roman"/>
          <w:u w:val="single"/>
        </w:rPr>
        <w:tab/>
      </w:r>
    </w:p>
    <w:p>
      <w:pPr>
        <w:pStyle w:val="12"/>
        <w:spacing w:before="5"/>
        <w:rPr>
          <w:rFonts w:ascii="Times New Roman"/>
          <w:sz w:val="10"/>
        </w:rPr>
      </w:pPr>
    </w:p>
    <w:p>
      <w:pPr>
        <w:pStyle w:val="9"/>
        <w:tabs>
          <w:tab w:val="left" w:pos="1492"/>
          <w:tab w:val="left" w:pos="5092"/>
          <w:tab w:val="left" w:pos="6052"/>
          <w:tab w:val="left" w:pos="8511"/>
        </w:tabs>
        <w:spacing w:before="74"/>
        <w:ind w:left="772"/>
        <w:rPr>
          <w:rFonts w:ascii="Times New Roman" w:eastAsia="Times New Roman"/>
        </w:rPr>
      </w:pPr>
      <w:r>
        <w:rPr>
          <w:spacing w:val="-10"/>
        </w:rPr>
        <w:t>年</w:t>
      </w:r>
      <w:r>
        <w:tab/>
      </w:r>
      <w:r>
        <w:t>龄</w:t>
      </w:r>
      <w:r>
        <w:rPr>
          <w:spacing w:val="-10"/>
        </w:rPr>
        <w:t>：</w:t>
      </w:r>
      <w:r>
        <w:rPr>
          <w:rFonts w:ascii="Times New Roman" w:eastAsia="Times New Roman"/>
          <w:u w:val="single"/>
        </w:rPr>
        <w:tab/>
      </w:r>
      <w:r>
        <w:rPr>
          <w:spacing w:val="-10"/>
        </w:rPr>
        <w:t>职</w:t>
      </w:r>
      <w:r>
        <w:tab/>
      </w:r>
      <w:r>
        <w:t>务</w:t>
      </w:r>
      <w:r>
        <w:rPr>
          <w:spacing w:val="-10"/>
        </w:rPr>
        <w:t>：</w:t>
      </w:r>
      <w:r>
        <w:rPr>
          <w:rFonts w:ascii="Times New Roman" w:eastAsia="Times New Roman"/>
          <w:u w:val="single"/>
        </w:rPr>
        <w:tab/>
      </w:r>
    </w:p>
    <w:p>
      <w:pPr>
        <w:pStyle w:val="12"/>
        <w:spacing w:before="3"/>
        <w:rPr>
          <w:rFonts w:ascii="Times New Roman"/>
          <w:sz w:val="10"/>
        </w:rPr>
      </w:pPr>
    </w:p>
    <w:p>
      <w:pPr>
        <w:pStyle w:val="9"/>
        <w:tabs>
          <w:tab w:val="left" w:pos="6231"/>
        </w:tabs>
        <w:spacing w:before="74"/>
        <w:ind w:left="772"/>
        <w:rPr>
          <w:rFonts w:ascii="Times New Roman" w:eastAsia="Times New Roman"/>
        </w:rPr>
      </w:pPr>
      <w:r>
        <w:t>身份证号码</w:t>
      </w:r>
      <w:r>
        <w:rPr>
          <w:spacing w:val="-10"/>
        </w:rPr>
        <w:t>：</w:t>
      </w:r>
      <w:r>
        <w:rPr>
          <w:rFonts w:ascii="Times New Roman" w:eastAsia="Times New Roman"/>
          <w:u w:val="single"/>
        </w:rPr>
        <w:tab/>
      </w:r>
    </w:p>
    <w:p>
      <w:pPr>
        <w:pStyle w:val="12"/>
        <w:spacing w:before="2"/>
        <w:rPr>
          <w:rFonts w:ascii="Times New Roman"/>
          <w:sz w:val="10"/>
        </w:rPr>
      </w:pPr>
    </w:p>
    <w:p>
      <w:pPr>
        <w:pStyle w:val="9"/>
        <w:tabs>
          <w:tab w:val="left" w:pos="2452"/>
          <w:tab w:val="left" w:pos="5811"/>
        </w:tabs>
        <w:spacing w:before="74" w:line="391" w:lineRule="auto"/>
        <w:ind w:left="772" w:right="2631"/>
      </w:pPr>
      <w:r>
        <w:rPr>
          <w:spacing w:val="-10"/>
        </w:rPr>
        <w:t>系</w:t>
      </w:r>
      <w:r>
        <w:rPr>
          <w:rFonts w:ascii="Times New Roman" w:eastAsia="Times New Roman"/>
          <w:u w:val="single"/>
        </w:rPr>
        <w:tab/>
      </w:r>
      <w:r>
        <w:rPr>
          <w:spacing w:val="-2"/>
          <w:u w:val="single"/>
        </w:rPr>
        <w:t>（投标人名称）</w:t>
      </w:r>
      <w:r>
        <w:rPr>
          <w:u w:val="single"/>
        </w:rPr>
        <w:tab/>
      </w:r>
      <w:r>
        <w:rPr>
          <w:spacing w:val="-2"/>
        </w:rPr>
        <w:t>的法定代表人。特此证明。</w:t>
      </w:r>
    </w:p>
    <w:p>
      <w:pPr>
        <w:pStyle w:val="12"/>
        <w:rPr>
          <w:sz w:val="24"/>
        </w:rPr>
      </w:pPr>
    </w:p>
    <w:p>
      <w:pPr>
        <w:pStyle w:val="12"/>
        <w:rPr>
          <w:sz w:val="24"/>
        </w:rPr>
      </w:pPr>
    </w:p>
    <w:p>
      <w:pPr>
        <w:pStyle w:val="12"/>
        <w:rPr>
          <w:sz w:val="30"/>
        </w:rPr>
      </w:pPr>
    </w:p>
    <w:p>
      <w:pPr>
        <w:pStyle w:val="9"/>
        <w:ind w:left="772"/>
      </w:pPr>
      <w:r>
        <w:rPr>
          <w:spacing w:val="-1"/>
        </w:rPr>
        <w:t>附件：法定代表人有效身份证正反面复印件</w:t>
      </w:r>
    </w:p>
    <w:p>
      <w:pPr>
        <w:pStyle w:val="12"/>
        <w:rPr>
          <w:sz w:val="20"/>
        </w:rPr>
      </w:pPr>
    </w:p>
    <w:p>
      <w:pPr>
        <w:pStyle w:val="12"/>
        <w:spacing w:before="10"/>
        <w:rPr>
          <w:sz w:val="28"/>
        </w:rPr>
      </w:pPr>
    </w:p>
    <w:p>
      <w:pPr>
        <w:pStyle w:val="9"/>
        <w:spacing w:before="66"/>
        <w:ind w:left="0" w:right="252"/>
        <w:jc w:val="right"/>
      </w:pPr>
      <w:r>
        <w:t>投标人名称（公章</w:t>
      </w:r>
      <w:r>
        <w:rPr>
          <w:spacing w:val="-10"/>
        </w:rPr>
        <w:t>）</w:t>
      </w:r>
    </w:p>
    <w:p>
      <w:pPr>
        <w:pStyle w:val="12"/>
        <w:rPr>
          <w:sz w:val="20"/>
        </w:rPr>
      </w:pPr>
    </w:p>
    <w:p>
      <w:pPr>
        <w:pStyle w:val="12"/>
        <w:spacing w:before="4"/>
        <w:rPr>
          <w:sz w:val="25"/>
        </w:rPr>
      </w:pPr>
    </w:p>
    <w:p>
      <w:pPr>
        <w:pStyle w:val="9"/>
        <w:tabs>
          <w:tab w:val="left" w:pos="7231"/>
          <w:tab w:val="left" w:pos="8431"/>
          <w:tab w:val="left" w:pos="9631"/>
        </w:tabs>
        <w:spacing w:before="74"/>
        <w:ind w:left="6151"/>
      </w:pP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pStyle w:val="12"/>
        <w:rPr>
          <w:sz w:val="20"/>
        </w:rPr>
      </w:pPr>
    </w:p>
    <w:p>
      <w:pPr>
        <w:pStyle w:val="12"/>
        <w:spacing w:before="1"/>
        <w:rPr>
          <w:sz w:val="18"/>
        </w:rPr>
      </w:pPr>
    </w:p>
    <w:p>
      <w:pPr>
        <w:pStyle w:val="9"/>
        <w:spacing w:before="67"/>
      </w:pPr>
      <w:r>
        <w:rPr>
          <w:spacing w:val="-1"/>
        </w:rPr>
        <w:t>注：自然人投标的无需提供</w:t>
      </w:r>
    </w:p>
    <w:p>
      <w:pPr>
        <w:sectPr>
          <w:pgSz w:w="11910" w:h="16840"/>
          <w:pgMar w:top="1080" w:right="880" w:bottom="1380" w:left="900" w:header="0" w:footer="1139" w:gutter="0"/>
          <w:cols w:space="720" w:num="1"/>
        </w:sectPr>
      </w:pPr>
    </w:p>
    <w:p>
      <w:pPr>
        <w:pStyle w:val="8"/>
        <w:numPr>
          <w:ilvl w:val="0"/>
          <w:numId w:val="42"/>
        </w:numPr>
        <w:tabs>
          <w:tab w:val="left" w:pos="477"/>
        </w:tabs>
        <w:spacing w:before="48"/>
        <w:ind w:left="476" w:hanging="245"/>
        <w:jc w:val="left"/>
      </w:pPr>
      <w:r>
        <w:rPr>
          <w:w w:val="95"/>
        </w:rPr>
        <w:t>法定代表人授权委托书格</w:t>
      </w:r>
      <w:r>
        <w:rPr>
          <w:spacing w:val="-10"/>
          <w:w w:val="95"/>
        </w:rPr>
        <w:t>式</w:t>
      </w:r>
    </w:p>
    <w:p>
      <w:pPr>
        <w:pStyle w:val="12"/>
        <w:rPr>
          <w:b/>
          <w:sz w:val="20"/>
        </w:rPr>
      </w:pPr>
    </w:p>
    <w:p>
      <w:pPr>
        <w:pStyle w:val="12"/>
        <w:rPr>
          <w:b/>
          <w:sz w:val="20"/>
        </w:rPr>
      </w:pPr>
    </w:p>
    <w:p>
      <w:pPr>
        <w:pStyle w:val="12"/>
        <w:spacing w:before="4"/>
        <w:rPr>
          <w:b/>
          <w:sz w:val="19"/>
        </w:rPr>
      </w:pPr>
    </w:p>
    <w:p>
      <w:pPr>
        <w:spacing w:before="54"/>
        <w:ind w:left="43" w:right="58"/>
        <w:jc w:val="center"/>
        <w:rPr>
          <w:b/>
          <w:sz w:val="32"/>
        </w:rPr>
      </w:pPr>
      <w:r>
        <w:rPr>
          <w:b/>
          <w:w w:val="95"/>
          <w:sz w:val="32"/>
        </w:rPr>
        <w:t>法定代表人授权委托</w:t>
      </w:r>
      <w:r>
        <w:rPr>
          <w:b/>
          <w:spacing w:val="-10"/>
          <w:w w:val="95"/>
          <w:sz w:val="32"/>
        </w:rPr>
        <w:t>书</w:t>
      </w:r>
    </w:p>
    <w:p>
      <w:pPr>
        <w:spacing w:before="125"/>
        <w:ind w:left="38" w:right="58"/>
        <w:jc w:val="center"/>
        <w:rPr>
          <w:b/>
          <w:sz w:val="32"/>
        </w:rPr>
      </w:pPr>
      <w:r>
        <w:rPr>
          <w:b/>
          <w:w w:val="95"/>
          <w:sz w:val="32"/>
        </w:rPr>
        <w:t>（如有委托时</w:t>
      </w:r>
      <w:r>
        <w:rPr>
          <w:b/>
          <w:spacing w:val="-10"/>
          <w:w w:val="95"/>
          <w:sz w:val="32"/>
        </w:rPr>
        <w:t>）</w:t>
      </w:r>
    </w:p>
    <w:p>
      <w:pPr>
        <w:pStyle w:val="12"/>
        <w:spacing w:before="4"/>
        <w:rPr>
          <w:b/>
          <w:sz w:val="43"/>
        </w:rPr>
      </w:pPr>
    </w:p>
    <w:p>
      <w:pPr>
        <w:pStyle w:val="9"/>
        <w:spacing w:before="1"/>
        <w:rPr>
          <w:sz w:val="21"/>
          <w:szCs w:val="21"/>
        </w:rPr>
      </w:pPr>
      <w:r>
        <w:rPr>
          <w:sz w:val="21"/>
          <w:szCs w:val="21"/>
        </w:rPr>
        <w:t>致：</w:t>
      </w:r>
      <w:r>
        <w:rPr>
          <w:sz w:val="21"/>
          <w:szCs w:val="21"/>
          <w:u w:val="single"/>
        </w:rPr>
        <w:t>采购人名称</w:t>
      </w:r>
      <w:r>
        <w:rPr>
          <w:spacing w:val="-10"/>
          <w:sz w:val="21"/>
          <w:szCs w:val="21"/>
        </w:rPr>
        <w:t>：</w:t>
      </w:r>
    </w:p>
    <w:p>
      <w:pPr>
        <w:pStyle w:val="9"/>
        <w:tabs>
          <w:tab w:val="left" w:pos="1768"/>
          <w:tab w:val="left" w:pos="4331"/>
          <w:tab w:val="left" w:pos="9395"/>
        </w:tabs>
        <w:spacing w:before="122" w:line="242" w:lineRule="auto"/>
        <w:ind w:right="249" w:firstLine="566"/>
        <w:jc w:val="both"/>
        <w:rPr>
          <w:sz w:val="21"/>
          <w:szCs w:val="21"/>
        </w:rPr>
      </w:pPr>
      <w:r>
        <w:rPr>
          <w:spacing w:val="-10"/>
          <w:sz w:val="21"/>
          <w:szCs w:val="21"/>
        </w:rPr>
        <w:t>我</w:t>
      </w:r>
      <w:r>
        <w:rPr>
          <w:rFonts w:ascii="Times New Roman" w:eastAsia="Times New Roman"/>
          <w:sz w:val="21"/>
          <w:szCs w:val="21"/>
          <w:u w:val="single"/>
        </w:rPr>
        <w:tab/>
      </w:r>
      <w:r>
        <w:rPr>
          <w:sz w:val="21"/>
          <w:szCs w:val="21"/>
          <w:u w:val="single"/>
        </w:rPr>
        <w:t>（</w:t>
      </w:r>
      <w:r>
        <w:rPr>
          <w:sz w:val="21"/>
          <w:szCs w:val="21"/>
        </w:rPr>
        <w:t>姓名</w:t>
      </w:r>
      <w:r>
        <w:rPr>
          <w:spacing w:val="-111"/>
          <w:sz w:val="21"/>
          <w:szCs w:val="21"/>
        </w:rPr>
        <w:t>）</w:t>
      </w:r>
      <w:r>
        <w:rPr>
          <w:sz w:val="21"/>
          <w:szCs w:val="21"/>
        </w:rPr>
        <w:t>系</w:t>
      </w:r>
      <w:r>
        <w:rPr>
          <w:rFonts w:ascii="Times New Roman" w:eastAsia="Times New Roman"/>
          <w:sz w:val="21"/>
          <w:szCs w:val="21"/>
          <w:u w:val="single"/>
        </w:rPr>
        <w:t xml:space="preserve"> </w:t>
      </w:r>
      <w:r>
        <w:rPr>
          <w:sz w:val="21"/>
          <w:szCs w:val="21"/>
          <w:u w:val="single"/>
        </w:rPr>
        <w:t>（</w:t>
      </w:r>
      <w:r>
        <w:rPr>
          <w:sz w:val="21"/>
          <w:szCs w:val="21"/>
        </w:rPr>
        <w:t>投标人名称</w:t>
      </w:r>
      <w:r>
        <w:rPr>
          <w:spacing w:val="-111"/>
          <w:sz w:val="21"/>
          <w:szCs w:val="21"/>
        </w:rPr>
        <w:t>）</w:t>
      </w:r>
      <w:r>
        <w:rPr>
          <w:sz w:val="21"/>
          <w:szCs w:val="21"/>
        </w:rPr>
        <w:t>的法定代表人</w:t>
      </w:r>
      <w:r>
        <w:rPr>
          <w:spacing w:val="-111"/>
          <w:sz w:val="21"/>
          <w:szCs w:val="21"/>
        </w:rPr>
        <w:t>，</w:t>
      </w:r>
      <w:r>
        <w:rPr>
          <w:sz w:val="21"/>
          <w:szCs w:val="21"/>
        </w:rPr>
        <w:t>现授权委托</w:t>
      </w:r>
      <w:r>
        <w:rPr>
          <w:rFonts w:ascii="Times New Roman" w:eastAsia="Times New Roman"/>
          <w:sz w:val="21"/>
          <w:szCs w:val="21"/>
          <w:u w:val="single"/>
        </w:rPr>
        <w:tab/>
      </w:r>
      <w:r>
        <w:rPr>
          <w:spacing w:val="-6"/>
          <w:sz w:val="21"/>
          <w:szCs w:val="21"/>
          <w:u w:val="single"/>
        </w:rPr>
        <w:t>（姓</w:t>
      </w:r>
      <w:r>
        <w:rPr>
          <w:spacing w:val="40"/>
          <w:sz w:val="21"/>
          <w:szCs w:val="21"/>
          <w:u w:val="single"/>
        </w:rPr>
        <w:t xml:space="preserve"> </w:t>
      </w:r>
      <w:r>
        <w:rPr>
          <w:spacing w:val="-2"/>
          <w:sz w:val="21"/>
          <w:szCs w:val="21"/>
          <w:u w:val="single"/>
        </w:rPr>
        <w:t>名）</w:t>
      </w:r>
      <w:r>
        <w:rPr>
          <w:spacing w:val="-2"/>
          <w:sz w:val="21"/>
          <w:szCs w:val="21"/>
        </w:rPr>
        <w:t>以我方的名义参加</w:t>
      </w:r>
      <w:r>
        <w:rPr>
          <w:rFonts w:ascii="Times New Roman" w:eastAsia="Times New Roman"/>
          <w:sz w:val="21"/>
          <w:szCs w:val="21"/>
          <w:u w:val="single"/>
        </w:rPr>
        <w:tab/>
      </w:r>
      <w:r>
        <w:rPr>
          <w:spacing w:val="-2"/>
          <w:sz w:val="21"/>
          <w:szCs w:val="21"/>
        </w:rPr>
        <w:t>项目的投标活动，并代表我方全权办理针对上述项目的所有采购程序和环节的具体事务和签署相关文件。</w:t>
      </w:r>
    </w:p>
    <w:p>
      <w:pPr>
        <w:pStyle w:val="9"/>
        <w:spacing w:before="124"/>
        <w:ind w:left="712"/>
        <w:rPr>
          <w:sz w:val="21"/>
          <w:szCs w:val="21"/>
        </w:rPr>
      </w:pPr>
      <w:r>
        <w:rPr>
          <w:spacing w:val="-1"/>
          <w:sz w:val="21"/>
          <w:szCs w:val="21"/>
        </w:rPr>
        <w:t>我方对委托代理人的签字事项负全部责任。</w:t>
      </w:r>
    </w:p>
    <w:p>
      <w:pPr>
        <w:pStyle w:val="9"/>
        <w:spacing w:before="122" w:line="242" w:lineRule="auto"/>
        <w:ind w:right="252" w:firstLine="480"/>
        <w:rPr>
          <w:sz w:val="21"/>
          <w:szCs w:val="21"/>
        </w:rPr>
      </w:pPr>
      <w:r>
        <w:rPr>
          <w:spacing w:val="-2"/>
          <w:sz w:val="21"/>
          <w:szCs w:val="21"/>
          <w:u w:val="single"/>
        </w:rPr>
        <w:t>本授权书自签署之日起生效，在撤销授权的书面通知以前，本授权书一直有效。委托代</w:t>
      </w:r>
      <w:r>
        <w:rPr>
          <w:spacing w:val="80"/>
          <w:w w:val="150"/>
          <w:sz w:val="21"/>
          <w:szCs w:val="21"/>
          <w:u w:val="single"/>
        </w:rPr>
        <w:t xml:space="preserve">                            </w:t>
      </w:r>
      <w:r>
        <w:rPr>
          <w:spacing w:val="-2"/>
          <w:sz w:val="21"/>
          <w:szCs w:val="21"/>
          <w:u w:val="single"/>
        </w:rPr>
        <w:t>理人在授权书有效期内签署的所有文件不因授权的撤销而失效。</w:t>
      </w:r>
    </w:p>
    <w:p>
      <w:pPr>
        <w:pStyle w:val="9"/>
        <w:spacing w:before="120"/>
        <w:ind w:left="712"/>
        <w:rPr>
          <w:sz w:val="21"/>
          <w:szCs w:val="21"/>
        </w:rPr>
      </w:pPr>
      <w:r>
        <w:rPr>
          <w:spacing w:val="-1"/>
          <w:sz w:val="21"/>
          <w:szCs w:val="21"/>
        </w:rPr>
        <w:t>委托代理人无转委托权，特此委托。</w:t>
      </w:r>
    </w:p>
    <w:p>
      <w:pPr>
        <w:pStyle w:val="9"/>
        <w:spacing w:before="125"/>
        <w:ind w:left="712"/>
        <w:rPr>
          <w:sz w:val="21"/>
          <w:szCs w:val="21"/>
        </w:rPr>
      </w:pPr>
      <w:r>
        <w:rPr>
          <w:spacing w:val="-1"/>
          <w:sz w:val="21"/>
          <w:szCs w:val="21"/>
        </w:rPr>
        <w:t>附：法定代表人身份证明及委托代理人有效身份证正反面复印件</w:t>
      </w:r>
    </w:p>
    <w:p>
      <w:pPr>
        <w:pStyle w:val="12"/>
      </w:pPr>
    </w:p>
    <w:p>
      <w:pPr>
        <w:pStyle w:val="12"/>
        <w:spacing w:before="5"/>
      </w:pPr>
    </w:p>
    <w:p>
      <w:pPr>
        <w:pStyle w:val="9"/>
        <w:tabs>
          <w:tab w:val="left" w:pos="3771"/>
          <w:tab w:val="left" w:pos="4011"/>
          <w:tab w:val="left" w:pos="5392"/>
          <w:tab w:val="left" w:pos="6352"/>
          <w:tab w:val="left" w:pos="6411"/>
          <w:tab w:val="left" w:pos="9051"/>
          <w:tab w:val="left" w:pos="9291"/>
        </w:tabs>
        <w:spacing w:before="1" w:line="336" w:lineRule="auto"/>
        <w:ind w:right="832"/>
        <w:rPr>
          <w:rFonts w:ascii="Times New Roman" w:eastAsia="Times New Roman"/>
          <w:sz w:val="21"/>
          <w:szCs w:val="21"/>
        </w:rPr>
      </w:pPr>
      <w:r>
        <w:rPr>
          <w:spacing w:val="-2"/>
          <w:sz w:val="21"/>
          <w:szCs w:val="21"/>
        </w:rPr>
        <w:t>委托代理人签字：</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ab/>
      </w:r>
      <w:r>
        <w:rPr>
          <w:spacing w:val="-2"/>
          <w:sz w:val="21"/>
          <w:szCs w:val="21"/>
        </w:rPr>
        <w:t>法定代表人签字：</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所在部门职务：</w:t>
      </w:r>
      <w:r>
        <w:rPr>
          <w:rFonts w:ascii="Times New Roman" w:eastAsia="Times New Roman"/>
          <w:sz w:val="21"/>
          <w:szCs w:val="21"/>
          <w:u w:val="single"/>
        </w:rPr>
        <w:tab/>
      </w:r>
      <w:r>
        <w:rPr>
          <w:rFonts w:ascii="Times New Roman" w:eastAsia="Times New Roman"/>
          <w:sz w:val="21"/>
          <w:szCs w:val="21"/>
        </w:rPr>
        <w:tab/>
      </w:r>
      <w:r>
        <w:rPr>
          <w:rFonts w:ascii="Times New Roman" w:eastAsia="Times New Roman"/>
          <w:sz w:val="21"/>
          <w:szCs w:val="21"/>
        </w:rPr>
        <w:tab/>
      </w:r>
      <w:r>
        <w:rPr>
          <w:rFonts w:ascii="Times New Roman" w:eastAsia="Times New Roman"/>
          <w:sz w:val="21"/>
          <w:szCs w:val="21"/>
        </w:rPr>
        <w:tab/>
      </w:r>
      <w:r>
        <w:rPr>
          <w:spacing w:val="-4"/>
          <w:sz w:val="21"/>
          <w:szCs w:val="21"/>
        </w:rPr>
        <w:t>职务：</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委托代理人身份证号码：</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u w:val="single"/>
        </w:rPr>
        <w:tab/>
      </w:r>
    </w:p>
    <w:p>
      <w:pPr>
        <w:pStyle w:val="9"/>
        <w:tabs>
          <w:tab w:val="left" w:pos="7691"/>
          <w:tab w:val="left" w:pos="8411"/>
        </w:tabs>
        <w:spacing w:before="2" w:line="336" w:lineRule="auto"/>
        <w:ind w:left="6972" w:right="1113" w:hanging="120"/>
        <w:rPr>
          <w:spacing w:val="-2"/>
          <w:sz w:val="21"/>
          <w:szCs w:val="21"/>
        </w:rPr>
      </w:pPr>
    </w:p>
    <w:p>
      <w:pPr>
        <w:pStyle w:val="9"/>
        <w:tabs>
          <w:tab w:val="left" w:pos="7691"/>
          <w:tab w:val="left" w:pos="8411"/>
        </w:tabs>
        <w:spacing w:before="2" w:line="336" w:lineRule="auto"/>
        <w:ind w:left="6972" w:right="1113" w:hanging="120"/>
        <w:rPr>
          <w:spacing w:val="-2"/>
          <w:sz w:val="21"/>
          <w:szCs w:val="21"/>
        </w:rPr>
      </w:pPr>
    </w:p>
    <w:p>
      <w:pPr>
        <w:pStyle w:val="9"/>
        <w:tabs>
          <w:tab w:val="left" w:pos="7691"/>
          <w:tab w:val="left" w:pos="8411"/>
        </w:tabs>
        <w:spacing w:before="2" w:line="336" w:lineRule="auto"/>
        <w:ind w:left="6972" w:right="1113" w:hanging="120"/>
        <w:rPr>
          <w:spacing w:val="-2"/>
          <w:sz w:val="21"/>
          <w:szCs w:val="21"/>
        </w:rPr>
      </w:pPr>
    </w:p>
    <w:p>
      <w:pPr>
        <w:pStyle w:val="9"/>
        <w:tabs>
          <w:tab w:val="left" w:pos="7691"/>
          <w:tab w:val="left" w:pos="8411"/>
        </w:tabs>
        <w:spacing w:before="2" w:line="336" w:lineRule="auto"/>
        <w:ind w:left="6972" w:right="1113" w:hanging="120"/>
        <w:rPr>
          <w:spacing w:val="-2"/>
          <w:sz w:val="21"/>
          <w:szCs w:val="21"/>
        </w:rPr>
      </w:pPr>
      <w:r>
        <w:rPr>
          <w:spacing w:val="-2"/>
          <w:sz w:val="21"/>
          <w:szCs w:val="21"/>
        </w:rPr>
        <w:t>投标人（盖公章）：</w:t>
      </w:r>
    </w:p>
    <w:p>
      <w:pPr>
        <w:pStyle w:val="9"/>
        <w:tabs>
          <w:tab w:val="left" w:pos="7691"/>
          <w:tab w:val="left" w:pos="8411"/>
        </w:tabs>
        <w:spacing w:before="2" w:line="336" w:lineRule="auto"/>
        <w:ind w:left="6972" w:right="1113" w:hanging="120"/>
        <w:rPr>
          <w:sz w:val="21"/>
          <w:szCs w:val="21"/>
        </w:rPr>
      </w:pPr>
      <w:r>
        <w:rPr>
          <w:spacing w:val="-10"/>
          <w:sz w:val="21"/>
          <w:szCs w:val="21"/>
        </w:rPr>
        <w:t>年</w:t>
      </w:r>
      <w:r>
        <w:rPr>
          <w:sz w:val="21"/>
          <w:szCs w:val="21"/>
        </w:rPr>
        <w:tab/>
      </w:r>
      <w:r>
        <w:rPr>
          <w:spacing w:val="-10"/>
          <w:sz w:val="21"/>
          <w:szCs w:val="21"/>
        </w:rPr>
        <w:t>月</w:t>
      </w:r>
      <w:r>
        <w:rPr>
          <w:sz w:val="21"/>
          <w:szCs w:val="21"/>
        </w:rPr>
        <w:tab/>
      </w:r>
      <w:r>
        <w:rPr>
          <w:spacing w:val="-10"/>
          <w:sz w:val="21"/>
          <w:szCs w:val="21"/>
        </w:rPr>
        <w:t>日</w:t>
      </w:r>
    </w:p>
    <w:p>
      <w:pPr>
        <w:pStyle w:val="12"/>
      </w:pPr>
    </w:p>
    <w:p>
      <w:pPr>
        <w:pStyle w:val="12"/>
      </w:pPr>
    </w:p>
    <w:p>
      <w:pPr>
        <w:pStyle w:val="12"/>
      </w:pPr>
    </w:p>
    <w:p>
      <w:pPr>
        <w:pStyle w:val="12"/>
        <w:spacing w:before="11"/>
      </w:pPr>
    </w:p>
    <w:p>
      <w:pPr>
        <w:pStyle w:val="9"/>
        <w:spacing w:before="1" w:line="388" w:lineRule="auto"/>
        <w:ind w:right="252"/>
        <w:rPr>
          <w:rFonts w:ascii="仿宋" w:eastAsia="仿宋"/>
          <w:sz w:val="21"/>
          <w:szCs w:val="21"/>
        </w:rPr>
      </w:pPr>
      <w:r>
        <w:rPr>
          <w:rFonts w:ascii="仿宋" w:eastAsia="仿宋"/>
          <w:spacing w:val="-2"/>
          <w:sz w:val="21"/>
          <w:szCs w:val="21"/>
        </w:rPr>
        <w:t>注：1.法定代表人和委托代理人必须在授权委托书上亲笔签名，不得使用印章、签名章或者其他电子制版签名代替，</w:t>
      </w:r>
      <w:r>
        <w:rPr>
          <w:rFonts w:hint="eastAsia" w:ascii="仿宋" w:eastAsia="仿宋"/>
          <w:b/>
          <w:spacing w:val="-2"/>
          <w:sz w:val="21"/>
          <w:szCs w:val="21"/>
        </w:rPr>
        <w:t>否则作无效投标处理</w:t>
      </w:r>
      <w:r>
        <w:rPr>
          <w:rFonts w:ascii="仿宋" w:eastAsia="仿宋"/>
          <w:spacing w:val="-2"/>
          <w:sz w:val="21"/>
          <w:szCs w:val="21"/>
        </w:rPr>
        <w:t>；</w:t>
      </w:r>
    </w:p>
    <w:p>
      <w:pPr>
        <w:pStyle w:val="9"/>
        <w:numPr>
          <w:ilvl w:val="1"/>
          <w:numId w:val="42"/>
        </w:numPr>
        <w:tabs>
          <w:tab w:val="left" w:pos="1073"/>
        </w:tabs>
        <w:spacing w:before="84" w:line="242" w:lineRule="auto"/>
        <w:ind w:left="232" w:right="291" w:firstLine="480"/>
        <w:rPr>
          <w:rFonts w:ascii="仿宋" w:eastAsia="仿宋"/>
          <w:sz w:val="21"/>
          <w:szCs w:val="21"/>
        </w:rPr>
      </w:pPr>
      <w:r>
        <w:rPr>
          <w:rFonts w:ascii="仿宋" w:eastAsia="仿宋"/>
          <w:spacing w:val="-2"/>
          <w:sz w:val="21"/>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242" w:lineRule="auto"/>
        <w:rPr>
          <w:rFonts w:ascii="仿宋" w:eastAsia="仿宋"/>
          <w:sz w:val="21"/>
          <w:szCs w:val="21"/>
        </w:rPr>
        <w:sectPr>
          <w:pgSz w:w="11910" w:h="16840"/>
          <w:pgMar w:top="1140" w:right="880" w:bottom="1380" w:left="900" w:header="0" w:footer="1139" w:gutter="0"/>
          <w:cols w:space="720" w:num="1"/>
        </w:sectPr>
      </w:pPr>
    </w:p>
    <w:p>
      <w:pPr>
        <w:pStyle w:val="12"/>
        <w:rPr>
          <w:rFonts w:ascii="仿宋"/>
          <w:sz w:val="24"/>
        </w:rPr>
      </w:pPr>
    </w:p>
    <w:p>
      <w:pPr>
        <w:pStyle w:val="26"/>
        <w:numPr>
          <w:ilvl w:val="1"/>
          <w:numId w:val="43"/>
        </w:numPr>
        <w:tabs>
          <w:tab w:val="left" w:pos="1139"/>
          <w:tab w:val="left" w:pos="2697"/>
        </w:tabs>
        <w:spacing w:before="155" w:line="525" w:lineRule="auto"/>
        <w:ind w:right="3202" w:firstLine="0"/>
        <w:jc w:val="left"/>
        <w:rPr>
          <w:sz w:val="21"/>
          <w:szCs w:val="21"/>
        </w:rPr>
      </w:pPr>
      <w:r>
        <w:rPr>
          <w:b/>
          <w:w w:val="99"/>
          <w:sz w:val="24"/>
        </w:rPr>
        <w:t>商</w:t>
      </w:r>
      <w:r>
        <w:rPr>
          <w:b/>
          <w:spacing w:val="2"/>
          <w:w w:val="99"/>
          <w:sz w:val="24"/>
        </w:rPr>
        <w:t>务</w:t>
      </w:r>
      <w:r>
        <w:rPr>
          <w:b/>
          <w:w w:val="99"/>
          <w:sz w:val="24"/>
        </w:rPr>
        <w:t>条</w:t>
      </w:r>
      <w:r>
        <w:rPr>
          <w:b/>
          <w:spacing w:val="2"/>
          <w:w w:val="99"/>
          <w:sz w:val="24"/>
        </w:rPr>
        <w:t>款</w:t>
      </w:r>
      <w:r>
        <w:rPr>
          <w:b/>
          <w:w w:val="99"/>
          <w:sz w:val="24"/>
        </w:rPr>
        <w:t>偏离</w:t>
      </w:r>
      <w:r>
        <w:rPr>
          <w:b/>
          <w:spacing w:val="2"/>
          <w:w w:val="99"/>
          <w:sz w:val="24"/>
        </w:rPr>
        <w:t>表</w:t>
      </w:r>
      <w:r>
        <w:rPr>
          <w:b/>
          <w:w w:val="99"/>
          <w:sz w:val="24"/>
        </w:rPr>
        <w:t>格</w:t>
      </w:r>
      <w:r>
        <w:rPr>
          <w:b/>
          <w:spacing w:val="2"/>
          <w:w w:val="99"/>
          <w:sz w:val="24"/>
        </w:rPr>
        <w:t>式</w:t>
      </w:r>
      <w:r>
        <w:rPr>
          <w:b/>
          <w:w w:val="99"/>
          <w:sz w:val="24"/>
        </w:rPr>
        <w:t>(注</w:t>
      </w:r>
      <w:r>
        <w:rPr>
          <w:b/>
          <w:spacing w:val="2"/>
          <w:w w:val="99"/>
          <w:sz w:val="24"/>
        </w:rPr>
        <w:t>：</w:t>
      </w:r>
      <w:r>
        <w:rPr>
          <w:b/>
          <w:w w:val="99"/>
          <w:sz w:val="24"/>
        </w:rPr>
        <w:t>按</w:t>
      </w:r>
      <w:r>
        <w:rPr>
          <w:b/>
          <w:spacing w:val="2"/>
          <w:w w:val="99"/>
          <w:sz w:val="24"/>
        </w:rPr>
        <w:t>项</w:t>
      </w:r>
      <w:r>
        <w:rPr>
          <w:b/>
          <w:w w:val="99"/>
          <w:sz w:val="24"/>
        </w:rPr>
        <w:t>目需</w:t>
      </w:r>
      <w:r>
        <w:rPr>
          <w:b/>
          <w:spacing w:val="2"/>
          <w:w w:val="99"/>
          <w:sz w:val="24"/>
        </w:rPr>
        <w:t>求</w:t>
      </w:r>
      <w:r>
        <w:rPr>
          <w:b/>
          <w:w w:val="99"/>
          <w:sz w:val="24"/>
        </w:rPr>
        <w:t>表</w:t>
      </w:r>
      <w:r>
        <w:rPr>
          <w:b/>
          <w:spacing w:val="2"/>
          <w:w w:val="99"/>
          <w:sz w:val="24"/>
        </w:rPr>
        <w:t>具</w:t>
      </w:r>
      <w:r>
        <w:rPr>
          <w:b/>
          <w:w w:val="99"/>
          <w:sz w:val="24"/>
        </w:rPr>
        <w:t>体项</w:t>
      </w:r>
      <w:r>
        <w:rPr>
          <w:b/>
          <w:spacing w:val="2"/>
          <w:w w:val="99"/>
          <w:sz w:val="24"/>
        </w:rPr>
        <w:t>目</w:t>
      </w:r>
      <w:r>
        <w:rPr>
          <w:b/>
          <w:w w:val="99"/>
          <w:sz w:val="24"/>
        </w:rPr>
        <w:t>修</w:t>
      </w:r>
      <w:r>
        <w:rPr>
          <w:b/>
          <w:spacing w:val="2"/>
          <w:w w:val="99"/>
          <w:sz w:val="24"/>
        </w:rPr>
        <w:t>改</w:t>
      </w:r>
      <w:r>
        <w:rPr>
          <w:b/>
          <w:spacing w:val="-13"/>
          <w:w w:val="99"/>
          <w:sz w:val="24"/>
        </w:rPr>
        <w:t>)</w:t>
      </w:r>
    </w:p>
    <w:tbl>
      <w:tblPr>
        <w:tblStyle w:val="21"/>
        <w:tblW w:w="0" w:type="auto"/>
        <w:tblInd w:w="4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5"/>
        <w:gridCol w:w="2903"/>
        <w:gridCol w:w="1760"/>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05" w:type="dxa"/>
          </w:tcPr>
          <w:p>
            <w:pPr>
              <w:pStyle w:val="27"/>
              <w:spacing w:before="119"/>
              <w:ind w:right="502"/>
              <w:jc w:val="right"/>
              <w:rPr>
                <w:sz w:val="21"/>
                <w:szCs w:val="21"/>
              </w:rPr>
            </w:pPr>
            <w:r>
              <w:rPr>
                <w:spacing w:val="-5"/>
                <w:sz w:val="21"/>
                <w:szCs w:val="21"/>
              </w:rPr>
              <w:t>项目</w:t>
            </w:r>
          </w:p>
        </w:tc>
        <w:tc>
          <w:tcPr>
            <w:tcW w:w="2903" w:type="dxa"/>
          </w:tcPr>
          <w:p>
            <w:pPr>
              <w:pStyle w:val="27"/>
              <w:spacing w:before="119"/>
              <w:ind w:left="466"/>
              <w:rPr>
                <w:sz w:val="21"/>
                <w:szCs w:val="21"/>
              </w:rPr>
            </w:pPr>
            <w:r>
              <w:rPr>
                <w:spacing w:val="-1"/>
                <w:sz w:val="21"/>
                <w:szCs w:val="21"/>
              </w:rPr>
              <w:t>招标文件商务条款要求</w:t>
            </w:r>
          </w:p>
        </w:tc>
        <w:tc>
          <w:tcPr>
            <w:tcW w:w="1760" w:type="dxa"/>
          </w:tcPr>
          <w:p>
            <w:pPr>
              <w:pStyle w:val="27"/>
              <w:spacing w:before="119"/>
              <w:ind w:left="159"/>
              <w:rPr>
                <w:sz w:val="21"/>
                <w:szCs w:val="21"/>
              </w:rPr>
            </w:pPr>
            <w:r>
              <w:rPr>
                <w:spacing w:val="-2"/>
                <w:sz w:val="21"/>
                <w:szCs w:val="21"/>
              </w:rPr>
              <w:t>投标人的承诺</w:t>
            </w:r>
          </w:p>
        </w:tc>
        <w:tc>
          <w:tcPr>
            <w:tcW w:w="2035" w:type="dxa"/>
          </w:tcPr>
          <w:p>
            <w:pPr>
              <w:pStyle w:val="27"/>
              <w:spacing w:before="119"/>
              <w:ind w:left="535"/>
              <w:rPr>
                <w:sz w:val="21"/>
                <w:szCs w:val="21"/>
              </w:rPr>
            </w:pPr>
            <w:r>
              <w:rPr>
                <w:spacing w:val="-3"/>
                <w:sz w:val="21"/>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05" w:type="dxa"/>
            <w:vAlign w:val="center"/>
          </w:tcPr>
          <w:p>
            <w:pPr>
              <w:pStyle w:val="27"/>
              <w:spacing w:before="45" w:line="242" w:lineRule="auto"/>
              <w:ind w:left="635" w:right="142" w:hanging="480"/>
              <w:jc w:val="center"/>
              <w:rPr>
                <w:rFonts w:hint="default" w:eastAsia="宋体"/>
                <w:sz w:val="21"/>
                <w:szCs w:val="21"/>
                <w:lang w:val="en-US" w:eastAsia="zh-CN"/>
              </w:rPr>
            </w:pPr>
            <w:r>
              <w:rPr>
                <w:rFonts w:hint="eastAsia"/>
                <w:spacing w:val="-2"/>
                <w:sz w:val="21"/>
                <w:szCs w:val="21"/>
                <w:lang w:val="en-US" w:eastAsia="zh-CN"/>
              </w:rPr>
              <w:t>合同签到期</w:t>
            </w:r>
          </w:p>
        </w:tc>
        <w:tc>
          <w:tcPr>
            <w:tcW w:w="2903" w:type="dxa"/>
          </w:tcPr>
          <w:p>
            <w:pPr>
              <w:pStyle w:val="27"/>
              <w:rPr>
                <w:rFonts w:ascii="Times New Roman"/>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205" w:type="dxa"/>
            <w:vAlign w:val="center"/>
          </w:tcPr>
          <w:p>
            <w:pPr>
              <w:pStyle w:val="27"/>
              <w:spacing w:before="1" w:line="296" w:lineRule="exact"/>
              <w:ind w:left="10"/>
              <w:jc w:val="center"/>
              <w:rPr>
                <w:rFonts w:hint="default" w:eastAsia="宋体"/>
                <w:sz w:val="21"/>
                <w:szCs w:val="21"/>
                <w:lang w:val="en-US" w:eastAsia="zh-CN"/>
              </w:rPr>
            </w:pPr>
            <w:r>
              <w:rPr>
                <w:rFonts w:hint="eastAsia"/>
                <w:spacing w:val="-2"/>
                <w:sz w:val="21"/>
                <w:szCs w:val="21"/>
                <w:lang w:val="en-US" w:eastAsia="zh-CN"/>
              </w:rPr>
              <w:t>合同履行期限</w:t>
            </w:r>
          </w:p>
        </w:tc>
        <w:tc>
          <w:tcPr>
            <w:tcW w:w="2903" w:type="dxa"/>
          </w:tcPr>
          <w:p>
            <w:pPr>
              <w:pStyle w:val="27"/>
              <w:numPr>
                <w:ilvl w:val="0"/>
                <w:numId w:val="0"/>
              </w:numPr>
              <w:tabs>
                <w:tab w:val="left" w:pos="348"/>
              </w:tabs>
              <w:spacing w:line="306" w:lineRule="exact"/>
              <w:rPr>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205" w:type="dxa"/>
            <w:vAlign w:val="center"/>
          </w:tcPr>
          <w:p>
            <w:pPr>
              <w:pStyle w:val="27"/>
              <w:spacing w:before="9"/>
              <w:jc w:val="center"/>
              <w:rPr>
                <w:sz w:val="21"/>
                <w:szCs w:val="21"/>
              </w:rPr>
            </w:pPr>
          </w:p>
          <w:p>
            <w:pPr>
              <w:pStyle w:val="27"/>
              <w:ind w:right="430"/>
              <w:jc w:val="center"/>
              <w:rPr>
                <w:rFonts w:hint="default" w:eastAsia="宋体"/>
                <w:sz w:val="21"/>
                <w:szCs w:val="21"/>
                <w:lang w:val="en-US" w:eastAsia="zh-CN"/>
              </w:rPr>
            </w:pPr>
            <w:r>
              <w:rPr>
                <w:rFonts w:hint="eastAsia"/>
                <w:spacing w:val="-3"/>
                <w:sz w:val="21"/>
                <w:szCs w:val="21"/>
                <w:lang w:val="en-US" w:eastAsia="zh-CN"/>
              </w:rPr>
              <w:t>提交服务成果地点</w:t>
            </w:r>
          </w:p>
        </w:tc>
        <w:tc>
          <w:tcPr>
            <w:tcW w:w="2903" w:type="dxa"/>
          </w:tcPr>
          <w:p>
            <w:pPr>
              <w:pStyle w:val="27"/>
              <w:rPr>
                <w:rFonts w:ascii="Times New Roman"/>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205" w:type="dxa"/>
          </w:tcPr>
          <w:p>
            <w:pPr>
              <w:pStyle w:val="27"/>
              <w:spacing w:before="118" w:line="293" w:lineRule="exact"/>
              <w:ind w:left="10"/>
              <w:jc w:val="center"/>
              <w:rPr>
                <w:rFonts w:hint="default" w:eastAsia="宋体"/>
                <w:sz w:val="21"/>
                <w:szCs w:val="21"/>
                <w:lang w:val="en-US" w:eastAsia="zh-CN"/>
              </w:rPr>
            </w:pPr>
            <w:r>
              <w:rPr>
                <w:rFonts w:hint="eastAsia"/>
                <w:sz w:val="21"/>
                <w:szCs w:val="21"/>
                <w:lang w:val="en-US" w:eastAsia="zh-CN"/>
              </w:rPr>
              <w:t>售后服务要求</w:t>
            </w:r>
          </w:p>
        </w:tc>
        <w:tc>
          <w:tcPr>
            <w:tcW w:w="2903" w:type="dxa"/>
          </w:tcPr>
          <w:p>
            <w:pPr>
              <w:pStyle w:val="27"/>
              <w:rPr>
                <w:rFonts w:ascii="Times New Roman"/>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2205" w:type="dxa"/>
          </w:tcPr>
          <w:p>
            <w:pPr>
              <w:pStyle w:val="27"/>
              <w:spacing w:before="118" w:line="293" w:lineRule="exact"/>
              <w:ind w:left="10"/>
              <w:jc w:val="center"/>
              <w:rPr>
                <w:rFonts w:hint="default"/>
                <w:sz w:val="21"/>
                <w:szCs w:val="21"/>
                <w:lang w:val="en-US" w:eastAsia="zh-CN"/>
              </w:rPr>
            </w:pPr>
            <w:r>
              <w:rPr>
                <w:rFonts w:hint="eastAsia"/>
                <w:sz w:val="21"/>
                <w:szCs w:val="21"/>
                <w:lang w:val="en-US" w:eastAsia="zh-CN"/>
              </w:rPr>
              <w:t>报价要求</w:t>
            </w:r>
          </w:p>
        </w:tc>
        <w:tc>
          <w:tcPr>
            <w:tcW w:w="2903" w:type="dxa"/>
          </w:tcPr>
          <w:p>
            <w:pPr>
              <w:pStyle w:val="27"/>
              <w:rPr>
                <w:rFonts w:ascii="Times New Roman"/>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205" w:type="dxa"/>
          </w:tcPr>
          <w:p>
            <w:pPr>
              <w:pStyle w:val="27"/>
              <w:spacing w:before="118" w:line="293" w:lineRule="exact"/>
              <w:ind w:left="10"/>
              <w:jc w:val="center"/>
              <w:rPr>
                <w:rFonts w:hint="default"/>
                <w:sz w:val="21"/>
                <w:szCs w:val="21"/>
                <w:lang w:val="en-US" w:eastAsia="zh-CN"/>
              </w:rPr>
            </w:pPr>
            <w:r>
              <w:rPr>
                <w:rFonts w:hint="eastAsia"/>
                <w:sz w:val="21"/>
                <w:szCs w:val="21"/>
                <w:lang w:val="en-US" w:eastAsia="zh-CN"/>
              </w:rPr>
              <w:t>.......</w:t>
            </w:r>
          </w:p>
        </w:tc>
        <w:tc>
          <w:tcPr>
            <w:tcW w:w="2903" w:type="dxa"/>
          </w:tcPr>
          <w:p>
            <w:pPr>
              <w:pStyle w:val="27"/>
              <w:rPr>
                <w:rFonts w:ascii="Times New Roman"/>
                <w:sz w:val="21"/>
                <w:szCs w:val="21"/>
              </w:rPr>
            </w:pPr>
          </w:p>
        </w:tc>
        <w:tc>
          <w:tcPr>
            <w:tcW w:w="1760" w:type="dxa"/>
          </w:tcPr>
          <w:p>
            <w:pPr>
              <w:pStyle w:val="27"/>
              <w:rPr>
                <w:rFonts w:ascii="Times New Roman"/>
                <w:sz w:val="21"/>
                <w:szCs w:val="21"/>
              </w:rPr>
            </w:pPr>
          </w:p>
        </w:tc>
        <w:tc>
          <w:tcPr>
            <w:tcW w:w="2035" w:type="dxa"/>
          </w:tcPr>
          <w:p>
            <w:pPr>
              <w:pStyle w:val="27"/>
              <w:rPr>
                <w:rFonts w:ascii="Times New Roman"/>
                <w:sz w:val="21"/>
                <w:szCs w:val="21"/>
              </w:rPr>
            </w:pPr>
          </w:p>
        </w:tc>
      </w:tr>
    </w:tbl>
    <w:p>
      <w:pPr>
        <w:pStyle w:val="12"/>
        <w:spacing w:before="2"/>
      </w:pPr>
    </w:p>
    <w:p>
      <w:pPr>
        <w:pStyle w:val="8"/>
        <w:spacing w:before="67"/>
        <w:ind w:left="897"/>
        <w:rPr>
          <w:sz w:val="21"/>
          <w:szCs w:val="21"/>
        </w:rPr>
      </w:pPr>
      <w:r>
        <w:rPr>
          <w:w w:val="95"/>
          <w:sz w:val="21"/>
          <w:szCs w:val="21"/>
        </w:rPr>
        <w:t>注</w:t>
      </w:r>
      <w:r>
        <w:rPr>
          <w:spacing w:val="-10"/>
          <w:sz w:val="21"/>
          <w:szCs w:val="21"/>
        </w:rPr>
        <w:t>：</w:t>
      </w:r>
    </w:p>
    <w:p>
      <w:pPr>
        <w:pStyle w:val="9"/>
        <w:numPr>
          <w:ilvl w:val="0"/>
          <w:numId w:val="44"/>
        </w:numPr>
        <w:tabs>
          <w:tab w:val="left" w:pos="1258"/>
        </w:tabs>
        <w:spacing w:before="208" w:line="405" w:lineRule="auto"/>
        <w:ind w:right="826" w:firstLine="0"/>
        <w:rPr>
          <w:sz w:val="21"/>
          <w:szCs w:val="21"/>
        </w:rPr>
      </w:pPr>
      <w:r>
        <w:rPr>
          <w:spacing w:val="-2"/>
          <w:sz w:val="21"/>
          <w:szCs w:val="21"/>
        </w:rPr>
        <w:t>说明：应对照招标文件“第二章 采购需求”中的商务条款逐条实质性响应，并作出偏离说明。</w:t>
      </w:r>
    </w:p>
    <w:p>
      <w:pPr>
        <w:pStyle w:val="9"/>
        <w:numPr>
          <w:ilvl w:val="0"/>
          <w:numId w:val="44"/>
        </w:numPr>
        <w:tabs>
          <w:tab w:val="left" w:pos="1258"/>
        </w:tabs>
        <w:spacing w:before="208" w:line="405" w:lineRule="auto"/>
        <w:ind w:right="826" w:firstLine="0"/>
        <w:rPr>
          <w:spacing w:val="-2"/>
          <w:sz w:val="21"/>
          <w:szCs w:val="21"/>
        </w:rPr>
      </w:pPr>
      <w:r>
        <w:rPr>
          <w:spacing w:val="-2"/>
          <w:sz w:val="21"/>
          <w:szCs w:val="21"/>
        </w:rPr>
        <w:t>投标人应根据自身的承诺，对照招标文件要求在“偏离说明”中注明“正偏离”、</w:t>
      </w:r>
    </w:p>
    <w:p>
      <w:pPr>
        <w:pStyle w:val="9"/>
        <w:numPr>
          <w:ilvl w:val="0"/>
          <w:numId w:val="44"/>
        </w:numPr>
        <w:tabs>
          <w:tab w:val="left" w:pos="1258"/>
        </w:tabs>
        <w:spacing w:before="208" w:line="405" w:lineRule="auto"/>
        <w:ind w:right="826" w:firstLine="0"/>
        <w:rPr>
          <w:spacing w:val="-2"/>
          <w:sz w:val="21"/>
          <w:szCs w:val="21"/>
        </w:rPr>
      </w:pPr>
      <w:r>
        <w:rPr>
          <w:spacing w:val="-2"/>
          <w:sz w:val="21"/>
          <w:szCs w:val="21"/>
        </w:rPr>
        <w:t>“负偏离”或者“无偏离”。既不属于“正偏离”也不属于“负偏离”即为“无偏离”。</w:t>
      </w:r>
    </w:p>
    <w:p>
      <w:pPr>
        <w:pStyle w:val="12"/>
      </w:pPr>
    </w:p>
    <w:p>
      <w:pPr>
        <w:pStyle w:val="12"/>
        <w:spacing w:before="1"/>
      </w:pPr>
    </w:p>
    <w:p>
      <w:pPr>
        <w:pStyle w:val="9"/>
        <w:tabs>
          <w:tab w:val="left" w:pos="5955"/>
        </w:tabs>
        <w:spacing w:before="1"/>
        <w:ind w:left="897"/>
        <w:rPr>
          <w:rFonts w:ascii="Times New Roman" w:eastAsia="Times New Roman"/>
          <w:sz w:val="21"/>
          <w:szCs w:val="21"/>
        </w:rPr>
      </w:pPr>
      <w:r>
        <w:rPr>
          <w:sz w:val="21"/>
          <w:szCs w:val="21"/>
        </w:rPr>
        <w:t>法定代表人或者委托代理人</w:t>
      </w:r>
      <w:r>
        <w:rPr>
          <w:spacing w:val="40"/>
          <w:sz w:val="21"/>
          <w:szCs w:val="21"/>
        </w:rPr>
        <w:t>签</w:t>
      </w:r>
      <w:r>
        <w:rPr>
          <w:spacing w:val="38"/>
          <w:sz w:val="21"/>
          <w:szCs w:val="21"/>
        </w:rPr>
        <w:t>字</w:t>
      </w:r>
      <w:r>
        <w:rPr>
          <w:sz w:val="21"/>
          <w:szCs w:val="21"/>
        </w:rPr>
        <w:t>：</w:t>
      </w:r>
      <w:r>
        <w:rPr>
          <w:spacing w:val="-80"/>
          <w:sz w:val="21"/>
          <w:szCs w:val="21"/>
        </w:rPr>
        <w:t xml:space="preserve"> </w:t>
      </w:r>
      <w:r>
        <w:rPr>
          <w:rFonts w:ascii="Times New Roman" w:eastAsia="Times New Roman"/>
          <w:sz w:val="21"/>
          <w:szCs w:val="21"/>
          <w:u w:val="single"/>
        </w:rPr>
        <w:tab/>
      </w:r>
    </w:p>
    <w:p>
      <w:pPr>
        <w:pStyle w:val="9"/>
        <w:tabs>
          <w:tab w:val="left" w:pos="4835"/>
        </w:tabs>
        <w:spacing w:before="124"/>
        <w:ind w:left="897"/>
        <w:rPr>
          <w:rFonts w:ascii="Times New Roman" w:eastAsia="Times New Roman"/>
          <w:sz w:val="21"/>
          <w:szCs w:val="21"/>
        </w:rPr>
      </w:pPr>
      <w:r>
        <w:rPr>
          <w:spacing w:val="40"/>
          <w:sz w:val="21"/>
          <w:szCs w:val="21"/>
        </w:rPr>
        <w:t>投</w:t>
      </w:r>
      <w:r>
        <w:rPr>
          <w:spacing w:val="38"/>
          <w:sz w:val="21"/>
          <w:szCs w:val="21"/>
        </w:rPr>
        <w:t>标</w:t>
      </w:r>
      <w:r>
        <w:rPr>
          <w:spacing w:val="40"/>
          <w:sz w:val="21"/>
          <w:szCs w:val="21"/>
        </w:rPr>
        <w:t>人盖</w:t>
      </w:r>
      <w:r>
        <w:rPr>
          <w:spacing w:val="38"/>
          <w:sz w:val="21"/>
          <w:szCs w:val="21"/>
        </w:rPr>
        <w:t>公</w:t>
      </w:r>
      <w:r>
        <w:rPr>
          <w:spacing w:val="40"/>
          <w:sz w:val="21"/>
          <w:szCs w:val="21"/>
        </w:rPr>
        <w:t>章</w:t>
      </w:r>
      <w:r>
        <w:rPr>
          <w:sz w:val="21"/>
          <w:szCs w:val="21"/>
        </w:rPr>
        <w:t>：</w:t>
      </w:r>
      <w:r>
        <w:rPr>
          <w:spacing w:val="-82"/>
          <w:sz w:val="21"/>
          <w:szCs w:val="21"/>
        </w:rPr>
        <w:t xml:space="preserve"> </w:t>
      </w:r>
      <w:r>
        <w:rPr>
          <w:rFonts w:ascii="Times New Roman" w:eastAsia="Times New Roman"/>
          <w:sz w:val="21"/>
          <w:szCs w:val="21"/>
          <w:u w:val="single"/>
        </w:rPr>
        <w:tab/>
      </w:r>
    </w:p>
    <w:p>
      <w:pPr>
        <w:pStyle w:val="9"/>
        <w:tabs>
          <w:tab w:val="left" w:pos="1497"/>
          <w:tab w:val="left" w:pos="3555"/>
        </w:tabs>
        <w:spacing w:before="122"/>
        <w:ind w:left="897"/>
        <w:rPr>
          <w:rFonts w:ascii="Times New Roman" w:eastAsia="Times New Roman"/>
          <w:sz w:val="21"/>
          <w:szCs w:val="21"/>
        </w:rPr>
      </w:pPr>
      <w:r>
        <w:rPr>
          <w:spacing w:val="-10"/>
          <w:sz w:val="21"/>
          <w:szCs w:val="21"/>
        </w:rPr>
        <w:t>日</w:t>
      </w:r>
      <w:r>
        <w:rPr>
          <w:sz w:val="21"/>
          <w:szCs w:val="21"/>
        </w:rPr>
        <w:tab/>
      </w:r>
      <w:r>
        <w:rPr>
          <w:spacing w:val="40"/>
          <w:sz w:val="21"/>
          <w:szCs w:val="21"/>
        </w:rPr>
        <w:t>期</w:t>
      </w:r>
      <w:r>
        <w:rPr>
          <w:sz w:val="21"/>
          <w:szCs w:val="21"/>
        </w:rPr>
        <w:t>：</w:t>
      </w:r>
      <w:r>
        <w:rPr>
          <w:spacing w:val="-83"/>
          <w:sz w:val="21"/>
          <w:szCs w:val="21"/>
        </w:rPr>
        <w:t xml:space="preserve"> </w:t>
      </w:r>
      <w:r>
        <w:rPr>
          <w:rFonts w:ascii="Times New Roman" w:eastAsia="Times New Roman"/>
          <w:sz w:val="21"/>
          <w:szCs w:val="21"/>
          <w:u w:val="single"/>
        </w:rPr>
        <w:tab/>
      </w:r>
    </w:p>
    <w:p>
      <w:pPr>
        <w:rPr>
          <w:rFonts w:ascii="Times New Roman" w:eastAsia="Times New Roman"/>
          <w:sz w:val="21"/>
          <w:szCs w:val="21"/>
        </w:rPr>
        <w:sectPr>
          <w:pgSz w:w="11910" w:h="16840"/>
          <w:pgMar w:top="1580" w:right="880" w:bottom="1380" w:left="900" w:header="0" w:footer="1139" w:gutter="0"/>
          <w:cols w:space="720" w:num="1"/>
        </w:sectPr>
      </w:pPr>
    </w:p>
    <w:p>
      <w:pPr>
        <w:pStyle w:val="12"/>
        <w:rPr>
          <w:rFonts w:ascii="Times New Roman"/>
          <w:sz w:val="20"/>
        </w:rPr>
      </w:pPr>
    </w:p>
    <w:p>
      <w:pPr>
        <w:pStyle w:val="12"/>
        <w:rPr>
          <w:rFonts w:ascii="Times New Roman"/>
          <w:sz w:val="20"/>
        </w:rPr>
      </w:pPr>
    </w:p>
    <w:p>
      <w:pPr>
        <w:pStyle w:val="12"/>
        <w:spacing w:before="5"/>
        <w:rPr>
          <w:rFonts w:ascii="Times New Roman"/>
          <w:sz w:val="20"/>
        </w:rPr>
      </w:pPr>
    </w:p>
    <w:p>
      <w:pPr>
        <w:pStyle w:val="8"/>
        <w:numPr>
          <w:ilvl w:val="1"/>
          <w:numId w:val="43"/>
        </w:numPr>
        <w:tabs>
          <w:tab w:val="left" w:pos="461"/>
        </w:tabs>
        <w:spacing w:before="67"/>
        <w:ind w:left="461"/>
        <w:jc w:val="left"/>
      </w:pPr>
      <w:r>
        <w:rPr>
          <w:w w:val="95"/>
        </w:rPr>
        <w:t>投标人类似的业绩证明文</w:t>
      </w:r>
      <w:r>
        <w:rPr>
          <w:spacing w:val="-10"/>
          <w:w w:val="95"/>
        </w:rPr>
        <w:t>件</w:t>
      </w:r>
    </w:p>
    <w:p>
      <w:pPr>
        <w:pStyle w:val="12"/>
        <w:spacing w:before="5"/>
        <w:rPr>
          <w:b/>
          <w:sz w:val="28"/>
        </w:rPr>
      </w:pPr>
    </w:p>
    <w:p>
      <w:pPr>
        <w:pStyle w:val="9"/>
        <w:spacing w:before="1" w:after="3"/>
        <w:ind w:left="220"/>
        <w:rPr>
          <w:sz w:val="21"/>
          <w:szCs w:val="21"/>
        </w:rPr>
      </w:pPr>
      <w:r>
        <w:rPr>
          <w:sz w:val="21"/>
          <w:szCs w:val="21"/>
        </w:rPr>
        <w:t>投标人同类项目情况一览表格式：（投标人同类项目合同复印件、用户验收报告、用户评价意见格式自拟</w:t>
      </w:r>
      <w:r>
        <w:rPr>
          <w:spacing w:val="-10"/>
          <w:sz w:val="21"/>
          <w:szCs w:val="21"/>
        </w:rPr>
        <w:t>）</w:t>
      </w:r>
    </w:p>
    <w:tbl>
      <w:tblPr>
        <w:tblStyle w:val="2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8"/>
        <w:gridCol w:w="2630"/>
        <w:gridCol w:w="2155"/>
        <w:gridCol w:w="2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3418" w:type="dxa"/>
            <w:vMerge w:val="restart"/>
          </w:tcPr>
          <w:p>
            <w:pPr>
              <w:pStyle w:val="27"/>
              <w:rPr>
                <w:sz w:val="21"/>
                <w:szCs w:val="21"/>
              </w:rPr>
            </w:pPr>
          </w:p>
          <w:p>
            <w:pPr>
              <w:pStyle w:val="27"/>
              <w:spacing w:before="190"/>
              <w:ind w:left="712"/>
              <w:rPr>
                <w:sz w:val="21"/>
                <w:szCs w:val="21"/>
              </w:rPr>
            </w:pPr>
            <w:r>
              <w:rPr>
                <w:spacing w:val="-2"/>
                <w:sz w:val="21"/>
                <w:szCs w:val="21"/>
              </w:rPr>
              <w:t>采购人名称</w:t>
            </w:r>
          </w:p>
        </w:tc>
        <w:tc>
          <w:tcPr>
            <w:tcW w:w="2630" w:type="dxa"/>
            <w:vMerge w:val="restart"/>
          </w:tcPr>
          <w:p>
            <w:pPr>
              <w:pStyle w:val="27"/>
              <w:rPr>
                <w:sz w:val="21"/>
                <w:szCs w:val="21"/>
              </w:rPr>
            </w:pPr>
          </w:p>
          <w:p>
            <w:pPr>
              <w:pStyle w:val="27"/>
              <w:spacing w:before="190"/>
              <w:ind w:right="1207"/>
              <w:jc w:val="center"/>
              <w:rPr>
                <w:sz w:val="21"/>
                <w:szCs w:val="21"/>
              </w:rPr>
            </w:pPr>
            <w:r>
              <w:rPr>
                <w:rFonts w:hint="eastAsia"/>
                <w:sz w:val="21"/>
                <w:szCs w:val="21"/>
              </w:rPr>
              <w:t xml:space="preserve">     项目名称</w:t>
            </w:r>
          </w:p>
        </w:tc>
        <w:tc>
          <w:tcPr>
            <w:tcW w:w="2155" w:type="dxa"/>
            <w:vMerge w:val="restart"/>
          </w:tcPr>
          <w:p>
            <w:pPr>
              <w:pStyle w:val="27"/>
              <w:spacing w:before="3"/>
              <w:rPr>
                <w:sz w:val="21"/>
                <w:szCs w:val="21"/>
              </w:rPr>
            </w:pPr>
          </w:p>
          <w:p>
            <w:pPr>
              <w:pStyle w:val="27"/>
              <w:spacing w:line="187" w:lineRule="auto"/>
              <w:ind w:left="616" w:right="606"/>
              <w:jc w:val="center"/>
              <w:rPr>
                <w:sz w:val="21"/>
                <w:szCs w:val="21"/>
              </w:rPr>
            </w:pPr>
            <w:r>
              <w:rPr>
                <w:spacing w:val="-6"/>
                <w:sz w:val="21"/>
                <w:szCs w:val="21"/>
              </w:rPr>
              <w:t>合同</w:t>
            </w:r>
            <w:r>
              <w:rPr>
                <w:spacing w:val="-5"/>
                <w:sz w:val="21"/>
                <w:szCs w:val="21"/>
              </w:rPr>
              <w:t>金额</w:t>
            </w:r>
          </w:p>
          <w:p>
            <w:pPr>
              <w:pStyle w:val="27"/>
              <w:spacing w:line="255" w:lineRule="exact"/>
              <w:ind w:left="361" w:right="353"/>
              <w:jc w:val="center"/>
              <w:rPr>
                <w:sz w:val="21"/>
                <w:szCs w:val="21"/>
              </w:rPr>
            </w:pPr>
            <w:r>
              <w:rPr>
                <w:sz w:val="21"/>
                <w:szCs w:val="21"/>
              </w:rPr>
              <w:t>（万元</w:t>
            </w:r>
            <w:r>
              <w:rPr>
                <w:spacing w:val="-10"/>
                <w:sz w:val="21"/>
                <w:szCs w:val="21"/>
              </w:rPr>
              <w:t>）</w:t>
            </w:r>
          </w:p>
        </w:tc>
        <w:tc>
          <w:tcPr>
            <w:tcW w:w="2955" w:type="dxa"/>
            <w:vMerge w:val="restart"/>
          </w:tcPr>
          <w:p>
            <w:pPr>
              <w:pStyle w:val="27"/>
              <w:spacing w:before="7"/>
              <w:rPr>
                <w:sz w:val="21"/>
                <w:szCs w:val="21"/>
              </w:rPr>
            </w:pPr>
          </w:p>
          <w:p>
            <w:pPr>
              <w:pStyle w:val="27"/>
              <w:spacing w:line="187" w:lineRule="auto"/>
              <w:ind w:left="653" w:right="282" w:hanging="360"/>
              <w:rPr>
                <w:sz w:val="21"/>
                <w:szCs w:val="21"/>
              </w:rPr>
            </w:pPr>
            <w:r>
              <w:rPr>
                <w:spacing w:val="-2"/>
                <w:sz w:val="21"/>
                <w:szCs w:val="21"/>
              </w:rPr>
              <w:t>采购人联系人及</w:t>
            </w:r>
            <w:r>
              <w:rPr>
                <w:spacing w:val="-4"/>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3418" w:type="dxa"/>
            <w:vMerge w:val="continue"/>
            <w:tcBorders>
              <w:top w:val="nil"/>
            </w:tcBorders>
          </w:tcPr>
          <w:p>
            <w:pPr>
              <w:rPr>
                <w:sz w:val="21"/>
                <w:szCs w:val="21"/>
              </w:rPr>
            </w:pPr>
          </w:p>
        </w:tc>
        <w:tc>
          <w:tcPr>
            <w:tcW w:w="2630" w:type="dxa"/>
            <w:vMerge w:val="continue"/>
            <w:tcBorders>
              <w:top w:val="nil"/>
            </w:tcBorders>
          </w:tcPr>
          <w:p>
            <w:pPr>
              <w:rPr>
                <w:sz w:val="21"/>
                <w:szCs w:val="21"/>
              </w:rPr>
            </w:pPr>
          </w:p>
        </w:tc>
        <w:tc>
          <w:tcPr>
            <w:tcW w:w="2155" w:type="dxa"/>
            <w:vMerge w:val="continue"/>
            <w:tcBorders>
              <w:top w:val="nil"/>
            </w:tcBorders>
          </w:tcPr>
          <w:p>
            <w:pPr>
              <w:rPr>
                <w:sz w:val="21"/>
                <w:szCs w:val="21"/>
              </w:rPr>
            </w:pPr>
          </w:p>
        </w:tc>
        <w:tc>
          <w:tcPr>
            <w:tcW w:w="2955" w:type="dxa"/>
            <w:vMerge w:val="continue"/>
            <w:tcBorders>
              <w:top w:val="nil"/>
            </w:tcBorders>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418" w:type="dxa"/>
          </w:tcPr>
          <w:p>
            <w:pPr>
              <w:pStyle w:val="27"/>
              <w:rPr>
                <w:rFonts w:ascii="Times New Roman"/>
                <w:sz w:val="21"/>
                <w:szCs w:val="21"/>
              </w:rPr>
            </w:pPr>
          </w:p>
        </w:tc>
        <w:tc>
          <w:tcPr>
            <w:tcW w:w="2630" w:type="dxa"/>
          </w:tcPr>
          <w:p>
            <w:pPr>
              <w:pStyle w:val="27"/>
              <w:rPr>
                <w:rFonts w:ascii="Times New Roman"/>
                <w:sz w:val="21"/>
                <w:szCs w:val="21"/>
              </w:rPr>
            </w:pPr>
          </w:p>
        </w:tc>
        <w:tc>
          <w:tcPr>
            <w:tcW w:w="2155" w:type="dxa"/>
          </w:tcPr>
          <w:p>
            <w:pPr>
              <w:pStyle w:val="27"/>
              <w:rPr>
                <w:rFonts w:ascii="Times New Roman"/>
                <w:sz w:val="21"/>
                <w:szCs w:val="21"/>
              </w:rPr>
            </w:pPr>
          </w:p>
        </w:tc>
        <w:tc>
          <w:tcPr>
            <w:tcW w:w="295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18" w:type="dxa"/>
          </w:tcPr>
          <w:p>
            <w:pPr>
              <w:pStyle w:val="27"/>
              <w:rPr>
                <w:rFonts w:ascii="Times New Roman"/>
                <w:sz w:val="21"/>
                <w:szCs w:val="21"/>
              </w:rPr>
            </w:pPr>
          </w:p>
        </w:tc>
        <w:tc>
          <w:tcPr>
            <w:tcW w:w="2630" w:type="dxa"/>
          </w:tcPr>
          <w:p>
            <w:pPr>
              <w:pStyle w:val="27"/>
              <w:rPr>
                <w:rFonts w:ascii="Times New Roman"/>
                <w:sz w:val="21"/>
                <w:szCs w:val="21"/>
              </w:rPr>
            </w:pPr>
          </w:p>
        </w:tc>
        <w:tc>
          <w:tcPr>
            <w:tcW w:w="2155" w:type="dxa"/>
          </w:tcPr>
          <w:p>
            <w:pPr>
              <w:pStyle w:val="27"/>
              <w:rPr>
                <w:rFonts w:ascii="Times New Roman"/>
                <w:sz w:val="21"/>
                <w:szCs w:val="21"/>
              </w:rPr>
            </w:pPr>
          </w:p>
        </w:tc>
        <w:tc>
          <w:tcPr>
            <w:tcW w:w="295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3418" w:type="dxa"/>
          </w:tcPr>
          <w:p>
            <w:pPr>
              <w:pStyle w:val="27"/>
              <w:rPr>
                <w:rFonts w:ascii="Times New Roman"/>
                <w:sz w:val="21"/>
                <w:szCs w:val="21"/>
              </w:rPr>
            </w:pPr>
          </w:p>
        </w:tc>
        <w:tc>
          <w:tcPr>
            <w:tcW w:w="2630" w:type="dxa"/>
          </w:tcPr>
          <w:p>
            <w:pPr>
              <w:pStyle w:val="27"/>
              <w:rPr>
                <w:rFonts w:ascii="Times New Roman"/>
                <w:sz w:val="21"/>
                <w:szCs w:val="21"/>
              </w:rPr>
            </w:pPr>
          </w:p>
        </w:tc>
        <w:tc>
          <w:tcPr>
            <w:tcW w:w="2155" w:type="dxa"/>
          </w:tcPr>
          <w:p>
            <w:pPr>
              <w:pStyle w:val="27"/>
              <w:rPr>
                <w:rFonts w:ascii="Times New Roman"/>
                <w:sz w:val="21"/>
                <w:szCs w:val="21"/>
              </w:rPr>
            </w:pPr>
          </w:p>
        </w:tc>
        <w:tc>
          <w:tcPr>
            <w:tcW w:w="295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18" w:type="dxa"/>
          </w:tcPr>
          <w:p>
            <w:pPr>
              <w:pStyle w:val="27"/>
              <w:rPr>
                <w:rFonts w:ascii="Times New Roman"/>
                <w:sz w:val="21"/>
                <w:szCs w:val="21"/>
              </w:rPr>
            </w:pPr>
          </w:p>
        </w:tc>
        <w:tc>
          <w:tcPr>
            <w:tcW w:w="2630" w:type="dxa"/>
          </w:tcPr>
          <w:p>
            <w:pPr>
              <w:pStyle w:val="27"/>
              <w:rPr>
                <w:rFonts w:ascii="Times New Roman"/>
                <w:sz w:val="21"/>
                <w:szCs w:val="21"/>
              </w:rPr>
            </w:pPr>
          </w:p>
        </w:tc>
        <w:tc>
          <w:tcPr>
            <w:tcW w:w="2155" w:type="dxa"/>
          </w:tcPr>
          <w:p>
            <w:pPr>
              <w:pStyle w:val="27"/>
              <w:rPr>
                <w:rFonts w:ascii="Times New Roman"/>
                <w:sz w:val="21"/>
                <w:szCs w:val="21"/>
              </w:rPr>
            </w:pPr>
          </w:p>
        </w:tc>
        <w:tc>
          <w:tcPr>
            <w:tcW w:w="2955"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18" w:type="dxa"/>
          </w:tcPr>
          <w:p>
            <w:pPr>
              <w:pStyle w:val="27"/>
              <w:rPr>
                <w:rFonts w:ascii="Times New Roman"/>
                <w:sz w:val="21"/>
                <w:szCs w:val="21"/>
              </w:rPr>
            </w:pPr>
          </w:p>
        </w:tc>
        <w:tc>
          <w:tcPr>
            <w:tcW w:w="2630" w:type="dxa"/>
          </w:tcPr>
          <w:p>
            <w:pPr>
              <w:pStyle w:val="27"/>
              <w:rPr>
                <w:rFonts w:ascii="Times New Roman"/>
                <w:sz w:val="21"/>
                <w:szCs w:val="21"/>
              </w:rPr>
            </w:pPr>
          </w:p>
        </w:tc>
        <w:tc>
          <w:tcPr>
            <w:tcW w:w="2155" w:type="dxa"/>
          </w:tcPr>
          <w:p>
            <w:pPr>
              <w:pStyle w:val="27"/>
              <w:rPr>
                <w:rFonts w:ascii="Times New Roman"/>
                <w:sz w:val="21"/>
                <w:szCs w:val="21"/>
              </w:rPr>
            </w:pPr>
          </w:p>
        </w:tc>
        <w:tc>
          <w:tcPr>
            <w:tcW w:w="2955" w:type="dxa"/>
          </w:tcPr>
          <w:p>
            <w:pPr>
              <w:pStyle w:val="27"/>
              <w:rPr>
                <w:rFonts w:ascii="Times New Roman"/>
                <w:sz w:val="21"/>
                <w:szCs w:val="21"/>
              </w:rPr>
            </w:pPr>
          </w:p>
        </w:tc>
      </w:tr>
    </w:tbl>
    <w:p>
      <w:pPr>
        <w:pStyle w:val="12"/>
      </w:pPr>
    </w:p>
    <w:p>
      <w:pPr>
        <w:pStyle w:val="12"/>
        <w:spacing w:before="10"/>
      </w:pPr>
    </w:p>
    <w:p>
      <w:pPr>
        <w:pStyle w:val="9"/>
        <w:tabs>
          <w:tab w:val="left" w:pos="5079"/>
        </w:tabs>
        <w:ind w:left="220"/>
        <w:rPr>
          <w:rFonts w:ascii="Times New Roman" w:eastAsia="Times New Roman"/>
          <w:sz w:val="21"/>
          <w:szCs w:val="21"/>
        </w:rPr>
      </w:pPr>
      <w:r>
        <w:rPr>
          <w:sz w:val="21"/>
          <w:szCs w:val="21"/>
        </w:rPr>
        <w:t>法定代表人或者委托代理人签字</w:t>
      </w:r>
      <w:r>
        <w:rPr>
          <w:spacing w:val="-10"/>
          <w:sz w:val="21"/>
          <w:szCs w:val="21"/>
        </w:rPr>
        <w:t>：</w:t>
      </w:r>
      <w:r>
        <w:rPr>
          <w:rFonts w:ascii="Times New Roman" w:eastAsia="Times New Roman"/>
          <w:sz w:val="21"/>
          <w:szCs w:val="21"/>
          <w:u w:val="single"/>
        </w:rPr>
        <w:tab/>
      </w:r>
    </w:p>
    <w:p>
      <w:pPr>
        <w:pStyle w:val="9"/>
        <w:tabs>
          <w:tab w:val="left" w:pos="4479"/>
          <w:tab w:val="left" w:pos="11859"/>
          <w:tab w:val="left" w:pos="12579"/>
          <w:tab w:val="left" w:pos="13299"/>
        </w:tabs>
        <w:spacing w:before="163"/>
        <w:ind w:left="220"/>
        <w:rPr>
          <w:sz w:val="21"/>
          <w:szCs w:val="21"/>
        </w:rPr>
      </w:pPr>
      <w:r>
        <w:rPr>
          <w:sz w:val="21"/>
          <w:szCs w:val="21"/>
        </w:rPr>
        <w:t xml:space="preserve">投标人（盖公章）： </w:t>
      </w:r>
      <w:r>
        <w:rPr>
          <w:rFonts w:ascii="Times New Roman" w:eastAsia="Times New Roman"/>
          <w:sz w:val="21"/>
          <w:szCs w:val="21"/>
          <w:u w:val="single"/>
        </w:rPr>
        <w:tab/>
      </w:r>
      <w:r>
        <w:rPr>
          <w:rFonts w:ascii="Times New Roman" w:eastAsia="Times New Roman"/>
          <w:sz w:val="21"/>
          <w:szCs w:val="21"/>
        </w:rPr>
        <w:tab/>
      </w:r>
      <w:r>
        <w:rPr>
          <w:spacing w:val="-10"/>
          <w:sz w:val="21"/>
          <w:szCs w:val="21"/>
        </w:rPr>
        <w:t>年</w:t>
      </w:r>
      <w:r>
        <w:rPr>
          <w:sz w:val="21"/>
          <w:szCs w:val="21"/>
        </w:rPr>
        <w:tab/>
      </w:r>
      <w:r>
        <w:rPr>
          <w:spacing w:val="-10"/>
          <w:sz w:val="21"/>
          <w:szCs w:val="21"/>
        </w:rPr>
        <w:t>月</w:t>
      </w:r>
      <w:r>
        <w:rPr>
          <w:sz w:val="21"/>
          <w:szCs w:val="21"/>
        </w:rPr>
        <w:tab/>
      </w:r>
      <w:r>
        <w:rPr>
          <w:spacing w:val="-10"/>
          <w:sz w:val="21"/>
          <w:szCs w:val="21"/>
        </w:rPr>
        <w:t>日</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5"/>
        <w:rPr>
          <w:sz w:val="18"/>
        </w:rPr>
      </w:pPr>
    </w:p>
    <w:p>
      <w:pPr>
        <w:ind w:left="7096" w:right="7494"/>
        <w:jc w:val="center"/>
        <w:rPr>
          <w:rFonts w:ascii="Times New Roman"/>
          <w:sz w:val="18"/>
        </w:rPr>
      </w:pPr>
      <w:r>
        <w:rPr>
          <w:rFonts w:ascii="Times New Roman"/>
          <w:spacing w:val="-5"/>
          <w:sz w:val="18"/>
        </w:rPr>
        <w:t>65</w:t>
      </w:r>
    </w:p>
    <w:p>
      <w:pPr>
        <w:jc w:val="center"/>
        <w:rPr>
          <w:rFonts w:ascii="Times New Roman"/>
          <w:sz w:val="18"/>
        </w:rPr>
        <w:sectPr>
          <w:footerReference r:id="rId4" w:type="default"/>
          <w:pgSz w:w="16840" w:h="11910" w:orient="landscape"/>
          <w:pgMar w:top="1100" w:right="820" w:bottom="280" w:left="1220" w:header="0" w:footer="0" w:gutter="0"/>
          <w:cols w:space="720" w:num="1"/>
        </w:sectPr>
      </w:pPr>
    </w:p>
    <w:p>
      <w:pPr>
        <w:spacing w:line="360" w:lineRule="auto"/>
        <w:jc w:val="center"/>
        <w:rPr>
          <w:rFonts w:ascii="黑体" w:eastAsia="黑体"/>
          <w:sz w:val="24"/>
        </w:rPr>
      </w:pPr>
      <w:bookmarkStart w:id="137" w:name="五、技术文件格式"/>
      <w:bookmarkEnd w:id="137"/>
      <w:r>
        <w:rPr>
          <w:rFonts w:hint="eastAsia" w:ascii="黑体" w:eastAsia="黑体"/>
          <w:sz w:val="24"/>
        </w:rPr>
        <w:t>拟投入主要实施人员配备（含项目负责人）一览表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65"/>
        <w:gridCol w:w="1035"/>
        <w:gridCol w:w="1245"/>
        <w:gridCol w:w="935"/>
        <w:gridCol w:w="1757"/>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66" w:type="dxa"/>
            <w:vAlign w:val="center"/>
          </w:tcPr>
          <w:p>
            <w:pPr>
              <w:snapToGrid w:val="0"/>
              <w:spacing w:before="50" w:after="120" w:afterLines="50"/>
              <w:jc w:val="center"/>
              <w:rPr>
                <w:szCs w:val="21"/>
              </w:rPr>
            </w:pPr>
            <w:r>
              <w:rPr>
                <w:rFonts w:hint="eastAsia"/>
                <w:szCs w:val="21"/>
              </w:rPr>
              <w:t>姓名</w:t>
            </w:r>
          </w:p>
        </w:tc>
        <w:tc>
          <w:tcPr>
            <w:tcW w:w="1365" w:type="dxa"/>
            <w:vAlign w:val="center"/>
          </w:tcPr>
          <w:p>
            <w:pPr>
              <w:snapToGrid w:val="0"/>
              <w:spacing w:before="50" w:after="120" w:afterLines="50"/>
              <w:jc w:val="center"/>
              <w:rPr>
                <w:szCs w:val="21"/>
              </w:rPr>
            </w:pPr>
            <w:r>
              <w:rPr>
                <w:rFonts w:hint="eastAsia"/>
                <w:szCs w:val="21"/>
              </w:rPr>
              <w:t>职务</w:t>
            </w:r>
          </w:p>
        </w:tc>
        <w:tc>
          <w:tcPr>
            <w:tcW w:w="1035" w:type="dxa"/>
            <w:vAlign w:val="center"/>
          </w:tcPr>
          <w:p>
            <w:pPr>
              <w:snapToGrid w:val="0"/>
              <w:spacing w:before="50" w:after="120" w:afterLines="50"/>
              <w:jc w:val="center"/>
              <w:rPr>
                <w:szCs w:val="21"/>
              </w:rPr>
            </w:pPr>
            <w:r>
              <w:rPr>
                <w:rFonts w:hint="eastAsia"/>
                <w:szCs w:val="21"/>
              </w:rPr>
              <w:t>分配岗位</w:t>
            </w:r>
          </w:p>
        </w:tc>
        <w:tc>
          <w:tcPr>
            <w:tcW w:w="1245" w:type="dxa"/>
            <w:vAlign w:val="center"/>
          </w:tcPr>
          <w:p>
            <w:pPr>
              <w:snapToGrid w:val="0"/>
              <w:spacing w:before="50" w:after="120" w:afterLines="50"/>
              <w:jc w:val="center"/>
              <w:rPr>
                <w:szCs w:val="21"/>
              </w:rPr>
            </w:pPr>
            <w:r>
              <w:rPr>
                <w:rFonts w:hint="eastAsia"/>
                <w:szCs w:val="21"/>
              </w:rPr>
              <w:t>持证情况</w:t>
            </w:r>
          </w:p>
        </w:tc>
        <w:tc>
          <w:tcPr>
            <w:tcW w:w="935" w:type="dxa"/>
            <w:vAlign w:val="center"/>
          </w:tcPr>
          <w:p>
            <w:pPr>
              <w:snapToGrid w:val="0"/>
              <w:spacing w:before="50" w:after="120" w:afterLines="50"/>
              <w:jc w:val="center"/>
              <w:rPr>
                <w:szCs w:val="21"/>
              </w:rPr>
            </w:pPr>
            <w:r>
              <w:rPr>
                <w:rFonts w:hint="eastAsia"/>
                <w:szCs w:val="21"/>
              </w:rPr>
              <w:t>年龄</w:t>
            </w:r>
          </w:p>
        </w:tc>
        <w:tc>
          <w:tcPr>
            <w:tcW w:w="1757" w:type="dxa"/>
            <w:vAlign w:val="center"/>
          </w:tcPr>
          <w:p>
            <w:pPr>
              <w:snapToGrid w:val="0"/>
              <w:spacing w:before="50" w:after="120" w:afterLines="50"/>
              <w:jc w:val="center"/>
              <w:rPr>
                <w:szCs w:val="21"/>
              </w:rPr>
            </w:pPr>
            <w:r>
              <w:rPr>
                <w:rFonts w:hint="eastAsia"/>
                <w:szCs w:val="21"/>
              </w:rPr>
              <w:t>参加本单位</w:t>
            </w:r>
          </w:p>
          <w:p>
            <w:pPr>
              <w:snapToGrid w:val="0"/>
              <w:spacing w:before="50" w:after="120" w:afterLines="50"/>
              <w:jc w:val="center"/>
              <w:rPr>
                <w:szCs w:val="21"/>
              </w:rPr>
            </w:pPr>
            <w:r>
              <w:rPr>
                <w:rFonts w:hint="eastAsia"/>
                <w:szCs w:val="21"/>
              </w:rPr>
              <w:t>工作时间</w:t>
            </w:r>
          </w:p>
        </w:tc>
        <w:tc>
          <w:tcPr>
            <w:tcW w:w="1832" w:type="dxa"/>
            <w:vAlign w:val="center"/>
          </w:tcPr>
          <w:p>
            <w:pPr>
              <w:snapToGrid w:val="0"/>
              <w:spacing w:before="50" w:after="120" w:afterLines="50"/>
              <w:jc w:val="center"/>
              <w:rPr>
                <w:szCs w:val="21"/>
              </w:rPr>
            </w:pPr>
            <w:r>
              <w:rPr>
                <w:rFonts w:hint="eastAsia"/>
                <w:szCs w:val="21"/>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6" w:type="dxa"/>
            <w:vAlign w:val="center"/>
          </w:tcPr>
          <w:p>
            <w:pPr>
              <w:snapToGrid w:val="0"/>
              <w:spacing w:before="50" w:after="120" w:afterLines="50"/>
              <w:jc w:val="center"/>
              <w:rPr>
                <w:szCs w:val="21"/>
              </w:rPr>
            </w:pPr>
          </w:p>
        </w:tc>
        <w:tc>
          <w:tcPr>
            <w:tcW w:w="1365" w:type="dxa"/>
            <w:vAlign w:val="center"/>
          </w:tcPr>
          <w:p>
            <w:pPr>
              <w:snapToGrid w:val="0"/>
              <w:spacing w:before="50" w:after="120" w:afterLines="50"/>
              <w:jc w:val="center"/>
              <w:rPr>
                <w:szCs w:val="21"/>
              </w:rPr>
            </w:pPr>
          </w:p>
        </w:tc>
        <w:tc>
          <w:tcPr>
            <w:tcW w:w="1035" w:type="dxa"/>
            <w:vAlign w:val="center"/>
          </w:tcPr>
          <w:p>
            <w:pPr>
              <w:snapToGrid w:val="0"/>
              <w:spacing w:before="50" w:after="120" w:afterLines="50"/>
              <w:jc w:val="center"/>
              <w:rPr>
                <w:szCs w:val="21"/>
              </w:rPr>
            </w:pPr>
          </w:p>
        </w:tc>
        <w:tc>
          <w:tcPr>
            <w:tcW w:w="1245" w:type="dxa"/>
            <w:vAlign w:val="center"/>
          </w:tcPr>
          <w:p>
            <w:pPr>
              <w:snapToGrid w:val="0"/>
              <w:spacing w:before="50" w:after="120" w:afterLines="50"/>
              <w:jc w:val="center"/>
              <w:rPr>
                <w:szCs w:val="21"/>
              </w:rPr>
            </w:pPr>
          </w:p>
        </w:tc>
        <w:tc>
          <w:tcPr>
            <w:tcW w:w="935" w:type="dxa"/>
            <w:vAlign w:val="center"/>
          </w:tcPr>
          <w:p>
            <w:pPr>
              <w:snapToGrid w:val="0"/>
              <w:spacing w:before="50" w:after="120" w:afterLines="50"/>
              <w:jc w:val="center"/>
              <w:rPr>
                <w:szCs w:val="21"/>
              </w:rPr>
            </w:pPr>
          </w:p>
        </w:tc>
        <w:tc>
          <w:tcPr>
            <w:tcW w:w="1757" w:type="dxa"/>
            <w:vAlign w:val="center"/>
          </w:tcPr>
          <w:p>
            <w:pPr>
              <w:snapToGrid w:val="0"/>
              <w:spacing w:before="50" w:after="120" w:afterLines="50"/>
              <w:jc w:val="center"/>
              <w:rPr>
                <w:szCs w:val="21"/>
              </w:rPr>
            </w:pPr>
          </w:p>
        </w:tc>
        <w:tc>
          <w:tcPr>
            <w:tcW w:w="1832" w:type="dxa"/>
            <w:vAlign w:val="center"/>
          </w:tcPr>
          <w:p>
            <w:pPr>
              <w:snapToGrid w:val="0"/>
              <w:spacing w:before="50" w:after="120" w:afterLine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6" w:type="dxa"/>
            <w:vAlign w:val="center"/>
          </w:tcPr>
          <w:p>
            <w:pPr>
              <w:snapToGrid w:val="0"/>
              <w:spacing w:before="50" w:after="120" w:afterLines="50"/>
              <w:jc w:val="center"/>
              <w:rPr>
                <w:szCs w:val="21"/>
              </w:rPr>
            </w:pPr>
          </w:p>
        </w:tc>
        <w:tc>
          <w:tcPr>
            <w:tcW w:w="1365" w:type="dxa"/>
            <w:vAlign w:val="center"/>
          </w:tcPr>
          <w:p>
            <w:pPr>
              <w:snapToGrid w:val="0"/>
              <w:spacing w:before="50" w:after="120" w:afterLines="50"/>
              <w:jc w:val="center"/>
              <w:rPr>
                <w:szCs w:val="21"/>
              </w:rPr>
            </w:pPr>
          </w:p>
        </w:tc>
        <w:tc>
          <w:tcPr>
            <w:tcW w:w="1035" w:type="dxa"/>
            <w:vAlign w:val="center"/>
          </w:tcPr>
          <w:p>
            <w:pPr>
              <w:snapToGrid w:val="0"/>
              <w:spacing w:before="50" w:after="120" w:afterLines="50"/>
              <w:jc w:val="center"/>
              <w:rPr>
                <w:szCs w:val="21"/>
              </w:rPr>
            </w:pPr>
          </w:p>
        </w:tc>
        <w:tc>
          <w:tcPr>
            <w:tcW w:w="1245" w:type="dxa"/>
            <w:vAlign w:val="center"/>
          </w:tcPr>
          <w:p>
            <w:pPr>
              <w:snapToGrid w:val="0"/>
              <w:spacing w:before="50" w:after="120" w:afterLines="50"/>
              <w:jc w:val="center"/>
              <w:rPr>
                <w:szCs w:val="21"/>
              </w:rPr>
            </w:pPr>
          </w:p>
        </w:tc>
        <w:tc>
          <w:tcPr>
            <w:tcW w:w="935" w:type="dxa"/>
            <w:vAlign w:val="center"/>
          </w:tcPr>
          <w:p>
            <w:pPr>
              <w:snapToGrid w:val="0"/>
              <w:spacing w:before="50" w:after="120" w:afterLines="50"/>
              <w:jc w:val="center"/>
              <w:rPr>
                <w:szCs w:val="21"/>
              </w:rPr>
            </w:pPr>
          </w:p>
        </w:tc>
        <w:tc>
          <w:tcPr>
            <w:tcW w:w="1757" w:type="dxa"/>
            <w:vAlign w:val="center"/>
          </w:tcPr>
          <w:p>
            <w:pPr>
              <w:snapToGrid w:val="0"/>
              <w:spacing w:before="50" w:after="120" w:afterLines="50"/>
              <w:jc w:val="center"/>
              <w:rPr>
                <w:szCs w:val="21"/>
              </w:rPr>
            </w:pPr>
          </w:p>
        </w:tc>
        <w:tc>
          <w:tcPr>
            <w:tcW w:w="1832" w:type="dxa"/>
            <w:vAlign w:val="center"/>
          </w:tcPr>
          <w:p>
            <w:pPr>
              <w:snapToGrid w:val="0"/>
              <w:spacing w:before="50" w:after="120" w:afterLine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6" w:type="dxa"/>
            <w:vAlign w:val="center"/>
          </w:tcPr>
          <w:p>
            <w:pPr>
              <w:snapToGrid w:val="0"/>
              <w:spacing w:before="50" w:after="120" w:afterLines="50"/>
              <w:jc w:val="center"/>
              <w:rPr>
                <w:szCs w:val="21"/>
              </w:rPr>
            </w:pPr>
          </w:p>
        </w:tc>
        <w:tc>
          <w:tcPr>
            <w:tcW w:w="1365" w:type="dxa"/>
            <w:vAlign w:val="center"/>
          </w:tcPr>
          <w:p>
            <w:pPr>
              <w:snapToGrid w:val="0"/>
              <w:spacing w:before="50" w:after="120" w:afterLines="50"/>
              <w:jc w:val="center"/>
              <w:rPr>
                <w:szCs w:val="21"/>
              </w:rPr>
            </w:pPr>
          </w:p>
        </w:tc>
        <w:tc>
          <w:tcPr>
            <w:tcW w:w="1035" w:type="dxa"/>
            <w:vAlign w:val="center"/>
          </w:tcPr>
          <w:p>
            <w:pPr>
              <w:snapToGrid w:val="0"/>
              <w:spacing w:before="50" w:after="120" w:afterLines="50"/>
              <w:jc w:val="center"/>
              <w:rPr>
                <w:szCs w:val="21"/>
              </w:rPr>
            </w:pPr>
          </w:p>
        </w:tc>
        <w:tc>
          <w:tcPr>
            <w:tcW w:w="1245" w:type="dxa"/>
            <w:vAlign w:val="center"/>
          </w:tcPr>
          <w:p>
            <w:pPr>
              <w:snapToGrid w:val="0"/>
              <w:spacing w:before="50" w:after="120" w:afterLines="50"/>
              <w:jc w:val="center"/>
              <w:rPr>
                <w:szCs w:val="21"/>
              </w:rPr>
            </w:pPr>
          </w:p>
        </w:tc>
        <w:tc>
          <w:tcPr>
            <w:tcW w:w="935" w:type="dxa"/>
            <w:vAlign w:val="center"/>
          </w:tcPr>
          <w:p>
            <w:pPr>
              <w:snapToGrid w:val="0"/>
              <w:spacing w:before="50" w:after="120" w:afterLines="50"/>
              <w:jc w:val="center"/>
              <w:rPr>
                <w:szCs w:val="21"/>
              </w:rPr>
            </w:pPr>
          </w:p>
        </w:tc>
        <w:tc>
          <w:tcPr>
            <w:tcW w:w="1757" w:type="dxa"/>
            <w:vAlign w:val="center"/>
          </w:tcPr>
          <w:p>
            <w:pPr>
              <w:snapToGrid w:val="0"/>
              <w:spacing w:before="50" w:after="120" w:afterLines="50"/>
              <w:jc w:val="center"/>
              <w:rPr>
                <w:szCs w:val="21"/>
              </w:rPr>
            </w:pPr>
          </w:p>
        </w:tc>
        <w:tc>
          <w:tcPr>
            <w:tcW w:w="1832" w:type="dxa"/>
            <w:vAlign w:val="center"/>
          </w:tcPr>
          <w:p>
            <w:pPr>
              <w:snapToGrid w:val="0"/>
              <w:spacing w:before="50" w:after="120" w:afterLines="50"/>
              <w:jc w:val="center"/>
              <w:rPr>
                <w:szCs w:val="21"/>
              </w:rPr>
            </w:pPr>
          </w:p>
        </w:tc>
      </w:tr>
    </w:tbl>
    <w:p>
      <w:pPr>
        <w:pStyle w:val="14"/>
      </w:pPr>
      <w:r>
        <w:rPr>
          <w:rFonts w:hint="eastAsia" w:hAnsi="宋体"/>
          <w:b/>
        </w:rPr>
        <w:t>备注：填写时，如本表不适合供应商的实际情况的，可根据本表格格式自行划表填写；附上述人员相关证明材料复印件（如学历、岗位证书、合动合同、社保缴纳证明等），并加盖单位公章。</w:t>
      </w:r>
    </w:p>
    <w:p>
      <w:pPr>
        <w:widowControl/>
        <w:rPr>
          <w:b/>
          <w:sz w:val="24"/>
          <w:lang w:bidi="ar"/>
        </w:rPr>
      </w:pPr>
    </w:p>
    <w:p>
      <w:pPr>
        <w:pStyle w:val="7"/>
        <w:spacing w:before="44"/>
        <w:ind w:left="437"/>
        <w:rPr>
          <w:w w:val="95"/>
        </w:rPr>
      </w:pPr>
    </w:p>
    <w:p>
      <w:pPr>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2"/>
        <w:rPr>
          <w:w w:val="95"/>
        </w:rPr>
      </w:pPr>
    </w:p>
    <w:p>
      <w:pPr>
        <w:pStyle w:val="7"/>
        <w:spacing w:before="44"/>
        <w:ind w:left="437"/>
      </w:pPr>
      <w:r>
        <w:rPr>
          <w:w w:val="95"/>
        </w:rPr>
        <w:t>五、技术文件格</w:t>
      </w:r>
      <w:r>
        <w:rPr>
          <w:spacing w:val="-10"/>
          <w:w w:val="95"/>
        </w:rPr>
        <w:t>式</w:t>
      </w:r>
    </w:p>
    <w:p>
      <w:pPr>
        <w:pStyle w:val="8"/>
        <w:numPr>
          <w:ilvl w:val="2"/>
          <w:numId w:val="43"/>
        </w:numPr>
        <w:tabs>
          <w:tab w:val="left" w:pos="942"/>
        </w:tabs>
        <w:spacing w:before="125"/>
      </w:pPr>
      <w:r>
        <w:rPr>
          <w:w w:val="95"/>
        </w:rPr>
        <w:t>技术文件封面格式</w:t>
      </w:r>
      <w:r>
        <w:rPr>
          <w:spacing w:val="-10"/>
          <w:w w:val="95"/>
        </w:rPr>
        <w:t>：</w:t>
      </w:r>
    </w:p>
    <w:p>
      <w:pPr>
        <w:pStyle w:val="12"/>
        <w:rPr>
          <w:b/>
          <w:sz w:val="20"/>
        </w:rPr>
      </w:pPr>
    </w:p>
    <w:p>
      <w:pPr>
        <w:pStyle w:val="12"/>
        <w:rPr>
          <w:b/>
          <w:sz w:val="20"/>
        </w:rPr>
      </w:pPr>
    </w:p>
    <w:p>
      <w:pPr>
        <w:pStyle w:val="12"/>
        <w:rPr>
          <w:b/>
          <w:sz w:val="20"/>
        </w:rPr>
      </w:pPr>
    </w:p>
    <w:p>
      <w:pPr>
        <w:pStyle w:val="12"/>
        <w:spacing w:before="9"/>
        <w:rPr>
          <w:b/>
          <w:sz w:val="20"/>
        </w:rPr>
      </w:pPr>
    </w:p>
    <w:p>
      <w:pPr>
        <w:spacing w:before="54"/>
        <w:ind w:left="2066" w:right="2066"/>
        <w:jc w:val="center"/>
        <w:rPr>
          <w:b/>
          <w:sz w:val="32"/>
        </w:rPr>
      </w:pPr>
      <w:r>
        <w:rPr>
          <w:b/>
          <w:w w:val="95"/>
          <w:sz w:val="32"/>
        </w:rPr>
        <w:t>技术文</w:t>
      </w:r>
      <w:r>
        <w:rPr>
          <w:b/>
          <w:spacing w:val="-10"/>
          <w:w w:val="95"/>
          <w:sz w:val="32"/>
        </w:rPr>
        <w:t>件</w:t>
      </w:r>
    </w:p>
    <w:p>
      <w:pPr>
        <w:pStyle w:val="12"/>
        <w:rPr>
          <w:b/>
          <w:sz w:val="20"/>
        </w:rPr>
      </w:pPr>
    </w:p>
    <w:p>
      <w:pPr>
        <w:pStyle w:val="12"/>
        <w:spacing w:before="5"/>
        <w:rPr>
          <w:b/>
          <w:sz w:val="24"/>
        </w:rPr>
      </w:pPr>
    </w:p>
    <w:p>
      <w:pPr>
        <w:pStyle w:val="9"/>
        <w:spacing w:before="66" w:line="405" w:lineRule="auto"/>
        <w:ind w:left="797" w:right="6946"/>
      </w:pPr>
      <w:r>
        <w:rPr>
          <w:spacing w:val="-2"/>
        </w:rPr>
        <w:t>项目名称： 项目编号： 所投分标： 投标人名称：</w:t>
      </w:r>
    </w:p>
    <w:p>
      <w:pPr>
        <w:pStyle w:val="9"/>
        <w:spacing w:before="2"/>
        <w:ind w:left="797"/>
      </w:pPr>
      <w:r>
        <w:rPr>
          <w:spacing w:val="-2"/>
        </w:rPr>
        <w:t>投标人地址：</w:t>
      </w:r>
    </w:p>
    <w:p>
      <w:pPr>
        <w:pStyle w:val="9"/>
        <w:tabs>
          <w:tab w:val="left" w:pos="6235"/>
          <w:tab w:val="left" w:pos="6955"/>
        </w:tabs>
        <w:spacing w:before="134"/>
        <w:ind w:left="5516"/>
      </w:pPr>
      <w:r>
        <w:rPr>
          <w:spacing w:val="-10"/>
        </w:rPr>
        <w:t>年</w:t>
      </w:r>
      <w:r>
        <w:tab/>
      </w:r>
      <w:r>
        <w:rPr>
          <w:spacing w:val="-10"/>
        </w:rPr>
        <w:t>月</w:t>
      </w:r>
      <w:r>
        <w:tab/>
      </w:r>
      <w:r>
        <w:rPr>
          <w:spacing w:val="-10"/>
        </w:rPr>
        <w:t>日</w:t>
      </w:r>
    </w:p>
    <w:p>
      <w:pPr>
        <w:sectPr>
          <w:footerReference r:id="rId5" w:type="default"/>
          <w:pgSz w:w="11910" w:h="16840"/>
          <w:pgMar w:top="1500" w:right="1360" w:bottom="1380" w:left="1360" w:header="0" w:footer="1200" w:gutter="0"/>
          <w:pgNumType w:start="66"/>
          <w:cols w:space="720" w:num="1"/>
        </w:sectPr>
      </w:pPr>
    </w:p>
    <w:p>
      <w:pPr>
        <w:pStyle w:val="8"/>
        <w:numPr>
          <w:ilvl w:val="2"/>
          <w:numId w:val="43"/>
        </w:numPr>
        <w:tabs>
          <w:tab w:val="left" w:pos="942"/>
        </w:tabs>
        <w:spacing w:before="55"/>
      </w:pPr>
      <w:r>
        <w:rPr>
          <w:w w:val="95"/>
        </w:rPr>
        <w:t>技术文件目</w:t>
      </w:r>
      <w:r>
        <w:rPr>
          <w:spacing w:val="-10"/>
          <w:w w:val="95"/>
        </w:rPr>
        <w:t>录</w:t>
      </w:r>
    </w:p>
    <w:p>
      <w:pPr>
        <w:pStyle w:val="12"/>
        <w:spacing w:before="63"/>
        <w:ind w:left="720"/>
      </w:pPr>
      <w:r>
        <w:rPr>
          <w:spacing w:val="-1"/>
          <w:w w:val="95"/>
        </w:rPr>
        <w:t>根据招标文件规定及投标人提供的材料自行编写目录。</w:t>
      </w:r>
    </w:p>
    <w:p>
      <w:pPr>
        <w:sectPr>
          <w:pgSz w:w="11910" w:h="16840"/>
          <w:pgMar w:top="1440" w:right="1360" w:bottom="1380" w:left="1360" w:header="0" w:footer="1200" w:gutter="0"/>
          <w:cols w:space="720" w:num="1"/>
        </w:sectPr>
      </w:pPr>
    </w:p>
    <w:p>
      <w:pPr>
        <w:pStyle w:val="8"/>
        <w:spacing w:before="55"/>
        <w:ind w:left="579"/>
      </w:pPr>
      <w:r>
        <w:rPr>
          <w:rFonts w:hint="eastAsia"/>
        </w:rPr>
        <w:t>3</w:t>
      </w:r>
      <w:r>
        <w:rPr>
          <w:spacing w:val="-5"/>
        </w:rPr>
        <w:t>. 服务需求</w:t>
      </w:r>
      <w:r>
        <w:t>、技术需求格</w:t>
      </w:r>
      <w:r>
        <w:rPr>
          <w:spacing w:val="-10"/>
        </w:rPr>
        <w:t>式</w:t>
      </w:r>
    </w:p>
    <w:p>
      <w:pPr>
        <w:pStyle w:val="12"/>
        <w:rPr>
          <w:b/>
          <w:sz w:val="20"/>
        </w:rPr>
      </w:pPr>
    </w:p>
    <w:p>
      <w:pPr>
        <w:pStyle w:val="12"/>
        <w:spacing w:before="12"/>
        <w:rPr>
          <w:b/>
          <w:sz w:val="18"/>
        </w:rPr>
      </w:pPr>
    </w:p>
    <w:p>
      <w:pPr>
        <w:rPr>
          <w:sz w:val="18"/>
        </w:rPr>
        <w:sectPr>
          <w:pgSz w:w="11910" w:h="16840"/>
          <w:pgMar w:top="1440" w:right="1360" w:bottom="1380" w:left="1360" w:header="0" w:footer="1200" w:gutter="0"/>
          <w:cols w:space="720" w:num="1"/>
        </w:sectPr>
      </w:pPr>
    </w:p>
    <w:p>
      <w:pPr>
        <w:pStyle w:val="12"/>
        <w:rPr>
          <w:b/>
          <w:sz w:val="26"/>
        </w:rPr>
      </w:pPr>
    </w:p>
    <w:p>
      <w:pPr>
        <w:spacing w:before="54"/>
        <w:ind w:left="300"/>
        <w:rPr>
          <w:b/>
          <w:sz w:val="32"/>
        </w:rPr>
      </w:pPr>
      <w:r>
        <w:br w:type="column"/>
      </w:r>
      <w:r>
        <w:rPr>
          <w:b/>
          <w:w w:val="95"/>
          <w:sz w:val="32"/>
        </w:rPr>
        <w:t>服务需求、技术需求</w:t>
      </w:r>
      <w:r>
        <w:rPr>
          <w:b/>
          <w:spacing w:val="-10"/>
          <w:w w:val="95"/>
          <w:sz w:val="32"/>
        </w:rPr>
        <w:t>表</w:t>
      </w:r>
    </w:p>
    <w:p>
      <w:pPr>
        <w:rPr>
          <w:sz w:val="32"/>
        </w:rPr>
      </w:pPr>
    </w:p>
    <w:p>
      <w:pPr>
        <w:rPr>
          <w:sz w:val="32"/>
        </w:rPr>
        <w:sectPr>
          <w:type w:val="continuous"/>
          <w:pgSz w:w="11910" w:h="16840"/>
          <w:pgMar w:top="1240" w:right="1360" w:bottom="280" w:left="1360" w:header="0" w:footer="1200" w:gutter="0"/>
          <w:cols w:equalWidth="0" w:num="2">
            <w:col w:w="2718" w:space="40"/>
            <w:col w:w="6432"/>
          </w:cols>
        </w:sectPr>
      </w:pPr>
    </w:p>
    <w:tbl>
      <w:tblPr>
        <w:tblStyle w:val="21"/>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143"/>
        <w:gridCol w:w="1834"/>
        <w:gridCol w:w="2181"/>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52" w:type="dxa"/>
          </w:tcPr>
          <w:p>
            <w:pPr>
              <w:pStyle w:val="27"/>
              <w:spacing w:before="202"/>
              <w:ind w:left="186"/>
              <w:rPr>
                <w:sz w:val="21"/>
                <w:szCs w:val="21"/>
              </w:rPr>
            </w:pPr>
            <w:r>
              <w:rPr>
                <w:spacing w:val="-5"/>
                <w:sz w:val="21"/>
                <w:szCs w:val="21"/>
              </w:rPr>
              <w:t>项号</w:t>
            </w:r>
          </w:p>
        </w:tc>
        <w:tc>
          <w:tcPr>
            <w:tcW w:w="2143" w:type="dxa"/>
          </w:tcPr>
          <w:p>
            <w:pPr>
              <w:pStyle w:val="27"/>
              <w:spacing w:before="202"/>
              <w:ind w:left="469"/>
              <w:rPr>
                <w:sz w:val="21"/>
                <w:szCs w:val="21"/>
              </w:rPr>
            </w:pPr>
            <w:r>
              <w:rPr>
                <w:spacing w:val="-2"/>
                <w:sz w:val="21"/>
                <w:szCs w:val="21"/>
              </w:rPr>
              <w:t>标的的名称</w:t>
            </w:r>
          </w:p>
        </w:tc>
        <w:tc>
          <w:tcPr>
            <w:tcW w:w="1834" w:type="dxa"/>
          </w:tcPr>
          <w:p>
            <w:pPr>
              <w:pStyle w:val="27"/>
              <w:spacing w:before="202"/>
              <w:ind w:left="436"/>
              <w:rPr>
                <w:sz w:val="21"/>
                <w:szCs w:val="21"/>
              </w:rPr>
            </w:pPr>
            <w:r>
              <w:rPr>
                <w:spacing w:val="-3"/>
                <w:sz w:val="21"/>
                <w:szCs w:val="21"/>
              </w:rPr>
              <w:t>招标要求</w:t>
            </w:r>
          </w:p>
        </w:tc>
        <w:tc>
          <w:tcPr>
            <w:tcW w:w="2181" w:type="dxa"/>
          </w:tcPr>
          <w:p>
            <w:pPr>
              <w:pStyle w:val="27"/>
              <w:spacing w:before="202"/>
              <w:ind w:left="608"/>
              <w:rPr>
                <w:sz w:val="21"/>
                <w:szCs w:val="21"/>
              </w:rPr>
            </w:pPr>
            <w:r>
              <w:rPr>
                <w:spacing w:val="-3"/>
                <w:sz w:val="21"/>
                <w:szCs w:val="21"/>
              </w:rPr>
              <w:t>投标响应</w:t>
            </w:r>
          </w:p>
        </w:tc>
        <w:tc>
          <w:tcPr>
            <w:tcW w:w="1934" w:type="dxa"/>
          </w:tcPr>
          <w:p>
            <w:pPr>
              <w:pStyle w:val="27"/>
              <w:spacing w:before="202"/>
              <w:ind w:left="487"/>
              <w:rPr>
                <w:sz w:val="21"/>
                <w:szCs w:val="21"/>
              </w:rPr>
            </w:pPr>
            <w:r>
              <w:rPr>
                <w:spacing w:val="-3"/>
                <w:sz w:val="21"/>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2" w:type="dxa"/>
          </w:tcPr>
          <w:p>
            <w:pPr>
              <w:pStyle w:val="27"/>
              <w:rPr>
                <w:rFonts w:ascii="Times New Roman"/>
                <w:sz w:val="21"/>
                <w:szCs w:val="21"/>
              </w:rPr>
            </w:pPr>
          </w:p>
        </w:tc>
        <w:tc>
          <w:tcPr>
            <w:tcW w:w="2143" w:type="dxa"/>
          </w:tcPr>
          <w:p>
            <w:pPr>
              <w:pStyle w:val="27"/>
              <w:rPr>
                <w:rFonts w:ascii="Times New Roman"/>
                <w:sz w:val="21"/>
                <w:szCs w:val="21"/>
              </w:rPr>
            </w:pPr>
          </w:p>
        </w:tc>
        <w:tc>
          <w:tcPr>
            <w:tcW w:w="1834" w:type="dxa"/>
          </w:tcPr>
          <w:p>
            <w:pPr>
              <w:pStyle w:val="27"/>
              <w:rPr>
                <w:rFonts w:ascii="Times New Roman"/>
                <w:sz w:val="21"/>
                <w:szCs w:val="21"/>
              </w:rPr>
            </w:pPr>
          </w:p>
        </w:tc>
        <w:tc>
          <w:tcPr>
            <w:tcW w:w="2181" w:type="dxa"/>
          </w:tcPr>
          <w:p>
            <w:pPr>
              <w:pStyle w:val="27"/>
              <w:rPr>
                <w:rFonts w:ascii="Times New Roman"/>
                <w:sz w:val="21"/>
                <w:szCs w:val="21"/>
              </w:rPr>
            </w:pPr>
          </w:p>
        </w:tc>
        <w:tc>
          <w:tcPr>
            <w:tcW w:w="1934" w:type="dxa"/>
          </w:tcPr>
          <w:p>
            <w:pPr>
              <w:pStyle w:val="27"/>
              <w:rPr>
                <w:rFonts w:ascii="Times New Roman"/>
                <w:sz w:val="21"/>
                <w:szCs w:val="21"/>
              </w:rPr>
            </w:pPr>
          </w:p>
        </w:tc>
      </w:tr>
    </w:tbl>
    <w:p>
      <w:pPr>
        <w:pStyle w:val="12"/>
        <w:spacing w:before="8"/>
        <w:rPr>
          <w:b/>
        </w:rPr>
      </w:pPr>
    </w:p>
    <w:p>
      <w:pPr>
        <w:pStyle w:val="8"/>
        <w:spacing w:before="66"/>
        <w:ind w:left="437"/>
        <w:rPr>
          <w:sz w:val="21"/>
          <w:szCs w:val="21"/>
        </w:rPr>
      </w:pPr>
      <w:r>
        <w:rPr>
          <w:w w:val="95"/>
          <w:sz w:val="21"/>
          <w:szCs w:val="21"/>
        </w:rPr>
        <w:t>注</w:t>
      </w:r>
      <w:r>
        <w:rPr>
          <w:spacing w:val="-10"/>
          <w:sz w:val="21"/>
          <w:szCs w:val="21"/>
        </w:rPr>
        <w:t>：</w:t>
      </w:r>
    </w:p>
    <w:p>
      <w:pPr>
        <w:pStyle w:val="9"/>
        <w:numPr>
          <w:ilvl w:val="0"/>
          <w:numId w:val="45"/>
        </w:numPr>
        <w:tabs>
          <w:tab w:val="left" w:pos="798"/>
        </w:tabs>
        <w:spacing w:before="209" w:line="405" w:lineRule="auto"/>
        <w:ind w:right="346" w:firstLine="0"/>
        <w:rPr>
          <w:sz w:val="21"/>
          <w:szCs w:val="21"/>
        </w:rPr>
      </w:pPr>
      <w:r>
        <w:rPr>
          <w:spacing w:val="-2"/>
          <w:sz w:val="21"/>
          <w:szCs w:val="21"/>
        </w:rPr>
        <w:t>说明：应对照招标文件“第二章 采购需求”中的技术需求逐条实质性响应，并作出偏离说明。</w:t>
      </w:r>
    </w:p>
    <w:p>
      <w:pPr>
        <w:pStyle w:val="26"/>
        <w:numPr>
          <w:ilvl w:val="0"/>
          <w:numId w:val="45"/>
        </w:numPr>
        <w:tabs>
          <w:tab w:val="left" w:pos="679"/>
        </w:tabs>
        <w:spacing w:line="391" w:lineRule="auto"/>
        <w:ind w:right="413" w:firstLine="0"/>
        <w:jc w:val="both"/>
        <w:rPr>
          <w:sz w:val="21"/>
          <w:szCs w:val="21"/>
        </w:rPr>
      </w:pPr>
      <w:r>
        <w:rPr>
          <w:spacing w:val="-4"/>
          <w:sz w:val="21"/>
          <w:szCs w:val="21"/>
        </w:rPr>
        <w:t>投标人应根据自身的承诺，对照招标文件要求，在“偏离说明”中注明“</w:t>
      </w:r>
      <w:r>
        <w:rPr>
          <w:b/>
          <w:spacing w:val="-4"/>
          <w:sz w:val="21"/>
          <w:szCs w:val="21"/>
        </w:rPr>
        <w:t>正偏离</w:t>
      </w:r>
      <w:r>
        <w:rPr>
          <w:spacing w:val="-4"/>
          <w:sz w:val="21"/>
          <w:szCs w:val="21"/>
        </w:rPr>
        <w:t>”、“</w:t>
      </w:r>
      <w:r>
        <w:rPr>
          <w:b/>
          <w:spacing w:val="-4"/>
          <w:sz w:val="21"/>
          <w:szCs w:val="21"/>
        </w:rPr>
        <w:t>负偏离</w:t>
      </w:r>
      <w:r>
        <w:rPr>
          <w:spacing w:val="-4"/>
          <w:sz w:val="21"/>
          <w:szCs w:val="21"/>
        </w:rPr>
        <w:t>”或者“</w:t>
      </w:r>
      <w:r>
        <w:rPr>
          <w:b/>
          <w:spacing w:val="-4"/>
          <w:sz w:val="21"/>
          <w:szCs w:val="21"/>
        </w:rPr>
        <w:t>无偏离</w:t>
      </w:r>
      <w:r>
        <w:rPr>
          <w:spacing w:val="-4"/>
          <w:sz w:val="21"/>
          <w:szCs w:val="21"/>
        </w:rPr>
        <w:t>”。既不属于“</w:t>
      </w:r>
      <w:r>
        <w:rPr>
          <w:b/>
          <w:spacing w:val="-4"/>
          <w:sz w:val="21"/>
          <w:szCs w:val="21"/>
        </w:rPr>
        <w:t>正偏离</w:t>
      </w:r>
      <w:r>
        <w:rPr>
          <w:spacing w:val="-4"/>
          <w:sz w:val="21"/>
          <w:szCs w:val="21"/>
        </w:rPr>
        <w:t>”也不属于“</w:t>
      </w:r>
      <w:r>
        <w:rPr>
          <w:b/>
          <w:spacing w:val="-4"/>
          <w:sz w:val="21"/>
          <w:szCs w:val="21"/>
        </w:rPr>
        <w:t>负偏离</w:t>
      </w:r>
      <w:r>
        <w:rPr>
          <w:spacing w:val="-4"/>
          <w:sz w:val="21"/>
          <w:szCs w:val="21"/>
        </w:rPr>
        <w:t>”即</w:t>
      </w:r>
      <w:r>
        <w:rPr>
          <w:spacing w:val="-2"/>
          <w:sz w:val="21"/>
          <w:szCs w:val="21"/>
        </w:rPr>
        <w:t>为“</w:t>
      </w:r>
      <w:r>
        <w:rPr>
          <w:b/>
          <w:spacing w:val="-2"/>
          <w:sz w:val="21"/>
          <w:szCs w:val="21"/>
        </w:rPr>
        <w:t>无偏离</w:t>
      </w:r>
      <w:r>
        <w:rPr>
          <w:spacing w:val="-2"/>
          <w:sz w:val="21"/>
          <w:szCs w:val="21"/>
        </w:rPr>
        <w:t>”。</w:t>
      </w:r>
    </w:p>
    <w:p>
      <w:pPr>
        <w:pStyle w:val="12"/>
        <w:spacing w:before="1"/>
      </w:pPr>
    </w:p>
    <w:p>
      <w:pPr>
        <w:pStyle w:val="9"/>
        <w:tabs>
          <w:tab w:val="left" w:pos="5495"/>
        </w:tabs>
        <w:ind w:left="437"/>
        <w:rPr>
          <w:rFonts w:ascii="Times New Roman" w:eastAsia="Times New Roman"/>
          <w:sz w:val="21"/>
          <w:szCs w:val="21"/>
        </w:rPr>
      </w:pPr>
      <w:r>
        <w:rPr>
          <w:sz w:val="21"/>
          <w:szCs w:val="21"/>
        </w:rPr>
        <w:t>法定代表人或者委托代理人</w:t>
      </w:r>
      <w:r>
        <w:rPr>
          <w:spacing w:val="40"/>
          <w:sz w:val="21"/>
          <w:szCs w:val="21"/>
        </w:rPr>
        <w:t>签</w:t>
      </w:r>
      <w:r>
        <w:rPr>
          <w:spacing w:val="38"/>
          <w:sz w:val="21"/>
          <w:szCs w:val="21"/>
        </w:rPr>
        <w:t>字</w:t>
      </w:r>
      <w:r>
        <w:rPr>
          <w:sz w:val="21"/>
          <w:szCs w:val="21"/>
        </w:rPr>
        <w:t>：</w:t>
      </w:r>
      <w:r>
        <w:rPr>
          <w:spacing w:val="-80"/>
          <w:sz w:val="21"/>
          <w:szCs w:val="21"/>
        </w:rPr>
        <w:t xml:space="preserve"> </w:t>
      </w:r>
      <w:r>
        <w:rPr>
          <w:rFonts w:ascii="Times New Roman" w:eastAsia="Times New Roman"/>
          <w:sz w:val="21"/>
          <w:szCs w:val="21"/>
          <w:u w:val="single"/>
        </w:rPr>
        <w:tab/>
      </w:r>
    </w:p>
    <w:p>
      <w:pPr>
        <w:pStyle w:val="9"/>
        <w:tabs>
          <w:tab w:val="left" w:pos="4936"/>
          <w:tab w:val="left" w:pos="7116"/>
          <w:tab w:val="left" w:pos="8807"/>
        </w:tabs>
        <w:spacing w:before="55"/>
        <w:ind w:left="437"/>
        <w:rPr>
          <w:rFonts w:ascii="Times New Roman" w:eastAsia="Times New Roman"/>
          <w:sz w:val="21"/>
          <w:szCs w:val="21"/>
        </w:rPr>
      </w:pPr>
      <w:r>
        <w:rPr>
          <w:spacing w:val="40"/>
          <w:sz w:val="21"/>
          <w:szCs w:val="21"/>
        </w:rPr>
        <w:t>投</w:t>
      </w:r>
      <w:r>
        <w:rPr>
          <w:spacing w:val="38"/>
          <w:sz w:val="21"/>
          <w:szCs w:val="21"/>
        </w:rPr>
        <w:t>标</w:t>
      </w:r>
      <w:r>
        <w:rPr>
          <w:spacing w:val="40"/>
          <w:sz w:val="21"/>
          <w:szCs w:val="21"/>
        </w:rPr>
        <w:t>人</w:t>
      </w:r>
      <w:r>
        <w:rPr>
          <w:sz w:val="21"/>
          <w:szCs w:val="21"/>
        </w:rPr>
        <w:t>（</w:t>
      </w:r>
      <w:r>
        <w:rPr>
          <w:spacing w:val="-80"/>
          <w:sz w:val="21"/>
          <w:szCs w:val="21"/>
        </w:rPr>
        <w:t xml:space="preserve"> </w:t>
      </w:r>
      <w:r>
        <w:rPr>
          <w:spacing w:val="38"/>
          <w:sz w:val="21"/>
          <w:szCs w:val="21"/>
        </w:rPr>
        <w:t>盖</w:t>
      </w:r>
      <w:r>
        <w:rPr>
          <w:spacing w:val="40"/>
          <w:sz w:val="21"/>
          <w:szCs w:val="21"/>
        </w:rPr>
        <w:t>公章</w:t>
      </w:r>
      <w:r>
        <w:rPr>
          <w:sz w:val="21"/>
          <w:szCs w:val="21"/>
        </w:rPr>
        <w:t>）</w:t>
      </w:r>
      <w:r>
        <w:rPr>
          <w:spacing w:val="-82"/>
          <w:sz w:val="21"/>
          <w:szCs w:val="21"/>
        </w:rPr>
        <w:t xml:space="preserve"> </w:t>
      </w:r>
      <w:r>
        <w:rPr>
          <w:sz w:val="21"/>
          <w:szCs w:val="21"/>
        </w:rPr>
        <w:t>：</w:t>
      </w:r>
      <w:r>
        <w:rPr>
          <w:spacing w:val="-80"/>
          <w:sz w:val="21"/>
          <w:szCs w:val="21"/>
        </w:rPr>
        <w:t xml:space="preserve"> </w:t>
      </w:r>
      <w:r>
        <w:rPr>
          <w:rFonts w:ascii="Times New Roman" w:eastAsia="Times New Roman"/>
          <w:sz w:val="21"/>
          <w:szCs w:val="21"/>
          <w:u w:val="single"/>
        </w:rPr>
        <w:tab/>
      </w:r>
      <w:r>
        <w:rPr>
          <w:rFonts w:ascii="Times New Roman" w:eastAsia="Times New Roman"/>
          <w:sz w:val="21"/>
          <w:szCs w:val="21"/>
        </w:rPr>
        <w:tab/>
      </w:r>
      <w:r>
        <w:rPr>
          <w:sz w:val="21"/>
          <w:szCs w:val="21"/>
        </w:rPr>
        <w:t>日</w:t>
      </w:r>
      <w:r>
        <w:rPr>
          <w:spacing w:val="77"/>
          <w:sz w:val="21"/>
          <w:szCs w:val="21"/>
        </w:rPr>
        <w:t xml:space="preserve"> </w:t>
      </w:r>
      <w:r>
        <w:rPr>
          <w:spacing w:val="40"/>
          <w:sz w:val="21"/>
          <w:szCs w:val="21"/>
        </w:rPr>
        <w:t>期</w:t>
      </w:r>
      <w:r>
        <w:rPr>
          <w:sz w:val="21"/>
          <w:szCs w:val="21"/>
        </w:rPr>
        <w:t>：</w:t>
      </w:r>
      <w:r>
        <w:rPr>
          <w:spacing w:val="-80"/>
          <w:sz w:val="21"/>
          <w:szCs w:val="21"/>
        </w:rPr>
        <w:t xml:space="preserve"> </w:t>
      </w:r>
      <w:r>
        <w:rPr>
          <w:rFonts w:ascii="Times New Roman" w:eastAsia="Times New Roman"/>
          <w:sz w:val="21"/>
          <w:szCs w:val="21"/>
          <w:u w:val="single"/>
        </w:rPr>
        <w:tab/>
      </w:r>
    </w:p>
    <w:p>
      <w:pPr>
        <w:rPr>
          <w:rFonts w:ascii="Times New Roman" w:eastAsia="Times New Roman"/>
        </w:rPr>
        <w:sectPr>
          <w:type w:val="continuous"/>
          <w:pgSz w:w="11910" w:h="16840"/>
          <w:pgMar w:top="1240" w:right="1360" w:bottom="280" w:left="1360" w:header="0" w:footer="1200" w:gutter="0"/>
          <w:cols w:space="720" w:num="1"/>
        </w:sectPr>
      </w:pPr>
    </w:p>
    <w:p>
      <w:pPr>
        <w:pStyle w:val="7"/>
        <w:spacing w:before="44"/>
        <w:ind w:left="437"/>
      </w:pPr>
      <w:bookmarkStart w:id="138" w:name="六、其他文书、文件格式"/>
      <w:bookmarkEnd w:id="138"/>
      <w:r>
        <w:rPr>
          <w:w w:val="95"/>
        </w:rPr>
        <w:t>六、其他文书、文件格</w:t>
      </w:r>
      <w:r>
        <w:rPr>
          <w:spacing w:val="-10"/>
          <w:w w:val="95"/>
        </w:rPr>
        <w:t>式</w:t>
      </w:r>
    </w:p>
    <w:p>
      <w:pPr>
        <w:pStyle w:val="12"/>
        <w:rPr>
          <w:b/>
          <w:sz w:val="20"/>
        </w:rPr>
      </w:pPr>
    </w:p>
    <w:p>
      <w:pPr>
        <w:pStyle w:val="12"/>
        <w:rPr>
          <w:b/>
          <w:sz w:val="25"/>
        </w:rPr>
      </w:pPr>
    </w:p>
    <w:p>
      <w:pPr>
        <w:pStyle w:val="8"/>
        <w:spacing w:before="43"/>
        <w:ind w:left="557"/>
      </w:pPr>
      <w:r>
        <w:rPr>
          <w:w w:val="95"/>
        </w:rPr>
        <w:t>中小企业声明函格</w:t>
      </w:r>
      <w:r>
        <w:rPr>
          <w:spacing w:val="-10"/>
          <w:w w:val="95"/>
        </w:rPr>
        <w:t>式</w:t>
      </w:r>
    </w:p>
    <w:p>
      <w:pPr>
        <w:pStyle w:val="12"/>
        <w:spacing w:before="1"/>
        <w:rPr>
          <w:b/>
          <w:sz w:val="23"/>
        </w:rPr>
      </w:pPr>
    </w:p>
    <w:p>
      <w:pPr>
        <w:spacing w:before="1"/>
        <w:ind w:left="2066" w:right="2066"/>
        <w:jc w:val="center"/>
        <w:rPr>
          <w:rFonts w:ascii="黑体" w:eastAsia="黑体"/>
          <w:sz w:val="44"/>
        </w:rPr>
      </w:pPr>
      <w:r>
        <w:rPr>
          <w:rFonts w:ascii="黑体" w:eastAsia="黑体"/>
          <w:w w:val="95"/>
          <w:sz w:val="44"/>
        </w:rPr>
        <w:t>中小企业声明函（服务</w:t>
      </w:r>
      <w:r>
        <w:rPr>
          <w:rFonts w:ascii="黑体" w:eastAsia="黑体"/>
          <w:spacing w:val="-10"/>
          <w:w w:val="95"/>
          <w:sz w:val="44"/>
        </w:rPr>
        <w:t>）</w:t>
      </w:r>
    </w:p>
    <w:p>
      <w:pPr>
        <w:pStyle w:val="9"/>
        <w:spacing w:before="1" w:line="388" w:lineRule="auto"/>
        <w:ind w:left="437" w:right="576" w:firstLine="705"/>
        <w:rPr>
          <w:sz w:val="21"/>
          <w:szCs w:val="21"/>
        </w:rPr>
      </w:pPr>
      <w:r>
        <w:rPr>
          <w:spacing w:val="-2"/>
          <w:sz w:val="21"/>
          <w:szCs w:val="21"/>
        </w:rPr>
        <w:t>本公司郑重声明，根据《政府采购促进中小企业发展管理办</w:t>
      </w:r>
      <w:r>
        <w:rPr>
          <w:spacing w:val="-37"/>
          <w:sz w:val="21"/>
          <w:szCs w:val="21"/>
        </w:rPr>
        <w:t>法》</w:t>
      </w:r>
      <w:r>
        <w:rPr>
          <w:spacing w:val="-8"/>
          <w:sz w:val="21"/>
          <w:szCs w:val="21"/>
        </w:rPr>
        <w:t>（财库﹝2020﹞46</w:t>
      </w:r>
      <w:r>
        <w:rPr>
          <w:spacing w:val="-7"/>
          <w:sz w:val="21"/>
          <w:szCs w:val="21"/>
        </w:rPr>
        <w:t xml:space="preserve"> 号</w:t>
      </w:r>
      <w:r>
        <w:rPr>
          <w:spacing w:val="-8"/>
          <w:sz w:val="21"/>
          <w:szCs w:val="21"/>
        </w:rPr>
        <w:t>）的规定，本公司参加</w:t>
      </w:r>
      <w:r>
        <w:rPr>
          <w:spacing w:val="-8"/>
          <w:sz w:val="21"/>
          <w:szCs w:val="21"/>
          <w:u w:val="single"/>
        </w:rPr>
        <w:t>（单位名称）</w:t>
      </w:r>
      <w:r>
        <w:rPr>
          <w:spacing w:val="-8"/>
          <w:sz w:val="21"/>
          <w:szCs w:val="21"/>
        </w:rPr>
        <w:t>的</w:t>
      </w:r>
      <w:r>
        <w:rPr>
          <w:spacing w:val="-8"/>
          <w:sz w:val="21"/>
          <w:szCs w:val="21"/>
          <w:u w:val="single"/>
        </w:rPr>
        <w:t>（</w:t>
      </w:r>
      <w:r>
        <w:rPr>
          <w:spacing w:val="-10"/>
          <w:sz w:val="21"/>
          <w:szCs w:val="21"/>
          <w:u w:val="single"/>
        </w:rPr>
        <w:t>项</w:t>
      </w:r>
      <w:r>
        <w:rPr>
          <w:spacing w:val="-2"/>
          <w:sz w:val="21"/>
          <w:szCs w:val="21"/>
          <w:u w:val="single"/>
        </w:rPr>
        <w:t>目名称）</w:t>
      </w:r>
      <w:r>
        <w:rPr>
          <w:spacing w:val="-2"/>
          <w:sz w:val="21"/>
          <w:szCs w:val="21"/>
        </w:rPr>
        <w:t>采购活动，服务全部由符合政策要求的中小企业承接。相关企业的具体情况如下：</w:t>
      </w:r>
    </w:p>
    <w:p>
      <w:pPr>
        <w:pStyle w:val="9"/>
        <w:spacing w:before="10"/>
        <w:ind w:left="1210"/>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page">
                  <wp:posOffset>1784350</wp:posOffset>
                </wp:positionH>
                <wp:positionV relativeFrom="paragraph">
                  <wp:posOffset>175895</wp:posOffset>
                </wp:positionV>
                <wp:extent cx="8623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86233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0.5pt;margin-top:13.85pt;height:0pt;width:67.9pt;mso-position-horizontal-relative:page;z-index:251660288;mso-width-relative:page;mso-height-relative:page;" filled="f" stroked="t" coordsize="21600,21600" o:gfxdata="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61N&#10;0NYAAAAJAQAADwAAAAAAAAABACAAAAAiAAAAZHJzL2Rvd25yZXYueG1sUEsBAhQAFAAAAAgAh07i&#10;QJtjFK/rAQAA1wMAAA4AAAAAAAAAAQAgAAAAJQEAAGRycy9lMm9Eb2MueG1sUEsFBgAAAAAGAAYA&#10;WQEAAIIFAAAAAA==&#10;">
                <v:fill on="f" focussize="0,0"/>
                <v:stroke weight="0.6pt"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page">
                  <wp:posOffset>3077845</wp:posOffset>
                </wp:positionH>
                <wp:positionV relativeFrom="paragraph">
                  <wp:posOffset>175895</wp:posOffset>
                </wp:positionV>
                <wp:extent cx="2082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082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2.35pt;margin-top:13.85pt;height:0pt;width:164pt;mso-position-horizontal-relative:page;z-index:251661312;mso-width-relative:page;mso-height-relative:page;" filled="f" stroked="t" coordsize="21600,21600" o:gfxdata="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BM2jXV&#10;AAAACQEAAA8AAAAAAAAAAQAgAAAAIgAAAGRycy9kb3ducmV2LnhtbFBLAQIUABQAAAAIAIdO4kCI&#10;wSmx6gEAANgDAAAOAAAAAAAAAAEAIAAAACQBAABkcnMvZTJvRG9jLnhtbFBLBQYAAAAABgAGAFkB&#10;AACABQAAAAA=&#10;">
                <v:fill on="f" focussize="0,0"/>
                <v:stroke weight="0.6pt" color="#000000" joinstyle="round"/>
                <v:imagedata o:title=""/>
                <o:lock v:ext="edit" aspectratio="f"/>
              </v:line>
            </w:pict>
          </mc:Fallback>
        </mc:AlternateContent>
      </w:r>
      <w:r>
        <w:rPr>
          <w:spacing w:val="-10"/>
          <w:sz w:val="21"/>
          <w:szCs w:val="21"/>
        </w:rPr>
        <w:t>1.（标的名称），属于（采购文件中明确的所属行业）；承接企业为</w:t>
      </w:r>
      <w:r>
        <w:rPr>
          <w:spacing w:val="-10"/>
          <w:sz w:val="21"/>
          <w:szCs w:val="21"/>
          <w:u w:val="single"/>
        </w:rPr>
        <w:t>（企</w:t>
      </w:r>
    </w:p>
    <w:p>
      <w:pPr>
        <w:pStyle w:val="12"/>
        <w:spacing w:before="5"/>
      </w:pPr>
    </w:p>
    <w:p>
      <w:pPr>
        <w:pStyle w:val="9"/>
        <w:tabs>
          <w:tab w:val="left" w:pos="3319"/>
          <w:tab w:val="left" w:pos="5722"/>
          <w:tab w:val="left" w:pos="8367"/>
        </w:tabs>
        <w:spacing w:before="74" w:line="388" w:lineRule="auto"/>
        <w:ind w:left="437" w:right="576"/>
        <w:rPr>
          <w:sz w:val="21"/>
          <w:szCs w:val="21"/>
        </w:rPr>
      </w:pPr>
      <w:r>
        <w:rPr>
          <w:spacing w:val="-2"/>
          <w:sz w:val="21"/>
          <w:szCs w:val="21"/>
          <w:u w:val="single"/>
        </w:rPr>
        <w:t>业名称）</w:t>
      </w:r>
      <w:r>
        <w:rPr>
          <w:spacing w:val="-2"/>
          <w:sz w:val="21"/>
          <w:szCs w:val="21"/>
        </w:rPr>
        <w:t>，从业人员</w:t>
      </w:r>
      <w:r>
        <w:rPr>
          <w:rFonts w:ascii="Times New Roman" w:eastAsia="Times New Roman"/>
          <w:sz w:val="21"/>
          <w:szCs w:val="21"/>
          <w:u w:val="single"/>
        </w:rPr>
        <w:tab/>
      </w:r>
      <w:r>
        <w:rPr>
          <w:spacing w:val="-2"/>
          <w:sz w:val="21"/>
          <w:szCs w:val="21"/>
        </w:rPr>
        <w:t>人，营业收入为</w:t>
      </w:r>
      <w:r>
        <w:rPr>
          <w:rFonts w:ascii="Times New Roman" w:eastAsia="Times New Roman"/>
          <w:sz w:val="21"/>
          <w:szCs w:val="21"/>
          <w:u w:val="single"/>
        </w:rPr>
        <w:tab/>
      </w:r>
      <w:r>
        <w:rPr>
          <w:spacing w:val="-2"/>
          <w:sz w:val="21"/>
          <w:szCs w:val="21"/>
        </w:rPr>
        <w:t>万元，资产总额为</w:t>
      </w:r>
      <w:r>
        <w:rPr>
          <w:rFonts w:ascii="Times New Roman" w:eastAsia="Times New Roman"/>
          <w:sz w:val="21"/>
          <w:szCs w:val="21"/>
          <w:u w:val="single"/>
        </w:rPr>
        <w:tab/>
      </w:r>
      <w:r>
        <w:rPr>
          <w:spacing w:val="-10"/>
          <w:sz w:val="21"/>
          <w:szCs w:val="21"/>
        </w:rPr>
        <w:t>万</w:t>
      </w:r>
      <w:r>
        <w:rPr>
          <w:spacing w:val="-2"/>
          <w:sz w:val="21"/>
          <w:szCs w:val="21"/>
        </w:rPr>
        <w:t>元，属于</w:t>
      </w:r>
      <w:r>
        <w:rPr>
          <w:spacing w:val="-2"/>
          <w:sz w:val="21"/>
          <w:szCs w:val="21"/>
          <w:u w:val="single"/>
        </w:rPr>
        <w:t>（中型企业、小型企业、微型企业）</w:t>
      </w:r>
      <w:r>
        <w:rPr>
          <w:spacing w:val="-2"/>
          <w:sz w:val="21"/>
          <w:szCs w:val="21"/>
        </w:rPr>
        <w:t>；</w:t>
      </w:r>
    </w:p>
    <w:p>
      <w:pPr>
        <w:pStyle w:val="9"/>
        <w:spacing w:before="23"/>
        <w:ind w:left="1210"/>
        <w:rPr>
          <w:sz w:val="21"/>
          <w:szCs w:val="21"/>
        </w:rPr>
      </w:pPr>
      <w:r>
        <w:rPr>
          <w:spacing w:val="-8"/>
          <w:sz w:val="21"/>
          <w:szCs w:val="21"/>
        </w:rPr>
        <w:t>2.</w:t>
      </w:r>
      <w:r>
        <w:rPr>
          <w:spacing w:val="-8"/>
          <w:sz w:val="21"/>
          <w:szCs w:val="21"/>
          <w:u w:val="single"/>
        </w:rPr>
        <w:t>（标的名称）</w:t>
      </w:r>
      <w:r>
        <w:rPr>
          <w:spacing w:val="-8"/>
          <w:sz w:val="21"/>
          <w:szCs w:val="21"/>
        </w:rPr>
        <w:t>，属于</w:t>
      </w:r>
      <w:r>
        <w:rPr>
          <w:spacing w:val="-8"/>
          <w:sz w:val="21"/>
          <w:szCs w:val="21"/>
          <w:u w:val="single"/>
        </w:rPr>
        <w:t>（采购文件中明确的所属行业）</w:t>
      </w:r>
      <w:r>
        <w:rPr>
          <w:spacing w:val="-8"/>
          <w:sz w:val="21"/>
          <w:szCs w:val="21"/>
        </w:rPr>
        <w:t>；承接企业为</w:t>
      </w:r>
      <w:r>
        <w:rPr>
          <w:spacing w:val="-8"/>
          <w:sz w:val="21"/>
          <w:szCs w:val="21"/>
          <w:u w:val="single"/>
        </w:rPr>
        <w:t>（</w:t>
      </w:r>
      <w:r>
        <w:rPr>
          <w:spacing w:val="-10"/>
          <w:sz w:val="21"/>
          <w:szCs w:val="21"/>
          <w:u w:val="single"/>
        </w:rPr>
        <w:t>企</w:t>
      </w:r>
    </w:p>
    <w:p>
      <w:pPr>
        <w:pStyle w:val="12"/>
        <w:spacing w:before="3"/>
      </w:pPr>
    </w:p>
    <w:p>
      <w:pPr>
        <w:pStyle w:val="9"/>
        <w:tabs>
          <w:tab w:val="left" w:pos="3341"/>
          <w:tab w:val="left" w:pos="5760"/>
          <w:tab w:val="left" w:pos="8424"/>
        </w:tabs>
        <w:spacing w:before="74" w:line="388" w:lineRule="auto"/>
        <w:ind w:left="437" w:right="519"/>
        <w:rPr>
          <w:sz w:val="21"/>
          <w:szCs w:val="21"/>
        </w:rPr>
      </w:pPr>
      <w:r>
        <w:rPr>
          <w:spacing w:val="-2"/>
          <w:sz w:val="21"/>
          <w:szCs w:val="21"/>
          <w:u w:val="single"/>
        </w:rPr>
        <w:t>业名称）</w:t>
      </w:r>
      <w:r>
        <w:rPr>
          <w:spacing w:val="-2"/>
          <w:sz w:val="21"/>
          <w:szCs w:val="21"/>
        </w:rPr>
        <w:t>，从业人员</w:t>
      </w:r>
      <w:r>
        <w:rPr>
          <w:rFonts w:ascii="Times New Roman" w:eastAsia="Times New Roman"/>
          <w:sz w:val="21"/>
          <w:szCs w:val="21"/>
          <w:u w:val="single"/>
        </w:rPr>
        <w:tab/>
      </w:r>
      <w:r>
        <w:rPr>
          <w:spacing w:val="-2"/>
          <w:sz w:val="21"/>
          <w:szCs w:val="21"/>
        </w:rPr>
        <w:t>人，营业收入为</w:t>
      </w:r>
      <w:r>
        <w:rPr>
          <w:rFonts w:ascii="Times New Roman" w:eastAsia="Times New Roman"/>
          <w:sz w:val="21"/>
          <w:szCs w:val="21"/>
          <w:u w:val="single"/>
        </w:rPr>
        <w:tab/>
      </w:r>
      <w:r>
        <w:rPr>
          <w:spacing w:val="-2"/>
          <w:sz w:val="21"/>
          <w:szCs w:val="21"/>
        </w:rPr>
        <w:t>万元，资产总额为</w:t>
      </w:r>
      <w:r>
        <w:rPr>
          <w:rFonts w:ascii="Times New Roman" w:eastAsia="Times New Roman"/>
          <w:sz w:val="21"/>
          <w:szCs w:val="21"/>
          <w:u w:val="single"/>
        </w:rPr>
        <w:tab/>
      </w:r>
      <w:r>
        <w:rPr>
          <w:spacing w:val="-10"/>
          <w:sz w:val="21"/>
          <w:szCs w:val="21"/>
        </w:rPr>
        <w:t>万</w:t>
      </w:r>
      <w:r>
        <w:rPr>
          <w:spacing w:val="-2"/>
          <w:sz w:val="21"/>
          <w:szCs w:val="21"/>
        </w:rPr>
        <w:t>元，属于</w:t>
      </w:r>
      <w:r>
        <w:rPr>
          <w:spacing w:val="-2"/>
          <w:sz w:val="21"/>
          <w:szCs w:val="21"/>
          <w:u w:val="single"/>
        </w:rPr>
        <w:t>（中型企业、小型企业、微型企业）</w:t>
      </w:r>
      <w:r>
        <w:rPr>
          <w:spacing w:val="-2"/>
          <w:sz w:val="21"/>
          <w:szCs w:val="21"/>
        </w:rPr>
        <w:t>；</w:t>
      </w:r>
    </w:p>
    <w:p>
      <w:pPr>
        <w:spacing w:before="38"/>
        <w:ind w:left="1143"/>
        <w:rPr>
          <w:sz w:val="21"/>
          <w:szCs w:val="21"/>
        </w:rPr>
      </w:pPr>
      <w:r>
        <w:rPr>
          <w:spacing w:val="-5"/>
          <w:sz w:val="21"/>
          <w:szCs w:val="21"/>
        </w:rPr>
        <w:t>……</w:t>
      </w:r>
    </w:p>
    <w:p>
      <w:pPr>
        <w:pStyle w:val="12"/>
        <w:spacing w:before="7"/>
      </w:pPr>
    </w:p>
    <w:p>
      <w:pPr>
        <w:pStyle w:val="9"/>
        <w:spacing w:line="391" w:lineRule="auto"/>
        <w:ind w:left="437" w:right="456" w:firstLine="705"/>
        <w:rPr>
          <w:sz w:val="21"/>
          <w:szCs w:val="21"/>
        </w:rPr>
      </w:pPr>
      <w:r>
        <w:rPr>
          <w:spacing w:val="-4"/>
          <w:sz w:val="21"/>
          <w:szCs w:val="21"/>
        </w:rPr>
        <w:t>以上企业，不属于大企业的分支机构，不存在控股股东为大企业的情形，</w:t>
      </w:r>
      <w:r>
        <w:rPr>
          <w:spacing w:val="-2"/>
          <w:sz w:val="21"/>
          <w:szCs w:val="21"/>
        </w:rPr>
        <w:t>也不存在与大企业的负责人为同一人的情形。</w:t>
      </w:r>
    </w:p>
    <w:p>
      <w:pPr>
        <w:pStyle w:val="9"/>
        <w:spacing w:before="23"/>
        <w:ind w:left="1143"/>
        <w:rPr>
          <w:sz w:val="21"/>
          <w:szCs w:val="21"/>
        </w:rPr>
      </w:pPr>
      <w:r>
        <w:rPr>
          <w:spacing w:val="-5"/>
          <w:sz w:val="21"/>
          <w:szCs w:val="21"/>
        </w:rPr>
        <w:t>本企业对上述声明内容的真实性负责。如有虚假，将依法承担相应责任。</w:t>
      </w:r>
    </w:p>
    <w:p>
      <w:pPr>
        <w:pStyle w:val="12"/>
      </w:pPr>
    </w:p>
    <w:p>
      <w:pPr>
        <w:pStyle w:val="12"/>
      </w:pPr>
    </w:p>
    <w:p>
      <w:pPr>
        <w:pStyle w:val="9"/>
        <w:spacing w:before="191" w:line="432" w:lineRule="auto"/>
        <w:ind w:left="6063" w:right="1200"/>
        <w:rPr>
          <w:sz w:val="21"/>
          <w:szCs w:val="21"/>
        </w:rPr>
      </w:pPr>
      <w:r>
        <w:rPr>
          <w:spacing w:val="-2"/>
          <w:sz w:val="21"/>
          <w:szCs w:val="21"/>
        </w:rPr>
        <w:t>企业名称（章）：</w:t>
      </w:r>
      <w:r>
        <w:rPr>
          <w:sz w:val="21"/>
          <w:szCs w:val="21"/>
        </w:rPr>
        <w:t>日 期：</w:t>
      </w:r>
    </w:p>
    <w:p>
      <w:pPr>
        <w:pStyle w:val="9"/>
        <w:spacing w:line="271" w:lineRule="exact"/>
        <w:ind w:left="437"/>
        <w:jc w:val="both"/>
        <w:rPr>
          <w:sz w:val="21"/>
          <w:szCs w:val="21"/>
        </w:rPr>
      </w:pPr>
      <w:r>
        <w:rPr>
          <w:sz w:val="21"/>
          <w:szCs w:val="21"/>
        </w:rPr>
        <w:t>注：享受《政府采购促进中小企业发展管理办法》（财库〔2020〕46</w:t>
      </w:r>
      <w:r>
        <w:rPr>
          <w:spacing w:val="-30"/>
          <w:sz w:val="21"/>
          <w:szCs w:val="21"/>
        </w:rPr>
        <w:t xml:space="preserve"> 号</w:t>
      </w:r>
      <w:r>
        <w:rPr>
          <w:sz w:val="21"/>
          <w:szCs w:val="21"/>
        </w:rPr>
        <w:t>）</w:t>
      </w:r>
      <w:r>
        <w:rPr>
          <w:spacing w:val="-5"/>
          <w:sz w:val="21"/>
          <w:szCs w:val="21"/>
        </w:rPr>
        <w:t>规定</w:t>
      </w:r>
    </w:p>
    <w:p>
      <w:pPr>
        <w:pStyle w:val="9"/>
        <w:spacing w:before="213" w:line="405" w:lineRule="auto"/>
        <w:ind w:left="437" w:right="435"/>
        <w:jc w:val="both"/>
        <w:rPr>
          <w:sz w:val="21"/>
          <w:szCs w:val="21"/>
        </w:rPr>
      </w:pPr>
      <w:r>
        <w:rPr>
          <w:spacing w:val="-4"/>
          <w:sz w:val="21"/>
          <w:szCs w:val="21"/>
        </w:rPr>
        <w:t>的中小企业扶持政策的，采购人、采购代理机构应当随中标结果公开中标供应商的《中小企业声明函》。从业人员、营业收入、资产总额填报上一年度数据，无</w:t>
      </w:r>
      <w:r>
        <w:rPr>
          <w:spacing w:val="-2"/>
          <w:sz w:val="21"/>
          <w:szCs w:val="21"/>
        </w:rPr>
        <w:t>上一年度数据的新成立企业可不填报。</w:t>
      </w:r>
    </w:p>
    <w:p>
      <w:pPr>
        <w:spacing w:line="405" w:lineRule="auto"/>
        <w:jc w:val="both"/>
        <w:sectPr>
          <w:pgSz w:w="11910" w:h="16840"/>
          <w:pgMar w:top="1380" w:right="1360" w:bottom="1380" w:left="1360" w:header="0" w:footer="1200" w:gutter="0"/>
          <w:cols w:space="720" w:num="1"/>
        </w:sectPr>
      </w:pPr>
    </w:p>
    <w:p>
      <w:pPr>
        <w:pStyle w:val="8"/>
        <w:spacing w:before="43"/>
        <w:ind w:left="579"/>
      </w:pPr>
      <w:r>
        <w:rPr>
          <w:w w:val="95"/>
        </w:rPr>
        <w:t>残疾人福利性单位声明函</w:t>
      </w:r>
      <w:r>
        <w:rPr>
          <w:spacing w:val="-5"/>
          <w:w w:val="95"/>
        </w:rPr>
        <w:t>格式</w:t>
      </w:r>
    </w:p>
    <w:p>
      <w:pPr>
        <w:pStyle w:val="12"/>
        <w:rPr>
          <w:b/>
          <w:sz w:val="24"/>
        </w:rPr>
      </w:pPr>
    </w:p>
    <w:p>
      <w:pPr>
        <w:pStyle w:val="12"/>
        <w:rPr>
          <w:b/>
          <w:sz w:val="24"/>
        </w:rPr>
      </w:pPr>
    </w:p>
    <w:p>
      <w:pPr>
        <w:spacing w:before="176"/>
        <w:ind w:left="2827" w:right="2836"/>
        <w:jc w:val="center"/>
        <w:rPr>
          <w:b/>
          <w:sz w:val="32"/>
        </w:rPr>
      </w:pPr>
      <w:r>
        <w:rPr>
          <w:b/>
          <w:spacing w:val="14"/>
          <w:w w:val="95"/>
          <w:sz w:val="32"/>
        </w:rPr>
        <w:t>残疾人</w:t>
      </w:r>
      <w:r>
        <w:rPr>
          <w:b/>
          <w:spacing w:val="12"/>
          <w:w w:val="95"/>
          <w:sz w:val="32"/>
        </w:rPr>
        <w:t>福</w:t>
      </w:r>
      <w:r>
        <w:rPr>
          <w:b/>
          <w:spacing w:val="14"/>
          <w:w w:val="95"/>
          <w:sz w:val="32"/>
        </w:rPr>
        <w:t>利性单位声明</w:t>
      </w:r>
      <w:r>
        <w:rPr>
          <w:b/>
          <w:spacing w:val="-10"/>
          <w:w w:val="95"/>
          <w:sz w:val="32"/>
        </w:rPr>
        <w:t>函</w:t>
      </w:r>
    </w:p>
    <w:p>
      <w:pPr>
        <w:pStyle w:val="12"/>
        <w:rPr>
          <w:b/>
          <w:sz w:val="32"/>
        </w:rPr>
      </w:pPr>
    </w:p>
    <w:p>
      <w:pPr>
        <w:pStyle w:val="12"/>
        <w:rPr>
          <w:b/>
          <w:sz w:val="34"/>
        </w:rPr>
      </w:pPr>
    </w:p>
    <w:p>
      <w:pPr>
        <w:pStyle w:val="9"/>
        <w:tabs>
          <w:tab w:val="left" w:leader="underscore" w:pos="7740"/>
        </w:tabs>
        <w:spacing w:line="458" w:lineRule="auto"/>
        <w:ind w:left="437" w:right="447" w:firstLine="504"/>
        <w:jc w:val="both"/>
        <w:rPr>
          <w:sz w:val="21"/>
          <w:szCs w:val="21"/>
        </w:rPr>
      </w:pPr>
      <w:r>
        <w:rPr>
          <w:spacing w:val="12"/>
          <w:sz w:val="21"/>
          <w:szCs w:val="21"/>
        </w:rPr>
        <w:t>本单位郑重声明</w:t>
      </w:r>
      <w:r>
        <w:rPr>
          <w:sz w:val="21"/>
          <w:szCs w:val="21"/>
        </w:rPr>
        <w:t>，</w:t>
      </w:r>
      <w:r>
        <w:rPr>
          <w:spacing w:val="12"/>
          <w:sz w:val="21"/>
          <w:szCs w:val="21"/>
        </w:rPr>
        <w:t>根</w:t>
      </w:r>
      <w:r>
        <w:rPr>
          <w:sz w:val="21"/>
          <w:szCs w:val="21"/>
        </w:rPr>
        <w:t>据</w:t>
      </w:r>
      <w:r>
        <w:rPr>
          <w:spacing w:val="12"/>
          <w:sz w:val="21"/>
          <w:szCs w:val="21"/>
        </w:rPr>
        <w:t>《财政</w:t>
      </w:r>
      <w:r>
        <w:rPr>
          <w:sz w:val="21"/>
          <w:szCs w:val="21"/>
        </w:rPr>
        <w:t xml:space="preserve">部 </w:t>
      </w:r>
      <w:r>
        <w:rPr>
          <w:spacing w:val="12"/>
          <w:sz w:val="21"/>
          <w:szCs w:val="21"/>
        </w:rPr>
        <w:t>民政</w:t>
      </w:r>
      <w:r>
        <w:rPr>
          <w:sz w:val="21"/>
          <w:szCs w:val="21"/>
        </w:rPr>
        <w:t xml:space="preserve">部 </w:t>
      </w:r>
      <w:r>
        <w:rPr>
          <w:spacing w:val="12"/>
          <w:sz w:val="21"/>
          <w:szCs w:val="21"/>
        </w:rPr>
        <w:t>中国残疾人联合会关于促进</w:t>
      </w:r>
      <w:r>
        <w:rPr>
          <w:sz w:val="21"/>
          <w:szCs w:val="21"/>
        </w:rPr>
        <w:t>残</w:t>
      </w:r>
      <w:r>
        <w:rPr>
          <w:spacing w:val="12"/>
          <w:sz w:val="21"/>
          <w:szCs w:val="21"/>
        </w:rPr>
        <w:t>疾人就业</w:t>
      </w:r>
      <w:r>
        <w:rPr>
          <w:spacing w:val="14"/>
          <w:sz w:val="21"/>
          <w:szCs w:val="21"/>
        </w:rPr>
        <w:t>政</w:t>
      </w:r>
      <w:r>
        <w:rPr>
          <w:spacing w:val="12"/>
          <w:sz w:val="21"/>
          <w:szCs w:val="21"/>
        </w:rPr>
        <w:t>府采购政策的通知</w:t>
      </w:r>
      <w:r>
        <w:rPr>
          <w:spacing w:val="14"/>
          <w:sz w:val="21"/>
          <w:szCs w:val="21"/>
        </w:rPr>
        <w:t>》</w:t>
      </w:r>
      <w:r>
        <w:rPr>
          <w:spacing w:val="12"/>
          <w:sz w:val="21"/>
          <w:szCs w:val="21"/>
        </w:rPr>
        <w:t>（财</w:t>
      </w:r>
      <w:r>
        <w:rPr>
          <w:sz w:val="21"/>
          <w:szCs w:val="21"/>
        </w:rPr>
        <w:t>库〔2017〕</w:t>
      </w:r>
      <w:r>
        <w:rPr>
          <w:spacing w:val="-30"/>
          <w:sz w:val="21"/>
          <w:szCs w:val="21"/>
        </w:rPr>
        <w:t xml:space="preserve"> </w:t>
      </w:r>
      <w:r>
        <w:rPr>
          <w:sz w:val="21"/>
          <w:szCs w:val="21"/>
        </w:rPr>
        <w:t>141</w:t>
      </w:r>
      <w:r>
        <w:rPr>
          <w:spacing w:val="-30"/>
          <w:sz w:val="21"/>
          <w:szCs w:val="21"/>
        </w:rPr>
        <w:t xml:space="preserve"> </w:t>
      </w:r>
      <w:r>
        <w:rPr>
          <w:spacing w:val="12"/>
          <w:sz w:val="21"/>
          <w:szCs w:val="21"/>
        </w:rPr>
        <w:t>号）的规</w:t>
      </w:r>
      <w:r>
        <w:rPr>
          <w:spacing w:val="14"/>
          <w:sz w:val="21"/>
          <w:szCs w:val="21"/>
        </w:rPr>
        <w:t>定</w:t>
      </w:r>
      <w:r>
        <w:rPr>
          <w:spacing w:val="12"/>
          <w:sz w:val="21"/>
          <w:szCs w:val="21"/>
        </w:rPr>
        <w:t>，本单位</w:t>
      </w:r>
      <w:r>
        <w:rPr>
          <w:sz w:val="21"/>
          <w:szCs w:val="21"/>
        </w:rPr>
        <w:t>为</w:t>
      </w:r>
      <w:r>
        <w:rPr>
          <w:spacing w:val="12"/>
          <w:sz w:val="21"/>
          <w:szCs w:val="21"/>
        </w:rPr>
        <w:t>符合条件的残疾人福利性单位</w:t>
      </w:r>
      <w:r>
        <w:rPr>
          <w:sz w:val="21"/>
          <w:szCs w:val="21"/>
        </w:rPr>
        <w:t>，</w:t>
      </w:r>
      <w:r>
        <w:rPr>
          <w:spacing w:val="12"/>
          <w:sz w:val="21"/>
          <w:szCs w:val="21"/>
        </w:rPr>
        <w:t>且本单位参加</w:t>
      </w:r>
      <w:r>
        <w:rPr>
          <w:sz w:val="21"/>
          <w:szCs w:val="21"/>
        </w:rPr>
        <w:t>______</w:t>
      </w:r>
      <w:r>
        <w:rPr>
          <w:spacing w:val="12"/>
          <w:sz w:val="21"/>
          <w:szCs w:val="21"/>
        </w:rPr>
        <w:t>单位</w:t>
      </w:r>
      <w:r>
        <w:rPr>
          <w:spacing w:val="-10"/>
          <w:sz w:val="21"/>
          <w:szCs w:val="21"/>
        </w:rPr>
        <w:t>的</w:t>
      </w:r>
      <w:r>
        <w:rPr>
          <w:rFonts w:ascii="Times New Roman" w:eastAsia="Times New Roman"/>
          <w:sz w:val="21"/>
          <w:szCs w:val="21"/>
        </w:rPr>
        <w:tab/>
      </w:r>
      <w:r>
        <w:rPr>
          <w:spacing w:val="12"/>
          <w:sz w:val="21"/>
          <w:szCs w:val="21"/>
        </w:rPr>
        <w:t>项目采</w:t>
      </w:r>
      <w:r>
        <w:rPr>
          <w:spacing w:val="-10"/>
          <w:sz w:val="21"/>
          <w:szCs w:val="21"/>
        </w:rPr>
        <w:t>购</w:t>
      </w:r>
    </w:p>
    <w:p>
      <w:pPr>
        <w:pStyle w:val="9"/>
        <w:spacing w:before="2" w:line="458" w:lineRule="auto"/>
        <w:ind w:left="437" w:right="425"/>
        <w:jc w:val="both"/>
        <w:rPr>
          <w:sz w:val="21"/>
          <w:szCs w:val="21"/>
        </w:rPr>
      </w:pPr>
      <w:r>
        <w:rPr>
          <w:spacing w:val="14"/>
          <w:sz w:val="21"/>
          <w:szCs w:val="21"/>
        </w:rPr>
        <w:t>活动提供本单位制造的货物（</w:t>
      </w:r>
      <w:r>
        <w:rPr>
          <w:spacing w:val="12"/>
          <w:sz w:val="21"/>
          <w:szCs w:val="21"/>
        </w:rPr>
        <w:t>由本单位承担工程/提供服务</w:t>
      </w:r>
      <w:r>
        <w:rPr>
          <w:spacing w:val="14"/>
          <w:sz w:val="21"/>
          <w:szCs w:val="21"/>
        </w:rPr>
        <w:t>），</w:t>
      </w:r>
      <w:r>
        <w:rPr>
          <w:spacing w:val="11"/>
          <w:sz w:val="21"/>
          <w:szCs w:val="21"/>
        </w:rPr>
        <w:t>或者提供其</w:t>
      </w:r>
      <w:r>
        <w:rPr>
          <w:spacing w:val="-3"/>
          <w:sz w:val="21"/>
          <w:szCs w:val="21"/>
        </w:rPr>
        <w:t>他残疾人福利性单位制造的货物（不包括使用非残疾人福利性单位注册商标的货</w:t>
      </w:r>
      <w:r>
        <w:rPr>
          <w:spacing w:val="-4"/>
          <w:sz w:val="21"/>
          <w:szCs w:val="21"/>
        </w:rPr>
        <w:t>物）。</w:t>
      </w:r>
    </w:p>
    <w:p>
      <w:pPr>
        <w:pStyle w:val="9"/>
        <w:spacing w:before="2"/>
        <w:ind w:left="941"/>
        <w:rPr>
          <w:sz w:val="21"/>
          <w:szCs w:val="21"/>
        </w:rPr>
      </w:pPr>
      <w:r>
        <w:rPr>
          <w:spacing w:val="11"/>
          <w:sz w:val="21"/>
          <w:szCs w:val="21"/>
        </w:rPr>
        <w:t>本单位对上述声明的真实性负责。如有虚假，将依法承担相应责任。</w:t>
      </w:r>
    </w:p>
    <w:p>
      <w:pPr>
        <w:pStyle w:val="12"/>
      </w:pPr>
    </w:p>
    <w:p>
      <w:pPr>
        <w:pStyle w:val="12"/>
      </w:pPr>
    </w:p>
    <w:p>
      <w:pPr>
        <w:pStyle w:val="12"/>
      </w:pPr>
    </w:p>
    <w:p>
      <w:pPr>
        <w:pStyle w:val="12"/>
      </w:pPr>
    </w:p>
    <w:p>
      <w:pPr>
        <w:pStyle w:val="12"/>
        <w:spacing w:before="9"/>
      </w:pPr>
    </w:p>
    <w:p>
      <w:pPr>
        <w:pStyle w:val="9"/>
        <w:spacing w:line="458" w:lineRule="auto"/>
        <w:ind w:left="2804" w:right="3873"/>
        <w:jc w:val="center"/>
        <w:rPr>
          <w:sz w:val="21"/>
          <w:szCs w:val="21"/>
        </w:rPr>
      </w:pPr>
      <w:r>
        <w:rPr>
          <w:spacing w:val="10"/>
          <w:sz w:val="21"/>
          <w:szCs w:val="21"/>
        </w:rPr>
        <w:t>单位名称（盖公章</w:t>
      </w:r>
      <w:r>
        <w:rPr>
          <w:sz w:val="21"/>
          <w:szCs w:val="21"/>
        </w:rPr>
        <w:t>）：</w:t>
      </w:r>
      <w:r>
        <w:rPr>
          <w:spacing w:val="22"/>
          <w:sz w:val="21"/>
          <w:szCs w:val="21"/>
        </w:rPr>
        <w:t>日 期：</w:t>
      </w:r>
    </w:p>
    <w:p>
      <w:pPr>
        <w:pStyle w:val="12"/>
      </w:pPr>
    </w:p>
    <w:p>
      <w:pPr>
        <w:pStyle w:val="12"/>
        <w:spacing w:before="2"/>
      </w:pPr>
    </w:p>
    <w:p>
      <w:pPr>
        <w:pStyle w:val="9"/>
        <w:spacing w:line="242" w:lineRule="auto"/>
        <w:ind w:left="437" w:right="435"/>
        <w:jc w:val="both"/>
        <w:rPr>
          <w:sz w:val="21"/>
          <w:szCs w:val="21"/>
        </w:rPr>
      </w:pPr>
      <w:r>
        <w:rPr>
          <w:spacing w:val="-4"/>
          <w:sz w:val="21"/>
          <w:szCs w:val="21"/>
        </w:rPr>
        <w:t>注：请根据自己的真实情况出具《残疾人福利性单位声明函》。依法享受中小企业优惠政策的，采购人或者采购代理机构在公告中标结果时，同时公告其《残疾</w:t>
      </w:r>
      <w:r>
        <w:rPr>
          <w:spacing w:val="-2"/>
          <w:sz w:val="21"/>
          <w:szCs w:val="21"/>
        </w:rPr>
        <w:t>人福利性单位声明函》，接受社会监督。</w:t>
      </w:r>
    </w:p>
    <w:p>
      <w:pPr>
        <w:spacing w:line="242" w:lineRule="auto"/>
        <w:jc w:val="both"/>
        <w:sectPr>
          <w:pgSz w:w="11910" w:h="16840"/>
          <w:pgMar w:top="1380" w:right="1360" w:bottom="1380" w:left="1360" w:header="0" w:footer="1200" w:gutter="0"/>
          <w:cols w:space="720" w:num="1"/>
        </w:sectPr>
      </w:pPr>
    </w:p>
    <w:p>
      <w:pPr>
        <w:spacing w:before="24"/>
        <w:ind w:left="2066" w:right="2066"/>
        <w:jc w:val="center"/>
        <w:rPr>
          <w:b/>
          <w:sz w:val="32"/>
        </w:rPr>
      </w:pPr>
      <w:r>
        <w:rPr>
          <w:b/>
          <w:w w:val="95"/>
          <w:sz w:val="32"/>
        </w:rPr>
        <w:t>质疑函（格式</w:t>
      </w:r>
      <w:r>
        <w:rPr>
          <w:b/>
          <w:spacing w:val="-10"/>
          <w:w w:val="95"/>
          <w:sz w:val="32"/>
        </w:rPr>
        <w:t>）</w:t>
      </w:r>
    </w:p>
    <w:p>
      <w:pPr>
        <w:pStyle w:val="8"/>
        <w:spacing w:before="213"/>
        <w:ind w:left="917"/>
      </w:pPr>
      <w:r>
        <w:rPr>
          <w:w w:val="95"/>
        </w:rPr>
        <w:t>一、质疑供应商基本信息</w:t>
      </w:r>
      <w:r>
        <w:rPr>
          <w:spacing w:val="-10"/>
          <w:w w:val="95"/>
        </w:rPr>
        <w:t>：</w:t>
      </w:r>
    </w:p>
    <w:p>
      <w:pPr>
        <w:pStyle w:val="9"/>
        <w:tabs>
          <w:tab w:val="left" w:pos="7096"/>
        </w:tabs>
        <w:spacing w:before="158"/>
        <w:ind w:left="917"/>
        <w:rPr>
          <w:rFonts w:ascii="Times New Roman" w:eastAsia="Times New Roman"/>
          <w:sz w:val="21"/>
          <w:szCs w:val="21"/>
        </w:rPr>
      </w:pPr>
      <w:r>
        <w:rPr>
          <w:sz w:val="21"/>
          <w:szCs w:val="21"/>
        </w:rPr>
        <w:t>质疑供应商</w:t>
      </w:r>
      <w:r>
        <w:rPr>
          <w:spacing w:val="-10"/>
          <w:sz w:val="21"/>
          <w:szCs w:val="21"/>
        </w:rPr>
        <w:t>：</w:t>
      </w:r>
      <w:r>
        <w:rPr>
          <w:rFonts w:ascii="Times New Roman" w:eastAsia="Times New Roman"/>
          <w:sz w:val="21"/>
          <w:szCs w:val="21"/>
          <w:u w:val="single"/>
        </w:rPr>
        <w:tab/>
      </w:r>
    </w:p>
    <w:p>
      <w:pPr>
        <w:pStyle w:val="9"/>
        <w:tabs>
          <w:tab w:val="left" w:pos="4397"/>
          <w:tab w:val="left" w:pos="6677"/>
          <w:tab w:val="left" w:pos="7696"/>
          <w:tab w:val="left" w:pos="8807"/>
        </w:tabs>
        <w:spacing w:before="160" w:line="362" w:lineRule="auto"/>
        <w:ind w:left="917" w:right="376"/>
        <w:rPr>
          <w:rFonts w:ascii="Times New Roman" w:eastAsia="Times New Roman"/>
          <w:sz w:val="21"/>
          <w:szCs w:val="21"/>
        </w:rPr>
      </w:pPr>
      <w:r>
        <w:rPr>
          <w:spacing w:val="-4"/>
          <w:sz w:val="21"/>
          <w:szCs w:val="21"/>
        </w:rPr>
        <w:t>地址：</w:t>
      </w:r>
      <w:r>
        <w:rPr>
          <w:rFonts w:ascii="Times New Roman" w:eastAsia="Times New Roman"/>
          <w:sz w:val="21"/>
          <w:szCs w:val="21"/>
          <w:u w:val="single"/>
        </w:rPr>
        <w:tab/>
      </w:r>
      <w:r>
        <w:rPr>
          <w:rFonts w:ascii="Times New Roman" w:eastAsia="Times New Roman"/>
          <w:sz w:val="21"/>
          <w:szCs w:val="21"/>
          <w:u w:val="single"/>
        </w:rPr>
        <w:tab/>
      </w:r>
      <w:r>
        <w:rPr>
          <w:spacing w:val="-4"/>
          <w:sz w:val="21"/>
          <w:szCs w:val="21"/>
        </w:rPr>
        <w:t>邮编：</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4"/>
          <w:sz w:val="21"/>
          <w:szCs w:val="21"/>
        </w:rPr>
        <w:t>联系人：</w:t>
      </w:r>
      <w:r>
        <w:rPr>
          <w:rFonts w:ascii="Times New Roman" w:eastAsia="Times New Roman"/>
          <w:sz w:val="21"/>
          <w:szCs w:val="21"/>
          <w:u w:val="single"/>
        </w:rPr>
        <w:tab/>
      </w:r>
      <w:r>
        <w:rPr>
          <w:spacing w:val="-4"/>
          <w:sz w:val="21"/>
          <w:szCs w:val="21"/>
        </w:rPr>
        <w:t>联系电话：</w:t>
      </w:r>
      <w:r>
        <w:rPr>
          <w:rFonts w:ascii="Times New Roman" w:eastAsia="Times New Roman"/>
          <w:sz w:val="21"/>
          <w:szCs w:val="21"/>
          <w:u w:val="single"/>
        </w:rPr>
        <w:tab/>
      </w:r>
      <w:r>
        <w:rPr>
          <w:rFonts w:ascii="Times New Roman" w:eastAsia="Times New Roman"/>
          <w:sz w:val="21"/>
          <w:szCs w:val="21"/>
          <w:u w:val="single"/>
        </w:rPr>
        <w:tab/>
      </w:r>
    </w:p>
    <w:p>
      <w:pPr>
        <w:pStyle w:val="9"/>
        <w:tabs>
          <w:tab w:val="left" w:pos="4816"/>
        </w:tabs>
        <w:spacing w:before="5" w:line="362" w:lineRule="auto"/>
        <w:ind w:left="917" w:right="4367"/>
        <w:rPr>
          <w:rFonts w:ascii="Times New Roman" w:eastAsia="Times New Roman"/>
          <w:sz w:val="21"/>
          <w:szCs w:val="21"/>
        </w:rPr>
      </w:pPr>
      <w:r>
        <w:rPr>
          <w:spacing w:val="-2"/>
          <w:sz w:val="21"/>
          <w:szCs w:val="21"/>
        </w:rPr>
        <w:t>授权代表：</w:t>
      </w:r>
      <w:r>
        <w:rPr>
          <w:rFonts w:ascii="Times New Roman" w:eastAsia="Times New Roman"/>
          <w:sz w:val="21"/>
          <w:szCs w:val="21"/>
          <w:u w:val="single"/>
        </w:rPr>
        <w:tab/>
      </w:r>
      <w:r>
        <w:rPr>
          <w:rFonts w:ascii="Times New Roman" w:eastAsia="Times New Roman"/>
          <w:sz w:val="21"/>
          <w:szCs w:val="21"/>
        </w:rPr>
        <w:t xml:space="preserve"> </w:t>
      </w:r>
      <w:r>
        <w:rPr>
          <w:sz w:val="21"/>
          <w:szCs w:val="21"/>
        </w:rPr>
        <w:t>联系电话</w:t>
      </w:r>
      <w:r>
        <w:rPr>
          <w:spacing w:val="-10"/>
          <w:sz w:val="21"/>
          <w:szCs w:val="21"/>
        </w:rPr>
        <w:t>：</w:t>
      </w:r>
      <w:r>
        <w:rPr>
          <w:rFonts w:ascii="Times New Roman" w:eastAsia="Times New Roman"/>
          <w:sz w:val="21"/>
          <w:szCs w:val="21"/>
          <w:u w:val="single"/>
        </w:rPr>
        <w:tab/>
      </w:r>
    </w:p>
    <w:p>
      <w:pPr>
        <w:tabs>
          <w:tab w:val="left" w:pos="3677"/>
          <w:tab w:val="left" w:pos="6616"/>
        </w:tabs>
        <w:spacing w:before="5" w:line="362" w:lineRule="auto"/>
        <w:ind w:left="917" w:right="2567"/>
        <w:rPr>
          <w:b/>
          <w:sz w:val="24"/>
        </w:rPr>
      </w:pPr>
      <w:r>
        <w:rPr>
          <w:spacing w:val="-4"/>
          <w:sz w:val="21"/>
          <w:szCs w:val="21"/>
        </w:rPr>
        <w:t>地址：</w:t>
      </w:r>
      <w:r>
        <w:rPr>
          <w:rFonts w:ascii="Times New Roman" w:eastAsia="Times New Roman"/>
          <w:sz w:val="21"/>
          <w:szCs w:val="21"/>
          <w:u w:val="single"/>
        </w:rPr>
        <w:tab/>
      </w:r>
      <w:r>
        <w:rPr>
          <w:spacing w:val="-4"/>
          <w:sz w:val="21"/>
          <w:szCs w:val="21"/>
        </w:rPr>
        <w:t>邮编：</w:t>
      </w:r>
      <w:r>
        <w:rPr>
          <w:rFonts w:ascii="Times New Roman" w:eastAsia="Times New Roman"/>
          <w:sz w:val="21"/>
          <w:szCs w:val="21"/>
          <w:u w:val="single"/>
        </w:rPr>
        <w:tab/>
      </w:r>
      <w:r>
        <w:rPr>
          <w:rFonts w:ascii="Times New Roman" w:eastAsia="Times New Roman"/>
          <w:sz w:val="21"/>
          <w:szCs w:val="21"/>
        </w:rPr>
        <w:t xml:space="preserve"> </w:t>
      </w:r>
      <w:r>
        <w:rPr>
          <w:b/>
          <w:spacing w:val="-2"/>
          <w:sz w:val="24"/>
        </w:rPr>
        <w:t>二、质疑项目基本情况：</w:t>
      </w:r>
    </w:p>
    <w:p>
      <w:pPr>
        <w:pStyle w:val="9"/>
        <w:tabs>
          <w:tab w:val="left" w:pos="7353"/>
        </w:tabs>
        <w:spacing w:before="5" w:line="364" w:lineRule="auto"/>
        <w:ind w:left="934" w:right="1830"/>
        <w:jc w:val="both"/>
        <w:rPr>
          <w:sz w:val="21"/>
          <w:szCs w:val="21"/>
        </w:rPr>
      </w:pPr>
      <w:r>
        <w:rPr>
          <w:spacing w:val="-2"/>
          <w:sz w:val="21"/>
          <w:szCs w:val="21"/>
        </w:rPr>
        <w:t>质疑项目的名称：</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质疑项目的编号：</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采购人名称：</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质疑事项：</w:t>
      </w:r>
    </w:p>
    <w:p>
      <w:pPr>
        <w:pStyle w:val="9"/>
        <w:tabs>
          <w:tab w:val="left" w:pos="8793"/>
        </w:tabs>
        <w:spacing w:line="305" w:lineRule="exact"/>
        <w:ind w:left="814"/>
        <w:jc w:val="both"/>
        <w:rPr>
          <w:rFonts w:ascii="Times New Roman" w:hAnsi="Times New Roman" w:eastAsia="Times New Roman"/>
          <w:sz w:val="21"/>
          <w:szCs w:val="21"/>
        </w:rPr>
      </w:pPr>
      <w:r>
        <w:rPr>
          <w:sz w:val="21"/>
          <w:szCs w:val="21"/>
        </w:rPr>
        <w:t>□招标文件</w:t>
      </w:r>
      <w:r>
        <w:rPr>
          <w:spacing w:val="60"/>
          <w:sz w:val="21"/>
          <w:szCs w:val="21"/>
        </w:rPr>
        <w:t xml:space="preserve">  </w:t>
      </w:r>
      <w:r>
        <w:rPr>
          <w:sz w:val="21"/>
          <w:szCs w:val="21"/>
        </w:rPr>
        <w:t>招标文件获取日期</w:t>
      </w:r>
      <w:r>
        <w:rPr>
          <w:spacing w:val="-10"/>
          <w:sz w:val="21"/>
          <w:szCs w:val="21"/>
        </w:rPr>
        <w:t>：</w:t>
      </w:r>
      <w:r>
        <w:rPr>
          <w:rFonts w:ascii="Times New Roman" w:hAnsi="Times New Roman" w:eastAsia="Times New Roman"/>
          <w:sz w:val="21"/>
          <w:szCs w:val="21"/>
          <w:u w:val="single"/>
        </w:rPr>
        <w:tab/>
      </w:r>
    </w:p>
    <w:p>
      <w:pPr>
        <w:pStyle w:val="9"/>
        <w:spacing w:before="158"/>
        <w:ind w:left="814"/>
        <w:rPr>
          <w:sz w:val="21"/>
          <w:szCs w:val="21"/>
        </w:rPr>
      </w:pPr>
      <w:r>
        <w:rPr>
          <w:spacing w:val="-2"/>
          <w:sz w:val="21"/>
          <w:szCs w:val="21"/>
        </w:rPr>
        <w:t>□采购过程</w:t>
      </w:r>
    </w:p>
    <w:p>
      <w:pPr>
        <w:pStyle w:val="9"/>
        <w:spacing w:before="161"/>
        <w:ind w:left="814"/>
        <w:rPr>
          <w:sz w:val="21"/>
          <w:szCs w:val="21"/>
        </w:rPr>
      </w:pPr>
      <w:r>
        <w:rPr>
          <w:spacing w:val="-2"/>
          <w:sz w:val="21"/>
          <w:szCs w:val="21"/>
        </w:rPr>
        <w:t>□中标结果</w:t>
      </w:r>
    </w:p>
    <w:p>
      <w:pPr>
        <w:pStyle w:val="8"/>
        <w:spacing w:before="158"/>
        <w:ind w:left="931"/>
      </w:pPr>
      <w:r>
        <w:rPr>
          <w:w w:val="95"/>
        </w:rPr>
        <w:t>三、质疑事项</w:t>
      </w:r>
      <w:r>
        <w:rPr>
          <w:spacing w:val="-3"/>
          <w:w w:val="95"/>
        </w:rPr>
        <w:t>具体内容</w:t>
      </w:r>
    </w:p>
    <w:p>
      <w:pPr>
        <w:pStyle w:val="9"/>
        <w:tabs>
          <w:tab w:val="left" w:pos="8807"/>
        </w:tabs>
        <w:spacing w:before="160" w:line="364" w:lineRule="auto"/>
        <w:ind w:left="934" w:right="376"/>
        <w:jc w:val="both"/>
        <w:rPr>
          <w:sz w:val="21"/>
          <w:szCs w:val="21"/>
        </w:rPr>
      </w:pPr>
      <w:r>
        <w:rPr>
          <w:sz w:val="21"/>
          <w:szCs w:val="21"/>
        </w:rPr>
        <w:t>质疑事项 1：</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事实依据：</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法律依据：</w:t>
      </w:r>
      <w:r>
        <w:rPr>
          <w:rFonts w:ascii="Times New Roman" w:eastAsia="Times New Roman"/>
          <w:sz w:val="21"/>
          <w:szCs w:val="21"/>
          <w:u w:val="single"/>
        </w:rPr>
        <w:tab/>
      </w:r>
      <w:r>
        <w:rPr>
          <w:rFonts w:ascii="Times New Roman" w:eastAsia="Times New Roman"/>
          <w:sz w:val="21"/>
          <w:szCs w:val="21"/>
        </w:rPr>
        <w:t xml:space="preserve"> </w:t>
      </w:r>
      <w:r>
        <w:rPr>
          <w:sz w:val="21"/>
          <w:szCs w:val="21"/>
        </w:rPr>
        <w:t>质疑事项</w:t>
      </w:r>
      <w:r>
        <w:rPr>
          <w:spacing w:val="-41"/>
          <w:sz w:val="21"/>
          <w:szCs w:val="21"/>
        </w:rPr>
        <w:t xml:space="preserve"> </w:t>
      </w:r>
      <w:r>
        <w:rPr>
          <w:sz w:val="21"/>
          <w:szCs w:val="21"/>
        </w:rPr>
        <w:t>2</w:t>
      </w:r>
    </w:p>
    <w:p>
      <w:pPr>
        <w:spacing w:line="305" w:lineRule="exact"/>
        <w:ind w:left="934"/>
        <w:rPr>
          <w:sz w:val="21"/>
          <w:szCs w:val="21"/>
        </w:rPr>
      </w:pPr>
      <w:r>
        <w:rPr>
          <w:spacing w:val="-5"/>
          <w:sz w:val="21"/>
          <w:szCs w:val="21"/>
        </w:rPr>
        <w:t>……</w:t>
      </w:r>
    </w:p>
    <w:p>
      <w:pPr>
        <w:pStyle w:val="9"/>
        <w:spacing w:before="161"/>
        <w:ind w:left="934"/>
        <w:rPr>
          <w:sz w:val="21"/>
          <w:szCs w:val="21"/>
        </w:rPr>
      </w:pPr>
      <w:r>
        <w:rPr>
          <w:spacing w:val="-1"/>
          <w:sz w:val="21"/>
          <w:szCs w:val="21"/>
        </w:rPr>
        <w:t>四、与质疑事项相关的质疑请求：</w:t>
      </w:r>
    </w:p>
    <w:p>
      <w:pPr>
        <w:pStyle w:val="9"/>
        <w:tabs>
          <w:tab w:val="left" w:pos="8807"/>
        </w:tabs>
        <w:spacing w:before="158"/>
        <w:ind w:left="934"/>
        <w:rPr>
          <w:rFonts w:ascii="Times New Roman" w:eastAsia="Times New Roman"/>
          <w:sz w:val="21"/>
          <w:szCs w:val="21"/>
        </w:rPr>
      </w:pPr>
      <w:r>
        <w:rPr>
          <w:sz w:val="21"/>
          <w:szCs w:val="21"/>
        </w:rPr>
        <w:t>请求</w:t>
      </w:r>
      <w:r>
        <w:rPr>
          <w:spacing w:val="-10"/>
          <w:sz w:val="21"/>
          <w:szCs w:val="21"/>
        </w:rPr>
        <w:t>：</w:t>
      </w:r>
      <w:r>
        <w:rPr>
          <w:rFonts w:ascii="Times New Roman" w:eastAsia="Times New Roman"/>
          <w:sz w:val="21"/>
          <w:szCs w:val="21"/>
          <w:u w:val="single"/>
        </w:rPr>
        <w:tab/>
      </w:r>
    </w:p>
    <w:p>
      <w:pPr>
        <w:pStyle w:val="12"/>
        <w:rPr>
          <w:rFonts w:ascii="Times New Roman"/>
        </w:rPr>
      </w:pPr>
    </w:p>
    <w:p>
      <w:pPr>
        <w:pStyle w:val="12"/>
        <w:spacing w:before="8"/>
        <w:rPr>
          <w:rFonts w:ascii="Times New Roman"/>
        </w:rPr>
      </w:pPr>
    </w:p>
    <w:p>
      <w:pPr>
        <w:pStyle w:val="9"/>
        <w:tabs>
          <w:tab w:val="left" w:pos="7294"/>
        </w:tabs>
        <w:spacing w:before="66"/>
        <w:ind w:left="934"/>
        <w:rPr>
          <w:sz w:val="21"/>
          <w:szCs w:val="21"/>
        </w:rPr>
      </w:pPr>
      <w:r>
        <w:rPr>
          <w:sz w:val="21"/>
          <w:szCs w:val="21"/>
        </w:rPr>
        <w:t>签字（签章</w:t>
      </w:r>
      <w:r>
        <w:rPr>
          <w:spacing w:val="-5"/>
          <w:sz w:val="21"/>
          <w:szCs w:val="21"/>
        </w:rPr>
        <w:t>）：</w:t>
      </w:r>
      <w:r>
        <w:rPr>
          <w:sz w:val="21"/>
          <w:szCs w:val="21"/>
        </w:rPr>
        <w:tab/>
      </w:r>
      <w:r>
        <w:rPr>
          <w:sz w:val="21"/>
          <w:szCs w:val="21"/>
        </w:rPr>
        <w:t>公章</w:t>
      </w:r>
      <w:r>
        <w:rPr>
          <w:spacing w:val="-10"/>
          <w:sz w:val="21"/>
          <w:szCs w:val="21"/>
        </w:rPr>
        <w:t>：</w:t>
      </w:r>
    </w:p>
    <w:p>
      <w:pPr>
        <w:pStyle w:val="12"/>
      </w:pPr>
    </w:p>
    <w:p>
      <w:pPr>
        <w:pStyle w:val="12"/>
        <w:spacing w:before="11"/>
      </w:pPr>
    </w:p>
    <w:p>
      <w:pPr>
        <w:pStyle w:val="9"/>
        <w:ind w:left="934"/>
        <w:rPr>
          <w:sz w:val="21"/>
          <w:szCs w:val="21"/>
        </w:rPr>
      </w:pPr>
      <w:r>
        <w:rPr>
          <w:spacing w:val="-4"/>
          <w:sz w:val="21"/>
          <w:szCs w:val="21"/>
        </w:rPr>
        <w:t>日期：</w:t>
      </w:r>
    </w:p>
    <w:p>
      <w:pPr>
        <w:sectPr>
          <w:pgSz w:w="11910" w:h="16840"/>
          <w:pgMar w:top="1400" w:right="1360" w:bottom="1380" w:left="1360" w:header="0" w:footer="1200" w:gutter="0"/>
          <w:cols w:space="720" w:num="1"/>
        </w:sectPr>
      </w:pPr>
    </w:p>
    <w:p>
      <w:pPr>
        <w:pStyle w:val="8"/>
        <w:spacing w:before="43"/>
        <w:ind w:left="437"/>
        <w:rPr>
          <w:sz w:val="21"/>
          <w:szCs w:val="21"/>
        </w:rPr>
      </w:pPr>
      <w:r>
        <w:rPr>
          <w:spacing w:val="-4"/>
          <w:w w:val="95"/>
          <w:sz w:val="21"/>
          <w:szCs w:val="21"/>
        </w:rPr>
        <w:t>说明：</w:t>
      </w:r>
    </w:p>
    <w:p>
      <w:pPr>
        <w:pStyle w:val="8"/>
        <w:numPr>
          <w:ilvl w:val="0"/>
          <w:numId w:val="46"/>
        </w:numPr>
        <w:tabs>
          <w:tab w:val="left" w:pos="1058"/>
        </w:tabs>
        <w:spacing w:before="160"/>
        <w:rPr>
          <w:sz w:val="21"/>
          <w:szCs w:val="21"/>
        </w:rPr>
      </w:pPr>
      <w:r>
        <w:rPr>
          <w:w w:val="95"/>
          <w:sz w:val="21"/>
          <w:szCs w:val="21"/>
        </w:rPr>
        <w:t>供应商提出质疑时，应提交质疑函和必要的证明材料</w:t>
      </w:r>
      <w:r>
        <w:rPr>
          <w:spacing w:val="-10"/>
          <w:w w:val="95"/>
          <w:sz w:val="21"/>
          <w:szCs w:val="21"/>
        </w:rPr>
        <w:t>。</w:t>
      </w:r>
    </w:p>
    <w:p>
      <w:pPr>
        <w:pStyle w:val="8"/>
        <w:numPr>
          <w:ilvl w:val="0"/>
          <w:numId w:val="46"/>
        </w:numPr>
        <w:tabs>
          <w:tab w:val="left" w:pos="1058"/>
        </w:tabs>
        <w:spacing w:before="158" w:line="364" w:lineRule="auto"/>
        <w:ind w:left="461" w:right="387" w:firstLine="352"/>
        <w:jc w:val="both"/>
        <w:rPr>
          <w:sz w:val="21"/>
          <w:szCs w:val="21"/>
        </w:rPr>
      </w:pPr>
      <w:r>
        <w:rPr>
          <w:w w:val="99"/>
          <w:sz w:val="21"/>
          <w:szCs w:val="21"/>
        </w:rPr>
        <w:t>质疑供应商若委托代理人进行质疑的，质疑函应按要求列明“授权代表”</w:t>
      </w:r>
      <w:r>
        <w:rPr>
          <w:spacing w:val="3"/>
          <w:w w:val="99"/>
          <w:sz w:val="21"/>
          <w:szCs w:val="21"/>
        </w:rPr>
        <w:t>的有关内容，并在附件中提交由质疑供应商签署的授权委托书。授权委托书应</w:t>
      </w:r>
      <w:r>
        <w:rPr>
          <w:w w:val="99"/>
          <w:sz w:val="21"/>
          <w:szCs w:val="21"/>
        </w:rPr>
        <w:t>载明代理人的姓名或者名称、代理事项、具体权限、期限和相关事项。</w:t>
      </w:r>
    </w:p>
    <w:p>
      <w:pPr>
        <w:pStyle w:val="8"/>
        <w:numPr>
          <w:ilvl w:val="0"/>
          <w:numId w:val="46"/>
        </w:numPr>
        <w:tabs>
          <w:tab w:val="left" w:pos="1058"/>
        </w:tabs>
        <w:spacing w:line="307" w:lineRule="exact"/>
        <w:rPr>
          <w:sz w:val="21"/>
          <w:szCs w:val="21"/>
        </w:rPr>
      </w:pPr>
      <w:r>
        <w:rPr>
          <w:w w:val="95"/>
          <w:sz w:val="21"/>
          <w:szCs w:val="21"/>
        </w:rPr>
        <w:t>质疑函的质疑事项应具体、明确，并有必要的事实依据和法律依据</w:t>
      </w:r>
      <w:r>
        <w:rPr>
          <w:spacing w:val="-10"/>
          <w:w w:val="95"/>
          <w:sz w:val="21"/>
          <w:szCs w:val="21"/>
        </w:rPr>
        <w:t>。</w:t>
      </w:r>
    </w:p>
    <w:p>
      <w:pPr>
        <w:pStyle w:val="8"/>
        <w:numPr>
          <w:ilvl w:val="0"/>
          <w:numId w:val="46"/>
        </w:numPr>
        <w:tabs>
          <w:tab w:val="left" w:pos="1058"/>
        </w:tabs>
        <w:spacing w:before="158"/>
        <w:rPr>
          <w:sz w:val="21"/>
          <w:szCs w:val="21"/>
        </w:rPr>
      </w:pPr>
      <w:r>
        <w:rPr>
          <w:w w:val="95"/>
          <w:sz w:val="21"/>
          <w:szCs w:val="21"/>
        </w:rPr>
        <w:t>质疑函的质疑请求应与质疑事项相关</w:t>
      </w:r>
      <w:r>
        <w:rPr>
          <w:spacing w:val="-10"/>
          <w:w w:val="95"/>
          <w:sz w:val="21"/>
          <w:szCs w:val="21"/>
        </w:rPr>
        <w:t>。</w:t>
      </w:r>
    </w:p>
    <w:p>
      <w:pPr>
        <w:pStyle w:val="8"/>
        <w:numPr>
          <w:ilvl w:val="0"/>
          <w:numId w:val="46"/>
        </w:numPr>
        <w:tabs>
          <w:tab w:val="left" w:pos="1058"/>
        </w:tabs>
        <w:spacing w:before="161" w:line="364" w:lineRule="auto"/>
        <w:ind w:left="461" w:right="285" w:firstLine="352"/>
        <w:rPr>
          <w:sz w:val="21"/>
          <w:szCs w:val="21"/>
        </w:rPr>
      </w:pPr>
      <w:r>
        <w:rPr>
          <w:spacing w:val="-8"/>
          <w:w w:val="99"/>
          <w:sz w:val="21"/>
          <w:szCs w:val="21"/>
        </w:rPr>
        <w:t>质疑供应商为法人或者其他组织的，质疑函应由法定代表人、主要负责人，</w:t>
      </w:r>
      <w:r>
        <w:rPr>
          <w:spacing w:val="-2"/>
          <w:w w:val="99"/>
          <w:sz w:val="21"/>
          <w:szCs w:val="21"/>
        </w:rPr>
        <w:t>或者其授权代表签字或者盖章，并加盖公章。</w:t>
      </w:r>
    </w:p>
    <w:p>
      <w:pPr>
        <w:spacing w:line="364" w:lineRule="auto"/>
        <w:sectPr>
          <w:pgSz w:w="11910" w:h="16840"/>
          <w:pgMar w:top="1380" w:right="1360" w:bottom="1380" w:left="1360" w:header="0" w:footer="1200" w:gutter="0"/>
          <w:cols w:space="720" w:num="1"/>
        </w:sectPr>
      </w:pPr>
    </w:p>
    <w:p>
      <w:pPr>
        <w:pStyle w:val="12"/>
        <w:spacing w:before="7"/>
        <w:rPr>
          <w:b/>
          <w:sz w:val="19"/>
        </w:rPr>
      </w:pPr>
    </w:p>
    <w:p>
      <w:pPr>
        <w:spacing w:before="55"/>
        <w:ind w:left="2066" w:right="2066"/>
        <w:jc w:val="center"/>
        <w:rPr>
          <w:b/>
          <w:sz w:val="32"/>
        </w:rPr>
      </w:pPr>
      <w:r>
        <w:rPr>
          <w:b/>
          <w:w w:val="95"/>
          <w:sz w:val="32"/>
        </w:rPr>
        <w:t>投诉书（格式</w:t>
      </w:r>
      <w:r>
        <w:rPr>
          <w:b/>
          <w:spacing w:val="-10"/>
          <w:w w:val="95"/>
          <w:sz w:val="32"/>
        </w:rPr>
        <w:t>）</w:t>
      </w:r>
    </w:p>
    <w:p>
      <w:pPr>
        <w:pStyle w:val="8"/>
        <w:spacing w:before="210"/>
        <w:ind w:left="917"/>
      </w:pPr>
      <w:r>
        <w:rPr>
          <w:w w:val="95"/>
        </w:rPr>
        <w:t>一、投诉相关主体基本情</w:t>
      </w:r>
      <w:r>
        <w:rPr>
          <w:spacing w:val="-5"/>
          <w:w w:val="95"/>
        </w:rPr>
        <w:t>况：</w:t>
      </w:r>
    </w:p>
    <w:p>
      <w:pPr>
        <w:pStyle w:val="9"/>
        <w:tabs>
          <w:tab w:val="left" w:pos="6677"/>
          <w:tab w:val="left" w:pos="7096"/>
          <w:tab w:val="left" w:pos="8807"/>
        </w:tabs>
        <w:spacing w:before="160" w:line="364" w:lineRule="auto"/>
        <w:ind w:left="917" w:right="376"/>
        <w:jc w:val="both"/>
        <w:rPr>
          <w:rFonts w:ascii="Times New Roman" w:eastAsia="Times New Roman"/>
          <w:sz w:val="21"/>
          <w:szCs w:val="21"/>
        </w:rPr>
      </w:pPr>
      <w:r>
        <w:rPr>
          <w:spacing w:val="-4"/>
          <w:sz w:val="21"/>
          <w:szCs w:val="21"/>
        </w:rPr>
        <w:t>投标人：</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4"/>
          <w:sz w:val="21"/>
          <w:szCs w:val="21"/>
        </w:rPr>
        <w:t>地址：</w:t>
      </w:r>
      <w:r>
        <w:rPr>
          <w:rFonts w:ascii="Times New Roman" w:eastAsia="Times New Roman"/>
          <w:sz w:val="21"/>
          <w:szCs w:val="21"/>
          <w:u w:val="single"/>
        </w:rPr>
        <w:tab/>
      </w:r>
      <w:r>
        <w:rPr>
          <w:spacing w:val="-4"/>
          <w:sz w:val="21"/>
          <w:szCs w:val="21"/>
        </w:rPr>
        <w:t>邮编：</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法定代表人/主要负责人：</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联系电话：</w:t>
      </w:r>
      <w:r>
        <w:rPr>
          <w:rFonts w:ascii="Times New Roman" w:eastAsia="Times New Roman"/>
          <w:sz w:val="21"/>
          <w:szCs w:val="21"/>
          <w:u w:val="single"/>
        </w:rPr>
        <w:tab/>
      </w:r>
    </w:p>
    <w:p>
      <w:pPr>
        <w:pStyle w:val="9"/>
        <w:tabs>
          <w:tab w:val="left" w:pos="4714"/>
          <w:tab w:val="left" w:pos="7037"/>
          <w:tab w:val="left" w:pos="8508"/>
        </w:tabs>
        <w:spacing w:line="362" w:lineRule="auto"/>
        <w:ind w:left="917" w:right="376"/>
        <w:jc w:val="both"/>
        <w:rPr>
          <w:rFonts w:ascii="Times New Roman" w:eastAsia="Times New Roman"/>
          <w:spacing w:val="80"/>
          <w:sz w:val="21"/>
          <w:szCs w:val="21"/>
          <w:u w:val="single"/>
        </w:rPr>
      </w:pPr>
      <w:r>
        <w:rPr>
          <w:spacing w:val="-2"/>
          <w:sz w:val="21"/>
          <w:szCs w:val="21"/>
        </w:rPr>
        <w:t>授权代表：</w:t>
      </w:r>
      <w:r>
        <w:rPr>
          <w:rFonts w:ascii="Times New Roman" w:eastAsia="Times New Roman"/>
          <w:sz w:val="21"/>
          <w:szCs w:val="21"/>
          <w:u w:val="single"/>
        </w:rPr>
        <w:tab/>
      </w:r>
      <w:r>
        <w:rPr>
          <w:spacing w:val="-2"/>
          <w:sz w:val="21"/>
          <w:szCs w:val="21"/>
        </w:rPr>
        <w:t>联系电话：</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p>
    <w:p>
      <w:pPr>
        <w:pStyle w:val="9"/>
        <w:tabs>
          <w:tab w:val="left" w:pos="4714"/>
          <w:tab w:val="left" w:pos="7037"/>
          <w:tab w:val="left" w:pos="8508"/>
        </w:tabs>
        <w:spacing w:line="362" w:lineRule="auto"/>
        <w:ind w:left="917" w:right="376"/>
        <w:jc w:val="both"/>
        <w:rPr>
          <w:rFonts w:ascii="Times New Roman" w:eastAsia="Times New Roman"/>
          <w:sz w:val="21"/>
          <w:szCs w:val="21"/>
        </w:rPr>
      </w:pPr>
      <w:r>
        <w:rPr>
          <w:spacing w:val="-10"/>
          <w:sz w:val="21"/>
          <w:szCs w:val="21"/>
        </w:rPr>
        <w:t>地址：</w:t>
      </w:r>
      <w:r>
        <w:rPr>
          <w:rFonts w:ascii="Times New Roman" w:eastAsia="Times New Roman"/>
          <w:sz w:val="21"/>
          <w:szCs w:val="21"/>
          <w:u w:val="single"/>
        </w:rPr>
        <w:tab/>
      </w:r>
      <w:r>
        <w:rPr>
          <w:rFonts w:ascii="Times New Roman" w:eastAsia="Times New Roman"/>
          <w:sz w:val="21"/>
          <w:szCs w:val="21"/>
        </w:rPr>
        <w:t xml:space="preserve"> </w:t>
      </w:r>
      <w:r>
        <w:rPr>
          <w:spacing w:val="-4"/>
          <w:sz w:val="21"/>
          <w:szCs w:val="21"/>
        </w:rPr>
        <w:t>邮编：</w:t>
      </w:r>
      <w:r>
        <w:rPr>
          <w:rFonts w:ascii="Times New Roman" w:eastAsia="Times New Roman"/>
          <w:sz w:val="21"/>
          <w:szCs w:val="21"/>
          <w:u w:val="single"/>
        </w:rPr>
        <w:tab/>
      </w:r>
      <w:r>
        <w:rPr>
          <w:rFonts w:hint="eastAsia" w:ascii="Times New Roman"/>
          <w:sz w:val="21"/>
          <w:szCs w:val="21"/>
          <w:u w:val="single"/>
        </w:rPr>
        <w:t xml:space="preserve">                </w:t>
      </w:r>
      <w:r>
        <w:rPr>
          <w:rFonts w:ascii="Times New Roman" w:eastAsia="Times New Roman"/>
          <w:sz w:val="21"/>
          <w:szCs w:val="21"/>
        </w:rPr>
        <w:t xml:space="preserve"> </w:t>
      </w:r>
    </w:p>
    <w:p>
      <w:pPr>
        <w:pStyle w:val="9"/>
        <w:tabs>
          <w:tab w:val="left" w:pos="4714"/>
          <w:tab w:val="left" w:pos="7037"/>
          <w:tab w:val="left" w:pos="8508"/>
        </w:tabs>
        <w:spacing w:line="362" w:lineRule="auto"/>
        <w:ind w:left="917" w:right="376"/>
        <w:jc w:val="both"/>
        <w:rPr>
          <w:sz w:val="21"/>
          <w:szCs w:val="21"/>
        </w:rPr>
      </w:pPr>
      <w:r>
        <w:rPr>
          <w:sz w:val="21"/>
          <w:szCs w:val="21"/>
        </w:rPr>
        <w:t>被投诉人</w:t>
      </w:r>
      <w:r>
        <w:rPr>
          <w:spacing w:val="-60"/>
          <w:sz w:val="21"/>
          <w:szCs w:val="21"/>
        </w:rPr>
        <w:t xml:space="preserve"> </w:t>
      </w:r>
      <w:r>
        <w:rPr>
          <w:spacing w:val="-5"/>
          <w:sz w:val="21"/>
          <w:szCs w:val="21"/>
        </w:rPr>
        <w:t>1：</w:t>
      </w:r>
    </w:p>
    <w:p>
      <w:pPr>
        <w:pStyle w:val="9"/>
        <w:tabs>
          <w:tab w:val="left" w:pos="2296"/>
          <w:tab w:val="left" w:pos="4714"/>
          <w:tab w:val="left" w:pos="8508"/>
        </w:tabs>
        <w:spacing w:before="5" w:line="364" w:lineRule="auto"/>
        <w:ind w:left="437" w:right="435" w:firstLine="480"/>
        <w:jc w:val="both"/>
        <w:rPr>
          <w:rFonts w:ascii="Times New Roman"/>
          <w:sz w:val="21"/>
          <w:szCs w:val="21"/>
        </w:rPr>
      </w:pPr>
      <w:r>
        <w:rPr>
          <w:spacing w:val="-10"/>
          <w:sz w:val="21"/>
          <w:szCs w:val="21"/>
        </w:rPr>
        <w:t>地址：</w:t>
      </w:r>
      <w:r>
        <w:rPr>
          <w:rFonts w:ascii="Times New Roman" w:eastAsia="Times New Roman"/>
          <w:sz w:val="21"/>
          <w:szCs w:val="21"/>
          <w:u w:val="single"/>
        </w:rPr>
        <w:tab/>
      </w:r>
      <w:r>
        <w:rPr>
          <w:rFonts w:hint="eastAsia" w:ascii="Times New Roman"/>
          <w:sz w:val="21"/>
          <w:szCs w:val="21"/>
          <w:u w:val="single"/>
        </w:rPr>
        <w:t xml:space="preserve">                                              </w:t>
      </w:r>
      <w:r>
        <w:rPr>
          <w:rFonts w:ascii="Times New Roman" w:eastAsia="Times New Roman"/>
          <w:sz w:val="21"/>
          <w:szCs w:val="21"/>
        </w:rPr>
        <w:t xml:space="preserve"> </w:t>
      </w:r>
      <w:r>
        <w:rPr>
          <w:spacing w:val="-4"/>
          <w:sz w:val="21"/>
          <w:szCs w:val="21"/>
        </w:rPr>
        <w:t>邮编：</w:t>
      </w:r>
      <w:r>
        <w:rPr>
          <w:rFonts w:ascii="Times New Roman" w:eastAsia="Times New Roman"/>
          <w:sz w:val="21"/>
          <w:szCs w:val="21"/>
          <w:u w:val="single"/>
        </w:rPr>
        <w:tab/>
      </w:r>
      <w:r>
        <w:rPr>
          <w:rFonts w:hint="eastAsia" w:ascii="Times New Roman"/>
          <w:sz w:val="21"/>
          <w:szCs w:val="21"/>
          <w:u w:val="single"/>
        </w:rPr>
        <w:t xml:space="preserve">                                </w:t>
      </w:r>
    </w:p>
    <w:p>
      <w:pPr>
        <w:pStyle w:val="9"/>
        <w:tabs>
          <w:tab w:val="left" w:pos="7637"/>
        </w:tabs>
        <w:spacing w:line="364" w:lineRule="auto"/>
        <w:ind w:left="917" w:right="346"/>
        <w:rPr>
          <w:rFonts w:ascii="Times New Roman" w:eastAsia="Times New Roman"/>
          <w:spacing w:val="80"/>
          <w:sz w:val="21"/>
          <w:szCs w:val="21"/>
          <w:u w:val="single"/>
        </w:rPr>
      </w:pPr>
      <w:r>
        <w:rPr>
          <w:spacing w:val="-4"/>
          <w:sz w:val="21"/>
          <w:szCs w:val="21"/>
        </w:rPr>
        <w:t>联系人：</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r>
        <w:rPr>
          <w:spacing w:val="-2"/>
          <w:sz w:val="21"/>
          <w:szCs w:val="21"/>
        </w:rPr>
        <w:t>联系电话：</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p>
    <w:p>
      <w:pPr>
        <w:pStyle w:val="9"/>
        <w:tabs>
          <w:tab w:val="left" w:pos="7637"/>
        </w:tabs>
        <w:spacing w:line="364" w:lineRule="auto"/>
        <w:ind w:left="917" w:right="346"/>
        <w:rPr>
          <w:sz w:val="21"/>
          <w:szCs w:val="21"/>
        </w:rPr>
      </w:pPr>
      <w:r>
        <w:rPr>
          <w:sz w:val="21"/>
          <w:szCs w:val="21"/>
        </w:rPr>
        <w:t>被投诉人</w:t>
      </w:r>
      <w:r>
        <w:rPr>
          <w:spacing w:val="-41"/>
          <w:sz w:val="21"/>
          <w:szCs w:val="21"/>
        </w:rPr>
        <w:t xml:space="preserve"> </w:t>
      </w:r>
      <w:r>
        <w:rPr>
          <w:sz w:val="21"/>
          <w:szCs w:val="21"/>
        </w:rPr>
        <w:t>2：</w:t>
      </w:r>
    </w:p>
    <w:p>
      <w:pPr>
        <w:spacing w:line="306" w:lineRule="exact"/>
        <w:ind w:left="917"/>
        <w:rPr>
          <w:sz w:val="21"/>
          <w:szCs w:val="21"/>
        </w:rPr>
      </w:pPr>
      <w:r>
        <w:rPr>
          <w:spacing w:val="-5"/>
          <w:sz w:val="21"/>
          <w:szCs w:val="21"/>
        </w:rPr>
        <w:t>……</w:t>
      </w:r>
    </w:p>
    <w:p>
      <w:pPr>
        <w:tabs>
          <w:tab w:val="left" w:pos="7157"/>
          <w:tab w:val="left" w:pos="8807"/>
        </w:tabs>
        <w:spacing w:before="159" w:line="364" w:lineRule="auto"/>
        <w:ind w:left="917" w:right="376"/>
        <w:jc w:val="both"/>
        <w:rPr>
          <w:rFonts w:ascii="Times New Roman" w:eastAsia="Times New Roman"/>
          <w:sz w:val="21"/>
          <w:szCs w:val="21"/>
        </w:rPr>
      </w:pPr>
      <w:r>
        <w:rPr>
          <w:spacing w:val="-2"/>
          <w:sz w:val="21"/>
          <w:szCs w:val="21"/>
        </w:rPr>
        <w:t>相关供应商：</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4"/>
          <w:sz w:val="21"/>
          <w:szCs w:val="21"/>
        </w:rPr>
        <w:t>地址：</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r>
        <w:rPr>
          <w:spacing w:val="-4"/>
          <w:sz w:val="21"/>
          <w:szCs w:val="21"/>
        </w:rPr>
        <w:t>邮编：</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p>
    <w:p>
      <w:pPr>
        <w:tabs>
          <w:tab w:val="left" w:pos="7157"/>
          <w:tab w:val="left" w:pos="8807"/>
        </w:tabs>
        <w:spacing w:before="159" w:line="364" w:lineRule="auto"/>
        <w:ind w:left="917" w:right="376"/>
        <w:jc w:val="both"/>
        <w:rPr>
          <w:rFonts w:ascii="Times New Roman" w:eastAsia="Times New Roman"/>
          <w:spacing w:val="80"/>
          <w:sz w:val="24"/>
          <w:u w:val="single"/>
        </w:rPr>
      </w:pPr>
      <w:r>
        <w:rPr>
          <w:spacing w:val="-4"/>
          <w:sz w:val="21"/>
          <w:szCs w:val="21"/>
        </w:rPr>
        <w:t>联系人：</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r>
        <w:rPr>
          <w:spacing w:val="-2"/>
          <w:sz w:val="21"/>
          <w:szCs w:val="21"/>
        </w:rPr>
        <w:t>联系电话：</w:t>
      </w:r>
      <w:r>
        <w:rPr>
          <w:rFonts w:ascii="Times New Roman" w:eastAsia="Times New Roman"/>
          <w:spacing w:val="80"/>
          <w:sz w:val="21"/>
          <w:szCs w:val="21"/>
          <w:u w:val="single"/>
        </w:rPr>
        <w:t xml:space="preserve"> </w:t>
      </w:r>
      <w:r>
        <w:rPr>
          <w:rFonts w:hint="eastAsia" w:ascii="Times New Roman"/>
          <w:spacing w:val="80"/>
          <w:sz w:val="21"/>
          <w:szCs w:val="21"/>
          <w:u w:val="single"/>
        </w:rPr>
        <w:t xml:space="preserve">             </w:t>
      </w:r>
      <w:r>
        <w:rPr>
          <w:rFonts w:ascii="Times New Roman" w:eastAsia="Times New Roman"/>
          <w:spacing w:val="80"/>
          <w:sz w:val="21"/>
          <w:szCs w:val="21"/>
          <w:u w:val="single"/>
        </w:rPr>
        <w:t xml:space="preserve">  </w:t>
      </w:r>
    </w:p>
    <w:p>
      <w:pPr>
        <w:tabs>
          <w:tab w:val="left" w:pos="7157"/>
          <w:tab w:val="left" w:pos="8807"/>
        </w:tabs>
        <w:spacing w:before="159" w:line="364" w:lineRule="auto"/>
        <w:ind w:left="917" w:right="376"/>
        <w:jc w:val="both"/>
        <w:rPr>
          <w:b/>
          <w:sz w:val="24"/>
        </w:rPr>
      </w:pPr>
      <w:r>
        <w:rPr>
          <w:b/>
          <w:spacing w:val="-2"/>
          <w:sz w:val="24"/>
        </w:rPr>
        <w:t>二、投诉项目基本情况：</w:t>
      </w:r>
    </w:p>
    <w:p>
      <w:pPr>
        <w:pStyle w:val="9"/>
        <w:tabs>
          <w:tab w:val="left" w:pos="7953"/>
          <w:tab w:val="left" w:pos="8807"/>
        </w:tabs>
        <w:spacing w:line="362" w:lineRule="auto"/>
        <w:ind w:left="934" w:right="376"/>
        <w:rPr>
          <w:rFonts w:ascii="Times New Roman" w:eastAsia="Times New Roman"/>
          <w:sz w:val="21"/>
          <w:szCs w:val="21"/>
        </w:rPr>
      </w:pPr>
      <w:r>
        <w:rPr>
          <w:spacing w:val="-2"/>
          <w:sz w:val="21"/>
          <w:szCs w:val="21"/>
        </w:rPr>
        <w:t>采购项目的名称：</w:t>
      </w:r>
      <w:r>
        <w:rPr>
          <w:rFonts w:ascii="Times New Roman" w:eastAsia="Times New Roman"/>
          <w:sz w:val="21"/>
          <w:szCs w:val="21"/>
          <w:u w:val="single"/>
        </w:rPr>
        <w:tab/>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采购项目的编号：</w:t>
      </w:r>
      <w:r>
        <w:rPr>
          <w:rFonts w:ascii="Times New Roman" w:eastAsia="Times New Roman"/>
          <w:sz w:val="21"/>
          <w:szCs w:val="21"/>
          <w:u w:val="single"/>
        </w:rPr>
        <w:tab/>
      </w:r>
    </w:p>
    <w:p>
      <w:pPr>
        <w:pStyle w:val="9"/>
        <w:tabs>
          <w:tab w:val="left" w:pos="8805"/>
        </w:tabs>
        <w:spacing w:before="2" w:line="364" w:lineRule="auto"/>
        <w:ind w:left="931" w:right="376" w:firstLine="2"/>
        <w:jc w:val="both"/>
        <w:rPr>
          <w:b/>
        </w:rPr>
      </w:pPr>
      <w:r>
        <w:rPr>
          <w:spacing w:val="-2"/>
          <w:sz w:val="21"/>
          <w:szCs w:val="21"/>
        </w:rPr>
        <w:t>采购人名称：</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代理机构名称：</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招标文件公告：</w:t>
      </w:r>
      <w:r>
        <w:rPr>
          <w:spacing w:val="-2"/>
          <w:sz w:val="21"/>
          <w:szCs w:val="21"/>
          <w:u w:val="single"/>
        </w:rPr>
        <w:t>是/否</w:t>
      </w:r>
      <w:r>
        <w:rPr>
          <w:spacing w:val="-2"/>
          <w:sz w:val="21"/>
          <w:szCs w:val="21"/>
        </w:rPr>
        <w:t>公告期限：</w:t>
      </w:r>
      <w:r>
        <w:rPr>
          <w:rFonts w:ascii="Times New Roman" w:eastAsia="Times New Roman"/>
          <w:sz w:val="21"/>
          <w:szCs w:val="21"/>
          <w:u w:val="single"/>
        </w:rPr>
        <w:tab/>
      </w:r>
      <w:r>
        <w:rPr>
          <w:rFonts w:ascii="Times New Roman" w:eastAsia="Times New Roman"/>
          <w:sz w:val="21"/>
          <w:szCs w:val="21"/>
        </w:rPr>
        <w:t xml:space="preserve"> </w:t>
      </w:r>
      <w:r>
        <w:rPr>
          <w:spacing w:val="-2"/>
          <w:sz w:val="21"/>
          <w:szCs w:val="21"/>
        </w:rPr>
        <w:t>采购结果公告：</w:t>
      </w:r>
      <w:r>
        <w:rPr>
          <w:spacing w:val="-2"/>
          <w:sz w:val="21"/>
          <w:szCs w:val="21"/>
          <w:u w:val="single"/>
        </w:rPr>
        <w:t>是/否</w:t>
      </w:r>
      <w:r>
        <w:rPr>
          <w:spacing w:val="-2"/>
          <w:sz w:val="21"/>
          <w:szCs w:val="21"/>
        </w:rPr>
        <w:t>公告期限：</w:t>
      </w:r>
      <w:r>
        <w:rPr>
          <w:rFonts w:ascii="Times New Roman" w:eastAsia="Times New Roman"/>
          <w:sz w:val="21"/>
          <w:szCs w:val="21"/>
          <w:u w:val="single"/>
        </w:rPr>
        <w:tab/>
      </w:r>
      <w:r>
        <w:rPr>
          <w:rFonts w:ascii="Times New Roman" w:eastAsia="Times New Roman"/>
          <w:sz w:val="21"/>
          <w:szCs w:val="21"/>
        </w:rPr>
        <w:t xml:space="preserve"> </w:t>
      </w:r>
      <w:r>
        <w:rPr>
          <w:b/>
          <w:spacing w:val="-2"/>
        </w:rPr>
        <w:t>三、质疑基本情况</w:t>
      </w:r>
    </w:p>
    <w:p>
      <w:pPr>
        <w:pStyle w:val="9"/>
        <w:tabs>
          <w:tab w:val="left" w:pos="4961"/>
          <w:tab w:val="left" w:pos="6307"/>
          <w:tab w:val="left" w:pos="7654"/>
        </w:tabs>
        <w:spacing w:line="362" w:lineRule="auto"/>
        <w:ind w:left="461" w:right="435" w:firstLine="952"/>
        <w:jc w:val="both"/>
        <w:rPr>
          <w:sz w:val="21"/>
          <w:szCs w:val="21"/>
        </w:rPr>
      </w:pPr>
      <w:r>
        <w:rPr>
          <w:sz w:val="21"/>
          <w:szCs w:val="21"/>
        </w:rPr>
        <w:t xml:space="preserve">投 诉 人 于 </w:t>
      </w:r>
      <w:r>
        <w:rPr>
          <w:rFonts w:ascii="Times New Roman" w:eastAsia="Times New Roman"/>
          <w:sz w:val="21"/>
          <w:szCs w:val="21"/>
          <w:u w:val="single"/>
        </w:rPr>
        <w:tab/>
      </w:r>
      <w:r>
        <w:rPr>
          <w:sz w:val="21"/>
          <w:szCs w:val="21"/>
        </w:rPr>
        <w:t xml:space="preserve">年 </w:t>
      </w:r>
      <w:r>
        <w:rPr>
          <w:rFonts w:ascii="Times New Roman" w:eastAsia="Times New Roman"/>
          <w:sz w:val="21"/>
          <w:szCs w:val="21"/>
          <w:u w:val="single"/>
        </w:rPr>
        <w:tab/>
      </w:r>
      <w:r>
        <w:rPr>
          <w:sz w:val="21"/>
          <w:szCs w:val="21"/>
        </w:rPr>
        <w:t xml:space="preserve">月 </w:t>
      </w:r>
      <w:r>
        <w:rPr>
          <w:rFonts w:ascii="Times New Roman" w:eastAsia="Times New Roman"/>
          <w:sz w:val="21"/>
          <w:szCs w:val="21"/>
          <w:u w:val="single"/>
        </w:rPr>
        <w:tab/>
      </w:r>
      <w:r>
        <w:rPr>
          <w:sz w:val="21"/>
          <w:szCs w:val="21"/>
        </w:rPr>
        <w:t>日 ， 向</w:t>
      </w:r>
      <w:r>
        <w:rPr>
          <w:spacing w:val="-2"/>
          <w:sz w:val="21"/>
          <w:szCs w:val="21"/>
        </w:rPr>
        <w:t>提出质疑，质疑事项为：</w:t>
      </w:r>
    </w:p>
    <w:p>
      <w:pPr>
        <w:spacing w:line="362" w:lineRule="auto"/>
        <w:jc w:val="both"/>
        <w:rPr>
          <w:sz w:val="21"/>
          <w:szCs w:val="21"/>
        </w:rPr>
        <w:sectPr>
          <w:pgSz w:w="11910" w:h="16840"/>
          <w:pgMar w:top="1580" w:right="1360" w:bottom="1380" w:left="1360" w:header="0" w:footer="1200" w:gutter="0"/>
          <w:cols w:space="720" w:num="1"/>
        </w:sectPr>
      </w:pPr>
    </w:p>
    <w:p>
      <w:pPr>
        <w:pStyle w:val="12"/>
        <w:spacing w:before="7"/>
      </w:pPr>
    </w:p>
    <w:p>
      <w:pPr>
        <w:pStyle w:val="12"/>
        <w:spacing w:line="20" w:lineRule="exact"/>
        <w:ind w:left="1157"/>
      </w:pPr>
      <w:r>
        <w:pict>
          <v:group id="docshapegroup5" o:spid="_x0000_s1035" o:spt="203" style="height:0.6pt;width:379.55pt;" coordsize="7591,12">
            <o:lock v:ext="edit"/>
            <v:line id="_x0000_s1036" o:spid="_x0000_s1036" o:spt="20" style="position:absolute;left:0;top:6;height:0;width:7591;" coordsize="21600,21600">
              <v:path arrowok="t"/>
              <v:fill focussize="0,0"/>
              <v:stroke weight="0.6pt"/>
              <v:imagedata o:title=""/>
              <o:lock v:ext="edit"/>
            </v:line>
            <w10:wrap type="none"/>
            <w10:anchorlock/>
          </v:group>
        </w:pict>
      </w:r>
    </w:p>
    <w:p>
      <w:pPr>
        <w:pStyle w:val="12"/>
      </w:pPr>
    </w:p>
    <w:p>
      <w:pPr>
        <w:pStyle w:val="12"/>
        <w:spacing w:before="1"/>
      </w:pPr>
      <w:r>
        <w:pict>
          <v:shape id="docshape6" o:spid="_x0000_s1037" style="position:absolute;left:0pt;margin-left:125.8pt;margin-top:9.55pt;height:0.1pt;width:379.55pt;mso-position-horizontal-relative:page;mso-wrap-distance-bottom:0pt;mso-wrap-distance-top:0pt;z-index:-251650048;mso-width-relative:page;mso-height-relative:page;" filled="f" coordorigin="2517,192" coordsize="7591,0" path="m2517,192l10108,192e">
            <v:path arrowok="t"/>
            <v:fill on="f" focussize="0,0"/>
            <v:stroke weight="0.6pt"/>
            <v:imagedata o:title=""/>
            <o:lock v:ext="edit"/>
            <w10:wrap type="topAndBottom"/>
          </v:shape>
        </w:pict>
      </w:r>
    </w:p>
    <w:p>
      <w:pPr>
        <w:pStyle w:val="12"/>
        <w:spacing w:before="3"/>
      </w:pPr>
    </w:p>
    <w:p>
      <w:pPr>
        <w:pStyle w:val="9"/>
        <w:tabs>
          <w:tab w:val="left" w:pos="4462"/>
          <w:tab w:val="left" w:pos="5079"/>
          <w:tab w:val="left" w:pos="5695"/>
        </w:tabs>
        <w:spacing w:before="74" w:line="364" w:lineRule="auto"/>
        <w:ind w:left="437" w:right="435" w:firstLine="1200"/>
        <w:rPr>
          <w:sz w:val="21"/>
          <w:szCs w:val="21"/>
        </w:rPr>
      </w:pPr>
      <w:r>
        <w:rPr>
          <w:spacing w:val="-2"/>
          <w:sz w:val="21"/>
          <w:szCs w:val="21"/>
          <w:u w:val="single"/>
        </w:rPr>
        <w:t>采购人/代理机构</w:t>
      </w:r>
      <w:r>
        <w:rPr>
          <w:spacing w:val="-2"/>
          <w:sz w:val="21"/>
          <w:szCs w:val="21"/>
        </w:rPr>
        <w:t>于</w:t>
      </w:r>
      <w:r>
        <w:rPr>
          <w:rFonts w:ascii="Times New Roman" w:eastAsia="Times New Roman"/>
          <w:sz w:val="21"/>
          <w:szCs w:val="21"/>
          <w:u w:val="single"/>
        </w:rPr>
        <w:tab/>
      </w:r>
      <w:r>
        <w:rPr>
          <w:spacing w:val="-10"/>
          <w:sz w:val="21"/>
          <w:szCs w:val="21"/>
        </w:rPr>
        <w:t>年</w:t>
      </w:r>
      <w:r>
        <w:rPr>
          <w:rFonts w:ascii="Times New Roman" w:eastAsia="Times New Roman"/>
          <w:sz w:val="21"/>
          <w:szCs w:val="21"/>
          <w:u w:val="single"/>
        </w:rPr>
        <w:tab/>
      </w:r>
      <w:r>
        <w:rPr>
          <w:spacing w:val="-10"/>
          <w:sz w:val="21"/>
          <w:szCs w:val="21"/>
        </w:rPr>
        <w:t>月</w:t>
      </w:r>
      <w:r>
        <w:rPr>
          <w:rFonts w:ascii="Times New Roman" w:eastAsia="Times New Roman"/>
          <w:sz w:val="21"/>
          <w:szCs w:val="21"/>
          <w:u w:val="single"/>
        </w:rPr>
        <w:tab/>
      </w:r>
      <w:r>
        <w:rPr>
          <w:spacing w:val="-2"/>
          <w:sz w:val="21"/>
          <w:szCs w:val="21"/>
        </w:rPr>
        <w:t>日，就质疑事项作出了答复/没有在法定期限内作出答复。</w:t>
      </w:r>
    </w:p>
    <w:p>
      <w:pPr>
        <w:pStyle w:val="8"/>
        <w:spacing w:line="306" w:lineRule="exact"/>
        <w:ind w:left="931"/>
      </w:pPr>
      <w:r>
        <w:rPr>
          <w:w w:val="95"/>
        </w:rPr>
        <w:t>四、投诉事项</w:t>
      </w:r>
      <w:r>
        <w:rPr>
          <w:spacing w:val="-3"/>
          <w:w w:val="95"/>
        </w:rPr>
        <w:t>具体内容</w:t>
      </w:r>
    </w:p>
    <w:p>
      <w:pPr>
        <w:pStyle w:val="9"/>
        <w:tabs>
          <w:tab w:val="left" w:pos="8807"/>
        </w:tabs>
        <w:spacing w:before="160" w:line="362" w:lineRule="auto"/>
        <w:ind w:left="917" w:right="376" w:firstLine="16"/>
        <w:rPr>
          <w:rFonts w:ascii="Times New Roman" w:eastAsia="Times New Roman"/>
          <w:sz w:val="21"/>
          <w:szCs w:val="21"/>
        </w:rPr>
      </w:pPr>
      <w:r>
        <w:rPr>
          <w:sz w:val="21"/>
          <w:szCs w:val="21"/>
        </w:rPr>
        <w:t>投诉事项</w:t>
      </w:r>
      <w:r>
        <w:rPr>
          <w:spacing w:val="-41"/>
          <w:sz w:val="21"/>
          <w:szCs w:val="21"/>
        </w:rPr>
        <w:t xml:space="preserve"> </w:t>
      </w:r>
      <w:r>
        <w:rPr>
          <w:sz w:val="21"/>
          <w:szCs w:val="21"/>
        </w:rPr>
        <w:t>1：</w:t>
      </w:r>
      <w:r>
        <w:rPr>
          <w:rFonts w:ascii="Times New Roman" w:eastAsia="Times New Roman"/>
          <w:sz w:val="21"/>
          <w:szCs w:val="21"/>
          <w:u w:val="single"/>
        </w:rPr>
        <w:tab/>
      </w:r>
      <w:r>
        <w:rPr>
          <w:rFonts w:ascii="Times New Roman" w:eastAsia="Times New Roman"/>
          <w:sz w:val="21"/>
          <w:szCs w:val="21"/>
        </w:rPr>
        <w:t xml:space="preserve"> </w:t>
      </w:r>
      <w:r>
        <w:rPr>
          <w:sz w:val="21"/>
          <w:szCs w:val="21"/>
        </w:rPr>
        <w:t xml:space="preserve">事实依据： </w:t>
      </w:r>
      <w:r>
        <w:rPr>
          <w:rFonts w:ascii="Times New Roman" w:eastAsia="Times New Roman"/>
          <w:sz w:val="21"/>
          <w:szCs w:val="21"/>
          <w:u w:val="single"/>
        </w:rPr>
        <w:tab/>
      </w:r>
    </w:p>
    <w:p>
      <w:pPr>
        <w:pStyle w:val="12"/>
        <w:spacing w:before="10"/>
        <w:rPr>
          <w:rFonts w:ascii="Times New Roman"/>
        </w:rPr>
      </w:pPr>
      <w:r>
        <w:pict>
          <v:shape id="docshape7" o:spid="_x0000_s1038" style="position:absolute;left:0pt;margin-left:114.65pt;margin-top:13.75pt;height:0.1pt;width:390.7pt;mso-position-horizontal-relative:page;mso-wrap-distance-bottom:0pt;mso-wrap-distance-top:0pt;z-index:-251649024;mso-width-relative:page;mso-height-relative:page;" filled="f" coordorigin="2294,276" coordsize="7814,0" path="m2294,276l10108,276e">
            <v:path arrowok="t"/>
            <v:fill on="f" focussize="0,0"/>
            <v:stroke weight="0.6pt"/>
            <v:imagedata o:title=""/>
            <o:lock v:ext="edit"/>
            <w10:wrap type="topAndBottom"/>
          </v:shape>
        </w:pict>
      </w:r>
    </w:p>
    <w:p>
      <w:pPr>
        <w:pStyle w:val="12"/>
        <w:spacing w:before="2"/>
        <w:rPr>
          <w:rFonts w:ascii="Times New Roman"/>
        </w:rPr>
      </w:pPr>
    </w:p>
    <w:p>
      <w:pPr>
        <w:pStyle w:val="9"/>
        <w:tabs>
          <w:tab w:val="left" w:pos="8807"/>
        </w:tabs>
        <w:spacing w:before="75"/>
        <w:ind w:left="917"/>
        <w:rPr>
          <w:rFonts w:ascii="Times New Roman" w:eastAsia="Times New Roman"/>
          <w:sz w:val="21"/>
          <w:szCs w:val="21"/>
        </w:rPr>
      </w:pPr>
      <w:r>
        <w:rPr>
          <w:sz w:val="21"/>
          <w:szCs w:val="21"/>
        </w:rPr>
        <w:t xml:space="preserve">法律依据： </w:t>
      </w:r>
      <w:r>
        <w:rPr>
          <w:rFonts w:ascii="Times New Roman" w:eastAsia="Times New Roman"/>
          <w:sz w:val="21"/>
          <w:szCs w:val="21"/>
          <w:u w:val="single"/>
        </w:rPr>
        <w:tab/>
      </w:r>
    </w:p>
    <w:p>
      <w:pPr>
        <w:pStyle w:val="12"/>
        <w:rPr>
          <w:rFonts w:ascii="Times New Roman"/>
        </w:rPr>
      </w:pPr>
    </w:p>
    <w:p>
      <w:pPr>
        <w:pStyle w:val="12"/>
        <w:spacing w:before="7"/>
        <w:rPr>
          <w:rFonts w:ascii="Times New Roman"/>
        </w:rPr>
      </w:pPr>
      <w:r>
        <w:pict>
          <v:shape id="docshape8" o:spid="_x0000_s1039" style="position:absolute;left:0pt;margin-left:114.65pt;margin-top:9.6pt;height:0.1pt;width:390.7pt;mso-position-horizontal-relative:page;mso-wrap-distance-bottom:0pt;mso-wrap-distance-top:0pt;z-index:-251648000;mso-width-relative:page;mso-height-relative:page;" filled="f" coordorigin="2294,193" coordsize="7814,0" path="m2294,193l10108,193e">
            <v:path arrowok="t"/>
            <v:fill on="f" focussize="0,0"/>
            <v:stroke weight="0.6pt"/>
            <v:imagedata o:title=""/>
            <o:lock v:ext="edit"/>
            <w10:wrap type="topAndBottom"/>
          </v:shape>
        </w:pict>
      </w:r>
    </w:p>
    <w:p>
      <w:pPr>
        <w:pStyle w:val="12"/>
        <w:spacing w:before="2"/>
        <w:rPr>
          <w:rFonts w:ascii="Times New Roman"/>
        </w:rPr>
      </w:pPr>
    </w:p>
    <w:p>
      <w:pPr>
        <w:pStyle w:val="9"/>
        <w:spacing w:before="66"/>
        <w:ind w:left="934"/>
        <w:rPr>
          <w:sz w:val="21"/>
          <w:szCs w:val="21"/>
        </w:rPr>
      </w:pPr>
      <w:r>
        <w:rPr>
          <w:spacing w:val="-12"/>
          <w:sz w:val="21"/>
          <w:szCs w:val="21"/>
        </w:rPr>
        <w:t xml:space="preserve">投诉事项 </w:t>
      </w:r>
      <w:r>
        <w:rPr>
          <w:spacing w:val="-10"/>
          <w:sz w:val="21"/>
          <w:szCs w:val="21"/>
        </w:rPr>
        <w:t>2</w:t>
      </w:r>
    </w:p>
    <w:p>
      <w:pPr>
        <w:spacing w:before="161"/>
        <w:ind w:left="934"/>
        <w:rPr>
          <w:sz w:val="21"/>
          <w:szCs w:val="21"/>
        </w:rPr>
      </w:pPr>
      <w:r>
        <w:rPr>
          <w:spacing w:val="-5"/>
          <w:sz w:val="21"/>
          <w:szCs w:val="21"/>
        </w:rPr>
        <w:t>……</w:t>
      </w:r>
    </w:p>
    <w:p>
      <w:pPr>
        <w:pStyle w:val="8"/>
        <w:spacing w:before="160"/>
        <w:ind w:left="931"/>
      </w:pPr>
      <w:r>
        <w:rPr>
          <w:w w:val="95"/>
        </w:rPr>
        <w:t>五、与投诉事项相关的投诉请求</w:t>
      </w:r>
      <w:r>
        <w:rPr>
          <w:spacing w:val="-10"/>
          <w:w w:val="95"/>
        </w:rPr>
        <w:t>：</w:t>
      </w:r>
    </w:p>
    <w:p>
      <w:pPr>
        <w:pStyle w:val="9"/>
        <w:tabs>
          <w:tab w:val="left" w:pos="8807"/>
        </w:tabs>
        <w:spacing w:before="158"/>
        <w:ind w:left="934"/>
        <w:rPr>
          <w:rFonts w:ascii="Times New Roman" w:eastAsia="Times New Roman"/>
          <w:sz w:val="21"/>
          <w:szCs w:val="21"/>
        </w:rPr>
      </w:pPr>
      <w:r>
        <w:rPr>
          <w:sz w:val="21"/>
          <w:szCs w:val="21"/>
        </w:rPr>
        <w:t>请求</w:t>
      </w:r>
      <w:r>
        <w:rPr>
          <w:spacing w:val="-10"/>
          <w:sz w:val="21"/>
          <w:szCs w:val="21"/>
        </w:rPr>
        <w:t>：</w:t>
      </w:r>
      <w:r>
        <w:rPr>
          <w:rFonts w:ascii="Times New Roman" w:eastAsia="Times New Roman"/>
          <w:sz w:val="21"/>
          <w:szCs w:val="21"/>
          <w:u w:val="single"/>
        </w:rPr>
        <w:tab/>
      </w:r>
    </w:p>
    <w:p>
      <w:pPr>
        <w:pStyle w:val="12"/>
        <w:rPr>
          <w:rFonts w:ascii="Times New Roman"/>
        </w:rPr>
      </w:pPr>
    </w:p>
    <w:p>
      <w:pPr>
        <w:pStyle w:val="12"/>
        <w:spacing w:before="8"/>
        <w:rPr>
          <w:rFonts w:ascii="Times New Roman"/>
        </w:rPr>
      </w:pPr>
    </w:p>
    <w:p>
      <w:pPr>
        <w:pStyle w:val="9"/>
        <w:tabs>
          <w:tab w:val="left" w:pos="7294"/>
        </w:tabs>
        <w:spacing w:before="66"/>
        <w:ind w:left="934"/>
        <w:rPr>
          <w:sz w:val="21"/>
          <w:szCs w:val="21"/>
        </w:rPr>
      </w:pPr>
      <w:r>
        <w:rPr>
          <w:sz w:val="21"/>
          <w:szCs w:val="21"/>
        </w:rPr>
        <w:t>签字（签章</w:t>
      </w:r>
      <w:r>
        <w:rPr>
          <w:spacing w:val="-5"/>
          <w:sz w:val="21"/>
          <w:szCs w:val="21"/>
        </w:rPr>
        <w:t>）：</w:t>
      </w:r>
      <w:r>
        <w:rPr>
          <w:sz w:val="21"/>
          <w:szCs w:val="21"/>
        </w:rPr>
        <w:tab/>
      </w:r>
      <w:r>
        <w:rPr>
          <w:sz w:val="21"/>
          <w:szCs w:val="21"/>
        </w:rPr>
        <w:t>公章</w:t>
      </w:r>
      <w:r>
        <w:rPr>
          <w:spacing w:val="-10"/>
          <w:sz w:val="21"/>
          <w:szCs w:val="21"/>
        </w:rPr>
        <w:t>：</w:t>
      </w:r>
    </w:p>
    <w:p>
      <w:pPr>
        <w:pStyle w:val="12"/>
      </w:pPr>
    </w:p>
    <w:p>
      <w:pPr>
        <w:pStyle w:val="12"/>
        <w:spacing w:before="11"/>
      </w:pPr>
    </w:p>
    <w:p>
      <w:pPr>
        <w:pStyle w:val="9"/>
        <w:spacing w:before="1"/>
        <w:ind w:left="934"/>
        <w:rPr>
          <w:sz w:val="21"/>
          <w:szCs w:val="21"/>
        </w:rPr>
      </w:pPr>
      <w:r>
        <w:rPr>
          <w:spacing w:val="-4"/>
          <w:sz w:val="21"/>
          <w:szCs w:val="21"/>
        </w:rPr>
        <w:t>日期：</w:t>
      </w:r>
    </w:p>
    <w:p>
      <w:pPr>
        <w:pStyle w:val="12"/>
      </w:pPr>
    </w:p>
    <w:p>
      <w:pPr>
        <w:pStyle w:val="12"/>
        <w:spacing w:before="10"/>
      </w:pPr>
    </w:p>
    <w:p>
      <w:pPr>
        <w:pStyle w:val="8"/>
        <w:spacing w:before="1"/>
        <w:ind w:left="437"/>
        <w:rPr>
          <w:sz w:val="21"/>
          <w:szCs w:val="21"/>
        </w:rPr>
      </w:pPr>
      <w:r>
        <w:rPr>
          <w:spacing w:val="-4"/>
          <w:w w:val="95"/>
          <w:sz w:val="21"/>
          <w:szCs w:val="21"/>
        </w:rPr>
        <w:t>说明：</w:t>
      </w:r>
    </w:p>
    <w:p>
      <w:pPr>
        <w:pStyle w:val="8"/>
        <w:numPr>
          <w:ilvl w:val="0"/>
          <w:numId w:val="47"/>
        </w:numPr>
        <w:tabs>
          <w:tab w:val="left" w:pos="1058"/>
        </w:tabs>
        <w:spacing w:before="158" w:line="364" w:lineRule="auto"/>
        <w:ind w:right="406" w:firstLine="352"/>
        <w:rPr>
          <w:sz w:val="21"/>
          <w:szCs w:val="21"/>
        </w:rPr>
      </w:pPr>
      <w:r>
        <w:rPr>
          <w:spacing w:val="-2"/>
          <w:w w:val="99"/>
          <w:sz w:val="21"/>
          <w:szCs w:val="21"/>
        </w:rPr>
        <w:t>投诉人提起投诉时，应当提交投诉书和必要的证明材料，并按照被投诉人</w:t>
      </w:r>
      <w:r>
        <w:rPr>
          <w:w w:val="99"/>
          <w:sz w:val="21"/>
          <w:szCs w:val="21"/>
        </w:rPr>
        <w:t>和与投诉事项有关的供应商数量提供投诉书副本。</w:t>
      </w:r>
    </w:p>
    <w:p>
      <w:pPr>
        <w:pStyle w:val="8"/>
        <w:numPr>
          <w:ilvl w:val="0"/>
          <w:numId w:val="47"/>
        </w:numPr>
        <w:tabs>
          <w:tab w:val="left" w:pos="1058"/>
        </w:tabs>
        <w:spacing w:before="1" w:line="364" w:lineRule="auto"/>
        <w:ind w:right="404" w:firstLine="352"/>
        <w:jc w:val="both"/>
        <w:rPr>
          <w:sz w:val="21"/>
          <w:szCs w:val="21"/>
        </w:rPr>
      </w:pPr>
      <w:r>
        <w:rPr>
          <w:spacing w:val="-3"/>
          <w:w w:val="99"/>
          <w:sz w:val="21"/>
          <w:szCs w:val="21"/>
        </w:rPr>
        <w:t>投诉人若委托代理人进行投诉的，投诉书应按要求列明“授权代表”的有</w:t>
      </w:r>
      <w:r>
        <w:rPr>
          <w:spacing w:val="3"/>
          <w:w w:val="99"/>
          <w:sz w:val="21"/>
          <w:szCs w:val="21"/>
        </w:rPr>
        <w:t>关内容，并在附件中提交由投诉人签署的授权委托书。授权委托书应当载明代</w:t>
      </w:r>
      <w:r>
        <w:rPr>
          <w:w w:val="99"/>
          <w:sz w:val="21"/>
          <w:szCs w:val="21"/>
        </w:rPr>
        <w:t>理人的姓名或者名称、代理事项、具体权限、期限和相关事项。</w:t>
      </w:r>
    </w:p>
    <w:p>
      <w:pPr>
        <w:pStyle w:val="8"/>
        <w:numPr>
          <w:ilvl w:val="0"/>
          <w:numId w:val="47"/>
        </w:numPr>
        <w:tabs>
          <w:tab w:val="left" w:pos="1058"/>
        </w:tabs>
        <w:spacing w:line="304" w:lineRule="exact"/>
        <w:ind w:left="1057"/>
        <w:rPr>
          <w:sz w:val="21"/>
          <w:szCs w:val="21"/>
        </w:rPr>
      </w:pPr>
      <w:r>
        <w:rPr>
          <w:w w:val="95"/>
          <w:sz w:val="21"/>
          <w:szCs w:val="21"/>
        </w:rPr>
        <w:t>投诉书应简要列明质疑事项，质疑函、质疑答复等作为附件材料提</w:t>
      </w:r>
      <w:r>
        <w:rPr>
          <w:spacing w:val="-5"/>
          <w:w w:val="95"/>
          <w:sz w:val="21"/>
          <w:szCs w:val="21"/>
        </w:rPr>
        <w:t>供。</w:t>
      </w:r>
    </w:p>
    <w:p>
      <w:pPr>
        <w:pStyle w:val="8"/>
        <w:numPr>
          <w:ilvl w:val="0"/>
          <w:numId w:val="47"/>
        </w:numPr>
        <w:tabs>
          <w:tab w:val="left" w:pos="1058"/>
        </w:tabs>
        <w:spacing w:before="160"/>
        <w:ind w:left="1057"/>
        <w:rPr>
          <w:sz w:val="21"/>
          <w:szCs w:val="21"/>
        </w:rPr>
      </w:pPr>
      <w:r>
        <w:rPr>
          <w:w w:val="95"/>
          <w:sz w:val="21"/>
          <w:szCs w:val="21"/>
        </w:rPr>
        <w:t>投诉书的投诉事项应具体、明确，并有必要的事实依据和法律依据</w:t>
      </w:r>
      <w:r>
        <w:rPr>
          <w:spacing w:val="-10"/>
          <w:w w:val="95"/>
          <w:sz w:val="21"/>
          <w:szCs w:val="21"/>
        </w:rPr>
        <w:t>。</w:t>
      </w:r>
    </w:p>
    <w:p>
      <w:pPr>
        <w:pStyle w:val="8"/>
        <w:numPr>
          <w:ilvl w:val="0"/>
          <w:numId w:val="47"/>
        </w:numPr>
        <w:tabs>
          <w:tab w:val="left" w:pos="1058"/>
        </w:tabs>
        <w:spacing w:before="159"/>
        <w:ind w:left="1057"/>
        <w:rPr>
          <w:sz w:val="21"/>
          <w:szCs w:val="21"/>
        </w:rPr>
      </w:pPr>
      <w:r>
        <w:rPr>
          <w:w w:val="95"/>
          <w:sz w:val="21"/>
          <w:szCs w:val="21"/>
        </w:rPr>
        <w:t>投诉书的投诉请求应与投诉事项相关</w:t>
      </w:r>
      <w:r>
        <w:rPr>
          <w:spacing w:val="-10"/>
          <w:w w:val="95"/>
          <w:sz w:val="21"/>
          <w:szCs w:val="21"/>
        </w:rPr>
        <w:t>。</w:t>
      </w:r>
    </w:p>
    <w:p>
      <w:pPr>
        <w:pStyle w:val="8"/>
        <w:numPr>
          <w:ilvl w:val="0"/>
          <w:numId w:val="47"/>
        </w:numPr>
        <w:tabs>
          <w:tab w:val="left" w:pos="1001"/>
        </w:tabs>
        <w:spacing w:before="156" w:line="362" w:lineRule="auto"/>
        <w:ind w:right="404" w:firstLine="295"/>
        <w:rPr>
          <w:sz w:val="21"/>
          <w:szCs w:val="21"/>
        </w:rPr>
      </w:pPr>
      <w:r>
        <w:rPr>
          <w:spacing w:val="1"/>
          <w:w w:val="99"/>
          <w:sz w:val="21"/>
          <w:szCs w:val="21"/>
        </w:rPr>
        <w:t>投诉人为法人或者其他组织的，投诉书应由法定代表人、主要负责人，或</w:t>
      </w:r>
      <w:r>
        <w:rPr>
          <w:w w:val="99"/>
          <w:sz w:val="21"/>
          <w:szCs w:val="21"/>
        </w:rPr>
        <w:t>者其授权代表签字或者盖章，并加盖公章。</w:t>
      </w:r>
    </w:p>
    <w:sectPr>
      <w:pgSz w:w="11910" w:h="16840"/>
      <w:pgMar w:top="1580" w:right="1360" w:bottom="1380" w:left="1360"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小标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rPr>
    </w:pPr>
    <w:r>
      <w:pict>
        <v:shape id="docshape1" o:spid="_x0000_s2049" o:spt="202" type="#_x0000_t202" style="position:absolute;left:0pt;margin-left:290.15pt;margin-top:770.9pt;height:12pt;width:16.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36</w:t>
                </w:r>
                <w:r>
                  <w:rPr>
                    <w:rFonts w:ascii="Times New Roman"/>
                    <w:spacing w:val="-5"/>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docshape4" o:spid="_x0000_s2050" o:spt="202" type="#_x0000_t202" style="position:absolute;left:0pt;margin-left:290.15pt;margin-top:770.9pt;height:12pt;width:16.1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75</w:t>
                </w:r>
                <w:r>
                  <w:rPr>
                    <w:rFonts w:ascii="Times New Roman"/>
                    <w:spacing w:val="-5"/>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abstractNum w:abstractNumId="1">
    <w:nsid w:val="8461FADE"/>
    <w:multiLevelType w:val="multilevel"/>
    <w:tmpl w:val="8461FADE"/>
    <w:lvl w:ilvl="0" w:tentative="0">
      <w:start w:val="30"/>
      <w:numFmt w:val="decimal"/>
      <w:lvlText w:val="%1"/>
      <w:lvlJc w:val="left"/>
      <w:pPr>
        <w:ind w:left="1015" w:hanging="363"/>
        <w:jc w:val="left"/>
      </w:pPr>
      <w:rPr>
        <w:rFonts w:hint="default" w:ascii="黑体" w:hAnsi="黑体" w:eastAsia="黑体" w:cs="黑体"/>
        <w:b/>
        <w:bCs/>
        <w:i w:val="0"/>
        <w:iCs w:val="0"/>
        <w:spacing w:val="0"/>
        <w:w w:val="99"/>
        <w:sz w:val="24"/>
        <w:szCs w:val="24"/>
        <w:lang w:val="en-US" w:eastAsia="zh-CN" w:bidi="ar-SA"/>
      </w:rPr>
    </w:lvl>
    <w:lvl w:ilvl="1" w:tentative="0">
      <w:start w:val="1"/>
      <w:numFmt w:val="decimal"/>
      <w:lvlText w:val="%1.%2"/>
      <w:lvlJc w:val="left"/>
      <w:pPr>
        <w:ind w:left="232" w:hanging="473"/>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031" w:hanging="473"/>
      </w:pPr>
      <w:rPr>
        <w:rFonts w:hint="default"/>
        <w:lang w:val="en-US" w:eastAsia="zh-CN" w:bidi="ar-SA"/>
      </w:rPr>
    </w:lvl>
    <w:lvl w:ilvl="3" w:tentative="0">
      <w:start w:val="0"/>
      <w:numFmt w:val="bullet"/>
      <w:lvlText w:val="•"/>
      <w:lvlJc w:val="left"/>
      <w:pPr>
        <w:ind w:left="3043" w:hanging="473"/>
      </w:pPr>
      <w:rPr>
        <w:rFonts w:hint="default"/>
        <w:lang w:val="en-US" w:eastAsia="zh-CN" w:bidi="ar-SA"/>
      </w:rPr>
    </w:lvl>
    <w:lvl w:ilvl="4" w:tentative="0">
      <w:start w:val="0"/>
      <w:numFmt w:val="bullet"/>
      <w:lvlText w:val="•"/>
      <w:lvlJc w:val="left"/>
      <w:pPr>
        <w:ind w:left="4055" w:hanging="473"/>
      </w:pPr>
      <w:rPr>
        <w:rFonts w:hint="default"/>
        <w:lang w:val="en-US" w:eastAsia="zh-CN" w:bidi="ar-SA"/>
      </w:rPr>
    </w:lvl>
    <w:lvl w:ilvl="5" w:tentative="0">
      <w:start w:val="0"/>
      <w:numFmt w:val="bullet"/>
      <w:lvlText w:val="•"/>
      <w:lvlJc w:val="left"/>
      <w:pPr>
        <w:ind w:left="5067" w:hanging="473"/>
      </w:pPr>
      <w:rPr>
        <w:rFonts w:hint="default"/>
        <w:lang w:val="en-US" w:eastAsia="zh-CN" w:bidi="ar-SA"/>
      </w:rPr>
    </w:lvl>
    <w:lvl w:ilvl="6" w:tentative="0">
      <w:start w:val="0"/>
      <w:numFmt w:val="bullet"/>
      <w:lvlText w:val="•"/>
      <w:lvlJc w:val="left"/>
      <w:pPr>
        <w:ind w:left="6078" w:hanging="473"/>
      </w:pPr>
      <w:rPr>
        <w:rFonts w:hint="default"/>
        <w:lang w:val="en-US" w:eastAsia="zh-CN" w:bidi="ar-SA"/>
      </w:rPr>
    </w:lvl>
    <w:lvl w:ilvl="7" w:tentative="0">
      <w:start w:val="0"/>
      <w:numFmt w:val="bullet"/>
      <w:lvlText w:val="•"/>
      <w:lvlJc w:val="left"/>
      <w:pPr>
        <w:ind w:left="7090" w:hanging="473"/>
      </w:pPr>
      <w:rPr>
        <w:rFonts w:hint="default"/>
        <w:lang w:val="en-US" w:eastAsia="zh-CN" w:bidi="ar-SA"/>
      </w:rPr>
    </w:lvl>
    <w:lvl w:ilvl="8" w:tentative="0">
      <w:start w:val="0"/>
      <w:numFmt w:val="bullet"/>
      <w:lvlText w:val="•"/>
      <w:lvlJc w:val="left"/>
      <w:pPr>
        <w:ind w:left="8102" w:hanging="473"/>
      </w:pPr>
      <w:rPr>
        <w:rFonts w:hint="default"/>
        <w:lang w:val="en-US" w:eastAsia="zh-CN" w:bidi="ar-SA"/>
      </w:rPr>
    </w:lvl>
  </w:abstractNum>
  <w:abstractNum w:abstractNumId="2">
    <w:nsid w:val="90849A61"/>
    <w:multiLevelType w:val="singleLevel"/>
    <w:tmpl w:val="90849A61"/>
    <w:lvl w:ilvl="0" w:tentative="0">
      <w:start w:val="3"/>
      <w:numFmt w:val="chineseCounting"/>
      <w:suff w:val="space"/>
      <w:lvlText w:val="第%1章"/>
      <w:lvlJc w:val="left"/>
      <w:rPr>
        <w:rFonts w:hint="eastAsia"/>
      </w:rPr>
    </w:lvl>
  </w:abstractNum>
  <w:abstractNum w:abstractNumId="3">
    <w:nsid w:val="91995D4F"/>
    <w:multiLevelType w:val="multilevel"/>
    <w:tmpl w:val="91995D4F"/>
    <w:lvl w:ilvl="0" w:tentative="0">
      <w:start w:val="1"/>
      <w:numFmt w:val="decimal"/>
      <w:lvlText w:val="（%1）"/>
      <w:lvlJc w:val="left"/>
      <w:pPr>
        <w:ind w:left="232" w:hanging="531"/>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228" w:hanging="531"/>
      </w:pPr>
      <w:rPr>
        <w:rFonts w:hint="default"/>
        <w:lang w:val="en-US" w:eastAsia="zh-CN" w:bidi="ar-SA"/>
      </w:rPr>
    </w:lvl>
    <w:lvl w:ilvl="2" w:tentative="0">
      <w:start w:val="0"/>
      <w:numFmt w:val="bullet"/>
      <w:lvlText w:val="•"/>
      <w:lvlJc w:val="left"/>
      <w:pPr>
        <w:ind w:left="2217" w:hanging="531"/>
      </w:pPr>
      <w:rPr>
        <w:rFonts w:hint="default"/>
        <w:lang w:val="en-US" w:eastAsia="zh-CN" w:bidi="ar-SA"/>
      </w:rPr>
    </w:lvl>
    <w:lvl w:ilvl="3" w:tentative="0">
      <w:start w:val="0"/>
      <w:numFmt w:val="bullet"/>
      <w:lvlText w:val="•"/>
      <w:lvlJc w:val="left"/>
      <w:pPr>
        <w:ind w:left="3205" w:hanging="531"/>
      </w:pPr>
      <w:rPr>
        <w:rFonts w:hint="default"/>
        <w:lang w:val="en-US" w:eastAsia="zh-CN" w:bidi="ar-SA"/>
      </w:rPr>
    </w:lvl>
    <w:lvl w:ilvl="4" w:tentative="0">
      <w:start w:val="0"/>
      <w:numFmt w:val="bullet"/>
      <w:lvlText w:val="•"/>
      <w:lvlJc w:val="left"/>
      <w:pPr>
        <w:ind w:left="4194" w:hanging="531"/>
      </w:pPr>
      <w:rPr>
        <w:rFonts w:hint="default"/>
        <w:lang w:val="en-US" w:eastAsia="zh-CN" w:bidi="ar-SA"/>
      </w:rPr>
    </w:lvl>
    <w:lvl w:ilvl="5" w:tentative="0">
      <w:start w:val="0"/>
      <w:numFmt w:val="bullet"/>
      <w:lvlText w:val="•"/>
      <w:lvlJc w:val="left"/>
      <w:pPr>
        <w:ind w:left="5183" w:hanging="531"/>
      </w:pPr>
      <w:rPr>
        <w:rFonts w:hint="default"/>
        <w:lang w:val="en-US" w:eastAsia="zh-CN" w:bidi="ar-SA"/>
      </w:rPr>
    </w:lvl>
    <w:lvl w:ilvl="6" w:tentative="0">
      <w:start w:val="0"/>
      <w:numFmt w:val="bullet"/>
      <w:lvlText w:val="•"/>
      <w:lvlJc w:val="left"/>
      <w:pPr>
        <w:ind w:left="6171" w:hanging="531"/>
      </w:pPr>
      <w:rPr>
        <w:rFonts w:hint="default"/>
        <w:lang w:val="en-US" w:eastAsia="zh-CN" w:bidi="ar-SA"/>
      </w:rPr>
    </w:lvl>
    <w:lvl w:ilvl="7" w:tentative="0">
      <w:start w:val="0"/>
      <w:numFmt w:val="bullet"/>
      <w:lvlText w:val="•"/>
      <w:lvlJc w:val="left"/>
      <w:pPr>
        <w:ind w:left="7160" w:hanging="531"/>
      </w:pPr>
      <w:rPr>
        <w:rFonts w:hint="default"/>
        <w:lang w:val="en-US" w:eastAsia="zh-CN" w:bidi="ar-SA"/>
      </w:rPr>
    </w:lvl>
    <w:lvl w:ilvl="8" w:tentative="0">
      <w:start w:val="0"/>
      <w:numFmt w:val="bullet"/>
      <w:lvlText w:val="•"/>
      <w:lvlJc w:val="left"/>
      <w:pPr>
        <w:ind w:left="8148" w:hanging="531"/>
      </w:pPr>
      <w:rPr>
        <w:rFonts w:hint="default"/>
        <w:lang w:val="en-US" w:eastAsia="zh-CN" w:bidi="ar-SA"/>
      </w:rPr>
    </w:lvl>
  </w:abstractNum>
  <w:abstractNum w:abstractNumId="4">
    <w:nsid w:val="9288B902"/>
    <w:multiLevelType w:val="multilevel"/>
    <w:tmpl w:val="9288B902"/>
    <w:lvl w:ilvl="0" w:tentative="0">
      <w:start w:val="25"/>
      <w:numFmt w:val="decimal"/>
      <w:lvlText w:val="%1."/>
      <w:lvlJc w:val="left"/>
      <w:pPr>
        <w:ind w:left="1016" w:hanging="364"/>
        <w:jc w:val="left"/>
      </w:pPr>
      <w:rPr>
        <w:rFonts w:hint="default" w:ascii="黑体" w:hAnsi="黑体" w:eastAsia="黑体" w:cs="黑体"/>
        <w:b/>
        <w:bCs/>
        <w:i w:val="0"/>
        <w:iCs w:val="0"/>
        <w:spacing w:val="-1"/>
        <w:w w:val="99"/>
        <w:sz w:val="22"/>
        <w:szCs w:val="22"/>
        <w:lang w:val="en-US" w:eastAsia="zh-CN" w:bidi="ar-SA"/>
      </w:rPr>
    </w:lvl>
    <w:lvl w:ilvl="1" w:tentative="0">
      <w:start w:val="1"/>
      <w:numFmt w:val="decimal"/>
      <w:lvlText w:val="%1.%2"/>
      <w:lvlJc w:val="left"/>
      <w:pPr>
        <w:ind w:left="1125" w:hanging="473"/>
        <w:jc w:val="left"/>
      </w:pPr>
      <w:rPr>
        <w:rFonts w:hint="default"/>
        <w:spacing w:val="0"/>
        <w:w w:val="99"/>
        <w:lang w:val="en-US" w:eastAsia="zh-CN" w:bidi="ar-SA"/>
      </w:rPr>
    </w:lvl>
    <w:lvl w:ilvl="2" w:tentative="0">
      <w:start w:val="0"/>
      <w:numFmt w:val="bullet"/>
      <w:lvlText w:val="•"/>
      <w:lvlJc w:val="left"/>
      <w:pPr>
        <w:ind w:left="1120" w:hanging="473"/>
      </w:pPr>
      <w:rPr>
        <w:rFonts w:hint="default"/>
        <w:lang w:val="en-US" w:eastAsia="zh-CN" w:bidi="ar-SA"/>
      </w:rPr>
    </w:lvl>
    <w:lvl w:ilvl="3" w:tentative="0">
      <w:start w:val="0"/>
      <w:numFmt w:val="bullet"/>
      <w:lvlText w:val="•"/>
      <w:lvlJc w:val="left"/>
      <w:pPr>
        <w:ind w:left="2245" w:hanging="473"/>
      </w:pPr>
      <w:rPr>
        <w:rFonts w:hint="default"/>
        <w:lang w:val="en-US" w:eastAsia="zh-CN" w:bidi="ar-SA"/>
      </w:rPr>
    </w:lvl>
    <w:lvl w:ilvl="4" w:tentative="0">
      <w:start w:val="0"/>
      <w:numFmt w:val="bullet"/>
      <w:lvlText w:val="•"/>
      <w:lvlJc w:val="left"/>
      <w:pPr>
        <w:ind w:left="3371" w:hanging="473"/>
      </w:pPr>
      <w:rPr>
        <w:rFonts w:hint="default"/>
        <w:lang w:val="en-US" w:eastAsia="zh-CN" w:bidi="ar-SA"/>
      </w:rPr>
    </w:lvl>
    <w:lvl w:ilvl="5" w:tentative="0">
      <w:start w:val="0"/>
      <w:numFmt w:val="bullet"/>
      <w:lvlText w:val="•"/>
      <w:lvlJc w:val="left"/>
      <w:pPr>
        <w:ind w:left="4497" w:hanging="473"/>
      </w:pPr>
      <w:rPr>
        <w:rFonts w:hint="default"/>
        <w:lang w:val="en-US" w:eastAsia="zh-CN" w:bidi="ar-SA"/>
      </w:rPr>
    </w:lvl>
    <w:lvl w:ilvl="6" w:tentative="0">
      <w:start w:val="0"/>
      <w:numFmt w:val="bullet"/>
      <w:lvlText w:val="•"/>
      <w:lvlJc w:val="left"/>
      <w:pPr>
        <w:ind w:left="5623" w:hanging="473"/>
      </w:pPr>
      <w:rPr>
        <w:rFonts w:hint="default"/>
        <w:lang w:val="en-US" w:eastAsia="zh-CN" w:bidi="ar-SA"/>
      </w:rPr>
    </w:lvl>
    <w:lvl w:ilvl="7" w:tentative="0">
      <w:start w:val="0"/>
      <w:numFmt w:val="bullet"/>
      <w:lvlText w:val="•"/>
      <w:lvlJc w:val="left"/>
      <w:pPr>
        <w:ind w:left="6748" w:hanging="473"/>
      </w:pPr>
      <w:rPr>
        <w:rFonts w:hint="default"/>
        <w:lang w:val="en-US" w:eastAsia="zh-CN" w:bidi="ar-SA"/>
      </w:rPr>
    </w:lvl>
    <w:lvl w:ilvl="8" w:tentative="0">
      <w:start w:val="0"/>
      <w:numFmt w:val="bullet"/>
      <w:lvlText w:val="•"/>
      <w:lvlJc w:val="left"/>
      <w:pPr>
        <w:ind w:left="7874" w:hanging="473"/>
      </w:pPr>
      <w:rPr>
        <w:rFonts w:hint="default"/>
        <w:lang w:val="en-US" w:eastAsia="zh-CN" w:bidi="ar-SA"/>
      </w:rPr>
    </w:lvl>
  </w:abstractNum>
  <w:abstractNum w:abstractNumId="5">
    <w:nsid w:val="9C8AC8EF"/>
    <w:multiLevelType w:val="multilevel"/>
    <w:tmpl w:val="9C8AC8EF"/>
    <w:lvl w:ilvl="0" w:tentative="0">
      <w:start w:val="1"/>
      <w:numFmt w:val="decimal"/>
      <w:lvlText w:val="%1."/>
      <w:lvlJc w:val="left"/>
      <w:pPr>
        <w:ind w:left="108" w:hanging="212"/>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978" w:hanging="212"/>
      </w:pPr>
      <w:rPr>
        <w:rFonts w:hint="default"/>
        <w:lang w:val="en-US" w:eastAsia="zh-CN" w:bidi="ar-SA"/>
      </w:rPr>
    </w:lvl>
    <w:lvl w:ilvl="2" w:tentative="0">
      <w:start w:val="0"/>
      <w:numFmt w:val="bullet"/>
      <w:lvlText w:val="•"/>
      <w:lvlJc w:val="left"/>
      <w:pPr>
        <w:ind w:left="1856" w:hanging="212"/>
      </w:pPr>
      <w:rPr>
        <w:rFonts w:hint="default"/>
        <w:lang w:val="en-US" w:eastAsia="zh-CN" w:bidi="ar-SA"/>
      </w:rPr>
    </w:lvl>
    <w:lvl w:ilvl="3" w:tentative="0">
      <w:start w:val="0"/>
      <w:numFmt w:val="bullet"/>
      <w:lvlText w:val="•"/>
      <w:lvlJc w:val="left"/>
      <w:pPr>
        <w:ind w:left="2734" w:hanging="212"/>
      </w:pPr>
      <w:rPr>
        <w:rFonts w:hint="default"/>
        <w:lang w:val="en-US" w:eastAsia="zh-CN" w:bidi="ar-SA"/>
      </w:rPr>
    </w:lvl>
    <w:lvl w:ilvl="4" w:tentative="0">
      <w:start w:val="0"/>
      <w:numFmt w:val="bullet"/>
      <w:lvlText w:val="•"/>
      <w:lvlJc w:val="left"/>
      <w:pPr>
        <w:ind w:left="3612" w:hanging="212"/>
      </w:pPr>
      <w:rPr>
        <w:rFonts w:hint="default"/>
        <w:lang w:val="en-US" w:eastAsia="zh-CN" w:bidi="ar-SA"/>
      </w:rPr>
    </w:lvl>
    <w:lvl w:ilvl="5" w:tentative="0">
      <w:start w:val="0"/>
      <w:numFmt w:val="bullet"/>
      <w:lvlText w:val="•"/>
      <w:lvlJc w:val="left"/>
      <w:pPr>
        <w:ind w:left="4490" w:hanging="212"/>
      </w:pPr>
      <w:rPr>
        <w:rFonts w:hint="default"/>
        <w:lang w:val="en-US" w:eastAsia="zh-CN" w:bidi="ar-SA"/>
      </w:rPr>
    </w:lvl>
    <w:lvl w:ilvl="6" w:tentative="0">
      <w:start w:val="0"/>
      <w:numFmt w:val="bullet"/>
      <w:lvlText w:val="•"/>
      <w:lvlJc w:val="left"/>
      <w:pPr>
        <w:ind w:left="5368" w:hanging="212"/>
      </w:pPr>
      <w:rPr>
        <w:rFonts w:hint="default"/>
        <w:lang w:val="en-US" w:eastAsia="zh-CN" w:bidi="ar-SA"/>
      </w:rPr>
    </w:lvl>
    <w:lvl w:ilvl="7" w:tentative="0">
      <w:start w:val="0"/>
      <w:numFmt w:val="bullet"/>
      <w:lvlText w:val="•"/>
      <w:lvlJc w:val="left"/>
      <w:pPr>
        <w:ind w:left="6246" w:hanging="212"/>
      </w:pPr>
      <w:rPr>
        <w:rFonts w:hint="default"/>
        <w:lang w:val="en-US" w:eastAsia="zh-CN" w:bidi="ar-SA"/>
      </w:rPr>
    </w:lvl>
    <w:lvl w:ilvl="8" w:tentative="0">
      <w:start w:val="0"/>
      <w:numFmt w:val="bullet"/>
      <w:lvlText w:val="•"/>
      <w:lvlJc w:val="left"/>
      <w:pPr>
        <w:ind w:left="7124" w:hanging="212"/>
      </w:pPr>
      <w:rPr>
        <w:rFonts w:hint="default"/>
        <w:lang w:val="en-US" w:eastAsia="zh-CN" w:bidi="ar-SA"/>
      </w:rPr>
    </w:lvl>
  </w:abstractNum>
  <w:abstractNum w:abstractNumId="6">
    <w:nsid w:val="B0F1ACD9"/>
    <w:multiLevelType w:val="multilevel"/>
    <w:tmpl w:val="B0F1ACD9"/>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abstractNum w:abstractNumId="7">
    <w:nsid w:val="B5E306ED"/>
    <w:multiLevelType w:val="multilevel"/>
    <w:tmpl w:val="B5E306ED"/>
    <w:lvl w:ilvl="0" w:tentative="0">
      <w:start w:val="1"/>
      <w:numFmt w:val="decimal"/>
      <w:lvlText w:val="（%1）"/>
      <w:lvlJc w:val="left"/>
      <w:pPr>
        <w:ind w:left="232" w:hanging="531"/>
        <w:jc w:val="left"/>
      </w:pPr>
      <w:rPr>
        <w:rFonts w:hint="default"/>
        <w:spacing w:val="2"/>
        <w:w w:val="98"/>
        <w:lang w:val="en-US" w:eastAsia="zh-CN" w:bidi="ar-SA"/>
      </w:rPr>
    </w:lvl>
    <w:lvl w:ilvl="1" w:tentative="0">
      <w:start w:val="0"/>
      <w:numFmt w:val="bullet"/>
      <w:lvlText w:val="•"/>
      <w:lvlJc w:val="left"/>
      <w:pPr>
        <w:ind w:left="1228" w:hanging="531"/>
      </w:pPr>
      <w:rPr>
        <w:rFonts w:hint="default"/>
        <w:lang w:val="en-US" w:eastAsia="zh-CN" w:bidi="ar-SA"/>
      </w:rPr>
    </w:lvl>
    <w:lvl w:ilvl="2" w:tentative="0">
      <w:start w:val="0"/>
      <w:numFmt w:val="bullet"/>
      <w:lvlText w:val="•"/>
      <w:lvlJc w:val="left"/>
      <w:pPr>
        <w:ind w:left="2217" w:hanging="531"/>
      </w:pPr>
      <w:rPr>
        <w:rFonts w:hint="default"/>
        <w:lang w:val="en-US" w:eastAsia="zh-CN" w:bidi="ar-SA"/>
      </w:rPr>
    </w:lvl>
    <w:lvl w:ilvl="3" w:tentative="0">
      <w:start w:val="0"/>
      <w:numFmt w:val="bullet"/>
      <w:lvlText w:val="•"/>
      <w:lvlJc w:val="left"/>
      <w:pPr>
        <w:ind w:left="3205" w:hanging="531"/>
      </w:pPr>
      <w:rPr>
        <w:rFonts w:hint="default"/>
        <w:lang w:val="en-US" w:eastAsia="zh-CN" w:bidi="ar-SA"/>
      </w:rPr>
    </w:lvl>
    <w:lvl w:ilvl="4" w:tentative="0">
      <w:start w:val="0"/>
      <w:numFmt w:val="bullet"/>
      <w:lvlText w:val="•"/>
      <w:lvlJc w:val="left"/>
      <w:pPr>
        <w:ind w:left="4194" w:hanging="531"/>
      </w:pPr>
      <w:rPr>
        <w:rFonts w:hint="default"/>
        <w:lang w:val="en-US" w:eastAsia="zh-CN" w:bidi="ar-SA"/>
      </w:rPr>
    </w:lvl>
    <w:lvl w:ilvl="5" w:tentative="0">
      <w:start w:val="0"/>
      <w:numFmt w:val="bullet"/>
      <w:lvlText w:val="•"/>
      <w:lvlJc w:val="left"/>
      <w:pPr>
        <w:ind w:left="5183" w:hanging="531"/>
      </w:pPr>
      <w:rPr>
        <w:rFonts w:hint="default"/>
        <w:lang w:val="en-US" w:eastAsia="zh-CN" w:bidi="ar-SA"/>
      </w:rPr>
    </w:lvl>
    <w:lvl w:ilvl="6" w:tentative="0">
      <w:start w:val="0"/>
      <w:numFmt w:val="bullet"/>
      <w:lvlText w:val="•"/>
      <w:lvlJc w:val="left"/>
      <w:pPr>
        <w:ind w:left="6171" w:hanging="531"/>
      </w:pPr>
      <w:rPr>
        <w:rFonts w:hint="default"/>
        <w:lang w:val="en-US" w:eastAsia="zh-CN" w:bidi="ar-SA"/>
      </w:rPr>
    </w:lvl>
    <w:lvl w:ilvl="7" w:tentative="0">
      <w:start w:val="0"/>
      <w:numFmt w:val="bullet"/>
      <w:lvlText w:val="•"/>
      <w:lvlJc w:val="left"/>
      <w:pPr>
        <w:ind w:left="7160" w:hanging="531"/>
      </w:pPr>
      <w:rPr>
        <w:rFonts w:hint="default"/>
        <w:lang w:val="en-US" w:eastAsia="zh-CN" w:bidi="ar-SA"/>
      </w:rPr>
    </w:lvl>
    <w:lvl w:ilvl="8" w:tentative="0">
      <w:start w:val="0"/>
      <w:numFmt w:val="bullet"/>
      <w:lvlText w:val="•"/>
      <w:lvlJc w:val="left"/>
      <w:pPr>
        <w:ind w:left="8148" w:hanging="531"/>
      </w:pPr>
      <w:rPr>
        <w:rFonts w:hint="default"/>
        <w:lang w:val="en-US" w:eastAsia="zh-CN" w:bidi="ar-SA"/>
      </w:rPr>
    </w:lvl>
  </w:abstractNum>
  <w:abstractNum w:abstractNumId="8">
    <w:nsid w:val="B8CEF35B"/>
    <w:multiLevelType w:val="multilevel"/>
    <w:tmpl w:val="B8CEF35B"/>
    <w:lvl w:ilvl="0" w:tentative="0">
      <w:start w:val="1"/>
      <w:numFmt w:val="decimal"/>
      <w:lvlText w:val="（%1）"/>
      <w:lvlJc w:val="left"/>
      <w:pPr>
        <w:ind w:left="1305" w:hanging="653"/>
        <w:jc w:val="left"/>
      </w:pPr>
      <w:rPr>
        <w:rFonts w:hint="default" w:ascii="宋体" w:hAnsi="宋体" w:eastAsia="宋体" w:cs="宋体"/>
        <w:b w:val="0"/>
        <w:bCs w:val="0"/>
        <w:i w:val="0"/>
        <w:iCs w:val="0"/>
        <w:spacing w:val="-17"/>
        <w:w w:val="99"/>
        <w:sz w:val="21"/>
        <w:szCs w:val="21"/>
        <w:lang w:val="en-US" w:eastAsia="zh-CN" w:bidi="ar-SA"/>
      </w:rPr>
    </w:lvl>
    <w:lvl w:ilvl="1" w:tentative="0">
      <w:start w:val="0"/>
      <w:numFmt w:val="bullet"/>
      <w:lvlText w:val="•"/>
      <w:lvlJc w:val="left"/>
      <w:pPr>
        <w:ind w:left="2182" w:hanging="653"/>
      </w:pPr>
      <w:rPr>
        <w:rFonts w:hint="default"/>
        <w:lang w:val="en-US" w:eastAsia="zh-CN" w:bidi="ar-SA"/>
      </w:rPr>
    </w:lvl>
    <w:lvl w:ilvl="2" w:tentative="0">
      <w:start w:val="0"/>
      <w:numFmt w:val="bullet"/>
      <w:lvlText w:val="•"/>
      <w:lvlJc w:val="left"/>
      <w:pPr>
        <w:ind w:left="3065" w:hanging="653"/>
      </w:pPr>
      <w:rPr>
        <w:rFonts w:hint="default"/>
        <w:lang w:val="en-US" w:eastAsia="zh-CN" w:bidi="ar-SA"/>
      </w:rPr>
    </w:lvl>
    <w:lvl w:ilvl="3" w:tentative="0">
      <w:start w:val="0"/>
      <w:numFmt w:val="bullet"/>
      <w:lvlText w:val="•"/>
      <w:lvlJc w:val="left"/>
      <w:pPr>
        <w:ind w:left="3947" w:hanging="653"/>
      </w:pPr>
      <w:rPr>
        <w:rFonts w:hint="default"/>
        <w:lang w:val="en-US" w:eastAsia="zh-CN" w:bidi="ar-SA"/>
      </w:rPr>
    </w:lvl>
    <w:lvl w:ilvl="4" w:tentative="0">
      <w:start w:val="0"/>
      <w:numFmt w:val="bullet"/>
      <w:lvlText w:val="•"/>
      <w:lvlJc w:val="left"/>
      <w:pPr>
        <w:ind w:left="4830" w:hanging="653"/>
      </w:pPr>
      <w:rPr>
        <w:rFonts w:hint="default"/>
        <w:lang w:val="en-US" w:eastAsia="zh-CN" w:bidi="ar-SA"/>
      </w:rPr>
    </w:lvl>
    <w:lvl w:ilvl="5" w:tentative="0">
      <w:start w:val="0"/>
      <w:numFmt w:val="bullet"/>
      <w:lvlText w:val="•"/>
      <w:lvlJc w:val="left"/>
      <w:pPr>
        <w:ind w:left="5713" w:hanging="653"/>
      </w:pPr>
      <w:rPr>
        <w:rFonts w:hint="default"/>
        <w:lang w:val="en-US" w:eastAsia="zh-CN" w:bidi="ar-SA"/>
      </w:rPr>
    </w:lvl>
    <w:lvl w:ilvl="6" w:tentative="0">
      <w:start w:val="0"/>
      <w:numFmt w:val="bullet"/>
      <w:lvlText w:val="•"/>
      <w:lvlJc w:val="left"/>
      <w:pPr>
        <w:ind w:left="6595" w:hanging="653"/>
      </w:pPr>
      <w:rPr>
        <w:rFonts w:hint="default"/>
        <w:lang w:val="en-US" w:eastAsia="zh-CN" w:bidi="ar-SA"/>
      </w:rPr>
    </w:lvl>
    <w:lvl w:ilvl="7" w:tentative="0">
      <w:start w:val="0"/>
      <w:numFmt w:val="bullet"/>
      <w:lvlText w:val="•"/>
      <w:lvlJc w:val="left"/>
      <w:pPr>
        <w:ind w:left="7478" w:hanging="653"/>
      </w:pPr>
      <w:rPr>
        <w:rFonts w:hint="default"/>
        <w:lang w:val="en-US" w:eastAsia="zh-CN" w:bidi="ar-SA"/>
      </w:rPr>
    </w:lvl>
    <w:lvl w:ilvl="8" w:tentative="0">
      <w:start w:val="0"/>
      <w:numFmt w:val="bullet"/>
      <w:lvlText w:val="•"/>
      <w:lvlJc w:val="left"/>
      <w:pPr>
        <w:ind w:left="8360" w:hanging="653"/>
      </w:pPr>
      <w:rPr>
        <w:rFonts w:hint="default"/>
        <w:lang w:val="en-US" w:eastAsia="zh-CN" w:bidi="ar-SA"/>
      </w:rPr>
    </w:lvl>
  </w:abstractNum>
  <w:abstractNum w:abstractNumId="9">
    <w:nsid w:val="BB64CFA9"/>
    <w:multiLevelType w:val="multilevel"/>
    <w:tmpl w:val="BB64CFA9"/>
    <w:lvl w:ilvl="0" w:tentative="0">
      <w:start w:val="1"/>
      <w:numFmt w:val="decimal"/>
      <w:lvlText w:val="（%1）"/>
      <w:lvlJc w:val="left"/>
      <w:pPr>
        <w:ind w:left="232" w:hanging="531"/>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228" w:hanging="531"/>
      </w:pPr>
      <w:rPr>
        <w:rFonts w:hint="default"/>
        <w:lang w:val="en-US" w:eastAsia="zh-CN" w:bidi="ar-SA"/>
      </w:rPr>
    </w:lvl>
    <w:lvl w:ilvl="2" w:tentative="0">
      <w:start w:val="0"/>
      <w:numFmt w:val="bullet"/>
      <w:lvlText w:val="•"/>
      <w:lvlJc w:val="left"/>
      <w:pPr>
        <w:ind w:left="2217" w:hanging="531"/>
      </w:pPr>
      <w:rPr>
        <w:rFonts w:hint="default"/>
        <w:lang w:val="en-US" w:eastAsia="zh-CN" w:bidi="ar-SA"/>
      </w:rPr>
    </w:lvl>
    <w:lvl w:ilvl="3" w:tentative="0">
      <w:start w:val="0"/>
      <w:numFmt w:val="bullet"/>
      <w:lvlText w:val="•"/>
      <w:lvlJc w:val="left"/>
      <w:pPr>
        <w:ind w:left="3205" w:hanging="531"/>
      </w:pPr>
      <w:rPr>
        <w:rFonts w:hint="default"/>
        <w:lang w:val="en-US" w:eastAsia="zh-CN" w:bidi="ar-SA"/>
      </w:rPr>
    </w:lvl>
    <w:lvl w:ilvl="4" w:tentative="0">
      <w:start w:val="0"/>
      <w:numFmt w:val="bullet"/>
      <w:lvlText w:val="•"/>
      <w:lvlJc w:val="left"/>
      <w:pPr>
        <w:ind w:left="4194" w:hanging="531"/>
      </w:pPr>
      <w:rPr>
        <w:rFonts w:hint="default"/>
        <w:lang w:val="en-US" w:eastAsia="zh-CN" w:bidi="ar-SA"/>
      </w:rPr>
    </w:lvl>
    <w:lvl w:ilvl="5" w:tentative="0">
      <w:start w:val="0"/>
      <w:numFmt w:val="bullet"/>
      <w:lvlText w:val="•"/>
      <w:lvlJc w:val="left"/>
      <w:pPr>
        <w:ind w:left="5183" w:hanging="531"/>
      </w:pPr>
      <w:rPr>
        <w:rFonts w:hint="default"/>
        <w:lang w:val="en-US" w:eastAsia="zh-CN" w:bidi="ar-SA"/>
      </w:rPr>
    </w:lvl>
    <w:lvl w:ilvl="6" w:tentative="0">
      <w:start w:val="0"/>
      <w:numFmt w:val="bullet"/>
      <w:lvlText w:val="•"/>
      <w:lvlJc w:val="left"/>
      <w:pPr>
        <w:ind w:left="6171" w:hanging="531"/>
      </w:pPr>
      <w:rPr>
        <w:rFonts w:hint="default"/>
        <w:lang w:val="en-US" w:eastAsia="zh-CN" w:bidi="ar-SA"/>
      </w:rPr>
    </w:lvl>
    <w:lvl w:ilvl="7" w:tentative="0">
      <w:start w:val="0"/>
      <w:numFmt w:val="bullet"/>
      <w:lvlText w:val="•"/>
      <w:lvlJc w:val="left"/>
      <w:pPr>
        <w:ind w:left="7160" w:hanging="531"/>
      </w:pPr>
      <w:rPr>
        <w:rFonts w:hint="default"/>
        <w:lang w:val="en-US" w:eastAsia="zh-CN" w:bidi="ar-SA"/>
      </w:rPr>
    </w:lvl>
    <w:lvl w:ilvl="8" w:tentative="0">
      <w:start w:val="0"/>
      <w:numFmt w:val="bullet"/>
      <w:lvlText w:val="•"/>
      <w:lvlJc w:val="left"/>
      <w:pPr>
        <w:ind w:left="8148" w:hanging="531"/>
      </w:pPr>
      <w:rPr>
        <w:rFonts w:hint="default"/>
        <w:lang w:val="en-US" w:eastAsia="zh-CN" w:bidi="ar-SA"/>
      </w:rPr>
    </w:lvl>
  </w:abstractNum>
  <w:abstractNum w:abstractNumId="10">
    <w:nsid w:val="BE923771"/>
    <w:multiLevelType w:val="multilevel"/>
    <w:tmpl w:val="BE923771"/>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abstractNum w:abstractNumId="11">
    <w:nsid w:val="BF205925"/>
    <w:multiLevelType w:val="multilevel"/>
    <w:tmpl w:val="BF205925"/>
    <w:lvl w:ilvl="0" w:tentative="0">
      <w:start w:val="1"/>
      <w:numFmt w:val="decimal"/>
      <w:lvlText w:val="%1."/>
      <w:lvlJc w:val="left"/>
      <w:pPr>
        <w:ind w:left="969" w:hanging="317"/>
        <w:jc w:val="left"/>
      </w:pPr>
      <w:rPr>
        <w:rFonts w:hint="default" w:ascii="宋体" w:hAnsi="宋体" w:eastAsia="宋体" w:cs="宋体"/>
        <w:b w:val="0"/>
        <w:bCs w:val="0"/>
        <w:i w:val="0"/>
        <w:iCs w:val="0"/>
        <w:spacing w:val="0"/>
        <w:w w:val="99"/>
        <w:sz w:val="21"/>
        <w:szCs w:val="21"/>
        <w:lang w:val="en-US" w:eastAsia="zh-CN" w:bidi="ar-SA"/>
      </w:rPr>
    </w:lvl>
    <w:lvl w:ilvl="1" w:tentative="0">
      <w:start w:val="0"/>
      <w:numFmt w:val="bullet"/>
      <w:lvlText w:val="•"/>
      <w:lvlJc w:val="left"/>
      <w:pPr>
        <w:ind w:left="1876" w:hanging="317"/>
      </w:pPr>
      <w:rPr>
        <w:rFonts w:hint="default"/>
        <w:lang w:val="en-US" w:eastAsia="zh-CN" w:bidi="ar-SA"/>
      </w:rPr>
    </w:lvl>
    <w:lvl w:ilvl="2" w:tentative="0">
      <w:start w:val="0"/>
      <w:numFmt w:val="bullet"/>
      <w:lvlText w:val="•"/>
      <w:lvlJc w:val="left"/>
      <w:pPr>
        <w:ind w:left="2793" w:hanging="317"/>
      </w:pPr>
      <w:rPr>
        <w:rFonts w:hint="default"/>
        <w:lang w:val="en-US" w:eastAsia="zh-CN" w:bidi="ar-SA"/>
      </w:rPr>
    </w:lvl>
    <w:lvl w:ilvl="3" w:tentative="0">
      <w:start w:val="0"/>
      <w:numFmt w:val="bullet"/>
      <w:lvlText w:val="•"/>
      <w:lvlJc w:val="left"/>
      <w:pPr>
        <w:ind w:left="3709" w:hanging="317"/>
      </w:pPr>
      <w:rPr>
        <w:rFonts w:hint="default"/>
        <w:lang w:val="en-US" w:eastAsia="zh-CN" w:bidi="ar-SA"/>
      </w:rPr>
    </w:lvl>
    <w:lvl w:ilvl="4" w:tentative="0">
      <w:start w:val="0"/>
      <w:numFmt w:val="bullet"/>
      <w:lvlText w:val="•"/>
      <w:lvlJc w:val="left"/>
      <w:pPr>
        <w:ind w:left="4626" w:hanging="317"/>
      </w:pPr>
      <w:rPr>
        <w:rFonts w:hint="default"/>
        <w:lang w:val="en-US" w:eastAsia="zh-CN" w:bidi="ar-SA"/>
      </w:rPr>
    </w:lvl>
    <w:lvl w:ilvl="5" w:tentative="0">
      <w:start w:val="0"/>
      <w:numFmt w:val="bullet"/>
      <w:lvlText w:val="•"/>
      <w:lvlJc w:val="left"/>
      <w:pPr>
        <w:ind w:left="5543" w:hanging="317"/>
      </w:pPr>
      <w:rPr>
        <w:rFonts w:hint="default"/>
        <w:lang w:val="en-US" w:eastAsia="zh-CN" w:bidi="ar-SA"/>
      </w:rPr>
    </w:lvl>
    <w:lvl w:ilvl="6" w:tentative="0">
      <w:start w:val="0"/>
      <w:numFmt w:val="bullet"/>
      <w:lvlText w:val="•"/>
      <w:lvlJc w:val="left"/>
      <w:pPr>
        <w:ind w:left="6459" w:hanging="317"/>
      </w:pPr>
      <w:rPr>
        <w:rFonts w:hint="default"/>
        <w:lang w:val="en-US" w:eastAsia="zh-CN" w:bidi="ar-SA"/>
      </w:rPr>
    </w:lvl>
    <w:lvl w:ilvl="7" w:tentative="0">
      <w:start w:val="0"/>
      <w:numFmt w:val="bullet"/>
      <w:lvlText w:val="•"/>
      <w:lvlJc w:val="left"/>
      <w:pPr>
        <w:ind w:left="7376" w:hanging="317"/>
      </w:pPr>
      <w:rPr>
        <w:rFonts w:hint="default"/>
        <w:lang w:val="en-US" w:eastAsia="zh-CN" w:bidi="ar-SA"/>
      </w:rPr>
    </w:lvl>
    <w:lvl w:ilvl="8" w:tentative="0">
      <w:start w:val="0"/>
      <w:numFmt w:val="bullet"/>
      <w:lvlText w:val="•"/>
      <w:lvlJc w:val="left"/>
      <w:pPr>
        <w:ind w:left="8292" w:hanging="317"/>
      </w:pPr>
      <w:rPr>
        <w:rFonts w:hint="default"/>
        <w:lang w:val="en-US" w:eastAsia="zh-CN" w:bidi="ar-SA"/>
      </w:rPr>
    </w:lvl>
  </w:abstractNum>
  <w:abstractNum w:abstractNumId="12">
    <w:nsid w:val="C8879AEF"/>
    <w:multiLevelType w:val="multilevel"/>
    <w:tmpl w:val="C8879AEF"/>
    <w:lvl w:ilvl="0" w:tentative="0">
      <w:start w:val="1"/>
      <w:numFmt w:val="decimal"/>
      <w:lvlText w:val="%1."/>
      <w:lvlJc w:val="left"/>
      <w:pPr>
        <w:ind w:left="881" w:hanging="360"/>
        <w:jc w:val="left"/>
      </w:pPr>
      <w:rPr>
        <w:rFonts w:hint="default" w:ascii="宋体" w:hAnsi="宋体" w:eastAsia="宋体" w:cs="宋体"/>
        <w:b/>
        <w:bCs/>
        <w:i w:val="0"/>
        <w:iCs w:val="0"/>
        <w:spacing w:val="0"/>
        <w:w w:val="99"/>
        <w:sz w:val="24"/>
        <w:szCs w:val="24"/>
        <w:lang w:val="en-US" w:eastAsia="zh-CN" w:bidi="ar-SA"/>
      </w:rPr>
    </w:lvl>
    <w:lvl w:ilvl="1" w:tentative="0">
      <w:start w:val="0"/>
      <w:numFmt w:val="bullet"/>
      <w:lvlText w:val="•"/>
      <w:lvlJc w:val="left"/>
      <w:pPr>
        <w:ind w:left="1680" w:hanging="360"/>
      </w:pPr>
      <w:rPr>
        <w:rFonts w:hint="default"/>
        <w:lang w:val="en-US" w:eastAsia="zh-CN" w:bidi="ar-SA"/>
      </w:rPr>
    </w:lvl>
    <w:lvl w:ilvl="2" w:tentative="0">
      <w:start w:val="0"/>
      <w:numFmt w:val="bullet"/>
      <w:lvlText w:val="•"/>
      <w:lvlJc w:val="left"/>
      <w:pPr>
        <w:ind w:left="2480" w:hanging="360"/>
      </w:pPr>
      <w:rPr>
        <w:rFonts w:hint="default"/>
        <w:lang w:val="en-US" w:eastAsia="zh-CN" w:bidi="ar-SA"/>
      </w:rPr>
    </w:lvl>
    <w:lvl w:ilvl="3" w:tentative="0">
      <w:start w:val="0"/>
      <w:numFmt w:val="bullet"/>
      <w:lvlText w:val="•"/>
      <w:lvlJc w:val="left"/>
      <w:pPr>
        <w:ind w:left="3280" w:hanging="360"/>
      </w:pPr>
      <w:rPr>
        <w:rFonts w:hint="default"/>
        <w:lang w:val="en-US" w:eastAsia="zh-CN" w:bidi="ar-SA"/>
      </w:rPr>
    </w:lvl>
    <w:lvl w:ilvl="4" w:tentative="0">
      <w:start w:val="0"/>
      <w:numFmt w:val="bullet"/>
      <w:lvlText w:val="•"/>
      <w:lvlJc w:val="left"/>
      <w:pPr>
        <w:ind w:left="4080" w:hanging="360"/>
      </w:pPr>
      <w:rPr>
        <w:rFonts w:hint="default"/>
        <w:lang w:val="en-US" w:eastAsia="zh-CN" w:bidi="ar-SA"/>
      </w:rPr>
    </w:lvl>
    <w:lvl w:ilvl="5" w:tentative="0">
      <w:start w:val="0"/>
      <w:numFmt w:val="bullet"/>
      <w:lvlText w:val="•"/>
      <w:lvlJc w:val="left"/>
      <w:pPr>
        <w:ind w:left="4880" w:hanging="360"/>
      </w:pPr>
      <w:rPr>
        <w:rFonts w:hint="default"/>
        <w:lang w:val="en-US" w:eastAsia="zh-CN" w:bidi="ar-SA"/>
      </w:rPr>
    </w:lvl>
    <w:lvl w:ilvl="6" w:tentative="0">
      <w:start w:val="0"/>
      <w:numFmt w:val="bullet"/>
      <w:lvlText w:val="•"/>
      <w:lvlJc w:val="left"/>
      <w:pPr>
        <w:ind w:left="5680" w:hanging="360"/>
      </w:pPr>
      <w:rPr>
        <w:rFonts w:hint="default"/>
        <w:lang w:val="en-US" w:eastAsia="zh-CN" w:bidi="ar-SA"/>
      </w:rPr>
    </w:lvl>
    <w:lvl w:ilvl="7" w:tentative="0">
      <w:start w:val="0"/>
      <w:numFmt w:val="bullet"/>
      <w:lvlText w:val="•"/>
      <w:lvlJc w:val="left"/>
      <w:pPr>
        <w:ind w:left="6480" w:hanging="360"/>
      </w:pPr>
      <w:rPr>
        <w:rFonts w:hint="default"/>
        <w:lang w:val="en-US" w:eastAsia="zh-CN" w:bidi="ar-SA"/>
      </w:rPr>
    </w:lvl>
    <w:lvl w:ilvl="8" w:tentative="0">
      <w:start w:val="0"/>
      <w:numFmt w:val="bullet"/>
      <w:lvlText w:val="•"/>
      <w:lvlJc w:val="left"/>
      <w:pPr>
        <w:ind w:left="7280" w:hanging="360"/>
      </w:pPr>
      <w:rPr>
        <w:rFonts w:hint="default"/>
        <w:lang w:val="en-US" w:eastAsia="zh-CN" w:bidi="ar-SA"/>
      </w:rPr>
    </w:lvl>
  </w:abstractNum>
  <w:abstractNum w:abstractNumId="13">
    <w:nsid w:val="D7D140E4"/>
    <w:multiLevelType w:val="multilevel"/>
    <w:tmpl w:val="D7D140E4"/>
    <w:lvl w:ilvl="0" w:tentative="0">
      <w:start w:val="1"/>
      <w:numFmt w:val="decimal"/>
      <w:lvlText w:val="%1."/>
      <w:lvlJc w:val="left"/>
      <w:pPr>
        <w:ind w:left="232" w:hanging="241"/>
        <w:jc w:val="left"/>
      </w:pPr>
      <w:rPr>
        <w:rFonts w:hint="default" w:ascii="宋体" w:hAnsi="宋体" w:eastAsia="宋体" w:cs="宋体"/>
        <w:b w:val="0"/>
        <w:bCs w:val="0"/>
        <w:i w:val="0"/>
        <w:iCs w:val="0"/>
        <w:w w:val="100"/>
        <w:sz w:val="22"/>
        <w:szCs w:val="22"/>
        <w:lang w:val="en-US" w:eastAsia="zh-CN" w:bidi="ar-SA"/>
      </w:rPr>
    </w:lvl>
    <w:lvl w:ilvl="1" w:tentative="0">
      <w:start w:val="1"/>
      <w:numFmt w:val="decimal"/>
      <w:lvlText w:val="%2."/>
      <w:lvlJc w:val="left"/>
      <w:pPr>
        <w:ind w:left="232" w:hanging="241"/>
        <w:jc w:val="right"/>
      </w:pPr>
      <w:rPr>
        <w:rFonts w:hint="default"/>
        <w:w w:val="100"/>
        <w:lang w:val="en-US" w:eastAsia="zh-CN" w:bidi="ar-SA"/>
      </w:rPr>
    </w:lvl>
    <w:lvl w:ilvl="2" w:tentative="0">
      <w:start w:val="1"/>
      <w:numFmt w:val="decimal"/>
      <w:lvlText w:val="%3."/>
      <w:lvlJc w:val="left"/>
      <w:pPr>
        <w:ind w:left="232" w:hanging="241"/>
        <w:jc w:val="left"/>
      </w:pPr>
      <w:rPr>
        <w:rFonts w:hint="default" w:ascii="宋体" w:hAnsi="宋体" w:eastAsia="宋体" w:cs="宋体"/>
        <w:b w:val="0"/>
        <w:bCs w:val="0"/>
        <w:i w:val="0"/>
        <w:iCs w:val="0"/>
        <w:w w:val="100"/>
        <w:sz w:val="22"/>
        <w:szCs w:val="22"/>
        <w:lang w:val="en-US" w:eastAsia="zh-CN" w:bidi="ar-SA"/>
      </w:rPr>
    </w:lvl>
    <w:lvl w:ilvl="3" w:tentative="0">
      <w:start w:val="0"/>
      <w:numFmt w:val="bullet"/>
      <w:lvlText w:val="•"/>
      <w:lvlJc w:val="left"/>
      <w:pPr>
        <w:ind w:left="3205" w:hanging="241"/>
      </w:pPr>
      <w:rPr>
        <w:rFonts w:hint="default"/>
        <w:lang w:val="en-US" w:eastAsia="zh-CN" w:bidi="ar-SA"/>
      </w:rPr>
    </w:lvl>
    <w:lvl w:ilvl="4" w:tentative="0">
      <w:start w:val="0"/>
      <w:numFmt w:val="bullet"/>
      <w:lvlText w:val="•"/>
      <w:lvlJc w:val="left"/>
      <w:pPr>
        <w:ind w:left="4194" w:hanging="241"/>
      </w:pPr>
      <w:rPr>
        <w:rFonts w:hint="default"/>
        <w:lang w:val="en-US" w:eastAsia="zh-CN" w:bidi="ar-SA"/>
      </w:rPr>
    </w:lvl>
    <w:lvl w:ilvl="5" w:tentative="0">
      <w:start w:val="0"/>
      <w:numFmt w:val="bullet"/>
      <w:lvlText w:val="•"/>
      <w:lvlJc w:val="left"/>
      <w:pPr>
        <w:ind w:left="5183" w:hanging="241"/>
      </w:pPr>
      <w:rPr>
        <w:rFonts w:hint="default"/>
        <w:lang w:val="en-US" w:eastAsia="zh-CN" w:bidi="ar-SA"/>
      </w:rPr>
    </w:lvl>
    <w:lvl w:ilvl="6" w:tentative="0">
      <w:start w:val="0"/>
      <w:numFmt w:val="bullet"/>
      <w:lvlText w:val="•"/>
      <w:lvlJc w:val="left"/>
      <w:pPr>
        <w:ind w:left="6171" w:hanging="241"/>
      </w:pPr>
      <w:rPr>
        <w:rFonts w:hint="default"/>
        <w:lang w:val="en-US" w:eastAsia="zh-CN" w:bidi="ar-SA"/>
      </w:rPr>
    </w:lvl>
    <w:lvl w:ilvl="7" w:tentative="0">
      <w:start w:val="0"/>
      <w:numFmt w:val="bullet"/>
      <w:lvlText w:val="•"/>
      <w:lvlJc w:val="left"/>
      <w:pPr>
        <w:ind w:left="7160" w:hanging="241"/>
      </w:pPr>
      <w:rPr>
        <w:rFonts w:hint="default"/>
        <w:lang w:val="en-US" w:eastAsia="zh-CN" w:bidi="ar-SA"/>
      </w:rPr>
    </w:lvl>
    <w:lvl w:ilvl="8" w:tentative="0">
      <w:start w:val="0"/>
      <w:numFmt w:val="bullet"/>
      <w:lvlText w:val="•"/>
      <w:lvlJc w:val="left"/>
      <w:pPr>
        <w:ind w:left="8148" w:hanging="241"/>
      </w:pPr>
      <w:rPr>
        <w:rFonts w:hint="default"/>
        <w:lang w:val="en-US" w:eastAsia="zh-CN" w:bidi="ar-SA"/>
      </w:rPr>
    </w:lvl>
  </w:abstractNum>
  <w:abstractNum w:abstractNumId="14">
    <w:nsid w:val="D7F9FE59"/>
    <w:multiLevelType w:val="multilevel"/>
    <w:tmpl w:val="D7F9FE59"/>
    <w:lvl w:ilvl="0" w:tentative="0">
      <w:start w:val="1"/>
      <w:numFmt w:val="decimal"/>
      <w:lvlText w:val="%1."/>
      <w:lvlJc w:val="left"/>
      <w:pPr>
        <w:ind w:left="319"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32" w:hanging="212"/>
      </w:pPr>
      <w:rPr>
        <w:rFonts w:hint="default"/>
        <w:lang w:val="en-US" w:eastAsia="zh-CN" w:bidi="ar-SA"/>
      </w:rPr>
    </w:lvl>
    <w:lvl w:ilvl="3" w:tentative="0">
      <w:start w:val="0"/>
      <w:numFmt w:val="bullet"/>
      <w:lvlText w:val="•"/>
      <w:lvlJc w:val="left"/>
      <w:pPr>
        <w:ind w:left="2888" w:hanging="212"/>
      </w:pPr>
      <w:rPr>
        <w:rFonts w:hint="default"/>
        <w:lang w:val="en-US" w:eastAsia="zh-CN" w:bidi="ar-SA"/>
      </w:rPr>
    </w:lvl>
    <w:lvl w:ilvl="4" w:tentative="0">
      <w:start w:val="0"/>
      <w:numFmt w:val="bullet"/>
      <w:lvlText w:val="•"/>
      <w:lvlJc w:val="left"/>
      <w:pPr>
        <w:ind w:left="3744" w:hanging="212"/>
      </w:pPr>
      <w:rPr>
        <w:rFonts w:hint="default"/>
        <w:lang w:val="en-US" w:eastAsia="zh-CN" w:bidi="ar-SA"/>
      </w:rPr>
    </w:lvl>
    <w:lvl w:ilvl="5" w:tentative="0">
      <w:start w:val="0"/>
      <w:numFmt w:val="bullet"/>
      <w:lvlText w:val="•"/>
      <w:lvlJc w:val="left"/>
      <w:pPr>
        <w:ind w:left="4600" w:hanging="212"/>
      </w:pPr>
      <w:rPr>
        <w:rFonts w:hint="default"/>
        <w:lang w:val="en-US" w:eastAsia="zh-CN" w:bidi="ar-SA"/>
      </w:rPr>
    </w:lvl>
    <w:lvl w:ilvl="6" w:tentative="0">
      <w:start w:val="0"/>
      <w:numFmt w:val="bullet"/>
      <w:lvlText w:val="•"/>
      <w:lvlJc w:val="left"/>
      <w:pPr>
        <w:ind w:left="5456" w:hanging="212"/>
      </w:pPr>
      <w:rPr>
        <w:rFonts w:hint="default"/>
        <w:lang w:val="en-US" w:eastAsia="zh-CN" w:bidi="ar-SA"/>
      </w:rPr>
    </w:lvl>
    <w:lvl w:ilvl="7" w:tentative="0">
      <w:start w:val="0"/>
      <w:numFmt w:val="bullet"/>
      <w:lvlText w:val="•"/>
      <w:lvlJc w:val="left"/>
      <w:pPr>
        <w:ind w:left="6312" w:hanging="212"/>
      </w:pPr>
      <w:rPr>
        <w:rFonts w:hint="default"/>
        <w:lang w:val="en-US" w:eastAsia="zh-CN" w:bidi="ar-SA"/>
      </w:rPr>
    </w:lvl>
    <w:lvl w:ilvl="8" w:tentative="0">
      <w:start w:val="0"/>
      <w:numFmt w:val="bullet"/>
      <w:lvlText w:val="•"/>
      <w:lvlJc w:val="left"/>
      <w:pPr>
        <w:ind w:left="7168" w:hanging="212"/>
      </w:pPr>
      <w:rPr>
        <w:rFonts w:hint="default"/>
        <w:lang w:val="en-US" w:eastAsia="zh-CN" w:bidi="ar-SA"/>
      </w:rPr>
    </w:lvl>
  </w:abstractNum>
  <w:abstractNum w:abstractNumId="15">
    <w:nsid w:val="DCBA6B53"/>
    <w:multiLevelType w:val="multilevel"/>
    <w:tmpl w:val="DCBA6B53"/>
    <w:lvl w:ilvl="0" w:tentative="0">
      <w:start w:val="1"/>
      <w:numFmt w:val="decimal"/>
      <w:lvlText w:val="%1."/>
      <w:lvlJc w:val="left"/>
      <w:pPr>
        <w:ind w:left="319"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176" w:hanging="212"/>
      </w:pPr>
      <w:rPr>
        <w:rFonts w:hint="default"/>
        <w:lang w:val="en-US" w:eastAsia="zh-CN" w:bidi="ar-SA"/>
      </w:rPr>
    </w:lvl>
    <w:lvl w:ilvl="2" w:tentative="0">
      <w:start w:val="0"/>
      <w:numFmt w:val="bullet"/>
      <w:lvlText w:val="•"/>
      <w:lvlJc w:val="left"/>
      <w:pPr>
        <w:ind w:left="2032" w:hanging="212"/>
      </w:pPr>
      <w:rPr>
        <w:rFonts w:hint="default"/>
        <w:lang w:val="en-US" w:eastAsia="zh-CN" w:bidi="ar-SA"/>
      </w:rPr>
    </w:lvl>
    <w:lvl w:ilvl="3" w:tentative="0">
      <w:start w:val="0"/>
      <w:numFmt w:val="bullet"/>
      <w:lvlText w:val="•"/>
      <w:lvlJc w:val="left"/>
      <w:pPr>
        <w:ind w:left="2888" w:hanging="212"/>
      </w:pPr>
      <w:rPr>
        <w:rFonts w:hint="default"/>
        <w:lang w:val="en-US" w:eastAsia="zh-CN" w:bidi="ar-SA"/>
      </w:rPr>
    </w:lvl>
    <w:lvl w:ilvl="4" w:tentative="0">
      <w:start w:val="0"/>
      <w:numFmt w:val="bullet"/>
      <w:lvlText w:val="•"/>
      <w:lvlJc w:val="left"/>
      <w:pPr>
        <w:ind w:left="3744" w:hanging="212"/>
      </w:pPr>
      <w:rPr>
        <w:rFonts w:hint="default"/>
        <w:lang w:val="en-US" w:eastAsia="zh-CN" w:bidi="ar-SA"/>
      </w:rPr>
    </w:lvl>
    <w:lvl w:ilvl="5" w:tentative="0">
      <w:start w:val="0"/>
      <w:numFmt w:val="bullet"/>
      <w:lvlText w:val="•"/>
      <w:lvlJc w:val="left"/>
      <w:pPr>
        <w:ind w:left="4600" w:hanging="212"/>
      </w:pPr>
      <w:rPr>
        <w:rFonts w:hint="default"/>
        <w:lang w:val="en-US" w:eastAsia="zh-CN" w:bidi="ar-SA"/>
      </w:rPr>
    </w:lvl>
    <w:lvl w:ilvl="6" w:tentative="0">
      <w:start w:val="0"/>
      <w:numFmt w:val="bullet"/>
      <w:lvlText w:val="•"/>
      <w:lvlJc w:val="left"/>
      <w:pPr>
        <w:ind w:left="5456" w:hanging="212"/>
      </w:pPr>
      <w:rPr>
        <w:rFonts w:hint="default"/>
        <w:lang w:val="en-US" w:eastAsia="zh-CN" w:bidi="ar-SA"/>
      </w:rPr>
    </w:lvl>
    <w:lvl w:ilvl="7" w:tentative="0">
      <w:start w:val="0"/>
      <w:numFmt w:val="bullet"/>
      <w:lvlText w:val="•"/>
      <w:lvlJc w:val="left"/>
      <w:pPr>
        <w:ind w:left="6312" w:hanging="212"/>
      </w:pPr>
      <w:rPr>
        <w:rFonts w:hint="default"/>
        <w:lang w:val="en-US" w:eastAsia="zh-CN" w:bidi="ar-SA"/>
      </w:rPr>
    </w:lvl>
    <w:lvl w:ilvl="8" w:tentative="0">
      <w:start w:val="0"/>
      <w:numFmt w:val="bullet"/>
      <w:lvlText w:val="•"/>
      <w:lvlJc w:val="left"/>
      <w:pPr>
        <w:ind w:left="7168" w:hanging="212"/>
      </w:pPr>
      <w:rPr>
        <w:rFonts w:hint="default"/>
        <w:lang w:val="en-US" w:eastAsia="zh-CN" w:bidi="ar-SA"/>
      </w:rPr>
    </w:lvl>
  </w:abstractNum>
  <w:abstractNum w:abstractNumId="16">
    <w:nsid w:val="E093A4B0"/>
    <w:multiLevelType w:val="multilevel"/>
    <w:tmpl w:val="E093A4B0"/>
    <w:lvl w:ilvl="0" w:tentative="0">
      <w:start w:val="1"/>
      <w:numFmt w:val="decimal"/>
      <w:lvlText w:val="（%1）"/>
      <w:lvlJc w:val="left"/>
      <w:pPr>
        <w:ind w:left="1180" w:hanging="528"/>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2074" w:hanging="528"/>
      </w:pPr>
      <w:rPr>
        <w:rFonts w:hint="default"/>
        <w:lang w:val="en-US" w:eastAsia="zh-CN" w:bidi="ar-SA"/>
      </w:rPr>
    </w:lvl>
    <w:lvl w:ilvl="2" w:tentative="0">
      <w:start w:val="0"/>
      <w:numFmt w:val="bullet"/>
      <w:lvlText w:val="•"/>
      <w:lvlJc w:val="left"/>
      <w:pPr>
        <w:ind w:left="2969" w:hanging="528"/>
      </w:pPr>
      <w:rPr>
        <w:rFonts w:hint="default"/>
        <w:lang w:val="en-US" w:eastAsia="zh-CN" w:bidi="ar-SA"/>
      </w:rPr>
    </w:lvl>
    <w:lvl w:ilvl="3" w:tentative="0">
      <w:start w:val="0"/>
      <w:numFmt w:val="bullet"/>
      <w:lvlText w:val="•"/>
      <w:lvlJc w:val="left"/>
      <w:pPr>
        <w:ind w:left="3863" w:hanging="528"/>
      </w:pPr>
      <w:rPr>
        <w:rFonts w:hint="default"/>
        <w:lang w:val="en-US" w:eastAsia="zh-CN" w:bidi="ar-SA"/>
      </w:rPr>
    </w:lvl>
    <w:lvl w:ilvl="4" w:tentative="0">
      <w:start w:val="0"/>
      <w:numFmt w:val="bullet"/>
      <w:lvlText w:val="•"/>
      <w:lvlJc w:val="left"/>
      <w:pPr>
        <w:ind w:left="4758" w:hanging="528"/>
      </w:pPr>
      <w:rPr>
        <w:rFonts w:hint="default"/>
        <w:lang w:val="en-US" w:eastAsia="zh-CN" w:bidi="ar-SA"/>
      </w:rPr>
    </w:lvl>
    <w:lvl w:ilvl="5" w:tentative="0">
      <w:start w:val="0"/>
      <w:numFmt w:val="bullet"/>
      <w:lvlText w:val="•"/>
      <w:lvlJc w:val="left"/>
      <w:pPr>
        <w:ind w:left="5653" w:hanging="528"/>
      </w:pPr>
      <w:rPr>
        <w:rFonts w:hint="default"/>
        <w:lang w:val="en-US" w:eastAsia="zh-CN" w:bidi="ar-SA"/>
      </w:rPr>
    </w:lvl>
    <w:lvl w:ilvl="6" w:tentative="0">
      <w:start w:val="0"/>
      <w:numFmt w:val="bullet"/>
      <w:lvlText w:val="•"/>
      <w:lvlJc w:val="left"/>
      <w:pPr>
        <w:ind w:left="6547" w:hanging="528"/>
      </w:pPr>
      <w:rPr>
        <w:rFonts w:hint="default"/>
        <w:lang w:val="en-US" w:eastAsia="zh-CN" w:bidi="ar-SA"/>
      </w:rPr>
    </w:lvl>
    <w:lvl w:ilvl="7" w:tentative="0">
      <w:start w:val="0"/>
      <w:numFmt w:val="bullet"/>
      <w:lvlText w:val="•"/>
      <w:lvlJc w:val="left"/>
      <w:pPr>
        <w:ind w:left="7442" w:hanging="528"/>
      </w:pPr>
      <w:rPr>
        <w:rFonts w:hint="default"/>
        <w:lang w:val="en-US" w:eastAsia="zh-CN" w:bidi="ar-SA"/>
      </w:rPr>
    </w:lvl>
    <w:lvl w:ilvl="8" w:tentative="0">
      <w:start w:val="0"/>
      <w:numFmt w:val="bullet"/>
      <w:lvlText w:val="•"/>
      <w:lvlJc w:val="left"/>
      <w:pPr>
        <w:ind w:left="8336" w:hanging="528"/>
      </w:pPr>
      <w:rPr>
        <w:rFonts w:hint="default"/>
        <w:lang w:val="en-US" w:eastAsia="zh-CN" w:bidi="ar-SA"/>
      </w:rPr>
    </w:lvl>
  </w:abstractNum>
  <w:abstractNum w:abstractNumId="17">
    <w:nsid w:val="F0E89278"/>
    <w:multiLevelType w:val="multilevel"/>
    <w:tmpl w:val="F0E89278"/>
    <w:lvl w:ilvl="0" w:tentative="0">
      <w:start w:val="3"/>
      <w:numFmt w:val="decimal"/>
      <w:lvlText w:val="%1."/>
      <w:lvlJc w:val="left"/>
      <w:pPr>
        <w:ind w:left="946" w:hanging="244"/>
        <w:jc w:val="right"/>
      </w:pPr>
      <w:rPr>
        <w:rFonts w:hint="default" w:ascii="宋体" w:hAnsi="宋体" w:eastAsia="宋体" w:cs="宋体"/>
        <w:b/>
        <w:bCs/>
        <w:i w:val="0"/>
        <w:iCs w:val="0"/>
        <w:spacing w:val="0"/>
        <w:w w:val="99"/>
        <w:sz w:val="22"/>
        <w:szCs w:val="22"/>
        <w:lang w:val="en-US" w:eastAsia="zh-CN" w:bidi="ar-SA"/>
      </w:rPr>
    </w:lvl>
    <w:lvl w:ilvl="1" w:tentative="0">
      <w:start w:val="2"/>
      <w:numFmt w:val="decimal"/>
      <w:lvlText w:val="%2."/>
      <w:lvlJc w:val="left"/>
      <w:pPr>
        <w:ind w:left="953" w:hanging="241"/>
        <w:jc w:val="left"/>
      </w:pPr>
      <w:rPr>
        <w:rFonts w:hint="default" w:ascii="仿宋" w:hAnsi="仿宋" w:eastAsia="仿宋" w:cs="仿宋"/>
        <w:b w:val="0"/>
        <w:bCs w:val="0"/>
        <w:i w:val="0"/>
        <w:iCs w:val="0"/>
        <w:w w:val="100"/>
        <w:sz w:val="22"/>
        <w:szCs w:val="22"/>
        <w:lang w:val="en-US" w:eastAsia="zh-CN" w:bidi="ar-SA"/>
      </w:rPr>
    </w:lvl>
    <w:lvl w:ilvl="2" w:tentative="0">
      <w:start w:val="0"/>
      <w:numFmt w:val="bullet"/>
      <w:lvlText w:val="•"/>
      <w:lvlJc w:val="left"/>
      <w:pPr>
        <w:ind w:left="1978" w:hanging="241"/>
      </w:pPr>
      <w:rPr>
        <w:rFonts w:hint="default"/>
        <w:lang w:val="en-US" w:eastAsia="zh-CN" w:bidi="ar-SA"/>
      </w:rPr>
    </w:lvl>
    <w:lvl w:ilvl="3" w:tentative="0">
      <w:start w:val="0"/>
      <w:numFmt w:val="bullet"/>
      <w:lvlText w:val="•"/>
      <w:lvlJc w:val="left"/>
      <w:pPr>
        <w:ind w:left="2996" w:hanging="241"/>
      </w:pPr>
      <w:rPr>
        <w:rFonts w:hint="default"/>
        <w:lang w:val="en-US" w:eastAsia="zh-CN" w:bidi="ar-SA"/>
      </w:rPr>
    </w:lvl>
    <w:lvl w:ilvl="4" w:tentative="0">
      <w:start w:val="0"/>
      <w:numFmt w:val="bullet"/>
      <w:lvlText w:val="•"/>
      <w:lvlJc w:val="left"/>
      <w:pPr>
        <w:ind w:left="4015" w:hanging="241"/>
      </w:pPr>
      <w:rPr>
        <w:rFonts w:hint="default"/>
        <w:lang w:val="en-US" w:eastAsia="zh-CN" w:bidi="ar-SA"/>
      </w:rPr>
    </w:lvl>
    <w:lvl w:ilvl="5" w:tentative="0">
      <w:start w:val="0"/>
      <w:numFmt w:val="bullet"/>
      <w:lvlText w:val="•"/>
      <w:lvlJc w:val="left"/>
      <w:pPr>
        <w:ind w:left="5033" w:hanging="241"/>
      </w:pPr>
      <w:rPr>
        <w:rFonts w:hint="default"/>
        <w:lang w:val="en-US" w:eastAsia="zh-CN" w:bidi="ar-SA"/>
      </w:rPr>
    </w:lvl>
    <w:lvl w:ilvl="6" w:tentative="0">
      <w:start w:val="0"/>
      <w:numFmt w:val="bullet"/>
      <w:lvlText w:val="•"/>
      <w:lvlJc w:val="left"/>
      <w:pPr>
        <w:ind w:left="6052" w:hanging="241"/>
      </w:pPr>
      <w:rPr>
        <w:rFonts w:hint="default"/>
        <w:lang w:val="en-US" w:eastAsia="zh-CN" w:bidi="ar-SA"/>
      </w:rPr>
    </w:lvl>
    <w:lvl w:ilvl="7" w:tentative="0">
      <w:start w:val="0"/>
      <w:numFmt w:val="bullet"/>
      <w:lvlText w:val="•"/>
      <w:lvlJc w:val="left"/>
      <w:pPr>
        <w:ind w:left="7070" w:hanging="241"/>
      </w:pPr>
      <w:rPr>
        <w:rFonts w:hint="default"/>
        <w:lang w:val="en-US" w:eastAsia="zh-CN" w:bidi="ar-SA"/>
      </w:rPr>
    </w:lvl>
    <w:lvl w:ilvl="8" w:tentative="0">
      <w:start w:val="0"/>
      <w:numFmt w:val="bullet"/>
      <w:lvlText w:val="•"/>
      <w:lvlJc w:val="left"/>
      <w:pPr>
        <w:ind w:left="8089" w:hanging="241"/>
      </w:pPr>
      <w:rPr>
        <w:rFonts w:hint="default"/>
        <w:lang w:val="en-US" w:eastAsia="zh-CN" w:bidi="ar-SA"/>
      </w:rPr>
    </w:lvl>
  </w:abstractNum>
  <w:abstractNum w:abstractNumId="18">
    <w:nsid w:val="F4B5D9F5"/>
    <w:multiLevelType w:val="multilevel"/>
    <w:tmpl w:val="F4B5D9F5"/>
    <w:lvl w:ilvl="0" w:tentative="0">
      <w:start w:val="1"/>
      <w:numFmt w:val="decimal"/>
      <w:lvlText w:val="%1."/>
      <w:lvlJc w:val="left"/>
      <w:pPr>
        <w:ind w:left="732"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554" w:hanging="212"/>
      </w:pPr>
      <w:rPr>
        <w:rFonts w:hint="default"/>
        <w:lang w:val="en-US" w:eastAsia="zh-CN" w:bidi="ar-SA"/>
      </w:rPr>
    </w:lvl>
    <w:lvl w:ilvl="2" w:tentative="0">
      <w:start w:val="0"/>
      <w:numFmt w:val="bullet"/>
      <w:lvlText w:val="•"/>
      <w:lvlJc w:val="left"/>
      <w:pPr>
        <w:ind w:left="2368" w:hanging="212"/>
      </w:pPr>
      <w:rPr>
        <w:rFonts w:hint="default"/>
        <w:lang w:val="en-US" w:eastAsia="zh-CN" w:bidi="ar-SA"/>
      </w:rPr>
    </w:lvl>
    <w:lvl w:ilvl="3" w:tentative="0">
      <w:start w:val="0"/>
      <w:numFmt w:val="bullet"/>
      <w:lvlText w:val="•"/>
      <w:lvlJc w:val="left"/>
      <w:pPr>
        <w:ind w:left="3182" w:hanging="212"/>
      </w:pPr>
      <w:rPr>
        <w:rFonts w:hint="default"/>
        <w:lang w:val="en-US" w:eastAsia="zh-CN" w:bidi="ar-SA"/>
      </w:rPr>
    </w:lvl>
    <w:lvl w:ilvl="4" w:tentative="0">
      <w:start w:val="0"/>
      <w:numFmt w:val="bullet"/>
      <w:lvlText w:val="•"/>
      <w:lvlJc w:val="left"/>
      <w:pPr>
        <w:ind w:left="3996" w:hanging="212"/>
      </w:pPr>
      <w:rPr>
        <w:rFonts w:hint="default"/>
        <w:lang w:val="en-US" w:eastAsia="zh-CN" w:bidi="ar-SA"/>
      </w:rPr>
    </w:lvl>
    <w:lvl w:ilvl="5" w:tentative="0">
      <w:start w:val="0"/>
      <w:numFmt w:val="bullet"/>
      <w:lvlText w:val="•"/>
      <w:lvlJc w:val="left"/>
      <w:pPr>
        <w:ind w:left="4810" w:hanging="212"/>
      </w:pPr>
      <w:rPr>
        <w:rFonts w:hint="default"/>
        <w:lang w:val="en-US" w:eastAsia="zh-CN" w:bidi="ar-SA"/>
      </w:rPr>
    </w:lvl>
    <w:lvl w:ilvl="6" w:tentative="0">
      <w:start w:val="0"/>
      <w:numFmt w:val="bullet"/>
      <w:lvlText w:val="•"/>
      <w:lvlJc w:val="left"/>
      <w:pPr>
        <w:ind w:left="5624" w:hanging="212"/>
      </w:pPr>
      <w:rPr>
        <w:rFonts w:hint="default"/>
        <w:lang w:val="en-US" w:eastAsia="zh-CN" w:bidi="ar-SA"/>
      </w:rPr>
    </w:lvl>
    <w:lvl w:ilvl="7" w:tentative="0">
      <w:start w:val="0"/>
      <w:numFmt w:val="bullet"/>
      <w:lvlText w:val="•"/>
      <w:lvlJc w:val="left"/>
      <w:pPr>
        <w:ind w:left="6438" w:hanging="212"/>
      </w:pPr>
      <w:rPr>
        <w:rFonts w:hint="default"/>
        <w:lang w:val="en-US" w:eastAsia="zh-CN" w:bidi="ar-SA"/>
      </w:rPr>
    </w:lvl>
    <w:lvl w:ilvl="8" w:tentative="0">
      <w:start w:val="0"/>
      <w:numFmt w:val="bullet"/>
      <w:lvlText w:val="•"/>
      <w:lvlJc w:val="left"/>
      <w:pPr>
        <w:ind w:left="7252" w:hanging="212"/>
      </w:pPr>
      <w:rPr>
        <w:rFonts w:hint="default"/>
        <w:lang w:val="en-US" w:eastAsia="zh-CN" w:bidi="ar-SA"/>
      </w:rPr>
    </w:lvl>
  </w:abstractNum>
  <w:abstractNum w:abstractNumId="19">
    <w:nsid w:val="F7735DC9"/>
    <w:multiLevelType w:val="multilevel"/>
    <w:tmpl w:val="F7735DC9"/>
    <w:lvl w:ilvl="0" w:tentative="0">
      <w:start w:val="1"/>
      <w:numFmt w:val="decimal"/>
      <w:lvlText w:val="（%1）"/>
      <w:lvlJc w:val="left"/>
      <w:pPr>
        <w:ind w:left="1180" w:hanging="528"/>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2074" w:hanging="528"/>
      </w:pPr>
      <w:rPr>
        <w:rFonts w:hint="default"/>
        <w:lang w:val="en-US" w:eastAsia="zh-CN" w:bidi="ar-SA"/>
      </w:rPr>
    </w:lvl>
    <w:lvl w:ilvl="2" w:tentative="0">
      <w:start w:val="0"/>
      <w:numFmt w:val="bullet"/>
      <w:lvlText w:val="•"/>
      <w:lvlJc w:val="left"/>
      <w:pPr>
        <w:ind w:left="2969" w:hanging="528"/>
      </w:pPr>
      <w:rPr>
        <w:rFonts w:hint="default"/>
        <w:lang w:val="en-US" w:eastAsia="zh-CN" w:bidi="ar-SA"/>
      </w:rPr>
    </w:lvl>
    <w:lvl w:ilvl="3" w:tentative="0">
      <w:start w:val="0"/>
      <w:numFmt w:val="bullet"/>
      <w:lvlText w:val="•"/>
      <w:lvlJc w:val="left"/>
      <w:pPr>
        <w:ind w:left="3863" w:hanging="528"/>
      </w:pPr>
      <w:rPr>
        <w:rFonts w:hint="default"/>
        <w:lang w:val="en-US" w:eastAsia="zh-CN" w:bidi="ar-SA"/>
      </w:rPr>
    </w:lvl>
    <w:lvl w:ilvl="4" w:tentative="0">
      <w:start w:val="0"/>
      <w:numFmt w:val="bullet"/>
      <w:lvlText w:val="•"/>
      <w:lvlJc w:val="left"/>
      <w:pPr>
        <w:ind w:left="4758" w:hanging="528"/>
      </w:pPr>
      <w:rPr>
        <w:rFonts w:hint="default"/>
        <w:lang w:val="en-US" w:eastAsia="zh-CN" w:bidi="ar-SA"/>
      </w:rPr>
    </w:lvl>
    <w:lvl w:ilvl="5" w:tentative="0">
      <w:start w:val="0"/>
      <w:numFmt w:val="bullet"/>
      <w:lvlText w:val="•"/>
      <w:lvlJc w:val="left"/>
      <w:pPr>
        <w:ind w:left="5653" w:hanging="528"/>
      </w:pPr>
      <w:rPr>
        <w:rFonts w:hint="default"/>
        <w:lang w:val="en-US" w:eastAsia="zh-CN" w:bidi="ar-SA"/>
      </w:rPr>
    </w:lvl>
    <w:lvl w:ilvl="6" w:tentative="0">
      <w:start w:val="0"/>
      <w:numFmt w:val="bullet"/>
      <w:lvlText w:val="•"/>
      <w:lvlJc w:val="left"/>
      <w:pPr>
        <w:ind w:left="6547" w:hanging="528"/>
      </w:pPr>
      <w:rPr>
        <w:rFonts w:hint="default"/>
        <w:lang w:val="en-US" w:eastAsia="zh-CN" w:bidi="ar-SA"/>
      </w:rPr>
    </w:lvl>
    <w:lvl w:ilvl="7" w:tentative="0">
      <w:start w:val="0"/>
      <w:numFmt w:val="bullet"/>
      <w:lvlText w:val="•"/>
      <w:lvlJc w:val="left"/>
      <w:pPr>
        <w:ind w:left="7442" w:hanging="528"/>
      </w:pPr>
      <w:rPr>
        <w:rFonts w:hint="default"/>
        <w:lang w:val="en-US" w:eastAsia="zh-CN" w:bidi="ar-SA"/>
      </w:rPr>
    </w:lvl>
    <w:lvl w:ilvl="8" w:tentative="0">
      <w:start w:val="0"/>
      <w:numFmt w:val="bullet"/>
      <w:lvlText w:val="•"/>
      <w:lvlJc w:val="left"/>
      <w:pPr>
        <w:ind w:left="8336" w:hanging="528"/>
      </w:pPr>
      <w:rPr>
        <w:rFonts w:hint="default"/>
        <w:lang w:val="en-US" w:eastAsia="zh-CN" w:bidi="ar-SA"/>
      </w:rPr>
    </w:lvl>
  </w:abstractNum>
  <w:abstractNum w:abstractNumId="20">
    <w:nsid w:val="03A63A41"/>
    <w:multiLevelType w:val="multilevel"/>
    <w:tmpl w:val="03A63A41"/>
    <w:lvl w:ilvl="0" w:tentative="0">
      <w:start w:val="1"/>
      <w:numFmt w:val="decimal"/>
      <w:lvlText w:val="%1."/>
      <w:lvlJc w:val="left"/>
      <w:pPr>
        <w:ind w:left="461" w:hanging="244"/>
        <w:jc w:val="lef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32" w:hanging="244"/>
      </w:pPr>
      <w:rPr>
        <w:rFonts w:hint="default"/>
        <w:lang w:val="en-US" w:eastAsia="zh-CN" w:bidi="ar-SA"/>
      </w:rPr>
    </w:lvl>
    <w:lvl w:ilvl="2" w:tentative="0">
      <w:start w:val="0"/>
      <w:numFmt w:val="bullet"/>
      <w:lvlText w:val="•"/>
      <w:lvlJc w:val="left"/>
      <w:pPr>
        <w:ind w:left="2205" w:hanging="244"/>
      </w:pPr>
      <w:rPr>
        <w:rFonts w:hint="default"/>
        <w:lang w:val="en-US" w:eastAsia="zh-CN" w:bidi="ar-SA"/>
      </w:rPr>
    </w:lvl>
    <w:lvl w:ilvl="3" w:tentative="0">
      <w:start w:val="0"/>
      <w:numFmt w:val="bullet"/>
      <w:lvlText w:val="•"/>
      <w:lvlJc w:val="left"/>
      <w:pPr>
        <w:ind w:left="3077" w:hanging="244"/>
      </w:pPr>
      <w:rPr>
        <w:rFonts w:hint="default"/>
        <w:lang w:val="en-US" w:eastAsia="zh-CN" w:bidi="ar-SA"/>
      </w:rPr>
    </w:lvl>
    <w:lvl w:ilvl="4" w:tentative="0">
      <w:start w:val="0"/>
      <w:numFmt w:val="bullet"/>
      <w:lvlText w:val="•"/>
      <w:lvlJc w:val="left"/>
      <w:pPr>
        <w:ind w:left="3950" w:hanging="244"/>
      </w:pPr>
      <w:rPr>
        <w:rFonts w:hint="default"/>
        <w:lang w:val="en-US" w:eastAsia="zh-CN" w:bidi="ar-SA"/>
      </w:rPr>
    </w:lvl>
    <w:lvl w:ilvl="5" w:tentative="0">
      <w:start w:val="0"/>
      <w:numFmt w:val="bullet"/>
      <w:lvlText w:val="•"/>
      <w:lvlJc w:val="left"/>
      <w:pPr>
        <w:ind w:left="4823" w:hanging="244"/>
      </w:pPr>
      <w:rPr>
        <w:rFonts w:hint="default"/>
        <w:lang w:val="en-US" w:eastAsia="zh-CN" w:bidi="ar-SA"/>
      </w:rPr>
    </w:lvl>
    <w:lvl w:ilvl="6" w:tentative="0">
      <w:start w:val="0"/>
      <w:numFmt w:val="bullet"/>
      <w:lvlText w:val="•"/>
      <w:lvlJc w:val="left"/>
      <w:pPr>
        <w:ind w:left="5695" w:hanging="244"/>
      </w:pPr>
      <w:rPr>
        <w:rFonts w:hint="default"/>
        <w:lang w:val="en-US" w:eastAsia="zh-CN" w:bidi="ar-SA"/>
      </w:rPr>
    </w:lvl>
    <w:lvl w:ilvl="7" w:tentative="0">
      <w:start w:val="0"/>
      <w:numFmt w:val="bullet"/>
      <w:lvlText w:val="•"/>
      <w:lvlJc w:val="left"/>
      <w:pPr>
        <w:ind w:left="6568" w:hanging="244"/>
      </w:pPr>
      <w:rPr>
        <w:rFonts w:hint="default"/>
        <w:lang w:val="en-US" w:eastAsia="zh-CN" w:bidi="ar-SA"/>
      </w:rPr>
    </w:lvl>
    <w:lvl w:ilvl="8" w:tentative="0">
      <w:start w:val="0"/>
      <w:numFmt w:val="bullet"/>
      <w:lvlText w:val="•"/>
      <w:lvlJc w:val="left"/>
      <w:pPr>
        <w:ind w:left="7440" w:hanging="244"/>
      </w:pPr>
      <w:rPr>
        <w:rFonts w:hint="default"/>
        <w:lang w:val="en-US" w:eastAsia="zh-CN" w:bidi="ar-SA"/>
      </w:rPr>
    </w:lvl>
  </w:abstractNum>
  <w:abstractNum w:abstractNumId="21">
    <w:nsid w:val="0709FD3E"/>
    <w:multiLevelType w:val="multilevel"/>
    <w:tmpl w:val="0709FD3E"/>
    <w:lvl w:ilvl="0" w:tentative="0">
      <w:start w:val="1"/>
      <w:numFmt w:val="decimal"/>
      <w:lvlText w:val="%1."/>
      <w:lvlJc w:val="left"/>
      <w:pPr>
        <w:ind w:left="736" w:hanging="360"/>
        <w:jc w:val="right"/>
      </w:pPr>
      <w:rPr>
        <w:rFonts w:hint="default" w:ascii="宋体" w:hAnsi="宋体" w:eastAsia="宋体" w:cs="宋体"/>
        <w:b/>
        <w:bCs/>
        <w:i w:val="0"/>
        <w:iCs w:val="0"/>
        <w:spacing w:val="0"/>
        <w:w w:val="99"/>
        <w:sz w:val="24"/>
        <w:szCs w:val="24"/>
        <w:lang w:val="en-US" w:eastAsia="zh-CN" w:bidi="ar-SA"/>
      </w:rPr>
    </w:lvl>
    <w:lvl w:ilvl="1" w:tentative="0">
      <w:start w:val="1"/>
      <w:numFmt w:val="decimal"/>
      <w:lvlText w:val="%2."/>
      <w:lvlJc w:val="left"/>
      <w:pPr>
        <w:ind w:left="232" w:hanging="243"/>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782" w:hanging="243"/>
      </w:pPr>
      <w:rPr>
        <w:rFonts w:hint="default"/>
        <w:lang w:val="en-US" w:eastAsia="zh-CN" w:bidi="ar-SA"/>
      </w:rPr>
    </w:lvl>
    <w:lvl w:ilvl="3" w:tentative="0">
      <w:start w:val="0"/>
      <w:numFmt w:val="bullet"/>
      <w:lvlText w:val="•"/>
      <w:lvlJc w:val="left"/>
      <w:pPr>
        <w:ind w:left="2825" w:hanging="243"/>
      </w:pPr>
      <w:rPr>
        <w:rFonts w:hint="default"/>
        <w:lang w:val="en-US" w:eastAsia="zh-CN" w:bidi="ar-SA"/>
      </w:rPr>
    </w:lvl>
    <w:lvl w:ilvl="4" w:tentative="0">
      <w:start w:val="0"/>
      <w:numFmt w:val="bullet"/>
      <w:lvlText w:val="•"/>
      <w:lvlJc w:val="left"/>
      <w:pPr>
        <w:ind w:left="3868" w:hanging="243"/>
      </w:pPr>
      <w:rPr>
        <w:rFonts w:hint="default"/>
        <w:lang w:val="en-US" w:eastAsia="zh-CN" w:bidi="ar-SA"/>
      </w:rPr>
    </w:lvl>
    <w:lvl w:ilvl="5" w:tentative="0">
      <w:start w:val="0"/>
      <w:numFmt w:val="bullet"/>
      <w:lvlText w:val="•"/>
      <w:lvlJc w:val="left"/>
      <w:pPr>
        <w:ind w:left="4911" w:hanging="243"/>
      </w:pPr>
      <w:rPr>
        <w:rFonts w:hint="default"/>
        <w:lang w:val="en-US" w:eastAsia="zh-CN" w:bidi="ar-SA"/>
      </w:rPr>
    </w:lvl>
    <w:lvl w:ilvl="6" w:tentative="0">
      <w:start w:val="0"/>
      <w:numFmt w:val="bullet"/>
      <w:lvlText w:val="•"/>
      <w:lvlJc w:val="left"/>
      <w:pPr>
        <w:ind w:left="5954" w:hanging="243"/>
      </w:pPr>
      <w:rPr>
        <w:rFonts w:hint="default"/>
        <w:lang w:val="en-US" w:eastAsia="zh-CN" w:bidi="ar-SA"/>
      </w:rPr>
    </w:lvl>
    <w:lvl w:ilvl="7" w:tentative="0">
      <w:start w:val="0"/>
      <w:numFmt w:val="bullet"/>
      <w:lvlText w:val="•"/>
      <w:lvlJc w:val="left"/>
      <w:pPr>
        <w:ind w:left="6997" w:hanging="243"/>
      </w:pPr>
      <w:rPr>
        <w:rFonts w:hint="default"/>
        <w:lang w:val="en-US" w:eastAsia="zh-CN" w:bidi="ar-SA"/>
      </w:rPr>
    </w:lvl>
    <w:lvl w:ilvl="8" w:tentative="0">
      <w:start w:val="0"/>
      <w:numFmt w:val="bullet"/>
      <w:lvlText w:val="•"/>
      <w:lvlJc w:val="left"/>
      <w:pPr>
        <w:ind w:left="8040" w:hanging="243"/>
      </w:pPr>
      <w:rPr>
        <w:rFonts w:hint="default"/>
        <w:lang w:val="en-US" w:eastAsia="zh-CN" w:bidi="ar-SA"/>
      </w:rPr>
    </w:lvl>
  </w:abstractNum>
  <w:abstractNum w:abstractNumId="22">
    <w:nsid w:val="0CEF100B"/>
    <w:multiLevelType w:val="multilevel"/>
    <w:tmpl w:val="0CEF100B"/>
    <w:lvl w:ilvl="0" w:tentative="0">
      <w:start w:val="1"/>
      <w:numFmt w:val="decimal"/>
      <w:lvlText w:val="%1."/>
      <w:lvlJc w:val="left"/>
      <w:pPr>
        <w:ind w:left="652" w:hanging="420"/>
        <w:jc w:val="left"/>
      </w:pPr>
      <w:rPr>
        <w:rFonts w:hint="default"/>
        <w:spacing w:val="0"/>
        <w:w w:val="99"/>
        <w:lang w:val="en-US" w:eastAsia="zh-CN" w:bidi="ar-SA"/>
      </w:rPr>
    </w:lvl>
    <w:lvl w:ilvl="1" w:tentative="0">
      <w:start w:val="0"/>
      <w:numFmt w:val="bullet"/>
      <w:lvlText w:val="•"/>
      <w:lvlJc w:val="left"/>
      <w:pPr>
        <w:ind w:left="1606" w:hanging="420"/>
      </w:pPr>
      <w:rPr>
        <w:rFonts w:hint="default"/>
        <w:lang w:val="en-US" w:eastAsia="zh-CN" w:bidi="ar-SA"/>
      </w:rPr>
    </w:lvl>
    <w:lvl w:ilvl="2" w:tentative="0">
      <w:start w:val="0"/>
      <w:numFmt w:val="bullet"/>
      <w:lvlText w:val="•"/>
      <w:lvlJc w:val="left"/>
      <w:pPr>
        <w:ind w:left="2553" w:hanging="420"/>
      </w:pPr>
      <w:rPr>
        <w:rFonts w:hint="default"/>
        <w:lang w:val="en-US" w:eastAsia="zh-CN" w:bidi="ar-SA"/>
      </w:rPr>
    </w:lvl>
    <w:lvl w:ilvl="3" w:tentative="0">
      <w:start w:val="0"/>
      <w:numFmt w:val="bullet"/>
      <w:lvlText w:val="•"/>
      <w:lvlJc w:val="left"/>
      <w:pPr>
        <w:ind w:left="3499" w:hanging="420"/>
      </w:pPr>
      <w:rPr>
        <w:rFonts w:hint="default"/>
        <w:lang w:val="en-US" w:eastAsia="zh-CN" w:bidi="ar-SA"/>
      </w:rPr>
    </w:lvl>
    <w:lvl w:ilvl="4" w:tentative="0">
      <w:start w:val="0"/>
      <w:numFmt w:val="bullet"/>
      <w:lvlText w:val="•"/>
      <w:lvlJc w:val="left"/>
      <w:pPr>
        <w:ind w:left="4446" w:hanging="420"/>
      </w:pPr>
      <w:rPr>
        <w:rFonts w:hint="default"/>
        <w:lang w:val="en-US" w:eastAsia="zh-CN" w:bidi="ar-SA"/>
      </w:rPr>
    </w:lvl>
    <w:lvl w:ilvl="5" w:tentative="0">
      <w:start w:val="0"/>
      <w:numFmt w:val="bullet"/>
      <w:lvlText w:val="•"/>
      <w:lvlJc w:val="left"/>
      <w:pPr>
        <w:ind w:left="5393" w:hanging="420"/>
      </w:pPr>
      <w:rPr>
        <w:rFonts w:hint="default"/>
        <w:lang w:val="en-US" w:eastAsia="zh-CN" w:bidi="ar-SA"/>
      </w:rPr>
    </w:lvl>
    <w:lvl w:ilvl="6" w:tentative="0">
      <w:start w:val="0"/>
      <w:numFmt w:val="bullet"/>
      <w:lvlText w:val="•"/>
      <w:lvlJc w:val="left"/>
      <w:pPr>
        <w:ind w:left="6339" w:hanging="420"/>
      </w:pPr>
      <w:rPr>
        <w:rFonts w:hint="default"/>
        <w:lang w:val="en-US" w:eastAsia="zh-CN" w:bidi="ar-SA"/>
      </w:rPr>
    </w:lvl>
    <w:lvl w:ilvl="7" w:tentative="0">
      <w:start w:val="0"/>
      <w:numFmt w:val="bullet"/>
      <w:lvlText w:val="•"/>
      <w:lvlJc w:val="left"/>
      <w:pPr>
        <w:ind w:left="7286" w:hanging="420"/>
      </w:pPr>
      <w:rPr>
        <w:rFonts w:hint="default"/>
        <w:lang w:val="en-US" w:eastAsia="zh-CN" w:bidi="ar-SA"/>
      </w:rPr>
    </w:lvl>
    <w:lvl w:ilvl="8" w:tentative="0">
      <w:start w:val="0"/>
      <w:numFmt w:val="bullet"/>
      <w:lvlText w:val="•"/>
      <w:lvlJc w:val="left"/>
      <w:pPr>
        <w:ind w:left="8232" w:hanging="420"/>
      </w:pPr>
      <w:rPr>
        <w:rFonts w:hint="default"/>
        <w:lang w:val="en-US" w:eastAsia="zh-CN" w:bidi="ar-SA"/>
      </w:rPr>
    </w:lvl>
  </w:abstractNum>
  <w:abstractNum w:abstractNumId="23">
    <w:nsid w:val="0E640482"/>
    <w:multiLevelType w:val="multilevel"/>
    <w:tmpl w:val="0E640482"/>
    <w:lvl w:ilvl="0" w:tentative="0">
      <w:start w:val="1"/>
      <w:numFmt w:val="decimal"/>
      <w:lvlText w:val="（%1）"/>
      <w:lvlJc w:val="left"/>
      <w:pPr>
        <w:ind w:left="1183" w:hanging="528"/>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2074" w:hanging="528"/>
      </w:pPr>
      <w:rPr>
        <w:rFonts w:hint="default"/>
        <w:lang w:val="en-US" w:eastAsia="zh-CN" w:bidi="ar-SA"/>
      </w:rPr>
    </w:lvl>
    <w:lvl w:ilvl="2" w:tentative="0">
      <w:start w:val="0"/>
      <w:numFmt w:val="bullet"/>
      <w:lvlText w:val="•"/>
      <w:lvlJc w:val="left"/>
      <w:pPr>
        <w:ind w:left="2969" w:hanging="528"/>
      </w:pPr>
      <w:rPr>
        <w:rFonts w:hint="default"/>
        <w:lang w:val="en-US" w:eastAsia="zh-CN" w:bidi="ar-SA"/>
      </w:rPr>
    </w:lvl>
    <w:lvl w:ilvl="3" w:tentative="0">
      <w:start w:val="0"/>
      <w:numFmt w:val="bullet"/>
      <w:lvlText w:val="•"/>
      <w:lvlJc w:val="left"/>
      <w:pPr>
        <w:ind w:left="3863" w:hanging="528"/>
      </w:pPr>
      <w:rPr>
        <w:rFonts w:hint="default"/>
        <w:lang w:val="en-US" w:eastAsia="zh-CN" w:bidi="ar-SA"/>
      </w:rPr>
    </w:lvl>
    <w:lvl w:ilvl="4" w:tentative="0">
      <w:start w:val="0"/>
      <w:numFmt w:val="bullet"/>
      <w:lvlText w:val="•"/>
      <w:lvlJc w:val="left"/>
      <w:pPr>
        <w:ind w:left="4758" w:hanging="528"/>
      </w:pPr>
      <w:rPr>
        <w:rFonts w:hint="default"/>
        <w:lang w:val="en-US" w:eastAsia="zh-CN" w:bidi="ar-SA"/>
      </w:rPr>
    </w:lvl>
    <w:lvl w:ilvl="5" w:tentative="0">
      <w:start w:val="0"/>
      <w:numFmt w:val="bullet"/>
      <w:lvlText w:val="•"/>
      <w:lvlJc w:val="left"/>
      <w:pPr>
        <w:ind w:left="5653" w:hanging="528"/>
      </w:pPr>
      <w:rPr>
        <w:rFonts w:hint="default"/>
        <w:lang w:val="en-US" w:eastAsia="zh-CN" w:bidi="ar-SA"/>
      </w:rPr>
    </w:lvl>
    <w:lvl w:ilvl="6" w:tentative="0">
      <w:start w:val="0"/>
      <w:numFmt w:val="bullet"/>
      <w:lvlText w:val="•"/>
      <w:lvlJc w:val="left"/>
      <w:pPr>
        <w:ind w:left="6547" w:hanging="528"/>
      </w:pPr>
      <w:rPr>
        <w:rFonts w:hint="default"/>
        <w:lang w:val="en-US" w:eastAsia="zh-CN" w:bidi="ar-SA"/>
      </w:rPr>
    </w:lvl>
    <w:lvl w:ilvl="7" w:tentative="0">
      <w:start w:val="0"/>
      <w:numFmt w:val="bullet"/>
      <w:lvlText w:val="•"/>
      <w:lvlJc w:val="left"/>
      <w:pPr>
        <w:ind w:left="7442" w:hanging="528"/>
      </w:pPr>
      <w:rPr>
        <w:rFonts w:hint="default"/>
        <w:lang w:val="en-US" w:eastAsia="zh-CN" w:bidi="ar-SA"/>
      </w:rPr>
    </w:lvl>
    <w:lvl w:ilvl="8" w:tentative="0">
      <w:start w:val="0"/>
      <w:numFmt w:val="bullet"/>
      <w:lvlText w:val="•"/>
      <w:lvlJc w:val="left"/>
      <w:pPr>
        <w:ind w:left="8336" w:hanging="528"/>
      </w:pPr>
      <w:rPr>
        <w:rFonts w:hint="default"/>
        <w:lang w:val="en-US" w:eastAsia="zh-CN" w:bidi="ar-SA"/>
      </w:rPr>
    </w:lvl>
  </w:abstractNum>
  <w:abstractNum w:abstractNumId="24">
    <w:nsid w:val="0F9F9CCA"/>
    <w:multiLevelType w:val="multilevel"/>
    <w:tmpl w:val="0F9F9CCA"/>
    <w:lvl w:ilvl="0" w:tentative="0">
      <w:start w:val="1"/>
      <w:numFmt w:val="decimal"/>
      <w:lvlText w:val="%1."/>
      <w:lvlJc w:val="left"/>
      <w:pPr>
        <w:ind w:left="437" w:hanging="360"/>
        <w:jc w:val="left"/>
      </w:pPr>
      <w:rPr>
        <w:rFonts w:hint="default" w:ascii="宋体" w:hAnsi="宋体" w:eastAsia="宋体" w:cs="宋体"/>
        <w:b w:val="0"/>
        <w:bCs w:val="0"/>
        <w:i w:val="0"/>
        <w:iCs w:val="0"/>
        <w:w w:val="100"/>
        <w:sz w:val="24"/>
        <w:szCs w:val="24"/>
        <w:lang w:val="en-US" w:eastAsia="zh-CN" w:bidi="ar-SA"/>
      </w:rPr>
    </w:lvl>
    <w:lvl w:ilvl="1" w:tentative="0">
      <w:start w:val="5"/>
      <w:numFmt w:val="decimal"/>
      <w:lvlText w:val="%2."/>
      <w:lvlJc w:val="left"/>
      <w:pPr>
        <w:ind w:left="941" w:hanging="363"/>
        <w:jc w:val="left"/>
      </w:pPr>
      <w:rPr>
        <w:rFonts w:hint="default" w:ascii="宋体" w:hAnsi="宋体" w:eastAsia="宋体" w:cs="宋体"/>
        <w:b/>
        <w:bCs/>
        <w:i w:val="0"/>
        <w:iCs w:val="0"/>
        <w:spacing w:val="0"/>
        <w:w w:val="99"/>
        <w:sz w:val="24"/>
        <w:szCs w:val="24"/>
        <w:lang w:val="en-US" w:eastAsia="zh-CN" w:bidi="ar-SA"/>
      </w:rPr>
    </w:lvl>
    <w:lvl w:ilvl="2" w:tentative="0">
      <w:start w:val="1"/>
      <w:numFmt w:val="decimal"/>
      <w:lvlText w:val="%3."/>
      <w:lvlJc w:val="left"/>
      <w:pPr>
        <w:ind w:left="1697" w:hanging="840"/>
        <w:jc w:val="left"/>
      </w:pPr>
      <w:rPr>
        <w:rFonts w:hint="default" w:ascii="宋体" w:hAnsi="宋体" w:eastAsia="宋体" w:cs="宋体"/>
        <w:b w:val="0"/>
        <w:bCs w:val="0"/>
        <w:i w:val="0"/>
        <w:iCs w:val="0"/>
        <w:w w:val="100"/>
        <w:sz w:val="24"/>
        <w:szCs w:val="24"/>
        <w:lang w:val="en-US" w:eastAsia="zh-CN" w:bidi="ar-SA"/>
      </w:rPr>
    </w:lvl>
    <w:lvl w:ilvl="3" w:tentative="0">
      <w:start w:val="0"/>
      <w:numFmt w:val="bullet"/>
      <w:lvlText w:val="•"/>
      <w:lvlJc w:val="left"/>
      <w:pPr>
        <w:ind w:left="2635" w:hanging="840"/>
      </w:pPr>
      <w:rPr>
        <w:rFonts w:hint="default"/>
        <w:lang w:val="en-US" w:eastAsia="zh-CN" w:bidi="ar-SA"/>
      </w:rPr>
    </w:lvl>
    <w:lvl w:ilvl="4" w:tentative="0">
      <w:start w:val="0"/>
      <w:numFmt w:val="bullet"/>
      <w:lvlText w:val="•"/>
      <w:lvlJc w:val="left"/>
      <w:pPr>
        <w:ind w:left="3571" w:hanging="840"/>
      </w:pPr>
      <w:rPr>
        <w:rFonts w:hint="default"/>
        <w:lang w:val="en-US" w:eastAsia="zh-CN" w:bidi="ar-SA"/>
      </w:rPr>
    </w:lvl>
    <w:lvl w:ilvl="5" w:tentative="0">
      <w:start w:val="0"/>
      <w:numFmt w:val="bullet"/>
      <w:lvlText w:val="•"/>
      <w:lvlJc w:val="left"/>
      <w:pPr>
        <w:ind w:left="4507" w:hanging="840"/>
      </w:pPr>
      <w:rPr>
        <w:rFonts w:hint="default"/>
        <w:lang w:val="en-US" w:eastAsia="zh-CN" w:bidi="ar-SA"/>
      </w:rPr>
    </w:lvl>
    <w:lvl w:ilvl="6" w:tentative="0">
      <w:start w:val="0"/>
      <w:numFmt w:val="bullet"/>
      <w:lvlText w:val="•"/>
      <w:lvlJc w:val="left"/>
      <w:pPr>
        <w:ind w:left="5443" w:hanging="840"/>
      </w:pPr>
      <w:rPr>
        <w:rFonts w:hint="default"/>
        <w:lang w:val="en-US" w:eastAsia="zh-CN" w:bidi="ar-SA"/>
      </w:rPr>
    </w:lvl>
    <w:lvl w:ilvl="7" w:tentative="0">
      <w:start w:val="0"/>
      <w:numFmt w:val="bullet"/>
      <w:lvlText w:val="•"/>
      <w:lvlJc w:val="left"/>
      <w:pPr>
        <w:ind w:left="6378" w:hanging="840"/>
      </w:pPr>
      <w:rPr>
        <w:rFonts w:hint="default"/>
        <w:lang w:val="en-US" w:eastAsia="zh-CN" w:bidi="ar-SA"/>
      </w:rPr>
    </w:lvl>
    <w:lvl w:ilvl="8" w:tentative="0">
      <w:start w:val="0"/>
      <w:numFmt w:val="bullet"/>
      <w:lvlText w:val="•"/>
      <w:lvlJc w:val="left"/>
      <w:pPr>
        <w:ind w:left="7314" w:hanging="840"/>
      </w:pPr>
      <w:rPr>
        <w:rFonts w:hint="default"/>
        <w:lang w:val="en-US" w:eastAsia="zh-CN" w:bidi="ar-SA"/>
      </w:rPr>
    </w:lvl>
  </w:abstractNum>
  <w:abstractNum w:abstractNumId="25">
    <w:nsid w:val="1C257C7B"/>
    <w:multiLevelType w:val="multilevel"/>
    <w:tmpl w:val="1C257C7B"/>
    <w:lvl w:ilvl="0" w:tentative="0">
      <w:start w:val="1"/>
      <w:numFmt w:val="decimal"/>
      <w:lvlText w:val="%1."/>
      <w:lvlJc w:val="left"/>
      <w:pPr>
        <w:ind w:left="232"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22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05" w:hanging="241"/>
      </w:pPr>
      <w:rPr>
        <w:rFonts w:hint="default"/>
        <w:lang w:val="en-US" w:eastAsia="zh-CN" w:bidi="ar-SA"/>
      </w:rPr>
    </w:lvl>
    <w:lvl w:ilvl="4" w:tentative="0">
      <w:start w:val="0"/>
      <w:numFmt w:val="bullet"/>
      <w:lvlText w:val="•"/>
      <w:lvlJc w:val="left"/>
      <w:pPr>
        <w:ind w:left="4194" w:hanging="241"/>
      </w:pPr>
      <w:rPr>
        <w:rFonts w:hint="default"/>
        <w:lang w:val="en-US" w:eastAsia="zh-CN" w:bidi="ar-SA"/>
      </w:rPr>
    </w:lvl>
    <w:lvl w:ilvl="5" w:tentative="0">
      <w:start w:val="0"/>
      <w:numFmt w:val="bullet"/>
      <w:lvlText w:val="•"/>
      <w:lvlJc w:val="left"/>
      <w:pPr>
        <w:ind w:left="5183" w:hanging="241"/>
      </w:pPr>
      <w:rPr>
        <w:rFonts w:hint="default"/>
        <w:lang w:val="en-US" w:eastAsia="zh-CN" w:bidi="ar-SA"/>
      </w:rPr>
    </w:lvl>
    <w:lvl w:ilvl="6" w:tentative="0">
      <w:start w:val="0"/>
      <w:numFmt w:val="bullet"/>
      <w:lvlText w:val="•"/>
      <w:lvlJc w:val="left"/>
      <w:pPr>
        <w:ind w:left="6171" w:hanging="241"/>
      </w:pPr>
      <w:rPr>
        <w:rFonts w:hint="default"/>
        <w:lang w:val="en-US" w:eastAsia="zh-CN" w:bidi="ar-SA"/>
      </w:rPr>
    </w:lvl>
    <w:lvl w:ilvl="7" w:tentative="0">
      <w:start w:val="0"/>
      <w:numFmt w:val="bullet"/>
      <w:lvlText w:val="•"/>
      <w:lvlJc w:val="left"/>
      <w:pPr>
        <w:ind w:left="7160" w:hanging="241"/>
      </w:pPr>
      <w:rPr>
        <w:rFonts w:hint="default"/>
        <w:lang w:val="en-US" w:eastAsia="zh-CN" w:bidi="ar-SA"/>
      </w:rPr>
    </w:lvl>
    <w:lvl w:ilvl="8" w:tentative="0">
      <w:start w:val="0"/>
      <w:numFmt w:val="bullet"/>
      <w:lvlText w:val="•"/>
      <w:lvlJc w:val="left"/>
      <w:pPr>
        <w:ind w:left="8148" w:hanging="241"/>
      </w:pPr>
      <w:rPr>
        <w:rFonts w:hint="default"/>
        <w:lang w:val="en-US" w:eastAsia="zh-CN" w:bidi="ar-SA"/>
      </w:rPr>
    </w:lvl>
  </w:abstractNum>
  <w:abstractNum w:abstractNumId="26">
    <w:nsid w:val="23E97754"/>
    <w:multiLevelType w:val="multilevel"/>
    <w:tmpl w:val="23E97754"/>
    <w:lvl w:ilvl="0" w:tentative="0">
      <w:start w:val="2"/>
      <w:numFmt w:val="decimal"/>
      <w:lvlText w:val="%1."/>
      <w:lvlJc w:val="left"/>
      <w:pPr>
        <w:ind w:left="953" w:hanging="241"/>
        <w:jc w:val="left"/>
      </w:pPr>
      <w:rPr>
        <w:rFonts w:hint="default" w:ascii="仿宋" w:hAnsi="仿宋" w:eastAsia="仿宋" w:cs="仿宋"/>
        <w:b w:val="0"/>
        <w:bCs w:val="0"/>
        <w:i w:val="0"/>
        <w:iCs w:val="0"/>
        <w:w w:val="100"/>
        <w:sz w:val="22"/>
        <w:szCs w:val="22"/>
        <w:lang w:val="en-US" w:eastAsia="zh-CN" w:bidi="ar-SA"/>
      </w:rPr>
    </w:lvl>
    <w:lvl w:ilvl="1" w:tentative="0">
      <w:start w:val="5"/>
      <w:numFmt w:val="decimal"/>
      <w:lvlText w:val="%2."/>
      <w:lvlJc w:val="left"/>
      <w:pPr>
        <w:ind w:left="897" w:hanging="241"/>
        <w:jc w:val="right"/>
      </w:pPr>
      <w:rPr>
        <w:rFonts w:hint="default" w:ascii="宋体" w:hAnsi="宋体" w:eastAsia="宋体" w:cs="宋体"/>
        <w:b/>
        <w:bCs/>
        <w:i w:val="0"/>
        <w:iCs w:val="0"/>
        <w:w w:val="99"/>
        <w:sz w:val="22"/>
        <w:szCs w:val="22"/>
        <w:lang w:val="en-US" w:eastAsia="zh-CN" w:bidi="ar-SA"/>
      </w:rPr>
    </w:lvl>
    <w:lvl w:ilvl="2" w:tentative="0">
      <w:start w:val="1"/>
      <w:numFmt w:val="decimal"/>
      <w:lvlText w:val="%3."/>
      <w:lvlJc w:val="left"/>
      <w:pPr>
        <w:ind w:left="941" w:hanging="363"/>
        <w:jc w:val="left"/>
      </w:pPr>
      <w:rPr>
        <w:rFonts w:hint="default" w:ascii="宋体" w:hAnsi="宋体" w:eastAsia="宋体" w:cs="宋体"/>
        <w:b/>
        <w:bCs/>
        <w:i w:val="0"/>
        <w:iCs w:val="0"/>
        <w:spacing w:val="0"/>
        <w:w w:val="99"/>
        <w:sz w:val="24"/>
        <w:szCs w:val="24"/>
        <w:lang w:val="en-US" w:eastAsia="zh-CN" w:bidi="ar-SA"/>
      </w:rPr>
    </w:lvl>
    <w:lvl w:ilvl="3" w:tentative="0">
      <w:start w:val="0"/>
      <w:numFmt w:val="bullet"/>
      <w:lvlText w:val="•"/>
      <w:lvlJc w:val="left"/>
      <w:pPr>
        <w:ind w:left="1988" w:hanging="363"/>
      </w:pPr>
      <w:rPr>
        <w:rFonts w:hint="default"/>
        <w:lang w:val="en-US" w:eastAsia="zh-CN" w:bidi="ar-SA"/>
      </w:rPr>
    </w:lvl>
    <w:lvl w:ilvl="4" w:tentative="0">
      <w:start w:val="0"/>
      <w:numFmt w:val="bullet"/>
      <w:lvlText w:val="•"/>
      <w:lvlJc w:val="left"/>
      <w:pPr>
        <w:ind w:left="3016" w:hanging="363"/>
      </w:pPr>
      <w:rPr>
        <w:rFonts w:hint="default"/>
        <w:lang w:val="en-US" w:eastAsia="zh-CN" w:bidi="ar-SA"/>
      </w:rPr>
    </w:lvl>
    <w:lvl w:ilvl="5" w:tentative="0">
      <w:start w:val="0"/>
      <w:numFmt w:val="bullet"/>
      <w:lvlText w:val="•"/>
      <w:lvlJc w:val="left"/>
      <w:pPr>
        <w:ind w:left="4044" w:hanging="363"/>
      </w:pPr>
      <w:rPr>
        <w:rFonts w:hint="default"/>
        <w:lang w:val="en-US" w:eastAsia="zh-CN" w:bidi="ar-SA"/>
      </w:rPr>
    </w:lvl>
    <w:lvl w:ilvl="6" w:tentative="0">
      <w:start w:val="0"/>
      <w:numFmt w:val="bullet"/>
      <w:lvlText w:val="•"/>
      <w:lvlJc w:val="left"/>
      <w:pPr>
        <w:ind w:left="5073" w:hanging="363"/>
      </w:pPr>
      <w:rPr>
        <w:rFonts w:hint="default"/>
        <w:lang w:val="en-US" w:eastAsia="zh-CN" w:bidi="ar-SA"/>
      </w:rPr>
    </w:lvl>
    <w:lvl w:ilvl="7" w:tentative="0">
      <w:start w:val="0"/>
      <w:numFmt w:val="bullet"/>
      <w:lvlText w:val="•"/>
      <w:lvlJc w:val="left"/>
      <w:pPr>
        <w:ind w:left="6101" w:hanging="363"/>
      </w:pPr>
      <w:rPr>
        <w:rFonts w:hint="default"/>
        <w:lang w:val="en-US" w:eastAsia="zh-CN" w:bidi="ar-SA"/>
      </w:rPr>
    </w:lvl>
    <w:lvl w:ilvl="8" w:tentative="0">
      <w:start w:val="0"/>
      <w:numFmt w:val="bullet"/>
      <w:lvlText w:val="•"/>
      <w:lvlJc w:val="left"/>
      <w:pPr>
        <w:ind w:left="7129" w:hanging="363"/>
      </w:pPr>
      <w:rPr>
        <w:rFonts w:hint="default"/>
        <w:lang w:val="en-US" w:eastAsia="zh-CN" w:bidi="ar-SA"/>
      </w:rPr>
    </w:lvl>
  </w:abstractNum>
  <w:abstractNum w:abstractNumId="27">
    <w:nsid w:val="243FCF68"/>
    <w:multiLevelType w:val="multilevel"/>
    <w:tmpl w:val="243FCF68"/>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abstractNum w:abstractNumId="28">
    <w:nsid w:val="2470EC97"/>
    <w:multiLevelType w:val="multilevel"/>
    <w:tmpl w:val="2470EC97"/>
    <w:lvl w:ilvl="0" w:tentative="0">
      <w:start w:val="1"/>
      <w:numFmt w:val="decimal"/>
      <w:lvlText w:val="%1."/>
      <w:lvlJc w:val="left"/>
      <w:pPr>
        <w:ind w:left="650" w:hanging="209"/>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1467" w:hanging="209"/>
      </w:pPr>
      <w:rPr>
        <w:rFonts w:hint="default"/>
        <w:lang w:val="en-US" w:eastAsia="zh-CN" w:bidi="ar-SA"/>
      </w:rPr>
    </w:lvl>
    <w:lvl w:ilvl="2" w:tentative="0">
      <w:start w:val="0"/>
      <w:numFmt w:val="bullet"/>
      <w:lvlText w:val="•"/>
      <w:lvlJc w:val="left"/>
      <w:pPr>
        <w:ind w:left="2281" w:hanging="209"/>
      </w:pPr>
      <w:rPr>
        <w:rFonts w:hint="default"/>
        <w:lang w:val="en-US" w:eastAsia="zh-CN" w:bidi="ar-SA"/>
      </w:rPr>
    </w:lvl>
    <w:lvl w:ilvl="3" w:tentative="0">
      <w:start w:val="0"/>
      <w:numFmt w:val="bullet"/>
      <w:lvlText w:val="•"/>
      <w:lvlJc w:val="left"/>
      <w:pPr>
        <w:ind w:left="3095" w:hanging="209"/>
      </w:pPr>
      <w:rPr>
        <w:rFonts w:hint="default"/>
        <w:lang w:val="en-US" w:eastAsia="zh-CN" w:bidi="ar-SA"/>
      </w:rPr>
    </w:lvl>
    <w:lvl w:ilvl="4" w:tentative="0">
      <w:start w:val="0"/>
      <w:numFmt w:val="bullet"/>
      <w:lvlText w:val="•"/>
      <w:lvlJc w:val="left"/>
      <w:pPr>
        <w:ind w:left="3909" w:hanging="209"/>
      </w:pPr>
      <w:rPr>
        <w:rFonts w:hint="default"/>
        <w:lang w:val="en-US" w:eastAsia="zh-CN" w:bidi="ar-SA"/>
      </w:rPr>
    </w:lvl>
    <w:lvl w:ilvl="5" w:tentative="0">
      <w:start w:val="0"/>
      <w:numFmt w:val="bullet"/>
      <w:lvlText w:val="•"/>
      <w:lvlJc w:val="left"/>
      <w:pPr>
        <w:ind w:left="4723" w:hanging="209"/>
      </w:pPr>
      <w:rPr>
        <w:rFonts w:hint="default"/>
        <w:lang w:val="en-US" w:eastAsia="zh-CN" w:bidi="ar-SA"/>
      </w:rPr>
    </w:lvl>
    <w:lvl w:ilvl="6" w:tentative="0">
      <w:start w:val="0"/>
      <w:numFmt w:val="bullet"/>
      <w:lvlText w:val="•"/>
      <w:lvlJc w:val="left"/>
      <w:pPr>
        <w:ind w:left="5537" w:hanging="209"/>
      </w:pPr>
      <w:rPr>
        <w:rFonts w:hint="default"/>
        <w:lang w:val="en-US" w:eastAsia="zh-CN" w:bidi="ar-SA"/>
      </w:rPr>
    </w:lvl>
    <w:lvl w:ilvl="7" w:tentative="0">
      <w:start w:val="0"/>
      <w:numFmt w:val="bullet"/>
      <w:lvlText w:val="•"/>
      <w:lvlJc w:val="left"/>
      <w:pPr>
        <w:ind w:left="6351" w:hanging="209"/>
      </w:pPr>
      <w:rPr>
        <w:rFonts w:hint="default"/>
        <w:lang w:val="en-US" w:eastAsia="zh-CN" w:bidi="ar-SA"/>
      </w:rPr>
    </w:lvl>
    <w:lvl w:ilvl="8" w:tentative="0">
      <w:start w:val="0"/>
      <w:numFmt w:val="bullet"/>
      <w:lvlText w:val="•"/>
      <w:lvlJc w:val="left"/>
      <w:pPr>
        <w:ind w:left="7165" w:hanging="209"/>
      </w:pPr>
      <w:rPr>
        <w:rFonts w:hint="default"/>
        <w:lang w:val="en-US" w:eastAsia="zh-CN" w:bidi="ar-SA"/>
      </w:rPr>
    </w:lvl>
  </w:abstractNum>
  <w:abstractNum w:abstractNumId="29">
    <w:nsid w:val="30FC5B15"/>
    <w:multiLevelType w:val="multilevel"/>
    <w:tmpl w:val="30FC5B15"/>
    <w:lvl w:ilvl="0" w:tentative="0">
      <w:start w:val="1"/>
      <w:numFmt w:val="decimal"/>
      <w:lvlText w:val="（%1）"/>
      <w:lvlJc w:val="left"/>
      <w:pPr>
        <w:ind w:left="232" w:hanging="530"/>
        <w:jc w:val="left"/>
      </w:pPr>
      <w:rPr>
        <w:rFonts w:hint="default" w:ascii="宋体" w:hAnsi="宋体" w:eastAsia="宋体" w:cs="宋体"/>
        <w:b/>
        <w:bCs/>
        <w:i w:val="0"/>
        <w:iCs w:val="0"/>
        <w:spacing w:val="-8"/>
        <w:w w:val="98"/>
        <w:sz w:val="19"/>
        <w:szCs w:val="19"/>
        <w:lang w:val="en-US" w:eastAsia="zh-CN" w:bidi="ar-SA"/>
      </w:rPr>
    </w:lvl>
    <w:lvl w:ilvl="1" w:tentative="0">
      <w:start w:val="0"/>
      <w:numFmt w:val="bullet"/>
      <w:lvlText w:val="•"/>
      <w:lvlJc w:val="left"/>
      <w:pPr>
        <w:ind w:left="1228" w:hanging="530"/>
      </w:pPr>
      <w:rPr>
        <w:rFonts w:hint="default"/>
        <w:lang w:val="en-US" w:eastAsia="zh-CN" w:bidi="ar-SA"/>
      </w:rPr>
    </w:lvl>
    <w:lvl w:ilvl="2" w:tentative="0">
      <w:start w:val="0"/>
      <w:numFmt w:val="bullet"/>
      <w:lvlText w:val="•"/>
      <w:lvlJc w:val="left"/>
      <w:pPr>
        <w:ind w:left="2217" w:hanging="530"/>
      </w:pPr>
      <w:rPr>
        <w:rFonts w:hint="default"/>
        <w:lang w:val="en-US" w:eastAsia="zh-CN" w:bidi="ar-SA"/>
      </w:rPr>
    </w:lvl>
    <w:lvl w:ilvl="3" w:tentative="0">
      <w:start w:val="0"/>
      <w:numFmt w:val="bullet"/>
      <w:lvlText w:val="•"/>
      <w:lvlJc w:val="left"/>
      <w:pPr>
        <w:ind w:left="3205" w:hanging="530"/>
      </w:pPr>
      <w:rPr>
        <w:rFonts w:hint="default"/>
        <w:lang w:val="en-US" w:eastAsia="zh-CN" w:bidi="ar-SA"/>
      </w:rPr>
    </w:lvl>
    <w:lvl w:ilvl="4" w:tentative="0">
      <w:start w:val="0"/>
      <w:numFmt w:val="bullet"/>
      <w:lvlText w:val="•"/>
      <w:lvlJc w:val="left"/>
      <w:pPr>
        <w:ind w:left="4194" w:hanging="530"/>
      </w:pPr>
      <w:rPr>
        <w:rFonts w:hint="default"/>
        <w:lang w:val="en-US" w:eastAsia="zh-CN" w:bidi="ar-SA"/>
      </w:rPr>
    </w:lvl>
    <w:lvl w:ilvl="5" w:tentative="0">
      <w:start w:val="0"/>
      <w:numFmt w:val="bullet"/>
      <w:lvlText w:val="•"/>
      <w:lvlJc w:val="left"/>
      <w:pPr>
        <w:ind w:left="5183" w:hanging="530"/>
      </w:pPr>
      <w:rPr>
        <w:rFonts w:hint="default"/>
        <w:lang w:val="en-US" w:eastAsia="zh-CN" w:bidi="ar-SA"/>
      </w:rPr>
    </w:lvl>
    <w:lvl w:ilvl="6" w:tentative="0">
      <w:start w:val="0"/>
      <w:numFmt w:val="bullet"/>
      <w:lvlText w:val="•"/>
      <w:lvlJc w:val="left"/>
      <w:pPr>
        <w:ind w:left="6171" w:hanging="530"/>
      </w:pPr>
      <w:rPr>
        <w:rFonts w:hint="default"/>
        <w:lang w:val="en-US" w:eastAsia="zh-CN" w:bidi="ar-SA"/>
      </w:rPr>
    </w:lvl>
    <w:lvl w:ilvl="7" w:tentative="0">
      <w:start w:val="0"/>
      <w:numFmt w:val="bullet"/>
      <w:lvlText w:val="•"/>
      <w:lvlJc w:val="left"/>
      <w:pPr>
        <w:ind w:left="7160" w:hanging="530"/>
      </w:pPr>
      <w:rPr>
        <w:rFonts w:hint="default"/>
        <w:lang w:val="en-US" w:eastAsia="zh-CN" w:bidi="ar-SA"/>
      </w:rPr>
    </w:lvl>
    <w:lvl w:ilvl="8" w:tentative="0">
      <w:start w:val="0"/>
      <w:numFmt w:val="bullet"/>
      <w:lvlText w:val="•"/>
      <w:lvlJc w:val="left"/>
      <w:pPr>
        <w:ind w:left="8148" w:hanging="530"/>
      </w:pPr>
      <w:rPr>
        <w:rFonts w:hint="default"/>
        <w:lang w:val="en-US" w:eastAsia="zh-CN" w:bidi="ar-SA"/>
      </w:rPr>
    </w:lvl>
  </w:abstractNum>
  <w:abstractNum w:abstractNumId="30">
    <w:nsid w:val="32A7AF2D"/>
    <w:multiLevelType w:val="multilevel"/>
    <w:tmpl w:val="32A7AF2D"/>
    <w:lvl w:ilvl="0" w:tentative="0">
      <w:start w:val="1"/>
      <w:numFmt w:val="decimal"/>
      <w:lvlText w:val="%1."/>
      <w:lvlJc w:val="left"/>
      <w:pPr>
        <w:ind w:left="476" w:hanging="244"/>
        <w:jc w:val="left"/>
      </w:pPr>
      <w:rPr>
        <w:rFonts w:hint="default"/>
        <w:spacing w:val="-1"/>
        <w:w w:val="99"/>
        <w:lang w:val="en-US" w:eastAsia="zh-CN" w:bidi="ar-SA"/>
      </w:rPr>
    </w:lvl>
    <w:lvl w:ilvl="1" w:tentative="0">
      <w:start w:val="1"/>
      <w:numFmt w:val="decimal"/>
      <w:lvlText w:val="%2."/>
      <w:lvlJc w:val="left"/>
      <w:pPr>
        <w:ind w:left="23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551" w:hanging="241"/>
      </w:pPr>
      <w:rPr>
        <w:rFonts w:hint="default"/>
        <w:lang w:val="en-US" w:eastAsia="zh-CN" w:bidi="ar-SA"/>
      </w:rPr>
    </w:lvl>
    <w:lvl w:ilvl="3" w:tentative="0">
      <w:start w:val="0"/>
      <w:numFmt w:val="bullet"/>
      <w:lvlText w:val="•"/>
      <w:lvlJc w:val="left"/>
      <w:pPr>
        <w:ind w:left="2623" w:hanging="241"/>
      </w:pPr>
      <w:rPr>
        <w:rFonts w:hint="default"/>
        <w:lang w:val="en-US" w:eastAsia="zh-CN" w:bidi="ar-SA"/>
      </w:rPr>
    </w:lvl>
    <w:lvl w:ilvl="4" w:tentative="0">
      <w:start w:val="0"/>
      <w:numFmt w:val="bullet"/>
      <w:lvlText w:val="•"/>
      <w:lvlJc w:val="left"/>
      <w:pPr>
        <w:ind w:left="3695" w:hanging="241"/>
      </w:pPr>
      <w:rPr>
        <w:rFonts w:hint="default"/>
        <w:lang w:val="en-US" w:eastAsia="zh-CN" w:bidi="ar-SA"/>
      </w:rPr>
    </w:lvl>
    <w:lvl w:ilvl="5" w:tentative="0">
      <w:start w:val="0"/>
      <w:numFmt w:val="bullet"/>
      <w:lvlText w:val="•"/>
      <w:lvlJc w:val="left"/>
      <w:pPr>
        <w:ind w:left="4767" w:hanging="241"/>
      </w:pPr>
      <w:rPr>
        <w:rFonts w:hint="default"/>
        <w:lang w:val="en-US" w:eastAsia="zh-CN" w:bidi="ar-SA"/>
      </w:rPr>
    </w:lvl>
    <w:lvl w:ilvl="6" w:tentative="0">
      <w:start w:val="0"/>
      <w:numFmt w:val="bullet"/>
      <w:lvlText w:val="•"/>
      <w:lvlJc w:val="left"/>
      <w:pPr>
        <w:ind w:left="5838" w:hanging="241"/>
      </w:pPr>
      <w:rPr>
        <w:rFonts w:hint="default"/>
        <w:lang w:val="en-US" w:eastAsia="zh-CN" w:bidi="ar-SA"/>
      </w:rPr>
    </w:lvl>
    <w:lvl w:ilvl="7" w:tentative="0">
      <w:start w:val="0"/>
      <w:numFmt w:val="bullet"/>
      <w:lvlText w:val="•"/>
      <w:lvlJc w:val="left"/>
      <w:pPr>
        <w:ind w:left="6910" w:hanging="241"/>
      </w:pPr>
      <w:rPr>
        <w:rFonts w:hint="default"/>
        <w:lang w:val="en-US" w:eastAsia="zh-CN" w:bidi="ar-SA"/>
      </w:rPr>
    </w:lvl>
    <w:lvl w:ilvl="8" w:tentative="0">
      <w:start w:val="0"/>
      <w:numFmt w:val="bullet"/>
      <w:lvlText w:val="•"/>
      <w:lvlJc w:val="left"/>
      <w:pPr>
        <w:ind w:left="7982" w:hanging="241"/>
      </w:pPr>
      <w:rPr>
        <w:rFonts w:hint="default"/>
        <w:lang w:val="en-US" w:eastAsia="zh-CN" w:bidi="ar-SA"/>
      </w:rPr>
    </w:lvl>
  </w:abstractNum>
  <w:abstractNum w:abstractNumId="31">
    <w:nsid w:val="35E83B33"/>
    <w:multiLevelType w:val="multilevel"/>
    <w:tmpl w:val="35E83B33"/>
    <w:lvl w:ilvl="0" w:tentative="0">
      <w:start w:val="1"/>
      <w:numFmt w:val="decimal"/>
      <w:lvlText w:val="%1."/>
      <w:lvlJc w:val="left"/>
      <w:pPr>
        <w:ind w:left="1057" w:hanging="244"/>
        <w:jc w:val="lef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872" w:hanging="244"/>
      </w:pPr>
      <w:rPr>
        <w:rFonts w:hint="default"/>
        <w:lang w:val="en-US" w:eastAsia="zh-CN" w:bidi="ar-SA"/>
      </w:rPr>
    </w:lvl>
    <w:lvl w:ilvl="2" w:tentative="0">
      <w:start w:val="0"/>
      <w:numFmt w:val="bullet"/>
      <w:lvlText w:val="•"/>
      <w:lvlJc w:val="left"/>
      <w:pPr>
        <w:ind w:left="2685" w:hanging="244"/>
      </w:pPr>
      <w:rPr>
        <w:rFonts w:hint="default"/>
        <w:lang w:val="en-US" w:eastAsia="zh-CN" w:bidi="ar-SA"/>
      </w:rPr>
    </w:lvl>
    <w:lvl w:ilvl="3" w:tentative="0">
      <w:start w:val="0"/>
      <w:numFmt w:val="bullet"/>
      <w:lvlText w:val="•"/>
      <w:lvlJc w:val="left"/>
      <w:pPr>
        <w:ind w:left="3497" w:hanging="244"/>
      </w:pPr>
      <w:rPr>
        <w:rFonts w:hint="default"/>
        <w:lang w:val="en-US" w:eastAsia="zh-CN" w:bidi="ar-SA"/>
      </w:rPr>
    </w:lvl>
    <w:lvl w:ilvl="4" w:tentative="0">
      <w:start w:val="0"/>
      <w:numFmt w:val="bullet"/>
      <w:lvlText w:val="•"/>
      <w:lvlJc w:val="left"/>
      <w:pPr>
        <w:ind w:left="4310" w:hanging="244"/>
      </w:pPr>
      <w:rPr>
        <w:rFonts w:hint="default"/>
        <w:lang w:val="en-US" w:eastAsia="zh-CN" w:bidi="ar-SA"/>
      </w:rPr>
    </w:lvl>
    <w:lvl w:ilvl="5" w:tentative="0">
      <w:start w:val="0"/>
      <w:numFmt w:val="bullet"/>
      <w:lvlText w:val="•"/>
      <w:lvlJc w:val="left"/>
      <w:pPr>
        <w:ind w:left="5123" w:hanging="244"/>
      </w:pPr>
      <w:rPr>
        <w:rFonts w:hint="default"/>
        <w:lang w:val="en-US" w:eastAsia="zh-CN" w:bidi="ar-SA"/>
      </w:rPr>
    </w:lvl>
    <w:lvl w:ilvl="6" w:tentative="0">
      <w:start w:val="0"/>
      <w:numFmt w:val="bullet"/>
      <w:lvlText w:val="•"/>
      <w:lvlJc w:val="left"/>
      <w:pPr>
        <w:ind w:left="5935" w:hanging="244"/>
      </w:pPr>
      <w:rPr>
        <w:rFonts w:hint="default"/>
        <w:lang w:val="en-US" w:eastAsia="zh-CN" w:bidi="ar-SA"/>
      </w:rPr>
    </w:lvl>
    <w:lvl w:ilvl="7" w:tentative="0">
      <w:start w:val="0"/>
      <w:numFmt w:val="bullet"/>
      <w:lvlText w:val="•"/>
      <w:lvlJc w:val="left"/>
      <w:pPr>
        <w:ind w:left="6748" w:hanging="244"/>
      </w:pPr>
      <w:rPr>
        <w:rFonts w:hint="default"/>
        <w:lang w:val="en-US" w:eastAsia="zh-CN" w:bidi="ar-SA"/>
      </w:rPr>
    </w:lvl>
    <w:lvl w:ilvl="8" w:tentative="0">
      <w:start w:val="0"/>
      <w:numFmt w:val="bullet"/>
      <w:lvlText w:val="•"/>
      <w:lvlJc w:val="left"/>
      <w:pPr>
        <w:ind w:left="7560" w:hanging="244"/>
      </w:pPr>
      <w:rPr>
        <w:rFonts w:hint="default"/>
        <w:lang w:val="en-US" w:eastAsia="zh-CN" w:bidi="ar-SA"/>
      </w:rPr>
    </w:lvl>
  </w:abstractNum>
  <w:abstractNum w:abstractNumId="32">
    <w:nsid w:val="39A0D9AC"/>
    <w:multiLevelType w:val="multilevel"/>
    <w:tmpl w:val="39A0D9AC"/>
    <w:lvl w:ilvl="0" w:tentative="0">
      <w:start w:val="1"/>
      <w:numFmt w:val="decimal"/>
      <w:lvlText w:val="（%1）"/>
      <w:lvlJc w:val="left"/>
      <w:pPr>
        <w:ind w:left="1180" w:hanging="528"/>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2074" w:hanging="528"/>
      </w:pPr>
      <w:rPr>
        <w:rFonts w:hint="default"/>
        <w:lang w:val="en-US" w:eastAsia="zh-CN" w:bidi="ar-SA"/>
      </w:rPr>
    </w:lvl>
    <w:lvl w:ilvl="2" w:tentative="0">
      <w:start w:val="0"/>
      <w:numFmt w:val="bullet"/>
      <w:lvlText w:val="•"/>
      <w:lvlJc w:val="left"/>
      <w:pPr>
        <w:ind w:left="2969" w:hanging="528"/>
      </w:pPr>
      <w:rPr>
        <w:rFonts w:hint="default"/>
        <w:lang w:val="en-US" w:eastAsia="zh-CN" w:bidi="ar-SA"/>
      </w:rPr>
    </w:lvl>
    <w:lvl w:ilvl="3" w:tentative="0">
      <w:start w:val="0"/>
      <w:numFmt w:val="bullet"/>
      <w:lvlText w:val="•"/>
      <w:lvlJc w:val="left"/>
      <w:pPr>
        <w:ind w:left="3863" w:hanging="528"/>
      </w:pPr>
      <w:rPr>
        <w:rFonts w:hint="default"/>
        <w:lang w:val="en-US" w:eastAsia="zh-CN" w:bidi="ar-SA"/>
      </w:rPr>
    </w:lvl>
    <w:lvl w:ilvl="4" w:tentative="0">
      <w:start w:val="0"/>
      <w:numFmt w:val="bullet"/>
      <w:lvlText w:val="•"/>
      <w:lvlJc w:val="left"/>
      <w:pPr>
        <w:ind w:left="4758" w:hanging="528"/>
      </w:pPr>
      <w:rPr>
        <w:rFonts w:hint="default"/>
        <w:lang w:val="en-US" w:eastAsia="zh-CN" w:bidi="ar-SA"/>
      </w:rPr>
    </w:lvl>
    <w:lvl w:ilvl="5" w:tentative="0">
      <w:start w:val="0"/>
      <w:numFmt w:val="bullet"/>
      <w:lvlText w:val="•"/>
      <w:lvlJc w:val="left"/>
      <w:pPr>
        <w:ind w:left="5653" w:hanging="528"/>
      </w:pPr>
      <w:rPr>
        <w:rFonts w:hint="default"/>
        <w:lang w:val="en-US" w:eastAsia="zh-CN" w:bidi="ar-SA"/>
      </w:rPr>
    </w:lvl>
    <w:lvl w:ilvl="6" w:tentative="0">
      <w:start w:val="0"/>
      <w:numFmt w:val="bullet"/>
      <w:lvlText w:val="•"/>
      <w:lvlJc w:val="left"/>
      <w:pPr>
        <w:ind w:left="6547" w:hanging="528"/>
      </w:pPr>
      <w:rPr>
        <w:rFonts w:hint="default"/>
        <w:lang w:val="en-US" w:eastAsia="zh-CN" w:bidi="ar-SA"/>
      </w:rPr>
    </w:lvl>
    <w:lvl w:ilvl="7" w:tentative="0">
      <w:start w:val="0"/>
      <w:numFmt w:val="bullet"/>
      <w:lvlText w:val="•"/>
      <w:lvlJc w:val="left"/>
      <w:pPr>
        <w:ind w:left="7442" w:hanging="528"/>
      </w:pPr>
      <w:rPr>
        <w:rFonts w:hint="default"/>
        <w:lang w:val="en-US" w:eastAsia="zh-CN" w:bidi="ar-SA"/>
      </w:rPr>
    </w:lvl>
    <w:lvl w:ilvl="8" w:tentative="0">
      <w:start w:val="0"/>
      <w:numFmt w:val="bullet"/>
      <w:lvlText w:val="•"/>
      <w:lvlJc w:val="left"/>
      <w:pPr>
        <w:ind w:left="8336" w:hanging="528"/>
      </w:pPr>
      <w:rPr>
        <w:rFonts w:hint="default"/>
        <w:lang w:val="en-US" w:eastAsia="zh-CN" w:bidi="ar-SA"/>
      </w:rPr>
    </w:lvl>
  </w:abstractNum>
  <w:abstractNum w:abstractNumId="33">
    <w:nsid w:val="40B249F9"/>
    <w:multiLevelType w:val="multilevel"/>
    <w:tmpl w:val="40B249F9"/>
    <w:lvl w:ilvl="0" w:tentative="0">
      <w:start w:val="1"/>
      <w:numFmt w:val="decimal"/>
      <w:lvlText w:val="%1."/>
      <w:lvlJc w:val="left"/>
      <w:pPr>
        <w:ind w:left="897" w:hanging="36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822" w:hanging="360"/>
      </w:pPr>
      <w:rPr>
        <w:rFonts w:hint="default"/>
        <w:lang w:val="en-US" w:eastAsia="zh-CN" w:bidi="ar-SA"/>
      </w:rPr>
    </w:lvl>
    <w:lvl w:ilvl="2" w:tentative="0">
      <w:start w:val="0"/>
      <w:numFmt w:val="bullet"/>
      <w:lvlText w:val="•"/>
      <w:lvlJc w:val="left"/>
      <w:pPr>
        <w:ind w:left="2745" w:hanging="360"/>
      </w:pPr>
      <w:rPr>
        <w:rFonts w:hint="default"/>
        <w:lang w:val="en-US" w:eastAsia="zh-CN" w:bidi="ar-SA"/>
      </w:rPr>
    </w:lvl>
    <w:lvl w:ilvl="3" w:tentative="0">
      <w:start w:val="0"/>
      <w:numFmt w:val="bullet"/>
      <w:lvlText w:val="•"/>
      <w:lvlJc w:val="left"/>
      <w:pPr>
        <w:ind w:left="3667" w:hanging="360"/>
      </w:pPr>
      <w:rPr>
        <w:rFonts w:hint="default"/>
        <w:lang w:val="en-US" w:eastAsia="zh-CN" w:bidi="ar-SA"/>
      </w:rPr>
    </w:lvl>
    <w:lvl w:ilvl="4" w:tentative="0">
      <w:start w:val="0"/>
      <w:numFmt w:val="bullet"/>
      <w:lvlText w:val="•"/>
      <w:lvlJc w:val="left"/>
      <w:pPr>
        <w:ind w:left="4590" w:hanging="360"/>
      </w:pPr>
      <w:rPr>
        <w:rFonts w:hint="default"/>
        <w:lang w:val="en-US" w:eastAsia="zh-CN" w:bidi="ar-SA"/>
      </w:rPr>
    </w:lvl>
    <w:lvl w:ilvl="5" w:tentative="0">
      <w:start w:val="0"/>
      <w:numFmt w:val="bullet"/>
      <w:lvlText w:val="•"/>
      <w:lvlJc w:val="left"/>
      <w:pPr>
        <w:ind w:left="5513" w:hanging="360"/>
      </w:pPr>
      <w:rPr>
        <w:rFonts w:hint="default"/>
        <w:lang w:val="en-US" w:eastAsia="zh-CN" w:bidi="ar-SA"/>
      </w:rPr>
    </w:lvl>
    <w:lvl w:ilvl="6" w:tentative="0">
      <w:start w:val="0"/>
      <w:numFmt w:val="bullet"/>
      <w:lvlText w:val="•"/>
      <w:lvlJc w:val="left"/>
      <w:pPr>
        <w:ind w:left="6435" w:hanging="360"/>
      </w:pPr>
      <w:rPr>
        <w:rFonts w:hint="default"/>
        <w:lang w:val="en-US" w:eastAsia="zh-CN" w:bidi="ar-SA"/>
      </w:rPr>
    </w:lvl>
    <w:lvl w:ilvl="7" w:tentative="0">
      <w:start w:val="0"/>
      <w:numFmt w:val="bullet"/>
      <w:lvlText w:val="•"/>
      <w:lvlJc w:val="left"/>
      <w:pPr>
        <w:ind w:left="7358" w:hanging="360"/>
      </w:pPr>
      <w:rPr>
        <w:rFonts w:hint="default"/>
        <w:lang w:val="en-US" w:eastAsia="zh-CN" w:bidi="ar-SA"/>
      </w:rPr>
    </w:lvl>
    <w:lvl w:ilvl="8" w:tentative="0">
      <w:start w:val="0"/>
      <w:numFmt w:val="bullet"/>
      <w:lvlText w:val="•"/>
      <w:lvlJc w:val="left"/>
      <w:pPr>
        <w:ind w:left="8280" w:hanging="360"/>
      </w:pPr>
      <w:rPr>
        <w:rFonts w:hint="default"/>
        <w:lang w:val="en-US" w:eastAsia="zh-CN" w:bidi="ar-SA"/>
      </w:rPr>
    </w:lvl>
  </w:abstractNum>
  <w:abstractNum w:abstractNumId="34">
    <w:nsid w:val="46A08BB8"/>
    <w:multiLevelType w:val="multilevel"/>
    <w:tmpl w:val="46A08BB8"/>
    <w:lvl w:ilvl="0" w:tentative="0">
      <w:start w:val="1"/>
      <w:numFmt w:val="decimal"/>
      <w:lvlText w:val="（%1）"/>
      <w:lvlJc w:val="left"/>
      <w:pPr>
        <w:ind w:left="235" w:hanging="536"/>
        <w:jc w:val="left"/>
      </w:pPr>
      <w:rPr>
        <w:rFonts w:hint="default" w:ascii="宋体" w:hAnsi="宋体" w:eastAsia="宋体" w:cs="宋体"/>
        <w:b/>
        <w:bCs/>
        <w:i w:val="0"/>
        <w:iCs w:val="0"/>
        <w:spacing w:val="3"/>
        <w:w w:val="98"/>
        <w:sz w:val="19"/>
        <w:szCs w:val="19"/>
        <w:lang w:val="en-US" w:eastAsia="zh-CN" w:bidi="ar-SA"/>
      </w:rPr>
    </w:lvl>
    <w:lvl w:ilvl="1" w:tentative="0">
      <w:start w:val="0"/>
      <w:numFmt w:val="bullet"/>
      <w:lvlText w:val="•"/>
      <w:lvlJc w:val="left"/>
      <w:pPr>
        <w:ind w:left="1228" w:hanging="536"/>
      </w:pPr>
      <w:rPr>
        <w:rFonts w:hint="default"/>
        <w:lang w:val="en-US" w:eastAsia="zh-CN" w:bidi="ar-SA"/>
      </w:rPr>
    </w:lvl>
    <w:lvl w:ilvl="2" w:tentative="0">
      <w:start w:val="0"/>
      <w:numFmt w:val="bullet"/>
      <w:lvlText w:val="•"/>
      <w:lvlJc w:val="left"/>
      <w:pPr>
        <w:ind w:left="2217" w:hanging="536"/>
      </w:pPr>
      <w:rPr>
        <w:rFonts w:hint="default"/>
        <w:lang w:val="en-US" w:eastAsia="zh-CN" w:bidi="ar-SA"/>
      </w:rPr>
    </w:lvl>
    <w:lvl w:ilvl="3" w:tentative="0">
      <w:start w:val="0"/>
      <w:numFmt w:val="bullet"/>
      <w:lvlText w:val="•"/>
      <w:lvlJc w:val="left"/>
      <w:pPr>
        <w:ind w:left="3205" w:hanging="536"/>
      </w:pPr>
      <w:rPr>
        <w:rFonts w:hint="default"/>
        <w:lang w:val="en-US" w:eastAsia="zh-CN" w:bidi="ar-SA"/>
      </w:rPr>
    </w:lvl>
    <w:lvl w:ilvl="4" w:tentative="0">
      <w:start w:val="0"/>
      <w:numFmt w:val="bullet"/>
      <w:lvlText w:val="•"/>
      <w:lvlJc w:val="left"/>
      <w:pPr>
        <w:ind w:left="4194" w:hanging="536"/>
      </w:pPr>
      <w:rPr>
        <w:rFonts w:hint="default"/>
        <w:lang w:val="en-US" w:eastAsia="zh-CN" w:bidi="ar-SA"/>
      </w:rPr>
    </w:lvl>
    <w:lvl w:ilvl="5" w:tentative="0">
      <w:start w:val="0"/>
      <w:numFmt w:val="bullet"/>
      <w:lvlText w:val="•"/>
      <w:lvlJc w:val="left"/>
      <w:pPr>
        <w:ind w:left="5183" w:hanging="536"/>
      </w:pPr>
      <w:rPr>
        <w:rFonts w:hint="default"/>
        <w:lang w:val="en-US" w:eastAsia="zh-CN" w:bidi="ar-SA"/>
      </w:rPr>
    </w:lvl>
    <w:lvl w:ilvl="6" w:tentative="0">
      <w:start w:val="0"/>
      <w:numFmt w:val="bullet"/>
      <w:lvlText w:val="•"/>
      <w:lvlJc w:val="left"/>
      <w:pPr>
        <w:ind w:left="6171" w:hanging="536"/>
      </w:pPr>
      <w:rPr>
        <w:rFonts w:hint="default"/>
        <w:lang w:val="en-US" w:eastAsia="zh-CN" w:bidi="ar-SA"/>
      </w:rPr>
    </w:lvl>
    <w:lvl w:ilvl="7" w:tentative="0">
      <w:start w:val="0"/>
      <w:numFmt w:val="bullet"/>
      <w:lvlText w:val="•"/>
      <w:lvlJc w:val="left"/>
      <w:pPr>
        <w:ind w:left="7160" w:hanging="536"/>
      </w:pPr>
      <w:rPr>
        <w:rFonts w:hint="default"/>
        <w:lang w:val="en-US" w:eastAsia="zh-CN" w:bidi="ar-SA"/>
      </w:rPr>
    </w:lvl>
    <w:lvl w:ilvl="8" w:tentative="0">
      <w:start w:val="0"/>
      <w:numFmt w:val="bullet"/>
      <w:lvlText w:val="•"/>
      <w:lvlJc w:val="left"/>
      <w:pPr>
        <w:ind w:left="8148" w:hanging="536"/>
      </w:pPr>
      <w:rPr>
        <w:rFonts w:hint="default"/>
        <w:lang w:val="en-US" w:eastAsia="zh-CN" w:bidi="ar-SA"/>
      </w:rPr>
    </w:lvl>
  </w:abstractNum>
  <w:abstractNum w:abstractNumId="35">
    <w:nsid w:val="4C1BAE26"/>
    <w:multiLevelType w:val="multilevel"/>
    <w:tmpl w:val="4C1BAE26"/>
    <w:lvl w:ilvl="0" w:tentative="0">
      <w:start w:val="1"/>
      <w:numFmt w:val="decimal"/>
      <w:lvlText w:val="%1."/>
      <w:lvlJc w:val="left"/>
      <w:pPr>
        <w:ind w:left="896" w:hanging="244"/>
        <w:jc w:val="left"/>
      </w:pPr>
      <w:rPr>
        <w:rFonts w:hint="default" w:ascii="黑体" w:hAnsi="黑体" w:eastAsia="黑体" w:cs="黑体"/>
        <w:b/>
        <w:bCs/>
        <w:i w:val="0"/>
        <w:iCs w:val="0"/>
        <w:spacing w:val="-1"/>
        <w:w w:val="99"/>
        <w:sz w:val="22"/>
        <w:szCs w:val="22"/>
        <w:lang w:val="en-US" w:eastAsia="zh-CN" w:bidi="ar-SA"/>
      </w:rPr>
    </w:lvl>
    <w:lvl w:ilvl="1" w:tentative="0">
      <w:start w:val="1"/>
      <w:numFmt w:val="decimal"/>
      <w:lvlText w:val="%1.%2"/>
      <w:lvlJc w:val="left"/>
      <w:pPr>
        <w:ind w:left="1125" w:hanging="473"/>
        <w:jc w:val="left"/>
      </w:pPr>
      <w:rPr>
        <w:rFonts w:hint="default"/>
        <w:spacing w:val="0"/>
        <w:w w:val="99"/>
        <w:lang w:val="en-US" w:eastAsia="zh-CN" w:bidi="ar-SA"/>
      </w:rPr>
    </w:lvl>
    <w:lvl w:ilvl="2" w:tentative="0">
      <w:start w:val="1"/>
      <w:numFmt w:val="decimal"/>
      <w:lvlText w:val="%1.%2.%3"/>
      <w:lvlJc w:val="left"/>
      <w:pPr>
        <w:ind w:left="232" w:hanging="473"/>
        <w:jc w:val="left"/>
      </w:pPr>
      <w:rPr>
        <w:rFonts w:hint="default" w:ascii="宋体" w:hAnsi="宋体" w:eastAsia="宋体" w:cs="宋体"/>
        <w:b w:val="0"/>
        <w:bCs w:val="0"/>
        <w:i w:val="0"/>
        <w:iCs w:val="0"/>
        <w:spacing w:val="-2"/>
        <w:w w:val="99"/>
        <w:sz w:val="21"/>
        <w:szCs w:val="21"/>
        <w:lang w:val="en-US" w:eastAsia="zh-CN" w:bidi="ar-SA"/>
      </w:rPr>
    </w:lvl>
    <w:lvl w:ilvl="3" w:tentative="0">
      <w:start w:val="0"/>
      <w:numFmt w:val="bullet"/>
      <w:lvlText w:val="•"/>
      <w:lvlJc w:val="left"/>
      <w:pPr>
        <w:ind w:left="960" w:hanging="473"/>
      </w:pPr>
      <w:rPr>
        <w:rFonts w:hint="default"/>
        <w:lang w:val="en-US" w:eastAsia="zh-CN" w:bidi="ar-SA"/>
      </w:rPr>
    </w:lvl>
    <w:lvl w:ilvl="4" w:tentative="0">
      <w:start w:val="0"/>
      <w:numFmt w:val="bullet"/>
      <w:lvlText w:val="•"/>
      <w:lvlJc w:val="left"/>
      <w:pPr>
        <w:ind w:left="980" w:hanging="473"/>
      </w:pPr>
      <w:rPr>
        <w:rFonts w:hint="default"/>
        <w:lang w:val="en-US" w:eastAsia="zh-CN" w:bidi="ar-SA"/>
      </w:rPr>
    </w:lvl>
    <w:lvl w:ilvl="5" w:tentative="0">
      <w:start w:val="0"/>
      <w:numFmt w:val="bullet"/>
      <w:lvlText w:val="•"/>
      <w:lvlJc w:val="left"/>
      <w:pPr>
        <w:ind w:left="1020" w:hanging="473"/>
      </w:pPr>
      <w:rPr>
        <w:rFonts w:hint="default"/>
        <w:lang w:val="en-US" w:eastAsia="zh-CN" w:bidi="ar-SA"/>
      </w:rPr>
    </w:lvl>
    <w:lvl w:ilvl="6" w:tentative="0">
      <w:start w:val="0"/>
      <w:numFmt w:val="bullet"/>
      <w:lvlText w:val="•"/>
      <w:lvlJc w:val="left"/>
      <w:pPr>
        <w:ind w:left="1120" w:hanging="473"/>
      </w:pPr>
      <w:rPr>
        <w:rFonts w:hint="default"/>
        <w:lang w:val="en-US" w:eastAsia="zh-CN" w:bidi="ar-SA"/>
      </w:rPr>
    </w:lvl>
    <w:lvl w:ilvl="7" w:tentative="0">
      <w:start w:val="0"/>
      <w:numFmt w:val="bullet"/>
      <w:lvlText w:val="•"/>
      <w:lvlJc w:val="left"/>
      <w:pPr>
        <w:ind w:left="3371" w:hanging="473"/>
      </w:pPr>
      <w:rPr>
        <w:rFonts w:hint="default"/>
        <w:lang w:val="en-US" w:eastAsia="zh-CN" w:bidi="ar-SA"/>
      </w:rPr>
    </w:lvl>
    <w:lvl w:ilvl="8" w:tentative="0">
      <w:start w:val="0"/>
      <w:numFmt w:val="bullet"/>
      <w:lvlText w:val="•"/>
      <w:lvlJc w:val="left"/>
      <w:pPr>
        <w:ind w:left="5623" w:hanging="473"/>
      </w:pPr>
      <w:rPr>
        <w:rFonts w:hint="default"/>
        <w:lang w:val="en-US" w:eastAsia="zh-CN" w:bidi="ar-SA"/>
      </w:rPr>
    </w:lvl>
  </w:abstractNum>
  <w:abstractNum w:abstractNumId="36">
    <w:nsid w:val="4D4DC07F"/>
    <w:multiLevelType w:val="multilevel"/>
    <w:tmpl w:val="4D4DC07F"/>
    <w:lvl w:ilvl="0" w:tentative="0">
      <w:start w:val="2"/>
      <w:numFmt w:val="decimal"/>
      <w:lvlText w:val="%1."/>
      <w:lvlJc w:val="left"/>
      <w:pPr>
        <w:ind w:left="872" w:hanging="212"/>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1554" w:hanging="212"/>
      </w:pPr>
      <w:rPr>
        <w:rFonts w:hint="default"/>
        <w:lang w:val="en-US" w:eastAsia="zh-CN" w:bidi="ar-SA"/>
      </w:rPr>
    </w:lvl>
    <w:lvl w:ilvl="2" w:tentative="0">
      <w:start w:val="0"/>
      <w:numFmt w:val="bullet"/>
      <w:lvlText w:val="•"/>
      <w:lvlJc w:val="left"/>
      <w:pPr>
        <w:ind w:left="2368" w:hanging="212"/>
      </w:pPr>
      <w:rPr>
        <w:rFonts w:hint="default"/>
        <w:lang w:val="en-US" w:eastAsia="zh-CN" w:bidi="ar-SA"/>
      </w:rPr>
    </w:lvl>
    <w:lvl w:ilvl="3" w:tentative="0">
      <w:start w:val="0"/>
      <w:numFmt w:val="bullet"/>
      <w:lvlText w:val="•"/>
      <w:lvlJc w:val="left"/>
      <w:pPr>
        <w:ind w:left="3182" w:hanging="212"/>
      </w:pPr>
      <w:rPr>
        <w:rFonts w:hint="default"/>
        <w:lang w:val="en-US" w:eastAsia="zh-CN" w:bidi="ar-SA"/>
      </w:rPr>
    </w:lvl>
    <w:lvl w:ilvl="4" w:tentative="0">
      <w:start w:val="0"/>
      <w:numFmt w:val="bullet"/>
      <w:lvlText w:val="•"/>
      <w:lvlJc w:val="left"/>
      <w:pPr>
        <w:ind w:left="3996" w:hanging="212"/>
      </w:pPr>
      <w:rPr>
        <w:rFonts w:hint="default"/>
        <w:lang w:val="en-US" w:eastAsia="zh-CN" w:bidi="ar-SA"/>
      </w:rPr>
    </w:lvl>
    <w:lvl w:ilvl="5" w:tentative="0">
      <w:start w:val="0"/>
      <w:numFmt w:val="bullet"/>
      <w:lvlText w:val="•"/>
      <w:lvlJc w:val="left"/>
      <w:pPr>
        <w:ind w:left="4810" w:hanging="212"/>
      </w:pPr>
      <w:rPr>
        <w:rFonts w:hint="default"/>
        <w:lang w:val="en-US" w:eastAsia="zh-CN" w:bidi="ar-SA"/>
      </w:rPr>
    </w:lvl>
    <w:lvl w:ilvl="6" w:tentative="0">
      <w:start w:val="0"/>
      <w:numFmt w:val="bullet"/>
      <w:lvlText w:val="•"/>
      <w:lvlJc w:val="left"/>
      <w:pPr>
        <w:ind w:left="5624" w:hanging="212"/>
      </w:pPr>
      <w:rPr>
        <w:rFonts w:hint="default"/>
        <w:lang w:val="en-US" w:eastAsia="zh-CN" w:bidi="ar-SA"/>
      </w:rPr>
    </w:lvl>
    <w:lvl w:ilvl="7" w:tentative="0">
      <w:start w:val="0"/>
      <w:numFmt w:val="bullet"/>
      <w:lvlText w:val="•"/>
      <w:lvlJc w:val="left"/>
      <w:pPr>
        <w:ind w:left="6438" w:hanging="212"/>
      </w:pPr>
      <w:rPr>
        <w:rFonts w:hint="default"/>
        <w:lang w:val="en-US" w:eastAsia="zh-CN" w:bidi="ar-SA"/>
      </w:rPr>
    </w:lvl>
    <w:lvl w:ilvl="8" w:tentative="0">
      <w:start w:val="0"/>
      <w:numFmt w:val="bullet"/>
      <w:lvlText w:val="•"/>
      <w:lvlJc w:val="left"/>
      <w:pPr>
        <w:ind w:left="7252" w:hanging="212"/>
      </w:pPr>
      <w:rPr>
        <w:rFonts w:hint="default"/>
        <w:lang w:val="en-US" w:eastAsia="zh-CN" w:bidi="ar-SA"/>
      </w:rPr>
    </w:lvl>
  </w:abstractNum>
  <w:abstractNum w:abstractNumId="37">
    <w:nsid w:val="4D94DA66"/>
    <w:multiLevelType w:val="multilevel"/>
    <w:tmpl w:val="4D94DA66"/>
    <w:lvl w:ilvl="0" w:tentative="0">
      <w:start w:val="1"/>
      <w:numFmt w:val="decimal"/>
      <w:lvlText w:val="%1."/>
      <w:lvlJc w:val="left"/>
      <w:pPr>
        <w:ind w:left="866" w:hanging="214"/>
        <w:jc w:val="left"/>
      </w:pPr>
      <w:rPr>
        <w:rFonts w:hint="default" w:ascii="宋体" w:hAnsi="宋体" w:eastAsia="宋体" w:cs="宋体"/>
        <w:b/>
        <w:bCs/>
        <w:i w:val="0"/>
        <w:iCs w:val="0"/>
        <w:spacing w:val="-2"/>
        <w:w w:val="98"/>
        <w:sz w:val="19"/>
        <w:szCs w:val="19"/>
        <w:lang w:val="en-US" w:eastAsia="zh-CN" w:bidi="ar-SA"/>
      </w:rPr>
    </w:lvl>
    <w:lvl w:ilvl="1" w:tentative="0">
      <w:start w:val="1"/>
      <w:numFmt w:val="decimal"/>
      <w:lvlText w:val="%1.%2"/>
      <w:lvlJc w:val="left"/>
      <w:pPr>
        <w:ind w:left="1022" w:hanging="370"/>
        <w:jc w:val="left"/>
      </w:pPr>
      <w:rPr>
        <w:rFonts w:hint="default" w:ascii="宋体" w:hAnsi="宋体" w:eastAsia="宋体" w:cs="宋体"/>
        <w:b/>
        <w:bCs/>
        <w:i w:val="0"/>
        <w:iCs w:val="0"/>
        <w:spacing w:val="0"/>
        <w:w w:val="98"/>
        <w:sz w:val="21"/>
        <w:szCs w:val="21"/>
        <w:lang w:val="en-US" w:eastAsia="zh-CN" w:bidi="ar-SA"/>
      </w:rPr>
    </w:lvl>
    <w:lvl w:ilvl="2" w:tentative="0">
      <w:start w:val="0"/>
      <w:numFmt w:val="bullet"/>
      <w:lvlText w:val="•"/>
      <w:lvlJc w:val="left"/>
      <w:pPr>
        <w:ind w:left="2031" w:hanging="370"/>
      </w:pPr>
      <w:rPr>
        <w:rFonts w:hint="default"/>
        <w:lang w:val="en-US" w:eastAsia="zh-CN" w:bidi="ar-SA"/>
      </w:rPr>
    </w:lvl>
    <w:lvl w:ilvl="3" w:tentative="0">
      <w:start w:val="0"/>
      <w:numFmt w:val="bullet"/>
      <w:lvlText w:val="•"/>
      <w:lvlJc w:val="left"/>
      <w:pPr>
        <w:ind w:left="3043" w:hanging="370"/>
      </w:pPr>
      <w:rPr>
        <w:rFonts w:hint="default"/>
        <w:lang w:val="en-US" w:eastAsia="zh-CN" w:bidi="ar-SA"/>
      </w:rPr>
    </w:lvl>
    <w:lvl w:ilvl="4" w:tentative="0">
      <w:start w:val="0"/>
      <w:numFmt w:val="bullet"/>
      <w:lvlText w:val="•"/>
      <w:lvlJc w:val="left"/>
      <w:pPr>
        <w:ind w:left="4055" w:hanging="370"/>
      </w:pPr>
      <w:rPr>
        <w:rFonts w:hint="default"/>
        <w:lang w:val="en-US" w:eastAsia="zh-CN" w:bidi="ar-SA"/>
      </w:rPr>
    </w:lvl>
    <w:lvl w:ilvl="5" w:tentative="0">
      <w:start w:val="0"/>
      <w:numFmt w:val="bullet"/>
      <w:lvlText w:val="•"/>
      <w:lvlJc w:val="left"/>
      <w:pPr>
        <w:ind w:left="5067" w:hanging="370"/>
      </w:pPr>
      <w:rPr>
        <w:rFonts w:hint="default"/>
        <w:lang w:val="en-US" w:eastAsia="zh-CN" w:bidi="ar-SA"/>
      </w:rPr>
    </w:lvl>
    <w:lvl w:ilvl="6" w:tentative="0">
      <w:start w:val="0"/>
      <w:numFmt w:val="bullet"/>
      <w:lvlText w:val="•"/>
      <w:lvlJc w:val="left"/>
      <w:pPr>
        <w:ind w:left="6078" w:hanging="370"/>
      </w:pPr>
      <w:rPr>
        <w:rFonts w:hint="default"/>
        <w:lang w:val="en-US" w:eastAsia="zh-CN" w:bidi="ar-SA"/>
      </w:rPr>
    </w:lvl>
    <w:lvl w:ilvl="7" w:tentative="0">
      <w:start w:val="0"/>
      <w:numFmt w:val="bullet"/>
      <w:lvlText w:val="•"/>
      <w:lvlJc w:val="left"/>
      <w:pPr>
        <w:ind w:left="7090" w:hanging="370"/>
      </w:pPr>
      <w:rPr>
        <w:rFonts w:hint="default"/>
        <w:lang w:val="en-US" w:eastAsia="zh-CN" w:bidi="ar-SA"/>
      </w:rPr>
    </w:lvl>
    <w:lvl w:ilvl="8" w:tentative="0">
      <w:start w:val="0"/>
      <w:numFmt w:val="bullet"/>
      <w:lvlText w:val="•"/>
      <w:lvlJc w:val="left"/>
      <w:pPr>
        <w:ind w:left="8102" w:hanging="370"/>
      </w:pPr>
      <w:rPr>
        <w:rFonts w:hint="default"/>
        <w:lang w:val="en-US" w:eastAsia="zh-CN" w:bidi="ar-SA"/>
      </w:rPr>
    </w:lvl>
  </w:abstractNum>
  <w:abstractNum w:abstractNumId="38">
    <w:nsid w:val="58765686"/>
    <w:multiLevelType w:val="multilevel"/>
    <w:tmpl w:val="58765686"/>
    <w:lvl w:ilvl="0" w:tentative="0">
      <w:start w:val="31"/>
      <w:numFmt w:val="decimal"/>
      <w:lvlText w:val="%1."/>
      <w:lvlJc w:val="left"/>
      <w:pPr>
        <w:ind w:left="1137" w:hanging="485"/>
        <w:jc w:val="left"/>
      </w:pPr>
      <w:rPr>
        <w:rFonts w:hint="default"/>
        <w:spacing w:val="0"/>
        <w:w w:val="99"/>
        <w:lang w:val="en-US" w:eastAsia="zh-CN" w:bidi="ar-SA"/>
      </w:rPr>
    </w:lvl>
    <w:lvl w:ilvl="1" w:tentative="0">
      <w:start w:val="1"/>
      <w:numFmt w:val="decimal"/>
      <w:lvlText w:val="%1.%2"/>
      <w:lvlJc w:val="left"/>
      <w:pPr>
        <w:ind w:left="1125" w:hanging="473"/>
        <w:jc w:val="left"/>
      </w:pPr>
      <w:rPr>
        <w:rFonts w:hint="default"/>
        <w:spacing w:val="0"/>
        <w:w w:val="99"/>
        <w:lang w:val="en-US" w:eastAsia="zh-CN" w:bidi="ar-SA"/>
      </w:rPr>
    </w:lvl>
    <w:lvl w:ilvl="2" w:tentative="0">
      <w:start w:val="0"/>
      <w:numFmt w:val="bullet"/>
      <w:lvlText w:val="•"/>
      <w:lvlJc w:val="left"/>
      <w:pPr>
        <w:ind w:left="1120" w:hanging="473"/>
      </w:pPr>
      <w:rPr>
        <w:rFonts w:hint="default"/>
        <w:lang w:val="en-US" w:eastAsia="zh-CN" w:bidi="ar-SA"/>
      </w:rPr>
    </w:lvl>
    <w:lvl w:ilvl="3" w:tentative="0">
      <w:start w:val="0"/>
      <w:numFmt w:val="bullet"/>
      <w:lvlText w:val="•"/>
      <w:lvlJc w:val="left"/>
      <w:pPr>
        <w:ind w:left="1140" w:hanging="473"/>
      </w:pPr>
      <w:rPr>
        <w:rFonts w:hint="default"/>
        <w:lang w:val="en-US" w:eastAsia="zh-CN" w:bidi="ar-SA"/>
      </w:rPr>
    </w:lvl>
    <w:lvl w:ilvl="4" w:tentative="0">
      <w:start w:val="0"/>
      <w:numFmt w:val="bullet"/>
      <w:lvlText w:val="•"/>
      <w:lvlJc w:val="left"/>
      <w:pPr>
        <w:ind w:left="2423" w:hanging="473"/>
      </w:pPr>
      <w:rPr>
        <w:rFonts w:hint="default"/>
        <w:lang w:val="en-US" w:eastAsia="zh-CN" w:bidi="ar-SA"/>
      </w:rPr>
    </w:lvl>
    <w:lvl w:ilvl="5" w:tentative="0">
      <w:start w:val="0"/>
      <w:numFmt w:val="bullet"/>
      <w:lvlText w:val="•"/>
      <w:lvlJc w:val="left"/>
      <w:pPr>
        <w:ind w:left="3707" w:hanging="473"/>
      </w:pPr>
      <w:rPr>
        <w:rFonts w:hint="default"/>
        <w:lang w:val="en-US" w:eastAsia="zh-CN" w:bidi="ar-SA"/>
      </w:rPr>
    </w:lvl>
    <w:lvl w:ilvl="6" w:tentative="0">
      <w:start w:val="0"/>
      <w:numFmt w:val="bullet"/>
      <w:lvlText w:val="•"/>
      <w:lvlJc w:val="left"/>
      <w:pPr>
        <w:ind w:left="4991" w:hanging="473"/>
      </w:pPr>
      <w:rPr>
        <w:rFonts w:hint="default"/>
        <w:lang w:val="en-US" w:eastAsia="zh-CN" w:bidi="ar-SA"/>
      </w:rPr>
    </w:lvl>
    <w:lvl w:ilvl="7" w:tentative="0">
      <w:start w:val="0"/>
      <w:numFmt w:val="bullet"/>
      <w:lvlText w:val="•"/>
      <w:lvlJc w:val="left"/>
      <w:pPr>
        <w:ind w:left="6274" w:hanging="473"/>
      </w:pPr>
      <w:rPr>
        <w:rFonts w:hint="default"/>
        <w:lang w:val="en-US" w:eastAsia="zh-CN" w:bidi="ar-SA"/>
      </w:rPr>
    </w:lvl>
    <w:lvl w:ilvl="8" w:tentative="0">
      <w:start w:val="0"/>
      <w:numFmt w:val="bullet"/>
      <w:lvlText w:val="•"/>
      <w:lvlJc w:val="left"/>
      <w:pPr>
        <w:ind w:left="7558" w:hanging="473"/>
      </w:pPr>
      <w:rPr>
        <w:rFonts w:hint="default"/>
        <w:lang w:val="en-US" w:eastAsia="zh-CN" w:bidi="ar-SA"/>
      </w:rPr>
    </w:lvl>
  </w:abstractNum>
  <w:abstractNum w:abstractNumId="39">
    <w:nsid w:val="59ADCABA"/>
    <w:multiLevelType w:val="multilevel"/>
    <w:tmpl w:val="59ADCABA"/>
    <w:lvl w:ilvl="0" w:tentative="0">
      <w:start w:val="1"/>
      <w:numFmt w:val="decimal"/>
      <w:lvlText w:val="%1."/>
      <w:lvlJc w:val="left"/>
      <w:pPr>
        <w:ind w:left="864" w:hanging="212"/>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786" w:hanging="212"/>
      </w:pPr>
      <w:rPr>
        <w:rFonts w:hint="default"/>
        <w:lang w:val="en-US" w:eastAsia="zh-CN" w:bidi="ar-SA"/>
      </w:rPr>
    </w:lvl>
    <w:lvl w:ilvl="2" w:tentative="0">
      <w:start w:val="0"/>
      <w:numFmt w:val="bullet"/>
      <w:lvlText w:val="•"/>
      <w:lvlJc w:val="left"/>
      <w:pPr>
        <w:ind w:left="2713" w:hanging="212"/>
      </w:pPr>
      <w:rPr>
        <w:rFonts w:hint="default"/>
        <w:lang w:val="en-US" w:eastAsia="zh-CN" w:bidi="ar-SA"/>
      </w:rPr>
    </w:lvl>
    <w:lvl w:ilvl="3" w:tentative="0">
      <w:start w:val="0"/>
      <w:numFmt w:val="bullet"/>
      <w:lvlText w:val="•"/>
      <w:lvlJc w:val="left"/>
      <w:pPr>
        <w:ind w:left="3639" w:hanging="212"/>
      </w:pPr>
      <w:rPr>
        <w:rFonts w:hint="default"/>
        <w:lang w:val="en-US" w:eastAsia="zh-CN" w:bidi="ar-SA"/>
      </w:rPr>
    </w:lvl>
    <w:lvl w:ilvl="4" w:tentative="0">
      <w:start w:val="0"/>
      <w:numFmt w:val="bullet"/>
      <w:lvlText w:val="•"/>
      <w:lvlJc w:val="left"/>
      <w:pPr>
        <w:ind w:left="4566" w:hanging="212"/>
      </w:pPr>
      <w:rPr>
        <w:rFonts w:hint="default"/>
        <w:lang w:val="en-US" w:eastAsia="zh-CN" w:bidi="ar-SA"/>
      </w:rPr>
    </w:lvl>
    <w:lvl w:ilvl="5" w:tentative="0">
      <w:start w:val="0"/>
      <w:numFmt w:val="bullet"/>
      <w:lvlText w:val="•"/>
      <w:lvlJc w:val="left"/>
      <w:pPr>
        <w:ind w:left="5493" w:hanging="212"/>
      </w:pPr>
      <w:rPr>
        <w:rFonts w:hint="default"/>
        <w:lang w:val="en-US" w:eastAsia="zh-CN" w:bidi="ar-SA"/>
      </w:rPr>
    </w:lvl>
    <w:lvl w:ilvl="6" w:tentative="0">
      <w:start w:val="0"/>
      <w:numFmt w:val="bullet"/>
      <w:lvlText w:val="•"/>
      <w:lvlJc w:val="left"/>
      <w:pPr>
        <w:ind w:left="6419" w:hanging="212"/>
      </w:pPr>
      <w:rPr>
        <w:rFonts w:hint="default"/>
        <w:lang w:val="en-US" w:eastAsia="zh-CN" w:bidi="ar-SA"/>
      </w:rPr>
    </w:lvl>
    <w:lvl w:ilvl="7" w:tentative="0">
      <w:start w:val="0"/>
      <w:numFmt w:val="bullet"/>
      <w:lvlText w:val="•"/>
      <w:lvlJc w:val="left"/>
      <w:pPr>
        <w:ind w:left="7346" w:hanging="212"/>
      </w:pPr>
      <w:rPr>
        <w:rFonts w:hint="default"/>
        <w:lang w:val="en-US" w:eastAsia="zh-CN" w:bidi="ar-SA"/>
      </w:rPr>
    </w:lvl>
    <w:lvl w:ilvl="8" w:tentative="0">
      <w:start w:val="0"/>
      <w:numFmt w:val="bullet"/>
      <w:lvlText w:val="•"/>
      <w:lvlJc w:val="left"/>
      <w:pPr>
        <w:ind w:left="8272" w:hanging="212"/>
      </w:pPr>
      <w:rPr>
        <w:rFonts w:hint="default"/>
        <w:lang w:val="en-US" w:eastAsia="zh-CN" w:bidi="ar-SA"/>
      </w:rPr>
    </w:lvl>
  </w:abstractNum>
  <w:abstractNum w:abstractNumId="40">
    <w:nsid w:val="5A241D34"/>
    <w:multiLevelType w:val="multilevel"/>
    <w:tmpl w:val="5A241D34"/>
    <w:lvl w:ilvl="0" w:tentative="0">
      <w:start w:val="1"/>
      <w:numFmt w:val="decimal"/>
      <w:lvlText w:val="%1."/>
      <w:lvlJc w:val="left"/>
      <w:pPr>
        <w:ind w:left="948" w:hanging="420"/>
        <w:jc w:val="left"/>
      </w:pPr>
      <w:rPr>
        <w:rFonts w:hint="default" w:ascii="宋体" w:hAnsi="宋体" w:eastAsia="宋体" w:cs="宋体"/>
        <w:b w:val="0"/>
        <w:bCs w:val="0"/>
        <w:i w:val="0"/>
        <w:iCs w:val="0"/>
        <w:w w:val="100"/>
        <w:sz w:val="24"/>
        <w:szCs w:val="24"/>
        <w:lang w:val="en-US" w:eastAsia="zh-CN" w:bidi="ar-SA"/>
      </w:rPr>
    </w:lvl>
    <w:lvl w:ilvl="1" w:tentative="0">
      <w:start w:val="0"/>
      <w:numFmt w:val="bullet"/>
      <w:lvlText w:val="•"/>
      <w:lvlJc w:val="left"/>
      <w:pPr>
        <w:ind w:left="1734" w:hanging="420"/>
      </w:pPr>
      <w:rPr>
        <w:rFonts w:hint="default"/>
        <w:lang w:val="en-US" w:eastAsia="zh-CN" w:bidi="ar-SA"/>
      </w:rPr>
    </w:lvl>
    <w:lvl w:ilvl="2" w:tentative="0">
      <w:start w:val="0"/>
      <w:numFmt w:val="bullet"/>
      <w:lvlText w:val="•"/>
      <w:lvlJc w:val="left"/>
      <w:pPr>
        <w:ind w:left="2528" w:hanging="420"/>
      </w:pPr>
      <w:rPr>
        <w:rFonts w:hint="default"/>
        <w:lang w:val="en-US" w:eastAsia="zh-CN" w:bidi="ar-SA"/>
      </w:rPr>
    </w:lvl>
    <w:lvl w:ilvl="3" w:tentative="0">
      <w:start w:val="0"/>
      <w:numFmt w:val="bullet"/>
      <w:lvlText w:val="•"/>
      <w:lvlJc w:val="left"/>
      <w:pPr>
        <w:ind w:left="3322" w:hanging="420"/>
      </w:pPr>
      <w:rPr>
        <w:rFonts w:hint="default"/>
        <w:lang w:val="en-US" w:eastAsia="zh-CN" w:bidi="ar-SA"/>
      </w:rPr>
    </w:lvl>
    <w:lvl w:ilvl="4" w:tentative="0">
      <w:start w:val="0"/>
      <w:numFmt w:val="bullet"/>
      <w:lvlText w:val="•"/>
      <w:lvlJc w:val="left"/>
      <w:pPr>
        <w:ind w:left="4116" w:hanging="420"/>
      </w:pPr>
      <w:rPr>
        <w:rFonts w:hint="default"/>
        <w:lang w:val="en-US" w:eastAsia="zh-CN" w:bidi="ar-SA"/>
      </w:rPr>
    </w:lvl>
    <w:lvl w:ilvl="5" w:tentative="0">
      <w:start w:val="0"/>
      <w:numFmt w:val="bullet"/>
      <w:lvlText w:val="•"/>
      <w:lvlJc w:val="left"/>
      <w:pPr>
        <w:ind w:left="4910" w:hanging="420"/>
      </w:pPr>
      <w:rPr>
        <w:rFonts w:hint="default"/>
        <w:lang w:val="en-US" w:eastAsia="zh-CN" w:bidi="ar-SA"/>
      </w:rPr>
    </w:lvl>
    <w:lvl w:ilvl="6" w:tentative="0">
      <w:start w:val="0"/>
      <w:numFmt w:val="bullet"/>
      <w:lvlText w:val="•"/>
      <w:lvlJc w:val="left"/>
      <w:pPr>
        <w:ind w:left="5704" w:hanging="420"/>
      </w:pPr>
      <w:rPr>
        <w:rFonts w:hint="default"/>
        <w:lang w:val="en-US" w:eastAsia="zh-CN" w:bidi="ar-SA"/>
      </w:rPr>
    </w:lvl>
    <w:lvl w:ilvl="7" w:tentative="0">
      <w:start w:val="0"/>
      <w:numFmt w:val="bullet"/>
      <w:lvlText w:val="•"/>
      <w:lvlJc w:val="left"/>
      <w:pPr>
        <w:ind w:left="6498" w:hanging="420"/>
      </w:pPr>
      <w:rPr>
        <w:rFonts w:hint="default"/>
        <w:lang w:val="en-US" w:eastAsia="zh-CN" w:bidi="ar-SA"/>
      </w:rPr>
    </w:lvl>
    <w:lvl w:ilvl="8" w:tentative="0">
      <w:start w:val="0"/>
      <w:numFmt w:val="bullet"/>
      <w:lvlText w:val="•"/>
      <w:lvlJc w:val="left"/>
      <w:pPr>
        <w:ind w:left="7292" w:hanging="420"/>
      </w:pPr>
      <w:rPr>
        <w:rFonts w:hint="default"/>
        <w:lang w:val="en-US" w:eastAsia="zh-CN" w:bidi="ar-SA"/>
      </w:rPr>
    </w:lvl>
  </w:abstractNum>
  <w:abstractNum w:abstractNumId="41">
    <w:nsid w:val="60382F6E"/>
    <w:multiLevelType w:val="multilevel"/>
    <w:tmpl w:val="60382F6E"/>
    <w:lvl w:ilvl="0" w:tentative="0">
      <w:start w:val="1"/>
      <w:numFmt w:val="decimal"/>
      <w:lvlText w:val="（%1）"/>
      <w:lvlJc w:val="left"/>
      <w:pPr>
        <w:ind w:left="1183" w:hanging="528"/>
        <w:jc w:val="left"/>
      </w:pPr>
      <w:rPr>
        <w:rFonts w:hint="default" w:ascii="宋体" w:hAnsi="宋体" w:eastAsia="宋体" w:cs="宋体"/>
        <w:b/>
        <w:bCs/>
        <w:i w:val="0"/>
        <w:iCs w:val="0"/>
        <w:spacing w:val="1"/>
        <w:w w:val="98"/>
        <w:sz w:val="19"/>
        <w:szCs w:val="19"/>
        <w:lang w:val="en-US" w:eastAsia="zh-CN" w:bidi="ar-SA"/>
      </w:rPr>
    </w:lvl>
    <w:lvl w:ilvl="1" w:tentative="0">
      <w:start w:val="0"/>
      <w:numFmt w:val="bullet"/>
      <w:lvlText w:val="•"/>
      <w:lvlJc w:val="left"/>
      <w:pPr>
        <w:ind w:left="2074" w:hanging="528"/>
      </w:pPr>
      <w:rPr>
        <w:rFonts w:hint="default"/>
        <w:lang w:val="en-US" w:eastAsia="zh-CN" w:bidi="ar-SA"/>
      </w:rPr>
    </w:lvl>
    <w:lvl w:ilvl="2" w:tentative="0">
      <w:start w:val="0"/>
      <w:numFmt w:val="bullet"/>
      <w:lvlText w:val="•"/>
      <w:lvlJc w:val="left"/>
      <w:pPr>
        <w:ind w:left="2969" w:hanging="528"/>
      </w:pPr>
      <w:rPr>
        <w:rFonts w:hint="default"/>
        <w:lang w:val="en-US" w:eastAsia="zh-CN" w:bidi="ar-SA"/>
      </w:rPr>
    </w:lvl>
    <w:lvl w:ilvl="3" w:tentative="0">
      <w:start w:val="0"/>
      <w:numFmt w:val="bullet"/>
      <w:lvlText w:val="•"/>
      <w:lvlJc w:val="left"/>
      <w:pPr>
        <w:ind w:left="3863" w:hanging="528"/>
      </w:pPr>
      <w:rPr>
        <w:rFonts w:hint="default"/>
        <w:lang w:val="en-US" w:eastAsia="zh-CN" w:bidi="ar-SA"/>
      </w:rPr>
    </w:lvl>
    <w:lvl w:ilvl="4" w:tentative="0">
      <w:start w:val="0"/>
      <w:numFmt w:val="bullet"/>
      <w:lvlText w:val="•"/>
      <w:lvlJc w:val="left"/>
      <w:pPr>
        <w:ind w:left="4758" w:hanging="528"/>
      </w:pPr>
      <w:rPr>
        <w:rFonts w:hint="default"/>
        <w:lang w:val="en-US" w:eastAsia="zh-CN" w:bidi="ar-SA"/>
      </w:rPr>
    </w:lvl>
    <w:lvl w:ilvl="5" w:tentative="0">
      <w:start w:val="0"/>
      <w:numFmt w:val="bullet"/>
      <w:lvlText w:val="•"/>
      <w:lvlJc w:val="left"/>
      <w:pPr>
        <w:ind w:left="5653" w:hanging="528"/>
      </w:pPr>
      <w:rPr>
        <w:rFonts w:hint="default"/>
        <w:lang w:val="en-US" w:eastAsia="zh-CN" w:bidi="ar-SA"/>
      </w:rPr>
    </w:lvl>
    <w:lvl w:ilvl="6" w:tentative="0">
      <w:start w:val="0"/>
      <w:numFmt w:val="bullet"/>
      <w:lvlText w:val="•"/>
      <w:lvlJc w:val="left"/>
      <w:pPr>
        <w:ind w:left="6547" w:hanging="528"/>
      </w:pPr>
      <w:rPr>
        <w:rFonts w:hint="default"/>
        <w:lang w:val="en-US" w:eastAsia="zh-CN" w:bidi="ar-SA"/>
      </w:rPr>
    </w:lvl>
    <w:lvl w:ilvl="7" w:tentative="0">
      <w:start w:val="0"/>
      <w:numFmt w:val="bullet"/>
      <w:lvlText w:val="•"/>
      <w:lvlJc w:val="left"/>
      <w:pPr>
        <w:ind w:left="7442" w:hanging="528"/>
      </w:pPr>
      <w:rPr>
        <w:rFonts w:hint="default"/>
        <w:lang w:val="en-US" w:eastAsia="zh-CN" w:bidi="ar-SA"/>
      </w:rPr>
    </w:lvl>
    <w:lvl w:ilvl="8" w:tentative="0">
      <w:start w:val="0"/>
      <w:numFmt w:val="bullet"/>
      <w:lvlText w:val="•"/>
      <w:lvlJc w:val="left"/>
      <w:pPr>
        <w:ind w:left="8336" w:hanging="528"/>
      </w:pPr>
      <w:rPr>
        <w:rFonts w:hint="default"/>
        <w:lang w:val="en-US" w:eastAsia="zh-CN" w:bidi="ar-SA"/>
      </w:rPr>
    </w:lvl>
  </w:abstractNum>
  <w:abstractNum w:abstractNumId="42">
    <w:nsid w:val="629F7852"/>
    <w:multiLevelType w:val="multilevel"/>
    <w:tmpl w:val="629F7852"/>
    <w:lvl w:ilvl="0" w:tentative="0">
      <w:start w:val="1"/>
      <w:numFmt w:val="decimal"/>
      <w:lvlText w:val="%1."/>
      <w:lvlJc w:val="left"/>
      <w:pPr>
        <w:ind w:left="232" w:hanging="212"/>
        <w:jc w:val="left"/>
      </w:pPr>
      <w:rPr>
        <w:rFonts w:hint="default"/>
        <w:spacing w:val="1"/>
        <w:w w:val="99"/>
        <w:lang w:val="en-US" w:eastAsia="zh-CN" w:bidi="ar-SA"/>
      </w:rPr>
    </w:lvl>
    <w:lvl w:ilvl="1" w:tentative="0">
      <w:start w:val="0"/>
      <w:numFmt w:val="bullet"/>
      <w:lvlText w:val="•"/>
      <w:lvlJc w:val="left"/>
      <w:pPr>
        <w:ind w:left="1228" w:hanging="212"/>
      </w:pPr>
      <w:rPr>
        <w:rFonts w:hint="default"/>
        <w:lang w:val="en-US" w:eastAsia="zh-CN" w:bidi="ar-SA"/>
      </w:rPr>
    </w:lvl>
    <w:lvl w:ilvl="2" w:tentative="0">
      <w:start w:val="0"/>
      <w:numFmt w:val="bullet"/>
      <w:lvlText w:val="•"/>
      <w:lvlJc w:val="left"/>
      <w:pPr>
        <w:ind w:left="2217" w:hanging="212"/>
      </w:pPr>
      <w:rPr>
        <w:rFonts w:hint="default"/>
        <w:lang w:val="en-US" w:eastAsia="zh-CN" w:bidi="ar-SA"/>
      </w:rPr>
    </w:lvl>
    <w:lvl w:ilvl="3" w:tentative="0">
      <w:start w:val="0"/>
      <w:numFmt w:val="bullet"/>
      <w:lvlText w:val="•"/>
      <w:lvlJc w:val="left"/>
      <w:pPr>
        <w:ind w:left="3205" w:hanging="212"/>
      </w:pPr>
      <w:rPr>
        <w:rFonts w:hint="default"/>
        <w:lang w:val="en-US" w:eastAsia="zh-CN" w:bidi="ar-SA"/>
      </w:rPr>
    </w:lvl>
    <w:lvl w:ilvl="4" w:tentative="0">
      <w:start w:val="0"/>
      <w:numFmt w:val="bullet"/>
      <w:lvlText w:val="•"/>
      <w:lvlJc w:val="left"/>
      <w:pPr>
        <w:ind w:left="4194" w:hanging="212"/>
      </w:pPr>
      <w:rPr>
        <w:rFonts w:hint="default"/>
        <w:lang w:val="en-US" w:eastAsia="zh-CN" w:bidi="ar-SA"/>
      </w:rPr>
    </w:lvl>
    <w:lvl w:ilvl="5" w:tentative="0">
      <w:start w:val="0"/>
      <w:numFmt w:val="bullet"/>
      <w:lvlText w:val="•"/>
      <w:lvlJc w:val="left"/>
      <w:pPr>
        <w:ind w:left="5183" w:hanging="212"/>
      </w:pPr>
      <w:rPr>
        <w:rFonts w:hint="default"/>
        <w:lang w:val="en-US" w:eastAsia="zh-CN" w:bidi="ar-SA"/>
      </w:rPr>
    </w:lvl>
    <w:lvl w:ilvl="6" w:tentative="0">
      <w:start w:val="0"/>
      <w:numFmt w:val="bullet"/>
      <w:lvlText w:val="•"/>
      <w:lvlJc w:val="left"/>
      <w:pPr>
        <w:ind w:left="6171" w:hanging="212"/>
      </w:pPr>
      <w:rPr>
        <w:rFonts w:hint="default"/>
        <w:lang w:val="en-US" w:eastAsia="zh-CN" w:bidi="ar-SA"/>
      </w:rPr>
    </w:lvl>
    <w:lvl w:ilvl="7" w:tentative="0">
      <w:start w:val="0"/>
      <w:numFmt w:val="bullet"/>
      <w:lvlText w:val="•"/>
      <w:lvlJc w:val="left"/>
      <w:pPr>
        <w:ind w:left="7160" w:hanging="212"/>
      </w:pPr>
      <w:rPr>
        <w:rFonts w:hint="default"/>
        <w:lang w:val="en-US" w:eastAsia="zh-CN" w:bidi="ar-SA"/>
      </w:rPr>
    </w:lvl>
    <w:lvl w:ilvl="8" w:tentative="0">
      <w:start w:val="0"/>
      <w:numFmt w:val="bullet"/>
      <w:lvlText w:val="•"/>
      <w:lvlJc w:val="left"/>
      <w:pPr>
        <w:ind w:left="8148" w:hanging="212"/>
      </w:pPr>
      <w:rPr>
        <w:rFonts w:hint="default"/>
        <w:lang w:val="en-US" w:eastAsia="zh-CN" w:bidi="ar-SA"/>
      </w:rPr>
    </w:lvl>
  </w:abstractNum>
  <w:abstractNum w:abstractNumId="43">
    <w:nsid w:val="77ECEA79"/>
    <w:multiLevelType w:val="multilevel"/>
    <w:tmpl w:val="77ECEA79"/>
    <w:lvl w:ilvl="0" w:tentative="0">
      <w:start w:val="19"/>
      <w:numFmt w:val="decimal"/>
      <w:lvlText w:val="%1"/>
      <w:lvlJc w:val="left"/>
      <w:pPr>
        <w:ind w:left="232" w:hanging="473"/>
        <w:jc w:val="left"/>
      </w:pPr>
      <w:rPr>
        <w:rFonts w:hint="default"/>
        <w:lang w:val="en-US" w:eastAsia="zh-CN" w:bidi="ar-SA"/>
      </w:rPr>
    </w:lvl>
    <w:lvl w:ilvl="1" w:tentative="0">
      <w:start w:val="4"/>
      <w:numFmt w:val="decimal"/>
      <w:lvlText w:val="%1.%2"/>
      <w:lvlJc w:val="left"/>
      <w:pPr>
        <w:ind w:left="232" w:hanging="473"/>
        <w:jc w:val="left"/>
      </w:pPr>
      <w:rPr>
        <w:rFonts w:hint="default" w:ascii="宋体" w:hAnsi="宋体" w:eastAsia="宋体" w:cs="宋体"/>
        <w:b w:val="0"/>
        <w:bCs w:val="0"/>
        <w:i w:val="0"/>
        <w:iCs w:val="0"/>
        <w:spacing w:val="-2"/>
        <w:w w:val="99"/>
        <w:sz w:val="21"/>
        <w:szCs w:val="21"/>
        <w:lang w:val="en-US" w:eastAsia="zh-CN" w:bidi="ar-SA"/>
      </w:rPr>
    </w:lvl>
    <w:lvl w:ilvl="2" w:tentative="0">
      <w:start w:val="0"/>
      <w:numFmt w:val="bullet"/>
      <w:lvlText w:val="•"/>
      <w:lvlJc w:val="left"/>
      <w:pPr>
        <w:ind w:left="2217" w:hanging="473"/>
      </w:pPr>
      <w:rPr>
        <w:rFonts w:hint="default"/>
        <w:lang w:val="en-US" w:eastAsia="zh-CN" w:bidi="ar-SA"/>
      </w:rPr>
    </w:lvl>
    <w:lvl w:ilvl="3" w:tentative="0">
      <w:start w:val="0"/>
      <w:numFmt w:val="bullet"/>
      <w:lvlText w:val="•"/>
      <w:lvlJc w:val="left"/>
      <w:pPr>
        <w:ind w:left="3205" w:hanging="473"/>
      </w:pPr>
      <w:rPr>
        <w:rFonts w:hint="default"/>
        <w:lang w:val="en-US" w:eastAsia="zh-CN" w:bidi="ar-SA"/>
      </w:rPr>
    </w:lvl>
    <w:lvl w:ilvl="4" w:tentative="0">
      <w:start w:val="0"/>
      <w:numFmt w:val="bullet"/>
      <w:lvlText w:val="•"/>
      <w:lvlJc w:val="left"/>
      <w:pPr>
        <w:ind w:left="4194" w:hanging="473"/>
      </w:pPr>
      <w:rPr>
        <w:rFonts w:hint="default"/>
        <w:lang w:val="en-US" w:eastAsia="zh-CN" w:bidi="ar-SA"/>
      </w:rPr>
    </w:lvl>
    <w:lvl w:ilvl="5" w:tentative="0">
      <w:start w:val="0"/>
      <w:numFmt w:val="bullet"/>
      <w:lvlText w:val="•"/>
      <w:lvlJc w:val="left"/>
      <w:pPr>
        <w:ind w:left="5183" w:hanging="473"/>
      </w:pPr>
      <w:rPr>
        <w:rFonts w:hint="default"/>
        <w:lang w:val="en-US" w:eastAsia="zh-CN" w:bidi="ar-SA"/>
      </w:rPr>
    </w:lvl>
    <w:lvl w:ilvl="6" w:tentative="0">
      <w:start w:val="0"/>
      <w:numFmt w:val="bullet"/>
      <w:lvlText w:val="•"/>
      <w:lvlJc w:val="left"/>
      <w:pPr>
        <w:ind w:left="6171" w:hanging="473"/>
      </w:pPr>
      <w:rPr>
        <w:rFonts w:hint="default"/>
        <w:lang w:val="en-US" w:eastAsia="zh-CN" w:bidi="ar-SA"/>
      </w:rPr>
    </w:lvl>
    <w:lvl w:ilvl="7" w:tentative="0">
      <w:start w:val="0"/>
      <w:numFmt w:val="bullet"/>
      <w:lvlText w:val="•"/>
      <w:lvlJc w:val="left"/>
      <w:pPr>
        <w:ind w:left="7160" w:hanging="473"/>
      </w:pPr>
      <w:rPr>
        <w:rFonts w:hint="default"/>
        <w:lang w:val="en-US" w:eastAsia="zh-CN" w:bidi="ar-SA"/>
      </w:rPr>
    </w:lvl>
    <w:lvl w:ilvl="8" w:tentative="0">
      <w:start w:val="0"/>
      <w:numFmt w:val="bullet"/>
      <w:lvlText w:val="•"/>
      <w:lvlJc w:val="left"/>
      <w:pPr>
        <w:ind w:left="8148" w:hanging="473"/>
      </w:pPr>
      <w:rPr>
        <w:rFonts w:hint="default"/>
        <w:lang w:val="en-US" w:eastAsia="zh-CN" w:bidi="ar-SA"/>
      </w:rPr>
    </w:lvl>
  </w:abstractNum>
  <w:abstractNum w:abstractNumId="44">
    <w:nsid w:val="79AA4FA4"/>
    <w:multiLevelType w:val="multilevel"/>
    <w:tmpl w:val="79AA4FA4"/>
    <w:lvl w:ilvl="0" w:tentative="0">
      <w:start w:val="4"/>
      <w:numFmt w:val="decimal"/>
      <w:lvlText w:val="%1."/>
      <w:lvlJc w:val="left"/>
      <w:pPr>
        <w:ind w:left="866" w:hanging="214"/>
        <w:jc w:val="left"/>
      </w:pPr>
      <w:rPr>
        <w:rFonts w:hint="default" w:ascii="宋体" w:hAnsi="宋体" w:eastAsia="宋体" w:cs="宋体"/>
        <w:b/>
        <w:bCs/>
        <w:i w:val="0"/>
        <w:iCs w:val="0"/>
        <w:spacing w:val="-2"/>
        <w:w w:val="98"/>
        <w:sz w:val="19"/>
        <w:szCs w:val="19"/>
        <w:lang w:val="en-US" w:eastAsia="zh-CN" w:bidi="ar-SA"/>
      </w:rPr>
    </w:lvl>
    <w:lvl w:ilvl="1" w:tentative="0">
      <w:start w:val="1"/>
      <w:numFmt w:val="decimal"/>
      <w:lvlText w:val="%1.%2"/>
      <w:lvlJc w:val="left"/>
      <w:pPr>
        <w:ind w:left="1020" w:hanging="368"/>
        <w:jc w:val="left"/>
      </w:pPr>
      <w:rPr>
        <w:rFonts w:hint="default"/>
        <w:spacing w:val="0"/>
        <w:w w:val="99"/>
        <w:lang w:val="en-US" w:eastAsia="zh-CN" w:bidi="ar-SA"/>
      </w:rPr>
    </w:lvl>
    <w:lvl w:ilvl="2" w:tentative="0">
      <w:start w:val="0"/>
      <w:numFmt w:val="bullet"/>
      <w:lvlText w:val="•"/>
      <w:lvlJc w:val="left"/>
      <w:pPr>
        <w:ind w:left="2031" w:hanging="368"/>
      </w:pPr>
      <w:rPr>
        <w:rFonts w:hint="default"/>
        <w:lang w:val="en-US" w:eastAsia="zh-CN" w:bidi="ar-SA"/>
      </w:rPr>
    </w:lvl>
    <w:lvl w:ilvl="3" w:tentative="0">
      <w:start w:val="0"/>
      <w:numFmt w:val="bullet"/>
      <w:lvlText w:val="•"/>
      <w:lvlJc w:val="left"/>
      <w:pPr>
        <w:ind w:left="3043" w:hanging="368"/>
      </w:pPr>
      <w:rPr>
        <w:rFonts w:hint="default"/>
        <w:lang w:val="en-US" w:eastAsia="zh-CN" w:bidi="ar-SA"/>
      </w:rPr>
    </w:lvl>
    <w:lvl w:ilvl="4" w:tentative="0">
      <w:start w:val="0"/>
      <w:numFmt w:val="bullet"/>
      <w:lvlText w:val="•"/>
      <w:lvlJc w:val="left"/>
      <w:pPr>
        <w:ind w:left="4055" w:hanging="368"/>
      </w:pPr>
      <w:rPr>
        <w:rFonts w:hint="default"/>
        <w:lang w:val="en-US" w:eastAsia="zh-CN" w:bidi="ar-SA"/>
      </w:rPr>
    </w:lvl>
    <w:lvl w:ilvl="5" w:tentative="0">
      <w:start w:val="0"/>
      <w:numFmt w:val="bullet"/>
      <w:lvlText w:val="•"/>
      <w:lvlJc w:val="left"/>
      <w:pPr>
        <w:ind w:left="5067" w:hanging="368"/>
      </w:pPr>
      <w:rPr>
        <w:rFonts w:hint="default"/>
        <w:lang w:val="en-US" w:eastAsia="zh-CN" w:bidi="ar-SA"/>
      </w:rPr>
    </w:lvl>
    <w:lvl w:ilvl="6" w:tentative="0">
      <w:start w:val="0"/>
      <w:numFmt w:val="bullet"/>
      <w:lvlText w:val="•"/>
      <w:lvlJc w:val="left"/>
      <w:pPr>
        <w:ind w:left="6078" w:hanging="368"/>
      </w:pPr>
      <w:rPr>
        <w:rFonts w:hint="default"/>
        <w:lang w:val="en-US" w:eastAsia="zh-CN" w:bidi="ar-SA"/>
      </w:rPr>
    </w:lvl>
    <w:lvl w:ilvl="7" w:tentative="0">
      <w:start w:val="0"/>
      <w:numFmt w:val="bullet"/>
      <w:lvlText w:val="•"/>
      <w:lvlJc w:val="left"/>
      <w:pPr>
        <w:ind w:left="7090" w:hanging="368"/>
      </w:pPr>
      <w:rPr>
        <w:rFonts w:hint="default"/>
        <w:lang w:val="en-US" w:eastAsia="zh-CN" w:bidi="ar-SA"/>
      </w:rPr>
    </w:lvl>
    <w:lvl w:ilvl="8" w:tentative="0">
      <w:start w:val="0"/>
      <w:numFmt w:val="bullet"/>
      <w:lvlText w:val="•"/>
      <w:lvlJc w:val="left"/>
      <w:pPr>
        <w:ind w:left="8102" w:hanging="368"/>
      </w:pPr>
      <w:rPr>
        <w:rFonts w:hint="default"/>
        <w:lang w:val="en-US" w:eastAsia="zh-CN" w:bidi="ar-SA"/>
      </w:rPr>
    </w:lvl>
  </w:abstractNum>
  <w:abstractNum w:abstractNumId="45">
    <w:nsid w:val="7C246926"/>
    <w:multiLevelType w:val="multilevel"/>
    <w:tmpl w:val="7C246926"/>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abstractNum w:abstractNumId="46">
    <w:nsid w:val="7DEC2089"/>
    <w:multiLevelType w:val="multilevel"/>
    <w:tmpl w:val="7DEC2089"/>
    <w:lvl w:ilvl="0" w:tentative="0">
      <w:start w:val="1"/>
      <w:numFmt w:val="decimal"/>
      <w:lvlText w:val="（%1）"/>
      <w:lvlJc w:val="left"/>
      <w:pPr>
        <w:ind w:left="1179"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074" w:hanging="527"/>
      </w:pPr>
      <w:rPr>
        <w:rFonts w:hint="default"/>
        <w:lang w:val="en-US" w:eastAsia="zh-CN" w:bidi="ar-SA"/>
      </w:rPr>
    </w:lvl>
    <w:lvl w:ilvl="2" w:tentative="0">
      <w:start w:val="0"/>
      <w:numFmt w:val="bullet"/>
      <w:lvlText w:val="•"/>
      <w:lvlJc w:val="left"/>
      <w:pPr>
        <w:ind w:left="2969" w:hanging="527"/>
      </w:pPr>
      <w:rPr>
        <w:rFonts w:hint="default"/>
        <w:lang w:val="en-US" w:eastAsia="zh-CN" w:bidi="ar-SA"/>
      </w:rPr>
    </w:lvl>
    <w:lvl w:ilvl="3" w:tentative="0">
      <w:start w:val="0"/>
      <w:numFmt w:val="bullet"/>
      <w:lvlText w:val="•"/>
      <w:lvlJc w:val="left"/>
      <w:pPr>
        <w:ind w:left="3863" w:hanging="527"/>
      </w:pPr>
      <w:rPr>
        <w:rFonts w:hint="default"/>
        <w:lang w:val="en-US" w:eastAsia="zh-CN" w:bidi="ar-SA"/>
      </w:rPr>
    </w:lvl>
    <w:lvl w:ilvl="4" w:tentative="0">
      <w:start w:val="0"/>
      <w:numFmt w:val="bullet"/>
      <w:lvlText w:val="•"/>
      <w:lvlJc w:val="left"/>
      <w:pPr>
        <w:ind w:left="4758" w:hanging="527"/>
      </w:pPr>
      <w:rPr>
        <w:rFonts w:hint="default"/>
        <w:lang w:val="en-US" w:eastAsia="zh-CN" w:bidi="ar-SA"/>
      </w:rPr>
    </w:lvl>
    <w:lvl w:ilvl="5" w:tentative="0">
      <w:start w:val="0"/>
      <w:numFmt w:val="bullet"/>
      <w:lvlText w:val="•"/>
      <w:lvlJc w:val="left"/>
      <w:pPr>
        <w:ind w:left="5653" w:hanging="527"/>
      </w:pPr>
      <w:rPr>
        <w:rFonts w:hint="default"/>
        <w:lang w:val="en-US" w:eastAsia="zh-CN" w:bidi="ar-SA"/>
      </w:rPr>
    </w:lvl>
    <w:lvl w:ilvl="6" w:tentative="0">
      <w:start w:val="0"/>
      <w:numFmt w:val="bullet"/>
      <w:lvlText w:val="•"/>
      <w:lvlJc w:val="left"/>
      <w:pPr>
        <w:ind w:left="6547" w:hanging="527"/>
      </w:pPr>
      <w:rPr>
        <w:rFonts w:hint="default"/>
        <w:lang w:val="en-US" w:eastAsia="zh-CN" w:bidi="ar-SA"/>
      </w:rPr>
    </w:lvl>
    <w:lvl w:ilvl="7" w:tentative="0">
      <w:start w:val="0"/>
      <w:numFmt w:val="bullet"/>
      <w:lvlText w:val="•"/>
      <w:lvlJc w:val="left"/>
      <w:pPr>
        <w:ind w:left="7442" w:hanging="527"/>
      </w:pPr>
      <w:rPr>
        <w:rFonts w:hint="default"/>
        <w:lang w:val="en-US" w:eastAsia="zh-CN" w:bidi="ar-SA"/>
      </w:rPr>
    </w:lvl>
    <w:lvl w:ilvl="8" w:tentative="0">
      <w:start w:val="0"/>
      <w:numFmt w:val="bullet"/>
      <w:lvlText w:val="•"/>
      <w:lvlJc w:val="left"/>
      <w:pPr>
        <w:ind w:left="8336" w:hanging="527"/>
      </w:pPr>
      <w:rPr>
        <w:rFonts w:hint="default"/>
        <w:lang w:val="en-US" w:eastAsia="zh-CN" w:bidi="ar-SA"/>
      </w:rPr>
    </w:lvl>
  </w:abstractNum>
  <w:num w:numId="1">
    <w:abstractNumId w:val="39"/>
  </w:num>
  <w:num w:numId="2">
    <w:abstractNumId w:val="11"/>
  </w:num>
  <w:num w:numId="3">
    <w:abstractNumId w:val="7"/>
  </w:num>
  <w:num w:numId="4">
    <w:abstractNumId w:val="2"/>
  </w:num>
  <w:num w:numId="5">
    <w:abstractNumId w:val="40"/>
  </w:num>
  <w:num w:numId="6">
    <w:abstractNumId w:val="12"/>
  </w:num>
  <w:num w:numId="7">
    <w:abstractNumId w:val="36"/>
  </w:num>
  <w:num w:numId="8">
    <w:abstractNumId w:val="18"/>
  </w:num>
  <w:num w:numId="9">
    <w:abstractNumId w:val="28"/>
  </w:num>
  <w:num w:numId="10">
    <w:abstractNumId w:val="15"/>
  </w:num>
  <w:num w:numId="11">
    <w:abstractNumId w:val="14"/>
  </w:num>
  <w:num w:numId="12">
    <w:abstractNumId w:val="5"/>
  </w:num>
  <w:num w:numId="13">
    <w:abstractNumId w:val="35"/>
  </w:num>
  <w:num w:numId="14">
    <w:abstractNumId w:val="41"/>
  </w:num>
  <w:num w:numId="15">
    <w:abstractNumId w:val="23"/>
  </w:num>
  <w:num w:numId="16">
    <w:abstractNumId w:val="34"/>
  </w:num>
  <w:num w:numId="17">
    <w:abstractNumId w:val="6"/>
  </w:num>
  <w:num w:numId="18">
    <w:abstractNumId w:val="45"/>
  </w:num>
  <w:num w:numId="19">
    <w:abstractNumId w:val="43"/>
  </w:num>
  <w:num w:numId="20">
    <w:abstractNumId w:val="10"/>
  </w:num>
  <w:num w:numId="21">
    <w:abstractNumId w:val="42"/>
  </w:num>
  <w:num w:numId="22">
    <w:abstractNumId w:val="4"/>
  </w:num>
  <w:num w:numId="23">
    <w:abstractNumId w:val="32"/>
  </w:num>
  <w:num w:numId="24">
    <w:abstractNumId w:val="1"/>
  </w:num>
  <w:num w:numId="25">
    <w:abstractNumId w:val="38"/>
  </w:num>
  <w:num w:numId="26">
    <w:abstractNumId w:val="46"/>
  </w:num>
  <w:num w:numId="27">
    <w:abstractNumId w:val="0"/>
  </w:num>
  <w:num w:numId="28">
    <w:abstractNumId w:val="27"/>
  </w:num>
  <w:num w:numId="29">
    <w:abstractNumId w:val="37"/>
  </w:num>
  <w:num w:numId="30">
    <w:abstractNumId w:val="19"/>
  </w:num>
  <w:num w:numId="31">
    <w:abstractNumId w:val="16"/>
  </w:num>
  <w:num w:numId="32">
    <w:abstractNumId w:val="29"/>
  </w:num>
  <w:num w:numId="33">
    <w:abstractNumId w:val="44"/>
  </w:num>
  <w:num w:numId="34">
    <w:abstractNumId w:val="9"/>
  </w:num>
  <w:num w:numId="35">
    <w:abstractNumId w:val="3"/>
  </w:num>
  <w:num w:numId="36">
    <w:abstractNumId w:val="8"/>
  </w:num>
  <w:num w:numId="37">
    <w:abstractNumId w:val="21"/>
  </w:num>
  <w:num w:numId="38">
    <w:abstractNumId w:val="22"/>
  </w:num>
  <w:num w:numId="39">
    <w:abstractNumId w:val="13"/>
  </w:num>
  <w:num w:numId="40">
    <w:abstractNumId w:val="30"/>
  </w:num>
  <w:num w:numId="41">
    <w:abstractNumId w:val="25"/>
  </w:num>
  <w:num w:numId="42">
    <w:abstractNumId w:val="17"/>
  </w:num>
  <w:num w:numId="43">
    <w:abstractNumId w:val="26"/>
  </w:num>
  <w:num w:numId="44">
    <w:abstractNumId w:val="33"/>
  </w:num>
  <w:num w:numId="45">
    <w:abstractNumId w:val="24"/>
  </w:num>
  <w:num w:numId="46">
    <w:abstractNumId w:val="3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
  <w:rsids>
    <w:rsidRoot w:val="001E27C1"/>
    <w:rsid w:val="0005004D"/>
    <w:rsid w:val="000870D1"/>
    <w:rsid w:val="0016601A"/>
    <w:rsid w:val="001E27C1"/>
    <w:rsid w:val="00356A24"/>
    <w:rsid w:val="00452E18"/>
    <w:rsid w:val="004A34D8"/>
    <w:rsid w:val="004D37AF"/>
    <w:rsid w:val="005852EF"/>
    <w:rsid w:val="005B3332"/>
    <w:rsid w:val="00676823"/>
    <w:rsid w:val="006F64D9"/>
    <w:rsid w:val="007375C0"/>
    <w:rsid w:val="008B3F7C"/>
    <w:rsid w:val="00A27B3D"/>
    <w:rsid w:val="00D45D28"/>
    <w:rsid w:val="00DD4D94"/>
    <w:rsid w:val="00E82D9F"/>
    <w:rsid w:val="00FC6B3B"/>
    <w:rsid w:val="024B6E08"/>
    <w:rsid w:val="03C76963"/>
    <w:rsid w:val="05103049"/>
    <w:rsid w:val="08EE4075"/>
    <w:rsid w:val="0A067EAF"/>
    <w:rsid w:val="0A73282A"/>
    <w:rsid w:val="0BEA3AEE"/>
    <w:rsid w:val="0C67568C"/>
    <w:rsid w:val="0C6F14FF"/>
    <w:rsid w:val="0D3E6818"/>
    <w:rsid w:val="0F3550C8"/>
    <w:rsid w:val="106F460A"/>
    <w:rsid w:val="119500A0"/>
    <w:rsid w:val="131C7166"/>
    <w:rsid w:val="137704B0"/>
    <w:rsid w:val="164B605F"/>
    <w:rsid w:val="19031D93"/>
    <w:rsid w:val="193B4855"/>
    <w:rsid w:val="19A30E80"/>
    <w:rsid w:val="1A4A39F2"/>
    <w:rsid w:val="1E192DF2"/>
    <w:rsid w:val="1E7E3C6A"/>
    <w:rsid w:val="21207866"/>
    <w:rsid w:val="228013D3"/>
    <w:rsid w:val="239319E2"/>
    <w:rsid w:val="24516CBE"/>
    <w:rsid w:val="25961E9D"/>
    <w:rsid w:val="26303C7B"/>
    <w:rsid w:val="26A8437A"/>
    <w:rsid w:val="27976591"/>
    <w:rsid w:val="27BD5803"/>
    <w:rsid w:val="29C361E4"/>
    <w:rsid w:val="2B6F5A56"/>
    <w:rsid w:val="2E0B24B4"/>
    <w:rsid w:val="2E4047E2"/>
    <w:rsid w:val="2F731EE4"/>
    <w:rsid w:val="31CB005B"/>
    <w:rsid w:val="32004C6A"/>
    <w:rsid w:val="322F3062"/>
    <w:rsid w:val="32812D01"/>
    <w:rsid w:val="34191778"/>
    <w:rsid w:val="34347430"/>
    <w:rsid w:val="34D67F04"/>
    <w:rsid w:val="34ED4606"/>
    <w:rsid w:val="35354573"/>
    <w:rsid w:val="35FF6626"/>
    <w:rsid w:val="37A92DDE"/>
    <w:rsid w:val="387725C6"/>
    <w:rsid w:val="39581820"/>
    <w:rsid w:val="39631127"/>
    <w:rsid w:val="39B451C4"/>
    <w:rsid w:val="39D54C2E"/>
    <w:rsid w:val="3A336399"/>
    <w:rsid w:val="3A9E14C4"/>
    <w:rsid w:val="3C907D69"/>
    <w:rsid w:val="409C64A6"/>
    <w:rsid w:val="42C80CA3"/>
    <w:rsid w:val="43D403D5"/>
    <w:rsid w:val="44354C47"/>
    <w:rsid w:val="44E04A34"/>
    <w:rsid w:val="46267925"/>
    <w:rsid w:val="46F32B98"/>
    <w:rsid w:val="472468C3"/>
    <w:rsid w:val="477901A2"/>
    <w:rsid w:val="478430E5"/>
    <w:rsid w:val="47B6609F"/>
    <w:rsid w:val="49395C2E"/>
    <w:rsid w:val="498615B1"/>
    <w:rsid w:val="4C503F29"/>
    <w:rsid w:val="4C531F05"/>
    <w:rsid w:val="4F732AC8"/>
    <w:rsid w:val="4FB92CDA"/>
    <w:rsid w:val="4FCA1B76"/>
    <w:rsid w:val="51ED6B61"/>
    <w:rsid w:val="520E0886"/>
    <w:rsid w:val="52BA32C7"/>
    <w:rsid w:val="53204D14"/>
    <w:rsid w:val="56AC5DF1"/>
    <w:rsid w:val="56EA18C1"/>
    <w:rsid w:val="56FB2042"/>
    <w:rsid w:val="57466CE1"/>
    <w:rsid w:val="598853C1"/>
    <w:rsid w:val="5A0E3B19"/>
    <w:rsid w:val="5F237456"/>
    <w:rsid w:val="5F941C15"/>
    <w:rsid w:val="612759F2"/>
    <w:rsid w:val="65FA7647"/>
    <w:rsid w:val="667247FE"/>
    <w:rsid w:val="668D2269"/>
    <w:rsid w:val="671464E6"/>
    <w:rsid w:val="67DB0571"/>
    <w:rsid w:val="68BE3389"/>
    <w:rsid w:val="6AD201C1"/>
    <w:rsid w:val="6C254A22"/>
    <w:rsid w:val="6D9245B7"/>
    <w:rsid w:val="6E2D21A1"/>
    <w:rsid w:val="6F505FD3"/>
    <w:rsid w:val="6FCB457A"/>
    <w:rsid w:val="6FCD1021"/>
    <w:rsid w:val="74934EEE"/>
    <w:rsid w:val="74C0380A"/>
    <w:rsid w:val="752D0FC6"/>
    <w:rsid w:val="753C25B9"/>
    <w:rsid w:val="76FA4C42"/>
    <w:rsid w:val="77DE2925"/>
    <w:rsid w:val="77F57C6E"/>
    <w:rsid w:val="78584354"/>
    <w:rsid w:val="78C610CA"/>
    <w:rsid w:val="794A2F68"/>
    <w:rsid w:val="797C23F5"/>
    <w:rsid w:val="7A9E6C60"/>
    <w:rsid w:val="7B2E1EC9"/>
    <w:rsid w:val="7B7F64A4"/>
    <w:rsid w:val="7FEE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19"/>
      <w:ind w:left="41" w:right="58"/>
      <w:jc w:val="center"/>
      <w:outlineLvl w:val="0"/>
    </w:pPr>
    <w:rPr>
      <w:b/>
      <w:bCs/>
      <w:sz w:val="44"/>
      <w:szCs w:val="44"/>
    </w:rPr>
  </w:style>
  <w:style w:type="paragraph" w:styleId="4">
    <w:name w:val="heading 2"/>
    <w:basedOn w:val="1"/>
    <w:next w:val="1"/>
    <w:qFormat/>
    <w:uiPriority w:val="1"/>
    <w:pPr>
      <w:spacing w:before="54"/>
      <w:ind w:left="38" w:right="58"/>
      <w:jc w:val="center"/>
      <w:outlineLvl w:val="1"/>
    </w:pPr>
    <w:rPr>
      <w:b/>
      <w:bCs/>
      <w:sz w:val="32"/>
      <w:szCs w:val="32"/>
    </w:rPr>
  </w:style>
  <w:style w:type="paragraph" w:styleId="5">
    <w:name w:val="heading 3"/>
    <w:basedOn w:val="1"/>
    <w:next w:val="1"/>
    <w:qFormat/>
    <w:uiPriority w:val="1"/>
    <w:pPr>
      <w:outlineLvl w:val="2"/>
    </w:pPr>
    <w:rPr>
      <w:rFonts w:ascii="黑体" w:hAnsi="黑体" w:eastAsia="黑体" w:cs="黑体"/>
      <w:sz w:val="32"/>
      <w:szCs w:val="32"/>
    </w:rPr>
  </w:style>
  <w:style w:type="paragraph" w:styleId="6">
    <w:name w:val="heading 4"/>
    <w:basedOn w:val="1"/>
    <w:next w:val="1"/>
    <w:qFormat/>
    <w:uiPriority w:val="1"/>
    <w:pPr>
      <w:ind w:left="232"/>
      <w:outlineLvl w:val="3"/>
    </w:pPr>
    <w:rPr>
      <w:rFonts w:ascii="仿宋" w:hAnsi="仿宋" w:eastAsia="仿宋" w:cs="仿宋"/>
      <w:b/>
      <w:bCs/>
      <w:sz w:val="30"/>
      <w:szCs w:val="30"/>
    </w:rPr>
  </w:style>
  <w:style w:type="paragraph" w:styleId="7">
    <w:name w:val="heading 5"/>
    <w:basedOn w:val="1"/>
    <w:next w:val="1"/>
    <w:qFormat/>
    <w:uiPriority w:val="1"/>
    <w:pPr>
      <w:spacing w:before="39"/>
      <w:ind w:left="232"/>
      <w:outlineLvl w:val="4"/>
    </w:pPr>
    <w:rPr>
      <w:b/>
      <w:bCs/>
      <w:sz w:val="28"/>
      <w:szCs w:val="28"/>
    </w:rPr>
  </w:style>
  <w:style w:type="paragraph" w:styleId="8">
    <w:name w:val="heading 6"/>
    <w:basedOn w:val="1"/>
    <w:next w:val="1"/>
    <w:qFormat/>
    <w:uiPriority w:val="1"/>
    <w:pPr>
      <w:ind w:left="1016"/>
      <w:outlineLvl w:val="5"/>
    </w:pPr>
    <w:rPr>
      <w:b/>
      <w:bCs/>
      <w:sz w:val="24"/>
      <w:szCs w:val="24"/>
    </w:rPr>
  </w:style>
  <w:style w:type="paragraph" w:styleId="9">
    <w:name w:val="heading 7"/>
    <w:basedOn w:val="1"/>
    <w:next w:val="1"/>
    <w:qFormat/>
    <w:uiPriority w:val="1"/>
    <w:pPr>
      <w:ind w:left="232"/>
      <w:outlineLvl w:val="6"/>
    </w:pPr>
    <w:rPr>
      <w:sz w:val="24"/>
      <w:szCs w:val="24"/>
    </w:rPr>
  </w:style>
  <w:style w:type="paragraph" w:styleId="10">
    <w:name w:val="heading 8"/>
    <w:basedOn w:val="1"/>
    <w:next w:val="1"/>
    <w:qFormat/>
    <w:uiPriority w:val="1"/>
    <w:pPr>
      <w:spacing w:before="139"/>
      <w:ind w:left="1180" w:hanging="529"/>
      <w:outlineLvl w:val="7"/>
    </w:pPr>
    <w:rPr>
      <w:b/>
      <w:bCs/>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1">
    <w:name w:val="annotation text"/>
    <w:basedOn w:val="1"/>
    <w:link w:val="36"/>
    <w:qFormat/>
    <w:uiPriority w:val="0"/>
  </w:style>
  <w:style w:type="paragraph" w:styleId="12">
    <w:name w:val="Body Text"/>
    <w:basedOn w:val="1"/>
    <w:qFormat/>
    <w:uiPriority w:val="1"/>
    <w:rPr>
      <w:sz w:val="21"/>
      <w:szCs w:val="21"/>
    </w:rPr>
  </w:style>
  <w:style w:type="paragraph" w:styleId="13">
    <w:name w:val="Body Text Indent"/>
    <w:basedOn w:val="1"/>
    <w:qFormat/>
    <w:uiPriority w:val="0"/>
    <w:pPr>
      <w:ind w:firstLine="830" w:firstLineChars="352"/>
    </w:pPr>
    <w:rPr>
      <w:rFonts w:ascii="仿宋_GB2312" w:eastAsia="仿宋_GB2312"/>
      <w:sz w:val="32"/>
      <w:szCs w:val="20"/>
    </w:rPr>
  </w:style>
  <w:style w:type="paragraph" w:styleId="14">
    <w:name w:val="Plain Text"/>
    <w:basedOn w:val="1"/>
    <w:qFormat/>
    <w:uiPriority w:val="99"/>
    <w:rPr>
      <w:rFonts w:hAnsi="Courier New" w:cs="Courier New"/>
      <w:szCs w:val="21"/>
    </w:rPr>
  </w:style>
  <w:style w:type="paragraph" w:styleId="15">
    <w:name w:val="Balloon Text"/>
    <w:basedOn w:val="1"/>
    <w:link w:val="38"/>
    <w:qFormat/>
    <w:uiPriority w:val="0"/>
    <w:rPr>
      <w:sz w:val="18"/>
      <w:szCs w:val="18"/>
    </w:rPr>
  </w:style>
  <w:style w:type="paragraph" w:styleId="16">
    <w:name w:val="toc 1"/>
    <w:basedOn w:val="1"/>
    <w:next w:val="1"/>
    <w:qFormat/>
    <w:uiPriority w:val="1"/>
    <w:pPr>
      <w:spacing w:before="139"/>
      <w:ind w:left="652"/>
    </w:pPr>
    <w:rPr>
      <w:b/>
      <w:bCs/>
      <w:sz w:val="21"/>
      <w:szCs w:val="21"/>
    </w:rPr>
  </w:style>
  <w:style w:type="paragraph" w:styleId="17">
    <w:name w:val="toc 2"/>
    <w:basedOn w:val="1"/>
    <w:next w:val="1"/>
    <w:qFormat/>
    <w:uiPriority w:val="1"/>
    <w:pPr>
      <w:spacing w:before="139"/>
      <w:ind w:left="652"/>
    </w:pPr>
    <w:rPr>
      <w:b/>
      <w:bCs/>
      <w:sz w:val="21"/>
      <w:szCs w:val="21"/>
    </w:rPr>
  </w:style>
  <w:style w:type="paragraph" w:styleId="18">
    <w:name w:val="Title"/>
    <w:basedOn w:val="1"/>
    <w:qFormat/>
    <w:uiPriority w:val="1"/>
    <w:pPr>
      <w:ind w:left="37" w:right="58"/>
      <w:jc w:val="center"/>
    </w:pPr>
    <w:rPr>
      <w:sz w:val="72"/>
      <w:szCs w:val="72"/>
    </w:rPr>
  </w:style>
  <w:style w:type="paragraph" w:styleId="19">
    <w:name w:val="annotation subject"/>
    <w:basedOn w:val="11"/>
    <w:next w:val="11"/>
    <w:link w:val="37"/>
    <w:qFormat/>
    <w:uiPriority w:val="0"/>
    <w:rPr>
      <w:b/>
      <w:bCs/>
    </w:rPr>
  </w:style>
  <w:style w:type="paragraph" w:styleId="20">
    <w:name w:val="Body Text First Indent 2"/>
    <w:basedOn w:val="13"/>
    <w:qFormat/>
    <w:uiPriority w:val="0"/>
    <w:pPr>
      <w:ind w:left="420" w:leftChars="200" w:firstLine="420" w:firstLineChars="200"/>
    </w:pPr>
    <w:rPr>
      <w:rFonts w:ascii="Times New Roman" w:hAnsi="Times New Roman"/>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232" w:firstLine="420"/>
    </w:pPr>
  </w:style>
  <w:style w:type="paragraph" w:customStyle="1" w:styleId="27">
    <w:name w:val="Table Paragraph"/>
    <w:basedOn w:val="1"/>
    <w:qFormat/>
    <w:uiPriority w:val="1"/>
  </w:style>
  <w:style w:type="character" w:customStyle="1" w:styleId="28">
    <w:name w:val="font21"/>
    <w:basedOn w:val="23"/>
    <w:qFormat/>
    <w:uiPriority w:val="0"/>
    <w:rPr>
      <w:rFonts w:hint="eastAsia" w:ascii="宋体" w:hAnsi="宋体" w:eastAsia="宋体" w:cs="宋体"/>
      <w:b/>
      <w:bCs/>
      <w:color w:val="000000"/>
      <w:sz w:val="32"/>
      <w:szCs w:val="32"/>
      <w:u w:val="none"/>
    </w:rPr>
  </w:style>
  <w:style w:type="character" w:customStyle="1" w:styleId="29">
    <w:name w:val="font61"/>
    <w:basedOn w:val="23"/>
    <w:qFormat/>
    <w:uiPriority w:val="0"/>
    <w:rPr>
      <w:rFonts w:hint="eastAsia" w:ascii="宋体" w:hAnsi="宋体" w:eastAsia="宋体" w:cs="宋体"/>
      <w:b/>
      <w:bCs/>
      <w:color w:val="000000"/>
      <w:sz w:val="24"/>
      <w:szCs w:val="24"/>
      <w:u w:val="none"/>
    </w:rPr>
  </w:style>
  <w:style w:type="character" w:customStyle="1" w:styleId="30">
    <w:name w:val="font01"/>
    <w:basedOn w:val="23"/>
    <w:qFormat/>
    <w:uiPriority w:val="0"/>
    <w:rPr>
      <w:rFonts w:hint="eastAsia" w:ascii="宋体" w:hAnsi="宋体" w:eastAsia="宋体" w:cs="宋体"/>
      <w:color w:val="000000"/>
      <w:sz w:val="22"/>
      <w:szCs w:val="22"/>
      <w:u w:val="none"/>
    </w:rPr>
  </w:style>
  <w:style w:type="character" w:customStyle="1" w:styleId="31">
    <w:name w:val="font41"/>
    <w:basedOn w:val="23"/>
    <w:qFormat/>
    <w:uiPriority w:val="0"/>
    <w:rPr>
      <w:rFonts w:hint="eastAsia" w:ascii="宋体" w:hAnsi="宋体" w:eastAsia="宋体" w:cs="宋体"/>
      <w:color w:val="000000"/>
      <w:sz w:val="24"/>
      <w:szCs w:val="24"/>
      <w:u w:val="none"/>
    </w:rPr>
  </w:style>
  <w:style w:type="character" w:customStyle="1" w:styleId="32">
    <w:name w:val="font71"/>
    <w:basedOn w:val="23"/>
    <w:qFormat/>
    <w:uiPriority w:val="0"/>
    <w:rPr>
      <w:rFonts w:hint="eastAsia" w:ascii="宋体" w:hAnsi="宋体" w:eastAsia="宋体" w:cs="宋体"/>
      <w:b/>
      <w:bCs/>
      <w:color w:val="000000"/>
      <w:sz w:val="28"/>
      <w:szCs w:val="28"/>
      <w:u w:val="none"/>
    </w:rPr>
  </w:style>
  <w:style w:type="character" w:customStyle="1" w:styleId="33">
    <w:name w:val="font11"/>
    <w:basedOn w:val="23"/>
    <w:qFormat/>
    <w:uiPriority w:val="0"/>
    <w:rPr>
      <w:rFonts w:hint="eastAsia" w:ascii="宋体" w:hAnsi="宋体" w:eastAsia="宋体" w:cs="宋体"/>
      <w:color w:val="000000"/>
      <w:sz w:val="24"/>
      <w:szCs w:val="24"/>
      <w:u w:val="none"/>
    </w:rPr>
  </w:style>
  <w:style w:type="character" w:customStyle="1" w:styleId="34">
    <w:name w:val="font31"/>
    <w:basedOn w:val="23"/>
    <w:qFormat/>
    <w:uiPriority w:val="0"/>
    <w:rPr>
      <w:rFonts w:hint="eastAsia" w:ascii="宋体" w:hAnsi="宋体" w:eastAsia="宋体" w:cs="宋体"/>
      <w:b/>
      <w:bCs/>
      <w:color w:val="000000"/>
      <w:sz w:val="24"/>
      <w:szCs w:val="24"/>
      <w:u w:val="none"/>
    </w:rPr>
  </w:style>
  <w:style w:type="paragraph" w:customStyle="1" w:styleId="35">
    <w:name w:val="1"/>
    <w:basedOn w:val="1"/>
    <w:next w:val="14"/>
    <w:qFormat/>
    <w:uiPriority w:val="0"/>
    <w:rPr>
      <w:rFonts w:hAnsi="Courier New"/>
      <w:szCs w:val="20"/>
    </w:rPr>
  </w:style>
  <w:style w:type="character" w:customStyle="1" w:styleId="36">
    <w:name w:val="批注文字 字符"/>
    <w:basedOn w:val="23"/>
    <w:link w:val="11"/>
    <w:qFormat/>
    <w:uiPriority w:val="0"/>
    <w:rPr>
      <w:rFonts w:ascii="宋体" w:hAnsi="宋体" w:cs="宋体"/>
      <w:sz w:val="22"/>
      <w:szCs w:val="22"/>
    </w:rPr>
  </w:style>
  <w:style w:type="character" w:customStyle="1" w:styleId="37">
    <w:name w:val="批注主题 字符"/>
    <w:basedOn w:val="36"/>
    <w:link w:val="19"/>
    <w:qFormat/>
    <w:uiPriority w:val="0"/>
    <w:rPr>
      <w:rFonts w:ascii="宋体" w:hAnsi="宋体" w:cs="宋体"/>
      <w:b/>
      <w:bCs/>
      <w:sz w:val="22"/>
      <w:szCs w:val="22"/>
    </w:rPr>
  </w:style>
  <w:style w:type="character" w:customStyle="1" w:styleId="38">
    <w:name w:val="批注框文本 字符"/>
    <w:basedOn w:val="23"/>
    <w:link w:val="15"/>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1027"/>
    <customShpInfo spid="_x0000_s1028"/>
    <customShpInfo spid="_x0000_s1029"/>
    <customShpInfo spid="_x0000_s1030"/>
    <customShpInfo spid="_x0000_s1036"/>
    <customShpInfo spid="_x0000_s1035"/>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6392</Words>
  <Characters>36437</Characters>
  <Lines>303</Lines>
  <Paragraphs>85</Paragraphs>
  <TotalTime>1</TotalTime>
  <ScaleCrop>false</ScaleCrop>
  <LinksUpToDate>false</LinksUpToDate>
  <CharactersWithSpaces>42744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2021-12-14T04:56:00Z</dcterms:created>
  <dc:creator>番茄花园</dc:creator>
  <cp:lastModifiedBy>胖小包 ｰ。</cp:lastModifiedBy>
  <dcterms:modified xsi:type="dcterms:W3CDTF">2021-12-22T03:58:26Z</dcterms:modified>
  <dc:title>公开招标采购文件范本</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WPS 文字</vt:lpwstr>
  </property>
  <property fmtid="{D5CDD505-2E9C-101B-9397-08002B2CF9AE}" pid="4" name="LastSaved">
    <vt:filetime>2021-12-14T00:00:00Z</vt:filetime>
  </property>
  <property fmtid="{D5CDD505-2E9C-101B-9397-08002B2CF9AE}" pid="5" name="KSOProductBuildVer">
    <vt:lpwstr>2052-11.1.0.11115</vt:lpwstr>
  </property>
  <property fmtid="{D5CDD505-2E9C-101B-9397-08002B2CF9AE}" pid="6" name="ICV">
    <vt:lpwstr>D98AE282431A447DBD51DD271BCCFD38</vt:lpwstr>
  </property>
</Properties>
</file>