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56" w:lineRule="auto"/>
        <w:ind w:left="0"/>
        <w:rPr>
          <w:rFonts w:ascii="Times New Roman"/>
          <w:color w:val="auto"/>
          <w:sz w:val="20"/>
        </w:rPr>
      </w:pPr>
    </w:p>
    <w:p>
      <w:pPr>
        <w:pStyle w:val="10"/>
        <w:spacing w:line="356" w:lineRule="auto"/>
        <w:ind w:left="0"/>
        <w:jc w:val="center"/>
        <w:rPr>
          <w:rFonts w:ascii="微软雅黑" w:eastAsia="微软雅黑"/>
          <w:color w:val="auto"/>
          <w:sz w:val="48"/>
          <w:szCs w:val="48"/>
        </w:rPr>
      </w:pPr>
      <w:r>
        <w:rPr>
          <w:rFonts w:hint="eastAsia" w:ascii="微软雅黑" w:eastAsia="微软雅黑"/>
          <w:color w:val="auto"/>
          <w:spacing w:val="102"/>
          <w:sz w:val="48"/>
          <w:szCs w:val="48"/>
        </w:rPr>
        <w:t>广西润德建筑工程咨询有限公司</w:t>
      </w:r>
    </w:p>
    <w:p>
      <w:pPr>
        <w:pStyle w:val="2"/>
        <w:spacing w:line="356" w:lineRule="auto"/>
        <w:rPr>
          <w:color w:val="auto"/>
        </w:rPr>
      </w:pPr>
    </w:p>
    <w:p>
      <w:pPr>
        <w:spacing w:line="356" w:lineRule="auto"/>
        <w:jc w:val="center"/>
        <w:rPr>
          <w:rFonts w:ascii="微软雅黑" w:eastAsia="微软雅黑"/>
          <w:color w:val="auto"/>
          <w:sz w:val="72"/>
        </w:rPr>
      </w:pPr>
    </w:p>
    <w:p>
      <w:pPr>
        <w:spacing w:line="356" w:lineRule="auto"/>
        <w:jc w:val="center"/>
        <w:rPr>
          <w:rFonts w:ascii="微软雅黑" w:eastAsia="微软雅黑"/>
          <w:color w:val="auto"/>
          <w:sz w:val="72"/>
        </w:rPr>
      </w:pPr>
      <w:r>
        <w:rPr>
          <w:rFonts w:hint="eastAsia" w:ascii="微软雅黑" w:eastAsia="微软雅黑"/>
          <w:color w:val="auto"/>
          <w:sz w:val="72"/>
        </w:rPr>
        <w:t>竞争性</w:t>
      </w:r>
      <w:r>
        <w:rPr>
          <w:rFonts w:hint="eastAsia" w:ascii="微软雅黑" w:eastAsia="微软雅黑"/>
          <w:color w:val="auto"/>
          <w:sz w:val="72"/>
          <w:lang w:eastAsia="zh-CN"/>
        </w:rPr>
        <w:t>谈判</w:t>
      </w:r>
      <w:r>
        <w:rPr>
          <w:rFonts w:hint="eastAsia" w:ascii="微软雅黑" w:eastAsia="微软雅黑"/>
          <w:color w:val="auto"/>
          <w:sz w:val="72"/>
        </w:rPr>
        <w:t>文件</w:t>
      </w:r>
    </w:p>
    <w:p>
      <w:pPr>
        <w:pStyle w:val="4"/>
        <w:spacing w:line="356" w:lineRule="auto"/>
        <w:ind w:left="0"/>
        <w:jc w:val="center"/>
        <w:rPr>
          <w:rFonts w:hint="eastAsia" w:ascii="微软雅黑" w:eastAsia="微软雅黑"/>
          <w:color w:val="auto"/>
          <w:spacing w:val="-1"/>
          <w:lang w:eastAsia="zh-CN"/>
        </w:rPr>
      </w:pPr>
      <w:bookmarkStart w:id="0" w:name="_Toc29187"/>
      <w:r>
        <w:rPr>
          <w:rFonts w:hint="eastAsia" w:ascii="微软雅黑" w:eastAsia="微软雅黑"/>
          <w:color w:val="auto"/>
          <w:spacing w:val="-1"/>
        </w:rPr>
        <w:t>项目名称：</w:t>
      </w:r>
      <w:bookmarkEnd w:id="0"/>
      <w:r>
        <w:rPr>
          <w:rFonts w:hint="eastAsia" w:ascii="微软雅黑" w:eastAsia="微软雅黑"/>
          <w:color w:val="auto"/>
          <w:spacing w:val="-1"/>
          <w:lang w:eastAsia="zh-CN"/>
        </w:rPr>
        <w:t>东兰镇2020年油茶低产林改造项目</w:t>
      </w:r>
    </w:p>
    <w:p>
      <w:pPr>
        <w:pStyle w:val="4"/>
        <w:spacing w:line="356" w:lineRule="auto"/>
        <w:ind w:left="0"/>
        <w:jc w:val="center"/>
        <w:rPr>
          <w:rFonts w:hint="eastAsia" w:ascii="微软雅黑" w:eastAsia="微软雅黑"/>
          <w:color w:val="auto"/>
          <w:lang w:eastAsia="zh-CN"/>
        </w:rPr>
      </w:pPr>
      <w:bookmarkStart w:id="1" w:name="_Toc24907"/>
      <w:r>
        <w:rPr>
          <w:rFonts w:hint="eastAsia" w:ascii="微软雅黑" w:eastAsia="微软雅黑"/>
          <w:color w:val="auto"/>
        </w:rPr>
        <w:t>项目编号：</w:t>
      </w:r>
      <w:bookmarkEnd w:id="1"/>
      <w:r>
        <w:rPr>
          <w:rFonts w:hint="eastAsia" w:ascii="微软雅黑" w:eastAsia="微软雅黑"/>
          <w:color w:val="auto"/>
          <w:lang w:eastAsia="zh-CN"/>
        </w:rPr>
        <w:t>HCZC2020-J3-00001-GXRDHC</w:t>
      </w:r>
    </w:p>
    <w:p>
      <w:pPr>
        <w:pStyle w:val="10"/>
        <w:spacing w:line="356" w:lineRule="auto"/>
        <w:ind w:left="0"/>
        <w:rPr>
          <w:rFonts w:ascii="微软雅黑"/>
          <w:color w:val="auto"/>
          <w:sz w:val="40"/>
        </w:rPr>
      </w:pPr>
    </w:p>
    <w:p>
      <w:pPr>
        <w:pStyle w:val="10"/>
        <w:spacing w:line="356" w:lineRule="auto"/>
        <w:ind w:left="0"/>
        <w:rPr>
          <w:rFonts w:ascii="微软雅黑"/>
          <w:color w:val="auto"/>
          <w:sz w:val="40"/>
        </w:rPr>
      </w:pPr>
    </w:p>
    <w:p>
      <w:pPr>
        <w:spacing w:line="356" w:lineRule="auto"/>
        <w:jc w:val="center"/>
        <w:rPr>
          <w:rFonts w:hint="eastAsia" w:ascii="微软雅黑" w:eastAsia="微软雅黑"/>
          <w:color w:val="auto"/>
          <w:sz w:val="32"/>
          <w:lang w:val="en-US" w:eastAsia="zh-CN"/>
        </w:rPr>
      </w:pPr>
      <w:r>
        <w:rPr>
          <w:rFonts w:hint="eastAsia" w:ascii="微软雅黑" w:eastAsia="微软雅黑"/>
          <w:color w:val="auto"/>
          <w:sz w:val="32"/>
          <w:lang w:val="en-US" w:eastAsia="zh-CN"/>
        </w:rPr>
        <w:t xml:space="preserve"> </w:t>
      </w:r>
    </w:p>
    <w:p>
      <w:pPr>
        <w:spacing w:line="356" w:lineRule="auto"/>
        <w:jc w:val="center"/>
        <w:rPr>
          <w:rFonts w:hint="eastAsia" w:ascii="微软雅黑" w:eastAsia="微软雅黑"/>
          <w:color w:val="auto"/>
          <w:sz w:val="32"/>
          <w:lang w:eastAsia="zh-CN"/>
        </w:rPr>
      </w:pPr>
      <w:r>
        <w:rPr>
          <w:rFonts w:hint="eastAsia" w:ascii="微软雅黑" w:eastAsia="微软雅黑"/>
          <w:color w:val="auto"/>
          <w:sz w:val="32"/>
        </w:rPr>
        <w:t>采购单位：</w:t>
      </w:r>
      <w:r>
        <w:rPr>
          <w:rFonts w:hint="eastAsia" w:ascii="微软雅黑" w:eastAsia="微软雅黑"/>
          <w:color w:val="auto"/>
          <w:sz w:val="32"/>
          <w:lang w:eastAsia="zh-CN"/>
        </w:rPr>
        <w:t>东兰县东兰镇人民政府</w:t>
      </w:r>
    </w:p>
    <w:p>
      <w:pPr>
        <w:spacing w:line="356" w:lineRule="auto"/>
        <w:ind w:firstLine="1280" w:firstLineChars="400"/>
        <w:jc w:val="both"/>
        <w:rPr>
          <w:rFonts w:ascii="微软雅黑" w:eastAsia="微软雅黑"/>
          <w:color w:val="auto"/>
          <w:sz w:val="32"/>
        </w:rPr>
      </w:pPr>
      <w:r>
        <w:rPr>
          <w:rFonts w:hint="eastAsia" w:ascii="微软雅黑" w:eastAsia="微软雅黑"/>
          <w:color w:val="auto"/>
          <w:sz w:val="32"/>
        </w:rPr>
        <w:t>采购代理机构：广西润德建筑工程咨询有限公司</w:t>
      </w:r>
    </w:p>
    <w:p>
      <w:pPr>
        <w:spacing w:line="356" w:lineRule="auto"/>
        <w:jc w:val="center"/>
        <w:rPr>
          <w:rFonts w:ascii="微软雅黑" w:eastAsia="微软雅黑"/>
          <w:color w:val="auto"/>
          <w:sz w:val="32"/>
        </w:rPr>
      </w:pPr>
      <w:r>
        <w:rPr>
          <w:rFonts w:hint="eastAsia" w:ascii="微软雅黑" w:eastAsia="微软雅黑"/>
          <w:color w:val="auto"/>
          <w:sz w:val="32"/>
        </w:rPr>
        <w:t>20</w:t>
      </w:r>
      <w:r>
        <w:rPr>
          <w:rFonts w:hint="eastAsia" w:ascii="微软雅黑" w:eastAsia="微软雅黑"/>
          <w:color w:val="auto"/>
          <w:sz w:val="32"/>
          <w:lang w:val="en-US"/>
        </w:rPr>
        <w:t>20</w:t>
      </w:r>
      <w:r>
        <w:rPr>
          <w:rFonts w:hint="eastAsia" w:ascii="微软雅黑" w:eastAsia="微软雅黑"/>
          <w:color w:val="auto"/>
          <w:sz w:val="32"/>
        </w:rPr>
        <w:t xml:space="preserve"> 年 </w:t>
      </w:r>
      <w:r>
        <w:rPr>
          <w:rFonts w:hint="eastAsia" w:ascii="微软雅黑" w:eastAsia="微软雅黑"/>
          <w:color w:val="auto"/>
          <w:sz w:val="32"/>
          <w:lang w:val="en-US" w:eastAsia="zh-CN"/>
        </w:rPr>
        <w:t>7</w:t>
      </w:r>
      <w:r>
        <w:rPr>
          <w:rFonts w:hint="eastAsia" w:ascii="微软雅黑" w:eastAsia="微软雅黑"/>
          <w:color w:val="auto"/>
          <w:sz w:val="32"/>
        </w:rPr>
        <w:t>月</w:t>
      </w:r>
    </w:p>
    <w:p>
      <w:pPr>
        <w:spacing w:line="356" w:lineRule="auto"/>
        <w:rPr>
          <w:rFonts w:ascii="微软雅黑" w:eastAsia="微软雅黑"/>
          <w:color w:val="auto"/>
          <w:sz w:val="32"/>
        </w:rPr>
        <w:sectPr>
          <w:headerReference r:id="rId3" w:type="default"/>
          <w:type w:val="continuous"/>
          <w:pgSz w:w="11910" w:h="16840"/>
          <w:pgMar w:top="1440" w:right="1080" w:bottom="1440" w:left="1080" w:header="720" w:footer="720" w:gutter="0"/>
          <w:cols w:space="720" w:num="1"/>
        </w:sectPr>
      </w:pPr>
    </w:p>
    <w:p>
      <w:pPr>
        <w:pStyle w:val="10"/>
        <w:spacing w:line="356" w:lineRule="auto"/>
        <w:ind w:left="0"/>
        <w:rPr>
          <w:rFonts w:ascii="微软雅黑"/>
          <w:color w:val="auto"/>
          <w:sz w:val="27"/>
        </w:rPr>
      </w:pPr>
    </w:p>
    <w:p>
      <w:pPr>
        <w:spacing w:line="356" w:lineRule="auto"/>
        <w:jc w:val="center"/>
        <w:rPr>
          <w:rFonts w:ascii="微软雅黑" w:eastAsia="微软雅黑"/>
          <w:color w:val="auto"/>
          <w:sz w:val="32"/>
        </w:rPr>
      </w:pPr>
      <w:r>
        <w:rPr>
          <w:rFonts w:hint="eastAsia" w:ascii="微软雅黑" w:eastAsia="微软雅黑"/>
          <w:color w:val="auto"/>
          <w:sz w:val="32"/>
        </w:rPr>
        <w:t>目 录</w:t>
      </w:r>
    </w:p>
    <w:p>
      <w:pPr>
        <w:pStyle w:val="27"/>
        <w:spacing w:line="356" w:lineRule="auto"/>
        <w:rPr>
          <w:color w:val="auto"/>
        </w:rPr>
      </w:pPr>
    </w:p>
    <w:sdt>
      <w:sdtPr>
        <w:rPr>
          <w:color w:val="auto"/>
          <w:sz w:val="21"/>
        </w:rPr>
        <w:id w:val="147471645"/>
        <w15:color w:val="DBDBDB"/>
        <w:docPartObj>
          <w:docPartGallery w:val="Table of Contents"/>
          <w:docPartUnique/>
        </w:docPartObj>
      </w:sdtPr>
      <w:sdtEndPr>
        <w:rPr>
          <w:rFonts w:ascii="Times New Roman" w:eastAsia="Times New Roman"/>
          <w:color w:val="auto"/>
          <w:sz w:val="22"/>
        </w:rPr>
      </w:sdtEndPr>
      <w:sdtContent>
        <w:p>
          <w:pPr>
            <w:spacing w:line="356" w:lineRule="auto"/>
            <w:jc w:val="center"/>
            <w:rPr>
              <w:color w:val="auto"/>
            </w:rPr>
          </w:pPr>
        </w:p>
        <w:p>
          <w:pPr>
            <w:pStyle w:val="43"/>
            <w:tabs>
              <w:tab w:val="right" w:leader="dot" w:pos="10130"/>
            </w:tabs>
            <w:spacing w:line="356" w:lineRule="auto"/>
            <w:ind w:left="440"/>
            <w:rPr>
              <w:color w:val="auto"/>
            </w:rPr>
          </w:pPr>
          <w:r>
            <w:rPr>
              <w:rFonts w:eastAsia="Times New Roman"/>
              <w:color w:val="auto"/>
            </w:rPr>
            <w:fldChar w:fldCharType="begin"/>
          </w:r>
          <w:r>
            <w:rPr>
              <w:rFonts w:eastAsia="Times New Roman"/>
              <w:color w:val="auto"/>
            </w:rPr>
            <w:instrText xml:space="preserve">TOC \o "1-3" \h \u </w:instrText>
          </w:r>
          <w:r>
            <w:rPr>
              <w:rFonts w:eastAsia="Times New Roman"/>
              <w:color w:val="auto"/>
            </w:rPr>
            <w:fldChar w:fldCharType="separate"/>
          </w:r>
        </w:p>
        <w:p>
          <w:pPr>
            <w:pStyle w:val="44"/>
            <w:tabs>
              <w:tab w:val="right" w:leader="dot" w:pos="10130"/>
            </w:tabs>
            <w:spacing w:line="356" w:lineRule="auto"/>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"_Toc22097" </w:instrText>
          </w:r>
          <w:r>
            <w:rPr>
              <w:color w:val="auto"/>
            </w:rPr>
            <w:fldChar w:fldCharType="separate"/>
          </w:r>
          <w:r>
            <w:rPr>
              <w:rFonts w:hint="eastAsia" w:asciiTheme="minorEastAsia" w:hAnsiTheme="minorEastAsia" w:eastAsiaTheme="minorEastAsia" w:cstheme="minorEastAsia"/>
              <w:color w:val="auto"/>
              <w:sz w:val="32"/>
              <w:szCs w:val="32"/>
            </w:rPr>
            <w:t>第一章  竞争性</w:t>
          </w:r>
          <w:r>
            <w:rPr>
              <w:rFonts w:hint="eastAsia" w:asciiTheme="minorEastAsia" w:hAnsiTheme="minorEastAsia" w:eastAsiaTheme="minorEastAsia" w:cstheme="minorEastAsia"/>
              <w:color w:val="auto"/>
              <w:sz w:val="32"/>
              <w:szCs w:val="32"/>
              <w:lang w:eastAsia="zh-CN"/>
            </w:rPr>
            <w:t>谈判</w:t>
          </w:r>
          <w:r>
            <w:rPr>
              <w:rFonts w:hint="eastAsia" w:asciiTheme="minorEastAsia" w:hAnsiTheme="minorEastAsia" w:eastAsiaTheme="minorEastAsia" w:cstheme="minorEastAsia"/>
              <w:color w:val="auto"/>
              <w:sz w:val="32"/>
              <w:szCs w:val="32"/>
            </w:rPr>
            <w:t>公告</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fldChar w:fldCharType="end"/>
          </w:r>
        </w:p>
        <w:p>
          <w:pPr>
            <w:pStyle w:val="44"/>
            <w:tabs>
              <w:tab w:val="right" w:pos="2000"/>
              <w:tab w:val="right" w:leader="dot" w:pos="10130"/>
            </w:tabs>
            <w:spacing w:line="356" w:lineRule="auto"/>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"_Toc5205" </w:instrText>
          </w:r>
          <w:r>
            <w:rPr>
              <w:color w:val="auto"/>
            </w:rPr>
            <w:fldChar w:fldCharType="separate"/>
          </w:r>
          <w:r>
            <w:rPr>
              <w:rFonts w:hint="eastAsia" w:asciiTheme="minorEastAsia" w:hAnsiTheme="minorEastAsia" w:eastAsiaTheme="minorEastAsia" w:cstheme="minorEastAsia"/>
              <w:color w:val="auto"/>
              <w:sz w:val="32"/>
              <w:szCs w:val="32"/>
            </w:rPr>
            <w:t>第二章</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eastAsia="zh-CN"/>
            </w:rPr>
            <w:t>谈判</w:t>
          </w:r>
          <w:r>
            <w:rPr>
              <w:rFonts w:hint="eastAsia" w:asciiTheme="minorEastAsia" w:hAnsiTheme="minorEastAsia" w:eastAsiaTheme="minorEastAsia" w:cstheme="minorEastAsia"/>
              <w:color w:val="auto"/>
              <w:sz w:val="32"/>
              <w:szCs w:val="32"/>
            </w:rPr>
            <w:t>供应商须知</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_Toc5205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3</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44"/>
            <w:tabs>
              <w:tab w:val="right" w:pos="2000"/>
              <w:tab w:val="right" w:leader="dot" w:pos="10130"/>
            </w:tabs>
            <w:spacing w:line="356" w:lineRule="auto"/>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"_Toc2359" </w:instrText>
          </w:r>
          <w:r>
            <w:rPr>
              <w:color w:val="auto"/>
            </w:rPr>
            <w:fldChar w:fldCharType="separate"/>
          </w:r>
          <w:r>
            <w:rPr>
              <w:rFonts w:hint="eastAsia" w:asciiTheme="minorEastAsia" w:hAnsiTheme="minorEastAsia" w:eastAsiaTheme="minorEastAsia" w:cstheme="minorEastAsia"/>
              <w:color w:val="auto"/>
              <w:sz w:val="32"/>
              <w:szCs w:val="32"/>
            </w:rPr>
            <w:t>第三章  服务采购需求</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_Toc2359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19</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44"/>
            <w:tabs>
              <w:tab w:val="right" w:pos="2000"/>
              <w:tab w:val="right" w:leader="dot" w:pos="10130"/>
            </w:tabs>
            <w:spacing w:line="356" w:lineRule="auto"/>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"_Toc11547" </w:instrText>
          </w:r>
          <w:r>
            <w:rPr>
              <w:color w:val="auto"/>
            </w:rPr>
            <w:fldChar w:fldCharType="separate"/>
          </w:r>
          <w:r>
            <w:rPr>
              <w:rFonts w:hint="eastAsia" w:asciiTheme="minorEastAsia" w:hAnsiTheme="minorEastAsia" w:eastAsiaTheme="minorEastAsia" w:cstheme="minorEastAsia"/>
              <w:color w:val="auto"/>
              <w:sz w:val="32"/>
              <w:szCs w:val="32"/>
            </w:rPr>
            <w:t>第四章  评审办法</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_Toc11547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22</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44"/>
            <w:tabs>
              <w:tab w:val="right" w:leader="dot" w:pos="10130"/>
            </w:tabs>
            <w:spacing w:line="356" w:lineRule="auto"/>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"_Toc25323" </w:instrText>
          </w:r>
          <w:r>
            <w:rPr>
              <w:color w:val="auto"/>
            </w:rPr>
            <w:fldChar w:fldCharType="separate"/>
          </w:r>
          <w:r>
            <w:rPr>
              <w:rFonts w:hint="eastAsia" w:asciiTheme="minorEastAsia" w:hAnsiTheme="minorEastAsia" w:eastAsiaTheme="minorEastAsia" w:cstheme="minorEastAsia"/>
              <w:color w:val="auto"/>
              <w:sz w:val="32"/>
              <w:szCs w:val="32"/>
            </w:rPr>
            <w:t>第五章  政府采购合同（合同主要条款及格式）</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_Toc25323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44"/>
            <w:tabs>
              <w:tab w:val="right" w:leader="dot" w:pos="10130"/>
            </w:tabs>
            <w:spacing w:line="356" w:lineRule="auto"/>
            <w:rPr>
              <w:rFonts w:eastAsia="Times New Roman"/>
              <w:color w:val="auto"/>
            </w:rPr>
            <w:sectPr>
              <w:headerReference r:id="rId4" w:type="default"/>
              <w:pgSz w:w="11910" w:h="16840"/>
              <w:pgMar w:top="1580" w:right="820" w:bottom="280" w:left="960" w:header="720" w:footer="720" w:gutter="0"/>
              <w:cols w:space="720" w:num="1"/>
            </w:sectPr>
          </w:pPr>
          <w:r>
            <w:rPr>
              <w:color w:val="auto"/>
            </w:rPr>
            <w:fldChar w:fldCharType="begin"/>
          </w:r>
          <w:r>
            <w:rPr>
              <w:color w:val="auto"/>
            </w:rPr>
            <w:instrText xml:space="preserve"> HYPERLINK \l "_Toc31740" </w:instrText>
          </w:r>
          <w:r>
            <w:rPr>
              <w:color w:val="auto"/>
            </w:rPr>
            <w:fldChar w:fldCharType="separate"/>
          </w:r>
          <w:r>
            <w:rPr>
              <w:rFonts w:hint="eastAsia" w:asciiTheme="minorEastAsia" w:hAnsiTheme="minorEastAsia" w:eastAsiaTheme="minorEastAsia" w:cstheme="minorEastAsia"/>
              <w:color w:val="auto"/>
              <w:sz w:val="32"/>
              <w:szCs w:val="32"/>
            </w:rPr>
            <w:t>第六章  响应文件格式</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_Toc31740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29</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color w:val="auto"/>
              <w:sz w:val="32"/>
              <w:szCs w:val="32"/>
            </w:rPr>
            <w:fldChar w:fldCharType="end"/>
          </w:r>
          <w:r>
            <w:rPr>
              <w:rFonts w:eastAsia="Times New Roman"/>
              <w:color w:val="auto"/>
            </w:rPr>
            <w:fldChar w:fldCharType="end"/>
          </w:r>
        </w:p>
      </w:sdtContent>
    </w:sdt>
    <w:p>
      <w:pPr>
        <w:spacing w:line="600" w:lineRule="exact"/>
        <w:jc w:val="center"/>
        <w:outlineLvl w:val="0"/>
        <w:rPr>
          <w:rFonts w:hint="eastAsia" w:ascii="宋体" w:hAnsi="宋体"/>
          <w:b/>
          <w:color w:val="auto"/>
          <w:sz w:val="40"/>
          <w:szCs w:val="40"/>
        </w:rPr>
      </w:pPr>
      <w:bookmarkStart w:id="2" w:name="第一章__竞争性磋商公告"/>
      <w:bookmarkEnd w:id="2"/>
      <w:r>
        <w:rPr>
          <w:rFonts w:hint="eastAsia" w:ascii="宋体" w:hAnsi="宋体"/>
          <w:b/>
          <w:color w:val="auto"/>
          <w:sz w:val="40"/>
          <w:szCs w:val="40"/>
        </w:rPr>
        <w:t>第一章  竞争性谈判公告</w:t>
      </w:r>
    </w:p>
    <w:p>
      <w:pPr>
        <w:pStyle w:val="18"/>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广西润德建筑工程咨询有限公司</w:t>
      </w:r>
      <w:r>
        <w:rPr>
          <w:rFonts w:hint="eastAsia" w:ascii="宋体" w:hAnsi="宋体" w:eastAsia="宋体" w:cs="宋体"/>
          <w:b/>
          <w:color w:val="auto"/>
          <w:sz w:val="28"/>
          <w:szCs w:val="28"/>
          <w:lang w:val="en-US" w:eastAsia="zh-CN"/>
        </w:rPr>
        <w:t>关于</w:t>
      </w:r>
      <w:r>
        <w:rPr>
          <w:rFonts w:hint="eastAsia" w:eastAsia="宋体" w:cs="宋体"/>
          <w:b/>
          <w:color w:val="auto"/>
          <w:sz w:val="28"/>
          <w:szCs w:val="28"/>
          <w:lang w:val="en-US" w:eastAsia="zh-CN"/>
        </w:rPr>
        <w:t>东兰镇2020年油茶低产林改造项目</w:t>
      </w:r>
    </w:p>
    <w:p>
      <w:pPr>
        <w:pStyle w:val="18"/>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宋体" w:hAnsi="宋体" w:eastAsia="宋体" w:cs="宋体"/>
          <w:b/>
          <w:color w:val="auto"/>
          <w:sz w:val="28"/>
          <w:szCs w:val="28"/>
        </w:rPr>
        <w:t>（项目编号：HCZC20</w:t>
      </w:r>
      <w:r>
        <w:rPr>
          <w:rFonts w:hint="eastAsia" w:ascii="宋体" w:hAnsi="宋体" w:eastAsia="宋体" w:cs="宋体"/>
          <w:b/>
          <w:color w:val="auto"/>
          <w:sz w:val="28"/>
          <w:szCs w:val="28"/>
          <w:lang w:val="en-US" w:eastAsia="zh-CN"/>
        </w:rPr>
        <w:t>20</w:t>
      </w:r>
      <w:r>
        <w:rPr>
          <w:rFonts w:hint="eastAsia" w:ascii="宋体" w:hAnsi="宋体" w:eastAsia="宋体" w:cs="宋体"/>
          <w:b/>
          <w:color w:val="auto"/>
          <w:sz w:val="28"/>
          <w:szCs w:val="28"/>
        </w:rPr>
        <w:t>-J</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-000</w:t>
      </w:r>
      <w:r>
        <w:rPr>
          <w:rFonts w:hint="eastAsia" w:ascii="宋体" w:hAnsi="宋体" w:eastAsia="宋体" w:cs="宋体"/>
          <w:b/>
          <w:color w:val="auto"/>
          <w:sz w:val="28"/>
          <w:szCs w:val="28"/>
          <w:lang w:val="en-US" w:eastAsia="zh-CN"/>
        </w:rPr>
        <w:t>01</w:t>
      </w:r>
      <w:r>
        <w:rPr>
          <w:rFonts w:hint="eastAsia" w:ascii="宋体" w:hAnsi="宋体" w:eastAsia="宋体" w:cs="宋体"/>
          <w:b/>
          <w:color w:val="auto"/>
          <w:sz w:val="28"/>
          <w:szCs w:val="28"/>
        </w:rPr>
        <w:t>-GXRDHC)竞标邀请函</w:t>
      </w:r>
    </w:p>
    <w:p>
      <w:pPr>
        <w:pStyle w:val="18"/>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u w:val="single"/>
        </w:rPr>
        <w:t>            （受邀请单位）</w:t>
      </w:r>
      <w:r>
        <w:rPr>
          <w:rFonts w:hint="eastAsia" w:ascii="宋体" w:hAnsi="宋体" w:eastAsia="宋体" w:cs="宋体"/>
          <w:color w:val="auto"/>
          <w:sz w:val="21"/>
          <w:szCs w:val="21"/>
          <w:u w:val="none"/>
        </w:rPr>
        <w:t>：</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w:t>
      </w:r>
    </w:p>
    <w:p>
      <w:pPr>
        <w:pStyle w:val="18"/>
        <w:keepNext w:val="0"/>
        <w:keepLines w:val="0"/>
        <w:widowControl/>
        <w:suppressLineNumbers w:val="0"/>
        <w:pBdr>
          <w:top w:val="single" w:color="auto" w:sz="8" w:space="1"/>
          <w:left w:val="single" w:color="auto" w:sz="8" w:space="4"/>
          <w:bottom w:val="single" w:color="auto" w:sz="8" w:space="1"/>
          <w:right w:val="single" w:color="auto" w:sz="8" w:space="4"/>
        </w:pBdr>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项目概况</w:t>
      </w:r>
    </w:p>
    <w:p>
      <w:pPr>
        <w:pStyle w:val="18"/>
        <w:keepNext w:val="0"/>
        <w:keepLines w:val="0"/>
        <w:widowControl/>
        <w:suppressLineNumbers w:val="0"/>
        <w:pBdr>
          <w:top w:val="single" w:color="auto" w:sz="8" w:space="1"/>
          <w:left w:val="single" w:color="auto" w:sz="8" w:space="4"/>
          <w:bottom w:val="single" w:color="auto" w:sz="8" w:space="1"/>
          <w:right w:val="single" w:color="auto" w:sz="8" w:space="4"/>
        </w:pBdr>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eastAsia="宋体" w:cs="宋体"/>
          <w:color w:val="auto"/>
          <w:sz w:val="21"/>
          <w:szCs w:val="21"/>
          <w:u w:val="single"/>
          <w:lang w:eastAsia="zh-CN"/>
        </w:rPr>
        <w:t>东兰镇2020年油茶低产林改造</w:t>
      </w:r>
      <w:r>
        <w:rPr>
          <w:rFonts w:hint="eastAsia" w:ascii="宋体" w:hAnsi="宋体" w:eastAsia="宋体" w:cs="宋体"/>
          <w:color w:val="auto"/>
          <w:sz w:val="21"/>
          <w:szCs w:val="21"/>
          <w:u w:val="single"/>
        </w:rPr>
        <w:t>项目</w:t>
      </w:r>
      <w:r>
        <w:rPr>
          <w:rFonts w:hint="eastAsia" w:ascii="宋体" w:hAnsi="宋体" w:eastAsia="宋体" w:cs="宋体"/>
          <w:color w:val="auto"/>
          <w:sz w:val="21"/>
          <w:szCs w:val="21"/>
        </w:rPr>
        <w:t>，根据《中华人民共和国政府采购法》、《中华人民共和国政府采购法实施条例》、《政府采购非招标采购方式管理办法》等规定，现对</w:t>
      </w:r>
      <w:r>
        <w:rPr>
          <w:rFonts w:hint="eastAsia" w:eastAsia="宋体" w:cs="宋体"/>
          <w:color w:val="auto"/>
          <w:sz w:val="21"/>
          <w:szCs w:val="21"/>
          <w:u w:val="single"/>
          <w:lang w:eastAsia="zh-CN"/>
        </w:rPr>
        <w:t>东兰镇2020年油茶低产林改造项目</w:t>
      </w:r>
      <w:r>
        <w:rPr>
          <w:rFonts w:hint="eastAsia" w:ascii="宋体" w:hAnsi="宋体" w:eastAsia="宋体" w:cs="宋体"/>
          <w:color w:val="auto"/>
          <w:sz w:val="21"/>
          <w:szCs w:val="21"/>
        </w:rPr>
        <w:t>进行竞争性谈判采购，本项目采用采购人和评审专家分别书面推荐的方式推荐符合相应资格条件的供应商参与本次竞争性谈判采购活动，被推荐的供应商应在</w:t>
      </w:r>
      <w:r>
        <w:rPr>
          <w:rFonts w:hint="eastAsia" w:ascii="宋体" w:hAnsi="宋体" w:eastAsia="宋体" w:cs="宋体"/>
          <w:color w:val="auto"/>
          <w:sz w:val="21"/>
          <w:szCs w:val="21"/>
          <w:u w:val="single"/>
        </w:rPr>
        <w:t>河池市公共资源交易中心网</w:t>
      </w:r>
      <w:r>
        <w:rPr>
          <w:rFonts w:hint="eastAsia" w:ascii="宋体" w:hAnsi="宋体" w:eastAsia="宋体" w:cs="宋体"/>
          <w:color w:val="auto"/>
          <w:sz w:val="21"/>
          <w:szCs w:val="21"/>
        </w:rPr>
        <w:t>下载获取竞争性谈判文件，并于</w:t>
      </w:r>
      <w:r>
        <w:rPr>
          <w:rFonts w:hint="eastAsia" w:ascii="宋体" w:hAnsi="宋体" w:eastAsia="宋体" w:cs="宋体"/>
          <w:color w:val="auto"/>
          <w:sz w:val="21"/>
          <w:szCs w:val="21"/>
          <w:u w:val="single"/>
        </w:rPr>
        <w:t>2020年7月</w:t>
      </w:r>
      <w:r>
        <w:rPr>
          <w:rFonts w:hint="eastAsia" w:cs="宋体"/>
          <w:color w:val="auto"/>
          <w:sz w:val="21"/>
          <w:szCs w:val="21"/>
          <w:u w:val="single"/>
          <w:lang w:val="en-US" w:eastAsia="zh-CN"/>
        </w:rPr>
        <w:t>21</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rPr>
        <w:t>14时00分</w:t>
      </w:r>
      <w:r>
        <w:rPr>
          <w:rFonts w:hint="eastAsia" w:ascii="宋体" w:hAnsi="宋体" w:eastAsia="宋体" w:cs="宋体"/>
          <w:color w:val="auto"/>
          <w:sz w:val="21"/>
          <w:szCs w:val="21"/>
        </w:rPr>
        <w:t>（北京时间）前提交响应文件。</w:t>
      </w:r>
    </w:p>
    <w:p>
      <w:pPr>
        <w:pStyle w:val="18"/>
        <w:keepNext w:val="0"/>
        <w:keepLines w:val="0"/>
        <w:widowControl/>
        <w:suppressLineNumbers w:val="0"/>
        <w:spacing w:before="0" w:beforeAutospacing="0" w:after="0" w:afterAutospacing="0" w:line="350" w:lineRule="atLeast"/>
        <w:ind w:left="0" w:right="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一、项目基本情况</w:t>
      </w:r>
      <w:bookmarkStart w:id="163" w:name="_GoBack"/>
      <w:bookmarkEnd w:id="163"/>
    </w:p>
    <w:p>
      <w:pPr>
        <w:pStyle w:val="18"/>
        <w:keepNext w:val="0"/>
        <w:keepLines w:val="0"/>
        <w:widowControl/>
        <w:suppressLineNumbers w:val="0"/>
        <w:spacing w:before="0" w:beforeAutospacing="0" w:after="0" w:afterAutospacing="0" w:line="350" w:lineRule="atLeast"/>
        <w:ind w:left="0" w:right="0"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项目编号：HCZC20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-J</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-000</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-GXRDHC</w:t>
      </w:r>
    </w:p>
    <w:p>
      <w:pPr>
        <w:pStyle w:val="18"/>
        <w:keepNext w:val="0"/>
        <w:keepLines w:val="0"/>
        <w:widowControl/>
        <w:suppressLineNumbers w:val="0"/>
        <w:spacing w:before="0" w:beforeAutospacing="0" w:after="0" w:afterAutospacing="0" w:line="350" w:lineRule="atLeast"/>
        <w:ind w:left="0" w:right="0" w:firstLine="420"/>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项目名称：</w:t>
      </w:r>
      <w:r>
        <w:rPr>
          <w:rFonts w:hint="eastAsia" w:eastAsia="宋体" w:cs="宋体"/>
          <w:color w:val="auto"/>
          <w:sz w:val="21"/>
          <w:szCs w:val="21"/>
          <w:u w:val="none"/>
          <w:lang w:eastAsia="zh-CN"/>
        </w:rPr>
        <w:t>东兰镇2020年油茶低产林改造项目</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采购方式：竞争性谈判</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预算金额(招标控制价)：</w:t>
      </w:r>
      <w:r>
        <w:rPr>
          <w:rFonts w:hint="eastAsia" w:cs="宋体"/>
          <w:color w:val="auto"/>
          <w:sz w:val="21"/>
          <w:szCs w:val="21"/>
          <w:u w:val="single"/>
          <w:lang w:eastAsia="zh-CN"/>
        </w:rPr>
        <w:t>壹佰零陆万捌仟元整</w:t>
      </w:r>
      <w:r>
        <w:rPr>
          <w:rFonts w:hint="eastAsia" w:ascii="宋体" w:hAnsi="宋体" w:eastAsia="宋体" w:cs="宋体"/>
          <w:color w:val="auto"/>
          <w:sz w:val="21"/>
          <w:szCs w:val="21"/>
          <w:u w:val="single"/>
        </w:rPr>
        <w:t>（¥</w:t>
      </w:r>
      <w:r>
        <w:rPr>
          <w:rFonts w:hint="eastAsia" w:cs="宋体"/>
          <w:color w:val="auto"/>
          <w:sz w:val="21"/>
          <w:szCs w:val="21"/>
          <w:u w:val="single"/>
          <w:lang w:val="en-US" w:eastAsia="zh-CN"/>
        </w:rPr>
        <w:t>1068000</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rPr>
        <w:t>）</w:t>
      </w:r>
    </w:p>
    <w:p>
      <w:pPr>
        <w:keepNext w:val="0"/>
        <w:keepLines w:val="0"/>
        <w:widowControl/>
        <w:suppressLineNumbers w:val="0"/>
        <w:ind w:firstLine="420" w:firstLineChars="200"/>
        <w:jc w:val="left"/>
        <w:rPr>
          <w:rFonts w:hint="eastAsia" w:ascii="宋体" w:hAnsi="宋体" w:cs="宋体"/>
          <w:color w:val="auto"/>
          <w:sz w:val="21"/>
          <w:szCs w:val="21"/>
          <w:u w:val="none"/>
          <w:lang w:val="en-US" w:eastAsia="zh-CN"/>
        </w:rPr>
      </w:pPr>
      <w:r>
        <w:rPr>
          <w:rFonts w:hint="eastAsia" w:ascii="宋体" w:hAnsi="宋体" w:cs="宋体"/>
          <w:color w:val="auto"/>
          <w:sz w:val="21"/>
          <w:szCs w:val="21"/>
          <w:lang w:eastAsia="zh-CN"/>
        </w:rPr>
        <w:t>项目</w:t>
      </w:r>
      <w:r>
        <w:rPr>
          <w:rFonts w:hint="eastAsia" w:ascii="宋体" w:hAnsi="宋体" w:eastAsia="宋体" w:cs="宋体"/>
          <w:color w:val="auto"/>
          <w:sz w:val="21"/>
          <w:szCs w:val="21"/>
        </w:rPr>
        <w:t>规模：</w:t>
      </w:r>
      <w:r>
        <w:rPr>
          <w:rFonts w:hint="eastAsia" w:ascii="宋体" w:hAnsi="宋体" w:eastAsia="宋体" w:cs="宋体"/>
          <w:color w:val="auto"/>
          <w:sz w:val="21"/>
          <w:szCs w:val="21"/>
          <w:u w:val="none"/>
          <w:lang w:eastAsia="zh-CN"/>
        </w:rPr>
        <w:t>东兰镇2020年油茶低产林改造项目</w:t>
      </w:r>
      <w:r>
        <w:rPr>
          <w:rFonts w:hint="eastAsia" w:ascii="宋体" w:hAnsi="宋体" w:cs="宋体"/>
          <w:color w:val="auto"/>
          <w:sz w:val="21"/>
          <w:szCs w:val="21"/>
          <w:u w:val="none"/>
          <w:lang w:val="en-US" w:eastAsia="zh-CN"/>
        </w:rPr>
        <w:t>一项，</w:t>
      </w:r>
      <w:r>
        <w:rPr>
          <w:rFonts w:hint="eastAsia" w:ascii="宋体" w:hAnsi="宋体" w:eastAsia="宋体" w:cs="宋体"/>
          <w:color w:val="auto"/>
          <w:sz w:val="21"/>
          <w:szCs w:val="21"/>
          <w:u w:val="none"/>
          <w:lang w:val="en-US" w:eastAsia="zh-CN"/>
        </w:rPr>
        <w:t>具体内容及要求详见竞争性谈判采购文件</w:t>
      </w:r>
      <w:r>
        <w:rPr>
          <w:rFonts w:hint="eastAsia" w:ascii="宋体" w:hAnsi="宋体" w:cs="宋体"/>
          <w:color w:val="auto"/>
          <w:sz w:val="21"/>
          <w:szCs w:val="21"/>
          <w:u w:val="none"/>
          <w:lang w:val="en-US" w:eastAsia="zh-CN"/>
        </w:rPr>
        <w:t>。</w:t>
      </w:r>
    </w:p>
    <w:p>
      <w:pPr>
        <w:ind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合同履行期限：</w:t>
      </w:r>
    </w:p>
    <w:p>
      <w:pPr>
        <w:ind w:firstLine="420" w:firstLineChars="200"/>
        <w:rPr>
          <w:rFonts w:hint="eastAsia" w:cs="宋体"/>
          <w:color w:val="auto"/>
          <w:sz w:val="21"/>
          <w:szCs w:val="21"/>
          <w:u w:val="none"/>
          <w:lang w:val="en-US" w:eastAsia="zh-CN"/>
        </w:rPr>
      </w:pPr>
      <w:r>
        <w:rPr>
          <w:rFonts w:hint="eastAsia" w:cs="宋体"/>
          <w:color w:val="auto"/>
          <w:kern w:val="0"/>
          <w:sz w:val="21"/>
          <w:szCs w:val="21"/>
          <w:lang w:val="en-US" w:eastAsia="zh-CN" w:bidi="ar"/>
        </w:rPr>
        <w:t>1.</w:t>
      </w:r>
      <w:r>
        <w:rPr>
          <w:rFonts w:hint="eastAsia" w:ascii="宋体" w:hAnsi="宋体" w:eastAsia="宋体" w:cs="宋体"/>
          <w:color w:val="auto"/>
          <w:sz w:val="21"/>
          <w:szCs w:val="21"/>
          <w:u w:val="none"/>
          <w:lang w:val="en-US" w:eastAsia="zh-CN"/>
        </w:rPr>
        <w:t>抚育措施的密林疏伐与修剪整形</w:t>
      </w:r>
      <w:r>
        <w:rPr>
          <w:rFonts w:hint="eastAsia" w:cs="宋体"/>
          <w:color w:val="auto"/>
          <w:sz w:val="21"/>
          <w:szCs w:val="21"/>
          <w:u w:val="none"/>
          <w:lang w:val="en-US" w:eastAsia="zh-CN"/>
        </w:rPr>
        <w:t>为2020年8月底前完成；</w:t>
      </w:r>
    </w:p>
    <w:p>
      <w:pPr>
        <w:pStyle w:val="2"/>
        <w:spacing w:line="240" w:lineRule="auto"/>
        <w:rPr>
          <w:rFonts w:hint="eastAsia" w:ascii="宋体" w:hAnsi="宋体" w:cs="宋体"/>
          <w:color w:val="auto"/>
          <w:sz w:val="21"/>
          <w:szCs w:val="21"/>
          <w:u w:val="none"/>
          <w:lang w:val="en-US" w:eastAsia="zh-CN"/>
        </w:rPr>
      </w:pPr>
      <w:r>
        <w:rPr>
          <w:rFonts w:hint="eastAsia" w:cs="宋体"/>
          <w:color w:val="auto"/>
          <w:sz w:val="21"/>
          <w:szCs w:val="21"/>
          <w:u w:val="none"/>
          <w:lang w:val="en-US" w:eastAsia="zh-CN"/>
        </w:rPr>
        <w:t xml:space="preserve">        2.</w:t>
      </w:r>
      <w:r>
        <w:rPr>
          <w:rFonts w:hint="eastAsia" w:ascii="宋体" w:hAnsi="宋体" w:eastAsia="宋体" w:cs="宋体"/>
          <w:color w:val="auto"/>
          <w:sz w:val="21"/>
          <w:szCs w:val="21"/>
          <w:u w:val="none"/>
          <w:lang w:val="en-US" w:eastAsia="zh-CN"/>
        </w:rPr>
        <w:t>抚育措施的</w:t>
      </w:r>
      <w:r>
        <w:rPr>
          <w:rFonts w:hint="eastAsia" w:ascii="宋体" w:hAnsi="宋体" w:eastAsia="宋体" w:cs="宋体"/>
          <w:color w:val="auto"/>
          <w:kern w:val="0"/>
          <w:sz w:val="21"/>
          <w:szCs w:val="21"/>
          <w:u w:val="none"/>
          <w:lang w:val="en-US" w:eastAsia="zh-CN" w:bidi="zh-CN"/>
        </w:rPr>
        <w:t>林地清理</w:t>
      </w:r>
      <w:r>
        <w:rPr>
          <w:rFonts w:hint="eastAsia" w:ascii="宋体" w:hAnsi="宋体" w:eastAsia="宋体" w:cs="宋体"/>
          <w:color w:val="auto"/>
          <w:sz w:val="21"/>
          <w:szCs w:val="21"/>
          <w:u w:val="none"/>
          <w:lang w:val="en-US" w:eastAsia="zh-CN"/>
        </w:rPr>
        <w:t>分为两次完成，分别为：第一年2020年8月底</w:t>
      </w:r>
      <w:r>
        <w:rPr>
          <w:rFonts w:hint="eastAsia" w:ascii="宋体" w:hAnsi="宋体" w:cs="宋体"/>
          <w:color w:val="auto"/>
          <w:sz w:val="21"/>
          <w:szCs w:val="21"/>
          <w:u w:val="none"/>
          <w:lang w:val="en-US" w:eastAsia="zh-CN"/>
        </w:rPr>
        <w:t>前</w:t>
      </w:r>
      <w:r>
        <w:rPr>
          <w:rFonts w:hint="eastAsia" w:ascii="宋体" w:hAnsi="宋体" w:eastAsia="宋体" w:cs="宋体"/>
          <w:color w:val="auto"/>
          <w:sz w:val="21"/>
          <w:szCs w:val="21"/>
          <w:u w:val="none"/>
          <w:lang w:val="en-US" w:eastAsia="zh-CN"/>
        </w:rPr>
        <w:t>完成</w:t>
      </w:r>
      <w:r>
        <w:rPr>
          <w:rFonts w:hint="eastAsia" w:ascii="宋体" w:hAnsi="宋体" w:cs="宋体"/>
          <w:color w:val="auto"/>
          <w:sz w:val="21"/>
          <w:szCs w:val="21"/>
          <w:u w:val="none"/>
          <w:lang w:val="en-US" w:eastAsia="zh-CN"/>
        </w:rPr>
        <w:t>；第二年2021年4月底前完成。</w:t>
      </w:r>
    </w:p>
    <w:p>
      <w:pPr>
        <w:pStyle w:val="47"/>
        <w:keepNext w:val="0"/>
        <w:keepLines w:val="0"/>
        <w:widowControl w:val="0"/>
        <w:shd w:val="clear" w:color="auto" w:fill="auto"/>
        <w:bidi w:val="0"/>
        <w:spacing w:before="0" w:after="0" w:line="240" w:lineRule="auto"/>
        <w:ind w:right="0"/>
        <w:jc w:val="both"/>
        <w:rPr>
          <w:rFonts w:hint="eastAsia" w:ascii="宋体" w:hAnsi="宋体" w:eastAsia="宋体" w:cs="宋体"/>
          <w:i w:val="0"/>
          <w:color w:val="auto"/>
          <w:kern w:val="0"/>
          <w:sz w:val="24"/>
          <w:szCs w:val="24"/>
          <w:u w:val="none"/>
          <w:shd w:val="clear"/>
          <w:lang w:val="en-US" w:eastAsia="zh-CN" w:bidi="ar"/>
        </w:rPr>
      </w:pPr>
      <w:r>
        <w:rPr>
          <w:rFonts w:hint="eastAsia" w:ascii="宋体" w:hAnsi="宋体" w:cs="宋体"/>
          <w:color w:val="auto"/>
          <w:sz w:val="21"/>
          <w:szCs w:val="21"/>
          <w:u w:val="none"/>
          <w:lang w:val="en-US" w:eastAsia="zh-CN"/>
        </w:rPr>
        <w:t>3</w:t>
      </w:r>
      <w:r>
        <w:rPr>
          <w:rFonts w:hint="eastAsia" w:cs="宋体"/>
          <w:color w:val="auto"/>
          <w:sz w:val="21"/>
          <w:szCs w:val="21"/>
          <w:u w:val="none"/>
          <w:lang w:val="en-US" w:eastAsia="zh-CN"/>
        </w:rPr>
        <w:t>.</w:t>
      </w:r>
      <w:r>
        <w:rPr>
          <w:rFonts w:hint="eastAsia" w:ascii="宋体" w:hAnsi="宋体" w:eastAsia="宋体" w:cs="宋体"/>
          <w:color w:val="auto"/>
          <w:sz w:val="21"/>
          <w:szCs w:val="21"/>
          <w:u w:val="none"/>
          <w:shd w:val="clear"/>
          <w:lang w:val="en-US" w:eastAsia="zh-CN" w:bidi="zh-CN"/>
        </w:rPr>
        <w:t>施肥时间在2020</w:t>
      </w:r>
      <w:r>
        <w:rPr>
          <w:rFonts w:hint="eastAsia" w:cs="宋体"/>
          <w:color w:val="auto"/>
          <w:sz w:val="21"/>
          <w:szCs w:val="21"/>
          <w:u w:val="none"/>
          <w:shd w:val="clear"/>
          <w:lang w:val="en-US" w:eastAsia="zh-CN" w:bidi="zh-CN"/>
        </w:rPr>
        <w:t>年</w:t>
      </w:r>
      <w:r>
        <w:rPr>
          <w:rFonts w:hint="eastAsia" w:ascii="宋体" w:hAnsi="宋体" w:eastAsia="宋体" w:cs="宋体"/>
          <w:color w:val="auto"/>
          <w:sz w:val="21"/>
          <w:szCs w:val="21"/>
          <w:u w:val="none"/>
          <w:shd w:val="clear"/>
          <w:lang w:val="en-US" w:eastAsia="zh-CN" w:bidi="zh-CN"/>
        </w:rPr>
        <w:t>10月底前完成。</w:t>
      </w:r>
    </w:p>
    <w:p>
      <w:pPr>
        <w:pStyle w:val="18"/>
        <w:keepNext w:val="0"/>
        <w:keepLines w:val="0"/>
        <w:widowControl/>
        <w:suppressLineNumbers w:val="0"/>
        <w:spacing w:before="0" w:beforeAutospacing="0" w:after="0" w:afterAutospacing="0" w:line="240" w:lineRule="auto"/>
        <w:ind w:right="0" w:firstLine="420" w:firstLineChars="20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本项目不接受联合体</w:t>
      </w:r>
    </w:p>
    <w:p>
      <w:pPr>
        <w:pStyle w:val="4"/>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firstLine="422"/>
        <w:textAlignment w:val="auto"/>
        <w:rPr>
          <w:color w:val="auto"/>
        </w:rPr>
      </w:pPr>
      <w:r>
        <w:rPr>
          <w:rFonts w:hint="eastAsia" w:ascii="宋体" w:hAnsi="宋体" w:eastAsia="宋体" w:cs="宋体"/>
          <w:b/>
          <w:color w:val="auto"/>
          <w:sz w:val="21"/>
          <w:szCs w:val="21"/>
        </w:rPr>
        <w:t>二、申请人的资格要求：</w:t>
      </w:r>
    </w:p>
    <w:p>
      <w:pPr>
        <w:keepNext w:val="0"/>
        <w:keepLines w:val="0"/>
        <w:pageBreakBefore w:val="0"/>
        <w:widowControl/>
        <w:suppressLineNumbers w:val="0"/>
        <w:kinsoku/>
        <w:wordWrap/>
        <w:overflowPunct/>
        <w:topLinePunct w:val="0"/>
        <w:bidi w:val="0"/>
        <w:adjustRightInd/>
        <w:snapToGrid/>
        <w:spacing w:line="288"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1、国内注册（指按国家有关规定要求注册的）生产或经营本次竞标服务，并具有合法资格的供应商；符合《中华人民共和国政府采购法》第二十二条、《政府采购非招标采购方式管理办法》相关规定；</w:t>
      </w:r>
    </w:p>
    <w:p>
      <w:pPr>
        <w:pStyle w:val="2"/>
        <w:keepNext w:val="0"/>
        <w:keepLines w:val="0"/>
        <w:pageBreakBefore w:val="0"/>
        <w:kinsoku/>
        <w:wordWrap/>
        <w:overflowPunct/>
        <w:topLinePunct w:val="0"/>
        <w:bidi w:val="0"/>
        <w:adjustRightInd/>
        <w:snapToGrid/>
        <w:spacing w:line="288" w:lineRule="auto"/>
        <w:ind w:firstLine="420" w:firstLineChars="200"/>
        <w:textAlignment w:val="auto"/>
        <w:rPr>
          <w:rFonts w:hint="eastAsia"/>
          <w:color w:val="auto"/>
          <w:lang w:val="en-US" w:eastAsia="zh-CN"/>
        </w:rPr>
      </w:pPr>
      <w:r>
        <w:rPr>
          <w:rFonts w:hint="eastAsia"/>
          <w:color w:val="auto"/>
          <w:sz w:val="21"/>
          <w:szCs w:val="21"/>
          <w:lang w:val="en-US" w:eastAsia="zh-CN"/>
        </w:rPr>
        <w:t>2.</w:t>
      </w:r>
      <w:r>
        <w:rPr>
          <w:rFonts w:hint="eastAsia"/>
          <w:color w:val="auto"/>
          <w:sz w:val="21"/>
          <w:szCs w:val="21"/>
        </w:rPr>
        <w:t>具有履行合同需要的专业技术能力。</w:t>
      </w:r>
    </w:p>
    <w:p>
      <w:pPr>
        <w:keepNext w:val="0"/>
        <w:keepLines w:val="0"/>
        <w:pageBreakBefore w:val="0"/>
        <w:widowControl/>
        <w:suppressLineNumbers w:val="0"/>
        <w:kinsoku/>
        <w:wordWrap/>
        <w:overflowPunct/>
        <w:topLinePunct w:val="0"/>
        <w:bidi w:val="0"/>
        <w:adjustRightInd/>
        <w:snapToGrid/>
        <w:spacing w:line="288"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uppressLineNumbers w:val="0"/>
        <w:kinsoku/>
        <w:wordWrap/>
        <w:overflowPunct/>
        <w:topLinePunct w:val="0"/>
        <w:bidi w:val="0"/>
        <w:adjustRightInd/>
        <w:snapToGrid/>
        <w:spacing w:line="288"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、对在“信用中国”网站(http://www.creditchina.gov.cn)、中国政府采购(http://www.ccgp.gov.cn)</w:t>
      </w:r>
    </w:p>
    <w:p>
      <w:pPr>
        <w:keepNext w:val="0"/>
        <w:keepLines w:val="0"/>
        <w:pageBreakBefore w:val="0"/>
        <w:widowControl/>
        <w:suppressLineNumbers w:val="0"/>
        <w:kinsoku/>
        <w:wordWrap/>
        <w:overflowPunct/>
        <w:topLinePunct w:val="0"/>
        <w:bidi w:val="0"/>
        <w:adjustRightInd/>
        <w:snapToGrid/>
        <w:spacing w:line="288" w:lineRule="auto"/>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等渠道列入失信被执行人、重大税收违法案件当事人名单、政府采购严 重违法失信行为记录名单及其他不符合《中华人民共和国政府采购法》第二十二条规定条件的供应商，不得参与政府采购活动；</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三、被邀请单位获取竞争性谈判文件</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1.被邀请单</w:t>
      </w:r>
      <w:r>
        <w:rPr>
          <w:rFonts w:hint="eastAsia" w:ascii="宋体" w:hAnsi="宋体" w:eastAsia="宋体" w:cs="宋体"/>
          <w:color w:val="auto"/>
          <w:sz w:val="21"/>
          <w:szCs w:val="21"/>
        </w:rPr>
        <w:t>位自公告发布之日起至2020年7月</w:t>
      </w:r>
      <w:r>
        <w:rPr>
          <w:rFonts w:hint="eastAsia" w:cs="宋体"/>
          <w:color w:val="auto"/>
          <w:sz w:val="21"/>
          <w:szCs w:val="21"/>
          <w:lang w:val="en-US" w:eastAsia="zh-CN"/>
        </w:rPr>
        <w:t>17</w:t>
      </w:r>
      <w:r>
        <w:rPr>
          <w:rFonts w:hint="eastAsia" w:ascii="宋体" w:hAnsi="宋体" w:eastAsia="宋体" w:cs="宋体"/>
          <w:color w:val="auto"/>
          <w:sz w:val="21"/>
          <w:szCs w:val="21"/>
        </w:rPr>
        <w:t>日17时30分止在河</w:t>
      </w:r>
      <w:r>
        <w:rPr>
          <w:rFonts w:hint="eastAsia" w:ascii="宋体" w:hAnsi="宋体" w:eastAsia="宋体" w:cs="宋体"/>
          <w:color w:val="auto"/>
          <w:sz w:val="21"/>
          <w:szCs w:val="21"/>
        </w:rPr>
        <w:t>池市公共资源交易中心网（http://ggzyjy.hechi.gov.cn）电子交易平台系统上报名及免费下载竞争性谈判文件电子版、并打印报名回执，逾期下载无效。</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2.为避免供应商不良诚信记录的发生，及配合采购单位政府采购项目执行和备案，未在政采云注册的供应商可在获取竞争性谈判文件后登陆政采云平台进行注册，如操作过程中遇到问题或者需要技术支持，请致电政采云客服热线：400-881-7190。</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四、响应文件提交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rPr>
      </w:pPr>
      <w:r>
        <w:rPr>
          <w:color w:val="auto"/>
        </w:rPr>
        <w:t>截止时间</w:t>
      </w:r>
      <w:r>
        <w:rPr>
          <w:color w:val="auto"/>
        </w:rPr>
        <w:t>：</w:t>
      </w:r>
      <w:r>
        <w:rPr>
          <w:color w:val="auto"/>
          <w:u w:val="single"/>
        </w:rPr>
        <w:t>2020年</w:t>
      </w:r>
      <w:r>
        <w:rPr>
          <w:rFonts w:hint="eastAsia"/>
          <w:color w:val="auto"/>
          <w:u w:val="single"/>
          <w:lang w:val="en-US" w:eastAsia="zh-CN"/>
        </w:rPr>
        <w:t>7</w:t>
      </w:r>
      <w:r>
        <w:rPr>
          <w:color w:val="auto"/>
          <w:u w:val="single"/>
        </w:rPr>
        <w:t>月</w:t>
      </w:r>
      <w:r>
        <w:rPr>
          <w:rFonts w:hint="eastAsia"/>
          <w:color w:val="auto"/>
          <w:u w:val="single"/>
          <w:lang w:val="en-US" w:eastAsia="zh-CN"/>
        </w:rPr>
        <w:t>20</w:t>
      </w:r>
      <w:r>
        <w:rPr>
          <w:color w:val="auto"/>
          <w:u w:val="single"/>
        </w:rPr>
        <w:t>日</w:t>
      </w:r>
      <w:r>
        <w:rPr>
          <w:rFonts w:hint="eastAsia"/>
          <w:color w:val="auto"/>
          <w:u w:val="single"/>
          <w:lang w:eastAsia="zh-CN"/>
        </w:rPr>
        <w:t>下午</w:t>
      </w:r>
      <w:r>
        <w:rPr>
          <w:rFonts w:hint="eastAsia"/>
          <w:color w:val="auto"/>
          <w:u w:val="single"/>
          <w:lang w:val="en-US" w:eastAsia="zh-CN"/>
        </w:rPr>
        <w:t>14：00分</w:t>
      </w:r>
      <w:r>
        <w:rPr>
          <w:color w:val="auto"/>
        </w:rPr>
        <w:t>（北京时间）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eastAsia="宋体"/>
          <w:color w:val="auto"/>
          <w:lang w:eastAsia="zh-CN"/>
        </w:rPr>
      </w:pPr>
      <w:r>
        <w:rPr>
          <w:color w:val="auto"/>
        </w:rPr>
        <w:t>地点：</w:t>
      </w:r>
      <w:r>
        <w:rPr>
          <w:rFonts w:hint="eastAsia" w:ascii="宋体" w:hAnsi="宋体" w:eastAsia="宋体" w:cs="宋体"/>
          <w:color w:val="auto"/>
          <w:sz w:val="21"/>
          <w:szCs w:val="21"/>
          <w:u w:val="single"/>
          <w:lang w:val="en-US" w:eastAsia="zh-CN" w:bidi="ar-SA"/>
        </w:rPr>
        <w:t>河池市公共资源交易中心（河池市金城江区城东新区肯旺桥西侧北面市工人文化宫办公大楼五楼）开标室。</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u w:val="none"/>
        </w:rPr>
      </w:pPr>
      <w:r>
        <w:rPr>
          <w:rFonts w:hint="eastAsia" w:ascii="宋体" w:hAnsi="宋体" w:eastAsia="宋体" w:cs="宋体"/>
          <w:color w:val="auto"/>
          <w:sz w:val="21"/>
          <w:szCs w:val="21"/>
          <w:u w:val="none"/>
        </w:rPr>
        <w:t>注：供应商应当在响应文件提交截止时间前，将响应文件密封送达提交地点。在响应文件提交截止时间后送达的响应文件为无效文件，采购代理机构应当拒收。</w:t>
      </w:r>
    </w:p>
    <w:p>
      <w:pPr>
        <w:pStyle w:val="4"/>
        <w:keepNext w:val="0"/>
        <w:keepLines w:val="0"/>
        <w:widowControl/>
        <w:suppressLineNumbers w:val="0"/>
        <w:spacing w:before="0" w:beforeAutospacing="0" w:after="0" w:afterAutospacing="0" w:line="350" w:lineRule="atLeast"/>
        <w:ind w:left="0" w:firstLine="422"/>
        <w:rPr>
          <w:color w:val="auto"/>
          <w:u w:val="none"/>
        </w:rPr>
      </w:pPr>
      <w:r>
        <w:rPr>
          <w:rFonts w:hint="eastAsia" w:ascii="宋体" w:hAnsi="宋体" w:eastAsia="宋体" w:cs="宋体"/>
          <w:b/>
          <w:color w:val="auto"/>
          <w:sz w:val="21"/>
          <w:szCs w:val="21"/>
          <w:u w:val="none"/>
        </w:rPr>
        <w:t>五、开启</w:t>
      </w:r>
    </w:p>
    <w:p>
      <w:pPr>
        <w:pStyle w:val="18"/>
        <w:keepNext w:val="0"/>
        <w:keepLines w:val="0"/>
        <w:widowControl/>
        <w:suppressLineNumbers w:val="0"/>
        <w:spacing w:before="0" w:beforeAutospacing="0" w:after="0" w:afterAutospacing="0" w:line="350" w:lineRule="atLeast"/>
        <w:ind w:left="0" w:right="0" w:firstLine="420"/>
        <w:jc w:val="both"/>
        <w:rPr>
          <w:rFonts w:hint="eastAsia"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响应文件提交截止时间后</w:t>
      </w:r>
      <w:r>
        <w:rPr>
          <w:rFonts w:hint="eastAsia" w:cs="宋体"/>
          <w:color w:val="auto"/>
          <w:sz w:val="21"/>
          <w:szCs w:val="21"/>
          <w:u w:val="single"/>
          <w:lang w:eastAsia="zh-CN"/>
        </w:rPr>
        <w:t>。</w:t>
      </w:r>
    </w:p>
    <w:p>
      <w:pPr>
        <w:pStyle w:val="18"/>
        <w:keepNext w:val="0"/>
        <w:keepLines w:val="0"/>
        <w:widowControl/>
        <w:suppressLineNumbers w:val="0"/>
        <w:spacing w:before="0" w:beforeAutospacing="0" w:after="0" w:afterAutospacing="0" w:line="350" w:lineRule="atLeast"/>
        <w:ind w:left="0" w:right="0" w:firstLine="420"/>
        <w:jc w:val="both"/>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rPr>
        <w:t>池市公共资源交易中心（河池市金城江区城东新区肯旺桥西侧北面市工人文化宫办公大楼五楼）</w:t>
      </w:r>
      <w:r>
        <w:rPr>
          <w:rFonts w:hint="eastAsia" w:cs="宋体"/>
          <w:color w:val="auto"/>
          <w:sz w:val="21"/>
          <w:szCs w:val="21"/>
          <w:u w:val="single"/>
          <w:lang w:eastAsia="zh-CN"/>
        </w:rPr>
        <w:t>。</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六、公告期限</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自本公告发布之日起3个工作日。</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七、其他补充事宜</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.网上查询地址</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中国政府采购网、广西壮族自治区政府采购网、河池市公共资源交易中心网站</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.本项目需要落实的政府采购政策</w:t>
      </w:r>
    </w:p>
    <w:p>
      <w:pPr>
        <w:pStyle w:val="18"/>
        <w:keepNext w:val="0"/>
        <w:keepLines w:val="0"/>
        <w:widowControl/>
        <w:suppressLineNumbers w:val="0"/>
        <w:spacing w:before="0" w:beforeAutospacing="0" w:after="0" w:afterAutospacing="0" w:line="350" w:lineRule="atLeast"/>
        <w:ind w:left="0" w:right="0" w:firstLine="315"/>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（1）政府采购促进中小企业发展。</w:t>
      </w:r>
    </w:p>
    <w:p>
      <w:pPr>
        <w:pStyle w:val="18"/>
        <w:keepNext w:val="0"/>
        <w:keepLines w:val="0"/>
        <w:widowControl/>
        <w:suppressLineNumbers w:val="0"/>
        <w:spacing w:before="0" w:beforeAutospacing="0" w:after="0" w:afterAutospacing="0" w:line="350" w:lineRule="atLeast"/>
        <w:ind w:left="0" w:right="0" w:firstLine="315"/>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（2）政府采购促进残疾人就业政策。</w:t>
      </w:r>
    </w:p>
    <w:p>
      <w:pPr>
        <w:pStyle w:val="18"/>
        <w:keepNext w:val="0"/>
        <w:keepLines w:val="0"/>
        <w:widowControl/>
        <w:suppressLineNumbers w:val="0"/>
        <w:spacing w:before="0" w:beforeAutospacing="0" w:after="0" w:afterAutospacing="0" w:line="350" w:lineRule="atLeast"/>
        <w:ind w:left="0" w:right="0" w:firstLine="315"/>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（3）政府采购支持监狱企业发展。</w:t>
      </w:r>
    </w:p>
    <w:p>
      <w:pPr>
        <w:pStyle w:val="4"/>
        <w:keepNext w:val="0"/>
        <w:keepLines w:val="0"/>
        <w:widowControl/>
        <w:suppressLineNumbers w:val="0"/>
        <w:spacing w:before="0" w:beforeAutospacing="0" w:after="0" w:afterAutospacing="0" w:line="350" w:lineRule="atLeast"/>
        <w:ind w:left="0" w:firstLine="422"/>
        <w:rPr>
          <w:color w:val="auto"/>
        </w:rPr>
      </w:pPr>
      <w:r>
        <w:rPr>
          <w:rFonts w:hint="eastAsia" w:ascii="宋体" w:hAnsi="宋体" w:eastAsia="宋体" w:cs="宋体"/>
          <w:b/>
          <w:color w:val="auto"/>
          <w:sz w:val="21"/>
          <w:szCs w:val="21"/>
        </w:rPr>
        <w:t>八、凡对本次采购提出询问，请按以下方式联系。</w:t>
      </w:r>
    </w:p>
    <w:p>
      <w:pPr>
        <w:pStyle w:val="18"/>
        <w:keepNext w:val="0"/>
        <w:keepLines w:val="0"/>
        <w:widowControl/>
        <w:suppressLineNumbers w:val="0"/>
        <w:spacing w:before="0" w:beforeAutospacing="0" w:after="0" w:afterAutospacing="0" w:line="350" w:lineRule="atLeast"/>
        <w:ind w:left="0" w:right="0" w:firstLine="42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1.采购人信息</w:t>
      </w:r>
    </w:p>
    <w:p>
      <w:pPr>
        <w:pStyle w:val="18"/>
        <w:keepNext w:val="0"/>
        <w:keepLines w:val="0"/>
        <w:widowControl/>
        <w:suppressLineNumbers w:val="0"/>
        <w:spacing w:before="0" w:beforeAutospacing="0" w:after="0" w:afterAutospacing="0" w:line="350" w:lineRule="atLeast"/>
        <w:ind w:left="0" w:right="0" w:firstLine="420"/>
        <w:jc w:val="left"/>
        <w:rPr>
          <w:rFonts w:hint="default" w:ascii="Times New Roman" w:hAnsi="Times New Roman" w:cs="Times New Roman"/>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none"/>
        </w:rPr>
        <w:t>东兰县</w:t>
      </w:r>
      <w:r>
        <w:rPr>
          <w:rFonts w:hint="eastAsia" w:ascii="宋体" w:hAnsi="宋体" w:cs="宋体"/>
          <w:color w:val="auto"/>
          <w:sz w:val="21"/>
          <w:szCs w:val="21"/>
          <w:u w:val="none"/>
          <w:lang w:eastAsia="zh-CN"/>
        </w:rPr>
        <w:t>东兰镇</w:t>
      </w:r>
      <w:r>
        <w:rPr>
          <w:rFonts w:hint="eastAsia" w:ascii="宋体" w:hAnsi="宋体" w:eastAsia="宋体" w:cs="宋体"/>
          <w:color w:val="auto"/>
          <w:sz w:val="21"/>
          <w:szCs w:val="21"/>
          <w:u w:val="none"/>
        </w:rPr>
        <w:t>人民政府 　</w:t>
      </w:r>
      <w:r>
        <w:rPr>
          <w:rFonts w:hint="eastAsia" w:ascii="宋体" w:hAnsi="宋体" w:eastAsia="宋体" w:cs="宋体"/>
          <w:color w:val="auto"/>
          <w:sz w:val="21"/>
          <w:szCs w:val="21"/>
        </w:rPr>
        <w:t> </w:t>
      </w:r>
    </w:p>
    <w:p>
      <w:pPr>
        <w:pStyle w:val="18"/>
        <w:keepNext w:val="0"/>
        <w:keepLines w:val="0"/>
        <w:widowControl/>
        <w:suppressLineNumbers w:val="0"/>
        <w:spacing w:before="0" w:beforeAutospacing="0" w:after="0" w:afterAutospacing="0" w:line="350" w:lineRule="atLeast"/>
        <w:ind w:left="0" w:right="0" w:firstLine="420"/>
        <w:jc w:val="left"/>
        <w:rPr>
          <w:rFonts w:hint="default" w:ascii="Times New Roman" w:hAnsi="Times New Roman" w:cs="Times New Roman"/>
          <w:color w:val="auto"/>
          <w:sz w:val="21"/>
          <w:szCs w:val="21"/>
          <w:u w:val="non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none"/>
        </w:rPr>
        <w:t>东兰县</w:t>
      </w:r>
      <w:r>
        <w:rPr>
          <w:rFonts w:hint="eastAsia" w:ascii="宋体" w:hAnsi="宋体" w:cs="宋体"/>
          <w:color w:val="auto"/>
          <w:sz w:val="21"/>
          <w:szCs w:val="21"/>
          <w:u w:val="none"/>
          <w:lang w:eastAsia="zh-CN"/>
        </w:rPr>
        <w:t>东兰镇</w:t>
      </w:r>
      <w:r>
        <w:rPr>
          <w:rFonts w:hint="eastAsia" w:ascii="宋体" w:hAnsi="宋体" w:eastAsia="宋体" w:cs="宋体"/>
          <w:color w:val="auto"/>
          <w:sz w:val="21"/>
          <w:szCs w:val="21"/>
          <w:u w:val="none"/>
        </w:rPr>
        <w:t>人民政府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eastAsia="宋体"/>
          <w:color w:val="auto"/>
          <w:lang w:val="en-US" w:eastAsia="zh-CN"/>
        </w:rPr>
      </w:pPr>
      <w:r>
        <w:rPr>
          <w:color w:val="auto"/>
        </w:rPr>
        <w:t>项目联系人：</w:t>
      </w:r>
      <w:r>
        <w:rPr>
          <w:rFonts w:hint="eastAsia"/>
          <w:color w:val="auto"/>
          <w:lang w:eastAsia="zh-CN"/>
        </w:rPr>
        <w:t>韦杰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u w:val="none"/>
        </w:rPr>
      </w:pPr>
      <w:r>
        <w:rPr>
          <w:color w:val="auto"/>
        </w:rPr>
        <w:t>项目联系方式：</w:t>
      </w:r>
      <w:r>
        <w:rPr>
          <w:rFonts w:hint="eastAsia" w:ascii="宋体" w:hAnsi="宋体" w:eastAsia="宋体" w:cs="宋体"/>
          <w:color w:val="auto"/>
          <w:sz w:val="21"/>
          <w:szCs w:val="21"/>
          <w:u w:val="none"/>
        </w:rPr>
        <w:t>0778-</w:t>
      </w:r>
      <w:r>
        <w:rPr>
          <w:rFonts w:hint="eastAsia" w:ascii="宋体" w:hAnsi="宋体" w:cs="宋体"/>
          <w:color w:val="auto"/>
          <w:sz w:val="21"/>
          <w:szCs w:val="21"/>
          <w:u w:val="none"/>
          <w:lang w:val="en-US" w:eastAsia="zh-CN"/>
        </w:rPr>
        <w:t>6328575</w:t>
      </w:r>
      <w:r>
        <w:rPr>
          <w:rFonts w:hint="eastAsia" w:ascii="宋体" w:hAnsi="宋体" w:eastAsia="宋体" w:cs="宋体"/>
          <w:color w:val="auto"/>
          <w:sz w:val="21"/>
          <w:szCs w:val="21"/>
          <w:u w:val="none"/>
        </w:rPr>
        <w:t>　</w:t>
      </w:r>
    </w:p>
    <w:p>
      <w:pPr>
        <w:pStyle w:val="18"/>
        <w:keepNext w:val="0"/>
        <w:keepLines w:val="0"/>
        <w:widowControl/>
        <w:suppressLineNumbers w:val="0"/>
        <w:spacing w:before="0" w:beforeAutospacing="0" w:after="0" w:afterAutospacing="0" w:line="350" w:lineRule="atLeast"/>
        <w:ind w:right="0" w:firstLine="420" w:firstLineChars="20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2.采购代理机构信息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rPr>
      </w:pPr>
      <w:r>
        <w:rPr>
          <w:color w:val="auto"/>
        </w:rPr>
        <w:t>名</w:t>
      </w:r>
      <w:r>
        <w:rPr>
          <w:rFonts w:hint="eastAsia"/>
          <w:color w:val="auto"/>
          <w:lang w:val="en-US" w:eastAsia="zh-CN"/>
        </w:rPr>
        <w:t xml:space="preserve">        </w:t>
      </w:r>
      <w:r>
        <w:rPr>
          <w:color w:val="auto"/>
        </w:rPr>
        <w:t>称：广西润德建筑工程咨询有限公司</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rPr>
      </w:pPr>
      <w:r>
        <w:rPr>
          <w:color w:val="auto"/>
        </w:rPr>
        <w:t>地</w:t>
      </w:r>
      <w:r>
        <w:rPr>
          <w:rFonts w:hint="eastAsia"/>
          <w:color w:val="auto"/>
          <w:lang w:val="en-US" w:eastAsia="zh-CN"/>
        </w:rPr>
        <w:t xml:space="preserve">        </w:t>
      </w:r>
      <w:r>
        <w:rPr>
          <w:color w:val="auto"/>
        </w:rPr>
        <w:t>址：东兰县板梅桥头养老院旁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rPr>
      </w:pPr>
      <w:r>
        <w:rPr>
          <w:color w:val="auto"/>
        </w:rPr>
        <w:t>项目联系人：韦工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color w:val="auto"/>
        </w:rPr>
      </w:pPr>
      <w:r>
        <w:rPr>
          <w:color w:val="auto"/>
        </w:rPr>
        <w:t>项目联系方式：0778-6331899</w:t>
      </w:r>
    </w:p>
    <w:p>
      <w:pPr>
        <w:pStyle w:val="12"/>
        <w:keepNext w:val="0"/>
        <w:keepLines w:val="0"/>
        <w:pageBreakBefore w:val="0"/>
        <w:widowControl w:val="0"/>
        <w:kinsoku/>
        <w:wordWrap/>
        <w:overflowPunct/>
        <w:topLinePunct w:val="0"/>
        <w:autoSpaceDE/>
        <w:autoSpaceDN/>
        <w:bidi w:val="0"/>
        <w:adjustRightInd/>
        <w:snapToGrid/>
        <w:spacing w:line="288" w:lineRule="auto"/>
        <w:ind w:firstLine="4180" w:firstLineChars="1900"/>
        <w:textAlignment w:val="auto"/>
        <w:rPr>
          <w:rFonts w:hint="eastAsia" w:hAnsi="宋体"/>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88" w:lineRule="auto"/>
        <w:ind w:firstLine="4180" w:firstLineChars="1900"/>
        <w:textAlignment w:val="auto"/>
        <w:rPr>
          <w:rFonts w:hint="eastAsia" w:hAnsi="宋体"/>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88" w:lineRule="auto"/>
        <w:ind w:firstLine="4180" w:firstLineChars="1900"/>
        <w:textAlignment w:val="auto"/>
        <w:rPr>
          <w:rFonts w:hint="eastAsia" w:hAnsi="宋体"/>
          <w:color w:val="auto"/>
          <w:sz w:val="22"/>
          <w:szCs w:val="22"/>
        </w:rPr>
      </w:pPr>
    </w:p>
    <w:p>
      <w:pPr>
        <w:pStyle w:val="12"/>
        <w:keepNext w:val="0"/>
        <w:keepLines w:val="0"/>
        <w:pageBreakBefore w:val="0"/>
        <w:widowControl w:val="0"/>
        <w:kinsoku/>
        <w:wordWrap/>
        <w:overflowPunct/>
        <w:topLinePunct w:val="0"/>
        <w:autoSpaceDE/>
        <w:autoSpaceDN/>
        <w:bidi w:val="0"/>
        <w:adjustRightInd/>
        <w:snapToGrid/>
        <w:spacing w:line="288" w:lineRule="auto"/>
        <w:ind w:firstLine="4180" w:firstLineChars="1900"/>
        <w:textAlignment w:val="auto"/>
        <w:rPr>
          <w:rFonts w:hint="eastAsia" w:hAnsi="宋体"/>
          <w:color w:val="auto"/>
          <w:sz w:val="22"/>
          <w:szCs w:val="22"/>
        </w:rPr>
      </w:pPr>
      <w:r>
        <w:rPr>
          <w:rFonts w:hint="eastAsia" w:hAnsi="宋体"/>
          <w:color w:val="auto"/>
          <w:sz w:val="22"/>
          <w:szCs w:val="22"/>
        </w:rPr>
        <w:t>采购单位：东兰县东兰镇人民政府</w:t>
      </w:r>
    </w:p>
    <w:p>
      <w:pPr>
        <w:keepNext w:val="0"/>
        <w:keepLines w:val="0"/>
        <w:pageBreakBefore w:val="0"/>
        <w:widowControl w:val="0"/>
        <w:kinsoku/>
        <w:overflowPunct/>
        <w:topLinePunct w:val="0"/>
        <w:autoSpaceDE/>
        <w:autoSpaceDN/>
        <w:bidi w:val="0"/>
        <w:adjustRightInd/>
        <w:spacing w:line="288" w:lineRule="auto"/>
        <w:ind w:firstLine="4180" w:firstLineChars="1900"/>
        <w:textAlignment w:val="auto"/>
        <w:rPr>
          <w:rFonts w:hAnsi="宋体"/>
          <w:color w:val="auto"/>
          <w:sz w:val="22"/>
          <w:szCs w:val="22"/>
        </w:rPr>
      </w:pPr>
      <w:r>
        <w:rPr>
          <w:rFonts w:hint="eastAsia" w:hAnsi="宋体"/>
          <w:color w:val="auto"/>
          <w:sz w:val="22"/>
          <w:szCs w:val="22"/>
        </w:rPr>
        <w:t>采购代理机构：广西润德建筑工程咨询有限公司</w:t>
      </w:r>
    </w:p>
    <w:p>
      <w:pPr>
        <w:ind w:firstLine="4400" w:firstLineChars="2000"/>
        <w:rPr>
          <w:color w:val="auto"/>
        </w:rPr>
      </w:pPr>
      <w:r>
        <w:rPr>
          <w:rFonts w:hint="eastAsia" w:hAnsi="宋体"/>
          <w:color w:val="auto"/>
          <w:sz w:val="22"/>
          <w:szCs w:val="22"/>
          <w:u w:val="single"/>
          <w:lang w:val="en-US" w:eastAsia="zh-CN"/>
        </w:rPr>
        <w:t>2020</w:t>
      </w:r>
      <w:r>
        <w:rPr>
          <w:rFonts w:hint="eastAsia" w:hAnsi="宋体"/>
          <w:color w:val="auto"/>
          <w:sz w:val="22"/>
          <w:szCs w:val="22"/>
        </w:rPr>
        <w:t>年</w:t>
      </w:r>
      <w:r>
        <w:rPr>
          <w:rFonts w:hint="eastAsia" w:hAnsi="宋体"/>
          <w:color w:val="auto"/>
          <w:sz w:val="22"/>
          <w:szCs w:val="22"/>
          <w:u w:val="single"/>
          <w:lang w:val="en-US" w:eastAsia="zh-CN"/>
        </w:rPr>
        <w:t xml:space="preserve"> 7  </w:t>
      </w:r>
      <w:r>
        <w:rPr>
          <w:rFonts w:hint="eastAsia" w:hAnsi="宋体"/>
          <w:color w:val="auto"/>
          <w:sz w:val="22"/>
          <w:szCs w:val="22"/>
        </w:rPr>
        <w:t>月</w:t>
      </w:r>
      <w:r>
        <w:rPr>
          <w:rFonts w:hint="eastAsia" w:hAnsi="宋体"/>
          <w:color w:val="auto"/>
          <w:sz w:val="22"/>
          <w:szCs w:val="22"/>
          <w:u w:val="single"/>
          <w:lang w:val="en-US" w:eastAsia="zh-CN"/>
        </w:rPr>
        <w:t xml:space="preserve">  </w:t>
      </w:r>
      <w:r>
        <w:rPr>
          <w:rFonts w:hint="eastAsia"/>
          <w:color w:val="auto"/>
          <w:sz w:val="22"/>
          <w:szCs w:val="22"/>
          <w:u w:val="single"/>
          <w:lang w:val="en-US" w:eastAsia="zh-CN"/>
        </w:rPr>
        <w:t>14</w:t>
      </w:r>
      <w:r>
        <w:rPr>
          <w:rFonts w:hint="eastAsia" w:hAnsi="宋体"/>
          <w:color w:val="auto"/>
          <w:sz w:val="22"/>
          <w:szCs w:val="22"/>
          <w:u w:val="single"/>
          <w:lang w:val="en-US" w:eastAsia="zh-CN"/>
        </w:rPr>
        <w:t xml:space="preserve">  </w:t>
      </w:r>
      <w:r>
        <w:rPr>
          <w:rFonts w:hint="eastAsia" w:hAnsi="宋体"/>
          <w:color w:val="auto"/>
          <w:sz w:val="22"/>
          <w:szCs w:val="22"/>
        </w:rPr>
        <w:t>日</w:t>
      </w:r>
    </w:p>
    <w:p>
      <w:pPr>
        <w:pStyle w:val="8"/>
        <w:spacing w:line="356" w:lineRule="auto"/>
        <w:ind w:left="0"/>
        <w:jc w:val="center"/>
        <w:rPr>
          <w:color w:val="auto"/>
          <w:lang w:val="en-US"/>
        </w:rPr>
        <w:sectPr>
          <w:footerReference r:id="rId5" w:type="default"/>
          <w:pgSz w:w="11910" w:h="16840"/>
          <w:pgMar w:top="1480" w:right="820" w:bottom="940" w:left="960" w:header="0" w:footer="673" w:gutter="0"/>
          <w:pgNumType w:start="1"/>
          <w:cols w:space="720" w:num="1"/>
        </w:sectPr>
      </w:pPr>
      <w:r>
        <w:rPr>
          <w:rFonts w:hint="eastAsia"/>
          <w:color w:val="auto"/>
          <w:w w:val="95"/>
          <w:lang w:val="en-US"/>
        </w:rPr>
        <w:t xml:space="preserve">                               </w:t>
      </w:r>
    </w:p>
    <w:p>
      <w:pPr>
        <w:pStyle w:val="3"/>
        <w:tabs>
          <w:tab w:val="left" w:pos="1279"/>
        </w:tabs>
        <w:spacing w:line="356" w:lineRule="auto"/>
        <w:ind w:right="0" w:firstLine="2880" w:firstLineChars="900"/>
        <w:jc w:val="both"/>
        <w:rPr>
          <w:color w:val="auto"/>
        </w:rPr>
      </w:pPr>
      <w:bookmarkStart w:id="3" w:name="_Toc5205"/>
      <w:r>
        <w:rPr>
          <w:color w:val="auto"/>
        </w:rPr>
        <w:t>第二章</w:t>
      </w:r>
      <w:r>
        <w:rPr>
          <w:color w:val="auto"/>
        </w:rPr>
        <w:tab/>
      </w:r>
      <w:r>
        <w:rPr>
          <w:rFonts w:hint="eastAsia"/>
          <w:color w:val="auto"/>
          <w:lang w:eastAsia="zh-CN"/>
        </w:rPr>
        <w:t>谈判</w:t>
      </w:r>
      <w:r>
        <w:rPr>
          <w:color w:val="auto"/>
        </w:rPr>
        <w:t>供应商须知</w:t>
      </w:r>
      <w:bookmarkEnd w:id="3"/>
    </w:p>
    <w:p>
      <w:pPr>
        <w:pStyle w:val="6"/>
        <w:spacing w:after="2" w:line="356" w:lineRule="auto"/>
        <w:jc w:val="center"/>
        <w:rPr>
          <w:color w:val="auto"/>
        </w:rPr>
      </w:pPr>
      <w:bookmarkStart w:id="4" w:name="磋商供应商须知前附表"/>
      <w:bookmarkEnd w:id="4"/>
      <w:r>
        <w:rPr>
          <w:rFonts w:hint="eastAsia"/>
          <w:color w:val="auto"/>
          <w:lang w:eastAsia="zh-CN"/>
        </w:rPr>
        <w:t>谈判</w:t>
      </w:r>
      <w:r>
        <w:rPr>
          <w:color w:val="auto"/>
        </w:rPr>
        <w:t>供应商须知前附表</w:t>
      </w:r>
    </w:p>
    <w:tbl>
      <w:tblPr>
        <w:tblStyle w:val="19"/>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3"/>
        <w:gridCol w:w="863"/>
        <w:gridCol w:w="1818"/>
        <w:gridCol w:w="6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6" w:hRule="atLeast"/>
        </w:trPr>
        <w:tc>
          <w:tcPr>
            <w:tcW w:w="853" w:type="dxa"/>
            <w:vAlign w:val="center"/>
          </w:tcPr>
          <w:p>
            <w:pPr>
              <w:pStyle w:val="30"/>
              <w:spacing w:line="356" w:lineRule="auto"/>
              <w:jc w:val="center"/>
              <w:rPr>
                <w:b/>
                <w:color w:val="auto"/>
                <w:sz w:val="21"/>
              </w:rPr>
            </w:pPr>
            <w:r>
              <w:rPr>
                <w:b/>
                <w:color w:val="auto"/>
                <w:sz w:val="21"/>
              </w:rPr>
              <w:t>序号</w:t>
            </w:r>
          </w:p>
        </w:tc>
        <w:tc>
          <w:tcPr>
            <w:tcW w:w="863" w:type="dxa"/>
            <w:vAlign w:val="center"/>
          </w:tcPr>
          <w:p>
            <w:pPr>
              <w:pStyle w:val="30"/>
              <w:spacing w:line="356" w:lineRule="auto"/>
              <w:jc w:val="center"/>
              <w:rPr>
                <w:b/>
                <w:color w:val="auto"/>
                <w:sz w:val="21"/>
                <w:highlight w:val="none"/>
              </w:rPr>
            </w:pPr>
            <w:r>
              <w:rPr>
                <w:b/>
                <w:color w:val="auto"/>
                <w:sz w:val="21"/>
                <w:highlight w:val="none"/>
              </w:rPr>
              <w:t>条款号</w:t>
            </w:r>
          </w:p>
        </w:tc>
        <w:tc>
          <w:tcPr>
            <w:tcW w:w="1818" w:type="dxa"/>
            <w:vAlign w:val="center"/>
          </w:tcPr>
          <w:p>
            <w:pPr>
              <w:pStyle w:val="30"/>
              <w:spacing w:line="356" w:lineRule="auto"/>
              <w:jc w:val="center"/>
              <w:rPr>
                <w:b/>
                <w:color w:val="auto"/>
                <w:sz w:val="21"/>
              </w:rPr>
            </w:pPr>
            <w:r>
              <w:rPr>
                <w:b/>
                <w:color w:val="auto"/>
                <w:sz w:val="21"/>
              </w:rPr>
              <w:t>条款名称</w:t>
            </w:r>
          </w:p>
        </w:tc>
        <w:tc>
          <w:tcPr>
            <w:tcW w:w="6565" w:type="dxa"/>
            <w:vAlign w:val="center"/>
          </w:tcPr>
          <w:p>
            <w:pPr>
              <w:pStyle w:val="30"/>
              <w:spacing w:line="356" w:lineRule="auto"/>
              <w:jc w:val="center"/>
              <w:rPr>
                <w:b/>
                <w:color w:val="auto"/>
                <w:sz w:val="21"/>
              </w:rPr>
            </w:pPr>
            <w:r>
              <w:rPr>
                <w:b/>
                <w:color w:val="auto"/>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1"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1</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w:t>
            </w:r>
          </w:p>
        </w:tc>
        <w:tc>
          <w:tcPr>
            <w:tcW w:w="1818" w:type="dxa"/>
            <w:vAlign w:val="center"/>
          </w:tcPr>
          <w:p>
            <w:pPr>
              <w:pStyle w:val="30"/>
              <w:spacing w:line="356" w:lineRule="auto"/>
              <w:jc w:val="center"/>
              <w:rPr>
                <w:color w:val="auto"/>
                <w:sz w:val="21"/>
              </w:rPr>
            </w:pPr>
            <w:r>
              <w:rPr>
                <w:color w:val="auto"/>
                <w:sz w:val="21"/>
              </w:rPr>
              <w:t>项目名称及编号</w:t>
            </w:r>
          </w:p>
        </w:tc>
        <w:tc>
          <w:tcPr>
            <w:tcW w:w="6565" w:type="dxa"/>
          </w:tcPr>
          <w:p>
            <w:pPr>
              <w:pStyle w:val="30"/>
              <w:spacing w:line="356" w:lineRule="auto"/>
              <w:rPr>
                <w:color w:val="auto"/>
                <w:sz w:val="21"/>
              </w:rPr>
            </w:pPr>
            <w:r>
              <w:rPr>
                <w:rFonts w:hint="eastAsia"/>
                <w:color w:val="auto"/>
                <w:sz w:val="21"/>
                <w:lang w:val="en-US"/>
              </w:rPr>
              <w:t>1.1</w:t>
            </w:r>
            <w:r>
              <w:rPr>
                <w:color w:val="auto"/>
                <w:sz w:val="21"/>
              </w:rPr>
              <w:t>项目名称：</w:t>
            </w:r>
            <w:r>
              <w:rPr>
                <w:rFonts w:hint="eastAsia"/>
                <w:color w:val="auto"/>
                <w:sz w:val="21"/>
                <w:lang w:eastAsia="zh-CN"/>
              </w:rPr>
              <w:t>东兰镇2020年油茶低产林改造项目</w:t>
            </w:r>
          </w:p>
          <w:p>
            <w:pPr>
              <w:pStyle w:val="30"/>
              <w:spacing w:line="356" w:lineRule="auto"/>
              <w:rPr>
                <w:rFonts w:hint="eastAsia" w:ascii="Times New Roman" w:eastAsia="宋体"/>
                <w:color w:val="auto"/>
                <w:sz w:val="21"/>
                <w:lang w:eastAsia="zh-CN"/>
              </w:rPr>
            </w:pPr>
            <w:r>
              <w:rPr>
                <w:rFonts w:hint="eastAsia"/>
                <w:color w:val="auto"/>
                <w:sz w:val="21"/>
                <w:lang w:val="en-US"/>
              </w:rPr>
              <w:t>1.2</w:t>
            </w:r>
            <w:r>
              <w:rPr>
                <w:color w:val="auto"/>
                <w:sz w:val="21"/>
              </w:rPr>
              <w:t>项目编号：</w:t>
            </w:r>
            <w:r>
              <w:rPr>
                <w:rFonts w:hint="eastAsia" w:ascii="Times New Roman"/>
                <w:color w:val="auto"/>
                <w:sz w:val="21"/>
                <w:lang w:eastAsia="zh-CN"/>
              </w:rPr>
              <w:t>HCZC2020-J3-00001-GXRDHC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15"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2</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w w:val="99"/>
                <w:sz w:val="21"/>
                <w:highlight w:val="none"/>
              </w:rPr>
              <w:t>3</w:t>
            </w:r>
          </w:p>
        </w:tc>
        <w:tc>
          <w:tcPr>
            <w:tcW w:w="1818" w:type="dxa"/>
            <w:vAlign w:val="center"/>
          </w:tcPr>
          <w:p>
            <w:pPr>
              <w:pStyle w:val="30"/>
              <w:spacing w:line="356" w:lineRule="auto"/>
              <w:jc w:val="center"/>
              <w:rPr>
                <w:color w:val="auto"/>
                <w:sz w:val="21"/>
              </w:rPr>
            </w:pPr>
            <w:r>
              <w:rPr>
                <w:rFonts w:hint="eastAsia"/>
                <w:color w:val="auto"/>
                <w:sz w:val="21"/>
                <w:lang w:eastAsia="zh-CN"/>
              </w:rPr>
              <w:t>谈判</w:t>
            </w:r>
            <w:r>
              <w:rPr>
                <w:color w:val="auto"/>
                <w:sz w:val="21"/>
              </w:rPr>
              <w:t>供应商资格</w:t>
            </w:r>
          </w:p>
        </w:tc>
        <w:tc>
          <w:tcPr>
            <w:tcW w:w="6565" w:type="dxa"/>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1、国内注册（指按国家有关规定要求注册的）生产或经营本次竞标服务，并具有合法资格的供应商；符合《中华人民共和国政府采购法》第二十二条、《政府采购非招标采购方式管理办法》相 关规定；</w:t>
            </w:r>
          </w:p>
          <w:p>
            <w:pPr>
              <w:pStyle w:val="2"/>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lang w:val="en-US" w:eastAsia="zh-CN"/>
              </w:rPr>
            </w:pPr>
            <w:r>
              <w:rPr>
                <w:rFonts w:hint="eastAsia"/>
                <w:color w:val="auto"/>
                <w:sz w:val="21"/>
                <w:szCs w:val="21"/>
                <w:lang w:val="en-US" w:eastAsia="zh-CN"/>
              </w:rPr>
              <w:t>2.</w:t>
            </w:r>
            <w:r>
              <w:rPr>
                <w:rFonts w:hint="eastAsia"/>
                <w:color w:val="auto"/>
                <w:sz w:val="21"/>
                <w:szCs w:val="21"/>
              </w:rPr>
              <w:t>具有履行合同需要的专业技术能力。</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、对在“信用中国”网站(http://www.creditchina.gov.cn)、中国政府采购(http://www.ccgp.gov.cn)</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color w:val="auto"/>
              </w:rPr>
            </w:pPr>
            <w:r>
              <w:rPr>
                <w:rFonts w:hint="eastAsia" w:ascii="宋体" w:hAnsi="宋体" w:eastAsia="宋体" w:cs="宋体"/>
                <w:color w:val="auto"/>
                <w:kern w:val="0"/>
                <w:sz w:val="21"/>
                <w:szCs w:val="21"/>
                <w:lang w:val="en-US" w:eastAsia="zh-CN" w:bidi="ar"/>
              </w:rPr>
              <w:t>等渠道列入失信被执行人、重大税收违法案件当事人名单、政府采购严 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6"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3</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w w:val="99"/>
                <w:sz w:val="21"/>
                <w:highlight w:val="none"/>
              </w:rPr>
              <w:t>4</w:t>
            </w:r>
          </w:p>
        </w:tc>
        <w:tc>
          <w:tcPr>
            <w:tcW w:w="1818" w:type="dxa"/>
            <w:vAlign w:val="center"/>
          </w:tcPr>
          <w:p>
            <w:pPr>
              <w:pStyle w:val="30"/>
              <w:spacing w:line="356" w:lineRule="auto"/>
              <w:jc w:val="center"/>
              <w:rPr>
                <w:color w:val="auto"/>
                <w:sz w:val="21"/>
              </w:rPr>
            </w:pPr>
            <w:r>
              <w:rPr>
                <w:rFonts w:hint="eastAsia"/>
                <w:color w:val="auto"/>
                <w:sz w:val="21"/>
                <w:lang w:eastAsia="zh-CN"/>
              </w:rPr>
              <w:t>谈判</w:t>
            </w:r>
            <w:r>
              <w:rPr>
                <w:color w:val="auto"/>
                <w:sz w:val="21"/>
              </w:rPr>
              <w:t>费用</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color w:val="auto"/>
                <w:sz w:val="21"/>
              </w:rPr>
              <w:t>不论</w:t>
            </w:r>
            <w:r>
              <w:rPr>
                <w:rFonts w:hint="eastAsia"/>
                <w:color w:val="auto"/>
                <w:sz w:val="21"/>
                <w:lang w:eastAsia="zh-CN"/>
              </w:rPr>
              <w:t>谈判</w:t>
            </w:r>
            <w:r>
              <w:rPr>
                <w:color w:val="auto"/>
                <w:sz w:val="21"/>
              </w:rPr>
              <w:t>结果如何，</w:t>
            </w:r>
            <w:r>
              <w:rPr>
                <w:rFonts w:hint="eastAsia"/>
                <w:color w:val="auto"/>
                <w:sz w:val="21"/>
                <w:lang w:eastAsia="zh-CN"/>
              </w:rPr>
              <w:t>谈判</w:t>
            </w:r>
            <w:r>
              <w:rPr>
                <w:color w:val="auto"/>
                <w:sz w:val="21"/>
              </w:rPr>
              <w:t>供应商均应自行承担所有与</w:t>
            </w:r>
            <w:r>
              <w:rPr>
                <w:rFonts w:hint="eastAsia"/>
                <w:color w:val="auto"/>
                <w:sz w:val="21"/>
                <w:lang w:eastAsia="zh-CN"/>
              </w:rPr>
              <w:t>谈判</w:t>
            </w:r>
            <w:r>
              <w:rPr>
                <w:color w:val="auto"/>
                <w:sz w:val="21"/>
              </w:rPr>
              <w:t>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961"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4</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13</w:t>
            </w:r>
          </w:p>
        </w:tc>
        <w:tc>
          <w:tcPr>
            <w:tcW w:w="1818" w:type="dxa"/>
            <w:vAlign w:val="center"/>
          </w:tcPr>
          <w:p>
            <w:pPr>
              <w:pStyle w:val="30"/>
              <w:spacing w:line="356" w:lineRule="auto"/>
              <w:jc w:val="center"/>
              <w:rPr>
                <w:color w:val="auto"/>
                <w:sz w:val="21"/>
              </w:rPr>
            </w:pPr>
            <w:r>
              <w:rPr>
                <w:rFonts w:hint="eastAsia"/>
                <w:color w:val="auto"/>
                <w:sz w:val="21"/>
                <w:lang w:eastAsia="zh-CN"/>
              </w:rPr>
              <w:t>谈判</w:t>
            </w:r>
            <w:r>
              <w:rPr>
                <w:color w:val="auto"/>
                <w:sz w:val="21"/>
              </w:rPr>
              <w:t>报价及采购预算总金额</w:t>
            </w:r>
          </w:p>
        </w:tc>
        <w:tc>
          <w:tcPr>
            <w:tcW w:w="6565" w:type="dxa"/>
          </w:tcPr>
          <w:p>
            <w:pPr>
              <w:pStyle w:val="30"/>
              <w:keepNext w:val="0"/>
              <w:keepLines w:val="0"/>
              <w:pageBreakBefore w:val="0"/>
              <w:tabs>
                <w:tab w:val="left" w:pos="477"/>
              </w:tabs>
              <w:kinsoku/>
              <w:wordWrap/>
              <w:overflowPunct/>
              <w:topLinePunct w:val="0"/>
              <w:autoSpaceDE w:val="0"/>
              <w:autoSpaceDN w:val="0"/>
              <w:bidi w:val="0"/>
              <w:adjustRightInd/>
              <w:snapToGrid/>
              <w:spacing w:line="360" w:lineRule="auto"/>
              <w:textAlignment w:val="auto"/>
              <w:rPr>
                <w:color w:val="auto"/>
                <w:sz w:val="21"/>
              </w:rPr>
            </w:pPr>
            <w:r>
              <w:rPr>
                <w:rFonts w:hint="eastAsia"/>
                <w:color w:val="auto"/>
                <w:sz w:val="21"/>
                <w:lang w:val="en-US"/>
              </w:rPr>
              <w:t>13.2</w:t>
            </w:r>
            <w:r>
              <w:rPr>
                <w:color w:val="auto"/>
                <w:w w:val="95"/>
                <w:sz w:val="21"/>
              </w:rPr>
              <w:t>、</w:t>
            </w:r>
            <w:r>
              <w:rPr>
                <w:rFonts w:hint="eastAsia"/>
                <w:color w:val="auto"/>
                <w:sz w:val="21"/>
                <w:lang w:eastAsia="zh-CN"/>
              </w:rPr>
              <w:t>谈判</w:t>
            </w:r>
            <w:r>
              <w:rPr>
                <w:color w:val="auto"/>
                <w:sz w:val="21"/>
              </w:rPr>
              <w:t>供应商必须就“服务采购需求”中的所有服务内容作完整唯一报价，否则，其响应将被拒绝。响应文件只允许有一个报价，有选择的或有条件的报价将不予接受。</w:t>
            </w:r>
          </w:p>
          <w:p>
            <w:pPr>
              <w:pStyle w:val="30"/>
              <w:keepNext w:val="0"/>
              <w:keepLines w:val="0"/>
              <w:pageBreakBefore w:val="0"/>
              <w:tabs>
                <w:tab w:val="left" w:pos="477"/>
              </w:tabs>
              <w:kinsoku/>
              <w:wordWrap/>
              <w:overflowPunct/>
              <w:topLinePunct w:val="0"/>
              <w:autoSpaceDE w:val="0"/>
              <w:autoSpaceDN w:val="0"/>
              <w:bidi w:val="0"/>
              <w:adjustRightInd/>
              <w:snapToGrid/>
              <w:spacing w:line="360" w:lineRule="auto"/>
              <w:textAlignment w:val="auto"/>
              <w:rPr>
                <w:rFonts w:hint="eastAsia" w:cs="宋体"/>
                <w:color w:val="auto"/>
                <w:sz w:val="21"/>
                <w:szCs w:val="21"/>
                <w:u w:val="single"/>
                <w:lang w:eastAsia="zh-CN"/>
              </w:rPr>
            </w:pPr>
            <w:r>
              <w:rPr>
                <w:rFonts w:hint="eastAsia"/>
                <w:color w:val="auto"/>
                <w:sz w:val="21"/>
                <w:lang w:val="en-US"/>
              </w:rPr>
              <w:t>13.4</w:t>
            </w:r>
            <w:r>
              <w:rPr>
                <w:color w:val="auto"/>
                <w:sz w:val="21"/>
              </w:rPr>
              <w:t>采购项目预算金额（人民币）：</w:t>
            </w:r>
            <w:r>
              <w:rPr>
                <w:rFonts w:hint="eastAsia" w:cs="宋体"/>
                <w:color w:val="auto"/>
                <w:sz w:val="21"/>
                <w:szCs w:val="21"/>
                <w:u w:val="single"/>
                <w:lang w:eastAsia="zh-CN"/>
              </w:rPr>
              <w:t>壹佰零陆万捌仟元整</w:t>
            </w:r>
          </w:p>
          <w:p>
            <w:pPr>
              <w:pStyle w:val="30"/>
              <w:keepNext w:val="0"/>
              <w:keepLines w:val="0"/>
              <w:pageBreakBefore w:val="0"/>
              <w:tabs>
                <w:tab w:val="left" w:pos="477"/>
              </w:tabs>
              <w:kinsoku/>
              <w:wordWrap/>
              <w:overflowPunct/>
              <w:topLinePunct w:val="0"/>
              <w:autoSpaceDE w:val="0"/>
              <w:autoSpaceDN w:val="0"/>
              <w:bidi w:val="0"/>
              <w:adjustRightInd/>
              <w:snapToGrid/>
              <w:spacing w:line="360" w:lineRule="auto"/>
              <w:ind w:firstLine="3570" w:firstLineChars="1700"/>
              <w:textAlignment w:val="auto"/>
              <w:rPr>
                <w:color w:val="auto"/>
                <w:sz w:val="21"/>
              </w:rPr>
            </w:pPr>
            <w:r>
              <w:rPr>
                <w:rFonts w:hint="eastAsia" w:ascii="宋体" w:hAnsi="宋体" w:eastAsia="宋体" w:cs="宋体"/>
                <w:color w:val="auto"/>
                <w:sz w:val="21"/>
                <w:szCs w:val="21"/>
                <w:u w:val="single"/>
              </w:rPr>
              <w:t>（¥</w:t>
            </w:r>
            <w:r>
              <w:rPr>
                <w:rFonts w:hint="eastAsia" w:cs="宋体"/>
                <w:color w:val="auto"/>
                <w:sz w:val="21"/>
                <w:szCs w:val="21"/>
                <w:u w:val="single"/>
                <w:lang w:val="en-US" w:eastAsia="zh-CN"/>
              </w:rPr>
              <w:t>1068000</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rPr>
              <w:t>）</w:t>
            </w:r>
          </w:p>
          <w:p>
            <w:pPr>
              <w:pStyle w:val="30"/>
              <w:keepNext w:val="0"/>
              <w:keepLines w:val="0"/>
              <w:pageBreakBefore w:val="0"/>
              <w:tabs>
                <w:tab w:val="left" w:pos="477"/>
              </w:tabs>
              <w:kinsoku/>
              <w:wordWrap/>
              <w:overflowPunct/>
              <w:topLinePunct w:val="0"/>
              <w:autoSpaceDE w:val="0"/>
              <w:autoSpaceDN w:val="0"/>
              <w:bidi w:val="0"/>
              <w:adjustRightInd/>
              <w:snapToGrid/>
              <w:spacing w:line="360" w:lineRule="auto"/>
              <w:textAlignment w:val="auto"/>
              <w:rPr>
                <w:color w:val="auto"/>
                <w:sz w:val="21"/>
              </w:rPr>
            </w:pPr>
            <w:r>
              <w:rPr>
                <w:rFonts w:hint="eastAsia"/>
                <w:color w:val="auto"/>
                <w:sz w:val="21"/>
              </w:rPr>
              <w:t>13.</w:t>
            </w:r>
            <w:r>
              <w:rPr>
                <w:rFonts w:hint="eastAsia"/>
                <w:color w:val="auto"/>
                <w:sz w:val="21"/>
                <w:lang w:val="en-US"/>
              </w:rPr>
              <w:t>6</w:t>
            </w:r>
            <w:r>
              <w:rPr>
                <w:color w:val="auto"/>
                <w:sz w:val="21"/>
              </w:rPr>
              <w:t>未书面退出</w:t>
            </w:r>
            <w:r>
              <w:rPr>
                <w:rFonts w:hint="eastAsia"/>
                <w:color w:val="auto"/>
                <w:sz w:val="21"/>
                <w:lang w:eastAsia="zh-CN"/>
              </w:rPr>
              <w:t>谈判</w:t>
            </w:r>
            <w:r>
              <w:rPr>
                <w:color w:val="auto"/>
                <w:sz w:val="21"/>
              </w:rPr>
              <w:t>的供应商在规定时间内密封提交最后报价，其最后报价超出采购预算导致已通过评审的响应文件无效的，按供应商在提交响应文件截止时间后撤回响应文件处理。</w:t>
            </w:r>
          </w:p>
          <w:p>
            <w:pPr>
              <w:pStyle w:val="30"/>
              <w:keepNext w:val="0"/>
              <w:keepLines w:val="0"/>
              <w:pageBreakBefore w:val="0"/>
              <w:tabs>
                <w:tab w:val="left" w:pos="477"/>
              </w:tabs>
              <w:kinsoku/>
              <w:wordWrap/>
              <w:overflowPunct/>
              <w:topLinePunct w:val="0"/>
              <w:autoSpaceDE w:val="0"/>
              <w:autoSpaceDN w:val="0"/>
              <w:bidi w:val="0"/>
              <w:adjustRightInd/>
              <w:snapToGrid/>
              <w:spacing w:line="360" w:lineRule="auto"/>
              <w:textAlignment w:val="auto"/>
              <w:rPr>
                <w:color w:val="auto"/>
                <w:position w:val="2"/>
                <w:sz w:val="21"/>
              </w:rPr>
            </w:pPr>
            <w:r>
              <w:rPr>
                <w:rFonts w:hint="eastAsia"/>
                <w:color w:val="auto"/>
                <w:position w:val="2"/>
                <w:sz w:val="21"/>
              </w:rPr>
              <w:t>13.</w:t>
            </w:r>
            <w:r>
              <w:rPr>
                <w:rFonts w:hint="eastAsia"/>
                <w:color w:val="auto"/>
                <w:position w:val="2"/>
                <w:sz w:val="21"/>
                <w:lang w:val="en-US"/>
              </w:rPr>
              <w:t>7</w:t>
            </w:r>
            <w:r>
              <w:rPr>
                <w:rFonts w:hint="eastAsia"/>
                <w:color w:val="auto"/>
                <w:position w:val="2"/>
                <w:sz w:val="21"/>
                <w:lang w:eastAsia="zh-CN"/>
              </w:rPr>
              <w:t>谈判</w:t>
            </w:r>
            <w:r>
              <w:rPr>
                <w:color w:val="auto"/>
                <w:position w:val="2"/>
                <w:sz w:val="21"/>
              </w:rPr>
              <w:t>报价超出本采购预算金额的将被视为无效</w:t>
            </w:r>
            <w:r>
              <w:rPr>
                <w:rFonts w:hint="eastAsia"/>
                <w:color w:val="auto"/>
                <w:position w:val="2"/>
                <w:sz w:val="21"/>
                <w:lang w:eastAsia="zh-CN"/>
              </w:rPr>
              <w:t>谈判</w:t>
            </w:r>
            <w:r>
              <w:rPr>
                <w:color w:val="auto"/>
                <w:positio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6"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5</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14.1</w:t>
            </w:r>
          </w:p>
        </w:tc>
        <w:tc>
          <w:tcPr>
            <w:tcW w:w="1818" w:type="dxa"/>
            <w:vAlign w:val="center"/>
          </w:tcPr>
          <w:p>
            <w:pPr>
              <w:pStyle w:val="30"/>
              <w:spacing w:line="356" w:lineRule="auto"/>
              <w:jc w:val="center"/>
              <w:rPr>
                <w:color w:val="auto"/>
                <w:sz w:val="21"/>
              </w:rPr>
            </w:pPr>
            <w:r>
              <w:rPr>
                <w:color w:val="auto"/>
                <w:sz w:val="21"/>
              </w:rPr>
              <w:t>响应文件有效期</w:t>
            </w:r>
          </w:p>
        </w:tc>
        <w:tc>
          <w:tcPr>
            <w:tcW w:w="6565" w:type="dxa"/>
            <w:vAlign w:val="center"/>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color w:val="auto"/>
                <w:sz w:val="21"/>
              </w:rPr>
              <w:t>自响应文件递交截止时间之日起6</w:t>
            </w:r>
            <w:r>
              <w:rPr>
                <w:rFonts w:ascii="Times New Roman" w:eastAsia="Times New Roman"/>
                <w:color w:val="auto"/>
                <w:sz w:val="21"/>
              </w:rPr>
              <w:t>0</w:t>
            </w:r>
            <w:r>
              <w:rPr>
                <w:color w:val="auto"/>
                <w:sz w:val="21"/>
              </w:rPr>
              <w:t>天，有效期不足的响应文件将被拒绝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26" w:hRule="atLeast"/>
        </w:trPr>
        <w:tc>
          <w:tcPr>
            <w:tcW w:w="853" w:type="dxa"/>
            <w:vAlign w:val="center"/>
          </w:tcPr>
          <w:p>
            <w:pPr>
              <w:pStyle w:val="30"/>
              <w:spacing w:line="356" w:lineRule="auto"/>
              <w:jc w:val="center"/>
              <w:rPr>
                <w:rFonts w:ascii="Times New Roman"/>
                <w:color w:val="auto"/>
                <w:w w:val="99"/>
                <w:sz w:val="21"/>
                <w:lang w:val="en-US"/>
              </w:rPr>
            </w:pPr>
            <w:r>
              <w:rPr>
                <w:rFonts w:hint="eastAsia" w:ascii="Times New Roman"/>
                <w:color w:val="auto"/>
                <w:w w:val="99"/>
                <w:sz w:val="21"/>
                <w:lang w:val="en-US"/>
              </w:rPr>
              <w:t>6</w:t>
            </w:r>
          </w:p>
        </w:tc>
        <w:tc>
          <w:tcPr>
            <w:tcW w:w="863" w:type="dxa"/>
            <w:vAlign w:val="center"/>
          </w:tcPr>
          <w:p>
            <w:pPr>
              <w:pStyle w:val="30"/>
              <w:spacing w:line="356" w:lineRule="auto"/>
              <w:jc w:val="center"/>
              <w:rPr>
                <w:rFonts w:ascii="Times New Roman"/>
                <w:color w:val="auto"/>
                <w:sz w:val="21"/>
                <w:highlight w:val="none"/>
                <w:lang w:val="en-US"/>
              </w:rPr>
            </w:pPr>
            <w:r>
              <w:rPr>
                <w:rFonts w:hint="eastAsia" w:ascii="Times New Roman"/>
                <w:color w:val="auto"/>
                <w:sz w:val="21"/>
                <w:highlight w:val="none"/>
                <w:lang w:val="en-US"/>
              </w:rPr>
              <w:t>15</w:t>
            </w:r>
          </w:p>
        </w:tc>
        <w:tc>
          <w:tcPr>
            <w:tcW w:w="1818" w:type="dxa"/>
            <w:vAlign w:val="center"/>
          </w:tcPr>
          <w:p>
            <w:pPr>
              <w:pStyle w:val="30"/>
              <w:spacing w:line="356" w:lineRule="auto"/>
              <w:jc w:val="center"/>
              <w:rPr>
                <w:color w:val="auto"/>
                <w:sz w:val="21"/>
              </w:rPr>
            </w:pPr>
            <w:r>
              <w:rPr>
                <w:rFonts w:hint="eastAsia" w:asciiTheme="minorEastAsia" w:hAnsiTheme="minorEastAsia" w:eastAsiaTheme="minorEastAsia" w:cstheme="minorEastAsia"/>
                <w:color w:val="auto"/>
                <w:sz w:val="21"/>
              </w:rPr>
              <w:t>保证金</w:t>
            </w:r>
          </w:p>
        </w:tc>
        <w:tc>
          <w:tcPr>
            <w:tcW w:w="6565" w:type="dxa"/>
          </w:tcPr>
          <w:p>
            <w:pPr>
              <w:pStyle w:val="8"/>
              <w:keepNext w:val="0"/>
              <w:keepLines w:val="0"/>
              <w:pageBreakBefore w:val="0"/>
              <w:kinsoku/>
              <w:wordWrap/>
              <w:overflowPunct/>
              <w:topLinePunct w:val="0"/>
              <w:autoSpaceDE w:val="0"/>
              <w:autoSpaceDN w:val="0"/>
              <w:bidi w:val="0"/>
              <w:adjustRightInd/>
              <w:snapToGrid/>
              <w:spacing w:line="360" w:lineRule="auto"/>
              <w:ind w:left="0" w:firstLine="420" w:firstLineChars="200"/>
              <w:textAlignment w:val="auto"/>
              <w:rPr>
                <w:b w:val="0"/>
                <w:bCs w:val="0"/>
                <w:color w:val="auto"/>
                <w:spacing w:val="-12"/>
                <w:szCs w:val="22"/>
              </w:rPr>
            </w:pPr>
            <w:r>
              <w:rPr>
                <w:rFonts w:hint="eastAsia"/>
                <w:b w:val="0"/>
                <w:bCs w:val="0"/>
                <w:color w:val="auto"/>
                <w:szCs w:val="22"/>
                <w:lang w:val="en-US"/>
              </w:rPr>
              <w:t>15.1、</w:t>
            </w:r>
            <w:r>
              <w:rPr>
                <w:b w:val="0"/>
                <w:bCs w:val="0"/>
                <w:color w:val="auto"/>
                <w:spacing w:val="-12"/>
                <w:szCs w:val="22"/>
              </w:rPr>
              <w:t>保证金的金额：</w:t>
            </w:r>
            <w:r>
              <w:rPr>
                <w:rFonts w:hint="eastAsia"/>
                <w:b w:val="0"/>
                <w:bCs w:val="0"/>
                <w:color w:val="auto"/>
                <w:spacing w:val="-12"/>
                <w:szCs w:val="22"/>
                <w:lang w:val="en-US" w:eastAsia="zh-CN"/>
              </w:rPr>
              <w:t>壹万元整（￥10000.00元）</w:t>
            </w:r>
            <w:r>
              <w:rPr>
                <w:rFonts w:hint="eastAsia"/>
                <w:b w:val="0"/>
                <w:bCs w:val="0"/>
                <w:color w:val="auto"/>
                <w:spacing w:val="-12"/>
                <w:szCs w:val="22"/>
              </w:rPr>
              <w:t>（须足额交纳，否则</w:t>
            </w:r>
            <w:r>
              <w:rPr>
                <w:rFonts w:hint="eastAsia"/>
                <w:b w:val="0"/>
                <w:bCs w:val="0"/>
                <w:color w:val="auto"/>
                <w:spacing w:val="-12"/>
                <w:szCs w:val="22"/>
                <w:lang w:eastAsia="zh-CN"/>
              </w:rPr>
              <w:t>谈判</w:t>
            </w:r>
            <w:r>
              <w:rPr>
                <w:rFonts w:hint="eastAsia"/>
                <w:b w:val="0"/>
                <w:bCs w:val="0"/>
                <w:color w:val="auto"/>
                <w:spacing w:val="-12"/>
                <w:szCs w:val="22"/>
              </w:rPr>
              <w:t>无效）</w:t>
            </w:r>
            <w:r>
              <w:rPr>
                <w:b w:val="0"/>
                <w:bCs w:val="0"/>
                <w:color w:val="auto"/>
                <w:spacing w:val="-12"/>
                <w:szCs w:val="22"/>
              </w:rPr>
              <w:t>。</w:t>
            </w:r>
          </w:p>
          <w:p>
            <w:pPr>
              <w:keepNext w:val="0"/>
              <w:keepLines w:val="0"/>
              <w:pageBreakBefore w:val="0"/>
              <w:kinsoku/>
              <w:wordWrap/>
              <w:overflowPunct/>
              <w:topLinePunct w:val="0"/>
              <w:autoSpaceDE w:val="0"/>
              <w:autoSpaceDN w:val="0"/>
              <w:bidi w:val="0"/>
              <w:adjustRightInd/>
              <w:snapToGrid/>
              <w:spacing w:line="360" w:lineRule="auto"/>
              <w:ind w:firstLine="380" w:firstLineChars="200"/>
              <w:textAlignment w:val="auto"/>
              <w:rPr>
                <w:rFonts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投标人应于</w:t>
            </w:r>
            <w:r>
              <w:rPr>
                <w:rFonts w:hint="eastAsia" w:asciiTheme="minorEastAsia" w:hAnsiTheme="minorEastAsia" w:eastAsiaTheme="minorEastAsia" w:cstheme="minorEastAsia"/>
                <w:color w:val="auto"/>
                <w:spacing w:val="-10"/>
                <w:sz w:val="21"/>
                <w:szCs w:val="21"/>
                <w:lang w:val="en-US"/>
              </w:rPr>
              <w:t>投标截止时间</w:t>
            </w:r>
            <w:r>
              <w:rPr>
                <w:rFonts w:hint="eastAsia" w:asciiTheme="minorEastAsia" w:hAnsiTheme="minorEastAsia" w:eastAsiaTheme="minorEastAsia" w:cstheme="minorEastAsia"/>
                <w:color w:val="auto"/>
                <w:spacing w:val="-10"/>
                <w:sz w:val="21"/>
                <w:szCs w:val="21"/>
              </w:rPr>
              <w:t>前将投标保证金以转账、电汇等非现金形式（本项目不接受现金形式或从个人账户转出的保证金）等形式交至：</w:t>
            </w:r>
          </w:p>
          <w:p>
            <w:pPr>
              <w:pStyle w:val="10"/>
              <w:keepNext w:val="0"/>
              <w:keepLines w:val="0"/>
              <w:pageBreakBefore w:val="0"/>
              <w:kinsoku/>
              <w:wordWrap/>
              <w:overflowPunct/>
              <w:topLinePunct w:val="0"/>
              <w:autoSpaceDE w:val="0"/>
              <w:autoSpaceDN w:val="0"/>
              <w:bidi w:val="0"/>
              <w:adjustRightInd/>
              <w:snapToGrid/>
              <w:spacing w:line="360" w:lineRule="auto"/>
              <w:ind w:left="0" w:firstLine="380" w:firstLineChars="200"/>
              <w:textAlignment w:val="auto"/>
              <w:rPr>
                <w:rFonts w:asciiTheme="minorEastAsia" w:hAnsiTheme="minorEastAsia" w:eastAsiaTheme="minorEastAsia" w:cstheme="minorEastAsia"/>
                <w:color w:val="auto"/>
                <w:spacing w:val="-10"/>
              </w:rPr>
            </w:pPr>
            <w:r>
              <w:rPr>
                <w:rFonts w:hint="eastAsia" w:asciiTheme="minorEastAsia" w:hAnsiTheme="minorEastAsia" w:eastAsiaTheme="minorEastAsia" w:cstheme="minorEastAsia"/>
                <w:color w:val="auto"/>
                <w:spacing w:val="-10"/>
              </w:rPr>
              <w:t>开户名称：</w:t>
            </w:r>
            <w:r>
              <w:rPr>
                <w:rFonts w:hint="eastAsia"/>
                <w:color w:val="auto"/>
                <w:lang w:val="en-US"/>
              </w:rPr>
              <w:t>自行在公共资源交易中心系统内查询</w:t>
            </w:r>
          </w:p>
          <w:p>
            <w:pPr>
              <w:pStyle w:val="10"/>
              <w:keepNext w:val="0"/>
              <w:keepLines w:val="0"/>
              <w:pageBreakBefore w:val="0"/>
              <w:kinsoku/>
              <w:wordWrap/>
              <w:overflowPunct/>
              <w:topLinePunct w:val="0"/>
              <w:autoSpaceDE w:val="0"/>
              <w:autoSpaceDN w:val="0"/>
              <w:bidi w:val="0"/>
              <w:adjustRightInd/>
              <w:snapToGrid/>
              <w:spacing w:line="360" w:lineRule="auto"/>
              <w:ind w:left="0" w:firstLine="380" w:firstLineChars="200"/>
              <w:textAlignment w:val="auto"/>
              <w:rPr>
                <w:rFonts w:asciiTheme="minorEastAsia" w:hAnsiTheme="minorEastAsia" w:eastAsiaTheme="minorEastAsia" w:cstheme="minorEastAsia"/>
                <w:color w:val="auto"/>
                <w:spacing w:val="-10"/>
              </w:rPr>
            </w:pPr>
            <w:r>
              <w:rPr>
                <w:rFonts w:hint="eastAsia" w:asciiTheme="minorEastAsia" w:hAnsiTheme="minorEastAsia" w:eastAsiaTheme="minorEastAsia" w:cstheme="minorEastAsia"/>
                <w:color w:val="auto"/>
                <w:spacing w:val="-10"/>
              </w:rPr>
              <w:t>开户银行：</w:t>
            </w:r>
            <w:r>
              <w:rPr>
                <w:rFonts w:hint="eastAsia"/>
                <w:color w:val="auto"/>
                <w:lang w:val="en-US"/>
              </w:rPr>
              <w:t>自行在公共资源交易中心系统内查询</w:t>
            </w:r>
          </w:p>
          <w:p>
            <w:pPr>
              <w:pStyle w:val="10"/>
              <w:keepNext w:val="0"/>
              <w:keepLines w:val="0"/>
              <w:pageBreakBefore w:val="0"/>
              <w:kinsoku/>
              <w:wordWrap/>
              <w:overflowPunct/>
              <w:topLinePunct w:val="0"/>
              <w:autoSpaceDE w:val="0"/>
              <w:autoSpaceDN w:val="0"/>
              <w:bidi w:val="0"/>
              <w:adjustRightInd/>
              <w:snapToGrid/>
              <w:spacing w:line="360" w:lineRule="auto"/>
              <w:ind w:left="0" w:firstLine="380" w:firstLineChars="200"/>
              <w:textAlignment w:val="auto"/>
              <w:rPr>
                <w:rFonts w:asciiTheme="minorEastAsia" w:hAnsiTheme="minorEastAsia" w:eastAsiaTheme="minorEastAsia" w:cstheme="minorEastAsia"/>
                <w:color w:val="auto"/>
                <w:spacing w:val="-10"/>
              </w:rPr>
            </w:pPr>
            <w:r>
              <w:rPr>
                <w:rFonts w:hint="eastAsia" w:asciiTheme="minorEastAsia" w:hAnsiTheme="minorEastAsia" w:eastAsiaTheme="minorEastAsia" w:cstheme="minorEastAsia"/>
                <w:color w:val="auto"/>
                <w:spacing w:val="-10"/>
              </w:rPr>
              <w:t>银行账号：</w:t>
            </w:r>
            <w:r>
              <w:rPr>
                <w:rFonts w:hint="eastAsia"/>
                <w:color w:val="auto"/>
                <w:lang w:val="en-US"/>
              </w:rPr>
              <w:t>自行在公共资源交易中心系统内查询</w:t>
            </w:r>
          </w:p>
          <w:p>
            <w:pPr>
              <w:pStyle w:val="10"/>
              <w:keepNext w:val="0"/>
              <w:keepLines w:val="0"/>
              <w:pageBreakBefore w:val="0"/>
              <w:kinsoku/>
              <w:wordWrap/>
              <w:overflowPunct/>
              <w:topLinePunct w:val="0"/>
              <w:autoSpaceDE w:val="0"/>
              <w:autoSpaceDN w:val="0"/>
              <w:bidi w:val="0"/>
              <w:adjustRightInd/>
              <w:snapToGrid/>
              <w:spacing w:line="360" w:lineRule="auto"/>
              <w:ind w:left="0" w:firstLine="380" w:firstLineChars="200"/>
              <w:textAlignment w:val="auto"/>
              <w:rPr>
                <w:rFonts w:asciiTheme="minorEastAsia" w:hAnsiTheme="minorEastAsia" w:eastAsiaTheme="minorEastAsia" w:cstheme="minorEastAsia"/>
                <w:color w:val="auto"/>
                <w:spacing w:val="-10"/>
              </w:rPr>
            </w:pPr>
            <w:r>
              <w:rPr>
                <w:rFonts w:hint="eastAsia" w:asciiTheme="minorEastAsia" w:hAnsiTheme="minorEastAsia" w:eastAsiaTheme="minorEastAsia" w:cstheme="minorEastAsia"/>
                <w:color w:val="auto"/>
                <w:spacing w:val="-10"/>
              </w:rPr>
              <w:t>转账时请备注：“</w:t>
            </w:r>
            <w:r>
              <w:rPr>
                <w:rFonts w:hint="eastAsia" w:asciiTheme="minorEastAsia" w:hAnsiTheme="minorEastAsia" w:eastAsiaTheme="minorEastAsia" w:cstheme="minorEastAsia"/>
                <w:color w:val="auto"/>
                <w:spacing w:val="-10"/>
                <w:lang w:eastAsia="zh-CN"/>
              </w:rPr>
              <w:t>HCZC2020-J3-00001-GXRDHC</w:t>
            </w:r>
            <w:r>
              <w:rPr>
                <w:rFonts w:hint="eastAsia" w:asciiTheme="minorEastAsia" w:hAnsiTheme="minorEastAsia" w:eastAsiaTheme="minorEastAsia" w:cstheme="minorEastAsia"/>
                <w:color w:val="auto"/>
                <w:spacing w:val="-10"/>
              </w:rPr>
              <w:t>”标</w:t>
            </w:r>
            <w:r>
              <w:rPr>
                <w:rFonts w:hint="eastAsia" w:asciiTheme="minorEastAsia" w:hAnsiTheme="minorEastAsia" w:eastAsiaTheme="minorEastAsia" w:cstheme="minorEastAsia"/>
                <w:color w:val="auto"/>
                <w:spacing w:val="-10"/>
                <w:lang w:eastAsia="zh-CN"/>
              </w:rPr>
              <w:t>谈判</w:t>
            </w:r>
            <w:r>
              <w:rPr>
                <w:rFonts w:hint="eastAsia" w:asciiTheme="minorEastAsia" w:hAnsiTheme="minorEastAsia" w:eastAsiaTheme="minorEastAsia" w:cstheme="minorEastAsia"/>
                <w:color w:val="auto"/>
                <w:spacing w:val="-10"/>
              </w:rPr>
              <w:t>保证金【不在规定时间内到账的</w:t>
            </w:r>
            <w:r>
              <w:rPr>
                <w:rFonts w:hint="eastAsia" w:asciiTheme="minorEastAsia" w:hAnsiTheme="minorEastAsia" w:eastAsiaTheme="minorEastAsia" w:cstheme="minorEastAsia"/>
                <w:color w:val="auto"/>
                <w:spacing w:val="-10"/>
                <w:lang w:val="en-US"/>
              </w:rPr>
              <w:t>将</w:t>
            </w:r>
            <w:r>
              <w:rPr>
                <w:rFonts w:hint="eastAsia" w:asciiTheme="minorEastAsia" w:hAnsiTheme="minorEastAsia" w:eastAsiaTheme="minorEastAsia" w:cstheme="minorEastAsia"/>
                <w:color w:val="auto"/>
                <w:spacing w:val="-10"/>
              </w:rPr>
              <w:t>拒收</w:t>
            </w:r>
            <w:r>
              <w:rPr>
                <w:rFonts w:hint="eastAsia" w:asciiTheme="minorEastAsia" w:hAnsiTheme="minorEastAsia" w:eastAsiaTheme="minorEastAsia" w:cstheme="minorEastAsia"/>
                <w:color w:val="auto"/>
                <w:spacing w:val="-10"/>
                <w:lang w:val="en-US"/>
              </w:rPr>
              <w:t>竞标人</w:t>
            </w:r>
            <w:r>
              <w:rPr>
                <w:rFonts w:hint="eastAsia" w:asciiTheme="minorEastAsia" w:hAnsiTheme="minorEastAsia" w:eastAsiaTheme="minorEastAsia" w:cstheme="minorEastAsia"/>
                <w:color w:val="auto"/>
                <w:spacing w:val="-10"/>
              </w:rPr>
              <w:t>的</w:t>
            </w:r>
            <w:r>
              <w:rPr>
                <w:rFonts w:hint="eastAsia" w:asciiTheme="minorEastAsia" w:hAnsiTheme="minorEastAsia" w:eastAsiaTheme="minorEastAsia" w:cstheme="minorEastAsia"/>
                <w:color w:val="auto"/>
                <w:spacing w:val="-10"/>
                <w:lang w:val="en-US"/>
              </w:rPr>
              <w:t>响应</w:t>
            </w:r>
            <w:r>
              <w:rPr>
                <w:rFonts w:hint="eastAsia" w:asciiTheme="minorEastAsia" w:hAnsiTheme="minorEastAsia" w:eastAsiaTheme="minorEastAsia" w:cstheme="minorEastAsia"/>
                <w:color w:val="auto"/>
                <w:spacing w:val="-10"/>
              </w:rPr>
              <w:t>文件】。</w:t>
            </w:r>
          </w:p>
          <w:p>
            <w:pPr>
              <w:pStyle w:val="10"/>
              <w:keepNext w:val="0"/>
              <w:keepLines w:val="0"/>
              <w:pageBreakBefore w:val="0"/>
              <w:kinsoku/>
              <w:wordWrap/>
              <w:overflowPunct/>
              <w:topLinePunct w:val="0"/>
              <w:autoSpaceDE w:val="0"/>
              <w:autoSpaceDN w:val="0"/>
              <w:bidi w:val="0"/>
              <w:adjustRightInd/>
              <w:snapToGrid/>
              <w:spacing w:line="360" w:lineRule="auto"/>
              <w:ind w:left="0" w:firstLine="368" w:firstLineChars="200"/>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3"/>
                <w:lang w:val="en-US"/>
              </w:rPr>
              <w:t xml:space="preserve">15.3 </w:t>
            </w:r>
            <w:r>
              <w:rPr>
                <w:rFonts w:hint="eastAsia" w:asciiTheme="minorEastAsia" w:hAnsiTheme="minorEastAsia" w:eastAsiaTheme="minorEastAsia" w:cstheme="minorEastAsia"/>
                <w:color w:val="auto"/>
                <w:spacing w:val="-13"/>
              </w:rPr>
              <w:t>凡未在规定时间内足额交纳或以其它方式交纳的保证金均视为无</w:t>
            </w:r>
            <w:r>
              <w:rPr>
                <w:rFonts w:hint="eastAsia" w:asciiTheme="minorEastAsia" w:hAnsiTheme="minorEastAsia" w:eastAsiaTheme="minorEastAsia" w:cstheme="minorEastAsia"/>
                <w:color w:val="auto"/>
                <w:spacing w:val="-10"/>
              </w:rPr>
              <w:t>效保证金，其响应文件一律作无效处理。</w:t>
            </w:r>
          </w:p>
          <w:p>
            <w:pPr>
              <w:pStyle w:val="30"/>
              <w:keepNext w:val="0"/>
              <w:keepLines w:val="0"/>
              <w:pageBreakBefore w:val="0"/>
              <w:kinsoku/>
              <w:wordWrap/>
              <w:overflowPunct/>
              <w:topLinePunct w:val="0"/>
              <w:autoSpaceDE w:val="0"/>
              <w:autoSpaceDN w:val="0"/>
              <w:bidi w:val="0"/>
              <w:adjustRightInd/>
              <w:snapToGrid/>
              <w:spacing w:line="360" w:lineRule="auto"/>
              <w:ind w:firstLine="368" w:firstLineChars="200"/>
              <w:textAlignment w:val="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3"/>
                <w:sz w:val="21"/>
                <w:szCs w:val="21"/>
                <w:lang w:val="en-US"/>
              </w:rPr>
              <w:t xml:space="preserve">15.4 </w:t>
            </w:r>
            <w:r>
              <w:rPr>
                <w:rFonts w:hint="eastAsia" w:asciiTheme="minorEastAsia" w:hAnsiTheme="minorEastAsia" w:eastAsiaTheme="minorEastAsia" w:cstheme="minorEastAsia"/>
                <w:color w:val="auto"/>
                <w:sz w:val="21"/>
                <w:lang w:eastAsia="zh-CN"/>
              </w:rPr>
              <w:t>谈判</w:t>
            </w:r>
            <w:r>
              <w:rPr>
                <w:rFonts w:hint="eastAsia" w:asciiTheme="minorEastAsia" w:hAnsiTheme="minorEastAsia" w:eastAsiaTheme="minorEastAsia" w:cstheme="minorEastAsia"/>
                <w:color w:val="auto"/>
                <w:sz w:val="21"/>
              </w:rPr>
              <w:t>供应商应按上述要求交纳保证金，并自行考虑到账时间，妥善安排保证金交纳工作，确保按时到账。</w:t>
            </w:r>
            <w:r>
              <w:rPr>
                <w:rFonts w:hint="eastAsia" w:asciiTheme="minorEastAsia" w:hAnsiTheme="minorEastAsia" w:eastAsiaTheme="minorEastAsia" w:cstheme="minorEastAsia"/>
                <w:color w:val="auto"/>
                <w:sz w:val="21"/>
                <w:lang w:eastAsia="zh-CN"/>
              </w:rPr>
              <w:t>谈判</w:t>
            </w:r>
            <w:r>
              <w:rPr>
                <w:rFonts w:hint="eastAsia" w:asciiTheme="minorEastAsia" w:hAnsiTheme="minorEastAsia" w:eastAsiaTheme="minorEastAsia" w:cstheme="minorEastAsia"/>
                <w:color w:val="auto"/>
                <w:sz w:val="21"/>
              </w:rPr>
              <w:t>供应商将保证金交纳凭证复印件放入响应文件中，确保按时递交响应文件。否则，其响应将被拒绝。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5"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7</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16.1</w:t>
            </w:r>
          </w:p>
        </w:tc>
        <w:tc>
          <w:tcPr>
            <w:tcW w:w="1818" w:type="dxa"/>
            <w:vAlign w:val="center"/>
          </w:tcPr>
          <w:p>
            <w:pPr>
              <w:pStyle w:val="30"/>
              <w:spacing w:line="356" w:lineRule="auto"/>
              <w:jc w:val="center"/>
              <w:rPr>
                <w:color w:val="auto"/>
                <w:sz w:val="21"/>
              </w:rPr>
            </w:pPr>
            <w:r>
              <w:rPr>
                <w:color w:val="auto"/>
                <w:sz w:val="21"/>
              </w:rPr>
              <w:t>响应文件份数</w:t>
            </w:r>
          </w:p>
        </w:tc>
        <w:tc>
          <w:tcPr>
            <w:tcW w:w="6565" w:type="dxa"/>
            <w:vAlign w:val="center"/>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color w:val="auto"/>
                <w:sz w:val="21"/>
              </w:rPr>
            </w:pPr>
            <w:r>
              <w:rPr>
                <w:color w:val="auto"/>
                <w:sz w:val="21"/>
              </w:rPr>
              <w:t>正本壹册，副本叁册，须完整提交（</w:t>
            </w:r>
            <w:r>
              <w:rPr>
                <w:rFonts w:ascii="Times New Roman" w:eastAsia="Times New Roman"/>
                <w:color w:val="auto"/>
                <w:sz w:val="21"/>
              </w:rPr>
              <w:t>A4</w:t>
            </w:r>
            <w:r>
              <w:rPr>
                <w:color w:val="auto"/>
                <w:sz w:val="21"/>
              </w:rPr>
              <w:t>纸装订</w:t>
            </w:r>
            <w:r>
              <w:rPr>
                <w:color w:val="auto"/>
                <w:spacing w:val="-106"/>
                <w:sz w:val="21"/>
              </w:rPr>
              <w:t>）</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8"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8</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16.2</w:t>
            </w:r>
          </w:p>
        </w:tc>
        <w:tc>
          <w:tcPr>
            <w:tcW w:w="1818" w:type="dxa"/>
            <w:vAlign w:val="center"/>
          </w:tcPr>
          <w:p>
            <w:pPr>
              <w:pStyle w:val="30"/>
              <w:spacing w:line="356" w:lineRule="auto"/>
              <w:ind w:firstLine="210" w:firstLineChars="100"/>
              <w:jc w:val="center"/>
              <w:rPr>
                <w:color w:val="auto"/>
                <w:sz w:val="21"/>
              </w:rPr>
            </w:pPr>
            <w:r>
              <w:rPr>
                <w:color w:val="auto"/>
                <w:sz w:val="21"/>
              </w:rPr>
              <w:t>响应文件装订要求</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08" w:firstLineChars="200"/>
              <w:jc w:val="both"/>
              <w:textAlignment w:val="auto"/>
              <w:rPr>
                <w:color w:val="auto"/>
                <w:sz w:val="21"/>
              </w:rPr>
            </w:pPr>
            <w:r>
              <w:rPr>
                <w:rFonts w:hint="eastAsia"/>
                <w:color w:val="auto"/>
                <w:spacing w:val="-3"/>
                <w:sz w:val="21"/>
                <w:lang w:eastAsia="zh-CN"/>
              </w:rPr>
              <w:t>谈判</w:t>
            </w:r>
            <w:r>
              <w:rPr>
                <w:color w:val="auto"/>
                <w:spacing w:val="-3"/>
                <w:sz w:val="21"/>
              </w:rPr>
              <w:t>供应商应按</w:t>
            </w:r>
            <w:r>
              <w:rPr>
                <w:rFonts w:hint="eastAsia"/>
                <w:color w:val="auto"/>
                <w:spacing w:val="-3"/>
                <w:sz w:val="21"/>
                <w:lang w:eastAsia="zh-CN"/>
              </w:rPr>
              <w:t>谈判</w:t>
            </w:r>
            <w:r>
              <w:rPr>
                <w:color w:val="auto"/>
                <w:spacing w:val="-3"/>
                <w:sz w:val="21"/>
              </w:rPr>
              <w:t>供应商须知第</w:t>
            </w:r>
            <w:r>
              <w:rPr>
                <w:rFonts w:ascii="Times New Roman" w:hAnsi="Times New Roman" w:eastAsia="Times New Roman"/>
                <w:color w:val="auto"/>
                <w:sz w:val="21"/>
              </w:rPr>
              <w:t>11.1</w:t>
            </w:r>
            <w:r>
              <w:rPr>
                <w:color w:val="auto"/>
                <w:sz w:val="21"/>
              </w:rPr>
              <w:t>条响应文件的组成规定的顺</w:t>
            </w:r>
            <w:r>
              <w:rPr>
                <w:rFonts w:hint="eastAsia"/>
                <w:color w:val="auto"/>
                <w:sz w:val="21"/>
              </w:rPr>
              <w:t>序自编目录及页码，响应文件的</w:t>
            </w:r>
            <w:r>
              <w:rPr>
                <w:rFonts w:ascii="Times New Roman" w:hAnsi="Times New Roman" w:eastAsia="Times New Roman" w:cs="Times New Roman"/>
                <w:color w:val="auto"/>
                <w:sz w:val="21"/>
              </w:rPr>
              <w:t>“</w:t>
            </w:r>
            <w:r>
              <w:rPr>
                <w:rFonts w:hint="eastAsia"/>
                <w:color w:val="auto"/>
                <w:sz w:val="21"/>
              </w:rPr>
              <w:t>正本</w:t>
            </w:r>
            <w:r>
              <w:rPr>
                <w:rFonts w:ascii="Times New Roman" w:hAnsi="Times New Roman" w:eastAsia="Times New Roman" w:cs="Times New Roman"/>
                <w:color w:val="auto"/>
                <w:sz w:val="21"/>
              </w:rPr>
              <w:t>”</w:t>
            </w:r>
            <w:r>
              <w:rPr>
                <w:rFonts w:hint="eastAsia"/>
                <w:color w:val="auto"/>
                <w:sz w:val="21"/>
              </w:rPr>
              <w:t>、</w:t>
            </w:r>
            <w:r>
              <w:rPr>
                <w:rFonts w:ascii="Times New Roman" w:hAnsi="Times New Roman" w:eastAsia="Times New Roman" w:cs="Times New Roman"/>
                <w:color w:val="auto"/>
                <w:sz w:val="21"/>
              </w:rPr>
              <w:t>“</w:t>
            </w:r>
            <w:r>
              <w:rPr>
                <w:rFonts w:hint="eastAsia"/>
                <w:color w:val="auto"/>
                <w:sz w:val="21"/>
              </w:rPr>
              <w:t>副本</w:t>
            </w:r>
            <w:r>
              <w:rPr>
                <w:rFonts w:ascii="Times New Roman" w:hAnsi="Times New Roman" w:eastAsia="Times New Roman" w:cs="Times New Roman"/>
                <w:color w:val="auto"/>
                <w:sz w:val="21"/>
              </w:rPr>
              <w:t>”</w:t>
            </w:r>
            <w:r>
              <w:rPr>
                <w:rFonts w:hint="eastAsia"/>
                <w:color w:val="auto"/>
                <w:sz w:val="21"/>
              </w:rPr>
              <w:t>应当单独装订成册并</w:t>
            </w:r>
            <w:r>
              <w:rPr>
                <w:color w:val="auto"/>
                <w:sz w:val="21"/>
              </w:rPr>
              <w:t>标注页码，装订应牢固，不易拆散和换页</w:t>
            </w:r>
            <w:r>
              <w:rPr>
                <w:b/>
                <w:color w:val="auto"/>
                <w:sz w:val="21"/>
              </w:rPr>
              <w:t>（</w:t>
            </w:r>
            <w:r>
              <w:rPr>
                <w:rFonts w:ascii="Times New Roman" w:hAnsi="Times New Roman" w:eastAsia="Times New Roman"/>
                <w:b/>
                <w:color w:val="auto"/>
                <w:sz w:val="21"/>
              </w:rPr>
              <w:t>A4</w:t>
            </w:r>
            <w:r>
              <w:rPr>
                <w:rFonts w:ascii="Times New Roman" w:hAnsi="Times New Roman" w:eastAsia="Times New Roman"/>
                <w:b/>
                <w:color w:val="auto"/>
                <w:spacing w:val="-12"/>
                <w:sz w:val="21"/>
              </w:rPr>
              <w:t xml:space="preserve"> </w:t>
            </w:r>
            <w:r>
              <w:rPr>
                <w:b/>
                <w:color w:val="auto"/>
                <w:spacing w:val="4"/>
                <w:sz w:val="21"/>
              </w:rPr>
              <w:t>标准纸装订</w:t>
            </w:r>
            <w:r>
              <w:rPr>
                <w:b/>
                <w:color w:val="auto"/>
                <w:spacing w:val="-101"/>
                <w:sz w:val="21"/>
              </w:rPr>
              <w:t>）</w:t>
            </w:r>
            <w:r>
              <w:rPr>
                <w:rFonts w:hint="eastAsia"/>
                <w:color w:val="auto"/>
                <w:spacing w:val="1"/>
                <w:sz w:val="21"/>
                <w:lang w:eastAsia="zh-CN"/>
              </w:rPr>
              <w:t>，</w:t>
            </w:r>
            <w:r>
              <w:rPr>
                <w:rFonts w:hint="eastAsia"/>
                <w:color w:val="auto"/>
                <w:spacing w:val="1"/>
                <w:sz w:val="21"/>
                <w:lang w:val="en-US" w:eastAsia="zh-CN"/>
              </w:rPr>
              <w:t>活页装订的响应文件无效。</w:t>
            </w:r>
            <w:r>
              <w:rPr>
                <w:color w:val="auto"/>
                <w:spacing w:val="1"/>
                <w:sz w:val="21"/>
              </w:rPr>
              <w:t>封面</w:t>
            </w:r>
            <w:r>
              <w:rPr>
                <w:rFonts w:hint="eastAsia"/>
                <w:color w:val="auto"/>
                <w:sz w:val="21"/>
              </w:rPr>
              <w:t>应注明</w:t>
            </w:r>
            <w:r>
              <w:rPr>
                <w:rFonts w:ascii="Times New Roman" w:hAnsi="Times New Roman" w:eastAsia="Times New Roman" w:cs="Times New Roman"/>
                <w:color w:val="auto"/>
                <w:sz w:val="21"/>
              </w:rPr>
              <w:t>“</w:t>
            </w:r>
            <w:r>
              <w:rPr>
                <w:rFonts w:hint="eastAsia"/>
                <w:color w:val="auto"/>
                <w:sz w:val="21"/>
              </w:rPr>
              <w:t>正本</w:t>
            </w:r>
            <w:r>
              <w:rPr>
                <w:rFonts w:ascii="Times New Roman" w:hAnsi="Times New Roman" w:eastAsia="Times New Roman" w:cs="Times New Roman"/>
                <w:color w:val="auto"/>
                <w:sz w:val="21"/>
              </w:rPr>
              <w:t>”</w:t>
            </w:r>
            <w:r>
              <w:rPr>
                <w:rFonts w:hint="eastAsia"/>
                <w:color w:val="auto"/>
                <w:sz w:val="21"/>
              </w:rPr>
              <w:t>、</w:t>
            </w:r>
            <w:r>
              <w:rPr>
                <w:rFonts w:ascii="Times New Roman" w:hAnsi="Times New Roman" w:eastAsia="Times New Roman" w:cs="Times New Roman"/>
                <w:color w:val="auto"/>
                <w:sz w:val="21"/>
              </w:rPr>
              <w:t>“</w:t>
            </w:r>
            <w:r>
              <w:rPr>
                <w:rFonts w:hint="eastAsia"/>
                <w:color w:val="auto"/>
                <w:sz w:val="21"/>
              </w:rPr>
              <w:t>副本</w:t>
            </w:r>
            <w:r>
              <w:rPr>
                <w:rFonts w:ascii="Times New Roman" w:hAnsi="Times New Roman" w:eastAsia="Times New Roman" w:cs="Times New Roman"/>
                <w:color w:val="auto"/>
                <w:sz w:val="21"/>
              </w:rPr>
              <w:t>”</w:t>
            </w:r>
            <w:r>
              <w:rPr>
                <w:rFonts w:hint="eastAsia"/>
                <w:color w:val="auto"/>
                <w:sz w:val="21"/>
              </w:rPr>
              <w:t>字样，封面上写明项目名称、项目编号、采购</w:t>
            </w:r>
            <w:r>
              <w:rPr>
                <w:color w:val="auto"/>
                <w:sz w:val="21"/>
              </w:rPr>
              <w:t>代理机构、</w:t>
            </w:r>
            <w:r>
              <w:rPr>
                <w:rFonts w:hint="eastAsia"/>
                <w:color w:val="auto"/>
                <w:sz w:val="21"/>
                <w:lang w:eastAsia="zh-CN"/>
              </w:rPr>
              <w:t>谈判</w:t>
            </w:r>
            <w:r>
              <w:rPr>
                <w:color w:val="auto"/>
                <w:sz w:val="21"/>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97" w:hRule="atLeast"/>
        </w:trPr>
        <w:tc>
          <w:tcPr>
            <w:tcW w:w="853" w:type="dxa"/>
            <w:vAlign w:val="center"/>
          </w:tcPr>
          <w:p>
            <w:pPr>
              <w:pStyle w:val="30"/>
              <w:spacing w:line="356" w:lineRule="auto"/>
              <w:jc w:val="center"/>
              <w:rPr>
                <w:rFonts w:ascii="Times New Roman"/>
                <w:color w:val="auto"/>
                <w:sz w:val="21"/>
              </w:rPr>
            </w:pPr>
            <w:r>
              <w:rPr>
                <w:rFonts w:ascii="Times New Roman"/>
                <w:color w:val="auto"/>
                <w:w w:val="99"/>
                <w:sz w:val="21"/>
              </w:rPr>
              <w:t>9</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16.6</w:t>
            </w:r>
          </w:p>
        </w:tc>
        <w:tc>
          <w:tcPr>
            <w:tcW w:w="1818" w:type="dxa"/>
            <w:vAlign w:val="center"/>
          </w:tcPr>
          <w:p>
            <w:pPr>
              <w:pStyle w:val="30"/>
              <w:spacing w:line="356" w:lineRule="auto"/>
              <w:ind w:hanging="526"/>
              <w:jc w:val="center"/>
              <w:rPr>
                <w:color w:val="auto"/>
                <w:sz w:val="21"/>
              </w:rPr>
            </w:pPr>
          </w:p>
          <w:p>
            <w:pPr>
              <w:pStyle w:val="30"/>
              <w:spacing w:line="356" w:lineRule="auto"/>
              <w:jc w:val="center"/>
              <w:rPr>
                <w:color w:val="auto"/>
                <w:sz w:val="21"/>
              </w:rPr>
            </w:pPr>
            <w:r>
              <w:rPr>
                <w:color w:val="auto"/>
                <w:sz w:val="21"/>
              </w:rPr>
              <w:t>响应文件包装、密封</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ascii="Times New Roman" w:hAnsi="Times New Roman" w:eastAsia="Times New Roman"/>
                <w:color w:val="auto"/>
                <w:sz w:val="21"/>
              </w:rPr>
              <w:t>响应文件包装、密封：将响应文件“正本”、“副本”一并装入并密封在</w:t>
            </w:r>
            <w:r>
              <w:rPr>
                <w:color w:val="auto"/>
                <w:sz w:val="21"/>
              </w:rPr>
              <w:t>一个响应文件袋</w:t>
            </w:r>
            <w:r>
              <w:rPr>
                <w:color w:val="auto"/>
                <w:spacing w:val="4"/>
                <w:sz w:val="21"/>
              </w:rPr>
              <w:t>（</w:t>
            </w:r>
            <w:r>
              <w:rPr>
                <w:color w:val="auto"/>
                <w:spacing w:val="1"/>
                <w:sz w:val="21"/>
              </w:rPr>
              <w:t>盒、箱</w:t>
            </w:r>
            <w:r>
              <w:rPr>
                <w:color w:val="auto"/>
                <w:spacing w:val="4"/>
                <w:sz w:val="21"/>
              </w:rPr>
              <w:t>）</w:t>
            </w:r>
            <w:r>
              <w:rPr>
                <w:color w:val="auto"/>
                <w:sz w:val="21"/>
              </w:rPr>
              <w:t>中，并在密封处密封签章</w:t>
            </w:r>
            <w:r>
              <w:rPr>
                <w:color w:val="auto"/>
                <w:spacing w:val="4"/>
                <w:sz w:val="21"/>
              </w:rPr>
              <w:t>（</w:t>
            </w:r>
            <w:r>
              <w:rPr>
                <w:color w:val="auto"/>
                <w:sz w:val="21"/>
              </w:rPr>
              <w:t>公章或密封章或法定代表人或其授权委托代理人签字均可</w:t>
            </w:r>
            <w:r>
              <w:rPr>
                <w:color w:val="auto"/>
                <w:spacing w:val="-104"/>
                <w:sz w:val="21"/>
              </w:rPr>
              <w:t>）</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329" w:hRule="atLeast"/>
        </w:trPr>
        <w:tc>
          <w:tcPr>
            <w:tcW w:w="853" w:type="dxa"/>
            <w:vAlign w:val="center"/>
          </w:tcPr>
          <w:p>
            <w:pPr>
              <w:pStyle w:val="30"/>
              <w:spacing w:line="356" w:lineRule="auto"/>
              <w:jc w:val="center"/>
              <w:rPr>
                <w:rFonts w:ascii="Times New Roman"/>
                <w:color w:val="auto"/>
                <w:sz w:val="21"/>
              </w:rPr>
            </w:pPr>
            <w:r>
              <w:rPr>
                <w:rFonts w:ascii="Times New Roman"/>
                <w:color w:val="auto"/>
                <w:sz w:val="21"/>
              </w:rPr>
              <w:t>10</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16.7</w:t>
            </w:r>
          </w:p>
        </w:tc>
        <w:tc>
          <w:tcPr>
            <w:tcW w:w="1818" w:type="dxa"/>
            <w:vAlign w:val="center"/>
          </w:tcPr>
          <w:p>
            <w:pPr>
              <w:pStyle w:val="30"/>
              <w:spacing w:line="356" w:lineRule="auto"/>
              <w:jc w:val="center"/>
              <w:rPr>
                <w:color w:val="auto"/>
                <w:sz w:val="21"/>
              </w:rPr>
            </w:pPr>
            <w:r>
              <w:rPr>
                <w:color w:val="auto"/>
                <w:sz w:val="21"/>
              </w:rPr>
              <w:t>响应文件包封袋上标记</w:t>
            </w:r>
          </w:p>
        </w:tc>
        <w:tc>
          <w:tcPr>
            <w:tcW w:w="6565" w:type="dxa"/>
          </w:tcPr>
          <w:p>
            <w:pPr>
              <w:pStyle w:val="10"/>
              <w:keepNext w:val="0"/>
              <w:keepLines w:val="0"/>
              <w:pageBreakBefore w:val="0"/>
              <w:kinsoku/>
              <w:wordWrap/>
              <w:overflowPunct/>
              <w:topLinePunct w:val="0"/>
              <w:autoSpaceDE w:val="0"/>
              <w:autoSpaceDN w:val="0"/>
              <w:bidi w:val="0"/>
              <w:adjustRightInd/>
              <w:snapToGrid/>
              <w:spacing w:line="360" w:lineRule="auto"/>
              <w:textAlignment w:val="auto"/>
              <w:rPr>
                <w:rFonts w:hint="eastAsia" w:eastAsia="宋体"/>
                <w:color w:val="auto"/>
                <w:spacing w:val="-8"/>
                <w:szCs w:val="22"/>
                <w:lang w:eastAsia="zh-CN"/>
              </w:rPr>
            </w:pPr>
            <w:r>
              <w:rPr>
                <w:color w:val="auto"/>
                <w:spacing w:val="-8"/>
                <w:szCs w:val="22"/>
              </w:rPr>
              <w:t>项目名称：</w:t>
            </w:r>
            <w:r>
              <w:rPr>
                <w:rFonts w:hint="eastAsia"/>
                <w:color w:val="auto"/>
                <w:spacing w:val="-8"/>
                <w:szCs w:val="22"/>
                <w:lang w:eastAsia="zh-CN"/>
              </w:rPr>
              <w:t>东兰镇2020年油茶低产林改造项目</w:t>
            </w:r>
          </w:p>
          <w:p>
            <w:pPr>
              <w:pStyle w:val="10"/>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eastAsia="宋体"/>
                <w:color w:val="auto"/>
                <w:lang w:eastAsia="zh-CN"/>
              </w:rPr>
            </w:pPr>
            <w:r>
              <w:rPr>
                <w:color w:val="auto"/>
              </w:rPr>
              <w:t>项目编号：</w:t>
            </w:r>
            <w:r>
              <w:rPr>
                <w:rFonts w:hint="eastAsia" w:ascii="Times New Roman"/>
                <w:color w:val="auto"/>
                <w:lang w:eastAsia="zh-CN"/>
              </w:rPr>
              <w:t>HCZC2020-J3-00001-GXRDHC</w:t>
            </w:r>
          </w:p>
          <w:p>
            <w:pPr>
              <w:pStyle w:val="10"/>
              <w:keepNext w:val="0"/>
              <w:keepLines w:val="0"/>
              <w:pageBreakBefore w:val="0"/>
              <w:kinsoku/>
              <w:wordWrap/>
              <w:overflowPunct/>
              <w:topLinePunct w:val="0"/>
              <w:autoSpaceDE w:val="0"/>
              <w:autoSpaceDN w:val="0"/>
              <w:bidi w:val="0"/>
              <w:adjustRightInd/>
              <w:snapToGrid/>
              <w:spacing w:line="360" w:lineRule="auto"/>
              <w:textAlignment w:val="auto"/>
              <w:rPr>
                <w:color w:val="auto"/>
              </w:rPr>
            </w:pPr>
            <w:r>
              <w:rPr>
                <w:color w:val="auto"/>
              </w:rPr>
              <w:t>采购代理机构：</w:t>
            </w:r>
            <w:r>
              <w:rPr>
                <w:rFonts w:hint="eastAsia"/>
                <w:color w:val="auto"/>
              </w:rPr>
              <w:t>广西润德建筑工程咨询有限公司</w:t>
            </w:r>
          </w:p>
          <w:p>
            <w:pPr>
              <w:pStyle w:val="10"/>
              <w:keepNext w:val="0"/>
              <w:keepLines w:val="0"/>
              <w:pageBreakBefore w:val="0"/>
              <w:kinsoku/>
              <w:wordWrap/>
              <w:overflowPunct/>
              <w:topLinePunct w:val="0"/>
              <w:autoSpaceDE w:val="0"/>
              <w:autoSpaceDN w:val="0"/>
              <w:bidi w:val="0"/>
              <w:adjustRightInd/>
              <w:snapToGrid/>
              <w:spacing w:line="360" w:lineRule="auto"/>
              <w:textAlignment w:val="auto"/>
              <w:rPr>
                <w:color w:val="auto"/>
              </w:rPr>
            </w:pPr>
            <w:r>
              <w:rPr>
                <w:rFonts w:hint="eastAsia"/>
                <w:color w:val="auto"/>
                <w:lang w:eastAsia="zh-CN"/>
              </w:rPr>
              <w:t>谈判</w:t>
            </w:r>
            <w:r>
              <w:rPr>
                <w:color w:val="auto"/>
              </w:rPr>
              <w:t>供应商名称：</w:t>
            </w:r>
          </w:p>
          <w:p>
            <w:pPr>
              <w:pStyle w:val="10"/>
              <w:keepNext w:val="0"/>
              <w:keepLines w:val="0"/>
              <w:pageBreakBefore w:val="0"/>
              <w:tabs>
                <w:tab w:val="left" w:pos="1694"/>
                <w:tab w:val="left" w:pos="2114"/>
                <w:tab w:val="left" w:pos="2639"/>
                <w:tab w:val="left" w:pos="3059"/>
              </w:tabs>
              <w:kinsoku/>
              <w:wordWrap/>
              <w:overflowPunct/>
              <w:topLinePunct w:val="0"/>
              <w:autoSpaceDE w:val="0"/>
              <w:autoSpaceDN w:val="0"/>
              <w:bidi w:val="0"/>
              <w:adjustRightInd/>
              <w:snapToGrid/>
              <w:spacing w:line="360" w:lineRule="auto"/>
              <w:textAlignment w:val="auto"/>
              <w:rPr>
                <w:rFonts w:ascii="Times New Roman" w:eastAsia="Times New Roman"/>
                <w:color w:val="auto"/>
                <w:sz w:val="21"/>
              </w:rPr>
            </w:pPr>
            <w:r>
              <w:rPr>
                <w:color w:val="auto"/>
              </w:rPr>
              <w:t>在</w:t>
            </w:r>
            <w:r>
              <w:rPr>
                <w:color w:val="auto"/>
                <w:spacing w:val="-54"/>
              </w:rPr>
              <w:t xml:space="preserve"> </w:t>
            </w:r>
            <w:r>
              <w:rPr>
                <w:rFonts w:ascii="Times New Roman" w:eastAsia="Times New Roman"/>
                <w:color w:val="auto"/>
              </w:rPr>
              <w:t>20</w:t>
            </w:r>
            <w:r>
              <w:rPr>
                <w:rFonts w:hint="eastAsia" w:ascii="Times New Roman"/>
                <w:color w:val="auto"/>
                <w:lang w:val="en-US"/>
              </w:rPr>
              <w:t>20</w:t>
            </w:r>
            <w:r>
              <w:rPr>
                <w:rFonts w:ascii="Times New Roman" w:eastAsia="Times New Roman"/>
                <w:color w:val="auto"/>
                <w:spacing w:val="-1"/>
              </w:rPr>
              <w:t xml:space="preserve"> </w:t>
            </w:r>
            <w:r>
              <w:rPr>
                <w:color w:val="auto"/>
              </w:rPr>
              <w:t>年</w:t>
            </w:r>
            <w:r>
              <w:rPr>
                <w:rFonts w:hint="eastAsia"/>
                <w:color w:val="auto"/>
                <w:lang w:val="en-US"/>
              </w:rPr>
              <w:t xml:space="preserve">  </w:t>
            </w:r>
            <w:r>
              <w:rPr>
                <w:color w:val="auto"/>
              </w:rPr>
              <w:t>月</w:t>
            </w:r>
            <w:r>
              <w:rPr>
                <w:rFonts w:hint="eastAsia"/>
                <w:color w:val="auto"/>
                <w:lang w:val="en-US"/>
              </w:rPr>
              <w:t xml:space="preserve">  </w:t>
            </w:r>
            <w:r>
              <w:rPr>
                <w:color w:val="auto"/>
              </w:rPr>
              <w:t>日</w:t>
            </w:r>
            <w:r>
              <w:rPr>
                <w:rFonts w:hint="eastAsia"/>
                <w:color w:val="auto"/>
                <w:lang w:val="en-US"/>
              </w:rPr>
              <w:t xml:space="preserve">  </w:t>
            </w:r>
            <w:r>
              <w:rPr>
                <w:color w:val="auto"/>
              </w:rPr>
              <w:t>时</w:t>
            </w:r>
            <w:r>
              <w:rPr>
                <w:rFonts w:hint="eastAsia"/>
                <w:color w:val="auto"/>
                <w:lang w:val="en-US"/>
              </w:rPr>
              <w:t xml:space="preserve">  </w:t>
            </w:r>
            <w:r>
              <w:rPr>
                <w:color w:val="auto"/>
              </w:rPr>
              <w:t>分前</w:t>
            </w:r>
            <w:r>
              <w:rPr>
                <w:color w:val="auto"/>
              </w:rPr>
              <w:t>不得开启</w:t>
            </w:r>
            <w:r>
              <w:rPr>
                <w:rFonts w:ascii="Times New Roman" w:eastAsia="Times New Roman"/>
                <w:color w:val="auto"/>
              </w:rPr>
              <w:t>(</w:t>
            </w:r>
            <w:r>
              <w:rPr>
                <w:color w:val="auto"/>
              </w:rPr>
              <w:t>此处供应商填写响应文件递交截止时间</w:t>
            </w:r>
            <w:r>
              <w:rPr>
                <w:rFonts w:ascii="Times New Roman" w:eastAsia="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8" w:hRule="atLeast"/>
        </w:trPr>
        <w:tc>
          <w:tcPr>
            <w:tcW w:w="853" w:type="dxa"/>
            <w:vAlign w:val="center"/>
          </w:tcPr>
          <w:p>
            <w:pPr>
              <w:pStyle w:val="30"/>
              <w:spacing w:line="356" w:lineRule="auto"/>
              <w:jc w:val="center"/>
              <w:rPr>
                <w:rFonts w:ascii="Times New Roman"/>
                <w:color w:val="auto"/>
                <w:sz w:val="21"/>
              </w:rPr>
            </w:pPr>
            <w:r>
              <w:rPr>
                <w:rFonts w:ascii="Times New Roman"/>
                <w:color w:val="auto"/>
                <w:sz w:val="21"/>
              </w:rPr>
              <w:t>11</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16.8</w:t>
            </w:r>
          </w:p>
        </w:tc>
        <w:tc>
          <w:tcPr>
            <w:tcW w:w="1818" w:type="dxa"/>
            <w:vAlign w:val="center"/>
          </w:tcPr>
          <w:p>
            <w:pPr>
              <w:pStyle w:val="30"/>
              <w:spacing w:line="356" w:lineRule="auto"/>
              <w:jc w:val="center"/>
              <w:rPr>
                <w:color w:val="auto"/>
                <w:sz w:val="21"/>
              </w:rPr>
            </w:pPr>
            <w:r>
              <w:rPr>
                <w:rFonts w:hint="eastAsia"/>
                <w:color w:val="auto"/>
                <w:sz w:val="21"/>
                <w:lang w:eastAsia="zh-CN"/>
              </w:rPr>
              <w:t>谈判</w:t>
            </w:r>
            <w:r>
              <w:rPr>
                <w:color w:val="auto"/>
                <w:sz w:val="21"/>
              </w:rPr>
              <w:t>供应商公章</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rFonts w:hint="eastAsia"/>
                <w:color w:val="auto"/>
                <w:sz w:val="21"/>
              </w:rPr>
              <w:t>本竞争性</w:t>
            </w:r>
            <w:r>
              <w:rPr>
                <w:rFonts w:hint="eastAsia"/>
                <w:color w:val="auto"/>
                <w:sz w:val="21"/>
                <w:lang w:eastAsia="zh-CN"/>
              </w:rPr>
              <w:t>谈判</w:t>
            </w:r>
            <w:r>
              <w:rPr>
                <w:rFonts w:hint="eastAsia"/>
                <w:color w:val="auto"/>
                <w:sz w:val="21"/>
              </w:rPr>
              <w:t>文件中描述</w:t>
            </w:r>
            <w:r>
              <w:rPr>
                <w:rFonts w:hint="eastAsia"/>
                <w:color w:val="auto"/>
                <w:sz w:val="21"/>
                <w:lang w:eastAsia="zh-CN"/>
              </w:rPr>
              <w:t>谈判</w:t>
            </w:r>
            <w:r>
              <w:rPr>
                <w:rFonts w:hint="eastAsia"/>
                <w:color w:val="auto"/>
                <w:sz w:val="21"/>
              </w:rPr>
              <w:t>供应商的“公章”是指根据我国对公章</w:t>
            </w:r>
            <w:r>
              <w:rPr>
                <w:color w:val="auto"/>
                <w:sz w:val="21"/>
              </w:rPr>
              <w:t>的管理规定，用</w:t>
            </w:r>
            <w:r>
              <w:rPr>
                <w:rFonts w:hint="eastAsia"/>
                <w:color w:val="auto"/>
                <w:sz w:val="21"/>
                <w:lang w:eastAsia="zh-CN"/>
              </w:rPr>
              <w:t>谈判</w:t>
            </w:r>
            <w:r>
              <w:rPr>
                <w:color w:val="auto"/>
                <w:sz w:val="21"/>
              </w:rPr>
              <w:t>供应商法定主体行为名称制作的印章，除本文件有特殊规定外，</w:t>
            </w:r>
            <w:r>
              <w:rPr>
                <w:rFonts w:hint="eastAsia"/>
                <w:color w:val="auto"/>
                <w:sz w:val="21"/>
                <w:lang w:eastAsia="zh-CN"/>
              </w:rPr>
              <w:t>谈判</w:t>
            </w:r>
            <w:r>
              <w:rPr>
                <w:color w:val="auto"/>
                <w:sz w:val="21"/>
              </w:rPr>
              <w:t>供应商的财务章、部门章、分公司章、工会章、合同章、</w:t>
            </w:r>
            <w:r>
              <w:rPr>
                <w:rFonts w:hint="eastAsia"/>
                <w:color w:val="auto"/>
                <w:sz w:val="21"/>
                <w:lang w:eastAsia="zh-CN"/>
              </w:rPr>
              <w:t>谈判</w:t>
            </w:r>
            <w:r>
              <w:rPr>
                <w:color w:val="auto"/>
                <w:sz w:val="21"/>
              </w:rPr>
              <w:t>专用章、业务专用章及银行的转账章、现金收讫章、现金付讫章等其它形式印章均不能代替公章。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8" w:hRule="atLeast"/>
        </w:trPr>
        <w:tc>
          <w:tcPr>
            <w:tcW w:w="853" w:type="dxa"/>
            <w:vAlign w:val="center"/>
          </w:tcPr>
          <w:p>
            <w:pPr>
              <w:pStyle w:val="30"/>
              <w:spacing w:line="356" w:lineRule="auto"/>
              <w:jc w:val="center"/>
              <w:rPr>
                <w:rFonts w:ascii="Times New Roman"/>
                <w:color w:val="auto"/>
                <w:sz w:val="21"/>
              </w:rPr>
            </w:pPr>
            <w:r>
              <w:rPr>
                <w:rFonts w:ascii="Times New Roman"/>
                <w:color w:val="auto"/>
                <w:sz w:val="21"/>
              </w:rPr>
              <w:t>12</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18</w:t>
            </w:r>
          </w:p>
        </w:tc>
        <w:tc>
          <w:tcPr>
            <w:tcW w:w="1818" w:type="dxa"/>
            <w:vAlign w:val="center"/>
          </w:tcPr>
          <w:p>
            <w:pPr>
              <w:pStyle w:val="30"/>
              <w:spacing w:line="356" w:lineRule="auto"/>
              <w:jc w:val="center"/>
              <w:rPr>
                <w:color w:val="auto"/>
                <w:sz w:val="21"/>
                <w:lang w:val="en-US"/>
              </w:rPr>
            </w:pPr>
            <w:r>
              <w:rPr>
                <w:color w:val="auto"/>
                <w:sz w:val="21"/>
              </w:rPr>
              <w:t>响应文件递交截止时间</w:t>
            </w:r>
            <w:r>
              <w:rPr>
                <w:rFonts w:hint="eastAsia"/>
                <w:color w:val="auto"/>
                <w:sz w:val="21"/>
                <w:lang w:val="en-US"/>
              </w:rPr>
              <w:t>以及地点</w:t>
            </w:r>
          </w:p>
        </w:tc>
        <w:tc>
          <w:tcPr>
            <w:tcW w:w="6565" w:type="dxa"/>
            <w:vAlign w:val="center"/>
          </w:tcPr>
          <w:p>
            <w:pPr>
              <w:pStyle w:val="18"/>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firstLine="422"/>
              <w:jc w:val="both"/>
              <w:textAlignment w:val="auto"/>
              <w:rPr>
                <w:color w:val="auto"/>
                <w:sz w:val="21"/>
                <w:szCs w:val="21"/>
              </w:rPr>
            </w:pPr>
            <w:r>
              <w:rPr>
                <w:rFonts w:hint="eastAsia" w:cs="宋体"/>
                <w:color w:val="auto"/>
                <w:sz w:val="21"/>
                <w:szCs w:val="21"/>
              </w:rPr>
              <w:t>18.1 响应文件递交时</w:t>
            </w:r>
            <w:r>
              <w:rPr>
                <w:rFonts w:hint="eastAsia" w:cs="宋体"/>
                <w:color w:val="auto"/>
                <w:sz w:val="21"/>
                <w:szCs w:val="21"/>
              </w:rPr>
              <w:t>间：响应文件必须以密封形式于2020年</w:t>
            </w:r>
            <w:r>
              <w:rPr>
                <w:rFonts w:hint="eastAsia" w:cs="宋体"/>
                <w:color w:val="auto"/>
                <w:sz w:val="21"/>
                <w:szCs w:val="21"/>
                <w:lang w:val="en-US" w:eastAsia="zh-CN"/>
              </w:rPr>
              <w:t>7</w:t>
            </w:r>
            <w:r>
              <w:rPr>
                <w:rFonts w:hint="eastAsia" w:cs="宋体"/>
                <w:color w:val="auto"/>
                <w:sz w:val="21"/>
                <w:szCs w:val="21"/>
              </w:rPr>
              <w:t>月</w:t>
            </w:r>
            <w:r>
              <w:rPr>
                <w:rFonts w:hint="eastAsia" w:cs="宋体"/>
                <w:color w:val="auto"/>
                <w:sz w:val="21"/>
                <w:szCs w:val="21"/>
                <w:lang w:val="en-US" w:eastAsia="zh-CN"/>
              </w:rPr>
              <w:t>20</w:t>
            </w:r>
            <w:r>
              <w:rPr>
                <w:rFonts w:hint="eastAsia" w:cs="宋体"/>
                <w:color w:val="auto"/>
                <w:sz w:val="21"/>
                <w:szCs w:val="21"/>
              </w:rPr>
              <w:t>日</w:t>
            </w:r>
            <w:r>
              <w:rPr>
                <w:rFonts w:hint="eastAsia" w:cs="宋体"/>
                <w:color w:val="auto"/>
                <w:sz w:val="21"/>
                <w:szCs w:val="21"/>
                <w:lang w:val="en-US" w:eastAsia="zh-CN"/>
              </w:rPr>
              <w:t>下</w:t>
            </w:r>
            <w:r>
              <w:rPr>
                <w:rFonts w:hint="eastAsia" w:cs="宋体"/>
                <w:color w:val="auto"/>
                <w:sz w:val="21"/>
                <w:szCs w:val="21"/>
              </w:rPr>
              <w:t>午</w:t>
            </w:r>
            <w:r>
              <w:rPr>
                <w:rFonts w:hint="eastAsia" w:cs="宋体"/>
                <w:color w:val="auto"/>
                <w:sz w:val="21"/>
                <w:szCs w:val="21"/>
                <w:lang w:val="en-US" w:eastAsia="zh-CN"/>
              </w:rPr>
              <w:t>14</w:t>
            </w:r>
            <w:r>
              <w:rPr>
                <w:rFonts w:hint="eastAsia" w:cs="宋体"/>
                <w:color w:val="auto"/>
                <w:sz w:val="21"/>
                <w:szCs w:val="21"/>
              </w:rPr>
              <w:t>时</w:t>
            </w:r>
            <w:r>
              <w:rPr>
                <w:rFonts w:hint="eastAsia" w:cs="宋体"/>
                <w:color w:val="auto"/>
                <w:sz w:val="21"/>
                <w:szCs w:val="21"/>
                <w:lang w:val="en-US" w:eastAsia="zh-CN"/>
              </w:rPr>
              <w:t>0</w:t>
            </w:r>
            <w:r>
              <w:rPr>
                <w:rFonts w:hint="eastAsia" w:cs="宋体"/>
                <w:color w:val="auto"/>
                <w:sz w:val="21"/>
                <w:szCs w:val="21"/>
              </w:rPr>
              <w:t>0分前</w:t>
            </w:r>
            <w:r>
              <w:rPr>
                <w:rFonts w:hint="eastAsia" w:cs="宋体"/>
                <w:color w:val="auto"/>
                <w:sz w:val="21"/>
                <w:szCs w:val="21"/>
              </w:rPr>
              <w:t>递交；</w:t>
            </w:r>
          </w:p>
          <w:p>
            <w:pPr>
              <w:pStyle w:val="18"/>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firstLine="422"/>
              <w:jc w:val="both"/>
              <w:textAlignment w:val="auto"/>
              <w:rPr>
                <w:rFonts w:cstheme="minorEastAsia"/>
                <w:color w:val="auto"/>
                <w:sz w:val="21"/>
                <w:szCs w:val="21"/>
                <w:shd w:val="clear" w:color="auto" w:fill="FFFFFF"/>
              </w:rPr>
            </w:pPr>
            <w:r>
              <w:rPr>
                <w:rFonts w:hint="eastAsia" w:cs="宋体"/>
                <w:color w:val="auto"/>
                <w:sz w:val="21"/>
                <w:szCs w:val="21"/>
              </w:rPr>
              <w:t>18.2 响应文件递交地点：河池市公共资源交易中心（河池市金城江区城东新区肯旺桥西侧北面市工人文化宫办公大楼五楼），逾期不受理。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8"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13</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19.1</w:t>
            </w:r>
          </w:p>
        </w:tc>
        <w:tc>
          <w:tcPr>
            <w:tcW w:w="1818" w:type="dxa"/>
            <w:vAlign w:val="center"/>
          </w:tcPr>
          <w:p>
            <w:pPr>
              <w:pStyle w:val="30"/>
              <w:spacing w:line="356" w:lineRule="auto"/>
              <w:jc w:val="center"/>
              <w:rPr>
                <w:color w:val="auto"/>
                <w:sz w:val="21"/>
              </w:rPr>
            </w:pPr>
            <w:r>
              <w:rPr>
                <w:rFonts w:hint="eastAsia"/>
                <w:color w:val="auto"/>
                <w:sz w:val="21"/>
                <w:lang w:eastAsia="zh-CN"/>
              </w:rPr>
              <w:t>谈判</w:t>
            </w:r>
            <w:r>
              <w:rPr>
                <w:color w:val="auto"/>
                <w:sz w:val="21"/>
              </w:rPr>
              <w:t>小组的组成</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rFonts w:hint="eastAsia"/>
                <w:color w:val="auto"/>
                <w:sz w:val="21"/>
                <w:lang w:eastAsia="zh-CN"/>
              </w:rPr>
              <w:t>谈判</w:t>
            </w:r>
            <w:r>
              <w:rPr>
                <w:color w:val="auto"/>
                <w:sz w:val="21"/>
              </w:rPr>
              <w:t>会议由采购代理机构负责组织，具体</w:t>
            </w:r>
            <w:r>
              <w:rPr>
                <w:rFonts w:hint="eastAsia"/>
                <w:color w:val="auto"/>
                <w:sz w:val="21"/>
                <w:lang w:eastAsia="zh-CN"/>
              </w:rPr>
              <w:t>谈判</w:t>
            </w:r>
            <w:r>
              <w:rPr>
                <w:color w:val="auto"/>
                <w:sz w:val="21"/>
              </w:rPr>
              <w:t>评审工作由依法组建的</w:t>
            </w:r>
            <w:r>
              <w:rPr>
                <w:rFonts w:hint="eastAsia"/>
                <w:color w:val="auto"/>
                <w:sz w:val="21"/>
                <w:lang w:eastAsia="zh-CN"/>
              </w:rPr>
              <w:t>谈判</w:t>
            </w:r>
            <w:r>
              <w:rPr>
                <w:color w:val="auto"/>
                <w:sz w:val="21"/>
              </w:rPr>
              <w:t>小组负责，</w:t>
            </w:r>
            <w:r>
              <w:rPr>
                <w:rFonts w:hint="eastAsia"/>
                <w:color w:val="auto"/>
                <w:sz w:val="21"/>
                <w:lang w:eastAsia="zh-CN"/>
              </w:rPr>
              <w:t>谈判</w:t>
            </w:r>
            <w:r>
              <w:rPr>
                <w:color w:val="auto"/>
                <w:sz w:val="21"/>
              </w:rPr>
              <w:t>小组有采购人代表和有关方面的专家组成。</w:t>
            </w:r>
            <w:r>
              <w:rPr>
                <w:rFonts w:hint="eastAsia"/>
                <w:color w:val="auto"/>
                <w:spacing w:val="-2"/>
                <w:sz w:val="21"/>
                <w:lang w:eastAsia="zh-CN"/>
              </w:rPr>
              <w:t>谈判</w:t>
            </w:r>
            <w:r>
              <w:rPr>
                <w:color w:val="auto"/>
                <w:spacing w:val="-2"/>
                <w:sz w:val="21"/>
              </w:rPr>
              <w:t>小组的构成：</w:t>
            </w:r>
            <w:r>
              <w:rPr>
                <w:rFonts w:ascii="Times New Roman" w:eastAsia="Times New Roman"/>
                <w:color w:val="auto"/>
                <w:spacing w:val="-10"/>
                <w:sz w:val="21"/>
              </w:rPr>
              <w:t>3</w:t>
            </w:r>
            <w:r>
              <w:rPr>
                <w:color w:val="auto"/>
                <w:spacing w:val="-10"/>
                <w:sz w:val="21"/>
              </w:rPr>
              <w:t>人，其中采购人代表</w:t>
            </w:r>
            <w:r>
              <w:rPr>
                <w:rFonts w:hint="eastAsia" w:ascii="Times New Roman"/>
                <w:color w:val="auto"/>
                <w:sz w:val="21"/>
                <w:lang w:val="en-US"/>
              </w:rPr>
              <w:t>1</w:t>
            </w:r>
            <w:r>
              <w:rPr>
                <w:color w:val="auto"/>
                <w:spacing w:val="-13"/>
                <w:sz w:val="21"/>
              </w:rPr>
              <w:t>人，有关专家</w:t>
            </w:r>
            <w:r>
              <w:rPr>
                <w:rFonts w:hint="eastAsia" w:ascii="Times New Roman"/>
                <w:color w:val="auto"/>
                <w:sz w:val="21"/>
                <w:lang w:val="en-US"/>
              </w:rPr>
              <w:t>2</w:t>
            </w:r>
            <w:r>
              <w:rPr>
                <w:color w:val="auto"/>
                <w:spacing w:val="-6"/>
                <w:sz w:val="21"/>
              </w:rPr>
              <w:t>人。专家</w:t>
            </w:r>
            <w:r>
              <w:rPr>
                <w:color w:val="auto"/>
                <w:sz w:val="21"/>
              </w:rPr>
              <w:t>确定方式：开标前由招标采购单位从政府采购专家库中通过电脑随机抽取。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22"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14</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19.2</w:t>
            </w:r>
          </w:p>
        </w:tc>
        <w:tc>
          <w:tcPr>
            <w:tcW w:w="1818"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56" w:lineRule="auto"/>
              <w:ind w:left="539" w:hanging="539"/>
              <w:jc w:val="left"/>
              <w:textAlignment w:val="auto"/>
              <w:rPr>
                <w:color w:val="auto"/>
                <w:sz w:val="21"/>
              </w:rPr>
            </w:pPr>
            <w:r>
              <w:rPr>
                <w:rFonts w:hint="eastAsia"/>
                <w:color w:val="auto"/>
                <w:spacing w:val="-11"/>
                <w:sz w:val="21"/>
                <w:lang w:eastAsia="zh-CN"/>
              </w:rPr>
              <w:t>谈判</w:t>
            </w:r>
            <w:r>
              <w:rPr>
                <w:rFonts w:hint="eastAsia"/>
                <w:color w:val="auto"/>
                <w:spacing w:val="-11"/>
                <w:sz w:val="21"/>
                <w:lang w:val="en-US" w:eastAsia="zh-CN"/>
              </w:rPr>
              <w:t>谈判</w:t>
            </w:r>
            <w:r>
              <w:rPr>
                <w:color w:val="auto"/>
                <w:spacing w:val="-11"/>
                <w:sz w:val="21"/>
              </w:rPr>
              <w:t>时间、地点、人员</w:t>
            </w:r>
          </w:p>
        </w:tc>
        <w:tc>
          <w:tcPr>
            <w:tcW w:w="6565" w:type="dxa"/>
          </w:tcPr>
          <w:p>
            <w:pPr>
              <w:pStyle w:val="30"/>
              <w:keepNext w:val="0"/>
              <w:keepLines w:val="0"/>
              <w:pageBreakBefore w:val="0"/>
              <w:tabs>
                <w:tab w:val="left" w:pos="633"/>
              </w:tabs>
              <w:kinsoku/>
              <w:wordWrap/>
              <w:overflowPunct/>
              <w:topLinePunct w:val="0"/>
              <w:autoSpaceDE w:val="0"/>
              <w:autoSpaceDN w:val="0"/>
              <w:bidi w:val="0"/>
              <w:adjustRightInd/>
              <w:snapToGrid/>
              <w:spacing w:line="360" w:lineRule="auto"/>
              <w:ind w:left="-527"/>
              <w:textAlignment w:val="auto"/>
              <w:rPr>
                <w:color w:val="auto"/>
                <w:sz w:val="21"/>
              </w:rPr>
            </w:pPr>
            <w:r>
              <w:rPr>
                <w:rFonts w:hint="eastAsia"/>
                <w:color w:val="auto"/>
                <w:sz w:val="21"/>
                <w:lang w:eastAsia="zh-CN"/>
              </w:rPr>
              <w:t>谈判</w:t>
            </w:r>
            <w:r>
              <w:rPr>
                <w:rFonts w:hint="eastAsia"/>
                <w:color w:val="auto"/>
                <w:sz w:val="21"/>
                <w:lang w:val="en-US"/>
              </w:rPr>
              <w:t xml:space="preserve"> 19.2.1</w:t>
            </w:r>
            <w:r>
              <w:rPr>
                <w:rFonts w:hint="eastAsia"/>
                <w:color w:val="auto"/>
                <w:spacing w:val="-11"/>
                <w:sz w:val="21"/>
                <w:lang w:val="en-US" w:eastAsia="zh-CN"/>
              </w:rPr>
              <w:t>谈判</w:t>
            </w:r>
            <w:r>
              <w:rPr>
                <w:color w:val="auto"/>
                <w:sz w:val="21"/>
              </w:rPr>
              <w:t>时间：响应文件递交截止时间后。</w:t>
            </w:r>
          </w:p>
          <w:p>
            <w:pPr>
              <w:pStyle w:val="30"/>
              <w:keepNext w:val="0"/>
              <w:keepLines w:val="0"/>
              <w:pageBreakBefore w:val="0"/>
              <w:tabs>
                <w:tab w:val="left" w:pos="633"/>
              </w:tabs>
              <w:kinsoku/>
              <w:wordWrap/>
              <w:overflowPunct/>
              <w:topLinePunct w:val="0"/>
              <w:autoSpaceDE w:val="0"/>
              <w:autoSpaceDN w:val="0"/>
              <w:bidi w:val="0"/>
              <w:adjustRightInd/>
              <w:snapToGrid/>
              <w:spacing w:line="360" w:lineRule="auto"/>
              <w:ind w:left="-527"/>
              <w:textAlignment w:val="auto"/>
              <w:rPr>
                <w:color w:val="auto"/>
                <w:sz w:val="21"/>
              </w:rPr>
            </w:pPr>
            <w:r>
              <w:rPr>
                <w:rFonts w:hint="eastAsia"/>
                <w:color w:val="auto"/>
                <w:sz w:val="21"/>
                <w:lang w:eastAsia="zh-CN"/>
              </w:rPr>
              <w:t>谈判</w:t>
            </w:r>
            <w:r>
              <w:rPr>
                <w:rFonts w:hint="eastAsia"/>
                <w:color w:val="auto"/>
                <w:sz w:val="21"/>
                <w:lang w:val="en-US"/>
              </w:rPr>
              <w:t xml:space="preserve"> 19.2.2</w:t>
            </w:r>
            <w:r>
              <w:rPr>
                <w:rFonts w:hint="eastAsia"/>
                <w:color w:val="auto"/>
                <w:spacing w:val="-11"/>
                <w:sz w:val="21"/>
                <w:lang w:val="en-US" w:eastAsia="zh-CN"/>
              </w:rPr>
              <w:t>谈判</w:t>
            </w:r>
            <w:r>
              <w:rPr>
                <w:color w:val="auto"/>
                <w:sz w:val="21"/>
              </w:rPr>
              <w:t>地点：具体地点由采购代理机构另行通知。</w:t>
            </w:r>
          </w:p>
          <w:p>
            <w:pPr>
              <w:pStyle w:val="30"/>
              <w:keepNext w:val="0"/>
              <w:keepLines w:val="0"/>
              <w:pageBreakBefore w:val="0"/>
              <w:tabs>
                <w:tab w:val="left" w:pos="633"/>
              </w:tabs>
              <w:kinsoku/>
              <w:wordWrap/>
              <w:overflowPunct/>
              <w:topLinePunct w:val="0"/>
              <w:autoSpaceDE w:val="0"/>
              <w:autoSpaceDN w:val="0"/>
              <w:bidi w:val="0"/>
              <w:adjustRightInd/>
              <w:snapToGrid/>
              <w:spacing w:line="360" w:lineRule="auto"/>
              <w:textAlignment w:val="auto"/>
              <w:rPr>
                <w:color w:val="auto"/>
                <w:sz w:val="21"/>
                <w:szCs w:val="21"/>
              </w:rPr>
            </w:pPr>
            <w:r>
              <w:rPr>
                <w:rFonts w:hint="eastAsia"/>
                <w:color w:val="auto"/>
                <w:sz w:val="21"/>
                <w:lang w:val="en-US"/>
              </w:rPr>
              <w:t>19.</w:t>
            </w:r>
            <w:r>
              <w:rPr>
                <w:rFonts w:hint="eastAsia"/>
                <w:color w:val="auto"/>
                <w:sz w:val="21"/>
                <w:szCs w:val="21"/>
                <w:lang w:val="en-US"/>
              </w:rPr>
              <w:t>2.3</w:t>
            </w:r>
            <w:r>
              <w:rPr>
                <w:rFonts w:hint="eastAsia"/>
                <w:color w:val="auto"/>
                <w:sz w:val="21"/>
                <w:szCs w:val="21"/>
                <w:lang w:eastAsia="zh-CN"/>
              </w:rPr>
              <w:t>谈判</w:t>
            </w:r>
            <w:r>
              <w:rPr>
                <w:color w:val="auto"/>
                <w:sz w:val="21"/>
                <w:szCs w:val="21"/>
              </w:rPr>
              <w:t>参加人员：</w:t>
            </w:r>
          </w:p>
          <w:p>
            <w:pPr>
              <w:pStyle w:val="30"/>
              <w:keepNext w:val="0"/>
              <w:keepLines w:val="0"/>
              <w:pageBreakBefore w:val="0"/>
              <w:tabs>
                <w:tab w:val="left" w:pos="633"/>
              </w:tabs>
              <w:kinsoku/>
              <w:wordWrap/>
              <w:overflowPunct/>
              <w:topLinePunct w:val="0"/>
              <w:autoSpaceDE w:val="0"/>
              <w:autoSpaceDN w:val="0"/>
              <w:bidi w:val="0"/>
              <w:adjustRightInd/>
              <w:snapToGrid/>
              <w:spacing w:line="360" w:lineRule="auto"/>
              <w:ind w:firstLine="420" w:firstLineChars="200"/>
              <w:textAlignment w:val="auto"/>
              <w:rPr>
                <w:color w:val="auto"/>
                <w:sz w:val="21"/>
                <w:szCs w:val="21"/>
                <w:lang w:val="en-US"/>
              </w:rPr>
            </w:pPr>
            <w:r>
              <w:rPr>
                <w:rFonts w:hint="eastAsia"/>
                <w:color w:val="auto"/>
                <w:sz w:val="21"/>
                <w:szCs w:val="21"/>
              </w:rPr>
              <w:t>如法定代表人参加：需持法定代表人身份证原件及复印件加盖公章、</w:t>
            </w:r>
            <w:r>
              <w:rPr>
                <w:color w:val="auto"/>
                <w:sz w:val="21"/>
                <w:szCs w:val="21"/>
              </w:rPr>
              <w:t>法人或者其他组织的营业执照副本复印件</w:t>
            </w:r>
            <w:r>
              <w:rPr>
                <w:rFonts w:hint="eastAsia"/>
                <w:color w:val="auto"/>
                <w:sz w:val="21"/>
                <w:szCs w:val="21"/>
              </w:rPr>
              <w:t>、竞标保证金银行转账凭证复印件加盖公章。</w:t>
            </w:r>
          </w:p>
          <w:p>
            <w:pPr>
              <w:pStyle w:val="30"/>
              <w:keepNext w:val="0"/>
              <w:keepLines w:val="0"/>
              <w:pageBreakBefore w:val="0"/>
              <w:tabs>
                <w:tab w:val="left" w:pos="633"/>
              </w:tabs>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hint="eastAsia"/>
                <w:color w:val="auto"/>
                <w:sz w:val="21"/>
                <w:szCs w:val="21"/>
              </w:rPr>
              <w:t>如授权委托人参加：需持法定代表人签署的授权委托书原件、委托人身份证原件及复印件加盖公章、</w:t>
            </w:r>
            <w:r>
              <w:rPr>
                <w:color w:val="auto"/>
                <w:sz w:val="21"/>
                <w:szCs w:val="21"/>
              </w:rPr>
              <w:t>法人或者其他组织的营业执照副本复印件</w:t>
            </w:r>
            <w:r>
              <w:rPr>
                <w:rFonts w:hint="eastAsia"/>
                <w:color w:val="auto"/>
                <w:sz w:val="21"/>
                <w:szCs w:val="21"/>
              </w:rPr>
              <w:t>、竞标保证金银行转账凭证复印件加盖公章</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7"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15</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20.2</w:t>
            </w:r>
          </w:p>
        </w:tc>
        <w:tc>
          <w:tcPr>
            <w:tcW w:w="1818" w:type="dxa"/>
            <w:vAlign w:val="center"/>
          </w:tcPr>
          <w:p>
            <w:pPr>
              <w:pStyle w:val="30"/>
              <w:spacing w:line="356" w:lineRule="auto"/>
              <w:jc w:val="center"/>
              <w:rPr>
                <w:color w:val="auto"/>
                <w:sz w:val="21"/>
              </w:rPr>
            </w:pPr>
            <w:r>
              <w:rPr>
                <w:color w:val="auto"/>
                <w:sz w:val="21"/>
              </w:rPr>
              <w:t>评审办法</w:t>
            </w:r>
          </w:p>
        </w:tc>
        <w:tc>
          <w:tcPr>
            <w:tcW w:w="6565" w:type="dxa"/>
            <w:vAlign w:val="center"/>
          </w:tcPr>
          <w:p>
            <w:pPr>
              <w:pStyle w:val="30"/>
              <w:keepNext w:val="0"/>
              <w:keepLines w:val="0"/>
              <w:pageBreakBefore w:val="0"/>
              <w:kinsoku/>
              <w:wordWrap/>
              <w:overflowPunct/>
              <w:topLinePunct w:val="0"/>
              <w:autoSpaceDE w:val="0"/>
              <w:autoSpaceDN w:val="0"/>
              <w:bidi w:val="0"/>
              <w:adjustRightInd/>
              <w:snapToGrid/>
              <w:spacing w:line="360" w:lineRule="auto"/>
              <w:jc w:val="center"/>
              <w:textAlignment w:val="auto"/>
              <w:rPr>
                <w:color w:val="auto"/>
                <w:sz w:val="21"/>
              </w:rPr>
            </w:pPr>
            <w:r>
              <w:rPr>
                <w:rFonts w:hint="eastAsia"/>
                <w:color w:val="auto"/>
                <w:sz w:val="21"/>
                <w:lang w:eastAsia="zh-CN"/>
              </w:rPr>
              <w:t>最低评标价</w:t>
            </w:r>
            <w:r>
              <w:rPr>
                <w:color w:val="auto"/>
                <w:sz w:val="21"/>
              </w:rPr>
              <w:t>法，具体评标内容及标准详见第四章：评审办法。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47"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16</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2</w:t>
            </w:r>
            <w:r>
              <w:rPr>
                <w:rFonts w:hint="eastAsia" w:ascii="Times New Roman"/>
                <w:color w:val="auto"/>
                <w:sz w:val="21"/>
                <w:highlight w:val="none"/>
                <w:lang w:val="en-US"/>
              </w:rPr>
              <w:t>8</w:t>
            </w:r>
          </w:p>
        </w:tc>
        <w:tc>
          <w:tcPr>
            <w:tcW w:w="1818" w:type="dxa"/>
            <w:vAlign w:val="center"/>
          </w:tcPr>
          <w:p>
            <w:pPr>
              <w:pStyle w:val="30"/>
              <w:spacing w:line="356" w:lineRule="auto"/>
              <w:ind w:firstLine="208"/>
              <w:jc w:val="center"/>
              <w:rPr>
                <w:color w:val="auto"/>
                <w:sz w:val="21"/>
              </w:rPr>
            </w:pPr>
            <w:r>
              <w:rPr>
                <w:color w:val="auto"/>
                <w:sz w:val="21"/>
              </w:rPr>
              <w:t>成交公告</w:t>
            </w:r>
            <w:r>
              <w:rPr>
                <w:color w:val="auto"/>
                <w:spacing w:val="-3"/>
                <w:sz w:val="21"/>
              </w:rPr>
              <w:t>及成交通知书</w:t>
            </w:r>
          </w:p>
        </w:tc>
        <w:tc>
          <w:tcPr>
            <w:tcW w:w="6565" w:type="dxa"/>
          </w:tcPr>
          <w:p>
            <w:pPr>
              <w:pStyle w:val="30"/>
              <w:keepNext w:val="0"/>
              <w:keepLines w:val="0"/>
              <w:pageBreakBefore w:val="0"/>
              <w:tabs>
                <w:tab w:val="left" w:pos="477"/>
              </w:tabs>
              <w:kinsoku/>
              <w:wordWrap/>
              <w:overflowPunct/>
              <w:topLinePunct w:val="0"/>
              <w:autoSpaceDE w:val="0"/>
              <w:autoSpaceDN w:val="0"/>
              <w:bidi w:val="0"/>
              <w:adjustRightInd/>
              <w:snapToGrid/>
              <w:spacing w:line="360" w:lineRule="auto"/>
              <w:jc w:val="both"/>
              <w:textAlignment w:val="auto"/>
              <w:rPr>
                <w:color w:val="auto"/>
                <w:sz w:val="21"/>
              </w:rPr>
            </w:pPr>
            <w:r>
              <w:rPr>
                <w:rFonts w:hint="eastAsia"/>
                <w:color w:val="auto"/>
                <w:sz w:val="21"/>
                <w:lang w:val="en-US"/>
              </w:rPr>
              <w:t>28.1</w:t>
            </w:r>
            <w:r>
              <w:rPr>
                <w:color w:val="auto"/>
                <w:sz w:val="21"/>
              </w:rPr>
              <w:t>采购代理机构于</w:t>
            </w:r>
            <w:r>
              <w:rPr>
                <w:rFonts w:hint="eastAsia"/>
                <w:color w:val="auto"/>
                <w:sz w:val="21"/>
                <w:lang w:eastAsia="zh-CN"/>
              </w:rPr>
              <w:t>谈判</w:t>
            </w:r>
            <w:r>
              <w:rPr>
                <w:color w:val="auto"/>
                <w:sz w:val="21"/>
              </w:rPr>
              <w:t>结束后两个工作日内将评审报告送交采购</w:t>
            </w:r>
            <w:r>
              <w:rPr>
                <w:color w:val="auto"/>
                <w:spacing w:val="-10"/>
                <w:w w:val="95"/>
                <w:sz w:val="21"/>
              </w:rPr>
              <w:t xml:space="preserve"> </w:t>
            </w:r>
            <w:r>
              <w:rPr>
                <w:color w:val="auto"/>
                <w:sz w:val="21"/>
              </w:rPr>
              <w:t>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30"/>
              <w:keepNext w:val="0"/>
              <w:keepLines w:val="0"/>
              <w:pageBreakBefore w:val="0"/>
              <w:tabs>
                <w:tab w:val="left" w:pos="477"/>
              </w:tabs>
              <w:kinsoku/>
              <w:wordWrap/>
              <w:overflowPunct/>
              <w:topLinePunct w:val="0"/>
              <w:autoSpaceDE w:val="0"/>
              <w:autoSpaceDN w:val="0"/>
              <w:bidi w:val="0"/>
              <w:adjustRightInd/>
              <w:snapToGrid/>
              <w:spacing w:line="360" w:lineRule="auto"/>
              <w:jc w:val="both"/>
              <w:textAlignment w:val="auto"/>
              <w:rPr>
                <w:color w:val="auto"/>
                <w:sz w:val="21"/>
              </w:rPr>
            </w:pPr>
            <w:r>
              <w:rPr>
                <w:rFonts w:hint="eastAsia"/>
                <w:color w:val="auto"/>
                <w:sz w:val="21"/>
                <w:lang w:val="en-US"/>
              </w:rPr>
              <w:t>28.2</w:t>
            </w:r>
            <w:r>
              <w:rPr>
                <w:color w:val="auto"/>
                <w:sz w:val="21"/>
              </w:rPr>
              <w:t>在发布成交公告的同时，采购代理机构向成交供应商发出</w:t>
            </w:r>
            <w:r>
              <w:rPr>
                <w:rFonts w:hint="eastAsia"/>
                <w:color w:val="auto"/>
                <w:sz w:val="21"/>
                <w:lang w:val="en-US"/>
              </w:rPr>
              <w:t>成交通知</w:t>
            </w:r>
            <w:r>
              <w:rPr>
                <w:color w:val="auto"/>
                <w:sz w:val="21"/>
              </w:rPr>
              <w:t>。成交供应商自接到通知之日起七个工作日内，不办理成交通知书领取手续的，按违约处理。招标采购单位有权取消其成交资格，没收成交供应商的全部保证金不予退还，从评标委员会推荐的</w:t>
            </w:r>
            <w:r>
              <w:rPr>
                <w:rFonts w:hint="eastAsia"/>
                <w:color w:val="auto"/>
                <w:sz w:val="21"/>
                <w:lang w:eastAsia="zh-CN"/>
              </w:rPr>
              <w:t>谈判</w:t>
            </w:r>
            <w:r>
              <w:rPr>
                <w:color w:val="auto"/>
                <w:sz w:val="21"/>
              </w:rPr>
              <w:t>候选供应商中按顺序重新确定</w:t>
            </w:r>
            <w:r>
              <w:rPr>
                <w:rFonts w:hint="eastAsia"/>
                <w:color w:val="auto"/>
                <w:sz w:val="21"/>
                <w:lang w:eastAsia="zh-CN"/>
              </w:rPr>
              <w:t>谈判</w:t>
            </w:r>
            <w:r>
              <w:rPr>
                <w:color w:val="auto"/>
                <w:sz w:val="21"/>
              </w:rPr>
              <w:t>供应商，组织供需双方签订合同或重新组织采购。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58"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17</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28.4</w:t>
            </w:r>
          </w:p>
        </w:tc>
        <w:tc>
          <w:tcPr>
            <w:tcW w:w="1818" w:type="dxa"/>
            <w:vAlign w:val="center"/>
          </w:tcPr>
          <w:p>
            <w:pPr>
              <w:pStyle w:val="30"/>
              <w:spacing w:line="356" w:lineRule="auto"/>
              <w:jc w:val="center"/>
              <w:rPr>
                <w:color w:val="auto"/>
                <w:sz w:val="21"/>
              </w:rPr>
            </w:pPr>
            <w:r>
              <w:rPr>
                <w:color w:val="auto"/>
                <w:sz w:val="21"/>
              </w:rPr>
              <w:t>成交供应商信用查询</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textAlignment w:val="auto"/>
              <w:rPr>
                <w:color w:val="auto"/>
                <w:sz w:val="21"/>
              </w:rPr>
            </w:pPr>
            <w:r>
              <w:rPr>
                <w:color w:val="auto"/>
                <w:sz w:val="21"/>
              </w:rPr>
              <w:t>成交供应商信用信息查询：</w:t>
            </w:r>
          </w:p>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color w:val="auto"/>
                <w:sz w:val="21"/>
              </w:rPr>
              <w:t>根据《关于做好政府采购有关信用主体标识码登记及在政府采购活动中查询使用信用记录有关问题的通知》桂财采〔</w:t>
            </w:r>
            <w:r>
              <w:rPr>
                <w:rFonts w:ascii="Times New Roman" w:eastAsia="Times New Roman"/>
                <w:color w:val="auto"/>
                <w:sz w:val="21"/>
              </w:rPr>
              <w:t>2016</w:t>
            </w:r>
            <w:r>
              <w:rPr>
                <w:color w:val="auto"/>
                <w:sz w:val="21"/>
              </w:rPr>
              <w:t>〕</w:t>
            </w:r>
            <w:r>
              <w:rPr>
                <w:rFonts w:ascii="Times New Roman" w:eastAsia="Times New Roman"/>
                <w:color w:val="auto"/>
                <w:sz w:val="21"/>
              </w:rPr>
              <w:t>37</w:t>
            </w:r>
            <w:r>
              <w:rPr>
                <w:color w:val="auto"/>
                <w:sz w:val="21"/>
              </w:rPr>
              <w:t>号的通知，在对成交人的成交资格进行信用查询：</w:t>
            </w:r>
          </w:p>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hint="eastAsia"/>
                <w:color w:val="auto"/>
                <w:sz w:val="21"/>
                <w:lang w:eastAsia="zh-CN"/>
              </w:rPr>
              <w:t>（</w:t>
            </w:r>
            <w:r>
              <w:rPr>
                <w:rFonts w:hint="eastAsia"/>
                <w:color w:val="auto"/>
                <w:sz w:val="21"/>
                <w:lang w:val="en-US" w:eastAsia="zh-CN"/>
              </w:rPr>
              <w:t>1</w:t>
            </w:r>
            <w:r>
              <w:rPr>
                <w:rFonts w:hint="eastAsia"/>
                <w:color w:val="auto"/>
                <w:sz w:val="21"/>
                <w:lang w:eastAsia="zh-CN"/>
              </w:rPr>
              <w:t>）</w:t>
            </w:r>
            <w:r>
              <w:rPr>
                <w:color w:val="auto"/>
                <w:sz w:val="21"/>
              </w:rPr>
              <w:t>查询渠道：“信用中国”网站(www.creditchina.gov.cn)、中国政府采购网(www.ccgp.gov.cn)等；</w:t>
            </w:r>
          </w:p>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hint="eastAsia"/>
                <w:color w:val="auto"/>
                <w:sz w:val="21"/>
                <w:lang w:eastAsia="zh-CN"/>
              </w:rPr>
              <w:t>（</w:t>
            </w:r>
            <w:r>
              <w:rPr>
                <w:rFonts w:hint="eastAsia"/>
                <w:color w:val="auto"/>
                <w:sz w:val="21"/>
                <w:lang w:val="en-US" w:eastAsia="zh-CN"/>
              </w:rPr>
              <w:t>2</w:t>
            </w:r>
            <w:r>
              <w:rPr>
                <w:rFonts w:hint="eastAsia"/>
                <w:color w:val="auto"/>
                <w:sz w:val="21"/>
                <w:lang w:eastAsia="zh-CN"/>
              </w:rPr>
              <w:t>）</w:t>
            </w:r>
            <w:r>
              <w:rPr>
                <w:color w:val="auto"/>
                <w:sz w:val="21"/>
              </w:rPr>
              <w:t>查询截止时点：成交通知书发出前；</w:t>
            </w:r>
          </w:p>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hint="eastAsia"/>
                <w:color w:val="auto"/>
                <w:sz w:val="21"/>
                <w:lang w:eastAsia="zh-CN"/>
              </w:rPr>
              <w:t>（</w:t>
            </w:r>
            <w:r>
              <w:rPr>
                <w:rFonts w:hint="eastAsia"/>
                <w:color w:val="auto"/>
                <w:sz w:val="21"/>
                <w:lang w:val="en-US" w:eastAsia="zh-CN"/>
              </w:rPr>
              <w:t>3</w:t>
            </w:r>
            <w:r>
              <w:rPr>
                <w:rFonts w:hint="eastAsia"/>
                <w:color w:val="auto"/>
                <w:sz w:val="21"/>
                <w:lang w:eastAsia="zh-CN"/>
              </w:rPr>
              <w:t>）</w:t>
            </w:r>
            <w:r>
              <w:rPr>
                <w:color w:val="auto"/>
                <w:sz w:val="21"/>
              </w:rPr>
              <w:t>信用信息查询记录和证据留存方式：在查询网站中直接打印查询记录，打印材料作为采购活动资料保存。</w:t>
            </w:r>
          </w:p>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color w:val="auto"/>
                <w:sz w:val="21"/>
              </w:rPr>
            </w:pPr>
            <w:r>
              <w:rPr>
                <w:rFonts w:hint="eastAsia"/>
                <w:color w:val="auto"/>
                <w:sz w:val="21"/>
                <w:lang w:eastAsia="zh-CN"/>
              </w:rPr>
              <w:t>（</w:t>
            </w:r>
            <w:r>
              <w:rPr>
                <w:rFonts w:hint="eastAsia"/>
                <w:color w:val="auto"/>
                <w:sz w:val="21"/>
                <w:lang w:val="en-US" w:eastAsia="zh-CN"/>
              </w:rPr>
              <w:t>4</w:t>
            </w:r>
            <w:r>
              <w:rPr>
                <w:rFonts w:hint="eastAsia"/>
                <w:color w:val="auto"/>
                <w:sz w:val="21"/>
                <w:lang w:eastAsia="zh-CN"/>
              </w:rPr>
              <w:t>）</w:t>
            </w:r>
            <w:r>
              <w:rPr>
                <w:color w:val="auto"/>
                <w:sz w:val="21"/>
              </w:rPr>
              <w:t>信用信息使用规则：对在“信用中国”网站</w:t>
            </w:r>
            <w:r>
              <w:rPr>
                <w:rFonts w:hint="eastAsia"/>
                <w:color w:val="auto"/>
                <w:sz w:val="21"/>
              </w:rPr>
              <w:t>（</w:t>
            </w:r>
            <w:r>
              <w:rPr>
                <w:color w:val="auto"/>
                <w:spacing w:val="-1"/>
                <w:sz w:val="21"/>
                <w:szCs w:val="21"/>
              </w:rPr>
              <w:t>www.creditchina.gov.cn</w:t>
            </w:r>
            <w:r>
              <w:rPr>
                <w:rFonts w:hint="eastAsia"/>
                <w:color w:val="auto"/>
                <w:sz w:val="21"/>
              </w:rPr>
              <w:t>）</w:t>
            </w:r>
            <w:r>
              <w:rPr>
                <w:color w:val="auto"/>
                <w:sz w:val="21"/>
              </w:rPr>
              <w:t>、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olor w:val="auto"/>
                <w:sz w:val="21"/>
                <w:lang w:eastAsia="zh-CN"/>
              </w:rPr>
              <w:t>谈判</w:t>
            </w:r>
            <w:r>
              <w:rPr>
                <w:color w:val="auto"/>
                <w:sz w:val="21"/>
              </w:rPr>
              <w:t>小组推荐成交候选人排序表确定排名第二的成交候选人为成交供应商或者重新组织采购。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6"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18</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29</w:t>
            </w:r>
          </w:p>
        </w:tc>
        <w:tc>
          <w:tcPr>
            <w:tcW w:w="1818" w:type="dxa"/>
            <w:vAlign w:val="center"/>
          </w:tcPr>
          <w:p>
            <w:pPr>
              <w:pStyle w:val="30"/>
              <w:spacing w:line="356" w:lineRule="auto"/>
              <w:jc w:val="center"/>
              <w:rPr>
                <w:rFonts w:hint="eastAsia" w:eastAsia="宋体"/>
                <w:color w:val="auto"/>
                <w:sz w:val="21"/>
                <w:lang w:val="en-US" w:eastAsia="zh-CN"/>
              </w:rPr>
            </w:pPr>
            <w:r>
              <w:rPr>
                <w:color w:val="auto"/>
                <w:sz w:val="21"/>
              </w:rPr>
              <w:t>合同履约</w:t>
            </w:r>
            <w:r>
              <w:rPr>
                <w:rFonts w:hint="eastAsia"/>
                <w:color w:val="auto"/>
                <w:sz w:val="21"/>
                <w:lang w:val="en-US" w:eastAsia="zh-CN"/>
              </w:rPr>
              <w:t>保证金</w:t>
            </w:r>
          </w:p>
        </w:tc>
        <w:tc>
          <w:tcPr>
            <w:tcW w:w="6565" w:type="dxa"/>
            <w:vAlign w:val="center"/>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color w:val="auto"/>
                <w:sz w:val="21"/>
              </w:rPr>
            </w:pPr>
            <w:r>
              <w:rPr>
                <w:rFonts w:hint="eastAsia"/>
                <w:color w:val="auto"/>
                <w:sz w:val="21"/>
              </w:rPr>
              <w:t>履约保证金：合同金额的</w:t>
            </w:r>
            <w:r>
              <w:rPr>
                <w:rFonts w:hint="eastAsia"/>
                <w:color w:val="auto"/>
                <w:sz w:val="21"/>
                <w:lang w:val="en-US" w:eastAsia="zh-CN"/>
              </w:rPr>
              <w:t>1</w:t>
            </w:r>
            <w:r>
              <w:rPr>
                <w:rFonts w:hint="eastAsia"/>
                <w:color w:val="auto"/>
                <w:sz w:val="21"/>
              </w:rPr>
              <w:t>%，在签订合同之前足额缴纳到采购人指定账户内。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0"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19</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30.1</w:t>
            </w:r>
          </w:p>
        </w:tc>
        <w:tc>
          <w:tcPr>
            <w:tcW w:w="1818" w:type="dxa"/>
            <w:vAlign w:val="center"/>
          </w:tcPr>
          <w:p>
            <w:pPr>
              <w:pStyle w:val="30"/>
              <w:spacing w:line="356" w:lineRule="auto"/>
              <w:jc w:val="center"/>
              <w:rPr>
                <w:color w:val="auto"/>
                <w:sz w:val="21"/>
              </w:rPr>
            </w:pPr>
            <w:r>
              <w:rPr>
                <w:color w:val="auto"/>
                <w:sz w:val="21"/>
              </w:rPr>
              <w:t>签订合同时间</w:t>
            </w:r>
          </w:p>
        </w:tc>
        <w:tc>
          <w:tcPr>
            <w:tcW w:w="6565" w:type="dxa"/>
            <w:vAlign w:val="center"/>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color w:val="auto"/>
                <w:sz w:val="21"/>
              </w:rPr>
              <w:t>成交通知书发出后三十日内。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97"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20</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30.3</w:t>
            </w:r>
          </w:p>
        </w:tc>
        <w:tc>
          <w:tcPr>
            <w:tcW w:w="1818" w:type="dxa"/>
            <w:vAlign w:val="center"/>
          </w:tcPr>
          <w:p>
            <w:pPr>
              <w:pStyle w:val="30"/>
              <w:spacing w:line="356" w:lineRule="auto"/>
              <w:jc w:val="center"/>
              <w:rPr>
                <w:color w:val="auto"/>
                <w:sz w:val="21"/>
              </w:rPr>
            </w:pPr>
            <w:r>
              <w:rPr>
                <w:color w:val="auto"/>
                <w:sz w:val="21"/>
              </w:rPr>
              <w:t>合同备案存档</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color w:val="auto"/>
                <w:sz w:val="21"/>
              </w:rPr>
              <w:t>政府采购合同双方自签订之日起</w:t>
            </w:r>
            <w:r>
              <w:rPr>
                <w:rFonts w:hint="eastAsia" w:ascii="Times New Roman"/>
                <w:color w:val="auto"/>
                <w:sz w:val="21"/>
                <w:lang w:val="en-US" w:eastAsia="zh-CN"/>
              </w:rPr>
              <w:t>2</w:t>
            </w:r>
            <w:r>
              <w:rPr>
                <w:color w:val="auto"/>
                <w:sz w:val="21"/>
              </w:rPr>
              <w:t>个工作日内将合同</w:t>
            </w:r>
            <w:r>
              <w:rPr>
                <w:rFonts w:hint="eastAsia"/>
                <w:color w:val="auto"/>
                <w:sz w:val="21"/>
                <w:lang w:val="en-US"/>
              </w:rPr>
              <w:t>扫描</w:t>
            </w:r>
            <w:r>
              <w:rPr>
                <w:color w:val="auto"/>
                <w:sz w:val="21"/>
              </w:rPr>
              <w:t>件</w:t>
            </w:r>
            <w:r>
              <w:rPr>
                <w:rFonts w:hint="eastAsia"/>
                <w:color w:val="auto"/>
                <w:sz w:val="21"/>
                <w:lang w:val="en-US"/>
              </w:rPr>
              <w:t>一</w:t>
            </w:r>
            <w:r>
              <w:rPr>
                <w:color w:val="auto"/>
                <w:sz w:val="21"/>
              </w:rPr>
              <w:t>份交采购代理机构。采购代理机构将政府采购合同在省级以上人民政府财政部门指定媒体上公告。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8"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21</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31</w:t>
            </w:r>
          </w:p>
        </w:tc>
        <w:tc>
          <w:tcPr>
            <w:tcW w:w="1818" w:type="dxa"/>
            <w:vAlign w:val="center"/>
          </w:tcPr>
          <w:p>
            <w:pPr>
              <w:pStyle w:val="30"/>
              <w:spacing w:line="356" w:lineRule="auto"/>
              <w:jc w:val="center"/>
              <w:rPr>
                <w:color w:val="auto"/>
                <w:sz w:val="21"/>
              </w:rPr>
            </w:pPr>
            <w:r>
              <w:rPr>
                <w:color w:val="auto"/>
                <w:sz w:val="21"/>
              </w:rPr>
              <w:t>代理服务费</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color w:val="auto"/>
                <w:sz w:val="21"/>
              </w:rPr>
            </w:pPr>
            <w:r>
              <w:rPr>
                <w:color w:val="auto"/>
                <w:sz w:val="21"/>
              </w:rPr>
              <w:t>成交供应商领取成交通知书前，</w:t>
            </w:r>
            <w:r>
              <w:rPr>
                <w:rFonts w:hint="eastAsia"/>
                <w:color w:val="auto"/>
                <w:sz w:val="21"/>
                <w:lang w:val="en-US"/>
              </w:rPr>
              <w:t>应</w:t>
            </w:r>
            <w:r>
              <w:rPr>
                <w:color w:val="auto"/>
                <w:sz w:val="21"/>
              </w:rPr>
              <w:t>向</w:t>
            </w:r>
            <w:r>
              <w:rPr>
                <w:rFonts w:hint="eastAsia"/>
                <w:color w:val="auto"/>
                <w:sz w:val="21"/>
              </w:rPr>
              <w:t>广西润德建筑工程咨询有限公司</w:t>
            </w:r>
            <w:r>
              <w:rPr>
                <w:rFonts w:hint="eastAsia"/>
                <w:color w:val="auto"/>
                <w:sz w:val="21"/>
                <w:lang w:val="en-US"/>
              </w:rPr>
              <w:t>河池分公司</w:t>
            </w:r>
            <w:r>
              <w:rPr>
                <w:color w:val="auto"/>
                <w:sz w:val="21"/>
              </w:rPr>
              <w:t>一次性付清招标代理服务费，本项目招标代理服务收费标准</w:t>
            </w:r>
            <w:r>
              <w:rPr>
                <w:rFonts w:hint="eastAsia"/>
                <w:color w:val="auto"/>
                <w:sz w:val="21"/>
              </w:rPr>
              <w:t>根据国家计委《招标代理机构服务收费管理暂行办法》计价格【2002】1980号及发改价格【2011】534号规定的费率计取</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09" w:hRule="atLeast"/>
        </w:trPr>
        <w:tc>
          <w:tcPr>
            <w:tcW w:w="853" w:type="dxa"/>
            <w:vAlign w:val="center"/>
          </w:tcPr>
          <w:p>
            <w:pPr>
              <w:pStyle w:val="30"/>
              <w:spacing w:line="356" w:lineRule="auto"/>
              <w:jc w:val="center"/>
              <w:rPr>
                <w:rFonts w:ascii="Times New Roman"/>
                <w:color w:val="auto"/>
                <w:sz w:val="21"/>
                <w:lang w:val="en-US"/>
              </w:rPr>
            </w:pPr>
            <w:r>
              <w:rPr>
                <w:rFonts w:hint="eastAsia" w:ascii="Times New Roman"/>
                <w:color w:val="auto"/>
                <w:sz w:val="21"/>
                <w:lang w:val="en-US"/>
              </w:rPr>
              <w:t>22</w:t>
            </w:r>
          </w:p>
        </w:tc>
        <w:tc>
          <w:tcPr>
            <w:tcW w:w="863" w:type="dxa"/>
            <w:vAlign w:val="center"/>
          </w:tcPr>
          <w:p>
            <w:pPr>
              <w:pStyle w:val="30"/>
              <w:spacing w:line="356" w:lineRule="auto"/>
              <w:jc w:val="center"/>
              <w:rPr>
                <w:rFonts w:ascii="Times New Roman"/>
                <w:color w:val="auto"/>
                <w:sz w:val="21"/>
                <w:highlight w:val="none"/>
              </w:rPr>
            </w:pPr>
            <w:r>
              <w:rPr>
                <w:rFonts w:ascii="Times New Roman"/>
                <w:color w:val="auto"/>
                <w:sz w:val="21"/>
                <w:highlight w:val="none"/>
              </w:rPr>
              <w:t>33</w:t>
            </w:r>
          </w:p>
        </w:tc>
        <w:tc>
          <w:tcPr>
            <w:tcW w:w="1818" w:type="dxa"/>
            <w:vAlign w:val="center"/>
          </w:tcPr>
          <w:p>
            <w:pPr>
              <w:pStyle w:val="30"/>
              <w:spacing w:line="356" w:lineRule="auto"/>
              <w:jc w:val="center"/>
              <w:rPr>
                <w:color w:val="auto"/>
                <w:sz w:val="21"/>
              </w:rPr>
            </w:pPr>
            <w:r>
              <w:rPr>
                <w:color w:val="auto"/>
                <w:sz w:val="21"/>
              </w:rPr>
              <w:t>解释权</w:t>
            </w:r>
          </w:p>
        </w:tc>
        <w:tc>
          <w:tcPr>
            <w:tcW w:w="6565" w:type="dxa"/>
          </w:tcPr>
          <w:p>
            <w:pPr>
              <w:pStyle w:val="30"/>
              <w:keepNext w:val="0"/>
              <w:keepLines w:val="0"/>
              <w:pageBreakBefore w:val="0"/>
              <w:kinsoku/>
              <w:wordWrap/>
              <w:overflowPunct/>
              <w:topLinePunct w:val="0"/>
              <w:autoSpaceDE w:val="0"/>
              <w:autoSpaceDN w:val="0"/>
              <w:bidi w:val="0"/>
              <w:adjustRightInd/>
              <w:snapToGrid/>
              <w:spacing w:line="360" w:lineRule="auto"/>
              <w:ind w:firstLine="384" w:firstLineChars="200"/>
              <w:jc w:val="both"/>
              <w:textAlignment w:val="auto"/>
              <w:rPr>
                <w:color w:val="auto"/>
                <w:sz w:val="21"/>
              </w:rPr>
            </w:pPr>
            <w:r>
              <w:rPr>
                <w:color w:val="auto"/>
                <w:spacing w:val="-9"/>
                <w:sz w:val="21"/>
              </w:rPr>
              <w:t>本竞争性</w:t>
            </w:r>
            <w:r>
              <w:rPr>
                <w:rFonts w:hint="eastAsia"/>
                <w:color w:val="auto"/>
                <w:spacing w:val="-9"/>
                <w:sz w:val="21"/>
                <w:lang w:eastAsia="zh-CN"/>
              </w:rPr>
              <w:t>谈判</w:t>
            </w:r>
            <w:r>
              <w:rPr>
                <w:color w:val="auto"/>
                <w:spacing w:val="-9"/>
                <w:sz w:val="21"/>
              </w:rPr>
              <w:t>文件是根据《中华人民共和国政府采购法》、《中华人</w:t>
            </w:r>
            <w:r>
              <w:rPr>
                <w:color w:val="auto"/>
                <w:spacing w:val="-13"/>
                <w:sz w:val="21"/>
              </w:rPr>
              <w:t>民共和国政府采购法实施条例》</w:t>
            </w:r>
            <w:r>
              <w:rPr>
                <w:color w:val="auto"/>
                <w:sz w:val="21"/>
              </w:rPr>
              <w:t>和政府采购管理有关规定编制，本竞争性</w:t>
            </w:r>
            <w:r>
              <w:rPr>
                <w:rFonts w:hint="eastAsia"/>
                <w:color w:val="auto"/>
                <w:sz w:val="21"/>
                <w:lang w:eastAsia="zh-CN"/>
              </w:rPr>
              <w:t>谈判</w:t>
            </w:r>
            <w:r>
              <w:rPr>
                <w:color w:val="auto"/>
                <w:sz w:val="21"/>
              </w:rPr>
              <w:t>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1" w:hRule="atLeast"/>
        </w:trPr>
        <w:tc>
          <w:tcPr>
            <w:tcW w:w="853" w:type="dxa"/>
            <w:vAlign w:val="top"/>
          </w:tcPr>
          <w:p>
            <w:pPr>
              <w:pStyle w:val="30"/>
              <w:spacing w:line="356" w:lineRule="auto"/>
              <w:jc w:val="left"/>
              <w:rPr>
                <w:rFonts w:ascii="Times New Roman"/>
                <w:color w:val="auto"/>
                <w:sz w:val="21"/>
                <w:lang w:val="en-US"/>
              </w:rPr>
            </w:pPr>
            <w:r>
              <w:rPr>
                <w:rFonts w:hint="eastAsia" w:ascii="Times New Roman"/>
                <w:color w:val="auto"/>
                <w:sz w:val="21"/>
                <w:lang w:val="en-US"/>
              </w:rPr>
              <w:t>23</w:t>
            </w:r>
          </w:p>
        </w:tc>
        <w:tc>
          <w:tcPr>
            <w:tcW w:w="863" w:type="dxa"/>
            <w:vAlign w:val="top"/>
          </w:tcPr>
          <w:p>
            <w:pPr>
              <w:pStyle w:val="30"/>
              <w:spacing w:line="356" w:lineRule="auto"/>
              <w:jc w:val="left"/>
              <w:rPr>
                <w:rFonts w:ascii="Times New Roman"/>
                <w:color w:val="auto"/>
                <w:sz w:val="21"/>
                <w:highlight w:val="none"/>
              </w:rPr>
            </w:pPr>
            <w:r>
              <w:rPr>
                <w:rFonts w:ascii="Times New Roman"/>
                <w:color w:val="auto"/>
                <w:sz w:val="21"/>
                <w:highlight w:val="none"/>
              </w:rPr>
              <w:t>34</w:t>
            </w:r>
          </w:p>
        </w:tc>
        <w:tc>
          <w:tcPr>
            <w:tcW w:w="1818" w:type="dxa"/>
            <w:vAlign w:val="top"/>
          </w:tcPr>
          <w:p>
            <w:pPr>
              <w:pStyle w:val="30"/>
              <w:spacing w:line="356" w:lineRule="auto"/>
              <w:jc w:val="left"/>
              <w:rPr>
                <w:color w:val="auto"/>
                <w:sz w:val="21"/>
              </w:rPr>
            </w:pPr>
            <w:r>
              <w:rPr>
                <w:color w:val="auto"/>
                <w:sz w:val="21"/>
              </w:rPr>
              <w:t>监督管理机构</w:t>
            </w:r>
          </w:p>
        </w:tc>
        <w:tc>
          <w:tcPr>
            <w:tcW w:w="6565" w:type="dxa"/>
            <w:vAlign w:val="top"/>
          </w:tcPr>
          <w:p>
            <w:pPr>
              <w:pStyle w:val="30"/>
              <w:tabs>
                <w:tab w:val="left" w:pos="3677"/>
              </w:tabs>
              <w:spacing w:line="356" w:lineRule="auto"/>
              <w:jc w:val="left"/>
              <w:rPr>
                <w:rFonts w:ascii="Times New Roman" w:eastAsia="Times New Roman"/>
                <w:color w:val="auto"/>
                <w:sz w:val="21"/>
              </w:rPr>
            </w:pPr>
            <w:r>
              <w:rPr>
                <w:rFonts w:hint="eastAsia"/>
                <w:color w:val="auto"/>
                <w:spacing w:val="-13"/>
                <w:sz w:val="21"/>
              </w:rPr>
              <w:t>东兰县政府采购管理办公室         联系电话：0778-6328633</w:t>
            </w:r>
          </w:p>
        </w:tc>
      </w:tr>
    </w:tbl>
    <w:p>
      <w:pPr>
        <w:pStyle w:val="10"/>
        <w:spacing w:line="356" w:lineRule="auto"/>
        <w:ind w:left="0"/>
        <w:rPr>
          <w:color w:val="auto"/>
        </w:rPr>
      </w:pPr>
      <w:bookmarkStart w:id="5" w:name="一、总则"/>
      <w:bookmarkEnd w:id="5"/>
    </w:p>
    <w:p>
      <w:pPr>
        <w:spacing w:line="356" w:lineRule="auto"/>
        <w:rPr>
          <w:color w:val="auto"/>
        </w:rPr>
        <w:sectPr>
          <w:headerReference r:id="rId6" w:type="default"/>
          <w:footerReference r:id="rId7" w:type="default"/>
          <w:pgSz w:w="11910" w:h="16840"/>
          <w:pgMar w:top="1440" w:right="1080" w:bottom="1440" w:left="1080" w:header="0" w:footer="673" w:gutter="0"/>
          <w:cols w:space="720" w:num="1"/>
          <w:docGrid w:linePitch="299" w:charSpace="0"/>
        </w:sectPr>
      </w:pPr>
    </w:p>
    <w:p>
      <w:pPr>
        <w:pStyle w:val="5"/>
        <w:spacing w:before="0" w:line="356" w:lineRule="auto"/>
        <w:ind w:left="0"/>
        <w:jc w:val="center"/>
        <w:rPr>
          <w:color w:val="auto"/>
        </w:rPr>
      </w:pPr>
      <w:bookmarkStart w:id="6" w:name="_Toc4594"/>
      <w:r>
        <w:rPr>
          <w:color w:val="auto"/>
        </w:rPr>
        <w:t>一、总则</w:t>
      </w:r>
      <w:bookmarkEnd w:id="6"/>
    </w:p>
    <w:p>
      <w:pPr>
        <w:pStyle w:val="10"/>
        <w:spacing w:line="356" w:lineRule="auto"/>
        <w:ind w:left="0"/>
        <w:rPr>
          <w:b/>
          <w:color w:val="auto"/>
          <w:sz w:val="22"/>
        </w:rPr>
      </w:pPr>
    </w:p>
    <w:p>
      <w:pPr>
        <w:pStyle w:val="10"/>
        <w:spacing w:line="356" w:lineRule="auto"/>
        <w:ind w:left="0"/>
        <w:rPr>
          <w:b/>
          <w:color w:val="auto"/>
          <w:sz w:val="18"/>
        </w:rPr>
      </w:pPr>
    </w:p>
    <w:p>
      <w:pPr>
        <w:pStyle w:val="8"/>
        <w:spacing w:line="356" w:lineRule="auto"/>
        <w:ind w:left="0"/>
        <w:rPr>
          <w:color w:val="auto"/>
        </w:rPr>
      </w:pPr>
      <w:bookmarkStart w:id="7" w:name="1、适应范围"/>
      <w:bookmarkEnd w:id="7"/>
      <w:r>
        <w:rPr>
          <w:rFonts w:ascii="Times New Roman" w:eastAsia="Times New Roman"/>
          <w:color w:val="auto"/>
        </w:rPr>
        <w:t>1</w:t>
      </w:r>
      <w:r>
        <w:rPr>
          <w:color w:val="auto"/>
        </w:rPr>
        <w:t>、适应范围</w:t>
      </w:r>
    </w:p>
    <w:p>
      <w:pPr>
        <w:pStyle w:val="29"/>
        <w:tabs>
          <w:tab w:val="left" w:pos="855"/>
        </w:tabs>
        <w:spacing w:line="356" w:lineRule="auto"/>
        <w:ind w:left="0" w:firstLineChars="200"/>
        <w:rPr>
          <w:color w:val="auto"/>
          <w:sz w:val="21"/>
        </w:rPr>
      </w:pPr>
      <w:r>
        <w:rPr>
          <w:rFonts w:hint="eastAsia"/>
          <w:color w:val="auto"/>
          <w:sz w:val="21"/>
          <w:lang w:val="en-US"/>
        </w:rPr>
        <w:t>1.1</w:t>
      </w:r>
      <w:r>
        <w:rPr>
          <w:color w:val="auto"/>
          <w:sz w:val="21"/>
        </w:rPr>
        <w:t>项目名称：</w:t>
      </w:r>
      <w:r>
        <w:rPr>
          <w:rFonts w:hint="eastAsia"/>
          <w:color w:val="auto"/>
          <w:sz w:val="21"/>
          <w:lang w:eastAsia="zh-CN"/>
        </w:rPr>
        <w:t>东兰镇2020年油茶低产林改造项目</w:t>
      </w:r>
      <w:r>
        <w:rPr>
          <w:color w:val="auto"/>
          <w:sz w:val="21"/>
        </w:rPr>
        <w:t xml:space="preserve">； </w:t>
      </w:r>
    </w:p>
    <w:p>
      <w:pPr>
        <w:pStyle w:val="29"/>
        <w:tabs>
          <w:tab w:val="left" w:pos="855"/>
        </w:tabs>
        <w:spacing w:line="356" w:lineRule="auto"/>
        <w:ind w:left="0" w:firstLineChars="200"/>
        <w:rPr>
          <w:color w:val="auto"/>
          <w:sz w:val="21"/>
        </w:rPr>
      </w:pPr>
      <w:r>
        <w:rPr>
          <w:rFonts w:hint="eastAsia"/>
          <w:color w:val="auto"/>
          <w:sz w:val="21"/>
          <w:lang w:val="en-US"/>
        </w:rPr>
        <w:t>1.2</w:t>
      </w:r>
      <w:r>
        <w:rPr>
          <w:color w:val="auto"/>
          <w:sz w:val="21"/>
        </w:rPr>
        <w:t>项目编号：</w:t>
      </w:r>
      <w:r>
        <w:rPr>
          <w:rFonts w:hint="eastAsia" w:ascii="Times New Roman"/>
          <w:color w:val="auto"/>
          <w:sz w:val="21"/>
          <w:lang w:eastAsia="zh-CN"/>
        </w:rPr>
        <w:t>HCZC2020-J3-00001-GXRDHC</w:t>
      </w:r>
      <w:r>
        <w:rPr>
          <w:color w:val="auto"/>
          <w:sz w:val="21"/>
        </w:rPr>
        <w:t>。</w:t>
      </w:r>
    </w:p>
    <w:p>
      <w:pPr>
        <w:pStyle w:val="29"/>
        <w:tabs>
          <w:tab w:val="left" w:pos="869"/>
        </w:tabs>
        <w:spacing w:line="356" w:lineRule="auto"/>
        <w:ind w:left="0" w:firstLineChars="200"/>
        <w:rPr>
          <w:color w:val="auto"/>
          <w:sz w:val="21"/>
        </w:rPr>
      </w:pPr>
      <w:r>
        <w:rPr>
          <w:rFonts w:hint="eastAsia"/>
          <w:color w:val="auto"/>
          <w:sz w:val="21"/>
          <w:lang w:val="en-US"/>
        </w:rPr>
        <w:t>1.3</w:t>
      </w:r>
      <w:r>
        <w:rPr>
          <w:rFonts w:hint="eastAsia"/>
          <w:color w:val="auto"/>
          <w:sz w:val="21"/>
        </w:rPr>
        <w:t>本竞争性</w:t>
      </w:r>
      <w:r>
        <w:rPr>
          <w:rFonts w:hint="eastAsia"/>
          <w:color w:val="auto"/>
          <w:sz w:val="21"/>
          <w:lang w:eastAsia="zh-CN"/>
        </w:rPr>
        <w:t>谈判</w:t>
      </w:r>
      <w:r>
        <w:rPr>
          <w:rFonts w:hint="eastAsia"/>
          <w:color w:val="auto"/>
          <w:sz w:val="21"/>
        </w:rPr>
        <w:t>文件（以下简称</w:t>
      </w:r>
      <w:r>
        <w:rPr>
          <w:rFonts w:hint="eastAsia"/>
          <w:color w:val="auto"/>
          <w:sz w:val="21"/>
          <w:lang w:eastAsia="zh-CN"/>
        </w:rPr>
        <w:t>谈判</w:t>
      </w:r>
      <w:r>
        <w:rPr>
          <w:rFonts w:hint="eastAsia"/>
          <w:color w:val="auto"/>
          <w:sz w:val="21"/>
        </w:rPr>
        <w:t>文件）适用于本</w:t>
      </w:r>
      <w:r>
        <w:rPr>
          <w:rFonts w:hint="eastAsia"/>
          <w:color w:val="auto"/>
          <w:sz w:val="21"/>
          <w:lang w:eastAsia="zh-CN"/>
        </w:rPr>
        <w:t>谈判</w:t>
      </w:r>
      <w:r>
        <w:rPr>
          <w:rFonts w:hint="eastAsia"/>
          <w:color w:val="auto"/>
          <w:sz w:val="21"/>
        </w:rPr>
        <w:t>项目的</w:t>
      </w:r>
      <w:r>
        <w:rPr>
          <w:rFonts w:hint="eastAsia"/>
          <w:color w:val="auto"/>
          <w:sz w:val="21"/>
          <w:lang w:eastAsia="zh-CN"/>
        </w:rPr>
        <w:t>谈判</w:t>
      </w:r>
      <w:r>
        <w:rPr>
          <w:rFonts w:hint="eastAsia"/>
          <w:color w:val="auto"/>
          <w:sz w:val="21"/>
        </w:rPr>
        <w:t>、评审、合同履约、验收、付款等行为</w:t>
      </w:r>
      <w:r>
        <w:rPr>
          <w:color w:val="auto"/>
          <w:spacing w:val="-4"/>
          <w:sz w:val="21"/>
        </w:rPr>
        <w:t>（法律、法规另有规定的，从其规定）。</w:t>
      </w:r>
    </w:p>
    <w:p>
      <w:pPr>
        <w:pStyle w:val="8"/>
        <w:spacing w:line="356" w:lineRule="auto"/>
        <w:ind w:left="0"/>
        <w:rPr>
          <w:color w:val="auto"/>
        </w:rPr>
      </w:pPr>
      <w:bookmarkStart w:id="8" w:name="2、定义"/>
      <w:bookmarkEnd w:id="8"/>
      <w:r>
        <w:rPr>
          <w:rFonts w:ascii="Times New Roman" w:eastAsia="Times New Roman"/>
          <w:color w:val="auto"/>
        </w:rPr>
        <w:t>2</w:t>
      </w:r>
      <w:r>
        <w:rPr>
          <w:color w:val="auto"/>
        </w:rPr>
        <w:t>、定义</w:t>
      </w:r>
    </w:p>
    <w:p>
      <w:pPr>
        <w:pStyle w:val="29"/>
        <w:tabs>
          <w:tab w:val="left" w:pos="819"/>
        </w:tabs>
        <w:spacing w:line="356" w:lineRule="auto"/>
        <w:ind w:left="0" w:firstLineChars="200"/>
        <w:rPr>
          <w:color w:val="auto"/>
          <w:sz w:val="21"/>
        </w:rPr>
      </w:pPr>
      <w:r>
        <w:rPr>
          <w:rFonts w:hint="eastAsia"/>
          <w:color w:val="auto"/>
          <w:sz w:val="21"/>
          <w:lang w:val="en-US"/>
        </w:rPr>
        <w:t>2.1</w:t>
      </w:r>
      <w:r>
        <w:rPr>
          <w:color w:val="auto"/>
          <w:sz w:val="21"/>
        </w:rPr>
        <w:t>、</w:t>
      </w:r>
      <w:r>
        <w:rPr>
          <w:rFonts w:ascii="Times New Roman" w:hAnsi="Times New Roman" w:eastAsia="Times New Roman"/>
          <w:color w:val="auto"/>
          <w:sz w:val="21"/>
        </w:rPr>
        <w:t>“</w:t>
      </w:r>
      <w:r>
        <w:rPr>
          <w:color w:val="auto"/>
          <w:sz w:val="21"/>
        </w:rPr>
        <w:t>招标采购单位</w:t>
      </w:r>
      <w:r>
        <w:rPr>
          <w:rFonts w:ascii="Times New Roman" w:hAnsi="Times New Roman" w:eastAsia="Times New Roman"/>
          <w:color w:val="auto"/>
          <w:sz w:val="21"/>
        </w:rPr>
        <w:t>”</w:t>
      </w:r>
      <w:r>
        <w:rPr>
          <w:color w:val="auto"/>
          <w:sz w:val="21"/>
        </w:rPr>
        <w:t>是指组织本次采购的采购人和采购代理机构。</w:t>
      </w:r>
    </w:p>
    <w:p>
      <w:pPr>
        <w:pStyle w:val="29"/>
        <w:tabs>
          <w:tab w:val="left" w:pos="819"/>
        </w:tabs>
        <w:spacing w:line="356" w:lineRule="auto"/>
        <w:ind w:left="0" w:firstLineChars="200"/>
        <w:rPr>
          <w:color w:val="auto"/>
          <w:sz w:val="21"/>
        </w:rPr>
      </w:pPr>
      <w:r>
        <w:rPr>
          <w:rFonts w:hint="eastAsia"/>
          <w:color w:val="auto"/>
          <w:sz w:val="21"/>
          <w:lang w:val="en-US"/>
        </w:rPr>
        <w:t>2.2</w:t>
      </w:r>
      <w:r>
        <w:rPr>
          <w:color w:val="auto"/>
          <w:sz w:val="21"/>
        </w:rPr>
        <w:t>、</w:t>
      </w:r>
      <w:r>
        <w:rPr>
          <w:rFonts w:ascii="Times New Roman" w:hAnsi="Times New Roman" w:eastAsia="Times New Roman"/>
          <w:color w:val="auto"/>
          <w:sz w:val="21"/>
        </w:rPr>
        <w:t>“</w:t>
      </w:r>
      <w:r>
        <w:rPr>
          <w:rFonts w:hint="eastAsia"/>
          <w:color w:val="auto"/>
          <w:sz w:val="21"/>
          <w:lang w:eastAsia="zh-CN"/>
        </w:rPr>
        <w:t>谈判</w:t>
      </w:r>
      <w:r>
        <w:rPr>
          <w:color w:val="auto"/>
          <w:sz w:val="21"/>
        </w:rPr>
        <w:t>供应商</w:t>
      </w:r>
      <w:r>
        <w:rPr>
          <w:rFonts w:ascii="Times New Roman" w:hAnsi="Times New Roman" w:eastAsia="Times New Roman"/>
          <w:color w:val="auto"/>
          <w:spacing w:val="3"/>
          <w:sz w:val="21"/>
        </w:rPr>
        <w:t>”</w:t>
      </w:r>
      <w:r>
        <w:rPr>
          <w:color w:val="auto"/>
          <w:sz w:val="21"/>
        </w:rPr>
        <w:t>是指符合本次采购项目的</w:t>
      </w:r>
      <w:r>
        <w:rPr>
          <w:rFonts w:hint="eastAsia"/>
          <w:color w:val="auto"/>
          <w:sz w:val="21"/>
          <w:lang w:eastAsia="zh-CN"/>
        </w:rPr>
        <w:t>谈判</w:t>
      </w:r>
      <w:r>
        <w:rPr>
          <w:color w:val="auto"/>
          <w:sz w:val="21"/>
        </w:rPr>
        <w:t>供应商资格并提交响应文件、参加</w:t>
      </w:r>
      <w:r>
        <w:rPr>
          <w:rFonts w:hint="eastAsia"/>
          <w:color w:val="auto"/>
          <w:sz w:val="21"/>
          <w:lang w:eastAsia="zh-CN"/>
        </w:rPr>
        <w:t>谈判</w:t>
      </w:r>
      <w:r>
        <w:rPr>
          <w:color w:val="auto"/>
          <w:sz w:val="21"/>
        </w:rPr>
        <w:t>的供应商。如果该供应商在本次</w:t>
      </w:r>
      <w:r>
        <w:rPr>
          <w:rFonts w:hint="eastAsia"/>
          <w:color w:val="auto"/>
          <w:sz w:val="21"/>
          <w:lang w:eastAsia="zh-CN"/>
        </w:rPr>
        <w:t>谈判</w:t>
      </w:r>
      <w:r>
        <w:rPr>
          <w:color w:val="auto"/>
          <w:sz w:val="21"/>
        </w:rPr>
        <w:t>中成交，即成为</w:t>
      </w:r>
      <w:r>
        <w:rPr>
          <w:rFonts w:ascii="Times New Roman" w:hAnsi="Times New Roman" w:eastAsia="Times New Roman"/>
          <w:color w:val="auto"/>
          <w:sz w:val="21"/>
        </w:rPr>
        <w:t>“</w:t>
      </w:r>
      <w:r>
        <w:rPr>
          <w:color w:val="auto"/>
          <w:sz w:val="21"/>
        </w:rPr>
        <w:t>成交供应商</w:t>
      </w:r>
      <w:r>
        <w:rPr>
          <w:rFonts w:ascii="Times New Roman" w:hAnsi="Times New Roman" w:eastAsia="Times New Roman"/>
          <w:color w:val="auto"/>
          <w:sz w:val="21"/>
        </w:rPr>
        <w:t>”</w:t>
      </w:r>
      <w:r>
        <w:rPr>
          <w:color w:val="auto"/>
          <w:sz w:val="21"/>
        </w:rPr>
        <w:t>。</w:t>
      </w:r>
    </w:p>
    <w:p>
      <w:pPr>
        <w:pStyle w:val="29"/>
        <w:tabs>
          <w:tab w:val="left" w:pos="819"/>
        </w:tabs>
        <w:spacing w:line="356" w:lineRule="auto"/>
        <w:ind w:left="0" w:firstLineChars="200"/>
        <w:rPr>
          <w:rFonts w:hint="eastAsia" w:eastAsia="宋体"/>
          <w:color w:val="auto"/>
          <w:sz w:val="21"/>
          <w:lang w:eastAsia="zh-CN"/>
        </w:rPr>
      </w:pPr>
      <w:r>
        <w:rPr>
          <w:rFonts w:hint="eastAsia"/>
          <w:color w:val="auto"/>
          <w:sz w:val="21"/>
          <w:lang w:val="en-US"/>
        </w:rPr>
        <w:t>2.3</w:t>
      </w:r>
      <w:r>
        <w:rPr>
          <w:color w:val="auto"/>
          <w:sz w:val="21"/>
        </w:rPr>
        <w:t>、</w:t>
      </w:r>
      <w:r>
        <w:rPr>
          <w:rFonts w:ascii="Times New Roman" w:hAnsi="Times New Roman" w:eastAsia="Times New Roman"/>
          <w:color w:val="auto"/>
          <w:sz w:val="21"/>
        </w:rPr>
        <w:t>“</w:t>
      </w:r>
      <w:r>
        <w:rPr>
          <w:color w:val="auto"/>
          <w:sz w:val="21"/>
        </w:rPr>
        <w:t>服务</w:t>
      </w:r>
      <w:r>
        <w:rPr>
          <w:rFonts w:ascii="Times New Roman" w:hAnsi="Times New Roman" w:eastAsia="Times New Roman"/>
          <w:color w:val="auto"/>
          <w:sz w:val="21"/>
        </w:rPr>
        <w:t>”</w:t>
      </w:r>
      <w:r>
        <w:rPr>
          <w:color w:val="auto"/>
          <w:sz w:val="21"/>
        </w:rPr>
        <w:t>系指按</w:t>
      </w:r>
      <w:r>
        <w:rPr>
          <w:rFonts w:hint="eastAsia"/>
          <w:color w:val="auto"/>
          <w:sz w:val="21"/>
          <w:lang w:eastAsia="zh-CN"/>
        </w:rPr>
        <w:t>谈判</w:t>
      </w:r>
      <w:r>
        <w:rPr>
          <w:color w:val="auto"/>
          <w:sz w:val="21"/>
        </w:rPr>
        <w:t>文件规定，</w:t>
      </w:r>
      <w:r>
        <w:rPr>
          <w:rFonts w:hint="eastAsia"/>
          <w:color w:val="auto"/>
          <w:sz w:val="21"/>
        </w:rPr>
        <w:t>供应商须承担的报送、维护、资料收集及数据处理、实地调查、评价方案编制、专家论证、数据库建设、成果打印及装订、项目管理以及其他类似的义务</w:t>
      </w:r>
      <w:r>
        <w:rPr>
          <w:rFonts w:hint="eastAsia"/>
          <w:color w:val="auto"/>
          <w:sz w:val="21"/>
          <w:lang w:eastAsia="zh-CN"/>
        </w:rPr>
        <w:t>。</w:t>
      </w:r>
    </w:p>
    <w:p>
      <w:pPr>
        <w:pStyle w:val="29"/>
        <w:tabs>
          <w:tab w:val="left" w:pos="819"/>
        </w:tabs>
        <w:spacing w:line="356" w:lineRule="auto"/>
        <w:ind w:left="0" w:firstLineChars="200"/>
        <w:rPr>
          <w:color w:val="auto"/>
          <w:sz w:val="21"/>
        </w:rPr>
      </w:pPr>
      <w:r>
        <w:rPr>
          <w:rFonts w:hint="eastAsia"/>
          <w:color w:val="auto"/>
          <w:sz w:val="21"/>
          <w:lang w:val="en-US"/>
        </w:rPr>
        <w:t>2.4</w:t>
      </w:r>
      <w:r>
        <w:rPr>
          <w:color w:val="auto"/>
          <w:sz w:val="21"/>
        </w:rPr>
        <w:t>、</w:t>
      </w:r>
      <w:r>
        <w:rPr>
          <w:rFonts w:ascii="Times New Roman" w:hAnsi="Times New Roman" w:eastAsia="Times New Roman"/>
          <w:color w:val="auto"/>
          <w:sz w:val="21"/>
        </w:rPr>
        <w:t>“</w:t>
      </w:r>
      <w:r>
        <w:rPr>
          <w:color w:val="auto"/>
          <w:sz w:val="21"/>
        </w:rPr>
        <w:t>项目</w:t>
      </w:r>
      <w:r>
        <w:rPr>
          <w:rFonts w:ascii="Times New Roman" w:hAnsi="Times New Roman" w:eastAsia="Times New Roman"/>
          <w:color w:val="auto"/>
          <w:sz w:val="21"/>
        </w:rPr>
        <w:t>”</w:t>
      </w:r>
      <w:r>
        <w:rPr>
          <w:color w:val="auto"/>
          <w:sz w:val="21"/>
        </w:rPr>
        <w:t>系指</w:t>
      </w:r>
      <w:r>
        <w:rPr>
          <w:rFonts w:hint="eastAsia"/>
          <w:color w:val="auto"/>
          <w:sz w:val="21"/>
          <w:lang w:eastAsia="zh-CN"/>
        </w:rPr>
        <w:t>谈判</w:t>
      </w:r>
      <w:r>
        <w:rPr>
          <w:color w:val="auto"/>
          <w:sz w:val="21"/>
        </w:rPr>
        <w:t>供应商按</w:t>
      </w:r>
      <w:r>
        <w:rPr>
          <w:rFonts w:hint="eastAsia"/>
          <w:color w:val="auto"/>
          <w:sz w:val="21"/>
          <w:lang w:eastAsia="zh-CN"/>
        </w:rPr>
        <w:t>谈判</w:t>
      </w:r>
      <w:r>
        <w:rPr>
          <w:color w:val="auto"/>
          <w:sz w:val="21"/>
        </w:rPr>
        <w:t>文件规定向采购人提供服务。</w:t>
      </w:r>
    </w:p>
    <w:p>
      <w:pPr>
        <w:pStyle w:val="29"/>
        <w:tabs>
          <w:tab w:val="left" w:pos="819"/>
        </w:tabs>
        <w:spacing w:line="356" w:lineRule="auto"/>
        <w:ind w:left="0" w:firstLineChars="200"/>
        <w:rPr>
          <w:color w:val="auto"/>
          <w:sz w:val="21"/>
        </w:rPr>
      </w:pPr>
      <w:r>
        <w:rPr>
          <w:rFonts w:hint="eastAsia"/>
          <w:color w:val="auto"/>
          <w:sz w:val="21"/>
          <w:lang w:val="en-US"/>
        </w:rPr>
        <w:t>2.5</w:t>
      </w:r>
      <w:r>
        <w:rPr>
          <w:color w:val="auto"/>
          <w:sz w:val="21"/>
        </w:rPr>
        <w:t>、</w:t>
      </w:r>
      <w:r>
        <w:rPr>
          <w:rFonts w:ascii="Times New Roman" w:hAnsi="Times New Roman" w:eastAsia="Times New Roman"/>
          <w:color w:val="auto"/>
          <w:sz w:val="21"/>
        </w:rPr>
        <w:t>“</w:t>
      </w:r>
      <w:r>
        <w:rPr>
          <w:color w:val="auto"/>
          <w:sz w:val="21"/>
        </w:rPr>
        <w:t>书面形式</w:t>
      </w:r>
      <w:r>
        <w:rPr>
          <w:rFonts w:ascii="Times New Roman" w:hAnsi="Times New Roman" w:eastAsia="Times New Roman"/>
          <w:color w:val="auto"/>
          <w:sz w:val="21"/>
        </w:rPr>
        <w:t>”</w:t>
      </w:r>
      <w:r>
        <w:rPr>
          <w:color w:val="auto"/>
          <w:sz w:val="21"/>
        </w:rPr>
        <w:t>包括信函、传真、电报等。</w:t>
      </w:r>
    </w:p>
    <w:p>
      <w:pPr>
        <w:pStyle w:val="29"/>
        <w:tabs>
          <w:tab w:val="left" w:pos="819"/>
        </w:tabs>
        <w:spacing w:line="356" w:lineRule="auto"/>
        <w:ind w:left="0" w:firstLineChars="200"/>
        <w:rPr>
          <w:color w:val="auto"/>
          <w:sz w:val="21"/>
        </w:rPr>
      </w:pPr>
      <w:r>
        <w:rPr>
          <w:rFonts w:hint="eastAsia"/>
          <w:color w:val="auto"/>
          <w:sz w:val="21"/>
          <w:lang w:val="en-US"/>
        </w:rPr>
        <w:t>2.6</w:t>
      </w:r>
      <w:r>
        <w:rPr>
          <w:color w:val="auto"/>
          <w:sz w:val="21"/>
        </w:rPr>
        <w:t>、知识产权：指专利权、商标权、著作权等无形财产专有权的统称。</w:t>
      </w:r>
    </w:p>
    <w:p>
      <w:pPr>
        <w:pStyle w:val="8"/>
        <w:spacing w:line="356" w:lineRule="auto"/>
        <w:ind w:left="0"/>
        <w:rPr>
          <w:color w:val="auto"/>
        </w:rPr>
      </w:pPr>
      <w:bookmarkStart w:id="9" w:name="3、磋商供应商资格"/>
      <w:bookmarkEnd w:id="9"/>
      <w:r>
        <w:rPr>
          <w:rFonts w:ascii="Times New Roman" w:eastAsia="Times New Roman"/>
          <w:color w:val="auto"/>
        </w:rPr>
        <w:t>3</w:t>
      </w:r>
      <w:r>
        <w:rPr>
          <w:color w:val="auto"/>
        </w:rPr>
        <w:t>、</w:t>
      </w:r>
      <w:r>
        <w:rPr>
          <w:rFonts w:hint="eastAsia"/>
          <w:color w:val="auto"/>
          <w:lang w:eastAsia="zh-CN"/>
        </w:rPr>
        <w:t>谈判</w:t>
      </w:r>
      <w:r>
        <w:rPr>
          <w:color w:val="auto"/>
        </w:rPr>
        <w:t>供应商资格</w:t>
      </w:r>
    </w:p>
    <w:p>
      <w:pPr>
        <w:pStyle w:val="10"/>
        <w:spacing w:line="356" w:lineRule="auto"/>
        <w:ind w:left="0" w:firstLine="420" w:firstLineChars="200"/>
        <w:rPr>
          <w:color w:val="auto"/>
        </w:rPr>
      </w:pPr>
      <w:r>
        <w:rPr>
          <w:color w:val="auto"/>
        </w:rPr>
        <w:t>见</w:t>
      </w:r>
      <w:r>
        <w:rPr>
          <w:rFonts w:hint="eastAsia"/>
          <w:color w:val="auto"/>
          <w:lang w:eastAsia="zh-CN"/>
        </w:rPr>
        <w:t>谈判</w:t>
      </w:r>
      <w:r>
        <w:rPr>
          <w:color w:val="auto"/>
        </w:rPr>
        <w:t>供应商须知前附表第</w:t>
      </w:r>
      <w:r>
        <w:rPr>
          <w:rFonts w:ascii="Times New Roman" w:eastAsia="Times New Roman"/>
          <w:color w:val="auto"/>
        </w:rPr>
        <w:t>2</w:t>
      </w:r>
      <w:r>
        <w:rPr>
          <w:color w:val="auto"/>
        </w:rPr>
        <w:t>条内容。</w:t>
      </w:r>
    </w:p>
    <w:p>
      <w:pPr>
        <w:pStyle w:val="8"/>
        <w:spacing w:line="356" w:lineRule="auto"/>
        <w:ind w:left="0"/>
        <w:rPr>
          <w:color w:val="auto"/>
        </w:rPr>
      </w:pPr>
      <w:bookmarkStart w:id="10" w:name="4、磋商费用"/>
      <w:bookmarkEnd w:id="10"/>
      <w:r>
        <w:rPr>
          <w:rFonts w:ascii="Times New Roman" w:eastAsia="Times New Roman"/>
          <w:color w:val="auto"/>
        </w:rPr>
        <w:t>4</w:t>
      </w:r>
      <w:r>
        <w:rPr>
          <w:color w:val="auto"/>
        </w:rPr>
        <w:t>、</w:t>
      </w:r>
      <w:r>
        <w:rPr>
          <w:rFonts w:hint="eastAsia"/>
          <w:color w:val="auto"/>
          <w:lang w:eastAsia="zh-CN"/>
        </w:rPr>
        <w:t>谈判</w:t>
      </w:r>
      <w:r>
        <w:rPr>
          <w:color w:val="auto"/>
        </w:rPr>
        <w:t>费用</w:t>
      </w:r>
    </w:p>
    <w:p>
      <w:pPr>
        <w:pStyle w:val="10"/>
        <w:spacing w:line="356" w:lineRule="auto"/>
        <w:ind w:left="0" w:firstLine="420" w:firstLineChars="200"/>
        <w:rPr>
          <w:color w:val="auto"/>
        </w:rPr>
      </w:pPr>
      <w:r>
        <w:rPr>
          <w:color w:val="auto"/>
        </w:rPr>
        <w:t>见</w:t>
      </w:r>
      <w:r>
        <w:rPr>
          <w:rFonts w:hint="eastAsia"/>
          <w:color w:val="auto"/>
          <w:lang w:eastAsia="zh-CN"/>
        </w:rPr>
        <w:t>谈判</w:t>
      </w:r>
      <w:r>
        <w:rPr>
          <w:color w:val="auto"/>
        </w:rPr>
        <w:t>供应商须知前附表第</w:t>
      </w:r>
      <w:r>
        <w:rPr>
          <w:rFonts w:ascii="Times New Roman" w:eastAsia="Times New Roman"/>
          <w:color w:val="auto"/>
        </w:rPr>
        <w:t>3</w:t>
      </w:r>
      <w:r>
        <w:rPr>
          <w:color w:val="auto"/>
        </w:rPr>
        <w:t>条内容。</w:t>
      </w:r>
    </w:p>
    <w:p>
      <w:pPr>
        <w:pStyle w:val="8"/>
        <w:spacing w:line="356" w:lineRule="auto"/>
        <w:ind w:left="0"/>
        <w:rPr>
          <w:color w:val="auto"/>
        </w:rPr>
      </w:pPr>
      <w:bookmarkStart w:id="11" w:name="5、联合体磋商要求（本项目不接受联合体磋商）"/>
      <w:bookmarkEnd w:id="11"/>
      <w:r>
        <w:rPr>
          <w:rFonts w:ascii="Times New Roman" w:eastAsia="Times New Roman"/>
          <w:color w:val="auto"/>
        </w:rPr>
        <w:t>5</w:t>
      </w:r>
      <w:r>
        <w:rPr>
          <w:color w:val="auto"/>
        </w:rPr>
        <w:t>、联合体</w:t>
      </w:r>
      <w:r>
        <w:rPr>
          <w:rFonts w:hint="eastAsia"/>
          <w:color w:val="auto"/>
          <w:lang w:eastAsia="zh-CN"/>
        </w:rPr>
        <w:t>谈判</w:t>
      </w:r>
      <w:r>
        <w:rPr>
          <w:color w:val="auto"/>
        </w:rPr>
        <w:t>要求（本项目不接受联合体</w:t>
      </w:r>
      <w:r>
        <w:rPr>
          <w:rFonts w:hint="eastAsia"/>
          <w:color w:val="auto"/>
          <w:lang w:eastAsia="zh-CN"/>
        </w:rPr>
        <w:t>谈判</w:t>
      </w:r>
      <w:r>
        <w:rPr>
          <w:color w:val="auto"/>
        </w:rPr>
        <w:t>）</w:t>
      </w:r>
    </w:p>
    <w:p>
      <w:pPr>
        <w:pStyle w:val="8"/>
        <w:spacing w:line="356" w:lineRule="auto"/>
        <w:ind w:left="0"/>
        <w:rPr>
          <w:color w:val="auto"/>
        </w:rPr>
      </w:pPr>
      <w:bookmarkStart w:id="12" w:name="6、质疑和投诉"/>
      <w:bookmarkEnd w:id="12"/>
      <w:r>
        <w:rPr>
          <w:rFonts w:ascii="Times New Roman" w:eastAsia="Times New Roman"/>
          <w:color w:val="auto"/>
        </w:rPr>
        <w:t>6</w:t>
      </w:r>
      <w:r>
        <w:rPr>
          <w:color w:val="auto"/>
        </w:rPr>
        <w:t>、质疑和投诉</w:t>
      </w:r>
    </w:p>
    <w:p>
      <w:pPr>
        <w:pStyle w:val="29"/>
        <w:tabs>
          <w:tab w:val="left" w:pos="819"/>
        </w:tabs>
        <w:spacing w:line="356" w:lineRule="auto"/>
        <w:ind w:left="-266" w:firstLineChars="200"/>
        <w:rPr>
          <w:color w:val="auto"/>
          <w:sz w:val="21"/>
        </w:rPr>
      </w:pPr>
      <w:r>
        <w:rPr>
          <w:rFonts w:hint="eastAsia"/>
          <w:color w:val="auto"/>
          <w:sz w:val="21"/>
          <w:lang w:val="en-US"/>
        </w:rPr>
        <w:t>6.1</w:t>
      </w:r>
      <w:r>
        <w:rPr>
          <w:color w:val="auto"/>
          <w:sz w:val="21"/>
        </w:rPr>
        <w:t>、</w:t>
      </w:r>
      <w:r>
        <w:rPr>
          <w:rFonts w:hint="eastAsia"/>
          <w:color w:val="auto"/>
          <w:sz w:val="21"/>
          <w:lang w:eastAsia="zh-CN"/>
        </w:rPr>
        <w:t>谈判</w:t>
      </w:r>
      <w:r>
        <w:rPr>
          <w:color w:val="auto"/>
          <w:sz w:val="21"/>
        </w:rPr>
        <w:t>供应商对政府采购活动事项有疑问的，可以向采购人、采购代理机构提出询问。</w:t>
      </w:r>
    </w:p>
    <w:p>
      <w:pPr>
        <w:pStyle w:val="29"/>
        <w:tabs>
          <w:tab w:val="left" w:pos="819"/>
        </w:tabs>
        <w:spacing w:line="356" w:lineRule="auto"/>
        <w:ind w:left="-266" w:firstLine="412" w:firstLineChars="200"/>
        <w:rPr>
          <w:color w:val="auto"/>
          <w:sz w:val="21"/>
        </w:rPr>
      </w:pPr>
      <w:r>
        <w:rPr>
          <w:rFonts w:hint="eastAsia"/>
          <w:color w:val="auto"/>
          <w:spacing w:val="-2"/>
          <w:sz w:val="21"/>
          <w:lang w:val="en-US"/>
        </w:rPr>
        <w:t>6.2</w:t>
      </w:r>
      <w:r>
        <w:rPr>
          <w:color w:val="auto"/>
          <w:spacing w:val="-2"/>
          <w:sz w:val="21"/>
        </w:rPr>
        <w:t>、</w:t>
      </w:r>
      <w:r>
        <w:rPr>
          <w:rFonts w:hint="eastAsia"/>
          <w:color w:val="auto"/>
          <w:spacing w:val="-2"/>
          <w:sz w:val="21"/>
          <w:lang w:eastAsia="zh-CN"/>
        </w:rPr>
        <w:t>谈判</w:t>
      </w:r>
      <w:r>
        <w:rPr>
          <w:color w:val="auto"/>
          <w:spacing w:val="-2"/>
          <w:sz w:val="21"/>
        </w:rPr>
        <w:t>供应商认为</w:t>
      </w:r>
      <w:r>
        <w:rPr>
          <w:rFonts w:hint="eastAsia"/>
          <w:color w:val="auto"/>
          <w:spacing w:val="-2"/>
          <w:sz w:val="21"/>
          <w:lang w:eastAsia="zh-CN"/>
        </w:rPr>
        <w:t>谈判</w:t>
      </w:r>
      <w:r>
        <w:rPr>
          <w:color w:val="auto"/>
          <w:spacing w:val="-2"/>
          <w:sz w:val="21"/>
        </w:rPr>
        <w:t>文件使自己的合法权益受到损害的，应当在收到</w:t>
      </w:r>
      <w:r>
        <w:rPr>
          <w:rFonts w:hint="eastAsia"/>
          <w:color w:val="auto"/>
          <w:spacing w:val="-2"/>
          <w:sz w:val="21"/>
          <w:lang w:eastAsia="zh-CN"/>
        </w:rPr>
        <w:t>谈判</w:t>
      </w:r>
      <w:r>
        <w:rPr>
          <w:color w:val="auto"/>
          <w:spacing w:val="-2"/>
          <w:sz w:val="21"/>
        </w:rPr>
        <w:t>文件之日起</w:t>
      </w:r>
      <w:r>
        <w:rPr>
          <w:rFonts w:ascii="Times New Roman" w:eastAsia="Times New Roman"/>
          <w:color w:val="auto"/>
          <w:sz w:val="21"/>
        </w:rPr>
        <w:t>7</w:t>
      </w:r>
      <w:r>
        <w:rPr>
          <w:color w:val="auto"/>
          <w:sz w:val="21"/>
        </w:rPr>
        <w:t>个工作日内以书面形式向采购代理机构提出质疑。采购代理机构应认真做好质疑处理工作。</w:t>
      </w:r>
    </w:p>
    <w:p>
      <w:pPr>
        <w:pStyle w:val="29"/>
        <w:tabs>
          <w:tab w:val="left" w:pos="819"/>
        </w:tabs>
        <w:spacing w:line="356" w:lineRule="auto"/>
        <w:ind w:left="-266" w:firstLine="412" w:firstLineChars="200"/>
        <w:rPr>
          <w:color w:val="auto"/>
          <w:sz w:val="21"/>
          <w:szCs w:val="21"/>
        </w:rPr>
      </w:pPr>
      <w:r>
        <w:rPr>
          <w:rFonts w:hint="eastAsia"/>
          <w:color w:val="auto"/>
          <w:spacing w:val="-2"/>
          <w:sz w:val="21"/>
          <w:lang w:val="en-US"/>
        </w:rPr>
        <w:t>6.3</w:t>
      </w:r>
      <w:r>
        <w:rPr>
          <w:color w:val="auto"/>
          <w:spacing w:val="-2"/>
          <w:sz w:val="21"/>
        </w:rPr>
        <w:t>、</w:t>
      </w:r>
      <w:r>
        <w:rPr>
          <w:rFonts w:hint="eastAsia"/>
          <w:color w:val="auto"/>
          <w:spacing w:val="-2"/>
          <w:sz w:val="21"/>
          <w:lang w:eastAsia="zh-CN"/>
        </w:rPr>
        <w:t>谈判</w:t>
      </w:r>
      <w:r>
        <w:rPr>
          <w:color w:val="auto"/>
          <w:spacing w:val="-2"/>
          <w:sz w:val="21"/>
        </w:rPr>
        <w:t>供应商认为采购过程使自己的合法权益受到损害的，应当在为各采购程序环节结束之日</w:t>
      </w:r>
      <w:r>
        <w:rPr>
          <w:rFonts w:hint="eastAsia"/>
          <w:color w:val="auto"/>
          <w:spacing w:val="-2"/>
          <w:sz w:val="21"/>
          <w:szCs w:val="21"/>
        </w:rPr>
        <w:t>起</w:t>
      </w:r>
      <w:r>
        <w:rPr>
          <w:rFonts w:hint="eastAsia"/>
          <w:color w:val="auto"/>
          <w:sz w:val="21"/>
          <w:szCs w:val="21"/>
        </w:rPr>
        <w:t>7个工作日内，以书面形式向采购代理机构提出质疑。采购代理机构应认真做好质疑处理工作。</w:t>
      </w:r>
    </w:p>
    <w:p>
      <w:pPr>
        <w:pStyle w:val="29"/>
        <w:tabs>
          <w:tab w:val="left" w:pos="819"/>
        </w:tabs>
        <w:spacing w:line="356" w:lineRule="auto"/>
        <w:ind w:left="-266" w:firstLine="412" w:firstLineChars="200"/>
        <w:rPr>
          <w:color w:val="auto"/>
          <w:sz w:val="21"/>
        </w:rPr>
      </w:pPr>
      <w:r>
        <w:rPr>
          <w:rFonts w:hint="eastAsia"/>
          <w:color w:val="auto"/>
          <w:spacing w:val="-2"/>
          <w:sz w:val="21"/>
          <w:lang w:val="en-US"/>
        </w:rPr>
        <w:t>6.4</w:t>
      </w:r>
      <w:r>
        <w:rPr>
          <w:color w:val="auto"/>
          <w:spacing w:val="-2"/>
          <w:sz w:val="21"/>
        </w:rPr>
        <w:t>、</w:t>
      </w:r>
      <w:r>
        <w:rPr>
          <w:rFonts w:hint="eastAsia"/>
          <w:color w:val="auto"/>
          <w:spacing w:val="-2"/>
          <w:sz w:val="21"/>
          <w:lang w:eastAsia="zh-CN"/>
        </w:rPr>
        <w:t>谈判</w:t>
      </w:r>
      <w:r>
        <w:rPr>
          <w:color w:val="auto"/>
          <w:spacing w:val="-2"/>
          <w:sz w:val="21"/>
        </w:rPr>
        <w:t>供应商认为</w:t>
      </w:r>
      <w:r>
        <w:rPr>
          <w:rFonts w:hint="eastAsia"/>
          <w:color w:val="auto"/>
          <w:spacing w:val="-2"/>
          <w:sz w:val="21"/>
          <w:lang w:eastAsia="zh-CN"/>
        </w:rPr>
        <w:t>谈判</w:t>
      </w:r>
      <w:r>
        <w:rPr>
          <w:color w:val="auto"/>
          <w:spacing w:val="-2"/>
          <w:sz w:val="21"/>
        </w:rPr>
        <w:t>结果使自己的合法权益受到损害的，应当在成交公告期限届满之日起</w:t>
      </w:r>
      <w:r>
        <w:rPr>
          <w:rFonts w:ascii="Times New Roman" w:eastAsia="Times New Roman"/>
          <w:color w:val="auto"/>
          <w:sz w:val="21"/>
        </w:rPr>
        <w:t>7</w:t>
      </w:r>
      <w:r>
        <w:rPr>
          <w:color w:val="auto"/>
          <w:sz w:val="21"/>
        </w:rPr>
        <w:t>个工作日内，以书面形式向采购代理机构提出质疑。采购代理机构应认真做好质疑处理工作。</w:t>
      </w:r>
    </w:p>
    <w:p>
      <w:pPr>
        <w:pStyle w:val="29"/>
        <w:tabs>
          <w:tab w:val="left" w:pos="819"/>
        </w:tabs>
        <w:spacing w:line="356" w:lineRule="auto"/>
        <w:ind w:left="-266" w:firstLineChars="200"/>
        <w:rPr>
          <w:color w:val="auto"/>
          <w:sz w:val="21"/>
        </w:rPr>
      </w:pPr>
      <w:r>
        <w:rPr>
          <w:rFonts w:hint="eastAsia"/>
          <w:color w:val="auto"/>
          <w:sz w:val="21"/>
          <w:lang w:val="en-US"/>
        </w:rPr>
        <w:t>6.5</w:t>
      </w:r>
      <w:r>
        <w:rPr>
          <w:color w:val="auto"/>
          <w:sz w:val="21"/>
        </w:rPr>
        <w:t>、</w:t>
      </w:r>
      <w:r>
        <w:rPr>
          <w:rFonts w:hint="eastAsia"/>
          <w:color w:val="auto"/>
          <w:sz w:val="21"/>
          <w:lang w:eastAsia="zh-CN"/>
        </w:rPr>
        <w:t>谈判</w:t>
      </w:r>
      <w:r>
        <w:rPr>
          <w:color w:val="auto"/>
          <w:sz w:val="21"/>
        </w:rPr>
        <w:t>供应商对采购代理机构的答复不满意或者采购代理机构未在规定的时间内作出答复的，可以在答复期满后十五个工作日内向</w:t>
      </w:r>
      <w:r>
        <w:rPr>
          <w:rFonts w:hint="eastAsia"/>
          <w:color w:val="auto"/>
          <w:sz w:val="21"/>
          <w:lang w:val="en-US"/>
        </w:rPr>
        <w:t>东兰</w:t>
      </w:r>
      <w:r>
        <w:rPr>
          <w:rFonts w:hint="eastAsia"/>
          <w:color w:val="auto"/>
          <w:sz w:val="21"/>
        </w:rPr>
        <w:t>县政府采购</w:t>
      </w:r>
      <w:r>
        <w:rPr>
          <w:rFonts w:hint="eastAsia"/>
          <w:color w:val="auto"/>
          <w:sz w:val="21"/>
          <w:lang w:val="en-US"/>
        </w:rPr>
        <w:t>管理</w:t>
      </w:r>
      <w:r>
        <w:rPr>
          <w:rFonts w:hint="eastAsia"/>
          <w:color w:val="auto"/>
          <w:sz w:val="21"/>
        </w:rPr>
        <w:t>办公室</w:t>
      </w:r>
      <w:r>
        <w:rPr>
          <w:color w:val="auto"/>
          <w:sz w:val="21"/>
        </w:rPr>
        <w:t>投诉。</w:t>
      </w:r>
    </w:p>
    <w:p>
      <w:pPr>
        <w:pStyle w:val="29"/>
        <w:tabs>
          <w:tab w:val="left" w:pos="819"/>
        </w:tabs>
        <w:spacing w:line="356" w:lineRule="auto"/>
        <w:ind w:left="-266" w:firstLineChars="200"/>
        <w:rPr>
          <w:color w:val="auto"/>
          <w:sz w:val="21"/>
        </w:rPr>
      </w:pPr>
      <w:r>
        <w:rPr>
          <w:rFonts w:hint="eastAsia"/>
          <w:color w:val="auto"/>
          <w:sz w:val="21"/>
          <w:lang w:val="en-US"/>
        </w:rPr>
        <w:t>6.6</w:t>
      </w:r>
      <w:r>
        <w:rPr>
          <w:color w:val="auto"/>
          <w:sz w:val="21"/>
        </w:rPr>
        <w:t>、质疑、投诉应当采用书面形式，质疑书、投诉书实行实名制，均应明确阐述</w:t>
      </w:r>
      <w:r>
        <w:rPr>
          <w:rFonts w:hint="eastAsia"/>
          <w:color w:val="auto"/>
          <w:sz w:val="21"/>
          <w:lang w:eastAsia="zh-CN"/>
        </w:rPr>
        <w:t>谈判</w:t>
      </w:r>
      <w:r>
        <w:rPr>
          <w:color w:val="auto"/>
          <w:sz w:val="21"/>
        </w:rPr>
        <w:t>文件、</w:t>
      </w:r>
      <w:r>
        <w:rPr>
          <w:rFonts w:hint="eastAsia"/>
          <w:color w:val="auto"/>
          <w:sz w:val="21"/>
          <w:lang w:eastAsia="zh-CN"/>
        </w:rPr>
        <w:t>谈判</w:t>
      </w:r>
      <w:r>
        <w:rPr>
          <w:color w:val="auto"/>
          <w:sz w:val="21"/>
        </w:rPr>
        <w:t>过程或成交结果中使自己合法权益受到损害的实质性内容，提供相关事实、依据和证据及其来源或线索，必要的证明材料，便于有关单位调查、答复和处理。</w:t>
      </w:r>
    </w:p>
    <w:p>
      <w:pPr>
        <w:pStyle w:val="8"/>
        <w:spacing w:line="356" w:lineRule="auto"/>
        <w:ind w:left="0"/>
        <w:rPr>
          <w:color w:val="auto"/>
        </w:rPr>
      </w:pPr>
      <w:bookmarkStart w:id="13" w:name="7、转包与分包"/>
      <w:bookmarkEnd w:id="13"/>
      <w:r>
        <w:rPr>
          <w:rFonts w:ascii="Times New Roman" w:eastAsia="Times New Roman"/>
          <w:color w:val="auto"/>
        </w:rPr>
        <w:t>7</w:t>
      </w:r>
      <w:r>
        <w:rPr>
          <w:color w:val="auto"/>
        </w:rPr>
        <w:t>、转包与分包</w:t>
      </w:r>
    </w:p>
    <w:p>
      <w:pPr>
        <w:pStyle w:val="29"/>
        <w:tabs>
          <w:tab w:val="left" w:pos="819"/>
        </w:tabs>
        <w:spacing w:line="356" w:lineRule="auto"/>
        <w:ind w:left="0" w:firstLine="398" w:firstLineChars="200"/>
        <w:rPr>
          <w:color w:val="auto"/>
          <w:sz w:val="21"/>
        </w:rPr>
      </w:pPr>
      <w:r>
        <w:rPr>
          <w:rFonts w:hint="eastAsia"/>
          <w:color w:val="auto"/>
          <w:w w:val="95"/>
          <w:sz w:val="21"/>
          <w:lang w:val="en-US"/>
        </w:rPr>
        <w:t>7.1</w:t>
      </w:r>
      <w:r>
        <w:rPr>
          <w:color w:val="auto"/>
          <w:w w:val="95"/>
          <w:sz w:val="21"/>
        </w:rPr>
        <w:t>、</w:t>
      </w:r>
      <w:r>
        <w:rPr>
          <w:rFonts w:hint="eastAsia"/>
          <w:color w:val="auto"/>
          <w:sz w:val="21"/>
        </w:rPr>
        <w:t>本项目不允许转包。</w:t>
      </w:r>
    </w:p>
    <w:p>
      <w:pPr>
        <w:pStyle w:val="29"/>
        <w:tabs>
          <w:tab w:val="left" w:pos="819"/>
        </w:tabs>
        <w:spacing w:line="356" w:lineRule="auto"/>
        <w:ind w:left="0" w:firstLine="398" w:firstLineChars="200"/>
        <w:rPr>
          <w:color w:val="auto"/>
          <w:sz w:val="21"/>
        </w:rPr>
      </w:pPr>
      <w:r>
        <w:rPr>
          <w:rFonts w:hint="eastAsia"/>
          <w:color w:val="auto"/>
          <w:w w:val="95"/>
          <w:sz w:val="21"/>
          <w:lang w:val="en-US"/>
        </w:rPr>
        <w:t>7.2</w:t>
      </w:r>
      <w:r>
        <w:rPr>
          <w:color w:val="auto"/>
          <w:w w:val="95"/>
          <w:sz w:val="21"/>
        </w:rPr>
        <w:t>、</w:t>
      </w:r>
      <w:r>
        <w:rPr>
          <w:rFonts w:hint="eastAsia"/>
          <w:color w:val="auto"/>
          <w:sz w:val="21"/>
        </w:rPr>
        <w:t>本项目不可以分包。</w:t>
      </w:r>
    </w:p>
    <w:p>
      <w:pPr>
        <w:pStyle w:val="8"/>
        <w:spacing w:line="356" w:lineRule="auto"/>
        <w:ind w:left="0"/>
        <w:rPr>
          <w:color w:val="auto"/>
        </w:rPr>
      </w:pPr>
      <w:bookmarkStart w:id="14" w:name="8、特别说明"/>
      <w:bookmarkEnd w:id="14"/>
      <w:r>
        <w:rPr>
          <w:rFonts w:ascii="Times New Roman" w:eastAsia="Times New Roman"/>
          <w:color w:val="auto"/>
        </w:rPr>
        <w:t>8</w:t>
      </w:r>
      <w:r>
        <w:rPr>
          <w:color w:val="auto"/>
        </w:rPr>
        <w:t>、特别说明</w:t>
      </w:r>
    </w:p>
    <w:p>
      <w:pPr>
        <w:pStyle w:val="29"/>
        <w:tabs>
          <w:tab w:val="left" w:pos="872"/>
        </w:tabs>
        <w:spacing w:line="356" w:lineRule="auto"/>
        <w:ind w:left="0" w:firstLineChars="200"/>
        <w:jc w:val="both"/>
        <w:rPr>
          <w:color w:val="auto"/>
          <w:sz w:val="21"/>
        </w:rPr>
      </w:pPr>
      <w:r>
        <w:rPr>
          <w:rFonts w:hint="eastAsia"/>
          <w:color w:val="auto"/>
          <w:sz w:val="21"/>
          <w:lang w:val="en-US"/>
        </w:rPr>
        <w:t>8.1</w:t>
      </w:r>
      <w:r>
        <w:rPr>
          <w:rFonts w:hint="eastAsia"/>
          <w:color w:val="auto"/>
          <w:sz w:val="21"/>
        </w:rPr>
        <w:t>单位负责人为同一人或者存在直接控股、管理关系的，不得参加同一分标</w:t>
      </w:r>
      <w:r>
        <w:rPr>
          <w:rFonts w:hint="eastAsia"/>
          <w:color w:val="auto"/>
          <w:sz w:val="21"/>
          <w:lang w:eastAsia="zh-CN"/>
        </w:rPr>
        <w:t>谈判</w:t>
      </w:r>
      <w:r>
        <w:rPr>
          <w:rFonts w:hint="eastAsia"/>
          <w:color w:val="auto"/>
          <w:sz w:val="21"/>
        </w:rPr>
        <w:t>或未划分分标的同一项目</w:t>
      </w:r>
      <w:r>
        <w:rPr>
          <w:color w:val="auto"/>
          <w:spacing w:val="-2"/>
          <w:sz w:val="21"/>
        </w:rPr>
        <w:t>的</w:t>
      </w:r>
      <w:r>
        <w:rPr>
          <w:rFonts w:hint="eastAsia"/>
          <w:color w:val="auto"/>
          <w:spacing w:val="-2"/>
          <w:sz w:val="21"/>
          <w:lang w:eastAsia="zh-CN"/>
        </w:rPr>
        <w:t>谈判</w:t>
      </w:r>
      <w:r>
        <w:rPr>
          <w:color w:val="auto"/>
          <w:spacing w:val="-2"/>
          <w:sz w:val="21"/>
        </w:rPr>
        <w:t>，否则，</w:t>
      </w:r>
      <w:r>
        <w:rPr>
          <w:rFonts w:hint="eastAsia"/>
          <w:color w:val="auto"/>
          <w:spacing w:val="-2"/>
          <w:sz w:val="21"/>
          <w:lang w:eastAsia="zh-CN"/>
        </w:rPr>
        <w:t>谈判</w:t>
      </w:r>
      <w:r>
        <w:rPr>
          <w:color w:val="auto"/>
          <w:spacing w:val="-2"/>
          <w:sz w:val="21"/>
        </w:rPr>
        <w:t>无效。</w:t>
      </w:r>
    </w:p>
    <w:p>
      <w:pPr>
        <w:pStyle w:val="29"/>
        <w:tabs>
          <w:tab w:val="left" w:pos="872"/>
        </w:tabs>
        <w:spacing w:line="356" w:lineRule="auto"/>
        <w:ind w:left="0" w:firstLineChars="200"/>
        <w:jc w:val="both"/>
        <w:rPr>
          <w:color w:val="auto"/>
          <w:sz w:val="21"/>
        </w:rPr>
      </w:pPr>
      <w:r>
        <w:rPr>
          <w:rFonts w:hint="eastAsia"/>
          <w:color w:val="auto"/>
          <w:sz w:val="21"/>
          <w:lang w:val="en-US"/>
        </w:rPr>
        <w:t>8.2</w:t>
      </w:r>
      <w:r>
        <w:rPr>
          <w:rFonts w:hint="eastAsia"/>
          <w:color w:val="auto"/>
          <w:sz w:val="21"/>
        </w:rPr>
        <w:t>除单一来源采购项目外，为采购项目提供整体设计、规范编制或者项目管理、监理、检测等服务的供</w:t>
      </w:r>
      <w:r>
        <w:rPr>
          <w:color w:val="auto"/>
          <w:spacing w:val="-4"/>
          <w:sz w:val="21"/>
        </w:rPr>
        <w:t>应商，不得再参加该采购项目的其他采购活动，否则</w:t>
      </w:r>
      <w:r>
        <w:rPr>
          <w:rFonts w:hint="eastAsia"/>
          <w:color w:val="auto"/>
          <w:spacing w:val="-4"/>
          <w:sz w:val="21"/>
          <w:lang w:eastAsia="zh-CN"/>
        </w:rPr>
        <w:t>谈判</w:t>
      </w:r>
      <w:r>
        <w:rPr>
          <w:color w:val="auto"/>
          <w:spacing w:val="-4"/>
          <w:sz w:val="21"/>
        </w:rPr>
        <w:t>无效。</w:t>
      </w:r>
    </w:p>
    <w:p>
      <w:pPr>
        <w:pStyle w:val="29"/>
        <w:tabs>
          <w:tab w:val="left" w:pos="872"/>
        </w:tabs>
        <w:spacing w:line="356" w:lineRule="auto"/>
        <w:ind w:left="0" w:firstLineChars="200"/>
        <w:jc w:val="both"/>
        <w:rPr>
          <w:color w:val="auto"/>
          <w:sz w:val="21"/>
        </w:rPr>
      </w:pPr>
      <w:r>
        <w:rPr>
          <w:rFonts w:hint="eastAsia"/>
          <w:color w:val="auto"/>
          <w:sz w:val="21"/>
          <w:lang w:val="en-US"/>
        </w:rPr>
        <w:t>8.3</w:t>
      </w:r>
      <w:r>
        <w:rPr>
          <w:rFonts w:hint="eastAsia"/>
          <w:color w:val="auto"/>
          <w:sz w:val="21"/>
        </w:rPr>
        <w:t>供应商应仔细阅读竞争性</w:t>
      </w:r>
      <w:r>
        <w:rPr>
          <w:rFonts w:hint="eastAsia"/>
          <w:color w:val="auto"/>
          <w:sz w:val="21"/>
          <w:lang w:eastAsia="zh-CN"/>
        </w:rPr>
        <w:t>谈判</w:t>
      </w:r>
      <w:r>
        <w:rPr>
          <w:rFonts w:hint="eastAsia"/>
          <w:color w:val="auto"/>
          <w:sz w:val="21"/>
        </w:rPr>
        <w:t>文件的所有内容，按照竞争性</w:t>
      </w:r>
      <w:r>
        <w:rPr>
          <w:rFonts w:hint="eastAsia"/>
          <w:color w:val="auto"/>
          <w:sz w:val="21"/>
          <w:lang w:eastAsia="zh-CN"/>
        </w:rPr>
        <w:t>谈判</w:t>
      </w:r>
      <w:r>
        <w:rPr>
          <w:rFonts w:hint="eastAsia"/>
          <w:color w:val="auto"/>
          <w:sz w:val="21"/>
        </w:rPr>
        <w:t>文件的要求提交响应文件，并对所提</w:t>
      </w:r>
      <w:r>
        <w:rPr>
          <w:color w:val="auto"/>
          <w:spacing w:val="-2"/>
          <w:sz w:val="21"/>
        </w:rPr>
        <w:t>供的全部资料的真实性承担法律责任。</w:t>
      </w:r>
    </w:p>
    <w:p>
      <w:pPr>
        <w:pStyle w:val="29"/>
        <w:tabs>
          <w:tab w:val="left" w:pos="924"/>
        </w:tabs>
        <w:spacing w:line="356" w:lineRule="auto"/>
        <w:ind w:left="0" w:firstLineChars="200"/>
        <w:jc w:val="both"/>
        <w:rPr>
          <w:color w:val="auto"/>
          <w:sz w:val="21"/>
        </w:rPr>
      </w:pPr>
      <w:r>
        <w:rPr>
          <w:rFonts w:hint="eastAsia"/>
          <w:color w:val="auto"/>
          <w:sz w:val="21"/>
          <w:lang w:val="en-US"/>
        </w:rPr>
        <w:t>8.4</w:t>
      </w:r>
      <w:r>
        <w:rPr>
          <w:rFonts w:hint="eastAsia"/>
          <w:color w:val="auto"/>
          <w:sz w:val="21"/>
        </w:rPr>
        <w:t>供应商在</w:t>
      </w:r>
      <w:r>
        <w:rPr>
          <w:rFonts w:hint="eastAsia"/>
          <w:color w:val="auto"/>
          <w:sz w:val="21"/>
          <w:lang w:eastAsia="zh-CN"/>
        </w:rPr>
        <w:t>谈判</w:t>
      </w:r>
      <w:r>
        <w:rPr>
          <w:rFonts w:hint="eastAsia"/>
          <w:color w:val="auto"/>
          <w:sz w:val="21"/>
        </w:rPr>
        <w:t>活动中提供任何虚假材料，其</w:t>
      </w:r>
      <w:r>
        <w:rPr>
          <w:rFonts w:hint="eastAsia"/>
          <w:color w:val="auto"/>
          <w:sz w:val="21"/>
          <w:lang w:eastAsia="zh-CN"/>
        </w:rPr>
        <w:t>谈判</w:t>
      </w:r>
      <w:r>
        <w:rPr>
          <w:rFonts w:hint="eastAsia"/>
          <w:color w:val="auto"/>
          <w:sz w:val="21"/>
        </w:rPr>
        <w:t>无效，并报监管部门查处；成交后发现的，成交人</w:t>
      </w:r>
      <w:r>
        <w:rPr>
          <w:color w:val="auto"/>
          <w:spacing w:val="-8"/>
          <w:sz w:val="21"/>
        </w:rPr>
        <w:t>须依照《中华人民共和国消费者权益保护法》第</w:t>
      </w:r>
      <w:r>
        <w:rPr>
          <w:rFonts w:ascii="Times New Roman" w:eastAsia="Times New Roman"/>
          <w:color w:val="auto"/>
          <w:sz w:val="21"/>
        </w:rPr>
        <w:t>49</w:t>
      </w:r>
      <w:r>
        <w:rPr>
          <w:color w:val="auto"/>
          <w:spacing w:val="-1"/>
          <w:sz w:val="21"/>
        </w:rPr>
        <w:t>条之规定双倍赔偿采购人，且民事赔偿并不免除违法供应商的行政与刑事责任。</w:t>
      </w:r>
    </w:p>
    <w:p>
      <w:pPr>
        <w:pStyle w:val="10"/>
        <w:spacing w:line="356" w:lineRule="auto"/>
        <w:ind w:left="0"/>
        <w:rPr>
          <w:color w:val="auto"/>
          <w:sz w:val="25"/>
        </w:rPr>
      </w:pPr>
    </w:p>
    <w:p>
      <w:pPr>
        <w:pStyle w:val="5"/>
        <w:spacing w:before="0" w:line="356" w:lineRule="auto"/>
        <w:ind w:left="0"/>
        <w:jc w:val="center"/>
        <w:rPr>
          <w:color w:val="auto"/>
        </w:rPr>
      </w:pPr>
      <w:bookmarkStart w:id="15" w:name="二、磋商文件"/>
      <w:bookmarkEnd w:id="15"/>
      <w:bookmarkStart w:id="16" w:name="_Toc1356"/>
      <w:r>
        <w:rPr>
          <w:color w:val="auto"/>
        </w:rPr>
        <w:t>二、</w:t>
      </w:r>
      <w:r>
        <w:rPr>
          <w:rFonts w:hint="eastAsia"/>
          <w:color w:val="auto"/>
          <w:lang w:eastAsia="zh-CN"/>
        </w:rPr>
        <w:t>谈判</w:t>
      </w:r>
      <w:r>
        <w:rPr>
          <w:color w:val="auto"/>
        </w:rPr>
        <w:t>文件</w:t>
      </w:r>
      <w:bookmarkEnd w:id="16"/>
    </w:p>
    <w:p>
      <w:pPr>
        <w:pStyle w:val="8"/>
        <w:spacing w:line="356" w:lineRule="auto"/>
        <w:ind w:left="0"/>
        <w:rPr>
          <w:color w:val="auto"/>
        </w:rPr>
      </w:pPr>
      <w:bookmarkStart w:id="17" w:name="9、磋商文件的构成"/>
      <w:bookmarkEnd w:id="17"/>
      <w:r>
        <w:rPr>
          <w:rFonts w:ascii="Times New Roman" w:eastAsia="Times New Roman"/>
          <w:color w:val="auto"/>
        </w:rPr>
        <w:t>9</w:t>
      </w:r>
      <w:r>
        <w:rPr>
          <w:color w:val="auto"/>
        </w:rPr>
        <w:t>、</w:t>
      </w:r>
      <w:r>
        <w:rPr>
          <w:rFonts w:hint="eastAsia"/>
          <w:color w:val="auto"/>
          <w:lang w:eastAsia="zh-CN"/>
        </w:rPr>
        <w:t>谈判</w:t>
      </w:r>
      <w:r>
        <w:rPr>
          <w:color w:val="auto"/>
        </w:rPr>
        <w:t>文件的构成</w:t>
      </w:r>
    </w:p>
    <w:p>
      <w:pPr>
        <w:pStyle w:val="10"/>
        <w:spacing w:line="356" w:lineRule="auto"/>
        <w:ind w:left="0" w:firstLine="408" w:firstLineChars="200"/>
        <w:rPr>
          <w:color w:val="auto"/>
        </w:rPr>
      </w:pPr>
      <w:r>
        <w:rPr>
          <w:color w:val="auto"/>
          <w:spacing w:val="-3"/>
        </w:rPr>
        <w:t>⑴ 竞争性</w:t>
      </w:r>
      <w:r>
        <w:rPr>
          <w:rFonts w:hint="eastAsia"/>
          <w:color w:val="auto"/>
          <w:spacing w:val="-3"/>
          <w:lang w:eastAsia="zh-CN"/>
        </w:rPr>
        <w:t>谈判</w:t>
      </w:r>
      <w:r>
        <w:rPr>
          <w:color w:val="auto"/>
          <w:spacing w:val="-3"/>
        </w:rPr>
        <w:t>公告；</w:t>
      </w:r>
    </w:p>
    <w:p>
      <w:pPr>
        <w:pStyle w:val="10"/>
        <w:spacing w:line="356" w:lineRule="auto"/>
        <w:ind w:left="0" w:firstLine="408" w:firstLineChars="200"/>
        <w:rPr>
          <w:color w:val="auto"/>
        </w:rPr>
      </w:pPr>
      <w:r>
        <w:rPr>
          <w:color w:val="auto"/>
          <w:spacing w:val="-3"/>
        </w:rPr>
        <w:t xml:space="preserve">⑵ </w:t>
      </w:r>
      <w:r>
        <w:rPr>
          <w:rFonts w:hint="eastAsia"/>
          <w:color w:val="auto"/>
          <w:spacing w:val="-3"/>
          <w:lang w:eastAsia="zh-CN"/>
        </w:rPr>
        <w:t>谈判</w:t>
      </w:r>
      <w:r>
        <w:rPr>
          <w:color w:val="auto"/>
          <w:spacing w:val="-3"/>
        </w:rPr>
        <w:t>供应商须知；</w:t>
      </w:r>
    </w:p>
    <w:p>
      <w:pPr>
        <w:pStyle w:val="10"/>
        <w:spacing w:line="356" w:lineRule="auto"/>
        <w:ind w:left="0" w:firstLine="420" w:firstLineChars="200"/>
        <w:rPr>
          <w:color w:val="auto"/>
        </w:rPr>
      </w:pPr>
      <w:r>
        <w:rPr>
          <w:color w:val="auto"/>
        </w:rPr>
        <w:t>⑶ 服务采购需求（</w:t>
      </w:r>
      <w:r>
        <w:rPr>
          <w:rFonts w:ascii="Times New Roman" w:hAnsi="Times New Roman" w:eastAsia="Times New Roman"/>
          <w:color w:val="auto"/>
        </w:rPr>
        <w:t>“</w:t>
      </w:r>
      <w:r>
        <w:rPr>
          <w:color w:val="auto"/>
        </w:rPr>
        <w:t>服务采购需求</w:t>
      </w:r>
      <w:r>
        <w:rPr>
          <w:rFonts w:ascii="Times New Roman" w:hAnsi="Times New Roman" w:eastAsia="Times New Roman"/>
          <w:color w:val="auto"/>
        </w:rPr>
        <w:t>”</w:t>
      </w:r>
      <w:r>
        <w:rPr>
          <w:color w:val="auto"/>
        </w:rPr>
        <w:t>中的所有条款要求均为实质性要求）；</w:t>
      </w:r>
    </w:p>
    <w:p>
      <w:pPr>
        <w:pStyle w:val="10"/>
        <w:spacing w:line="356" w:lineRule="auto"/>
        <w:ind w:left="0" w:firstLine="420" w:firstLineChars="200"/>
        <w:rPr>
          <w:color w:val="auto"/>
        </w:rPr>
      </w:pPr>
      <w:r>
        <w:rPr>
          <w:color w:val="auto"/>
        </w:rPr>
        <w:t>⑷ 评审办法；</w:t>
      </w:r>
    </w:p>
    <w:p>
      <w:pPr>
        <w:pStyle w:val="10"/>
        <w:spacing w:line="356" w:lineRule="auto"/>
        <w:ind w:left="0" w:firstLine="420" w:firstLineChars="200"/>
        <w:rPr>
          <w:color w:val="auto"/>
        </w:rPr>
      </w:pPr>
      <w:r>
        <w:rPr>
          <w:color w:val="auto"/>
        </w:rPr>
        <w:t>⑸ 采购合同（合同主要条款及格式）；</w:t>
      </w:r>
    </w:p>
    <w:p>
      <w:pPr>
        <w:pStyle w:val="10"/>
        <w:spacing w:line="356" w:lineRule="auto"/>
        <w:ind w:left="0" w:firstLine="420" w:firstLineChars="200"/>
        <w:rPr>
          <w:color w:val="auto"/>
        </w:rPr>
      </w:pPr>
      <w:r>
        <w:rPr>
          <w:color w:val="auto"/>
        </w:rPr>
        <w:t>⑹ 响应文件格式。</w:t>
      </w:r>
    </w:p>
    <w:p>
      <w:pPr>
        <w:pStyle w:val="8"/>
        <w:spacing w:line="356" w:lineRule="auto"/>
        <w:ind w:left="0"/>
        <w:rPr>
          <w:color w:val="auto"/>
        </w:rPr>
      </w:pPr>
      <w:bookmarkStart w:id="18" w:name="10、磋商文件的澄清与修改"/>
      <w:bookmarkEnd w:id="18"/>
      <w:r>
        <w:rPr>
          <w:rFonts w:ascii="Times New Roman" w:eastAsia="Times New Roman"/>
          <w:color w:val="auto"/>
        </w:rPr>
        <w:t>10</w:t>
      </w:r>
      <w:r>
        <w:rPr>
          <w:color w:val="auto"/>
        </w:rPr>
        <w:t>、</w:t>
      </w:r>
      <w:r>
        <w:rPr>
          <w:rFonts w:hint="eastAsia"/>
          <w:color w:val="auto"/>
          <w:lang w:eastAsia="zh-CN"/>
        </w:rPr>
        <w:t>谈判</w:t>
      </w:r>
      <w:r>
        <w:rPr>
          <w:color w:val="auto"/>
        </w:rPr>
        <w:t>文件的澄清与修改</w:t>
      </w:r>
    </w:p>
    <w:p>
      <w:pPr>
        <w:pStyle w:val="29"/>
        <w:tabs>
          <w:tab w:val="left" w:pos="927"/>
        </w:tabs>
        <w:spacing w:line="356" w:lineRule="auto"/>
        <w:ind w:left="0" w:firstLine="362" w:firstLineChars="200"/>
        <w:rPr>
          <w:color w:val="auto"/>
          <w:sz w:val="21"/>
        </w:rPr>
      </w:pPr>
      <w:r>
        <w:rPr>
          <w:rFonts w:hint="eastAsia"/>
          <w:color w:val="auto"/>
          <w:spacing w:val="-9"/>
          <w:w w:val="95"/>
          <w:sz w:val="21"/>
          <w:lang w:val="en-US"/>
        </w:rPr>
        <w:t>10.1</w:t>
      </w:r>
      <w:r>
        <w:rPr>
          <w:color w:val="auto"/>
          <w:spacing w:val="-9"/>
          <w:w w:val="95"/>
          <w:sz w:val="21"/>
        </w:rPr>
        <w:t>、</w:t>
      </w:r>
      <w:r>
        <w:rPr>
          <w:rFonts w:hint="eastAsia"/>
          <w:color w:val="auto"/>
          <w:sz w:val="21"/>
          <w:lang w:eastAsia="zh-CN"/>
        </w:rPr>
        <w:t>谈判</w:t>
      </w:r>
      <w:r>
        <w:rPr>
          <w:rFonts w:hint="eastAsia"/>
          <w:color w:val="auto"/>
          <w:sz w:val="21"/>
        </w:rPr>
        <w:t>供应商应认真阅读</w:t>
      </w:r>
      <w:r>
        <w:rPr>
          <w:rFonts w:hint="eastAsia"/>
          <w:color w:val="auto"/>
          <w:sz w:val="21"/>
          <w:lang w:eastAsia="zh-CN"/>
        </w:rPr>
        <w:t>谈判</w:t>
      </w:r>
      <w:r>
        <w:rPr>
          <w:rFonts w:hint="eastAsia"/>
          <w:color w:val="auto"/>
          <w:sz w:val="21"/>
        </w:rPr>
        <w:t>文件，发现其中有误或有不合理要求的，应在</w:t>
      </w:r>
      <w:r>
        <w:rPr>
          <w:rFonts w:hint="eastAsia"/>
          <w:color w:val="auto"/>
          <w:sz w:val="21"/>
          <w:lang w:eastAsia="zh-CN"/>
        </w:rPr>
        <w:t>谈判</w:t>
      </w:r>
      <w:r>
        <w:rPr>
          <w:rFonts w:hint="eastAsia"/>
          <w:color w:val="auto"/>
          <w:sz w:val="21"/>
        </w:rPr>
        <w:t>截止日期二日前以</w:t>
      </w:r>
      <w:r>
        <w:rPr>
          <w:color w:val="auto"/>
          <w:spacing w:val="-9"/>
          <w:sz w:val="21"/>
        </w:rPr>
        <w:t>书面形式要求采购代理机构澄清。</w:t>
      </w:r>
    </w:p>
    <w:p>
      <w:pPr>
        <w:pStyle w:val="29"/>
        <w:tabs>
          <w:tab w:val="left" w:pos="927"/>
        </w:tabs>
        <w:spacing w:line="356" w:lineRule="auto"/>
        <w:ind w:left="0" w:firstLine="366" w:firstLineChars="200"/>
        <w:jc w:val="both"/>
        <w:rPr>
          <w:color w:val="auto"/>
          <w:sz w:val="21"/>
          <w:szCs w:val="21"/>
        </w:rPr>
      </w:pPr>
      <w:r>
        <w:rPr>
          <w:rFonts w:hint="eastAsia"/>
          <w:color w:val="auto"/>
          <w:spacing w:val="-8"/>
          <w:w w:val="95"/>
          <w:sz w:val="21"/>
          <w:lang w:val="en-US"/>
        </w:rPr>
        <w:t>10.2</w:t>
      </w:r>
      <w:r>
        <w:rPr>
          <w:color w:val="auto"/>
          <w:spacing w:val="-8"/>
          <w:w w:val="95"/>
          <w:sz w:val="21"/>
        </w:rPr>
        <w:t>、</w:t>
      </w:r>
      <w:r>
        <w:rPr>
          <w:rFonts w:hint="eastAsia"/>
          <w:color w:val="auto"/>
          <w:sz w:val="21"/>
        </w:rPr>
        <w:t>采购代理机构可以对已发出的</w:t>
      </w:r>
      <w:r>
        <w:rPr>
          <w:rFonts w:hint="eastAsia"/>
          <w:color w:val="auto"/>
          <w:sz w:val="21"/>
          <w:lang w:eastAsia="zh-CN"/>
        </w:rPr>
        <w:t>谈判</w:t>
      </w:r>
      <w:r>
        <w:rPr>
          <w:rFonts w:hint="eastAsia"/>
          <w:color w:val="auto"/>
          <w:sz w:val="21"/>
        </w:rPr>
        <w:t>文件进行必要澄清、修改。澄清或者修改的内容可能影响</w:t>
      </w:r>
      <w:r>
        <w:rPr>
          <w:rFonts w:hint="eastAsia"/>
          <w:color w:val="auto"/>
          <w:sz w:val="21"/>
          <w:lang w:eastAsia="zh-CN"/>
        </w:rPr>
        <w:t>谈判</w:t>
      </w:r>
      <w:r>
        <w:rPr>
          <w:color w:val="auto"/>
          <w:spacing w:val="-1"/>
          <w:sz w:val="21"/>
        </w:rPr>
        <w:t>文件编制的，代理机构应当在响应文件递交截止时间</w:t>
      </w:r>
      <w:r>
        <w:rPr>
          <w:rFonts w:hint="eastAsia"/>
          <w:color w:val="auto"/>
          <w:spacing w:val="-1"/>
          <w:sz w:val="21"/>
          <w:lang w:eastAsia="zh-CN"/>
        </w:rPr>
        <w:t>三</w:t>
      </w:r>
      <w:r>
        <w:rPr>
          <w:color w:val="auto"/>
          <w:spacing w:val="-1"/>
          <w:sz w:val="21"/>
        </w:rPr>
        <w:t>日前在本招标项目竞争性</w:t>
      </w:r>
      <w:r>
        <w:rPr>
          <w:rFonts w:hint="eastAsia"/>
          <w:color w:val="auto"/>
          <w:spacing w:val="-1"/>
          <w:sz w:val="21"/>
          <w:lang w:eastAsia="zh-CN"/>
        </w:rPr>
        <w:t>谈判</w:t>
      </w:r>
      <w:r>
        <w:rPr>
          <w:color w:val="auto"/>
          <w:spacing w:val="-1"/>
          <w:sz w:val="21"/>
        </w:rPr>
        <w:t>公告发布的同一媒体</w:t>
      </w:r>
      <w:r>
        <w:rPr>
          <w:color w:val="auto"/>
          <w:spacing w:val="20"/>
          <w:sz w:val="21"/>
        </w:rPr>
        <w:t>上发布更正公告，已</w:t>
      </w:r>
      <w:r>
        <w:rPr>
          <w:rFonts w:hint="eastAsia"/>
          <w:color w:val="auto"/>
          <w:spacing w:val="20"/>
          <w:sz w:val="21"/>
          <w:lang w:val="en-US"/>
        </w:rPr>
        <w:t>获取</w:t>
      </w:r>
      <w:r>
        <w:rPr>
          <w:color w:val="auto"/>
          <w:spacing w:val="20"/>
          <w:sz w:val="21"/>
        </w:rPr>
        <w:t>竞争性</w:t>
      </w:r>
      <w:r>
        <w:rPr>
          <w:rFonts w:hint="eastAsia"/>
          <w:color w:val="auto"/>
          <w:spacing w:val="20"/>
          <w:sz w:val="21"/>
          <w:lang w:eastAsia="zh-CN"/>
        </w:rPr>
        <w:t>谈判</w:t>
      </w:r>
      <w:r>
        <w:rPr>
          <w:color w:val="auto"/>
          <w:spacing w:val="20"/>
          <w:sz w:val="21"/>
        </w:rPr>
        <w:t>文件的供应商自行登录竞争性</w:t>
      </w:r>
      <w:r>
        <w:rPr>
          <w:rFonts w:hint="eastAsia"/>
          <w:color w:val="auto"/>
          <w:spacing w:val="20"/>
          <w:sz w:val="21"/>
          <w:lang w:eastAsia="zh-CN"/>
        </w:rPr>
        <w:t>谈判</w:t>
      </w:r>
      <w:r>
        <w:rPr>
          <w:color w:val="auto"/>
          <w:spacing w:val="20"/>
          <w:sz w:val="21"/>
        </w:rPr>
        <w:t>公告发布的相关网站</w:t>
      </w:r>
      <w:r>
        <w:rPr>
          <w:color w:val="auto"/>
        </w:rPr>
        <w:t>【</w:t>
      </w:r>
      <w:r>
        <w:rPr>
          <w:color w:val="auto"/>
        </w:rPr>
        <w:fldChar w:fldCharType="begin"/>
      </w:r>
      <w:r>
        <w:rPr>
          <w:color w:val="auto"/>
        </w:rPr>
        <w:instrText xml:space="preserve"> HYPERLINK "http://www.ccgp.gov.cn/" \h </w:instrText>
      </w:r>
      <w:r>
        <w:rPr>
          <w:color w:val="auto"/>
        </w:rPr>
        <w:fldChar w:fldCharType="separate"/>
      </w:r>
      <w:r>
        <w:rPr>
          <w:rFonts w:ascii="Times New Roman" w:eastAsia="Times New Roman"/>
          <w:color w:val="auto"/>
        </w:rPr>
        <w:t>http://www.ccgp.gov.cn</w:t>
      </w:r>
      <w:r>
        <w:rPr>
          <w:rFonts w:ascii="Times New Roman" w:eastAsia="Times New Roman"/>
          <w:color w:val="auto"/>
        </w:rPr>
        <w:fldChar w:fldCharType="end"/>
      </w:r>
      <w:r>
        <w:rPr>
          <w:color w:val="auto"/>
        </w:rPr>
        <w:t>（</w:t>
      </w:r>
      <w:r>
        <w:rPr>
          <w:color w:val="auto"/>
          <w:sz w:val="21"/>
          <w:szCs w:val="21"/>
        </w:rPr>
        <w:t>中国政府采购网</w:t>
      </w:r>
      <w:r>
        <w:rPr>
          <w:color w:val="auto"/>
        </w:rPr>
        <w:t>）、</w:t>
      </w:r>
      <w:r>
        <w:rPr>
          <w:rFonts w:hint="eastAsia" w:ascii="Times New Roman" w:eastAsia="Times New Roman"/>
          <w:color w:val="auto"/>
        </w:rPr>
        <w:t>http://zfcg.gxzf.gov.cn/</w:t>
      </w:r>
      <w:r>
        <w:rPr>
          <w:color w:val="auto"/>
        </w:rPr>
        <w:t>（</w:t>
      </w:r>
      <w:r>
        <w:rPr>
          <w:color w:val="auto"/>
          <w:sz w:val="21"/>
          <w:szCs w:val="21"/>
        </w:rPr>
        <w:t>广西壮族自治区政府采购网</w:t>
      </w:r>
      <w:r>
        <w:rPr>
          <w:color w:val="auto"/>
        </w:rPr>
        <w:t>）</w:t>
      </w:r>
      <w:r>
        <w:rPr>
          <w:rFonts w:hint="eastAsia"/>
          <w:color w:val="auto"/>
        </w:rPr>
        <w:t>、</w:t>
      </w:r>
      <w:r>
        <w:rPr>
          <w:rFonts w:hint="eastAsia" w:ascii="Times New Roman" w:eastAsia="Times New Roman"/>
          <w:color w:val="auto"/>
          <w:lang w:val="en-US"/>
        </w:rPr>
        <w:t>http://www.hcjyxxw.com/</w:t>
      </w:r>
      <w:r>
        <w:rPr>
          <w:rFonts w:hint="eastAsia" w:cstheme="minorEastAsia"/>
          <w:color w:val="auto"/>
          <w:spacing w:val="-4"/>
          <w:sz w:val="21"/>
          <w:szCs w:val="21"/>
          <w:lang w:val="en-US"/>
        </w:rPr>
        <w:t>（河池市公共资源交易中心）</w:t>
      </w:r>
      <w:r>
        <w:rPr>
          <w:color w:val="auto"/>
        </w:rPr>
        <w:t>】</w:t>
      </w:r>
      <w:r>
        <w:rPr>
          <w:color w:val="auto"/>
          <w:sz w:val="21"/>
          <w:szCs w:val="21"/>
        </w:rPr>
        <w:t>查询，不足</w:t>
      </w:r>
      <w:r>
        <w:rPr>
          <w:rFonts w:hint="eastAsia"/>
          <w:color w:val="auto"/>
          <w:sz w:val="21"/>
          <w:szCs w:val="21"/>
          <w:lang w:eastAsia="zh-CN"/>
        </w:rPr>
        <w:t>三</w:t>
      </w:r>
      <w:r>
        <w:rPr>
          <w:color w:val="auto"/>
          <w:sz w:val="21"/>
          <w:szCs w:val="21"/>
        </w:rPr>
        <w:t>日的，应当顺延提交首次响应文件截止时间。</w:t>
      </w:r>
    </w:p>
    <w:p>
      <w:pPr>
        <w:pStyle w:val="29"/>
        <w:tabs>
          <w:tab w:val="left" w:pos="927"/>
        </w:tabs>
        <w:spacing w:line="356" w:lineRule="auto"/>
        <w:ind w:left="0" w:firstLine="362" w:firstLineChars="200"/>
        <w:jc w:val="both"/>
        <w:rPr>
          <w:color w:val="auto"/>
          <w:spacing w:val="-1"/>
          <w:sz w:val="21"/>
        </w:rPr>
      </w:pPr>
      <w:r>
        <w:rPr>
          <w:rFonts w:hint="eastAsia"/>
          <w:color w:val="auto"/>
          <w:spacing w:val="-9"/>
          <w:w w:val="95"/>
          <w:sz w:val="21"/>
          <w:lang w:val="en-US"/>
        </w:rPr>
        <w:t>10.3</w:t>
      </w:r>
      <w:r>
        <w:rPr>
          <w:color w:val="auto"/>
          <w:spacing w:val="-9"/>
          <w:w w:val="95"/>
          <w:sz w:val="21"/>
        </w:rPr>
        <w:t>、</w:t>
      </w:r>
      <w:r>
        <w:rPr>
          <w:rFonts w:hint="eastAsia"/>
          <w:color w:val="auto"/>
          <w:sz w:val="21"/>
        </w:rPr>
        <w:t>采购代理机构在竞争性</w:t>
      </w:r>
      <w:r>
        <w:rPr>
          <w:rFonts w:hint="eastAsia"/>
          <w:color w:val="auto"/>
          <w:sz w:val="21"/>
          <w:lang w:eastAsia="zh-CN"/>
        </w:rPr>
        <w:t>谈判</w:t>
      </w:r>
      <w:r>
        <w:rPr>
          <w:rFonts w:hint="eastAsia"/>
          <w:color w:val="auto"/>
          <w:sz w:val="21"/>
        </w:rPr>
        <w:t>公告发布的相关网站发布更正公告的同时，视同供应商已知晓竞争性</w:t>
      </w:r>
      <w:r>
        <w:rPr>
          <w:rFonts w:hint="eastAsia"/>
          <w:color w:val="auto"/>
          <w:spacing w:val="-1"/>
          <w:sz w:val="21"/>
          <w:lang w:eastAsia="zh-CN"/>
        </w:rPr>
        <w:t>谈判</w:t>
      </w:r>
      <w:r>
        <w:rPr>
          <w:color w:val="auto"/>
          <w:spacing w:val="-1"/>
          <w:sz w:val="21"/>
        </w:rPr>
        <w:t>文件的澄清或者修改，供应商应将澄清或者修改的内容考虑在响应文件中，供应商在响应文件递交截</w:t>
      </w:r>
      <w:r>
        <w:rPr>
          <w:color w:val="auto"/>
          <w:sz w:val="21"/>
        </w:rPr>
        <w:t>止前未登录竞争性</w:t>
      </w:r>
      <w:r>
        <w:rPr>
          <w:rFonts w:hint="eastAsia"/>
          <w:color w:val="auto"/>
          <w:sz w:val="21"/>
          <w:lang w:eastAsia="zh-CN"/>
        </w:rPr>
        <w:t>谈判</w:t>
      </w:r>
      <w:r>
        <w:rPr>
          <w:color w:val="auto"/>
          <w:sz w:val="21"/>
        </w:rPr>
        <w:t>公告发布的相关网站查看澄清或者修改的，造成供应商的响应文件不符合竞</w:t>
      </w:r>
      <w:r>
        <w:rPr>
          <w:color w:val="auto"/>
          <w:spacing w:val="-1"/>
          <w:sz w:val="21"/>
        </w:rPr>
        <w:t>争性</w:t>
      </w:r>
      <w:r>
        <w:rPr>
          <w:rFonts w:hint="eastAsia"/>
          <w:color w:val="auto"/>
          <w:spacing w:val="-1"/>
          <w:sz w:val="21"/>
          <w:lang w:eastAsia="zh-CN"/>
        </w:rPr>
        <w:t>谈判</w:t>
      </w:r>
      <w:r>
        <w:rPr>
          <w:color w:val="auto"/>
          <w:spacing w:val="-1"/>
          <w:sz w:val="21"/>
        </w:rPr>
        <w:t>文件要求或废标的，由供应商自行承担责任。</w:t>
      </w:r>
    </w:p>
    <w:p>
      <w:pPr>
        <w:pStyle w:val="29"/>
        <w:tabs>
          <w:tab w:val="left" w:pos="927"/>
        </w:tabs>
        <w:spacing w:line="356" w:lineRule="auto"/>
        <w:ind w:left="0" w:firstLine="358" w:firstLineChars="200"/>
        <w:rPr>
          <w:color w:val="auto"/>
          <w:sz w:val="21"/>
        </w:rPr>
      </w:pPr>
      <w:r>
        <w:rPr>
          <w:rFonts w:hint="eastAsia"/>
          <w:color w:val="auto"/>
          <w:spacing w:val="-10"/>
          <w:w w:val="95"/>
          <w:sz w:val="21"/>
          <w:lang w:val="en-US"/>
        </w:rPr>
        <w:t>10.4</w:t>
      </w:r>
      <w:r>
        <w:rPr>
          <w:color w:val="auto"/>
          <w:spacing w:val="-10"/>
          <w:w w:val="95"/>
          <w:sz w:val="21"/>
        </w:rPr>
        <w:t>、</w:t>
      </w:r>
      <w:r>
        <w:rPr>
          <w:rFonts w:hint="eastAsia"/>
          <w:color w:val="auto"/>
          <w:sz w:val="21"/>
        </w:rPr>
        <w:t>澄清、答复、修改、补充的内容为</w:t>
      </w:r>
      <w:r>
        <w:rPr>
          <w:rFonts w:hint="eastAsia"/>
          <w:color w:val="auto"/>
          <w:sz w:val="21"/>
          <w:lang w:eastAsia="zh-CN"/>
        </w:rPr>
        <w:t>谈判</w:t>
      </w:r>
      <w:r>
        <w:rPr>
          <w:rFonts w:hint="eastAsia"/>
          <w:color w:val="auto"/>
          <w:sz w:val="21"/>
        </w:rPr>
        <w:t>文件的组成部分。当澄清、答复、修改、补充通知就同一</w:t>
      </w:r>
      <w:r>
        <w:rPr>
          <w:color w:val="auto"/>
          <w:spacing w:val="-10"/>
          <w:sz w:val="21"/>
        </w:rPr>
        <w:t>内容的表述不一致时，以最后发出的书面文件为准。</w:t>
      </w:r>
    </w:p>
    <w:p>
      <w:pPr>
        <w:pStyle w:val="29"/>
        <w:tabs>
          <w:tab w:val="left" w:pos="927"/>
        </w:tabs>
        <w:spacing w:line="356" w:lineRule="auto"/>
        <w:ind w:left="0" w:firstLine="358" w:firstLineChars="200"/>
        <w:rPr>
          <w:color w:val="auto"/>
          <w:sz w:val="21"/>
        </w:rPr>
      </w:pPr>
      <w:r>
        <w:rPr>
          <w:rFonts w:hint="eastAsia"/>
          <w:color w:val="auto"/>
          <w:spacing w:val="-10"/>
          <w:w w:val="95"/>
          <w:sz w:val="21"/>
          <w:lang w:val="en-US"/>
        </w:rPr>
        <w:t>10.5</w:t>
      </w:r>
      <w:r>
        <w:rPr>
          <w:color w:val="auto"/>
          <w:spacing w:val="-10"/>
          <w:w w:val="95"/>
          <w:sz w:val="21"/>
        </w:rPr>
        <w:t>、</w:t>
      </w:r>
      <w:r>
        <w:rPr>
          <w:rFonts w:hint="eastAsia"/>
          <w:color w:val="auto"/>
          <w:sz w:val="21"/>
          <w:lang w:eastAsia="zh-CN"/>
        </w:rPr>
        <w:t>谈判</w:t>
      </w:r>
      <w:r>
        <w:rPr>
          <w:rFonts w:hint="eastAsia"/>
          <w:color w:val="auto"/>
          <w:sz w:val="21"/>
        </w:rPr>
        <w:t>文件的澄清、答复、修改或补充都应该通过本项目采购代理机构以法定形式发布，采购人没</w:t>
      </w:r>
      <w:r>
        <w:rPr>
          <w:color w:val="auto"/>
          <w:spacing w:val="-10"/>
          <w:sz w:val="21"/>
        </w:rPr>
        <w:t>有通过本机构，不得擅自澄清、答复、修改或补充</w:t>
      </w:r>
      <w:r>
        <w:rPr>
          <w:rFonts w:hint="eastAsia"/>
          <w:color w:val="auto"/>
          <w:spacing w:val="-10"/>
          <w:sz w:val="21"/>
          <w:lang w:eastAsia="zh-CN"/>
        </w:rPr>
        <w:t>谈判</w:t>
      </w:r>
      <w:r>
        <w:rPr>
          <w:color w:val="auto"/>
          <w:spacing w:val="-10"/>
          <w:sz w:val="21"/>
        </w:rPr>
        <w:t>文件。</w:t>
      </w:r>
    </w:p>
    <w:p>
      <w:pPr>
        <w:pStyle w:val="29"/>
        <w:tabs>
          <w:tab w:val="left" w:pos="927"/>
        </w:tabs>
        <w:spacing w:line="356" w:lineRule="auto"/>
        <w:ind w:left="0" w:firstLine="384" w:firstLineChars="200"/>
        <w:rPr>
          <w:color w:val="auto"/>
          <w:sz w:val="21"/>
        </w:rPr>
      </w:pPr>
      <w:r>
        <w:rPr>
          <w:rFonts w:hint="eastAsia"/>
          <w:color w:val="auto"/>
          <w:spacing w:val="-9"/>
          <w:sz w:val="21"/>
          <w:lang w:val="en-US"/>
        </w:rPr>
        <w:t>10.6</w:t>
      </w:r>
      <w:r>
        <w:rPr>
          <w:color w:val="auto"/>
          <w:spacing w:val="-9"/>
          <w:sz w:val="21"/>
        </w:rPr>
        <w:t>、采购人和采购代理机构可以视采购具体情况，延长响应文件递交截止时间，在本项目竞争性</w:t>
      </w:r>
      <w:r>
        <w:rPr>
          <w:rFonts w:hint="eastAsia"/>
          <w:color w:val="auto"/>
          <w:spacing w:val="-9"/>
          <w:sz w:val="21"/>
          <w:lang w:eastAsia="zh-CN"/>
        </w:rPr>
        <w:t>谈判</w:t>
      </w:r>
      <w:r>
        <w:rPr>
          <w:color w:val="auto"/>
          <w:spacing w:val="-1"/>
          <w:sz w:val="21"/>
        </w:rPr>
        <w:t>公告发布的同一媒体上发布更正公</w:t>
      </w:r>
      <w:r>
        <w:rPr>
          <w:color w:val="auto"/>
          <w:spacing w:val="-9"/>
          <w:sz w:val="21"/>
        </w:rPr>
        <w:t>告，</w:t>
      </w:r>
      <w:r>
        <w:rPr>
          <w:rFonts w:hint="eastAsia"/>
          <w:color w:val="auto"/>
          <w:spacing w:val="-9"/>
          <w:sz w:val="21"/>
        </w:rPr>
        <w:t>并以书面形式通知所有</w:t>
      </w:r>
      <w:r>
        <w:rPr>
          <w:rFonts w:hint="eastAsia"/>
          <w:color w:val="auto"/>
          <w:spacing w:val="-9"/>
          <w:sz w:val="21"/>
          <w:lang w:val="en-US"/>
        </w:rPr>
        <w:t>参加竞争性</w:t>
      </w:r>
      <w:r>
        <w:rPr>
          <w:rFonts w:hint="eastAsia"/>
          <w:color w:val="auto"/>
          <w:spacing w:val="-9"/>
          <w:sz w:val="21"/>
          <w:lang w:val="en-US" w:eastAsia="zh-CN"/>
        </w:rPr>
        <w:t>谈判</w:t>
      </w:r>
      <w:r>
        <w:rPr>
          <w:rFonts w:hint="eastAsia"/>
          <w:color w:val="auto"/>
          <w:spacing w:val="-9"/>
          <w:sz w:val="21"/>
        </w:rPr>
        <w:t>的竞标人。</w:t>
      </w:r>
    </w:p>
    <w:p>
      <w:pPr>
        <w:pStyle w:val="10"/>
        <w:spacing w:line="356" w:lineRule="auto"/>
        <w:ind w:left="0"/>
        <w:rPr>
          <w:color w:val="auto"/>
          <w:sz w:val="25"/>
        </w:rPr>
      </w:pPr>
    </w:p>
    <w:p>
      <w:pPr>
        <w:pStyle w:val="5"/>
        <w:spacing w:before="0" w:line="356" w:lineRule="auto"/>
        <w:ind w:left="0"/>
        <w:jc w:val="center"/>
        <w:rPr>
          <w:color w:val="auto"/>
        </w:rPr>
      </w:pPr>
      <w:bookmarkStart w:id="19" w:name="三、竞争性磋商响应文件的编制"/>
      <w:bookmarkEnd w:id="19"/>
      <w:bookmarkStart w:id="20" w:name="_Toc27936"/>
      <w:r>
        <w:rPr>
          <w:color w:val="auto"/>
        </w:rPr>
        <w:t>三、竞争性</w:t>
      </w:r>
      <w:r>
        <w:rPr>
          <w:rFonts w:hint="eastAsia"/>
          <w:color w:val="auto"/>
          <w:lang w:eastAsia="zh-CN"/>
        </w:rPr>
        <w:t>谈判</w:t>
      </w:r>
      <w:r>
        <w:rPr>
          <w:color w:val="auto"/>
        </w:rPr>
        <w:t>响应文件的编制</w:t>
      </w:r>
      <w:bookmarkEnd w:id="20"/>
    </w:p>
    <w:p>
      <w:pPr>
        <w:pStyle w:val="10"/>
        <w:spacing w:line="356" w:lineRule="auto"/>
        <w:ind w:left="0"/>
        <w:rPr>
          <w:b/>
          <w:color w:val="auto"/>
          <w:sz w:val="39"/>
        </w:rPr>
      </w:pPr>
    </w:p>
    <w:p>
      <w:pPr>
        <w:pStyle w:val="8"/>
        <w:spacing w:line="356" w:lineRule="auto"/>
        <w:ind w:left="0"/>
        <w:rPr>
          <w:color w:val="auto"/>
        </w:rPr>
      </w:pPr>
      <w:bookmarkStart w:id="21" w:name="11、竞争性磋商响应文件（以下简称响应文件）的组成及要求"/>
      <w:bookmarkEnd w:id="21"/>
      <w:r>
        <w:rPr>
          <w:rFonts w:ascii="Times New Roman" w:eastAsia="Times New Roman"/>
          <w:color w:val="auto"/>
          <w:w w:val="95"/>
        </w:rPr>
        <w:t>11</w:t>
      </w:r>
      <w:r>
        <w:rPr>
          <w:color w:val="auto"/>
          <w:w w:val="95"/>
        </w:rPr>
        <w:t>、竞争性</w:t>
      </w:r>
      <w:r>
        <w:rPr>
          <w:rFonts w:hint="eastAsia"/>
          <w:color w:val="auto"/>
          <w:w w:val="95"/>
          <w:lang w:eastAsia="zh-CN"/>
        </w:rPr>
        <w:t>谈判</w:t>
      </w:r>
      <w:r>
        <w:rPr>
          <w:color w:val="auto"/>
          <w:w w:val="95"/>
        </w:rPr>
        <w:t>响应文件（以下简称响应文件）的组成及要求</w:t>
      </w:r>
    </w:p>
    <w:p>
      <w:pPr>
        <w:pStyle w:val="8"/>
        <w:tabs>
          <w:tab w:val="left" w:pos="910"/>
        </w:tabs>
        <w:spacing w:line="356" w:lineRule="auto"/>
        <w:ind w:left="0" w:firstLine="420" w:firstLineChars="200"/>
        <w:rPr>
          <w:b w:val="0"/>
          <w:bCs w:val="0"/>
          <w:color w:val="auto"/>
        </w:rPr>
      </w:pPr>
      <w:bookmarkStart w:id="22" w:name="_Toc7337"/>
      <w:r>
        <w:rPr>
          <w:rFonts w:hint="eastAsia"/>
          <w:b w:val="0"/>
          <w:bCs w:val="0"/>
          <w:color w:val="auto"/>
          <w:lang w:val="en-US"/>
        </w:rPr>
        <w:t>11.1</w:t>
      </w:r>
      <w:r>
        <w:rPr>
          <w:b w:val="0"/>
          <w:bCs w:val="0"/>
          <w:color w:val="auto"/>
        </w:rPr>
        <w:t>、响应文件组成（格式见第六章响应文件格式）</w:t>
      </w:r>
      <w:bookmarkEnd w:id="22"/>
    </w:p>
    <w:p>
      <w:pPr>
        <w:pStyle w:val="8"/>
        <w:keepNext w:val="0"/>
        <w:keepLines w:val="0"/>
        <w:pageBreakBefore w:val="0"/>
        <w:widowControl w:val="0"/>
        <w:tabs>
          <w:tab w:val="left" w:pos="910"/>
        </w:tabs>
        <w:kinsoku/>
        <w:wordWrap/>
        <w:overflowPunct/>
        <w:topLinePunct w:val="0"/>
        <w:autoSpaceDE w:val="0"/>
        <w:autoSpaceDN w:val="0"/>
        <w:bidi w:val="0"/>
        <w:adjustRightInd/>
        <w:snapToGrid/>
        <w:spacing w:line="356" w:lineRule="auto"/>
        <w:ind w:left="0" w:firstLine="420" w:firstLineChars="200"/>
        <w:textAlignment w:val="auto"/>
        <w:rPr>
          <w:b/>
          <w:bCs/>
          <w:color w:val="auto"/>
        </w:rPr>
      </w:pPr>
      <w:r>
        <w:rPr>
          <w:rFonts w:hint="eastAsia"/>
          <w:b w:val="0"/>
          <w:bCs w:val="0"/>
          <w:color w:val="auto"/>
        </w:rPr>
        <w:t>（</w:t>
      </w:r>
      <w:r>
        <w:rPr>
          <w:rFonts w:hint="eastAsia"/>
          <w:b w:val="0"/>
          <w:bCs w:val="0"/>
          <w:color w:val="auto"/>
          <w:lang w:val="en-US"/>
        </w:rPr>
        <w:t>1</w:t>
      </w:r>
      <w:r>
        <w:rPr>
          <w:rFonts w:hint="eastAsia"/>
          <w:b w:val="0"/>
          <w:bCs w:val="0"/>
          <w:color w:val="auto"/>
        </w:rPr>
        <w:t>）</w:t>
      </w:r>
      <w:r>
        <w:rPr>
          <w:b w:val="0"/>
          <w:bCs w:val="0"/>
          <w:color w:val="auto"/>
        </w:rPr>
        <w:t>响应函；</w:t>
      </w:r>
      <w:r>
        <w:rPr>
          <w:b/>
          <w:bCs/>
          <w:color w:val="auto"/>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rPr>
        <w:t>2</w:t>
      </w:r>
      <w:r>
        <w:rPr>
          <w:rFonts w:hint="eastAsia"/>
          <w:color w:val="auto"/>
        </w:rPr>
        <w:t>）</w:t>
      </w:r>
      <w:r>
        <w:rPr>
          <w:rFonts w:hint="eastAsia"/>
          <w:color w:val="auto"/>
          <w:lang w:eastAsia="zh-CN"/>
        </w:rPr>
        <w:t>谈判</w:t>
      </w:r>
      <w:r>
        <w:rPr>
          <w:color w:val="auto"/>
        </w:rPr>
        <w:t>供应商的营业执照副本复印件</w:t>
      </w:r>
      <w:r>
        <w:rPr>
          <w:b/>
          <w:color w:val="auto"/>
        </w:rPr>
        <w:t>（必须提供）</w:t>
      </w:r>
      <w:r>
        <w:rPr>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leftChars="0" w:right="0" w:firstLine="420" w:firstLineChars="200"/>
        <w:textAlignment w:val="auto"/>
        <w:rPr>
          <w:rFonts w:hint="default" w:eastAsia="宋体"/>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sz w:val="21"/>
          <w:szCs w:val="21"/>
        </w:rPr>
        <w:t>具有履行合同需要的专业技术能力。</w:t>
      </w:r>
      <w:r>
        <w:rPr>
          <w:rFonts w:hint="eastAsia"/>
          <w:b/>
          <w:color w:val="auto"/>
          <w:lang w:val="en-US" w:eastAsia="zh-CN"/>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leftChars="0" w:right="0" w:firstLine="420" w:firstLineChars="200"/>
        <w:textAlignment w:val="auto"/>
        <w:rPr>
          <w:rFonts w:hint="eastAsia" w:eastAsia="宋体"/>
          <w:color w:val="auto"/>
          <w:lang w:eastAsia="zh-CN"/>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谈判供应商的法定代表人身份证明以及身份证正反两面复印件；</w:t>
      </w:r>
      <w:r>
        <w:rPr>
          <w:rFonts w:hint="eastAsia"/>
          <w:b/>
          <w:bCs/>
          <w:color w:val="auto"/>
          <w:lang w:eastAsia="zh-CN"/>
        </w:rPr>
        <w:t>（</w:t>
      </w:r>
      <w:r>
        <w:rPr>
          <w:rFonts w:hint="eastAsia"/>
          <w:b/>
          <w:bCs/>
          <w:color w:val="auto"/>
          <w:lang w:val="en-US" w:eastAsia="zh-CN"/>
        </w:rPr>
        <w:t>必须提供</w:t>
      </w:r>
      <w:r>
        <w:rPr>
          <w:rFonts w:hint="eastAsia"/>
          <w:b/>
          <w:bCs/>
          <w:color w:val="auto"/>
          <w:lang w:eastAsia="zh-CN"/>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eastAsia="zh-CN"/>
        </w:rPr>
        <w:t>5</w:t>
      </w:r>
      <w:r>
        <w:rPr>
          <w:rFonts w:hint="eastAsia"/>
          <w:color w:val="auto"/>
        </w:rPr>
        <w:t>）</w:t>
      </w:r>
      <w:r>
        <w:rPr>
          <w:rFonts w:hint="eastAsia"/>
          <w:color w:val="auto"/>
          <w:spacing w:val="-5"/>
          <w:lang w:eastAsia="zh-CN"/>
        </w:rPr>
        <w:t>谈判</w:t>
      </w:r>
      <w:r>
        <w:rPr>
          <w:color w:val="auto"/>
          <w:spacing w:val="-5"/>
        </w:rPr>
        <w:t>供应商的授权委托书原件、委托代理人身份证正反面复印件</w:t>
      </w:r>
      <w:r>
        <w:rPr>
          <w:rFonts w:hint="eastAsia"/>
          <w:color w:val="auto"/>
          <w:spacing w:val="-5"/>
          <w:lang w:eastAsia="zh-CN"/>
        </w:rPr>
        <w:t>；</w:t>
      </w:r>
      <w:r>
        <w:rPr>
          <w:b/>
          <w:color w:val="auto"/>
          <w:spacing w:val="4"/>
        </w:rPr>
        <w:t>（</w:t>
      </w:r>
      <w:r>
        <w:rPr>
          <w:b/>
          <w:color w:val="auto"/>
        </w:rPr>
        <w:t>委托代理时必须提供）</w:t>
      </w:r>
      <w:r>
        <w:rPr>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b/>
          <w:color w:val="auto"/>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谈判</w:t>
      </w:r>
      <w:r>
        <w:rPr>
          <w:color w:val="auto"/>
        </w:rPr>
        <w:t>供应商参加政府采购活动前</w:t>
      </w:r>
      <w:r>
        <w:rPr>
          <w:rFonts w:ascii="Times New Roman" w:hAnsi="Times New Roman" w:eastAsia="Times New Roman"/>
          <w:color w:val="auto"/>
        </w:rPr>
        <w:t>3</w:t>
      </w:r>
      <w:r>
        <w:rPr>
          <w:color w:val="auto"/>
        </w:rPr>
        <w:t>年内，在经营活动中没有重大违法记录的声明</w:t>
      </w:r>
      <w:r>
        <w:rPr>
          <w:b/>
          <w:color w:val="auto"/>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bCs/>
          <w:color w:val="auto"/>
        </w:rPr>
      </w:pPr>
      <w:r>
        <w:rPr>
          <w:rFonts w:hint="eastAsia"/>
          <w:bCs/>
          <w:color w:val="auto"/>
        </w:rPr>
        <w:t>（</w:t>
      </w:r>
      <w:r>
        <w:rPr>
          <w:rFonts w:hint="eastAsia"/>
          <w:bCs/>
          <w:color w:val="auto"/>
          <w:lang w:val="en-US" w:eastAsia="zh-CN"/>
        </w:rPr>
        <w:t>7</w:t>
      </w:r>
      <w:r>
        <w:rPr>
          <w:rFonts w:hint="eastAsia"/>
          <w:bCs/>
          <w:color w:val="auto"/>
        </w:rPr>
        <w:t>）竞标人在“信用中国”网站(www.creditchina.gov.cn)、中国政府采购网(www.ccgp.gov.cn)上主体信用记录的查询结果或网页截图（其中，信用中国页面包含：失信被执行人、重大税收违法案件当事人名单、政府采购严重违法失信名单；中国政府采购网页面包含：政府采购严重违法失信行为信息记录）</w:t>
      </w:r>
      <w:r>
        <w:rPr>
          <w:b/>
          <w:color w:val="auto"/>
        </w:rPr>
        <w:t>（必须提供）</w:t>
      </w:r>
      <w:r>
        <w:rPr>
          <w:rFonts w:hint="eastAsia"/>
          <w:b/>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eastAsia="zh-CN"/>
        </w:rPr>
        <w:t>8</w:t>
      </w:r>
      <w:r>
        <w:rPr>
          <w:rFonts w:hint="eastAsia"/>
          <w:color w:val="auto"/>
        </w:rPr>
        <w:t>）</w:t>
      </w:r>
      <w:r>
        <w:rPr>
          <w:rFonts w:hint="eastAsia"/>
          <w:color w:val="auto"/>
          <w:lang w:eastAsia="zh-CN"/>
        </w:rPr>
        <w:t>谈判</w:t>
      </w:r>
      <w:r>
        <w:rPr>
          <w:color w:val="auto"/>
        </w:rPr>
        <w:t>供应商保证金交纳证明</w:t>
      </w:r>
      <w:r>
        <w:rPr>
          <w:rFonts w:hint="eastAsia"/>
          <w:color w:val="auto"/>
          <w:lang w:val="en-US" w:eastAsia="zh-CN"/>
        </w:rPr>
        <w:t>以及开户许可证明</w:t>
      </w:r>
      <w:r>
        <w:rPr>
          <w:color w:val="auto"/>
        </w:rPr>
        <w:t>复印件</w:t>
      </w:r>
      <w:r>
        <w:rPr>
          <w:rFonts w:hint="eastAsia" w:ascii="宋体" w:hAnsi="宋体" w:eastAsia="宋体" w:cs="宋体"/>
          <w:b/>
          <w:bCs/>
          <w:color w:val="auto"/>
          <w:sz w:val="21"/>
          <w:szCs w:val="21"/>
          <w:lang w:val="zh-CN" w:eastAsia="zh-CN" w:bidi="zh-CN"/>
        </w:rPr>
        <w:t>；（必须提供）</w:t>
      </w:r>
    </w:p>
    <w:p>
      <w:pPr>
        <w:spacing w:line="356" w:lineRule="auto"/>
        <w:ind w:firstLine="420" w:firstLineChars="200"/>
        <w:rPr>
          <w:b/>
          <w:color w:val="auto"/>
          <w:sz w:val="21"/>
        </w:rPr>
      </w:pPr>
      <w:r>
        <w:rPr>
          <w:rFonts w:hint="eastAsia"/>
          <w:color w:val="auto"/>
          <w:sz w:val="21"/>
        </w:rPr>
        <w:t>（</w:t>
      </w:r>
      <w:r>
        <w:rPr>
          <w:rFonts w:hint="eastAsia"/>
          <w:color w:val="auto"/>
          <w:sz w:val="21"/>
          <w:lang w:val="en-US" w:eastAsia="zh-CN"/>
        </w:rPr>
        <w:t>9</w:t>
      </w:r>
      <w:r>
        <w:rPr>
          <w:rFonts w:hint="eastAsia"/>
          <w:color w:val="auto"/>
          <w:sz w:val="21"/>
        </w:rPr>
        <w:t>）</w:t>
      </w:r>
      <w:r>
        <w:rPr>
          <w:rFonts w:hint="eastAsia"/>
          <w:color w:val="auto"/>
          <w:sz w:val="21"/>
          <w:lang w:eastAsia="zh-CN"/>
        </w:rPr>
        <w:t>谈判</w:t>
      </w:r>
      <w:r>
        <w:rPr>
          <w:color w:val="auto"/>
          <w:sz w:val="21"/>
        </w:rPr>
        <w:t>报价表</w:t>
      </w:r>
      <w:r>
        <w:rPr>
          <w:b/>
          <w:color w:val="auto"/>
          <w:sz w:val="21"/>
        </w:rPr>
        <w:t>；（必须提供）</w:t>
      </w:r>
    </w:p>
    <w:p>
      <w:pPr>
        <w:spacing w:line="356" w:lineRule="auto"/>
        <w:ind w:firstLine="420" w:firstLineChars="200"/>
        <w:rPr>
          <w:color w:val="auto"/>
          <w:sz w:val="21"/>
          <w:szCs w:val="21"/>
        </w:rPr>
      </w:pPr>
      <w:r>
        <w:rPr>
          <w:rFonts w:hint="eastAsia"/>
          <w:color w:val="auto"/>
          <w:sz w:val="21"/>
          <w:szCs w:val="21"/>
        </w:rPr>
        <w:t>（</w:t>
      </w:r>
      <w:r>
        <w:rPr>
          <w:rFonts w:hint="eastAsia"/>
          <w:color w:val="auto"/>
          <w:sz w:val="21"/>
          <w:szCs w:val="21"/>
          <w:lang w:val="en-US" w:eastAsia="zh-CN"/>
        </w:rPr>
        <w:t>10</w:t>
      </w:r>
      <w:r>
        <w:rPr>
          <w:rFonts w:hint="eastAsia"/>
          <w:color w:val="auto"/>
          <w:sz w:val="21"/>
          <w:szCs w:val="21"/>
        </w:rPr>
        <w:t>）</w:t>
      </w:r>
      <w:r>
        <w:rPr>
          <w:color w:val="auto"/>
          <w:sz w:val="21"/>
          <w:szCs w:val="21"/>
        </w:rPr>
        <w:t>供应商属于小型、微型企业的，应提供《中小企业声明函》；属于监狱企业的，应当提供由省级以上监狱管理局、戒毒管理局(含新疆生产建设兵团)出具的属于监狱企业的证明文件；</w:t>
      </w:r>
      <w:r>
        <w:rPr>
          <w:b/>
          <w:color w:val="auto"/>
          <w:sz w:val="21"/>
          <w:szCs w:val="21"/>
        </w:rPr>
        <w:t>（如有，请提供）</w:t>
      </w:r>
    </w:p>
    <w:p>
      <w:pPr>
        <w:spacing w:line="356" w:lineRule="auto"/>
        <w:ind w:firstLine="420" w:firstLineChars="200"/>
        <w:rPr>
          <w:b/>
          <w:color w:val="auto"/>
        </w:rPr>
      </w:pPr>
      <w:r>
        <w:rPr>
          <w:rFonts w:hint="eastAsia"/>
          <w:color w:val="auto"/>
          <w:sz w:val="21"/>
          <w:szCs w:val="21"/>
        </w:rPr>
        <w:t>（</w:t>
      </w:r>
      <w:r>
        <w:rPr>
          <w:rFonts w:hint="eastAsia"/>
          <w:color w:val="auto"/>
          <w:sz w:val="21"/>
          <w:szCs w:val="21"/>
          <w:lang w:val="en-US"/>
        </w:rPr>
        <w:t>1</w:t>
      </w:r>
      <w:r>
        <w:rPr>
          <w:rFonts w:hint="eastAsia"/>
          <w:color w:val="auto"/>
          <w:sz w:val="21"/>
          <w:szCs w:val="21"/>
          <w:lang w:val="en-US" w:eastAsia="zh-CN"/>
        </w:rPr>
        <w:t>1</w:t>
      </w:r>
      <w:r>
        <w:rPr>
          <w:rFonts w:hint="eastAsia"/>
          <w:color w:val="auto"/>
          <w:sz w:val="21"/>
          <w:szCs w:val="21"/>
        </w:rPr>
        <w:t>）</w:t>
      </w:r>
      <w:r>
        <w:rPr>
          <w:color w:val="auto"/>
          <w:sz w:val="21"/>
          <w:szCs w:val="21"/>
        </w:rPr>
        <w:t>符合条件的残疾人福利性单位在参加政府采购活动时，应当提供《残疾人福利性单位声明函》，并对声明的真实性负责</w:t>
      </w:r>
      <w:r>
        <w:rPr>
          <w:rFonts w:hint="eastAsia"/>
          <w:color w:val="auto"/>
          <w:sz w:val="21"/>
          <w:szCs w:val="21"/>
        </w:rPr>
        <w:t>；</w:t>
      </w:r>
      <w:r>
        <w:rPr>
          <w:b/>
          <w:color w:val="auto"/>
          <w:sz w:val="21"/>
          <w:szCs w:val="21"/>
        </w:rPr>
        <w:t>（如有，请提供）</w:t>
      </w:r>
    </w:p>
    <w:p>
      <w:pPr>
        <w:pStyle w:val="6"/>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eastAsia="宋体"/>
          <w:b w:val="0"/>
          <w:bCs w:val="0"/>
          <w:color w:val="auto"/>
          <w:sz w:val="21"/>
          <w:szCs w:val="21"/>
          <w:lang w:eastAsia="zh-CN"/>
        </w:rPr>
      </w:pPr>
      <w:r>
        <w:rPr>
          <w:rFonts w:hint="eastAsia"/>
          <w:b w:val="0"/>
          <w:bCs w:val="0"/>
          <w:color w:val="auto"/>
          <w:sz w:val="21"/>
          <w:szCs w:val="21"/>
          <w:lang w:eastAsia="zh-CN"/>
        </w:rPr>
        <w:t>（</w:t>
      </w:r>
      <w:r>
        <w:rPr>
          <w:rFonts w:hint="eastAsia"/>
          <w:b w:val="0"/>
          <w:bCs w:val="0"/>
          <w:color w:val="auto"/>
          <w:sz w:val="21"/>
          <w:szCs w:val="21"/>
          <w:lang w:val="en-US" w:eastAsia="zh-CN"/>
        </w:rPr>
        <w:t>12</w:t>
      </w:r>
      <w:r>
        <w:rPr>
          <w:rFonts w:hint="eastAsia"/>
          <w:b w:val="0"/>
          <w:bCs w:val="0"/>
          <w:color w:val="auto"/>
          <w:sz w:val="21"/>
          <w:szCs w:val="21"/>
          <w:lang w:eastAsia="zh-CN"/>
        </w:rPr>
        <w:t>）响应、偏离情况说明表；</w:t>
      </w:r>
      <w:r>
        <w:rPr>
          <w:rFonts w:hint="eastAsia"/>
          <w:b/>
          <w:bCs/>
          <w:color w:val="auto"/>
          <w:sz w:val="21"/>
          <w:szCs w:val="21"/>
          <w:lang w:eastAsia="zh-CN"/>
        </w:rPr>
        <w:t>（</w:t>
      </w:r>
      <w:r>
        <w:rPr>
          <w:rFonts w:hint="eastAsia"/>
          <w:b/>
          <w:bCs/>
          <w:color w:val="auto"/>
          <w:sz w:val="21"/>
          <w:szCs w:val="21"/>
          <w:lang w:val="en-US" w:eastAsia="zh-CN"/>
        </w:rPr>
        <w:t>必须提供</w:t>
      </w:r>
      <w:r>
        <w:rPr>
          <w:rFonts w:hint="eastAsia"/>
          <w:b/>
          <w:bCs/>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b/>
          <w:color w:val="auto"/>
          <w:sz w:val="21"/>
        </w:rPr>
      </w:pPr>
      <w:r>
        <w:rPr>
          <w:rFonts w:hint="eastAsia"/>
          <w:color w:val="auto"/>
          <w:sz w:val="21"/>
          <w:lang w:eastAsia="zh-CN"/>
        </w:rPr>
        <w:t>（</w:t>
      </w:r>
      <w:r>
        <w:rPr>
          <w:rFonts w:hint="eastAsia"/>
          <w:color w:val="auto"/>
          <w:sz w:val="21"/>
          <w:lang w:val="en-US" w:eastAsia="zh-CN"/>
        </w:rPr>
        <w:t>13</w:t>
      </w:r>
      <w:r>
        <w:rPr>
          <w:rFonts w:hint="eastAsia"/>
          <w:color w:val="auto"/>
          <w:sz w:val="21"/>
          <w:lang w:eastAsia="zh-CN"/>
        </w:rPr>
        <w:t>）</w:t>
      </w:r>
      <w:r>
        <w:rPr>
          <w:color w:val="auto"/>
          <w:sz w:val="21"/>
        </w:rPr>
        <w:t>供应商针对本服务项目的</w:t>
      </w:r>
      <w:r>
        <w:rPr>
          <w:rFonts w:hint="eastAsia"/>
          <w:color w:val="auto"/>
          <w:sz w:val="21"/>
          <w:lang w:val="en-US" w:eastAsia="zh-CN"/>
        </w:rPr>
        <w:t>技术服务方案</w:t>
      </w:r>
      <w:r>
        <w:rPr>
          <w:b/>
          <w:color w:val="auto"/>
          <w:sz w:val="21"/>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eastAsia"/>
          <w:b w:val="0"/>
          <w:bCs/>
          <w:color w:val="auto"/>
          <w:sz w:val="21"/>
          <w:lang w:eastAsia="zh-CN"/>
        </w:rPr>
      </w:pPr>
      <w:r>
        <w:rPr>
          <w:rFonts w:hint="eastAsia"/>
          <w:b w:val="0"/>
          <w:bCs/>
          <w:color w:val="auto"/>
          <w:sz w:val="21"/>
          <w:lang w:eastAsia="zh-CN"/>
        </w:rPr>
        <w:t>（</w:t>
      </w:r>
      <w:r>
        <w:rPr>
          <w:rFonts w:hint="eastAsia"/>
          <w:b w:val="0"/>
          <w:bCs/>
          <w:color w:val="auto"/>
          <w:sz w:val="21"/>
          <w:lang w:val="en-US" w:eastAsia="zh-CN"/>
        </w:rPr>
        <w:t>14</w:t>
      </w:r>
      <w:r>
        <w:rPr>
          <w:rFonts w:hint="eastAsia"/>
          <w:b w:val="0"/>
          <w:bCs/>
          <w:color w:val="auto"/>
          <w:sz w:val="21"/>
          <w:lang w:eastAsia="zh-CN"/>
        </w:rPr>
        <w:t>）</w:t>
      </w:r>
      <w:r>
        <w:rPr>
          <w:rFonts w:hint="eastAsia"/>
          <w:b w:val="0"/>
          <w:bCs/>
          <w:color w:val="auto"/>
          <w:sz w:val="21"/>
          <w:lang w:val="en-US" w:eastAsia="zh-CN"/>
        </w:rPr>
        <w:t>投入本项目的</w:t>
      </w:r>
      <w:r>
        <w:rPr>
          <w:rFonts w:hint="eastAsia"/>
          <w:b w:val="0"/>
          <w:bCs/>
          <w:color w:val="auto"/>
          <w:sz w:val="21"/>
          <w:lang w:eastAsia="zh-CN"/>
        </w:rPr>
        <w:t>项目组织机构和人员配备；</w:t>
      </w:r>
      <w:r>
        <w:rPr>
          <w:rFonts w:hint="eastAsia"/>
          <w:b/>
          <w:bCs w:val="0"/>
          <w:color w:val="auto"/>
          <w:sz w:val="21"/>
          <w:lang w:val="en-US" w:eastAsia="zh-CN"/>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eastAsia"/>
          <w:b/>
          <w:color w:val="auto"/>
          <w:sz w:val="21"/>
          <w:lang w:val="en-US" w:eastAsia="zh-CN"/>
        </w:rPr>
      </w:pPr>
      <w:r>
        <w:rPr>
          <w:rFonts w:hint="eastAsia"/>
          <w:b w:val="0"/>
          <w:bCs/>
          <w:color w:val="auto"/>
          <w:sz w:val="21"/>
          <w:lang w:eastAsia="zh-CN"/>
        </w:rPr>
        <w:t>（</w:t>
      </w:r>
      <w:r>
        <w:rPr>
          <w:rFonts w:hint="eastAsia"/>
          <w:b w:val="0"/>
          <w:bCs/>
          <w:color w:val="auto"/>
          <w:sz w:val="21"/>
          <w:lang w:val="en-US" w:eastAsia="zh-CN"/>
        </w:rPr>
        <w:t>15</w:t>
      </w:r>
      <w:r>
        <w:rPr>
          <w:rFonts w:hint="eastAsia"/>
          <w:b w:val="0"/>
          <w:bCs/>
          <w:color w:val="auto"/>
          <w:sz w:val="21"/>
          <w:lang w:eastAsia="zh-CN"/>
        </w:rPr>
        <w:t>）</w:t>
      </w:r>
      <w:r>
        <w:rPr>
          <w:rFonts w:hint="eastAsia"/>
          <w:b w:val="0"/>
          <w:bCs/>
          <w:color w:val="auto"/>
          <w:sz w:val="21"/>
          <w:lang w:val="en-US" w:eastAsia="zh-CN"/>
        </w:rPr>
        <w:t>供应商针对本服务项目的售后承诺；</w:t>
      </w:r>
      <w:r>
        <w:rPr>
          <w:rFonts w:hint="eastAsia"/>
          <w:b/>
          <w:color w:val="auto"/>
          <w:sz w:val="21"/>
          <w:lang w:val="en-US" w:eastAsia="zh-CN"/>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default"/>
          <w:b/>
          <w:color w:val="auto"/>
          <w:sz w:val="21"/>
          <w:lang w:val="en-US" w:eastAsia="zh-CN"/>
        </w:rPr>
      </w:pPr>
      <w:r>
        <w:rPr>
          <w:rFonts w:hint="eastAsia"/>
          <w:b w:val="0"/>
          <w:bCs/>
          <w:color w:val="auto"/>
          <w:sz w:val="21"/>
          <w:lang w:val="en-US" w:eastAsia="zh-CN"/>
        </w:rPr>
        <w:t>（16）供应商近两年以来完成的同类业绩证明；</w:t>
      </w:r>
      <w:r>
        <w:rPr>
          <w:rFonts w:hint="eastAsia"/>
          <w:b/>
          <w:color w:val="auto"/>
          <w:sz w:val="21"/>
          <w:lang w:val="en-US" w:eastAsia="zh-CN"/>
        </w:rPr>
        <w:t>（如有，请提供）</w:t>
      </w:r>
    </w:p>
    <w:p>
      <w:pPr>
        <w:pStyle w:val="10"/>
        <w:spacing w:line="356" w:lineRule="auto"/>
        <w:ind w:left="0" w:firstLine="420" w:firstLineChars="200"/>
        <w:rPr>
          <w:color w:val="auto"/>
        </w:rPr>
      </w:pPr>
      <w:r>
        <w:rPr>
          <w:rFonts w:hint="eastAsia"/>
          <w:color w:val="auto"/>
          <w:lang w:val="en-US" w:eastAsia="zh-CN"/>
        </w:rPr>
        <w:t>（17</w:t>
      </w:r>
      <w:r>
        <w:rPr>
          <w:rFonts w:hint="eastAsia"/>
          <w:color w:val="auto"/>
        </w:rPr>
        <w:t>）</w:t>
      </w:r>
      <w:r>
        <w:rPr>
          <w:rFonts w:hint="eastAsia"/>
          <w:color w:val="auto"/>
          <w:lang w:eastAsia="zh-CN"/>
        </w:rPr>
        <w:t>谈判</w:t>
      </w:r>
      <w:r>
        <w:rPr>
          <w:color w:val="auto"/>
        </w:rPr>
        <w:t>供应商可结合</w:t>
      </w:r>
      <w:r>
        <w:rPr>
          <w:rFonts w:hint="eastAsia"/>
          <w:color w:val="auto"/>
          <w:lang w:val="en-US" w:eastAsia="zh-CN"/>
        </w:rPr>
        <w:t>服务需求、评审办法以及</w:t>
      </w:r>
      <w:r>
        <w:rPr>
          <w:color w:val="auto"/>
        </w:rPr>
        <w:t>自身情况自行提交相关证明材料</w:t>
      </w:r>
      <w:r>
        <w:rPr>
          <w:b/>
          <w:color w:val="auto"/>
        </w:rPr>
        <w:t>（如有，请提供）</w:t>
      </w:r>
      <w:r>
        <w:rPr>
          <w:color w:val="auto"/>
        </w:rPr>
        <w:t>。</w:t>
      </w:r>
    </w:p>
    <w:p>
      <w:pPr>
        <w:pStyle w:val="8"/>
        <w:tabs>
          <w:tab w:val="left" w:pos="910"/>
        </w:tabs>
        <w:spacing w:line="356" w:lineRule="auto"/>
        <w:ind w:left="0" w:firstLine="382" w:firstLineChars="200"/>
        <w:jc w:val="both"/>
        <w:rPr>
          <w:rFonts w:hint="eastAsia" w:ascii="宋体" w:hAnsi="宋体" w:eastAsia="宋体" w:cs="宋体"/>
          <w:color w:val="auto"/>
          <w:spacing w:val="-3"/>
        </w:rPr>
      </w:pPr>
      <w:r>
        <w:rPr>
          <w:color w:val="auto"/>
          <w:spacing w:val="-10"/>
        </w:rPr>
        <w:t>以上涉及第</w:t>
      </w:r>
      <w:r>
        <w:rPr>
          <w:rFonts w:ascii="Times New Roman" w:hAnsi="Times New Roman" w:eastAsia="Times New Roman"/>
          <w:color w:val="auto"/>
        </w:rPr>
        <w:t>11.1</w:t>
      </w:r>
      <w:r>
        <w:rPr>
          <w:color w:val="auto"/>
          <w:spacing w:val="-2"/>
        </w:rPr>
        <w:t>条的</w:t>
      </w:r>
      <w:r>
        <w:rPr>
          <w:rFonts w:hint="eastAsia"/>
          <w:color w:val="auto"/>
          <w:spacing w:val="-2"/>
          <w:lang w:val="en-US"/>
        </w:rPr>
        <w:t>所</w:t>
      </w:r>
      <w:r>
        <w:rPr>
          <w:color w:val="auto"/>
          <w:spacing w:val="-2"/>
        </w:rPr>
        <w:t>有关材料应真实有效，并加盖</w:t>
      </w:r>
      <w:r>
        <w:rPr>
          <w:rFonts w:hint="eastAsia"/>
          <w:color w:val="auto"/>
          <w:spacing w:val="-2"/>
          <w:lang w:eastAsia="zh-CN"/>
        </w:rPr>
        <w:t>谈判</w:t>
      </w:r>
      <w:r>
        <w:rPr>
          <w:color w:val="auto"/>
          <w:spacing w:val="-2"/>
        </w:rPr>
        <w:t>供应商公章</w:t>
      </w:r>
      <w:r>
        <w:rPr>
          <w:color w:val="auto"/>
        </w:rPr>
        <w:t>（扫描公章无效</w:t>
      </w:r>
      <w:r>
        <w:rPr>
          <w:color w:val="auto"/>
          <w:spacing w:val="-8"/>
        </w:rPr>
        <w:t>）</w:t>
      </w:r>
      <w:r>
        <w:rPr>
          <w:color w:val="auto"/>
          <w:spacing w:val="-3"/>
        </w:rPr>
        <w:t>，</w:t>
      </w:r>
      <w:r>
        <w:rPr>
          <w:rFonts w:hint="eastAsia" w:ascii="宋体" w:hAnsi="宋体" w:eastAsia="宋体" w:cs="宋体"/>
          <w:color w:val="auto"/>
          <w:spacing w:val="-3"/>
        </w:rPr>
        <w:t>属于</w:t>
      </w:r>
      <w:r>
        <w:rPr>
          <w:rFonts w:hint="eastAsia" w:ascii="宋体" w:hAnsi="宋体" w:eastAsia="宋体" w:cs="宋体"/>
          <w:color w:val="auto"/>
          <w:spacing w:val="3"/>
        </w:rPr>
        <w:t>“</w:t>
      </w:r>
      <w:r>
        <w:rPr>
          <w:rFonts w:hint="eastAsia" w:ascii="宋体" w:hAnsi="宋体" w:eastAsia="宋体" w:cs="宋体"/>
          <w:color w:val="auto"/>
        </w:rPr>
        <w:t>必</w:t>
      </w:r>
      <w:r>
        <w:rPr>
          <w:rFonts w:hint="eastAsia" w:ascii="宋体" w:hAnsi="宋体" w:eastAsia="宋体" w:cs="宋体"/>
          <w:color w:val="auto"/>
          <w:w w:val="95"/>
        </w:rPr>
        <w:t>须提供”</w:t>
      </w:r>
      <w:r>
        <w:rPr>
          <w:rFonts w:hint="eastAsia" w:ascii="宋体" w:hAnsi="宋体" w:eastAsia="宋体" w:cs="宋体"/>
          <w:color w:val="auto"/>
          <w:spacing w:val="-3"/>
          <w:w w:val="95"/>
        </w:rPr>
        <w:t>的文件均必须于本项目截标前与响应文件同时提交，否则响应文件无效。如供应商提供的证明文件不齐全或不符合规定形式的可在</w:t>
      </w:r>
      <w:r>
        <w:rPr>
          <w:rFonts w:hint="eastAsia" w:cs="宋体"/>
          <w:color w:val="auto"/>
          <w:spacing w:val="-3"/>
          <w:w w:val="95"/>
          <w:lang w:eastAsia="zh-CN"/>
        </w:rPr>
        <w:t>谈判</w:t>
      </w:r>
      <w:r>
        <w:rPr>
          <w:rFonts w:hint="eastAsia" w:ascii="宋体" w:hAnsi="宋体" w:eastAsia="宋体" w:cs="宋体"/>
          <w:color w:val="auto"/>
          <w:spacing w:val="-3"/>
          <w:w w:val="95"/>
        </w:rPr>
        <w:t>小组规定的时间内当场补正或更正；在规定时间内未能补齐或更正的，</w:t>
      </w:r>
      <w:r>
        <w:rPr>
          <w:rFonts w:hint="eastAsia" w:cs="宋体"/>
          <w:color w:val="auto"/>
          <w:spacing w:val="-3"/>
          <w:lang w:eastAsia="zh-CN"/>
        </w:rPr>
        <w:t>谈判</w:t>
      </w:r>
      <w:r>
        <w:rPr>
          <w:rFonts w:hint="eastAsia" w:ascii="宋体" w:hAnsi="宋体" w:eastAsia="宋体" w:cs="宋体"/>
          <w:color w:val="auto"/>
          <w:spacing w:val="-3"/>
        </w:rPr>
        <w:t>无效。其余由供应商视自身情况自行提交。</w:t>
      </w:r>
    </w:p>
    <w:p>
      <w:pPr>
        <w:pStyle w:val="29"/>
        <w:tabs>
          <w:tab w:val="left" w:pos="903"/>
        </w:tabs>
        <w:spacing w:line="356" w:lineRule="auto"/>
        <w:ind w:left="0" w:firstLineChars="200"/>
        <w:outlineLvl w:val="2"/>
        <w:rPr>
          <w:rFonts w:ascii="Times New Roman" w:eastAsia="Times New Roman"/>
          <w:color w:val="auto"/>
          <w:sz w:val="19"/>
        </w:rPr>
      </w:pPr>
      <w:bookmarkStart w:id="23" w:name="_Toc4845"/>
      <w:r>
        <w:rPr>
          <w:rFonts w:hint="eastAsia"/>
          <w:color w:val="auto"/>
          <w:sz w:val="21"/>
          <w:lang w:val="en-US"/>
        </w:rPr>
        <w:t>11.2</w:t>
      </w:r>
      <w:r>
        <w:rPr>
          <w:rFonts w:hint="eastAsia"/>
          <w:color w:val="auto"/>
          <w:sz w:val="21"/>
          <w:lang w:eastAsia="zh-CN"/>
        </w:rPr>
        <w:t>谈判</w:t>
      </w:r>
      <w:r>
        <w:rPr>
          <w:color w:val="auto"/>
          <w:sz w:val="21"/>
        </w:rPr>
        <w:t>供应商应按</w:t>
      </w:r>
      <w:r>
        <w:rPr>
          <w:rFonts w:hint="eastAsia"/>
          <w:color w:val="auto"/>
          <w:sz w:val="21"/>
          <w:lang w:eastAsia="zh-CN"/>
        </w:rPr>
        <w:t>谈判</w:t>
      </w:r>
      <w:r>
        <w:rPr>
          <w:color w:val="auto"/>
          <w:sz w:val="21"/>
        </w:rPr>
        <w:t>文件第六章响应文件格式编制响应文件。</w:t>
      </w:r>
      <w:bookmarkEnd w:id="23"/>
    </w:p>
    <w:p>
      <w:pPr>
        <w:pStyle w:val="8"/>
        <w:spacing w:line="356" w:lineRule="auto"/>
        <w:ind w:left="0"/>
        <w:rPr>
          <w:color w:val="auto"/>
        </w:rPr>
      </w:pPr>
      <w:bookmarkStart w:id="24" w:name="12、响应文件的语言及计量"/>
      <w:bookmarkEnd w:id="24"/>
      <w:r>
        <w:rPr>
          <w:rFonts w:ascii="Times New Roman" w:eastAsia="Times New Roman"/>
          <w:color w:val="auto"/>
        </w:rPr>
        <w:t>12</w:t>
      </w:r>
      <w:r>
        <w:rPr>
          <w:color w:val="auto"/>
        </w:rPr>
        <w:t>、响应文件的语言及计量</w:t>
      </w:r>
    </w:p>
    <w:p>
      <w:pPr>
        <w:pStyle w:val="29"/>
        <w:tabs>
          <w:tab w:val="left" w:pos="910"/>
        </w:tabs>
        <w:spacing w:line="356" w:lineRule="auto"/>
        <w:ind w:left="0" w:firstLine="346" w:firstLineChars="200"/>
        <w:rPr>
          <w:color w:val="auto"/>
          <w:sz w:val="21"/>
        </w:rPr>
      </w:pPr>
      <w:r>
        <w:rPr>
          <w:rFonts w:hint="eastAsia"/>
          <w:color w:val="auto"/>
          <w:spacing w:val="-13"/>
          <w:w w:val="95"/>
          <w:sz w:val="21"/>
          <w:lang w:val="en-US"/>
        </w:rPr>
        <w:t>12.1</w:t>
      </w:r>
      <w:r>
        <w:rPr>
          <w:color w:val="auto"/>
          <w:spacing w:val="-13"/>
          <w:w w:val="95"/>
          <w:sz w:val="21"/>
        </w:rPr>
        <w:t>、</w:t>
      </w:r>
      <w:r>
        <w:rPr>
          <w:color w:val="auto"/>
          <w:spacing w:val="-9"/>
          <w:sz w:val="21"/>
        </w:rPr>
        <w:t>响应文件以及</w:t>
      </w:r>
      <w:r>
        <w:rPr>
          <w:rFonts w:hint="eastAsia"/>
          <w:color w:val="auto"/>
          <w:spacing w:val="-9"/>
          <w:sz w:val="21"/>
          <w:lang w:eastAsia="zh-CN"/>
        </w:rPr>
        <w:t>谈判</w:t>
      </w:r>
      <w:r>
        <w:rPr>
          <w:color w:val="auto"/>
          <w:spacing w:val="-9"/>
          <w:sz w:val="21"/>
        </w:rPr>
        <w:t>供应商与采购代理机构就有关</w:t>
      </w:r>
      <w:r>
        <w:rPr>
          <w:rFonts w:hint="eastAsia"/>
          <w:color w:val="auto"/>
          <w:spacing w:val="-9"/>
          <w:sz w:val="21"/>
          <w:lang w:eastAsia="zh-CN"/>
        </w:rPr>
        <w:t>谈判</w:t>
      </w:r>
      <w:r>
        <w:rPr>
          <w:color w:val="auto"/>
          <w:spacing w:val="-9"/>
          <w:sz w:val="21"/>
        </w:rPr>
        <w:t>事宜的所有来往函电，均应以中文汉语书写。</w:t>
      </w:r>
      <w:r>
        <w:rPr>
          <w:rFonts w:hint="eastAsia"/>
          <w:color w:val="auto"/>
          <w:spacing w:val="-2"/>
          <w:sz w:val="21"/>
          <w:lang w:eastAsia="zh-CN"/>
        </w:rPr>
        <w:t>谈判</w:t>
      </w:r>
      <w:r>
        <w:rPr>
          <w:color w:val="auto"/>
          <w:spacing w:val="-2"/>
          <w:sz w:val="21"/>
        </w:rPr>
        <w:t>供应商提交的支持文件和印刷的文献可以使用别的语言，但其相应内容必须附有中文翻译文本，在解释响应文件时以中文翻译文本为主。</w:t>
      </w:r>
    </w:p>
    <w:p>
      <w:pPr>
        <w:pStyle w:val="29"/>
        <w:tabs>
          <w:tab w:val="left" w:pos="910"/>
        </w:tabs>
        <w:spacing w:line="356" w:lineRule="auto"/>
        <w:ind w:left="0" w:firstLine="346" w:firstLineChars="200"/>
        <w:rPr>
          <w:color w:val="auto"/>
          <w:sz w:val="21"/>
        </w:rPr>
      </w:pPr>
      <w:r>
        <w:rPr>
          <w:rFonts w:hint="eastAsia"/>
          <w:color w:val="auto"/>
          <w:spacing w:val="-13"/>
          <w:w w:val="95"/>
          <w:sz w:val="21"/>
          <w:lang w:val="en-US"/>
        </w:rPr>
        <w:t>12.2</w:t>
      </w:r>
      <w:r>
        <w:rPr>
          <w:color w:val="auto"/>
          <w:spacing w:val="-13"/>
          <w:w w:val="95"/>
          <w:sz w:val="21"/>
        </w:rPr>
        <w:t>、</w:t>
      </w:r>
      <w:r>
        <w:rPr>
          <w:rFonts w:hint="eastAsia"/>
          <w:color w:val="auto"/>
          <w:spacing w:val="-9"/>
          <w:sz w:val="21"/>
          <w:lang w:eastAsia="zh-CN"/>
        </w:rPr>
        <w:t>谈判</w:t>
      </w:r>
      <w:r>
        <w:rPr>
          <w:color w:val="auto"/>
          <w:spacing w:val="-9"/>
          <w:sz w:val="21"/>
        </w:rPr>
        <w:t>计量单位，</w:t>
      </w:r>
      <w:r>
        <w:rPr>
          <w:rFonts w:hint="eastAsia"/>
          <w:color w:val="auto"/>
          <w:spacing w:val="-9"/>
          <w:sz w:val="21"/>
          <w:lang w:eastAsia="zh-CN"/>
        </w:rPr>
        <w:t>谈判</w:t>
      </w:r>
      <w:r>
        <w:rPr>
          <w:color w:val="auto"/>
          <w:spacing w:val="-9"/>
          <w:sz w:val="21"/>
        </w:rPr>
        <w:t>文件已有明确规定的，使用</w:t>
      </w:r>
      <w:r>
        <w:rPr>
          <w:rFonts w:hint="eastAsia"/>
          <w:color w:val="auto"/>
          <w:spacing w:val="-9"/>
          <w:sz w:val="21"/>
          <w:lang w:eastAsia="zh-CN"/>
        </w:rPr>
        <w:t>谈判</w:t>
      </w:r>
      <w:r>
        <w:rPr>
          <w:color w:val="auto"/>
          <w:spacing w:val="-9"/>
          <w:sz w:val="21"/>
        </w:rPr>
        <w:t>文件规定的计量单位；</w:t>
      </w:r>
      <w:r>
        <w:rPr>
          <w:rFonts w:hint="eastAsia"/>
          <w:color w:val="auto"/>
          <w:spacing w:val="-9"/>
          <w:sz w:val="21"/>
          <w:lang w:eastAsia="zh-CN"/>
        </w:rPr>
        <w:t>谈判</w:t>
      </w:r>
      <w:r>
        <w:rPr>
          <w:color w:val="auto"/>
          <w:spacing w:val="-9"/>
          <w:sz w:val="21"/>
        </w:rPr>
        <w:t>文件没有规定的，</w:t>
      </w:r>
      <w:r>
        <w:rPr>
          <w:color w:val="auto"/>
          <w:spacing w:val="-13"/>
          <w:sz w:val="21"/>
        </w:rPr>
        <w:t>应采用中华人民共和国法定计量单位（货币单位：人民币元），否则视同未响应。</w:t>
      </w:r>
    </w:p>
    <w:p>
      <w:pPr>
        <w:pStyle w:val="8"/>
        <w:spacing w:line="356" w:lineRule="auto"/>
        <w:ind w:left="0"/>
        <w:rPr>
          <w:color w:val="auto"/>
        </w:rPr>
      </w:pPr>
      <w:bookmarkStart w:id="25" w:name="13、磋商报价及采购预算总金额"/>
      <w:bookmarkEnd w:id="25"/>
      <w:r>
        <w:rPr>
          <w:rFonts w:ascii="Times New Roman" w:eastAsia="Times New Roman"/>
          <w:color w:val="auto"/>
        </w:rPr>
        <w:t>13</w:t>
      </w:r>
      <w:r>
        <w:rPr>
          <w:color w:val="auto"/>
        </w:rPr>
        <w:t>、</w:t>
      </w:r>
      <w:r>
        <w:rPr>
          <w:rFonts w:hint="eastAsia"/>
          <w:color w:val="auto"/>
          <w:lang w:eastAsia="zh-CN"/>
        </w:rPr>
        <w:t>谈判</w:t>
      </w:r>
      <w:r>
        <w:rPr>
          <w:color w:val="auto"/>
        </w:rPr>
        <w:t>报价及采购预算总金额</w:t>
      </w:r>
    </w:p>
    <w:p>
      <w:pPr>
        <w:pStyle w:val="29"/>
        <w:tabs>
          <w:tab w:val="left" w:pos="910"/>
        </w:tabs>
        <w:spacing w:line="356" w:lineRule="auto"/>
        <w:ind w:left="0" w:firstLineChars="200"/>
        <w:rPr>
          <w:color w:val="auto"/>
          <w:sz w:val="21"/>
        </w:rPr>
      </w:pPr>
      <w:r>
        <w:rPr>
          <w:rFonts w:hint="eastAsia"/>
          <w:color w:val="auto"/>
          <w:sz w:val="21"/>
          <w:lang w:val="en-US"/>
        </w:rPr>
        <w:t>13.1</w:t>
      </w:r>
      <w:r>
        <w:rPr>
          <w:color w:val="auto"/>
          <w:sz w:val="21"/>
        </w:rPr>
        <w:t>、</w:t>
      </w:r>
      <w:r>
        <w:rPr>
          <w:rFonts w:hint="eastAsia"/>
          <w:color w:val="auto"/>
          <w:sz w:val="21"/>
          <w:lang w:eastAsia="zh-CN"/>
        </w:rPr>
        <w:t>谈判</w:t>
      </w:r>
      <w:r>
        <w:rPr>
          <w:color w:val="auto"/>
          <w:sz w:val="21"/>
        </w:rPr>
        <w:t>报价应按</w:t>
      </w:r>
      <w:r>
        <w:rPr>
          <w:rFonts w:hint="eastAsia"/>
          <w:color w:val="auto"/>
          <w:sz w:val="21"/>
          <w:lang w:eastAsia="zh-CN"/>
        </w:rPr>
        <w:t>谈判</w:t>
      </w:r>
      <w:r>
        <w:rPr>
          <w:color w:val="auto"/>
          <w:sz w:val="21"/>
        </w:rPr>
        <w:t>文件中相关附表格式填写。</w:t>
      </w:r>
    </w:p>
    <w:p>
      <w:pPr>
        <w:pStyle w:val="29"/>
        <w:tabs>
          <w:tab w:val="left" w:pos="910"/>
        </w:tabs>
        <w:spacing w:line="356" w:lineRule="auto"/>
        <w:ind w:left="0" w:firstLineChars="200"/>
        <w:rPr>
          <w:color w:val="auto"/>
          <w:sz w:val="21"/>
        </w:rPr>
      </w:pPr>
      <w:r>
        <w:rPr>
          <w:rFonts w:hint="eastAsia"/>
          <w:color w:val="auto"/>
          <w:sz w:val="21"/>
          <w:lang w:val="en-US"/>
        </w:rPr>
        <w:t>13.2</w:t>
      </w:r>
      <w:r>
        <w:rPr>
          <w:color w:val="auto"/>
          <w:w w:val="95"/>
          <w:sz w:val="21"/>
        </w:rPr>
        <w:t>、</w:t>
      </w:r>
      <w:r>
        <w:rPr>
          <w:rFonts w:hint="eastAsia"/>
          <w:color w:val="auto"/>
          <w:sz w:val="21"/>
          <w:lang w:eastAsia="zh-CN"/>
        </w:rPr>
        <w:t>谈判</w:t>
      </w:r>
      <w:r>
        <w:rPr>
          <w:color w:val="auto"/>
          <w:sz w:val="21"/>
        </w:rPr>
        <w:t>供应商必须就“服务采购需求”中的所有服务内容作完整唯一报价，否则，其响应将被拒绝。响应文件只允许有一个报价，有选择的或有条件的报价将不予接受。</w:t>
      </w:r>
    </w:p>
    <w:p>
      <w:pPr>
        <w:pStyle w:val="29"/>
        <w:tabs>
          <w:tab w:val="left" w:pos="910"/>
        </w:tabs>
        <w:spacing w:line="356" w:lineRule="auto"/>
        <w:ind w:left="0" w:firstLineChars="200"/>
        <w:rPr>
          <w:color w:val="auto"/>
          <w:sz w:val="21"/>
        </w:rPr>
      </w:pPr>
      <w:r>
        <w:rPr>
          <w:rFonts w:hint="eastAsia"/>
          <w:color w:val="auto"/>
          <w:sz w:val="21"/>
          <w:lang w:val="en-US"/>
        </w:rPr>
        <w:t>13.3</w:t>
      </w:r>
      <w:r>
        <w:rPr>
          <w:color w:val="auto"/>
          <w:spacing w:val="-9"/>
          <w:w w:val="95"/>
          <w:sz w:val="21"/>
        </w:rPr>
        <w:t>、</w:t>
      </w:r>
      <w:r>
        <w:rPr>
          <w:rFonts w:hint="eastAsia"/>
          <w:color w:val="auto"/>
          <w:spacing w:val="-1"/>
          <w:sz w:val="21"/>
          <w:lang w:eastAsia="zh-CN"/>
        </w:rPr>
        <w:t>谈判</w:t>
      </w:r>
      <w:r>
        <w:rPr>
          <w:color w:val="auto"/>
          <w:spacing w:val="-1"/>
          <w:sz w:val="21"/>
        </w:rPr>
        <w:t>报价应包括本次采购范围内的服务价款、服务所用耗材、人工费、管理费用、专用工具、保险、</w:t>
      </w:r>
      <w:r>
        <w:rPr>
          <w:color w:val="auto"/>
          <w:spacing w:val="-9"/>
          <w:sz w:val="21"/>
        </w:rPr>
        <w:t>验收、评审、维护等全部费用；</w:t>
      </w:r>
      <w:r>
        <w:rPr>
          <w:rFonts w:hint="eastAsia"/>
          <w:color w:val="auto"/>
          <w:spacing w:val="-9"/>
          <w:sz w:val="21"/>
          <w:lang w:eastAsia="zh-CN"/>
        </w:rPr>
        <w:t>谈判</w:t>
      </w:r>
      <w:r>
        <w:rPr>
          <w:color w:val="auto"/>
          <w:spacing w:val="-9"/>
          <w:sz w:val="21"/>
        </w:rPr>
        <w:t>供应商综合考虑在报价中。</w:t>
      </w:r>
    </w:p>
    <w:p>
      <w:pPr>
        <w:pStyle w:val="29"/>
        <w:tabs>
          <w:tab w:val="left" w:pos="910"/>
        </w:tabs>
        <w:spacing w:line="356" w:lineRule="auto"/>
        <w:ind w:left="0" w:firstLineChars="200"/>
        <w:rPr>
          <w:color w:val="auto"/>
          <w:sz w:val="21"/>
        </w:rPr>
      </w:pPr>
      <w:r>
        <w:rPr>
          <w:rFonts w:hint="eastAsia"/>
          <w:color w:val="auto"/>
          <w:sz w:val="21"/>
          <w:lang w:val="en-US"/>
        </w:rPr>
        <w:t>13.4</w:t>
      </w:r>
      <w:r>
        <w:rPr>
          <w:color w:val="auto"/>
          <w:sz w:val="21"/>
        </w:rPr>
        <w:t>、本项目采购预算总金额（人民币）</w:t>
      </w:r>
      <w:r>
        <w:rPr>
          <w:color w:val="auto"/>
          <w:spacing w:val="-4"/>
          <w:sz w:val="21"/>
        </w:rPr>
        <w:t>：详见</w:t>
      </w:r>
      <w:r>
        <w:rPr>
          <w:rFonts w:hint="eastAsia"/>
          <w:color w:val="auto"/>
          <w:spacing w:val="-4"/>
          <w:sz w:val="21"/>
          <w:lang w:eastAsia="zh-CN"/>
        </w:rPr>
        <w:t>谈判</w:t>
      </w:r>
      <w:r>
        <w:rPr>
          <w:color w:val="auto"/>
          <w:spacing w:val="-4"/>
          <w:sz w:val="21"/>
        </w:rPr>
        <w:t xml:space="preserve">供应商须知前附表第 </w:t>
      </w:r>
      <w:r>
        <w:rPr>
          <w:rFonts w:ascii="Times New Roman" w:eastAsia="Times New Roman"/>
          <w:color w:val="auto"/>
          <w:sz w:val="21"/>
        </w:rPr>
        <w:t>4</w:t>
      </w:r>
      <w:r>
        <w:rPr>
          <w:rFonts w:ascii="Times New Roman" w:eastAsia="Times New Roman"/>
          <w:color w:val="auto"/>
          <w:spacing w:val="-1"/>
          <w:sz w:val="21"/>
        </w:rPr>
        <w:t xml:space="preserve"> </w:t>
      </w:r>
      <w:r>
        <w:rPr>
          <w:color w:val="auto"/>
          <w:sz w:val="21"/>
        </w:rPr>
        <w:t>条。</w:t>
      </w:r>
    </w:p>
    <w:p>
      <w:pPr>
        <w:pStyle w:val="29"/>
        <w:tabs>
          <w:tab w:val="left" w:pos="910"/>
        </w:tabs>
        <w:spacing w:line="356" w:lineRule="auto"/>
        <w:ind w:left="0" w:firstLineChars="200"/>
        <w:jc w:val="both"/>
        <w:rPr>
          <w:color w:val="auto"/>
          <w:sz w:val="21"/>
        </w:rPr>
      </w:pPr>
      <w:r>
        <w:rPr>
          <w:rFonts w:hint="eastAsia"/>
          <w:color w:val="auto"/>
          <w:sz w:val="21"/>
          <w:lang w:val="en-US"/>
        </w:rPr>
        <w:t>13.5</w:t>
      </w:r>
      <w:r>
        <w:rPr>
          <w:color w:val="auto"/>
          <w:spacing w:val="-7"/>
          <w:w w:val="95"/>
          <w:sz w:val="21"/>
        </w:rPr>
        <w:t>、</w:t>
      </w:r>
      <w:r>
        <w:rPr>
          <w:color w:val="auto"/>
          <w:spacing w:val="-1"/>
          <w:sz w:val="21"/>
        </w:rPr>
        <w:t>响应文件中</w:t>
      </w:r>
      <w:r>
        <w:rPr>
          <w:rFonts w:hint="eastAsia"/>
          <w:color w:val="auto"/>
          <w:spacing w:val="-1"/>
          <w:sz w:val="21"/>
          <w:lang w:eastAsia="zh-CN"/>
        </w:rPr>
        <w:t>谈判</w:t>
      </w:r>
      <w:r>
        <w:rPr>
          <w:color w:val="auto"/>
          <w:spacing w:val="-1"/>
          <w:sz w:val="21"/>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10"/>
        <w:spacing w:line="356" w:lineRule="auto"/>
        <w:ind w:left="0" w:firstLine="420" w:firstLineChars="200"/>
        <w:rPr>
          <w:color w:val="auto"/>
        </w:rPr>
      </w:pPr>
      <w:r>
        <w:rPr>
          <w:color w:val="auto"/>
        </w:rPr>
        <w:t>按上述勘误修正原则及方法调整或修正响应文件的</w:t>
      </w:r>
      <w:r>
        <w:rPr>
          <w:rFonts w:hint="eastAsia"/>
          <w:color w:val="auto"/>
          <w:lang w:eastAsia="zh-CN"/>
        </w:rPr>
        <w:t>谈判</w:t>
      </w:r>
      <w:r>
        <w:rPr>
          <w:color w:val="auto"/>
        </w:rPr>
        <w:t>报价，供应商需签字确认。</w:t>
      </w:r>
    </w:p>
    <w:p>
      <w:pPr>
        <w:pStyle w:val="29"/>
        <w:tabs>
          <w:tab w:val="left" w:pos="910"/>
        </w:tabs>
        <w:spacing w:line="356" w:lineRule="auto"/>
        <w:ind w:left="0" w:firstLineChars="200"/>
        <w:rPr>
          <w:color w:val="auto"/>
          <w:sz w:val="21"/>
        </w:rPr>
      </w:pPr>
      <w:r>
        <w:rPr>
          <w:rFonts w:hint="eastAsia"/>
          <w:color w:val="auto"/>
          <w:sz w:val="21"/>
          <w:lang w:val="en-US"/>
        </w:rPr>
        <w:t>13.6、</w:t>
      </w:r>
      <w:r>
        <w:rPr>
          <w:color w:val="auto"/>
          <w:sz w:val="21"/>
          <w:szCs w:val="21"/>
        </w:rPr>
        <w:t>未书面退出</w:t>
      </w:r>
      <w:r>
        <w:rPr>
          <w:rFonts w:hint="eastAsia"/>
          <w:color w:val="auto"/>
          <w:sz w:val="21"/>
          <w:szCs w:val="21"/>
          <w:lang w:eastAsia="zh-CN"/>
        </w:rPr>
        <w:t>谈判</w:t>
      </w:r>
      <w:r>
        <w:rPr>
          <w:color w:val="auto"/>
          <w:sz w:val="21"/>
          <w:szCs w:val="21"/>
        </w:rPr>
        <w:t>的供应商在规定时间内密封提交最后报价，其最后报价超出采购预算导致已通过</w:t>
      </w:r>
      <w:r>
        <w:rPr>
          <w:color w:val="auto"/>
          <w:spacing w:val="-8"/>
          <w:sz w:val="21"/>
        </w:rPr>
        <w:t>评审的响应文件无效的，按供应商在提交响应文件截止时间后撤回响应文件处理。</w:t>
      </w:r>
    </w:p>
    <w:p>
      <w:pPr>
        <w:pStyle w:val="29"/>
        <w:tabs>
          <w:tab w:val="left" w:pos="910"/>
        </w:tabs>
        <w:spacing w:line="356" w:lineRule="auto"/>
        <w:ind w:left="0" w:firstLineChars="200"/>
        <w:rPr>
          <w:color w:val="auto"/>
          <w:sz w:val="21"/>
        </w:rPr>
      </w:pPr>
      <w:r>
        <w:rPr>
          <w:rFonts w:hint="eastAsia"/>
          <w:color w:val="auto"/>
          <w:sz w:val="21"/>
          <w:lang w:val="en-US"/>
        </w:rPr>
        <w:t>13.7、</w:t>
      </w:r>
      <w:r>
        <w:rPr>
          <w:color w:val="auto"/>
          <w:sz w:val="21"/>
        </w:rPr>
        <w:t>最后</w:t>
      </w:r>
      <w:r>
        <w:rPr>
          <w:rFonts w:hint="eastAsia"/>
          <w:color w:val="auto"/>
          <w:sz w:val="21"/>
          <w:lang w:eastAsia="zh-CN"/>
        </w:rPr>
        <w:t>谈判</w:t>
      </w:r>
      <w:r>
        <w:rPr>
          <w:color w:val="auto"/>
          <w:sz w:val="21"/>
        </w:rPr>
        <w:t>报价超出本采购预算金额的将被视为无效</w:t>
      </w:r>
      <w:r>
        <w:rPr>
          <w:rFonts w:hint="eastAsia"/>
          <w:color w:val="auto"/>
          <w:sz w:val="21"/>
          <w:lang w:eastAsia="zh-CN"/>
        </w:rPr>
        <w:t>谈判</w:t>
      </w:r>
      <w:r>
        <w:rPr>
          <w:color w:val="auto"/>
          <w:sz w:val="21"/>
        </w:rPr>
        <w:t>。</w:t>
      </w:r>
    </w:p>
    <w:p>
      <w:pPr>
        <w:pStyle w:val="8"/>
        <w:spacing w:line="356" w:lineRule="auto"/>
        <w:ind w:left="0"/>
        <w:rPr>
          <w:color w:val="auto"/>
        </w:rPr>
      </w:pPr>
      <w:bookmarkStart w:id="26" w:name="14、响应文件有效期"/>
      <w:bookmarkEnd w:id="26"/>
      <w:r>
        <w:rPr>
          <w:rFonts w:ascii="Times New Roman" w:eastAsia="Times New Roman"/>
          <w:color w:val="auto"/>
        </w:rPr>
        <w:t>14</w:t>
      </w:r>
      <w:r>
        <w:rPr>
          <w:color w:val="auto"/>
        </w:rPr>
        <w:t>、响应文件有效期</w:t>
      </w:r>
    </w:p>
    <w:p>
      <w:pPr>
        <w:pStyle w:val="29"/>
        <w:tabs>
          <w:tab w:val="left" w:pos="910"/>
        </w:tabs>
        <w:spacing w:line="356" w:lineRule="auto"/>
        <w:ind w:left="0" w:firstLineChars="200"/>
        <w:rPr>
          <w:color w:val="auto"/>
          <w:sz w:val="21"/>
        </w:rPr>
      </w:pPr>
      <w:r>
        <w:rPr>
          <w:rFonts w:hint="eastAsia"/>
          <w:color w:val="auto"/>
          <w:sz w:val="21"/>
          <w:lang w:val="en-US"/>
        </w:rPr>
        <w:t>14.1、</w:t>
      </w:r>
      <w:r>
        <w:rPr>
          <w:color w:val="auto"/>
          <w:spacing w:val="-4"/>
          <w:sz w:val="21"/>
        </w:rPr>
        <w:t>按</w:t>
      </w:r>
      <w:r>
        <w:rPr>
          <w:rFonts w:hint="eastAsia"/>
          <w:color w:val="auto"/>
          <w:spacing w:val="-4"/>
          <w:sz w:val="21"/>
          <w:lang w:eastAsia="zh-CN"/>
        </w:rPr>
        <w:t>谈判</w:t>
      </w:r>
      <w:r>
        <w:rPr>
          <w:color w:val="auto"/>
          <w:spacing w:val="-4"/>
          <w:sz w:val="21"/>
        </w:rPr>
        <w:t>供应商须知前附表第</w:t>
      </w:r>
      <w:r>
        <w:rPr>
          <w:rFonts w:ascii="Times New Roman" w:eastAsia="Times New Roman"/>
          <w:color w:val="auto"/>
          <w:sz w:val="21"/>
        </w:rPr>
        <w:t>5</w:t>
      </w:r>
      <w:r>
        <w:rPr>
          <w:color w:val="auto"/>
          <w:sz w:val="21"/>
        </w:rPr>
        <w:t>项规定的响应文件有效期，有效期不足的响应文件将被拒绝。</w:t>
      </w:r>
    </w:p>
    <w:p>
      <w:pPr>
        <w:pStyle w:val="29"/>
        <w:tabs>
          <w:tab w:val="left" w:pos="910"/>
        </w:tabs>
        <w:spacing w:line="356" w:lineRule="auto"/>
        <w:ind w:left="0" w:firstLineChars="200"/>
        <w:jc w:val="both"/>
        <w:rPr>
          <w:color w:val="auto"/>
          <w:sz w:val="21"/>
        </w:rPr>
      </w:pPr>
      <w:r>
        <w:rPr>
          <w:rFonts w:hint="eastAsia"/>
          <w:color w:val="auto"/>
          <w:sz w:val="21"/>
          <w:lang w:val="en-US"/>
        </w:rPr>
        <w:t>14.2、</w:t>
      </w:r>
      <w:r>
        <w:rPr>
          <w:color w:val="auto"/>
          <w:sz w:val="21"/>
        </w:rPr>
        <w:t>出现特殊情况下，需要延长响应有效期的，采购代理机构以书面形式通知所有</w:t>
      </w:r>
      <w:r>
        <w:rPr>
          <w:rFonts w:hint="eastAsia"/>
          <w:color w:val="auto"/>
          <w:sz w:val="21"/>
          <w:lang w:eastAsia="zh-CN"/>
        </w:rPr>
        <w:t>谈判</w:t>
      </w:r>
      <w:r>
        <w:rPr>
          <w:color w:val="auto"/>
          <w:sz w:val="21"/>
        </w:rPr>
        <w:t>供应商延长响</w:t>
      </w:r>
      <w:r>
        <w:rPr>
          <w:color w:val="auto"/>
          <w:spacing w:val="-1"/>
          <w:sz w:val="21"/>
        </w:rPr>
        <w:t>应有效期。</w:t>
      </w:r>
      <w:r>
        <w:rPr>
          <w:rFonts w:hint="eastAsia"/>
          <w:color w:val="auto"/>
          <w:spacing w:val="-1"/>
          <w:sz w:val="21"/>
          <w:lang w:eastAsia="zh-CN"/>
        </w:rPr>
        <w:t>谈判</w:t>
      </w:r>
      <w:r>
        <w:rPr>
          <w:color w:val="auto"/>
          <w:spacing w:val="-1"/>
          <w:sz w:val="21"/>
        </w:rPr>
        <w:t>供应商同意延长的，应相应延长其保证金的有效期，但不能修改响应文件。</w:t>
      </w:r>
      <w:r>
        <w:rPr>
          <w:rFonts w:hint="eastAsia"/>
          <w:color w:val="auto"/>
          <w:spacing w:val="-1"/>
          <w:sz w:val="21"/>
          <w:lang w:eastAsia="zh-CN"/>
        </w:rPr>
        <w:t>谈判</w:t>
      </w:r>
      <w:r>
        <w:rPr>
          <w:color w:val="auto"/>
          <w:spacing w:val="-1"/>
          <w:sz w:val="21"/>
        </w:rPr>
        <w:t>供应商拒绝延长的，其响应无效，但</w:t>
      </w:r>
      <w:r>
        <w:rPr>
          <w:rFonts w:hint="eastAsia"/>
          <w:color w:val="auto"/>
          <w:spacing w:val="-1"/>
          <w:sz w:val="21"/>
          <w:lang w:eastAsia="zh-CN"/>
        </w:rPr>
        <w:t>谈判</w:t>
      </w:r>
      <w:r>
        <w:rPr>
          <w:color w:val="auto"/>
          <w:spacing w:val="-1"/>
          <w:sz w:val="21"/>
        </w:rPr>
        <w:t>供应商有权收回其保证金。</w:t>
      </w:r>
    </w:p>
    <w:p>
      <w:pPr>
        <w:pStyle w:val="8"/>
        <w:spacing w:line="356" w:lineRule="auto"/>
        <w:ind w:left="0"/>
        <w:rPr>
          <w:color w:val="auto"/>
        </w:rPr>
      </w:pPr>
      <w:bookmarkStart w:id="27" w:name="15、保证金"/>
      <w:bookmarkEnd w:id="27"/>
      <w:r>
        <w:rPr>
          <w:rFonts w:ascii="Times New Roman" w:eastAsia="Times New Roman"/>
          <w:color w:val="auto"/>
        </w:rPr>
        <w:t>15</w:t>
      </w:r>
      <w:r>
        <w:rPr>
          <w:color w:val="auto"/>
        </w:rPr>
        <w:t>、保证金</w:t>
      </w:r>
    </w:p>
    <w:p>
      <w:pPr>
        <w:pStyle w:val="8"/>
        <w:spacing w:line="356" w:lineRule="auto"/>
        <w:ind w:left="0" w:firstLine="420" w:firstLineChars="200"/>
        <w:rPr>
          <w:b w:val="0"/>
          <w:bCs w:val="0"/>
          <w:color w:val="auto"/>
          <w:spacing w:val="-12"/>
          <w:szCs w:val="22"/>
        </w:rPr>
      </w:pPr>
      <w:r>
        <w:rPr>
          <w:rFonts w:hint="eastAsia"/>
          <w:b w:val="0"/>
          <w:bCs w:val="0"/>
          <w:color w:val="auto"/>
          <w:szCs w:val="22"/>
          <w:lang w:val="en-US"/>
        </w:rPr>
        <w:t>15.1、</w:t>
      </w:r>
      <w:r>
        <w:rPr>
          <w:b w:val="0"/>
          <w:bCs w:val="0"/>
          <w:color w:val="auto"/>
          <w:spacing w:val="-12"/>
          <w:szCs w:val="22"/>
        </w:rPr>
        <w:t>保证金的金额：</w:t>
      </w:r>
      <w:r>
        <w:rPr>
          <w:rFonts w:hint="eastAsia"/>
          <w:b w:val="0"/>
          <w:bCs w:val="0"/>
          <w:color w:val="auto"/>
          <w:spacing w:val="-12"/>
          <w:szCs w:val="22"/>
          <w:lang w:val="en-US" w:eastAsia="zh-CN"/>
        </w:rPr>
        <w:t>壹万元整（￥10000.00元）</w:t>
      </w:r>
      <w:r>
        <w:rPr>
          <w:rFonts w:hint="eastAsia"/>
          <w:b w:val="0"/>
          <w:bCs w:val="0"/>
          <w:color w:val="auto"/>
          <w:spacing w:val="-12"/>
          <w:szCs w:val="22"/>
        </w:rPr>
        <w:t>（须足额交纳，否则</w:t>
      </w:r>
      <w:r>
        <w:rPr>
          <w:rFonts w:hint="eastAsia"/>
          <w:b w:val="0"/>
          <w:bCs w:val="0"/>
          <w:color w:val="auto"/>
          <w:spacing w:val="-12"/>
          <w:szCs w:val="22"/>
          <w:lang w:eastAsia="zh-CN"/>
        </w:rPr>
        <w:t>谈判</w:t>
      </w:r>
      <w:r>
        <w:rPr>
          <w:rFonts w:hint="eastAsia"/>
          <w:b w:val="0"/>
          <w:bCs w:val="0"/>
          <w:color w:val="auto"/>
          <w:spacing w:val="-12"/>
          <w:szCs w:val="22"/>
        </w:rPr>
        <w:t>无效）</w:t>
      </w:r>
      <w:r>
        <w:rPr>
          <w:b w:val="0"/>
          <w:bCs w:val="0"/>
          <w:color w:val="auto"/>
          <w:spacing w:val="-12"/>
          <w:szCs w:val="22"/>
        </w:rPr>
        <w:t>。</w:t>
      </w:r>
    </w:p>
    <w:p>
      <w:pPr>
        <w:pStyle w:val="29"/>
        <w:tabs>
          <w:tab w:val="left" w:pos="910"/>
        </w:tabs>
        <w:spacing w:line="356" w:lineRule="auto"/>
        <w:ind w:left="0" w:firstLineChars="200"/>
        <w:rPr>
          <w:b/>
          <w:color w:val="auto"/>
          <w:sz w:val="21"/>
        </w:rPr>
      </w:pPr>
      <w:r>
        <w:rPr>
          <w:rFonts w:hint="eastAsia"/>
          <w:color w:val="auto"/>
          <w:sz w:val="21"/>
          <w:lang w:val="en-US"/>
        </w:rPr>
        <w:t>15.2、</w:t>
      </w:r>
      <w:r>
        <w:rPr>
          <w:color w:val="auto"/>
          <w:spacing w:val="-12"/>
          <w:sz w:val="21"/>
        </w:rPr>
        <w:t>保证金交纳方式：</w:t>
      </w:r>
      <w:r>
        <w:rPr>
          <w:rFonts w:hint="eastAsia"/>
          <w:color w:val="auto"/>
          <w:spacing w:val="-12"/>
          <w:sz w:val="21"/>
          <w:lang w:eastAsia="zh-CN"/>
        </w:rPr>
        <w:t>谈判</w:t>
      </w:r>
      <w:r>
        <w:rPr>
          <w:color w:val="auto"/>
          <w:spacing w:val="-12"/>
          <w:sz w:val="21"/>
        </w:rPr>
        <w:t xml:space="preserve">供应商必须于前附表第 </w:t>
      </w:r>
      <w:r>
        <w:rPr>
          <w:rFonts w:ascii="Times New Roman" w:eastAsia="Times New Roman"/>
          <w:color w:val="auto"/>
          <w:sz w:val="21"/>
        </w:rPr>
        <w:t>6</w:t>
      </w:r>
      <w:r>
        <w:rPr>
          <w:rFonts w:ascii="Times New Roman" w:eastAsia="Times New Roman"/>
          <w:color w:val="auto"/>
          <w:spacing w:val="-7"/>
          <w:sz w:val="21"/>
        </w:rPr>
        <w:t xml:space="preserve"> </w:t>
      </w:r>
      <w:r>
        <w:rPr>
          <w:color w:val="auto"/>
          <w:sz w:val="21"/>
        </w:rPr>
        <w:t>项规定的时间前将保证金从供应商银行账户转出并到达指定银行账户，否则视为无效保证金。</w:t>
      </w:r>
      <w:r>
        <w:rPr>
          <w:b/>
          <w:color w:val="auto"/>
          <w:sz w:val="21"/>
          <w:u w:val="single"/>
        </w:rPr>
        <w:t>本项目不接受现金形式或从个人账户转出的保证金。</w:t>
      </w:r>
    </w:p>
    <w:p>
      <w:pPr>
        <w:pStyle w:val="29"/>
        <w:tabs>
          <w:tab w:val="left" w:pos="910"/>
        </w:tabs>
        <w:spacing w:line="356" w:lineRule="auto"/>
        <w:ind w:left="0" w:firstLineChars="200"/>
        <w:rPr>
          <w:color w:val="auto"/>
          <w:sz w:val="21"/>
        </w:rPr>
      </w:pPr>
      <w:r>
        <w:rPr>
          <w:rFonts w:hint="eastAsia"/>
          <w:color w:val="auto"/>
          <w:sz w:val="21"/>
          <w:lang w:val="en-US"/>
        </w:rPr>
        <w:t>15.3、</w:t>
      </w:r>
      <w:r>
        <w:rPr>
          <w:color w:val="auto"/>
          <w:sz w:val="21"/>
        </w:rPr>
        <w:t>凡未在规定时间内足额交纳或以其它方式交纳的保证金均视为无效保证金，其响应文件一律作无</w:t>
      </w:r>
      <w:r>
        <w:rPr>
          <w:color w:val="auto"/>
          <w:spacing w:val="-7"/>
          <w:sz w:val="21"/>
        </w:rPr>
        <w:t>效处理。</w:t>
      </w:r>
    </w:p>
    <w:p>
      <w:pPr>
        <w:pStyle w:val="29"/>
        <w:tabs>
          <w:tab w:val="left" w:pos="903"/>
        </w:tabs>
        <w:spacing w:line="356" w:lineRule="auto"/>
        <w:ind w:left="0" w:firstLine="388" w:firstLineChars="200"/>
        <w:rPr>
          <w:rFonts w:ascii="Times New Roman" w:eastAsia="Times New Roman"/>
          <w:color w:val="auto"/>
          <w:sz w:val="21"/>
        </w:rPr>
      </w:pPr>
      <w:r>
        <w:rPr>
          <w:rFonts w:hint="eastAsia"/>
          <w:color w:val="auto"/>
          <w:spacing w:val="-8"/>
          <w:sz w:val="21"/>
          <w:lang w:val="en-US"/>
        </w:rPr>
        <w:t>15.4</w:t>
      </w:r>
      <w:r>
        <w:rPr>
          <w:color w:val="auto"/>
          <w:spacing w:val="-8"/>
          <w:sz w:val="21"/>
        </w:rPr>
        <w:t>、</w:t>
      </w:r>
      <w:r>
        <w:rPr>
          <w:rFonts w:hint="eastAsia"/>
          <w:color w:val="auto"/>
          <w:spacing w:val="-8"/>
          <w:sz w:val="21"/>
          <w:lang w:eastAsia="zh-CN"/>
        </w:rPr>
        <w:t>谈判</w:t>
      </w:r>
      <w:r>
        <w:rPr>
          <w:color w:val="auto"/>
          <w:spacing w:val="-8"/>
          <w:sz w:val="21"/>
        </w:rPr>
        <w:t>供应商应按上述要求交纳保证金</w:t>
      </w:r>
      <w:r>
        <w:rPr>
          <w:rFonts w:ascii="Times New Roman" w:eastAsia="Times New Roman"/>
          <w:color w:val="auto"/>
          <w:sz w:val="21"/>
        </w:rPr>
        <w:t>,</w:t>
      </w:r>
      <w:r>
        <w:rPr>
          <w:color w:val="auto"/>
          <w:spacing w:val="-8"/>
          <w:sz w:val="21"/>
        </w:rPr>
        <w:t>并自行考虑到账时间，妥善安排保证金交纳工作，确保按时到</w:t>
      </w:r>
      <w:r>
        <w:rPr>
          <w:rFonts w:ascii="Times New Roman" w:eastAsia="Times New Roman"/>
          <w:color w:val="auto"/>
          <w:sz w:val="21"/>
        </w:rPr>
        <w:t>账。</w:t>
      </w:r>
      <w:r>
        <w:rPr>
          <w:rFonts w:hint="eastAsia" w:ascii="Times New Roman"/>
          <w:color w:val="auto"/>
          <w:sz w:val="21"/>
          <w:lang w:eastAsia="zh-CN"/>
        </w:rPr>
        <w:t>谈判</w:t>
      </w:r>
      <w:r>
        <w:rPr>
          <w:rFonts w:ascii="Times New Roman" w:eastAsia="Times New Roman"/>
          <w:color w:val="auto"/>
          <w:sz w:val="21"/>
        </w:rPr>
        <w:t>供应商应将保证金交纳凭证复印件放入响应文件中，确保按时递交响应文件。否则，其</w:t>
      </w:r>
      <w:r>
        <w:rPr>
          <w:rFonts w:hint="eastAsia" w:ascii="Times New Roman"/>
          <w:color w:val="auto"/>
          <w:sz w:val="21"/>
          <w:lang w:eastAsia="zh-CN"/>
        </w:rPr>
        <w:t>谈判</w:t>
      </w:r>
      <w:r>
        <w:rPr>
          <w:rFonts w:ascii="Times New Roman" w:eastAsia="Times New Roman"/>
          <w:color w:val="auto"/>
          <w:sz w:val="21"/>
        </w:rPr>
        <w:t>将被拒绝。</w:t>
      </w:r>
    </w:p>
    <w:p>
      <w:pPr>
        <w:pStyle w:val="29"/>
        <w:tabs>
          <w:tab w:val="left" w:pos="910"/>
        </w:tabs>
        <w:spacing w:line="356" w:lineRule="auto"/>
        <w:ind w:left="0" w:firstLineChars="200"/>
        <w:rPr>
          <w:color w:val="auto"/>
          <w:sz w:val="21"/>
        </w:rPr>
      </w:pPr>
      <w:r>
        <w:rPr>
          <w:rFonts w:hint="eastAsia"/>
          <w:color w:val="auto"/>
          <w:sz w:val="21"/>
          <w:lang w:val="en-US"/>
        </w:rPr>
        <w:t>15.5</w:t>
      </w:r>
      <w:r>
        <w:rPr>
          <w:color w:val="auto"/>
          <w:sz w:val="21"/>
        </w:rPr>
        <w:t>、对未足额、按时交纳保证金的，均按未交纳保证金处理，并由</w:t>
      </w:r>
      <w:r>
        <w:rPr>
          <w:rFonts w:hint="eastAsia"/>
          <w:color w:val="auto"/>
          <w:sz w:val="21"/>
          <w:lang w:eastAsia="zh-CN"/>
        </w:rPr>
        <w:t>谈判</w:t>
      </w:r>
      <w:r>
        <w:rPr>
          <w:color w:val="auto"/>
          <w:sz w:val="21"/>
        </w:rPr>
        <w:t>小组现场核定该</w:t>
      </w:r>
      <w:r>
        <w:rPr>
          <w:rFonts w:hint="eastAsia"/>
          <w:color w:val="auto"/>
          <w:sz w:val="21"/>
          <w:lang w:eastAsia="zh-CN"/>
        </w:rPr>
        <w:t>谈判</w:t>
      </w:r>
      <w:r>
        <w:rPr>
          <w:color w:val="auto"/>
          <w:sz w:val="21"/>
        </w:rPr>
        <w:t>无效。</w:t>
      </w:r>
    </w:p>
    <w:p>
      <w:pPr>
        <w:pStyle w:val="29"/>
        <w:tabs>
          <w:tab w:val="left" w:pos="910"/>
        </w:tabs>
        <w:spacing w:line="356" w:lineRule="auto"/>
        <w:ind w:left="0" w:firstLine="408" w:firstLineChars="200"/>
        <w:rPr>
          <w:color w:val="auto"/>
          <w:sz w:val="21"/>
        </w:rPr>
      </w:pPr>
      <w:r>
        <w:rPr>
          <w:rFonts w:hint="eastAsia"/>
          <w:color w:val="auto"/>
          <w:spacing w:val="-3"/>
          <w:sz w:val="21"/>
          <w:lang w:val="en-US"/>
        </w:rPr>
        <w:t>15.6</w:t>
      </w:r>
      <w:r>
        <w:rPr>
          <w:color w:val="auto"/>
          <w:spacing w:val="-3"/>
          <w:sz w:val="21"/>
        </w:rPr>
        <w:t>、保证金有效期：响应文件递交截止时间之日起</w:t>
      </w:r>
      <w:r>
        <w:rPr>
          <w:rFonts w:hint="eastAsia"/>
          <w:color w:val="auto"/>
          <w:spacing w:val="-3"/>
          <w:sz w:val="21"/>
          <w:lang w:val="en-US"/>
        </w:rPr>
        <w:t>60</w:t>
      </w:r>
      <w:r>
        <w:rPr>
          <w:color w:val="auto"/>
          <w:sz w:val="21"/>
        </w:rPr>
        <w:t>天。</w:t>
      </w:r>
    </w:p>
    <w:p>
      <w:pPr>
        <w:pStyle w:val="29"/>
        <w:tabs>
          <w:tab w:val="left" w:pos="924"/>
        </w:tabs>
        <w:spacing w:line="356" w:lineRule="auto"/>
        <w:ind w:left="0" w:firstLine="408" w:firstLineChars="200"/>
        <w:jc w:val="both"/>
        <w:rPr>
          <w:color w:val="auto"/>
          <w:sz w:val="21"/>
        </w:rPr>
      </w:pPr>
      <w:r>
        <w:rPr>
          <w:rFonts w:hint="eastAsia"/>
          <w:color w:val="auto"/>
          <w:spacing w:val="-3"/>
          <w:sz w:val="21"/>
          <w:lang w:val="en-US"/>
        </w:rPr>
        <w:t>15.7、</w:t>
      </w:r>
      <w:r>
        <w:rPr>
          <w:color w:val="auto"/>
          <w:spacing w:val="-3"/>
          <w:sz w:val="21"/>
        </w:rPr>
        <w:t>保证金的退还均以转账形式（无息）退回到</w:t>
      </w:r>
      <w:r>
        <w:rPr>
          <w:rFonts w:hint="eastAsia"/>
          <w:color w:val="auto"/>
          <w:spacing w:val="-3"/>
          <w:sz w:val="21"/>
          <w:lang w:eastAsia="zh-CN"/>
        </w:rPr>
        <w:t>谈判</w:t>
      </w:r>
      <w:r>
        <w:rPr>
          <w:color w:val="auto"/>
          <w:spacing w:val="-3"/>
          <w:sz w:val="21"/>
        </w:rPr>
        <w:t>供应商银行账户。除</w:t>
      </w:r>
      <w:r>
        <w:rPr>
          <w:rFonts w:hint="eastAsia"/>
          <w:color w:val="auto"/>
          <w:spacing w:val="-3"/>
          <w:sz w:val="21"/>
          <w:lang w:eastAsia="zh-CN"/>
        </w:rPr>
        <w:t>谈判</w:t>
      </w:r>
      <w:r>
        <w:rPr>
          <w:color w:val="auto"/>
          <w:spacing w:val="-3"/>
          <w:sz w:val="21"/>
        </w:rPr>
        <w:t>文件规定不予退还保证</w:t>
      </w:r>
      <w:r>
        <w:rPr>
          <w:color w:val="auto"/>
          <w:sz w:val="21"/>
        </w:rPr>
        <w:t>金的情形外，未成交供应商的保证金在成交通知书发出后五个工作日内，</w:t>
      </w:r>
      <w:r>
        <w:rPr>
          <w:rFonts w:hint="eastAsia"/>
          <w:color w:val="auto"/>
          <w:sz w:val="21"/>
          <w:lang w:eastAsia="zh-CN"/>
        </w:rPr>
        <w:t>谈判</w:t>
      </w:r>
      <w:r>
        <w:rPr>
          <w:color w:val="auto"/>
          <w:sz w:val="21"/>
        </w:rPr>
        <w:t>供应商提供本单位开户银行及账号后，</w:t>
      </w:r>
      <w:r>
        <w:rPr>
          <w:rFonts w:hint="eastAsia"/>
          <w:color w:val="auto"/>
          <w:sz w:val="21"/>
        </w:rPr>
        <w:t>广西润德建筑工程咨询有限公司河池分公司向</w:t>
      </w:r>
      <w:r>
        <w:rPr>
          <w:rFonts w:hint="eastAsia"/>
          <w:color w:val="auto"/>
          <w:sz w:val="21"/>
          <w:szCs w:val="21"/>
        </w:rPr>
        <w:t>河池市公共资源交易中心提交退还保证金函后，河池市公共资源交易中心</w:t>
      </w:r>
      <w:r>
        <w:rPr>
          <w:color w:val="auto"/>
          <w:sz w:val="21"/>
        </w:rPr>
        <w:t>以转账方式退还保证金。成交供应商将政府采购合同一式两份送采购代理机构备案后，</w:t>
      </w:r>
      <w:r>
        <w:rPr>
          <w:rFonts w:hint="eastAsia"/>
          <w:color w:val="auto"/>
          <w:sz w:val="21"/>
        </w:rPr>
        <w:t>广西润德建筑工程咨询有限公司河池分公司向</w:t>
      </w:r>
      <w:r>
        <w:rPr>
          <w:rFonts w:hint="eastAsia"/>
          <w:color w:val="auto"/>
          <w:sz w:val="21"/>
          <w:szCs w:val="21"/>
        </w:rPr>
        <w:t>河池市公共资源交易中心提交退还保证金函后，河池市公共资源交易中心</w:t>
      </w:r>
      <w:r>
        <w:rPr>
          <w:color w:val="auto"/>
          <w:sz w:val="21"/>
        </w:rPr>
        <w:t>在五个工作日内予以退还其保证金。</w:t>
      </w:r>
    </w:p>
    <w:p>
      <w:pPr>
        <w:pStyle w:val="29"/>
        <w:tabs>
          <w:tab w:val="left" w:pos="910"/>
        </w:tabs>
        <w:spacing w:line="356" w:lineRule="auto"/>
        <w:ind w:left="0" w:firstLine="398" w:firstLineChars="200"/>
        <w:jc w:val="left"/>
        <w:rPr>
          <w:color w:val="auto"/>
          <w:sz w:val="21"/>
        </w:rPr>
      </w:pPr>
      <w:r>
        <w:rPr>
          <w:rFonts w:hint="eastAsia"/>
          <w:color w:val="auto"/>
          <w:w w:val="95"/>
          <w:sz w:val="21"/>
          <w:lang w:val="en-US"/>
        </w:rPr>
        <w:t>15.8</w:t>
      </w:r>
      <w:r>
        <w:rPr>
          <w:color w:val="auto"/>
          <w:w w:val="95"/>
          <w:sz w:val="21"/>
        </w:rPr>
        <w:t>、</w:t>
      </w:r>
      <w:r>
        <w:rPr>
          <w:rFonts w:hint="eastAsia"/>
          <w:color w:val="auto"/>
          <w:sz w:val="21"/>
          <w:lang w:eastAsia="zh-CN"/>
        </w:rPr>
        <w:t>谈判</w:t>
      </w:r>
      <w:r>
        <w:rPr>
          <w:color w:val="auto"/>
          <w:sz w:val="21"/>
        </w:rPr>
        <w:t>供应商有下列情形之一的，保证金将不予退还；</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1</w:t>
      </w:r>
      <w:r>
        <w:rPr>
          <w:rFonts w:hint="eastAsia"/>
          <w:color w:val="auto"/>
          <w:sz w:val="21"/>
        </w:rPr>
        <w:t>）</w:t>
      </w:r>
      <w:r>
        <w:rPr>
          <w:color w:val="auto"/>
          <w:sz w:val="21"/>
        </w:rPr>
        <w:t>供应商在提交响应文件截止时间后撤回响应文件的；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2</w:t>
      </w:r>
      <w:r>
        <w:rPr>
          <w:rFonts w:hint="eastAsia"/>
          <w:color w:val="auto"/>
          <w:sz w:val="21"/>
        </w:rPr>
        <w:t>）</w:t>
      </w:r>
      <w:r>
        <w:rPr>
          <w:color w:val="auto"/>
          <w:sz w:val="21"/>
        </w:rPr>
        <w:t>供应商在响应文件中提供虚假材料的；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3</w:t>
      </w:r>
      <w:r>
        <w:rPr>
          <w:rFonts w:hint="eastAsia"/>
          <w:color w:val="auto"/>
          <w:sz w:val="21"/>
        </w:rPr>
        <w:t>）</w:t>
      </w:r>
      <w:r>
        <w:rPr>
          <w:color w:val="auto"/>
          <w:sz w:val="21"/>
        </w:rPr>
        <w:t>除因不可抗力或</w:t>
      </w:r>
      <w:r>
        <w:rPr>
          <w:rFonts w:hint="eastAsia"/>
          <w:color w:val="auto"/>
          <w:sz w:val="21"/>
          <w:lang w:eastAsia="zh-CN"/>
        </w:rPr>
        <w:t>谈判</w:t>
      </w:r>
      <w:r>
        <w:rPr>
          <w:color w:val="auto"/>
          <w:sz w:val="21"/>
        </w:rPr>
        <w:t>文件认可的情形外，成交供应商不与采购人签订合同的；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4</w:t>
      </w:r>
      <w:r>
        <w:rPr>
          <w:rFonts w:hint="eastAsia"/>
          <w:color w:val="auto"/>
          <w:sz w:val="21"/>
        </w:rPr>
        <w:t>）</w:t>
      </w:r>
      <w:r>
        <w:rPr>
          <w:color w:val="auto"/>
          <w:sz w:val="21"/>
        </w:rPr>
        <w:t>供应商与采购人、其他供应商或者采购代理机构恶意串通的；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5</w:t>
      </w:r>
      <w:r>
        <w:rPr>
          <w:rFonts w:hint="eastAsia"/>
          <w:color w:val="auto"/>
          <w:sz w:val="21"/>
        </w:rPr>
        <w:t>）</w:t>
      </w:r>
      <w:r>
        <w:rPr>
          <w:color w:val="auto"/>
          <w:sz w:val="21"/>
        </w:rPr>
        <w:t>将成交项目转让给他人或者在响应文件中未说明且未经采购人同意，将成交项目分包给他人的；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6</w:t>
      </w:r>
      <w:r>
        <w:rPr>
          <w:rFonts w:hint="eastAsia"/>
          <w:color w:val="auto"/>
          <w:sz w:val="21"/>
        </w:rPr>
        <w:t>）</w:t>
      </w:r>
      <w:r>
        <w:rPr>
          <w:color w:val="auto"/>
          <w:sz w:val="21"/>
        </w:rPr>
        <w:t>供应商未按规定提交履约保证金的；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7</w:t>
      </w:r>
      <w:r>
        <w:rPr>
          <w:rFonts w:hint="eastAsia"/>
          <w:color w:val="auto"/>
          <w:sz w:val="21"/>
        </w:rPr>
        <w:t>）</w:t>
      </w:r>
      <w:r>
        <w:rPr>
          <w:color w:val="auto"/>
          <w:sz w:val="21"/>
        </w:rPr>
        <w:t>其他严重扰乱采购程序的；</w:t>
      </w:r>
    </w:p>
    <w:p>
      <w:pPr>
        <w:pStyle w:val="29"/>
        <w:tabs>
          <w:tab w:val="left" w:pos="1065"/>
        </w:tabs>
        <w:spacing w:line="356" w:lineRule="auto"/>
        <w:ind w:left="0" w:firstLineChars="200"/>
        <w:rPr>
          <w:color w:val="auto"/>
          <w:sz w:val="21"/>
        </w:rPr>
      </w:pPr>
      <w:r>
        <w:rPr>
          <w:rFonts w:hint="eastAsia"/>
          <w:color w:val="auto"/>
          <w:sz w:val="21"/>
        </w:rPr>
        <w:t>（</w:t>
      </w:r>
      <w:r>
        <w:rPr>
          <w:rFonts w:hint="eastAsia"/>
          <w:color w:val="auto"/>
          <w:sz w:val="21"/>
          <w:lang w:val="en-US"/>
        </w:rPr>
        <w:t>8</w:t>
      </w:r>
      <w:r>
        <w:rPr>
          <w:rFonts w:hint="eastAsia"/>
          <w:color w:val="auto"/>
          <w:sz w:val="21"/>
        </w:rPr>
        <w:t>）</w:t>
      </w:r>
      <w:r>
        <w:rPr>
          <w:rFonts w:hint="eastAsia"/>
          <w:color w:val="auto"/>
          <w:sz w:val="21"/>
          <w:lang w:eastAsia="zh-CN"/>
        </w:rPr>
        <w:t>谈判</w:t>
      </w:r>
      <w:r>
        <w:rPr>
          <w:color w:val="auto"/>
          <w:sz w:val="21"/>
        </w:rPr>
        <w:t>供应商相互串通</w:t>
      </w:r>
      <w:r>
        <w:rPr>
          <w:rFonts w:hint="eastAsia"/>
          <w:color w:val="auto"/>
          <w:sz w:val="21"/>
          <w:lang w:eastAsia="zh-CN"/>
        </w:rPr>
        <w:t>谈判</w:t>
      </w:r>
      <w:r>
        <w:rPr>
          <w:color w:val="auto"/>
          <w:sz w:val="21"/>
        </w:rPr>
        <w:t>的。</w:t>
      </w:r>
    </w:p>
    <w:p>
      <w:pPr>
        <w:pStyle w:val="8"/>
        <w:spacing w:line="356" w:lineRule="auto"/>
        <w:ind w:left="0"/>
        <w:rPr>
          <w:color w:val="auto"/>
        </w:rPr>
      </w:pPr>
      <w:bookmarkStart w:id="28" w:name="16、响应文件的份数、装订、签署和包装、密封"/>
      <w:bookmarkEnd w:id="28"/>
      <w:r>
        <w:rPr>
          <w:rFonts w:ascii="Times New Roman" w:eastAsia="Times New Roman"/>
          <w:color w:val="auto"/>
        </w:rPr>
        <w:t>16</w:t>
      </w:r>
      <w:r>
        <w:rPr>
          <w:color w:val="auto"/>
        </w:rPr>
        <w:t>、响应文件的份数、装订、签署和包装、密封</w:t>
      </w:r>
    </w:p>
    <w:p>
      <w:pPr>
        <w:pStyle w:val="29"/>
        <w:tabs>
          <w:tab w:val="left" w:pos="910"/>
        </w:tabs>
        <w:spacing w:line="356" w:lineRule="auto"/>
        <w:ind w:left="0" w:firstLineChars="200"/>
        <w:rPr>
          <w:color w:val="auto"/>
          <w:sz w:val="21"/>
        </w:rPr>
      </w:pPr>
      <w:r>
        <w:rPr>
          <w:rFonts w:hint="eastAsia"/>
          <w:color w:val="auto"/>
          <w:sz w:val="21"/>
          <w:lang w:val="en-US"/>
        </w:rPr>
        <w:t>16.1</w:t>
      </w:r>
      <w:r>
        <w:rPr>
          <w:color w:val="auto"/>
          <w:sz w:val="21"/>
        </w:rPr>
        <w:t>、响应文件份数：正本壹册，副本叁册，须完整提交。</w:t>
      </w:r>
    </w:p>
    <w:p>
      <w:pPr>
        <w:pStyle w:val="29"/>
        <w:tabs>
          <w:tab w:val="left" w:pos="910"/>
        </w:tabs>
        <w:spacing w:line="356" w:lineRule="auto"/>
        <w:ind w:left="0" w:firstLine="408" w:firstLineChars="200"/>
        <w:rPr>
          <w:color w:val="auto"/>
          <w:sz w:val="21"/>
        </w:rPr>
      </w:pPr>
      <w:r>
        <w:rPr>
          <w:rFonts w:hint="eastAsia"/>
          <w:color w:val="auto"/>
          <w:spacing w:val="-3"/>
          <w:sz w:val="21"/>
          <w:lang w:val="en-US"/>
        </w:rPr>
        <w:t>16.2</w:t>
      </w:r>
      <w:r>
        <w:rPr>
          <w:color w:val="auto"/>
          <w:spacing w:val="-3"/>
          <w:sz w:val="21"/>
        </w:rPr>
        <w:t>、响应文件装订：</w:t>
      </w:r>
      <w:r>
        <w:rPr>
          <w:rFonts w:hint="eastAsia"/>
          <w:color w:val="auto"/>
          <w:spacing w:val="-3"/>
          <w:sz w:val="21"/>
          <w:lang w:eastAsia="zh-CN"/>
        </w:rPr>
        <w:t>谈判</w:t>
      </w:r>
      <w:r>
        <w:rPr>
          <w:color w:val="auto"/>
          <w:spacing w:val="-3"/>
          <w:sz w:val="21"/>
        </w:rPr>
        <w:t>供应商应按</w:t>
      </w:r>
      <w:r>
        <w:rPr>
          <w:rFonts w:hint="eastAsia"/>
          <w:color w:val="auto"/>
          <w:spacing w:val="-3"/>
          <w:sz w:val="21"/>
          <w:lang w:eastAsia="zh-CN"/>
        </w:rPr>
        <w:t>谈判</w:t>
      </w:r>
      <w:r>
        <w:rPr>
          <w:color w:val="auto"/>
          <w:spacing w:val="-3"/>
          <w:sz w:val="21"/>
        </w:rPr>
        <w:t xml:space="preserve">供应商须知第 </w:t>
      </w:r>
      <w:r>
        <w:rPr>
          <w:rFonts w:ascii="Times New Roman" w:hAnsi="Times New Roman" w:eastAsia="Times New Roman"/>
          <w:color w:val="auto"/>
          <w:sz w:val="21"/>
        </w:rPr>
        <w:t>11.1</w:t>
      </w:r>
      <w:r>
        <w:rPr>
          <w:rFonts w:ascii="Times New Roman" w:hAnsi="Times New Roman" w:eastAsia="Times New Roman"/>
          <w:color w:val="auto"/>
          <w:spacing w:val="-5"/>
          <w:sz w:val="21"/>
        </w:rPr>
        <w:t xml:space="preserve"> </w:t>
      </w:r>
      <w:r>
        <w:rPr>
          <w:color w:val="auto"/>
          <w:sz w:val="21"/>
        </w:rPr>
        <w:t>条响应文件的组成规定的顺序自编目录及页码。响应文件的</w:t>
      </w:r>
      <w:r>
        <w:rPr>
          <w:rFonts w:ascii="Times New Roman" w:hAnsi="Times New Roman" w:eastAsia="Times New Roman"/>
          <w:color w:val="auto"/>
          <w:sz w:val="21"/>
        </w:rPr>
        <w:t>“</w:t>
      </w:r>
      <w:r>
        <w:rPr>
          <w:color w:val="auto"/>
          <w:sz w:val="21"/>
        </w:rPr>
        <w:t>正本</w:t>
      </w:r>
      <w:r>
        <w:rPr>
          <w:rFonts w:ascii="Times New Roman" w:hAnsi="Times New Roman" w:eastAsia="Times New Roman"/>
          <w:color w:val="auto"/>
          <w:sz w:val="21"/>
        </w:rPr>
        <w:t>”</w:t>
      </w:r>
      <w:r>
        <w:rPr>
          <w:color w:val="auto"/>
          <w:sz w:val="21"/>
        </w:rPr>
        <w:t>、</w:t>
      </w:r>
      <w:r>
        <w:rPr>
          <w:rFonts w:ascii="Times New Roman" w:hAnsi="Times New Roman" w:eastAsia="Times New Roman"/>
          <w:color w:val="auto"/>
          <w:sz w:val="21"/>
        </w:rPr>
        <w:t>“</w:t>
      </w:r>
      <w:r>
        <w:rPr>
          <w:color w:val="auto"/>
          <w:sz w:val="21"/>
        </w:rPr>
        <w:t>副本</w:t>
      </w:r>
      <w:r>
        <w:rPr>
          <w:rFonts w:ascii="Times New Roman" w:hAnsi="Times New Roman" w:eastAsia="Times New Roman"/>
          <w:color w:val="auto"/>
          <w:sz w:val="21"/>
        </w:rPr>
        <w:t>”</w:t>
      </w:r>
      <w:r>
        <w:rPr>
          <w:color w:val="auto"/>
          <w:sz w:val="21"/>
        </w:rPr>
        <w:t>应当单独装订成册并标注页码，装订应牢固，不易拆散和换页</w:t>
      </w:r>
      <w:r>
        <w:rPr>
          <w:b/>
          <w:color w:val="auto"/>
          <w:sz w:val="21"/>
        </w:rPr>
        <w:t>（</w:t>
      </w:r>
      <w:r>
        <w:rPr>
          <w:rFonts w:ascii="Times New Roman" w:hAnsi="Times New Roman" w:eastAsia="Times New Roman"/>
          <w:b/>
          <w:color w:val="auto"/>
          <w:sz w:val="21"/>
        </w:rPr>
        <w:t>A4</w:t>
      </w:r>
      <w:r>
        <w:rPr>
          <w:rFonts w:ascii="Times New Roman" w:hAnsi="Times New Roman" w:eastAsia="Times New Roman"/>
          <w:b/>
          <w:color w:val="auto"/>
          <w:spacing w:val="-7"/>
          <w:sz w:val="21"/>
        </w:rPr>
        <w:t xml:space="preserve"> </w:t>
      </w:r>
      <w:r>
        <w:rPr>
          <w:b/>
          <w:color w:val="auto"/>
          <w:sz w:val="21"/>
        </w:rPr>
        <w:t>标</w:t>
      </w:r>
      <w:r>
        <w:rPr>
          <w:b/>
          <w:color w:val="auto"/>
          <w:w w:val="95"/>
          <w:sz w:val="21"/>
        </w:rPr>
        <w:t>准纸装订）</w:t>
      </w:r>
      <w:r>
        <w:rPr>
          <w:rFonts w:hint="eastAsia"/>
          <w:b w:val="0"/>
          <w:bCs/>
          <w:color w:val="auto"/>
          <w:w w:val="95"/>
          <w:sz w:val="21"/>
          <w:lang w:eastAsia="zh-CN"/>
        </w:rPr>
        <w:t>，</w:t>
      </w:r>
      <w:r>
        <w:rPr>
          <w:rFonts w:hint="eastAsia"/>
          <w:color w:val="auto"/>
          <w:spacing w:val="1"/>
          <w:sz w:val="21"/>
          <w:lang w:val="en-US" w:eastAsia="zh-CN"/>
        </w:rPr>
        <w:t>活页装订的响应文件无效</w:t>
      </w:r>
      <w:r>
        <w:rPr>
          <w:color w:val="auto"/>
          <w:w w:val="95"/>
          <w:sz w:val="21"/>
        </w:rPr>
        <w:t>。</w:t>
      </w:r>
      <w:r>
        <w:rPr>
          <w:color w:val="auto"/>
          <w:sz w:val="21"/>
        </w:rPr>
        <w:t>封面应注明“正本”、“副本”字样，封面上写明项目名称、分标号、项目编号、采购代理机构、</w:t>
      </w:r>
      <w:r>
        <w:rPr>
          <w:rFonts w:hint="eastAsia"/>
          <w:color w:val="auto"/>
          <w:sz w:val="21"/>
          <w:lang w:eastAsia="zh-CN"/>
        </w:rPr>
        <w:t>谈判</w:t>
      </w:r>
      <w:r>
        <w:rPr>
          <w:color w:val="auto"/>
          <w:sz w:val="21"/>
        </w:rPr>
        <w:t>供应商名称。</w:t>
      </w:r>
    </w:p>
    <w:p>
      <w:pPr>
        <w:pStyle w:val="29"/>
        <w:tabs>
          <w:tab w:val="left" w:pos="910"/>
        </w:tabs>
        <w:spacing w:line="356" w:lineRule="auto"/>
        <w:ind w:left="0" w:firstLineChars="200"/>
        <w:rPr>
          <w:color w:val="auto"/>
          <w:sz w:val="21"/>
        </w:rPr>
      </w:pPr>
      <w:r>
        <w:rPr>
          <w:rFonts w:hint="eastAsia"/>
          <w:color w:val="auto"/>
          <w:sz w:val="21"/>
          <w:lang w:val="en-US"/>
        </w:rPr>
        <w:t>16.3、</w:t>
      </w:r>
      <w:r>
        <w:rPr>
          <w:color w:val="auto"/>
          <w:spacing w:val="-3"/>
          <w:sz w:val="21"/>
        </w:rPr>
        <w:t>响应文件的正本需打印或用不褪色的墨水填写，</w:t>
      </w:r>
      <w:r>
        <w:rPr>
          <w:rFonts w:hint="eastAsia"/>
          <w:color w:val="auto"/>
          <w:spacing w:val="-3"/>
          <w:sz w:val="21"/>
          <w:lang w:val="en-US"/>
        </w:rPr>
        <w:t>所提供的证明资料复印件应清楚可辨认，否则无效</w:t>
      </w:r>
      <w:r>
        <w:rPr>
          <w:color w:val="auto"/>
          <w:spacing w:val="-8"/>
          <w:sz w:val="21"/>
        </w:rPr>
        <w:t>。</w:t>
      </w:r>
    </w:p>
    <w:p>
      <w:pPr>
        <w:pStyle w:val="29"/>
        <w:tabs>
          <w:tab w:val="left" w:pos="910"/>
        </w:tabs>
        <w:spacing w:line="356" w:lineRule="auto"/>
        <w:ind w:left="0" w:firstLineChars="200"/>
        <w:rPr>
          <w:color w:val="auto"/>
          <w:sz w:val="21"/>
          <w:lang w:val="en-US"/>
        </w:rPr>
      </w:pPr>
      <w:r>
        <w:rPr>
          <w:rFonts w:hint="eastAsia"/>
          <w:color w:val="auto"/>
          <w:sz w:val="21"/>
          <w:lang w:val="en-US"/>
        </w:rPr>
        <w:t>16.4、</w:t>
      </w:r>
      <w:r>
        <w:rPr>
          <w:color w:val="auto"/>
          <w:spacing w:val="-3"/>
          <w:sz w:val="21"/>
        </w:rPr>
        <w:t>响应文件正本须由</w:t>
      </w:r>
      <w:r>
        <w:rPr>
          <w:rFonts w:hint="eastAsia"/>
          <w:color w:val="auto"/>
          <w:spacing w:val="-3"/>
          <w:sz w:val="21"/>
          <w:lang w:eastAsia="zh-CN"/>
        </w:rPr>
        <w:t>谈判</w:t>
      </w:r>
      <w:r>
        <w:rPr>
          <w:color w:val="auto"/>
          <w:spacing w:val="-3"/>
          <w:sz w:val="21"/>
        </w:rPr>
        <w:t>供应商在</w:t>
      </w:r>
      <w:r>
        <w:rPr>
          <w:rFonts w:hint="eastAsia"/>
          <w:color w:val="auto"/>
          <w:spacing w:val="-3"/>
          <w:sz w:val="21"/>
          <w:lang w:val="en-US"/>
        </w:rPr>
        <w:t>文件</w:t>
      </w:r>
      <w:r>
        <w:rPr>
          <w:color w:val="auto"/>
          <w:spacing w:val="-3"/>
          <w:sz w:val="21"/>
        </w:rPr>
        <w:t>规定位置</w:t>
      </w:r>
      <w:r>
        <w:rPr>
          <w:rFonts w:hint="eastAsia"/>
          <w:color w:val="auto"/>
          <w:spacing w:val="-3"/>
          <w:sz w:val="21"/>
          <w:lang w:val="en-US"/>
        </w:rPr>
        <w:t>由</w:t>
      </w:r>
      <w:r>
        <w:rPr>
          <w:color w:val="auto"/>
          <w:spacing w:val="-3"/>
          <w:sz w:val="21"/>
        </w:rPr>
        <w:t>法定代表人</w:t>
      </w:r>
      <w:r>
        <w:rPr>
          <w:color w:val="auto"/>
          <w:sz w:val="21"/>
        </w:rPr>
        <w:t>或授权委托代理人签署</w:t>
      </w:r>
      <w:r>
        <w:rPr>
          <w:rFonts w:hint="eastAsia"/>
          <w:color w:val="auto"/>
          <w:sz w:val="21"/>
        </w:rPr>
        <w:t>，</w:t>
      </w:r>
      <w:r>
        <w:rPr>
          <w:rFonts w:hint="eastAsia"/>
          <w:color w:val="auto"/>
          <w:sz w:val="21"/>
          <w:lang w:val="en-US"/>
        </w:rPr>
        <w:t>且加盖公章。</w:t>
      </w:r>
      <w:r>
        <w:rPr>
          <w:rFonts w:hint="eastAsia"/>
          <w:color w:val="auto"/>
          <w:sz w:val="21"/>
          <w:lang w:eastAsia="zh-CN"/>
        </w:rPr>
        <w:t>谈判</w:t>
      </w:r>
      <w:r>
        <w:rPr>
          <w:color w:val="auto"/>
          <w:sz w:val="21"/>
        </w:rPr>
        <w:t>供应商</w:t>
      </w:r>
      <w:r>
        <w:rPr>
          <w:rFonts w:hint="eastAsia"/>
          <w:color w:val="auto"/>
          <w:sz w:val="21"/>
          <w:lang w:val="en-US"/>
        </w:rPr>
        <w:t>名称</w:t>
      </w:r>
      <w:r>
        <w:rPr>
          <w:color w:val="auto"/>
          <w:sz w:val="21"/>
        </w:rPr>
        <w:t>应写全称，响应文件副本可以是正本的复印件</w:t>
      </w:r>
      <w:r>
        <w:rPr>
          <w:rFonts w:hint="eastAsia"/>
          <w:color w:val="auto"/>
          <w:sz w:val="21"/>
        </w:rPr>
        <w:t>（</w:t>
      </w:r>
      <w:r>
        <w:rPr>
          <w:rFonts w:hint="eastAsia"/>
          <w:color w:val="auto"/>
          <w:sz w:val="21"/>
          <w:lang w:val="en-US"/>
        </w:rPr>
        <w:t>但必须加盖红公章</w:t>
      </w:r>
      <w:r>
        <w:rPr>
          <w:rFonts w:hint="eastAsia"/>
          <w:color w:val="auto"/>
          <w:sz w:val="21"/>
        </w:rPr>
        <w:t>）</w:t>
      </w:r>
      <w:r>
        <w:rPr>
          <w:color w:val="auto"/>
          <w:sz w:val="21"/>
        </w:rPr>
        <w:t>，当正本与副本不一致时，以正本为准。</w:t>
      </w:r>
      <w:r>
        <w:rPr>
          <w:rFonts w:hint="eastAsia"/>
          <w:color w:val="auto"/>
          <w:sz w:val="21"/>
          <w:lang w:val="en-US"/>
        </w:rPr>
        <w:t>响应文件所提供的复印件以及证明材料需加盖公章方可有效。</w:t>
      </w:r>
    </w:p>
    <w:p>
      <w:pPr>
        <w:pStyle w:val="29"/>
        <w:tabs>
          <w:tab w:val="left" w:pos="910"/>
        </w:tabs>
        <w:spacing w:line="356" w:lineRule="auto"/>
        <w:ind w:left="0" w:firstLineChars="200"/>
        <w:rPr>
          <w:color w:val="auto"/>
          <w:sz w:val="21"/>
        </w:rPr>
      </w:pPr>
      <w:r>
        <w:rPr>
          <w:rFonts w:hint="eastAsia"/>
          <w:color w:val="auto"/>
          <w:sz w:val="21"/>
          <w:lang w:val="en-US"/>
        </w:rPr>
        <w:t>16.5、</w:t>
      </w:r>
      <w:r>
        <w:rPr>
          <w:color w:val="auto"/>
          <w:spacing w:val="-3"/>
          <w:sz w:val="21"/>
        </w:rPr>
        <w:t>响应文件不得涂改，若有修改错漏处，须加盖</w:t>
      </w:r>
      <w:r>
        <w:rPr>
          <w:rFonts w:hint="eastAsia"/>
          <w:color w:val="auto"/>
          <w:spacing w:val="-3"/>
          <w:sz w:val="21"/>
          <w:lang w:eastAsia="zh-CN"/>
        </w:rPr>
        <w:t>谈判</w:t>
      </w:r>
      <w:r>
        <w:rPr>
          <w:color w:val="auto"/>
          <w:spacing w:val="-3"/>
          <w:sz w:val="21"/>
        </w:rPr>
        <w:t>供应商公章及法定代表人或授权委托代</w:t>
      </w:r>
      <w:r>
        <w:rPr>
          <w:color w:val="auto"/>
          <w:spacing w:val="-8"/>
          <w:sz w:val="21"/>
        </w:rPr>
        <w:t>理人签字或盖法定代表人印章。响应文件因字迹潦草或表达不清所引起的后果由</w:t>
      </w:r>
      <w:r>
        <w:rPr>
          <w:rFonts w:hint="eastAsia"/>
          <w:color w:val="auto"/>
          <w:spacing w:val="-8"/>
          <w:sz w:val="21"/>
          <w:lang w:eastAsia="zh-CN"/>
        </w:rPr>
        <w:t>谈判</w:t>
      </w:r>
      <w:r>
        <w:rPr>
          <w:color w:val="auto"/>
          <w:spacing w:val="-8"/>
          <w:sz w:val="21"/>
        </w:rPr>
        <w:t>供应商负责。</w:t>
      </w:r>
    </w:p>
    <w:p>
      <w:pPr>
        <w:pStyle w:val="29"/>
        <w:tabs>
          <w:tab w:val="left" w:pos="910"/>
        </w:tabs>
        <w:spacing w:line="356" w:lineRule="auto"/>
        <w:ind w:left="0" w:firstLineChars="200"/>
        <w:rPr>
          <w:color w:val="auto"/>
          <w:sz w:val="21"/>
        </w:rPr>
      </w:pPr>
      <w:r>
        <w:rPr>
          <w:rFonts w:hint="eastAsia"/>
          <w:color w:val="auto"/>
          <w:sz w:val="21"/>
          <w:lang w:val="en-US"/>
        </w:rPr>
        <w:t>16.6、</w:t>
      </w:r>
      <w:r>
        <w:rPr>
          <w:rFonts w:hint="eastAsia"/>
          <w:color w:val="auto"/>
          <w:spacing w:val="-8"/>
          <w:sz w:val="21"/>
          <w:lang w:eastAsia="zh-CN"/>
        </w:rPr>
        <w:t>谈判</w:t>
      </w:r>
      <w:r>
        <w:rPr>
          <w:color w:val="auto"/>
          <w:spacing w:val="-8"/>
          <w:sz w:val="21"/>
        </w:rPr>
        <w:t>供应商须将响应文件“正本”、“副本”一并装入并密封在一个响应文件袋（盒、箱）中，并在</w:t>
      </w:r>
      <w:r>
        <w:rPr>
          <w:color w:val="auto"/>
          <w:spacing w:val="-2"/>
          <w:sz w:val="21"/>
        </w:rPr>
        <w:t>密封处密封签章（公章、密封章、法定代表人或其授权委托代理人签字均可）。</w:t>
      </w:r>
    </w:p>
    <w:p>
      <w:pPr>
        <w:pStyle w:val="29"/>
        <w:tabs>
          <w:tab w:val="left" w:pos="910"/>
        </w:tabs>
        <w:spacing w:line="356" w:lineRule="auto"/>
        <w:ind w:left="0" w:firstLineChars="200"/>
        <w:rPr>
          <w:color w:val="auto"/>
          <w:sz w:val="21"/>
        </w:rPr>
      </w:pPr>
      <w:r>
        <w:rPr>
          <w:rFonts w:hint="eastAsia"/>
          <w:color w:val="auto"/>
          <w:sz w:val="21"/>
          <w:lang w:val="en-US"/>
        </w:rPr>
        <w:t>16.7、</w:t>
      </w:r>
      <w:r>
        <w:rPr>
          <w:color w:val="auto"/>
          <w:sz w:val="21"/>
        </w:rPr>
        <w:t>响应文件袋（盒、箱）标记：</w:t>
      </w:r>
    </w:p>
    <w:p>
      <w:pPr>
        <w:pStyle w:val="10"/>
        <w:spacing w:line="356" w:lineRule="auto"/>
        <w:ind w:left="0" w:firstLine="388" w:firstLineChars="200"/>
        <w:rPr>
          <w:rFonts w:hint="eastAsia" w:eastAsia="宋体"/>
          <w:color w:val="auto"/>
          <w:spacing w:val="-8"/>
          <w:szCs w:val="22"/>
          <w:lang w:eastAsia="zh-CN"/>
        </w:rPr>
      </w:pPr>
      <w:r>
        <w:rPr>
          <w:color w:val="auto"/>
          <w:spacing w:val="-8"/>
          <w:szCs w:val="22"/>
        </w:rPr>
        <w:t>项目名称：</w:t>
      </w:r>
      <w:r>
        <w:rPr>
          <w:rFonts w:hint="eastAsia"/>
          <w:color w:val="auto"/>
          <w:spacing w:val="-8"/>
          <w:szCs w:val="22"/>
          <w:lang w:eastAsia="zh-CN"/>
        </w:rPr>
        <w:t>东兰镇2020年油茶低产林改造项目</w:t>
      </w:r>
    </w:p>
    <w:p>
      <w:pPr>
        <w:pStyle w:val="10"/>
        <w:spacing w:line="356" w:lineRule="auto"/>
        <w:ind w:left="0" w:firstLine="420" w:firstLineChars="200"/>
        <w:rPr>
          <w:rFonts w:hint="eastAsia" w:ascii="Times New Roman" w:eastAsia="宋体"/>
          <w:color w:val="auto"/>
          <w:lang w:eastAsia="zh-CN"/>
        </w:rPr>
      </w:pPr>
      <w:r>
        <w:rPr>
          <w:color w:val="auto"/>
        </w:rPr>
        <w:t>项目编号：</w:t>
      </w:r>
      <w:r>
        <w:rPr>
          <w:rFonts w:hint="eastAsia" w:ascii="Times New Roman"/>
          <w:color w:val="auto"/>
          <w:lang w:eastAsia="zh-CN"/>
        </w:rPr>
        <w:t>HCZC2020-J3-00001-GXRDHC</w:t>
      </w:r>
    </w:p>
    <w:p>
      <w:pPr>
        <w:pStyle w:val="10"/>
        <w:spacing w:line="356" w:lineRule="auto"/>
        <w:ind w:left="0" w:firstLine="420" w:firstLineChars="200"/>
        <w:rPr>
          <w:color w:val="auto"/>
        </w:rPr>
      </w:pPr>
      <w:r>
        <w:rPr>
          <w:color w:val="auto"/>
        </w:rPr>
        <w:t>采购代理机构：</w:t>
      </w:r>
      <w:r>
        <w:rPr>
          <w:rFonts w:hint="eastAsia"/>
          <w:color w:val="auto"/>
        </w:rPr>
        <w:t>广西润德建筑工程咨询有限公司</w:t>
      </w:r>
    </w:p>
    <w:p>
      <w:pPr>
        <w:pStyle w:val="10"/>
        <w:spacing w:line="356" w:lineRule="auto"/>
        <w:ind w:left="0" w:firstLine="420" w:firstLineChars="200"/>
        <w:rPr>
          <w:color w:val="auto"/>
        </w:rPr>
      </w:pPr>
      <w:r>
        <w:rPr>
          <w:rFonts w:hint="eastAsia"/>
          <w:color w:val="auto"/>
          <w:lang w:eastAsia="zh-CN"/>
        </w:rPr>
        <w:t>谈判</w:t>
      </w:r>
      <w:r>
        <w:rPr>
          <w:color w:val="auto"/>
        </w:rPr>
        <w:t>供应商名称：</w:t>
      </w:r>
    </w:p>
    <w:p>
      <w:pPr>
        <w:pStyle w:val="10"/>
        <w:tabs>
          <w:tab w:val="left" w:pos="1694"/>
          <w:tab w:val="left" w:pos="2114"/>
          <w:tab w:val="left" w:pos="2639"/>
          <w:tab w:val="left" w:pos="3059"/>
        </w:tabs>
        <w:spacing w:line="356" w:lineRule="auto"/>
        <w:ind w:left="0" w:firstLine="420" w:firstLineChars="200"/>
        <w:rPr>
          <w:rFonts w:ascii="Times New Roman" w:eastAsia="Times New Roman"/>
          <w:color w:val="auto"/>
        </w:rPr>
      </w:pPr>
      <w:r>
        <w:rPr>
          <w:color w:val="auto"/>
        </w:rPr>
        <w:t>在</w:t>
      </w:r>
      <w:r>
        <w:rPr>
          <w:color w:val="auto"/>
          <w:spacing w:val="-54"/>
        </w:rPr>
        <w:t xml:space="preserve"> </w:t>
      </w:r>
      <w:r>
        <w:rPr>
          <w:rFonts w:ascii="Times New Roman" w:eastAsia="Times New Roman"/>
          <w:color w:val="auto"/>
        </w:rPr>
        <w:t>20</w:t>
      </w:r>
      <w:r>
        <w:rPr>
          <w:rFonts w:hint="eastAsia" w:ascii="Times New Roman"/>
          <w:color w:val="auto"/>
          <w:lang w:val="en-US"/>
        </w:rPr>
        <w:t>20</w:t>
      </w:r>
      <w:r>
        <w:rPr>
          <w:rFonts w:ascii="Times New Roman" w:eastAsia="Times New Roman"/>
          <w:color w:val="auto"/>
          <w:spacing w:val="-1"/>
        </w:rPr>
        <w:t xml:space="preserve"> </w:t>
      </w:r>
      <w:r>
        <w:rPr>
          <w:color w:val="auto"/>
        </w:rPr>
        <w:t>年</w:t>
      </w:r>
      <w:r>
        <w:rPr>
          <w:rFonts w:hint="eastAsia"/>
          <w:color w:val="auto"/>
          <w:lang w:val="en-US"/>
        </w:rPr>
        <w:t xml:space="preserve">  </w:t>
      </w:r>
      <w:r>
        <w:rPr>
          <w:color w:val="auto"/>
        </w:rPr>
        <w:t>月</w:t>
      </w:r>
      <w:r>
        <w:rPr>
          <w:rFonts w:hint="eastAsia"/>
          <w:color w:val="auto"/>
          <w:lang w:val="en-US"/>
        </w:rPr>
        <w:t xml:space="preserve">  </w:t>
      </w:r>
      <w:r>
        <w:rPr>
          <w:color w:val="auto"/>
        </w:rPr>
        <w:t>日</w:t>
      </w:r>
      <w:r>
        <w:rPr>
          <w:rFonts w:hint="eastAsia"/>
          <w:color w:val="auto"/>
          <w:lang w:val="en-US"/>
        </w:rPr>
        <w:t xml:space="preserve">  </w:t>
      </w:r>
      <w:r>
        <w:rPr>
          <w:color w:val="auto"/>
        </w:rPr>
        <w:t>时</w:t>
      </w:r>
      <w:r>
        <w:rPr>
          <w:rFonts w:hint="eastAsia"/>
          <w:color w:val="auto"/>
          <w:lang w:val="en-US"/>
        </w:rPr>
        <w:t xml:space="preserve">  </w:t>
      </w:r>
      <w:r>
        <w:rPr>
          <w:color w:val="auto"/>
        </w:rPr>
        <w:t>分</w:t>
      </w:r>
      <w:r>
        <w:rPr>
          <w:color w:val="auto"/>
        </w:rPr>
        <w:t>前不得开启</w:t>
      </w:r>
      <w:r>
        <w:rPr>
          <w:rFonts w:ascii="Times New Roman" w:eastAsia="Times New Roman"/>
          <w:color w:val="auto"/>
        </w:rPr>
        <w:t>(</w:t>
      </w:r>
      <w:r>
        <w:rPr>
          <w:color w:val="auto"/>
        </w:rPr>
        <w:t>此处供应商填写响应文件递交截止时间</w:t>
      </w:r>
      <w:r>
        <w:rPr>
          <w:rFonts w:ascii="Times New Roman" w:eastAsia="Times New Roman"/>
          <w:color w:val="auto"/>
        </w:rPr>
        <w:t>)</w:t>
      </w:r>
    </w:p>
    <w:p>
      <w:pPr>
        <w:pStyle w:val="29"/>
        <w:tabs>
          <w:tab w:val="left" w:pos="910"/>
        </w:tabs>
        <w:spacing w:line="356" w:lineRule="auto"/>
        <w:ind w:left="0" w:firstLine="400" w:firstLineChars="200"/>
        <w:rPr>
          <w:color w:val="auto"/>
          <w:spacing w:val="-8"/>
          <w:sz w:val="21"/>
        </w:rPr>
      </w:pPr>
      <w:r>
        <w:rPr>
          <w:rFonts w:hint="eastAsia"/>
          <w:color w:val="auto"/>
          <w:spacing w:val="-5"/>
          <w:sz w:val="21"/>
          <w:lang w:val="en-US"/>
        </w:rPr>
        <w:t>16.8</w:t>
      </w:r>
      <w:r>
        <w:rPr>
          <w:color w:val="auto"/>
          <w:spacing w:val="-5"/>
          <w:sz w:val="21"/>
        </w:rPr>
        <w:t>、本</w:t>
      </w:r>
      <w:r>
        <w:rPr>
          <w:rFonts w:hint="eastAsia"/>
          <w:color w:val="auto"/>
          <w:spacing w:val="-5"/>
          <w:sz w:val="21"/>
          <w:lang w:eastAsia="zh-CN"/>
        </w:rPr>
        <w:t>谈判</w:t>
      </w:r>
      <w:r>
        <w:rPr>
          <w:color w:val="auto"/>
          <w:spacing w:val="-5"/>
          <w:sz w:val="21"/>
        </w:rPr>
        <w:t>文件中描述</w:t>
      </w:r>
      <w:r>
        <w:rPr>
          <w:rFonts w:hint="eastAsia"/>
          <w:color w:val="auto"/>
          <w:spacing w:val="-5"/>
          <w:sz w:val="21"/>
          <w:lang w:eastAsia="zh-CN"/>
        </w:rPr>
        <w:t>谈判</w:t>
      </w:r>
      <w:r>
        <w:rPr>
          <w:color w:val="auto"/>
          <w:spacing w:val="-5"/>
          <w:sz w:val="21"/>
        </w:rPr>
        <w:t>供应商的</w:t>
      </w:r>
      <w:r>
        <w:rPr>
          <w:rFonts w:ascii="Times New Roman" w:hAnsi="Times New Roman" w:eastAsia="Times New Roman"/>
          <w:color w:val="auto"/>
          <w:sz w:val="21"/>
        </w:rPr>
        <w:t>“</w:t>
      </w:r>
      <w:r>
        <w:rPr>
          <w:color w:val="auto"/>
          <w:sz w:val="21"/>
        </w:rPr>
        <w:t>公章</w:t>
      </w:r>
      <w:r>
        <w:rPr>
          <w:rFonts w:ascii="Times New Roman" w:hAnsi="Times New Roman" w:eastAsia="Times New Roman"/>
          <w:color w:val="auto"/>
          <w:sz w:val="21"/>
        </w:rPr>
        <w:t>”</w:t>
      </w:r>
      <w:r>
        <w:rPr>
          <w:color w:val="auto"/>
          <w:spacing w:val="-2"/>
          <w:sz w:val="21"/>
        </w:rPr>
        <w:t>是指根据我国对公章的管理规定，用</w:t>
      </w:r>
      <w:r>
        <w:rPr>
          <w:rFonts w:hint="eastAsia"/>
          <w:color w:val="auto"/>
          <w:spacing w:val="-2"/>
          <w:sz w:val="21"/>
          <w:lang w:eastAsia="zh-CN"/>
        </w:rPr>
        <w:t>谈判</w:t>
      </w:r>
      <w:r>
        <w:rPr>
          <w:color w:val="auto"/>
          <w:spacing w:val="-2"/>
          <w:sz w:val="21"/>
        </w:rPr>
        <w:t>供应商法定主体行为称制作的印章，除本文件有特殊规定外，</w:t>
      </w:r>
      <w:r>
        <w:rPr>
          <w:rFonts w:hint="eastAsia"/>
          <w:color w:val="auto"/>
          <w:spacing w:val="-2"/>
          <w:sz w:val="21"/>
          <w:lang w:eastAsia="zh-CN"/>
        </w:rPr>
        <w:t>谈判</w:t>
      </w:r>
      <w:r>
        <w:rPr>
          <w:color w:val="auto"/>
          <w:spacing w:val="-2"/>
          <w:sz w:val="21"/>
        </w:rPr>
        <w:t>供应商的财务章、部门章、分公司章、工会章、合同</w:t>
      </w:r>
      <w:r>
        <w:rPr>
          <w:color w:val="auto"/>
          <w:spacing w:val="-8"/>
          <w:sz w:val="21"/>
        </w:rPr>
        <w:t>章、</w:t>
      </w:r>
      <w:r>
        <w:rPr>
          <w:rFonts w:hint="eastAsia"/>
          <w:color w:val="auto"/>
          <w:spacing w:val="-8"/>
          <w:sz w:val="21"/>
          <w:lang w:eastAsia="zh-CN"/>
        </w:rPr>
        <w:t>谈判</w:t>
      </w:r>
      <w:r>
        <w:rPr>
          <w:color w:val="auto"/>
          <w:spacing w:val="-8"/>
          <w:sz w:val="21"/>
        </w:rPr>
        <w:t>专用章、业务专用章及银行的转账章、现金收讫章、现金付讫章等其它形式印章均不能代替公章。</w:t>
      </w:r>
    </w:p>
    <w:p>
      <w:pPr>
        <w:pStyle w:val="8"/>
        <w:spacing w:line="356" w:lineRule="auto"/>
        <w:ind w:left="0"/>
        <w:rPr>
          <w:color w:val="auto"/>
        </w:rPr>
      </w:pPr>
      <w:bookmarkStart w:id="29" w:name="17、响应文件的修改和撤回"/>
      <w:bookmarkEnd w:id="29"/>
      <w:r>
        <w:rPr>
          <w:rFonts w:ascii="Times New Roman" w:eastAsia="Times New Roman"/>
          <w:color w:val="auto"/>
        </w:rPr>
        <w:t>17</w:t>
      </w:r>
      <w:r>
        <w:rPr>
          <w:color w:val="auto"/>
        </w:rPr>
        <w:t>、响应文件的修改和撤回</w:t>
      </w:r>
    </w:p>
    <w:p>
      <w:pPr>
        <w:pStyle w:val="29"/>
        <w:tabs>
          <w:tab w:val="left" w:pos="910"/>
        </w:tabs>
        <w:spacing w:line="356" w:lineRule="auto"/>
        <w:ind w:left="0" w:firstLineChars="200"/>
        <w:rPr>
          <w:color w:val="auto"/>
          <w:spacing w:val="-8"/>
          <w:sz w:val="21"/>
        </w:rPr>
      </w:pPr>
      <w:r>
        <w:rPr>
          <w:rFonts w:hint="eastAsia"/>
          <w:color w:val="auto"/>
          <w:sz w:val="21"/>
          <w:lang w:val="en-US"/>
        </w:rPr>
        <w:t>17.1、</w:t>
      </w:r>
      <w:r>
        <w:rPr>
          <w:rFonts w:hint="eastAsia"/>
          <w:color w:val="auto"/>
          <w:spacing w:val="-8"/>
          <w:sz w:val="21"/>
          <w:lang w:eastAsia="zh-CN"/>
        </w:rPr>
        <w:t>谈判</w:t>
      </w:r>
      <w:r>
        <w:rPr>
          <w:color w:val="auto"/>
          <w:spacing w:val="-8"/>
          <w:sz w:val="21"/>
        </w:rPr>
        <w:t>供应商在响应文件截止时间之前，可以对已递交的响应文件进行修改或撤回，并书面通知采购代理机构，该通知须有经</w:t>
      </w:r>
      <w:r>
        <w:rPr>
          <w:rFonts w:hint="eastAsia"/>
          <w:color w:val="auto"/>
          <w:spacing w:val="-8"/>
          <w:sz w:val="21"/>
          <w:lang w:eastAsia="zh-CN"/>
        </w:rPr>
        <w:t>谈判</w:t>
      </w:r>
      <w:r>
        <w:rPr>
          <w:color w:val="auto"/>
          <w:spacing w:val="-8"/>
          <w:sz w:val="21"/>
        </w:rPr>
        <w:t>供应商法定代表人或其正式授权的委托人签字。</w:t>
      </w:r>
    </w:p>
    <w:p>
      <w:pPr>
        <w:pStyle w:val="29"/>
        <w:tabs>
          <w:tab w:val="left" w:pos="910"/>
        </w:tabs>
        <w:spacing w:line="356" w:lineRule="auto"/>
        <w:ind w:left="0" w:firstLineChars="200"/>
        <w:rPr>
          <w:color w:val="auto"/>
          <w:sz w:val="21"/>
        </w:rPr>
      </w:pPr>
      <w:r>
        <w:rPr>
          <w:rFonts w:hint="eastAsia"/>
          <w:color w:val="auto"/>
          <w:sz w:val="21"/>
          <w:lang w:val="en-US"/>
        </w:rPr>
        <w:t>17.2、</w:t>
      </w:r>
      <w:r>
        <w:rPr>
          <w:color w:val="auto"/>
          <w:sz w:val="21"/>
        </w:rPr>
        <w:t>在响应文件截止时间后的</w:t>
      </w:r>
      <w:r>
        <w:rPr>
          <w:rFonts w:hint="eastAsia"/>
          <w:color w:val="auto"/>
          <w:sz w:val="21"/>
          <w:lang w:eastAsia="zh-CN"/>
        </w:rPr>
        <w:t>谈判</w:t>
      </w:r>
      <w:r>
        <w:rPr>
          <w:color w:val="auto"/>
          <w:sz w:val="21"/>
        </w:rPr>
        <w:t>有效期内，</w:t>
      </w:r>
      <w:r>
        <w:rPr>
          <w:rFonts w:hint="eastAsia"/>
          <w:color w:val="auto"/>
          <w:sz w:val="21"/>
          <w:lang w:eastAsia="zh-CN"/>
        </w:rPr>
        <w:t>谈判</w:t>
      </w:r>
      <w:r>
        <w:rPr>
          <w:color w:val="auto"/>
          <w:sz w:val="21"/>
        </w:rPr>
        <w:t>供应商不得撤回其响应文件。</w:t>
      </w:r>
    </w:p>
    <w:p>
      <w:pPr>
        <w:pStyle w:val="8"/>
        <w:spacing w:line="356" w:lineRule="auto"/>
        <w:ind w:left="0"/>
        <w:rPr>
          <w:color w:val="auto"/>
        </w:rPr>
      </w:pPr>
      <w:bookmarkStart w:id="30" w:name="18、响应文件的递交"/>
      <w:bookmarkEnd w:id="30"/>
      <w:r>
        <w:rPr>
          <w:rFonts w:ascii="Times New Roman" w:eastAsia="Times New Roman"/>
          <w:color w:val="auto"/>
        </w:rPr>
        <w:t>18</w:t>
      </w:r>
      <w:r>
        <w:rPr>
          <w:color w:val="auto"/>
        </w:rPr>
        <w:t>、响应文件的递交</w:t>
      </w:r>
    </w:p>
    <w:p>
      <w:pPr>
        <w:pStyle w:val="29"/>
        <w:tabs>
          <w:tab w:val="left" w:pos="910"/>
        </w:tabs>
        <w:spacing w:line="356" w:lineRule="auto"/>
        <w:ind w:left="0" w:firstLine="408" w:firstLineChars="200"/>
        <w:rPr>
          <w:color w:val="auto"/>
          <w:sz w:val="21"/>
        </w:rPr>
      </w:pPr>
      <w:r>
        <w:rPr>
          <w:rFonts w:hint="eastAsia"/>
          <w:color w:val="auto"/>
          <w:spacing w:val="-3"/>
          <w:sz w:val="21"/>
          <w:lang w:val="en-US"/>
        </w:rPr>
        <w:t>18.1</w:t>
      </w:r>
      <w:r>
        <w:rPr>
          <w:color w:val="auto"/>
          <w:spacing w:val="-3"/>
          <w:sz w:val="21"/>
        </w:rPr>
        <w:t>、</w:t>
      </w:r>
      <w:r>
        <w:rPr>
          <w:rFonts w:hint="eastAsia"/>
          <w:color w:val="auto"/>
          <w:spacing w:val="-3"/>
          <w:sz w:val="21"/>
          <w:lang w:eastAsia="zh-CN"/>
        </w:rPr>
        <w:t>谈判</w:t>
      </w:r>
      <w:r>
        <w:rPr>
          <w:color w:val="auto"/>
          <w:spacing w:val="-3"/>
          <w:sz w:val="21"/>
        </w:rPr>
        <w:t>供应商应按</w:t>
      </w:r>
      <w:r>
        <w:rPr>
          <w:rFonts w:hint="eastAsia"/>
          <w:color w:val="auto"/>
          <w:spacing w:val="-3"/>
          <w:sz w:val="21"/>
          <w:lang w:eastAsia="zh-CN"/>
        </w:rPr>
        <w:t>谈判</w:t>
      </w:r>
      <w:r>
        <w:rPr>
          <w:color w:val="auto"/>
          <w:spacing w:val="-3"/>
          <w:sz w:val="21"/>
        </w:rPr>
        <w:t xml:space="preserve">供应商须知前附表第 </w:t>
      </w:r>
      <w:r>
        <w:rPr>
          <w:rFonts w:ascii="Times New Roman" w:eastAsia="Times New Roman"/>
          <w:color w:val="auto"/>
          <w:sz w:val="21"/>
        </w:rPr>
        <w:t xml:space="preserve">12 </w:t>
      </w:r>
      <w:r>
        <w:rPr>
          <w:color w:val="auto"/>
          <w:sz w:val="21"/>
        </w:rPr>
        <w:t>条规定的响应文件截止时间前递交响应文件。</w:t>
      </w:r>
    </w:p>
    <w:p>
      <w:pPr>
        <w:pStyle w:val="29"/>
        <w:tabs>
          <w:tab w:val="left" w:pos="910"/>
        </w:tabs>
        <w:spacing w:line="356" w:lineRule="auto"/>
        <w:ind w:left="0" w:firstLine="412" w:firstLineChars="200"/>
        <w:rPr>
          <w:color w:val="auto"/>
          <w:sz w:val="21"/>
        </w:rPr>
      </w:pPr>
      <w:r>
        <w:rPr>
          <w:rFonts w:hint="eastAsia"/>
          <w:color w:val="auto"/>
          <w:spacing w:val="-2"/>
          <w:sz w:val="21"/>
          <w:lang w:val="en-US"/>
        </w:rPr>
        <w:t>18.2</w:t>
      </w:r>
      <w:r>
        <w:rPr>
          <w:color w:val="auto"/>
          <w:spacing w:val="-2"/>
          <w:sz w:val="21"/>
        </w:rPr>
        <w:t>、</w:t>
      </w:r>
      <w:r>
        <w:rPr>
          <w:rFonts w:hint="eastAsia"/>
          <w:color w:val="auto"/>
          <w:spacing w:val="-2"/>
          <w:sz w:val="21"/>
          <w:lang w:eastAsia="zh-CN"/>
        </w:rPr>
        <w:t>谈判</w:t>
      </w:r>
      <w:r>
        <w:rPr>
          <w:color w:val="auto"/>
          <w:spacing w:val="-2"/>
          <w:sz w:val="21"/>
        </w:rPr>
        <w:t>供应商递交响应文件的地点：见</w:t>
      </w:r>
      <w:r>
        <w:rPr>
          <w:rFonts w:hint="eastAsia"/>
          <w:color w:val="auto"/>
          <w:spacing w:val="-2"/>
          <w:sz w:val="21"/>
          <w:lang w:eastAsia="zh-CN"/>
        </w:rPr>
        <w:t>谈判</w:t>
      </w:r>
      <w:r>
        <w:rPr>
          <w:color w:val="auto"/>
          <w:spacing w:val="-2"/>
          <w:sz w:val="21"/>
        </w:rPr>
        <w:t xml:space="preserve">供应商须知前附表第 </w:t>
      </w:r>
      <w:r>
        <w:rPr>
          <w:rFonts w:hint="eastAsia"/>
          <w:color w:val="auto"/>
          <w:spacing w:val="-2"/>
          <w:sz w:val="21"/>
          <w:lang w:val="en-US"/>
        </w:rPr>
        <w:t>12</w:t>
      </w:r>
      <w:r>
        <w:rPr>
          <w:rFonts w:ascii="Times New Roman" w:eastAsia="Times New Roman"/>
          <w:color w:val="auto"/>
          <w:spacing w:val="-1"/>
          <w:sz w:val="21"/>
        </w:rPr>
        <w:t xml:space="preserve"> </w:t>
      </w:r>
      <w:r>
        <w:rPr>
          <w:color w:val="auto"/>
          <w:sz w:val="21"/>
        </w:rPr>
        <w:t>条。</w:t>
      </w:r>
    </w:p>
    <w:p>
      <w:pPr>
        <w:pStyle w:val="29"/>
        <w:tabs>
          <w:tab w:val="left" w:pos="910"/>
        </w:tabs>
        <w:spacing w:line="356" w:lineRule="auto"/>
        <w:ind w:left="0" w:firstLineChars="200"/>
        <w:rPr>
          <w:color w:val="auto"/>
          <w:sz w:val="21"/>
        </w:rPr>
      </w:pPr>
      <w:r>
        <w:rPr>
          <w:rFonts w:hint="eastAsia"/>
          <w:color w:val="auto"/>
          <w:sz w:val="21"/>
          <w:lang w:val="en-US"/>
        </w:rPr>
        <w:t>18.3</w:t>
      </w:r>
      <w:r>
        <w:rPr>
          <w:color w:val="auto"/>
          <w:sz w:val="21"/>
        </w:rPr>
        <w:t>、除</w:t>
      </w:r>
      <w:r>
        <w:rPr>
          <w:rFonts w:hint="eastAsia"/>
          <w:color w:val="auto"/>
          <w:sz w:val="21"/>
          <w:lang w:eastAsia="zh-CN"/>
        </w:rPr>
        <w:t>谈判</w:t>
      </w:r>
      <w:r>
        <w:rPr>
          <w:color w:val="auto"/>
          <w:sz w:val="21"/>
        </w:rPr>
        <w:t>供应商须知前附表另有规定外，</w:t>
      </w:r>
      <w:r>
        <w:rPr>
          <w:rFonts w:hint="eastAsia"/>
          <w:color w:val="auto"/>
          <w:sz w:val="21"/>
          <w:lang w:eastAsia="zh-CN"/>
        </w:rPr>
        <w:t>谈判</w:t>
      </w:r>
      <w:r>
        <w:rPr>
          <w:color w:val="auto"/>
          <w:sz w:val="21"/>
        </w:rPr>
        <w:t>供应商所递交的响应文件不予退还。</w:t>
      </w:r>
    </w:p>
    <w:p>
      <w:pPr>
        <w:pStyle w:val="29"/>
        <w:tabs>
          <w:tab w:val="left" w:pos="910"/>
        </w:tabs>
        <w:spacing w:line="356" w:lineRule="auto"/>
        <w:ind w:left="0" w:firstLineChars="200"/>
        <w:rPr>
          <w:color w:val="auto"/>
          <w:sz w:val="21"/>
        </w:rPr>
      </w:pPr>
      <w:r>
        <w:rPr>
          <w:rFonts w:hint="eastAsia"/>
          <w:color w:val="auto"/>
          <w:sz w:val="21"/>
          <w:lang w:val="en-US"/>
        </w:rPr>
        <w:t>18.4</w:t>
      </w:r>
      <w:r>
        <w:rPr>
          <w:color w:val="auto"/>
          <w:sz w:val="21"/>
        </w:rPr>
        <w:t>、逾期送达的或者未送达指定地点的响应文件，</w:t>
      </w:r>
      <w:r>
        <w:rPr>
          <w:rFonts w:hint="eastAsia"/>
          <w:color w:val="auto"/>
          <w:sz w:val="21"/>
        </w:rPr>
        <w:t>将</w:t>
      </w:r>
      <w:r>
        <w:rPr>
          <w:color w:val="auto"/>
          <w:sz w:val="21"/>
        </w:rPr>
        <w:t>不予受理。</w:t>
      </w:r>
    </w:p>
    <w:p>
      <w:pPr>
        <w:pStyle w:val="29"/>
        <w:tabs>
          <w:tab w:val="left" w:pos="910"/>
        </w:tabs>
        <w:spacing w:line="356" w:lineRule="auto"/>
        <w:ind w:left="0" w:firstLineChars="200"/>
        <w:rPr>
          <w:color w:val="auto"/>
          <w:sz w:val="21"/>
        </w:rPr>
      </w:pPr>
    </w:p>
    <w:p>
      <w:pPr>
        <w:pStyle w:val="5"/>
        <w:numPr>
          <w:ilvl w:val="0"/>
          <w:numId w:val="1"/>
        </w:numPr>
        <w:spacing w:before="0" w:line="356" w:lineRule="auto"/>
        <w:ind w:left="0"/>
        <w:jc w:val="center"/>
        <w:rPr>
          <w:color w:val="auto"/>
        </w:rPr>
      </w:pPr>
      <w:bookmarkStart w:id="31" w:name="四、竞争性磋商（简称磋商）与评审"/>
      <w:bookmarkEnd w:id="31"/>
      <w:bookmarkStart w:id="32" w:name="_Toc13239"/>
      <w:r>
        <w:rPr>
          <w:color w:val="auto"/>
        </w:rPr>
        <w:t>竞争性</w:t>
      </w:r>
      <w:r>
        <w:rPr>
          <w:rFonts w:hint="eastAsia"/>
          <w:color w:val="auto"/>
          <w:lang w:eastAsia="zh-CN"/>
        </w:rPr>
        <w:t>谈判</w:t>
      </w:r>
      <w:r>
        <w:rPr>
          <w:color w:val="auto"/>
        </w:rPr>
        <w:t>（简称</w:t>
      </w:r>
      <w:r>
        <w:rPr>
          <w:rFonts w:hint="eastAsia"/>
          <w:color w:val="auto"/>
          <w:lang w:eastAsia="zh-CN"/>
        </w:rPr>
        <w:t>谈判</w:t>
      </w:r>
      <w:r>
        <w:rPr>
          <w:color w:val="auto"/>
        </w:rPr>
        <w:t>）与评审</w:t>
      </w:r>
      <w:bookmarkEnd w:id="32"/>
    </w:p>
    <w:p>
      <w:pPr>
        <w:spacing w:line="356" w:lineRule="auto"/>
        <w:rPr>
          <w:color w:val="auto"/>
        </w:rPr>
      </w:pPr>
    </w:p>
    <w:p>
      <w:pPr>
        <w:pStyle w:val="8"/>
        <w:spacing w:line="356" w:lineRule="auto"/>
        <w:ind w:left="0"/>
        <w:rPr>
          <w:color w:val="auto"/>
        </w:rPr>
      </w:pPr>
      <w:bookmarkStart w:id="33" w:name="19、磋商小组组成及磋商时间、地点、人员"/>
      <w:bookmarkEnd w:id="33"/>
      <w:r>
        <w:rPr>
          <w:rFonts w:ascii="Times New Roman" w:eastAsia="Times New Roman"/>
          <w:color w:val="auto"/>
        </w:rPr>
        <w:t>19</w:t>
      </w:r>
      <w:r>
        <w:rPr>
          <w:color w:val="auto"/>
        </w:rPr>
        <w:t>、</w:t>
      </w:r>
      <w:r>
        <w:rPr>
          <w:rFonts w:hint="eastAsia"/>
          <w:color w:val="auto"/>
          <w:lang w:eastAsia="zh-CN"/>
        </w:rPr>
        <w:t>谈判</w:t>
      </w:r>
      <w:r>
        <w:rPr>
          <w:color w:val="auto"/>
        </w:rPr>
        <w:t>小组组成及</w:t>
      </w:r>
      <w:r>
        <w:rPr>
          <w:rFonts w:hint="eastAsia"/>
          <w:color w:val="auto"/>
          <w:lang w:eastAsia="zh-CN"/>
        </w:rPr>
        <w:t>谈判</w:t>
      </w:r>
      <w:r>
        <w:rPr>
          <w:color w:val="auto"/>
        </w:rPr>
        <w:t>时间、地点、人员</w:t>
      </w:r>
    </w:p>
    <w:p>
      <w:pPr>
        <w:pStyle w:val="29"/>
        <w:tabs>
          <w:tab w:val="left" w:pos="903"/>
        </w:tabs>
        <w:spacing w:line="356" w:lineRule="auto"/>
        <w:ind w:left="0" w:firstLine="388" w:firstLineChars="200"/>
        <w:rPr>
          <w:color w:val="auto"/>
          <w:sz w:val="21"/>
        </w:rPr>
      </w:pPr>
      <w:r>
        <w:rPr>
          <w:rFonts w:hint="eastAsia"/>
          <w:color w:val="auto"/>
          <w:spacing w:val="-8"/>
          <w:sz w:val="21"/>
          <w:lang w:val="en-US"/>
        </w:rPr>
        <w:t>19.1</w:t>
      </w:r>
      <w:r>
        <w:rPr>
          <w:color w:val="auto"/>
          <w:spacing w:val="-8"/>
          <w:sz w:val="21"/>
        </w:rPr>
        <w:t>、</w:t>
      </w:r>
      <w:r>
        <w:rPr>
          <w:rFonts w:hint="eastAsia"/>
          <w:color w:val="auto"/>
          <w:spacing w:val="-8"/>
          <w:sz w:val="21"/>
          <w:lang w:eastAsia="zh-CN"/>
        </w:rPr>
        <w:t>谈判</w:t>
      </w:r>
      <w:r>
        <w:rPr>
          <w:color w:val="auto"/>
          <w:spacing w:val="-8"/>
          <w:sz w:val="21"/>
        </w:rPr>
        <w:t>小组组成：</w:t>
      </w:r>
      <w:r>
        <w:rPr>
          <w:rFonts w:hint="eastAsia"/>
          <w:color w:val="auto"/>
          <w:spacing w:val="-8"/>
          <w:sz w:val="21"/>
          <w:lang w:eastAsia="zh-CN"/>
        </w:rPr>
        <w:t>谈判</w:t>
      </w:r>
      <w:r>
        <w:rPr>
          <w:color w:val="auto"/>
          <w:spacing w:val="-8"/>
          <w:sz w:val="21"/>
        </w:rPr>
        <w:t>会议由采购代理机构负责组织，具体</w:t>
      </w:r>
      <w:r>
        <w:rPr>
          <w:rFonts w:hint="eastAsia"/>
          <w:color w:val="auto"/>
          <w:spacing w:val="-8"/>
          <w:sz w:val="21"/>
          <w:lang w:eastAsia="zh-CN"/>
        </w:rPr>
        <w:t>谈判</w:t>
      </w:r>
      <w:r>
        <w:rPr>
          <w:color w:val="auto"/>
          <w:spacing w:val="-8"/>
          <w:sz w:val="21"/>
        </w:rPr>
        <w:t>、评标工作由依法组建的</w:t>
      </w:r>
      <w:r>
        <w:rPr>
          <w:rFonts w:hint="eastAsia"/>
          <w:color w:val="auto"/>
          <w:spacing w:val="-8"/>
          <w:sz w:val="21"/>
          <w:lang w:eastAsia="zh-CN"/>
        </w:rPr>
        <w:t>谈判</w:t>
      </w:r>
      <w:r>
        <w:rPr>
          <w:color w:val="auto"/>
          <w:spacing w:val="-8"/>
          <w:sz w:val="21"/>
        </w:rPr>
        <w:t>小组</w:t>
      </w:r>
      <w:r>
        <w:rPr>
          <w:color w:val="auto"/>
          <w:spacing w:val="-10"/>
          <w:sz w:val="21"/>
        </w:rPr>
        <w:t>负责，</w:t>
      </w:r>
      <w:r>
        <w:rPr>
          <w:rFonts w:hint="eastAsia"/>
          <w:color w:val="auto"/>
          <w:spacing w:val="-10"/>
          <w:sz w:val="21"/>
          <w:lang w:eastAsia="zh-CN"/>
        </w:rPr>
        <w:t>谈判</w:t>
      </w:r>
      <w:r>
        <w:rPr>
          <w:color w:val="auto"/>
          <w:spacing w:val="-10"/>
          <w:sz w:val="21"/>
        </w:rPr>
        <w:t>小组由采购人代表和有关方面的专家组成，</w:t>
      </w:r>
      <w:r>
        <w:rPr>
          <w:rFonts w:hint="eastAsia"/>
          <w:color w:val="auto"/>
          <w:spacing w:val="-10"/>
          <w:sz w:val="21"/>
          <w:lang w:eastAsia="zh-CN"/>
        </w:rPr>
        <w:t>谈判</w:t>
      </w:r>
      <w:r>
        <w:rPr>
          <w:color w:val="auto"/>
          <w:spacing w:val="-10"/>
          <w:sz w:val="21"/>
        </w:rPr>
        <w:t>小组的组成见</w:t>
      </w:r>
      <w:r>
        <w:rPr>
          <w:rFonts w:hint="eastAsia"/>
          <w:color w:val="auto"/>
          <w:spacing w:val="-10"/>
          <w:sz w:val="21"/>
          <w:lang w:eastAsia="zh-CN"/>
        </w:rPr>
        <w:t>谈判</w:t>
      </w:r>
      <w:r>
        <w:rPr>
          <w:color w:val="auto"/>
          <w:spacing w:val="-10"/>
          <w:sz w:val="21"/>
        </w:rPr>
        <w:t xml:space="preserve">供应商须知前附表第 </w:t>
      </w:r>
      <w:r>
        <w:rPr>
          <w:rFonts w:ascii="Times New Roman" w:eastAsia="Times New Roman"/>
          <w:color w:val="auto"/>
          <w:sz w:val="21"/>
        </w:rPr>
        <w:t>14</w:t>
      </w:r>
      <w:r>
        <w:rPr>
          <w:rFonts w:ascii="Times New Roman" w:eastAsia="Times New Roman"/>
          <w:color w:val="auto"/>
          <w:spacing w:val="-9"/>
          <w:sz w:val="21"/>
        </w:rPr>
        <w:t xml:space="preserve"> </w:t>
      </w:r>
      <w:r>
        <w:rPr>
          <w:color w:val="auto"/>
          <w:sz w:val="21"/>
        </w:rPr>
        <w:t>条。</w:t>
      </w:r>
    </w:p>
    <w:p>
      <w:pPr>
        <w:pStyle w:val="29"/>
        <w:tabs>
          <w:tab w:val="left" w:pos="903"/>
        </w:tabs>
        <w:spacing w:line="356" w:lineRule="auto"/>
        <w:ind w:left="0" w:firstLineChars="200"/>
        <w:rPr>
          <w:color w:val="auto"/>
          <w:sz w:val="21"/>
        </w:rPr>
      </w:pPr>
      <w:r>
        <w:rPr>
          <w:rFonts w:hint="eastAsia"/>
          <w:color w:val="auto"/>
          <w:sz w:val="21"/>
          <w:lang w:val="en-US"/>
        </w:rPr>
        <w:t>19.2</w:t>
      </w:r>
      <w:r>
        <w:rPr>
          <w:color w:val="auto"/>
          <w:sz w:val="21"/>
        </w:rPr>
        <w:t>、</w:t>
      </w:r>
      <w:r>
        <w:rPr>
          <w:rFonts w:hint="eastAsia"/>
          <w:color w:val="auto"/>
          <w:sz w:val="21"/>
          <w:lang w:eastAsia="zh-CN"/>
        </w:rPr>
        <w:t>谈判</w:t>
      </w:r>
      <w:r>
        <w:rPr>
          <w:color w:val="auto"/>
          <w:sz w:val="21"/>
        </w:rPr>
        <w:t>时间、地点、人员</w:t>
      </w:r>
    </w:p>
    <w:p>
      <w:pPr>
        <w:pStyle w:val="29"/>
        <w:tabs>
          <w:tab w:val="left" w:pos="1059"/>
        </w:tabs>
        <w:spacing w:line="356" w:lineRule="auto"/>
        <w:ind w:left="0" w:firstLineChars="200"/>
        <w:rPr>
          <w:color w:val="auto"/>
          <w:sz w:val="21"/>
        </w:rPr>
      </w:pPr>
      <w:r>
        <w:rPr>
          <w:rFonts w:hint="eastAsia"/>
          <w:color w:val="auto"/>
          <w:sz w:val="21"/>
          <w:lang w:val="en-US"/>
        </w:rPr>
        <w:t>19.2.1</w:t>
      </w:r>
      <w:r>
        <w:rPr>
          <w:color w:val="auto"/>
          <w:w w:val="95"/>
          <w:sz w:val="21"/>
        </w:rPr>
        <w:t>、</w:t>
      </w:r>
      <w:r>
        <w:rPr>
          <w:rFonts w:hint="eastAsia"/>
          <w:color w:val="auto"/>
          <w:spacing w:val="-8"/>
          <w:sz w:val="21"/>
          <w:lang w:eastAsia="zh-CN"/>
        </w:rPr>
        <w:t>谈判</w:t>
      </w:r>
      <w:r>
        <w:rPr>
          <w:color w:val="auto"/>
          <w:spacing w:val="-8"/>
          <w:sz w:val="21"/>
        </w:rPr>
        <w:t>时间：见</w:t>
      </w:r>
      <w:r>
        <w:rPr>
          <w:rFonts w:hint="eastAsia"/>
          <w:color w:val="auto"/>
          <w:spacing w:val="-8"/>
          <w:sz w:val="21"/>
          <w:lang w:eastAsia="zh-CN"/>
        </w:rPr>
        <w:t>谈判</w:t>
      </w:r>
      <w:r>
        <w:rPr>
          <w:color w:val="auto"/>
          <w:spacing w:val="-8"/>
          <w:sz w:val="21"/>
        </w:rPr>
        <w:t>供应商须知前附表。</w:t>
      </w:r>
    </w:p>
    <w:p>
      <w:pPr>
        <w:pStyle w:val="29"/>
        <w:tabs>
          <w:tab w:val="left" w:pos="1059"/>
        </w:tabs>
        <w:spacing w:line="356" w:lineRule="auto"/>
        <w:ind w:left="0" w:firstLineChars="200"/>
        <w:rPr>
          <w:color w:val="auto"/>
          <w:spacing w:val="-8"/>
          <w:sz w:val="21"/>
        </w:rPr>
      </w:pPr>
      <w:r>
        <w:rPr>
          <w:rFonts w:hint="eastAsia"/>
          <w:color w:val="auto"/>
          <w:sz w:val="21"/>
          <w:lang w:val="en-US"/>
        </w:rPr>
        <w:t>19.2.2</w:t>
      </w:r>
      <w:r>
        <w:rPr>
          <w:color w:val="auto"/>
          <w:w w:val="95"/>
          <w:sz w:val="21"/>
        </w:rPr>
        <w:t>、</w:t>
      </w:r>
      <w:r>
        <w:rPr>
          <w:rFonts w:hint="eastAsia"/>
          <w:color w:val="auto"/>
          <w:spacing w:val="-8"/>
          <w:sz w:val="21"/>
          <w:lang w:eastAsia="zh-CN"/>
        </w:rPr>
        <w:t>谈判</w:t>
      </w:r>
      <w:r>
        <w:rPr>
          <w:color w:val="auto"/>
          <w:spacing w:val="-8"/>
          <w:sz w:val="21"/>
        </w:rPr>
        <w:t>地点：见</w:t>
      </w:r>
      <w:r>
        <w:rPr>
          <w:rFonts w:hint="eastAsia"/>
          <w:color w:val="auto"/>
          <w:spacing w:val="-8"/>
          <w:sz w:val="21"/>
          <w:lang w:eastAsia="zh-CN"/>
        </w:rPr>
        <w:t>谈判</w:t>
      </w:r>
      <w:r>
        <w:rPr>
          <w:color w:val="auto"/>
          <w:spacing w:val="-8"/>
          <w:sz w:val="21"/>
        </w:rPr>
        <w:t>供应商须知前附表。</w:t>
      </w:r>
    </w:p>
    <w:p>
      <w:pPr>
        <w:pStyle w:val="29"/>
        <w:tabs>
          <w:tab w:val="left" w:pos="1059"/>
        </w:tabs>
        <w:spacing w:line="356" w:lineRule="auto"/>
        <w:ind w:left="0" w:firstLineChars="200"/>
        <w:rPr>
          <w:color w:val="auto"/>
          <w:sz w:val="21"/>
        </w:rPr>
      </w:pPr>
      <w:r>
        <w:rPr>
          <w:rFonts w:hint="eastAsia"/>
          <w:color w:val="auto"/>
          <w:sz w:val="21"/>
          <w:lang w:val="en-US"/>
        </w:rPr>
        <w:t>19.2.3</w:t>
      </w:r>
      <w:r>
        <w:rPr>
          <w:color w:val="auto"/>
          <w:sz w:val="21"/>
        </w:rPr>
        <w:t>、</w:t>
      </w:r>
      <w:r>
        <w:rPr>
          <w:rFonts w:hint="eastAsia"/>
          <w:color w:val="auto"/>
          <w:sz w:val="21"/>
          <w:lang w:eastAsia="zh-CN"/>
        </w:rPr>
        <w:t>谈判</w:t>
      </w:r>
      <w:r>
        <w:rPr>
          <w:color w:val="auto"/>
          <w:sz w:val="21"/>
        </w:rPr>
        <w:t>参加人员：见</w:t>
      </w:r>
      <w:r>
        <w:rPr>
          <w:rFonts w:hint="eastAsia"/>
          <w:color w:val="auto"/>
          <w:sz w:val="21"/>
          <w:lang w:eastAsia="zh-CN"/>
        </w:rPr>
        <w:t>谈判</w:t>
      </w:r>
      <w:r>
        <w:rPr>
          <w:color w:val="auto"/>
          <w:sz w:val="21"/>
        </w:rPr>
        <w:t>供应商须知前附表。</w:t>
      </w:r>
    </w:p>
    <w:p>
      <w:pPr>
        <w:pStyle w:val="8"/>
        <w:spacing w:line="356" w:lineRule="auto"/>
        <w:ind w:left="0"/>
        <w:rPr>
          <w:color w:val="auto"/>
        </w:rPr>
      </w:pPr>
      <w:bookmarkStart w:id="34" w:name="20、评标原则和评审办法"/>
      <w:bookmarkEnd w:id="34"/>
      <w:r>
        <w:rPr>
          <w:rFonts w:ascii="Times New Roman" w:eastAsia="Times New Roman"/>
          <w:color w:val="auto"/>
        </w:rPr>
        <w:t>20</w:t>
      </w:r>
      <w:r>
        <w:rPr>
          <w:color w:val="auto"/>
        </w:rPr>
        <w:t>、评标原则和评审办法</w:t>
      </w:r>
    </w:p>
    <w:p>
      <w:pPr>
        <w:pStyle w:val="29"/>
        <w:tabs>
          <w:tab w:val="left" w:pos="903"/>
        </w:tabs>
        <w:spacing w:line="356" w:lineRule="auto"/>
        <w:ind w:left="0" w:firstLineChars="200"/>
        <w:rPr>
          <w:color w:val="auto"/>
          <w:sz w:val="21"/>
        </w:rPr>
      </w:pPr>
      <w:r>
        <w:rPr>
          <w:rFonts w:hint="eastAsia"/>
          <w:color w:val="auto"/>
          <w:sz w:val="21"/>
          <w:lang w:val="en-US"/>
        </w:rPr>
        <w:t>20.1</w:t>
      </w:r>
      <w:r>
        <w:rPr>
          <w:color w:val="auto"/>
          <w:sz w:val="21"/>
        </w:rPr>
        <w:t>、</w:t>
      </w:r>
      <w:r>
        <w:rPr>
          <w:rFonts w:hint="eastAsia"/>
          <w:color w:val="auto"/>
          <w:sz w:val="21"/>
          <w:lang w:eastAsia="zh-CN"/>
        </w:rPr>
        <w:t>谈判</w:t>
      </w:r>
      <w:r>
        <w:rPr>
          <w:color w:val="auto"/>
          <w:sz w:val="21"/>
        </w:rPr>
        <w:t>小组必须坚持公平、公正、科学和择优的原则。</w:t>
      </w:r>
    </w:p>
    <w:p>
      <w:pPr>
        <w:pStyle w:val="29"/>
        <w:tabs>
          <w:tab w:val="left" w:pos="903"/>
        </w:tabs>
        <w:spacing w:line="356" w:lineRule="auto"/>
        <w:ind w:left="0" w:firstLineChars="200"/>
        <w:rPr>
          <w:color w:val="auto"/>
          <w:sz w:val="21"/>
        </w:rPr>
      </w:pPr>
      <w:r>
        <w:rPr>
          <w:rFonts w:hint="eastAsia"/>
          <w:color w:val="auto"/>
          <w:sz w:val="21"/>
          <w:lang w:val="en-US"/>
        </w:rPr>
        <w:t>20.2</w:t>
      </w:r>
      <w:r>
        <w:rPr>
          <w:color w:val="auto"/>
          <w:sz w:val="21"/>
        </w:rPr>
        <w:t>、评审办法：</w:t>
      </w:r>
      <w:r>
        <w:rPr>
          <w:rFonts w:hint="eastAsia"/>
          <w:color w:val="auto"/>
          <w:sz w:val="21"/>
          <w:lang w:eastAsia="zh-CN"/>
        </w:rPr>
        <w:t>最低评标价</w:t>
      </w:r>
      <w:r>
        <w:rPr>
          <w:color w:val="auto"/>
          <w:sz w:val="21"/>
        </w:rPr>
        <w:t>法，具体评标内容及标准详见第四章：评审办法。</w:t>
      </w:r>
    </w:p>
    <w:p>
      <w:pPr>
        <w:pStyle w:val="29"/>
        <w:tabs>
          <w:tab w:val="left" w:pos="903"/>
        </w:tabs>
        <w:spacing w:line="356" w:lineRule="auto"/>
        <w:ind w:left="0" w:firstLineChars="200"/>
        <w:rPr>
          <w:color w:val="auto"/>
          <w:sz w:val="21"/>
        </w:rPr>
      </w:pPr>
      <w:r>
        <w:rPr>
          <w:rFonts w:hint="eastAsia"/>
          <w:color w:val="auto"/>
          <w:sz w:val="21"/>
          <w:lang w:val="en-US"/>
        </w:rPr>
        <w:t>20.3</w:t>
      </w:r>
      <w:r>
        <w:rPr>
          <w:color w:val="auto"/>
          <w:sz w:val="21"/>
        </w:rPr>
        <w:t>、</w:t>
      </w:r>
      <w:r>
        <w:rPr>
          <w:rFonts w:hint="eastAsia"/>
          <w:color w:val="auto"/>
          <w:sz w:val="21"/>
          <w:lang w:eastAsia="zh-CN"/>
        </w:rPr>
        <w:t>谈判</w:t>
      </w:r>
      <w:r>
        <w:rPr>
          <w:color w:val="auto"/>
          <w:sz w:val="21"/>
        </w:rPr>
        <w:t>小组应按</w:t>
      </w:r>
      <w:r>
        <w:rPr>
          <w:rFonts w:hint="eastAsia"/>
          <w:color w:val="auto"/>
          <w:sz w:val="21"/>
          <w:lang w:eastAsia="zh-CN"/>
        </w:rPr>
        <w:t>谈判</w:t>
      </w:r>
      <w:r>
        <w:rPr>
          <w:color w:val="auto"/>
          <w:sz w:val="21"/>
        </w:rPr>
        <w:t>文件进行评标，不得擅自更改评审办法。</w:t>
      </w:r>
    </w:p>
    <w:p>
      <w:pPr>
        <w:pStyle w:val="29"/>
        <w:tabs>
          <w:tab w:val="left" w:pos="903"/>
        </w:tabs>
        <w:spacing w:line="356" w:lineRule="auto"/>
        <w:ind w:left="0" w:firstLineChars="200"/>
        <w:rPr>
          <w:color w:val="auto"/>
          <w:sz w:val="21"/>
        </w:rPr>
      </w:pPr>
      <w:r>
        <w:rPr>
          <w:rFonts w:hint="eastAsia"/>
          <w:color w:val="auto"/>
          <w:sz w:val="21"/>
          <w:lang w:val="en-US"/>
        </w:rPr>
        <w:t>20.4</w:t>
      </w:r>
      <w:r>
        <w:rPr>
          <w:color w:val="auto"/>
          <w:spacing w:val="-8"/>
          <w:w w:val="95"/>
          <w:sz w:val="21"/>
        </w:rPr>
        <w:t>、</w:t>
      </w:r>
      <w:r>
        <w:rPr>
          <w:color w:val="auto"/>
          <w:spacing w:val="-8"/>
          <w:sz w:val="21"/>
        </w:rPr>
        <w:t>在评审过程中，</w:t>
      </w:r>
      <w:r>
        <w:rPr>
          <w:rFonts w:hint="eastAsia"/>
          <w:color w:val="auto"/>
          <w:spacing w:val="-8"/>
          <w:sz w:val="21"/>
          <w:lang w:eastAsia="zh-CN"/>
        </w:rPr>
        <w:t>谈判</w:t>
      </w:r>
      <w:r>
        <w:rPr>
          <w:color w:val="auto"/>
          <w:spacing w:val="-8"/>
          <w:sz w:val="21"/>
        </w:rPr>
        <w:t>小组任何人不得对某个</w:t>
      </w:r>
      <w:r>
        <w:rPr>
          <w:rFonts w:hint="eastAsia"/>
          <w:color w:val="auto"/>
          <w:spacing w:val="-8"/>
          <w:sz w:val="21"/>
          <w:lang w:eastAsia="zh-CN"/>
        </w:rPr>
        <w:t>谈判</w:t>
      </w:r>
      <w:r>
        <w:rPr>
          <w:color w:val="auto"/>
          <w:spacing w:val="-8"/>
          <w:sz w:val="21"/>
        </w:rPr>
        <w:t>供应商发表任何倾向性意见，不得向其他</w:t>
      </w:r>
      <w:r>
        <w:rPr>
          <w:rFonts w:hint="eastAsia"/>
          <w:color w:val="auto"/>
          <w:spacing w:val="-8"/>
          <w:sz w:val="21"/>
          <w:lang w:eastAsia="zh-CN"/>
        </w:rPr>
        <w:t>谈判</w:t>
      </w:r>
      <w:r>
        <w:rPr>
          <w:color w:val="auto"/>
          <w:spacing w:val="-8"/>
          <w:sz w:val="21"/>
        </w:rPr>
        <w:t>小组成员明示或者暗示自己的评审意见。</w:t>
      </w:r>
    </w:p>
    <w:p>
      <w:pPr>
        <w:pStyle w:val="29"/>
        <w:tabs>
          <w:tab w:val="left" w:pos="903"/>
        </w:tabs>
        <w:spacing w:line="356" w:lineRule="auto"/>
        <w:ind w:left="0" w:firstLineChars="200"/>
        <w:rPr>
          <w:color w:val="auto"/>
          <w:sz w:val="21"/>
        </w:rPr>
      </w:pPr>
      <w:r>
        <w:rPr>
          <w:rFonts w:hint="eastAsia"/>
          <w:color w:val="auto"/>
          <w:sz w:val="21"/>
          <w:lang w:val="en-US"/>
        </w:rPr>
        <w:t>20.5</w:t>
      </w:r>
      <w:r>
        <w:rPr>
          <w:color w:val="auto"/>
          <w:spacing w:val="-7"/>
          <w:w w:val="95"/>
          <w:sz w:val="21"/>
        </w:rPr>
        <w:t>、</w:t>
      </w:r>
      <w:r>
        <w:rPr>
          <w:rFonts w:hint="eastAsia"/>
          <w:color w:val="auto"/>
          <w:spacing w:val="-8"/>
          <w:sz w:val="21"/>
          <w:lang w:eastAsia="zh-CN"/>
        </w:rPr>
        <w:t>谈判</w:t>
      </w:r>
      <w:r>
        <w:rPr>
          <w:color w:val="auto"/>
          <w:spacing w:val="-8"/>
          <w:sz w:val="21"/>
        </w:rPr>
        <w:t>小组成员对需要共同认定的事项存在争议的，按照少数服从多数的原则作出结论。持不同意</w:t>
      </w:r>
      <w:r>
        <w:rPr>
          <w:color w:val="auto"/>
          <w:spacing w:val="-7"/>
          <w:sz w:val="21"/>
        </w:rPr>
        <w:t>见的</w:t>
      </w:r>
      <w:r>
        <w:rPr>
          <w:rFonts w:hint="eastAsia"/>
          <w:color w:val="auto"/>
          <w:spacing w:val="-7"/>
          <w:sz w:val="21"/>
          <w:lang w:eastAsia="zh-CN"/>
        </w:rPr>
        <w:t>谈判</w:t>
      </w:r>
      <w:r>
        <w:rPr>
          <w:color w:val="auto"/>
          <w:spacing w:val="-7"/>
          <w:sz w:val="21"/>
        </w:rPr>
        <w:t>小组成员应当在评审报告上签署不同意见并说明理由，否则视为同意。</w:t>
      </w:r>
    </w:p>
    <w:p>
      <w:pPr>
        <w:pStyle w:val="8"/>
        <w:spacing w:line="356" w:lineRule="auto"/>
        <w:ind w:left="0"/>
        <w:rPr>
          <w:color w:val="auto"/>
        </w:rPr>
      </w:pPr>
      <w:bookmarkStart w:id="35" w:name="21、评审程序及磋商要求"/>
      <w:bookmarkEnd w:id="35"/>
      <w:r>
        <w:rPr>
          <w:rFonts w:ascii="Times New Roman" w:eastAsia="Times New Roman"/>
          <w:color w:val="auto"/>
        </w:rPr>
        <w:t>21</w:t>
      </w:r>
      <w:r>
        <w:rPr>
          <w:color w:val="auto"/>
        </w:rPr>
        <w:t>、评审程序及</w:t>
      </w:r>
      <w:r>
        <w:rPr>
          <w:rFonts w:hint="eastAsia"/>
          <w:color w:val="auto"/>
          <w:lang w:eastAsia="zh-CN"/>
        </w:rPr>
        <w:t>谈判</w:t>
      </w:r>
      <w:r>
        <w:rPr>
          <w:color w:val="auto"/>
        </w:rPr>
        <w:t>要求</w:t>
      </w:r>
    </w:p>
    <w:p>
      <w:pPr>
        <w:pStyle w:val="29"/>
        <w:tabs>
          <w:tab w:val="left" w:pos="910"/>
        </w:tabs>
        <w:spacing w:line="356" w:lineRule="auto"/>
        <w:ind w:left="0" w:firstLineChars="200"/>
        <w:rPr>
          <w:color w:val="auto"/>
          <w:sz w:val="21"/>
        </w:rPr>
      </w:pPr>
      <w:r>
        <w:rPr>
          <w:rFonts w:hint="eastAsia"/>
          <w:color w:val="auto"/>
          <w:sz w:val="21"/>
          <w:lang w:val="en-US"/>
        </w:rPr>
        <w:t>21.1、河池市公共交易中心应</w:t>
      </w:r>
      <w:r>
        <w:rPr>
          <w:color w:val="auto"/>
          <w:spacing w:val="-8"/>
          <w:sz w:val="21"/>
        </w:rPr>
        <w:t>核实</w:t>
      </w:r>
      <w:r>
        <w:rPr>
          <w:rFonts w:hint="eastAsia"/>
          <w:color w:val="auto"/>
          <w:spacing w:val="-8"/>
          <w:sz w:val="21"/>
          <w:lang w:eastAsia="zh-CN"/>
        </w:rPr>
        <w:t>谈判</w:t>
      </w:r>
      <w:r>
        <w:rPr>
          <w:color w:val="auto"/>
          <w:spacing w:val="-8"/>
          <w:sz w:val="21"/>
        </w:rPr>
        <w:t>小组成员身份，告知回避要求，宣布评审工作纪律和程序，推选</w:t>
      </w:r>
      <w:r>
        <w:rPr>
          <w:rFonts w:hint="eastAsia"/>
          <w:color w:val="auto"/>
          <w:spacing w:val="-8"/>
          <w:sz w:val="21"/>
          <w:lang w:eastAsia="zh-CN"/>
        </w:rPr>
        <w:t>谈判</w:t>
      </w:r>
      <w:r>
        <w:rPr>
          <w:color w:val="auto"/>
          <w:spacing w:val="-8"/>
          <w:sz w:val="21"/>
        </w:rPr>
        <w:t>小组</w:t>
      </w:r>
      <w:r>
        <w:rPr>
          <w:color w:val="auto"/>
          <w:spacing w:val="-2"/>
          <w:sz w:val="21"/>
        </w:rPr>
        <w:t>组长。</w:t>
      </w:r>
    </w:p>
    <w:p>
      <w:pPr>
        <w:pStyle w:val="29"/>
        <w:tabs>
          <w:tab w:val="left" w:pos="910"/>
        </w:tabs>
        <w:spacing w:line="356" w:lineRule="auto"/>
        <w:ind w:left="0" w:firstLineChars="200"/>
        <w:jc w:val="both"/>
        <w:rPr>
          <w:color w:val="auto"/>
          <w:sz w:val="21"/>
        </w:rPr>
      </w:pPr>
      <w:r>
        <w:rPr>
          <w:rFonts w:hint="eastAsia"/>
          <w:color w:val="auto"/>
          <w:sz w:val="21"/>
          <w:lang w:val="en-US"/>
        </w:rPr>
        <w:t>21.2、</w:t>
      </w:r>
      <w:r>
        <w:rPr>
          <w:rFonts w:hint="eastAsia"/>
          <w:color w:val="auto"/>
          <w:spacing w:val="-8"/>
          <w:sz w:val="21"/>
          <w:lang w:eastAsia="zh-CN"/>
        </w:rPr>
        <w:t>谈判</w:t>
      </w:r>
      <w:r>
        <w:rPr>
          <w:color w:val="auto"/>
          <w:spacing w:val="-8"/>
          <w:sz w:val="21"/>
        </w:rPr>
        <w:t>小组应当对发布公告的竞争性</w:t>
      </w:r>
      <w:r>
        <w:rPr>
          <w:rFonts w:hint="eastAsia"/>
          <w:color w:val="auto"/>
          <w:spacing w:val="-8"/>
          <w:sz w:val="21"/>
          <w:lang w:eastAsia="zh-CN"/>
        </w:rPr>
        <w:t>谈判</w:t>
      </w:r>
      <w:r>
        <w:rPr>
          <w:color w:val="auto"/>
          <w:spacing w:val="-8"/>
          <w:sz w:val="21"/>
        </w:rPr>
        <w:t>文件（简称</w:t>
      </w:r>
      <w:r>
        <w:rPr>
          <w:rFonts w:hint="eastAsia"/>
          <w:color w:val="auto"/>
          <w:spacing w:val="-8"/>
          <w:sz w:val="21"/>
          <w:lang w:eastAsia="zh-CN"/>
        </w:rPr>
        <w:t>谈判</w:t>
      </w:r>
      <w:r>
        <w:rPr>
          <w:color w:val="auto"/>
          <w:spacing w:val="-8"/>
          <w:sz w:val="21"/>
        </w:rPr>
        <w:t>文件）进行确认，审查供应商的响应文件</w:t>
      </w:r>
      <w:r>
        <w:rPr>
          <w:color w:val="auto"/>
          <w:sz w:val="21"/>
        </w:rPr>
        <w:t>并作出评价；要求供应商解释或者澄清其响应文件；编写评审报告；告知采购人、采购代理机构在评审过程中发现的供应商的违法违规行为。</w:t>
      </w:r>
    </w:p>
    <w:p>
      <w:pPr>
        <w:pStyle w:val="29"/>
        <w:tabs>
          <w:tab w:val="left" w:pos="910"/>
        </w:tabs>
        <w:spacing w:line="356" w:lineRule="auto"/>
        <w:ind w:left="0" w:firstLineChars="200"/>
        <w:jc w:val="both"/>
        <w:rPr>
          <w:color w:val="auto"/>
          <w:sz w:val="21"/>
        </w:rPr>
      </w:pPr>
      <w:r>
        <w:rPr>
          <w:rFonts w:hint="eastAsia"/>
          <w:color w:val="auto"/>
          <w:sz w:val="21"/>
          <w:lang w:val="en-US"/>
        </w:rPr>
        <w:t>21.3、</w:t>
      </w:r>
      <w:r>
        <w:rPr>
          <w:rFonts w:hint="eastAsia"/>
          <w:color w:val="auto"/>
          <w:spacing w:val="-8"/>
          <w:sz w:val="21"/>
          <w:lang w:eastAsia="zh-CN"/>
        </w:rPr>
        <w:t>谈判</w:t>
      </w:r>
      <w:r>
        <w:rPr>
          <w:color w:val="auto"/>
          <w:spacing w:val="-8"/>
          <w:sz w:val="21"/>
        </w:rPr>
        <w:t>小组依据法律法规和竞争性</w:t>
      </w:r>
      <w:r>
        <w:rPr>
          <w:rFonts w:hint="eastAsia"/>
          <w:color w:val="auto"/>
          <w:spacing w:val="-8"/>
          <w:sz w:val="21"/>
          <w:lang w:eastAsia="zh-CN"/>
        </w:rPr>
        <w:t>谈判</w:t>
      </w:r>
      <w:r>
        <w:rPr>
          <w:color w:val="auto"/>
          <w:spacing w:val="-8"/>
          <w:sz w:val="21"/>
        </w:rPr>
        <w:t>文件的规定，首先对响应文件中的资格证明、保证金等进行</w:t>
      </w:r>
      <w:r>
        <w:rPr>
          <w:color w:val="auto"/>
          <w:spacing w:val="-1"/>
          <w:sz w:val="21"/>
        </w:rPr>
        <w:t>资格性审查，以确定</w:t>
      </w:r>
      <w:r>
        <w:rPr>
          <w:rFonts w:hint="eastAsia"/>
          <w:color w:val="auto"/>
          <w:spacing w:val="-1"/>
          <w:sz w:val="21"/>
          <w:lang w:eastAsia="zh-CN"/>
        </w:rPr>
        <w:t>谈判</w:t>
      </w:r>
      <w:r>
        <w:rPr>
          <w:color w:val="auto"/>
          <w:spacing w:val="-1"/>
          <w:sz w:val="21"/>
        </w:rPr>
        <w:t>供应商是否具备本项目供应商资格。</w:t>
      </w:r>
      <w:r>
        <w:rPr>
          <w:rFonts w:hint="eastAsia"/>
          <w:color w:val="auto"/>
          <w:spacing w:val="-1"/>
          <w:sz w:val="21"/>
          <w:lang w:eastAsia="zh-CN"/>
        </w:rPr>
        <w:t>谈判</w:t>
      </w:r>
      <w:r>
        <w:rPr>
          <w:color w:val="auto"/>
          <w:spacing w:val="-1"/>
          <w:sz w:val="21"/>
        </w:rPr>
        <w:t>小组对通过资格性审查的供应商响应文</w:t>
      </w:r>
      <w:r>
        <w:rPr>
          <w:color w:val="auto"/>
          <w:sz w:val="21"/>
        </w:rPr>
        <w:t>件的有效性、完整性和对</w:t>
      </w:r>
      <w:r>
        <w:rPr>
          <w:rFonts w:hint="eastAsia"/>
          <w:color w:val="auto"/>
          <w:sz w:val="21"/>
          <w:lang w:eastAsia="zh-CN"/>
        </w:rPr>
        <w:t>谈判</w:t>
      </w:r>
      <w:r>
        <w:rPr>
          <w:color w:val="auto"/>
          <w:sz w:val="21"/>
        </w:rPr>
        <w:t>文件的响应程度进行符合性审查，以确定是否对</w:t>
      </w:r>
      <w:r>
        <w:rPr>
          <w:rFonts w:hint="eastAsia"/>
          <w:color w:val="auto"/>
          <w:sz w:val="21"/>
          <w:lang w:eastAsia="zh-CN"/>
        </w:rPr>
        <w:t>谈判</w:t>
      </w:r>
      <w:r>
        <w:rPr>
          <w:color w:val="auto"/>
          <w:sz w:val="21"/>
        </w:rPr>
        <w:t>文件的实质性要求做出响应。</w:t>
      </w:r>
    </w:p>
    <w:p>
      <w:pPr>
        <w:pStyle w:val="29"/>
        <w:tabs>
          <w:tab w:val="left" w:pos="910"/>
        </w:tabs>
        <w:spacing w:line="356" w:lineRule="auto"/>
        <w:ind w:left="0" w:firstLineChars="200"/>
        <w:rPr>
          <w:color w:val="auto"/>
          <w:sz w:val="21"/>
        </w:rPr>
      </w:pPr>
      <w:r>
        <w:rPr>
          <w:rFonts w:hint="eastAsia"/>
          <w:color w:val="auto"/>
          <w:sz w:val="21"/>
          <w:lang w:val="en-US"/>
        </w:rPr>
        <w:t>21.4、</w:t>
      </w:r>
      <w:r>
        <w:rPr>
          <w:rFonts w:hint="eastAsia"/>
          <w:color w:val="auto"/>
          <w:spacing w:val="-8"/>
          <w:sz w:val="21"/>
          <w:lang w:eastAsia="zh-CN"/>
        </w:rPr>
        <w:t>谈判</w:t>
      </w:r>
      <w:r>
        <w:rPr>
          <w:color w:val="auto"/>
          <w:spacing w:val="-8"/>
          <w:sz w:val="21"/>
        </w:rPr>
        <w:t>小组在对响应文件的资格性和符合性进行审查时，如发现</w:t>
      </w:r>
      <w:r>
        <w:rPr>
          <w:rFonts w:hint="eastAsia"/>
          <w:color w:val="auto"/>
          <w:spacing w:val="-8"/>
          <w:sz w:val="21"/>
        </w:rPr>
        <w:t>供应商不具备</w:t>
      </w:r>
      <w:r>
        <w:rPr>
          <w:rFonts w:hint="eastAsia"/>
          <w:color w:val="auto"/>
          <w:spacing w:val="-8"/>
          <w:sz w:val="21"/>
          <w:lang w:eastAsia="zh-CN"/>
        </w:rPr>
        <w:t>谈判</w:t>
      </w:r>
      <w:r>
        <w:rPr>
          <w:rFonts w:hint="eastAsia"/>
          <w:color w:val="auto"/>
          <w:spacing w:val="-8"/>
          <w:sz w:val="21"/>
        </w:rPr>
        <w:t>资格</w:t>
      </w:r>
      <w:r>
        <w:rPr>
          <w:rFonts w:hint="eastAsia"/>
          <w:color w:val="auto"/>
          <w:spacing w:val="-8"/>
          <w:sz w:val="21"/>
          <w:lang w:val="en-US" w:eastAsia="zh-CN"/>
        </w:rPr>
        <w:t>或</w:t>
      </w:r>
      <w:r>
        <w:rPr>
          <w:color w:val="auto"/>
          <w:spacing w:val="-8"/>
          <w:sz w:val="21"/>
        </w:rPr>
        <w:t>供应商提供的证明文件不齐全或不符合规定形式的</w:t>
      </w:r>
      <w:r>
        <w:rPr>
          <w:rFonts w:hint="eastAsia"/>
          <w:color w:val="auto"/>
          <w:spacing w:val="-8"/>
          <w:sz w:val="21"/>
        </w:rPr>
        <w:t>，其</w:t>
      </w:r>
      <w:r>
        <w:rPr>
          <w:rFonts w:hint="eastAsia"/>
          <w:color w:val="auto"/>
          <w:spacing w:val="-8"/>
          <w:sz w:val="21"/>
          <w:lang w:eastAsia="zh-CN"/>
        </w:rPr>
        <w:t>谈判</w:t>
      </w:r>
      <w:r>
        <w:rPr>
          <w:rFonts w:hint="eastAsia"/>
          <w:color w:val="auto"/>
          <w:spacing w:val="-8"/>
          <w:sz w:val="21"/>
        </w:rPr>
        <w:t>将被拒绝</w:t>
      </w:r>
      <w:r>
        <w:rPr>
          <w:color w:val="auto"/>
          <w:spacing w:val="-8"/>
          <w:sz w:val="21"/>
        </w:rPr>
        <w:t>。</w:t>
      </w:r>
    </w:p>
    <w:p>
      <w:pPr>
        <w:pStyle w:val="29"/>
        <w:tabs>
          <w:tab w:val="left" w:pos="910"/>
        </w:tabs>
        <w:spacing w:line="356" w:lineRule="auto"/>
        <w:ind w:left="0" w:firstLineChars="200"/>
        <w:jc w:val="both"/>
        <w:rPr>
          <w:color w:val="auto"/>
          <w:sz w:val="21"/>
        </w:rPr>
      </w:pPr>
      <w:r>
        <w:rPr>
          <w:rFonts w:hint="eastAsia"/>
          <w:color w:val="auto"/>
          <w:sz w:val="21"/>
          <w:lang w:val="en-US"/>
        </w:rPr>
        <w:t>21.5、</w:t>
      </w:r>
      <w:r>
        <w:rPr>
          <w:rFonts w:hint="eastAsia"/>
          <w:color w:val="auto"/>
          <w:spacing w:val="-8"/>
          <w:sz w:val="21"/>
          <w:lang w:eastAsia="zh-CN"/>
        </w:rPr>
        <w:t>谈判</w:t>
      </w:r>
      <w:r>
        <w:rPr>
          <w:color w:val="auto"/>
          <w:spacing w:val="-8"/>
          <w:sz w:val="21"/>
        </w:rPr>
        <w:t>小组在对响应文件的有效性、完整性和响应程度进行审查时，可以要求供应商对响应文件中</w:t>
      </w:r>
      <w:r>
        <w:rPr>
          <w:color w:val="auto"/>
          <w:spacing w:val="-1"/>
          <w:sz w:val="21"/>
        </w:rPr>
        <w:t>含义不明确、同类问题表述不一致或者有明显文字和计算错误的内容等作出必要的澄清、说明或者更正。</w:t>
      </w:r>
      <w:r>
        <w:rPr>
          <w:color w:val="auto"/>
          <w:sz w:val="21"/>
        </w:rPr>
        <w:t>供应商的澄清、说明或者更正不得超出响应文件的范围或者改变响应文件的实质性内容，澄清、说明或者更正应由其法定代表人或授权委托代表签字或者加盖</w:t>
      </w:r>
      <w:r>
        <w:rPr>
          <w:rFonts w:hint="eastAsia"/>
          <w:color w:val="auto"/>
          <w:sz w:val="21"/>
          <w:lang w:eastAsia="zh-CN"/>
        </w:rPr>
        <w:t>谈判</w:t>
      </w:r>
      <w:r>
        <w:rPr>
          <w:color w:val="auto"/>
          <w:sz w:val="21"/>
        </w:rPr>
        <w:t>供应商公章。由授权委托代表签字的，应当附授权委托书。</w:t>
      </w:r>
    </w:p>
    <w:p>
      <w:pPr>
        <w:pStyle w:val="10"/>
        <w:spacing w:line="356" w:lineRule="auto"/>
        <w:ind w:left="0" w:firstLine="420" w:firstLineChars="200"/>
        <w:rPr>
          <w:color w:val="auto"/>
        </w:rPr>
      </w:pPr>
      <w:r>
        <w:rPr>
          <w:color w:val="auto"/>
        </w:rPr>
        <w:t>根据</w:t>
      </w:r>
      <w:r>
        <w:rPr>
          <w:rFonts w:hint="eastAsia"/>
          <w:color w:val="auto"/>
          <w:lang w:eastAsia="zh-CN"/>
        </w:rPr>
        <w:t>谈判</w:t>
      </w:r>
      <w:r>
        <w:rPr>
          <w:color w:val="auto"/>
        </w:rPr>
        <w:t>文件规定的程序、评定成交的标准等事项与实质性响应</w:t>
      </w:r>
      <w:r>
        <w:rPr>
          <w:rFonts w:hint="eastAsia"/>
          <w:color w:val="auto"/>
          <w:lang w:eastAsia="zh-CN"/>
        </w:rPr>
        <w:t>谈判</w:t>
      </w:r>
      <w:r>
        <w:rPr>
          <w:color w:val="auto"/>
        </w:rPr>
        <w:t>文件要求的供应商进行</w:t>
      </w:r>
      <w:r>
        <w:rPr>
          <w:rFonts w:hint="eastAsia"/>
          <w:color w:val="auto"/>
          <w:lang w:eastAsia="zh-CN"/>
        </w:rPr>
        <w:t>谈判</w:t>
      </w:r>
      <w:r>
        <w:rPr>
          <w:color w:val="auto"/>
        </w:rPr>
        <w:t>。未实质性响应</w:t>
      </w:r>
      <w:r>
        <w:rPr>
          <w:rFonts w:hint="eastAsia"/>
          <w:color w:val="auto"/>
          <w:lang w:eastAsia="zh-CN"/>
        </w:rPr>
        <w:t>谈判</w:t>
      </w:r>
      <w:r>
        <w:rPr>
          <w:color w:val="auto"/>
        </w:rPr>
        <w:t>文件的响应文件按无效处理，</w:t>
      </w:r>
      <w:r>
        <w:rPr>
          <w:rFonts w:hint="eastAsia"/>
          <w:color w:val="auto"/>
          <w:lang w:eastAsia="zh-CN"/>
        </w:rPr>
        <w:t>谈判</w:t>
      </w:r>
      <w:r>
        <w:rPr>
          <w:color w:val="auto"/>
        </w:rPr>
        <w:t>小组应当告知有关供应商。</w:t>
      </w:r>
    </w:p>
    <w:p>
      <w:pPr>
        <w:pStyle w:val="10"/>
        <w:spacing w:line="356" w:lineRule="auto"/>
        <w:ind w:left="0" w:firstLine="420" w:firstLineChars="200"/>
        <w:rPr>
          <w:color w:val="auto"/>
        </w:rPr>
      </w:pPr>
      <w:r>
        <w:rPr>
          <w:rFonts w:hint="eastAsia"/>
          <w:color w:val="auto"/>
          <w:lang w:eastAsia="zh-CN"/>
        </w:rPr>
        <w:t>谈判</w:t>
      </w:r>
      <w:r>
        <w:rPr>
          <w:color w:val="auto"/>
        </w:rPr>
        <w:t>小组所有成员应当按已确定的</w:t>
      </w:r>
      <w:r>
        <w:rPr>
          <w:rFonts w:hint="eastAsia"/>
          <w:color w:val="auto"/>
          <w:lang w:eastAsia="zh-CN"/>
        </w:rPr>
        <w:t>谈判</w:t>
      </w:r>
      <w:r>
        <w:rPr>
          <w:color w:val="auto"/>
        </w:rPr>
        <w:t>顺序分别与单一供应商分别进行</w:t>
      </w:r>
      <w:r>
        <w:rPr>
          <w:rFonts w:hint="eastAsia"/>
          <w:color w:val="auto"/>
          <w:lang w:eastAsia="zh-CN"/>
        </w:rPr>
        <w:t>谈判</w:t>
      </w:r>
      <w:r>
        <w:rPr>
          <w:color w:val="auto"/>
        </w:rPr>
        <w:t>，并给予所有实质性响应</w:t>
      </w:r>
      <w:r>
        <w:rPr>
          <w:rFonts w:hint="eastAsia"/>
          <w:color w:val="auto"/>
          <w:lang w:eastAsia="zh-CN"/>
        </w:rPr>
        <w:t>谈判</w:t>
      </w:r>
      <w:r>
        <w:rPr>
          <w:color w:val="auto"/>
        </w:rPr>
        <w:t>文件要求的供应商平等的</w:t>
      </w:r>
      <w:r>
        <w:rPr>
          <w:rFonts w:hint="eastAsia"/>
          <w:color w:val="auto"/>
          <w:lang w:eastAsia="zh-CN"/>
        </w:rPr>
        <w:t>谈判</w:t>
      </w:r>
      <w:r>
        <w:rPr>
          <w:color w:val="auto"/>
        </w:rPr>
        <w:t>机会。</w:t>
      </w:r>
    </w:p>
    <w:p>
      <w:pPr>
        <w:pStyle w:val="10"/>
        <w:spacing w:line="356" w:lineRule="auto"/>
        <w:ind w:left="0" w:firstLine="388" w:firstLineChars="200"/>
        <w:rPr>
          <w:color w:val="auto"/>
        </w:rPr>
      </w:pPr>
      <w:r>
        <w:rPr>
          <w:rFonts w:hint="eastAsia"/>
          <w:color w:val="auto"/>
          <w:spacing w:val="-8"/>
          <w:szCs w:val="22"/>
          <w:lang w:eastAsia="zh-CN"/>
        </w:rPr>
        <w:t>谈判</w:t>
      </w:r>
      <w:r>
        <w:rPr>
          <w:color w:val="auto"/>
          <w:spacing w:val="-8"/>
          <w:szCs w:val="22"/>
        </w:rPr>
        <w:t>中，</w:t>
      </w:r>
      <w:r>
        <w:rPr>
          <w:rFonts w:hint="eastAsia"/>
          <w:color w:val="auto"/>
          <w:spacing w:val="-8"/>
          <w:szCs w:val="22"/>
          <w:lang w:eastAsia="zh-CN"/>
        </w:rPr>
        <w:t>谈判</w:t>
      </w:r>
      <w:r>
        <w:rPr>
          <w:color w:val="auto"/>
          <w:spacing w:val="-8"/>
          <w:szCs w:val="22"/>
        </w:rPr>
        <w:t>小组不得透露与</w:t>
      </w:r>
      <w:r>
        <w:rPr>
          <w:rFonts w:hint="eastAsia"/>
          <w:color w:val="auto"/>
          <w:spacing w:val="-8"/>
          <w:szCs w:val="22"/>
          <w:lang w:eastAsia="zh-CN"/>
        </w:rPr>
        <w:t>谈判</w:t>
      </w:r>
      <w:r>
        <w:rPr>
          <w:color w:val="auto"/>
          <w:spacing w:val="-8"/>
          <w:szCs w:val="22"/>
        </w:rPr>
        <w:t>有关的其他供应商的技术资料、价格和其他信息。</w:t>
      </w:r>
      <w:r>
        <w:rPr>
          <w:color w:val="auto"/>
        </w:rPr>
        <w:t>采购代理机构对</w:t>
      </w:r>
      <w:r>
        <w:rPr>
          <w:rFonts w:hint="eastAsia"/>
          <w:color w:val="auto"/>
          <w:lang w:eastAsia="zh-CN"/>
        </w:rPr>
        <w:t>谈判</w:t>
      </w:r>
      <w:r>
        <w:rPr>
          <w:color w:val="auto"/>
        </w:rPr>
        <w:t>过程和重要</w:t>
      </w:r>
      <w:r>
        <w:rPr>
          <w:rFonts w:hint="eastAsia"/>
          <w:color w:val="auto"/>
          <w:lang w:eastAsia="zh-CN"/>
        </w:rPr>
        <w:t>谈判</w:t>
      </w:r>
      <w:r>
        <w:rPr>
          <w:color w:val="auto"/>
        </w:rPr>
        <w:t>内容进行记录，</w:t>
      </w:r>
      <w:r>
        <w:rPr>
          <w:rFonts w:hint="eastAsia"/>
          <w:color w:val="auto"/>
          <w:lang w:eastAsia="zh-CN"/>
        </w:rPr>
        <w:t>谈判</w:t>
      </w:r>
      <w:r>
        <w:rPr>
          <w:color w:val="auto"/>
        </w:rPr>
        <w:t>双方在记录上签字确认。</w:t>
      </w:r>
    </w:p>
    <w:p>
      <w:pPr>
        <w:pStyle w:val="29"/>
        <w:tabs>
          <w:tab w:val="left" w:pos="910"/>
        </w:tabs>
        <w:spacing w:line="356" w:lineRule="auto"/>
        <w:ind w:left="0" w:firstLineChars="200"/>
        <w:rPr>
          <w:color w:val="auto"/>
          <w:sz w:val="21"/>
        </w:rPr>
      </w:pPr>
      <w:r>
        <w:rPr>
          <w:rFonts w:hint="eastAsia"/>
          <w:color w:val="auto"/>
          <w:sz w:val="21"/>
          <w:lang w:val="en-US"/>
        </w:rPr>
        <w:t>21.6、</w:t>
      </w:r>
      <w:r>
        <w:rPr>
          <w:color w:val="auto"/>
          <w:spacing w:val="-8"/>
          <w:sz w:val="21"/>
        </w:rPr>
        <w:t>在</w:t>
      </w:r>
      <w:r>
        <w:rPr>
          <w:rFonts w:hint="eastAsia"/>
          <w:color w:val="auto"/>
          <w:spacing w:val="-8"/>
          <w:sz w:val="21"/>
          <w:lang w:eastAsia="zh-CN"/>
        </w:rPr>
        <w:t>谈判</w:t>
      </w:r>
      <w:r>
        <w:rPr>
          <w:color w:val="auto"/>
          <w:spacing w:val="-8"/>
          <w:sz w:val="21"/>
        </w:rPr>
        <w:t>过程中，</w:t>
      </w:r>
      <w:r>
        <w:rPr>
          <w:rFonts w:hint="eastAsia"/>
          <w:color w:val="auto"/>
          <w:spacing w:val="-8"/>
          <w:sz w:val="21"/>
          <w:lang w:eastAsia="zh-CN"/>
        </w:rPr>
        <w:t>谈判</w:t>
      </w:r>
      <w:r>
        <w:rPr>
          <w:color w:val="auto"/>
          <w:spacing w:val="-8"/>
          <w:sz w:val="21"/>
        </w:rPr>
        <w:t>小组可以根据</w:t>
      </w:r>
      <w:r>
        <w:rPr>
          <w:rFonts w:hint="eastAsia"/>
          <w:color w:val="auto"/>
          <w:spacing w:val="-8"/>
          <w:sz w:val="21"/>
          <w:lang w:eastAsia="zh-CN"/>
        </w:rPr>
        <w:t>谈判</w:t>
      </w:r>
      <w:r>
        <w:rPr>
          <w:color w:val="auto"/>
          <w:spacing w:val="-8"/>
          <w:sz w:val="21"/>
        </w:rPr>
        <w:t>文件和</w:t>
      </w:r>
      <w:r>
        <w:rPr>
          <w:rFonts w:hint="eastAsia"/>
          <w:color w:val="auto"/>
          <w:spacing w:val="-8"/>
          <w:sz w:val="21"/>
          <w:lang w:eastAsia="zh-CN"/>
        </w:rPr>
        <w:t>谈判</w:t>
      </w:r>
      <w:r>
        <w:rPr>
          <w:color w:val="auto"/>
          <w:spacing w:val="-8"/>
          <w:sz w:val="21"/>
        </w:rPr>
        <w:t>情况实质性变动服务要求中的技术、服务要求</w:t>
      </w:r>
      <w:r>
        <w:rPr>
          <w:color w:val="auto"/>
          <w:spacing w:val="-9"/>
          <w:sz w:val="21"/>
        </w:rPr>
        <w:t>以及合同草案条款，但不得变动</w:t>
      </w:r>
      <w:r>
        <w:rPr>
          <w:rFonts w:hint="eastAsia"/>
          <w:color w:val="auto"/>
          <w:spacing w:val="-9"/>
          <w:sz w:val="21"/>
          <w:lang w:eastAsia="zh-CN"/>
        </w:rPr>
        <w:t>谈判</w:t>
      </w:r>
      <w:r>
        <w:rPr>
          <w:color w:val="auto"/>
          <w:spacing w:val="-9"/>
          <w:sz w:val="21"/>
        </w:rPr>
        <w:t>文件中的其他内容。实质性变动的内容，须经采购人代表确认。</w:t>
      </w:r>
    </w:p>
    <w:p>
      <w:pPr>
        <w:pStyle w:val="10"/>
        <w:spacing w:line="356" w:lineRule="auto"/>
        <w:ind w:left="0" w:firstLine="420"/>
        <w:rPr>
          <w:color w:val="auto"/>
        </w:rPr>
      </w:pPr>
      <w:r>
        <w:rPr>
          <w:color w:val="auto"/>
        </w:rPr>
        <w:t>对</w:t>
      </w:r>
      <w:r>
        <w:rPr>
          <w:rFonts w:hint="eastAsia"/>
          <w:color w:val="auto"/>
          <w:lang w:eastAsia="zh-CN"/>
        </w:rPr>
        <w:t>谈判</w:t>
      </w:r>
      <w:r>
        <w:rPr>
          <w:color w:val="auto"/>
        </w:rPr>
        <w:t>文件作出的实质性变动是</w:t>
      </w:r>
      <w:r>
        <w:rPr>
          <w:rFonts w:hint="eastAsia"/>
          <w:color w:val="auto"/>
          <w:lang w:eastAsia="zh-CN"/>
        </w:rPr>
        <w:t>谈判</w:t>
      </w:r>
      <w:r>
        <w:rPr>
          <w:color w:val="auto"/>
        </w:rPr>
        <w:t>文件的有效组成部分，</w:t>
      </w:r>
      <w:r>
        <w:rPr>
          <w:rFonts w:hint="eastAsia"/>
          <w:color w:val="auto"/>
          <w:lang w:eastAsia="zh-CN"/>
        </w:rPr>
        <w:t>谈判</w:t>
      </w:r>
      <w:r>
        <w:rPr>
          <w:color w:val="auto"/>
        </w:rPr>
        <w:t>小组应当及时以书面形式同时通知所有参加</w:t>
      </w:r>
      <w:r>
        <w:rPr>
          <w:rFonts w:hint="eastAsia"/>
          <w:color w:val="auto"/>
          <w:lang w:eastAsia="zh-CN"/>
        </w:rPr>
        <w:t>谈判</w:t>
      </w:r>
      <w:r>
        <w:rPr>
          <w:color w:val="auto"/>
        </w:rPr>
        <w:t>的供应商。</w:t>
      </w:r>
    </w:p>
    <w:p>
      <w:pPr>
        <w:pStyle w:val="10"/>
        <w:spacing w:line="356" w:lineRule="auto"/>
        <w:ind w:left="0" w:firstLine="420"/>
        <w:rPr>
          <w:color w:val="auto"/>
        </w:rPr>
      </w:pPr>
      <w:r>
        <w:rPr>
          <w:color w:val="auto"/>
        </w:rPr>
        <w:t>供应商应当按照</w:t>
      </w:r>
      <w:r>
        <w:rPr>
          <w:rFonts w:hint="eastAsia"/>
          <w:color w:val="auto"/>
          <w:lang w:eastAsia="zh-CN"/>
        </w:rPr>
        <w:t>谈判</w:t>
      </w:r>
      <w:r>
        <w:rPr>
          <w:color w:val="auto"/>
        </w:rPr>
        <w:t>文件的变动情况和</w:t>
      </w:r>
      <w:r>
        <w:rPr>
          <w:rFonts w:hint="eastAsia"/>
          <w:color w:val="auto"/>
          <w:lang w:eastAsia="zh-CN"/>
        </w:rPr>
        <w:t>谈判</w:t>
      </w:r>
      <w:r>
        <w:rPr>
          <w:color w:val="auto"/>
        </w:rPr>
        <w:t>小组的要求重新提交响应文件，并由其法定代表人或授权委托代表签字或者加盖</w:t>
      </w:r>
      <w:r>
        <w:rPr>
          <w:rFonts w:hint="eastAsia"/>
          <w:color w:val="auto"/>
          <w:lang w:eastAsia="zh-CN"/>
        </w:rPr>
        <w:t>谈判</w:t>
      </w:r>
      <w:r>
        <w:rPr>
          <w:color w:val="auto"/>
        </w:rPr>
        <w:t>供应商公章。逾时不交的，视同放弃</w:t>
      </w:r>
      <w:r>
        <w:rPr>
          <w:rFonts w:hint="eastAsia"/>
          <w:color w:val="auto"/>
          <w:lang w:eastAsia="zh-CN"/>
        </w:rPr>
        <w:t>谈判</w:t>
      </w:r>
      <w:r>
        <w:rPr>
          <w:color w:val="auto"/>
        </w:rPr>
        <w:t>。</w:t>
      </w:r>
    </w:p>
    <w:p>
      <w:pPr>
        <w:pStyle w:val="29"/>
        <w:tabs>
          <w:tab w:val="left" w:pos="910"/>
        </w:tabs>
        <w:spacing w:line="356" w:lineRule="auto"/>
        <w:ind w:left="0" w:firstLineChars="200"/>
        <w:rPr>
          <w:color w:val="auto"/>
          <w:sz w:val="21"/>
        </w:rPr>
      </w:pPr>
      <w:r>
        <w:rPr>
          <w:rFonts w:hint="eastAsia"/>
          <w:color w:val="auto"/>
          <w:sz w:val="21"/>
          <w:lang w:val="en-US"/>
        </w:rPr>
        <w:t>21.7、</w:t>
      </w:r>
      <w:r>
        <w:rPr>
          <w:color w:val="auto"/>
          <w:sz w:val="21"/>
        </w:rPr>
        <w:t>最后报价</w:t>
      </w:r>
    </w:p>
    <w:p>
      <w:pPr>
        <w:pStyle w:val="29"/>
        <w:tabs>
          <w:tab w:val="left" w:pos="1116"/>
        </w:tabs>
        <w:spacing w:line="356" w:lineRule="auto"/>
        <w:ind w:left="0" w:firstLineChars="200"/>
        <w:jc w:val="both"/>
        <w:rPr>
          <w:color w:val="auto"/>
          <w:sz w:val="21"/>
        </w:rPr>
      </w:pPr>
      <w:r>
        <w:rPr>
          <w:rFonts w:hint="eastAsia"/>
          <w:color w:val="auto"/>
          <w:sz w:val="21"/>
          <w:lang w:val="en-US"/>
        </w:rPr>
        <w:t>21.7.1</w:t>
      </w:r>
      <w:r>
        <w:rPr>
          <w:rFonts w:hint="eastAsia"/>
          <w:color w:val="auto"/>
          <w:spacing w:val="-10"/>
          <w:sz w:val="21"/>
          <w:lang w:val="en-US"/>
        </w:rPr>
        <w:t xml:space="preserve"> </w:t>
      </w:r>
      <w:r>
        <w:rPr>
          <w:rFonts w:hint="eastAsia"/>
          <w:color w:val="auto"/>
          <w:sz w:val="21"/>
          <w:lang w:val="en-US"/>
        </w:rPr>
        <w:t xml:space="preserve"> </w:t>
      </w:r>
      <w:r>
        <w:rPr>
          <w:color w:val="auto"/>
          <w:sz w:val="21"/>
        </w:rPr>
        <w:t>已提交响应文件的供应商，可以根据</w:t>
      </w:r>
      <w:r>
        <w:rPr>
          <w:rFonts w:hint="eastAsia"/>
          <w:color w:val="auto"/>
          <w:sz w:val="21"/>
          <w:lang w:eastAsia="zh-CN"/>
        </w:rPr>
        <w:t>谈判</w:t>
      </w:r>
      <w:r>
        <w:rPr>
          <w:color w:val="auto"/>
          <w:sz w:val="21"/>
        </w:rPr>
        <w:t>情况书面退出</w:t>
      </w:r>
      <w:r>
        <w:rPr>
          <w:rFonts w:hint="eastAsia"/>
          <w:color w:val="auto"/>
          <w:sz w:val="21"/>
          <w:lang w:eastAsia="zh-CN"/>
        </w:rPr>
        <w:t>谈判</w:t>
      </w:r>
      <w:r>
        <w:rPr>
          <w:color w:val="auto"/>
          <w:sz w:val="21"/>
        </w:rPr>
        <w:t>。</w:t>
      </w:r>
    </w:p>
    <w:p>
      <w:pPr>
        <w:pStyle w:val="29"/>
        <w:tabs>
          <w:tab w:val="left" w:pos="1116"/>
        </w:tabs>
        <w:spacing w:line="356" w:lineRule="auto"/>
        <w:ind w:left="0" w:firstLineChars="200"/>
        <w:jc w:val="both"/>
        <w:rPr>
          <w:color w:val="auto"/>
          <w:sz w:val="21"/>
        </w:rPr>
      </w:pPr>
      <w:r>
        <w:rPr>
          <w:rFonts w:hint="eastAsia"/>
          <w:color w:val="auto"/>
          <w:sz w:val="21"/>
          <w:lang w:val="en-US"/>
        </w:rPr>
        <w:t>21.7.</w:t>
      </w:r>
      <w:r>
        <w:rPr>
          <w:rFonts w:hint="eastAsia"/>
          <w:color w:val="auto"/>
          <w:sz w:val="21"/>
          <w:lang w:val="en-US" w:eastAsia="zh-CN"/>
        </w:rPr>
        <w:t>2</w:t>
      </w:r>
      <w:r>
        <w:rPr>
          <w:rFonts w:hint="eastAsia"/>
          <w:color w:val="auto"/>
          <w:spacing w:val="-8"/>
          <w:sz w:val="21"/>
          <w:lang w:val="en-US"/>
        </w:rPr>
        <w:t xml:space="preserve"> 经审查合格的</w:t>
      </w:r>
      <w:r>
        <w:rPr>
          <w:rFonts w:hint="eastAsia"/>
          <w:color w:val="auto"/>
          <w:spacing w:val="-8"/>
          <w:sz w:val="21"/>
          <w:lang w:val="en-US" w:eastAsia="zh-CN"/>
        </w:rPr>
        <w:t>谈判</w:t>
      </w:r>
      <w:r>
        <w:rPr>
          <w:rFonts w:hint="eastAsia"/>
          <w:color w:val="auto"/>
          <w:spacing w:val="-8"/>
          <w:sz w:val="21"/>
          <w:lang w:val="en-US"/>
        </w:rPr>
        <w:t>人，</w:t>
      </w:r>
      <w:r>
        <w:rPr>
          <w:rFonts w:hint="eastAsia"/>
          <w:color w:val="auto"/>
          <w:spacing w:val="-8"/>
          <w:sz w:val="21"/>
          <w:lang w:val="en-US" w:eastAsia="zh-CN"/>
        </w:rPr>
        <w:t>谈判</w:t>
      </w:r>
      <w:r>
        <w:rPr>
          <w:rFonts w:hint="eastAsia"/>
          <w:color w:val="auto"/>
          <w:spacing w:val="-8"/>
          <w:sz w:val="21"/>
          <w:lang w:val="en-US"/>
        </w:rPr>
        <w:t>小组将邀请其在规定的时间内进行第二次或最后报价。</w:t>
      </w:r>
      <w:r>
        <w:rPr>
          <w:color w:val="auto"/>
          <w:spacing w:val="-8"/>
          <w:sz w:val="21"/>
        </w:rPr>
        <w:t>最后报价是供应商响应文件的有效组成部分。未书面退出</w:t>
      </w:r>
      <w:r>
        <w:rPr>
          <w:rFonts w:hint="eastAsia"/>
          <w:color w:val="auto"/>
          <w:spacing w:val="-8"/>
          <w:sz w:val="21"/>
          <w:lang w:eastAsia="zh-CN"/>
        </w:rPr>
        <w:t>谈判</w:t>
      </w:r>
      <w:r>
        <w:rPr>
          <w:color w:val="auto"/>
          <w:spacing w:val="-8"/>
          <w:sz w:val="21"/>
        </w:rPr>
        <w:t>的供应商在规定时间内密封提交最</w:t>
      </w:r>
      <w:r>
        <w:rPr>
          <w:color w:val="auto"/>
          <w:sz w:val="21"/>
        </w:rPr>
        <w:t>后报价，其最后报价超出采购预算导致已通过评审的响应文件无效的，按供应商在提交响应文件截止时间后撤回响应文件处理。</w:t>
      </w:r>
    </w:p>
    <w:p>
      <w:pPr>
        <w:pStyle w:val="29"/>
        <w:tabs>
          <w:tab w:val="left" w:pos="910"/>
        </w:tabs>
        <w:spacing w:line="356" w:lineRule="auto"/>
        <w:ind w:left="0" w:firstLineChars="200"/>
        <w:rPr>
          <w:color w:val="auto"/>
          <w:sz w:val="21"/>
        </w:rPr>
      </w:pPr>
      <w:r>
        <w:rPr>
          <w:rFonts w:hint="eastAsia"/>
          <w:color w:val="auto"/>
          <w:sz w:val="21"/>
          <w:lang w:val="en-US"/>
        </w:rPr>
        <w:t>21.8、</w:t>
      </w:r>
      <w:r>
        <w:rPr>
          <w:color w:val="auto"/>
          <w:sz w:val="21"/>
        </w:rPr>
        <w:t>综合比较与评价</w:t>
      </w:r>
    </w:p>
    <w:p>
      <w:pPr>
        <w:pStyle w:val="29"/>
        <w:tabs>
          <w:tab w:val="left" w:pos="1172"/>
        </w:tabs>
        <w:spacing w:line="356" w:lineRule="auto"/>
        <w:ind w:left="0" w:firstLineChars="200"/>
        <w:jc w:val="both"/>
        <w:rPr>
          <w:color w:val="auto"/>
          <w:sz w:val="21"/>
        </w:rPr>
      </w:pPr>
      <w:r>
        <w:rPr>
          <w:rFonts w:hint="eastAsia"/>
          <w:color w:val="auto"/>
          <w:sz w:val="21"/>
          <w:lang w:val="en-US"/>
        </w:rPr>
        <w:t>21.8.1</w:t>
      </w:r>
      <w:r>
        <w:rPr>
          <w:rFonts w:hint="eastAsia"/>
          <w:color w:val="auto"/>
          <w:sz w:val="21"/>
          <w:lang w:eastAsia="zh-CN"/>
        </w:rPr>
        <w:t>谈判</w:t>
      </w:r>
      <w:r>
        <w:rPr>
          <w:color w:val="auto"/>
          <w:sz w:val="21"/>
        </w:rPr>
        <w:t>小组按竞争性</w:t>
      </w:r>
      <w:r>
        <w:rPr>
          <w:rFonts w:hint="eastAsia"/>
          <w:color w:val="auto"/>
          <w:sz w:val="21"/>
          <w:lang w:eastAsia="zh-CN"/>
        </w:rPr>
        <w:t>谈判</w:t>
      </w:r>
      <w:r>
        <w:rPr>
          <w:color w:val="auto"/>
          <w:sz w:val="21"/>
        </w:rPr>
        <w:t>文件中规定的评审办法，对资格性审查和符合性审查合格的响应文件进行商务和技术评估，综合比较与评价。</w:t>
      </w:r>
    </w:p>
    <w:p>
      <w:pPr>
        <w:pStyle w:val="29"/>
        <w:tabs>
          <w:tab w:val="left" w:pos="1172"/>
        </w:tabs>
        <w:spacing w:line="356" w:lineRule="auto"/>
        <w:ind w:left="0" w:firstLineChars="200"/>
        <w:jc w:val="both"/>
        <w:rPr>
          <w:color w:val="auto"/>
          <w:sz w:val="21"/>
        </w:rPr>
      </w:pPr>
      <w:r>
        <w:rPr>
          <w:rFonts w:hint="eastAsia"/>
          <w:color w:val="auto"/>
          <w:sz w:val="21"/>
          <w:lang w:val="en-US"/>
        </w:rPr>
        <w:t>21.8.2</w:t>
      </w:r>
      <w:r>
        <w:rPr>
          <w:color w:val="auto"/>
          <w:sz w:val="21"/>
        </w:rPr>
        <w:t>采购代理机构对评审数据进行校对、核对，对畸高、畸低的重大差异评分提示</w:t>
      </w:r>
      <w:r>
        <w:rPr>
          <w:rFonts w:hint="eastAsia"/>
          <w:color w:val="auto"/>
          <w:sz w:val="21"/>
          <w:lang w:eastAsia="zh-CN"/>
        </w:rPr>
        <w:t>谈判</w:t>
      </w:r>
      <w:r>
        <w:rPr>
          <w:color w:val="auto"/>
          <w:sz w:val="21"/>
        </w:rPr>
        <w:t>小组复核或书面说明理由。</w:t>
      </w:r>
    </w:p>
    <w:p>
      <w:pPr>
        <w:pStyle w:val="29"/>
        <w:tabs>
          <w:tab w:val="left" w:pos="1169"/>
        </w:tabs>
        <w:spacing w:line="356" w:lineRule="auto"/>
        <w:ind w:left="0" w:firstLineChars="200"/>
        <w:jc w:val="both"/>
        <w:rPr>
          <w:color w:val="auto"/>
          <w:sz w:val="21"/>
        </w:rPr>
      </w:pPr>
      <w:r>
        <w:rPr>
          <w:rFonts w:hint="eastAsia"/>
          <w:color w:val="auto"/>
          <w:sz w:val="21"/>
          <w:lang w:val="en-US"/>
        </w:rPr>
        <w:t>21.8.3</w:t>
      </w:r>
      <w:r>
        <w:rPr>
          <w:color w:val="auto"/>
          <w:spacing w:val="-8"/>
          <w:sz w:val="21"/>
        </w:rPr>
        <w:t>如采购项目为政府购买服务项目（含政府和社会资本合作项目），</w:t>
      </w:r>
      <w:r>
        <w:rPr>
          <w:rFonts w:hint="eastAsia"/>
          <w:color w:val="auto"/>
          <w:spacing w:val="-8"/>
          <w:sz w:val="21"/>
          <w:lang w:eastAsia="zh-CN"/>
        </w:rPr>
        <w:t>谈判</w:t>
      </w:r>
      <w:r>
        <w:rPr>
          <w:color w:val="auto"/>
          <w:spacing w:val="-8"/>
          <w:sz w:val="21"/>
        </w:rPr>
        <w:t>小组应当根据综合评分情</w:t>
      </w:r>
      <w:r>
        <w:rPr>
          <w:color w:val="auto"/>
          <w:spacing w:val="-3"/>
          <w:sz w:val="21"/>
        </w:rPr>
        <w:t>况，按照评审得分由高到低顺序推荐</w:t>
      </w:r>
      <w:r>
        <w:rPr>
          <w:rFonts w:ascii="Times New Roman" w:eastAsia="Times New Roman"/>
          <w:color w:val="auto"/>
          <w:sz w:val="21"/>
        </w:rPr>
        <w:t>2</w:t>
      </w:r>
      <w:r>
        <w:rPr>
          <w:color w:val="auto"/>
          <w:spacing w:val="1"/>
          <w:sz w:val="21"/>
        </w:rPr>
        <w:t>名以上</w:t>
      </w:r>
      <w:r>
        <w:rPr>
          <w:color w:val="auto"/>
          <w:sz w:val="21"/>
        </w:rPr>
        <w:t>（</w:t>
      </w:r>
      <w:r>
        <w:rPr>
          <w:color w:val="auto"/>
          <w:spacing w:val="-23"/>
          <w:sz w:val="21"/>
        </w:rPr>
        <w:t>含</w:t>
      </w:r>
      <w:r>
        <w:rPr>
          <w:rFonts w:ascii="Times New Roman" w:eastAsia="Times New Roman"/>
          <w:color w:val="auto"/>
          <w:sz w:val="21"/>
        </w:rPr>
        <w:t>2</w:t>
      </w:r>
      <w:r>
        <w:rPr>
          <w:color w:val="auto"/>
          <w:sz w:val="21"/>
        </w:rPr>
        <w:t>名</w:t>
      </w:r>
      <w:r>
        <w:rPr>
          <w:color w:val="auto"/>
          <w:spacing w:val="4"/>
          <w:sz w:val="21"/>
        </w:rPr>
        <w:t>）</w:t>
      </w:r>
      <w:r>
        <w:rPr>
          <w:color w:val="auto"/>
          <w:sz w:val="21"/>
        </w:rPr>
        <w:t>成交候选供应商，并编写评审报告。</w:t>
      </w:r>
      <w:r>
        <w:rPr>
          <w:rFonts w:hint="eastAsia"/>
          <w:color w:val="auto"/>
          <w:sz w:val="21"/>
          <w:lang w:eastAsia="zh-CN"/>
        </w:rPr>
        <w:t>谈判</w:t>
      </w:r>
      <w:r>
        <w:rPr>
          <w:color w:val="auto"/>
          <w:sz w:val="21"/>
        </w:rPr>
        <w:t>小组根据综合得分由高到低排列次序，若得分相同时，以评标报价（最后报价及享受政府采购政策的优惠扣除）由低到高顺序排列；若得分相同且评标报价相同的，以</w:t>
      </w:r>
      <w:r>
        <w:rPr>
          <w:rFonts w:hint="eastAsia"/>
          <w:color w:val="auto"/>
          <w:sz w:val="21"/>
          <w:lang w:eastAsia="zh-CN"/>
        </w:rPr>
        <w:t>谈判</w:t>
      </w:r>
      <w:r>
        <w:rPr>
          <w:color w:val="auto"/>
          <w:sz w:val="21"/>
        </w:rPr>
        <w:t>报价由低到高顺序排列；若仍相同时，按提供的针对本项目的编制初稿得分由高到低的顺序排列并推荐成交供应商。若仍相同时，则由</w:t>
      </w:r>
      <w:r>
        <w:rPr>
          <w:rFonts w:hint="eastAsia"/>
          <w:color w:val="auto"/>
          <w:sz w:val="21"/>
          <w:lang w:eastAsia="zh-CN"/>
        </w:rPr>
        <w:t>谈判</w:t>
      </w:r>
      <w:r>
        <w:rPr>
          <w:color w:val="auto"/>
          <w:sz w:val="21"/>
        </w:rPr>
        <w:t>小组集体讨论确定。</w:t>
      </w:r>
    </w:p>
    <w:p>
      <w:pPr>
        <w:pStyle w:val="29"/>
        <w:tabs>
          <w:tab w:val="left" w:pos="910"/>
        </w:tabs>
        <w:spacing w:line="356" w:lineRule="auto"/>
        <w:ind w:left="0" w:firstLineChars="200"/>
        <w:rPr>
          <w:color w:val="auto"/>
          <w:sz w:val="21"/>
        </w:rPr>
      </w:pPr>
      <w:r>
        <w:rPr>
          <w:rFonts w:hint="eastAsia"/>
          <w:color w:val="auto"/>
          <w:sz w:val="21"/>
          <w:lang w:val="en-US"/>
        </w:rPr>
        <w:t>21.9、</w:t>
      </w:r>
      <w:r>
        <w:rPr>
          <w:color w:val="auto"/>
          <w:spacing w:val="-8"/>
          <w:sz w:val="21"/>
        </w:rPr>
        <w:t>在评审过程中出现法律法规和</w:t>
      </w:r>
      <w:r>
        <w:rPr>
          <w:rFonts w:hint="eastAsia"/>
          <w:color w:val="auto"/>
          <w:spacing w:val="-8"/>
          <w:sz w:val="21"/>
          <w:lang w:eastAsia="zh-CN"/>
        </w:rPr>
        <w:t>谈判</w:t>
      </w:r>
      <w:r>
        <w:rPr>
          <w:color w:val="auto"/>
          <w:spacing w:val="-8"/>
          <w:sz w:val="21"/>
        </w:rPr>
        <w:t>文件均没有明确规定的情形时，由</w:t>
      </w:r>
      <w:r>
        <w:rPr>
          <w:rFonts w:hint="eastAsia"/>
          <w:color w:val="auto"/>
          <w:spacing w:val="-8"/>
          <w:sz w:val="21"/>
          <w:lang w:eastAsia="zh-CN"/>
        </w:rPr>
        <w:t>谈判</w:t>
      </w:r>
      <w:r>
        <w:rPr>
          <w:color w:val="auto"/>
          <w:spacing w:val="-8"/>
          <w:sz w:val="21"/>
        </w:rPr>
        <w:t>小组现场协商解决，协</w:t>
      </w:r>
      <w:r>
        <w:rPr>
          <w:color w:val="auto"/>
          <w:spacing w:val="-7"/>
          <w:sz w:val="21"/>
        </w:rPr>
        <w:t>商不一致的，由全体</w:t>
      </w:r>
      <w:r>
        <w:rPr>
          <w:rFonts w:hint="eastAsia"/>
          <w:color w:val="auto"/>
          <w:spacing w:val="-7"/>
          <w:sz w:val="21"/>
          <w:lang w:eastAsia="zh-CN"/>
        </w:rPr>
        <w:t>谈判</w:t>
      </w:r>
      <w:r>
        <w:rPr>
          <w:color w:val="auto"/>
          <w:spacing w:val="-7"/>
          <w:sz w:val="21"/>
        </w:rPr>
        <w:t>小组投票表决，以得票率二分之一以上专家的意见为准。</w:t>
      </w:r>
    </w:p>
    <w:p>
      <w:pPr>
        <w:pStyle w:val="29"/>
        <w:tabs>
          <w:tab w:val="left" w:pos="1016"/>
        </w:tabs>
        <w:spacing w:line="356" w:lineRule="auto"/>
        <w:ind w:left="0" w:firstLineChars="200"/>
        <w:rPr>
          <w:color w:val="auto"/>
          <w:sz w:val="21"/>
        </w:rPr>
      </w:pPr>
      <w:r>
        <w:rPr>
          <w:rFonts w:hint="eastAsia"/>
          <w:color w:val="auto"/>
          <w:sz w:val="21"/>
          <w:lang w:val="en-US"/>
        </w:rPr>
        <w:t>21.10、</w:t>
      </w:r>
      <w:r>
        <w:rPr>
          <w:color w:val="auto"/>
          <w:sz w:val="21"/>
        </w:rPr>
        <w:t>发现</w:t>
      </w:r>
      <w:r>
        <w:rPr>
          <w:rFonts w:hint="eastAsia"/>
          <w:color w:val="auto"/>
          <w:sz w:val="21"/>
          <w:lang w:eastAsia="zh-CN"/>
        </w:rPr>
        <w:t>谈判</w:t>
      </w:r>
      <w:r>
        <w:rPr>
          <w:color w:val="auto"/>
          <w:sz w:val="21"/>
        </w:rPr>
        <w:t>小组有明显的违规倾向或歧视现象，或不按评审办法进行，或其他不正常行为的，应当及时制止。如制止无效，应及时向</w:t>
      </w:r>
      <w:r>
        <w:rPr>
          <w:rFonts w:hint="eastAsia"/>
          <w:color w:val="auto"/>
          <w:sz w:val="21"/>
          <w:lang w:val="en-US"/>
        </w:rPr>
        <w:t>东兰</w:t>
      </w:r>
      <w:r>
        <w:rPr>
          <w:rFonts w:hint="eastAsia"/>
          <w:color w:val="auto"/>
          <w:sz w:val="21"/>
        </w:rPr>
        <w:t>县政府采购</w:t>
      </w:r>
      <w:r>
        <w:rPr>
          <w:rFonts w:hint="eastAsia"/>
          <w:color w:val="auto"/>
          <w:sz w:val="21"/>
          <w:lang w:val="en-US"/>
        </w:rPr>
        <w:t>管理</w:t>
      </w:r>
      <w:r>
        <w:rPr>
          <w:rFonts w:hint="eastAsia"/>
          <w:color w:val="auto"/>
          <w:sz w:val="21"/>
        </w:rPr>
        <w:t>办公室</w:t>
      </w:r>
      <w:r>
        <w:rPr>
          <w:color w:val="auto"/>
          <w:sz w:val="21"/>
        </w:rPr>
        <w:t>报告。</w:t>
      </w:r>
    </w:p>
    <w:p>
      <w:pPr>
        <w:pStyle w:val="29"/>
        <w:tabs>
          <w:tab w:val="left" w:pos="1008"/>
        </w:tabs>
        <w:spacing w:line="356" w:lineRule="auto"/>
        <w:ind w:left="0" w:firstLineChars="200"/>
        <w:rPr>
          <w:color w:val="auto"/>
          <w:sz w:val="21"/>
        </w:rPr>
      </w:pPr>
      <w:r>
        <w:rPr>
          <w:rFonts w:hint="eastAsia"/>
          <w:color w:val="auto"/>
          <w:sz w:val="21"/>
          <w:lang w:val="en-US"/>
        </w:rPr>
        <w:t>21.11、</w:t>
      </w:r>
      <w:r>
        <w:rPr>
          <w:rFonts w:hint="eastAsia"/>
          <w:color w:val="auto"/>
          <w:sz w:val="21"/>
          <w:lang w:eastAsia="zh-CN"/>
        </w:rPr>
        <w:t>谈判</w:t>
      </w:r>
      <w:r>
        <w:rPr>
          <w:color w:val="auto"/>
          <w:sz w:val="21"/>
        </w:rPr>
        <w:t>小组判断响应文件的响应性仅基于响应文件本身而不靠外部证据。</w:t>
      </w:r>
    </w:p>
    <w:p>
      <w:pPr>
        <w:pStyle w:val="10"/>
        <w:spacing w:line="356" w:lineRule="auto"/>
        <w:ind w:left="0" w:firstLine="420" w:firstLineChars="200"/>
        <w:jc w:val="both"/>
        <w:rPr>
          <w:color w:val="auto"/>
        </w:rPr>
      </w:pPr>
      <w:bookmarkStart w:id="36" w:name="22、本磋商项目是以采购预算总金额为最高限价，超出采购预算总金额的最后报价，磋商"/>
      <w:bookmarkEnd w:id="36"/>
      <w:r>
        <w:rPr>
          <w:rFonts w:ascii="Times New Roman" w:eastAsia="Times New Roman"/>
          <w:color w:val="auto"/>
        </w:rPr>
        <w:t>22</w:t>
      </w:r>
      <w:r>
        <w:rPr>
          <w:color w:val="auto"/>
        </w:rPr>
        <w:t>、本</w:t>
      </w:r>
      <w:r>
        <w:rPr>
          <w:rFonts w:hint="eastAsia"/>
          <w:color w:val="auto"/>
          <w:lang w:eastAsia="zh-CN"/>
        </w:rPr>
        <w:t>谈判</w:t>
      </w:r>
      <w:r>
        <w:rPr>
          <w:color w:val="auto"/>
        </w:rPr>
        <w:t>项目是以采购预算总金额为最高限价，超出采购预算总金额的最后报价，</w:t>
      </w:r>
      <w:r>
        <w:rPr>
          <w:rFonts w:hint="eastAsia"/>
          <w:color w:val="auto"/>
          <w:lang w:eastAsia="zh-CN"/>
        </w:rPr>
        <w:t>谈判</w:t>
      </w:r>
      <w:r>
        <w:rPr>
          <w:color w:val="auto"/>
        </w:rPr>
        <w:t>小组可以不予以评审。当全部最后报价均超出采购预算总金额时，</w:t>
      </w:r>
      <w:r>
        <w:rPr>
          <w:rFonts w:hint="eastAsia"/>
          <w:color w:val="auto"/>
          <w:lang w:eastAsia="zh-CN"/>
        </w:rPr>
        <w:t>谈判</w:t>
      </w:r>
      <w:r>
        <w:rPr>
          <w:color w:val="auto"/>
        </w:rPr>
        <w:t>小组有权决定全部废标或以书面形式要求所有供应商在规定时间内以书面密封形式重新报价。</w:t>
      </w:r>
    </w:p>
    <w:p>
      <w:pPr>
        <w:pStyle w:val="8"/>
        <w:spacing w:line="356" w:lineRule="auto"/>
        <w:ind w:left="0"/>
        <w:rPr>
          <w:color w:val="auto"/>
        </w:rPr>
      </w:pPr>
      <w:bookmarkStart w:id="37" w:name="23、确定成交供应商"/>
      <w:bookmarkEnd w:id="37"/>
      <w:r>
        <w:rPr>
          <w:rFonts w:ascii="Times New Roman" w:eastAsia="Times New Roman"/>
          <w:color w:val="auto"/>
        </w:rPr>
        <w:t>23</w:t>
      </w:r>
      <w:r>
        <w:rPr>
          <w:color w:val="auto"/>
        </w:rPr>
        <w:t>、确定成交供应商</w:t>
      </w:r>
    </w:p>
    <w:p>
      <w:pPr>
        <w:pStyle w:val="10"/>
        <w:spacing w:line="356" w:lineRule="auto"/>
        <w:ind w:left="0" w:firstLine="420" w:firstLineChars="200"/>
        <w:jc w:val="both"/>
        <w:rPr>
          <w:color w:val="auto"/>
        </w:rPr>
      </w:pPr>
      <w:r>
        <w:rPr>
          <w:rFonts w:hint="eastAsia"/>
          <w:color w:val="auto"/>
        </w:rPr>
        <w:t>（</w:t>
      </w:r>
      <w:r>
        <w:rPr>
          <w:rFonts w:hint="eastAsia"/>
          <w:color w:val="auto"/>
          <w:lang w:val="en-US"/>
        </w:rPr>
        <w:t>1</w:t>
      </w:r>
      <w:r>
        <w:rPr>
          <w:rFonts w:hint="eastAsia"/>
          <w:color w:val="auto"/>
        </w:rPr>
        <w:t>）</w:t>
      </w:r>
      <w:r>
        <w:rPr>
          <w:color w:val="auto"/>
        </w:rPr>
        <w:t>招标采购单位应当确定</w:t>
      </w:r>
      <w:r>
        <w:rPr>
          <w:rFonts w:hint="eastAsia"/>
          <w:color w:val="auto"/>
          <w:lang w:eastAsia="zh-CN"/>
        </w:rPr>
        <w:t>谈判</w:t>
      </w:r>
      <w:r>
        <w:rPr>
          <w:color w:val="auto"/>
        </w:rPr>
        <w:t>小组推荐排名第一的</w:t>
      </w:r>
      <w:r>
        <w:rPr>
          <w:rFonts w:hint="eastAsia"/>
          <w:color w:val="auto"/>
          <w:lang w:eastAsia="zh-CN"/>
        </w:rPr>
        <w:t>谈判</w:t>
      </w:r>
      <w:r>
        <w:rPr>
          <w:color w:val="auto"/>
        </w:rPr>
        <w:t>供应商为成交供应商。</w:t>
      </w:r>
    </w:p>
    <w:p>
      <w:pPr>
        <w:pStyle w:val="10"/>
        <w:spacing w:line="356" w:lineRule="auto"/>
        <w:ind w:left="0" w:firstLine="446"/>
        <w:jc w:val="both"/>
        <w:rPr>
          <w:color w:val="auto"/>
        </w:rPr>
      </w:pPr>
      <w:r>
        <w:rPr>
          <w:rFonts w:hint="eastAsia"/>
          <w:color w:val="auto"/>
          <w:spacing w:val="-7"/>
        </w:rPr>
        <w:t>（</w:t>
      </w:r>
      <w:r>
        <w:rPr>
          <w:rFonts w:hint="eastAsia"/>
          <w:color w:val="auto"/>
          <w:spacing w:val="-7"/>
          <w:lang w:val="en-US"/>
        </w:rPr>
        <w:t>2</w:t>
      </w:r>
      <w:r>
        <w:rPr>
          <w:rFonts w:hint="eastAsia"/>
          <w:color w:val="auto"/>
          <w:spacing w:val="-7"/>
        </w:rPr>
        <w:t>）</w:t>
      </w:r>
      <w:r>
        <w:rPr>
          <w:color w:val="auto"/>
          <w:spacing w:val="-7"/>
        </w:rPr>
        <w:t>排名第一的成交候选供应商放弃成交、因不可抗力提出不能履行合同，或查询使用信用记录不符合</w:t>
      </w:r>
      <w:r>
        <w:rPr>
          <w:color w:val="auto"/>
          <w:spacing w:val="-1"/>
        </w:rPr>
        <w:t>相关规定的，或者</w:t>
      </w:r>
      <w:r>
        <w:rPr>
          <w:rFonts w:hint="eastAsia"/>
          <w:color w:val="auto"/>
          <w:spacing w:val="-1"/>
          <w:lang w:eastAsia="zh-CN"/>
        </w:rPr>
        <w:t>谈判</w:t>
      </w:r>
      <w:r>
        <w:rPr>
          <w:color w:val="auto"/>
          <w:spacing w:val="-1"/>
        </w:rPr>
        <w:t>文件规定应当提交履约保证金而在规定的期限内未能提交的，招标采购单位可以确定排名第二的成交候选人为成交供应商或重新采购。</w:t>
      </w:r>
    </w:p>
    <w:p>
      <w:pPr>
        <w:pStyle w:val="10"/>
        <w:spacing w:line="356" w:lineRule="auto"/>
        <w:ind w:left="0" w:firstLine="420"/>
        <w:jc w:val="both"/>
        <w:rPr>
          <w:color w:val="auto"/>
        </w:rPr>
      </w:pPr>
      <w:r>
        <w:rPr>
          <w:rFonts w:hint="eastAsia"/>
          <w:color w:val="auto"/>
          <w:spacing w:val="-6"/>
        </w:rPr>
        <w:t>（</w:t>
      </w:r>
      <w:r>
        <w:rPr>
          <w:rFonts w:hint="eastAsia"/>
          <w:color w:val="auto"/>
          <w:spacing w:val="-6"/>
          <w:lang w:val="en-US"/>
        </w:rPr>
        <w:t>3</w:t>
      </w:r>
      <w:r>
        <w:rPr>
          <w:rFonts w:hint="eastAsia"/>
          <w:color w:val="auto"/>
          <w:spacing w:val="-6"/>
        </w:rPr>
        <w:t>）</w:t>
      </w:r>
      <w:r>
        <w:rPr>
          <w:color w:val="auto"/>
          <w:spacing w:val="-6"/>
        </w:rPr>
        <w:t>第二成交候选人因前款规定的同样原因不能签订合同的，招标采购单位可以确定排名第三的成交候选人为成交供应商或重新采购。</w:t>
      </w:r>
    </w:p>
    <w:p>
      <w:pPr>
        <w:pStyle w:val="8"/>
        <w:spacing w:line="356" w:lineRule="auto"/>
        <w:ind w:left="0"/>
        <w:rPr>
          <w:color w:val="auto"/>
        </w:rPr>
      </w:pPr>
      <w:bookmarkStart w:id="38" w:name="24、属于下列情况之一者，磋商无效："/>
      <w:bookmarkEnd w:id="38"/>
      <w:r>
        <w:rPr>
          <w:rFonts w:ascii="Times New Roman" w:eastAsia="Times New Roman"/>
          <w:color w:val="auto"/>
        </w:rPr>
        <w:t>24</w:t>
      </w:r>
      <w:r>
        <w:rPr>
          <w:color w:val="auto"/>
        </w:rPr>
        <w:t>、属于下列情况之一者，</w:t>
      </w:r>
      <w:r>
        <w:rPr>
          <w:rFonts w:hint="eastAsia"/>
          <w:color w:val="auto"/>
          <w:lang w:eastAsia="zh-CN"/>
        </w:rPr>
        <w:t>谈判</w:t>
      </w:r>
      <w:r>
        <w:rPr>
          <w:color w:val="auto"/>
        </w:rPr>
        <w:t>无效：</w:t>
      </w:r>
    </w:p>
    <w:p>
      <w:pPr>
        <w:pStyle w:val="10"/>
        <w:spacing w:line="356" w:lineRule="auto"/>
        <w:ind w:left="0" w:firstLine="420" w:firstLineChars="200"/>
        <w:rPr>
          <w:color w:val="auto"/>
        </w:rPr>
      </w:pPr>
      <w:bookmarkStart w:id="39" w:name="⑴未按本须知第15条款交纳保证金的；"/>
      <w:bookmarkEnd w:id="39"/>
      <w:r>
        <w:rPr>
          <w:rFonts w:hint="eastAsia"/>
          <w:color w:val="auto"/>
        </w:rPr>
        <w:t>（</w:t>
      </w:r>
      <w:r>
        <w:rPr>
          <w:rFonts w:hint="eastAsia"/>
          <w:color w:val="auto"/>
          <w:lang w:val="en-US"/>
        </w:rPr>
        <w:t>1</w:t>
      </w:r>
      <w:r>
        <w:rPr>
          <w:rFonts w:hint="eastAsia"/>
          <w:color w:val="auto"/>
        </w:rPr>
        <w:t>）</w:t>
      </w:r>
      <w:r>
        <w:rPr>
          <w:color w:val="auto"/>
        </w:rPr>
        <w:t xml:space="preserve">未按本须知第 </w:t>
      </w:r>
      <w:r>
        <w:rPr>
          <w:rFonts w:ascii="Times New Roman" w:hAnsi="Times New Roman" w:eastAsia="Times New Roman"/>
          <w:color w:val="auto"/>
        </w:rPr>
        <w:t xml:space="preserve">15 </w:t>
      </w:r>
      <w:r>
        <w:rPr>
          <w:color w:val="auto"/>
        </w:rPr>
        <w:t>条款交纳保证金的；</w:t>
      </w:r>
    </w:p>
    <w:p>
      <w:pPr>
        <w:pStyle w:val="10"/>
        <w:spacing w:line="356" w:lineRule="auto"/>
        <w:ind w:left="0" w:firstLine="388" w:firstLineChars="200"/>
        <w:rPr>
          <w:color w:val="auto"/>
        </w:rPr>
      </w:pPr>
      <w:bookmarkStart w:id="40" w:name="⑵未按磋商文件规定完整提交响应文件或未按规定要求密封、签署、盖章的，或未提供法人"/>
      <w:bookmarkEnd w:id="40"/>
      <w:r>
        <w:rPr>
          <w:rFonts w:hint="eastAsia"/>
          <w:color w:val="auto"/>
          <w:spacing w:val="-8"/>
          <w:szCs w:val="22"/>
        </w:rPr>
        <w:t>（</w:t>
      </w:r>
      <w:r>
        <w:rPr>
          <w:rFonts w:hint="eastAsia"/>
          <w:color w:val="auto"/>
          <w:spacing w:val="-8"/>
          <w:szCs w:val="22"/>
          <w:lang w:val="en-US"/>
        </w:rPr>
        <w:t>2</w:t>
      </w:r>
      <w:r>
        <w:rPr>
          <w:rFonts w:hint="eastAsia"/>
          <w:color w:val="auto"/>
          <w:spacing w:val="-8"/>
          <w:szCs w:val="22"/>
        </w:rPr>
        <w:t>）</w:t>
      </w:r>
      <w:r>
        <w:rPr>
          <w:color w:val="auto"/>
          <w:spacing w:val="-8"/>
          <w:szCs w:val="22"/>
        </w:rPr>
        <w:t>未按</w:t>
      </w:r>
      <w:r>
        <w:rPr>
          <w:rFonts w:hint="eastAsia"/>
          <w:color w:val="auto"/>
          <w:spacing w:val="-8"/>
          <w:szCs w:val="22"/>
          <w:lang w:eastAsia="zh-CN"/>
        </w:rPr>
        <w:t>谈判</w:t>
      </w:r>
      <w:r>
        <w:rPr>
          <w:color w:val="auto"/>
          <w:spacing w:val="-8"/>
          <w:szCs w:val="22"/>
        </w:rPr>
        <w:t>文件规定完整提交响应文件或未按规定要求密封、签署、盖章的，或未提供法人</w:t>
      </w:r>
      <w:r>
        <w:rPr>
          <w:color w:val="auto"/>
        </w:rPr>
        <w:t>授权委托书（委托代理的）；</w:t>
      </w:r>
    </w:p>
    <w:p>
      <w:pPr>
        <w:pStyle w:val="10"/>
        <w:spacing w:line="356" w:lineRule="auto"/>
        <w:ind w:firstLine="210" w:firstLineChars="100"/>
        <w:rPr>
          <w:color w:val="auto"/>
        </w:rPr>
      </w:pPr>
      <w:bookmarkStart w:id="41" w:name="⑶超越了按照法律法规规定必须获得行政许可或者行政审批的经营范围的；"/>
      <w:bookmarkEnd w:id="41"/>
      <w:r>
        <w:rPr>
          <w:rFonts w:hint="eastAsia"/>
          <w:color w:val="auto"/>
        </w:rPr>
        <w:t>（</w:t>
      </w:r>
      <w:r>
        <w:rPr>
          <w:rFonts w:hint="eastAsia"/>
          <w:color w:val="auto"/>
          <w:lang w:val="en-US"/>
        </w:rPr>
        <w:t>3</w:t>
      </w:r>
      <w:r>
        <w:rPr>
          <w:rFonts w:hint="eastAsia"/>
          <w:color w:val="auto"/>
        </w:rPr>
        <w:t>）</w:t>
      </w:r>
      <w:r>
        <w:rPr>
          <w:color w:val="auto"/>
        </w:rPr>
        <w:t>超越了按照法律法规规定必须获得行政许可；</w:t>
      </w:r>
    </w:p>
    <w:p>
      <w:pPr>
        <w:pStyle w:val="10"/>
        <w:spacing w:line="356" w:lineRule="auto"/>
        <w:ind w:firstLine="210" w:firstLineChars="100"/>
        <w:rPr>
          <w:color w:val="auto"/>
        </w:rPr>
      </w:pPr>
      <w:bookmarkStart w:id="42" w:name="⑷不具备磋商文件规定的资格要求的，或参加政府采购活动前三年内在经营活动中存在重大"/>
      <w:bookmarkEnd w:id="42"/>
      <w:r>
        <w:rPr>
          <w:rFonts w:hint="eastAsia"/>
          <w:color w:val="auto"/>
        </w:rPr>
        <w:t>（</w:t>
      </w:r>
      <w:r>
        <w:rPr>
          <w:rFonts w:hint="eastAsia"/>
          <w:color w:val="auto"/>
          <w:lang w:val="en-US"/>
        </w:rPr>
        <w:t>4</w:t>
      </w:r>
      <w:r>
        <w:rPr>
          <w:rFonts w:hint="eastAsia"/>
          <w:color w:val="auto"/>
        </w:rPr>
        <w:t>）</w:t>
      </w:r>
      <w:r>
        <w:rPr>
          <w:color w:val="auto"/>
        </w:rPr>
        <w:t>不具备</w:t>
      </w:r>
      <w:r>
        <w:rPr>
          <w:rFonts w:hint="eastAsia"/>
          <w:color w:val="auto"/>
          <w:lang w:eastAsia="zh-CN"/>
        </w:rPr>
        <w:t>谈判</w:t>
      </w:r>
      <w:r>
        <w:rPr>
          <w:color w:val="auto"/>
        </w:rPr>
        <w:t>文件规定的资格要求的，或参加政府采购活动前三年内在经营活动中存在重大违法记录</w:t>
      </w:r>
    </w:p>
    <w:p>
      <w:pPr>
        <w:pStyle w:val="10"/>
        <w:spacing w:line="356" w:lineRule="auto"/>
        <w:ind w:left="0" w:firstLine="420" w:firstLineChars="200"/>
        <w:rPr>
          <w:color w:val="auto"/>
        </w:rPr>
      </w:pPr>
      <w:r>
        <w:rPr>
          <w:color w:val="auto"/>
        </w:rPr>
        <w:t>的；</w:t>
      </w:r>
      <w:bookmarkStart w:id="43" w:name="⑸响应文件未按磋商文件的内容和要求编写，或提供虚假材料的；"/>
      <w:bookmarkEnd w:id="43"/>
    </w:p>
    <w:p>
      <w:pPr>
        <w:pStyle w:val="10"/>
        <w:spacing w:line="356" w:lineRule="auto"/>
        <w:ind w:firstLine="210" w:firstLineChars="100"/>
        <w:rPr>
          <w:color w:val="auto"/>
        </w:rPr>
      </w:pPr>
      <w:r>
        <w:rPr>
          <w:rFonts w:hint="eastAsia"/>
          <w:color w:val="auto"/>
        </w:rPr>
        <w:t>（</w:t>
      </w:r>
      <w:r>
        <w:rPr>
          <w:rFonts w:hint="eastAsia"/>
          <w:color w:val="auto"/>
          <w:lang w:val="en-US"/>
        </w:rPr>
        <w:t>5</w:t>
      </w:r>
      <w:r>
        <w:rPr>
          <w:rFonts w:hint="eastAsia"/>
          <w:color w:val="auto"/>
        </w:rPr>
        <w:t>）</w:t>
      </w:r>
      <w:r>
        <w:rPr>
          <w:color w:val="auto"/>
        </w:rPr>
        <w:t>响应文件未按</w:t>
      </w:r>
      <w:r>
        <w:rPr>
          <w:rFonts w:hint="eastAsia"/>
          <w:color w:val="auto"/>
          <w:lang w:eastAsia="zh-CN"/>
        </w:rPr>
        <w:t>谈判</w:t>
      </w:r>
      <w:r>
        <w:rPr>
          <w:color w:val="auto"/>
        </w:rPr>
        <w:t>文件的内容和要求编写，或提供虚假材料的；</w:t>
      </w:r>
    </w:p>
    <w:p>
      <w:pPr>
        <w:pStyle w:val="10"/>
        <w:spacing w:line="356" w:lineRule="auto"/>
        <w:ind w:firstLine="210" w:firstLineChars="100"/>
        <w:rPr>
          <w:color w:val="auto"/>
        </w:rPr>
      </w:pPr>
      <w:bookmarkStart w:id="44" w:name="⑹响应文件有效期、保证金有效期、服务期限、服务承诺等不能满足磋商文件要求的；"/>
      <w:bookmarkEnd w:id="44"/>
      <w:r>
        <w:rPr>
          <w:rFonts w:hint="eastAsia"/>
          <w:color w:val="auto"/>
        </w:rPr>
        <w:t>（</w:t>
      </w:r>
      <w:r>
        <w:rPr>
          <w:rFonts w:hint="eastAsia"/>
          <w:color w:val="auto"/>
          <w:lang w:val="en-US"/>
        </w:rPr>
        <w:t>6</w:t>
      </w:r>
      <w:r>
        <w:rPr>
          <w:rFonts w:hint="eastAsia"/>
          <w:color w:val="auto"/>
        </w:rPr>
        <w:t>）</w:t>
      </w:r>
      <w:r>
        <w:rPr>
          <w:color w:val="auto"/>
        </w:rPr>
        <w:t>响应文件有效期、保证金有效期、服务期限、服务承诺等不能满足</w:t>
      </w:r>
      <w:r>
        <w:rPr>
          <w:rFonts w:hint="eastAsia"/>
          <w:color w:val="auto"/>
          <w:lang w:eastAsia="zh-CN"/>
        </w:rPr>
        <w:t>谈判</w:t>
      </w:r>
      <w:r>
        <w:rPr>
          <w:color w:val="auto"/>
        </w:rPr>
        <w:t>文件要求的；</w:t>
      </w:r>
    </w:p>
    <w:p>
      <w:pPr>
        <w:pStyle w:val="10"/>
        <w:spacing w:line="356" w:lineRule="auto"/>
        <w:ind w:firstLine="210" w:firstLineChars="100"/>
        <w:rPr>
          <w:color w:val="auto"/>
        </w:rPr>
      </w:pPr>
      <w:bookmarkStart w:id="45" w:name="⑺磋商供应商未就“服务采购需求”中的所有服务内容作完整唯一报价的；"/>
      <w:bookmarkEnd w:id="45"/>
      <w:r>
        <w:rPr>
          <w:rFonts w:hint="eastAsia"/>
          <w:color w:val="auto"/>
        </w:rPr>
        <w:t>（</w:t>
      </w:r>
      <w:r>
        <w:rPr>
          <w:rFonts w:hint="eastAsia"/>
          <w:color w:val="auto"/>
          <w:lang w:val="en-US"/>
        </w:rPr>
        <w:t>7</w:t>
      </w:r>
      <w:r>
        <w:rPr>
          <w:rFonts w:hint="eastAsia"/>
          <w:color w:val="auto"/>
        </w:rPr>
        <w:t>）</w:t>
      </w:r>
      <w:r>
        <w:rPr>
          <w:rFonts w:hint="eastAsia"/>
          <w:color w:val="auto"/>
          <w:lang w:eastAsia="zh-CN"/>
        </w:rPr>
        <w:t>谈判</w:t>
      </w:r>
      <w:r>
        <w:rPr>
          <w:color w:val="auto"/>
        </w:rPr>
        <w:t>供应商未就</w:t>
      </w:r>
      <w:r>
        <w:rPr>
          <w:rFonts w:ascii="Times New Roman" w:hAnsi="Times New Roman" w:eastAsia="Times New Roman"/>
          <w:color w:val="auto"/>
        </w:rPr>
        <w:t>“</w:t>
      </w:r>
      <w:r>
        <w:rPr>
          <w:color w:val="auto"/>
        </w:rPr>
        <w:t>服务采购需求</w:t>
      </w:r>
      <w:r>
        <w:rPr>
          <w:rFonts w:ascii="Times New Roman" w:hAnsi="Times New Roman" w:eastAsia="Times New Roman"/>
          <w:color w:val="auto"/>
        </w:rPr>
        <w:t>”</w:t>
      </w:r>
      <w:r>
        <w:rPr>
          <w:color w:val="auto"/>
        </w:rPr>
        <w:t>中的所有服务内容作完整唯一报价的；</w:t>
      </w:r>
    </w:p>
    <w:p>
      <w:pPr>
        <w:pStyle w:val="10"/>
        <w:spacing w:line="356" w:lineRule="auto"/>
        <w:ind w:firstLine="210" w:firstLineChars="100"/>
        <w:rPr>
          <w:color w:val="auto"/>
        </w:rPr>
      </w:pPr>
      <w:bookmarkStart w:id="46" w:name="⑻退出磋商却没有提供书面材料，且未在磋商小组规定的时间内提交应答文件的；"/>
      <w:bookmarkEnd w:id="46"/>
      <w:r>
        <w:rPr>
          <w:rFonts w:hint="eastAsia"/>
          <w:color w:val="auto"/>
        </w:rPr>
        <w:t>（</w:t>
      </w:r>
      <w:r>
        <w:rPr>
          <w:rFonts w:hint="eastAsia"/>
          <w:color w:val="auto"/>
          <w:lang w:val="en-US"/>
        </w:rPr>
        <w:t>8</w:t>
      </w:r>
      <w:r>
        <w:rPr>
          <w:rFonts w:hint="eastAsia"/>
          <w:color w:val="auto"/>
        </w:rPr>
        <w:t>）</w:t>
      </w:r>
      <w:r>
        <w:rPr>
          <w:color w:val="auto"/>
        </w:rPr>
        <w:t>退出</w:t>
      </w:r>
      <w:r>
        <w:rPr>
          <w:rFonts w:hint="eastAsia"/>
          <w:color w:val="auto"/>
          <w:lang w:eastAsia="zh-CN"/>
        </w:rPr>
        <w:t>谈判</w:t>
      </w:r>
      <w:r>
        <w:rPr>
          <w:color w:val="auto"/>
        </w:rPr>
        <w:t>却没有提供书面材料，且未在</w:t>
      </w:r>
      <w:r>
        <w:rPr>
          <w:rFonts w:hint="eastAsia"/>
          <w:color w:val="auto"/>
          <w:lang w:eastAsia="zh-CN"/>
        </w:rPr>
        <w:t>谈判</w:t>
      </w:r>
      <w:r>
        <w:rPr>
          <w:color w:val="auto"/>
        </w:rPr>
        <w:t>小组规定的时间内提交应答文件的；</w:t>
      </w:r>
    </w:p>
    <w:p>
      <w:pPr>
        <w:pStyle w:val="10"/>
        <w:spacing w:line="356" w:lineRule="auto"/>
        <w:ind w:firstLine="210" w:firstLineChars="100"/>
        <w:rPr>
          <w:color w:val="auto"/>
        </w:rPr>
      </w:pPr>
      <w:bookmarkStart w:id="47" w:name="⑼磋商供应商未能出具身份证明或未提供授权委托书（委托代理时）或授权委托人身份不符"/>
      <w:bookmarkEnd w:id="47"/>
      <w:r>
        <w:rPr>
          <w:rFonts w:hint="eastAsia"/>
          <w:color w:val="auto"/>
        </w:rPr>
        <w:t>（</w:t>
      </w:r>
      <w:r>
        <w:rPr>
          <w:rFonts w:hint="eastAsia"/>
          <w:color w:val="auto"/>
          <w:lang w:val="en-US"/>
        </w:rPr>
        <w:t>9</w:t>
      </w:r>
      <w:r>
        <w:rPr>
          <w:rFonts w:hint="eastAsia"/>
          <w:color w:val="auto"/>
        </w:rPr>
        <w:t>）</w:t>
      </w:r>
      <w:r>
        <w:rPr>
          <w:rFonts w:hint="eastAsia"/>
          <w:color w:val="auto"/>
          <w:lang w:eastAsia="zh-CN"/>
        </w:rPr>
        <w:t>谈判</w:t>
      </w:r>
      <w:r>
        <w:rPr>
          <w:color w:val="auto"/>
        </w:rPr>
        <w:t>供应商未能出具身份证明或未提供授权委托书（委托代理时）或授权委托人身份不符的；</w:t>
      </w:r>
    </w:p>
    <w:p>
      <w:pPr>
        <w:pStyle w:val="10"/>
        <w:spacing w:line="356" w:lineRule="auto"/>
        <w:ind w:firstLine="210" w:firstLineChars="100"/>
        <w:rPr>
          <w:color w:val="auto"/>
        </w:rPr>
      </w:pPr>
      <w:r>
        <w:rPr>
          <w:rFonts w:hint="eastAsia"/>
          <w:color w:val="auto"/>
        </w:rPr>
        <w:t>（</w:t>
      </w:r>
      <w:r>
        <w:rPr>
          <w:rFonts w:hint="eastAsia"/>
          <w:color w:val="auto"/>
          <w:lang w:val="en-US"/>
        </w:rPr>
        <w:t>10</w:t>
      </w:r>
      <w:r>
        <w:rPr>
          <w:rFonts w:hint="eastAsia"/>
          <w:color w:val="auto"/>
        </w:rPr>
        <w:t>）</w:t>
      </w:r>
      <w:r>
        <w:rPr>
          <w:color w:val="auto"/>
        </w:rPr>
        <w:t>未实质性响应</w:t>
      </w:r>
      <w:r>
        <w:rPr>
          <w:rFonts w:hint="eastAsia"/>
          <w:color w:val="auto"/>
          <w:lang w:eastAsia="zh-CN"/>
        </w:rPr>
        <w:t>谈判</w:t>
      </w:r>
      <w:r>
        <w:rPr>
          <w:color w:val="auto"/>
        </w:rPr>
        <w:t>文件要求的；或者响应文件有采购人不能接受的附加条件的；</w:t>
      </w:r>
    </w:p>
    <w:p>
      <w:pPr>
        <w:pStyle w:val="10"/>
        <w:spacing w:line="356" w:lineRule="auto"/>
        <w:ind w:firstLine="210" w:firstLineChars="100"/>
        <w:rPr>
          <w:color w:val="auto"/>
        </w:rPr>
      </w:pPr>
      <w:r>
        <w:rPr>
          <w:rFonts w:hint="eastAsia"/>
          <w:color w:val="auto"/>
        </w:rPr>
        <w:t>（</w:t>
      </w:r>
      <w:r>
        <w:rPr>
          <w:rFonts w:hint="eastAsia"/>
          <w:color w:val="auto"/>
          <w:lang w:val="en-US"/>
        </w:rPr>
        <w:t>11</w:t>
      </w:r>
      <w:r>
        <w:rPr>
          <w:rFonts w:hint="eastAsia"/>
          <w:color w:val="auto"/>
        </w:rPr>
        <w:t>）</w:t>
      </w:r>
      <w:r>
        <w:rPr>
          <w:color w:val="auto"/>
        </w:rPr>
        <w:t>未按规定向</w:t>
      </w:r>
      <w:r>
        <w:rPr>
          <w:rFonts w:hint="eastAsia"/>
          <w:color w:val="auto"/>
          <w:lang w:val="en-US"/>
        </w:rPr>
        <w:t>获取</w:t>
      </w:r>
      <w:r>
        <w:rPr>
          <w:color w:val="auto"/>
        </w:rPr>
        <w:t>本项目</w:t>
      </w:r>
      <w:r>
        <w:rPr>
          <w:rFonts w:hint="eastAsia"/>
          <w:color w:val="auto"/>
          <w:lang w:eastAsia="zh-CN"/>
        </w:rPr>
        <w:t>谈判</w:t>
      </w:r>
      <w:r>
        <w:rPr>
          <w:color w:val="auto"/>
        </w:rPr>
        <w:t>文件的（有文件规定除外）；</w:t>
      </w:r>
    </w:p>
    <w:p>
      <w:pPr>
        <w:pStyle w:val="10"/>
        <w:spacing w:line="356" w:lineRule="auto"/>
        <w:ind w:firstLine="210" w:firstLineChars="100"/>
        <w:rPr>
          <w:color w:val="auto"/>
        </w:rPr>
      </w:pPr>
      <w:r>
        <w:rPr>
          <w:rFonts w:hint="eastAsia"/>
          <w:color w:val="auto"/>
        </w:rPr>
        <w:t>（</w:t>
      </w:r>
      <w:r>
        <w:rPr>
          <w:rFonts w:hint="eastAsia"/>
          <w:color w:val="auto"/>
          <w:lang w:val="en-US"/>
        </w:rPr>
        <w:t>12</w:t>
      </w:r>
      <w:r>
        <w:rPr>
          <w:rFonts w:hint="eastAsia"/>
          <w:color w:val="auto"/>
        </w:rPr>
        <w:t>）</w:t>
      </w:r>
      <w:r>
        <w:rPr>
          <w:color w:val="auto"/>
        </w:rPr>
        <w:t>属于</w:t>
      </w:r>
      <w:r>
        <w:rPr>
          <w:rFonts w:ascii="Times New Roman" w:hAnsi="Times New Roman" w:eastAsia="Times New Roman"/>
          <w:color w:val="auto"/>
        </w:rPr>
        <w:t>“</w:t>
      </w:r>
      <w:r>
        <w:rPr>
          <w:color w:val="auto"/>
        </w:rPr>
        <w:t>必须提供</w:t>
      </w:r>
      <w:r>
        <w:rPr>
          <w:rFonts w:ascii="Times New Roman" w:hAnsi="Times New Roman" w:eastAsia="Times New Roman"/>
          <w:color w:val="auto"/>
        </w:rPr>
        <w:t>”</w:t>
      </w:r>
      <w:r>
        <w:rPr>
          <w:color w:val="auto"/>
        </w:rPr>
        <w:t>的响应文件未能按时提供或补正、更正的；</w:t>
      </w:r>
    </w:p>
    <w:p>
      <w:pPr>
        <w:pStyle w:val="10"/>
        <w:spacing w:line="356" w:lineRule="auto"/>
        <w:ind w:firstLine="210" w:firstLineChars="100"/>
        <w:rPr>
          <w:color w:val="auto"/>
        </w:rPr>
      </w:pPr>
      <w:r>
        <w:rPr>
          <w:rFonts w:hint="eastAsia"/>
          <w:color w:val="auto"/>
        </w:rPr>
        <w:t>（</w:t>
      </w:r>
      <w:r>
        <w:rPr>
          <w:rFonts w:hint="eastAsia"/>
          <w:color w:val="auto"/>
          <w:lang w:val="en-US"/>
        </w:rPr>
        <w:t>13</w:t>
      </w:r>
      <w:r>
        <w:rPr>
          <w:rFonts w:hint="eastAsia"/>
          <w:color w:val="auto"/>
        </w:rPr>
        <w:t>）</w:t>
      </w:r>
      <w:r>
        <w:rPr>
          <w:color w:val="auto"/>
        </w:rPr>
        <w:t>不符合法律、法规和</w:t>
      </w:r>
      <w:r>
        <w:rPr>
          <w:rFonts w:hint="eastAsia"/>
          <w:color w:val="auto"/>
          <w:lang w:eastAsia="zh-CN"/>
        </w:rPr>
        <w:t>谈判</w:t>
      </w:r>
      <w:r>
        <w:rPr>
          <w:color w:val="auto"/>
        </w:rPr>
        <w:t>文件规定的其他实质性要求和条件的。</w:t>
      </w:r>
    </w:p>
    <w:p>
      <w:pPr>
        <w:pStyle w:val="8"/>
        <w:spacing w:line="356" w:lineRule="auto"/>
        <w:ind w:left="0"/>
        <w:rPr>
          <w:b/>
          <w:bCs w:val="0"/>
          <w:color w:val="auto"/>
        </w:rPr>
      </w:pPr>
      <w:bookmarkStart w:id="48" w:name="25、供应商有下列情形之一的视为供应商相互串通竞标，响应文件将被视为无效："/>
      <w:bookmarkEnd w:id="48"/>
      <w:r>
        <w:rPr>
          <w:rFonts w:hint="eastAsia" w:asciiTheme="minorEastAsia" w:hAnsiTheme="minorEastAsia" w:eastAsiaTheme="minorEastAsia" w:cstheme="minorEastAsia"/>
          <w:b/>
          <w:bCs w:val="0"/>
          <w:color w:val="auto"/>
        </w:rPr>
        <w:t>25、供</w:t>
      </w:r>
      <w:r>
        <w:rPr>
          <w:b/>
          <w:bCs w:val="0"/>
          <w:color w:val="auto"/>
        </w:rPr>
        <w:t>应商有下列情形之一的视为供应商相互串通竞标，响应文件将被视为无效：</w:t>
      </w:r>
    </w:p>
    <w:p>
      <w:pPr>
        <w:pStyle w:val="10"/>
        <w:spacing w:line="356" w:lineRule="auto"/>
        <w:ind w:left="0" w:firstLine="420" w:firstLineChars="200"/>
        <w:rPr>
          <w:color w:val="auto"/>
        </w:rPr>
      </w:pPr>
      <w:r>
        <w:rPr>
          <w:rFonts w:hint="eastAsia"/>
          <w:color w:val="auto"/>
        </w:rPr>
        <w:t>（</w:t>
      </w:r>
      <w:r>
        <w:rPr>
          <w:rFonts w:hint="eastAsia"/>
          <w:color w:val="auto"/>
          <w:lang w:val="en-US"/>
        </w:rPr>
        <w:t>1</w:t>
      </w:r>
      <w:r>
        <w:rPr>
          <w:rFonts w:hint="eastAsia"/>
          <w:color w:val="auto"/>
        </w:rPr>
        <w:t>）</w:t>
      </w:r>
      <w:r>
        <w:rPr>
          <w:color w:val="auto"/>
        </w:rPr>
        <w:t>不同供应商的响应文件由同一单位或者个人编制；或不同供应商报名的</w:t>
      </w:r>
      <w:r>
        <w:rPr>
          <w:rFonts w:ascii="Times New Roman" w:hAnsi="Times New Roman" w:eastAsia="Times New Roman"/>
          <w:color w:val="auto"/>
        </w:rPr>
        <w:t>IP</w:t>
      </w:r>
      <w:r>
        <w:rPr>
          <w:color w:val="auto"/>
        </w:rPr>
        <w:t>地址一致的；</w:t>
      </w:r>
    </w:p>
    <w:p>
      <w:pPr>
        <w:pStyle w:val="10"/>
        <w:spacing w:line="356" w:lineRule="auto"/>
        <w:ind w:left="0" w:firstLine="420" w:firstLineChars="200"/>
        <w:rPr>
          <w:color w:val="auto"/>
        </w:rPr>
      </w:pPr>
      <w:r>
        <w:rPr>
          <w:rFonts w:hint="eastAsia"/>
          <w:color w:val="auto"/>
        </w:rPr>
        <w:t>（</w:t>
      </w:r>
      <w:r>
        <w:rPr>
          <w:rFonts w:hint="eastAsia"/>
          <w:color w:val="auto"/>
          <w:lang w:val="en-US"/>
        </w:rPr>
        <w:t>2</w:t>
      </w:r>
      <w:r>
        <w:rPr>
          <w:rFonts w:hint="eastAsia"/>
          <w:color w:val="auto"/>
        </w:rPr>
        <w:t>）</w:t>
      </w:r>
      <w:r>
        <w:rPr>
          <w:color w:val="auto"/>
        </w:rPr>
        <w:t>不同供应商委托同一单位或者个人办理竞标事宜；</w:t>
      </w:r>
    </w:p>
    <w:p>
      <w:pPr>
        <w:pStyle w:val="10"/>
        <w:spacing w:line="356" w:lineRule="auto"/>
        <w:ind w:left="0" w:firstLine="420" w:firstLineChars="200"/>
        <w:rPr>
          <w:color w:val="auto"/>
        </w:rPr>
      </w:pPr>
      <w:r>
        <w:rPr>
          <w:rFonts w:hint="eastAsia"/>
          <w:color w:val="auto"/>
        </w:rPr>
        <w:t>（</w:t>
      </w:r>
      <w:r>
        <w:rPr>
          <w:rFonts w:hint="eastAsia"/>
          <w:color w:val="auto"/>
          <w:lang w:val="en-US"/>
        </w:rPr>
        <w:t>3</w:t>
      </w:r>
      <w:r>
        <w:rPr>
          <w:rFonts w:hint="eastAsia"/>
          <w:color w:val="auto"/>
        </w:rPr>
        <w:t>）</w:t>
      </w:r>
      <w:r>
        <w:rPr>
          <w:color w:val="auto"/>
        </w:rPr>
        <w:t>不同的供应商的响应文件载明的项目管理员为同一个人；</w:t>
      </w:r>
    </w:p>
    <w:p>
      <w:pPr>
        <w:pStyle w:val="10"/>
        <w:spacing w:line="356" w:lineRule="auto"/>
        <w:ind w:left="0" w:firstLine="420" w:firstLineChars="200"/>
        <w:rPr>
          <w:color w:val="auto"/>
        </w:rPr>
      </w:pPr>
      <w:r>
        <w:rPr>
          <w:rFonts w:hint="eastAsia"/>
          <w:color w:val="auto"/>
        </w:rPr>
        <w:t>（</w:t>
      </w:r>
      <w:r>
        <w:rPr>
          <w:rFonts w:hint="eastAsia"/>
          <w:color w:val="auto"/>
          <w:lang w:val="en-US"/>
        </w:rPr>
        <w:t>4</w:t>
      </w:r>
      <w:r>
        <w:rPr>
          <w:rFonts w:hint="eastAsia"/>
          <w:color w:val="auto"/>
        </w:rPr>
        <w:t>）</w:t>
      </w:r>
      <w:r>
        <w:rPr>
          <w:color w:val="auto"/>
        </w:rPr>
        <w:t>不同供应商的响应文件异常一致或竞标报价呈规律性差异；</w:t>
      </w:r>
    </w:p>
    <w:p>
      <w:pPr>
        <w:pStyle w:val="10"/>
        <w:spacing w:line="356" w:lineRule="auto"/>
        <w:ind w:left="0" w:firstLine="420" w:firstLineChars="200"/>
        <w:rPr>
          <w:color w:val="auto"/>
        </w:rPr>
      </w:pPr>
      <w:r>
        <w:rPr>
          <w:rFonts w:hint="eastAsia"/>
          <w:color w:val="auto"/>
        </w:rPr>
        <w:t>（</w:t>
      </w:r>
      <w:r>
        <w:rPr>
          <w:rFonts w:hint="eastAsia"/>
          <w:color w:val="auto"/>
          <w:lang w:val="en-US"/>
        </w:rPr>
        <w:t>5</w:t>
      </w:r>
      <w:r>
        <w:rPr>
          <w:rFonts w:hint="eastAsia"/>
          <w:color w:val="auto"/>
        </w:rPr>
        <w:t>）</w:t>
      </w:r>
      <w:r>
        <w:rPr>
          <w:color w:val="auto"/>
        </w:rPr>
        <w:t>不同供应商的响应文件相互混装；</w:t>
      </w:r>
    </w:p>
    <w:p>
      <w:pPr>
        <w:pStyle w:val="10"/>
        <w:spacing w:line="356" w:lineRule="auto"/>
        <w:ind w:left="0" w:firstLine="420" w:firstLineChars="200"/>
        <w:rPr>
          <w:color w:val="auto"/>
        </w:rPr>
      </w:pPr>
      <w:r>
        <w:rPr>
          <w:rFonts w:hint="eastAsia"/>
          <w:color w:val="auto"/>
        </w:rPr>
        <w:t>（</w:t>
      </w:r>
      <w:r>
        <w:rPr>
          <w:rFonts w:hint="eastAsia"/>
          <w:color w:val="auto"/>
          <w:lang w:val="en-US"/>
        </w:rPr>
        <w:t>6</w:t>
      </w:r>
      <w:r>
        <w:rPr>
          <w:rFonts w:hint="eastAsia"/>
          <w:color w:val="auto"/>
        </w:rPr>
        <w:t>）</w:t>
      </w:r>
      <w:r>
        <w:rPr>
          <w:color w:val="auto"/>
        </w:rPr>
        <w:t>不同供应商的保证金从同一单位或者个人账户转出；</w:t>
      </w:r>
    </w:p>
    <w:p>
      <w:pPr>
        <w:pStyle w:val="10"/>
        <w:spacing w:line="356" w:lineRule="auto"/>
        <w:ind w:left="0" w:firstLine="420" w:firstLineChars="200"/>
        <w:rPr>
          <w:color w:val="auto"/>
        </w:rPr>
      </w:pPr>
      <w:r>
        <w:rPr>
          <w:rFonts w:hint="eastAsia"/>
          <w:color w:val="auto"/>
        </w:rPr>
        <w:t>（</w:t>
      </w:r>
      <w:r>
        <w:rPr>
          <w:rFonts w:hint="eastAsia"/>
          <w:color w:val="auto"/>
          <w:lang w:val="en-US"/>
        </w:rPr>
        <w:t>7</w:t>
      </w:r>
      <w:r>
        <w:rPr>
          <w:rFonts w:hint="eastAsia"/>
          <w:color w:val="auto"/>
        </w:rPr>
        <w:t>）</w:t>
      </w:r>
      <w:r>
        <w:rPr>
          <w:rFonts w:hint="eastAsia"/>
          <w:color w:val="auto"/>
          <w:lang w:eastAsia="zh-CN"/>
        </w:rPr>
        <w:t>谈判</w:t>
      </w:r>
      <w:r>
        <w:rPr>
          <w:color w:val="auto"/>
        </w:rPr>
        <w:t>文件实质性要求未做变动，供应商最后报价高于第一次报价的。</w:t>
      </w:r>
    </w:p>
    <w:p>
      <w:pPr>
        <w:pStyle w:val="8"/>
        <w:spacing w:line="356" w:lineRule="auto"/>
        <w:ind w:left="0"/>
        <w:rPr>
          <w:color w:val="auto"/>
        </w:rPr>
      </w:pPr>
      <w:bookmarkStart w:id="49" w:name="26、出现下列情形之一的，采购人或者采购代理机构应当终止竞争性磋商采购活动，发布"/>
      <w:bookmarkEnd w:id="49"/>
      <w:r>
        <w:rPr>
          <w:rFonts w:hint="eastAsia" w:ascii="宋体" w:hAnsi="宋体" w:eastAsia="宋体" w:cs="宋体"/>
          <w:color w:val="auto"/>
          <w:w w:val="95"/>
        </w:rPr>
        <w:t>26、出现下列情形之一的，采购人或者采购代理机构应当终止竞争性</w:t>
      </w:r>
      <w:r>
        <w:rPr>
          <w:rFonts w:hint="eastAsia" w:cs="宋体"/>
          <w:color w:val="auto"/>
          <w:w w:val="95"/>
          <w:lang w:eastAsia="zh-CN"/>
        </w:rPr>
        <w:t>谈判</w:t>
      </w:r>
      <w:r>
        <w:rPr>
          <w:rFonts w:hint="eastAsia" w:ascii="宋体" w:hAnsi="宋体" w:eastAsia="宋体" w:cs="宋体"/>
          <w:color w:val="auto"/>
          <w:w w:val="95"/>
        </w:rPr>
        <w:t>采购活动，发布项目终止公</w:t>
      </w:r>
      <w:r>
        <w:rPr>
          <w:rFonts w:hint="eastAsia" w:ascii="宋体" w:hAnsi="宋体" w:eastAsia="宋体" w:cs="宋体"/>
          <w:color w:val="auto"/>
        </w:rPr>
        <w:t>告</w:t>
      </w:r>
      <w:r>
        <w:rPr>
          <w:color w:val="auto"/>
        </w:rPr>
        <w:t>并说明原因，重新开展采购活动：</w:t>
      </w:r>
    </w:p>
    <w:p>
      <w:pPr>
        <w:pStyle w:val="10"/>
        <w:spacing w:line="356" w:lineRule="auto"/>
        <w:ind w:left="0" w:firstLine="420" w:firstLineChars="200"/>
        <w:rPr>
          <w:color w:val="auto"/>
        </w:rPr>
      </w:pPr>
      <w:bookmarkStart w:id="50" w:name="⑴因情况变化，不再符合规定的竞争性磋商采购方式适用情形的；"/>
      <w:bookmarkEnd w:id="50"/>
      <w:r>
        <w:rPr>
          <w:rFonts w:hint="eastAsia"/>
          <w:color w:val="auto"/>
        </w:rPr>
        <w:t>（</w:t>
      </w:r>
      <w:r>
        <w:rPr>
          <w:rFonts w:hint="eastAsia"/>
          <w:color w:val="auto"/>
          <w:lang w:val="en-US"/>
        </w:rPr>
        <w:t>1</w:t>
      </w:r>
      <w:r>
        <w:rPr>
          <w:rFonts w:hint="eastAsia"/>
          <w:color w:val="auto"/>
        </w:rPr>
        <w:t>）</w:t>
      </w:r>
      <w:r>
        <w:rPr>
          <w:color w:val="auto"/>
        </w:rPr>
        <w:t>因情况变化，不再符合规定的竞争性</w:t>
      </w:r>
      <w:r>
        <w:rPr>
          <w:rFonts w:hint="eastAsia"/>
          <w:color w:val="auto"/>
          <w:lang w:eastAsia="zh-CN"/>
        </w:rPr>
        <w:t>谈判</w:t>
      </w:r>
      <w:r>
        <w:rPr>
          <w:color w:val="auto"/>
        </w:rPr>
        <w:t>采购方式适用情形的；</w:t>
      </w:r>
    </w:p>
    <w:p>
      <w:pPr>
        <w:pStyle w:val="10"/>
        <w:spacing w:line="356" w:lineRule="auto"/>
        <w:ind w:left="0" w:firstLine="420" w:firstLineChars="200"/>
        <w:rPr>
          <w:color w:val="auto"/>
        </w:rPr>
      </w:pPr>
      <w:bookmarkStart w:id="51" w:name="⑵出现影响采购公正的违法、违规行为的；"/>
      <w:bookmarkEnd w:id="51"/>
      <w:r>
        <w:rPr>
          <w:rFonts w:hint="eastAsia"/>
          <w:color w:val="auto"/>
        </w:rPr>
        <w:t>（</w:t>
      </w:r>
      <w:r>
        <w:rPr>
          <w:rFonts w:hint="eastAsia"/>
          <w:color w:val="auto"/>
          <w:lang w:val="en-US"/>
        </w:rPr>
        <w:t>2</w:t>
      </w:r>
      <w:r>
        <w:rPr>
          <w:rFonts w:hint="eastAsia"/>
          <w:color w:val="auto"/>
        </w:rPr>
        <w:t>）</w:t>
      </w:r>
      <w:r>
        <w:rPr>
          <w:color w:val="auto"/>
        </w:rPr>
        <w:t>出现影响采购公正的违法、违规行为的；</w:t>
      </w:r>
      <w:bookmarkStart w:id="52" w:name="⑶采购项目为政府购买服务项目（含政府和社会资本合作项目），在采购过程中符合要求的"/>
      <w:bookmarkEnd w:id="52"/>
    </w:p>
    <w:p>
      <w:pPr>
        <w:pStyle w:val="10"/>
        <w:spacing w:line="356" w:lineRule="auto"/>
        <w:ind w:left="0" w:firstLine="420" w:firstLineChars="200"/>
        <w:rPr>
          <w:color w:val="auto"/>
        </w:rPr>
      </w:pPr>
      <w:r>
        <w:rPr>
          <w:rFonts w:hint="eastAsia"/>
          <w:color w:val="auto"/>
        </w:rPr>
        <w:t>（</w:t>
      </w:r>
      <w:r>
        <w:rPr>
          <w:rFonts w:hint="eastAsia"/>
          <w:color w:val="auto"/>
          <w:lang w:val="en-US"/>
        </w:rPr>
        <w:t>3</w:t>
      </w:r>
      <w:r>
        <w:rPr>
          <w:rFonts w:hint="eastAsia"/>
          <w:color w:val="auto"/>
        </w:rPr>
        <w:t>）</w:t>
      </w:r>
      <w:r>
        <w:rPr>
          <w:color w:val="auto"/>
          <w:spacing w:val="-8"/>
          <w:szCs w:val="22"/>
        </w:rPr>
        <w:t>采购项目为政府购买服务项目（含政府和社会资本合作项目），在采购过程中符合要求的供应商（社</w:t>
      </w:r>
      <w:r>
        <w:rPr>
          <w:color w:val="auto"/>
        </w:rPr>
        <w:t>会资本）</w:t>
      </w:r>
      <w:r>
        <w:rPr>
          <w:color w:val="auto"/>
          <w:spacing w:val="-17"/>
        </w:rPr>
        <w:t xml:space="preserve">只有 </w:t>
      </w:r>
      <w:r>
        <w:rPr>
          <w:rFonts w:ascii="Times New Roman" w:hAnsi="Times New Roman" w:eastAsia="Times New Roman"/>
          <w:color w:val="auto"/>
        </w:rPr>
        <w:t>1</w:t>
      </w:r>
      <w:r>
        <w:rPr>
          <w:rFonts w:ascii="Times New Roman" w:hAnsi="Times New Roman" w:eastAsia="Times New Roman"/>
          <w:color w:val="auto"/>
          <w:spacing w:val="-1"/>
        </w:rPr>
        <w:t xml:space="preserve"> </w:t>
      </w:r>
      <w:r>
        <w:rPr>
          <w:color w:val="auto"/>
        </w:rPr>
        <w:t>家的。</w:t>
      </w:r>
    </w:p>
    <w:p>
      <w:pPr>
        <w:pStyle w:val="8"/>
        <w:spacing w:line="356" w:lineRule="auto"/>
        <w:ind w:left="0"/>
        <w:rPr>
          <w:color w:val="auto"/>
        </w:rPr>
      </w:pPr>
      <w:bookmarkStart w:id="53" w:name="27、磋商过程的监控"/>
      <w:bookmarkEnd w:id="53"/>
      <w:r>
        <w:rPr>
          <w:rFonts w:ascii="Times New Roman" w:eastAsia="Times New Roman"/>
          <w:color w:val="auto"/>
        </w:rPr>
        <w:t>27</w:t>
      </w:r>
      <w:r>
        <w:rPr>
          <w:color w:val="auto"/>
        </w:rPr>
        <w:t>、</w:t>
      </w:r>
      <w:r>
        <w:rPr>
          <w:rFonts w:hint="eastAsia"/>
          <w:color w:val="auto"/>
          <w:lang w:eastAsia="zh-CN"/>
        </w:rPr>
        <w:t>谈判</w:t>
      </w:r>
      <w:r>
        <w:rPr>
          <w:color w:val="auto"/>
        </w:rPr>
        <w:t>过程的监控</w:t>
      </w:r>
    </w:p>
    <w:p>
      <w:pPr>
        <w:pStyle w:val="10"/>
        <w:spacing w:line="356" w:lineRule="auto"/>
        <w:ind w:left="0" w:firstLine="412"/>
        <w:rPr>
          <w:color w:val="auto"/>
        </w:rPr>
      </w:pPr>
      <w:r>
        <w:rPr>
          <w:color w:val="auto"/>
        </w:rPr>
        <w:t>本项目</w:t>
      </w:r>
      <w:r>
        <w:rPr>
          <w:rFonts w:hint="eastAsia"/>
          <w:color w:val="auto"/>
          <w:lang w:eastAsia="zh-CN"/>
        </w:rPr>
        <w:t>谈判</w:t>
      </w:r>
      <w:r>
        <w:rPr>
          <w:color w:val="auto"/>
        </w:rPr>
        <w:t>过程实行全程录音、录像监控，</w:t>
      </w:r>
      <w:r>
        <w:rPr>
          <w:rFonts w:hint="eastAsia"/>
          <w:color w:val="auto"/>
          <w:lang w:eastAsia="zh-CN"/>
        </w:rPr>
        <w:t>谈判</w:t>
      </w:r>
      <w:r>
        <w:rPr>
          <w:color w:val="auto"/>
        </w:rPr>
        <w:t>供应商在</w:t>
      </w:r>
      <w:r>
        <w:rPr>
          <w:rFonts w:hint="eastAsia"/>
          <w:color w:val="auto"/>
          <w:lang w:eastAsia="zh-CN"/>
        </w:rPr>
        <w:t>谈判</w:t>
      </w:r>
      <w:r>
        <w:rPr>
          <w:color w:val="auto"/>
        </w:rPr>
        <w:t>过程中所进行的试图影响</w:t>
      </w:r>
      <w:r>
        <w:rPr>
          <w:rFonts w:hint="eastAsia"/>
          <w:color w:val="auto"/>
          <w:lang w:eastAsia="zh-CN"/>
        </w:rPr>
        <w:t>谈判</w:t>
      </w:r>
      <w:r>
        <w:rPr>
          <w:color w:val="auto"/>
        </w:rPr>
        <w:t>结果的不公正活动，可能导致其</w:t>
      </w:r>
      <w:r>
        <w:rPr>
          <w:rFonts w:hint="eastAsia"/>
          <w:color w:val="auto"/>
          <w:lang w:eastAsia="zh-CN"/>
        </w:rPr>
        <w:t>谈判</w:t>
      </w:r>
      <w:r>
        <w:rPr>
          <w:color w:val="auto"/>
        </w:rPr>
        <w:t>被拒绝。</w:t>
      </w:r>
    </w:p>
    <w:p>
      <w:pPr>
        <w:pStyle w:val="8"/>
        <w:spacing w:line="356" w:lineRule="auto"/>
        <w:ind w:left="0"/>
        <w:rPr>
          <w:color w:val="auto"/>
        </w:rPr>
      </w:pPr>
      <w:bookmarkStart w:id="54" w:name="28、成交公告及成交通知"/>
      <w:bookmarkEnd w:id="54"/>
      <w:r>
        <w:rPr>
          <w:rFonts w:ascii="Times New Roman" w:eastAsia="Times New Roman"/>
          <w:color w:val="auto"/>
        </w:rPr>
        <w:t>28</w:t>
      </w:r>
      <w:r>
        <w:rPr>
          <w:color w:val="auto"/>
        </w:rPr>
        <w:t>、成交公告及成交通知</w:t>
      </w:r>
    </w:p>
    <w:p>
      <w:pPr>
        <w:pStyle w:val="29"/>
        <w:tabs>
          <w:tab w:val="left" w:pos="910"/>
        </w:tabs>
        <w:spacing w:line="356" w:lineRule="auto"/>
        <w:ind w:left="0" w:firstLine="366" w:firstLineChars="200"/>
        <w:jc w:val="both"/>
        <w:rPr>
          <w:color w:val="auto"/>
          <w:sz w:val="21"/>
        </w:rPr>
      </w:pPr>
      <w:r>
        <w:rPr>
          <w:rFonts w:hint="eastAsia"/>
          <w:color w:val="auto"/>
          <w:spacing w:val="-8"/>
          <w:w w:val="95"/>
          <w:sz w:val="21"/>
          <w:lang w:val="en-US"/>
        </w:rPr>
        <w:t>28.1</w:t>
      </w:r>
      <w:r>
        <w:rPr>
          <w:color w:val="auto"/>
          <w:spacing w:val="-8"/>
          <w:w w:val="95"/>
          <w:sz w:val="21"/>
        </w:rPr>
        <w:t>、</w:t>
      </w:r>
      <w:r>
        <w:rPr>
          <w:color w:val="auto"/>
          <w:spacing w:val="-8"/>
          <w:sz w:val="21"/>
        </w:rPr>
        <w:t>采购代理机构于</w:t>
      </w:r>
      <w:r>
        <w:rPr>
          <w:rFonts w:hint="eastAsia"/>
          <w:color w:val="auto"/>
          <w:spacing w:val="-8"/>
          <w:sz w:val="21"/>
          <w:lang w:eastAsia="zh-CN"/>
        </w:rPr>
        <w:t>谈判</w:t>
      </w:r>
      <w:r>
        <w:rPr>
          <w:color w:val="auto"/>
          <w:spacing w:val="-8"/>
          <w:sz w:val="21"/>
        </w:rPr>
        <w:t>结束后两个工作日内将评审报告送交采购人，采购人应当自收到评审报告五</w:t>
      </w:r>
      <w:r>
        <w:rPr>
          <w:color w:val="auto"/>
          <w:spacing w:val="-1"/>
          <w:sz w:val="21"/>
        </w:rPr>
        <w:t>个工作日内在评审报告推荐的成交候选人中按顺序确定成交供应商，采购代理机构在成交供应商确定之日起两个工作日内发出成交通知书，并在指定媒体上公告成交信息。</w:t>
      </w:r>
    </w:p>
    <w:p>
      <w:pPr>
        <w:pStyle w:val="29"/>
        <w:tabs>
          <w:tab w:val="left" w:pos="903"/>
        </w:tabs>
        <w:spacing w:line="356" w:lineRule="auto"/>
        <w:ind w:left="0" w:firstLine="388" w:firstLineChars="200"/>
        <w:rPr>
          <w:color w:val="auto"/>
          <w:sz w:val="21"/>
        </w:rPr>
      </w:pPr>
      <w:bookmarkStart w:id="55" w:name="28.2、在发布成交公告的同时，采购代理机构向成交供应商发出成交通知书。如成交供"/>
      <w:bookmarkEnd w:id="55"/>
      <w:r>
        <w:rPr>
          <w:rFonts w:hint="eastAsia"/>
          <w:color w:val="auto"/>
          <w:spacing w:val="-8"/>
          <w:sz w:val="21"/>
          <w:lang w:val="en-US"/>
        </w:rPr>
        <w:t>28.2</w:t>
      </w:r>
      <w:r>
        <w:rPr>
          <w:color w:val="auto"/>
          <w:spacing w:val="-8"/>
          <w:sz w:val="21"/>
        </w:rPr>
        <w:t>、在发布成交公告的同时，采购代理机构向成交供应商发出成交通知。如成交供应商自接到通知</w:t>
      </w:r>
      <w:r>
        <w:rPr>
          <w:color w:val="auto"/>
          <w:spacing w:val="-1"/>
          <w:sz w:val="21"/>
        </w:rPr>
        <w:t>之日起七个工作日内，不办理成交通知书领取手续的，按违约处理。招标采购单位有权取消其成交资格，</w:t>
      </w:r>
      <w:r>
        <w:rPr>
          <w:color w:val="auto"/>
          <w:spacing w:val="-2"/>
          <w:sz w:val="21"/>
        </w:rPr>
        <w:t>织供需双方签订合同或重新采购。</w:t>
      </w:r>
    </w:p>
    <w:p>
      <w:pPr>
        <w:pStyle w:val="29"/>
        <w:tabs>
          <w:tab w:val="left" w:pos="910"/>
        </w:tabs>
        <w:spacing w:line="356" w:lineRule="auto"/>
        <w:ind w:left="0" w:firstLineChars="200"/>
        <w:rPr>
          <w:color w:val="auto"/>
          <w:sz w:val="21"/>
        </w:rPr>
      </w:pPr>
      <w:r>
        <w:rPr>
          <w:rFonts w:hint="eastAsia"/>
          <w:color w:val="auto"/>
          <w:sz w:val="21"/>
          <w:lang w:val="en-US"/>
        </w:rPr>
        <w:t>28.3</w:t>
      </w:r>
      <w:r>
        <w:rPr>
          <w:color w:val="auto"/>
          <w:sz w:val="21"/>
        </w:rPr>
        <w:t>、采购代理机构无义务向未成交的</w:t>
      </w:r>
      <w:r>
        <w:rPr>
          <w:rFonts w:hint="eastAsia"/>
          <w:color w:val="auto"/>
          <w:sz w:val="21"/>
          <w:lang w:eastAsia="zh-CN"/>
        </w:rPr>
        <w:t>谈判</w:t>
      </w:r>
      <w:r>
        <w:rPr>
          <w:color w:val="auto"/>
          <w:sz w:val="21"/>
        </w:rPr>
        <w:t>供应商解释未成交原因和退还响应文件。</w:t>
      </w:r>
    </w:p>
    <w:p>
      <w:pPr>
        <w:pStyle w:val="29"/>
        <w:tabs>
          <w:tab w:val="left" w:pos="910"/>
        </w:tabs>
        <w:spacing w:line="356" w:lineRule="auto"/>
        <w:ind w:left="0" w:firstLineChars="200"/>
        <w:rPr>
          <w:color w:val="auto"/>
          <w:sz w:val="21"/>
        </w:rPr>
      </w:pPr>
      <w:r>
        <w:rPr>
          <w:rFonts w:hint="eastAsia"/>
          <w:color w:val="auto"/>
          <w:sz w:val="21"/>
          <w:lang w:val="en-US"/>
        </w:rPr>
        <w:t>28.4</w:t>
      </w:r>
      <w:r>
        <w:rPr>
          <w:color w:val="auto"/>
          <w:sz w:val="21"/>
        </w:rPr>
        <w:t>、成交供应商信用信息查询：</w:t>
      </w:r>
    </w:p>
    <w:p>
      <w:pPr>
        <w:pStyle w:val="10"/>
        <w:spacing w:line="356" w:lineRule="auto"/>
        <w:ind w:left="0" w:firstLine="420"/>
        <w:rPr>
          <w:color w:val="auto"/>
        </w:rPr>
      </w:pPr>
      <w:r>
        <w:rPr>
          <w:color w:val="auto"/>
        </w:rPr>
        <w:t>根据《关于做好政府采购有关信用主体标识码登记及在政府采购活动中查询使用信用记录有关问题的通知》财采〔</w:t>
      </w:r>
      <w:r>
        <w:rPr>
          <w:rFonts w:ascii="Times New Roman" w:eastAsia="Times New Roman"/>
          <w:color w:val="auto"/>
        </w:rPr>
        <w:t>2016</w:t>
      </w:r>
      <w:r>
        <w:rPr>
          <w:color w:val="auto"/>
        </w:rPr>
        <w:t>〕</w:t>
      </w:r>
      <w:r>
        <w:rPr>
          <w:rFonts w:ascii="Times New Roman" w:eastAsia="Times New Roman"/>
          <w:color w:val="auto"/>
        </w:rPr>
        <w:t>37</w:t>
      </w:r>
      <w:r>
        <w:rPr>
          <w:color w:val="auto"/>
        </w:rPr>
        <w:t>号的通知，在对成交人的成交资格进行信用查询：</w:t>
      </w:r>
    </w:p>
    <w:p>
      <w:pPr>
        <w:pStyle w:val="10"/>
        <w:spacing w:line="356" w:lineRule="auto"/>
        <w:ind w:left="0" w:firstLine="420" w:firstLineChars="200"/>
        <w:rPr>
          <w:color w:val="auto"/>
        </w:rPr>
      </w:pPr>
      <w:r>
        <w:rPr>
          <w:rFonts w:hint="eastAsia"/>
          <w:color w:val="auto"/>
        </w:rPr>
        <w:t>（</w:t>
      </w:r>
      <w:r>
        <w:rPr>
          <w:rFonts w:hint="eastAsia"/>
          <w:color w:val="auto"/>
          <w:lang w:val="en-US"/>
        </w:rPr>
        <w:t>1</w:t>
      </w:r>
      <w:r>
        <w:rPr>
          <w:rFonts w:hint="eastAsia"/>
          <w:color w:val="auto"/>
        </w:rPr>
        <w:t>）</w:t>
      </w:r>
      <w:r>
        <w:rPr>
          <w:color w:val="auto"/>
        </w:rPr>
        <w:t>查询渠道：</w:t>
      </w:r>
      <w:r>
        <w:rPr>
          <w:rFonts w:ascii="Times New Roman" w:hAnsi="Times New Roman" w:eastAsia="Times New Roman"/>
          <w:color w:val="auto"/>
        </w:rPr>
        <w:t>“</w:t>
      </w:r>
      <w:r>
        <w:rPr>
          <w:color w:val="auto"/>
        </w:rPr>
        <w:t>信用中国</w:t>
      </w:r>
      <w:r>
        <w:rPr>
          <w:rFonts w:ascii="Times New Roman" w:hAnsi="Times New Roman" w:eastAsia="Times New Roman"/>
          <w:color w:val="auto"/>
        </w:rPr>
        <w:t>”</w:t>
      </w:r>
      <w:r>
        <w:rPr>
          <w:color w:val="auto"/>
        </w:rPr>
        <w:t>网站</w:t>
      </w:r>
      <w:r>
        <w:rPr>
          <w:rFonts w:ascii="Times New Roman" w:hAnsi="Times New Roman" w:eastAsia="Times New Roman"/>
          <w:color w:val="auto"/>
        </w:rPr>
        <w:t>(www.creditchina.gov.cn)</w:t>
      </w:r>
      <w:r>
        <w:rPr>
          <w:color w:val="auto"/>
        </w:rPr>
        <w:t>、中国政府采购网</w:t>
      </w:r>
      <w:r>
        <w:rPr>
          <w:rFonts w:ascii="Times New Roman" w:hAnsi="Times New Roman" w:eastAsia="Times New Roman"/>
          <w:color w:val="auto"/>
        </w:rPr>
        <w:t>(www.ccgp.gov.cn)</w:t>
      </w:r>
      <w:r>
        <w:rPr>
          <w:color w:val="auto"/>
        </w:rPr>
        <w:t>等；</w:t>
      </w:r>
    </w:p>
    <w:p>
      <w:pPr>
        <w:pStyle w:val="10"/>
        <w:spacing w:line="356" w:lineRule="auto"/>
        <w:ind w:left="0" w:firstLine="420" w:firstLineChars="200"/>
        <w:rPr>
          <w:color w:val="auto"/>
        </w:rPr>
      </w:pPr>
      <w:r>
        <w:rPr>
          <w:rFonts w:hint="eastAsia"/>
          <w:color w:val="auto"/>
        </w:rPr>
        <w:t>（</w:t>
      </w:r>
      <w:r>
        <w:rPr>
          <w:rFonts w:hint="eastAsia"/>
          <w:color w:val="auto"/>
          <w:lang w:val="en-US"/>
        </w:rPr>
        <w:t>2</w:t>
      </w:r>
      <w:r>
        <w:rPr>
          <w:rFonts w:hint="eastAsia"/>
          <w:color w:val="auto"/>
        </w:rPr>
        <w:t>）</w:t>
      </w:r>
      <w:r>
        <w:rPr>
          <w:color w:val="auto"/>
        </w:rPr>
        <w:t>查询截止时点：成交通知书发出前；</w:t>
      </w:r>
    </w:p>
    <w:p>
      <w:pPr>
        <w:pStyle w:val="10"/>
        <w:spacing w:line="356" w:lineRule="auto"/>
        <w:ind w:left="0" w:firstLine="420" w:firstLineChars="200"/>
        <w:rPr>
          <w:color w:val="auto"/>
        </w:rPr>
      </w:pPr>
      <w:r>
        <w:rPr>
          <w:rFonts w:hint="eastAsia"/>
          <w:color w:val="auto"/>
        </w:rPr>
        <w:t>（</w:t>
      </w:r>
      <w:r>
        <w:rPr>
          <w:rFonts w:hint="eastAsia"/>
          <w:color w:val="auto"/>
          <w:lang w:val="en-US"/>
        </w:rPr>
        <w:t>3</w:t>
      </w:r>
      <w:r>
        <w:rPr>
          <w:rFonts w:hint="eastAsia"/>
          <w:color w:val="auto"/>
        </w:rPr>
        <w:t>）信</w:t>
      </w:r>
      <w:r>
        <w:rPr>
          <w:color w:val="auto"/>
          <w:spacing w:val="-13"/>
        </w:rPr>
        <w:t>用信息查询记录和证据留存方式：在查询网站中直接打印查询记录，打印材料作为采购活动资料保存。</w:t>
      </w:r>
    </w:p>
    <w:p>
      <w:pPr>
        <w:pStyle w:val="10"/>
        <w:spacing w:line="356" w:lineRule="auto"/>
        <w:ind w:left="0" w:firstLine="420"/>
        <w:rPr>
          <w:color w:val="auto"/>
        </w:rPr>
      </w:pPr>
      <w:r>
        <w:rPr>
          <w:rFonts w:hint="eastAsia"/>
          <w:color w:val="auto"/>
          <w:spacing w:val="-7"/>
          <w:w w:val="95"/>
        </w:rPr>
        <w:t>（</w:t>
      </w:r>
      <w:r>
        <w:rPr>
          <w:rFonts w:hint="eastAsia"/>
          <w:color w:val="auto"/>
          <w:spacing w:val="-7"/>
          <w:w w:val="95"/>
          <w:lang w:val="en-US"/>
        </w:rPr>
        <w:t>4</w:t>
      </w:r>
      <w:r>
        <w:rPr>
          <w:rFonts w:hint="eastAsia"/>
          <w:color w:val="auto"/>
          <w:spacing w:val="-7"/>
          <w:w w:val="95"/>
        </w:rPr>
        <w:t>）</w:t>
      </w:r>
      <w:r>
        <w:rPr>
          <w:color w:val="auto"/>
          <w:spacing w:val="-1"/>
          <w:szCs w:val="22"/>
        </w:rPr>
        <w:t>信用信息使用规则：对在“信用中国”网站(www.creditchina.gov.cn)、中国政府采购网(www.ccgp.gov.cn)</w:t>
      </w:r>
      <w:r>
        <w:rPr>
          <w:color w:val="auto"/>
        </w:rPr>
        <w:t>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olor w:val="auto"/>
          <w:lang w:eastAsia="zh-CN"/>
        </w:rPr>
        <w:t>谈判</w:t>
      </w:r>
      <w:r>
        <w:rPr>
          <w:color w:val="auto"/>
        </w:rPr>
        <w:t>小组推荐成交候选人排序表确定排名第二的成交候选人为成交供应商或者重新组织采购。</w:t>
      </w:r>
    </w:p>
    <w:p>
      <w:pPr>
        <w:pStyle w:val="10"/>
        <w:spacing w:line="356" w:lineRule="auto"/>
        <w:ind w:left="0"/>
        <w:rPr>
          <w:color w:val="auto"/>
          <w:sz w:val="22"/>
        </w:rPr>
      </w:pPr>
    </w:p>
    <w:p>
      <w:pPr>
        <w:pStyle w:val="5"/>
        <w:spacing w:before="0" w:line="356" w:lineRule="auto"/>
        <w:ind w:left="0"/>
        <w:jc w:val="center"/>
        <w:rPr>
          <w:color w:val="auto"/>
        </w:rPr>
      </w:pPr>
      <w:bookmarkStart w:id="56" w:name="_Toc20494"/>
      <w:r>
        <w:rPr>
          <w:color w:val="auto"/>
        </w:rPr>
        <w:t>五、签订合同</w:t>
      </w:r>
      <w:bookmarkEnd w:id="56"/>
    </w:p>
    <w:p>
      <w:pPr>
        <w:pStyle w:val="10"/>
        <w:spacing w:line="356" w:lineRule="auto"/>
        <w:ind w:left="0"/>
        <w:rPr>
          <w:color w:val="auto"/>
          <w:sz w:val="19"/>
        </w:rPr>
      </w:pPr>
    </w:p>
    <w:p>
      <w:pPr>
        <w:pStyle w:val="8"/>
        <w:numPr>
          <w:ilvl w:val="0"/>
          <w:numId w:val="2"/>
        </w:numPr>
        <w:spacing w:line="356" w:lineRule="auto"/>
        <w:ind w:left="0"/>
        <w:rPr>
          <w:color w:val="auto"/>
        </w:rPr>
      </w:pPr>
      <w:bookmarkStart w:id="57" w:name="29、合同履约担保"/>
      <w:bookmarkEnd w:id="57"/>
      <w:r>
        <w:rPr>
          <w:color w:val="auto"/>
        </w:rPr>
        <w:t>合同履约担保</w:t>
      </w:r>
    </w:p>
    <w:p>
      <w:pPr>
        <w:pStyle w:val="29"/>
        <w:tabs>
          <w:tab w:val="left" w:pos="1013"/>
        </w:tabs>
        <w:spacing w:line="356" w:lineRule="auto"/>
        <w:ind w:left="0" w:firstLine="400" w:firstLineChars="200"/>
        <w:rPr>
          <w:color w:val="auto"/>
          <w:spacing w:val="-4"/>
          <w:sz w:val="21"/>
        </w:rPr>
      </w:pPr>
      <w:bookmarkStart w:id="58" w:name="五、签订合同"/>
      <w:bookmarkEnd w:id="58"/>
      <w:r>
        <w:rPr>
          <w:rFonts w:hint="eastAsia"/>
          <w:color w:val="auto"/>
          <w:spacing w:val="-5"/>
          <w:sz w:val="21"/>
          <w:lang w:val="en-US"/>
        </w:rPr>
        <w:t>29.1</w:t>
      </w:r>
      <w:r>
        <w:rPr>
          <w:color w:val="auto"/>
          <w:spacing w:val="-5"/>
          <w:sz w:val="21"/>
        </w:rPr>
        <w:t>如果成交供应商没能</w:t>
      </w:r>
      <w:r>
        <w:rPr>
          <w:rFonts w:hint="eastAsia"/>
          <w:color w:val="auto"/>
          <w:spacing w:val="-5"/>
          <w:sz w:val="21"/>
          <w:lang w:val="en-US"/>
        </w:rPr>
        <w:t>文件</w:t>
      </w:r>
      <w:r>
        <w:rPr>
          <w:color w:val="auto"/>
          <w:spacing w:val="-4"/>
          <w:sz w:val="21"/>
        </w:rPr>
        <w:t>规定执行，采购</w:t>
      </w:r>
      <w:r>
        <w:rPr>
          <w:rFonts w:hint="eastAsia"/>
          <w:color w:val="auto"/>
          <w:spacing w:val="-4"/>
          <w:sz w:val="21"/>
          <w:lang w:val="en-US" w:eastAsia="zh-CN"/>
        </w:rPr>
        <w:t>人</w:t>
      </w:r>
      <w:r>
        <w:rPr>
          <w:color w:val="auto"/>
          <w:spacing w:val="-4"/>
          <w:sz w:val="21"/>
        </w:rPr>
        <w:t>将上报</w:t>
      </w:r>
      <w:r>
        <w:rPr>
          <w:rFonts w:hint="eastAsia"/>
          <w:bCs/>
          <w:color w:val="auto"/>
          <w:sz w:val="21"/>
          <w:szCs w:val="21"/>
          <w:lang w:val="en-US"/>
        </w:rPr>
        <w:t>东兰</w:t>
      </w:r>
      <w:r>
        <w:rPr>
          <w:bCs/>
          <w:color w:val="auto"/>
          <w:sz w:val="21"/>
          <w:szCs w:val="21"/>
        </w:rPr>
        <w:t>县政府采购</w:t>
      </w:r>
      <w:r>
        <w:rPr>
          <w:rFonts w:hint="eastAsia"/>
          <w:bCs/>
          <w:color w:val="auto"/>
          <w:sz w:val="21"/>
          <w:szCs w:val="21"/>
          <w:lang w:val="en-US"/>
        </w:rPr>
        <w:t>管理</w:t>
      </w:r>
      <w:r>
        <w:rPr>
          <w:bCs/>
          <w:color w:val="auto"/>
          <w:sz w:val="21"/>
          <w:szCs w:val="21"/>
        </w:rPr>
        <w:t>办公室</w:t>
      </w:r>
      <w:r>
        <w:rPr>
          <w:color w:val="auto"/>
          <w:spacing w:val="-4"/>
          <w:sz w:val="21"/>
        </w:rPr>
        <w:t>，取消该成交资格，其保证金不予退还，并有权授予第二成交候选供应商为成交供应商资格或重新组织采购。</w:t>
      </w:r>
    </w:p>
    <w:p>
      <w:pPr>
        <w:pStyle w:val="29"/>
        <w:tabs>
          <w:tab w:val="left" w:pos="1013"/>
        </w:tabs>
        <w:spacing w:line="356" w:lineRule="auto"/>
        <w:ind w:left="0" w:firstLine="420" w:firstLineChars="200"/>
        <w:rPr>
          <w:color w:val="auto"/>
          <w:spacing w:val="-4"/>
          <w:sz w:val="21"/>
        </w:rPr>
      </w:pPr>
      <w:r>
        <w:rPr>
          <w:rFonts w:hint="eastAsia"/>
          <w:color w:val="auto"/>
          <w:sz w:val="21"/>
          <w:lang w:val="en-US" w:eastAsia="zh-CN"/>
        </w:rPr>
        <w:t>29.2</w:t>
      </w:r>
      <w:r>
        <w:rPr>
          <w:rFonts w:hint="eastAsia"/>
          <w:color w:val="auto"/>
          <w:sz w:val="21"/>
        </w:rPr>
        <w:t>履约保证金：合同金额的</w:t>
      </w:r>
      <w:r>
        <w:rPr>
          <w:rFonts w:hint="eastAsia"/>
          <w:color w:val="auto"/>
          <w:sz w:val="21"/>
          <w:lang w:val="en-US" w:eastAsia="zh-CN"/>
        </w:rPr>
        <w:t>1</w:t>
      </w:r>
      <w:r>
        <w:rPr>
          <w:rFonts w:hint="eastAsia"/>
          <w:color w:val="auto"/>
          <w:sz w:val="21"/>
        </w:rPr>
        <w:t>%，在签订合同之前足额缴纳到采购人指定账户内。</w:t>
      </w:r>
    </w:p>
    <w:p>
      <w:pPr>
        <w:pStyle w:val="29"/>
        <w:tabs>
          <w:tab w:val="left" w:pos="1013"/>
        </w:tabs>
        <w:spacing w:line="356" w:lineRule="auto"/>
        <w:ind w:left="0" w:firstLine="416" w:firstLineChars="200"/>
        <w:rPr>
          <w:color w:val="auto"/>
          <w:spacing w:val="-1"/>
          <w:sz w:val="21"/>
        </w:rPr>
      </w:pPr>
      <w:r>
        <w:rPr>
          <w:rFonts w:hint="eastAsia"/>
          <w:color w:val="auto"/>
          <w:spacing w:val="-1"/>
          <w:sz w:val="21"/>
          <w:lang w:val="en-US"/>
        </w:rPr>
        <w:t>29.</w:t>
      </w:r>
      <w:r>
        <w:rPr>
          <w:rFonts w:hint="eastAsia"/>
          <w:color w:val="auto"/>
          <w:spacing w:val="-1"/>
          <w:sz w:val="21"/>
          <w:lang w:val="en-US" w:eastAsia="zh-CN"/>
        </w:rPr>
        <w:t>3</w:t>
      </w:r>
      <w:r>
        <w:rPr>
          <w:color w:val="auto"/>
          <w:spacing w:val="-1"/>
          <w:sz w:val="21"/>
        </w:rPr>
        <w:t>项目验收合格后，成交供应商凭《验收报告单》和履约保证金收据原件办理履约保证金退款手续，</w:t>
      </w:r>
      <w:r>
        <w:rPr>
          <w:rFonts w:hint="eastAsia"/>
          <w:color w:val="auto"/>
          <w:spacing w:val="-1"/>
          <w:sz w:val="21"/>
          <w:lang w:val="en-US"/>
        </w:rPr>
        <w:t>采购人</w:t>
      </w:r>
      <w:r>
        <w:rPr>
          <w:color w:val="auto"/>
          <w:spacing w:val="-1"/>
          <w:sz w:val="21"/>
        </w:rPr>
        <w:t>并十五个工作日内将履约保证金（无息）退还给成交供应商。如成交供应商不按双方签订的合同规定履约，则没收其全部履约保证金，履约保证金不足以赔偿损失的，按实际损失赔偿。</w:t>
      </w:r>
    </w:p>
    <w:p>
      <w:pPr>
        <w:pStyle w:val="29"/>
        <w:tabs>
          <w:tab w:val="left" w:pos="960"/>
        </w:tabs>
        <w:spacing w:line="356" w:lineRule="auto"/>
        <w:ind w:left="0" w:firstLine="416" w:firstLineChars="200"/>
        <w:jc w:val="both"/>
        <w:rPr>
          <w:color w:val="auto"/>
          <w:spacing w:val="-1"/>
          <w:sz w:val="21"/>
        </w:rPr>
      </w:pPr>
      <w:r>
        <w:rPr>
          <w:rFonts w:hint="eastAsia"/>
          <w:color w:val="auto"/>
          <w:spacing w:val="-1"/>
          <w:sz w:val="21"/>
          <w:lang w:val="en-US"/>
        </w:rPr>
        <w:t>29.</w:t>
      </w:r>
      <w:r>
        <w:rPr>
          <w:rFonts w:hint="eastAsia"/>
          <w:color w:val="auto"/>
          <w:spacing w:val="-1"/>
          <w:sz w:val="21"/>
          <w:lang w:val="en-US" w:eastAsia="zh-CN"/>
        </w:rPr>
        <w:t>4</w:t>
      </w:r>
      <w:r>
        <w:rPr>
          <w:color w:val="auto"/>
          <w:spacing w:val="-1"/>
          <w:sz w:val="21"/>
        </w:rPr>
        <w:t>在履约保证金到期退还前，若成交供应商的开户名称、开户银行、账号有变动的，以书面形式通知</w:t>
      </w:r>
      <w:r>
        <w:rPr>
          <w:rFonts w:hint="eastAsia"/>
          <w:color w:val="auto"/>
          <w:spacing w:val="-1"/>
          <w:sz w:val="21"/>
          <w:lang w:val="en-US"/>
        </w:rPr>
        <w:t>采购人</w:t>
      </w:r>
      <w:r>
        <w:rPr>
          <w:color w:val="auto"/>
          <w:spacing w:val="-1"/>
          <w:sz w:val="21"/>
        </w:rPr>
        <w:t>，否则由此产生的后果由成交供应商自负。</w:t>
      </w:r>
    </w:p>
    <w:p>
      <w:pPr>
        <w:pStyle w:val="8"/>
        <w:spacing w:line="356" w:lineRule="auto"/>
        <w:ind w:left="0"/>
        <w:rPr>
          <w:color w:val="auto"/>
        </w:rPr>
      </w:pPr>
      <w:bookmarkStart w:id="59" w:name="30、签订合同"/>
      <w:bookmarkEnd w:id="59"/>
      <w:r>
        <w:rPr>
          <w:rFonts w:ascii="Times New Roman" w:eastAsia="Times New Roman"/>
          <w:color w:val="auto"/>
        </w:rPr>
        <w:t>30</w:t>
      </w:r>
      <w:r>
        <w:rPr>
          <w:color w:val="auto"/>
        </w:rPr>
        <w:t>、签订合同</w:t>
      </w:r>
    </w:p>
    <w:p>
      <w:pPr>
        <w:pStyle w:val="29"/>
        <w:tabs>
          <w:tab w:val="left" w:pos="915"/>
        </w:tabs>
        <w:spacing w:line="356" w:lineRule="auto"/>
        <w:ind w:left="0" w:firstLine="366" w:firstLineChars="200"/>
        <w:rPr>
          <w:color w:val="auto"/>
          <w:spacing w:val="-1"/>
          <w:sz w:val="21"/>
        </w:rPr>
      </w:pPr>
      <w:r>
        <w:rPr>
          <w:rFonts w:hint="eastAsia"/>
          <w:color w:val="auto"/>
          <w:spacing w:val="-8"/>
          <w:w w:val="95"/>
          <w:sz w:val="21"/>
          <w:lang w:val="en-US"/>
        </w:rPr>
        <w:t>30.1</w:t>
      </w:r>
      <w:r>
        <w:rPr>
          <w:color w:val="auto"/>
          <w:spacing w:val="-8"/>
          <w:w w:val="95"/>
          <w:sz w:val="21"/>
        </w:rPr>
        <w:t>、</w:t>
      </w:r>
      <w:r>
        <w:rPr>
          <w:color w:val="auto"/>
          <w:spacing w:val="-1"/>
          <w:sz w:val="21"/>
        </w:rPr>
        <w:t>签订合同时间：成交通知书发出后</w:t>
      </w:r>
      <w:r>
        <w:rPr>
          <w:rFonts w:hint="eastAsia"/>
          <w:color w:val="auto"/>
          <w:spacing w:val="-1"/>
          <w:sz w:val="21"/>
          <w:lang w:eastAsia="zh-CN"/>
        </w:rPr>
        <w:t>十五</w:t>
      </w:r>
      <w:r>
        <w:rPr>
          <w:color w:val="auto"/>
          <w:spacing w:val="-1"/>
          <w:sz w:val="21"/>
        </w:rPr>
        <w:t>日内。成交供应商领取成交通知书后，应按规定与采购人签订合同。</w:t>
      </w:r>
    </w:p>
    <w:p>
      <w:pPr>
        <w:pStyle w:val="29"/>
        <w:tabs>
          <w:tab w:val="left" w:pos="915"/>
        </w:tabs>
        <w:spacing w:line="356" w:lineRule="auto"/>
        <w:ind w:left="0" w:firstLine="388" w:firstLineChars="200"/>
        <w:rPr>
          <w:color w:val="auto"/>
          <w:sz w:val="21"/>
        </w:rPr>
      </w:pPr>
      <w:r>
        <w:rPr>
          <w:rFonts w:hint="eastAsia"/>
          <w:color w:val="auto"/>
          <w:spacing w:val="-8"/>
          <w:sz w:val="21"/>
          <w:lang w:val="en-US"/>
        </w:rPr>
        <w:t>30.2</w:t>
      </w:r>
      <w:r>
        <w:rPr>
          <w:color w:val="auto"/>
          <w:spacing w:val="-8"/>
          <w:sz w:val="21"/>
        </w:rPr>
        <w:t>、如成交供应商有下列情形之一的，采购代理机构将没收成交供应商</w:t>
      </w:r>
      <w:r>
        <w:rPr>
          <w:rFonts w:hint="eastAsia"/>
          <w:color w:val="auto"/>
          <w:spacing w:val="-8"/>
          <w:sz w:val="21"/>
          <w:lang w:eastAsia="zh-CN"/>
        </w:rPr>
        <w:t>谈判</w:t>
      </w:r>
      <w:r>
        <w:rPr>
          <w:color w:val="auto"/>
          <w:spacing w:val="-8"/>
          <w:sz w:val="21"/>
        </w:rPr>
        <w:t>的全部保证金，并上缴同级财政国库，情节严重的，由财政部门将其列入不良行为记录名单，在一至三年内禁止参加政府采购活动，</w:t>
      </w:r>
      <w:r>
        <w:rPr>
          <w:color w:val="auto"/>
          <w:spacing w:val="-3"/>
          <w:sz w:val="21"/>
        </w:rPr>
        <w:t>并予以通报。采购代理机构可从</w:t>
      </w:r>
      <w:r>
        <w:rPr>
          <w:rFonts w:hint="eastAsia"/>
          <w:color w:val="auto"/>
          <w:spacing w:val="-3"/>
          <w:sz w:val="21"/>
          <w:lang w:eastAsia="zh-CN"/>
        </w:rPr>
        <w:t>谈判</w:t>
      </w:r>
      <w:r>
        <w:rPr>
          <w:color w:val="auto"/>
          <w:spacing w:val="-3"/>
          <w:sz w:val="21"/>
        </w:rPr>
        <w:t>小组推荐的成交候选供应商中按顺序重新确定成交供应商，组织供需</w:t>
      </w:r>
      <w:r>
        <w:rPr>
          <w:color w:val="auto"/>
          <w:spacing w:val="-1"/>
          <w:sz w:val="21"/>
        </w:rPr>
        <w:t>双方签订合同或重新组织采购。拒绝签订政府采购合同的成交供应商不得参加对该项目重新开展的采购活动。</w:t>
      </w:r>
    </w:p>
    <w:p>
      <w:pPr>
        <w:pStyle w:val="10"/>
        <w:spacing w:line="356" w:lineRule="auto"/>
        <w:ind w:firstLine="410" w:firstLineChars="200"/>
        <w:rPr>
          <w:color w:val="auto"/>
          <w:spacing w:val="-1"/>
          <w:szCs w:val="22"/>
        </w:rPr>
      </w:pPr>
      <w:r>
        <w:rPr>
          <w:rFonts w:hint="eastAsia"/>
          <w:color w:val="auto"/>
          <w:spacing w:val="-1"/>
          <w:w w:val="99"/>
        </w:rPr>
        <w:t>（</w:t>
      </w:r>
      <w:r>
        <w:rPr>
          <w:rFonts w:hint="eastAsia"/>
          <w:color w:val="auto"/>
          <w:spacing w:val="-1"/>
          <w:w w:val="99"/>
          <w:lang w:val="en-US"/>
        </w:rPr>
        <w:t>1</w:t>
      </w:r>
      <w:r>
        <w:rPr>
          <w:rFonts w:hint="eastAsia"/>
          <w:color w:val="auto"/>
          <w:spacing w:val="-1"/>
          <w:w w:val="99"/>
        </w:rPr>
        <w:t>）</w:t>
      </w:r>
      <w:r>
        <w:rPr>
          <w:color w:val="auto"/>
          <w:spacing w:val="-1"/>
          <w:szCs w:val="22"/>
        </w:rPr>
        <w:t>成交后不与采购人签订合同的（不可抗力除外）；</w:t>
      </w:r>
    </w:p>
    <w:p>
      <w:pPr>
        <w:pStyle w:val="10"/>
        <w:spacing w:line="356" w:lineRule="auto"/>
        <w:ind w:left="119" w:firstLine="420" w:firstLineChars="200"/>
        <w:rPr>
          <w:color w:val="auto"/>
        </w:rPr>
      </w:pPr>
      <w:r>
        <w:rPr>
          <w:rFonts w:hint="eastAsia"/>
          <w:color w:val="auto"/>
        </w:rPr>
        <w:t>（</w:t>
      </w:r>
      <w:r>
        <w:rPr>
          <w:rFonts w:hint="eastAsia"/>
          <w:color w:val="auto"/>
          <w:lang w:val="en-US"/>
        </w:rPr>
        <w:t>2</w:t>
      </w:r>
      <w:r>
        <w:rPr>
          <w:rFonts w:hint="eastAsia"/>
          <w:color w:val="auto"/>
        </w:rPr>
        <w:t>）</w:t>
      </w:r>
      <w:r>
        <w:rPr>
          <w:color w:val="auto"/>
        </w:rPr>
        <w:t>将成交项目转让给他人，或者在响应文件中未说明，且未经采购人同意，将成交项目分包给他人的；</w:t>
      </w:r>
    </w:p>
    <w:p>
      <w:pPr>
        <w:pStyle w:val="10"/>
        <w:spacing w:line="356" w:lineRule="auto"/>
        <w:ind w:left="119" w:firstLine="420" w:firstLineChars="200"/>
        <w:rPr>
          <w:color w:val="auto"/>
        </w:rPr>
      </w:pPr>
      <w:r>
        <w:rPr>
          <w:rFonts w:hint="eastAsia"/>
          <w:color w:val="auto"/>
        </w:rPr>
        <w:t>（</w:t>
      </w:r>
      <w:r>
        <w:rPr>
          <w:rFonts w:hint="eastAsia"/>
          <w:color w:val="auto"/>
          <w:lang w:val="en-US"/>
        </w:rPr>
        <w:t>3</w:t>
      </w:r>
      <w:r>
        <w:rPr>
          <w:rFonts w:hint="eastAsia"/>
          <w:color w:val="auto"/>
        </w:rPr>
        <w:t>）</w:t>
      </w:r>
      <w:r>
        <w:rPr>
          <w:color w:val="auto"/>
        </w:rPr>
        <w:t>拒绝履行合同义务的。</w:t>
      </w:r>
    </w:p>
    <w:p>
      <w:pPr>
        <w:pStyle w:val="29"/>
        <w:tabs>
          <w:tab w:val="left" w:pos="915"/>
        </w:tabs>
        <w:spacing w:line="356" w:lineRule="auto"/>
        <w:ind w:left="0" w:firstLine="362" w:firstLineChars="200"/>
        <w:jc w:val="both"/>
        <w:rPr>
          <w:color w:val="auto"/>
          <w:sz w:val="21"/>
        </w:rPr>
      </w:pPr>
      <w:r>
        <w:rPr>
          <w:rFonts w:hint="eastAsia"/>
          <w:color w:val="auto"/>
          <w:spacing w:val="-9"/>
          <w:w w:val="95"/>
          <w:sz w:val="21"/>
          <w:lang w:val="en-US"/>
        </w:rPr>
        <w:t>30.3</w:t>
      </w:r>
      <w:r>
        <w:rPr>
          <w:color w:val="auto"/>
          <w:spacing w:val="-9"/>
          <w:w w:val="95"/>
          <w:sz w:val="21"/>
        </w:rPr>
        <w:t>、</w:t>
      </w:r>
      <w:r>
        <w:rPr>
          <w:color w:val="auto"/>
          <w:spacing w:val="-1"/>
          <w:sz w:val="21"/>
        </w:rPr>
        <w:t>合同备案存档：</w:t>
      </w:r>
      <w:r>
        <w:rPr>
          <w:color w:val="auto"/>
          <w:sz w:val="21"/>
        </w:rPr>
        <w:t>政府采购合同双方自签订之日起</w:t>
      </w:r>
      <w:r>
        <w:rPr>
          <w:rFonts w:hint="eastAsia" w:ascii="Times New Roman"/>
          <w:color w:val="auto"/>
          <w:sz w:val="21"/>
          <w:lang w:val="en-US" w:eastAsia="zh-CN"/>
        </w:rPr>
        <w:t>2</w:t>
      </w:r>
      <w:r>
        <w:rPr>
          <w:color w:val="auto"/>
          <w:sz w:val="21"/>
        </w:rPr>
        <w:t>个工作日内将合同</w:t>
      </w:r>
      <w:r>
        <w:rPr>
          <w:rFonts w:hint="eastAsia"/>
          <w:color w:val="auto"/>
          <w:sz w:val="21"/>
          <w:lang w:val="en-US"/>
        </w:rPr>
        <w:t>扫描</w:t>
      </w:r>
      <w:r>
        <w:rPr>
          <w:color w:val="auto"/>
          <w:sz w:val="21"/>
        </w:rPr>
        <w:t>件</w:t>
      </w:r>
      <w:r>
        <w:rPr>
          <w:rFonts w:hint="eastAsia"/>
          <w:color w:val="auto"/>
          <w:sz w:val="21"/>
          <w:lang w:val="en-US"/>
        </w:rPr>
        <w:t>一</w:t>
      </w:r>
      <w:r>
        <w:rPr>
          <w:color w:val="auto"/>
          <w:sz w:val="21"/>
        </w:rPr>
        <w:t>份交采购代理机构。采购代理机构将政府采购合同在省级以上人民政府财政部门指定媒体上公告。</w:t>
      </w:r>
    </w:p>
    <w:p>
      <w:pPr>
        <w:pStyle w:val="5"/>
        <w:spacing w:before="0" w:line="356" w:lineRule="auto"/>
        <w:ind w:left="0"/>
        <w:jc w:val="center"/>
        <w:rPr>
          <w:color w:val="auto"/>
        </w:rPr>
      </w:pPr>
      <w:bookmarkStart w:id="60" w:name="六、其他事项"/>
      <w:bookmarkEnd w:id="60"/>
      <w:bookmarkStart w:id="61" w:name="_Toc8856"/>
      <w:r>
        <w:rPr>
          <w:color w:val="auto"/>
        </w:rPr>
        <w:t>六、其他事项</w:t>
      </w:r>
      <w:bookmarkEnd w:id="61"/>
    </w:p>
    <w:p>
      <w:pPr>
        <w:pStyle w:val="8"/>
        <w:spacing w:line="356" w:lineRule="auto"/>
        <w:ind w:left="0"/>
        <w:rPr>
          <w:color w:val="auto"/>
        </w:rPr>
      </w:pPr>
      <w:bookmarkStart w:id="62" w:name="31、采购代理服务费"/>
      <w:bookmarkEnd w:id="62"/>
      <w:r>
        <w:rPr>
          <w:rFonts w:ascii="Times New Roman" w:eastAsia="Times New Roman"/>
          <w:color w:val="auto"/>
        </w:rPr>
        <w:t>31</w:t>
      </w:r>
      <w:r>
        <w:rPr>
          <w:color w:val="auto"/>
        </w:rPr>
        <w:t>、采购代理服务费</w:t>
      </w:r>
    </w:p>
    <w:p>
      <w:pPr>
        <w:pStyle w:val="10"/>
        <w:spacing w:line="356" w:lineRule="auto"/>
        <w:ind w:left="0" w:firstLine="420"/>
        <w:jc w:val="both"/>
        <w:rPr>
          <w:color w:val="auto"/>
        </w:rPr>
      </w:pPr>
      <w:r>
        <w:rPr>
          <w:color w:val="auto"/>
        </w:rPr>
        <w:t>成交供应商领取成交通知书前，</w:t>
      </w:r>
      <w:r>
        <w:rPr>
          <w:rFonts w:hint="eastAsia"/>
          <w:color w:val="auto"/>
          <w:lang w:val="en-US"/>
        </w:rPr>
        <w:t>应</w:t>
      </w:r>
      <w:r>
        <w:rPr>
          <w:color w:val="auto"/>
        </w:rPr>
        <w:t>向</w:t>
      </w:r>
      <w:r>
        <w:rPr>
          <w:rFonts w:hint="eastAsia"/>
          <w:color w:val="auto"/>
        </w:rPr>
        <w:t>广西润德建筑工程咨询有限公司</w:t>
      </w:r>
      <w:r>
        <w:rPr>
          <w:rFonts w:hint="eastAsia"/>
          <w:color w:val="auto"/>
          <w:lang w:val="en-US"/>
        </w:rPr>
        <w:t>河池分公司</w:t>
      </w:r>
      <w:r>
        <w:rPr>
          <w:color w:val="auto"/>
        </w:rPr>
        <w:t>一次性付清招标代理服务费，本项目招标代理服务收费</w:t>
      </w:r>
      <w:r>
        <w:rPr>
          <w:rFonts w:hint="eastAsia"/>
          <w:color w:val="auto"/>
        </w:rPr>
        <w:t>根据国家计委《招标代理机构服务收费管理暂行办法》计价格【2002】1980号及发改价格【2011】534号规定的费率，</w:t>
      </w:r>
      <w:r>
        <w:rPr>
          <w:color w:val="auto"/>
        </w:rPr>
        <w:t>向成交供应商收取。</w:t>
      </w:r>
    </w:p>
    <w:p>
      <w:pPr>
        <w:pStyle w:val="10"/>
        <w:spacing w:after="20" w:line="356" w:lineRule="auto"/>
        <w:ind w:left="0"/>
        <w:jc w:val="center"/>
        <w:rPr>
          <w:color w:val="auto"/>
        </w:rPr>
      </w:pPr>
    </w:p>
    <w:p>
      <w:pPr>
        <w:pStyle w:val="10"/>
        <w:spacing w:after="20" w:line="356" w:lineRule="auto"/>
        <w:ind w:left="0"/>
        <w:jc w:val="center"/>
        <w:rPr>
          <w:color w:val="auto"/>
        </w:rPr>
      </w:pPr>
      <w:r>
        <w:rPr>
          <w:color w:val="auto"/>
        </w:rPr>
        <w:t>采购代理服务收费标准</w:t>
      </w:r>
    </w:p>
    <w:p>
      <w:pPr>
        <w:rPr>
          <w:color w:val="auto"/>
        </w:rPr>
      </w:pPr>
    </w:p>
    <w:tbl>
      <w:tblPr>
        <w:tblStyle w:val="19"/>
        <w:tblW w:w="9006" w:type="dxa"/>
        <w:tblInd w:w="5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0"/>
        <w:gridCol w:w="2042"/>
        <w:gridCol w:w="2042"/>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2880" w:type="dxa"/>
          </w:tcPr>
          <w:p>
            <w:pPr>
              <w:pStyle w:val="30"/>
              <w:tabs>
                <w:tab w:val="left" w:pos="1810"/>
              </w:tabs>
              <w:spacing w:line="356" w:lineRule="auto"/>
              <w:rPr>
                <w:color w:val="auto"/>
                <w:sz w:val="21"/>
              </w:rPr>
            </w:pPr>
            <w:r>
              <w:rPr>
                <w:color w:val="auto"/>
                <w:lang w:val="en-US" w:bidi="ar-SA"/>
              </w:rPr>
              <mc:AlternateContent>
                <mc:Choice Requires="wps">
                  <w:drawing>
                    <wp:anchor distT="0" distB="0" distL="114300" distR="114300" simplePos="0" relativeHeight="249900032" behindDoc="1" locked="0" layoutInCell="1" allowOverlap="1">
                      <wp:simplePos x="0" y="0"/>
                      <wp:positionH relativeFrom="page">
                        <wp:posOffset>1905</wp:posOffset>
                      </wp:positionH>
                      <wp:positionV relativeFrom="paragraph">
                        <wp:posOffset>13970</wp:posOffset>
                      </wp:positionV>
                      <wp:extent cx="1831975" cy="675640"/>
                      <wp:effectExtent l="0" t="0" r="15875" b="10160"/>
                      <wp:wrapNone/>
                      <wp:docPr id="1" name="任意多边形 2"/>
                      <wp:cNvGraphicFramePr/>
                      <a:graphic xmlns:a="http://schemas.openxmlformats.org/drawingml/2006/main">
                        <a:graphicData uri="http://schemas.microsoft.com/office/word/2010/wordprocessingShape">
                          <wps:wsp>
                            <wps:cNvSpPr/>
                            <wps:spPr>
                              <a:xfrm>
                                <a:off x="0" y="0"/>
                                <a:ext cx="1831975" cy="675640"/>
                              </a:xfrm>
                              <a:custGeom>
                                <a:avLst/>
                                <a:gdLst/>
                                <a:ahLst/>
                                <a:cxnLst/>
                                <a:rect l="0" t="0" r="0" b="0"/>
                                <a:pathLst>
                                  <a:path w="2885" h="1064">
                                    <a:moveTo>
                                      <a:pt x="2884" y="1049"/>
                                    </a:moveTo>
                                    <a:lnTo>
                                      <a:pt x="4" y="425"/>
                                    </a:lnTo>
                                    <a:lnTo>
                                      <a:pt x="0" y="440"/>
                                    </a:lnTo>
                                    <a:lnTo>
                                      <a:pt x="2880" y="1064"/>
                                    </a:lnTo>
                                    <a:lnTo>
                                      <a:pt x="2884" y="1049"/>
                                    </a:lnTo>
                                    <a:moveTo>
                                      <a:pt x="2885" y="1029"/>
                                    </a:moveTo>
                                    <a:lnTo>
                                      <a:pt x="580" y="0"/>
                                    </a:lnTo>
                                    <a:lnTo>
                                      <a:pt x="574" y="14"/>
                                    </a:lnTo>
                                    <a:lnTo>
                                      <a:pt x="2879" y="1043"/>
                                    </a:lnTo>
                                    <a:lnTo>
                                      <a:pt x="2885" y="1029"/>
                                    </a:lnTo>
                                  </a:path>
                                </a:pathLst>
                              </a:custGeom>
                              <a:solidFill>
                                <a:srgbClr val="000000"/>
                              </a:solidFill>
                              <a:ln>
                                <a:noFill/>
                              </a:ln>
                            </wps:spPr>
                            <wps:bodyPr upright="1"/>
                          </wps:wsp>
                        </a:graphicData>
                      </a:graphic>
                    </wp:anchor>
                  </w:drawing>
                </mc:Choice>
                <mc:Fallback>
                  <w:pict>
                    <v:shape id="任意多边形 2" o:spid="_x0000_s1026" o:spt="100" style="position:absolute;left:0pt;margin-left:0.15pt;margin-top:1.1pt;height:53.2pt;width:144.25pt;mso-position-horizontal-relative:page;z-index:-253416448;mso-width-relative:page;mso-height-relative:page;" fillcolor="#000000" filled="t" stroked="f" coordsize="2885,1064" o:gfxdata="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jFsUNQAAAAGAQAADwAAAAAAAAABACAAAAAiAAAAZHJzL2Rvd25y&#10;ZXYueG1sUEsBAhQAFAAAAAgAh07iQDjJ4JM7AgAAJQUAAA4AAAAAAAAAAQAgAAAAIwEAAGRycy9l&#10;Mm9Eb2MueG1sUEsFBgAAAAAGAAYAWQEAANAFAAAAAA==&#10;" path="m2884,1049l4,425,0,440,2880,1064,2884,1049m2885,1029l580,0,574,14,2879,1043,2885,1029e">
                      <v:fill on="t" focussize="0,0"/>
                      <v:stroke on="f"/>
                      <v:imagedata o:title=""/>
                      <o:lock v:ext="edit" aspectratio="f"/>
                    </v:shape>
                  </w:pict>
                </mc:Fallback>
              </mc:AlternateContent>
            </w:r>
            <w:r>
              <w:rPr>
                <w:color w:val="auto"/>
                <w:sz w:val="21"/>
              </w:rPr>
              <w:t>费率</w:t>
            </w:r>
            <w:r>
              <w:rPr>
                <w:color w:val="auto"/>
                <w:sz w:val="21"/>
              </w:rPr>
              <w:tab/>
            </w:r>
            <w:r>
              <w:rPr>
                <w:color w:val="auto"/>
                <w:sz w:val="21"/>
              </w:rPr>
              <w:t>服务类型</w:t>
            </w:r>
          </w:p>
          <w:p>
            <w:pPr>
              <w:pStyle w:val="30"/>
              <w:spacing w:line="356" w:lineRule="auto"/>
              <w:rPr>
                <w:color w:val="auto"/>
                <w:sz w:val="20"/>
              </w:rPr>
            </w:pPr>
          </w:p>
          <w:p>
            <w:pPr>
              <w:pStyle w:val="30"/>
              <w:spacing w:line="356" w:lineRule="auto"/>
              <w:rPr>
                <w:color w:val="auto"/>
                <w:sz w:val="21"/>
              </w:rPr>
            </w:pPr>
            <w:r>
              <w:rPr>
                <w:color w:val="auto"/>
                <w:sz w:val="21"/>
              </w:rPr>
              <w:t>中标金额（万元）</w:t>
            </w:r>
          </w:p>
        </w:tc>
        <w:tc>
          <w:tcPr>
            <w:tcW w:w="2042" w:type="dxa"/>
          </w:tcPr>
          <w:p>
            <w:pPr>
              <w:pStyle w:val="30"/>
              <w:spacing w:line="356" w:lineRule="auto"/>
              <w:rPr>
                <w:color w:val="auto"/>
                <w:sz w:val="20"/>
              </w:rPr>
            </w:pPr>
          </w:p>
          <w:p>
            <w:pPr>
              <w:pStyle w:val="30"/>
              <w:spacing w:line="356" w:lineRule="auto"/>
              <w:rPr>
                <w:color w:val="auto"/>
                <w:sz w:val="16"/>
              </w:rPr>
            </w:pPr>
          </w:p>
          <w:p>
            <w:pPr>
              <w:pStyle w:val="30"/>
              <w:spacing w:line="356" w:lineRule="auto"/>
              <w:jc w:val="center"/>
              <w:rPr>
                <w:color w:val="auto"/>
                <w:sz w:val="21"/>
              </w:rPr>
            </w:pPr>
            <w:r>
              <w:rPr>
                <w:color w:val="auto"/>
                <w:sz w:val="21"/>
              </w:rPr>
              <w:t>货物招标</w:t>
            </w:r>
          </w:p>
        </w:tc>
        <w:tc>
          <w:tcPr>
            <w:tcW w:w="2042" w:type="dxa"/>
          </w:tcPr>
          <w:p>
            <w:pPr>
              <w:pStyle w:val="30"/>
              <w:spacing w:line="356" w:lineRule="auto"/>
              <w:rPr>
                <w:color w:val="auto"/>
                <w:sz w:val="20"/>
              </w:rPr>
            </w:pPr>
          </w:p>
          <w:p>
            <w:pPr>
              <w:pStyle w:val="30"/>
              <w:spacing w:line="356" w:lineRule="auto"/>
              <w:rPr>
                <w:color w:val="auto"/>
                <w:sz w:val="16"/>
              </w:rPr>
            </w:pPr>
          </w:p>
          <w:p>
            <w:pPr>
              <w:pStyle w:val="30"/>
              <w:spacing w:line="356" w:lineRule="auto"/>
              <w:jc w:val="center"/>
              <w:rPr>
                <w:color w:val="auto"/>
                <w:sz w:val="21"/>
              </w:rPr>
            </w:pPr>
            <w:r>
              <w:rPr>
                <w:color w:val="auto"/>
                <w:sz w:val="21"/>
              </w:rPr>
              <w:t>服务招标</w:t>
            </w:r>
          </w:p>
        </w:tc>
        <w:tc>
          <w:tcPr>
            <w:tcW w:w="2042" w:type="dxa"/>
          </w:tcPr>
          <w:p>
            <w:pPr>
              <w:pStyle w:val="30"/>
              <w:spacing w:line="356" w:lineRule="auto"/>
              <w:rPr>
                <w:color w:val="auto"/>
                <w:sz w:val="20"/>
              </w:rPr>
            </w:pPr>
          </w:p>
          <w:p>
            <w:pPr>
              <w:pStyle w:val="30"/>
              <w:spacing w:line="356" w:lineRule="auto"/>
              <w:rPr>
                <w:color w:val="auto"/>
                <w:sz w:val="16"/>
              </w:rPr>
            </w:pPr>
          </w:p>
          <w:p>
            <w:pPr>
              <w:pStyle w:val="30"/>
              <w:spacing w:line="356" w:lineRule="auto"/>
              <w:jc w:val="center"/>
              <w:rPr>
                <w:color w:val="auto"/>
                <w:sz w:val="21"/>
              </w:rPr>
            </w:pPr>
            <w:r>
              <w:rPr>
                <w:color w:val="auto"/>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80" w:type="dxa"/>
          </w:tcPr>
          <w:p>
            <w:pPr>
              <w:pStyle w:val="30"/>
              <w:spacing w:line="356" w:lineRule="auto"/>
              <w:rPr>
                <w:color w:val="auto"/>
                <w:sz w:val="21"/>
              </w:rPr>
            </w:pPr>
            <w:r>
              <w:rPr>
                <w:rFonts w:ascii="Times New Roman" w:eastAsia="Times New Roman"/>
                <w:color w:val="auto"/>
                <w:sz w:val="21"/>
              </w:rPr>
              <w:t xml:space="preserve">100 </w:t>
            </w:r>
            <w:r>
              <w:rPr>
                <w:color w:val="auto"/>
                <w:sz w:val="21"/>
              </w:rPr>
              <w:t>以下</w:t>
            </w:r>
          </w:p>
        </w:tc>
        <w:tc>
          <w:tcPr>
            <w:tcW w:w="2042" w:type="dxa"/>
          </w:tcPr>
          <w:p>
            <w:pPr>
              <w:pStyle w:val="30"/>
              <w:spacing w:line="356" w:lineRule="auto"/>
              <w:jc w:val="center"/>
              <w:rPr>
                <w:rFonts w:ascii="Times New Roman"/>
                <w:color w:val="auto"/>
                <w:sz w:val="21"/>
              </w:rPr>
            </w:pPr>
            <w:r>
              <w:rPr>
                <w:rFonts w:ascii="Times New Roman"/>
                <w:color w:val="auto"/>
                <w:sz w:val="21"/>
              </w:rPr>
              <w:t>1.5%</w:t>
            </w:r>
          </w:p>
        </w:tc>
        <w:tc>
          <w:tcPr>
            <w:tcW w:w="2042" w:type="dxa"/>
          </w:tcPr>
          <w:p>
            <w:pPr>
              <w:pStyle w:val="30"/>
              <w:spacing w:line="356" w:lineRule="auto"/>
              <w:jc w:val="center"/>
              <w:rPr>
                <w:rFonts w:ascii="Times New Roman"/>
                <w:color w:val="auto"/>
                <w:sz w:val="21"/>
              </w:rPr>
            </w:pPr>
            <w:r>
              <w:rPr>
                <w:rFonts w:ascii="Times New Roman"/>
                <w:color w:val="auto"/>
                <w:sz w:val="21"/>
              </w:rPr>
              <w:t>1.5%</w:t>
            </w:r>
          </w:p>
        </w:tc>
        <w:tc>
          <w:tcPr>
            <w:tcW w:w="2042" w:type="dxa"/>
          </w:tcPr>
          <w:p>
            <w:pPr>
              <w:pStyle w:val="30"/>
              <w:spacing w:line="356" w:lineRule="auto"/>
              <w:jc w:val="center"/>
              <w:rPr>
                <w:rFonts w:ascii="Times New Roman"/>
                <w:color w:val="auto"/>
                <w:sz w:val="21"/>
              </w:rPr>
            </w:pPr>
            <w:r>
              <w:rPr>
                <w:rFonts w:ascii="Times New Roman"/>
                <w:color w:val="auto"/>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80" w:type="dxa"/>
          </w:tcPr>
          <w:p>
            <w:pPr>
              <w:pStyle w:val="30"/>
              <w:spacing w:line="356" w:lineRule="auto"/>
              <w:rPr>
                <w:rFonts w:ascii="Times New Roman"/>
                <w:color w:val="auto"/>
                <w:sz w:val="21"/>
              </w:rPr>
            </w:pPr>
            <w:r>
              <w:rPr>
                <w:rFonts w:ascii="Times New Roman"/>
                <w:color w:val="auto"/>
                <w:sz w:val="21"/>
              </w:rPr>
              <w:t>100-500</w:t>
            </w:r>
          </w:p>
        </w:tc>
        <w:tc>
          <w:tcPr>
            <w:tcW w:w="2042" w:type="dxa"/>
          </w:tcPr>
          <w:p>
            <w:pPr>
              <w:pStyle w:val="30"/>
              <w:spacing w:line="356" w:lineRule="auto"/>
              <w:jc w:val="center"/>
              <w:rPr>
                <w:rFonts w:ascii="Times New Roman"/>
                <w:color w:val="auto"/>
                <w:sz w:val="21"/>
              </w:rPr>
            </w:pPr>
            <w:r>
              <w:rPr>
                <w:rFonts w:ascii="Times New Roman"/>
                <w:color w:val="auto"/>
                <w:sz w:val="21"/>
              </w:rPr>
              <w:t>1.1%</w:t>
            </w:r>
          </w:p>
        </w:tc>
        <w:tc>
          <w:tcPr>
            <w:tcW w:w="2042" w:type="dxa"/>
          </w:tcPr>
          <w:p>
            <w:pPr>
              <w:pStyle w:val="30"/>
              <w:spacing w:line="356" w:lineRule="auto"/>
              <w:jc w:val="center"/>
              <w:rPr>
                <w:rFonts w:ascii="Times New Roman"/>
                <w:color w:val="auto"/>
                <w:sz w:val="21"/>
              </w:rPr>
            </w:pPr>
            <w:r>
              <w:rPr>
                <w:rFonts w:ascii="Times New Roman"/>
                <w:color w:val="auto"/>
                <w:sz w:val="21"/>
              </w:rPr>
              <w:t>0.8%</w:t>
            </w:r>
          </w:p>
        </w:tc>
        <w:tc>
          <w:tcPr>
            <w:tcW w:w="2042" w:type="dxa"/>
          </w:tcPr>
          <w:p>
            <w:pPr>
              <w:pStyle w:val="30"/>
              <w:spacing w:line="356" w:lineRule="auto"/>
              <w:jc w:val="center"/>
              <w:rPr>
                <w:rFonts w:ascii="Times New Roman"/>
                <w:color w:val="auto"/>
                <w:sz w:val="21"/>
              </w:rPr>
            </w:pPr>
            <w:r>
              <w:rPr>
                <w:rFonts w:ascii="Times New Roman"/>
                <w:color w:val="auto"/>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80" w:type="dxa"/>
          </w:tcPr>
          <w:p>
            <w:pPr>
              <w:pStyle w:val="30"/>
              <w:spacing w:line="356" w:lineRule="auto"/>
              <w:rPr>
                <w:rFonts w:ascii="Times New Roman"/>
                <w:color w:val="auto"/>
                <w:sz w:val="21"/>
              </w:rPr>
            </w:pPr>
            <w:r>
              <w:rPr>
                <w:rFonts w:ascii="Times New Roman"/>
                <w:color w:val="auto"/>
                <w:sz w:val="21"/>
              </w:rPr>
              <w:t>500-1000</w:t>
            </w:r>
          </w:p>
        </w:tc>
        <w:tc>
          <w:tcPr>
            <w:tcW w:w="2042" w:type="dxa"/>
          </w:tcPr>
          <w:p>
            <w:pPr>
              <w:pStyle w:val="30"/>
              <w:spacing w:line="356" w:lineRule="auto"/>
              <w:jc w:val="center"/>
              <w:rPr>
                <w:rFonts w:ascii="Times New Roman"/>
                <w:color w:val="auto"/>
                <w:sz w:val="21"/>
              </w:rPr>
            </w:pPr>
            <w:r>
              <w:rPr>
                <w:rFonts w:ascii="Times New Roman"/>
                <w:color w:val="auto"/>
                <w:sz w:val="21"/>
              </w:rPr>
              <w:t>0.8%</w:t>
            </w:r>
          </w:p>
        </w:tc>
        <w:tc>
          <w:tcPr>
            <w:tcW w:w="2042" w:type="dxa"/>
          </w:tcPr>
          <w:p>
            <w:pPr>
              <w:pStyle w:val="30"/>
              <w:spacing w:line="356" w:lineRule="auto"/>
              <w:jc w:val="center"/>
              <w:rPr>
                <w:rFonts w:ascii="Times New Roman"/>
                <w:color w:val="auto"/>
                <w:sz w:val="21"/>
              </w:rPr>
            </w:pPr>
            <w:r>
              <w:rPr>
                <w:rFonts w:ascii="Times New Roman"/>
                <w:color w:val="auto"/>
                <w:sz w:val="21"/>
              </w:rPr>
              <w:t>0.45%</w:t>
            </w:r>
          </w:p>
        </w:tc>
        <w:tc>
          <w:tcPr>
            <w:tcW w:w="2042" w:type="dxa"/>
          </w:tcPr>
          <w:p>
            <w:pPr>
              <w:pStyle w:val="30"/>
              <w:spacing w:line="356" w:lineRule="auto"/>
              <w:jc w:val="center"/>
              <w:rPr>
                <w:rFonts w:ascii="Times New Roman"/>
                <w:color w:val="auto"/>
                <w:sz w:val="21"/>
              </w:rPr>
            </w:pPr>
            <w:r>
              <w:rPr>
                <w:rFonts w:ascii="Times New Roman"/>
                <w:color w:val="auto"/>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80" w:type="dxa"/>
          </w:tcPr>
          <w:p>
            <w:pPr>
              <w:pStyle w:val="30"/>
              <w:spacing w:line="356" w:lineRule="auto"/>
              <w:rPr>
                <w:rFonts w:ascii="Times New Roman"/>
                <w:color w:val="auto"/>
                <w:sz w:val="21"/>
              </w:rPr>
            </w:pPr>
            <w:r>
              <w:rPr>
                <w:rFonts w:ascii="Times New Roman"/>
                <w:color w:val="auto"/>
                <w:sz w:val="21"/>
              </w:rPr>
              <w:t>1000-5000</w:t>
            </w:r>
          </w:p>
        </w:tc>
        <w:tc>
          <w:tcPr>
            <w:tcW w:w="2042" w:type="dxa"/>
          </w:tcPr>
          <w:p>
            <w:pPr>
              <w:pStyle w:val="30"/>
              <w:spacing w:line="356" w:lineRule="auto"/>
              <w:jc w:val="center"/>
              <w:rPr>
                <w:rFonts w:ascii="Times New Roman"/>
                <w:color w:val="auto"/>
                <w:sz w:val="21"/>
              </w:rPr>
            </w:pPr>
            <w:r>
              <w:rPr>
                <w:rFonts w:ascii="Times New Roman"/>
                <w:color w:val="auto"/>
                <w:sz w:val="21"/>
              </w:rPr>
              <w:t>0.5%</w:t>
            </w:r>
          </w:p>
        </w:tc>
        <w:tc>
          <w:tcPr>
            <w:tcW w:w="2042" w:type="dxa"/>
          </w:tcPr>
          <w:p>
            <w:pPr>
              <w:pStyle w:val="30"/>
              <w:spacing w:line="356" w:lineRule="auto"/>
              <w:jc w:val="center"/>
              <w:rPr>
                <w:rFonts w:ascii="Times New Roman"/>
                <w:color w:val="auto"/>
                <w:sz w:val="21"/>
              </w:rPr>
            </w:pPr>
            <w:r>
              <w:rPr>
                <w:rFonts w:ascii="Times New Roman"/>
                <w:color w:val="auto"/>
                <w:sz w:val="21"/>
              </w:rPr>
              <w:t>0.25%</w:t>
            </w:r>
          </w:p>
        </w:tc>
        <w:tc>
          <w:tcPr>
            <w:tcW w:w="2042" w:type="dxa"/>
          </w:tcPr>
          <w:p>
            <w:pPr>
              <w:pStyle w:val="30"/>
              <w:spacing w:line="356" w:lineRule="auto"/>
              <w:jc w:val="center"/>
              <w:rPr>
                <w:rFonts w:ascii="Times New Roman"/>
                <w:color w:val="auto"/>
                <w:sz w:val="21"/>
              </w:rPr>
            </w:pPr>
            <w:r>
              <w:rPr>
                <w:rFonts w:ascii="Times New Roman"/>
                <w:color w:val="auto"/>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80" w:type="dxa"/>
          </w:tcPr>
          <w:p>
            <w:pPr>
              <w:pStyle w:val="30"/>
              <w:spacing w:line="356" w:lineRule="auto"/>
              <w:rPr>
                <w:rFonts w:ascii="Times New Roman"/>
                <w:color w:val="auto"/>
                <w:sz w:val="21"/>
              </w:rPr>
            </w:pPr>
            <w:r>
              <w:rPr>
                <w:rFonts w:ascii="Times New Roman"/>
                <w:color w:val="auto"/>
                <w:sz w:val="21"/>
              </w:rPr>
              <w:t>5000-10000</w:t>
            </w:r>
          </w:p>
        </w:tc>
        <w:tc>
          <w:tcPr>
            <w:tcW w:w="2042" w:type="dxa"/>
          </w:tcPr>
          <w:p>
            <w:pPr>
              <w:pStyle w:val="30"/>
              <w:spacing w:line="356" w:lineRule="auto"/>
              <w:jc w:val="center"/>
              <w:rPr>
                <w:rFonts w:ascii="Times New Roman"/>
                <w:color w:val="auto"/>
                <w:sz w:val="21"/>
              </w:rPr>
            </w:pPr>
            <w:r>
              <w:rPr>
                <w:rFonts w:ascii="Times New Roman"/>
                <w:color w:val="auto"/>
                <w:sz w:val="21"/>
              </w:rPr>
              <w:t>0.25%</w:t>
            </w:r>
          </w:p>
        </w:tc>
        <w:tc>
          <w:tcPr>
            <w:tcW w:w="2042" w:type="dxa"/>
          </w:tcPr>
          <w:p>
            <w:pPr>
              <w:pStyle w:val="30"/>
              <w:spacing w:line="356" w:lineRule="auto"/>
              <w:jc w:val="center"/>
              <w:rPr>
                <w:rFonts w:ascii="Times New Roman"/>
                <w:color w:val="auto"/>
                <w:sz w:val="21"/>
              </w:rPr>
            </w:pPr>
            <w:r>
              <w:rPr>
                <w:rFonts w:ascii="Times New Roman"/>
                <w:color w:val="auto"/>
                <w:sz w:val="21"/>
              </w:rPr>
              <w:t>0.1%</w:t>
            </w:r>
          </w:p>
        </w:tc>
        <w:tc>
          <w:tcPr>
            <w:tcW w:w="2042" w:type="dxa"/>
          </w:tcPr>
          <w:p>
            <w:pPr>
              <w:pStyle w:val="30"/>
              <w:spacing w:line="356" w:lineRule="auto"/>
              <w:jc w:val="center"/>
              <w:rPr>
                <w:rFonts w:ascii="Times New Roman"/>
                <w:color w:val="auto"/>
                <w:sz w:val="21"/>
              </w:rPr>
            </w:pPr>
            <w:r>
              <w:rPr>
                <w:rFonts w:ascii="Times New Roman"/>
                <w:color w:val="auto"/>
                <w:sz w:val="21"/>
              </w:rPr>
              <w:t>0.2%</w:t>
            </w:r>
          </w:p>
        </w:tc>
      </w:tr>
    </w:tbl>
    <w:p>
      <w:pPr>
        <w:pStyle w:val="8"/>
        <w:spacing w:line="356" w:lineRule="auto"/>
        <w:ind w:left="0"/>
        <w:rPr>
          <w:color w:val="auto"/>
        </w:rPr>
      </w:pPr>
      <w:r>
        <w:rPr>
          <w:color w:val="auto"/>
        </w:rPr>
        <w:t>注：采购代理服务收费按差额定率累进法计算。</w:t>
      </w:r>
      <w:bookmarkStart w:id="63" w:name="32、采购代理机构银行账户："/>
      <w:bookmarkEnd w:id="63"/>
      <w:bookmarkStart w:id="64" w:name="第三章__服务采购需求"/>
      <w:bookmarkEnd w:id="64"/>
    </w:p>
    <w:p>
      <w:pPr>
        <w:pStyle w:val="8"/>
        <w:spacing w:line="356" w:lineRule="auto"/>
        <w:ind w:left="0"/>
        <w:rPr>
          <w:color w:val="auto"/>
        </w:rPr>
      </w:pPr>
    </w:p>
    <w:p>
      <w:pPr>
        <w:pStyle w:val="8"/>
        <w:spacing w:line="356" w:lineRule="auto"/>
        <w:ind w:left="0"/>
        <w:rPr>
          <w:color w:val="auto"/>
        </w:rPr>
      </w:pPr>
      <w:r>
        <w:rPr>
          <w:rFonts w:ascii="Times New Roman" w:eastAsia="Times New Roman"/>
          <w:color w:val="auto"/>
        </w:rPr>
        <w:t>32</w:t>
      </w:r>
      <w:r>
        <w:rPr>
          <w:color w:val="auto"/>
        </w:rPr>
        <w:t>、采购代理机构银行账户：</w:t>
      </w:r>
      <w:bookmarkStart w:id="65" w:name="33、解释权："/>
      <w:bookmarkEnd w:id="65"/>
      <w:bookmarkStart w:id="66" w:name="开户名称：广西科联招标中心恭城分部"/>
      <w:bookmarkEnd w:id="66"/>
    </w:p>
    <w:p>
      <w:pPr>
        <w:autoSpaceDE/>
        <w:autoSpaceDN/>
        <w:spacing w:after="72" w:afterLines="30" w:line="356" w:lineRule="auto"/>
        <w:ind w:firstLine="422" w:firstLineChars="200"/>
        <w:jc w:val="both"/>
        <w:rPr>
          <w:b/>
          <w:bCs/>
          <w:color w:val="auto"/>
          <w:sz w:val="21"/>
          <w:szCs w:val="21"/>
          <w:lang w:val="en-US"/>
        </w:rPr>
      </w:pPr>
      <w:r>
        <w:rPr>
          <w:rFonts w:hint="eastAsia"/>
          <w:b/>
          <w:bCs/>
          <w:color w:val="auto"/>
          <w:sz w:val="21"/>
          <w:szCs w:val="21"/>
          <w:lang w:val="en-US"/>
        </w:rPr>
        <w:t>户  名：广西润德建筑工程咨询有限公司河池分公司</w:t>
      </w:r>
    </w:p>
    <w:p>
      <w:pPr>
        <w:autoSpaceDE/>
        <w:autoSpaceDN/>
        <w:spacing w:after="72" w:afterLines="30" w:line="356" w:lineRule="auto"/>
        <w:ind w:firstLine="422" w:firstLineChars="200"/>
        <w:jc w:val="both"/>
        <w:rPr>
          <w:b/>
          <w:bCs/>
          <w:color w:val="auto"/>
          <w:sz w:val="21"/>
          <w:szCs w:val="21"/>
          <w:lang w:val="en-US"/>
        </w:rPr>
      </w:pPr>
      <w:r>
        <w:rPr>
          <w:rFonts w:hint="eastAsia"/>
          <w:b/>
          <w:bCs/>
          <w:color w:val="auto"/>
          <w:sz w:val="21"/>
          <w:szCs w:val="21"/>
          <w:lang w:val="en-US"/>
        </w:rPr>
        <w:t>开户行：中国工商银行股份有限公司东兰县支行</w:t>
      </w:r>
    </w:p>
    <w:p>
      <w:pPr>
        <w:autoSpaceDE/>
        <w:autoSpaceDN/>
        <w:spacing w:after="72" w:afterLines="30" w:line="356" w:lineRule="auto"/>
        <w:ind w:firstLine="422" w:firstLineChars="200"/>
        <w:jc w:val="both"/>
        <w:rPr>
          <w:b/>
          <w:bCs/>
          <w:color w:val="auto"/>
          <w:sz w:val="21"/>
          <w:szCs w:val="21"/>
          <w:lang w:val="en-US"/>
        </w:rPr>
      </w:pPr>
      <w:r>
        <w:rPr>
          <w:rFonts w:hint="eastAsia"/>
          <w:b/>
          <w:bCs/>
          <w:color w:val="auto"/>
          <w:sz w:val="21"/>
          <w:szCs w:val="21"/>
          <w:lang w:val="en-US"/>
        </w:rPr>
        <w:t>账  号：2114855009300094808</w:t>
      </w:r>
    </w:p>
    <w:p>
      <w:pPr>
        <w:pStyle w:val="8"/>
        <w:spacing w:line="356" w:lineRule="auto"/>
        <w:ind w:left="0"/>
        <w:rPr>
          <w:color w:val="auto"/>
        </w:rPr>
      </w:pPr>
      <w:r>
        <w:rPr>
          <w:rFonts w:ascii="Times New Roman" w:eastAsia="Times New Roman"/>
          <w:color w:val="auto"/>
        </w:rPr>
        <w:t>33</w:t>
      </w:r>
      <w:r>
        <w:rPr>
          <w:color w:val="auto"/>
        </w:rPr>
        <w:t>、解释权：</w:t>
      </w:r>
    </w:p>
    <w:p>
      <w:pPr>
        <w:pStyle w:val="10"/>
        <w:spacing w:line="356" w:lineRule="auto"/>
        <w:ind w:left="0" w:firstLine="420" w:firstLineChars="200"/>
        <w:rPr>
          <w:color w:val="auto"/>
        </w:rPr>
      </w:pPr>
      <w:r>
        <w:rPr>
          <w:color w:val="auto"/>
        </w:rPr>
        <w:t>本竞争性</w:t>
      </w:r>
      <w:r>
        <w:rPr>
          <w:rFonts w:hint="eastAsia"/>
          <w:color w:val="auto"/>
          <w:lang w:eastAsia="zh-CN"/>
        </w:rPr>
        <w:t>谈判</w:t>
      </w:r>
      <w:r>
        <w:rPr>
          <w:color w:val="auto"/>
        </w:rPr>
        <w:t>文件是根据《中华人民共和国政府采购法》、《政府采购非招标采购方式管理办法》政府采购管理有关规定编制，本竞争性</w:t>
      </w:r>
      <w:r>
        <w:rPr>
          <w:rFonts w:hint="eastAsia"/>
          <w:color w:val="auto"/>
          <w:lang w:eastAsia="zh-CN"/>
        </w:rPr>
        <w:t>谈判</w:t>
      </w:r>
      <w:r>
        <w:rPr>
          <w:color w:val="auto"/>
        </w:rPr>
        <w:t>文件的解释权属于采购代理机构。</w:t>
      </w:r>
    </w:p>
    <w:p>
      <w:pPr>
        <w:pStyle w:val="10"/>
        <w:spacing w:line="356" w:lineRule="auto"/>
        <w:ind w:left="0"/>
        <w:rPr>
          <w:color w:val="auto"/>
        </w:rPr>
      </w:pPr>
      <w:bookmarkStart w:id="67" w:name="34、监督管理机构：恭城瑶族自治县政府采购办公室______电话：0773-82"/>
      <w:bookmarkEnd w:id="67"/>
      <w:r>
        <w:rPr>
          <w:rFonts w:ascii="Times New Roman" w:eastAsia="Times New Roman"/>
          <w:b/>
          <w:color w:val="auto"/>
        </w:rPr>
        <w:t>34</w:t>
      </w:r>
      <w:r>
        <w:rPr>
          <w:b/>
          <w:color w:val="auto"/>
        </w:rPr>
        <w:t>、监督管理机构：</w:t>
      </w:r>
      <w:r>
        <w:rPr>
          <w:rFonts w:hint="eastAsia"/>
          <w:color w:val="auto"/>
        </w:rPr>
        <w:t>东兰县政府采购管理办公室            联系电话：</w:t>
      </w:r>
      <w:r>
        <w:rPr>
          <w:color w:val="auto"/>
        </w:rPr>
        <w:t>0778-6328633</w:t>
      </w:r>
      <w:r>
        <w:rPr>
          <w:rFonts w:hint="eastAsia"/>
          <w:color w:val="auto"/>
        </w:rPr>
        <w:t xml:space="preserve"> </w:t>
      </w:r>
    </w:p>
    <w:p>
      <w:pPr>
        <w:spacing w:line="356" w:lineRule="auto"/>
        <w:rPr>
          <w:color w:val="auto"/>
        </w:rPr>
      </w:pPr>
      <w:r>
        <w:rPr>
          <w:color w:val="auto"/>
        </w:rPr>
        <w:br w:type="page"/>
      </w:r>
    </w:p>
    <w:p>
      <w:pPr>
        <w:pStyle w:val="3"/>
        <w:tabs>
          <w:tab w:val="left" w:pos="1279"/>
        </w:tabs>
        <w:spacing w:line="356" w:lineRule="auto"/>
        <w:ind w:right="0"/>
        <w:rPr>
          <w:color w:val="auto"/>
        </w:rPr>
      </w:pPr>
      <w:bookmarkStart w:id="68" w:name="_Toc2359"/>
      <w:r>
        <w:rPr>
          <w:color w:val="auto"/>
        </w:rPr>
        <w:t>第三章</w:t>
      </w:r>
      <w:r>
        <w:rPr>
          <w:color w:val="auto"/>
        </w:rPr>
        <w:tab/>
      </w:r>
      <w:r>
        <w:rPr>
          <w:color w:val="auto"/>
        </w:rPr>
        <w:t>服务采购需求</w:t>
      </w:r>
      <w:bookmarkEnd w:id="68"/>
    </w:p>
    <w:p>
      <w:pPr>
        <w:adjustRightInd w:val="0"/>
        <w:spacing w:line="356" w:lineRule="auto"/>
        <w:rPr>
          <w:b/>
          <w:color w:val="auto"/>
          <w:szCs w:val="21"/>
        </w:rPr>
      </w:pPr>
      <w:r>
        <w:rPr>
          <w:rFonts w:hint="eastAsia"/>
          <w:b/>
          <w:color w:val="auto"/>
          <w:szCs w:val="21"/>
        </w:rPr>
        <w:t>说明：</w:t>
      </w:r>
    </w:p>
    <w:p>
      <w:pPr>
        <w:adjustRightInd w:val="0"/>
        <w:spacing w:line="356" w:lineRule="auto"/>
        <w:ind w:left="6" w:firstLine="431"/>
        <w:rPr>
          <w:color w:val="auto"/>
          <w:sz w:val="21"/>
          <w:szCs w:val="21"/>
        </w:rPr>
      </w:pPr>
      <w:r>
        <w:rPr>
          <w:rFonts w:hint="eastAsia"/>
          <w:color w:val="auto"/>
          <w:sz w:val="21"/>
          <w:szCs w:val="21"/>
        </w:rPr>
        <w:t>1、本项目需求一览表中的内容为实质性要求和条件，不满足将导致投标无效。</w:t>
      </w:r>
    </w:p>
    <w:p>
      <w:pPr>
        <w:adjustRightInd w:val="0"/>
        <w:spacing w:line="356" w:lineRule="auto"/>
        <w:ind w:left="6" w:firstLine="431"/>
        <w:rPr>
          <w:color w:val="auto"/>
          <w:sz w:val="21"/>
          <w:szCs w:val="21"/>
        </w:rPr>
      </w:pPr>
      <w:r>
        <w:rPr>
          <w:rFonts w:hint="eastAsia"/>
          <w:color w:val="auto"/>
          <w:sz w:val="21"/>
          <w:szCs w:val="21"/>
        </w:rPr>
        <w:t>2、本项目需求一览表中内容如与第</w:t>
      </w:r>
      <w:r>
        <w:rPr>
          <w:rFonts w:hint="eastAsia"/>
          <w:color w:val="auto"/>
          <w:sz w:val="21"/>
          <w:szCs w:val="21"/>
          <w:lang w:val="en-US" w:eastAsia="zh-CN"/>
        </w:rPr>
        <w:t>五</w:t>
      </w:r>
      <w:r>
        <w:rPr>
          <w:rFonts w:hint="eastAsia"/>
          <w:color w:val="auto"/>
          <w:sz w:val="21"/>
          <w:szCs w:val="21"/>
        </w:rPr>
        <w:t>章“政府采购合同（合同主要条款及格式）”相关条款不一致的，以本表为准。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45"/>
        <w:gridCol w:w="79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6" w:type="dxa"/>
            <w:gridSpan w:val="4"/>
            <w:vAlign w:val="center"/>
          </w:tcPr>
          <w:p>
            <w:pPr>
              <w:spacing w:line="356" w:lineRule="auto"/>
              <w:rPr>
                <w:color w:val="auto"/>
                <w:szCs w:val="21"/>
              </w:rPr>
            </w:pPr>
            <w:r>
              <w:rPr>
                <w:rFonts w:cs="Arial"/>
                <w:b/>
                <w:color w:val="auto"/>
                <w:szCs w:val="21"/>
              </w:rPr>
              <w:t>一、项目</w:t>
            </w:r>
            <w:r>
              <w:rPr>
                <w:rFonts w:hint="eastAsia" w:cs="Arial"/>
                <w:b/>
                <w:color w:val="auto"/>
                <w:szCs w:val="21"/>
              </w:rPr>
              <w:t>服务</w:t>
            </w:r>
            <w:r>
              <w:rPr>
                <w:rFonts w:cs="Arial"/>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pStyle w:val="12"/>
              <w:snapToGrid w:val="0"/>
              <w:spacing w:line="356" w:lineRule="auto"/>
              <w:jc w:val="center"/>
              <w:rPr>
                <w:rFonts w:cs="Arial"/>
                <w:b/>
                <w:color w:val="auto"/>
                <w:szCs w:val="21"/>
              </w:rPr>
            </w:pPr>
            <w:r>
              <w:rPr>
                <w:rFonts w:hint="eastAsia" w:cs="Arial"/>
                <w:b/>
                <w:color w:val="auto"/>
                <w:szCs w:val="21"/>
              </w:rPr>
              <w:t>项号</w:t>
            </w:r>
          </w:p>
        </w:tc>
        <w:tc>
          <w:tcPr>
            <w:tcW w:w="1045" w:type="dxa"/>
            <w:vAlign w:val="center"/>
          </w:tcPr>
          <w:p>
            <w:pPr>
              <w:pStyle w:val="12"/>
              <w:snapToGrid w:val="0"/>
              <w:spacing w:line="356" w:lineRule="auto"/>
              <w:jc w:val="center"/>
              <w:rPr>
                <w:rFonts w:cs="Arial"/>
                <w:b/>
                <w:color w:val="auto"/>
                <w:szCs w:val="21"/>
              </w:rPr>
            </w:pPr>
            <w:r>
              <w:rPr>
                <w:rFonts w:cs="Arial"/>
                <w:b/>
                <w:color w:val="auto"/>
                <w:szCs w:val="21"/>
              </w:rPr>
              <w:t>采购内容</w:t>
            </w:r>
          </w:p>
        </w:tc>
        <w:tc>
          <w:tcPr>
            <w:tcW w:w="798" w:type="dxa"/>
            <w:vAlign w:val="center"/>
          </w:tcPr>
          <w:p>
            <w:pPr>
              <w:pStyle w:val="12"/>
              <w:snapToGrid w:val="0"/>
              <w:spacing w:line="356" w:lineRule="auto"/>
              <w:jc w:val="center"/>
              <w:rPr>
                <w:rFonts w:cs="Arial"/>
                <w:b/>
                <w:color w:val="auto"/>
                <w:szCs w:val="21"/>
              </w:rPr>
            </w:pPr>
            <w:r>
              <w:rPr>
                <w:rFonts w:hint="eastAsia" w:cs="Arial"/>
                <w:b/>
                <w:color w:val="auto"/>
                <w:szCs w:val="21"/>
              </w:rPr>
              <w:t>数量</w:t>
            </w:r>
          </w:p>
        </w:tc>
        <w:tc>
          <w:tcPr>
            <w:tcW w:w="7088" w:type="dxa"/>
            <w:vAlign w:val="center"/>
          </w:tcPr>
          <w:p>
            <w:pPr>
              <w:pStyle w:val="12"/>
              <w:snapToGrid w:val="0"/>
              <w:spacing w:line="356" w:lineRule="auto"/>
              <w:jc w:val="center"/>
              <w:rPr>
                <w:rFonts w:cs="Arial"/>
                <w:b/>
                <w:color w:val="auto"/>
                <w:szCs w:val="21"/>
              </w:rPr>
            </w:pPr>
            <w:r>
              <w:rPr>
                <w:rFonts w:cs="Arial"/>
                <w:b/>
                <w:color w:val="auto"/>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56" w:lineRule="auto"/>
              <w:jc w:val="center"/>
              <w:rPr>
                <w:color w:val="auto"/>
                <w:sz w:val="21"/>
                <w:szCs w:val="21"/>
              </w:rPr>
            </w:pPr>
            <w:r>
              <w:rPr>
                <w:rFonts w:hint="eastAsia"/>
                <w:color w:val="auto"/>
                <w:sz w:val="21"/>
                <w:szCs w:val="21"/>
              </w:rPr>
              <w:t>1</w:t>
            </w:r>
          </w:p>
        </w:tc>
        <w:tc>
          <w:tcPr>
            <w:tcW w:w="1045" w:type="dxa"/>
            <w:vAlign w:val="center"/>
          </w:tcPr>
          <w:p>
            <w:pPr>
              <w:spacing w:line="356" w:lineRule="auto"/>
              <w:jc w:val="center"/>
              <w:rPr>
                <w:rFonts w:hint="eastAsia" w:eastAsia="宋体"/>
                <w:color w:val="auto"/>
                <w:sz w:val="21"/>
                <w:szCs w:val="21"/>
                <w:lang w:eastAsia="zh-CN"/>
              </w:rPr>
            </w:pPr>
            <w:r>
              <w:rPr>
                <w:rFonts w:hint="eastAsia"/>
                <w:color w:val="auto"/>
                <w:sz w:val="21"/>
                <w:szCs w:val="21"/>
                <w:lang w:eastAsia="zh-CN"/>
              </w:rPr>
              <w:t>东兰镇2020年油茶低产林改造项目</w:t>
            </w:r>
          </w:p>
        </w:tc>
        <w:tc>
          <w:tcPr>
            <w:tcW w:w="798" w:type="dxa"/>
            <w:vAlign w:val="center"/>
          </w:tcPr>
          <w:p>
            <w:pPr>
              <w:spacing w:line="356" w:lineRule="auto"/>
              <w:jc w:val="center"/>
              <w:rPr>
                <w:color w:val="auto"/>
                <w:sz w:val="21"/>
                <w:szCs w:val="21"/>
              </w:rPr>
            </w:pPr>
            <w:r>
              <w:rPr>
                <w:rFonts w:hint="eastAsia"/>
                <w:color w:val="auto"/>
                <w:sz w:val="21"/>
                <w:szCs w:val="21"/>
              </w:rPr>
              <w:t>1项</w:t>
            </w:r>
          </w:p>
        </w:tc>
        <w:tc>
          <w:tcPr>
            <w:tcW w:w="7088" w:type="dxa"/>
          </w:tcPr>
          <w:p>
            <w:pPr>
              <w:widowControl/>
              <w:spacing w:line="356" w:lineRule="auto"/>
              <w:rPr>
                <w:b/>
                <w:bCs/>
                <w:color w:val="auto"/>
                <w:sz w:val="21"/>
                <w:szCs w:val="21"/>
              </w:rPr>
            </w:pPr>
            <w:r>
              <w:rPr>
                <w:rFonts w:hint="eastAsia"/>
                <w:b/>
                <w:bCs/>
                <w:color w:val="auto"/>
                <w:sz w:val="21"/>
                <w:szCs w:val="21"/>
              </w:rPr>
              <w:t>一、项目名称</w:t>
            </w:r>
          </w:p>
          <w:p>
            <w:pPr>
              <w:widowControl/>
              <w:spacing w:line="356" w:lineRule="auto"/>
              <w:ind w:firstLine="420" w:firstLineChars="200"/>
              <w:rPr>
                <w:rFonts w:hint="eastAsia"/>
                <w:color w:val="auto"/>
                <w:sz w:val="21"/>
                <w:szCs w:val="21"/>
                <w:lang w:eastAsia="zh-CN"/>
              </w:rPr>
            </w:pPr>
            <w:r>
              <w:rPr>
                <w:rFonts w:hint="eastAsia"/>
                <w:color w:val="auto"/>
                <w:sz w:val="21"/>
                <w:szCs w:val="21"/>
                <w:lang w:eastAsia="zh-CN"/>
              </w:rPr>
              <w:t>东兰镇2020年油茶低产林改造项目</w:t>
            </w:r>
          </w:p>
          <w:p>
            <w:pPr>
              <w:pStyle w:val="14"/>
              <w:keepNext w:val="0"/>
              <w:keepLines w:val="0"/>
              <w:pageBreakBefore w:val="0"/>
              <w:numPr>
                <w:ilvl w:val="0"/>
                <w:numId w:val="3"/>
              </w:numPr>
              <w:kinsoku/>
              <w:wordWrap/>
              <w:overflowPunct/>
              <w:topLinePunct w:val="0"/>
              <w:bidi w:val="0"/>
              <w:adjustRightInd/>
              <w:spacing w:line="356" w:lineRule="auto"/>
              <w:textAlignment w:val="auto"/>
              <w:rPr>
                <w:rFonts w:hint="eastAsia"/>
                <w:b/>
                <w:bCs/>
                <w:color w:val="auto"/>
                <w:sz w:val="21"/>
                <w:szCs w:val="21"/>
                <w:lang w:val="en-US" w:eastAsia="zh-CN"/>
              </w:rPr>
            </w:pPr>
            <w:r>
              <w:rPr>
                <w:rFonts w:hint="eastAsia"/>
                <w:b/>
                <w:bCs/>
                <w:color w:val="auto"/>
                <w:sz w:val="21"/>
                <w:szCs w:val="21"/>
                <w:lang w:val="en-US" w:eastAsia="zh-CN"/>
              </w:rPr>
              <w:t>服务</w:t>
            </w:r>
            <w:r>
              <w:rPr>
                <w:rFonts w:hint="eastAsia" w:ascii="宋体" w:hAnsi="宋体" w:eastAsia="宋体" w:cs="宋体"/>
                <w:b/>
                <w:bCs/>
                <w:color w:val="auto"/>
                <w:sz w:val="21"/>
                <w:szCs w:val="21"/>
                <w:lang w:val="en-US" w:eastAsia="zh-CN" w:bidi="zh-CN"/>
              </w:rPr>
              <w:t>规模</w:t>
            </w:r>
            <w:r>
              <w:rPr>
                <w:rFonts w:hint="eastAsia" w:cs="宋体"/>
                <w:b/>
                <w:bCs/>
                <w:color w:val="auto"/>
                <w:sz w:val="21"/>
                <w:szCs w:val="21"/>
                <w:lang w:val="en-US" w:eastAsia="zh-CN" w:bidi="zh-CN"/>
              </w:rPr>
              <w:t>、</w:t>
            </w:r>
            <w:r>
              <w:rPr>
                <w:rFonts w:hint="eastAsia"/>
                <w:b/>
                <w:bCs/>
                <w:color w:val="auto"/>
                <w:sz w:val="21"/>
                <w:szCs w:val="21"/>
                <w:lang w:val="en-US" w:eastAsia="zh-CN"/>
              </w:rPr>
              <w:t>内容要求及地点</w:t>
            </w:r>
          </w:p>
          <w:p>
            <w:pPr>
              <w:pStyle w:val="14"/>
              <w:keepNext w:val="0"/>
              <w:keepLines w:val="0"/>
              <w:pageBreakBefore w:val="0"/>
              <w:numPr>
                <w:ilvl w:val="0"/>
                <w:numId w:val="0"/>
              </w:numPr>
              <w:kinsoku/>
              <w:wordWrap/>
              <w:overflowPunct/>
              <w:topLinePunct w:val="0"/>
              <w:bidi w:val="0"/>
              <w:adjustRightInd/>
              <w:spacing w:line="356" w:lineRule="auto"/>
              <w:ind w:firstLine="422" w:firstLineChars="200"/>
              <w:textAlignment w:val="auto"/>
              <w:rPr>
                <w:rFonts w:hint="eastAsia" w:ascii="宋体" w:hAnsi="宋体" w:eastAsia="宋体" w:cs="宋体"/>
                <w:b/>
                <w:bCs/>
                <w:color w:val="auto"/>
                <w:sz w:val="21"/>
                <w:szCs w:val="21"/>
                <w:lang w:val="en-US" w:eastAsia="zh-CN" w:bidi="zh-CN"/>
              </w:rPr>
            </w:pPr>
            <w:r>
              <w:rPr>
                <w:rFonts w:hint="eastAsia" w:cs="宋体"/>
                <w:b/>
                <w:bCs/>
                <w:color w:val="auto"/>
                <w:sz w:val="21"/>
                <w:szCs w:val="21"/>
                <w:lang w:val="en-US" w:eastAsia="zh-CN" w:bidi="zh-CN"/>
              </w:rPr>
              <w:t>1、服务</w:t>
            </w:r>
            <w:r>
              <w:rPr>
                <w:rFonts w:hint="eastAsia" w:ascii="宋体" w:hAnsi="宋体" w:eastAsia="宋体" w:cs="宋体"/>
                <w:b/>
                <w:bCs/>
                <w:color w:val="auto"/>
                <w:sz w:val="21"/>
                <w:szCs w:val="21"/>
                <w:lang w:val="en-US" w:eastAsia="zh-CN" w:bidi="zh-CN"/>
              </w:rPr>
              <w:t>规模</w:t>
            </w:r>
          </w:p>
          <w:p>
            <w:pPr>
              <w:pStyle w:val="14"/>
              <w:keepNext w:val="0"/>
              <w:keepLines w:val="0"/>
              <w:pageBreakBefore w:val="0"/>
              <w:numPr>
                <w:ilvl w:val="0"/>
                <w:numId w:val="0"/>
              </w:numPr>
              <w:kinsoku/>
              <w:wordWrap/>
              <w:overflowPunct/>
              <w:topLinePunct w:val="0"/>
              <w:bidi w:val="0"/>
              <w:adjustRightInd/>
              <w:spacing w:line="356" w:lineRule="auto"/>
              <w:ind w:firstLine="420" w:firstLineChars="200"/>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东兰镇2020年油茶低产林改造项目有 2136亩。其中东兰镇拉岜村 240亩、东兰镇江洞村945亩、东兰镇那亨村609亩、东兰镇同拉村180亩、东兰镇委荣村162亩。</w:t>
            </w:r>
          </w:p>
          <w:p>
            <w:pPr>
              <w:pStyle w:val="14"/>
              <w:keepNext w:val="0"/>
              <w:keepLines w:val="0"/>
              <w:pageBreakBefore w:val="0"/>
              <w:numPr>
                <w:ilvl w:val="0"/>
                <w:numId w:val="0"/>
              </w:numPr>
              <w:kinsoku/>
              <w:wordWrap/>
              <w:overflowPunct/>
              <w:topLinePunct w:val="0"/>
              <w:bidi w:val="0"/>
              <w:adjustRightInd/>
              <w:spacing w:line="356" w:lineRule="auto"/>
              <w:ind w:firstLine="422" w:firstLineChars="200"/>
              <w:textAlignment w:val="auto"/>
              <w:rPr>
                <w:rFonts w:hint="eastAsia"/>
                <w:b/>
                <w:bCs/>
                <w:color w:val="auto"/>
                <w:sz w:val="21"/>
                <w:szCs w:val="21"/>
                <w:lang w:val="en-US" w:eastAsia="zh-CN"/>
              </w:rPr>
            </w:pPr>
            <w:r>
              <w:rPr>
                <w:rFonts w:hint="eastAsia" w:cs="宋体"/>
                <w:b/>
                <w:bCs/>
                <w:color w:val="auto"/>
                <w:sz w:val="21"/>
                <w:szCs w:val="21"/>
                <w:lang w:val="en-US" w:eastAsia="zh-CN" w:bidi="zh-CN"/>
              </w:rPr>
              <w:t>2、服务</w:t>
            </w:r>
            <w:r>
              <w:rPr>
                <w:rFonts w:hint="eastAsia"/>
                <w:b/>
                <w:bCs/>
                <w:color w:val="auto"/>
                <w:sz w:val="21"/>
                <w:szCs w:val="21"/>
                <w:lang w:val="en-US" w:eastAsia="zh-CN"/>
              </w:rPr>
              <w:t>内容要求</w:t>
            </w:r>
          </w:p>
          <w:p>
            <w:pPr>
              <w:pStyle w:val="47"/>
              <w:keepNext w:val="0"/>
              <w:keepLines w:val="0"/>
              <w:widowControl w:val="0"/>
              <w:shd w:val="clear" w:color="auto" w:fill="auto"/>
              <w:tabs>
                <w:tab w:val="left" w:pos="1335"/>
              </w:tabs>
              <w:bidi w:val="0"/>
              <w:spacing w:before="0" w:after="0" w:line="530" w:lineRule="exact"/>
              <w:ind w:left="0" w:leftChars="0" w:right="0" w:firstLine="422" w:firstLineChars="200"/>
              <w:jc w:val="both"/>
              <w:rPr>
                <w:rFonts w:hint="eastAsia" w:ascii="宋体" w:hAnsi="宋体" w:eastAsia="宋体" w:cs="宋体"/>
                <w:b/>
                <w:bCs/>
                <w:color w:val="auto"/>
                <w:sz w:val="21"/>
                <w:szCs w:val="21"/>
                <w:u w:val="none"/>
                <w:shd w:val="clear"/>
                <w:lang w:val="en-US" w:eastAsia="zh-CN" w:bidi="zh-CN"/>
              </w:rPr>
            </w:pPr>
            <w:r>
              <w:rPr>
                <w:rFonts w:hint="eastAsia" w:cs="宋体"/>
                <w:b/>
                <w:bCs/>
                <w:color w:val="auto"/>
                <w:sz w:val="21"/>
                <w:szCs w:val="21"/>
                <w:u w:val="none"/>
                <w:shd w:val="clear"/>
                <w:lang w:val="en-US" w:eastAsia="zh-CN" w:bidi="zh-CN"/>
              </w:rPr>
              <w:t>（1）</w:t>
            </w:r>
            <w:r>
              <w:rPr>
                <w:rFonts w:hint="eastAsia" w:ascii="宋体" w:hAnsi="宋体" w:eastAsia="宋体" w:cs="宋体"/>
                <w:b/>
                <w:bCs/>
                <w:color w:val="auto"/>
                <w:sz w:val="21"/>
                <w:szCs w:val="21"/>
                <w:u w:val="none"/>
                <w:shd w:val="clear"/>
                <w:lang w:val="en-US" w:eastAsia="zh-CN" w:bidi="zh-CN"/>
              </w:rPr>
              <w:t>抚育措施</w:t>
            </w:r>
          </w:p>
          <w:p>
            <w:pPr>
              <w:pStyle w:val="47"/>
              <w:keepNext w:val="0"/>
              <w:keepLines w:val="0"/>
              <w:widowControl w:val="0"/>
              <w:shd w:val="clear" w:color="auto" w:fill="auto"/>
              <w:tabs>
                <w:tab w:val="left" w:pos="1440"/>
              </w:tabs>
              <w:bidi w:val="0"/>
              <w:spacing w:before="0" w:after="0" w:line="360" w:lineRule="auto"/>
              <w:ind w:right="0"/>
              <w:jc w:val="left"/>
              <w:rPr>
                <w:rFonts w:hint="eastAsia" w:ascii="宋体" w:hAnsi="宋体" w:eastAsia="宋体" w:cs="宋体"/>
                <w:color w:val="auto"/>
                <w:sz w:val="21"/>
                <w:szCs w:val="21"/>
                <w:u w:val="none"/>
                <w:shd w:val="clear"/>
                <w:lang w:val="en-US" w:eastAsia="zh-CN" w:bidi="zh-CN"/>
              </w:rPr>
            </w:pPr>
            <w:bookmarkStart w:id="69" w:name="bookmark38"/>
            <w:r>
              <w:rPr>
                <w:rFonts w:hint="eastAsia" w:ascii="宋体" w:hAnsi="宋体" w:eastAsia="宋体" w:cs="宋体"/>
                <w:color w:val="auto"/>
                <w:sz w:val="21"/>
                <w:szCs w:val="21"/>
                <w:u w:val="none"/>
                <w:shd w:val="clear"/>
                <w:lang w:val="en-US" w:eastAsia="zh-CN" w:bidi="zh-CN"/>
              </w:rPr>
              <w:t>（</w:t>
            </w:r>
            <w:bookmarkEnd w:id="69"/>
            <w:r>
              <w:rPr>
                <w:rFonts w:hint="eastAsia" w:ascii="宋体" w:hAnsi="宋体" w:eastAsia="宋体" w:cs="宋体"/>
                <w:color w:val="auto"/>
                <w:sz w:val="21"/>
                <w:szCs w:val="21"/>
                <w:u w:val="none"/>
                <w:shd w:val="clear"/>
                <w:lang w:val="en-US" w:eastAsia="zh-CN" w:bidi="zh-CN"/>
              </w:rPr>
              <w:t>一）密林疏伐：对过密的油茶纯林要通过疏伐调整密度， 要求植株之间不交叉、不拥挤，调整后每亩保留100株左右，郁闭度在</w:t>
            </w:r>
            <w:r>
              <w:rPr>
                <w:rFonts w:hint="eastAsia" w:ascii="宋体" w:hAnsi="宋体" w:eastAsia="宋体" w:cs="宋体"/>
                <w:color w:val="auto"/>
                <w:sz w:val="21"/>
                <w:szCs w:val="21"/>
                <w:u w:val="none"/>
                <w:shd w:val="clear"/>
                <w:lang w:val="en-US" w:eastAsia="en-US" w:bidi="zh-CN"/>
              </w:rPr>
              <w:t>0.7</w:t>
            </w:r>
            <w:r>
              <w:rPr>
                <w:rFonts w:hint="eastAsia" w:ascii="宋体" w:hAnsi="宋体" w:eastAsia="宋体" w:cs="宋体"/>
                <w:color w:val="auto"/>
                <w:sz w:val="21"/>
                <w:szCs w:val="21"/>
                <w:u w:val="none"/>
                <w:shd w:val="clear"/>
                <w:lang w:val="en-US" w:eastAsia="zh-CN" w:bidi="zh-CN"/>
              </w:rPr>
              <w:t>〜</w:t>
            </w:r>
            <w:r>
              <w:rPr>
                <w:rFonts w:hint="eastAsia" w:ascii="宋体" w:hAnsi="宋体" w:eastAsia="宋体" w:cs="宋体"/>
                <w:color w:val="auto"/>
                <w:sz w:val="21"/>
                <w:szCs w:val="21"/>
                <w:u w:val="none"/>
                <w:shd w:val="clear"/>
                <w:lang w:val="en-US" w:eastAsia="en-US" w:bidi="zh-CN"/>
              </w:rPr>
              <w:t>0.8,</w:t>
            </w:r>
            <w:r>
              <w:rPr>
                <w:rFonts w:hint="eastAsia" w:ascii="宋体" w:hAnsi="宋体" w:eastAsia="宋体" w:cs="宋体"/>
                <w:color w:val="auto"/>
                <w:sz w:val="21"/>
                <w:szCs w:val="21"/>
                <w:u w:val="none"/>
                <w:shd w:val="clear"/>
                <w:lang w:val="en-US" w:eastAsia="zh-CN" w:bidi="zh-CN"/>
              </w:rPr>
              <w:t>使林分内保持合理的透光度。本项工序在实施</w:t>
            </w:r>
            <w:r>
              <w:rPr>
                <w:rFonts w:hint="eastAsia" w:ascii="宋体" w:hAnsi="宋体" w:eastAsia="宋体" w:cs="宋体"/>
                <w:color w:val="auto"/>
                <w:sz w:val="21"/>
                <w:szCs w:val="21"/>
                <w:u w:val="none"/>
                <w:shd w:val="clear"/>
                <w:lang w:val="zh-CN" w:eastAsia="zh-CN" w:bidi="zh-CN"/>
              </w:rPr>
              <w:t>第一年</w:t>
            </w:r>
            <w:r>
              <w:rPr>
                <w:rFonts w:hint="eastAsia" w:ascii="宋体" w:hAnsi="宋体" w:eastAsia="宋体" w:cs="宋体"/>
                <w:color w:val="auto"/>
                <w:sz w:val="21"/>
                <w:szCs w:val="21"/>
                <w:u w:val="none"/>
                <w:shd w:val="clear"/>
                <w:lang w:val="en-US" w:eastAsia="zh-CN" w:bidi="zh-CN"/>
              </w:rPr>
              <w:t>2020年8月底前完成。</w:t>
            </w:r>
          </w:p>
          <w:p>
            <w:pPr>
              <w:pStyle w:val="47"/>
              <w:keepNext w:val="0"/>
              <w:keepLines w:val="0"/>
              <w:widowControl w:val="0"/>
              <w:shd w:val="clear" w:color="auto" w:fill="auto"/>
              <w:tabs>
                <w:tab w:val="left" w:pos="1440"/>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bookmarkStart w:id="70" w:name="bookmark39"/>
            <w:r>
              <w:rPr>
                <w:rFonts w:hint="eastAsia" w:ascii="宋体" w:hAnsi="宋体" w:eastAsia="宋体" w:cs="宋体"/>
                <w:color w:val="auto"/>
                <w:sz w:val="21"/>
                <w:szCs w:val="21"/>
                <w:u w:val="none"/>
                <w:shd w:val="clear"/>
                <w:lang w:val="en-US" w:eastAsia="zh-CN" w:bidi="zh-CN"/>
              </w:rPr>
              <w:t>（</w:t>
            </w:r>
            <w:bookmarkEnd w:id="70"/>
            <w:r>
              <w:rPr>
                <w:rFonts w:hint="eastAsia" w:ascii="宋体" w:hAnsi="宋体" w:eastAsia="宋体" w:cs="宋体"/>
                <w:color w:val="auto"/>
                <w:sz w:val="21"/>
                <w:szCs w:val="21"/>
                <w:u w:val="none"/>
                <w:shd w:val="clear"/>
                <w:lang w:val="en-US" w:eastAsia="zh-CN" w:bidi="zh-CN"/>
              </w:rPr>
              <w:t>二）修剪整形：实施第一年，在密林疏伐时对保留植株进 行修剪整形，要求剪除枯枝、病虫枝、重叠枝、过密枝、交叉枝、寄生枝、细弱内膛枝、脚枝等。修剪时要因树制宜、剪密留稀，去弱留强，形成合理的树体结构。本项工序在实施第一年2020年8月底前完成。</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bookmarkStart w:id="71" w:name="bookmark40"/>
            <w:r>
              <w:rPr>
                <w:rFonts w:hint="eastAsia" w:ascii="宋体" w:hAnsi="宋体" w:eastAsia="宋体" w:cs="宋体"/>
                <w:color w:val="auto"/>
                <w:sz w:val="21"/>
                <w:szCs w:val="21"/>
                <w:u w:val="none"/>
                <w:shd w:val="clear"/>
                <w:lang w:val="en-US" w:eastAsia="zh-CN" w:bidi="zh-CN"/>
              </w:rPr>
              <w:t>（</w:t>
            </w:r>
            <w:bookmarkEnd w:id="71"/>
            <w:r>
              <w:rPr>
                <w:rFonts w:hint="eastAsia" w:ascii="宋体" w:hAnsi="宋体" w:eastAsia="宋体" w:cs="宋体"/>
                <w:color w:val="auto"/>
                <w:sz w:val="21"/>
                <w:szCs w:val="21"/>
                <w:u w:val="none"/>
                <w:shd w:val="clear"/>
                <w:lang w:val="en-US" w:eastAsia="zh-CN" w:bidi="zh-CN"/>
              </w:rPr>
              <w:t>三）林地清理：对油茶林内灌木、杂草、树体上的寄生植 物和其他混生的用材林、经济果木林树种进行彻底的伐除。老、残、病株一并砍掉。本项工序分两次完成：第一次在2020年8月底前完成；第二次在2021年</w:t>
            </w:r>
            <w:r>
              <w:rPr>
                <w:rFonts w:hint="eastAsia" w:cs="宋体"/>
                <w:color w:val="auto"/>
                <w:sz w:val="21"/>
                <w:szCs w:val="21"/>
                <w:u w:val="none"/>
                <w:shd w:val="clear"/>
                <w:lang w:val="en-US" w:eastAsia="zh-CN" w:bidi="zh-CN"/>
              </w:rPr>
              <w:t>4</w:t>
            </w:r>
            <w:r>
              <w:rPr>
                <w:rFonts w:hint="eastAsia" w:ascii="宋体" w:hAnsi="宋体" w:eastAsia="宋体" w:cs="宋体"/>
                <w:color w:val="auto"/>
                <w:sz w:val="21"/>
                <w:szCs w:val="21"/>
                <w:u w:val="none"/>
                <w:shd w:val="clear"/>
                <w:lang w:val="en-US" w:eastAsia="zh-CN" w:bidi="zh-CN"/>
              </w:rPr>
              <w:t>月底前完成。</w:t>
            </w:r>
          </w:p>
          <w:p>
            <w:pPr>
              <w:pStyle w:val="47"/>
              <w:keepNext w:val="0"/>
              <w:keepLines w:val="0"/>
              <w:widowControl w:val="0"/>
              <w:shd w:val="clear" w:color="auto" w:fill="auto"/>
              <w:tabs>
                <w:tab w:val="left" w:pos="1335"/>
              </w:tabs>
              <w:bidi w:val="0"/>
              <w:spacing w:before="0" w:after="0" w:line="530" w:lineRule="exact"/>
              <w:ind w:left="0" w:leftChars="0" w:right="0" w:firstLine="422" w:firstLineChars="200"/>
              <w:jc w:val="both"/>
              <w:rPr>
                <w:rFonts w:hint="eastAsia" w:ascii="宋体" w:hAnsi="宋体" w:eastAsia="宋体" w:cs="宋体"/>
                <w:b/>
                <w:bCs/>
                <w:color w:val="auto"/>
                <w:sz w:val="21"/>
                <w:szCs w:val="21"/>
                <w:u w:val="none"/>
                <w:shd w:val="clear"/>
                <w:lang w:val="en-US" w:eastAsia="zh-CN" w:bidi="zh-CN"/>
              </w:rPr>
            </w:pPr>
            <w:r>
              <w:rPr>
                <w:rFonts w:hint="eastAsia" w:ascii="宋体" w:hAnsi="宋体" w:eastAsia="宋体" w:cs="宋体"/>
                <w:b/>
                <w:bCs/>
                <w:color w:val="auto"/>
                <w:sz w:val="21"/>
                <w:szCs w:val="21"/>
                <w:u w:val="none"/>
                <w:shd w:val="clear"/>
                <w:lang w:val="en-US" w:eastAsia="zh-CN" w:bidi="zh-CN"/>
              </w:rPr>
              <w:t>（2）</w:t>
            </w:r>
            <w:r>
              <w:rPr>
                <w:rFonts w:hint="eastAsia" w:ascii="宋体" w:hAnsi="宋体" w:eastAsia="宋体" w:cs="宋体"/>
                <w:b/>
                <w:bCs/>
                <w:color w:val="auto"/>
                <w:sz w:val="21"/>
                <w:szCs w:val="21"/>
                <w:u w:val="none"/>
                <w:shd w:val="clear"/>
                <w:lang w:val="zh-CN" w:eastAsia="zh-CN" w:bidi="zh-CN"/>
              </w:rPr>
              <w:t>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 xml:space="preserve">（一）施肥原则 </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bookmarkStart w:id="72" w:name="bookmark42"/>
            <w:bookmarkEnd w:id="72"/>
            <w:r>
              <w:rPr>
                <w:rFonts w:hint="eastAsia" w:cs="宋体"/>
                <w:color w:val="auto"/>
                <w:sz w:val="21"/>
                <w:szCs w:val="21"/>
                <w:u w:val="none"/>
                <w:shd w:val="clear"/>
                <w:lang w:val="en-US" w:eastAsia="zh-CN" w:bidi="zh-CN"/>
              </w:rPr>
              <w:t>1.</w:t>
            </w:r>
            <w:r>
              <w:rPr>
                <w:rFonts w:hint="eastAsia" w:ascii="宋体" w:hAnsi="宋体" w:eastAsia="宋体" w:cs="宋体"/>
                <w:color w:val="auto"/>
                <w:sz w:val="21"/>
                <w:szCs w:val="21"/>
                <w:u w:val="none"/>
                <w:shd w:val="clear"/>
                <w:lang w:val="en-US" w:eastAsia="zh-CN" w:bidi="zh-CN"/>
              </w:rPr>
              <w:t>根据当地土壤肥力状况和油茶植株需肥规律，进行科学施肥。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bookmarkStart w:id="73" w:name="bookmark43"/>
            <w:bookmarkEnd w:id="73"/>
            <w:r>
              <w:rPr>
                <w:rFonts w:hint="eastAsia" w:cs="宋体"/>
                <w:color w:val="auto"/>
                <w:sz w:val="21"/>
                <w:szCs w:val="21"/>
                <w:u w:val="none"/>
                <w:shd w:val="clear"/>
                <w:lang w:val="en-US" w:eastAsia="zh-CN" w:bidi="zh-CN"/>
              </w:rPr>
              <w:t>2.</w:t>
            </w:r>
            <w:r>
              <w:rPr>
                <w:rFonts w:hint="eastAsia" w:ascii="宋体" w:hAnsi="宋体" w:eastAsia="宋体" w:cs="宋体"/>
                <w:color w:val="auto"/>
                <w:sz w:val="21"/>
                <w:szCs w:val="21"/>
                <w:u w:val="none"/>
                <w:shd w:val="clear"/>
                <w:lang w:val="en-US" w:eastAsia="zh-CN" w:bidi="zh-CN"/>
              </w:rPr>
              <w:t>以复合肥为主。</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bookmarkStart w:id="74" w:name="bookmark44"/>
            <w:bookmarkEnd w:id="74"/>
            <w:r>
              <w:rPr>
                <w:rFonts w:hint="eastAsia" w:cs="宋体"/>
                <w:color w:val="auto"/>
                <w:sz w:val="21"/>
                <w:szCs w:val="21"/>
                <w:u w:val="none"/>
                <w:shd w:val="clear"/>
                <w:lang w:val="en-US" w:eastAsia="zh-CN" w:bidi="zh-CN"/>
              </w:rPr>
              <w:t>3.</w:t>
            </w:r>
            <w:r>
              <w:rPr>
                <w:rFonts w:hint="eastAsia" w:ascii="宋体" w:hAnsi="宋体" w:eastAsia="宋体" w:cs="宋体"/>
                <w:color w:val="auto"/>
                <w:sz w:val="21"/>
                <w:szCs w:val="21"/>
                <w:u w:val="none"/>
                <w:shd w:val="clear"/>
                <w:lang w:val="en-US" w:eastAsia="zh-CN" w:bidi="zh-CN"/>
              </w:rPr>
              <w:t>一次性精准施肥。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cs="宋体"/>
                <w:color w:val="auto"/>
                <w:sz w:val="21"/>
                <w:szCs w:val="21"/>
                <w:u w:val="none"/>
                <w:shd w:val="clear"/>
                <w:lang w:val="en-US" w:eastAsia="zh-CN" w:bidi="zh-CN"/>
              </w:rPr>
              <w:t>4.</w:t>
            </w:r>
            <w:r>
              <w:rPr>
                <w:rFonts w:hint="eastAsia" w:ascii="宋体" w:hAnsi="宋体" w:eastAsia="宋体" w:cs="宋体"/>
                <w:color w:val="auto"/>
                <w:sz w:val="21"/>
                <w:szCs w:val="21"/>
                <w:u w:val="none"/>
                <w:shd w:val="clear"/>
                <w:lang w:val="en-US" w:eastAsia="zh-CN" w:bidi="zh-CN"/>
              </w:rPr>
              <w:t>每年施用复合肥一次。</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（二）施肥技术</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en-US" w:bidi="zh-CN"/>
              </w:rPr>
              <w:t>1.</w:t>
            </w:r>
            <w:r>
              <w:rPr>
                <w:rFonts w:hint="eastAsia" w:ascii="宋体" w:hAnsi="宋体" w:eastAsia="宋体" w:cs="宋体"/>
                <w:color w:val="auto"/>
                <w:sz w:val="21"/>
                <w:szCs w:val="21"/>
                <w:u w:val="none"/>
                <w:shd w:val="clear"/>
                <w:lang w:val="en-US" w:eastAsia="zh-CN" w:bidi="zh-CN"/>
              </w:rPr>
              <w:t>施肥时间</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施肥在2020</w:t>
            </w:r>
            <w:r>
              <w:rPr>
                <w:rFonts w:hint="eastAsia" w:cs="宋体"/>
                <w:color w:val="auto"/>
                <w:sz w:val="21"/>
                <w:szCs w:val="21"/>
                <w:u w:val="none"/>
                <w:shd w:val="clear"/>
                <w:lang w:val="en-US" w:eastAsia="zh-CN" w:bidi="zh-CN"/>
              </w:rPr>
              <w:t>年</w:t>
            </w:r>
            <w:r>
              <w:rPr>
                <w:rFonts w:hint="eastAsia" w:ascii="宋体" w:hAnsi="宋体" w:eastAsia="宋体" w:cs="宋体"/>
                <w:color w:val="auto"/>
                <w:sz w:val="21"/>
                <w:szCs w:val="21"/>
                <w:u w:val="none"/>
                <w:shd w:val="clear"/>
                <w:lang w:val="en-US" w:eastAsia="zh-CN" w:bidi="zh-CN"/>
              </w:rPr>
              <w:t>10月底前完成。</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 xml:space="preserve">2 </w:t>
            </w:r>
            <w:r>
              <w:rPr>
                <w:rFonts w:hint="eastAsia" w:ascii="宋体" w:hAnsi="宋体" w:eastAsia="宋体" w:cs="宋体"/>
                <w:color w:val="auto"/>
                <w:sz w:val="21"/>
                <w:szCs w:val="21"/>
                <w:u w:val="none"/>
                <w:shd w:val="clear"/>
                <w:lang w:val="zh-CN" w:eastAsia="zh-CN" w:bidi="zh-CN"/>
              </w:rPr>
              <w:t>.施</w:t>
            </w:r>
            <w:r>
              <w:rPr>
                <w:rFonts w:hint="eastAsia" w:ascii="宋体" w:hAnsi="宋体" w:eastAsia="宋体" w:cs="宋体"/>
                <w:color w:val="auto"/>
                <w:sz w:val="21"/>
                <w:szCs w:val="21"/>
                <w:u w:val="none"/>
                <w:shd w:val="clear"/>
                <w:lang w:val="en-US" w:eastAsia="zh-CN" w:bidi="zh-CN"/>
              </w:rPr>
              <w:t>肥种类</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以施复合肥为主，有条件的可施用农家肥。</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3.施肥量</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每亩按100株计算，每株施用复合肥</w:t>
            </w:r>
            <w:r>
              <w:rPr>
                <w:rFonts w:hint="eastAsia" w:ascii="宋体" w:hAnsi="宋体" w:eastAsia="宋体" w:cs="宋体"/>
                <w:color w:val="auto"/>
                <w:sz w:val="21"/>
                <w:szCs w:val="21"/>
                <w:u w:val="none"/>
                <w:shd w:val="clear"/>
                <w:lang w:val="en-US" w:eastAsia="en-US" w:bidi="zh-CN"/>
              </w:rPr>
              <w:t>0.5</w:t>
            </w:r>
            <w:r>
              <w:rPr>
                <w:rFonts w:hint="eastAsia" w:ascii="宋体" w:hAnsi="宋体" w:eastAsia="宋体" w:cs="宋体"/>
                <w:color w:val="auto"/>
                <w:sz w:val="21"/>
                <w:szCs w:val="21"/>
                <w:u w:val="none"/>
                <w:shd w:val="clear"/>
                <w:lang w:val="en-US" w:eastAsia="zh-CN" w:bidi="zh-CN"/>
              </w:rPr>
              <w:t>公斤，亩施用复合肥50公斤。</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en-US" w:bidi="zh-CN"/>
              </w:rPr>
              <w:t xml:space="preserve"> </w:t>
            </w:r>
            <w:r>
              <w:rPr>
                <w:rFonts w:hint="eastAsia" w:ascii="宋体" w:hAnsi="宋体" w:eastAsia="宋体" w:cs="宋体"/>
                <w:color w:val="auto"/>
                <w:sz w:val="21"/>
                <w:szCs w:val="21"/>
                <w:u w:val="none"/>
                <w:shd w:val="clear"/>
                <w:lang w:val="en-US" w:eastAsia="zh-CN" w:bidi="zh-CN"/>
              </w:rPr>
              <w:t>4.施肥方法</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抚育，除草后挖平行沟施肥。在树冠的外缘，挖两条平行条 状沟，沟长60〜</w:t>
            </w:r>
            <w:r>
              <w:rPr>
                <w:rFonts w:hint="eastAsia" w:ascii="宋体" w:hAnsi="宋体" w:eastAsia="宋体" w:cs="宋体"/>
                <w:color w:val="auto"/>
                <w:sz w:val="21"/>
                <w:szCs w:val="21"/>
                <w:u w:val="none"/>
                <w:shd w:val="clear"/>
                <w:lang w:val="en-US" w:eastAsia="en-US" w:bidi="zh-CN"/>
              </w:rPr>
              <w:t>80cm,</w:t>
            </w:r>
            <w:r>
              <w:rPr>
                <w:rFonts w:hint="eastAsia" w:ascii="宋体" w:hAnsi="宋体" w:eastAsia="宋体" w:cs="宋体"/>
                <w:color w:val="auto"/>
                <w:sz w:val="21"/>
                <w:szCs w:val="21"/>
                <w:u w:val="none"/>
                <w:shd w:val="clear"/>
                <w:lang w:val="en-US" w:eastAsia="zh-CN" w:bidi="zh-CN"/>
              </w:rPr>
              <w:t>宽</w:t>
            </w:r>
            <w:r>
              <w:rPr>
                <w:rFonts w:hint="eastAsia" w:ascii="宋体" w:hAnsi="宋体" w:eastAsia="宋体" w:cs="宋体"/>
                <w:color w:val="auto"/>
                <w:sz w:val="21"/>
                <w:szCs w:val="21"/>
                <w:u w:val="none"/>
                <w:shd w:val="clear"/>
                <w:lang w:val="en-US" w:eastAsia="en-US" w:bidi="zh-CN"/>
              </w:rPr>
              <w:t>30cm,</w:t>
            </w:r>
            <w:r>
              <w:rPr>
                <w:rFonts w:hint="eastAsia" w:ascii="宋体" w:hAnsi="宋体" w:eastAsia="宋体" w:cs="宋体"/>
                <w:color w:val="auto"/>
                <w:sz w:val="21"/>
                <w:szCs w:val="21"/>
                <w:u w:val="none"/>
                <w:shd w:val="clear"/>
                <w:lang w:val="en-US" w:eastAsia="zh-CN" w:bidi="zh-CN"/>
              </w:rPr>
              <w:t>深</w:t>
            </w:r>
            <w:r>
              <w:rPr>
                <w:rFonts w:hint="eastAsia" w:ascii="宋体" w:hAnsi="宋体" w:eastAsia="宋体" w:cs="宋体"/>
                <w:color w:val="auto"/>
                <w:sz w:val="21"/>
                <w:szCs w:val="21"/>
                <w:u w:val="none"/>
                <w:shd w:val="clear"/>
                <w:lang w:val="en-US" w:eastAsia="en-US" w:bidi="zh-CN"/>
              </w:rPr>
              <w:t>20cm,</w:t>
            </w:r>
            <w:r>
              <w:rPr>
                <w:rFonts w:hint="eastAsia" w:ascii="宋体" w:hAnsi="宋体" w:eastAsia="宋体" w:cs="宋体"/>
                <w:color w:val="auto"/>
                <w:sz w:val="21"/>
                <w:szCs w:val="21"/>
                <w:u w:val="none"/>
                <w:shd w:val="clear"/>
                <w:lang w:val="en-US" w:eastAsia="zh-CN" w:bidi="zh-CN"/>
              </w:rPr>
              <w:t>施肥时，将复合肥混匀，然后回填盖土，盖土应略高于地面。</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b/>
                <w:bCs/>
                <w:color w:val="auto"/>
                <w:sz w:val="21"/>
                <w:szCs w:val="21"/>
                <w:u w:val="none"/>
                <w:shd w:val="clear"/>
                <w:lang w:val="en-US" w:eastAsia="zh-CN" w:bidi="zh-CN"/>
              </w:rPr>
            </w:pPr>
            <w:r>
              <w:rPr>
                <w:rFonts w:hint="eastAsia" w:cs="宋体"/>
                <w:b/>
                <w:bCs/>
                <w:color w:val="auto"/>
                <w:sz w:val="21"/>
                <w:szCs w:val="21"/>
                <w:u w:val="none"/>
                <w:shd w:val="clear"/>
                <w:lang w:val="en-US" w:eastAsia="zh-CN" w:bidi="zh-CN"/>
              </w:rPr>
              <w:t>3</w:t>
            </w:r>
            <w:r>
              <w:rPr>
                <w:rFonts w:hint="eastAsia" w:ascii="宋体" w:hAnsi="宋体" w:eastAsia="宋体" w:cs="宋体"/>
                <w:b/>
                <w:bCs/>
                <w:color w:val="auto"/>
                <w:sz w:val="21"/>
                <w:szCs w:val="21"/>
                <w:u w:val="none"/>
                <w:shd w:val="clear"/>
                <w:lang w:val="en-US" w:eastAsia="zh-CN" w:bidi="zh-CN"/>
              </w:rPr>
              <w:t>.服务地点</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分别为东兰镇拉岜村 、东兰镇江洞村、东兰镇那亨村、东兰镇同拉村、东兰镇委荣村。</w:t>
            </w:r>
          </w:p>
          <w:p>
            <w:pPr>
              <w:pStyle w:val="14"/>
              <w:keepNext w:val="0"/>
              <w:keepLines w:val="0"/>
              <w:pageBreakBefore w:val="0"/>
              <w:numPr>
                <w:ilvl w:val="0"/>
                <w:numId w:val="0"/>
              </w:numPr>
              <w:kinsoku/>
              <w:wordWrap/>
              <w:overflowPunct/>
              <w:topLinePunct w:val="0"/>
              <w:bidi w:val="0"/>
              <w:adjustRightInd/>
              <w:spacing w:line="356" w:lineRule="auto"/>
              <w:textAlignment w:val="auto"/>
              <w:rPr>
                <w:rFonts w:hint="default"/>
                <w:color w:val="auto"/>
                <w:spacing w:val="-10"/>
                <w:sz w:val="21"/>
                <w:szCs w:val="21"/>
                <w:lang w:val="en-US" w:eastAsia="zh-CN"/>
              </w:rPr>
            </w:pPr>
            <w:r>
              <w:rPr>
                <w:rFonts w:hint="eastAsia"/>
                <w:color w:val="auto"/>
                <w:sz w:val="21"/>
                <w:szCs w:val="21"/>
                <w:lang w:val="en-US" w:eastAsia="zh-CN"/>
              </w:rPr>
              <w:t>三、</w:t>
            </w:r>
            <w:r>
              <w:rPr>
                <w:rFonts w:hint="eastAsia"/>
                <w:color w:val="auto"/>
                <w:spacing w:val="-10"/>
                <w:sz w:val="21"/>
                <w:szCs w:val="21"/>
                <w:lang w:val="en-US" w:eastAsia="zh-CN"/>
              </w:rPr>
              <w:t>其他说明</w:t>
            </w:r>
          </w:p>
          <w:p>
            <w:pPr>
              <w:pStyle w:val="2"/>
              <w:ind w:firstLine="420" w:firstLineChars="200"/>
              <w:rPr>
                <w:rFonts w:hint="default"/>
                <w:color w:val="auto"/>
                <w:sz w:val="21"/>
                <w:szCs w:val="21"/>
                <w:lang w:val="en-US" w:eastAsia="zh-CN"/>
              </w:rPr>
            </w:pPr>
            <w:r>
              <w:rPr>
                <w:rFonts w:hint="eastAsia" w:ascii="Times New Roman" w:hAnsi="Times New Roman" w:cs="Times New Roman"/>
                <w:color w:val="auto"/>
                <w:sz w:val="21"/>
                <w:szCs w:val="21"/>
                <w:lang w:val="en-US" w:eastAsia="zh-CN"/>
              </w:rPr>
              <w:t>低产林改造小班分布表</w:t>
            </w:r>
            <w:r>
              <w:rPr>
                <w:rFonts w:hint="eastAsia"/>
                <w:color w:val="auto"/>
                <w:sz w:val="21"/>
                <w:szCs w:val="21"/>
                <w:lang w:val="en-US" w:eastAsia="zh-CN"/>
              </w:rPr>
              <w:t>附表1所示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6" w:type="dxa"/>
            <w:gridSpan w:val="4"/>
            <w:vAlign w:val="center"/>
          </w:tcPr>
          <w:p>
            <w:pPr>
              <w:tabs>
                <w:tab w:val="left" w:pos="3490"/>
                <w:tab w:val="left" w:pos="3670"/>
                <w:tab w:val="left" w:pos="3895"/>
              </w:tabs>
              <w:spacing w:line="356" w:lineRule="auto"/>
              <w:rPr>
                <w:color w:val="auto"/>
                <w:sz w:val="21"/>
                <w:szCs w:val="21"/>
                <w:lang w:val="zh-TW"/>
              </w:rPr>
            </w:pPr>
            <w:r>
              <w:rPr>
                <w:rFonts w:hint="eastAsia" w:cs="Arial"/>
                <w:b/>
                <w:color w:val="auto"/>
                <w:sz w:val="21"/>
                <w:szCs w:val="21"/>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6" w:type="dxa"/>
            <w:gridSpan w:val="4"/>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一、项目服务期：项目服务期限为 1 年。</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二</w:t>
            </w:r>
            <w:r>
              <w:rPr>
                <w:rFonts w:hint="eastAsia"/>
                <w:color w:val="auto"/>
                <w:sz w:val="21"/>
                <w:szCs w:val="21"/>
              </w:rPr>
              <w:t>、</w:t>
            </w:r>
            <w:r>
              <w:rPr>
                <w:rFonts w:hint="eastAsia"/>
                <w:color w:val="auto"/>
                <w:sz w:val="21"/>
                <w:szCs w:val="21"/>
                <w:lang w:eastAsia="zh-CN"/>
              </w:rPr>
              <w:t>项目</w:t>
            </w:r>
            <w:r>
              <w:rPr>
                <w:rFonts w:hint="eastAsia"/>
                <w:color w:val="auto"/>
                <w:sz w:val="21"/>
                <w:szCs w:val="21"/>
              </w:rPr>
              <w:t>成果要求</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rPr>
              <w:t>执行最新国家及地方相关规范、政策及相关技术标准，并满足项目</w:t>
            </w:r>
            <w:r>
              <w:rPr>
                <w:rFonts w:hint="eastAsia"/>
                <w:color w:val="auto"/>
                <w:sz w:val="21"/>
                <w:szCs w:val="21"/>
                <w:lang w:eastAsia="zh-CN"/>
              </w:rPr>
              <w:t>服务</w:t>
            </w:r>
            <w:r>
              <w:rPr>
                <w:rFonts w:hint="eastAsia"/>
                <w:color w:val="auto"/>
                <w:sz w:val="21"/>
                <w:szCs w:val="21"/>
              </w:rPr>
              <w:t>的要求。</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三</w:t>
            </w:r>
            <w:r>
              <w:rPr>
                <w:rFonts w:hint="eastAsia"/>
                <w:color w:val="auto"/>
                <w:sz w:val="21"/>
                <w:szCs w:val="21"/>
              </w:rPr>
              <w:t>、合同签订</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rPr>
              <w:t>1、合同签订期：自成交通知书发出之日起</w:t>
            </w:r>
            <w:r>
              <w:rPr>
                <w:rFonts w:hint="eastAsia"/>
                <w:color w:val="auto"/>
                <w:sz w:val="21"/>
                <w:szCs w:val="21"/>
                <w:lang w:val="en-US" w:eastAsia="zh-CN"/>
              </w:rPr>
              <w:t>5</w:t>
            </w:r>
            <w:r>
              <w:rPr>
                <w:rFonts w:hint="eastAsia"/>
                <w:color w:val="auto"/>
                <w:sz w:val="21"/>
                <w:szCs w:val="21"/>
              </w:rPr>
              <w:t>个工作日内。</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rPr>
              <w:t>2、服务地点：</w:t>
            </w:r>
            <w:r>
              <w:rPr>
                <w:rFonts w:hint="eastAsia"/>
                <w:color w:val="auto"/>
                <w:sz w:val="21"/>
                <w:szCs w:val="21"/>
                <w:lang w:val="en-US" w:eastAsia="zh-CN"/>
              </w:rPr>
              <w:t>东兰镇拉岜村 、东兰镇江洞村、东兰镇那亨村、东兰镇同拉村、东兰镇委荣村</w:t>
            </w:r>
            <w:r>
              <w:rPr>
                <w:rFonts w:hint="eastAsia"/>
                <w:color w:val="auto"/>
                <w:sz w:val="21"/>
                <w:szCs w:val="21"/>
              </w:rPr>
              <w:t>。</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四、付款方式</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color w:val="auto"/>
                <w:sz w:val="21"/>
                <w:szCs w:val="21"/>
              </w:rPr>
            </w:pPr>
            <w:r>
              <w:rPr>
                <w:rFonts w:hint="eastAsia"/>
                <w:color w:val="auto"/>
                <w:sz w:val="21"/>
                <w:szCs w:val="21"/>
              </w:rPr>
              <w:t>签订合同后可先预付 20%工程款；后期按工程进度完成 50%可支付合同金额的 50%； 剩余尾款在工程验收合格后 10 个工作日内支付完毕（不计利息）。</w:t>
            </w:r>
          </w:p>
        </w:tc>
      </w:tr>
    </w:tbl>
    <w:p>
      <w:pPr>
        <w:spacing w:line="356" w:lineRule="auto"/>
        <w:rPr>
          <w:rFonts w:hint="eastAsia"/>
          <w:color w:val="auto"/>
          <w:szCs w:val="21"/>
          <w:lang w:val="en-US" w:eastAsia="zh-CN"/>
        </w:rPr>
      </w:pPr>
    </w:p>
    <w:p>
      <w:pPr>
        <w:spacing w:line="356" w:lineRule="auto"/>
        <w:rPr>
          <w:rFonts w:hint="eastAsia"/>
          <w:color w:val="auto"/>
          <w:szCs w:val="21"/>
          <w:lang w:val="en-US" w:eastAsia="zh-CN"/>
        </w:rPr>
      </w:pPr>
      <w:r>
        <w:rPr>
          <w:rFonts w:hint="eastAsia"/>
          <w:color w:val="auto"/>
          <w:szCs w:val="21"/>
          <w:lang w:val="en-US" w:eastAsia="zh-CN"/>
        </w:rPr>
        <w:t>附表1</w:t>
      </w:r>
    </w:p>
    <w:tbl>
      <w:tblPr>
        <w:tblStyle w:val="19"/>
        <w:tblpPr w:leftFromText="180" w:rightFromText="180" w:vertAnchor="text" w:horzAnchor="page" w:tblpX="1221" w:tblpY="48"/>
        <w:tblOverlap w:val="never"/>
        <w:tblW w:w="9618" w:type="dxa"/>
        <w:tblInd w:w="0" w:type="dxa"/>
        <w:tblLayout w:type="fixed"/>
        <w:tblCellMar>
          <w:top w:w="0" w:type="dxa"/>
          <w:left w:w="0" w:type="dxa"/>
          <w:bottom w:w="0" w:type="dxa"/>
          <w:right w:w="0" w:type="dxa"/>
        </w:tblCellMar>
      </w:tblPr>
      <w:tblGrid>
        <w:gridCol w:w="1421"/>
        <w:gridCol w:w="1803"/>
        <w:gridCol w:w="1315"/>
        <w:gridCol w:w="1013"/>
        <w:gridCol w:w="1251"/>
        <w:gridCol w:w="1565"/>
        <w:gridCol w:w="1250"/>
      </w:tblGrid>
      <w:tr>
        <w:tblPrEx>
          <w:tblCellMar>
            <w:top w:w="0" w:type="dxa"/>
            <w:left w:w="0" w:type="dxa"/>
            <w:bottom w:w="0" w:type="dxa"/>
            <w:right w:w="0" w:type="dxa"/>
          </w:tblCellMar>
        </w:tblPrEx>
        <w:trPr>
          <w:trHeight w:val="285" w:hRule="atLeast"/>
        </w:trPr>
        <w:tc>
          <w:tcPr>
            <w:tcW w:w="9618" w:type="dxa"/>
            <w:gridSpan w:val="7"/>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w:t>
            </w:r>
            <w:r>
              <w:rPr>
                <w:rFonts w:hint="eastAsia"/>
                <w:b/>
                <w:bCs/>
                <w:color w:val="auto"/>
                <w:sz w:val="21"/>
                <w:szCs w:val="21"/>
                <w:lang w:val="en-US" w:eastAsia="zh-CN"/>
              </w:rPr>
              <w:t xml:space="preserve">  </w:t>
            </w:r>
            <w:r>
              <w:rPr>
                <w:rFonts w:hint="eastAsia"/>
                <w:b w:val="0"/>
                <w:bCs w:val="0"/>
                <w:color w:val="auto"/>
                <w:sz w:val="21"/>
                <w:szCs w:val="21"/>
              </w:rPr>
              <w:t>低产林改造小班分布表</w:t>
            </w:r>
            <w:r>
              <w:rPr>
                <w:rFonts w:hint="eastAsia"/>
                <w:b w:val="0"/>
                <w:bCs w:val="0"/>
                <w:color w:val="auto"/>
                <w:sz w:val="21"/>
                <w:szCs w:val="21"/>
                <w:lang w:val="en-US" w:eastAsia="zh-CN"/>
              </w:rPr>
              <w:br w:type="textWrapping"/>
            </w:r>
            <w:r>
              <w:rPr>
                <w:rFonts w:hint="eastAsia"/>
                <w:b w:val="0"/>
                <w:bCs w:val="0"/>
                <w:color w:val="auto"/>
                <w:sz w:val="21"/>
                <w:szCs w:val="21"/>
                <w:lang w:val="en-US" w:eastAsia="zh-CN"/>
              </w:rPr>
              <w:t xml:space="preserve">                                          单位：亩、个</w:t>
            </w:r>
          </w:p>
        </w:tc>
      </w:tr>
      <w:tr>
        <w:tblPrEx>
          <w:tblCellMar>
            <w:top w:w="0" w:type="dxa"/>
            <w:left w:w="0" w:type="dxa"/>
            <w:bottom w:w="0" w:type="dxa"/>
            <w:right w:w="0" w:type="dxa"/>
          </w:tblCellMar>
        </w:tblPrEx>
        <w:trPr>
          <w:trHeight w:val="312" w:hRule="atLeast"/>
        </w:trPr>
        <w:tc>
          <w:tcPr>
            <w:tcW w:w="9618" w:type="dxa"/>
            <w:gridSpan w:val="7"/>
            <w:vMerge w:val="continue"/>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trHeight w:val="585" w:hRule="atLeast"/>
        </w:trPr>
        <w:tc>
          <w:tcPr>
            <w:tcW w:w="142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序号</w:t>
            </w:r>
          </w:p>
        </w:tc>
        <w:tc>
          <w:tcPr>
            <w:tcW w:w="1803"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乡镇</w:t>
            </w:r>
          </w:p>
        </w:tc>
        <w:tc>
          <w:tcPr>
            <w:tcW w:w="131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村委会</w:t>
            </w:r>
          </w:p>
        </w:tc>
        <w:tc>
          <w:tcPr>
            <w:tcW w:w="101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林班数</w:t>
            </w:r>
          </w:p>
        </w:tc>
        <w:tc>
          <w:tcPr>
            <w:tcW w:w="125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小班数</w:t>
            </w:r>
          </w:p>
        </w:tc>
        <w:tc>
          <w:tcPr>
            <w:tcW w:w="15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面积（亩）</w:t>
            </w:r>
          </w:p>
        </w:tc>
        <w:tc>
          <w:tcPr>
            <w:tcW w:w="125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 注</w:t>
            </w:r>
          </w:p>
        </w:tc>
      </w:tr>
      <w:tr>
        <w:tblPrEx>
          <w:tblCellMar>
            <w:top w:w="0" w:type="dxa"/>
            <w:left w:w="0" w:type="dxa"/>
            <w:bottom w:w="0" w:type="dxa"/>
            <w:right w:w="0" w:type="dxa"/>
          </w:tblCellMar>
        </w:tblPrEx>
        <w:trPr>
          <w:trHeight w:val="423"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拉岜</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165</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拉岜</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75</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江洞</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945</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4</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102</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5</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33</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6</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12</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7</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4</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120</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8</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5</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150</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9</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129</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10</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30</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11</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那亨</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33</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12</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同拉</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7</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180</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84"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13</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委荣</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9</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85.5</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7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14</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委荣</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9</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45.8</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委荣</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16</w:t>
            </w: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东兰镇</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委荣</w:t>
            </w: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w:t>
            </w: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w:t>
            </w: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15.7</w:t>
            </w:r>
          </w:p>
        </w:tc>
        <w:tc>
          <w:tcPr>
            <w:tcW w:w="125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00" w:hRule="atLeast"/>
        </w:trPr>
        <w:tc>
          <w:tcPr>
            <w:tcW w:w="1421"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p>
        </w:tc>
        <w:tc>
          <w:tcPr>
            <w:tcW w:w="180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合计</w:t>
            </w:r>
          </w:p>
        </w:tc>
        <w:tc>
          <w:tcPr>
            <w:tcW w:w="13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p>
        </w:tc>
        <w:tc>
          <w:tcPr>
            <w:tcW w:w="10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p>
        </w:tc>
        <w:tc>
          <w:tcPr>
            <w:tcW w:w="12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p>
        </w:tc>
        <w:tc>
          <w:tcPr>
            <w:tcW w:w="15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color w:val="auto"/>
                <w:sz w:val="21"/>
                <w:szCs w:val="21"/>
              </w:rPr>
            </w:pPr>
            <w:r>
              <w:rPr>
                <w:rFonts w:hint="eastAsia"/>
                <w:color w:val="auto"/>
                <w:sz w:val="21"/>
                <w:szCs w:val="21"/>
                <w:lang w:val="en-US" w:eastAsia="zh-CN"/>
              </w:rPr>
              <w:t>2136</w:t>
            </w:r>
          </w:p>
        </w:tc>
        <w:tc>
          <w:tcPr>
            <w:tcW w:w="1250" w:type="dxa"/>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r>
    </w:tbl>
    <w:p>
      <w:pPr>
        <w:spacing w:line="356" w:lineRule="auto"/>
        <w:rPr>
          <w:rFonts w:hint="eastAsia"/>
          <w:color w:val="auto"/>
          <w:szCs w:val="21"/>
        </w:rPr>
      </w:pPr>
      <w:r>
        <w:rPr>
          <w:rFonts w:hint="eastAsia"/>
          <w:color w:val="auto"/>
          <w:szCs w:val="21"/>
        </w:rPr>
        <w:br w:type="page"/>
      </w:r>
    </w:p>
    <w:p>
      <w:pPr>
        <w:pStyle w:val="3"/>
        <w:tabs>
          <w:tab w:val="left" w:pos="1811"/>
        </w:tabs>
        <w:spacing w:line="356" w:lineRule="auto"/>
        <w:ind w:right="0" w:firstLine="3840" w:firstLineChars="1200"/>
        <w:jc w:val="both"/>
        <w:rPr>
          <w:rFonts w:hint="eastAsia" w:eastAsia="微软雅黑"/>
          <w:color w:val="auto"/>
          <w:lang w:val="en-US" w:eastAsia="zh-CN"/>
        </w:rPr>
      </w:pPr>
      <w:bookmarkStart w:id="75" w:name="_Toc11547"/>
      <w:r>
        <w:rPr>
          <w:color w:val="auto"/>
        </w:rPr>
        <w:t>第四章</w:t>
      </w:r>
      <w:r>
        <w:rPr>
          <w:color w:val="auto"/>
        </w:rPr>
        <w:tab/>
      </w:r>
      <w:r>
        <w:rPr>
          <w:color w:val="auto"/>
        </w:rPr>
        <w:t>评审办法</w:t>
      </w:r>
      <w:bookmarkEnd w:id="75"/>
      <w:r>
        <w:rPr>
          <w:rFonts w:hint="eastAsia"/>
          <w:color w:val="auto"/>
          <w:lang w:val="en-US" w:eastAsia="zh-CN"/>
        </w:rPr>
        <w:t xml:space="preserve"> </w:t>
      </w:r>
    </w:p>
    <w:p>
      <w:pPr>
        <w:spacing w:line="360" w:lineRule="auto"/>
        <w:jc w:val="center"/>
        <w:rPr>
          <w:rFonts w:hint="eastAsia"/>
          <w:b/>
          <w:bCs/>
          <w:color w:val="auto"/>
        </w:rPr>
      </w:pPr>
      <w:bookmarkStart w:id="76" w:name="一、评审原则"/>
      <w:bookmarkEnd w:id="76"/>
      <w:r>
        <w:rPr>
          <w:rFonts w:hint="eastAsia"/>
          <w:b/>
          <w:color w:val="auto"/>
        </w:rPr>
        <w:t>（</w:t>
      </w:r>
      <w:r>
        <w:rPr>
          <w:b/>
          <w:color w:val="auto"/>
        </w:rPr>
        <w:t>评标办法：</w:t>
      </w:r>
      <w:r>
        <w:rPr>
          <w:rFonts w:hint="eastAsia"/>
          <w:b/>
          <w:color w:val="auto"/>
        </w:rPr>
        <w:t>采用最低评标价法</w:t>
      </w:r>
      <w:r>
        <w:rPr>
          <w:rFonts w:hint="eastAsia" w:hAnsi="宋体"/>
          <w:bCs/>
          <w:color w:val="auto"/>
          <w:szCs w:val="21"/>
        </w:rPr>
        <w:t>）</w:t>
      </w:r>
    </w:p>
    <w:p>
      <w:pPr>
        <w:spacing w:line="400" w:lineRule="exact"/>
        <w:ind w:firstLine="472" w:firstLineChars="196"/>
        <w:rPr>
          <w:rFonts w:hint="eastAsia" w:ascii="宋体" w:hAnsi="宋体" w:cs="宋体"/>
          <w:b/>
          <w:color w:val="auto"/>
          <w:sz w:val="24"/>
        </w:rPr>
      </w:pPr>
      <w:r>
        <w:rPr>
          <w:rFonts w:hint="eastAsia" w:ascii="宋体" w:hAnsi="宋体" w:cs="宋体"/>
          <w:b/>
          <w:color w:val="auto"/>
          <w:sz w:val="24"/>
        </w:rPr>
        <w:t>一、评审原则</w:t>
      </w:r>
    </w:p>
    <w:p>
      <w:pPr>
        <w:spacing w:line="400" w:lineRule="exact"/>
        <w:ind w:firstLine="440" w:firstLineChars="200"/>
        <w:rPr>
          <w:rFonts w:hint="eastAsia" w:ascii="宋体" w:hAnsi="宋体" w:cs="宋体"/>
          <w:color w:val="auto"/>
        </w:rPr>
      </w:pPr>
      <w:r>
        <w:rPr>
          <w:rFonts w:hint="eastAsia" w:ascii="宋体" w:hAnsi="宋体" w:cs="宋体"/>
          <w:color w:val="auto"/>
        </w:rPr>
        <w:t>1.谈判小组构成：本采购项目的谈判小组评委分别由依法组成的评审专家、采购人代表等三人以上单数组成，其中专家人数不少于成员总数的三分之二。</w:t>
      </w:r>
    </w:p>
    <w:p>
      <w:pPr>
        <w:pStyle w:val="12"/>
        <w:spacing w:line="400" w:lineRule="exact"/>
        <w:ind w:firstLine="440" w:firstLineChars="200"/>
        <w:rPr>
          <w:rFonts w:hint="eastAsia" w:ascii="宋体" w:hAnsi="宋体" w:eastAsia="宋体" w:cs="宋体"/>
          <w:color w:val="auto"/>
          <w:sz w:val="22"/>
          <w:szCs w:val="22"/>
          <w:lang w:val="zh-CN" w:eastAsia="zh-CN" w:bidi="zh-CN"/>
        </w:rPr>
      </w:pPr>
      <w:r>
        <w:rPr>
          <w:rFonts w:hint="eastAsia" w:ascii="宋体" w:hAnsi="宋体" w:eastAsia="宋体" w:cs="宋体"/>
          <w:color w:val="auto"/>
          <w:sz w:val="22"/>
          <w:szCs w:val="22"/>
          <w:lang w:val="zh-CN" w:eastAsia="zh-CN" w:bidi="zh-CN"/>
        </w:rPr>
        <w:t>2.评审依据：以竞争性谈判文件和响应文件为评定依据。</w:t>
      </w:r>
    </w:p>
    <w:p>
      <w:pPr>
        <w:pStyle w:val="12"/>
        <w:spacing w:line="400" w:lineRule="exact"/>
        <w:ind w:firstLine="440" w:firstLineChars="200"/>
        <w:rPr>
          <w:rFonts w:hint="eastAsia" w:ascii="宋体" w:hAnsi="宋体" w:eastAsia="宋体" w:cs="宋体"/>
          <w:color w:val="auto"/>
          <w:sz w:val="22"/>
          <w:szCs w:val="22"/>
          <w:lang w:val="zh-CN" w:eastAsia="zh-CN" w:bidi="zh-CN"/>
        </w:rPr>
      </w:pPr>
      <w:r>
        <w:rPr>
          <w:rFonts w:hint="eastAsia" w:ascii="宋体" w:hAnsi="宋体" w:eastAsia="宋体" w:cs="宋体"/>
          <w:color w:val="auto"/>
          <w:sz w:val="22"/>
          <w:szCs w:val="22"/>
          <w:lang w:val="zh-CN" w:eastAsia="zh-CN" w:bidi="zh-CN"/>
        </w:rPr>
        <w:t>3.评审方法：采用最低评标价法。</w:t>
      </w:r>
    </w:p>
    <w:p>
      <w:pPr>
        <w:spacing w:line="400" w:lineRule="exact"/>
        <w:ind w:firstLine="361" w:firstLineChars="150"/>
        <w:rPr>
          <w:rFonts w:hint="eastAsia" w:ascii="宋体" w:hAnsi="宋体" w:cs="宋体"/>
          <w:b/>
          <w:color w:val="auto"/>
          <w:sz w:val="24"/>
        </w:rPr>
      </w:pPr>
      <w:r>
        <w:rPr>
          <w:rFonts w:hint="eastAsia" w:ascii="宋体" w:hAnsi="宋体" w:cs="宋体"/>
          <w:b/>
          <w:color w:val="auto"/>
          <w:sz w:val="24"/>
        </w:rPr>
        <w:t>二、评定方法</w:t>
      </w:r>
    </w:p>
    <w:p>
      <w:pPr>
        <w:spacing w:line="360" w:lineRule="auto"/>
        <w:ind w:firstLine="442" w:firstLineChars="200"/>
        <w:rPr>
          <w:rFonts w:hint="eastAsia" w:ascii="宋体" w:hAnsi="宋体"/>
          <w:color w:val="auto"/>
        </w:rPr>
      </w:pPr>
      <w:r>
        <w:rPr>
          <w:rFonts w:hint="eastAsia" w:hAnsi="宋体" w:cs="宋体"/>
          <w:b/>
          <w:color w:val="auto"/>
        </w:rPr>
        <w:t>（一）供应商资格审查：</w:t>
      </w:r>
      <w:r>
        <w:rPr>
          <w:rFonts w:hint="eastAsia" w:hAnsi="宋体" w:cs="宋体"/>
          <w:color w:val="auto"/>
          <w:szCs w:val="21"/>
        </w:rPr>
        <w:t>依据法律法规和竞争性谈判文件的规定，对响应文件中的资格证明、竞标保证金等进行审查，以确定竞标单位是否具备竞标资格。</w:t>
      </w:r>
      <w:r>
        <w:rPr>
          <w:rFonts w:hint="eastAsia" w:ascii="宋体" w:hAnsi="宋体"/>
          <w:color w:val="auto"/>
        </w:rPr>
        <w:t>格审查内容缺任何一项或任一项不合格均会被视为资格审查不合格。</w:t>
      </w:r>
    </w:p>
    <w:p>
      <w:pPr>
        <w:spacing w:line="400" w:lineRule="exact"/>
        <w:ind w:firstLine="431" w:firstLineChars="195"/>
        <w:rPr>
          <w:rFonts w:hint="eastAsia" w:hAnsi="宋体" w:cs="宋体"/>
          <w:b/>
          <w:color w:val="auto"/>
          <w:szCs w:val="21"/>
        </w:rPr>
      </w:pPr>
      <w:r>
        <w:rPr>
          <w:rFonts w:hint="eastAsia" w:hAnsi="宋体" w:cs="宋体"/>
          <w:b/>
          <w:color w:val="auto"/>
          <w:szCs w:val="21"/>
        </w:rPr>
        <w:t>（二）符合性检查：</w:t>
      </w:r>
    </w:p>
    <w:p>
      <w:pPr>
        <w:spacing w:line="400" w:lineRule="exact"/>
        <w:ind w:firstLine="539" w:firstLineChars="245"/>
        <w:rPr>
          <w:rFonts w:hint="eastAsia" w:ascii="宋体" w:hAnsi="宋体" w:cs="宋体"/>
          <w:color w:val="auto"/>
          <w:szCs w:val="21"/>
        </w:rPr>
      </w:pPr>
      <w:r>
        <w:rPr>
          <w:rFonts w:hint="eastAsia" w:hAnsi="宋体" w:cs="宋体"/>
          <w:color w:val="auto"/>
          <w:szCs w:val="21"/>
        </w:rPr>
        <w:t>1.</w:t>
      </w:r>
      <w:r>
        <w:rPr>
          <w:rFonts w:hint="eastAsia" w:ascii="宋体" w:hAnsi="宋体" w:cs="宋体"/>
          <w:color w:val="auto"/>
          <w:szCs w:val="21"/>
        </w:rPr>
        <w:t>在详细评审之前，谈判小组将首先审定每份响应文件是否在实质上响应了</w:t>
      </w:r>
      <w:r>
        <w:rPr>
          <w:rFonts w:hint="eastAsia" w:ascii="宋体" w:hAnsi="宋体" w:cs="宋体"/>
          <w:bCs/>
          <w:color w:val="auto"/>
          <w:szCs w:val="21"/>
        </w:rPr>
        <w:t>竞争性谈判采购文件</w:t>
      </w:r>
      <w:r>
        <w:rPr>
          <w:rFonts w:hint="eastAsia" w:ascii="宋体" w:hAnsi="宋体" w:cs="宋体"/>
          <w:color w:val="auto"/>
          <w:szCs w:val="21"/>
        </w:rPr>
        <w:t>的要求。所谓实质上响应，是指响应文件应与</w:t>
      </w:r>
      <w:r>
        <w:rPr>
          <w:rFonts w:hint="eastAsia" w:ascii="宋体" w:hAnsi="宋体" w:cs="宋体"/>
          <w:bCs/>
          <w:color w:val="auto"/>
          <w:szCs w:val="21"/>
        </w:rPr>
        <w:t>竞争性谈判采购文件</w:t>
      </w:r>
      <w:r>
        <w:rPr>
          <w:rFonts w:hint="eastAsia" w:ascii="宋体" w:hAnsi="宋体" w:cs="宋体"/>
          <w:color w:val="auto"/>
          <w:szCs w:val="21"/>
        </w:rPr>
        <w:t>的所有实质性条款、条件和要求相符，无显著差异或保留，或者对合同中约定的供应商的权利和供应商的义务方面造成重大的限制，纠正这些显著差异或保留将会对其他实质上响应</w:t>
      </w:r>
      <w:r>
        <w:rPr>
          <w:rFonts w:hint="eastAsia" w:ascii="宋体" w:hAnsi="宋体" w:cs="宋体"/>
          <w:bCs/>
          <w:color w:val="auto"/>
          <w:szCs w:val="21"/>
        </w:rPr>
        <w:t>竞争性谈判采购文件</w:t>
      </w:r>
      <w:r>
        <w:rPr>
          <w:rFonts w:hint="eastAsia" w:ascii="宋体" w:hAnsi="宋体" w:cs="宋体"/>
          <w:color w:val="auto"/>
          <w:szCs w:val="21"/>
        </w:rPr>
        <w:t>要求的响应文件的供应商的竞争地位产生不公正的影响。</w:t>
      </w:r>
    </w:p>
    <w:p>
      <w:pPr>
        <w:spacing w:line="400" w:lineRule="exact"/>
        <w:ind w:firstLine="539" w:firstLineChars="245"/>
        <w:rPr>
          <w:rFonts w:hint="eastAsia" w:ascii="宋体" w:hAnsi="宋体" w:cs="宋体"/>
          <w:color w:val="auto"/>
          <w:szCs w:val="21"/>
        </w:rPr>
      </w:pPr>
      <w:r>
        <w:rPr>
          <w:rFonts w:hint="eastAsia" w:ascii="宋体" w:hAnsi="宋体" w:cs="宋体"/>
          <w:color w:val="auto"/>
          <w:szCs w:val="21"/>
        </w:rPr>
        <w:t>2.竞标人是否针对本项目做出了科学的合理可行的项目实施方案，如果响应文件实质上不响应</w:t>
      </w:r>
      <w:r>
        <w:rPr>
          <w:rFonts w:hint="eastAsia" w:ascii="宋体" w:hAnsi="宋体" w:cs="宋体"/>
          <w:bCs/>
          <w:color w:val="auto"/>
          <w:szCs w:val="21"/>
        </w:rPr>
        <w:t>竞争性谈判采购文件</w:t>
      </w:r>
      <w:r>
        <w:rPr>
          <w:rFonts w:hint="eastAsia" w:ascii="宋体" w:hAnsi="宋体" w:cs="宋体"/>
          <w:color w:val="auto"/>
          <w:szCs w:val="21"/>
        </w:rPr>
        <w:t>某项要求，谈判小组将予以拒绝，并且不允许供应商通过修改或撤销其不符合要求的差异或保留，使之成为具有响应性的竞标。</w:t>
      </w:r>
    </w:p>
    <w:p>
      <w:pPr>
        <w:spacing w:line="400" w:lineRule="exact"/>
        <w:ind w:firstLine="440" w:firstLineChars="200"/>
        <w:rPr>
          <w:rFonts w:hint="eastAsia" w:ascii="宋体" w:hAnsi="宋体" w:cs="宋体"/>
          <w:color w:val="auto"/>
          <w:szCs w:val="21"/>
        </w:rPr>
      </w:pPr>
      <w:r>
        <w:rPr>
          <w:rFonts w:hint="eastAsia" w:ascii="宋体" w:hAnsi="宋体" w:cs="宋体"/>
          <w:color w:val="auto"/>
          <w:szCs w:val="21"/>
        </w:rPr>
        <w:t>3.响应文件的澄清</w:t>
      </w:r>
    </w:p>
    <w:p>
      <w:pPr>
        <w:spacing w:line="400" w:lineRule="exact"/>
        <w:ind w:left="28" w:firstLine="440" w:firstLineChars="200"/>
        <w:rPr>
          <w:rFonts w:hint="eastAsia" w:ascii="宋体" w:hAnsi="宋体" w:cs="宋体"/>
          <w:color w:val="auto"/>
          <w:szCs w:val="21"/>
        </w:rPr>
      </w:pPr>
      <w:r>
        <w:rPr>
          <w:rFonts w:hint="eastAsia" w:ascii="宋体" w:hAnsi="宋体" w:cs="宋体"/>
          <w:color w:val="auto"/>
          <w:szCs w:val="21"/>
        </w:rPr>
        <w:t>为了有助于响应文件的审查、评价和比较，谈判小组可以个别地要求供应商澄清其响应文件。有关澄清的要求与答复，应以书面形式进行。</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4.响应文件计算错误的修正</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4. 1 谈判小组将对确定为实质上响应竞争性谈判采购文件要求的响应文件进行校核，看其是否有计算或表达上的错误，修正错误的原则如下：</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⑴如果数字表示的金额和用文字表示的金额不一致时，应以文字表示的金额为准；</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⑵当单价与数量的乘积与合价不一致时，以单价为准，除非谈判小组认为单价有明显的小数点错误，此时应以标出的合价为准，并修改单价；</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⑶当分项乘积累计得出的总额与标出的总额不一致时，以标出的分项乘积为准，并修改标出的总额；</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⑷响应文件正本与响应文件副本不符的以正本为准。</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4.2按上述修正错误的原则及方法调整或修正响应文件的竞标报价，在供应商确认后，调整或修正后的竞标报价对供应商起约束作用。如果供应商不接受调整或修正后的报价，则其响应文件将被拒绝并且其竞标保证金也将被没收，并不影响评标工作。</w:t>
      </w:r>
    </w:p>
    <w:p>
      <w:pPr>
        <w:spacing w:line="400" w:lineRule="exact"/>
        <w:ind w:firstLine="433" w:firstLineChars="196"/>
        <w:rPr>
          <w:rFonts w:hint="eastAsia" w:ascii="宋体" w:hAnsi="宋体" w:cs="宋体"/>
          <w:b/>
          <w:color w:val="auto"/>
          <w:szCs w:val="20"/>
        </w:rPr>
      </w:pPr>
      <w:r>
        <w:rPr>
          <w:rFonts w:hint="eastAsia" w:ascii="宋体" w:hAnsi="宋体" w:cs="宋体"/>
          <w:b/>
          <w:color w:val="auto"/>
          <w:szCs w:val="20"/>
        </w:rPr>
        <w:t>（三）报价说明</w:t>
      </w:r>
    </w:p>
    <w:p>
      <w:pPr>
        <w:spacing w:line="400" w:lineRule="exact"/>
        <w:ind w:left="28" w:firstLine="452"/>
        <w:rPr>
          <w:rFonts w:hint="eastAsia" w:ascii="宋体" w:hAnsi="宋体" w:cs="宋体"/>
          <w:color w:val="auto"/>
          <w:szCs w:val="21"/>
        </w:rPr>
      </w:pPr>
      <w:r>
        <w:rPr>
          <w:rFonts w:hint="eastAsia" w:ascii="宋体" w:hAnsi="宋体" w:cs="宋体"/>
          <w:color w:val="auto"/>
          <w:szCs w:val="21"/>
        </w:rPr>
        <w:t>1.竞标人在最终竞标报价时，竞标人的最终竞标报价不得高于本工程的采购预算价，否则按无效标处理；谈判小组认为，某谈判供应商的有效报价或者某些分项报价明显不合理或者低于成本，有可能影响商品质量和不能诚信履约的，应要求其在规定的期限内提供书面文件予以解释说明，并提交相关证明材料，否则，谈判小组将不推荐该谈判供应商为成交候选供应商。</w:t>
      </w:r>
    </w:p>
    <w:p>
      <w:pPr>
        <w:spacing w:line="400" w:lineRule="exact"/>
        <w:ind w:left="28" w:firstLine="452"/>
        <w:rPr>
          <w:rFonts w:ascii="宋体" w:hAnsi="宋体" w:cs="宋体"/>
          <w:color w:val="auto"/>
          <w:szCs w:val="21"/>
        </w:rPr>
      </w:pPr>
      <w:r>
        <w:rPr>
          <w:rFonts w:hint="eastAsia" w:ascii="宋体" w:hAnsi="宋体" w:cs="宋体"/>
          <w:color w:val="auto"/>
          <w:szCs w:val="21"/>
        </w:rPr>
        <w:t>2.竞争性谈判的主要产品按《政府采购促进中小企业发展暂行办法》（财库[2011]181号）认定为小型和微型企业产品的（提供《中小企业声明函》等证明材料），对最后报价给予6%的扣除，扣除后的价格为评标价，即评标价=最后报价×（1-6%）。</w:t>
      </w:r>
    </w:p>
    <w:p>
      <w:pPr>
        <w:spacing w:line="400" w:lineRule="exact"/>
        <w:ind w:left="28" w:firstLine="452"/>
        <w:rPr>
          <w:rFonts w:hint="eastAsia" w:ascii="宋体" w:hAnsi="宋体" w:cs="宋体"/>
          <w:color w:val="auto"/>
          <w:szCs w:val="21"/>
        </w:rPr>
      </w:pPr>
      <w:r>
        <w:rPr>
          <w:rFonts w:hint="eastAsia" w:cs="宋体"/>
          <w:color w:val="auto"/>
          <w:szCs w:val="21"/>
          <w:lang w:val="en-US" w:eastAsia="zh-CN"/>
        </w:rPr>
        <w:t>3.</w:t>
      </w:r>
      <w:r>
        <w:rPr>
          <w:rFonts w:hint="eastAsia" w:ascii="宋体" w:hAnsi="宋体" w:cs="宋体"/>
          <w:color w:val="auto"/>
          <w:szCs w:val="21"/>
        </w:rPr>
        <w:t>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60" w:lineRule="exact"/>
        <w:ind w:firstLine="482" w:firstLineChars="200"/>
        <w:rPr>
          <w:rFonts w:hint="eastAsia" w:ascii="宋体" w:hAnsi="宋体" w:cs="宋体"/>
          <w:b/>
          <w:color w:val="auto"/>
          <w:sz w:val="24"/>
        </w:rPr>
      </w:pPr>
      <w:r>
        <w:rPr>
          <w:rFonts w:hint="eastAsia" w:ascii="宋体" w:hAnsi="宋体" w:cs="宋体"/>
          <w:b/>
          <w:color w:val="auto"/>
          <w:sz w:val="24"/>
        </w:rPr>
        <w:t>三、成交候选人推荐原则</w:t>
      </w:r>
    </w:p>
    <w:p>
      <w:pPr>
        <w:spacing w:line="356" w:lineRule="auto"/>
        <w:ind w:firstLine="440" w:firstLineChars="200"/>
        <w:rPr>
          <w:rFonts w:hint="eastAsia" w:ascii="宋体" w:hAnsi="宋体" w:cs="宋体"/>
          <w:color w:val="auto"/>
          <w:szCs w:val="21"/>
        </w:rPr>
      </w:pPr>
      <w:r>
        <w:rPr>
          <w:rFonts w:hint="eastAsia" w:cs="宋体"/>
          <w:color w:val="auto"/>
          <w:szCs w:val="21"/>
          <w:lang w:val="en-US" w:eastAsia="zh-CN"/>
        </w:rPr>
        <w:t>1.</w:t>
      </w:r>
      <w:r>
        <w:rPr>
          <w:rFonts w:hint="eastAsia" w:ascii="宋体" w:hAnsi="宋体" w:cs="宋体"/>
          <w:color w:val="auto"/>
          <w:szCs w:val="21"/>
        </w:rPr>
        <w:t>竞争性谈判响应文件在质量和服务均能满足竞争性谈判文件实质性响应要求时，谈判小组将按最后报价由低到高顺序推荐3名以上成交候选人（最后报价相同时，由谈判小组根据响应文件中项目实施方案的优劣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pPr>
        <w:spacing w:line="356" w:lineRule="auto"/>
        <w:ind w:firstLine="420" w:firstLineChars="200"/>
        <w:rPr>
          <w:bCs/>
          <w:color w:val="auto"/>
          <w:sz w:val="21"/>
          <w:szCs w:val="21"/>
        </w:rPr>
      </w:pPr>
      <w:r>
        <w:rPr>
          <w:rFonts w:hint="eastAsia"/>
          <w:bCs/>
          <w:color w:val="auto"/>
          <w:sz w:val="21"/>
          <w:szCs w:val="21"/>
        </w:rPr>
        <w:br w:type="page"/>
      </w:r>
    </w:p>
    <w:p>
      <w:pPr>
        <w:numPr>
          <w:ilvl w:val="0"/>
          <w:numId w:val="4"/>
        </w:numPr>
        <w:spacing w:line="356" w:lineRule="auto"/>
        <w:jc w:val="center"/>
        <w:outlineLvl w:val="0"/>
        <w:rPr>
          <w:rFonts w:ascii="微软雅黑" w:eastAsia="微软雅黑"/>
          <w:color w:val="auto"/>
          <w:sz w:val="32"/>
        </w:rPr>
      </w:pPr>
    </w:p>
    <w:p>
      <w:pPr>
        <w:spacing w:before="0"/>
        <w:ind w:left="0" w:right="501" w:firstLine="0"/>
        <w:jc w:val="center"/>
        <w:rPr>
          <w:b/>
          <w:color w:val="auto"/>
          <w:sz w:val="84"/>
        </w:rPr>
      </w:pPr>
    </w:p>
    <w:p>
      <w:pPr>
        <w:spacing w:before="0"/>
        <w:ind w:left="0" w:right="501" w:firstLine="0"/>
        <w:jc w:val="center"/>
        <w:rPr>
          <w:b/>
          <w:color w:val="auto"/>
          <w:sz w:val="84"/>
        </w:rPr>
      </w:pPr>
    </w:p>
    <w:p>
      <w:pPr>
        <w:spacing w:before="0"/>
        <w:ind w:left="0" w:right="501" w:firstLine="0"/>
        <w:jc w:val="center"/>
        <w:rPr>
          <w:b/>
          <w:color w:val="auto"/>
          <w:sz w:val="56"/>
          <w:szCs w:val="20"/>
        </w:rPr>
      </w:pPr>
      <w:r>
        <w:rPr>
          <w:b/>
          <w:color w:val="auto"/>
          <w:sz w:val="56"/>
          <w:szCs w:val="20"/>
        </w:rPr>
        <w:t>合 同 书</w:t>
      </w:r>
    </w:p>
    <w:p>
      <w:pPr>
        <w:pStyle w:val="10"/>
        <w:rPr>
          <w:b/>
          <w:color w:val="auto"/>
          <w:sz w:val="84"/>
        </w:rPr>
      </w:pPr>
    </w:p>
    <w:p>
      <w:pPr>
        <w:pStyle w:val="10"/>
        <w:rPr>
          <w:b/>
          <w:color w:val="auto"/>
          <w:sz w:val="84"/>
        </w:rPr>
      </w:pPr>
    </w:p>
    <w:p>
      <w:pPr>
        <w:pStyle w:val="10"/>
        <w:rPr>
          <w:b/>
          <w:color w:val="auto"/>
          <w:sz w:val="84"/>
        </w:rPr>
      </w:pPr>
    </w:p>
    <w:p>
      <w:pPr>
        <w:pStyle w:val="10"/>
        <w:spacing w:before="12"/>
        <w:rPr>
          <w:b/>
          <w:color w:val="auto"/>
          <w:sz w:val="73"/>
        </w:rPr>
      </w:pPr>
    </w:p>
    <w:p>
      <w:pPr>
        <w:spacing w:before="0" w:line="612" w:lineRule="auto"/>
        <w:ind w:left="2087" w:right="1810" w:firstLine="0"/>
        <w:jc w:val="left"/>
        <w:rPr>
          <w:rFonts w:hint="eastAsia"/>
          <w:color w:val="auto"/>
          <w:spacing w:val="-10"/>
          <w:sz w:val="32"/>
          <w:lang w:eastAsia="zh-CN"/>
        </w:rPr>
      </w:pPr>
      <w:bookmarkStart w:id="77" w:name="项目名称：靖西市2020年度油茶低产林改造项目 项目编号：BSZC2020-J3"/>
      <w:bookmarkEnd w:id="77"/>
      <w:r>
        <w:rPr>
          <w:color w:val="auto"/>
          <w:spacing w:val="-10"/>
          <w:sz w:val="32"/>
        </w:rPr>
        <w:t>项目名称：</w:t>
      </w:r>
      <w:r>
        <w:rPr>
          <w:rFonts w:hint="eastAsia"/>
          <w:color w:val="auto"/>
          <w:spacing w:val="-10"/>
          <w:sz w:val="32"/>
          <w:lang w:eastAsia="zh-CN"/>
        </w:rPr>
        <w:t>东兰镇2020年油茶低产林改造项目</w:t>
      </w:r>
    </w:p>
    <w:p>
      <w:pPr>
        <w:spacing w:before="0" w:line="612" w:lineRule="auto"/>
        <w:ind w:left="2087" w:right="1810" w:firstLine="0"/>
        <w:jc w:val="left"/>
        <w:rPr>
          <w:rFonts w:hint="eastAsia"/>
          <w:color w:val="auto"/>
          <w:spacing w:val="-10"/>
          <w:sz w:val="32"/>
          <w:lang w:val="en-US" w:eastAsia="zh-CN"/>
        </w:rPr>
      </w:pPr>
      <w:r>
        <w:rPr>
          <w:color w:val="auto"/>
          <w:spacing w:val="-10"/>
          <w:sz w:val="32"/>
        </w:rPr>
        <w:t>项目编号：</w:t>
      </w:r>
      <w:r>
        <w:rPr>
          <w:rFonts w:hint="eastAsia"/>
          <w:color w:val="auto"/>
          <w:spacing w:val="-10"/>
          <w:sz w:val="32"/>
          <w:lang w:val="en-US"/>
        </w:rPr>
        <w:t xml:space="preserve">  </w:t>
      </w:r>
      <w:r>
        <w:rPr>
          <w:rFonts w:hint="eastAsia"/>
          <w:color w:val="auto"/>
          <w:spacing w:val="-10"/>
          <w:sz w:val="32"/>
          <w:lang w:eastAsia="zh-CN"/>
        </w:rPr>
        <w:t>HCZC2020-J3-00001-GXRDHC</w:t>
      </w:r>
    </w:p>
    <w:p>
      <w:pPr>
        <w:spacing w:before="0" w:line="612" w:lineRule="auto"/>
        <w:ind w:left="2087" w:right="1810" w:firstLine="0"/>
        <w:jc w:val="left"/>
        <w:rPr>
          <w:rFonts w:hint="eastAsia"/>
          <w:color w:val="auto"/>
          <w:spacing w:val="-10"/>
          <w:sz w:val="32"/>
          <w:lang w:val="en-US" w:eastAsia="zh-CN"/>
        </w:rPr>
      </w:pPr>
      <w:r>
        <w:rPr>
          <w:color w:val="auto"/>
          <w:spacing w:val="-10"/>
          <w:sz w:val="32"/>
        </w:rPr>
        <w:t>委托方（甲方）：</w:t>
      </w:r>
      <w:r>
        <w:rPr>
          <w:rFonts w:hint="eastAsia"/>
          <w:color w:val="auto"/>
          <w:spacing w:val="-10"/>
          <w:sz w:val="32"/>
          <w:lang w:eastAsia="zh-CN"/>
        </w:rPr>
        <w:t>东兰县东兰镇人民政府</w:t>
      </w:r>
    </w:p>
    <w:p>
      <w:pPr>
        <w:spacing w:before="0"/>
        <w:ind w:right="0" w:firstLine="2240" w:firstLineChars="700"/>
        <w:jc w:val="left"/>
        <w:rPr>
          <w:rFonts w:hint="eastAsia" w:ascii="微软雅黑" w:eastAsia="微软雅黑"/>
          <w:color w:val="auto"/>
          <w:sz w:val="32"/>
        </w:rPr>
      </w:pPr>
      <w:r>
        <w:rPr>
          <w:rFonts w:hint="eastAsia" w:ascii="微软雅黑" w:eastAsia="微软雅黑"/>
          <w:color w:val="auto"/>
          <w:sz w:val="32"/>
        </w:rPr>
        <w:t>受托方（乙方）：</w:t>
      </w:r>
    </w:p>
    <w:p>
      <w:pPr>
        <w:spacing w:after="0"/>
        <w:jc w:val="left"/>
        <w:rPr>
          <w:rFonts w:hint="eastAsia" w:ascii="微软雅黑" w:eastAsia="微软雅黑"/>
          <w:color w:val="auto"/>
          <w:sz w:val="32"/>
        </w:rPr>
        <w:sectPr>
          <w:pgSz w:w="11910" w:h="16840"/>
          <w:pgMar w:top="1200" w:right="680" w:bottom="1120" w:left="860" w:header="744" w:footer="878" w:gutter="0"/>
        </w:sectPr>
      </w:pPr>
    </w:p>
    <w:p>
      <w:pPr>
        <w:numPr>
          <w:ilvl w:val="0"/>
          <w:numId w:val="0"/>
        </w:numPr>
        <w:spacing w:line="356" w:lineRule="auto"/>
        <w:jc w:val="both"/>
        <w:outlineLvl w:val="0"/>
        <w:rPr>
          <w:rFonts w:ascii="微软雅黑" w:eastAsia="微软雅黑"/>
          <w:color w:val="auto"/>
          <w:sz w:val="32"/>
        </w:rPr>
      </w:pPr>
      <w:r>
        <w:rPr>
          <w:rFonts w:hint="eastAsia" w:ascii="微软雅黑" w:eastAsia="微软雅黑"/>
          <w:color w:val="auto"/>
          <w:sz w:val="32"/>
          <w:lang w:val="en-US"/>
        </w:rPr>
        <w:t xml:space="preserve"> </w:t>
      </w:r>
      <w:bookmarkStart w:id="78" w:name="_Toc25323"/>
      <w:r>
        <w:rPr>
          <w:rFonts w:hint="eastAsia" w:ascii="微软雅黑" w:eastAsia="微软雅黑"/>
          <w:color w:val="auto"/>
          <w:sz w:val="32"/>
        </w:rPr>
        <w:t>政府采购合同（合同主要条款及格式）</w:t>
      </w:r>
      <w:bookmarkEnd w:id="78"/>
    </w:p>
    <w:p>
      <w:pPr>
        <w:pStyle w:val="10"/>
        <w:spacing w:before="56" w:line="559" w:lineRule="auto"/>
        <w:ind w:left="0" w:leftChars="0" w:right="5168" w:firstLine="352" w:firstLineChars="200"/>
        <w:rPr>
          <w:color w:val="auto"/>
          <w:spacing w:val="-17"/>
        </w:rPr>
      </w:pPr>
      <w:bookmarkStart w:id="79" w:name="_Toc24838"/>
      <w:r>
        <w:rPr>
          <w:color w:val="auto"/>
          <w:spacing w:val="-17"/>
        </w:rPr>
        <w:t>合同名称：</w:t>
      </w:r>
      <w:r>
        <w:rPr>
          <w:rFonts w:hint="eastAsia"/>
          <w:color w:val="auto"/>
          <w:spacing w:val="-17"/>
          <w:lang w:eastAsia="zh-CN"/>
        </w:rPr>
        <w:t>东兰镇2020年油茶低产林改造项目</w:t>
      </w:r>
      <w:r>
        <w:rPr>
          <w:rFonts w:hint="eastAsia"/>
          <w:color w:val="auto"/>
          <w:spacing w:val="-17"/>
          <w:lang w:val="en-US"/>
        </w:rPr>
        <w:t xml:space="preserve">   </w:t>
      </w:r>
    </w:p>
    <w:p>
      <w:pPr>
        <w:pStyle w:val="10"/>
        <w:spacing w:before="56" w:line="559" w:lineRule="auto"/>
        <w:ind w:left="0" w:leftChars="0" w:right="5168" w:firstLine="352" w:firstLineChars="200"/>
        <w:rPr>
          <w:rFonts w:hint="eastAsia"/>
          <w:color w:val="auto"/>
          <w:spacing w:val="-17"/>
          <w:lang w:val="en-US" w:eastAsia="zh-CN"/>
        </w:rPr>
      </w:pPr>
      <w:r>
        <w:rPr>
          <w:color w:val="auto"/>
          <w:spacing w:val="-17"/>
        </w:rPr>
        <w:t>合同编号：</w:t>
      </w:r>
      <w:r>
        <w:rPr>
          <w:rFonts w:hint="eastAsia"/>
          <w:color w:val="auto"/>
          <w:spacing w:val="-17"/>
          <w:lang w:val="en-US"/>
        </w:rPr>
        <w:t xml:space="preserve">    </w:t>
      </w:r>
      <w:r>
        <w:rPr>
          <w:rFonts w:hint="eastAsia"/>
          <w:color w:val="auto"/>
          <w:spacing w:val="-17"/>
          <w:lang w:eastAsia="zh-CN"/>
        </w:rPr>
        <w:t>HCZC2020-J3-00001-GXRDHC</w:t>
      </w:r>
    </w:p>
    <w:p>
      <w:pPr>
        <w:pStyle w:val="10"/>
        <w:tabs>
          <w:tab w:val="left" w:pos="6366"/>
        </w:tabs>
        <w:spacing w:before="5"/>
        <w:ind w:left="0" w:leftChars="0" w:firstLine="420" w:firstLineChars="200"/>
        <w:rPr>
          <w:color w:val="auto"/>
        </w:rPr>
      </w:pPr>
      <w:r>
        <w:rPr>
          <w:color w:val="auto"/>
        </w:rPr>
        <w:t>甲</w:t>
      </w:r>
      <w:r>
        <w:rPr>
          <w:color w:val="auto"/>
          <w:spacing w:val="-8"/>
        </w:rPr>
        <w:t>方</w:t>
      </w:r>
      <w:r>
        <w:rPr>
          <w:color w:val="auto"/>
        </w:rPr>
        <w:t>（需</w:t>
      </w:r>
      <w:r>
        <w:rPr>
          <w:color w:val="auto"/>
          <w:spacing w:val="-5"/>
        </w:rPr>
        <w:t>方</w:t>
      </w:r>
      <w:r>
        <w:rPr>
          <w:color w:val="auto"/>
        </w:rPr>
        <w:t>）：</w:t>
      </w:r>
      <w:r>
        <w:rPr>
          <w:color w:val="auto"/>
          <w:spacing w:val="1"/>
          <w:u w:val="single"/>
        </w:rPr>
        <w:t xml:space="preserve"> </w:t>
      </w:r>
      <w:r>
        <w:rPr>
          <w:rFonts w:hint="eastAsia"/>
          <w:color w:val="auto"/>
          <w:u w:val="single"/>
          <w:lang w:eastAsia="zh-CN"/>
        </w:rPr>
        <w:t>东兰镇东兰县人民政</w:t>
      </w:r>
      <w:r>
        <w:rPr>
          <w:rFonts w:hint="eastAsia"/>
          <w:color w:val="auto"/>
          <w:u w:val="single"/>
          <w:lang w:val="en-US" w:eastAsia="zh-CN"/>
        </w:rPr>
        <w:t xml:space="preserve">   </w:t>
      </w:r>
      <w:r>
        <w:rPr>
          <w:color w:val="auto"/>
          <w:spacing w:val="-3"/>
        </w:rPr>
        <w:t>（</w:t>
      </w:r>
      <w:r>
        <w:rPr>
          <w:color w:val="auto"/>
          <w:spacing w:val="-8"/>
        </w:rPr>
        <w:t>采</w:t>
      </w:r>
      <w:r>
        <w:rPr>
          <w:color w:val="auto"/>
          <w:spacing w:val="-3"/>
        </w:rPr>
        <w:t>购</w:t>
      </w:r>
      <w:r>
        <w:rPr>
          <w:color w:val="auto"/>
        </w:rPr>
        <w:t>人）</w:t>
      </w:r>
    </w:p>
    <w:p>
      <w:pPr>
        <w:pStyle w:val="10"/>
        <w:rPr>
          <w:color w:val="auto"/>
          <w:sz w:val="19"/>
        </w:rPr>
      </w:pPr>
    </w:p>
    <w:p>
      <w:pPr>
        <w:pStyle w:val="10"/>
        <w:tabs>
          <w:tab w:val="left" w:pos="6507"/>
        </w:tabs>
        <w:spacing w:before="1"/>
        <w:ind w:left="486"/>
        <w:rPr>
          <w:color w:val="auto"/>
        </w:rPr>
      </w:pPr>
      <w:r>
        <w:rPr>
          <w:color w:val="auto"/>
        </w:rPr>
        <w:t>乙</w:t>
      </w:r>
      <w:r>
        <w:rPr>
          <w:color w:val="auto"/>
          <w:spacing w:val="-8"/>
        </w:rPr>
        <w:t>方</w:t>
      </w:r>
      <w:r>
        <w:rPr>
          <w:color w:val="auto"/>
        </w:rPr>
        <w:t>（供</w:t>
      </w:r>
      <w:r>
        <w:rPr>
          <w:color w:val="auto"/>
          <w:spacing w:val="-5"/>
        </w:rPr>
        <w:t>方</w:t>
      </w:r>
      <w:r>
        <w:rPr>
          <w:color w:val="auto"/>
        </w:rPr>
        <w:t>）：</w:t>
      </w:r>
      <w:r>
        <w:rPr>
          <w:rFonts w:hint="eastAsia"/>
          <w:color w:val="auto"/>
          <w:u w:val="single"/>
          <w:lang w:val="en-US" w:eastAsia="zh-CN"/>
        </w:rPr>
        <w:t xml:space="preserve">                        </w:t>
      </w:r>
      <w:r>
        <w:rPr>
          <w:color w:val="auto"/>
        </w:rPr>
        <w:t>(</w:t>
      </w:r>
      <w:r>
        <w:rPr>
          <w:color w:val="auto"/>
          <w:spacing w:val="-3"/>
        </w:rPr>
        <w:t>成</w:t>
      </w:r>
      <w:r>
        <w:rPr>
          <w:color w:val="auto"/>
          <w:spacing w:val="-8"/>
        </w:rPr>
        <w:t>交</w:t>
      </w:r>
      <w:r>
        <w:rPr>
          <w:color w:val="auto"/>
          <w:spacing w:val="-3"/>
        </w:rPr>
        <w:t>人</w:t>
      </w:r>
      <w:r>
        <w:rPr>
          <w:color w:val="auto"/>
        </w:rPr>
        <w:t>）</w:t>
      </w:r>
    </w:p>
    <w:p>
      <w:pPr>
        <w:pStyle w:val="10"/>
        <w:spacing w:before="5"/>
        <w:rPr>
          <w:color w:val="auto"/>
          <w:sz w:val="19"/>
        </w:rPr>
      </w:pPr>
    </w:p>
    <w:p>
      <w:pPr>
        <w:pStyle w:val="10"/>
        <w:spacing w:before="1" w:line="360" w:lineRule="auto"/>
        <w:ind w:right="834" w:firstLine="380" w:firstLineChars="200"/>
        <w:jc w:val="both"/>
        <w:rPr>
          <w:color w:val="auto"/>
          <w:spacing w:val="-12"/>
        </w:rPr>
      </w:pPr>
      <w:r>
        <w:rPr>
          <w:color w:val="auto"/>
          <w:spacing w:val="-10"/>
        </w:rPr>
        <w:t>根据《中华人民共和国合同法》规定，甲乙双方经协商，乙方自愿承包甲方靖西市松材线虫病疫情防控服务工作，为明确双方的权利和义务,保证工程按时、按质、按量完</w:t>
      </w:r>
      <w:r>
        <w:rPr>
          <w:color w:val="auto"/>
          <w:spacing w:val="-12"/>
        </w:rPr>
        <w:t>成，经双方充分协商议达成如下合同条款，供双方共同遵守履行。</w:t>
      </w:r>
    </w:p>
    <w:p>
      <w:pPr>
        <w:pStyle w:val="10"/>
        <w:numPr>
          <w:ilvl w:val="0"/>
          <w:numId w:val="0"/>
        </w:numPr>
        <w:spacing w:before="1" w:line="360" w:lineRule="auto"/>
        <w:ind w:leftChars="200" w:right="834" w:rightChars="0"/>
        <w:jc w:val="both"/>
        <w:rPr>
          <w:rFonts w:hint="eastAsia"/>
          <w:color w:val="auto"/>
          <w:spacing w:val="-12"/>
          <w:lang w:eastAsia="zh-CN"/>
        </w:rPr>
      </w:pPr>
      <w:r>
        <w:rPr>
          <w:rFonts w:hint="eastAsia"/>
          <w:b/>
          <w:color w:val="auto"/>
          <w:sz w:val="24"/>
          <w:lang w:eastAsia="zh-CN"/>
        </w:rPr>
        <w:t>一、</w:t>
      </w:r>
      <w:r>
        <w:rPr>
          <w:b/>
          <w:color w:val="auto"/>
          <w:sz w:val="24"/>
        </w:rPr>
        <w:t>项目</w:t>
      </w:r>
      <w:r>
        <w:rPr>
          <w:rFonts w:hint="eastAsia"/>
          <w:b/>
          <w:color w:val="auto"/>
          <w:sz w:val="24"/>
          <w:lang w:eastAsia="zh-CN"/>
        </w:rPr>
        <w:t>服务</w:t>
      </w:r>
      <w:r>
        <w:rPr>
          <w:b/>
          <w:color w:val="auto"/>
          <w:sz w:val="24"/>
        </w:rPr>
        <w:t>地点：</w:t>
      </w:r>
      <w:r>
        <w:rPr>
          <w:rFonts w:hint="eastAsia"/>
          <w:color w:val="auto"/>
          <w:spacing w:val="-12"/>
          <w:lang w:eastAsia="zh-CN"/>
        </w:rPr>
        <w:t>分别为</w:t>
      </w:r>
      <w:r>
        <w:rPr>
          <w:rFonts w:hint="eastAsia"/>
          <w:color w:val="auto"/>
          <w:spacing w:val="-12"/>
        </w:rPr>
        <w:t>东兰镇拉岜</w:t>
      </w:r>
      <w:r>
        <w:rPr>
          <w:color w:val="auto"/>
          <w:spacing w:val="-12"/>
        </w:rPr>
        <w:t xml:space="preserve">村 </w:t>
      </w:r>
      <w:r>
        <w:rPr>
          <w:rFonts w:hint="eastAsia"/>
          <w:color w:val="auto"/>
          <w:spacing w:val="-12"/>
          <w:lang w:eastAsia="zh-CN"/>
        </w:rPr>
        <w:t>、</w:t>
      </w:r>
      <w:r>
        <w:rPr>
          <w:rFonts w:hint="eastAsia"/>
          <w:color w:val="auto"/>
          <w:spacing w:val="-12"/>
        </w:rPr>
        <w:t>东兰镇江洞</w:t>
      </w:r>
      <w:r>
        <w:rPr>
          <w:color w:val="auto"/>
          <w:spacing w:val="-12"/>
        </w:rPr>
        <w:t>村</w:t>
      </w:r>
      <w:r>
        <w:rPr>
          <w:rFonts w:hint="eastAsia"/>
          <w:color w:val="auto"/>
          <w:spacing w:val="-12"/>
          <w:lang w:eastAsia="zh-CN"/>
        </w:rPr>
        <w:t>、</w:t>
      </w:r>
      <w:r>
        <w:rPr>
          <w:rFonts w:hint="eastAsia"/>
          <w:color w:val="auto"/>
          <w:spacing w:val="-12"/>
        </w:rPr>
        <w:t>东兰镇那亨</w:t>
      </w:r>
      <w:r>
        <w:rPr>
          <w:color w:val="auto"/>
          <w:spacing w:val="-12"/>
        </w:rPr>
        <w:t>村</w:t>
      </w:r>
      <w:r>
        <w:rPr>
          <w:rFonts w:hint="eastAsia"/>
          <w:color w:val="auto"/>
          <w:spacing w:val="-12"/>
          <w:lang w:eastAsia="zh-CN"/>
        </w:rPr>
        <w:t>、</w:t>
      </w:r>
      <w:r>
        <w:rPr>
          <w:rFonts w:hint="eastAsia"/>
          <w:color w:val="auto"/>
          <w:spacing w:val="-12"/>
        </w:rPr>
        <w:t>东兰镇同拉</w:t>
      </w:r>
      <w:r>
        <w:rPr>
          <w:color w:val="auto"/>
          <w:spacing w:val="-12"/>
        </w:rPr>
        <w:t>村</w:t>
      </w:r>
      <w:r>
        <w:rPr>
          <w:rFonts w:hint="eastAsia"/>
          <w:color w:val="auto"/>
          <w:spacing w:val="-12"/>
          <w:lang w:eastAsia="zh-CN"/>
        </w:rPr>
        <w:t>、</w:t>
      </w:r>
      <w:r>
        <w:rPr>
          <w:rFonts w:hint="eastAsia"/>
          <w:color w:val="auto"/>
          <w:spacing w:val="-12"/>
        </w:rPr>
        <w:t>东兰镇委荣</w:t>
      </w:r>
      <w:r>
        <w:rPr>
          <w:color w:val="auto"/>
          <w:spacing w:val="-12"/>
        </w:rPr>
        <w:t>村</w:t>
      </w:r>
      <w:r>
        <w:rPr>
          <w:rFonts w:hint="eastAsia"/>
          <w:color w:val="auto"/>
          <w:spacing w:val="-12"/>
          <w:lang w:eastAsia="zh-CN"/>
        </w:rPr>
        <w:t>。</w:t>
      </w:r>
    </w:p>
    <w:p>
      <w:pPr>
        <w:pStyle w:val="10"/>
        <w:numPr>
          <w:ilvl w:val="0"/>
          <w:numId w:val="0"/>
        </w:numPr>
        <w:spacing w:before="1" w:line="360" w:lineRule="auto"/>
        <w:ind w:leftChars="200" w:right="834" w:rightChars="0"/>
        <w:jc w:val="both"/>
        <w:rPr>
          <w:color w:val="auto"/>
          <w:sz w:val="24"/>
        </w:rPr>
      </w:pPr>
      <w:r>
        <w:rPr>
          <w:b/>
          <w:color w:val="auto"/>
          <w:sz w:val="24"/>
        </w:rPr>
        <w:t>二、项目服务期：</w:t>
      </w:r>
      <w:r>
        <w:rPr>
          <w:rFonts w:hint="eastAsia"/>
          <w:color w:val="auto"/>
          <w:spacing w:val="-12"/>
        </w:rPr>
        <w:t>项目服务期限为</w:t>
      </w:r>
      <w:r>
        <w:rPr>
          <w:rFonts w:hint="eastAsia"/>
          <w:color w:val="auto"/>
          <w:spacing w:val="-12"/>
          <w:u w:val="single"/>
        </w:rPr>
        <w:t xml:space="preserve"> 1</w:t>
      </w:r>
      <w:r>
        <w:rPr>
          <w:rFonts w:hint="eastAsia"/>
          <w:color w:val="auto"/>
          <w:spacing w:val="-12"/>
          <w:u w:val="single"/>
          <w:lang w:val="en-US" w:eastAsia="zh-CN"/>
        </w:rPr>
        <w:t xml:space="preserve"> </w:t>
      </w:r>
      <w:r>
        <w:rPr>
          <w:rFonts w:hint="eastAsia"/>
          <w:color w:val="auto"/>
          <w:spacing w:val="-12"/>
        </w:rPr>
        <w:t xml:space="preserve"> 年。</w:t>
      </w:r>
    </w:p>
    <w:p>
      <w:pPr>
        <w:pStyle w:val="10"/>
        <w:spacing w:before="81" w:line="280" w:lineRule="auto"/>
        <w:ind w:left="272" w:right="452" w:firstLine="583"/>
        <w:rPr>
          <w:color w:val="auto"/>
        </w:rPr>
      </w:pPr>
      <w:r>
        <w:rPr>
          <w:color w:val="auto"/>
          <w:spacing w:val="-5"/>
        </w:rPr>
        <w:t>本合同所涉及的乙方应提供的服务内容详见“服务需求一览表”及应答文件中所列内容</w:t>
      </w:r>
      <w:r>
        <w:rPr>
          <w:color w:val="auto"/>
        </w:rPr>
        <w:t>和“合同基本条款”。</w:t>
      </w:r>
    </w:p>
    <w:p>
      <w:pPr>
        <w:spacing w:before="114"/>
        <w:ind w:left="272" w:right="0" w:firstLine="229" w:firstLineChars="100"/>
        <w:jc w:val="left"/>
        <w:rPr>
          <w:b/>
          <w:color w:val="auto"/>
          <w:sz w:val="24"/>
        </w:rPr>
      </w:pPr>
      <w:r>
        <w:rPr>
          <w:b/>
          <w:color w:val="auto"/>
          <w:w w:val="95"/>
          <w:sz w:val="24"/>
        </w:rPr>
        <w:t>三、项目内容及要求：</w:t>
      </w:r>
    </w:p>
    <w:p>
      <w:pPr>
        <w:pStyle w:val="10"/>
        <w:tabs>
          <w:tab w:val="left" w:pos="8072"/>
        </w:tabs>
        <w:spacing w:line="500" w:lineRule="atLeast"/>
        <w:ind w:left="272" w:right="452"/>
        <w:rPr>
          <w:color w:val="auto"/>
        </w:rPr>
      </w:pPr>
      <w:r>
        <w:rPr>
          <w:color w:val="auto"/>
        </w:rPr>
        <w:t>合同价款： 根据成交通知书的成交内容，合同的总金额为人民币</w:t>
      </w:r>
      <w:r>
        <w:rPr>
          <w:color w:val="auto"/>
          <w:u w:val="single"/>
        </w:rPr>
        <w:t>：</w:t>
      </w:r>
      <w:r>
        <w:rPr>
          <w:color w:val="auto"/>
          <w:u w:val="single"/>
        </w:rPr>
        <w:tab/>
      </w:r>
      <w:r>
        <w:rPr>
          <w:color w:val="auto"/>
          <w:spacing w:val="-82"/>
          <w:u w:val="none"/>
        </w:rPr>
        <w:t>。</w:t>
      </w:r>
      <w:r>
        <w:rPr>
          <w:color w:val="auto"/>
          <w:u w:val="none"/>
        </w:rPr>
        <w:t>（</w:t>
      </w:r>
      <w:r>
        <w:rPr>
          <w:color w:val="auto"/>
        </w:rPr>
        <w:t>详见竞标报</w:t>
      </w:r>
      <w:r>
        <w:rPr>
          <w:color w:val="auto"/>
          <w:spacing w:val="-16"/>
        </w:rPr>
        <w:t>价</w:t>
      </w:r>
      <w:r>
        <w:rPr>
          <w:color w:val="auto"/>
        </w:rPr>
        <w:t>表）</w:t>
      </w:r>
    </w:p>
    <w:p>
      <w:pPr>
        <w:pStyle w:val="10"/>
        <w:numPr>
          <w:ilvl w:val="0"/>
          <w:numId w:val="0"/>
        </w:numPr>
        <w:spacing w:before="48" w:line="360" w:lineRule="auto"/>
        <w:ind w:right="485" w:rightChars="0" w:firstLine="458" w:firstLineChars="200"/>
        <w:rPr>
          <w:color w:val="auto"/>
        </w:rPr>
      </w:pPr>
      <w:bookmarkStart w:id="80" w:name="四、付款方式：签订合同后可先预付 20%工程款；后期按工程进度完成 50%可支付"/>
      <w:bookmarkEnd w:id="80"/>
      <w:r>
        <w:rPr>
          <w:rFonts w:hint="eastAsia" w:ascii="宋体" w:hAnsi="宋体" w:eastAsia="宋体" w:cs="宋体"/>
          <w:b/>
          <w:color w:val="auto"/>
          <w:w w:val="95"/>
          <w:sz w:val="24"/>
          <w:szCs w:val="22"/>
          <w:lang w:val="zh-CN" w:eastAsia="zh-CN" w:bidi="zh-CN"/>
        </w:rPr>
        <w:t>四、</w:t>
      </w:r>
      <w:r>
        <w:rPr>
          <w:b/>
          <w:color w:val="auto"/>
          <w:sz w:val="24"/>
        </w:rPr>
        <w:t>付款方式：</w:t>
      </w:r>
      <w:r>
        <w:rPr>
          <w:color w:val="auto"/>
        </w:rPr>
        <w:t>签订合同后可先预付 20%工程款；后期按工程进度完成 50%可支付合同金额的 50%；剩余尾款在工程验收合格后 10 个工作日内支付完毕（不计利息）。</w:t>
      </w:r>
      <w:bookmarkEnd w:id="79"/>
    </w:p>
    <w:p>
      <w:pPr>
        <w:pStyle w:val="10"/>
        <w:numPr>
          <w:ilvl w:val="0"/>
          <w:numId w:val="0"/>
        </w:numPr>
        <w:spacing w:before="48" w:line="360" w:lineRule="auto"/>
        <w:ind w:leftChars="0" w:right="485" w:rightChars="0" w:firstLine="482" w:firstLineChars="200"/>
        <w:rPr>
          <w:b/>
          <w:color w:val="auto"/>
          <w:sz w:val="24"/>
        </w:rPr>
      </w:pPr>
      <w:r>
        <w:rPr>
          <w:b/>
          <w:color w:val="auto"/>
          <w:sz w:val="24"/>
        </w:rPr>
        <w:t>五、服务项目主要技术规定</w:t>
      </w:r>
    </w:p>
    <w:p>
      <w:pPr>
        <w:pStyle w:val="47"/>
        <w:keepNext w:val="0"/>
        <w:keepLines w:val="0"/>
        <w:widowControl w:val="0"/>
        <w:shd w:val="clear" w:color="auto" w:fill="auto"/>
        <w:tabs>
          <w:tab w:val="left" w:pos="1335"/>
        </w:tabs>
        <w:bidi w:val="0"/>
        <w:spacing w:before="0" w:after="0" w:line="530" w:lineRule="exact"/>
        <w:ind w:left="0" w:leftChars="0" w:right="0" w:firstLine="422" w:firstLineChars="200"/>
        <w:jc w:val="both"/>
        <w:rPr>
          <w:rFonts w:hint="eastAsia" w:ascii="宋体" w:hAnsi="宋体" w:eastAsia="宋体" w:cs="宋体"/>
          <w:b/>
          <w:bCs/>
          <w:color w:val="auto"/>
          <w:sz w:val="21"/>
          <w:szCs w:val="21"/>
          <w:u w:val="none"/>
          <w:shd w:val="clear"/>
          <w:lang w:val="en-US" w:eastAsia="zh-CN" w:bidi="zh-CN"/>
        </w:rPr>
      </w:pPr>
      <w:r>
        <w:rPr>
          <w:rFonts w:hint="eastAsia" w:cs="宋体"/>
          <w:b/>
          <w:bCs/>
          <w:color w:val="auto"/>
          <w:sz w:val="21"/>
          <w:szCs w:val="21"/>
          <w:u w:val="none"/>
          <w:shd w:val="clear"/>
          <w:lang w:val="en-US" w:eastAsia="zh-CN" w:bidi="zh-CN"/>
        </w:rPr>
        <w:t>（1）</w:t>
      </w:r>
      <w:r>
        <w:rPr>
          <w:rFonts w:hint="eastAsia" w:ascii="宋体" w:hAnsi="宋体" w:eastAsia="宋体" w:cs="宋体"/>
          <w:b/>
          <w:bCs/>
          <w:color w:val="auto"/>
          <w:sz w:val="21"/>
          <w:szCs w:val="21"/>
          <w:u w:val="none"/>
          <w:shd w:val="clear"/>
          <w:lang w:val="en-US" w:eastAsia="zh-CN" w:bidi="zh-CN"/>
        </w:rPr>
        <w:t>抚育措施</w:t>
      </w:r>
    </w:p>
    <w:p>
      <w:pPr>
        <w:pStyle w:val="47"/>
        <w:keepNext w:val="0"/>
        <w:keepLines w:val="0"/>
        <w:widowControl w:val="0"/>
        <w:shd w:val="clear" w:color="auto" w:fill="auto"/>
        <w:tabs>
          <w:tab w:val="left" w:pos="1440"/>
        </w:tabs>
        <w:bidi w:val="0"/>
        <w:spacing w:before="0" w:after="0" w:line="360" w:lineRule="auto"/>
        <w:ind w:right="0"/>
        <w:jc w:val="left"/>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（一）密林疏伐：对过密的油茶纯林要通过疏伐调整密度， 要求植株之间不交叉、不拥挤，调整后每亩保留100株左右，郁闭度在</w:t>
      </w:r>
      <w:r>
        <w:rPr>
          <w:rFonts w:hint="eastAsia" w:ascii="宋体" w:hAnsi="宋体" w:eastAsia="宋体" w:cs="宋体"/>
          <w:color w:val="auto"/>
          <w:sz w:val="21"/>
          <w:szCs w:val="21"/>
          <w:u w:val="none"/>
          <w:shd w:val="clear"/>
          <w:lang w:val="en-US" w:eastAsia="en-US" w:bidi="zh-CN"/>
        </w:rPr>
        <w:t>0.7</w:t>
      </w:r>
      <w:r>
        <w:rPr>
          <w:rFonts w:hint="eastAsia" w:ascii="宋体" w:hAnsi="宋体" w:eastAsia="宋体" w:cs="宋体"/>
          <w:color w:val="auto"/>
          <w:sz w:val="21"/>
          <w:szCs w:val="21"/>
          <w:u w:val="none"/>
          <w:shd w:val="clear"/>
          <w:lang w:val="en-US" w:eastAsia="zh-CN" w:bidi="zh-CN"/>
        </w:rPr>
        <w:t>〜</w:t>
      </w:r>
      <w:r>
        <w:rPr>
          <w:rFonts w:hint="eastAsia" w:ascii="宋体" w:hAnsi="宋体" w:eastAsia="宋体" w:cs="宋体"/>
          <w:color w:val="auto"/>
          <w:sz w:val="21"/>
          <w:szCs w:val="21"/>
          <w:u w:val="none"/>
          <w:shd w:val="clear"/>
          <w:lang w:val="en-US" w:eastAsia="en-US" w:bidi="zh-CN"/>
        </w:rPr>
        <w:t>0.8,</w:t>
      </w:r>
      <w:r>
        <w:rPr>
          <w:rFonts w:hint="eastAsia" w:ascii="宋体" w:hAnsi="宋体" w:eastAsia="宋体" w:cs="宋体"/>
          <w:color w:val="auto"/>
          <w:sz w:val="21"/>
          <w:szCs w:val="21"/>
          <w:u w:val="none"/>
          <w:shd w:val="clear"/>
          <w:lang w:val="en-US" w:eastAsia="zh-CN" w:bidi="zh-CN"/>
        </w:rPr>
        <w:t>使林分内保持合理的透光度。本项工序在实施</w:t>
      </w:r>
      <w:r>
        <w:rPr>
          <w:rFonts w:hint="eastAsia" w:ascii="宋体" w:hAnsi="宋体" w:eastAsia="宋体" w:cs="宋体"/>
          <w:color w:val="auto"/>
          <w:sz w:val="21"/>
          <w:szCs w:val="21"/>
          <w:u w:val="none"/>
          <w:shd w:val="clear"/>
          <w:lang w:val="zh-CN" w:eastAsia="zh-CN" w:bidi="zh-CN"/>
        </w:rPr>
        <w:t>第一年</w:t>
      </w:r>
      <w:r>
        <w:rPr>
          <w:rFonts w:hint="eastAsia" w:ascii="宋体" w:hAnsi="宋体" w:eastAsia="宋体" w:cs="宋体"/>
          <w:color w:val="auto"/>
          <w:sz w:val="21"/>
          <w:szCs w:val="21"/>
          <w:u w:val="none"/>
          <w:shd w:val="clear"/>
          <w:lang w:val="en-US" w:eastAsia="zh-CN" w:bidi="zh-CN"/>
        </w:rPr>
        <w:t>2020年8月底前完成。</w:t>
      </w:r>
    </w:p>
    <w:p>
      <w:pPr>
        <w:pStyle w:val="47"/>
        <w:keepNext w:val="0"/>
        <w:keepLines w:val="0"/>
        <w:widowControl w:val="0"/>
        <w:shd w:val="clear" w:color="auto" w:fill="auto"/>
        <w:tabs>
          <w:tab w:val="left" w:pos="1440"/>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（二）修剪整形：实施第一年，在密林疏伐时对保留植株进 行修剪整形，要求剪除枯枝、病虫枝、重叠枝、过密枝、交叉枝、寄生枝、细弱内膛枝、脚枝等。修剪时要因树制宜、剪密留稀，去弱留强，形成合理的树体结构。本项工序在实施第一年2020年8月底前完成。</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（三）林地清理：对油茶林内灌木、杂草、树体上的寄生植 物和其他混生的用材林、经济果木林树种进行彻底的伐除。老、残、病株一并砍掉。本项工序分两次完成：第一次在2020年8月底前完成；第二次在2021年</w:t>
      </w:r>
      <w:r>
        <w:rPr>
          <w:rFonts w:hint="eastAsia" w:cs="宋体"/>
          <w:color w:val="auto"/>
          <w:sz w:val="21"/>
          <w:szCs w:val="21"/>
          <w:u w:val="none"/>
          <w:shd w:val="clear"/>
          <w:lang w:val="en-US" w:eastAsia="zh-CN" w:bidi="zh-CN"/>
        </w:rPr>
        <w:t>4</w:t>
      </w:r>
      <w:r>
        <w:rPr>
          <w:rFonts w:hint="eastAsia" w:ascii="宋体" w:hAnsi="宋体" w:eastAsia="宋体" w:cs="宋体"/>
          <w:color w:val="auto"/>
          <w:sz w:val="21"/>
          <w:szCs w:val="21"/>
          <w:u w:val="none"/>
          <w:shd w:val="clear"/>
          <w:lang w:val="en-US" w:eastAsia="zh-CN" w:bidi="zh-CN"/>
        </w:rPr>
        <w:t>月底前完成。</w:t>
      </w:r>
    </w:p>
    <w:p>
      <w:pPr>
        <w:pStyle w:val="47"/>
        <w:keepNext w:val="0"/>
        <w:keepLines w:val="0"/>
        <w:widowControl w:val="0"/>
        <w:shd w:val="clear" w:color="auto" w:fill="auto"/>
        <w:tabs>
          <w:tab w:val="left" w:pos="1335"/>
        </w:tabs>
        <w:bidi w:val="0"/>
        <w:spacing w:before="0" w:after="0" w:line="530" w:lineRule="exact"/>
        <w:ind w:left="0" w:leftChars="0" w:right="0" w:firstLine="422" w:firstLineChars="200"/>
        <w:jc w:val="both"/>
        <w:rPr>
          <w:rFonts w:hint="eastAsia" w:ascii="宋体" w:hAnsi="宋体" w:eastAsia="宋体" w:cs="宋体"/>
          <w:b/>
          <w:bCs/>
          <w:color w:val="auto"/>
          <w:sz w:val="21"/>
          <w:szCs w:val="21"/>
          <w:u w:val="none"/>
          <w:shd w:val="clear"/>
          <w:lang w:val="en-US" w:eastAsia="zh-CN" w:bidi="zh-CN"/>
        </w:rPr>
      </w:pPr>
      <w:r>
        <w:rPr>
          <w:rFonts w:hint="eastAsia" w:ascii="宋体" w:hAnsi="宋体" w:eastAsia="宋体" w:cs="宋体"/>
          <w:b/>
          <w:bCs/>
          <w:color w:val="auto"/>
          <w:sz w:val="21"/>
          <w:szCs w:val="21"/>
          <w:u w:val="none"/>
          <w:shd w:val="clear"/>
          <w:lang w:val="en-US" w:eastAsia="zh-CN" w:bidi="zh-CN"/>
        </w:rPr>
        <w:t>（2）</w:t>
      </w:r>
      <w:r>
        <w:rPr>
          <w:rFonts w:hint="eastAsia" w:ascii="宋体" w:hAnsi="宋体" w:eastAsia="宋体" w:cs="宋体"/>
          <w:b/>
          <w:bCs/>
          <w:color w:val="auto"/>
          <w:sz w:val="21"/>
          <w:szCs w:val="21"/>
          <w:u w:val="none"/>
          <w:shd w:val="clear"/>
          <w:lang w:val="zh-CN" w:eastAsia="zh-CN" w:bidi="zh-CN"/>
        </w:rPr>
        <w:t>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 xml:space="preserve">（一）施肥原则 </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cs="宋体"/>
          <w:color w:val="auto"/>
          <w:sz w:val="21"/>
          <w:szCs w:val="21"/>
          <w:u w:val="none"/>
          <w:shd w:val="clear"/>
          <w:lang w:val="en-US" w:eastAsia="zh-CN" w:bidi="zh-CN"/>
        </w:rPr>
        <w:t>1.</w:t>
      </w:r>
      <w:r>
        <w:rPr>
          <w:rFonts w:hint="eastAsia" w:ascii="宋体" w:hAnsi="宋体" w:eastAsia="宋体" w:cs="宋体"/>
          <w:color w:val="auto"/>
          <w:sz w:val="21"/>
          <w:szCs w:val="21"/>
          <w:u w:val="none"/>
          <w:shd w:val="clear"/>
          <w:lang w:val="en-US" w:eastAsia="zh-CN" w:bidi="zh-CN"/>
        </w:rPr>
        <w:t>根据当地土壤肥力状况和油茶植株需肥规律，进行科学施肥。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cs="宋体"/>
          <w:color w:val="auto"/>
          <w:sz w:val="21"/>
          <w:szCs w:val="21"/>
          <w:u w:val="none"/>
          <w:shd w:val="clear"/>
          <w:lang w:val="en-US" w:eastAsia="zh-CN" w:bidi="zh-CN"/>
        </w:rPr>
        <w:t>2.</w:t>
      </w:r>
      <w:r>
        <w:rPr>
          <w:rFonts w:hint="eastAsia" w:ascii="宋体" w:hAnsi="宋体" w:eastAsia="宋体" w:cs="宋体"/>
          <w:color w:val="auto"/>
          <w:sz w:val="21"/>
          <w:szCs w:val="21"/>
          <w:u w:val="none"/>
          <w:shd w:val="clear"/>
          <w:lang w:val="en-US" w:eastAsia="zh-CN" w:bidi="zh-CN"/>
        </w:rPr>
        <w:t>以复合肥为主。</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cs="宋体"/>
          <w:color w:val="auto"/>
          <w:sz w:val="21"/>
          <w:szCs w:val="21"/>
          <w:u w:val="none"/>
          <w:shd w:val="clear"/>
          <w:lang w:val="en-US" w:eastAsia="zh-CN" w:bidi="zh-CN"/>
        </w:rPr>
        <w:t>3.</w:t>
      </w:r>
      <w:r>
        <w:rPr>
          <w:rFonts w:hint="eastAsia" w:ascii="宋体" w:hAnsi="宋体" w:eastAsia="宋体" w:cs="宋体"/>
          <w:color w:val="auto"/>
          <w:sz w:val="21"/>
          <w:szCs w:val="21"/>
          <w:u w:val="none"/>
          <w:shd w:val="clear"/>
          <w:lang w:val="en-US" w:eastAsia="zh-CN" w:bidi="zh-CN"/>
        </w:rPr>
        <w:t>一次性精准施肥。</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cs="宋体"/>
          <w:color w:val="auto"/>
          <w:sz w:val="21"/>
          <w:szCs w:val="21"/>
          <w:u w:val="none"/>
          <w:shd w:val="clear"/>
          <w:lang w:val="en-US" w:eastAsia="zh-CN" w:bidi="zh-CN"/>
        </w:rPr>
        <w:t>4.</w:t>
      </w:r>
      <w:r>
        <w:rPr>
          <w:rFonts w:hint="eastAsia" w:ascii="宋体" w:hAnsi="宋体" w:eastAsia="宋体" w:cs="宋体"/>
          <w:color w:val="auto"/>
          <w:sz w:val="21"/>
          <w:szCs w:val="21"/>
          <w:u w:val="none"/>
          <w:shd w:val="clear"/>
          <w:lang w:val="en-US" w:eastAsia="zh-CN" w:bidi="zh-CN"/>
        </w:rPr>
        <w:t>每年施用复合肥一次。</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（二）施肥技术</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en-US" w:bidi="zh-CN"/>
        </w:rPr>
        <w:t>1.</w:t>
      </w:r>
      <w:r>
        <w:rPr>
          <w:rFonts w:hint="eastAsia" w:ascii="宋体" w:hAnsi="宋体" w:eastAsia="宋体" w:cs="宋体"/>
          <w:color w:val="auto"/>
          <w:sz w:val="21"/>
          <w:szCs w:val="21"/>
          <w:u w:val="none"/>
          <w:shd w:val="clear"/>
          <w:lang w:val="en-US" w:eastAsia="zh-CN" w:bidi="zh-CN"/>
        </w:rPr>
        <w:t>施肥时间</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施肥在2020</w:t>
      </w:r>
      <w:r>
        <w:rPr>
          <w:rFonts w:hint="eastAsia" w:cs="宋体"/>
          <w:color w:val="auto"/>
          <w:sz w:val="21"/>
          <w:szCs w:val="21"/>
          <w:u w:val="none"/>
          <w:shd w:val="clear"/>
          <w:lang w:val="en-US" w:eastAsia="zh-CN" w:bidi="zh-CN"/>
        </w:rPr>
        <w:t>年</w:t>
      </w:r>
      <w:r>
        <w:rPr>
          <w:rFonts w:hint="eastAsia" w:ascii="宋体" w:hAnsi="宋体" w:eastAsia="宋体" w:cs="宋体"/>
          <w:color w:val="auto"/>
          <w:sz w:val="21"/>
          <w:szCs w:val="21"/>
          <w:u w:val="none"/>
          <w:shd w:val="clear"/>
          <w:lang w:val="en-US" w:eastAsia="zh-CN" w:bidi="zh-CN"/>
        </w:rPr>
        <w:t>10月底前完成。</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 xml:space="preserve">2 </w:t>
      </w:r>
      <w:r>
        <w:rPr>
          <w:rFonts w:hint="eastAsia" w:ascii="宋体" w:hAnsi="宋体" w:eastAsia="宋体" w:cs="宋体"/>
          <w:color w:val="auto"/>
          <w:sz w:val="21"/>
          <w:szCs w:val="21"/>
          <w:u w:val="none"/>
          <w:shd w:val="clear"/>
          <w:lang w:val="zh-CN" w:eastAsia="zh-CN" w:bidi="zh-CN"/>
        </w:rPr>
        <w:t>.施</w:t>
      </w:r>
      <w:r>
        <w:rPr>
          <w:rFonts w:hint="eastAsia" w:ascii="宋体" w:hAnsi="宋体" w:eastAsia="宋体" w:cs="宋体"/>
          <w:color w:val="auto"/>
          <w:sz w:val="21"/>
          <w:szCs w:val="21"/>
          <w:u w:val="none"/>
          <w:shd w:val="clear"/>
          <w:lang w:val="en-US" w:eastAsia="zh-CN" w:bidi="zh-CN"/>
        </w:rPr>
        <w:t>肥种类</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以施复合肥为主，有条件的可施用农家肥。</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3.施肥量</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每亩按100株计算，每株施用复合肥</w:t>
      </w:r>
      <w:r>
        <w:rPr>
          <w:rFonts w:hint="eastAsia" w:ascii="宋体" w:hAnsi="宋体" w:eastAsia="宋体" w:cs="宋体"/>
          <w:color w:val="auto"/>
          <w:sz w:val="21"/>
          <w:szCs w:val="21"/>
          <w:u w:val="none"/>
          <w:shd w:val="clear"/>
          <w:lang w:val="en-US" w:eastAsia="en-US" w:bidi="zh-CN"/>
        </w:rPr>
        <w:t>0.5</w:t>
      </w:r>
      <w:r>
        <w:rPr>
          <w:rFonts w:hint="eastAsia" w:ascii="宋体" w:hAnsi="宋体" w:eastAsia="宋体" w:cs="宋体"/>
          <w:color w:val="auto"/>
          <w:sz w:val="21"/>
          <w:szCs w:val="21"/>
          <w:u w:val="none"/>
          <w:shd w:val="clear"/>
          <w:lang w:val="en-US" w:eastAsia="zh-CN" w:bidi="zh-CN"/>
        </w:rPr>
        <w:t>公斤，亩施用复合肥50公斤。</w:t>
      </w:r>
    </w:p>
    <w:p>
      <w:pPr>
        <w:pStyle w:val="47"/>
        <w:keepNext w:val="0"/>
        <w:keepLines w:val="0"/>
        <w:widowControl w:val="0"/>
        <w:shd w:val="clear" w:color="auto" w:fill="auto"/>
        <w:tabs>
          <w:tab w:val="left" w:pos="1496"/>
        </w:tabs>
        <w:bidi w:val="0"/>
        <w:spacing w:before="0" w:after="0" w:line="360" w:lineRule="auto"/>
        <w:ind w:right="0"/>
        <w:jc w:val="both"/>
        <w:rPr>
          <w:rFonts w:hint="eastAsia"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4.施肥方法</w:t>
      </w:r>
    </w:p>
    <w:p>
      <w:pPr>
        <w:pStyle w:val="47"/>
        <w:keepNext w:val="0"/>
        <w:keepLines w:val="0"/>
        <w:widowControl w:val="0"/>
        <w:shd w:val="clear" w:color="auto" w:fill="auto"/>
        <w:tabs>
          <w:tab w:val="left" w:pos="1496"/>
        </w:tabs>
        <w:bidi w:val="0"/>
        <w:spacing w:before="0" w:after="0" w:line="360" w:lineRule="auto"/>
        <w:ind w:right="0"/>
        <w:jc w:val="both"/>
        <w:rPr>
          <w:rFonts w:hint="default" w:ascii="宋体" w:hAnsi="宋体" w:eastAsia="宋体" w:cs="宋体"/>
          <w:color w:val="auto"/>
          <w:sz w:val="21"/>
          <w:szCs w:val="21"/>
          <w:u w:val="none"/>
          <w:shd w:val="clear"/>
          <w:lang w:val="en-US" w:eastAsia="zh-CN" w:bidi="zh-CN"/>
        </w:rPr>
      </w:pPr>
      <w:r>
        <w:rPr>
          <w:rFonts w:hint="eastAsia" w:ascii="宋体" w:hAnsi="宋体" w:eastAsia="宋体" w:cs="宋体"/>
          <w:color w:val="auto"/>
          <w:sz w:val="21"/>
          <w:szCs w:val="21"/>
          <w:u w:val="none"/>
          <w:shd w:val="clear"/>
          <w:lang w:val="en-US" w:eastAsia="zh-CN" w:bidi="zh-CN"/>
        </w:rPr>
        <w:t>抚育，除草后挖平行沟施肥。在树冠的外缘，挖两条平行条 状沟，沟长60〜</w:t>
      </w:r>
      <w:r>
        <w:rPr>
          <w:rFonts w:hint="eastAsia" w:ascii="宋体" w:hAnsi="宋体" w:eastAsia="宋体" w:cs="宋体"/>
          <w:color w:val="auto"/>
          <w:sz w:val="21"/>
          <w:szCs w:val="21"/>
          <w:u w:val="none"/>
          <w:shd w:val="clear"/>
          <w:lang w:val="en-US" w:eastAsia="en-US" w:bidi="zh-CN"/>
        </w:rPr>
        <w:t>80cm,</w:t>
      </w:r>
      <w:r>
        <w:rPr>
          <w:rFonts w:hint="eastAsia" w:ascii="宋体" w:hAnsi="宋体" w:eastAsia="宋体" w:cs="宋体"/>
          <w:color w:val="auto"/>
          <w:sz w:val="21"/>
          <w:szCs w:val="21"/>
          <w:u w:val="none"/>
          <w:shd w:val="clear"/>
          <w:lang w:val="en-US" w:eastAsia="zh-CN" w:bidi="zh-CN"/>
        </w:rPr>
        <w:t>宽</w:t>
      </w:r>
      <w:r>
        <w:rPr>
          <w:rFonts w:hint="eastAsia" w:ascii="宋体" w:hAnsi="宋体" w:eastAsia="宋体" w:cs="宋体"/>
          <w:color w:val="auto"/>
          <w:sz w:val="21"/>
          <w:szCs w:val="21"/>
          <w:u w:val="none"/>
          <w:shd w:val="clear"/>
          <w:lang w:val="en-US" w:eastAsia="en-US" w:bidi="zh-CN"/>
        </w:rPr>
        <w:t>30cm,</w:t>
      </w:r>
      <w:r>
        <w:rPr>
          <w:rFonts w:hint="eastAsia" w:ascii="宋体" w:hAnsi="宋体" w:eastAsia="宋体" w:cs="宋体"/>
          <w:color w:val="auto"/>
          <w:sz w:val="21"/>
          <w:szCs w:val="21"/>
          <w:u w:val="none"/>
          <w:shd w:val="clear"/>
          <w:lang w:val="en-US" w:eastAsia="zh-CN" w:bidi="zh-CN"/>
        </w:rPr>
        <w:t>深</w:t>
      </w:r>
      <w:r>
        <w:rPr>
          <w:rFonts w:hint="eastAsia" w:ascii="宋体" w:hAnsi="宋体" w:eastAsia="宋体" w:cs="宋体"/>
          <w:color w:val="auto"/>
          <w:sz w:val="21"/>
          <w:szCs w:val="21"/>
          <w:u w:val="none"/>
          <w:shd w:val="clear"/>
          <w:lang w:val="en-US" w:eastAsia="en-US" w:bidi="zh-CN"/>
        </w:rPr>
        <w:t>20cm,</w:t>
      </w:r>
      <w:r>
        <w:rPr>
          <w:rFonts w:hint="eastAsia" w:ascii="宋体" w:hAnsi="宋体" w:eastAsia="宋体" w:cs="宋体"/>
          <w:color w:val="auto"/>
          <w:sz w:val="21"/>
          <w:szCs w:val="21"/>
          <w:u w:val="none"/>
          <w:shd w:val="clear"/>
          <w:lang w:val="en-US" w:eastAsia="zh-CN" w:bidi="zh-CN"/>
        </w:rPr>
        <w:t>施肥时，将复合肥混匀，然后回填盖土，盖土应略高于地面。</w:t>
      </w:r>
    </w:p>
    <w:p>
      <w:pPr>
        <w:pStyle w:val="12"/>
        <w:keepNext w:val="0"/>
        <w:keepLines w:val="0"/>
        <w:pageBreakBefore w:val="0"/>
        <w:kinsoku/>
        <w:wordWrap/>
        <w:overflowPunct/>
        <w:topLinePunct w:val="0"/>
        <w:bidi w:val="0"/>
        <w:spacing w:line="356" w:lineRule="auto"/>
        <w:ind w:firstLine="422" w:firstLineChars="200"/>
        <w:textAlignment w:val="auto"/>
        <w:outlineLvl w:val="1"/>
        <w:rPr>
          <w:b/>
          <w:bCs/>
          <w:color w:val="auto"/>
          <w:sz w:val="21"/>
          <w:szCs w:val="21"/>
        </w:rPr>
      </w:pPr>
      <w:bookmarkStart w:id="81" w:name="_Toc12059"/>
      <w:r>
        <w:rPr>
          <w:rFonts w:hint="eastAsia"/>
          <w:b/>
          <w:bCs/>
          <w:color w:val="auto"/>
          <w:sz w:val="21"/>
          <w:szCs w:val="21"/>
          <w:lang w:eastAsia="zh-CN"/>
        </w:rPr>
        <w:t>六、</w:t>
      </w:r>
      <w:r>
        <w:rPr>
          <w:rFonts w:hint="eastAsia"/>
          <w:b/>
          <w:bCs/>
          <w:color w:val="auto"/>
          <w:sz w:val="21"/>
          <w:szCs w:val="21"/>
        </w:rPr>
        <w:t>履约保证金</w:t>
      </w:r>
      <w:bookmarkEnd w:id="81"/>
    </w:p>
    <w:p>
      <w:pPr>
        <w:pStyle w:val="12"/>
        <w:keepNext w:val="0"/>
        <w:keepLines w:val="0"/>
        <w:pageBreakBefore w:val="0"/>
        <w:kinsoku/>
        <w:wordWrap/>
        <w:overflowPunct/>
        <w:topLinePunct w:val="0"/>
        <w:bidi w:val="0"/>
        <w:spacing w:line="356" w:lineRule="auto"/>
        <w:ind w:firstLine="420" w:firstLineChars="200"/>
        <w:textAlignment w:val="auto"/>
        <w:rPr>
          <w:b/>
          <w:bCs/>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 xml:space="preserve"> </w:t>
      </w:r>
      <w:r>
        <w:rPr>
          <w:rFonts w:hint="eastAsia"/>
          <w:color w:val="auto"/>
          <w:sz w:val="21"/>
          <w:szCs w:val="21"/>
        </w:rPr>
        <w:t>履约保证金：合同金额的</w:t>
      </w:r>
      <w:r>
        <w:rPr>
          <w:rFonts w:hint="eastAsia"/>
          <w:color w:val="auto"/>
          <w:sz w:val="21"/>
          <w:szCs w:val="21"/>
          <w:lang w:val="en-US" w:eastAsia="zh-CN"/>
        </w:rPr>
        <w:t>1</w:t>
      </w:r>
      <w:r>
        <w:rPr>
          <w:rFonts w:hint="eastAsia"/>
          <w:color w:val="auto"/>
          <w:sz w:val="21"/>
          <w:szCs w:val="21"/>
        </w:rPr>
        <w:t>%，在签订合同之前足额缴纳到采购人指定账户内。</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rPr>
        <w:t xml:space="preserve">2 </w:t>
      </w:r>
      <w:r>
        <w:rPr>
          <w:rFonts w:hint="eastAsia"/>
          <w:color w:val="auto"/>
          <w:sz w:val="21"/>
          <w:szCs w:val="21"/>
          <w:lang w:val="en-US" w:eastAsia="zh-CN"/>
        </w:rPr>
        <w:t>.</w:t>
      </w:r>
      <w:r>
        <w:rPr>
          <w:rFonts w:hint="eastAsia"/>
          <w:color w:val="auto"/>
          <w:sz w:val="21"/>
          <w:szCs w:val="21"/>
        </w:rPr>
        <w:t>履约保证金作为违约金的一部分用于补偿甲方因乙方不能完成其合同义务而蒙受的损失。</w:t>
      </w:r>
    </w:p>
    <w:p>
      <w:pPr>
        <w:spacing w:before="114"/>
        <w:ind w:right="0" w:firstLine="422" w:firstLineChars="200"/>
        <w:jc w:val="left"/>
        <w:rPr>
          <w:rFonts w:hint="eastAsia" w:ascii="宋体" w:hAnsi="宋体" w:eastAsia="宋体" w:cs="宋体"/>
          <w:b/>
          <w:bCs/>
          <w:color w:val="auto"/>
          <w:sz w:val="21"/>
          <w:szCs w:val="21"/>
          <w:lang w:val="zh-CN" w:eastAsia="zh-CN" w:bidi="zh-CN"/>
        </w:rPr>
      </w:pPr>
      <w:bookmarkStart w:id="82" w:name="_Toc10452"/>
      <w:r>
        <w:rPr>
          <w:rFonts w:hint="eastAsia" w:ascii="宋体" w:hAnsi="宋体" w:eastAsia="宋体" w:cs="宋体"/>
          <w:b/>
          <w:bCs/>
          <w:color w:val="auto"/>
          <w:sz w:val="21"/>
          <w:szCs w:val="21"/>
          <w:lang w:val="zh-CN" w:eastAsia="zh-CN" w:bidi="zh-CN"/>
        </w:rPr>
        <w:t>七、双方责任</w:t>
      </w:r>
    </w:p>
    <w:p>
      <w:pPr>
        <w:spacing w:before="191"/>
        <w:ind w:right="0" w:firstLine="440" w:firstLineChars="200"/>
        <w:jc w:val="left"/>
        <w:rPr>
          <w:b w:val="0"/>
          <w:bCs/>
          <w:color w:val="auto"/>
          <w:sz w:val="22"/>
          <w:szCs w:val="21"/>
        </w:rPr>
      </w:pPr>
      <w:bookmarkStart w:id="83" w:name="(一)甲方责任和权利"/>
      <w:bookmarkEnd w:id="83"/>
      <w:r>
        <w:rPr>
          <w:b w:val="0"/>
          <w:bCs/>
          <w:color w:val="auto"/>
          <w:sz w:val="22"/>
          <w:szCs w:val="21"/>
        </w:rPr>
        <w:t>(一)甲方责任和权利</w:t>
      </w:r>
    </w:p>
    <w:p>
      <w:pPr>
        <w:pStyle w:val="10"/>
        <w:spacing w:before="82" w:line="360" w:lineRule="auto"/>
        <w:ind w:firstLine="420" w:firstLineChars="200"/>
        <w:rPr>
          <w:color w:val="auto"/>
        </w:rPr>
      </w:pPr>
      <w:r>
        <w:rPr>
          <w:color w:val="auto"/>
        </w:rPr>
        <w:t>1、合同签订后协助乙方到明确现场。</w:t>
      </w:r>
    </w:p>
    <w:p>
      <w:pPr>
        <w:pStyle w:val="10"/>
        <w:spacing w:before="52" w:line="360" w:lineRule="auto"/>
        <w:ind w:firstLine="420" w:firstLineChars="200"/>
        <w:rPr>
          <w:color w:val="auto"/>
        </w:rPr>
      </w:pPr>
      <w:r>
        <w:rPr>
          <w:color w:val="auto"/>
        </w:rPr>
        <w:t>2、向乙方提供必要的技术咨询和技术指导。</w:t>
      </w:r>
    </w:p>
    <w:p>
      <w:pPr>
        <w:pStyle w:val="10"/>
        <w:spacing w:before="53" w:line="360" w:lineRule="auto"/>
        <w:ind w:right="509" w:firstLine="420" w:firstLineChars="200"/>
        <w:rPr>
          <w:color w:val="auto"/>
        </w:rPr>
      </w:pPr>
      <w:r>
        <w:rPr>
          <w:color w:val="auto"/>
        </w:rPr>
        <w:t>3、按照作业、技术等要求定期或不定期地到现场监督和检查，发现问题及时向乙方提出整改意见并做好现场记录。</w:t>
      </w:r>
    </w:p>
    <w:p>
      <w:pPr>
        <w:pStyle w:val="10"/>
        <w:spacing w:line="240" w:lineRule="auto"/>
        <w:ind w:firstLine="420" w:firstLineChars="200"/>
        <w:rPr>
          <w:color w:val="auto"/>
        </w:rPr>
      </w:pPr>
      <w:r>
        <w:rPr>
          <w:color w:val="auto"/>
        </w:rPr>
        <w:t>4、按规定及时对乙方各项工序进行验收。</w:t>
      </w:r>
    </w:p>
    <w:p>
      <w:pPr>
        <w:pStyle w:val="10"/>
        <w:spacing w:before="163" w:line="240" w:lineRule="auto"/>
        <w:ind w:firstLine="420" w:firstLineChars="200"/>
        <w:rPr>
          <w:color w:val="auto"/>
        </w:rPr>
      </w:pPr>
      <w:bookmarkStart w:id="84" w:name="5、负责处理林地相关争议，协助乙方做好人为干扰施工的协调工作。"/>
      <w:bookmarkEnd w:id="84"/>
      <w:r>
        <w:rPr>
          <w:color w:val="auto"/>
        </w:rPr>
        <w:t>5、负责处理林地相关争议，协助乙方做好人为干扰施工的协调工作。</w:t>
      </w:r>
    </w:p>
    <w:p>
      <w:pPr>
        <w:spacing w:before="191"/>
        <w:ind w:right="0" w:firstLine="440" w:firstLineChars="200"/>
        <w:jc w:val="left"/>
        <w:rPr>
          <w:b w:val="0"/>
          <w:bCs/>
          <w:color w:val="auto"/>
          <w:sz w:val="22"/>
          <w:szCs w:val="21"/>
        </w:rPr>
      </w:pPr>
      <w:bookmarkStart w:id="85" w:name="（二）乙方的责任与义务"/>
      <w:bookmarkEnd w:id="85"/>
      <w:r>
        <w:rPr>
          <w:b w:val="0"/>
          <w:bCs/>
          <w:color w:val="auto"/>
          <w:sz w:val="22"/>
          <w:szCs w:val="21"/>
        </w:rPr>
        <w:t>（二）乙方的责任与义务</w:t>
      </w:r>
    </w:p>
    <w:p>
      <w:pPr>
        <w:pStyle w:val="10"/>
        <w:spacing w:before="9"/>
        <w:ind w:left="0" w:leftChars="0" w:firstLine="0" w:firstLineChars="0"/>
        <w:rPr>
          <w:b/>
          <w:color w:val="auto"/>
          <w:sz w:val="11"/>
        </w:rPr>
      </w:pPr>
    </w:p>
    <w:p>
      <w:pPr>
        <w:pStyle w:val="29"/>
        <w:numPr>
          <w:ilvl w:val="0"/>
          <w:numId w:val="0"/>
        </w:numPr>
        <w:tabs>
          <w:tab w:val="left" w:pos="937"/>
        </w:tabs>
        <w:spacing w:before="67" w:after="0" w:line="360" w:lineRule="auto"/>
        <w:ind w:right="548" w:rightChars="0" w:firstLine="420" w:firstLineChars="200"/>
        <w:jc w:val="left"/>
        <w:rPr>
          <w:rFonts w:ascii="宋体" w:hAnsi="宋体" w:eastAsia="宋体" w:cs="宋体"/>
          <w:color w:val="auto"/>
          <w:sz w:val="21"/>
          <w:szCs w:val="21"/>
          <w:lang w:val="zh-CN" w:eastAsia="zh-CN" w:bidi="zh-CN"/>
        </w:rPr>
      </w:pPr>
      <w:r>
        <w:rPr>
          <w:rFonts w:hint="eastAsia" w:cs="宋体"/>
          <w:color w:val="auto"/>
          <w:sz w:val="21"/>
          <w:szCs w:val="21"/>
          <w:lang w:val="en-US" w:eastAsia="zh-CN" w:bidi="zh-CN"/>
        </w:rPr>
        <w:t>1.</w:t>
      </w:r>
      <w:r>
        <w:rPr>
          <w:rFonts w:ascii="宋体" w:hAnsi="宋体" w:eastAsia="宋体" w:cs="宋体"/>
          <w:color w:val="auto"/>
          <w:sz w:val="21"/>
          <w:szCs w:val="21"/>
          <w:lang w:val="zh-CN" w:eastAsia="zh-CN" w:bidi="zh-CN"/>
        </w:rPr>
        <w:t>成立专门的工作组，配备熟悉业务的专业技术骨干和相关技术人员，保障工作顺利开展。</w:t>
      </w:r>
    </w:p>
    <w:p>
      <w:pPr>
        <w:pStyle w:val="29"/>
        <w:numPr>
          <w:ilvl w:val="0"/>
          <w:numId w:val="0"/>
        </w:numPr>
        <w:tabs>
          <w:tab w:val="left" w:pos="937"/>
        </w:tabs>
        <w:spacing w:before="2" w:after="0" w:line="360" w:lineRule="auto"/>
        <w:ind w:right="0" w:rightChars="0" w:firstLine="420" w:firstLineChars="200"/>
        <w:jc w:val="left"/>
        <w:rPr>
          <w:rFonts w:ascii="宋体" w:hAnsi="宋体" w:eastAsia="宋体" w:cs="宋体"/>
          <w:color w:val="auto"/>
          <w:sz w:val="21"/>
          <w:szCs w:val="21"/>
          <w:lang w:val="zh-CN" w:eastAsia="zh-CN" w:bidi="zh-CN"/>
        </w:rPr>
      </w:pPr>
      <w:r>
        <w:rPr>
          <w:rFonts w:hint="eastAsia" w:cs="宋体"/>
          <w:color w:val="auto"/>
          <w:sz w:val="21"/>
          <w:szCs w:val="21"/>
          <w:lang w:val="en-US" w:eastAsia="zh-CN" w:bidi="zh-CN"/>
        </w:rPr>
        <w:t>2.</w:t>
      </w:r>
      <w:r>
        <w:rPr>
          <w:rFonts w:ascii="宋体" w:hAnsi="宋体" w:eastAsia="宋体" w:cs="宋体"/>
          <w:color w:val="auto"/>
          <w:sz w:val="21"/>
          <w:szCs w:val="21"/>
          <w:lang w:val="zh-CN" w:eastAsia="zh-CN" w:bidi="zh-CN"/>
        </w:rPr>
        <w:t>负责对项目开展隐患排查工作。</w:t>
      </w:r>
    </w:p>
    <w:p>
      <w:pPr>
        <w:pStyle w:val="29"/>
        <w:numPr>
          <w:ilvl w:val="0"/>
          <w:numId w:val="0"/>
        </w:numPr>
        <w:tabs>
          <w:tab w:val="left" w:pos="937"/>
        </w:tabs>
        <w:spacing w:before="2" w:after="0" w:line="360" w:lineRule="auto"/>
        <w:ind w:right="0" w:rightChars="0" w:firstLine="420" w:firstLineChars="200"/>
        <w:jc w:val="left"/>
        <w:rPr>
          <w:rFonts w:ascii="宋体" w:hAnsi="宋体" w:eastAsia="宋体" w:cs="宋体"/>
          <w:color w:val="auto"/>
          <w:sz w:val="21"/>
          <w:szCs w:val="21"/>
          <w:lang w:val="zh-CN" w:eastAsia="zh-CN" w:bidi="zh-CN"/>
        </w:rPr>
      </w:pPr>
      <w:r>
        <w:rPr>
          <w:rFonts w:hint="eastAsia" w:cs="宋体"/>
          <w:color w:val="auto"/>
          <w:sz w:val="21"/>
          <w:szCs w:val="21"/>
          <w:lang w:val="en-US" w:eastAsia="zh-CN" w:bidi="zh-CN"/>
        </w:rPr>
        <w:t>3.</w:t>
      </w:r>
      <w:r>
        <w:rPr>
          <w:rFonts w:ascii="宋体" w:hAnsi="宋体" w:eastAsia="宋体" w:cs="宋体"/>
          <w:color w:val="auto"/>
          <w:sz w:val="21"/>
          <w:szCs w:val="21"/>
          <w:lang w:val="zh-CN" w:eastAsia="zh-CN" w:bidi="zh-CN"/>
        </w:rPr>
        <w:t>按约定时间编制并出具”会诊“报告。</w:t>
      </w:r>
    </w:p>
    <w:p>
      <w:pPr>
        <w:pStyle w:val="12"/>
        <w:keepNext w:val="0"/>
        <w:keepLines w:val="0"/>
        <w:pageBreakBefore w:val="0"/>
        <w:kinsoku/>
        <w:wordWrap/>
        <w:overflowPunct/>
        <w:topLinePunct w:val="0"/>
        <w:bidi w:val="0"/>
        <w:spacing w:line="360" w:lineRule="auto"/>
        <w:ind w:firstLine="422" w:firstLineChars="200"/>
        <w:textAlignment w:val="auto"/>
        <w:outlineLvl w:val="1"/>
        <w:rPr>
          <w:b/>
          <w:bCs/>
          <w:color w:val="auto"/>
          <w:sz w:val="21"/>
          <w:szCs w:val="21"/>
        </w:rPr>
      </w:pPr>
      <w:r>
        <w:rPr>
          <w:rFonts w:hint="eastAsia"/>
          <w:b/>
          <w:bCs/>
          <w:color w:val="auto"/>
          <w:sz w:val="21"/>
          <w:szCs w:val="21"/>
          <w:lang w:eastAsia="zh-CN"/>
        </w:rPr>
        <w:t>八</w:t>
      </w:r>
      <w:r>
        <w:rPr>
          <w:rFonts w:hint="eastAsia"/>
          <w:b/>
          <w:bCs/>
          <w:color w:val="auto"/>
          <w:sz w:val="21"/>
          <w:szCs w:val="21"/>
        </w:rPr>
        <w:t>.验收</w:t>
      </w:r>
      <w:bookmarkEnd w:id="82"/>
    </w:p>
    <w:p>
      <w:pPr>
        <w:pStyle w:val="6"/>
        <w:spacing w:line="360" w:lineRule="auto"/>
        <w:ind w:firstLine="420" w:firstLineChars="200"/>
        <w:rPr>
          <w:rFonts w:hint="eastAsia" w:ascii="宋体" w:hAnsi="宋体" w:eastAsia="宋体" w:cs="宋体"/>
          <w:b w:val="0"/>
          <w:bCs w:val="0"/>
          <w:color w:val="auto"/>
          <w:sz w:val="21"/>
          <w:szCs w:val="21"/>
          <w:lang w:val="zh-CN" w:eastAsia="zh-CN" w:bidi="zh-CN"/>
        </w:rPr>
      </w:pPr>
      <w:bookmarkStart w:id="86" w:name="_Toc10607"/>
      <w:r>
        <w:rPr>
          <w:rFonts w:hint="eastAsia" w:cs="宋体"/>
          <w:b w:val="0"/>
          <w:bCs w:val="0"/>
          <w:color w:val="auto"/>
          <w:sz w:val="21"/>
          <w:szCs w:val="21"/>
          <w:lang w:val="en-US" w:eastAsia="zh-CN" w:bidi="zh-CN"/>
        </w:rPr>
        <w:t>1.</w:t>
      </w:r>
      <w:r>
        <w:rPr>
          <w:rFonts w:hint="eastAsia" w:ascii="宋体" w:hAnsi="宋体" w:eastAsia="宋体" w:cs="宋体"/>
          <w:b w:val="0"/>
          <w:bCs w:val="0"/>
          <w:color w:val="auto"/>
          <w:sz w:val="21"/>
          <w:szCs w:val="21"/>
          <w:lang w:val="zh-CN" w:eastAsia="zh-CN" w:bidi="zh-CN"/>
        </w:rPr>
        <w:t>乙方必须按照</w:t>
      </w:r>
      <w:r>
        <w:rPr>
          <w:rFonts w:hint="eastAsia" w:cs="宋体"/>
          <w:b w:val="0"/>
          <w:bCs w:val="0"/>
          <w:color w:val="auto"/>
          <w:sz w:val="21"/>
          <w:szCs w:val="21"/>
          <w:lang w:val="zh-CN" w:eastAsia="zh-CN" w:bidi="zh-CN"/>
        </w:rPr>
        <w:t>甲方的</w:t>
      </w:r>
      <w:r>
        <w:rPr>
          <w:rFonts w:hint="eastAsia" w:ascii="宋体" w:hAnsi="宋体" w:eastAsia="宋体" w:cs="宋体"/>
          <w:b w:val="0"/>
          <w:bCs w:val="0"/>
          <w:color w:val="auto"/>
          <w:sz w:val="21"/>
          <w:szCs w:val="21"/>
          <w:lang w:val="zh-CN" w:eastAsia="zh-CN" w:bidi="zh-CN"/>
        </w:rPr>
        <w:t>要求规定进行，保证质量</w:t>
      </w:r>
      <w:r>
        <w:rPr>
          <w:rFonts w:hint="eastAsia" w:cs="宋体"/>
          <w:b w:val="0"/>
          <w:bCs w:val="0"/>
          <w:color w:val="auto"/>
          <w:sz w:val="21"/>
          <w:szCs w:val="21"/>
          <w:lang w:val="zh-CN" w:eastAsia="zh-CN" w:bidi="zh-CN"/>
        </w:rPr>
        <w:t>。</w:t>
      </w:r>
    </w:p>
    <w:p>
      <w:pPr>
        <w:spacing w:line="360" w:lineRule="auto"/>
        <w:ind w:firstLine="420" w:firstLineChars="200"/>
        <w:rPr>
          <w:rFonts w:hint="default"/>
          <w:color w:val="auto"/>
          <w:lang w:val="en-US" w:eastAsia="zh-CN"/>
        </w:rPr>
      </w:pPr>
      <w:r>
        <w:rPr>
          <w:rFonts w:hint="eastAsia" w:cs="宋体"/>
          <w:b w:val="0"/>
          <w:bCs w:val="0"/>
          <w:color w:val="auto"/>
          <w:sz w:val="21"/>
          <w:szCs w:val="21"/>
          <w:lang w:val="en-US" w:eastAsia="zh-CN" w:bidi="zh-CN"/>
        </w:rPr>
        <w:t>2. 乙方服务的项目必须通过甲方的验收。</w:t>
      </w:r>
    </w:p>
    <w:p>
      <w:pPr>
        <w:pStyle w:val="12"/>
        <w:keepNext w:val="0"/>
        <w:keepLines w:val="0"/>
        <w:pageBreakBefore w:val="0"/>
        <w:kinsoku/>
        <w:wordWrap/>
        <w:overflowPunct/>
        <w:topLinePunct w:val="0"/>
        <w:bidi w:val="0"/>
        <w:spacing w:line="360" w:lineRule="auto"/>
        <w:ind w:firstLine="422" w:firstLineChars="200"/>
        <w:textAlignment w:val="auto"/>
        <w:outlineLvl w:val="1"/>
        <w:rPr>
          <w:rFonts w:hint="eastAsia"/>
          <w:b/>
          <w:bCs/>
          <w:color w:val="auto"/>
          <w:sz w:val="21"/>
          <w:szCs w:val="21"/>
        </w:rPr>
      </w:pPr>
      <w:r>
        <w:rPr>
          <w:rFonts w:hint="eastAsia"/>
          <w:b/>
          <w:bCs/>
          <w:color w:val="auto"/>
          <w:sz w:val="21"/>
          <w:szCs w:val="21"/>
          <w:lang w:eastAsia="zh-CN"/>
        </w:rPr>
        <w:t>九、</w:t>
      </w:r>
      <w:r>
        <w:rPr>
          <w:rFonts w:hint="eastAsia"/>
          <w:b/>
          <w:bCs/>
          <w:color w:val="auto"/>
          <w:sz w:val="21"/>
          <w:szCs w:val="21"/>
        </w:rPr>
        <w:t>合同款支付</w:t>
      </w:r>
      <w:bookmarkEnd w:id="86"/>
    </w:p>
    <w:p>
      <w:pPr>
        <w:pStyle w:val="12"/>
        <w:keepNext w:val="0"/>
        <w:keepLines w:val="0"/>
        <w:pageBreakBefore w:val="0"/>
        <w:kinsoku/>
        <w:wordWrap/>
        <w:overflowPunct/>
        <w:topLinePunct w:val="0"/>
        <w:bidi w:val="0"/>
        <w:spacing w:line="356" w:lineRule="auto"/>
        <w:ind w:firstLine="422" w:firstLineChars="200"/>
        <w:textAlignment w:val="auto"/>
        <w:outlineLvl w:val="1"/>
        <w:rPr>
          <w:rFonts w:hint="eastAsia"/>
          <w:b/>
          <w:bCs/>
          <w:color w:val="auto"/>
          <w:sz w:val="21"/>
          <w:szCs w:val="21"/>
          <w:u w:val="single"/>
          <w:lang w:val="en-US" w:eastAsia="zh-CN"/>
        </w:rPr>
      </w:pPr>
      <w:bookmarkStart w:id="87" w:name="_Toc14188"/>
      <w:r>
        <w:rPr>
          <w:rFonts w:hint="eastAsia"/>
          <w:b/>
          <w:bCs/>
          <w:color w:val="auto"/>
          <w:sz w:val="21"/>
          <w:szCs w:val="21"/>
          <w:u w:val="single"/>
          <w:lang w:val="en-US" w:eastAsia="zh-CN"/>
        </w:rPr>
        <w:t xml:space="preserve">       /     </w:t>
      </w:r>
    </w:p>
    <w:p>
      <w:pPr>
        <w:pStyle w:val="12"/>
        <w:keepNext w:val="0"/>
        <w:keepLines w:val="0"/>
        <w:pageBreakBefore w:val="0"/>
        <w:kinsoku/>
        <w:wordWrap/>
        <w:overflowPunct/>
        <w:topLinePunct w:val="0"/>
        <w:bidi w:val="0"/>
        <w:spacing w:line="356" w:lineRule="auto"/>
        <w:ind w:firstLine="422" w:firstLineChars="200"/>
        <w:textAlignment w:val="auto"/>
        <w:outlineLvl w:val="1"/>
        <w:rPr>
          <w:b/>
          <w:bCs/>
          <w:color w:val="auto"/>
          <w:sz w:val="21"/>
          <w:szCs w:val="21"/>
        </w:rPr>
      </w:pPr>
      <w:r>
        <w:rPr>
          <w:rFonts w:hint="eastAsia"/>
          <w:b/>
          <w:bCs/>
          <w:color w:val="auto"/>
          <w:sz w:val="21"/>
          <w:szCs w:val="21"/>
          <w:lang w:eastAsia="zh-CN"/>
        </w:rPr>
        <w:t>十、</w:t>
      </w:r>
      <w:r>
        <w:rPr>
          <w:rFonts w:hint="eastAsia"/>
          <w:b/>
          <w:bCs/>
          <w:color w:val="auto"/>
          <w:sz w:val="21"/>
          <w:szCs w:val="21"/>
        </w:rPr>
        <w:t>服务承诺</w:t>
      </w:r>
      <w:bookmarkEnd w:id="87"/>
    </w:p>
    <w:p>
      <w:pPr>
        <w:pStyle w:val="12"/>
        <w:keepNext w:val="0"/>
        <w:keepLines w:val="0"/>
        <w:pageBreakBefore w:val="0"/>
        <w:kinsoku/>
        <w:wordWrap/>
        <w:overflowPunct/>
        <w:topLinePunct w:val="0"/>
        <w:bidi w:val="0"/>
        <w:spacing w:line="356"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1. 乙方要严格按照采购需求所要求的标准执行。</w:t>
      </w:r>
    </w:p>
    <w:p>
      <w:pPr>
        <w:pStyle w:val="12"/>
        <w:keepNext w:val="0"/>
        <w:keepLines w:val="0"/>
        <w:pageBreakBefore w:val="0"/>
        <w:kinsoku/>
        <w:wordWrap/>
        <w:overflowPunct/>
        <w:topLinePunct w:val="0"/>
        <w:bidi w:val="0"/>
        <w:spacing w:line="356" w:lineRule="auto"/>
        <w:ind w:firstLine="422" w:firstLineChars="200"/>
        <w:textAlignment w:val="auto"/>
        <w:outlineLvl w:val="1"/>
        <w:rPr>
          <w:b/>
          <w:bCs/>
          <w:color w:val="auto"/>
          <w:sz w:val="21"/>
          <w:szCs w:val="21"/>
        </w:rPr>
      </w:pPr>
      <w:bookmarkStart w:id="88" w:name="_Toc1656"/>
      <w:r>
        <w:rPr>
          <w:rFonts w:hint="eastAsia"/>
          <w:b/>
          <w:bCs/>
          <w:color w:val="auto"/>
          <w:sz w:val="21"/>
          <w:szCs w:val="21"/>
          <w:lang w:eastAsia="zh-CN"/>
        </w:rPr>
        <w:t>十一、</w:t>
      </w:r>
      <w:r>
        <w:rPr>
          <w:rFonts w:hint="eastAsia"/>
          <w:b/>
          <w:bCs/>
          <w:color w:val="auto"/>
          <w:sz w:val="21"/>
          <w:szCs w:val="21"/>
        </w:rPr>
        <w:t>违约责任</w:t>
      </w:r>
      <w:bookmarkEnd w:id="88"/>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 xml:space="preserve">1. </w:t>
      </w:r>
      <w:r>
        <w:rPr>
          <w:rFonts w:hint="eastAsia"/>
          <w:color w:val="auto"/>
          <w:sz w:val="21"/>
          <w:szCs w:val="21"/>
        </w:rPr>
        <w:t>甲方代表不能及时给出必要指令、确认、批准，不能按合同约定履行自己的各项义务，以及发生其它使合同无法改造的行为，应承担违约责任（包括支付违约导致乙方增加经济支出和从应支付之日起计算的应支付款项和利息），并相应顺延</w:t>
      </w:r>
      <w:r>
        <w:rPr>
          <w:rFonts w:hint="eastAsia"/>
          <w:color w:val="auto"/>
          <w:sz w:val="21"/>
          <w:szCs w:val="21"/>
          <w:lang w:val="en-US" w:eastAsia="zh-CN"/>
        </w:rPr>
        <w:t>交付成果期</w:t>
      </w:r>
      <w:r>
        <w:rPr>
          <w:rFonts w:hint="eastAsia"/>
          <w:color w:val="auto"/>
          <w:sz w:val="21"/>
          <w:szCs w:val="21"/>
        </w:rPr>
        <w:t>；同时按合同总价款的</w:t>
      </w:r>
      <w:r>
        <w:rPr>
          <w:rFonts w:hint="eastAsia"/>
          <w:color w:val="auto"/>
          <w:sz w:val="21"/>
          <w:szCs w:val="21"/>
          <w:u w:val="single"/>
          <w:lang w:val="en-US"/>
        </w:rPr>
        <w:t>5</w:t>
      </w:r>
      <w:r>
        <w:rPr>
          <w:rFonts w:hint="eastAsia"/>
          <w:color w:val="auto"/>
          <w:sz w:val="21"/>
          <w:szCs w:val="21"/>
          <w:u w:val="single"/>
        </w:rPr>
        <w:t>%</w:t>
      </w:r>
      <w:r>
        <w:rPr>
          <w:rFonts w:hint="eastAsia"/>
          <w:color w:val="auto"/>
          <w:sz w:val="21"/>
          <w:szCs w:val="21"/>
        </w:rPr>
        <w:t>支付违约金和赔偿因违约给乙方造成的窝工等损失。</w:t>
      </w:r>
    </w:p>
    <w:p>
      <w:pPr>
        <w:pStyle w:val="12"/>
        <w:keepNext w:val="0"/>
        <w:keepLines w:val="0"/>
        <w:pageBreakBefore w:val="0"/>
        <w:kinsoku/>
        <w:wordWrap/>
        <w:overflowPunct/>
        <w:topLinePunct w:val="0"/>
        <w:bidi w:val="0"/>
        <w:spacing w:line="356" w:lineRule="auto"/>
        <w:ind w:firstLine="420" w:firstLineChars="200"/>
        <w:textAlignment w:val="auto"/>
        <w:rPr>
          <w:rFonts w:hint="default" w:eastAsia="宋体"/>
          <w:color w:val="auto"/>
          <w:sz w:val="21"/>
          <w:szCs w:val="21"/>
          <w:lang w:val="en-US" w:eastAsia="zh-CN"/>
        </w:rPr>
      </w:pPr>
      <w:r>
        <w:rPr>
          <w:rFonts w:hint="eastAsia"/>
          <w:color w:val="auto"/>
          <w:sz w:val="21"/>
          <w:szCs w:val="21"/>
          <w:lang w:val="en-US" w:eastAsia="zh-CN"/>
        </w:rPr>
        <w:t xml:space="preserve">2. </w:t>
      </w:r>
      <w:r>
        <w:rPr>
          <w:rFonts w:hint="eastAsia"/>
          <w:color w:val="auto"/>
          <w:sz w:val="21"/>
          <w:szCs w:val="21"/>
        </w:rPr>
        <w:t>乙方不能达到所承诺的质量和有关技术规范标准，乙方按合同总价款的</w:t>
      </w:r>
      <w:r>
        <w:rPr>
          <w:rFonts w:hint="eastAsia"/>
          <w:color w:val="auto"/>
          <w:sz w:val="21"/>
          <w:szCs w:val="21"/>
          <w:u w:val="single"/>
          <w:lang w:val="en-US"/>
        </w:rPr>
        <w:t>5</w:t>
      </w:r>
      <w:r>
        <w:rPr>
          <w:rFonts w:hint="eastAsia"/>
          <w:color w:val="auto"/>
          <w:sz w:val="21"/>
          <w:szCs w:val="21"/>
          <w:u w:val="single"/>
        </w:rPr>
        <w:t>%</w:t>
      </w:r>
      <w:r>
        <w:rPr>
          <w:rFonts w:hint="eastAsia"/>
          <w:color w:val="auto"/>
          <w:sz w:val="21"/>
          <w:szCs w:val="21"/>
        </w:rPr>
        <w:t>支付违约金并赔偿因违约给甲方造成的损失</w:t>
      </w:r>
      <w:r>
        <w:rPr>
          <w:rFonts w:hint="eastAsia"/>
          <w:color w:val="auto"/>
          <w:sz w:val="21"/>
          <w:szCs w:val="21"/>
          <w:lang w:eastAsia="zh-CN"/>
        </w:rPr>
        <w:t>，</w:t>
      </w:r>
      <w:r>
        <w:rPr>
          <w:rFonts w:hint="eastAsia"/>
          <w:color w:val="auto"/>
          <w:sz w:val="21"/>
          <w:szCs w:val="21"/>
          <w:lang w:val="en-US" w:eastAsia="zh-CN"/>
        </w:rPr>
        <w:t>并重新开展服务活动，限时提交服务成果。</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 xml:space="preserve">3. </w:t>
      </w:r>
      <w:r>
        <w:rPr>
          <w:rFonts w:hint="eastAsia"/>
          <w:color w:val="auto"/>
          <w:sz w:val="21"/>
          <w:szCs w:val="21"/>
        </w:rPr>
        <w:t>因一方违约合同不能改</w:t>
      </w:r>
      <w:r>
        <w:rPr>
          <w:rFonts w:hint="eastAsia"/>
          <w:color w:val="auto"/>
          <w:sz w:val="21"/>
          <w:szCs w:val="21"/>
          <w:lang w:val="en-US"/>
        </w:rPr>
        <w:t>正</w:t>
      </w:r>
      <w:r>
        <w:rPr>
          <w:rFonts w:hint="eastAsia"/>
          <w:color w:val="auto"/>
          <w:sz w:val="21"/>
          <w:szCs w:val="21"/>
        </w:rPr>
        <w:t>，另一方欲终止或解除全部合同，应提前10天通知违约方后，方可终止或解除合同，并由违约方承担违约责任。</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 xml:space="preserve">4. </w:t>
      </w:r>
      <w:r>
        <w:rPr>
          <w:rFonts w:hint="eastAsia"/>
          <w:color w:val="auto"/>
          <w:sz w:val="21"/>
          <w:szCs w:val="21"/>
        </w:rPr>
        <w:t>如果一方严重违反合同，并在收到对方违约通知书后在15天内仍未能改正违约的，另一方可立即终止本合同。</w:t>
      </w:r>
    </w:p>
    <w:p>
      <w:pPr>
        <w:pStyle w:val="12"/>
        <w:keepNext w:val="0"/>
        <w:keepLines w:val="0"/>
        <w:pageBreakBefore w:val="0"/>
        <w:kinsoku/>
        <w:wordWrap/>
        <w:overflowPunct/>
        <w:topLinePunct w:val="0"/>
        <w:bidi w:val="0"/>
        <w:spacing w:line="356" w:lineRule="auto"/>
        <w:ind w:firstLine="422" w:firstLineChars="200"/>
        <w:textAlignment w:val="auto"/>
        <w:outlineLvl w:val="1"/>
        <w:rPr>
          <w:b/>
          <w:bCs/>
          <w:color w:val="auto"/>
          <w:sz w:val="21"/>
          <w:szCs w:val="21"/>
        </w:rPr>
      </w:pPr>
      <w:bookmarkStart w:id="89" w:name="_Toc29950"/>
      <w:r>
        <w:rPr>
          <w:rFonts w:hint="eastAsia"/>
          <w:b/>
          <w:bCs/>
          <w:color w:val="auto"/>
          <w:sz w:val="21"/>
          <w:szCs w:val="21"/>
          <w:lang w:eastAsia="zh-CN"/>
        </w:rPr>
        <w:t>十二、</w:t>
      </w:r>
      <w:r>
        <w:rPr>
          <w:rFonts w:hint="eastAsia"/>
          <w:b/>
          <w:bCs/>
          <w:color w:val="auto"/>
          <w:sz w:val="21"/>
          <w:szCs w:val="21"/>
        </w:rPr>
        <w:t xml:space="preserve"> 不可抗力事件处理</w:t>
      </w:r>
      <w:bookmarkEnd w:id="89"/>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1.</w:t>
      </w:r>
      <w:r>
        <w:rPr>
          <w:rFonts w:hint="eastAsia"/>
          <w:color w:val="auto"/>
          <w:sz w:val="21"/>
          <w:szCs w:val="21"/>
        </w:rPr>
        <w:t xml:space="preserve"> 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2.</w:t>
      </w:r>
      <w:r>
        <w:rPr>
          <w:rFonts w:hint="eastAsia"/>
          <w:color w:val="auto"/>
          <w:sz w:val="21"/>
          <w:szCs w:val="21"/>
        </w:rPr>
        <w:t>不可抗力事件发生后，应立即通知对方，并寄送有关权威机构出具的证明。</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3.</w:t>
      </w:r>
      <w:r>
        <w:rPr>
          <w:rFonts w:hint="eastAsia"/>
          <w:color w:val="auto"/>
          <w:sz w:val="21"/>
          <w:szCs w:val="21"/>
        </w:rPr>
        <w:t>不可抗力事件延续120天以上，双方应通过友好协商，确定是否继续履行合同。</w:t>
      </w:r>
    </w:p>
    <w:p>
      <w:pPr>
        <w:pStyle w:val="12"/>
        <w:keepNext w:val="0"/>
        <w:keepLines w:val="0"/>
        <w:pageBreakBefore w:val="0"/>
        <w:kinsoku/>
        <w:wordWrap/>
        <w:overflowPunct/>
        <w:topLinePunct w:val="0"/>
        <w:bidi w:val="0"/>
        <w:spacing w:line="356" w:lineRule="auto"/>
        <w:ind w:firstLine="422" w:firstLineChars="200"/>
        <w:textAlignment w:val="auto"/>
        <w:outlineLvl w:val="1"/>
        <w:rPr>
          <w:b/>
          <w:bCs/>
          <w:color w:val="auto"/>
          <w:sz w:val="21"/>
          <w:szCs w:val="21"/>
        </w:rPr>
      </w:pPr>
      <w:bookmarkStart w:id="90" w:name="_Toc605"/>
      <w:r>
        <w:rPr>
          <w:rFonts w:hint="eastAsia"/>
          <w:b/>
          <w:bCs/>
          <w:color w:val="auto"/>
          <w:sz w:val="21"/>
          <w:szCs w:val="21"/>
          <w:lang w:eastAsia="zh-CN"/>
        </w:rPr>
        <w:t>十三、</w:t>
      </w:r>
      <w:r>
        <w:rPr>
          <w:rFonts w:hint="eastAsia"/>
          <w:b/>
          <w:bCs/>
          <w:color w:val="auto"/>
          <w:sz w:val="21"/>
          <w:szCs w:val="21"/>
        </w:rPr>
        <w:t xml:space="preserve"> 诉讼</w:t>
      </w:r>
      <w:bookmarkEnd w:id="90"/>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rPr>
        <w:t>双方在执行合同中所发生的一切争议，应通过协商解决。如协商不成，可向合同签订地法院起诉，合同签订地在此约定为广西东兰县。</w:t>
      </w:r>
    </w:p>
    <w:p>
      <w:pPr>
        <w:pStyle w:val="12"/>
        <w:keepNext w:val="0"/>
        <w:keepLines w:val="0"/>
        <w:pageBreakBefore w:val="0"/>
        <w:kinsoku/>
        <w:wordWrap/>
        <w:overflowPunct/>
        <w:topLinePunct w:val="0"/>
        <w:bidi w:val="0"/>
        <w:spacing w:line="356" w:lineRule="auto"/>
        <w:ind w:firstLine="422" w:firstLineChars="200"/>
        <w:textAlignment w:val="auto"/>
        <w:outlineLvl w:val="1"/>
        <w:rPr>
          <w:rFonts w:hint="eastAsia"/>
          <w:b/>
          <w:bCs/>
          <w:color w:val="auto"/>
          <w:sz w:val="21"/>
          <w:szCs w:val="21"/>
        </w:rPr>
      </w:pPr>
      <w:bookmarkStart w:id="91" w:name="_Toc19356"/>
      <w:r>
        <w:rPr>
          <w:rFonts w:hint="eastAsia"/>
          <w:b/>
          <w:bCs/>
          <w:color w:val="auto"/>
          <w:sz w:val="21"/>
          <w:szCs w:val="21"/>
          <w:lang w:eastAsia="zh-CN"/>
        </w:rPr>
        <w:t>十四、</w:t>
      </w:r>
      <w:r>
        <w:rPr>
          <w:rFonts w:hint="eastAsia"/>
          <w:b/>
          <w:bCs/>
          <w:color w:val="auto"/>
          <w:sz w:val="21"/>
          <w:szCs w:val="21"/>
        </w:rPr>
        <w:t xml:space="preserve"> 合同生效及其它</w:t>
      </w:r>
      <w:bookmarkEnd w:id="91"/>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1.</w:t>
      </w:r>
      <w:r>
        <w:rPr>
          <w:rFonts w:hint="eastAsia"/>
          <w:color w:val="auto"/>
          <w:sz w:val="21"/>
          <w:szCs w:val="21"/>
        </w:rPr>
        <w:t xml:space="preserve"> 合同经双方法定代表人或授权委托代理人签字并加盖单位公章后生效。</w:t>
      </w:r>
    </w:p>
    <w:p>
      <w:pPr>
        <w:pStyle w:val="12"/>
        <w:keepNext w:val="0"/>
        <w:keepLines w:val="0"/>
        <w:pageBreakBefore w:val="0"/>
        <w:kinsoku/>
        <w:wordWrap/>
        <w:overflowPunct/>
        <w:topLinePunct w:val="0"/>
        <w:bidi w:val="0"/>
        <w:spacing w:line="356" w:lineRule="auto"/>
        <w:ind w:firstLine="420" w:firstLineChars="200"/>
        <w:textAlignment w:val="auto"/>
        <w:rPr>
          <w:rFonts w:hint="eastAsia"/>
          <w:color w:val="auto"/>
          <w:sz w:val="21"/>
          <w:szCs w:val="21"/>
        </w:rPr>
      </w:pPr>
      <w:r>
        <w:rPr>
          <w:rFonts w:hint="eastAsia"/>
          <w:color w:val="auto"/>
          <w:sz w:val="21"/>
          <w:szCs w:val="21"/>
          <w:lang w:val="en-US" w:eastAsia="zh-CN"/>
        </w:rPr>
        <w:t xml:space="preserve">2. </w:t>
      </w:r>
      <w:r>
        <w:rPr>
          <w:rFonts w:hint="eastAsia"/>
          <w:color w:val="auto"/>
          <w:sz w:val="21"/>
          <w:szCs w:val="21"/>
        </w:rPr>
        <w:t>乙方不得擅自转让其应履行的合同义务，或擅自将承包合同转包或分包、部分分包给第三方，甲方有权单方终止合同，经济损失和法律责任由乙方承担。</w:t>
      </w:r>
    </w:p>
    <w:p>
      <w:pPr>
        <w:pStyle w:val="12"/>
        <w:keepNext w:val="0"/>
        <w:keepLines w:val="0"/>
        <w:pageBreakBefore w:val="0"/>
        <w:numPr>
          <w:ilvl w:val="0"/>
          <w:numId w:val="0"/>
        </w:numPr>
        <w:kinsoku/>
        <w:wordWrap/>
        <w:overflowPunct/>
        <w:topLinePunct w:val="0"/>
        <w:bidi w:val="0"/>
        <w:spacing w:line="356" w:lineRule="auto"/>
        <w:ind w:firstLine="420" w:firstLineChars="200"/>
        <w:textAlignment w:val="auto"/>
        <w:rPr>
          <w:rFonts w:hint="default" w:eastAsia="宋体"/>
          <w:color w:val="auto"/>
          <w:sz w:val="21"/>
          <w:szCs w:val="21"/>
          <w:lang w:val="en-US" w:eastAsia="zh-CN"/>
        </w:rPr>
      </w:pPr>
      <w:r>
        <w:rPr>
          <w:rFonts w:hint="eastAsia"/>
          <w:color w:val="auto"/>
          <w:sz w:val="21"/>
          <w:szCs w:val="21"/>
          <w:lang w:val="en-US" w:eastAsia="zh-CN"/>
        </w:rPr>
        <w:t>3. 本合同生效后即具有法律约束，双方均不得随意变更或解除。若需变更或解除，须经双方协商一致达成新的书面协议后方可变更或解除；本合同履行期间，由国家有关政策法规或不可抗力的原因使本合同无法继续履行时，经双方协商一致可以变更或解约。</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 xml:space="preserve">4. </w:t>
      </w:r>
      <w:r>
        <w:rPr>
          <w:rFonts w:hint="eastAsia"/>
          <w:color w:val="auto"/>
          <w:sz w:val="21"/>
          <w:szCs w:val="21"/>
        </w:rPr>
        <w:t>合同执行中涉及采购资金和采购内容修改或补充的，须经财政部门审批，并签书面补充协议报政府采购监督管理部门备案，方可作为主合同不可分割的一部分。</w:t>
      </w:r>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5.</w:t>
      </w:r>
      <w:r>
        <w:rPr>
          <w:rFonts w:hint="eastAsia"/>
          <w:color w:val="auto"/>
          <w:sz w:val="21"/>
          <w:szCs w:val="21"/>
        </w:rPr>
        <w:t xml:space="preserve"> 下述合同附件为本合同不可分割的部分并与本合同具有同等效力：</w:t>
      </w:r>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2" w:name="_Toc26427"/>
      <w:r>
        <w:rPr>
          <w:rFonts w:hint="eastAsia"/>
          <w:color w:val="auto"/>
          <w:sz w:val="21"/>
          <w:szCs w:val="21"/>
        </w:rPr>
        <w:t>（1）中标通知书；</w:t>
      </w:r>
      <w:bookmarkEnd w:id="92"/>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3" w:name="_Toc3067"/>
      <w:r>
        <w:rPr>
          <w:rFonts w:hint="eastAsia"/>
          <w:color w:val="auto"/>
          <w:sz w:val="21"/>
          <w:szCs w:val="21"/>
        </w:rPr>
        <w:t>（2）履约保证金交纳证明；</w:t>
      </w:r>
      <w:bookmarkEnd w:id="93"/>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4" w:name="_Toc24019"/>
      <w:r>
        <w:rPr>
          <w:rFonts w:hint="eastAsia"/>
          <w:color w:val="auto"/>
          <w:sz w:val="21"/>
          <w:szCs w:val="21"/>
        </w:rPr>
        <w:t>（3）招标文件服务需求一览表；</w:t>
      </w:r>
      <w:bookmarkEnd w:id="94"/>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5" w:name="_Toc29487"/>
      <w:r>
        <w:rPr>
          <w:rFonts w:hint="eastAsia"/>
          <w:color w:val="auto"/>
          <w:sz w:val="21"/>
          <w:szCs w:val="21"/>
        </w:rPr>
        <w:t>（4）招标文件的澄清和修改；</w:t>
      </w:r>
      <w:bookmarkEnd w:id="95"/>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6" w:name="_Toc28893"/>
      <w:r>
        <w:rPr>
          <w:rFonts w:hint="eastAsia"/>
          <w:color w:val="auto"/>
          <w:sz w:val="21"/>
          <w:szCs w:val="21"/>
        </w:rPr>
        <w:t>（5）投标函、投标报价表；</w:t>
      </w:r>
      <w:bookmarkEnd w:id="96"/>
    </w:p>
    <w:p>
      <w:pPr>
        <w:pStyle w:val="12"/>
        <w:keepNext w:val="0"/>
        <w:keepLines w:val="0"/>
        <w:pageBreakBefore w:val="0"/>
        <w:kinsoku/>
        <w:wordWrap/>
        <w:overflowPunct/>
        <w:topLinePunct w:val="0"/>
        <w:bidi w:val="0"/>
        <w:spacing w:line="356" w:lineRule="auto"/>
        <w:ind w:firstLine="420" w:firstLineChars="200"/>
        <w:textAlignment w:val="auto"/>
        <w:outlineLvl w:val="2"/>
        <w:rPr>
          <w:color w:val="auto"/>
          <w:sz w:val="21"/>
          <w:szCs w:val="21"/>
        </w:rPr>
      </w:pPr>
      <w:bookmarkStart w:id="97" w:name="_Toc25407"/>
      <w:r>
        <w:rPr>
          <w:rFonts w:hint="eastAsia"/>
          <w:color w:val="auto"/>
          <w:sz w:val="21"/>
          <w:szCs w:val="21"/>
        </w:rPr>
        <w:t>（6）投标服务技术资料表、商务条款偏离表、项目服务承诺方案；</w:t>
      </w:r>
      <w:bookmarkEnd w:id="97"/>
    </w:p>
    <w:p>
      <w:pPr>
        <w:pStyle w:val="12"/>
        <w:keepNext w:val="0"/>
        <w:keepLines w:val="0"/>
        <w:pageBreakBefore w:val="0"/>
        <w:kinsoku/>
        <w:wordWrap/>
        <w:overflowPunct/>
        <w:topLinePunct w:val="0"/>
        <w:bidi w:val="0"/>
        <w:spacing w:line="356" w:lineRule="auto"/>
        <w:ind w:firstLine="420" w:firstLineChars="200"/>
        <w:textAlignment w:val="auto"/>
        <w:rPr>
          <w:color w:val="auto"/>
          <w:sz w:val="21"/>
          <w:szCs w:val="21"/>
        </w:rPr>
      </w:pPr>
      <w:r>
        <w:rPr>
          <w:rFonts w:hint="eastAsia"/>
          <w:color w:val="auto"/>
          <w:sz w:val="21"/>
          <w:szCs w:val="21"/>
          <w:lang w:val="en-US" w:eastAsia="zh-CN"/>
        </w:rPr>
        <w:t>6.</w:t>
      </w:r>
      <w:r>
        <w:rPr>
          <w:rFonts w:hint="eastAsia"/>
          <w:color w:val="auto"/>
          <w:sz w:val="21"/>
          <w:szCs w:val="21"/>
        </w:rPr>
        <w:t xml:space="preserve"> 本合同未尽事宜，</w:t>
      </w:r>
      <w:r>
        <w:rPr>
          <w:rFonts w:hint="eastAsia" w:ascii="宋体" w:hAnsi="宋体" w:eastAsia="宋体" w:cs="宋体"/>
          <w:b w:val="0"/>
          <w:bCs w:val="0"/>
          <w:color w:val="auto"/>
          <w:sz w:val="21"/>
          <w:szCs w:val="21"/>
          <w:lang w:val="zh-CN" w:eastAsia="zh-CN" w:bidi="zh-CN"/>
        </w:rPr>
        <w:t>经双方协商一致，签订补充协议，补充协议与本合同具有同等效力</w:t>
      </w:r>
      <w:r>
        <w:rPr>
          <w:rFonts w:hint="eastAsia" w:cs="宋体"/>
          <w:b w:val="0"/>
          <w:bCs w:val="0"/>
          <w:color w:val="auto"/>
          <w:sz w:val="21"/>
          <w:szCs w:val="21"/>
          <w:lang w:val="zh-CN" w:eastAsia="zh-CN" w:bidi="zh-CN"/>
        </w:rPr>
        <w:t>，</w:t>
      </w:r>
      <w:r>
        <w:rPr>
          <w:rFonts w:hint="eastAsia" w:cs="宋体"/>
          <w:b w:val="0"/>
          <w:bCs w:val="0"/>
          <w:color w:val="auto"/>
          <w:sz w:val="21"/>
          <w:szCs w:val="21"/>
          <w:lang w:val="en-US" w:eastAsia="zh-CN" w:bidi="zh-CN"/>
        </w:rPr>
        <w:t>以及</w:t>
      </w:r>
      <w:r>
        <w:rPr>
          <w:rFonts w:hint="eastAsia"/>
          <w:color w:val="auto"/>
          <w:sz w:val="21"/>
          <w:szCs w:val="21"/>
        </w:rPr>
        <w:t>遵照《中华人民共和国合同法》有关条文执行。</w:t>
      </w:r>
    </w:p>
    <w:p>
      <w:pPr>
        <w:pStyle w:val="12"/>
        <w:keepNext w:val="0"/>
        <w:keepLines w:val="0"/>
        <w:pageBreakBefore w:val="0"/>
        <w:kinsoku/>
        <w:wordWrap/>
        <w:overflowPunct/>
        <w:topLinePunct w:val="0"/>
        <w:bidi w:val="0"/>
        <w:spacing w:line="356" w:lineRule="auto"/>
        <w:ind w:firstLine="420" w:firstLineChars="200"/>
        <w:textAlignment w:val="auto"/>
        <w:rPr>
          <w:b/>
          <w:color w:val="auto"/>
          <w:sz w:val="21"/>
          <w:szCs w:val="21"/>
        </w:rPr>
      </w:pPr>
      <w:r>
        <w:rPr>
          <w:rFonts w:hint="eastAsia"/>
          <w:color w:val="auto"/>
          <w:sz w:val="21"/>
          <w:szCs w:val="21"/>
          <w:lang w:val="en-US" w:eastAsia="zh-CN"/>
        </w:rPr>
        <w:t xml:space="preserve">7. </w:t>
      </w:r>
      <w:r>
        <w:rPr>
          <w:rFonts w:hint="eastAsia"/>
          <w:b/>
          <w:color w:val="auto"/>
          <w:sz w:val="21"/>
          <w:szCs w:val="21"/>
        </w:rPr>
        <w:t>本合同共一式</w:t>
      </w:r>
      <w:r>
        <w:rPr>
          <w:rFonts w:hint="eastAsia"/>
          <w:b/>
          <w:color w:val="auto"/>
          <w:sz w:val="21"/>
          <w:szCs w:val="21"/>
          <w:lang w:val="en-US" w:eastAsia="zh-CN"/>
        </w:rPr>
        <w:t>五</w:t>
      </w:r>
      <w:r>
        <w:rPr>
          <w:rFonts w:hint="eastAsia"/>
          <w:b/>
          <w:color w:val="auto"/>
          <w:sz w:val="21"/>
          <w:szCs w:val="21"/>
        </w:rPr>
        <w:t>份，具有同等法律效力，甲乙双方各执</w:t>
      </w:r>
      <w:r>
        <w:rPr>
          <w:rFonts w:hint="eastAsia"/>
          <w:b/>
          <w:color w:val="auto"/>
          <w:sz w:val="21"/>
          <w:szCs w:val="21"/>
          <w:lang w:val="en-US" w:eastAsia="zh-CN"/>
        </w:rPr>
        <w:t>两份</w:t>
      </w:r>
      <w:r>
        <w:rPr>
          <w:rFonts w:hint="eastAsia"/>
          <w:b/>
          <w:color w:val="auto"/>
          <w:sz w:val="21"/>
          <w:szCs w:val="21"/>
        </w:rPr>
        <w:t>、政府采购监督管理部门执一份。合同签订后由中标人自合同签订之日起</w:t>
      </w:r>
      <w:r>
        <w:rPr>
          <w:rFonts w:hint="eastAsia"/>
          <w:b/>
          <w:color w:val="auto"/>
          <w:sz w:val="21"/>
          <w:szCs w:val="21"/>
          <w:lang w:val="en-US" w:eastAsia="zh-CN"/>
        </w:rPr>
        <w:t>2</w:t>
      </w:r>
      <w:r>
        <w:rPr>
          <w:rFonts w:hint="eastAsia"/>
          <w:b/>
          <w:color w:val="auto"/>
          <w:sz w:val="21"/>
          <w:szCs w:val="21"/>
        </w:rPr>
        <w:t>个工作日内将</w:t>
      </w:r>
      <w:r>
        <w:rPr>
          <w:rFonts w:hint="eastAsia"/>
          <w:b/>
          <w:color w:val="auto"/>
          <w:sz w:val="21"/>
          <w:szCs w:val="21"/>
          <w:lang w:val="en-US" w:eastAsia="zh-CN"/>
        </w:rPr>
        <w:t>一份</w:t>
      </w:r>
      <w:r>
        <w:rPr>
          <w:rFonts w:hint="eastAsia"/>
          <w:b/>
          <w:color w:val="auto"/>
          <w:sz w:val="21"/>
          <w:szCs w:val="21"/>
        </w:rPr>
        <w:t>合同</w:t>
      </w:r>
      <w:r>
        <w:rPr>
          <w:rFonts w:hint="eastAsia"/>
          <w:b/>
          <w:color w:val="auto"/>
          <w:sz w:val="21"/>
          <w:szCs w:val="21"/>
          <w:lang w:val="en-US" w:eastAsia="zh-CN"/>
        </w:rPr>
        <w:t>扫描件</w:t>
      </w:r>
      <w:r>
        <w:rPr>
          <w:rFonts w:hint="eastAsia"/>
          <w:b/>
          <w:color w:val="auto"/>
          <w:sz w:val="21"/>
          <w:szCs w:val="21"/>
        </w:rPr>
        <w:t>送至采购代理机构备案。</w:t>
      </w:r>
    </w:p>
    <w:p>
      <w:pPr>
        <w:keepNext w:val="0"/>
        <w:keepLines w:val="0"/>
        <w:pageBreakBefore w:val="0"/>
        <w:kinsoku/>
        <w:wordWrap/>
        <w:overflowPunct/>
        <w:topLinePunct w:val="0"/>
        <w:bidi w:val="0"/>
        <w:snapToGrid w:val="0"/>
        <w:spacing w:line="356" w:lineRule="auto"/>
        <w:textAlignment w:val="auto"/>
        <w:outlineLvl w:val="2"/>
        <w:rPr>
          <w:rFonts w:hint="default"/>
          <w:color w:val="auto"/>
          <w:sz w:val="21"/>
          <w:szCs w:val="21"/>
          <w:u w:val="single"/>
          <w:lang w:val="en-US" w:eastAsia="zh-CN"/>
        </w:rPr>
      </w:pPr>
      <w:bookmarkStart w:id="98" w:name="_Toc3416"/>
      <w:r>
        <w:rPr>
          <w:rFonts w:hint="eastAsia"/>
          <w:color w:val="auto"/>
          <w:sz w:val="21"/>
          <w:szCs w:val="21"/>
        </w:rPr>
        <w:t>发包人名称（盖章）：</w:t>
      </w:r>
      <w:r>
        <w:rPr>
          <w:rFonts w:hint="eastAsia"/>
          <w:color w:val="auto"/>
          <w:sz w:val="21"/>
          <w:szCs w:val="21"/>
          <w:u w:val="single"/>
        </w:rPr>
        <w:t>　　　　　　　　　　</w:t>
      </w:r>
      <w:r>
        <w:rPr>
          <w:rFonts w:hint="eastAsia"/>
          <w:color w:val="auto"/>
          <w:sz w:val="21"/>
          <w:szCs w:val="21"/>
        </w:rPr>
        <w:t>　　承包人名称（盖章）：</w:t>
      </w:r>
      <w:bookmarkEnd w:id="98"/>
      <w:bookmarkStart w:id="99" w:name="_Toc18584"/>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color w:val="auto"/>
          <w:sz w:val="21"/>
          <w:szCs w:val="21"/>
          <w:u w:val="single"/>
          <w:lang w:val="en-US" w:eastAsia="zh-CN"/>
        </w:rPr>
      </w:pPr>
      <w:r>
        <w:rPr>
          <w:rFonts w:hint="eastAsia"/>
          <w:color w:val="auto"/>
          <w:sz w:val="21"/>
          <w:szCs w:val="21"/>
        </w:rPr>
        <w:t>法定代表人：（签字）</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 xml:space="preserve">     法定代表人：（签字）</w:t>
      </w:r>
      <w:bookmarkEnd w:id="99"/>
      <w:bookmarkStart w:id="100" w:name="_Toc687"/>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color w:val="auto"/>
          <w:sz w:val="21"/>
          <w:szCs w:val="21"/>
        </w:rPr>
      </w:pPr>
      <w:r>
        <w:rPr>
          <w:rFonts w:hint="eastAsia"/>
          <w:color w:val="auto"/>
          <w:sz w:val="21"/>
          <w:szCs w:val="21"/>
        </w:rPr>
        <w:t>（或委托代理人）　　　　　　　　　　        （或委托代理人）</w:t>
      </w:r>
      <w:bookmarkEnd w:id="100"/>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1" w:name="_Toc32213"/>
      <w:r>
        <w:rPr>
          <w:rFonts w:hint="eastAsia"/>
          <w:color w:val="auto"/>
          <w:sz w:val="21"/>
          <w:szCs w:val="21"/>
        </w:rPr>
        <w:t>地　　址：</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u w:val="single"/>
        </w:rPr>
        <w:t>　　　</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地　　址：</w:t>
      </w:r>
      <w:bookmarkEnd w:id="101"/>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2" w:name="_Toc2381"/>
      <w:r>
        <w:rPr>
          <w:rFonts w:hint="eastAsia"/>
          <w:color w:val="auto"/>
          <w:sz w:val="21"/>
          <w:szCs w:val="21"/>
        </w:rPr>
        <w:t>电　　话：</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u w:val="single"/>
        </w:rPr>
        <w:t>　</w:t>
      </w:r>
      <w:r>
        <w:rPr>
          <w:rFonts w:hint="eastAsia"/>
          <w:color w:val="auto"/>
          <w:sz w:val="21"/>
          <w:szCs w:val="21"/>
        </w:rPr>
        <w:t>　</w:t>
      </w:r>
      <w:r>
        <w:rPr>
          <w:rFonts w:hint="eastAsia"/>
          <w:color w:val="auto"/>
          <w:sz w:val="21"/>
          <w:szCs w:val="21"/>
          <w:lang w:val="en-US" w:eastAsia="zh-CN"/>
        </w:rPr>
        <w:t xml:space="preserve">   </w:t>
      </w:r>
      <w:r>
        <w:rPr>
          <w:rFonts w:hint="eastAsia"/>
          <w:color w:val="auto"/>
          <w:sz w:val="21"/>
          <w:szCs w:val="21"/>
        </w:rPr>
        <w:t>电　　话：</w:t>
      </w:r>
      <w:bookmarkEnd w:id="102"/>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3" w:name="_Toc17558"/>
      <w:r>
        <w:rPr>
          <w:rFonts w:hint="eastAsia"/>
          <w:color w:val="auto"/>
          <w:sz w:val="21"/>
          <w:szCs w:val="21"/>
        </w:rPr>
        <w:t>传　　真：</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传　　真：</w:t>
      </w:r>
      <w:bookmarkEnd w:id="103"/>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4" w:name="_Toc15449"/>
      <w:r>
        <w:rPr>
          <w:rFonts w:hint="eastAsia"/>
          <w:color w:val="auto"/>
          <w:sz w:val="21"/>
          <w:szCs w:val="21"/>
        </w:rPr>
        <w:t>邮政编码：</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rPr>
        <w:t>　　  邮政编码：</w:t>
      </w:r>
      <w:bookmarkEnd w:id="104"/>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5" w:name="_Toc20522"/>
      <w:r>
        <w:rPr>
          <w:rFonts w:hint="eastAsia"/>
          <w:color w:val="auto"/>
          <w:sz w:val="21"/>
          <w:szCs w:val="21"/>
        </w:rPr>
        <w:t>开户银行：</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u w:val="single"/>
        </w:rPr>
        <w:t>　</w:t>
      </w:r>
      <w:r>
        <w:rPr>
          <w:rFonts w:hint="eastAsia"/>
          <w:color w:val="auto"/>
          <w:sz w:val="21"/>
          <w:szCs w:val="21"/>
        </w:rPr>
        <w:t>　    开户银行：</w:t>
      </w:r>
      <w:bookmarkEnd w:id="105"/>
      <w:r>
        <w:rPr>
          <w:rFonts w:hint="eastAsia"/>
          <w:color w:val="auto"/>
          <w:sz w:val="21"/>
          <w:szCs w:val="21"/>
          <w:u w:val="single"/>
          <w:lang w:val="en-US" w:eastAsia="zh-CN"/>
        </w:rPr>
        <w:t xml:space="preserve">                         </w:t>
      </w:r>
    </w:p>
    <w:p>
      <w:pPr>
        <w:keepNext w:val="0"/>
        <w:keepLines w:val="0"/>
        <w:pageBreakBefore w:val="0"/>
        <w:kinsoku/>
        <w:wordWrap/>
        <w:overflowPunct/>
        <w:topLinePunct w:val="0"/>
        <w:bidi w:val="0"/>
        <w:snapToGrid w:val="0"/>
        <w:spacing w:line="356" w:lineRule="auto"/>
        <w:textAlignment w:val="auto"/>
        <w:outlineLvl w:val="2"/>
        <w:rPr>
          <w:rFonts w:hint="default" w:eastAsia="宋体"/>
          <w:color w:val="auto"/>
          <w:sz w:val="21"/>
          <w:szCs w:val="21"/>
          <w:u w:val="single"/>
          <w:lang w:val="en-US" w:eastAsia="zh-CN"/>
        </w:rPr>
      </w:pPr>
      <w:bookmarkStart w:id="106" w:name="_Toc31646"/>
      <w:r>
        <w:rPr>
          <w:rFonts w:hint="eastAsia"/>
          <w:color w:val="auto"/>
          <w:sz w:val="21"/>
          <w:szCs w:val="21"/>
        </w:rPr>
        <w:t>银行帐号：</w:t>
      </w:r>
      <w:r>
        <w:rPr>
          <w:rFonts w:hint="eastAsia"/>
          <w:color w:val="auto"/>
          <w:sz w:val="21"/>
          <w:szCs w:val="21"/>
          <w:u w:val="single"/>
        </w:rPr>
        <w:t>　　　　　　　　　</w:t>
      </w:r>
      <w:r>
        <w:rPr>
          <w:rFonts w:hint="eastAsia"/>
          <w:color w:val="auto"/>
          <w:sz w:val="21"/>
          <w:szCs w:val="21"/>
          <w:u w:val="single"/>
          <w:lang w:val="en-US" w:eastAsia="zh-CN"/>
        </w:rPr>
        <w:t xml:space="preserve">      </w:t>
      </w:r>
      <w:r>
        <w:rPr>
          <w:rFonts w:hint="eastAsia"/>
          <w:color w:val="auto"/>
          <w:sz w:val="21"/>
          <w:szCs w:val="21"/>
          <w:u w:val="single"/>
        </w:rPr>
        <w:t>　　　</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银行帐号：</w:t>
      </w:r>
      <w:bookmarkEnd w:id="106"/>
      <w:r>
        <w:rPr>
          <w:rFonts w:hint="eastAsia"/>
          <w:color w:val="auto"/>
          <w:sz w:val="21"/>
          <w:szCs w:val="21"/>
          <w:u w:val="single"/>
          <w:lang w:val="en-US" w:eastAsia="zh-CN"/>
        </w:rPr>
        <w:t xml:space="preserve">                         </w:t>
      </w:r>
    </w:p>
    <w:p>
      <w:pPr>
        <w:pStyle w:val="12"/>
        <w:keepNext w:val="0"/>
        <w:keepLines w:val="0"/>
        <w:pageBreakBefore w:val="0"/>
        <w:kinsoku/>
        <w:wordWrap/>
        <w:overflowPunct/>
        <w:topLinePunct w:val="0"/>
        <w:bidi w:val="0"/>
        <w:spacing w:line="356" w:lineRule="auto"/>
        <w:ind w:firstLine="4410" w:firstLineChars="2100"/>
        <w:textAlignment w:val="auto"/>
        <w:rPr>
          <w:color w:val="auto"/>
          <w:sz w:val="21"/>
          <w:szCs w:val="21"/>
        </w:rPr>
      </w:pPr>
      <w:r>
        <w:rPr>
          <w:rFonts w:hint="eastAsia"/>
          <w:color w:val="auto"/>
          <w:sz w:val="21"/>
          <w:szCs w:val="21"/>
        </w:rPr>
        <w:t>合同签订地点：</w:t>
      </w:r>
      <w:r>
        <w:rPr>
          <w:rFonts w:hint="eastAsia"/>
          <w:color w:val="auto"/>
          <w:sz w:val="21"/>
          <w:szCs w:val="21"/>
          <w:u w:val="single"/>
        </w:rPr>
        <w:t xml:space="preserve">广西东兰县                     </w:t>
      </w:r>
    </w:p>
    <w:p>
      <w:pPr>
        <w:pStyle w:val="10"/>
        <w:keepNext w:val="0"/>
        <w:keepLines w:val="0"/>
        <w:pageBreakBefore w:val="0"/>
        <w:tabs>
          <w:tab w:val="left" w:pos="4470"/>
          <w:tab w:val="left" w:pos="9516"/>
        </w:tabs>
        <w:kinsoku/>
        <w:wordWrap/>
        <w:overflowPunct/>
        <w:topLinePunct w:val="0"/>
        <w:bidi w:val="0"/>
        <w:spacing w:line="356" w:lineRule="auto"/>
        <w:ind w:left="0" w:firstLine="4410" w:firstLineChars="2100"/>
        <w:jc w:val="both"/>
        <w:textAlignment w:val="auto"/>
        <w:rPr>
          <w:rFonts w:ascii="Times New Roman" w:eastAsia="Times New Roman"/>
          <w:color w:val="auto"/>
        </w:rPr>
      </w:pPr>
      <w:r>
        <w:rPr>
          <w:rFonts w:hint="eastAsia"/>
          <w:color w:val="auto"/>
          <w:sz w:val="21"/>
          <w:szCs w:val="21"/>
        </w:rPr>
        <w:t>合同签订日期：</w:t>
      </w:r>
      <w:r>
        <w:rPr>
          <w:rFonts w:hint="eastAsia"/>
          <w:color w:val="auto"/>
          <w:sz w:val="21"/>
          <w:szCs w:val="21"/>
          <w:u w:val="single"/>
        </w:rPr>
        <w:t xml:space="preserve">      </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p>
    <w:p>
      <w:pPr>
        <w:pStyle w:val="3"/>
        <w:numPr>
          <w:ilvl w:val="0"/>
          <w:numId w:val="0"/>
        </w:numPr>
        <w:tabs>
          <w:tab w:val="left" w:pos="1279"/>
        </w:tabs>
        <w:spacing w:line="356" w:lineRule="auto"/>
        <w:ind w:right="0" w:rightChars="0"/>
        <w:jc w:val="both"/>
        <w:rPr>
          <w:color w:val="auto"/>
        </w:rPr>
      </w:pPr>
      <w:bookmarkStart w:id="107" w:name="_Toc31740"/>
    </w:p>
    <w:p>
      <w:pPr>
        <w:pStyle w:val="3"/>
        <w:numPr>
          <w:ilvl w:val="0"/>
          <w:numId w:val="0"/>
        </w:numPr>
        <w:tabs>
          <w:tab w:val="left" w:pos="1279"/>
        </w:tabs>
        <w:spacing w:line="356" w:lineRule="auto"/>
        <w:ind w:right="0" w:rightChars="0"/>
        <w:jc w:val="both"/>
        <w:rPr>
          <w:color w:val="auto"/>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520" w:firstLineChars="1100"/>
        <w:jc w:val="both"/>
        <w:rPr>
          <w:rFonts w:hint="eastAsia"/>
          <w:color w:val="auto"/>
          <w:lang w:eastAsia="zh-CN"/>
        </w:rPr>
      </w:pPr>
    </w:p>
    <w:p>
      <w:pPr>
        <w:pStyle w:val="3"/>
        <w:numPr>
          <w:ilvl w:val="0"/>
          <w:numId w:val="0"/>
        </w:numPr>
        <w:tabs>
          <w:tab w:val="left" w:pos="1279"/>
        </w:tabs>
        <w:spacing w:line="356" w:lineRule="auto"/>
        <w:ind w:right="0" w:rightChars="0" w:firstLine="3200" w:firstLineChars="1000"/>
        <w:jc w:val="both"/>
        <w:rPr>
          <w:color w:val="auto"/>
        </w:rPr>
      </w:pPr>
      <w:r>
        <w:rPr>
          <w:rFonts w:hint="eastAsia"/>
          <w:color w:val="auto"/>
          <w:lang w:eastAsia="zh-CN"/>
        </w:rPr>
        <w:t>第六章</w:t>
      </w:r>
      <w:r>
        <w:rPr>
          <w:rFonts w:hint="eastAsia"/>
          <w:color w:val="auto"/>
          <w:lang w:val="en-US" w:eastAsia="zh-CN"/>
        </w:rPr>
        <w:t xml:space="preserve">    </w:t>
      </w:r>
      <w:r>
        <w:rPr>
          <w:color w:val="auto"/>
        </w:rPr>
        <w:t>响应文件格式</w:t>
      </w:r>
      <w:bookmarkEnd w:id="107"/>
    </w:p>
    <w:p>
      <w:pPr>
        <w:spacing w:line="356" w:lineRule="auto"/>
        <w:rPr>
          <w:color w:val="auto"/>
        </w:rPr>
      </w:pPr>
    </w:p>
    <w:p>
      <w:pPr>
        <w:spacing w:line="356" w:lineRule="auto"/>
        <w:jc w:val="center"/>
        <w:rPr>
          <w:color w:val="auto"/>
          <w:sz w:val="36"/>
          <w:szCs w:val="36"/>
          <w:lang w:val="en-US"/>
        </w:rPr>
      </w:pPr>
      <w:r>
        <w:rPr>
          <w:rFonts w:hint="eastAsia"/>
          <w:color w:val="auto"/>
          <w:sz w:val="36"/>
          <w:szCs w:val="36"/>
          <w:lang w:val="en-US"/>
        </w:rPr>
        <w:t>目录</w:t>
      </w:r>
    </w:p>
    <w:p>
      <w:pPr>
        <w:pStyle w:val="2"/>
        <w:spacing w:line="356" w:lineRule="auto"/>
        <w:jc w:val="center"/>
        <w:rPr>
          <w:color w:val="auto"/>
        </w:rPr>
      </w:pPr>
      <w:r>
        <w:rPr>
          <w:rFonts w:hint="eastAsia"/>
          <w:color w:val="auto"/>
        </w:rPr>
        <w:t>（应附有页码）</w:t>
      </w:r>
    </w:p>
    <w:p>
      <w:pPr>
        <w:pStyle w:val="8"/>
        <w:keepNext w:val="0"/>
        <w:keepLines w:val="0"/>
        <w:pageBreakBefore w:val="0"/>
        <w:widowControl w:val="0"/>
        <w:tabs>
          <w:tab w:val="left" w:pos="910"/>
        </w:tabs>
        <w:kinsoku/>
        <w:wordWrap/>
        <w:overflowPunct/>
        <w:topLinePunct w:val="0"/>
        <w:autoSpaceDE w:val="0"/>
        <w:autoSpaceDN w:val="0"/>
        <w:bidi w:val="0"/>
        <w:adjustRightInd/>
        <w:snapToGrid/>
        <w:spacing w:line="356" w:lineRule="auto"/>
        <w:ind w:left="0" w:firstLine="420" w:firstLineChars="200"/>
        <w:textAlignment w:val="auto"/>
        <w:rPr>
          <w:b/>
          <w:bCs/>
          <w:color w:val="auto"/>
        </w:rPr>
      </w:pPr>
      <w:r>
        <w:rPr>
          <w:rFonts w:hint="eastAsia"/>
          <w:b w:val="0"/>
          <w:bCs w:val="0"/>
          <w:color w:val="auto"/>
        </w:rPr>
        <w:t>（</w:t>
      </w:r>
      <w:r>
        <w:rPr>
          <w:rFonts w:hint="eastAsia"/>
          <w:b w:val="0"/>
          <w:bCs w:val="0"/>
          <w:color w:val="auto"/>
          <w:lang w:val="en-US"/>
        </w:rPr>
        <w:t>1</w:t>
      </w:r>
      <w:r>
        <w:rPr>
          <w:rFonts w:hint="eastAsia"/>
          <w:b w:val="0"/>
          <w:bCs w:val="0"/>
          <w:color w:val="auto"/>
        </w:rPr>
        <w:t>）</w:t>
      </w:r>
      <w:r>
        <w:rPr>
          <w:b w:val="0"/>
          <w:bCs w:val="0"/>
          <w:color w:val="auto"/>
        </w:rPr>
        <w:t>响应函；</w:t>
      </w:r>
      <w:r>
        <w:rPr>
          <w:b/>
          <w:bCs/>
          <w:color w:val="auto"/>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rPr>
        <w:t>2</w:t>
      </w:r>
      <w:r>
        <w:rPr>
          <w:rFonts w:hint="eastAsia"/>
          <w:color w:val="auto"/>
        </w:rPr>
        <w:t>）</w:t>
      </w:r>
      <w:r>
        <w:rPr>
          <w:rFonts w:hint="eastAsia"/>
          <w:color w:val="auto"/>
          <w:lang w:eastAsia="zh-CN"/>
        </w:rPr>
        <w:t>谈判</w:t>
      </w:r>
      <w:r>
        <w:rPr>
          <w:color w:val="auto"/>
        </w:rPr>
        <w:t>供应商的营业执照副本复印件</w:t>
      </w:r>
      <w:r>
        <w:rPr>
          <w:b/>
          <w:color w:val="auto"/>
        </w:rPr>
        <w:t>（必须提供）</w:t>
      </w:r>
      <w:r>
        <w:rPr>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leftChars="0" w:right="0" w:firstLine="420" w:firstLineChars="200"/>
        <w:textAlignment w:val="auto"/>
        <w:rPr>
          <w:rFonts w:hint="default" w:eastAsia="宋体"/>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sz w:val="21"/>
          <w:szCs w:val="21"/>
        </w:rPr>
        <w:t>具有履行合同需要的专业技术能力。</w:t>
      </w:r>
      <w:r>
        <w:rPr>
          <w:rFonts w:hint="eastAsia"/>
          <w:b/>
          <w:color w:val="auto"/>
          <w:lang w:val="en-US" w:eastAsia="zh-CN"/>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leftChars="0" w:right="0" w:firstLine="420" w:firstLineChars="200"/>
        <w:textAlignment w:val="auto"/>
        <w:rPr>
          <w:rFonts w:hint="eastAsia" w:eastAsia="宋体"/>
          <w:color w:val="auto"/>
          <w:lang w:eastAsia="zh-CN"/>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谈判供应商的法定代表人身份证明以及身份证正反两面复印件；</w:t>
      </w:r>
      <w:r>
        <w:rPr>
          <w:rFonts w:hint="eastAsia"/>
          <w:b/>
          <w:bCs/>
          <w:color w:val="auto"/>
          <w:lang w:eastAsia="zh-CN"/>
        </w:rPr>
        <w:t>（</w:t>
      </w:r>
      <w:r>
        <w:rPr>
          <w:rFonts w:hint="eastAsia"/>
          <w:b/>
          <w:bCs/>
          <w:color w:val="auto"/>
          <w:lang w:val="en-US" w:eastAsia="zh-CN"/>
        </w:rPr>
        <w:t>必须提供</w:t>
      </w:r>
      <w:r>
        <w:rPr>
          <w:rFonts w:hint="eastAsia"/>
          <w:b/>
          <w:bCs/>
          <w:color w:val="auto"/>
          <w:lang w:eastAsia="zh-CN"/>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eastAsia="zh-CN"/>
        </w:rPr>
        <w:t>5</w:t>
      </w:r>
      <w:r>
        <w:rPr>
          <w:rFonts w:hint="eastAsia"/>
          <w:color w:val="auto"/>
        </w:rPr>
        <w:t>）</w:t>
      </w:r>
      <w:r>
        <w:rPr>
          <w:rFonts w:hint="eastAsia"/>
          <w:color w:val="auto"/>
          <w:spacing w:val="-5"/>
          <w:lang w:eastAsia="zh-CN"/>
        </w:rPr>
        <w:t>谈判</w:t>
      </w:r>
      <w:r>
        <w:rPr>
          <w:color w:val="auto"/>
          <w:spacing w:val="-5"/>
        </w:rPr>
        <w:t>供应商的授权委托书原件、委托代理人身份证正反面复印件</w:t>
      </w:r>
      <w:r>
        <w:rPr>
          <w:b/>
          <w:color w:val="auto"/>
          <w:spacing w:val="4"/>
        </w:rPr>
        <w:t>（</w:t>
      </w:r>
      <w:r>
        <w:rPr>
          <w:b/>
          <w:color w:val="auto"/>
        </w:rPr>
        <w:t>委托代理时必须提供）</w:t>
      </w:r>
      <w:r>
        <w:rPr>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b/>
          <w:color w:val="auto"/>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谈判</w:t>
      </w:r>
      <w:r>
        <w:rPr>
          <w:color w:val="auto"/>
        </w:rPr>
        <w:t>供应商参加政府采购活动前</w:t>
      </w:r>
      <w:r>
        <w:rPr>
          <w:rFonts w:ascii="Times New Roman" w:hAnsi="Times New Roman" w:eastAsia="Times New Roman"/>
          <w:color w:val="auto"/>
        </w:rPr>
        <w:t>3</w:t>
      </w:r>
      <w:r>
        <w:rPr>
          <w:color w:val="auto"/>
        </w:rPr>
        <w:t>年内，在经营活动中没有重大违法记录的声明</w:t>
      </w:r>
      <w:r>
        <w:rPr>
          <w:b/>
          <w:color w:val="auto"/>
        </w:rPr>
        <w:t>（必须提供）；</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bCs/>
          <w:color w:val="auto"/>
        </w:rPr>
      </w:pPr>
      <w:r>
        <w:rPr>
          <w:rFonts w:hint="eastAsia"/>
          <w:bCs/>
          <w:color w:val="auto"/>
        </w:rPr>
        <w:t>（</w:t>
      </w:r>
      <w:r>
        <w:rPr>
          <w:rFonts w:hint="eastAsia"/>
          <w:bCs/>
          <w:color w:val="auto"/>
          <w:lang w:val="en-US" w:eastAsia="zh-CN"/>
        </w:rPr>
        <w:t>7</w:t>
      </w:r>
      <w:r>
        <w:rPr>
          <w:rFonts w:hint="eastAsia"/>
          <w:bCs/>
          <w:color w:val="auto"/>
        </w:rPr>
        <w:t>）竞标人在“信用中国”网站(www.creditchina.gov.cn)、中国政府采购网(www.ccgp.gov.cn)上主体信用记录的查询结果或网页截图（其中，信用中国页面包含：失信被执行人、重大税收违法案件当事人名单、政府采购严重违法失信名单；中国政府采购网页面包含：政府采购严重违法失信行为信息记录）</w:t>
      </w:r>
      <w:r>
        <w:rPr>
          <w:b/>
          <w:color w:val="auto"/>
        </w:rPr>
        <w:t>（必须提供）</w:t>
      </w:r>
      <w:r>
        <w:rPr>
          <w:rFonts w:hint="eastAsia"/>
          <w:b/>
          <w:color w:val="auto"/>
        </w:rPr>
        <w:t>；</w:t>
      </w:r>
    </w:p>
    <w:p>
      <w:pPr>
        <w:pStyle w:val="10"/>
        <w:keepNext w:val="0"/>
        <w:keepLines w:val="0"/>
        <w:pageBreakBefore w:val="0"/>
        <w:widowControl w:val="0"/>
        <w:kinsoku/>
        <w:wordWrap/>
        <w:overflowPunct/>
        <w:topLinePunct w:val="0"/>
        <w:autoSpaceDE w:val="0"/>
        <w:autoSpaceDN w:val="0"/>
        <w:bidi w:val="0"/>
        <w:adjustRightInd/>
        <w:snapToGrid/>
        <w:spacing w:line="356" w:lineRule="auto"/>
        <w:ind w:left="0" w:firstLine="420" w:firstLineChars="200"/>
        <w:jc w:val="both"/>
        <w:textAlignment w:val="auto"/>
        <w:rPr>
          <w:color w:val="auto"/>
        </w:rPr>
      </w:pPr>
      <w:r>
        <w:rPr>
          <w:rFonts w:hint="eastAsia"/>
          <w:color w:val="auto"/>
        </w:rPr>
        <w:t>（</w:t>
      </w:r>
      <w:r>
        <w:rPr>
          <w:rFonts w:hint="eastAsia"/>
          <w:color w:val="auto"/>
          <w:lang w:val="en-US" w:eastAsia="zh-CN"/>
        </w:rPr>
        <w:t>8</w:t>
      </w:r>
      <w:r>
        <w:rPr>
          <w:rFonts w:hint="eastAsia"/>
          <w:color w:val="auto"/>
        </w:rPr>
        <w:t>）</w:t>
      </w:r>
      <w:r>
        <w:rPr>
          <w:rFonts w:hint="eastAsia"/>
          <w:color w:val="auto"/>
          <w:lang w:eastAsia="zh-CN"/>
        </w:rPr>
        <w:t>谈判</w:t>
      </w:r>
      <w:r>
        <w:rPr>
          <w:color w:val="auto"/>
        </w:rPr>
        <w:t>供应商保证金交纳证明</w:t>
      </w:r>
      <w:r>
        <w:rPr>
          <w:rFonts w:hint="eastAsia"/>
          <w:color w:val="auto"/>
          <w:lang w:val="en-US" w:eastAsia="zh-CN"/>
        </w:rPr>
        <w:t>以及开户许可证明</w:t>
      </w:r>
      <w:r>
        <w:rPr>
          <w:color w:val="auto"/>
        </w:rPr>
        <w:t>复印件</w:t>
      </w:r>
      <w:r>
        <w:rPr>
          <w:rFonts w:hint="eastAsia" w:ascii="宋体" w:hAnsi="宋体" w:eastAsia="宋体" w:cs="宋体"/>
          <w:b/>
          <w:bCs/>
          <w:color w:val="auto"/>
          <w:sz w:val="21"/>
          <w:szCs w:val="21"/>
          <w:lang w:val="zh-CN" w:eastAsia="zh-CN" w:bidi="zh-CN"/>
        </w:rPr>
        <w:t>；（必须提供）</w:t>
      </w:r>
    </w:p>
    <w:p>
      <w:pPr>
        <w:spacing w:line="356" w:lineRule="auto"/>
        <w:ind w:firstLine="420" w:firstLineChars="200"/>
        <w:rPr>
          <w:b/>
          <w:color w:val="auto"/>
          <w:sz w:val="21"/>
        </w:rPr>
      </w:pPr>
      <w:r>
        <w:rPr>
          <w:rFonts w:hint="eastAsia"/>
          <w:color w:val="auto"/>
          <w:sz w:val="21"/>
        </w:rPr>
        <w:t>（</w:t>
      </w:r>
      <w:r>
        <w:rPr>
          <w:rFonts w:hint="eastAsia"/>
          <w:color w:val="auto"/>
          <w:sz w:val="21"/>
          <w:lang w:val="en-US" w:eastAsia="zh-CN"/>
        </w:rPr>
        <w:t>9</w:t>
      </w:r>
      <w:r>
        <w:rPr>
          <w:rFonts w:hint="eastAsia"/>
          <w:color w:val="auto"/>
          <w:sz w:val="21"/>
        </w:rPr>
        <w:t>）</w:t>
      </w:r>
      <w:r>
        <w:rPr>
          <w:rFonts w:hint="eastAsia"/>
          <w:color w:val="auto"/>
          <w:sz w:val="21"/>
          <w:lang w:eastAsia="zh-CN"/>
        </w:rPr>
        <w:t>谈判</w:t>
      </w:r>
      <w:r>
        <w:rPr>
          <w:color w:val="auto"/>
          <w:sz w:val="21"/>
        </w:rPr>
        <w:t>报价表</w:t>
      </w:r>
      <w:r>
        <w:rPr>
          <w:b/>
          <w:color w:val="auto"/>
          <w:sz w:val="21"/>
        </w:rPr>
        <w:t>；（必须提供）</w:t>
      </w:r>
    </w:p>
    <w:p>
      <w:pPr>
        <w:spacing w:line="356" w:lineRule="auto"/>
        <w:ind w:firstLine="420" w:firstLineChars="200"/>
        <w:rPr>
          <w:color w:val="auto"/>
          <w:sz w:val="21"/>
          <w:szCs w:val="21"/>
        </w:rPr>
      </w:pPr>
      <w:r>
        <w:rPr>
          <w:rFonts w:hint="eastAsia"/>
          <w:color w:val="auto"/>
          <w:sz w:val="21"/>
          <w:szCs w:val="21"/>
        </w:rPr>
        <w:t>（</w:t>
      </w:r>
      <w:r>
        <w:rPr>
          <w:rFonts w:hint="eastAsia"/>
          <w:color w:val="auto"/>
          <w:sz w:val="21"/>
          <w:szCs w:val="21"/>
          <w:lang w:val="en-US" w:eastAsia="zh-CN"/>
        </w:rPr>
        <w:t>10</w:t>
      </w:r>
      <w:r>
        <w:rPr>
          <w:rFonts w:hint="eastAsia"/>
          <w:color w:val="auto"/>
          <w:sz w:val="21"/>
          <w:szCs w:val="21"/>
        </w:rPr>
        <w:t>）</w:t>
      </w:r>
      <w:r>
        <w:rPr>
          <w:color w:val="auto"/>
          <w:sz w:val="21"/>
          <w:szCs w:val="21"/>
        </w:rPr>
        <w:t>供应商属于小型、微型企业的，应提供《中小企业声明函》；属于监狱企业的，应当提供由省级以上监狱管理局、戒毒管理局(含新疆生产建设兵团)出具的属于监狱企业的证明文件；</w:t>
      </w:r>
      <w:r>
        <w:rPr>
          <w:b/>
          <w:color w:val="auto"/>
          <w:sz w:val="21"/>
          <w:szCs w:val="21"/>
        </w:rPr>
        <w:t>（如有，请提供）</w:t>
      </w:r>
    </w:p>
    <w:p>
      <w:pPr>
        <w:spacing w:line="356" w:lineRule="auto"/>
        <w:ind w:firstLine="420" w:firstLineChars="200"/>
        <w:rPr>
          <w:b/>
          <w:color w:val="auto"/>
        </w:rPr>
      </w:pPr>
      <w:r>
        <w:rPr>
          <w:rFonts w:hint="eastAsia"/>
          <w:color w:val="auto"/>
          <w:sz w:val="21"/>
          <w:szCs w:val="21"/>
        </w:rPr>
        <w:t>（</w:t>
      </w:r>
      <w:r>
        <w:rPr>
          <w:rFonts w:hint="eastAsia"/>
          <w:color w:val="auto"/>
          <w:sz w:val="21"/>
          <w:szCs w:val="21"/>
          <w:lang w:val="en-US"/>
        </w:rPr>
        <w:t>1</w:t>
      </w:r>
      <w:r>
        <w:rPr>
          <w:rFonts w:hint="eastAsia"/>
          <w:color w:val="auto"/>
          <w:sz w:val="21"/>
          <w:szCs w:val="21"/>
          <w:lang w:val="en-US" w:eastAsia="zh-CN"/>
        </w:rPr>
        <w:t>1</w:t>
      </w:r>
      <w:r>
        <w:rPr>
          <w:rFonts w:hint="eastAsia"/>
          <w:color w:val="auto"/>
          <w:sz w:val="21"/>
          <w:szCs w:val="21"/>
        </w:rPr>
        <w:t>）</w:t>
      </w:r>
      <w:r>
        <w:rPr>
          <w:color w:val="auto"/>
          <w:sz w:val="21"/>
          <w:szCs w:val="21"/>
        </w:rPr>
        <w:t>符合条件的残疾人福利性单位在参加政府采购活动时，应当提供《残疾人福利性单位声明函》，并对声明的真实性负责</w:t>
      </w:r>
      <w:r>
        <w:rPr>
          <w:rFonts w:hint="eastAsia"/>
          <w:color w:val="auto"/>
          <w:sz w:val="21"/>
          <w:szCs w:val="21"/>
        </w:rPr>
        <w:t>；</w:t>
      </w:r>
      <w:r>
        <w:rPr>
          <w:b/>
          <w:color w:val="auto"/>
          <w:sz w:val="21"/>
          <w:szCs w:val="21"/>
        </w:rPr>
        <w:t>（如有，请提供）</w:t>
      </w:r>
    </w:p>
    <w:p>
      <w:pPr>
        <w:pStyle w:val="6"/>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rFonts w:hint="eastAsia" w:eastAsia="宋体"/>
          <w:b w:val="0"/>
          <w:bCs w:val="0"/>
          <w:color w:val="auto"/>
          <w:sz w:val="21"/>
          <w:szCs w:val="21"/>
          <w:lang w:eastAsia="zh-CN"/>
        </w:rPr>
      </w:pPr>
      <w:r>
        <w:rPr>
          <w:rFonts w:hint="eastAsia"/>
          <w:b w:val="0"/>
          <w:bCs w:val="0"/>
          <w:color w:val="auto"/>
          <w:sz w:val="21"/>
          <w:szCs w:val="21"/>
          <w:lang w:eastAsia="zh-CN"/>
        </w:rPr>
        <w:t>（</w:t>
      </w:r>
      <w:r>
        <w:rPr>
          <w:rFonts w:hint="eastAsia"/>
          <w:b w:val="0"/>
          <w:bCs w:val="0"/>
          <w:color w:val="auto"/>
          <w:sz w:val="21"/>
          <w:szCs w:val="21"/>
          <w:lang w:val="en-US" w:eastAsia="zh-CN"/>
        </w:rPr>
        <w:t>12</w:t>
      </w:r>
      <w:r>
        <w:rPr>
          <w:rFonts w:hint="eastAsia"/>
          <w:b w:val="0"/>
          <w:bCs w:val="0"/>
          <w:color w:val="auto"/>
          <w:sz w:val="21"/>
          <w:szCs w:val="21"/>
          <w:lang w:eastAsia="zh-CN"/>
        </w:rPr>
        <w:t>）响应、偏离情况说明表；</w:t>
      </w:r>
      <w:r>
        <w:rPr>
          <w:rFonts w:hint="eastAsia"/>
          <w:b/>
          <w:bCs/>
          <w:color w:val="auto"/>
          <w:sz w:val="21"/>
          <w:szCs w:val="21"/>
          <w:lang w:eastAsia="zh-CN"/>
        </w:rPr>
        <w:t>（</w:t>
      </w:r>
      <w:r>
        <w:rPr>
          <w:rFonts w:hint="eastAsia"/>
          <w:b/>
          <w:bCs/>
          <w:color w:val="auto"/>
          <w:sz w:val="21"/>
          <w:szCs w:val="21"/>
          <w:lang w:val="en-US" w:eastAsia="zh-CN"/>
        </w:rPr>
        <w:t>必须提供</w:t>
      </w:r>
      <w:r>
        <w:rPr>
          <w:rFonts w:hint="eastAsia"/>
          <w:b/>
          <w:bCs/>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56" w:lineRule="auto"/>
        <w:ind w:firstLine="420" w:firstLineChars="200"/>
        <w:textAlignment w:val="auto"/>
        <w:rPr>
          <w:b/>
          <w:color w:val="auto"/>
          <w:sz w:val="21"/>
        </w:rPr>
      </w:pPr>
      <w:r>
        <w:rPr>
          <w:rFonts w:hint="eastAsia"/>
          <w:color w:val="auto"/>
          <w:sz w:val="21"/>
          <w:lang w:eastAsia="zh-CN"/>
        </w:rPr>
        <w:t>（</w:t>
      </w:r>
      <w:r>
        <w:rPr>
          <w:rFonts w:hint="eastAsia"/>
          <w:color w:val="auto"/>
          <w:sz w:val="21"/>
          <w:lang w:val="en-US" w:eastAsia="zh-CN"/>
        </w:rPr>
        <w:t>13</w:t>
      </w:r>
      <w:r>
        <w:rPr>
          <w:rFonts w:hint="eastAsia"/>
          <w:color w:val="auto"/>
          <w:sz w:val="21"/>
          <w:lang w:eastAsia="zh-CN"/>
        </w:rPr>
        <w:t>）</w:t>
      </w:r>
      <w:r>
        <w:rPr>
          <w:color w:val="auto"/>
          <w:sz w:val="21"/>
        </w:rPr>
        <w:t>供应商针对本服务项目的</w:t>
      </w:r>
      <w:r>
        <w:rPr>
          <w:rFonts w:hint="eastAsia"/>
          <w:color w:val="auto"/>
          <w:sz w:val="21"/>
          <w:lang w:val="en-US" w:eastAsia="zh-CN"/>
        </w:rPr>
        <w:t>技术服务方案</w:t>
      </w:r>
      <w:r>
        <w:rPr>
          <w:b/>
          <w:color w:val="auto"/>
          <w:sz w:val="21"/>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eastAsia"/>
          <w:b w:val="0"/>
          <w:bCs/>
          <w:color w:val="auto"/>
          <w:sz w:val="21"/>
          <w:lang w:eastAsia="zh-CN"/>
        </w:rPr>
      </w:pPr>
      <w:r>
        <w:rPr>
          <w:rFonts w:hint="eastAsia"/>
          <w:b w:val="0"/>
          <w:bCs/>
          <w:color w:val="auto"/>
          <w:sz w:val="21"/>
          <w:lang w:eastAsia="zh-CN"/>
        </w:rPr>
        <w:t>（</w:t>
      </w:r>
      <w:r>
        <w:rPr>
          <w:rFonts w:hint="eastAsia"/>
          <w:b w:val="0"/>
          <w:bCs/>
          <w:color w:val="auto"/>
          <w:sz w:val="21"/>
          <w:lang w:val="en-US" w:eastAsia="zh-CN"/>
        </w:rPr>
        <w:t>14</w:t>
      </w:r>
      <w:r>
        <w:rPr>
          <w:rFonts w:hint="eastAsia"/>
          <w:b w:val="0"/>
          <w:bCs/>
          <w:color w:val="auto"/>
          <w:sz w:val="21"/>
          <w:lang w:eastAsia="zh-CN"/>
        </w:rPr>
        <w:t>）</w:t>
      </w:r>
      <w:r>
        <w:rPr>
          <w:rFonts w:hint="eastAsia"/>
          <w:b w:val="0"/>
          <w:bCs/>
          <w:color w:val="auto"/>
          <w:sz w:val="21"/>
          <w:lang w:val="en-US" w:eastAsia="zh-CN"/>
        </w:rPr>
        <w:t>投入本项目的</w:t>
      </w:r>
      <w:r>
        <w:rPr>
          <w:rFonts w:hint="eastAsia"/>
          <w:b w:val="0"/>
          <w:bCs/>
          <w:color w:val="auto"/>
          <w:sz w:val="21"/>
          <w:lang w:eastAsia="zh-CN"/>
        </w:rPr>
        <w:t>项目组织机构和人员配备；</w:t>
      </w:r>
      <w:r>
        <w:rPr>
          <w:rFonts w:hint="eastAsia"/>
          <w:b/>
          <w:bCs w:val="0"/>
          <w:color w:val="auto"/>
          <w:sz w:val="21"/>
          <w:lang w:val="en-US" w:eastAsia="zh-CN"/>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eastAsia"/>
          <w:b/>
          <w:color w:val="auto"/>
          <w:sz w:val="21"/>
          <w:lang w:val="en-US" w:eastAsia="zh-CN"/>
        </w:rPr>
      </w:pPr>
      <w:r>
        <w:rPr>
          <w:rFonts w:hint="eastAsia"/>
          <w:b w:val="0"/>
          <w:bCs/>
          <w:color w:val="auto"/>
          <w:sz w:val="21"/>
          <w:lang w:eastAsia="zh-CN"/>
        </w:rPr>
        <w:t>（</w:t>
      </w:r>
      <w:r>
        <w:rPr>
          <w:rFonts w:hint="eastAsia"/>
          <w:b w:val="0"/>
          <w:bCs/>
          <w:color w:val="auto"/>
          <w:sz w:val="21"/>
          <w:lang w:val="en-US" w:eastAsia="zh-CN"/>
        </w:rPr>
        <w:t>15</w:t>
      </w:r>
      <w:r>
        <w:rPr>
          <w:rFonts w:hint="eastAsia"/>
          <w:b w:val="0"/>
          <w:bCs/>
          <w:color w:val="auto"/>
          <w:sz w:val="21"/>
          <w:lang w:eastAsia="zh-CN"/>
        </w:rPr>
        <w:t>）</w:t>
      </w:r>
      <w:r>
        <w:rPr>
          <w:rFonts w:hint="eastAsia"/>
          <w:b w:val="0"/>
          <w:bCs/>
          <w:color w:val="auto"/>
          <w:sz w:val="21"/>
          <w:lang w:val="en-US" w:eastAsia="zh-CN"/>
        </w:rPr>
        <w:t>供应商针对本服务项目的售后承诺；</w:t>
      </w:r>
      <w:r>
        <w:rPr>
          <w:rFonts w:hint="eastAsia"/>
          <w:b/>
          <w:color w:val="auto"/>
          <w:sz w:val="21"/>
          <w:lang w:val="en-US" w:eastAsia="zh-CN"/>
        </w:rPr>
        <w:t>（必须提供）</w:t>
      </w:r>
    </w:p>
    <w:p>
      <w:pPr>
        <w:pStyle w:val="2"/>
        <w:keepNext w:val="0"/>
        <w:keepLines w:val="0"/>
        <w:pageBreakBefore w:val="0"/>
        <w:widowControl w:val="0"/>
        <w:kinsoku/>
        <w:wordWrap/>
        <w:overflowPunct/>
        <w:topLinePunct w:val="0"/>
        <w:bidi w:val="0"/>
        <w:adjustRightInd/>
        <w:snapToGrid/>
        <w:spacing w:line="356" w:lineRule="auto"/>
        <w:ind w:firstLine="420" w:firstLineChars="200"/>
        <w:textAlignment w:val="auto"/>
        <w:rPr>
          <w:rFonts w:hint="default"/>
          <w:b/>
          <w:color w:val="auto"/>
          <w:sz w:val="21"/>
          <w:lang w:val="en-US" w:eastAsia="zh-CN"/>
        </w:rPr>
      </w:pPr>
      <w:r>
        <w:rPr>
          <w:rFonts w:hint="eastAsia"/>
          <w:b w:val="0"/>
          <w:bCs/>
          <w:color w:val="auto"/>
          <w:sz w:val="21"/>
          <w:lang w:val="en-US" w:eastAsia="zh-CN"/>
        </w:rPr>
        <w:t>（16）供应商近两年以来完成的同类业绩证明；</w:t>
      </w:r>
      <w:r>
        <w:rPr>
          <w:rFonts w:hint="eastAsia"/>
          <w:b/>
          <w:color w:val="auto"/>
          <w:sz w:val="21"/>
          <w:lang w:val="en-US" w:eastAsia="zh-CN"/>
        </w:rPr>
        <w:t>（如有，请提供）</w:t>
      </w:r>
    </w:p>
    <w:p>
      <w:pPr>
        <w:pStyle w:val="10"/>
        <w:spacing w:line="356" w:lineRule="auto"/>
        <w:ind w:left="0" w:firstLine="420" w:firstLineChars="200"/>
        <w:rPr>
          <w:color w:val="auto"/>
        </w:rPr>
      </w:pPr>
      <w:r>
        <w:rPr>
          <w:rFonts w:hint="eastAsia"/>
          <w:color w:val="auto"/>
          <w:lang w:val="en-US" w:eastAsia="zh-CN"/>
        </w:rPr>
        <w:t>（17</w:t>
      </w:r>
      <w:r>
        <w:rPr>
          <w:rFonts w:hint="eastAsia"/>
          <w:color w:val="auto"/>
        </w:rPr>
        <w:t>）</w:t>
      </w:r>
      <w:r>
        <w:rPr>
          <w:rFonts w:hint="eastAsia"/>
          <w:color w:val="auto"/>
          <w:lang w:eastAsia="zh-CN"/>
        </w:rPr>
        <w:t>谈判</w:t>
      </w:r>
      <w:r>
        <w:rPr>
          <w:color w:val="auto"/>
        </w:rPr>
        <w:t>供应商可结合</w:t>
      </w:r>
      <w:r>
        <w:rPr>
          <w:rFonts w:hint="eastAsia"/>
          <w:color w:val="auto"/>
          <w:lang w:val="en-US" w:eastAsia="zh-CN"/>
        </w:rPr>
        <w:t>服务需求、评审办法以及</w:t>
      </w:r>
      <w:r>
        <w:rPr>
          <w:color w:val="auto"/>
        </w:rPr>
        <w:t>自身情况自行提交相关证明材料</w:t>
      </w:r>
      <w:r>
        <w:rPr>
          <w:b/>
          <w:color w:val="auto"/>
        </w:rPr>
        <w:t>（如有，请提供）</w:t>
      </w:r>
      <w:r>
        <w:rPr>
          <w:color w:val="auto"/>
        </w:rPr>
        <w:t>。</w:t>
      </w:r>
    </w:p>
    <w:p>
      <w:pPr>
        <w:rPr>
          <w:color w:val="auto"/>
        </w:rPr>
      </w:pPr>
      <w:r>
        <w:rPr>
          <w:color w:val="auto"/>
        </w:rPr>
        <w:br w:type="page"/>
      </w:r>
    </w:p>
    <w:p>
      <w:pPr>
        <w:rPr>
          <w:color w:val="auto"/>
        </w:rPr>
      </w:pPr>
    </w:p>
    <w:p>
      <w:pPr>
        <w:pStyle w:val="5"/>
        <w:spacing w:before="0" w:line="356" w:lineRule="auto"/>
        <w:ind w:left="0"/>
        <w:jc w:val="left"/>
        <w:rPr>
          <w:color w:val="auto"/>
        </w:rPr>
      </w:pPr>
      <w:bookmarkStart w:id="108" w:name="1、响应函（格式见附件）（必须提供）；"/>
      <w:bookmarkEnd w:id="108"/>
      <w:bookmarkStart w:id="109" w:name="_Toc3170"/>
      <w:r>
        <w:rPr>
          <w:color w:val="auto"/>
        </w:rPr>
        <w:t>1、响应函（格式见附件）（必须提供）；</w:t>
      </w:r>
      <w:bookmarkEnd w:id="109"/>
    </w:p>
    <w:p>
      <w:pPr>
        <w:spacing w:line="356" w:lineRule="auto"/>
        <w:rPr>
          <w:color w:val="auto"/>
          <w:sz w:val="21"/>
          <w:szCs w:val="21"/>
        </w:rPr>
      </w:pPr>
      <w:r>
        <w:rPr>
          <w:color w:val="auto"/>
          <w:sz w:val="21"/>
          <w:szCs w:val="21"/>
        </w:rPr>
        <w:t>附件：</w:t>
      </w:r>
    </w:p>
    <w:p>
      <w:pPr>
        <w:spacing w:line="356" w:lineRule="auto"/>
        <w:ind w:firstLine="3845" w:firstLineChars="1197"/>
        <w:outlineLvl w:val="0"/>
        <w:rPr>
          <w:b/>
          <w:color w:val="auto"/>
          <w:sz w:val="32"/>
        </w:rPr>
      </w:pPr>
      <w:bookmarkStart w:id="110" w:name="_Toc6560"/>
      <w:r>
        <w:rPr>
          <w:b/>
          <w:color w:val="auto"/>
          <w:sz w:val="32"/>
        </w:rPr>
        <w:t>响应函（格式）</w:t>
      </w:r>
      <w:bookmarkEnd w:id="110"/>
    </w:p>
    <w:p>
      <w:pPr>
        <w:pStyle w:val="10"/>
        <w:spacing w:line="356" w:lineRule="auto"/>
        <w:ind w:left="0"/>
        <w:rPr>
          <w:color w:val="auto"/>
        </w:rPr>
      </w:pPr>
      <w:r>
        <w:rPr>
          <w:color w:val="auto"/>
        </w:rPr>
        <w:t>致：</w:t>
      </w:r>
      <w:r>
        <w:rPr>
          <w:rFonts w:hint="eastAsia"/>
          <w:color w:val="auto"/>
          <w:u w:val="single"/>
        </w:rPr>
        <w:t>广西润德建筑工程咨询有限公司</w:t>
      </w:r>
    </w:p>
    <w:p>
      <w:pPr>
        <w:pStyle w:val="10"/>
        <w:tabs>
          <w:tab w:val="left" w:pos="2898"/>
          <w:tab w:val="left" w:pos="5464"/>
        </w:tabs>
        <w:spacing w:line="356" w:lineRule="auto"/>
        <w:ind w:left="0" w:firstLine="420"/>
        <w:rPr>
          <w:color w:val="auto"/>
        </w:rPr>
      </w:pPr>
      <w:r>
        <w:rPr>
          <w:color w:val="auto"/>
        </w:rPr>
        <w:t>根据贵方项目</w:t>
      </w:r>
      <w:r>
        <w:rPr>
          <w:rFonts w:hint="eastAsia"/>
          <w:color w:val="auto"/>
          <w:u w:val="single"/>
          <w:lang w:val="en-US"/>
        </w:rPr>
        <w:t xml:space="preserve">     (项目名称)    </w:t>
      </w:r>
      <w:r>
        <w:rPr>
          <w:color w:val="auto"/>
          <w:u w:val="single"/>
        </w:rPr>
        <w:t xml:space="preserve"> </w:t>
      </w:r>
      <w:r>
        <w:rPr>
          <w:color w:val="auto"/>
        </w:rPr>
        <w:t>竞争性</w:t>
      </w:r>
      <w:r>
        <w:rPr>
          <w:rFonts w:hint="eastAsia"/>
          <w:color w:val="auto"/>
          <w:lang w:eastAsia="zh-CN"/>
        </w:rPr>
        <w:t>谈判</w:t>
      </w:r>
      <w:r>
        <w:rPr>
          <w:color w:val="auto"/>
        </w:rPr>
        <w:t>文件，项目编号</w:t>
      </w:r>
      <w:r>
        <w:rPr>
          <w:rFonts w:hint="eastAsia"/>
          <w:color w:val="auto"/>
        </w:rPr>
        <w:t>：</w:t>
      </w:r>
      <w:r>
        <w:rPr>
          <w:rFonts w:hint="eastAsia"/>
          <w:color w:val="auto"/>
          <w:u w:val="single"/>
          <w:lang w:val="en-US"/>
        </w:rPr>
        <w:t xml:space="preserve">         </w:t>
      </w:r>
      <w:r>
        <w:rPr>
          <w:color w:val="auto"/>
        </w:rPr>
        <w:t>，</w:t>
      </w:r>
      <w:r>
        <w:rPr>
          <w:color w:val="auto"/>
          <w:spacing w:val="-54"/>
        </w:rPr>
        <w:t xml:space="preserve"> </w:t>
      </w:r>
      <w:r>
        <w:rPr>
          <w:color w:val="auto"/>
        </w:rPr>
        <w:t>签</w:t>
      </w:r>
      <w:r>
        <w:rPr>
          <w:color w:val="auto"/>
          <w:spacing w:val="-54"/>
        </w:rPr>
        <w:t xml:space="preserve"> </w:t>
      </w:r>
      <w:r>
        <w:rPr>
          <w:color w:val="auto"/>
        </w:rPr>
        <w:t>字</w:t>
      </w:r>
      <w:r>
        <w:rPr>
          <w:color w:val="auto"/>
          <w:spacing w:val="-54"/>
        </w:rPr>
        <w:t xml:space="preserve"> </w:t>
      </w:r>
      <w:r>
        <w:rPr>
          <w:color w:val="auto"/>
        </w:rPr>
        <w:t>代</w:t>
      </w:r>
      <w:r>
        <w:rPr>
          <w:color w:val="auto"/>
          <w:spacing w:val="-50"/>
        </w:rPr>
        <w:t xml:space="preserve"> </w:t>
      </w:r>
      <w:r>
        <w:rPr>
          <w:color w:val="auto"/>
        </w:rPr>
        <w:t>表</w:t>
      </w:r>
      <w:r>
        <w:rPr>
          <w:color w:val="auto"/>
          <w:u w:val="single"/>
        </w:rPr>
        <w:t xml:space="preserve"> </w:t>
      </w:r>
      <w:r>
        <w:rPr>
          <w:rFonts w:hint="eastAsia"/>
          <w:color w:val="auto"/>
          <w:u w:val="single"/>
          <w:lang w:val="en-US"/>
        </w:rPr>
        <w:t xml:space="preserve">          </w:t>
      </w:r>
      <w:r>
        <w:rPr>
          <w:color w:val="auto"/>
        </w:rPr>
        <w:t>（</w:t>
      </w:r>
      <w:r>
        <w:rPr>
          <w:color w:val="auto"/>
          <w:spacing w:val="-55"/>
        </w:rPr>
        <w:t xml:space="preserve"> </w:t>
      </w:r>
      <w:r>
        <w:rPr>
          <w:color w:val="auto"/>
        </w:rPr>
        <w:t>姓</w:t>
      </w:r>
      <w:r>
        <w:rPr>
          <w:color w:val="auto"/>
          <w:spacing w:val="-54"/>
        </w:rPr>
        <w:t xml:space="preserve"> </w:t>
      </w:r>
      <w:r>
        <w:rPr>
          <w:color w:val="auto"/>
        </w:rPr>
        <w:t>名</w:t>
      </w:r>
      <w:r>
        <w:rPr>
          <w:color w:val="auto"/>
          <w:spacing w:val="-54"/>
        </w:rPr>
        <w:t xml:space="preserve"> </w:t>
      </w:r>
      <w:r>
        <w:rPr>
          <w:color w:val="auto"/>
        </w:rPr>
        <w:t>）</w:t>
      </w:r>
      <w:r>
        <w:rPr>
          <w:color w:val="auto"/>
          <w:spacing w:val="-51"/>
        </w:rPr>
        <w:t xml:space="preserve"> </w:t>
      </w:r>
      <w:r>
        <w:rPr>
          <w:color w:val="auto"/>
        </w:rPr>
        <w:t>经正式授权并代表</w:t>
      </w:r>
      <w:r>
        <w:rPr>
          <w:rFonts w:hint="eastAsia"/>
          <w:color w:val="auto"/>
          <w:lang w:eastAsia="zh-CN"/>
        </w:rPr>
        <w:t>谈判</w:t>
      </w:r>
      <w:r>
        <w:rPr>
          <w:color w:val="auto"/>
        </w:rPr>
        <w:t>供应商</w:t>
      </w:r>
      <w:r>
        <w:rPr>
          <w:rFonts w:hint="eastAsia"/>
          <w:color w:val="auto"/>
          <w:u w:val="single"/>
          <w:lang w:val="en-US"/>
        </w:rPr>
        <w:t xml:space="preserve">           </w:t>
      </w:r>
      <w:r>
        <w:rPr>
          <w:color w:val="auto"/>
        </w:rPr>
        <w:t>（</w:t>
      </w:r>
      <w:r>
        <w:rPr>
          <w:rFonts w:hint="eastAsia"/>
          <w:color w:val="auto"/>
          <w:lang w:eastAsia="zh-CN"/>
        </w:rPr>
        <w:t>谈判</w:t>
      </w:r>
      <w:r>
        <w:rPr>
          <w:color w:val="auto"/>
        </w:rPr>
        <w:t>单位名称），提交响应文件正本一份，副本叁份</w:t>
      </w:r>
      <w:r>
        <w:rPr>
          <w:color w:val="auto"/>
          <w:spacing w:val="-1"/>
          <w:w w:val="99"/>
        </w:rPr>
        <w:t>。</w:t>
      </w:r>
      <w:r>
        <w:rPr>
          <w:color w:val="auto"/>
          <w:spacing w:val="-1"/>
        </w:rPr>
        <w:t>据此函，签字代表宣布同意如下：</w:t>
      </w:r>
    </w:p>
    <w:p>
      <w:pPr>
        <w:pStyle w:val="10"/>
        <w:tabs>
          <w:tab w:val="left" w:pos="6926"/>
          <w:tab w:val="left" w:pos="9655"/>
        </w:tabs>
        <w:spacing w:line="356" w:lineRule="auto"/>
        <w:ind w:left="0"/>
        <w:rPr>
          <w:color w:val="auto"/>
        </w:rPr>
      </w:pPr>
      <w:r>
        <w:rPr>
          <w:color w:val="auto"/>
        </w:rPr>
        <w:t>1</w:t>
      </w:r>
      <w:r>
        <w:rPr>
          <w:color w:val="auto"/>
          <w:spacing w:val="-58"/>
        </w:rPr>
        <w:t>、</w:t>
      </w:r>
      <w:r>
        <w:rPr>
          <w:color w:val="auto"/>
        </w:rPr>
        <w:t>按</w:t>
      </w:r>
      <w:r>
        <w:rPr>
          <w:rFonts w:hint="eastAsia"/>
          <w:color w:val="auto"/>
          <w:lang w:eastAsia="zh-CN"/>
        </w:rPr>
        <w:t>谈判</w:t>
      </w:r>
      <w:r>
        <w:rPr>
          <w:color w:val="auto"/>
        </w:rPr>
        <w:t>文件服务要求和</w:t>
      </w:r>
      <w:r>
        <w:rPr>
          <w:rFonts w:hint="eastAsia"/>
          <w:color w:val="auto"/>
          <w:lang w:eastAsia="zh-CN"/>
        </w:rPr>
        <w:t>谈判</w:t>
      </w:r>
      <w:r>
        <w:rPr>
          <w:color w:val="auto"/>
        </w:rPr>
        <w:t>报价表</w:t>
      </w:r>
      <w:r>
        <w:rPr>
          <w:color w:val="auto"/>
          <w:spacing w:val="-58"/>
        </w:rPr>
        <w:t>：</w:t>
      </w:r>
      <w:r>
        <w:rPr>
          <w:rFonts w:hint="eastAsia"/>
          <w:color w:val="auto"/>
          <w:lang w:eastAsia="zh-CN"/>
        </w:rPr>
        <w:t>谈判</w:t>
      </w:r>
      <w:r>
        <w:rPr>
          <w:color w:val="auto"/>
        </w:rPr>
        <w:t>报</w:t>
      </w:r>
      <w:r>
        <w:rPr>
          <w:color w:val="auto"/>
          <w:spacing w:val="-53"/>
        </w:rPr>
        <w:t>价</w:t>
      </w:r>
      <w:r>
        <w:rPr>
          <w:color w:val="auto"/>
        </w:rPr>
        <w:t>（大写）</w:t>
      </w:r>
      <w:r>
        <w:rPr>
          <w:rFonts w:hint="eastAsia"/>
          <w:color w:val="auto"/>
          <w:u w:val="single"/>
          <w:lang w:val="en-US"/>
        </w:rPr>
        <w:t xml:space="preserve">               </w:t>
      </w:r>
      <w:r>
        <w:rPr>
          <w:color w:val="auto"/>
        </w:rPr>
        <w:t>元人民币(￥</w:t>
      </w:r>
      <w:r>
        <w:rPr>
          <w:rFonts w:hint="eastAsia"/>
          <w:color w:val="auto"/>
          <w:u w:val="single"/>
          <w:lang w:val="en-US"/>
        </w:rPr>
        <w:t xml:space="preserve">              </w:t>
      </w:r>
      <w:r>
        <w:rPr>
          <w:color w:val="auto"/>
        </w:rPr>
        <w:t>)。</w:t>
      </w:r>
    </w:p>
    <w:p>
      <w:pPr>
        <w:pStyle w:val="10"/>
        <w:spacing w:line="356" w:lineRule="auto"/>
        <w:ind w:left="0"/>
        <w:rPr>
          <w:color w:val="auto"/>
        </w:rPr>
      </w:pPr>
      <w:r>
        <w:rPr>
          <w:color w:val="auto"/>
        </w:rPr>
        <w:t>2、我方承诺已具备</w:t>
      </w:r>
      <w:r>
        <w:rPr>
          <w:rFonts w:hint="eastAsia"/>
          <w:color w:val="auto"/>
          <w:lang w:eastAsia="zh-CN"/>
        </w:rPr>
        <w:t>谈判</w:t>
      </w:r>
      <w:r>
        <w:rPr>
          <w:color w:val="auto"/>
        </w:rPr>
        <w:t>文件规定的</w:t>
      </w:r>
      <w:r>
        <w:rPr>
          <w:rFonts w:hint="eastAsia"/>
          <w:color w:val="auto"/>
          <w:lang w:eastAsia="zh-CN"/>
        </w:rPr>
        <w:t>谈判</w:t>
      </w:r>
      <w:r>
        <w:rPr>
          <w:color w:val="auto"/>
        </w:rPr>
        <w:t>供应商资格条件。</w:t>
      </w:r>
    </w:p>
    <w:p>
      <w:pPr>
        <w:pStyle w:val="10"/>
        <w:spacing w:line="356" w:lineRule="auto"/>
        <w:ind w:left="0"/>
        <w:rPr>
          <w:color w:val="auto"/>
        </w:rPr>
      </w:pPr>
      <w:r>
        <w:rPr>
          <w:color w:val="auto"/>
          <w:w w:val="95"/>
        </w:rPr>
        <w:t>3、</w:t>
      </w:r>
      <w:r>
        <w:rPr>
          <w:color w:val="auto"/>
        </w:rPr>
        <w:t>我方已详细审核</w:t>
      </w:r>
      <w:r>
        <w:rPr>
          <w:rFonts w:hint="eastAsia"/>
          <w:color w:val="auto"/>
          <w:lang w:eastAsia="zh-CN"/>
        </w:rPr>
        <w:t>谈判</w:t>
      </w:r>
      <w:r>
        <w:rPr>
          <w:color w:val="auto"/>
        </w:rPr>
        <w:t>文件，包括修改文件（如有的话）和有关附件，完全理解并接受竞争性</w:t>
      </w:r>
      <w:r>
        <w:rPr>
          <w:rFonts w:hint="eastAsia"/>
          <w:color w:val="auto"/>
          <w:lang w:eastAsia="zh-CN"/>
        </w:rPr>
        <w:t>谈判</w:t>
      </w:r>
      <w:r>
        <w:rPr>
          <w:color w:val="auto"/>
        </w:rPr>
        <w:t>文件的各项规定和要求，对竞争性</w:t>
      </w:r>
      <w:r>
        <w:rPr>
          <w:rFonts w:hint="eastAsia"/>
          <w:color w:val="auto"/>
          <w:lang w:eastAsia="zh-CN"/>
        </w:rPr>
        <w:t>谈判</w:t>
      </w:r>
      <w:r>
        <w:rPr>
          <w:color w:val="auto"/>
        </w:rPr>
        <w:t>文件的合理性、合法性不再有异议。</w:t>
      </w:r>
    </w:p>
    <w:p>
      <w:pPr>
        <w:pStyle w:val="10"/>
        <w:spacing w:line="356" w:lineRule="auto"/>
        <w:ind w:left="0"/>
        <w:rPr>
          <w:color w:val="auto"/>
        </w:rPr>
      </w:pPr>
      <w:r>
        <w:rPr>
          <w:color w:val="auto"/>
        </w:rPr>
        <w:t>4、响应文件有效期：响应文件递交截止时间之日起</w:t>
      </w:r>
      <w:r>
        <w:rPr>
          <w:rFonts w:hint="eastAsia"/>
          <w:color w:val="auto"/>
          <w:lang w:val="en-US"/>
        </w:rPr>
        <w:t>60</w:t>
      </w:r>
      <w:r>
        <w:rPr>
          <w:color w:val="auto"/>
        </w:rPr>
        <w:t>天。</w:t>
      </w:r>
    </w:p>
    <w:p>
      <w:pPr>
        <w:pStyle w:val="10"/>
        <w:spacing w:line="356" w:lineRule="auto"/>
        <w:ind w:left="0"/>
        <w:rPr>
          <w:color w:val="auto"/>
        </w:rPr>
      </w:pPr>
      <w:r>
        <w:rPr>
          <w:color w:val="auto"/>
        </w:rPr>
        <w:t>5、保证金有效期：响应文件递交截止之日起</w:t>
      </w:r>
      <w:r>
        <w:rPr>
          <w:rFonts w:hint="eastAsia"/>
          <w:color w:val="auto"/>
          <w:lang w:val="en-US"/>
        </w:rPr>
        <w:t>60</w:t>
      </w:r>
      <w:r>
        <w:rPr>
          <w:color w:val="auto"/>
        </w:rPr>
        <w:t>天。</w:t>
      </w:r>
    </w:p>
    <w:p>
      <w:pPr>
        <w:pStyle w:val="10"/>
        <w:spacing w:line="356" w:lineRule="auto"/>
        <w:ind w:left="0"/>
        <w:rPr>
          <w:color w:val="auto"/>
        </w:rPr>
      </w:pPr>
      <w:r>
        <w:rPr>
          <w:color w:val="auto"/>
        </w:rPr>
        <w:t>6、如我方成交：</w:t>
      </w:r>
    </w:p>
    <w:p>
      <w:pPr>
        <w:pStyle w:val="29"/>
        <w:tabs>
          <w:tab w:val="left" w:pos="1065"/>
        </w:tabs>
        <w:spacing w:line="356" w:lineRule="auto"/>
        <w:ind w:left="-525" w:firstLineChars="200"/>
        <w:rPr>
          <w:color w:val="auto"/>
          <w:sz w:val="21"/>
        </w:rPr>
      </w:pPr>
      <w:r>
        <w:rPr>
          <w:rFonts w:hint="eastAsia"/>
          <w:color w:val="auto"/>
          <w:sz w:val="21"/>
        </w:rPr>
        <w:t>（</w:t>
      </w:r>
      <w:r>
        <w:rPr>
          <w:rFonts w:hint="eastAsia"/>
          <w:color w:val="auto"/>
          <w:sz w:val="21"/>
          <w:lang w:val="en-US"/>
        </w:rPr>
        <w:t>1</w:t>
      </w:r>
      <w:r>
        <w:rPr>
          <w:rFonts w:hint="eastAsia"/>
          <w:color w:val="auto"/>
          <w:sz w:val="21"/>
        </w:rPr>
        <w:t>）</w:t>
      </w:r>
      <w:r>
        <w:rPr>
          <w:color w:val="auto"/>
          <w:sz w:val="21"/>
        </w:rPr>
        <w:t>我方承诺在收到成交通知书后，在成交通知书规定的期限内与采购人签订合同。</w:t>
      </w:r>
    </w:p>
    <w:p>
      <w:pPr>
        <w:pStyle w:val="29"/>
        <w:tabs>
          <w:tab w:val="left" w:pos="1065"/>
        </w:tabs>
        <w:spacing w:line="356" w:lineRule="auto"/>
        <w:ind w:left="-525" w:firstLineChars="200"/>
        <w:rPr>
          <w:color w:val="auto"/>
          <w:sz w:val="21"/>
        </w:rPr>
      </w:pPr>
      <w:r>
        <w:rPr>
          <w:rFonts w:hint="eastAsia"/>
          <w:color w:val="auto"/>
          <w:sz w:val="21"/>
        </w:rPr>
        <w:t>（</w:t>
      </w:r>
      <w:r>
        <w:rPr>
          <w:rFonts w:hint="eastAsia"/>
          <w:color w:val="auto"/>
          <w:sz w:val="21"/>
          <w:lang w:val="en-US"/>
        </w:rPr>
        <w:t>2</w:t>
      </w:r>
      <w:r>
        <w:rPr>
          <w:rFonts w:hint="eastAsia"/>
          <w:color w:val="auto"/>
          <w:sz w:val="21"/>
        </w:rPr>
        <w:t>）</w:t>
      </w:r>
      <w:r>
        <w:rPr>
          <w:color w:val="auto"/>
          <w:sz w:val="21"/>
        </w:rPr>
        <w:t>我方承诺按照</w:t>
      </w:r>
      <w:r>
        <w:rPr>
          <w:rFonts w:hint="eastAsia"/>
          <w:color w:val="auto"/>
          <w:sz w:val="21"/>
          <w:lang w:eastAsia="zh-CN"/>
        </w:rPr>
        <w:t>谈判</w:t>
      </w:r>
      <w:r>
        <w:rPr>
          <w:color w:val="auto"/>
          <w:sz w:val="21"/>
        </w:rPr>
        <w:t>文件规定递交履约担保。</w:t>
      </w:r>
    </w:p>
    <w:p>
      <w:pPr>
        <w:pStyle w:val="29"/>
        <w:tabs>
          <w:tab w:val="left" w:pos="1065"/>
        </w:tabs>
        <w:spacing w:line="356" w:lineRule="auto"/>
        <w:ind w:left="-525" w:firstLineChars="200"/>
        <w:rPr>
          <w:color w:val="auto"/>
          <w:sz w:val="21"/>
        </w:rPr>
      </w:pPr>
      <w:r>
        <w:rPr>
          <w:rFonts w:hint="eastAsia"/>
          <w:color w:val="auto"/>
          <w:sz w:val="21"/>
        </w:rPr>
        <w:t>（</w:t>
      </w:r>
      <w:r>
        <w:rPr>
          <w:rFonts w:hint="eastAsia"/>
          <w:color w:val="auto"/>
          <w:sz w:val="21"/>
          <w:lang w:val="en-US"/>
        </w:rPr>
        <w:t>3</w:t>
      </w:r>
      <w:r>
        <w:rPr>
          <w:rFonts w:hint="eastAsia"/>
          <w:color w:val="auto"/>
          <w:sz w:val="21"/>
        </w:rPr>
        <w:t>）</w:t>
      </w:r>
      <w:r>
        <w:rPr>
          <w:color w:val="auto"/>
          <w:sz w:val="21"/>
        </w:rPr>
        <w:t>我方承诺本响应文件至本项目合同履行完毕止均保持有效，按</w:t>
      </w:r>
      <w:r>
        <w:rPr>
          <w:rFonts w:hint="eastAsia"/>
          <w:color w:val="auto"/>
          <w:sz w:val="21"/>
          <w:lang w:eastAsia="zh-CN"/>
        </w:rPr>
        <w:t>谈判</w:t>
      </w:r>
      <w:r>
        <w:rPr>
          <w:color w:val="auto"/>
          <w:sz w:val="21"/>
        </w:rPr>
        <w:t>文件及政府采购法律、法规的</w:t>
      </w:r>
      <w:r>
        <w:rPr>
          <w:color w:val="auto"/>
          <w:spacing w:val="-2"/>
          <w:sz w:val="21"/>
        </w:rPr>
        <w:t>规定履行合同责任和义务。</w:t>
      </w:r>
    </w:p>
    <w:p>
      <w:pPr>
        <w:pStyle w:val="10"/>
        <w:spacing w:line="356" w:lineRule="auto"/>
        <w:ind w:left="0"/>
        <w:rPr>
          <w:color w:val="auto"/>
        </w:rPr>
      </w:pPr>
      <w:r>
        <w:rPr>
          <w:color w:val="auto"/>
        </w:rPr>
        <w:t>与本</w:t>
      </w:r>
      <w:r>
        <w:rPr>
          <w:rFonts w:hint="eastAsia"/>
          <w:color w:val="auto"/>
          <w:lang w:eastAsia="zh-CN"/>
        </w:rPr>
        <w:t>谈判</w:t>
      </w:r>
      <w:r>
        <w:rPr>
          <w:color w:val="auto"/>
        </w:rPr>
        <w:t>有关的正式通讯地址为：</w:t>
      </w:r>
    </w:p>
    <w:p>
      <w:pPr>
        <w:pStyle w:val="10"/>
        <w:tabs>
          <w:tab w:val="left" w:pos="2059"/>
          <w:tab w:val="left" w:pos="3531"/>
          <w:tab w:val="left" w:pos="5736"/>
        </w:tabs>
        <w:spacing w:line="356" w:lineRule="auto"/>
        <w:ind w:left="0"/>
        <w:rPr>
          <w:rFonts w:ascii="Times New Roman"/>
          <w:color w:val="auto"/>
          <w:lang w:val="en-US"/>
        </w:rPr>
      </w:pPr>
      <w:r>
        <w:rPr>
          <w:color w:val="auto"/>
        </w:rPr>
        <w:t>地址：</w:t>
      </w:r>
      <w:r>
        <w:rPr>
          <w:color w:val="auto"/>
          <w:u w:val="single"/>
        </w:rPr>
        <w:t xml:space="preserve"> </w:t>
      </w:r>
      <w:r>
        <w:rPr>
          <w:rFonts w:hint="eastAsia"/>
          <w:color w:val="auto"/>
          <w:u w:val="single"/>
          <w:lang w:val="en-US"/>
        </w:rPr>
        <w:t xml:space="preserve">      </w:t>
      </w:r>
      <w:r>
        <w:rPr>
          <w:color w:val="auto"/>
        </w:rPr>
        <w:t>邮编：</w:t>
      </w:r>
      <w:r>
        <w:rPr>
          <w:color w:val="auto"/>
          <w:u w:val="single"/>
        </w:rPr>
        <w:t xml:space="preserve"> </w:t>
      </w:r>
      <w:r>
        <w:rPr>
          <w:rFonts w:hint="eastAsia"/>
          <w:color w:val="auto"/>
          <w:u w:val="single"/>
          <w:lang w:val="en-US"/>
        </w:rPr>
        <w:t xml:space="preserve">      </w:t>
      </w:r>
      <w:r>
        <w:rPr>
          <w:color w:val="auto"/>
          <w:w w:val="95"/>
        </w:rPr>
        <w:t>电话、传真：</w:t>
      </w:r>
      <w:r>
        <w:rPr>
          <w:rFonts w:hint="eastAsia"/>
          <w:color w:val="auto"/>
          <w:w w:val="95"/>
          <w:u w:val="single"/>
        </w:rPr>
        <w:t xml:space="preserve"> </w:t>
      </w:r>
      <w:r>
        <w:rPr>
          <w:rFonts w:hint="eastAsia"/>
          <w:color w:val="auto"/>
          <w:w w:val="95"/>
          <w:u w:val="single"/>
          <w:lang w:val="en-US"/>
        </w:rPr>
        <w:t xml:space="preserve">        </w:t>
      </w:r>
    </w:p>
    <w:p>
      <w:pPr>
        <w:pStyle w:val="10"/>
        <w:tabs>
          <w:tab w:val="left" w:pos="2534"/>
          <w:tab w:val="left" w:pos="3636"/>
          <w:tab w:val="left" w:pos="4739"/>
          <w:tab w:val="left" w:pos="6419"/>
        </w:tabs>
        <w:spacing w:line="356" w:lineRule="auto"/>
        <w:ind w:left="0"/>
        <w:rPr>
          <w:color w:val="auto"/>
        </w:rPr>
      </w:pPr>
      <w:r>
        <w:rPr>
          <w:color w:val="auto"/>
        </w:rPr>
        <w:t>开户名称：</w:t>
      </w:r>
      <w:r>
        <w:rPr>
          <w:color w:val="auto"/>
          <w:u w:val="single"/>
        </w:rPr>
        <w:t xml:space="preserve"> </w:t>
      </w:r>
      <w:r>
        <w:rPr>
          <w:rFonts w:hint="eastAsia"/>
          <w:color w:val="auto"/>
          <w:u w:val="single"/>
          <w:lang w:val="en-US"/>
        </w:rPr>
        <w:t xml:space="preserve">          </w:t>
      </w:r>
      <w:r>
        <w:rPr>
          <w:color w:val="auto"/>
        </w:rPr>
        <w:t>开户银行：</w:t>
      </w:r>
      <w:r>
        <w:rPr>
          <w:rFonts w:hint="eastAsia"/>
          <w:color w:val="auto"/>
          <w:u w:val="single"/>
          <w:lang w:val="en-US"/>
        </w:rPr>
        <w:t xml:space="preserve">         </w:t>
      </w:r>
      <w:r>
        <w:rPr>
          <w:color w:val="auto"/>
          <w:u w:val="single"/>
        </w:rPr>
        <w:t xml:space="preserve"> </w:t>
      </w:r>
      <w:r>
        <w:rPr>
          <w:color w:val="auto"/>
        </w:rPr>
        <w:t>账号：</w:t>
      </w:r>
      <w:r>
        <w:rPr>
          <w:color w:val="auto"/>
          <w:u w:val="single"/>
        </w:rPr>
        <w:t xml:space="preserve"> </w:t>
      </w:r>
      <w:r>
        <w:rPr>
          <w:rFonts w:hint="eastAsia"/>
          <w:color w:val="auto"/>
          <w:u w:val="single"/>
          <w:lang w:val="en-US"/>
        </w:rPr>
        <w:t xml:space="preserve">            </w:t>
      </w:r>
    </w:p>
    <w:p>
      <w:pPr>
        <w:pStyle w:val="10"/>
        <w:tabs>
          <w:tab w:val="left" w:pos="2534"/>
          <w:tab w:val="left" w:pos="3636"/>
          <w:tab w:val="left" w:pos="4739"/>
          <w:tab w:val="left" w:pos="6419"/>
        </w:tabs>
        <w:spacing w:line="356" w:lineRule="auto"/>
        <w:ind w:left="0"/>
        <w:rPr>
          <w:color w:val="auto"/>
          <w:szCs w:val="22"/>
        </w:rPr>
      </w:pPr>
      <w:r>
        <w:rPr>
          <w:rFonts w:hint="eastAsia"/>
          <w:color w:val="auto"/>
          <w:szCs w:val="22"/>
          <w:lang w:eastAsia="zh-CN"/>
        </w:rPr>
        <w:t>谈判</w:t>
      </w:r>
      <w:r>
        <w:rPr>
          <w:color w:val="auto"/>
          <w:szCs w:val="22"/>
        </w:rPr>
        <w:t xml:space="preserve">供应商（公章）： </w:t>
      </w:r>
      <w:r>
        <w:rPr>
          <w:rFonts w:hint="eastAsia"/>
          <w:color w:val="auto"/>
          <w:szCs w:val="22"/>
          <w:u w:val="single"/>
          <w:lang w:val="en-US"/>
        </w:rPr>
        <w:t xml:space="preserve">                 </w:t>
      </w:r>
    </w:p>
    <w:p>
      <w:pPr>
        <w:pStyle w:val="10"/>
        <w:tabs>
          <w:tab w:val="left" w:pos="6679"/>
        </w:tabs>
        <w:spacing w:line="356" w:lineRule="auto"/>
        <w:ind w:left="0"/>
        <w:rPr>
          <w:rFonts w:ascii="Times New Roman"/>
          <w:color w:val="auto"/>
          <w:lang w:val="en-US"/>
        </w:rPr>
      </w:pPr>
      <w:r>
        <w:rPr>
          <w:color w:val="auto"/>
          <w:szCs w:val="22"/>
        </w:rPr>
        <w:t>法定代表人或相应的委托代理人签字（或盖章）：</w:t>
      </w:r>
      <w:r>
        <w:rPr>
          <w:color w:val="auto"/>
          <w:szCs w:val="22"/>
          <w:u w:val="single"/>
        </w:rPr>
        <w:t xml:space="preserve"> </w:t>
      </w:r>
      <w:r>
        <w:rPr>
          <w:rFonts w:hint="eastAsia"/>
          <w:color w:val="auto"/>
          <w:szCs w:val="22"/>
          <w:u w:val="single"/>
          <w:lang w:val="en-US"/>
        </w:rPr>
        <w:t xml:space="preserve">          </w:t>
      </w:r>
    </w:p>
    <w:p>
      <w:pPr>
        <w:pStyle w:val="10"/>
        <w:tabs>
          <w:tab w:val="left" w:pos="2692"/>
          <w:tab w:val="left" w:pos="3321"/>
        </w:tabs>
        <w:spacing w:line="356" w:lineRule="auto"/>
        <w:ind w:left="0"/>
        <w:rPr>
          <w:color w:val="auto"/>
        </w:rPr>
      </w:pPr>
      <w:r>
        <w:rPr>
          <w:color w:val="auto"/>
        </w:rPr>
        <w:t>响应日期：</w:t>
      </w:r>
      <w:r>
        <w:rPr>
          <w:rFonts w:hint="eastAsia"/>
          <w:color w:val="auto"/>
        </w:rPr>
        <w:t>2020</w:t>
      </w:r>
      <w:r>
        <w:rPr>
          <w:color w:val="auto"/>
          <w:spacing w:val="-55"/>
        </w:rPr>
        <w:t xml:space="preserve"> </w:t>
      </w:r>
      <w:r>
        <w:rPr>
          <w:color w:val="auto"/>
        </w:rPr>
        <w:t>年</w:t>
      </w:r>
      <w:r>
        <w:rPr>
          <w:color w:val="auto"/>
          <w:u w:val="single"/>
        </w:rPr>
        <w:t xml:space="preserve"> </w:t>
      </w:r>
      <w:r>
        <w:rPr>
          <w:rFonts w:hint="eastAsia"/>
          <w:color w:val="auto"/>
          <w:u w:val="single"/>
          <w:lang w:val="en-US"/>
        </w:rPr>
        <w:t xml:space="preserve">   </w:t>
      </w:r>
      <w:r>
        <w:rPr>
          <w:color w:val="auto"/>
        </w:rPr>
        <w:t>月</w:t>
      </w:r>
      <w:r>
        <w:rPr>
          <w:color w:val="auto"/>
          <w:u w:val="single"/>
        </w:rPr>
        <w:t xml:space="preserve"> </w:t>
      </w:r>
      <w:r>
        <w:rPr>
          <w:rFonts w:hint="eastAsia"/>
          <w:color w:val="auto"/>
          <w:u w:val="single"/>
          <w:lang w:val="en-US"/>
        </w:rPr>
        <w:t xml:space="preserve">   </w:t>
      </w:r>
      <w:r>
        <w:rPr>
          <w:color w:val="auto"/>
        </w:rPr>
        <w:t>日</w:t>
      </w:r>
    </w:p>
    <w:p>
      <w:pPr>
        <w:pStyle w:val="10"/>
        <w:spacing w:line="356" w:lineRule="auto"/>
        <w:ind w:left="0"/>
        <w:rPr>
          <w:color w:val="auto"/>
        </w:rPr>
      </w:pPr>
      <w:r>
        <w:rPr>
          <w:color w:val="auto"/>
        </w:rPr>
        <w:t>注：1、响应函须由法定代表人或相应的委托代理人签字（或盖章）并加盖供应商公章。</w:t>
      </w:r>
    </w:p>
    <w:p>
      <w:pPr>
        <w:pStyle w:val="10"/>
        <w:spacing w:line="356" w:lineRule="auto"/>
        <w:ind w:left="0" w:firstLine="420"/>
        <w:rPr>
          <w:color w:val="auto"/>
        </w:rPr>
      </w:pPr>
      <w:r>
        <w:rPr>
          <w:color w:val="auto"/>
          <w:w w:val="95"/>
        </w:rPr>
        <w:t>2、</w:t>
      </w:r>
      <w:r>
        <w:rPr>
          <w:color w:val="auto"/>
          <w:szCs w:val="22"/>
        </w:rPr>
        <w:t>未按照本响应函（格式）要求填报的响应函将被视为非实质性响应竞争性</w:t>
      </w:r>
      <w:r>
        <w:rPr>
          <w:rFonts w:hint="eastAsia"/>
          <w:color w:val="auto"/>
          <w:szCs w:val="22"/>
          <w:lang w:eastAsia="zh-CN"/>
        </w:rPr>
        <w:t>谈判</w:t>
      </w:r>
      <w:r>
        <w:rPr>
          <w:color w:val="auto"/>
          <w:szCs w:val="22"/>
        </w:rPr>
        <w:t>文件要求，从而导致</w:t>
      </w:r>
      <w:r>
        <w:rPr>
          <w:color w:val="auto"/>
        </w:rPr>
        <w:t>该响应被拒绝。</w:t>
      </w:r>
    </w:p>
    <w:p>
      <w:pPr>
        <w:spacing w:line="356" w:lineRule="auto"/>
        <w:rPr>
          <w:color w:val="auto"/>
        </w:rPr>
        <w:sectPr>
          <w:headerReference r:id="rId8" w:type="default"/>
          <w:footerReference r:id="rId9" w:type="default"/>
          <w:pgSz w:w="11910" w:h="16840"/>
          <w:pgMar w:top="1440" w:right="820" w:bottom="940" w:left="960" w:header="0" w:footer="753" w:gutter="0"/>
          <w:cols w:space="720" w:num="1"/>
        </w:sectPr>
      </w:pPr>
    </w:p>
    <w:p>
      <w:pPr>
        <w:pStyle w:val="5"/>
        <w:spacing w:before="0" w:line="356" w:lineRule="auto"/>
        <w:ind w:left="0"/>
        <w:rPr>
          <w:color w:val="auto"/>
        </w:rPr>
      </w:pPr>
      <w:bookmarkStart w:id="111" w:name="4、磋商供应商参加政府采购活动前3年内，在经营活动中没有重大违法记录的声明（必须"/>
      <w:bookmarkEnd w:id="111"/>
      <w:bookmarkStart w:id="112" w:name="_Toc7621"/>
      <w:r>
        <w:rPr>
          <w:rFonts w:ascii="Times New Roman" w:eastAsia="Times New Roman"/>
          <w:color w:val="auto"/>
        </w:rPr>
        <w:t>2</w:t>
      </w:r>
      <w:r>
        <w:rPr>
          <w:color w:val="auto"/>
        </w:rPr>
        <w:t>、</w:t>
      </w:r>
      <w:bookmarkStart w:id="113" w:name="_Toc19253"/>
      <w:r>
        <w:rPr>
          <w:rFonts w:hint="eastAsia"/>
          <w:color w:val="auto"/>
          <w:lang w:eastAsia="zh-CN"/>
        </w:rPr>
        <w:t>谈判</w:t>
      </w:r>
      <w:r>
        <w:rPr>
          <w:color w:val="auto"/>
        </w:rPr>
        <w:t>供应商的法人或其他组织的营业执照副本复印件（必须提供）；</w:t>
      </w:r>
      <w:bookmarkEnd w:id="113"/>
    </w:p>
    <w:p>
      <w:pPr>
        <w:pStyle w:val="8"/>
        <w:spacing w:line="356" w:lineRule="auto"/>
        <w:ind w:left="0" w:firstLine="616"/>
        <w:rPr>
          <w:b w:val="0"/>
          <w:bCs w:val="0"/>
          <w:color w:val="auto"/>
        </w:rPr>
      </w:pPr>
      <w:r>
        <w:rPr>
          <w:b w:val="0"/>
          <w:bCs w:val="0"/>
          <w:color w:val="auto"/>
          <w:spacing w:val="-5"/>
          <w:w w:val="95"/>
        </w:rPr>
        <w:t>注：①法人包括企业法人、机关法人、事业单位法人和社会团体法人；其他组织主要包括合伙企业、</w:t>
      </w:r>
      <w:r>
        <w:rPr>
          <w:b w:val="0"/>
          <w:bCs w:val="0"/>
          <w:color w:val="auto"/>
          <w:spacing w:val="2"/>
          <w:w w:val="99"/>
        </w:rPr>
        <w:t>非企</w:t>
      </w:r>
      <w:r>
        <w:rPr>
          <w:b w:val="0"/>
          <w:bCs w:val="0"/>
          <w:color w:val="auto"/>
          <w:spacing w:val="-4"/>
          <w:w w:val="99"/>
        </w:rPr>
        <w:t>业专业服务机构、个体工商户、农村承包经营户。②如供应商为企业</w:t>
      </w:r>
      <w:r>
        <w:rPr>
          <w:b w:val="0"/>
          <w:bCs w:val="0"/>
          <w:color w:val="auto"/>
          <w:spacing w:val="2"/>
          <w:w w:val="99"/>
        </w:rPr>
        <w:t>（包括合伙企业</w:t>
      </w:r>
      <w:r>
        <w:rPr>
          <w:b w:val="0"/>
          <w:bCs w:val="0"/>
          <w:color w:val="auto"/>
          <w:spacing w:val="-104"/>
          <w:w w:val="99"/>
        </w:rPr>
        <w:t>）</w:t>
      </w:r>
      <w:r>
        <w:rPr>
          <w:b w:val="0"/>
          <w:bCs w:val="0"/>
          <w:color w:val="auto"/>
          <w:spacing w:val="-1"/>
          <w:w w:val="99"/>
        </w:rPr>
        <w:t>，应提供工商部</w:t>
      </w:r>
      <w:r>
        <w:rPr>
          <w:b w:val="0"/>
          <w:bCs w:val="0"/>
          <w:color w:val="auto"/>
          <w:spacing w:val="2"/>
        </w:rPr>
        <w:t>门注</w:t>
      </w:r>
      <w:r>
        <w:rPr>
          <w:b w:val="0"/>
          <w:bCs w:val="0"/>
          <w:color w:val="auto"/>
        </w:rPr>
        <w:t>册的有效“企业法人营业执照”或“营业执照</w:t>
      </w:r>
      <w:r>
        <w:rPr>
          <w:rFonts w:hint="eastAsia"/>
          <w:b w:val="0"/>
          <w:bCs w:val="0"/>
          <w:color w:val="auto"/>
          <w:lang w:eastAsia="zh-CN"/>
        </w:rPr>
        <w:t>”</w:t>
      </w:r>
      <w:r>
        <w:rPr>
          <w:rFonts w:hint="eastAsia"/>
          <w:b w:val="0"/>
          <w:bCs w:val="0"/>
          <w:color w:val="auto"/>
        </w:rPr>
        <w:t>复印件</w:t>
      </w:r>
      <w:r>
        <w:rPr>
          <w:b w:val="0"/>
          <w:bCs w:val="0"/>
          <w:color w:val="auto"/>
        </w:rPr>
        <w:t>；供应商为事业单位，应提供有效的“事业单位法人证</w:t>
      </w:r>
      <w:r>
        <w:rPr>
          <w:b w:val="0"/>
          <w:bCs w:val="0"/>
          <w:color w:val="auto"/>
          <w:spacing w:val="2"/>
          <w:w w:val="99"/>
        </w:rPr>
        <w:t>书</w:t>
      </w:r>
      <w:r>
        <w:rPr>
          <w:b w:val="0"/>
          <w:bCs w:val="0"/>
          <w:color w:val="auto"/>
          <w:spacing w:val="-12"/>
          <w:w w:val="99"/>
        </w:rPr>
        <w:t>”；供应商为非企业专业服务机构的，应提供执业许可证等证明文件；供应商为个体工商户，应提供有效</w:t>
      </w:r>
      <w:r>
        <w:rPr>
          <w:b w:val="0"/>
          <w:bCs w:val="0"/>
          <w:color w:val="auto"/>
        </w:rPr>
        <w:t>的</w:t>
      </w:r>
      <w:r>
        <w:rPr>
          <w:b w:val="0"/>
          <w:bCs w:val="0"/>
          <w:color w:val="auto"/>
          <w:spacing w:val="-10"/>
        </w:rPr>
        <w:t>“个体工商户营业执照”。</w:t>
      </w:r>
    </w:p>
    <w:bookmarkEnd w:id="112"/>
    <w:p>
      <w:pPr>
        <w:pStyle w:val="10"/>
        <w:spacing w:line="356" w:lineRule="auto"/>
        <w:ind w:left="0"/>
        <w:rPr>
          <w:b/>
          <w:color w:val="auto"/>
          <w:sz w:val="30"/>
        </w:rPr>
      </w:pPr>
    </w:p>
    <w:p>
      <w:pPr>
        <w:widowControl/>
        <w:autoSpaceDE/>
        <w:autoSpaceDN/>
        <w:spacing w:line="356" w:lineRule="auto"/>
        <w:rPr>
          <w:b/>
          <w:color w:val="auto"/>
          <w:sz w:val="21"/>
          <w:szCs w:val="21"/>
        </w:rPr>
      </w:pPr>
      <w:r>
        <w:rPr>
          <w:b/>
          <w:color w:val="auto"/>
        </w:rPr>
        <w:br w:type="page"/>
      </w:r>
    </w:p>
    <w:p>
      <w:pPr>
        <w:pStyle w:val="5"/>
        <w:spacing w:before="0" w:line="356" w:lineRule="auto"/>
        <w:ind w:left="0"/>
        <w:rPr>
          <w:rFonts w:hint="eastAsia"/>
          <w:b/>
          <w:color w:val="auto"/>
          <w:lang w:val="en-US" w:eastAsia="zh-CN"/>
        </w:rPr>
      </w:pPr>
      <w:bookmarkStart w:id="114" w:name="3、磋商供应商的授权委托书原件、委托代理人身份证正反面复印件以及由县级以上（含县"/>
      <w:bookmarkEnd w:id="114"/>
      <w:bookmarkStart w:id="115" w:name="_Toc6183"/>
      <w:r>
        <w:rPr>
          <w:rFonts w:hint="eastAsia"/>
          <w:color w:val="auto"/>
          <w:lang w:val="en-US" w:eastAsia="zh-CN"/>
        </w:rPr>
        <w:t>3、</w:t>
      </w:r>
      <w:r>
        <w:rPr>
          <w:rFonts w:hint="eastAsia"/>
          <w:b/>
          <w:color w:val="auto"/>
          <w:lang w:val="en-US" w:eastAsia="zh-CN"/>
        </w:rPr>
        <w:t>具有履行合同需要的专业技术能力。</w:t>
      </w:r>
      <w:r>
        <w:rPr>
          <w:rFonts w:hint="eastAsia"/>
          <w:b/>
          <w:color w:val="auto"/>
          <w:lang w:val="en-US" w:eastAsia="zh-CN"/>
        </w:rPr>
        <w:t>（必须提供）</w:t>
      </w:r>
    </w:p>
    <w:p>
      <w:pPr>
        <w:rPr>
          <w:rFonts w:hint="eastAsia"/>
          <w:b/>
          <w:color w:val="auto"/>
          <w:lang w:val="en-US" w:eastAsia="zh-CN"/>
        </w:rPr>
      </w:pPr>
      <w:r>
        <w:rPr>
          <w:rFonts w:hint="eastAsia"/>
          <w:b/>
          <w:color w:val="auto"/>
          <w:lang w:val="en-US" w:eastAsia="zh-CN"/>
        </w:rPr>
        <w:br w:type="page"/>
      </w:r>
    </w:p>
    <w:p>
      <w:pPr>
        <w:pStyle w:val="5"/>
        <w:spacing w:before="0" w:line="356" w:lineRule="auto"/>
        <w:ind w:left="0"/>
        <w:rPr>
          <w:color w:val="auto"/>
        </w:rPr>
      </w:pPr>
      <w:r>
        <w:rPr>
          <w:rFonts w:hint="eastAsia"/>
          <w:color w:val="auto"/>
          <w:lang w:val="en-US" w:eastAsia="zh-CN"/>
        </w:rPr>
        <w:t>4</w:t>
      </w:r>
      <w:r>
        <w:rPr>
          <w:rFonts w:hint="eastAsia"/>
          <w:color w:val="auto"/>
          <w:lang w:val="en-US"/>
        </w:rPr>
        <w:t>、</w:t>
      </w:r>
      <w:r>
        <w:rPr>
          <w:rFonts w:hint="eastAsia"/>
          <w:color w:val="auto"/>
          <w:lang w:eastAsia="zh-CN"/>
        </w:rPr>
        <w:t>谈判</w:t>
      </w:r>
      <w:r>
        <w:rPr>
          <w:color w:val="auto"/>
        </w:rPr>
        <w:t>供应商的法定代表人身份证</w:t>
      </w:r>
      <w:r>
        <w:rPr>
          <w:rFonts w:hint="eastAsia"/>
          <w:color w:val="auto"/>
          <w:lang w:val="en-US"/>
        </w:rPr>
        <w:t>明以及身份证</w:t>
      </w:r>
      <w:r>
        <w:rPr>
          <w:color w:val="auto"/>
        </w:rPr>
        <w:t>正反两面复印件；</w:t>
      </w:r>
      <w:r>
        <w:rPr>
          <w:rFonts w:hint="eastAsia"/>
          <w:color w:val="auto"/>
        </w:rPr>
        <w:t>（</w:t>
      </w:r>
      <w:r>
        <w:rPr>
          <w:rFonts w:hint="eastAsia"/>
          <w:color w:val="auto"/>
          <w:lang w:val="en-US" w:eastAsia="zh-CN"/>
        </w:rPr>
        <w:t>必须提供</w:t>
      </w:r>
      <w:r>
        <w:rPr>
          <w:rFonts w:hint="eastAsia"/>
          <w:color w:val="auto"/>
        </w:rPr>
        <w:t>）</w:t>
      </w:r>
    </w:p>
    <w:p>
      <w:pPr>
        <w:spacing w:after="50" w:line="356" w:lineRule="auto"/>
        <w:jc w:val="center"/>
        <w:rPr>
          <w:b/>
          <w:color w:val="auto"/>
          <w:sz w:val="28"/>
          <w:szCs w:val="28"/>
        </w:rPr>
      </w:pPr>
    </w:p>
    <w:p>
      <w:pPr>
        <w:spacing w:after="50" w:line="356" w:lineRule="auto"/>
        <w:jc w:val="center"/>
        <w:rPr>
          <w:b/>
          <w:color w:val="auto"/>
          <w:sz w:val="28"/>
          <w:szCs w:val="28"/>
        </w:rPr>
      </w:pPr>
      <w:r>
        <w:rPr>
          <w:rFonts w:hint="eastAsia"/>
          <w:b/>
          <w:color w:val="auto"/>
          <w:sz w:val="28"/>
          <w:szCs w:val="28"/>
        </w:rPr>
        <w:t>法定代表人身份证明（格式）</w:t>
      </w:r>
    </w:p>
    <w:p>
      <w:pPr>
        <w:spacing w:after="50" w:line="356" w:lineRule="auto"/>
        <w:rPr>
          <w:color w:val="auto"/>
        </w:rPr>
      </w:pPr>
    </w:p>
    <w:p>
      <w:pPr>
        <w:spacing w:after="50" w:line="356" w:lineRule="auto"/>
        <w:rPr>
          <w:color w:val="auto"/>
        </w:rPr>
      </w:pPr>
      <w:r>
        <w:rPr>
          <w:rFonts w:hint="eastAsia"/>
          <w:color w:val="auto"/>
          <w:lang w:eastAsia="zh-CN"/>
        </w:rPr>
        <w:t>谈判</w:t>
      </w:r>
      <w:r>
        <w:rPr>
          <w:rFonts w:hint="eastAsia"/>
          <w:color w:val="auto"/>
        </w:rPr>
        <w:t>人名称：</w:t>
      </w:r>
      <w:r>
        <w:rPr>
          <w:rFonts w:hint="eastAsia"/>
          <w:color w:val="auto"/>
          <w:u w:val="single"/>
        </w:rPr>
        <w:t xml:space="preserve">                                   </w:t>
      </w:r>
    </w:p>
    <w:p>
      <w:pPr>
        <w:spacing w:after="50" w:line="356" w:lineRule="auto"/>
        <w:rPr>
          <w:color w:val="auto"/>
        </w:rPr>
      </w:pPr>
      <w:r>
        <w:rPr>
          <w:rFonts w:hint="eastAsia"/>
          <w:color w:val="auto"/>
        </w:rPr>
        <w:t>单位性质：</w:t>
      </w:r>
      <w:r>
        <w:rPr>
          <w:rFonts w:hint="eastAsia"/>
          <w:color w:val="auto"/>
          <w:u w:val="single"/>
        </w:rPr>
        <w:t xml:space="preserve">                                     </w:t>
      </w:r>
    </w:p>
    <w:p>
      <w:pPr>
        <w:spacing w:after="50" w:line="356" w:lineRule="auto"/>
        <w:rPr>
          <w:color w:val="auto"/>
        </w:rPr>
      </w:pPr>
      <w:r>
        <w:rPr>
          <w:rFonts w:hint="eastAsia"/>
          <w:color w:val="auto"/>
        </w:rPr>
        <w:t>地    址：</w:t>
      </w:r>
      <w:r>
        <w:rPr>
          <w:rFonts w:hint="eastAsia"/>
          <w:color w:val="auto"/>
          <w:u w:val="single"/>
        </w:rPr>
        <w:t xml:space="preserve">                                     </w:t>
      </w:r>
    </w:p>
    <w:p>
      <w:pPr>
        <w:spacing w:after="50" w:line="356" w:lineRule="auto"/>
        <w:rPr>
          <w:color w:val="auto"/>
        </w:rPr>
      </w:pPr>
      <w:r>
        <w:rPr>
          <w:rFonts w:hint="eastAsia"/>
          <w:color w:val="auto"/>
        </w:rPr>
        <w:t>成立时间：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after="50" w:line="356" w:lineRule="auto"/>
        <w:rPr>
          <w:color w:val="auto"/>
        </w:rPr>
      </w:pPr>
      <w:r>
        <w:rPr>
          <w:rFonts w:hint="eastAsia"/>
          <w:color w:val="auto"/>
        </w:rPr>
        <w:t>经营期限：</w:t>
      </w:r>
      <w:r>
        <w:rPr>
          <w:rFonts w:hint="eastAsia"/>
          <w:color w:val="auto"/>
          <w:u w:val="single"/>
        </w:rPr>
        <w:t xml:space="preserve">                         </w:t>
      </w:r>
    </w:p>
    <w:p>
      <w:pPr>
        <w:spacing w:after="50" w:line="356" w:lineRule="auto"/>
        <w:rPr>
          <w:color w:val="auto"/>
          <w:u w:val="single"/>
        </w:rPr>
      </w:pPr>
      <w:r>
        <w:rPr>
          <w:rFonts w:hint="eastAsia"/>
          <w:color w:val="auto"/>
        </w:rPr>
        <w:t>姓名：</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r>
        <w:rPr>
          <w:rFonts w:hint="eastAsia"/>
          <w:color w:val="auto"/>
        </w:rPr>
        <w:t>职务：</w:t>
      </w:r>
      <w:r>
        <w:rPr>
          <w:rFonts w:hint="eastAsia"/>
          <w:color w:val="auto"/>
          <w:u w:val="single"/>
        </w:rPr>
        <w:t xml:space="preserve">                     </w:t>
      </w:r>
    </w:p>
    <w:p>
      <w:pPr>
        <w:spacing w:after="50" w:line="356" w:lineRule="auto"/>
        <w:rPr>
          <w:color w:val="auto"/>
        </w:rPr>
      </w:pPr>
      <w:r>
        <w:rPr>
          <w:rFonts w:hint="eastAsia"/>
          <w:color w:val="auto"/>
        </w:rPr>
        <w:t>系</w:t>
      </w:r>
      <w:r>
        <w:rPr>
          <w:rFonts w:hint="eastAsia"/>
          <w:color w:val="auto"/>
          <w:u w:val="single"/>
        </w:rPr>
        <w:t xml:space="preserve">                                </w:t>
      </w:r>
      <w:r>
        <w:rPr>
          <w:rFonts w:hint="eastAsia"/>
          <w:color w:val="auto"/>
        </w:rPr>
        <w:t>（</w:t>
      </w:r>
      <w:r>
        <w:rPr>
          <w:rFonts w:hint="eastAsia"/>
          <w:color w:val="auto"/>
          <w:lang w:eastAsia="zh-CN"/>
        </w:rPr>
        <w:t>谈判</w:t>
      </w:r>
      <w:r>
        <w:rPr>
          <w:rFonts w:hint="eastAsia"/>
          <w:color w:val="auto"/>
        </w:rPr>
        <w:t>人名称）的法定代表人。</w:t>
      </w:r>
    </w:p>
    <w:p>
      <w:pPr>
        <w:spacing w:after="50" w:line="356" w:lineRule="auto"/>
        <w:rPr>
          <w:color w:val="auto"/>
        </w:rPr>
      </w:pPr>
      <w:r>
        <w:rPr>
          <w:rFonts w:hint="eastAsia"/>
          <w:color w:val="auto"/>
        </w:rPr>
        <w:t>特此证明。</w:t>
      </w:r>
    </w:p>
    <w:p>
      <w:pPr>
        <w:spacing w:after="50" w:line="356" w:lineRule="auto"/>
        <w:rPr>
          <w:b/>
          <w:color w:val="auto"/>
        </w:rPr>
      </w:pPr>
    </w:p>
    <w:p>
      <w:pPr>
        <w:spacing w:after="50" w:line="356" w:lineRule="auto"/>
        <w:rPr>
          <w:color w:val="auto"/>
        </w:rPr>
      </w:pPr>
    </w:p>
    <w:p>
      <w:pPr>
        <w:spacing w:after="50" w:line="356" w:lineRule="auto"/>
        <w:rPr>
          <w:color w:val="auto"/>
        </w:rPr>
      </w:pPr>
    </w:p>
    <w:p>
      <w:pPr>
        <w:spacing w:after="50" w:line="356" w:lineRule="auto"/>
        <w:ind w:firstLine="5500" w:firstLineChars="2500"/>
        <w:rPr>
          <w:color w:val="auto"/>
        </w:rPr>
      </w:pPr>
      <w:r>
        <w:rPr>
          <w:rFonts w:hint="eastAsia"/>
          <w:color w:val="auto"/>
        </w:rPr>
        <w:t>供应商：</w:t>
      </w:r>
      <w:r>
        <w:rPr>
          <w:rFonts w:hint="eastAsia"/>
          <w:color w:val="auto"/>
          <w:u w:val="single"/>
        </w:rPr>
        <w:t xml:space="preserve">                    </w:t>
      </w:r>
      <w:r>
        <w:rPr>
          <w:rFonts w:hint="eastAsia"/>
          <w:color w:val="auto"/>
        </w:rPr>
        <w:t>（盖单位公章）</w:t>
      </w:r>
    </w:p>
    <w:p>
      <w:pPr>
        <w:spacing w:after="50" w:line="356" w:lineRule="auto"/>
        <w:rPr>
          <w:color w:val="auto"/>
        </w:rPr>
      </w:pPr>
    </w:p>
    <w:p>
      <w:pPr>
        <w:spacing w:after="50" w:line="356" w:lineRule="auto"/>
        <w:rPr>
          <w:color w:val="auto"/>
        </w:rPr>
      </w:pPr>
      <w:r>
        <w:rPr>
          <w:rFonts w:hint="eastAsia"/>
          <w:color w:val="auto"/>
        </w:rPr>
        <w:t xml:space="preserve">                                                   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rPr>
        <w:t xml:space="preserve"> </w:t>
      </w:r>
      <w:r>
        <w:rPr>
          <w:rFonts w:hint="eastAsia"/>
          <w:color w:val="auto"/>
        </w:rPr>
        <w:t>月</w:t>
      </w:r>
      <w:r>
        <w:rPr>
          <w:rFonts w:hint="eastAsia"/>
          <w:color w:val="auto"/>
          <w:u w:val="single"/>
        </w:rPr>
        <w:t xml:space="preserve">     </w:t>
      </w:r>
      <w:r>
        <w:rPr>
          <w:rFonts w:hint="eastAsia"/>
          <w:color w:val="auto"/>
        </w:rPr>
        <w:t>日</w:t>
      </w:r>
    </w:p>
    <w:p>
      <w:pPr>
        <w:spacing w:after="50" w:line="356" w:lineRule="auto"/>
        <w:rPr>
          <w:bCs/>
          <w:color w:val="auto"/>
        </w:rPr>
      </w:pPr>
    </w:p>
    <w:p>
      <w:pPr>
        <w:spacing w:after="50" w:line="356" w:lineRule="auto"/>
        <w:rPr>
          <w:bCs/>
          <w:color w:val="auto"/>
          <w:sz w:val="21"/>
          <w:szCs w:val="21"/>
        </w:rPr>
      </w:pPr>
      <w:r>
        <w:rPr>
          <w:rFonts w:hint="eastAsia"/>
          <w:bCs/>
          <w:color w:val="auto"/>
          <w:sz w:val="21"/>
          <w:szCs w:val="21"/>
        </w:rPr>
        <w:t>附：法定代表人身份证复印件</w:t>
      </w:r>
    </w:p>
    <w:p>
      <w:pPr>
        <w:spacing w:after="50" w:line="356" w:lineRule="auto"/>
        <w:rPr>
          <w:b/>
          <w:color w:val="auto"/>
        </w:rPr>
      </w:pPr>
    </w:p>
    <w:p>
      <w:pPr>
        <w:spacing w:after="50" w:line="356" w:lineRule="auto"/>
        <w:rPr>
          <w:b/>
          <w:color w:val="auto"/>
        </w:rPr>
      </w:pPr>
    </w:p>
    <w:p>
      <w:pPr>
        <w:spacing w:after="50" w:line="356" w:lineRule="auto"/>
        <w:rPr>
          <w:b/>
          <w:color w:val="auto"/>
        </w:rPr>
      </w:pPr>
    </w:p>
    <w:p>
      <w:pPr>
        <w:pStyle w:val="12"/>
        <w:spacing w:line="356" w:lineRule="auto"/>
        <w:rPr>
          <w:color w:val="auto"/>
        </w:rPr>
      </w:pPr>
    </w:p>
    <w:p>
      <w:pPr>
        <w:pStyle w:val="12"/>
        <w:spacing w:line="356" w:lineRule="auto"/>
        <w:ind w:firstLine="2409" w:firstLineChars="1200"/>
        <w:rPr>
          <w:b/>
          <w:bCs/>
          <w:color w:val="auto"/>
        </w:rPr>
      </w:pPr>
    </w:p>
    <w:p>
      <w:pPr>
        <w:pStyle w:val="12"/>
        <w:spacing w:line="356" w:lineRule="auto"/>
        <w:ind w:firstLine="2409" w:firstLineChars="1200"/>
        <w:rPr>
          <w:b/>
          <w:bCs/>
          <w:color w:val="auto"/>
        </w:rPr>
      </w:pPr>
    </w:p>
    <w:p>
      <w:pPr>
        <w:pStyle w:val="12"/>
        <w:spacing w:line="356" w:lineRule="auto"/>
        <w:ind w:firstLine="2409" w:firstLineChars="1200"/>
        <w:rPr>
          <w:b/>
          <w:bCs/>
          <w:color w:val="auto"/>
        </w:rPr>
      </w:pPr>
    </w:p>
    <w:p>
      <w:pPr>
        <w:rPr>
          <w:b/>
          <w:bCs/>
          <w:color w:val="auto"/>
        </w:rPr>
      </w:pPr>
      <w:r>
        <w:rPr>
          <w:b/>
          <w:bCs/>
          <w:color w:val="auto"/>
        </w:rPr>
        <w:br w:type="page"/>
      </w:r>
    </w:p>
    <w:p>
      <w:pPr>
        <w:pStyle w:val="5"/>
        <w:spacing w:before="0" w:line="356" w:lineRule="auto"/>
        <w:ind w:left="0"/>
        <w:jc w:val="left"/>
        <w:rPr>
          <w:color w:val="auto"/>
        </w:rPr>
      </w:pPr>
      <w:r>
        <w:rPr>
          <w:rFonts w:hint="eastAsia"/>
          <w:color w:val="auto"/>
          <w:lang w:val="en-US" w:eastAsia="zh-CN"/>
        </w:rPr>
        <w:t>5</w:t>
      </w:r>
      <w:r>
        <w:rPr>
          <w:rFonts w:hint="eastAsia"/>
          <w:color w:val="auto"/>
          <w:lang w:val="en-US"/>
        </w:rPr>
        <w:t>、</w:t>
      </w:r>
      <w:r>
        <w:rPr>
          <w:rFonts w:hint="eastAsia"/>
          <w:color w:val="auto"/>
          <w:lang w:eastAsia="zh-CN"/>
        </w:rPr>
        <w:t>谈判</w:t>
      </w:r>
      <w:r>
        <w:rPr>
          <w:color w:val="auto"/>
        </w:rPr>
        <w:t>供应商的授权委托书原件、委托代理人身份证正反面复印件</w:t>
      </w:r>
      <w:r>
        <w:rPr>
          <w:color w:val="auto"/>
          <w:spacing w:val="3"/>
        </w:rPr>
        <w:t>；</w:t>
      </w:r>
      <w:bookmarkEnd w:id="115"/>
      <w:r>
        <w:rPr>
          <w:color w:val="auto"/>
          <w:spacing w:val="4"/>
        </w:rPr>
        <w:t>（</w:t>
      </w:r>
      <w:r>
        <w:rPr>
          <w:color w:val="auto"/>
          <w:spacing w:val="3"/>
        </w:rPr>
        <w:t>委托代理时必须提供）</w:t>
      </w:r>
    </w:p>
    <w:p>
      <w:pPr>
        <w:spacing w:line="356" w:lineRule="auto"/>
        <w:outlineLvl w:val="0"/>
        <w:rPr>
          <w:bCs/>
          <w:color w:val="auto"/>
          <w:sz w:val="24"/>
          <w:szCs w:val="24"/>
        </w:rPr>
      </w:pPr>
      <w:bookmarkStart w:id="116" w:name="_Toc13631"/>
      <w:r>
        <w:rPr>
          <w:bCs/>
          <w:color w:val="auto"/>
          <w:sz w:val="24"/>
          <w:szCs w:val="24"/>
        </w:rPr>
        <w:t>附件：</w:t>
      </w:r>
      <w:bookmarkEnd w:id="116"/>
    </w:p>
    <w:p>
      <w:pPr>
        <w:pStyle w:val="10"/>
        <w:spacing w:line="356" w:lineRule="auto"/>
        <w:ind w:left="0"/>
        <w:rPr>
          <w:b/>
          <w:color w:val="auto"/>
          <w:sz w:val="12"/>
        </w:rPr>
      </w:pPr>
    </w:p>
    <w:p>
      <w:pPr>
        <w:spacing w:line="356" w:lineRule="auto"/>
        <w:jc w:val="center"/>
        <w:rPr>
          <w:b/>
          <w:color w:val="auto"/>
          <w:sz w:val="28"/>
          <w:szCs w:val="28"/>
        </w:rPr>
      </w:pPr>
      <w:r>
        <w:rPr>
          <w:b/>
          <w:color w:val="auto"/>
          <w:sz w:val="28"/>
          <w:szCs w:val="28"/>
        </w:rPr>
        <w:t>授权委托书</w:t>
      </w:r>
    </w:p>
    <w:p>
      <w:pPr>
        <w:pStyle w:val="10"/>
        <w:spacing w:line="356" w:lineRule="auto"/>
        <w:ind w:left="0"/>
        <w:rPr>
          <w:b/>
          <w:color w:val="auto"/>
          <w:sz w:val="10"/>
        </w:rPr>
      </w:pPr>
    </w:p>
    <w:p>
      <w:pPr>
        <w:pStyle w:val="10"/>
        <w:spacing w:line="356" w:lineRule="auto"/>
        <w:ind w:left="0"/>
        <w:rPr>
          <w:color w:val="auto"/>
        </w:rPr>
      </w:pPr>
      <w:r>
        <w:rPr>
          <w:color w:val="auto"/>
        </w:rPr>
        <w:t>致：</w:t>
      </w:r>
      <w:r>
        <w:rPr>
          <w:color w:val="auto"/>
          <w:u w:val="single"/>
        </w:rPr>
        <w:t xml:space="preserve"> </w:t>
      </w:r>
      <w:r>
        <w:rPr>
          <w:rFonts w:hint="eastAsia"/>
          <w:color w:val="auto"/>
          <w:u w:val="single"/>
        </w:rPr>
        <w:t>广西润德建筑工程咨询有限公司</w:t>
      </w:r>
    </w:p>
    <w:p>
      <w:pPr>
        <w:pStyle w:val="10"/>
        <w:spacing w:line="356" w:lineRule="auto"/>
        <w:ind w:left="0"/>
        <w:rPr>
          <w:color w:val="auto"/>
          <w:sz w:val="20"/>
        </w:rPr>
      </w:pPr>
    </w:p>
    <w:p>
      <w:pPr>
        <w:pStyle w:val="10"/>
        <w:spacing w:line="356" w:lineRule="auto"/>
        <w:ind w:left="0"/>
        <w:rPr>
          <w:color w:val="auto"/>
          <w:sz w:val="15"/>
        </w:rPr>
      </w:pPr>
    </w:p>
    <w:p>
      <w:pPr>
        <w:pStyle w:val="10"/>
        <w:tabs>
          <w:tab w:val="left" w:pos="1514"/>
          <w:tab w:val="left" w:pos="3345"/>
        </w:tabs>
        <w:spacing w:line="356" w:lineRule="auto"/>
        <w:ind w:left="0" w:firstLine="420" w:firstLineChars="200"/>
        <w:rPr>
          <w:color w:val="auto"/>
        </w:rPr>
      </w:pPr>
      <w:r>
        <w:rPr>
          <w:color w:val="auto"/>
        </w:rPr>
        <w:t>我</w:t>
      </w:r>
      <w:r>
        <w:rPr>
          <w:rFonts w:hint="eastAsia"/>
          <w:color w:val="auto"/>
          <w:u w:val="single"/>
          <w:lang w:val="en-US"/>
        </w:rPr>
        <w:t xml:space="preserve"> </w:t>
      </w:r>
      <w:r>
        <w:rPr>
          <w:color w:val="auto"/>
          <w:u w:val="single"/>
        </w:rPr>
        <w:t>（姓名）</w:t>
      </w:r>
      <w:r>
        <w:rPr>
          <w:rFonts w:hint="eastAsia"/>
          <w:color w:val="auto"/>
          <w:u w:val="single"/>
          <w:lang w:val="en-US"/>
        </w:rPr>
        <w:t xml:space="preserve"> </w:t>
      </w:r>
      <w:r>
        <w:rPr>
          <w:color w:val="auto"/>
        </w:rPr>
        <w:t>系</w:t>
      </w:r>
      <w:r>
        <w:rPr>
          <w:color w:val="auto"/>
          <w:u w:val="single"/>
        </w:rPr>
        <w:t>（供应商名称）</w:t>
      </w:r>
      <w:r>
        <w:rPr>
          <w:color w:val="auto"/>
        </w:rPr>
        <w:t>的法定代表人，现授权委托本单位在职职工</w:t>
      </w:r>
      <w:r>
        <w:rPr>
          <w:rFonts w:hint="eastAsia"/>
          <w:color w:val="auto"/>
          <w:u w:val="single"/>
          <w:lang w:val="en-US"/>
        </w:rPr>
        <w:t xml:space="preserve">   </w:t>
      </w:r>
      <w:r>
        <w:rPr>
          <w:color w:val="auto"/>
          <w:u w:val="single"/>
        </w:rPr>
        <w:t>（姓名）</w:t>
      </w:r>
      <w:r>
        <w:rPr>
          <w:rFonts w:hint="eastAsia"/>
          <w:color w:val="auto"/>
          <w:u w:val="single"/>
          <w:lang w:val="en-US"/>
        </w:rPr>
        <w:t xml:space="preserve">  </w:t>
      </w:r>
      <w:r>
        <w:rPr>
          <w:color w:val="auto"/>
        </w:rPr>
        <w:t>以我单位名义参加</w:t>
      </w:r>
      <w:r>
        <w:rPr>
          <w:rFonts w:hint="eastAsia"/>
          <w:color w:val="auto"/>
          <w:u w:val="single"/>
          <w:lang w:val="en-US"/>
        </w:rPr>
        <w:t xml:space="preserve">         （</w:t>
      </w:r>
      <w:r>
        <w:rPr>
          <w:color w:val="auto"/>
          <w:u w:val="single"/>
        </w:rPr>
        <w:t>项目</w:t>
      </w:r>
      <w:r>
        <w:rPr>
          <w:rFonts w:hint="eastAsia"/>
          <w:color w:val="auto"/>
          <w:u w:val="single"/>
          <w:lang w:val="en-US"/>
        </w:rPr>
        <w:t xml:space="preserve">名称）       </w:t>
      </w:r>
      <w:r>
        <w:rPr>
          <w:color w:val="auto"/>
          <w:u w:val="single"/>
        </w:rPr>
        <w:t xml:space="preserve"> </w:t>
      </w:r>
      <w:r>
        <w:rPr>
          <w:color w:val="auto"/>
        </w:rPr>
        <w:t>的</w:t>
      </w:r>
      <w:r>
        <w:rPr>
          <w:rFonts w:hint="eastAsia"/>
          <w:color w:val="auto"/>
          <w:lang w:eastAsia="zh-CN"/>
        </w:rPr>
        <w:t>谈判</w:t>
      </w:r>
      <w:r>
        <w:rPr>
          <w:color w:val="auto"/>
        </w:rPr>
        <w:t>活动，并代表我方全权办理针对上述项目的</w:t>
      </w:r>
      <w:r>
        <w:rPr>
          <w:rFonts w:hint="eastAsia"/>
          <w:color w:val="auto"/>
          <w:lang w:eastAsia="zh-CN"/>
        </w:rPr>
        <w:t>谈判</w:t>
      </w:r>
      <w:r>
        <w:rPr>
          <w:color w:val="auto"/>
        </w:rPr>
        <w:t>、签约等具体事务和签署相关文件。</w:t>
      </w:r>
    </w:p>
    <w:p>
      <w:pPr>
        <w:pStyle w:val="10"/>
        <w:spacing w:line="356" w:lineRule="auto"/>
        <w:ind w:left="0"/>
        <w:rPr>
          <w:color w:val="auto"/>
        </w:rPr>
      </w:pPr>
      <w:r>
        <w:rPr>
          <w:color w:val="auto"/>
        </w:rPr>
        <w:t>我方对被授权人的签字事项负全部责任。</w:t>
      </w:r>
    </w:p>
    <w:p>
      <w:pPr>
        <w:pStyle w:val="10"/>
        <w:tabs>
          <w:tab w:val="left" w:pos="3847"/>
          <w:tab w:val="left" w:pos="4475"/>
          <w:tab w:val="left" w:pos="6208"/>
          <w:tab w:val="left" w:pos="6839"/>
        </w:tabs>
        <w:spacing w:line="356" w:lineRule="auto"/>
        <w:ind w:left="0"/>
        <w:rPr>
          <w:color w:val="auto"/>
        </w:rPr>
      </w:pPr>
      <w:r>
        <w:rPr>
          <w:color w:val="auto"/>
        </w:rPr>
        <w:t>授权委托代理期限：从</w:t>
      </w:r>
      <w:r>
        <w:rPr>
          <w:color w:val="auto"/>
          <w:spacing w:val="-1"/>
        </w:rPr>
        <w:t xml:space="preserve"> </w:t>
      </w:r>
      <w:r>
        <w:rPr>
          <w:color w:val="auto"/>
        </w:rPr>
        <w:t>20</w:t>
      </w:r>
      <w:r>
        <w:rPr>
          <w:rFonts w:hint="eastAsia"/>
          <w:color w:val="auto"/>
          <w:lang w:val="en-US"/>
        </w:rPr>
        <w:t>20</w:t>
      </w:r>
      <w:r>
        <w:rPr>
          <w:color w:val="auto"/>
          <w:spacing w:val="-56"/>
        </w:rPr>
        <w:t xml:space="preserve"> </w:t>
      </w:r>
      <w:r>
        <w:rPr>
          <w:color w:val="auto"/>
        </w:rPr>
        <w:t>年</w:t>
      </w:r>
      <w:r>
        <w:rPr>
          <w:color w:val="auto"/>
          <w:u w:val="single"/>
        </w:rPr>
        <w:t xml:space="preserve"> </w:t>
      </w:r>
      <w:r>
        <w:rPr>
          <w:rFonts w:hint="eastAsia"/>
          <w:color w:val="auto"/>
          <w:u w:val="single"/>
          <w:lang w:val="en-US"/>
        </w:rPr>
        <w:t xml:space="preserve">  </w:t>
      </w:r>
      <w:r>
        <w:rPr>
          <w:color w:val="auto"/>
        </w:rPr>
        <w:t>月</w:t>
      </w:r>
      <w:r>
        <w:rPr>
          <w:color w:val="auto"/>
          <w:u w:val="single"/>
        </w:rPr>
        <w:t xml:space="preserve"> </w:t>
      </w:r>
      <w:r>
        <w:rPr>
          <w:rFonts w:hint="eastAsia"/>
          <w:color w:val="auto"/>
          <w:u w:val="single"/>
          <w:lang w:val="en-US"/>
        </w:rPr>
        <w:t xml:space="preserve">  </w:t>
      </w:r>
      <w:r>
        <w:rPr>
          <w:color w:val="auto"/>
        </w:rPr>
        <w:t>日起至</w:t>
      </w:r>
      <w:r>
        <w:rPr>
          <w:color w:val="auto"/>
          <w:spacing w:val="-51"/>
        </w:rPr>
        <w:t xml:space="preserve"> </w:t>
      </w:r>
      <w:r>
        <w:rPr>
          <w:color w:val="auto"/>
        </w:rPr>
        <w:t>20</w:t>
      </w:r>
      <w:r>
        <w:rPr>
          <w:rFonts w:hint="eastAsia"/>
          <w:color w:val="auto"/>
          <w:lang w:val="en-US"/>
        </w:rPr>
        <w:t>20</w:t>
      </w:r>
      <w:r>
        <w:rPr>
          <w:color w:val="auto"/>
        </w:rPr>
        <w:t>年</w:t>
      </w:r>
      <w:r>
        <w:rPr>
          <w:color w:val="auto"/>
          <w:u w:val="single"/>
        </w:rPr>
        <w:t xml:space="preserve"> </w:t>
      </w:r>
      <w:r>
        <w:rPr>
          <w:rFonts w:hint="eastAsia"/>
          <w:color w:val="auto"/>
          <w:u w:val="single"/>
          <w:lang w:val="en-US"/>
        </w:rPr>
        <w:t xml:space="preserve">  </w:t>
      </w:r>
      <w:r>
        <w:rPr>
          <w:color w:val="auto"/>
        </w:rPr>
        <w:t>月</w:t>
      </w:r>
      <w:r>
        <w:rPr>
          <w:color w:val="auto"/>
          <w:u w:val="single"/>
        </w:rPr>
        <w:t xml:space="preserve"> </w:t>
      </w:r>
      <w:r>
        <w:rPr>
          <w:rFonts w:hint="eastAsia"/>
          <w:color w:val="auto"/>
          <w:u w:val="single"/>
          <w:lang w:val="en-US"/>
        </w:rPr>
        <w:t xml:space="preserve">  </w:t>
      </w:r>
      <w:r>
        <w:rPr>
          <w:color w:val="auto"/>
        </w:rPr>
        <w:t>日止。</w:t>
      </w:r>
    </w:p>
    <w:p>
      <w:pPr>
        <w:pStyle w:val="10"/>
        <w:spacing w:line="356" w:lineRule="auto"/>
        <w:ind w:left="0"/>
        <w:rPr>
          <w:color w:val="auto"/>
          <w:sz w:val="22"/>
        </w:rPr>
      </w:pPr>
    </w:p>
    <w:p>
      <w:pPr>
        <w:pStyle w:val="10"/>
        <w:spacing w:line="356" w:lineRule="auto"/>
        <w:ind w:left="0"/>
        <w:rPr>
          <w:color w:val="auto"/>
          <w:sz w:val="24"/>
        </w:rPr>
      </w:pPr>
    </w:p>
    <w:p>
      <w:pPr>
        <w:pStyle w:val="10"/>
        <w:spacing w:line="356" w:lineRule="auto"/>
        <w:ind w:left="0" w:firstLine="420" w:firstLineChars="200"/>
        <w:rPr>
          <w:color w:val="auto"/>
        </w:rPr>
      </w:pPr>
      <w:r>
        <w:rPr>
          <w:color w:val="auto"/>
        </w:rPr>
        <w:t>代理人无转委托权,特此委托。</w:t>
      </w:r>
    </w:p>
    <w:p>
      <w:pPr>
        <w:pStyle w:val="10"/>
        <w:spacing w:line="356" w:lineRule="auto"/>
        <w:ind w:left="0"/>
        <w:rPr>
          <w:color w:val="auto"/>
          <w:sz w:val="20"/>
        </w:rPr>
      </w:pPr>
    </w:p>
    <w:p>
      <w:pPr>
        <w:pStyle w:val="10"/>
        <w:spacing w:line="356" w:lineRule="auto"/>
        <w:ind w:left="0"/>
        <w:rPr>
          <w:color w:val="auto"/>
          <w:sz w:val="25"/>
        </w:rPr>
      </w:pPr>
    </w:p>
    <w:p>
      <w:pPr>
        <w:pStyle w:val="10"/>
        <w:spacing w:line="356" w:lineRule="auto"/>
        <w:ind w:left="0" w:firstLine="420" w:firstLineChars="200"/>
        <w:rPr>
          <w:color w:val="auto"/>
        </w:rPr>
      </w:pPr>
      <w:r>
        <w:rPr>
          <w:color w:val="auto"/>
        </w:rPr>
        <w:t>我已在下面签字，以资证明。</w:t>
      </w:r>
    </w:p>
    <w:p>
      <w:pPr>
        <w:pStyle w:val="10"/>
        <w:spacing w:line="356" w:lineRule="auto"/>
        <w:ind w:left="0"/>
        <w:rPr>
          <w:color w:val="auto"/>
          <w:sz w:val="20"/>
        </w:rPr>
      </w:pPr>
    </w:p>
    <w:p>
      <w:pPr>
        <w:pStyle w:val="10"/>
        <w:spacing w:line="356" w:lineRule="auto"/>
        <w:ind w:left="0"/>
        <w:rPr>
          <w:color w:val="auto"/>
          <w:sz w:val="20"/>
        </w:rPr>
      </w:pPr>
    </w:p>
    <w:p>
      <w:pPr>
        <w:pStyle w:val="10"/>
        <w:tabs>
          <w:tab w:val="left" w:pos="5316"/>
        </w:tabs>
        <w:spacing w:line="356" w:lineRule="auto"/>
        <w:ind w:left="0" w:firstLine="5460" w:firstLineChars="2600"/>
        <w:rPr>
          <w:rFonts w:ascii="Times New Roman"/>
          <w:color w:val="auto"/>
          <w:lang w:val="en-US"/>
        </w:rPr>
      </w:pPr>
      <w:r>
        <w:rPr>
          <w:color w:val="auto"/>
        </w:rPr>
        <w:t>供应商（公章）：</w:t>
      </w:r>
      <w:r>
        <w:rPr>
          <w:rFonts w:hint="eastAsia"/>
          <w:color w:val="auto"/>
          <w:w w:val="95"/>
          <w:u w:val="single"/>
        </w:rPr>
        <w:t xml:space="preserve"> </w:t>
      </w:r>
      <w:r>
        <w:rPr>
          <w:rFonts w:hint="eastAsia"/>
          <w:color w:val="auto"/>
          <w:w w:val="95"/>
          <w:u w:val="single"/>
          <w:lang w:val="en-US"/>
        </w:rPr>
        <w:t xml:space="preserve">                             </w:t>
      </w:r>
    </w:p>
    <w:p>
      <w:pPr>
        <w:pStyle w:val="10"/>
        <w:spacing w:line="356" w:lineRule="auto"/>
        <w:ind w:left="0"/>
        <w:rPr>
          <w:rFonts w:ascii="Times New Roman"/>
          <w:color w:val="auto"/>
          <w:sz w:val="10"/>
        </w:rPr>
      </w:pPr>
    </w:p>
    <w:p>
      <w:pPr>
        <w:pStyle w:val="10"/>
        <w:tabs>
          <w:tab w:val="left" w:pos="5316"/>
        </w:tabs>
        <w:spacing w:line="356" w:lineRule="auto"/>
        <w:ind w:left="0" w:firstLine="5460" w:firstLineChars="2600"/>
        <w:rPr>
          <w:rFonts w:ascii="Times New Roman"/>
          <w:color w:val="auto"/>
          <w:lang w:val="en-US"/>
        </w:rPr>
      </w:pPr>
      <w:r>
        <w:rPr>
          <w:color w:val="auto"/>
        </w:rPr>
        <w:t>法定代表人签字</w:t>
      </w:r>
      <w:r>
        <w:rPr>
          <w:rFonts w:hint="eastAsia"/>
          <w:color w:val="auto"/>
          <w:lang w:val="en-US"/>
        </w:rPr>
        <w:t>或</w:t>
      </w:r>
      <w:r>
        <w:rPr>
          <w:color w:val="auto"/>
        </w:rPr>
        <w:t>盖章：</w:t>
      </w:r>
      <w:r>
        <w:rPr>
          <w:rFonts w:hint="eastAsia"/>
          <w:color w:val="auto"/>
          <w:w w:val="95"/>
          <w:u w:val="single"/>
        </w:rPr>
        <w:t xml:space="preserve"> </w:t>
      </w:r>
      <w:r>
        <w:rPr>
          <w:rFonts w:hint="eastAsia"/>
          <w:color w:val="auto"/>
          <w:w w:val="95"/>
          <w:u w:val="single"/>
          <w:lang w:val="en-US"/>
        </w:rPr>
        <w:t xml:space="preserve">                       </w:t>
      </w:r>
    </w:p>
    <w:p>
      <w:pPr>
        <w:pStyle w:val="10"/>
        <w:spacing w:line="356" w:lineRule="auto"/>
        <w:ind w:left="0"/>
        <w:rPr>
          <w:rFonts w:ascii="Times New Roman"/>
          <w:color w:val="auto"/>
          <w:sz w:val="10"/>
        </w:rPr>
      </w:pPr>
    </w:p>
    <w:p>
      <w:pPr>
        <w:pStyle w:val="10"/>
        <w:tabs>
          <w:tab w:val="left" w:pos="1622"/>
          <w:tab w:val="left" w:pos="2231"/>
        </w:tabs>
        <w:spacing w:line="356" w:lineRule="auto"/>
        <w:ind w:left="0" w:firstLine="7770" w:firstLineChars="3700"/>
        <w:rPr>
          <w:color w:val="auto"/>
        </w:rPr>
      </w:pPr>
      <w:r>
        <w:rPr>
          <w:rFonts w:hint="eastAsia"/>
          <w:color w:val="auto"/>
        </w:rPr>
        <w:t>2020</w:t>
      </w:r>
      <w:r>
        <w:rPr>
          <w:color w:val="auto"/>
        </w:rPr>
        <w:t>年</w:t>
      </w:r>
      <w:r>
        <w:rPr>
          <w:color w:val="auto"/>
          <w:u w:val="single"/>
        </w:rPr>
        <w:t xml:space="preserve"> </w:t>
      </w:r>
      <w:r>
        <w:rPr>
          <w:rFonts w:hint="eastAsia"/>
          <w:color w:val="auto"/>
          <w:u w:val="single"/>
          <w:lang w:val="en-US"/>
        </w:rPr>
        <w:t xml:space="preserve">  </w:t>
      </w:r>
      <w:r>
        <w:rPr>
          <w:color w:val="auto"/>
        </w:rPr>
        <w:t>月</w:t>
      </w:r>
      <w:r>
        <w:rPr>
          <w:color w:val="auto"/>
          <w:u w:val="single"/>
        </w:rPr>
        <w:t xml:space="preserve"> </w:t>
      </w:r>
      <w:r>
        <w:rPr>
          <w:rFonts w:hint="eastAsia"/>
          <w:color w:val="auto"/>
          <w:u w:val="single"/>
          <w:lang w:val="en-US"/>
        </w:rPr>
        <w:t xml:space="preserve">  </w:t>
      </w:r>
      <w:r>
        <w:rPr>
          <w:color w:val="auto"/>
        </w:rPr>
        <w:t>日</w:t>
      </w:r>
    </w:p>
    <w:p>
      <w:pPr>
        <w:pStyle w:val="10"/>
        <w:spacing w:line="356" w:lineRule="auto"/>
        <w:ind w:left="0"/>
        <w:rPr>
          <w:color w:val="auto"/>
          <w:sz w:val="22"/>
        </w:rPr>
      </w:pPr>
    </w:p>
    <w:p>
      <w:pPr>
        <w:pStyle w:val="10"/>
        <w:spacing w:line="356" w:lineRule="auto"/>
        <w:ind w:left="0"/>
        <w:rPr>
          <w:color w:val="auto"/>
          <w:sz w:val="28"/>
        </w:rPr>
      </w:pPr>
    </w:p>
    <w:p>
      <w:pPr>
        <w:pStyle w:val="6"/>
        <w:spacing w:line="356" w:lineRule="auto"/>
        <w:ind w:firstLine="600"/>
        <w:rPr>
          <w:color w:val="auto"/>
        </w:rPr>
      </w:pPr>
      <w:r>
        <w:rPr>
          <w:b w:val="0"/>
          <w:bCs w:val="0"/>
          <w:color w:val="auto"/>
          <w:spacing w:val="-1"/>
          <w:sz w:val="21"/>
          <w:szCs w:val="21"/>
        </w:rPr>
        <w:t>附：委托代理人身份证正反面复印件</w:t>
      </w:r>
      <w:r>
        <w:rPr>
          <w:b w:val="0"/>
          <w:bCs w:val="0"/>
          <w:color w:val="auto"/>
          <w:sz w:val="21"/>
          <w:szCs w:val="21"/>
        </w:rPr>
        <w:t>（委托代理时必须提供</w:t>
      </w:r>
      <w:r>
        <w:rPr>
          <w:b w:val="0"/>
          <w:bCs w:val="0"/>
          <w:color w:val="auto"/>
          <w:spacing w:val="-120"/>
          <w:sz w:val="21"/>
          <w:szCs w:val="21"/>
        </w:rPr>
        <w:t>）</w:t>
      </w:r>
    </w:p>
    <w:p>
      <w:pPr>
        <w:spacing w:line="356" w:lineRule="auto"/>
        <w:rPr>
          <w:color w:val="auto"/>
        </w:rPr>
        <w:sectPr>
          <w:pgSz w:w="11910" w:h="16840"/>
          <w:pgMar w:top="1420" w:right="820" w:bottom="940" w:left="960" w:header="0" w:footer="753" w:gutter="0"/>
          <w:cols w:space="720" w:num="1"/>
        </w:sectPr>
      </w:pPr>
    </w:p>
    <w:p>
      <w:pPr>
        <w:pStyle w:val="5"/>
        <w:spacing w:before="0" w:line="356" w:lineRule="auto"/>
        <w:ind w:left="0"/>
        <w:jc w:val="left"/>
        <w:rPr>
          <w:color w:val="auto"/>
        </w:rPr>
      </w:pPr>
      <w:bookmarkStart w:id="117" w:name="5、磋商供应商保证金交纳证明复印件（必须提供）；"/>
      <w:bookmarkEnd w:id="117"/>
      <w:bookmarkStart w:id="118" w:name="_Toc5930"/>
      <w:r>
        <w:rPr>
          <w:rFonts w:hint="eastAsia" w:ascii="Times New Roman"/>
          <w:color w:val="auto"/>
          <w:lang w:val="en-US" w:eastAsia="zh-CN"/>
        </w:rPr>
        <w:t>6</w:t>
      </w:r>
      <w:r>
        <w:rPr>
          <w:color w:val="auto"/>
        </w:rPr>
        <w:t>、</w:t>
      </w:r>
      <w:r>
        <w:rPr>
          <w:rFonts w:hint="eastAsia"/>
          <w:color w:val="auto"/>
          <w:lang w:eastAsia="zh-CN"/>
        </w:rPr>
        <w:t>谈判</w:t>
      </w:r>
      <w:r>
        <w:rPr>
          <w:color w:val="auto"/>
        </w:rPr>
        <w:t>供应商参加政府采购活动前</w:t>
      </w:r>
      <w:r>
        <w:rPr>
          <w:rFonts w:ascii="Times New Roman" w:eastAsia="Times New Roman"/>
          <w:color w:val="auto"/>
        </w:rPr>
        <w:t>3</w:t>
      </w:r>
      <w:r>
        <w:rPr>
          <w:color w:val="auto"/>
        </w:rPr>
        <w:t>年内，在经营活动中没有重大违法记录的声明；</w:t>
      </w:r>
      <w:bookmarkEnd w:id="118"/>
      <w:r>
        <w:rPr>
          <w:color w:val="auto"/>
        </w:rPr>
        <w:t>（必须提供）</w:t>
      </w:r>
    </w:p>
    <w:p>
      <w:pPr>
        <w:pStyle w:val="10"/>
        <w:spacing w:line="356" w:lineRule="auto"/>
        <w:ind w:left="0"/>
        <w:rPr>
          <w:b/>
          <w:color w:val="auto"/>
          <w:sz w:val="24"/>
        </w:rPr>
      </w:pPr>
    </w:p>
    <w:p>
      <w:pPr>
        <w:spacing w:line="356" w:lineRule="auto"/>
        <w:rPr>
          <w:b/>
          <w:color w:val="auto"/>
          <w:sz w:val="21"/>
          <w:szCs w:val="21"/>
        </w:rPr>
      </w:pPr>
      <w:r>
        <w:rPr>
          <w:bCs/>
          <w:color w:val="auto"/>
          <w:sz w:val="21"/>
          <w:szCs w:val="21"/>
        </w:rPr>
        <w:t>附件：</w:t>
      </w:r>
      <w:r>
        <w:rPr>
          <w:b/>
          <w:color w:val="auto"/>
          <w:sz w:val="21"/>
          <w:szCs w:val="21"/>
        </w:rPr>
        <w:t xml:space="preserve"> </w:t>
      </w:r>
    </w:p>
    <w:p>
      <w:pPr>
        <w:tabs>
          <w:tab w:val="left" w:pos="5234"/>
        </w:tabs>
        <w:spacing w:line="356" w:lineRule="auto"/>
        <w:jc w:val="center"/>
        <w:rPr>
          <w:b/>
          <w:color w:val="auto"/>
          <w:sz w:val="32"/>
        </w:rPr>
      </w:pPr>
      <w:r>
        <w:rPr>
          <w:b/>
          <w:color w:val="auto"/>
          <w:sz w:val="32"/>
        </w:rPr>
        <w:t>声</w:t>
      </w:r>
      <w:r>
        <w:rPr>
          <w:rFonts w:hint="eastAsia"/>
          <w:b/>
          <w:color w:val="auto"/>
          <w:sz w:val="32"/>
          <w:lang w:val="en-US"/>
        </w:rPr>
        <w:t xml:space="preserve">  </w:t>
      </w:r>
      <w:r>
        <w:rPr>
          <w:b/>
          <w:color w:val="auto"/>
          <w:sz w:val="32"/>
        </w:rPr>
        <w:t>明</w:t>
      </w:r>
    </w:p>
    <w:p>
      <w:pPr>
        <w:pStyle w:val="10"/>
        <w:spacing w:line="356" w:lineRule="auto"/>
        <w:ind w:left="0"/>
        <w:rPr>
          <w:color w:val="auto"/>
        </w:rPr>
      </w:pPr>
      <w:r>
        <w:rPr>
          <w:b/>
          <w:color w:val="auto"/>
        </w:rPr>
        <w:t>致</w:t>
      </w:r>
      <w:r>
        <w:rPr>
          <w:color w:val="auto"/>
        </w:rPr>
        <w:t>：</w:t>
      </w:r>
      <w:r>
        <w:rPr>
          <w:rFonts w:hint="eastAsia"/>
          <w:color w:val="auto"/>
          <w:u w:val="single"/>
        </w:rPr>
        <w:t>广西润德建筑工程咨询有限公司</w:t>
      </w:r>
    </w:p>
    <w:p>
      <w:pPr>
        <w:pStyle w:val="10"/>
        <w:spacing w:line="356" w:lineRule="auto"/>
        <w:ind w:left="0"/>
        <w:rPr>
          <w:color w:val="auto"/>
          <w:sz w:val="26"/>
        </w:rPr>
      </w:pPr>
    </w:p>
    <w:p>
      <w:pPr>
        <w:pStyle w:val="10"/>
        <w:spacing w:line="356" w:lineRule="auto"/>
        <w:ind w:left="0" w:firstLine="420"/>
        <w:rPr>
          <w:color w:val="auto"/>
        </w:rPr>
      </w:pPr>
      <w:r>
        <w:rPr>
          <w:color w:val="auto"/>
        </w:rPr>
        <w:t>我</w:t>
      </w:r>
      <w:r>
        <w:rPr>
          <w:color w:val="auto"/>
          <w:spacing w:val="4"/>
        </w:rPr>
        <w:t>（</w:t>
      </w:r>
      <w:r>
        <w:rPr>
          <w:color w:val="auto"/>
        </w:rPr>
        <w:t>公司</w:t>
      </w:r>
      <w:r>
        <w:rPr>
          <w:color w:val="auto"/>
          <w:spacing w:val="4"/>
        </w:rPr>
        <w:t>）</w:t>
      </w:r>
      <w:r>
        <w:rPr>
          <w:color w:val="auto"/>
          <w:spacing w:val="-4"/>
        </w:rPr>
        <w:t xml:space="preserve">郑重声明，在参加政府采购活动前 </w:t>
      </w:r>
      <w:r>
        <w:rPr>
          <w:rFonts w:ascii="Times New Roman" w:eastAsia="Times New Roman"/>
          <w:color w:val="auto"/>
        </w:rPr>
        <w:t xml:space="preserve">3 </w:t>
      </w:r>
      <w:r>
        <w:rPr>
          <w:color w:val="auto"/>
        </w:rPr>
        <w:t>年内在经营活动中没有重大违法记录</w:t>
      </w:r>
      <w:r>
        <w:rPr>
          <w:color w:val="auto"/>
          <w:spacing w:val="4"/>
        </w:rPr>
        <w:t>（</w:t>
      </w:r>
      <w:r>
        <w:rPr>
          <w:color w:val="auto"/>
        </w:rPr>
        <w:t>重大违法记录</w:t>
      </w:r>
      <w:r>
        <w:rPr>
          <w:color w:val="auto"/>
          <w:spacing w:val="-5"/>
          <w:w w:val="95"/>
        </w:rPr>
        <w:t>是</w:t>
      </w:r>
      <w:r>
        <w:rPr>
          <w:color w:val="auto"/>
        </w:rPr>
        <w:t>指供应商因违法经营受到刑事处罚或者责令停产停业、吊销许可证或者执照、较大数额罚款等行政处罚）。</w:t>
      </w:r>
    </w:p>
    <w:p>
      <w:pPr>
        <w:pStyle w:val="10"/>
        <w:spacing w:line="356" w:lineRule="auto"/>
        <w:ind w:left="0"/>
        <w:rPr>
          <w:color w:val="auto"/>
          <w:sz w:val="20"/>
        </w:rPr>
      </w:pPr>
    </w:p>
    <w:p>
      <w:pPr>
        <w:pStyle w:val="10"/>
        <w:spacing w:line="356" w:lineRule="auto"/>
        <w:ind w:left="0"/>
        <w:rPr>
          <w:color w:val="auto"/>
          <w:sz w:val="20"/>
        </w:rPr>
      </w:pPr>
    </w:p>
    <w:p>
      <w:pPr>
        <w:pStyle w:val="10"/>
        <w:tabs>
          <w:tab w:val="left" w:pos="7731"/>
        </w:tabs>
        <w:spacing w:line="356" w:lineRule="auto"/>
        <w:ind w:left="0" w:firstLine="2520" w:firstLineChars="1200"/>
        <w:rPr>
          <w:rFonts w:ascii="Times New Roman"/>
          <w:color w:val="auto"/>
          <w:lang w:val="en-US"/>
        </w:rPr>
      </w:pPr>
      <w:r>
        <w:rPr>
          <w:color w:val="auto"/>
        </w:rPr>
        <w:t>供应商（公章，自然人除外）：</w:t>
      </w:r>
      <w:r>
        <w:rPr>
          <w:rFonts w:hint="eastAsia"/>
          <w:color w:val="auto"/>
          <w:w w:val="99"/>
          <w:u w:val="single"/>
        </w:rPr>
        <w:t xml:space="preserve"> </w:t>
      </w:r>
      <w:r>
        <w:rPr>
          <w:rFonts w:hint="eastAsia"/>
          <w:color w:val="auto"/>
          <w:w w:val="99"/>
          <w:u w:val="single"/>
          <w:lang w:val="en-US"/>
        </w:rPr>
        <w:t xml:space="preserve">                                </w:t>
      </w:r>
    </w:p>
    <w:p>
      <w:pPr>
        <w:pStyle w:val="10"/>
        <w:spacing w:line="356" w:lineRule="auto"/>
        <w:ind w:left="0"/>
        <w:rPr>
          <w:rFonts w:ascii="Times New Roman"/>
          <w:color w:val="auto"/>
          <w:sz w:val="29"/>
        </w:rPr>
      </w:pPr>
    </w:p>
    <w:p>
      <w:pPr>
        <w:pStyle w:val="10"/>
        <w:spacing w:line="356" w:lineRule="auto"/>
        <w:ind w:left="0" w:firstLine="3150" w:firstLineChars="1500"/>
        <w:rPr>
          <w:color w:val="auto"/>
        </w:rPr>
      </w:pPr>
      <w:r>
        <w:rPr>
          <w:rFonts w:hint="eastAsia"/>
          <w:color w:val="auto"/>
        </w:rPr>
        <w:t>法定代表人或授权委托人：</w:t>
      </w:r>
      <w:r>
        <w:rPr>
          <w:rFonts w:hint="eastAsia"/>
          <w:color w:val="auto"/>
          <w:u w:val="single"/>
        </w:rPr>
        <w:t xml:space="preserve">  </w:t>
      </w:r>
      <w:r>
        <w:rPr>
          <w:rFonts w:hint="eastAsia"/>
          <w:color w:val="auto"/>
          <w:u w:val="single"/>
          <w:lang w:val="en-US"/>
        </w:rPr>
        <w:t xml:space="preserve">                </w:t>
      </w:r>
      <w:r>
        <w:rPr>
          <w:rFonts w:hint="eastAsia"/>
          <w:color w:val="auto"/>
          <w:u w:val="single"/>
        </w:rPr>
        <w:t xml:space="preserve"> </w:t>
      </w:r>
      <w:r>
        <w:rPr>
          <w:color w:val="auto"/>
        </w:rPr>
        <w:t>（签字或盖章）</w:t>
      </w:r>
    </w:p>
    <w:p>
      <w:pPr>
        <w:pStyle w:val="10"/>
        <w:tabs>
          <w:tab w:val="left" w:pos="2010"/>
          <w:tab w:val="left" w:pos="3319"/>
        </w:tabs>
        <w:spacing w:line="356" w:lineRule="auto"/>
        <w:ind w:left="0" w:firstLine="4620" w:firstLineChars="2200"/>
        <w:rPr>
          <w:rFonts w:ascii="Times New Roman" w:eastAsia="Times New Roman"/>
          <w:color w:val="auto"/>
        </w:rPr>
      </w:pPr>
      <w:r>
        <w:rPr>
          <w:color w:val="auto"/>
        </w:rPr>
        <w:t>日</w:t>
      </w:r>
      <w:r>
        <w:rPr>
          <w:rFonts w:hint="eastAsia"/>
          <w:color w:val="auto"/>
        </w:rPr>
        <w:t xml:space="preserve">     </w:t>
      </w:r>
      <w:r>
        <w:rPr>
          <w:color w:val="auto"/>
        </w:rPr>
        <w:t>期：</w:t>
      </w:r>
      <w:r>
        <w:rPr>
          <w:rFonts w:hint="eastAsia"/>
          <w:color w:val="auto"/>
          <w:w w:val="95"/>
          <w:u w:val="single"/>
        </w:rPr>
        <w:t xml:space="preserve">        </w:t>
      </w:r>
      <w:r>
        <w:rPr>
          <w:rFonts w:hint="eastAsia"/>
          <w:color w:val="auto"/>
          <w:w w:val="95"/>
          <w:lang w:val="en-US"/>
        </w:rPr>
        <w:t>年</w:t>
      </w:r>
      <w:r>
        <w:rPr>
          <w:rFonts w:hint="eastAsia"/>
          <w:color w:val="auto"/>
          <w:w w:val="95"/>
          <w:u w:val="single"/>
        </w:rPr>
        <w:t xml:space="preserve">    </w:t>
      </w:r>
      <w:r>
        <w:rPr>
          <w:rFonts w:hint="eastAsia"/>
          <w:color w:val="auto"/>
          <w:w w:val="95"/>
          <w:lang w:val="en-US"/>
        </w:rPr>
        <w:t>月</w:t>
      </w:r>
      <w:r>
        <w:rPr>
          <w:rFonts w:hint="eastAsia"/>
          <w:color w:val="auto"/>
          <w:w w:val="95"/>
          <w:u w:val="single"/>
        </w:rPr>
        <w:t xml:space="preserve">    </w:t>
      </w:r>
      <w:r>
        <w:rPr>
          <w:rFonts w:hint="eastAsia"/>
          <w:color w:val="auto"/>
          <w:w w:val="95"/>
          <w:lang w:val="en-US"/>
        </w:rPr>
        <w:t>日</w:t>
      </w:r>
      <w:bookmarkStart w:id="119" w:name="7、磋商报价表（必须提供）"/>
      <w:bookmarkEnd w:id="119"/>
    </w:p>
    <w:p>
      <w:pPr>
        <w:widowControl/>
        <w:autoSpaceDE/>
        <w:autoSpaceDN/>
        <w:spacing w:line="356" w:lineRule="auto"/>
        <w:rPr>
          <w:rFonts w:ascii="Times New Roman" w:eastAsia="Times New Roman"/>
          <w:b/>
          <w:bCs/>
          <w:color w:val="auto"/>
          <w:sz w:val="28"/>
          <w:szCs w:val="28"/>
        </w:rPr>
      </w:pPr>
      <w:r>
        <w:rPr>
          <w:rFonts w:ascii="Times New Roman" w:eastAsia="Times New Roman"/>
          <w:color w:val="auto"/>
        </w:rPr>
        <w:br w:type="page"/>
      </w:r>
    </w:p>
    <w:p>
      <w:pPr>
        <w:pStyle w:val="10"/>
        <w:spacing w:line="356" w:lineRule="auto"/>
        <w:ind w:left="0"/>
        <w:jc w:val="both"/>
        <w:rPr>
          <w:b/>
          <w:bCs/>
          <w:color w:val="auto"/>
          <w:sz w:val="28"/>
          <w:szCs w:val="28"/>
        </w:rPr>
      </w:pPr>
      <w:r>
        <w:rPr>
          <w:rFonts w:hint="eastAsia"/>
          <w:b/>
          <w:bCs/>
          <w:color w:val="auto"/>
          <w:sz w:val="28"/>
          <w:szCs w:val="28"/>
          <w:lang w:val="en-US" w:eastAsia="zh-CN"/>
        </w:rPr>
        <w:t>7</w:t>
      </w:r>
      <w:r>
        <w:rPr>
          <w:rFonts w:hint="eastAsia"/>
          <w:b/>
          <w:bCs/>
          <w:color w:val="auto"/>
          <w:sz w:val="28"/>
          <w:szCs w:val="28"/>
          <w:lang w:val="en-US"/>
        </w:rPr>
        <w:t>、</w:t>
      </w:r>
      <w:r>
        <w:rPr>
          <w:rFonts w:hint="eastAsia"/>
          <w:b/>
          <w:bCs/>
          <w:color w:val="auto"/>
          <w:sz w:val="28"/>
          <w:szCs w:val="28"/>
        </w:rPr>
        <w:t>竞标人在“信用中国”网站(www.creditchina.gov.cn)、中国政府采购网(www.ccgp.gov.cn)上主体信用记录的查询结果或网页截图；（必须提供）</w:t>
      </w:r>
    </w:p>
    <w:p>
      <w:pPr>
        <w:pStyle w:val="10"/>
        <w:spacing w:line="356" w:lineRule="auto"/>
        <w:ind w:left="0"/>
        <w:jc w:val="both"/>
        <w:rPr>
          <w:bCs/>
          <w:color w:val="auto"/>
        </w:rPr>
      </w:pPr>
      <w:r>
        <w:rPr>
          <w:rFonts w:hint="eastAsia"/>
          <w:bCs/>
          <w:color w:val="auto"/>
        </w:rPr>
        <w:t>（其中，信用中国页面包含：失信被执行人、重大税收违法案件当事人名单、政府采购严重违法失信名单；中国政府采购网页面包含：政府采购严重违法失信行为信息记录）；</w:t>
      </w:r>
    </w:p>
    <w:p>
      <w:pPr>
        <w:widowControl/>
        <w:autoSpaceDE/>
        <w:autoSpaceDN/>
        <w:spacing w:line="356" w:lineRule="auto"/>
        <w:rPr>
          <w:b/>
          <w:color w:val="auto"/>
          <w:sz w:val="30"/>
          <w:szCs w:val="21"/>
        </w:rPr>
      </w:pPr>
      <w:r>
        <w:rPr>
          <w:b/>
          <w:color w:val="auto"/>
          <w:sz w:val="30"/>
        </w:rPr>
        <w:br w:type="page"/>
      </w:r>
    </w:p>
    <w:p>
      <w:pPr>
        <w:pStyle w:val="5"/>
        <w:spacing w:before="0" w:line="356" w:lineRule="auto"/>
        <w:ind w:left="0"/>
        <w:rPr>
          <w:color w:val="auto"/>
        </w:rPr>
      </w:pPr>
      <w:bookmarkStart w:id="120" w:name="_Toc27646"/>
      <w:r>
        <w:rPr>
          <w:rFonts w:hint="eastAsia"/>
          <w:color w:val="auto"/>
          <w:lang w:val="en-US" w:eastAsia="zh-CN"/>
        </w:rPr>
        <w:t>8</w:t>
      </w:r>
      <w:r>
        <w:rPr>
          <w:color w:val="auto"/>
        </w:rPr>
        <w:t>、</w:t>
      </w:r>
      <w:r>
        <w:rPr>
          <w:rFonts w:hint="eastAsia"/>
          <w:color w:val="auto"/>
          <w:lang w:eastAsia="zh-CN"/>
        </w:rPr>
        <w:t>谈判</w:t>
      </w:r>
      <w:r>
        <w:rPr>
          <w:color w:val="auto"/>
        </w:rPr>
        <w:t>供应商保证金交纳证明</w:t>
      </w:r>
      <w:r>
        <w:rPr>
          <w:rFonts w:hint="eastAsia"/>
          <w:color w:val="auto"/>
          <w:lang w:val="en-US" w:eastAsia="zh-CN"/>
        </w:rPr>
        <w:t>以及开户许可证明复印件</w:t>
      </w:r>
      <w:r>
        <w:rPr>
          <w:color w:val="auto"/>
        </w:rPr>
        <w:t>；</w:t>
      </w:r>
      <w:bookmarkEnd w:id="120"/>
      <w:r>
        <w:rPr>
          <w:color w:val="auto"/>
        </w:rPr>
        <w:t>（必须提供）</w:t>
      </w:r>
    </w:p>
    <w:p>
      <w:pPr>
        <w:widowControl/>
        <w:autoSpaceDE/>
        <w:autoSpaceDN/>
        <w:spacing w:line="356" w:lineRule="auto"/>
        <w:rPr>
          <w:rFonts w:hint="eastAsia" w:ascii="宋体" w:hAnsi="宋体" w:eastAsia="宋体" w:cs="宋体"/>
          <w:b/>
          <w:bCs/>
          <w:color w:val="auto"/>
          <w:sz w:val="21"/>
          <w:szCs w:val="21"/>
          <w:lang w:val="zh-CN" w:eastAsia="zh-CN" w:bidi="zh-CN"/>
        </w:rPr>
      </w:pPr>
      <w:bookmarkStart w:id="121" w:name="6、磋商供应商的法人或其他组织的营业执照副本复印件（必须提供）；"/>
      <w:bookmarkEnd w:id="121"/>
      <w:bookmarkStart w:id="122" w:name="_Toc27688"/>
      <w:r>
        <w:rPr>
          <w:rFonts w:hint="eastAsia" w:ascii="宋体" w:hAnsi="宋体" w:eastAsia="宋体" w:cs="宋体"/>
          <w:b/>
          <w:bCs/>
          <w:color w:val="auto"/>
          <w:sz w:val="21"/>
          <w:szCs w:val="21"/>
          <w:lang w:val="zh-CN" w:eastAsia="zh-CN" w:bidi="zh-CN"/>
        </w:rPr>
        <w:br w:type="page"/>
      </w:r>
    </w:p>
    <w:p>
      <w:pPr>
        <w:pStyle w:val="5"/>
        <w:spacing w:before="0" w:line="356" w:lineRule="auto"/>
        <w:ind w:left="0"/>
        <w:rPr>
          <w:color w:val="auto"/>
        </w:rPr>
      </w:pPr>
      <w:r>
        <w:rPr>
          <w:rFonts w:hint="eastAsia" w:ascii="Times New Roman"/>
          <w:color w:val="auto"/>
          <w:lang w:val="en-US" w:eastAsia="zh-CN"/>
        </w:rPr>
        <w:t>9</w:t>
      </w:r>
      <w:r>
        <w:rPr>
          <w:color w:val="auto"/>
        </w:rPr>
        <w:t>、</w:t>
      </w:r>
      <w:r>
        <w:rPr>
          <w:rFonts w:hint="eastAsia"/>
          <w:color w:val="auto"/>
          <w:lang w:eastAsia="zh-CN"/>
        </w:rPr>
        <w:t>谈判</w:t>
      </w:r>
      <w:r>
        <w:rPr>
          <w:color w:val="auto"/>
        </w:rPr>
        <w:t>报价表</w:t>
      </w:r>
      <w:r>
        <w:rPr>
          <w:rFonts w:hint="eastAsia"/>
          <w:color w:val="auto"/>
        </w:rPr>
        <w:t>；</w:t>
      </w:r>
      <w:r>
        <w:rPr>
          <w:color w:val="auto"/>
        </w:rPr>
        <w:t>（必须提供）</w:t>
      </w:r>
      <w:bookmarkEnd w:id="122"/>
    </w:p>
    <w:p>
      <w:pPr>
        <w:pStyle w:val="6"/>
        <w:spacing w:line="356" w:lineRule="auto"/>
        <w:rPr>
          <w:b w:val="0"/>
          <w:color w:val="auto"/>
          <w:sz w:val="21"/>
          <w:szCs w:val="21"/>
        </w:rPr>
      </w:pPr>
      <w:r>
        <w:rPr>
          <w:b w:val="0"/>
          <w:color w:val="auto"/>
          <w:sz w:val="21"/>
          <w:szCs w:val="21"/>
        </w:rPr>
        <w:t>附件：</w:t>
      </w:r>
    </w:p>
    <w:p>
      <w:pPr>
        <w:pStyle w:val="5"/>
        <w:spacing w:before="0" w:line="356" w:lineRule="auto"/>
        <w:ind w:left="0"/>
        <w:jc w:val="center"/>
        <w:rPr>
          <w:color w:val="auto"/>
        </w:rPr>
      </w:pPr>
      <w:bookmarkStart w:id="123" w:name="_Toc1651"/>
      <w:r>
        <w:rPr>
          <w:rFonts w:hint="eastAsia"/>
          <w:color w:val="auto"/>
          <w:lang w:eastAsia="zh-CN"/>
        </w:rPr>
        <w:t>谈判</w:t>
      </w:r>
      <w:r>
        <w:rPr>
          <w:color w:val="auto"/>
        </w:rPr>
        <w:t>报价表（格式）</w:t>
      </w:r>
      <w:bookmarkEnd w:id="123"/>
    </w:p>
    <w:p>
      <w:pPr>
        <w:pStyle w:val="10"/>
        <w:spacing w:line="356" w:lineRule="auto"/>
        <w:ind w:left="0"/>
        <w:rPr>
          <w:b/>
          <w:color w:val="auto"/>
          <w:sz w:val="20"/>
        </w:rPr>
      </w:pPr>
    </w:p>
    <w:p>
      <w:pPr>
        <w:pStyle w:val="10"/>
        <w:spacing w:line="356" w:lineRule="auto"/>
        <w:ind w:left="0"/>
        <w:rPr>
          <w:b/>
          <w:color w:val="auto"/>
          <w:sz w:val="20"/>
        </w:rPr>
      </w:pPr>
    </w:p>
    <w:p>
      <w:pPr>
        <w:pStyle w:val="10"/>
        <w:spacing w:line="356" w:lineRule="auto"/>
        <w:ind w:left="0"/>
        <w:rPr>
          <w:b/>
          <w:color w:val="auto"/>
          <w:sz w:val="14"/>
        </w:rPr>
      </w:pPr>
    </w:p>
    <w:tbl>
      <w:tblPr>
        <w:tblStyle w:val="19"/>
        <w:tblW w:w="9742"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3656"/>
        <w:gridCol w:w="3543"/>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tcPr>
          <w:p>
            <w:pPr>
              <w:pStyle w:val="30"/>
              <w:spacing w:line="356" w:lineRule="auto"/>
              <w:rPr>
                <w:b/>
                <w:color w:val="auto"/>
                <w:sz w:val="15"/>
              </w:rPr>
            </w:pPr>
          </w:p>
          <w:p>
            <w:pPr>
              <w:pStyle w:val="30"/>
              <w:spacing w:line="356" w:lineRule="auto"/>
              <w:jc w:val="center"/>
              <w:rPr>
                <w:color w:val="auto"/>
                <w:sz w:val="21"/>
              </w:rPr>
            </w:pPr>
            <w:r>
              <w:rPr>
                <w:color w:val="auto"/>
                <w:sz w:val="21"/>
              </w:rPr>
              <w:t>项号</w:t>
            </w:r>
          </w:p>
        </w:tc>
        <w:tc>
          <w:tcPr>
            <w:tcW w:w="3656" w:type="dxa"/>
          </w:tcPr>
          <w:p>
            <w:pPr>
              <w:pStyle w:val="30"/>
              <w:spacing w:line="356" w:lineRule="auto"/>
              <w:rPr>
                <w:b/>
                <w:color w:val="auto"/>
                <w:sz w:val="14"/>
              </w:rPr>
            </w:pPr>
          </w:p>
          <w:p>
            <w:pPr>
              <w:pStyle w:val="30"/>
              <w:spacing w:line="356" w:lineRule="auto"/>
              <w:jc w:val="center"/>
              <w:rPr>
                <w:color w:val="auto"/>
                <w:sz w:val="21"/>
              </w:rPr>
            </w:pPr>
            <w:r>
              <w:rPr>
                <w:color w:val="auto"/>
                <w:sz w:val="21"/>
              </w:rPr>
              <w:t>服务名称</w:t>
            </w:r>
          </w:p>
        </w:tc>
        <w:tc>
          <w:tcPr>
            <w:tcW w:w="3543" w:type="dxa"/>
          </w:tcPr>
          <w:p>
            <w:pPr>
              <w:pStyle w:val="30"/>
              <w:spacing w:line="356" w:lineRule="auto"/>
              <w:rPr>
                <w:b/>
                <w:color w:val="auto"/>
                <w:sz w:val="15"/>
              </w:rPr>
            </w:pPr>
          </w:p>
          <w:p>
            <w:pPr>
              <w:pStyle w:val="30"/>
              <w:spacing w:line="356" w:lineRule="auto"/>
              <w:jc w:val="center"/>
              <w:rPr>
                <w:color w:val="auto"/>
                <w:sz w:val="21"/>
              </w:rPr>
            </w:pPr>
            <w:r>
              <w:rPr>
                <w:color w:val="auto"/>
                <w:sz w:val="21"/>
              </w:rPr>
              <w:t>报价（元）</w:t>
            </w:r>
          </w:p>
        </w:tc>
        <w:tc>
          <w:tcPr>
            <w:tcW w:w="1818" w:type="dxa"/>
          </w:tcPr>
          <w:p>
            <w:pPr>
              <w:pStyle w:val="30"/>
              <w:spacing w:line="356" w:lineRule="auto"/>
              <w:rPr>
                <w:b/>
                <w:color w:val="auto"/>
                <w:sz w:val="15"/>
              </w:rPr>
            </w:pPr>
          </w:p>
          <w:p>
            <w:pPr>
              <w:pStyle w:val="30"/>
              <w:spacing w:line="356" w:lineRule="auto"/>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25" w:type="dxa"/>
          </w:tcPr>
          <w:p>
            <w:pPr>
              <w:pStyle w:val="30"/>
              <w:spacing w:line="356" w:lineRule="auto"/>
              <w:rPr>
                <w:b/>
                <w:color w:val="auto"/>
                <w:sz w:val="20"/>
              </w:rPr>
            </w:pPr>
          </w:p>
          <w:p>
            <w:pPr>
              <w:pStyle w:val="30"/>
              <w:spacing w:line="356" w:lineRule="auto"/>
              <w:rPr>
                <w:b/>
                <w:color w:val="auto"/>
                <w:sz w:val="24"/>
              </w:rPr>
            </w:pPr>
          </w:p>
          <w:p>
            <w:pPr>
              <w:pStyle w:val="30"/>
              <w:spacing w:line="356" w:lineRule="auto"/>
              <w:jc w:val="center"/>
              <w:rPr>
                <w:color w:val="auto"/>
                <w:sz w:val="21"/>
              </w:rPr>
            </w:pPr>
            <w:r>
              <w:rPr>
                <w:color w:val="auto"/>
                <w:w w:val="99"/>
                <w:sz w:val="21"/>
              </w:rPr>
              <w:t>1</w:t>
            </w:r>
          </w:p>
        </w:tc>
        <w:tc>
          <w:tcPr>
            <w:tcW w:w="3656" w:type="dxa"/>
            <w:vAlign w:val="center"/>
          </w:tcPr>
          <w:p>
            <w:pPr>
              <w:pStyle w:val="30"/>
              <w:spacing w:line="356" w:lineRule="auto"/>
              <w:jc w:val="center"/>
              <w:rPr>
                <w:rFonts w:hint="eastAsia" w:eastAsia="宋体"/>
                <w:color w:val="auto"/>
                <w:sz w:val="21"/>
                <w:lang w:eastAsia="zh-CN"/>
              </w:rPr>
            </w:pPr>
            <w:r>
              <w:rPr>
                <w:rFonts w:hint="eastAsia"/>
                <w:color w:val="auto"/>
                <w:sz w:val="21"/>
                <w:lang w:eastAsia="zh-CN"/>
              </w:rPr>
              <w:t>东兰镇2020年油茶低产林改造项目</w:t>
            </w:r>
          </w:p>
        </w:tc>
        <w:tc>
          <w:tcPr>
            <w:tcW w:w="3543" w:type="dxa"/>
          </w:tcPr>
          <w:p>
            <w:pPr>
              <w:pStyle w:val="30"/>
              <w:spacing w:line="356" w:lineRule="auto"/>
              <w:rPr>
                <w:rFonts w:ascii="Times New Roman"/>
                <w:color w:val="auto"/>
                <w:sz w:val="20"/>
              </w:rPr>
            </w:pPr>
          </w:p>
        </w:tc>
        <w:tc>
          <w:tcPr>
            <w:tcW w:w="1818" w:type="dxa"/>
          </w:tcPr>
          <w:p>
            <w:pPr>
              <w:pStyle w:val="30"/>
              <w:spacing w:line="356" w:lineRule="auto"/>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9742" w:type="dxa"/>
            <w:gridSpan w:val="4"/>
          </w:tcPr>
          <w:p>
            <w:pPr>
              <w:pStyle w:val="30"/>
              <w:spacing w:line="356" w:lineRule="auto"/>
              <w:rPr>
                <w:b/>
                <w:color w:val="auto"/>
                <w:sz w:val="25"/>
              </w:rPr>
            </w:pPr>
          </w:p>
          <w:p>
            <w:pPr>
              <w:pStyle w:val="30"/>
              <w:tabs>
                <w:tab w:val="left" w:pos="3388"/>
                <w:tab w:val="left" w:pos="6675"/>
              </w:tabs>
              <w:spacing w:line="356" w:lineRule="auto"/>
              <w:rPr>
                <w:color w:val="auto"/>
                <w:sz w:val="21"/>
              </w:rPr>
            </w:pPr>
            <w:r>
              <w:rPr>
                <w:rFonts w:hint="eastAsia"/>
                <w:color w:val="auto"/>
                <w:spacing w:val="-13"/>
                <w:sz w:val="21"/>
                <w:lang w:eastAsia="zh-CN"/>
              </w:rPr>
              <w:t>谈判</w:t>
            </w:r>
            <w:r>
              <w:rPr>
                <w:color w:val="auto"/>
                <w:spacing w:val="-13"/>
                <w:sz w:val="21"/>
              </w:rPr>
              <w:t>总报</w:t>
            </w:r>
            <w:r>
              <w:rPr>
                <w:color w:val="auto"/>
                <w:spacing w:val="-10"/>
                <w:sz w:val="21"/>
              </w:rPr>
              <w:t>价</w:t>
            </w:r>
            <w:r>
              <w:rPr>
                <w:color w:val="auto"/>
                <w:spacing w:val="-13"/>
                <w:sz w:val="21"/>
              </w:rPr>
              <w:t>（</w:t>
            </w:r>
            <w:r>
              <w:rPr>
                <w:color w:val="auto"/>
                <w:spacing w:val="-10"/>
                <w:sz w:val="21"/>
              </w:rPr>
              <w:t>大</w:t>
            </w:r>
            <w:r>
              <w:rPr>
                <w:color w:val="auto"/>
                <w:spacing w:val="-13"/>
                <w:sz w:val="21"/>
              </w:rPr>
              <w:t>写</w:t>
            </w:r>
            <w:r>
              <w:rPr>
                <w:color w:val="auto"/>
                <w:spacing w:val="-11"/>
                <w:sz w:val="21"/>
              </w:rPr>
              <w:t>）：</w:t>
            </w:r>
            <w:r>
              <w:rPr>
                <w:color w:val="auto"/>
                <w:spacing w:val="-11"/>
                <w:sz w:val="21"/>
                <w:u w:val="single"/>
              </w:rPr>
              <w:t xml:space="preserve"> </w:t>
            </w:r>
            <w:r>
              <w:rPr>
                <w:color w:val="auto"/>
                <w:spacing w:val="-11"/>
                <w:sz w:val="21"/>
                <w:u w:val="single"/>
              </w:rPr>
              <w:tab/>
            </w:r>
            <w:r>
              <w:rPr>
                <w:color w:val="auto"/>
                <w:spacing w:val="-10"/>
                <w:sz w:val="21"/>
              </w:rPr>
              <w:t>元</w:t>
            </w:r>
            <w:r>
              <w:rPr>
                <w:color w:val="auto"/>
                <w:spacing w:val="-13"/>
                <w:sz w:val="21"/>
              </w:rPr>
              <w:t>人</w:t>
            </w:r>
            <w:r>
              <w:rPr>
                <w:color w:val="auto"/>
                <w:spacing w:val="-10"/>
                <w:sz w:val="21"/>
              </w:rPr>
              <w:t>民</w:t>
            </w:r>
            <w:r>
              <w:rPr>
                <w:color w:val="auto"/>
                <w:spacing w:val="-13"/>
                <w:sz w:val="21"/>
              </w:rPr>
              <w:t>币</w:t>
            </w:r>
            <w:r>
              <w:rPr>
                <w:color w:val="auto"/>
                <w:spacing w:val="-12"/>
                <w:sz w:val="21"/>
              </w:rPr>
              <w:t>（￥</w:t>
            </w:r>
            <w:r>
              <w:rPr>
                <w:color w:val="auto"/>
                <w:spacing w:val="-12"/>
                <w:sz w:val="21"/>
                <w:u w:val="single"/>
              </w:rPr>
              <w:t xml:space="preserve"> </w:t>
            </w:r>
            <w:r>
              <w:rPr>
                <w:color w:val="auto"/>
                <w:spacing w:val="-12"/>
                <w:sz w:val="21"/>
                <w:u w:val="single"/>
              </w:rPr>
              <w:tab/>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742" w:type="dxa"/>
            <w:gridSpan w:val="4"/>
          </w:tcPr>
          <w:p>
            <w:pPr>
              <w:pStyle w:val="30"/>
              <w:spacing w:line="356" w:lineRule="auto"/>
              <w:rPr>
                <w:color w:val="auto"/>
                <w:sz w:val="21"/>
              </w:rPr>
            </w:pPr>
            <w:r>
              <w:rPr>
                <w:color w:val="auto"/>
                <w:sz w:val="21"/>
              </w:rPr>
              <w:t>说明：</w:t>
            </w:r>
            <w:r>
              <w:rPr>
                <w:rFonts w:hint="eastAsia"/>
                <w:color w:val="auto"/>
                <w:sz w:val="21"/>
                <w:lang w:eastAsia="zh-CN"/>
              </w:rPr>
              <w:t>谈判</w:t>
            </w:r>
            <w:r>
              <w:rPr>
                <w:color w:val="auto"/>
                <w:sz w:val="21"/>
              </w:rPr>
              <w:t>报价应包括本次采购范围内的服务价款、服务所用耗材、人工费、管理费用、专用工具、保险、验收、评审、维护等全部费用；</w:t>
            </w:r>
            <w:r>
              <w:rPr>
                <w:rFonts w:hint="eastAsia"/>
                <w:color w:val="auto"/>
                <w:sz w:val="21"/>
                <w:lang w:eastAsia="zh-CN"/>
              </w:rPr>
              <w:t>谈判</w:t>
            </w:r>
            <w:r>
              <w:rPr>
                <w:color w:val="auto"/>
                <w:sz w:val="21"/>
              </w:rPr>
              <w:t>供应商综合考虑在报价中。</w:t>
            </w:r>
          </w:p>
        </w:tc>
      </w:tr>
    </w:tbl>
    <w:p>
      <w:pPr>
        <w:pStyle w:val="10"/>
        <w:spacing w:line="356" w:lineRule="auto"/>
        <w:ind w:left="0"/>
        <w:rPr>
          <w:b/>
          <w:color w:val="auto"/>
          <w:sz w:val="25"/>
        </w:rPr>
      </w:pPr>
    </w:p>
    <w:p>
      <w:pPr>
        <w:pStyle w:val="10"/>
        <w:tabs>
          <w:tab w:val="left" w:pos="4896"/>
        </w:tabs>
        <w:spacing w:line="356" w:lineRule="auto"/>
        <w:ind w:firstLine="5040" w:firstLineChars="2400"/>
        <w:rPr>
          <w:color w:val="auto"/>
          <w:lang w:val="en-US"/>
        </w:rPr>
      </w:pPr>
      <w:r>
        <w:rPr>
          <w:rFonts w:hint="eastAsia"/>
          <w:color w:val="auto"/>
          <w:szCs w:val="22"/>
          <w:lang w:eastAsia="zh-CN"/>
        </w:rPr>
        <w:t>谈判</w:t>
      </w:r>
      <w:r>
        <w:rPr>
          <w:color w:val="auto"/>
          <w:szCs w:val="22"/>
        </w:rPr>
        <w:t>供应商（公章）：</w:t>
      </w:r>
      <w:r>
        <w:rPr>
          <w:rFonts w:ascii="Times New Roman" w:eastAsia="Times New Roman"/>
          <w:color w:val="auto"/>
          <w:w w:val="95"/>
          <w:u w:val="single"/>
        </w:rPr>
        <w:t xml:space="preserve"> </w:t>
      </w:r>
      <w:r>
        <w:rPr>
          <w:rFonts w:hint="eastAsia"/>
          <w:color w:val="auto"/>
          <w:w w:val="95"/>
          <w:u w:val="single"/>
          <w:lang w:val="en-US"/>
        </w:rPr>
        <w:t xml:space="preserve">                      </w:t>
      </w:r>
    </w:p>
    <w:p>
      <w:pPr>
        <w:pStyle w:val="10"/>
        <w:tabs>
          <w:tab w:val="left" w:pos="1641"/>
          <w:tab w:val="left" w:pos="2061"/>
          <w:tab w:val="left" w:pos="6996"/>
        </w:tabs>
        <w:spacing w:line="356" w:lineRule="auto"/>
        <w:ind w:left="0" w:firstLine="3570" w:firstLineChars="1700"/>
        <w:rPr>
          <w:color w:val="auto"/>
          <w:w w:val="95"/>
          <w:u w:val="single"/>
        </w:rPr>
      </w:pPr>
      <w:r>
        <w:rPr>
          <w:color w:val="auto"/>
          <w:szCs w:val="22"/>
        </w:rPr>
        <w:t>法定代表人或授权委托代理人签字或盖章：</w:t>
      </w:r>
      <w:r>
        <w:rPr>
          <w:rFonts w:hint="eastAsia"/>
          <w:color w:val="auto"/>
          <w:szCs w:val="22"/>
          <w:u w:val="single"/>
          <w:lang w:val="en-US"/>
        </w:rPr>
        <w:t xml:space="preserve">                  </w:t>
      </w:r>
      <w:r>
        <w:rPr>
          <w:color w:val="auto"/>
          <w:w w:val="95"/>
          <w:u w:val="single"/>
        </w:rPr>
        <w:t xml:space="preserve"> </w:t>
      </w:r>
    </w:p>
    <w:p>
      <w:pPr>
        <w:pStyle w:val="10"/>
        <w:tabs>
          <w:tab w:val="left" w:pos="1641"/>
          <w:tab w:val="left" w:pos="2061"/>
          <w:tab w:val="left" w:pos="6996"/>
        </w:tabs>
        <w:spacing w:line="356" w:lineRule="auto"/>
        <w:ind w:left="0" w:firstLine="6300" w:firstLineChars="3000"/>
        <w:rPr>
          <w:color w:val="auto"/>
        </w:rPr>
      </w:pPr>
      <w:r>
        <w:rPr>
          <w:color w:val="auto"/>
        </w:rPr>
        <w:t>日期：</w:t>
      </w:r>
      <w:r>
        <w:rPr>
          <w:rFonts w:hint="eastAsia" w:ascii="Times New Roman"/>
          <w:color w:val="auto"/>
        </w:rPr>
        <w:t>2020</w:t>
      </w:r>
      <w:r>
        <w:rPr>
          <w:rFonts w:ascii="Times New Roman" w:eastAsia="Times New Roman"/>
          <w:color w:val="auto"/>
          <w:spacing w:val="-2"/>
        </w:rPr>
        <w:t xml:space="preserve"> </w:t>
      </w:r>
      <w:r>
        <w:rPr>
          <w:color w:val="auto"/>
        </w:rPr>
        <w:t>年</w:t>
      </w:r>
      <w:r>
        <w:rPr>
          <w:rFonts w:hint="eastAsia"/>
          <w:color w:val="auto"/>
          <w:u w:val="single"/>
          <w:lang w:val="en-US"/>
        </w:rPr>
        <w:t xml:space="preserve">     </w:t>
      </w:r>
      <w:r>
        <w:rPr>
          <w:color w:val="auto"/>
        </w:rPr>
        <w:t>月</w:t>
      </w:r>
      <w:r>
        <w:rPr>
          <w:rFonts w:hint="eastAsia"/>
          <w:color w:val="auto"/>
          <w:u w:val="single"/>
          <w:lang w:val="en-US"/>
        </w:rPr>
        <w:t xml:space="preserve">     </w:t>
      </w:r>
      <w:r>
        <w:rPr>
          <w:color w:val="auto"/>
        </w:rPr>
        <w:t>日</w:t>
      </w:r>
    </w:p>
    <w:p>
      <w:pPr>
        <w:pStyle w:val="10"/>
        <w:spacing w:line="356" w:lineRule="auto"/>
        <w:ind w:left="0"/>
        <w:rPr>
          <w:color w:val="auto"/>
          <w:sz w:val="26"/>
        </w:rPr>
      </w:pPr>
    </w:p>
    <w:p>
      <w:pPr>
        <w:pStyle w:val="10"/>
        <w:spacing w:line="356" w:lineRule="auto"/>
        <w:ind w:left="0"/>
        <w:rPr>
          <w:color w:val="auto"/>
        </w:rPr>
      </w:pPr>
      <w:r>
        <w:rPr>
          <w:color w:val="auto"/>
          <w:szCs w:val="22"/>
        </w:rPr>
        <w:t>注：1、各</w:t>
      </w:r>
      <w:r>
        <w:rPr>
          <w:rFonts w:hint="eastAsia"/>
          <w:color w:val="auto"/>
          <w:szCs w:val="22"/>
          <w:lang w:eastAsia="zh-CN"/>
        </w:rPr>
        <w:t>谈判</w:t>
      </w:r>
      <w:r>
        <w:rPr>
          <w:color w:val="auto"/>
          <w:szCs w:val="22"/>
        </w:rPr>
        <w:t>供应商必须就“服务采购需求”中的所有内容作完整唯一报价，否则，其响应文件将被拒</w:t>
      </w:r>
      <w:r>
        <w:rPr>
          <w:color w:val="auto"/>
          <w:spacing w:val="-3"/>
        </w:rPr>
        <w:t>绝。响应文件只允许有一个报价。</w:t>
      </w:r>
    </w:p>
    <w:p>
      <w:pPr>
        <w:pStyle w:val="10"/>
        <w:spacing w:line="356" w:lineRule="auto"/>
        <w:ind w:left="0" w:firstLine="420" w:firstLineChars="200"/>
        <w:rPr>
          <w:color w:val="auto"/>
        </w:rPr>
      </w:pPr>
      <w:r>
        <w:rPr>
          <w:color w:val="auto"/>
          <w:szCs w:val="22"/>
        </w:rPr>
        <w:t>2、</w:t>
      </w:r>
      <w:r>
        <w:rPr>
          <w:rFonts w:hint="eastAsia"/>
          <w:color w:val="auto"/>
          <w:szCs w:val="22"/>
          <w:lang w:eastAsia="zh-CN"/>
        </w:rPr>
        <w:t>谈判</w:t>
      </w:r>
      <w:r>
        <w:rPr>
          <w:color w:val="auto"/>
          <w:szCs w:val="22"/>
        </w:rPr>
        <w:t>报价表须由法定代表人或委托代理人签名并加盖</w:t>
      </w:r>
      <w:r>
        <w:rPr>
          <w:rFonts w:hint="eastAsia"/>
          <w:color w:val="auto"/>
          <w:szCs w:val="22"/>
          <w:lang w:eastAsia="zh-CN"/>
        </w:rPr>
        <w:t>谈判</w:t>
      </w:r>
      <w:r>
        <w:rPr>
          <w:color w:val="auto"/>
          <w:szCs w:val="22"/>
        </w:rPr>
        <w:t>供应商公章。若此表由多页构成</w:t>
      </w:r>
      <w:r>
        <w:rPr>
          <w:color w:val="auto"/>
          <w:spacing w:val="-1"/>
        </w:rPr>
        <w:t>的，需逐页加盖</w:t>
      </w:r>
      <w:r>
        <w:rPr>
          <w:rFonts w:hint="eastAsia"/>
          <w:color w:val="auto"/>
          <w:spacing w:val="-1"/>
          <w:lang w:eastAsia="zh-CN"/>
        </w:rPr>
        <w:t>谈判</w:t>
      </w:r>
      <w:r>
        <w:rPr>
          <w:color w:val="auto"/>
          <w:spacing w:val="-1"/>
        </w:rPr>
        <w:t>供应商公章。</w:t>
      </w:r>
    </w:p>
    <w:p>
      <w:pPr>
        <w:widowControl/>
        <w:autoSpaceDE/>
        <w:autoSpaceDN/>
        <w:spacing w:line="356" w:lineRule="auto"/>
        <w:rPr>
          <w:rFonts w:ascii="Times New Roman" w:eastAsia="Times New Roman"/>
          <w:b/>
          <w:bCs/>
          <w:color w:val="auto"/>
          <w:spacing w:val="-2"/>
          <w:sz w:val="28"/>
          <w:szCs w:val="28"/>
        </w:rPr>
      </w:pPr>
      <w:r>
        <w:rPr>
          <w:rFonts w:ascii="Times New Roman" w:eastAsia="Times New Roman"/>
          <w:color w:val="auto"/>
          <w:spacing w:val="-2"/>
        </w:rPr>
        <w:br w:type="page"/>
      </w:r>
    </w:p>
    <w:p>
      <w:pPr>
        <w:spacing w:line="356" w:lineRule="auto"/>
        <w:jc w:val="both"/>
        <w:rPr>
          <w:b/>
          <w:color w:val="auto"/>
          <w:sz w:val="32"/>
        </w:rPr>
      </w:pPr>
      <w:bookmarkStart w:id="124" w:name="_Toc21849"/>
      <w:r>
        <w:rPr>
          <w:rFonts w:hint="eastAsia" w:ascii="Times New Roman"/>
          <w:b/>
          <w:color w:val="auto"/>
          <w:w w:val="95"/>
          <w:sz w:val="28"/>
          <w:lang w:val="en-US" w:eastAsia="zh-CN"/>
        </w:rPr>
        <w:t>10</w:t>
      </w:r>
      <w:r>
        <w:rPr>
          <w:b/>
          <w:color w:val="auto"/>
          <w:w w:val="95"/>
          <w:sz w:val="28"/>
        </w:rPr>
        <w:t>、</w:t>
      </w:r>
      <w:r>
        <w:rPr>
          <w:b/>
          <w:bCs/>
          <w:color w:val="auto"/>
          <w:sz w:val="28"/>
          <w:szCs w:val="28"/>
        </w:rPr>
        <w:t>供应商属于小型、微型企业的，应提供《中小企业声明函》；属于  监狱企业的，应当提供由省级以上监狱管理局、戒毒管理局(含新疆生产建设兵团)出具的属于监狱企业的证明文件（如有，请提供）；</w:t>
      </w:r>
    </w:p>
    <w:p>
      <w:pPr>
        <w:spacing w:line="356" w:lineRule="auto"/>
        <w:jc w:val="both"/>
        <w:rPr>
          <w:bCs/>
          <w:color w:val="auto"/>
          <w:sz w:val="21"/>
          <w:szCs w:val="21"/>
        </w:rPr>
      </w:pPr>
      <w:r>
        <w:rPr>
          <w:bCs/>
          <w:color w:val="auto"/>
          <w:sz w:val="21"/>
          <w:szCs w:val="21"/>
        </w:rPr>
        <w:t>附件：</w:t>
      </w:r>
    </w:p>
    <w:p>
      <w:pPr>
        <w:spacing w:line="356" w:lineRule="auto"/>
        <w:jc w:val="center"/>
        <w:rPr>
          <w:b/>
          <w:bCs/>
          <w:color w:val="auto"/>
          <w:sz w:val="28"/>
          <w:szCs w:val="28"/>
        </w:rPr>
      </w:pPr>
      <w:r>
        <w:rPr>
          <w:b/>
          <w:bCs/>
          <w:color w:val="auto"/>
          <w:sz w:val="28"/>
          <w:szCs w:val="28"/>
        </w:rPr>
        <w:t>中小企业声明函（格式）</w:t>
      </w:r>
    </w:p>
    <w:p>
      <w:pPr>
        <w:pStyle w:val="7"/>
        <w:tabs>
          <w:tab w:val="left" w:pos="2519"/>
        </w:tabs>
        <w:spacing w:before="0" w:line="356" w:lineRule="auto"/>
        <w:ind w:left="0"/>
        <w:rPr>
          <w:rFonts w:ascii="宋体" w:hAnsi="宋体" w:eastAsia="宋体" w:cs="宋体"/>
          <w:color w:val="auto"/>
          <w:sz w:val="21"/>
          <w:szCs w:val="21"/>
        </w:rPr>
      </w:pPr>
      <w:r>
        <w:rPr>
          <w:rFonts w:hint="eastAsia" w:ascii="宋体" w:hAnsi="宋体" w:eastAsia="宋体" w:cs="宋体"/>
          <w:color w:val="auto"/>
          <w:sz w:val="21"/>
          <w:szCs w:val="21"/>
        </w:rPr>
        <w:t>本公司郑重声明，根</w:t>
      </w:r>
      <w:r>
        <w:rPr>
          <w:rFonts w:hint="eastAsia" w:ascii="宋体" w:hAnsi="宋体" w:eastAsia="宋体" w:cs="宋体"/>
          <w:color w:val="auto"/>
          <w:spacing w:val="4"/>
          <w:sz w:val="21"/>
          <w:szCs w:val="21"/>
        </w:rPr>
        <w:t>据</w:t>
      </w:r>
      <w:r>
        <w:rPr>
          <w:rFonts w:hint="eastAsia" w:ascii="宋体" w:hAnsi="宋体" w:eastAsia="宋体" w:cs="宋体"/>
          <w:color w:val="auto"/>
          <w:sz w:val="21"/>
          <w:szCs w:val="21"/>
        </w:rPr>
        <w:t>《政府采购促进中小企业发展暂行办法</w:t>
      </w:r>
      <w:r>
        <w:rPr>
          <w:rFonts w:hint="eastAsia" w:ascii="宋体" w:hAnsi="宋体" w:eastAsia="宋体" w:cs="宋体"/>
          <w:color w:val="auto"/>
          <w:spacing w:val="-118"/>
          <w:sz w:val="21"/>
          <w:szCs w:val="21"/>
        </w:rPr>
        <w:t>》</w:t>
      </w:r>
      <w:r>
        <w:rPr>
          <w:rFonts w:hint="eastAsia" w:ascii="宋体" w:hAnsi="宋体" w:eastAsia="宋体" w:cs="宋体"/>
          <w:color w:val="auto"/>
          <w:sz w:val="21"/>
          <w:szCs w:val="21"/>
        </w:rPr>
        <w:t>（财库[2011]181</w:t>
      </w:r>
      <w:r>
        <w:rPr>
          <w:rFonts w:hint="eastAsia" w:ascii="宋体" w:hAnsi="宋体" w:eastAsia="宋体" w:cs="宋体"/>
          <w:color w:val="auto"/>
          <w:spacing w:val="-37"/>
          <w:sz w:val="21"/>
          <w:szCs w:val="21"/>
        </w:rPr>
        <w:t xml:space="preserve"> </w:t>
      </w:r>
      <w:r>
        <w:rPr>
          <w:rFonts w:hint="eastAsia" w:ascii="宋体" w:hAnsi="宋体" w:eastAsia="宋体" w:cs="宋体"/>
          <w:color w:val="auto"/>
          <w:sz w:val="21"/>
          <w:szCs w:val="21"/>
        </w:rPr>
        <w:t>号）的规定，本公司为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（请填写：中型、小型、微型）企业。即，本公司同时满足以下条件</w:t>
      </w:r>
      <w:r>
        <w:rPr>
          <w:rFonts w:hint="eastAsia" w:ascii="宋体" w:hAnsi="宋体" w:eastAsia="宋体" w:cs="宋体"/>
          <w:color w:val="auto"/>
          <w:spacing w:val="-18"/>
          <w:sz w:val="21"/>
          <w:szCs w:val="21"/>
        </w:rPr>
        <w:t>：</w:t>
      </w:r>
    </w:p>
    <w:p>
      <w:pPr>
        <w:pStyle w:val="7"/>
        <w:numPr>
          <w:ilvl w:val="0"/>
          <w:numId w:val="5"/>
        </w:numPr>
        <w:tabs>
          <w:tab w:val="left" w:pos="841"/>
        </w:tabs>
        <w:spacing w:before="0" w:line="356" w:lineRule="auto"/>
        <w:ind w:left="0" w:firstLine="480"/>
        <w:rPr>
          <w:rFonts w:ascii="宋体" w:hAnsi="宋体" w:eastAsia="宋体" w:cs="宋体"/>
          <w:color w:val="auto"/>
          <w:sz w:val="21"/>
          <w:szCs w:val="21"/>
        </w:rPr>
      </w:pPr>
      <w:r>
        <w:rPr>
          <w:rFonts w:hint="eastAsia" w:ascii="宋体" w:hAnsi="宋体" w:eastAsia="宋体" w:cs="宋体"/>
          <w:color w:val="auto"/>
          <w:spacing w:val="-10"/>
          <w:sz w:val="21"/>
          <w:szCs w:val="21"/>
        </w:rPr>
        <w:t>根据《工业和信息化部、国家统计局、国家发展和改革委员会、财政部关于印发中小企</w:t>
      </w:r>
      <w:r>
        <w:rPr>
          <w:rFonts w:hint="eastAsia" w:ascii="宋体" w:hAnsi="宋体" w:eastAsia="宋体" w:cs="宋体"/>
          <w:color w:val="auto"/>
          <w:sz w:val="21"/>
          <w:szCs w:val="21"/>
        </w:rPr>
        <w:t>业划型标准规定的通知</w:t>
      </w:r>
      <w:r>
        <w:rPr>
          <w:rFonts w:hint="eastAsia" w:ascii="宋体" w:hAnsi="宋体" w:eastAsia="宋体" w:cs="宋体"/>
          <w:color w:val="auto"/>
          <w:spacing w:val="-159"/>
          <w:sz w:val="21"/>
          <w:szCs w:val="21"/>
        </w:rPr>
        <w:t>》</w:t>
      </w:r>
      <w:r>
        <w:rPr>
          <w:rFonts w:hint="eastAsia" w:ascii="宋体" w:hAnsi="宋体" w:eastAsia="宋体" w:cs="宋体"/>
          <w:color w:val="auto"/>
          <w:sz w:val="21"/>
          <w:szCs w:val="21"/>
        </w:rPr>
        <w:t>（工信部联企业[2011]300</w:t>
      </w:r>
      <w:r>
        <w:rPr>
          <w:rFonts w:hint="eastAsia" w:ascii="宋体" w:hAnsi="宋体" w:eastAsia="宋体" w:cs="宋体"/>
          <w:color w:val="auto"/>
          <w:spacing w:val="-30"/>
          <w:sz w:val="21"/>
          <w:szCs w:val="21"/>
        </w:rPr>
        <w:t xml:space="preserve"> 号</w:t>
      </w:r>
      <w:r>
        <w:rPr>
          <w:rFonts w:hint="eastAsia" w:ascii="宋体" w:hAnsi="宋体" w:eastAsia="宋体" w:cs="宋体"/>
          <w:color w:val="auto"/>
          <w:spacing w:val="-39"/>
          <w:sz w:val="21"/>
          <w:szCs w:val="21"/>
        </w:rPr>
        <w:t>）</w:t>
      </w:r>
      <w:r>
        <w:rPr>
          <w:rFonts w:hint="eastAsia" w:ascii="宋体" w:hAnsi="宋体" w:eastAsia="宋体" w:cs="宋体"/>
          <w:color w:val="auto"/>
          <w:spacing w:val="-5"/>
          <w:sz w:val="21"/>
          <w:szCs w:val="21"/>
        </w:rPr>
        <w:t>规定的划分标准，本公司为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pacing w:val="-16"/>
          <w:sz w:val="21"/>
          <w:szCs w:val="21"/>
        </w:rPr>
        <w:t>请</w:t>
      </w:r>
      <w:r>
        <w:rPr>
          <w:rFonts w:hint="eastAsia" w:ascii="宋体" w:hAnsi="宋体" w:eastAsia="宋体" w:cs="宋体"/>
          <w:color w:val="auto"/>
          <w:sz w:val="21"/>
          <w:szCs w:val="21"/>
        </w:rPr>
        <w:t>填写：中型、小型、微型）企业。</w:t>
      </w:r>
    </w:p>
    <w:p>
      <w:pPr>
        <w:pStyle w:val="7"/>
        <w:numPr>
          <w:ilvl w:val="0"/>
          <w:numId w:val="5"/>
        </w:numPr>
        <w:tabs>
          <w:tab w:val="left" w:pos="841"/>
          <w:tab w:val="left" w:pos="2759"/>
          <w:tab w:val="left" w:pos="3926"/>
          <w:tab w:val="left" w:pos="4199"/>
        </w:tabs>
        <w:spacing w:before="0" w:line="356" w:lineRule="auto"/>
        <w:ind w:left="0" w:firstLine="480"/>
        <w:rPr>
          <w:rFonts w:ascii="宋体" w:hAnsi="宋体" w:eastAsia="宋体" w:cs="宋体"/>
          <w:color w:val="auto"/>
          <w:sz w:val="21"/>
          <w:szCs w:val="21"/>
        </w:rPr>
      </w:pPr>
      <w:r>
        <w:rPr>
          <w:rFonts w:hint="eastAsia" w:ascii="宋体" w:hAnsi="宋体" w:eastAsia="宋体" w:cs="宋体"/>
          <w:color w:val="auto"/>
          <w:sz w:val="21"/>
          <w:szCs w:val="21"/>
        </w:rPr>
        <w:t>本公司参加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单位的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z w:val="21"/>
          <w:szCs w:val="21"/>
        </w:rPr>
        <w:t>项目采购活动提供本企业制造的货物</w:t>
      </w:r>
      <w:r>
        <w:rPr>
          <w:rFonts w:hint="eastAsia" w:ascii="宋体" w:hAnsi="宋体" w:eastAsia="宋体" w:cs="宋体"/>
          <w:color w:val="auto"/>
          <w:spacing w:val="-94"/>
          <w:sz w:val="21"/>
          <w:szCs w:val="21"/>
        </w:rPr>
        <w:t>，</w:t>
      </w:r>
      <w:r>
        <w:rPr>
          <w:rFonts w:hint="eastAsia" w:ascii="宋体" w:hAnsi="宋体" w:eastAsia="宋体" w:cs="宋体"/>
          <w:color w:val="auto"/>
          <w:sz w:val="21"/>
          <w:szCs w:val="21"/>
        </w:rPr>
        <w:t>由本企业承担</w:t>
      </w:r>
      <w:r>
        <w:rPr>
          <w:rFonts w:hint="eastAsia" w:ascii="宋体" w:hAnsi="宋体" w:eastAsia="宋体" w:cs="宋体"/>
          <w:color w:val="auto"/>
          <w:spacing w:val="-16"/>
          <w:sz w:val="21"/>
          <w:szCs w:val="21"/>
        </w:rPr>
        <w:t>工</w:t>
      </w:r>
      <w:r>
        <w:rPr>
          <w:rFonts w:hint="eastAsia" w:ascii="宋体" w:hAnsi="宋体" w:eastAsia="宋体" w:cs="宋体"/>
          <w:color w:val="auto"/>
          <w:sz w:val="21"/>
          <w:szCs w:val="21"/>
        </w:rPr>
        <w:t>程</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提供服务</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或者提供其他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pacing w:val="-3"/>
          <w:sz w:val="21"/>
          <w:szCs w:val="21"/>
        </w:rPr>
        <w:t>（</w:t>
      </w:r>
      <w:r>
        <w:rPr>
          <w:rFonts w:hint="eastAsia" w:ascii="宋体" w:hAnsi="宋体" w:eastAsia="宋体" w:cs="宋体"/>
          <w:color w:val="auto"/>
          <w:sz w:val="21"/>
          <w:szCs w:val="21"/>
        </w:rPr>
        <w:t>请填写</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中型</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小型</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微型</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rPr>
        <w:t>企业制造的货物</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本条</w:t>
      </w:r>
      <w:r>
        <w:rPr>
          <w:rFonts w:hint="eastAsia" w:ascii="宋体" w:hAnsi="宋体" w:eastAsia="宋体" w:cs="宋体"/>
          <w:color w:val="auto"/>
          <w:spacing w:val="-15"/>
          <w:sz w:val="21"/>
          <w:szCs w:val="21"/>
        </w:rPr>
        <w:t>所</w:t>
      </w:r>
      <w:r>
        <w:rPr>
          <w:rFonts w:hint="eastAsia" w:ascii="宋体" w:hAnsi="宋体" w:eastAsia="宋体" w:cs="宋体"/>
          <w:color w:val="auto"/>
          <w:sz w:val="21"/>
          <w:szCs w:val="21"/>
        </w:rPr>
        <w:t>称货物不包括使用大型企业注册商标的货物。</w:t>
      </w:r>
    </w:p>
    <w:p>
      <w:pPr>
        <w:pStyle w:val="7"/>
        <w:spacing w:before="0" w:line="356" w:lineRule="auto"/>
        <w:ind w:left="0" w:firstLine="0"/>
        <w:jc w:val="left"/>
        <w:rPr>
          <w:rFonts w:ascii="宋体" w:hAnsi="宋体" w:eastAsia="宋体" w:cs="宋体"/>
          <w:color w:val="auto"/>
          <w:sz w:val="21"/>
          <w:szCs w:val="21"/>
        </w:rPr>
      </w:pPr>
      <w:r>
        <w:rPr>
          <w:rFonts w:hint="eastAsia" w:ascii="宋体" w:hAnsi="宋体" w:eastAsia="宋体" w:cs="宋体"/>
          <w:color w:val="auto"/>
          <w:sz w:val="21"/>
          <w:szCs w:val="21"/>
        </w:rPr>
        <w:t>本公司对上述声明的真实性负责。如有虚假，将依法承担相应责任。</w:t>
      </w:r>
    </w:p>
    <w:p>
      <w:pPr>
        <w:pStyle w:val="10"/>
        <w:spacing w:line="356" w:lineRule="auto"/>
        <w:ind w:left="0"/>
        <w:rPr>
          <w:color w:val="auto"/>
        </w:rPr>
      </w:pPr>
    </w:p>
    <w:p>
      <w:pPr>
        <w:pStyle w:val="10"/>
        <w:spacing w:line="356" w:lineRule="auto"/>
        <w:ind w:left="0"/>
        <w:rPr>
          <w:color w:val="auto"/>
        </w:rPr>
      </w:pPr>
    </w:p>
    <w:p>
      <w:pPr>
        <w:pStyle w:val="10"/>
        <w:spacing w:line="356" w:lineRule="auto"/>
        <w:ind w:left="0" w:firstLine="5250" w:firstLineChars="2500"/>
        <w:rPr>
          <w:rFonts w:ascii="仿宋"/>
          <w:color w:val="auto"/>
          <w:u w:val="single"/>
          <w:lang w:val="en-US"/>
        </w:rPr>
      </w:pPr>
      <w:r>
        <w:rPr>
          <w:rFonts w:hint="eastAsia" w:ascii="仿宋"/>
          <w:color w:val="auto"/>
          <w:lang w:val="en-US"/>
        </w:rPr>
        <w:t>企业名称（盖章）：</w:t>
      </w:r>
      <w:r>
        <w:rPr>
          <w:rFonts w:hint="eastAsia" w:ascii="仿宋"/>
          <w:color w:val="auto"/>
          <w:u w:val="single"/>
          <w:lang w:val="en-US"/>
        </w:rPr>
        <w:t xml:space="preserve">               </w:t>
      </w:r>
    </w:p>
    <w:p>
      <w:pPr>
        <w:spacing w:line="356" w:lineRule="auto"/>
        <w:ind w:firstLine="5460" w:firstLineChars="2600"/>
        <w:rPr>
          <w:color w:val="auto"/>
          <w:sz w:val="21"/>
          <w:szCs w:val="21"/>
          <w:lang w:val="en-US"/>
        </w:rPr>
      </w:pPr>
      <w:r>
        <w:rPr>
          <w:rFonts w:hint="eastAsia" w:ascii="仿宋"/>
          <w:color w:val="auto"/>
          <w:sz w:val="21"/>
          <w:szCs w:val="21"/>
          <w:lang w:val="en-US"/>
        </w:rPr>
        <w:t>日  期：</w:t>
      </w:r>
      <w:r>
        <w:rPr>
          <w:rFonts w:hint="eastAsia" w:ascii="仿宋"/>
          <w:color w:val="auto"/>
          <w:sz w:val="21"/>
          <w:szCs w:val="21"/>
          <w:u w:val="single"/>
          <w:lang w:val="en-US"/>
        </w:rPr>
        <w:t xml:space="preserve">    </w:t>
      </w:r>
      <w:r>
        <w:rPr>
          <w:rFonts w:hint="eastAsia" w:ascii="仿宋"/>
          <w:color w:val="auto"/>
          <w:sz w:val="21"/>
          <w:szCs w:val="21"/>
          <w:lang w:val="en-US"/>
        </w:rPr>
        <w:t>年</w:t>
      </w:r>
      <w:r>
        <w:rPr>
          <w:rFonts w:hint="eastAsia" w:ascii="仿宋"/>
          <w:color w:val="auto"/>
          <w:sz w:val="21"/>
          <w:szCs w:val="21"/>
          <w:u w:val="single"/>
          <w:lang w:val="en-US"/>
        </w:rPr>
        <w:t xml:space="preserve">   </w:t>
      </w:r>
      <w:r>
        <w:rPr>
          <w:rFonts w:hint="eastAsia" w:ascii="仿宋"/>
          <w:color w:val="auto"/>
          <w:sz w:val="21"/>
          <w:szCs w:val="21"/>
          <w:lang w:val="en-US"/>
        </w:rPr>
        <w:t>月</w:t>
      </w:r>
      <w:r>
        <w:rPr>
          <w:rFonts w:hint="eastAsia" w:ascii="仿宋"/>
          <w:color w:val="auto"/>
          <w:sz w:val="21"/>
          <w:szCs w:val="21"/>
          <w:u w:val="single"/>
          <w:lang w:val="en-US"/>
        </w:rPr>
        <w:t xml:space="preserve">   </w:t>
      </w:r>
      <w:r>
        <w:rPr>
          <w:rFonts w:hint="eastAsia" w:ascii="仿宋"/>
          <w:color w:val="auto"/>
          <w:sz w:val="21"/>
          <w:szCs w:val="21"/>
          <w:lang w:val="en-US"/>
        </w:rPr>
        <w:t>日</w:t>
      </w:r>
    </w:p>
    <w:p>
      <w:pPr>
        <w:pStyle w:val="10"/>
        <w:spacing w:line="356" w:lineRule="auto"/>
        <w:ind w:left="0"/>
        <w:rPr>
          <w:rFonts w:ascii="仿宋"/>
          <w:color w:val="auto"/>
          <w:sz w:val="24"/>
        </w:rPr>
      </w:pPr>
    </w:p>
    <w:p>
      <w:pPr>
        <w:widowControl/>
        <w:autoSpaceDE/>
        <w:autoSpaceDN/>
        <w:spacing w:line="356" w:lineRule="auto"/>
        <w:rPr>
          <w:rFonts w:ascii="Times New Roman" w:eastAsia="Times New Roman"/>
          <w:b/>
          <w:color w:val="auto"/>
          <w:sz w:val="28"/>
        </w:rPr>
      </w:pPr>
      <w:r>
        <w:rPr>
          <w:rFonts w:ascii="Times New Roman" w:eastAsia="Times New Roman"/>
          <w:b/>
          <w:color w:val="auto"/>
          <w:sz w:val="28"/>
        </w:rPr>
        <w:br w:type="page"/>
      </w:r>
    </w:p>
    <w:p>
      <w:pPr>
        <w:spacing w:line="356" w:lineRule="auto"/>
        <w:jc w:val="both"/>
        <w:rPr>
          <w:b/>
          <w:bCs/>
          <w:color w:val="auto"/>
          <w:sz w:val="28"/>
          <w:szCs w:val="28"/>
        </w:rPr>
      </w:pPr>
      <w:r>
        <w:rPr>
          <w:rFonts w:hint="eastAsia" w:ascii="Times New Roman"/>
          <w:b/>
          <w:color w:val="auto"/>
          <w:sz w:val="28"/>
          <w:lang w:val="en-US"/>
        </w:rPr>
        <w:t>1</w:t>
      </w:r>
      <w:r>
        <w:rPr>
          <w:rFonts w:hint="eastAsia" w:ascii="Times New Roman"/>
          <w:b/>
          <w:color w:val="auto"/>
          <w:sz w:val="28"/>
          <w:lang w:val="en-US" w:eastAsia="zh-CN"/>
        </w:rPr>
        <w:t>1</w:t>
      </w:r>
      <w:r>
        <w:rPr>
          <w:b/>
          <w:color w:val="auto"/>
          <w:spacing w:val="-140"/>
          <w:sz w:val="28"/>
        </w:rPr>
        <w:t>、</w:t>
      </w:r>
      <w:r>
        <w:rPr>
          <w:b/>
          <w:bCs/>
          <w:color w:val="auto"/>
          <w:sz w:val="28"/>
          <w:szCs w:val="28"/>
        </w:rPr>
        <w:t>符合条件的残疾人福利性单位在参加政府采购活动时，应当提供《残疾人福利性单位声明函》（见附件），并对声明的真实性负责。（如有，请提供）</w:t>
      </w:r>
    </w:p>
    <w:p>
      <w:pPr>
        <w:spacing w:line="356" w:lineRule="auto"/>
        <w:jc w:val="both"/>
        <w:rPr>
          <w:rFonts w:hint="eastAsia" w:eastAsia="宋体"/>
          <w:b w:val="0"/>
          <w:bCs w:val="0"/>
          <w:color w:val="auto"/>
          <w:sz w:val="28"/>
          <w:szCs w:val="28"/>
          <w:lang w:val="en-US" w:eastAsia="zh-CN"/>
        </w:rPr>
      </w:pPr>
      <w:r>
        <w:rPr>
          <w:rFonts w:hint="eastAsia"/>
          <w:b w:val="0"/>
          <w:bCs w:val="0"/>
          <w:color w:val="auto"/>
          <w:sz w:val="28"/>
          <w:szCs w:val="28"/>
          <w:lang w:val="en-US" w:eastAsia="zh-CN"/>
        </w:rPr>
        <w:t>附件：</w:t>
      </w:r>
    </w:p>
    <w:p>
      <w:pPr>
        <w:spacing w:line="356" w:lineRule="auto"/>
        <w:jc w:val="center"/>
        <w:rPr>
          <w:b/>
          <w:bCs/>
          <w:color w:val="auto"/>
          <w:sz w:val="28"/>
          <w:szCs w:val="28"/>
        </w:rPr>
      </w:pPr>
      <w:r>
        <w:rPr>
          <w:rFonts w:hint="eastAsia"/>
          <w:b/>
          <w:bCs/>
          <w:color w:val="auto"/>
          <w:sz w:val="28"/>
          <w:szCs w:val="28"/>
        </w:rPr>
        <w:t>残疾人福利性单位声明函</w:t>
      </w:r>
    </w:p>
    <w:p>
      <w:pPr>
        <w:pStyle w:val="10"/>
        <w:spacing w:line="356" w:lineRule="auto"/>
        <w:ind w:left="0"/>
        <w:rPr>
          <w:rFonts w:ascii="仿宋"/>
          <w:b/>
          <w:color w:val="auto"/>
          <w:sz w:val="29"/>
        </w:rPr>
      </w:pPr>
    </w:p>
    <w:p>
      <w:pPr>
        <w:pStyle w:val="4"/>
        <w:tabs>
          <w:tab w:val="left" w:leader="underscore" w:pos="8901"/>
        </w:tabs>
        <w:spacing w:line="356" w:lineRule="auto"/>
        <w:ind w:left="0" w:firstLine="624"/>
        <w:jc w:val="both"/>
        <w:rPr>
          <w:rFonts w:ascii="宋体" w:hAnsi="宋体" w:eastAsia="宋体" w:cs="宋体"/>
          <w:color w:val="auto"/>
          <w:sz w:val="21"/>
          <w:szCs w:val="21"/>
        </w:rPr>
      </w:pPr>
      <w:bookmarkStart w:id="125" w:name="_Toc12813"/>
      <w:r>
        <w:rPr>
          <w:rFonts w:hint="eastAsia" w:ascii="宋体" w:hAnsi="宋体" w:eastAsia="宋体" w:cs="宋体"/>
          <w:color w:val="auto"/>
          <w:spacing w:val="14"/>
          <w:sz w:val="21"/>
          <w:szCs w:val="21"/>
        </w:rPr>
        <w:t>本单位郑</w:t>
      </w:r>
      <w:r>
        <w:rPr>
          <w:rFonts w:hint="eastAsia" w:ascii="宋体" w:hAnsi="宋体" w:eastAsia="宋体" w:cs="宋体"/>
          <w:color w:val="auto"/>
          <w:spacing w:val="12"/>
          <w:sz w:val="21"/>
          <w:szCs w:val="21"/>
        </w:rPr>
        <w:t>重</w:t>
      </w:r>
      <w:r>
        <w:rPr>
          <w:rFonts w:hint="eastAsia" w:ascii="宋体" w:hAnsi="宋体" w:eastAsia="宋体" w:cs="宋体"/>
          <w:color w:val="auto"/>
          <w:spacing w:val="14"/>
          <w:sz w:val="21"/>
          <w:szCs w:val="21"/>
        </w:rPr>
        <w:t>声明，根据《财政</w:t>
      </w:r>
      <w:r>
        <w:rPr>
          <w:rFonts w:hint="eastAsia" w:ascii="宋体" w:hAnsi="宋体" w:eastAsia="宋体" w:cs="宋体"/>
          <w:color w:val="auto"/>
          <w:sz w:val="21"/>
          <w:szCs w:val="21"/>
        </w:rPr>
        <w:t>部</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14"/>
          <w:sz w:val="21"/>
          <w:szCs w:val="21"/>
        </w:rPr>
        <w:t>民政</w:t>
      </w:r>
      <w:r>
        <w:rPr>
          <w:rFonts w:hint="eastAsia" w:ascii="宋体" w:hAnsi="宋体" w:eastAsia="宋体" w:cs="宋体"/>
          <w:color w:val="auto"/>
          <w:sz w:val="21"/>
          <w:szCs w:val="21"/>
        </w:rPr>
        <w:t>部</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14"/>
          <w:sz w:val="21"/>
          <w:szCs w:val="21"/>
        </w:rPr>
        <w:t>中国残疾</w:t>
      </w:r>
      <w:r>
        <w:rPr>
          <w:rFonts w:hint="eastAsia" w:ascii="宋体" w:hAnsi="宋体" w:eastAsia="宋体" w:cs="宋体"/>
          <w:color w:val="auto"/>
          <w:spacing w:val="12"/>
          <w:sz w:val="21"/>
          <w:szCs w:val="21"/>
        </w:rPr>
        <w:t>人</w:t>
      </w:r>
      <w:r>
        <w:rPr>
          <w:rFonts w:hint="eastAsia" w:ascii="宋体" w:hAnsi="宋体" w:eastAsia="宋体" w:cs="宋体"/>
          <w:color w:val="auto"/>
          <w:spacing w:val="14"/>
          <w:sz w:val="21"/>
          <w:szCs w:val="21"/>
        </w:rPr>
        <w:t>联合会关于</w:t>
      </w:r>
      <w:r>
        <w:rPr>
          <w:rFonts w:hint="eastAsia" w:ascii="宋体" w:hAnsi="宋体" w:eastAsia="宋体" w:cs="宋体"/>
          <w:color w:val="auto"/>
          <w:sz w:val="21"/>
          <w:szCs w:val="21"/>
        </w:rPr>
        <w:t>促</w:t>
      </w:r>
      <w:r>
        <w:rPr>
          <w:rFonts w:hint="eastAsia" w:ascii="宋体" w:hAnsi="宋体" w:eastAsia="宋体" w:cs="宋体"/>
          <w:color w:val="auto"/>
          <w:spacing w:val="12"/>
          <w:sz w:val="21"/>
          <w:szCs w:val="21"/>
        </w:rPr>
        <w:t>进残疾人就业政府采购政策的通知》（财库</w:t>
      </w:r>
      <w:r>
        <w:rPr>
          <w:rFonts w:hint="eastAsia" w:ascii="宋体" w:hAnsi="宋体" w:eastAsia="宋体" w:cs="宋体"/>
          <w:color w:val="auto"/>
          <w:sz w:val="21"/>
          <w:szCs w:val="21"/>
        </w:rPr>
        <w:t>〔2017〕141</w:t>
      </w:r>
      <w:r>
        <w:rPr>
          <w:rFonts w:hint="eastAsia" w:ascii="宋体" w:hAnsi="宋体" w:eastAsia="宋体" w:cs="宋体"/>
          <w:color w:val="auto"/>
          <w:spacing w:val="12"/>
          <w:sz w:val="21"/>
          <w:szCs w:val="21"/>
        </w:rPr>
        <w:t>号）的规定</w:t>
      </w:r>
      <w:r>
        <w:rPr>
          <w:rFonts w:hint="eastAsia" w:ascii="宋体" w:hAnsi="宋体" w:eastAsia="宋体" w:cs="宋体"/>
          <w:color w:val="auto"/>
          <w:spacing w:val="-15"/>
          <w:sz w:val="21"/>
          <w:szCs w:val="21"/>
        </w:rPr>
        <w:t>，</w:t>
      </w:r>
      <w:r>
        <w:rPr>
          <w:rFonts w:hint="eastAsia" w:ascii="宋体" w:hAnsi="宋体" w:eastAsia="宋体" w:cs="宋体"/>
          <w:color w:val="auto"/>
          <w:spacing w:val="26"/>
          <w:sz w:val="21"/>
          <w:szCs w:val="21"/>
        </w:rPr>
        <w:t>本单位为符合条件的残疾</w:t>
      </w:r>
      <w:r>
        <w:rPr>
          <w:rFonts w:hint="eastAsia" w:ascii="宋体" w:hAnsi="宋体" w:eastAsia="宋体" w:cs="宋体"/>
          <w:color w:val="auto"/>
          <w:spacing w:val="24"/>
          <w:sz w:val="21"/>
          <w:szCs w:val="21"/>
        </w:rPr>
        <w:t>人</w:t>
      </w:r>
      <w:r>
        <w:rPr>
          <w:rFonts w:hint="eastAsia" w:ascii="宋体" w:hAnsi="宋体" w:eastAsia="宋体" w:cs="宋体"/>
          <w:color w:val="auto"/>
          <w:spacing w:val="26"/>
          <w:sz w:val="21"/>
          <w:szCs w:val="21"/>
        </w:rPr>
        <w:t>福利性单位</w:t>
      </w:r>
      <w:r>
        <w:rPr>
          <w:rFonts w:hint="eastAsia" w:ascii="宋体" w:hAnsi="宋体" w:eastAsia="宋体" w:cs="宋体"/>
          <w:color w:val="auto"/>
          <w:spacing w:val="26"/>
          <w:sz w:val="21"/>
          <w:szCs w:val="21"/>
          <w:lang w:val="en-US"/>
        </w:rPr>
        <w:t>,</w:t>
      </w:r>
      <w:r>
        <w:rPr>
          <w:rFonts w:hint="eastAsia" w:ascii="宋体" w:hAnsi="宋体" w:eastAsia="宋体" w:cs="宋体"/>
          <w:color w:val="auto"/>
          <w:spacing w:val="26"/>
          <w:sz w:val="21"/>
          <w:szCs w:val="21"/>
        </w:rPr>
        <w:t>且本单位参</w:t>
      </w:r>
      <w:r>
        <w:rPr>
          <w:rFonts w:hint="eastAsia" w:ascii="宋体" w:hAnsi="宋体" w:eastAsia="宋体" w:cs="宋体"/>
          <w:color w:val="auto"/>
          <w:sz w:val="21"/>
          <w:szCs w:val="21"/>
          <w:u w:val="single"/>
          <w:lang w:val="en-US"/>
        </w:rPr>
        <w:t xml:space="preserve">       </w:t>
      </w:r>
      <w:r>
        <w:rPr>
          <w:rFonts w:hint="eastAsia" w:ascii="宋体" w:hAnsi="宋体" w:eastAsia="宋体" w:cs="宋体"/>
          <w:color w:val="auto"/>
          <w:spacing w:val="26"/>
          <w:sz w:val="21"/>
          <w:szCs w:val="21"/>
        </w:rPr>
        <w:t>单位</w:t>
      </w:r>
      <w:r>
        <w:rPr>
          <w:rFonts w:hint="eastAsia" w:ascii="宋体" w:hAnsi="宋体" w:eastAsia="宋体" w:cs="宋体"/>
          <w:color w:val="auto"/>
          <w:sz w:val="21"/>
          <w:szCs w:val="21"/>
        </w:rPr>
        <w:t>的</w:t>
      </w:r>
      <w:bookmarkEnd w:id="125"/>
      <w:bookmarkStart w:id="126" w:name="_Toc5638"/>
      <w:r>
        <w:rPr>
          <w:rFonts w:hint="eastAsia" w:ascii="宋体" w:hAnsi="宋体" w:eastAsia="宋体" w:cs="宋体"/>
          <w:color w:val="auto"/>
          <w:spacing w:val="5"/>
          <w:sz w:val="21"/>
          <w:szCs w:val="21"/>
          <w:u w:val="single"/>
          <w:lang w:val="en-US"/>
        </w:rPr>
        <w:t xml:space="preserve">        </w:t>
      </w:r>
      <w:r>
        <w:rPr>
          <w:rFonts w:hint="eastAsia" w:ascii="宋体" w:hAnsi="宋体" w:eastAsia="宋体" w:cs="宋体"/>
          <w:color w:val="auto"/>
          <w:spacing w:val="6"/>
          <w:sz w:val="21"/>
          <w:szCs w:val="21"/>
        </w:rPr>
        <w:t>项目采购活动提供本单位制造的货物</w:t>
      </w:r>
      <w:r>
        <w:rPr>
          <w:rFonts w:hint="eastAsia" w:ascii="宋体" w:hAnsi="宋体" w:eastAsia="宋体" w:cs="宋体"/>
          <w:color w:val="auto"/>
          <w:spacing w:val="11"/>
          <w:sz w:val="21"/>
          <w:szCs w:val="21"/>
        </w:rPr>
        <w:t>（</w:t>
      </w:r>
      <w:r>
        <w:rPr>
          <w:rFonts w:hint="eastAsia" w:ascii="宋体" w:hAnsi="宋体" w:eastAsia="宋体" w:cs="宋体"/>
          <w:color w:val="auto"/>
          <w:spacing w:val="12"/>
          <w:sz w:val="21"/>
          <w:szCs w:val="21"/>
        </w:rPr>
        <w:t>由本单位承担工程</w:t>
      </w:r>
      <w:r>
        <w:rPr>
          <w:rFonts w:hint="eastAsia" w:ascii="宋体" w:hAnsi="宋体" w:eastAsia="宋体" w:cs="宋体"/>
          <w:color w:val="auto"/>
          <w:spacing w:val="6"/>
          <w:sz w:val="21"/>
          <w:szCs w:val="21"/>
        </w:rPr>
        <w:t>/</w:t>
      </w:r>
      <w:r>
        <w:rPr>
          <w:rFonts w:hint="eastAsia" w:ascii="宋体" w:hAnsi="宋体" w:eastAsia="宋体" w:cs="宋体"/>
          <w:color w:val="auto"/>
          <w:spacing w:val="8"/>
          <w:sz w:val="21"/>
          <w:szCs w:val="21"/>
        </w:rPr>
        <w:t>提供服</w:t>
      </w:r>
      <w:r>
        <w:rPr>
          <w:rFonts w:hint="eastAsia" w:ascii="宋体" w:hAnsi="宋体" w:eastAsia="宋体" w:cs="宋体"/>
          <w:color w:val="auto"/>
          <w:sz w:val="21"/>
          <w:szCs w:val="21"/>
        </w:rPr>
        <w:t>务），或者提供其他残疾人福利性单位制造的货物（不包括使用非残疾人福利性单位注册商标的货物）。</w:t>
      </w:r>
      <w:bookmarkEnd w:id="126"/>
    </w:p>
    <w:p>
      <w:pPr>
        <w:pStyle w:val="4"/>
        <w:spacing w:line="356" w:lineRule="auto"/>
        <w:ind w:left="0"/>
        <w:rPr>
          <w:rFonts w:ascii="宋体" w:hAnsi="宋体" w:eastAsia="宋体" w:cs="宋体"/>
          <w:color w:val="auto"/>
          <w:sz w:val="21"/>
          <w:szCs w:val="21"/>
        </w:rPr>
      </w:pPr>
      <w:bookmarkStart w:id="127" w:name="_Toc29501"/>
      <w:r>
        <w:rPr>
          <w:rFonts w:hint="eastAsia" w:ascii="宋体" w:hAnsi="宋体" w:eastAsia="宋体" w:cs="宋体"/>
          <w:color w:val="auto"/>
          <w:sz w:val="21"/>
          <w:szCs w:val="21"/>
        </w:rPr>
        <w:t>本单位对上述声明的真实性负责。如有虚假，将依法承担相应责任。</w:t>
      </w:r>
      <w:bookmarkEnd w:id="127"/>
    </w:p>
    <w:p>
      <w:pPr>
        <w:pStyle w:val="10"/>
        <w:spacing w:line="356" w:lineRule="auto"/>
        <w:ind w:left="0"/>
        <w:rPr>
          <w:color w:val="auto"/>
          <w:sz w:val="24"/>
          <w:szCs w:val="24"/>
        </w:rPr>
      </w:pPr>
    </w:p>
    <w:p>
      <w:pPr>
        <w:pStyle w:val="10"/>
        <w:spacing w:line="356" w:lineRule="auto"/>
        <w:ind w:left="0"/>
        <w:rPr>
          <w:rFonts w:ascii="仿宋"/>
          <w:color w:val="auto"/>
          <w:sz w:val="24"/>
          <w:szCs w:val="24"/>
          <w:u w:val="single"/>
        </w:rPr>
      </w:pPr>
    </w:p>
    <w:p>
      <w:pPr>
        <w:pStyle w:val="4"/>
        <w:tabs>
          <w:tab w:val="left" w:pos="3755"/>
        </w:tabs>
        <w:spacing w:line="356" w:lineRule="auto"/>
        <w:ind w:left="0" w:firstLine="5544" w:firstLineChars="2100"/>
        <w:rPr>
          <w:rFonts w:ascii="宋体" w:hAnsi="宋体" w:eastAsia="宋体" w:cs="宋体"/>
          <w:color w:val="auto"/>
          <w:spacing w:val="-4"/>
          <w:sz w:val="24"/>
          <w:szCs w:val="24"/>
          <w:u w:val="single"/>
        </w:rPr>
      </w:pPr>
      <w:bookmarkStart w:id="128" w:name="_Toc32545"/>
      <w:r>
        <w:rPr>
          <w:rFonts w:hint="eastAsia" w:ascii="宋体" w:hAnsi="宋体" w:eastAsia="宋体" w:cs="宋体"/>
          <w:color w:val="auto"/>
          <w:spacing w:val="12"/>
          <w:sz w:val="24"/>
          <w:szCs w:val="24"/>
        </w:rPr>
        <w:t>单位名称（盖章</w:t>
      </w:r>
      <w:r>
        <w:rPr>
          <w:rFonts w:hint="eastAsia" w:ascii="宋体" w:hAnsi="宋体" w:eastAsia="宋体" w:cs="宋体"/>
          <w:color w:val="auto"/>
          <w:spacing w:val="-4"/>
          <w:sz w:val="24"/>
          <w:szCs w:val="24"/>
        </w:rPr>
        <w:t>）：</w:t>
      </w:r>
      <w:bookmarkEnd w:id="128"/>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rPr>
        <w:t xml:space="preserve"> </w:t>
      </w:r>
      <w:r>
        <w:rPr>
          <w:rFonts w:hint="eastAsia" w:ascii="宋体" w:hAnsi="宋体" w:eastAsia="宋体" w:cs="宋体"/>
          <w:color w:val="auto"/>
          <w:spacing w:val="-4"/>
          <w:sz w:val="24"/>
          <w:szCs w:val="24"/>
          <w:u w:val="single"/>
        </w:rPr>
        <w:t xml:space="preserve">              </w:t>
      </w:r>
    </w:p>
    <w:p>
      <w:pPr>
        <w:pStyle w:val="4"/>
        <w:tabs>
          <w:tab w:val="left" w:pos="3755"/>
        </w:tabs>
        <w:spacing w:line="356" w:lineRule="auto"/>
        <w:ind w:left="0"/>
        <w:jc w:val="right"/>
        <w:rPr>
          <w:rFonts w:ascii="宋体" w:hAnsi="宋体" w:eastAsia="宋体" w:cs="宋体"/>
          <w:color w:val="auto"/>
          <w:sz w:val="24"/>
          <w:szCs w:val="24"/>
          <w:lang w:val="en-US"/>
        </w:rPr>
      </w:pPr>
      <w:bookmarkStart w:id="129" w:name="_Toc29711"/>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pacing w:val="12"/>
          <w:sz w:val="24"/>
          <w:szCs w:val="24"/>
        </w:rPr>
        <w:t>期</w:t>
      </w:r>
      <w:r>
        <w:rPr>
          <w:rFonts w:hint="eastAsia" w:ascii="宋体" w:hAnsi="宋体" w:eastAsia="宋体" w:cs="宋体"/>
          <w:color w:val="auto"/>
          <w:sz w:val="24"/>
          <w:szCs w:val="24"/>
        </w:rPr>
        <w:t>：</w:t>
      </w:r>
      <w:bookmarkEnd w:id="129"/>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lang w:val="en-US"/>
        </w:rPr>
        <w:t>年</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lang w:val="en-US"/>
        </w:rPr>
        <w:t>月</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lang w:val="en-US"/>
        </w:rPr>
        <w:t>日</w:t>
      </w:r>
    </w:p>
    <w:p>
      <w:pPr>
        <w:spacing w:line="356" w:lineRule="auto"/>
        <w:rPr>
          <w:color w:val="auto"/>
          <w:spacing w:val="-1"/>
          <w:w w:val="99"/>
          <w:lang w:val="en-US"/>
        </w:rPr>
      </w:pPr>
      <w:r>
        <w:rPr>
          <w:rFonts w:hint="eastAsia"/>
          <w:color w:val="auto"/>
          <w:spacing w:val="-1"/>
          <w:w w:val="99"/>
          <w:lang w:val="en-US"/>
        </w:rPr>
        <w:br w:type="page"/>
      </w:r>
    </w:p>
    <w:p>
      <w:pPr>
        <w:pStyle w:val="6"/>
        <w:keepNext w:val="0"/>
        <w:keepLines w:val="0"/>
        <w:pageBreakBefore w:val="0"/>
        <w:widowControl w:val="0"/>
        <w:kinsoku/>
        <w:wordWrap/>
        <w:overflowPunct/>
        <w:topLinePunct w:val="0"/>
        <w:autoSpaceDE w:val="0"/>
        <w:autoSpaceDN w:val="0"/>
        <w:bidi w:val="0"/>
        <w:adjustRightInd/>
        <w:snapToGrid/>
        <w:spacing w:line="356" w:lineRule="auto"/>
        <w:textAlignment w:val="auto"/>
        <w:rPr>
          <w:rFonts w:hint="eastAsia" w:eastAsia="宋体"/>
          <w:b w:val="0"/>
          <w:bCs w:val="0"/>
          <w:color w:val="auto"/>
          <w:sz w:val="21"/>
          <w:szCs w:val="21"/>
          <w:lang w:eastAsia="zh-CN"/>
        </w:rPr>
      </w:pPr>
      <w:r>
        <w:rPr>
          <w:rFonts w:hint="eastAsia" w:ascii="宋体" w:hAnsi="宋体" w:eastAsia="宋体" w:cs="宋体"/>
          <w:b/>
          <w:bCs/>
          <w:color w:val="auto"/>
          <w:sz w:val="28"/>
          <w:szCs w:val="28"/>
          <w:lang w:val="en-US" w:eastAsia="zh-CN" w:bidi="zh-CN"/>
        </w:rPr>
        <w:t>1</w:t>
      </w:r>
      <w:r>
        <w:rPr>
          <w:rFonts w:hint="eastAsia" w:cs="宋体"/>
          <w:b/>
          <w:bCs/>
          <w:color w:val="auto"/>
          <w:sz w:val="28"/>
          <w:szCs w:val="28"/>
          <w:lang w:val="en-US" w:eastAsia="zh-CN" w:bidi="zh-CN"/>
        </w:rPr>
        <w:t>2</w:t>
      </w:r>
      <w:r>
        <w:rPr>
          <w:rFonts w:hint="eastAsia" w:ascii="宋体" w:hAnsi="宋体" w:eastAsia="宋体" w:cs="宋体"/>
          <w:b/>
          <w:bCs/>
          <w:color w:val="auto"/>
          <w:sz w:val="28"/>
          <w:szCs w:val="28"/>
          <w:lang w:val="en-US" w:eastAsia="zh-CN" w:bidi="zh-CN"/>
        </w:rPr>
        <w:t>.</w:t>
      </w:r>
      <w:r>
        <w:rPr>
          <w:rFonts w:hint="eastAsia" w:ascii="宋体" w:hAnsi="宋体" w:eastAsia="宋体" w:cs="宋体"/>
          <w:b/>
          <w:bCs/>
          <w:color w:val="auto"/>
          <w:sz w:val="28"/>
          <w:szCs w:val="28"/>
          <w:lang w:val="zh-CN" w:eastAsia="zh-CN" w:bidi="zh-CN"/>
        </w:rPr>
        <w:t>响应、偏离情况说明表；（</w:t>
      </w:r>
      <w:r>
        <w:rPr>
          <w:rFonts w:hint="eastAsia" w:ascii="宋体" w:hAnsi="宋体" w:eastAsia="宋体" w:cs="宋体"/>
          <w:b/>
          <w:bCs/>
          <w:color w:val="auto"/>
          <w:sz w:val="28"/>
          <w:szCs w:val="28"/>
          <w:lang w:val="en-US" w:eastAsia="zh-CN" w:bidi="zh-CN"/>
        </w:rPr>
        <w:t>必须提供</w:t>
      </w:r>
      <w:r>
        <w:rPr>
          <w:rFonts w:hint="eastAsia" w:ascii="宋体" w:hAnsi="宋体" w:eastAsia="宋体" w:cs="宋体"/>
          <w:b/>
          <w:bCs/>
          <w:color w:val="auto"/>
          <w:sz w:val="28"/>
          <w:szCs w:val="28"/>
          <w:lang w:val="zh-CN" w:eastAsia="zh-CN" w:bidi="zh-CN"/>
        </w:rPr>
        <w:t>）</w:t>
      </w:r>
    </w:p>
    <w:p>
      <w:pPr>
        <w:spacing w:line="52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响应、偏离情况说明表</w:t>
      </w:r>
      <w:r>
        <w:rPr>
          <w:rFonts w:hint="eastAsia" w:cs="宋体"/>
          <w:b/>
          <w:color w:val="auto"/>
          <w:sz w:val="28"/>
          <w:szCs w:val="28"/>
          <w:lang w:eastAsia="zh-CN"/>
        </w:rPr>
        <w:t>（</w:t>
      </w:r>
      <w:r>
        <w:rPr>
          <w:rFonts w:hint="eastAsia" w:cs="宋体"/>
          <w:b/>
          <w:color w:val="auto"/>
          <w:sz w:val="28"/>
          <w:szCs w:val="28"/>
          <w:lang w:val="en-US" w:eastAsia="zh-CN"/>
        </w:rPr>
        <w:t>格式</w:t>
      </w:r>
      <w:r>
        <w:rPr>
          <w:rFonts w:hint="eastAsia" w:cs="宋体"/>
          <w:b/>
          <w:color w:val="auto"/>
          <w:sz w:val="28"/>
          <w:szCs w:val="28"/>
          <w:lang w:eastAsia="zh-CN"/>
        </w:rPr>
        <w:t>）</w:t>
      </w:r>
    </w:p>
    <w:p>
      <w:pPr>
        <w:spacing w:line="360" w:lineRule="auto"/>
        <w:ind w:firstLine="210" w:firstLineChars="100"/>
        <w:rPr>
          <w:rFonts w:hint="eastAsia" w:ascii="宋体" w:hAnsi="宋体" w:eastAsia="宋体" w:cs="宋体"/>
          <w:color w:val="auto"/>
          <w:sz w:val="21"/>
          <w:szCs w:val="21"/>
        </w:rPr>
      </w:pP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采购项目编号:                 </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采购项目名称:                  </w:t>
      </w:r>
    </w:p>
    <w:tbl>
      <w:tblPr>
        <w:tblStyle w:val="19"/>
        <w:tblW w:w="0" w:type="auto"/>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835"/>
        <w:gridCol w:w="2670"/>
        <w:gridCol w:w="1530"/>
        <w:gridCol w:w="17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0" w:name="_Toc20732"/>
            <w:r>
              <w:rPr>
                <w:rFonts w:hint="eastAsia" w:ascii="宋体" w:hAnsi="宋体" w:eastAsia="宋体" w:cs="宋体"/>
                <w:color w:val="auto"/>
                <w:sz w:val="21"/>
                <w:szCs w:val="21"/>
              </w:rPr>
              <w:t>序号</w:t>
            </w:r>
            <w:bookmarkEnd w:id="130"/>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1" w:name="_Toc2318"/>
            <w:r>
              <w:rPr>
                <w:rFonts w:hint="eastAsia" w:ascii="宋体" w:hAnsi="宋体" w:eastAsia="宋体" w:cs="宋体"/>
                <w:color w:val="auto"/>
                <w:sz w:val="21"/>
                <w:szCs w:val="21"/>
              </w:rPr>
              <w:t>竞争性</w:t>
            </w:r>
            <w:r>
              <w:rPr>
                <w:rFonts w:hint="eastAsia" w:cs="宋体"/>
                <w:color w:val="auto"/>
                <w:sz w:val="21"/>
                <w:szCs w:val="21"/>
                <w:lang w:eastAsia="zh-CN"/>
              </w:rPr>
              <w:t>谈判</w:t>
            </w:r>
            <w:r>
              <w:rPr>
                <w:rFonts w:hint="eastAsia" w:ascii="宋体" w:hAnsi="宋体" w:eastAsia="宋体" w:cs="宋体"/>
                <w:color w:val="auto"/>
                <w:sz w:val="21"/>
                <w:szCs w:val="21"/>
              </w:rPr>
              <w:t>文件要求</w:t>
            </w:r>
            <w:bookmarkEnd w:id="131"/>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2" w:name="_Toc1307"/>
            <w:r>
              <w:rPr>
                <w:rFonts w:hint="eastAsia" w:cs="宋体"/>
                <w:color w:val="auto"/>
                <w:sz w:val="21"/>
                <w:szCs w:val="21"/>
                <w:lang w:eastAsia="zh-CN"/>
              </w:rPr>
              <w:t>谈判</w:t>
            </w:r>
            <w:r>
              <w:rPr>
                <w:rFonts w:hint="eastAsia" w:ascii="宋体" w:hAnsi="宋体" w:eastAsia="宋体" w:cs="宋体"/>
                <w:color w:val="auto"/>
                <w:sz w:val="21"/>
                <w:szCs w:val="21"/>
              </w:rPr>
              <w:t>响应文件具体响应</w:t>
            </w:r>
            <w:bookmarkEnd w:id="132"/>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3" w:name="_Toc14682"/>
            <w:r>
              <w:rPr>
                <w:rFonts w:hint="eastAsia" w:ascii="宋体" w:hAnsi="宋体" w:eastAsia="宋体" w:cs="宋体"/>
                <w:color w:val="auto"/>
                <w:sz w:val="21"/>
                <w:szCs w:val="21"/>
              </w:rPr>
              <w:t>偏离</w:t>
            </w:r>
            <w:bookmarkEnd w:id="133"/>
            <w:r>
              <w:rPr>
                <w:rFonts w:hint="eastAsia" w:ascii="宋体" w:hAnsi="宋体" w:eastAsia="宋体" w:cs="宋体"/>
                <w:color w:val="auto"/>
                <w:sz w:val="21"/>
                <w:szCs w:val="21"/>
              </w:rPr>
              <w:t>/响应</w:t>
            </w: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4" w:name="_Toc9180"/>
            <w:r>
              <w:rPr>
                <w:rFonts w:hint="eastAsia" w:ascii="宋体" w:hAnsi="宋体" w:eastAsia="宋体" w:cs="宋体"/>
                <w:color w:val="auto"/>
                <w:sz w:val="21"/>
                <w:szCs w:val="21"/>
              </w:rPr>
              <w:t>说明</w:t>
            </w:r>
            <w:bookmarkEnd w:id="1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5" w:name="_Toc3397"/>
            <w:r>
              <w:rPr>
                <w:rFonts w:hint="eastAsia" w:ascii="宋体" w:hAnsi="宋体" w:eastAsia="宋体" w:cs="宋体"/>
                <w:color w:val="auto"/>
                <w:sz w:val="21"/>
                <w:szCs w:val="21"/>
              </w:rPr>
              <w:t>1</w:t>
            </w:r>
            <w:bookmarkEnd w:id="135"/>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6" w:name="_Toc23083"/>
            <w:r>
              <w:rPr>
                <w:rFonts w:hint="eastAsia" w:ascii="宋体" w:hAnsi="宋体" w:eastAsia="宋体" w:cs="宋体"/>
                <w:color w:val="auto"/>
                <w:sz w:val="21"/>
                <w:szCs w:val="21"/>
              </w:rPr>
              <w:t>2</w:t>
            </w:r>
            <w:bookmarkEnd w:id="136"/>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7" w:name="_Toc3146"/>
            <w:r>
              <w:rPr>
                <w:rFonts w:hint="eastAsia" w:ascii="宋体" w:hAnsi="宋体" w:eastAsia="宋体" w:cs="宋体"/>
                <w:color w:val="auto"/>
                <w:sz w:val="21"/>
                <w:szCs w:val="21"/>
              </w:rPr>
              <w:t>3</w:t>
            </w:r>
            <w:bookmarkEnd w:id="137"/>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38" w:name="_Toc173211908"/>
            <w:bookmarkStart w:id="139" w:name="_Toc254970737"/>
            <w:bookmarkStart w:id="140" w:name="_Toc173066409"/>
            <w:bookmarkStart w:id="141" w:name="_Toc20199"/>
            <w:bookmarkStart w:id="142" w:name="_Toc254970596"/>
            <w:r>
              <w:rPr>
                <w:rFonts w:hint="eastAsia" w:ascii="宋体" w:hAnsi="宋体" w:eastAsia="宋体" w:cs="宋体"/>
                <w:color w:val="auto"/>
                <w:sz w:val="21"/>
                <w:szCs w:val="21"/>
              </w:rPr>
              <w:t>4</w:t>
            </w:r>
            <w:bookmarkEnd w:id="138"/>
            <w:bookmarkEnd w:id="139"/>
            <w:bookmarkEnd w:id="140"/>
            <w:bookmarkEnd w:id="141"/>
            <w:bookmarkEnd w:id="142"/>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43" w:name="_Toc173211909"/>
            <w:bookmarkStart w:id="144" w:name="_Toc254970597"/>
            <w:bookmarkStart w:id="145" w:name="_Toc173066410"/>
            <w:bookmarkStart w:id="146" w:name="_Toc20946"/>
            <w:bookmarkStart w:id="147" w:name="_Toc254970738"/>
            <w:r>
              <w:rPr>
                <w:rFonts w:hint="eastAsia" w:ascii="宋体" w:hAnsi="宋体" w:eastAsia="宋体" w:cs="宋体"/>
                <w:color w:val="auto"/>
                <w:sz w:val="21"/>
                <w:szCs w:val="21"/>
              </w:rPr>
              <w:t>5</w:t>
            </w:r>
            <w:bookmarkEnd w:id="143"/>
            <w:bookmarkEnd w:id="144"/>
            <w:bookmarkEnd w:id="145"/>
            <w:bookmarkEnd w:id="146"/>
            <w:bookmarkEnd w:id="147"/>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48" w:name="_Toc173066411"/>
            <w:bookmarkStart w:id="149" w:name="_Toc254970739"/>
            <w:bookmarkStart w:id="150" w:name="_Toc254970598"/>
            <w:bookmarkStart w:id="151" w:name="_Toc10169"/>
            <w:bookmarkStart w:id="152" w:name="_Toc173211910"/>
            <w:r>
              <w:rPr>
                <w:rFonts w:hint="eastAsia" w:ascii="宋体" w:hAnsi="宋体" w:eastAsia="宋体" w:cs="宋体"/>
                <w:color w:val="auto"/>
                <w:sz w:val="21"/>
                <w:szCs w:val="21"/>
              </w:rPr>
              <w:t>6</w:t>
            </w:r>
            <w:bookmarkEnd w:id="148"/>
            <w:bookmarkEnd w:id="149"/>
            <w:bookmarkEnd w:id="150"/>
            <w:bookmarkEnd w:id="151"/>
            <w:bookmarkEnd w:id="152"/>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50" w:type="dxa"/>
            <w:noWrap w:val="0"/>
            <w:vAlign w:val="center"/>
          </w:tcPr>
          <w:p>
            <w:pPr>
              <w:adjustRightInd w:val="0"/>
              <w:snapToGrid w:val="0"/>
              <w:spacing w:line="360" w:lineRule="auto"/>
              <w:jc w:val="center"/>
              <w:rPr>
                <w:rFonts w:hint="eastAsia" w:ascii="宋体" w:hAnsi="宋体" w:eastAsia="宋体" w:cs="宋体"/>
                <w:color w:val="auto"/>
                <w:sz w:val="21"/>
                <w:szCs w:val="21"/>
              </w:rPr>
            </w:pPr>
            <w:bookmarkStart w:id="153" w:name="_Toc3390"/>
            <w:bookmarkStart w:id="154" w:name="_Toc173066415"/>
            <w:bookmarkStart w:id="155" w:name="_Toc254970743"/>
            <w:bookmarkStart w:id="156" w:name="_Toc254970602"/>
            <w:bookmarkStart w:id="157" w:name="_Toc173211914"/>
            <w:r>
              <w:rPr>
                <w:rFonts w:hint="eastAsia" w:ascii="宋体" w:hAnsi="宋体" w:eastAsia="宋体" w:cs="宋体"/>
                <w:color w:val="auto"/>
                <w:sz w:val="21"/>
                <w:szCs w:val="21"/>
              </w:rPr>
              <w:t>…</w:t>
            </w:r>
            <w:bookmarkEnd w:id="153"/>
            <w:bookmarkEnd w:id="154"/>
            <w:bookmarkEnd w:id="155"/>
            <w:bookmarkEnd w:id="156"/>
            <w:bookmarkEnd w:id="157"/>
          </w:p>
        </w:tc>
        <w:tc>
          <w:tcPr>
            <w:tcW w:w="2835"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2670" w:type="dxa"/>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530" w:type="dxa"/>
            <w:tcBorders>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rPr>
            </w:pPr>
          </w:p>
        </w:tc>
        <w:tc>
          <w:tcPr>
            <w:tcW w:w="1754"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rPr>
            </w:pPr>
          </w:p>
        </w:tc>
      </w:tr>
    </w:tbl>
    <w:p>
      <w:pPr>
        <w:pStyle w:val="11"/>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1"/>
          <w:szCs w:val="21"/>
        </w:rPr>
        <w:t>说明：1、应对照竞争性</w:t>
      </w:r>
      <w:r>
        <w:rPr>
          <w:rFonts w:hint="eastAsia" w:hAnsi="宋体" w:cs="宋体"/>
          <w:color w:val="auto"/>
          <w:sz w:val="21"/>
          <w:szCs w:val="21"/>
          <w:lang w:eastAsia="zh-CN"/>
        </w:rPr>
        <w:t>谈判</w:t>
      </w:r>
      <w:r>
        <w:rPr>
          <w:rFonts w:hint="eastAsia" w:ascii="宋体" w:hAnsi="宋体" w:eastAsia="宋体" w:cs="宋体"/>
          <w:color w:val="auto"/>
          <w:sz w:val="21"/>
          <w:szCs w:val="21"/>
        </w:rPr>
        <w:t>文件的要求，说明所提供货物和服务已对竞争性</w:t>
      </w:r>
      <w:r>
        <w:rPr>
          <w:rFonts w:hint="eastAsia" w:hAnsi="宋体" w:cs="宋体"/>
          <w:color w:val="auto"/>
          <w:sz w:val="21"/>
          <w:szCs w:val="21"/>
          <w:lang w:eastAsia="zh-CN"/>
        </w:rPr>
        <w:t>谈判</w:t>
      </w:r>
      <w:r>
        <w:rPr>
          <w:rFonts w:hint="eastAsia" w:ascii="宋体" w:hAnsi="宋体" w:eastAsia="宋体" w:cs="宋体"/>
          <w:color w:val="auto"/>
          <w:sz w:val="21"/>
          <w:szCs w:val="21"/>
        </w:rPr>
        <w:t>文件的技术规格做出了实质性的响应，并申明与技术规格条文的偏离和响应。</w:t>
      </w:r>
    </w:p>
    <w:p>
      <w:pPr>
        <w:tabs>
          <w:tab w:val="left" w:pos="7669"/>
        </w:tabs>
        <w:spacing w:line="356" w:lineRule="auto"/>
        <w:ind w:firstLine="6090" w:firstLineChars="2900"/>
        <w:rPr>
          <w:rFonts w:ascii="Times New Roman"/>
          <w:color w:val="auto"/>
          <w:sz w:val="20"/>
          <w:u w:val="single"/>
          <w:lang w:val="en-US"/>
        </w:rPr>
      </w:pPr>
      <w:r>
        <w:rPr>
          <w:color w:val="auto"/>
          <w:sz w:val="21"/>
        </w:rPr>
        <w:t>供应商（公章）：</w:t>
      </w:r>
      <w:r>
        <w:rPr>
          <w:rFonts w:hint="eastAsia"/>
          <w:color w:val="auto"/>
          <w:sz w:val="21"/>
          <w:u w:val="single"/>
          <w:lang w:val="en-US"/>
        </w:rPr>
        <w:t xml:space="preserve">                    </w:t>
      </w:r>
    </w:p>
    <w:p>
      <w:pPr>
        <w:pStyle w:val="10"/>
        <w:spacing w:line="356" w:lineRule="auto"/>
        <w:ind w:left="0"/>
        <w:rPr>
          <w:rFonts w:ascii="Times New Roman"/>
          <w:color w:val="auto"/>
          <w:sz w:val="24"/>
        </w:rPr>
      </w:pPr>
    </w:p>
    <w:p>
      <w:pPr>
        <w:pStyle w:val="10"/>
        <w:tabs>
          <w:tab w:val="left" w:pos="9917"/>
        </w:tabs>
        <w:spacing w:line="356" w:lineRule="auto"/>
        <w:ind w:left="0" w:firstLine="3360" w:firstLineChars="1600"/>
        <w:rPr>
          <w:rFonts w:ascii="Times New Roman"/>
          <w:color w:val="auto"/>
          <w:u w:val="single"/>
          <w:lang w:val="en-US"/>
        </w:rPr>
      </w:pPr>
      <w:r>
        <w:rPr>
          <w:color w:val="auto"/>
          <w:szCs w:val="22"/>
        </w:rPr>
        <w:t>法定代表人或相应的委托代理人签字（或盖章）：</w:t>
      </w:r>
      <w:r>
        <w:rPr>
          <w:rFonts w:hint="eastAsia"/>
          <w:color w:val="auto"/>
          <w:szCs w:val="22"/>
          <w:u w:val="single"/>
          <w:lang w:val="en-US"/>
        </w:rPr>
        <w:t xml:space="preserve">                  </w:t>
      </w:r>
    </w:p>
    <w:p>
      <w:pPr>
        <w:pStyle w:val="10"/>
        <w:spacing w:line="356" w:lineRule="auto"/>
        <w:ind w:left="0"/>
        <w:rPr>
          <w:rFonts w:ascii="Times New Roman"/>
          <w:color w:val="auto"/>
          <w:sz w:val="20"/>
        </w:rPr>
      </w:pPr>
    </w:p>
    <w:p>
      <w:pPr>
        <w:pStyle w:val="10"/>
        <w:spacing w:line="356" w:lineRule="auto"/>
        <w:ind w:left="0"/>
        <w:rPr>
          <w:rFonts w:ascii="Times New Roman"/>
          <w:color w:val="auto"/>
          <w:sz w:val="19"/>
        </w:rPr>
      </w:pPr>
    </w:p>
    <w:p>
      <w:pPr>
        <w:rPr>
          <w:rFonts w:hint="eastAsia"/>
          <w:color w:val="auto"/>
          <w:spacing w:val="-1"/>
          <w:w w:val="99"/>
          <w:lang w:val="en-US"/>
        </w:rPr>
      </w:pPr>
      <w:r>
        <w:rPr>
          <w:rFonts w:hint="eastAsia"/>
          <w:color w:val="auto"/>
          <w:sz w:val="21"/>
          <w:lang w:val="en-US"/>
        </w:rPr>
        <w:t xml:space="preserve">                                             </w:t>
      </w:r>
      <w:r>
        <w:rPr>
          <w:rFonts w:hint="eastAsia"/>
          <w:color w:val="auto"/>
          <w:sz w:val="21"/>
          <w:lang w:val="en-US" w:eastAsia="zh-CN"/>
        </w:rPr>
        <w:t xml:space="preserve">                    </w:t>
      </w:r>
      <w:r>
        <w:rPr>
          <w:rFonts w:hint="eastAsia"/>
          <w:color w:val="auto"/>
          <w:sz w:val="21"/>
          <w:lang w:val="en-US"/>
        </w:rPr>
        <w:t xml:space="preserve">  </w:t>
      </w:r>
      <w:r>
        <w:rPr>
          <w:color w:val="auto"/>
          <w:sz w:val="21"/>
        </w:rPr>
        <w:t>日</w:t>
      </w:r>
      <w:r>
        <w:rPr>
          <w:rFonts w:hint="eastAsia"/>
          <w:color w:val="auto"/>
          <w:sz w:val="21"/>
          <w:lang w:val="en-US"/>
        </w:rPr>
        <w:t xml:space="preserve">   </w:t>
      </w:r>
      <w:r>
        <w:rPr>
          <w:color w:val="auto"/>
          <w:sz w:val="21"/>
        </w:rPr>
        <w:t>期：</w:t>
      </w:r>
      <w:r>
        <w:rPr>
          <w:rFonts w:hint="eastAsia"/>
          <w:color w:val="auto"/>
          <w:sz w:val="21"/>
          <w:u w:val="single"/>
          <w:lang w:val="en-US"/>
        </w:rPr>
        <w:t xml:space="preserve">     </w:t>
      </w:r>
      <w:r>
        <w:rPr>
          <w:rFonts w:hint="eastAsia"/>
          <w:color w:val="auto"/>
          <w:sz w:val="21"/>
          <w:lang w:val="en-US"/>
        </w:rPr>
        <w:t>年</w:t>
      </w:r>
      <w:r>
        <w:rPr>
          <w:rFonts w:hint="eastAsia"/>
          <w:color w:val="auto"/>
          <w:sz w:val="21"/>
          <w:u w:val="single"/>
          <w:lang w:val="en-US"/>
        </w:rPr>
        <w:t xml:space="preserve">   </w:t>
      </w:r>
      <w:r>
        <w:rPr>
          <w:rFonts w:hint="eastAsia"/>
          <w:color w:val="auto"/>
          <w:sz w:val="21"/>
          <w:lang w:val="en-US"/>
        </w:rPr>
        <w:t>月</w:t>
      </w:r>
      <w:r>
        <w:rPr>
          <w:rFonts w:hint="eastAsia"/>
          <w:color w:val="auto"/>
          <w:sz w:val="21"/>
          <w:u w:val="single"/>
          <w:lang w:val="en-US"/>
        </w:rPr>
        <w:t xml:space="preserve">   </w:t>
      </w:r>
      <w:r>
        <w:rPr>
          <w:rFonts w:hint="eastAsia"/>
          <w:color w:val="auto"/>
          <w:sz w:val="21"/>
          <w:lang w:val="en-US"/>
        </w:rPr>
        <w:t>日</w:t>
      </w:r>
      <w:r>
        <w:rPr>
          <w:rFonts w:hint="eastAsia"/>
          <w:color w:val="auto"/>
          <w:spacing w:val="-1"/>
          <w:w w:val="99"/>
          <w:lang w:val="en-US"/>
        </w:rPr>
        <w:br w:type="page"/>
      </w:r>
    </w:p>
    <w:p>
      <w:pPr>
        <w:pStyle w:val="5"/>
        <w:spacing w:before="0" w:line="356" w:lineRule="auto"/>
        <w:ind w:left="0"/>
        <w:rPr>
          <w:color w:val="auto"/>
        </w:rPr>
      </w:pPr>
      <w:r>
        <w:rPr>
          <w:rFonts w:hint="eastAsia"/>
          <w:color w:val="auto"/>
          <w:spacing w:val="-1"/>
          <w:w w:val="99"/>
          <w:lang w:val="en-US"/>
        </w:rPr>
        <w:t>1</w:t>
      </w:r>
      <w:r>
        <w:rPr>
          <w:rFonts w:hint="eastAsia"/>
          <w:color w:val="auto"/>
          <w:spacing w:val="-1"/>
          <w:w w:val="99"/>
          <w:lang w:val="en-US" w:eastAsia="zh-CN"/>
        </w:rPr>
        <w:t>3</w:t>
      </w:r>
      <w:r>
        <w:rPr>
          <w:color w:val="auto"/>
          <w:spacing w:val="-1"/>
          <w:w w:val="99"/>
        </w:rPr>
        <w:t>、</w:t>
      </w:r>
      <w:bookmarkEnd w:id="124"/>
      <w:r>
        <w:rPr>
          <w:rFonts w:hint="eastAsia"/>
          <w:color w:val="auto"/>
          <w:spacing w:val="-1"/>
          <w:w w:val="99"/>
        </w:rPr>
        <w:t>供应商针对本服务项目的</w:t>
      </w:r>
      <w:r>
        <w:rPr>
          <w:rFonts w:hint="eastAsia"/>
          <w:color w:val="auto"/>
          <w:spacing w:val="-1"/>
          <w:w w:val="99"/>
          <w:lang w:val="en-US" w:eastAsia="zh-CN"/>
        </w:rPr>
        <w:t>技术服务</w:t>
      </w:r>
      <w:r>
        <w:rPr>
          <w:rFonts w:hint="eastAsia"/>
          <w:color w:val="auto"/>
          <w:spacing w:val="-1"/>
          <w:w w:val="99"/>
        </w:rPr>
        <w:t>方案；（必须提供）</w:t>
      </w:r>
    </w:p>
    <w:p>
      <w:pPr>
        <w:pStyle w:val="10"/>
        <w:spacing w:line="356" w:lineRule="auto"/>
        <w:ind w:left="0"/>
        <w:rPr>
          <w:b/>
          <w:color w:val="auto"/>
          <w:sz w:val="31"/>
        </w:rPr>
      </w:pPr>
    </w:p>
    <w:p>
      <w:pPr>
        <w:spacing w:line="356" w:lineRule="auto"/>
        <w:jc w:val="center"/>
        <w:rPr>
          <w:b/>
          <w:color w:val="auto"/>
          <w:sz w:val="32"/>
        </w:rPr>
      </w:pPr>
      <w:r>
        <w:rPr>
          <w:b/>
          <w:color w:val="auto"/>
          <w:sz w:val="32"/>
        </w:rPr>
        <w:t>实施方案（格式）</w:t>
      </w:r>
    </w:p>
    <w:p>
      <w:pPr>
        <w:pStyle w:val="10"/>
        <w:spacing w:line="356" w:lineRule="auto"/>
        <w:ind w:left="0"/>
        <w:rPr>
          <w:b/>
          <w:color w:val="auto"/>
          <w:sz w:val="32"/>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0"/>
          <w:szCs w:val="30"/>
        </w:rPr>
      </w:pPr>
      <w:r>
        <w:rPr>
          <w:rFonts w:hint="eastAsia"/>
          <w:b/>
          <w:color w:val="auto"/>
          <w:sz w:val="30"/>
          <w:szCs w:val="30"/>
        </w:rPr>
        <w:t>（</w:t>
      </w:r>
      <w:r>
        <w:rPr>
          <w:rFonts w:hint="eastAsia"/>
          <w:b/>
          <w:color w:val="auto"/>
          <w:sz w:val="30"/>
          <w:szCs w:val="30"/>
          <w:lang w:val="en-US"/>
        </w:rPr>
        <w:t>自拟</w:t>
      </w:r>
      <w:r>
        <w:rPr>
          <w:rFonts w:hint="eastAsia"/>
          <w:b/>
          <w:color w:val="auto"/>
          <w:sz w:val="30"/>
          <w:szCs w:val="30"/>
        </w:rPr>
        <w:t>）</w:t>
      </w:r>
    </w:p>
    <w:p>
      <w:pPr>
        <w:pStyle w:val="10"/>
        <w:spacing w:line="356" w:lineRule="auto"/>
        <w:ind w:left="0"/>
        <w:jc w:val="center"/>
        <w:rPr>
          <w:b/>
          <w:color w:val="auto"/>
          <w:sz w:val="38"/>
        </w:rPr>
      </w:pPr>
    </w:p>
    <w:p>
      <w:pPr>
        <w:rPr>
          <w:color w:val="auto"/>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tabs>
          <w:tab w:val="left" w:pos="7669"/>
        </w:tabs>
        <w:spacing w:line="356" w:lineRule="auto"/>
        <w:ind w:firstLine="6090" w:firstLineChars="2900"/>
        <w:rPr>
          <w:rFonts w:ascii="Times New Roman"/>
          <w:color w:val="auto"/>
          <w:sz w:val="20"/>
          <w:u w:val="single"/>
          <w:lang w:val="en-US"/>
        </w:rPr>
      </w:pPr>
      <w:r>
        <w:rPr>
          <w:color w:val="auto"/>
          <w:sz w:val="21"/>
        </w:rPr>
        <w:t>供应商（公章）：</w:t>
      </w:r>
      <w:r>
        <w:rPr>
          <w:rFonts w:hint="eastAsia"/>
          <w:color w:val="auto"/>
          <w:sz w:val="21"/>
          <w:u w:val="single"/>
          <w:lang w:val="en-US"/>
        </w:rPr>
        <w:t xml:space="preserve">                    </w:t>
      </w:r>
    </w:p>
    <w:p>
      <w:pPr>
        <w:pStyle w:val="10"/>
        <w:spacing w:line="356" w:lineRule="auto"/>
        <w:ind w:left="0"/>
        <w:rPr>
          <w:rFonts w:ascii="Times New Roman"/>
          <w:color w:val="auto"/>
          <w:sz w:val="24"/>
        </w:rPr>
      </w:pPr>
    </w:p>
    <w:p>
      <w:pPr>
        <w:pStyle w:val="10"/>
        <w:tabs>
          <w:tab w:val="left" w:pos="9917"/>
        </w:tabs>
        <w:spacing w:line="356" w:lineRule="auto"/>
        <w:ind w:left="0" w:firstLine="3360" w:firstLineChars="1600"/>
        <w:rPr>
          <w:rFonts w:ascii="Times New Roman"/>
          <w:color w:val="auto"/>
          <w:u w:val="single"/>
          <w:lang w:val="en-US"/>
        </w:rPr>
      </w:pPr>
      <w:r>
        <w:rPr>
          <w:color w:val="auto"/>
          <w:szCs w:val="22"/>
        </w:rPr>
        <w:t>法定代表人或相应的委托代理人签字（或盖章）：</w:t>
      </w:r>
      <w:r>
        <w:rPr>
          <w:rFonts w:hint="eastAsia"/>
          <w:color w:val="auto"/>
          <w:szCs w:val="22"/>
          <w:u w:val="single"/>
          <w:lang w:val="en-US"/>
        </w:rPr>
        <w:t xml:space="preserve">                  </w:t>
      </w:r>
    </w:p>
    <w:p>
      <w:pPr>
        <w:pStyle w:val="10"/>
        <w:spacing w:line="356" w:lineRule="auto"/>
        <w:ind w:left="0"/>
        <w:rPr>
          <w:rFonts w:ascii="Times New Roman"/>
          <w:color w:val="auto"/>
          <w:sz w:val="20"/>
        </w:rPr>
      </w:pPr>
    </w:p>
    <w:p>
      <w:pPr>
        <w:pStyle w:val="10"/>
        <w:spacing w:line="356" w:lineRule="auto"/>
        <w:ind w:left="0"/>
        <w:rPr>
          <w:rFonts w:ascii="Times New Roman"/>
          <w:color w:val="auto"/>
          <w:sz w:val="19"/>
        </w:rPr>
      </w:pPr>
    </w:p>
    <w:p>
      <w:pPr>
        <w:tabs>
          <w:tab w:val="left" w:pos="1563"/>
          <w:tab w:val="left" w:pos="7012"/>
        </w:tabs>
        <w:spacing w:line="356" w:lineRule="auto"/>
        <w:jc w:val="center"/>
        <w:rPr>
          <w:rFonts w:ascii="Times New Roman"/>
          <w:color w:val="auto"/>
          <w:sz w:val="20"/>
          <w:lang w:val="en-US"/>
        </w:rPr>
      </w:pPr>
      <w:r>
        <w:rPr>
          <w:rFonts w:hint="eastAsia"/>
          <w:color w:val="auto"/>
          <w:sz w:val="21"/>
          <w:lang w:val="en-US"/>
        </w:rPr>
        <w:t xml:space="preserve">                                             </w:t>
      </w:r>
      <w:r>
        <w:rPr>
          <w:rFonts w:hint="eastAsia"/>
          <w:color w:val="auto"/>
          <w:sz w:val="21"/>
          <w:lang w:val="en-US" w:eastAsia="zh-CN"/>
        </w:rPr>
        <w:t xml:space="preserve">                    </w:t>
      </w:r>
      <w:r>
        <w:rPr>
          <w:rFonts w:hint="eastAsia"/>
          <w:color w:val="auto"/>
          <w:sz w:val="21"/>
          <w:lang w:val="en-US"/>
        </w:rPr>
        <w:t xml:space="preserve">  </w:t>
      </w:r>
      <w:r>
        <w:rPr>
          <w:color w:val="auto"/>
          <w:sz w:val="21"/>
        </w:rPr>
        <w:t>日</w:t>
      </w:r>
      <w:r>
        <w:rPr>
          <w:rFonts w:hint="eastAsia"/>
          <w:color w:val="auto"/>
          <w:sz w:val="21"/>
          <w:lang w:val="en-US"/>
        </w:rPr>
        <w:t xml:space="preserve">   </w:t>
      </w:r>
      <w:r>
        <w:rPr>
          <w:color w:val="auto"/>
          <w:sz w:val="21"/>
        </w:rPr>
        <w:t>期：</w:t>
      </w:r>
      <w:r>
        <w:rPr>
          <w:rFonts w:hint="eastAsia"/>
          <w:color w:val="auto"/>
          <w:sz w:val="21"/>
          <w:u w:val="single"/>
          <w:lang w:val="en-US"/>
        </w:rPr>
        <w:t xml:space="preserve">     </w:t>
      </w:r>
      <w:r>
        <w:rPr>
          <w:rFonts w:hint="eastAsia"/>
          <w:color w:val="auto"/>
          <w:sz w:val="21"/>
          <w:lang w:val="en-US"/>
        </w:rPr>
        <w:t>年</w:t>
      </w:r>
      <w:r>
        <w:rPr>
          <w:rFonts w:hint="eastAsia"/>
          <w:color w:val="auto"/>
          <w:sz w:val="21"/>
          <w:u w:val="single"/>
          <w:lang w:val="en-US"/>
        </w:rPr>
        <w:t xml:space="preserve">   </w:t>
      </w:r>
      <w:r>
        <w:rPr>
          <w:rFonts w:hint="eastAsia"/>
          <w:color w:val="auto"/>
          <w:sz w:val="21"/>
          <w:lang w:val="en-US"/>
        </w:rPr>
        <w:t>月</w:t>
      </w:r>
      <w:r>
        <w:rPr>
          <w:rFonts w:hint="eastAsia"/>
          <w:color w:val="auto"/>
          <w:sz w:val="21"/>
          <w:u w:val="single"/>
          <w:lang w:val="en-US"/>
        </w:rPr>
        <w:t xml:space="preserve">   </w:t>
      </w:r>
      <w:r>
        <w:rPr>
          <w:rFonts w:hint="eastAsia"/>
          <w:color w:val="auto"/>
          <w:sz w:val="21"/>
          <w:lang w:val="en-US"/>
        </w:rPr>
        <w:t>日</w:t>
      </w:r>
    </w:p>
    <w:p>
      <w:pPr>
        <w:pStyle w:val="10"/>
        <w:spacing w:line="356" w:lineRule="auto"/>
        <w:ind w:left="0"/>
        <w:rPr>
          <w:rFonts w:ascii="Times New Roman"/>
          <w:color w:val="auto"/>
          <w:sz w:val="20"/>
        </w:rPr>
      </w:pPr>
    </w:p>
    <w:p>
      <w:pPr>
        <w:widowControl/>
        <w:autoSpaceDE/>
        <w:autoSpaceDN/>
        <w:spacing w:line="356" w:lineRule="auto"/>
        <w:rPr>
          <w:rFonts w:ascii="Times New Roman"/>
          <w:color w:val="auto"/>
          <w:sz w:val="20"/>
          <w:szCs w:val="21"/>
        </w:rPr>
      </w:pPr>
      <w:r>
        <w:rPr>
          <w:rFonts w:ascii="Times New Roman"/>
          <w:color w:val="auto"/>
          <w:sz w:val="20"/>
        </w:rPr>
        <w:br w:type="page"/>
      </w:r>
    </w:p>
    <w:p>
      <w:pPr>
        <w:pStyle w:val="5"/>
        <w:spacing w:before="0" w:line="356" w:lineRule="auto"/>
        <w:ind w:left="0"/>
        <w:rPr>
          <w:color w:val="auto"/>
        </w:rPr>
      </w:pPr>
      <w:bookmarkStart w:id="158" w:name="_Toc4040"/>
      <w:r>
        <w:rPr>
          <w:rFonts w:hint="eastAsia"/>
          <w:color w:val="auto"/>
          <w:lang w:val="en-US"/>
        </w:rPr>
        <w:t>1</w:t>
      </w:r>
      <w:r>
        <w:rPr>
          <w:rFonts w:hint="eastAsia"/>
          <w:color w:val="auto"/>
          <w:lang w:val="en-US" w:eastAsia="zh-CN"/>
        </w:rPr>
        <w:t>4</w:t>
      </w:r>
      <w:r>
        <w:rPr>
          <w:color w:val="auto"/>
        </w:rPr>
        <w:t>、</w:t>
      </w:r>
      <w:bookmarkEnd w:id="158"/>
      <w:r>
        <w:rPr>
          <w:rFonts w:hint="eastAsia"/>
          <w:color w:val="auto"/>
        </w:rPr>
        <w:t>投入本项目的项目组织机构和人员配备；（必须提供）</w:t>
      </w:r>
    </w:p>
    <w:p>
      <w:pPr>
        <w:pStyle w:val="6"/>
        <w:rPr>
          <w:rFonts w:hint="eastAsia" w:eastAsia="宋体"/>
          <w:b w:val="0"/>
          <w:bCs w:val="0"/>
          <w:color w:val="auto"/>
          <w:sz w:val="21"/>
          <w:szCs w:val="21"/>
          <w:lang w:val="en-US" w:eastAsia="zh-CN"/>
        </w:rPr>
      </w:pPr>
      <w:r>
        <w:rPr>
          <w:rFonts w:hint="eastAsia"/>
          <w:b w:val="0"/>
          <w:bCs w:val="0"/>
          <w:color w:val="auto"/>
          <w:sz w:val="21"/>
          <w:szCs w:val="21"/>
          <w:lang w:val="en-US" w:eastAsia="zh-CN"/>
        </w:rPr>
        <w:t>附件：</w:t>
      </w:r>
    </w:p>
    <w:p>
      <w:pPr>
        <w:keepNext w:val="0"/>
        <w:keepLines w:val="0"/>
        <w:pageBreakBefore w:val="0"/>
        <w:kinsoku/>
        <w:wordWrap/>
        <w:overflowPunct/>
        <w:topLinePunct w:val="0"/>
        <w:bidi w:val="0"/>
        <w:spacing w:line="356" w:lineRule="auto"/>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拟投入本项目人员汇总表（格式）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74"/>
        <w:gridCol w:w="1554"/>
        <w:gridCol w:w="1905"/>
        <w:gridCol w:w="190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序号</w:t>
            </w:r>
          </w:p>
        </w:tc>
        <w:tc>
          <w:tcPr>
            <w:tcW w:w="1574"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cs="宋体"/>
                <w:color w:val="auto"/>
                <w:highlight w:val="none"/>
              </w:rPr>
            </w:pPr>
            <w:r>
              <w:rPr>
                <w:rFonts w:hint="eastAsia" w:ascii="宋体" w:hAnsi="宋体" w:cs="宋体"/>
                <w:color w:val="auto"/>
                <w:highlight w:val="none"/>
              </w:rPr>
              <w:t>姓名</w:t>
            </w:r>
          </w:p>
        </w:tc>
        <w:tc>
          <w:tcPr>
            <w:tcW w:w="1554"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学历</w:t>
            </w:r>
          </w:p>
        </w:tc>
        <w:tc>
          <w:tcPr>
            <w:tcW w:w="1905"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cs="宋体"/>
                <w:color w:val="auto"/>
                <w:highlight w:val="none"/>
              </w:rPr>
            </w:pPr>
            <w:r>
              <w:rPr>
                <w:rFonts w:hint="eastAsia" w:ascii="宋体" w:hAnsi="宋体" w:cs="宋体"/>
                <w:color w:val="auto"/>
                <w:highlight w:val="none"/>
              </w:rPr>
              <w:t>专业</w:t>
            </w:r>
          </w:p>
        </w:tc>
        <w:tc>
          <w:tcPr>
            <w:tcW w:w="1904"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技术职称</w:t>
            </w:r>
          </w:p>
        </w:tc>
        <w:tc>
          <w:tcPr>
            <w:tcW w:w="1893" w:type="dxa"/>
            <w:noWrap w:val="0"/>
            <w:vAlign w:val="center"/>
          </w:tcPr>
          <w:p>
            <w:pPr>
              <w:keepNext w:val="0"/>
              <w:keepLines w:val="0"/>
              <w:pageBreakBefore w:val="0"/>
              <w:kinsoku/>
              <w:wordWrap/>
              <w:overflowPunct/>
              <w:topLinePunct w:val="0"/>
              <w:bidi w:val="0"/>
              <w:spacing w:after="50" w:line="356" w:lineRule="auto"/>
              <w:jc w:val="center"/>
              <w:textAlignment w:val="auto"/>
              <w:rPr>
                <w:rFonts w:hint="eastAsia" w:ascii="宋体" w:hAnsi="宋体" w:cs="宋体"/>
                <w:color w:val="auto"/>
                <w:highlight w:val="none"/>
              </w:rPr>
            </w:pPr>
            <w:r>
              <w:rPr>
                <w:rFonts w:hint="eastAsia" w:ascii="宋体" w:hAnsi="宋体" w:cs="宋体"/>
                <w:color w:val="auto"/>
                <w:highlight w:val="none"/>
              </w:rPr>
              <w:t>在本项目拟任</w:t>
            </w:r>
          </w:p>
          <w:p>
            <w:pPr>
              <w:keepNext w:val="0"/>
              <w:keepLines w:val="0"/>
              <w:pageBreakBefore w:val="0"/>
              <w:kinsoku/>
              <w:wordWrap/>
              <w:overflowPunct/>
              <w:topLinePunct w:val="0"/>
              <w:bidi w:val="0"/>
              <w:spacing w:after="50" w:line="356" w:lineRule="auto"/>
              <w:jc w:val="center"/>
              <w:textAlignment w:val="auto"/>
              <w:rPr>
                <w:rFonts w:hint="eastAsia" w:ascii="宋体" w:hAnsi="宋体" w:cs="宋体"/>
                <w:color w:val="auto"/>
                <w:highlight w:val="none"/>
              </w:rPr>
            </w:pPr>
            <w:r>
              <w:rPr>
                <w:rFonts w:hint="eastAsia" w:ascii="宋体" w:hAnsi="宋体" w:cs="宋体"/>
                <w:color w:val="auto"/>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7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55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5"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904"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c>
          <w:tcPr>
            <w:tcW w:w="1893" w:type="dxa"/>
            <w:noWrap w:val="0"/>
            <w:vAlign w:val="top"/>
          </w:tcPr>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tc>
      </w:tr>
    </w:tbl>
    <w:p>
      <w:pPr>
        <w:keepNext w:val="0"/>
        <w:keepLines w:val="0"/>
        <w:pageBreakBefore w:val="0"/>
        <w:kinsoku/>
        <w:wordWrap/>
        <w:overflowPunct/>
        <w:topLinePunct w:val="0"/>
        <w:bidi w:val="0"/>
        <w:spacing w:after="50" w:line="356" w:lineRule="auto"/>
        <w:textAlignment w:val="auto"/>
        <w:rPr>
          <w:rFonts w:hint="eastAsia" w:ascii="宋体" w:hAnsi="宋体" w:cs="仿宋_GB2312"/>
          <w:b w:val="0"/>
          <w:bCs/>
          <w:color w:val="auto"/>
          <w:kern w:val="0"/>
          <w:sz w:val="21"/>
          <w:szCs w:val="21"/>
          <w:highlight w:val="none"/>
        </w:rPr>
      </w:pPr>
      <w:r>
        <w:rPr>
          <w:rFonts w:hint="eastAsia" w:ascii="宋体" w:hAnsi="宋体" w:cs="仿宋_GB2312"/>
          <w:b w:val="0"/>
          <w:bCs/>
          <w:color w:val="auto"/>
          <w:kern w:val="0"/>
          <w:sz w:val="21"/>
          <w:szCs w:val="21"/>
          <w:highlight w:val="none"/>
        </w:rPr>
        <w:t>注：供应商按照</w:t>
      </w:r>
      <w:r>
        <w:rPr>
          <w:rFonts w:hint="eastAsia" w:ascii="宋体" w:hAnsi="宋体" w:cs="仿宋_GB2312"/>
          <w:b w:val="0"/>
          <w:bCs/>
          <w:color w:val="auto"/>
          <w:kern w:val="0"/>
          <w:sz w:val="21"/>
          <w:szCs w:val="21"/>
          <w:highlight w:val="none"/>
          <w:lang w:eastAsia="zh-CN"/>
        </w:rPr>
        <w:t>服务采购需求一览表</w:t>
      </w:r>
      <w:r>
        <w:rPr>
          <w:rFonts w:hint="eastAsia" w:ascii="宋体" w:hAnsi="宋体" w:cs="仿宋_GB2312"/>
          <w:b w:val="0"/>
          <w:bCs/>
          <w:color w:val="auto"/>
          <w:kern w:val="0"/>
          <w:sz w:val="21"/>
          <w:szCs w:val="21"/>
          <w:highlight w:val="none"/>
        </w:rPr>
        <w:t>及评标办法，根据自己的实际情况如实提供。</w:t>
      </w:r>
    </w:p>
    <w:p>
      <w:pPr>
        <w:keepNext w:val="0"/>
        <w:keepLines w:val="0"/>
        <w:pageBreakBefore w:val="0"/>
        <w:kinsoku/>
        <w:wordWrap/>
        <w:overflowPunct/>
        <w:topLinePunct w:val="0"/>
        <w:bidi w:val="0"/>
        <w:spacing w:after="50" w:line="356" w:lineRule="auto"/>
        <w:textAlignment w:val="auto"/>
        <w:rPr>
          <w:rFonts w:hint="eastAsia" w:ascii="宋体" w:hAnsi="宋体" w:cs="宋体"/>
          <w:b w:val="0"/>
          <w:bCs/>
          <w:color w:val="auto"/>
          <w:sz w:val="21"/>
          <w:szCs w:val="21"/>
          <w:highlight w:val="none"/>
        </w:rPr>
      </w:pPr>
      <w:r>
        <w:rPr>
          <w:rFonts w:hint="eastAsia" w:ascii="宋体" w:hAnsi="宋体" w:cs="仿宋_GB2312"/>
          <w:b w:val="0"/>
          <w:bCs/>
          <w:color w:val="auto"/>
          <w:kern w:val="0"/>
          <w:sz w:val="21"/>
          <w:szCs w:val="21"/>
          <w:highlight w:val="none"/>
        </w:rPr>
        <w:t>附：拟投入人员的身份证、职称证、执业证（如有）</w:t>
      </w:r>
    </w:p>
    <w:p>
      <w:pPr>
        <w:keepNext w:val="0"/>
        <w:keepLines w:val="0"/>
        <w:pageBreakBefore w:val="0"/>
        <w:kinsoku/>
        <w:wordWrap/>
        <w:overflowPunct/>
        <w:topLinePunct w:val="0"/>
        <w:bidi w:val="0"/>
        <w:spacing w:after="50" w:line="356" w:lineRule="auto"/>
        <w:textAlignment w:val="auto"/>
        <w:rPr>
          <w:rFonts w:hint="eastAsia" w:ascii="宋体" w:hAnsi="宋体" w:cs="宋体"/>
          <w:color w:val="auto"/>
          <w:highlight w:val="none"/>
        </w:rPr>
      </w:pPr>
    </w:p>
    <w:p>
      <w:pPr>
        <w:pStyle w:val="12"/>
        <w:keepNext w:val="0"/>
        <w:keepLines w:val="0"/>
        <w:pageBreakBefore w:val="0"/>
        <w:kinsoku/>
        <w:wordWrap/>
        <w:overflowPunct/>
        <w:topLinePunct w:val="0"/>
        <w:bidi w:val="0"/>
        <w:spacing w:line="356" w:lineRule="auto"/>
        <w:ind w:firstLine="4000" w:firstLineChars="2000"/>
        <w:textAlignment w:val="auto"/>
        <w:rPr>
          <w:rFonts w:hint="eastAsia" w:hAnsi="宋体" w:cs="宋体"/>
          <w:color w:val="auto"/>
          <w:highlight w:val="none"/>
        </w:rPr>
      </w:pPr>
      <w:r>
        <w:rPr>
          <w:rFonts w:hint="eastAsia" w:hAnsi="宋体" w:cs="宋体"/>
          <w:color w:val="auto"/>
          <w:highlight w:val="none"/>
          <w:lang w:eastAsia="zh-CN"/>
        </w:rPr>
        <w:t>供应商</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（盖单位</w:t>
      </w:r>
      <w:r>
        <w:rPr>
          <w:rFonts w:hint="eastAsia" w:hAnsi="宋体" w:cs="宋体"/>
          <w:color w:val="auto"/>
          <w:highlight w:val="none"/>
          <w:lang w:eastAsia="zh-CN"/>
        </w:rPr>
        <w:t>公</w:t>
      </w:r>
      <w:r>
        <w:rPr>
          <w:rFonts w:hint="eastAsia" w:hAnsi="宋体" w:cs="宋体"/>
          <w:color w:val="auto"/>
          <w:highlight w:val="none"/>
        </w:rPr>
        <w:t>章）</w:t>
      </w:r>
    </w:p>
    <w:p>
      <w:pPr>
        <w:pStyle w:val="12"/>
        <w:keepNext w:val="0"/>
        <w:keepLines w:val="0"/>
        <w:pageBreakBefore w:val="0"/>
        <w:kinsoku/>
        <w:wordWrap/>
        <w:overflowPunct/>
        <w:topLinePunct w:val="0"/>
        <w:bidi w:val="0"/>
        <w:spacing w:line="356" w:lineRule="auto"/>
        <w:ind w:firstLine="4200" w:firstLineChars="2100"/>
        <w:textAlignment w:val="auto"/>
        <w:rPr>
          <w:rFonts w:hint="eastAsia" w:hAnsi="宋体" w:cs="宋体"/>
          <w:color w:val="auto"/>
          <w:highlight w:val="none"/>
          <w:u w:val="single"/>
        </w:rPr>
      </w:pPr>
      <w:r>
        <w:rPr>
          <w:rFonts w:hint="eastAsia" w:hAnsi="宋体" w:cs="宋体"/>
          <w:color w:val="auto"/>
          <w:highlight w:val="none"/>
        </w:rPr>
        <w:t>法定代表人或其委托代理人：</w:t>
      </w:r>
      <w:r>
        <w:rPr>
          <w:rFonts w:hint="eastAsia" w:hAnsi="宋体" w:cs="宋体"/>
          <w:color w:val="auto"/>
          <w:highlight w:val="none"/>
          <w:u w:val="single"/>
        </w:rPr>
        <w:t xml:space="preserve">                </w:t>
      </w:r>
      <w:r>
        <w:rPr>
          <w:rFonts w:hint="eastAsia" w:hAnsi="宋体" w:cs="宋体"/>
          <w:color w:val="auto"/>
          <w:szCs w:val="21"/>
          <w:highlight w:val="none"/>
        </w:rPr>
        <w:t>（签字）</w:t>
      </w:r>
    </w:p>
    <w:p>
      <w:pPr>
        <w:pStyle w:val="12"/>
        <w:keepNext w:val="0"/>
        <w:keepLines w:val="0"/>
        <w:pageBreakBefore w:val="0"/>
        <w:kinsoku/>
        <w:wordWrap/>
        <w:overflowPunct/>
        <w:topLinePunct w:val="0"/>
        <w:bidi w:val="0"/>
        <w:spacing w:line="356" w:lineRule="auto"/>
        <w:ind w:firstLine="5600" w:firstLineChars="2800"/>
        <w:textAlignment w:val="auto"/>
        <w:rPr>
          <w:rFonts w:hint="eastAsia" w:hAnsi="宋体" w:cs="宋体"/>
          <w:color w:val="auto"/>
          <w:highlight w:val="none"/>
        </w:rPr>
      </w:pPr>
      <w:r>
        <w:rPr>
          <w:rFonts w:hint="eastAsia" w:hAnsi="宋体" w:cs="宋体"/>
          <w:color w:val="auto"/>
          <w:highlight w:val="none"/>
        </w:rPr>
        <w:t>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rPr>
        <w:t>日</w:t>
      </w:r>
    </w:p>
    <w:p>
      <w:pPr>
        <w:pStyle w:val="10"/>
        <w:spacing w:line="356" w:lineRule="auto"/>
        <w:ind w:left="0"/>
        <w:rPr>
          <w:rFonts w:ascii="Times New Roman"/>
          <w:color w:val="auto"/>
          <w:sz w:val="20"/>
        </w:rPr>
      </w:pPr>
    </w:p>
    <w:p>
      <w:pPr>
        <w:widowControl/>
        <w:autoSpaceDE/>
        <w:autoSpaceDN/>
        <w:spacing w:line="356" w:lineRule="auto"/>
        <w:rPr>
          <w:color w:val="auto"/>
          <w:sz w:val="21"/>
        </w:rPr>
      </w:pPr>
      <w:bookmarkStart w:id="159" w:name="13、磋商供应商相关获奖证书、认证证书等复印件（如有，请提供）；"/>
      <w:bookmarkEnd w:id="159"/>
      <w:bookmarkStart w:id="160" w:name="12、项目实施人员一览表【如有，请提供】（如有，请提供）；"/>
      <w:bookmarkEnd w:id="160"/>
      <w:bookmarkStart w:id="161" w:name="11、磋商供应商2016年以来具有类似工作业绩的相关证明材料（无不良记录，以中标"/>
      <w:bookmarkEnd w:id="161"/>
    </w:p>
    <w:p>
      <w:pPr>
        <w:pStyle w:val="2"/>
        <w:spacing w:line="356" w:lineRule="auto"/>
        <w:rPr>
          <w:color w:val="auto"/>
        </w:rPr>
      </w:pPr>
    </w:p>
    <w:p>
      <w:pPr>
        <w:rPr>
          <w:rFonts w:ascii="Times New Roman" w:eastAsia="Times New Roman"/>
          <w:b/>
          <w:color w:val="auto"/>
          <w:w w:val="95"/>
          <w:sz w:val="28"/>
        </w:rPr>
      </w:pPr>
      <w:r>
        <w:rPr>
          <w:rFonts w:ascii="Times New Roman" w:eastAsia="Times New Roman"/>
          <w:b/>
          <w:color w:val="auto"/>
          <w:w w:val="95"/>
          <w:sz w:val="28"/>
        </w:rPr>
        <w:br w:type="page"/>
      </w:r>
    </w:p>
    <w:p>
      <w:pPr>
        <w:pStyle w:val="2"/>
        <w:keepNext w:val="0"/>
        <w:keepLines w:val="0"/>
        <w:pageBreakBefore w:val="0"/>
        <w:widowControl w:val="0"/>
        <w:kinsoku/>
        <w:wordWrap/>
        <w:overflowPunct/>
        <w:topLinePunct w:val="0"/>
        <w:bidi w:val="0"/>
        <w:adjustRightInd/>
        <w:snapToGrid/>
        <w:spacing w:line="356" w:lineRule="auto"/>
        <w:textAlignment w:val="auto"/>
        <w:rPr>
          <w:rFonts w:hint="default"/>
          <w:b/>
          <w:color w:val="auto"/>
          <w:sz w:val="21"/>
          <w:lang w:val="en-US" w:eastAsia="zh-CN"/>
        </w:rPr>
      </w:pPr>
      <w:bookmarkStart w:id="162" w:name="16、磋商供应商可结合本项目的评审办法视自身情况自行提交相关证明材料（如有，请提"/>
      <w:bookmarkEnd w:id="162"/>
      <w:r>
        <w:rPr>
          <w:rFonts w:hint="eastAsia" w:ascii="宋体" w:hAnsi="宋体" w:eastAsia="宋体" w:cs="宋体"/>
          <w:b/>
          <w:bCs/>
          <w:color w:val="auto"/>
          <w:kern w:val="0"/>
          <w:sz w:val="28"/>
          <w:szCs w:val="28"/>
          <w:lang w:val="en-US" w:eastAsia="zh-CN" w:bidi="zh-CN"/>
        </w:rPr>
        <w:t>1</w:t>
      </w:r>
      <w:r>
        <w:rPr>
          <w:rFonts w:hint="eastAsia" w:ascii="宋体" w:hAnsi="宋体" w:cs="宋体"/>
          <w:b/>
          <w:bCs/>
          <w:color w:val="auto"/>
          <w:kern w:val="0"/>
          <w:sz w:val="28"/>
          <w:szCs w:val="28"/>
          <w:lang w:val="en-US" w:eastAsia="zh-CN" w:bidi="zh-CN"/>
        </w:rPr>
        <w:t>5</w:t>
      </w:r>
      <w:r>
        <w:rPr>
          <w:rFonts w:hint="eastAsia" w:ascii="宋体" w:hAnsi="宋体" w:eastAsia="宋体" w:cs="宋体"/>
          <w:b/>
          <w:bCs/>
          <w:color w:val="auto"/>
          <w:kern w:val="0"/>
          <w:sz w:val="28"/>
          <w:szCs w:val="28"/>
          <w:lang w:val="en-US" w:eastAsia="zh-CN" w:bidi="zh-CN"/>
        </w:rPr>
        <w:t>.供应商针对本服务项目的售后承诺；（必须提供）</w:t>
      </w:r>
    </w:p>
    <w:p>
      <w:pPr>
        <w:spacing w:line="356" w:lineRule="auto"/>
        <w:jc w:val="center"/>
        <w:rPr>
          <w:b/>
          <w:color w:val="auto"/>
          <w:sz w:val="28"/>
          <w:szCs w:val="21"/>
        </w:rPr>
      </w:pPr>
      <w:r>
        <w:rPr>
          <w:rFonts w:hint="eastAsia"/>
          <w:b/>
          <w:color w:val="auto"/>
          <w:sz w:val="28"/>
          <w:szCs w:val="21"/>
          <w:lang w:val="en-US" w:eastAsia="zh-CN"/>
        </w:rPr>
        <w:t>售后服务承诺</w:t>
      </w:r>
      <w:r>
        <w:rPr>
          <w:b/>
          <w:color w:val="auto"/>
          <w:sz w:val="28"/>
          <w:szCs w:val="21"/>
        </w:rPr>
        <w:t>（格式）</w:t>
      </w:r>
    </w:p>
    <w:p>
      <w:pPr>
        <w:pStyle w:val="10"/>
        <w:spacing w:line="356" w:lineRule="auto"/>
        <w:ind w:left="0"/>
        <w:rPr>
          <w:b/>
          <w:color w:val="auto"/>
          <w:sz w:val="32"/>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0"/>
          <w:szCs w:val="30"/>
        </w:rPr>
      </w:pPr>
      <w:r>
        <w:rPr>
          <w:rFonts w:hint="eastAsia"/>
          <w:b/>
          <w:color w:val="auto"/>
          <w:sz w:val="30"/>
          <w:szCs w:val="30"/>
        </w:rPr>
        <w:t>（</w:t>
      </w:r>
      <w:r>
        <w:rPr>
          <w:rFonts w:hint="eastAsia"/>
          <w:b/>
          <w:color w:val="auto"/>
          <w:sz w:val="30"/>
          <w:szCs w:val="30"/>
          <w:lang w:val="en-US"/>
        </w:rPr>
        <w:t>自拟</w:t>
      </w:r>
      <w:r>
        <w:rPr>
          <w:rFonts w:hint="eastAsia"/>
          <w:b/>
          <w:color w:val="auto"/>
          <w:sz w:val="30"/>
          <w:szCs w:val="30"/>
        </w:rPr>
        <w:t>）</w:t>
      </w:r>
    </w:p>
    <w:p>
      <w:pPr>
        <w:pStyle w:val="10"/>
        <w:spacing w:line="356" w:lineRule="auto"/>
        <w:ind w:left="0"/>
        <w:jc w:val="center"/>
        <w:rPr>
          <w:b/>
          <w:color w:val="auto"/>
          <w:sz w:val="38"/>
        </w:rPr>
      </w:pPr>
    </w:p>
    <w:p>
      <w:pPr>
        <w:rPr>
          <w:color w:val="auto"/>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pStyle w:val="10"/>
        <w:spacing w:line="356" w:lineRule="auto"/>
        <w:ind w:left="0"/>
        <w:jc w:val="center"/>
        <w:rPr>
          <w:b/>
          <w:color w:val="auto"/>
          <w:sz w:val="38"/>
        </w:rPr>
      </w:pPr>
    </w:p>
    <w:p>
      <w:pPr>
        <w:tabs>
          <w:tab w:val="left" w:pos="7669"/>
        </w:tabs>
        <w:spacing w:line="356" w:lineRule="auto"/>
        <w:ind w:firstLine="6090" w:firstLineChars="2900"/>
        <w:rPr>
          <w:rFonts w:ascii="Times New Roman"/>
          <w:color w:val="auto"/>
          <w:sz w:val="20"/>
          <w:u w:val="single"/>
          <w:lang w:val="en-US"/>
        </w:rPr>
      </w:pPr>
      <w:r>
        <w:rPr>
          <w:color w:val="auto"/>
          <w:sz w:val="21"/>
        </w:rPr>
        <w:t>供应商（公章）：</w:t>
      </w:r>
      <w:r>
        <w:rPr>
          <w:rFonts w:hint="eastAsia"/>
          <w:color w:val="auto"/>
          <w:sz w:val="21"/>
          <w:u w:val="single"/>
          <w:lang w:val="en-US"/>
        </w:rPr>
        <w:t xml:space="preserve">                    </w:t>
      </w:r>
    </w:p>
    <w:p>
      <w:pPr>
        <w:pStyle w:val="10"/>
        <w:spacing w:line="356" w:lineRule="auto"/>
        <w:ind w:left="0"/>
        <w:rPr>
          <w:rFonts w:ascii="Times New Roman"/>
          <w:color w:val="auto"/>
          <w:sz w:val="24"/>
        </w:rPr>
      </w:pPr>
    </w:p>
    <w:p>
      <w:pPr>
        <w:pStyle w:val="10"/>
        <w:tabs>
          <w:tab w:val="left" w:pos="9917"/>
        </w:tabs>
        <w:spacing w:line="356" w:lineRule="auto"/>
        <w:ind w:left="0" w:firstLine="3360" w:firstLineChars="1600"/>
        <w:rPr>
          <w:rFonts w:ascii="Times New Roman"/>
          <w:color w:val="auto"/>
          <w:u w:val="single"/>
          <w:lang w:val="en-US"/>
        </w:rPr>
      </w:pPr>
      <w:r>
        <w:rPr>
          <w:color w:val="auto"/>
          <w:szCs w:val="22"/>
        </w:rPr>
        <w:t>法定代表人或相应的委托代理人签字（或盖章）：</w:t>
      </w:r>
      <w:r>
        <w:rPr>
          <w:rFonts w:hint="eastAsia"/>
          <w:color w:val="auto"/>
          <w:szCs w:val="22"/>
          <w:u w:val="single"/>
          <w:lang w:val="en-US"/>
        </w:rPr>
        <w:t xml:space="preserve">                  </w:t>
      </w:r>
    </w:p>
    <w:p>
      <w:pPr>
        <w:pStyle w:val="10"/>
        <w:spacing w:line="356" w:lineRule="auto"/>
        <w:ind w:left="0"/>
        <w:rPr>
          <w:rFonts w:ascii="Times New Roman"/>
          <w:color w:val="auto"/>
          <w:sz w:val="20"/>
        </w:rPr>
      </w:pPr>
    </w:p>
    <w:p>
      <w:pPr>
        <w:pStyle w:val="10"/>
        <w:spacing w:line="356" w:lineRule="auto"/>
        <w:ind w:left="0"/>
        <w:rPr>
          <w:rFonts w:ascii="Times New Roman"/>
          <w:color w:val="auto"/>
          <w:sz w:val="19"/>
        </w:rPr>
      </w:pPr>
    </w:p>
    <w:p>
      <w:pPr>
        <w:rPr>
          <w:rFonts w:hint="eastAsia"/>
          <w:b w:val="0"/>
          <w:bCs/>
          <w:color w:val="auto"/>
          <w:sz w:val="21"/>
          <w:lang w:val="en-US" w:eastAsia="zh-CN"/>
        </w:rPr>
      </w:pPr>
      <w:r>
        <w:rPr>
          <w:rFonts w:hint="eastAsia"/>
          <w:color w:val="auto"/>
          <w:sz w:val="21"/>
          <w:lang w:val="en-US"/>
        </w:rPr>
        <w:t xml:space="preserve">                                             </w:t>
      </w:r>
      <w:r>
        <w:rPr>
          <w:rFonts w:hint="eastAsia"/>
          <w:color w:val="auto"/>
          <w:sz w:val="21"/>
          <w:lang w:val="en-US" w:eastAsia="zh-CN"/>
        </w:rPr>
        <w:t xml:space="preserve">                    </w:t>
      </w:r>
      <w:r>
        <w:rPr>
          <w:rFonts w:hint="eastAsia"/>
          <w:color w:val="auto"/>
          <w:sz w:val="21"/>
          <w:lang w:val="en-US"/>
        </w:rPr>
        <w:t xml:space="preserve">  </w:t>
      </w:r>
      <w:r>
        <w:rPr>
          <w:color w:val="auto"/>
          <w:sz w:val="21"/>
        </w:rPr>
        <w:t>日</w:t>
      </w:r>
      <w:r>
        <w:rPr>
          <w:rFonts w:hint="eastAsia"/>
          <w:color w:val="auto"/>
          <w:sz w:val="21"/>
          <w:lang w:val="en-US"/>
        </w:rPr>
        <w:t xml:space="preserve">   </w:t>
      </w:r>
      <w:r>
        <w:rPr>
          <w:color w:val="auto"/>
          <w:sz w:val="21"/>
        </w:rPr>
        <w:t>期：</w:t>
      </w:r>
      <w:r>
        <w:rPr>
          <w:rFonts w:hint="eastAsia"/>
          <w:color w:val="auto"/>
          <w:sz w:val="21"/>
          <w:u w:val="single"/>
          <w:lang w:val="en-US"/>
        </w:rPr>
        <w:t xml:space="preserve">     </w:t>
      </w:r>
      <w:r>
        <w:rPr>
          <w:rFonts w:hint="eastAsia"/>
          <w:color w:val="auto"/>
          <w:sz w:val="21"/>
          <w:lang w:val="en-US"/>
        </w:rPr>
        <w:t>年</w:t>
      </w:r>
      <w:r>
        <w:rPr>
          <w:rFonts w:hint="eastAsia"/>
          <w:color w:val="auto"/>
          <w:sz w:val="21"/>
          <w:u w:val="single"/>
          <w:lang w:val="en-US"/>
        </w:rPr>
        <w:t xml:space="preserve">   </w:t>
      </w:r>
      <w:r>
        <w:rPr>
          <w:rFonts w:hint="eastAsia"/>
          <w:color w:val="auto"/>
          <w:sz w:val="21"/>
          <w:lang w:val="en-US"/>
        </w:rPr>
        <w:t>月</w:t>
      </w:r>
      <w:r>
        <w:rPr>
          <w:rFonts w:hint="eastAsia"/>
          <w:color w:val="auto"/>
          <w:sz w:val="21"/>
          <w:u w:val="single"/>
          <w:lang w:val="en-US"/>
        </w:rPr>
        <w:t xml:space="preserve">   </w:t>
      </w:r>
      <w:r>
        <w:rPr>
          <w:rFonts w:hint="eastAsia"/>
          <w:color w:val="auto"/>
          <w:sz w:val="21"/>
          <w:lang w:val="en-US"/>
        </w:rPr>
        <w:t>日</w:t>
      </w:r>
      <w:r>
        <w:rPr>
          <w:rFonts w:hint="eastAsia"/>
          <w:b w:val="0"/>
          <w:bCs/>
          <w:color w:val="auto"/>
          <w:sz w:val="21"/>
          <w:lang w:val="en-US" w:eastAsia="zh-CN"/>
        </w:rPr>
        <w:br w:type="page"/>
      </w:r>
    </w:p>
    <w:p>
      <w:pPr>
        <w:pStyle w:val="2"/>
        <w:keepNext w:val="0"/>
        <w:keepLines w:val="0"/>
        <w:pageBreakBefore w:val="0"/>
        <w:widowControl w:val="0"/>
        <w:kinsoku/>
        <w:wordWrap/>
        <w:overflowPunct/>
        <w:topLinePunct w:val="0"/>
        <w:bidi w:val="0"/>
        <w:adjustRightInd/>
        <w:snapToGrid/>
        <w:spacing w:line="356" w:lineRule="auto"/>
        <w:textAlignment w:val="auto"/>
        <w:rPr>
          <w:rFonts w:hint="eastAsia"/>
          <w:b/>
          <w:color w:val="auto"/>
          <w:sz w:val="21"/>
          <w:lang w:val="en-US" w:eastAsia="zh-CN"/>
        </w:rPr>
      </w:pPr>
      <w:r>
        <w:rPr>
          <w:rFonts w:hint="eastAsia" w:ascii="宋体" w:hAnsi="宋体" w:cs="宋体"/>
          <w:b/>
          <w:bCs/>
          <w:color w:val="auto"/>
          <w:kern w:val="0"/>
          <w:sz w:val="28"/>
          <w:szCs w:val="28"/>
          <w:lang w:val="en-US" w:eastAsia="zh-CN" w:bidi="zh-CN"/>
        </w:rPr>
        <w:t>16.供应商近两年以来完成的同类业绩证明；（如有，请提供）</w:t>
      </w:r>
    </w:p>
    <w:p>
      <w:pPr>
        <w:rPr>
          <w:rFonts w:hint="eastAsia"/>
          <w:b/>
          <w:color w:val="auto"/>
          <w:sz w:val="21"/>
          <w:lang w:val="en-US" w:eastAsia="zh-CN"/>
        </w:rPr>
      </w:pPr>
      <w:r>
        <w:rPr>
          <w:rFonts w:hint="eastAsia"/>
          <w:b/>
          <w:color w:val="auto"/>
          <w:sz w:val="21"/>
          <w:lang w:val="en-US" w:eastAsia="zh-CN"/>
        </w:rPr>
        <w:br w:type="page"/>
      </w:r>
    </w:p>
    <w:p>
      <w:pPr>
        <w:widowControl/>
        <w:autoSpaceDE/>
        <w:autoSpaceDN/>
        <w:spacing w:line="356" w:lineRule="auto"/>
        <w:rPr>
          <w:rFonts w:hint="default"/>
          <w:color w:val="auto"/>
          <w:lang w:val="en-US"/>
        </w:rPr>
      </w:pPr>
      <w:r>
        <w:rPr>
          <w:rFonts w:hint="eastAsia"/>
          <w:b/>
          <w:bCs/>
          <w:color w:val="auto"/>
          <w:sz w:val="28"/>
          <w:szCs w:val="28"/>
          <w:lang w:val="en-US" w:eastAsia="zh-CN"/>
        </w:rPr>
        <w:t>17.谈判供应商可结合服务需求、评审办法以及自身情况自行提交相关证明材料（如有，请提供）。</w:t>
      </w:r>
    </w:p>
    <w:sectPr>
      <w:footerReference r:id="rId10" w:type="default"/>
      <w:pgSz w:w="11910" w:h="16840"/>
      <w:pgMar w:top="1560" w:right="820" w:bottom="940" w:left="960" w:header="0" w:footer="7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eastAsia="微软雅黑"/>
        <w:color w:val="000000" w:themeColor="text1"/>
        <w:spacing w:val="-1"/>
        <w14:textFill>
          <w14:solidFill>
            <w14:schemeClr w14:val="tx1"/>
          </w14:solidFill>
        </w14:textFill>
      </w:rPr>
    </w:pPr>
  </w:p>
  <w:p>
    <w:pPr>
      <w:pStyle w:val="15"/>
      <w:rPr>
        <w:rFonts w:ascii="微软雅黑" w:eastAsia="微软雅黑"/>
        <w:color w:val="000000" w:themeColor="text1"/>
        <w:spacing w:val="-1"/>
        <w14:textFill>
          <w14:solidFill>
            <w14:schemeClr w14:val="tx1"/>
          </w14:solidFill>
        </w14:textFill>
      </w:rPr>
    </w:pPr>
  </w:p>
  <w:p>
    <w:pPr>
      <w:pStyle w:val="15"/>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eastAsia="微软雅黑"/>
        <w:color w:val="000000" w:themeColor="text1"/>
        <w:spacing w:val="-1"/>
        <w14:textFill>
          <w14:solidFill>
            <w14:schemeClr w14:val="tx1"/>
          </w14:solidFill>
        </w14:textFill>
      </w:rPr>
    </w:pPr>
  </w:p>
  <w:p>
    <w:pPr>
      <w:pStyle w:val="15"/>
      <w:rPr>
        <w:rFonts w:ascii="微软雅黑" w:eastAsia="微软雅黑"/>
        <w:color w:val="000000" w:themeColor="text1"/>
        <w:spacing w:val="-1"/>
        <w14:textFill>
          <w14:solidFill>
            <w14:schemeClr w14:val="tx1"/>
          </w14:solidFill>
        </w14:textFill>
      </w:rPr>
    </w:pPr>
  </w:p>
  <w:p>
    <w:pPr>
      <w:pStyle w:val="15"/>
      <w:rPr>
        <w:rFonts w:hint="eastAsia" w:eastAsia="微软雅黑"/>
        <w:lang w:val="en-US" w:eastAsia="zh-CN"/>
      </w:rPr>
    </w:pPr>
    <w:r>
      <w:rPr>
        <w:rFonts w:hint="eastAsia" w:ascii="微软雅黑" w:eastAsia="微软雅黑"/>
        <w:color w:val="000000" w:themeColor="text1"/>
        <w:spacing w:val="-1"/>
        <w:u w:val="thick"/>
        <w:lang w:eastAsia="zh-CN"/>
        <w14:textFill>
          <w14:solidFill>
            <w14:schemeClr w14:val="tx1"/>
          </w14:solidFill>
        </w14:textFill>
      </w:rPr>
      <w:t>东兰镇2020年油茶低产林改造项目</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spacing w:val="-1"/>
        <w:u w:val="thick"/>
        <w:lang w:val="en-US" w:eastAsia="zh-CN"/>
        <w14:textFill>
          <w14:solidFill>
            <w14:schemeClr w14:val="tx1"/>
          </w14:solidFill>
        </w14:textFill>
      </w:rPr>
      <w:t xml:space="preserve"> </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spacing w:val="-1"/>
        <w:u w:val="thick"/>
        <w:lang w:val="en-US" w:eastAsia="zh-CN"/>
        <w14:textFill>
          <w14:solidFill>
            <w14:schemeClr w14:val="tx1"/>
          </w14:solidFill>
        </w14:textFill>
      </w:rPr>
      <w:t xml:space="preserve">                          </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u w:val="thick"/>
        <w:lang w:eastAsia="zh-CN"/>
        <w14:textFill>
          <w14:solidFill>
            <w14:schemeClr w14:val="tx1"/>
          </w14:solidFill>
        </w14:textFill>
      </w:rPr>
      <w:t>HCZC2020-J3-00001-GXRDHC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eastAsia="微软雅黑"/>
        <w:color w:val="000000" w:themeColor="text1"/>
        <w:spacing w:val="-1"/>
        <w14:textFill>
          <w14:solidFill>
            <w14:schemeClr w14:val="tx1"/>
          </w14:solidFill>
        </w14:textFill>
      </w:rPr>
    </w:pPr>
  </w:p>
  <w:p>
    <w:pPr>
      <w:pStyle w:val="15"/>
      <w:rPr>
        <w:rFonts w:ascii="微软雅黑" w:eastAsia="微软雅黑"/>
        <w:color w:val="000000" w:themeColor="text1"/>
        <w:spacing w:val="-1"/>
        <w14:textFill>
          <w14:solidFill>
            <w14:schemeClr w14:val="tx1"/>
          </w14:solidFill>
        </w14:textFill>
      </w:rPr>
    </w:pPr>
  </w:p>
  <w:p>
    <w:pPr>
      <w:pStyle w:val="15"/>
      <w:rPr>
        <w:rFonts w:hint="eastAsia" w:eastAsia="微软雅黑"/>
        <w:lang w:val="en-US" w:eastAsia="zh-CN"/>
      </w:rPr>
    </w:pPr>
    <w:r>
      <w:rPr>
        <w:rFonts w:hint="eastAsia" w:ascii="微软雅黑" w:eastAsia="微软雅黑"/>
        <w:color w:val="000000" w:themeColor="text1"/>
        <w:spacing w:val="-1"/>
        <w:u w:val="thick"/>
        <w:lang w:eastAsia="zh-CN"/>
        <w14:textFill>
          <w14:solidFill>
            <w14:schemeClr w14:val="tx1"/>
          </w14:solidFill>
        </w14:textFill>
      </w:rPr>
      <w:t>东兰镇2020年油茶低产林改造项目</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spacing w:val="-1"/>
        <w:u w:val="thick"/>
        <w:lang w:val="en-US" w:eastAsia="zh-CN"/>
        <w14:textFill>
          <w14:solidFill>
            <w14:schemeClr w14:val="tx1"/>
          </w14:solidFill>
        </w14:textFill>
      </w:rPr>
      <w:t xml:space="preserve">  </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spacing w:val="-1"/>
        <w:u w:val="thick"/>
        <w:lang w:val="en-US" w:eastAsia="zh-CN"/>
        <w14:textFill>
          <w14:solidFill>
            <w14:schemeClr w14:val="tx1"/>
          </w14:solidFill>
        </w14:textFill>
      </w:rPr>
      <w:t xml:space="preserve">                           </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u w:val="thick"/>
        <w:lang w:eastAsia="zh-CN"/>
        <w14:textFill>
          <w14:solidFill>
            <w14:schemeClr w14:val="tx1"/>
          </w14:solidFill>
        </w14:textFill>
      </w:rPr>
      <w:t>HCZC2020-J3-00001-GXRDHC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微软雅黑" w:eastAsia="微软雅黑"/>
        <w:color w:val="000000" w:themeColor="text1"/>
        <w:spacing w:val="-1"/>
        <w:lang w:val="en-US"/>
        <w14:textFill>
          <w14:solidFill>
            <w14:schemeClr w14:val="tx1"/>
          </w14:solidFill>
        </w14:textFill>
      </w:rPr>
    </w:pPr>
  </w:p>
  <w:p>
    <w:pPr>
      <w:pStyle w:val="15"/>
      <w:rPr>
        <w:rFonts w:ascii="微软雅黑" w:eastAsia="微软雅黑"/>
        <w:color w:val="000000" w:themeColor="text1"/>
        <w:spacing w:val="-1"/>
        <w14:textFill>
          <w14:solidFill>
            <w14:schemeClr w14:val="tx1"/>
          </w14:solidFill>
        </w14:textFill>
      </w:rPr>
    </w:pPr>
  </w:p>
  <w:p>
    <w:pPr>
      <w:pStyle w:val="15"/>
      <w:rPr>
        <w:rFonts w:hint="eastAsia" w:eastAsia="微软雅黑"/>
        <w:lang w:val="en-US" w:eastAsia="zh-CN"/>
      </w:rPr>
    </w:pPr>
    <w:r>
      <w:rPr>
        <w:rFonts w:hint="eastAsia" w:ascii="微软雅黑" w:eastAsia="微软雅黑"/>
        <w:color w:val="000000" w:themeColor="text1"/>
        <w:spacing w:val="-1"/>
        <w:u w:val="thick"/>
        <w:lang w:eastAsia="zh-CN"/>
        <w14:textFill>
          <w14:solidFill>
            <w14:schemeClr w14:val="tx1"/>
          </w14:solidFill>
        </w14:textFill>
      </w:rPr>
      <w:t>东兰镇2020年油茶低产林改造项目</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spacing w:val="-1"/>
        <w:u w:val="thick"/>
        <w:lang w:val="en-US" w:eastAsia="zh-CN"/>
        <w14:textFill>
          <w14:solidFill>
            <w14:schemeClr w14:val="tx1"/>
          </w14:solidFill>
        </w14:textFill>
      </w:rPr>
      <w:t xml:space="preserve">           </w:t>
    </w:r>
    <w:r>
      <w:rPr>
        <w:rFonts w:hint="eastAsia" w:ascii="微软雅黑" w:eastAsia="微软雅黑"/>
        <w:color w:val="000000" w:themeColor="text1"/>
        <w:spacing w:val="-1"/>
        <w:u w:val="thick"/>
        <w:lang w:val="en-US"/>
        <w14:textFill>
          <w14:solidFill>
            <w14:schemeClr w14:val="tx1"/>
          </w14:solidFill>
        </w14:textFill>
      </w:rPr>
      <w:t xml:space="preserve">                      </w:t>
    </w:r>
    <w:r>
      <w:rPr>
        <w:rFonts w:hint="eastAsia" w:ascii="微软雅黑" w:eastAsia="微软雅黑"/>
        <w:color w:val="000000" w:themeColor="text1"/>
        <w:u w:val="thick"/>
        <w:lang w:eastAsia="zh-CN"/>
        <w14:textFill>
          <w14:solidFill>
            <w14:schemeClr w14:val="tx1"/>
          </w14:solidFill>
        </w14:textFill>
      </w:rPr>
      <w:t>HCZC2020-J3-00001-GXRDHC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878D8"/>
    <w:multiLevelType w:val="singleLevel"/>
    <w:tmpl w:val="895878D8"/>
    <w:lvl w:ilvl="0" w:tentative="0">
      <w:start w:val="4"/>
      <w:numFmt w:val="chineseCounting"/>
      <w:suff w:val="nothing"/>
      <w:lvlText w:val="%1、"/>
      <w:lvlJc w:val="left"/>
      <w:rPr>
        <w:rFonts w:hint="eastAsia"/>
      </w:rPr>
    </w:lvl>
  </w:abstractNum>
  <w:abstractNum w:abstractNumId="1">
    <w:nsid w:val="F8CD70D1"/>
    <w:multiLevelType w:val="singleLevel"/>
    <w:tmpl w:val="F8CD70D1"/>
    <w:lvl w:ilvl="0" w:tentative="0">
      <w:start w:val="29"/>
      <w:numFmt w:val="decimal"/>
      <w:suff w:val="nothing"/>
      <w:lvlText w:val="%1、"/>
      <w:lvlJc w:val="left"/>
    </w:lvl>
  </w:abstractNum>
  <w:abstractNum w:abstractNumId="2">
    <w:nsid w:val="16992396"/>
    <w:multiLevelType w:val="singleLevel"/>
    <w:tmpl w:val="16992396"/>
    <w:lvl w:ilvl="0" w:tentative="0">
      <w:start w:val="5"/>
      <w:numFmt w:val="chineseCounting"/>
      <w:suff w:val="space"/>
      <w:lvlText w:val="第%1章"/>
      <w:lvlJc w:val="left"/>
      <w:rPr>
        <w:rFonts w:hint="eastAsia"/>
      </w:rPr>
    </w:lvl>
  </w:abstractNum>
  <w:abstractNum w:abstractNumId="3">
    <w:nsid w:val="1EC7158D"/>
    <w:multiLevelType w:val="singleLevel"/>
    <w:tmpl w:val="1EC7158D"/>
    <w:lvl w:ilvl="0" w:tentative="0">
      <w:start w:val="2"/>
      <w:numFmt w:val="chineseCounting"/>
      <w:suff w:val="nothing"/>
      <w:lvlText w:val="%1、"/>
      <w:lvlJc w:val="left"/>
      <w:rPr>
        <w:rFonts w:hint="eastAsia"/>
      </w:rPr>
    </w:lvl>
  </w:abstractNum>
  <w:abstractNum w:abstractNumId="4">
    <w:nsid w:val="243FCF68"/>
    <w:multiLevelType w:val="multilevel"/>
    <w:tmpl w:val="243FCF68"/>
    <w:lvl w:ilvl="0" w:tentative="0">
      <w:start w:val="1"/>
      <w:numFmt w:val="decimal"/>
      <w:lvlText w:val="%1."/>
      <w:lvlJc w:val="left"/>
      <w:pPr>
        <w:ind w:left="120" w:hanging="241"/>
      </w:pPr>
      <w:rPr>
        <w:rFonts w:hint="default" w:ascii="仿宋" w:hAnsi="仿宋" w:eastAsia="仿宋" w:cs="仿宋"/>
        <w:spacing w:val="-159"/>
        <w:w w:val="100"/>
        <w:sz w:val="22"/>
        <w:szCs w:val="22"/>
        <w:lang w:val="zh-CN" w:eastAsia="zh-CN" w:bidi="zh-CN"/>
      </w:rPr>
    </w:lvl>
    <w:lvl w:ilvl="1" w:tentative="0">
      <w:start w:val="0"/>
      <w:numFmt w:val="bullet"/>
      <w:lvlText w:val="•"/>
      <w:lvlJc w:val="left"/>
      <w:pPr>
        <w:ind w:left="1120" w:hanging="241"/>
      </w:pPr>
      <w:rPr>
        <w:rFonts w:hint="default"/>
        <w:lang w:val="zh-CN" w:eastAsia="zh-CN" w:bidi="zh-CN"/>
      </w:rPr>
    </w:lvl>
    <w:lvl w:ilvl="2" w:tentative="0">
      <w:start w:val="0"/>
      <w:numFmt w:val="bullet"/>
      <w:lvlText w:val="•"/>
      <w:lvlJc w:val="left"/>
      <w:pPr>
        <w:ind w:left="2121" w:hanging="241"/>
      </w:pPr>
      <w:rPr>
        <w:rFonts w:hint="default"/>
        <w:lang w:val="zh-CN" w:eastAsia="zh-CN" w:bidi="zh-CN"/>
      </w:rPr>
    </w:lvl>
    <w:lvl w:ilvl="3" w:tentative="0">
      <w:start w:val="0"/>
      <w:numFmt w:val="bullet"/>
      <w:lvlText w:val="•"/>
      <w:lvlJc w:val="left"/>
      <w:pPr>
        <w:ind w:left="3121" w:hanging="241"/>
      </w:pPr>
      <w:rPr>
        <w:rFonts w:hint="default"/>
        <w:lang w:val="zh-CN" w:eastAsia="zh-CN" w:bidi="zh-CN"/>
      </w:rPr>
    </w:lvl>
    <w:lvl w:ilvl="4" w:tentative="0">
      <w:start w:val="0"/>
      <w:numFmt w:val="bullet"/>
      <w:lvlText w:val="•"/>
      <w:lvlJc w:val="left"/>
      <w:pPr>
        <w:ind w:left="4122" w:hanging="241"/>
      </w:pPr>
      <w:rPr>
        <w:rFonts w:hint="default"/>
        <w:lang w:val="zh-CN" w:eastAsia="zh-CN" w:bidi="zh-CN"/>
      </w:rPr>
    </w:lvl>
    <w:lvl w:ilvl="5" w:tentative="0">
      <w:start w:val="0"/>
      <w:numFmt w:val="bullet"/>
      <w:lvlText w:val="•"/>
      <w:lvlJc w:val="left"/>
      <w:pPr>
        <w:ind w:left="5123" w:hanging="241"/>
      </w:pPr>
      <w:rPr>
        <w:rFonts w:hint="default"/>
        <w:lang w:val="zh-CN" w:eastAsia="zh-CN" w:bidi="zh-CN"/>
      </w:rPr>
    </w:lvl>
    <w:lvl w:ilvl="6" w:tentative="0">
      <w:start w:val="0"/>
      <w:numFmt w:val="bullet"/>
      <w:lvlText w:val="•"/>
      <w:lvlJc w:val="left"/>
      <w:pPr>
        <w:ind w:left="6123" w:hanging="241"/>
      </w:pPr>
      <w:rPr>
        <w:rFonts w:hint="default"/>
        <w:lang w:val="zh-CN" w:eastAsia="zh-CN" w:bidi="zh-CN"/>
      </w:rPr>
    </w:lvl>
    <w:lvl w:ilvl="7" w:tentative="0">
      <w:start w:val="0"/>
      <w:numFmt w:val="bullet"/>
      <w:lvlText w:val="•"/>
      <w:lvlJc w:val="left"/>
      <w:pPr>
        <w:ind w:left="7124" w:hanging="241"/>
      </w:pPr>
      <w:rPr>
        <w:rFonts w:hint="default"/>
        <w:lang w:val="zh-CN" w:eastAsia="zh-CN" w:bidi="zh-CN"/>
      </w:rPr>
    </w:lvl>
    <w:lvl w:ilvl="8" w:tentative="0">
      <w:start w:val="0"/>
      <w:numFmt w:val="bullet"/>
      <w:lvlText w:val="•"/>
      <w:lvlJc w:val="left"/>
      <w:pPr>
        <w:ind w:left="8124" w:hanging="241"/>
      </w:pPr>
      <w:rPr>
        <w:rFonts w:hint="default"/>
        <w:lang w:val="zh-CN" w:eastAsia="zh-CN" w:bidi="zh-C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5D"/>
    <w:rsid w:val="00044B3E"/>
    <w:rsid w:val="000B216D"/>
    <w:rsid w:val="000D0FE7"/>
    <w:rsid w:val="000F0D9D"/>
    <w:rsid w:val="000F4FEC"/>
    <w:rsid w:val="00121EEA"/>
    <w:rsid w:val="00186840"/>
    <w:rsid w:val="00195170"/>
    <w:rsid w:val="001C7C4A"/>
    <w:rsid w:val="00254AB7"/>
    <w:rsid w:val="00263863"/>
    <w:rsid w:val="00293C89"/>
    <w:rsid w:val="002D17AC"/>
    <w:rsid w:val="00335367"/>
    <w:rsid w:val="00335E76"/>
    <w:rsid w:val="00366A7A"/>
    <w:rsid w:val="00385C86"/>
    <w:rsid w:val="00392363"/>
    <w:rsid w:val="00397DAE"/>
    <w:rsid w:val="003A448A"/>
    <w:rsid w:val="004370B2"/>
    <w:rsid w:val="00495F7D"/>
    <w:rsid w:val="004B5A6F"/>
    <w:rsid w:val="00507404"/>
    <w:rsid w:val="00514E3C"/>
    <w:rsid w:val="00531A32"/>
    <w:rsid w:val="00573AEE"/>
    <w:rsid w:val="005A5301"/>
    <w:rsid w:val="005A7386"/>
    <w:rsid w:val="005F68D0"/>
    <w:rsid w:val="00632443"/>
    <w:rsid w:val="006B5373"/>
    <w:rsid w:val="007466F3"/>
    <w:rsid w:val="007C4259"/>
    <w:rsid w:val="007F4EB5"/>
    <w:rsid w:val="00857D5C"/>
    <w:rsid w:val="008D215D"/>
    <w:rsid w:val="009108D8"/>
    <w:rsid w:val="00923140"/>
    <w:rsid w:val="00993A04"/>
    <w:rsid w:val="009976CC"/>
    <w:rsid w:val="00A01AC3"/>
    <w:rsid w:val="00A17FC2"/>
    <w:rsid w:val="00A4435D"/>
    <w:rsid w:val="00A527C9"/>
    <w:rsid w:val="00A91B9C"/>
    <w:rsid w:val="00AF0DF8"/>
    <w:rsid w:val="00B26D04"/>
    <w:rsid w:val="00C875C2"/>
    <w:rsid w:val="00CB08FA"/>
    <w:rsid w:val="00D53B7C"/>
    <w:rsid w:val="00DF63B4"/>
    <w:rsid w:val="00E07A85"/>
    <w:rsid w:val="00E11538"/>
    <w:rsid w:val="00EC1D12"/>
    <w:rsid w:val="00EE55F8"/>
    <w:rsid w:val="00F01722"/>
    <w:rsid w:val="00F30298"/>
    <w:rsid w:val="00F94A3E"/>
    <w:rsid w:val="00FA46AD"/>
    <w:rsid w:val="00FB3A1D"/>
    <w:rsid w:val="00FC00E8"/>
    <w:rsid w:val="00FF1095"/>
    <w:rsid w:val="01021B02"/>
    <w:rsid w:val="014742B8"/>
    <w:rsid w:val="01577A47"/>
    <w:rsid w:val="015B226B"/>
    <w:rsid w:val="015E6936"/>
    <w:rsid w:val="0187338E"/>
    <w:rsid w:val="019C5F84"/>
    <w:rsid w:val="01B03A2E"/>
    <w:rsid w:val="01B23191"/>
    <w:rsid w:val="01C11DB4"/>
    <w:rsid w:val="01F25535"/>
    <w:rsid w:val="02091377"/>
    <w:rsid w:val="0236324B"/>
    <w:rsid w:val="024A5C2C"/>
    <w:rsid w:val="024E50B6"/>
    <w:rsid w:val="024E7140"/>
    <w:rsid w:val="02592096"/>
    <w:rsid w:val="027659EC"/>
    <w:rsid w:val="028B7BFC"/>
    <w:rsid w:val="02B14836"/>
    <w:rsid w:val="02C76718"/>
    <w:rsid w:val="02DA57DD"/>
    <w:rsid w:val="02E340B4"/>
    <w:rsid w:val="02EB3FF1"/>
    <w:rsid w:val="030B4E9F"/>
    <w:rsid w:val="03222DA5"/>
    <w:rsid w:val="03263275"/>
    <w:rsid w:val="035C5067"/>
    <w:rsid w:val="03CB7F7B"/>
    <w:rsid w:val="03D94562"/>
    <w:rsid w:val="03E92DA7"/>
    <w:rsid w:val="03FE6EE6"/>
    <w:rsid w:val="04164140"/>
    <w:rsid w:val="044868AB"/>
    <w:rsid w:val="049A2C90"/>
    <w:rsid w:val="04A6617B"/>
    <w:rsid w:val="04B14126"/>
    <w:rsid w:val="04E51ABB"/>
    <w:rsid w:val="05390364"/>
    <w:rsid w:val="054734E8"/>
    <w:rsid w:val="0585383B"/>
    <w:rsid w:val="05946464"/>
    <w:rsid w:val="05B95559"/>
    <w:rsid w:val="05DF329A"/>
    <w:rsid w:val="05F53327"/>
    <w:rsid w:val="0605508E"/>
    <w:rsid w:val="063A1041"/>
    <w:rsid w:val="06472804"/>
    <w:rsid w:val="06552616"/>
    <w:rsid w:val="06836FD5"/>
    <w:rsid w:val="068F0F1B"/>
    <w:rsid w:val="06AB41B5"/>
    <w:rsid w:val="06CB168E"/>
    <w:rsid w:val="071A561F"/>
    <w:rsid w:val="074A4176"/>
    <w:rsid w:val="07706365"/>
    <w:rsid w:val="07A06FF4"/>
    <w:rsid w:val="07A32905"/>
    <w:rsid w:val="07CB4B52"/>
    <w:rsid w:val="07E61B5B"/>
    <w:rsid w:val="08194E61"/>
    <w:rsid w:val="081B2521"/>
    <w:rsid w:val="08246B3C"/>
    <w:rsid w:val="082A5A1D"/>
    <w:rsid w:val="083B3A85"/>
    <w:rsid w:val="08534F3F"/>
    <w:rsid w:val="088A25D5"/>
    <w:rsid w:val="08906F7E"/>
    <w:rsid w:val="08D84FB6"/>
    <w:rsid w:val="09013610"/>
    <w:rsid w:val="091B7F8E"/>
    <w:rsid w:val="091C699A"/>
    <w:rsid w:val="095642B6"/>
    <w:rsid w:val="09601982"/>
    <w:rsid w:val="096E2E80"/>
    <w:rsid w:val="09794B5D"/>
    <w:rsid w:val="098B5FA8"/>
    <w:rsid w:val="098E6672"/>
    <w:rsid w:val="09A1567E"/>
    <w:rsid w:val="09CA6E1C"/>
    <w:rsid w:val="09CE0FEF"/>
    <w:rsid w:val="09E24ADB"/>
    <w:rsid w:val="09E721DA"/>
    <w:rsid w:val="0A3B4793"/>
    <w:rsid w:val="0A5370E8"/>
    <w:rsid w:val="0A637ECB"/>
    <w:rsid w:val="0A8B10CC"/>
    <w:rsid w:val="0A9D5640"/>
    <w:rsid w:val="0AC67A88"/>
    <w:rsid w:val="0AE244A7"/>
    <w:rsid w:val="0B1E7270"/>
    <w:rsid w:val="0B3B5568"/>
    <w:rsid w:val="0B5E2B0F"/>
    <w:rsid w:val="0BF7173C"/>
    <w:rsid w:val="0C115C7D"/>
    <w:rsid w:val="0C183CD1"/>
    <w:rsid w:val="0C3E18BB"/>
    <w:rsid w:val="0C404B82"/>
    <w:rsid w:val="0C454E90"/>
    <w:rsid w:val="0C583E11"/>
    <w:rsid w:val="0C62430D"/>
    <w:rsid w:val="0C6735B2"/>
    <w:rsid w:val="0C6E7997"/>
    <w:rsid w:val="0CC93DF4"/>
    <w:rsid w:val="0CE4786F"/>
    <w:rsid w:val="0CFB375E"/>
    <w:rsid w:val="0D2700A7"/>
    <w:rsid w:val="0D3E0011"/>
    <w:rsid w:val="0D456697"/>
    <w:rsid w:val="0D670E90"/>
    <w:rsid w:val="0D932576"/>
    <w:rsid w:val="0DBE5C4C"/>
    <w:rsid w:val="0DD8204B"/>
    <w:rsid w:val="0DE35C6C"/>
    <w:rsid w:val="0DE500B6"/>
    <w:rsid w:val="0DED14A9"/>
    <w:rsid w:val="0E0504E0"/>
    <w:rsid w:val="0E143124"/>
    <w:rsid w:val="0E15772D"/>
    <w:rsid w:val="0E2901C0"/>
    <w:rsid w:val="0E3132DE"/>
    <w:rsid w:val="0E343462"/>
    <w:rsid w:val="0E552BD1"/>
    <w:rsid w:val="0E58661D"/>
    <w:rsid w:val="0E6D371B"/>
    <w:rsid w:val="0E773DEE"/>
    <w:rsid w:val="0E8A7558"/>
    <w:rsid w:val="0ED67BD8"/>
    <w:rsid w:val="0F072334"/>
    <w:rsid w:val="0F0C1162"/>
    <w:rsid w:val="0F177B74"/>
    <w:rsid w:val="0F5A6322"/>
    <w:rsid w:val="0F961824"/>
    <w:rsid w:val="0FF64C46"/>
    <w:rsid w:val="10366909"/>
    <w:rsid w:val="105C1FBE"/>
    <w:rsid w:val="108231FC"/>
    <w:rsid w:val="108B1402"/>
    <w:rsid w:val="10C74FD5"/>
    <w:rsid w:val="10D70A6D"/>
    <w:rsid w:val="10DB08D9"/>
    <w:rsid w:val="112731A4"/>
    <w:rsid w:val="114B7F99"/>
    <w:rsid w:val="116702DF"/>
    <w:rsid w:val="11887011"/>
    <w:rsid w:val="11AD2B14"/>
    <w:rsid w:val="11DE67DF"/>
    <w:rsid w:val="11F83A36"/>
    <w:rsid w:val="11F93D3D"/>
    <w:rsid w:val="11F9729D"/>
    <w:rsid w:val="120775C9"/>
    <w:rsid w:val="120869DA"/>
    <w:rsid w:val="121224E6"/>
    <w:rsid w:val="121B1D71"/>
    <w:rsid w:val="12214F78"/>
    <w:rsid w:val="123339FD"/>
    <w:rsid w:val="123D5219"/>
    <w:rsid w:val="12456F8E"/>
    <w:rsid w:val="124848AD"/>
    <w:rsid w:val="1270506F"/>
    <w:rsid w:val="129B3D02"/>
    <w:rsid w:val="12A739F7"/>
    <w:rsid w:val="12C9114A"/>
    <w:rsid w:val="12F013F4"/>
    <w:rsid w:val="12F11E4A"/>
    <w:rsid w:val="12FC4EBB"/>
    <w:rsid w:val="130E5C67"/>
    <w:rsid w:val="13704448"/>
    <w:rsid w:val="13747590"/>
    <w:rsid w:val="137830D7"/>
    <w:rsid w:val="138067D2"/>
    <w:rsid w:val="13B9110C"/>
    <w:rsid w:val="13D25E08"/>
    <w:rsid w:val="13D96E1A"/>
    <w:rsid w:val="13F13386"/>
    <w:rsid w:val="1415691B"/>
    <w:rsid w:val="14262A09"/>
    <w:rsid w:val="143E2D99"/>
    <w:rsid w:val="1445247B"/>
    <w:rsid w:val="14526A6C"/>
    <w:rsid w:val="1457172A"/>
    <w:rsid w:val="146A0D0E"/>
    <w:rsid w:val="148362CA"/>
    <w:rsid w:val="148A41A6"/>
    <w:rsid w:val="148E0339"/>
    <w:rsid w:val="14B14EE6"/>
    <w:rsid w:val="14ED0260"/>
    <w:rsid w:val="154E0AC1"/>
    <w:rsid w:val="15537E8A"/>
    <w:rsid w:val="156A6434"/>
    <w:rsid w:val="1575409F"/>
    <w:rsid w:val="15BF1BE3"/>
    <w:rsid w:val="15CA007A"/>
    <w:rsid w:val="15DB64CF"/>
    <w:rsid w:val="15FD1E5E"/>
    <w:rsid w:val="16493DFC"/>
    <w:rsid w:val="166755AD"/>
    <w:rsid w:val="166D5585"/>
    <w:rsid w:val="167531BE"/>
    <w:rsid w:val="168A666A"/>
    <w:rsid w:val="168B6070"/>
    <w:rsid w:val="16B27498"/>
    <w:rsid w:val="16B41B09"/>
    <w:rsid w:val="16DB07FA"/>
    <w:rsid w:val="171053F6"/>
    <w:rsid w:val="17197E0E"/>
    <w:rsid w:val="17376A14"/>
    <w:rsid w:val="173E78F9"/>
    <w:rsid w:val="175A0376"/>
    <w:rsid w:val="176D7542"/>
    <w:rsid w:val="1794022F"/>
    <w:rsid w:val="17A60CDE"/>
    <w:rsid w:val="17B15B72"/>
    <w:rsid w:val="17B31341"/>
    <w:rsid w:val="17B85EF2"/>
    <w:rsid w:val="17D8242C"/>
    <w:rsid w:val="181E6C20"/>
    <w:rsid w:val="18600169"/>
    <w:rsid w:val="18993897"/>
    <w:rsid w:val="18CF0351"/>
    <w:rsid w:val="18FD0301"/>
    <w:rsid w:val="190739DE"/>
    <w:rsid w:val="19077FDA"/>
    <w:rsid w:val="19147793"/>
    <w:rsid w:val="1968614F"/>
    <w:rsid w:val="1981275C"/>
    <w:rsid w:val="1996122C"/>
    <w:rsid w:val="19976BE9"/>
    <w:rsid w:val="19AC03BD"/>
    <w:rsid w:val="19AD4831"/>
    <w:rsid w:val="19E375AA"/>
    <w:rsid w:val="19F94889"/>
    <w:rsid w:val="1A3E72AD"/>
    <w:rsid w:val="1A5D689F"/>
    <w:rsid w:val="1A610B1C"/>
    <w:rsid w:val="1A7E77B7"/>
    <w:rsid w:val="1AA5042B"/>
    <w:rsid w:val="1AB4446A"/>
    <w:rsid w:val="1AD22ED8"/>
    <w:rsid w:val="1AE34B8E"/>
    <w:rsid w:val="1AF8447A"/>
    <w:rsid w:val="1B0502FC"/>
    <w:rsid w:val="1B11068D"/>
    <w:rsid w:val="1B230BEC"/>
    <w:rsid w:val="1B2328F6"/>
    <w:rsid w:val="1B2D12FA"/>
    <w:rsid w:val="1B3D613A"/>
    <w:rsid w:val="1B4007F5"/>
    <w:rsid w:val="1B69351F"/>
    <w:rsid w:val="1B6F0A94"/>
    <w:rsid w:val="1B9B7AF9"/>
    <w:rsid w:val="1BC62624"/>
    <w:rsid w:val="1BD7360E"/>
    <w:rsid w:val="1C151D0C"/>
    <w:rsid w:val="1C1873BC"/>
    <w:rsid w:val="1C2D366F"/>
    <w:rsid w:val="1C3825CB"/>
    <w:rsid w:val="1C3B4034"/>
    <w:rsid w:val="1C50185D"/>
    <w:rsid w:val="1C703A80"/>
    <w:rsid w:val="1C8C3DD3"/>
    <w:rsid w:val="1C940A84"/>
    <w:rsid w:val="1CCA14B6"/>
    <w:rsid w:val="1CCB49B1"/>
    <w:rsid w:val="1CE77A74"/>
    <w:rsid w:val="1CFC1FFA"/>
    <w:rsid w:val="1D093360"/>
    <w:rsid w:val="1D297398"/>
    <w:rsid w:val="1D306C8A"/>
    <w:rsid w:val="1D366464"/>
    <w:rsid w:val="1D4C6D2B"/>
    <w:rsid w:val="1D5E4945"/>
    <w:rsid w:val="1DA97C65"/>
    <w:rsid w:val="1DC56348"/>
    <w:rsid w:val="1DFF1D09"/>
    <w:rsid w:val="1E00272B"/>
    <w:rsid w:val="1E2A6DFA"/>
    <w:rsid w:val="1E454DB2"/>
    <w:rsid w:val="1E461947"/>
    <w:rsid w:val="1E4E621F"/>
    <w:rsid w:val="1E7A3622"/>
    <w:rsid w:val="1EAF3953"/>
    <w:rsid w:val="1EB92993"/>
    <w:rsid w:val="1EF30157"/>
    <w:rsid w:val="1F2958B9"/>
    <w:rsid w:val="1F5553F2"/>
    <w:rsid w:val="1F660B5F"/>
    <w:rsid w:val="1F721FB8"/>
    <w:rsid w:val="1FC925A4"/>
    <w:rsid w:val="1FCE7389"/>
    <w:rsid w:val="1FCE7D2B"/>
    <w:rsid w:val="1FE81022"/>
    <w:rsid w:val="20036685"/>
    <w:rsid w:val="202050C5"/>
    <w:rsid w:val="20225C0E"/>
    <w:rsid w:val="20277A31"/>
    <w:rsid w:val="204934E3"/>
    <w:rsid w:val="20843DC2"/>
    <w:rsid w:val="20845F03"/>
    <w:rsid w:val="209336B5"/>
    <w:rsid w:val="20B70861"/>
    <w:rsid w:val="20B7745E"/>
    <w:rsid w:val="20DA2950"/>
    <w:rsid w:val="20DB4EA7"/>
    <w:rsid w:val="20F91E88"/>
    <w:rsid w:val="21417987"/>
    <w:rsid w:val="21512BA2"/>
    <w:rsid w:val="2153435F"/>
    <w:rsid w:val="21617877"/>
    <w:rsid w:val="21814F83"/>
    <w:rsid w:val="21844102"/>
    <w:rsid w:val="21C03EAF"/>
    <w:rsid w:val="21E05B1D"/>
    <w:rsid w:val="21ED5F20"/>
    <w:rsid w:val="2227053C"/>
    <w:rsid w:val="224F560A"/>
    <w:rsid w:val="22621F24"/>
    <w:rsid w:val="229142F0"/>
    <w:rsid w:val="22943225"/>
    <w:rsid w:val="22C70256"/>
    <w:rsid w:val="22CB0E53"/>
    <w:rsid w:val="22E036DF"/>
    <w:rsid w:val="22F36728"/>
    <w:rsid w:val="23253C0E"/>
    <w:rsid w:val="233D36BF"/>
    <w:rsid w:val="237D7811"/>
    <w:rsid w:val="23A36745"/>
    <w:rsid w:val="23D60C7D"/>
    <w:rsid w:val="23EB2CD1"/>
    <w:rsid w:val="23EC2116"/>
    <w:rsid w:val="24185437"/>
    <w:rsid w:val="241E29CC"/>
    <w:rsid w:val="2446223A"/>
    <w:rsid w:val="244C65B5"/>
    <w:rsid w:val="245547DA"/>
    <w:rsid w:val="24556696"/>
    <w:rsid w:val="247B3CAC"/>
    <w:rsid w:val="24A56D4D"/>
    <w:rsid w:val="253C5EF9"/>
    <w:rsid w:val="25A269C6"/>
    <w:rsid w:val="25AE4F7E"/>
    <w:rsid w:val="25D77030"/>
    <w:rsid w:val="25ED2DFC"/>
    <w:rsid w:val="26111CF7"/>
    <w:rsid w:val="263270E9"/>
    <w:rsid w:val="2654550B"/>
    <w:rsid w:val="26755595"/>
    <w:rsid w:val="267740D9"/>
    <w:rsid w:val="26AA5675"/>
    <w:rsid w:val="26BB0902"/>
    <w:rsid w:val="26BE7199"/>
    <w:rsid w:val="26DB6AF9"/>
    <w:rsid w:val="270A3D65"/>
    <w:rsid w:val="270D2D74"/>
    <w:rsid w:val="27945DF7"/>
    <w:rsid w:val="27CE7369"/>
    <w:rsid w:val="28016A4F"/>
    <w:rsid w:val="28046413"/>
    <w:rsid w:val="283652E7"/>
    <w:rsid w:val="28434A25"/>
    <w:rsid w:val="28A6698C"/>
    <w:rsid w:val="28D53290"/>
    <w:rsid w:val="28EC41F1"/>
    <w:rsid w:val="290E5066"/>
    <w:rsid w:val="294B575F"/>
    <w:rsid w:val="296E4765"/>
    <w:rsid w:val="29757E99"/>
    <w:rsid w:val="297F29D2"/>
    <w:rsid w:val="29844E0E"/>
    <w:rsid w:val="29A37399"/>
    <w:rsid w:val="29A5003B"/>
    <w:rsid w:val="29B97BCD"/>
    <w:rsid w:val="29D3030A"/>
    <w:rsid w:val="29DA0764"/>
    <w:rsid w:val="29DD3592"/>
    <w:rsid w:val="29E25245"/>
    <w:rsid w:val="29E5203E"/>
    <w:rsid w:val="29E836A6"/>
    <w:rsid w:val="29F42C34"/>
    <w:rsid w:val="2A0E3BFE"/>
    <w:rsid w:val="2A101318"/>
    <w:rsid w:val="2A2D7A37"/>
    <w:rsid w:val="2A754806"/>
    <w:rsid w:val="2AAC61A8"/>
    <w:rsid w:val="2AAD2BDD"/>
    <w:rsid w:val="2ABB7BB4"/>
    <w:rsid w:val="2AC51BC6"/>
    <w:rsid w:val="2AC570EF"/>
    <w:rsid w:val="2AE20366"/>
    <w:rsid w:val="2B3712D6"/>
    <w:rsid w:val="2B777853"/>
    <w:rsid w:val="2B7F625D"/>
    <w:rsid w:val="2BA770C6"/>
    <w:rsid w:val="2C590AD2"/>
    <w:rsid w:val="2C8D23E7"/>
    <w:rsid w:val="2CA87061"/>
    <w:rsid w:val="2CC22880"/>
    <w:rsid w:val="2CCB09DE"/>
    <w:rsid w:val="2CFD1583"/>
    <w:rsid w:val="2D011229"/>
    <w:rsid w:val="2D321743"/>
    <w:rsid w:val="2D372CF9"/>
    <w:rsid w:val="2D3B2E8D"/>
    <w:rsid w:val="2D40290F"/>
    <w:rsid w:val="2D431693"/>
    <w:rsid w:val="2D6D0FE7"/>
    <w:rsid w:val="2D781388"/>
    <w:rsid w:val="2D7972F6"/>
    <w:rsid w:val="2DA61678"/>
    <w:rsid w:val="2DB259E4"/>
    <w:rsid w:val="2E163A6B"/>
    <w:rsid w:val="2E1C32A8"/>
    <w:rsid w:val="2E22780F"/>
    <w:rsid w:val="2E5F3C89"/>
    <w:rsid w:val="2EB5493A"/>
    <w:rsid w:val="2EFC2207"/>
    <w:rsid w:val="2F2C1A68"/>
    <w:rsid w:val="2F3F11F4"/>
    <w:rsid w:val="2F53746E"/>
    <w:rsid w:val="2F5D602C"/>
    <w:rsid w:val="2F716B1C"/>
    <w:rsid w:val="2FC016F8"/>
    <w:rsid w:val="2FCC2577"/>
    <w:rsid w:val="2FDF7866"/>
    <w:rsid w:val="2FE2580A"/>
    <w:rsid w:val="2FF3370F"/>
    <w:rsid w:val="2FF6376C"/>
    <w:rsid w:val="2FFC5F8C"/>
    <w:rsid w:val="2FFE300D"/>
    <w:rsid w:val="300C6E10"/>
    <w:rsid w:val="30107484"/>
    <w:rsid w:val="3018708B"/>
    <w:rsid w:val="30242EDC"/>
    <w:rsid w:val="30287598"/>
    <w:rsid w:val="303C0D56"/>
    <w:rsid w:val="308423C3"/>
    <w:rsid w:val="30B37C31"/>
    <w:rsid w:val="30E611FB"/>
    <w:rsid w:val="30F46E78"/>
    <w:rsid w:val="30F4704B"/>
    <w:rsid w:val="3107550F"/>
    <w:rsid w:val="310B2A82"/>
    <w:rsid w:val="312629A8"/>
    <w:rsid w:val="314479AB"/>
    <w:rsid w:val="314E7FCB"/>
    <w:rsid w:val="31577498"/>
    <w:rsid w:val="317A2002"/>
    <w:rsid w:val="31836281"/>
    <w:rsid w:val="31912D48"/>
    <w:rsid w:val="31DB3004"/>
    <w:rsid w:val="323F21CE"/>
    <w:rsid w:val="3241728B"/>
    <w:rsid w:val="324539E2"/>
    <w:rsid w:val="324A152B"/>
    <w:rsid w:val="32561BC4"/>
    <w:rsid w:val="32623E55"/>
    <w:rsid w:val="32734ED6"/>
    <w:rsid w:val="32752497"/>
    <w:rsid w:val="327F6EED"/>
    <w:rsid w:val="32A420C9"/>
    <w:rsid w:val="32F7119A"/>
    <w:rsid w:val="330E7DDE"/>
    <w:rsid w:val="3317754F"/>
    <w:rsid w:val="33432A2E"/>
    <w:rsid w:val="336C2083"/>
    <w:rsid w:val="33822F42"/>
    <w:rsid w:val="3392202C"/>
    <w:rsid w:val="33AE2D9A"/>
    <w:rsid w:val="33B23C52"/>
    <w:rsid w:val="33D43407"/>
    <w:rsid w:val="33F772EA"/>
    <w:rsid w:val="33FC3757"/>
    <w:rsid w:val="340872E8"/>
    <w:rsid w:val="340D20D9"/>
    <w:rsid w:val="340E2CB1"/>
    <w:rsid w:val="345F19A6"/>
    <w:rsid w:val="34690433"/>
    <w:rsid w:val="35052D2A"/>
    <w:rsid w:val="350F1842"/>
    <w:rsid w:val="351E764D"/>
    <w:rsid w:val="3526739C"/>
    <w:rsid w:val="354E2A97"/>
    <w:rsid w:val="356A1DB4"/>
    <w:rsid w:val="35831135"/>
    <w:rsid w:val="358B66BD"/>
    <w:rsid w:val="35983139"/>
    <w:rsid w:val="35A323B7"/>
    <w:rsid w:val="35AC73B4"/>
    <w:rsid w:val="35CB7C43"/>
    <w:rsid w:val="36192ED8"/>
    <w:rsid w:val="36C030BB"/>
    <w:rsid w:val="36D3303C"/>
    <w:rsid w:val="36D63D34"/>
    <w:rsid w:val="36F14CE6"/>
    <w:rsid w:val="36F22AFD"/>
    <w:rsid w:val="36F32AC4"/>
    <w:rsid w:val="370A0446"/>
    <w:rsid w:val="373A6F62"/>
    <w:rsid w:val="374D2A79"/>
    <w:rsid w:val="375179DF"/>
    <w:rsid w:val="376D2CDC"/>
    <w:rsid w:val="37802347"/>
    <w:rsid w:val="37960071"/>
    <w:rsid w:val="37974EB5"/>
    <w:rsid w:val="37DA5875"/>
    <w:rsid w:val="37EB3306"/>
    <w:rsid w:val="3827452F"/>
    <w:rsid w:val="382E7A7C"/>
    <w:rsid w:val="386D715B"/>
    <w:rsid w:val="387E66B4"/>
    <w:rsid w:val="38983C44"/>
    <w:rsid w:val="38CA2BF0"/>
    <w:rsid w:val="39172105"/>
    <w:rsid w:val="392E6DAA"/>
    <w:rsid w:val="393D54CF"/>
    <w:rsid w:val="3984204A"/>
    <w:rsid w:val="39934E35"/>
    <w:rsid w:val="3997705C"/>
    <w:rsid w:val="39995FAA"/>
    <w:rsid w:val="39E34B99"/>
    <w:rsid w:val="3A566E8A"/>
    <w:rsid w:val="3A943CBA"/>
    <w:rsid w:val="3AD222D9"/>
    <w:rsid w:val="3AE71F03"/>
    <w:rsid w:val="3AF824F2"/>
    <w:rsid w:val="3B0A7273"/>
    <w:rsid w:val="3B1874C4"/>
    <w:rsid w:val="3B486330"/>
    <w:rsid w:val="3B516EDC"/>
    <w:rsid w:val="3B615735"/>
    <w:rsid w:val="3BD22E9A"/>
    <w:rsid w:val="3BE265E3"/>
    <w:rsid w:val="3C3D4F80"/>
    <w:rsid w:val="3C8341D0"/>
    <w:rsid w:val="3C86703A"/>
    <w:rsid w:val="3C9C1090"/>
    <w:rsid w:val="3CA12FFB"/>
    <w:rsid w:val="3CC12998"/>
    <w:rsid w:val="3CEC69E7"/>
    <w:rsid w:val="3D713EE9"/>
    <w:rsid w:val="3DA86CFE"/>
    <w:rsid w:val="3DB21BDF"/>
    <w:rsid w:val="3DDF3F8F"/>
    <w:rsid w:val="3DF64D6B"/>
    <w:rsid w:val="3E106E3E"/>
    <w:rsid w:val="3E2352D1"/>
    <w:rsid w:val="3ED24E9B"/>
    <w:rsid w:val="3EEC05BB"/>
    <w:rsid w:val="3F0756B9"/>
    <w:rsid w:val="3F1B5C73"/>
    <w:rsid w:val="3F3F0D50"/>
    <w:rsid w:val="3F3F4DC6"/>
    <w:rsid w:val="3F514988"/>
    <w:rsid w:val="3F966E41"/>
    <w:rsid w:val="3F9A56DA"/>
    <w:rsid w:val="3FA703DA"/>
    <w:rsid w:val="3FB777C3"/>
    <w:rsid w:val="3FB94FE6"/>
    <w:rsid w:val="3FC338DC"/>
    <w:rsid w:val="3FD06A8F"/>
    <w:rsid w:val="3FEF4C91"/>
    <w:rsid w:val="3FF44CE4"/>
    <w:rsid w:val="40064F6D"/>
    <w:rsid w:val="403B7A43"/>
    <w:rsid w:val="40863A67"/>
    <w:rsid w:val="40EE08AE"/>
    <w:rsid w:val="410A2914"/>
    <w:rsid w:val="41565D48"/>
    <w:rsid w:val="415B5659"/>
    <w:rsid w:val="416A71C0"/>
    <w:rsid w:val="416B3A9E"/>
    <w:rsid w:val="41D00FC9"/>
    <w:rsid w:val="41E975D1"/>
    <w:rsid w:val="41F33A1E"/>
    <w:rsid w:val="42057414"/>
    <w:rsid w:val="421465CF"/>
    <w:rsid w:val="428557A2"/>
    <w:rsid w:val="42F708C1"/>
    <w:rsid w:val="431768CA"/>
    <w:rsid w:val="434A6C74"/>
    <w:rsid w:val="435D6014"/>
    <w:rsid w:val="43663F02"/>
    <w:rsid w:val="438F3DF5"/>
    <w:rsid w:val="442C3ACC"/>
    <w:rsid w:val="443156B1"/>
    <w:rsid w:val="446B77AB"/>
    <w:rsid w:val="44BC7E76"/>
    <w:rsid w:val="450B0E74"/>
    <w:rsid w:val="450F04CC"/>
    <w:rsid w:val="4535152C"/>
    <w:rsid w:val="45501AB1"/>
    <w:rsid w:val="45562FDB"/>
    <w:rsid w:val="45C35219"/>
    <w:rsid w:val="45C730E5"/>
    <w:rsid w:val="45C80C12"/>
    <w:rsid w:val="45FD15EA"/>
    <w:rsid w:val="461673D5"/>
    <w:rsid w:val="46A90E3D"/>
    <w:rsid w:val="46B850A6"/>
    <w:rsid w:val="46CC0A4C"/>
    <w:rsid w:val="46D1451E"/>
    <w:rsid w:val="46ED6890"/>
    <w:rsid w:val="46F05198"/>
    <w:rsid w:val="46F87F0F"/>
    <w:rsid w:val="46FC3A3A"/>
    <w:rsid w:val="46FD7731"/>
    <w:rsid w:val="4713475A"/>
    <w:rsid w:val="47445ACE"/>
    <w:rsid w:val="47497E9D"/>
    <w:rsid w:val="47BD2725"/>
    <w:rsid w:val="47C91FD0"/>
    <w:rsid w:val="47CE4256"/>
    <w:rsid w:val="47DC15C6"/>
    <w:rsid w:val="48001416"/>
    <w:rsid w:val="483075EB"/>
    <w:rsid w:val="48467A45"/>
    <w:rsid w:val="486A63C5"/>
    <w:rsid w:val="48A332F6"/>
    <w:rsid w:val="48BF4890"/>
    <w:rsid w:val="48D15384"/>
    <w:rsid w:val="48D97A7E"/>
    <w:rsid w:val="4907557F"/>
    <w:rsid w:val="492456BC"/>
    <w:rsid w:val="49610E52"/>
    <w:rsid w:val="49831595"/>
    <w:rsid w:val="49A4763F"/>
    <w:rsid w:val="49A50F6F"/>
    <w:rsid w:val="49E07C84"/>
    <w:rsid w:val="4A41042D"/>
    <w:rsid w:val="4A63769E"/>
    <w:rsid w:val="4A802099"/>
    <w:rsid w:val="4A97211A"/>
    <w:rsid w:val="4AA25A74"/>
    <w:rsid w:val="4AAA282E"/>
    <w:rsid w:val="4AAC4B70"/>
    <w:rsid w:val="4AF937C5"/>
    <w:rsid w:val="4B1F54DA"/>
    <w:rsid w:val="4B3A2D63"/>
    <w:rsid w:val="4B3B6EAD"/>
    <w:rsid w:val="4B42454C"/>
    <w:rsid w:val="4B6074C3"/>
    <w:rsid w:val="4B7C45DF"/>
    <w:rsid w:val="4B9C4308"/>
    <w:rsid w:val="4BA54811"/>
    <w:rsid w:val="4BD25891"/>
    <w:rsid w:val="4BD356F0"/>
    <w:rsid w:val="4C217B78"/>
    <w:rsid w:val="4C540F71"/>
    <w:rsid w:val="4C8928F5"/>
    <w:rsid w:val="4CB33541"/>
    <w:rsid w:val="4D0639DD"/>
    <w:rsid w:val="4D0E7DE0"/>
    <w:rsid w:val="4D150252"/>
    <w:rsid w:val="4D1A6CCB"/>
    <w:rsid w:val="4D3A7A59"/>
    <w:rsid w:val="4D3D7B2B"/>
    <w:rsid w:val="4D485D5C"/>
    <w:rsid w:val="4D567949"/>
    <w:rsid w:val="4D637C05"/>
    <w:rsid w:val="4D773B42"/>
    <w:rsid w:val="4D8B4734"/>
    <w:rsid w:val="4D9B782D"/>
    <w:rsid w:val="4DB715A5"/>
    <w:rsid w:val="4DF07D16"/>
    <w:rsid w:val="4E0F7FA0"/>
    <w:rsid w:val="4E4006EC"/>
    <w:rsid w:val="4E875657"/>
    <w:rsid w:val="4E882760"/>
    <w:rsid w:val="4E8C52D0"/>
    <w:rsid w:val="4EBD0136"/>
    <w:rsid w:val="4EDB1678"/>
    <w:rsid w:val="4F0F266F"/>
    <w:rsid w:val="4F2C4EE3"/>
    <w:rsid w:val="4F305913"/>
    <w:rsid w:val="4F305A56"/>
    <w:rsid w:val="4F395D80"/>
    <w:rsid w:val="4F3A6B3E"/>
    <w:rsid w:val="4F405B61"/>
    <w:rsid w:val="4F4B0B92"/>
    <w:rsid w:val="4F7F3493"/>
    <w:rsid w:val="4FB840CD"/>
    <w:rsid w:val="4FCE5258"/>
    <w:rsid w:val="4FCF1AB5"/>
    <w:rsid w:val="4FD412FC"/>
    <w:rsid w:val="4FDF4FB6"/>
    <w:rsid w:val="4FE90355"/>
    <w:rsid w:val="505B16BB"/>
    <w:rsid w:val="505B4330"/>
    <w:rsid w:val="508878C7"/>
    <w:rsid w:val="50A32CC9"/>
    <w:rsid w:val="50B50126"/>
    <w:rsid w:val="50BF52A2"/>
    <w:rsid w:val="50CC3470"/>
    <w:rsid w:val="50D473CF"/>
    <w:rsid w:val="50D86D8B"/>
    <w:rsid w:val="50ED4731"/>
    <w:rsid w:val="51047E13"/>
    <w:rsid w:val="511A4FC1"/>
    <w:rsid w:val="515A5FD0"/>
    <w:rsid w:val="515D646B"/>
    <w:rsid w:val="51667DB2"/>
    <w:rsid w:val="51A7741B"/>
    <w:rsid w:val="51BF6080"/>
    <w:rsid w:val="51C949B0"/>
    <w:rsid w:val="51E0498C"/>
    <w:rsid w:val="521113EB"/>
    <w:rsid w:val="52132EF9"/>
    <w:rsid w:val="52166FE0"/>
    <w:rsid w:val="5226109C"/>
    <w:rsid w:val="52392576"/>
    <w:rsid w:val="52620E87"/>
    <w:rsid w:val="52FF1A04"/>
    <w:rsid w:val="530D30F8"/>
    <w:rsid w:val="531F6AF5"/>
    <w:rsid w:val="532F34AD"/>
    <w:rsid w:val="53302BC4"/>
    <w:rsid w:val="53387FF6"/>
    <w:rsid w:val="53480DF8"/>
    <w:rsid w:val="535A5B0D"/>
    <w:rsid w:val="537C39F5"/>
    <w:rsid w:val="53A74DD7"/>
    <w:rsid w:val="53B92057"/>
    <w:rsid w:val="53E0289F"/>
    <w:rsid w:val="53EF292C"/>
    <w:rsid w:val="53F378C6"/>
    <w:rsid w:val="542B7B55"/>
    <w:rsid w:val="5460770F"/>
    <w:rsid w:val="54646816"/>
    <w:rsid w:val="54675BF1"/>
    <w:rsid w:val="546C3527"/>
    <w:rsid w:val="547058E9"/>
    <w:rsid w:val="549A6DDB"/>
    <w:rsid w:val="549E3C76"/>
    <w:rsid w:val="54DD51B7"/>
    <w:rsid w:val="54DD59E0"/>
    <w:rsid w:val="55111FE4"/>
    <w:rsid w:val="5517438E"/>
    <w:rsid w:val="553D7DBF"/>
    <w:rsid w:val="553F64D4"/>
    <w:rsid w:val="5544586C"/>
    <w:rsid w:val="559D224F"/>
    <w:rsid w:val="55B438F4"/>
    <w:rsid w:val="55D8601D"/>
    <w:rsid w:val="5605357E"/>
    <w:rsid w:val="566914EA"/>
    <w:rsid w:val="5680411E"/>
    <w:rsid w:val="56893604"/>
    <w:rsid w:val="568A28AF"/>
    <w:rsid w:val="569C3EE7"/>
    <w:rsid w:val="56C77095"/>
    <w:rsid w:val="56D91485"/>
    <w:rsid w:val="56EC6CE6"/>
    <w:rsid w:val="575E63F3"/>
    <w:rsid w:val="576D7A2D"/>
    <w:rsid w:val="5774652F"/>
    <w:rsid w:val="57C4596B"/>
    <w:rsid w:val="57D32964"/>
    <w:rsid w:val="58452252"/>
    <w:rsid w:val="584B59F4"/>
    <w:rsid w:val="589D15E5"/>
    <w:rsid w:val="589D1D27"/>
    <w:rsid w:val="58AC3869"/>
    <w:rsid w:val="58AE2F1F"/>
    <w:rsid w:val="58CB5DCC"/>
    <w:rsid w:val="58D763F6"/>
    <w:rsid w:val="58DA073F"/>
    <w:rsid w:val="58F463FE"/>
    <w:rsid w:val="590B6BA8"/>
    <w:rsid w:val="59825B8A"/>
    <w:rsid w:val="598879D0"/>
    <w:rsid w:val="59A73860"/>
    <w:rsid w:val="59AA6C27"/>
    <w:rsid w:val="59C241EA"/>
    <w:rsid w:val="59C85449"/>
    <w:rsid w:val="59D87F77"/>
    <w:rsid w:val="59EE5F31"/>
    <w:rsid w:val="5A226D18"/>
    <w:rsid w:val="5A3160A4"/>
    <w:rsid w:val="5A4A1189"/>
    <w:rsid w:val="5A5326F5"/>
    <w:rsid w:val="5A7A440D"/>
    <w:rsid w:val="5A8800AD"/>
    <w:rsid w:val="5A973F1F"/>
    <w:rsid w:val="5AAE2F6A"/>
    <w:rsid w:val="5ABE76F6"/>
    <w:rsid w:val="5ACB367E"/>
    <w:rsid w:val="5AEC42A8"/>
    <w:rsid w:val="5B052E6C"/>
    <w:rsid w:val="5B0D5194"/>
    <w:rsid w:val="5B177B2F"/>
    <w:rsid w:val="5B283417"/>
    <w:rsid w:val="5B3A78D7"/>
    <w:rsid w:val="5B4515B5"/>
    <w:rsid w:val="5B4B5587"/>
    <w:rsid w:val="5B6975D3"/>
    <w:rsid w:val="5B6A70AB"/>
    <w:rsid w:val="5BA97600"/>
    <w:rsid w:val="5BB42D50"/>
    <w:rsid w:val="5BCE657B"/>
    <w:rsid w:val="5BD210C2"/>
    <w:rsid w:val="5BD47531"/>
    <w:rsid w:val="5BE11EBD"/>
    <w:rsid w:val="5BE63B6B"/>
    <w:rsid w:val="5BED6B9A"/>
    <w:rsid w:val="5C0866F9"/>
    <w:rsid w:val="5C171543"/>
    <w:rsid w:val="5C1C7CAE"/>
    <w:rsid w:val="5C694D73"/>
    <w:rsid w:val="5C814262"/>
    <w:rsid w:val="5C8504F2"/>
    <w:rsid w:val="5CE823D6"/>
    <w:rsid w:val="5CF40ED6"/>
    <w:rsid w:val="5D0B4E37"/>
    <w:rsid w:val="5D104589"/>
    <w:rsid w:val="5D151B3F"/>
    <w:rsid w:val="5D596E38"/>
    <w:rsid w:val="5D7A2875"/>
    <w:rsid w:val="5DB83743"/>
    <w:rsid w:val="5DE62342"/>
    <w:rsid w:val="5DE629D7"/>
    <w:rsid w:val="5DF87B13"/>
    <w:rsid w:val="5E222D0A"/>
    <w:rsid w:val="5E477214"/>
    <w:rsid w:val="5E632C34"/>
    <w:rsid w:val="5E770804"/>
    <w:rsid w:val="5F5C0D78"/>
    <w:rsid w:val="5F64406A"/>
    <w:rsid w:val="5F8301A8"/>
    <w:rsid w:val="5F864644"/>
    <w:rsid w:val="5F9C2B2C"/>
    <w:rsid w:val="5FE11056"/>
    <w:rsid w:val="600A533F"/>
    <w:rsid w:val="6029703E"/>
    <w:rsid w:val="60B22786"/>
    <w:rsid w:val="60F40022"/>
    <w:rsid w:val="610C5BB9"/>
    <w:rsid w:val="612F70D9"/>
    <w:rsid w:val="618E3514"/>
    <w:rsid w:val="61984483"/>
    <w:rsid w:val="61992502"/>
    <w:rsid w:val="61C5075A"/>
    <w:rsid w:val="61D96FF1"/>
    <w:rsid w:val="62033FC9"/>
    <w:rsid w:val="62113DC9"/>
    <w:rsid w:val="621F46B9"/>
    <w:rsid w:val="623319AE"/>
    <w:rsid w:val="62383E28"/>
    <w:rsid w:val="627838A0"/>
    <w:rsid w:val="628D06B2"/>
    <w:rsid w:val="62A84B09"/>
    <w:rsid w:val="62AF4F4A"/>
    <w:rsid w:val="62F801D6"/>
    <w:rsid w:val="62FB25DE"/>
    <w:rsid w:val="62FF3449"/>
    <w:rsid w:val="63365EDC"/>
    <w:rsid w:val="6369675E"/>
    <w:rsid w:val="636C7AEA"/>
    <w:rsid w:val="63944447"/>
    <w:rsid w:val="63997729"/>
    <w:rsid w:val="63CE0196"/>
    <w:rsid w:val="63D164AA"/>
    <w:rsid w:val="63DA5B14"/>
    <w:rsid w:val="63E8400D"/>
    <w:rsid w:val="63EB34D5"/>
    <w:rsid w:val="640A71E7"/>
    <w:rsid w:val="6436431B"/>
    <w:rsid w:val="6437053B"/>
    <w:rsid w:val="645B34FD"/>
    <w:rsid w:val="646641DF"/>
    <w:rsid w:val="64790463"/>
    <w:rsid w:val="649C442F"/>
    <w:rsid w:val="64A006A2"/>
    <w:rsid w:val="64E71CB5"/>
    <w:rsid w:val="64E8674A"/>
    <w:rsid w:val="64FA74DA"/>
    <w:rsid w:val="651307AE"/>
    <w:rsid w:val="65473CC2"/>
    <w:rsid w:val="654B6788"/>
    <w:rsid w:val="65542A77"/>
    <w:rsid w:val="657169F5"/>
    <w:rsid w:val="65F06DDB"/>
    <w:rsid w:val="65F414EA"/>
    <w:rsid w:val="66260818"/>
    <w:rsid w:val="66373779"/>
    <w:rsid w:val="664665D3"/>
    <w:rsid w:val="66743438"/>
    <w:rsid w:val="667B3481"/>
    <w:rsid w:val="667E72E8"/>
    <w:rsid w:val="66F5569E"/>
    <w:rsid w:val="66F87459"/>
    <w:rsid w:val="670A6156"/>
    <w:rsid w:val="674E5E5A"/>
    <w:rsid w:val="67636666"/>
    <w:rsid w:val="677267B0"/>
    <w:rsid w:val="67B944B2"/>
    <w:rsid w:val="681F0F19"/>
    <w:rsid w:val="6822683A"/>
    <w:rsid w:val="68232C24"/>
    <w:rsid w:val="68A63963"/>
    <w:rsid w:val="692F11B3"/>
    <w:rsid w:val="6952666A"/>
    <w:rsid w:val="697978F3"/>
    <w:rsid w:val="69870AC1"/>
    <w:rsid w:val="69870B96"/>
    <w:rsid w:val="69AC3A07"/>
    <w:rsid w:val="69AE110E"/>
    <w:rsid w:val="69BC4DC7"/>
    <w:rsid w:val="69EF4224"/>
    <w:rsid w:val="69F70690"/>
    <w:rsid w:val="6A2235B8"/>
    <w:rsid w:val="6A282549"/>
    <w:rsid w:val="6A3725E3"/>
    <w:rsid w:val="6A4437C2"/>
    <w:rsid w:val="6A51553B"/>
    <w:rsid w:val="6A5A25C3"/>
    <w:rsid w:val="6A74582A"/>
    <w:rsid w:val="6A9D7AE6"/>
    <w:rsid w:val="6AA85C26"/>
    <w:rsid w:val="6AAE4748"/>
    <w:rsid w:val="6ACD04D7"/>
    <w:rsid w:val="6AF4294C"/>
    <w:rsid w:val="6B095449"/>
    <w:rsid w:val="6B1D38D8"/>
    <w:rsid w:val="6B236243"/>
    <w:rsid w:val="6B307511"/>
    <w:rsid w:val="6B7271C1"/>
    <w:rsid w:val="6B7F475B"/>
    <w:rsid w:val="6B8E3C5F"/>
    <w:rsid w:val="6B9627E6"/>
    <w:rsid w:val="6BD56582"/>
    <w:rsid w:val="6C005BFF"/>
    <w:rsid w:val="6C3A75DA"/>
    <w:rsid w:val="6C625C21"/>
    <w:rsid w:val="6C6512C3"/>
    <w:rsid w:val="6C8336DB"/>
    <w:rsid w:val="6C93252F"/>
    <w:rsid w:val="6CA87ECE"/>
    <w:rsid w:val="6CB46C4D"/>
    <w:rsid w:val="6CBC6787"/>
    <w:rsid w:val="6CBF4E59"/>
    <w:rsid w:val="6CF04CF2"/>
    <w:rsid w:val="6D253F9E"/>
    <w:rsid w:val="6D2C2592"/>
    <w:rsid w:val="6D33688A"/>
    <w:rsid w:val="6D5B4526"/>
    <w:rsid w:val="6D7B5144"/>
    <w:rsid w:val="6DBD34DE"/>
    <w:rsid w:val="6DC56512"/>
    <w:rsid w:val="6DD1045D"/>
    <w:rsid w:val="6DED4277"/>
    <w:rsid w:val="6E1C7B9E"/>
    <w:rsid w:val="6E2239CE"/>
    <w:rsid w:val="6E2362B6"/>
    <w:rsid w:val="6E344CB2"/>
    <w:rsid w:val="6E637C98"/>
    <w:rsid w:val="6E7569F6"/>
    <w:rsid w:val="6EAC2198"/>
    <w:rsid w:val="6ED15EED"/>
    <w:rsid w:val="6F0A76AB"/>
    <w:rsid w:val="6F310EEB"/>
    <w:rsid w:val="6F3F3880"/>
    <w:rsid w:val="6F8C25D8"/>
    <w:rsid w:val="6F8C6F76"/>
    <w:rsid w:val="6FAC4B80"/>
    <w:rsid w:val="6FB23C54"/>
    <w:rsid w:val="6FBE4CEA"/>
    <w:rsid w:val="6FDB4881"/>
    <w:rsid w:val="6FED3A78"/>
    <w:rsid w:val="701F1C2B"/>
    <w:rsid w:val="70434FCC"/>
    <w:rsid w:val="706245F5"/>
    <w:rsid w:val="706E0208"/>
    <w:rsid w:val="70D61D9B"/>
    <w:rsid w:val="70E54D1D"/>
    <w:rsid w:val="70EE6D54"/>
    <w:rsid w:val="70F86169"/>
    <w:rsid w:val="71001300"/>
    <w:rsid w:val="710D7E83"/>
    <w:rsid w:val="71100000"/>
    <w:rsid w:val="71152AE4"/>
    <w:rsid w:val="71314A7E"/>
    <w:rsid w:val="713D7C32"/>
    <w:rsid w:val="714A4927"/>
    <w:rsid w:val="715646C4"/>
    <w:rsid w:val="71612467"/>
    <w:rsid w:val="71A62B64"/>
    <w:rsid w:val="71AB0FE6"/>
    <w:rsid w:val="71B109A4"/>
    <w:rsid w:val="71BD06CF"/>
    <w:rsid w:val="71CF6665"/>
    <w:rsid w:val="71D32ADA"/>
    <w:rsid w:val="71DA6DFB"/>
    <w:rsid w:val="71F21F75"/>
    <w:rsid w:val="721363DE"/>
    <w:rsid w:val="72B96B9F"/>
    <w:rsid w:val="72BE3E1E"/>
    <w:rsid w:val="734127E5"/>
    <w:rsid w:val="734C6E7A"/>
    <w:rsid w:val="735B6DFD"/>
    <w:rsid w:val="73675CA4"/>
    <w:rsid w:val="739E73C6"/>
    <w:rsid w:val="73A55E46"/>
    <w:rsid w:val="73B860C2"/>
    <w:rsid w:val="73D95109"/>
    <w:rsid w:val="73DE58BA"/>
    <w:rsid w:val="73E0639A"/>
    <w:rsid w:val="73F47C9B"/>
    <w:rsid w:val="740E00A4"/>
    <w:rsid w:val="742416DE"/>
    <w:rsid w:val="7428409B"/>
    <w:rsid w:val="743540A8"/>
    <w:rsid w:val="74550F2A"/>
    <w:rsid w:val="746B58B5"/>
    <w:rsid w:val="74801674"/>
    <w:rsid w:val="74805CDC"/>
    <w:rsid w:val="749F5B7E"/>
    <w:rsid w:val="74B824F8"/>
    <w:rsid w:val="74DE57B4"/>
    <w:rsid w:val="74FA6ED6"/>
    <w:rsid w:val="753C3D96"/>
    <w:rsid w:val="75670658"/>
    <w:rsid w:val="75776743"/>
    <w:rsid w:val="75842901"/>
    <w:rsid w:val="75F67231"/>
    <w:rsid w:val="75FA20EB"/>
    <w:rsid w:val="7645165B"/>
    <w:rsid w:val="765019D5"/>
    <w:rsid w:val="76624B16"/>
    <w:rsid w:val="76714718"/>
    <w:rsid w:val="76772C79"/>
    <w:rsid w:val="76801C95"/>
    <w:rsid w:val="769E1BF2"/>
    <w:rsid w:val="76A67B47"/>
    <w:rsid w:val="76BB72DA"/>
    <w:rsid w:val="76BD38B5"/>
    <w:rsid w:val="76EE00D1"/>
    <w:rsid w:val="771B334E"/>
    <w:rsid w:val="771E39D5"/>
    <w:rsid w:val="77361685"/>
    <w:rsid w:val="773E4A3E"/>
    <w:rsid w:val="77435F1B"/>
    <w:rsid w:val="774F7764"/>
    <w:rsid w:val="775D5726"/>
    <w:rsid w:val="776706EE"/>
    <w:rsid w:val="77CD234A"/>
    <w:rsid w:val="78401BF0"/>
    <w:rsid w:val="78612A3B"/>
    <w:rsid w:val="786A32C7"/>
    <w:rsid w:val="78785844"/>
    <w:rsid w:val="78A677C5"/>
    <w:rsid w:val="78E872C4"/>
    <w:rsid w:val="78F05AD9"/>
    <w:rsid w:val="791F6543"/>
    <w:rsid w:val="792059BE"/>
    <w:rsid w:val="79302A85"/>
    <w:rsid w:val="795170B3"/>
    <w:rsid w:val="79675706"/>
    <w:rsid w:val="796D28B1"/>
    <w:rsid w:val="797A7273"/>
    <w:rsid w:val="79835E6B"/>
    <w:rsid w:val="798B066A"/>
    <w:rsid w:val="7997194C"/>
    <w:rsid w:val="799F5E64"/>
    <w:rsid w:val="79E2630B"/>
    <w:rsid w:val="79FE5ABB"/>
    <w:rsid w:val="7A2F1169"/>
    <w:rsid w:val="7A34746F"/>
    <w:rsid w:val="7A351278"/>
    <w:rsid w:val="7A594A24"/>
    <w:rsid w:val="7AC4015D"/>
    <w:rsid w:val="7AE15030"/>
    <w:rsid w:val="7B0C5A4F"/>
    <w:rsid w:val="7B205FD6"/>
    <w:rsid w:val="7B4431E3"/>
    <w:rsid w:val="7B692263"/>
    <w:rsid w:val="7BA70D5F"/>
    <w:rsid w:val="7BD14F5C"/>
    <w:rsid w:val="7C025D36"/>
    <w:rsid w:val="7C064A58"/>
    <w:rsid w:val="7C0C298C"/>
    <w:rsid w:val="7C153455"/>
    <w:rsid w:val="7C4B4B42"/>
    <w:rsid w:val="7C63799D"/>
    <w:rsid w:val="7C6909C0"/>
    <w:rsid w:val="7C7B7A07"/>
    <w:rsid w:val="7CA416FA"/>
    <w:rsid w:val="7CCE2E1D"/>
    <w:rsid w:val="7D0F41EF"/>
    <w:rsid w:val="7D404BD0"/>
    <w:rsid w:val="7D5F2E26"/>
    <w:rsid w:val="7D8E0E57"/>
    <w:rsid w:val="7D9F234E"/>
    <w:rsid w:val="7DE81BBF"/>
    <w:rsid w:val="7E0E59A1"/>
    <w:rsid w:val="7E1D496A"/>
    <w:rsid w:val="7E437BEE"/>
    <w:rsid w:val="7E927B94"/>
    <w:rsid w:val="7E9C52E7"/>
    <w:rsid w:val="7EBD3D22"/>
    <w:rsid w:val="7F0442FB"/>
    <w:rsid w:val="7F0D07C5"/>
    <w:rsid w:val="7F3A3607"/>
    <w:rsid w:val="7F500663"/>
    <w:rsid w:val="7F686245"/>
    <w:rsid w:val="7F72696A"/>
    <w:rsid w:val="7F756DC2"/>
    <w:rsid w:val="7F844CA4"/>
    <w:rsid w:val="7F9444A8"/>
    <w:rsid w:val="7FA20AAD"/>
    <w:rsid w:val="7FA53748"/>
    <w:rsid w:val="7FB05773"/>
    <w:rsid w:val="7FB239F7"/>
    <w:rsid w:val="7FC2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87" w:lineRule="exact"/>
      <w:ind w:right="140"/>
      <w:jc w:val="center"/>
      <w:outlineLvl w:val="0"/>
    </w:pPr>
    <w:rPr>
      <w:rFonts w:ascii="微软雅黑" w:hAnsi="微软雅黑" w:eastAsia="微软雅黑" w:cs="微软雅黑"/>
      <w:sz w:val="32"/>
      <w:szCs w:val="32"/>
    </w:rPr>
  </w:style>
  <w:style w:type="paragraph" w:styleId="4">
    <w:name w:val="heading 2"/>
    <w:basedOn w:val="1"/>
    <w:next w:val="1"/>
    <w:qFormat/>
    <w:uiPriority w:val="1"/>
    <w:pPr>
      <w:ind w:left="120"/>
      <w:outlineLvl w:val="1"/>
    </w:pPr>
    <w:rPr>
      <w:rFonts w:ascii="仿宋" w:hAnsi="仿宋" w:eastAsia="仿宋" w:cs="仿宋"/>
      <w:sz w:val="30"/>
      <w:szCs w:val="30"/>
    </w:rPr>
  </w:style>
  <w:style w:type="paragraph" w:styleId="5">
    <w:name w:val="heading 3"/>
    <w:basedOn w:val="1"/>
    <w:next w:val="1"/>
    <w:qFormat/>
    <w:uiPriority w:val="1"/>
    <w:pPr>
      <w:spacing w:before="42"/>
      <w:ind w:left="120"/>
      <w:outlineLvl w:val="2"/>
    </w:pPr>
    <w:rPr>
      <w:b/>
      <w:bCs/>
      <w:sz w:val="28"/>
      <w:szCs w:val="28"/>
    </w:rPr>
  </w:style>
  <w:style w:type="paragraph" w:styleId="6">
    <w:name w:val="heading 4"/>
    <w:basedOn w:val="1"/>
    <w:next w:val="1"/>
    <w:qFormat/>
    <w:uiPriority w:val="1"/>
    <w:pPr>
      <w:outlineLvl w:val="3"/>
    </w:pPr>
    <w:rPr>
      <w:b/>
      <w:bCs/>
      <w:sz w:val="24"/>
      <w:szCs w:val="24"/>
    </w:rPr>
  </w:style>
  <w:style w:type="paragraph" w:styleId="7">
    <w:name w:val="heading 5"/>
    <w:basedOn w:val="1"/>
    <w:next w:val="1"/>
    <w:qFormat/>
    <w:uiPriority w:val="1"/>
    <w:pPr>
      <w:spacing w:before="3"/>
      <w:ind w:left="120" w:firstLine="480"/>
      <w:jc w:val="both"/>
      <w:outlineLvl w:val="4"/>
    </w:pPr>
    <w:rPr>
      <w:rFonts w:ascii="仿宋" w:hAnsi="仿宋" w:eastAsia="仿宋" w:cs="仿宋"/>
      <w:sz w:val="24"/>
      <w:szCs w:val="24"/>
    </w:rPr>
  </w:style>
  <w:style w:type="paragraph" w:styleId="8">
    <w:name w:val="heading 6"/>
    <w:basedOn w:val="1"/>
    <w:next w:val="1"/>
    <w:qFormat/>
    <w:uiPriority w:val="1"/>
    <w:pPr>
      <w:ind w:left="532"/>
      <w:outlineLvl w:val="5"/>
    </w:pPr>
    <w:rPr>
      <w:b/>
      <w:b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9">
    <w:name w:val="annotation text"/>
    <w:basedOn w:val="1"/>
    <w:unhideWhenUsed/>
    <w:qFormat/>
    <w:uiPriority w:val="99"/>
    <w:pPr>
      <w:autoSpaceDE/>
      <w:autoSpaceDN/>
    </w:pPr>
    <w:rPr>
      <w:rFonts w:ascii="Times New Roman" w:hAnsi="Times New Roman" w:cs="Times New Roman"/>
      <w:kern w:val="2"/>
      <w:sz w:val="21"/>
      <w:szCs w:val="21"/>
    </w:rPr>
  </w:style>
  <w:style w:type="paragraph" w:styleId="10">
    <w:name w:val="Body Text"/>
    <w:basedOn w:val="1"/>
    <w:next w:val="1"/>
    <w:qFormat/>
    <w:uiPriority w:val="1"/>
    <w:pPr>
      <w:ind w:left="120"/>
    </w:pPr>
    <w:rPr>
      <w:sz w:val="21"/>
      <w:szCs w:val="21"/>
    </w:rPr>
  </w:style>
  <w:style w:type="paragraph" w:styleId="11">
    <w:name w:val="Body Text Indent"/>
    <w:basedOn w:val="1"/>
    <w:qFormat/>
    <w:uiPriority w:val="0"/>
    <w:pPr>
      <w:widowControl w:val="0"/>
      <w:spacing w:after="0" w:line="200" w:lineRule="atLeast"/>
      <w:ind w:firstLine="301"/>
      <w:jc w:val="both"/>
    </w:pPr>
    <w:rPr>
      <w:rFonts w:ascii="宋体" w:hAnsi="Courier New" w:eastAsia="宋体" w:cs="Times New Roman"/>
      <w:spacing w:val="-4"/>
      <w:kern w:val="2"/>
      <w:sz w:val="18"/>
      <w:szCs w:val="20"/>
      <w:lang w:val="en-US" w:eastAsia="zh-CN" w:bidi="ar-SA"/>
    </w:rPr>
  </w:style>
  <w:style w:type="paragraph" w:styleId="12">
    <w:name w:val="Plain Text"/>
    <w:basedOn w:val="1"/>
    <w:next w:val="6"/>
    <w:link w:val="46"/>
    <w:qFormat/>
    <w:uiPriority w:val="0"/>
    <w:rPr>
      <w:sz w:val="20"/>
      <w:szCs w:val="20"/>
    </w:rPr>
  </w:style>
  <w:style w:type="paragraph" w:styleId="13">
    <w:name w:val="Balloon Text"/>
    <w:basedOn w:val="1"/>
    <w:link w:val="35"/>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08"/>
      <w:ind w:left="120"/>
    </w:pPr>
    <w:rPr>
      <w:rFonts w:ascii="微软雅黑" w:hAnsi="微软雅黑" w:eastAsia="微软雅黑" w:cs="微软雅黑"/>
      <w:sz w:val="28"/>
      <w:szCs w:val="28"/>
    </w:rPr>
  </w:style>
  <w:style w:type="paragraph" w:styleId="1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8">
    <w:name w:val="Normal (Web)"/>
    <w:basedOn w:val="1"/>
    <w:qFormat/>
    <w:uiPriority w:val="99"/>
    <w:pPr>
      <w:spacing w:beforeAutospacing="1" w:afterAutospacing="1"/>
    </w:pPr>
    <w:rPr>
      <w:rFonts w:cs="Times New Roman"/>
      <w:sz w:val="24"/>
      <w:lang w:val="en-US" w:bidi="ar-SA"/>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666666"/>
      <w:u w:val="none"/>
    </w:rPr>
  </w:style>
  <w:style w:type="character" w:styleId="24">
    <w:name w:val="Emphasis"/>
    <w:basedOn w:val="21"/>
    <w:qFormat/>
    <w:uiPriority w:val="0"/>
  </w:style>
  <w:style w:type="character" w:styleId="25">
    <w:name w:val="Hyperlink"/>
    <w:basedOn w:val="21"/>
    <w:qFormat/>
    <w:uiPriority w:val="0"/>
    <w:rPr>
      <w:color w:val="666666"/>
      <w:u w:val="none"/>
    </w:rPr>
  </w:style>
  <w:style w:type="character" w:styleId="26">
    <w:name w:val="HTML Code"/>
    <w:basedOn w:val="21"/>
    <w:qFormat/>
    <w:uiPriority w:val="0"/>
    <w:rPr>
      <w:rFonts w:ascii="Courier New" w:hAnsi="Courier New"/>
      <w:sz w:val="20"/>
    </w:rPr>
  </w:style>
  <w:style w:type="paragraph" w:customStyle="1" w:styleId="27">
    <w:name w:val="表格文字"/>
    <w:basedOn w:val="1"/>
    <w:qFormat/>
    <w:uiPriority w:val="0"/>
    <w:rPr>
      <w:rFonts w:ascii="Calibri" w:hAnsi="Calibri" w:cs="Times New Roman"/>
      <w:bCs/>
      <w:spacing w:val="10"/>
      <w:sz w:val="24"/>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20" w:firstLine="420"/>
    </w:pPr>
  </w:style>
  <w:style w:type="paragraph" w:customStyle="1" w:styleId="30">
    <w:name w:val="Table Paragraph"/>
    <w:basedOn w:val="1"/>
    <w:qFormat/>
    <w:uiPriority w:val="1"/>
  </w:style>
  <w:style w:type="character" w:customStyle="1" w:styleId="31">
    <w:name w:val="bsharetext"/>
    <w:basedOn w:val="21"/>
    <w:qFormat/>
    <w:uiPriority w:val="0"/>
  </w:style>
  <w:style w:type="character" w:customStyle="1" w:styleId="32">
    <w:name w:val="layui-layer-tabnow"/>
    <w:basedOn w:val="21"/>
    <w:qFormat/>
    <w:uiPriority w:val="0"/>
    <w:rPr>
      <w:bdr w:val="single" w:color="CCCCCC" w:sz="6" w:space="0"/>
      <w:shd w:val="clear" w:color="auto" w:fill="FFFFFF"/>
    </w:rPr>
  </w:style>
  <w:style w:type="character" w:customStyle="1" w:styleId="33">
    <w:name w:val="first-child"/>
    <w:basedOn w:val="21"/>
    <w:qFormat/>
    <w:uiPriority w:val="0"/>
  </w:style>
  <w:style w:type="character" w:customStyle="1" w:styleId="34">
    <w:name w:val="icon"/>
    <w:basedOn w:val="21"/>
    <w:qFormat/>
    <w:uiPriority w:val="0"/>
  </w:style>
  <w:style w:type="character" w:customStyle="1" w:styleId="35">
    <w:name w:val="批注框文本 Char"/>
    <w:basedOn w:val="21"/>
    <w:link w:val="13"/>
    <w:qFormat/>
    <w:uiPriority w:val="0"/>
    <w:rPr>
      <w:rFonts w:ascii="宋体" w:hAnsi="宋体" w:cs="宋体"/>
      <w:sz w:val="18"/>
      <w:szCs w:val="18"/>
      <w:lang w:val="zh-CN" w:bidi="zh-CN"/>
    </w:rPr>
  </w:style>
  <w:style w:type="character" w:customStyle="1" w:styleId="36">
    <w:name w:val="apple-converted-space"/>
    <w:basedOn w:val="21"/>
    <w:qFormat/>
    <w:uiPriority w:val="0"/>
  </w:style>
  <w:style w:type="character" w:customStyle="1" w:styleId="37">
    <w:name w:val="bds_nopic"/>
    <w:basedOn w:val="21"/>
    <w:qFormat/>
    <w:uiPriority w:val="0"/>
  </w:style>
  <w:style w:type="character" w:customStyle="1" w:styleId="38">
    <w:name w:val="bds_more"/>
    <w:basedOn w:val="21"/>
    <w:qFormat/>
    <w:uiPriority w:val="0"/>
    <w:rPr>
      <w:rFonts w:hint="eastAsia" w:ascii="宋体" w:hAnsi="宋体" w:eastAsia="宋体" w:cs="宋体"/>
    </w:rPr>
  </w:style>
  <w:style w:type="character" w:customStyle="1" w:styleId="39">
    <w:name w:val="bds_more1"/>
    <w:basedOn w:val="21"/>
    <w:qFormat/>
    <w:uiPriority w:val="0"/>
  </w:style>
  <w:style w:type="character" w:customStyle="1" w:styleId="40">
    <w:name w:val="bds_more2"/>
    <w:basedOn w:val="21"/>
    <w:qFormat/>
    <w:uiPriority w:val="0"/>
  </w:style>
  <w:style w:type="character" w:customStyle="1" w:styleId="41">
    <w:name w:val="bds_more3"/>
    <w:basedOn w:val="21"/>
    <w:qFormat/>
    <w:uiPriority w:val="0"/>
  </w:style>
  <w:style w:type="character" w:customStyle="1" w:styleId="42">
    <w:name w:val="bds_more4"/>
    <w:basedOn w:val="21"/>
    <w:qFormat/>
    <w:uiPriority w:val="0"/>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纯文本 Char"/>
    <w:link w:val="12"/>
    <w:qFormat/>
    <w:uiPriority w:val="0"/>
    <w:rPr>
      <w:rFonts w:ascii="宋体" w:hAnsi="宋体" w:cs="宋体"/>
      <w:lang w:val="zh-CN" w:bidi="zh-CN"/>
    </w:rPr>
  </w:style>
  <w:style w:type="paragraph" w:customStyle="1" w:styleId="47">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48</Pages>
  <Words>4589</Words>
  <Characters>26158</Characters>
  <Lines>217</Lines>
  <Paragraphs>61</Paragraphs>
  <TotalTime>18</TotalTime>
  <ScaleCrop>false</ScaleCrop>
  <LinksUpToDate>false</LinksUpToDate>
  <CharactersWithSpaces>30686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2019-05-07T03:12:00Z</dcterms:created>
  <dc:creator>欧阳清松</dc:creator>
  <cp:lastModifiedBy>一凉1381468091</cp:lastModifiedBy>
  <cp:lastPrinted>2020-04-21T09:20:00Z</cp:lastPrinted>
  <dcterms:modified xsi:type="dcterms:W3CDTF">2020-07-14T07:56:09Z</dcterms:modified>
  <dc:subject>雁山区</dc:subject>
  <dc:title>竞争性磋商文件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WPS 文字</vt:lpwstr>
  </property>
  <property fmtid="{D5CDD505-2E9C-101B-9397-08002B2CF9AE}" pid="4" name="LastSaved">
    <vt:filetime>2019-05-07T00:00:00Z</vt:filetime>
  </property>
  <property fmtid="{D5CDD505-2E9C-101B-9397-08002B2CF9AE}" pid="5" name="KSOProductBuildVer">
    <vt:lpwstr>2052-11.1.0.9828</vt:lpwstr>
  </property>
</Properties>
</file>