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rPr>
          <w:rFonts w:ascii="Times New Roman"/>
          <w:color w:val="auto"/>
          <w:sz w:val="20"/>
        </w:rPr>
      </w:pPr>
    </w:p>
    <w:p>
      <w:pPr>
        <w:pStyle w:val="9"/>
        <w:ind w:left="0"/>
        <w:rPr>
          <w:rFonts w:ascii="Times New Roman"/>
          <w:color w:val="auto"/>
          <w:sz w:val="20"/>
        </w:rPr>
      </w:pPr>
    </w:p>
    <w:p>
      <w:pPr>
        <w:pStyle w:val="9"/>
        <w:spacing w:before="10"/>
        <w:ind w:left="0"/>
        <w:jc w:val="center"/>
        <w:rPr>
          <w:rFonts w:ascii="微软雅黑" w:eastAsia="微软雅黑"/>
          <w:color w:val="auto"/>
          <w:sz w:val="48"/>
          <w:szCs w:val="48"/>
        </w:rPr>
      </w:pPr>
      <w:r>
        <w:rPr>
          <w:rFonts w:hint="eastAsia" w:ascii="微软雅黑" w:eastAsia="微软雅黑"/>
          <w:color w:val="auto"/>
          <w:spacing w:val="102"/>
          <w:sz w:val="48"/>
          <w:szCs w:val="48"/>
        </w:rPr>
        <w:t>广西润德建筑工程咨询有限公司</w:t>
      </w:r>
    </w:p>
    <w:p>
      <w:pPr>
        <w:jc w:val="center"/>
        <w:rPr>
          <w:rFonts w:ascii="微软雅黑" w:eastAsia="微软雅黑"/>
          <w:color w:val="auto"/>
          <w:sz w:val="72"/>
        </w:rPr>
      </w:pPr>
    </w:p>
    <w:p>
      <w:pPr>
        <w:pStyle w:val="30"/>
        <w:rPr>
          <w:color w:val="auto"/>
        </w:rPr>
      </w:pPr>
    </w:p>
    <w:p>
      <w:pPr>
        <w:jc w:val="center"/>
        <w:rPr>
          <w:rFonts w:ascii="微软雅黑" w:eastAsia="微软雅黑"/>
          <w:color w:val="auto"/>
          <w:sz w:val="72"/>
        </w:rPr>
      </w:pPr>
    </w:p>
    <w:p>
      <w:pPr>
        <w:jc w:val="center"/>
        <w:rPr>
          <w:rFonts w:ascii="微软雅黑" w:eastAsia="微软雅黑"/>
          <w:color w:val="auto"/>
          <w:sz w:val="72"/>
        </w:rPr>
      </w:pPr>
    </w:p>
    <w:p>
      <w:pPr>
        <w:jc w:val="center"/>
        <w:rPr>
          <w:rFonts w:ascii="微软雅黑" w:eastAsia="微软雅黑"/>
          <w:color w:val="auto"/>
          <w:sz w:val="72"/>
        </w:rPr>
      </w:pPr>
      <w:r>
        <w:rPr>
          <w:rFonts w:hint="eastAsia" w:ascii="微软雅黑" w:eastAsia="微软雅黑"/>
          <w:color w:val="auto"/>
          <w:sz w:val="72"/>
        </w:rPr>
        <w:t>竞争性磋商文件</w:t>
      </w:r>
    </w:p>
    <w:p>
      <w:pPr>
        <w:pStyle w:val="9"/>
        <w:spacing w:before="11"/>
        <w:ind w:left="0"/>
        <w:rPr>
          <w:rFonts w:ascii="微软雅黑"/>
          <w:color w:val="auto"/>
          <w:sz w:val="134"/>
        </w:rPr>
      </w:pPr>
    </w:p>
    <w:p>
      <w:pPr>
        <w:pStyle w:val="4"/>
        <w:spacing w:before="1" w:line="272" w:lineRule="auto"/>
        <w:ind w:left="0"/>
        <w:jc w:val="center"/>
        <w:rPr>
          <w:rFonts w:ascii="微软雅黑" w:eastAsia="微软雅黑"/>
          <w:color w:val="auto"/>
          <w:spacing w:val="-1"/>
          <w:sz w:val="28"/>
          <w:szCs w:val="28"/>
        </w:rPr>
      </w:pPr>
      <w:bookmarkStart w:id="0" w:name="_Toc29187"/>
    </w:p>
    <w:p>
      <w:pPr>
        <w:pStyle w:val="4"/>
        <w:spacing w:before="1" w:line="272" w:lineRule="auto"/>
        <w:ind w:left="0"/>
        <w:jc w:val="center"/>
        <w:rPr>
          <w:rFonts w:ascii="微软雅黑" w:eastAsia="微软雅黑"/>
          <w:color w:val="auto"/>
          <w:spacing w:val="-1"/>
          <w:sz w:val="28"/>
          <w:szCs w:val="28"/>
        </w:rPr>
      </w:pPr>
    </w:p>
    <w:p>
      <w:pPr>
        <w:pStyle w:val="4"/>
        <w:spacing w:before="1" w:line="272" w:lineRule="auto"/>
        <w:ind w:left="0"/>
        <w:jc w:val="center"/>
        <w:rPr>
          <w:rFonts w:ascii="微软雅黑" w:eastAsia="微软雅黑"/>
          <w:color w:val="auto"/>
          <w:spacing w:val="-1"/>
          <w:sz w:val="28"/>
          <w:szCs w:val="28"/>
        </w:rPr>
      </w:pPr>
    </w:p>
    <w:p>
      <w:pPr>
        <w:pStyle w:val="4"/>
        <w:spacing w:before="1" w:line="272" w:lineRule="auto"/>
        <w:ind w:left="0"/>
        <w:jc w:val="center"/>
        <w:rPr>
          <w:rFonts w:hint="eastAsia" w:ascii="微软雅黑" w:eastAsia="微软雅黑"/>
          <w:color w:val="auto"/>
          <w:spacing w:val="-1"/>
          <w:sz w:val="28"/>
          <w:szCs w:val="28"/>
          <w:lang w:eastAsia="zh-CN"/>
        </w:rPr>
      </w:pPr>
      <w:bookmarkStart w:id="1" w:name="_Toc31934"/>
      <w:bookmarkStart w:id="2" w:name="_Toc3371"/>
      <w:r>
        <w:rPr>
          <w:rFonts w:hint="eastAsia" w:ascii="微软雅黑" w:eastAsia="微软雅黑"/>
          <w:color w:val="auto"/>
          <w:spacing w:val="-1"/>
          <w:sz w:val="28"/>
          <w:szCs w:val="28"/>
        </w:rPr>
        <w:t>项目名称：</w:t>
      </w:r>
      <w:bookmarkEnd w:id="0"/>
      <w:bookmarkEnd w:id="1"/>
      <w:bookmarkEnd w:id="2"/>
      <w:r>
        <w:rPr>
          <w:rFonts w:hint="eastAsia" w:ascii="微软雅黑" w:eastAsia="微软雅黑"/>
          <w:color w:val="auto"/>
          <w:spacing w:val="-1"/>
          <w:sz w:val="28"/>
          <w:szCs w:val="28"/>
          <w:lang w:eastAsia="zh-CN"/>
        </w:rPr>
        <w:t>东兰县兰木乡弄中村公共服务中心改造工程</w:t>
      </w:r>
    </w:p>
    <w:p>
      <w:pPr>
        <w:pStyle w:val="4"/>
        <w:spacing w:before="1" w:line="272" w:lineRule="auto"/>
        <w:ind w:left="0"/>
        <w:jc w:val="center"/>
        <w:rPr>
          <w:rFonts w:hint="eastAsia" w:ascii="微软雅黑" w:eastAsia="微软雅黑"/>
          <w:color w:val="auto"/>
          <w:sz w:val="28"/>
          <w:szCs w:val="28"/>
          <w:lang w:eastAsia="zh-CN"/>
        </w:rPr>
      </w:pPr>
      <w:bookmarkStart w:id="3" w:name="_Toc24907"/>
      <w:bookmarkStart w:id="4" w:name="_Toc7885"/>
      <w:bookmarkStart w:id="5" w:name="_Toc26080"/>
      <w:r>
        <w:rPr>
          <w:rFonts w:hint="eastAsia" w:ascii="微软雅黑" w:eastAsia="微软雅黑"/>
          <w:color w:val="auto"/>
          <w:sz w:val="28"/>
          <w:szCs w:val="28"/>
        </w:rPr>
        <w:t>项目编号：</w:t>
      </w:r>
      <w:bookmarkEnd w:id="3"/>
      <w:bookmarkEnd w:id="4"/>
      <w:bookmarkEnd w:id="5"/>
      <w:r>
        <w:rPr>
          <w:rFonts w:hint="eastAsia" w:ascii="微软雅黑" w:eastAsia="微软雅黑"/>
          <w:color w:val="auto"/>
          <w:sz w:val="28"/>
          <w:szCs w:val="28"/>
          <w:lang w:eastAsia="zh-CN"/>
        </w:rPr>
        <w:t>HCZC2020-C2-00001-GXRDHC</w:t>
      </w:r>
    </w:p>
    <w:p>
      <w:pPr>
        <w:spacing w:line="255" w:lineRule="auto"/>
        <w:ind w:firstLine="3920" w:firstLineChars="1400"/>
        <w:jc w:val="both"/>
        <w:rPr>
          <w:rFonts w:ascii="微软雅黑" w:eastAsia="微软雅黑"/>
          <w:color w:val="auto"/>
          <w:sz w:val="28"/>
          <w:szCs w:val="21"/>
        </w:rPr>
      </w:pPr>
      <w:r>
        <w:rPr>
          <w:rFonts w:hint="eastAsia" w:ascii="微软雅黑" w:eastAsia="微软雅黑"/>
          <w:color w:val="auto"/>
          <w:sz w:val="28"/>
          <w:szCs w:val="21"/>
        </w:rPr>
        <w:t>20</w:t>
      </w:r>
      <w:r>
        <w:rPr>
          <w:rFonts w:hint="eastAsia" w:ascii="微软雅黑" w:eastAsia="微软雅黑"/>
          <w:color w:val="auto"/>
          <w:sz w:val="28"/>
          <w:szCs w:val="21"/>
          <w:lang w:val="en-US"/>
        </w:rPr>
        <w:t>20</w:t>
      </w:r>
      <w:r>
        <w:rPr>
          <w:rFonts w:hint="eastAsia" w:ascii="微软雅黑" w:eastAsia="微软雅黑"/>
          <w:color w:val="auto"/>
          <w:sz w:val="28"/>
          <w:szCs w:val="21"/>
        </w:rPr>
        <w:t xml:space="preserve"> 年 </w:t>
      </w:r>
      <w:r>
        <w:rPr>
          <w:rFonts w:hint="eastAsia" w:ascii="微软雅黑" w:eastAsia="微软雅黑"/>
          <w:color w:val="auto"/>
          <w:sz w:val="28"/>
          <w:szCs w:val="21"/>
          <w:lang w:val="en-US" w:eastAsia="zh-CN"/>
        </w:rPr>
        <w:t>7</w:t>
      </w:r>
      <w:r>
        <w:rPr>
          <w:rFonts w:hint="eastAsia" w:ascii="微软雅黑" w:eastAsia="微软雅黑"/>
          <w:color w:val="auto"/>
          <w:sz w:val="28"/>
          <w:szCs w:val="21"/>
        </w:rPr>
        <w:t>月</w:t>
      </w:r>
    </w:p>
    <w:p>
      <w:pPr>
        <w:spacing w:line="254" w:lineRule="auto"/>
        <w:rPr>
          <w:rFonts w:ascii="微软雅黑" w:eastAsia="微软雅黑"/>
          <w:color w:val="auto"/>
          <w:sz w:val="28"/>
          <w:szCs w:val="21"/>
        </w:rPr>
        <w:sectPr>
          <w:headerReference r:id="rId4" w:type="first"/>
          <w:footerReference r:id="rId5" w:type="first"/>
          <w:headerReference r:id="rId3" w:type="default"/>
          <w:type w:val="continuous"/>
          <w:pgSz w:w="11910" w:h="16840"/>
          <w:pgMar w:top="1440" w:right="1080" w:bottom="1440" w:left="1080" w:header="720" w:footer="720" w:gutter="0"/>
          <w:cols w:space="720" w:num="1"/>
        </w:sectPr>
      </w:pPr>
    </w:p>
    <w:p>
      <w:pPr>
        <w:pStyle w:val="9"/>
        <w:spacing w:before="4"/>
        <w:ind w:left="0"/>
        <w:rPr>
          <w:rFonts w:ascii="微软雅黑"/>
          <w:color w:val="auto"/>
          <w:sz w:val="27"/>
        </w:rPr>
      </w:pPr>
    </w:p>
    <w:p>
      <w:pPr>
        <w:spacing w:before="15"/>
        <w:jc w:val="center"/>
        <w:rPr>
          <w:rFonts w:ascii="微软雅黑" w:eastAsia="微软雅黑"/>
          <w:color w:val="auto"/>
          <w:sz w:val="32"/>
        </w:rPr>
      </w:pPr>
      <w:r>
        <w:rPr>
          <w:rFonts w:hint="eastAsia" w:ascii="微软雅黑" w:eastAsia="微软雅黑"/>
          <w:color w:val="auto"/>
          <w:sz w:val="32"/>
        </w:rPr>
        <w:t>目 录</w:t>
      </w:r>
    </w:p>
    <w:sdt>
      <w:sdtPr>
        <w:rPr>
          <w:rFonts w:hint="eastAsia" w:ascii="微软雅黑" w:hAnsi="微软雅黑" w:eastAsia="微软雅黑" w:cs="Courier New"/>
          <w:sz w:val="28"/>
          <w:szCs w:val="28"/>
          <w:lang w:val="zh-CN" w:eastAsia="zh-CN" w:bidi="zh-CN"/>
        </w:rPr>
        <w:id w:val="147471645"/>
        <w:docPartObj>
          <w:docPartGallery w:val="Table of Contents"/>
          <w:docPartUnique/>
        </w:docPartObj>
      </w:sdtPr>
      <w:sdtEndPr>
        <w:rPr>
          <w:rFonts w:hint="eastAsia" w:ascii="Times New Roman" w:hAnsi="微软雅黑" w:eastAsia="Times New Roman" w:cs="Courier New"/>
          <w:color w:val="auto"/>
          <w:sz w:val="22"/>
          <w:szCs w:val="28"/>
          <w:lang w:val="zh-CN" w:eastAsia="zh-CN" w:bidi="zh-CN"/>
        </w:rPr>
      </w:sdtEndPr>
      <w:sdtContent>
        <w:p>
          <w:pPr>
            <w:jc w:val="both"/>
          </w:pPr>
          <w:r>
            <w:rPr>
              <w:rFonts w:eastAsia="Times New Roman"/>
              <w:color w:val="auto"/>
            </w:rPr>
            <w:fldChar w:fldCharType="begin"/>
          </w:r>
          <w:r>
            <w:rPr>
              <w:rFonts w:eastAsia="Times New Roman"/>
              <w:color w:val="auto"/>
            </w:rPr>
            <w:instrText xml:space="preserve">TOC \o "1-3" \h \u </w:instrText>
          </w:r>
          <w:r>
            <w:rPr>
              <w:rFonts w:eastAsia="Times New Roman"/>
              <w:color w:val="auto"/>
            </w:rPr>
            <w:fldChar w:fldCharType="separate"/>
          </w:r>
        </w:p>
        <w:p>
          <w:pPr>
            <w:pStyle w:val="16"/>
            <w:tabs>
              <w:tab w:val="right" w:leader="dot" w:pos="10130"/>
            </w:tabs>
            <w:ind w:left="0" w:leftChars="0" w:firstLine="0" w:firstLineChars="0"/>
          </w:pPr>
          <w:r>
            <w:rPr>
              <w:rFonts w:eastAsia="Times New Roman"/>
              <w:color w:val="auto"/>
            </w:rPr>
            <w:fldChar w:fldCharType="begin"/>
          </w:r>
          <w:r>
            <w:rPr>
              <w:rFonts w:eastAsia="Times New Roman"/>
            </w:rPr>
            <w:instrText xml:space="preserve"> HYPERLINK \l _Toc16360 </w:instrText>
          </w:r>
          <w:r>
            <w:rPr>
              <w:rFonts w:eastAsia="Times New Roman"/>
            </w:rPr>
            <w:fldChar w:fldCharType="separate"/>
          </w:r>
          <w:r>
            <w:rPr>
              <w:rFonts w:hint="eastAsia" w:ascii="微软雅黑" w:hAnsi="微软雅黑" w:eastAsia="微软雅黑" w:cs="Courier New"/>
              <w:szCs w:val="28"/>
              <w:lang w:val="en-US" w:eastAsia="zh-CN" w:bidi="zh-CN"/>
            </w:rPr>
            <w:t>第一卷</w:t>
          </w:r>
          <w:r>
            <w:tab/>
          </w:r>
          <w:r>
            <w:rPr>
              <w:rFonts w:ascii="宋体" w:hAnsi="宋体" w:eastAsia="Times New Roman" w:cs="宋体"/>
              <w:color w:val="auto"/>
              <w:sz w:val="22"/>
              <w:szCs w:val="22"/>
              <w:lang w:val="zh-CN" w:eastAsia="zh-CN" w:bidi="zh-CN"/>
            </w:rPr>
            <w:fldChar w:fldCharType="begin"/>
          </w:r>
          <w:r>
            <w:rPr>
              <w:rFonts w:ascii="宋体" w:hAnsi="宋体" w:eastAsia="Times New Roman" w:cs="宋体"/>
              <w:color w:val="auto"/>
              <w:sz w:val="22"/>
              <w:szCs w:val="22"/>
              <w:lang w:val="zh-CN" w:eastAsia="zh-CN" w:bidi="zh-CN"/>
            </w:rPr>
            <w:instrText xml:space="preserve"> PAGEREF _Toc16360 </w:instrText>
          </w:r>
          <w:r>
            <w:rPr>
              <w:rFonts w:ascii="宋体" w:hAnsi="宋体" w:eastAsia="Times New Roman" w:cs="宋体"/>
              <w:color w:val="auto"/>
              <w:sz w:val="22"/>
              <w:szCs w:val="22"/>
              <w:lang w:val="zh-CN" w:eastAsia="zh-CN" w:bidi="zh-CN"/>
            </w:rPr>
            <w:fldChar w:fldCharType="separate"/>
          </w:r>
          <w:r>
            <w:rPr>
              <w:rFonts w:ascii="宋体" w:hAnsi="宋体" w:eastAsia="Times New Roman" w:cs="宋体"/>
              <w:color w:val="auto"/>
              <w:sz w:val="22"/>
              <w:szCs w:val="22"/>
              <w:lang w:val="zh-CN" w:eastAsia="zh-CN" w:bidi="zh-CN"/>
            </w:rPr>
            <w:t>1</w:t>
          </w:r>
          <w:r>
            <w:rPr>
              <w:rFonts w:ascii="宋体" w:hAnsi="宋体" w:eastAsia="Times New Roman" w:cs="宋体"/>
              <w:color w:val="auto"/>
              <w:sz w:val="22"/>
              <w:szCs w:val="22"/>
              <w:lang w:val="zh-CN" w:eastAsia="zh-CN" w:bidi="zh-CN"/>
            </w:rPr>
            <w:fldChar w:fldCharType="end"/>
          </w:r>
          <w:r>
            <w:rPr>
              <w:rFonts w:eastAsia="Times New Roman"/>
              <w:color w:val="auto"/>
            </w:rPr>
            <w:fldChar w:fldCharType="end"/>
          </w:r>
        </w:p>
        <w:p>
          <w:pPr>
            <w:pStyle w:val="18"/>
            <w:tabs>
              <w:tab w:val="right" w:leader="dot" w:pos="10130"/>
            </w:tabs>
            <w:rPr>
              <w:rFonts w:eastAsia="Times New Roman"/>
              <w:color w:val="auto"/>
            </w:rPr>
          </w:pPr>
          <w:r>
            <w:rPr>
              <w:rFonts w:eastAsia="Times New Roman"/>
              <w:color w:val="auto"/>
            </w:rPr>
            <w:fldChar w:fldCharType="begin"/>
          </w:r>
          <w:r>
            <w:rPr>
              <w:rFonts w:eastAsia="Times New Roman"/>
              <w:color w:val="auto"/>
            </w:rPr>
            <w:instrText xml:space="preserve"> HYPERLINK \l _Toc16243 </w:instrText>
          </w:r>
          <w:r>
            <w:rPr>
              <w:rFonts w:eastAsia="Times New Roman"/>
              <w:color w:val="auto"/>
            </w:rPr>
            <w:fldChar w:fldCharType="separate"/>
          </w:r>
          <w:r>
            <w:rPr>
              <w:rFonts w:hint="eastAsia" w:eastAsia="Times New Roman"/>
              <w:color w:val="auto"/>
            </w:rPr>
            <w:t xml:space="preserve">第一章 </w:t>
          </w:r>
          <w:r>
            <w:rPr>
              <w:rFonts w:eastAsia="Times New Roman"/>
              <w:color w:val="auto"/>
            </w:rPr>
            <w:t>竞争性磋商公告</w:t>
          </w:r>
          <w:r>
            <w:rPr>
              <w:rFonts w:eastAsia="Times New Roman"/>
              <w:color w:val="auto"/>
            </w:rPr>
            <w:tab/>
          </w:r>
          <w:r>
            <w:rPr>
              <w:rFonts w:hint="eastAsia"/>
              <w:color w:val="auto"/>
              <w:lang w:val="en-US" w:eastAsia="zh-CN"/>
            </w:rPr>
            <w:t>1</w:t>
          </w:r>
          <w:r>
            <w:rPr>
              <w:rFonts w:eastAsia="Times New Roman"/>
              <w:color w:val="auto"/>
            </w:rPr>
            <w:fldChar w:fldCharType="end"/>
          </w:r>
        </w:p>
        <w:p>
          <w:pPr>
            <w:pStyle w:val="18"/>
            <w:tabs>
              <w:tab w:val="right" w:leader="dot" w:pos="10130"/>
            </w:tabs>
          </w:pPr>
          <w:r>
            <w:rPr>
              <w:rFonts w:eastAsia="Times New Roman"/>
              <w:color w:val="auto"/>
            </w:rPr>
            <w:fldChar w:fldCharType="begin"/>
          </w:r>
          <w:r>
            <w:rPr>
              <w:rFonts w:eastAsia="Times New Roman"/>
            </w:rPr>
            <w:instrText xml:space="preserve"> HYPERLINK \l _Toc6181 </w:instrText>
          </w:r>
          <w:r>
            <w:rPr>
              <w:rFonts w:eastAsia="Times New Roman"/>
            </w:rPr>
            <w:fldChar w:fldCharType="separate"/>
          </w:r>
          <w:r>
            <w:rPr>
              <w:rFonts w:hint="eastAsia" w:cs="Courier New"/>
              <w:bCs/>
            </w:rPr>
            <w:t>第二章 磋商</w:t>
          </w:r>
          <w:r>
            <w:rPr>
              <w:rFonts w:hint="eastAsia" w:cs="Courier New"/>
              <w:bCs/>
              <w:lang w:val="en-US" w:eastAsia="zh-CN"/>
            </w:rPr>
            <w:t>供应商</w:t>
          </w:r>
          <w:r>
            <w:rPr>
              <w:rFonts w:hint="eastAsia" w:cs="Courier New"/>
              <w:bCs/>
            </w:rPr>
            <w:t>须知</w:t>
          </w:r>
          <w:r>
            <w:tab/>
          </w:r>
          <w:r>
            <w:rPr>
              <w:rFonts w:hint="eastAsia"/>
              <w:lang w:val="en-US" w:eastAsia="zh-CN"/>
            </w:rPr>
            <w:t>4</w:t>
          </w:r>
          <w:r>
            <w:rPr>
              <w:rFonts w:eastAsia="Times New Roman"/>
              <w:color w:val="auto"/>
            </w:rPr>
            <w:fldChar w:fldCharType="end"/>
          </w:r>
        </w:p>
        <w:p>
          <w:pPr>
            <w:pStyle w:val="18"/>
            <w:tabs>
              <w:tab w:val="right" w:leader="dot" w:pos="10130"/>
            </w:tabs>
          </w:pPr>
          <w:r>
            <w:rPr>
              <w:rFonts w:eastAsia="Times New Roman"/>
              <w:color w:val="auto"/>
            </w:rPr>
            <w:fldChar w:fldCharType="begin"/>
          </w:r>
          <w:r>
            <w:rPr>
              <w:rFonts w:eastAsia="Times New Roman"/>
            </w:rPr>
            <w:instrText xml:space="preserve"> HYPERLINK \l _Toc19524 </w:instrText>
          </w:r>
          <w:r>
            <w:rPr>
              <w:rFonts w:eastAsia="Times New Roman"/>
            </w:rPr>
            <w:fldChar w:fldCharType="separate"/>
          </w:r>
          <w:r>
            <w:rPr>
              <w:rFonts w:hint="eastAsia"/>
              <w:bCs/>
              <w:szCs w:val="32"/>
              <w:lang w:val="en-US" w:eastAsia="zh-CN"/>
            </w:rPr>
            <w:t xml:space="preserve">第三章 </w:t>
          </w:r>
          <w:r>
            <w:rPr>
              <w:rFonts w:hint="eastAsia"/>
              <w:bCs/>
              <w:szCs w:val="32"/>
            </w:rPr>
            <w:t>合同条款及格式(仅供参考)</w:t>
          </w:r>
          <w:r>
            <w:tab/>
          </w:r>
          <w:r>
            <w:fldChar w:fldCharType="begin"/>
          </w:r>
          <w:r>
            <w:instrText xml:space="preserve"> PAGEREF _Toc19524 </w:instrText>
          </w:r>
          <w:r>
            <w:fldChar w:fldCharType="separate"/>
          </w:r>
          <w:r>
            <w:t>1</w:t>
          </w:r>
          <w:r>
            <w:rPr>
              <w:rFonts w:hint="eastAsia"/>
              <w:lang w:val="en-US" w:eastAsia="zh-CN"/>
            </w:rPr>
            <w:t>8</w:t>
          </w:r>
          <w:r>
            <w:fldChar w:fldCharType="end"/>
          </w:r>
          <w:r>
            <w:rPr>
              <w:rFonts w:eastAsia="Times New Roman"/>
              <w:color w:val="auto"/>
            </w:rPr>
            <w:fldChar w:fldCharType="end"/>
          </w:r>
        </w:p>
        <w:p>
          <w:pPr>
            <w:pStyle w:val="16"/>
            <w:tabs>
              <w:tab w:val="right" w:leader="dot" w:pos="10130"/>
            </w:tabs>
            <w:ind w:left="0" w:leftChars="0" w:firstLine="0" w:firstLineChars="0"/>
          </w:pPr>
          <w:r>
            <w:rPr>
              <w:rFonts w:eastAsia="Times New Roman"/>
              <w:color w:val="auto"/>
            </w:rPr>
            <w:fldChar w:fldCharType="begin"/>
          </w:r>
          <w:r>
            <w:rPr>
              <w:rFonts w:eastAsia="Times New Roman"/>
            </w:rPr>
            <w:instrText xml:space="preserve"> HYPERLINK \l _Toc325 </w:instrText>
          </w:r>
          <w:r>
            <w:rPr>
              <w:rFonts w:eastAsia="Times New Roman"/>
            </w:rPr>
            <w:fldChar w:fldCharType="separate"/>
          </w:r>
          <w:r>
            <w:rPr>
              <w:rFonts w:hint="eastAsia" w:cs="Courier New"/>
            </w:rPr>
            <w:t>第二卷  技术规范</w:t>
          </w:r>
          <w:r>
            <w:tab/>
          </w:r>
          <w:r>
            <w:rPr>
              <w:rFonts w:ascii="宋体" w:hAnsi="宋体" w:eastAsia="Times New Roman" w:cs="宋体"/>
              <w:color w:val="auto"/>
              <w:sz w:val="22"/>
              <w:szCs w:val="22"/>
              <w:lang w:val="zh-CN" w:eastAsia="zh-CN" w:bidi="zh-CN"/>
            </w:rPr>
            <w:fldChar w:fldCharType="begin"/>
          </w:r>
          <w:r>
            <w:rPr>
              <w:rFonts w:ascii="宋体" w:hAnsi="宋体" w:eastAsia="Times New Roman" w:cs="宋体"/>
              <w:color w:val="auto"/>
              <w:sz w:val="22"/>
              <w:szCs w:val="22"/>
              <w:lang w:val="zh-CN" w:eastAsia="zh-CN" w:bidi="zh-CN"/>
            </w:rPr>
            <w:instrText xml:space="preserve"> PAGEREF _Toc325 </w:instrText>
          </w:r>
          <w:r>
            <w:rPr>
              <w:rFonts w:ascii="宋体" w:hAnsi="宋体" w:eastAsia="Times New Roman" w:cs="宋体"/>
              <w:color w:val="auto"/>
              <w:sz w:val="22"/>
              <w:szCs w:val="22"/>
              <w:lang w:val="zh-CN" w:eastAsia="zh-CN" w:bidi="zh-CN"/>
            </w:rPr>
            <w:fldChar w:fldCharType="separate"/>
          </w:r>
          <w:r>
            <w:rPr>
              <w:rFonts w:ascii="宋体" w:hAnsi="宋体" w:eastAsia="Times New Roman" w:cs="宋体"/>
              <w:color w:val="auto"/>
              <w:sz w:val="22"/>
              <w:szCs w:val="22"/>
              <w:lang w:val="zh-CN" w:eastAsia="zh-CN" w:bidi="zh-CN"/>
            </w:rPr>
            <w:t>4</w:t>
          </w:r>
          <w:r>
            <w:rPr>
              <w:rFonts w:hint="eastAsia" w:ascii="宋体" w:hAnsi="宋体" w:eastAsia="Times New Roman" w:cs="宋体"/>
              <w:color w:val="auto"/>
              <w:sz w:val="22"/>
              <w:szCs w:val="22"/>
              <w:lang w:val="en-US" w:eastAsia="zh-CN" w:bidi="zh-CN"/>
            </w:rPr>
            <w:t>8</w:t>
          </w:r>
          <w:r>
            <w:rPr>
              <w:rFonts w:ascii="宋体" w:hAnsi="宋体" w:eastAsia="Times New Roman" w:cs="宋体"/>
              <w:color w:val="auto"/>
              <w:sz w:val="22"/>
              <w:szCs w:val="22"/>
              <w:lang w:val="zh-CN" w:eastAsia="zh-CN" w:bidi="zh-CN"/>
            </w:rPr>
            <w:fldChar w:fldCharType="end"/>
          </w:r>
          <w:r>
            <w:rPr>
              <w:rFonts w:eastAsia="Times New Roman"/>
              <w:color w:val="auto"/>
            </w:rPr>
            <w:fldChar w:fldCharType="end"/>
          </w:r>
        </w:p>
        <w:p>
          <w:pPr>
            <w:pStyle w:val="18"/>
            <w:tabs>
              <w:tab w:val="right" w:leader="dot" w:pos="10130"/>
            </w:tabs>
          </w:pPr>
          <w:r>
            <w:rPr>
              <w:rFonts w:eastAsia="Times New Roman"/>
              <w:color w:val="auto"/>
            </w:rPr>
            <w:fldChar w:fldCharType="begin"/>
          </w:r>
          <w:r>
            <w:rPr>
              <w:rFonts w:eastAsia="Times New Roman"/>
              <w:color w:val="auto"/>
            </w:rPr>
            <w:instrText xml:space="preserve"> HYPERLINK \l _Toc11945 </w:instrText>
          </w:r>
          <w:r>
            <w:rPr>
              <w:rFonts w:eastAsia="Times New Roman"/>
              <w:color w:val="auto"/>
            </w:rPr>
            <w:fldChar w:fldCharType="separate"/>
          </w:r>
          <w:r>
            <w:rPr>
              <w:rFonts w:hint="eastAsia" w:eastAsia="Times New Roman"/>
              <w:color w:val="auto"/>
            </w:rPr>
            <w:t>第</w:t>
          </w:r>
          <w:r>
            <w:rPr>
              <w:rFonts w:hint="eastAsia" w:eastAsia="Times New Roman"/>
              <w:color w:val="auto"/>
              <w:lang w:val="en-US" w:eastAsia="zh-CN"/>
            </w:rPr>
            <w:t>四</w:t>
          </w:r>
          <w:r>
            <w:rPr>
              <w:rFonts w:hint="eastAsia" w:eastAsia="Times New Roman"/>
              <w:color w:val="auto"/>
            </w:rPr>
            <w:t>章</w:t>
          </w:r>
          <w:r>
            <w:rPr>
              <w:rFonts w:hint="eastAsia"/>
              <w:color w:val="auto"/>
              <w:lang w:val="en-US" w:eastAsia="zh-CN"/>
            </w:rPr>
            <w:t xml:space="preserve"> </w:t>
          </w:r>
          <w:r>
            <w:rPr>
              <w:rFonts w:hint="eastAsia" w:eastAsia="Times New Roman"/>
              <w:color w:val="auto"/>
            </w:rPr>
            <w:t>技术规范</w:t>
          </w:r>
          <w:r>
            <w:rPr>
              <w:rFonts w:eastAsia="Times New Roman"/>
              <w:color w:val="auto"/>
            </w:rPr>
            <w:tab/>
          </w:r>
          <w:r>
            <w:rPr>
              <w:rFonts w:eastAsia="Times New Roman"/>
              <w:color w:val="auto"/>
            </w:rPr>
            <w:fldChar w:fldCharType="begin"/>
          </w:r>
          <w:r>
            <w:rPr>
              <w:rFonts w:eastAsia="Times New Roman"/>
              <w:color w:val="auto"/>
            </w:rPr>
            <w:instrText xml:space="preserve"> PAGEREF _Toc11945 </w:instrText>
          </w:r>
          <w:r>
            <w:rPr>
              <w:rFonts w:eastAsia="Times New Roman"/>
              <w:color w:val="auto"/>
            </w:rPr>
            <w:fldChar w:fldCharType="separate"/>
          </w:r>
          <w:r>
            <w:rPr>
              <w:rFonts w:eastAsia="Times New Roman"/>
              <w:color w:val="auto"/>
            </w:rPr>
            <w:t>4</w:t>
          </w:r>
          <w:r>
            <w:rPr>
              <w:rFonts w:hint="eastAsia"/>
              <w:color w:val="auto"/>
              <w:lang w:val="en-US" w:eastAsia="zh-CN"/>
            </w:rPr>
            <w:t>8</w:t>
          </w:r>
          <w:r>
            <w:rPr>
              <w:rFonts w:eastAsia="Times New Roman"/>
              <w:color w:val="auto"/>
            </w:rPr>
            <w:fldChar w:fldCharType="end"/>
          </w:r>
          <w:r>
            <w:rPr>
              <w:rFonts w:eastAsia="Times New Roman"/>
              <w:color w:val="auto"/>
            </w:rPr>
            <w:fldChar w:fldCharType="end"/>
          </w:r>
        </w:p>
        <w:p>
          <w:pPr>
            <w:pStyle w:val="16"/>
            <w:tabs>
              <w:tab w:val="right" w:leader="dot" w:pos="10130"/>
            </w:tabs>
            <w:ind w:left="0" w:leftChars="0" w:firstLine="0" w:firstLineChars="0"/>
          </w:pPr>
          <w:r>
            <w:rPr>
              <w:rFonts w:eastAsia="Times New Roman"/>
              <w:color w:val="auto"/>
            </w:rPr>
            <w:fldChar w:fldCharType="begin"/>
          </w:r>
          <w:r>
            <w:rPr>
              <w:rFonts w:eastAsia="Times New Roman"/>
            </w:rPr>
            <w:instrText xml:space="preserve"> HYPERLINK \l _Toc26759 </w:instrText>
          </w:r>
          <w:r>
            <w:rPr>
              <w:rFonts w:eastAsia="Times New Roman"/>
            </w:rPr>
            <w:fldChar w:fldCharType="separate"/>
          </w:r>
          <w:r>
            <w:rPr>
              <w:rFonts w:hint="eastAsia" w:cs="Courier New"/>
            </w:rPr>
            <w:t>第三卷  响应文件格式</w:t>
          </w:r>
          <w:r>
            <w:tab/>
          </w:r>
          <w:r>
            <w:rPr>
              <w:rFonts w:ascii="宋体" w:hAnsi="宋体" w:eastAsia="Times New Roman" w:cs="宋体"/>
              <w:color w:val="auto"/>
              <w:sz w:val="22"/>
              <w:szCs w:val="22"/>
              <w:lang w:val="zh-CN" w:eastAsia="zh-CN" w:bidi="zh-CN"/>
            </w:rPr>
            <w:fldChar w:fldCharType="begin"/>
          </w:r>
          <w:r>
            <w:rPr>
              <w:rFonts w:ascii="宋体" w:hAnsi="宋体" w:eastAsia="Times New Roman" w:cs="宋体"/>
              <w:color w:val="auto"/>
              <w:sz w:val="22"/>
              <w:szCs w:val="22"/>
              <w:lang w:val="zh-CN" w:eastAsia="zh-CN" w:bidi="zh-CN"/>
            </w:rPr>
            <w:instrText xml:space="preserve"> PAGEREF _Toc26759 </w:instrText>
          </w:r>
          <w:r>
            <w:rPr>
              <w:rFonts w:ascii="宋体" w:hAnsi="宋体" w:eastAsia="Times New Roman" w:cs="宋体"/>
              <w:color w:val="auto"/>
              <w:sz w:val="22"/>
              <w:szCs w:val="22"/>
              <w:lang w:val="zh-CN" w:eastAsia="zh-CN" w:bidi="zh-CN"/>
            </w:rPr>
            <w:fldChar w:fldCharType="separate"/>
          </w:r>
          <w:r>
            <w:rPr>
              <w:rFonts w:ascii="宋体" w:hAnsi="宋体" w:eastAsia="Times New Roman" w:cs="宋体"/>
              <w:color w:val="auto"/>
              <w:sz w:val="22"/>
              <w:szCs w:val="22"/>
              <w:lang w:val="zh-CN" w:eastAsia="zh-CN" w:bidi="zh-CN"/>
            </w:rPr>
            <w:t>4</w:t>
          </w:r>
          <w:r>
            <w:rPr>
              <w:rFonts w:hint="eastAsia" w:ascii="宋体" w:hAnsi="宋体" w:eastAsia="Times New Roman" w:cs="宋体"/>
              <w:color w:val="auto"/>
              <w:sz w:val="22"/>
              <w:szCs w:val="22"/>
              <w:lang w:val="en-US" w:eastAsia="zh-CN" w:bidi="zh-CN"/>
            </w:rPr>
            <w:t>9</w:t>
          </w:r>
          <w:r>
            <w:rPr>
              <w:rFonts w:ascii="宋体" w:hAnsi="宋体" w:eastAsia="Times New Roman" w:cs="宋体"/>
              <w:color w:val="auto"/>
              <w:sz w:val="22"/>
              <w:szCs w:val="22"/>
              <w:lang w:val="zh-CN" w:eastAsia="zh-CN" w:bidi="zh-CN"/>
            </w:rPr>
            <w:fldChar w:fldCharType="end"/>
          </w:r>
          <w:r>
            <w:rPr>
              <w:rFonts w:eastAsia="Times New Roman"/>
              <w:color w:val="auto"/>
            </w:rPr>
            <w:fldChar w:fldCharType="end"/>
          </w:r>
        </w:p>
        <w:p>
          <w:pPr>
            <w:pStyle w:val="18"/>
            <w:tabs>
              <w:tab w:val="right" w:leader="dot" w:pos="10130"/>
            </w:tabs>
            <w:rPr>
              <w:rFonts w:hint="eastAsia" w:eastAsia="宋体"/>
              <w:lang w:val="en-US" w:eastAsia="zh-CN"/>
            </w:rPr>
          </w:pPr>
          <w:r>
            <w:rPr>
              <w:rFonts w:eastAsia="Times New Roman"/>
              <w:color w:val="auto"/>
            </w:rPr>
            <w:fldChar w:fldCharType="begin"/>
          </w:r>
          <w:r>
            <w:rPr>
              <w:rFonts w:eastAsia="Times New Roman"/>
            </w:rPr>
            <w:instrText xml:space="preserve"> HYPERLINK \l _Toc3075 </w:instrText>
          </w:r>
          <w:r>
            <w:rPr>
              <w:rFonts w:eastAsia="Times New Roman"/>
            </w:rPr>
            <w:fldChar w:fldCharType="separate"/>
          </w:r>
          <w:r>
            <w:rPr>
              <w:rFonts w:hint="eastAsia" w:cs="Courier New"/>
              <w:bCs/>
            </w:rPr>
            <w:t>第</w:t>
          </w:r>
          <w:r>
            <w:rPr>
              <w:rFonts w:hint="eastAsia" w:cs="Courier New"/>
              <w:bCs/>
              <w:lang w:val="en-US" w:eastAsia="zh-CN"/>
            </w:rPr>
            <w:t>五</w:t>
          </w:r>
          <w:r>
            <w:rPr>
              <w:rFonts w:hint="eastAsia" w:cs="Courier New"/>
              <w:bCs/>
            </w:rPr>
            <w:t>章 响应文件格式</w:t>
          </w:r>
          <w:r>
            <w:tab/>
          </w:r>
          <w:r>
            <w:rPr>
              <w:rFonts w:hint="eastAsia"/>
              <w:lang w:val="en-US" w:eastAsia="zh-CN"/>
            </w:rPr>
            <w:t>5</w:t>
          </w:r>
          <w:r>
            <w:rPr>
              <w:rFonts w:eastAsia="Times New Roman"/>
              <w:color w:val="auto"/>
            </w:rPr>
            <w:fldChar w:fldCharType="end"/>
          </w:r>
          <w:r>
            <w:rPr>
              <w:rFonts w:hint="eastAsia"/>
              <w:color w:val="auto"/>
              <w:lang w:val="en-US" w:eastAsia="zh-CN"/>
            </w:rPr>
            <w:t>0</w:t>
          </w:r>
        </w:p>
        <w:p>
          <w:pPr>
            <w:pStyle w:val="18"/>
            <w:tabs>
              <w:tab w:val="right" w:leader="dot" w:pos="10130"/>
            </w:tabs>
            <w:rPr>
              <w:rFonts w:hint="eastAsia" w:eastAsia="宋体"/>
              <w:color w:val="auto"/>
              <w:lang w:val="en-US" w:eastAsia="zh-CN"/>
            </w:rPr>
          </w:pPr>
          <w:r>
            <w:rPr>
              <w:rFonts w:eastAsia="Times New Roman"/>
              <w:color w:val="auto"/>
            </w:rPr>
            <w:fldChar w:fldCharType="begin"/>
          </w:r>
          <w:r>
            <w:rPr>
              <w:rFonts w:eastAsia="Times New Roman"/>
            </w:rPr>
            <w:instrText xml:space="preserve"> HYPERLINK \l _Toc27169 </w:instrText>
          </w:r>
          <w:r>
            <w:rPr>
              <w:rFonts w:eastAsia="Times New Roman"/>
            </w:rPr>
            <w:fldChar w:fldCharType="separate"/>
          </w:r>
          <w:r>
            <w:rPr>
              <w:rFonts w:hint="eastAsia" w:cs="Courier New"/>
              <w:bCs/>
            </w:rPr>
            <w:t>第</w:t>
          </w:r>
          <w:r>
            <w:rPr>
              <w:rFonts w:hint="eastAsia" w:cs="Courier New"/>
              <w:bCs/>
              <w:lang w:val="en-US" w:eastAsia="zh-CN"/>
            </w:rPr>
            <w:t>六</w:t>
          </w:r>
          <w:r>
            <w:rPr>
              <w:rFonts w:hint="eastAsia" w:cs="Courier New"/>
              <w:bCs/>
            </w:rPr>
            <w:t>章</w:t>
          </w:r>
          <w:r>
            <w:rPr>
              <w:rFonts w:hint="eastAsia" w:cs="Courier New"/>
              <w:bCs/>
              <w:lang w:val="en-US" w:eastAsia="zh-CN"/>
            </w:rPr>
            <w:t xml:space="preserve"> </w:t>
          </w:r>
          <w:r>
            <w:rPr>
              <w:rFonts w:hint="eastAsia" w:cs="Courier New"/>
              <w:bCs/>
            </w:rPr>
            <w:t xml:space="preserve">工程量清单 </w:t>
          </w:r>
          <w:r>
            <w:rPr>
              <w:rFonts w:cs="Courier New"/>
              <w:bCs/>
            </w:rPr>
            <w:t xml:space="preserve"> </w:t>
          </w:r>
          <w:r>
            <w:tab/>
          </w:r>
          <w:r>
            <w:rPr>
              <w:rFonts w:hint="eastAsia"/>
              <w:lang w:val="en-US" w:eastAsia="zh-CN"/>
            </w:rPr>
            <w:t>7</w:t>
          </w:r>
          <w:r>
            <w:rPr>
              <w:rFonts w:eastAsia="Times New Roman"/>
              <w:color w:val="auto"/>
            </w:rPr>
            <w:fldChar w:fldCharType="end"/>
          </w:r>
          <w:r>
            <w:rPr>
              <w:rFonts w:hint="eastAsia"/>
              <w:color w:val="auto"/>
              <w:lang w:val="en-US" w:eastAsia="zh-CN"/>
            </w:rPr>
            <w:t>0</w:t>
          </w:r>
        </w:p>
        <w:p>
          <w:pPr>
            <w:pStyle w:val="18"/>
            <w:tabs>
              <w:tab w:val="right" w:leader="dot" w:pos="10130"/>
            </w:tabs>
            <w:rPr>
              <w:rFonts w:hint="default"/>
              <w:lang w:val="en-US"/>
            </w:rPr>
          </w:pPr>
          <w:r>
            <w:rPr>
              <w:rFonts w:ascii="宋体" w:hAnsi="宋体" w:eastAsia="Times New Roman" w:cs="宋体"/>
              <w:color w:val="auto"/>
              <w:sz w:val="22"/>
              <w:szCs w:val="22"/>
              <w:lang w:val="zh-CN" w:eastAsia="zh-CN" w:bidi="zh-CN"/>
            </w:rPr>
            <w:fldChar w:fldCharType="begin"/>
          </w:r>
          <w:r>
            <w:rPr>
              <w:rFonts w:ascii="宋体" w:hAnsi="宋体" w:eastAsia="Times New Roman" w:cs="宋体"/>
              <w:color w:val="auto"/>
              <w:sz w:val="22"/>
              <w:szCs w:val="22"/>
              <w:lang w:val="zh-CN" w:eastAsia="zh-CN" w:bidi="zh-CN"/>
            </w:rPr>
            <w:instrText xml:space="preserve"> HYPERLINK \l _Toc170 </w:instrText>
          </w:r>
          <w:r>
            <w:rPr>
              <w:rFonts w:ascii="宋体" w:hAnsi="宋体" w:eastAsia="Times New Roman" w:cs="宋体"/>
              <w:color w:val="auto"/>
              <w:sz w:val="22"/>
              <w:szCs w:val="22"/>
              <w:lang w:val="zh-CN" w:eastAsia="zh-CN" w:bidi="zh-CN"/>
            </w:rPr>
            <w:fldChar w:fldCharType="separate"/>
          </w:r>
          <w:r>
            <w:rPr>
              <w:rFonts w:hint="eastAsia" w:ascii="宋体" w:hAnsi="宋体" w:eastAsia="Times New Roman" w:cs="宋体"/>
              <w:color w:val="auto"/>
              <w:sz w:val="22"/>
              <w:szCs w:val="22"/>
              <w:lang w:val="en-US" w:eastAsia="zh-CN" w:bidi="zh-CN"/>
            </w:rPr>
            <w:t xml:space="preserve">第七章 </w:t>
          </w:r>
          <w:r>
            <w:rPr>
              <w:rFonts w:hint="eastAsia" w:ascii="宋体" w:hAnsi="宋体" w:eastAsia="Times New Roman" w:cs="宋体"/>
              <w:color w:val="auto"/>
              <w:sz w:val="22"/>
              <w:szCs w:val="22"/>
              <w:lang w:val="zh-CN" w:eastAsia="zh-CN" w:bidi="zh-CN"/>
            </w:rPr>
            <w:t>评标办法及评标标准</w:t>
          </w:r>
          <w:r>
            <w:rPr>
              <w:rFonts w:ascii="宋体" w:hAnsi="宋体" w:eastAsia="Times New Roman" w:cs="宋体"/>
              <w:color w:val="auto"/>
              <w:sz w:val="22"/>
              <w:szCs w:val="22"/>
              <w:lang w:val="zh-CN" w:eastAsia="zh-CN" w:bidi="zh-CN"/>
            </w:rPr>
            <w:tab/>
          </w:r>
          <w:r>
            <w:rPr>
              <w:rFonts w:hint="eastAsia" w:eastAsia="Times New Roman" w:cs="宋体"/>
              <w:color w:val="auto"/>
              <w:sz w:val="22"/>
              <w:szCs w:val="22"/>
              <w:lang w:val="en-US" w:eastAsia="zh-CN" w:bidi="zh-CN"/>
            </w:rPr>
            <w:t>7</w:t>
          </w:r>
          <w:r>
            <w:rPr>
              <w:rFonts w:ascii="宋体" w:hAnsi="宋体" w:eastAsia="Times New Roman" w:cs="宋体"/>
              <w:color w:val="auto"/>
              <w:sz w:val="22"/>
              <w:szCs w:val="22"/>
              <w:lang w:val="zh-CN" w:eastAsia="zh-CN" w:bidi="zh-CN"/>
            </w:rPr>
            <w:fldChar w:fldCharType="end"/>
          </w:r>
          <w:r>
            <w:rPr>
              <w:rFonts w:hint="eastAsia" w:eastAsia="Times New Roman" w:cs="宋体"/>
              <w:color w:val="auto"/>
              <w:sz w:val="22"/>
              <w:szCs w:val="22"/>
              <w:lang w:val="en-US" w:eastAsia="zh-CN" w:bidi="zh-CN"/>
            </w:rPr>
            <w:t>1</w:t>
          </w:r>
        </w:p>
        <w:p>
          <w:pPr>
            <w:pStyle w:val="18"/>
            <w:tabs>
              <w:tab w:val="right" w:leader="dot" w:pos="10130"/>
            </w:tabs>
            <w:rPr>
              <w:rFonts w:eastAsia="Times New Roman"/>
              <w:color w:val="auto"/>
            </w:rPr>
            <w:sectPr>
              <w:headerReference r:id="rId6" w:type="default"/>
              <w:pgSz w:w="11910" w:h="16840"/>
              <w:pgMar w:top="1440" w:right="1080" w:bottom="1440" w:left="1080" w:header="720" w:footer="720" w:gutter="0"/>
              <w:cols w:space="720" w:num="1"/>
            </w:sectPr>
          </w:pPr>
          <w:r>
            <w:rPr>
              <w:rFonts w:eastAsia="Times New Roman"/>
              <w:color w:val="auto"/>
            </w:rPr>
            <w:fldChar w:fldCharType="end"/>
          </w:r>
        </w:p>
      </w:sdtContent>
    </w:sdt>
    <w:p>
      <w:pPr>
        <w:pStyle w:val="3"/>
        <w:numPr>
          <w:ilvl w:val="0"/>
          <w:numId w:val="0"/>
        </w:numPr>
        <w:tabs>
          <w:tab w:val="left" w:pos="1279"/>
        </w:tabs>
        <w:ind w:right="0" w:rightChars="0"/>
        <w:jc w:val="center"/>
        <w:rPr>
          <w:rFonts w:hint="eastAsia" w:ascii="微软雅黑" w:hAnsi="微软雅黑" w:eastAsia="微软雅黑" w:cs="Courier New"/>
          <w:sz w:val="28"/>
          <w:szCs w:val="28"/>
          <w:lang w:val="en-US" w:eastAsia="zh-CN" w:bidi="zh-CN"/>
        </w:rPr>
      </w:pPr>
      <w:bookmarkStart w:id="6" w:name="第一章__竞争性磋商公告"/>
      <w:bookmarkEnd w:id="6"/>
      <w:bookmarkStart w:id="7" w:name="_Toc16360"/>
      <w:r>
        <w:rPr>
          <w:rFonts w:hint="eastAsia" w:ascii="微软雅黑" w:hAnsi="微软雅黑" w:eastAsia="微软雅黑" w:cs="Courier New"/>
          <w:sz w:val="28"/>
          <w:szCs w:val="28"/>
          <w:lang w:val="en-US" w:eastAsia="zh-CN" w:bidi="zh-CN"/>
        </w:rPr>
        <w:t>第一卷</w:t>
      </w:r>
      <w:bookmarkEnd w:id="7"/>
    </w:p>
    <w:p>
      <w:pPr>
        <w:pStyle w:val="12"/>
        <w:spacing w:line="500" w:lineRule="exact"/>
        <w:jc w:val="center"/>
        <w:outlineLvl w:val="0"/>
        <w:rPr>
          <w:rFonts w:hint="eastAsia" w:ascii="宋体" w:hAnsi="宋体" w:eastAsia="宋体" w:cs="宋体"/>
          <w:b/>
          <w:color w:val="auto"/>
          <w:sz w:val="32"/>
        </w:rPr>
      </w:pPr>
      <w:bookmarkStart w:id="8" w:name="_Toc22714"/>
      <w:r>
        <w:rPr>
          <w:rFonts w:hint="eastAsia" w:ascii="宋体" w:hAnsi="宋体" w:eastAsia="宋体" w:cs="宋体"/>
          <w:b/>
          <w:color w:val="auto"/>
          <w:sz w:val="32"/>
        </w:rPr>
        <w:t>第一章  竞争性磋商公告</w:t>
      </w:r>
      <w:bookmarkEnd w:id="8"/>
    </w:p>
    <w:p>
      <w:pPr>
        <w:pStyle w:val="19"/>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auto"/>
          <w:sz w:val="21"/>
          <w:szCs w:val="21"/>
          <w:lang w:eastAsia="zh-CN"/>
        </w:rPr>
      </w:pPr>
      <w:r>
        <w:rPr>
          <w:rFonts w:hint="eastAsia" w:ascii="宋体" w:hAnsi="宋体" w:eastAsia="宋体" w:cs="宋体"/>
          <w:b/>
          <w:color w:val="auto"/>
          <w:sz w:val="28"/>
          <w:szCs w:val="28"/>
        </w:rPr>
        <w:t>广西润德建筑工程咨询有限公司</w:t>
      </w:r>
      <w:r>
        <w:rPr>
          <w:rFonts w:hint="eastAsia" w:ascii="宋体" w:hAnsi="宋体" w:eastAsia="宋体" w:cs="宋体"/>
          <w:b/>
          <w:color w:val="auto"/>
          <w:sz w:val="28"/>
          <w:szCs w:val="28"/>
          <w:lang w:val="en-US" w:eastAsia="zh-CN"/>
        </w:rPr>
        <w:t>关于</w:t>
      </w:r>
      <w:r>
        <w:rPr>
          <w:rFonts w:hint="eastAsia" w:cs="宋体"/>
          <w:b/>
          <w:color w:val="auto"/>
          <w:sz w:val="28"/>
          <w:szCs w:val="28"/>
          <w:lang w:val="en-US" w:eastAsia="zh-CN"/>
        </w:rPr>
        <w:t>东兰县兰木乡弄中村公共服务中心改造工程</w:t>
      </w:r>
      <w:r>
        <w:rPr>
          <w:rFonts w:hint="eastAsia" w:ascii="宋体" w:hAnsi="宋体" w:eastAsia="宋体" w:cs="宋体"/>
          <w:b/>
          <w:color w:val="auto"/>
          <w:sz w:val="28"/>
          <w:szCs w:val="28"/>
        </w:rPr>
        <w:t>（项目编号：</w:t>
      </w:r>
      <w:r>
        <w:rPr>
          <w:rFonts w:hint="eastAsia" w:ascii="宋体" w:hAnsi="宋体" w:cs="宋体"/>
          <w:b/>
          <w:color w:val="auto"/>
          <w:sz w:val="28"/>
          <w:szCs w:val="28"/>
          <w:lang w:eastAsia="zh-CN"/>
        </w:rPr>
        <w:t xml:space="preserve">HCZC2020-C2-00001-GXRDHC </w:t>
      </w:r>
      <w:r>
        <w:rPr>
          <w:rFonts w:hint="eastAsia" w:ascii="宋体" w:hAnsi="宋体" w:eastAsia="宋体" w:cs="宋体"/>
          <w:b/>
          <w:color w:val="auto"/>
          <w:sz w:val="28"/>
          <w:szCs w:val="28"/>
        </w:rPr>
        <w:t>)</w:t>
      </w:r>
      <w:r>
        <w:rPr>
          <w:rFonts w:hint="eastAsia" w:ascii="宋体" w:hAnsi="宋体" w:cs="宋体"/>
          <w:b/>
          <w:color w:val="auto"/>
          <w:sz w:val="28"/>
          <w:szCs w:val="28"/>
          <w:lang w:eastAsia="zh-CN"/>
        </w:rPr>
        <w:t>磋商公告</w:t>
      </w:r>
    </w:p>
    <w:p>
      <w:pPr>
        <w:pStyle w:val="19"/>
        <w:keepNext w:val="0"/>
        <w:keepLines w:val="0"/>
        <w:widowControl/>
        <w:suppressLineNumbers w:val="0"/>
        <w:spacing w:before="0" w:beforeAutospacing="0" w:after="0" w:afterAutospacing="0" w:line="350" w:lineRule="atLeast"/>
        <w:ind w:left="0" w:right="0" w:firstLine="42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p>
      <w:pPr>
        <w:pStyle w:val="19"/>
        <w:keepNext w:val="0"/>
        <w:keepLines w:val="0"/>
        <w:widowControl/>
        <w:suppressLineNumbers w:val="0"/>
        <w:pBdr>
          <w:top w:val="single" w:color="auto" w:sz="8" w:space="1"/>
          <w:left w:val="single" w:color="auto" w:sz="8" w:space="4"/>
          <w:bottom w:val="single" w:color="auto" w:sz="8" w:space="1"/>
          <w:right w:val="single" w:color="auto" w:sz="8" w:space="4"/>
        </w:pBdr>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项目概况</w:t>
      </w:r>
    </w:p>
    <w:p>
      <w:pPr>
        <w:pStyle w:val="19"/>
        <w:keepNext w:val="0"/>
        <w:keepLines w:val="0"/>
        <w:widowControl/>
        <w:suppressLineNumbers w:val="0"/>
        <w:pBdr>
          <w:top w:val="single" w:color="auto" w:sz="8" w:space="1"/>
          <w:left w:val="single" w:color="auto" w:sz="8" w:space="4"/>
          <w:bottom w:val="single" w:color="auto" w:sz="8" w:space="1"/>
          <w:right w:val="single" w:color="auto" w:sz="8" w:space="4"/>
        </w:pBdr>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cs="宋体"/>
          <w:color w:val="auto"/>
          <w:sz w:val="21"/>
          <w:szCs w:val="21"/>
          <w:u w:val="single"/>
          <w:lang w:eastAsia="zh-CN"/>
        </w:rPr>
        <w:t>东兰县兰木乡弄中村公共服务中心改造工程</w:t>
      </w:r>
      <w:r>
        <w:rPr>
          <w:rFonts w:hint="eastAsia" w:ascii="宋体" w:hAnsi="宋体" w:eastAsia="宋体" w:cs="宋体"/>
          <w:color w:val="auto"/>
          <w:sz w:val="21"/>
          <w:szCs w:val="21"/>
        </w:rPr>
        <w:t>，根据《中华人民共和国政府采购法》、《中华人民共和国政府采购法实施条例》、《政府采购非招标采购方式管理办法》等规定，现对</w:t>
      </w:r>
      <w:r>
        <w:rPr>
          <w:rFonts w:hint="eastAsia" w:cs="宋体"/>
          <w:color w:val="auto"/>
          <w:sz w:val="21"/>
          <w:szCs w:val="21"/>
          <w:u w:val="single"/>
          <w:lang w:eastAsia="zh-CN"/>
        </w:rPr>
        <w:t>东兰县兰木乡弄中村公共服务中心改造工程</w:t>
      </w:r>
      <w:r>
        <w:rPr>
          <w:rFonts w:hint="eastAsia" w:ascii="宋体" w:hAnsi="宋体" w:eastAsia="宋体" w:cs="宋体"/>
          <w:color w:val="auto"/>
          <w:sz w:val="21"/>
          <w:szCs w:val="21"/>
        </w:rPr>
        <w:t>进行竞争性</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采购，</w:t>
      </w:r>
      <w:r>
        <w:rPr>
          <w:rFonts w:hint="eastAsia" w:ascii="宋体" w:hAnsi="宋体" w:cs="宋体"/>
          <w:color w:val="auto"/>
          <w:sz w:val="21"/>
          <w:szCs w:val="21"/>
          <w:lang w:eastAsia="zh-CN"/>
        </w:rPr>
        <w:t>欢迎</w:t>
      </w:r>
      <w:r>
        <w:rPr>
          <w:rFonts w:hint="eastAsia" w:ascii="宋体" w:hAnsi="宋体" w:eastAsia="宋体" w:cs="宋体"/>
          <w:color w:val="auto"/>
          <w:sz w:val="21"/>
          <w:szCs w:val="21"/>
        </w:rPr>
        <w:t>符合相应资格条件的供应商参与本次竞争性</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采购活动，</w:t>
      </w:r>
      <w:r>
        <w:rPr>
          <w:rFonts w:hint="eastAsia" w:ascii="宋体" w:hAnsi="宋体" w:cs="宋体"/>
          <w:color w:val="auto"/>
          <w:sz w:val="21"/>
          <w:szCs w:val="21"/>
          <w:lang w:eastAsia="zh-CN"/>
        </w:rPr>
        <w:t>潜在</w:t>
      </w:r>
      <w:r>
        <w:rPr>
          <w:rFonts w:hint="eastAsia" w:ascii="宋体" w:hAnsi="宋体" w:eastAsia="宋体" w:cs="宋体"/>
          <w:color w:val="auto"/>
          <w:sz w:val="21"/>
          <w:szCs w:val="21"/>
        </w:rPr>
        <w:t>供应商应在</w:t>
      </w:r>
      <w:r>
        <w:rPr>
          <w:rFonts w:hint="eastAsia" w:ascii="宋体" w:hAnsi="宋体" w:eastAsia="宋体" w:cs="宋体"/>
          <w:color w:val="auto"/>
          <w:sz w:val="21"/>
          <w:szCs w:val="21"/>
          <w:u w:val="single"/>
        </w:rPr>
        <w:t>广西润德建筑工程咨询有限公司河池分公司（地址：河池市东兰县板梅桥头敬老院旁）</w:t>
      </w:r>
      <w:r>
        <w:rPr>
          <w:rFonts w:hint="eastAsia" w:ascii="宋体" w:hAnsi="宋体" w:eastAsia="宋体" w:cs="宋体"/>
          <w:color w:val="auto"/>
          <w:sz w:val="21"/>
          <w:szCs w:val="21"/>
        </w:rPr>
        <w:t>获取竞争性</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文件，并</w:t>
      </w:r>
      <w:r>
        <w:rPr>
          <w:rFonts w:hint="eastAsia" w:ascii="宋体" w:hAnsi="宋体" w:eastAsia="宋体" w:cs="宋体"/>
          <w:b w:val="0"/>
          <w:bCs w:val="0"/>
          <w:color w:val="auto"/>
          <w:sz w:val="21"/>
          <w:szCs w:val="21"/>
        </w:rPr>
        <w:t>于</w:t>
      </w:r>
      <w:r>
        <w:rPr>
          <w:rFonts w:hint="eastAsia" w:ascii="宋体" w:hAnsi="宋体" w:eastAsia="宋体" w:cs="宋体"/>
          <w:b w:val="0"/>
          <w:bCs w:val="0"/>
          <w:color w:val="auto"/>
          <w:sz w:val="21"/>
          <w:szCs w:val="21"/>
          <w:u w:val="single"/>
        </w:rPr>
        <w:t>2020年</w:t>
      </w:r>
      <w:r>
        <w:rPr>
          <w:rFonts w:hint="eastAsia" w:cs="宋体"/>
          <w:b w:val="0"/>
          <w:bCs w:val="0"/>
          <w:color w:val="auto"/>
          <w:sz w:val="21"/>
          <w:szCs w:val="21"/>
          <w:u w:val="single"/>
          <w:lang w:val="en-US" w:eastAsia="zh-CN"/>
        </w:rPr>
        <w:t>8</w:t>
      </w:r>
      <w:r>
        <w:rPr>
          <w:rFonts w:hint="eastAsia" w:ascii="宋体" w:hAnsi="宋体" w:eastAsia="宋体" w:cs="宋体"/>
          <w:b w:val="0"/>
          <w:bCs w:val="0"/>
          <w:color w:val="auto"/>
          <w:sz w:val="21"/>
          <w:szCs w:val="21"/>
          <w:u w:val="single"/>
        </w:rPr>
        <w:t>月</w:t>
      </w:r>
      <w:r>
        <w:rPr>
          <w:rFonts w:hint="eastAsia" w:cs="宋体"/>
          <w:b w:val="0"/>
          <w:bCs w:val="0"/>
          <w:color w:val="auto"/>
          <w:sz w:val="21"/>
          <w:szCs w:val="21"/>
          <w:u w:val="single"/>
          <w:lang w:val="en-US" w:eastAsia="zh-CN"/>
        </w:rPr>
        <w:t>07</w:t>
      </w:r>
      <w:r>
        <w:rPr>
          <w:rFonts w:hint="eastAsia" w:ascii="宋体" w:hAnsi="宋体" w:eastAsia="宋体" w:cs="宋体"/>
          <w:b w:val="0"/>
          <w:bCs w:val="0"/>
          <w:color w:val="auto"/>
          <w:sz w:val="21"/>
          <w:szCs w:val="21"/>
          <w:u w:val="single"/>
        </w:rPr>
        <w:t>日1</w:t>
      </w:r>
      <w:r>
        <w:rPr>
          <w:rFonts w:hint="eastAsia" w:cs="宋体"/>
          <w:b w:val="0"/>
          <w:bCs w:val="0"/>
          <w:color w:val="auto"/>
          <w:sz w:val="21"/>
          <w:szCs w:val="21"/>
          <w:u w:val="single"/>
          <w:lang w:val="en-US" w:eastAsia="zh-CN"/>
        </w:rPr>
        <w:t>5</w:t>
      </w:r>
      <w:r>
        <w:rPr>
          <w:rFonts w:hint="eastAsia" w:ascii="宋体" w:hAnsi="宋体" w:eastAsia="宋体" w:cs="宋体"/>
          <w:b w:val="0"/>
          <w:bCs w:val="0"/>
          <w:color w:val="auto"/>
          <w:sz w:val="21"/>
          <w:szCs w:val="21"/>
          <w:u w:val="single"/>
        </w:rPr>
        <w:t>时</w:t>
      </w:r>
      <w:r>
        <w:rPr>
          <w:rFonts w:hint="eastAsia" w:cs="宋体"/>
          <w:b w:val="0"/>
          <w:bCs w:val="0"/>
          <w:color w:val="auto"/>
          <w:sz w:val="21"/>
          <w:szCs w:val="21"/>
          <w:u w:val="single"/>
          <w:lang w:val="en-US" w:eastAsia="zh-CN"/>
        </w:rPr>
        <w:t>3</w:t>
      </w:r>
      <w:r>
        <w:rPr>
          <w:rFonts w:hint="eastAsia" w:ascii="宋体" w:hAnsi="宋体" w:eastAsia="宋体" w:cs="宋体"/>
          <w:b w:val="0"/>
          <w:bCs w:val="0"/>
          <w:color w:val="auto"/>
          <w:sz w:val="21"/>
          <w:szCs w:val="21"/>
          <w:u w:val="single"/>
        </w:rPr>
        <w:t>0分</w:t>
      </w:r>
      <w:r>
        <w:rPr>
          <w:rFonts w:hint="eastAsia" w:ascii="宋体" w:hAnsi="宋体" w:eastAsia="宋体" w:cs="宋体"/>
          <w:color w:val="auto"/>
          <w:sz w:val="21"/>
          <w:szCs w:val="21"/>
        </w:rPr>
        <w:t>（北京时间）前提交响应文件。</w:t>
      </w:r>
    </w:p>
    <w:p>
      <w:pPr>
        <w:pStyle w:val="19"/>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一、项目基本情况</w:t>
      </w:r>
    </w:p>
    <w:p>
      <w:pPr>
        <w:pStyle w:val="19"/>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 xml:space="preserve">HCZC2020-C2-00001-GXRDHC </w:t>
      </w:r>
    </w:p>
    <w:p>
      <w:pPr>
        <w:pStyle w:val="19"/>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rPr>
        <w:t>项目名称：</w:t>
      </w:r>
      <w:r>
        <w:rPr>
          <w:rFonts w:hint="eastAsia" w:cs="宋体"/>
          <w:color w:val="auto"/>
          <w:sz w:val="21"/>
          <w:szCs w:val="21"/>
          <w:u w:val="none"/>
          <w:lang w:eastAsia="zh-CN"/>
        </w:rPr>
        <w:t>东兰县兰木乡弄中村公共服务中心改造工程</w:t>
      </w:r>
    </w:p>
    <w:p>
      <w:pPr>
        <w:pStyle w:val="19"/>
        <w:keepNext w:val="0"/>
        <w:keepLines w:val="0"/>
        <w:widowControl/>
        <w:suppressLineNumbers w:val="0"/>
        <w:spacing w:before="0" w:beforeAutospacing="0" w:after="0" w:afterAutospacing="0" w:line="360" w:lineRule="auto"/>
        <w:ind w:left="0" w:right="0" w:firstLine="420"/>
        <w:jc w:val="both"/>
        <w:rPr>
          <w:rFonts w:hint="eastAsia" w:ascii="Times New Roman" w:hAnsi="Times New Roman" w:eastAsia="宋体" w:cs="Times New Roman"/>
          <w:color w:val="auto"/>
          <w:sz w:val="21"/>
          <w:szCs w:val="21"/>
          <w:lang w:eastAsia="zh-CN"/>
        </w:rPr>
      </w:pPr>
      <w:r>
        <w:rPr>
          <w:rFonts w:hint="eastAsia" w:ascii="宋体" w:hAnsi="宋体" w:eastAsia="宋体" w:cs="宋体"/>
          <w:color w:val="auto"/>
          <w:sz w:val="21"/>
          <w:szCs w:val="21"/>
        </w:rPr>
        <w:t>采购方式：竞争性</w:t>
      </w:r>
      <w:r>
        <w:rPr>
          <w:rFonts w:hint="eastAsia" w:ascii="宋体" w:hAnsi="宋体" w:cs="宋体"/>
          <w:color w:val="auto"/>
          <w:sz w:val="21"/>
          <w:szCs w:val="21"/>
          <w:lang w:eastAsia="zh-CN"/>
        </w:rPr>
        <w:t>磋商</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预算金额(招标控制价)：</w:t>
      </w:r>
      <w:r>
        <w:rPr>
          <w:rFonts w:hint="eastAsia" w:ascii="宋体" w:hAnsi="宋体" w:eastAsia="宋体" w:cs="宋体"/>
          <w:color w:val="auto"/>
          <w:sz w:val="21"/>
          <w:szCs w:val="21"/>
          <w:u w:val="single"/>
          <w:lang w:eastAsia="zh-CN"/>
        </w:rPr>
        <w:t>玖拾陆万柒仟伍佰零伍元伍角肆分</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967505.54</w:t>
      </w:r>
      <w:r>
        <w:rPr>
          <w:rFonts w:hint="eastAsia" w:ascii="宋体" w:hAnsi="宋体" w:eastAsia="宋体" w:cs="宋体"/>
          <w:color w:val="auto"/>
          <w:sz w:val="21"/>
          <w:szCs w:val="21"/>
          <w:u w:val="single"/>
        </w:rPr>
        <w:t>）</w:t>
      </w:r>
    </w:p>
    <w:p>
      <w:pPr>
        <w:keepNext w:val="0"/>
        <w:keepLines w:val="0"/>
        <w:widowControl/>
        <w:suppressLineNumbers w:val="0"/>
        <w:spacing w:line="360" w:lineRule="auto"/>
        <w:ind w:firstLine="420" w:firstLineChars="200"/>
        <w:jc w:val="left"/>
        <w:rPr>
          <w:rFonts w:hint="eastAsia" w:ascii="宋体" w:hAnsi="宋体" w:cs="宋体"/>
          <w:color w:val="auto"/>
          <w:sz w:val="21"/>
          <w:szCs w:val="21"/>
          <w:u w:val="none"/>
          <w:lang w:val="en-US" w:eastAsia="zh-CN"/>
        </w:rPr>
      </w:pPr>
      <w:r>
        <w:rPr>
          <w:rFonts w:hint="eastAsia" w:ascii="宋体" w:hAnsi="宋体" w:cs="宋体"/>
          <w:color w:val="auto"/>
          <w:sz w:val="21"/>
          <w:szCs w:val="21"/>
          <w:lang w:eastAsia="zh-CN"/>
        </w:rPr>
        <w:t>项目</w:t>
      </w:r>
      <w:r>
        <w:rPr>
          <w:rFonts w:hint="eastAsia" w:ascii="宋体" w:hAnsi="宋体" w:eastAsia="宋体" w:cs="宋体"/>
          <w:color w:val="auto"/>
          <w:sz w:val="21"/>
          <w:szCs w:val="21"/>
        </w:rPr>
        <w:t>规模：</w:t>
      </w:r>
      <w:r>
        <w:rPr>
          <w:rFonts w:hint="eastAsia" w:ascii="宋体" w:hAnsi="宋体" w:cs="宋体"/>
          <w:color w:val="auto"/>
          <w:sz w:val="21"/>
          <w:szCs w:val="21"/>
          <w:u w:val="none"/>
          <w:lang w:eastAsia="zh-CN"/>
        </w:rPr>
        <w:t>东兰县兰木乡弄中村公共服务中心改造工程</w:t>
      </w:r>
      <w:r>
        <w:rPr>
          <w:rFonts w:hint="eastAsia" w:ascii="宋体" w:hAnsi="宋体" w:cs="宋体"/>
          <w:color w:val="auto"/>
          <w:sz w:val="21"/>
          <w:szCs w:val="21"/>
          <w:u w:val="none"/>
          <w:lang w:val="en-US" w:eastAsia="zh-CN"/>
        </w:rPr>
        <w:t>一项，</w:t>
      </w:r>
      <w:r>
        <w:rPr>
          <w:rFonts w:hint="eastAsia" w:ascii="宋体" w:hAnsi="宋体" w:eastAsia="宋体" w:cs="宋体"/>
          <w:color w:val="auto"/>
          <w:sz w:val="21"/>
          <w:szCs w:val="21"/>
          <w:u w:val="none"/>
          <w:lang w:val="en-US" w:eastAsia="zh-CN"/>
        </w:rPr>
        <w:t>具体内容及要求详见竞争性</w:t>
      </w:r>
      <w:r>
        <w:rPr>
          <w:rFonts w:hint="eastAsia" w:ascii="宋体" w:hAnsi="宋体" w:cs="宋体"/>
          <w:color w:val="auto"/>
          <w:sz w:val="21"/>
          <w:szCs w:val="21"/>
          <w:u w:val="none"/>
          <w:lang w:val="en-US" w:eastAsia="zh-CN"/>
        </w:rPr>
        <w:t>磋商</w:t>
      </w:r>
      <w:r>
        <w:rPr>
          <w:rFonts w:hint="eastAsia" w:ascii="宋体" w:hAnsi="宋体" w:eastAsia="宋体" w:cs="宋体"/>
          <w:color w:val="auto"/>
          <w:sz w:val="21"/>
          <w:szCs w:val="21"/>
          <w:u w:val="none"/>
          <w:lang w:val="en-US" w:eastAsia="zh-CN"/>
        </w:rPr>
        <w:t>采购文件</w:t>
      </w:r>
      <w:r>
        <w:rPr>
          <w:rFonts w:hint="eastAsia" w:ascii="宋体" w:hAnsi="宋体" w:cs="宋体"/>
          <w:color w:val="auto"/>
          <w:sz w:val="21"/>
          <w:szCs w:val="21"/>
          <w:u w:val="none"/>
          <w:lang w:val="en-US" w:eastAsia="zh-CN"/>
        </w:rPr>
        <w:t>。</w:t>
      </w:r>
    </w:p>
    <w:p>
      <w:pPr>
        <w:spacing w:line="360" w:lineRule="auto"/>
        <w:ind w:firstLine="420" w:firstLineChars="200"/>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工期</w:t>
      </w:r>
      <w:r>
        <w:rPr>
          <w:rFonts w:hint="eastAsia" w:ascii="宋体" w:hAnsi="宋体" w:eastAsia="宋体" w:cs="宋体"/>
          <w:color w:val="auto"/>
          <w:kern w:val="0"/>
          <w:sz w:val="21"/>
          <w:szCs w:val="21"/>
          <w:lang w:val="en-US" w:eastAsia="zh-CN" w:bidi="ar"/>
        </w:rPr>
        <w:t>：</w:t>
      </w:r>
      <w:r>
        <w:rPr>
          <w:rFonts w:hint="eastAsia" w:ascii="宋体" w:hAnsi="宋体" w:cs="宋体"/>
          <w:color w:val="auto"/>
          <w:kern w:val="0"/>
          <w:sz w:val="21"/>
          <w:szCs w:val="21"/>
          <w:u w:val="single"/>
          <w:lang w:val="en-US" w:eastAsia="zh-CN" w:bidi="ar"/>
        </w:rPr>
        <w:t>60</w:t>
      </w:r>
      <w:r>
        <w:rPr>
          <w:rFonts w:hint="eastAsia" w:ascii="宋体" w:hAnsi="宋体" w:cs="宋体"/>
          <w:color w:val="auto"/>
          <w:kern w:val="0"/>
          <w:sz w:val="21"/>
          <w:szCs w:val="21"/>
          <w:lang w:val="en-US" w:eastAsia="zh-CN" w:bidi="ar"/>
        </w:rPr>
        <w:t>（日历天）</w:t>
      </w:r>
    </w:p>
    <w:p>
      <w:pPr>
        <w:pStyle w:val="19"/>
        <w:keepNext w:val="0"/>
        <w:keepLines w:val="0"/>
        <w:widowControl/>
        <w:suppressLineNumbers w:val="0"/>
        <w:spacing w:before="0" w:beforeAutospacing="0" w:after="0" w:afterAutospacing="0" w:line="360" w:lineRule="auto"/>
        <w:ind w:right="0" w:firstLine="420" w:firstLineChars="20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本项目不接受联合体</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firstLine="422"/>
        <w:textAlignment w:val="auto"/>
        <w:rPr>
          <w:color w:val="auto"/>
        </w:rPr>
      </w:pPr>
      <w:r>
        <w:rPr>
          <w:rFonts w:hint="eastAsia" w:ascii="宋体" w:hAnsi="宋体" w:eastAsia="宋体" w:cs="宋体"/>
          <w:b/>
          <w:color w:val="auto"/>
          <w:sz w:val="21"/>
          <w:szCs w:val="21"/>
        </w:rPr>
        <w:t>二、申请人的资格要求：</w:t>
      </w:r>
    </w:p>
    <w:p>
      <w:pPr>
        <w:widowControl/>
        <w:autoSpaceDE w:val="0"/>
        <w:spacing w:line="360" w:lineRule="auto"/>
        <w:ind w:firstLine="44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cs="宋体"/>
          <w:color w:val="auto"/>
          <w:szCs w:val="21"/>
          <w:lang w:eastAsia="zh-CN"/>
        </w:rPr>
        <w:t>.</w:t>
      </w:r>
      <w:r>
        <w:rPr>
          <w:rFonts w:hint="eastAsia" w:ascii="宋体" w:hAnsi="宋体" w:eastAsia="宋体" w:cs="宋体"/>
          <w:color w:val="auto"/>
          <w:szCs w:val="21"/>
        </w:rPr>
        <w:t>符合《中华人民共和国政府采购法》第二十二条及实施条例相关规定。</w:t>
      </w:r>
    </w:p>
    <w:p>
      <w:pPr>
        <w:widowControl/>
        <w:autoSpaceDE w:val="0"/>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eastAsia="宋体" w:cs="宋体"/>
          <w:color w:val="auto"/>
          <w:szCs w:val="21"/>
        </w:rPr>
        <w:t>2</w:t>
      </w:r>
      <w:r>
        <w:rPr>
          <w:rFonts w:hint="eastAsia" w:ascii="宋体" w:hAnsi="宋体" w:cs="宋体"/>
          <w:color w:val="auto"/>
          <w:szCs w:val="21"/>
          <w:lang w:val="en-US" w:eastAsia="zh-CN"/>
        </w:rPr>
        <w:t>.</w:t>
      </w:r>
      <w:r>
        <w:rPr>
          <w:rFonts w:hint="eastAsia" w:ascii="宋体" w:hAnsi="宋体" w:eastAsia="宋体" w:cs="宋体"/>
          <w:color w:val="auto"/>
          <w:szCs w:val="21"/>
        </w:rPr>
        <w:t>国内注册（指按国家工商管理有关规定要求核准登记和公示的）经营范围达到本次招标项目要求，具有独立法人资格的磋商人。</w:t>
      </w:r>
    </w:p>
    <w:p>
      <w:pPr>
        <w:widowControl/>
        <w:autoSpaceDE w:val="0"/>
        <w:spacing w:line="360" w:lineRule="auto"/>
        <w:ind w:firstLine="420"/>
        <w:rPr>
          <w:rFonts w:hint="eastAsia" w:ascii="宋体" w:hAnsi="宋体" w:eastAsia="宋体" w:cs="宋体"/>
          <w:color w:val="auto"/>
          <w:szCs w:val="21"/>
        </w:rPr>
      </w:pPr>
      <w:bookmarkStart w:id="9" w:name="OLE_LINK8"/>
      <w:r>
        <w:rPr>
          <w:rFonts w:hint="eastAsia" w:ascii="宋体" w:hAnsi="宋体" w:eastAsia="宋体" w:cs="宋体"/>
          <w:color w:val="auto"/>
          <w:szCs w:val="21"/>
        </w:rPr>
        <w:t>3</w:t>
      </w:r>
      <w:r>
        <w:rPr>
          <w:rFonts w:hint="eastAsia" w:ascii="宋体" w:hAnsi="宋体" w:cs="宋体"/>
          <w:color w:val="auto"/>
          <w:szCs w:val="21"/>
          <w:lang w:eastAsia="zh-CN"/>
        </w:rPr>
        <w:t>.</w:t>
      </w:r>
      <w:r>
        <w:rPr>
          <w:rFonts w:hint="eastAsia" w:ascii="宋体" w:hAnsi="宋体" w:eastAsia="宋体" w:cs="宋体"/>
          <w:color w:val="auto"/>
          <w:szCs w:val="21"/>
        </w:rPr>
        <w:t>本次竞争性磋商要求磋商人须具备建筑工程施工总承包叁级（含叁级）资质，并在人员、设备、资金等方面具备相应的施工能力。其中，磋商人拟派项目经理须具备</w:t>
      </w:r>
      <w:bookmarkEnd w:id="9"/>
      <w:r>
        <w:rPr>
          <w:rFonts w:hint="eastAsia" w:ascii="宋体" w:hAnsi="宋体" w:eastAsia="宋体" w:cs="宋体"/>
          <w:color w:val="auto"/>
          <w:szCs w:val="21"/>
        </w:rPr>
        <w:t>建筑工程专业二级以上（含二级）注册建造师执业资格及安全生产考核合格证书（B 类），且是本单位2020年</w:t>
      </w:r>
      <w:r>
        <w:rPr>
          <w:rFonts w:hint="eastAsia" w:ascii="宋体" w:hAnsi="宋体" w:cs="宋体"/>
          <w:color w:val="auto"/>
          <w:szCs w:val="21"/>
          <w:lang w:val="en-US" w:eastAsia="zh-CN"/>
        </w:rPr>
        <w:t>3</w:t>
      </w:r>
      <w:r>
        <w:rPr>
          <w:rFonts w:hint="eastAsia" w:ascii="宋体" w:hAnsi="宋体" w:eastAsia="宋体" w:cs="宋体"/>
          <w:color w:val="auto"/>
          <w:szCs w:val="21"/>
        </w:rPr>
        <w:t>月至2020 年</w:t>
      </w:r>
      <w:r>
        <w:rPr>
          <w:rFonts w:hint="eastAsia" w:ascii="宋体" w:hAnsi="宋体" w:cs="宋体"/>
          <w:color w:val="auto"/>
          <w:szCs w:val="21"/>
          <w:lang w:val="en-US" w:eastAsia="zh-CN"/>
        </w:rPr>
        <w:t>5</w:t>
      </w:r>
      <w:r>
        <w:rPr>
          <w:rFonts w:hint="eastAsia" w:ascii="宋体" w:hAnsi="宋体" w:eastAsia="宋体" w:cs="宋体"/>
          <w:color w:val="auto"/>
          <w:szCs w:val="21"/>
        </w:rPr>
        <w:t>月为其缴纳养老保险的人员。本项目不接受有在建、已中标未开工或已列为其他项目中标候选人第一名的建造师作为项目经理。</w:t>
      </w:r>
    </w:p>
    <w:p>
      <w:pPr>
        <w:widowControl/>
        <w:autoSpaceDE w:val="0"/>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cs="宋体"/>
          <w:color w:val="auto"/>
          <w:szCs w:val="21"/>
          <w:lang w:val="en-US" w:eastAsia="zh-CN"/>
        </w:rPr>
        <w:t>.</w:t>
      </w:r>
      <w:r>
        <w:rPr>
          <w:rFonts w:hint="eastAsia" w:ascii="宋体" w:hAnsi="宋体" w:eastAsia="宋体" w:cs="宋体"/>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autoSpaceDE w:val="0"/>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cs="宋体"/>
          <w:color w:val="auto"/>
          <w:szCs w:val="21"/>
          <w:lang w:val="en-US" w:eastAsia="zh-CN"/>
        </w:rPr>
        <w:t>.</w:t>
      </w:r>
      <w:r>
        <w:rPr>
          <w:rFonts w:hint="eastAsia" w:ascii="宋体" w:hAnsi="宋体" w:eastAsia="宋体" w:cs="宋体"/>
          <w:color w:val="auto"/>
          <w:szCs w:val="21"/>
        </w:rPr>
        <w:t>在“信用中国”网站(www.creditchina.gov.cn)被列入失信被执行人、重大税收违法案件当事人名单、政府采购严重违法失信行为记录名单及其他不符合中华人民共和国政府采购法》第二十二条规定条件的磋商人，不得参与本次采购活动。</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三、获取竞争性</w:t>
      </w:r>
      <w:r>
        <w:rPr>
          <w:rFonts w:hint="eastAsia" w:cs="宋体"/>
          <w:b/>
          <w:color w:val="auto"/>
          <w:sz w:val="21"/>
          <w:szCs w:val="21"/>
          <w:lang w:eastAsia="zh-CN"/>
        </w:rPr>
        <w:t>磋商</w:t>
      </w:r>
      <w:r>
        <w:rPr>
          <w:rFonts w:hint="eastAsia" w:ascii="宋体" w:hAnsi="宋体" w:eastAsia="宋体" w:cs="宋体"/>
          <w:b/>
          <w:color w:val="auto"/>
          <w:sz w:val="21"/>
          <w:szCs w:val="21"/>
        </w:rPr>
        <w:t>文件</w:t>
      </w:r>
    </w:p>
    <w:p>
      <w:pPr>
        <w:spacing w:line="360" w:lineRule="auto"/>
        <w:ind w:firstLine="540"/>
        <w:rPr>
          <w:rFonts w:hint="default" w:ascii="宋体" w:hAnsi="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eastAsia="zh-CN"/>
        </w:rPr>
        <w:t>报名时间：</w:t>
      </w:r>
      <w:r>
        <w:rPr>
          <w:rFonts w:hint="eastAsia" w:ascii="宋体" w:hAnsi="宋体" w:cs="宋体"/>
          <w:color w:val="auto"/>
          <w:sz w:val="21"/>
          <w:szCs w:val="21"/>
          <w:u w:val="single"/>
          <w:lang w:val="en-US" w:eastAsia="zh-CN"/>
        </w:rPr>
        <w:t>2020年7月2</w:t>
      </w:r>
      <w:r>
        <w:rPr>
          <w:rFonts w:hint="eastAsia" w:cs="宋体"/>
          <w:color w:val="auto"/>
          <w:sz w:val="21"/>
          <w:szCs w:val="21"/>
          <w:u w:val="single"/>
          <w:lang w:val="en-US" w:eastAsia="zh-CN"/>
        </w:rPr>
        <w:t>8</w:t>
      </w:r>
      <w:r>
        <w:rPr>
          <w:rFonts w:hint="eastAsia" w:ascii="宋体" w:hAnsi="宋体" w:cs="宋体"/>
          <w:color w:val="auto"/>
          <w:sz w:val="21"/>
          <w:szCs w:val="21"/>
          <w:u w:val="single"/>
          <w:lang w:val="en-US" w:eastAsia="zh-CN"/>
        </w:rPr>
        <w:t>日</w:t>
      </w:r>
      <w:r>
        <w:rPr>
          <w:rFonts w:hint="eastAsia" w:ascii="宋体" w:hAnsi="宋体" w:eastAsia="宋体" w:cs="宋体"/>
          <w:color w:val="auto"/>
          <w:sz w:val="21"/>
          <w:szCs w:val="21"/>
          <w:u w:val="single"/>
        </w:rPr>
        <w:t>至2020年</w:t>
      </w:r>
      <w:r>
        <w:rPr>
          <w:rFonts w:hint="eastAsia" w:cs="宋体"/>
          <w:color w:val="auto"/>
          <w:sz w:val="21"/>
          <w:szCs w:val="21"/>
          <w:u w:val="single"/>
          <w:lang w:val="en-US" w:eastAsia="zh-CN"/>
        </w:rPr>
        <w:t>8</w:t>
      </w:r>
      <w:r>
        <w:rPr>
          <w:rFonts w:hint="eastAsia" w:ascii="宋体" w:hAnsi="宋体" w:eastAsia="宋体" w:cs="宋体"/>
          <w:color w:val="auto"/>
          <w:sz w:val="21"/>
          <w:szCs w:val="21"/>
          <w:u w:val="single"/>
        </w:rPr>
        <w:t>月</w:t>
      </w:r>
      <w:r>
        <w:rPr>
          <w:rFonts w:hint="eastAsia" w:cs="宋体"/>
          <w:color w:val="auto"/>
          <w:sz w:val="21"/>
          <w:szCs w:val="21"/>
          <w:u w:val="single"/>
          <w:lang w:val="en-US" w:eastAsia="zh-CN"/>
        </w:rPr>
        <w:t>04</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止</w:t>
      </w:r>
      <w:r>
        <w:rPr>
          <w:rFonts w:hint="eastAsia" w:ascii="宋体" w:hAnsi="宋体" w:cs="宋体"/>
          <w:color w:val="auto"/>
          <w:sz w:val="21"/>
          <w:szCs w:val="21"/>
          <w:lang w:eastAsia="zh-CN"/>
        </w:rPr>
        <w:t>，每天</w:t>
      </w:r>
      <w:r>
        <w:rPr>
          <w:rFonts w:hint="eastAsia" w:ascii="宋体" w:hAnsi="宋体" w:cs="宋体"/>
          <w:color w:val="auto"/>
          <w:sz w:val="21"/>
          <w:szCs w:val="21"/>
          <w:u w:val="single"/>
          <w:lang w:eastAsia="zh-CN"/>
        </w:rPr>
        <w:t>上午</w:t>
      </w:r>
      <w:r>
        <w:rPr>
          <w:rFonts w:hint="eastAsia" w:ascii="宋体" w:hAnsi="宋体" w:cs="宋体"/>
          <w:color w:val="auto"/>
          <w:sz w:val="21"/>
          <w:szCs w:val="21"/>
          <w:u w:val="single"/>
          <w:lang w:val="en-US" w:eastAsia="zh-CN"/>
        </w:rPr>
        <w:t>8:00</w:t>
      </w:r>
      <w:r>
        <w:rPr>
          <w:rFonts w:hint="eastAsia" w:ascii="宋体" w:hAnsi="宋体" w:cs="宋体"/>
          <w:color w:val="auto"/>
          <w:sz w:val="21"/>
          <w:szCs w:val="21"/>
          <w:u w:val="single"/>
          <w:lang w:eastAsia="zh-CN"/>
        </w:rPr>
        <w:t>至</w:t>
      </w:r>
      <w:r>
        <w:rPr>
          <w:rFonts w:hint="eastAsia" w:ascii="宋体" w:hAnsi="宋体" w:cs="宋体"/>
          <w:color w:val="auto"/>
          <w:sz w:val="21"/>
          <w:szCs w:val="21"/>
          <w:u w:val="single"/>
          <w:lang w:val="en-US" w:eastAsia="zh-CN"/>
        </w:rPr>
        <w:t>12:00</w:t>
      </w:r>
      <w:r>
        <w:rPr>
          <w:rFonts w:hint="eastAsia" w:ascii="宋体" w:hAnsi="宋体" w:cs="宋体"/>
          <w:color w:val="auto"/>
          <w:sz w:val="21"/>
          <w:szCs w:val="21"/>
          <w:u w:val="single"/>
          <w:lang w:eastAsia="zh-CN"/>
        </w:rPr>
        <w:t>，下午</w:t>
      </w:r>
      <w:r>
        <w:rPr>
          <w:rFonts w:hint="eastAsia" w:ascii="宋体" w:hAnsi="宋体" w:cs="宋体"/>
          <w:color w:val="auto"/>
          <w:sz w:val="21"/>
          <w:szCs w:val="21"/>
          <w:u w:val="single"/>
          <w:lang w:val="en-US" w:eastAsia="zh-CN"/>
        </w:rPr>
        <w:t>15:00</w:t>
      </w:r>
      <w:r>
        <w:rPr>
          <w:rFonts w:hint="eastAsia" w:ascii="宋体" w:hAnsi="宋体" w:cs="宋体"/>
          <w:color w:val="auto"/>
          <w:sz w:val="21"/>
          <w:szCs w:val="21"/>
          <w:u w:val="single"/>
          <w:lang w:eastAsia="zh-CN"/>
        </w:rPr>
        <w:t>至</w:t>
      </w:r>
      <w:r>
        <w:rPr>
          <w:rFonts w:hint="eastAsia" w:ascii="宋体" w:hAnsi="宋体" w:cs="宋体"/>
          <w:color w:val="auto"/>
          <w:sz w:val="21"/>
          <w:szCs w:val="21"/>
          <w:u w:val="single"/>
          <w:lang w:val="en-US" w:eastAsia="zh-CN"/>
        </w:rPr>
        <w:t>17:30</w:t>
      </w:r>
      <w:r>
        <w:rPr>
          <w:rFonts w:hint="eastAsia" w:ascii="宋体" w:hAnsi="宋体" w:cs="宋体"/>
          <w:color w:val="auto"/>
          <w:sz w:val="21"/>
          <w:szCs w:val="21"/>
          <w:lang w:eastAsia="zh-CN"/>
        </w:rPr>
        <w:t>（北京时间，法定节假日除外 ）。</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eastAsia="宋体" w:cs="Times New Roman"/>
          <w:color w:val="auto"/>
          <w:sz w:val="21"/>
          <w:szCs w:val="21"/>
          <w:lang w:val="en-US" w:eastAsia="zh-CN"/>
        </w:rPr>
      </w:pPr>
      <w:r>
        <w:rPr>
          <w:rFonts w:hint="eastAsia" w:ascii="宋体" w:hAnsi="宋体" w:cs="宋体"/>
          <w:color w:val="auto"/>
          <w:sz w:val="21"/>
          <w:szCs w:val="21"/>
          <w:lang w:val="en-US" w:eastAsia="zh-CN"/>
        </w:rPr>
        <w:t>2.地点：</w:t>
      </w:r>
      <w:r>
        <w:rPr>
          <w:rFonts w:hint="eastAsia" w:ascii="宋体" w:hAnsi="宋体" w:eastAsia="宋体" w:cs="宋体"/>
          <w:color w:val="auto"/>
          <w:sz w:val="21"/>
          <w:szCs w:val="21"/>
        </w:rPr>
        <w:t>在</w:t>
      </w:r>
      <w:r>
        <w:rPr>
          <w:rFonts w:hint="eastAsia" w:ascii="宋体" w:hAnsi="宋体" w:eastAsia="宋体" w:cs="宋体"/>
          <w:color w:val="auto"/>
          <w:sz w:val="21"/>
          <w:szCs w:val="21"/>
          <w:u w:val="single"/>
        </w:rPr>
        <w:t>广西润德建筑工程咨询有限公司河池分公司（地址：河池市东兰县板梅桥头敬老院旁）</w:t>
      </w:r>
      <w:r>
        <w:rPr>
          <w:rFonts w:hint="eastAsia" w:ascii="宋体" w:hAnsi="宋体" w:eastAsia="宋体" w:cs="宋体"/>
          <w:color w:val="auto"/>
          <w:sz w:val="21"/>
          <w:szCs w:val="21"/>
        </w:rPr>
        <w:t>报名及免费</w:t>
      </w:r>
      <w:r>
        <w:rPr>
          <w:rFonts w:hint="eastAsia" w:ascii="宋体" w:hAnsi="宋体" w:cs="宋体"/>
          <w:color w:val="auto"/>
          <w:sz w:val="21"/>
          <w:szCs w:val="21"/>
          <w:lang w:eastAsia="zh-CN"/>
        </w:rPr>
        <w:t>获取</w:t>
      </w:r>
      <w:r>
        <w:rPr>
          <w:rFonts w:hint="eastAsia" w:ascii="宋体" w:hAnsi="宋体" w:eastAsia="宋体" w:cs="宋体"/>
          <w:color w:val="auto"/>
          <w:sz w:val="21"/>
          <w:szCs w:val="21"/>
        </w:rPr>
        <w:t>竞争性</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文件电子版，逾期</w:t>
      </w:r>
      <w:r>
        <w:rPr>
          <w:rFonts w:hint="eastAsia" w:ascii="宋体" w:hAnsi="宋体" w:cs="宋体"/>
          <w:color w:val="auto"/>
          <w:sz w:val="21"/>
          <w:szCs w:val="21"/>
          <w:lang w:eastAsia="zh-CN"/>
        </w:rPr>
        <w:t>报名</w:t>
      </w:r>
      <w:r>
        <w:rPr>
          <w:rFonts w:hint="eastAsia" w:ascii="宋体" w:hAnsi="宋体" w:eastAsia="宋体" w:cs="宋体"/>
          <w:color w:val="auto"/>
          <w:sz w:val="21"/>
          <w:szCs w:val="21"/>
        </w:rPr>
        <w:t>无效。</w:t>
      </w:r>
    </w:p>
    <w:p>
      <w:pPr>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获取方式：由供应商的法定代表人或授权代理人在获取竞争性磋商采购文件时提交以下材料：（1）企业营业执照副本、资质证书副本、安全生产许可证副本复印件；（2）拟担任本项目的注册建造师身份证、建造师注册证、安全生产考核合格证（B证）的复印件；（3）如是代理人前来办理的须提供法人授权委托书原件和代理人身份证复印件，且是企业交纳养老保险的人员（保险期限2020年3月-2020年5月）上述报名材料复印件加盖公章。（报名材料审查合格的供应商均由代理机构以QQ邮箱的方式发送电子版采购文件）</w:t>
      </w:r>
    </w:p>
    <w:p>
      <w:pPr>
        <w:pStyle w:val="19"/>
        <w:keepNext w:val="0"/>
        <w:keepLines w:val="0"/>
        <w:widowControl/>
        <w:suppressLineNumbers w:val="0"/>
        <w:spacing w:before="0" w:beforeAutospacing="0" w:after="0" w:afterAutospacing="0" w:line="360" w:lineRule="auto"/>
        <w:ind w:right="0" w:firstLine="420" w:firstLineChars="200"/>
        <w:jc w:val="both"/>
        <w:rPr>
          <w:rFonts w:hint="default" w:ascii="Times New Roman" w:hAnsi="Times New Roman" w:cs="Times New Roman"/>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.为避免供应商不良诚信记录的发生，及配合采购单位政府采购项目执行和备案，未在政采云注册的供应商可在获取竞争性</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文件后登陆政采云平台进行注册，如操作过程中遇到问题或者需要技术支持，请致电政采云客服热线：400-881-7190。</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rPr>
      </w:pPr>
      <w:r>
        <w:rPr>
          <w:color w:val="auto"/>
        </w:rPr>
        <w:t>截止时间：</w:t>
      </w:r>
      <w:r>
        <w:rPr>
          <w:color w:val="auto"/>
          <w:u w:val="single"/>
        </w:rPr>
        <w:t>2020年</w:t>
      </w:r>
      <w:r>
        <w:rPr>
          <w:rFonts w:hint="eastAsia"/>
          <w:color w:val="auto"/>
          <w:u w:val="single"/>
          <w:lang w:val="en-US" w:eastAsia="zh-CN"/>
        </w:rPr>
        <w:t>8</w:t>
      </w:r>
      <w:r>
        <w:rPr>
          <w:color w:val="auto"/>
          <w:u w:val="single"/>
        </w:rPr>
        <w:t>月</w:t>
      </w:r>
      <w:r>
        <w:rPr>
          <w:rFonts w:hint="eastAsia"/>
          <w:color w:val="auto"/>
          <w:u w:val="single"/>
          <w:lang w:val="en-US" w:eastAsia="zh-CN"/>
        </w:rPr>
        <w:t>07</w:t>
      </w:r>
      <w:r>
        <w:rPr>
          <w:color w:val="auto"/>
          <w:u w:val="single"/>
        </w:rPr>
        <w:t>日</w:t>
      </w:r>
      <w:r>
        <w:rPr>
          <w:rFonts w:hint="eastAsia"/>
          <w:color w:val="auto"/>
          <w:u w:val="single"/>
          <w:lang w:eastAsia="zh-CN"/>
        </w:rPr>
        <w:t>下午</w:t>
      </w:r>
      <w:r>
        <w:rPr>
          <w:rFonts w:hint="eastAsia"/>
          <w:color w:val="auto"/>
          <w:u w:val="single"/>
          <w:lang w:val="en-US" w:eastAsia="zh-CN"/>
        </w:rPr>
        <w:t>15：30分</w:t>
      </w:r>
      <w:r>
        <w:rPr>
          <w:color w:val="auto"/>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eastAsia="宋体"/>
          <w:color w:val="auto"/>
          <w:lang w:eastAsia="zh-CN"/>
        </w:rPr>
      </w:pPr>
      <w:r>
        <w:rPr>
          <w:color w:val="auto"/>
        </w:rPr>
        <w:t>地点：</w:t>
      </w:r>
      <w:r>
        <w:rPr>
          <w:rFonts w:hint="eastAsia" w:ascii="宋体" w:hAnsi="宋体" w:eastAsia="宋体" w:cs="宋体"/>
          <w:color w:val="auto"/>
          <w:sz w:val="21"/>
          <w:szCs w:val="21"/>
        </w:rPr>
        <w:t>在</w:t>
      </w:r>
      <w:r>
        <w:rPr>
          <w:rFonts w:hint="eastAsia" w:ascii="宋体" w:hAnsi="宋体" w:eastAsia="宋体" w:cs="宋体"/>
          <w:color w:val="auto"/>
          <w:sz w:val="21"/>
          <w:szCs w:val="21"/>
          <w:u w:val="single"/>
        </w:rPr>
        <w:t>广西润德建筑工程咨询有限公司河池分公司（地址：河池市东兰县板梅桥头敬老院旁）</w:t>
      </w:r>
      <w:r>
        <w:rPr>
          <w:rFonts w:hint="eastAsia" w:ascii="宋体" w:hAnsi="宋体" w:cs="宋体"/>
          <w:color w:val="auto"/>
          <w:sz w:val="21"/>
          <w:szCs w:val="21"/>
          <w:u w:val="none"/>
          <w:lang w:eastAsia="zh-CN"/>
        </w:rPr>
        <w:t>。</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u w:val="none"/>
        </w:rPr>
      </w:pPr>
      <w:r>
        <w:rPr>
          <w:rFonts w:hint="eastAsia" w:ascii="宋体" w:hAnsi="宋体" w:eastAsia="宋体" w:cs="宋体"/>
          <w:color w:val="auto"/>
          <w:sz w:val="21"/>
          <w:szCs w:val="21"/>
          <w:u w:val="none"/>
        </w:rPr>
        <w:t>注：供应商应当在响应文件提交截止时间前，将响应文件密封送达提交地点。在响应文件提交截止时间后送达的响应文件为无效文件，采购代理机构应当拒收。</w:t>
      </w:r>
    </w:p>
    <w:p>
      <w:pPr>
        <w:pStyle w:val="4"/>
        <w:keepNext w:val="0"/>
        <w:keepLines w:val="0"/>
        <w:widowControl/>
        <w:suppressLineNumbers w:val="0"/>
        <w:spacing w:before="0" w:beforeAutospacing="0" w:after="0" w:afterAutospacing="0" w:line="360" w:lineRule="auto"/>
        <w:ind w:left="0" w:firstLine="422"/>
        <w:rPr>
          <w:color w:val="auto"/>
          <w:u w:val="none"/>
        </w:rPr>
      </w:pPr>
      <w:r>
        <w:rPr>
          <w:rFonts w:hint="eastAsia" w:ascii="宋体" w:hAnsi="宋体" w:eastAsia="宋体" w:cs="宋体"/>
          <w:b/>
          <w:color w:val="auto"/>
          <w:sz w:val="21"/>
          <w:szCs w:val="21"/>
          <w:u w:val="none"/>
        </w:rPr>
        <w:t>五、开启</w:t>
      </w:r>
    </w:p>
    <w:p>
      <w:pPr>
        <w:pStyle w:val="19"/>
        <w:keepNext w:val="0"/>
        <w:keepLines w:val="0"/>
        <w:widowControl/>
        <w:suppressLineNumbers w:val="0"/>
        <w:spacing w:before="0" w:beforeAutospacing="0" w:after="0" w:afterAutospacing="0" w:line="360" w:lineRule="auto"/>
        <w:ind w:left="0" w:right="0" w:firstLine="420"/>
        <w:jc w:val="both"/>
        <w:rPr>
          <w:rFonts w:hint="eastAsia"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rPr>
        <w:t>响应文件提交截止时间后</w:t>
      </w:r>
      <w:r>
        <w:rPr>
          <w:rFonts w:hint="eastAsia" w:cs="宋体"/>
          <w:color w:val="auto"/>
          <w:sz w:val="21"/>
          <w:szCs w:val="21"/>
          <w:u w:val="single"/>
          <w:lang w:eastAsia="zh-CN"/>
        </w:rPr>
        <w:t>。</w:t>
      </w:r>
    </w:p>
    <w:p>
      <w:pPr>
        <w:pStyle w:val="19"/>
        <w:keepNext w:val="0"/>
        <w:keepLines w:val="0"/>
        <w:widowControl/>
        <w:suppressLineNumbers w:val="0"/>
        <w:spacing w:before="0" w:beforeAutospacing="0" w:after="0" w:afterAutospacing="0" w:line="360" w:lineRule="auto"/>
        <w:ind w:left="0" w:right="0" w:firstLine="420"/>
        <w:jc w:val="both"/>
        <w:rPr>
          <w:rFonts w:hint="eastAsia" w:ascii="Times New Roman" w:hAnsi="Times New Roman" w:eastAsia="宋体" w:cs="Times New Roman"/>
          <w:color w:val="auto"/>
          <w:sz w:val="21"/>
          <w:szCs w:val="21"/>
          <w:lang w:eastAsia="zh-CN"/>
        </w:rPr>
      </w:pPr>
      <w:r>
        <w:rPr>
          <w:rFonts w:hint="eastAsia" w:ascii="宋体" w:hAnsi="宋体" w:eastAsia="宋体" w:cs="宋体"/>
          <w:color w:val="auto"/>
          <w:sz w:val="21"/>
          <w:szCs w:val="21"/>
        </w:rPr>
        <w:t>地点：在</w:t>
      </w:r>
      <w:r>
        <w:rPr>
          <w:rFonts w:hint="eastAsia" w:ascii="宋体" w:hAnsi="宋体" w:eastAsia="宋体" w:cs="宋体"/>
          <w:color w:val="auto"/>
          <w:sz w:val="21"/>
          <w:szCs w:val="21"/>
          <w:u w:val="single"/>
        </w:rPr>
        <w:t>广西润德建筑工程咨询有限公司河池分公司（地址：河池市东兰县板梅桥头敬老院旁）</w:t>
      </w:r>
      <w:r>
        <w:rPr>
          <w:rFonts w:hint="eastAsia" w:ascii="宋体" w:hAnsi="宋体" w:cs="宋体"/>
          <w:color w:val="auto"/>
          <w:sz w:val="21"/>
          <w:szCs w:val="21"/>
          <w:u w:val="none"/>
          <w:lang w:eastAsia="zh-CN"/>
        </w:rPr>
        <w:t>。</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六、公告期限</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自本公告发布之日起</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个工作日。</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七、其他补充事宜</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.网上查询地址</w:t>
      </w:r>
    </w:p>
    <w:p>
      <w:pPr>
        <w:pStyle w:val="19"/>
        <w:keepNext w:val="0"/>
        <w:keepLines w:val="0"/>
        <w:widowControl/>
        <w:suppressLineNumbers w:val="0"/>
        <w:spacing w:before="0" w:beforeAutospacing="0" w:after="0" w:afterAutospacing="0" w:line="360" w:lineRule="auto"/>
        <w:ind w:left="0" w:right="0" w:firstLine="420"/>
        <w:jc w:val="both"/>
        <w:rPr>
          <w:rFonts w:hint="eastAsia" w:ascii="宋体" w:hAnsi="宋体" w:cs="宋体"/>
          <w:color w:val="auto"/>
          <w:sz w:val="21"/>
          <w:szCs w:val="21"/>
          <w:lang w:eastAsia="zh-CN"/>
        </w:rPr>
      </w:pPr>
      <w:r>
        <w:rPr>
          <w:rFonts w:hint="eastAsia" w:ascii="宋体" w:hAnsi="宋体" w:eastAsia="宋体" w:cs="宋体"/>
          <w:color w:val="auto"/>
          <w:sz w:val="21"/>
          <w:szCs w:val="21"/>
        </w:rPr>
        <w:t>中国政府采购网、广西壮族自治区政府采购网</w:t>
      </w:r>
      <w:r>
        <w:rPr>
          <w:rFonts w:hint="eastAsia" w:ascii="宋体" w:hAnsi="宋体" w:cs="宋体"/>
          <w:color w:val="auto"/>
          <w:sz w:val="21"/>
          <w:szCs w:val="21"/>
          <w:lang w:eastAsia="zh-CN"/>
        </w:rPr>
        <w:t>。</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.本项目需要落实的政府采购政策</w:t>
      </w:r>
    </w:p>
    <w:p>
      <w:pPr>
        <w:pStyle w:val="19"/>
        <w:keepNext w:val="0"/>
        <w:keepLines w:val="0"/>
        <w:widowControl/>
        <w:suppressLineNumbers w:val="0"/>
        <w:spacing w:before="0" w:beforeAutospacing="0" w:after="0" w:afterAutospacing="0" w:line="360" w:lineRule="auto"/>
        <w:ind w:left="0" w:right="0" w:firstLine="315"/>
        <w:jc w:val="both"/>
        <w:rPr>
          <w:rFonts w:hint="default" w:ascii="Times New Roman" w:hAnsi="Times New Roman" w:cs="Times New Roman"/>
          <w:color w:val="auto"/>
          <w:sz w:val="21"/>
          <w:szCs w:val="21"/>
        </w:rPr>
      </w:pPr>
      <w:r>
        <w:rPr>
          <w:rFonts w:hint="eastAsia" w:ascii="宋体" w:hAnsi="宋体" w:eastAsia="宋体" w:cs="宋体"/>
          <w:color w:val="auto"/>
          <w:sz w:val="21"/>
          <w:szCs w:val="21"/>
          <w:lang w:val="en-US" w:eastAsia="zh-CN"/>
        </w:rPr>
        <w:t>《政府采购促进中小企业发展暂行办法》（财库[2011]181号第5条）、《财政部、司法部关于政府采购支持监狱企业发展有关问题的通知》（财库[2014]68号）、《国务院办公厅关于建立政府强制采购节能产品制度的通知》（国办发〔2007〕51号）、财政部、国家发展改革委发布的《节能产品政府采购实施意见》（财库〔2004〕185号）。</w:t>
      </w:r>
    </w:p>
    <w:p>
      <w:pPr>
        <w:pStyle w:val="4"/>
        <w:keepNext w:val="0"/>
        <w:keepLines w:val="0"/>
        <w:widowControl/>
        <w:suppressLineNumbers w:val="0"/>
        <w:spacing w:before="0" w:beforeAutospacing="0" w:after="0" w:afterAutospacing="0" w:line="360" w:lineRule="auto"/>
        <w:ind w:left="0" w:firstLine="422"/>
        <w:rPr>
          <w:color w:val="auto"/>
        </w:rPr>
      </w:pPr>
      <w:r>
        <w:rPr>
          <w:rFonts w:hint="eastAsia" w:ascii="宋体" w:hAnsi="宋体" w:eastAsia="宋体" w:cs="宋体"/>
          <w:b/>
          <w:color w:val="auto"/>
          <w:sz w:val="21"/>
          <w:szCs w:val="21"/>
        </w:rPr>
        <w:t>八、凡对本次采购提出询问，请按以下方式联系。</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1.采购人信息</w:t>
      </w:r>
    </w:p>
    <w:p>
      <w:pPr>
        <w:pStyle w:val="19"/>
        <w:keepNext w:val="0"/>
        <w:keepLines w:val="0"/>
        <w:widowControl/>
        <w:suppressLineNumbers w:val="0"/>
        <w:spacing w:before="0" w:beforeAutospacing="0" w:after="0" w:afterAutospacing="0" w:line="360" w:lineRule="auto"/>
        <w:ind w:left="0" w:right="0" w:firstLine="420"/>
        <w:jc w:val="both"/>
        <w:rPr>
          <w:rFonts w:hint="default" w:ascii="宋体" w:hAnsi="宋体" w:eastAsia="宋体" w:cs="宋体"/>
          <w:color w:val="auto"/>
          <w:sz w:val="21"/>
          <w:szCs w:val="21"/>
        </w:rPr>
      </w:pPr>
      <w:r>
        <w:rPr>
          <w:rFonts w:hint="eastAsia" w:ascii="宋体" w:hAnsi="宋体" w:eastAsia="宋体" w:cs="宋体"/>
          <w:color w:val="auto"/>
          <w:sz w:val="21"/>
          <w:szCs w:val="21"/>
        </w:rPr>
        <w:t>名    称：东兰县兰木乡人民政府　 </w:t>
      </w:r>
    </w:p>
    <w:p>
      <w:pPr>
        <w:pStyle w:val="19"/>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color w:val="auto"/>
          <w:sz w:val="21"/>
          <w:szCs w:val="21"/>
          <w:u w:val="none"/>
        </w:rPr>
      </w:pPr>
      <w:r>
        <w:rPr>
          <w:rFonts w:hint="eastAsia" w:ascii="宋体" w:hAnsi="宋体" w:eastAsia="宋体" w:cs="宋体"/>
          <w:color w:val="auto"/>
          <w:sz w:val="21"/>
          <w:szCs w:val="21"/>
        </w:rPr>
        <w:t>地    址：东兰县兰木乡人民政府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eastAsia="宋体"/>
          <w:color w:val="auto"/>
          <w:lang w:val="en-US" w:eastAsia="zh-CN"/>
        </w:rPr>
      </w:pPr>
      <w:r>
        <w:rPr>
          <w:color w:val="auto"/>
        </w:rPr>
        <w:t>项目联系人：</w:t>
      </w:r>
      <w:r>
        <w:rPr>
          <w:rFonts w:hint="eastAsia"/>
          <w:color w:val="auto"/>
          <w:lang w:eastAsia="zh-CN"/>
        </w:rPr>
        <w:t>黄玉凤</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u w:val="none"/>
        </w:rPr>
      </w:pPr>
      <w:r>
        <w:rPr>
          <w:color w:val="auto"/>
        </w:rPr>
        <w:t>项目联系方式：</w:t>
      </w:r>
      <w:r>
        <w:rPr>
          <w:rFonts w:hint="eastAsia" w:ascii="宋体" w:hAnsi="宋体" w:eastAsia="宋体" w:cs="宋体"/>
          <w:color w:val="auto"/>
          <w:sz w:val="21"/>
          <w:szCs w:val="21"/>
          <w:u w:val="none"/>
        </w:rPr>
        <w:t>0778-</w:t>
      </w:r>
      <w:r>
        <w:rPr>
          <w:rFonts w:hint="eastAsia" w:ascii="宋体" w:hAnsi="宋体" w:cs="宋体"/>
          <w:color w:val="auto"/>
          <w:sz w:val="21"/>
          <w:szCs w:val="21"/>
          <w:u w:val="none"/>
          <w:lang w:val="en-US" w:eastAsia="zh-CN"/>
        </w:rPr>
        <w:t>6500003</w:t>
      </w:r>
      <w:r>
        <w:rPr>
          <w:rFonts w:hint="eastAsia" w:ascii="宋体" w:hAnsi="宋体" w:eastAsia="宋体" w:cs="宋体"/>
          <w:color w:val="auto"/>
          <w:sz w:val="21"/>
          <w:szCs w:val="21"/>
          <w:u w:val="none"/>
        </w:rPr>
        <w:t>　</w:t>
      </w:r>
    </w:p>
    <w:p>
      <w:pPr>
        <w:pStyle w:val="19"/>
        <w:keepNext w:val="0"/>
        <w:keepLines w:val="0"/>
        <w:widowControl/>
        <w:suppressLineNumbers w:val="0"/>
        <w:spacing w:before="0" w:beforeAutospacing="0" w:after="0" w:afterAutospacing="0" w:line="360" w:lineRule="auto"/>
        <w:ind w:right="0" w:firstLine="420" w:firstLineChars="200"/>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rPr>
      </w:pPr>
      <w:r>
        <w:rPr>
          <w:color w:val="auto"/>
        </w:rPr>
        <w:t>名</w:t>
      </w:r>
      <w:r>
        <w:rPr>
          <w:rFonts w:hint="eastAsia"/>
          <w:color w:val="auto"/>
          <w:lang w:val="en-US" w:eastAsia="zh-CN"/>
        </w:rPr>
        <w:t xml:space="preserve">        </w:t>
      </w:r>
      <w:r>
        <w:rPr>
          <w:color w:val="auto"/>
        </w:rPr>
        <w:t>称：广西润德建筑工程咨询有限公司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rPr>
      </w:pPr>
      <w:r>
        <w:rPr>
          <w:color w:val="auto"/>
        </w:rPr>
        <w:t>地</w:t>
      </w:r>
      <w:r>
        <w:rPr>
          <w:rFonts w:hint="eastAsia"/>
          <w:color w:val="auto"/>
          <w:lang w:val="en-US" w:eastAsia="zh-CN"/>
        </w:rPr>
        <w:t xml:space="preserve">        </w:t>
      </w:r>
      <w:r>
        <w:rPr>
          <w:color w:val="auto"/>
        </w:rPr>
        <w:t>址：东兰县板梅桥头养老院旁</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rPr>
      </w:pPr>
      <w:r>
        <w:rPr>
          <w:color w:val="auto"/>
        </w:rPr>
        <w:t>项目联系人：韦工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rPr>
      </w:pPr>
      <w:r>
        <w:rPr>
          <w:color w:val="auto"/>
        </w:rPr>
        <w:t>项目联系方式：0778-6331899</w:t>
      </w:r>
    </w:p>
    <w:p>
      <w:pPr>
        <w:pStyle w:val="12"/>
        <w:keepNext w:val="0"/>
        <w:keepLines w:val="0"/>
        <w:pageBreakBefore w:val="0"/>
        <w:widowControl w:val="0"/>
        <w:kinsoku/>
        <w:wordWrap/>
        <w:overflowPunct/>
        <w:topLinePunct w:val="0"/>
        <w:autoSpaceDE/>
        <w:autoSpaceDN/>
        <w:bidi w:val="0"/>
        <w:adjustRightInd/>
        <w:snapToGrid/>
        <w:spacing w:line="360" w:lineRule="auto"/>
        <w:ind w:firstLine="4180" w:firstLineChars="1900"/>
        <w:textAlignment w:val="auto"/>
        <w:rPr>
          <w:rFonts w:hint="eastAsia" w:hAnsi="宋体"/>
          <w:color w:val="auto"/>
          <w:sz w:val="22"/>
          <w:szCs w:val="22"/>
        </w:rPr>
      </w:pPr>
    </w:p>
    <w:p>
      <w:pPr>
        <w:pStyle w:val="12"/>
        <w:keepNext w:val="0"/>
        <w:keepLines w:val="0"/>
        <w:pageBreakBefore w:val="0"/>
        <w:widowControl w:val="0"/>
        <w:kinsoku/>
        <w:wordWrap/>
        <w:overflowPunct/>
        <w:topLinePunct w:val="0"/>
        <w:autoSpaceDE/>
        <w:autoSpaceDN/>
        <w:bidi w:val="0"/>
        <w:adjustRightInd/>
        <w:snapToGrid/>
        <w:spacing w:line="360" w:lineRule="auto"/>
        <w:ind w:firstLine="4180" w:firstLineChars="1900"/>
        <w:textAlignment w:val="auto"/>
        <w:rPr>
          <w:rFonts w:hint="eastAsia" w:hAnsi="宋体"/>
          <w:color w:val="auto"/>
          <w:sz w:val="22"/>
          <w:szCs w:val="22"/>
        </w:rPr>
      </w:pPr>
    </w:p>
    <w:p>
      <w:pPr>
        <w:pStyle w:val="12"/>
        <w:keepNext w:val="0"/>
        <w:keepLines w:val="0"/>
        <w:pageBreakBefore w:val="0"/>
        <w:widowControl w:val="0"/>
        <w:kinsoku/>
        <w:wordWrap/>
        <w:overflowPunct/>
        <w:topLinePunct w:val="0"/>
        <w:autoSpaceDE/>
        <w:autoSpaceDN/>
        <w:bidi w:val="0"/>
        <w:adjustRightInd/>
        <w:snapToGrid/>
        <w:spacing w:line="360" w:lineRule="auto"/>
        <w:ind w:firstLine="4180" w:firstLineChars="1900"/>
        <w:textAlignment w:val="auto"/>
        <w:rPr>
          <w:rFonts w:hint="eastAsia" w:hAnsi="宋体"/>
          <w:color w:val="auto"/>
          <w:sz w:val="22"/>
          <w:szCs w:val="22"/>
        </w:rPr>
      </w:pPr>
    </w:p>
    <w:p>
      <w:pPr>
        <w:pStyle w:val="12"/>
        <w:keepNext w:val="0"/>
        <w:keepLines w:val="0"/>
        <w:pageBreakBefore w:val="0"/>
        <w:widowControl w:val="0"/>
        <w:kinsoku/>
        <w:wordWrap/>
        <w:overflowPunct/>
        <w:topLinePunct w:val="0"/>
        <w:autoSpaceDE/>
        <w:autoSpaceDN/>
        <w:bidi w:val="0"/>
        <w:adjustRightInd/>
        <w:snapToGrid/>
        <w:spacing w:line="360" w:lineRule="auto"/>
        <w:ind w:firstLine="4180" w:firstLineChars="1900"/>
        <w:textAlignment w:val="auto"/>
        <w:rPr>
          <w:rFonts w:hint="eastAsia" w:hAnsi="宋体"/>
          <w:color w:val="auto"/>
          <w:sz w:val="22"/>
          <w:szCs w:val="22"/>
        </w:rPr>
      </w:pPr>
      <w:r>
        <w:rPr>
          <w:rFonts w:hint="eastAsia" w:hAnsi="宋体"/>
          <w:color w:val="auto"/>
          <w:sz w:val="22"/>
          <w:szCs w:val="22"/>
        </w:rPr>
        <w:t>采购单位：东兰县兰木乡人民政府</w:t>
      </w:r>
    </w:p>
    <w:p>
      <w:pPr>
        <w:keepNext w:val="0"/>
        <w:keepLines w:val="0"/>
        <w:pageBreakBefore w:val="0"/>
        <w:widowControl w:val="0"/>
        <w:kinsoku/>
        <w:overflowPunct/>
        <w:topLinePunct w:val="0"/>
        <w:autoSpaceDE/>
        <w:autoSpaceDN/>
        <w:bidi w:val="0"/>
        <w:adjustRightInd/>
        <w:spacing w:line="360" w:lineRule="auto"/>
        <w:ind w:firstLine="4180" w:firstLineChars="1900"/>
        <w:textAlignment w:val="auto"/>
        <w:rPr>
          <w:rFonts w:hAnsi="宋体"/>
          <w:color w:val="auto"/>
          <w:sz w:val="22"/>
          <w:szCs w:val="22"/>
        </w:rPr>
      </w:pPr>
      <w:r>
        <w:rPr>
          <w:rFonts w:hint="eastAsia" w:hAnsi="宋体"/>
          <w:color w:val="auto"/>
          <w:sz w:val="22"/>
          <w:szCs w:val="22"/>
        </w:rPr>
        <w:t>采购代理机构：广西润德建筑工程咨询有限公司</w:t>
      </w:r>
    </w:p>
    <w:p>
      <w:pPr>
        <w:spacing w:line="360" w:lineRule="auto"/>
        <w:ind w:firstLine="5060" w:firstLineChars="2300"/>
        <w:rPr>
          <w:b w:val="0"/>
          <w:bCs w:val="0"/>
          <w:color w:val="auto"/>
        </w:rPr>
      </w:pPr>
      <w:r>
        <w:rPr>
          <w:rFonts w:hint="eastAsia" w:hAnsi="宋体"/>
          <w:b w:val="0"/>
          <w:bCs w:val="0"/>
          <w:color w:val="auto"/>
          <w:sz w:val="22"/>
          <w:szCs w:val="22"/>
          <w:u w:val="single"/>
          <w:lang w:val="en-US" w:eastAsia="zh-CN"/>
        </w:rPr>
        <w:t>2020</w:t>
      </w:r>
      <w:r>
        <w:rPr>
          <w:rFonts w:hint="eastAsia" w:hAnsi="宋体"/>
          <w:b w:val="0"/>
          <w:bCs w:val="0"/>
          <w:color w:val="auto"/>
          <w:sz w:val="22"/>
          <w:szCs w:val="22"/>
        </w:rPr>
        <w:t>年</w:t>
      </w:r>
      <w:r>
        <w:rPr>
          <w:rFonts w:hint="eastAsia" w:hAnsi="宋体"/>
          <w:b w:val="0"/>
          <w:bCs w:val="0"/>
          <w:color w:val="auto"/>
          <w:sz w:val="22"/>
          <w:szCs w:val="22"/>
          <w:u w:val="single"/>
          <w:lang w:val="en-US" w:eastAsia="zh-CN"/>
        </w:rPr>
        <w:t xml:space="preserve"> 7  </w:t>
      </w:r>
      <w:r>
        <w:rPr>
          <w:rFonts w:hint="eastAsia" w:hAnsi="宋体"/>
          <w:b w:val="0"/>
          <w:bCs w:val="0"/>
          <w:color w:val="auto"/>
          <w:sz w:val="22"/>
          <w:szCs w:val="22"/>
        </w:rPr>
        <w:t>月</w:t>
      </w:r>
      <w:r>
        <w:rPr>
          <w:rFonts w:hint="eastAsia" w:hAnsi="宋体"/>
          <w:b w:val="0"/>
          <w:bCs w:val="0"/>
          <w:color w:val="auto"/>
          <w:sz w:val="22"/>
          <w:szCs w:val="22"/>
          <w:u w:val="single"/>
          <w:lang w:val="en-US" w:eastAsia="zh-CN"/>
        </w:rPr>
        <w:t xml:space="preserve">  </w:t>
      </w:r>
      <w:r>
        <w:rPr>
          <w:rFonts w:hint="eastAsia"/>
          <w:b w:val="0"/>
          <w:bCs w:val="0"/>
          <w:color w:val="auto"/>
          <w:sz w:val="22"/>
          <w:szCs w:val="22"/>
          <w:u w:val="single"/>
          <w:lang w:val="en-US" w:eastAsia="zh-CN"/>
        </w:rPr>
        <w:t>28</w:t>
      </w:r>
      <w:r>
        <w:rPr>
          <w:rFonts w:hint="eastAsia" w:hAnsi="宋体"/>
          <w:b w:val="0"/>
          <w:bCs w:val="0"/>
          <w:color w:val="auto"/>
          <w:sz w:val="22"/>
          <w:szCs w:val="22"/>
          <w:u w:val="single"/>
          <w:lang w:val="en-US" w:eastAsia="zh-CN"/>
        </w:rPr>
        <w:t xml:space="preserve">  </w:t>
      </w:r>
      <w:r>
        <w:rPr>
          <w:rFonts w:hint="eastAsia" w:hAnsi="宋体"/>
          <w:b w:val="0"/>
          <w:bCs w:val="0"/>
          <w:color w:val="auto"/>
          <w:sz w:val="22"/>
          <w:szCs w:val="22"/>
        </w:rPr>
        <w:t>日</w:t>
      </w:r>
    </w:p>
    <w:p>
      <w:pPr>
        <w:pStyle w:val="7"/>
        <w:spacing w:before="40" w:line="340" w:lineRule="exact"/>
        <w:ind w:left="0"/>
        <w:jc w:val="center"/>
        <w:rPr>
          <w:color w:val="auto"/>
          <w:lang w:val="en-US"/>
        </w:rPr>
        <w:sectPr>
          <w:headerReference r:id="rId7" w:type="default"/>
          <w:footerReference r:id="rId8" w:type="default"/>
          <w:pgSz w:w="11910" w:h="16840"/>
          <w:pgMar w:top="1440" w:right="1080" w:bottom="1440" w:left="1080" w:header="0" w:footer="673" w:gutter="0"/>
          <w:pgNumType w:fmt="decimal" w:start="1"/>
          <w:cols w:space="720" w:num="1"/>
        </w:sectPr>
      </w:pPr>
      <w:r>
        <w:rPr>
          <w:rFonts w:hint="eastAsia"/>
          <w:b w:val="0"/>
          <w:bCs w:val="0"/>
          <w:color w:val="auto"/>
          <w:w w:val="95"/>
          <w:lang w:val="en-US"/>
        </w:rPr>
        <w:t xml:space="preserve">    </w:t>
      </w:r>
      <w:r>
        <w:rPr>
          <w:rFonts w:hint="eastAsia"/>
          <w:color w:val="auto"/>
          <w:w w:val="95"/>
          <w:lang w:val="en-US"/>
        </w:rPr>
        <w:t xml:space="preserve">                               </w:t>
      </w:r>
    </w:p>
    <w:p>
      <w:pPr>
        <w:numPr>
          <w:ilvl w:val="0"/>
          <w:numId w:val="0"/>
        </w:numPr>
        <w:spacing w:line="400" w:lineRule="exact"/>
        <w:ind w:firstLine="2168" w:firstLineChars="600"/>
        <w:jc w:val="both"/>
        <w:outlineLvl w:val="1"/>
        <w:rPr>
          <w:rFonts w:hint="eastAsia" w:cs="Courier New"/>
          <w:b/>
          <w:bCs/>
          <w:color w:val="auto"/>
          <w:sz w:val="36"/>
        </w:rPr>
      </w:pPr>
      <w:bookmarkStart w:id="10" w:name="_Toc6181"/>
      <w:bookmarkStart w:id="11" w:name="_Toc8983856"/>
      <w:r>
        <w:rPr>
          <w:rFonts w:hint="eastAsia" w:cs="Courier New"/>
          <w:b/>
          <w:bCs/>
          <w:color w:val="auto"/>
          <w:sz w:val="36"/>
          <w:lang w:eastAsia="zh-CN"/>
        </w:rPr>
        <w:t>第二章</w:t>
      </w:r>
      <w:r>
        <w:rPr>
          <w:rFonts w:hint="eastAsia" w:cs="Courier New"/>
          <w:b/>
          <w:bCs/>
          <w:color w:val="auto"/>
          <w:sz w:val="36"/>
          <w:lang w:val="en-US" w:eastAsia="zh-CN"/>
        </w:rPr>
        <w:t xml:space="preserve">    </w:t>
      </w:r>
      <w:r>
        <w:rPr>
          <w:rFonts w:hint="eastAsia" w:cs="Courier New"/>
          <w:b/>
          <w:bCs/>
          <w:color w:val="auto"/>
          <w:sz w:val="36"/>
        </w:rPr>
        <w:t>磋商</w:t>
      </w:r>
      <w:r>
        <w:rPr>
          <w:rFonts w:hint="eastAsia" w:cs="Courier New"/>
          <w:b/>
          <w:bCs/>
          <w:color w:val="auto"/>
          <w:sz w:val="36"/>
          <w:lang w:val="en-US" w:eastAsia="zh-CN"/>
        </w:rPr>
        <w:t>供应商</w:t>
      </w:r>
      <w:r>
        <w:rPr>
          <w:rFonts w:hint="eastAsia" w:cs="Courier New"/>
          <w:b/>
          <w:bCs/>
          <w:color w:val="auto"/>
          <w:sz w:val="36"/>
        </w:rPr>
        <w:t>须知</w:t>
      </w:r>
      <w:bookmarkEnd w:id="10"/>
      <w:bookmarkEnd w:id="11"/>
    </w:p>
    <w:p>
      <w:pPr>
        <w:pStyle w:val="2"/>
        <w:numPr>
          <w:ilvl w:val="0"/>
          <w:numId w:val="0"/>
        </w:numPr>
        <w:ind w:leftChars="0"/>
        <w:rPr>
          <w:color w:val="auto"/>
        </w:rPr>
      </w:pPr>
    </w:p>
    <w:p>
      <w:pPr>
        <w:jc w:val="center"/>
        <w:rPr>
          <w:color w:val="auto"/>
          <w:sz w:val="28"/>
          <w:szCs w:val="28"/>
        </w:rPr>
      </w:pPr>
      <w:r>
        <w:rPr>
          <w:rFonts w:hint="eastAsia"/>
          <w:b/>
          <w:bCs/>
          <w:color w:val="auto"/>
          <w:sz w:val="28"/>
          <w:szCs w:val="28"/>
        </w:rPr>
        <w:t>磋商供应商须知前附表</w:t>
      </w:r>
    </w:p>
    <w:p>
      <w:pPr>
        <w:rPr>
          <w:color w:val="auto"/>
        </w:rPr>
      </w:pPr>
    </w:p>
    <w:tbl>
      <w:tblPr>
        <w:tblStyle w:val="2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6"/>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项号</w:t>
            </w:r>
          </w:p>
        </w:tc>
        <w:tc>
          <w:tcPr>
            <w:tcW w:w="1026" w:type="dxa"/>
            <w:vAlign w:val="center"/>
          </w:tcPr>
          <w:p>
            <w:pPr>
              <w:spacing w:line="400" w:lineRule="exact"/>
              <w:jc w:val="center"/>
              <w:rPr>
                <w:rFonts w:cs="Courier New"/>
                <w:color w:val="auto"/>
                <w:spacing w:val="2"/>
                <w:szCs w:val="21"/>
              </w:rPr>
            </w:pPr>
            <w:r>
              <w:rPr>
                <w:rFonts w:hint="eastAsia" w:cs="Courier New"/>
                <w:color w:val="auto"/>
                <w:spacing w:val="2"/>
                <w:szCs w:val="21"/>
              </w:rPr>
              <w:t>条款号</w:t>
            </w:r>
          </w:p>
        </w:tc>
        <w:tc>
          <w:tcPr>
            <w:tcW w:w="8472" w:type="dxa"/>
            <w:vAlign w:val="center"/>
          </w:tcPr>
          <w:p>
            <w:pPr>
              <w:spacing w:line="400" w:lineRule="exact"/>
              <w:jc w:val="center"/>
              <w:rPr>
                <w:rFonts w:cs="Courier New"/>
                <w:color w:val="auto"/>
                <w:spacing w:val="2"/>
                <w:szCs w:val="21"/>
              </w:rPr>
            </w:pPr>
            <w:r>
              <w:rPr>
                <w:rFonts w:hint="eastAsia"/>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1</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1.1</w:t>
            </w:r>
          </w:p>
        </w:tc>
        <w:tc>
          <w:tcPr>
            <w:tcW w:w="8472" w:type="dxa"/>
            <w:vAlign w:val="center"/>
          </w:tcPr>
          <w:p>
            <w:pPr>
              <w:spacing w:line="400" w:lineRule="exact"/>
              <w:rPr>
                <w:rFonts w:hint="eastAsia" w:eastAsia="宋体"/>
                <w:color w:val="auto"/>
                <w:sz w:val="21"/>
                <w:szCs w:val="21"/>
                <w:lang w:eastAsia="zh-CN"/>
              </w:rPr>
            </w:pPr>
            <w:r>
              <w:rPr>
                <w:rFonts w:hint="eastAsia"/>
                <w:color w:val="auto"/>
                <w:sz w:val="21"/>
                <w:szCs w:val="21"/>
              </w:rPr>
              <w:t>工程名称：</w:t>
            </w:r>
            <w:r>
              <w:rPr>
                <w:rFonts w:hint="eastAsia"/>
                <w:color w:val="auto"/>
                <w:sz w:val="21"/>
                <w:szCs w:val="21"/>
                <w:lang w:eastAsia="zh-CN"/>
              </w:rPr>
              <w:t>东兰县兰木乡弄中村公共服务中心改造工程</w:t>
            </w:r>
          </w:p>
          <w:p>
            <w:pPr>
              <w:spacing w:line="400" w:lineRule="exact"/>
              <w:rPr>
                <w:rFonts w:hint="eastAsia" w:eastAsia="宋体"/>
                <w:color w:val="auto"/>
                <w:sz w:val="21"/>
                <w:szCs w:val="21"/>
                <w:lang w:eastAsia="zh-CN"/>
              </w:rPr>
            </w:pPr>
            <w:r>
              <w:rPr>
                <w:rFonts w:hint="eastAsia"/>
                <w:color w:val="auto"/>
                <w:sz w:val="21"/>
                <w:szCs w:val="21"/>
              </w:rPr>
              <w:t>项目编号：</w:t>
            </w:r>
            <w:r>
              <w:rPr>
                <w:rFonts w:hint="eastAsia"/>
                <w:color w:val="auto"/>
                <w:sz w:val="21"/>
                <w:szCs w:val="21"/>
                <w:lang w:eastAsia="zh-CN"/>
              </w:rPr>
              <w:t>HCZC2020-C2-00001-GXRDHC</w:t>
            </w:r>
          </w:p>
          <w:p>
            <w:pPr>
              <w:spacing w:line="400" w:lineRule="exact"/>
              <w:rPr>
                <w:color w:val="auto"/>
                <w:sz w:val="21"/>
                <w:szCs w:val="21"/>
              </w:rPr>
            </w:pPr>
            <w:r>
              <w:rPr>
                <w:rFonts w:hint="eastAsia"/>
                <w:color w:val="auto"/>
                <w:sz w:val="21"/>
                <w:szCs w:val="21"/>
              </w:rPr>
              <w:t>建设地点：</w:t>
            </w:r>
            <w:r>
              <w:rPr>
                <w:rFonts w:hint="eastAsia"/>
                <w:color w:val="auto"/>
                <w:sz w:val="21"/>
                <w:szCs w:val="21"/>
                <w:lang w:eastAsia="zh-CN"/>
              </w:rPr>
              <w:t>东兰县兰木乡弄中村</w:t>
            </w:r>
          </w:p>
          <w:p>
            <w:pPr>
              <w:spacing w:line="400" w:lineRule="exact"/>
              <w:rPr>
                <w:color w:val="auto"/>
                <w:sz w:val="21"/>
                <w:szCs w:val="21"/>
              </w:rPr>
            </w:pPr>
            <w:r>
              <w:rPr>
                <w:rFonts w:hint="eastAsia"/>
                <w:color w:val="auto"/>
                <w:sz w:val="21"/>
                <w:szCs w:val="21"/>
              </w:rPr>
              <w:t>工程质量要求：符合国家施工验收规范合格标准。</w:t>
            </w:r>
          </w:p>
          <w:p>
            <w:pPr>
              <w:spacing w:line="400" w:lineRule="exact"/>
              <w:rPr>
                <w:color w:val="auto"/>
                <w:sz w:val="21"/>
                <w:szCs w:val="21"/>
              </w:rPr>
            </w:pPr>
            <w:r>
              <w:rPr>
                <w:rFonts w:hint="eastAsia"/>
                <w:color w:val="auto"/>
                <w:sz w:val="21"/>
                <w:szCs w:val="21"/>
              </w:rPr>
              <w:t>开工时间：签订合同后，以建设单位通知为准。</w:t>
            </w:r>
          </w:p>
          <w:p>
            <w:pPr>
              <w:spacing w:line="400" w:lineRule="exact"/>
              <w:rPr>
                <w:color w:val="auto"/>
                <w:sz w:val="21"/>
                <w:szCs w:val="21"/>
              </w:rPr>
            </w:pPr>
            <w:r>
              <w:rPr>
                <w:rFonts w:hint="eastAsia"/>
                <w:color w:val="auto"/>
                <w:sz w:val="21"/>
                <w:szCs w:val="21"/>
              </w:rPr>
              <w:t>要求工期：</w:t>
            </w:r>
            <w:r>
              <w:rPr>
                <w:rFonts w:hint="eastAsia"/>
                <w:color w:val="auto"/>
                <w:sz w:val="21"/>
                <w:szCs w:val="21"/>
                <w:lang w:val="en-US" w:eastAsia="zh-CN"/>
              </w:rPr>
              <w:t>60</w:t>
            </w:r>
            <w:r>
              <w:rPr>
                <w:rFonts w:hint="eastAsia"/>
                <w:color w:val="auto"/>
                <w:sz w:val="21"/>
                <w:szCs w:val="21"/>
              </w:rPr>
              <w:t>日历天</w:t>
            </w:r>
          </w:p>
          <w:p>
            <w:pPr>
              <w:spacing w:line="400" w:lineRule="exact"/>
              <w:rPr>
                <w:color w:val="auto"/>
                <w:szCs w:val="21"/>
              </w:rPr>
            </w:pPr>
            <w:r>
              <w:rPr>
                <w:rFonts w:hint="eastAsia"/>
                <w:color w:val="auto"/>
                <w:sz w:val="21"/>
                <w:szCs w:val="21"/>
              </w:rPr>
              <w:t>磋商范围：如需进一步了解详细内容，详见工程量清单。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2</w:t>
            </w:r>
          </w:p>
        </w:tc>
        <w:tc>
          <w:tcPr>
            <w:tcW w:w="1026" w:type="dxa"/>
            <w:vAlign w:val="center"/>
          </w:tcPr>
          <w:p>
            <w:pPr>
              <w:spacing w:line="400" w:lineRule="exact"/>
              <w:jc w:val="center"/>
              <w:rPr>
                <w:rFonts w:cs="Courier New"/>
                <w:color w:val="auto"/>
                <w:spacing w:val="2"/>
                <w:szCs w:val="21"/>
              </w:rPr>
            </w:pPr>
            <w:r>
              <w:rPr>
                <w:rFonts w:hint="eastAsia" w:cs="Courier New"/>
                <w:color w:val="auto"/>
                <w:spacing w:val="2"/>
                <w:szCs w:val="21"/>
              </w:rPr>
              <w:t>2</w:t>
            </w:r>
          </w:p>
        </w:tc>
        <w:tc>
          <w:tcPr>
            <w:tcW w:w="8472" w:type="dxa"/>
            <w:vAlign w:val="center"/>
          </w:tcPr>
          <w:p>
            <w:pPr>
              <w:spacing w:line="400" w:lineRule="exact"/>
              <w:rPr>
                <w:rFonts w:cs="Courier New"/>
                <w:color w:val="auto"/>
                <w:spacing w:val="2"/>
                <w:szCs w:val="21"/>
              </w:rPr>
            </w:pPr>
            <w:r>
              <w:rPr>
                <w:rFonts w:hint="eastAsia" w:cs="Arial"/>
                <w:color w:val="auto"/>
                <w:sz w:val="21"/>
                <w:szCs w:val="21"/>
              </w:rPr>
              <w:t xml:space="preserve">资金来源：财政资金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1" w:hRule="exac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3</w:t>
            </w:r>
          </w:p>
        </w:tc>
        <w:tc>
          <w:tcPr>
            <w:tcW w:w="1026" w:type="dxa"/>
            <w:vAlign w:val="center"/>
          </w:tcPr>
          <w:p>
            <w:pPr>
              <w:spacing w:line="400" w:lineRule="exact"/>
              <w:jc w:val="center"/>
              <w:rPr>
                <w:rFonts w:cs="Courier New"/>
                <w:color w:val="auto"/>
                <w:spacing w:val="2"/>
                <w:szCs w:val="21"/>
              </w:rPr>
            </w:pPr>
            <w:r>
              <w:rPr>
                <w:rFonts w:hint="eastAsia" w:cs="Courier New"/>
                <w:color w:val="auto"/>
                <w:spacing w:val="2"/>
                <w:szCs w:val="21"/>
              </w:rPr>
              <w:t>3</w:t>
            </w:r>
          </w:p>
        </w:tc>
        <w:tc>
          <w:tcPr>
            <w:tcW w:w="8472" w:type="dxa"/>
            <w:vAlign w:val="center"/>
          </w:tcPr>
          <w:p>
            <w:pPr>
              <w:spacing w:line="400" w:lineRule="exact"/>
              <w:rPr>
                <w:color w:val="auto"/>
                <w:sz w:val="21"/>
                <w:szCs w:val="21"/>
              </w:rPr>
            </w:pPr>
            <w:r>
              <w:rPr>
                <w:rFonts w:hint="eastAsia"/>
                <w:color w:val="auto"/>
                <w:sz w:val="21"/>
                <w:szCs w:val="21"/>
              </w:rPr>
              <w:t>供应商资质要求：</w:t>
            </w:r>
          </w:p>
          <w:p>
            <w:pPr>
              <w:spacing w:line="400" w:lineRule="exact"/>
              <w:rPr>
                <w:rFonts w:hint="eastAsia"/>
                <w:color w:val="auto"/>
                <w:sz w:val="21"/>
                <w:szCs w:val="21"/>
                <w:lang w:val="en-US"/>
              </w:rPr>
            </w:pPr>
            <w:r>
              <w:rPr>
                <w:rFonts w:hint="eastAsia"/>
                <w:color w:val="auto"/>
                <w:sz w:val="21"/>
                <w:szCs w:val="21"/>
                <w:lang w:val="en-US"/>
              </w:rPr>
              <w:t>1</w:t>
            </w:r>
            <w:r>
              <w:rPr>
                <w:rFonts w:hint="eastAsia"/>
                <w:color w:val="auto"/>
                <w:sz w:val="21"/>
                <w:szCs w:val="21"/>
                <w:lang w:val="en-US" w:eastAsia="zh-CN"/>
              </w:rPr>
              <w:t>.</w:t>
            </w:r>
            <w:r>
              <w:rPr>
                <w:rFonts w:hint="eastAsia"/>
                <w:color w:val="auto"/>
                <w:sz w:val="21"/>
                <w:szCs w:val="21"/>
                <w:lang w:val="en-US"/>
              </w:rPr>
              <w:t>符合《中华人民共和国政府采购法》第二十二条及实施条例相关规定。</w:t>
            </w:r>
          </w:p>
          <w:p>
            <w:pPr>
              <w:spacing w:line="400" w:lineRule="exact"/>
              <w:rPr>
                <w:rFonts w:hint="eastAsia"/>
                <w:color w:val="auto"/>
                <w:sz w:val="21"/>
                <w:szCs w:val="21"/>
                <w:lang w:val="en-US"/>
              </w:rPr>
            </w:pPr>
            <w:r>
              <w:rPr>
                <w:rFonts w:hint="eastAsia"/>
                <w:color w:val="auto"/>
                <w:sz w:val="21"/>
                <w:szCs w:val="21"/>
                <w:lang w:val="en-US"/>
              </w:rPr>
              <w:t xml:space="preserve">  </w:t>
            </w:r>
            <w:r>
              <w:rPr>
                <w:rFonts w:hint="eastAsia"/>
                <w:color w:val="auto"/>
                <w:sz w:val="21"/>
                <w:szCs w:val="21"/>
                <w:lang w:val="en-US" w:eastAsia="zh-CN"/>
              </w:rPr>
              <w:t xml:space="preserve">  </w:t>
            </w:r>
            <w:r>
              <w:rPr>
                <w:rFonts w:hint="eastAsia"/>
                <w:color w:val="auto"/>
                <w:sz w:val="21"/>
                <w:szCs w:val="21"/>
                <w:lang w:val="en-US"/>
              </w:rPr>
              <w:t>2</w:t>
            </w:r>
            <w:r>
              <w:rPr>
                <w:rFonts w:hint="eastAsia"/>
                <w:color w:val="auto"/>
                <w:sz w:val="21"/>
                <w:szCs w:val="21"/>
                <w:lang w:val="en-US" w:eastAsia="zh-CN"/>
              </w:rPr>
              <w:t>.</w:t>
            </w:r>
            <w:r>
              <w:rPr>
                <w:rFonts w:hint="eastAsia"/>
                <w:color w:val="auto"/>
                <w:sz w:val="21"/>
                <w:szCs w:val="21"/>
                <w:lang w:val="en-US"/>
              </w:rPr>
              <w:t>国内注册（指按国家工商管理有关规定要求核准登记和公示的）经营范围达到本次招标项目要求，具有独立法人资格的磋商人。</w:t>
            </w:r>
          </w:p>
          <w:p>
            <w:pPr>
              <w:spacing w:line="400" w:lineRule="exact"/>
              <w:rPr>
                <w:rFonts w:hint="eastAsia"/>
                <w:color w:val="auto"/>
                <w:sz w:val="21"/>
                <w:szCs w:val="21"/>
                <w:lang w:val="en-US"/>
              </w:rPr>
            </w:pPr>
            <w:r>
              <w:rPr>
                <w:rFonts w:hint="eastAsia"/>
                <w:color w:val="auto"/>
                <w:sz w:val="21"/>
                <w:szCs w:val="21"/>
                <w:lang w:val="en-US"/>
              </w:rPr>
              <w:t>3</w:t>
            </w:r>
            <w:r>
              <w:rPr>
                <w:rFonts w:hint="eastAsia"/>
                <w:color w:val="auto"/>
                <w:sz w:val="21"/>
                <w:szCs w:val="21"/>
                <w:lang w:val="en-US" w:eastAsia="zh-CN"/>
              </w:rPr>
              <w:t>.</w:t>
            </w:r>
            <w:r>
              <w:rPr>
                <w:rFonts w:hint="eastAsia"/>
                <w:color w:val="auto"/>
                <w:sz w:val="21"/>
                <w:szCs w:val="21"/>
                <w:lang w:val="en-US"/>
              </w:rPr>
              <w:t>本次竞争性磋商要求磋商人须具备建筑工程施工总承包叁级（含叁级）资质，并在人员、设备、资金等方面具备相应的施工能力。其中，磋商人拟派项目经理须具备建筑工程专业二级以上（含二级）注册建造师执业资格及安全生产考核合格证书（B 类），且是本单位2020年</w:t>
            </w:r>
            <w:r>
              <w:rPr>
                <w:rFonts w:hint="eastAsia"/>
                <w:color w:val="auto"/>
                <w:sz w:val="21"/>
                <w:szCs w:val="21"/>
                <w:lang w:val="en-US" w:eastAsia="zh-CN"/>
              </w:rPr>
              <w:t>3</w:t>
            </w:r>
            <w:r>
              <w:rPr>
                <w:rFonts w:hint="eastAsia"/>
                <w:color w:val="auto"/>
                <w:sz w:val="21"/>
                <w:szCs w:val="21"/>
                <w:lang w:val="en-US"/>
              </w:rPr>
              <w:t>月至2020 年</w:t>
            </w:r>
            <w:r>
              <w:rPr>
                <w:rFonts w:hint="eastAsia"/>
                <w:color w:val="auto"/>
                <w:sz w:val="21"/>
                <w:szCs w:val="21"/>
                <w:lang w:val="en-US" w:eastAsia="zh-CN"/>
              </w:rPr>
              <w:t>5</w:t>
            </w:r>
            <w:r>
              <w:rPr>
                <w:rFonts w:hint="eastAsia"/>
                <w:color w:val="auto"/>
                <w:sz w:val="21"/>
                <w:szCs w:val="21"/>
                <w:lang w:val="en-US"/>
              </w:rPr>
              <w:t>月为其缴纳养老保险的人员。本项目不接受有在建、已中标未开工或已列为其他项目中标候选人第一名的建造师作为项目经理。</w:t>
            </w:r>
          </w:p>
          <w:p>
            <w:pPr>
              <w:spacing w:line="400" w:lineRule="exact"/>
              <w:rPr>
                <w:rFonts w:hint="eastAsia"/>
                <w:color w:val="auto"/>
                <w:sz w:val="21"/>
                <w:szCs w:val="21"/>
                <w:lang w:val="en-US"/>
              </w:rPr>
            </w:pPr>
            <w:r>
              <w:rPr>
                <w:rFonts w:hint="eastAsia"/>
                <w:color w:val="auto"/>
                <w:sz w:val="21"/>
                <w:szCs w:val="21"/>
                <w:lang w:val="en-US"/>
              </w:rPr>
              <w:t>4</w:t>
            </w:r>
            <w:r>
              <w:rPr>
                <w:rFonts w:hint="eastAsia"/>
                <w:color w:val="auto"/>
                <w:sz w:val="21"/>
                <w:szCs w:val="21"/>
                <w:lang w:val="en-US" w:eastAsia="zh-CN"/>
              </w:rPr>
              <w:t>.</w:t>
            </w:r>
            <w:r>
              <w:rPr>
                <w:rFonts w:hint="eastAsia"/>
                <w:color w:val="auto"/>
                <w:sz w:val="21"/>
                <w:szCs w:val="21"/>
                <w:lang w:val="en-US"/>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hint="eastAsia"/>
                <w:color w:val="auto"/>
                <w:sz w:val="21"/>
                <w:szCs w:val="21"/>
                <w:lang w:val="en-US"/>
              </w:rPr>
            </w:pPr>
            <w:r>
              <w:rPr>
                <w:rFonts w:hint="eastAsia"/>
                <w:color w:val="auto"/>
                <w:sz w:val="21"/>
                <w:szCs w:val="21"/>
                <w:lang w:val="en-US"/>
              </w:rPr>
              <w:t>5</w:t>
            </w:r>
            <w:r>
              <w:rPr>
                <w:rFonts w:hint="eastAsia"/>
                <w:color w:val="auto"/>
                <w:sz w:val="21"/>
                <w:szCs w:val="21"/>
                <w:lang w:val="en-US" w:eastAsia="zh-CN"/>
              </w:rPr>
              <w:t>.</w:t>
            </w:r>
            <w:r>
              <w:rPr>
                <w:rFonts w:hint="eastAsia"/>
                <w:color w:val="auto"/>
                <w:sz w:val="21"/>
                <w:szCs w:val="21"/>
                <w:lang w:val="en-US"/>
              </w:rPr>
              <w:t>在“信用中国”网站(www.creditchina.gov.cn)被列入失信被执行人、重大税收违法案件当事人名单、政府采购严重违法失信行为记录名单及其他不符合中华人民共和国政府采购法》第二十二条规定条件的磋商人，不得参与本次采购活动。</w:t>
            </w:r>
          </w:p>
          <w:p>
            <w:pPr>
              <w:pStyle w:val="9"/>
              <w:spacing w:line="340" w:lineRule="exact"/>
              <w:ind w:left="0" w:firstLine="42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4</w:t>
            </w:r>
          </w:p>
        </w:tc>
        <w:tc>
          <w:tcPr>
            <w:tcW w:w="1026" w:type="dxa"/>
            <w:vAlign w:val="center"/>
          </w:tcPr>
          <w:p>
            <w:pPr>
              <w:spacing w:line="400" w:lineRule="exact"/>
              <w:jc w:val="center"/>
              <w:rPr>
                <w:rFonts w:cs="Courier New"/>
                <w:color w:val="auto"/>
                <w:spacing w:val="2"/>
                <w:szCs w:val="21"/>
              </w:rPr>
            </w:pPr>
            <w:r>
              <w:rPr>
                <w:rFonts w:hint="eastAsia"/>
                <w:color w:val="auto"/>
              </w:rPr>
              <w:t>10.4</w:t>
            </w:r>
          </w:p>
        </w:tc>
        <w:tc>
          <w:tcPr>
            <w:tcW w:w="8472" w:type="dxa"/>
            <w:vAlign w:val="center"/>
          </w:tcPr>
          <w:p>
            <w:pPr>
              <w:spacing w:line="400" w:lineRule="exact"/>
              <w:rPr>
                <w:color w:val="auto"/>
                <w:szCs w:val="21"/>
              </w:rPr>
            </w:pPr>
            <w:r>
              <w:rPr>
                <w:rFonts w:hint="eastAsia"/>
                <w:b/>
                <w:color w:val="auto"/>
                <w:szCs w:val="21"/>
              </w:rPr>
              <w:t>预算金额（招标控制价）</w:t>
            </w:r>
            <w:r>
              <w:rPr>
                <w:rFonts w:hint="eastAsia"/>
                <w:color w:val="auto"/>
                <w:szCs w:val="21"/>
              </w:rPr>
              <w:t>：</w:t>
            </w:r>
            <w:r>
              <w:rPr>
                <w:rFonts w:hint="eastAsia" w:ascii="宋体" w:hAnsi="宋体" w:eastAsia="宋体" w:cs="宋体"/>
                <w:color w:val="auto"/>
                <w:sz w:val="21"/>
                <w:szCs w:val="21"/>
                <w:u w:val="single"/>
                <w:lang w:eastAsia="zh-CN"/>
              </w:rPr>
              <w:t>玖拾陆万柒仟伍佰零伍元伍角肆分</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967505.54</w:t>
            </w:r>
            <w:r>
              <w:rPr>
                <w:rFonts w:hint="eastAsia" w:ascii="宋体" w:hAnsi="宋体" w:eastAsia="宋体" w:cs="宋体"/>
                <w:color w:val="auto"/>
                <w:sz w:val="21"/>
                <w:szCs w:val="21"/>
                <w:u w:val="single"/>
              </w:rPr>
              <w:t>）</w:t>
            </w:r>
          </w:p>
          <w:p>
            <w:pPr>
              <w:spacing w:line="400" w:lineRule="exact"/>
              <w:rPr>
                <w:rFonts w:cs="Courier New"/>
                <w:b/>
                <w:color w:val="auto"/>
                <w:spacing w:val="2"/>
                <w:szCs w:val="21"/>
              </w:rPr>
            </w:pPr>
            <w:r>
              <w:rPr>
                <w:rFonts w:hint="eastAsia" w:cs="Courier New"/>
                <w:b/>
                <w:color w:val="auto"/>
                <w:spacing w:val="2"/>
                <w:szCs w:val="21"/>
              </w:rPr>
              <w:t>本项目磋商报价必须小于采购预算控制价，且分部分项工程量清单中每个综合单价（暂估价、暂列金额除外）必须</w:t>
            </w:r>
            <w:r>
              <w:rPr>
                <w:rFonts w:hint="eastAsia"/>
                <w:color w:val="auto"/>
                <w:szCs w:val="21"/>
              </w:rPr>
              <w:t>小于或等于采购预算控制价中相应综合单价</w:t>
            </w:r>
            <w:r>
              <w:rPr>
                <w:rFonts w:hint="eastAsia" w:cs="Courier New"/>
                <w:b/>
                <w:color w:val="auto"/>
                <w:spacing w:val="2"/>
                <w:szCs w:val="21"/>
              </w:rPr>
              <w:t>，否则作无效磋商处理。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5</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w:t>
            </w:r>
            <w:r>
              <w:rPr>
                <w:rFonts w:hint="eastAsia" w:cs="Courier New"/>
                <w:color w:val="auto"/>
                <w:spacing w:val="2"/>
                <w:szCs w:val="21"/>
              </w:rPr>
              <w:t>3</w:t>
            </w:r>
            <w:r>
              <w:rPr>
                <w:rFonts w:cs="Courier New"/>
                <w:color w:val="auto"/>
                <w:spacing w:val="2"/>
                <w:szCs w:val="21"/>
              </w:rPr>
              <w:t>.1</w:t>
            </w:r>
          </w:p>
        </w:tc>
        <w:tc>
          <w:tcPr>
            <w:tcW w:w="8472" w:type="dxa"/>
            <w:vAlign w:val="center"/>
          </w:tcPr>
          <w:p>
            <w:pPr>
              <w:spacing w:line="400" w:lineRule="exact"/>
              <w:rPr>
                <w:rFonts w:cs="Courier New"/>
                <w:color w:val="auto"/>
                <w:spacing w:val="2"/>
                <w:szCs w:val="21"/>
              </w:rPr>
            </w:pPr>
            <w:r>
              <w:rPr>
                <w:rFonts w:hint="eastAsia"/>
                <w:color w:val="auto"/>
                <w:sz w:val="21"/>
                <w:szCs w:val="21"/>
              </w:rPr>
              <w:t>磋商有效期为：磋商截止日期后60日历天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6</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w:t>
            </w:r>
            <w:r>
              <w:rPr>
                <w:rFonts w:hint="eastAsia" w:cs="Courier New"/>
                <w:color w:val="auto"/>
                <w:spacing w:val="2"/>
                <w:szCs w:val="21"/>
              </w:rPr>
              <w:t>4</w:t>
            </w:r>
            <w:r>
              <w:rPr>
                <w:rFonts w:cs="Courier New"/>
                <w:color w:val="auto"/>
                <w:spacing w:val="2"/>
                <w:szCs w:val="21"/>
              </w:rPr>
              <w:t>.1</w:t>
            </w:r>
          </w:p>
        </w:tc>
        <w:tc>
          <w:tcPr>
            <w:tcW w:w="8472" w:type="dxa"/>
            <w:vAlign w:val="center"/>
          </w:tcPr>
          <w:p>
            <w:pPr>
              <w:ind w:firstLine="420" w:firstLineChars="200"/>
              <w:rPr>
                <w:color w:val="auto"/>
                <w:sz w:val="21"/>
                <w:szCs w:val="21"/>
              </w:rPr>
            </w:pPr>
            <w:r>
              <w:rPr>
                <w:rFonts w:hint="eastAsia"/>
                <w:color w:val="auto"/>
                <w:sz w:val="21"/>
                <w:szCs w:val="21"/>
              </w:rPr>
              <w:t>磋商保证金的形式：银行转账、电汇或网上支付、银行保函、工程担保、工程保证保险。[采用银行保函、工程担保或工程保证保险方式的，必须为无条件保函，保函有效期不得低于磋商有效期]。</w:t>
            </w:r>
          </w:p>
          <w:p>
            <w:pPr>
              <w:ind w:firstLine="420" w:firstLineChars="200"/>
              <w:rPr>
                <w:color w:val="auto"/>
                <w:sz w:val="21"/>
                <w:szCs w:val="21"/>
              </w:rPr>
            </w:pPr>
            <w:r>
              <w:rPr>
                <w:rFonts w:hint="eastAsia"/>
                <w:color w:val="auto"/>
                <w:sz w:val="21"/>
                <w:szCs w:val="21"/>
              </w:rPr>
              <w:t>采用银行转账、电汇形式必须于磋商截止时间前从供应商的基本账户汇到以下指定的帐户，并在备注栏注明项目名称或项目编号。</w:t>
            </w:r>
          </w:p>
          <w:p>
            <w:pPr>
              <w:widowControl/>
              <w:numPr>
                <w:ilvl w:val="0"/>
                <w:numId w:val="0"/>
              </w:numPr>
              <w:spacing w:line="380" w:lineRule="exact"/>
              <w:ind w:firstLine="424" w:firstLineChars="200"/>
              <w:jc w:val="left"/>
              <w:rPr>
                <w:rFonts w:hint="eastAsia" w:ascii="宋体" w:hAnsi="宋体" w:eastAsia="宋体" w:cs="宋体"/>
                <w:b w:val="0"/>
                <w:bCs w:val="0"/>
                <w:color w:val="auto"/>
                <w:szCs w:val="21"/>
              </w:rPr>
            </w:pPr>
            <w:r>
              <w:rPr>
                <w:rFonts w:hint="eastAsia" w:ascii="宋体" w:hAnsi="宋体" w:eastAsia="宋体" w:cs="宋体"/>
                <w:color w:val="auto"/>
                <w:spacing w:val="-4"/>
                <w:szCs w:val="21"/>
              </w:rPr>
              <w:t>磋商保证金</w:t>
            </w:r>
            <w:r>
              <w:rPr>
                <w:rFonts w:hint="eastAsia" w:ascii="宋体" w:hAnsi="宋体" w:eastAsia="宋体" w:cs="宋体"/>
                <w:color w:val="auto"/>
                <w:szCs w:val="21"/>
              </w:rPr>
              <w:t>（人民币）</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val="en-US" w:eastAsia="zh-CN"/>
              </w:rPr>
              <w:t>10</w:t>
            </w:r>
            <w:r>
              <w:rPr>
                <w:rFonts w:hint="eastAsia" w:ascii="宋体" w:hAnsi="宋体" w:eastAsia="宋体" w:cs="宋体"/>
                <w:b w:val="0"/>
                <w:bCs w:val="0"/>
                <w:color w:val="auto"/>
                <w:szCs w:val="21"/>
              </w:rPr>
              <w:t>000.00元，（须足额交纳）。保证金必须从竞标人银行账户以转账或电汇形式转出，并截标前到达制定账户：</w:t>
            </w:r>
          </w:p>
          <w:p>
            <w:pPr>
              <w:widowControl/>
              <w:spacing w:line="380" w:lineRule="exact"/>
              <w:ind w:firstLine="440" w:firstLineChars="200"/>
              <w:jc w:val="left"/>
              <w:rPr>
                <w:rFonts w:hint="eastAsia" w:ascii="宋体" w:hAnsi="宋体" w:eastAsia="宋体" w:cs="宋体"/>
                <w:b w:val="0"/>
                <w:bCs w:val="0"/>
                <w:color w:val="auto"/>
                <w:szCs w:val="21"/>
              </w:rPr>
            </w:pPr>
            <w:r>
              <w:rPr>
                <w:rFonts w:hint="eastAsia" w:ascii="宋体" w:hAnsi="宋体" w:eastAsia="宋体" w:cs="宋体"/>
                <w:b w:val="0"/>
                <w:bCs w:val="0"/>
                <w:color w:val="auto"/>
                <w:szCs w:val="21"/>
              </w:rPr>
              <w:t>开户名称：广西润德建筑工程咨询有限公司</w:t>
            </w:r>
          </w:p>
          <w:p>
            <w:pPr>
              <w:widowControl/>
              <w:spacing w:line="380" w:lineRule="exact"/>
              <w:ind w:firstLine="440" w:firstLineChars="200"/>
              <w:jc w:val="left"/>
              <w:rPr>
                <w:rFonts w:hint="eastAsia" w:ascii="宋体" w:hAnsi="宋体" w:eastAsia="宋体" w:cs="宋体"/>
                <w:b w:val="0"/>
                <w:bCs w:val="0"/>
                <w:color w:val="auto"/>
                <w:szCs w:val="21"/>
              </w:rPr>
            </w:pPr>
            <w:r>
              <w:rPr>
                <w:rFonts w:hint="eastAsia" w:ascii="宋体" w:hAnsi="宋体" w:eastAsia="宋体" w:cs="宋体"/>
                <w:b w:val="0"/>
                <w:bCs w:val="0"/>
                <w:color w:val="auto"/>
                <w:szCs w:val="21"/>
              </w:rPr>
              <w:t>开户行：</w:t>
            </w:r>
            <w:r>
              <w:rPr>
                <w:rFonts w:hint="eastAsia"/>
                <w:b w:val="0"/>
                <w:bCs w:val="0"/>
                <w:color w:val="auto"/>
                <w:sz w:val="21"/>
                <w:szCs w:val="21"/>
              </w:rPr>
              <w:t>中国光大银行南宁桂雅支行</w:t>
            </w:r>
          </w:p>
          <w:p>
            <w:pPr>
              <w:widowControl/>
              <w:spacing w:line="380" w:lineRule="exact"/>
              <w:ind w:firstLine="440" w:firstLineChars="200"/>
              <w:jc w:val="left"/>
              <w:rPr>
                <w:rFonts w:hint="eastAsia" w:ascii="宋体" w:hAnsi="宋体" w:eastAsia="宋体" w:cs="宋体"/>
                <w:b w:val="0"/>
                <w:bCs w:val="0"/>
                <w:color w:val="auto"/>
                <w:kern w:val="0"/>
                <w:sz w:val="24"/>
                <w:lang w:bidi="ar"/>
              </w:rPr>
            </w:pPr>
            <w:r>
              <w:rPr>
                <w:rFonts w:hint="eastAsia" w:ascii="宋体" w:hAnsi="宋体" w:eastAsia="宋体" w:cs="宋体"/>
                <w:b w:val="0"/>
                <w:bCs w:val="0"/>
                <w:color w:val="auto"/>
                <w:szCs w:val="21"/>
              </w:rPr>
              <w:t>帐  号：</w:t>
            </w:r>
            <w:r>
              <w:rPr>
                <w:rFonts w:hint="eastAsia"/>
                <w:b w:val="0"/>
                <w:bCs w:val="0"/>
                <w:color w:val="auto"/>
                <w:sz w:val="21"/>
                <w:szCs w:val="21"/>
              </w:rPr>
              <w:t>79060188000099618</w:t>
            </w:r>
            <w:r>
              <w:rPr>
                <w:rFonts w:hint="eastAsia" w:ascii="宋体" w:hAnsi="宋体" w:eastAsia="宋体" w:cs="宋体"/>
                <w:b w:val="0"/>
                <w:bCs w:val="0"/>
                <w:color w:val="auto"/>
                <w:kern w:val="0"/>
                <w:sz w:val="24"/>
                <w:lang w:bidi="ar"/>
              </w:rPr>
              <w:t xml:space="preserve"> </w:t>
            </w:r>
          </w:p>
          <w:p>
            <w:pPr>
              <w:pStyle w:val="9"/>
              <w:spacing w:line="340" w:lineRule="exact"/>
              <w:ind w:left="0" w:firstLine="420" w:firstLineChars="200"/>
              <w:rPr>
                <w:color w:val="auto"/>
              </w:rPr>
            </w:pPr>
            <w:r>
              <w:rPr>
                <w:rFonts w:hint="eastAsia"/>
                <w:color w:val="auto"/>
              </w:rPr>
              <w:t>转账时请备注：“</w:t>
            </w:r>
            <w:r>
              <w:rPr>
                <w:rFonts w:hint="eastAsia"/>
                <w:color w:val="auto"/>
                <w:lang w:eastAsia="zh-CN"/>
              </w:rPr>
              <w:t>HCZC2020-C2-00001-GXRDHC</w:t>
            </w:r>
            <w:r>
              <w:rPr>
                <w:rFonts w:hint="eastAsia"/>
                <w:color w:val="auto"/>
              </w:rPr>
              <w:t>”标磋商保证金</w:t>
            </w:r>
          </w:p>
          <w:p>
            <w:pPr>
              <w:rPr>
                <w:color w:val="auto"/>
                <w:szCs w:val="21"/>
              </w:rPr>
            </w:pPr>
            <w:r>
              <w:rPr>
                <w:rFonts w:hint="eastAsia"/>
                <w:color w:val="auto"/>
                <w:sz w:val="21"/>
                <w:szCs w:val="21"/>
                <w:lang w:val="en-US"/>
              </w:rPr>
              <w:t>注：保证金未按要求缴纳的，或银行保函（工程担保保函或工程保证保险）额度不足或弄虚作假的，其磋商无效。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7</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w:t>
            </w:r>
            <w:r>
              <w:rPr>
                <w:rFonts w:hint="eastAsia" w:cs="Courier New"/>
                <w:color w:val="auto"/>
                <w:spacing w:val="2"/>
                <w:szCs w:val="21"/>
              </w:rPr>
              <w:t>5</w:t>
            </w:r>
            <w:r>
              <w:rPr>
                <w:rFonts w:cs="Courier New"/>
                <w:color w:val="auto"/>
                <w:spacing w:val="2"/>
                <w:szCs w:val="21"/>
              </w:rPr>
              <w:t>.</w:t>
            </w:r>
            <w:r>
              <w:rPr>
                <w:rFonts w:hint="eastAsia" w:cs="Courier New"/>
                <w:color w:val="auto"/>
                <w:spacing w:val="2"/>
                <w:szCs w:val="21"/>
              </w:rPr>
              <w:t>3</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补遗文件(如有)领取方式：</w:t>
            </w:r>
            <w:r>
              <w:rPr>
                <w:rFonts w:hint="eastAsia" w:ascii="宋体" w:hAnsi="宋体" w:eastAsia="宋体" w:cs="宋体"/>
                <w:color w:val="auto"/>
                <w:sz w:val="21"/>
                <w:szCs w:val="21"/>
                <w:u w:val="none"/>
              </w:rPr>
              <w:t>广西润德建筑工程咨询有限公司河池分公司（地址：河池市东兰县板梅桥头敬老院旁）</w:t>
            </w:r>
            <w:r>
              <w:rPr>
                <w:rFonts w:hint="eastAsia"/>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8</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w:t>
            </w:r>
            <w:r>
              <w:rPr>
                <w:rFonts w:hint="eastAsia" w:cs="Courier New"/>
                <w:color w:val="auto"/>
                <w:spacing w:val="2"/>
                <w:szCs w:val="21"/>
              </w:rPr>
              <w:t>6</w:t>
            </w:r>
            <w:r>
              <w:rPr>
                <w:rFonts w:cs="Courier New"/>
                <w:color w:val="auto"/>
                <w:spacing w:val="2"/>
                <w:szCs w:val="21"/>
              </w:rPr>
              <w:t>.1</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响应文件份数：正本壹份、副本叁份。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9</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1</w:t>
            </w:r>
            <w:r>
              <w:rPr>
                <w:rFonts w:hint="eastAsia" w:cs="Courier New"/>
                <w:color w:val="auto"/>
                <w:spacing w:val="2"/>
                <w:szCs w:val="21"/>
              </w:rPr>
              <w:t>7.4</w:t>
            </w:r>
          </w:p>
        </w:tc>
        <w:tc>
          <w:tcPr>
            <w:tcW w:w="8472" w:type="dxa"/>
            <w:vAlign w:val="center"/>
          </w:tcPr>
          <w:p>
            <w:pPr>
              <w:spacing w:line="400" w:lineRule="exact"/>
              <w:rPr>
                <w:rFonts w:cs="Courier New"/>
                <w:color w:val="auto"/>
                <w:spacing w:val="2"/>
                <w:szCs w:val="21"/>
                <w:lang w:val="en-US"/>
              </w:rPr>
            </w:pPr>
            <w:r>
              <w:rPr>
                <w:rFonts w:hint="eastAsia"/>
                <w:color w:val="auto"/>
                <w:sz w:val="21"/>
                <w:szCs w:val="21"/>
                <w:lang w:val="en-US"/>
              </w:rPr>
              <w:t>响应文件递交地址：</w:t>
            </w:r>
            <w:r>
              <w:rPr>
                <w:rFonts w:hint="eastAsia" w:ascii="宋体" w:hAnsi="宋体" w:eastAsia="宋体" w:cs="宋体"/>
                <w:color w:val="auto"/>
                <w:sz w:val="21"/>
                <w:szCs w:val="21"/>
                <w:u w:val="none"/>
              </w:rPr>
              <w:t>广西润德建筑工程咨询有限公司河池分公司（地址：河池市东兰县板梅桥头敬老院旁）</w:t>
            </w:r>
            <w:r>
              <w:rPr>
                <w:rFonts w:hint="eastAsia"/>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10</w:t>
            </w:r>
          </w:p>
        </w:tc>
        <w:tc>
          <w:tcPr>
            <w:tcW w:w="1026" w:type="dxa"/>
            <w:vAlign w:val="center"/>
          </w:tcPr>
          <w:p>
            <w:pPr>
              <w:spacing w:line="400" w:lineRule="exact"/>
              <w:jc w:val="center"/>
              <w:rPr>
                <w:rFonts w:cs="Courier New"/>
                <w:color w:val="auto"/>
                <w:spacing w:val="2"/>
                <w:szCs w:val="21"/>
              </w:rPr>
            </w:pPr>
            <w:r>
              <w:rPr>
                <w:rFonts w:hint="eastAsia" w:cs="Courier New"/>
                <w:color w:val="auto"/>
                <w:spacing w:val="2"/>
                <w:szCs w:val="21"/>
              </w:rPr>
              <w:t>18</w:t>
            </w:r>
            <w:r>
              <w:rPr>
                <w:rFonts w:cs="Courier New"/>
                <w:color w:val="auto"/>
                <w:spacing w:val="2"/>
                <w:szCs w:val="21"/>
              </w:rPr>
              <w:t>.1</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响应文件递交时间：2020年</w:t>
            </w:r>
            <w:r>
              <w:rPr>
                <w:rFonts w:hint="eastAsia"/>
                <w:color w:val="auto"/>
                <w:sz w:val="21"/>
                <w:szCs w:val="21"/>
                <w:lang w:val="en-US" w:eastAsia="zh-CN"/>
              </w:rPr>
              <w:t>8</w:t>
            </w:r>
            <w:r>
              <w:rPr>
                <w:rFonts w:hint="eastAsia"/>
                <w:color w:val="auto"/>
                <w:sz w:val="21"/>
                <w:szCs w:val="21"/>
                <w:lang w:val="en-US"/>
              </w:rPr>
              <w:t>月</w:t>
            </w:r>
            <w:r>
              <w:rPr>
                <w:rFonts w:hint="eastAsia"/>
                <w:color w:val="auto"/>
                <w:sz w:val="21"/>
                <w:szCs w:val="21"/>
                <w:lang w:val="en-US" w:eastAsia="zh-CN"/>
              </w:rPr>
              <w:t>07</w:t>
            </w:r>
            <w:r>
              <w:rPr>
                <w:rFonts w:hint="eastAsia"/>
                <w:color w:val="auto"/>
                <w:sz w:val="21"/>
                <w:szCs w:val="21"/>
                <w:lang w:val="en-US"/>
              </w:rPr>
              <w:t>日1</w:t>
            </w:r>
            <w:r>
              <w:rPr>
                <w:rFonts w:hint="eastAsia"/>
                <w:color w:val="auto"/>
                <w:sz w:val="21"/>
                <w:szCs w:val="21"/>
                <w:lang w:val="en-US" w:eastAsia="zh-CN"/>
              </w:rPr>
              <w:t>5</w:t>
            </w:r>
            <w:r>
              <w:rPr>
                <w:rFonts w:hint="eastAsia"/>
                <w:color w:val="auto"/>
                <w:sz w:val="21"/>
                <w:szCs w:val="21"/>
                <w:lang w:val="en-US"/>
              </w:rPr>
              <w:t>时</w:t>
            </w:r>
            <w:r>
              <w:rPr>
                <w:rFonts w:hint="eastAsia"/>
                <w:color w:val="auto"/>
                <w:sz w:val="21"/>
                <w:szCs w:val="21"/>
                <w:lang w:val="en-US" w:eastAsia="zh-CN"/>
              </w:rPr>
              <w:t>0</w:t>
            </w:r>
            <w:r>
              <w:rPr>
                <w:rFonts w:hint="eastAsia"/>
                <w:color w:val="auto"/>
                <w:sz w:val="21"/>
                <w:szCs w:val="21"/>
                <w:lang w:val="en-US"/>
              </w:rPr>
              <w:t>0分至2020年</w:t>
            </w:r>
            <w:r>
              <w:rPr>
                <w:rFonts w:hint="eastAsia"/>
                <w:color w:val="auto"/>
                <w:sz w:val="21"/>
                <w:szCs w:val="21"/>
                <w:lang w:val="en-US" w:eastAsia="zh-CN"/>
              </w:rPr>
              <w:t>8</w:t>
            </w:r>
            <w:r>
              <w:rPr>
                <w:rFonts w:hint="eastAsia"/>
                <w:color w:val="auto"/>
                <w:sz w:val="21"/>
                <w:szCs w:val="21"/>
                <w:lang w:val="en-US"/>
              </w:rPr>
              <w:t>月</w:t>
            </w:r>
            <w:r>
              <w:rPr>
                <w:rFonts w:hint="eastAsia"/>
                <w:color w:val="auto"/>
                <w:sz w:val="21"/>
                <w:szCs w:val="21"/>
                <w:lang w:val="en-US" w:eastAsia="zh-CN"/>
              </w:rPr>
              <w:t>07</w:t>
            </w:r>
            <w:r>
              <w:rPr>
                <w:rFonts w:hint="eastAsia"/>
                <w:color w:val="auto"/>
                <w:sz w:val="21"/>
                <w:szCs w:val="21"/>
                <w:lang w:val="en-US"/>
              </w:rPr>
              <w:t>日1</w:t>
            </w:r>
            <w:r>
              <w:rPr>
                <w:rFonts w:hint="eastAsia"/>
                <w:color w:val="auto"/>
                <w:sz w:val="21"/>
                <w:szCs w:val="21"/>
                <w:lang w:val="en-US" w:eastAsia="zh-CN"/>
              </w:rPr>
              <w:t>5</w:t>
            </w:r>
            <w:r>
              <w:rPr>
                <w:rFonts w:hint="eastAsia"/>
                <w:color w:val="auto"/>
                <w:sz w:val="21"/>
                <w:szCs w:val="21"/>
                <w:lang w:val="en-US"/>
              </w:rPr>
              <w:t>时</w:t>
            </w:r>
            <w:r>
              <w:rPr>
                <w:rFonts w:hint="eastAsia"/>
                <w:color w:val="auto"/>
                <w:sz w:val="21"/>
                <w:szCs w:val="21"/>
                <w:lang w:val="en-US" w:eastAsia="zh-CN"/>
              </w:rPr>
              <w:t>3</w:t>
            </w:r>
            <w:r>
              <w:rPr>
                <w:rFonts w:hint="eastAsia"/>
                <w:color w:val="auto"/>
                <w:sz w:val="21"/>
                <w:szCs w:val="21"/>
                <w:lang w:val="en-US"/>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11</w:t>
            </w:r>
          </w:p>
        </w:tc>
        <w:tc>
          <w:tcPr>
            <w:tcW w:w="1026" w:type="dxa"/>
            <w:vAlign w:val="center"/>
          </w:tcPr>
          <w:p>
            <w:pPr>
              <w:spacing w:line="400" w:lineRule="exact"/>
              <w:jc w:val="center"/>
              <w:rPr>
                <w:rFonts w:cs="Courier New"/>
                <w:color w:val="auto"/>
                <w:spacing w:val="2"/>
                <w:szCs w:val="21"/>
              </w:rPr>
            </w:pPr>
            <w:r>
              <w:rPr>
                <w:rFonts w:cs="Courier New"/>
                <w:color w:val="auto"/>
                <w:spacing w:val="2"/>
                <w:szCs w:val="21"/>
              </w:rPr>
              <w:t>2</w:t>
            </w:r>
            <w:r>
              <w:rPr>
                <w:rFonts w:hint="eastAsia" w:cs="Courier New"/>
                <w:color w:val="auto"/>
                <w:spacing w:val="2"/>
                <w:szCs w:val="21"/>
              </w:rPr>
              <w:t>0</w:t>
            </w:r>
            <w:r>
              <w:rPr>
                <w:rFonts w:cs="Courier New"/>
                <w:color w:val="auto"/>
                <w:spacing w:val="2"/>
                <w:szCs w:val="21"/>
              </w:rPr>
              <w:t>.1</w:t>
            </w:r>
          </w:p>
        </w:tc>
        <w:tc>
          <w:tcPr>
            <w:tcW w:w="8472" w:type="dxa"/>
            <w:vAlign w:val="center"/>
          </w:tcPr>
          <w:p>
            <w:pPr>
              <w:spacing w:line="400" w:lineRule="exact"/>
              <w:rPr>
                <w:color w:val="auto"/>
                <w:sz w:val="21"/>
                <w:szCs w:val="21"/>
                <w:lang w:val="en-US"/>
              </w:rPr>
            </w:pPr>
            <w:r>
              <w:rPr>
                <w:rFonts w:hint="eastAsia"/>
                <w:color w:val="auto"/>
                <w:sz w:val="21"/>
                <w:szCs w:val="21"/>
                <w:lang w:val="en-US"/>
              </w:rPr>
              <w:t>磋商时间：2020年</w:t>
            </w:r>
            <w:r>
              <w:rPr>
                <w:rFonts w:hint="eastAsia"/>
                <w:color w:val="auto"/>
                <w:sz w:val="21"/>
                <w:szCs w:val="21"/>
                <w:lang w:val="en-US" w:eastAsia="zh-CN"/>
              </w:rPr>
              <w:t>8</w:t>
            </w:r>
            <w:r>
              <w:rPr>
                <w:rFonts w:hint="eastAsia"/>
                <w:color w:val="auto"/>
                <w:sz w:val="21"/>
                <w:szCs w:val="21"/>
                <w:lang w:val="en-US"/>
              </w:rPr>
              <w:t>月</w:t>
            </w:r>
            <w:r>
              <w:rPr>
                <w:rFonts w:hint="eastAsia"/>
                <w:color w:val="auto"/>
                <w:sz w:val="21"/>
                <w:szCs w:val="21"/>
                <w:lang w:val="en-US" w:eastAsia="zh-CN"/>
              </w:rPr>
              <w:t>07</w:t>
            </w:r>
            <w:r>
              <w:rPr>
                <w:rFonts w:hint="eastAsia"/>
                <w:color w:val="auto"/>
                <w:sz w:val="21"/>
                <w:szCs w:val="21"/>
                <w:lang w:val="en-US"/>
              </w:rPr>
              <w:t>日1</w:t>
            </w:r>
            <w:r>
              <w:rPr>
                <w:rFonts w:hint="eastAsia"/>
                <w:color w:val="auto"/>
                <w:sz w:val="21"/>
                <w:szCs w:val="21"/>
                <w:lang w:val="en-US" w:eastAsia="zh-CN"/>
              </w:rPr>
              <w:t>5</w:t>
            </w:r>
            <w:r>
              <w:rPr>
                <w:rFonts w:hint="eastAsia"/>
                <w:color w:val="auto"/>
                <w:sz w:val="21"/>
                <w:szCs w:val="21"/>
                <w:lang w:val="en-US"/>
              </w:rPr>
              <w:t>时</w:t>
            </w:r>
            <w:r>
              <w:rPr>
                <w:rFonts w:hint="eastAsia"/>
                <w:color w:val="auto"/>
                <w:sz w:val="21"/>
                <w:szCs w:val="21"/>
                <w:lang w:val="en-US" w:eastAsia="zh-CN"/>
              </w:rPr>
              <w:t>3</w:t>
            </w:r>
            <w:r>
              <w:rPr>
                <w:rFonts w:hint="eastAsia"/>
                <w:color w:val="auto"/>
                <w:sz w:val="21"/>
                <w:szCs w:val="21"/>
                <w:lang w:val="en-US"/>
              </w:rPr>
              <w:t>0分截标后。</w:t>
            </w:r>
          </w:p>
          <w:p>
            <w:pPr>
              <w:spacing w:line="400" w:lineRule="exact"/>
              <w:rPr>
                <w:rFonts w:cs="Courier New"/>
                <w:color w:val="auto"/>
                <w:spacing w:val="2"/>
                <w:szCs w:val="21"/>
              </w:rPr>
            </w:pPr>
            <w:r>
              <w:rPr>
                <w:rFonts w:hint="eastAsia"/>
                <w:color w:val="auto"/>
                <w:sz w:val="21"/>
                <w:szCs w:val="21"/>
                <w:lang w:val="en-US"/>
              </w:rPr>
              <w:t>地点：</w:t>
            </w:r>
            <w:r>
              <w:rPr>
                <w:rFonts w:hint="eastAsia" w:ascii="宋体" w:hAnsi="宋体" w:eastAsia="宋体" w:cs="宋体"/>
                <w:color w:val="auto"/>
                <w:sz w:val="21"/>
                <w:szCs w:val="21"/>
                <w:u w:val="none"/>
              </w:rPr>
              <w:t>广西润德建筑工程咨询有限公司河池分公司（地址：河池市东兰县板梅桥头敬老院旁）</w:t>
            </w:r>
            <w:r>
              <w:rPr>
                <w:rFonts w:hint="eastAsia"/>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12</w:t>
            </w:r>
          </w:p>
        </w:tc>
        <w:tc>
          <w:tcPr>
            <w:tcW w:w="1026" w:type="dxa"/>
            <w:vAlign w:val="center"/>
          </w:tcPr>
          <w:p>
            <w:pPr>
              <w:spacing w:line="400" w:lineRule="exact"/>
              <w:jc w:val="center"/>
              <w:rPr>
                <w:rFonts w:cs="Courier New"/>
                <w:color w:val="auto"/>
                <w:spacing w:val="2"/>
                <w:szCs w:val="21"/>
              </w:rPr>
            </w:pPr>
            <w:r>
              <w:rPr>
                <w:rFonts w:hint="eastAsia" w:cs="Courier New"/>
                <w:color w:val="auto"/>
                <w:spacing w:val="2"/>
                <w:szCs w:val="21"/>
              </w:rPr>
              <w:t>29</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cs="Courier New"/>
                <w:color w:val="auto"/>
                <w:spacing w:val="2"/>
                <w:szCs w:val="21"/>
              </w:rPr>
            </w:pPr>
            <w:r>
              <w:rPr>
                <w:rFonts w:hint="eastAsia" w:cs="Courier New"/>
                <w:color w:val="auto"/>
                <w:spacing w:val="2"/>
                <w:szCs w:val="21"/>
              </w:rPr>
              <w:t>13</w:t>
            </w:r>
          </w:p>
        </w:tc>
        <w:tc>
          <w:tcPr>
            <w:tcW w:w="1026" w:type="dxa"/>
            <w:vAlign w:val="center"/>
          </w:tcPr>
          <w:p>
            <w:pPr>
              <w:pStyle w:val="16"/>
              <w:spacing w:before="0" w:line="400" w:lineRule="exact"/>
              <w:ind w:left="0"/>
              <w:jc w:val="center"/>
              <w:rPr>
                <w:rFonts w:ascii="宋体" w:hAnsi="宋体" w:eastAsia="宋体"/>
                <w:color w:val="auto"/>
                <w:sz w:val="21"/>
                <w:szCs w:val="21"/>
              </w:rPr>
            </w:pPr>
            <w:r>
              <w:rPr>
                <w:rFonts w:hint="eastAsia" w:ascii="宋体" w:hAnsi="宋体" w:eastAsia="宋体" w:cs="Courier New"/>
                <w:color w:val="auto"/>
                <w:spacing w:val="2"/>
                <w:sz w:val="22"/>
                <w:szCs w:val="21"/>
              </w:rPr>
              <w:t>30</w:t>
            </w:r>
          </w:p>
        </w:tc>
        <w:tc>
          <w:tcPr>
            <w:tcW w:w="8472" w:type="dxa"/>
            <w:vAlign w:val="center"/>
          </w:tcPr>
          <w:p>
            <w:pPr>
              <w:spacing w:line="400" w:lineRule="exact"/>
              <w:rPr>
                <w:color w:val="auto"/>
                <w:szCs w:val="21"/>
              </w:rPr>
            </w:pPr>
            <w:r>
              <w:rPr>
                <w:rFonts w:hint="eastAsia"/>
                <w:color w:val="auto"/>
                <w:sz w:val="21"/>
                <w:szCs w:val="21"/>
                <w:lang w:val="en-US"/>
              </w:rPr>
              <w:t>评标结果将在中国政府采购网、广西壮族自治区政府采购网。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75" w:type="dxa"/>
            <w:vAlign w:val="center"/>
          </w:tcPr>
          <w:p>
            <w:pPr>
              <w:spacing w:line="400" w:lineRule="exact"/>
              <w:jc w:val="center"/>
              <w:rPr>
                <w:color w:val="auto"/>
                <w:szCs w:val="21"/>
              </w:rPr>
            </w:pPr>
            <w:r>
              <w:rPr>
                <w:rFonts w:hint="eastAsia"/>
                <w:color w:val="auto"/>
                <w:szCs w:val="21"/>
              </w:rPr>
              <w:t>14</w:t>
            </w:r>
          </w:p>
        </w:tc>
        <w:tc>
          <w:tcPr>
            <w:tcW w:w="1026" w:type="dxa"/>
            <w:vAlign w:val="center"/>
          </w:tcPr>
          <w:p>
            <w:pPr>
              <w:spacing w:line="400" w:lineRule="exact"/>
              <w:jc w:val="center"/>
              <w:rPr>
                <w:b/>
                <w:i/>
                <w:color w:val="auto"/>
                <w:szCs w:val="21"/>
              </w:rPr>
            </w:pPr>
            <w:r>
              <w:rPr>
                <w:rFonts w:hint="eastAsia"/>
                <w:bCs/>
                <w:iCs/>
                <w:color w:val="auto"/>
                <w:szCs w:val="21"/>
              </w:rPr>
              <w:t>37</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color w:val="auto"/>
                <w:szCs w:val="21"/>
              </w:rPr>
            </w:pPr>
            <w:r>
              <w:rPr>
                <w:rFonts w:hint="eastAsia"/>
                <w:color w:val="auto"/>
                <w:szCs w:val="21"/>
              </w:rPr>
              <w:t>15</w:t>
            </w:r>
          </w:p>
        </w:tc>
        <w:tc>
          <w:tcPr>
            <w:tcW w:w="1026" w:type="dxa"/>
            <w:vAlign w:val="center"/>
          </w:tcPr>
          <w:p>
            <w:pPr>
              <w:pStyle w:val="16"/>
              <w:spacing w:line="400" w:lineRule="exact"/>
              <w:jc w:val="center"/>
              <w:rPr>
                <w:rFonts w:ascii="宋体" w:hAnsi="宋体" w:eastAsia="宋体"/>
                <w:color w:val="auto"/>
                <w:sz w:val="21"/>
                <w:szCs w:val="21"/>
              </w:rPr>
            </w:pPr>
            <w:r>
              <w:rPr>
                <w:rFonts w:hint="eastAsia" w:ascii="宋体" w:hAnsi="宋体" w:eastAsia="宋体"/>
                <w:color w:val="auto"/>
                <w:sz w:val="21"/>
                <w:szCs w:val="21"/>
              </w:rPr>
              <w:t>38.1</w:t>
            </w: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代理服务费：本项目招标代理服务费按代理服务费总额按国家发展计划委员会文件计价格【2002】1980号《招标代理服务收费管理暂行办法》工程类收费标准向成交人收取，成交人在领取成交通知书前向采购代理机构一次性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color w:val="auto"/>
                <w:szCs w:val="21"/>
              </w:rPr>
            </w:pPr>
            <w:r>
              <w:rPr>
                <w:rFonts w:hint="eastAsia"/>
                <w:color w:val="auto"/>
                <w:szCs w:val="21"/>
              </w:rPr>
              <w:t>16</w:t>
            </w:r>
          </w:p>
        </w:tc>
        <w:tc>
          <w:tcPr>
            <w:tcW w:w="1026" w:type="dxa"/>
            <w:vAlign w:val="center"/>
          </w:tcPr>
          <w:p>
            <w:pPr>
              <w:pStyle w:val="16"/>
              <w:spacing w:line="400" w:lineRule="exact"/>
              <w:jc w:val="center"/>
              <w:rPr>
                <w:rFonts w:ascii="宋体" w:hAnsi="宋体" w:eastAsia="宋体"/>
                <w:color w:val="auto"/>
                <w:sz w:val="21"/>
                <w:szCs w:val="21"/>
              </w:rPr>
            </w:pPr>
          </w:p>
        </w:tc>
        <w:tc>
          <w:tcPr>
            <w:tcW w:w="8472" w:type="dxa"/>
            <w:vAlign w:val="center"/>
          </w:tcPr>
          <w:p>
            <w:pPr>
              <w:spacing w:line="400" w:lineRule="exact"/>
              <w:rPr>
                <w:rFonts w:cs="Courier New"/>
                <w:color w:val="auto"/>
                <w:spacing w:val="2"/>
                <w:szCs w:val="21"/>
              </w:rPr>
            </w:pPr>
            <w:r>
              <w:rPr>
                <w:rFonts w:hint="eastAsia"/>
                <w:color w:val="auto"/>
                <w:sz w:val="21"/>
                <w:szCs w:val="21"/>
                <w:lang w:val="en-US"/>
              </w:rPr>
              <w:t>预付款：详见合同。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spacing w:line="400" w:lineRule="exact"/>
              <w:jc w:val="center"/>
              <w:rPr>
                <w:rFonts w:hint="default" w:eastAsia="宋体"/>
                <w:color w:val="auto"/>
                <w:szCs w:val="21"/>
                <w:lang w:val="en-US" w:eastAsia="zh-CN"/>
              </w:rPr>
            </w:pPr>
            <w:r>
              <w:rPr>
                <w:rFonts w:hint="eastAsia"/>
                <w:color w:val="auto"/>
                <w:szCs w:val="21"/>
                <w:lang w:val="en-US" w:eastAsia="zh-CN"/>
              </w:rPr>
              <w:t>17</w:t>
            </w:r>
          </w:p>
        </w:tc>
        <w:tc>
          <w:tcPr>
            <w:tcW w:w="1026" w:type="dxa"/>
            <w:vAlign w:val="center"/>
          </w:tcPr>
          <w:p>
            <w:pPr>
              <w:pStyle w:val="16"/>
              <w:spacing w:line="400" w:lineRule="exact"/>
              <w:jc w:val="center"/>
              <w:rPr>
                <w:rFonts w:hint="eastAsia" w:ascii="宋体" w:hAnsi="宋体" w:eastAsia="宋体"/>
                <w:color w:val="auto"/>
                <w:sz w:val="21"/>
                <w:szCs w:val="21"/>
                <w:lang w:eastAsia="zh-CN"/>
              </w:rPr>
            </w:pPr>
          </w:p>
        </w:tc>
        <w:tc>
          <w:tcPr>
            <w:tcW w:w="8472" w:type="dxa"/>
            <w:vAlign w:val="center"/>
          </w:tcPr>
          <w:p>
            <w:pPr>
              <w:spacing w:line="400" w:lineRule="exact"/>
              <w:rPr>
                <w:rFonts w:hint="default" w:eastAsia="宋体"/>
                <w:color w:val="auto"/>
                <w:sz w:val="21"/>
                <w:szCs w:val="21"/>
                <w:lang w:val="en-US" w:eastAsia="zh-CN"/>
              </w:rPr>
            </w:pPr>
            <w:r>
              <w:rPr>
                <w:color w:val="auto"/>
                <w:sz w:val="21"/>
              </w:rPr>
              <w:t>监督管理机构</w:t>
            </w:r>
            <w:r>
              <w:rPr>
                <w:rFonts w:hint="eastAsia"/>
                <w:color w:val="auto"/>
                <w:sz w:val="21"/>
                <w:lang w:eastAsia="zh-CN"/>
              </w:rPr>
              <w:t>：</w:t>
            </w:r>
            <w:r>
              <w:rPr>
                <w:rFonts w:hint="eastAsia"/>
                <w:color w:val="auto"/>
                <w:spacing w:val="-13"/>
                <w:sz w:val="21"/>
              </w:rPr>
              <w:t>东兰县政府采购管理办公室         联系电话：0778-6328633</w:t>
            </w:r>
          </w:p>
        </w:tc>
      </w:tr>
    </w:tbl>
    <w:p>
      <w:pPr>
        <w:spacing w:line="400" w:lineRule="exact"/>
        <w:jc w:val="center"/>
        <w:outlineLvl w:val="2"/>
        <w:rPr>
          <w:b/>
          <w:bCs/>
          <w:color w:val="auto"/>
          <w:spacing w:val="2"/>
          <w:sz w:val="21"/>
          <w:szCs w:val="21"/>
        </w:rPr>
      </w:pPr>
      <w:r>
        <w:rPr>
          <w:rFonts w:cs="Courier New"/>
          <w:b/>
          <w:bCs/>
          <w:color w:val="auto"/>
          <w:spacing w:val="2"/>
        </w:rPr>
        <w:br w:type="page"/>
      </w:r>
      <w:bookmarkStart w:id="12" w:name="_Toc394589058"/>
      <w:bookmarkStart w:id="13" w:name="_Toc8996"/>
      <w:bookmarkStart w:id="14" w:name="_Toc32066"/>
      <w:bookmarkStart w:id="15" w:name="_Toc26435"/>
      <w:bookmarkStart w:id="16" w:name="_Toc8983858"/>
      <w:r>
        <w:rPr>
          <w:rFonts w:hint="eastAsia"/>
          <w:b/>
          <w:bCs/>
          <w:color w:val="auto"/>
          <w:spacing w:val="2"/>
          <w:sz w:val="21"/>
          <w:szCs w:val="21"/>
        </w:rPr>
        <w:t>一、总     则</w:t>
      </w:r>
      <w:bookmarkEnd w:id="12"/>
      <w:bookmarkEnd w:id="13"/>
      <w:bookmarkEnd w:id="14"/>
      <w:bookmarkEnd w:id="15"/>
      <w:bookmarkEnd w:id="16"/>
    </w:p>
    <w:p>
      <w:pPr>
        <w:spacing w:line="400" w:lineRule="exact"/>
        <w:ind w:firstLine="425" w:firstLineChars="198"/>
        <w:rPr>
          <w:b/>
          <w:bCs/>
          <w:color w:val="auto"/>
          <w:spacing w:val="2"/>
          <w:sz w:val="21"/>
          <w:szCs w:val="21"/>
        </w:rPr>
      </w:pPr>
      <w:r>
        <w:rPr>
          <w:rFonts w:hint="eastAsia"/>
          <w:b/>
          <w:bCs/>
          <w:color w:val="auto"/>
          <w:spacing w:val="2"/>
          <w:sz w:val="21"/>
          <w:szCs w:val="21"/>
        </w:rPr>
        <w:t>l、工程说明</w:t>
      </w:r>
    </w:p>
    <w:p>
      <w:pPr>
        <w:spacing w:line="400" w:lineRule="exact"/>
        <w:ind w:firstLine="423" w:firstLineChars="198"/>
        <w:rPr>
          <w:color w:val="auto"/>
          <w:spacing w:val="2"/>
          <w:sz w:val="21"/>
          <w:szCs w:val="21"/>
        </w:rPr>
      </w:pPr>
      <w:r>
        <w:rPr>
          <w:rFonts w:hint="eastAsia"/>
          <w:color w:val="auto"/>
          <w:spacing w:val="2"/>
          <w:sz w:val="21"/>
          <w:szCs w:val="21"/>
        </w:rPr>
        <w:t>1.1 工程的说明见磋商须知前附表（以下称“前附表”）第1项所述。</w:t>
      </w:r>
    </w:p>
    <w:p>
      <w:pPr>
        <w:pStyle w:val="51"/>
        <w:spacing w:line="400" w:lineRule="exact"/>
        <w:ind w:firstLine="423" w:firstLineChars="198"/>
        <w:rPr>
          <w:rFonts w:hAnsi="宋体"/>
          <w:color w:val="auto"/>
          <w:spacing w:val="2"/>
          <w:sz w:val="21"/>
          <w:szCs w:val="21"/>
        </w:rPr>
      </w:pPr>
      <w:r>
        <w:rPr>
          <w:rFonts w:hint="eastAsia" w:hAnsi="宋体"/>
          <w:color w:val="auto"/>
          <w:spacing w:val="2"/>
          <w:sz w:val="21"/>
          <w:szCs w:val="21"/>
        </w:rPr>
        <w:t>1.2 工程概况：详见工程量清单。</w:t>
      </w:r>
    </w:p>
    <w:p>
      <w:pPr>
        <w:spacing w:line="400" w:lineRule="exact"/>
        <w:ind w:firstLine="430" w:firstLineChars="200"/>
        <w:rPr>
          <w:b/>
          <w:bCs/>
          <w:color w:val="auto"/>
          <w:spacing w:val="2"/>
          <w:sz w:val="21"/>
          <w:szCs w:val="21"/>
        </w:rPr>
      </w:pPr>
      <w:r>
        <w:rPr>
          <w:rFonts w:hint="eastAsia"/>
          <w:b/>
          <w:bCs/>
          <w:color w:val="auto"/>
          <w:spacing w:val="2"/>
          <w:sz w:val="21"/>
          <w:szCs w:val="21"/>
        </w:rPr>
        <w:t>2、资金来源及落实情况</w:t>
      </w:r>
    </w:p>
    <w:p>
      <w:pPr>
        <w:spacing w:line="400" w:lineRule="exact"/>
        <w:ind w:firstLine="423" w:firstLineChars="198"/>
        <w:rPr>
          <w:color w:val="auto"/>
          <w:spacing w:val="2"/>
          <w:sz w:val="21"/>
          <w:szCs w:val="21"/>
        </w:rPr>
      </w:pPr>
      <w:r>
        <w:rPr>
          <w:rFonts w:hint="eastAsia"/>
          <w:color w:val="auto"/>
          <w:spacing w:val="2"/>
          <w:sz w:val="21"/>
          <w:szCs w:val="21"/>
        </w:rPr>
        <w:t>本工程的资金来源为财政资金，资金已落实。</w:t>
      </w:r>
    </w:p>
    <w:p>
      <w:pPr>
        <w:spacing w:line="400" w:lineRule="exact"/>
        <w:ind w:firstLine="425" w:firstLineChars="198"/>
        <w:rPr>
          <w:b/>
          <w:bCs/>
          <w:color w:val="auto"/>
          <w:spacing w:val="2"/>
          <w:sz w:val="21"/>
          <w:szCs w:val="21"/>
        </w:rPr>
      </w:pPr>
      <w:r>
        <w:rPr>
          <w:rFonts w:hint="eastAsia"/>
          <w:b/>
          <w:bCs/>
          <w:color w:val="auto"/>
          <w:spacing w:val="2"/>
          <w:sz w:val="21"/>
          <w:szCs w:val="21"/>
        </w:rPr>
        <w:t>3、供应商资质与合格条件的要求</w:t>
      </w:r>
    </w:p>
    <w:p>
      <w:pPr>
        <w:spacing w:line="400" w:lineRule="exact"/>
        <w:ind w:firstLine="415" w:firstLineChars="198"/>
        <w:rPr>
          <w:color w:val="auto"/>
          <w:spacing w:val="2"/>
          <w:sz w:val="21"/>
          <w:szCs w:val="21"/>
        </w:rPr>
      </w:pPr>
      <w:r>
        <w:rPr>
          <w:rFonts w:hint="eastAsia"/>
          <w:color w:val="auto"/>
          <w:sz w:val="21"/>
          <w:szCs w:val="21"/>
        </w:rPr>
        <w:t>有资格获得本合同的供应商，至少应满足本须知前附表第3项所列的最低资格标准。</w:t>
      </w:r>
    </w:p>
    <w:p>
      <w:pPr>
        <w:spacing w:line="400" w:lineRule="exact"/>
        <w:ind w:firstLine="425" w:firstLineChars="198"/>
        <w:rPr>
          <w:b/>
          <w:bCs/>
          <w:color w:val="auto"/>
          <w:spacing w:val="2"/>
          <w:sz w:val="21"/>
          <w:szCs w:val="21"/>
        </w:rPr>
      </w:pPr>
      <w:r>
        <w:rPr>
          <w:rFonts w:hint="eastAsia"/>
          <w:b/>
          <w:bCs/>
          <w:color w:val="auto"/>
          <w:spacing w:val="2"/>
          <w:sz w:val="21"/>
          <w:szCs w:val="21"/>
        </w:rPr>
        <w:t>4、磋商范围</w:t>
      </w:r>
    </w:p>
    <w:p>
      <w:pPr>
        <w:spacing w:line="400" w:lineRule="exact"/>
        <w:ind w:firstLine="423" w:firstLineChars="198"/>
        <w:rPr>
          <w:color w:val="auto"/>
          <w:spacing w:val="2"/>
          <w:sz w:val="21"/>
          <w:szCs w:val="21"/>
        </w:rPr>
      </w:pPr>
      <w:r>
        <w:rPr>
          <w:rFonts w:hint="eastAsia"/>
          <w:color w:val="auto"/>
          <w:spacing w:val="2"/>
          <w:sz w:val="21"/>
          <w:szCs w:val="21"/>
        </w:rPr>
        <w:t>按照本竞争性磋商文件第五章所提供工程量清单要求。</w:t>
      </w:r>
    </w:p>
    <w:p>
      <w:pPr>
        <w:spacing w:line="400" w:lineRule="exact"/>
        <w:ind w:firstLine="425" w:firstLineChars="198"/>
        <w:rPr>
          <w:b/>
          <w:bCs/>
          <w:color w:val="auto"/>
          <w:spacing w:val="2"/>
          <w:sz w:val="21"/>
          <w:szCs w:val="21"/>
        </w:rPr>
      </w:pPr>
      <w:r>
        <w:rPr>
          <w:rFonts w:hint="eastAsia"/>
          <w:b/>
          <w:bCs/>
          <w:color w:val="auto"/>
          <w:spacing w:val="2"/>
          <w:sz w:val="21"/>
          <w:szCs w:val="21"/>
        </w:rPr>
        <w:t>5、磋商费用</w:t>
      </w:r>
    </w:p>
    <w:p>
      <w:pPr>
        <w:pStyle w:val="12"/>
        <w:spacing w:line="400" w:lineRule="exact"/>
        <w:ind w:firstLine="420" w:firstLineChars="200"/>
        <w:rPr>
          <w:color w:val="auto"/>
          <w:sz w:val="21"/>
          <w:szCs w:val="21"/>
        </w:rPr>
      </w:pPr>
      <w:r>
        <w:rPr>
          <w:rFonts w:hint="eastAsia"/>
          <w:color w:val="auto"/>
          <w:sz w:val="21"/>
          <w:szCs w:val="21"/>
        </w:rPr>
        <w:t>5.1</w:t>
      </w:r>
      <w:r>
        <w:rPr>
          <w:rFonts w:hint="eastAsia"/>
          <w:color w:val="auto"/>
          <w:sz w:val="21"/>
          <w:szCs w:val="21"/>
          <w:lang w:val="en-US"/>
        </w:rPr>
        <w:t xml:space="preserve"> </w:t>
      </w:r>
      <w:r>
        <w:rPr>
          <w:rFonts w:hint="eastAsia"/>
          <w:color w:val="auto"/>
          <w:sz w:val="21"/>
          <w:szCs w:val="21"/>
        </w:rPr>
        <w:t>供应商应自行承担所有与本次磋商有关的全部费用。</w:t>
      </w:r>
    </w:p>
    <w:p>
      <w:pPr>
        <w:pStyle w:val="10"/>
        <w:spacing w:line="400" w:lineRule="exact"/>
        <w:ind w:firstLine="425" w:firstLineChars="198"/>
        <w:rPr>
          <w:color w:val="auto"/>
          <w:sz w:val="21"/>
          <w:szCs w:val="21"/>
        </w:rPr>
      </w:pPr>
      <w:r>
        <w:rPr>
          <w:rFonts w:hint="eastAsia"/>
          <w:b/>
          <w:bCs/>
          <w:color w:val="auto"/>
          <w:sz w:val="21"/>
          <w:szCs w:val="21"/>
        </w:rPr>
        <w:t>6、现场考察</w:t>
      </w:r>
    </w:p>
    <w:p>
      <w:pPr>
        <w:pStyle w:val="10"/>
        <w:spacing w:line="400" w:lineRule="exact"/>
        <w:ind w:firstLine="423" w:firstLineChars="198"/>
        <w:rPr>
          <w:color w:val="auto"/>
          <w:sz w:val="21"/>
          <w:szCs w:val="21"/>
        </w:rPr>
      </w:pPr>
      <w:bookmarkStart w:id="17" w:name="_Toc394589059"/>
      <w:r>
        <w:rPr>
          <w:rFonts w:hint="eastAsia"/>
          <w:color w:val="auto"/>
          <w:sz w:val="21"/>
          <w:szCs w:val="21"/>
        </w:rPr>
        <w:t>6.1 供应商根据需要自行踏勘项目现场。</w:t>
      </w:r>
    </w:p>
    <w:p>
      <w:pPr>
        <w:pStyle w:val="10"/>
        <w:spacing w:line="400" w:lineRule="exact"/>
        <w:ind w:firstLine="423" w:firstLineChars="198"/>
        <w:rPr>
          <w:color w:val="auto"/>
          <w:sz w:val="21"/>
          <w:szCs w:val="21"/>
        </w:rPr>
      </w:pPr>
      <w:r>
        <w:rPr>
          <w:rFonts w:hint="eastAsia"/>
          <w:color w:val="auto"/>
          <w:sz w:val="21"/>
          <w:szCs w:val="21"/>
        </w:rPr>
        <w:t>6.2 供应商踏勘现场发生的费用自理。</w:t>
      </w:r>
    </w:p>
    <w:p>
      <w:pPr>
        <w:pStyle w:val="10"/>
        <w:spacing w:line="400" w:lineRule="exact"/>
        <w:ind w:firstLine="423" w:firstLineChars="198"/>
        <w:rPr>
          <w:color w:val="auto"/>
          <w:sz w:val="21"/>
          <w:szCs w:val="21"/>
        </w:rPr>
      </w:pPr>
      <w:r>
        <w:rPr>
          <w:rFonts w:hint="eastAsia"/>
          <w:color w:val="auto"/>
          <w:sz w:val="21"/>
          <w:szCs w:val="21"/>
        </w:rPr>
        <w:t>6.3 供应商自行负责在踏勘现场中所发生的人员伤亡和财产损失。</w:t>
      </w:r>
    </w:p>
    <w:p>
      <w:pPr>
        <w:spacing w:line="400" w:lineRule="exact"/>
        <w:jc w:val="center"/>
        <w:outlineLvl w:val="2"/>
        <w:rPr>
          <w:b/>
          <w:bCs/>
          <w:color w:val="auto"/>
          <w:spacing w:val="2"/>
          <w:sz w:val="21"/>
          <w:szCs w:val="21"/>
        </w:rPr>
      </w:pPr>
      <w:bookmarkStart w:id="18" w:name="_Toc32160"/>
      <w:bookmarkStart w:id="19" w:name="_Toc14005"/>
      <w:bookmarkStart w:id="20" w:name="_Toc8983859"/>
      <w:bookmarkStart w:id="21" w:name="_Toc21633"/>
      <w:r>
        <w:rPr>
          <w:rFonts w:hint="eastAsia"/>
          <w:b/>
          <w:bCs/>
          <w:color w:val="auto"/>
          <w:spacing w:val="2"/>
          <w:sz w:val="21"/>
          <w:szCs w:val="21"/>
        </w:rPr>
        <w:t>二、竞争性磋商文件</w:t>
      </w:r>
      <w:bookmarkEnd w:id="17"/>
      <w:bookmarkEnd w:id="18"/>
      <w:bookmarkEnd w:id="19"/>
      <w:bookmarkEnd w:id="20"/>
      <w:bookmarkEnd w:id="21"/>
    </w:p>
    <w:p>
      <w:pPr>
        <w:spacing w:line="400" w:lineRule="exact"/>
        <w:ind w:firstLine="425" w:firstLineChars="198"/>
        <w:rPr>
          <w:b/>
          <w:bCs/>
          <w:color w:val="auto"/>
          <w:spacing w:val="2"/>
          <w:sz w:val="21"/>
          <w:szCs w:val="21"/>
        </w:rPr>
      </w:pPr>
      <w:r>
        <w:rPr>
          <w:rFonts w:hint="eastAsia"/>
          <w:b/>
          <w:bCs/>
          <w:color w:val="auto"/>
          <w:spacing w:val="2"/>
          <w:sz w:val="21"/>
          <w:szCs w:val="21"/>
        </w:rPr>
        <w:t>7、竞争性磋商文件的组成</w:t>
      </w:r>
    </w:p>
    <w:p>
      <w:pPr>
        <w:spacing w:line="400" w:lineRule="exact"/>
        <w:ind w:firstLine="423" w:firstLineChars="198"/>
        <w:rPr>
          <w:color w:val="auto"/>
          <w:spacing w:val="2"/>
          <w:sz w:val="21"/>
          <w:szCs w:val="21"/>
        </w:rPr>
      </w:pPr>
      <w:r>
        <w:rPr>
          <w:rFonts w:hint="eastAsia"/>
          <w:color w:val="auto"/>
          <w:spacing w:val="2"/>
          <w:sz w:val="21"/>
          <w:szCs w:val="21"/>
        </w:rPr>
        <w:t>7.1 本合同的竞争性磋商文件包括下列文件及所有按本须知第9条发出的补充通知和第15条所述的补遗文件。</w:t>
      </w:r>
    </w:p>
    <w:p>
      <w:pPr>
        <w:spacing w:line="400" w:lineRule="exact"/>
        <w:ind w:firstLine="423" w:firstLineChars="198"/>
        <w:rPr>
          <w:color w:val="auto"/>
          <w:spacing w:val="2"/>
          <w:sz w:val="21"/>
          <w:szCs w:val="21"/>
        </w:rPr>
      </w:pPr>
      <w:r>
        <w:rPr>
          <w:rFonts w:hint="eastAsia"/>
          <w:color w:val="auto"/>
          <w:spacing w:val="2"/>
          <w:sz w:val="21"/>
          <w:szCs w:val="21"/>
        </w:rPr>
        <w:t>竞争性磋商文件包括下列内容：</w:t>
      </w:r>
    </w:p>
    <w:p>
      <w:pPr>
        <w:spacing w:line="400" w:lineRule="exact"/>
        <w:ind w:firstLine="425" w:firstLineChars="198"/>
        <w:rPr>
          <w:b/>
          <w:bCs/>
          <w:color w:val="auto"/>
          <w:spacing w:val="2"/>
          <w:sz w:val="21"/>
          <w:szCs w:val="21"/>
        </w:rPr>
      </w:pPr>
      <w:r>
        <w:rPr>
          <w:rFonts w:hint="eastAsia"/>
          <w:b/>
          <w:bCs/>
          <w:color w:val="auto"/>
          <w:spacing w:val="2"/>
          <w:sz w:val="21"/>
          <w:szCs w:val="21"/>
        </w:rPr>
        <w:t>第一卷  磋商须知、合同格式</w:t>
      </w:r>
    </w:p>
    <w:p>
      <w:pPr>
        <w:spacing w:line="400" w:lineRule="exact"/>
        <w:ind w:firstLine="423" w:firstLineChars="198"/>
        <w:rPr>
          <w:color w:val="auto"/>
          <w:spacing w:val="2"/>
          <w:sz w:val="21"/>
          <w:szCs w:val="21"/>
        </w:rPr>
      </w:pPr>
      <w:r>
        <w:rPr>
          <w:rFonts w:hint="eastAsia"/>
          <w:color w:val="auto"/>
          <w:spacing w:val="2"/>
          <w:sz w:val="21"/>
          <w:szCs w:val="21"/>
        </w:rPr>
        <w:t>第一章 磋商须知</w:t>
      </w:r>
    </w:p>
    <w:p>
      <w:pPr>
        <w:spacing w:line="400" w:lineRule="exact"/>
        <w:ind w:firstLine="423" w:firstLineChars="198"/>
        <w:rPr>
          <w:color w:val="auto"/>
          <w:spacing w:val="2"/>
          <w:sz w:val="21"/>
          <w:szCs w:val="21"/>
        </w:rPr>
      </w:pPr>
      <w:r>
        <w:rPr>
          <w:rFonts w:hint="eastAsia"/>
          <w:color w:val="auto"/>
          <w:spacing w:val="2"/>
          <w:sz w:val="21"/>
          <w:szCs w:val="21"/>
        </w:rPr>
        <w:t>第二章 合同条款</w:t>
      </w:r>
    </w:p>
    <w:p>
      <w:pPr>
        <w:spacing w:line="400" w:lineRule="exact"/>
        <w:ind w:firstLine="425" w:firstLineChars="198"/>
        <w:rPr>
          <w:b/>
          <w:bCs/>
          <w:color w:val="auto"/>
          <w:spacing w:val="2"/>
          <w:sz w:val="21"/>
          <w:szCs w:val="21"/>
        </w:rPr>
      </w:pPr>
      <w:r>
        <w:rPr>
          <w:rFonts w:hint="eastAsia"/>
          <w:b/>
          <w:bCs/>
          <w:color w:val="auto"/>
          <w:spacing w:val="2"/>
          <w:sz w:val="21"/>
          <w:szCs w:val="21"/>
        </w:rPr>
        <w:t>第二卷 技术规范</w:t>
      </w:r>
    </w:p>
    <w:p>
      <w:pPr>
        <w:spacing w:line="400" w:lineRule="exact"/>
        <w:ind w:firstLine="423" w:firstLineChars="198"/>
        <w:rPr>
          <w:color w:val="auto"/>
          <w:spacing w:val="2"/>
          <w:sz w:val="21"/>
          <w:szCs w:val="21"/>
        </w:rPr>
      </w:pPr>
      <w:r>
        <w:rPr>
          <w:rFonts w:hint="eastAsia"/>
          <w:color w:val="auto"/>
          <w:spacing w:val="2"/>
          <w:sz w:val="21"/>
          <w:szCs w:val="21"/>
        </w:rPr>
        <w:t>第三章 技术规范</w:t>
      </w:r>
    </w:p>
    <w:p>
      <w:pPr>
        <w:spacing w:line="400" w:lineRule="exact"/>
        <w:ind w:firstLine="425" w:firstLineChars="198"/>
        <w:rPr>
          <w:b/>
          <w:bCs/>
          <w:color w:val="auto"/>
          <w:spacing w:val="2"/>
          <w:sz w:val="21"/>
          <w:szCs w:val="21"/>
        </w:rPr>
      </w:pPr>
      <w:r>
        <w:rPr>
          <w:rFonts w:hint="eastAsia"/>
          <w:b/>
          <w:bCs/>
          <w:color w:val="auto"/>
          <w:spacing w:val="2"/>
          <w:sz w:val="21"/>
          <w:szCs w:val="21"/>
        </w:rPr>
        <w:t>第三卷 响应文件格式</w:t>
      </w:r>
    </w:p>
    <w:p>
      <w:pPr>
        <w:spacing w:line="400" w:lineRule="exact"/>
        <w:ind w:firstLine="423" w:firstLineChars="198"/>
        <w:rPr>
          <w:color w:val="auto"/>
          <w:spacing w:val="2"/>
          <w:sz w:val="21"/>
          <w:szCs w:val="21"/>
        </w:rPr>
      </w:pPr>
      <w:r>
        <w:rPr>
          <w:rFonts w:hint="eastAsia"/>
          <w:color w:val="auto"/>
          <w:spacing w:val="2"/>
          <w:sz w:val="21"/>
          <w:szCs w:val="21"/>
        </w:rPr>
        <w:t>第四章 响应文件格式</w:t>
      </w:r>
    </w:p>
    <w:p>
      <w:pPr>
        <w:spacing w:line="400" w:lineRule="exact"/>
        <w:ind w:firstLine="423" w:firstLineChars="198"/>
        <w:rPr>
          <w:color w:val="auto"/>
          <w:spacing w:val="2"/>
          <w:sz w:val="21"/>
          <w:szCs w:val="21"/>
        </w:rPr>
      </w:pPr>
      <w:r>
        <w:rPr>
          <w:rFonts w:hint="eastAsia"/>
          <w:color w:val="auto"/>
          <w:spacing w:val="2"/>
          <w:sz w:val="21"/>
          <w:szCs w:val="21"/>
        </w:rPr>
        <w:t>第五章 工程量清单</w:t>
      </w:r>
    </w:p>
    <w:p>
      <w:pPr>
        <w:spacing w:line="400" w:lineRule="exact"/>
        <w:ind w:firstLine="423" w:firstLineChars="198"/>
        <w:rPr>
          <w:color w:val="auto"/>
          <w:sz w:val="21"/>
          <w:szCs w:val="21"/>
        </w:rPr>
      </w:pPr>
      <w:r>
        <w:rPr>
          <w:rFonts w:hint="eastAsia"/>
          <w:color w:val="auto"/>
          <w:spacing w:val="2"/>
          <w:sz w:val="21"/>
          <w:szCs w:val="21"/>
        </w:rPr>
        <w:t>第六章 评标办法和评标标准</w:t>
      </w:r>
    </w:p>
    <w:p>
      <w:pPr>
        <w:spacing w:line="400" w:lineRule="exact"/>
        <w:ind w:firstLine="423" w:firstLineChars="198"/>
        <w:rPr>
          <w:color w:val="auto"/>
          <w:spacing w:val="2"/>
          <w:sz w:val="21"/>
          <w:szCs w:val="21"/>
        </w:rPr>
      </w:pPr>
      <w:r>
        <w:rPr>
          <w:rFonts w:hint="eastAsia"/>
          <w:color w:val="auto"/>
          <w:spacing w:val="2"/>
          <w:sz w:val="21"/>
          <w:szCs w:val="21"/>
        </w:rPr>
        <w:t>7.2供应商应认真审阅竞争性磋商文件中所有的磋商须知、合同条件、规定格式、技术规范或技术要求及工程量清单。如果供应商编制的响应文件不能符合竞争性磋商文件的要求，责任由供应商自负。实质上不响应竞争性磋商文件要求的响应文件将被采购代理机构拒绝。</w:t>
      </w:r>
    </w:p>
    <w:p>
      <w:pPr>
        <w:spacing w:line="400" w:lineRule="exact"/>
        <w:rPr>
          <w:b/>
          <w:color w:val="auto"/>
          <w:spacing w:val="2"/>
          <w:sz w:val="21"/>
          <w:szCs w:val="21"/>
        </w:rPr>
      </w:pPr>
      <w:bookmarkStart w:id="22" w:name="_Toc10876"/>
      <w:bookmarkStart w:id="23" w:name="_Toc394589060"/>
      <w:r>
        <w:rPr>
          <w:rFonts w:hint="eastAsia"/>
          <w:b/>
          <w:color w:val="auto"/>
          <w:spacing w:val="2"/>
          <w:sz w:val="21"/>
          <w:szCs w:val="21"/>
        </w:rPr>
        <w:t>8、质疑和投诉</w:t>
      </w:r>
    </w:p>
    <w:p>
      <w:pPr>
        <w:spacing w:line="400" w:lineRule="exact"/>
        <w:ind w:firstLine="417" w:firstLineChars="195"/>
        <w:rPr>
          <w:color w:val="auto"/>
          <w:spacing w:val="2"/>
          <w:sz w:val="21"/>
          <w:szCs w:val="21"/>
        </w:rPr>
      </w:pPr>
      <w:r>
        <w:rPr>
          <w:rFonts w:hint="eastAsia"/>
          <w:color w:val="auto"/>
          <w:spacing w:val="2"/>
          <w:sz w:val="21"/>
          <w:szCs w:val="21"/>
        </w:rPr>
        <w:t>8.1 供应商认为竞争性磋商文件、采购过程或成交结果使自己的合法权益受到损害的，应当在知道或者应知其权益受到损害之日起七个工作日内，以书面形式向采购人、采购代理机构提出质疑。具体计算时间如下：</w:t>
      </w:r>
    </w:p>
    <w:p>
      <w:pPr>
        <w:spacing w:line="400" w:lineRule="exact"/>
        <w:ind w:firstLine="417" w:firstLineChars="195"/>
        <w:rPr>
          <w:color w:val="auto"/>
          <w:spacing w:val="2"/>
          <w:sz w:val="21"/>
          <w:szCs w:val="21"/>
        </w:rPr>
      </w:pPr>
      <w:r>
        <w:rPr>
          <w:rFonts w:hint="eastAsia"/>
          <w:color w:val="auto"/>
          <w:spacing w:val="2"/>
          <w:sz w:val="21"/>
          <w:szCs w:val="21"/>
        </w:rPr>
        <w:t>（1）对可以质疑的竞争性磋商文件提出质疑的，为收到竞争性磋商文件之日；</w:t>
      </w:r>
    </w:p>
    <w:p>
      <w:pPr>
        <w:spacing w:line="400" w:lineRule="exact"/>
        <w:ind w:firstLine="417" w:firstLineChars="195"/>
        <w:rPr>
          <w:color w:val="auto"/>
          <w:spacing w:val="2"/>
          <w:sz w:val="21"/>
          <w:szCs w:val="21"/>
        </w:rPr>
      </w:pPr>
      <w:r>
        <w:rPr>
          <w:rFonts w:hint="eastAsia"/>
          <w:color w:val="auto"/>
          <w:spacing w:val="2"/>
          <w:sz w:val="21"/>
          <w:szCs w:val="21"/>
        </w:rPr>
        <w:t>（2）对采购过程提出质疑的，为各采购程序环节结束之日；</w:t>
      </w:r>
    </w:p>
    <w:p>
      <w:pPr>
        <w:spacing w:line="400" w:lineRule="exact"/>
        <w:ind w:firstLine="417" w:firstLineChars="195"/>
        <w:rPr>
          <w:color w:val="auto"/>
          <w:spacing w:val="2"/>
          <w:sz w:val="21"/>
          <w:szCs w:val="21"/>
        </w:rPr>
      </w:pPr>
      <w:r>
        <w:rPr>
          <w:rFonts w:hint="eastAsia"/>
          <w:color w:val="auto"/>
          <w:spacing w:val="2"/>
          <w:sz w:val="21"/>
          <w:szCs w:val="21"/>
        </w:rPr>
        <w:t>（3）对成交结果提出质疑的，为成交结果公告期限届满之日。</w:t>
      </w:r>
    </w:p>
    <w:p>
      <w:pPr>
        <w:spacing w:line="400" w:lineRule="exact"/>
        <w:ind w:firstLine="417" w:firstLineChars="195"/>
        <w:rPr>
          <w:color w:val="auto"/>
          <w:spacing w:val="2"/>
          <w:sz w:val="21"/>
          <w:szCs w:val="21"/>
        </w:rPr>
      </w:pPr>
      <w:r>
        <w:rPr>
          <w:rFonts w:hint="eastAsia"/>
          <w:color w:val="auto"/>
          <w:spacing w:val="2"/>
          <w:sz w:val="21"/>
          <w:szCs w:val="21"/>
        </w:rPr>
        <w:t>供应商对采购人、采购代理机构的质疑答复不满意，或者采购人、采购代理机构未在规定时间内作出答复的，可以在答复期满后十五个工作日内向同级政府采购监管部门投诉。</w:t>
      </w:r>
    </w:p>
    <w:p>
      <w:pPr>
        <w:spacing w:line="400" w:lineRule="exact"/>
        <w:ind w:firstLine="417" w:firstLineChars="195"/>
        <w:rPr>
          <w:color w:val="auto"/>
          <w:spacing w:val="2"/>
          <w:sz w:val="21"/>
          <w:szCs w:val="21"/>
        </w:rPr>
      </w:pPr>
      <w:r>
        <w:rPr>
          <w:rFonts w:hint="eastAsia"/>
          <w:color w:val="auto"/>
          <w:spacing w:val="2"/>
          <w:sz w:val="21"/>
          <w:szCs w:val="21"/>
        </w:rPr>
        <w:t>8.2 质疑、投诉应当根据《政府采购质疑和投诉办法》（财政部令第94号）采用书面形式，质疑书、投诉书均应明确阐述竞争性磋商文件、采购过程或成交结果中使自己合法权益受到损害的实质性内容，提供相关事实、依据和证据及其来源或线索，便于有关单位调查、答复和处理。</w:t>
      </w:r>
    </w:p>
    <w:p>
      <w:pPr>
        <w:spacing w:line="400" w:lineRule="exact"/>
        <w:ind w:firstLine="417" w:firstLineChars="195"/>
        <w:rPr>
          <w:color w:val="auto"/>
          <w:spacing w:val="2"/>
          <w:sz w:val="21"/>
          <w:szCs w:val="21"/>
        </w:rPr>
      </w:pPr>
      <w:r>
        <w:rPr>
          <w:rFonts w:hint="eastAsia"/>
          <w:color w:val="auto"/>
          <w:spacing w:val="2"/>
          <w:sz w:val="21"/>
          <w:szCs w:val="21"/>
        </w:rPr>
        <w:t>供应商提出质疑应当提交质疑函和必要的证明材料，针对同一采购程序环节的质疑必须在法定质疑期内一次性提出。质疑函应当包括下列内容：</w:t>
      </w:r>
    </w:p>
    <w:p>
      <w:pPr>
        <w:spacing w:line="400" w:lineRule="exact"/>
        <w:ind w:firstLine="417" w:firstLineChars="195"/>
        <w:rPr>
          <w:color w:val="auto"/>
          <w:spacing w:val="2"/>
          <w:sz w:val="21"/>
          <w:szCs w:val="21"/>
        </w:rPr>
      </w:pPr>
      <w:r>
        <w:rPr>
          <w:rFonts w:hint="eastAsia"/>
          <w:color w:val="auto"/>
          <w:spacing w:val="2"/>
          <w:sz w:val="21"/>
          <w:szCs w:val="21"/>
        </w:rPr>
        <w:t>（1）供应商的姓名或者名称、地址、邮编、联系人及联系电话；</w:t>
      </w:r>
    </w:p>
    <w:p>
      <w:pPr>
        <w:spacing w:line="400" w:lineRule="exact"/>
        <w:ind w:firstLine="417" w:firstLineChars="195"/>
        <w:rPr>
          <w:color w:val="auto"/>
          <w:spacing w:val="2"/>
          <w:sz w:val="21"/>
          <w:szCs w:val="21"/>
        </w:rPr>
      </w:pPr>
      <w:r>
        <w:rPr>
          <w:rFonts w:hint="eastAsia"/>
          <w:color w:val="auto"/>
          <w:spacing w:val="2"/>
          <w:sz w:val="21"/>
          <w:szCs w:val="21"/>
        </w:rPr>
        <w:t>（2）质疑项目的名称、编号；</w:t>
      </w:r>
    </w:p>
    <w:p>
      <w:pPr>
        <w:spacing w:line="400" w:lineRule="exact"/>
        <w:ind w:firstLine="417" w:firstLineChars="195"/>
        <w:rPr>
          <w:color w:val="auto"/>
          <w:spacing w:val="2"/>
          <w:sz w:val="21"/>
          <w:szCs w:val="21"/>
        </w:rPr>
      </w:pPr>
      <w:r>
        <w:rPr>
          <w:rFonts w:hint="eastAsia"/>
          <w:color w:val="auto"/>
          <w:spacing w:val="2"/>
          <w:sz w:val="21"/>
          <w:szCs w:val="21"/>
        </w:rPr>
        <w:t>（3）具体、明确的质疑事项和与质疑事项相关的请求；</w:t>
      </w:r>
    </w:p>
    <w:p>
      <w:pPr>
        <w:spacing w:line="400" w:lineRule="exact"/>
        <w:ind w:firstLine="417" w:firstLineChars="195"/>
        <w:rPr>
          <w:color w:val="auto"/>
          <w:spacing w:val="2"/>
          <w:sz w:val="21"/>
          <w:szCs w:val="21"/>
        </w:rPr>
      </w:pPr>
      <w:r>
        <w:rPr>
          <w:rFonts w:hint="eastAsia"/>
          <w:color w:val="auto"/>
          <w:spacing w:val="2"/>
          <w:sz w:val="21"/>
          <w:szCs w:val="21"/>
        </w:rPr>
        <w:t>（4）事实依据；</w:t>
      </w:r>
    </w:p>
    <w:p>
      <w:pPr>
        <w:spacing w:line="400" w:lineRule="exact"/>
        <w:ind w:firstLine="417" w:firstLineChars="195"/>
        <w:rPr>
          <w:color w:val="auto"/>
          <w:spacing w:val="2"/>
          <w:sz w:val="21"/>
          <w:szCs w:val="21"/>
        </w:rPr>
      </w:pPr>
      <w:r>
        <w:rPr>
          <w:rFonts w:hint="eastAsia"/>
          <w:color w:val="auto"/>
          <w:spacing w:val="2"/>
          <w:sz w:val="21"/>
          <w:szCs w:val="21"/>
        </w:rPr>
        <w:t>（5）必要的法律依据；</w:t>
      </w:r>
    </w:p>
    <w:p>
      <w:pPr>
        <w:spacing w:line="400" w:lineRule="exact"/>
        <w:ind w:firstLine="417" w:firstLineChars="195"/>
        <w:rPr>
          <w:color w:val="auto"/>
          <w:spacing w:val="2"/>
          <w:sz w:val="21"/>
          <w:szCs w:val="21"/>
        </w:rPr>
      </w:pPr>
      <w:r>
        <w:rPr>
          <w:rFonts w:hint="eastAsia"/>
          <w:color w:val="auto"/>
          <w:spacing w:val="2"/>
          <w:sz w:val="21"/>
          <w:szCs w:val="21"/>
        </w:rPr>
        <w:t>（6）提出质疑的日期。</w:t>
      </w:r>
    </w:p>
    <w:p>
      <w:pPr>
        <w:spacing w:line="400" w:lineRule="exact"/>
        <w:ind w:firstLine="417" w:firstLineChars="195"/>
        <w:rPr>
          <w:color w:val="auto"/>
          <w:spacing w:val="2"/>
          <w:sz w:val="21"/>
          <w:szCs w:val="21"/>
        </w:rPr>
      </w:pPr>
      <w:r>
        <w:rPr>
          <w:rFonts w:hint="eastAsia"/>
          <w:color w:val="auto"/>
          <w:spacing w:val="2"/>
          <w:sz w:val="21"/>
          <w:szCs w:val="21"/>
        </w:rPr>
        <w:t>供应商为自然人的，应当由本人签字；供应商为法人或者其他组织的，应当由法定代表人或者其授权代表签字或者盖章，并加盖公章。</w:t>
      </w:r>
    </w:p>
    <w:p>
      <w:pPr>
        <w:spacing w:line="400" w:lineRule="exact"/>
        <w:rPr>
          <w:b/>
          <w:bCs/>
          <w:color w:val="auto"/>
          <w:spacing w:val="2"/>
          <w:sz w:val="21"/>
          <w:szCs w:val="21"/>
        </w:rPr>
      </w:pPr>
      <w:r>
        <w:rPr>
          <w:rFonts w:hint="eastAsia"/>
          <w:b/>
          <w:bCs/>
          <w:color w:val="auto"/>
          <w:spacing w:val="2"/>
          <w:sz w:val="21"/>
          <w:szCs w:val="21"/>
        </w:rPr>
        <w:t>9、竞争性磋商文件的修改</w:t>
      </w:r>
    </w:p>
    <w:p>
      <w:pPr>
        <w:pStyle w:val="12"/>
        <w:spacing w:line="300" w:lineRule="auto"/>
        <w:ind w:firstLine="420" w:firstLineChars="200"/>
        <w:rPr>
          <w:color w:val="auto"/>
          <w:sz w:val="21"/>
          <w:szCs w:val="21"/>
        </w:rPr>
      </w:pPr>
      <w:r>
        <w:rPr>
          <w:rFonts w:hint="eastAsia"/>
          <w:color w:val="auto"/>
          <w:sz w:val="21"/>
          <w:szCs w:val="21"/>
        </w:rPr>
        <w:t>9.1</w:t>
      </w:r>
      <w:r>
        <w:rPr>
          <w:rFonts w:hint="eastAsia"/>
          <w:color w:val="auto"/>
          <w:sz w:val="21"/>
          <w:szCs w:val="21"/>
          <w:lang w:val="en-US"/>
        </w:rPr>
        <w:t xml:space="preserve"> </w:t>
      </w:r>
      <w:r>
        <w:rPr>
          <w:rFonts w:hint="eastAsia"/>
          <w:color w:val="auto"/>
          <w:sz w:val="21"/>
          <w:szCs w:val="21"/>
        </w:rPr>
        <w:t>采购代理机构可以对已发出的</w:t>
      </w:r>
      <w:r>
        <w:rPr>
          <w:rFonts w:hint="eastAsia"/>
          <w:color w:val="auto"/>
          <w:spacing w:val="2"/>
          <w:sz w:val="21"/>
          <w:szCs w:val="21"/>
        </w:rPr>
        <w:t>磋商</w:t>
      </w:r>
      <w:r>
        <w:rPr>
          <w:rFonts w:hint="eastAsia"/>
          <w:color w:val="auto"/>
          <w:sz w:val="21"/>
          <w:szCs w:val="21"/>
        </w:rPr>
        <w:t>文件进行必要澄清、答复、修改或补充，澄清、答复、修改或补充的内容可能影响响应文件编制的，应当在响应文件递交截止时间5日前在本项目竞争性</w:t>
      </w:r>
      <w:r>
        <w:rPr>
          <w:rFonts w:hint="eastAsia"/>
          <w:color w:val="auto"/>
          <w:spacing w:val="2"/>
          <w:sz w:val="21"/>
          <w:szCs w:val="21"/>
        </w:rPr>
        <w:t>磋商</w:t>
      </w:r>
      <w:r>
        <w:rPr>
          <w:rFonts w:hint="eastAsia"/>
          <w:color w:val="auto"/>
          <w:sz w:val="21"/>
          <w:szCs w:val="21"/>
        </w:rPr>
        <w:t>公告发布的同一媒体上发布公告，不足5日的，应当顺延提交首次响应文件截止时间。</w:t>
      </w:r>
    </w:p>
    <w:p>
      <w:pPr>
        <w:pStyle w:val="12"/>
        <w:spacing w:line="300" w:lineRule="auto"/>
        <w:ind w:firstLine="420" w:firstLineChars="200"/>
        <w:rPr>
          <w:color w:val="auto"/>
          <w:sz w:val="21"/>
          <w:szCs w:val="21"/>
        </w:rPr>
      </w:pPr>
      <w:r>
        <w:rPr>
          <w:rFonts w:hint="eastAsia"/>
          <w:color w:val="auto"/>
          <w:sz w:val="21"/>
          <w:szCs w:val="21"/>
        </w:rPr>
        <w:t>9.2</w:t>
      </w:r>
      <w:r>
        <w:rPr>
          <w:rFonts w:hint="eastAsia"/>
          <w:color w:val="auto"/>
          <w:sz w:val="21"/>
          <w:szCs w:val="21"/>
          <w:lang w:val="en-US"/>
        </w:rPr>
        <w:t xml:space="preserve"> </w:t>
      </w:r>
      <w:r>
        <w:rPr>
          <w:rFonts w:hint="eastAsia"/>
          <w:color w:val="auto"/>
          <w:sz w:val="21"/>
          <w:szCs w:val="21"/>
        </w:rPr>
        <w:t>澄清、答复、修改、补充的内容为</w:t>
      </w:r>
      <w:r>
        <w:rPr>
          <w:rFonts w:hint="eastAsia"/>
          <w:color w:val="auto"/>
          <w:spacing w:val="2"/>
          <w:sz w:val="21"/>
          <w:szCs w:val="21"/>
        </w:rPr>
        <w:t>磋商</w:t>
      </w:r>
      <w:r>
        <w:rPr>
          <w:rFonts w:hint="eastAsia"/>
          <w:color w:val="auto"/>
          <w:sz w:val="21"/>
          <w:szCs w:val="21"/>
        </w:rPr>
        <w:t>文件的组成部分。当澄清、答复、修改、补充通知就同一内容的表述不一致时，以最后发出的书面文件为准。</w:t>
      </w:r>
    </w:p>
    <w:p>
      <w:pPr>
        <w:pStyle w:val="12"/>
        <w:spacing w:line="300" w:lineRule="auto"/>
        <w:ind w:firstLine="420" w:firstLineChars="200"/>
        <w:rPr>
          <w:color w:val="auto"/>
          <w:sz w:val="21"/>
          <w:szCs w:val="21"/>
        </w:rPr>
      </w:pPr>
      <w:r>
        <w:rPr>
          <w:rFonts w:hint="eastAsia"/>
          <w:color w:val="auto"/>
          <w:sz w:val="21"/>
          <w:szCs w:val="21"/>
        </w:rPr>
        <w:t>9.3</w:t>
      </w:r>
      <w:r>
        <w:rPr>
          <w:rFonts w:hint="eastAsia"/>
          <w:color w:val="auto"/>
          <w:sz w:val="21"/>
          <w:szCs w:val="21"/>
          <w:lang w:val="en-US"/>
        </w:rPr>
        <w:t xml:space="preserve"> </w:t>
      </w:r>
      <w:r>
        <w:rPr>
          <w:rFonts w:hint="eastAsia"/>
          <w:color w:val="auto"/>
          <w:spacing w:val="2"/>
          <w:sz w:val="21"/>
          <w:szCs w:val="21"/>
        </w:rPr>
        <w:t>磋商</w:t>
      </w:r>
      <w:r>
        <w:rPr>
          <w:rFonts w:hint="eastAsia"/>
          <w:color w:val="auto"/>
          <w:sz w:val="21"/>
          <w:szCs w:val="21"/>
        </w:rPr>
        <w:t>文件的澄清、答复、修改或补充都应该通过本项目采购代理机构以法定形式发布，采购人非通过本机构，不得擅自澄清、答复、修改或补充磋商文件。</w:t>
      </w:r>
    </w:p>
    <w:p>
      <w:pPr>
        <w:pStyle w:val="12"/>
        <w:spacing w:line="300" w:lineRule="auto"/>
        <w:ind w:firstLine="420" w:firstLineChars="200"/>
        <w:rPr>
          <w:color w:val="auto"/>
          <w:sz w:val="21"/>
          <w:szCs w:val="21"/>
        </w:rPr>
      </w:pPr>
      <w:r>
        <w:rPr>
          <w:rFonts w:hint="eastAsia"/>
          <w:color w:val="auto"/>
          <w:sz w:val="21"/>
          <w:szCs w:val="21"/>
        </w:rPr>
        <w:t>9.4</w:t>
      </w:r>
      <w:r>
        <w:rPr>
          <w:rFonts w:hint="eastAsia"/>
          <w:color w:val="auto"/>
          <w:sz w:val="21"/>
          <w:szCs w:val="21"/>
          <w:lang w:val="en-US"/>
        </w:rPr>
        <w:t xml:space="preserve"> </w:t>
      </w:r>
      <w:r>
        <w:rPr>
          <w:rFonts w:hint="eastAsia"/>
          <w:color w:val="auto"/>
          <w:sz w:val="21"/>
          <w:szCs w:val="21"/>
        </w:rPr>
        <w:t>采购代理机构可以视采购具体情况，延长响应文件递交截止时间，并在本项目竞争性</w:t>
      </w:r>
      <w:r>
        <w:rPr>
          <w:rFonts w:hint="eastAsia"/>
          <w:color w:val="auto"/>
          <w:spacing w:val="2"/>
          <w:sz w:val="21"/>
          <w:szCs w:val="21"/>
        </w:rPr>
        <w:t>磋商</w:t>
      </w:r>
      <w:r>
        <w:rPr>
          <w:rFonts w:hint="eastAsia"/>
          <w:color w:val="auto"/>
          <w:sz w:val="21"/>
          <w:szCs w:val="21"/>
        </w:rPr>
        <w:t>公告发布的同一媒体上发布公告。</w:t>
      </w:r>
    </w:p>
    <w:p>
      <w:pPr>
        <w:pStyle w:val="12"/>
        <w:spacing w:line="300" w:lineRule="auto"/>
        <w:ind w:firstLine="420" w:firstLineChars="200"/>
        <w:rPr>
          <w:color w:val="auto"/>
          <w:sz w:val="21"/>
          <w:szCs w:val="21"/>
        </w:rPr>
      </w:pPr>
      <w:r>
        <w:rPr>
          <w:rFonts w:hint="eastAsia"/>
          <w:color w:val="auto"/>
          <w:sz w:val="21"/>
          <w:szCs w:val="21"/>
        </w:rPr>
        <w:t>9.5</w:t>
      </w:r>
      <w:r>
        <w:rPr>
          <w:rFonts w:hint="eastAsia"/>
          <w:color w:val="auto"/>
          <w:sz w:val="21"/>
          <w:szCs w:val="21"/>
          <w:lang w:val="en-US"/>
        </w:rPr>
        <w:t xml:space="preserve"> </w:t>
      </w:r>
      <w:r>
        <w:rPr>
          <w:rFonts w:hint="eastAsia"/>
          <w:color w:val="auto"/>
          <w:sz w:val="21"/>
          <w:szCs w:val="21"/>
        </w:rPr>
        <w:t>所有的澄清、答复、修改、补充通知均由潜在供应商在发布公告的网站自行查询。否则，由此造成的一切后果由供应商承担。</w:t>
      </w:r>
    </w:p>
    <w:p>
      <w:pPr>
        <w:spacing w:line="400" w:lineRule="exact"/>
        <w:jc w:val="center"/>
        <w:outlineLvl w:val="2"/>
        <w:rPr>
          <w:b/>
          <w:bCs/>
          <w:color w:val="auto"/>
          <w:spacing w:val="2"/>
          <w:sz w:val="21"/>
          <w:szCs w:val="21"/>
        </w:rPr>
      </w:pPr>
      <w:bookmarkStart w:id="24" w:name="_Toc11027"/>
      <w:bookmarkStart w:id="25" w:name="_Toc8983860"/>
      <w:bookmarkStart w:id="26" w:name="_Toc27629"/>
      <w:r>
        <w:rPr>
          <w:rFonts w:hint="eastAsia"/>
          <w:b/>
          <w:bCs/>
          <w:color w:val="auto"/>
          <w:spacing w:val="2"/>
          <w:sz w:val="21"/>
          <w:szCs w:val="21"/>
        </w:rPr>
        <w:t>三、磋商报价说明</w:t>
      </w:r>
      <w:bookmarkEnd w:id="22"/>
      <w:bookmarkEnd w:id="23"/>
      <w:bookmarkEnd w:id="24"/>
      <w:bookmarkEnd w:id="25"/>
      <w:bookmarkEnd w:id="26"/>
    </w:p>
    <w:p>
      <w:pPr>
        <w:spacing w:line="400" w:lineRule="exact"/>
        <w:ind w:firstLine="425" w:firstLineChars="198"/>
        <w:rPr>
          <w:b/>
          <w:bCs/>
          <w:color w:val="auto"/>
          <w:spacing w:val="2"/>
          <w:sz w:val="21"/>
          <w:szCs w:val="21"/>
        </w:rPr>
      </w:pPr>
      <w:bookmarkStart w:id="27" w:name="_Toc394589061"/>
      <w:r>
        <w:rPr>
          <w:rFonts w:hint="eastAsia"/>
          <w:b/>
          <w:bCs/>
          <w:color w:val="auto"/>
          <w:spacing w:val="2"/>
          <w:sz w:val="21"/>
          <w:szCs w:val="21"/>
        </w:rPr>
        <w:t>10、磋商报价</w:t>
      </w:r>
    </w:p>
    <w:p>
      <w:pPr>
        <w:spacing w:line="400" w:lineRule="exact"/>
        <w:ind w:firstLine="423" w:firstLineChars="198"/>
        <w:rPr>
          <w:color w:val="auto"/>
          <w:spacing w:val="2"/>
          <w:sz w:val="21"/>
          <w:szCs w:val="21"/>
        </w:rPr>
      </w:pPr>
      <w:r>
        <w:rPr>
          <w:rFonts w:hint="eastAsia"/>
          <w:color w:val="auto"/>
          <w:spacing w:val="2"/>
          <w:sz w:val="21"/>
          <w:szCs w:val="21"/>
        </w:rPr>
        <w:t>10.1</w:t>
      </w:r>
      <w:r>
        <w:rPr>
          <w:rFonts w:hint="eastAsia"/>
          <w:color w:val="auto"/>
          <w:spacing w:val="2"/>
          <w:sz w:val="21"/>
          <w:szCs w:val="21"/>
          <w:lang w:val="en-US"/>
        </w:rPr>
        <w:t xml:space="preserve"> </w:t>
      </w:r>
      <w:r>
        <w:rPr>
          <w:rFonts w:hint="eastAsia"/>
          <w:color w:val="auto"/>
          <w:spacing w:val="2"/>
          <w:sz w:val="21"/>
          <w:szCs w:val="21"/>
        </w:rPr>
        <w:t>本工程磋商报价采用工程量清单报价。</w:t>
      </w:r>
    </w:p>
    <w:p>
      <w:pPr>
        <w:spacing w:line="400" w:lineRule="exact"/>
        <w:ind w:firstLine="423" w:firstLineChars="198"/>
        <w:rPr>
          <w:color w:val="auto"/>
          <w:spacing w:val="2"/>
          <w:sz w:val="21"/>
          <w:szCs w:val="21"/>
        </w:rPr>
      </w:pPr>
      <w:r>
        <w:rPr>
          <w:rFonts w:hint="eastAsia"/>
          <w:color w:val="auto"/>
          <w:spacing w:val="2"/>
          <w:sz w:val="21"/>
          <w:szCs w:val="21"/>
        </w:rPr>
        <w:t>10.1.1</w:t>
      </w:r>
      <w:r>
        <w:rPr>
          <w:rFonts w:hint="eastAsia"/>
          <w:color w:val="auto"/>
          <w:spacing w:val="2"/>
          <w:sz w:val="21"/>
          <w:szCs w:val="21"/>
          <w:lang w:val="en-US"/>
        </w:rPr>
        <w:t xml:space="preserve"> </w:t>
      </w:r>
      <w:r>
        <w:rPr>
          <w:rFonts w:hint="eastAsia"/>
          <w:color w:val="auto"/>
          <w:spacing w:val="2"/>
          <w:sz w:val="21"/>
          <w:szCs w:val="21"/>
        </w:rPr>
        <w:t>本工程采用包工包料，单价包干。磋商报价为供应商在响应文件中提出的各项支付金额的总和。</w:t>
      </w:r>
    </w:p>
    <w:p>
      <w:pPr>
        <w:spacing w:line="400" w:lineRule="exact"/>
        <w:ind w:firstLine="423" w:firstLineChars="198"/>
        <w:rPr>
          <w:color w:val="auto"/>
          <w:spacing w:val="2"/>
          <w:sz w:val="21"/>
          <w:szCs w:val="21"/>
        </w:rPr>
      </w:pPr>
      <w:r>
        <w:rPr>
          <w:rFonts w:hint="eastAsia"/>
          <w:color w:val="auto"/>
          <w:spacing w:val="2"/>
          <w:sz w:val="21"/>
          <w:szCs w:val="21"/>
        </w:rPr>
        <w:t>10.1.2 供应商所填报的各项材料单价在合同实施期间不因市场价格变化因素而变动，供应商在报价时应考虑各种风险因素和自己的承受能力。</w:t>
      </w:r>
    </w:p>
    <w:p>
      <w:pPr>
        <w:spacing w:line="400" w:lineRule="exact"/>
        <w:ind w:firstLine="423" w:firstLineChars="198"/>
        <w:rPr>
          <w:color w:val="auto"/>
          <w:spacing w:val="2"/>
          <w:sz w:val="21"/>
          <w:szCs w:val="21"/>
        </w:rPr>
      </w:pPr>
      <w:r>
        <w:rPr>
          <w:rFonts w:hint="eastAsia"/>
          <w:color w:val="auto"/>
          <w:spacing w:val="2"/>
          <w:sz w:val="21"/>
          <w:szCs w:val="21"/>
        </w:rPr>
        <w:t>10.1.3</w:t>
      </w:r>
      <w:r>
        <w:rPr>
          <w:rFonts w:hint="eastAsia"/>
          <w:color w:val="auto"/>
          <w:spacing w:val="2"/>
          <w:sz w:val="21"/>
          <w:szCs w:val="21"/>
          <w:lang w:val="en-US"/>
        </w:rPr>
        <w:t xml:space="preserve"> </w:t>
      </w:r>
      <w:r>
        <w:rPr>
          <w:rFonts w:hint="eastAsia"/>
          <w:color w:val="auto"/>
          <w:sz w:val="21"/>
          <w:szCs w:val="21"/>
        </w:rPr>
        <w:t>施工中发生因建设单位原因造成的设计变更，其工程量的增减，经签证认可后按实际工程量编制增减部分结算。设计变更及工程量的增减部分：（1）与成交人竞争性磋商响应文件工程量清单报价表中的工程子项相同或相近时，按竞争性磋商响应文件工程量清单报价表中的单价进行计算；（2）与成交人竞争性磋商响应文件工程量清单报价表中工程子项不同时，按当时工程的信息价或市场价套定额进行计算；（3）在定额中无此内容时，由建设单位、供应商双方根据市场价格协商决定。</w:t>
      </w:r>
    </w:p>
    <w:p>
      <w:pPr>
        <w:spacing w:line="400" w:lineRule="exact"/>
        <w:ind w:firstLine="423" w:firstLineChars="198"/>
        <w:rPr>
          <w:color w:val="auto"/>
          <w:spacing w:val="2"/>
          <w:sz w:val="21"/>
          <w:szCs w:val="21"/>
        </w:rPr>
      </w:pPr>
      <w:r>
        <w:rPr>
          <w:rFonts w:hint="eastAsia"/>
          <w:color w:val="auto"/>
          <w:spacing w:val="2"/>
          <w:sz w:val="21"/>
          <w:szCs w:val="21"/>
        </w:rPr>
        <w:t>10.1.4</w:t>
      </w:r>
      <w:r>
        <w:rPr>
          <w:rFonts w:hint="eastAsia"/>
          <w:color w:val="auto"/>
          <w:spacing w:val="2"/>
          <w:sz w:val="21"/>
          <w:szCs w:val="21"/>
          <w:lang w:val="en-US"/>
        </w:rPr>
        <w:t xml:space="preserve"> </w:t>
      </w:r>
      <w:r>
        <w:rPr>
          <w:rFonts w:hint="eastAsia"/>
          <w:color w:val="auto"/>
          <w:spacing w:val="2"/>
          <w:sz w:val="21"/>
          <w:szCs w:val="21"/>
        </w:rPr>
        <w:t>凡设计图纸已指明的工程或完成图纸所示工程所必不可少的附属工程、相关工程、衔接与后续工程所需的费用，磋商单位应计入项目的报价中。</w:t>
      </w:r>
    </w:p>
    <w:p>
      <w:pPr>
        <w:spacing w:line="400" w:lineRule="exact"/>
        <w:ind w:firstLine="423" w:firstLineChars="198"/>
        <w:rPr>
          <w:color w:val="auto"/>
          <w:spacing w:val="2"/>
          <w:sz w:val="21"/>
          <w:szCs w:val="21"/>
        </w:rPr>
      </w:pPr>
      <w:r>
        <w:rPr>
          <w:rFonts w:hint="eastAsia"/>
          <w:color w:val="auto"/>
          <w:spacing w:val="2"/>
          <w:sz w:val="21"/>
          <w:szCs w:val="21"/>
        </w:rPr>
        <w:t>10.1.5</w:t>
      </w:r>
      <w:r>
        <w:rPr>
          <w:rFonts w:hint="eastAsia"/>
          <w:color w:val="auto"/>
          <w:spacing w:val="2"/>
          <w:sz w:val="21"/>
          <w:szCs w:val="21"/>
          <w:lang w:val="en-US"/>
        </w:rPr>
        <w:t xml:space="preserve"> </w:t>
      </w:r>
      <w:r>
        <w:rPr>
          <w:rFonts w:hint="eastAsia"/>
          <w:color w:val="auto"/>
          <w:spacing w:val="2"/>
          <w:sz w:val="21"/>
          <w:szCs w:val="21"/>
        </w:rPr>
        <w:t>承包人的临时占地（含预制厂、料厂、拌和站、借弃土场、项目部驻地等）租用费（含拆迁补偿）、临时用地的环保、恢复地面附着物发生的费用均由承包人负责；由于承包人原因引起工期延长造成承包人临时占地的租用费增加由承包人负责。以上费用在磋商价中自行考虑。</w:t>
      </w:r>
    </w:p>
    <w:p>
      <w:pPr>
        <w:spacing w:line="400" w:lineRule="exact"/>
        <w:ind w:firstLine="423" w:firstLineChars="198"/>
        <w:rPr>
          <w:color w:val="auto"/>
          <w:spacing w:val="2"/>
          <w:sz w:val="21"/>
          <w:szCs w:val="21"/>
        </w:rPr>
      </w:pPr>
      <w:r>
        <w:rPr>
          <w:rFonts w:hint="eastAsia"/>
          <w:color w:val="auto"/>
          <w:spacing w:val="2"/>
          <w:sz w:val="21"/>
          <w:szCs w:val="21"/>
        </w:rPr>
        <w:t>10.1.6</w:t>
      </w:r>
      <w:r>
        <w:rPr>
          <w:rFonts w:hint="eastAsia"/>
          <w:color w:val="auto"/>
          <w:spacing w:val="2"/>
          <w:sz w:val="21"/>
          <w:szCs w:val="21"/>
          <w:lang w:val="en-US"/>
        </w:rPr>
        <w:t xml:space="preserve"> </w:t>
      </w:r>
      <w:r>
        <w:rPr>
          <w:rFonts w:hint="eastAsia"/>
          <w:color w:val="auto"/>
          <w:spacing w:val="2"/>
          <w:sz w:val="21"/>
          <w:szCs w:val="21"/>
        </w:rPr>
        <w:t>供应商的报价均应包括完成该工程项目的成本、利润、税金、开办费、技术措施费、大型机械进出场费、风险费、政策性文件规定费用等所有费用。</w:t>
      </w:r>
    </w:p>
    <w:p>
      <w:pPr>
        <w:spacing w:line="400" w:lineRule="exact"/>
        <w:ind w:firstLine="423" w:firstLineChars="198"/>
        <w:rPr>
          <w:color w:val="auto"/>
          <w:spacing w:val="2"/>
          <w:sz w:val="21"/>
          <w:szCs w:val="21"/>
        </w:rPr>
      </w:pPr>
      <w:r>
        <w:rPr>
          <w:rFonts w:hint="eastAsia"/>
          <w:color w:val="auto"/>
          <w:spacing w:val="2"/>
          <w:sz w:val="21"/>
          <w:szCs w:val="21"/>
        </w:rPr>
        <w:t>10.1.7</w:t>
      </w:r>
      <w:r>
        <w:rPr>
          <w:rFonts w:hint="eastAsia"/>
          <w:color w:val="auto"/>
          <w:spacing w:val="2"/>
          <w:sz w:val="21"/>
          <w:szCs w:val="21"/>
          <w:lang w:val="en-US"/>
        </w:rPr>
        <w:t xml:space="preserve"> </w:t>
      </w:r>
      <w:r>
        <w:rPr>
          <w:rFonts w:hint="eastAsia"/>
          <w:color w:val="auto"/>
          <w:spacing w:val="2"/>
          <w:sz w:val="21"/>
          <w:szCs w:val="21"/>
        </w:rPr>
        <w:t>供应商可先到工地踏勘以充分了解工地位置、情况、道路、储存空间、装卸限制及任何其他足以影响承报价的情况，任何因忽视或误解工地情况而导致的索赔或工期延长申请将不被批准。</w:t>
      </w:r>
    </w:p>
    <w:p>
      <w:pPr>
        <w:spacing w:line="400" w:lineRule="exact"/>
        <w:ind w:firstLine="423" w:firstLineChars="198"/>
        <w:rPr>
          <w:color w:val="auto"/>
          <w:spacing w:val="2"/>
          <w:sz w:val="21"/>
          <w:szCs w:val="21"/>
        </w:rPr>
      </w:pPr>
      <w:r>
        <w:rPr>
          <w:rFonts w:hint="eastAsia"/>
          <w:color w:val="auto"/>
          <w:spacing w:val="2"/>
          <w:sz w:val="21"/>
          <w:szCs w:val="21"/>
        </w:rPr>
        <w:t>10.1.8 供应商</w:t>
      </w:r>
      <w:r>
        <w:rPr>
          <w:rFonts w:hint="eastAsia"/>
          <w:color w:val="auto"/>
          <w:sz w:val="21"/>
          <w:szCs w:val="21"/>
        </w:rPr>
        <w:t>应按工程量清单填报价格。项目编码、项目名称、项目特征、计量单位、工程量必须与招标工程量清单一致，不得对招标工程量清单项目进行增减调整，否则竞标无效。</w:t>
      </w:r>
      <w:r>
        <w:rPr>
          <w:rFonts w:hint="eastAsia"/>
          <w:color w:val="auto"/>
          <w:spacing w:val="2"/>
          <w:sz w:val="21"/>
          <w:szCs w:val="21"/>
        </w:rPr>
        <w:t>。</w:t>
      </w:r>
    </w:p>
    <w:p>
      <w:pPr>
        <w:spacing w:line="400" w:lineRule="exact"/>
        <w:ind w:firstLine="480"/>
        <w:rPr>
          <w:color w:val="auto"/>
          <w:sz w:val="21"/>
          <w:szCs w:val="21"/>
        </w:rPr>
      </w:pPr>
      <w:r>
        <w:rPr>
          <w:rFonts w:hint="eastAsia"/>
          <w:color w:val="auto"/>
          <w:spacing w:val="2"/>
          <w:sz w:val="21"/>
          <w:szCs w:val="21"/>
        </w:rPr>
        <w:t>10.1.9</w:t>
      </w:r>
      <w:r>
        <w:rPr>
          <w:rFonts w:hint="eastAsia"/>
          <w:color w:val="auto"/>
          <w:spacing w:val="2"/>
          <w:sz w:val="21"/>
          <w:szCs w:val="21"/>
          <w:lang w:val="en-US"/>
        </w:rPr>
        <w:t xml:space="preserve"> </w:t>
      </w:r>
      <w:r>
        <w:rPr>
          <w:rFonts w:hint="eastAsia"/>
          <w:color w:val="auto"/>
          <w:spacing w:val="2"/>
          <w:sz w:val="21"/>
          <w:szCs w:val="21"/>
        </w:rPr>
        <w:t>供应商</w:t>
      </w:r>
      <w:r>
        <w:rPr>
          <w:rFonts w:hint="eastAsia"/>
          <w:color w:val="auto"/>
          <w:sz w:val="21"/>
          <w:szCs w:val="21"/>
        </w:rPr>
        <w:t>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400" w:lineRule="exact"/>
        <w:ind w:firstLine="423" w:firstLineChars="198"/>
        <w:rPr>
          <w:color w:val="auto"/>
          <w:spacing w:val="2"/>
          <w:sz w:val="21"/>
          <w:szCs w:val="21"/>
        </w:rPr>
      </w:pPr>
      <w:r>
        <w:rPr>
          <w:rFonts w:hint="eastAsia"/>
          <w:color w:val="auto"/>
          <w:spacing w:val="2"/>
          <w:sz w:val="21"/>
          <w:szCs w:val="21"/>
        </w:rPr>
        <w:t xml:space="preserve">10.2 </w:t>
      </w:r>
      <w:r>
        <w:rPr>
          <w:rFonts w:hint="eastAsia"/>
          <w:color w:val="auto"/>
          <w:sz w:val="21"/>
          <w:szCs w:val="21"/>
        </w:rPr>
        <w:t>本项目采用多次报价（最多</w:t>
      </w:r>
      <w:r>
        <w:rPr>
          <w:rFonts w:hint="eastAsia"/>
          <w:color w:val="auto"/>
          <w:sz w:val="21"/>
          <w:szCs w:val="21"/>
          <w:lang w:eastAsia="zh-CN"/>
        </w:rPr>
        <w:t>二</w:t>
      </w:r>
      <w:r>
        <w:rPr>
          <w:rFonts w:hint="eastAsia"/>
          <w:color w:val="auto"/>
          <w:sz w:val="21"/>
          <w:szCs w:val="21"/>
        </w:rPr>
        <w:t>次）方式，作最终报价时磋商小组将书面告知磋商供应商，磋商供应商的最终报价如有变动，则必须以工程量清单报价表的格式编制提交，不得以总价下浮的方式做报价，否则作无效磋商处理。磋商供应商须提前做好相关准备并按时提交最终报价文件。</w:t>
      </w:r>
    </w:p>
    <w:p>
      <w:pPr>
        <w:spacing w:line="400" w:lineRule="exact"/>
        <w:ind w:firstLine="423" w:firstLineChars="198"/>
        <w:rPr>
          <w:color w:val="auto"/>
          <w:spacing w:val="2"/>
          <w:sz w:val="21"/>
          <w:szCs w:val="21"/>
        </w:rPr>
      </w:pPr>
      <w:r>
        <w:rPr>
          <w:rFonts w:hint="eastAsia"/>
          <w:color w:val="auto"/>
          <w:spacing w:val="2"/>
          <w:sz w:val="21"/>
          <w:szCs w:val="21"/>
        </w:rPr>
        <w:t>10.3</w:t>
      </w:r>
      <w:r>
        <w:rPr>
          <w:rFonts w:hint="eastAsia"/>
          <w:color w:val="auto"/>
          <w:spacing w:val="2"/>
          <w:sz w:val="21"/>
          <w:szCs w:val="21"/>
          <w:lang w:val="en-US"/>
        </w:rPr>
        <w:t xml:space="preserve"> </w:t>
      </w:r>
      <w:r>
        <w:rPr>
          <w:rFonts w:hint="eastAsia"/>
          <w:color w:val="auto"/>
          <w:spacing w:val="2"/>
          <w:sz w:val="21"/>
          <w:szCs w:val="21"/>
        </w:rPr>
        <w:t>磋商货币</w:t>
      </w:r>
    </w:p>
    <w:p>
      <w:pPr>
        <w:spacing w:line="400" w:lineRule="exact"/>
        <w:ind w:firstLine="423" w:firstLineChars="198"/>
        <w:rPr>
          <w:color w:val="auto"/>
          <w:spacing w:val="2"/>
          <w:sz w:val="21"/>
          <w:szCs w:val="21"/>
        </w:rPr>
      </w:pPr>
      <w:r>
        <w:rPr>
          <w:rFonts w:hint="eastAsia"/>
          <w:color w:val="auto"/>
          <w:spacing w:val="2"/>
          <w:sz w:val="21"/>
          <w:szCs w:val="21"/>
        </w:rPr>
        <w:t>响应文件报价中的单价和合价全部采用人民币表示。</w:t>
      </w:r>
    </w:p>
    <w:p>
      <w:pPr>
        <w:spacing w:line="400" w:lineRule="exact"/>
        <w:ind w:firstLine="413" w:firstLineChars="196"/>
        <w:rPr>
          <w:b/>
          <w:color w:val="auto"/>
          <w:sz w:val="21"/>
          <w:szCs w:val="21"/>
        </w:rPr>
      </w:pPr>
      <w:r>
        <w:rPr>
          <w:rFonts w:hint="eastAsia"/>
          <w:b/>
          <w:color w:val="auto"/>
          <w:sz w:val="21"/>
          <w:szCs w:val="21"/>
        </w:rPr>
        <w:t>10.4</w:t>
      </w:r>
      <w:r>
        <w:rPr>
          <w:rFonts w:hint="eastAsia"/>
          <w:b/>
          <w:color w:val="auto"/>
          <w:sz w:val="21"/>
          <w:szCs w:val="21"/>
          <w:lang w:val="en-US"/>
        </w:rPr>
        <w:t xml:space="preserve"> </w:t>
      </w:r>
      <w:r>
        <w:rPr>
          <w:rFonts w:hint="eastAsia"/>
          <w:b/>
          <w:color w:val="auto"/>
          <w:sz w:val="21"/>
          <w:szCs w:val="21"/>
        </w:rPr>
        <w:t xml:space="preserve">采购预算控制价 </w:t>
      </w:r>
    </w:p>
    <w:p>
      <w:pPr>
        <w:spacing w:line="400" w:lineRule="exact"/>
        <w:ind w:firstLine="430" w:firstLineChars="200"/>
        <w:rPr>
          <w:b/>
          <w:color w:val="auto"/>
          <w:spacing w:val="2"/>
          <w:sz w:val="21"/>
          <w:szCs w:val="21"/>
        </w:rPr>
      </w:pPr>
      <w:r>
        <w:rPr>
          <w:rFonts w:hint="eastAsia"/>
          <w:b/>
          <w:color w:val="auto"/>
          <w:spacing w:val="2"/>
          <w:sz w:val="21"/>
          <w:szCs w:val="21"/>
        </w:rPr>
        <w:t>本项目磋商报价必须小于采购预算控制价，且分部分项工程量清单中每个综合单价（暂估价、暂列金额除外）必须小于或等于采购预算控制价中相应综合单价，否则作无效磋商处理。</w:t>
      </w:r>
    </w:p>
    <w:p>
      <w:pPr>
        <w:spacing w:line="400" w:lineRule="exact"/>
        <w:jc w:val="center"/>
        <w:outlineLvl w:val="2"/>
        <w:rPr>
          <w:b/>
          <w:bCs/>
          <w:color w:val="auto"/>
          <w:spacing w:val="2"/>
          <w:sz w:val="21"/>
          <w:szCs w:val="21"/>
        </w:rPr>
      </w:pPr>
      <w:bookmarkStart w:id="28" w:name="_Toc11763"/>
      <w:bookmarkStart w:id="29" w:name="_Toc31581"/>
      <w:bookmarkStart w:id="30" w:name="_Toc8983861"/>
      <w:bookmarkStart w:id="31" w:name="_Toc32450"/>
      <w:r>
        <w:rPr>
          <w:rFonts w:hint="eastAsia"/>
          <w:b/>
          <w:bCs/>
          <w:color w:val="auto"/>
          <w:spacing w:val="2"/>
          <w:sz w:val="21"/>
          <w:szCs w:val="21"/>
        </w:rPr>
        <w:t>四、响应文件的编制</w:t>
      </w:r>
      <w:bookmarkEnd w:id="27"/>
      <w:bookmarkEnd w:id="28"/>
      <w:bookmarkEnd w:id="29"/>
      <w:bookmarkEnd w:id="30"/>
      <w:bookmarkEnd w:id="31"/>
    </w:p>
    <w:p>
      <w:pPr>
        <w:spacing w:line="400" w:lineRule="exact"/>
        <w:ind w:firstLine="425" w:firstLineChars="198"/>
        <w:rPr>
          <w:b/>
          <w:bCs/>
          <w:color w:val="auto"/>
          <w:spacing w:val="2"/>
          <w:sz w:val="21"/>
          <w:szCs w:val="21"/>
        </w:rPr>
      </w:pPr>
      <w:r>
        <w:rPr>
          <w:rFonts w:hint="eastAsia"/>
          <w:b/>
          <w:bCs/>
          <w:color w:val="auto"/>
          <w:spacing w:val="2"/>
          <w:sz w:val="21"/>
          <w:szCs w:val="21"/>
        </w:rPr>
        <w:t>11、响应文件的语言</w:t>
      </w:r>
    </w:p>
    <w:p>
      <w:pPr>
        <w:spacing w:line="400" w:lineRule="exact"/>
        <w:ind w:firstLine="423" w:firstLineChars="198"/>
        <w:rPr>
          <w:color w:val="auto"/>
          <w:spacing w:val="2"/>
          <w:sz w:val="21"/>
          <w:szCs w:val="21"/>
        </w:rPr>
      </w:pPr>
      <w:r>
        <w:rPr>
          <w:rFonts w:hint="eastAsia"/>
          <w:color w:val="auto"/>
          <w:spacing w:val="2"/>
          <w:sz w:val="21"/>
          <w:szCs w:val="21"/>
        </w:rPr>
        <w:t>响应文件及供应商与采购人之间往来的与磋商有关的通知、函件和文件均应使用</w:t>
      </w:r>
      <w:r>
        <w:rPr>
          <w:rFonts w:hint="eastAsia"/>
          <w:bCs/>
          <w:color w:val="auto"/>
          <w:spacing w:val="2"/>
          <w:sz w:val="21"/>
          <w:szCs w:val="21"/>
        </w:rPr>
        <w:t>中文</w:t>
      </w:r>
      <w:r>
        <w:rPr>
          <w:rFonts w:hint="eastAsia"/>
          <w:color w:val="auto"/>
          <w:spacing w:val="2"/>
          <w:sz w:val="21"/>
          <w:szCs w:val="21"/>
        </w:rPr>
        <w:t>。</w:t>
      </w:r>
    </w:p>
    <w:p>
      <w:pPr>
        <w:spacing w:line="400" w:lineRule="exact"/>
        <w:ind w:firstLine="425" w:firstLineChars="198"/>
        <w:rPr>
          <w:b/>
          <w:bCs/>
          <w:color w:val="auto"/>
          <w:spacing w:val="2"/>
          <w:sz w:val="21"/>
          <w:szCs w:val="21"/>
        </w:rPr>
      </w:pPr>
      <w:r>
        <w:rPr>
          <w:rFonts w:hint="eastAsia"/>
          <w:b/>
          <w:bCs/>
          <w:color w:val="auto"/>
          <w:spacing w:val="2"/>
          <w:sz w:val="21"/>
          <w:szCs w:val="21"/>
        </w:rPr>
        <w:t>12、响应文件的组成</w:t>
      </w:r>
      <w:r>
        <w:rPr>
          <w:rFonts w:hint="eastAsia"/>
          <w:color w:val="auto"/>
          <w:sz w:val="21"/>
          <w:szCs w:val="21"/>
        </w:rPr>
        <w:t>（按磋商文件要求的格式及顺序自行填写并装订）;</w:t>
      </w:r>
    </w:p>
    <w:p>
      <w:pPr>
        <w:spacing w:line="400" w:lineRule="exact"/>
        <w:ind w:firstLine="428" w:firstLineChars="200"/>
        <w:rPr>
          <w:color w:val="auto"/>
          <w:sz w:val="21"/>
          <w:szCs w:val="21"/>
        </w:rPr>
      </w:pPr>
      <w:r>
        <w:rPr>
          <w:rFonts w:hint="eastAsia"/>
          <w:color w:val="auto"/>
          <w:spacing w:val="2"/>
          <w:sz w:val="21"/>
          <w:szCs w:val="21"/>
        </w:rPr>
        <w:t>12.1 供应商的响应文件应包括下列内容</w:t>
      </w:r>
      <w:r>
        <w:rPr>
          <w:rFonts w:hint="eastAsia"/>
          <w:b/>
          <w:color w:val="auto"/>
          <w:sz w:val="21"/>
          <w:szCs w:val="21"/>
        </w:rPr>
        <w:t>（均须加盖单位公章方为有效）</w:t>
      </w:r>
    </w:p>
    <w:p>
      <w:pPr>
        <w:spacing w:line="400" w:lineRule="exact"/>
        <w:ind w:firstLine="415" w:firstLineChars="198"/>
        <w:rPr>
          <w:color w:val="auto"/>
          <w:sz w:val="21"/>
          <w:szCs w:val="21"/>
        </w:rPr>
      </w:pPr>
      <w:r>
        <w:rPr>
          <w:rFonts w:hint="eastAsia"/>
          <w:color w:val="auto"/>
          <w:sz w:val="21"/>
          <w:szCs w:val="21"/>
        </w:rPr>
        <w:t>（1）法定代表人身份证明书（含法定代表人身份证正反面复印件）、委托代理时还需提供授权委托书和委托代理人身份证复印件；</w:t>
      </w:r>
    </w:p>
    <w:p>
      <w:pPr>
        <w:spacing w:line="400" w:lineRule="exact"/>
        <w:ind w:firstLine="415" w:firstLineChars="198"/>
        <w:rPr>
          <w:color w:val="auto"/>
          <w:sz w:val="21"/>
          <w:szCs w:val="21"/>
        </w:rPr>
      </w:pPr>
      <w:r>
        <w:rPr>
          <w:rFonts w:hint="eastAsia"/>
          <w:color w:val="auto"/>
          <w:sz w:val="21"/>
          <w:szCs w:val="21"/>
        </w:rPr>
        <w:t>（2）磋商函；</w:t>
      </w:r>
    </w:p>
    <w:p>
      <w:pPr>
        <w:spacing w:line="400" w:lineRule="exact"/>
        <w:ind w:firstLine="415" w:firstLineChars="198"/>
        <w:rPr>
          <w:color w:val="auto"/>
          <w:sz w:val="21"/>
          <w:szCs w:val="21"/>
        </w:rPr>
      </w:pPr>
      <w:r>
        <w:rPr>
          <w:rFonts w:hint="eastAsia"/>
          <w:color w:val="auto"/>
          <w:sz w:val="21"/>
          <w:szCs w:val="21"/>
        </w:rPr>
        <w:t>（3）磋商函附录；</w:t>
      </w:r>
    </w:p>
    <w:p>
      <w:pPr>
        <w:spacing w:line="400" w:lineRule="exact"/>
        <w:ind w:firstLine="415" w:firstLineChars="198"/>
        <w:rPr>
          <w:color w:val="auto"/>
          <w:sz w:val="21"/>
          <w:szCs w:val="21"/>
        </w:rPr>
      </w:pPr>
      <w:r>
        <w:rPr>
          <w:rFonts w:hint="eastAsia"/>
          <w:color w:val="auto"/>
          <w:sz w:val="21"/>
          <w:szCs w:val="21"/>
        </w:rPr>
        <w:t>（4）供应商基本情况表；</w:t>
      </w:r>
      <w:r>
        <w:rPr>
          <w:rFonts w:hint="eastAsia"/>
          <w:color w:val="auto"/>
          <w:sz w:val="21"/>
          <w:szCs w:val="21"/>
          <w:lang w:eastAsia="zh-CN"/>
        </w:rPr>
        <w:t>（</w:t>
      </w:r>
      <w:r>
        <w:rPr>
          <w:rFonts w:hint="eastAsia"/>
          <w:color w:val="auto"/>
          <w:sz w:val="21"/>
          <w:szCs w:val="21"/>
        </w:rPr>
        <w:t>附有效</w:t>
      </w:r>
      <w:r>
        <w:rPr>
          <w:rStyle w:val="28"/>
          <w:rFonts w:hint="eastAsia"/>
          <w:color w:val="auto"/>
        </w:rPr>
        <w:t>的</w:t>
      </w:r>
      <w:r>
        <w:rPr>
          <w:rFonts w:hint="eastAsia"/>
          <w:color w:val="auto"/>
          <w:sz w:val="21"/>
          <w:szCs w:val="21"/>
        </w:rPr>
        <w:t>营业执照副本、资质证书副本、安全生产许可证副本复印件；</w:t>
      </w:r>
      <w:r>
        <w:rPr>
          <w:rFonts w:hint="eastAsia"/>
          <w:color w:val="auto"/>
          <w:sz w:val="21"/>
          <w:szCs w:val="21"/>
          <w:lang w:eastAsia="zh-CN"/>
        </w:rPr>
        <w:t>）</w:t>
      </w:r>
    </w:p>
    <w:p>
      <w:pPr>
        <w:spacing w:line="400" w:lineRule="exact"/>
        <w:ind w:firstLine="415" w:firstLineChars="198"/>
        <w:rPr>
          <w:color w:val="auto"/>
          <w:sz w:val="21"/>
          <w:szCs w:val="21"/>
        </w:rPr>
      </w:pPr>
      <w:r>
        <w:rPr>
          <w:rFonts w:hint="eastAsia"/>
          <w:color w:val="auto"/>
          <w:sz w:val="21"/>
          <w:szCs w:val="21"/>
        </w:rPr>
        <w:t>（5）拟担任本工程项目经理简历表；</w:t>
      </w:r>
      <w:r>
        <w:rPr>
          <w:rFonts w:hint="eastAsia"/>
          <w:color w:val="auto"/>
          <w:sz w:val="21"/>
          <w:szCs w:val="21"/>
          <w:lang w:eastAsia="zh-CN"/>
        </w:rPr>
        <w:t>（</w:t>
      </w:r>
      <w:r>
        <w:rPr>
          <w:rFonts w:hint="eastAsia"/>
          <w:color w:val="auto"/>
          <w:sz w:val="21"/>
          <w:szCs w:val="21"/>
        </w:rPr>
        <w:t>附注册建造师资格证、身份证、安全生产考核合格证复印件及</w:t>
      </w:r>
      <w:r>
        <w:rPr>
          <w:rFonts w:hint="eastAsia"/>
          <w:bCs/>
          <w:color w:val="auto"/>
          <w:spacing w:val="2"/>
          <w:sz w:val="21"/>
          <w:szCs w:val="21"/>
        </w:rPr>
        <w:t>近三月的社保证明</w:t>
      </w:r>
      <w:r>
        <w:rPr>
          <w:rFonts w:hint="eastAsia"/>
          <w:color w:val="auto"/>
          <w:sz w:val="21"/>
          <w:szCs w:val="21"/>
        </w:rPr>
        <w:t>；</w:t>
      </w:r>
      <w:r>
        <w:rPr>
          <w:rFonts w:hint="eastAsia"/>
          <w:color w:val="auto"/>
          <w:sz w:val="21"/>
          <w:szCs w:val="21"/>
          <w:lang w:eastAsia="zh-CN"/>
        </w:rPr>
        <w:t>）</w:t>
      </w:r>
    </w:p>
    <w:p>
      <w:pPr>
        <w:spacing w:line="400" w:lineRule="exact"/>
        <w:ind w:firstLine="415" w:firstLineChars="198"/>
        <w:rPr>
          <w:color w:val="auto"/>
          <w:sz w:val="21"/>
          <w:szCs w:val="21"/>
        </w:rPr>
      </w:pPr>
      <w:r>
        <w:rPr>
          <w:rFonts w:hint="eastAsia"/>
          <w:color w:val="auto"/>
          <w:sz w:val="21"/>
          <w:szCs w:val="21"/>
        </w:rPr>
        <w:t>（6）项目管理机构配备情况表；</w:t>
      </w:r>
      <w:r>
        <w:rPr>
          <w:rFonts w:hint="eastAsia"/>
          <w:color w:val="auto"/>
          <w:sz w:val="21"/>
          <w:szCs w:val="21"/>
          <w:lang w:eastAsia="zh-CN"/>
        </w:rPr>
        <w:t>（</w:t>
      </w:r>
      <w:r>
        <w:rPr>
          <w:rFonts w:hint="eastAsia"/>
          <w:color w:val="auto"/>
          <w:sz w:val="21"/>
          <w:szCs w:val="21"/>
        </w:rPr>
        <w:t>附安全员、施工员、质量员、材料员的上岗证和专职安全员安全生产考核合格证复印件及</w:t>
      </w:r>
      <w:r>
        <w:rPr>
          <w:rFonts w:hint="eastAsia"/>
          <w:bCs/>
          <w:color w:val="auto"/>
          <w:spacing w:val="2"/>
          <w:sz w:val="21"/>
          <w:szCs w:val="21"/>
        </w:rPr>
        <w:t>近三月的社保证明</w:t>
      </w:r>
      <w:r>
        <w:rPr>
          <w:rFonts w:hint="eastAsia"/>
          <w:color w:val="auto"/>
          <w:sz w:val="21"/>
          <w:szCs w:val="21"/>
        </w:rPr>
        <w:t>；</w:t>
      </w:r>
      <w:r>
        <w:rPr>
          <w:rFonts w:hint="eastAsia"/>
          <w:color w:val="auto"/>
          <w:sz w:val="21"/>
          <w:szCs w:val="21"/>
          <w:lang w:eastAsia="zh-CN"/>
        </w:rPr>
        <w:t>）</w:t>
      </w:r>
    </w:p>
    <w:p>
      <w:pPr>
        <w:spacing w:line="400" w:lineRule="exact"/>
        <w:ind w:firstLine="415" w:firstLineChars="198"/>
        <w:rPr>
          <w:color w:val="auto"/>
          <w:sz w:val="21"/>
          <w:szCs w:val="21"/>
        </w:rPr>
      </w:pPr>
      <w:r>
        <w:rPr>
          <w:rFonts w:hint="eastAsia"/>
          <w:color w:val="auto"/>
          <w:sz w:val="21"/>
          <w:szCs w:val="21"/>
        </w:rPr>
        <w:t>（7）磋商保证金缴纳证明复印件</w:t>
      </w:r>
      <w:r>
        <w:rPr>
          <w:rFonts w:hint="eastAsia"/>
          <w:color w:val="auto"/>
          <w:sz w:val="21"/>
          <w:szCs w:val="21"/>
          <w:lang w:val="en-US" w:eastAsia="zh-CN"/>
        </w:rPr>
        <w:t>以及开户许可证</w:t>
      </w:r>
      <w:r>
        <w:rPr>
          <w:rFonts w:hint="eastAsia"/>
          <w:color w:val="auto"/>
          <w:sz w:val="21"/>
          <w:szCs w:val="21"/>
        </w:rPr>
        <w:t>；</w:t>
      </w:r>
    </w:p>
    <w:p>
      <w:pPr>
        <w:spacing w:line="400" w:lineRule="exact"/>
        <w:ind w:firstLine="415" w:firstLineChars="198"/>
        <w:rPr>
          <w:rFonts w:hint="eastAsia" w:eastAsia="宋体"/>
          <w:color w:val="auto"/>
          <w:sz w:val="21"/>
          <w:szCs w:val="21"/>
          <w:lang w:eastAsia="zh-CN"/>
        </w:rPr>
      </w:pPr>
      <w:r>
        <w:rPr>
          <w:rFonts w:hint="eastAsia"/>
          <w:color w:val="auto"/>
          <w:sz w:val="21"/>
          <w:szCs w:val="21"/>
        </w:rPr>
        <w:t>（8）磋商供应商未被列入失信行为记录名单承诺书原件</w:t>
      </w:r>
      <w:r>
        <w:rPr>
          <w:rFonts w:hint="eastAsia"/>
          <w:color w:val="auto"/>
          <w:sz w:val="21"/>
          <w:szCs w:val="21"/>
          <w:lang w:eastAsia="zh-CN"/>
        </w:rPr>
        <w:t>；</w:t>
      </w:r>
    </w:p>
    <w:p>
      <w:pPr>
        <w:spacing w:line="400" w:lineRule="exact"/>
        <w:ind w:firstLine="415" w:firstLineChars="198"/>
        <w:rPr>
          <w:color w:val="auto"/>
          <w:sz w:val="21"/>
          <w:szCs w:val="21"/>
        </w:rPr>
      </w:pPr>
      <w:r>
        <w:rPr>
          <w:rFonts w:hint="eastAsia"/>
          <w:color w:val="auto"/>
          <w:sz w:val="21"/>
          <w:szCs w:val="21"/>
          <w:lang w:eastAsia="zh-CN"/>
        </w:rPr>
        <w:t>（</w:t>
      </w:r>
      <w:r>
        <w:rPr>
          <w:rFonts w:hint="eastAsia"/>
          <w:color w:val="auto"/>
          <w:sz w:val="21"/>
          <w:szCs w:val="21"/>
          <w:lang w:val="en-US" w:eastAsia="zh-CN"/>
        </w:rPr>
        <w:t>9</w:t>
      </w:r>
      <w:r>
        <w:rPr>
          <w:rFonts w:hint="eastAsia"/>
          <w:color w:val="auto"/>
          <w:sz w:val="21"/>
          <w:szCs w:val="21"/>
          <w:lang w:eastAsia="zh-CN"/>
        </w:rPr>
        <w:t>）</w:t>
      </w:r>
      <w:r>
        <w:rPr>
          <w:rFonts w:hint="eastAsia"/>
          <w:bCs/>
          <w:color w:val="auto"/>
        </w:rPr>
        <w:t>竞标人在“信用中国”网站(www.creditchina.gov.cn)、中国政府采购网(www.ccgp.gov.cn)上主体信用记录的查询结果或网页截图（其中，信用中国页面包含：失信被执行人、重大税收违法案件当事人名单、政府采购严重违法失信名单；中国政府采购网页面包含：政府采购严重违法失信行为信息记录）</w:t>
      </w:r>
      <w:r>
        <w:rPr>
          <w:rFonts w:hint="eastAsia"/>
          <w:color w:val="auto"/>
          <w:sz w:val="21"/>
          <w:szCs w:val="21"/>
        </w:rPr>
        <w:t xml:space="preserve">； </w:t>
      </w:r>
    </w:p>
    <w:p>
      <w:pPr>
        <w:spacing w:line="400" w:lineRule="exact"/>
        <w:ind w:firstLine="415" w:firstLineChars="198"/>
        <w:rPr>
          <w:color w:val="auto"/>
          <w:sz w:val="21"/>
          <w:szCs w:val="21"/>
        </w:rPr>
      </w:pPr>
      <w:r>
        <w:rPr>
          <w:rFonts w:hint="eastAsia"/>
          <w:bCs/>
          <w:color w:val="auto"/>
          <w:sz w:val="21"/>
          <w:szCs w:val="21"/>
        </w:rPr>
        <w:t>（</w:t>
      </w:r>
      <w:r>
        <w:rPr>
          <w:rFonts w:hint="eastAsia"/>
          <w:bCs/>
          <w:color w:val="auto"/>
          <w:sz w:val="21"/>
          <w:szCs w:val="21"/>
          <w:lang w:val="en-US" w:eastAsia="zh-CN"/>
        </w:rPr>
        <w:t>10</w:t>
      </w:r>
      <w:r>
        <w:rPr>
          <w:rFonts w:hint="eastAsia"/>
          <w:bCs/>
          <w:color w:val="auto"/>
          <w:sz w:val="21"/>
          <w:szCs w:val="21"/>
        </w:rPr>
        <w:t>）供应商对农民工工资保证金的交纳与使用的承诺（按桂劳社【2009】50号文执行）；</w:t>
      </w:r>
    </w:p>
    <w:p>
      <w:pPr>
        <w:spacing w:line="400" w:lineRule="exact"/>
        <w:ind w:firstLine="415" w:firstLineChars="198"/>
        <w:rPr>
          <w:color w:val="auto"/>
          <w:sz w:val="21"/>
          <w:szCs w:val="21"/>
        </w:rPr>
      </w:pPr>
      <w:r>
        <w:rPr>
          <w:rFonts w:hint="eastAsia"/>
          <w:color w:val="auto"/>
          <w:sz w:val="21"/>
          <w:szCs w:val="21"/>
        </w:rPr>
        <w:t>（1</w:t>
      </w:r>
      <w:r>
        <w:rPr>
          <w:rFonts w:hint="eastAsia"/>
          <w:color w:val="auto"/>
          <w:sz w:val="21"/>
          <w:szCs w:val="21"/>
          <w:lang w:val="en-US" w:eastAsia="zh-CN"/>
        </w:rPr>
        <w:t>1</w:t>
      </w:r>
      <w:r>
        <w:rPr>
          <w:rFonts w:hint="eastAsia"/>
          <w:color w:val="auto"/>
          <w:sz w:val="21"/>
          <w:szCs w:val="21"/>
        </w:rPr>
        <w:t>）近三年来企业完成类似工程情况表（如有）；</w:t>
      </w:r>
      <w:r>
        <w:rPr>
          <w:rFonts w:hint="eastAsia"/>
          <w:color w:val="auto"/>
          <w:sz w:val="21"/>
          <w:szCs w:val="21"/>
          <w:lang w:eastAsia="zh-CN"/>
        </w:rPr>
        <w:t>（</w:t>
      </w:r>
      <w:r>
        <w:rPr>
          <w:rFonts w:hint="eastAsia"/>
          <w:color w:val="auto"/>
          <w:sz w:val="21"/>
          <w:szCs w:val="21"/>
          <w:lang w:val="en-US" w:eastAsia="zh-CN"/>
        </w:rPr>
        <w:t>须</w:t>
      </w:r>
      <w:r>
        <w:rPr>
          <w:rFonts w:hint="eastAsia"/>
          <w:color w:val="auto"/>
          <w:sz w:val="21"/>
          <w:szCs w:val="21"/>
        </w:rPr>
        <w:t>附竣工验收证明、成交通知书、施工合同中的一种可以证明的材料复印件；</w:t>
      </w:r>
      <w:r>
        <w:rPr>
          <w:rFonts w:hint="eastAsia"/>
          <w:color w:val="auto"/>
          <w:sz w:val="21"/>
          <w:szCs w:val="21"/>
          <w:lang w:eastAsia="zh-CN"/>
        </w:rPr>
        <w:t>）</w:t>
      </w:r>
    </w:p>
    <w:p>
      <w:pPr>
        <w:spacing w:line="400" w:lineRule="exact"/>
        <w:ind w:firstLine="520" w:firstLineChars="248"/>
        <w:rPr>
          <w:color w:val="auto"/>
          <w:sz w:val="21"/>
          <w:szCs w:val="21"/>
        </w:rPr>
      </w:pPr>
      <w:r>
        <w:rPr>
          <w:rFonts w:hint="eastAsia"/>
          <w:color w:val="auto"/>
          <w:sz w:val="21"/>
          <w:szCs w:val="21"/>
        </w:rPr>
        <w:t>(1</w:t>
      </w:r>
      <w:r>
        <w:rPr>
          <w:rFonts w:hint="eastAsia"/>
          <w:color w:val="auto"/>
          <w:sz w:val="21"/>
          <w:szCs w:val="21"/>
          <w:lang w:val="en-US" w:eastAsia="zh-CN"/>
        </w:rPr>
        <w:t>2</w:t>
      </w:r>
      <w:r>
        <w:rPr>
          <w:rFonts w:hint="eastAsia"/>
          <w:color w:val="auto"/>
          <w:sz w:val="21"/>
          <w:szCs w:val="21"/>
        </w:rPr>
        <w:t>)已标价的工程量清单；</w:t>
      </w:r>
    </w:p>
    <w:p>
      <w:pPr>
        <w:spacing w:line="400" w:lineRule="exact"/>
        <w:ind w:firstLine="520" w:firstLineChars="248"/>
        <w:rPr>
          <w:color w:val="auto"/>
          <w:sz w:val="21"/>
          <w:szCs w:val="21"/>
        </w:rPr>
      </w:pPr>
      <w:r>
        <w:rPr>
          <w:rFonts w:hint="eastAsia"/>
          <w:color w:val="auto"/>
          <w:sz w:val="21"/>
          <w:szCs w:val="21"/>
        </w:rPr>
        <w:t>(1</w:t>
      </w:r>
      <w:r>
        <w:rPr>
          <w:rFonts w:hint="eastAsia"/>
          <w:color w:val="auto"/>
          <w:sz w:val="21"/>
          <w:szCs w:val="21"/>
          <w:lang w:val="en-US" w:eastAsia="zh-CN"/>
        </w:rPr>
        <w:t>3</w:t>
      </w:r>
      <w:r>
        <w:rPr>
          <w:rFonts w:hint="eastAsia"/>
          <w:color w:val="auto"/>
          <w:sz w:val="21"/>
          <w:szCs w:val="21"/>
        </w:rPr>
        <w:t>)按本竞争性磋商文件规定提交的其它资料；</w:t>
      </w:r>
    </w:p>
    <w:p>
      <w:pPr>
        <w:spacing w:line="400" w:lineRule="exact"/>
        <w:ind w:firstLine="520" w:firstLineChars="248"/>
        <w:rPr>
          <w:color w:val="auto"/>
          <w:sz w:val="21"/>
          <w:szCs w:val="21"/>
        </w:rPr>
      </w:pPr>
      <w:r>
        <w:rPr>
          <w:rFonts w:hint="eastAsia"/>
          <w:color w:val="auto"/>
          <w:sz w:val="21"/>
          <w:szCs w:val="21"/>
        </w:rPr>
        <w:t>(1</w:t>
      </w:r>
      <w:r>
        <w:rPr>
          <w:rFonts w:hint="eastAsia"/>
          <w:color w:val="auto"/>
          <w:sz w:val="21"/>
          <w:szCs w:val="21"/>
          <w:lang w:val="en-US" w:eastAsia="zh-CN"/>
        </w:rPr>
        <w:t>4</w:t>
      </w:r>
      <w:r>
        <w:rPr>
          <w:rFonts w:hint="eastAsia"/>
          <w:color w:val="auto"/>
          <w:sz w:val="21"/>
          <w:szCs w:val="21"/>
        </w:rPr>
        <w:t>)施工组织设计。</w:t>
      </w:r>
    </w:p>
    <w:p>
      <w:pPr>
        <w:spacing w:line="400" w:lineRule="exact"/>
        <w:ind w:firstLine="423" w:firstLineChars="198"/>
        <w:rPr>
          <w:b/>
          <w:bCs/>
          <w:color w:val="auto"/>
          <w:spacing w:val="2"/>
          <w:sz w:val="21"/>
          <w:szCs w:val="21"/>
        </w:rPr>
      </w:pPr>
      <w:r>
        <w:rPr>
          <w:rFonts w:hint="eastAsia"/>
          <w:color w:val="auto"/>
          <w:spacing w:val="2"/>
          <w:sz w:val="21"/>
          <w:szCs w:val="21"/>
        </w:rPr>
        <w:t>12.2 供应商必须使用竞争性磋商文件第三卷提供的响应文件格式和顺序另行编制响应文件，但表格可以按同样格式扩展；磋商保证金按本须知第14条规定办理。</w:t>
      </w:r>
    </w:p>
    <w:p>
      <w:pPr>
        <w:spacing w:line="400" w:lineRule="exact"/>
        <w:ind w:firstLine="425" w:firstLineChars="198"/>
        <w:rPr>
          <w:b/>
          <w:bCs/>
          <w:color w:val="auto"/>
          <w:spacing w:val="2"/>
          <w:sz w:val="21"/>
          <w:szCs w:val="21"/>
        </w:rPr>
      </w:pPr>
      <w:r>
        <w:rPr>
          <w:rFonts w:hint="eastAsia"/>
          <w:b/>
          <w:bCs/>
          <w:color w:val="auto"/>
          <w:spacing w:val="2"/>
          <w:sz w:val="21"/>
          <w:szCs w:val="21"/>
        </w:rPr>
        <w:t>13、磋商有效期</w:t>
      </w:r>
    </w:p>
    <w:p>
      <w:pPr>
        <w:spacing w:line="400" w:lineRule="exact"/>
        <w:ind w:firstLine="423" w:firstLineChars="198"/>
        <w:rPr>
          <w:color w:val="auto"/>
          <w:spacing w:val="2"/>
          <w:sz w:val="21"/>
          <w:szCs w:val="21"/>
        </w:rPr>
      </w:pPr>
      <w:r>
        <w:rPr>
          <w:rFonts w:hint="eastAsia"/>
          <w:color w:val="auto"/>
          <w:spacing w:val="2"/>
          <w:sz w:val="21"/>
          <w:szCs w:val="21"/>
        </w:rPr>
        <w:t>13.l</w:t>
      </w:r>
      <w:r>
        <w:rPr>
          <w:rFonts w:hint="eastAsia"/>
          <w:color w:val="auto"/>
          <w:spacing w:val="2"/>
          <w:sz w:val="21"/>
          <w:szCs w:val="21"/>
          <w:lang w:val="en-US"/>
        </w:rPr>
        <w:t xml:space="preserve"> </w:t>
      </w:r>
      <w:r>
        <w:rPr>
          <w:rFonts w:hint="eastAsia"/>
          <w:color w:val="auto"/>
          <w:sz w:val="21"/>
          <w:szCs w:val="21"/>
        </w:rPr>
        <w:t>响应文件有效期详见本须知前附表第5项规定。</w:t>
      </w:r>
    </w:p>
    <w:p>
      <w:pPr>
        <w:spacing w:line="400" w:lineRule="exact"/>
        <w:ind w:firstLine="423" w:firstLineChars="198"/>
        <w:rPr>
          <w:color w:val="auto"/>
          <w:spacing w:val="2"/>
          <w:sz w:val="21"/>
          <w:szCs w:val="21"/>
        </w:rPr>
      </w:pPr>
      <w:r>
        <w:rPr>
          <w:rFonts w:hint="eastAsia"/>
          <w:color w:val="auto"/>
          <w:spacing w:val="2"/>
          <w:sz w:val="21"/>
          <w:szCs w:val="21"/>
        </w:rPr>
        <w:t>13.2 在原定磋商有效期满之前，如果出现特殊情况，采购人可以书面形式向供应商提出延长磋商有效期的要求。供应商须以书面形式予以答复，供应商可以拒绝这种要求而不被没收磋商保证金。同意延长磋商有效期的供应商不允许修改其响应文件，但需要相应地延长磋商保证金的有效期，在延长期内本须知第14条的规定仍然适用。</w:t>
      </w:r>
    </w:p>
    <w:p>
      <w:pPr>
        <w:spacing w:line="400" w:lineRule="exact"/>
        <w:ind w:firstLine="425" w:firstLineChars="198"/>
        <w:rPr>
          <w:b/>
          <w:bCs/>
          <w:color w:val="auto"/>
          <w:spacing w:val="2"/>
          <w:sz w:val="21"/>
          <w:szCs w:val="21"/>
        </w:rPr>
      </w:pPr>
      <w:r>
        <w:rPr>
          <w:rFonts w:hint="eastAsia"/>
          <w:b/>
          <w:bCs/>
          <w:color w:val="auto"/>
          <w:spacing w:val="2"/>
          <w:sz w:val="21"/>
          <w:szCs w:val="21"/>
        </w:rPr>
        <w:t>14、磋商保证金</w:t>
      </w:r>
    </w:p>
    <w:p>
      <w:pPr>
        <w:spacing w:line="400" w:lineRule="exact"/>
        <w:ind w:firstLine="423" w:firstLineChars="198"/>
        <w:rPr>
          <w:color w:val="auto"/>
          <w:spacing w:val="2"/>
          <w:sz w:val="21"/>
          <w:szCs w:val="21"/>
        </w:rPr>
      </w:pPr>
      <w:r>
        <w:rPr>
          <w:rFonts w:hint="eastAsia"/>
          <w:color w:val="auto"/>
          <w:spacing w:val="2"/>
          <w:sz w:val="21"/>
          <w:szCs w:val="21"/>
        </w:rPr>
        <w:t>14.1 供应商应按前附表第6项的规定提交磋商保证金，此磋商保证金是响应文件的一个组成部分。</w:t>
      </w:r>
    </w:p>
    <w:p>
      <w:pPr>
        <w:pStyle w:val="12"/>
        <w:spacing w:line="400" w:lineRule="exact"/>
        <w:ind w:firstLine="417" w:firstLineChars="195"/>
        <w:rPr>
          <w:color w:val="auto"/>
          <w:sz w:val="21"/>
          <w:szCs w:val="21"/>
        </w:rPr>
      </w:pPr>
      <w:r>
        <w:rPr>
          <w:rFonts w:hint="eastAsia"/>
          <w:color w:val="auto"/>
          <w:spacing w:val="2"/>
          <w:sz w:val="21"/>
          <w:szCs w:val="21"/>
        </w:rPr>
        <w:t>14.2</w:t>
      </w:r>
      <w:r>
        <w:rPr>
          <w:rFonts w:hint="eastAsia"/>
          <w:color w:val="auto"/>
          <w:spacing w:val="2"/>
          <w:sz w:val="21"/>
          <w:szCs w:val="21"/>
          <w:lang w:val="en-US"/>
        </w:rPr>
        <w:t xml:space="preserve"> </w:t>
      </w:r>
      <w:r>
        <w:rPr>
          <w:rFonts w:hint="eastAsia"/>
          <w:color w:val="auto"/>
          <w:sz w:val="21"/>
          <w:szCs w:val="21"/>
        </w:rPr>
        <w:t>交款方式：银行保函、银行转账、电汇、工程担保、工程保证保险等方式</w:t>
      </w:r>
      <w:r>
        <w:rPr>
          <w:rFonts w:hint="eastAsia"/>
          <w:color w:val="auto"/>
          <w:spacing w:val="2"/>
          <w:sz w:val="21"/>
          <w:szCs w:val="21"/>
        </w:rPr>
        <w:t>，</w:t>
      </w:r>
      <w:r>
        <w:rPr>
          <w:rFonts w:hint="eastAsia"/>
          <w:color w:val="auto"/>
          <w:sz w:val="21"/>
          <w:szCs w:val="21"/>
        </w:rPr>
        <w:t>采用转账或电汇方式的供应商应按本须知前附表第6项中明确的开户名称、开户银行、账号提交磋商保证金，并确保其于供应商须知前附表第6项规定时间前到达河池市公共资源交易中心帐户上，并将磋商保证金缴款凭证复印件按要求装订于响应文件中。若在规定时间内没有收到供应商交纳的磋商保证金或未按规定装订，则按无效响应文件处理。</w:t>
      </w:r>
    </w:p>
    <w:p>
      <w:pPr>
        <w:pStyle w:val="12"/>
        <w:spacing w:line="400" w:lineRule="exact"/>
        <w:ind w:firstLine="420" w:firstLineChars="200"/>
        <w:rPr>
          <w:color w:val="auto"/>
          <w:sz w:val="21"/>
          <w:szCs w:val="21"/>
        </w:rPr>
      </w:pPr>
      <w:r>
        <w:rPr>
          <w:rFonts w:hint="eastAsia"/>
          <w:color w:val="auto"/>
          <w:sz w:val="21"/>
          <w:szCs w:val="21"/>
        </w:rPr>
        <w:t>14.3</w:t>
      </w:r>
      <w:r>
        <w:rPr>
          <w:rFonts w:hint="eastAsia"/>
          <w:color w:val="auto"/>
          <w:sz w:val="21"/>
          <w:szCs w:val="21"/>
          <w:lang w:val="en-US"/>
        </w:rPr>
        <w:t xml:space="preserve"> </w:t>
      </w:r>
      <w:r>
        <w:rPr>
          <w:rFonts w:hint="eastAsia"/>
          <w:b/>
          <w:bCs/>
          <w:color w:val="auto"/>
          <w:sz w:val="21"/>
          <w:szCs w:val="21"/>
        </w:rPr>
        <w:t>采用转账或电汇方式办理磋商保证金手续时，请务必在银行进账单或电汇单的用途或空白栏上注明项目编号，以免耽误</w:t>
      </w:r>
      <w:r>
        <w:rPr>
          <w:rFonts w:hint="eastAsia"/>
          <w:b/>
          <w:bCs/>
          <w:color w:val="auto"/>
          <w:sz w:val="21"/>
          <w:szCs w:val="21"/>
          <w:lang w:eastAsia="zh-CN"/>
        </w:rPr>
        <w:t>磋商</w:t>
      </w:r>
      <w:r>
        <w:rPr>
          <w:rFonts w:hint="eastAsia"/>
          <w:b/>
          <w:bCs/>
          <w:color w:val="auto"/>
          <w:sz w:val="21"/>
          <w:szCs w:val="21"/>
        </w:rPr>
        <w:t>。</w:t>
      </w:r>
    </w:p>
    <w:p>
      <w:pPr>
        <w:pStyle w:val="12"/>
        <w:spacing w:line="400" w:lineRule="exact"/>
        <w:ind w:firstLine="415" w:firstLineChars="198"/>
        <w:rPr>
          <w:color w:val="auto"/>
          <w:sz w:val="21"/>
          <w:szCs w:val="21"/>
        </w:rPr>
      </w:pPr>
      <w:r>
        <w:rPr>
          <w:rFonts w:hint="eastAsia"/>
          <w:color w:val="auto"/>
          <w:sz w:val="21"/>
          <w:szCs w:val="21"/>
        </w:rPr>
        <w:t>14.4 对于未能按要求提交磋商保证金或没有按规定装订的供应商，采购人将视为不响应竞争性磋商文件而予以拒绝。</w:t>
      </w:r>
    </w:p>
    <w:p>
      <w:pPr>
        <w:spacing w:line="400" w:lineRule="exact"/>
        <w:ind w:firstLine="423" w:firstLineChars="198"/>
        <w:rPr>
          <w:color w:val="auto"/>
          <w:spacing w:val="2"/>
          <w:sz w:val="21"/>
          <w:szCs w:val="21"/>
        </w:rPr>
      </w:pPr>
      <w:r>
        <w:rPr>
          <w:rFonts w:hint="eastAsia"/>
          <w:color w:val="auto"/>
          <w:spacing w:val="2"/>
          <w:sz w:val="21"/>
          <w:szCs w:val="21"/>
        </w:rPr>
        <w:t xml:space="preserve">14.5 </w:t>
      </w:r>
      <w:r>
        <w:rPr>
          <w:rFonts w:hint="eastAsia"/>
          <w:color w:val="auto"/>
          <w:sz w:val="21"/>
          <w:szCs w:val="21"/>
        </w:rPr>
        <w:t>未成交供应商的磋商保证金，将在成交通知书发出后5个工作日内由供应商将退还保证金账户信息提供给代理机构后由代理机构通知退还，不计利息。成交人的磋商保证金在与采购人签订合同后2个工作日内提供一份合同及退还保证金账户信息给代理机构后由代理机构通知退还，不计利息。</w:t>
      </w:r>
    </w:p>
    <w:p>
      <w:pPr>
        <w:spacing w:line="400" w:lineRule="exact"/>
        <w:ind w:firstLine="423" w:firstLineChars="198"/>
        <w:rPr>
          <w:color w:val="auto"/>
          <w:spacing w:val="2"/>
          <w:sz w:val="21"/>
          <w:szCs w:val="21"/>
        </w:rPr>
      </w:pPr>
      <w:r>
        <w:rPr>
          <w:rFonts w:hint="eastAsia"/>
          <w:color w:val="auto"/>
          <w:spacing w:val="2"/>
          <w:sz w:val="21"/>
          <w:szCs w:val="21"/>
        </w:rPr>
        <w:t>14.6</w:t>
      </w:r>
      <w:r>
        <w:rPr>
          <w:rFonts w:hint="eastAsia"/>
          <w:color w:val="auto"/>
          <w:spacing w:val="2"/>
          <w:sz w:val="21"/>
          <w:szCs w:val="21"/>
          <w:lang w:val="en-US"/>
        </w:rPr>
        <w:t xml:space="preserve"> </w:t>
      </w:r>
      <w:r>
        <w:rPr>
          <w:rFonts w:hint="eastAsia"/>
          <w:color w:val="auto"/>
          <w:spacing w:val="2"/>
          <w:sz w:val="21"/>
          <w:szCs w:val="21"/>
        </w:rPr>
        <w:t>如供应商有下列情况，将被没收其磋商保证金：</w:t>
      </w:r>
    </w:p>
    <w:p>
      <w:pPr>
        <w:spacing w:line="400" w:lineRule="exact"/>
        <w:ind w:firstLine="423" w:firstLineChars="198"/>
        <w:rPr>
          <w:color w:val="auto"/>
          <w:spacing w:val="2"/>
          <w:sz w:val="21"/>
          <w:szCs w:val="21"/>
        </w:rPr>
      </w:pPr>
      <w:r>
        <w:rPr>
          <w:rFonts w:hint="eastAsia"/>
          <w:color w:val="auto"/>
          <w:spacing w:val="2"/>
          <w:sz w:val="21"/>
          <w:szCs w:val="21"/>
        </w:rPr>
        <w:t>14.6.l 成交供应商未能在成交通知书发出之日起</w:t>
      </w:r>
      <w:r>
        <w:rPr>
          <w:rFonts w:hint="eastAsia"/>
          <w:color w:val="auto"/>
          <w:spacing w:val="2"/>
          <w:sz w:val="21"/>
          <w:szCs w:val="21"/>
          <w:lang w:val="en-US" w:eastAsia="zh-CN"/>
        </w:rPr>
        <w:t>15</w:t>
      </w:r>
      <w:r>
        <w:rPr>
          <w:rFonts w:hint="eastAsia"/>
          <w:color w:val="auto"/>
          <w:spacing w:val="2"/>
          <w:sz w:val="21"/>
          <w:szCs w:val="21"/>
          <w:lang w:eastAsia="zh-CN"/>
        </w:rPr>
        <w:t>天内的</w:t>
      </w:r>
      <w:r>
        <w:rPr>
          <w:rFonts w:hint="eastAsia"/>
          <w:color w:val="auto"/>
          <w:spacing w:val="2"/>
          <w:sz w:val="21"/>
          <w:szCs w:val="21"/>
        </w:rPr>
        <w:t>规定期限签署合同协议；</w:t>
      </w:r>
    </w:p>
    <w:p>
      <w:pPr>
        <w:spacing w:line="400" w:lineRule="exact"/>
        <w:ind w:firstLine="423" w:firstLineChars="198"/>
        <w:rPr>
          <w:color w:val="auto"/>
          <w:spacing w:val="2"/>
          <w:sz w:val="21"/>
          <w:szCs w:val="21"/>
        </w:rPr>
      </w:pPr>
      <w:r>
        <w:rPr>
          <w:rFonts w:hint="eastAsia"/>
          <w:color w:val="auto"/>
          <w:spacing w:val="2"/>
          <w:sz w:val="21"/>
          <w:szCs w:val="21"/>
        </w:rPr>
        <w:t>14.6.2 供应商在磋商有效期内撤回响应文件的。</w:t>
      </w:r>
    </w:p>
    <w:p>
      <w:pPr>
        <w:spacing w:line="400" w:lineRule="exact"/>
        <w:ind w:firstLine="425" w:firstLineChars="198"/>
        <w:rPr>
          <w:b/>
          <w:bCs/>
          <w:color w:val="auto"/>
          <w:spacing w:val="2"/>
          <w:sz w:val="21"/>
          <w:szCs w:val="21"/>
        </w:rPr>
      </w:pPr>
      <w:r>
        <w:rPr>
          <w:rFonts w:hint="eastAsia"/>
          <w:b/>
          <w:bCs/>
          <w:color w:val="auto"/>
          <w:spacing w:val="2"/>
          <w:sz w:val="21"/>
          <w:szCs w:val="21"/>
        </w:rPr>
        <w:t>15、勘察现场和磋商答疑</w:t>
      </w:r>
    </w:p>
    <w:p>
      <w:pPr>
        <w:spacing w:line="400" w:lineRule="exact"/>
        <w:ind w:firstLine="423" w:firstLineChars="198"/>
        <w:rPr>
          <w:color w:val="auto"/>
          <w:spacing w:val="2"/>
          <w:sz w:val="21"/>
          <w:szCs w:val="21"/>
        </w:rPr>
      </w:pPr>
      <w:r>
        <w:rPr>
          <w:rFonts w:hint="eastAsia"/>
          <w:color w:val="auto"/>
          <w:spacing w:val="2"/>
          <w:sz w:val="21"/>
          <w:szCs w:val="21"/>
        </w:rPr>
        <w:t>15.1 采购人向供应商提供的有关施工现场的资料和数据，是采购人现有的能使供应商利用的资料。采购人对供应商由此而作出的推论、理解和结论概不负责。</w:t>
      </w:r>
    </w:p>
    <w:p>
      <w:pPr>
        <w:spacing w:line="400" w:lineRule="exact"/>
        <w:ind w:firstLine="423" w:firstLineChars="198"/>
        <w:rPr>
          <w:color w:val="auto"/>
          <w:spacing w:val="2"/>
          <w:sz w:val="21"/>
          <w:szCs w:val="21"/>
        </w:rPr>
      </w:pPr>
      <w:r>
        <w:rPr>
          <w:rFonts w:hint="eastAsia"/>
          <w:color w:val="auto"/>
          <w:spacing w:val="2"/>
          <w:sz w:val="21"/>
          <w:szCs w:val="21"/>
        </w:rPr>
        <w:t>15.2 供应商提出的与磋商有关的任何问题须在收到竞争性磋商文件和工程量清单后2天内，以书面形式送达采购代理机构，采购代理机构将通过“补遗文件”的形式予以答复。如果供应商在规定的时间内提出的问题未得到采购代理机构的书面解答的，应立即以书面形式报告同级政府采购监督管理部门，否则，将视为提出的问题不再需要答复。</w:t>
      </w:r>
    </w:p>
    <w:p>
      <w:pPr>
        <w:spacing w:line="400" w:lineRule="exact"/>
        <w:ind w:firstLine="423" w:firstLineChars="198"/>
        <w:rPr>
          <w:color w:val="auto"/>
          <w:spacing w:val="2"/>
          <w:sz w:val="21"/>
          <w:szCs w:val="21"/>
        </w:rPr>
      </w:pPr>
      <w:r>
        <w:rPr>
          <w:rFonts w:hint="eastAsia"/>
          <w:color w:val="auto"/>
          <w:spacing w:val="2"/>
          <w:sz w:val="21"/>
          <w:szCs w:val="21"/>
        </w:rPr>
        <w:t>15.3 采购补遗文件包括所有问题和答复，将迅速提供给所有获得竞争性磋商文件的供应商。供应商须在前附表第7项所列的方式领取采购补遗文件。</w:t>
      </w:r>
    </w:p>
    <w:p>
      <w:pPr>
        <w:spacing w:line="400" w:lineRule="exact"/>
        <w:ind w:firstLine="425" w:firstLineChars="198"/>
        <w:rPr>
          <w:b/>
          <w:bCs/>
          <w:color w:val="auto"/>
          <w:spacing w:val="2"/>
          <w:sz w:val="21"/>
          <w:szCs w:val="21"/>
        </w:rPr>
      </w:pPr>
      <w:r>
        <w:rPr>
          <w:rFonts w:hint="eastAsia"/>
          <w:b/>
          <w:bCs/>
          <w:color w:val="auto"/>
          <w:spacing w:val="2"/>
          <w:sz w:val="21"/>
          <w:szCs w:val="21"/>
        </w:rPr>
        <w:t>16、响应文件的份数和签署</w:t>
      </w:r>
    </w:p>
    <w:p>
      <w:pPr>
        <w:spacing w:line="400" w:lineRule="exact"/>
        <w:ind w:firstLine="423" w:firstLineChars="198"/>
        <w:rPr>
          <w:color w:val="auto"/>
          <w:spacing w:val="2"/>
          <w:sz w:val="21"/>
          <w:szCs w:val="21"/>
        </w:rPr>
      </w:pPr>
      <w:r>
        <w:rPr>
          <w:rFonts w:hint="eastAsia"/>
          <w:color w:val="auto"/>
          <w:spacing w:val="2"/>
          <w:sz w:val="21"/>
          <w:szCs w:val="21"/>
        </w:rPr>
        <w:t>16.l</w:t>
      </w:r>
      <w:r>
        <w:rPr>
          <w:rFonts w:hint="eastAsia"/>
          <w:color w:val="auto"/>
          <w:spacing w:val="2"/>
          <w:sz w:val="21"/>
          <w:szCs w:val="21"/>
          <w:lang w:val="en-US"/>
        </w:rPr>
        <w:t xml:space="preserve"> </w:t>
      </w:r>
      <w:r>
        <w:rPr>
          <w:rFonts w:hint="eastAsia"/>
          <w:color w:val="auto"/>
          <w:spacing w:val="2"/>
          <w:sz w:val="21"/>
          <w:szCs w:val="21"/>
        </w:rPr>
        <w:t>供应商按本须知第12条的规定，编制响应文件“</w:t>
      </w:r>
      <w:r>
        <w:rPr>
          <w:rFonts w:hint="eastAsia"/>
          <w:b/>
          <w:bCs/>
          <w:color w:val="auto"/>
          <w:spacing w:val="2"/>
          <w:sz w:val="21"/>
          <w:szCs w:val="21"/>
        </w:rPr>
        <w:t>正本</w:t>
      </w:r>
      <w:r>
        <w:rPr>
          <w:rFonts w:hint="eastAsia"/>
          <w:color w:val="auto"/>
          <w:spacing w:val="2"/>
          <w:sz w:val="21"/>
          <w:szCs w:val="21"/>
        </w:rPr>
        <w:t>”和前附表第8项所述份数的“</w:t>
      </w:r>
      <w:r>
        <w:rPr>
          <w:rFonts w:hint="eastAsia"/>
          <w:b/>
          <w:bCs/>
          <w:color w:val="auto"/>
          <w:spacing w:val="2"/>
          <w:sz w:val="21"/>
          <w:szCs w:val="21"/>
        </w:rPr>
        <w:t>副本</w:t>
      </w:r>
      <w:r>
        <w:rPr>
          <w:rFonts w:hint="eastAsia"/>
          <w:color w:val="auto"/>
          <w:spacing w:val="2"/>
          <w:sz w:val="21"/>
          <w:szCs w:val="21"/>
        </w:rPr>
        <w:t>”。响应文件正本和副本如有不一致之处，以正本为准。</w:t>
      </w:r>
    </w:p>
    <w:p>
      <w:pPr>
        <w:spacing w:line="400" w:lineRule="exact"/>
        <w:ind w:firstLine="423" w:firstLineChars="198"/>
        <w:rPr>
          <w:color w:val="auto"/>
          <w:spacing w:val="2"/>
          <w:sz w:val="21"/>
          <w:szCs w:val="21"/>
        </w:rPr>
      </w:pPr>
      <w:r>
        <w:rPr>
          <w:rFonts w:hint="eastAsia"/>
          <w:color w:val="auto"/>
          <w:spacing w:val="2"/>
          <w:sz w:val="21"/>
          <w:szCs w:val="21"/>
        </w:rPr>
        <w:t>16.2</w:t>
      </w:r>
      <w:r>
        <w:rPr>
          <w:rFonts w:hint="eastAsia"/>
          <w:color w:val="auto"/>
          <w:spacing w:val="2"/>
          <w:sz w:val="21"/>
          <w:szCs w:val="21"/>
          <w:lang w:val="en-US"/>
        </w:rPr>
        <w:t xml:space="preserve"> </w:t>
      </w:r>
      <w:r>
        <w:rPr>
          <w:rFonts w:hint="eastAsia"/>
          <w:color w:val="auto"/>
          <w:spacing w:val="2"/>
          <w:sz w:val="21"/>
          <w:szCs w:val="21"/>
        </w:rPr>
        <w:t>响应文件的正本和副本均</w:t>
      </w:r>
      <w:r>
        <w:rPr>
          <w:rFonts w:hint="eastAsia"/>
          <w:color w:val="auto"/>
          <w:sz w:val="21"/>
          <w:szCs w:val="21"/>
        </w:rPr>
        <w:t>应用不褪色的材料书写或打印，并由供应商的法定代表人或其委托代理人在响应文件正本与副本规定的相关位置签字并加盖供应商单位公章。</w:t>
      </w:r>
    </w:p>
    <w:p>
      <w:pPr>
        <w:spacing w:line="400" w:lineRule="exact"/>
        <w:ind w:firstLine="423" w:firstLineChars="198"/>
        <w:rPr>
          <w:color w:val="auto"/>
          <w:spacing w:val="2"/>
          <w:sz w:val="21"/>
          <w:szCs w:val="21"/>
        </w:rPr>
      </w:pPr>
      <w:r>
        <w:rPr>
          <w:rFonts w:hint="eastAsia"/>
          <w:color w:val="auto"/>
          <w:spacing w:val="2"/>
          <w:sz w:val="21"/>
          <w:szCs w:val="21"/>
        </w:rPr>
        <w:t>16.3</w:t>
      </w:r>
      <w:r>
        <w:rPr>
          <w:rFonts w:hint="eastAsia"/>
          <w:color w:val="auto"/>
          <w:spacing w:val="2"/>
          <w:sz w:val="21"/>
          <w:szCs w:val="21"/>
          <w:lang w:val="en-US"/>
        </w:rPr>
        <w:t xml:space="preserve"> </w:t>
      </w:r>
      <w:r>
        <w:rPr>
          <w:rFonts w:hint="eastAsia"/>
          <w:color w:val="auto"/>
          <w:spacing w:val="2"/>
          <w:sz w:val="21"/>
          <w:szCs w:val="21"/>
        </w:rPr>
        <w:t>全套响应文件应无涂改和行间插字，除非这些删改是根据采购人指示进行的，或者是供应商造成的必须修改的错误，但修改处应由响应文件签字人签字证明并加盖单位公章，否则修改无效。</w:t>
      </w:r>
      <w:bookmarkStart w:id="32" w:name="_Toc394589062"/>
    </w:p>
    <w:p>
      <w:pPr>
        <w:spacing w:line="400" w:lineRule="exact"/>
        <w:jc w:val="center"/>
        <w:outlineLvl w:val="2"/>
        <w:rPr>
          <w:b/>
          <w:bCs/>
          <w:color w:val="auto"/>
          <w:spacing w:val="2"/>
          <w:sz w:val="21"/>
          <w:szCs w:val="21"/>
        </w:rPr>
      </w:pPr>
      <w:bookmarkStart w:id="33" w:name="_Toc1123"/>
      <w:bookmarkStart w:id="34" w:name="_Toc12627"/>
      <w:bookmarkStart w:id="35" w:name="_Toc32217"/>
      <w:bookmarkStart w:id="36" w:name="_Toc8983862"/>
      <w:r>
        <w:rPr>
          <w:rFonts w:hint="eastAsia"/>
          <w:b/>
          <w:bCs/>
          <w:color w:val="auto"/>
          <w:spacing w:val="2"/>
          <w:sz w:val="21"/>
          <w:szCs w:val="21"/>
        </w:rPr>
        <w:t>五、响应文件的递交</w:t>
      </w:r>
      <w:bookmarkEnd w:id="32"/>
      <w:bookmarkEnd w:id="33"/>
      <w:bookmarkEnd w:id="34"/>
      <w:bookmarkEnd w:id="35"/>
      <w:bookmarkEnd w:id="36"/>
    </w:p>
    <w:p>
      <w:pPr>
        <w:spacing w:line="400" w:lineRule="exact"/>
        <w:ind w:firstLine="425" w:firstLineChars="198"/>
        <w:rPr>
          <w:b/>
          <w:bCs/>
          <w:color w:val="auto"/>
          <w:spacing w:val="2"/>
          <w:sz w:val="21"/>
          <w:szCs w:val="21"/>
        </w:rPr>
      </w:pPr>
      <w:r>
        <w:rPr>
          <w:rFonts w:hint="eastAsia"/>
          <w:b/>
          <w:bCs/>
          <w:color w:val="auto"/>
          <w:spacing w:val="2"/>
          <w:sz w:val="21"/>
          <w:szCs w:val="21"/>
        </w:rPr>
        <w:t>17、响应文件的密封、装订与标志</w:t>
      </w:r>
    </w:p>
    <w:p>
      <w:pPr>
        <w:pStyle w:val="12"/>
        <w:spacing w:line="400" w:lineRule="exact"/>
        <w:ind w:firstLine="420" w:firstLineChars="200"/>
        <w:rPr>
          <w:color w:val="auto"/>
          <w:sz w:val="21"/>
          <w:szCs w:val="21"/>
        </w:rPr>
      </w:pPr>
      <w:r>
        <w:rPr>
          <w:rFonts w:hint="eastAsia"/>
          <w:color w:val="auto"/>
          <w:sz w:val="21"/>
          <w:szCs w:val="21"/>
        </w:rPr>
        <w:t>17.1</w:t>
      </w:r>
      <w:r>
        <w:rPr>
          <w:rFonts w:hint="eastAsia"/>
          <w:color w:val="auto"/>
          <w:sz w:val="21"/>
          <w:szCs w:val="21"/>
          <w:lang w:val="en-US"/>
        </w:rPr>
        <w:t xml:space="preserve"> </w:t>
      </w:r>
      <w:r>
        <w:rPr>
          <w:rFonts w:hint="eastAsia"/>
          <w:color w:val="auto"/>
          <w:sz w:val="21"/>
          <w:szCs w:val="21"/>
        </w:rPr>
        <w:t>响应文件正、副本装入文件袋并加以密封；在封面处签字（法定代表人或其委托代理人签字均可，当为代理人签字时由代理人在开标会上随身携带授权书原件以备核验）和盖单位公章确认。</w:t>
      </w:r>
    </w:p>
    <w:p>
      <w:pPr>
        <w:pStyle w:val="12"/>
        <w:spacing w:line="440" w:lineRule="exact"/>
        <w:ind w:firstLine="420" w:firstLineChars="200"/>
        <w:rPr>
          <w:color w:val="auto"/>
          <w:sz w:val="21"/>
          <w:szCs w:val="21"/>
        </w:rPr>
      </w:pPr>
      <w:r>
        <w:rPr>
          <w:rFonts w:hint="eastAsia"/>
          <w:color w:val="auto"/>
          <w:sz w:val="21"/>
          <w:szCs w:val="21"/>
        </w:rPr>
        <w:t>17.2</w:t>
      </w:r>
      <w:r>
        <w:rPr>
          <w:rFonts w:hint="eastAsia"/>
          <w:color w:val="auto"/>
          <w:sz w:val="21"/>
          <w:szCs w:val="21"/>
          <w:lang w:val="en-US"/>
        </w:rPr>
        <w:t xml:space="preserve"> </w:t>
      </w:r>
      <w:r>
        <w:rPr>
          <w:rFonts w:hint="eastAsia"/>
          <w:color w:val="auto"/>
          <w:sz w:val="21"/>
          <w:szCs w:val="21"/>
        </w:rPr>
        <w:t>封面格式</w:t>
      </w:r>
    </w:p>
    <w:p>
      <w:pPr>
        <w:pStyle w:val="12"/>
        <w:spacing w:line="440" w:lineRule="exact"/>
        <w:ind w:firstLine="808"/>
        <w:rPr>
          <w:color w:val="auto"/>
          <w:sz w:val="21"/>
          <w:szCs w:val="21"/>
          <w:u w:val="single"/>
        </w:rPr>
      </w:pPr>
      <w:r>
        <w:rPr>
          <w:rFonts w:hint="eastAsia"/>
          <w:color w:val="auto"/>
          <w:sz w:val="21"/>
          <w:szCs w:val="21"/>
        </w:rPr>
        <w:t>⑴ 采购代理机构：</w:t>
      </w:r>
      <w:r>
        <w:rPr>
          <w:rFonts w:hint="eastAsia"/>
          <w:color w:val="auto"/>
          <w:sz w:val="21"/>
          <w:szCs w:val="21"/>
          <w:u w:val="single"/>
        </w:rPr>
        <w:t xml:space="preserve"> 广西润德建筑工程咨询有限公司 </w:t>
      </w:r>
    </w:p>
    <w:p>
      <w:pPr>
        <w:pStyle w:val="12"/>
        <w:spacing w:line="440" w:lineRule="exact"/>
        <w:ind w:firstLine="808"/>
        <w:rPr>
          <w:color w:val="auto"/>
          <w:sz w:val="21"/>
          <w:szCs w:val="21"/>
        </w:rPr>
      </w:pPr>
      <w:r>
        <w:rPr>
          <w:rFonts w:hint="eastAsia"/>
          <w:color w:val="auto"/>
          <w:sz w:val="21"/>
          <w:szCs w:val="21"/>
        </w:rPr>
        <w:t>⑵ 项目名称：</w:t>
      </w:r>
      <w:r>
        <w:rPr>
          <w:rFonts w:hint="eastAsia"/>
          <w:color w:val="auto"/>
          <w:sz w:val="21"/>
          <w:szCs w:val="21"/>
          <w:u w:val="single"/>
        </w:rPr>
        <w:t xml:space="preserve">                          </w:t>
      </w:r>
    </w:p>
    <w:p>
      <w:pPr>
        <w:pStyle w:val="12"/>
        <w:spacing w:line="440" w:lineRule="exact"/>
        <w:ind w:firstLine="808"/>
        <w:rPr>
          <w:color w:val="auto"/>
          <w:sz w:val="21"/>
          <w:szCs w:val="21"/>
          <w:u w:val="single"/>
        </w:rPr>
      </w:pPr>
      <w:r>
        <w:rPr>
          <w:rFonts w:hint="eastAsia"/>
          <w:color w:val="auto"/>
          <w:sz w:val="21"/>
          <w:szCs w:val="21"/>
        </w:rPr>
        <w:t>⑶ 项目编号：</w:t>
      </w:r>
      <w:r>
        <w:rPr>
          <w:rFonts w:hint="eastAsia"/>
          <w:color w:val="auto"/>
          <w:sz w:val="21"/>
          <w:szCs w:val="21"/>
          <w:u w:val="single"/>
        </w:rPr>
        <w:t xml:space="preserve">                          </w:t>
      </w:r>
    </w:p>
    <w:p>
      <w:pPr>
        <w:pStyle w:val="12"/>
        <w:spacing w:line="440" w:lineRule="exact"/>
        <w:ind w:firstLine="808"/>
        <w:rPr>
          <w:color w:val="auto"/>
          <w:sz w:val="21"/>
          <w:szCs w:val="21"/>
          <w:u w:val="single"/>
        </w:rPr>
      </w:pPr>
      <w:r>
        <w:rPr>
          <w:rFonts w:hint="eastAsia"/>
          <w:color w:val="auto"/>
          <w:sz w:val="21"/>
          <w:szCs w:val="21"/>
        </w:rPr>
        <w:t>⑷ 供应商单位：</w:t>
      </w:r>
      <w:r>
        <w:rPr>
          <w:rFonts w:hint="eastAsia"/>
          <w:color w:val="auto"/>
          <w:sz w:val="21"/>
          <w:szCs w:val="21"/>
          <w:u w:val="single"/>
        </w:rPr>
        <w:t xml:space="preserve">                          </w:t>
      </w:r>
    </w:p>
    <w:p>
      <w:pPr>
        <w:pStyle w:val="12"/>
        <w:spacing w:line="440" w:lineRule="exact"/>
        <w:ind w:firstLine="808"/>
        <w:rPr>
          <w:color w:val="auto"/>
          <w:sz w:val="21"/>
          <w:szCs w:val="21"/>
        </w:rPr>
      </w:pPr>
      <w:r>
        <w:rPr>
          <w:rFonts w:hint="eastAsia"/>
          <w:color w:val="auto"/>
          <w:sz w:val="21"/>
          <w:szCs w:val="21"/>
        </w:rPr>
        <w:t>⑸ 注明“开标时才能启封”（响应文件袋上注明“二Ο二Ο 年  月  日  时  分前不得拆封”）</w:t>
      </w:r>
    </w:p>
    <w:p>
      <w:pPr>
        <w:pStyle w:val="12"/>
        <w:spacing w:line="400" w:lineRule="exact"/>
        <w:ind w:firstLine="420" w:firstLineChars="200"/>
        <w:rPr>
          <w:color w:val="auto"/>
          <w:sz w:val="21"/>
          <w:szCs w:val="21"/>
        </w:rPr>
      </w:pPr>
      <w:r>
        <w:rPr>
          <w:rFonts w:hint="eastAsia"/>
          <w:color w:val="auto"/>
          <w:sz w:val="21"/>
          <w:szCs w:val="21"/>
        </w:rPr>
        <w:t>17.3</w:t>
      </w:r>
      <w:r>
        <w:rPr>
          <w:rFonts w:hint="eastAsia"/>
          <w:color w:val="auto"/>
          <w:sz w:val="21"/>
          <w:szCs w:val="21"/>
          <w:lang w:val="en-US"/>
        </w:rPr>
        <w:t xml:space="preserve"> </w:t>
      </w:r>
      <w:r>
        <w:rPr>
          <w:rFonts w:hint="eastAsia"/>
          <w:color w:val="auto"/>
          <w:sz w:val="21"/>
          <w:szCs w:val="21"/>
        </w:rPr>
        <w:t>文件袋无法装入文件时，供应商可按上述要求和文件袋样式另行包装。</w:t>
      </w:r>
    </w:p>
    <w:p>
      <w:pPr>
        <w:pStyle w:val="12"/>
        <w:spacing w:line="400" w:lineRule="exact"/>
        <w:ind w:firstLine="420" w:firstLineChars="200"/>
        <w:rPr>
          <w:color w:val="auto"/>
          <w:sz w:val="21"/>
          <w:szCs w:val="21"/>
        </w:rPr>
      </w:pPr>
      <w:r>
        <w:rPr>
          <w:rFonts w:hint="eastAsia"/>
          <w:color w:val="auto"/>
          <w:sz w:val="21"/>
          <w:szCs w:val="21"/>
        </w:rPr>
        <w:t>17.4</w:t>
      </w:r>
      <w:r>
        <w:rPr>
          <w:rFonts w:hint="eastAsia"/>
          <w:color w:val="auto"/>
          <w:sz w:val="21"/>
          <w:szCs w:val="21"/>
          <w:lang w:val="en-US"/>
        </w:rPr>
        <w:t xml:space="preserve"> </w:t>
      </w:r>
      <w:r>
        <w:rPr>
          <w:rFonts w:hint="eastAsia"/>
          <w:color w:val="auto"/>
          <w:sz w:val="21"/>
          <w:szCs w:val="21"/>
        </w:rPr>
        <w:t>响应文件的密封以文件袋无明显缝隙暴露袋内文件为合格。</w:t>
      </w:r>
    </w:p>
    <w:p>
      <w:pPr>
        <w:pStyle w:val="12"/>
        <w:spacing w:line="400" w:lineRule="exact"/>
        <w:ind w:firstLine="420" w:firstLineChars="200"/>
        <w:rPr>
          <w:color w:val="auto"/>
          <w:sz w:val="21"/>
          <w:szCs w:val="21"/>
        </w:rPr>
      </w:pPr>
      <w:r>
        <w:rPr>
          <w:rFonts w:hint="eastAsia"/>
          <w:color w:val="auto"/>
          <w:sz w:val="21"/>
          <w:szCs w:val="21"/>
        </w:rPr>
        <w:t>17.5</w:t>
      </w:r>
      <w:r>
        <w:rPr>
          <w:rFonts w:hint="eastAsia"/>
          <w:color w:val="auto"/>
          <w:sz w:val="21"/>
          <w:szCs w:val="21"/>
          <w:lang w:val="en-US"/>
        </w:rPr>
        <w:t xml:space="preserve"> </w:t>
      </w:r>
      <w:r>
        <w:rPr>
          <w:rFonts w:hint="eastAsia"/>
          <w:color w:val="auto"/>
          <w:sz w:val="21"/>
          <w:szCs w:val="21"/>
        </w:rPr>
        <w:t>供应商在递交响应文件时未按本须知要求密封、标记的，所产生的后果由供应商自负。</w:t>
      </w:r>
    </w:p>
    <w:p>
      <w:pPr>
        <w:spacing w:line="400" w:lineRule="exact"/>
        <w:ind w:firstLine="425" w:firstLineChars="198"/>
        <w:rPr>
          <w:b/>
          <w:bCs/>
          <w:color w:val="auto"/>
          <w:spacing w:val="2"/>
          <w:sz w:val="21"/>
          <w:szCs w:val="21"/>
        </w:rPr>
      </w:pPr>
      <w:r>
        <w:rPr>
          <w:rFonts w:hint="eastAsia"/>
          <w:b/>
          <w:bCs/>
          <w:color w:val="auto"/>
          <w:spacing w:val="2"/>
          <w:sz w:val="21"/>
          <w:szCs w:val="21"/>
        </w:rPr>
        <w:t>18、磋商截止期</w:t>
      </w:r>
    </w:p>
    <w:p>
      <w:pPr>
        <w:pStyle w:val="8"/>
        <w:ind w:firstLine="428" w:firstLineChars="200"/>
        <w:rPr>
          <w:rFonts w:ascii="宋体" w:hAnsi="宋体" w:cs="宋体"/>
          <w:color w:val="auto"/>
        </w:rPr>
      </w:pPr>
      <w:r>
        <w:rPr>
          <w:rFonts w:hint="eastAsia" w:ascii="宋体" w:hAnsi="宋体" w:cs="宋体"/>
          <w:color w:val="auto"/>
          <w:spacing w:val="2"/>
        </w:rPr>
        <w:t>18.1 供应商应在前附表第10项规定的日期和时间之前将响应</w:t>
      </w:r>
      <w:r>
        <w:rPr>
          <w:rFonts w:hint="eastAsia" w:ascii="宋体" w:hAnsi="宋体" w:cs="宋体"/>
          <w:color w:val="auto"/>
          <w:spacing w:val="2"/>
          <w:lang w:val="en-US"/>
        </w:rPr>
        <w:t xml:space="preserve"> </w:t>
      </w:r>
      <w:r>
        <w:rPr>
          <w:rFonts w:hint="eastAsia" w:ascii="宋体" w:hAnsi="宋体" w:cs="宋体"/>
          <w:color w:val="auto"/>
          <w:spacing w:val="2"/>
        </w:rPr>
        <w:t>文件递交至前附表第</w:t>
      </w:r>
      <w:r>
        <w:rPr>
          <w:rFonts w:hint="eastAsia" w:ascii="宋体" w:hAnsi="宋体" w:cs="宋体"/>
          <w:color w:val="auto"/>
          <w:spacing w:val="2"/>
          <w:lang w:val="en-US"/>
        </w:rPr>
        <w:t>11项规定的地点</w:t>
      </w:r>
      <w:r>
        <w:rPr>
          <w:rFonts w:hint="eastAsia" w:ascii="宋体" w:hAnsi="宋体" w:cs="宋体"/>
          <w:color w:val="auto"/>
          <w:spacing w:val="2"/>
        </w:rPr>
        <w:t>由</w:t>
      </w:r>
      <w:r>
        <w:rPr>
          <w:rFonts w:hint="eastAsia" w:ascii="宋体" w:hAnsi="宋体" w:cs="宋体"/>
          <w:color w:val="auto"/>
        </w:rPr>
        <w:t>采购代理机构工作人员</w:t>
      </w:r>
      <w:r>
        <w:rPr>
          <w:rFonts w:hint="eastAsia" w:ascii="宋体" w:hAnsi="宋体" w:cs="宋体"/>
          <w:color w:val="auto"/>
          <w:spacing w:val="2"/>
        </w:rPr>
        <w:t>签收</w:t>
      </w:r>
      <w:r>
        <w:rPr>
          <w:rFonts w:hint="eastAsia" w:ascii="宋体" w:hAnsi="宋体" w:cs="宋体"/>
          <w:b/>
          <w:color w:val="auto"/>
          <w:spacing w:val="2"/>
        </w:rPr>
        <w:t>，</w:t>
      </w:r>
      <w:r>
        <w:rPr>
          <w:rFonts w:hint="eastAsia" w:ascii="宋体" w:hAnsi="宋体" w:cs="宋体"/>
          <w:color w:val="auto"/>
          <w:spacing w:val="2"/>
        </w:rPr>
        <w:t>凡逾期送达的响应文件将视为无效响应文件处理。</w:t>
      </w:r>
    </w:p>
    <w:p>
      <w:pPr>
        <w:spacing w:line="400" w:lineRule="exact"/>
        <w:ind w:firstLine="423" w:firstLineChars="198"/>
        <w:rPr>
          <w:color w:val="auto"/>
          <w:spacing w:val="2"/>
          <w:sz w:val="21"/>
          <w:szCs w:val="21"/>
        </w:rPr>
      </w:pPr>
      <w:r>
        <w:rPr>
          <w:rFonts w:hint="eastAsia"/>
          <w:color w:val="auto"/>
          <w:spacing w:val="2"/>
          <w:sz w:val="21"/>
          <w:szCs w:val="21"/>
        </w:rPr>
        <w:t>18.2 采购代理机构可以按本须知第9条规定以补充通知方式，酌情延长递交响应文件的截止日期。在上述情况下，采购代理机构与供应商在磋商截止期以前拥有的全部权力、责任和义务，将适用于延长后新的磋商截止期。</w:t>
      </w:r>
    </w:p>
    <w:p>
      <w:pPr>
        <w:spacing w:line="400" w:lineRule="exact"/>
        <w:ind w:firstLine="423" w:firstLineChars="198"/>
        <w:rPr>
          <w:color w:val="auto"/>
          <w:spacing w:val="2"/>
          <w:sz w:val="21"/>
          <w:szCs w:val="21"/>
        </w:rPr>
      </w:pPr>
      <w:r>
        <w:rPr>
          <w:rFonts w:hint="eastAsia"/>
          <w:color w:val="auto"/>
          <w:spacing w:val="2"/>
          <w:sz w:val="21"/>
          <w:szCs w:val="21"/>
        </w:rPr>
        <w:t>18.3 采购代理机构在磋商截止期以后收到的响应文件将予以拒绝，并原封退给供应商。</w:t>
      </w:r>
    </w:p>
    <w:p>
      <w:pPr>
        <w:spacing w:line="400" w:lineRule="exact"/>
        <w:ind w:firstLine="425" w:firstLineChars="198"/>
        <w:rPr>
          <w:b/>
          <w:bCs/>
          <w:color w:val="auto"/>
          <w:spacing w:val="2"/>
          <w:sz w:val="21"/>
          <w:szCs w:val="21"/>
        </w:rPr>
      </w:pPr>
      <w:r>
        <w:rPr>
          <w:rFonts w:hint="eastAsia"/>
          <w:b/>
          <w:bCs/>
          <w:color w:val="auto"/>
          <w:spacing w:val="2"/>
          <w:sz w:val="21"/>
          <w:szCs w:val="21"/>
        </w:rPr>
        <w:t>19、响应文件的撤回</w:t>
      </w:r>
    </w:p>
    <w:p>
      <w:pPr>
        <w:spacing w:line="400" w:lineRule="exact"/>
        <w:ind w:firstLine="423" w:firstLineChars="198"/>
        <w:rPr>
          <w:color w:val="auto"/>
          <w:spacing w:val="2"/>
          <w:sz w:val="21"/>
          <w:szCs w:val="21"/>
        </w:rPr>
      </w:pPr>
      <w:r>
        <w:rPr>
          <w:rFonts w:hint="eastAsia"/>
          <w:color w:val="auto"/>
          <w:spacing w:val="2"/>
          <w:sz w:val="21"/>
          <w:szCs w:val="21"/>
        </w:rPr>
        <w:t>19.1 供应商可以在递交响应文件以后，在规定的磋商截止时间之前，以书面形式向采购代理机构递交撤回其响应文件的通知。</w:t>
      </w:r>
    </w:p>
    <w:p>
      <w:pPr>
        <w:spacing w:line="400" w:lineRule="exact"/>
        <w:ind w:firstLine="423" w:firstLineChars="198"/>
        <w:rPr>
          <w:color w:val="auto"/>
          <w:spacing w:val="2"/>
          <w:sz w:val="21"/>
          <w:szCs w:val="21"/>
        </w:rPr>
      </w:pPr>
      <w:r>
        <w:rPr>
          <w:rFonts w:hint="eastAsia"/>
          <w:color w:val="auto"/>
          <w:spacing w:val="2"/>
          <w:sz w:val="21"/>
          <w:szCs w:val="21"/>
        </w:rPr>
        <w:t>19.2 供应商的撤回通知，应按本须知第17条规定编制、密封、标志和递交（在内层包封标明 “撤回”字样）。</w:t>
      </w:r>
    </w:p>
    <w:p>
      <w:pPr>
        <w:spacing w:line="400" w:lineRule="exact"/>
        <w:ind w:firstLine="423" w:firstLineChars="198"/>
        <w:rPr>
          <w:color w:val="auto"/>
          <w:spacing w:val="2"/>
          <w:sz w:val="21"/>
          <w:szCs w:val="21"/>
        </w:rPr>
      </w:pPr>
      <w:r>
        <w:rPr>
          <w:rFonts w:hint="eastAsia"/>
          <w:color w:val="auto"/>
          <w:spacing w:val="2"/>
          <w:sz w:val="21"/>
          <w:szCs w:val="21"/>
        </w:rPr>
        <w:t>19.3 根据本须知第14条的规定，在磋商有效期内，供应商不能撤回响应文件，否则其磋商保证金将被没收。</w:t>
      </w:r>
      <w:bookmarkStart w:id="37" w:name="_Toc394589063"/>
    </w:p>
    <w:p>
      <w:pPr>
        <w:spacing w:line="400" w:lineRule="exact"/>
        <w:jc w:val="center"/>
        <w:outlineLvl w:val="2"/>
        <w:rPr>
          <w:b/>
          <w:bCs/>
          <w:color w:val="auto"/>
          <w:spacing w:val="2"/>
          <w:sz w:val="21"/>
          <w:szCs w:val="21"/>
        </w:rPr>
      </w:pPr>
      <w:bookmarkStart w:id="38" w:name="_Toc4328"/>
      <w:bookmarkStart w:id="39" w:name="_Toc22022"/>
      <w:bookmarkStart w:id="40" w:name="_Toc23040"/>
      <w:bookmarkStart w:id="41" w:name="_Toc8983863"/>
      <w:r>
        <w:rPr>
          <w:rFonts w:hint="eastAsia"/>
          <w:b/>
          <w:bCs/>
          <w:color w:val="auto"/>
          <w:spacing w:val="2"/>
          <w:sz w:val="21"/>
          <w:szCs w:val="21"/>
        </w:rPr>
        <w:t>六、</w:t>
      </w:r>
      <w:bookmarkEnd w:id="37"/>
      <w:bookmarkEnd w:id="38"/>
      <w:r>
        <w:rPr>
          <w:rFonts w:hint="eastAsia"/>
          <w:b/>
          <w:bCs/>
          <w:color w:val="auto"/>
          <w:spacing w:val="2"/>
          <w:sz w:val="21"/>
          <w:szCs w:val="21"/>
        </w:rPr>
        <w:t>竞争性磋商（简称磋商）与评审</w:t>
      </w:r>
      <w:bookmarkEnd w:id="39"/>
      <w:bookmarkEnd w:id="40"/>
      <w:bookmarkEnd w:id="41"/>
    </w:p>
    <w:p>
      <w:pPr>
        <w:pStyle w:val="12"/>
        <w:spacing w:line="400" w:lineRule="exact"/>
        <w:ind w:firstLine="430" w:firstLineChars="200"/>
        <w:rPr>
          <w:b/>
          <w:color w:val="auto"/>
          <w:sz w:val="21"/>
          <w:szCs w:val="21"/>
        </w:rPr>
      </w:pPr>
      <w:r>
        <w:rPr>
          <w:rFonts w:hint="eastAsia"/>
          <w:b/>
          <w:bCs/>
          <w:color w:val="auto"/>
          <w:spacing w:val="2"/>
          <w:sz w:val="21"/>
          <w:szCs w:val="21"/>
        </w:rPr>
        <w:t>20、</w:t>
      </w:r>
      <w:r>
        <w:rPr>
          <w:rFonts w:hint="eastAsia"/>
          <w:b/>
          <w:color w:val="auto"/>
          <w:sz w:val="21"/>
          <w:szCs w:val="21"/>
        </w:rPr>
        <w:t>磋商小组组成及磋商时间、地点、人员</w:t>
      </w:r>
    </w:p>
    <w:p>
      <w:pPr>
        <w:pStyle w:val="12"/>
        <w:spacing w:line="400" w:lineRule="exact"/>
        <w:ind w:firstLine="420" w:firstLineChars="200"/>
        <w:rPr>
          <w:bCs/>
          <w:color w:val="auto"/>
          <w:sz w:val="21"/>
          <w:szCs w:val="21"/>
        </w:rPr>
      </w:pPr>
      <w:r>
        <w:rPr>
          <w:rFonts w:hint="eastAsia"/>
          <w:color w:val="auto"/>
          <w:sz w:val="21"/>
          <w:szCs w:val="21"/>
        </w:rPr>
        <w:t>20.1</w:t>
      </w:r>
      <w:r>
        <w:rPr>
          <w:rFonts w:hint="eastAsia"/>
          <w:color w:val="auto"/>
          <w:sz w:val="21"/>
          <w:szCs w:val="21"/>
          <w:lang w:val="en-US"/>
        </w:rPr>
        <w:t xml:space="preserve"> </w:t>
      </w:r>
      <w:r>
        <w:rPr>
          <w:rFonts w:hint="eastAsia"/>
          <w:color w:val="auto"/>
          <w:sz w:val="21"/>
          <w:szCs w:val="21"/>
        </w:rPr>
        <w:t>磋商小组构成：</w:t>
      </w:r>
      <w:r>
        <w:rPr>
          <w:rFonts w:hint="eastAsia"/>
          <w:bCs/>
          <w:color w:val="auto"/>
          <w:sz w:val="21"/>
          <w:szCs w:val="21"/>
        </w:rPr>
        <w:t>本项目的磋商小组分别由依法组成的评审专家、采购单位代表共三人及以上单数构成，其中评审专家人数不少于成员总数的三分之二。</w:t>
      </w:r>
    </w:p>
    <w:p>
      <w:pPr>
        <w:pStyle w:val="12"/>
        <w:spacing w:line="400" w:lineRule="exact"/>
        <w:ind w:firstLine="420" w:firstLineChars="200"/>
        <w:rPr>
          <w:color w:val="auto"/>
          <w:sz w:val="21"/>
          <w:szCs w:val="21"/>
        </w:rPr>
      </w:pPr>
      <w:r>
        <w:rPr>
          <w:rFonts w:hint="eastAsia"/>
          <w:color w:val="auto"/>
          <w:sz w:val="21"/>
          <w:szCs w:val="21"/>
        </w:rPr>
        <w:t>20.2</w:t>
      </w:r>
      <w:r>
        <w:rPr>
          <w:rFonts w:hint="eastAsia"/>
          <w:color w:val="auto"/>
          <w:sz w:val="21"/>
          <w:szCs w:val="21"/>
          <w:lang w:val="en-US"/>
        </w:rPr>
        <w:t xml:space="preserve"> </w:t>
      </w:r>
      <w:r>
        <w:rPr>
          <w:rFonts w:hint="eastAsia"/>
          <w:color w:val="auto"/>
          <w:sz w:val="21"/>
          <w:szCs w:val="21"/>
        </w:rPr>
        <w:t>具体的磋商时间、地点、人员见磋商须知前附表，参加磋商的法定代表人或委托代理人必须持证件（法定代表人凭身份证或委托代理人凭法定代表人授权委托书和身份证）依时到达指定地点等候当面磋商。</w:t>
      </w:r>
    </w:p>
    <w:p>
      <w:pPr>
        <w:pStyle w:val="12"/>
        <w:spacing w:line="400" w:lineRule="exact"/>
        <w:rPr>
          <w:b/>
          <w:color w:val="auto"/>
          <w:sz w:val="21"/>
          <w:szCs w:val="21"/>
        </w:rPr>
      </w:pPr>
      <w:r>
        <w:rPr>
          <w:rFonts w:hint="eastAsia"/>
          <w:b/>
          <w:color w:val="auto"/>
          <w:sz w:val="21"/>
          <w:szCs w:val="21"/>
        </w:rPr>
        <w:t>21.评标原则和评标办法</w:t>
      </w:r>
    </w:p>
    <w:p>
      <w:pPr>
        <w:pStyle w:val="12"/>
        <w:spacing w:line="400" w:lineRule="exact"/>
        <w:ind w:firstLine="420" w:firstLineChars="200"/>
        <w:rPr>
          <w:color w:val="auto"/>
          <w:sz w:val="21"/>
          <w:szCs w:val="21"/>
        </w:rPr>
      </w:pPr>
      <w:r>
        <w:rPr>
          <w:rFonts w:hint="eastAsia"/>
          <w:color w:val="auto"/>
          <w:sz w:val="21"/>
          <w:szCs w:val="21"/>
        </w:rPr>
        <w:t>21.1具体评标原则和评标办法见评分标准。</w:t>
      </w:r>
    </w:p>
    <w:p>
      <w:pPr>
        <w:pStyle w:val="12"/>
        <w:numPr>
          <w:ilvl w:val="0"/>
          <w:numId w:val="1"/>
        </w:numPr>
        <w:spacing w:line="400" w:lineRule="exact"/>
        <w:rPr>
          <w:b/>
          <w:color w:val="auto"/>
          <w:sz w:val="21"/>
          <w:szCs w:val="21"/>
        </w:rPr>
      </w:pPr>
      <w:bookmarkStart w:id="42" w:name="_Toc394589064"/>
      <w:bookmarkStart w:id="43" w:name="_Toc15360"/>
      <w:r>
        <w:rPr>
          <w:rFonts w:hint="eastAsia"/>
          <w:b/>
          <w:color w:val="auto"/>
          <w:sz w:val="21"/>
          <w:szCs w:val="21"/>
        </w:rPr>
        <w:t>响应文件评审及磋商的步骤</w:t>
      </w:r>
    </w:p>
    <w:p>
      <w:pPr>
        <w:pStyle w:val="12"/>
        <w:spacing w:line="400" w:lineRule="exact"/>
        <w:ind w:firstLine="315" w:firstLineChars="150"/>
        <w:rPr>
          <w:color w:val="auto"/>
          <w:sz w:val="21"/>
          <w:szCs w:val="21"/>
        </w:rPr>
      </w:pPr>
      <w:r>
        <w:rPr>
          <w:rFonts w:hint="eastAsia"/>
          <w:color w:val="auto"/>
          <w:sz w:val="21"/>
          <w:szCs w:val="21"/>
        </w:rPr>
        <w:t>22.1</w:t>
      </w:r>
      <w:r>
        <w:rPr>
          <w:rFonts w:hint="eastAsia"/>
          <w:color w:val="auto"/>
          <w:sz w:val="21"/>
          <w:szCs w:val="21"/>
          <w:lang w:val="en-US"/>
        </w:rPr>
        <w:t xml:space="preserve"> </w:t>
      </w:r>
      <w:r>
        <w:rPr>
          <w:rFonts w:hint="eastAsia"/>
          <w:color w:val="auto"/>
          <w:sz w:val="21"/>
          <w:szCs w:val="21"/>
        </w:rPr>
        <w:t>供应商可由1～3人参加磋商，磋商中供应商成员之间意见不一致时，以供应商的法定代表人（或其委托代理人）的意见为准。供应商的法定代表人或其授权的受托人必须持证件（法定代表人持本人资格证及身份证或授权的受托人持授权委托书及本人身份证）依时到达现场等候参加磋商，并自觉接受核验上述证件。</w:t>
      </w:r>
    </w:p>
    <w:p>
      <w:pPr>
        <w:pStyle w:val="12"/>
        <w:spacing w:line="400" w:lineRule="exact"/>
        <w:ind w:firstLine="420" w:firstLineChars="200"/>
        <w:rPr>
          <w:color w:val="auto"/>
          <w:sz w:val="21"/>
          <w:szCs w:val="21"/>
        </w:rPr>
      </w:pPr>
      <w:r>
        <w:rPr>
          <w:rFonts w:hint="eastAsia"/>
          <w:color w:val="auto"/>
          <w:sz w:val="21"/>
          <w:szCs w:val="21"/>
        </w:rPr>
        <w:t>22.2</w:t>
      </w:r>
      <w:r>
        <w:rPr>
          <w:rFonts w:hint="eastAsia"/>
          <w:color w:val="auto"/>
          <w:sz w:val="21"/>
          <w:szCs w:val="21"/>
          <w:lang w:val="en-US"/>
        </w:rPr>
        <w:t xml:space="preserve"> </w:t>
      </w:r>
      <w:r>
        <w:rPr>
          <w:rFonts w:hint="eastAsia"/>
          <w:color w:val="auto"/>
          <w:sz w:val="21"/>
          <w:szCs w:val="21"/>
        </w:rPr>
        <w:t>磋商小组成员作为一个集体与各供应商分别进行磋商，磋商的内容包括技术性条件、商务性条件以及磋商小组认为需要磋商的内容。当磋商文件有实质性变动的，磋商小组以书面形式通知所有参加磋商的供应商。其中涉及价格的内容不得要求供应商在磋商时作口头报价，而应以书面密封形式报价。根据政府采购法第三十条第（二）款，项目磋商时可能涉及到本磋商文件中未确定的技术要求，由此将可能造成某些供应商因服务无法满足采购需求而失去成交机会，此时供应商应自行承担此风险且不得向采购人或代理机构索取参与磋商的任何费用。</w:t>
      </w:r>
    </w:p>
    <w:p>
      <w:pPr>
        <w:pStyle w:val="12"/>
        <w:spacing w:line="400" w:lineRule="exact"/>
        <w:ind w:firstLine="420" w:firstLineChars="200"/>
        <w:rPr>
          <w:color w:val="auto"/>
          <w:sz w:val="21"/>
          <w:szCs w:val="21"/>
        </w:rPr>
      </w:pPr>
      <w:r>
        <w:rPr>
          <w:rFonts w:hint="eastAsia"/>
          <w:color w:val="auto"/>
          <w:sz w:val="21"/>
          <w:szCs w:val="21"/>
        </w:rPr>
        <w:t>22.3</w:t>
      </w:r>
      <w:r>
        <w:rPr>
          <w:rFonts w:hint="eastAsia"/>
          <w:color w:val="auto"/>
          <w:sz w:val="21"/>
          <w:szCs w:val="21"/>
          <w:lang w:val="en-US"/>
        </w:rPr>
        <w:t xml:space="preserve"> </w:t>
      </w:r>
      <w:r>
        <w:rPr>
          <w:rFonts w:hint="eastAsia"/>
          <w:color w:val="auto"/>
          <w:sz w:val="21"/>
          <w:szCs w:val="21"/>
        </w:rPr>
        <w:t>磋商内容应作记录，并由供应商及磋商小组成员签字确认。</w:t>
      </w:r>
    </w:p>
    <w:p>
      <w:pPr>
        <w:pStyle w:val="12"/>
        <w:spacing w:line="400" w:lineRule="exact"/>
        <w:ind w:firstLine="420" w:firstLineChars="200"/>
        <w:rPr>
          <w:color w:val="auto"/>
          <w:sz w:val="21"/>
          <w:szCs w:val="21"/>
        </w:rPr>
      </w:pPr>
      <w:r>
        <w:rPr>
          <w:rFonts w:hint="eastAsia"/>
          <w:color w:val="auto"/>
          <w:sz w:val="21"/>
          <w:szCs w:val="21"/>
        </w:rPr>
        <w:t>22.4</w:t>
      </w:r>
      <w:r>
        <w:rPr>
          <w:rFonts w:hint="eastAsia"/>
          <w:color w:val="auto"/>
          <w:sz w:val="21"/>
          <w:szCs w:val="21"/>
          <w:lang w:val="en-US"/>
        </w:rPr>
        <w:t xml:space="preserve"> </w:t>
      </w:r>
      <w:r>
        <w:rPr>
          <w:rFonts w:hint="eastAsia"/>
          <w:color w:val="auto"/>
          <w:sz w:val="21"/>
          <w:szCs w:val="21"/>
        </w:rPr>
        <w:t>磋商结束后，磋商小组应要求供应商在规定的时间、地点以书面密封形式递交磋商时要求其就商务和技术条件作出的包含补充、修改、承诺、重新报价等内容的应答文件，应答文件必须由供应商的法定代表人或委托代理人签名或盖公章，应答文件构成响应文件的一部分。</w:t>
      </w:r>
    </w:p>
    <w:p>
      <w:pPr>
        <w:pStyle w:val="12"/>
        <w:spacing w:line="400" w:lineRule="exact"/>
        <w:ind w:firstLine="420" w:firstLineChars="200"/>
        <w:rPr>
          <w:color w:val="auto"/>
          <w:sz w:val="21"/>
          <w:szCs w:val="21"/>
        </w:rPr>
      </w:pPr>
      <w:r>
        <w:rPr>
          <w:rFonts w:hint="eastAsia"/>
          <w:color w:val="auto"/>
          <w:sz w:val="21"/>
          <w:szCs w:val="21"/>
        </w:rPr>
        <w:t>22.5</w:t>
      </w:r>
      <w:r>
        <w:rPr>
          <w:rFonts w:hint="eastAsia"/>
          <w:color w:val="auto"/>
          <w:sz w:val="21"/>
          <w:szCs w:val="21"/>
          <w:lang w:val="en-US"/>
        </w:rPr>
        <w:t xml:space="preserve"> </w:t>
      </w:r>
      <w:r>
        <w:rPr>
          <w:rFonts w:hint="eastAsia"/>
          <w:color w:val="auto"/>
          <w:sz w:val="21"/>
          <w:szCs w:val="21"/>
        </w:rPr>
        <w:t>磋商小组对各供应商递交的应答文件统一开启，并进行评审后，认为有必要再次进行磋商的，可再次与供应商进行磋商（最多</w:t>
      </w:r>
      <w:r>
        <w:rPr>
          <w:rFonts w:hint="eastAsia"/>
          <w:color w:val="auto"/>
          <w:sz w:val="21"/>
          <w:szCs w:val="21"/>
          <w:lang w:eastAsia="zh-CN"/>
        </w:rPr>
        <w:t>二</w:t>
      </w:r>
      <w:r>
        <w:rPr>
          <w:rFonts w:hint="eastAsia"/>
          <w:color w:val="auto"/>
          <w:sz w:val="21"/>
          <w:szCs w:val="21"/>
        </w:rPr>
        <w:t>轮）。对最后一轮磋商，磋商小组应明确告知供应商，并要求所有供应商在规定的时间、地点以书面密封形式递交最终的应答文件</w:t>
      </w:r>
      <w:r>
        <w:rPr>
          <w:rFonts w:hint="eastAsia"/>
          <w:b/>
          <w:color w:val="auto"/>
          <w:sz w:val="21"/>
          <w:szCs w:val="21"/>
        </w:rPr>
        <w:t>（若各供应商磋商价格有调整的，请提前准备好变动后的工程量清单报价，不提供工程量清单报价的，变动的报价无效）</w:t>
      </w:r>
      <w:r>
        <w:rPr>
          <w:rFonts w:hint="eastAsia"/>
          <w:color w:val="auto"/>
          <w:sz w:val="21"/>
          <w:szCs w:val="21"/>
        </w:rPr>
        <w:t>。</w:t>
      </w:r>
    </w:p>
    <w:p>
      <w:pPr>
        <w:pStyle w:val="12"/>
        <w:spacing w:line="400" w:lineRule="exact"/>
        <w:ind w:firstLine="420" w:firstLineChars="200"/>
        <w:rPr>
          <w:color w:val="auto"/>
          <w:sz w:val="21"/>
          <w:szCs w:val="21"/>
        </w:rPr>
      </w:pPr>
      <w:r>
        <w:rPr>
          <w:rFonts w:hint="eastAsia"/>
          <w:color w:val="auto"/>
          <w:sz w:val="21"/>
          <w:szCs w:val="21"/>
        </w:rPr>
        <w:t>22.6</w:t>
      </w:r>
      <w:r>
        <w:rPr>
          <w:rFonts w:hint="eastAsia"/>
          <w:color w:val="auto"/>
          <w:sz w:val="21"/>
          <w:szCs w:val="21"/>
          <w:lang w:val="en-US"/>
        </w:rPr>
        <w:t xml:space="preserve"> </w:t>
      </w:r>
      <w:r>
        <w:rPr>
          <w:rFonts w:hint="eastAsia"/>
          <w:color w:val="auto"/>
          <w:sz w:val="21"/>
          <w:szCs w:val="21"/>
        </w:rPr>
        <w:t>最终磋商结束后，磋商小组不得再与供应商进行任何形式的商谈。</w:t>
      </w:r>
    </w:p>
    <w:p>
      <w:pPr>
        <w:spacing w:line="400" w:lineRule="exact"/>
        <w:ind w:firstLine="420" w:firstLineChars="200"/>
        <w:rPr>
          <w:color w:val="auto"/>
          <w:sz w:val="21"/>
          <w:szCs w:val="21"/>
        </w:rPr>
      </w:pPr>
      <w:r>
        <w:rPr>
          <w:rFonts w:hint="eastAsia"/>
          <w:color w:val="auto"/>
          <w:sz w:val="21"/>
          <w:szCs w:val="21"/>
        </w:rPr>
        <w:t>22.7</w:t>
      </w:r>
      <w:r>
        <w:rPr>
          <w:rFonts w:hint="eastAsia"/>
          <w:color w:val="auto"/>
          <w:sz w:val="21"/>
          <w:szCs w:val="21"/>
          <w:lang w:val="en-US"/>
        </w:rPr>
        <w:t xml:space="preserve"> </w:t>
      </w:r>
      <w:r>
        <w:rPr>
          <w:rFonts w:hint="eastAsia"/>
          <w:color w:val="auto"/>
          <w:sz w:val="21"/>
          <w:szCs w:val="21"/>
        </w:rPr>
        <w:t>经磋商确定最终采购需求的供应商后，由磋商小组采用综合评分法对供应商的响应文件和最终报价进行综合评分。</w:t>
      </w:r>
    </w:p>
    <w:p>
      <w:pPr>
        <w:widowControl/>
        <w:tabs>
          <w:tab w:val="left" w:pos="540"/>
        </w:tabs>
        <w:spacing w:line="400" w:lineRule="exact"/>
        <w:ind w:firstLine="420" w:firstLineChars="200"/>
        <w:rPr>
          <w:color w:val="auto"/>
          <w:sz w:val="21"/>
          <w:szCs w:val="21"/>
        </w:rPr>
      </w:pPr>
      <w:r>
        <w:rPr>
          <w:rFonts w:hint="eastAsia"/>
          <w:color w:val="auto"/>
          <w:sz w:val="21"/>
          <w:szCs w:val="21"/>
        </w:rPr>
        <w:t>磋商小组应当根据综合评分情况，按照评审得分由高到低顺序推荐3名以上成交候选供应商，并编写评审报告。符合财库﹝2014﹞214号《政府采购竞争性磋商采购方式管理暂行办法》第二十一条第三款情形的，可以推荐3家成交候选供应商。</w:t>
      </w:r>
    </w:p>
    <w:p>
      <w:pPr>
        <w:widowControl/>
        <w:tabs>
          <w:tab w:val="left" w:pos="540"/>
        </w:tabs>
        <w:spacing w:line="400" w:lineRule="exact"/>
        <w:ind w:firstLine="420" w:firstLineChars="200"/>
        <w:rPr>
          <w:color w:val="auto"/>
          <w:sz w:val="21"/>
          <w:szCs w:val="21"/>
        </w:rPr>
      </w:pPr>
      <w:r>
        <w:rPr>
          <w:rFonts w:hint="eastAsia"/>
          <w:color w:val="auto"/>
          <w:sz w:val="21"/>
          <w:szCs w:val="21"/>
        </w:rPr>
        <w:t>22.8</w:t>
      </w:r>
      <w:r>
        <w:rPr>
          <w:rFonts w:hint="eastAsia"/>
          <w:color w:val="auto"/>
          <w:sz w:val="21"/>
          <w:szCs w:val="21"/>
          <w:lang w:val="en-US"/>
        </w:rPr>
        <w:t xml:space="preserve"> </w:t>
      </w:r>
      <w:r>
        <w:rPr>
          <w:rFonts w:hint="eastAsia"/>
          <w:color w:val="auto"/>
          <w:sz w:val="21"/>
          <w:szCs w:val="21"/>
        </w:rPr>
        <w:t>响应供应商的报价均超过了采购预算，磋商活动终止。</w:t>
      </w:r>
    </w:p>
    <w:p>
      <w:pPr>
        <w:widowControl/>
        <w:tabs>
          <w:tab w:val="left" w:pos="540"/>
        </w:tabs>
        <w:spacing w:line="400" w:lineRule="exact"/>
        <w:ind w:firstLine="420" w:firstLineChars="200"/>
        <w:rPr>
          <w:bCs/>
          <w:color w:val="auto"/>
          <w:sz w:val="21"/>
          <w:szCs w:val="21"/>
        </w:rPr>
      </w:pPr>
      <w:r>
        <w:rPr>
          <w:rFonts w:hint="eastAsia"/>
          <w:color w:val="auto"/>
          <w:sz w:val="21"/>
          <w:szCs w:val="21"/>
        </w:rPr>
        <w:t>22.9</w:t>
      </w:r>
      <w:r>
        <w:rPr>
          <w:rFonts w:hint="eastAsia"/>
          <w:color w:val="auto"/>
          <w:sz w:val="21"/>
          <w:szCs w:val="21"/>
          <w:lang w:val="en-US"/>
        </w:rPr>
        <w:t xml:space="preserve"> </w:t>
      </w:r>
      <w:r>
        <w:rPr>
          <w:rFonts w:hint="eastAsia"/>
          <w:bCs/>
          <w:color w:val="auto"/>
          <w:sz w:val="21"/>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00" w:lineRule="exact"/>
        <w:ind w:firstLine="420" w:firstLineChars="200"/>
        <w:rPr>
          <w:color w:val="auto"/>
          <w:sz w:val="21"/>
          <w:szCs w:val="21"/>
        </w:rPr>
      </w:pPr>
      <w:r>
        <w:rPr>
          <w:rFonts w:hint="eastAsia"/>
          <w:bCs/>
          <w:color w:val="auto"/>
          <w:sz w:val="21"/>
          <w:szCs w:val="21"/>
        </w:rPr>
        <w:t>22.10</w:t>
      </w:r>
      <w:r>
        <w:rPr>
          <w:rFonts w:hint="eastAsia"/>
          <w:bCs/>
          <w:color w:val="auto"/>
          <w:sz w:val="21"/>
          <w:szCs w:val="21"/>
          <w:lang w:val="en-US"/>
        </w:rPr>
        <w:t xml:space="preserve"> </w:t>
      </w:r>
      <w:r>
        <w:rPr>
          <w:rFonts w:hint="eastAsia"/>
          <w:color w:val="auto"/>
          <w:sz w:val="21"/>
          <w:szCs w:val="21"/>
        </w:rPr>
        <w:t>特别说明：</w:t>
      </w:r>
    </w:p>
    <w:p>
      <w:pPr>
        <w:widowControl/>
        <w:spacing w:line="400" w:lineRule="exact"/>
        <w:ind w:firstLine="420" w:firstLineChars="200"/>
        <w:rPr>
          <w:color w:val="auto"/>
          <w:sz w:val="21"/>
          <w:szCs w:val="21"/>
        </w:rPr>
      </w:pPr>
      <w:r>
        <w:rPr>
          <w:rFonts w:hint="eastAsia"/>
          <w:color w:val="auto"/>
          <w:sz w:val="21"/>
          <w:szCs w:val="21"/>
        </w:rPr>
        <w:t>22.10.1</w:t>
      </w:r>
      <w:r>
        <w:rPr>
          <w:rFonts w:hint="eastAsia"/>
          <w:color w:val="auto"/>
          <w:sz w:val="21"/>
          <w:szCs w:val="21"/>
          <w:lang w:val="en-US"/>
        </w:rPr>
        <w:t xml:space="preserve"> </w:t>
      </w:r>
      <w:r>
        <w:rPr>
          <w:rFonts w:hint="eastAsia"/>
          <w:color w:val="auto"/>
          <w:sz w:val="21"/>
          <w:szCs w:val="21"/>
        </w:rPr>
        <w:t>磋商供应商磋商所使用的资格、信誉、荣誉、业绩与企业认证必须为本单位人所拥有。磋商供应商磋商所使用的采购项目实施人员必须为本单位员工（或必须为本单位或控股公司正式工）。</w:t>
      </w:r>
    </w:p>
    <w:p>
      <w:pPr>
        <w:widowControl/>
        <w:spacing w:line="400" w:lineRule="exact"/>
        <w:ind w:firstLine="420" w:firstLineChars="200"/>
        <w:rPr>
          <w:color w:val="auto"/>
          <w:sz w:val="21"/>
          <w:szCs w:val="21"/>
        </w:rPr>
      </w:pPr>
      <w:r>
        <w:rPr>
          <w:rFonts w:hint="eastAsia"/>
          <w:color w:val="auto"/>
          <w:sz w:val="21"/>
          <w:szCs w:val="21"/>
        </w:rPr>
        <w:t>22.10.2</w:t>
      </w:r>
      <w:r>
        <w:rPr>
          <w:rFonts w:hint="eastAsia"/>
          <w:color w:val="auto"/>
          <w:sz w:val="21"/>
          <w:szCs w:val="21"/>
          <w:lang w:val="en-US"/>
        </w:rPr>
        <w:t xml:space="preserve"> </w:t>
      </w:r>
      <w:r>
        <w:rPr>
          <w:rFonts w:hint="eastAsia"/>
          <w:color w:val="auto"/>
          <w:sz w:val="21"/>
          <w:szCs w:val="21"/>
        </w:rPr>
        <w:t>磋商供应商应仔细阅读竞争性磋商文件的所有内容，按照竞争性磋商文件的要求提交响应文件，并对所提供的全部资料的真实性承担法律责任。</w:t>
      </w:r>
    </w:p>
    <w:p>
      <w:pPr>
        <w:widowControl/>
        <w:spacing w:line="400" w:lineRule="exact"/>
        <w:ind w:firstLine="420" w:firstLineChars="200"/>
        <w:rPr>
          <w:color w:val="auto"/>
          <w:sz w:val="21"/>
          <w:szCs w:val="21"/>
        </w:rPr>
      </w:pPr>
      <w:r>
        <w:rPr>
          <w:rFonts w:hint="eastAsia"/>
          <w:color w:val="auto"/>
          <w:sz w:val="21"/>
          <w:szCs w:val="21"/>
        </w:rPr>
        <w:t>22.10.3</w:t>
      </w:r>
      <w:r>
        <w:rPr>
          <w:rFonts w:hint="eastAsia"/>
          <w:color w:val="auto"/>
          <w:sz w:val="21"/>
          <w:szCs w:val="21"/>
          <w:lang w:val="en-US"/>
        </w:rPr>
        <w:t xml:space="preserve"> </w:t>
      </w:r>
      <w:r>
        <w:rPr>
          <w:rFonts w:hint="eastAsia"/>
          <w:color w:val="auto"/>
          <w:sz w:val="21"/>
          <w:szCs w:val="21"/>
        </w:rPr>
        <w:t>磋商供应商在磋商活动中提供任何虚假材料，其磋商无效，并报监管部门查处；成交后发现的，成交供应商须依照《中华人民共和国消费者权益保护法》第49条之规定双倍赔偿采购人，且民事赔偿并不免除违法磋商供应商的行政与刑事责任。</w:t>
      </w:r>
    </w:p>
    <w:p>
      <w:pPr>
        <w:pStyle w:val="12"/>
        <w:spacing w:line="300" w:lineRule="auto"/>
        <w:ind w:firstLine="420" w:firstLineChars="200"/>
        <w:rPr>
          <w:color w:val="auto"/>
          <w:sz w:val="21"/>
          <w:szCs w:val="21"/>
        </w:rPr>
      </w:pPr>
      <w:r>
        <w:rPr>
          <w:rFonts w:hint="eastAsia"/>
          <w:color w:val="auto"/>
          <w:sz w:val="21"/>
          <w:szCs w:val="21"/>
        </w:rPr>
        <w:t>22.10.4</w:t>
      </w:r>
      <w:r>
        <w:rPr>
          <w:rFonts w:hint="eastAsia"/>
          <w:color w:val="auto"/>
          <w:sz w:val="21"/>
          <w:szCs w:val="21"/>
          <w:lang w:val="en-US"/>
        </w:rPr>
        <w:t xml:space="preserve"> </w:t>
      </w:r>
      <w:r>
        <w:rPr>
          <w:rFonts w:hint="eastAsia"/>
          <w:color w:val="auto"/>
          <w:sz w:val="21"/>
          <w:szCs w:val="21"/>
        </w:rPr>
        <w:t xml:space="preserve">本文件中描述投标人的“公章”是指根据我国对公章的管理规定，用投标人法定主体行为名称制作的印章，除本文件有特殊规定外，投标人的财务章、部门章、工会章、合同章、投标专用章、业务专用章及银行的转账章、现金收讫章、现金付讫章等其它形式印章均不能代替公章。 </w:t>
      </w:r>
    </w:p>
    <w:p>
      <w:pPr>
        <w:pStyle w:val="12"/>
        <w:spacing w:line="300" w:lineRule="auto"/>
        <w:ind w:firstLine="420" w:firstLineChars="200"/>
        <w:rPr>
          <w:color w:val="auto"/>
          <w:sz w:val="21"/>
          <w:szCs w:val="21"/>
        </w:rPr>
      </w:pPr>
      <w:r>
        <w:rPr>
          <w:rFonts w:hint="eastAsia"/>
          <w:color w:val="auto"/>
          <w:sz w:val="21"/>
          <w:szCs w:val="21"/>
        </w:rPr>
        <w:t>22.10.5</w:t>
      </w:r>
      <w:r>
        <w:rPr>
          <w:rFonts w:hint="eastAsia"/>
          <w:color w:val="auto"/>
          <w:sz w:val="21"/>
          <w:szCs w:val="21"/>
          <w:lang w:val="en-US"/>
        </w:rPr>
        <w:t xml:space="preserve"> </w:t>
      </w:r>
      <w:r>
        <w:rPr>
          <w:rFonts w:hint="eastAsia"/>
          <w:color w:val="auto"/>
          <w:sz w:val="21"/>
          <w:szCs w:val="21"/>
        </w:rPr>
        <w:t>本文件中描述投标人的“签字”是指投标人的法定代表人或被授权人亲自在文件规定签署处亲笔写上个人的名字的行为，私章、签字章、印鉴、影印等其它形式均不能代替亲笔签字。</w:t>
      </w:r>
    </w:p>
    <w:p>
      <w:pPr>
        <w:pStyle w:val="12"/>
        <w:spacing w:line="300" w:lineRule="auto"/>
        <w:ind w:firstLine="420" w:firstLineChars="200"/>
        <w:rPr>
          <w:color w:val="auto"/>
          <w:sz w:val="21"/>
          <w:szCs w:val="21"/>
        </w:rPr>
      </w:pPr>
      <w:r>
        <w:rPr>
          <w:rFonts w:hint="eastAsia"/>
          <w:color w:val="auto"/>
          <w:sz w:val="21"/>
          <w:szCs w:val="21"/>
        </w:rPr>
        <w:t>22.10.6</w:t>
      </w:r>
      <w:r>
        <w:rPr>
          <w:rFonts w:hint="eastAsia"/>
          <w:color w:val="auto"/>
          <w:sz w:val="21"/>
          <w:szCs w:val="21"/>
          <w:lang w:val="en-US"/>
        </w:rPr>
        <w:t xml:space="preserve"> </w:t>
      </w:r>
      <w:r>
        <w:rPr>
          <w:rFonts w:hint="eastAsia"/>
          <w:color w:val="auto"/>
          <w:sz w:val="21"/>
          <w:szCs w:val="21"/>
        </w:rPr>
        <w:t>低于成本报价</w:t>
      </w:r>
    </w:p>
    <w:p>
      <w:pPr>
        <w:widowControl/>
        <w:spacing w:line="400" w:lineRule="exact"/>
        <w:ind w:firstLine="420" w:firstLineChars="200"/>
        <w:rPr>
          <w:color w:val="auto"/>
          <w:sz w:val="21"/>
          <w:szCs w:val="21"/>
        </w:rPr>
      </w:pPr>
      <w:r>
        <w:rPr>
          <w:rFonts w:hint="eastAsia"/>
          <w:color w:val="auto"/>
          <w:sz w:val="21"/>
          <w:szCs w:val="21"/>
        </w:rPr>
        <w:t>磋商小组在评审过程中发现磋商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磋商，其磋商无效。</w:t>
      </w:r>
    </w:p>
    <w:p>
      <w:pPr>
        <w:widowControl/>
        <w:spacing w:line="400" w:lineRule="exact"/>
        <w:ind w:firstLine="420" w:firstLineChars="200"/>
        <w:rPr>
          <w:color w:val="auto"/>
          <w:sz w:val="21"/>
          <w:szCs w:val="21"/>
        </w:rPr>
      </w:pPr>
      <w:r>
        <w:rPr>
          <w:rFonts w:hint="eastAsia"/>
          <w:color w:val="auto"/>
          <w:sz w:val="21"/>
          <w:szCs w:val="21"/>
        </w:rPr>
        <w:t>22.11</w:t>
      </w:r>
      <w:r>
        <w:rPr>
          <w:rFonts w:hint="eastAsia"/>
          <w:color w:val="auto"/>
          <w:sz w:val="21"/>
          <w:szCs w:val="21"/>
          <w:lang w:val="en-US"/>
        </w:rPr>
        <w:t xml:space="preserve"> </w:t>
      </w:r>
      <w:r>
        <w:rPr>
          <w:rFonts w:hint="eastAsia"/>
          <w:color w:val="auto"/>
          <w:sz w:val="21"/>
          <w:szCs w:val="21"/>
        </w:rPr>
        <w:t>最终磋商结束后，磋商小组不得再与磋商供应商进行任何形式的商谈。</w:t>
      </w:r>
    </w:p>
    <w:p>
      <w:pPr>
        <w:spacing w:line="400" w:lineRule="exact"/>
        <w:ind w:firstLine="420" w:firstLineChars="200"/>
        <w:rPr>
          <w:b/>
          <w:bCs/>
          <w:color w:val="auto"/>
          <w:spacing w:val="2"/>
          <w:sz w:val="21"/>
          <w:szCs w:val="21"/>
        </w:rPr>
      </w:pPr>
      <w:r>
        <w:rPr>
          <w:rFonts w:hint="eastAsia"/>
          <w:color w:val="auto"/>
          <w:sz w:val="21"/>
          <w:szCs w:val="21"/>
        </w:rPr>
        <w:t>22.12</w:t>
      </w:r>
      <w:r>
        <w:rPr>
          <w:rFonts w:hint="eastAsia"/>
          <w:color w:val="auto"/>
          <w:sz w:val="21"/>
          <w:szCs w:val="21"/>
          <w:lang w:val="en-US"/>
        </w:rPr>
        <w:t xml:space="preserve"> </w:t>
      </w:r>
      <w:r>
        <w:rPr>
          <w:rFonts w:hint="eastAsia"/>
          <w:color w:val="auto"/>
          <w:sz w:val="21"/>
          <w:szCs w:val="21"/>
        </w:rPr>
        <w:t>磋商的任何一方不得透露与磋商有关的其他磋商供应商的技术资料、价格和其他信息。</w:t>
      </w:r>
    </w:p>
    <w:p>
      <w:pPr>
        <w:spacing w:line="400" w:lineRule="exact"/>
        <w:ind w:firstLine="420" w:firstLineChars="200"/>
        <w:rPr>
          <w:color w:val="auto"/>
          <w:sz w:val="21"/>
          <w:szCs w:val="21"/>
        </w:rPr>
      </w:pPr>
      <w:r>
        <w:rPr>
          <w:rFonts w:hint="eastAsia"/>
          <w:color w:val="auto"/>
          <w:sz w:val="21"/>
          <w:szCs w:val="21"/>
        </w:rPr>
        <w:t>22.13</w:t>
      </w:r>
      <w:r>
        <w:rPr>
          <w:rFonts w:hint="eastAsia"/>
          <w:color w:val="auto"/>
          <w:sz w:val="21"/>
          <w:szCs w:val="21"/>
          <w:lang w:val="en-US"/>
        </w:rPr>
        <w:t xml:space="preserve"> </w:t>
      </w:r>
      <w:r>
        <w:rPr>
          <w:rFonts w:hint="eastAsia"/>
          <w:color w:val="auto"/>
          <w:sz w:val="21"/>
          <w:szCs w:val="21"/>
        </w:rPr>
        <w:t>磋商原则</w:t>
      </w:r>
    </w:p>
    <w:p>
      <w:pPr>
        <w:spacing w:line="400" w:lineRule="exact"/>
        <w:ind w:firstLine="420" w:firstLineChars="200"/>
        <w:rPr>
          <w:color w:val="auto"/>
          <w:sz w:val="21"/>
          <w:szCs w:val="21"/>
        </w:rPr>
      </w:pPr>
      <w:r>
        <w:rPr>
          <w:rFonts w:hint="eastAsia"/>
          <w:color w:val="auto"/>
          <w:sz w:val="21"/>
          <w:szCs w:val="21"/>
        </w:rPr>
        <w:t>（1）</w:t>
      </w:r>
      <w:r>
        <w:rPr>
          <w:rFonts w:hint="eastAsia"/>
          <w:color w:val="auto"/>
          <w:sz w:val="21"/>
          <w:szCs w:val="21"/>
          <w:lang w:val="en-US" w:eastAsia="zh-CN"/>
        </w:rPr>
        <w:t xml:space="preserve"> </w:t>
      </w:r>
      <w:r>
        <w:rPr>
          <w:rFonts w:hint="eastAsia"/>
          <w:color w:val="auto"/>
          <w:sz w:val="21"/>
          <w:szCs w:val="21"/>
        </w:rPr>
        <w:t>必须公平、公正、客观，不带任何倾向性和启发性；</w:t>
      </w:r>
    </w:p>
    <w:p>
      <w:pPr>
        <w:spacing w:line="400" w:lineRule="exact"/>
        <w:ind w:firstLine="420" w:firstLineChars="200"/>
        <w:rPr>
          <w:color w:val="auto"/>
          <w:sz w:val="21"/>
          <w:szCs w:val="21"/>
        </w:rPr>
      </w:pPr>
      <w:r>
        <w:rPr>
          <w:rFonts w:hint="eastAsia"/>
          <w:color w:val="auto"/>
          <w:sz w:val="21"/>
          <w:szCs w:val="21"/>
        </w:rPr>
        <w:t xml:space="preserve">（2） 磋商人员不得向外界透露任何与磋商有关的内容； </w:t>
      </w:r>
    </w:p>
    <w:p>
      <w:pPr>
        <w:spacing w:line="400" w:lineRule="exact"/>
        <w:ind w:firstLine="420" w:firstLineChars="200"/>
        <w:rPr>
          <w:color w:val="auto"/>
          <w:sz w:val="21"/>
          <w:szCs w:val="21"/>
        </w:rPr>
      </w:pPr>
      <w:r>
        <w:rPr>
          <w:rFonts w:hint="eastAsia"/>
          <w:color w:val="auto"/>
          <w:sz w:val="21"/>
          <w:szCs w:val="21"/>
        </w:rPr>
        <w:t>（3）</w:t>
      </w:r>
      <w:r>
        <w:rPr>
          <w:rFonts w:hint="eastAsia"/>
          <w:color w:val="auto"/>
          <w:sz w:val="21"/>
          <w:szCs w:val="21"/>
          <w:lang w:val="en-US" w:eastAsia="zh-CN"/>
        </w:rPr>
        <w:t xml:space="preserve"> </w:t>
      </w:r>
      <w:r>
        <w:rPr>
          <w:rFonts w:hint="eastAsia"/>
          <w:color w:val="auto"/>
          <w:sz w:val="21"/>
          <w:szCs w:val="21"/>
        </w:rPr>
        <w:t>任何单位和个人不得干扰、影响磋商的正常进行；</w:t>
      </w:r>
    </w:p>
    <w:p>
      <w:pPr>
        <w:spacing w:line="400" w:lineRule="exact"/>
        <w:ind w:firstLine="420" w:firstLineChars="200"/>
        <w:rPr>
          <w:color w:val="auto"/>
          <w:sz w:val="21"/>
          <w:szCs w:val="21"/>
        </w:rPr>
      </w:pPr>
      <w:r>
        <w:rPr>
          <w:rFonts w:hint="eastAsia"/>
          <w:color w:val="auto"/>
          <w:sz w:val="21"/>
          <w:szCs w:val="21"/>
        </w:rPr>
        <w:t>（4） 磋商人员不得私下与磋商单位接触。</w:t>
      </w:r>
    </w:p>
    <w:p>
      <w:pPr>
        <w:spacing w:line="400" w:lineRule="exact"/>
        <w:ind w:firstLine="419" w:firstLineChars="196"/>
        <w:rPr>
          <w:color w:val="auto"/>
          <w:spacing w:val="2"/>
          <w:sz w:val="21"/>
          <w:szCs w:val="21"/>
        </w:rPr>
      </w:pPr>
      <w:r>
        <w:rPr>
          <w:rFonts w:hint="eastAsia"/>
          <w:color w:val="auto"/>
          <w:spacing w:val="2"/>
          <w:sz w:val="21"/>
          <w:szCs w:val="21"/>
        </w:rPr>
        <w:t>22.14</w:t>
      </w:r>
      <w:r>
        <w:rPr>
          <w:rFonts w:hint="eastAsia"/>
          <w:color w:val="auto"/>
          <w:spacing w:val="2"/>
          <w:sz w:val="21"/>
          <w:szCs w:val="21"/>
          <w:lang w:val="en-US"/>
        </w:rPr>
        <w:t xml:space="preserve"> </w:t>
      </w:r>
      <w:r>
        <w:rPr>
          <w:rFonts w:hint="eastAsia"/>
          <w:color w:val="auto"/>
          <w:spacing w:val="2"/>
          <w:sz w:val="21"/>
          <w:szCs w:val="21"/>
        </w:rPr>
        <w:t>响应文件有下列情况之一者将视为磋商无效：</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超越了按照法律法规规定必须获得行政许可或者行政审批的施工资格的</w:t>
      </w:r>
      <w:r>
        <w:rPr>
          <w:rFonts w:hint="eastAsia"/>
          <w:color w:val="auto"/>
          <w:spacing w:val="2"/>
          <w:sz w:val="21"/>
          <w:szCs w:val="21"/>
        </w:rPr>
        <w:t>；</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资格证明文件不全的，或者不符合响应文件标明的资格要求的；</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字迹潦草、表达不清，未按要求填写的</w:t>
      </w:r>
      <w:r>
        <w:rPr>
          <w:rFonts w:hint="eastAsia"/>
          <w:color w:val="auto"/>
          <w:spacing w:val="2"/>
          <w:sz w:val="21"/>
          <w:szCs w:val="21"/>
        </w:rPr>
        <w:t>；</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未按磋商采购文件规定要求密封、签署、盖章的；</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应交未交或不足额交磋商保证金的或未按要求装订的；</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响应文件和磋商应答文件附有采购人不能接受的条件；</w:t>
      </w:r>
    </w:p>
    <w:p>
      <w:pPr>
        <w:numPr>
          <w:ilvl w:val="0"/>
          <w:numId w:val="2"/>
        </w:numPr>
        <w:tabs>
          <w:tab w:val="left" w:pos="1141"/>
        </w:tabs>
        <w:spacing w:line="400" w:lineRule="exact"/>
        <w:ind w:left="860" w:leftChars="200" w:hanging="420" w:hangingChars="200"/>
        <w:rPr>
          <w:color w:val="auto"/>
          <w:spacing w:val="2"/>
          <w:sz w:val="21"/>
          <w:szCs w:val="21"/>
        </w:rPr>
      </w:pPr>
      <w:r>
        <w:rPr>
          <w:rFonts w:hint="eastAsia"/>
          <w:color w:val="auto"/>
          <w:sz w:val="21"/>
          <w:szCs w:val="21"/>
        </w:rPr>
        <w:t>不符合法律、法规和磋商采购文件中规定的其他实质性要求的；</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磋商截止时间以后送达的响应文件；</w:t>
      </w:r>
    </w:p>
    <w:p>
      <w:pPr>
        <w:numPr>
          <w:ilvl w:val="0"/>
          <w:numId w:val="2"/>
        </w:numPr>
        <w:tabs>
          <w:tab w:val="left" w:pos="1141"/>
        </w:tabs>
        <w:spacing w:line="400" w:lineRule="exact"/>
        <w:ind w:left="868" w:leftChars="200" w:hanging="428" w:hangingChars="200"/>
        <w:rPr>
          <w:bCs/>
          <w:color w:val="auto"/>
          <w:sz w:val="21"/>
          <w:szCs w:val="21"/>
        </w:rPr>
      </w:pPr>
      <w:r>
        <w:rPr>
          <w:rFonts w:hint="eastAsia"/>
          <w:color w:val="auto"/>
          <w:spacing w:val="2"/>
          <w:sz w:val="21"/>
          <w:szCs w:val="21"/>
        </w:rPr>
        <w:t>响应文件内容不真实；</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磋商供应商磋商报价超财政评审采购预算控制价的。</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不同磋商人的磋商文件由同一单位或者个人编制；或不同磋商人报名的IP地址一致的;</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不同磋商人委托同一单位或者个人办理磋商事宜;</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不同的磋商人的磋商文件载明的项目管理员为同一个人;</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不同磋商人的磋商文件异常一致或磋商报价呈规律性差异;</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不同磋商人的磋商文件相互混装;</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不同磋商人的磋商保证金从同一单位或者个人账户转出。</w:t>
      </w:r>
    </w:p>
    <w:p>
      <w:pPr>
        <w:numPr>
          <w:ilvl w:val="0"/>
          <w:numId w:val="2"/>
        </w:numPr>
        <w:tabs>
          <w:tab w:val="left" w:pos="1141"/>
        </w:tabs>
        <w:spacing w:line="400" w:lineRule="exact"/>
        <w:ind w:left="868" w:leftChars="200" w:hanging="428" w:hangingChars="200"/>
        <w:rPr>
          <w:color w:val="auto"/>
          <w:spacing w:val="2"/>
          <w:sz w:val="21"/>
          <w:szCs w:val="21"/>
        </w:rPr>
      </w:pPr>
      <w:r>
        <w:rPr>
          <w:rFonts w:hint="eastAsia"/>
          <w:color w:val="auto"/>
          <w:spacing w:val="2"/>
          <w:sz w:val="21"/>
          <w:szCs w:val="21"/>
        </w:rPr>
        <w:t>不符合法律、法规和磋商文件规定的其他实质性要求和条件的</w:t>
      </w:r>
    </w:p>
    <w:p>
      <w:pPr>
        <w:pStyle w:val="12"/>
        <w:spacing w:line="400" w:lineRule="exact"/>
        <w:ind w:firstLine="428" w:firstLineChars="200"/>
        <w:rPr>
          <w:color w:val="auto"/>
          <w:sz w:val="21"/>
          <w:szCs w:val="21"/>
        </w:rPr>
      </w:pPr>
      <w:r>
        <w:rPr>
          <w:rFonts w:hint="eastAsia"/>
          <w:color w:val="auto"/>
          <w:spacing w:val="2"/>
          <w:sz w:val="21"/>
          <w:szCs w:val="21"/>
        </w:rPr>
        <w:t>22.15</w:t>
      </w:r>
      <w:r>
        <w:rPr>
          <w:rFonts w:hint="eastAsia"/>
          <w:color w:val="auto"/>
          <w:spacing w:val="2"/>
          <w:sz w:val="21"/>
          <w:szCs w:val="21"/>
          <w:lang w:val="en-US"/>
        </w:rPr>
        <w:t xml:space="preserve"> </w:t>
      </w:r>
      <w:r>
        <w:rPr>
          <w:rFonts w:hint="eastAsia"/>
          <w:color w:val="auto"/>
          <w:sz w:val="21"/>
          <w:szCs w:val="21"/>
        </w:rPr>
        <w:t>在磋商采购中，出现下列情形之一的，应予废标：</w:t>
      </w:r>
    </w:p>
    <w:p>
      <w:pPr>
        <w:pStyle w:val="12"/>
        <w:spacing w:line="400" w:lineRule="exact"/>
        <w:ind w:firstLine="420" w:firstLineChars="200"/>
        <w:rPr>
          <w:color w:val="auto"/>
          <w:sz w:val="21"/>
          <w:szCs w:val="21"/>
        </w:rPr>
      </w:pPr>
      <w:r>
        <w:rPr>
          <w:rFonts w:hint="eastAsia"/>
          <w:color w:val="auto"/>
          <w:sz w:val="21"/>
          <w:szCs w:val="21"/>
        </w:rPr>
        <w:t>（1）符合专业条件的供应商或者对</w:t>
      </w:r>
      <w:r>
        <w:rPr>
          <w:rFonts w:hint="eastAsia"/>
          <w:color w:val="auto"/>
          <w:spacing w:val="-4"/>
          <w:sz w:val="21"/>
          <w:szCs w:val="21"/>
        </w:rPr>
        <w:t>采购</w:t>
      </w:r>
      <w:r>
        <w:rPr>
          <w:rFonts w:hint="eastAsia"/>
          <w:color w:val="auto"/>
          <w:sz w:val="21"/>
          <w:szCs w:val="21"/>
        </w:rPr>
        <w:t>文件作实质响应的供应商不足三家的；</w:t>
      </w:r>
    </w:p>
    <w:p>
      <w:pPr>
        <w:pStyle w:val="12"/>
        <w:spacing w:line="400" w:lineRule="exact"/>
        <w:ind w:firstLine="420" w:firstLineChars="200"/>
        <w:rPr>
          <w:color w:val="auto"/>
          <w:sz w:val="21"/>
          <w:szCs w:val="21"/>
        </w:rPr>
      </w:pPr>
      <w:r>
        <w:rPr>
          <w:rFonts w:hint="eastAsia"/>
          <w:color w:val="auto"/>
          <w:sz w:val="21"/>
          <w:szCs w:val="21"/>
        </w:rPr>
        <w:t>（2）出现影响采购公正的违法、违规行为的；</w:t>
      </w:r>
    </w:p>
    <w:p>
      <w:pPr>
        <w:pStyle w:val="12"/>
        <w:spacing w:line="400" w:lineRule="exact"/>
        <w:ind w:firstLine="420" w:firstLineChars="200"/>
        <w:rPr>
          <w:color w:val="auto"/>
          <w:sz w:val="21"/>
          <w:szCs w:val="21"/>
        </w:rPr>
      </w:pPr>
      <w:r>
        <w:rPr>
          <w:rFonts w:hint="eastAsia"/>
          <w:color w:val="auto"/>
          <w:sz w:val="21"/>
          <w:szCs w:val="21"/>
        </w:rPr>
        <w:t>（3）磋商供应商的报价均超过了采购预算；</w:t>
      </w:r>
    </w:p>
    <w:p>
      <w:pPr>
        <w:spacing w:line="400" w:lineRule="exact"/>
        <w:ind w:left="420"/>
        <w:rPr>
          <w:color w:val="auto"/>
          <w:sz w:val="21"/>
          <w:szCs w:val="21"/>
        </w:rPr>
      </w:pPr>
      <w:r>
        <w:rPr>
          <w:rFonts w:hint="eastAsia"/>
          <w:color w:val="auto"/>
          <w:sz w:val="21"/>
          <w:szCs w:val="21"/>
        </w:rPr>
        <w:t>（4）因重大变故，采购任务取消的。</w:t>
      </w:r>
    </w:p>
    <w:p>
      <w:pPr>
        <w:pStyle w:val="12"/>
        <w:spacing w:line="400" w:lineRule="exact"/>
        <w:ind w:firstLine="420" w:firstLineChars="200"/>
        <w:rPr>
          <w:color w:val="auto"/>
          <w:sz w:val="21"/>
          <w:szCs w:val="21"/>
        </w:rPr>
      </w:pPr>
      <w:r>
        <w:rPr>
          <w:rFonts w:hint="eastAsia"/>
          <w:color w:val="auto"/>
          <w:sz w:val="21"/>
          <w:szCs w:val="21"/>
        </w:rPr>
        <w:t>22.16</w:t>
      </w:r>
      <w:r>
        <w:rPr>
          <w:rFonts w:hint="eastAsia"/>
          <w:color w:val="auto"/>
          <w:sz w:val="21"/>
          <w:szCs w:val="21"/>
          <w:lang w:val="en-US"/>
        </w:rPr>
        <w:t xml:space="preserve"> </w:t>
      </w:r>
      <w:r>
        <w:rPr>
          <w:rFonts w:hint="eastAsia"/>
          <w:color w:val="auto"/>
          <w:sz w:val="21"/>
          <w:szCs w:val="21"/>
        </w:rPr>
        <w:t>中止磋商后应依法重新组织采购。</w:t>
      </w:r>
    </w:p>
    <w:p>
      <w:pPr>
        <w:spacing w:line="400" w:lineRule="exact"/>
        <w:jc w:val="center"/>
        <w:outlineLvl w:val="2"/>
        <w:rPr>
          <w:b/>
          <w:bCs/>
          <w:color w:val="auto"/>
          <w:spacing w:val="2"/>
          <w:sz w:val="21"/>
          <w:szCs w:val="21"/>
        </w:rPr>
      </w:pPr>
      <w:bookmarkStart w:id="44" w:name="_Toc8983864"/>
      <w:bookmarkStart w:id="45" w:name="_Toc780"/>
      <w:bookmarkStart w:id="46" w:name="_Toc16787"/>
      <w:r>
        <w:rPr>
          <w:rFonts w:hint="eastAsia"/>
          <w:b/>
          <w:bCs/>
          <w:color w:val="auto"/>
          <w:spacing w:val="2"/>
          <w:sz w:val="21"/>
          <w:szCs w:val="21"/>
        </w:rPr>
        <w:t>七、评标</w:t>
      </w:r>
      <w:bookmarkEnd w:id="42"/>
      <w:bookmarkEnd w:id="43"/>
      <w:bookmarkEnd w:id="44"/>
      <w:bookmarkEnd w:id="45"/>
      <w:bookmarkEnd w:id="46"/>
    </w:p>
    <w:p>
      <w:pPr>
        <w:spacing w:line="400" w:lineRule="exact"/>
        <w:ind w:firstLine="417" w:firstLineChars="198"/>
        <w:rPr>
          <w:b/>
          <w:bCs/>
          <w:color w:val="auto"/>
          <w:sz w:val="21"/>
          <w:szCs w:val="21"/>
        </w:rPr>
      </w:pPr>
      <w:r>
        <w:rPr>
          <w:rFonts w:hint="eastAsia"/>
          <w:b/>
          <w:bCs/>
          <w:color w:val="auto"/>
          <w:sz w:val="21"/>
          <w:szCs w:val="21"/>
        </w:rPr>
        <w:t>23、评标内容的保密</w:t>
      </w:r>
    </w:p>
    <w:p>
      <w:pPr>
        <w:spacing w:line="400" w:lineRule="exact"/>
        <w:ind w:firstLine="415" w:firstLineChars="198"/>
        <w:rPr>
          <w:color w:val="auto"/>
          <w:sz w:val="21"/>
          <w:szCs w:val="21"/>
        </w:rPr>
      </w:pPr>
      <w:r>
        <w:rPr>
          <w:rFonts w:hint="eastAsia"/>
          <w:color w:val="auto"/>
          <w:sz w:val="21"/>
          <w:szCs w:val="21"/>
        </w:rPr>
        <w:t>23.1 开标后，直到宣布授予成交供应商合同为止，凡属于审查、澄清、评价和比较磋商的有关资料及有关授予合同的信息，都不应向供应商或与评标无关的其他人泄露。</w:t>
      </w:r>
    </w:p>
    <w:p>
      <w:pPr>
        <w:spacing w:line="400" w:lineRule="exact"/>
        <w:ind w:firstLine="415" w:firstLineChars="198"/>
        <w:rPr>
          <w:color w:val="auto"/>
          <w:sz w:val="21"/>
          <w:szCs w:val="21"/>
        </w:rPr>
      </w:pPr>
      <w:r>
        <w:rPr>
          <w:rFonts w:hint="eastAsia"/>
          <w:color w:val="auto"/>
          <w:sz w:val="21"/>
          <w:szCs w:val="21"/>
        </w:rPr>
        <w:t>23.2 在响应文件的审查、澄清、评价和比较以及授予合同的过程中，供应商对采购人和评标委员会或磋商小组成员施加影响的任何行为，都将导致被取消磋商资格。</w:t>
      </w:r>
    </w:p>
    <w:p>
      <w:pPr>
        <w:spacing w:line="400" w:lineRule="exact"/>
        <w:ind w:firstLine="417" w:firstLineChars="198"/>
        <w:rPr>
          <w:b/>
          <w:bCs/>
          <w:color w:val="auto"/>
          <w:sz w:val="21"/>
          <w:szCs w:val="21"/>
        </w:rPr>
      </w:pPr>
      <w:r>
        <w:rPr>
          <w:rFonts w:hint="eastAsia"/>
          <w:b/>
          <w:bCs/>
          <w:color w:val="auto"/>
          <w:sz w:val="21"/>
          <w:szCs w:val="21"/>
        </w:rPr>
        <w:t>24、资格审查</w:t>
      </w:r>
    </w:p>
    <w:p>
      <w:pPr>
        <w:spacing w:line="400" w:lineRule="exact"/>
        <w:ind w:firstLine="415" w:firstLineChars="198"/>
        <w:rPr>
          <w:bCs/>
          <w:color w:val="auto"/>
          <w:sz w:val="21"/>
          <w:szCs w:val="21"/>
        </w:rPr>
      </w:pPr>
      <w:r>
        <w:rPr>
          <w:rFonts w:hint="eastAsia"/>
          <w:color w:val="auto"/>
          <w:sz w:val="21"/>
          <w:szCs w:val="21"/>
        </w:rPr>
        <w:t>24.1本工程采用资格后审的方式进行资格审查，</w:t>
      </w:r>
      <w:r>
        <w:rPr>
          <w:rFonts w:hint="eastAsia"/>
          <w:bCs/>
          <w:color w:val="auto"/>
          <w:sz w:val="21"/>
          <w:szCs w:val="21"/>
        </w:rPr>
        <w:t>下述资格证明文件中注明必须提交的必须于本项目截标前与响应文件同时提交完备，单独递交，复印件加盖单位公章，开标</w:t>
      </w:r>
      <w:r>
        <w:rPr>
          <w:rFonts w:hint="eastAsia"/>
          <w:bCs/>
          <w:color w:val="auto"/>
          <w:sz w:val="21"/>
          <w:szCs w:val="21"/>
          <w:lang w:val="en-US" w:eastAsia="zh-CN"/>
        </w:rPr>
        <w:t>时</w:t>
      </w:r>
      <w:r>
        <w:rPr>
          <w:rFonts w:hint="eastAsia"/>
          <w:bCs/>
          <w:color w:val="auto"/>
          <w:sz w:val="21"/>
          <w:szCs w:val="21"/>
        </w:rPr>
        <w:t>由采购人或代理机构对各供应商的资格进行审查，只有通过资格审查才能进入下一阶段评审：</w:t>
      </w:r>
    </w:p>
    <w:p>
      <w:pPr>
        <w:spacing w:line="400" w:lineRule="exact"/>
        <w:ind w:firstLine="415" w:firstLineChars="198"/>
        <w:rPr>
          <w:bCs/>
          <w:color w:val="auto"/>
          <w:sz w:val="21"/>
          <w:szCs w:val="21"/>
        </w:rPr>
      </w:pPr>
      <w:r>
        <w:rPr>
          <w:rFonts w:hint="eastAsia"/>
          <w:bCs/>
          <w:color w:val="auto"/>
          <w:sz w:val="21"/>
          <w:szCs w:val="21"/>
        </w:rPr>
        <w:t>（1）法定代表人身份证明书（含法定代表人身份证正反面复印件）、委托代理时还需提供授权委托书和委托代理人身份证复印件，加盖公章；</w:t>
      </w:r>
    </w:p>
    <w:p>
      <w:pPr>
        <w:spacing w:line="400" w:lineRule="exact"/>
        <w:ind w:firstLine="415" w:firstLineChars="198"/>
        <w:rPr>
          <w:rFonts w:hint="eastAsia"/>
          <w:bCs/>
          <w:color w:val="auto"/>
          <w:sz w:val="21"/>
          <w:szCs w:val="21"/>
        </w:rPr>
      </w:pPr>
      <w:r>
        <w:rPr>
          <w:rFonts w:hint="eastAsia"/>
          <w:bCs/>
          <w:color w:val="auto"/>
          <w:sz w:val="21"/>
          <w:szCs w:val="21"/>
        </w:rPr>
        <w:t>（2）与供应商名称一致的营业执照副本、资质证书副本、安全生产许可证复印件，且证书有效、资质等级符合供应商须知第3条规定，复印件加盖公章。</w:t>
      </w:r>
    </w:p>
    <w:p>
      <w:pPr>
        <w:pStyle w:val="2"/>
        <w:ind w:firstLine="420" w:firstLineChars="200"/>
        <w:rPr>
          <w:rFonts w:hint="default" w:eastAsia="宋体"/>
          <w:b w:val="0"/>
          <w:bCs w:val="0"/>
          <w:color w:val="auto"/>
          <w:lang w:val="en-US" w:eastAsia="zh-CN"/>
        </w:rPr>
      </w:pPr>
      <w:r>
        <w:rPr>
          <w:rFonts w:hint="eastAsia"/>
          <w:b w:val="0"/>
          <w:bCs w:val="0"/>
          <w:color w:val="auto"/>
          <w:sz w:val="21"/>
          <w:szCs w:val="21"/>
          <w:lang w:eastAsia="zh-CN"/>
        </w:rPr>
        <w:t>（</w:t>
      </w:r>
      <w:r>
        <w:rPr>
          <w:rFonts w:hint="eastAsia"/>
          <w:b w:val="0"/>
          <w:bCs w:val="0"/>
          <w:color w:val="auto"/>
          <w:sz w:val="21"/>
          <w:szCs w:val="21"/>
          <w:lang w:val="en-US" w:eastAsia="zh-CN"/>
        </w:rPr>
        <w:t>3</w:t>
      </w:r>
      <w:r>
        <w:rPr>
          <w:rFonts w:hint="eastAsia"/>
          <w:b w:val="0"/>
          <w:bCs w:val="0"/>
          <w:color w:val="auto"/>
          <w:sz w:val="21"/>
          <w:szCs w:val="21"/>
          <w:lang w:eastAsia="zh-CN"/>
        </w:rPr>
        <w:t>）</w:t>
      </w:r>
      <w:r>
        <w:rPr>
          <w:rFonts w:hint="eastAsia"/>
          <w:b w:val="0"/>
          <w:bCs w:val="0"/>
          <w:color w:val="auto"/>
          <w:sz w:val="21"/>
          <w:szCs w:val="21"/>
          <w:lang w:val="en-US" w:eastAsia="zh-CN"/>
        </w:rPr>
        <w:t>磋商保证金缴纳证明以及开户许可证；</w:t>
      </w:r>
    </w:p>
    <w:p>
      <w:pPr>
        <w:spacing w:line="400" w:lineRule="exact"/>
        <w:ind w:firstLine="415" w:firstLineChars="198"/>
        <w:rPr>
          <w:color w:val="auto"/>
          <w:sz w:val="21"/>
          <w:szCs w:val="21"/>
        </w:rPr>
      </w:pPr>
      <w:r>
        <w:rPr>
          <w:rFonts w:hint="eastAsia"/>
          <w:color w:val="auto"/>
          <w:sz w:val="21"/>
          <w:szCs w:val="21"/>
        </w:rPr>
        <w:t>24.2</w:t>
      </w:r>
      <w:r>
        <w:rPr>
          <w:rFonts w:hint="eastAsia"/>
          <w:color w:val="auto"/>
          <w:sz w:val="21"/>
          <w:szCs w:val="21"/>
          <w:lang w:val="en-US"/>
        </w:rPr>
        <w:t xml:space="preserve"> </w:t>
      </w:r>
      <w:r>
        <w:rPr>
          <w:rFonts w:hint="eastAsia"/>
          <w:color w:val="auto"/>
          <w:sz w:val="21"/>
          <w:szCs w:val="21"/>
        </w:rPr>
        <w:t>资格审查过程中，有任何一项不满足24.1条要求或无效的，均会被视为资格审查不合格。</w:t>
      </w:r>
    </w:p>
    <w:p>
      <w:pPr>
        <w:spacing w:line="400" w:lineRule="exact"/>
        <w:ind w:firstLine="415" w:firstLineChars="198"/>
        <w:rPr>
          <w:b/>
          <w:bCs/>
          <w:color w:val="auto"/>
          <w:sz w:val="21"/>
          <w:szCs w:val="21"/>
        </w:rPr>
      </w:pPr>
      <w:r>
        <w:rPr>
          <w:rFonts w:hint="eastAsia"/>
          <w:color w:val="auto"/>
          <w:sz w:val="21"/>
          <w:szCs w:val="21"/>
        </w:rPr>
        <w:t>24.3</w:t>
      </w:r>
      <w:r>
        <w:rPr>
          <w:rFonts w:hint="eastAsia"/>
          <w:color w:val="auto"/>
          <w:sz w:val="21"/>
          <w:szCs w:val="21"/>
          <w:lang w:val="en-US"/>
        </w:rPr>
        <w:t xml:space="preserve"> </w:t>
      </w:r>
      <w:r>
        <w:rPr>
          <w:rFonts w:hint="eastAsia"/>
          <w:color w:val="auto"/>
          <w:sz w:val="21"/>
          <w:szCs w:val="21"/>
        </w:rPr>
        <w:t>上述资格审查所要求提交的文件均必须于本项目截标前与响应文件同时提交完备（加盖公章），如提供的材料不完备或未按规定加盖单位公章的，将被当作资格审查不合格而取消磋商资格。资格审查过程中，磋商小组对供应商资格有疑问的，有权要求供应商提供有关证件的原件核对，如供应商无法在规定时间内提供原件核对或原件与复印件不一致的，将判定为资格审查不合格，作无效磋商处理。</w:t>
      </w:r>
    </w:p>
    <w:p>
      <w:pPr>
        <w:spacing w:line="400" w:lineRule="exact"/>
        <w:ind w:firstLine="417" w:firstLineChars="198"/>
        <w:rPr>
          <w:b/>
          <w:bCs/>
          <w:color w:val="auto"/>
          <w:sz w:val="21"/>
          <w:szCs w:val="21"/>
        </w:rPr>
      </w:pPr>
      <w:r>
        <w:rPr>
          <w:rFonts w:hint="eastAsia"/>
          <w:b/>
          <w:bCs/>
          <w:color w:val="auto"/>
          <w:sz w:val="21"/>
          <w:szCs w:val="21"/>
        </w:rPr>
        <w:t>25、响应文件的符合性鉴定</w:t>
      </w:r>
    </w:p>
    <w:p>
      <w:pPr>
        <w:spacing w:line="400" w:lineRule="exact"/>
        <w:ind w:firstLine="415" w:firstLineChars="198"/>
        <w:rPr>
          <w:color w:val="auto"/>
          <w:sz w:val="21"/>
          <w:szCs w:val="21"/>
        </w:rPr>
      </w:pPr>
      <w:r>
        <w:rPr>
          <w:rFonts w:hint="eastAsia"/>
          <w:color w:val="auto"/>
          <w:sz w:val="21"/>
          <w:szCs w:val="21"/>
        </w:rPr>
        <w:t>25.1 在资格审查之后详细评标之前，磋商小组将首先审定每份响应文件是否在实质上响应了竞争性磋商文件的要求。</w:t>
      </w:r>
    </w:p>
    <w:p>
      <w:pPr>
        <w:spacing w:line="400" w:lineRule="exact"/>
        <w:ind w:firstLine="415" w:firstLineChars="198"/>
        <w:rPr>
          <w:color w:val="auto"/>
          <w:sz w:val="21"/>
          <w:szCs w:val="21"/>
        </w:rPr>
      </w:pPr>
      <w:r>
        <w:rPr>
          <w:rFonts w:hint="eastAsia"/>
          <w:color w:val="auto"/>
          <w:sz w:val="21"/>
          <w:szCs w:val="21"/>
        </w:rPr>
        <w:t>25.2</w:t>
      </w:r>
      <w:r>
        <w:rPr>
          <w:rFonts w:hint="eastAsia"/>
          <w:color w:val="auto"/>
          <w:sz w:val="21"/>
          <w:szCs w:val="21"/>
          <w:lang w:val="en-US"/>
        </w:rPr>
        <w:t xml:space="preserve"> </w:t>
      </w:r>
      <w:r>
        <w:rPr>
          <w:rFonts w:hint="eastAsia"/>
          <w:color w:val="auto"/>
          <w:sz w:val="21"/>
          <w:szCs w:val="21"/>
        </w:rPr>
        <w:t>响应性评审标准：</w:t>
      </w:r>
    </w:p>
    <w:p>
      <w:pPr>
        <w:spacing w:line="400" w:lineRule="exact"/>
        <w:ind w:firstLine="415" w:firstLineChars="198"/>
        <w:rPr>
          <w:color w:val="auto"/>
          <w:sz w:val="21"/>
          <w:szCs w:val="21"/>
        </w:rPr>
      </w:pPr>
      <w:r>
        <w:rPr>
          <w:rFonts w:hint="eastAsia"/>
          <w:color w:val="auto"/>
          <w:sz w:val="21"/>
          <w:szCs w:val="21"/>
        </w:rPr>
        <w:t>（1）有效报价范围内的唯一报价。有效报价范围：磋商总报价必须小于</w:t>
      </w:r>
      <w:r>
        <w:rPr>
          <w:rFonts w:hint="eastAsia"/>
          <w:color w:val="auto"/>
          <w:spacing w:val="2"/>
          <w:sz w:val="21"/>
          <w:szCs w:val="21"/>
        </w:rPr>
        <w:t xml:space="preserve">采购预算控制价 </w:t>
      </w:r>
      <w:r>
        <w:rPr>
          <w:rFonts w:hint="eastAsia"/>
          <w:color w:val="auto"/>
          <w:sz w:val="21"/>
          <w:szCs w:val="21"/>
        </w:rPr>
        <w:t>，且分部分项工程量清单中每个综合单价（暂估价、暂列金除外）必须小于或等于采购预算控制价 中相应综合单价且无25.3否决磋商条件的相应情况的。并经磋商小组评定为不低于成本价的（磋商小组发现供应商的报价明显低于其他供应商的报价或者明显低于采购人采购预算控制价 ，使得其磋商报价可能低于其个别成本的，有权要求该供应商做出书面说明并提供相关证明材料。供应商不能合理说明或者不能提供相关证明材料的，由磋商小组认定该供应商以低于成本报价磋商，其磋商作废标处理）；</w:t>
      </w:r>
    </w:p>
    <w:p>
      <w:pPr>
        <w:spacing w:line="400" w:lineRule="exact"/>
        <w:ind w:firstLine="415" w:firstLineChars="198"/>
        <w:rPr>
          <w:color w:val="auto"/>
          <w:sz w:val="21"/>
          <w:szCs w:val="21"/>
        </w:rPr>
      </w:pPr>
      <w:r>
        <w:rPr>
          <w:rFonts w:hint="eastAsia"/>
          <w:color w:val="auto"/>
          <w:sz w:val="21"/>
          <w:szCs w:val="21"/>
        </w:rPr>
        <w:t>（2）供应商未采用总价优惠或未以总价百分比优惠的方式进行磋商报价的；</w:t>
      </w:r>
    </w:p>
    <w:p>
      <w:pPr>
        <w:spacing w:line="400" w:lineRule="exact"/>
        <w:ind w:firstLine="415" w:firstLineChars="198"/>
        <w:rPr>
          <w:color w:val="auto"/>
          <w:sz w:val="21"/>
          <w:szCs w:val="21"/>
        </w:rPr>
      </w:pPr>
      <w:r>
        <w:rPr>
          <w:rFonts w:hint="eastAsia"/>
          <w:color w:val="auto"/>
          <w:sz w:val="21"/>
          <w:szCs w:val="21"/>
        </w:rPr>
        <w:t>（3）施工工期：符合供应商须知前附表第1项规定；</w:t>
      </w:r>
    </w:p>
    <w:p>
      <w:pPr>
        <w:spacing w:line="400" w:lineRule="exact"/>
        <w:ind w:firstLine="415" w:firstLineChars="198"/>
        <w:rPr>
          <w:color w:val="auto"/>
          <w:sz w:val="21"/>
          <w:szCs w:val="21"/>
        </w:rPr>
      </w:pPr>
      <w:r>
        <w:rPr>
          <w:rFonts w:hint="eastAsia"/>
          <w:color w:val="auto"/>
          <w:sz w:val="21"/>
          <w:szCs w:val="21"/>
        </w:rPr>
        <w:t>（4）工程质量：符合供应商须知前附表第1项规定；</w:t>
      </w:r>
    </w:p>
    <w:p>
      <w:pPr>
        <w:spacing w:line="400" w:lineRule="exact"/>
        <w:ind w:firstLine="415" w:firstLineChars="198"/>
        <w:rPr>
          <w:color w:val="auto"/>
          <w:sz w:val="21"/>
          <w:szCs w:val="21"/>
        </w:rPr>
      </w:pPr>
      <w:r>
        <w:rPr>
          <w:rFonts w:hint="eastAsia"/>
          <w:color w:val="auto"/>
          <w:sz w:val="21"/>
          <w:szCs w:val="21"/>
        </w:rPr>
        <w:t>（5）磋商保证金：符合供应商须知前附表第6项规定；</w:t>
      </w:r>
    </w:p>
    <w:p>
      <w:pPr>
        <w:spacing w:line="400" w:lineRule="exact"/>
        <w:ind w:firstLine="415" w:firstLineChars="198"/>
        <w:rPr>
          <w:color w:val="auto"/>
          <w:sz w:val="21"/>
          <w:szCs w:val="21"/>
        </w:rPr>
      </w:pPr>
      <w:r>
        <w:rPr>
          <w:rFonts w:hint="eastAsia"/>
          <w:color w:val="auto"/>
          <w:sz w:val="21"/>
          <w:szCs w:val="21"/>
        </w:rPr>
        <w:t>（6）响应文件签字或盖章、密封符合竞争性磋商文件规定；</w:t>
      </w:r>
    </w:p>
    <w:p>
      <w:pPr>
        <w:spacing w:line="400" w:lineRule="exact"/>
        <w:ind w:firstLine="415" w:firstLineChars="198"/>
        <w:rPr>
          <w:color w:val="auto"/>
          <w:sz w:val="21"/>
          <w:szCs w:val="21"/>
        </w:rPr>
      </w:pPr>
      <w:r>
        <w:rPr>
          <w:rFonts w:hint="eastAsia"/>
          <w:color w:val="auto"/>
          <w:sz w:val="21"/>
          <w:szCs w:val="21"/>
        </w:rPr>
        <w:t>（7）响应文件格式、内容符合竞争性磋商文件规定的要求；</w:t>
      </w:r>
    </w:p>
    <w:p>
      <w:pPr>
        <w:spacing w:line="400" w:lineRule="exact"/>
        <w:ind w:firstLine="415" w:firstLineChars="198"/>
        <w:rPr>
          <w:color w:val="auto"/>
          <w:sz w:val="21"/>
          <w:szCs w:val="21"/>
        </w:rPr>
      </w:pPr>
      <w:r>
        <w:rPr>
          <w:rFonts w:hint="eastAsia"/>
          <w:color w:val="auto"/>
          <w:sz w:val="21"/>
          <w:szCs w:val="21"/>
        </w:rPr>
        <w:t>（8）响应文件内容真实、字迹清楚；</w:t>
      </w:r>
    </w:p>
    <w:p>
      <w:pPr>
        <w:spacing w:line="400" w:lineRule="exact"/>
        <w:ind w:firstLine="415" w:firstLineChars="198"/>
        <w:rPr>
          <w:color w:val="auto"/>
          <w:sz w:val="21"/>
          <w:szCs w:val="21"/>
        </w:rPr>
      </w:pPr>
      <w:r>
        <w:rPr>
          <w:rFonts w:hint="eastAsia"/>
          <w:color w:val="auto"/>
          <w:sz w:val="21"/>
          <w:szCs w:val="21"/>
        </w:rPr>
        <w:t>（9）供应商接受磋商小组按竞争性磋商文件规定的原则进行磋商报价修正和其他要求澄清、说明；</w:t>
      </w:r>
    </w:p>
    <w:p>
      <w:pPr>
        <w:spacing w:line="400" w:lineRule="exact"/>
        <w:ind w:firstLine="415" w:firstLineChars="198"/>
        <w:rPr>
          <w:color w:val="auto"/>
          <w:sz w:val="21"/>
          <w:szCs w:val="21"/>
        </w:rPr>
      </w:pPr>
      <w:r>
        <w:rPr>
          <w:rFonts w:hint="eastAsia"/>
          <w:color w:val="auto"/>
          <w:sz w:val="21"/>
          <w:szCs w:val="21"/>
        </w:rPr>
        <w:t>（10）供应商未处于被责令停业、取消磋商资格；</w:t>
      </w:r>
    </w:p>
    <w:p>
      <w:pPr>
        <w:spacing w:line="400" w:lineRule="exact"/>
        <w:ind w:firstLine="415" w:firstLineChars="198"/>
        <w:rPr>
          <w:color w:val="auto"/>
          <w:sz w:val="21"/>
          <w:szCs w:val="21"/>
        </w:rPr>
      </w:pPr>
      <w:r>
        <w:rPr>
          <w:rFonts w:hint="eastAsia"/>
          <w:color w:val="auto"/>
          <w:sz w:val="21"/>
          <w:szCs w:val="21"/>
        </w:rPr>
        <w:t>（11）竞争性磋商文件要求的其他实质性内容。</w:t>
      </w:r>
    </w:p>
    <w:p>
      <w:pPr>
        <w:spacing w:line="360" w:lineRule="auto"/>
        <w:ind w:firstLine="420" w:firstLineChars="200"/>
        <w:rPr>
          <w:color w:val="auto"/>
          <w:sz w:val="21"/>
          <w:szCs w:val="21"/>
        </w:rPr>
      </w:pPr>
      <w:r>
        <w:rPr>
          <w:rFonts w:hint="eastAsia"/>
          <w:color w:val="auto"/>
          <w:sz w:val="21"/>
          <w:szCs w:val="21"/>
        </w:rPr>
        <w:t>25.3 否决磋商条件：</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1</w:t>
      </w:r>
      <w:r>
        <w:rPr>
          <w:rFonts w:hint="eastAsia"/>
          <w:color w:val="auto"/>
          <w:sz w:val="21"/>
          <w:szCs w:val="21"/>
        </w:rPr>
        <w:t>）安全文明施工费和规费、增值税不按我区费用定额及造价管理相关文件规定报价的；</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2</w:t>
      </w:r>
      <w:r>
        <w:rPr>
          <w:rFonts w:hint="eastAsia"/>
          <w:color w:val="auto"/>
          <w:sz w:val="21"/>
          <w:szCs w:val="21"/>
        </w:rPr>
        <w:t>）供应商已标价工程量清单的项目编码（12位）、计量单位、工程量任何一处与招标工程量清单不一致的；</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3</w:t>
      </w:r>
      <w:r>
        <w:rPr>
          <w:rFonts w:hint="eastAsia"/>
          <w:color w:val="auto"/>
          <w:sz w:val="21"/>
          <w:szCs w:val="21"/>
        </w:rPr>
        <w:t>）供应商已标价工程量清单的项目名称或项目特征与招标工程量清单不一致，磋商小组要求澄清、说明或补正，但供应商拒绝澄清、说明或补正的；</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）设有暂估价、暂列金额的，竞磋时未按采购人工程量清单给出的暂估价总价、暂列金额总价计入竞磋总报价中的；</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5</w:t>
      </w:r>
      <w:r>
        <w:rPr>
          <w:rFonts w:hint="eastAsia"/>
          <w:color w:val="auto"/>
          <w:sz w:val="21"/>
          <w:szCs w:val="21"/>
        </w:rPr>
        <w:t>）供应商对招标工程量清单内容进行增减或对磋商范围进行调整的；</w:t>
      </w:r>
    </w:p>
    <w:p>
      <w:pPr>
        <w:spacing w:line="400" w:lineRule="exact"/>
        <w:ind w:left="440" w:leftChars="200"/>
        <w:rPr>
          <w:color w:val="auto"/>
          <w:sz w:val="21"/>
          <w:szCs w:val="21"/>
        </w:rPr>
      </w:pPr>
      <w:r>
        <w:rPr>
          <w:rFonts w:hint="eastAsia"/>
          <w:color w:val="auto"/>
          <w:sz w:val="21"/>
          <w:szCs w:val="21"/>
        </w:rPr>
        <w:t>（</w:t>
      </w:r>
      <w:r>
        <w:rPr>
          <w:rFonts w:hint="eastAsia"/>
          <w:color w:val="auto"/>
          <w:sz w:val="21"/>
          <w:szCs w:val="21"/>
          <w:lang w:val="en-US"/>
        </w:rPr>
        <w:t>6</w:t>
      </w:r>
      <w:r>
        <w:rPr>
          <w:rFonts w:hint="eastAsia"/>
          <w:color w:val="auto"/>
          <w:sz w:val="21"/>
          <w:szCs w:val="21"/>
        </w:rPr>
        <w:t>）法规规定的其他否决磋商条款。</w:t>
      </w:r>
    </w:p>
    <w:p>
      <w:pPr>
        <w:spacing w:line="400" w:lineRule="exact"/>
        <w:ind w:firstLine="417" w:firstLineChars="198"/>
        <w:rPr>
          <w:b/>
          <w:bCs/>
          <w:color w:val="auto"/>
          <w:sz w:val="21"/>
          <w:szCs w:val="21"/>
        </w:rPr>
      </w:pPr>
      <w:r>
        <w:rPr>
          <w:rFonts w:hint="eastAsia"/>
          <w:b/>
          <w:bCs/>
          <w:color w:val="auto"/>
          <w:sz w:val="21"/>
          <w:szCs w:val="21"/>
        </w:rPr>
        <w:t>26、响应文件的澄清</w:t>
      </w:r>
    </w:p>
    <w:p>
      <w:pPr>
        <w:spacing w:line="400" w:lineRule="exact"/>
        <w:ind w:firstLine="415" w:firstLineChars="198"/>
        <w:rPr>
          <w:color w:val="auto"/>
          <w:sz w:val="21"/>
          <w:szCs w:val="21"/>
        </w:rPr>
      </w:pPr>
      <w:r>
        <w:rPr>
          <w:rFonts w:hint="eastAsia"/>
          <w:color w:val="auto"/>
          <w:sz w:val="21"/>
          <w:szCs w:val="21"/>
        </w:rPr>
        <w:t>为了有助于响应文件的审查、评价和比较，磋商小组可以个别地要求供应商澄清其响应文件。有关澄清的要求与答复，应以书面形式进行。</w:t>
      </w:r>
    </w:p>
    <w:p>
      <w:pPr>
        <w:spacing w:line="400" w:lineRule="exact"/>
        <w:ind w:firstLine="417" w:firstLineChars="198"/>
        <w:rPr>
          <w:b/>
          <w:bCs/>
          <w:color w:val="auto"/>
          <w:sz w:val="21"/>
          <w:szCs w:val="21"/>
        </w:rPr>
      </w:pPr>
      <w:r>
        <w:rPr>
          <w:rFonts w:hint="eastAsia"/>
          <w:b/>
          <w:bCs/>
          <w:color w:val="auto"/>
          <w:sz w:val="21"/>
          <w:szCs w:val="21"/>
        </w:rPr>
        <w:t>27、错误的修正</w:t>
      </w:r>
    </w:p>
    <w:p>
      <w:pPr>
        <w:spacing w:line="400" w:lineRule="exact"/>
        <w:ind w:firstLine="415" w:firstLineChars="198"/>
        <w:rPr>
          <w:color w:val="auto"/>
          <w:sz w:val="21"/>
          <w:szCs w:val="21"/>
        </w:rPr>
      </w:pPr>
      <w:r>
        <w:rPr>
          <w:rFonts w:hint="eastAsia"/>
          <w:color w:val="auto"/>
          <w:sz w:val="21"/>
          <w:szCs w:val="21"/>
        </w:rPr>
        <w:t>27.1磋商小组将对确定为实质上响应竞争性磋商文件要求的响应文件进行校核，看其是否有计算上或累计上的算术错误，修正错误的原则如下：</w:t>
      </w:r>
    </w:p>
    <w:p>
      <w:pPr>
        <w:spacing w:line="400" w:lineRule="exact"/>
        <w:ind w:firstLine="415" w:firstLineChars="198"/>
        <w:rPr>
          <w:color w:val="auto"/>
          <w:sz w:val="21"/>
          <w:szCs w:val="21"/>
        </w:rPr>
      </w:pPr>
      <w:r>
        <w:rPr>
          <w:rFonts w:hint="eastAsia"/>
          <w:color w:val="auto"/>
          <w:sz w:val="21"/>
          <w:szCs w:val="21"/>
        </w:rPr>
        <w:t>27.1.1 如果用阿拉伯数字表示的数额与用汉语文字表示的数额（人民币大写）不一致时，以汉语文字数额（人民币大写）为准。</w:t>
      </w:r>
    </w:p>
    <w:p>
      <w:pPr>
        <w:spacing w:line="400" w:lineRule="exact"/>
        <w:ind w:firstLine="415" w:firstLineChars="198"/>
        <w:rPr>
          <w:color w:val="auto"/>
          <w:sz w:val="21"/>
          <w:szCs w:val="21"/>
        </w:rPr>
      </w:pPr>
      <w:r>
        <w:rPr>
          <w:rFonts w:hint="eastAsia"/>
          <w:color w:val="auto"/>
          <w:sz w:val="21"/>
          <w:szCs w:val="21"/>
        </w:rPr>
        <w:t>25.1.2 当单价与工程量的乘积与合价之间不一致时，以标出的单价为准。除非磋商小组认为有明显的小数点错位，此时应以标出的合价为准，并修改单价。</w:t>
      </w:r>
    </w:p>
    <w:p>
      <w:pPr>
        <w:spacing w:line="400" w:lineRule="exact"/>
        <w:ind w:firstLine="415" w:firstLineChars="198"/>
        <w:rPr>
          <w:color w:val="auto"/>
          <w:sz w:val="21"/>
          <w:szCs w:val="21"/>
        </w:rPr>
      </w:pPr>
      <w:r>
        <w:rPr>
          <w:rFonts w:hint="eastAsia"/>
          <w:color w:val="auto"/>
          <w:sz w:val="21"/>
          <w:szCs w:val="21"/>
        </w:rPr>
        <w:t>27.2 按上述修改错误的方法，调整磋商书中的磋商报价。经供应商确认同意后，调整后的报价对供应商起约束作用。如果供应商不接受修正后的磋商报价则其磋商将被拒绝，视为无效磋商。</w:t>
      </w:r>
    </w:p>
    <w:p>
      <w:pPr>
        <w:spacing w:line="400" w:lineRule="exact"/>
        <w:ind w:firstLine="415" w:firstLineChars="198"/>
        <w:rPr>
          <w:color w:val="auto"/>
          <w:sz w:val="21"/>
          <w:szCs w:val="21"/>
        </w:rPr>
      </w:pPr>
      <w:r>
        <w:rPr>
          <w:rFonts w:hint="eastAsia"/>
          <w:color w:val="auto"/>
          <w:sz w:val="21"/>
          <w:szCs w:val="21"/>
        </w:rPr>
        <w:t>27.3 响应文件正本与响应文件副本不符的以正本为准。</w:t>
      </w:r>
    </w:p>
    <w:p>
      <w:pPr>
        <w:spacing w:line="400" w:lineRule="exact"/>
        <w:ind w:firstLine="417" w:firstLineChars="198"/>
        <w:rPr>
          <w:b/>
          <w:bCs/>
          <w:color w:val="auto"/>
          <w:sz w:val="21"/>
          <w:szCs w:val="21"/>
        </w:rPr>
      </w:pPr>
      <w:r>
        <w:rPr>
          <w:rFonts w:hint="eastAsia"/>
          <w:b/>
          <w:bCs/>
          <w:color w:val="auto"/>
          <w:sz w:val="21"/>
          <w:szCs w:val="21"/>
        </w:rPr>
        <w:t>28、响应文件的评价与比较</w:t>
      </w:r>
    </w:p>
    <w:p>
      <w:pPr>
        <w:spacing w:line="400" w:lineRule="exact"/>
        <w:ind w:firstLine="415" w:firstLineChars="198"/>
        <w:rPr>
          <w:color w:val="auto"/>
          <w:sz w:val="21"/>
          <w:szCs w:val="21"/>
        </w:rPr>
      </w:pPr>
      <w:r>
        <w:rPr>
          <w:rFonts w:hint="eastAsia"/>
          <w:color w:val="auto"/>
          <w:sz w:val="21"/>
          <w:szCs w:val="21"/>
        </w:rPr>
        <w:t>28.1磋商小组将仅对依照本须知第25条确定为实质上响应竞争性磋商文件要求（即符合性鉴定合格）的响应文件进行评价与比较。</w:t>
      </w:r>
    </w:p>
    <w:p>
      <w:pPr>
        <w:spacing w:line="400" w:lineRule="exact"/>
        <w:ind w:firstLine="415" w:firstLineChars="198"/>
        <w:rPr>
          <w:color w:val="auto"/>
          <w:sz w:val="21"/>
          <w:szCs w:val="21"/>
        </w:rPr>
      </w:pPr>
      <w:r>
        <w:rPr>
          <w:rFonts w:hint="eastAsia"/>
          <w:color w:val="auto"/>
          <w:sz w:val="21"/>
          <w:szCs w:val="21"/>
        </w:rPr>
        <w:t>28.2 磋商小组将依照本须知第27条对通过符合性鉴定的响应文件的磋商报价进行校核与修正。</w:t>
      </w:r>
    </w:p>
    <w:p>
      <w:pPr>
        <w:spacing w:after="100" w:line="400" w:lineRule="exact"/>
        <w:ind w:firstLine="422" w:firstLineChars="200"/>
        <w:rPr>
          <w:b/>
          <w:color w:val="auto"/>
          <w:sz w:val="21"/>
          <w:szCs w:val="21"/>
        </w:rPr>
      </w:pPr>
      <w:r>
        <w:rPr>
          <w:rFonts w:hint="eastAsia"/>
          <w:b/>
          <w:color w:val="auto"/>
          <w:sz w:val="21"/>
          <w:szCs w:val="21"/>
        </w:rPr>
        <w:t>29、确定磋商采购结果的原则：</w:t>
      </w:r>
    </w:p>
    <w:p>
      <w:pPr>
        <w:spacing w:after="100" w:line="400" w:lineRule="exact"/>
        <w:ind w:firstLine="420" w:firstLineChars="200"/>
        <w:rPr>
          <w:bCs/>
          <w:color w:val="auto"/>
          <w:sz w:val="21"/>
          <w:szCs w:val="21"/>
        </w:rPr>
      </w:pPr>
      <w:r>
        <w:rPr>
          <w:rFonts w:hint="eastAsia"/>
          <w:bCs/>
          <w:color w:val="auto"/>
          <w:sz w:val="21"/>
          <w:szCs w:val="21"/>
        </w:rPr>
        <w:t>29.1 对响应文件进行符合性鉴定。磋商小组将按照本须知第22条的规定对响应文件进行符合性鉴定，对于实质上不响应采购文件要求的磋商予以拒绝。</w:t>
      </w:r>
    </w:p>
    <w:p>
      <w:pPr>
        <w:spacing w:line="400" w:lineRule="exact"/>
        <w:ind w:firstLine="420" w:firstLineChars="200"/>
        <w:rPr>
          <w:color w:val="auto"/>
          <w:sz w:val="21"/>
          <w:szCs w:val="21"/>
        </w:rPr>
      </w:pPr>
      <w:r>
        <w:rPr>
          <w:rFonts w:hint="eastAsia"/>
          <w:color w:val="auto"/>
          <w:sz w:val="21"/>
          <w:szCs w:val="21"/>
        </w:rPr>
        <w:t>29.2 对磋商报价进行评审。磋商小组对确定为实质上响应</w:t>
      </w:r>
      <w:r>
        <w:rPr>
          <w:rFonts w:hint="eastAsia"/>
          <w:color w:val="auto"/>
          <w:spacing w:val="2"/>
          <w:sz w:val="21"/>
          <w:szCs w:val="21"/>
        </w:rPr>
        <w:t>采购</w:t>
      </w:r>
      <w:r>
        <w:rPr>
          <w:rFonts w:hint="eastAsia"/>
          <w:color w:val="auto"/>
          <w:sz w:val="21"/>
          <w:szCs w:val="21"/>
        </w:rPr>
        <w:t>文件的要求且小于采购预算控制价 的磋商报价进行评审。磋商小组在评审工程量清单完整及磋商报价时应按本须知第27条的规定进行校核后，确定评审报价，并按报价由低到高的顺序进行磋商报价评审。</w:t>
      </w:r>
    </w:p>
    <w:p>
      <w:pPr>
        <w:tabs>
          <w:tab w:val="left" w:pos="540"/>
        </w:tabs>
        <w:spacing w:line="400" w:lineRule="exact"/>
        <w:ind w:firstLine="420" w:firstLineChars="200"/>
        <w:rPr>
          <w:color w:val="auto"/>
          <w:sz w:val="21"/>
          <w:szCs w:val="21"/>
        </w:rPr>
      </w:pPr>
      <w:r>
        <w:rPr>
          <w:rFonts w:hint="eastAsia"/>
          <w:color w:val="auto"/>
          <w:sz w:val="21"/>
          <w:szCs w:val="21"/>
        </w:rPr>
        <w:t>29.3 推荐成交候选人。资格后审合格、通过符合性鉴定的磋商供应商的磋商报价在小于上限控制价的，经磋商小组评定磋商供应商的报价不存在严重不平衡、不合理报价的，均为有效报价。</w:t>
      </w:r>
    </w:p>
    <w:p>
      <w:pPr>
        <w:tabs>
          <w:tab w:val="left" w:pos="540"/>
        </w:tabs>
        <w:spacing w:line="400" w:lineRule="exact"/>
        <w:ind w:firstLine="420" w:firstLineChars="200"/>
        <w:rPr>
          <w:color w:val="auto"/>
          <w:sz w:val="21"/>
          <w:szCs w:val="21"/>
        </w:rPr>
      </w:pPr>
      <w:r>
        <w:rPr>
          <w:rFonts w:hint="eastAsia"/>
          <w:color w:val="auto"/>
          <w:sz w:val="21"/>
          <w:szCs w:val="21"/>
        </w:rPr>
        <w:t>在评标过程中，磋商小组发现磋商供应商的报价等于或超出采购预算控制价的报价作无效磋商处理。明显低于其他磋商报价或者</w:t>
      </w:r>
      <w:r>
        <w:rPr>
          <w:rFonts w:hint="eastAsia"/>
          <w:color w:val="auto"/>
          <w:spacing w:val="2"/>
          <w:sz w:val="21"/>
          <w:szCs w:val="21"/>
        </w:rPr>
        <w:t>采购</w:t>
      </w:r>
      <w:r>
        <w:rPr>
          <w:rFonts w:hint="eastAsia"/>
          <w:color w:val="auto"/>
          <w:sz w:val="21"/>
          <w:szCs w:val="21"/>
        </w:rPr>
        <w:t>人编制的采购预算控制价 ，使得其磋商报价可能低于其成本的，应当要求磋商供应商做出书面说明并提供相关证明材料。磋商供应商不能合理说明或者不能提供相关证明材料的，由磋商小组认定该磋商供应商以低于成本报价磋商，其磋商作废标处理。</w:t>
      </w:r>
    </w:p>
    <w:p>
      <w:pPr>
        <w:spacing w:line="400" w:lineRule="exact"/>
        <w:ind w:firstLine="420" w:firstLineChars="200"/>
        <w:rPr>
          <w:rFonts w:hint="eastAsia"/>
          <w:color w:val="auto"/>
          <w:sz w:val="21"/>
          <w:szCs w:val="21"/>
        </w:rPr>
      </w:pPr>
      <w:r>
        <w:rPr>
          <w:rFonts w:hint="eastAsia"/>
          <w:color w:val="auto"/>
          <w:sz w:val="21"/>
          <w:szCs w:val="21"/>
        </w:rPr>
        <w:t>29.4评审方法，采用</w:t>
      </w:r>
      <w:r>
        <w:rPr>
          <w:rFonts w:hint="eastAsia"/>
          <w:bCs/>
          <w:color w:val="auto"/>
          <w:sz w:val="21"/>
          <w:szCs w:val="21"/>
        </w:rPr>
        <w:t>综合评分法</w:t>
      </w:r>
      <w:r>
        <w:rPr>
          <w:rFonts w:hint="eastAsia"/>
          <w:color w:val="auto"/>
          <w:sz w:val="21"/>
          <w:szCs w:val="21"/>
        </w:rPr>
        <w:t>，具体详见第六章。</w:t>
      </w:r>
      <w:bookmarkStart w:id="47" w:name="_Toc394589065"/>
      <w:bookmarkStart w:id="48" w:name="_Toc3618"/>
      <w:bookmarkStart w:id="49" w:name="_Toc8983865"/>
    </w:p>
    <w:p>
      <w:pPr>
        <w:spacing w:line="400" w:lineRule="exact"/>
        <w:ind w:firstLine="422" w:firstLineChars="200"/>
        <w:jc w:val="center"/>
        <w:rPr>
          <w:rFonts w:hint="eastAsia"/>
          <w:b/>
          <w:bCs/>
          <w:color w:val="auto"/>
          <w:sz w:val="21"/>
          <w:szCs w:val="21"/>
          <w:lang w:val="en-US" w:eastAsia="zh-CN"/>
        </w:rPr>
      </w:pPr>
    </w:p>
    <w:p>
      <w:pPr>
        <w:spacing w:line="400" w:lineRule="exact"/>
        <w:ind w:firstLine="422" w:firstLineChars="200"/>
        <w:jc w:val="center"/>
        <w:rPr>
          <w:rFonts w:hint="eastAsia"/>
          <w:b/>
          <w:bCs/>
          <w:color w:val="auto"/>
          <w:sz w:val="21"/>
          <w:szCs w:val="21"/>
          <w:lang w:val="en-US" w:eastAsia="zh-CN"/>
        </w:rPr>
      </w:pPr>
    </w:p>
    <w:p>
      <w:pPr>
        <w:spacing w:line="400" w:lineRule="exact"/>
        <w:ind w:firstLine="422" w:firstLineChars="200"/>
        <w:jc w:val="center"/>
        <w:rPr>
          <w:b/>
          <w:bCs/>
          <w:color w:val="auto"/>
          <w:sz w:val="21"/>
          <w:szCs w:val="21"/>
        </w:rPr>
      </w:pPr>
      <w:r>
        <w:rPr>
          <w:rFonts w:hint="eastAsia"/>
          <w:b/>
          <w:bCs/>
          <w:color w:val="auto"/>
          <w:sz w:val="21"/>
          <w:szCs w:val="21"/>
          <w:lang w:val="en-US" w:eastAsia="zh-CN"/>
        </w:rPr>
        <w:t>八、</w:t>
      </w:r>
      <w:r>
        <w:rPr>
          <w:rFonts w:hint="eastAsia"/>
          <w:b/>
          <w:bCs/>
          <w:color w:val="auto"/>
          <w:sz w:val="21"/>
          <w:szCs w:val="21"/>
        </w:rPr>
        <w:t>授予合同</w:t>
      </w:r>
      <w:bookmarkEnd w:id="47"/>
      <w:bookmarkEnd w:id="48"/>
      <w:bookmarkEnd w:id="49"/>
    </w:p>
    <w:p>
      <w:pPr>
        <w:pStyle w:val="12"/>
        <w:spacing w:line="400" w:lineRule="exact"/>
        <w:ind w:firstLine="422" w:firstLineChars="200"/>
        <w:rPr>
          <w:b/>
          <w:bCs/>
          <w:color w:val="auto"/>
          <w:sz w:val="21"/>
          <w:szCs w:val="21"/>
        </w:rPr>
      </w:pPr>
      <w:r>
        <w:rPr>
          <w:rFonts w:hint="eastAsia"/>
          <w:b/>
          <w:bCs/>
          <w:color w:val="auto"/>
          <w:sz w:val="21"/>
          <w:szCs w:val="21"/>
        </w:rPr>
        <w:t>30、评标结果公示</w:t>
      </w:r>
    </w:p>
    <w:p>
      <w:pPr>
        <w:pStyle w:val="12"/>
        <w:spacing w:line="400" w:lineRule="exact"/>
        <w:ind w:firstLine="420"/>
        <w:rPr>
          <w:color w:val="auto"/>
          <w:sz w:val="21"/>
          <w:szCs w:val="21"/>
        </w:rPr>
      </w:pPr>
      <w:r>
        <w:rPr>
          <w:rFonts w:hint="eastAsia"/>
          <w:color w:val="auto"/>
          <w:sz w:val="21"/>
          <w:szCs w:val="21"/>
        </w:rPr>
        <w:t>30.1采购代理机构将在评标结束2个工作日内将评标结果送采购人，采购人在五个工作日内按照采购结果报告中推荐的排名第一的成交候选供应商为成交供应商。</w:t>
      </w:r>
    </w:p>
    <w:p>
      <w:pPr>
        <w:pStyle w:val="12"/>
        <w:spacing w:line="400" w:lineRule="exact"/>
        <w:ind w:firstLine="420"/>
        <w:rPr>
          <w:color w:val="auto"/>
          <w:sz w:val="21"/>
          <w:szCs w:val="21"/>
        </w:rPr>
      </w:pPr>
      <w:r>
        <w:rPr>
          <w:rFonts w:hint="eastAsia"/>
          <w:color w:val="auto"/>
          <w:sz w:val="21"/>
          <w:szCs w:val="21"/>
        </w:rPr>
        <w:t>30.2采购代理机构向成交供应商发成交通知书并向未成交的供应商发采购结果通知。</w:t>
      </w:r>
    </w:p>
    <w:p>
      <w:pPr>
        <w:pStyle w:val="12"/>
        <w:spacing w:line="400" w:lineRule="exact"/>
        <w:ind w:firstLine="420"/>
        <w:rPr>
          <w:color w:val="auto"/>
          <w:sz w:val="21"/>
          <w:szCs w:val="21"/>
        </w:rPr>
      </w:pPr>
      <w:r>
        <w:rPr>
          <w:rFonts w:hint="eastAsia"/>
          <w:color w:val="auto"/>
          <w:sz w:val="21"/>
          <w:szCs w:val="21"/>
        </w:rPr>
        <w:t>30.3采购代理机构在</w:t>
      </w:r>
      <w:r>
        <w:rPr>
          <w:rFonts w:hint="eastAsia"/>
          <w:color w:val="auto"/>
          <w:spacing w:val="2"/>
          <w:sz w:val="21"/>
          <w:szCs w:val="21"/>
        </w:rPr>
        <w:t>中国政府采购网、广西壮族自治区政府采购网上</w:t>
      </w:r>
      <w:r>
        <w:rPr>
          <w:rFonts w:hint="eastAsia"/>
          <w:color w:val="auto"/>
          <w:sz w:val="21"/>
          <w:szCs w:val="21"/>
        </w:rPr>
        <w:t>发布成交结果公告。</w:t>
      </w:r>
    </w:p>
    <w:p>
      <w:pPr>
        <w:spacing w:line="400" w:lineRule="exact"/>
        <w:ind w:firstLine="417" w:firstLineChars="198"/>
        <w:rPr>
          <w:b/>
          <w:bCs/>
          <w:color w:val="auto"/>
          <w:sz w:val="21"/>
          <w:szCs w:val="21"/>
        </w:rPr>
      </w:pPr>
      <w:r>
        <w:rPr>
          <w:rFonts w:hint="eastAsia"/>
          <w:b/>
          <w:bCs/>
          <w:color w:val="auto"/>
          <w:sz w:val="21"/>
          <w:szCs w:val="21"/>
        </w:rPr>
        <w:t>31、合同授予标准</w:t>
      </w:r>
    </w:p>
    <w:p>
      <w:pPr>
        <w:spacing w:line="400" w:lineRule="exact"/>
        <w:ind w:firstLine="415" w:firstLineChars="198"/>
        <w:rPr>
          <w:color w:val="auto"/>
          <w:sz w:val="21"/>
          <w:szCs w:val="21"/>
        </w:rPr>
      </w:pPr>
      <w:r>
        <w:rPr>
          <w:rFonts w:hint="eastAsia"/>
          <w:color w:val="auto"/>
          <w:sz w:val="21"/>
          <w:szCs w:val="21"/>
        </w:rPr>
        <w:t>采购人将把本合同授予其响应文件实质上响应竞争性磋商文件要求和按本须知第27条规定评选出的供应商，确定为成交的成交供应商必须具有实施本工程合同的能力和资源。</w:t>
      </w:r>
    </w:p>
    <w:p>
      <w:pPr>
        <w:spacing w:line="400" w:lineRule="exact"/>
        <w:ind w:firstLine="417" w:firstLineChars="198"/>
        <w:rPr>
          <w:b/>
          <w:bCs/>
          <w:color w:val="auto"/>
          <w:sz w:val="21"/>
          <w:szCs w:val="21"/>
        </w:rPr>
      </w:pPr>
      <w:r>
        <w:rPr>
          <w:rFonts w:hint="eastAsia"/>
          <w:b/>
          <w:color w:val="auto"/>
          <w:sz w:val="21"/>
          <w:szCs w:val="21"/>
        </w:rPr>
        <w:t>32</w:t>
      </w:r>
      <w:r>
        <w:rPr>
          <w:rFonts w:hint="eastAsia"/>
          <w:b/>
          <w:bCs/>
          <w:color w:val="auto"/>
          <w:sz w:val="21"/>
          <w:szCs w:val="21"/>
        </w:rPr>
        <w:t>、评标结果公示</w:t>
      </w:r>
    </w:p>
    <w:p>
      <w:pPr>
        <w:pStyle w:val="12"/>
        <w:spacing w:line="400" w:lineRule="exact"/>
        <w:ind w:firstLine="420" w:firstLineChars="200"/>
        <w:rPr>
          <w:color w:val="auto"/>
          <w:sz w:val="21"/>
          <w:szCs w:val="21"/>
        </w:rPr>
      </w:pPr>
      <w:r>
        <w:rPr>
          <w:rFonts w:hint="eastAsia"/>
          <w:color w:val="auto"/>
          <w:sz w:val="21"/>
          <w:szCs w:val="21"/>
        </w:rPr>
        <w:t>32.1采购代理机构在磋商工作完成后2个工作日内将磋商报告送采购人，在采购人确认评标结果后，采购代理机构会把成交结果发在磋商公告发布媒体上。</w:t>
      </w:r>
    </w:p>
    <w:p>
      <w:pPr>
        <w:pStyle w:val="12"/>
        <w:spacing w:line="400" w:lineRule="exact"/>
        <w:ind w:firstLine="420" w:firstLineChars="200"/>
        <w:rPr>
          <w:bCs/>
          <w:color w:val="auto"/>
          <w:sz w:val="21"/>
          <w:szCs w:val="21"/>
        </w:rPr>
      </w:pPr>
      <w:r>
        <w:rPr>
          <w:rFonts w:hint="eastAsia"/>
          <w:color w:val="auto"/>
          <w:sz w:val="21"/>
          <w:szCs w:val="21"/>
        </w:rPr>
        <w:t>32.2供应商如对评标结果有异议，在公示期可</w:t>
      </w:r>
      <w:r>
        <w:rPr>
          <w:rFonts w:hint="eastAsia"/>
          <w:bCs/>
          <w:color w:val="auto"/>
          <w:sz w:val="21"/>
          <w:szCs w:val="21"/>
        </w:rPr>
        <w:t>以书面形式向采购代理机构提出质疑。采购代理机构应当在收到</w:t>
      </w:r>
      <w:r>
        <w:rPr>
          <w:rFonts w:hint="eastAsia"/>
          <w:color w:val="auto"/>
          <w:sz w:val="21"/>
          <w:szCs w:val="21"/>
        </w:rPr>
        <w:t>供应商</w:t>
      </w:r>
      <w:r>
        <w:rPr>
          <w:rFonts w:hint="eastAsia"/>
          <w:bCs/>
          <w:color w:val="auto"/>
          <w:sz w:val="21"/>
          <w:szCs w:val="21"/>
        </w:rPr>
        <w:t>的书面质疑后七个工作日内做出答复，但答复的内容不得涉及商业秘密。</w:t>
      </w:r>
    </w:p>
    <w:p>
      <w:pPr>
        <w:pStyle w:val="12"/>
        <w:spacing w:line="400" w:lineRule="exact"/>
        <w:ind w:firstLine="420" w:firstLineChars="200"/>
        <w:rPr>
          <w:color w:val="auto"/>
          <w:sz w:val="21"/>
          <w:szCs w:val="21"/>
        </w:rPr>
      </w:pPr>
      <w:r>
        <w:rPr>
          <w:rFonts w:hint="eastAsia"/>
          <w:color w:val="auto"/>
          <w:sz w:val="21"/>
          <w:szCs w:val="21"/>
        </w:rPr>
        <w:t>32.3质疑供应商必须首先经过质疑程序，在对采购代理机构的答复不满意或者采购代理机构未在规定的时间内做出答复的，可以在答复期满后十五个工作日内书面向有关监督管理部门投诉。</w:t>
      </w:r>
    </w:p>
    <w:p>
      <w:pPr>
        <w:pStyle w:val="12"/>
        <w:spacing w:line="400" w:lineRule="exact"/>
        <w:ind w:firstLine="422" w:firstLineChars="200"/>
        <w:rPr>
          <w:b/>
          <w:color w:val="auto"/>
          <w:sz w:val="21"/>
          <w:szCs w:val="21"/>
        </w:rPr>
      </w:pPr>
      <w:r>
        <w:rPr>
          <w:rFonts w:hint="eastAsia"/>
          <w:b/>
          <w:color w:val="auto"/>
          <w:sz w:val="21"/>
          <w:szCs w:val="21"/>
        </w:rPr>
        <w:t>33、成交通知书</w:t>
      </w:r>
    </w:p>
    <w:p>
      <w:pPr>
        <w:pStyle w:val="12"/>
        <w:snapToGrid w:val="0"/>
        <w:spacing w:line="460" w:lineRule="exact"/>
        <w:ind w:firstLine="367" w:firstLineChars="175"/>
        <w:rPr>
          <w:color w:val="auto"/>
          <w:sz w:val="21"/>
          <w:szCs w:val="21"/>
        </w:rPr>
      </w:pPr>
      <w:r>
        <w:rPr>
          <w:rFonts w:hint="eastAsia"/>
          <w:color w:val="auto"/>
          <w:sz w:val="21"/>
          <w:szCs w:val="21"/>
        </w:rPr>
        <w:t>33.1采购代理机构在成交结果公告发出的同时向成交供应商发出成交通知书。</w:t>
      </w:r>
    </w:p>
    <w:p>
      <w:pPr>
        <w:spacing w:line="400" w:lineRule="exact"/>
        <w:ind w:firstLine="415" w:firstLineChars="198"/>
        <w:rPr>
          <w:color w:val="auto"/>
          <w:sz w:val="21"/>
          <w:szCs w:val="21"/>
        </w:rPr>
      </w:pPr>
      <w:r>
        <w:rPr>
          <w:rFonts w:hint="eastAsia"/>
          <w:color w:val="auto"/>
          <w:sz w:val="21"/>
          <w:szCs w:val="21"/>
        </w:rPr>
        <w:t>33.2成交通知书为合同的组成部分。</w:t>
      </w:r>
    </w:p>
    <w:p>
      <w:pPr>
        <w:spacing w:line="400" w:lineRule="exact"/>
        <w:ind w:firstLine="417" w:firstLineChars="198"/>
        <w:rPr>
          <w:b/>
          <w:bCs/>
          <w:color w:val="auto"/>
          <w:sz w:val="21"/>
          <w:szCs w:val="21"/>
        </w:rPr>
      </w:pPr>
      <w:r>
        <w:rPr>
          <w:rFonts w:hint="eastAsia"/>
          <w:b/>
          <w:bCs/>
          <w:color w:val="auto"/>
          <w:sz w:val="21"/>
          <w:szCs w:val="21"/>
        </w:rPr>
        <w:t>34、合同协议书的签署</w:t>
      </w:r>
    </w:p>
    <w:p>
      <w:pPr>
        <w:spacing w:line="400" w:lineRule="exact"/>
        <w:ind w:firstLine="415" w:firstLineChars="198"/>
        <w:rPr>
          <w:color w:val="auto"/>
          <w:sz w:val="21"/>
          <w:szCs w:val="21"/>
        </w:rPr>
      </w:pPr>
      <w:r>
        <w:rPr>
          <w:rFonts w:hint="eastAsia"/>
          <w:color w:val="auto"/>
          <w:sz w:val="21"/>
          <w:szCs w:val="21"/>
        </w:rPr>
        <w:t>34.1成交供应商应按成交通知书中规定的时间和地点，由法定代表人或授权代表前往与采购人进行签订合同。</w:t>
      </w:r>
    </w:p>
    <w:p>
      <w:pPr>
        <w:spacing w:line="400" w:lineRule="exact"/>
        <w:ind w:firstLine="417" w:firstLineChars="198"/>
        <w:rPr>
          <w:b/>
          <w:color w:val="auto"/>
          <w:sz w:val="21"/>
          <w:szCs w:val="21"/>
        </w:rPr>
      </w:pPr>
      <w:r>
        <w:rPr>
          <w:rFonts w:hint="eastAsia"/>
          <w:b/>
          <w:color w:val="auto"/>
          <w:sz w:val="21"/>
          <w:szCs w:val="21"/>
        </w:rPr>
        <w:t>35</w:t>
      </w:r>
      <w:r>
        <w:rPr>
          <w:rFonts w:hint="eastAsia"/>
          <w:b/>
          <w:color w:val="auto"/>
          <w:sz w:val="21"/>
          <w:szCs w:val="21"/>
          <w:lang w:val="en-US"/>
        </w:rPr>
        <w:t xml:space="preserve"> </w:t>
      </w:r>
      <w:r>
        <w:rPr>
          <w:rFonts w:hint="eastAsia"/>
          <w:b/>
          <w:color w:val="auto"/>
          <w:sz w:val="21"/>
          <w:szCs w:val="21"/>
        </w:rPr>
        <w:t>如果成交供应商不按本须知第34.1条的规定执行，采购人将有充分的理由废除授标，并没收其磋商保证金。</w:t>
      </w:r>
    </w:p>
    <w:p>
      <w:pPr>
        <w:spacing w:line="400" w:lineRule="exact"/>
        <w:ind w:firstLine="417" w:firstLineChars="198"/>
        <w:rPr>
          <w:color w:val="auto"/>
          <w:sz w:val="21"/>
          <w:szCs w:val="21"/>
        </w:rPr>
      </w:pPr>
      <w:r>
        <w:rPr>
          <w:rFonts w:hint="eastAsia"/>
          <w:b/>
          <w:color w:val="auto"/>
          <w:sz w:val="21"/>
          <w:szCs w:val="21"/>
        </w:rPr>
        <w:t>36</w:t>
      </w:r>
      <w:r>
        <w:rPr>
          <w:rFonts w:hint="eastAsia"/>
          <w:b/>
          <w:color w:val="auto"/>
          <w:sz w:val="21"/>
          <w:szCs w:val="21"/>
          <w:lang w:val="en-US"/>
        </w:rPr>
        <w:t xml:space="preserve"> </w:t>
      </w:r>
      <w:r>
        <w:rPr>
          <w:rFonts w:hint="eastAsia"/>
          <w:b/>
          <w:color w:val="auto"/>
          <w:sz w:val="21"/>
          <w:szCs w:val="21"/>
        </w:rPr>
        <w:t>如供应商成交后不按时、足额将农民工工资保障金存入指定账户的，采购人将取消其成交资格。</w:t>
      </w:r>
    </w:p>
    <w:p>
      <w:pPr>
        <w:spacing w:line="400" w:lineRule="exact"/>
        <w:ind w:firstLine="417" w:firstLineChars="198"/>
        <w:rPr>
          <w:bCs/>
          <w:color w:val="auto"/>
          <w:sz w:val="21"/>
          <w:szCs w:val="21"/>
        </w:rPr>
      </w:pPr>
      <w:r>
        <w:rPr>
          <w:rFonts w:hint="eastAsia"/>
          <w:b/>
          <w:color w:val="auto"/>
          <w:sz w:val="21"/>
          <w:szCs w:val="21"/>
        </w:rPr>
        <w:t>37</w:t>
      </w:r>
      <w:r>
        <w:rPr>
          <w:rFonts w:hint="eastAsia"/>
          <w:b/>
          <w:color w:val="auto"/>
          <w:sz w:val="21"/>
          <w:szCs w:val="21"/>
          <w:lang w:val="en-US"/>
        </w:rPr>
        <w:t xml:space="preserve"> </w:t>
      </w:r>
      <w:r>
        <w:rPr>
          <w:rFonts w:hint="eastAsia"/>
          <w:b/>
          <w:color w:val="auto"/>
          <w:sz w:val="21"/>
          <w:szCs w:val="21"/>
        </w:rPr>
        <w:t>履约保证金</w:t>
      </w:r>
    </w:p>
    <w:p>
      <w:pPr>
        <w:spacing w:line="400" w:lineRule="exact"/>
        <w:ind w:firstLine="415" w:firstLineChars="198"/>
        <w:rPr>
          <w:color w:val="auto"/>
          <w:sz w:val="21"/>
          <w:szCs w:val="21"/>
        </w:rPr>
      </w:pPr>
      <w:r>
        <w:rPr>
          <w:rFonts w:hint="eastAsia"/>
          <w:color w:val="auto"/>
          <w:sz w:val="21"/>
          <w:szCs w:val="21"/>
        </w:rPr>
        <w:t>37.1</w:t>
      </w:r>
      <w:r>
        <w:rPr>
          <w:rFonts w:hint="eastAsia"/>
          <w:color w:val="auto"/>
          <w:sz w:val="21"/>
          <w:szCs w:val="21"/>
          <w:lang w:val="en-US"/>
        </w:rPr>
        <w:t xml:space="preserve"> </w:t>
      </w:r>
      <w:r>
        <w:rPr>
          <w:rFonts w:hint="eastAsia"/>
          <w:color w:val="auto"/>
          <w:spacing w:val="-4"/>
          <w:sz w:val="21"/>
          <w:szCs w:val="21"/>
        </w:rPr>
        <w:t>履约保证金金额及交纳方式：详见前附表</w:t>
      </w:r>
      <w:r>
        <w:rPr>
          <w:rFonts w:hint="eastAsia"/>
          <w:color w:val="auto"/>
          <w:sz w:val="21"/>
          <w:szCs w:val="21"/>
        </w:rPr>
        <w:t xml:space="preserve">。 </w:t>
      </w:r>
    </w:p>
    <w:p>
      <w:pPr>
        <w:spacing w:line="400" w:lineRule="exact"/>
        <w:ind w:firstLine="417" w:firstLineChars="198"/>
        <w:jc w:val="center"/>
        <w:outlineLvl w:val="2"/>
        <w:rPr>
          <w:b/>
          <w:bCs/>
          <w:color w:val="auto"/>
          <w:sz w:val="21"/>
          <w:szCs w:val="21"/>
        </w:rPr>
      </w:pPr>
      <w:bookmarkStart w:id="50" w:name="_Toc143566676"/>
      <w:bookmarkStart w:id="51" w:name="_Toc394589066"/>
      <w:bookmarkStart w:id="52" w:name="_Toc19119"/>
      <w:bookmarkStart w:id="53" w:name="_Toc32677"/>
      <w:bookmarkStart w:id="54" w:name="_Toc8983866"/>
      <w:bookmarkStart w:id="55" w:name="_Toc22120"/>
      <w:r>
        <w:rPr>
          <w:rFonts w:hint="eastAsia"/>
          <w:b/>
          <w:bCs/>
          <w:color w:val="auto"/>
          <w:sz w:val="21"/>
          <w:szCs w:val="21"/>
        </w:rPr>
        <w:t>九、其他事项</w:t>
      </w:r>
      <w:bookmarkEnd w:id="50"/>
      <w:bookmarkEnd w:id="51"/>
      <w:bookmarkEnd w:id="52"/>
      <w:bookmarkEnd w:id="53"/>
      <w:bookmarkEnd w:id="54"/>
      <w:bookmarkEnd w:id="55"/>
    </w:p>
    <w:p>
      <w:pPr>
        <w:pStyle w:val="12"/>
        <w:spacing w:line="400" w:lineRule="exact"/>
        <w:ind w:firstLine="417" w:firstLineChars="198"/>
        <w:rPr>
          <w:b/>
          <w:color w:val="auto"/>
          <w:sz w:val="21"/>
          <w:szCs w:val="21"/>
        </w:rPr>
      </w:pPr>
      <w:r>
        <w:rPr>
          <w:rFonts w:hint="eastAsia"/>
          <w:b/>
          <w:color w:val="auto"/>
          <w:sz w:val="21"/>
          <w:szCs w:val="21"/>
        </w:rPr>
        <w:t>38</w:t>
      </w:r>
      <w:r>
        <w:rPr>
          <w:rFonts w:hint="eastAsia"/>
          <w:b/>
          <w:color w:val="auto"/>
          <w:sz w:val="21"/>
          <w:szCs w:val="21"/>
          <w:lang w:val="en-US"/>
        </w:rPr>
        <w:t>.</w:t>
      </w:r>
      <w:r>
        <w:rPr>
          <w:rFonts w:hint="eastAsia"/>
          <w:b/>
          <w:color w:val="auto"/>
          <w:sz w:val="21"/>
          <w:szCs w:val="21"/>
        </w:rPr>
        <w:t>代理服务费</w:t>
      </w:r>
    </w:p>
    <w:p>
      <w:pPr>
        <w:pStyle w:val="12"/>
        <w:spacing w:line="400" w:lineRule="exact"/>
        <w:ind w:firstLine="415" w:firstLineChars="198"/>
        <w:rPr>
          <w:color w:val="auto"/>
          <w:sz w:val="21"/>
          <w:szCs w:val="21"/>
        </w:rPr>
      </w:pPr>
      <w:r>
        <w:rPr>
          <w:rFonts w:hint="eastAsia"/>
          <w:color w:val="auto"/>
          <w:sz w:val="21"/>
          <w:szCs w:val="21"/>
        </w:rPr>
        <w:t>38.1</w:t>
      </w:r>
      <w:r>
        <w:rPr>
          <w:rFonts w:hint="eastAsia"/>
          <w:color w:val="auto"/>
          <w:sz w:val="21"/>
          <w:szCs w:val="21"/>
          <w:lang w:val="en-US"/>
        </w:rPr>
        <w:t xml:space="preserve"> </w:t>
      </w:r>
      <w:r>
        <w:rPr>
          <w:rFonts w:hint="eastAsia"/>
          <w:color w:val="auto"/>
          <w:sz w:val="21"/>
          <w:szCs w:val="21"/>
        </w:rPr>
        <w:t>签订合同前，成交供应商按下列开户名称、开户银行和银行账号向</w:t>
      </w:r>
      <w:r>
        <w:rPr>
          <w:rFonts w:hint="eastAsia"/>
          <w:color w:val="auto"/>
          <w:spacing w:val="2"/>
          <w:sz w:val="21"/>
          <w:szCs w:val="21"/>
        </w:rPr>
        <w:t>广西润德建筑工程咨询有限公司</w:t>
      </w:r>
      <w:r>
        <w:rPr>
          <w:rFonts w:hint="eastAsia"/>
          <w:color w:val="auto"/>
          <w:sz w:val="21"/>
          <w:szCs w:val="21"/>
        </w:rPr>
        <w:t>一次付清代理服务费，其金额详见本须知前附表第15项规定。否则，将视之为违约，取消该成交决定并没收成交供应商这次参加磋商的全部磋商保证金。</w:t>
      </w:r>
    </w:p>
    <w:p>
      <w:pPr>
        <w:pStyle w:val="12"/>
        <w:spacing w:line="400" w:lineRule="exact"/>
        <w:ind w:firstLine="417" w:firstLineChars="198"/>
        <w:rPr>
          <w:b/>
          <w:color w:val="auto"/>
          <w:sz w:val="21"/>
          <w:szCs w:val="21"/>
        </w:rPr>
      </w:pPr>
      <w:r>
        <w:rPr>
          <w:rFonts w:hint="eastAsia"/>
          <w:b/>
          <w:color w:val="auto"/>
          <w:sz w:val="21"/>
          <w:szCs w:val="21"/>
        </w:rPr>
        <w:t>39.解释权</w:t>
      </w:r>
    </w:p>
    <w:p>
      <w:pPr>
        <w:pStyle w:val="12"/>
        <w:spacing w:line="400" w:lineRule="exact"/>
        <w:ind w:firstLine="415" w:firstLineChars="198"/>
        <w:rPr>
          <w:color w:val="auto"/>
          <w:sz w:val="21"/>
          <w:szCs w:val="21"/>
        </w:rPr>
      </w:pPr>
      <w:r>
        <w:rPr>
          <w:rFonts w:hint="eastAsia"/>
          <w:color w:val="auto"/>
          <w:sz w:val="21"/>
          <w:szCs w:val="21"/>
        </w:rPr>
        <w:t>39.1</w:t>
      </w:r>
      <w:r>
        <w:rPr>
          <w:rFonts w:hint="eastAsia"/>
          <w:color w:val="auto"/>
          <w:sz w:val="21"/>
          <w:szCs w:val="21"/>
          <w:lang w:val="en-US"/>
        </w:rPr>
        <w:t xml:space="preserve"> </w:t>
      </w:r>
      <w:r>
        <w:rPr>
          <w:rFonts w:hint="eastAsia"/>
          <w:color w:val="auto"/>
          <w:sz w:val="21"/>
          <w:szCs w:val="21"/>
        </w:rPr>
        <w:t>本条件书是根据国家有关法律、法规以及政府采购管理有关规定和参照国际惯例编制，解释权属本采购代理机构。</w:t>
      </w:r>
    </w:p>
    <w:p>
      <w:pPr>
        <w:pStyle w:val="12"/>
        <w:spacing w:line="400" w:lineRule="exact"/>
        <w:ind w:firstLine="417" w:firstLineChars="198"/>
        <w:rPr>
          <w:b/>
          <w:color w:val="auto"/>
          <w:sz w:val="21"/>
          <w:szCs w:val="21"/>
        </w:rPr>
      </w:pPr>
      <w:r>
        <w:rPr>
          <w:rFonts w:hint="eastAsia"/>
          <w:b/>
          <w:color w:val="auto"/>
          <w:sz w:val="21"/>
          <w:szCs w:val="21"/>
        </w:rPr>
        <w:t>40.有关事宜</w:t>
      </w:r>
    </w:p>
    <w:p>
      <w:pPr>
        <w:pStyle w:val="12"/>
        <w:spacing w:line="400" w:lineRule="exact"/>
        <w:ind w:firstLine="415" w:firstLineChars="198"/>
        <w:rPr>
          <w:color w:val="auto"/>
          <w:sz w:val="21"/>
          <w:szCs w:val="21"/>
        </w:rPr>
      </w:pPr>
      <w:r>
        <w:rPr>
          <w:rFonts w:hint="eastAsia"/>
          <w:color w:val="auto"/>
          <w:sz w:val="21"/>
          <w:szCs w:val="21"/>
        </w:rPr>
        <w:t>40.1</w:t>
      </w:r>
      <w:r>
        <w:rPr>
          <w:rFonts w:hint="eastAsia"/>
          <w:color w:val="auto"/>
          <w:sz w:val="21"/>
          <w:szCs w:val="21"/>
          <w:lang w:val="en-US"/>
        </w:rPr>
        <w:t xml:space="preserve"> </w:t>
      </w:r>
      <w:r>
        <w:rPr>
          <w:rFonts w:hint="eastAsia"/>
          <w:color w:val="auto"/>
          <w:sz w:val="21"/>
          <w:szCs w:val="21"/>
        </w:rPr>
        <w:t>所有与本条件书有关的函电请按下列通讯地址联系：</w:t>
      </w:r>
    </w:p>
    <w:p>
      <w:pPr>
        <w:pStyle w:val="12"/>
        <w:spacing w:line="400" w:lineRule="exact"/>
        <w:ind w:firstLine="419"/>
        <w:rPr>
          <w:color w:val="auto"/>
          <w:sz w:val="21"/>
          <w:szCs w:val="21"/>
        </w:rPr>
      </w:pPr>
      <w:r>
        <w:rPr>
          <w:rFonts w:hint="eastAsia"/>
          <w:color w:val="auto"/>
          <w:sz w:val="21"/>
          <w:szCs w:val="21"/>
        </w:rPr>
        <w:t>采购代理机构：广西润德建筑工程咨询有限公司</w:t>
      </w:r>
    </w:p>
    <w:p>
      <w:pPr>
        <w:pStyle w:val="12"/>
        <w:spacing w:line="400" w:lineRule="exact"/>
        <w:ind w:firstLine="419"/>
        <w:rPr>
          <w:color w:val="auto"/>
          <w:sz w:val="21"/>
          <w:szCs w:val="21"/>
        </w:rPr>
      </w:pPr>
      <w:r>
        <w:rPr>
          <w:rFonts w:hint="eastAsia"/>
          <w:color w:val="auto"/>
          <w:sz w:val="21"/>
          <w:szCs w:val="21"/>
        </w:rPr>
        <w:t>通讯地址：河池市东兰县新城路板梅桥头</w:t>
      </w:r>
      <w:r>
        <w:rPr>
          <w:rFonts w:hint="eastAsia"/>
          <w:color w:val="auto"/>
          <w:sz w:val="21"/>
          <w:szCs w:val="21"/>
          <w:lang w:val="en-US" w:eastAsia="zh-CN"/>
        </w:rPr>
        <w:t>敬</w:t>
      </w:r>
      <w:r>
        <w:rPr>
          <w:rFonts w:hint="eastAsia"/>
          <w:color w:val="auto"/>
          <w:sz w:val="21"/>
          <w:szCs w:val="21"/>
        </w:rPr>
        <w:t>老院旁</w:t>
      </w:r>
    </w:p>
    <w:p>
      <w:pPr>
        <w:pStyle w:val="12"/>
        <w:spacing w:line="400" w:lineRule="exact"/>
        <w:ind w:firstLine="419"/>
        <w:rPr>
          <w:color w:val="auto"/>
          <w:sz w:val="21"/>
          <w:szCs w:val="21"/>
        </w:rPr>
      </w:pPr>
      <w:r>
        <w:rPr>
          <w:rFonts w:hint="eastAsia"/>
          <w:color w:val="auto"/>
          <w:sz w:val="21"/>
          <w:szCs w:val="21"/>
        </w:rPr>
        <w:t xml:space="preserve">电    话：0778-6331899   </w:t>
      </w:r>
    </w:p>
    <w:p>
      <w:pPr>
        <w:pStyle w:val="12"/>
        <w:spacing w:line="400" w:lineRule="exact"/>
        <w:ind w:firstLine="419"/>
        <w:rPr>
          <w:color w:val="auto"/>
          <w:sz w:val="21"/>
          <w:szCs w:val="21"/>
        </w:rPr>
      </w:pPr>
      <w:r>
        <w:rPr>
          <w:rFonts w:hint="eastAsia"/>
          <w:color w:val="auto"/>
          <w:sz w:val="21"/>
          <w:szCs w:val="21"/>
        </w:rPr>
        <w:t>户名：广西润德建筑工程咨询有限公司河池分公司</w:t>
      </w:r>
    </w:p>
    <w:p>
      <w:pPr>
        <w:pStyle w:val="12"/>
        <w:spacing w:line="400" w:lineRule="exact"/>
        <w:ind w:firstLine="419"/>
        <w:rPr>
          <w:color w:val="auto"/>
          <w:sz w:val="21"/>
          <w:szCs w:val="21"/>
        </w:rPr>
      </w:pPr>
      <w:r>
        <w:rPr>
          <w:rFonts w:hint="eastAsia"/>
          <w:color w:val="auto"/>
          <w:sz w:val="21"/>
          <w:szCs w:val="21"/>
        </w:rPr>
        <w:t>开户银行：中国工商银行股份有限公司东兰县支行</w:t>
      </w:r>
    </w:p>
    <w:p>
      <w:pPr>
        <w:pStyle w:val="12"/>
        <w:spacing w:line="400" w:lineRule="exact"/>
        <w:ind w:firstLine="419"/>
        <w:rPr>
          <w:color w:val="auto"/>
          <w:sz w:val="21"/>
          <w:szCs w:val="21"/>
        </w:rPr>
      </w:pPr>
      <w:r>
        <w:rPr>
          <w:rFonts w:hint="eastAsia"/>
          <w:color w:val="auto"/>
          <w:sz w:val="21"/>
          <w:szCs w:val="21"/>
        </w:rPr>
        <w:t>银行账号：</w:t>
      </w:r>
      <w:r>
        <w:rPr>
          <w:color w:val="auto"/>
          <w:sz w:val="21"/>
          <w:szCs w:val="21"/>
        </w:rPr>
        <w:t>2114855009300094808</w:t>
      </w:r>
    </w:p>
    <w:p>
      <w:pPr>
        <w:pStyle w:val="12"/>
        <w:spacing w:line="400" w:lineRule="exact"/>
        <w:jc w:val="center"/>
        <w:outlineLvl w:val="0"/>
        <w:rPr>
          <w:color w:val="auto"/>
          <w:szCs w:val="21"/>
        </w:rPr>
      </w:pPr>
      <w:r>
        <w:rPr>
          <w:color w:val="auto"/>
          <w:szCs w:val="21"/>
        </w:rPr>
        <w:br w:type="page"/>
      </w:r>
      <w:bookmarkStart w:id="56" w:name="_Toc394589067"/>
      <w:bookmarkStart w:id="57" w:name="_Toc13469"/>
      <w:bookmarkStart w:id="58" w:name="_Toc362250760"/>
      <w:bookmarkStart w:id="59" w:name="_Toc382397999"/>
      <w:bookmarkStart w:id="60" w:name="_Toc394589071"/>
      <w:bookmarkStart w:id="61" w:name="_Toc17296"/>
    </w:p>
    <w:bookmarkEnd w:id="56"/>
    <w:bookmarkEnd w:id="57"/>
    <w:bookmarkEnd w:id="58"/>
    <w:bookmarkEnd w:id="59"/>
    <w:p>
      <w:pPr>
        <w:numPr>
          <w:ilvl w:val="0"/>
          <w:numId w:val="0"/>
        </w:numPr>
        <w:spacing w:line="400" w:lineRule="exact"/>
        <w:ind w:left="354" w:leftChars="0"/>
        <w:jc w:val="center"/>
        <w:outlineLvl w:val="1"/>
        <w:rPr>
          <w:b/>
          <w:bCs/>
          <w:color w:val="auto"/>
          <w:sz w:val="32"/>
          <w:szCs w:val="32"/>
        </w:rPr>
      </w:pPr>
      <w:bookmarkStart w:id="62" w:name="_Toc14735"/>
      <w:bookmarkStart w:id="63" w:name="_Toc19524"/>
      <w:r>
        <w:rPr>
          <w:rFonts w:hint="eastAsia"/>
          <w:b/>
          <w:bCs/>
          <w:color w:val="auto"/>
          <w:sz w:val="32"/>
          <w:szCs w:val="32"/>
          <w:lang w:val="en-US" w:eastAsia="zh-CN"/>
        </w:rPr>
        <w:t xml:space="preserve">第三章 </w:t>
      </w:r>
      <w:r>
        <w:rPr>
          <w:rFonts w:hint="eastAsia"/>
          <w:b/>
          <w:bCs/>
          <w:color w:val="auto"/>
          <w:sz w:val="32"/>
          <w:szCs w:val="32"/>
        </w:rPr>
        <w:t>合同条款及格式</w:t>
      </w:r>
      <w:bookmarkEnd w:id="62"/>
      <w:r>
        <w:rPr>
          <w:rFonts w:hint="eastAsia"/>
          <w:b/>
          <w:bCs/>
          <w:color w:val="auto"/>
          <w:sz w:val="32"/>
          <w:szCs w:val="32"/>
        </w:rPr>
        <w:t>(仅供参考)</w:t>
      </w:r>
      <w:bookmarkEnd w:id="63"/>
    </w:p>
    <w:p>
      <w:pPr>
        <w:rPr>
          <w:color w:val="auto"/>
        </w:rPr>
      </w:pPr>
    </w:p>
    <w:p>
      <w:pPr>
        <w:spacing w:line="400" w:lineRule="exact"/>
        <w:jc w:val="center"/>
        <w:outlineLvl w:val="2"/>
        <w:rPr>
          <w:b/>
          <w:bCs/>
          <w:color w:val="auto"/>
          <w:spacing w:val="2"/>
          <w:szCs w:val="21"/>
        </w:rPr>
      </w:pPr>
      <w:bookmarkStart w:id="64" w:name="_Toc18578"/>
      <w:bookmarkStart w:id="65" w:name="_Toc30048"/>
      <w:bookmarkStart w:id="66" w:name="_Toc5107"/>
      <w:r>
        <w:rPr>
          <w:rFonts w:hint="eastAsia"/>
          <w:b/>
          <w:bCs/>
          <w:color w:val="auto"/>
          <w:spacing w:val="2"/>
          <w:szCs w:val="21"/>
        </w:rPr>
        <w:t>第一部分 合同协议书</w:t>
      </w:r>
      <w:bookmarkEnd w:id="64"/>
      <w:bookmarkEnd w:id="65"/>
      <w:bookmarkEnd w:id="66"/>
    </w:p>
    <w:p>
      <w:pPr>
        <w:rPr>
          <w:color w:val="auto"/>
          <w:szCs w:val="21"/>
        </w:rPr>
      </w:pPr>
    </w:p>
    <w:p>
      <w:pPr>
        <w:spacing w:line="440" w:lineRule="exact"/>
        <w:rPr>
          <w:b/>
          <w:color w:val="auto"/>
          <w:szCs w:val="21"/>
          <w:u w:val="single"/>
        </w:rPr>
      </w:pPr>
      <w:bookmarkStart w:id="67" w:name="_Toc363639554"/>
      <w:r>
        <w:rPr>
          <w:b/>
          <w:color w:val="auto"/>
          <w:szCs w:val="21"/>
        </w:rPr>
        <w:t>发包人（全称）：</w:t>
      </w:r>
      <w:r>
        <w:rPr>
          <w:b/>
          <w:color w:val="auto"/>
          <w:szCs w:val="21"/>
          <w:u w:val="single"/>
        </w:rPr>
        <w:t>         </w:t>
      </w:r>
    </w:p>
    <w:p>
      <w:pPr>
        <w:spacing w:line="440" w:lineRule="exact"/>
        <w:rPr>
          <w:b/>
          <w:color w:val="auto"/>
          <w:szCs w:val="21"/>
          <w:u w:val="single"/>
        </w:rPr>
      </w:pPr>
      <w:r>
        <w:rPr>
          <w:b/>
          <w:color w:val="auto"/>
          <w:szCs w:val="21"/>
        </w:rPr>
        <w:t>承包人（全称）：</w:t>
      </w:r>
      <w:r>
        <w:rPr>
          <w:b/>
          <w:color w:val="auto"/>
          <w:szCs w:val="21"/>
          <w:u w:val="single"/>
        </w:rPr>
        <w:t>     </w:t>
      </w:r>
      <w:r>
        <w:rPr>
          <w:rFonts w:hint="eastAsia"/>
          <w:b/>
          <w:color w:val="auto"/>
          <w:szCs w:val="21"/>
          <w:u w:val="single"/>
          <w:lang w:val="en-US"/>
        </w:rPr>
        <w:t xml:space="preserve">    </w:t>
      </w:r>
      <w:r>
        <w:rPr>
          <w:b/>
          <w:color w:val="auto"/>
          <w:szCs w:val="21"/>
          <w:u w:val="single"/>
        </w:rPr>
        <w:t></w:t>
      </w:r>
    </w:p>
    <w:p>
      <w:pPr>
        <w:spacing w:line="440" w:lineRule="exact"/>
        <w:ind w:firstLine="440" w:firstLineChars="200"/>
        <w:rPr>
          <w:color w:val="auto"/>
          <w:szCs w:val="21"/>
        </w:rPr>
      </w:pPr>
      <w:r>
        <w:rPr>
          <w:color w:val="auto"/>
          <w:szCs w:val="21"/>
        </w:rPr>
        <w:t>根据《中华人民共和国合同法》、《中华人民共和国建筑法》及有关法律规定，遵循平等、自愿、公平和诚实信用的原则，双方就工程施工及有关事项协商一致</w:t>
      </w:r>
      <w:r>
        <w:rPr>
          <w:rFonts w:hint="eastAsia"/>
          <w:color w:val="auto"/>
          <w:szCs w:val="21"/>
        </w:rPr>
        <w:t>，</w:t>
      </w:r>
      <w:r>
        <w:rPr>
          <w:color w:val="auto"/>
          <w:szCs w:val="21"/>
        </w:rPr>
        <w:t>共同达成如下协议：</w:t>
      </w:r>
    </w:p>
    <w:p>
      <w:pPr>
        <w:pStyle w:val="2"/>
        <w:spacing w:line="440" w:lineRule="exact"/>
        <w:jc w:val="both"/>
        <w:rPr>
          <w:color w:val="auto"/>
          <w:sz w:val="21"/>
          <w:szCs w:val="21"/>
        </w:rPr>
      </w:pPr>
      <w:bookmarkStart w:id="68" w:name="_Toc351203481"/>
      <w:r>
        <w:rPr>
          <w:color w:val="auto"/>
          <w:sz w:val="21"/>
          <w:szCs w:val="21"/>
        </w:rPr>
        <w:t>一、工程概况</w:t>
      </w:r>
      <w:bookmarkEnd w:id="68"/>
    </w:p>
    <w:p>
      <w:pPr>
        <w:spacing w:line="440" w:lineRule="exact"/>
        <w:ind w:firstLine="431" w:firstLineChars="196"/>
        <w:rPr>
          <w:rFonts w:hint="eastAsia" w:eastAsia="宋体"/>
          <w:color w:val="auto"/>
          <w:szCs w:val="21"/>
          <w:u w:val="single"/>
          <w:lang w:eastAsia="zh-CN"/>
        </w:rPr>
      </w:pPr>
      <w:r>
        <w:rPr>
          <w:bCs/>
          <w:color w:val="auto"/>
          <w:szCs w:val="21"/>
        </w:rPr>
        <w:t>1.工程名称</w:t>
      </w:r>
      <w:r>
        <w:rPr>
          <w:color w:val="auto"/>
          <w:szCs w:val="21"/>
        </w:rPr>
        <w:t>：</w:t>
      </w:r>
      <w:r>
        <w:rPr>
          <w:rFonts w:hint="eastAsia"/>
          <w:color w:val="auto"/>
          <w:sz w:val="21"/>
          <w:szCs w:val="21"/>
          <w:u w:val="single"/>
          <w:lang w:eastAsia="zh-CN"/>
        </w:rPr>
        <w:t>东兰县兰木乡弄中村公共服务中心改造工程</w:t>
      </w:r>
    </w:p>
    <w:p>
      <w:pPr>
        <w:spacing w:line="440" w:lineRule="exact"/>
        <w:ind w:firstLine="431" w:firstLineChars="196"/>
        <w:rPr>
          <w:bCs/>
          <w:color w:val="auto"/>
          <w:szCs w:val="21"/>
        </w:rPr>
      </w:pPr>
      <w:r>
        <w:rPr>
          <w:bCs/>
          <w:color w:val="auto"/>
          <w:szCs w:val="21"/>
        </w:rPr>
        <w:t>2.工程地点：</w:t>
      </w:r>
      <w:r>
        <w:rPr>
          <w:rFonts w:hint="eastAsia"/>
          <w:color w:val="auto"/>
          <w:sz w:val="21"/>
          <w:szCs w:val="21"/>
          <w:u w:val="single"/>
          <w:lang w:eastAsia="zh-CN"/>
        </w:rPr>
        <w:t>东兰县兰木乡弄中村</w:t>
      </w:r>
    </w:p>
    <w:p>
      <w:pPr>
        <w:spacing w:line="440" w:lineRule="exact"/>
        <w:ind w:firstLine="431" w:firstLineChars="196"/>
        <w:rPr>
          <w:bCs/>
          <w:color w:val="auto"/>
          <w:szCs w:val="21"/>
        </w:rPr>
      </w:pPr>
      <w:r>
        <w:rPr>
          <w:bCs/>
          <w:color w:val="auto"/>
          <w:szCs w:val="21"/>
        </w:rPr>
        <w:t>3.资金来源：</w:t>
      </w:r>
      <w:r>
        <w:rPr>
          <w:color w:val="auto"/>
          <w:szCs w:val="21"/>
          <w:u w:val="single"/>
        </w:rPr>
        <w:t></w:t>
      </w:r>
      <w:r>
        <w:rPr>
          <w:rFonts w:hint="eastAsia"/>
          <w:color w:val="auto"/>
          <w:szCs w:val="21"/>
          <w:u w:val="single"/>
          <w:lang w:val="en-US" w:eastAsia="zh-CN"/>
        </w:rPr>
        <w:t>财政资金</w:t>
      </w:r>
      <w:r>
        <w:rPr>
          <w:color w:val="auto"/>
          <w:szCs w:val="21"/>
          <w:u w:val="single"/>
        </w:rPr>
        <w:t xml:space="preserve"> </w:t>
      </w:r>
      <w:r>
        <w:rPr>
          <w:bCs/>
          <w:color w:val="auto"/>
          <w:szCs w:val="21"/>
        </w:rPr>
        <w:t>。</w:t>
      </w:r>
    </w:p>
    <w:p>
      <w:pPr>
        <w:spacing w:line="440" w:lineRule="exact"/>
        <w:ind w:firstLine="431" w:firstLineChars="196"/>
        <w:rPr>
          <w:bCs/>
          <w:color w:val="auto"/>
          <w:szCs w:val="21"/>
        </w:rPr>
      </w:pPr>
      <w:r>
        <w:rPr>
          <w:bCs/>
          <w:color w:val="auto"/>
          <w:szCs w:val="21"/>
        </w:rPr>
        <w:t>4.</w:t>
      </w:r>
      <w:r>
        <w:rPr>
          <w:rFonts w:hint="eastAsia"/>
          <w:bCs/>
          <w:color w:val="auto"/>
          <w:szCs w:val="21"/>
        </w:rPr>
        <w:t>工程内容：</w:t>
      </w:r>
      <w:r>
        <w:rPr>
          <w:color w:val="auto"/>
          <w:szCs w:val="21"/>
          <w:u w:val="single"/>
        </w:rPr>
        <w:t></w:t>
      </w:r>
      <w:r>
        <w:rPr>
          <w:rFonts w:hint="eastAsia"/>
          <w:color w:val="auto"/>
          <w:szCs w:val="21"/>
          <w:u w:val="single"/>
          <w:lang w:val="en-US" w:eastAsia="zh-CN"/>
        </w:rPr>
        <w:t xml:space="preserve"> </w:t>
      </w:r>
      <w:r>
        <w:rPr>
          <w:bCs/>
          <w:color w:val="auto"/>
          <w:szCs w:val="21"/>
        </w:rPr>
        <w:t>。</w:t>
      </w:r>
    </w:p>
    <w:p>
      <w:pPr>
        <w:spacing w:line="440" w:lineRule="exact"/>
        <w:ind w:firstLine="431" w:firstLineChars="196"/>
        <w:rPr>
          <w:bCs/>
          <w:color w:val="auto"/>
          <w:szCs w:val="21"/>
        </w:rPr>
      </w:pPr>
      <w:r>
        <w:rPr>
          <w:rFonts w:hint="eastAsia"/>
          <w:color w:val="auto"/>
          <w:szCs w:val="21"/>
        </w:rPr>
        <w:t>群体工程应附《</w:t>
      </w:r>
      <w:r>
        <w:rPr>
          <w:color w:val="auto"/>
          <w:szCs w:val="21"/>
        </w:rPr>
        <w:t>承包人承揽工程项目一览表</w:t>
      </w:r>
      <w:r>
        <w:rPr>
          <w:rFonts w:hint="eastAsia"/>
          <w:color w:val="auto"/>
          <w:szCs w:val="21"/>
        </w:rPr>
        <w:t>》（附件1）。</w:t>
      </w:r>
    </w:p>
    <w:p>
      <w:pPr>
        <w:spacing w:line="440" w:lineRule="exact"/>
        <w:ind w:firstLine="440" w:firstLineChars="200"/>
        <w:rPr>
          <w:color w:val="auto"/>
          <w:szCs w:val="21"/>
        </w:rPr>
      </w:pPr>
      <w:r>
        <w:rPr>
          <w:rFonts w:hint="eastAsia"/>
          <w:bCs/>
          <w:color w:val="auto"/>
          <w:szCs w:val="21"/>
        </w:rPr>
        <w:t>5</w:t>
      </w:r>
      <w:r>
        <w:rPr>
          <w:bCs/>
          <w:color w:val="auto"/>
          <w:szCs w:val="21"/>
        </w:rPr>
        <w:t>.工程承包范围：</w:t>
      </w:r>
      <w:r>
        <w:rPr>
          <w:color w:val="auto"/>
          <w:szCs w:val="21"/>
          <w:u w:val="single"/>
        </w:rPr>
        <w:t></w:t>
      </w:r>
      <w:r>
        <w:rPr>
          <w:color w:val="auto"/>
          <w:szCs w:val="21"/>
        </w:rPr>
        <w:t>。</w:t>
      </w:r>
    </w:p>
    <w:p>
      <w:pPr>
        <w:pStyle w:val="2"/>
        <w:spacing w:line="440" w:lineRule="exact"/>
        <w:jc w:val="both"/>
        <w:rPr>
          <w:color w:val="auto"/>
          <w:sz w:val="21"/>
          <w:szCs w:val="21"/>
        </w:rPr>
      </w:pPr>
      <w:bookmarkStart w:id="69" w:name="_Toc351203482"/>
      <w:r>
        <w:rPr>
          <w:color w:val="auto"/>
          <w:sz w:val="21"/>
          <w:szCs w:val="21"/>
        </w:rPr>
        <w:t>二、合同工期</w:t>
      </w:r>
      <w:bookmarkEnd w:id="69"/>
    </w:p>
    <w:p>
      <w:pPr>
        <w:spacing w:line="440" w:lineRule="exact"/>
        <w:ind w:firstLine="459"/>
        <w:rPr>
          <w:color w:val="auto"/>
          <w:szCs w:val="21"/>
        </w:rPr>
      </w:pPr>
      <w:r>
        <w:rPr>
          <w:color w:val="auto"/>
          <w:szCs w:val="21"/>
        </w:rPr>
        <w:t>计划开工日期：</w:t>
      </w:r>
      <w:r>
        <w:rPr>
          <w:color w:val="auto"/>
          <w:szCs w:val="21"/>
          <w:u w:val="single"/>
        </w:rPr>
        <w:t></w:t>
      </w:r>
      <w:r>
        <w:rPr>
          <w:color w:val="auto"/>
          <w:szCs w:val="21"/>
        </w:rPr>
        <w:t>年</w:t>
      </w:r>
      <w:r>
        <w:rPr>
          <w:color w:val="auto"/>
          <w:szCs w:val="21"/>
          <w:u w:val="single"/>
        </w:rPr>
        <w:t></w:t>
      </w:r>
      <w:r>
        <w:rPr>
          <w:color w:val="auto"/>
          <w:szCs w:val="21"/>
        </w:rPr>
        <w:t>月</w:t>
      </w:r>
      <w:r>
        <w:rPr>
          <w:color w:val="auto"/>
          <w:szCs w:val="21"/>
          <w:u w:val="single"/>
        </w:rPr>
        <w:t></w:t>
      </w:r>
      <w:r>
        <w:rPr>
          <w:color w:val="auto"/>
          <w:szCs w:val="21"/>
        </w:rPr>
        <w:t>日。</w:t>
      </w:r>
    </w:p>
    <w:p>
      <w:pPr>
        <w:spacing w:line="440" w:lineRule="exact"/>
        <w:ind w:firstLine="459"/>
        <w:rPr>
          <w:color w:val="auto"/>
          <w:szCs w:val="21"/>
        </w:rPr>
      </w:pPr>
      <w:r>
        <w:rPr>
          <w:color w:val="auto"/>
          <w:szCs w:val="21"/>
        </w:rPr>
        <w:t>计划竣工日期：</w:t>
      </w:r>
      <w:r>
        <w:rPr>
          <w:color w:val="auto"/>
          <w:szCs w:val="21"/>
          <w:u w:val="single"/>
        </w:rPr>
        <w:t></w:t>
      </w:r>
      <w:r>
        <w:rPr>
          <w:color w:val="auto"/>
          <w:szCs w:val="21"/>
        </w:rPr>
        <w:t>年</w:t>
      </w:r>
      <w:r>
        <w:rPr>
          <w:color w:val="auto"/>
          <w:szCs w:val="21"/>
          <w:u w:val="single"/>
        </w:rPr>
        <w:t></w:t>
      </w:r>
      <w:r>
        <w:rPr>
          <w:color w:val="auto"/>
          <w:szCs w:val="21"/>
        </w:rPr>
        <w:t>月</w:t>
      </w:r>
      <w:r>
        <w:rPr>
          <w:color w:val="auto"/>
          <w:szCs w:val="21"/>
          <w:u w:val="single"/>
        </w:rPr>
        <w:t></w:t>
      </w:r>
      <w:r>
        <w:rPr>
          <w:color w:val="auto"/>
          <w:szCs w:val="21"/>
        </w:rPr>
        <w:t>日。</w:t>
      </w:r>
    </w:p>
    <w:p>
      <w:pPr>
        <w:spacing w:line="440" w:lineRule="exact"/>
        <w:ind w:firstLine="459"/>
        <w:rPr>
          <w:color w:val="auto"/>
          <w:szCs w:val="21"/>
        </w:rPr>
      </w:pPr>
      <w:r>
        <w:rPr>
          <w:color w:val="auto"/>
          <w:szCs w:val="21"/>
        </w:rPr>
        <w:t>工期总日历天数：</w:t>
      </w:r>
      <w:r>
        <w:rPr>
          <w:rFonts w:hint="eastAsia"/>
          <w:color w:val="auto"/>
          <w:szCs w:val="21"/>
          <w:u w:val="single"/>
          <w:lang w:val="en-US" w:eastAsia="zh-CN"/>
        </w:rPr>
        <w:t>60</w:t>
      </w:r>
      <w:r>
        <w:rPr>
          <w:color w:val="auto"/>
          <w:szCs w:val="21"/>
        </w:rPr>
        <w:t>天。工期总日历天数与根据前述计划开竣工日期计算的工期天数不一致的，以工期总日历天数为准。</w:t>
      </w:r>
    </w:p>
    <w:p>
      <w:pPr>
        <w:pStyle w:val="2"/>
        <w:spacing w:line="440" w:lineRule="exact"/>
        <w:jc w:val="both"/>
        <w:rPr>
          <w:color w:val="auto"/>
          <w:sz w:val="21"/>
          <w:szCs w:val="21"/>
        </w:rPr>
      </w:pPr>
      <w:bookmarkStart w:id="70" w:name="_Toc351203483"/>
      <w:r>
        <w:rPr>
          <w:color w:val="auto"/>
          <w:sz w:val="21"/>
          <w:szCs w:val="21"/>
        </w:rPr>
        <w:t>三、质量标准</w:t>
      </w:r>
      <w:bookmarkEnd w:id="70"/>
    </w:p>
    <w:p>
      <w:pPr>
        <w:spacing w:line="440" w:lineRule="exact"/>
        <w:ind w:firstLine="459"/>
        <w:rPr>
          <w:color w:val="auto"/>
          <w:szCs w:val="21"/>
        </w:rPr>
      </w:pPr>
      <w:r>
        <w:rPr>
          <w:color w:val="auto"/>
          <w:szCs w:val="21"/>
        </w:rPr>
        <w:t>工程质量符合</w:t>
      </w:r>
      <w:r>
        <w:rPr>
          <w:rFonts w:hint="eastAsia"/>
          <w:color w:val="auto"/>
          <w:szCs w:val="21"/>
          <w:u w:val="single"/>
          <w:lang w:val="en-US" w:eastAsia="zh-CN"/>
        </w:rPr>
        <w:t>国家验收合格</w:t>
      </w:r>
      <w:r>
        <w:rPr>
          <w:color w:val="auto"/>
          <w:szCs w:val="21"/>
        </w:rPr>
        <w:t>标准。</w:t>
      </w:r>
    </w:p>
    <w:p>
      <w:pPr>
        <w:pStyle w:val="2"/>
        <w:spacing w:line="440" w:lineRule="exact"/>
        <w:jc w:val="both"/>
        <w:rPr>
          <w:color w:val="auto"/>
          <w:sz w:val="21"/>
          <w:szCs w:val="21"/>
        </w:rPr>
      </w:pPr>
      <w:bookmarkStart w:id="71" w:name="_Toc351203484"/>
      <w:r>
        <w:rPr>
          <w:color w:val="auto"/>
          <w:sz w:val="21"/>
          <w:szCs w:val="21"/>
        </w:rPr>
        <w:t>四、签约合同价与合同价格形式</w:t>
      </w:r>
      <w:bookmarkEnd w:id="71"/>
      <w:r>
        <w:rPr>
          <w:color w:val="auto"/>
          <w:sz w:val="21"/>
          <w:szCs w:val="21"/>
        </w:rPr>
        <w:tab/>
      </w:r>
    </w:p>
    <w:p>
      <w:pPr>
        <w:spacing w:line="440" w:lineRule="exact"/>
        <w:ind w:firstLine="440" w:firstLineChars="200"/>
        <w:rPr>
          <w:color w:val="auto"/>
          <w:szCs w:val="21"/>
        </w:rPr>
      </w:pPr>
      <w:r>
        <w:rPr>
          <w:color w:val="auto"/>
          <w:szCs w:val="21"/>
        </w:rPr>
        <w:t>1.签约合同价为：</w:t>
      </w:r>
    </w:p>
    <w:p>
      <w:pPr>
        <w:spacing w:line="440" w:lineRule="exact"/>
        <w:ind w:firstLine="550" w:firstLineChars="250"/>
        <w:rPr>
          <w:color w:val="auto"/>
          <w:szCs w:val="21"/>
        </w:rPr>
      </w:pPr>
      <w:r>
        <w:rPr>
          <w:color w:val="auto"/>
          <w:szCs w:val="21"/>
        </w:rPr>
        <w:t>人民币（大写）</w:t>
      </w:r>
      <w:r>
        <w:rPr>
          <w:rFonts w:hint="eastAsia"/>
          <w:color w:val="auto"/>
          <w:szCs w:val="21"/>
          <w:u w:val="single"/>
          <w:lang w:val="en-US"/>
        </w:rPr>
        <w:t xml:space="preserve">           </w:t>
      </w:r>
      <w:r>
        <w:rPr>
          <w:color w:val="auto"/>
          <w:szCs w:val="21"/>
        </w:rPr>
        <w:t>(¥元)；</w:t>
      </w:r>
    </w:p>
    <w:p>
      <w:pPr>
        <w:spacing w:line="440" w:lineRule="exact"/>
        <w:ind w:firstLine="440" w:firstLineChars="200"/>
        <w:rPr>
          <w:color w:val="auto"/>
          <w:szCs w:val="21"/>
        </w:rPr>
      </w:pPr>
      <w:r>
        <w:rPr>
          <w:color w:val="auto"/>
          <w:szCs w:val="21"/>
        </w:rPr>
        <w:t>其中：</w:t>
      </w:r>
    </w:p>
    <w:p>
      <w:pPr>
        <w:spacing w:line="440" w:lineRule="exact"/>
        <w:ind w:firstLine="440" w:firstLineChars="200"/>
        <w:rPr>
          <w:color w:val="auto"/>
          <w:szCs w:val="21"/>
        </w:rPr>
      </w:pPr>
      <w:r>
        <w:rPr>
          <w:color w:val="auto"/>
          <w:szCs w:val="21"/>
        </w:rPr>
        <w:t>（1）安全文明施工费：</w:t>
      </w:r>
    </w:p>
    <w:p>
      <w:pPr>
        <w:spacing w:line="440" w:lineRule="exact"/>
        <w:ind w:firstLine="990" w:firstLineChars="450"/>
        <w:rPr>
          <w:color w:val="auto"/>
          <w:szCs w:val="21"/>
        </w:rPr>
      </w:pPr>
      <w:r>
        <w:rPr>
          <w:color w:val="auto"/>
          <w:szCs w:val="21"/>
        </w:rPr>
        <w:t>人民币（大写）</w:t>
      </w:r>
      <w:r>
        <w:rPr>
          <w:rFonts w:hint="eastAsia"/>
          <w:color w:val="auto"/>
          <w:szCs w:val="21"/>
          <w:u w:val="single"/>
          <w:lang w:val="en-US"/>
        </w:rPr>
        <w:t xml:space="preserve">           </w:t>
      </w:r>
      <w:r>
        <w:rPr>
          <w:color w:val="auto"/>
          <w:szCs w:val="21"/>
        </w:rPr>
        <w:t>(¥元)；</w:t>
      </w:r>
    </w:p>
    <w:p>
      <w:pPr>
        <w:spacing w:line="440" w:lineRule="exact"/>
        <w:ind w:firstLine="440" w:firstLineChars="200"/>
        <w:rPr>
          <w:color w:val="auto"/>
          <w:szCs w:val="21"/>
        </w:rPr>
      </w:pPr>
      <w:r>
        <w:rPr>
          <w:color w:val="auto"/>
          <w:szCs w:val="21"/>
        </w:rPr>
        <w:t>（2）材料和工程设备暂估价金额：</w:t>
      </w:r>
    </w:p>
    <w:p>
      <w:pPr>
        <w:spacing w:line="440" w:lineRule="exact"/>
        <w:ind w:firstLine="990" w:firstLineChars="450"/>
        <w:rPr>
          <w:color w:val="auto"/>
          <w:szCs w:val="21"/>
        </w:rPr>
      </w:pPr>
      <w:r>
        <w:rPr>
          <w:color w:val="auto"/>
          <w:szCs w:val="21"/>
        </w:rPr>
        <w:t>人民币（大写）</w:t>
      </w:r>
      <w:r>
        <w:rPr>
          <w:rFonts w:hint="eastAsia"/>
          <w:color w:val="auto"/>
          <w:szCs w:val="21"/>
          <w:u w:val="single"/>
          <w:lang w:val="en-US"/>
        </w:rPr>
        <w:t xml:space="preserve">           </w:t>
      </w:r>
      <w:r>
        <w:rPr>
          <w:color w:val="auto"/>
          <w:szCs w:val="21"/>
        </w:rPr>
        <w:t>(¥元)；</w:t>
      </w:r>
    </w:p>
    <w:p>
      <w:pPr>
        <w:spacing w:line="440" w:lineRule="exact"/>
        <w:ind w:firstLine="440" w:firstLineChars="200"/>
        <w:rPr>
          <w:color w:val="auto"/>
          <w:szCs w:val="21"/>
        </w:rPr>
      </w:pPr>
      <w:r>
        <w:rPr>
          <w:color w:val="auto"/>
          <w:szCs w:val="21"/>
        </w:rPr>
        <w:t>（3）专业工程暂估价金额：</w:t>
      </w:r>
    </w:p>
    <w:p>
      <w:pPr>
        <w:spacing w:line="440" w:lineRule="exact"/>
        <w:ind w:firstLine="990" w:firstLineChars="450"/>
        <w:rPr>
          <w:color w:val="auto"/>
          <w:szCs w:val="21"/>
        </w:rPr>
      </w:pPr>
      <w:r>
        <w:rPr>
          <w:color w:val="auto"/>
          <w:szCs w:val="21"/>
        </w:rPr>
        <w:t>人民币（大写）</w:t>
      </w:r>
      <w:r>
        <w:rPr>
          <w:rFonts w:hint="eastAsia"/>
          <w:color w:val="auto"/>
          <w:szCs w:val="21"/>
          <w:u w:val="single"/>
          <w:lang w:val="en-US"/>
        </w:rPr>
        <w:t xml:space="preserve">           </w:t>
      </w:r>
      <w:r>
        <w:rPr>
          <w:color w:val="auto"/>
          <w:szCs w:val="21"/>
        </w:rPr>
        <w:t>(¥元)；</w:t>
      </w:r>
    </w:p>
    <w:p>
      <w:pPr>
        <w:spacing w:line="440" w:lineRule="exact"/>
        <w:ind w:firstLine="440" w:firstLineChars="200"/>
        <w:rPr>
          <w:color w:val="auto"/>
          <w:szCs w:val="21"/>
        </w:rPr>
      </w:pPr>
      <w:r>
        <w:rPr>
          <w:color w:val="auto"/>
          <w:szCs w:val="21"/>
        </w:rPr>
        <w:t>（4）暂列金额：</w:t>
      </w:r>
    </w:p>
    <w:p>
      <w:pPr>
        <w:spacing w:line="440" w:lineRule="exact"/>
        <w:ind w:firstLine="990" w:firstLineChars="450"/>
        <w:rPr>
          <w:color w:val="auto"/>
          <w:szCs w:val="21"/>
        </w:rPr>
      </w:pPr>
      <w:r>
        <w:rPr>
          <w:color w:val="auto"/>
          <w:szCs w:val="21"/>
        </w:rPr>
        <w:t>人民币（大写）</w:t>
      </w:r>
      <w:r>
        <w:rPr>
          <w:rFonts w:hint="eastAsia"/>
          <w:color w:val="auto"/>
          <w:szCs w:val="21"/>
          <w:u w:val="single"/>
          <w:lang w:val="en-US"/>
        </w:rPr>
        <w:t xml:space="preserve">           </w:t>
      </w:r>
      <w:r>
        <w:rPr>
          <w:color w:val="auto"/>
          <w:szCs w:val="21"/>
        </w:rPr>
        <w:t>(¥元)。</w:t>
      </w:r>
    </w:p>
    <w:p>
      <w:pPr>
        <w:spacing w:line="440" w:lineRule="exact"/>
        <w:ind w:firstLine="440" w:firstLineChars="200"/>
        <w:rPr>
          <w:color w:val="auto"/>
          <w:szCs w:val="21"/>
        </w:rPr>
      </w:pPr>
      <w:r>
        <w:rPr>
          <w:color w:val="auto"/>
          <w:szCs w:val="21"/>
        </w:rPr>
        <w:t>2.合同价格形式：</w:t>
      </w:r>
      <w:r>
        <w:rPr>
          <w:color w:val="auto"/>
          <w:szCs w:val="21"/>
          <w:u w:val="single"/>
        </w:rPr>
        <w:t>           </w:t>
      </w:r>
      <w:r>
        <w:rPr>
          <w:color w:val="auto"/>
          <w:szCs w:val="21"/>
        </w:rPr>
        <w:t>。</w:t>
      </w:r>
    </w:p>
    <w:p>
      <w:pPr>
        <w:pStyle w:val="2"/>
        <w:spacing w:line="440" w:lineRule="exact"/>
        <w:jc w:val="both"/>
        <w:rPr>
          <w:color w:val="auto"/>
          <w:sz w:val="21"/>
          <w:szCs w:val="21"/>
        </w:rPr>
      </w:pPr>
      <w:bookmarkStart w:id="72" w:name="_Toc351203485"/>
      <w:r>
        <w:rPr>
          <w:color w:val="auto"/>
          <w:sz w:val="21"/>
          <w:szCs w:val="21"/>
        </w:rPr>
        <w:t>五、</w:t>
      </w:r>
      <w:bookmarkEnd w:id="72"/>
      <w:r>
        <w:rPr>
          <w:color w:val="auto"/>
          <w:sz w:val="21"/>
          <w:szCs w:val="21"/>
        </w:rPr>
        <w:t>项目经理</w:t>
      </w:r>
    </w:p>
    <w:p>
      <w:pPr>
        <w:spacing w:line="440" w:lineRule="exact"/>
        <w:ind w:firstLine="440" w:firstLineChars="200"/>
        <w:rPr>
          <w:color w:val="auto"/>
          <w:szCs w:val="21"/>
        </w:rPr>
      </w:pPr>
      <w:r>
        <w:rPr>
          <w:color w:val="auto"/>
          <w:szCs w:val="21"/>
        </w:rPr>
        <w:t>承包人项目经理：</w:t>
      </w:r>
      <w:r>
        <w:rPr>
          <w:color w:val="auto"/>
          <w:szCs w:val="21"/>
          <w:u w:val="single"/>
        </w:rPr>
        <w:t>         </w:t>
      </w:r>
      <w:r>
        <w:rPr>
          <w:color w:val="auto"/>
          <w:szCs w:val="21"/>
        </w:rPr>
        <w:t>。</w:t>
      </w:r>
    </w:p>
    <w:p>
      <w:pPr>
        <w:pStyle w:val="2"/>
        <w:spacing w:line="440" w:lineRule="exact"/>
        <w:jc w:val="both"/>
        <w:rPr>
          <w:color w:val="auto"/>
          <w:sz w:val="21"/>
          <w:szCs w:val="21"/>
        </w:rPr>
      </w:pPr>
      <w:bookmarkStart w:id="73" w:name="_Toc351203486"/>
      <w:r>
        <w:rPr>
          <w:color w:val="auto"/>
          <w:sz w:val="21"/>
          <w:szCs w:val="21"/>
        </w:rPr>
        <w:t>六、合同文件构成</w:t>
      </w:r>
      <w:bookmarkEnd w:id="73"/>
    </w:p>
    <w:p>
      <w:pPr>
        <w:spacing w:line="440" w:lineRule="exact"/>
        <w:ind w:firstLine="440" w:firstLineChars="200"/>
        <w:rPr>
          <w:bCs/>
          <w:color w:val="auto"/>
          <w:szCs w:val="21"/>
        </w:rPr>
      </w:pPr>
      <w:r>
        <w:rPr>
          <w:bCs/>
          <w:color w:val="auto"/>
          <w:szCs w:val="21"/>
        </w:rPr>
        <w:t>本协议书与下列文件一起构成合同文件：</w:t>
      </w:r>
    </w:p>
    <w:p>
      <w:pPr>
        <w:adjustRightInd w:val="0"/>
        <w:spacing w:line="440" w:lineRule="exact"/>
        <w:ind w:firstLine="440" w:firstLineChars="200"/>
        <w:rPr>
          <w:color w:val="auto"/>
          <w:szCs w:val="21"/>
        </w:rPr>
      </w:pPr>
      <w:r>
        <w:rPr>
          <w:color w:val="auto"/>
          <w:szCs w:val="21"/>
        </w:rPr>
        <w:t>（1）</w:t>
      </w:r>
      <w:r>
        <w:rPr>
          <w:rFonts w:hint="eastAsia"/>
          <w:color w:val="auto"/>
          <w:szCs w:val="21"/>
        </w:rPr>
        <w:t>成交通知书</w:t>
      </w:r>
      <w:r>
        <w:rPr>
          <w:color w:val="auto"/>
          <w:szCs w:val="21"/>
        </w:rPr>
        <w:t>（如果有）；</w:t>
      </w:r>
    </w:p>
    <w:p>
      <w:pPr>
        <w:adjustRightInd w:val="0"/>
        <w:spacing w:line="440" w:lineRule="exact"/>
        <w:ind w:firstLine="440" w:firstLineChars="200"/>
        <w:rPr>
          <w:color w:val="auto"/>
          <w:szCs w:val="21"/>
        </w:rPr>
      </w:pPr>
      <w:r>
        <w:rPr>
          <w:color w:val="auto"/>
          <w:szCs w:val="21"/>
        </w:rPr>
        <w:t>（2）</w:t>
      </w:r>
      <w:r>
        <w:rPr>
          <w:rFonts w:hint="eastAsia"/>
          <w:color w:val="auto"/>
          <w:szCs w:val="21"/>
        </w:rPr>
        <w:t>竞标</w:t>
      </w:r>
      <w:r>
        <w:rPr>
          <w:color w:val="auto"/>
          <w:szCs w:val="21"/>
        </w:rPr>
        <w:t xml:space="preserve">函及其附录（如果有）； </w:t>
      </w:r>
    </w:p>
    <w:p>
      <w:pPr>
        <w:adjustRightInd w:val="0"/>
        <w:spacing w:line="440" w:lineRule="exact"/>
        <w:ind w:firstLine="440" w:firstLineChars="200"/>
        <w:rPr>
          <w:color w:val="auto"/>
          <w:szCs w:val="21"/>
        </w:rPr>
      </w:pPr>
      <w:r>
        <w:rPr>
          <w:color w:val="auto"/>
          <w:szCs w:val="21"/>
        </w:rPr>
        <w:t>（3）专用合同条款及其附件；</w:t>
      </w:r>
    </w:p>
    <w:p>
      <w:pPr>
        <w:adjustRightInd w:val="0"/>
        <w:spacing w:line="440" w:lineRule="exact"/>
        <w:ind w:firstLine="440" w:firstLineChars="200"/>
        <w:rPr>
          <w:color w:val="auto"/>
          <w:szCs w:val="21"/>
        </w:rPr>
      </w:pPr>
      <w:r>
        <w:rPr>
          <w:color w:val="auto"/>
          <w:szCs w:val="21"/>
        </w:rPr>
        <w:t>（4）通用合同条款；</w:t>
      </w:r>
    </w:p>
    <w:p>
      <w:pPr>
        <w:adjustRightInd w:val="0"/>
        <w:spacing w:line="440" w:lineRule="exact"/>
        <w:ind w:firstLine="440" w:firstLineChars="200"/>
        <w:rPr>
          <w:color w:val="auto"/>
          <w:szCs w:val="21"/>
        </w:rPr>
      </w:pPr>
      <w:r>
        <w:rPr>
          <w:color w:val="auto"/>
          <w:szCs w:val="21"/>
        </w:rPr>
        <w:t>（5）技术标准和要求；</w:t>
      </w:r>
    </w:p>
    <w:p>
      <w:pPr>
        <w:adjustRightInd w:val="0"/>
        <w:spacing w:line="440" w:lineRule="exact"/>
        <w:ind w:firstLine="440" w:firstLineChars="200"/>
        <w:rPr>
          <w:color w:val="auto"/>
          <w:szCs w:val="21"/>
        </w:rPr>
      </w:pPr>
      <w:r>
        <w:rPr>
          <w:color w:val="auto"/>
          <w:szCs w:val="21"/>
        </w:rPr>
        <w:t>（6）图纸；</w:t>
      </w:r>
    </w:p>
    <w:p>
      <w:pPr>
        <w:adjustRightInd w:val="0"/>
        <w:spacing w:line="440" w:lineRule="exact"/>
        <w:ind w:firstLine="440" w:firstLineChars="200"/>
        <w:rPr>
          <w:color w:val="auto"/>
          <w:szCs w:val="21"/>
        </w:rPr>
      </w:pPr>
      <w:r>
        <w:rPr>
          <w:color w:val="auto"/>
          <w:szCs w:val="21"/>
        </w:rPr>
        <w:t>（7）已标价工程量清单或预算书；</w:t>
      </w:r>
    </w:p>
    <w:p>
      <w:pPr>
        <w:adjustRightInd w:val="0"/>
        <w:spacing w:line="440" w:lineRule="exact"/>
        <w:ind w:firstLine="440" w:firstLineChars="200"/>
        <w:rPr>
          <w:color w:val="auto"/>
          <w:szCs w:val="21"/>
        </w:rPr>
      </w:pPr>
      <w:r>
        <w:rPr>
          <w:color w:val="auto"/>
          <w:szCs w:val="21"/>
        </w:rPr>
        <w:t>（8）其他合同文件。</w:t>
      </w:r>
    </w:p>
    <w:p>
      <w:pPr>
        <w:adjustRightInd w:val="0"/>
        <w:spacing w:line="440" w:lineRule="exact"/>
        <w:ind w:firstLine="440" w:firstLineChars="200"/>
        <w:rPr>
          <w:color w:val="auto"/>
          <w:szCs w:val="21"/>
        </w:rPr>
      </w:pPr>
      <w:r>
        <w:rPr>
          <w:color w:val="auto"/>
          <w:szCs w:val="21"/>
        </w:rPr>
        <w:t>在合同订立及履行过程中形成的与合同有关的文件均构成合同文件组成部分。</w:t>
      </w:r>
    </w:p>
    <w:p>
      <w:pPr>
        <w:adjustRightInd w:val="0"/>
        <w:spacing w:line="440" w:lineRule="exact"/>
        <w:ind w:firstLine="440" w:firstLineChars="200"/>
        <w:rPr>
          <w:color w:val="auto"/>
          <w:szCs w:val="21"/>
        </w:rPr>
      </w:pPr>
      <w:r>
        <w:rPr>
          <w:color w:val="auto"/>
          <w:szCs w:val="21"/>
        </w:rPr>
        <w:t>上述各项合同文件包括合同当事人就该项合同文件所作出的补充和修改，属于同一类内容的文件，应以最新签署的为准。</w:t>
      </w:r>
      <w:r>
        <w:rPr>
          <w:rFonts w:hint="eastAsia"/>
          <w:color w:val="auto"/>
          <w:szCs w:val="21"/>
        </w:rPr>
        <w:t>专用合同条款及其附件须经合同当事人签字或盖章。</w:t>
      </w:r>
    </w:p>
    <w:p>
      <w:pPr>
        <w:pStyle w:val="2"/>
        <w:spacing w:line="440" w:lineRule="exact"/>
        <w:jc w:val="both"/>
        <w:rPr>
          <w:color w:val="auto"/>
          <w:sz w:val="21"/>
          <w:szCs w:val="21"/>
        </w:rPr>
      </w:pPr>
      <w:bookmarkStart w:id="74" w:name="_Toc351203487"/>
      <w:r>
        <w:rPr>
          <w:color w:val="auto"/>
          <w:sz w:val="21"/>
          <w:szCs w:val="21"/>
        </w:rPr>
        <w:t>七、承诺</w:t>
      </w:r>
      <w:bookmarkEnd w:id="74"/>
    </w:p>
    <w:p>
      <w:pPr>
        <w:spacing w:line="440" w:lineRule="exact"/>
        <w:ind w:firstLine="440" w:firstLineChars="200"/>
        <w:rPr>
          <w:bCs/>
          <w:color w:val="auto"/>
          <w:szCs w:val="21"/>
        </w:rPr>
      </w:pPr>
      <w:r>
        <w:rPr>
          <w:bCs/>
          <w:color w:val="auto"/>
          <w:szCs w:val="21"/>
        </w:rPr>
        <w:t>1.发包人承诺按照法律规定履行项目审批手续、筹集工程建设资金并按照合同约定的期限和方式支付合同价款。</w:t>
      </w:r>
    </w:p>
    <w:p>
      <w:pPr>
        <w:spacing w:line="440" w:lineRule="exact"/>
        <w:ind w:firstLine="440" w:firstLineChars="200"/>
        <w:rPr>
          <w:bCs/>
          <w:color w:val="auto"/>
          <w:szCs w:val="21"/>
        </w:rPr>
      </w:pPr>
      <w:r>
        <w:rPr>
          <w:bCs/>
          <w:color w:val="auto"/>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40" w:firstLineChars="200"/>
        <w:rPr>
          <w:bCs/>
          <w:color w:val="auto"/>
          <w:szCs w:val="21"/>
        </w:rPr>
      </w:pPr>
      <w:r>
        <w:rPr>
          <w:bCs/>
          <w:color w:val="auto"/>
          <w:szCs w:val="21"/>
        </w:rPr>
        <w:t>3.发包人和承包人通过招</w:t>
      </w:r>
      <w:r>
        <w:rPr>
          <w:rFonts w:hint="eastAsia"/>
          <w:bCs/>
          <w:color w:val="auto"/>
          <w:szCs w:val="21"/>
        </w:rPr>
        <w:t>竞标</w:t>
      </w:r>
      <w:r>
        <w:rPr>
          <w:bCs/>
          <w:color w:val="auto"/>
          <w:szCs w:val="21"/>
        </w:rPr>
        <w:t>形式签订合同的，双方理解并</w:t>
      </w:r>
      <w:r>
        <w:rPr>
          <w:rFonts w:hint="eastAsia"/>
          <w:bCs/>
          <w:color w:val="auto"/>
          <w:szCs w:val="21"/>
        </w:rPr>
        <w:t>承诺</w:t>
      </w:r>
      <w:r>
        <w:rPr>
          <w:bCs/>
          <w:color w:val="auto"/>
          <w:szCs w:val="21"/>
        </w:rPr>
        <w:t>不再就同一工程另行签订与合同实质性内容相背离的协议。</w:t>
      </w:r>
    </w:p>
    <w:p>
      <w:pPr>
        <w:spacing w:line="440" w:lineRule="exact"/>
        <w:rPr>
          <w:bCs/>
          <w:color w:val="auto"/>
          <w:szCs w:val="21"/>
        </w:rPr>
      </w:pPr>
      <w:bookmarkStart w:id="75" w:name="_Toc351203488"/>
      <w:r>
        <w:rPr>
          <w:b/>
          <w:color w:val="auto"/>
          <w:szCs w:val="21"/>
        </w:rPr>
        <w:t>八、词语含义</w:t>
      </w:r>
      <w:bookmarkEnd w:id="75"/>
    </w:p>
    <w:p>
      <w:pPr>
        <w:spacing w:line="440" w:lineRule="exact"/>
        <w:ind w:firstLine="440" w:firstLineChars="200"/>
        <w:rPr>
          <w:bCs/>
          <w:color w:val="auto"/>
          <w:szCs w:val="21"/>
        </w:rPr>
      </w:pPr>
      <w:r>
        <w:rPr>
          <w:bCs/>
          <w:color w:val="auto"/>
          <w:szCs w:val="21"/>
        </w:rPr>
        <w:t>本协议书中词语含义与第二部分通用合同条款中赋予的含义相同。</w:t>
      </w:r>
    </w:p>
    <w:p>
      <w:pPr>
        <w:pStyle w:val="2"/>
        <w:spacing w:line="440" w:lineRule="exact"/>
        <w:jc w:val="both"/>
        <w:rPr>
          <w:color w:val="auto"/>
          <w:sz w:val="21"/>
          <w:szCs w:val="21"/>
        </w:rPr>
      </w:pPr>
      <w:bookmarkStart w:id="76" w:name="_Toc351203489"/>
      <w:r>
        <w:rPr>
          <w:color w:val="auto"/>
          <w:sz w:val="21"/>
          <w:szCs w:val="21"/>
        </w:rPr>
        <w:t>九、签订时间</w:t>
      </w:r>
      <w:bookmarkEnd w:id="76"/>
    </w:p>
    <w:p>
      <w:pPr>
        <w:spacing w:line="440" w:lineRule="exact"/>
        <w:ind w:firstLine="440" w:firstLineChars="200"/>
        <w:rPr>
          <w:bCs/>
          <w:color w:val="auto"/>
          <w:szCs w:val="21"/>
        </w:rPr>
      </w:pPr>
      <w:r>
        <w:rPr>
          <w:bCs/>
          <w:color w:val="auto"/>
          <w:szCs w:val="21"/>
        </w:rPr>
        <w:t>本合同于年月日签订。</w:t>
      </w:r>
    </w:p>
    <w:p>
      <w:pPr>
        <w:pStyle w:val="2"/>
        <w:spacing w:line="440" w:lineRule="exact"/>
        <w:jc w:val="both"/>
        <w:rPr>
          <w:color w:val="auto"/>
          <w:sz w:val="21"/>
          <w:szCs w:val="21"/>
        </w:rPr>
      </w:pPr>
      <w:bookmarkStart w:id="77" w:name="_Toc351203490"/>
      <w:r>
        <w:rPr>
          <w:color w:val="auto"/>
          <w:sz w:val="21"/>
          <w:szCs w:val="21"/>
        </w:rPr>
        <w:t>十、签订地点</w:t>
      </w:r>
      <w:bookmarkEnd w:id="77"/>
    </w:p>
    <w:p>
      <w:pPr>
        <w:spacing w:line="440" w:lineRule="exact"/>
        <w:ind w:firstLine="440" w:firstLineChars="200"/>
        <w:rPr>
          <w:bCs/>
          <w:color w:val="auto"/>
          <w:szCs w:val="21"/>
        </w:rPr>
      </w:pPr>
      <w:r>
        <w:rPr>
          <w:bCs/>
          <w:color w:val="auto"/>
          <w:szCs w:val="21"/>
        </w:rPr>
        <w:t>本合同在签订。</w:t>
      </w:r>
    </w:p>
    <w:p>
      <w:pPr>
        <w:pStyle w:val="2"/>
        <w:spacing w:line="440" w:lineRule="exact"/>
        <w:jc w:val="both"/>
        <w:rPr>
          <w:color w:val="auto"/>
          <w:sz w:val="21"/>
          <w:szCs w:val="21"/>
        </w:rPr>
      </w:pPr>
      <w:bookmarkStart w:id="78" w:name="_Toc351203491"/>
      <w:r>
        <w:rPr>
          <w:color w:val="auto"/>
          <w:sz w:val="21"/>
          <w:szCs w:val="21"/>
        </w:rPr>
        <w:t>十一、补充协议</w:t>
      </w:r>
      <w:bookmarkEnd w:id="78"/>
    </w:p>
    <w:p>
      <w:pPr>
        <w:spacing w:line="440" w:lineRule="exact"/>
        <w:ind w:firstLine="440" w:firstLineChars="200"/>
        <w:rPr>
          <w:b/>
          <w:bCs/>
          <w:color w:val="auto"/>
          <w:szCs w:val="21"/>
        </w:rPr>
      </w:pPr>
      <w:r>
        <w:rPr>
          <w:bCs/>
          <w:color w:val="auto"/>
          <w:szCs w:val="21"/>
        </w:rPr>
        <w:t>合同未尽事宜，合同当事人另行签订补充协议</w:t>
      </w:r>
      <w:r>
        <w:rPr>
          <w:rFonts w:hint="eastAsia"/>
          <w:bCs/>
          <w:color w:val="auto"/>
          <w:szCs w:val="21"/>
        </w:rPr>
        <w:t>，</w:t>
      </w:r>
      <w:r>
        <w:rPr>
          <w:bCs/>
          <w:color w:val="auto"/>
          <w:szCs w:val="21"/>
        </w:rPr>
        <w:t>补充协议是合同的组成部分。</w:t>
      </w:r>
    </w:p>
    <w:p>
      <w:pPr>
        <w:pStyle w:val="2"/>
        <w:spacing w:line="440" w:lineRule="exact"/>
        <w:jc w:val="both"/>
        <w:rPr>
          <w:color w:val="auto"/>
          <w:sz w:val="21"/>
          <w:szCs w:val="21"/>
        </w:rPr>
      </w:pPr>
      <w:bookmarkStart w:id="79" w:name="_Toc351203492"/>
      <w:r>
        <w:rPr>
          <w:color w:val="auto"/>
          <w:sz w:val="21"/>
          <w:szCs w:val="21"/>
        </w:rPr>
        <w:t>十二、合同生效</w:t>
      </w:r>
      <w:bookmarkEnd w:id="79"/>
    </w:p>
    <w:p>
      <w:pPr>
        <w:spacing w:line="440" w:lineRule="exact"/>
        <w:ind w:firstLine="440" w:firstLineChars="200"/>
        <w:rPr>
          <w:bCs/>
          <w:color w:val="auto"/>
          <w:szCs w:val="21"/>
        </w:rPr>
      </w:pPr>
      <w:r>
        <w:rPr>
          <w:bCs/>
          <w:color w:val="auto"/>
          <w:szCs w:val="21"/>
        </w:rPr>
        <w:t>本合同自生效。</w:t>
      </w:r>
    </w:p>
    <w:p>
      <w:pPr>
        <w:pStyle w:val="2"/>
        <w:spacing w:line="440" w:lineRule="exact"/>
        <w:jc w:val="both"/>
        <w:rPr>
          <w:color w:val="auto"/>
          <w:sz w:val="21"/>
          <w:szCs w:val="21"/>
        </w:rPr>
      </w:pPr>
      <w:bookmarkStart w:id="80" w:name="_Toc351203493"/>
      <w:r>
        <w:rPr>
          <w:color w:val="auto"/>
          <w:sz w:val="21"/>
          <w:szCs w:val="21"/>
        </w:rPr>
        <w:t>十三、合同份数</w:t>
      </w:r>
      <w:bookmarkEnd w:id="80"/>
    </w:p>
    <w:p>
      <w:pPr>
        <w:spacing w:line="440" w:lineRule="exact"/>
        <w:ind w:firstLine="440" w:firstLineChars="200"/>
        <w:rPr>
          <w:bCs/>
          <w:color w:val="auto"/>
          <w:szCs w:val="21"/>
        </w:rPr>
      </w:pPr>
      <w:r>
        <w:rPr>
          <w:bCs/>
          <w:color w:val="auto"/>
          <w:szCs w:val="21"/>
        </w:rPr>
        <w:t>本合同一式份，均具有同等法律效力，发包人执份，承包人执份。</w:t>
      </w:r>
    </w:p>
    <w:p>
      <w:pPr>
        <w:spacing w:line="440" w:lineRule="exact"/>
        <w:ind w:firstLine="660" w:firstLineChars="300"/>
        <w:rPr>
          <w:color w:val="auto"/>
          <w:szCs w:val="21"/>
          <w:u w:val="single"/>
        </w:rPr>
      </w:pPr>
      <w:r>
        <w:rPr>
          <w:color w:val="auto"/>
          <w:szCs w:val="21"/>
        </w:rPr>
        <w:t>发包人</w:t>
      </w:r>
      <w:r>
        <w:rPr>
          <w:rFonts w:hint="eastAsia"/>
          <w:color w:val="auto"/>
          <w:szCs w:val="21"/>
        </w:rPr>
        <w:t xml:space="preserve">：  </w:t>
      </w:r>
      <w:r>
        <w:rPr>
          <w:color w:val="auto"/>
          <w:szCs w:val="21"/>
        </w:rPr>
        <w:t>(公章)</w:t>
      </w:r>
      <w:r>
        <w:rPr>
          <w:rFonts w:hint="eastAsia"/>
          <w:color w:val="auto"/>
          <w:szCs w:val="21"/>
          <w:lang w:val="en-US"/>
        </w:rPr>
        <w:t xml:space="preserve">                                 </w:t>
      </w:r>
      <w:r>
        <w:rPr>
          <w:color w:val="auto"/>
          <w:szCs w:val="21"/>
        </w:rPr>
        <w:t>承包人</w:t>
      </w:r>
      <w:r>
        <w:rPr>
          <w:rFonts w:hint="eastAsia"/>
          <w:color w:val="auto"/>
          <w:szCs w:val="21"/>
        </w:rPr>
        <w:t xml:space="preserve">：  </w:t>
      </w:r>
      <w:r>
        <w:rPr>
          <w:color w:val="auto"/>
          <w:szCs w:val="21"/>
        </w:rPr>
        <w:t>(公章)</w:t>
      </w:r>
    </w:p>
    <w:p>
      <w:pPr>
        <w:spacing w:line="440" w:lineRule="exact"/>
        <w:rPr>
          <w:color w:val="auto"/>
          <w:szCs w:val="21"/>
        </w:rPr>
      </w:pPr>
      <w:r>
        <w:rPr>
          <w:rFonts w:hint="eastAsia"/>
          <w:color w:val="auto"/>
          <w:szCs w:val="21"/>
        </w:rPr>
        <w:t xml:space="preserve">法定代表人或其委托代理人：  </w:t>
      </w:r>
      <w:r>
        <w:rPr>
          <w:rFonts w:hint="eastAsia"/>
          <w:color w:val="auto"/>
          <w:szCs w:val="21"/>
          <w:lang w:val="en-US"/>
        </w:rPr>
        <w:t xml:space="preserve">                    </w:t>
      </w:r>
      <w:r>
        <w:rPr>
          <w:rFonts w:hint="eastAsia"/>
          <w:color w:val="auto"/>
          <w:szCs w:val="21"/>
        </w:rPr>
        <w:t>法定代表人或其委托代理人：</w:t>
      </w:r>
    </w:p>
    <w:p>
      <w:pPr>
        <w:spacing w:line="440" w:lineRule="exact"/>
        <w:ind w:firstLine="880" w:firstLineChars="400"/>
        <w:rPr>
          <w:color w:val="auto"/>
          <w:szCs w:val="21"/>
          <w:u w:val="single"/>
        </w:rPr>
      </w:pPr>
      <w:r>
        <w:rPr>
          <w:rFonts w:hint="eastAsia"/>
          <w:color w:val="auto"/>
          <w:szCs w:val="21"/>
        </w:rPr>
        <w:t xml:space="preserve">（签字）                    </w:t>
      </w:r>
      <w:r>
        <w:rPr>
          <w:rFonts w:hint="eastAsia"/>
          <w:color w:val="auto"/>
          <w:szCs w:val="21"/>
          <w:lang w:val="en-US"/>
        </w:rPr>
        <w:t xml:space="preserve">                         </w:t>
      </w:r>
      <w:r>
        <w:rPr>
          <w:rFonts w:hint="eastAsia"/>
          <w:color w:val="auto"/>
          <w:szCs w:val="21"/>
        </w:rPr>
        <w:t>（签字）</w:t>
      </w:r>
    </w:p>
    <w:p>
      <w:pPr>
        <w:tabs>
          <w:tab w:val="left" w:pos="4410"/>
        </w:tabs>
        <w:spacing w:line="440" w:lineRule="exact"/>
        <w:rPr>
          <w:color w:val="auto"/>
          <w:szCs w:val="21"/>
        </w:rPr>
      </w:pPr>
      <w:r>
        <w:rPr>
          <w:rFonts w:hint="eastAsia"/>
          <w:color w:val="auto"/>
          <w:szCs w:val="21"/>
        </w:rPr>
        <w:t>组织机构代码：</w:t>
      </w:r>
      <w:r>
        <w:rPr>
          <w:color w:val="auto"/>
          <w:szCs w:val="21"/>
          <w:u w:val="single"/>
        </w:rPr>
        <w:t xml:space="preserve"> </w:t>
      </w:r>
      <w:r>
        <w:rPr>
          <w:rFonts w:hint="eastAsia"/>
          <w:color w:val="auto"/>
          <w:szCs w:val="21"/>
          <w:u w:val="single"/>
          <w:lang w:val="en-US"/>
        </w:rPr>
        <w:t xml:space="preserve">          </w:t>
      </w:r>
      <w:r>
        <w:rPr>
          <w:color w:val="auto"/>
          <w:szCs w:val="21"/>
          <w:u w:val="single"/>
        </w:rPr>
        <w:t xml:space="preserve">     </w:t>
      </w:r>
      <w:r>
        <w:rPr>
          <w:rFonts w:hint="eastAsia"/>
          <w:color w:val="auto"/>
          <w:szCs w:val="21"/>
        </w:rPr>
        <w:t xml:space="preserve"> </w:t>
      </w:r>
      <w:r>
        <w:rPr>
          <w:rFonts w:hint="eastAsia"/>
          <w:color w:val="auto"/>
          <w:szCs w:val="21"/>
          <w:lang w:val="en-US"/>
        </w:rPr>
        <w:t xml:space="preserve">          </w:t>
      </w:r>
      <w:r>
        <w:rPr>
          <w:rFonts w:hint="eastAsia"/>
          <w:color w:val="auto"/>
          <w:szCs w:val="21"/>
        </w:rPr>
        <w:t>组织机构代码：</w:t>
      </w:r>
      <w:r>
        <w:rPr>
          <w:color w:val="auto"/>
          <w:szCs w:val="21"/>
          <w:u w:val="single"/>
        </w:rPr>
        <w:t> </w:t>
      </w:r>
      <w:r>
        <w:rPr>
          <w:rFonts w:hint="eastAsia"/>
          <w:color w:val="auto"/>
          <w:szCs w:val="21"/>
          <w:u w:val="single"/>
          <w:lang w:val="en-US"/>
        </w:rPr>
        <w:t xml:space="preserve">             </w:t>
      </w:r>
      <w:r>
        <w:rPr>
          <w:color w:val="auto"/>
          <w:szCs w:val="21"/>
          <w:u w:val="single"/>
        </w:rPr>
        <w:t xml:space="preserve">  </w:t>
      </w:r>
    </w:p>
    <w:p>
      <w:pPr>
        <w:spacing w:line="440" w:lineRule="exact"/>
        <w:rPr>
          <w:color w:val="auto"/>
          <w:szCs w:val="21"/>
        </w:rPr>
      </w:pPr>
      <w:r>
        <w:rPr>
          <w:color w:val="auto"/>
          <w:szCs w:val="21"/>
        </w:rPr>
        <w:t>地  址：</w:t>
      </w:r>
      <w:r>
        <w:rPr>
          <w:color w:val="auto"/>
          <w:szCs w:val="21"/>
          <w:u w:val="single"/>
        </w:rPr>
        <w:t xml:space="preserve">     </w:t>
      </w:r>
      <w:r>
        <w:rPr>
          <w:rFonts w:hint="eastAsia"/>
          <w:color w:val="auto"/>
          <w:szCs w:val="21"/>
          <w:u w:val="single"/>
          <w:lang w:val="en-US"/>
        </w:rPr>
        <w:t xml:space="preserve">       </w:t>
      </w:r>
      <w:r>
        <w:rPr>
          <w:rFonts w:hint="eastAsia"/>
          <w:color w:val="auto"/>
          <w:szCs w:val="21"/>
          <w:lang w:val="en-US"/>
        </w:rPr>
        <w:t xml:space="preserve">           </w:t>
      </w:r>
      <w:r>
        <w:rPr>
          <w:color w:val="auto"/>
          <w:szCs w:val="21"/>
        </w:rPr>
        <w:t>地  址：</w:t>
      </w:r>
      <w:r>
        <w:rPr>
          <w:color w:val="auto"/>
          <w:szCs w:val="21"/>
          <w:u w:val="single"/>
        </w:rPr>
        <w:t></w:t>
      </w:r>
      <w:r>
        <w:rPr>
          <w:rFonts w:hint="eastAsia"/>
          <w:color w:val="auto"/>
          <w:szCs w:val="21"/>
          <w:u w:val="single"/>
          <w:lang w:val="en-US"/>
        </w:rPr>
        <w:t xml:space="preserve">            </w:t>
      </w:r>
      <w:r>
        <w:rPr>
          <w:color w:val="auto"/>
          <w:szCs w:val="21"/>
          <w:u w:val="single"/>
        </w:rPr>
        <w:t></w:t>
      </w:r>
      <w:r>
        <w:rPr>
          <w:rFonts w:hint="eastAsia"/>
          <w:color w:val="auto"/>
          <w:szCs w:val="21"/>
          <w:u w:val="single"/>
          <w:lang w:val="en-US" w:eastAsia="zh-CN"/>
        </w:rPr>
        <w:t xml:space="preserve"> </w:t>
      </w:r>
      <w:r>
        <w:rPr>
          <w:color w:val="auto"/>
          <w:szCs w:val="21"/>
          <w:u w:val="single"/>
        </w:rPr>
        <w:t xml:space="preserve"> </w:t>
      </w:r>
    </w:p>
    <w:p>
      <w:pPr>
        <w:spacing w:line="440" w:lineRule="exact"/>
        <w:rPr>
          <w:color w:val="auto"/>
          <w:szCs w:val="21"/>
        </w:rPr>
      </w:pPr>
      <w:r>
        <w:rPr>
          <w:color w:val="auto"/>
          <w:szCs w:val="21"/>
        </w:rPr>
        <w:t>邮政编码：</w:t>
      </w:r>
      <w:r>
        <w:rPr>
          <w:color w:val="auto"/>
          <w:szCs w:val="21"/>
          <w:u w:val="single"/>
        </w:rPr>
        <w:t xml:space="preserve">   </w:t>
      </w:r>
      <w:r>
        <w:rPr>
          <w:rFonts w:hint="eastAsia"/>
          <w:color w:val="auto"/>
          <w:szCs w:val="21"/>
          <w:u w:val="single"/>
          <w:lang w:val="en-US"/>
        </w:rPr>
        <w:t xml:space="preserve">         </w:t>
      </w:r>
      <w:r>
        <w:rPr>
          <w:rFonts w:hint="eastAsia"/>
          <w:color w:val="auto"/>
          <w:szCs w:val="21"/>
          <w:lang w:val="en-US"/>
        </w:rPr>
        <w:t xml:space="preserve">           </w:t>
      </w:r>
      <w:r>
        <w:rPr>
          <w:color w:val="auto"/>
          <w:szCs w:val="21"/>
        </w:rPr>
        <w:t>邮政编码：</w:t>
      </w:r>
      <w:r>
        <w:rPr>
          <w:color w:val="auto"/>
          <w:szCs w:val="21"/>
          <w:u w:val="single"/>
        </w:rPr>
        <w:t></w:t>
      </w:r>
      <w:r>
        <w:rPr>
          <w:rFonts w:hint="eastAsia"/>
          <w:color w:val="auto"/>
          <w:szCs w:val="21"/>
          <w:u w:val="single"/>
          <w:lang w:val="en-US"/>
        </w:rPr>
        <w:t xml:space="preserve">       </w:t>
      </w:r>
      <w:r>
        <w:rPr>
          <w:color w:val="auto"/>
          <w:szCs w:val="21"/>
          <w:u w:val="single"/>
        </w:rPr>
        <w:t></w:t>
      </w:r>
      <w:r>
        <w:rPr>
          <w:rFonts w:hint="eastAsia"/>
          <w:color w:val="auto"/>
          <w:szCs w:val="21"/>
          <w:u w:val="single"/>
          <w:lang w:val="en-US" w:eastAsia="zh-CN"/>
        </w:rPr>
        <w:t xml:space="preserve"> </w:t>
      </w:r>
      <w:r>
        <w:rPr>
          <w:color w:val="auto"/>
          <w:szCs w:val="21"/>
          <w:u w:val="single"/>
        </w:rPr>
        <w:t xml:space="preserve">  </w:t>
      </w:r>
    </w:p>
    <w:p>
      <w:pPr>
        <w:spacing w:line="440" w:lineRule="exact"/>
        <w:rPr>
          <w:color w:val="auto"/>
          <w:szCs w:val="21"/>
        </w:rPr>
      </w:pPr>
      <w:r>
        <w:rPr>
          <w:color w:val="auto"/>
          <w:szCs w:val="21"/>
        </w:rPr>
        <w:t>法定代表人：</w:t>
      </w:r>
      <w:r>
        <w:rPr>
          <w:color w:val="auto"/>
          <w:szCs w:val="21"/>
          <w:u w:val="single"/>
        </w:rPr>
        <w:t></w:t>
      </w:r>
      <w:r>
        <w:rPr>
          <w:rFonts w:hint="eastAsia"/>
          <w:color w:val="auto"/>
          <w:szCs w:val="21"/>
          <w:u w:val="single"/>
          <w:lang w:val="en-US"/>
        </w:rPr>
        <w:t xml:space="preserve">                     </w:t>
      </w:r>
      <w:r>
        <w:rPr>
          <w:rFonts w:hint="eastAsia"/>
          <w:color w:val="auto"/>
          <w:szCs w:val="21"/>
          <w:lang w:val="en-US"/>
        </w:rPr>
        <w:t xml:space="preserve"> </w:t>
      </w:r>
      <w:r>
        <w:rPr>
          <w:color w:val="auto"/>
          <w:szCs w:val="21"/>
        </w:rPr>
        <w:t></w:t>
      </w:r>
      <w:r>
        <w:rPr>
          <w:rFonts w:hint="eastAsia"/>
          <w:color w:val="auto"/>
          <w:szCs w:val="21"/>
          <w:lang w:val="en-US"/>
        </w:rPr>
        <w:t xml:space="preserve">       </w:t>
      </w:r>
      <w:r>
        <w:rPr>
          <w:color w:val="auto"/>
          <w:szCs w:val="21"/>
        </w:rPr>
        <w:t>法定代表人：</w:t>
      </w:r>
      <w:r>
        <w:rPr>
          <w:color w:val="auto"/>
          <w:szCs w:val="21"/>
          <w:u w:val="single"/>
        </w:rPr>
        <w:t></w:t>
      </w:r>
      <w:r>
        <w:rPr>
          <w:rFonts w:hint="eastAsia"/>
          <w:color w:val="auto"/>
          <w:szCs w:val="21"/>
          <w:u w:val="single"/>
          <w:lang w:val="en-US"/>
        </w:rPr>
        <w:t xml:space="preserve">            </w:t>
      </w:r>
      <w:r>
        <w:rPr>
          <w:rFonts w:hint="eastAsia"/>
          <w:color w:val="auto"/>
          <w:szCs w:val="21"/>
          <w:u w:val="single"/>
          <w:lang w:val="en-US" w:eastAsia="zh-CN"/>
        </w:rPr>
        <w:t xml:space="preserve"> </w:t>
      </w:r>
      <w:r>
        <w:rPr>
          <w:rFonts w:hint="eastAsia"/>
          <w:color w:val="auto"/>
          <w:szCs w:val="21"/>
          <w:u w:val="single"/>
          <w:lang w:val="en-US"/>
        </w:rPr>
        <w:t xml:space="preserve">       </w:t>
      </w:r>
      <w:r>
        <w:rPr>
          <w:color w:val="auto"/>
          <w:szCs w:val="21"/>
          <w:u w:val="single"/>
        </w:rPr>
        <w:t></w:t>
      </w:r>
    </w:p>
    <w:p>
      <w:pPr>
        <w:spacing w:line="440" w:lineRule="exact"/>
        <w:rPr>
          <w:color w:val="auto"/>
          <w:szCs w:val="21"/>
        </w:rPr>
      </w:pPr>
      <w:r>
        <w:rPr>
          <w:color w:val="auto"/>
          <w:szCs w:val="21"/>
        </w:rPr>
        <w:t>委托代理人：</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rFonts w:hint="eastAsia"/>
          <w:color w:val="auto"/>
          <w:szCs w:val="21"/>
          <w:lang w:val="en-US"/>
        </w:rPr>
        <w:t xml:space="preserve">          </w:t>
      </w:r>
      <w:r>
        <w:rPr>
          <w:color w:val="auto"/>
          <w:szCs w:val="21"/>
        </w:rPr>
        <w:t>委托代理人：</w:t>
      </w:r>
      <w:r>
        <w:rPr>
          <w:color w:val="auto"/>
          <w:szCs w:val="21"/>
          <w:u w:val="single"/>
        </w:rPr>
        <w:t></w:t>
      </w:r>
      <w:r>
        <w:rPr>
          <w:rFonts w:hint="eastAsia"/>
          <w:color w:val="auto"/>
          <w:szCs w:val="21"/>
          <w:u w:val="single"/>
          <w:lang w:val="en-US"/>
        </w:rPr>
        <w:t xml:space="preserve">          </w:t>
      </w:r>
      <w:r>
        <w:rPr>
          <w:rFonts w:hint="eastAsia"/>
          <w:color w:val="auto"/>
          <w:szCs w:val="21"/>
          <w:u w:val="single"/>
          <w:lang w:val="en-US" w:eastAsia="zh-CN"/>
        </w:rPr>
        <w:t xml:space="preserve"> </w:t>
      </w:r>
      <w:r>
        <w:rPr>
          <w:rFonts w:hint="eastAsia"/>
          <w:color w:val="auto"/>
          <w:szCs w:val="21"/>
          <w:u w:val="single"/>
          <w:lang w:val="en-US"/>
        </w:rPr>
        <w:t xml:space="preserve">       </w:t>
      </w:r>
      <w:r>
        <w:rPr>
          <w:color w:val="auto"/>
          <w:szCs w:val="21"/>
          <w:u w:val="single"/>
        </w:rPr>
        <w:t xml:space="preserve">  </w:t>
      </w:r>
    </w:p>
    <w:p>
      <w:pPr>
        <w:spacing w:line="440" w:lineRule="exact"/>
        <w:rPr>
          <w:color w:val="auto"/>
          <w:szCs w:val="21"/>
        </w:rPr>
      </w:pPr>
      <w:r>
        <w:rPr>
          <w:color w:val="auto"/>
          <w:szCs w:val="21"/>
        </w:rPr>
        <w:t>电  话：</w:t>
      </w:r>
      <w:r>
        <w:rPr>
          <w:color w:val="auto"/>
          <w:szCs w:val="21"/>
          <w:u w:val="single"/>
        </w:rPr>
        <w:t></w:t>
      </w:r>
      <w:r>
        <w:rPr>
          <w:rFonts w:hint="eastAsia"/>
          <w:color w:val="auto"/>
          <w:szCs w:val="21"/>
          <w:u w:val="single"/>
          <w:lang w:val="en-US"/>
        </w:rPr>
        <w:t xml:space="preserve">           </w:t>
      </w:r>
      <w:r>
        <w:rPr>
          <w:color w:val="auto"/>
          <w:szCs w:val="21"/>
          <w:u w:val="single"/>
        </w:rPr>
        <w:t></w:t>
      </w:r>
      <w:r>
        <w:rPr>
          <w:rFonts w:hint="eastAsia"/>
          <w:color w:val="auto"/>
          <w:szCs w:val="21"/>
          <w:lang w:val="en-US"/>
        </w:rPr>
        <w:t xml:space="preserve">          </w:t>
      </w:r>
      <w:r>
        <w:rPr>
          <w:color w:val="auto"/>
          <w:szCs w:val="21"/>
        </w:rPr>
        <w:t>电  话：</w:t>
      </w:r>
      <w:r>
        <w:rPr>
          <w:color w:val="auto"/>
          <w:szCs w:val="21"/>
          <w:u w:val="single"/>
        </w:rPr>
        <w:t></w:t>
      </w:r>
      <w:r>
        <w:rPr>
          <w:rFonts w:hint="eastAsia"/>
          <w:color w:val="auto"/>
          <w:szCs w:val="21"/>
          <w:u w:val="single"/>
          <w:lang w:val="en-US"/>
        </w:rPr>
        <w:t xml:space="preserve">        </w:t>
      </w:r>
      <w:r>
        <w:rPr>
          <w:rFonts w:hint="eastAsia"/>
          <w:color w:val="auto"/>
          <w:szCs w:val="21"/>
          <w:u w:val="single"/>
          <w:lang w:val="en-US" w:eastAsia="zh-CN"/>
        </w:rPr>
        <w:t xml:space="preserve"> </w:t>
      </w:r>
      <w:r>
        <w:rPr>
          <w:rFonts w:hint="eastAsia"/>
          <w:color w:val="auto"/>
          <w:szCs w:val="21"/>
          <w:u w:val="single"/>
          <w:lang w:val="en-US"/>
        </w:rPr>
        <w:t xml:space="preserve">   </w:t>
      </w:r>
      <w:r>
        <w:rPr>
          <w:color w:val="auto"/>
          <w:szCs w:val="21"/>
          <w:u w:val="single"/>
        </w:rPr>
        <w:t></w:t>
      </w:r>
    </w:p>
    <w:p>
      <w:pPr>
        <w:spacing w:line="440" w:lineRule="exact"/>
        <w:rPr>
          <w:color w:val="auto"/>
          <w:szCs w:val="21"/>
        </w:rPr>
      </w:pPr>
      <w:r>
        <w:rPr>
          <w:color w:val="auto"/>
          <w:szCs w:val="21"/>
        </w:rPr>
        <w:t>传  真：</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rFonts w:hint="eastAsia"/>
          <w:color w:val="auto"/>
          <w:szCs w:val="21"/>
          <w:lang w:val="en-US"/>
        </w:rPr>
        <w:t xml:space="preserve">          </w:t>
      </w:r>
      <w:r>
        <w:rPr>
          <w:color w:val="auto"/>
          <w:szCs w:val="21"/>
        </w:rPr>
        <w:t>传  真：</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440" w:lineRule="exact"/>
        <w:rPr>
          <w:color w:val="auto"/>
          <w:szCs w:val="21"/>
        </w:rPr>
      </w:pPr>
      <w:r>
        <w:rPr>
          <w:color w:val="auto"/>
          <w:szCs w:val="21"/>
        </w:rPr>
        <w:t>电子信箱：</w:t>
      </w:r>
      <w:r>
        <w:rPr>
          <w:rFonts w:hint="eastAsia"/>
          <w:color w:val="auto"/>
          <w:szCs w:val="21"/>
          <w:u w:val="single"/>
          <w:lang w:val="en-US"/>
        </w:rPr>
        <w:t xml:space="preserve">                         </w:t>
      </w:r>
      <w:r>
        <w:rPr>
          <w:rFonts w:hint="eastAsia"/>
          <w:color w:val="auto"/>
          <w:szCs w:val="21"/>
          <w:lang w:val="en-US"/>
        </w:rPr>
        <w:t xml:space="preserve">          </w:t>
      </w:r>
      <w:r>
        <w:rPr>
          <w:color w:val="auto"/>
          <w:szCs w:val="21"/>
        </w:rPr>
        <w:t>电子信箱：</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440" w:lineRule="exact"/>
        <w:rPr>
          <w:color w:val="auto"/>
          <w:szCs w:val="21"/>
        </w:rPr>
      </w:pPr>
      <w:r>
        <w:rPr>
          <w:color w:val="auto"/>
          <w:szCs w:val="21"/>
        </w:rPr>
        <w:t>开户银行：</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rFonts w:hint="eastAsia"/>
          <w:color w:val="auto"/>
          <w:szCs w:val="21"/>
          <w:lang w:val="en-US"/>
        </w:rPr>
        <w:t xml:space="preserve">          </w:t>
      </w:r>
      <w:r>
        <w:rPr>
          <w:color w:val="auto"/>
          <w:szCs w:val="21"/>
        </w:rPr>
        <w:t>开户银行：</w:t>
      </w:r>
      <w:r>
        <w:rPr>
          <w:color w:val="auto"/>
          <w:szCs w:val="21"/>
          <w:u w:val="single"/>
        </w:rPr>
        <w:t></w:t>
      </w:r>
      <w:r>
        <w:rPr>
          <w:rFonts w:hint="eastAsia"/>
          <w:color w:val="auto"/>
          <w:szCs w:val="21"/>
          <w:u w:val="single"/>
          <w:lang w:val="en-US"/>
        </w:rPr>
        <w:t xml:space="preserve">      </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440" w:lineRule="exact"/>
        <w:rPr>
          <w:color w:val="auto"/>
        </w:rPr>
      </w:pPr>
      <w:r>
        <w:rPr>
          <w:color w:val="auto"/>
          <w:szCs w:val="21"/>
        </w:rPr>
        <w:t>账  号：</w:t>
      </w:r>
      <w:r>
        <w:rPr>
          <w:color w:val="auto"/>
          <w:szCs w:val="21"/>
          <w:u w:val="single"/>
        </w:rPr>
        <w:t xml:space="preserve">    </w:t>
      </w:r>
      <w:r>
        <w:rPr>
          <w:rFonts w:hint="eastAsia"/>
          <w:color w:val="auto"/>
          <w:szCs w:val="21"/>
          <w:u w:val="single"/>
          <w:lang w:val="en-US"/>
        </w:rPr>
        <w:t xml:space="preserve">        </w:t>
      </w:r>
      <w:r>
        <w:rPr>
          <w:color w:val="auto"/>
          <w:szCs w:val="21"/>
          <w:u w:val="single"/>
        </w:rPr>
        <w:t xml:space="preserve">   </w:t>
      </w:r>
      <w:r>
        <w:rPr>
          <w:rFonts w:hint="eastAsia"/>
          <w:color w:val="auto"/>
          <w:szCs w:val="21"/>
          <w:lang w:val="en-US"/>
        </w:rPr>
        <w:t xml:space="preserve">          </w:t>
      </w:r>
      <w:r>
        <w:rPr>
          <w:color w:val="auto"/>
          <w:szCs w:val="21"/>
        </w:rPr>
        <w:t xml:space="preserve">账 </w:t>
      </w:r>
      <w:r>
        <w:rPr>
          <w:rFonts w:hint="eastAsia"/>
          <w:color w:val="auto"/>
          <w:szCs w:val="21"/>
          <w:lang w:val="en-US"/>
        </w:rPr>
        <w:t xml:space="preserve"> </w:t>
      </w:r>
      <w:r>
        <w:rPr>
          <w:color w:val="auto"/>
          <w:szCs w:val="21"/>
        </w:rPr>
        <w:t>号：</w:t>
      </w:r>
      <w:r>
        <w:rPr>
          <w:color w:val="auto"/>
          <w:szCs w:val="21"/>
          <w:u w:val="single"/>
        </w:rPr>
        <w:t></w:t>
      </w:r>
      <w:r>
        <w:rPr>
          <w:rFonts w:hint="eastAsia"/>
          <w:color w:val="auto"/>
          <w:szCs w:val="21"/>
          <w:u w:val="single"/>
          <w:lang w:val="en-US"/>
        </w:rPr>
        <w:t xml:space="preserve">         </w:t>
      </w:r>
      <w:r>
        <w:rPr>
          <w:rFonts w:hint="eastAsia"/>
          <w:color w:val="auto"/>
          <w:szCs w:val="21"/>
          <w:u w:val="single"/>
          <w:lang w:val="en-US" w:eastAsia="zh-CN"/>
        </w:rPr>
        <w:t xml:space="preserve"> </w:t>
      </w:r>
      <w:r>
        <w:rPr>
          <w:rFonts w:hint="eastAsia"/>
          <w:color w:val="auto"/>
          <w:szCs w:val="21"/>
          <w:u w:val="single"/>
          <w:lang w:val="en-US"/>
        </w:rPr>
        <w:t xml:space="preserve">    </w:t>
      </w:r>
      <w:r>
        <w:rPr>
          <w:color w:val="auto"/>
          <w:szCs w:val="21"/>
          <w:u w:val="single"/>
        </w:rPr>
        <w:t></w:t>
      </w:r>
    </w:p>
    <w:p>
      <w:pPr>
        <w:spacing w:line="400" w:lineRule="exact"/>
        <w:jc w:val="center"/>
        <w:outlineLvl w:val="2"/>
        <w:rPr>
          <w:b/>
          <w:bCs/>
          <w:color w:val="auto"/>
          <w:spacing w:val="2"/>
          <w:lang w:val="en-US"/>
        </w:rPr>
      </w:pPr>
      <w:bookmarkStart w:id="81" w:name="_Toc14473"/>
      <w:r>
        <w:rPr>
          <w:rFonts w:hint="eastAsia"/>
          <w:b/>
          <w:bCs/>
          <w:color w:val="auto"/>
          <w:spacing w:val="2"/>
          <w:lang w:val="en-US"/>
        </w:rPr>
        <w:t xml:space="preserve"> </w:t>
      </w:r>
    </w:p>
    <w:p>
      <w:pPr>
        <w:spacing w:line="400" w:lineRule="exact"/>
        <w:jc w:val="center"/>
        <w:outlineLvl w:val="2"/>
        <w:rPr>
          <w:b/>
          <w:bCs/>
          <w:color w:val="auto"/>
          <w:spacing w:val="2"/>
        </w:rPr>
      </w:pPr>
    </w:p>
    <w:p>
      <w:pPr>
        <w:spacing w:line="400" w:lineRule="exact"/>
        <w:jc w:val="center"/>
        <w:outlineLvl w:val="2"/>
        <w:rPr>
          <w:b/>
          <w:bCs/>
          <w:color w:val="auto"/>
          <w:spacing w:val="2"/>
        </w:rPr>
      </w:pPr>
    </w:p>
    <w:p>
      <w:pPr>
        <w:spacing w:line="400" w:lineRule="exact"/>
        <w:jc w:val="center"/>
        <w:outlineLvl w:val="2"/>
        <w:rPr>
          <w:b/>
          <w:bCs/>
          <w:color w:val="auto"/>
          <w:spacing w:val="2"/>
        </w:rPr>
      </w:pPr>
    </w:p>
    <w:p>
      <w:pPr>
        <w:pStyle w:val="2"/>
        <w:rPr>
          <w:color w:val="auto"/>
        </w:rPr>
      </w:pPr>
    </w:p>
    <w:p>
      <w:pPr>
        <w:rPr>
          <w:b/>
          <w:bCs/>
          <w:color w:val="auto"/>
          <w:spacing w:val="2"/>
        </w:rPr>
      </w:pPr>
      <w:r>
        <w:rPr>
          <w:rFonts w:hint="eastAsia"/>
          <w:b/>
          <w:bCs/>
          <w:color w:val="auto"/>
          <w:spacing w:val="2"/>
        </w:rPr>
        <w:br w:type="page"/>
      </w:r>
    </w:p>
    <w:p>
      <w:pPr>
        <w:spacing w:line="400" w:lineRule="exact"/>
        <w:jc w:val="center"/>
        <w:outlineLvl w:val="2"/>
        <w:rPr>
          <w:b/>
          <w:bCs/>
          <w:color w:val="auto"/>
          <w:spacing w:val="2"/>
        </w:rPr>
      </w:pPr>
      <w:bookmarkStart w:id="82" w:name="_Toc24375"/>
      <w:bookmarkStart w:id="83" w:name="_Toc28917"/>
      <w:r>
        <w:rPr>
          <w:rFonts w:hint="eastAsia"/>
          <w:b/>
          <w:bCs/>
          <w:color w:val="auto"/>
          <w:spacing w:val="2"/>
        </w:rPr>
        <w:t>第二部分通用合同条款</w:t>
      </w:r>
      <w:bookmarkEnd w:id="67"/>
      <w:bookmarkEnd w:id="81"/>
      <w:bookmarkEnd w:id="82"/>
      <w:bookmarkEnd w:id="83"/>
    </w:p>
    <w:p>
      <w:pPr>
        <w:rPr>
          <w:color w:val="auto"/>
        </w:rPr>
      </w:pPr>
    </w:p>
    <w:p>
      <w:pPr>
        <w:spacing w:line="400" w:lineRule="exact"/>
        <w:ind w:firstLine="433" w:firstLineChars="196"/>
        <w:rPr>
          <w:b/>
          <w:color w:val="auto"/>
        </w:rPr>
      </w:pPr>
      <w:r>
        <w:rPr>
          <w:rFonts w:hint="eastAsia"/>
          <w:b/>
          <w:color w:val="auto"/>
        </w:rPr>
        <w:t>本项目的“通用条款”采用《建设工程施工合同（示范文本）》（GF-2017-0201）的通用条款。</w:t>
      </w:r>
    </w:p>
    <w:p>
      <w:pPr>
        <w:spacing w:line="400" w:lineRule="exact"/>
        <w:ind w:firstLine="433" w:firstLineChars="196"/>
        <w:rPr>
          <w:b/>
          <w:color w:val="auto"/>
        </w:rPr>
      </w:pPr>
    </w:p>
    <w:p>
      <w:pPr>
        <w:spacing w:line="400" w:lineRule="exact"/>
        <w:jc w:val="center"/>
        <w:outlineLvl w:val="2"/>
        <w:rPr>
          <w:b/>
          <w:bCs/>
          <w:color w:val="auto"/>
          <w:spacing w:val="2"/>
        </w:rPr>
      </w:pPr>
      <w:bookmarkStart w:id="84" w:name="_Toc15125"/>
      <w:bookmarkStart w:id="85" w:name="_Toc15540"/>
      <w:bookmarkStart w:id="86" w:name="_Toc363639710"/>
      <w:bookmarkStart w:id="87" w:name="_Toc31703"/>
      <w:r>
        <w:rPr>
          <w:rFonts w:hint="eastAsia"/>
          <w:b/>
          <w:bCs/>
          <w:color w:val="auto"/>
          <w:spacing w:val="2"/>
        </w:rPr>
        <w:t>第三部分专用合同条款</w:t>
      </w:r>
      <w:bookmarkEnd w:id="84"/>
      <w:bookmarkEnd w:id="85"/>
      <w:bookmarkEnd w:id="86"/>
      <w:bookmarkEnd w:id="87"/>
    </w:p>
    <w:p>
      <w:pPr>
        <w:rPr>
          <w:color w:val="auto"/>
        </w:rPr>
      </w:pPr>
    </w:p>
    <w:p>
      <w:pPr>
        <w:rPr>
          <w:b/>
          <w:bCs/>
          <w:color w:val="auto"/>
          <w:szCs w:val="21"/>
        </w:rPr>
      </w:pPr>
      <w:bookmarkStart w:id="88" w:name="_Toc363137603"/>
      <w:bookmarkStart w:id="89" w:name="_Toc363639711"/>
      <w:r>
        <w:rPr>
          <w:rFonts w:hint="eastAsia"/>
          <w:b/>
          <w:bCs/>
          <w:color w:val="auto"/>
          <w:szCs w:val="21"/>
        </w:rPr>
        <w:t>1 一般约定</w:t>
      </w:r>
      <w:bookmarkEnd w:id="88"/>
      <w:bookmarkEnd w:id="89"/>
    </w:p>
    <w:p>
      <w:pPr>
        <w:spacing w:after="120" w:line="360" w:lineRule="auto"/>
        <w:ind w:firstLine="440" w:firstLineChars="200"/>
        <w:outlineLvl w:val="0"/>
        <w:rPr>
          <w:color w:val="auto"/>
          <w:szCs w:val="21"/>
        </w:rPr>
      </w:pPr>
      <w:bookmarkStart w:id="90" w:name="_Toc332"/>
      <w:bookmarkStart w:id="91" w:name="_Toc8122"/>
      <w:r>
        <w:rPr>
          <w:color w:val="auto"/>
          <w:szCs w:val="21"/>
        </w:rPr>
        <w:t>1.1 词语定义</w:t>
      </w:r>
      <w:bookmarkEnd w:id="90"/>
      <w:bookmarkEnd w:id="91"/>
    </w:p>
    <w:p>
      <w:pPr>
        <w:spacing w:line="360" w:lineRule="auto"/>
        <w:ind w:firstLine="440" w:firstLineChars="200"/>
        <w:rPr>
          <w:color w:val="auto"/>
          <w:szCs w:val="21"/>
        </w:rPr>
      </w:pPr>
      <w:r>
        <w:rPr>
          <w:color w:val="auto"/>
          <w:szCs w:val="21"/>
        </w:rPr>
        <w:t>1.1.1合同</w:t>
      </w:r>
    </w:p>
    <w:p>
      <w:pPr>
        <w:spacing w:line="360" w:lineRule="auto"/>
        <w:ind w:firstLine="440" w:firstLineChars="200"/>
        <w:rPr>
          <w:color w:val="auto"/>
          <w:szCs w:val="21"/>
        </w:rPr>
      </w:pPr>
      <w:r>
        <w:rPr>
          <w:color w:val="auto"/>
          <w:szCs w:val="21"/>
        </w:rPr>
        <w:t>1.1.1.10其他合同文件包括：</w:t>
      </w:r>
      <w:r>
        <w:rPr>
          <w:rFonts w:hint="eastAsia"/>
          <w:color w:val="auto"/>
          <w:szCs w:val="21"/>
          <w:u w:val="single"/>
        </w:rPr>
        <w:t>执行合同协议书第六条</w:t>
      </w:r>
      <w:r>
        <w:rPr>
          <w:color w:val="auto"/>
          <w:szCs w:val="21"/>
        </w:rPr>
        <w:t>。</w:t>
      </w:r>
    </w:p>
    <w:p>
      <w:pPr>
        <w:spacing w:line="360" w:lineRule="auto"/>
        <w:ind w:firstLine="440" w:firstLineChars="200"/>
        <w:rPr>
          <w:color w:val="auto"/>
          <w:szCs w:val="21"/>
        </w:rPr>
      </w:pPr>
      <w:r>
        <w:rPr>
          <w:color w:val="auto"/>
          <w:szCs w:val="21"/>
        </w:rPr>
        <w:t>1.1.2 合同当事人及其他相关方</w:t>
      </w:r>
    </w:p>
    <w:p>
      <w:pPr>
        <w:spacing w:line="360" w:lineRule="auto"/>
        <w:ind w:firstLine="440" w:firstLineChars="200"/>
        <w:rPr>
          <w:color w:val="auto"/>
          <w:szCs w:val="21"/>
        </w:rPr>
      </w:pPr>
      <w:r>
        <w:rPr>
          <w:color w:val="auto"/>
          <w:szCs w:val="21"/>
        </w:rPr>
        <w:t>1.1.2.4监理人：</w:t>
      </w:r>
    </w:p>
    <w:p>
      <w:pPr>
        <w:spacing w:line="360" w:lineRule="auto"/>
        <w:ind w:firstLine="440" w:firstLineChars="200"/>
        <w:rPr>
          <w:color w:val="auto"/>
          <w:szCs w:val="21"/>
        </w:rPr>
      </w:pPr>
      <w:r>
        <w:rPr>
          <w:color w:val="auto"/>
          <w:szCs w:val="21"/>
        </w:rPr>
        <w:t>名    称：</w:t>
      </w:r>
      <w:r>
        <w:rPr>
          <w:color w:val="auto"/>
          <w:szCs w:val="21"/>
          <w:u w:val="single"/>
        </w:rPr>
        <w:t xml:space="preserve">    </w:t>
      </w:r>
      <w:r>
        <w:rPr>
          <w:color w:val="auto"/>
          <w:szCs w:val="21"/>
        </w:rPr>
        <w:t>；</w:t>
      </w:r>
    </w:p>
    <w:p>
      <w:pPr>
        <w:spacing w:line="360" w:lineRule="auto"/>
        <w:ind w:firstLine="440" w:firstLineChars="200"/>
        <w:rPr>
          <w:color w:val="auto"/>
          <w:szCs w:val="21"/>
        </w:rPr>
      </w:pPr>
      <w:r>
        <w:rPr>
          <w:color w:val="auto"/>
          <w:szCs w:val="21"/>
        </w:rPr>
        <w:t>资质类别和等级：</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联系电话：</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电子信箱：</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通信地址：</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1.1.2.5 设计人：</w:t>
      </w:r>
    </w:p>
    <w:p>
      <w:pPr>
        <w:spacing w:line="360" w:lineRule="auto"/>
        <w:ind w:firstLine="440" w:firstLineChars="200"/>
        <w:rPr>
          <w:color w:val="auto"/>
          <w:szCs w:val="21"/>
        </w:rPr>
      </w:pPr>
      <w:r>
        <w:rPr>
          <w:color w:val="auto"/>
          <w:szCs w:val="21"/>
        </w:rPr>
        <w:t>名    称：</w:t>
      </w:r>
      <w:r>
        <w:rPr>
          <w:color w:val="auto"/>
          <w:szCs w:val="21"/>
          <w:u w:val="single"/>
        </w:rPr>
        <w:t xml:space="preserve">    </w:t>
      </w:r>
      <w:r>
        <w:rPr>
          <w:color w:val="auto"/>
          <w:szCs w:val="21"/>
        </w:rPr>
        <w:t>；</w:t>
      </w:r>
    </w:p>
    <w:p>
      <w:pPr>
        <w:spacing w:line="360" w:lineRule="auto"/>
        <w:ind w:firstLine="440" w:firstLineChars="200"/>
        <w:rPr>
          <w:color w:val="auto"/>
          <w:szCs w:val="21"/>
        </w:rPr>
      </w:pPr>
      <w:r>
        <w:rPr>
          <w:color w:val="auto"/>
          <w:szCs w:val="21"/>
        </w:rPr>
        <w:t>资质类别和等级：</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联系电话：</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电子信箱：</w:t>
      </w:r>
      <w:r>
        <w:rPr>
          <w:color w:val="auto"/>
          <w:szCs w:val="21"/>
          <w:u w:val="single"/>
        </w:rPr>
        <w:t></w:t>
      </w:r>
      <w:r>
        <w:rPr>
          <w:rFonts w:hint="eastAsia"/>
          <w:color w:val="auto"/>
          <w:szCs w:val="21"/>
          <w:u w:val="single"/>
        </w:rPr>
        <w:t xml:space="preserve">    </w:t>
      </w:r>
      <w:r>
        <w:rPr>
          <w:color w:val="auto"/>
          <w:szCs w:val="21"/>
          <w:u w:val="single"/>
        </w:rPr>
        <w:t xml:space="preserve">    </w:t>
      </w:r>
      <w:r>
        <w:rPr>
          <w:color w:val="auto"/>
          <w:szCs w:val="21"/>
        </w:rPr>
        <w:t>；</w:t>
      </w:r>
    </w:p>
    <w:p>
      <w:pPr>
        <w:spacing w:line="360" w:lineRule="auto"/>
        <w:ind w:firstLine="440" w:firstLineChars="200"/>
        <w:rPr>
          <w:color w:val="auto"/>
          <w:szCs w:val="21"/>
        </w:rPr>
      </w:pPr>
      <w:r>
        <w:rPr>
          <w:color w:val="auto"/>
          <w:szCs w:val="21"/>
        </w:rPr>
        <w:t>通信地址：</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1.1.3 工程和设备</w:t>
      </w:r>
    </w:p>
    <w:p>
      <w:pPr>
        <w:spacing w:line="360" w:lineRule="auto"/>
        <w:ind w:firstLine="440" w:firstLineChars="200"/>
        <w:rPr>
          <w:color w:val="auto"/>
          <w:szCs w:val="21"/>
        </w:rPr>
      </w:pPr>
      <w:r>
        <w:rPr>
          <w:color w:val="auto"/>
          <w:szCs w:val="21"/>
        </w:rPr>
        <w:t>1.1.3.7 作为施工现场组成部分的其他场所包括：</w:t>
      </w:r>
      <w:r>
        <w:rPr>
          <w:color w:val="auto"/>
          <w:szCs w:val="21"/>
          <w:u w:val="single"/>
        </w:rPr>
        <w:t xml:space="preserve"> </w:t>
      </w:r>
      <w:r>
        <w:rPr>
          <w:color w:val="auto"/>
          <w:szCs w:val="21"/>
        </w:rPr>
        <w:t>。</w:t>
      </w:r>
    </w:p>
    <w:p>
      <w:pPr>
        <w:spacing w:line="360" w:lineRule="auto"/>
        <w:ind w:firstLine="440" w:firstLineChars="200"/>
        <w:rPr>
          <w:color w:val="auto"/>
          <w:szCs w:val="21"/>
        </w:rPr>
      </w:pPr>
      <w:r>
        <w:rPr>
          <w:color w:val="auto"/>
          <w:szCs w:val="21"/>
        </w:rPr>
        <w:t>1.1.3.9 永久占地包括：</w:t>
      </w:r>
      <w:r>
        <w:rPr>
          <w:color w:val="auto"/>
          <w:szCs w:val="21"/>
          <w:u w:val="single"/>
        </w:rPr>
        <w:t xml:space="preserve">                </w:t>
      </w:r>
      <w:r>
        <w:rPr>
          <w:color w:val="auto"/>
          <w:szCs w:val="21"/>
        </w:rPr>
        <w:t>。</w:t>
      </w:r>
    </w:p>
    <w:p>
      <w:pPr>
        <w:spacing w:line="360" w:lineRule="auto"/>
        <w:ind w:firstLine="440" w:firstLineChars="200"/>
        <w:rPr>
          <w:color w:val="auto"/>
          <w:szCs w:val="21"/>
        </w:rPr>
      </w:pPr>
      <w:r>
        <w:rPr>
          <w:color w:val="auto"/>
          <w:szCs w:val="21"/>
        </w:rPr>
        <w:t>1.1.3.10 临时占地包括：</w:t>
      </w:r>
      <w:r>
        <w:rPr>
          <w:color w:val="auto"/>
          <w:szCs w:val="21"/>
          <w:u w:val="single"/>
        </w:rPr>
        <w:t xml:space="preserve">               </w:t>
      </w:r>
      <w:r>
        <w:rPr>
          <w:color w:val="auto"/>
          <w:szCs w:val="21"/>
        </w:rPr>
        <w:t>。</w:t>
      </w:r>
    </w:p>
    <w:p>
      <w:pPr>
        <w:spacing w:after="120" w:line="360" w:lineRule="auto"/>
        <w:ind w:firstLine="440" w:firstLineChars="200"/>
        <w:rPr>
          <w:color w:val="auto"/>
          <w:szCs w:val="21"/>
        </w:rPr>
      </w:pPr>
      <w:r>
        <w:rPr>
          <w:color w:val="auto"/>
          <w:szCs w:val="21"/>
        </w:rPr>
        <w:t xml:space="preserve">1.3法律 </w:t>
      </w:r>
    </w:p>
    <w:p>
      <w:pPr>
        <w:adjustRightInd w:val="0"/>
        <w:spacing w:line="360" w:lineRule="auto"/>
        <w:ind w:firstLine="440" w:firstLineChars="200"/>
        <w:rPr>
          <w:color w:val="auto"/>
          <w:szCs w:val="21"/>
        </w:rPr>
      </w:pPr>
      <w:r>
        <w:rPr>
          <w:color w:val="auto"/>
          <w:szCs w:val="21"/>
        </w:rPr>
        <w:t>适用于合同的其他规范性文件：</w:t>
      </w:r>
      <w:r>
        <w:rPr>
          <w:color w:val="auto"/>
          <w:szCs w:val="21"/>
          <w:u w:val="single"/>
        </w:rPr>
        <w:t xml:space="preserve"> </w:t>
      </w:r>
      <w:r>
        <w:rPr>
          <w:color w:val="auto"/>
          <w:szCs w:val="21"/>
        </w:rPr>
        <w:t>。</w:t>
      </w:r>
    </w:p>
    <w:p>
      <w:pPr>
        <w:spacing w:after="120" w:line="360" w:lineRule="auto"/>
        <w:ind w:firstLine="440" w:firstLineChars="200"/>
        <w:rPr>
          <w:color w:val="auto"/>
          <w:szCs w:val="21"/>
        </w:rPr>
      </w:pPr>
      <w:r>
        <w:rPr>
          <w:color w:val="auto"/>
          <w:szCs w:val="21"/>
        </w:rPr>
        <w:t>1.4 标准和规范</w:t>
      </w:r>
    </w:p>
    <w:p>
      <w:pPr>
        <w:spacing w:line="360" w:lineRule="auto"/>
        <w:ind w:firstLine="440" w:firstLineChars="200"/>
        <w:rPr>
          <w:color w:val="auto"/>
          <w:szCs w:val="21"/>
        </w:rPr>
      </w:pPr>
      <w:r>
        <w:rPr>
          <w:color w:val="auto"/>
          <w:szCs w:val="21"/>
        </w:rPr>
        <w:t>1.4.1适用于工程的标准规范包括：</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1.4.2 发包人提供国外标准、规范的名称：</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发包人提供国外标准、规范的份数：</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发包人提供国外标准、规范的名称：</w:t>
      </w:r>
      <w:r>
        <w:rPr>
          <w:rFonts w:hint="eastAsia"/>
          <w:color w:val="auto"/>
          <w:szCs w:val="21"/>
          <w:u w:val="single"/>
        </w:rPr>
        <w:t>/</w:t>
      </w:r>
      <w:r>
        <w:rPr>
          <w:color w:val="auto"/>
          <w:szCs w:val="21"/>
        </w:rPr>
        <w:t>。</w:t>
      </w:r>
    </w:p>
    <w:p>
      <w:pPr>
        <w:spacing w:line="360" w:lineRule="auto"/>
        <w:rPr>
          <w:color w:val="auto"/>
          <w:szCs w:val="21"/>
        </w:rPr>
      </w:pPr>
      <w:r>
        <w:rPr>
          <w:color w:val="auto"/>
          <w:szCs w:val="21"/>
        </w:rPr>
        <w:t>1.4.3发包人对工程的技术标准和功能要求的特殊要求：。</w:t>
      </w:r>
    </w:p>
    <w:p>
      <w:pPr>
        <w:spacing w:after="120" w:line="360" w:lineRule="auto"/>
        <w:ind w:firstLine="440" w:firstLineChars="200"/>
        <w:outlineLvl w:val="0"/>
        <w:rPr>
          <w:color w:val="auto"/>
          <w:szCs w:val="21"/>
        </w:rPr>
      </w:pPr>
      <w:bookmarkStart w:id="92" w:name="_Toc28216"/>
      <w:bookmarkStart w:id="93" w:name="_Toc13718"/>
      <w:r>
        <w:rPr>
          <w:color w:val="auto"/>
          <w:szCs w:val="21"/>
        </w:rPr>
        <w:t>1.5 合同文件的优先顺序</w:t>
      </w:r>
      <w:bookmarkEnd w:id="92"/>
      <w:bookmarkEnd w:id="93"/>
    </w:p>
    <w:p>
      <w:pPr>
        <w:spacing w:line="360" w:lineRule="auto"/>
        <w:ind w:firstLine="440" w:firstLineChars="200"/>
        <w:rPr>
          <w:color w:val="auto"/>
          <w:szCs w:val="21"/>
        </w:rPr>
      </w:pPr>
      <w:r>
        <w:rPr>
          <w:color w:val="auto"/>
          <w:szCs w:val="21"/>
        </w:rPr>
        <w:t>合同文件组成及优先顺序为：</w:t>
      </w:r>
      <w:r>
        <w:rPr>
          <w:color w:val="auto"/>
          <w:szCs w:val="21"/>
          <w:u w:val="single"/>
        </w:rPr>
        <w:t></w:t>
      </w:r>
      <w:r>
        <w:rPr>
          <w:rFonts w:hint="eastAsia"/>
          <w:color w:val="auto"/>
          <w:szCs w:val="21"/>
          <w:u w:val="single"/>
        </w:rPr>
        <w:t>按合同协议书第六条排列</w:t>
      </w:r>
      <w:r>
        <w:rPr>
          <w:color w:val="auto"/>
          <w:szCs w:val="21"/>
          <w:u w:val="single"/>
        </w:rPr>
        <w:t></w:t>
      </w:r>
      <w:r>
        <w:rPr>
          <w:color w:val="auto"/>
          <w:szCs w:val="21"/>
        </w:rPr>
        <w:t>。</w:t>
      </w:r>
    </w:p>
    <w:p>
      <w:pPr>
        <w:spacing w:after="120" w:line="360" w:lineRule="auto"/>
        <w:ind w:firstLine="440" w:firstLineChars="200"/>
        <w:outlineLvl w:val="0"/>
        <w:rPr>
          <w:color w:val="auto"/>
          <w:szCs w:val="21"/>
        </w:rPr>
      </w:pPr>
      <w:bookmarkStart w:id="94" w:name="_Toc26072"/>
      <w:bookmarkStart w:id="95" w:name="_Toc7676"/>
      <w:r>
        <w:rPr>
          <w:color w:val="auto"/>
          <w:szCs w:val="21"/>
        </w:rPr>
        <w:t>1.6 图纸和承包人文件</w:t>
      </w:r>
      <w:bookmarkEnd w:id="94"/>
      <w:bookmarkEnd w:id="95"/>
      <w:r>
        <w:rPr>
          <w:color w:val="auto"/>
          <w:szCs w:val="21"/>
        </w:rPr>
        <w:tab/>
      </w:r>
    </w:p>
    <w:p>
      <w:pPr>
        <w:spacing w:line="360" w:lineRule="auto"/>
        <w:ind w:firstLine="440" w:firstLineChars="200"/>
        <w:rPr>
          <w:color w:val="auto"/>
          <w:szCs w:val="21"/>
        </w:rPr>
      </w:pPr>
      <w:r>
        <w:rPr>
          <w:color w:val="auto"/>
          <w:szCs w:val="21"/>
        </w:rPr>
        <w:t>1.6.1 图纸的提供</w:t>
      </w:r>
    </w:p>
    <w:p>
      <w:pPr>
        <w:spacing w:line="360" w:lineRule="auto"/>
        <w:ind w:firstLine="440" w:firstLineChars="200"/>
        <w:rPr>
          <w:color w:val="auto"/>
          <w:szCs w:val="21"/>
        </w:rPr>
      </w:pPr>
      <w:r>
        <w:rPr>
          <w:color w:val="auto"/>
          <w:szCs w:val="21"/>
        </w:rPr>
        <w:t>发包人向承包人提供图纸的期限：</w:t>
      </w:r>
      <w:r>
        <w:rPr>
          <w:rFonts w:hint="eastAsia"/>
          <w:b/>
          <w:color w:val="auto"/>
          <w:szCs w:val="21"/>
          <w:u w:val="single"/>
        </w:rPr>
        <w:t>合同生效后7天内</w:t>
      </w:r>
      <w:r>
        <w:rPr>
          <w:color w:val="auto"/>
          <w:szCs w:val="21"/>
          <w:u w:val="single"/>
        </w:rPr>
        <w:t>；</w:t>
      </w:r>
    </w:p>
    <w:p>
      <w:pPr>
        <w:spacing w:line="360" w:lineRule="auto"/>
        <w:ind w:firstLine="440" w:firstLineChars="200"/>
        <w:rPr>
          <w:color w:val="auto"/>
          <w:szCs w:val="21"/>
        </w:rPr>
      </w:pPr>
      <w:r>
        <w:rPr>
          <w:color w:val="auto"/>
          <w:szCs w:val="21"/>
        </w:rPr>
        <w:t>发包人向承包人提供图纸的数量：</w:t>
      </w:r>
      <w:r>
        <w:rPr>
          <w:rFonts w:hint="eastAsia"/>
          <w:color w:val="auto"/>
          <w:szCs w:val="21"/>
          <w:u w:val="single"/>
        </w:rPr>
        <w:t>壹套</w:t>
      </w:r>
      <w:r>
        <w:rPr>
          <w:color w:val="auto"/>
          <w:szCs w:val="21"/>
        </w:rPr>
        <w:t>；</w:t>
      </w:r>
    </w:p>
    <w:p>
      <w:pPr>
        <w:spacing w:line="360" w:lineRule="auto"/>
        <w:ind w:firstLine="440" w:firstLineChars="200"/>
        <w:rPr>
          <w:color w:val="auto"/>
          <w:szCs w:val="21"/>
        </w:rPr>
      </w:pPr>
      <w:r>
        <w:rPr>
          <w:color w:val="auto"/>
          <w:szCs w:val="21"/>
        </w:rPr>
        <w:t>发包人向承包人提供图纸的内容：</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1.6.4 承包人文件</w:t>
      </w:r>
    </w:p>
    <w:p>
      <w:pPr>
        <w:spacing w:line="360" w:lineRule="auto"/>
        <w:ind w:firstLine="440" w:firstLineChars="200"/>
        <w:rPr>
          <w:color w:val="auto"/>
          <w:szCs w:val="21"/>
        </w:rPr>
      </w:pPr>
      <w:r>
        <w:rPr>
          <w:color w:val="auto"/>
          <w:szCs w:val="21"/>
        </w:rPr>
        <w:t>需要由承包人提供的文件，包括：</w:t>
      </w:r>
      <w:r>
        <w:rPr>
          <w:color w:val="auto"/>
          <w:szCs w:val="21"/>
          <w:u w:val="single"/>
        </w:rPr>
        <w:t></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承包人提供的文件的期限为：</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承包人提供的文件的数量为：</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承包人提供的文件的形式为：</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发包人</w:t>
      </w:r>
      <w:r>
        <w:rPr>
          <w:rFonts w:hint="eastAsia"/>
          <w:color w:val="auto"/>
          <w:szCs w:val="21"/>
        </w:rPr>
        <w:t>审批</w:t>
      </w:r>
      <w:r>
        <w:rPr>
          <w:color w:val="auto"/>
          <w:szCs w:val="21"/>
        </w:rPr>
        <w:t>承包人文件的期限：</w:t>
      </w:r>
      <w:r>
        <w:rPr>
          <w:color w:val="auto"/>
          <w:szCs w:val="21"/>
          <w:u w:val="single"/>
        </w:rPr>
        <w:t></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1.6.5 现场图纸准备</w:t>
      </w:r>
    </w:p>
    <w:p>
      <w:pPr>
        <w:spacing w:line="360" w:lineRule="auto"/>
        <w:ind w:firstLine="440" w:firstLineChars="200"/>
        <w:rPr>
          <w:color w:val="auto"/>
          <w:szCs w:val="21"/>
        </w:rPr>
      </w:pPr>
      <w:r>
        <w:rPr>
          <w:color w:val="auto"/>
          <w:szCs w:val="21"/>
        </w:rPr>
        <w:t>关于现场图纸准备的约定：</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after="120" w:line="360" w:lineRule="auto"/>
        <w:ind w:firstLine="440" w:firstLineChars="200"/>
        <w:outlineLvl w:val="0"/>
        <w:rPr>
          <w:color w:val="auto"/>
          <w:szCs w:val="21"/>
        </w:rPr>
      </w:pPr>
      <w:bookmarkStart w:id="96" w:name="_Toc8171"/>
      <w:bookmarkStart w:id="97" w:name="_Toc2016"/>
      <w:r>
        <w:rPr>
          <w:color w:val="auto"/>
          <w:szCs w:val="21"/>
        </w:rPr>
        <w:t>1.7 联络</w:t>
      </w:r>
      <w:bookmarkEnd w:id="96"/>
      <w:bookmarkEnd w:id="97"/>
    </w:p>
    <w:p>
      <w:pPr>
        <w:spacing w:line="360" w:lineRule="auto"/>
        <w:ind w:firstLine="440" w:firstLineChars="200"/>
        <w:rPr>
          <w:color w:val="auto"/>
          <w:szCs w:val="21"/>
        </w:rPr>
      </w:pPr>
      <w:r>
        <w:rPr>
          <w:color w:val="auto"/>
          <w:szCs w:val="21"/>
        </w:rPr>
        <w:t>1.7.1发包人和承包人应当在</w:t>
      </w:r>
      <w:r>
        <w:rPr>
          <w:color w:val="auto"/>
          <w:szCs w:val="21"/>
          <w:u w:val="single"/>
        </w:rPr>
        <w:t></w:t>
      </w:r>
      <w:r>
        <w:rPr>
          <w:rFonts w:hint="eastAsia"/>
          <w:color w:val="auto"/>
          <w:szCs w:val="21"/>
          <w:u w:val="single"/>
        </w:rPr>
        <w:t>5</w:t>
      </w:r>
      <w:r>
        <w:rPr>
          <w:color w:val="auto"/>
          <w:szCs w:val="21"/>
        </w:rPr>
        <w:t>天内将与合同有关的通知、批准、证明、证书、指示、指令、要求、请求、同意、意见、确定和决定等书面函件送达对方当事人</w:t>
      </w:r>
      <w:r>
        <w:rPr>
          <w:rFonts w:hint="eastAsia"/>
          <w:color w:val="auto"/>
          <w:szCs w:val="21"/>
        </w:rPr>
        <w:t>。</w:t>
      </w:r>
    </w:p>
    <w:p>
      <w:pPr>
        <w:spacing w:line="360" w:lineRule="auto"/>
        <w:ind w:firstLine="440" w:firstLineChars="200"/>
        <w:rPr>
          <w:color w:val="auto"/>
          <w:szCs w:val="21"/>
        </w:rPr>
      </w:pPr>
      <w:r>
        <w:rPr>
          <w:color w:val="auto"/>
          <w:szCs w:val="21"/>
        </w:rPr>
        <w:t>1.7.2 发包人接收文件的地点：</w:t>
      </w:r>
      <w:r>
        <w:rPr>
          <w:rFonts w:hint="eastAsia"/>
          <w:color w:val="auto"/>
          <w:szCs w:val="21"/>
          <w:u w:val="single"/>
        </w:rPr>
        <w:t xml:space="preserve"> 同发包人办公地址</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发包人指定的接收人为：</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承包人接收文件的地点：</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line="360" w:lineRule="auto"/>
        <w:ind w:firstLine="440" w:firstLineChars="200"/>
        <w:rPr>
          <w:color w:val="auto"/>
          <w:szCs w:val="21"/>
        </w:rPr>
      </w:pPr>
      <w:r>
        <w:rPr>
          <w:color w:val="auto"/>
          <w:szCs w:val="21"/>
        </w:rPr>
        <w:t>承包人指定的接收人为：</w:t>
      </w:r>
      <w:r>
        <w:rPr>
          <w:color w:val="auto"/>
          <w:szCs w:val="21"/>
          <w:u w:val="single"/>
        </w:rPr>
        <w:t></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监理人接收文件的地点：</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监理人指定的接收人为：</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p>
      <w:pPr>
        <w:spacing w:after="120" w:line="360" w:lineRule="auto"/>
        <w:ind w:firstLine="440" w:firstLineChars="200"/>
        <w:outlineLvl w:val="0"/>
        <w:rPr>
          <w:color w:val="auto"/>
          <w:szCs w:val="21"/>
        </w:rPr>
      </w:pPr>
      <w:bookmarkStart w:id="98" w:name="_Toc31438"/>
      <w:bookmarkStart w:id="99" w:name="_Toc32153"/>
      <w:r>
        <w:rPr>
          <w:color w:val="auto"/>
          <w:szCs w:val="21"/>
        </w:rPr>
        <w:t>1.10 交通运输</w:t>
      </w:r>
      <w:bookmarkEnd w:id="98"/>
      <w:bookmarkEnd w:id="99"/>
    </w:p>
    <w:p>
      <w:pPr>
        <w:spacing w:line="360" w:lineRule="auto"/>
        <w:ind w:firstLine="440" w:firstLineChars="200"/>
        <w:outlineLvl w:val="0"/>
        <w:rPr>
          <w:color w:val="auto"/>
          <w:szCs w:val="21"/>
        </w:rPr>
      </w:pPr>
      <w:bookmarkStart w:id="100" w:name="_Toc671"/>
      <w:bookmarkStart w:id="101" w:name="_Toc13454"/>
      <w:r>
        <w:rPr>
          <w:color w:val="auto"/>
          <w:szCs w:val="21"/>
        </w:rPr>
        <w:t>1</w:t>
      </w:r>
      <w:bookmarkStart w:id="102" w:name="_Toc318581155"/>
      <w:bookmarkStart w:id="103" w:name="_Toc300934943"/>
      <w:bookmarkStart w:id="104" w:name="_Toc312677986"/>
      <w:bookmarkStart w:id="105" w:name="_Toc304295521"/>
      <w:bookmarkStart w:id="106" w:name="_Toc303539100"/>
      <w:r>
        <w:rPr>
          <w:color w:val="auto"/>
          <w:szCs w:val="21"/>
        </w:rPr>
        <w:t>.10.1 出入现场的权利</w:t>
      </w:r>
      <w:bookmarkEnd w:id="100"/>
      <w:bookmarkEnd w:id="101"/>
    </w:p>
    <w:p>
      <w:pPr>
        <w:spacing w:line="360" w:lineRule="auto"/>
        <w:ind w:firstLine="440" w:firstLineChars="200"/>
        <w:rPr>
          <w:color w:val="auto"/>
          <w:szCs w:val="21"/>
        </w:rPr>
      </w:pPr>
      <w:r>
        <w:rPr>
          <w:color w:val="auto"/>
          <w:szCs w:val="21"/>
        </w:rPr>
        <w:t>关于出入现场的权利的约定：</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p>
    <w:bookmarkEnd w:id="102"/>
    <w:bookmarkEnd w:id="103"/>
    <w:bookmarkEnd w:id="104"/>
    <w:bookmarkEnd w:id="105"/>
    <w:bookmarkEnd w:id="106"/>
    <w:p>
      <w:pPr>
        <w:spacing w:line="360" w:lineRule="auto"/>
        <w:ind w:firstLine="440" w:firstLineChars="200"/>
        <w:outlineLvl w:val="0"/>
        <w:rPr>
          <w:color w:val="auto"/>
          <w:szCs w:val="21"/>
        </w:rPr>
      </w:pPr>
      <w:bookmarkStart w:id="107" w:name="_Toc28777"/>
      <w:bookmarkStart w:id="108" w:name="_Toc17998"/>
      <w:r>
        <w:rPr>
          <w:color w:val="auto"/>
          <w:szCs w:val="21"/>
        </w:rPr>
        <w:t>1</w:t>
      </w:r>
      <w:bookmarkStart w:id="109" w:name="_Toc303539101"/>
      <w:bookmarkStart w:id="110" w:name="_Toc304295522"/>
      <w:bookmarkStart w:id="111" w:name="_Toc318581156"/>
      <w:bookmarkStart w:id="112" w:name="_Toc312677987"/>
      <w:bookmarkStart w:id="113" w:name="_Toc300934944"/>
      <w:r>
        <w:rPr>
          <w:color w:val="auto"/>
          <w:szCs w:val="21"/>
        </w:rPr>
        <w:t>.10.3 场内交通</w:t>
      </w:r>
      <w:bookmarkEnd w:id="107"/>
      <w:bookmarkEnd w:id="108"/>
    </w:p>
    <w:p>
      <w:pPr>
        <w:spacing w:line="360" w:lineRule="auto"/>
        <w:ind w:firstLine="440" w:firstLineChars="200"/>
        <w:rPr>
          <w:color w:val="auto"/>
          <w:szCs w:val="21"/>
        </w:rPr>
      </w:pPr>
      <w:r>
        <w:rPr>
          <w:color w:val="auto"/>
          <w:szCs w:val="21"/>
        </w:rPr>
        <w:t>关于场外交通和场内交通的边界的约定：</w:t>
      </w:r>
      <w:r>
        <w:rPr>
          <w:color w:val="auto"/>
          <w:szCs w:val="21"/>
          <w:u w:val="single"/>
        </w:rPr>
        <w:t></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关于发包人向承包人免费提供满足工程施工需要的场内道路和交通设施的约定：</w:t>
      </w:r>
      <w:r>
        <w:rPr>
          <w:color w:val="auto"/>
          <w:szCs w:val="21"/>
          <w:u w:val="single"/>
        </w:rPr>
        <w:t></w:t>
      </w:r>
      <w:r>
        <w:rPr>
          <w:rFonts w:hint="eastAsia"/>
          <w:bCs/>
          <w:color w:val="auto"/>
          <w:szCs w:val="21"/>
          <w:u w:val="single"/>
        </w:rPr>
        <w:t>双方协商确定</w:t>
      </w:r>
      <w:r>
        <w:rPr>
          <w:color w:val="auto"/>
          <w:szCs w:val="21"/>
          <w:u w:val="single"/>
        </w:rPr>
        <w:t></w:t>
      </w:r>
      <w:r>
        <w:rPr>
          <w:color w:val="auto"/>
          <w:szCs w:val="21"/>
        </w:rPr>
        <w:t>。</w:t>
      </w:r>
      <w:bookmarkEnd w:id="109"/>
      <w:bookmarkEnd w:id="110"/>
      <w:bookmarkEnd w:id="111"/>
      <w:bookmarkEnd w:id="112"/>
      <w:bookmarkEnd w:id="113"/>
      <w:bookmarkStart w:id="114" w:name="_Toc318581157"/>
    </w:p>
    <w:p>
      <w:pPr>
        <w:spacing w:line="360" w:lineRule="auto"/>
        <w:ind w:firstLine="440" w:firstLineChars="200"/>
        <w:rPr>
          <w:color w:val="auto"/>
          <w:szCs w:val="21"/>
        </w:rPr>
      </w:pPr>
      <w:r>
        <w:rPr>
          <w:color w:val="auto"/>
          <w:szCs w:val="21"/>
        </w:rPr>
        <w:t>1.10.4超大件和超重件的运输</w:t>
      </w:r>
    </w:p>
    <w:p>
      <w:pPr>
        <w:spacing w:line="360" w:lineRule="auto"/>
        <w:ind w:firstLine="440" w:firstLineChars="200"/>
        <w:rPr>
          <w:color w:val="auto"/>
          <w:szCs w:val="21"/>
        </w:rPr>
      </w:pPr>
      <w:r>
        <w:rPr>
          <w:color w:val="auto"/>
          <w:szCs w:val="21"/>
        </w:rPr>
        <w:t>运输超大件或超重件所需的道路和桥梁临时加固改造费用和其他有关费用由承担。</w:t>
      </w:r>
    </w:p>
    <w:bookmarkEnd w:id="114"/>
    <w:p>
      <w:pPr>
        <w:spacing w:after="120" w:line="360" w:lineRule="auto"/>
        <w:ind w:firstLine="440" w:firstLineChars="200"/>
        <w:outlineLvl w:val="0"/>
        <w:rPr>
          <w:color w:val="auto"/>
          <w:szCs w:val="21"/>
        </w:rPr>
      </w:pPr>
      <w:bookmarkStart w:id="115" w:name="_Toc13070"/>
      <w:bookmarkStart w:id="116" w:name="_Toc26774"/>
      <w:r>
        <w:rPr>
          <w:color w:val="auto"/>
          <w:szCs w:val="21"/>
        </w:rPr>
        <w:t>1.11 知识产权</w:t>
      </w:r>
      <w:bookmarkEnd w:id="115"/>
      <w:bookmarkEnd w:id="116"/>
    </w:p>
    <w:p>
      <w:pPr>
        <w:spacing w:line="360" w:lineRule="auto"/>
        <w:ind w:firstLine="440" w:firstLineChars="200"/>
        <w:rPr>
          <w:color w:val="auto"/>
          <w:szCs w:val="21"/>
        </w:rPr>
      </w:pPr>
      <w:r>
        <w:rPr>
          <w:color w:val="auto"/>
          <w:szCs w:val="21"/>
        </w:rPr>
        <w:t>1.11.1关于发包人提供给承包人的图纸、发包人为实施工程自行编制或委托编制的技术规范以及反映发包人关于合同要求或其他类似性质的文件的著作权的归属</w:t>
      </w:r>
      <w:r>
        <w:rPr>
          <w:color w:val="auto"/>
          <w:szCs w:val="21"/>
          <w:u w:val="single"/>
        </w:rPr>
        <w:t>：发包人 。</w:t>
      </w:r>
    </w:p>
    <w:p>
      <w:pPr>
        <w:spacing w:line="360" w:lineRule="auto"/>
        <w:rPr>
          <w:color w:val="auto"/>
          <w:szCs w:val="21"/>
        </w:rPr>
      </w:pPr>
      <w:r>
        <w:rPr>
          <w:color w:val="auto"/>
          <w:szCs w:val="21"/>
        </w:rPr>
        <w:t>关于发包人提供的上述文件的使用限制的要求：</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u w:val="single"/>
        </w:rPr>
      </w:pPr>
      <w:r>
        <w:rPr>
          <w:color w:val="auto"/>
          <w:szCs w:val="21"/>
        </w:rPr>
        <w:t>1.11.2 关于承包人为实施工程所编制文件的著作权的归属：</w:t>
      </w:r>
      <w:r>
        <w:rPr>
          <w:color w:val="auto"/>
          <w:szCs w:val="21"/>
          <w:u w:val="single"/>
        </w:rPr>
        <w:t>承包人。</w:t>
      </w:r>
    </w:p>
    <w:p>
      <w:pPr>
        <w:spacing w:line="360" w:lineRule="auto"/>
        <w:rPr>
          <w:color w:val="auto"/>
          <w:szCs w:val="21"/>
        </w:rPr>
      </w:pPr>
      <w:r>
        <w:rPr>
          <w:color w:val="auto"/>
          <w:szCs w:val="21"/>
        </w:rPr>
        <w:t>关于承包人提供的上述文件的使用限制的要求：。</w:t>
      </w:r>
    </w:p>
    <w:p>
      <w:pPr>
        <w:spacing w:line="360" w:lineRule="auto"/>
        <w:ind w:firstLine="440" w:firstLineChars="200"/>
        <w:outlineLvl w:val="0"/>
        <w:rPr>
          <w:color w:val="auto"/>
          <w:szCs w:val="21"/>
        </w:rPr>
      </w:pPr>
      <w:bookmarkStart w:id="117" w:name="_Toc10708"/>
      <w:bookmarkStart w:id="118" w:name="_Toc21247"/>
      <w:r>
        <w:rPr>
          <w:color w:val="auto"/>
          <w:szCs w:val="21"/>
        </w:rPr>
        <w:t>1.11.4 承包人在施工过程中所采用的专利、专有技术、技术秘密的使用费的承担方式：</w:t>
      </w:r>
      <w:r>
        <w:rPr>
          <w:color w:val="auto"/>
          <w:szCs w:val="21"/>
          <w:u w:val="single"/>
        </w:rPr>
        <w:t></w:t>
      </w:r>
      <w:r>
        <w:rPr>
          <w:rFonts w:hint="eastAsia"/>
          <w:bCs/>
          <w:color w:val="auto"/>
          <w:szCs w:val="21"/>
          <w:u w:val="single"/>
        </w:rPr>
        <w:t>双方协商确定</w:t>
      </w:r>
      <w:r>
        <w:rPr>
          <w:color w:val="auto"/>
          <w:szCs w:val="21"/>
        </w:rPr>
        <w:t>。</w:t>
      </w:r>
      <w:bookmarkEnd w:id="117"/>
      <w:bookmarkEnd w:id="118"/>
    </w:p>
    <w:p>
      <w:pPr>
        <w:spacing w:after="120" w:line="360" w:lineRule="auto"/>
        <w:ind w:firstLine="440" w:firstLineChars="200"/>
        <w:rPr>
          <w:color w:val="auto"/>
          <w:szCs w:val="21"/>
        </w:rPr>
      </w:pPr>
      <w:r>
        <w:rPr>
          <w:color w:val="auto"/>
          <w:szCs w:val="21"/>
        </w:rPr>
        <w:t>1.13工程量清单错误的修正</w:t>
      </w:r>
    </w:p>
    <w:p>
      <w:pPr>
        <w:spacing w:line="360" w:lineRule="auto"/>
        <w:ind w:firstLine="440" w:firstLineChars="200"/>
        <w:rPr>
          <w:color w:val="auto"/>
          <w:szCs w:val="21"/>
        </w:rPr>
      </w:pPr>
      <w:r>
        <w:rPr>
          <w:rFonts w:hint="eastAsia"/>
          <w:color w:val="auto"/>
          <w:szCs w:val="21"/>
        </w:rPr>
        <w:t>出现工程量清单错误时，是否调整合同价格：</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允许调整合同价格的工程量偏差范围：</w:t>
      </w:r>
      <w:r>
        <w:rPr>
          <w:rFonts w:hint="eastAsia"/>
          <w:bCs/>
          <w:color w:val="auto"/>
          <w:szCs w:val="21"/>
          <w:u w:val="single"/>
        </w:rPr>
        <w:t>双方协商确定</w:t>
      </w:r>
      <w:r>
        <w:rPr>
          <w:color w:val="auto"/>
          <w:szCs w:val="21"/>
          <w:u w:val="single"/>
        </w:rPr>
        <w:t xml:space="preserve">   </w:t>
      </w:r>
      <w:r>
        <w:rPr>
          <w:color w:val="auto"/>
          <w:szCs w:val="21"/>
        </w:rPr>
        <w:t>。</w:t>
      </w:r>
    </w:p>
    <w:p>
      <w:pPr>
        <w:pStyle w:val="2"/>
        <w:jc w:val="both"/>
        <w:rPr>
          <w:color w:val="auto"/>
          <w:sz w:val="21"/>
          <w:szCs w:val="21"/>
        </w:rPr>
      </w:pPr>
      <w:bookmarkStart w:id="119" w:name="_Toc351203634"/>
      <w:r>
        <w:rPr>
          <w:color w:val="auto"/>
          <w:sz w:val="21"/>
          <w:szCs w:val="21"/>
        </w:rPr>
        <w:t>2</w:t>
      </w:r>
      <w:bookmarkStart w:id="120" w:name="_Toc296944496"/>
      <w:bookmarkStart w:id="121" w:name="_Toc296891197"/>
      <w:bookmarkStart w:id="122" w:name="_Toc297048343"/>
      <w:bookmarkStart w:id="123" w:name="_Toc296347156"/>
      <w:bookmarkStart w:id="124" w:name="_Toc296503157"/>
      <w:bookmarkStart w:id="125" w:name="_Toc297120457"/>
      <w:bookmarkStart w:id="126" w:name="_Toc292559362"/>
      <w:bookmarkStart w:id="127" w:name="_Toc296890985"/>
      <w:bookmarkStart w:id="128" w:name="_Toc296346658"/>
      <w:bookmarkStart w:id="129" w:name="_Toc292559867"/>
      <w:r>
        <w:rPr>
          <w:color w:val="auto"/>
          <w:sz w:val="21"/>
          <w:szCs w:val="21"/>
        </w:rPr>
        <w:t>. 发包人</w:t>
      </w:r>
      <w:bookmarkEnd w:id="119"/>
    </w:p>
    <w:bookmarkEnd w:id="120"/>
    <w:bookmarkEnd w:id="121"/>
    <w:bookmarkEnd w:id="122"/>
    <w:bookmarkEnd w:id="123"/>
    <w:bookmarkEnd w:id="124"/>
    <w:bookmarkEnd w:id="125"/>
    <w:bookmarkEnd w:id="126"/>
    <w:bookmarkEnd w:id="127"/>
    <w:bookmarkEnd w:id="128"/>
    <w:bookmarkEnd w:id="129"/>
    <w:p>
      <w:pPr>
        <w:spacing w:after="120" w:line="360" w:lineRule="auto"/>
        <w:ind w:firstLine="440" w:firstLineChars="200"/>
        <w:outlineLvl w:val="0"/>
        <w:rPr>
          <w:color w:val="auto"/>
          <w:szCs w:val="21"/>
        </w:rPr>
      </w:pPr>
      <w:bookmarkStart w:id="130" w:name="_Toc8484"/>
      <w:bookmarkStart w:id="131" w:name="_Toc22628"/>
      <w:r>
        <w:rPr>
          <w:color w:val="auto"/>
          <w:szCs w:val="21"/>
        </w:rPr>
        <w:t>2.2 发包人代表</w:t>
      </w:r>
      <w:bookmarkEnd w:id="130"/>
      <w:bookmarkEnd w:id="131"/>
    </w:p>
    <w:p>
      <w:pPr>
        <w:spacing w:line="360" w:lineRule="auto"/>
        <w:ind w:firstLine="440" w:firstLineChars="200"/>
        <w:rPr>
          <w:color w:val="auto"/>
          <w:szCs w:val="21"/>
        </w:rPr>
      </w:pPr>
      <w:r>
        <w:rPr>
          <w:color w:val="auto"/>
          <w:szCs w:val="21"/>
        </w:rPr>
        <w:t>发包人代表：</w:t>
      </w:r>
    </w:p>
    <w:p>
      <w:pPr>
        <w:spacing w:line="360" w:lineRule="auto"/>
        <w:ind w:firstLine="440" w:firstLineChars="200"/>
        <w:rPr>
          <w:color w:val="auto"/>
          <w:szCs w:val="21"/>
        </w:rPr>
      </w:pPr>
      <w:r>
        <w:rPr>
          <w:color w:val="auto"/>
          <w:szCs w:val="21"/>
        </w:rPr>
        <w:t>姓    名：</w:t>
      </w:r>
      <w:r>
        <w:rPr>
          <w:color w:val="auto"/>
          <w:szCs w:val="21"/>
          <w:u w:val="single"/>
        </w:rPr>
        <w:t>   </w:t>
      </w:r>
      <w:r>
        <w:rPr>
          <w:color w:val="auto"/>
          <w:szCs w:val="21"/>
        </w:rPr>
        <w:t>；</w:t>
      </w:r>
    </w:p>
    <w:p>
      <w:pPr>
        <w:spacing w:line="360" w:lineRule="auto"/>
        <w:ind w:firstLine="440" w:firstLineChars="200"/>
        <w:rPr>
          <w:color w:val="auto"/>
          <w:szCs w:val="21"/>
        </w:rPr>
      </w:pPr>
      <w:r>
        <w:rPr>
          <w:color w:val="auto"/>
          <w:szCs w:val="21"/>
        </w:rPr>
        <w:t>身份证号：</w:t>
      </w:r>
      <w:r>
        <w:rPr>
          <w:color w:val="auto"/>
          <w:szCs w:val="21"/>
          <w:u w:val="single"/>
        </w:rPr>
        <w:t>    </w:t>
      </w:r>
      <w:r>
        <w:rPr>
          <w:color w:val="auto"/>
          <w:szCs w:val="21"/>
        </w:rPr>
        <w:t>；</w:t>
      </w:r>
    </w:p>
    <w:p>
      <w:pPr>
        <w:spacing w:line="360" w:lineRule="auto"/>
        <w:ind w:firstLine="440" w:firstLineChars="200"/>
        <w:rPr>
          <w:color w:val="auto"/>
          <w:szCs w:val="21"/>
        </w:rPr>
      </w:pPr>
      <w:r>
        <w:rPr>
          <w:color w:val="auto"/>
          <w:szCs w:val="21"/>
        </w:rPr>
        <w:t>职    务：</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联系电话：</w:t>
      </w:r>
      <w:r>
        <w:rPr>
          <w:color w:val="auto"/>
          <w:szCs w:val="21"/>
          <w:u w:val="single"/>
        </w:rPr>
        <w:t>    </w:t>
      </w:r>
      <w:r>
        <w:rPr>
          <w:color w:val="auto"/>
          <w:szCs w:val="21"/>
        </w:rPr>
        <w:t>；</w:t>
      </w:r>
    </w:p>
    <w:p>
      <w:pPr>
        <w:spacing w:line="360" w:lineRule="auto"/>
        <w:ind w:firstLine="440" w:firstLineChars="200"/>
        <w:rPr>
          <w:color w:val="auto"/>
          <w:szCs w:val="21"/>
        </w:rPr>
      </w:pPr>
      <w:r>
        <w:rPr>
          <w:color w:val="auto"/>
          <w:szCs w:val="21"/>
        </w:rPr>
        <w:t>电子信箱：</w:t>
      </w:r>
      <w:r>
        <w:rPr>
          <w:color w:val="auto"/>
          <w:szCs w:val="21"/>
          <w:u w:val="single"/>
        </w:rPr>
        <w:t>    </w:t>
      </w:r>
      <w:r>
        <w:rPr>
          <w:color w:val="auto"/>
          <w:szCs w:val="21"/>
        </w:rPr>
        <w:t>；</w:t>
      </w:r>
    </w:p>
    <w:p>
      <w:pPr>
        <w:spacing w:line="360" w:lineRule="auto"/>
        <w:ind w:firstLine="440" w:firstLineChars="200"/>
        <w:rPr>
          <w:color w:val="auto"/>
          <w:szCs w:val="21"/>
        </w:rPr>
      </w:pPr>
      <w:r>
        <w:rPr>
          <w:color w:val="auto"/>
          <w:szCs w:val="21"/>
        </w:rPr>
        <w:t>通信地址：</w:t>
      </w:r>
      <w:r>
        <w:rPr>
          <w:color w:val="auto"/>
          <w:szCs w:val="21"/>
          <w:u w:val="single"/>
        </w:rPr>
        <w:t>  </w:t>
      </w:r>
      <w:r>
        <w:rPr>
          <w:color w:val="auto"/>
          <w:szCs w:val="21"/>
        </w:rPr>
        <w:t>。</w:t>
      </w:r>
    </w:p>
    <w:p>
      <w:pPr>
        <w:spacing w:line="360" w:lineRule="auto"/>
        <w:ind w:firstLine="440" w:firstLineChars="200"/>
        <w:rPr>
          <w:b/>
          <w:color w:val="auto"/>
          <w:szCs w:val="21"/>
        </w:rPr>
      </w:pPr>
      <w:r>
        <w:rPr>
          <w:color w:val="auto"/>
          <w:szCs w:val="21"/>
        </w:rPr>
        <w:t>发包人对发包人代表的授权范围如下：</w:t>
      </w:r>
      <w:r>
        <w:rPr>
          <w:color w:val="auto"/>
          <w:szCs w:val="21"/>
          <w:u w:val="single"/>
        </w:rPr>
        <w:t></w:t>
      </w:r>
      <w:r>
        <w:rPr>
          <w:color w:val="auto"/>
          <w:szCs w:val="21"/>
        </w:rPr>
        <w:t>。</w:t>
      </w:r>
    </w:p>
    <w:p>
      <w:pPr>
        <w:spacing w:after="120" w:line="360" w:lineRule="auto"/>
        <w:ind w:firstLine="440" w:firstLineChars="200"/>
        <w:outlineLvl w:val="0"/>
        <w:rPr>
          <w:color w:val="auto"/>
          <w:szCs w:val="21"/>
        </w:rPr>
      </w:pPr>
      <w:bookmarkStart w:id="132" w:name="_Toc522"/>
      <w:bookmarkStart w:id="133" w:name="_Toc12351"/>
      <w:r>
        <w:rPr>
          <w:color w:val="auto"/>
          <w:szCs w:val="21"/>
        </w:rPr>
        <w:t>2.4 施工现场、施工条件和基础资料的提供</w:t>
      </w:r>
      <w:bookmarkEnd w:id="132"/>
      <w:bookmarkEnd w:id="133"/>
    </w:p>
    <w:p>
      <w:pPr>
        <w:spacing w:line="360" w:lineRule="auto"/>
        <w:ind w:firstLine="440" w:firstLineChars="200"/>
        <w:rPr>
          <w:color w:val="auto"/>
          <w:szCs w:val="21"/>
        </w:rPr>
      </w:pPr>
      <w:r>
        <w:rPr>
          <w:color w:val="auto"/>
          <w:szCs w:val="21"/>
        </w:rPr>
        <w:t>2.4.1 提供施工现场</w:t>
      </w:r>
    </w:p>
    <w:p>
      <w:pPr>
        <w:spacing w:line="360" w:lineRule="auto"/>
        <w:ind w:firstLine="440" w:firstLineChars="200"/>
        <w:rPr>
          <w:color w:val="auto"/>
          <w:szCs w:val="21"/>
        </w:rPr>
      </w:pPr>
      <w:r>
        <w:rPr>
          <w:color w:val="auto"/>
          <w:szCs w:val="21"/>
        </w:rPr>
        <w:t>关于发包人移交施工现场的期限要求：</w:t>
      </w:r>
      <w:r>
        <w:rPr>
          <w:color w:val="auto"/>
          <w:szCs w:val="21"/>
          <w:u w:val="single"/>
        </w:rPr>
        <w:t xml:space="preserve">                 </w:t>
      </w:r>
      <w:r>
        <w:rPr>
          <w:color w:val="auto"/>
          <w:szCs w:val="21"/>
        </w:rPr>
        <w:t>。</w:t>
      </w:r>
    </w:p>
    <w:p>
      <w:pPr>
        <w:spacing w:line="360" w:lineRule="auto"/>
        <w:ind w:firstLine="440" w:firstLineChars="200"/>
        <w:rPr>
          <w:color w:val="auto"/>
          <w:szCs w:val="21"/>
        </w:rPr>
      </w:pPr>
      <w:r>
        <w:rPr>
          <w:color w:val="auto"/>
          <w:szCs w:val="21"/>
        </w:rPr>
        <w:t>2.4.2 提供施工条件</w:t>
      </w:r>
    </w:p>
    <w:p>
      <w:pPr>
        <w:spacing w:line="360" w:lineRule="auto"/>
        <w:ind w:firstLine="440" w:firstLineChars="200"/>
        <w:rPr>
          <w:color w:val="auto"/>
          <w:szCs w:val="21"/>
          <w:u w:val="single"/>
        </w:rPr>
      </w:pPr>
      <w:r>
        <w:rPr>
          <w:color w:val="auto"/>
          <w:szCs w:val="21"/>
        </w:rPr>
        <w:t>关于发包人应负责提供施工</w:t>
      </w:r>
      <w:r>
        <w:rPr>
          <w:rFonts w:hint="eastAsia"/>
          <w:color w:val="auto"/>
          <w:szCs w:val="21"/>
        </w:rPr>
        <w:t>所需要的条件，</w:t>
      </w:r>
      <w:r>
        <w:rPr>
          <w:color w:val="auto"/>
          <w:szCs w:val="21"/>
        </w:rPr>
        <w:t>包括：。</w:t>
      </w:r>
    </w:p>
    <w:p>
      <w:pPr>
        <w:spacing w:after="120" w:line="360" w:lineRule="auto"/>
        <w:ind w:firstLine="440" w:firstLineChars="200"/>
        <w:outlineLvl w:val="0"/>
        <w:rPr>
          <w:color w:val="auto"/>
          <w:szCs w:val="21"/>
        </w:rPr>
      </w:pPr>
      <w:bookmarkStart w:id="134" w:name="_Toc19449"/>
      <w:bookmarkStart w:id="135" w:name="_Toc135"/>
      <w:r>
        <w:rPr>
          <w:color w:val="auto"/>
          <w:szCs w:val="21"/>
        </w:rPr>
        <w:t>2.5 资金来源证明及支付担保</w:t>
      </w:r>
      <w:bookmarkEnd w:id="134"/>
      <w:bookmarkEnd w:id="135"/>
    </w:p>
    <w:p>
      <w:pPr>
        <w:spacing w:line="360" w:lineRule="auto"/>
        <w:ind w:firstLine="440" w:firstLineChars="200"/>
        <w:rPr>
          <w:color w:val="auto"/>
          <w:szCs w:val="21"/>
        </w:rPr>
      </w:pPr>
      <w:r>
        <w:rPr>
          <w:color w:val="auto"/>
          <w:szCs w:val="21"/>
        </w:rPr>
        <w:t>发包人提供资金来源证明的期限要求：</w:t>
      </w:r>
      <w:r>
        <w:rPr>
          <w:color w:val="auto"/>
          <w:szCs w:val="21"/>
          <w:u w:val="single"/>
        </w:rPr>
        <w:t xml:space="preserve">  </w:t>
      </w:r>
      <w:r>
        <w:rPr>
          <w:color w:val="auto"/>
          <w:szCs w:val="21"/>
        </w:rPr>
        <w:t>。</w:t>
      </w:r>
    </w:p>
    <w:p>
      <w:pPr>
        <w:spacing w:line="360" w:lineRule="auto"/>
        <w:ind w:firstLine="440" w:firstLineChars="200"/>
        <w:rPr>
          <w:color w:val="auto"/>
          <w:szCs w:val="21"/>
        </w:rPr>
      </w:pPr>
      <w:r>
        <w:rPr>
          <w:color w:val="auto"/>
          <w:szCs w:val="21"/>
        </w:rPr>
        <w:t>发包人是否提供支付担保：</w:t>
      </w:r>
      <w:r>
        <w:rPr>
          <w:color w:val="auto"/>
          <w:szCs w:val="21"/>
          <w:u w:val="single"/>
        </w:rPr>
        <w:t xml:space="preserve">                   </w:t>
      </w:r>
      <w:r>
        <w:rPr>
          <w:color w:val="auto"/>
          <w:szCs w:val="21"/>
        </w:rPr>
        <w:t>。</w:t>
      </w:r>
    </w:p>
    <w:p>
      <w:pPr>
        <w:spacing w:line="360" w:lineRule="auto"/>
        <w:ind w:firstLine="440" w:firstLineChars="200"/>
        <w:rPr>
          <w:color w:val="auto"/>
          <w:szCs w:val="21"/>
          <w:u w:val="single"/>
        </w:rPr>
      </w:pPr>
      <w:r>
        <w:rPr>
          <w:color w:val="auto"/>
          <w:szCs w:val="21"/>
        </w:rPr>
        <w:t>发包人提供支付担保的形式：</w:t>
      </w:r>
      <w:r>
        <w:rPr>
          <w:color w:val="auto"/>
          <w:szCs w:val="21"/>
          <w:u w:val="single"/>
        </w:rPr>
        <w:t>              </w:t>
      </w:r>
      <w:r>
        <w:rPr>
          <w:color w:val="auto"/>
          <w:szCs w:val="21"/>
        </w:rPr>
        <w:t>。</w:t>
      </w:r>
    </w:p>
    <w:p>
      <w:pPr>
        <w:pStyle w:val="2"/>
        <w:jc w:val="both"/>
        <w:rPr>
          <w:color w:val="auto"/>
          <w:sz w:val="21"/>
          <w:szCs w:val="21"/>
        </w:rPr>
      </w:pPr>
      <w:bookmarkStart w:id="136" w:name="_Toc351203635"/>
      <w:r>
        <w:rPr>
          <w:color w:val="auto"/>
          <w:sz w:val="21"/>
          <w:szCs w:val="21"/>
        </w:rPr>
        <w:t>3</w:t>
      </w:r>
      <w:bookmarkStart w:id="137" w:name="_Toc296346659"/>
      <w:bookmarkStart w:id="138" w:name="_Toc296503158"/>
      <w:bookmarkStart w:id="139" w:name="_Toc292559868"/>
      <w:bookmarkStart w:id="140" w:name="_Toc296891198"/>
      <w:bookmarkStart w:id="141" w:name="_Toc292559363"/>
      <w:bookmarkStart w:id="142" w:name="_Toc296890986"/>
      <w:bookmarkStart w:id="143" w:name="_Toc296944497"/>
      <w:bookmarkStart w:id="144" w:name="_Toc297048344"/>
      <w:bookmarkStart w:id="145" w:name="_Toc297120458"/>
      <w:bookmarkStart w:id="146" w:name="_Toc296347157"/>
      <w:r>
        <w:rPr>
          <w:color w:val="auto"/>
          <w:sz w:val="21"/>
          <w:szCs w:val="21"/>
        </w:rPr>
        <w:t>. 承包人</w:t>
      </w:r>
      <w:bookmarkEnd w:id="136"/>
    </w:p>
    <w:bookmarkEnd w:id="137"/>
    <w:bookmarkEnd w:id="138"/>
    <w:bookmarkEnd w:id="139"/>
    <w:bookmarkEnd w:id="140"/>
    <w:bookmarkEnd w:id="141"/>
    <w:bookmarkEnd w:id="142"/>
    <w:bookmarkEnd w:id="143"/>
    <w:bookmarkEnd w:id="144"/>
    <w:bookmarkEnd w:id="145"/>
    <w:bookmarkEnd w:id="146"/>
    <w:p>
      <w:pPr>
        <w:spacing w:after="120" w:line="360" w:lineRule="auto"/>
        <w:ind w:firstLine="440" w:firstLineChars="200"/>
        <w:rPr>
          <w:color w:val="auto"/>
          <w:szCs w:val="21"/>
        </w:rPr>
      </w:pPr>
      <w:r>
        <w:rPr>
          <w:color w:val="auto"/>
          <w:szCs w:val="21"/>
        </w:rPr>
        <w:t>3.1 承包人的一般义务</w:t>
      </w:r>
    </w:p>
    <w:p>
      <w:pPr>
        <w:spacing w:line="360" w:lineRule="auto"/>
        <w:rPr>
          <w:color w:val="auto"/>
          <w:szCs w:val="21"/>
        </w:rPr>
      </w:pPr>
      <w:r>
        <w:rPr>
          <w:color w:val="auto"/>
          <w:szCs w:val="21"/>
        </w:rPr>
        <w:t>（</w:t>
      </w:r>
      <w:r>
        <w:rPr>
          <w:rFonts w:hint="eastAsia"/>
          <w:color w:val="auto"/>
          <w:szCs w:val="21"/>
        </w:rPr>
        <w:t>9</w:t>
      </w:r>
      <w:r>
        <w:rPr>
          <w:color w:val="auto"/>
          <w:szCs w:val="21"/>
        </w:rPr>
        <w:t>）承包人提交的竣工资料的内容：</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承包人需要提交的竣工资料套数：</w:t>
      </w:r>
      <w:r>
        <w:rPr>
          <w:rFonts w:hint="eastAsia"/>
          <w:bCs/>
          <w:color w:val="auto"/>
          <w:szCs w:val="21"/>
          <w:u w:val="single"/>
        </w:rPr>
        <w:t>双方协商确定</w:t>
      </w:r>
      <w:r>
        <w:rPr>
          <w:color w:val="auto"/>
          <w:szCs w:val="21"/>
        </w:rPr>
        <w:t>。</w:t>
      </w:r>
    </w:p>
    <w:p>
      <w:pPr>
        <w:spacing w:line="360" w:lineRule="auto"/>
        <w:ind w:left="669" w:leftChars="304"/>
        <w:rPr>
          <w:color w:val="auto"/>
          <w:szCs w:val="21"/>
        </w:rPr>
      </w:pPr>
      <w:r>
        <w:rPr>
          <w:color w:val="auto"/>
          <w:szCs w:val="21"/>
        </w:rPr>
        <w:t>承包人提交的竣工资料的费用承担：</w:t>
      </w:r>
      <w:r>
        <w:rPr>
          <w:rFonts w:hint="eastAsia"/>
          <w:bCs/>
          <w:color w:val="auto"/>
          <w:szCs w:val="21"/>
          <w:u w:val="single"/>
        </w:rPr>
        <w:t>双方协商确定</w:t>
      </w:r>
      <w:r>
        <w:rPr>
          <w:color w:val="auto"/>
          <w:szCs w:val="21"/>
        </w:rPr>
        <w:t>。</w:t>
      </w:r>
    </w:p>
    <w:p>
      <w:pPr>
        <w:spacing w:line="360" w:lineRule="auto"/>
        <w:ind w:left="669" w:leftChars="304"/>
        <w:rPr>
          <w:color w:val="auto"/>
          <w:szCs w:val="21"/>
        </w:rPr>
      </w:pPr>
      <w:r>
        <w:rPr>
          <w:color w:val="auto"/>
          <w:szCs w:val="21"/>
        </w:rPr>
        <w:t>承包人提交的竣工资料移交时间：</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承包人提交的竣工资料形式要求：</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w:t>
      </w:r>
      <w:r>
        <w:rPr>
          <w:rFonts w:hint="eastAsia"/>
          <w:color w:val="auto"/>
          <w:szCs w:val="21"/>
        </w:rPr>
        <w:t>10</w:t>
      </w:r>
      <w:r>
        <w:rPr>
          <w:color w:val="auto"/>
          <w:szCs w:val="21"/>
        </w:rPr>
        <w:t>）承包人应履行的其他义务：</w:t>
      </w:r>
      <w:r>
        <w:rPr>
          <w:color w:val="auto"/>
          <w:szCs w:val="21"/>
          <w:u w:val="single"/>
        </w:rPr>
        <w:t></w:t>
      </w:r>
      <w:r>
        <w:rPr>
          <w:rFonts w:hint="eastAsia"/>
          <w:bCs/>
          <w:color w:val="auto"/>
          <w:szCs w:val="21"/>
          <w:u w:val="single"/>
        </w:rPr>
        <w:t>双方协商确定</w:t>
      </w:r>
      <w:r>
        <w:rPr>
          <w:color w:val="auto"/>
          <w:szCs w:val="21"/>
        </w:rPr>
        <w:t>。</w:t>
      </w:r>
    </w:p>
    <w:p>
      <w:pPr>
        <w:spacing w:after="120" w:line="360" w:lineRule="auto"/>
        <w:ind w:firstLine="440" w:firstLineChars="200"/>
        <w:rPr>
          <w:color w:val="auto"/>
          <w:szCs w:val="21"/>
        </w:rPr>
      </w:pPr>
      <w:r>
        <w:rPr>
          <w:color w:val="auto"/>
          <w:szCs w:val="21"/>
        </w:rPr>
        <w:t>3.2 项目经理</w:t>
      </w:r>
    </w:p>
    <w:p>
      <w:pPr>
        <w:spacing w:line="360" w:lineRule="auto"/>
        <w:ind w:firstLine="440" w:firstLineChars="200"/>
        <w:rPr>
          <w:color w:val="auto"/>
          <w:szCs w:val="21"/>
        </w:rPr>
      </w:pPr>
      <w:r>
        <w:rPr>
          <w:color w:val="auto"/>
          <w:szCs w:val="21"/>
        </w:rPr>
        <w:t>3.2.1 项目经理：</w:t>
      </w:r>
    </w:p>
    <w:p>
      <w:pPr>
        <w:spacing w:line="360" w:lineRule="auto"/>
        <w:ind w:firstLine="440" w:firstLineChars="200"/>
        <w:rPr>
          <w:color w:val="auto"/>
          <w:szCs w:val="21"/>
        </w:rPr>
      </w:pPr>
      <w:r>
        <w:rPr>
          <w:color w:val="auto"/>
          <w:szCs w:val="21"/>
        </w:rPr>
        <w:t>姓    名：</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身份证号：</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建造师执业资格等级：</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建造师注册证书号：</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建造师执业印章号：</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安全生产考核合格证书号：</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联系电话：</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电子信箱：</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通信地址：</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承包人对项目经理的授权范围如下：</w:t>
      </w:r>
      <w:r>
        <w:rPr>
          <w:color w:val="auto"/>
          <w:szCs w:val="21"/>
          <w:u w:val="single"/>
        </w:rPr>
        <w:t></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关于项目经理每月在施工现场的时间要求：</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承包人未提交劳动合同，以及没有为项目经理缴纳社会保险证明的违约责任：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u w:val="single"/>
        </w:rPr>
      </w:pPr>
      <w:r>
        <w:rPr>
          <w:color w:val="auto"/>
          <w:szCs w:val="21"/>
        </w:rPr>
        <w:t>项目经理未经批准，擅自离开施工现场的违约责任：</w:t>
      </w:r>
      <w:r>
        <w:rPr>
          <w:rFonts w:hint="eastAsia"/>
          <w:bCs/>
          <w:color w:val="auto"/>
          <w:szCs w:val="21"/>
          <w:u w:val="single"/>
        </w:rPr>
        <w:t>双方协商确定</w:t>
      </w:r>
      <w:r>
        <w:rPr>
          <w:color w:val="auto"/>
          <w:szCs w:val="21"/>
          <w:u w:val="single"/>
        </w:rPr>
        <w:t></w:t>
      </w:r>
      <w:r>
        <w:rPr>
          <w:color w:val="auto"/>
          <w:szCs w:val="21"/>
        </w:rPr>
        <w:t>。</w:t>
      </w:r>
    </w:p>
    <w:p>
      <w:pPr>
        <w:spacing w:line="360" w:lineRule="auto"/>
        <w:rPr>
          <w:color w:val="auto"/>
          <w:szCs w:val="21"/>
        </w:rPr>
      </w:pPr>
      <w:r>
        <w:rPr>
          <w:color w:val="auto"/>
          <w:szCs w:val="21"/>
        </w:rPr>
        <w:t>3.2.3 承包人擅自更换项目经理的违约责任：</w:t>
      </w:r>
      <w:r>
        <w:rPr>
          <w:rFonts w:hint="eastAsia"/>
          <w:bCs/>
          <w:color w:val="auto"/>
          <w:szCs w:val="21"/>
          <w:u w:val="single"/>
        </w:rPr>
        <w:t>双方协商确定</w:t>
      </w:r>
      <w:r>
        <w:rPr>
          <w:color w:val="auto"/>
          <w:szCs w:val="21"/>
          <w:u w:val="single"/>
        </w:rPr>
        <w:t xml:space="preserve"> </w:t>
      </w:r>
      <w:r>
        <w:rPr>
          <w:color w:val="auto"/>
          <w:szCs w:val="21"/>
        </w:rPr>
        <w:t>。</w:t>
      </w:r>
    </w:p>
    <w:p>
      <w:pPr>
        <w:spacing w:line="360" w:lineRule="auto"/>
        <w:outlineLvl w:val="0"/>
        <w:rPr>
          <w:color w:val="auto"/>
          <w:szCs w:val="21"/>
        </w:rPr>
      </w:pPr>
      <w:r>
        <w:rPr>
          <w:color w:val="auto"/>
          <w:szCs w:val="21"/>
        </w:rPr>
        <w:t xml:space="preserve">    </w:t>
      </w:r>
      <w:bookmarkStart w:id="147" w:name="_Toc22513"/>
      <w:bookmarkStart w:id="148" w:name="_Toc25883"/>
      <w:r>
        <w:rPr>
          <w:color w:val="auto"/>
          <w:szCs w:val="21"/>
        </w:rPr>
        <w:t>3.2.4 承包人无正当理由拒绝更换项目经理的违约责任：</w:t>
      </w:r>
      <w:r>
        <w:rPr>
          <w:color w:val="auto"/>
          <w:szCs w:val="21"/>
          <w:u w:val="single"/>
        </w:rPr>
        <w:t xml:space="preserve">  </w:t>
      </w:r>
      <w:r>
        <w:rPr>
          <w:rFonts w:hint="eastAsia"/>
          <w:bCs/>
          <w:color w:val="auto"/>
          <w:szCs w:val="21"/>
          <w:u w:val="single"/>
        </w:rPr>
        <w:t>双方协商确定</w:t>
      </w:r>
      <w:r>
        <w:rPr>
          <w:color w:val="auto"/>
          <w:szCs w:val="21"/>
        </w:rPr>
        <w:t>。</w:t>
      </w:r>
      <w:bookmarkEnd w:id="147"/>
      <w:bookmarkEnd w:id="148"/>
    </w:p>
    <w:p>
      <w:pPr>
        <w:spacing w:after="120" w:line="360" w:lineRule="auto"/>
        <w:ind w:firstLine="440" w:firstLineChars="200"/>
        <w:rPr>
          <w:color w:val="auto"/>
          <w:szCs w:val="21"/>
        </w:rPr>
      </w:pPr>
      <w:r>
        <w:rPr>
          <w:color w:val="auto"/>
          <w:szCs w:val="21"/>
        </w:rPr>
        <w:t>3.3 承包人人员</w:t>
      </w:r>
    </w:p>
    <w:p>
      <w:pPr>
        <w:spacing w:line="360" w:lineRule="auto"/>
        <w:ind w:firstLine="440" w:firstLineChars="200"/>
        <w:rPr>
          <w:color w:val="auto"/>
          <w:szCs w:val="21"/>
        </w:rPr>
      </w:pPr>
      <w:r>
        <w:rPr>
          <w:color w:val="auto"/>
          <w:szCs w:val="21"/>
        </w:rPr>
        <w:t>3.3.1 承包人提交项目管理机构及施工现场管理人员安排报告的期限：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3.3.3 承包人无正当理由拒绝撤换主要施工管理人员的违约责任：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u w:val="single"/>
        </w:rPr>
      </w:pPr>
      <w:r>
        <w:rPr>
          <w:color w:val="auto"/>
          <w:szCs w:val="21"/>
        </w:rPr>
        <w:t>3.3.4 承包人主要施工管理人员离开施工现场的批准要求：</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3.3.5承包人擅自更换主要施工管理人员的违约责任：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承包人主要施工管理人员擅自离开施工现场的违约责任：</w:t>
      </w:r>
      <w:r>
        <w:rPr>
          <w:color w:val="auto"/>
          <w:szCs w:val="21"/>
          <w:u w:val="single"/>
        </w:rPr>
        <w:t xml:space="preserve"> </w:t>
      </w:r>
      <w:r>
        <w:rPr>
          <w:rFonts w:hint="eastAsia"/>
          <w:bCs/>
          <w:color w:val="auto"/>
          <w:szCs w:val="21"/>
          <w:u w:val="single"/>
        </w:rPr>
        <w:t>双方协商确定</w:t>
      </w:r>
      <w:r>
        <w:rPr>
          <w:color w:val="auto"/>
          <w:szCs w:val="21"/>
        </w:rPr>
        <w:t>。</w:t>
      </w:r>
    </w:p>
    <w:p>
      <w:pPr>
        <w:spacing w:after="120" w:line="360" w:lineRule="auto"/>
        <w:ind w:firstLine="440" w:firstLineChars="200"/>
        <w:rPr>
          <w:color w:val="auto"/>
          <w:szCs w:val="21"/>
        </w:rPr>
      </w:pPr>
      <w:r>
        <w:rPr>
          <w:color w:val="auto"/>
          <w:szCs w:val="21"/>
        </w:rPr>
        <w:t>3</w:t>
      </w:r>
      <w:bookmarkStart w:id="149" w:name="_Toc296346660"/>
      <w:bookmarkStart w:id="150" w:name="_Toc296347158"/>
      <w:bookmarkStart w:id="151" w:name="_Toc312677988"/>
      <w:bookmarkStart w:id="152" w:name="_Toc304295523"/>
      <w:bookmarkStart w:id="153" w:name="_Toc300934945"/>
      <w:bookmarkStart w:id="154" w:name="_Toc292559869"/>
      <w:bookmarkStart w:id="155" w:name="_Toc297216151"/>
      <w:bookmarkStart w:id="156" w:name="_Toc296891199"/>
      <w:bookmarkStart w:id="157" w:name="_Toc296944498"/>
      <w:bookmarkStart w:id="158" w:name="_Toc296890987"/>
      <w:bookmarkStart w:id="159" w:name="_Toc297120459"/>
      <w:bookmarkStart w:id="160" w:name="_Toc292559364"/>
      <w:bookmarkStart w:id="161" w:name="_Toc303539102"/>
      <w:bookmarkStart w:id="162" w:name="_Toc296503159"/>
      <w:bookmarkStart w:id="163" w:name="_Toc297048345"/>
      <w:bookmarkStart w:id="164" w:name="_Toc297123492"/>
      <w:r>
        <w:rPr>
          <w:color w:val="auto"/>
          <w:szCs w:val="21"/>
        </w:rPr>
        <w:t>.5 分包</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Pr>
        <w:spacing w:line="360" w:lineRule="auto"/>
        <w:ind w:firstLine="440" w:firstLineChars="200"/>
        <w:rPr>
          <w:color w:val="auto"/>
          <w:szCs w:val="21"/>
        </w:rPr>
      </w:pPr>
      <w:r>
        <w:rPr>
          <w:color w:val="auto"/>
          <w:szCs w:val="21"/>
        </w:rPr>
        <w:t>3</w:t>
      </w:r>
      <w:bookmarkStart w:id="165" w:name="_Toc303539103"/>
      <w:bookmarkStart w:id="166" w:name="_Toc296944499"/>
      <w:bookmarkStart w:id="167" w:name="_Toc296503160"/>
      <w:bookmarkStart w:id="168" w:name="_Toc296347159"/>
      <w:bookmarkStart w:id="169" w:name="_Toc297123493"/>
      <w:bookmarkStart w:id="170" w:name="_Toc297216152"/>
      <w:bookmarkStart w:id="171" w:name="_Toc292559870"/>
      <w:bookmarkStart w:id="172" w:name="_Toc297048346"/>
      <w:bookmarkStart w:id="173" w:name="_Toc296891200"/>
      <w:bookmarkStart w:id="174" w:name="_Toc296890988"/>
      <w:bookmarkStart w:id="175" w:name="_Toc296346661"/>
      <w:bookmarkStart w:id="176" w:name="_Toc304295524"/>
      <w:bookmarkStart w:id="177" w:name="_Toc297120460"/>
      <w:bookmarkStart w:id="178" w:name="_Toc292559365"/>
      <w:bookmarkStart w:id="179" w:name="_Toc300934946"/>
      <w:bookmarkStart w:id="180" w:name="_Toc312677989"/>
      <w:bookmarkStart w:id="181" w:name="_Toc318581158"/>
      <w:r>
        <w:rPr>
          <w:color w:val="auto"/>
          <w:szCs w:val="21"/>
        </w:rPr>
        <w:t>.5.1 分包的一般约定</w:t>
      </w:r>
    </w:p>
    <w:p>
      <w:pPr>
        <w:spacing w:line="360" w:lineRule="auto"/>
        <w:ind w:firstLine="440" w:firstLineChars="200"/>
        <w:rPr>
          <w:color w:val="auto"/>
          <w:szCs w:val="21"/>
        </w:rPr>
      </w:pPr>
      <w:r>
        <w:rPr>
          <w:color w:val="auto"/>
          <w:szCs w:val="21"/>
        </w:rPr>
        <w:t>禁止分包的工程包括：</w:t>
      </w:r>
      <w:r>
        <w:rPr>
          <w:color w:val="auto"/>
          <w:szCs w:val="21"/>
          <w:u w:val="single"/>
        </w:rPr>
        <w:t xml:space="preserve">                  </w:t>
      </w:r>
      <w:r>
        <w:rPr>
          <w:color w:val="auto"/>
          <w:szCs w:val="21"/>
        </w:rPr>
        <w:t>。</w:t>
      </w:r>
    </w:p>
    <w:p>
      <w:pPr>
        <w:spacing w:line="360" w:lineRule="auto"/>
        <w:rPr>
          <w:color w:val="auto"/>
          <w:szCs w:val="21"/>
          <w:u w:val="single"/>
        </w:rPr>
      </w:pPr>
      <w:r>
        <w:rPr>
          <w:color w:val="auto"/>
          <w:szCs w:val="21"/>
        </w:rPr>
        <w:t>主体结构、关键性工作的范围：。</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Start w:id="182" w:name="_Toc296891201"/>
      <w:bookmarkStart w:id="183" w:name="_Toc296346662"/>
      <w:bookmarkStart w:id="184" w:name="_Toc297216153"/>
      <w:bookmarkStart w:id="185" w:name="_Toc296944500"/>
      <w:bookmarkStart w:id="186" w:name="_Toc297048347"/>
      <w:bookmarkStart w:id="187" w:name="_Toc297123494"/>
      <w:bookmarkStart w:id="188" w:name="_Toc300934947"/>
      <w:bookmarkStart w:id="189" w:name="_Toc303539104"/>
      <w:bookmarkStart w:id="190" w:name="_Toc296890989"/>
      <w:bookmarkStart w:id="191" w:name="_Toc304295525"/>
      <w:bookmarkStart w:id="192" w:name="_Toc297120461"/>
      <w:bookmarkStart w:id="193" w:name="_Toc296347160"/>
      <w:bookmarkStart w:id="194" w:name="_Toc296503161"/>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Pr>
        <w:spacing w:line="360" w:lineRule="auto"/>
        <w:rPr>
          <w:color w:val="auto"/>
          <w:szCs w:val="21"/>
        </w:rPr>
      </w:pPr>
      <w:r>
        <w:rPr>
          <w:color w:val="auto"/>
          <w:szCs w:val="21"/>
        </w:rPr>
        <w:t xml:space="preserve">    3</w:t>
      </w:r>
      <w:bookmarkStart w:id="195" w:name="_Toc312677990"/>
      <w:bookmarkStart w:id="196" w:name="_Toc318581159"/>
      <w:r>
        <w:rPr>
          <w:color w:val="auto"/>
          <w:szCs w:val="21"/>
        </w:rPr>
        <w:t>.5.2分包的确定</w:t>
      </w:r>
    </w:p>
    <w:p>
      <w:pPr>
        <w:spacing w:line="360" w:lineRule="auto"/>
        <w:ind w:firstLine="440" w:firstLineChars="200"/>
        <w:rPr>
          <w:color w:val="auto"/>
          <w:szCs w:val="21"/>
          <w:u w:val="single"/>
        </w:rPr>
      </w:pPr>
      <w:r>
        <w:rPr>
          <w:color w:val="auto"/>
          <w:szCs w:val="21"/>
        </w:rPr>
        <w:t>允许分包的专业工程包括：</w:t>
      </w:r>
      <w:r>
        <w:rPr>
          <w:color w:val="auto"/>
          <w:szCs w:val="21"/>
          <w:u w:val="single"/>
        </w:rPr>
        <w:t xml:space="preserve">                         </w:t>
      </w:r>
      <w:r>
        <w:rPr>
          <w:color w:val="auto"/>
          <w:szCs w:val="21"/>
        </w:rPr>
        <w:t>。</w:t>
      </w:r>
    </w:p>
    <w:p>
      <w:pPr>
        <w:spacing w:line="360" w:lineRule="auto"/>
        <w:rPr>
          <w:color w:val="auto"/>
          <w:szCs w:val="21"/>
        </w:rPr>
      </w:pPr>
      <w:r>
        <w:rPr>
          <w:color w:val="auto"/>
          <w:szCs w:val="21"/>
        </w:rPr>
        <w:t>其他关于分包的约定：。</w:t>
      </w:r>
    </w:p>
    <w:p>
      <w:pPr>
        <w:spacing w:line="360" w:lineRule="auto"/>
        <w:ind w:firstLine="440" w:firstLineChars="200"/>
        <w:rPr>
          <w:color w:val="auto"/>
          <w:szCs w:val="21"/>
        </w:rPr>
      </w:pPr>
      <w:r>
        <w:rPr>
          <w:color w:val="auto"/>
          <w:szCs w:val="21"/>
        </w:rPr>
        <w:t>3.5.4 分包合同价款</w:t>
      </w:r>
    </w:p>
    <w:p>
      <w:pPr>
        <w:spacing w:line="360" w:lineRule="auto"/>
        <w:ind w:firstLine="440" w:firstLineChars="200"/>
        <w:rPr>
          <w:color w:val="auto"/>
          <w:szCs w:val="21"/>
        </w:rPr>
      </w:pPr>
      <w:r>
        <w:rPr>
          <w:color w:val="auto"/>
          <w:szCs w:val="21"/>
        </w:rPr>
        <w:t>关于分包合同价款支付的约定：</w:t>
      </w:r>
      <w:r>
        <w:rPr>
          <w:color w:val="auto"/>
          <w:szCs w:val="21"/>
          <w:u w:val="single"/>
        </w:rPr>
        <w:t xml:space="preserve">        </w:t>
      </w:r>
      <w:r>
        <w:rPr>
          <w:color w:val="auto"/>
          <w:szCs w:val="21"/>
        </w:rPr>
        <w:t>。</w:t>
      </w:r>
    </w:p>
    <w:bookmarkEnd w:id="195"/>
    <w:bookmarkEnd w:id="196"/>
    <w:p>
      <w:pPr>
        <w:spacing w:after="120" w:line="360" w:lineRule="auto"/>
        <w:ind w:firstLine="440" w:firstLineChars="200"/>
        <w:rPr>
          <w:color w:val="auto"/>
          <w:szCs w:val="21"/>
        </w:rPr>
      </w:pPr>
      <w:r>
        <w:rPr>
          <w:color w:val="auto"/>
          <w:szCs w:val="21"/>
        </w:rPr>
        <w:t>3.6 工程照管与成品、半成品保护</w:t>
      </w:r>
    </w:p>
    <w:p>
      <w:pPr>
        <w:spacing w:before="120" w:after="120" w:line="360" w:lineRule="auto"/>
        <w:ind w:firstLine="440" w:firstLineChars="200"/>
        <w:rPr>
          <w:color w:val="auto"/>
          <w:szCs w:val="21"/>
          <w:u w:val="single"/>
        </w:rPr>
      </w:pPr>
      <w:r>
        <w:rPr>
          <w:color w:val="auto"/>
          <w:szCs w:val="21"/>
        </w:rPr>
        <w:t>承包人负责照管工程及工程相关的材料、工程设备的起始时间：。</w:t>
      </w:r>
    </w:p>
    <w:p>
      <w:pPr>
        <w:spacing w:after="120" w:line="360" w:lineRule="auto"/>
        <w:ind w:firstLine="440" w:firstLineChars="200"/>
        <w:rPr>
          <w:color w:val="auto"/>
          <w:szCs w:val="21"/>
        </w:rPr>
      </w:pPr>
      <w:r>
        <w:rPr>
          <w:color w:val="auto"/>
          <w:szCs w:val="21"/>
        </w:rPr>
        <w:t>3.7 履约担保</w:t>
      </w:r>
    </w:p>
    <w:p>
      <w:pPr>
        <w:spacing w:line="360" w:lineRule="auto"/>
        <w:ind w:firstLine="440" w:firstLineChars="200"/>
        <w:rPr>
          <w:color w:val="auto"/>
          <w:szCs w:val="21"/>
        </w:rPr>
      </w:pPr>
      <w:r>
        <w:rPr>
          <w:rFonts w:hint="eastAsia"/>
          <w:color w:val="auto"/>
          <w:szCs w:val="21"/>
        </w:rPr>
        <w:t>承包人是否提供履约担保：</w:t>
      </w:r>
      <w:r>
        <w:rPr>
          <w:rFonts w:hint="eastAsia"/>
          <w:color w:val="auto"/>
          <w:szCs w:val="21"/>
          <w:u w:val="single"/>
          <w:lang w:val="en-US" w:eastAsia="zh-CN"/>
        </w:rPr>
        <w:t>/</w:t>
      </w:r>
      <w:r>
        <w:rPr>
          <w:color w:val="auto"/>
          <w:szCs w:val="21"/>
        </w:rPr>
        <w:t>。</w:t>
      </w:r>
    </w:p>
    <w:p>
      <w:pPr>
        <w:spacing w:line="360" w:lineRule="auto"/>
        <w:rPr>
          <w:color w:val="auto"/>
          <w:szCs w:val="21"/>
        </w:rPr>
      </w:pPr>
      <w:r>
        <w:rPr>
          <w:color w:val="auto"/>
          <w:szCs w:val="21"/>
        </w:rPr>
        <w:t>承包人提供履约担保的形式</w:t>
      </w:r>
      <w:r>
        <w:rPr>
          <w:rFonts w:hint="eastAsia"/>
          <w:color w:val="auto"/>
          <w:szCs w:val="21"/>
        </w:rPr>
        <w:t>、金额及期限的</w:t>
      </w:r>
      <w:r>
        <w:rPr>
          <w:color w:val="auto"/>
          <w:szCs w:val="21"/>
        </w:rPr>
        <w:t>：</w:t>
      </w:r>
      <w:r>
        <w:rPr>
          <w:rFonts w:hint="eastAsia"/>
          <w:color w:val="auto"/>
          <w:szCs w:val="21"/>
          <w:u w:val="single"/>
          <w:lang w:val="en-US" w:eastAsia="zh-CN"/>
        </w:rPr>
        <w:t>/</w:t>
      </w:r>
      <w:r>
        <w:rPr>
          <w:color w:val="auto"/>
          <w:szCs w:val="21"/>
        </w:rPr>
        <w:t>。</w:t>
      </w:r>
    </w:p>
    <w:p>
      <w:pPr>
        <w:pStyle w:val="2"/>
        <w:jc w:val="both"/>
        <w:rPr>
          <w:color w:val="auto"/>
          <w:sz w:val="21"/>
          <w:szCs w:val="21"/>
        </w:rPr>
      </w:pPr>
      <w:bookmarkStart w:id="197" w:name="_Toc351203636"/>
      <w:r>
        <w:rPr>
          <w:color w:val="auto"/>
          <w:sz w:val="21"/>
          <w:szCs w:val="21"/>
        </w:rPr>
        <w:t>4</w:t>
      </w:r>
      <w:bookmarkStart w:id="198" w:name="_Toc292559366"/>
      <w:bookmarkStart w:id="199" w:name="_Toc296890990"/>
      <w:bookmarkStart w:id="200" w:name="_Toc296503162"/>
      <w:bookmarkStart w:id="201" w:name="_Toc297120462"/>
      <w:bookmarkStart w:id="202" w:name="_Toc267251413"/>
      <w:bookmarkStart w:id="203" w:name="_Toc296346663"/>
      <w:bookmarkStart w:id="204" w:name="_Toc297048348"/>
      <w:bookmarkStart w:id="205" w:name="_Toc292559871"/>
      <w:bookmarkStart w:id="206" w:name="_Toc296347161"/>
      <w:bookmarkStart w:id="207" w:name="_Toc296891202"/>
      <w:bookmarkStart w:id="208" w:name="_Toc296944501"/>
      <w:r>
        <w:rPr>
          <w:color w:val="auto"/>
          <w:sz w:val="21"/>
          <w:szCs w:val="21"/>
        </w:rPr>
        <w:t>. 监</w:t>
      </w:r>
      <w:bookmarkEnd w:id="198"/>
      <w:bookmarkEnd w:id="199"/>
      <w:bookmarkEnd w:id="200"/>
      <w:bookmarkEnd w:id="201"/>
      <w:bookmarkEnd w:id="202"/>
      <w:bookmarkEnd w:id="203"/>
      <w:bookmarkEnd w:id="204"/>
      <w:bookmarkEnd w:id="205"/>
      <w:bookmarkEnd w:id="206"/>
      <w:bookmarkEnd w:id="207"/>
      <w:bookmarkEnd w:id="208"/>
      <w:r>
        <w:rPr>
          <w:color w:val="auto"/>
          <w:sz w:val="21"/>
          <w:szCs w:val="21"/>
        </w:rPr>
        <w:t>理人</w:t>
      </w:r>
      <w:bookmarkEnd w:id="197"/>
    </w:p>
    <w:p>
      <w:pPr>
        <w:spacing w:after="120" w:line="360" w:lineRule="auto"/>
        <w:ind w:firstLine="440" w:firstLineChars="200"/>
        <w:rPr>
          <w:color w:val="auto"/>
          <w:szCs w:val="21"/>
        </w:rPr>
      </w:pPr>
      <w:r>
        <w:rPr>
          <w:color w:val="auto"/>
          <w:szCs w:val="21"/>
        </w:rPr>
        <w:t>4.1监理人的一般规定</w:t>
      </w:r>
    </w:p>
    <w:p>
      <w:pPr>
        <w:spacing w:line="360" w:lineRule="auto"/>
        <w:ind w:firstLine="440" w:firstLineChars="200"/>
        <w:rPr>
          <w:color w:val="auto"/>
          <w:szCs w:val="21"/>
        </w:rPr>
      </w:pPr>
      <w:r>
        <w:rPr>
          <w:color w:val="auto"/>
          <w:szCs w:val="21"/>
        </w:rPr>
        <w:t>关于监理人的监理内容：。</w:t>
      </w:r>
    </w:p>
    <w:p>
      <w:pPr>
        <w:spacing w:line="360" w:lineRule="auto"/>
        <w:ind w:firstLine="440" w:firstLineChars="200"/>
        <w:rPr>
          <w:color w:val="auto"/>
          <w:szCs w:val="21"/>
        </w:rPr>
      </w:pPr>
      <w:r>
        <w:rPr>
          <w:color w:val="auto"/>
          <w:szCs w:val="21"/>
        </w:rPr>
        <w:t xml:space="preserve">关于监理人的监理权限：。 </w:t>
      </w:r>
    </w:p>
    <w:p>
      <w:pPr>
        <w:spacing w:line="360" w:lineRule="auto"/>
        <w:rPr>
          <w:color w:val="auto"/>
          <w:szCs w:val="21"/>
        </w:rPr>
      </w:pPr>
      <w:r>
        <w:rPr>
          <w:color w:val="auto"/>
          <w:szCs w:val="21"/>
        </w:rPr>
        <w:t>关于监理人在施工现场的办公场所、生活场所的提供和费用承担的约定：。</w:t>
      </w:r>
    </w:p>
    <w:p>
      <w:pPr>
        <w:spacing w:after="120" w:line="360" w:lineRule="auto"/>
        <w:ind w:firstLine="440" w:firstLineChars="200"/>
        <w:rPr>
          <w:color w:val="auto"/>
          <w:szCs w:val="21"/>
        </w:rPr>
      </w:pPr>
      <w:r>
        <w:rPr>
          <w:color w:val="auto"/>
          <w:szCs w:val="21"/>
        </w:rPr>
        <w:t>4.2 监理人员</w:t>
      </w:r>
    </w:p>
    <w:p>
      <w:pPr>
        <w:spacing w:line="360" w:lineRule="auto"/>
        <w:ind w:firstLine="440" w:firstLineChars="200"/>
        <w:rPr>
          <w:color w:val="auto"/>
          <w:szCs w:val="21"/>
        </w:rPr>
      </w:pPr>
      <w:r>
        <w:rPr>
          <w:color w:val="auto"/>
          <w:szCs w:val="21"/>
        </w:rPr>
        <w:t>总监理工程师：</w:t>
      </w:r>
    </w:p>
    <w:p>
      <w:pPr>
        <w:spacing w:line="360" w:lineRule="auto"/>
        <w:ind w:firstLine="440" w:firstLineChars="200"/>
        <w:rPr>
          <w:color w:val="auto"/>
          <w:szCs w:val="21"/>
        </w:rPr>
      </w:pPr>
      <w:r>
        <w:rPr>
          <w:color w:val="auto"/>
          <w:szCs w:val="21"/>
        </w:rPr>
        <w:t>姓    名：</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职    务：</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监理工程师执业资格证书号：</w:t>
      </w:r>
      <w:r>
        <w:rPr>
          <w:color w:val="auto"/>
          <w:szCs w:val="21"/>
          <w:u w:val="single"/>
        </w:rPr>
        <w:t> </w:t>
      </w:r>
      <w:r>
        <w:rPr>
          <w:color w:val="auto"/>
          <w:szCs w:val="21"/>
        </w:rPr>
        <w:t>；</w:t>
      </w:r>
    </w:p>
    <w:p>
      <w:pPr>
        <w:spacing w:line="360" w:lineRule="auto"/>
        <w:ind w:firstLine="440" w:firstLineChars="200"/>
        <w:rPr>
          <w:color w:val="auto"/>
          <w:szCs w:val="21"/>
        </w:rPr>
      </w:pPr>
      <w:r>
        <w:rPr>
          <w:color w:val="auto"/>
          <w:szCs w:val="21"/>
        </w:rPr>
        <w:t>联系电话：</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电子信箱：</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通信地址：</w:t>
      </w:r>
      <w:r>
        <w:rPr>
          <w:color w:val="auto"/>
          <w:szCs w:val="21"/>
          <w:u w:val="single"/>
        </w:rPr>
        <w:t>   </w:t>
      </w:r>
      <w:r>
        <w:rPr>
          <w:color w:val="auto"/>
          <w:szCs w:val="21"/>
        </w:rPr>
        <w:t>；</w:t>
      </w:r>
    </w:p>
    <w:p>
      <w:pPr>
        <w:spacing w:line="360" w:lineRule="auto"/>
        <w:ind w:firstLine="440" w:firstLineChars="200"/>
        <w:rPr>
          <w:color w:val="auto"/>
          <w:szCs w:val="21"/>
        </w:rPr>
      </w:pPr>
      <w:r>
        <w:rPr>
          <w:color w:val="auto"/>
          <w:szCs w:val="21"/>
        </w:rPr>
        <w:t>关于监理人的其他约定：</w:t>
      </w:r>
      <w:r>
        <w:rPr>
          <w:color w:val="auto"/>
          <w:szCs w:val="21"/>
          <w:u w:val="single"/>
        </w:rPr>
        <w:t>   </w:t>
      </w:r>
      <w:r>
        <w:rPr>
          <w:color w:val="auto"/>
          <w:szCs w:val="21"/>
        </w:rPr>
        <w:t>。</w:t>
      </w:r>
    </w:p>
    <w:p>
      <w:pPr>
        <w:spacing w:after="120" w:line="360" w:lineRule="auto"/>
        <w:ind w:firstLine="440" w:firstLineChars="200"/>
        <w:rPr>
          <w:color w:val="auto"/>
          <w:szCs w:val="21"/>
        </w:rPr>
      </w:pPr>
      <w:r>
        <w:rPr>
          <w:color w:val="auto"/>
          <w:szCs w:val="21"/>
        </w:rPr>
        <w:t>4.4 商定或确定</w:t>
      </w:r>
    </w:p>
    <w:p>
      <w:pPr>
        <w:spacing w:line="360" w:lineRule="auto"/>
        <w:ind w:firstLine="440" w:firstLineChars="200"/>
        <w:rPr>
          <w:color w:val="auto"/>
          <w:szCs w:val="21"/>
        </w:rPr>
      </w:pPr>
      <w:bookmarkStart w:id="209" w:name="_Toc267251418"/>
      <w:r>
        <w:rPr>
          <w:color w:val="auto"/>
          <w:szCs w:val="21"/>
        </w:rPr>
        <w:t>在发包人和承包人不能通过协商达成一致意见时，发包人授权监理人对以下事项进行确定：</w:t>
      </w:r>
    </w:p>
    <w:p>
      <w:pPr>
        <w:adjustRightInd w:val="0"/>
        <w:spacing w:line="360" w:lineRule="auto"/>
        <w:ind w:firstLine="440" w:firstLineChars="200"/>
        <w:rPr>
          <w:color w:val="auto"/>
          <w:szCs w:val="21"/>
        </w:rPr>
      </w:pPr>
      <w:r>
        <w:rPr>
          <w:color w:val="auto"/>
          <w:szCs w:val="21"/>
        </w:rPr>
        <w:t>（1）；</w:t>
      </w:r>
    </w:p>
    <w:p>
      <w:pPr>
        <w:adjustRightInd w:val="0"/>
        <w:spacing w:line="360" w:lineRule="auto"/>
        <w:ind w:firstLine="440" w:firstLineChars="200"/>
        <w:rPr>
          <w:color w:val="auto"/>
          <w:szCs w:val="21"/>
        </w:rPr>
      </w:pPr>
      <w:r>
        <w:rPr>
          <w:color w:val="auto"/>
          <w:szCs w:val="21"/>
        </w:rPr>
        <w:t>（2）；</w:t>
      </w:r>
    </w:p>
    <w:p>
      <w:pPr>
        <w:adjustRightInd w:val="0"/>
        <w:spacing w:line="360" w:lineRule="auto"/>
        <w:ind w:firstLine="440" w:firstLineChars="200"/>
        <w:rPr>
          <w:color w:val="auto"/>
          <w:szCs w:val="21"/>
        </w:rPr>
      </w:pPr>
      <w:r>
        <w:rPr>
          <w:color w:val="auto"/>
          <w:szCs w:val="21"/>
        </w:rPr>
        <w:t>（3）。</w:t>
      </w:r>
    </w:p>
    <w:p>
      <w:pPr>
        <w:pStyle w:val="2"/>
        <w:jc w:val="both"/>
        <w:rPr>
          <w:color w:val="auto"/>
          <w:sz w:val="21"/>
          <w:szCs w:val="21"/>
        </w:rPr>
      </w:pPr>
      <w:bookmarkStart w:id="210" w:name="_Toc351203637"/>
      <w:r>
        <w:rPr>
          <w:color w:val="auto"/>
          <w:sz w:val="21"/>
          <w:szCs w:val="21"/>
        </w:rPr>
        <w:t>5</w:t>
      </w:r>
      <w:bookmarkEnd w:id="209"/>
      <w:bookmarkStart w:id="211" w:name="_Toc296347162"/>
      <w:bookmarkStart w:id="212" w:name="_Toc296503163"/>
      <w:bookmarkStart w:id="213" w:name="_Toc296890991"/>
      <w:bookmarkStart w:id="214" w:name="_Toc292559367"/>
      <w:bookmarkStart w:id="215" w:name="_Toc296346664"/>
      <w:bookmarkStart w:id="216" w:name="_Toc297120463"/>
      <w:bookmarkStart w:id="217" w:name="_Toc296944502"/>
      <w:bookmarkStart w:id="218" w:name="_Toc297048349"/>
      <w:bookmarkStart w:id="219" w:name="_Toc296891203"/>
      <w:bookmarkStart w:id="220" w:name="_Toc292559872"/>
      <w:r>
        <w:rPr>
          <w:color w:val="auto"/>
          <w:sz w:val="21"/>
          <w:szCs w:val="21"/>
        </w:rPr>
        <w:t>. 工程质量</w:t>
      </w:r>
      <w:bookmarkEnd w:id="210"/>
    </w:p>
    <w:p>
      <w:pPr>
        <w:spacing w:after="120" w:line="360" w:lineRule="auto"/>
        <w:ind w:firstLine="440" w:firstLineChars="200"/>
        <w:outlineLvl w:val="0"/>
        <w:rPr>
          <w:color w:val="auto"/>
          <w:szCs w:val="21"/>
        </w:rPr>
      </w:pPr>
      <w:bookmarkStart w:id="221" w:name="_Toc18816"/>
      <w:bookmarkStart w:id="222" w:name="_Toc15993"/>
      <w:r>
        <w:rPr>
          <w:color w:val="auto"/>
          <w:szCs w:val="21"/>
        </w:rPr>
        <w:t>5.1 质量要求</w:t>
      </w:r>
      <w:bookmarkEnd w:id="221"/>
      <w:bookmarkEnd w:id="222"/>
    </w:p>
    <w:p>
      <w:pPr>
        <w:spacing w:line="360" w:lineRule="auto"/>
        <w:rPr>
          <w:color w:val="auto"/>
          <w:szCs w:val="21"/>
        </w:rPr>
      </w:pPr>
      <w:r>
        <w:rPr>
          <w:color w:val="auto"/>
          <w:szCs w:val="21"/>
        </w:rPr>
        <w:t>5</w:t>
      </w:r>
      <w:bookmarkStart w:id="223" w:name="_Toc300934949"/>
      <w:bookmarkStart w:id="224" w:name="_Toc297123496"/>
      <w:bookmarkStart w:id="225" w:name="_Toc303539106"/>
      <w:bookmarkStart w:id="226" w:name="_Toc312677997"/>
      <w:bookmarkStart w:id="227" w:name="_Toc297216155"/>
      <w:bookmarkStart w:id="228" w:name="_Toc318581164"/>
      <w:bookmarkStart w:id="229" w:name="_Toc304295527"/>
      <w:r>
        <w:rPr>
          <w:color w:val="auto"/>
          <w:szCs w:val="21"/>
        </w:rPr>
        <w:t>.1.1 特殊质量标准和要求：</w:t>
      </w:r>
      <w:r>
        <w:rPr>
          <w:rFonts w:hint="eastAsia"/>
          <w:bCs/>
          <w:color w:val="auto"/>
          <w:szCs w:val="21"/>
          <w:u w:val="single"/>
        </w:rPr>
        <w:t>双方协商确定</w:t>
      </w:r>
      <w:r>
        <w:rPr>
          <w:color w:val="auto"/>
          <w:szCs w:val="21"/>
        </w:rPr>
        <w:t>。</w:t>
      </w:r>
    </w:p>
    <w:p>
      <w:pPr>
        <w:spacing w:line="360" w:lineRule="auto"/>
        <w:rPr>
          <w:color w:val="auto"/>
          <w:szCs w:val="21"/>
        </w:rPr>
      </w:pPr>
      <w:r>
        <w:rPr>
          <w:color w:val="auto"/>
          <w:szCs w:val="21"/>
        </w:rPr>
        <w:t>关于工程奖项的约定：。</w:t>
      </w:r>
    </w:p>
    <w:p>
      <w:pPr>
        <w:spacing w:after="120" w:line="360" w:lineRule="auto"/>
        <w:ind w:firstLine="440" w:firstLineChars="200"/>
        <w:outlineLvl w:val="0"/>
        <w:rPr>
          <w:color w:val="auto"/>
          <w:szCs w:val="21"/>
        </w:rPr>
      </w:pPr>
      <w:bookmarkStart w:id="230" w:name="_Toc18179"/>
      <w:bookmarkStart w:id="231" w:name="_Toc31776"/>
      <w:r>
        <w:rPr>
          <w:color w:val="auto"/>
          <w:szCs w:val="21"/>
        </w:rPr>
        <w:t>5.3 隐蔽工程检查</w:t>
      </w:r>
      <w:bookmarkEnd w:id="230"/>
      <w:bookmarkEnd w:id="231"/>
    </w:p>
    <w:p>
      <w:pPr>
        <w:spacing w:line="360" w:lineRule="auto"/>
        <w:ind w:firstLine="440" w:firstLineChars="200"/>
        <w:rPr>
          <w:color w:val="auto"/>
          <w:szCs w:val="21"/>
        </w:rPr>
      </w:pPr>
      <w:r>
        <w:rPr>
          <w:color w:val="auto"/>
          <w:szCs w:val="21"/>
        </w:rPr>
        <w:t>5.3.</w:t>
      </w:r>
      <w:r>
        <w:rPr>
          <w:rFonts w:hint="eastAsia"/>
          <w:color w:val="auto"/>
          <w:szCs w:val="21"/>
        </w:rPr>
        <w:t>1</w:t>
      </w:r>
      <w:r>
        <w:rPr>
          <w:color w:val="auto"/>
          <w:szCs w:val="21"/>
        </w:rPr>
        <w:t>承包人提前通知监理人隐蔽工程检查的期限的约定：</w:t>
      </w:r>
      <w:r>
        <w:rPr>
          <w:rFonts w:hint="eastAsia"/>
          <w:color w:val="auto"/>
          <w:szCs w:val="21"/>
          <w:u w:val="single"/>
        </w:rPr>
        <w:t>24小时</w:t>
      </w:r>
      <w:r>
        <w:rPr>
          <w:color w:val="auto"/>
          <w:szCs w:val="21"/>
        </w:rPr>
        <w:t>。</w:t>
      </w:r>
    </w:p>
    <w:p>
      <w:pPr>
        <w:spacing w:line="360" w:lineRule="auto"/>
        <w:ind w:firstLine="440" w:firstLineChars="200"/>
        <w:rPr>
          <w:color w:val="auto"/>
          <w:szCs w:val="21"/>
        </w:rPr>
      </w:pPr>
    </w:p>
    <w:p>
      <w:pPr>
        <w:pStyle w:val="2"/>
        <w:jc w:val="both"/>
        <w:rPr>
          <w:color w:val="auto"/>
          <w:sz w:val="21"/>
          <w:szCs w:val="21"/>
        </w:rPr>
      </w:pPr>
      <w:bookmarkStart w:id="232" w:name="_Toc351203638"/>
      <w:r>
        <w:rPr>
          <w:color w:val="auto"/>
          <w:sz w:val="21"/>
          <w:szCs w:val="21"/>
        </w:rPr>
        <w:t>6. 安全文明施工与环境保护</w:t>
      </w:r>
      <w:bookmarkEnd w:id="232"/>
    </w:p>
    <w:p>
      <w:pPr>
        <w:spacing w:after="120" w:line="360" w:lineRule="auto"/>
        <w:ind w:firstLine="440" w:firstLineChars="200"/>
        <w:rPr>
          <w:color w:val="auto"/>
          <w:szCs w:val="21"/>
        </w:rPr>
      </w:pPr>
      <w:r>
        <w:rPr>
          <w:color w:val="auto"/>
          <w:szCs w:val="21"/>
        </w:rPr>
        <w:t>6.1安全文明施工</w:t>
      </w:r>
    </w:p>
    <w:p>
      <w:pPr>
        <w:spacing w:line="360" w:lineRule="auto"/>
        <w:rPr>
          <w:color w:val="auto"/>
          <w:szCs w:val="21"/>
        </w:rPr>
      </w:pPr>
      <w:r>
        <w:rPr>
          <w:color w:val="auto"/>
          <w:szCs w:val="21"/>
        </w:rPr>
        <w:t>6.1.1 项目安全生产的达标目标及相应事项的约定：</w:t>
      </w:r>
      <w:r>
        <w:rPr>
          <w:rFonts w:hint="eastAsia"/>
          <w:bCs/>
          <w:color w:val="auto"/>
          <w:szCs w:val="21"/>
          <w:u w:val="single"/>
        </w:rPr>
        <w:t>双方协商确定</w:t>
      </w:r>
      <w:r>
        <w:rPr>
          <w:color w:val="auto"/>
          <w:szCs w:val="21"/>
        </w:rPr>
        <w:t>。</w:t>
      </w:r>
    </w:p>
    <w:p>
      <w:pPr>
        <w:spacing w:line="360" w:lineRule="auto"/>
        <w:rPr>
          <w:color w:val="auto"/>
          <w:szCs w:val="21"/>
        </w:rPr>
      </w:pPr>
      <w:r>
        <w:rPr>
          <w:color w:val="auto"/>
          <w:szCs w:val="21"/>
        </w:rPr>
        <w:t>6.1.4 关于治安保卫的特别约定：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关于编制施工场地治安管理计划的约定：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rFonts w:hint="eastAsia"/>
          <w:color w:val="auto"/>
          <w:szCs w:val="21"/>
        </w:rPr>
        <w:t>6.1.5 文明施工</w:t>
      </w:r>
    </w:p>
    <w:p>
      <w:pPr>
        <w:spacing w:line="360" w:lineRule="auto"/>
        <w:rPr>
          <w:color w:val="auto"/>
          <w:szCs w:val="21"/>
        </w:rPr>
      </w:pPr>
      <w:r>
        <w:rPr>
          <w:rFonts w:hint="eastAsia"/>
          <w:color w:val="auto"/>
          <w:szCs w:val="21"/>
        </w:rPr>
        <w:t>合同当事人对文明施工的要求：</w:t>
      </w:r>
      <w:r>
        <w:rPr>
          <w:rFonts w:hint="eastAsia"/>
          <w:bCs/>
          <w:color w:val="auto"/>
          <w:szCs w:val="21"/>
          <w:u w:val="single"/>
        </w:rPr>
        <w:t>双方协商确定</w:t>
      </w:r>
      <w:r>
        <w:rPr>
          <w:rFonts w:hint="eastAsia"/>
          <w:color w:val="auto"/>
          <w:szCs w:val="21"/>
        </w:rPr>
        <w:t>。</w:t>
      </w:r>
    </w:p>
    <w:p>
      <w:pPr>
        <w:spacing w:line="360" w:lineRule="auto"/>
        <w:rPr>
          <w:color w:val="auto"/>
          <w:szCs w:val="21"/>
        </w:rPr>
      </w:pPr>
      <w:r>
        <w:rPr>
          <w:color w:val="auto"/>
          <w:szCs w:val="21"/>
        </w:rPr>
        <w:t>6.1.6 关于安全文明施工费支付比例和支付期限的约定：</w:t>
      </w:r>
      <w:r>
        <w:rPr>
          <w:rFonts w:hint="eastAsia"/>
          <w:bCs/>
          <w:color w:val="auto"/>
          <w:szCs w:val="21"/>
          <w:u w:val="single"/>
        </w:rPr>
        <w:t>双方协商确定</w:t>
      </w:r>
      <w:r>
        <w:rPr>
          <w:color w:val="auto"/>
          <w:szCs w:val="21"/>
        </w:rPr>
        <w:t>。</w:t>
      </w:r>
    </w:p>
    <w:bookmarkEnd w:id="223"/>
    <w:bookmarkEnd w:id="224"/>
    <w:bookmarkEnd w:id="225"/>
    <w:bookmarkEnd w:id="226"/>
    <w:bookmarkEnd w:id="227"/>
    <w:bookmarkEnd w:id="228"/>
    <w:bookmarkEnd w:id="229"/>
    <w:p>
      <w:pPr>
        <w:pStyle w:val="2"/>
        <w:jc w:val="both"/>
        <w:rPr>
          <w:color w:val="auto"/>
          <w:sz w:val="21"/>
          <w:szCs w:val="21"/>
        </w:rPr>
      </w:pPr>
      <w:bookmarkStart w:id="233" w:name="_Toc351203639"/>
      <w:r>
        <w:rPr>
          <w:color w:val="auto"/>
          <w:sz w:val="21"/>
          <w:szCs w:val="21"/>
        </w:rPr>
        <w:t>7. 工期和进度</w:t>
      </w:r>
      <w:bookmarkEnd w:id="233"/>
    </w:p>
    <w:p>
      <w:pPr>
        <w:spacing w:line="360" w:lineRule="auto"/>
        <w:ind w:firstLine="440" w:firstLineChars="200"/>
        <w:rPr>
          <w:color w:val="auto"/>
          <w:szCs w:val="21"/>
        </w:rPr>
      </w:pPr>
      <w:r>
        <w:rPr>
          <w:color w:val="auto"/>
          <w:szCs w:val="21"/>
        </w:rPr>
        <w:t>7.1 施工组织设计</w:t>
      </w:r>
    </w:p>
    <w:p>
      <w:pPr>
        <w:adjustRightInd w:val="0"/>
        <w:spacing w:line="360" w:lineRule="auto"/>
        <w:ind w:firstLine="440" w:firstLineChars="200"/>
        <w:rPr>
          <w:color w:val="auto"/>
          <w:szCs w:val="21"/>
        </w:rPr>
      </w:pPr>
      <w:r>
        <w:rPr>
          <w:color w:val="auto"/>
          <w:szCs w:val="21"/>
        </w:rPr>
        <w:t>7.1.</w:t>
      </w:r>
      <w:r>
        <w:rPr>
          <w:rFonts w:hint="eastAsia"/>
          <w:color w:val="auto"/>
          <w:szCs w:val="21"/>
        </w:rPr>
        <w:t>1 合同当事人约定的</w:t>
      </w:r>
      <w:r>
        <w:rPr>
          <w:color w:val="auto"/>
          <w:szCs w:val="21"/>
        </w:rPr>
        <w:t>施工组织设计</w:t>
      </w:r>
      <w:r>
        <w:rPr>
          <w:rFonts w:hint="eastAsia"/>
          <w:color w:val="auto"/>
          <w:szCs w:val="21"/>
        </w:rPr>
        <w:t>应包括的其他内容</w:t>
      </w:r>
      <w:r>
        <w:rPr>
          <w:color w:val="auto"/>
          <w:szCs w:val="21"/>
        </w:rPr>
        <w:t>：</w:t>
      </w:r>
      <w:r>
        <w:rPr>
          <w:rFonts w:hint="eastAsia"/>
          <w:bCs/>
          <w:color w:val="auto"/>
          <w:szCs w:val="21"/>
          <w:u w:val="single"/>
        </w:rPr>
        <w:t>双方协商确定</w:t>
      </w:r>
      <w:r>
        <w:rPr>
          <w:color w:val="auto"/>
          <w:szCs w:val="21"/>
        </w:rPr>
        <w:t>。</w:t>
      </w:r>
    </w:p>
    <w:p>
      <w:pPr>
        <w:adjustRightInd w:val="0"/>
        <w:spacing w:line="360" w:lineRule="auto"/>
        <w:ind w:firstLine="440" w:firstLineChars="200"/>
        <w:rPr>
          <w:color w:val="auto"/>
          <w:szCs w:val="21"/>
        </w:rPr>
      </w:pPr>
      <w:r>
        <w:rPr>
          <w:color w:val="auto"/>
          <w:szCs w:val="21"/>
        </w:rPr>
        <w:t>7.1.2施工组织设计的提交和修改</w:t>
      </w:r>
    </w:p>
    <w:p>
      <w:pPr>
        <w:adjustRightInd w:val="0"/>
        <w:spacing w:line="360" w:lineRule="auto"/>
        <w:ind w:firstLine="440" w:firstLineChars="200"/>
        <w:rPr>
          <w:color w:val="auto"/>
          <w:szCs w:val="21"/>
        </w:rPr>
      </w:pPr>
      <w:r>
        <w:rPr>
          <w:color w:val="auto"/>
          <w:szCs w:val="21"/>
        </w:rPr>
        <w:t>承包人提交详细施工组织设计的期限的约定：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发包人和监理人在收到</w:t>
      </w:r>
      <w:r>
        <w:rPr>
          <w:rFonts w:hint="eastAsia"/>
          <w:color w:val="auto"/>
          <w:szCs w:val="21"/>
        </w:rPr>
        <w:t>详细的施工组织设计</w:t>
      </w:r>
      <w:r>
        <w:rPr>
          <w:color w:val="auto"/>
          <w:szCs w:val="21"/>
        </w:rPr>
        <w:t>后确认或提出修改意见的期限：</w:t>
      </w:r>
      <w:r>
        <w:rPr>
          <w:rFonts w:hint="eastAsia"/>
          <w:color w:val="auto"/>
          <w:szCs w:val="21"/>
          <w:u w:val="single"/>
        </w:rPr>
        <w:t>7天内</w:t>
      </w:r>
      <w:r>
        <w:rPr>
          <w:color w:val="auto"/>
          <w:szCs w:val="21"/>
        </w:rPr>
        <w:t>。</w:t>
      </w:r>
    </w:p>
    <w:p>
      <w:pPr>
        <w:spacing w:after="120" w:line="360" w:lineRule="auto"/>
        <w:ind w:firstLine="440" w:firstLineChars="200"/>
        <w:rPr>
          <w:color w:val="auto"/>
          <w:szCs w:val="21"/>
        </w:rPr>
      </w:pPr>
      <w:r>
        <w:rPr>
          <w:color w:val="auto"/>
          <w:szCs w:val="21"/>
        </w:rPr>
        <w:t>7</w:t>
      </w:r>
      <w:bookmarkStart w:id="234" w:name="_Toc304295541"/>
      <w:bookmarkStart w:id="235" w:name="_Toc300934966"/>
      <w:bookmarkStart w:id="236" w:name="_Toc303539123"/>
      <w:bookmarkStart w:id="237" w:name="_Toc297123514"/>
      <w:bookmarkStart w:id="238" w:name="_Toc297216173"/>
      <w:bookmarkStart w:id="239" w:name="_Toc312678005"/>
      <w:bookmarkStart w:id="240" w:name="_Toc312677479"/>
      <w:r>
        <w:rPr>
          <w:color w:val="auto"/>
          <w:szCs w:val="21"/>
        </w:rPr>
        <w:t>.2 施工进度计划</w:t>
      </w:r>
    </w:p>
    <w:p>
      <w:pPr>
        <w:spacing w:line="360" w:lineRule="auto"/>
        <w:ind w:firstLine="440" w:firstLineChars="200"/>
        <w:rPr>
          <w:color w:val="auto"/>
          <w:szCs w:val="21"/>
        </w:rPr>
      </w:pPr>
      <w:r>
        <w:rPr>
          <w:color w:val="auto"/>
          <w:szCs w:val="21"/>
        </w:rPr>
        <w:t>7.2.2 施工进度计划的修订</w:t>
      </w:r>
    </w:p>
    <w:p>
      <w:pPr>
        <w:spacing w:line="360" w:lineRule="auto"/>
        <w:ind w:firstLine="440" w:firstLineChars="200"/>
        <w:rPr>
          <w:color w:val="auto"/>
          <w:szCs w:val="21"/>
        </w:rPr>
      </w:pPr>
      <w:r>
        <w:rPr>
          <w:color w:val="auto"/>
          <w:szCs w:val="21"/>
        </w:rPr>
        <w:t>发包人和监理人在收到修订的施工进度计划后确认或提出修改意见的期限：</w:t>
      </w:r>
      <w:r>
        <w:rPr>
          <w:rFonts w:hint="eastAsia"/>
          <w:color w:val="auto"/>
          <w:szCs w:val="21"/>
          <w:u w:val="single"/>
        </w:rPr>
        <w:t>7天内</w:t>
      </w:r>
      <w:r>
        <w:rPr>
          <w:color w:val="auto"/>
          <w:szCs w:val="21"/>
        </w:rPr>
        <w:t>。</w:t>
      </w:r>
    </w:p>
    <w:p>
      <w:pPr>
        <w:spacing w:after="120" w:line="360" w:lineRule="auto"/>
        <w:ind w:firstLine="440" w:firstLineChars="200"/>
        <w:rPr>
          <w:color w:val="auto"/>
          <w:szCs w:val="21"/>
        </w:rPr>
      </w:pPr>
      <w:r>
        <w:rPr>
          <w:color w:val="auto"/>
          <w:szCs w:val="21"/>
        </w:rPr>
        <w:t>7.3 开工</w:t>
      </w:r>
    </w:p>
    <w:p>
      <w:pPr>
        <w:spacing w:line="360" w:lineRule="auto"/>
        <w:ind w:firstLine="440" w:firstLineChars="200"/>
        <w:rPr>
          <w:color w:val="auto"/>
          <w:szCs w:val="21"/>
        </w:rPr>
      </w:pPr>
      <w:r>
        <w:rPr>
          <w:color w:val="auto"/>
          <w:szCs w:val="21"/>
        </w:rPr>
        <w:t>7.3.1 开工准备</w:t>
      </w:r>
    </w:p>
    <w:p>
      <w:pPr>
        <w:spacing w:line="360" w:lineRule="auto"/>
        <w:ind w:firstLine="440" w:firstLineChars="200"/>
        <w:rPr>
          <w:color w:val="auto"/>
          <w:szCs w:val="21"/>
          <w:u w:val="single"/>
        </w:rPr>
      </w:pPr>
      <w:r>
        <w:rPr>
          <w:color w:val="auto"/>
          <w:szCs w:val="21"/>
        </w:rPr>
        <w:t>关于承包人提交工程开工报审表的期限：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关于发包人应完成的其他开工准备工作及期限：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关于承包人应完成的其他开工准备工作及期限：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7.3.2开工通知</w:t>
      </w:r>
    </w:p>
    <w:p>
      <w:pPr>
        <w:spacing w:line="360" w:lineRule="auto"/>
        <w:ind w:firstLine="440" w:firstLineChars="200"/>
        <w:rPr>
          <w:color w:val="auto"/>
          <w:szCs w:val="21"/>
        </w:rPr>
      </w:pPr>
      <w:r>
        <w:rPr>
          <w:color w:val="auto"/>
          <w:szCs w:val="21"/>
        </w:rPr>
        <w:t>因发包人原因造成监理人未能在计划开工日期之日起</w:t>
      </w:r>
      <w:r>
        <w:rPr>
          <w:rFonts w:hint="eastAsia"/>
          <w:color w:val="auto"/>
          <w:szCs w:val="21"/>
          <w:u w:val="single"/>
        </w:rPr>
        <w:t>7</w:t>
      </w:r>
      <w:r>
        <w:rPr>
          <w:color w:val="auto"/>
          <w:szCs w:val="21"/>
        </w:rPr>
        <w:t>天内发出开工通知的，承包人有权提出价格调整要求，或者解除合同。</w:t>
      </w:r>
    </w:p>
    <w:bookmarkEnd w:id="234"/>
    <w:bookmarkEnd w:id="235"/>
    <w:bookmarkEnd w:id="236"/>
    <w:bookmarkEnd w:id="237"/>
    <w:bookmarkEnd w:id="238"/>
    <w:bookmarkEnd w:id="239"/>
    <w:bookmarkEnd w:id="240"/>
    <w:p>
      <w:pPr>
        <w:spacing w:after="120" w:line="360" w:lineRule="auto"/>
        <w:ind w:firstLine="440" w:firstLineChars="200"/>
        <w:rPr>
          <w:color w:val="auto"/>
          <w:szCs w:val="21"/>
        </w:rPr>
      </w:pPr>
      <w:r>
        <w:rPr>
          <w:color w:val="auto"/>
          <w:szCs w:val="21"/>
        </w:rPr>
        <w:t>7.4 测量放线</w:t>
      </w:r>
    </w:p>
    <w:p>
      <w:pPr>
        <w:spacing w:line="360" w:lineRule="auto"/>
        <w:ind w:firstLine="440" w:firstLineChars="200"/>
        <w:rPr>
          <w:color w:val="auto"/>
          <w:szCs w:val="21"/>
          <w:u w:val="single"/>
        </w:rPr>
      </w:pPr>
      <w:r>
        <w:rPr>
          <w:color w:val="auto"/>
          <w:szCs w:val="21"/>
        </w:rPr>
        <w:t>7.4.1发包人通过监理人向承包人提供测量基准点、基准线和水准点及其书面资料的期限：</w:t>
      </w:r>
      <w:r>
        <w:rPr>
          <w:rFonts w:hint="eastAsia"/>
          <w:bCs/>
          <w:color w:val="auto"/>
          <w:szCs w:val="21"/>
          <w:u w:val="single"/>
        </w:rPr>
        <w:t>双方协商确定</w:t>
      </w:r>
      <w:r>
        <w:rPr>
          <w:color w:val="auto"/>
          <w:szCs w:val="21"/>
        </w:rPr>
        <w:t>。</w:t>
      </w:r>
    </w:p>
    <w:p>
      <w:pPr>
        <w:spacing w:after="120" w:line="360" w:lineRule="auto"/>
        <w:ind w:firstLine="440" w:firstLineChars="200"/>
        <w:rPr>
          <w:color w:val="auto"/>
          <w:szCs w:val="21"/>
        </w:rPr>
      </w:pPr>
      <w:r>
        <w:rPr>
          <w:color w:val="auto"/>
          <w:szCs w:val="21"/>
        </w:rPr>
        <w:t>7</w:t>
      </w:r>
      <w:bookmarkStart w:id="241" w:name="_Toc297216175"/>
      <w:bookmarkStart w:id="242" w:name="_Toc297123516"/>
      <w:bookmarkStart w:id="243" w:name="_Toc300934968"/>
      <w:bookmarkStart w:id="244" w:name="_Toc303539125"/>
      <w:bookmarkStart w:id="245" w:name="_Toc312677484"/>
      <w:bookmarkStart w:id="246" w:name="_Toc312678010"/>
      <w:bookmarkStart w:id="247" w:name="_Toc304295546"/>
      <w:r>
        <w:rPr>
          <w:color w:val="auto"/>
          <w:szCs w:val="21"/>
        </w:rPr>
        <w:t>.5 工期延误</w:t>
      </w:r>
    </w:p>
    <w:bookmarkEnd w:id="241"/>
    <w:bookmarkEnd w:id="242"/>
    <w:bookmarkEnd w:id="243"/>
    <w:bookmarkEnd w:id="244"/>
    <w:bookmarkEnd w:id="245"/>
    <w:bookmarkEnd w:id="246"/>
    <w:bookmarkEnd w:id="247"/>
    <w:p>
      <w:pPr>
        <w:spacing w:line="360" w:lineRule="auto"/>
        <w:ind w:firstLine="440" w:firstLineChars="200"/>
        <w:rPr>
          <w:color w:val="auto"/>
          <w:szCs w:val="21"/>
        </w:rPr>
      </w:pPr>
      <w:r>
        <w:rPr>
          <w:color w:val="auto"/>
          <w:szCs w:val="21"/>
        </w:rPr>
        <w:t>7.5.1 因发包人原因导致工期延误</w:t>
      </w:r>
    </w:p>
    <w:p>
      <w:pPr>
        <w:spacing w:line="360" w:lineRule="auto"/>
        <w:rPr>
          <w:color w:val="auto"/>
          <w:szCs w:val="21"/>
        </w:rPr>
      </w:pPr>
      <w:r>
        <w:rPr>
          <w:color w:val="auto"/>
          <w:szCs w:val="21"/>
        </w:rPr>
        <w:t>（7）因发包人原因导致工期延误的其他情形：。</w:t>
      </w:r>
    </w:p>
    <w:p>
      <w:pPr>
        <w:spacing w:line="360" w:lineRule="auto"/>
        <w:ind w:firstLine="440" w:firstLineChars="200"/>
        <w:rPr>
          <w:color w:val="auto"/>
          <w:szCs w:val="21"/>
        </w:rPr>
      </w:pPr>
      <w:r>
        <w:rPr>
          <w:color w:val="auto"/>
          <w:szCs w:val="21"/>
        </w:rPr>
        <w:t>7</w:t>
      </w:r>
      <w:bookmarkStart w:id="248" w:name="_Toc312678012"/>
      <w:bookmarkStart w:id="249" w:name="_Toc312677486"/>
      <w:bookmarkStart w:id="250" w:name="_Toc318581169"/>
      <w:bookmarkStart w:id="251" w:name="_Toc300934970"/>
      <w:bookmarkStart w:id="252" w:name="_Toc304295548"/>
      <w:bookmarkStart w:id="253" w:name="_Toc297216177"/>
      <w:bookmarkStart w:id="254" w:name="_Toc303539127"/>
      <w:bookmarkStart w:id="255" w:name="_Toc297123518"/>
      <w:r>
        <w:rPr>
          <w:color w:val="auto"/>
          <w:szCs w:val="21"/>
        </w:rPr>
        <w:t>.5.2 因承包人原因导致工期延误</w:t>
      </w:r>
    </w:p>
    <w:bookmarkEnd w:id="248"/>
    <w:bookmarkEnd w:id="249"/>
    <w:bookmarkEnd w:id="250"/>
    <w:p>
      <w:pPr>
        <w:spacing w:line="360" w:lineRule="auto"/>
        <w:rPr>
          <w:color w:val="auto"/>
          <w:szCs w:val="21"/>
        </w:rPr>
      </w:pPr>
      <w:r>
        <w:rPr>
          <w:color w:val="auto"/>
          <w:szCs w:val="21"/>
        </w:rPr>
        <w:t>因</w:t>
      </w:r>
      <w:bookmarkStart w:id="256" w:name="_Toc312678013"/>
      <w:bookmarkStart w:id="257" w:name="_Toc312677487"/>
      <w:bookmarkStart w:id="258" w:name="_Toc318581170"/>
      <w:r>
        <w:rPr>
          <w:color w:val="auto"/>
          <w:szCs w:val="21"/>
        </w:rPr>
        <w:t>承包人原因造成工期延误，逾期竣工违约金的计算方法为：</w:t>
      </w:r>
      <w:r>
        <w:rPr>
          <w:rFonts w:hint="eastAsia"/>
          <w:color w:val="auto"/>
          <w:szCs w:val="21"/>
          <w:u w:val="single"/>
        </w:rPr>
        <w:t xml:space="preserve">0.4‰工程造价/天 </w:t>
      </w:r>
      <w:r>
        <w:rPr>
          <w:color w:val="auto"/>
          <w:szCs w:val="21"/>
        </w:rPr>
        <w:t>。</w:t>
      </w:r>
      <w:bookmarkEnd w:id="251"/>
      <w:bookmarkEnd w:id="252"/>
      <w:bookmarkEnd w:id="253"/>
      <w:bookmarkEnd w:id="254"/>
      <w:bookmarkEnd w:id="255"/>
      <w:bookmarkEnd w:id="256"/>
      <w:bookmarkEnd w:id="257"/>
    </w:p>
    <w:bookmarkEnd w:id="258"/>
    <w:p>
      <w:pPr>
        <w:spacing w:line="360" w:lineRule="auto"/>
        <w:rPr>
          <w:color w:val="auto"/>
          <w:szCs w:val="21"/>
        </w:rPr>
      </w:pPr>
      <w:r>
        <w:rPr>
          <w:color w:val="auto"/>
          <w:szCs w:val="21"/>
        </w:rPr>
        <w:t>因承包人原因造成工期延误，逾</w:t>
      </w:r>
      <w:bookmarkStart w:id="259" w:name="_Toc318581171"/>
      <w:bookmarkStart w:id="260" w:name="_Toc312678014"/>
      <w:r>
        <w:rPr>
          <w:color w:val="auto"/>
          <w:szCs w:val="21"/>
        </w:rPr>
        <w:t>期竣工违约金的上限</w:t>
      </w:r>
      <w:r>
        <w:rPr>
          <w:rFonts w:hint="eastAsia"/>
          <w:color w:val="auto"/>
          <w:szCs w:val="21"/>
          <w:u w:val="single"/>
        </w:rPr>
        <w:t>合同价款5%</w:t>
      </w:r>
      <w:r>
        <w:rPr>
          <w:color w:val="auto"/>
          <w:szCs w:val="21"/>
        </w:rPr>
        <w:t>。</w:t>
      </w:r>
    </w:p>
    <w:bookmarkEnd w:id="259"/>
    <w:bookmarkEnd w:id="260"/>
    <w:p>
      <w:pPr>
        <w:spacing w:after="120" w:line="360" w:lineRule="auto"/>
        <w:ind w:firstLine="440" w:firstLineChars="200"/>
        <w:rPr>
          <w:color w:val="auto"/>
          <w:szCs w:val="21"/>
        </w:rPr>
      </w:pPr>
      <w:r>
        <w:rPr>
          <w:color w:val="auto"/>
          <w:szCs w:val="21"/>
        </w:rPr>
        <w:t>7</w:t>
      </w:r>
      <w:bookmarkStart w:id="261" w:name="_Toc300934971"/>
      <w:bookmarkStart w:id="262" w:name="_Toc297123519"/>
      <w:bookmarkStart w:id="263" w:name="_Toc297216178"/>
      <w:bookmarkStart w:id="264" w:name="_Toc303539128"/>
      <w:bookmarkStart w:id="265" w:name="_Toc312678015"/>
      <w:bookmarkStart w:id="266" w:name="_Toc304295549"/>
      <w:r>
        <w:rPr>
          <w:color w:val="auto"/>
          <w:szCs w:val="21"/>
        </w:rPr>
        <w:t>.6 不</w:t>
      </w:r>
      <w:bookmarkEnd w:id="261"/>
      <w:bookmarkEnd w:id="262"/>
      <w:bookmarkEnd w:id="263"/>
      <w:bookmarkEnd w:id="264"/>
      <w:bookmarkEnd w:id="265"/>
      <w:bookmarkEnd w:id="266"/>
      <w:r>
        <w:rPr>
          <w:color w:val="auto"/>
          <w:szCs w:val="21"/>
        </w:rPr>
        <w:t>利物质条件</w:t>
      </w:r>
    </w:p>
    <w:p>
      <w:pPr>
        <w:spacing w:line="360" w:lineRule="auto"/>
        <w:ind w:firstLine="440" w:firstLineChars="200"/>
        <w:rPr>
          <w:color w:val="auto"/>
          <w:szCs w:val="21"/>
        </w:rPr>
      </w:pPr>
      <w:bookmarkStart w:id="267" w:name="_Toc297216179"/>
      <w:bookmarkStart w:id="268" w:name="_Toc304295550"/>
      <w:bookmarkStart w:id="269" w:name="_Toc300934972"/>
      <w:bookmarkStart w:id="270" w:name="_Toc303539129"/>
      <w:bookmarkStart w:id="271" w:name="_Toc312678016"/>
      <w:bookmarkStart w:id="272" w:name="_Toc318581172"/>
      <w:bookmarkStart w:id="273" w:name="_Toc297123520"/>
      <w:r>
        <w:rPr>
          <w:color w:val="auto"/>
          <w:szCs w:val="21"/>
        </w:rPr>
        <w:t>不利物质条件的其他情形和有关约定：。</w:t>
      </w:r>
    </w:p>
    <w:bookmarkEnd w:id="267"/>
    <w:bookmarkEnd w:id="268"/>
    <w:bookmarkEnd w:id="269"/>
    <w:bookmarkEnd w:id="270"/>
    <w:bookmarkEnd w:id="271"/>
    <w:bookmarkEnd w:id="272"/>
    <w:bookmarkEnd w:id="273"/>
    <w:p>
      <w:pPr>
        <w:spacing w:after="120" w:line="360" w:lineRule="auto"/>
        <w:ind w:firstLine="440" w:firstLineChars="200"/>
        <w:rPr>
          <w:color w:val="auto"/>
          <w:szCs w:val="21"/>
        </w:rPr>
      </w:pPr>
      <w:r>
        <w:rPr>
          <w:color w:val="auto"/>
          <w:szCs w:val="21"/>
        </w:rPr>
        <w:t>7</w:t>
      </w:r>
      <w:bookmarkStart w:id="274" w:name="_Toc297123521"/>
      <w:bookmarkStart w:id="275" w:name="_Toc297216180"/>
      <w:bookmarkStart w:id="276" w:name="_Toc303539130"/>
      <w:bookmarkStart w:id="277" w:name="_Toc312678017"/>
      <w:bookmarkStart w:id="278" w:name="_Toc304295551"/>
      <w:bookmarkStart w:id="279" w:name="_Toc300934973"/>
      <w:r>
        <w:rPr>
          <w:color w:val="auto"/>
          <w:szCs w:val="21"/>
        </w:rPr>
        <w:t>.7</w:t>
      </w:r>
      <w:r>
        <w:rPr>
          <w:rFonts w:hint="eastAsia"/>
          <w:color w:val="auto"/>
          <w:szCs w:val="21"/>
          <w:lang w:val="en-US"/>
        </w:rPr>
        <w:t xml:space="preserve"> </w:t>
      </w:r>
      <w:r>
        <w:rPr>
          <w:color w:val="auto"/>
          <w:szCs w:val="21"/>
        </w:rPr>
        <w:t>异常恶劣的气候条件</w:t>
      </w:r>
    </w:p>
    <w:bookmarkEnd w:id="274"/>
    <w:bookmarkEnd w:id="275"/>
    <w:bookmarkEnd w:id="276"/>
    <w:bookmarkEnd w:id="277"/>
    <w:bookmarkEnd w:id="278"/>
    <w:bookmarkEnd w:id="279"/>
    <w:p>
      <w:pPr>
        <w:spacing w:line="360" w:lineRule="auto"/>
        <w:ind w:firstLine="440" w:firstLineChars="200"/>
        <w:rPr>
          <w:color w:val="auto"/>
          <w:szCs w:val="21"/>
        </w:rPr>
      </w:pPr>
      <w:r>
        <w:rPr>
          <w:color w:val="auto"/>
          <w:szCs w:val="21"/>
        </w:rPr>
        <w:t>发包人和承包人同意以下情形视为异常恶劣的气候条件：</w:t>
      </w:r>
    </w:p>
    <w:p>
      <w:pPr>
        <w:spacing w:line="400" w:lineRule="exact"/>
        <w:ind w:firstLine="440" w:firstLineChars="200"/>
        <w:rPr>
          <w:color w:val="auto"/>
          <w:szCs w:val="21"/>
        </w:rPr>
      </w:pPr>
      <w:r>
        <w:rPr>
          <w:rFonts w:hint="eastAsia"/>
          <w:color w:val="auto"/>
          <w:szCs w:val="21"/>
        </w:rPr>
        <w:t>（1）日降雨量大于200㎜的雨日超过 1 天；</w:t>
      </w:r>
    </w:p>
    <w:p>
      <w:pPr>
        <w:spacing w:line="400" w:lineRule="exact"/>
        <w:ind w:firstLine="440" w:firstLineChars="200"/>
        <w:rPr>
          <w:color w:val="auto"/>
          <w:szCs w:val="21"/>
        </w:rPr>
      </w:pPr>
      <w:r>
        <w:rPr>
          <w:rFonts w:hint="eastAsia"/>
          <w:color w:val="auto"/>
          <w:szCs w:val="21"/>
        </w:rPr>
        <w:t>（2）10 级以上的持续 1 日的大风（以气象部门鉴定为准））</w:t>
      </w:r>
    </w:p>
    <w:p>
      <w:pPr>
        <w:spacing w:line="400" w:lineRule="exact"/>
        <w:ind w:firstLine="440" w:firstLineChars="200"/>
        <w:rPr>
          <w:color w:val="auto"/>
          <w:szCs w:val="21"/>
        </w:rPr>
      </w:pPr>
      <w:r>
        <w:rPr>
          <w:rFonts w:hint="eastAsia"/>
          <w:color w:val="auto"/>
          <w:szCs w:val="21"/>
        </w:rPr>
        <w:t>（3）日气温超过 40 ℃的高温大于 2 天；</w:t>
      </w:r>
    </w:p>
    <w:p>
      <w:pPr>
        <w:spacing w:line="400" w:lineRule="exact"/>
        <w:ind w:firstLine="440" w:firstLineChars="200"/>
        <w:rPr>
          <w:color w:val="auto"/>
          <w:szCs w:val="21"/>
        </w:rPr>
      </w:pPr>
      <w:r>
        <w:rPr>
          <w:rFonts w:hint="eastAsia"/>
          <w:color w:val="auto"/>
          <w:szCs w:val="21"/>
        </w:rPr>
        <w:t>（4）日气温低于 -10℃的严寒大于 2 天。</w:t>
      </w:r>
    </w:p>
    <w:p>
      <w:pPr>
        <w:spacing w:line="400" w:lineRule="exact"/>
        <w:ind w:firstLine="440" w:firstLineChars="200"/>
        <w:rPr>
          <w:color w:val="auto"/>
          <w:szCs w:val="21"/>
        </w:rPr>
      </w:pPr>
      <w:r>
        <w:rPr>
          <w:rFonts w:hint="eastAsia"/>
          <w:color w:val="auto"/>
          <w:szCs w:val="21"/>
        </w:rPr>
        <w:t>（5）造成工程损坏的冰雹和大雪灾害；</w:t>
      </w:r>
    </w:p>
    <w:p>
      <w:pPr>
        <w:spacing w:line="400" w:lineRule="exact"/>
        <w:ind w:firstLine="440" w:firstLineChars="200"/>
        <w:rPr>
          <w:color w:val="auto"/>
          <w:szCs w:val="21"/>
        </w:rPr>
      </w:pPr>
      <w:r>
        <w:rPr>
          <w:rFonts w:hint="eastAsia"/>
          <w:color w:val="auto"/>
          <w:szCs w:val="21"/>
        </w:rPr>
        <w:t>（6）6 级以上的地震；</w:t>
      </w:r>
    </w:p>
    <w:p>
      <w:pPr>
        <w:spacing w:line="400" w:lineRule="exact"/>
        <w:ind w:firstLine="440" w:firstLineChars="200"/>
        <w:rPr>
          <w:color w:val="auto"/>
          <w:szCs w:val="21"/>
        </w:rPr>
      </w:pPr>
      <w:r>
        <w:rPr>
          <w:rFonts w:hint="eastAsia"/>
          <w:color w:val="auto"/>
          <w:szCs w:val="21"/>
        </w:rPr>
        <w:t>（7）50 年一遇及以上的洪水；</w:t>
      </w:r>
    </w:p>
    <w:p>
      <w:pPr>
        <w:spacing w:line="400" w:lineRule="exact"/>
        <w:ind w:firstLine="440" w:firstLineChars="200"/>
        <w:rPr>
          <w:color w:val="auto"/>
          <w:szCs w:val="21"/>
        </w:rPr>
      </w:pPr>
      <w:r>
        <w:rPr>
          <w:rFonts w:hint="eastAsia"/>
          <w:color w:val="auto"/>
          <w:szCs w:val="21"/>
        </w:rPr>
        <w:t>（8）其他异常恶劣气候灾害。</w:t>
      </w:r>
    </w:p>
    <w:p>
      <w:pPr>
        <w:spacing w:after="120" w:line="360" w:lineRule="auto"/>
        <w:ind w:firstLine="440" w:firstLineChars="200"/>
        <w:outlineLvl w:val="0"/>
        <w:rPr>
          <w:color w:val="auto"/>
          <w:szCs w:val="21"/>
        </w:rPr>
      </w:pPr>
      <w:bookmarkStart w:id="280" w:name="_Toc9896"/>
      <w:bookmarkStart w:id="281" w:name="_Toc16970"/>
      <w:r>
        <w:rPr>
          <w:color w:val="auto"/>
          <w:szCs w:val="21"/>
        </w:rPr>
        <w:t>7.9 提前竣工的奖励</w:t>
      </w:r>
      <w:bookmarkEnd w:id="280"/>
      <w:bookmarkEnd w:id="281"/>
    </w:p>
    <w:p>
      <w:pPr>
        <w:spacing w:line="360" w:lineRule="auto"/>
        <w:ind w:firstLine="440" w:firstLineChars="200"/>
        <w:rPr>
          <w:color w:val="auto"/>
          <w:szCs w:val="21"/>
        </w:rPr>
      </w:pPr>
      <w:r>
        <w:rPr>
          <w:color w:val="auto"/>
          <w:szCs w:val="21"/>
        </w:rPr>
        <w:t>7.9.2提前竣工的奖励：</w:t>
      </w:r>
      <w:r>
        <w:rPr>
          <w:rFonts w:hint="eastAsia"/>
          <w:bCs/>
          <w:color w:val="auto"/>
          <w:szCs w:val="21"/>
          <w:u w:val="single"/>
        </w:rPr>
        <w:t>双方协商确定</w:t>
      </w:r>
      <w:r>
        <w:rPr>
          <w:color w:val="auto"/>
          <w:szCs w:val="21"/>
        </w:rPr>
        <w:t>。</w:t>
      </w:r>
    </w:p>
    <w:p>
      <w:pPr>
        <w:pStyle w:val="2"/>
        <w:jc w:val="both"/>
        <w:rPr>
          <w:color w:val="auto"/>
          <w:sz w:val="21"/>
          <w:szCs w:val="21"/>
        </w:rPr>
      </w:pPr>
      <w:bookmarkStart w:id="282" w:name="_Toc351203640"/>
      <w:r>
        <w:rPr>
          <w:color w:val="auto"/>
          <w:sz w:val="21"/>
          <w:szCs w:val="21"/>
        </w:rPr>
        <w:t>8. 材料与设备</w:t>
      </w:r>
      <w:bookmarkEnd w:id="282"/>
    </w:p>
    <w:bookmarkEnd w:id="211"/>
    <w:bookmarkEnd w:id="212"/>
    <w:bookmarkEnd w:id="213"/>
    <w:bookmarkEnd w:id="214"/>
    <w:bookmarkEnd w:id="215"/>
    <w:bookmarkEnd w:id="216"/>
    <w:bookmarkEnd w:id="217"/>
    <w:bookmarkEnd w:id="218"/>
    <w:bookmarkEnd w:id="219"/>
    <w:bookmarkEnd w:id="220"/>
    <w:p>
      <w:pPr>
        <w:spacing w:after="120" w:line="360" w:lineRule="auto"/>
        <w:ind w:firstLine="440" w:firstLineChars="200"/>
        <w:rPr>
          <w:color w:val="auto"/>
          <w:szCs w:val="21"/>
        </w:rPr>
      </w:pPr>
      <w:r>
        <w:rPr>
          <w:color w:val="auto"/>
          <w:szCs w:val="21"/>
        </w:rPr>
        <w:t>8</w:t>
      </w:r>
      <w:bookmarkStart w:id="283" w:name="_Toc296347166"/>
      <w:bookmarkStart w:id="284" w:name="_Toc296944506"/>
      <w:bookmarkStart w:id="285" w:name="_Toc300934979"/>
      <w:bookmarkStart w:id="286" w:name="_Toc296891207"/>
      <w:bookmarkStart w:id="287" w:name="_Toc297123527"/>
      <w:bookmarkStart w:id="288" w:name="_Toc297048353"/>
      <w:bookmarkStart w:id="289" w:name="_Toc296503167"/>
      <w:bookmarkStart w:id="290" w:name="_Toc297120467"/>
      <w:bookmarkStart w:id="291" w:name="_Toc280868654"/>
      <w:bookmarkStart w:id="292" w:name="_Toc296346668"/>
      <w:bookmarkStart w:id="293" w:name="_Toc312678019"/>
      <w:bookmarkStart w:id="294" w:name="_Toc312677493"/>
      <w:bookmarkStart w:id="295" w:name="_Toc296890995"/>
      <w:bookmarkStart w:id="296" w:name="_Toc292559372"/>
      <w:bookmarkStart w:id="297" w:name="_Toc297216186"/>
      <w:bookmarkStart w:id="298" w:name="_Toc303539136"/>
      <w:bookmarkStart w:id="299" w:name="_Toc304295556"/>
      <w:bookmarkStart w:id="300" w:name="_Toc292559877"/>
      <w:bookmarkStart w:id="301" w:name="_Toc280868655"/>
      <w:bookmarkStart w:id="302" w:name="_Toc267251424"/>
      <w:bookmarkStart w:id="303" w:name="_Toc280868656"/>
      <w:r>
        <w:rPr>
          <w:color w:val="auto"/>
          <w:szCs w:val="21"/>
        </w:rPr>
        <w:t>.4</w:t>
      </w:r>
      <w:r>
        <w:rPr>
          <w:rFonts w:hint="eastAsia"/>
          <w:color w:val="auto"/>
          <w:szCs w:val="21"/>
          <w:lang w:val="en-US"/>
        </w:rPr>
        <w:t xml:space="preserve"> </w:t>
      </w:r>
      <w:r>
        <w:rPr>
          <w:color w:val="auto"/>
          <w:szCs w:val="21"/>
        </w:rPr>
        <w:t>材料与工程设备的保管与使用</w:t>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spacing w:line="360" w:lineRule="auto"/>
        <w:ind w:firstLine="440" w:firstLineChars="200"/>
        <w:rPr>
          <w:color w:val="auto"/>
          <w:szCs w:val="21"/>
        </w:rPr>
      </w:pPr>
      <w:r>
        <w:rPr>
          <w:color w:val="auto"/>
          <w:szCs w:val="21"/>
        </w:rPr>
        <w:t>8</w:t>
      </w:r>
      <w:bookmarkStart w:id="304" w:name="_Toc292559878"/>
      <w:bookmarkStart w:id="305" w:name="_Toc292559373"/>
      <w:bookmarkStart w:id="306" w:name="_Toc297123528"/>
      <w:bookmarkStart w:id="307" w:name="_Toc296944507"/>
      <w:bookmarkStart w:id="308" w:name="_Toc312677494"/>
      <w:bookmarkStart w:id="309" w:name="_Toc303539137"/>
      <w:bookmarkStart w:id="310" w:name="_Toc297216187"/>
      <w:bookmarkStart w:id="311" w:name="_Toc297048354"/>
      <w:bookmarkStart w:id="312" w:name="_Toc296503168"/>
      <w:bookmarkStart w:id="313" w:name="_Toc300934980"/>
      <w:bookmarkStart w:id="314" w:name="_Toc297120468"/>
      <w:bookmarkStart w:id="315" w:name="_Toc296346669"/>
      <w:bookmarkStart w:id="316" w:name="_Toc318581173"/>
      <w:bookmarkStart w:id="317" w:name="_Toc296347167"/>
      <w:bookmarkStart w:id="318" w:name="_Toc296890996"/>
      <w:bookmarkStart w:id="319" w:name="_Toc296891208"/>
      <w:bookmarkStart w:id="320" w:name="_Toc312678020"/>
      <w:bookmarkStart w:id="321" w:name="_Toc304295557"/>
      <w:r>
        <w:rPr>
          <w:color w:val="auto"/>
          <w:szCs w:val="21"/>
        </w:rPr>
        <w:t>.4.1发包人供应的材料设备的保管费用的承担：</w:t>
      </w:r>
      <w:r>
        <w:rPr>
          <w:rFonts w:hint="eastAsia"/>
          <w:color w:val="auto"/>
          <w:szCs w:val="21"/>
          <w:u w:val="single"/>
        </w:rPr>
        <w:t>由承包人负责</w:t>
      </w:r>
      <w:r>
        <w:rPr>
          <w:color w:val="auto"/>
          <w:szCs w:val="21"/>
        </w:rPr>
        <w:t>。</w:t>
      </w:r>
      <w:bookmarkEnd w:id="304"/>
      <w:bookmarkEnd w:id="305"/>
    </w:p>
    <w:p>
      <w:pPr>
        <w:spacing w:after="120" w:line="360" w:lineRule="auto"/>
        <w:ind w:firstLine="440" w:firstLineChars="200"/>
        <w:outlineLvl w:val="0"/>
        <w:rPr>
          <w:color w:val="auto"/>
          <w:szCs w:val="21"/>
        </w:rPr>
      </w:pPr>
      <w:bookmarkStart w:id="322" w:name="_Toc14811"/>
      <w:bookmarkStart w:id="323" w:name="_Toc13918"/>
      <w:r>
        <w:rPr>
          <w:color w:val="auto"/>
          <w:szCs w:val="21"/>
        </w:rPr>
        <w:t>8.6 样品</w:t>
      </w:r>
      <w:bookmarkEnd w:id="322"/>
      <w:bookmarkEnd w:id="323"/>
    </w:p>
    <w:p>
      <w:pPr>
        <w:adjustRightInd w:val="0"/>
        <w:spacing w:line="360" w:lineRule="auto"/>
        <w:ind w:firstLine="440" w:firstLineChars="200"/>
        <w:rPr>
          <w:color w:val="auto"/>
          <w:szCs w:val="21"/>
        </w:rPr>
      </w:pPr>
      <w:r>
        <w:rPr>
          <w:color w:val="auto"/>
          <w:szCs w:val="21"/>
        </w:rPr>
        <w:t>8.6.1</w:t>
      </w:r>
      <w:r>
        <w:rPr>
          <w:rFonts w:hint="eastAsia"/>
          <w:color w:val="auto"/>
          <w:szCs w:val="21"/>
          <w:lang w:val="en-US"/>
        </w:rPr>
        <w:t xml:space="preserve"> </w:t>
      </w:r>
      <w:r>
        <w:rPr>
          <w:color w:val="auto"/>
          <w:szCs w:val="21"/>
        </w:rPr>
        <w:t>样品的报送</w:t>
      </w:r>
      <w:r>
        <w:rPr>
          <w:rFonts w:hint="eastAsia"/>
          <w:color w:val="auto"/>
          <w:szCs w:val="21"/>
        </w:rPr>
        <w:t>与封存</w:t>
      </w:r>
    </w:p>
    <w:p>
      <w:pPr>
        <w:adjustRightInd w:val="0"/>
        <w:spacing w:line="360" w:lineRule="auto"/>
        <w:ind w:firstLine="440" w:firstLineChars="200"/>
        <w:rPr>
          <w:color w:val="auto"/>
          <w:szCs w:val="21"/>
        </w:rPr>
      </w:pPr>
      <w:r>
        <w:rPr>
          <w:color w:val="auto"/>
          <w:szCs w:val="21"/>
        </w:rPr>
        <w:t>需要承包人报送样品的材料或工程设备，样品的种类、名称、规格、数量要求：</w:t>
      </w:r>
      <w:r>
        <w:rPr>
          <w:rFonts w:hint="eastAsia"/>
          <w:bCs/>
          <w:color w:val="auto"/>
          <w:szCs w:val="21"/>
          <w:u w:val="single"/>
        </w:rPr>
        <w:t>双方协商确定</w:t>
      </w:r>
      <w:r>
        <w:rPr>
          <w:color w:val="auto"/>
          <w:szCs w:val="21"/>
        </w:rPr>
        <w:t>。</w:t>
      </w:r>
    </w:p>
    <w:p>
      <w:pPr>
        <w:spacing w:after="120" w:line="360" w:lineRule="auto"/>
        <w:ind w:firstLine="440" w:firstLineChars="200"/>
        <w:outlineLvl w:val="0"/>
        <w:rPr>
          <w:color w:val="auto"/>
          <w:szCs w:val="21"/>
        </w:rPr>
      </w:pPr>
      <w:bookmarkStart w:id="324" w:name="_Toc2157"/>
      <w:bookmarkStart w:id="325" w:name="_Toc27645"/>
      <w:r>
        <w:rPr>
          <w:color w:val="auto"/>
          <w:szCs w:val="21"/>
        </w:rPr>
        <w:t>8.8 施工设备和临时设施</w:t>
      </w:r>
      <w:bookmarkEnd w:id="324"/>
      <w:bookmarkEnd w:id="325"/>
    </w:p>
    <w:p>
      <w:pPr>
        <w:adjustRightInd w:val="0"/>
        <w:spacing w:line="360" w:lineRule="auto"/>
        <w:ind w:firstLine="440" w:firstLineChars="200"/>
        <w:rPr>
          <w:color w:val="auto"/>
          <w:szCs w:val="21"/>
        </w:rPr>
      </w:pPr>
      <w:r>
        <w:rPr>
          <w:color w:val="auto"/>
          <w:szCs w:val="21"/>
        </w:rPr>
        <w:t>8.8.1 承包人提供的施工设备和临时设施</w:t>
      </w:r>
    </w:p>
    <w:p>
      <w:pPr>
        <w:adjustRightInd w:val="0"/>
        <w:spacing w:line="360" w:lineRule="auto"/>
        <w:ind w:firstLine="440" w:firstLineChars="200"/>
        <w:rPr>
          <w:color w:val="auto"/>
          <w:szCs w:val="21"/>
        </w:rPr>
      </w:pPr>
      <w:r>
        <w:rPr>
          <w:color w:val="auto"/>
          <w:szCs w:val="21"/>
        </w:rPr>
        <w:t>关于修建临时设施费用承担的约定：</w:t>
      </w:r>
      <w:r>
        <w:rPr>
          <w:rFonts w:hint="eastAsia"/>
          <w:bCs/>
          <w:color w:val="auto"/>
          <w:szCs w:val="21"/>
          <w:u w:val="single"/>
        </w:rPr>
        <w:t>双方协商确定</w:t>
      </w:r>
      <w:r>
        <w:rPr>
          <w:color w:val="auto"/>
          <w:szCs w:val="21"/>
        </w:rPr>
        <w:t>。</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Pr>
        <w:pStyle w:val="2"/>
        <w:jc w:val="both"/>
        <w:rPr>
          <w:color w:val="auto"/>
          <w:sz w:val="21"/>
          <w:szCs w:val="21"/>
        </w:rPr>
      </w:pPr>
      <w:bookmarkStart w:id="326" w:name="_Toc351203641"/>
      <w:r>
        <w:rPr>
          <w:color w:val="auto"/>
          <w:sz w:val="21"/>
          <w:szCs w:val="21"/>
        </w:rPr>
        <w:t>9</w:t>
      </w:r>
      <w:bookmarkEnd w:id="301"/>
      <w:bookmarkEnd w:id="302"/>
      <w:bookmarkEnd w:id="303"/>
      <w:bookmarkStart w:id="327" w:name="_Toc303539139"/>
      <w:bookmarkStart w:id="328" w:name="_Toc304295559"/>
      <w:bookmarkStart w:id="329" w:name="_Toc297216192"/>
      <w:bookmarkStart w:id="330" w:name="_Toc297123533"/>
      <w:bookmarkStart w:id="331" w:name="_Toc300934982"/>
      <w:bookmarkStart w:id="332" w:name="_Toc312678021"/>
      <w:bookmarkStart w:id="333" w:name="_Toc312677495"/>
      <w:bookmarkStart w:id="334" w:name="_Toc267251427"/>
      <w:bookmarkStart w:id="335" w:name="_Toc296503173"/>
      <w:bookmarkStart w:id="336" w:name="_Toc296944512"/>
      <w:bookmarkStart w:id="337" w:name="_Toc292559883"/>
      <w:bookmarkStart w:id="338" w:name="_Toc297048359"/>
      <w:bookmarkStart w:id="339" w:name="_Toc296347172"/>
      <w:bookmarkStart w:id="340" w:name="_Toc267251428"/>
      <w:bookmarkStart w:id="341" w:name="_Toc296891001"/>
      <w:bookmarkStart w:id="342" w:name="_Toc292559378"/>
      <w:bookmarkStart w:id="343" w:name="_Toc297120473"/>
      <w:bookmarkStart w:id="344" w:name="_Toc296891213"/>
      <w:bookmarkStart w:id="345" w:name="_Toc296346674"/>
      <w:r>
        <w:rPr>
          <w:color w:val="auto"/>
          <w:sz w:val="21"/>
          <w:szCs w:val="21"/>
        </w:rPr>
        <w:t>. 试验与检验</w:t>
      </w:r>
      <w:bookmarkEnd w:id="326"/>
    </w:p>
    <w:bookmarkEnd w:id="327"/>
    <w:bookmarkEnd w:id="328"/>
    <w:bookmarkEnd w:id="329"/>
    <w:bookmarkEnd w:id="330"/>
    <w:bookmarkEnd w:id="331"/>
    <w:bookmarkEnd w:id="332"/>
    <w:bookmarkEnd w:id="333"/>
    <w:p>
      <w:pPr>
        <w:spacing w:line="360" w:lineRule="auto"/>
        <w:ind w:firstLine="440" w:firstLineChars="200"/>
        <w:rPr>
          <w:color w:val="auto"/>
          <w:szCs w:val="21"/>
        </w:rPr>
      </w:pPr>
      <w:r>
        <w:rPr>
          <w:color w:val="auto"/>
          <w:szCs w:val="21"/>
        </w:rPr>
        <w:t>9</w:t>
      </w:r>
      <w:bookmarkStart w:id="346" w:name="_Toc300934983"/>
      <w:bookmarkStart w:id="347" w:name="_Toc312677496"/>
      <w:bookmarkStart w:id="348" w:name="_Toc297216193"/>
      <w:bookmarkStart w:id="349" w:name="_Toc303539140"/>
      <w:bookmarkStart w:id="350" w:name="_Toc304295560"/>
      <w:bookmarkStart w:id="351" w:name="_Toc297123534"/>
      <w:bookmarkStart w:id="352" w:name="_Toc312678022"/>
      <w:r>
        <w:rPr>
          <w:color w:val="auto"/>
          <w:szCs w:val="21"/>
        </w:rPr>
        <w:t>.1</w:t>
      </w:r>
      <w:r>
        <w:rPr>
          <w:rFonts w:hint="eastAsia"/>
          <w:color w:val="auto"/>
          <w:szCs w:val="21"/>
          <w:lang w:val="en-US"/>
        </w:rPr>
        <w:t xml:space="preserve"> </w:t>
      </w:r>
      <w:r>
        <w:rPr>
          <w:color w:val="auto"/>
          <w:szCs w:val="21"/>
        </w:rPr>
        <w:t>试验设备与试验人员</w:t>
      </w:r>
    </w:p>
    <w:bookmarkEnd w:id="346"/>
    <w:bookmarkEnd w:id="347"/>
    <w:bookmarkEnd w:id="348"/>
    <w:bookmarkEnd w:id="349"/>
    <w:bookmarkEnd w:id="350"/>
    <w:bookmarkEnd w:id="351"/>
    <w:bookmarkEnd w:id="352"/>
    <w:p>
      <w:pPr>
        <w:spacing w:line="360" w:lineRule="auto"/>
        <w:ind w:firstLine="440" w:firstLineChars="200"/>
        <w:rPr>
          <w:color w:val="auto"/>
          <w:szCs w:val="21"/>
        </w:rPr>
      </w:pPr>
      <w:r>
        <w:rPr>
          <w:color w:val="auto"/>
          <w:szCs w:val="21"/>
        </w:rPr>
        <w:t>9</w:t>
      </w:r>
      <w:bookmarkStart w:id="353" w:name="_Toc312677497"/>
      <w:bookmarkStart w:id="354" w:name="_Toc312678023"/>
      <w:bookmarkStart w:id="355" w:name="_Toc297123535"/>
      <w:bookmarkStart w:id="356" w:name="_Toc297216194"/>
      <w:bookmarkStart w:id="357" w:name="_Toc304295561"/>
      <w:bookmarkStart w:id="358" w:name="_Toc303539141"/>
      <w:bookmarkStart w:id="359" w:name="_Toc300934984"/>
      <w:bookmarkStart w:id="360" w:name="_Toc318581174"/>
      <w:r>
        <w:rPr>
          <w:color w:val="auto"/>
          <w:szCs w:val="21"/>
        </w:rPr>
        <w:t>.1.2 试验设备</w:t>
      </w:r>
    </w:p>
    <w:p>
      <w:pPr>
        <w:spacing w:line="360" w:lineRule="auto"/>
        <w:ind w:firstLine="440" w:firstLineChars="200"/>
        <w:rPr>
          <w:color w:val="auto"/>
          <w:szCs w:val="21"/>
        </w:rPr>
      </w:pPr>
      <w:r>
        <w:rPr>
          <w:color w:val="auto"/>
          <w:szCs w:val="21"/>
        </w:rPr>
        <w:t>施工现场需要配置的试验场所：</w:t>
      </w:r>
      <w:bookmarkEnd w:id="353"/>
      <w:bookmarkEnd w:id="354"/>
      <w:bookmarkEnd w:id="355"/>
      <w:bookmarkEnd w:id="356"/>
      <w:bookmarkEnd w:id="357"/>
      <w:bookmarkEnd w:id="358"/>
      <w:bookmarkEnd w:id="359"/>
      <w:bookmarkStart w:id="361" w:name="_Toc297216195"/>
      <w:bookmarkStart w:id="362" w:name="_Toc300934985"/>
      <w:bookmarkStart w:id="363" w:name="_Toc297123536"/>
      <w:bookmarkStart w:id="364" w:name="_Toc312677498"/>
      <w:bookmarkStart w:id="365" w:name="_Toc303539142"/>
      <w:bookmarkStart w:id="366" w:name="_Toc304295562"/>
      <w:bookmarkStart w:id="367" w:name="_Toc312678024"/>
      <w:r>
        <w:rPr>
          <w:color w:val="auto"/>
          <w:szCs w:val="21"/>
        </w:rPr>
        <w:t>。</w:t>
      </w:r>
    </w:p>
    <w:p>
      <w:pPr>
        <w:spacing w:line="360" w:lineRule="auto"/>
        <w:ind w:firstLine="440" w:firstLineChars="200"/>
        <w:rPr>
          <w:color w:val="auto"/>
          <w:szCs w:val="21"/>
        </w:rPr>
      </w:pPr>
      <w:r>
        <w:rPr>
          <w:color w:val="auto"/>
          <w:szCs w:val="21"/>
        </w:rPr>
        <w:t>施工现场需要配备的试验设备：。</w:t>
      </w:r>
    </w:p>
    <w:p>
      <w:pPr>
        <w:spacing w:line="360" w:lineRule="auto"/>
        <w:ind w:firstLine="440" w:firstLineChars="200"/>
        <w:rPr>
          <w:color w:val="auto"/>
          <w:szCs w:val="21"/>
        </w:rPr>
      </w:pPr>
      <w:r>
        <w:rPr>
          <w:color w:val="auto"/>
          <w:szCs w:val="21"/>
        </w:rPr>
        <w:t>施工现场需要具备的其他试验条件：。</w:t>
      </w:r>
    </w:p>
    <w:p>
      <w:pPr>
        <w:spacing w:after="120" w:line="360" w:lineRule="auto"/>
        <w:ind w:firstLine="440" w:firstLineChars="200"/>
        <w:outlineLvl w:val="0"/>
        <w:rPr>
          <w:color w:val="auto"/>
          <w:szCs w:val="21"/>
        </w:rPr>
      </w:pPr>
      <w:bookmarkStart w:id="368" w:name="_Toc2759"/>
      <w:bookmarkStart w:id="369" w:name="_Toc663"/>
      <w:r>
        <w:rPr>
          <w:color w:val="auto"/>
          <w:szCs w:val="21"/>
        </w:rPr>
        <w:t>9.4 现场工艺试验</w:t>
      </w:r>
      <w:bookmarkEnd w:id="368"/>
      <w:bookmarkEnd w:id="369"/>
    </w:p>
    <w:p>
      <w:pPr>
        <w:spacing w:line="360" w:lineRule="auto"/>
        <w:rPr>
          <w:color w:val="auto"/>
          <w:szCs w:val="21"/>
        </w:rPr>
      </w:pPr>
      <w:r>
        <w:rPr>
          <w:color w:val="auto"/>
          <w:szCs w:val="21"/>
        </w:rPr>
        <w:t>现场工艺试验的有关约定：。</w:t>
      </w:r>
    </w:p>
    <w:bookmarkEnd w:id="360"/>
    <w:bookmarkEnd w:id="361"/>
    <w:bookmarkEnd w:id="362"/>
    <w:bookmarkEnd w:id="363"/>
    <w:bookmarkEnd w:id="364"/>
    <w:bookmarkEnd w:id="365"/>
    <w:bookmarkEnd w:id="366"/>
    <w:bookmarkEnd w:id="367"/>
    <w:p>
      <w:pPr>
        <w:pStyle w:val="2"/>
        <w:ind w:firstLine="422" w:firstLineChars="200"/>
        <w:jc w:val="both"/>
        <w:rPr>
          <w:color w:val="auto"/>
          <w:sz w:val="21"/>
          <w:szCs w:val="21"/>
        </w:rPr>
      </w:pPr>
      <w:bookmarkStart w:id="370" w:name="_Toc351203642"/>
      <w:r>
        <w:rPr>
          <w:color w:val="auto"/>
          <w:sz w:val="21"/>
          <w:szCs w:val="21"/>
        </w:rPr>
        <w:t>1</w:t>
      </w:r>
      <w:bookmarkEnd w:id="334"/>
      <w:bookmarkEnd w:id="335"/>
      <w:bookmarkEnd w:id="336"/>
      <w:bookmarkEnd w:id="337"/>
      <w:bookmarkEnd w:id="338"/>
      <w:bookmarkEnd w:id="339"/>
      <w:bookmarkEnd w:id="340"/>
      <w:bookmarkEnd w:id="341"/>
      <w:bookmarkEnd w:id="342"/>
      <w:bookmarkEnd w:id="343"/>
      <w:bookmarkEnd w:id="344"/>
      <w:bookmarkEnd w:id="345"/>
      <w:bookmarkStart w:id="371" w:name="_Toc297123540"/>
      <w:bookmarkStart w:id="372" w:name="_Toc296347192"/>
      <w:bookmarkStart w:id="373" w:name="_Toc292559903"/>
      <w:bookmarkStart w:id="374" w:name="_Toc296891021"/>
      <w:bookmarkStart w:id="375" w:name="_Toc296891233"/>
      <w:bookmarkStart w:id="376" w:name="_Toc296346694"/>
      <w:bookmarkStart w:id="377" w:name="_Toc297216199"/>
      <w:bookmarkStart w:id="378" w:name="_Toc292559398"/>
      <w:bookmarkStart w:id="379" w:name="_Toc300934989"/>
      <w:bookmarkStart w:id="380" w:name="_Toc296503193"/>
      <w:bookmarkStart w:id="381" w:name="_Toc304295566"/>
      <w:bookmarkStart w:id="382" w:name="_Toc297120493"/>
      <w:bookmarkStart w:id="383" w:name="_Toc297048379"/>
      <w:bookmarkStart w:id="384" w:name="_Toc296944532"/>
      <w:bookmarkStart w:id="385" w:name="_Toc303539146"/>
      <w:bookmarkStart w:id="386" w:name="_Toc312678025"/>
      <w:bookmarkStart w:id="387" w:name="_Toc312677499"/>
      <w:bookmarkStart w:id="388" w:name="_Toc267251439"/>
      <w:bookmarkStart w:id="389" w:name="_Toc267251441"/>
      <w:bookmarkStart w:id="390" w:name="_Toc267251440"/>
      <w:bookmarkStart w:id="391" w:name="_Toc267251435"/>
      <w:bookmarkStart w:id="392" w:name="_Toc267251437"/>
      <w:bookmarkStart w:id="393" w:name="_Toc267251433"/>
      <w:bookmarkStart w:id="394" w:name="_Toc267251442"/>
      <w:r>
        <w:rPr>
          <w:color w:val="auto"/>
          <w:sz w:val="21"/>
          <w:szCs w:val="21"/>
        </w:rPr>
        <w:t>0. 变更</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bookmarkEnd w:id="386"/>
    <w:bookmarkEnd w:id="387"/>
    <w:p>
      <w:pPr>
        <w:spacing w:line="360" w:lineRule="auto"/>
        <w:ind w:firstLine="440" w:firstLineChars="200"/>
        <w:rPr>
          <w:color w:val="auto"/>
          <w:szCs w:val="21"/>
        </w:rPr>
      </w:pPr>
      <w:r>
        <w:rPr>
          <w:color w:val="auto"/>
          <w:szCs w:val="21"/>
        </w:rPr>
        <w:t>1</w:t>
      </w:r>
      <w:bookmarkStart w:id="395" w:name="_Toc303539147"/>
      <w:bookmarkStart w:id="396" w:name="_Toc297048380"/>
      <w:bookmarkStart w:id="397" w:name="_Toc292559904"/>
      <w:bookmarkStart w:id="398" w:name="_Toc296891234"/>
      <w:bookmarkStart w:id="399" w:name="_Toc292559399"/>
      <w:bookmarkStart w:id="400" w:name="_Toc296891022"/>
      <w:bookmarkStart w:id="401" w:name="_Toc297216200"/>
      <w:bookmarkStart w:id="402" w:name="_Toc312678026"/>
      <w:bookmarkStart w:id="403" w:name="_Toc312677500"/>
      <w:bookmarkStart w:id="404" w:name="_Toc296503194"/>
      <w:bookmarkStart w:id="405" w:name="_Toc296944533"/>
      <w:bookmarkStart w:id="406" w:name="_Toc300934990"/>
      <w:bookmarkStart w:id="407" w:name="_Toc296347193"/>
      <w:bookmarkStart w:id="408" w:name="_Toc297123541"/>
      <w:bookmarkStart w:id="409" w:name="_Toc296346695"/>
      <w:bookmarkStart w:id="410" w:name="_Toc297120494"/>
      <w:bookmarkStart w:id="411" w:name="_Toc304295567"/>
      <w:r>
        <w:rPr>
          <w:color w:val="auto"/>
          <w:szCs w:val="21"/>
        </w:rPr>
        <w:t>0.1</w:t>
      </w:r>
      <w:r>
        <w:rPr>
          <w:rFonts w:hint="eastAsia"/>
          <w:color w:val="auto"/>
          <w:szCs w:val="21"/>
          <w:lang w:val="en-US"/>
        </w:rPr>
        <w:t xml:space="preserve"> </w:t>
      </w:r>
      <w:r>
        <w:rPr>
          <w:color w:val="auto"/>
          <w:szCs w:val="21"/>
        </w:rPr>
        <w:t>变更的范围</w:t>
      </w:r>
    </w:p>
    <w:p>
      <w:pPr>
        <w:spacing w:line="360" w:lineRule="auto"/>
        <w:ind w:firstLine="440" w:firstLineChars="200"/>
        <w:rPr>
          <w:color w:val="auto"/>
          <w:szCs w:val="21"/>
        </w:rPr>
      </w:pPr>
      <w:r>
        <w:rPr>
          <w:color w:val="auto"/>
          <w:szCs w:val="21"/>
        </w:rPr>
        <w:t>关于变更的范围的约定：</w:t>
      </w:r>
      <w:r>
        <w:rPr>
          <w:rFonts w:hint="eastAsia"/>
          <w:bCs/>
          <w:color w:val="auto"/>
          <w:szCs w:val="21"/>
          <w:u w:val="single"/>
        </w:rPr>
        <w:t>双方协商确定</w:t>
      </w:r>
      <w:r>
        <w:rPr>
          <w:color w:val="auto"/>
          <w:szCs w:val="21"/>
        </w:rPr>
        <w:t>。</w:t>
      </w:r>
    </w:p>
    <w:p>
      <w:pPr>
        <w:spacing w:line="360" w:lineRule="auto"/>
        <w:ind w:firstLine="440" w:firstLineChars="200"/>
        <w:outlineLvl w:val="0"/>
        <w:rPr>
          <w:color w:val="auto"/>
          <w:szCs w:val="21"/>
        </w:rPr>
      </w:pPr>
      <w:bookmarkStart w:id="412" w:name="_Toc26018"/>
      <w:bookmarkStart w:id="413" w:name="_Toc4459"/>
      <w:r>
        <w:rPr>
          <w:color w:val="auto"/>
          <w:szCs w:val="21"/>
        </w:rPr>
        <w:t>10.4 变更估价</w:t>
      </w:r>
      <w:bookmarkEnd w:id="412"/>
      <w:bookmarkEnd w:id="413"/>
    </w:p>
    <w:p>
      <w:pPr>
        <w:spacing w:line="360" w:lineRule="auto"/>
        <w:ind w:firstLine="440" w:firstLineChars="200"/>
        <w:rPr>
          <w:color w:val="auto"/>
          <w:szCs w:val="21"/>
        </w:rPr>
      </w:pPr>
      <w:r>
        <w:rPr>
          <w:rFonts w:hint="eastAsia"/>
          <w:color w:val="auto"/>
          <w:szCs w:val="21"/>
        </w:rPr>
        <w:t>10.4.1 变更估价原则</w:t>
      </w:r>
    </w:p>
    <w:p>
      <w:pPr>
        <w:adjustRightInd w:val="0"/>
        <w:spacing w:line="400" w:lineRule="exact"/>
        <w:ind w:firstLine="440" w:firstLineChars="200"/>
        <w:rPr>
          <w:color w:val="auto"/>
          <w:szCs w:val="21"/>
        </w:rPr>
      </w:pPr>
      <w:r>
        <w:rPr>
          <w:color w:val="auto"/>
          <w:szCs w:val="21"/>
        </w:rPr>
        <w:t xml:space="preserve">关于变更估价的约定: </w:t>
      </w:r>
      <w:r>
        <w:rPr>
          <w:rFonts w:hint="eastAsia"/>
          <w:color w:val="auto"/>
          <w:szCs w:val="21"/>
        </w:rPr>
        <w:t>变更导致实际完成的变更工程量与已标价工程量清单中列明的该项目工程量的变化幅度超过15%的，或已标价工程量清单中无相同项目及类似项目单价的，按照合理的成本与利润构成的原则，由合同当事人按照第4.4款【商定或确定】确定变更工作的单价。</w:t>
      </w:r>
    </w:p>
    <w:p>
      <w:pPr>
        <w:spacing w:line="400" w:lineRule="exact"/>
        <w:ind w:firstLine="440" w:firstLineChars="200"/>
        <w:rPr>
          <w:color w:val="auto"/>
          <w:szCs w:val="21"/>
          <w:u w:val="single"/>
        </w:rPr>
      </w:pPr>
      <w:r>
        <w:rPr>
          <w:rFonts w:hint="eastAsia"/>
          <w:color w:val="auto"/>
          <w:szCs w:val="21"/>
        </w:rPr>
        <w:t>因变更引起价格调整的其他处理方式：</w:t>
      </w:r>
      <w:r>
        <w:rPr>
          <w:rFonts w:hint="eastAsia"/>
          <w:color w:val="auto"/>
          <w:szCs w:val="21"/>
          <w:u w:val="single"/>
        </w:rPr>
        <w:t xml:space="preserve"> 无  </w:t>
      </w:r>
      <w:r>
        <w:rPr>
          <w:rFonts w:hint="eastAsia"/>
          <w:color w:val="auto"/>
          <w:szCs w:val="21"/>
        </w:rPr>
        <w:t>。</w:t>
      </w:r>
    </w:p>
    <w:p>
      <w:pPr>
        <w:spacing w:line="360" w:lineRule="auto"/>
        <w:ind w:firstLine="440" w:firstLineChars="200"/>
        <w:rPr>
          <w:color w:val="auto"/>
          <w:szCs w:val="21"/>
        </w:rPr>
      </w:pPr>
      <w:r>
        <w:rPr>
          <w:color w:val="auto"/>
          <w:szCs w:val="21"/>
        </w:rPr>
        <w:t>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Start w:id="414" w:name="_Toc297120497"/>
      <w:bookmarkStart w:id="415" w:name="_Toc297123544"/>
      <w:bookmarkStart w:id="416" w:name="_Toc300934993"/>
      <w:bookmarkStart w:id="417" w:name="_Toc296346698"/>
      <w:bookmarkStart w:id="418" w:name="_Toc292559402"/>
      <w:bookmarkStart w:id="419" w:name="_Toc296347196"/>
      <w:bookmarkStart w:id="420" w:name="_Toc296503197"/>
      <w:bookmarkStart w:id="421" w:name="_Toc296944536"/>
      <w:bookmarkStart w:id="422" w:name="_Toc297216203"/>
      <w:bookmarkStart w:id="423" w:name="_Toc297048383"/>
      <w:bookmarkStart w:id="424" w:name="_Toc296891237"/>
      <w:bookmarkStart w:id="425" w:name="_Toc303539150"/>
      <w:bookmarkStart w:id="426" w:name="_Toc296891025"/>
      <w:bookmarkStart w:id="427" w:name="_Toc292559907"/>
      <w:bookmarkStart w:id="428" w:name="_Toc312677503"/>
      <w:bookmarkStart w:id="429" w:name="_Toc312678029"/>
      <w:bookmarkStart w:id="430" w:name="_Toc304295570"/>
      <w:r>
        <w:rPr>
          <w:color w:val="auto"/>
          <w:szCs w:val="21"/>
        </w:rPr>
        <w:t>0.5</w:t>
      </w:r>
      <w:r>
        <w:rPr>
          <w:rFonts w:hint="eastAsia"/>
          <w:color w:val="auto"/>
          <w:szCs w:val="21"/>
          <w:lang w:val="en-US"/>
        </w:rPr>
        <w:t xml:space="preserve"> </w:t>
      </w:r>
      <w:r>
        <w:rPr>
          <w:color w:val="auto"/>
          <w:szCs w:val="21"/>
        </w:rPr>
        <w:t>承</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Start w:id="431" w:name="_Toc296347202"/>
      <w:bookmarkStart w:id="432" w:name="_Toc296891243"/>
      <w:bookmarkStart w:id="433" w:name="_Toc303539151"/>
      <w:bookmarkStart w:id="434" w:name="_Toc296944542"/>
      <w:bookmarkStart w:id="435" w:name="_Toc297120503"/>
      <w:bookmarkStart w:id="436" w:name="_Toc296891031"/>
      <w:bookmarkStart w:id="437" w:name="_Toc300934994"/>
      <w:bookmarkStart w:id="438" w:name="_Toc297048389"/>
      <w:bookmarkStart w:id="439" w:name="_Toc297216204"/>
      <w:bookmarkStart w:id="440" w:name="_Toc296503203"/>
      <w:bookmarkStart w:id="441" w:name="_Toc292559408"/>
      <w:bookmarkStart w:id="442" w:name="_Toc297123545"/>
      <w:bookmarkStart w:id="443" w:name="_Toc296346704"/>
      <w:bookmarkStart w:id="444" w:name="_Toc292559913"/>
      <w:r>
        <w:rPr>
          <w:color w:val="auto"/>
          <w:szCs w:val="21"/>
        </w:rPr>
        <w:t>包人的合理化建议</w:t>
      </w:r>
    </w:p>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spacing w:line="360" w:lineRule="auto"/>
        <w:ind w:firstLine="440" w:firstLineChars="200"/>
        <w:rPr>
          <w:color w:val="auto"/>
          <w:szCs w:val="21"/>
        </w:rPr>
      </w:pPr>
      <w:r>
        <w:rPr>
          <w:color w:val="auto"/>
          <w:szCs w:val="21"/>
        </w:rPr>
        <w:t>监理人审查承包人合理化建议的期限：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发包人审批承包人合理化建议的期限：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u w:val="single"/>
        </w:rPr>
      </w:pPr>
      <w:r>
        <w:rPr>
          <w:color w:val="auto"/>
          <w:szCs w:val="21"/>
        </w:rPr>
        <w:t>承</w:t>
      </w:r>
      <w:bookmarkStart w:id="445" w:name="_Toc296346705"/>
      <w:bookmarkStart w:id="446" w:name="_Toc296891032"/>
      <w:bookmarkStart w:id="447" w:name="_Toc304295571"/>
      <w:bookmarkStart w:id="448" w:name="_Toc297120504"/>
      <w:bookmarkStart w:id="449" w:name="_Toc296503204"/>
      <w:bookmarkStart w:id="450" w:name="_Toc297048390"/>
      <w:bookmarkStart w:id="451" w:name="_Toc292559914"/>
      <w:bookmarkStart w:id="452" w:name="_Toc297216205"/>
      <w:bookmarkStart w:id="453" w:name="_Toc296944543"/>
      <w:bookmarkStart w:id="454" w:name="_Toc312678030"/>
      <w:bookmarkStart w:id="455" w:name="_Toc303539152"/>
      <w:bookmarkStart w:id="456" w:name="_Toc297123546"/>
      <w:bookmarkStart w:id="457" w:name="_Toc296891244"/>
      <w:bookmarkStart w:id="458" w:name="_Toc300934995"/>
      <w:bookmarkStart w:id="459" w:name="_Toc292559409"/>
      <w:bookmarkStart w:id="460" w:name="_Toc312677504"/>
      <w:bookmarkStart w:id="461" w:name="_Toc296347203"/>
      <w:bookmarkStart w:id="462" w:name="_Toc318581175"/>
      <w:r>
        <w:rPr>
          <w:color w:val="auto"/>
          <w:szCs w:val="21"/>
        </w:rPr>
        <w:t>包人提出的合理化建议降低了合同价格或者提高了工程经济效益的奖励的方法和金额为：。</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Pr>
        <w:spacing w:line="360" w:lineRule="auto"/>
        <w:ind w:firstLine="440" w:firstLineChars="200"/>
        <w:rPr>
          <w:color w:val="auto"/>
          <w:szCs w:val="21"/>
        </w:rPr>
      </w:pPr>
      <w:r>
        <w:rPr>
          <w:color w:val="auto"/>
          <w:szCs w:val="21"/>
        </w:rPr>
        <w:t>1</w:t>
      </w:r>
      <w:bookmarkStart w:id="463" w:name="_Toc296891027"/>
      <w:bookmarkStart w:id="464" w:name="_Toc297120499"/>
      <w:bookmarkStart w:id="465" w:name="_Toc296944538"/>
      <w:bookmarkStart w:id="466" w:name="_Toc296346700"/>
      <w:bookmarkStart w:id="467" w:name="_Toc300934997"/>
      <w:bookmarkStart w:id="468" w:name="_Toc312677507"/>
      <w:bookmarkStart w:id="469" w:name="_Toc297048385"/>
      <w:bookmarkStart w:id="470" w:name="_Toc304295574"/>
      <w:bookmarkStart w:id="471" w:name="_Toc296347198"/>
      <w:bookmarkStart w:id="472" w:name="_Toc297216207"/>
      <w:bookmarkStart w:id="473" w:name="_Toc292559909"/>
      <w:bookmarkStart w:id="474" w:name="_Toc292559404"/>
      <w:bookmarkStart w:id="475" w:name="_Toc296891239"/>
      <w:bookmarkStart w:id="476" w:name="_Toc303539154"/>
      <w:bookmarkStart w:id="477" w:name="_Toc297123548"/>
      <w:bookmarkStart w:id="478" w:name="_Toc312678033"/>
      <w:bookmarkStart w:id="479" w:name="_Toc296503199"/>
      <w:r>
        <w:rPr>
          <w:color w:val="auto"/>
          <w:szCs w:val="21"/>
        </w:rPr>
        <w:t>0.7 暂估价</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hint="eastAsia"/>
          <w:color w:val="auto"/>
          <w:szCs w:val="21"/>
          <w:u w:val="single"/>
        </w:rPr>
        <w:t>无</w:t>
      </w:r>
      <w:r>
        <w:rPr>
          <w:color w:val="auto"/>
          <w:szCs w:val="21"/>
        </w:rPr>
        <w:t>。</w:t>
      </w:r>
    </w:p>
    <w:p>
      <w:pPr>
        <w:adjustRightInd w:val="0"/>
        <w:spacing w:line="360" w:lineRule="auto"/>
        <w:ind w:firstLine="440" w:firstLineChars="200"/>
        <w:rPr>
          <w:color w:val="auto"/>
          <w:szCs w:val="21"/>
        </w:rPr>
      </w:pPr>
      <w:r>
        <w:rPr>
          <w:color w:val="auto"/>
          <w:szCs w:val="21"/>
        </w:rPr>
        <w:t>10.8 暂列金额</w:t>
      </w:r>
      <w:r>
        <w:rPr>
          <w:rFonts w:hint="eastAsia"/>
          <w:color w:val="auto"/>
          <w:szCs w:val="21"/>
          <w:u w:val="single"/>
        </w:rPr>
        <w:t>无</w:t>
      </w:r>
      <w:r>
        <w:rPr>
          <w:rFonts w:hint="eastAsia"/>
          <w:color w:val="auto"/>
          <w:szCs w:val="21"/>
        </w:rPr>
        <w:t>。</w:t>
      </w:r>
    </w:p>
    <w:p>
      <w:pPr>
        <w:pStyle w:val="2"/>
        <w:jc w:val="both"/>
        <w:rPr>
          <w:color w:val="auto"/>
          <w:sz w:val="21"/>
          <w:szCs w:val="21"/>
        </w:rPr>
      </w:pPr>
      <w:bookmarkStart w:id="480" w:name="_Toc351203643"/>
      <w:r>
        <w:rPr>
          <w:color w:val="auto"/>
          <w:sz w:val="21"/>
          <w:szCs w:val="21"/>
        </w:rPr>
        <w:t>11. 价格调整</w:t>
      </w:r>
      <w:bookmarkEnd w:id="480"/>
    </w:p>
    <w:p>
      <w:pPr>
        <w:spacing w:after="120" w:line="360" w:lineRule="auto"/>
        <w:ind w:firstLine="440" w:firstLineChars="200"/>
        <w:rPr>
          <w:color w:val="auto"/>
          <w:szCs w:val="21"/>
        </w:rPr>
      </w:pPr>
      <w:bookmarkStart w:id="481" w:name="_Toc296503201"/>
      <w:bookmarkStart w:id="482" w:name="_Toc303539157"/>
      <w:bookmarkStart w:id="483" w:name="_Toc297123550"/>
      <w:bookmarkStart w:id="484" w:name="_Toc296346702"/>
      <w:bookmarkStart w:id="485" w:name="_Toc304295577"/>
      <w:bookmarkStart w:id="486" w:name="_Toc296891029"/>
      <w:bookmarkStart w:id="487" w:name="_Toc296944540"/>
      <w:bookmarkStart w:id="488" w:name="_Toc296347200"/>
      <w:bookmarkStart w:id="489" w:name="_Toc312678039"/>
      <w:bookmarkStart w:id="490" w:name="_Toc297216209"/>
      <w:bookmarkStart w:id="491" w:name="_Toc297048387"/>
      <w:bookmarkStart w:id="492" w:name="_Toc297120501"/>
      <w:bookmarkStart w:id="493" w:name="_Toc292559406"/>
      <w:bookmarkStart w:id="494" w:name="_Toc296891241"/>
      <w:bookmarkStart w:id="495" w:name="_Toc300935000"/>
      <w:bookmarkStart w:id="496" w:name="_Toc292559911"/>
      <w:r>
        <w:rPr>
          <w:color w:val="auto"/>
          <w:szCs w:val="21"/>
        </w:rPr>
        <w:t>11.1 市场价格波动引起的调整</w:t>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Pr>
        <w:spacing w:line="360" w:lineRule="auto"/>
        <w:ind w:firstLine="440" w:firstLineChars="200"/>
        <w:rPr>
          <w:color w:val="auto"/>
          <w:szCs w:val="21"/>
        </w:rPr>
      </w:pPr>
      <w:r>
        <w:rPr>
          <w:color w:val="auto"/>
          <w:szCs w:val="21"/>
        </w:rPr>
        <w:t>市场价格波动是否调整合同价格的约定：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因市场价格波动调整合同价格，采用以下第</w:t>
      </w:r>
      <w:r>
        <w:rPr>
          <w:rFonts w:hint="eastAsia"/>
          <w:color w:val="auto"/>
          <w:szCs w:val="21"/>
          <w:u w:val="single"/>
        </w:rPr>
        <w:t>2</w:t>
      </w:r>
      <w:r>
        <w:rPr>
          <w:color w:val="auto"/>
          <w:szCs w:val="21"/>
        </w:rPr>
        <w:t>种方式对合同价格进行调整：</w:t>
      </w:r>
    </w:p>
    <w:p>
      <w:pPr>
        <w:spacing w:line="360" w:lineRule="auto"/>
        <w:ind w:firstLine="440" w:firstLineChars="200"/>
        <w:rPr>
          <w:color w:val="auto"/>
          <w:szCs w:val="21"/>
        </w:rPr>
      </w:pPr>
      <w:r>
        <w:rPr>
          <w:color w:val="auto"/>
          <w:szCs w:val="21"/>
        </w:rPr>
        <w:t>第1种方式：采用价格指数</w:t>
      </w:r>
      <w:r>
        <w:rPr>
          <w:rFonts w:hint="eastAsia"/>
          <w:color w:val="auto"/>
          <w:szCs w:val="21"/>
        </w:rPr>
        <w:t>进行价格</w:t>
      </w:r>
      <w:r>
        <w:rPr>
          <w:color w:val="auto"/>
          <w:szCs w:val="21"/>
        </w:rPr>
        <w:t>调整。</w:t>
      </w:r>
    </w:p>
    <w:p>
      <w:pPr>
        <w:spacing w:line="360" w:lineRule="auto"/>
        <w:ind w:firstLine="440" w:firstLineChars="200"/>
        <w:rPr>
          <w:color w:val="auto"/>
          <w:szCs w:val="21"/>
          <w:u w:val="single"/>
        </w:rPr>
      </w:pPr>
      <w:r>
        <w:rPr>
          <w:color w:val="auto"/>
          <w:szCs w:val="21"/>
        </w:rPr>
        <w:t xml:space="preserve">关于各可调因子、定值和变值权重，以及基本价格指数及其来源的约定：；  </w:t>
      </w:r>
    </w:p>
    <w:p>
      <w:pPr>
        <w:spacing w:line="360" w:lineRule="auto"/>
        <w:ind w:firstLine="440" w:firstLineChars="200"/>
        <w:rPr>
          <w:color w:val="auto"/>
          <w:szCs w:val="21"/>
        </w:rPr>
      </w:pPr>
      <w:r>
        <w:rPr>
          <w:color w:val="auto"/>
          <w:szCs w:val="21"/>
        </w:rPr>
        <w:t>第2种方式：采用造价信息</w:t>
      </w:r>
      <w:r>
        <w:rPr>
          <w:rFonts w:hint="eastAsia"/>
          <w:color w:val="auto"/>
          <w:szCs w:val="21"/>
        </w:rPr>
        <w:t>进行价格</w:t>
      </w:r>
      <w:r>
        <w:rPr>
          <w:color w:val="auto"/>
          <w:szCs w:val="21"/>
        </w:rPr>
        <w:t>调整。</w:t>
      </w:r>
    </w:p>
    <w:p>
      <w:pPr>
        <w:spacing w:line="360" w:lineRule="auto"/>
        <w:ind w:firstLine="440" w:firstLineChars="200"/>
        <w:rPr>
          <w:color w:val="auto"/>
          <w:szCs w:val="21"/>
        </w:rPr>
      </w:pPr>
      <w:r>
        <w:rPr>
          <w:color w:val="auto"/>
          <w:szCs w:val="21"/>
        </w:rPr>
        <w:t>（2）关于基准价格的约定：。</w:t>
      </w:r>
    </w:p>
    <w:p>
      <w:pPr>
        <w:spacing w:line="360" w:lineRule="auto"/>
        <w:ind w:firstLine="440" w:firstLineChars="200"/>
        <w:rPr>
          <w:color w:val="auto"/>
          <w:szCs w:val="21"/>
        </w:rPr>
      </w:pPr>
      <w:r>
        <w:rPr>
          <w:color w:val="auto"/>
          <w:szCs w:val="21"/>
        </w:rPr>
        <w:t>专用合同条款</w:t>
      </w:r>
      <w:r>
        <w:rPr>
          <w:rFonts w:hint="eastAsia"/>
          <w:color w:val="auto"/>
          <w:szCs w:val="21"/>
        </w:rPr>
        <w:t>①</w:t>
      </w:r>
      <w:r>
        <w:rPr>
          <w:color w:val="auto"/>
          <w:szCs w:val="21"/>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40" w:firstLineChars="200"/>
        <w:rPr>
          <w:color w:val="auto"/>
          <w:szCs w:val="21"/>
        </w:rPr>
      </w:pPr>
      <w:r>
        <w:rPr>
          <w:rFonts w:hint="eastAsia"/>
          <w:color w:val="auto"/>
          <w:szCs w:val="21"/>
        </w:rPr>
        <w:t>②</w:t>
      </w:r>
      <w:r>
        <w:rPr>
          <w:color w:val="auto"/>
          <w:szCs w:val="21"/>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rPr>
          <w:color w:val="auto"/>
          <w:szCs w:val="21"/>
        </w:rPr>
      </w:pPr>
      <w:r>
        <w:rPr>
          <w:rFonts w:hint="eastAsia"/>
          <w:color w:val="auto"/>
          <w:szCs w:val="21"/>
        </w:rPr>
        <w:t>③</w:t>
      </w:r>
      <w:r>
        <w:rPr>
          <w:color w:val="auto"/>
          <w:szCs w:val="21"/>
        </w:rPr>
        <w:t>承包人在已标价工程量清单或预算书中载明的材料单价等于基准单价的：专用合同条款合同履行期间材料单价涨跌幅以基准单价为基础超过±</w:t>
      </w:r>
      <w:r>
        <w:rPr>
          <w:rFonts w:hint="eastAsia"/>
          <w:color w:val="auto"/>
          <w:szCs w:val="21"/>
          <w:u w:val="single"/>
        </w:rPr>
        <w:t xml:space="preserve"> </w:t>
      </w:r>
      <w:r>
        <w:rPr>
          <w:color w:val="auto"/>
          <w:szCs w:val="21"/>
        </w:rPr>
        <w:t>%时，其超过部分据实调整。</w:t>
      </w:r>
    </w:p>
    <w:p>
      <w:pPr>
        <w:spacing w:line="360" w:lineRule="auto"/>
        <w:rPr>
          <w:color w:val="auto"/>
          <w:szCs w:val="21"/>
        </w:rPr>
      </w:pPr>
      <w:r>
        <w:rPr>
          <w:color w:val="auto"/>
          <w:szCs w:val="21"/>
        </w:rPr>
        <w:t>第3种方式：其他价格调整方式：。</w:t>
      </w:r>
    </w:p>
    <w:bookmarkEnd w:id="388"/>
    <w:bookmarkEnd w:id="389"/>
    <w:bookmarkEnd w:id="390"/>
    <w:bookmarkEnd w:id="391"/>
    <w:bookmarkEnd w:id="392"/>
    <w:bookmarkEnd w:id="393"/>
    <w:p>
      <w:pPr>
        <w:pStyle w:val="2"/>
        <w:jc w:val="both"/>
        <w:rPr>
          <w:color w:val="auto"/>
          <w:sz w:val="21"/>
          <w:szCs w:val="21"/>
        </w:rPr>
      </w:pPr>
      <w:bookmarkStart w:id="497" w:name="_Toc292559915"/>
      <w:bookmarkStart w:id="498" w:name="_Toc296503205"/>
      <w:bookmarkStart w:id="499" w:name="_Toc297120505"/>
      <w:bookmarkStart w:id="500" w:name="_Toc296944544"/>
      <w:bookmarkStart w:id="501" w:name="_Toc296891245"/>
      <w:bookmarkStart w:id="502" w:name="_Toc292559410"/>
      <w:bookmarkStart w:id="503" w:name="_Toc296346706"/>
      <w:bookmarkStart w:id="504" w:name="_Toc296347204"/>
      <w:bookmarkStart w:id="505" w:name="_Toc296891033"/>
      <w:bookmarkStart w:id="506" w:name="_Toc297048391"/>
      <w:bookmarkStart w:id="507" w:name="_Toc351203644"/>
      <w:bookmarkStart w:id="508" w:name="_Toc300935002"/>
      <w:bookmarkStart w:id="509" w:name="_Toc312678040"/>
      <w:bookmarkStart w:id="510" w:name="_Toc297216211"/>
      <w:bookmarkStart w:id="511" w:name="_Toc303539159"/>
      <w:bookmarkStart w:id="512" w:name="_Toc304295579"/>
      <w:bookmarkStart w:id="513" w:name="_Toc297123552"/>
      <w:r>
        <w:rPr>
          <w:color w:val="auto"/>
          <w:sz w:val="21"/>
          <w:szCs w:val="21"/>
        </w:rPr>
        <w:t xml:space="preserve">12. </w:t>
      </w:r>
      <w:bookmarkEnd w:id="497"/>
      <w:bookmarkEnd w:id="498"/>
      <w:bookmarkEnd w:id="499"/>
      <w:bookmarkEnd w:id="500"/>
      <w:bookmarkEnd w:id="501"/>
      <w:bookmarkEnd w:id="502"/>
      <w:bookmarkEnd w:id="503"/>
      <w:bookmarkEnd w:id="504"/>
      <w:bookmarkEnd w:id="505"/>
      <w:bookmarkEnd w:id="506"/>
      <w:r>
        <w:rPr>
          <w:color w:val="auto"/>
          <w:sz w:val="21"/>
          <w:szCs w:val="21"/>
        </w:rPr>
        <w:t>合同价格、计量与支付</w:t>
      </w:r>
      <w:bookmarkEnd w:id="507"/>
    </w:p>
    <w:bookmarkEnd w:id="508"/>
    <w:bookmarkEnd w:id="509"/>
    <w:bookmarkEnd w:id="510"/>
    <w:bookmarkEnd w:id="511"/>
    <w:bookmarkEnd w:id="512"/>
    <w:bookmarkEnd w:id="513"/>
    <w:p>
      <w:pPr>
        <w:spacing w:line="360" w:lineRule="auto"/>
        <w:ind w:firstLine="440" w:firstLineChars="200"/>
        <w:rPr>
          <w:color w:val="auto"/>
          <w:szCs w:val="21"/>
        </w:rPr>
      </w:pPr>
      <w:bookmarkStart w:id="514" w:name="_Toc292559916"/>
      <w:bookmarkStart w:id="515" w:name="_Toc267251461"/>
      <w:bookmarkStart w:id="516" w:name="_Toc292559411"/>
      <w:bookmarkStart w:id="517" w:name="_Toc296503206"/>
      <w:bookmarkStart w:id="518" w:name="_Toc296891034"/>
      <w:bookmarkStart w:id="519" w:name="_Toc297120506"/>
      <w:bookmarkStart w:id="520" w:name="_Toc296944545"/>
      <w:bookmarkStart w:id="521" w:name="_Toc296347205"/>
      <w:bookmarkStart w:id="522" w:name="_Toc296891246"/>
      <w:bookmarkStart w:id="523" w:name="_Toc297048392"/>
      <w:bookmarkStart w:id="524" w:name="_Toc296346707"/>
      <w:bookmarkStart w:id="525" w:name="_Toc304295580"/>
      <w:bookmarkStart w:id="526" w:name="_Toc297123553"/>
      <w:bookmarkStart w:id="527" w:name="_Toc312678041"/>
      <w:bookmarkStart w:id="528" w:name="_Toc300935003"/>
      <w:bookmarkStart w:id="529" w:name="_Toc297216212"/>
      <w:bookmarkStart w:id="530" w:name="_Toc303539160"/>
      <w:r>
        <w:rPr>
          <w:color w:val="auto"/>
          <w:szCs w:val="21"/>
        </w:rPr>
        <w:t>12.1 合</w:t>
      </w:r>
      <w:bookmarkEnd w:id="514"/>
      <w:bookmarkEnd w:id="515"/>
      <w:bookmarkEnd w:id="516"/>
      <w:r>
        <w:rPr>
          <w:color w:val="auto"/>
          <w:szCs w:val="21"/>
        </w:rPr>
        <w:t>同价</w:t>
      </w:r>
      <w:bookmarkEnd w:id="517"/>
      <w:bookmarkEnd w:id="518"/>
      <w:bookmarkEnd w:id="519"/>
      <w:bookmarkEnd w:id="520"/>
      <w:bookmarkEnd w:id="521"/>
      <w:bookmarkEnd w:id="522"/>
      <w:bookmarkEnd w:id="523"/>
      <w:bookmarkEnd w:id="524"/>
      <w:r>
        <w:rPr>
          <w:color w:val="auto"/>
          <w:szCs w:val="21"/>
        </w:rPr>
        <w:t>格形式</w:t>
      </w:r>
    </w:p>
    <w:bookmarkEnd w:id="525"/>
    <w:bookmarkEnd w:id="526"/>
    <w:bookmarkEnd w:id="527"/>
    <w:bookmarkEnd w:id="528"/>
    <w:bookmarkEnd w:id="529"/>
    <w:bookmarkEnd w:id="530"/>
    <w:p>
      <w:pPr>
        <w:spacing w:line="360" w:lineRule="auto"/>
        <w:ind w:firstLine="440" w:firstLineChars="200"/>
        <w:rPr>
          <w:color w:val="auto"/>
          <w:szCs w:val="21"/>
        </w:rPr>
      </w:pPr>
      <w:r>
        <w:rPr>
          <w:color w:val="auto"/>
          <w:szCs w:val="21"/>
        </w:rPr>
        <w:t>1、单价合同。</w:t>
      </w:r>
    </w:p>
    <w:p>
      <w:pPr>
        <w:spacing w:line="360" w:lineRule="auto"/>
        <w:ind w:firstLine="440" w:firstLineChars="200"/>
        <w:rPr>
          <w:color w:val="auto"/>
          <w:szCs w:val="21"/>
        </w:rPr>
      </w:pPr>
      <w:r>
        <w:rPr>
          <w:color w:val="auto"/>
          <w:szCs w:val="21"/>
        </w:rPr>
        <w:t>综合单价包含的风险范围：</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风险费用的计算方法：</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风险范围以外合同价格的调整方法：</w:t>
      </w:r>
      <w:r>
        <w:rPr>
          <w:rFonts w:hint="eastAsia"/>
          <w:color w:val="auto"/>
          <w:szCs w:val="21"/>
        </w:rPr>
        <w:t>/</w:t>
      </w:r>
      <w:r>
        <w:rPr>
          <w:color w:val="auto"/>
          <w:szCs w:val="21"/>
        </w:rPr>
        <w:t>。</w:t>
      </w:r>
    </w:p>
    <w:p>
      <w:pPr>
        <w:spacing w:line="360" w:lineRule="auto"/>
        <w:ind w:firstLine="440" w:firstLineChars="200"/>
        <w:rPr>
          <w:color w:val="auto"/>
          <w:szCs w:val="21"/>
        </w:rPr>
      </w:pPr>
      <w:r>
        <w:rPr>
          <w:color w:val="auto"/>
          <w:szCs w:val="21"/>
        </w:rPr>
        <w:t>2、总价合同。</w:t>
      </w:r>
    </w:p>
    <w:p>
      <w:pPr>
        <w:spacing w:line="360" w:lineRule="auto"/>
        <w:ind w:firstLine="440" w:firstLineChars="200"/>
        <w:rPr>
          <w:color w:val="auto"/>
          <w:szCs w:val="21"/>
        </w:rPr>
      </w:pPr>
      <w:r>
        <w:rPr>
          <w:color w:val="auto"/>
          <w:szCs w:val="21"/>
        </w:rPr>
        <w:t>总价包含的风险范围：</w:t>
      </w:r>
      <w:r>
        <w:rPr>
          <w:rFonts w:hint="eastAsia"/>
          <w:color w:val="auto"/>
          <w:szCs w:val="21"/>
          <w:u w:val="single"/>
        </w:rPr>
        <w:t>除工程变更和政策性调整以外的其他风险</w:t>
      </w:r>
      <w:r>
        <w:rPr>
          <w:color w:val="auto"/>
          <w:szCs w:val="21"/>
        </w:rPr>
        <w:t>。</w:t>
      </w:r>
    </w:p>
    <w:p>
      <w:pPr>
        <w:spacing w:line="360" w:lineRule="auto"/>
        <w:ind w:firstLine="440" w:firstLineChars="200"/>
        <w:rPr>
          <w:color w:val="auto"/>
          <w:szCs w:val="21"/>
        </w:rPr>
      </w:pPr>
      <w:r>
        <w:rPr>
          <w:color w:val="auto"/>
          <w:szCs w:val="21"/>
        </w:rPr>
        <w:t>风险费用的计算方法：</w:t>
      </w:r>
      <w:r>
        <w:rPr>
          <w:rFonts w:hint="eastAsia"/>
          <w:color w:val="auto"/>
          <w:szCs w:val="21"/>
          <w:u w:val="single"/>
          <w:lang w:val="en-US" w:eastAsia="zh-CN"/>
        </w:rPr>
        <w:t>/</w:t>
      </w:r>
      <w:r>
        <w:rPr>
          <w:color w:val="auto"/>
          <w:szCs w:val="21"/>
        </w:rPr>
        <w:t>。</w:t>
      </w:r>
    </w:p>
    <w:p>
      <w:pPr>
        <w:spacing w:line="360" w:lineRule="auto"/>
        <w:ind w:firstLine="440" w:firstLineChars="200"/>
        <w:rPr>
          <w:color w:val="auto"/>
          <w:szCs w:val="21"/>
        </w:rPr>
      </w:pPr>
      <w:r>
        <w:rPr>
          <w:color w:val="auto"/>
          <w:szCs w:val="21"/>
        </w:rPr>
        <w:t>风险范围以外合同价格的调整方法：</w:t>
      </w:r>
      <w:r>
        <w:rPr>
          <w:rFonts w:hint="eastAsia"/>
          <w:color w:val="auto"/>
          <w:szCs w:val="21"/>
        </w:rPr>
        <w:t>1.</w:t>
      </w:r>
      <w:r>
        <w:rPr>
          <w:rFonts w:hint="eastAsia"/>
          <w:color w:val="auto"/>
          <w:szCs w:val="21"/>
          <w:u w:val="single"/>
        </w:rPr>
        <w:t>施工中发生因建设单位原因造成的设计变更，其工程量的增减，经签证认可后按实际工程量编制增减部分结算。设计变更及工程量的增减部分：（1）与成交人竞争性</w:t>
      </w:r>
      <w:r>
        <w:rPr>
          <w:rFonts w:hint="eastAsia"/>
          <w:color w:val="auto"/>
          <w:szCs w:val="21"/>
          <w:u w:val="single"/>
          <w:lang w:eastAsia="zh-CN"/>
        </w:rPr>
        <w:t>磋商</w:t>
      </w:r>
      <w:r>
        <w:rPr>
          <w:rFonts w:hint="eastAsia"/>
          <w:color w:val="auto"/>
          <w:szCs w:val="21"/>
          <w:u w:val="single"/>
        </w:rPr>
        <w:t>响应文件工程量清单中的工程子项相同或相近时，按响应文件工程量清单中的单价进行计算；（2）与成交人竞争性</w:t>
      </w:r>
      <w:r>
        <w:rPr>
          <w:rFonts w:hint="eastAsia"/>
          <w:color w:val="auto"/>
          <w:szCs w:val="21"/>
          <w:u w:val="single"/>
          <w:lang w:eastAsia="zh-CN"/>
        </w:rPr>
        <w:t>磋商</w:t>
      </w:r>
      <w:r>
        <w:rPr>
          <w:rFonts w:hint="eastAsia"/>
          <w:color w:val="auto"/>
          <w:szCs w:val="21"/>
          <w:u w:val="single"/>
        </w:rPr>
        <w:t>响应文件工程量清单中工程子项不同时，按当时工程的信息价或市场价套定额进行计算；（3）在定额中无此内容时，由建设单位、成交人双方根据市场价格协商决定。2.承包人所填报的各项基价中的各种材料单价在合同实施期间当市场价格在± %范围时，按承包人在竞标报价时的单价进行包干结算；超过± %范围时，超出部分按实际调整；项目单价中施工设备、劳务管理、交通、运输、维护、保险、利润、税金、工艺损耗、政策性文件规定以及合同所包含的所有风险、责任等应用费用，不因市场价格因素等情况而变动</w:t>
      </w:r>
      <w:r>
        <w:rPr>
          <w:color w:val="auto"/>
          <w:szCs w:val="21"/>
        </w:rPr>
        <w:t>。</w:t>
      </w:r>
    </w:p>
    <w:p>
      <w:pPr>
        <w:spacing w:line="360" w:lineRule="auto"/>
        <w:ind w:firstLine="440" w:firstLineChars="200"/>
        <w:rPr>
          <w:color w:val="auto"/>
          <w:szCs w:val="21"/>
        </w:rPr>
      </w:pPr>
      <w:r>
        <w:rPr>
          <w:color w:val="auto"/>
          <w:szCs w:val="21"/>
        </w:rPr>
        <w:t>3、其他价格方式：。</w:t>
      </w:r>
    </w:p>
    <w:p>
      <w:pPr>
        <w:spacing w:after="120" w:line="360" w:lineRule="auto"/>
        <w:ind w:firstLine="440" w:firstLineChars="200"/>
        <w:rPr>
          <w:color w:val="auto"/>
          <w:szCs w:val="21"/>
        </w:rPr>
      </w:pPr>
      <w:bookmarkStart w:id="531" w:name="_Toc304295581"/>
      <w:bookmarkStart w:id="532" w:name="_Toc297123554"/>
      <w:bookmarkStart w:id="533" w:name="_Toc312678042"/>
      <w:bookmarkStart w:id="534" w:name="_Toc303539161"/>
      <w:bookmarkStart w:id="535" w:name="_Toc300935004"/>
      <w:bookmarkStart w:id="536" w:name="_Toc297216213"/>
      <w:bookmarkStart w:id="537" w:name="_Toc296347206"/>
      <w:bookmarkStart w:id="538" w:name="_Toc296891247"/>
      <w:bookmarkStart w:id="539" w:name="_Toc296891035"/>
      <w:bookmarkStart w:id="540" w:name="_Toc297120507"/>
      <w:bookmarkStart w:id="541" w:name="_Toc296503207"/>
      <w:bookmarkStart w:id="542" w:name="_Toc292559412"/>
      <w:bookmarkStart w:id="543" w:name="_Toc296346708"/>
      <w:bookmarkStart w:id="544" w:name="_Toc297048393"/>
      <w:bookmarkStart w:id="545" w:name="_Toc292559917"/>
      <w:bookmarkStart w:id="546" w:name="_Toc296944546"/>
      <w:r>
        <w:rPr>
          <w:color w:val="auto"/>
          <w:szCs w:val="21"/>
        </w:rPr>
        <w:t>12.2 预付款</w:t>
      </w:r>
    </w:p>
    <w:bookmarkEnd w:id="531"/>
    <w:bookmarkEnd w:id="532"/>
    <w:bookmarkEnd w:id="533"/>
    <w:bookmarkEnd w:id="534"/>
    <w:bookmarkEnd w:id="535"/>
    <w:bookmarkEnd w:id="536"/>
    <w:p>
      <w:pPr>
        <w:spacing w:line="360" w:lineRule="auto"/>
        <w:ind w:firstLine="440" w:firstLineChars="200"/>
        <w:rPr>
          <w:color w:val="auto"/>
          <w:szCs w:val="21"/>
        </w:rPr>
      </w:pPr>
      <w:r>
        <w:rPr>
          <w:color w:val="auto"/>
          <w:szCs w:val="21"/>
        </w:rPr>
        <w:t>12.2.1 预付款的支付</w:t>
      </w:r>
    </w:p>
    <w:p>
      <w:pPr>
        <w:spacing w:line="400" w:lineRule="exact"/>
        <w:ind w:firstLine="440" w:firstLineChars="200"/>
        <w:rPr>
          <w:color w:val="auto"/>
          <w:szCs w:val="21"/>
          <w:u w:val="single"/>
        </w:rPr>
      </w:pPr>
      <w:r>
        <w:rPr>
          <w:color w:val="auto"/>
          <w:szCs w:val="21"/>
        </w:rPr>
        <w:t>预付款支付比例或金额：</w:t>
      </w:r>
      <w:r>
        <w:rPr>
          <w:rFonts w:hint="eastAsia"/>
          <w:color w:val="auto"/>
          <w:szCs w:val="21"/>
          <w:u w:val="single"/>
        </w:rPr>
        <w:t xml:space="preserve">  本工程无预付款。</w:t>
      </w:r>
    </w:p>
    <w:p>
      <w:pPr>
        <w:spacing w:line="360" w:lineRule="auto"/>
        <w:ind w:firstLine="440" w:firstLineChars="200"/>
        <w:rPr>
          <w:color w:val="auto"/>
          <w:szCs w:val="21"/>
        </w:rPr>
      </w:pPr>
      <w:r>
        <w:rPr>
          <w:color w:val="auto"/>
          <w:szCs w:val="21"/>
        </w:rPr>
        <w:t>预付款支付期限：</w:t>
      </w:r>
      <w:r>
        <w:rPr>
          <w:rFonts w:hint="eastAsia"/>
          <w:bCs/>
          <w:color w:val="auto"/>
          <w:szCs w:val="21"/>
          <w:u w:val="single"/>
        </w:rPr>
        <w:t xml:space="preserve"> /</w:t>
      </w:r>
      <w:r>
        <w:rPr>
          <w:color w:val="auto"/>
          <w:szCs w:val="21"/>
        </w:rPr>
        <w:t>。</w:t>
      </w:r>
    </w:p>
    <w:p>
      <w:pPr>
        <w:spacing w:line="400" w:lineRule="exact"/>
        <w:ind w:firstLine="440" w:firstLineChars="200"/>
        <w:rPr>
          <w:color w:val="auto"/>
          <w:szCs w:val="21"/>
          <w:u w:val="single"/>
        </w:rPr>
      </w:pPr>
      <w:r>
        <w:rPr>
          <w:color w:val="auto"/>
          <w:szCs w:val="21"/>
        </w:rPr>
        <w:t>预付款扣回的方式：</w:t>
      </w:r>
      <w:r>
        <w:rPr>
          <w:rFonts w:hint="eastAsia"/>
          <w:color w:val="auto"/>
          <w:szCs w:val="21"/>
          <w:u w:val="single"/>
        </w:rPr>
        <w:t xml:space="preserve"> /。</w:t>
      </w:r>
    </w:p>
    <w:bookmarkEnd w:id="537"/>
    <w:bookmarkEnd w:id="538"/>
    <w:bookmarkEnd w:id="539"/>
    <w:bookmarkEnd w:id="540"/>
    <w:bookmarkEnd w:id="541"/>
    <w:bookmarkEnd w:id="542"/>
    <w:bookmarkEnd w:id="543"/>
    <w:bookmarkEnd w:id="544"/>
    <w:bookmarkEnd w:id="545"/>
    <w:bookmarkEnd w:id="546"/>
    <w:p>
      <w:pPr>
        <w:spacing w:line="360" w:lineRule="auto"/>
        <w:ind w:firstLine="440" w:firstLineChars="200"/>
        <w:rPr>
          <w:color w:val="auto"/>
          <w:szCs w:val="21"/>
        </w:rPr>
      </w:pPr>
      <w:r>
        <w:rPr>
          <w:color w:val="auto"/>
          <w:szCs w:val="21"/>
        </w:rPr>
        <w:t>12.3 计量</w:t>
      </w:r>
    </w:p>
    <w:p>
      <w:pPr>
        <w:spacing w:line="360" w:lineRule="auto"/>
        <w:ind w:firstLine="440" w:firstLineChars="200"/>
        <w:rPr>
          <w:color w:val="auto"/>
          <w:szCs w:val="21"/>
        </w:rPr>
      </w:pPr>
      <w:r>
        <w:rPr>
          <w:color w:val="auto"/>
          <w:szCs w:val="21"/>
        </w:rPr>
        <w:t>12.3.1 计量原则</w:t>
      </w:r>
    </w:p>
    <w:p>
      <w:pPr>
        <w:spacing w:line="400" w:lineRule="exact"/>
        <w:ind w:firstLine="440" w:firstLineChars="200"/>
        <w:rPr>
          <w:color w:val="auto"/>
          <w:szCs w:val="21"/>
        </w:rPr>
      </w:pPr>
      <w:r>
        <w:rPr>
          <w:color w:val="auto"/>
          <w:szCs w:val="21"/>
        </w:rPr>
        <w:t>工程量计算规则：</w:t>
      </w:r>
      <w:r>
        <w:rPr>
          <w:rFonts w:hint="eastAsia"/>
          <w:color w:val="auto"/>
          <w:szCs w:val="21"/>
          <w:u w:val="single"/>
        </w:rPr>
        <w:t>工程量计算规则执行国家标准《建设工程工程量清单计价规范》（GB50500—2013）或其适用的修订版本。除合同另有约定外，承包人实际完成的工程量按约定的工程量计算规则和有合同约束力的图纸进行计量。</w:t>
      </w:r>
    </w:p>
    <w:p>
      <w:pPr>
        <w:spacing w:line="360" w:lineRule="auto"/>
        <w:ind w:firstLine="440" w:firstLineChars="200"/>
        <w:rPr>
          <w:color w:val="auto"/>
          <w:szCs w:val="21"/>
        </w:rPr>
      </w:pPr>
      <w:r>
        <w:rPr>
          <w:color w:val="auto"/>
          <w:szCs w:val="21"/>
        </w:rPr>
        <w:t>12.3.2 计量周期</w:t>
      </w:r>
    </w:p>
    <w:p>
      <w:pPr>
        <w:spacing w:line="400" w:lineRule="exact"/>
        <w:ind w:firstLine="440" w:firstLineChars="200"/>
        <w:rPr>
          <w:color w:val="auto"/>
          <w:szCs w:val="21"/>
        </w:rPr>
      </w:pPr>
      <w:r>
        <w:rPr>
          <w:color w:val="auto"/>
          <w:szCs w:val="21"/>
        </w:rPr>
        <w:t>关于计量周期的约定：</w:t>
      </w:r>
      <w:r>
        <w:rPr>
          <w:rFonts w:hint="eastAsia"/>
          <w:color w:val="auto"/>
          <w:szCs w:val="21"/>
        </w:rPr>
        <w:t>本合同的计量周期为月，每月</w:t>
      </w:r>
      <w:r>
        <w:rPr>
          <w:rFonts w:hint="eastAsia"/>
          <w:color w:val="auto"/>
          <w:szCs w:val="21"/>
          <w:u w:val="single"/>
        </w:rPr>
        <w:t xml:space="preserve"> 28 </w:t>
      </w:r>
      <w:r>
        <w:rPr>
          <w:rFonts w:hint="eastAsia"/>
          <w:color w:val="auto"/>
          <w:szCs w:val="21"/>
        </w:rPr>
        <w:t>日为当月计量截止日期（不含当日）和下月计量起始日期（含当日）。</w:t>
      </w:r>
    </w:p>
    <w:p>
      <w:pPr>
        <w:spacing w:line="360" w:lineRule="auto"/>
        <w:ind w:firstLine="440" w:firstLineChars="200"/>
        <w:rPr>
          <w:color w:val="auto"/>
          <w:szCs w:val="21"/>
        </w:rPr>
      </w:pPr>
      <w:r>
        <w:rPr>
          <w:color w:val="auto"/>
          <w:szCs w:val="21"/>
        </w:rPr>
        <w:t>12.3.3  总价合同的计量</w:t>
      </w:r>
    </w:p>
    <w:p>
      <w:pPr>
        <w:spacing w:line="360" w:lineRule="auto"/>
        <w:ind w:firstLine="440" w:firstLineChars="200"/>
        <w:rPr>
          <w:color w:val="auto"/>
          <w:szCs w:val="21"/>
        </w:rPr>
      </w:pPr>
      <w:r>
        <w:rPr>
          <w:color w:val="auto"/>
          <w:szCs w:val="21"/>
        </w:rPr>
        <w:t>12.3.4关于总价合同计量的约定：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12.3.5总价合同采用支付分解表计量支付的，是否适用第12.3.4项</w:t>
      </w:r>
      <w:r>
        <w:rPr>
          <w:rFonts w:hint="eastAsia"/>
          <w:color w:val="auto"/>
          <w:szCs w:val="21"/>
        </w:rPr>
        <w:t>〔</w:t>
      </w:r>
      <w:r>
        <w:rPr>
          <w:color w:val="auto"/>
          <w:szCs w:val="21"/>
        </w:rPr>
        <w:t>总价合同的计量</w:t>
      </w:r>
      <w:r>
        <w:rPr>
          <w:rFonts w:hint="eastAsia"/>
          <w:color w:val="auto"/>
          <w:szCs w:val="21"/>
        </w:rPr>
        <w:t>〕</w:t>
      </w:r>
      <w:r>
        <w:rPr>
          <w:color w:val="auto"/>
          <w:szCs w:val="21"/>
        </w:rPr>
        <w:t>约定</w:t>
      </w:r>
      <w:r>
        <w:rPr>
          <w:rFonts w:hint="eastAsia"/>
          <w:color w:val="auto"/>
          <w:szCs w:val="21"/>
        </w:rPr>
        <w:t>进行计量：</w:t>
      </w:r>
      <w:r>
        <w:rPr>
          <w:rFonts w:hint="eastAsia"/>
          <w:bCs/>
          <w:color w:val="auto"/>
          <w:szCs w:val="21"/>
          <w:u w:val="single"/>
        </w:rPr>
        <w:t>双方协商确定</w:t>
      </w:r>
      <w:r>
        <w:rPr>
          <w:color w:val="auto"/>
          <w:szCs w:val="21"/>
        </w:rPr>
        <w:t>。</w:t>
      </w:r>
    </w:p>
    <w:p>
      <w:pPr>
        <w:spacing w:after="120" w:line="360" w:lineRule="auto"/>
        <w:ind w:firstLine="440" w:firstLineChars="200"/>
        <w:rPr>
          <w:color w:val="auto"/>
          <w:szCs w:val="21"/>
        </w:rPr>
      </w:pPr>
      <w:r>
        <w:rPr>
          <w:color w:val="auto"/>
          <w:szCs w:val="21"/>
        </w:rPr>
        <w:t>12.4 工程进度款支付</w:t>
      </w:r>
    </w:p>
    <w:p>
      <w:pPr>
        <w:spacing w:line="360" w:lineRule="auto"/>
        <w:ind w:firstLine="440" w:firstLineChars="200"/>
        <w:rPr>
          <w:color w:val="auto"/>
          <w:szCs w:val="21"/>
        </w:rPr>
      </w:pPr>
      <w:bookmarkStart w:id="547" w:name="_Toc296347210"/>
      <w:bookmarkStart w:id="548" w:name="_Toc303539163"/>
      <w:bookmarkStart w:id="549" w:name="_Toc297120511"/>
      <w:bookmarkStart w:id="550" w:name="_Toc292559416"/>
      <w:bookmarkStart w:id="551" w:name="_Toc296891039"/>
      <w:bookmarkStart w:id="552" w:name="_Toc296346712"/>
      <w:bookmarkStart w:id="553" w:name="_Toc297216215"/>
      <w:bookmarkStart w:id="554" w:name="_Toc296944550"/>
      <w:bookmarkStart w:id="555" w:name="_Toc297048397"/>
      <w:bookmarkStart w:id="556" w:name="_Toc297123556"/>
      <w:bookmarkStart w:id="557" w:name="_Toc296891251"/>
      <w:bookmarkStart w:id="558" w:name="_Toc300935006"/>
      <w:bookmarkStart w:id="559" w:name="_Toc292559921"/>
      <w:bookmarkStart w:id="560" w:name="_Toc296503211"/>
      <w:r>
        <w:rPr>
          <w:color w:val="auto"/>
          <w:szCs w:val="21"/>
        </w:rPr>
        <w:t>12.4.1 付款周期</w:t>
      </w:r>
    </w:p>
    <w:p>
      <w:pPr>
        <w:spacing w:line="360" w:lineRule="auto"/>
        <w:ind w:firstLine="440" w:firstLineChars="200"/>
        <w:rPr>
          <w:color w:val="auto"/>
          <w:szCs w:val="21"/>
        </w:rPr>
      </w:pPr>
      <w:r>
        <w:rPr>
          <w:color w:val="auto"/>
          <w:szCs w:val="21"/>
        </w:rPr>
        <w:t>关于付款周期的约定：</w:t>
      </w:r>
      <w:r>
        <w:rPr>
          <w:rFonts w:hint="eastAsia"/>
          <w:color w:val="auto"/>
          <w:szCs w:val="21"/>
        </w:rPr>
        <w:t>付款周期及付款比例进度款支付周期，应与合同约定的工程计量周期一致。</w:t>
      </w:r>
      <w:r>
        <w:rPr>
          <w:rFonts w:hint="eastAsia"/>
          <w:color w:val="auto"/>
          <w:szCs w:val="21"/>
          <w:u w:val="single"/>
        </w:rPr>
        <w:t>双方约定工程款的支付方式和时间：</w:t>
      </w:r>
      <w:r>
        <w:rPr>
          <w:rFonts w:hint="eastAsia"/>
          <w:color w:val="auto"/>
          <w:szCs w:val="21"/>
        </w:rPr>
        <w:t>工程款原则按月支付，合同内进度款支付限额为已完成工程量的80％，合同外进度款支付限额为已完成工程量的70％，工程竣工结算经审计部门审定后，工程款支付至结算总价的97％（扣除工程价款结算总额的3％作为工程质量保修金）。</w:t>
      </w:r>
    </w:p>
    <w:p>
      <w:pPr>
        <w:spacing w:line="360" w:lineRule="auto"/>
        <w:ind w:firstLine="440" w:firstLineChars="200"/>
        <w:rPr>
          <w:color w:val="auto"/>
          <w:szCs w:val="21"/>
        </w:rPr>
      </w:pPr>
      <w:r>
        <w:rPr>
          <w:color w:val="auto"/>
          <w:szCs w:val="21"/>
        </w:rPr>
        <w:t>12.4.2 进度付款申请单的编制</w:t>
      </w:r>
    </w:p>
    <w:p>
      <w:pPr>
        <w:spacing w:line="400" w:lineRule="exact"/>
        <w:ind w:firstLine="440" w:firstLineChars="200"/>
        <w:rPr>
          <w:color w:val="auto"/>
          <w:szCs w:val="21"/>
        </w:rPr>
      </w:pPr>
      <w:r>
        <w:rPr>
          <w:color w:val="auto"/>
          <w:szCs w:val="21"/>
        </w:rPr>
        <w:t>关于进度付款申请单编制的约定：</w:t>
      </w:r>
      <w:r>
        <w:rPr>
          <w:rFonts w:hint="eastAsia"/>
          <w:color w:val="auto"/>
          <w:szCs w:val="21"/>
        </w:rPr>
        <w:t>承包人应在每个计量周期到期后的7天内向发包人提交已完工程进度款支付申请一式四份，详细说明此周期自己认为有权得到的款额，包括分包人已完工程的价款。以监理工程师审定为准。</w:t>
      </w:r>
    </w:p>
    <w:p>
      <w:pPr>
        <w:spacing w:line="360" w:lineRule="auto"/>
        <w:ind w:firstLine="440" w:firstLineChars="200"/>
        <w:rPr>
          <w:color w:val="auto"/>
          <w:szCs w:val="21"/>
        </w:rPr>
      </w:pPr>
      <w:r>
        <w:rPr>
          <w:color w:val="auto"/>
          <w:szCs w:val="21"/>
        </w:rPr>
        <w:t>1</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color w:val="auto"/>
          <w:szCs w:val="21"/>
        </w:rPr>
        <w:t>2.4.3 进度付款申请单的提交</w:t>
      </w:r>
    </w:p>
    <w:p>
      <w:pPr>
        <w:spacing w:line="360" w:lineRule="auto"/>
        <w:ind w:firstLine="440" w:firstLineChars="200"/>
        <w:rPr>
          <w:color w:val="auto"/>
          <w:szCs w:val="21"/>
        </w:rPr>
      </w:pPr>
      <w:r>
        <w:rPr>
          <w:color w:val="auto"/>
          <w:szCs w:val="21"/>
        </w:rPr>
        <w:t>（1）单价合同进度付款申请单提交的约定</w:t>
      </w:r>
      <w:r>
        <w:rPr>
          <w:rFonts w:hint="eastAsia"/>
          <w:color w:val="auto"/>
          <w:szCs w:val="21"/>
        </w:rPr>
        <w:t>：</w:t>
      </w:r>
      <w:r>
        <w:rPr>
          <w:color w:val="auto"/>
          <w:szCs w:val="21"/>
        </w:rPr>
        <w:t>。</w:t>
      </w:r>
    </w:p>
    <w:p>
      <w:pPr>
        <w:spacing w:line="360" w:lineRule="auto"/>
        <w:ind w:firstLine="440" w:firstLineChars="200"/>
        <w:rPr>
          <w:color w:val="auto"/>
          <w:szCs w:val="21"/>
        </w:rPr>
      </w:pPr>
      <w:r>
        <w:rPr>
          <w:color w:val="auto"/>
          <w:szCs w:val="21"/>
        </w:rPr>
        <w:t>（2）总价合同进度付款申请单提交的约定</w:t>
      </w:r>
      <w:r>
        <w:rPr>
          <w:rFonts w:hint="eastAsia"/>
          <w:color w:val="auto"/>
          <w:szCs w:val="21"/>
        </w:rPr>
        <w:t>：</w:t>
      </w:r>
      <w:r>
        <w:rPr>
          <w:color w:val="auto"/>
          <w:szCs w:val="21"/>
        </w:rPr>
        <w:t>。</w:t>
      </w:r>
    </w:p>
    <w:p>
      <w:pPr>
        <w:spacing w:line="360" w:lineRule="auto"/>
        <w:rPr>
          <w:color w:val="auto"/>
          <w:szCs w:val="21"/>
        </w:rPr>
      </w:pPr>
      <w:r>
        <w:rPr>
          <w:color w:val="auto"/>
          <w:szCs w:val="21"/>
        </w:rPr>
        <w:t>（3）其他价格形式合同进度付款申请单提交的约定：。</w:t>
      </w:r>
    </w:p>
    <w:p>
      <w:pPr>
        <w:spacing w:line="360" w:lineRule="auto"/>
        <w:ind w:firstLine="440" w:firstLineChars="200"/>
        <w:rPr>
          <w:color w:val="auto"/>
          <w:szCs w:val="21"/>
        </w:rPr>
      </w:pPr>
      <w:r>
        <w:rPr>
          <w:color w:val="auto"/>
          <w:szCs w:val="21"/>
        </w:rPr>
        <w:t>12.4.4 进度款审核和支付</w:t>
      </w:r>
    </w:p>
    <w:p>
      <w:pPr>
        <w:spacing w:line="360" w:lineRule="auto"/>
        <w:ind w:firstLine="440" w:firstLineChars="200"/>
        <w:rPr>
          <w:color w:val="auto"/>
          <w:szCs w:val="21"/>
          <w:u w:val="single"/>
        </w:rPr>
      </w:pPr>
      <w:r>
        <w:rPr>
          <w:color w:val="auto"/>
          <w:szCs w:val="21"/>
        </w:rPr>
        <w:t>（1）监理人审查并报送发包人的期限：。</w:t>
      </w:r>
    </w:p>
    <w:p>
      <w:pPr>
        <w:spacing w:line="360" w:lineRule="auto"/>
        <w:ind w:firstLine="660" w:firstLineChars="300"/>
        <w:rPr>
          <w:color w:val="auto"/>
          <w:szCs w:val="21"/>
        </w:rPr>
      </w:pPr>
      <w:r>
        <w:rPr>
          <w:color w:val="auto"/>
          <w:szCs w:val="21"/>
        </w:rPr>
        <w:t>发包人完成审批并签发进度款支付证书的期限：。</w:t>
      </w:r>
    </w:p>
    <w:p>
      <w:pPr>
        <w:spacing w:line="360" w:lineRule="auto"/>
        <w:ind w:firstLine="440" w:firstLineChars="200"/>
        <w:rPr>
          <w:color w:val="auto"/>
          <w:szCs w:val="21"/>
        </w:rPr>
      </w:pPr>
      <w:r>
        <w:rPr>
          <w:color w:val="auto"/>
          <w:szCs w:val="21"/>
        </w:rPr>
        <w:t>（2）发包人支付进度款的期限：。</w:t>
      </w:r>
    </w:p>
    <w:p>
      <w:pPr>
        <w:spacing w:line="360" w:lineRule="auto"/>
        <w:ind w:firstLine="550" w:firstLineChars="250"/>
        <w:rPr>
          <w:color w:val="auto"/>
          <w:szCs w:val="21"/>
          <w:u w:val="single"/>
        </w:rPr>
      </w:pPr>
      <w:r>
        <w:rPr>
          <w:color w:val="auto"/>
          <w:szCs w:val="21"/>
        </w:rPr>
        <w:t>发包人逾期支付进度款的违约金的计算方式：。</w:t>
      </w:r>
    </w:p>
    <w:p>
      <w:pPr>
        <w:spacing w:line="360" w:lineRule="auto"/>
        <w:ind w:firstLine="550" w:firstLineChars="250"/>
        <w:rPr>
          <w:color w:val="auto"/>
          <w:szCs w:val="21"/>
        </w:rPr>
      </w:pPr>
      <w:r>
        <w:rPr>
          <w:color w:val="auto"/>
          <w:szCs w:val="21"/>
        </w:rPr>
        <w:t>12.4.6 支付分解表的编制</w:t>
      </w:r>
    </w:p>
    <w:p>
      <w:pPr>
        <w:spacing w:line="360" w:lineRule="auto"/>
        <w:ind w:firstLine="440" w:firstLineChars="200"/>
        <w:rPr>
          <w:color w:val="auto"/>
          <w:szCs w:val="21"/>
        </w:rPr>
      </w:pPr>
      <w:r>
        <w:rPr>
          <w:color w:val="auto"/>
          <w:szCs w:val="21"/>
        </w:rPr>
        <w:t>2、总价合同支付分解表的编制与审批：。</w:t>
      </w:r>
    </w:p>
    <w:p>
      <w:pPr>
        <w:spacing w:line="360" w:lineRule="auto"/>
        <w:ind w:firstLine="440" w:firstLineChars="200"/>
        <w:rPr>
          <w:color w:val="auto"/>
          <w:szCs w:val="21"/>
          <w:u w:val="single"/>
        </w:rPr>
      </w:pPr>
      <w:r>
        <w:rPr>
          <w:color w:val="auto"/>
          <w:szCs w:val="21"/>
        </w:rPr>
        <w:t>3、单价合同的总价项目支付分解表的编制与审批：</w:t>
      </w:r>
    </w:p>
    <w:bookmarkEnd w:id="394"/>
    <w:p>
      <w:pPr>
        <w:pStyle w:val="2"/>
        <w:jc w:val="both"/>
        <w:rPr>
          <w:color w:val="auto"/>
          <w:sz w:val="21"/>
          <w:szCs w:val="21"/>
        </w:rPr>
      </w:pPr>
      <w:bookmarkStart w:id="561" w:name="_Toc351203645"/>
      <w:bookmarkStart w:id="562" w:name="_Toc296346720"/>
      <w:bookmarkStart w:id="563" w:name="_Toc292559929"/>
      <w:bookmarkStart w:id="564" w:name="_Toc297048405"/>
      <w:bookmarkStart w:id="565" w:name="_Toc296891259"/>
      <w:bookmarkStart w:id="566" w:name="_Toc296347218"/>
      <w:bookmarkStart w:id="567" w:name="_Toc300935015"/>
      <w:bookmarkStart w:id="568" w:name="_Toc297120519"/>
      <w:bookmarkStart w:id="569" w:name="_Toc296503219"/>
      <w:bookmarkStart w:id="570" w:name="_Toc292559424"/>
      <w:bookmarkStart w:id="571" w:name="_Toc296891047"/>
      <w:bookmarkStart w:id="572" w:name="_Toc297216223"/>
      <w:bookmarkStart w:id="573" w:name="_Toc297123564"/>
      <w:bookmarkStart w:id="574" w:name="_Toc304295593"/>
      <w:bookmarkStart w:id="575" w:name="_Toc296944558"/>
      <w:bookmarkStart w:id="576" w:name="_Toc303539172"/>
      <w:bookmarkStart w:id="577" w:name="_Toc312678053"/>
      <w:r>
        <w:rPr>
          <w:color w:val="auto"/>
          <w:sz w:val="21"/>
          <w:szCs w:val="21"/>
        </w:rPr>
        <w:t>13.验收和工程试车</w:t>
      </w:r>
      <w:bookmarkEnd w:id="561"/>
    </w:p>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Pr>
        <w:spacing w:after="120" w:line="360" w:lineRule="auto"/>
        <w:ind w:firstLine="440" w:firstLineChars="200"/>
        <w:rPr>
          <w:color w:val="auto"/>
          <w:szCs w:val="21"/>
        </w:rPr>
      </w:pPr>
      <w:r>
        <w:rPr>
          <w:color w:val="auto"/>
          <w:szCs w:val="21"/>
        </w:rPr>
        <w:t>13.1 分部分项工程验收</w:t>
      </w:r>
    </w:p>
    <w:p>
      <w:pPr>
        <w:spacing w:line="360" w:lineRule="auto"/>
        <w:ind w:firstLine="440" w:firstLineChars="200"/>
        <w:rPr>
          <w:color w:val="auto"/>
          <w:szCs w:val="21"/>
        </w:rPr>
      </w:pPr>
      <w:r>
        <w:rPr>
          <w:color w:val="auto"/>
          <w:szCs w:val="21"/>
        </w:rPr>
        <w:t>13.1.2监理人不能按时进行验收时，应提前</w:t>
      </w:r>
      <w:r>
        <w:rPr>
          <w:rFonts w:hint="eastAsia"/>
          <w:color w:val="auto"/>
          <w:szCs w:val="21"/>
          <w:u w:val="single"/>
        </w:rPr>
        <w:t>48</w:t>
      </w:r>
      <w:r>
        <w:rPr>
          <w:color w:val="auto"/>
          <w:szCs w:val="21"/>
        </w:rPr>
        <w:t>小时提交书面延期要求。</w:t>
      </w:r>
    </w:p>
    <w:p>
      <w:pPr>
        <w:spacing w:line="360" w:lineRule="auto"/>
        <w:ind w:firstLine="440" w:firstLineChars="200"/>
        <w:rPr>
          <w:b/>
          <w:color w:val="auto"/>
          <w:szCs w:val="21"/>
        </w:rPr>
      </w:pPr>
      <w:r>
        <w:rPr>
          <w:color w:val="auto"/>
          <w:szCs w:val="21"/>
        </w:rPr>
        <w:t>关于延期最长不得超过：</w:t>
      </w:r>
      <w:r>
        <w:rPr>
          <w:rFonts w:hint="eastAsia"/>
          <w:color w:val="auto"/>
          <w:szCs w:val="21"/>
          <w:u w:val="single"/>
        </w:rPr>
        <w:t>48</w:t>
      </w:r>
      <w:r>
        <w:rPr>
          <w:color w:val="auto"/>
          <w:szCs w:val="21"/>
        </w:rPr>
        <w:t>小时。</w:t>
      </w:r>
    </w:p>
    <w:p>
      <w:pPr>
        <w:spacing w:after="120" w:line="360" w:lineRule="auto"/>
        <w:ind w:firstLine="440" w:firstLineChars="200"/>
        <w:rPr>
          <w:color w:val="auto"/>
          <w:szCs w:val="21"/>
        </w:rPr>
      </w:pPr>
      <w:bookmarkStart w:id="578" w:name="_Toc296944562"/>
      <w:bookmarkStart w:id="579" w:name="_Toc304295596"/>
      <w:bookmarkStart w:id="580" w:name="_Toc297048409"/>
      <w:bookmarkStart w:id="581" w:name="_Toc300935016"/>
      <w:bookmarkStart w:id="582" w:name="_Toc296346724"/>
      <w:bookmarkStart w:id="583" w:name="_Toc292559933"/>
      <w:bookmarkStart w:id="584" w:name="_Toc296503223"/>
      <w:bookmarkStart w:id="585" w:name="_Toc296891263"/>
      <w:bookmarkStart w:id="586" w:name="_Toc297123565"/>
      <w:bookmarkStart w:id="587" w:name="_Toc303539173"/>
      <w:bookmarkStart w:id="588" w:name="_Toc297216224"/>
      <w:bookmarkStart w:id="589" w:name="_Toc296347222"/>
      <w:bookmarkStart w:id="590" w:name="_Toc297120523"/>
      <w:bookmarkStart w:id="591" w:name="_Toc292559428"/>
      <w:bookmarkStart w:id="592" w:name="_Toc296891051"/>
      <w:bookmarkStart w:id="593" w:name="_Toc312678056"/>
      <w:bookmarkStart w:id="594" w:name="_Toc267251474"/>
      <w:bookmarkStart w:id="595" w:name="_Toc267251473"/>
      <w:bookmarkStart w:id="596" w:name="_Toc267251471"/>
      <w:bookmarkStart w:id="597" w:name="_Toc267251476"/>
      <w:bookmarkStart w:id="598" w:name="_Toc267251475"/>
      <w:bookmarkStart w:id="599" w:name="_Toc267251472"/>
      <w:bookmarkStart w:id="600" w:name="_Toc267251470"/>
      <w:r>
        <w:rPr>
          <w:color w:val="auto"/>
          <w:szCs w:val="21"/>
        </w:rPr>
        <w:t>13.2 竣工验收</w:t>
      </w:r>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Pr>
        <w:spacing w:line="360" w:lineRule="auto"/>
        <w:ind w:firstLine="440" w:firstLineChars="200"/>
        <w:rPr>
          <w:color w:val="auto"/>
          <w:szCs w:val="21"/>
        </w:rPr>
      </w:pPr>
      <w:bookmarkStart w:id="601" w:name="_Toc280868704"/>
      <w:bookmarkStart w:id="602" w:name="_Toc280868705"/>
      <w:bookmarkStart w:id="603" w:name="_Toc280868706"/>
      <w:bookmarkStart w:id="604" w:name="_Toc280868707"/>
      <w:bookmarkStart w:id="605" w:name="_Toc280868708"/>
      <w:bookmarkStart w:id="606" w:name="_Toc280868709"/>
      <w:r>
        <w:rPr>
          <w:color w:val="auto"/>
          <w:szCs w:val="21"/>
        </w:rPr>
        <w:t>13.2.2</w:t>
      </w:r>
      <w:r>
        <w:rPr>
          <w:rFonts w:hint="eastAsia"/>
          <w:color w:val="auto"/>
          <w:szCs w:val="21"/>
          <w:lang w:val="en-US"/>
        </w:rPr>
        <w:t xml:space="preserve"> </w:t>
      </w:r>
      <w:r>
        <w:rPr>
          <w:color w:val="auto"/>
          <w:szCs w:val="21"/>
        </w:rPr>
        <w:t>竣工验收程序</w:t>
      </w:r>
    </w:p>
    <w:bookmarkEnd w:id="601"/>
    <w:p>
      <w:pPr>
        <w:spacing w:line="360" w:lineRule="auto"/>
        <w:ind w:left="4343" w:leftChars="174" w:hanging="3960" w:hangingChars="1800"/>
        <w:rPr>
          <w:color w:val="auto"/>
          <w:szCs w:val="21"/>
        </w:rPr>
      </w:pPr>
      <w:r>
        <w:rPr>
          <w:color w:val="auto"/>
          <w:szCs w:val="21"/>
        </w:rPr>
        <w:t>关于竣工验收程序的约定：</w:t>
      </w:r>
      <w:r>
        <w:rPr>
          <w:rFonts w:hint="eastAsia"/>
          <w:bCs/>
          <w:color w:val="auto"/>
          <w:szCs w:val="21"/>
          <w:u w:val="single"/>
        </w:rPr>
        <w:t>双方协商确定</w:t>
      </w:r>
      <w:r>
        <w:rPr>
          <w:color w:val="auto"/>
          <w:szCs w:val="21"/>
        </w:rPr>
        <w:t>。</w:t>
      </w:r>
    </w:p>
    <w:p>
      <w:pPr>
        <w:spacing w:line="360" w:lineRule="auto"/>
        <w:rPr>
          <w:color w:val="auto"/>
          <w:szCs w:val="21"/>
        </w:rPr>
      </w:pPr>
      <w:r>
        <w:rPr>
          <w:color w:val="auto"/>
          <w:szCs w:val="21"/>
        </w:rPr>
        <w:t>发包人不按照本项约定组织竣工验收、颁发工程接收证书的违约金的计算方法：。</w:t>
      </w:r>
    </w:p>
    <w:bookmarkEnd w:id="602"/>
    <w:p>
      <w:pPr>
        <w:spacing w:line="360" w:lineRule="auto"/>
        <w:ind w:firstLine="440" w:firstLineChars="200"/>
        <w:rPr>
          <w:color w:val="auto"/>
          <w:szCs w:val="21"/>
        </w:rPr>
      </w:pPr>
      <w:r>
        <w:rPr>
          <w:color w:val="auto"/>
          <w:szCs w:val="21"/>
        </w:rPr>
        <w:t>13.2.5</w:t>
      </w:r>
      <w:r>
        <w:rPr>
          <w:rFonts w:hint="eastAsia"/>
          <w:color w:val="auto"/>
          <w:szCs w:val="21"/>
          <w:lang w:val="en-US"/>
        </w:rPr>
        <w:t xml:space="preserve"> </w:t>
      </w:r>
      <w:r>
        <w:rPr>
          <w:color w:val="auto"/>
          <w:szCs w:val="21"/>
        </w:rPr>
        <w:t>移交、接收全部与部分工程</w:t>
      </w:r>
    </w:p>
    <w:bookmarkEnd w:id="603"/>
    <w:p>
      <w:pPr>
        <w:spacing w:line="360" w:lineRule="auto"/>
        <w:ind w:firstLine="440" w:firstLineChars="200"/>
        <w:rPr>
          <w:color w:val="auto"/>
          <w:szCs w:val="21"/>
        </w:rPr>
      </w:pPr>
      <w:r>
        <w:rPr>
          <w:rFonts w:hint="eastAsia"/>
          <w:color w:val="auto"/>
          <w:szCs w:val="21"/>
        </w:rPr>
        <w:t>承包人向发包人移交工程的期限：</w:t>
      </w:r>
      <w:r>
        <w:rPr>
          <w:rFonts w:hint="eastAsia"/>
          <w:bCs/>
          <w:color w:val="auto"/>
          <w:szCs w:val="21"/>
          <w:u w:val="single"/>
        </w:rPr>
        <w:t>双方协商确定</w:t>
      </w:r>
      <w:r>
        <w:rPr>
          <w:rFonts w:hint="eastAsia"/>
          <w:color w:val="auto"/>
          <w:szCs w:val="21"/>
        </w:rPr>
        <w:t>。</w:t>
      </w:r>
    </w:p>
    <w:p>
      <w:pPr>
        <w:spacing w:line="360" w:lineRule="auto"/>
        <w:ind w:firstLine="440" w:firstLineChars="200"/>
        <w:rPr>
          <w:color w:val="auto"/>
          <w:szCs w:val="21"/>
          <w:u w:val="single"/>
        </w:rPr>
      </w:pPr>
      <w:r>
        <w:rPr>
          <w:color w:val="auto"/>
          <w:szCs w:val="21"/>
        </w:rPr>
        <w:t>发包人未按本合同约定接收全部或部分工程的，违约金的计算方法为：。</w:t>
      </w:r>
    </w:p>
    <w:bookmarkEnd w:id="604"/>
    <w:p>
      <w:pPr>
        <w:spacing w:line="360" w:lineRule="auto"/>
        <w:rPr>
          <w:color w:val="auto"/>
          <w:szCs w:val="21"/>
        </w:rPr>
      </w:pPr>
      <w:r>
        <w:rPr>
          <w:color w:val="auto"/>
          <w:szCs w:val="21"/>
        </w:rPr>
        <w:t>承包人未按时移交工程的，违约金的计算方法为：。</w:t>
      </w:r>
    </w:p>
    <w:p>
      <w:pPr>
        <w:spacing w:after="120" w:line="360" w:lineRule="auto"/>
        <w:ind w:firstLine="440" w:firstLineChars="200"/>
        <w:rPr>
          <w:color w:val="auto"/>
          <w:szCs w:val="21"/>
        </w:rPr>
      </w:pPr>
      <w:r>
        <w:rPr>
          <w:color w:val="auto"/>
          <w:szCs w:val="21"/>
        </w:rPr>
        <w:t>13.3 工程试车</w:t>
      </w:r>
    </w:p>
    <w:bookmarkEnd w:id="605"/>
    <w:p>
      <w:pPr>
        <w:spacing w:line="360" w:lineRule="auto"/>
        <w:ind w:firstLine="440" w:firstLineChars="200"/>
        <w:rPr>
          <w:color w:val="auto"/>
          <w:szCs w:val="21"/>
        </w:rPr>
      </w:pPr>
      <w:r>
        <w:rPr>
          <w:color w:val="auto"/>
          <w:szCs w:val="21"/>
        </w:rPr>
        <w:t>13.3.1 试车程序</w:t>
      </w:r>
    </w:p>
    <w:p>
      <w:pPr>
        <w:spacing w:line="360" w:lineRule="auto"/>
        <w:ind w:firstLine="660" w:firstLineChars="300"/>
        <w:rPr>
          <w:color w:val="auto"/>
          <w:szCs w:val="21"/>
        </w:rPr>
      </w:pPr>
      <w:r>
        <w:rPr>
          <w:color w:val="auto"/>
          <w:szCs w:val="21"/>
        </w:rPr>
        <w:t>工程试车内容：</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（1）单机无负荷试车费用由</w:t>
      </w:r>
      <w:r>
        <w:rPr>
          <w:rFonts w:hint="eastAsia"/>
          <w:bCs/>
          <w:color w:val="auto"/>
          <w:szCs w:val="21"/>
          <w:u w:val="single"/>
        </w:rPr>
        <w:t>双方协商确定</w:t>
      </w:r>
      <w:r>
        <w:rPr>
          <w:color w:val="auto"/>
          <w:szCs w:val="21"/>
        </w:rPr>
        <w:t>承担；</w:t>
      </w:r>
    </w:p>
    <w:p>
      <w:pPr>
        <w:spacing w:line="360" w:lineRule="auto"/>
        <w:ind w:firstLine="440" w:firstLineChars="200"/>
        <w:rPr>
          <w:color w:val="auto"/>
          <w:szCs w:val="21"/>
        </w:rPr>
      </w:pPr>
      <w:r>
        <w:rPr>
          <w:color w:val="auto"/>
          <w:szCs w:val="21"/>
        </w:rPr>
        <w:t>（2）无负荷联动试车费用由</w:t>
      </w:r>
      <w:r>
        <w:rPr>
          <w:rFonts w:hint="eastAsia"/>
          <w:bCs/>
          <w:color w:val="auto"/>
          <w:szCs w:val="21"/>
          <w:u w:val="single"/>
        </w:rPr>
        <w:t>双方协商确定</w:t>
      </w:r>
      <w:r>
        <w:rPr>
          <w:color w:val="auto"/>
          <w:szCs w:val="21"/>
        </w:rPr>
        <w:t>承担。</w:t>
      </w:r>
    </w:p>
    <w:p>
      <w:pPr>
        <w:spacing w:line="360" w:lineRule="auto"/>
        <w:ind w:firstLine="440" w:firstLineChars="200"/>
        <w:rPr>
          <w:color w:val="auto"/>
          <w:szCs w:val="21"/>
        </w:rPr>
      </w:pPr>
      <w:r>
        <w:rPr>
          <w:color w:val="auto"/>
          <w:szCs w:val="21"/>
        </w:rPr>
        <w:t>13.3.3 投料试车</w:t>
      </w:r>
    </w:p>
    <w:p>
      <w:pPr>
        <w:spacing w:line="360" w:lineRule="auto"/>
        <w:rPr>
          <w:color w:val="auto"/>
          <w:szCs w:val="21"/>
        </w:rPr>
      </w:pPr>
      <w:r>
        <w:rPr>
          <w:rFonts w:hint="eastAsia"/>
          <w:color w:val="auto"/>
          <w:szCs w:val="21"/>
        </w:rPr>
        <w:t>关于投料试车相关事项的约定：</w:t>
      </w:r>
      <w:r>
        <w:rPr>
          <w:color w:val="auto"/>
          <w:szCs w:val="21"/>
        </w:rPr>
        <w:t>。</w:t>
      </w:r>
    </w:p>
    <w:p>
      <w:pPr>
        <w:spacing w:after="120" w:line="360" w:lineRule="auto"/>
        <w:ind w:firstLine="440" w:firstLineChars="200"/>
        <w:outlineLvl w:val="0"/>
        <w:rPr>
          <w:color w:val="auto"/>
          <w:szCs w:val="21"/>
        </w:rPr>
      </w:pPr>
      <w:bookmarkStart w:id="607" w:name="_Toc8229"/>
      <w:bookmarkStart w:id="608" w:name="_Toc3287"/>
      <w:r>
        <w:rPr>
          <w:color w:val="auto"/>
          <w:szCs w:val="21"/>
        </w:rPr>
        <w:t>13.6 竣工退场</w:t>
      </w:r>
      <w:bookmarkEnd w:id="607"/>
      <w:bookmarkEnd w:id="608"/>
    </w:p>
    <w:p>
      <w:pPr>
        <w:spacing w:line="360" w:lineRule="auto"/>
        <w:ind w:firstLine="440" w:firstLineChars="200"/>
        <w:rPr>
          <w:color w:val="auto"/>
          <w:szCs w:val="21"/>
        </w:rPr>
      </w:pPr>
      <w:r>
        <w:rPr>
          <w:color w:val="auto"/>
          <w:szCs w:val="21"/>
        </w:rPr>
        <w:t>13.6.1 竣工退场</w:t>
      </w:r>
    </w:p>
    <w:p>
      <w:pPr>
        <w:spacing w:line="360" w:lineRule="auto"/>
        <w:ind w:firstLine="440" w:firstLineChars="200"/>
        <w:rPr>
          <w:color w:val="auto"/>
          <w:szCs w:val="21"/>
        </w:rPr>
      </w:pPr>
      <w:r>
        <w:rPr>
          <w:color w:val="auto"/>
          <w:szCs w:val="21"/>
        </w:rPr>
        <w:t>承包人完成竣工退场的期限：</w:t>
      </w:r>
      <w:r>
        <w:rPr>
          <w:rFonts w:hint="eastAsia"/>
          <w:bCs/>
          <w:color w:val="auto"/>
          <w:szCs w:val="21"/>
          <w:u w:val="single"/>
        </w:rPr>
        <w:t>双方协商确定</w:t>
      </w:r>
      <w:r>
        <w:rPr>
          <w:color w:val="auto"/>
          <w:szCs w:val="21"/>
        </w:rPr>
        <w:t>。</w:t>
      </w:r>
    </w:p>
    <w:p>
      <w:pPr>
        <w:pStyle w:val="2"/>
        <w:jc w:val="both"/>
        <w:rPr>
          <w:color w:val="auto"/>
          <w:sz w:val="21"/>
          <w:szCs w:val="21"/>
        </w:rPr>
      </w:pPr>
      <w:bookmarkStart w:id="609" w:name="_Toc351203646"/>
      <w:r>
        <w:rPr>
          <w:color w:val="auto"/>
          <w:sz w:val="21"/>
          <w:szCs w:val="21"/>
        </w:rPr>
        <w:t>14. 竣工结算</w:t>
      </w:r>
      <w:bookmarkEnd w:id="609"/>
    </w:p>
    <w:p>
      <w:pPr>
        <w:spacing w:after="120" w:line="360" w:lineRule="auto"/>
        <w:ind w:firstLine="440" w:firstLineChars="200"/>
        <w:rPr>
          <w:color w:val="auto"/>
          <w:szCs w:val="21"/>
        </w:rPr>
      </w:pPr>
      <w:r>
        <w:rPr>
          <w:color w:val="auto"/>
          <w:szCs w:val="21"/>
        </w:rPr>
        <w:t>14.1 竣工</w:t>
      </w:r>
      <w:r>
        <w:rPr>
          <w:rFonts w:hint="eastAsia"/>
          <w:color w:val="auto"/>
          <w:szCs w:val="21"/>
        </w:rPr>
        <w:t>结算</w:t>
      </w:r>
      <w:r>
        <w:rPr>
          <w:color w:val="auto"/>
          <w:szCs w:val="21"/>
        </w:rPr>
        <w:t>申请</w:t>
      </w:r>
    </w:p>
    <w:p>
      <w:pPr>
        <w:spacing w:line="360" w:lineRule="auto"/>
        <w:ind w:firstLine="440" w:firstLineChars="200"/>
        <w:rPr>
          <w:color w:val="auto"/>
          <w:szCs w:val="21"/>
        </w:rPr>
      </w:pPr>
      <w:r>
        <w:rPr>
          <w:color w:val="auto"/>
          <w:szCs w:val="21"/>
        </w:rPr>
        <w:t>承包人提交竣工</w:t>
      </w:r>
      <w:r>
        <w:rPr>
          <w:rFonts w:hint="eastAsia"/>
          <w:color w:val="auto"/>
          <w:szCs w:val="21"/>
        </w:rPr>
        <w:t>结算</w:t>
      </w:r>
      <w:r>
        <w:rPr>
          <w:color w:val="auto"/>
          <w:szCs w:val="21"/>
        </w:rPr>
        <w:t>申请单的期限：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竣工</w:t>
      </w:r>
      <w:r>
        <w:rPr>
          <w:rFonts w:hint="eastAsia"/>
          <w:color w:val="auto"/>
          <w:szCs w:val="21"/>
        </w:rPr>
        <w:t>结算</w:t>
      </w:r>
      <w:r>
        <w:rPr>
          <w:color w:val="auto"/>
          <w:szCs w:val="21"/>
        </w:rPr>
        <w:t>申请单应包括的内容：</w:t>
      </w:r>
      <w:r>
        <w:rPr>
          <w:rFonts w:hint="eastAsia"/>
          <w:bCs/>
          <w:color w:val="auto"/>
          <w:szCs w:val="21"/>
          <w:u w:val="single"/>
        </w:rPr>
        <w:t>双方协商确定</w:t>
      </w:r>
      <w:r>
        <w:rPr>
          <w:color w:val="auto"/>
          <w:szCs w:val="21"/>
        </w:rPr>
        <w:t>。</w:t>
      </w:r>
    </w:p>
    <w:p>
      <w:pPr>
        <w:spacing w:after="120" w:line="360" w:lineRule="auto"/>
        <w:ind w:firstLine="440" w:firstLineChars="200"/>
        <w:outlineLvl w:val="0"/>
        <w:rPr>
          <w:color w:val="auto"/>
          <w:szCs w:val="21"/>
        </w:rPr>
      </w:pPr>
      <w:bookmarkStart w:id="610" w:name="_Toc26819"/>
      <w:bookmarkStart w:id="611" w:name="_Toc6038"/>
      <w:r>
        <w:rPr>
          <w:color w:val="auto"/>
          <w:szCs w:val="21"/>
        </w:rPr>
        <w:t>14.2 竣工结算审核</w:t>
      </w:r>
      <w:bookmarkEnd w:id="610"/>
      <w:bookmarkEnd w:id="611"/>
    </w:p>
    <w:p>
      <w:pPr>
        <w:spacing w:line="360" w:lineRule="auto"/>
        <w:ind w:firstLine="440" w:firstLineChars="200"/>
        <w:rPr>
          <w:color w:val="auto"/>
          <w:szCs w:val="21"/>
        </w:rPr>
      </w:pPr>
      <w:r>
        <w:rPr>
          <w:color w:val="auto"/>
          <w:szCs w:val="21"/>
        </w:rPr>
        <w:t>发包人</w:t>
      </w:r>
      <w:r>
        <w:rPr>
          <w:rFonts w:hint="eastAsia"/>
          <w:color w:val="auto"/>
          <w:szCs w:val="21"/>
        </w:rPr>
        <w:t>审批</w:t>
      </w:r>
      <w:r>
        <w:rPr>
          <w:color w:val="auto"/>
          <w:szCs w:val="21"/>
        </w:rPr>
        <w:t>竣工付款申请单的期限：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发包人完成竣工付款的期限：</w:t>
      </w:r>
      <w:r>
        <w:rPr>
          <w:rFonts w:hint="eastAsia"/>
          <w:bCs/>
          <w:color w:val="auto"/>
          <w:szCs w:val="21"/>
          <w:u w:val="single"/>
        </w:rPr>
        <w:t>双方协商确定</w:t>
      </w:r>
      <w:r>
        <w:rPr>
          <w:color w:val="auto"/>
          <w:szCs w:val="21"/>
        </w:rPr>
        <w:t>。</w:t>
      </w:r>
    </w:p>
    <w:p>
      <w:pPr>
        <w:spacing w:line="360" w:lineRule="auto"/>
        <w:rPr>
          <w:color w:val="auto"/>
          <w:szCs w:val="21"/>
        </w:rPr>
      </w:pPr>
      <w:r>
        <w:rPr>
          <w:rFonts w:hint="eastAsia"/>
          <w:color w:val="auto"/>
          <w:szCs w:val="21"/>
        </w:rPr>
        <w:t>关于竣工付款证书异议部分复核的方式和程序：</w:t>
      </w:r>
      <w:r>
        <w:rPr>
          <w:rFonts w:hint="eastAsia"/>
          <w:bCs/>
          <w:color w:val="auto"/>
          <w:szCs w:val="21"/>
          <w:u w:val="single"/>
        </w:rPr>
        <w:t>双方协商确定</w:t>
      </w:r>
      <w:r>
        <w:rPr>
          <w:color w:val="auto"/>
          <w:szCs w:val="21"/>
        </w:rPr>
        <w:t>。</w:t>
      </w:r>
    </w:p>
    <w:p>
      <w:pPr>
        <w:spacing w:after="120" w:line="360" w:lineRule="auto"/>
        <w:ind w:firstLine="440" w:firstLineChars="200"/>
        <w:rPr>
          <w:color w:val="auto"/>
          <w:szCs w:val="21"/>
        </w:rPr>
      </w:pPr>
      <w:r>
        <w:rPr>
          <w:color w:val="auto"/>
          <w:szCs w:val="21"/>
        </w:rPr>
        <w:t>14.4 最终结清</w:t>
      </w:r>
    </w:p>
    <w:p>
      <w:pPr>
        <w:spacing w:line="360" w:lineRule="auto"/>
        <w:ind w:firstLine="440" w:firstLineChars="200"/>
        <w:rPr>
          <w:color w:val="auto"/>
          <w:szCs w:val="21"/>
        </w:rPr>
      </w:pPr>
      <w:r>
        <w:rPr>
          <w:color w:val="auto"/>
          <w:szCs w:val="21"/>
        </w:rPr>
        <w:t>14.4.1 最终结清申请单</w:t>
      </w:r>
    </w:p>
    <w:p>
      <w:pPr>
        <w:spacing w:line="360" w:lineRule="auto"/>
        <w:ind w:firstLine="440" w:firstLineChars="200"/>
        <w:rPr>
          <w:color w:val="auto"/>
          <w:szCs w:val="21"/>
        </w:rPr>
      </w:pPr>
      <w:r>
        <w:rPr>
          <w:color w:val="auto"/>
          <w:szCs w:val="21"/>
        </w:rPr>
        <w:t>承包人提交最终结清申请单的份数：</w:t>
      </w:r>
      <w:r>
        <w:rPr>
          <w:rFonts w:hint="eastAsia"/>
          <w:color w:val="auto"/>
          <w:szCs w:val="21"/>
          <w:u w:val="single"/>
        </w:rPr>
        <w:t>三份</w:t>
      </w:r>
      <w:r>
        <w:rPr>
          <w:color w:val="auto"/>
          <w:szCs w:val="21"/>
        </w:rPr>
        <w:t>。</w:t>
      </w:r>
    </w:p>
    <w:p>
      <w:pPr>
        <w:spacing w:line="360" w:lineRule="auto"/>
        <w:ind w:firstLine="440" w:firstLineChars="200"/>
        <w:rPr>
          <w:color w:val="auto"/>
          <w:szCs w:val="21"/>
        </w:rPr>
      </w:pPr>
      <w:r>
        <w:rPr>
          <w:color w:val="auto"/>
          <w:szCs w:val="21"/>
        </w:rPr>
        <w:t>承包人提交最终结算申请单的期限：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14.4.2 最终结清证书和支付</w:t>
      </w:r>
    </w:p>
    <w:p>
      <w:pPr>
        <w:spacing w:line="360" w:lineRule="auto"/>
        <w:ind w:firstLine="440" w:firstLineChars="200"/>
        <w:rPr>
          <w:color w:val="auto"/>
          <w:szCs w:val="21"/>
        </w:rPr>
      </w:pPr>
      <w:r>
        <w:rPr>
          <w:color w:val="auto"/>
          <w:szCs w:val="21"/>
        </w:rPr>
        <w:t>（1）发包人完成最终结清申请单的</w:t>
      </w:r>
      <w:r>
        <w:rPr>
          <w:rFonts w:hint="eastAsia"/>
          <w:color w:val="auto"/>
          <w:szCs w:val="21"/>
        </w:rPr>
        <w:t>审批</w:t>
      </w:r>
      <w:r>
        <w:rPr>
          <w:color w:val="auto"/>
          <w:szCs w:val="21"/>
        </w:rPr>
        <w:t>并颁发最终结清证书的期限：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（2）发包人完成支付的期限：</w:t>
      </w:r>
      <w:r>
        <w:rPr>
          <w:rFonts w:hint="eastAsia"/>
          <w:bCs/>
          <w:color w:val="auto"/>
          <w:szCs w:val="21"/>
          <w:u w:val="single"/>
        </w:rPr>
        <w:t>双方协商确定</w:t>
      </w:r>
      <w:r>
        <w:rPr>
          <w:color w:val="auto"/>
          <w:szCs w:val="21"/>
        </w:rPr>
        <w:t>。</w:t>
      </w:r>
    </w:p>
    <w:bookmarkEnd w:id="594"/>
    <w:bookmarkEnd w:id="595"/>
    <w:bookmarkEnd w:id="596"/>
    <w:bookmarkEnd w:id="597"/>
    <w:bookmarkEnd w:id="598"/>
    <w:bookmarkEnd w:id="599"/>
    <w:bookmarkEnd w:id="600"/>
    <w:bookmarkEnd w:id="606"/>
    <w:p>
      <w:pPr>
        <w:pStyle w:val="2"/>
        <w:jc w:val="both"/>
        <w:rPr>
          <w:color w:val="auto"/>
          <w:sz w:val="21"/>
          <w:szCs w:val="21"/>
        </w:rPr>
      </w:pPr>
      <w:bookmarkStart w:id="612" w:name="_Toc351203647"/>
      <w:bookmarkStart w:id="613" w:name="_Toc267251483"/>
      <w:bookmarkStart w:id="614" w:name="_Toc267251482"/>
      <w:bookmarkStart w:id="615" w:name="_Toc267251484"/>
      <w:bookmarkStart w:id="616" w:name="_Toc267251485"/>
      <w:bookmarkStart w:id="617" w:name="_Toc267251488"/>
      <w:bookmarkStart w:id="618" w:name="_Toc267251490"/>
      <w:bookmarkStart w:id="619" w:name="_Toc267251489"/>
      <w:bookmarkStart w:id="620" w:name="_Toc267251486"/>
      <w:bookmarkStart w:id="621" w:name="_Toc267251498"/>
      <w:bookmarkStart w:id="622" w:name="_Toc267251493"/>
      <w:bookmarkStart w:id="623" w:name="_Toc267251496"/>
      <w:bookmarkStart w:id="624" w:name="_Toc267251491"/>
      <w:bookmarkStart w:id="625" w:name="_Toc267251503"/>
      <w:bookmarkStart w:id="626" w:name="_Toc267251502"/>
      <w:bookmarkStart w:id="627" w:name="_Toc267251501"/>
      <w:bookmarkStart w:id="628" w:name="_Toc267251495"/>
      <w:bookmarkStart w:id="629" w:name="_Toc267251492"/>
      <w:bookmarkStart w:id="630" w:name="_Toc267251499"/>
      <w:bookmarkStart w:id="631" w:name="_Toc267251497"/>
      <w:bookmarkStart w:id="632" w:name="_Toc267251494"/>
      <w:bookmarkStart w:id="633" w:name="_Toc267251506"/>
      <w:bookmarkStart w:id="634" w:name="_Toc267251504"/>
      <w:bookmarkStart w:id="635" w:name="_Toc267251507"/>
      <w:bookmarkStart w:id="636" w:name="_Toc267251508"/>
      <w:bookmarkStart w:id="637" w:name="_Toc267251513"/>
      <w:bookmarkStart w:id="638" w:name="_Toc267251515"/>
      <w:bookmarkStart w:id="639" w:name="_Toc267251511"/>
      <w:bookmarkStart w:id="640" w:name="_Toc267251514"/>
      <w:bookmarkStart w:id="641" w:name="_Toc267251509"/>
      <w:bookmarkStart w:id="642" w:name="_Toc267251510"/>
      <w:r>
        <w:rPr>
          <w:color w:val="auto"/>
          <w:sz w:val="21"/>
          <w:szCs w:val="21"/>
        </w:rPr>
        <w:t>15. 缺陷责任期与保修</w:t>
      </w:r>
      <w:bookmarkEnd w:id="612"/>
    </w:p>
    <w:p>
      <w:pPr>
        <w:spacing w:line="360" w:lineRule="auto"/>
        <w:ind w:firstLine="440" w:firstLineChars="200"/>
        <w:rPr>
          <w:color w:val="auto"/>
          <w:szCs w:val="21"/>
        </w:rPr>
      </w:pPr>
      <w:r>
        <w:rPr>
          <w:color w:val="auto"/>
          <w:szCs w:val="21"/>
        </w:rPr>
        <w:t>15.2缺陷责任期</w:t>
      </w:r>
      <w:bookmarkEnd w:id="613"/>
    </w:p>
    <w:p>
      <w:pPr>
        <w:spacing w:line="400" w:lineRule="exact"/>
        <w:ind w:firstLine="440" w:firstLineChars="200"/>
        <w:rPr>
          <w:color w:val="auto"/>
          <w:szCs w:val="21"/>
          <w:u w:val="single"/>
        </w:rPr>
      </w:pPr>
      <w:r>
        <w:rPr>
          <w:color w:val="auto"/>
          <w:szCs w:val="21"/>
        </w:rPr>
        <w:t>缺陷责任期的具体期限：</w:t>
      </w:r>
      <w:r>
        <w:rPr>
          <w:rFonts w:hint="eastAsia"/>
          <w:color w:val="auto"/>
          <w:szCs w:val="21"/>
          <w:u w:val="single"/>
        </w:rPr>
        <w:t xml:space="preserve"> 工程缺陷责任期为个月（最长不超过24个月），缺陷责任期自工程竣工验收合格之日起计算。单位工程先于全部工程进行验收，单位工程缺陷责任期自单位工程验收合格之日起算。</w:t>
      </w:r>
    </w:p>
    <w:p>
      <w:pPr>
        <w:spacing w:line="400" w:lineRule="exact"/>
        <w:ind w:firstLine="440" w:firstLineChars="200"/>
        <w:rPr>
          <w:color w:val="auto"/>
          <w:szCs w:val="21"/>
          <w:u w:val="single"/>
        </w:rPr>
      </w:pPr>
      <w:r>
        <w:rPr>
          <w:rFonts w:hint="eastAsia"/>
          <w:color w:val="auto"/>
          <w:szCs w:val="21"/>
        </w:rPr>
        <w:t>缺陷责任期终止后，发包人应退还剩余的质量保证金。</w:t>
      </w:r>
    </w:p>
    <w:p>
      <w:pPr>
        <w:spacing w:after="120" w:line="360" w:lineRule="auto"/>
        <w:ind w:firstLine="440" w:firstLineChars="200"/>
        <w:outlineLvl w:val="0"/>
        <w:rPr>
          <w:color w:val="auto"/>
          <w:szCs w:val="21"/>
        </w:rPr>
      </w:pPr>
      <w:bookmarkStart w:id="643" w:name="_Toc16179"/>
      <w:bookmarkStart w:id="644" w:name="_Toc32056"/>
      <w:r>
        <w:rPr>
          <w:color w:val="auto"/>
          <w:szCs w:val="21"/>
        </w:rPr>
        <w:t>15.3 质量保证金</w:t>
      </w:r>
      <w:bookmarkEnd w:id="643"/>
      <w:bookmarkEnd w:id="644"/>
    </w:p>
    <w:p>
      <w:pPr>
        <w:spacing w:line="360" w:lineRule="auto"/>
        <w:ind w:firstLine="440" w:firstLineChars="200"/>
        <w:rPr>
          <w:color w:val="auto"/>
          <w:szCs w:val="21"/>
        </w:rPr>
      </w:pPr>
      <w:r>
        <w:rPr>
          <w:rFonts w:hint="eastAsia"/>
          <w:color w:val="auto"/>
          <w:szCs w:val="21"/>
        </w:rPr>
        <w:t>关于是否扣留质量保证金的约定：</w:t>
      </w:r>
      <w:r>
        <w:rPr>
          <w:rFonts w:hint="eastAsia"/>
          <w:bCs/>
          <w:color w:val="auto"/>
          <w:szCs w:val="21"/>
          <w:u w:val="single"/>
        </w:rPr>
        <w:t>双方协商确定</w:t>
      </w:r>
      <w:r>
        <w:rPr>
          <w:color w:val="auto"/>
          <w:szCs w:val="21"/>
        </w:rPr>
        <w:t>。</w:t>
      </w:r>
      <w:r>
        <w:rPr>
          <w:rFonts w:hint="eastAsia"/>
          <w:color w:val="auto"/>
          <w:szCs w:val="21"/>
        </w:rPr>
        <w:t>在工程项目竣工前，承包人按专用合同条款第3.7条提供履约担保的，发包人不得同时预留工程质量保证金。</w:t>
      </w:r>
    </w:p>
    <w:p>
      <w:pPr>
        <w:spacing w:line="360" w:lineRule="auto"/>
        <w:ind w:firstLine="440" w:firstLineChars="200"/>
        <w:rPr>
          <w:color w:val="auto"/>
          <w:szCs w:val="21"/>
        </w:rPr>
      </w:pPr>
    </w:p>
    <w:p>
      <w:pPr>
        <w:spacing w:line="360" w:lineRule="auto"/>
        <w:ind w:firstLine="440" w:firstLineChars="200"/>
        <w:outlineLvl w:val="0"/>
        <w:rPr>
          <w:color w:val="auto"/>
          <w:szCs w:val="21"/>
        </w:rPr>
      </w:pPr>
      <w:bookmarkStart w:id="645" w:name="_Toc20190"/>
      <w:bookmarkStart w:id="646" w:name="_Toc22020"/>
      <w:r>
        <w:rPr>
          <w:color w:val="auto"/>
          <w:szCs w:val="21"/>
        </w:rPr>
        <w:t xml:space="preserve">15.3.1 </w:t>
      </w:r>
      <w:r>
        <w:rPr>
          <w:rFonts w:hint="eastAsia"/>
          <w:color w:val="auto"/>
          <w:szCs w:val="21"/>
        </w:rPr>
        <w:t>承包人提供</w:t>
      </w:r>
      <w:r>
        <w:rPr>
          <w:color w:val="auto"/>
          <w:szCs w:val="21"/>
        </w:rPr>
        <w:t>质量保证金的</w:t>
      </w:r>
      <w:r>
        <w:rPr>
          <w:rFonts w:hint="eastAsia"/>
          <w:color w:val="auto"/>
          <w:szCs w:val="21"/>
        </w:rPr>
        <w:t>方</w:t>
      </w:r>
      <w:r>
        <w:rPr>
          <w:color w:val="auto"/>
          <w:szCs w:val="21"/>
        </w:rPr>
        <w:t>式</w:t>
      </w:r>
      <w:bookmarkEnd w:id="645"/>
      <w:bookmarkEnd w:id="646"/>
    </w:p>
    <w:p>
      <w:pPr>
        <w:spacing w:line="360" w:lineRule="auto"/>
        <w:ind w:firstLine="440" w:firstLineChars="200"/>
        <w:rPr>
          <w:color w:val="auto"/>
          <w:szCs w:val="21"/>
        </w:rPr>
      </w:pPr>
      <w:r>
        <w:rPr>
          <w:color w:val="auto"/>
          <w:szCs w:val="21"/>
        </w:rPr>
        <w:t>质量保证金采用以下第</w:t>
      </w:r>
      <w:r>
        <w:rPr>
          <w:rFonts w:hint="eastAsia"/>
          <w:color w:val="auto"/>
          <w:szCs w:val="21"/>
          <w:u w:val="single"/>
        </w:rPr>
        <w:t>2</w:t>
      </w:r>
      <w:r>
        <w:rPr>
          <w:color w:val="auto"/>
          <w:szCs w:val="21"/>
        </w:rPr>
        <w:t>种方式：</w:t>
      </w:r>
    </w:p>
    <w:p>
      <w:pPr>
        <w:adjustRightInd w:val="0"/>
        <w:spacing w:line="360" w:lineRule="auto"/>
        <w:ind w:firstLine="440" w:firstLineChars="200"/>
        <w:rPr>
          <w:color w:val="auto"/>
          <w:szCs w:val="21"/>
        </w:rPr>
      </w:pPr>
      <w:r>
        <w:rPr>
          <w:color w:val="auto"/>
          <w:szCs w:val="21"/>
        </w:rPr>
        <w:t>（1）质量保证金保函，保证金额为：</w:t>
      </w:r>
      <w:r>
        <w:rPr>
          <w:rFonts w:hint="eastAsia"/>
          <w:color w:val="auto"/>
          <w:szCs w:val="21"/>
          <w:u w:val="single"/>
        </w:rPr>
        <w:t>/</w:t>
      </w:r>
      <w:r>
        <w:rPr>
          <w:color w:val="auto"/>
          <w:szCs w:val="21"/>
        </w:rPr>
        <w:t xml:space="preserve">； </w:t>
      </w:r>
    </w:p>
    <w:p>
      <w:pPr>
        <w:adjustRightInd w:val="0"/>
        <w:spacing w:line="360" w:lineRule="auto"/>
        <w:ind w:firstLine="440" w:firstLineChars="200"/>
        <w:rPr>
          <w:color w:val="auto"/>
          <w:szCs w:val="21"/>
        </w:rPr>
      </w:pPr>
      <w:r>
        <w:rPr>
          <w:color w:val="auto"/>
          <w:szCs w:val="21"/>
        </w:rPr>
        <w:t>（2）</w:t>
      </w:r>
      <w:r>
        <w:rPr>
          <w:rFonts w:hint="eastAsia"/>
          <w:color w:val="auto"/>
          <w:szCs w:val="21"/>
          <w:u w:val="single"/>
        </w:rPr>
        <w:t>3</w:t>
      </w:r>
      <w:r>
        <w:rPr>
          <w:color w:val="auto"/>
          <w:szCs w:val="21"/>
        </w:rPr>
        <w:t>%的工程款；</w:t>
      </w:r>
    </w:p>
    <w:p>
      <w:pPr>
        <w:adjustRightInd w:val="0"/>
        <w:spacing w:line="360" w:lineRule="auto"/>
        <w:ind w:firstLine="440" w:firstLineChars="200"/>
        <w:rPr>
          <w:color w:val="auto"/>
          <w:szCs w:val="21"/>
        </w:rPr>
      </w:pPr>
      <w:r>
        <w:rPr>
          <w:color w:val="auto"/>
          <w:szCs w:val="21"/>
        </w:rPr>
        <w:t>（3）其他</w:t>
      </w:r>
      <w:r>
        <w:rPr>
          <w:rFonts w:hint="eastAsia"/>
          <w:color w:val="auto"/>
          <w:szCs w:val="21"/>
        </w:rPr>
        <w:t>方</w:t>
      </w:r>
      <w:r>
        <w:rPr>
          <w:color w:val="auto"/>
          <w:szCs w:val="21"/>
        </w:rPr>
        <w:t>式:</w:t>
      </w:r>
      <w:r>
        <w:rPr>
          <w:rFonts w:hint="eastAsia"/>
          <w:color w:val="auto"/>
          <w:szCs w:val="21"/>
          <w:u w:val="single"/>
        </w:rPr>
        <w:t>/</w:t>
      </w:r>
      <w:r>
        <w:rPr>
          <w:color w:val="auto"/>
          <w:szCs w:val="21"/>
        </w:rPr>
        <w:t>。</w:t>
      </w:r>
    </w:p>
    <w:p>
      <w:pPr>
        <w:spacing w:line="360" w:lineRule="auto"/>
        <w:ind w:firstLine="440" w:firstLineChars="200"/>
        <w:outlineLvl w:val="0"/>
        <w:rPr>
          <w:color w:val="auto"/>
          <w:szCs w:val="21"/>
        </w:rPr>
      </w:pPr>
      <w:bookmarkStart w:id="647" w:name="_Toc24328"/>
      <w:bookmarkStart w:id="648" w:name="_Toc30980"/>
      <w:r>
        <w:rPr>
          <w:color w:val="auto"/>
          <w:szCs w:val="21"/>
        </w:rPr>
        <w:t>15.3.2 质量保证金的扣留</w:t>
      </w:r>
      <w:bookmarkEnd w:id="647"/>
      <w:bookmarkEnd w:id="648"/>
      <w:r>
        <w:rPr>
          <w:color w:val="auto"/>
          <w:szCs w:val="21"/>
        </w:rPr>
        <w:t xml:space="preserve"> </w:t>
      </w:r>
    </w:p>
    <w:p>
      <w:pPr>
        <w:spacing w:line="360" w:lineRule="auto"/>
        <w:ind w:firstLine="440" w:firstLineChars="200"/>
        <w:rPr>
          <w:color w:val="auto"/>
          <w:szCs w:val="21"/>
        </w:rPr>
      </w:pPr>
      <w:r>
        <w:rPr>
          <w:color w:val="auto"/>
          <w:szCs w:val="21"/>
        </w:rPr>
        <w:t>质量保证金的扣留采取以下第</w:t>
      </w:r>
      <w:r>
        <w:rPr>
          <w:rFonts w:hint="eastAsia"/>
          <w:color w:val="auto"/>
          <w:szCs w:val="21"/>
          <w:u w:val="single"/>
        </w:rPr>
        <w:t>2</w:t>
      </w:r>
      <w:r>
        <w:rPr>
          <w:color w:val="auto"/>
          <w:szCs w:val="21"/>
        </w:rPr>
        <w:t>种方式：</w:t>
      </w:r>
    </w:p>
    <w:p>
      <w:pPr>
        <w:adjustRightInd w:val="0"/>
        <w:spacing w:line="360" w:lineRule="auto"/>
        <w:ind w:firstLine="440" w:firstLineChars="200"/>
        <w:rPr>
          <w:color w:val="auto"/>
          <w:szCs w:val="21"/>
        </w:rPr>
      </w:pPr>
      <w:r>
        <w:rPr>
          <w:color w:val="auto"/>
          <w:szCs w:val="21"/>
        </w:rPr>
        <w:t>（1）在支付工程进度款时逐次扣留，在此情形下，质量保证金的计算基数不包括预付款的支付、扣回以及价格调整的金额；</w:t>
      </w:r>
    </w:p>
    <w:p>
      <w:pPr>
        <w:adjustRightInd w:val="0"/>
        <w:spacing w:line="360" w:lineRule="auto"/>
        <w:ind w:firstLine="440" w:firstLineChars="200"/>
        <w:outlineLvl w:val="0"/>
        <w:rPr>
          <w:color w:val="auto"/>
          <w:szCs w:val="21"/>
        </w:rPr>
      </w:pPr>
      <w:bookmarkStart w:id="649" w:name="_Toc26714"/>
      <w:bookmarkStart w:id="650" w:name="_Toc18600"/>
      <w:r>
        <w:rPr>
          <w:color w:val="auto"/>
          <w:szCs w:val="21"/>
        </w:rPr>
        <w:t>（2）工程竣工结算时一次性扣留质量保证金；</w:t>
      </w:r>
      <w:bookmarkEnd w:id="649"/>
      <w:bookmarkEnd w:id="650"/>
    </w:p>
    <w:p>
      <w:pPr>
        <w:adjustRightInd w:val="0"/>
        <w:spacing w:line="360" w:lineRule="auto"/>
        <w:ind w:firstLine="440" w:firstLineChars="200"/>
        <w:rPr>
          <w:color w:val="auto"/>
          <w:szCs w:val="21"/>
        </w:rPr>
      </w:pPr>
      <w:r>
        <w:rPr>
          <w:color w:val="auto"/>
          <w:szCs w:val="21"/>
        </w:rPr>
        <w:t>（3）其他扣留方式:</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关于质量保证金的补充约定：</w:t>
      </w:r>
      <w:r>
        <w:rPr>
          <w:rFonts w:hint="eastAsia"/>
          <w:color w:val="auto"/>
          <w:szCs w:val="21"/>
          <w:u w:val="single"/>
        </w:rPr>
        <w:t>/</w:t>
      </w:r>
      <w:r>
        <w:rPr>
          <w:color w:val="auto"/>
          <w:szCs w:val="21"/>
        </w:rPr>
        <w:t>。</w:t>
      </w:r>
    </w:p>
    <w:bookmarkEnd w:id="614"/>
    <w:bookmarkEnd w:id="615"/>
    <w:p>
      <w:pPr>
        <w:spacing w:after="120" w:line="360" w:lineRule="auto"/>
        <w:ind w:firstLine="440" w:firstLineChars="200"/>
        <w:rPr>
          <w:color w:val="auto"/>
          <w:szCs w:val="21"/>
        </w:rPr>
      </w:pPr>
      <w:r>
        <w:rPr>
          <w:color w:val="auto"/>
          <w:szCs w:val="21"/>
        </w:rPr>
        <w:t>15.4保修</w:t>
      </w:r>
    </w:p>
    <w:bookmarkEnd w:id="616"/>
    <w:p>
      <w:pPr>
        <w:spacing w:line="360" w:lineRule="auto"/>
        <w:ind w:firstLine="429" w:firstLineChars="195"/>
        <w:rPr>
          <w:color w:val="auto"/>
          <w:szCs w:val="21"/>
        </w:rPr>
      </w:pPr>
      <w:r>
        <w:rPr>
          <w:color w:val="auto"/>
          <w:szCs w:val="21"/>
        </w:rPr>
        <w:t>15.4.1 保修责任</w:t>
      </w:r>
    </w:p>
    <w:p>
      <w:pPr>
        <w:spacing w:line="400" w:lineRule="exact"/>
        <w:ind w:firstLine="440" w:firstLineChars="200"/>
        <w:rPr>
          <w:color w:val="auto"/>
          <w:szCs w:val="21"/>
          <w:u w:val="single"/>
        </w:rPr>
      </w:pPr>
      <w:r>
        <w:rPr>
          <w:color w:val="auto"/>
          <w:szCs w:val="21"/>
        </w:rPr>
        <w:t>工程保修期为：</w:t>
      </w:r>
      <w:r>
        <w:rPr>
          <w:rFonts w:hint="eastAsia"/>
          <w:color w:val="auto"/>
          <w:szCs w:val="21"/>
          <w:u w:val="single"/>
        </w:rPr>
        <w:t xml:space="preserve">根据《建设工程质量管理条例》及有关规定，工程的质量保修期如下：详见本合同附件：《工程质量保修书》 </w:t>
      </w:r>
      <w:r>
        <w:rPr>
          <w:rFonts w:hint="eastAsia"/>
          <w:color w:val="auto"/>
          <w:szCs w:val="21"/>
        </w:rPr>
        <w:t>。”</w:t>
      </w:r>
    </w:p>
    <w:p>
      <w:pPr>
        <w:spacing w:line="360" w:lineRule="auto"/>
        <w:rPr>
          <w:color w:val="auto"/>
          <w:szCs w:val="21"/>
        </w:rPr>
      </w:pPr>
      <w:r>
        <w:rPr>
          <w:rFonts w:hint="eastAsia"/>
          <w:color w:val="auto"/>
          <w:szCs w:val="21"/>
        </w:rPr>
        <w:t>质量保修期自工程竣工验收合格之日起计算。</w:t>
      </w:r>
    </w:p>
    <w:p>
      <w:pPr>
        <w:spacing w:line="360" w:lineRule="auto"/>
        <w:ind w:firstLine="429" w:firstLineChars="195"/>
        <w:rPr>
          <w:color w:val="auto"/>
          <w:szCs w:val="21"/>
        </w:rPr>
      </w:pPr>
      <w:r>
        <w:rPr>
          <w:color w:val="auto"/>
          <w:szCs w:val="21"/>
        </w:rPr>
        <w:t>15.4.3 修复通知</w:t>
      </w:r>
    </w:p>
    <w:p>
      <w:pPr>
        <w:spacing w:line="360" w:lineRule="auto"/>
        <w:rPr>
          <w:color w:val="auto"/>
          <w:szCs w:val="21"/>
        </w:rPr>
      </w:pPr>
      <w:r>
        <w:rPr>
          <w:color w:val="auto"/>
          <w:szCs w:val="21"/>
        </w:rPr>
        <w:t>承包人收到保修通知并到达工程现场的合理时间：</w:t>
      </w:r>
      <w:r>
        <w:rPr>
          <w:rFonts w:hint="eastAsia"/>
          <w:bCs/>
          <w:color w:val="auto"/>
          <w:szCs w:val="21"/>
          <w:u w:val="single"/>
        </w:rPr>
        <w:t>双方协商确定</w:t>
      </w:r>
      <w:r>
        <w:rPr>
          <w:color w:val="auto"/>
          <w:szCs w:val="21"/>
        </w:rPr>
        <w:t>。</w:t>
      </w:r>
    </w:p>
    <w:bookmarkEnd w:id="617"/>
    <w:bookmarkEnd w:id="618"/>
    <w:bookmarkEnd w:id="619"/>
    <w:bookmarkEnd w:id="620"/>
    <w:p>
      <w:pPr>
        <w:pStyle w:val="2"/>
        <w:rPr>
          <w:color w:val="auto"/>
          <w:sz w:val="21"/>
          <w:szCs w:val="21"/>
        </w:rPr>
      </w:pPr>
      <w:bookmarkStart w:id="651" w:name="_Toc351203648"/>
      <w:bookmarkStart w:id="652" w:name="_Toc280868717"/>
      <w:bookmarkStart w:id="653" w:name="_Toc280868718"/>
      <w:r>
        <w:rPr>
          <w:color w:val="auto"/>
          <w:sz w:val="21"/>
          <w:szCs w:val="21"/>
        </w:rPr>
        <w:t>16. 违约</w:t>
      </w:r>
      <w:bookmarkEnd w:id="651"/>
    </w:p>
    <w:p>
      <w:pPr>
        <w:spacing w:after="120" w:line="360" w:lineRule="auto"/>
        <w:ind w:firstLine="440" w:firstLineChars="200"/>
        <w:outlineLvl w:val="0"/>
        <w:rPr>
          <w:color w:val="auto"/>
          <w:szCs w:val="21"/>
        </w:rPr>
      </w:pPr>
      <w:bookmarkStart w:id="654" w:name="_Toc9546"/>
      <w:bookmarkStart w:id="655" w:name="_Toc288"/>
      <w:r>
        <w:rPr>
          <w:color w:val="auto"/>
          <w:szCs w:val="21"/>
        </w:rPr>
        <w:t>16.1 发包人违约</w:t>
      </w:r>
      <w:bookmarkEnd w:id="654"/>
      <w:bookmarkEnd w:id="655"/>
    </w:p>
    <w:p>
      <w:pPr>
        <w:spacing w:line="360" w:lineRule="auto"/>
        <w:ind w:firstLine="440" w:firstLineChars="200"/>
        <w:rPr>
          <w:color w:val="auto"/>
          <w:szCs w:val="21"/>
        </w:rPr>
      </w:pPr>
      <w:r>
        <w:rPr>
          <w:color w:val="auto"/>
          <w:szCs w:val="21"/>
        </w:rPr>
        <w:t>16.1.1发包人违约的情形</w:t>
      </w:r>
    </w:p>
    <w:p>
      <w:pPr>
        <w:spacing w:line="360" w:lineRule="auto"/>
        <w:ind w:left="1100" w:hanging="1100" w:hangingChars="500"/>
        <w:rPr>
          <w:color w:val="auto"/>
          <w:szCs w:val="21"/>
        </w:rPr>
      </w:pPr>
      <w:r>
        <w:rPr>
          <w:color w:val="auto"/>
          <w:szCs w:val="21"/>
        </w:rPr>
        <w:t>发包人违约的其他情形：</w:t>
      </w:r>
      <w:r>
        <w:rPr>
          <w:rFonts w:hint="eastAsia"/>
          <w:bCs/>
          <w:color w:val="auto"/>
          <w:szCs w:val="21"/>
          <w:u w:val="single"/>
        </w:rPr>
        <w:t>双方协商确定</w:t>
      </w:r>
      <w:r>
        <w:rPr>
          <w:color w:val="auto"/>
          <w:szCs w:val="21"/>
        </w:rPr>
        <w:t>。</w:t>
      </w:r>
    </w:p>
    <w:p>
      <w:pPr>
        <w:spacing w:line="360" w:lineRule="auto"/>
        <w:ind w:left="1100" w:hanging="1100" w:hangingChars="500"/>
        <w:rPr>
          <w:color w:val="auto"/>
          <w:szCs w:val="21"/>
        </w:rPr>
      </w:pPr>
      <w:r>
        <w:rPr>
          <w:color w:val="auto"/>
          <w:szCs w:val="21"/>
        </w:rPr>
        <w:t xml:space="preserve">    16.1.2 发包人违约的责任</w:t>
      </w:r>
    </w:p>
    <w:p>
      <w:pPr>
        <w:spacing w:line="360" w:lineRule="auto"/>
        <w:ind w:firstLine="440" w:firstLineChars="200"/>
        <w:rPr>
          <w:color w:val="auto"/>
          <w:szCs w:val="21"/>
        </w:rPr>
      </w:pPr>
      <w:r>
        <w:rPr>
          <w:color w:val="auto"/>
          <w:szCs w:val="21"/>
        </w:rPr>
        <w:t>发包人违约责任的承担方式和计算方法：</w:t>
      </w:r>
    </w:p>
    <w:p>
      <w:pPr>
        <w:spacing w:line="360" w:lineRule="auto"/>
        <w:ind w:firstLine="440" w:firstLineChars="200"/>
        <w:rPr>
          <w:color w:val="auto"/>
          <w:szCs w:val="21"/>
          <w:u w:val="single"/>
        </w:rPr>
      </w:pPr>
      <w:r>
        <w:rPr>
          <w:color w:val="auto"/>
          <w:szCs w:val="21"/>
        </w:rPr>
        <w:t>（1）因发包人原因未能在计划开工日期前7天内下达开工通知的违约责任：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（2）因发包人原因未能按合同约定支付合同价款的违约责任：</w:t>
      </w:r>
      <w:r>
        <w:rPr>
          <w:rFonts w:hint="eastAsia"/>
          <w:bCs/>
          <w:color w:val="auto"/>
          <w:szCs w:val="21"/>
          <w:u w:val="single"/>
        </w:rPr>
        <w:t>双方协商确定</w:t>
      </w:r>
      <w:r>
        <w:rPr>
          <w:color w:val="auto"/>
          <w:szCs w:val="21"/>
        </w:rPr>
        <w:t>。</w:t>
      </w:r>
    </w:p>
    <w:p>
      <w:pPr>
        <w:spacing w:line="360" w:lineRule="auto"/>
        <w:rPr>
          <w:color w:val="auto"/>
          <w:szCs w:val="21"/>
        </w:rPr>
      </w:pPr>
      <w:r>
        <w:rPr>
          <w:color w:val="auto"/>
          <w:szCs w:val="21"/>
        </w:rPr>
        <w:t>（3）发包人违反第10.1款</w:t>
      </w:r>
      <w:r>
        <w:rPr>
          <w:rFonts w:hint="eastAsia"/>
          <w:color w:val="auto"/>
          <w:szCs w:val="21"/>
        </w:rPr>
        <w:t>〔</w:t>
      </w:r>
      <w:r>
        <w:rPr>
          <w:color w:val="auto"/>
          <w:szCs w:val="21"/>
        </w:rPr>
        <w:t>变更的范围</w:t>
      </w:r>
      <w:r>
        <w:rPr>
          <w:rFonts w:hint="eastAsia"/>
          <w:color w:val="auto"/>
          <w:szCs w:val="21"/>
        </w:rPr>
        <w:t>〕</w:t>
      </w:r>
      <w:r>
        <w:rPr>
          <w:color w:val="auto"/>
          <w:szCs w:val="21"/>
        </w:rPr>
        <w:t>第（2）项约定，自行实施被取消的工作或转由他人实施的违约责任：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u w:val="single"/>
        </w:rPr>
      </w:pPr>
      <w:r>
        <w:rPr>
          <w:color w:val="auto"/>
          <w:szCs w:val="21"/>
        </w:rPr>
        <w:t>（4）发包人提供的材料、工程设备的规格、数量或质量不符合合同约定，或因发包人原因导致交货日期延误或交货地点变更等情况的违约责任：</w:t>
      </w:r>
      <w:r>
        <w:rPr>
          <w:rFonts w:hint="eastAsia"/>
          <w:bCs/>
          <w:color w:val="auto"/>
          <w:szCs w:val="21"/>
          <w:u w:val="single"/>
        </w:rPr>
        <w:t>双方协商确定</w:t>
      </w:r>
      <w:r>
        <w:rPr>
          <w:color w:val="auto"/>
          <w:szCs w:val="21"/>
        </w:rPr>
        <w:t>暂停施工的违约责任：</w:t>
      </w:r>
    </w:p>
    <w:p>
      <w:pPr>
        <w:spacing w:line="360" w:lineRule="auto"/>
        <w:rPr>
          <w:color w:val="auto"/>
          <w:szCs w:val="21"/>
        </w:rPr>
      </w:pP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（6）发包人无正当理由没有在约定期限内发出复工指示，导致承包人无法复工的违约责任：</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（7）</w:t>
      </w:r>
      <w:r>
        <w:rPr>
          <w:rFonts w:hint="eastAsia"/>
          <w:color w:val="auto"/>
          <w:szCs w:val="21"/>
        </w:rPr>
        <w:t>其他：</w:t>
      </w:r>
      <w:r>
        <w:rPr>
          <w:rFonts w:hint="eastAsia"/>
          <w:color w:val="auto"/>
          <w:szCs w:val="21"/>
          <w:u w:val="single"/>
        </w:rPr>
        <w:t>/</w:t>
      </w:r>
      <w:r>
        <w:rPr>
          <w:color w:val="auto"/>
          <w:szCs w:val="21"/>
        </w:rPr>
        <w:t>。</w:t>
      </w:r>
    </w:p>
    <w:p>
      <w:pPr>
        <w:spacing w:line="360" w:lineRule="auto"/>
        <w:ind w:firstLine="440" w:firstLineChars="200"/>
        <w:rPr>
          <w:color w:val="auto"/>
          <w:szCs w:val="21"/>
        </w:rPr>
      </w:pPr>
      <w:r>
        <w:rPr>
          <w:color w:val="auto"/>
          <w:szCs w:val="21"/>
        </w:rPr>
        <w:t>16.1.3 因发包人违约解除合同</w:t>
      </w:r>
    </w:p>
    <w:p>
      <w:pPr>
        <w:adjustRightInd w:val="0"/>
        <w:spacing w:line="360" w:lineRule="auto"/>
        <w:ind w:firstLine="440" w:firstLineChars="200"/>
        <w:rPr>
          <w:color w:val="auto"/>
          <w:szCs w:val="21"/>
        </w:rPr>
      </w:pPr>
      <w:r>
        <w:rPr>
          <w:color w:val="auto"/>
          <w:szCs w:val="21"/>
        </w:rPr>
        <w:t>承包人按16.1.1项</w:t>
      </w:r>
      <w:r>
        <w:rPr>
          <w:rFonts w:hint="eastAsia"/>
          <w:color w:val="auto"/>
          <w:szCs w:val="21"/>
        </w:rPr>
        <w:t>〔</w:t>
      </w:r>
      <w:r>
        <w:rPr>
          <w:color w:val="auto"/>
          <w:szCs w:val="21"/>
        </w:rPr>
        <w:t>发包人违约的情形</w:t>
      </w:r>
      <w:r>
        <w:rPr>
          <w:rFonts w:hint="eastAsia"/>
          <w:color w:val="auto"/>
          <w:szCs w:val="21"/>
        </w:rPr>
        <w:t>〕</w:t>
      </w:r>
      <w:r>
        <w:rPr>
          <w:color w:val="auto"/>
          <w:szCs w:val="21"/>
        </w:rPr>
        <w:t>约定暂停施工满</w:t>
      </w:r>
      <w:r>
        <w:rPr>
          <w:rFonts w:hint="eastAsia"/>
          <w:color w:val="auto"/>
          <w:szCs w:val="21"/>
          <w:u w:val="single"/>
        </w:rPr>
        <w:t>7</w:t>
      </w:r>
      <w:r>
        <w:rPr>
          <w:color w:val="auto"/>
          <w:szCs w:val="21"/>
        </w:rPr>
        <w:t>天后发包人仍不纠正其违约行为并致使合同目的不能实现的，承包人有权解除合同。</w:t>
      </w:r>
    </w:p>
    <w:p>
      <w:pPr>
        <w:spacing w:after="120" w:line="360" w:lineRule="auto"/>
        <w:ind w:firstLine="440" w:firstLineChars="200"/>
        <w:outlineLvl w:val="0"/>
        <w:rPr>
          <w:color w:val="auto"/>
          <w:szCs w:val="21"/>
        </w:rPr>
      </w:pPr>
      <w:bookmarkStart w:id="656" w:name="_Toc20946"/>
      <w:bookmarkStart w:id="657" w:name="_Toc27806"/>
      <w:r>
        <w:rPr>
          <w:color w:val="auto"/>
          <w:szCs w:val="21"/>
        </w:rPr>
        <w:t>16.2 承包人违约</w:t>
      </w:r>
      <w:bookmarkEnd w:id="656"/>
      <w:bookmarkEnd w:id="657"/>
    </w:p>
    <w:p>
      <w:pPr>
        <w:spacing w:line="360" w:lineRule="auto"/>
        <w:ind w:firstLine="440" w:firstLineChars="200"/>
        <w:rPr>
          <w:color w:val="auto"/>
          <w:szCs w:val="21"/>
        </w:rPr>
      </w:pPr>
      <w:r>
        <w:rPr>
          <w:color w:val="auto"/>
          <w:szCs w:val="21"/>
        </w:rPr>
        <w:t>16.2.1 承包人违约的情形</w:t>
      </w:r>
    </w:p>
    <w:p>
      <w:pPr>
        <w:spacing w:line="360" w:lineRule="auto"/>
        <w:rPr>
          <w:color w:val="auto"/>
          <w:szCs w:val="21"/>
        </w:rPr>
      </w:pPr>
      <w:r>
        <w:rPr>
          <w:color w:val="auto"/>
          <w:szCs w:val="21"/>
        </w:rPr>
        <w:t>承包人违约的其他情形：</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16.2.2承包人违约的责任</w:t>
      </w:r>
    </w:p>
    <w:p>
      <w:pPr>
        <w:spacing w:line="360" w:lineRule="auto"/>
        <w:ind w:left="1100" w:hanging="1100" w:hangingChars="500"/>
        <w:rPr>
          <w:color w:val="auto"/>
          <w:szCs w:val="21"/>
          <w:u w:val="single"/>
        </w:rPr>
      </w:pPr>
      <w:r>
        <w:rPr>
          <w:color w:val="auto"/>
          <w:szCs w:val="21"/>
        </w:rPr>
        <w:t>承包人违约责任的承担方式和计算方法：</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16.2.3 因承包人违约解除合同</w:t>
      </w:r>
    </w:p>
    <w:p>
      <w:pPr>
        <w:spacing w:before="120" w:after="120" w:line="360" w:lineRule="auto"/>
        <w:rPr>
          <w:color w:val="auto"/>
          <w:szCs w:val="21"/>
        </w:rPr>
      </w:pPr>
      <w:r>
        <w:rPr>
          <w:color w:val="auto"/>
          <w:szCs w:val="21"/>
        </w:rPr>
        <w:t>关于承包人违约解除合同的特别约定：</w:t>
      </w:r>
      <w:r>
        <w:rPr>
          <w:rFonts w:hint="eastAsia"/>
          <w:bCs/>
          <w:color w:val="auto"/>
          <w:szCs w:val="21"/>
          <w:u w:val="single"/>
        </w:rPr>
        <w:t>双方协商确定</w:t>
      </w:r>
      <w:r>
        <w:rPr>
          <w:color w:val="auto"/>
          <w:szCs w:val="21"/>
        </w:rPr>
        <w:t>。</w:t>
      </w:r>
    </w:p>
    <w:p>
      <w:pPr>
        <w:spacing w:before="120" w:after="120" w:line="360" w:lineRule="auto"/>
        <w:ind w:firstLine="440" w:firstLineChars="200"/>
        <w:rPr>
          <w:color w:val="auto"/>
          <w:szCs w:val="21"/>
        </w:rPr>
      </w:pPr>
      <w:r>
        <w:rPr>
          <w:color w:val="auto"/>
          <w:szCs w:val="21"/>
        </w:rPr>
        <w:t>发包人</w:t>
      </w:r>
      <w:r>
        <w:rPr>
          <w:rFonts w:hint="eastAsia"/>
          <w:color w:val="auto"/>
          <w:szCs w:val="21"/>
        </w:rPr>
        <w:t>继续</w:t>
      </w:r>
      <w:r>
        <w:rPr>
          <w:color w:val="auto"/>
          <w:szCs w:val="21"/>
        </w:rPr>
        <w:t>使用承包人在施工现场的材料、设备、临时工程、承包人文件和由承包人或以其名义编制的其他文件</w:t>
      </w:r>
      <w:r>
        <w:rPr>
          <w:rFonts w:hint="eastAsia"/>
          <w:color w:val="auto"/>
          <w:szCs w:val="21"/>
        </w:rPr>
        <w:t>的费用承担方式</w:t>
      </w:r>
      <w:r>
        <w:rPr>
          <w:color w:val="auto"/>
          <w:szCs w:val="21"/>
        </w:rPr>
        <w:t>：</w:t>
      </w:r>
      <w:r>
        <w:rPr>
          <w:rFonts w:hint="eastAsia"/>
          <w:bCs/>
          <w:color w:val="auto"/>
          <w:szCs w:val="21"/>
          <w:u w:val="single"/>
        </w:rPr>
        <w:t>双方协商确定</w:t>
      </w:r>
      <w:r>
        <w:rPr>
          <w:rFonts w:hint="eastAsia"/>
          <w:color w:val="auto"/>
          <w:szCs w:val="21"/>
        </w:rPr>
        <w:t>。</w:t>
      </w:r>
    </w:p>
    <w:p>
      <w:pPr>
        <w:pStyle w:val="2"/>
        <w:rPr>
          <w:color w:val="auto"/>
          <w:sz w:val="21"/>
          <w:szCs w:val="21"/>
        </w:rPr>
      </w:pPr>
      <w:bookmarkStart w:id="658" w:name="_Toc351203649"/>
      <w:r>
        <w:rPr>
          <w:color w:val="auto"/>
          <w:sz w:val="21"/>
          <w:szCs w:val="21"/>
        </w:rPr>
        <w:t>17. 不可抗力</w:t>
      </w:r>
      <w:bookmarkEnd w:id="652"/>
      <w:bookmarkEnd w:id="658"/>
    </w:p>
    <w:p>
      <w:pPr>
        <w:spacing w:line="360" w:lineRule="auto"/>
        <w:ind w:firstLine="440" w:firstLineChars="200"/>
        <w:rPr>
          <w:color w:val="auto"/>
          <w:szCs w:val="21"/>
        </w:rPr>
      </w:pPr>
      <w:r>
        <w:rPr>
          <w:color w:val="auto"/>
          <w:szCs w:val="21"/>
        </w:rPr>
        <w:t>17.1 不可抗力的确认</w:t>
      </w:r>
    </w:p>
    <w:p>
      <w:pPr>
        <w:adjustRightInd w:val="0"/>
        <w:spacing w:line="400" w:lineRule="exact"/>
        <w:ind w:left="-550" w:leftChars="-250" w:right="-550" w:rightChars="-250" w:firstLine="880" w:firstLineChars="400"/>
        <w:rPr>
          <w:color w:val="auto"/>
          <w:szCs w:val="21"/>
        </w:rPr>
      </w:pPr>
      <w:r>
        <w:rPr>
          <w:color w:val="auto"/>
          <w:szCs w:val="21"/>
        </w:rPr>
        <w:t xml:space="preserve">除通用合同条款约定的不可抗力事件之外，视为不可抗力的其他情形： </w:t>
      </w:r>
    </w:p>
    <w:p>
      <w:pPr>
        <w:adjustRightInd w:val="0"/>
        <w:spacing w:line="400" w:lineRule="exact"/>
        <w:ind w:left="-550" w:leftChars="-250" w:right="-550" w:rightChars="-250" w:firstLine="880" w:firstLineChars="400"/>
        <w:rPr>
          <w:bCs/>
          <w:color w:val="auto"/>
          <w:szCs w:val="21"/>
        </w:rPr>
      </w:pPr>
      <w:r>
        <w:rPr>
          <w:rFonts w:hint="eastAsia"/>
          <w:bCs/>
          <w:color w:val="auto"/>
          <w:szCs w:val="21"/>
        </w:rPr>
        <w:t>（1）当地6级以上的破坏性地震；</w:t>
      </w:r>
    </w:p>
    <w:p>
      <w:pPr>
        <w:adjustRightInd w:val="0"/>
        <w:spacing w:line="400" w:lineRule="exact"/>
        <w:ind w:left="-550" w:leftChars="-250" w:right="-550" w:rightChars="-250" w:firstLine="880" w:firstLineChars="400"/>
        <w:rPr>
          <w:bCs/>
          <w:color w:val="auto"/>
          <w:szCs w:val="21"/>
        </w:rPr>
      </w:pPr>
      <w:r>
        <w:rPr>
          <w:rFonts w:hint="eastAsia"/>
          <w:bCs/>
          <w:color w:val="auto"/>
          <w:szCs w:val="21"/>
        </w:rPr>
        <w:t>（2）暴雨级以上的持续2天的大雨；</w:t>
      </w:r>
    </w:p>
    <w:p>
      <w:pPr>
        <w:adjustRightInd w:val="0"/>
        <w:spacing w:line="400" w:lineRule="exact"/>
        <w:ind w:left="-550" w:leftChars="-250" w:right="-550" w:rightChars="-250" w:firstLine="880" w:firstLineChars="400"/>
        <w:rPr>
          <w:color w:val="auto"/>
          <w:szCs w:val="21"/>
          <w:u w:val="single"/>
        </w:rPr>
      </w:pPr>
      <w:r>
        <w:rPr>
          <w:rFonts w:hint="eastAsia"/>
          <w:bCs/>
          <w:color w:val="auto"/>
          <w:szCs w:val="21"/>
        </w:rPr>
        <w:t>（3）5年以上未发生过的、持续5天的高温天气；</w:t>
      </w:r>
      <w:r>
        <w:rPr>
          <w:rFonts w:hint="eastAsia"/>
          <w:color w:val="auto"/>
          <w:szCs w:val="21"/>
        </w:rPr>
        <w:t>不可抗力的等级范围约定：</w:t>
      </w:r>
      <w:r>
        <w:rPr>
          <w:rFonts w:hint="eastAsia"/>
          <w:color w:val="auto"/>
          <w:szCs w:val="21"/>
          <w:u w:val="single"/>
        </w:rPr>
        <w:t xml:space="preserve"> 双方协商确定  </w:t>
      </w:r>
      <w:r>
        <w:rPr>
          <w:rFonts w:hint="eastAsia"/>
          <w:color w:val="auto"/>
          <w:szCs w:val="21"/>
        </w:rPr>
        <w:t>。</w:t>
      </w:r>
    </w:p>
    <w:p>
      <w:pPr>
        <w:spacing w:line="360" w:lineRule="auto"/>
        <w:ind w:firstLine="440" w:firstLineChars="200"/>
        <w:outlineLvl w:val="0"/>
        <w:rPr>
          <w:color w:val="auto"/>
          <w:szCs w:val="21"/>
        </w:rPr>
      </w:pPr>
      <w:bookmarkStart w:id="659" w:name="_Toc19616"/>
      <w:bookmarkStart w:id="660" w:name="_Toc21927"/>
      <w:r>
        <w:rPr>
          <w:color w:val="auto"/>
          <w:szCs w:val="21"/>
        </w:rPr>
        <w:t>17.4 因不可抗力解除合同</w:t>
      </w:r>
      <w:bookmarkEnd w:id="659"/>
      <w:bookmarkEnd w:id="660"/>
    </w:p>
    <w:p>
      <w:pPr>
        <w:spacing w:line="360" w:lineRule="auto"/>
        <w:ind w:firstLine="440" w:firstLineChars="200"/>
        <w:rPr>
          <w:color w:val="auto"/>
          <w:szCs w:val="21"/>
        </w:rPr>
      </w:pPr>
      <w:r>
        <w:rPr>
          <w:color w:val="auto"/>
          <w:szCs w:val="21"/>
        </w:rPr>
        <w:t>合同解除后，发包人应在商定或确定发包人应支付款项后天内完成款项的支付。</w:t>
      </w:r>
    </w:p>
    <w:p>
      <w:pPr>
        <w:pStyle w:val="2"/>
        <w:rPr>
          <w:color w:val="auto"/>
          <w:sz w:val="21"/>
          <w:szCs w:val="21"/>
        </w:rPr>
      </w:pPr>
      <w:bookmarkStart w:id="661" w:name="_Toc351203650"/>
      <w:r>
        <w:rPr>
          <w:color w:val="auto"/>
          <w:sz w:val="21"/>
          <w:szCs w:val="21"/>
        </w:rPr>
        <w:t>18. 保险</w:t>
      </w:r>
      <w:bookmarkEnd w:id="661"/>
    </w:p>
    <w:bookmarkEnd w:id="653"/>
    <w:p>
      <w:pPr>
        <w:spacing w:line="360" w:lineRule="auto"/>
        <w:ind w:firstLine="440" w:firstLineChars="200"/>
        <w:rPr>
          <w:color w:val="auto"/>
          <w:szCs w:val="21"/>
        </w:rPr>
      </w:pPr>
      <w:r>
        <w:rPr>
          <w:color w:val="auto"/>
          <w:szCs w:val="21"/>
        </w:rPr>
        <w:t>18.1 工程保险</w:t>
      </w:r>
    </w:p>
    <w:p>
      <w:pPr>
        <w:spacing w:line="400" w:lineRule="exact"/>
        <w:ind w:firstLine="440" w:firstLineChars="200"/>
        <w:rPr>
          <w:color w:val="auto"/>
          <w:szCs w:val="21"/>
        </w:rPr>
      </w:pPr>
      <w:r>
        <w:rPr>
          <w:color w:val="auto"/>
          <w:szCs w:val="21"/>
        </w:rPr>
        <w:t>关于工程保险的特别约定：</w:t>
      </w:r>
      <w:r>
        <w:rPr>
          <w:rFonts w:hint="eastAsia"/>
          <w:color w:val="auto"/>
          <w:szCs w:val="21"/>
        </w:rPr>
        <w:t>本工程</w:t>
      </w:r>
      <w:r>
        <w:rPr>
          <w:rFonts w:hint="eastAsia"/>
          <w:color w:val="auto"/>
          <w:szCs w:val="21"/>
          <w:u w:val="single"/>
        </w:rPr>
        <w:t xml:space="preserve">  投保  </w:t>
      </w:r>
      <w:r>
        <w:rPr>
          <w:rFonts w:hint="eastAsia"/>
          <w:color w:val="auto"/>
          <w:szCs w:val="21"/>
        </w:rPr>
        <w:t>（投保／不投保）工程保险。投保工程保险时，险种为：</w:t>
      </w:r>
      <w:r>
        <w:rPr>
          <w:rFonts w:hint="eastAsia"/>
          <w:color w:val="auto"/>
          <w:szCs w:val="21"/>
          <w:u w:val="single"/>
        </w:rPr>
        <w:t xml:space="preserve">人员工伤事故保险，人身意外害险，第三者责任保险  </w:t>
      </w:r>
      <w:r>
        <w:rPr>
          <w:rFonts w:hint="eastAsia"/>
          <w:color w:val="auto"/>
          <w:szCs w:val="21"/>
        </w:rPr>
        <w:t>，并符合以下约定。</w:t>
      </w:r>
    </w:p>
    <w:p>
      <w:pPr>
        <w:spacing w:line="400" w:lineRule="exact"/>
        <w:ind w:firstLine="440" w:firstLineChars="200"/>
        <w:rPr>
          <w:color w:val="auto"/>
          <w:szCs w:val="21"/>
        </w:rPr>
      </w:pPr>
      <w:r>
        <w:rPr>
          <w:rFonts w:hint="eastAsia"/>
          <w:color w:val="auto"/>
          <w:szCs w:val="21"/>
        </w:rPr>
        <w:t>（1）投保人：</w:t>
      </w:r>
      <w:r>
        <w:rPr>
          <w:rFonts w:hint="eastAsia"/>
          <w:color w:val="auto"/>
          <w:szCs w:val="21"/>
          <w:u w:val="single"/>
        </w:rPr>
        <w:t xml:space="preserve">   承包人  </w:t>
      </w:r>
      <w:r>
        <w:rPr>
          <w:rFonts w:hint="eastAsia"/>
          <w:color w:val="auto"/>
          <w:szCs w:val="21"/>
        </w:rPr>
        <w:t>。</w:t>
      </w:r>
    </w:p>
    <w:p>
      <w:pPr>
        <w:spacing w:line="400" w:lineRule="exact"/>
        <w:ind w:firstLine="440" w:firstLineChars="200"/>
        <w:rPr>
          <w:color w:val="auto"/>
          <w:szCs w:val="21"/>
        </w:rPr>
      </w:pPr>
      <w:r>
        <w:rPr>
          <w:rFonts w:hint="eastAsia"/>
          <w:color w:val="auto"/>
          <w:szCs w:val="21"/>
        </w:rPr>
        <w:t>（2）投保内容：</w:t>
      </w:r>
      <w:r>
        <w:rPr>
          <w:rFonts w:hint="eastAsia"/>
          <w:color w:val="auto"/>
          <w:szCs w:val="21"/>
          <w:u w:val="single"/>
        </w:rPr>
        <w:t xml:space="preserve">   参保人员包括发包人和监理工作人员以及承包人施工人员  </w:t>
      </w:r>
      <w:r>
        <w:rPr>
          <w:rFonts w:hint="eastAsia"/>
          <w:color w:val="auto"/>
          <w:szCs w:val="21"/>
        </w:rPr>
        <w:t>。</w:t>
      </w:r>
    </w:p>
    <w:p>
      <w:pPr>
        <w:spacing w:line="400" w:lineRule="exact"/>
        <w:ind w:firstLine="440" w:firstLineChars="200"/>
        <w:rPr>
          <w:color w:val="auto"/>
          <w:szCs w:val="21"/>
        </w:rPr>
      </w:pPr>
      <w:r>
        <w:rPr>
          <w:rFonts w:hint="eastAsia"/>
          <w:color w:val="auto"/>
          <w:szCs w:val="21"/>
        </w:rPr>
        <w:t>（3）保险费率：由投保人与合同双方同意的保险人商定。</w:t>
      </w:r>
    </w:p>
    <w:p>
      <w:pPr>
        <w:spacing w:line="400" w:lineRule="exact"/>
        <w:ind w:firstLine="440" w:firstLineChars="200"/>
        <w:rPr>
          <w:color w:val="auto"/>
          <w:szCs w:val="21"/>
        </w:rPr>
      </w:pPr>
      <w:r>
        <w:rPr>
          <w:rFonts w:hint="eastAsia"/>
          <w:color w:val="auto"/>
          <w:szCs w:val="21"/>
        </w:rPr>
        <w:t>（4）保险金额：</w:t>
      </w:r>
      <w:r>
        <w:rPr>
          <w:rFonts w:hint="eastAsia"/>
          <w:color w:val="auto"/>
          <w:szCs w:val="21"/>
          <w:u w:val="single"/>
          <w:lang w:val="en-US" w:eastAsia="zh-CN"/>
        </w:rPr>
        <w:t xml:space="preserve">    </w:t>
      </w:r>
      <w:r>
        <w:rPr>
          <w:rFonts w:hint="eastAsia"/>
          <w:color w:val="auto"/>
          <w:szCs w:val="21"/>
        </w:rPr>
        <w:t>。</w:t>
      </w:r>
    </w:p>
    <w:p>
      <w:pPr>
        <w:spacing w:line="400" w:lineRule="exact"/>
        <w:ind w:firstLine="440" w:firstLineChars="200"/>
        <w:rPr>
          <w:color w:val="auto"/>
          <w:szCs w:val="21"/>
        </w:rPr>
      </w:pPr>
      <w:r>
        <w:rPr>
          <w:rFonts w:hint="eastAsia"/>
          <w:color w:val="auto"/>
          <w:szCs w:val="21"/>
        </w:rPr>
        <w:t>（5）保险期限：</w:t>
      </w:r>
      <w:r>
        <w:rPr>
          <w:rFonts w:hint="eastAsia"/>
          <w:color w:val="auto"/>
          <w:szCs w:val="21"/>
          <w:u w:val="single"/>
        </w:rPr>
        <w:t xml:space="preserve">  开工之日至完成工程移交竣工资料期间  </w:t>
      </w:r>
      <w:r>
        <w:rPr>
          <w:rFonts w:hint="eastAsia"/>
          <w:color w:val="auto"/>
          <w:szCs w:val="21"/>
        </w:rPr>
        <w:t>。</w:t>
      </w:r>
    </w:p>
    <w:p>
      <w:pPr>
        <w:spacing w:after="120" w:line="360" w:lineRule="auto"/>
        <w:ind w:firstLine="440" w:firstLineChars="200"/>
        <w:outlineLvl w:val="0"/>
        <w:rPr>
          <w:color w:val="auto"/>
          <w:szCs w:val="21"/>
        </w:rPr>
      </w:pPr>
      <w:bookmarkStart w:id="662" w:name="_Toc24983"/>
      <w:bookmarkStart w:id="663" w:name="_Toc21391"/>
      <w:r>
        <w:rPr>
          <w:color w:val="auto"/>
          <w:szCs w:val="21"/>
        </w:rPr>
        <w:t>18.3 其他保险</w:t>
      </w:r>
      <w:bookmarkEnd w:id="662"/>
      <w:bookmarkEnd w:id="663"/>
    </w:p>
    <w:p>
      <w:pPr>
        <w:spacing w:line="400" w:lineRule="exact"/>
        <w:ind w:firstLine="440" w:firstLineChars="200"/>
        <w:rPr>
          <w:color w:val="auto"/>
          <w:szCs w:val="21"/>
          <w:u w:val="single"/>
        </w:rPr>
      </w:pPr>
      <w:r>
        <w:rPr>
          <w:color w:val="auto"/>
          <w:szCs w:val="21"/>
        </w:rPr>
        <w:t>关于其他保险的约定：</w:t>
      </w:r>
      <w:r>
        <w:rPr>
          <w:rFonts w:hint="eastAsia"/>
          <w:color w:val="auto"/>
          <w:szCs w:val="21"/>
          <w:u w:val="single"/>
        </w:rPr>
        <w:t>承包人应为其施工设备、进场材料和工程设备等办理的保险：第三者责任险 保险费率由承包人与发包人同意的保险人商定，相关保险费由  承包人  承担。</w:t>
      </w:r>
    </w:p>
    <w:p>
      <w:pPr>
        <w:spacing w:line="360" w:lineRule="auto"/>
        <w:rPr>
          <w:color w:val="auto"/>
          <w:szCs w:val="21"/>
        </w:rPr>
      </w:pPr>
      <w:r>
        <w:rPr>
          <w:color w:val="auto"/>
          <w:szCs w:val="21"/>
        </w:rPr>
        <w:t>承包人是否应为其施工设备等办理财产保险：</w:t>
      </w:r>
      <w:r>
        <w:rPr>
          <w:rFonts w:hint="eastAsia"/>
          <w:bCs/>
          <w:color w:val="auto"/>
          <w:szCs w:val="21"/>
          <w:u w:val="single"/>
        </w:rPr>
        <w:t>双方协商确定</w:t>
      </w:r>
      <w:r>
        <w:rPr>
          <w:color w:val="auto"/>
          <w:szCs w:val="21"/>
        </w:rPr>
        <w:t>。</w:t>
      </w:r>
    </w:p>
    <w:bookmarkEnd w:id="621"/>
    <w:bookmarkEnd w:id="622"/>
    <w:bookmarkEnd w:id="623"/>
    <w:bookmarkEnd w:id="624"/>
    <w:bookmarkEnd w:id="625"/>
    <w:bookmarkEnd w:id="626"/>
    <w:bookmarkEnd w:id="627"/>
    <w:bookmarkEnd w:id="628"/>
    <w:bookmarkEnd w:id="629"/>
    <w:bookmarkEnd w:id="630"/>
    <w:bookmarkEnd w:id="631"/>
    <w:bookmarkEnd w:id="632"/>
    <w:p>
      <w:pPr>
        <w:pStyle w:val="2"/>
        <w:rPr>
          <w:color w:val="auto"/>
          <w:sz w:val="21"/>
          <w:szCs w:val="21"/>
        </w:rPr>
      </w:pPr>
      <w:bookmarkStart w:id="664" w:name="_Toc351203651"/>
      <w:r>
        <w:rPr>
          <w:color w:val="auto"/>
          <w:sz w:val="21"/>
          <w:szCs w:val="21"/>
        </w:rPr>
        <w:t>20. 争议解决</w:t>
      </w:r>
      <w:bookmarkEnd w:id="664"/>
    </w:p>
    <w:bookmarkEnd w:id="633"/>
    <w:bookmarkEnd w:id="634"/>
    <w:p>
      <w:pPr>
        <w:spacing w:line="360" w:lineRule="auto"/>
        <w:ind w:firstLine="440" w:firstLineChars="200"/>
        <w:outlineLvl w:val="0"/>
        <w:rPr>
          <w:color w:val="auto"/>
          <w:szCs w:val="21"/>
        </w:rPr>
      </w:pPr>
      <w:bookmarkStart w:id="665" w:name="_Toc7307"/>
      <w:bookmarkStart w:id="666" w:name="_Toc28273"/>
      <w:r>
        <w:rPr>
          <w:color w:val="auto"/>
          <w:szCs w:val="21"/>
        </w:rPr>
        <w:t>20.3 争</w:t>
      </w:r>
      <w:bookmarkEnd w:id="635"/>
      <w:r>
        <w:rPr>
          <w:color w:val="auto"/>
          <w:szCs w:val="21"/>
        </w:rPr>
        <w:t>议评审</w:t>
      </w:r>
      <w:bookmarkEnd w:id="665"/>
      <w:bookmarkEnd w:id="666"/>
    </w:p>
    <w:p>
      <w:pPr>
        <w:spacing w:line="360" w:lineRule="auto"/>
        <w:ind w:firstLine="440" w:firstLineChars="200"/>
        <w:rPr>
          <w:color w:val="auto"/>
          <w:szCs w:val="21"/>
        </w:rPr>
      </w:pPr>
      <w:r>
        <w:rPr>
          <w:color w:val="auto"/>
          <w:szCs w:val="21"/>
        </w:rPr>
        <w:t>合同当事人是否同意将工程争议提交争议评审小组决</w:t>
      </w:r>
      <w:r>
        <w:rPr>
          <w:rFonts w:hint="eastAsia"/>
          <w:color w:val="auto"/>
          <w:szCs w:val="21"/>
        </w:rPr>
        <w:t>定：</w:t>
      </w:r>
      <w:r>
        <w:rPr>
          <w:rFonts w:hint="eastAsia"/>
          <w:bCs/>
          <w:color w:val="auto"/>
          <w:szCs w:val="21"/>
          <w:u w:val="single"/>
        </w:rPr>
        <w:t>双方协商确定</w:t>
      </w:r>
      <w:r>
        <w:rPr>
          <w:rFonts w:hint="eastAsia"/>
          <w:color w:val="auto"/>
          <w:szCs w:val="21"/>
        </w:rPr>
        <w:t xml:space="preserve">。  </w:t>
      </w:r>
    </w:p>
    <w:p>
      <w:pPr>
        <w:spacing w:line="360" w:lineRule="auto"/>
        <w:ind w:firstLine="440" w:firstLineChars="200"/>
        <w:outlineLvl w:val="0"/>
        <w:rPr>
          <w:color w:val="auto"/>
          <w:szCs w:val="21"/>
        </w:rPr>
      </w:pPr>
      <w:bookmarkStart w:id="667" w:name="_Toc25749"/>
      <w:bookmarkStart w:id="668" w:name="_Toc528"/>
      <w:r>
        <w:rPr>
          <w:color w:val="auto"/>
          <w:szCs w:val="21"/>
        </w:rPr>
        <w:t>20.3.1 争议评审小组的确定</w:t>
      </w:r>
      <w:bookmarkEnd w:id="667"/>
      <w:bookmarkEnd w:id="668"/>
    </w:p>
    <w:p>
      <w:pPr>
        <w:spacing w:line="360" w:lineRule="auto"/>
        <w:ind w:firstLine="440" w:firstLineChars="200"/>
        <w:rPr>
          <w:color w:val="auto"/>
          <w:szCs w:val="21"/>
          <w:u w:val="single"/>
        </w:rPr>
      </w:pPr>
      <w:r>
        <w:rPr>
          <w:color w:val="auto"/>
          <w:szCs w:val="21"/>
        </w:rPr>
        <w:t>争议评审小组成员的确定：</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选定争议评审员的期限：</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争议评审小组成员的报酬承担方式：</w:t>
      </w:r>
      <w:r>
        <w:rPr>
          <w:rFonts w:hint="eastAsia"/>
          <w:bCs/>
          <w:color w:val="auto"/>
          <w:szCs w:val="21"/>
          <w:u w:val="single"/>
        </w:rPr>
        <w:t>双方协商确定</w:t>
      </w:r>
      <w:r>
        <w:rPr>
          <w:color w:val="auto"/>
          <w:szCs w:val="21"/>
        </w:rPr>
        <w:t>。</w:t>
      </w:r>
    </w:p>
    <w:p>
      <w:pPr>
        <w:spacing w:line="360" w:lineRule="auto"/>
        <w:ind w:firstLine="440" w:firstLineChars="200"/>
        <w:rPr>
          <w:color w:val="auto"/>
          <w:szCs w:val="21"/>
        </w:rPr>
      </w:pPr>
      <w:r>
        <w:rPr>
          <w:color w:val="auto"/>
          <w:szCs w:val="21"/>
        </w:rPr>
        <w:t>其他事项的约定：</w:t>
      </w:r>
      <w:r>
        <w:rPr>
          <w:rFonts w:hint="eastAsia"/>
          <w:bCs/>
          <w:color w:val="auto"/>
          <w:szCs w:val="21"/>
          <w:u w:val="single"/>
        </w:rPr>
        <w:t>双方协商确定</w:t>
      </w:r>
      <w:r>
        <w:rPr>
          <w:color w:val="auto"/>
          <w:szCs w:val="21"/>
        </w:rPr>
        <w:t>。</w:t>
      </w:r>
    </w:p>
    <w:p>
      <w:pPr>
        <w:adjustRightInd w:val="0"/>
        <w:spacing w:line="360" w:lineRule="auto"/>
        <w:ind w:firstLine="440" w:firstLineChars="200"/>
        <w:outlineLvl w:val="0"/>
        <w:rPr>
          <w:color w:val="auto"/>
          <w:szCs w:val="21"/>
        </w:rPr>
      </w:pPr>
      <w:bookmarkStart w:id="669" w:name="_Toc32214"/>
      <w:bookmarkStart w:id="670" w:name="_Toc27714"/>
      <w:r>
        <w:rPr>
          <w:color w:val="auto"/>
          <w:szCs w:val="21"/>
        </w:rPr>
        <w:t>20.3.2 争议评审小组的决定</w:t>
      </w:r>
      <w:bookmarkEnd w:id="669"/>
      <w:bookmarkEnd w:id="670"/>
    </w:p>
    <w:p>
      <w:pPr>
        <w:spacing w:line="360" w:lineRule="auto"/>
        <w:ind w:firstLine="440" w:firstLineChars="200"/>
        <w:rPr>
          <w:color w:val="auto"/>
          <w:szCs w:val="21"/>
        </w:rPr>
      </w:pPr>
      <w:r>
        <w:rPr>
          <w:color w:val="auto"/>
          <w:szCs w:val="21"/>
        </w:rPr>
        <w:t>合同当事人关于本项的约定：</w:t>
      </w:r>
      <w:r>
        <w:rPr>
          <w:rFonts w:hint="eastAsia"/>
          <w:bCs/>
          <w:color w:val="auto"/>
          <w:szCs w:val="21"/>
          <w:u w:val="single"/>
        </w:rPr>
        <w:t>双方协商确定</w:t>
      </w:r>
      <w:r>
        <w:rPr>
          <w:color w:val="auto"/>
          <w:szCs w:val="21"/>
        </w:rPr>
        <w:t>。</w:t>
      </w:r>
    </w:p>
    <w:p>
      <w:pPr>
        <w:spacing w:line="360" w:lineRule="auto"/>
        <w:ind w:firstLine="440" w:firstLineChars="200"/>
        <w:outlineLvl w:val="0"/>
        <w:rPr>
          <w:color w:val="auto"/>
          <w:szCs w:val="21"/>
        </w:rPr>
      </w:pPr>
      <w:bookmarkStart w:id="671" w:name="_Toc32627"/>
      <w:bookmarkStart w:id="672" w:name="_Toc5728"/>
      <w:r>
        <w:rPr>
          <w:color w:val="auto"/>
          <w:szCs w:val="21"/>
        </w:rPr>
        <w:t>20.4仲裁或诉讼</w:t>
      </w:r>
      <w:bookmarkEnd w:id="636"/>
      <w:bookmarkEnd w:id="671"/>
      <w:bookmarkEnd w:id="672"/>
    </w:p>
    <w:p>
      <w:pPr>
        <w:spacing w:after="120" w:line="360" w:lineRule="auto"/>
        <w:ind w:firstLine="440" w:firstLineChars="200"/>
        <w:rPr>
          <w:color w:val="auto"/>
          <w:szCs w:val="21"/>
        </w:rPr>
      </w:pPr>
      <w:r>
        <w:rPr>
          <w:color w:val="auto"/>
          <w:szCs w:val="21"/>
        </w:rPr>
        <w:t>因合同及合同有关事项发生的争议，按下列第种方式</w:t>
      </w:r>
      <w:r>
        <w:rPr>
          <w:rFonts w:hint="eastAsia"/>
          <w:color w:val="auto"/>
          <w:szCs w:val="21"/>
        </w:rPr>
        <w:t>解</w:t>
      </w:r>
      <w:r>
        <w:rPr>
          <w:color w:val="auto"/>
          <w:szCs w:val="21"/>
        </w:rPr>
        <w:t>决：</w:t>
      </w:r>
    </w:p>
    <w:p>
      <w:pPr>
        <w:spacing w:line="360" w:lineRule="auto"/>
        <w:ind w:firstLine="440" w:firstLineChars="200"/>
        <w:rPr>
          <w:color w:val="auto"/>
          <w:szCs w:val="21"/>
        </w:rPr>
      </w:pPr>
      <w:r>
        <w:rPr>
          <w:color w:val="auto"/>
          <w:szCs w:val="21"/>
        </w:rPr>
        <w:t>（1）向</w:t>
      </w:r>
      <w:r>
        <w:rPr>
          <w:rFonts w:hint="eastAsia"/>
          <w:color w:val="auto"/>
          <w:szCs w:val="21"/>
          <w:u w:val="single"/>
        </w:rPr>
        <w:t>当地</w:t>
      </w:r>
      <w:r>
        <w:rPr>
          <w:color w:val="auto"/>
          <w:szCs w:val="21"/>
        </w:rPr>
        <w:t>仲裁委员会申请仲裁；</w:t>
      </w:r>
    </w:p>
    <w:p>
      <w:pPr>
        <w:spacing w:line="360" w:lineRule="auto"/>
        <w:ind w:firstLine="440" w:firstLineChars="200"/>
        <w:rPr>
          <w:color w:val="auto"/>
          <w:szCs w:val="21"/>
        </w:rPr>
      </w:pPr>
      <w:r>
        <w:rPr>
          <w:color w:val="auto"/>
          <w:szCs w:val="21"/>
        </w:rPr>
        <w:t>（2）向</w:t>
      </w:r>
      <w:r>
        <w:rPr>
          <w:rFonts w:hint="eastAsia"/>
          <w:color w:val="auto"/>
          <w:szCs w:val="21"/>
          <w:u w:val="single"/>
        </w:rPr>
        <w:t>当地</w:t>
      </w:r>
      <w:r>
        <w:rPr>
          <w:color w:val="auto"/>
          <w:szCs w:val="21"/>
        </w:rPr>
        <w:t>人民法院起诉。</w:t>
      </w:r>
      <w:bookmarkEnd w:id="637"/>
      <w:bookmarkEnd w:id="638"/>
      <w:bookmarkEnd w:id="639"/>
      <w:bookmarkEnd w:id="640"/>
      <w:bookmarkEnd w:id="641"/>
      <w:bookmarkEnd w:id="642"/>
    </w:p>
    <w:p>
      <w:pPr>
        <w:spacing w:line="360" w:lineRule="auto"/>
        <w:rPr>
          <w:b/>
          <w:color w:val="auto"/>
          <w:szCs w:val="21"/>
        </w:rPr>
      </w:pPr>
      <w:bookmarkStart w:id="673" w:name="_Toc351203652"/>
      <w:r>
        <w:rPr>
          <w:b/>
          <w:color w:val="auto"/>
          <w:szCs w:val="21"/>
        </w:rPr>
        <w:t>附件</w:t>
      </w:r>
      <w:bookmarkEnd w:id="673"/>
    </w:p>
    <w:p>
      <w:pPr>
        <w:spacing w:line="360" w:lineRule="auto"/>
        <w:rPr>
          <w:color w:val="auto"/>
          <w:szCs w:val="21"/>
        </w:rPr>
      </w:pPr>
      <w:r>
        <w:rPr>
          <w:rFonts w:hint="eastAsia"/>
          <w:color w:val="auto"/>
          <w:szCs w:val="21"/>
        </w:rPr>
        <w:t>协议书附件：</w:t>
      </w:r>
    </w:p>
    <w:p>
      <w:pPr>
        <w:spacing w:line="360" w:lineRule="auto"/>
        <w:rPr>
          <w:color w:val="auto"/>
          <w:szCs w:val="21"/>
        </w:rPr>
      </w:pPr>
      <w:r>
        <w:rPr>
          <w:color w:val="auto"/>
          <w:szCs w:val="21"/>
        </w:rPr>
        <w:t>附件1：承包人承揽工程项目一览表</w:t>
      </w:r>
    </w:p>
    <w:p>
      <w:pPr>
        <w:spacing w:line="360" w:lineRule="auto"/>
        <w:rPr>
          <w:color w:val="auto"/>
          <w:szCs w:val="21"/>
        </w:rPr>
      </w:pPr>
      <w:r>
        <w:rPr>
          <w:rFonts w:hint="eastAsia"/>
          <w:color w:val="auto"/>
          <w:szCs w:val="21"/>
        </w:rPr>
        <w:t>专用合同条款附件：</w:t>
      </w:r>
    </w:p>
    <w:p>
      <w:pPr>
        <w:spacing w:line="360" w:lineRule="auto"/>
        <w:rPr>
          <w:color w:val="auto"/>
          <w:szCs w:val="21"/>
        </w:rPr>
      </w:pPr>
      <w:r>
        <w:rPr>
          <w:color w:val="auto"/>
          <w:szCs w:val="21"/>
        </w:rPr>
        <w:t>附件2：发包人供应材料设备一览表</w:t>
      </w:r>
    </w:p>
    <w:p>
      <w:pPr>
        <w:spacing w:line="360" w:lineRule="auto"/>
        <w:rPr>
          <w:color w:val="auto"/>
          <w:szCs w:val="21"/>
        </w:rPr>
      </w:pPr>
      <w:r>
        <w:rPr>
          <w:color w:val="auto"/>
          <w:szCs w:val="21"/>
        </w:rPr>
        <w:t>附件3：工程质量保修书</w:t>
      </w:r>
    </w:p>
    <w:p>
      <w:pPr>
        <w:spacing w:line="360" w:lineRule="auto"/>
        <w:rPr>
          <w:color w:val="auto"/>
          <w:szCs w:val="21"/>
        </w:rPr>
      </w:pPr>
      <w:r>
        <w:rPr>
          <w:color w:val="auto"/>
          <w:szCs w:val="21"/>
        </w:rPr>
        <w:t>附件4：主要建设工程文件目录</w:t>
      </w:r>
    </w:p>
    <w:p>
      <w:pPr>
        <w:spacing w:line="360" w:lineRule="auto"/>
        <w:rPr>
          <w:color w:val="auto"/>
          <w:szCs w:val="21"/>
        </w:rPr>
      </w:pPr>
      <w:r>
        <w:rPr>
          <w:color w:val="auto"/>
          <w:szCs w:val="21"/>
        </w:rPr>
        <w:t>附件5：承包人用于本工程施工的机械设备表</w:t>
      </w:r>
    </w:p>
    <w:p>
      <w:pPr>
        <w:spacing w:line="360" w:lineRule="auto"/>
        <w:rPr>
          <w:color w:val="auto"/>
          <w:szCs w:val="21"/>
        </w:rPr>
      </w:pPr>
      <w:r>
        <w:rPr>
          <w:color w:val="auto"/>
          <w:szCs w:val="21"/>
        </w:rPr>
        <w:t>附件6：承包人主要施工管理人员表</w:t>
      </w:r>
    </w:p>
    <w:p>
      <w:pPr>
        <w:spacing w:line="360" w:lineRule="auto"/>
        <w:rPr>
          <w:color w:val="auto"/>
          <w:szCs w:val="21"/>
        </w:rPr>
      </w:pPr>
      <w:r>
        <w:rPr>
          <w:color w:val="auto"/>
          <w:szCs w:val="21"/>
        </w:rPr>
        <w:t>附件7：分包人主要施工管理人员表</w:t>
      </w:r>
    </w:p>
    <w:p>
      <w:pPr>
        <w:spacing w:line="360" w:lineRule="auto"/>
        <w:rPr>
          <w:color w:val="auto"/>
          <w:szCs w:val="21"/>
        </w:rPr>
      </w:pPr>
      <w:r>
        <w:rPr>
          <w:color w:val="auto"/>
          <w:szCs w:val="21"/>
        </w:rPr>
        <w:t>附件</w:t>
      </w:r>
      <w:r>
        <w:rPr>
          <w:rFonts w:hint="eastAsia"/>
          <w:color w:val="auto"/>
          <w:szCs w:val="21"/>
          <w:lang w:val="en-US" w:eastAsia="zh-CN"/>
        </w:rPr>
        <w:t>8</w:t>
      </w:r>
      <w:r>
        <w:rPr>
          <w:color w:val="auto"/>
          <w:szCs w:val="21"/>
        </w:rPr>
        <w:t>：暂估价一览表</w:t>
      </w:r>
    </w:p>
    <w:p>
      <w:pPr>
        <w:spacing w:line="360" w:lineRule="auto"/>
        <w:rPr>
          <w:color w:val="auto"/>
          <w:szCs w:val="21"/>
        </w:rPr>
      </w:pPr>
    </w:p>
    <w:p>
      <w:pPr>
        <w:spacing w:line="360" w:lineRule="auto"/>
        <w:rPr>
          <w:color w:val="auto"/>
          <w:szCs w:val="21"/>
        </w:rPr>
        <w:sectPr>
          <w:headerReference r:id="rId10" w:type="first"/>
          <w:footerReference r:id="rId12" w:type="first"/>
          <w:headerReference r:id="rId9" w:type="default"/>
          <w:footerReference r:id="rId11" w:type="default"/>
          <w:pgSz w:w="11906" w:h="16838"/>
          <w:pgMar w:top="1440" w:right="1080" w:bottom="1440" w:left="1080" w:header="851" w:footer="992" w:gutter="0"/>
          <w:pgNumType w:fmt="decimal"/>
          <w:cols w:space="720" w:num="1"/>
          <w:titlePg/>
          <w:docGrid w:type="lines" w:linePitch="312" w:charSpace="0"/>
        </w:sectPr>
      </w:pPr>
    </w:p>
    <w:p>
      <w:pPr>
        <w:spacing w:beforeLines="50" w:afterLines="50" w:line="440" w:lineRule="exact"/>
        <w:rPr>
          <w:color w:val="auto"/>
          <w:szCs w:val="21"/>
        </w:rPr>
      </w:pPr>
      <w:r>
        <w:rPr>
          <w:rFonts w:hint="eastAsia"/>
          <w:color w:val="auto"/>
          <w:szCs w:val="21"/>
        </w:rPr>
        <w:t>附件1：</w:t>
      </w:r>
    </w:p>
    <w:p>
      <w:pPr>
        <w:spacing w:beforeLines="50" w:afterLines="50" w:line="440" w:lineRule="exact"/>
        <w:jc w:val="center"/>
        <w:rPr>
          <w:color w:val="auto"/>
          <w:szCs w:val="21"/>
        </w:rPr>
      </w:pPr>
      <w:r>
        <w:rPr>
          <w:color w:val="auto"/>
          <w:szCs w:val="21"/>
        </w:rPr>
        <w:t>承包人承揽工程项目一览表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52"/>
        <w:gridCol w:w="713"/>
        <w:gridCol w:w="1100"/>
        <w:gridCol w:w="675"/>
        <w:gridCol w:w="612"/>
        <w:gridCol w:w="675"/>
        <w:gridCol w:w="913"/>
        <w:gridCol w:w="1225"/>
        <w:gridCol w:w="650"/>
        <w:gridCol w:w="15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75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单位工程名称</w:t>
            </w:r>
          </w:p>
        </w:tc>
        <w:tc>
          <w:tcPr>
            <w:tcW w:w="713"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建设规模</w:t>
            </w:r>
          </w:p>
        </w:tc>
        <w:tc>
          <w:tcPr>
            <w:tcW w:w="110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建筑面积(平方米)</w:t>
            </w:r>
          </w:p>
        </w:tc>
        <w:tc>
          <w:tcPr>
            <w:tcW w:w="675"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结构</w:t>
            </w:r>
            <w:r>
              <w:rPr>
                <w:rFonts w:hint="eastAsia"/>
                <w:color w:val="auto"/>
                <w:lang w:val="en-US"/>
              </w:rPr>
              <w:t>形式</w:t>
            </w:r>
          </w:p>
        </w:tc>
        <w:tc>
          <w:tcPr>
            <w:tcW w:w="61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层数</w:t>
            </w:r>
          </w:p>
        </w:tc>
        <w:tc>
          <w:tcPr>
            <w:tcW w:w="675"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生产能力</w:t>
            </w:r>
          </w:p>
        </w:tc>
        <w:tc>
          <w:tcPr>
            <w:tcW w:w="913"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设备安装内容</w:t>
            </w:r>
          </w:p>
        </w:tc>
        <w:tc>
          <w:tcPr>
            <w:tcW w:w="1225"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合同价格（元）</w:t>
            </w:r>
          </w:p>
        </w:tc>
        <w:tc>
          <w:tcPr>
            <w:tcW w:w="65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开工日期</w:t>
            </w:r>
          </w:p>
        </w:tc>
        <w:tc>
          <w:tcPr>
            <w:tcW w:w="159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713"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10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675"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612"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675"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913"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225"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65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598"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vAlign w:val="center"/>
          </w:tcPr>
          <w:p>
            <w:pPr>
              <w:pStyle w:val="9"/>
              <w:keepNext/>
              <w:spacing w:line="440" w:lineRule="exact"/>
              <w:ind w:left="63" w:right="63"/>
              <w:rPr>
                <w:color w:val="auto"/>
                <w:lang w:val="en-US"/>
              </w:rPr>
            </w:pPr>
          </w:p>
        </w:tc>
        <w:tc>
          <w:tcPr>
            <w:tcW w:w="713" w:type="dxa"/>
            <w:vAlign w:val="center"/>
          </w:tcPr>
          <w:p>
            <w:pPr>
              <w:pStyle w:val="9"/>
              <w:keepNext/>
              <w:spacing w:line="440" w:lineRule="exact"/>
              <w:ind w:left="63" w:right="63"/>
              <w:rPr>
                <w:color w:val="auto"/>
                <w:lang w:val="en-US"/>
              </w:rPr>
            </w:pPr>
          </w:p>
        </w:tc>
        <w:tc>
          <w:tcPr>
            <w:tcW w:w="1100"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612"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913" w:type="dxa"/>
            <w:vAlign w:val="center"/>
          </w:tcPr>
          <w:p>
            <w:pPr>
              <w:pStyle w:val="9"/>
              <w:keepNext/>
              <w:spacing w:line="440" w:lineRule="exact"/>
              <w:ind w:left="63" w:right="63"/>
              <w:rPr>
                <w:color w:val="auto"/>
                <w:lang w:val="en-US"/>
              </w:rPr>
            </w:pPr>
          </w:p>
        </w:tc>
        <w:tc>
          <w:tcPr>
            <w:tcW w:w="1225" w:type="dxa"/>
            <w:vAlign w:val="center"/>
          </w:tcPr>
          <w:p>
            <w:pPr>
              <w:pStyle w:val="9"/>
              <w:keepNext/>
              <w:spacing w:line="440" w:lineRule="exact"/>
              <w:ind w:left="63" w:right="63"/>
              <w:rPr>
                <w:color w:val="auto"/>
                <w:lang w:val="en-US"/>
              </w:rPr>
            </w:pPr>
          </w:p>
        </w:tc>
        <w:tc>
          <w:tcPr>
            <w:tcW w:w="650" w:type="dxa"/>
            <w:vAlign w:val="center"/>
          </w:tcPr>
          <w:p>
            <w:pPr>
              <w:pStyle w:val="9"/>
              <w:keepNext/>
              <w:spacing w:line="440" w:lineRule="exact"/>
              <w:ind w:left="63" w:right="63"/>
              <w:rPr>
                <w:color w:val="auto"/>
                <w:lang w:val="en-US"/>
              </w:rPr>
            </w:pPr>
          </w:p>
        </w:tc>
        <w:tc>
          <w:tcPr>
            <w:tcW w:w="1598"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vAlign w:val="center"/>
          </w:tcPr>
          <w:p>
            <w:pPr>
              <w:pStyle w:val="9"/>
              <w:keepNext/>
              <w:spacing w:line="440" w:lineRule="exact"/>
              <w:ind w:left="63" w:right="63"/>
              <w:rPr>
                <w:color w:val="auto"/>
                <w:lang w:val="en-US"/>
              </w:rPr>
            </w:pPr>
          </w:p>
        </w:tc>
        <w:tc>
          <w:tcPr>
            <w:tcW w:w="713" w:type="dxa"/>
            <w:vAlign w:val="center"/>
          </w:tcPr>
          <w:p>
            <w:pPr>
              <w:pStyle w:val="9"/>
              <w:keepNext/>
              <w:spacing w:line="440" w:lineRule="exact"/>
              <w:ind w:left="63" w:right="63"/>
              <w:rPr>
                <w:color w:val="auto"/>
                <w:lang w:val="en-US"/>
              </w:rPr>
            </w:pPr>
          </w:p>
        </w:tc>
        <w:tc>
          <w:tcPr>
            <w:tcW w:w="1100"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612"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913" w:type="dxa"/>
            <w:vAlign w:val="center"/>
          </w:tcPr>
          <w:p>
            <w:pPr>
              <w:pStyle w:val="9"/>
              <w:keepNext/>
              <w:spacing w:line="440" w:lineRule="exact"/>
              <w:ind w:left="63" w:right="63"/>
              <w:rPr>
                <w:color w:val="auto"/>
                <w:lang w:val="en-US"/>
              </w:rPr>
            </w:pPr>
          </w:p>
        </w:tc>
        <w:tc>
          <w:tcPr>
            <w:tcW w:w="1225" w:type="dxa"/>
            <w:vAlign w:val="center"/>
          </w:tcPr>
          <w:p>
            <w:pPr>
              <w:pStyle w:val="9"/>
              <w:keepNext/>
              <w:spacing w:line="440" w:lineRule="exact"/>
              <w:ind w:left="63" w:right="63"/>
              <w:rPr>
                <w:color w:val="auto"/>
                <w:lang w:val="en-US"/>
              </w:rPr>
            </w:pPr>
          </w:p>
        </w:tc>
        <w:tc>
          <w:tcPr>
            <w:tcW w:w="650" w:type="dxa"/>
            <w:vAlign w:val="center"/>
          </w:tcPr>
          <w:p>
            <w:pPr>
              <w:pStyle w:val="9"/>
              <w:keepNext/>
              <w:spacing w:line="440" w:lineRule="exact"/>
              <w:ind w:left="63" w:right="63"/>
              <w:rPr>
                <w:color w:val="auto"/>
                <w:lang w:val="en-US"/>
              </w:rPr>
            </w:pPr>
          </w:p>
        </w:tc>
        <w:tc>
          <w:tcPr>
            <w:tcW w:w="1598"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vAlign w:val="center"/>
          </w:tcPr>
          <w:p>
            <w:pPr>
              <w:pStyle w:val="9"/>
              <w:keepNext/>
              <w:spacing w:line="440" w:lineRule="exact"/>
              <w:ind w:left="63" w:right="63"/>
              <w:rPr>
                <w:color w:val="auto"/>
                <w:lang w:val="en-US"/>
              </w:rPr>
            </w:pPr>
          </w:p>
        </w:tc>
        <w:tc>
          <w:tcPr>
            <w:tcW w:w="713" w:type="dxa"/>
            <w:vAlign w:val="center"/>
          </w:tcPr>
          <w:p>
            <w:pPr>
              <w:pStyle w:val="9"/>
              <w:keepNext/>
              <w:spacing w:line="440" w:lineRule="exact"/>
              <w:ind w:left="63" w:right="63"/>
              <w:rPr>
                <w:color w:val="auto"/>
                <w:lang w:val="en-US"/>
              </w:rPr>
            </w:pPr>
          </w:p>
        </w:tc>
        <w:tc>
          <w:tcPr>
            <w:tcW w:w="1100"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612"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913" w:type="dxa"/>
            <w:vAlign w:val="center"/>
          </w:tcPr>
          <w:p>
            <w:pPr>
              <w:pStyle w:val="9"/>
              <w:keepNext/>
              <w:spacing w:line="440" w:lineRule="exact"/>
              <w:ind w:left="63" w:right="63"/>
              <w:rPr>
                <w:color w:val="auto"/>
                <w:lang w:val="en-US"/>
              </w:rPr>
            </w:pPr>
          </w:p>
        </w:tc>
        <w:tc>
          <w:tcPr>
            <w:tcW w:w="1225" w:type="dxa"/>
            <w:vAlign w:val="center"/>
          </w:tcPr>
          <w:p>
            <w:pPr>
              <w:pStyle w:val="9"/>
              <w:keepNext/>
              <w:spacing w:line="440" w:lineRule="exact"/>
              <w:ind w:left="63" w:right="63"/>
              <w:rPr>
                <w:color w:val="auto"/>
                <w:lang w:val="en-US"/>
              </w:rPr>
            </w:pPr>
          </w:p>
        </w:tc>
        <w:tc>
          <w:tcPr>
            <w:tcW w:w="650" w:type="dxa"/>
            <w:vAlign w:val="center"/>
          </w:tcPr>
          <w:p>
            <w:pPr>
              <w:pStyle w:val="9"/>
              <w:keepNext/>
              <w:spacing w:line="440" w:lineRule="exact"/>
              <w:ind w:left="63" w:right="63"/>
              <w:rPr>
                <w:color w:val="auto"/>
                <w:lang w:val="en-US"/>
              </w:rPr>
            </w:pPr>
          </w:p>
        </w:tc>
        <w:tc>
          <w:tcPr>
            <w:tcW w:w="1598"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tcBorders>
              <w:top w:val="nil"/>
            </w:tcBorders>
            <w:vAlign w:val="center"/>
          </w:tcPr>
          <w:p>
            <w:pPr>
              <w:pStyle w:val="9"/>
              <w:keepNext/>
              <w:spacing w:line="440" w:lineRule="exact"/>
              <w:ind w:left="63" w:right="63"/>
              <w:rPr>
                <w:color w:val="auto"/>
                <w:lang w:val="en-US"/>
              </w:rPr>
            </w:pPr>
          </w:p>
        </w:tc>
        <w:tc>
          <w:tcPr>
            <w:tcW w:w="713" w:type="dxa"/>
            <w:tcBorders>
              <w:top w:val="nil"/>
            </w:tcBorders>
            <w:vAlign w:val="center"/>
          </w:tcPr>
          <w:p>
            <w:pPr>
              <w:pStyle w:val="9"/>
              <w:keepNext/>
              <w:spacing w:line="440" w:lineRule="exact"/>
              <w:ind w:left="63" w:right="63"/>
              <w:rPr>
                <w:color w:val="auto"/>
                <w:lang w:val="en-US"/>
              </w:rPr>
            </w:pPr>
          </w:p>
        </w:tc>
        <w:tc>
          <w:tcPr>
            <w:tcW w:w="1100"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612" w:type="dxa"/>
            <w:tcBorders>
              <w:top w:val="nil"/>
            </w:tcBorders>
            <w:vAlign w:val="center"/>
          </w:tcPr>
          <w:p>
            <w:pPr>
              <w:pStyle w:val="9"/>
              <w:keepNext/>
              <w:spacing w:line="440" w:lineRule="exact"/>
              <w:ind w:left="63" w:right="63"/>
              <w:rPr>
                <w:color w:val="auto"/>
                <w:lang w:val="en-US"/>
              </w:rPr>
            </w:pPr>
          </w:p>
        </w:tc>
        <w:tc>
          <w:tcPr>
            <w:tcW w:w="675" w:type="dxa"/>
            <w:tcBorders>
              <w:top w:val="nil"/>
            </w:tcBorders>
            <w:vAlign w:val="center"/>
          </w:tcPr>
          <w:p>
            <w:pPr>
              <w:pStyle w:val="9"/>
              <w:keepNext/>
              <w:spacing w:line="440" w:lineRule="exact"/>
              <w:ind w:left="63" w:right="63"/>
              <w:rPr>
                <w:color w:val="auto"/>
                <w:lang w:val="en-US"/>
              </w:rPr>
            </w:pPr>
          </w:p>
        </w:tc>
        <w:tc>
          <w:tcPr>
            <w:tcW w:w="913" w:type="dxa"/>
            <w:tcBorders>
              <w:top w:val="nil"/>
            </w:tcBorders>
            <w:vAlign w:val="center"/>
          </w:tcPr>
          <w:p>
            <w:pPr>
              <w:pStyle w:val="9"/>
              <w:keepNext/>
              <w:spacing w:line="440" w:lineRule="exact"/>
              <w:ind w:left="63" w:right="63"/>
              <w:rPr>
                <w:color w:val="auto"/>
                <w:lang w:val="en-US"/>
              </w:rPr>
            </w:pPr>
          </w:p>
        </w:tc>
        <w:tc>
          <w:tcPr>
            <w:tcW w:w="1225" w:type="dxa"/>
            <w:tcBorders>
              <w:top w:val="nil"/>
            </w:tcBorders>
            <w:vAlign w:val="center"/>
          </w:tcPr>
          <w:p>
            <w:pPr>
              <w:pStyle w:val="9"/>
              <w:keepNext/>
              <w:spacing w:line="440" w:lineRule="exact"/>
              <w:ind w:left="63" w:right="63"/>
              <w:rPr>
                <w:color w:val="auto"/>
                <w:lang w:val="en-US"/>
              </w:rPr>
            </w:pPr>
          </w:p>
        </w:tc>
        <w:tc>
          <w:tcPr>
            <w:tcW w:w="650" w:type="dxa"/>
            <w:tcBorders>
              <w:top w:val="nil"/>
            </w:tcBorders>
            <w:vAlign w:val="center"/>
          </w:tcPr>
          <w:p>
            <w:pPr>
              <w:pStyle w:val="9"/>
              <w:keepNext/>
              <w:spacing w:line="440" w:lineRule="exact"/>
              <w:ind w:left="63" w:right="63"/>
              <w:rPr>
                <w:color w:val="auto"/>
                <w:lang w:val="en-US"/>
              </w:rPr>
            </w:pPr>
          </w:p>
        </w:tc>
        <w:tc>
          <w:tcPr>
            <w:tcW w:w="1598"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52" w:type="dxa"/>
            <w:vAlign w:val="center"/>
          </w:tcPr>
          <w:p>
            <w:pPr>
              <w:pStyle w:val="9"/>
              <w:keepNext/>
              <w:spacing w:line="440" w:lineRule="exact"/>
              <w:ind w:left="63" w:right="63"/>
              <w:rPr>
                <w:color w:val="auto"/>
                <w:lang w:val="en-US"/>
              </w:rPr>
            </w:pPr>
          </w:p>
        </w:tc>
        <w:tc>
          <w:tcPr>
            <w:tcW w:w="713" w:type="dxa"/>
            <w:vAlign w:val="center"/>
          </w:tcPr>
          <w:p>
            <w:pPr>
              <w:pStyle w:val="9"/>
              <w:keepNext/>
              <w:spacing w:line="440" w:lineRule="exact"/>
              <w:ind w:left="63" w:right="63"/>
              <w:rPr>
                <w:color w:val="auto"/>
                <w:lang w:val="en-US"/>
              </w:rPr>
            </w:pPr>
          </w:p>
        </w:tc>
        <w:tc>
          <w:tcPr>
            <w:tcW w:w="1100"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612" w:type="dxa"/>
            <w:vAlign w:val="center"/>
          </w:tcPr>
          <w:p>
            <w:pPr>
              <w:pStyle w:val="9"/>
              <w:keepNext/>
              <w:spacing w:line="440" w:lineRule="exact"/>
              <w:ind w:left="63" w:right="63"/>
              <w:rPr>
                <w:color w:val="auto"/>
                <w:lang w:val="en-US"/>
              </w:rPr>
            </w:pPr>
          </w:p>
        </w:tc>
        <w:tc>
          <w:tcPr>
            <w:tcW w:w="675" w:type="dxa"/>
            <w:vAlign w:val="center"/>
          </w:tcPr>
          <w:p>
            <w:pPr>
              <w:pStyle w:val="9"/>
              <w:keepNext/>
              <w:spacing w:line="440" w:lineRule="exact"/>
              <w:ind w:left="63" w:right="63"/>
              <w:rPr>
                <w:color w:val="auto"/>
                <w:lang w:val="en-US"/>
              </w:rPr>
            </w:pPr>
          </w:p>
        </w:tc>
        <w:tc>
          <w:tcPr>
            <w:tcW w:w="913" w:type="dxa"/>
            <w:vAlign w:val="center"/>
          </w:tcPr>
          <w:p>
            <w:pPr>
              <w:pStyle w:val="9"/>
              <w:keepNext/>
              <w:spacing w:line="440" w:lineRule="exact"/>
              <w:ind w:left="63" w:right="63"/>
              <w:rPr>
                <w:color w:val="auto"/>
                <w:lang w:val="en-US"/>
              </w:rPr>
            </w:pPr>
          </w:p>
        </w:tc>
        <w:tc>
          <w:tcPr>
            <w:tcW w:w="1225" w:type="dxa"/>
            <w:vAlign w:val="center"/>
          </w:tcPr>
          <w:p>
            <w:pPr>
              <w:pStyle w:val="9"/>
              <w:keepNext/>
              <w:spacing w:line="440" w:lineRule="exact"/>
              <w:ind w:left="63" w:right="63"/>
              <w:rPr>
                <w:color w:val="auto"/>
                <w:lang w:val="en-US"/>
              </w:rPr>
            </w:pPr>
          </w:p>
        </w:tc>
        <w:tc>
          <w:tcPr>
            <w:tcW w:w="650" w:type="dxa"/>
            <w:vAlign w:val="center"/>
          </w:tcPr>
          <w:p>
            <w:pPr>
              <w:pStyle w:val="9"/>
              <w:keepNext/>
              <w:spacing w:line="440" w:lineRule="exact"/>
              <w:ind w:left="63" w:right="63"/>
              <w:rPr>
                <w:color w:val="auto"/>
                <w:lang w:val="en-US"/>
              </w:rPr>
            </w:pPr>
          </w:p>
        </w:tc>
        <w:tc>
          <w:tcPr>
            <w:tcW w:w="1598" w:type="dxa"/>
            <w:vAlign w:val="center"/>
          </w:tcPr>
          <w:p>
            <w:pPr>
              <w:pStyle w:val="9"/>
              <w:keepNext/>
              <w:spacing w:line="440" w:lineRule="exact"/>
              <w:ind w:left="63" w:right="63"/>
              <w:rPr>
                <w:color w:val="auto"/>
                <w:lang w:val="en-US"/>
              </w:rPr>
            </w:pPr>
          </w:p>
        </w:tc>
      </w:tr>
    </w:tbl>
    <w:p>
      <w:pPr>
        <w:spacing w:line="440" w:lineRule="exact"/>
        <w:rPr>
          <w:b/>
          <w:color w:val="auto"/>
          <w:szCs w:val="21"/>
        </w:rPr>
        <w:sectPr>
          <w:pgSz w:w="11906" w:h="16838"/>
          <w:pgMar w:top="1440" w:right="1080" w:bottom="1440" w:left="1080" w:header="851" w:footer="992" w:gutter="0"/>
          <w:pgNumType w:fmt="decimal"/>
          <w:cols w:space="720" w:num="1"/>
          <w:titlePg/>
          <w:docGrid w:type="linesAndChars" w:linePitch="312" w:charSpace="0"/>
        </w:sectPr>
      </w:pPr>
    </w:p>
    <w:p>
      <w:pPr>
        <w:spacing w:line="440" w:lineRule="exact"/>
        <w:rPr>
          <w:color w:val="auto"/>
          <w:szCs w:val="21"/>
        </w:rPr>
      </w:pPr>
      <w:r>
        <w:rPr>
          <w:color w:val="auto"/>
          <w:szCs w:val="21"/>
        </w:rPr>
        <w:t>附</w:t>
      </w:r>
      <w:bookmarkStart w:id="674" w:name="_Toc296503225"/>
      <w:bookmarkStart w:id="675" w:name="_Toc296346726"/>
      <w:bookmarkStart w:id="676" w:name="_Toc296944564"/>
      <w:bookmarkStart w:id="677" w:name="_Toc296347224"/>
      <w:bookmarkStart w:id="678" w:name="_Toc296891265"/>
      <w:bookmarkStart w:id="679" w:name="_Toc267261692"/>
      <w:bookmarkStart w:id="680" w:name="_Toc296891053"/>
      <w:r>
        <w:rPr>
          <w:color w:val="auto"/>
          <w:szCs w:val="21"/>
        </w:rPr>
        <w:t>件2：</w:t>
      </w:r>
    </w:p>
    <w:bookmarkEnd w:id="674"/>
    <w:bookmarkEnd w:id="675"/>
    <w:bookmarkEnd w:id="676"/>
    <w:bookmarkEnd w:id="677"/>
    <w:bookmarkEnd w:id="678"/>
    <w:bookmarkEnd w:id="679"/>
    <w:bookmarkEnd w:id="680"/>
    <w:p>
      <w:pPr>
        <w:spacing w:beforeLines="50" w:afterLines="50" w:line="440" w:lineRule="exact"/>
        <w:jc w:val="center"/>
        <w:rPr>
          <w:color w:val="auto"/>
          <w:szCs w:val="21"/>
        </w:rPr>
      </w:pPr>
      <w:r>
        <w:rPr>
          <w:color w:val="auto"/>
          <w:szCs w:val="21"/>
        </w:rPr>
        <w:t>发包人供应材料设备一览表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序号</w:t>
            </w:r>
          </w:p>
        </w:tc>
        <w:tc>
          <w:tcPr>
            <w:tcW w:w="1276"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材料、</w:t>
            </w:r>
          </w:p>
          <w:p>
            <w:pPr>
              <w:pStyle w:val="9"/>
              <w:keepNext/>
              <w:spacing w:line="440" w:lineRule="exact"/>
              <w:ind w:right="63"/>
              <w:jc w:val="both"/>
              <w:rPr>
                <w:color w:val="auto"/>
                <w:lang w:val="en-US"/>
              </w:rPr>
            </w:pPr>
            <w:r>
              <w:rPr>
                <w:color w:val="auto"/>
                <w:lang w:val="en-US"/>
              </w:rPr>
              <w:t>设备品种</w:t>
            </w:r>
          </w:p>
        </w:tc>
        <w:tc>
          <w:tcPr>
            <w:tcW w:w="141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规格型号</w:t>
            </w:r>
          </w:p>
        </w:tc>
        <w:tc>
          <w:tcPr>
            <w:tcW w:w="94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单位</w:t>
            </w:r>
          </w:p>
        </w:tc>
        <w:tc>
          <w:tcPr>
            <w:tcW w:w="85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数量</w:t>
            </w:r>
          </w:p>
        </w:tc>
        <w:tc>
          <w:tcPr>
            <w:tcW w:w="1044"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单价</w:t>
            </w:r>
            <w:r>
              <w:rPr>
                <w:rFonts w:hint="eastAsia"/>
                <w:color w:val="auto"/>
                <w:lang w:val="en-US"/>
              </w:rPr>
              <w:t>（元）</w:t>
            </w:r>
          </w:p>
        </w:tc>
        <w:tc>
          <w:tcPr>
            <w:tcW w:w="99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质量等级</w:t>
            </w:r>
          </w:p>
        </w:tc>
        <w:tc>
          <w:tcPr>
            <w:tcW w:w="85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供应时间</w:t>
            </w:r>
          </w:p>
        </w:tc>
        <w:tc>
          <w:tcPr>
            <w:tcW w:w="1487"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送达地点</w:t>
            </w:r>
          </w:p>
        </w:tc>
        <w:tc>
          <w:tcPr>
            <w:tcW w:w="99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276"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18"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94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851"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044"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992"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851"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87"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992"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9"/>
              <w:keepNext/>
              <w:spacing w:line="440" w:lineRule="exact"/>
              <w:ind w:left="63" w:right="63"/>
              <w:rPr>
                <w:color w:val="auto"/>
                <w:lang w:val="en-US"/>
              </w:rPr>
            </w:pPr>
          </w:p>
        </w:tc>
        <w:tc>
          <w:tcPr>
            <w:tcW w:w="1276" w:type="dxa"/>
            <w:tcBorders>
              <w:top w:val="nil"/>
            </w:tcBorders>
            <w:vAlign w:val="center"/>
          </w:tcPr>
          <w:p>
            <w:pPr>
              <w:pStyle w:val="9"/>
              <w:keepNext/>
              <w:spacing w:line="440" w:lineRule="exact"/>
              <w:ind w:left="63" w:right="63"/>
              <w:rPr>
                <w:color w:val="auto"/>
                <w:lang w:val="en-US"/>
              </w:rPr>
            </w:pPr>
          </w:p>
        </w:tc>
        <w:tc>
          <w:tcPr>
            <w:tcW w:w="1418" w:type="dxa"/>
            <w:tcBorders>
              <w:top w:val="nil"/>
            </w:tcBorders>
            <w:vAlign w:val="center"/>
          </w:tcPr>
          <w:p>
            <w:pPr>
              <w:pStyle w:val="9"/>
              <w:keepNext/>
              <w:spacing w:line="440" w:lineRule="exact"/>
              <w:ind w:left="63" w:right="63"/>
              <w:rPr>
                <w:color w:val="auto"/>
                <w:lang w:val="en-US"/>
              </w:rPr>
            </w:pPr>
          </w:p>
        </w:tc>
        <w:tc>
          <w:tcPr>
            <w:tcW w:w="940" w:type="dxa"/>
            <w:tcBorders>
              <w:top w:val="nil"/>
            </w:tcBorders>
            <w:vAlign w:val="center"/>
          </w:tcPr>
          <w:p>
            <w:pPr>
              <w:pStyle w:val="9"/>
              <w:keepNext/>
              <w:spacing w:line="440" w:lineRule="exact"/>
              <w:ind w:left="63" w:right="63"/>
              <w:rPr>
                <w:color w:val="auto"/>
                <w:lang w:val="en-US"/>
              </w:rPr>
            </w:pPr>
          </w:p>
        </w:tc>
        <w:tc>
          <w:tcPr>
            <w:tcW w:w="851" w:type="dxa"/>
            <w:tcBorders>
              <w:top w:val="nil"/>
            </w:tcBorders>
            <w:vAlign w:val="center"/>
          </w:tcPr>
          <w:p>
            <w:pPr>
              <w:pStyle w:val="9"/>
              <w:keepNext/>
              <w:spacing w:line="440" w:lineRule="exact"/>
              <w:ind w:left="63" w:right="63"/>
              <w:rPr>
                <w:color w:val="auto"/>
                <w:lang w:val="en-US"/>
              </w:rPr>
            </w:pPr>
          </w:p>
        </w:tc>
        <w:tc>
          <w:tcPr>
            <w:tcW w:w="1044" w:type="dxa"/>
            <w:tcBorders>
              <w:top w:val="nil"/>
            </w:tcBorders>
            <w:vAlign w:val="center"/>
          </w:tcPr>
          <w:p>
            <w:pPr>
              <w:pStyle w:val="9"/>
              <w:keepNext/>
              <w:spacing w:line="440" w:lineRule="exact"/>
              <w:ind w:left="63" w:right="63"/>
              <w:rPr>
                <w:color w:val="auto"/>
                <w:lang w:val="en-US"/>
              </w:rPr>
            </w:pPr>
          </w:p>
        </w:tc>
        <w:tc>
          <w:tcPr>
            <w:tcW w:w="992" w:type="dxa"/>
            <w:tcBorders>
              <w:top w:val="nil"/>
            </w:tcBorders>
            <w:vAlign w:val="center"/>
          </w:tcPr>
          <w:p>
            <w:pPr>
              <w:pStyle w:val="9"/>
              <w:keepNext/>
              <w:spacing w:line="440" w:lineRule="exact"/>
              <w:ind w:left="63" w:right="63"/>
              <w:rPr>
                <w:color w:val="auto"/>
                <w:lang w:val="en-US"/>
              </w:rPr>
            </w:pPr>
          </w:p>
        </w:tc>
        <w:tc>
          <w:tcPr>
            <w:tcW w:w="851" w:type="dxa"/>
            <w:tcBorders>
              <w:top w:val="nil"/>
            </w:tcBorders>
            <w:vAlign w:val="center"/>
          </w:tcPr>
          <w:p>
            <w:pPr>
              <w:pStyle w:val="9"/>
              <w:keepNext/>
              <w:spacing w:line="440" w:lineRule="exact"/>
              <w:ind w:left="63" w:right="63"/>
              <w:rPr>
                <w:color w:val="auto"/>
                <w:lang w:val="en-US"/>
              </w:rPr>
            </w:pPr>
          </w:p>
        </w:tc>
        <w:tc>
          <w:tcPr>
            <w:tcW w:w="1487" w:type="dxa"/>
            <w:tcBorders>
              <w:top w:val="nil"/>
            </w:tcBorders>
            <w:vAlign w:val="center"/>
          </w:tcPr>
          <w:p>
            <w:pPr>
              <w:pStyle w:val="9"/>
              <w:keepNext/>
              <w:spacing w:line="440" w:lineRule="exact"/>
              <w:ind w:left="63" w:right="63"/>
              <w:rPr>
                <w:color w:val="auto"/>
                <w:lang w:val="en-US"/>
              </w:rPr>
            </w:pPr>
          </w:p>
        </w:tc>
        <w:tc>
          <w:tcPr>
            <w:tcW w:w="992"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940"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044"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c>
          <w:tcPr>
            <w:tcW w:w="851" w:type="dxa"/>
            <w:vAlign w:val="center"/>
          </w:tcPr>
          <w:p>
            <w:pPr>
              <w:pStyle w:val="9"/>
              <w:keepNext/>
              <w:spacing w:line="440" w:lineRule="exact"/>
              <w:ind w:left="63" w:right="63"/>
              <w:rPr>
                <w:color w:val="auto"/>
                <w:lang w:val="en-US"/>
              </w:rPr>
            </w:pPr>
          </w:p>
        </w:tc>
        <w:tc>
          <w:tcPr>
            <w:tcW w:w="1487" w:type="dxa"/>
            <w:vAlign w:val="center"/>
          </w:tcPr>
          <w:p>
            <w:pPr>
              <w:pStyle w:val="9"/>
              <w:keepNext/>
              <w:spacing w:line="440" w:lineRule="exact"/>
              <w:ind w:left="63" w:right="63"/>
              <w:rPr>
                <w:color w:val="auto"/>
                <w:lang w:val="en-US"/>
              </w:rPr>
            </w:pPr>
          </w:p>
        </w:tc>
        <w:tc>
          <w:tcPr>
            <w:tcW w:w="99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color w:val="auto"/>
                <w:szCs w:val="21"/>
              </w:rPr>
            </w:pPr>
          </w:p>
        </w:tc>
        <w:tc>
          <w:tcPr>
            <w:tcW w:w="1276" w:type="dxa"/>
            <w:vAlign w:val="center"/>
          </w:tcPr>
          <w:p>
            <w:pPr>
              <w:jc w:val="center"/>
              <w:rPr>
                <w:color w:val="auto"/>
                <w:szCs w:val="21"/>
              </w:rPr>
            </w:pPr>
          </w:p>
        </w:tc>
        <w:tc>
          <w:tcPr>
            <w:tcW w:w="1418" w:type="dxa"/>
            <w:vAlign w:val="center"/>
          </w:tcPr>
          <w:p>
            <w:pPr>
              <w:jc w:val="center"/>
              <w:rPr>
                <w:color w:val="auto"/>
                <w:szCs w:val="21"/>
              </w:rPr>
            </w:pPr>
          </w:p>
        </w:tc>
        <w:tc>
          <w:tcPr>
            <w:tcW w:w="940" w:type="dxa"/>
            <w:vAlign w:val="center"/>
          </w:tcPr>
          <w:p>
            <w:pPr>
              <w:jc w:val="center"/>
              <w:rPr>
                <w:color w:val="auto"/>
                <w:szCs w:val="21"/>
              </w:rPr>
            </w:pPr>
          </w:p>
        </w:tc>
        <w:tc>
          <w:tcPr>
            <w:tcW w:w="851" w:type="dxa"/>
            <w:vAlign w:val="center"/>
          </w:tcPr>
          <w:p>
            <w:pPr>
              <w:jc w:val="center"/>
              <w:rPr>
                <w:color w:val="auto"/>
                <w:szCs w:val="21"/>
              </w:rPr>
            </w:pPr>
          </w:p>
        </w:tc>
        <w:tc>
          <w:tcPr>
            <w:tcW w:w="1044" w:type="dxa"/>
            <w:vAlign w:val="center"/>
          </w:tcPr>
          <w:p>
            <w:pPr>
              <w:jc w:val="center"/>
              <w:rPr>
                <w:color w:val="auto"/>
                <w:szCs w:val="21"/>
              </w:rPr>
            </w:pPr>
          </w:p>
        </w:tc>
        <w:tc>
          <w:tcPr>
            <w:tcW w:w="992" w:type="dxa"/>
            <w:vAlign w:val="center"/>
          </w:tcPr>
          <w:p>
            <w:pPr>
              <w:jc w:val="center"/>
              <w:rPr>
                <w:color w:val="auto"/>
                <w:szCs w:val="21"/>
              </w:rPr>
            </w:pPr>
          </w:p>
        </w:tc>
        <w:tc>
          <w:tcPr>
            <w:tcW w:w="851" w:type="dxa"/>
            <w:vAlign w:val="center"/>
          </w:tcPr>
          <w:p>
            <w:pPr>
              <w:jc w:val="center"/>
              <w:rPr>
                <w:color w:val="auto"/>
                <w:szCs w:val="21"/>
              </w:rPr>
            </w:pPr>
          </w:p>
        </w:tc>
        <w:tc>
          <w:tcPr>
            <w:tcW w:w="1487" w:type="dxa"/>
            <w:vAlign w:val="center"/>
          </w:tcPr>
          <w:p>
            <w:pPr>
              <w:jc w:val="center"/>
              <w:rPr>
                <w:color w:val="auto"/>
                <w:szCs w:val="21"/>
              </w:rPr>
            </w:pPr>
          </w:p>
        </w:tc>
        <w:tc>
          <w:tcPr>
            <w:tcW w:w="992" w:type="dxa"/>
            <w:vAlign w:val="center"/>
          </w:tcPr>
          <w:p>
            <w:pPr>
              <w:jc w:val="center"/>
              <w:rPr>
                <w:color w:val="auto"/>
                <w:szCs w:val="21"/>
              </w:rPr>
            </w:pPr>
          </w:p>
        </w:tc>
      </w:tr>
    </w:tbl>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附</w:t>
      </w:r>
      <w:bookmarkStart w:id="681" w:name="_Toc267261693"/>
      <w:bookmarkStart w:id="682" w:name="_Toc296347225"/>
      <w:bookmarkStart w:id="683" w:name="_Toc296346727"/>
      <w:bookmarkStart w:id="684" w:name="_Toc296944565"/>
      <w:bookmarkStart w:id="685" w:name="_Toc296503226"/>
      <w:bookmarkStart w:id="686" w:name="_Toc296891054"/>
      <w:bookmarkStart w:id="687" w:name="_Toc296891266"/>
      <w:r>
        <w:rPr>
          <w:color w:val="auto"/>
          <w:szCs w:val="21"/>
        </w:rPr>
        <w:t>件3：</w:t>
      </w:r>
      <w:bookmarkEnd w:id="681"/>
      <w:bookmarkEnd w:id="682"/>
      <w:bookmarkEnd w:id="683"/>
      <w:bookmarkEnd w:id="684"/>
      <w:bookmarkEnd w:id="685"/>
      <w:bookmarkEnd w:id="686"/>
      <w:bookmarkEnd w:id="687"/>
    </w:p>
    <w:p>
      <w:pPr>
        <w:spacing w:beforeLines="50" w:afterLines="50" w:line="440" w:lineRule="exact"/>
        <w:jc w:val="center"/>
        <w:rPr>
          <w:color w:val="auto"/>
          <w:szCs w:val="21"/>
        </w:rPr>
      </w:pPr>
      <w:r>
        <w:rPr>
          <w:color w:val="auto"/>
          <w:szCs w:val="21"/>
        </w:rPr>
        <w:t>工程质量保修书</w:t>
      </w:r>
    </w:p>
    <w:p>
      <w:pPr>
        <w:spacing w:line="440" w:lineRule="exact"/>
        <w:ind w:firstLine="440" w:firstLineChars="200"/>
        <w:rPr>
          <w:color w:val="auto"/>
          <w:szCs w:val="21"/>
          <w:u w:val="single"/>
          <w:lang w:val="en-US"/>
        </w:rPr>
      </w:pPr>
      <w:r>
        <w:rPr>
          <w:color w:val="auto"/>
          <w:szCs w:val="21"/>
        </w:rPr>
        <w:t>发包人（全称）：</w:t>
      </w:r>
      <w:r>
        <w:rPr>
          <w:rFonts w:hint="eastAsia"/>
          <w:color w:val="auto"/>
          <w:szCs w:val="21"/>
          <w:u w:val="single"/>
          <w:lang w:val="en-US"/>
        </w:rPr>
        <w:t xml:space="preserve">                  </w:t>
      </w:r>
    </w:p>
    <w:p>
      <w:pPr>
        <w:spacing w:line="440" w:lineRule="exact"/>
        <w:ind w:firstLine="440" w:firstLineChars="200"/>
        <w:rPr>
          <w:color w:val="auto"/>
          <w:szCs w:val="21"/>
          <w:u w:val="single"/>
          <w:lang w:val="en-US"/>
        </w:rPr>
      </w:pPr>
      <w:r>
        <w:rPr>
          <w:color w:val="auto"/>
          <w:szCs w:val="21"/>
        </w:rPr>
        <w:t>承包人（全称）：</w:t>
      </w:r>
      <w:r>
        <w:rPr>
          <w:rFonts w:hint="eastAsia"/>
          <w:color w:val="auto"/>
          <w:szCs w:val="21"/>
          <w:u w:val="single"/>
          <w:lang w:val="en-US"/>
        </w:rPr>
        <w:t xml:space="preserve">                  </w:t>
      </w:r>
    </w:p>
    <w:p>
      <w:pPr>
        <w:spacing w:line="440" w:lineRule="exact"/>
        <w:rPr>
          <w:color w:val="auto"/>
          <w:szCs w:val="21"/>
        </w:rPr>
      </w:pPr>
    </w:p>
    <w:p>
      <w:pPr>
        <w:spacing w:line="360" w:lineRule="auto"/>
        <w:ind w:firstLine="440" w:firstLineChars="200"/>
        <w:rPr>
          <w:color w:val="auto"/>
          <w:szCs w:val="21"/>
        </w:rPr>
      </w:pPr>
      <w:r>
        <w:rPr>
          <w:color w:val="auto"/>
          <w:szCs w:val="21"/>
        </w:rPr>
        <w:t>发包人和承包人根据《中华人民共和国建筑法》和《建设工程质量管理条例》，经协商一致就（工程全称）签订工程质量保修书。</w:t>
      </w:r>
    </w:p>
    <w:p>
      <w:pPr>
        <w:spacing w:line="360" w:lineRule="auto"/>
        <w:ind w:firstLine="440" w:firstLineChars="200"/>
        <w:outlineLvl w:val="0"/>
        <w:rPr>
          <w:color w:val="auto"/>
          <w:szCs w:val="21"/>
        </w:rPr>
      </w:pPr>
      <w:bookmarkStart w:id="688" w:name="_Toc28160"/>
      <w:bookmarkStart w:id="689" w:name="_Toc5703"/>
      <w:r>
        <w:rPr>
          <w:color w:val="auto"/>
          <w:szCs w:val="21"/>
        </w:rPr>
        <w:t>一、工程质量保修范围和内容</w:t>
      </w:r>
      <w:bookmarkEnd w:id="688"/>
      <w:bookmarkEnd w:id="689"/>
    </w:p>
    <w:p>
      <w:pPr>
        <w:spacing w:line="360" w:lineRule="auto"/>
        <w:ind w:firstLine="440" w:firstLineChars="200"/>
        <w:rPr>
          <w:color w:val="auto"/>
          <w:szCs w:val="21"/>
        </w:rPr>
      </w:pPr>
      <w:r>
        <w:rPr>
          <w:color w:val="auto"/>
          <w:szCs w:val="21"/>
        </w:rPr>
        <w:t>承包人在质量保修期内，按照有关法律规定和合同约定，承担工程质量保修责任。</w:t>
      </w:r>
    </w:p>
    <w:p>
      <w:pPr>
        <w:spacing w:line="360" w:lineRule="auto"/>
        <w:ind w:firstLine="440"/>
        <w:rPr>
          <w:color w:val="auto"/>
        </w:rPr>
      </w:pPr>
      <w:r>
        <w:rPr>
          <w:color w:val="auto"/>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40" w:firstLineChars="200"/>
        <w:outlineLvl w:val="0"/>
        <w:rPr>
          <w:color w:val="auto"/>
          <w:szCs w:val="21"/>
        </w:rPr>
      </w:pPr>
      <w:bookmarkStart w:id="690" w:name="_Toc4510"/>
      <w:bookmarkStart w:id="691" w:name="_Toc5820"/>
      <w:r>
        <w:rPr>
          <w:color w:val="auto"/>
          <w:szCs w:val="21"/>
        </w:rPr>
        <w:t>二、质量保修期</w:t>
      </w:r>
      <w:bookmarkEnd w:id="690"/>
      <w:bookmarkEnd w:id="691"/>
    </w:p>
    <w:p>
      <w:pPr>
        <w:spacing w:line="360" w:lineRule="auto"/>
        <w:ind w:firstLine="440" w:firstLineChars="200"/>
        <w:rPr>
          <w:color w:val="auto"/>
          <w:szCs w:val="21"/>
        </w:rPr>
      </w:pPr>
      <w:r>
        <w:rPr>
          <w:color w:val="auto"/>
          <w:szCs w:val="21"/>
        </w:rPr>
        <w:t>根据《建设工程质量管理条例》及有关规定，工程的质量保修期如下：</w:t>
      </w:r>
    </w:p>
    <w:p>
      <w:pPr>
        <w:ind w:firstLine="440" w:firstLineChars="200"/>
        <w:rPr>
          <w:color w:val="auto"/>
          <w:szCs w:val="21"/>
        </w:rPr>
      </w:pPr>
      <w:r>
        <w:rPr>
          <w:rFonts w:hint="eastAsia"/>
          <w:color w:val="auto"/>
          <w:szCs w:val="21"/>
        </w:rPr>
        <w:t>1．地基基础工程和主体结构工程为设计文件规定的工程合理使用年限；</w:t>
      </w:r>
    </w:p>
    <w:p>
      <w:pPr>
        <w:spacing w:line="360" w:lineRule="auto"/>
        <w:ind w:firstLine="440" w:firstLineChars="200"/>
        <w:rPr>
          <w:color w:val="auto"/>
          <w:szCs w:val="21"/>
        </w:rPr>
      </w:pPr>
      <w:r>
        <w:rPr>
          <w:rFonts w:hint="eastAsia"/>
          <w:color w:val="auto"/>
          <w:szCs w:val="21"/>
        </w:rPr>
        <w:t>2．</w:t>
      </w:r>
      <w:r>
        <w:rPr>
          <w:color w:val="auto"/>
          <w:szCs w:val="21"/>
        </w:rPr>
        <w:t>屋面防水工程、有防水要求的卫生间、房间和外墙面的防渗</w:t>
      </w:r>
      <w:r>
        <w:rPr>
          <w:rFonts w:hint="eastAsia"/>
          <w:color w:val="auto"/>
          <w:szCs w:val="21"/>
        </w:rPr>
        <w:t>为</w:t>
      </w:r>
      <w:r>
        <w:rPr>
          <w:rFonts w:hint="eastAsia"/>
          <w:color w:val="auto"/>
          <w:szCs w:val="21"/>
          <w:u w:val="single"/>
        </w:rPr>
        <w:t xml:space="preserve"> </w:t>
      </w:r>
      <w:r>
        <w:rPr>
          <w:rFonts w:hint="eastAsia"/>
          <w:color w:val="auto"/>
          <w:szCs w:val="21"/>
          <w:u w:val="single"/>
          <w:lang w:val="en-US"/>
        </w:rPr>
        <w:t xml:space="preserve">  </w:t>
      </w:r>
      <w:r>
        <w:rPr>
          <w:color w:val="auto"/>
          <w:szCs w:val="21"/>
          <w:u w:val="single"/>
        </w:rPr>
        <w:t>年</w:t>
      </w:r>
      <w:r>
        <w:rPr>
          <w:color w:val="auto"/>
          <w:szCs w:val="21"/>
        </w:rPr>
        <w:t>；</w:t>
      </w:r>
    </w:p>
    <w:p>
      <w:pPr>
        <w:spacing w:line="360" w:lineRule="auto"/>
        <w:ind w:left="440" w:leftChars="200" w:firstLine="110" w:firstLineChars="50"/>
        <w:rPr>
          <w:color w:val="auto"/>
          <w:szCs w:val="21"/>
        </w:rPr>
      </w:pPr>
      <w:r>
        <w:rPr>
          <w:rFonts w:hint="eastAsia"/>
          <w:color w:val="auto"/>
          <w:szCs w:val="21"/>
        </w:rPr>
        <w:t>3．</w:t>
      </w:r>
      <w:r>
        <w:rPr>
          <w:color w:val="auto"/>
          <w:szCs w:val="21"/>
        </w:rPr>
        <w:t>装修工程为</w:t>
      </w:r>
      <w:r>
        <w:rPr>
          <w:rFonts w:hint="eastAsia"/>
          <w:color w:val="auto"/>
          <w:szCs w:val="21"/>
          <w:u w:val="single"/>
        </w:rPr>
        <w:t xml:space="preserve"> </w:t>
      </w:r>
      <w:r>
        <w:rPr>
          <w:rFonts w:hint="eastAsia"/>
          <w:color w:val="auto"/>
          <w:szCs w:val="21"/>
          <w:u w:val="single"/>
          <w:lang w:val="en-US"/>
        </w:rPr>
        <w:t xml:space="preserve">  </w:t>
      </w:r>
      <w:r>
        <w:rPr>
          <w:color w:val="auto"/>
          <w:szCs w:val="21"/>
          <w:u w:val="single"/>
        </w:rPr>
        <w:t>年</w:t>
      </w:r>
      <w:r>
        <w:rPr>
          <w:color w:val="auto"/>
          <w:szCs w:val="21"/>
        </w:rPr>
        <w:t>；</w:t>
      </w:r>
    </w:p>
    <w:p>
      <w:pPr>
        <w:spacing w:line="360" w:lineRule="auto"/>
        <w:ind w:left="440" w:leftChars="200" w:firstLine="110" w:firstLineChars="50"/>
        <w:rPr>
          <w:color w:val="auto"/>
          <w:szCs w:val="21"/>
        </w:rPr>
      </w:pPr>
      <w:r>
        <w:rPr>
          <w:rFonts w:hint="eastAsia"/>
          <w:color w:val="auto"/>
          <w:szCs w:val="21"/>
        </w:rPr>
        <w:t>4．</w:t>
      </w:r>
      <w:r>
        <w:rPr>
          <w:color w:val="auto"/>
          <w:szCs w:val="21"/>
        </w:rPr>
        <w:t>电气管线、给排水管道、设备安装工程为</w:t>
      </w:r>
      <w:r>
        <w:rPr>
          <w:rFonts w:hint="eastAsia"/>
          <w:color w:val="auto"/>
          <w:szCs w:val="21"/>
          <w:u w:val="single"/>
          <w:lang w:val="en-US"/>
        </w:rPr>
        <w:t xml:space="preserve">   </w:t>
      </w:r>
      <w:r>
        <w:rPr>
          <w:color w:val="auto"/>
          <w:szCs w:val="21"/>
        </w:rPr>
        <w:t>年；</w:t>
      </w:r>
    </w:p>
    <w:p>
      <w:pPr>
        <w:spacing w:line="360" w:lineRule="auto"/>
        <w:ind w:left="440" w:leftChars="200" w:firstLine="110" w:firstLineChars="50"/>
        <w:rPr>
          <w:color w:val="auto"/>
          <w:szCs w:val="21"/>
        </w:rPr>
      </w:pPr>
      <w:r>
        <w:rPr>
          <w:rFonts w:hint="eastAsia"/>
          <w:color w:val="auto"/>
          <w:szCs w:val="21"/>
        </w:rPr>
        <w:t>5．</w:t>
      </w:r>
      <w:r>
        <w:rPr>
          <w:color w:val="auto"/>
          <w:szCs w:val="21"/>
        </w:rPr>
        <w:t>供热与供冷系统为个采暖期、供冷期；</w:t>
      </w:r>
    </w:p>
    <w:p>
      <w:pPr>
        <w:spacing w:line="360" w:lineRule="auto"/>
        <w:ind w:left="440" w:leftChars="200" w:firstLine="110" w:firstLineChars="50"/>
        <w:rPr>
          <w:color w:val="auto"/>
          <w:szCs w:val="21"/>
        </w:rPr>
      </w:pPr>
      <w:r>
        <w:rPr>
          <w:rFonts w:hint="eastAsia"/>
          <w:color w:val="auto"/>
          <w:szCs w:val="21"/>
        </w:rPr>
        <w:t>6．</w:t>
      </w:r>
      <w:r>
        <w:rPr>
          <w:color w:val="auto"/>
          <w:szCs w:val="21"/>
        </w:rPr>
        <w:t>住宅小区内的给排水设施、道路等配套工程为年；</w:t>
      </w:r>
    </w:p>
    <w:p>
      <w:pPr>
        <w:spacing w:line="360" w:lineRule="auto"/>
        <w:ind w:left="440" w:leftChars="200" w:firstLine="110" w:firstLineChars="50"/>
        <w:rPr>
          <w:color w:val="auto"/>
          <w:szCs w:val="21"/>
        </w:rPr>
      </w:pPr>
      <w:r>
        <w:rPr>
          <w:rFonts w:hint="eastAsia"/>
          <w:color w:val="auto"/>
          <w:szCs w:val="21"/>
        </w:rPr>
        <w:t>7．</w:t>
      </w:r>
      <w:r>
        <w:rPr>
          <w:color w:val="auto"/>
          <w:szCs w:val="21"/>
        </w:rPr>
        <w:t>其他项目保修期限约定如下：</w:t>
      </w:r>
      <w:r>
        <w:rPr>
          <w:rFonts w:hint="eastAsia"/>
          <w:color w:val="auto"/>
          <w:szCs w:val="21"/>
        </w:rPr>
        <w:t xml:space="preserve"> </w:t>
      </w:r>
      <w:r>
        <w:rPr>
          <w:rFonts w:hint="eastAsia"/>
          <w:color w:val="auto"/>
          <w:szCs w:val="21"/>
          <w:u w:val="single"/>
        </w:rPr>
        <w:t xml:space="preserve"> 按国家有关规定执行</w:t>
      </w:r>
      <w:r>
        <w:rPr>
          <w:rFonts w:hint="eastAsia"/>
          <w:color w:val="auto"/>
          <w:szCs w:val="21"/>
        </w:rPr>
        <w:t xml:space="preserve"> </w:t>
      </w:r>
      <w:r>
        <w:rPr>
          <w:color w:val="auto"/>
          <w:szCs w:val="21"/>
        </w:rPr>
        <w:t>。</w:t>
      </w:r>
    </w:p>
    <w:p>
      <w:pPr>
        <w:spacing w:line="360" w:lineRule="auto"/>
        <w:ind w:firstLine="440" w:firstLineChars="200"/>
        <w:rPr>
          <w:color w:val="auto"/>
          <w:szCs w:val="21"/>
        </w:rPr>
      </w:pPr>
      <w:r>
        <w:rPr>
          <w:color w:val="auto"/>
          <w:szCs w:val="21"/>
        </w:rPr>
        <w:t>质量保修期自工程竣工验收合格之日起计算。</w:t>
      </w:r>
    </w:p>
    <w:p>
      <w:pPr>
        <w:spacing w:line="360" w:lineRule="auto"/>
        <w:ind w:firstLine="440" w:firstLineChars="200"/>
        <w:outlineLvl w:val="0"/>
        <w:rPr>
          <w:color w:val="auto"/>
          <w:szCs w:val="21"/>
        </w:rPr>
      </w:pPr>
      <w:bookmarkStart w:id="692" w:name="_Toc15523"/>
      <w:bookmarkStart w:id="693" w:name="_Toc25615"/>
      <w:r>
        <w:rPr>
          <w:color w:val="auto"/>
          <w:szCs w:val="21"/>
        </w:rPr>
        <w:t>三、缺陷责任期</w:t>
      </w:r>
      <w:bookmarkEnd w:id="692"/>
      <w:bookmarkEnd w:id="693"/>
    </w:p>
    <w:p>
      <w:pPr>
        <w:spacing w:line="360" w:lineRule="auto"/>
        <w:ind w:firstLine="440" w:firstLineChars="200"/>
        <w:rPr>
          <w:color w:val="auto"/>
          <w:szCs w:val="21"/>
        </w:rPr>
      </w:pPr>
      <w:r>
        <w:rPr>
          <w:color w:val="auto"/>
          <w:szCs w:val="21"/>
        </w:rPr>
        <w:t>工程缺陷责任期为</w:t>
      </w:r>
      <w:r>
        <w:rPr>
          <w:rFonts w:hint="eastAsia"/>
          <w:color w:val="auto"/>
          <w:szCs w:val="21"/>
          <w:u w:val="single"/>
          <w:lang w:val="en-US"/>
        </w:rPr>
        <w:t xml:space="preserve">    </w:t>
      </w:r>
      <w:r>
        <w:rPr>
          <w:color w:val="auto"/>
          <w:szCs w:val="21"/>
        </w:rPr>
        <w:t>个月，缺陷责任期自工程</w:t>
      </w:r>
      <w:r>
        <w:rPr>
          <w:rFonts w:hint="eastAsia"/>
          <w:color w:val="auto"/>
          <w:szCs w:val="21"/>
        </w:rPr>
        <w:t>通过竣工验收</w:t>
      </w:r>
      <w:r>
        <w:rPr>
          <w:color w:val="auto"/>
          <w:szCs w:val="21"/>
        </w:rPr>
        <w:t>之日起计算。单位工程先于全部工程进行验收，单位工程缺陷责任期自单位工程验收合格之日起算。</w:t>
      </w:r>
    </w:p>
    <w:p>
      <w:pPr>
        <w:spacing w:line="360" w:lineRule="auto"/>
        <w:ind w:firstLine="440" w:firstLineChars="200"/>
        <w:rPr>
          <w:color w:val="auto"/>
          <w:szCs w:val="21"/>
        </w:rPr>
      </w:pPr>
      <w:r>
        <w:rPr>
          <w:color w:val="auto"/>
          <w:szCs w:val="21"/>
        </w:rPr>
        <w:t>缺陷责任期终止后，发包人应退还剩余的质量保证金。</w:t>
      </w:r>
    </w:p>
    <w:p>
      <w:pPr>
        <w:spacing w:line="360" w:lineRule="auto"/>
        <w:ind w:firstLine="440" w:firstLineChars="200"/>
        <w:outlineLvl w:val="0"/>
        <w:rPr>
          <w:color w:val="auto"/>
          <w:szCs w:val="21"/>
        </w:rPr>
      </w:pPr>
      <w:bookmarkStart w:id="694" w:name="_Toc3812"/>
      <w:bookmarkStart w:id="695" w:name="_Toc25200"/>
      <w:r>
        <w:rPr>
          <w:color w:val="auto"/>
          <w:szCs w:val="21"/>
        </w:rPr>
        <w:t>四、质量保修责任</w:t>
      </w:r>
      <w:bookmarkEnd w:id="694"/>
      <w:bookmarkEnd w:id="695"/>
    </w:p>
    <w:p>
      <w:pPr>
        <w:spacing w:line="360" w:lineRule="auto"/>
        <w:ind w:left="110" w:leftChars="50" w:firstLine="450" w:firstLineChars="205"/>
        <w:rPr>
          <w:color w:val="auto"/>
          <w:szCs w:val="21"/>
        </w:rPr>
      </w:pPr>
      <w:r>
        <w:rPr>
          <w:rFonts w:hint="eastAsia"/>
          <w:color w:val="auto"/>
          <w:szCs w:val="21"/>
        </w:rPr>
        <w:t>1．</w:t>
      </w:r>
      <w:r>
        <w:rPr>
          <w:color w:val="auto"/>
          <w:szCs w:val="21"/>
        </w:rPr>
        <w:t>属于保修范围、内容的项目，承包人应当在接到保修通知之日起7天内派人保修。承包人不在约定期限内派人保修的，发包人可以委托他人修理。</w:t>
      </w:r>
    </w:p>
    <w:p>
      <w:pPr>
        <w:spacing w:line="360" w:lineRule="auto"/>
        <w:ind w:left="110" w:leftChars="50" w:firstLine="450" w:firstLineChars="205"/>
        <w:rPr>
          <w:color w:val="auto"/>
          <w:szCs w:val="21"/>
        </w:rPr>
      </w:pPr>
      <w:r>
        <w:rPr>
          <w:rFonts w:hint="eastAsia"/>
          <w:color w:val="auto"/>
          <w:szCs w:val="21"/>
        </w:rPr>
        <w:t>2．</w:t>
      </w:r>
      <w:r>
        <w:rPr>
          <w:color w:val="auto"/>
          <w:szCs w:val="21"/>
        </w:rPr>
        <w:t>发生紧急事故需抢修的，承包人在接到事故通知后，应当立即到达事故现场抢修。</w:t>
      </w:r>
    </w:p>
    <w:p>
      <w:pPr>
        <w:spacing w:line="360" w:lineRule="auto"/>
        <w:ind w:left="110" w:leftChars="50" w:firstLine="450" w:firstLineChars="205"/>
        <w:rPr>
          <w:color w:val="auto"/>
          <w:szCs w:val="21"/>
        </w:rPr>
      </w:pPr>
      <w:r>
        <w:rPr>
          <w:rFonts w:hint="eastAsia"/>
          <w:color w:val="auto"/>
          <w:szCs w:val="21"/>
        </w:rPr>
        <w:t>3．</w:t>
      </w:r>
      <w:r>
        <w:rPr>
          <w:color w:val="auto"/>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40" w:leftChars="200" w:firstLine="110" w:firstLineChars="50"/>
        <w:rPr>
          <w:color w:val="auto"/>
          <w:szCs w:val="21"/>
        </w:rPr>
      </w:pPr>
      <w:r>
        <w:rPr>
          <w:rFonts w:hint="eastAsia"/>
          <w:color w:val="auto"/>
          <w:szCs w:val="21"/>
        </w:rPr>
        <w:t>4．</w:t>
      </w:r>
      <w:r>
        <w:rPr>
          <w:color w:val="auto"/>
          <w:szCs w:val="21"/>
        </w:rPr>
        <w:t>质量保修完成后，由发包人组织验收。</w:t>
      </w:r>
    </w:p>
    <w:p>
      <w:pPr>
        <w:spacing w:line="360" w:lineRule="auto"/>
        <w:ind w:firstLine="440" w:firstLineChars="200"/>
        <w:outlineLvl w:val="0"/>
        <w:rPr>
          <w:color w:val="auto"/>
          <w:szCs w:val="21"/>
        </w:rPr>
      </w:pPr>
      <w:bookmarkStart w:id="696" w:name="_Toc8037"/>
      <w:bookmarkStart w:id="697" w:name="_Toc31982"/>
      <w:r>
        <w:rPr>
          <w:color w:val="auto"/>
          <w:szCs w:val="21"/>
        </w:rPr>
        <w:t>五、保修费用</w:t>
      </w:r>
      <w:bookmarkEnd w:id="696"/>
      <w:bookmarkEnd w:id="697"/>
    </w:p>
    <w:p>
      <w:pPr>
        <w:spacing w:line="360" w:lineRule="auto"/>
        <w:ind w:firstLine="440" w:firstLineChars="200"/>
        <w:rPr>
          <w:color w:val="auto"/>
          <w:szCs w:val="21"/>
        </w:rPr>
      </w:pPr>
      <w:r>
        <w:rPr>
          <w:color w:val="auto"/>
          <w:szCs w:val="21"/>
        </w:rPr>
        <w:t>保修费用由造成质量缺陷的责任方承担。</w:t>
      </w:r>
    </w:p>
    <w:p>
      <w:pPr>
        <w:spacing w:line="360" w:lineRule="auto"/>
        <w:ind w:firstLine="442" w:firstLineChars="200"/>
        <w:outlineLvl w:val="0"/>
        <w:rPr>
          <w:color w:val="auto"/>
          <w:szCs w:val="21"/>
          <w:u w:val="single"/>
        </w:rPr>
      </w:pPr>
      <w:bookmarkStart w:id="698" w:name="_Toc21123"/>
      <w:bookmarkStart w:id="699" w:name="_Toc5252"/>
      <w:r>
        <w:rPr>
          <w:b/>
          <w:color w:val="auto"/>
          <w:szCs w:val="21"/>
        </w:rPr>
        <w:t>六</w:t>
      </w:r>
      <w:r>
        <w:rPr>
          <w:color w:val="auto"/>
          <w:szCs w:val="21"/>
        </w:rPr>
        <w:t>、双方约定的其他工程质量保修事项：</w:t>
      </w:r>
      <w:bookmarkEnd w:id="698"/>
      <w:bookmarkEnd w:id="699"/>
    </w:p>
    <w:p>
      <w:pPr>
        <w:spacing w:line="360" w:lineRule="auto"/>
        <w:ind w:firstLine="418" w:firstLineChars="190"/>
        <w:rPr>
          <w:color w:val="auto"/>
          <w:szCs w:val="21"/>
        </w:rPr>
      </w:pPr>
      <w:r>
        <w:rPr>
          <w:color w:val="auto"/>
          <w:szCs w:val="21"/>
        </w:rPr>
        <w:t>工程质量保修书由发包人、承包人在工程竣工验收前共同签署，作为施工合同附件，其有效期限至保修期满。</w:t>
      </w:r>
    </w:p>
    <w:p>
      <w:pPr>
        <w:spacing w:line="360" w:lineRule="auto"/>
        <w:rPr>
          <w:color w:val="auto"/>
          <w:szCs w:val="21"/>
        </w:rPr>
      </w:pPr>
    </w:p>
    <w:p>
      <w:pPr>
        <w:spacing w:line="360" w:lineRule="auto"/>
        <w:rPr>
          <w:color w:val="auto"/>
          <w:szCs w:val="21"/>
        </w:rPr>
      </w:pPr>
      <w:r>
        <w:rPr>
          <w:color w:val="auto"/>
          <w:szCs w:val="21"/>
        </w:rPr>
        <w:t>发包人(公章)：</w:t>
      </w:r>
      <w:r>
        <w:rPr>
          <w:color w:val="auto"/>
          <w:szCs w:val="21"/>
          <w:u w:val="single"/>
        </w:rPr>
        <w:t xml:space="preserve">  </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承包人(公章)：</w:t>
      </w:r>
      <w:r>
        <w:rPr>
          <w:color w:val="auto"/>
          <w:szCs w:val="21"/>
          <w:u w:val="single"/>
        </w:rPr>
        <w:t></w:t>
      </w:r>
      <w:r>
        <w:rPr>
          <w:rFonts w:hint="eastAsia"/>
          <w:color w:val="auto"/>
          <w:szCs w:val="21"/>
          <w:u w:val="single"/>
        </w:rPr>
        <w:t xml:space="preserve">  </w:t>
      </w:r>
      <w:r>
        <w:rPr>
          <w:rFonts w:hint="eastAsia"/>
          <w:color w:val="auto"/>
          <w:szCs w:val="21"/>
          <w:u w:val="single"/>
          <w:lang w:val="en-US"/>
        </w:rPr>
        <w:t xml:space="preserve">               </w:t>
      </w:r>
      <w:r>
        <w:rPr>
          <w:rFonts w:hint="eastAsia"/>
          <w:color w:val="auto"/>
          <w:szCs w:val="21"/>
          <w:u w:val="single"/>
        </w:rPr>
        <w:t xml:space="preserve"> </w:t>
      </w:r>
      <w:r>
        <w:rPr>
          <w:color w:val="auto"/>
          <w:szCs w:val="21"/>
          <w:u w:val="single"/>
        </w:rPr>
        <w:t></w:t>
      </w:r>
      <w:r>
        <w:rPr>
          <w:rFonts w:hint="eastAsia"/>
          <w:color w:val="auto"/>
          <w:szCs w:val="21"/>
          <w:u w:val="single"/>
        </w:rPr>
        <w:t xml:space="preserve">  </w:t>
      </w:r>
      <w:r>
        <w:rPr>
          <w:color w:val="auto"/>
          <w:szCs w:val="21"/>
          <w:u w:val="single"/>
        </w:rPr>
        <w:t xml:space="preserve"> </w:t>
      </w:r>
    </w:p>
    <w:p>
      <w:pPr>
        <w:spacing w:line="360" w:lineRule="auto"/>
        <w:rPr>
          <w:color w:val="auto"/>
          <w:szCs w:val="21"/>
        </w:rPr>
      </w:pPr>
      <w:r>
        <w:rPr>
          <w:color w:val="auto"/>
          <w:szCs w:val="21"/>
        </w:rPr>
        <w:t>地  址：</w:t>
      </w:r>
      <w:r>
        <w:rPr>
          <w:color w:val="auto"/>
          <w:szCs w:val="21"/>
          <w:u w:val="single"/>
        </w:rPr>
        <w:t xml:space="preserve">     </w:t>
      </w:r>
      <w:r>
        <w:rPr>
          <w:rFonts w:hint="eastAsia"/>
          <w:color w:val="auto"/>
          <w:szCs w:val="21"/>
          <w:u w:val="single"/>
          <w:lang w:val="en-US"/>
        </w:rPr>
        <w:t xml:space="preserve">          </w:t>
      </w:r>
      <w:r>
        <w:rPr>
          <w:rFonts w:hint="eastAsia"/>
          <w:color w:val="auto"/>
          <w:szCs w:val="21"/>
          <w:lang w:val="en-US"/>
        </w:rPr>
        <w:t xml:space="preserve">           </w:t>
      </w:r>
      <w:r>
        <w:rPr>
          <w:color w:val="auto"/>
          <w:szCs w:val="21"/>
        </w:rPr>
        <w:t>地  址：</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360" w:lineRule="auto"/>
        <w:rPr>
          <w:color w:val="auto"/>
          <w:szCs w:val="21"/>
        </w:rPr>
      </w:pPr>
      <w:r>
        <w:rPr>
          <w:color w:val="auto"/>
          <w:szCs w:val="21"/>
        </w:rPr>
        <w:t>法定代表人(签字)：</w:t>
      </w:r>
      <w:r>
        <w:rPr>
          <w:color w:val="auto"/>
          <w:szCs w:val="21"/>
          <w:u w:val="single"/>
        </w:rPr>
        <w:t></w:t>
      </w:r>
      <w:r>
        <w:rPr>
          <w:rFonts w:hint="eastAsia"/>
          <w:color w:val="auto"/>
          <w:szCs w:val="21"/>
          <w:u w:val="single"/>
          <w:lang w:val="en-US"/>
        </w:rPr>
        <w:t xml:space="preserve">               </w:t>
      </w:r>
      <w:r>
        <w:rPr>
          <w:color w:val="auto"/>
          <w:szCs w:val="21"/>
        </w:rPr>
        <w:t xml:space="preserve"> </w:t>
      </w:r>
      <w:r>
        <w:rPr>
          <w:rFonts w:hint="eastAsia"/>
          <w:color w:val="auto"/>
          <w:szCs w:val="21"/>
          <w:lang w:val="en-US"/>
        </w:rPr>
        <w:t xml:space="preserve">          </w:t>
      </w:r>
      <w:r>
        <w:rPr>
          <w:color w:val="auto"/>
          <w:szCs w:val="21"/>
        </w:rPr>
        <w:t>法定代表人(签字)：</w:t>
      </w:r>
      <w:r>
        <w:rPr>
          <w:color w:val="auto"/>
          <w:szCs w:val="21"/>
          <w:u w:val="single"/>
        </w:rPr>
        <w:t></w:t>
      </w:r>
      <w:r>
        <w:rPr>
          <w:rFonts w:hint="eastAsia"/>
          <w:color w:val="auto"/>
          <w:szCs w:val="21"/>
          <w:u w:val="single"/>
        </w:rPr>
        <w:t xml:space="preserve"> </w:t>
      </w:r>
      <w:r>
        <w:rPr>
          <w:rFonts w:hint="eastAsia"/>
          <w:color w:val="auto"/>
          <w:szCs w:val="21"/>
          <w:u w:val="single"/>
          <w:lang w:val="en-US"/>
        </w:rPr>
        <w:t xml:space="preserve">             </w:t>
      </w:r>
      <w:r>
        <w:rPr>
          <w:rFonts w:hint="eastAsia"/>
          <w:color w:val="auto"/>
          <w:szCs w:val="21"/>
          <w:u w:val="single"/>
        </w:rPr>
        <w:t xml:space="preserve">   </w:t>
      </w:r>
      <w:r>
        <w:rPr>
          <w:color w:val="auto"/>
          <w:szCs w:val="21"/>
          <w:u w:val="single"/>
        </w:rPr>
        <w:t></w:t>
      </w:r>
    </w:p>
    <w:p>
      <w:pPr>
        <w:spacing w:line="360" w:lineRule="auto"/>
        <w:rPr>
          <w:color w:val="auto"/>
          <w:szCs w:val="21"/>
        </w:rPr>
      </w:pPr>
      <w:r>
        <w:rPr>
          <w:color w:val="auto"/>
          <w:szCs w:val="21"/>
        </w:rPr>
        <w:t>委托代理人(签字)：</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委托代理人(签字)：</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360" w:lineRule="auto"/>
        <w:rPr>
          <w:color w:val="auto"/>
          <w:szCs w:val="21"/>
        </w:rPr>
      </w:pPr>
      <w:r>
        <w:rPr>
          <w:color w:val="auto"/>
          <w:szCs w:val="21"/>
        </w:rPr>
        <w:t>电  话：</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电  话：</w:t>
      </w:r>
      <w:r>
        <w:rPr>
          <w:color w:val="auto"/>
          <w:szCs w:val="21"/>
          <w:u w:val="single"/>
        </w:rPr>
        <w:t></w:t>
      </w:r>
      <w:r>
        <w:rPr>
          <w:rFonts w:hint="eastAsia"/>
          <w:color w:val="auto"/>
          <w:szCs w:val="21"/>
          <w:u w:val="single"/>
          <w:lang w:val="en-US"/>
        </w:rPr>
        <w:t xml:space="preserve">               </w:t>
      </w:r>
      <w:r>
        <w:rPr>
          <w:color w:val="auto"/>
          <w:szCs w:val="21"/>
          <w:u w:val="single"/>
        </w:rPr>
        <w:t></w:t>
      </w:r>
    </w:p>
    <w:p>
      <w:pPr>
        <w:spacing w:line="360" w:lineRule="auto"/>
        <w:rPr>
          <w:color w:val="auto"/>
          <w:szCs w:val="21"/>
        </w:rPr>
      </w:pPr>
      <w:r>
        <w:rPr>
          <w:color w:val="auto"/>
          <w:szCs w:val="21"/>
        </w:rPr>
        <w:t>传  真：</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传  真：</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360" w:lineRule="auto"/>
        <w:rPr>
          <w:color w:val="auto"/>
          <w:szCs w:val="21"/>
        </w:rPr>
      </w:pPr>
      <w:r>
        <w:rPr>
          <w:color w:val="auto"/>
          <w:szCs w:val="21"/>
        </w:rPr>
        <w:t>开户银行：</w:t>
      </w:r>
      <w:r>
        <w:rPr>
          <w:color w:val="auto"/>
          <w:szCs w:val="21"/>
          <w:u w:val="single"/>
        </w:rPr>
        <w:t></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开户银行：</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360" w:lineRule="auto"/>
        <w:rPr>
          <w:color w:val="auto"/>
          <w:szCs w:val="21"/>
        </w:rPr>
      </w:pPr>
      <w:r>
        <w:rPr>
          <w:color w:val="auto"/>
          <w:szCs w:val="21"/>
        </w:rPr>
        <w:t>账  号：</w:t>
      </w:r>
      <w:r>
        <w:rPr>
          <w:color w:val="auto"/>
          <w:szCs w:val="21"/>
          <w:u w:val="single"/>
        </w:rPr>
        <w:t> </w:t>
      </w:r>
      <w:r>
        <w:rPr>
          <w:rFonts w:hint="eastAsia"/>
          <w:color w:val="auto"/>
          <w:szCs w:val="21"/>
          <w:u w:val="single"/>
          <w:lang w:val="en-US"/>
        </w:rPr>
        <w:t xml:space="preserve">         </w:t>
      </w:r>
      <w:r>
        <w:rPr>
          <w:color w:val="auto"/>
          <w:szCs w:val="21"/>
          <w:u w:val="single"/>
        </w:rPr>
        <w:t xml:space="preserve">      </w:t>
      </w:r>
      <w:r>
        <w:rPr>
          <w:rFonts w:hint="eastAsia"/>
          <w:color w:val="auto"/>
          <w:szCs w:val="21"/>
          <w:lang w:val="en-US"/>
        </w:rPr>
        <w:t xml:space="preserve">            </w:t>
      </w:r>
      <w:r>
        <w:rPr>
          <w:color w:val="auto"/>
          <w:szCs w:val="21"/>
        </w:rPr>
        <w:t>账 号：</w:t>
      </w:r>
      <w:r>
        <w:rPr>
          <w:color w:val="auto"/>
          <w:szCs w:val="21"/>
          <w:u w:val="single"/>
        </w:rPr>
        <w:t></w:t>
      </w:r>
      <w:r>
        <w:rPr>
          <w:rFonts w:hint="eastAsia"/>
          <w:color w:val="auto"/>
          <w:szCs w:val="21"/>
          <w:u w:val="single"/>
          <w:lang w:val="en-US"/>
        </w:rPr>
        <w:t xml:space="preserve">                </w:t>
      </w:r>
      <w:r>
        <w:rPr>
          <w:color w:val="auto"/>
          <w:szCs w:val="21"/>
          <w:u w:val="single"/>
        </w:rPr>
        <w:t></w:t>
      </w:r>
    </w:p>
    <w:p>
      <w:pPr>
        <w:spacing w:line="360" w:lineRule="auto"/>
        <w:rPr>
          <w:color w:val="auto"/>
          <w:szCs w:val="21"/>
        </w:rPr>
      </w:pPr>
      <w:r>
        <w:rPr>
          <w:color w:val="auto"/>
          <w:szCs w:val="21"/>
        </w:rPr>
        <w:t>邮政编码：</w:t>
      </w:r>
      <w:r>
        <w:rPr>
          <w:color w:val="auto"/>
          <w:szCs w:val="21"/>
          <w:u w:val="single"/>
        </w:rPr>
        <w:t xml:space="preserve"> </w:t>
      </w:r>
      <w:r>
        <w:rPr>
          <w:rFonts w:hint="eastAsia"/>
          <w:color w:val="auto"/>
          <w:szCs w:val="21"/>
          <w:u w:val="single"/>
          <w:lang w:val="en-US"/>
        </w:rPr>
        <w:t xml:space="preserve">         </w:t>
      </w:r>
      <w:r>
        <w:rPr>
          <w:color w:val="auto"/>
          <w:szCs w:val="21"/>
          <w:u w:val="single"/>
        </w:rPr>
        <w:t xml:space="preserve">    </w:t>
      </w:r>
      <w:r>
        <w:rPr>
          <w:color w:val="auto"/>
          <w:szCs w:val="21"/>
        </w:rPr>
        <w:t xml:space="preserve"> </w:t>
      </w:r>
      <w:r>
        <w:rPr>
          <w:rFonts w:hint="eastAsia"/>
          <w:color w:val="auto"/>
          <w:szCs w:val="21"/>
          <w:lang w:val="en-US"/>
        </w:rPr>
        <w:t xml:space="preserve">           </w:t>
      </w:r>
      <w:r>
        <w:rPr>
          <w:color w:val="auto"/>
          <w:szCs w:val="21"/>
        </w:rPr>
        <w:t>邮政编码：</w:t>
      </w:r>
      <w:r>
        <w:rPr>
          <w:color w:val="auto"/>
          <w:szCs w:val="21"/>
          <w:u w:val="single"/>
        </w:rPr>
        <w:t></w:t>
      </w:r>
      <w:r>
        <w:rPr>
          <w:rFonts w:hint="eastAsia"/>
          <w:color w:val="auto"/>
          <w:szCs w:val="21"/>
          <w:u w:val="single"/>
          <w:lang w:val="en-US"/>
        </w:rPr>
        <w:t xml:space="preserve">          </w:t>
      </w:r>
      <w:r>
        <w:rPr>
          <w:color w:val="auto"/>
          <w:szCs w:val="21"/>
          <w:u w:val="single"/>
        </w:rPr>
        <w:t xml:space="preserve">   </w:t>
      </w:r>
    </w:p>
    <w:p>
      <w:pPr>
        <w:spacing w:line="440" w:lineRule="exact"/>
        <w:rPr>
          <w:color w:val="auto"/>
          <w:szCs w:val="21"/>
        </w:rPr>
      </w:pPr>
      <w:r>
        <w:rPr>
          <w:b/>
          <w:color w:val="auto"/>
          <w:szCs w:val="21"/>
        </w:rPr>
        <w:br w:type="page"/>
      </w:r>
      <w:r>
        <w:rPr>
          <w:color w:val="auto"/>
          <w:szCs w:val="21"/>
        </w:rPr>
        <w:t>附件4：</w:t>
      </w:r>
    </w:p>
    <w:p>
      <w:pPr>
        <w:spacing w:beforeLines="50" w:afterLines="50" w:line="440" w:lineRule="exact"/>
        <w:jc w:val="center"/>
        <w:rPr>
          <w:color w:val="auto"/>
          <w:szCs w:val="21"/>
        </w:rPr>
      </w:pPr>
      <w:r>
        <w:rPr>
          <w:color w:val="auto"/>
          <w:szCs w:val="21"/>
        </w:rPr>
        <w:t>主要建设工程文件目录</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文件名称</w:t>
            </w:r>
          </w:p>
        </w:tc>
        <w:tc>
          <w:tcPr>
            <w:tcW w:w="1276"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套数</w:t>
            </w:r>
          </w:p>
        </w:tc>
        <w:tc>
          <w:tcPr>
            <w:tcW w:w="145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费用</w:t>
            </w:r>
            <w:r>
              <w:rPr>
                <w:rFonts w:hint="eastAsia"/>
                <w:color w:val="auto"/>
                <w:lang w:val="en-US"/>
              </w:rPr>
              <w:t>（元）</w:t>
            </w:r>
          </w:p>
        </w:tc>
        <w:tc>
          <w:tcPr>
            <w:tcW w:w="1243"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质量</w:t>
            </w:r>
          </w:p>
        </w:tc>
        <w:tc>
          <w:tcPr>
            <w:tcW w:w="1450" w:type="dxa"/>
            <w:tcBorders>
              <w:top w:val="single" w:color="auto" w:sz="12" w:space="0"/>
              <w:bottom w:val="double" w:color="auto" w:sz="6" w:space="0"/>
            </w:tcBorders>
          </w:tcPr>
          <w:p>
            <w:pPr>
              <w:spacing w:line="440" w:lineRule="exact"/>
              <w:jc w:val="center"/>
              <w:rPr>
                <w:color w:val="auto"/>
                <w:szCs w:val="21"/>
              </w:rPr>
            </w:pPr>
            <w:r>
              <w:rPr>
                <w:color w:val="auto"/>
                <w:szCs w:val="21"/>
              </w:rPr>
              <w:t>移交时间</w:t>
            </w:r>
          </w:p>
        </w:tc>
        <w:tc>
          <w:tcPr>
            <w:tcW w:w="1667" w:type="dxa"/>
            <w:tcBorders>
              <w:top w:val="single" w:color="auto" w:sz="12" w:space="0"/>
              <w:bottom w:val="double" w:color="auto" w:sz="6" w:space="0"/>
            </w:tcBorders>
          </w:tcPr>
          <w:p>
            <w:pPr>
              <w:spacing w:line="440" w:lineRule="exact"/>
              <w:jc w:val="center"/>
              <w:rPr>
                <w:color w:val="auto"/>
                <w:szCs w:val="21"/>
              </w:rPr>
            </w:pPr>
            <w:r>
              <w:rPr>
                <w:color w:val="auto"/>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276"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5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243"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5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667"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9"/>
              <w:keepNext/>
              <w:spacing w:line="440" w:lineRule="exact"/>
              <w:ind w:left="63" w:right="63"/>
              <w:rPr>
                <w:color w:val="auto"/>
                <w:lang w:val="en-US"/>
              </w:rPr>
            </w:pPr>
          </w:p>
        </w:tc>
        <w:tc>
          <w:tcPr>
            <w:tcW w:w="1276" w:type="dxa"/>
            <w:tcBorders>
              <w:top w:val="nil"/>
            </w:tcBorders>
            <w:vAlign w:val="center"/>
          </w:tcPr>
          <w:p>
            <w:pPr>
              <w:pStyle w:val="9"/>
              <w:keepNext/>
              <w:spacing w:line="440" w:lineRule="exact"/>
              <w:ind w:left="63" w:right="63"/>
              <w:rPr>
                <w:color w:val="auto"/>
                <w:lang w:val="en-US"/>
              </w:rPr>
            </w:pPr>
          </w:p>
        </w:tc>
        <w:tc>
          <w:tcPr>
            <w:tcW w:w="1450" w:type="dxa"/>
            <w:tcBorders>
              <w:top w:val="nil"/>
            </w:tcBorders>
            <w:vAlign w:val="center"/>
          </w:tcPr>
          <w:p>
            <w:pPr>
              <w:pStyle w:val="9"/>
              <w:keepNext/>
              <w:spacing w:line="440" w:lineRule="exact"/>
              <w:ind w:left="63" w:right="63"/>
              <w:rPr>
                <w:color w:val="auto"/>
                <w:lang w:val="en-US"/>
              </w:rPr>
            </w:pPr>
          </w:p>
        </w:tc>
        <w:tc>
          <w:tcPr>
            <w:tcW w:w="1243" w:type="dxa"/>
            <w:tcBorders>
              <w:top w:val="nil"/>
            </w:tcBorders>
            <w:vAlign w:val="center"/>
          </w:tcPr>
          <w:p>
            <w:pPr>
              <w:pStyle w:val="9"/>
              <w:keepNext/>
              <w:spacing w:line="440" w:lineRule="exact"/>
              <w:ind w:left="63" w:right="63"/>
              <w:rPr>
                <w:color w:val="auto"/>
                <w:lang w:val="en-US"/>
              </w:rPr>
            </w:pPr>
          </w:p>
        </w:tc>
        <w:tc>
          <w:tcPr>
            <w:tcW w:w="1450" w:type="dxa"/>
            <w:tcBorders>
              <w:top w:val="nil"/>
            </w:tcBorders>
            <w:vAlign w:val="center"/>
          </w:tcPr>
          <w:p>
            <w:pPr>
              <w:pStyle w:val="9"/>
              <w:keepNext/>
              <w:spacing w:line="440" w:lineRule="exact"/>
              <w:ind w:left="63" w:right="63"/>
              <w:rPr>
                <w:color w:val="auto"/>
                <w:lang w:val="en-US"/>
              </w:rPr>
            </w:pPr>
          </w:p>
        </w:tc>
        <w:tc>
          <w:tcPr>
            <w:tcW w:w="1667"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9"/>
              <w:keepNext/>
              <w:spacing w:line="440" w:lineRule="exact"/>
              <w:ind w:left="63" w:right="63"/>
              <w:rPr>
                <w:color w:val="auto"/>
                <w:lang w:val="en-US"/>
              </w:rPr>
            </w:pPr>
          </w:p>
        </w:tc>
        <w:tc>
          <w:tcPr>
            <w:tcW w:w="1276"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243" w:type="dxa"/>
            <w:vAlign w:val="center"/>
          </w:tcPr>
          <w:p>
            <w:pPr>
              <w:pStyle w:val="9"/>
              <w:keepNext/>
              <w:spacing w:line="440" w:lineRule="exact"/>
              <w:ind w:left="63" w:right="63"/>
              <w:rPr>
                <w:color w:val="auto"/>
                <w:lang w:val="en-US"/>
              </w:rPr>
            </w:pPr>
          </w:p>
        </w:tc>
        <w:tc>
          <w:tcPr>
            <w:tcW w:w="1450" w:type="dxa"/>
            <w:vAlign w:val="center"/>
          </w:tcPr>
          <w:p>
            <w:pPr>
              <w:pStyle w:val="9"/>
              <w:keepNext/>
              <w:spacing w:line="440" w:lineRule="exact"/>
              <w:ind w:left="63" w:right="63"/>
              <w:rPr>
                <w:color w:val="auto"/>
                <w:lang w:val="en-US"/>
              </w:rPr>
            </w:pPr>
          </w:p>
        </w:tc>
        <w:tc>
          <w:tcPr>
            <w:tcW w:w="1667"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color w:val="auto"/>
                <w:szCs w:val="21"/>
              </w:rPr>
            </w:pPr>
          </w:p>
        </w:tc>
        <w:tc>
          <w:tcPr>
            <w:tcW w:w="1276" w:type="dxa"/>
          </w:tcPr>
          <w:p>
            <w:pPr>
              <w:rPr>
                <w:color w:val="auto"/>
                <w:szCs w:val="21"/>
              </w:rPr>
            </w:pPr>
          </w:p>
        </w:tc>
        <w:tc>
          <w:tcPr>
            <w:tcW w:w="1450" w:type="dxa"/>
          </w:tcPr>
          <w:p>
            <w:pPr>
              <w:rPr>
                <w:color w:val="auto"/>
                <w:szCs w:val="21"/>
              </w:rPr>
            </w:pPr>
          </w:p>
        </w:tc>
        <w:tc>
          <w:tcPr>
            <w:tcW w:w="1243" w:type="dxa"/>
          </w:tcPr>
          <w:p>
            <w:pPr>
              <w:rPr>
                <w:color w:val="auto"/>
                <w:szCs w:val="21"/>
              </w:rPr>
            </w:pPr>
          </w:p>
        </w:tc>
        <w:tc>
          <w:tcPr>
            <w:tcW w:w="1450" w:type="dxa"/>
          </w:tcPr>
          <w:p>
            <w:pPr>
              <w:rPr>
                <w:color w:val="auto"/>
                <w:szCs w:val="21"/>
              </w:rPr>
            </w:pPr>
          </w:p>
        </w:tc>
        <w:tc>
          <w:tcPr>
            <w:tcW w:w="1667" w:type="dxa"/>
          </w:tcPr>
          <w:p>
            <w:pPr>
              <w:rPr>
                <w:color w:val="auto"/>
                <w:szCs w:val="21"/>
              </w:rPr>
            </w:pPr>
          </w:p>
        </w:tc>
      </w:tr>
    </w:tbl>
    <w:p>
      <w:pPr>
        <w:spacing w:line="440" w:lineRule="exact"/>
        <w:rPr>
          <w:color w:val="auto"/>
          <w:szCs w:val="21"/>
        </w:rPr>
      </w:pPr>
    </w:p>
    <w:p>
      <w:pPr>
        <w:spacing w:line="440" w:lineRule="exact"/>
        <w:rPr>
          <w:color w:val="auto"/>
          <w:szCs w:val="21"/>
        </w:rPr>
      </w:pPr>
      <w:r>
        <w:rPr>
          <w:color w:val="auto"/>
          <w:szCs w:val="21"/>
        </w:rPr>
        <w:br w:type="page"/>
      </w:r>
      <w:r>
        <w:rPr>
          <w:color w:val="auto"/>
          <w:szCs w:val="21"/>
        </w:rPr>
        <w:t>附</w:t>
      </w:r>
      <w:bookmarkStart w:id="700" w:name="_Toc296944566"/>
      <w:bookmarkStart w:id="701" w:name="_Toc267261698"/>
      <w:bookmarkStart w:id="702" w:name="_Toc296891267"/>
      <w:bookmarkStart w:id="703" w:name="_Toc296347226"/>
      <w:bookmarkStart w:id="704" w:name="_Toc296346728"/>
      <w:bookmarkStart w:id="705" w:name="_Toc296503227"/>
      <w:bookmarkStart w:id="706" w:name="_Toc296891055"/>
      <w:r>
        <w:rPr>
          <w:color w:val="auto"/>
          <w:szCs w:val="21"/>
        </w:rPr>
        <w:t>件5：</w:t>
      </w:r>
    </w:p>
    <w:bookmarkEnd w:id="700"/>
    <w:bookmarkEnd w:id="701"/>
    <w:bookmarkEnd w:id="702"/>
    <w:bookmarkEnd w:id="703"/>
    <w:bookmarkEnd w:id="704"/>
    <w:bookmarkEnd w:id="705"/>
    <w:bookmarkEnd w:id="706"/>
    <w:p>
      <w:pPr>
        <w:spacing w:beforeLines="50" w:afterLines="50" w:line="440" w:lineRule="exact"/>
        <w:jc w:val="center"/>
        <w:rPr>
          <w:color w:val="auto"/>
          <w:szCs w:val="21"/>
        </w:rPr>
      </w:pPr>
      <w:r>
        <w:rPr>
          <w:color w:val="auto"/>
          <w:szCs w:val="21"/>
        </w:rPr>
        <w:t>承包人用于本工程施工的机械设备表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序号</w:t>
            </w:r>
          </w:p>
        </w:tc>
        <w:tc>
          <w:tcPr>
            <w:tcW w:w="141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机械或设备名称</w:t>
            </w:r>
          </w:p>
        </w:tc>
        <w:tc>
          <w:tcPr>
            <w:tcW w:w="85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规格型号</w:t>
            </w:r>
          </w:p>
        </w:tc>
        <w:tc>
          <w:tcPr>
            <w:tcW w:w="105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数量</w:t>
            </w:r>
          </w:p>
        </w:tc>
        <w:tc>
          <w:tcPr>
            <w:tcW w:w="88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产地</w:t>
            </w:r>
          </w:p>
        </w:tc>
        <w:tc>
          <w:tcPr>
            <w:tcW w:w="102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制造年份</w:t>
            </w:r>
          </w:p>
        </w:tc>
        <w:tc>
          <w:tcPr>
            <w:tcW w:w="148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额定功率(kW)</w:t>
            </w:r>
          </w:p>
        </w:tc>
        <w:tc>
          <w:tcPr>
            <w:tcW w:w="1020"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生产能力</w:t>
            </w:r>
          </w:p>
        </w:tc>
        <w:tc>
          <w:tcPr>
            <w:tcW w:w="92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18"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85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058"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88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02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48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1020"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c>
          <w:tcPr>
            <w:tcW w:w="921" w:type="dxa"/>
            <w:tcBorders>
              <w:top w:val="double" w:color="auto" w:sz="6" w:space="0"/>
              <w:bottom w:val="single" w:color="auto" w:sz="6" w:space="0"/>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9"/>
              <w:keepNext/>
              <w:spacing w:line="440" w:lineRule="exact"/>
              <w:ind w:left="63" w:right="63"/>
              <w:rPr>
                <w:color w:val="auto"/>
                <w:lang w:val="en-US"/>
              </w:rPr>
            </w:pPr>
          </w:p>
        </w:tc>
        <w:tc>
          <w:tcPr>
            <w:tcW w:w="1418" w:type="dxa"/>
            <w:tcBorders>
              <w:top w:val="nil"/>
            </w:tcBorders>
            <w:vAlign w:val="center"/>
          </w:tcPr>
          <w:p>
            <w:pPr>
              <w:pStyle w:val="9"/>
              <w:keepNext/>
              <w:spacing w:line="440" w:lineRule="exact"/>
              <w:ind w:left="63" w:right="63"/>
              <w:rPr>
                <w:color w:val="auto"/>
                <w:lang w:val="en-US"/>
              </w:rPr>
            </w:pPr>
          </w:p>
        </w:tc>
        <w:tc>
          <w:tcPr>
            <w:tcW w:w="850" w:type="dxa"/>
            <w:tcBorders>
              <w:top w:val="nil"/>
            </w:tcBorders>
            <w:vAlign w:val="center"/>
          </w:tcPr>
          <w:p>
            <w:pPr>
              <w:pStyle w:val="9"/>
              <w:keepNext/>
              <w:spacing w:line="440" w:lineRule="exact"/>
              <w:ind w:left="63" w:right="63"/>
              <w:rPr>
                <w:color w:val="auto"/>
                <w:lang w:val="en-US"/>
              </w:rPr>
            </w:pPr>
          </w:p>
        </w:tc>
        <w:tc>
          <w:tcPr>
            <w:tcW w:w="1058" w:type="dxa"/>
            <w:tcBorders>
              <w:top w:val="nil"/>
            </w:tcBorders>
            <w:vAlign w:val="center"/>
          </w:tcPr>
          <w:p>
            <w:pPr>
              <w:pStyle w:val="9"/>
              <w:keepNext/>
              <w:spacing w:line="440" w:lineRule="exact"/>
              <w:ind w:left="63" w:right="63"/>
              <w:rPr>
                <w:color w:val="auto"/>
                <w:lang w:val="en-US"/>
              </w:rPr>
            </w:pPr>
          </w:p>
        </w:tc>
        <w:tc>
          <w:tcPr>
            <w:tcW w:w="880" w:type="dxa"/>
            <w:tcBorders>
              <w:top w:val="nil"/>
            </w:tcBorders>
            <w:vAlign w:val="center"/>
          </w:tcPr>
          <w:p>
            <w:pPr>
              <w:pStyle w:val="9"/>
              <w:keepNext/>
              <w:spacing w:line="440" w:lineRule="exact"/>
              <w:ind w:left="63" w:right="63"/>
              <w:rPr>
                <w:color w:val="auto"/>
                <w:lang w:val="en-US"/>
              </w:rPr>
            </w:pPr>
          </w:p>
        </w:tc>
        <w:tc>
          <w:tcPr>
            <w:tcW w:w="1020" w:type="dxa"/>
            <w:tcBorders>
              <w:top w:val="nil"/>
            </w:tcBorders>
            <w:vAlign w:val="center"/>
          </w:tcPr>
          <w:p>
            <w:pPr>
              <w:pStyle w:val="9"/>
              <w:keepNext/>
              <w:spacing w:line="440" w:lineRule="exact"/>
              <w:ind w:left="63" w:right="63"/>
              <w:rPr>
                <w:color w:val="auto"/>
                <w:lang w:val="en-US"/>
              </w:rPr>
            </w:pPr>
          </w:p>
        </w:tc>
        <w:tc>
          <w:tcPr>
            <w:tcW w:w="1480" w:type="dxa"/>
            <w:tcBorders>
              <w:top w:val="nil"/>
            </w:tcBorders>
            <w:vAlign w:val="center"/>
          </w:tcPr>
          <w:p>
            <w:pPr>
              <w:pStyle w:val="9"/>
              <w:keepNext/>
              <w:spacing w:line="440" w:lineRule="exact"/>
              <w:ind w:left="63" w:right="63"/>
              <w:rPr>
                <w:color w:val="auto"/>
                <w:lang w:val="en-US"/>
              </w:rPr>
            </w:pPr>
          </w:p>
        </w:tc>
        <w:tc>
          <w:tcPr>
            <w:tcW w:w="1020" w:type="dxa"/>
            <w:tcBorders>
              <w:top w:val="nil"/>
            </w:tcBorders>
            <w:vAlign w:val="center"/>
          </w:tcPr>
          <w:p>
            <w:pPr>
              <w:pStyle w:val="9"/>
              <w:keepNext/>
              <w:spacing w:line="440" w:lineRule="exact"/>
              <w:ind w:left="63" w:right="63"/>
              <w:rPr>
                <w:color w:val="auto"/>
                <w:lang w:val="en-US"/>
              </w:rPr>
            </w:pPr>
          </w:p>
        </w:tc>
        <w:tc>
          <w:tcPr>
            <w:tcW w:w="921"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850" w:type="dxa"/>
            <w:vAlign w:val="center"/>
          </w:tcPr>
          <w:p>
            <w:pPr>
              <w:pStyle w:val="9"/>
              <w:keepNext/>
              <w:spacing w:line="440" w:lineRule="exact"/>
              <w:ind w:left="63" w:right="63"/>
              <w:rPr>
                <w:color w:val="auto"/>
                <w:lang w:val="en-US"/>
              </w:rPr>
            </w:pPr>
          </w:p>
        </w:tc>
        <w:tc>
          <w:tcPr>
            <w:tcW w:w="1058" w:type="dxa"/>
            <w:vAlign w:val="center"/>
          </w:tcPr>
          <w:p>
            <w:pPr>
              <w:pStyle w:val="9"/>
              <w:keepNext/>
              <w:spacing w:line="440" w:lineRule="exact"/>
              <w:ind w:left="63" w:right="63"/>
              <w:rPr>
                <w:color w:val="auto"/>
                <w:lang w:val="en-US"/>
              </w:rPr>
            </w:pPr>
          </w:p>
        </w:tc>
        <w:tc>
          <w:tcPr>
            <w:tcW w:w="8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1480" w:type="dxa"/>
            <w:vAlign w:val="center"/>
          </w:tcPr>
          <w:p>
            <w:pPr>
              <w:pStyle w:val="9"/>
              <w:keepNext/>
              <w:spacing w:line="440" w:lineRule="exact"/>
              <w:ind w:left="63" w:right="63"/>
              <w:rPr>
                <w:color w:val="auto"/>
                <w:lang w:val="en-US"/>
              </w:rPr>
            </w:pPr>
          </w:p>
        </w:tc>
        <w:tc>
          <w:tcPr>
            <w:tcW w:w="1020" w:type="dxa"/>
            <w:vAlign w:val="center"/>
          </w:tcPr>
          <w:p>
            <w:pPr>
              <w:pStyle w:val="9"/>
              <w:keepNext/>
              <w:spacing w:line="440" w:lineRule="exact"/>
              <w:ind w:left="63" w:right="63"/>
              <w:rPr>
                <w:color w:val="auto"/>
                <w:lang w:val="en-US"/>
              </w:rPr>
            </w:pPr>
          </w:p>
        </w:tc>
        <w:tc>
          <w:tcPr>
            <w:tcW w:w="921"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color w:val="auto"/>
                <w:szCs w:val="21"/>
              </w:rPr>
            </w:pPr>
          </w:p>
        </w:tc>
        <w:tc>
          <w:tcPr>
            <w:tcW w:w="1418" w:type="dxa"/>
          </w:tcPr>
          <w:p>
            <w:pPr>
              <w:rPr>
                <w:color w:val="auto"/>
                <w:szCs w:val="21"/>
              </w:rPr>
            </w:pPr>
          </w:p>
        </w:tc>
        <w:tc>
          <w:tcPr>
            <w:tcW w:w="850" w:type="dxa"/>
          </w:tcPr>
          <w:p>
            <w:pPr>
              <w:rPr>
                <w:color w:val="auto"/>
                <w:szCs w:val="21"/>
              </w:rPr>
            </w:pPr>
          </w:p>
        </w:tc>
        <w:tc>
          <w:tcPr>
            <w:tcW w:w="1058" w:type="dxa"/>
          </w:tcPr>
          <w:p>
            <w:pPr>
              <w:rPr>
                <w:color w:val="auto"/>
                <w:szCs w:val="21"/>
              </w:rPr>
            </w:pPr>
          </w:p>
        </w:tc>
        <w:tc>
          <w:tcPr>
            <w:tcW w:w="880" w:type="dxa"/>
          </w:tcPr>
          <w:p>
            <w:pPr>
              <w:rPr>
                <w:color w:val="auto"/>
                <w:szCs w:val="21"/>
              </w:rPr>
            </w:pPr>
          </w:p>
        </w:tc>
        <w:tc>
          <w:tcPr>
            <w:tcW w:w="1020" w:type="dxa"/>
          </w:tcPr>
          <w:p>
            <w:pPr>
              <w:rPr>
                <w:color w:val="auto"/>
                <w:szCs w:val="21"/>
              </w:rPr>
            </w:pPr>
          </w:p>
        </w:tc>
        <w:tc>
          <w:tcPr>
            <w:tcW w:w="1480" w:type="dxa"/>
          </w:tcPr>
          <w:p>
            <w:pPr>
              <w:rPr>
                <w:color w:val="auto"/>
                <w:szCs w:val="21"/>
              </w:rPr>
            </w:pPr>
          </w:p>
        </w:tc>
        <w:tc>
          <w:tcPr>
            <w:tcW w:w="1020" w:type="dxa"/>
          </w:tcPr>
          <w:p>
            <w:pPr>
              <w:rPr>
                <w:color w:val="auto"/>
                <w:szCs w:val="21"/>
              </w:rPr>
            </w:pPr>
          </w:p>
        </w:tc>
        <w:tc>
          <w:tcPr>
            <w:tcW w:w="921" w:type="dxa"/>
          </w:tcPr>
          <w:p>
            <w:pPr>
              <w:rPr>
                <w:color w:val="auto"/>
                <w:szCs w:val="21"/>
              </w:rPr>
            </w:pPr>
          </w:p>
        </w:tc>
      </w:tr>
    </w:tbl>
    <w:p>
      <w:pPr>
        <w:spacing w:line="440" w:lineRule="exact"/>
        <w:rPr>
          <w:color w:val="auto"/>
          <w:szCs w:val="21"/>
        </w:rPr>
      </w:pPr>
    </w:p>
    <w:p>
      <w:pPr>
        <w:spacing w:line="440" w:lineRule="exact"/>
        <w:rPr>
          <w:color w:val="auto"/>
          <w:szCs w:val="21"/>
        </w:rPr>
      </w:pPr>
      <w:r>
        <w:rPr>
          <w:color w:val="auto"/>
          <w:szCs w:val="21"/>
        </w:rPr>
        <w:t>附</w:t>
      </w:r>
      <w:bookmarkStart w:id="707" w:name="_Toc296944567"/>
      <w:bookmarkStart w:id="708" w:name="_Toc296346729"/>
      <w:bookmarkStart w:id="709" w:name="_Toc296891268"/>
      <w:bookmarkStart w:id="710" w:name="_Toc296347227"/>
      <w:bookmarkStart w:id="711" w:name="_Toc267261699"/>
      <w:bookmarkStart w:id="712" w:name="_Toc296891056"/>
      <w:bookmarkStart w:id="713" w:name="_Toc296503228"/>
      <w:r>
        <w:rPr>
          <w:color w:val="auto"/>
          <w:szCs w:val="21"/>
        </w:rPr>
        <w:t>件6：</w:t>
      </w:r>
    </w:p>
    <w:bookmarkEnd w:id="707"/>
    <w:bookmarkEnd w:id="708"/>
    <w:bookmarkEnd w:id="709"/>
    <w:bookmarkEnd w:id="710"/>
    <w:bookmarkEnd w:id="711"/>
    <w:bookmarkEnd w:id="712"/>
    <w:bookmarkEnd w:id="713"/>
    <w:p>
      <w:pPr>
        <w:spacing w:beforeLines="50" w:afterLines="50" w:line="440" w:lineRule="exact"/>
        <w:jc w:val="center"/>
        <w:rPr>
          <w:color w:val="auto"/>
          <w:szCs w:val="21"/>
        </w:rPr>
      </w:pPr>
      <w:r>
        <w:rPr>
          <w:color w:val="auto"/>
          <w:szCs w:val="21"/>
        </w:rPr>
        <w:t>承包人主要施工管理人员表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名    称</w:t>
            </w:r>
          </w:p>
        </w:tc>
        <w:tc>
          <w:tcPr>
            <w:tcW w:w="141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姓名</w:t>
            </w:r>
          </w:p>
        </w:tc>
        <w:tc>
          <w:tcPr>
            <w:tcW w:w="1134"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职务</w:t>
            </w:r>
          </w:p>
        </w:tc>
        <w:tc>
          <w:tcPr>
            <w:tcW w:w="1134"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职称</w:t>
            </w:r>
          </w:p>
        </w:tc>
        <w:tc>
          <w:tcPr>
            <w:tcW w:w="425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r>
              <w:rPr>
                <w:color w:val="auto"/>
                <w:lang w:val="en-US"/>
              </w:rPr>
              <w:t>项目主管</w:t>
            </w:r>
          </w:p>
        </w:tc>
        <w:tc>
          <w:tcPr>
            <w:tcW w:w="1418" w:type="dxa"/>
            <w:tcBorders>
              <w:top w:val="nil"/>
            </w:tcBorders>
            <w:vAlign w:val="center"/>
          </w:tcPr>
          <w:p>
            <w:pPr>
              <w:pStyle w:val="9"/>
              <w:keepNext/>
              <w:spacing w:line="440" w:lineRule="exact"/>
              <w:ind w:left="63" w:right="63"/>
              <w:rPr>
                <w:color w:val="auto"/>
                <w:lang w:val="en-US"/>
              </w:rPr>
            </w:pPr>
          </w:p>
        </w:tc>
        <w:tc>
          <w:tcPr>
            <w:tcW w:w="1134" w:type="dxa"/>
            <w:tcBorders>
              <w:top w:val="nil"/>
            </w:tcBorders>
            <w:vAlign w:val="center"/>
          </w:tcPr>
          <w:p>
            <w:pPr>
              <w:pStyle w:val="9"/>
              <w:keepNext/>
              <w:spacing w:line="440" w:lineRule="exact"/>
              <w:ind w:left="63" w:right="63"/>
              <w:rPr>
                <w:color w:val="auto"/>
                <w:lang w:val="en-US"/>
              </w:rPr>
            </w:pPr>
          </w:p>
        </w:tc>
        <w:tc>
          <w:tcPr>
            <w:tcW w:w="1134" w:type="dxa"/>
            <w:tcBorders>
              <w:top w:val="nil"/>
            </w:tcBorders>
            <w:vAlign w:val="center"/>
          </w:tcPr>
          <w:p>
            <w:pPr>
              <w:pStyle w:val="9"/>
              <w:keepNext/>
              <w:spacing w:line="440" w:lineRule="exact"/>
              <w:ind w:left="63" w:right="63"/>
              <w:rPr>
                <w:color w:val="auto"/>
                <w:lang w:val="en-US"/>
              </w:rPr>
            </w:pPr>
          </w:p>
        </w:tc>
        <w:tc>
          <w:tcPr>
            <w:tcW w:w="4252"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r>
              <w:rPr>
                <w:color w:val="auto"/>
                <w:lang w:val="en-US"/>
              </w:rPr>
              <w:t>其他人员</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项目经理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项目副经理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技术负责人</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造价管理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质量管理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材料管理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计划管理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安全管理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9"/>
              <w:keepNext/>
              <w:spacing w:line="440" w:lineRule="exact"/>
              <w:ind w:left="63" w:right="63"/>
              <w:rPr>
                <w:color w:val="auto"/>
                <w:lang w:val="en-US"/>
              </w:rPr>
            </w:pPr>
            <w:r>
              <w:rPr>
                <w:color w:val="auto"/>
                <w:lang w:val="en-US"/>
              </w:rPr>
              <w:t>其他人员</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tcBorders>
              <w:bottom w:val="nil"/>
            </w:tcBorders>
            <w:vAlign w:val="center"/>
          </w:tcPr>
          <w:p>
            <w:pPr>
              <w:pStyle w:val="9"/>
              <w:keepNext/>
              <w:spacing w:line="440" w:lineRule="exact"/>
              <w:ind w:left="63" w:right="63"/>
              <w:rPr>
                <w:color w:val="auto"/>
                <w:lang w:val="en-US"/>
              </w:rPr>
            </w:pPr>
          </w:p>
        </w:tc>
        <w:tc>
          <w:tcPr>
            <w:tcW w:w="1134" w:type="dxa"/>
            <w:tcBorders>
              <w:bottom w:val="nil"/>
            </w:tcBorders>
            <w:vAlign w:val="center"/>
          </w:tcPr>
          <w:p>
            <w:pPr>
              <w:pStyle w:val="9"/>
              <w:keepNext/>
              <w:spacing w:line="440" w:lineRule="exact"/>
              <w:ind w:left="63" w:right="63"/>
              <w:rPr>
                <w:color w:val="auto"/>
                <w:lang w:val="en-US"/>
              </w:rPr>
            </w:pPr>
          </w:p>
        </w:tc>
        <w:tc>
          <w:tcPr>
            <w:tcW w:w="1134" w:type="dxa"/>
            <w:tcBorders>
              <w:bottom w:val="nil"/>
            </w:tcBorders>
            <w:vAlign w:val="center"/>
          </w:tcPr>
          <w:p>
            <w:pPr>
              <w:pStyle w:val="9"/>
              <w:keepNext/>
              <w:spacing w:line="440" w:lineRule="exact"/>
              <w:ind w:left="63" w:right="63"/>
              <w:rPr>
                <w:color w:val="auto"/>
                <w:lang w:val="en-US"/>
              </w:rPr>
            </w:pPr>
          </w:p>
        </w:tc>
        <w:tc>
          <w:tcPr>
            <w:tcW w:w="4252" w:type="dxa"/>
            <w:tcBorders>
              <w:bottom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9"/>
              <w:keepNext/>
              <w:spacing w:line="440" w:lineRule="exact"/>
              <w:ind w:left="63" w:right="63"/>
              <w:rPr>
                <w:color w:val="auto"/>
                <w:lang w:val="en-US"/>
              </w:rPr>
            </w:pPr>
          </w:p>
        </w:tc>
        <w:tc>
          <w:tcPr>
            <w:tcW w:w="1418" w:type="dxa"/>
            <w:tcBorders>
              <w:bottom w:val="single" w:color="auto" w:sz="12" w:space="0"/>
            </w:tcBorders>
            <w:vAlign w:val="center"/>
          </w:tcPr>
          <w:p>
            <w:pPr>
              <w:pStyle w:val="9"/>
              <w:keepNext/>
              <w:spacing w:line="440" w:lineRule="exact"/>
              <w:ind w:left="63" w:right="63"/>
              <w:rPr>
                <w:color w:val="auto"/>
                <w:lang w:val="en-US"/>
              </w:rPr>
            </w:pPr>
          </w:p>
        </w:tc>
        <w:tc>
          <w:tcPr>
            <w:tcW w:w="1134" w:type="dxa"/>
            <w:tcBorders>
              <w:bottom w:val="single" w:color="auto" w:sz="12" w:space="0"/>
            </w:tcBorders>
            <w:vAlign w:val="center"/>
          </w:tcPr>
          <w:p>
            <w:pPr>
              <w:pStyle w:val="9"/>
              <w:keepNext/>
              <w:spacing w:line="440" w:lineRule="exact"/>
              <w:ind w:left="63" w:right="63"/>
              <w:rPr>
                <w:color w:val="auto"/>
                <w:lang w:val="en-US"/>
              </w:rPr>
            </w:pPr>
          </w:p>
        </w:tc>
        <w:tc>
          <w:tcPr>
            <w:tcW w:w="1134" w:type="dxa"/>
            <w:tcBorders>
              <w:bottom w:val="single" w:color="auto" w:sz="12" w:space="0"/>
            </w:tcBorders>
            <w:vAlign w:val="center"/>
          </w:tcPr>
          <w:p>
            <w:pPr>
              <w:pStyle w:val="9"/>
              <w:keepNext/>
              <w:spacing w:line="440" w:lineRule="exact"/>
              <w:ind w:left="63" w:right="63"/>
              <w:rPr>
                <w:color w:val="auto"/>
                <w:lang w:val="en-US"/>
              </w:rPr>
            </w:pPr>
          </w:p>
        </w:tc>
        <w:tc>
          <w:tcPr>
            <w:tcW w:w="4252" w:type="dxa"/>
            <w:tcBorders>
              <w:bottom w:val="single" w:color="auto" w:sz="12" w:space="0"/>
            </w:tcBorders>
            <w:vAlign w:val="center"/>
          </w:tcPr>
          <w:p>
            <w:pPr>
              <w:pStyle w:val="9"/>
              <w:keepNext/>
              <w:spacing w:line="440" w:lineRule="exact"/>
              <w:ind w:left="63" w:right="63"/>
              <w:rPr>
                <w:color w:val="auto"/>
                <w:lang w:val="en-US"/>
              </w:rPr>
            </w:pPr>
          </w:p>
        </w:tc>
      </w:tr>
    </w:tbl>
    <w:p>
      <w:pPr>
        <w:spacing w:line="440" w:lineRule="exact"/>
        <w:rPr>
          <w:color w:val="auto"/>
          <w:szCs w:val="21"/>
        </w:rPr>
      </w:pPr>
      <w:r>
        <w:rPr>
          <w:color w:val="auto"/>
          <w:szCs w:val="21"/>
        </w:rPr>
        <w:br w:type="page"/>
      </w:r>
      <w:r>
        <w:rPr>
          <w:color w:val="auto"/>
          <w:szCs w:val="21"/>
        </w:rPr>
        <w:t>附</w:t>
      </w:r>
      <w:bookmarkStart w:id="714" w:name="_Toc296891269"/>
      <w:bookmarkStart w:id="715" w:name="_Toc296503229"/>
      <w:bookmarkStart w:id="716" w:name="_Toc296891057"/>
      <w:bookmarkStart w:id="717" w:name="_Toc296944568"/>
      <w:bookmarkStart w:id="718" w:name="_Toc296346730"/>
      <w:bookmarkStart w:id="719" w:name="_Toc296347228"/>
      <w:r>
        <w:rPr>
          <w:color w:val="auto"/>
          <w:szCs w:val="21"/>
        </w:rPr>
        <w:t>件7：</w:t>
      </w:r>
    </w:p>
    <w:bookmarkEnd w:id="714"/>
    <w:bookmarkEnd w:id="715"/>
    <w:bookmarkEnd w:id="716"/>
    <w:bookmarkEnd w:id="717"/>
    <w:bookmarkEnd w:id="718"/>
    <w:bookmarkEnd w:id="719"/>
    <w:p>
      <w:pPr>
        <w:spacing w:beforeLines="50" w:afterLines="50" w:line="440" w:lineRule="exact"/>
        <w:jc w:val="center"/>
        <w:rPr>
          <w:color w:val="auto"/>
          <w:szCs w:val="21"/>
        </w:rPr>
      </w:pPr>
      <w:r>
        <w:rPr>
          <w:color w:val="auto"/>
          <w:szCs w:val="21"/>
        </w:rPr>
        <w:t>分包人主要施工管理人员表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名    称</w:t>
            </w:r>
          </w:p>
        </w:tc>
        <w:tc>
          <w:tcPr>
            <w:tcW w:w="1418"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姓名</w:t>
            </w:r>
          </w:p>
        </w:tc>
        <w:tc>
          <w:tcPr>
            <w:tcW w:w="1134"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职务</w:t>
            </w:r>
          </w:p>
        </w:tc>
        <w:tc>
          <w:tcPr>
            <w:tcW w:w="1134"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职称</w:t>
            </w:r>
          </w:p>
        </w:tc>
        <w:tc>
          <w:tcPr>
            <w:tcW w:w="4252" w:type="dxa"/>
            <w:tcBorders>
              <w:top w:val="single" w:color="auto" w:sz="12" w:space="0"/>
              <w:bottom w:val="double" w:color="auto" w:sz="6" w:space="0"/>
            </w:tcBorders>
            <w:vAlign w:val="center"/>
          </w:tcPr>
          <w:p>
            <w:pPr>
              <w:pStyle w:val="9"/>
              <w:keepNext/>
              <w:spacing w:line="440" w:lineRule="exact"/>
              <w:ind w:left="63" w:right="63"/>
              <w:rPr>
                <w:color w:val="auto"/>
                <w:lang w:val="en-US"/>
              </w:rPr>
            </w:pPr>
            <w:r>
              <w:rPr>
                <w:color w:val="auto"/>
                <w:lang w:val="en-US"/>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r>
              <w:rPr>
                <w:color w:val="auto"/>
                <w:lang w:val="en-US"/>
              </w:rPr>
              <w:t>项目主管</w:t>
            </w:r>
          </w:p>
        </w:tc>
        <w:tc>
          <w:tcPr>
            <w:tcW w:w="1418" w:type="dxa"/>
            <w:tcBorders>
              <w:top w:val="nil"/>
            </w:tcBorders>
            <w:vAlign w:val="center"/>
          </w:tcPr>
          <w:p>
            <w:pPr>
              <w:pStyle w:val="9"/>
              <w:keepNext/>
              <w:spacing w:line="440" w:lineRule="exact"/>
              <w:ind w:left="63" w:right="63"/>
              <w:rPr>
                <w:color w:val="auto"/>
                <w:lang w:val="en-US"/>
              </w:rPr>
            </w:pPr>
          </w:p>
        </w:tc>
        <w:tc>
          <w:tcPr>
            <w:tcW w:w="1134" w:type="dxa"/>
            <w:tcBorders>
              <w:top w:val="nil"/>
            </w:tcBorders>
            <w:vAlign w:val="center"/>
          </w:tcPr>
          <w:p>
            <w:pPr>
              <w:pStyle w:val="9"/>
              <w:keepNext/>
              <w:spacing w:line="440" w:lineRule="exact"/>
              <w:ind w:left="63" w:right="63"/>
              <w:rPr>
                <w:color w:val="auto"/>
                <w:lang w:val="en-US"/>
              </w:rPr>
            </w:pPr>
          </w:p>
        </w:tc>
        <w:tc>
          <w:tcPr>
            <w:tcW w:w="1134" w:type="dxa"/>
            <w:tcBorders>
              <w:top w:val="nil"/>
            </w:tcBorders>
            <w:vAlign w:val="center"/>
          </w:tcPr>
          <w:p>
            <w:pPr>
              <w:pStyle w:val="9"/>
              <w:keepNext/>
              <w:spacing w:line="440" w:lineRule="exact"/>
              <w:ind w:left="63" w:right="63"/>
              <w:rPr>
                <w:color w:val="auto"/>
                <w:lang w:val="en-US"/>
              </w:rPr>
            </w:pPr>
          </w:p>
        </w:tc>
        <w:tc>
          <w:tcPr>
            <w:tcW w:w="4252" w:type="dxa"/>
            <w:tcBorders>
              <w:top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r>
              <w:rPr>
                <w:color w:val="auto"/>
                <w:lang w:val="en-US"/>
              </w:rPr>
              <w:t>其他人员</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项目经理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项目副经理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技术负责人</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造价管理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质量管理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材料管理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计划管理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9"/>
              <w:keepNext/>
              <w:spacing w:line="440" w:lineRule="exact"/>
              <w:ind w:left="63" w:right="63"/>
              <w:rPr>
                <w:color w:val="auto"/>
                <w:lang w:val="en-US"/>
              </w:rPr>
            </w:pPr>
            <w:r>
              <w:rPr>
                <w:color w:val="auto"/>
                <w:lang w:val="en-US"/>
              </w:rPr>
              <w:t>安全管理</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9"/>
              <w:keepNext/>
              <w:spacing w:line="440" w:lineRule="exact"/>
              <w:ind w:left="63" w:right="63"/>
              <w:rPr>
                <w:color w:val="auto"/>
                <w:lang w:val="en-US"/>
              </w:rPr>
            </w:pPr>
            <w:r>
              <w:rPr>
                <w:color w:val="auto"/>
                <w:lang w:val="en-US"/>
              </w:rPr>
              <w:t>其他人员</w:t>
            </w: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tcBorders>
              <w:bottom w:val="nil"/>
            </w:tcBorders>
            <w:vAlign w:val="center"/>
          </w:tcPr>
          <w:p>
            <w:pPr>
              <w:pStyle w:val="9"/>
              <w:keepNext/>
              <w:spacing w:line="440" w:lineRule="exact"/>
              <w:ind w:left="63" w:right="63"/>
              <w:rPr>
                <w:color w:val="auto"/>
                <w:lang w:val="en-US"/>
              </w:rPr>
            </w:pPr>
          </w:p>
        </w:tc>
        <w:tc>
          <w:tcPr>
            <w:tcW w:w="1134" w:type="dxa"/>
            <w:tcBorders>
              <w:bottom w:val="nil"/>
            </w:tcBorders>
            <w:vAlign w:val="center"/>
          </w:tcPr>
          <w:p>
            <w:pPr>
              <w:pStyle w:val="9"/>
              <w:keepNext/>
              <w:spacing w:line="440" w:lineRule="exact"/>
              <w:ind w:left="63" w:right="63"/>
              <w:rPr>
                <w:color w:val="auto"/>
                <w:lang w:val="en-US"/>
              </w:rPr>
            </w:pPr>
          </w:p>
        </w:tc>
        <w:tc>
          <w:tcPr>
            <w:tcW w:w="1134" w:type="dxa"/>
            <w:tcBorders>
              <w:bottom w:val="nil"/>
            </w:tcBorders>
            <w:vAlign w:val="center"/>
          </w:tcPr>
          <w:p>
            <w:pPr>
              <w:pStyle w:val="9"/>
              <w:keepNext/>
              <w:spacing w:line="440" w:lineRule="exact"/>
              <w:ind w:left="63" w:right="63"/>
              <w:rPr>
                <w:color w:val="auto"/>
                <w:lang w:val="en-US"/>
              </w:rPr>
            </w:pPr>
          </w:p>
        </w:tc>
        <w:tc>
          <w:tcPr>
            <w:tcW w:w="4252" w:type="dxa"/>
            <w:tcBorders>
              <w:bottom w:val="nil"/>
            </w:tcBorders>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9"/>
              <w:keepNext/>
              <w:spacing w:line="440" w:lineRule="exact"/>
              <w:ind w:left="63" w:right="63"/>
              <w:rPr>
                <w:color w:val="auto"/>
                <w:lang w:val="en-US"/>
              </w:rPr>
            </w:pPr>
          </w:p>
        </w:tc>
        <w:tc>
          <w:tcPr>
            <w:tcW w:w="1418"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1134" w:type="dxa"/>
            <w:vAlign w:val="center"/>
          </w:tcPr>
          <w:p>
            <w:pPr>
              <w:pStyle w:val="9"/>
              <w:keepNext/>
              <w:spacing w:line="440" w:lineRule="exact"/>
              <w:ind w:left="63" w:right="63"/>
              <w:rPr>
                <w:color w:val="auto"/>
                <w:lang w:val="en-US"/>
              </w:rPr>
            </w:pPr>
          </w:p>
        </w:tc>
        <w:tc>
          <w:tcPr>
            <w:tcW w:w="4252" w:type="dxa"/>
            <w:vAlign w:val="center"/>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9"/>
              <w:keepNext/>
              <w:spacing w:line="440" w:lineRule="exact"/>
              <w:ind w:left="63" w:right="63"/>
              <w:rPr>
                <w:color w:val="auto"/>
                <w:lang w:val="en-US"/>
              </w:rPr>
            </w:pPr>
          </w:p>
        </w:tc>
        <w:tc>
          <w:tcPr>
            <w:tcW w:w="1418" w:type="dxa"/>
            <w:tcBorders>
              <w:bottom w:val="single" w:color="auto" w:sz="12" w:space="0"/>
            </w:tcBorders>
            <w:vAlign w:val="center"/>
          </w:tcPr>
          <w:p>
            <w:pPr>
              <w:pStyle w:val="9"/>
              <w:keepNext/>
              <w:spacing w:line="440" w:lineRule="exact"/>
              <w:ind w:left="63" w:right="63"/>
              <w:rPr>
                <w:color w:val="auto"/>
                <w:lang w:val="en-US"/>
              </w:rPr>
            </w:pPr>
          </w:p>
        </w:tc>
        <w:tc>
          <w:tcPr>
            <w:tcW w:w="1134" w:type="dxa"/>
            <w:tcBorders>
              <w:bottom w:val="single" w:color="auto" w:sz="12" w:space="0"/>
            </w:tcBorders>
            <w:vAlign w:val="center"/>
          </w:tcPr>
          <w:p>
            <w:pPr>
              <w:pStyle w:val="9"/>
              <w:keepNext/>
              <w:spacing w:line="440" w:lineRule="exact"/>
              <w:ind w:left="63" w:right="63"/>
              <w:rPr>
                <w:color w:val="auto"/>
                <w:lang w:val="en-US"/>
              </w:rPr>
            </w:pPr>
          </w:p>
        </w:tc>
        <w:tc>
          <w:tcPr>
            <w:tcW w:w="1134" w:type="dxa"/>
            <w:tcBorders>
              <w:bottom w:val="single" w:color="auto" w:sz="12" w:space="0"/>
            </w:tcBorders>
            <w:vAlign w:val="center"/>
          </w:tcPr>
          <w:p>
            <w:pPr>
              <w:pStyle w:val="9"/>
              <w:keepNext/>
              <w:spacing w:line="440" w:lineRule="exact"/>
              <w:ind w:left="63" w:right="63"/>
              <w:rPr>
                <w:color w:val="auto"/>
                <w:lang w:val="en-US"/>
              </w:rPr>
            </w:pPr>
          </w:p>
        </w:tc>
        <w:tc>
          <w:tcPr>
            <w:tcW w:w="4252" w:type="dxa"/>
            <w:tcBorders>
              <w:bottom w:val="single" w:color="auto" w:sz="12" w:space="0"/>
            </w:tcBorders>
            <w:vAlign w:val="center"/>
          </w:tcPr>
          <w:p>
            <w:pPr>
              <w:pStyle w:val="9"/>
              <w:keepNext/>
              <w:spacing w:line="440" w:lineRule="exact"/>
              <w:ind w:left="63" w:right="63"/>
              <w:rPr>
                <w:color w:val="auto"/>
                <w:lang w:val="en-US"/>
              </w:rPr>
            </w:pPr>
          </w:p>
        </w:tc>
      </w:tr>
    </w:tbl>
    <w:p>
      <w:pPr>
        <w:spacing w:line="360" w:lineRule="auto"/>
        <w:ind w:firstLine="440" w:firstLineChars="200"/>
        <w:rPr>
          <w:color w:val="auto"/>
          <w:szCs w:val="21"/>
        </w:rPr>
      </w:pPr>
      <w:r>
        <w:rPr>
          <w:color w:val="auto"/>
          <w:szCs w:val="21"/>
        </w:rPr>
        <w:br w:type="page"/>
      </w:r>
    </w:p>
    <w:p>
      <w:pPr>
        <w:spacing w:line="440" w:lineRule="exact"/>
        <w:rPr>
          <w:color w:val="auto"/>
          <w:szCs w:val="21"/>
        </w:rPr>
      </w:pPr>
      <w:r>
        <w:rPr>
          <w:color w:val="auto"/>
          <w:szCs w:val="21"/>
        </w:rPr>
        <w:t>附件</w:t>
      </w:r>
      <w:r>
        <w:rPr>
          <w:rFonts w:hint="eastAsia"/>
          <w:color w:val="auto"/>
          <w:szCs w:val="21"/>
          <w:lang w:val="en-US" w:eastAsia="zh-CN"/>
        </w:rPr>
        <w:t>8</w:t>
      </w:r>
      <w:r>
        <w:rPr>
          <w:color w:val="auto"/>
          <w:szCs w:val="21"/>
        </w:rPr>
        <w:t>：</w:t>
      </w:r>
    </w:p>
    <w:p>
      <w:pPr>
        <w:spacing w:beforeLines="50" w:afterLines="50" w:line="440" w:lineRule="exact"/>
        <w:jc w:val="center"/>
        <w:outlineLvl w:val="0"/>
        <w:rPr>
          <w:color w:val="auto"/>
          <w:szCs w:val="21"/>
        </w:rPr>
      </w:pPr>
      <w:bookmarkStart w:id="720" w:name="_Toc19440"/>
      <w:bookmarkStart w:id="721" w:name="_Toc10547"/>
      <w:r>
        <w:rPr>
          <w:color w:val="auto"/>
          <w:szCs w:val="21"/>
        </w:rPr>
        <w:t>11-1：材料暂估价表</w:t>
      </w:r>
      <w:bookmarkEnd w:id="720"/>
      <w:bookmarkEnd w:id="721"/>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序号</w:t>
            </w:r>
          </w:p>
        </w:tc>
        <w:tc>
          <w:tcPr>
            <w:tcW w:w="1984"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名称</w:t>
            </w:r>
          </w:p>
        </w:tc>
        <w:tc>
          <w:tcPr>
            <w:tcW w:w="851"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单位</w:t>
            </w:r>
          </w:p>
        </w:tc>
        <w:tc>
          <w:tcPr>
            <w:tcW w:w="774"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数量</w:t>
            </w:r>
          </w:p>
        </w:tc>
        <w:tc>
          <w:tcPr>
            <w:tcW w:w="1352"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单价</w:t>
            </w:r>
            <w:r>
              <w:rPr>
                <w:rFonts w:hint="eastAsia"/>
                <w:color w:val="auto"/>
                <w:lang w:val="en-US"/>
              </w:rPr>
              <w:t>（元）</w:t>
            </w:r>
          </w:p>
        </w:tc>
        <w:tc>
          <w:tcPr>
            <w:tcW w:w="1418"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合价</w:t>
            </w:r>
            <w:r>
              <w:rPr>
                <w:rFonts w:hint="eastAsia"/>
                <w:color w:val="auto"/>
                <w:lang w:val="en-US"/>
              </w:rPr>
              <w:t>（元）</w:t>
            </w:r>
          </w:p>
        </w:tc>
        <w:tc>
          <w:tcPr>
            <w:tcW w:w="1701"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tcPr>
          <w:p>
            <w:pPr>
              <w:pStyle w:val="9"/>
              <w:keepNext/>
              <w:spacing w:line="440" w:lineRule="exact"/>
              <w:ind w:left="63" w:right="63"/>
              <w:rPr>
                <w:color w:val="auto"/>
                <w:lang w:val="en-US"/>
              </w:rPr>
            </w:pPr>
          </w:p>
        </w:tc>
        <w:tc>
          <w:tcPr>
            <w:tcW w:w="1984" w:type="dxa"/>
            <w:tcBorders>
              <w:top w:val="double" w:color="auto" w:sz="6" w:space="0"/>
              <w:bottom w:val="single" w:color="auto" w:sz="6" w:space="0"/>
            </w:tcBorders>
          </w:tcPr>
          <w:p>
            <w:pPr>
              <w:pStyle w:val="9"/>
              <w:keepNext/>
              <w:spacing w:line="440" w:lineRule="exact"/>
              <w:ind w:left="63" w:right="63"/>
              <w:rPr>
                <w:color w:val="auto"/>
                <w:lang w:val="en-US"/>
              </w:rPr>
            </w:pPr>
          </w:p>
        </w:tc>
        <w:tc>
          <w:tcPr>
            <w:tcW w:w="851" w:type="dxa"/>
            <w:tcBorders>
              <w:top w:val="double" w:color="auto" w:sz="6" w:space="0"/>
              <w:bottom w:val="single" w:color="auto" w:sz="6" w:space="0"/>
            </w:tcBorders>
          </w:tcPr>
          <w:p>
            <w:pPr>
              <w:pStyle w:val="9"/>
              <w:keepNext/>
              <w:spacing w:line="440" w:lineRule="exact"/>
              <w:ind w:left="63" w:right="63"/>
              <w:rPr>
                <w:color w:val="auto"/>
                <w:lang w:val="en-US"/>
              </w:rPr>
            </w:pPr>
          </w:p>
        </w:tc>
        <w:tc>
          <w:tcPr>
            <w:tcW w:w="774" w:type="dxa"/>
            <w:tcBorders>
              <w:top w:val="double" w:color="auto" w:sz="6" w:space="0"/>
              <w:bottom w:val="single" w:color="auto" w:sz="6" w:space="0"/>
            </w:tcBorders>
          </w:tcPr>
          <w:p>
            <w:pPr>
              <w:pStyle w:val="9"/>
              <w:keepNext/>
              <w:spacing w:line="440" w:lineRule="exact"/>
              <w:ind w:left="63" w:right="63"/>
              <w:rPr>
                <w:color w:val="auto"/>
                <w:lang w:val="en-US"/>
              </w:rPr>
            </w:pPr>
          </w:p>
        </w:tc>
        <w:tc>
          <w:tcPr>
            <w:tcW w:w="1352" w:type="dxa"/>
            <w:tcBorders>
              <w:top w:val="double" w:color="auto" w:sz="6" w:space="0"/>
              <w:bottom w:val="single" w:color="auto" w:sz="6" w:space="0"/>
            </w:tcBorders>
          </w:tcPr>
          <w:p>
            <w:pPr>
              <w:pStyle w:val="9"/>
              <w:keepNext/>
              <w:spacing w:line="440" w:lineRule="exact"/>
              <w:ind w:left="63" w:right="63"/>
              <w:rPr>
                <w:color w:val="auto"/>
                <w:lang w:val="en-US"/>
              </w:rPr>
            </w:pPr>
          </w:p>
        </w:tc>
        <w:tc>
          <w:tcPr>
            <w:tcW w:w="1418" w:type="dxa"/>
            <w:tcBorders>
              <w:top w:val="double" w:color="auto" w:sz="6" w:space="0"/>
              <w:bottom w:val="single" w:color="auto" w:sz="6" w:space="0"/>
            </w:tcBorders>
          </w:tcPr>
          <w:p>
            <w:pPr>
              <w:pStyle w:val="9"/>
              <w:keepNext/>
              <w:spacing w:line="440" w:lineRule="exact"/>
              <w:ind w:left="63" w:right="63"/>
              <w:rPr>
                <w:color w:val="auto"/>
                <w:lang w:val="en-US"/>
              </w:rPr>
            </w:pPr>
          </w:p>
        </w:tc>
        <w:tc>
          <w:tcPr>
            <w:tcW w:w="1701" w:type="dxa"/>
            <w:tcBorders>
              <w:top w:val="double" w:color="auto" w:sz="6" w:space="0"/>
              <w:bottom w:val="single" w:color="auto" w:sz="6" w:space="0"/>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9"/>
              <w:keepNext/>
              <w:spacing w:line="440" w:lineRule="exact"/>
              <w:ind w:left="63" w:right="63"/>
              <w:rPr>
                <w:color w:val="auto"/>
                <w:lang w:val="en-US"/>
              </w:rPr>
            </w:pPr>
          </w:p>
        </w:tc>
        <w:tc>
          <w:tcPr>
            <w:tcW w:w="1984" w:type="dxa"/>
            <w:tcBorders>
              <w:top w:val="nil"/>
            </w:tcBorders>
          </w:tcPr>
          <w:p>
            <w:pPr>
              <w:pStyle w:val="9"/>
              <w:keepNext/>
              <w:spacing w:line="440" w:lineRule="exact"/>
              <w:ind w:left="63" w:right="63"/>
              <w:rPr>
                <w:color w:val="auto"/>
                <w:lang w:val="en-US"/>
              </w:rPr>
            </w:pPr>
          </w:p>
        </w:tc>
        <w:tc>
          <w:tcPr>
            <w:tcW w:w="851" w:type="dxa"/>
            <w:tcBorders>
              <w:top w:val="nil"/>
            </w:tcBorders>
          </w:tcPr>
          <w:p>
            <w:pPr>
              <w:pStyle w:val="9"/>
              <w:keepNext/>
              <w:spacing w:line="440" w:lineRule="exact"/>
              <w:ind w:left="63" w:right="63"/>
              <w:rPr>
                <w:color w:val="auto"/>
                <w:lang w:val="en-US"/>
              </w:rPr>
            </w:pPr>
          </w:p>
        </w:tc>
        <w:tc>
          <w:tcPr>
            <w:tcW w:w="774" w:type="dxa"/>
            <w:tcBorders>
              <w:top w:val="nil"/>
            </w:tcBorders>
          </w:tcPr>
          <w:p>
            <w:pPr>
              <w:pStyle w:val="9"/>
              <w:keepNext/>
              <w:spacing w:line="440" w:lineRule="exact"/>
              <w:ind w:left="63" w:right="63"/>
              <w:rPr>
                <w:color w:val="auto"/>
                <w:lang w:val="en-US"/>
              </w:rPr>
            </w:pPr>
          </w:p>
        </w:tc>
        <w:tc>
          <w:tcPr>
            <w:tcW w:w="1352" w:type="dxa"/>
            <w:tcBorders>
              <w:top w:val="nil"/>
            </w:tcBorders>
          </w:tcPr>
          <w:p>
            <w:pPr>
              <w:pStyle w:val="9"/>
              <w:keepNext/>
              <w:spacing w:line="440" w:lineRule="exact"/>
              <w:ind w:left="63" w:right="63"/>
              <w:rPr>
                <w:color w:val="auto"/>
                <w:lang w:val="en-US"/>
              </w:rPr>
            </w:pPr>
          </w:p>
        </w:tc>
        <w:tc>
          <w:tcPr>
            <w:tcW w:w="1418" w:type="dxa"/>
            <w:tcBorders>
              <w:top w:val="nil"/>
            </w:tcBorders>
          </w:tcPr>
          <w:p>
            <w:pPr>
              <w:pStyle w:val="9"/>
              <w:keepNext/>
              <w:spacing w:line="440" w:lineRule="exact"/>
              <w:ind w:left="63" w:right="63"/>
              <w:rPr>
                <w:color w:val="auto"/>
                <w:lang w:val="en-US"/>
              </w:rPr>
            </w:pPr>
          </w:p>
        </w:tc>
        <w:tc>
          <w:tcPr>
            <w:tcW w:w="1701" w:type="dxa"/>
            <w:tcBorders>
              <w:top w:val="nil"/>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bl>
    <w:p>
      <w:pPr>
        <w:spacing w:beforeLines="50" w:afterLines="50" w:line="440" w:lineRule="exact"/>
        <w:rPr>
          <w:color w:val="auto"/>
          <w:szCs w:val="21"/>
        </w:rPr>
      </w:pPr>
    </w:p>
    <w:p>
      <w:pPr>
        <w:spacing w:beforeLines="50" w:afterLines="50" w:line="440" w:lineRule="exact"/>
        <w:rPr>
          <w:color w:val="auto"/>
          <w:szCs w:val="21"/>
        </w:rPr>
      </w:pPr>
    </w:p>
    <w:p>
      <w:pPr>
        <w:spacing w:beforeLines="50" w:afterLines="50" w:line="440" w:lineRule="exact"/>
        <w:jc w:val="center"/>
        <w:rPr>
          <w:color w:val="auto"/>
          <w:szCs w:val="21"/>
        </w:rPr>
      </w:pPr>
      <w:r>
        <w:rPr>
          <w:color w:val="auto"/>
          <w:szCs w:val="21"/>
        </w:rPr>
        <w:t>11-2：工程设备暂估价表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序号</w:t>
            </w:r>
          </w:p>
        </w:tc>
        <w:tc>
          <w:tcPr>
            <w:tcW w:w="1984"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名称</w:t>
            </w:r>
          </w:p>
        </w:tc>
        <w:tc>
          <w:tcPr>
            <w:tcW w:w="851"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单位</w:t>
            </w:r>
          </w:p>
        </w:tc>
        <w:tc>
          <w:tcPr>
            <w:tcW w:w="774"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数量</w:t>
            </w:r>
          </w:p>
        </w:tc>
        <w:tc>
          <w:tcPr>
            <w:tcW w:w="1352"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单价</w:t>
            </w:r>
            <w:r>
              <w:rPr>
                <w:rFonts w:hint="eastAsia"/>
                <w:color w:val="auto"/>
                <w:lang w:val="en-US"/>
              </w:rPr>
              <w:t>（元）</w:t>
            </w:r>
          </w:p>
        </w:tc>
        <w:tc>
          <w:tcPr>
            <w:tcW w:w="1418"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合价</w:t>
            </w:r>
            <w:r>
              <w:rPr>
                <w:rFonts w:hint="eastAsia"/>
                <w:color w:val="auto"/>
                <w:lang w:val="en-US"/>
              </w:rPr>
              <w:t>（元）</w:t>
            </w:r>
          </w:p>
        </w:tc>
        <w:tc>
          <w:tcPr>
            <w:tcW w:w="1701"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tcPr>
          <w:p>
            <w:pPr>
              <w:pStyle w:val="9"/>
              <w:keepNext/>
              <w:spacing w:line="440" w:lineRule="exact"/>
              <w:ind w:left="63" w:right="63"/>
              <w:rPr>
                <w:color w:val="auto"/>
                <w:lang w:val="en-US"/>
              </w:rPr>
            </w:pPr>
          </w:p>
        </w:tc>
        <w:tc>
          <w:tcPr>
            <w:tcW w:w="1984" w:type="dxa"/>
            <w:tcBorders>
              <w:top w:val="double" w:color="auto" w:sz="6" w:space="0"/>
              <w:bottom w:val="single" w:color="auto" w:sz="6" w:space="0"/>
            </w:tcBorders>
          </w:tcPr>
          <w:p>
            <w:pPr>
              <w:pStyle w:val="9"/>
              <w:keepNext/>
              <w:spacing w:line="440" w:lineRule="exact"/>
              <w:ind w:left="63" w:right="63"/>
              <w:rPr>
                <w:color w:val="auto"/>
                <w:lang w:val="en-US"/>
              </w:rPr>
            </w:pPr>
          </w:p>
        </w:tc>
        <w:tc>
          <w:tcPr>
            <w:tcW w:w="851" w:type="dxa"/>
            <w:tcBorders>
              <w:top w:val="double" w:color="auto" w:sz="6" w:space="0"/>
              <w:bottom w:val="single" w:color="auto" w:sz="6" w:space="0"/>
            </w:tcBorders>
          </w:tcPr>
          <w:p>
            <w:pPr>
              <w:pStyle w:val="9"/>
              <w:keepNext/>
              <w:spacing w:line="440" w:lineRule="exact"/>
              <w:ind w:left="63" w:right="63"/>
              <w:rPr>
                <w:color w:val="auto"/>
                <w:lang w:val="en-US"/>
              </w:rPr>
            </w:pPr>
          </w:p>
        </w:tc>
        <w:tc>
          <w:tcPr>
            <w:tcW w:w="774" w:type="dxa"/>
            <w:tcBorders>
              <w:top w:val="double" w:color="auto" w:sz="6" w:space="0"/>
              <w:bottom w:val="single" w:color="auto" w:sz="6" w:space="0"/>
            </w:tcBorders>
          </w:tcPr>
          <w:p>
            <w:pPr>
              <w:pStyle w:val="9"/>
              <w:keepNext/>
              <w:spacing w:line="440" w:lineRule="exact"/>
              <w:ind w:left="63" w:right="63"/>
              <w:rPr>
                <w:color w:val="auto"/>
                <w:lang w:val="en-US"/>
              </w:rPr>
            </w:pPr>
          </w:p>
        </w:tc>
        <w:tc>
          <w:tcPr>
            <w:tcW w:w="1352" w:type="dxa"/>
            <w:tcBorders>
              <w:top w:val="double" w:color="auto" w:sz="6" w:space="0"/>
              <w:bottom w:val="single" w:color="auto" w:sz="6" w:space="0"/>
            </w:tcBorders>
          </w:tcPr>
          <w:p>
            <w:pPr>
              <w:pStyle w:val="9"/>
              <w:keepNext/>
              <w:spacing w:line="440" w:lineRule="exact"/>
              <w:ind w:left="63" w:right="63"/>
              <w:rPr>
                <w:color w:val="auto"/>
                <w:lang w:val="en-US"/>
              </w:rPr>
            </w:pPr>
          </w:p>
        </w:tc>
        <w:tc>
          <w:tcPr>
            <w:tcW w:w="1418" w:type="dxa"/>
            <w:tcBorders>
              <w:top w:val="double" w:color="auto" w:sz="6" w:space="0"/>
              <w:bottom w:val="single" w:color="auto" w:sz="6" w:space="0"/>
            </w:tcBorders>
          </w:tcPr>
          <w:p>
            <w:pPr>
              <w:pStyle w:val="9"/>
              <w:keepNext/>
              <w:spacing w:line="440" w:lineRule="exact"/>
              <w:ind w:left="63" w:right="63"/>
              <w:rPr>
                <w:color w:val="auto"/>
                <w:lang w:val="en-US"/>
              </w:rPr>
            </w:pPr>
          </w:p>
        </w:tc>
        <w:tc>
          <w:tcPr>
            <w:tcW w:w="1701" w:type="dxa"/>
            <w:tcBorders>
              <w:top w:val="double" w:color="auto" w:sz="6" w:space="0"/>
              <w:bottom w:val="single" w:color="auto" w:sz="6" w:space="0"/>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9"/>
              <w:keepNext/>
              <w:spacing w:line="440" w:lineRule="exact"/>
              <w:ind w:left="63" w:right="63"/>
              <w:rPr>
                <w:color w:val="auto"/>
                <w:lang w:val="en-US"/>
              </w:rPr>
            </w:pPr>
          </w:p>
        </w:tc>
        <w:tc>
          <w:tcPr>
            <w:tcW w:w="1984" w:type="dxa"/>
            <w:tcBorders>
              <w:top w:val="nil"/>
            </w:tcBorders>
          </w:tcPr>
          <w:p>
            <w:pPr>
              <w:pStyle w:val="9"/>
              <w:keepNext/>
              <w:spacing w:line="440" w:lineRule="exact"/>
              <w:ind w:left="63" w:right="63"/>
              <w:rPr>
                <w:color w:val="auto"/>
                <w:lang w:val="en-US"/>
              </w:rPr>
            </w:pPr>
          </w:p>
        </w:tc>
        <w:tc>
          <w:tcPr>
            <w:tcW w:w="851" w:type="dxa"/>
            <w:tcBorders>
              <w:top w:val="nil"/>
            </w:tcBorders>
          </w:tcPr>
          <w:p>
            <w:pPr>
              <w:pStyle w:val="9"/>
              <w:keepNext/>
              <w:spacing w:line="440" w:lineRule="exact"/>
              <w:ind w:left="63" w:right="63"/>
              <w:rPr>
                <w:color w:val="auto"/>
                <w:lang w:val="en-US"/>
              </w:rPr>
            </w:pPr>
          </w:p>
        </w:tc>
        <w:tc>
          <w:tcPr>
            <w:tcW w:w="774" w:type="dxa"/>
            <w:tcBorders>
              <w:top w:val="nil"/>
            </w:tcBorders>
          </w:tcPr>
          <w:p>
            <w:pPr>
              <w:pStyle w:val="9"/>
              <w:keepNext/>
              <w:spacing w:line="440" w:lineRule="exact"/>
              <w:ind w:left="63" w:right="63"/>
              <w:rPr>
                <w:color w:val="auto"/>
                <w:lang w:val="en-US"/>
              </w:rPr>
            </w:pPr>
          </w:p>
        </w:tc>
        <w:tc>
          <w:tcPr>
            <w:tcW w:w="1352" w:type="dxa"/>
            <w:tcBorders>
              <w:top w:val="nil"/>
            </w:tcBorders>
          </w:tcPr>
          <w:p>
            <w:pPr>
              <w:pStyle w:val="9"/>
              <w:keepNext/>
              <w:spacing w:line="440" w:lineRule="exact"/>
              <w:ind w:left="63" w:right="63"/>
              <w:rPr>
                <w:color w:val="auto"/>
                <w:lang w:val="en-US"/>
              </w:rPr>
            </w:pPr>
          </w:p>
        </w:tc>
        <w:tc>
          <w:tcPr>
            <w:tcW w:w="1418" w:type="dxa"/>
            <w:tcBorders>
              <w:top w:val="nil"/>
            </w:tcBorders>
          </w:tcPr>
          <w:p>
            <w:pPr>
              <w:pStyle w:val="9"/>
              <w:keepNext/>
              <w:spacing w:line="440" w:lineRule="exact"/>
              <w:ind w:left="63" w:right="63"/>
              <w:rPr>
                <w:color w:val="auto"/>
                <w:lang w:val="en-US"/>
              </w:rPr>
            </w:pPr>
          </w:p>
        </w:tc>
        <w:tc>
          <w:tcPr>
            <w:tcW w:w="1701" w:type="dxa"/>
            <w:tcBorders>
              <w:top w:val="nil"/>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851" w:type="dxa"/>
          </w:tcPr>
          <w:p>
            <w:pPr>
              <w:pStyle w:val="9"/>
              <w:keepNext/>
              <w:spacing w:line="440" w:lineRule="exact"/>
              <w:ind w:left="63" w:right="63"/>
              <w:rPr>
                <w:color w:val="auto"/>
                <w:lang w:val="en-US"/>
              </w:rPr>
            </w:pPr>
          </w:p>
        </w:tc>
        <w:tc>
          <w:tcPr>
            <w:tcW w:w="774" w:type="dxa"/>
          </w:tcPr>
          <w:p>
            <w:pPr>
              <w:pStyle w:val="9"/>
              <w:keepNext/>
              <w:spacing w:line="440" w:lineRule="exact"/>
              <w:ind w:left="63" w:right="63"/>
              <w:rPr>
                <w:color w:val="auto"/>
                <w:lang w:val="en-US"/>
              </w:rPr>
            </w:pPr>
          </w:p>
        </w:tc>
        <w:tc>
          <w:tcPr>
            <w:tcW w:w="1352" w:type="dxa"/>
          </w:tcPr>
          <w:p>
            <w:pPr>
              <w:pStyle w:val="9"/>
              <w:keepNext/>
              <w:spacing w:line="440" w:lineRule="exact"/>
              <w:ind w:left="63" w:right="63"/>
              <w:rPr>
                <w:color w:val="auto"/>
                <w:lang w:val="en-US"/>
              </w:rPr>
            </w:pPr>
          </w:p>
        </w:tc>
        <w:tc>
          <w:tcPr>
            <w:tcW w:w="1418" w:type="dxa"/>
          </w:tcPr>
          <w:p>
            <w:pPr>
              <w:pStyle w:val="9"/>
              <w:keepNext/>
              <w:spacing w:line="440" w:lineRule="exact"/>
              <w:ind w:left="63" w:right="63"/>
              <w:rPr>
                <w:color w:val="auto"/>
                <w:lang w:val="en-US"/>
              </w:rPr>
            </w:pPr>
          </w:p>
        </w:tc>
        <w:tc>
          <w:tcPr>
            <w:tcW w:w="1701" w:type="dxa"/>
          </w:tcPr>
          <w:p>
            <w:pPr>
              <w:pStyle w:val="9"/>
              <w:keepNext/>
              <w:spacing w:line="440" w:lineRule="exact"/>
              <w:ind w:left="63" w:right="63"/>
              <w:rPr>
                <w:color w:val="auto"/>
                <w:lang w:val="en-US"/>
              </w:rPr>
            </w:pPr>
          </w:p>
        </w:tc>
      </w:tr>
    </w:tbl>
    <w:p>
      <w:pPr>
        <w:spacing w:line="440" w:lineRule="exact"/>
        <w:rPr>
          <w:color w:val="auto"/>
          <w:szCs w:val="21"/>
        </w:rPr>
      </w:pPr>
    </w:p>
    <w:p>
      <w:pPr>
        <w:spacing w:beforeLines="50" w:afterLines="50" w:line="440" w:lineRule="exact"/>
        <w:jc w:val="center"/>
        <w:rPr>
          <w:color w:val="auto"/>
          <w:szCs w:val="21"/>
        </w:rPr>
      </w:pPr>
      <w:r>
        <w:rPr>
          <w:color w:val="auto"/>
          <w:szCs w:val="21"/>
        </w:rPr>
        <w:br w:type="page"/>
      </w:r>
      <w:r>
        <w:rPr>
          <w:color w:val="auto"/>
          <w:szCs w:val="21"/>
        </w:rPr>
        <w:t>11-3：专业工程暂估价表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序号</w:t>
            </w:r>
          </w:p>
        </w:tc>
        <w:tc>
          <w:tcPr>
            <w:tcW w:w="1984"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专业工程名称</w:t>
            </w:r>
          </w:p>
        </w:tc>
        <w:tc>
          <w:tcPr>
            <w:tcW w:w="4678"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工程内容</w:t>
            </w:r>
          </w:p>
        </w:tc>
        <w:tc>
          <w:tcPr>
            <w:tcW w:w="1276" w:type="dxa"/>
            <w:tcBorders>
              <w:top w:val="single" w:color="auto" w:sz="12" w:space="0"/>
              <w:bottom w:val="double" w:color="auto" w:sz="6" w:space="0"/>
            </w:tcBorders>
          </w:tcPr>
          <w:p>
            <w:pPr>
              <w:pStyle w:val="9"/>
              <w:keepNext/>
              <w:spacing w:line="440" w:lineRule="exact"/>
              <w:ind w:left="63" w:right="63"/>
              <w:rPr>
                <w:color w:val="auto"/>
                <w:lang w:val="en-US"/>
              </w:rPr>
            </w:pPr>
            <w:r>
              <w:rPr>
                <w:color w:val="auto"/>
                <w:lang w:val="en-US"/>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double" w:color="auto" w:sz="6" w:space="0"/>
              <w:bottom w:val="single" w:color="auto" w:sz="6" w:space="0"/>
            </w:tcBorders>
          </w:tcPr>
          <w:p>
            <w:pPr>
              <w:pStyle w:val="9"/>
              <w:keepNext/>
              <w:spacing w:line="440" w:lineRule="exact"/>
              <w:ind w:left="63" w:right="63"/>
              <w:rPr>
                <w:color w:val="auto"/>
                <w:lang w:val="en-US"/>
              </w:rPr>
            </w:pPr>
          </w:p>
        </w:tc>
        <w:tc>
          <w:tcPr>
            <w:tcW w:w="1984" w:type="dxa"/>
            <w:tcBorders>
              <w:top w:val="double" w:color="auto" w:sz="6" w:space="0"/>
              <w:bottom w:val="single" w:color="auto" w:sz="6" w:space="0"/>
            </w:tcBorders>
          </w:tcPr>
          <w:p>
            <w:pPr>
              <w:pStyle w:val="9"/>
              <w:keepNext/>
              <w:spacing w:line="440" w:lineRule="exact"/>
              <w:ind w:left="63" w:right="63"/>
              <w:rPr>
                <w:color w:val="auto"/>
                <w:lang w:val="en-US"/>
              </w:rPr>
            </w:pPr>
          </w:p>
        </w:tc>
        <w:tc>
          <w:tcPr>
            <w:tcW w:w="4678" w:type="dxa"/>
            <w:tcBorders>
              <w:top w:val="double" w:color="auto" w:sz="6" w:space="0"/>
              <w:bottom w:val="single" w:color="auto" w:sz="6" w:space="0"/>
            </w:tcBorders>
          </w:tcPr>
          <w:p>
            <w:pPr>
              <w:pStyle w:val="9"/>
              <w:keepNext/>
              <w:spacing w:line="440" w:lineRule="exact"/>
              <w:ind w:left="63" w:right="63"/>
              <w:rPr>
                <w:color w:val="auto"/>
                <w:lang w:val="en-US"/>
              </w:rPr>
            </w:pPr>
          </w:p>
        </w:tc>
        <w:tc>
          <w:tcPr>
            <w:tcW w:w="1276" w:type="dxa"/>
            <w:tcBorders>
              <w:top w:val="double" w:color="auto" w:sz="6" w:space="0"/>
              <w:bottom w:val="single" w:color="auto" w:sz="6" w:space="0"/>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9"/>
              <w:keepNext/>
              <w:spacing w:line="440" w:lineRule="exact"/>
              <w:ind w:left="63" w:right="63"/>
              <w:rPr>
                <w:color w:val="auto"/>
                <w:lang w:val="en-US"/>
              </w:rPr>
            </w:pPr>
          </w:p>
        </w:tc>
        <w:tc>
          <w:tcPr>
            <w:tcW w:w="1984" w:type="dxa"/>
            <w:tcBorders>
              <w:top w:val="nil"/>
            </w:tcBorders>
          </w:tcPr>
          <w:p>
            <w:pPr>
              <w:pStyle w:val="9"/>
              <w:keepNext/>
              <w:spacing w:line="440" w:lineRule="exact"/>
              <w:ind w:left="63" w:right="63"/>
              <w:rPr>
                <w:color w:val="auto"/>
                <w:lang w:val="en-US"/>
              </w:rPr>
            </w:pPr>
          </w:p>
        </w:tc>
        <w:tc>
          <w:tcPr>
            <w:tcW w:w="4678" w:type="dxa"/>
            <w:tcBorders>
              <w:top w:val="nil"/>
            </w:tcBorders>
          </w:tcPr>
          <w:p>
            <w:pPr>
              <w:pStyle w:val="9"/>
              <w:keepNext/>
              <w:spacing w:line="440" w:lineRule="exact"/>
              <w:ind w:left="63" w:right="63"/>
              <w:rPr>
                <w:color w:val="auto"/>
                <w:lang w:val="en-US"/>
              </w:rPr>
            </w:pPr>
          </w:p>
        </w:tc>
        <w:tc>
          <w:tcPr>
            <w:tcW w:w="1276" w:type="dxa"/>
            <w:tcBorders>
              <w:top w:val="nil"/>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9"/>
              <w:keepNext/>
              <w:spacing w:line="440" w:lineRule="exact"/>
              <w:ind w:left="63" w:right="63"/>
              <w:rPr>
                <w:color w:val="auto"/>
                <w:lang w:val="en-US"/>
              </w:rPr>
            </w:pPr>
          </w:p>
        </w:tc>
        <w:tc>
          <w:tcPr>
            <w:tcW w:w="1984" w:type="dxa"/>
            <w:tcBorders>
              <w:top w:val="nil"/>
            </w:tcBorders>
          </w:tcPr>
          <w:p>
            <w:pPr>
              <w:pStyle w:val="9"/>
              <w:keepNext/>
              <w:spacing w:line="440" w:lineRule="exact"/>
              <w:ind w:left="63" w:right="63"/>
              <w:rPr>
                <w:color w:val="auto"/>
                <w:lang w:val="en-US"/>
              </w:rPr>
            </w:pPr>
          </w:p>
        </w:tc>
        <w:tc>
          <w:tcPr>
            <w:tcW w:w="4678" w:type="dxa"/>
            <w:tcBorders>
              <w:top w:val="nil"/>
            </w:tcBorders>
          </w:tcPr>
          <w:p>
            <w:pPr>
              <w:pStyle w:val="9"/>
              <w:keepNext/>
              <w:spacing w:line="440" w:lineRule="exact"/>
              <w:ind w:left="63" w:right="63"/>
              <w:rPr>
                <w:color w:val="auto"/>
                <w:lang w:val="en-US"/>
              </w:rPr>
            </w:pPr>
          </w:p>
        </w:tc>
        <w:tc>
          <w:tcPr>
            <w:tcW w:w="1276" w:type="dxa"/>
            <w:tcBorders>
              <w:top w:val="nil"/>
            </w:tcBorders>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9"/>
              <w:keepNext/>
              <w:spacing w:line="440" w:lineRule="exact"/>
              <w:ind w:left="63" w:right="63"/>
              <w:rPr>
                <w:color w:val="auto"/>
                <w:lang w:val="en-US"/>
              </w:rPr>
            </w:pPr>
          </w:p>
        </w:tc>
        <w:tc>
          <w:tcPr>
            <w:tcW w:w="1984" w:type="dxa"/>
          </w:tcPr>
          <w:p>
            <w:pPr>
              <w:pStyle w:val="9"/>
              <w:keepNext/>
              <w:spacing w:line="440" w:lineRule="exact"/>
              <w:ind w:left="63" w:right="63"/>
              <w:rPr>
                <w:color w:val="auto"/>
                <w:lang w:val="en-US"/>
              </w:rPr>
            </w:pPr>
          </w:p>
        </w:tc>
        <w:tc>
          <w:tcPr>
            <w:tcW w:w="4678" w:type="dxa"/>
          </w:tcPr>
          <w:p>
            <w:pPr>
              <w:pStyle w:val="9"/>
              <w:keepNext/>
              <w:spacing w:line="440" w:lineRule="exact"/>
              <w:ind w:left="63" w:right="63"/>
              <w:rPr>
                <w:color w:val="auto"/>
                <w:lang w:val="en-US"/>
              </w:rPr>
            </w:pPr>
          </w:p>
        </w:tc>
        <w:tc>
          <w:tcPr>
            <w:tcW w:w="1276" w:type="dxa"/>
          </w:tcPr>
          <w:p>
            <w:pPr>
              <w:pStyle w:val="9"/>
              <w:keepNext/>
              <w:spacing w:line="440" w:lineRule="exact"/>
              <w:ind w:left="63" w:right="63"/>
              <w:rPr>
                <w:color w:val="auto"/>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817" w:type="dxa"/>
            <w:gridSpan w:val="4"/>
          </w:tcPr>
          <w:p>
            <w:pPr>
              <w:pStyle w:val="9"/>
              <w:keepNext/>
              <w:spacing w:line="440" w:lineRule="exact"/>
              <w:ind w:left="63" w:right="63"/>
              <w:rPr>
                <w:color w:val="auto"/>
                <w:lang w:val="en-US"/>
              </w:rPr>
            </w:pPr>
            <w:r>
              <w:rPr>
                <w:color w:val="auto"/>
                <w:lang w:val="en-US"/>
              </w:rPr>
              <w:t>小计：</w:t>
            </w:r>
          </w:p>
        </w:tc>
      </w:tr>
    </w:tbl>
    <w:p>
      <w:pPr>
        <w:rPr>
          <w:color w:val="auto"/>
          <w:szCs w:val="21"/>
        </w:rPr>
      </w:pPr>
    </w:p>
    <w:p>
      <w:pPr>
        <w:spacing w:line="400" w:lineRule="exact"/>
        <w:jc w:val="center"/>
        <w:outlineLvl w:val="0"/>
        <w:rPr>
          <w:rFonts w:cs="Courier New"/>
          <w:b/>
          <w:color w:val="auto"/>
          <w:sz w:val="44"/>
        </w:rPr>
      </w:pPr>
    </w:p>
    <w:p>
      <w:pPr>
        <w:pStyle w:val="2"/>
        <w:rPr>
          <w:color w:val="auto"/>
        </w:rPr>
      </w:pPr>
    </w:p>
    <w:p>
      <w:pPr>
        <w:spacing w:line="480" w:lineRule="exact"/>
        <w:jc w:val="center"/>
        <w:outlineLvl w:val="0"/>
        <w:rPr>
          <w:rFonts w:cs="Courier New"/>
          <w:b/>
          <w:color w:val="auto"/>
          <w:sz w:val="44"/>
        </w:rPr>
      </w:pPr>
      <w:bookmarkStart w:id="722" w:name="_Toc8983887"/>
      <w:bookmarkStart w:id="723" w:name="_Toc325"/>
      <w:r>
        <w:rPr>
          <w:rFonts w:hint="eastAsia" w:cs="Courier New"/>
          <w:b/>
          <w:color w:val="auto"/>
          <w:sz w:val="44"/>
        </w:rPr>
        <w:t>第二卷  技术规范</w:t>
      </w:r>
      <w:bookmarkEnd w:id="60"/>
      <w:bookmarkEnd w:id="61"/>
      <w:bookmarkEnd w:id="722"/>
      <w:bookmarkEnd w:id="723"/>
    </w:p>
    <w:p>
      <w:pPr>
        <w:spacing w:line="400" w:lineRule="exact"/>
        <w:rPr>
          <w:rFonts w:cs="Courier New"/>
          <w:b/>
          <w:bCs/>
          <w:color w:val="auto"/>
          <w:sz w:val="36"/>
        </w:rPr>
      </w:pPr>
      <w:bookmarkStart w:id="724" w:name="_Toc394589072"/>
      <w:bookmarkStart w:id="725" w:name="_Toc421289926"/>
    </w:p>
    <w:p>
      <w:pPr>
        <w:spacing w:line="400" w:lineRule="exact"/>
        <w:rPr>
          <w:rFonts w:cs="Courier New"/>
          <w:b/>
          <w:bCs/>
          <w:color w:val="auto"/>
          <w:sz w:val="36"/>
        </w:rPr>
      </w:pPr>
    </w:p>
    <w:p>
      <w:pPr>
        <w:spacing w:line="400" w:lineRule="exact"/>
        <w:rPr>
          <w:rFonts w:cs="Courier New"/>
          <w:b/>
          <w:bCs/>
          <w:color w:val="auto"/>
          <w:sz w:val="36"/>
        </w:rPr>
      </w:pPr>
    </w:p>
    <w:p>
      <w:pPr>
        <w:spacing w:line="400" w:lineRule="exact"/>
        <w:jc w:val="center"/>
        <w:outlineLvl w:val="1"/>
        <w:rPr>
          <w:rFonts w:cs="Courier New"/>
          <w:b/>
          <w:bCs/>
          <w:color w:val="auto"/>
          <w:sz w:val="36"/>
        </w:rPr>
      </w:pPr>
      <w:bookmarkStart w:id="726" w:name="_Toc31520"/>
      <w:bookmarkStart w:id="727" w:name="_Toc11945"/>
      <w:bookmarkStart w:id="728" w:name="_Toc8983888"/>
      <w:r>
        <w:rPr>
          <w:rFonts w:hint="eastAsia" w:cs="Courier New"/>
          <w:b/>
          <w:bCs/>
          <w:color w:val="auto"/>
          <w:sz w:val="36"/>
        </w:rPr>
        <w:t>第</w:t>
      </w:r>
      <w:r>
        <w:rPr>
          <w:rFonts w:hint="eastAsia" w:cs="Courier New"/>
          <w:b/>
          <w:bCs/>
          <w:color w:val="auto"/>
          <w:sz w:val="36"/>
          <w:lang w:val="en-US" w:eastAsia="zh-CN"/>
        </w:rPr>
        <w:t>四</w:t>
      </w:r>
      <w:r>
        <w:rPr>
          <w:rFonts w:hint="eastAsia" w:cs="Courier New"/>
          <w:b/>
          <w:bCs/>
          <w:color w:val="auto"/>
          <w:sz w:val="36"/>
        </w:rPr>
        <w:t>章、技术规范</w:t>
      </w:r>
      <w:bookmarkEnd w:id="724"/>
      <w:bookmarkEnd w:id="725"/>
      <w:bookmarkEnd w:id="726"/>
      <w:bookmarkEnd w:id="727"/>
      <w:bookmarkEnd w:id="728"/>
    </w:p>
    <w:p>
      <w:pPr>
        <w:spacing w:line="400" w:lineRule="exact"/>
        <w:ind w:firstLine="354" w:firstLineChars="98"/>
        <w:jc w:val="center"/>
        <w:rPr>
          <w:rFonts w:cs="Courier New"/>
          <w:b/>
          <w:bCs/>
          <w:color w:val="auto"/>
          <w:sz w:val="36"/>
        </w:rPr>
      </w:pPr>
    </w:p>
    <w:p>
      <w:pPr>
        <w:spacing w:line="400" w:lineRule="exact"/>
        <w:outlineLvl w:val="2"/>
        <w:rPr>
          <w:rFonts w:cs="Courier New"/>
          <w:b/>
          <w:bCs/>
          <w:color w:val="auto"/>
          <w:sz w:val="28"/>
        </w:rPr>
      </w:pPr>
      <w:bookmarkStart w:id="729" w:name="_Toc1355"/>
      <w:bookmarkStart w:id="730" w:name="_Toc9947"/>
      <w:bookmarkStart w:id="731" w:name="_Toc8983889"/>
      <w:bookmarkStart w:id="732" w:name="_Toc24009"/>
      <w:bookmarkStart w:id="733" w:name="_Toc20475"/>
      <w:bookmarkStart w:id="734" w:name="_Toc394589073"/>
      <w:bookmarkStart w:id="735" w:name="_Toc421289927"/>
      <w:r>
        <w:rPr>
          <w:rFonts w:hint="eastAsia" w:cs="Courier New"/>
          <w:b/>
          <w:bCs/>
          <w:color w:val="auto"/>
          <w:sz w:val="28"/>
        </w:rPr>
        <w:t>一、工程建设地点的现场条件：</w:t>
      </w:r>
      <w:bookmarkEnd w:id="729"/>
      <w:bookmarkEnd w:id="730"/>
      <w:bookmarkEnd w:id="731"/>
      <w:bookmarkEnd w:id="732"/>
      <w:bookmarkEnd w:id="733"/>
      <w:bookmarkEnd w:id="734"/>
      <w:bookmarkEnd w:id="735"/>
    </w:p>
    <w:p>
      <w:pPr>
        <w:spacing w:line="400" w:lineRule="exact"/>
        <w:rPr>
          <w:b/>
          <w:bCs/>
          <w:color w:val="auto"/>
        </w:rPr>
      </w:pPr>
      <w:r>
        <w:rPr>
          <w:rFonts w:hint="eastAsia" w:cs="Courier New"/>
          <w:b/>
          <w:bCs/>
          <w:color w:val="auto"/>
        </w:rPr>
        <w:t>（一）现场自然条件</w:t>
      </w:r>
    </w:p>
    <w:p>
      <w:pPr>
        <w:spacing w:line="400" w:lineRule="exact"/>
        <w:ind w:firstLine="660" w:firstLineChars="300"/>
        <w:rPr>
          <w:color w:val="auto"/>
        </w:rPr>
      </w:pPr>
      <w:r>
        <w:rPr>
          <w:rFonts w:hint="eastAsia"/>
          <w:color w:val="auto"/>
        </w:rPr>
        <w:t>满足施工要求。</w:t>
      </w:r>
    </w:p>
    <w:p>
      <w:pPr>
        <w:spacing w:line="400" w:lineRule="exact"/>
        <w:rPr>
          <w:b/>
          <w:bCs/>
          <w:color w:val="auto"/>
        </w:rPr>
      </w:pPr>
      <w:r>
        <w:rPr>
          <w:rFonts w:hint="eastAsia" w:cs="Courier New"/>
          <w:b/>
          <w:bCs/>
          <w:color w:val="auto"/>
        </w:rPr>
        <w:t>（二）现场施工条件</w:t>
      </w:r>
    </w:p>
    <w:p>
      <w:pPr>
        <w:spacing w:line="400" w:lineRule="exact"/>
        <w:ind w:firstLine="660" w:firstLineChars="300"/>
        <w:rPr>
          <w:color w:val="auto"/>
        </w:rPr>
      </w:pPr>
      <w:r>
        <w:rPr>
          <w:rFonts w:hint="eastAsia"/>
          <w:color w:val="auto"/>
        </w:rPr>
        <w:t>符合施工要求。</w:t>
      </w:r>
    </w:p>
    <w:p>
      <w:pPr>
        <w:spacing w:line="400" w:lineRule="exact"/>
        <w:outlineLvl w:val="2"/>
        <w:rPr>
          <w:rFonts w:cs="Courier New"/>
          <w:b/>
          <w:bCs/>
          <w:color w:val="auto"/>
          <w:sz w:val="28"/>
        </w:rPr>
      </w:pPr>
      <w:bookmarkStart w:id="736" w:name="_Toc23815"/>
      <w:bookmarkStart w:id="737" w:name="_Toc31218"/>
      <w:bookmarkStart w:id="738" w:name="_Toc9799"/>
      <w:bookmarkStart w:id="739" w:name="_Toc421289928"/>
      <w:bookmarkStart w:id="740" w:name="_Toc394589074"/>
      <w:bookmarkStart w:id="741" w:name="_Toc3123"/>
      <w:bookmarkStart w:id="742" w:name="_Toc8983890"/>
      <w:r>
        <w:rPr>
          <w:rFonts w:hint="eastAsia" w:cs="Courier New"/>
          <w:b/>
          <w:bCs/>
          <w:color w:val="auto"/>
          <w:sz w:val="28"/>
        </w:rPr>
        <w:t>二、技术规范</w:t>
      </w:r>
      <w:bookmarkEnd w:id="736"/>
      <w:bookmarkEnd w:id="737"/>
      <w:bookmarkEnd w:id="738"/>
      <w:bookmarkEnd w:id="739"/>
      <w:bookmarkEnd w:id="740"/>
      <w:bookmarkEnd w:id="741"/>
      <w:bookmarkEnd w:id="742"/>
    </w:p>
    <w:p>
      <w:pPr>
        <w:spacing w:line="400" w:lineRule="exact"/>
        <w:ind w:firstLine="660" w:firstLineChars="300"/>
        <w:rPr>
          <w:color w:val="auto"/>
          <w:szCs w:val="21"/>
        </w:rPr>
      </w:pPr>
      <w:r>
        <w:rPr>
          <w:rFonts w:hint="eastAsia"/>
          <w:color w:val="auto"/>
          <w:szCs w:val="21"/>
        </w:rPr>
        <w:t>严格执行现行业标准和技术规范。</w:t>
      </w:r>
    </w:p>
    <w:p>
      <w:pPr>
        <w:spacing w:line="400" w:lineRule="exact"/>
        <w:jc w:val="center"/>
        <w:rPr>
          <w:color w:val="auto"/>
          <w:szCs w:val="21"/>
        </w:rPr>
      </w:pPr>
      <w:r>
        <w:rPr>
          <w:color w:val="auto"/>
          <w:szCs w:val="21"/>
        </w:rPr>
        <w:br w:type="page"/>
      </w: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jc w:val="center"/>
        <w:outlineLvl w:val="0"/>
        <w:rPr>
          <w:rFonts w:cs="Courier New"/>
          <w:b/>
          <w:color w:val="auto"/>
          <w:sz w:val="44"/>
        </w:rPr>
      </w:pPr>
      <w:bookmarkStart w:id="743" w:name="_Toc28900"/>
      <w:bookmarkStart w:id="744" w:name="_Toc394589075"/>
      <w:bookmarkStart w:id="745" w:name="_Toc8983891"/>
      <w:bookmarkStart w:id="746" w:name="_Toc26759"/>
      <w:r>
        <w:rPr>
          <w:rFonts w:hint="eastAsia" w:cs="Courier New"/>
          <w:b/>
          <w:color w:val="auto"/>
          <w:sz w:val="44"/>
        </w:rPr>
        <w:t>第三卷  响应文件格式</w:t>
      </w:r>
      <w:bookmarkEnd w:id="743"/>
      <w:bookmarkEnd w:id="744"/>
      <w:bookmarkEnd w:id="745"/>
      <w:bookmarkEnd w:id="746"/>
    </w:p>
    <w:p>
      <w:pPr>
        <w:spacing w:line="400" w:lineRule="exact"/>
        <w:jc w:val="center"/>
        <w:rPr>
          <w:rFonts w:cs="Courier New"/>
          <w:b/>
          <w:bCs/>
          <w:color w:val="auto"/>
          <w:sz w:val="36"/>
        </w:rPr>
      </w:pPr>
      <w:r>
        <w:rPr>
          <w:rFonts w:cs="Courier New"/>
          <w:color w:val="auto"/>
          <w:sz w:val="44"/>
        </w:rPr>
        <w:br w:type="page"/>
      </w:r>
      <w:bookmarkStart w:id="747" w:name="_Toc394589076"/>
    </w:p>
    <w:p>
      <w:pPr>
        <w:spacing w:line="400" w:lineRule="exact"/>
        <w:ind w:firstLine="354" w:firstLineChars="98"/>
        <w:jc w:val="center"/>
        <w:outlineLvl w:val="1"/>
        <w:rPr>
          <w:rFonts w:cs="Courier New"/>
          <w:b/>
          <w:bCs/>
          <w:color w:val="auto"/>
          <w:sz w:val="36"/>
        </w:rPr>
      </w:pPr>
      <w:bookmarkStart w:id="748" w:name="_Toc8766"/>
      <w:bookmarkStart w:id="749" w:name="_Toc3075"/>
      <w:bookmarkStart w:id="750" w:name="_Toc8983892"/>
      <w:r>
        <w:rPr>
          <w:rFonts w:hint="eastAsia" w:cs="Courier New"/>
          <w:b/>
          <w:bCs/>
          <w:color w:val="auto"/>
          <w:sz w:val="36"/>
        </w:rPr>
        <w:t>第</w:t>
      </w:r>
      <w:r>
        <w:rPr>
          <w:rFonts w:hint="eastAsia" w:cs="Courier New"/>
          <w:b/>
          <w:bCs/>
          <w:color w:val="auto"/>
          <w:sz w:val="36"/>
          <w:lang w:val="en-US" w:eastAsia="zh-CN"/>
        </w:rPr>
        <w:t>五</w:t>
      </w:r>
      <w:r>
        <w:rPr>
          <w:rFonts w:hint="eastAsia" w:cs="Courier New"/>
          <w:b/>
          <w:bCs/>
          <w:color w:val="auto"/>
          <w:sz w:val="36"/>
        </w:rPr>
        <w:t>章 响应文件格式</w:t>
      </w:r>
      <w:bookmarkEnd w:id="747"/>
      <w:bookmarkEnd w:id="748"/>
      <w:bookmarkEnd w:id="749"/>
      <w:bookmarkEnd w:id="750"/>
    </w:p>
    <w:p>
      <w:pPr>
        <w:pStyle w:val="12"/>
        <w:spacing w:line="400" w:lineRule="exact"/>
        <w:jc w:val="center"/>
        <w:rPr>
          <w:b/>
          <w:color w:val="auto"/>
          <w:sz w:val="30"/>
          <w:szCs w:val="30"/>
        </w:rPr>
      </w:pPr>
    </w:p>
    <w:p>
      <w:pPr>
        <w:pStyle w:val="12"/>
        <w:spacing w:line="400" w:lineRule="exact"/>
        <w:jc w:val="right"/>
        <w:rPr>
          <w:b/>
          <w:color w:val="auto"/>
          <w:sz w:val="30"/>
          <w:szCs w:val="30"/>
        </w:rPr>
      </w:pPr>
      <w:r>
        <w:rPr>
          <w:rFonts w:hint="eastAsia"/>
          <w:b/>
          <w:color w:val="auto"/>
          <w:sz w:val="30"/>
          <w:szCs w:val="30"/>
        </w:rPr>
        <w:t>正/副本</w:t>
      </w: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700" w:lineRule="exact"/>
        <w:jc w:val="center"/>
        <w:rPr>
          <w:b/>
          <w:color w:val="auto"/>
          <w:sz w:val="72"/>
          <w:szCs w:val="72"/>
        </w:rPr>
      </w:pPr>
      <w:r>
        <w:rPr>
          <w:rFonts w:hint="eastAsia"/>
          <w:b/>
          <w:color w:val="auto"/>
          <w:sz w:val="72"/>
          <w:szCs w:val="72"/>
        </w:rPr>
        <w:t>响  应</w:t>
      </w:r>
      <w:r>
        <w:rPr>
          <w:b/>
          <w:color w:val="auto"/>
          <w:sz w:val="72"/>
          <w:szCs w:val="72"/>
        </w:rPr>
        <w:t xml:space="preserve">  </w:t>
      </w:r>
      <w:r>
        <w:rPr>
          <w:rFonts w:hint="eastAsia"/>
          <w:b/>
          <w:color w:val="auto"/>
          <w:sz w:val="72"/>
          <w:szCs w:val="72"/>
        </w:rPr>
        <w:t>文</w:t>
      </w:r>
      <w:r>
        <w:rPr>
          <w:b/>
          <w:color w:val="auto"/>
          <w:sz w:val="72"/>
          <w:szCs w:val="72"/>
        </w:rPr>
        <w:t xml:space="preserve">  </w:t>
      </w:r>
      <w:r>
        <w:rPr>
          <w:rFonts w:hint="eastAsia"/>
          <w:b/>
          <w:color w:val="auto"/>
          <w:sz w:val="72"/>
          <w:szCs w:val="72"/>
        </w:rPr>
        <w:t>件</w:t>
      </w:r>
    </w:p>
    <w:p>
      <w:pPr>
        <w:pStyle w:val="12"/>
        <w:spacing w:line="400" w:lineRule="exact"/>
        <w:jc w:val="center"/>
        <w:rPr>
          <w:b/>
          <w:color w:val="auto"/>
          <w:sz w:val="32"/>
          <w:szCs w:val="32"/>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jc w:val="center"/>
        <w:rPr>
          <w:b/>
          <w:color w:val="auto"/>
          <w:sz w:val="30"/>
          <w:szCs w:val="30"/>
        </w:rPr>
      </w:pPr>
    </w:p>
    <w:p>
      <w:pPr>
        <w:pStyle w:val="12"/>
        <w:spacing w:line="400" w:lineRule="exact"/>
        <w:ind w:firstLine="1807" w:firstLineChars="600"/>
        <w:rPr>
          <w:b/>
          <w:color w:val="auto"/>
          <w:sz w:val="30"/>
          <w:szCs w:val="30"/>
          <w:u w:val="single"/>
        </w:rPr>
      </w:pPr>
      <w:r>
        <w:rPr>
          <w:rFonts w:hint="eastAsia"/>
          <w:b/>
          <w:color w:val="auto"/>
          <w:sz w:val="30"/>
          <w:szCs w:val="30"/>
        </w:rPr>
        <w:t>工程名称：</w:t>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 xml:space="preserve">          </w:t>
      </w:r>
      <w:r>
        <w:rPr>
          <w:rFonts w:hint="eastAsia"/>
          <w:b/>
          <w:color w:val="auto"/>
          <w:sz w:val="30"/>
          <w:szCs w:val="30"/>
          <w:u w:val="single"/>
        </w:rPr>
        <w:tab/>
      </w:r>
    </w:p>
    <w:p>
      <w:pPr>
        <w:spacing w:line="400" w:lineRule="exact"/>
        <w:ind w:firstLine="1807" w:firstLineChars="600"/>
        <w:rPr>
          <w:b/>
          <w:color w:val="auto"/>
          <w:sz w:val="30"/>
          <w:szCs w:val="30"/>
          <w:u w:val="single"/>
        </w:rPr>
      </w:pPr>
      <w:r>
        <w:rPr>
          <w:rFonts w:hint="eastAsia"/>
          <w:b/>
          <w:color w:val="auto"/>
          <w:sz w:val="30"/>
          <w:szCs w:val="30"/>
        </w:rPr>
        <w:t>项目编号：</w:t>
      </w:r>
      <w:r>
        <w:rPr>
          <w:rFonts w:hint="eastAsia"/>
          <w:b/>
          <w:color w:val="auto"/>
          <w:sz w:val="30"/>
          <w:szCs w:val="30"/>
          <w:u w:val="single"/>
        </w:rPr>
        <w:t xml:space="preserve">                </w:t>
      </w:r>
      <w:r>
        <w:rPr>
          <w:b/>
          <w:color w:val="auto"/>
          <w:sz w:val="30"/>
          <w:szCs w:val="30"/>
          <w:u w:val="single"/>
        </w:rPr>
        <w:t>   </w:t>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p>
    <w:p>
      <w:pPr>
        <w:pStyle w:val="12"/>
        <w:spacing w:line="400" w:lineRule="exact"/>
        <w:ind w:firstLine="1807" w:firstLineChars="600"/>
        <w:rPr>
          <w:b/>
          <w:color w:val="auto"/>
          <w:sz w:val="30"/>
          <w:szCs w:val="30"/>
        </w:rPr>
      </w:pPr>
      <w:r>
        <w:rPr>
          <w:rFonts w:hint="eastAsia"/>
          <w:b/>
          <w:color w:val="auto"/>
          <w:sz w:val="30"/>
          <w:szCs w:val="30"/>
        </w:rPr>
        <w:t>供应商名称：</w:t>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p>
    <w:p>
      <w:pPr>
        <w:pStyle w:val="12"/>
        <w:spacing w:line="400" w:lineRule="exact"/>
        <w:ind w:firstLine="1807" w:firstLineChars="600"/>
        <w:rPr>
          <w:b/>
          <w:color w:val="auto"/>
          <w:sz w:val="30"/>
          <w:szCs w:val="30"/>
          <w:u w:val="single"/>
        </w:rPr>
      </w:pPr>
      <w:r>
        <w:rPr>
          <w:rFonts w:hint="eastAsia"/>
          <w:b/>
          <w:color w:val="auto"/>
          <w:sz w:val="30"/>
          <w:szCs w:val="30"/>
        </w:rPr>
        <w:t>法定代表人或授权委托代理人：</w:t>
      </w:r>
      <w:r>
        <w:rPr>
          <w:rFonts w:hint="eastAsia"/>
          <w:b/>
          <w:color w:val="auto"/>
          <w:sz w:val="30"/>
          <w:szCs w:val="30"/>
          <w:u w:val="single"/>
        </w:rPr>
        <w:tab/>
      </w:r>
      <w:r>
        <w:rPr>
          <w:rFonts w:hint="eastAsia"/>
          <w:b/>
          <w:color w:val="auto"/>
          <w:sz w:val="30"/>
          <w:szCs w:val="30"/>
          <w:u w:val="single"/>
          <w:lang w:val="en-US"/>
        </w:rPr>
        <w:t xml:space="preserve">           </w:t>
      </w:r>
      <w:r>
        <w:rPr>
          <w:rFonts w:hint="eastAsia"/>
          <w:b/>
          <w:color w:val="auto"/>
          <w:sz w:val="30"/>
          <w:szCs w:val="30"/>
          <w:u w:val="single"/>
        </w:rPr>
        <w:tab/>
      </w:r>
      <w:r>
        <w:rPr>
          <w:rFonts w:hint="eastAsia"/>
          <w:b/>
          <w:color w:val="auto"/>
          <w:sz w:val="30"/>
          <w:szCs w:val="30"/>
          <w:u w:val="single"/>
        </w:rPr>
        <w:tab/>
      </w:r>
    </w:p>
    <w:p>
      <w:pPr>
        <w:pStyle w:val="12"/>
        <w:spacing w:line="400" w:lineRule="exact"/>
        <w:ind w:firstLine="1807" w:firstLineChars="600"/>
        <w:rPr>
          <w:b/>
          <w:color w:val="auto"/>
          <w:sz w:val="30"/>
          <w:szCs w:val="30"/>
          <w:u w:val="single"/>
        </w:rPr>
      </w:pPr>
      <w:r>
        <w:rPr>
          <w:rFonts w:hint="eastAsia"/>
          <w:b/>
          <w:color w:val="auto"/>
          <w:sz w:val="30"/>
          <w:szCs w:val="30"/>
        </w:rPr>
        <w:t>供应商地址：</w:t>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r>
        <w:rPr>
          <w:rFonts w:hint="eastAsia"/>
          <w:b/>
          <w:color w:val="auto"/>
          <w:sz w:val="30"/>
          <w:szCs w:val="30"/>
          <w:u w:val="single"/>
        </w:rPr>
        <w:tab/>
      </w:r>
    </w:p>
    <w:p>
      <w:pPr>
        <w:pStyle w:val="12"/>
        <w:spacing w:line="400" w:lineRule="exact"/>
        <w:jc w:val="center"/>
        <w:rPr>
          <w:b/>
          <w:color w:val="auto"/>
          <w:sz w:val="30"/>
          <w:szCs w:val="30"/>
        </w:rPr>
      </w:pPr>
    </w:p>
    <w:p>
      <w:pPr>
        <w:pStyle w:val="12"/>
        <w:spacing w:line="400" w:lineRule="exact"/>
        <w:ind w:firstLine="1807" w:firstLineChars="600"/>
        <w:rPr>
          <w:b/>
          <w:color w:val="auto"/>
          <w:sz w:val="30"/>
          <w:szCs w:val="30"/>
        </w:rPr>
      </w:pPr>
      <w:r>
        <w:rPr>
          <w:rFonts w:hint="eastAsia"/>
          <w:b/>
          <w:color w:val="auto"/>
          <w:sz w:val="30"/>
          <w:szCs w:val="30"/>
        </w:rPr>
        <w:t>日     期：      年   月   日</w:t>
      </w:r>
    </w:p>
    <w:p>
      <w:pPr>
        <w:pStyle w:val="12"/>
        <w:spacing w:line="500" w:lineRule="exact"/>
        <w:jc w:val="center"/>
        <w:rPr>
          <w:b/>
          <w:color w:val="auto"/>
          <w:sz w:val="36"/>
          <w:szCs w:val="36"/>
        </w:rPr>
      </w:pPr>
      <w:r>
        <w:rPr>
          <w:b/>
          <w:color w:val="auto"/>
          <w:sz w:val="36"/>
          <w:szCs w:val="36"/>
        </w:rPr>
        <w:br w:type="page"/>
      </w:r>
    </w:p>
    <w:p>
      <w:pPr>
        <w:pStyle w:val="12"/>
        <w:spacing w:line="500" w:lineRule="exact"/>
        <w:jc w:val="center"/>
        <w:rPr>
          <w:b/>
          <w:color w:val="auto"/>
          <w:sz w:val="36"/>
          <w:szCs w:val="36"/>
        </w:rPr>
      </w:pPr>
    </w:p>
    <w:p>
      <w:pPr>
        <w:pStyle w:val="12"/>
        <w:spacing w:line="500" w:lineRule="exact"/>
        <w:jc w:val="center"/>
        <w:rPr>
          <w:rFonts w:hint="eastAsia"/>
          <w:b/>
          <w:color w:val="auto"/>
          <w:sz w:val="52"/>
          <w:szCs w:val="52"/>
        </w:rPr>
      </w:pPr>
      <w:r>
        <w:rPr>
          <w:rFonts w:hint="eastAsia"/>
          <w:b/>
          <w:color w:val="auto"/>
          <w:sz w:val="52"/>
          <w:szCs w:val="52"/>
        </w:rPr>
        <w:t>目 录</w:t>
      </w:r>
    </w:p>
    <w:p>
      <w:pPr>
        <w:pStyle w:val="12"/>
        <w:spacing w:line="500" w:lineRule="exact"/>
        <w:jc w:val="left"/>
        <w:rPr>
          <w:rFonts w:hint="eastAsia"/>
          <w:b/>
          <w:color w:val="auto"/>
          <w:sz w:val="52"/>
          <w:szCs w:val="52"/>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（1）法定代表人身份证明书（含法定代表人身份证正反面复印件）、委托代理时还需提供授权委托书和委托代理人身份证复印件；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（2）磋商函；</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（3）磋商函附录；</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（4）供应商基本情况表；</w:t>
      </w:r>
      <w:r>
        <w:rPr>
          <w:rFonts w:hint="eastAsia"/>
          <w:color w:val="auto"/>
          <w:lang w:eastAsia="zh-CN"/>
        </w:rPr>
        <w:t>（</w:t>
      </w:r>
      <w:r>
        <w:rPr>
          <w:rFonts w:hint="eastAsia"/>
          <w:color w:val="auto"/>
        </w:rPr>
        <w:t>附有效</w:t>
      </w:r>
      <w:r>
        <w:rPr>
          <w:rStyle w:val="28"/>
          <w:rFonts w:hint="eastAsia"/>
          <w:color w:val="auto"/>
        </w:rPr>
        <w:t>的</w:t>
      </w:r>
      <w:r>
        <w:rPr>
          <w:rFonts w:hint="eastAsia"/>
          <w:color w:val="auto"/>
        </w:rPr>
        <w:t>营业执照副本、资质证书副本、安全生产许可证副本复印件；</w:t>
      </w:r>
      <w:r>
        <w:rPr>
          <w:rFonts w:hint="eastAsia"/>
          <w:color w:val="auto"/>
          <w:lang w:eastAsia="zh-CN"/>
        </w:rPr>
        <w:t>）</w:t>
      </w:r>
      <w:r>
        <w:rPr>
          <w:rFonts w:hint="eastAsia"/>
          <w:color w:val="auto"/>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（5）拟担任本工程项目经理简历表；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附注册建造师资格证、身份证、安全生产考核合格证复印件及</w:t>
      </w:r>
      <w:r>
        <w:rPr>
          <w:rFonts w:hint="eastAsia"/>
          <w:bCs/>
          <w:color w:val="auto"/>
          <w:spacing w:val="2"/>
          <w:szCs w:val="21"/>
        </w:rPr>
        <w:t>近三月的社保证明</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rFonts w:hint="eastAsia" w:eastAsia="宋体"/>
          <w:color w:val="auto"/>
          <w:lang w:eastAsia="zh-CN"/>
        </w:rPr>
      </w:pPr>
      <w:r>
        <w:rPr>
          <w:rFonts w:hint="eastAsia"/>
          <w:color w:val="auto"/>
        </w:rPr>
        <w:t>（6）项目管理机构配备情况表；</w:t>
      </w:r>
      <w:r>
        <w:rPr>
          <w:rFonts w:hint="eastAsia"/>
          <w:color w:val="auto"/>
          <w:lang w:eastAsia="zh-CN"/>
        </w:rPr>
        <w:t>（</w:t>
      </w:r>
      <w:r>
        <w:rPr>
          <w:rFonts w:hint="eastAsia"/>
          <w:color w:val="auto"/>
        </w:rPr>
        <w:t>附安全员、施工员、质量员、材料员的上岗证和专职安全员安全生产考核合格证复印件及</w:t>
      </w:r>
      <w:r>
        <w:rPr>
          <w:rFonts w:hint="eastAsia"/>
          <w:bCs/>
          <w:color w:val="auto"/>
          <w:spacing w:val="2"/>
          <w:szCs w:val="21"/>
        </w:rPr>
        <w:t>近三月的社保证明</w:t>
      </w:r>
      <w:r>
        <w:rPr>
          <w:rFonts w:hint="eastAsia"/>
          <w:color w:val="auto"/>
        </w:rPr>
        <w:t>；</w:t>
      </w:r>
      <w:r>
        <w:rPr>
          <w:rFonts w:hint="eastAsia"/>
          <w:color w:val="auto"/>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color w:val="auto"/>
        </w:rPr>
      </w:pPr>
      <w:r>
        <w:rPr>
          <w:rFonts w:hint="eastAsia"/>
          <w:color w:val="auto"/>
        </w:rPr>
        <w:t>（7）磋商保证金缴纳证明复印件以及开户许可证；</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rFonts w:hint="eastAsia"/>
          <w:color w:val="auto"/>
        </w:rPr>
      </w:pPr>
      <w:r>
        <w:rPr>
          <w:rFonts w:hint="eastAsia"/>
          <w:color w:val="auto"/>
        </w:rPr>
        <w:t>（8）磋商供应商未被列入失信行为记录名单承诺书原件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rFonts w:hint="eastAsia"/>
          <w:color w:val="auto"/>
        </w:rPr>
      </w:pPr>
      <w:r>
        <w:rPr>
          <w:rFonts w:hint="eastAsia"/>
          <w:bCs/>
          <w:color w:val="auto"/>
          <w:lang w:eastAsia="zh-CN"/>
        </w:rPr>
        <w:t>（</w:t>
      </w:r>
      <w:r>
        <w:rPr>
          <w:rFonts w:hint="eastAsia"/>
          <w:bCs/>
          <w:color w:val="auto"/>
          <w:lang w:val="en-US" w:eastAsia="zh-CN"/>
        </w:rPr>
        <w:t>9</w:t>
      </w:r>
      <w:r>
        <w:rPr>
          <w:rFonts w:hint="eastAsia"/>
          <w:bCs/>
          <w:color w:val="auto"/>
          <w:lang w:eastAsia="zh-CN"/>
        </w:rPr>
        <w:t>）</w:t>
      </w:r>
      <w:r>
        <w:rPr>
          <w:rFonts w:hint="eastAsia"/>
          <w:bCs/>
          <w:color w:val="auto"/>
        </w:rPr>
        <w:t>竞标人在“信用中国”网站(www.creditchina.gov.cn)、中国政府采购网(www.ccgp.gov.cn)上主体信用记录的查询结果或网页截图（其中，信用中国页面包含：失信被执行人、重大税收违法案件当事人名单、政府采购严重违法失信名单；中国政府采购网页面包含：政府采购严重违法失信行为信息记录）</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40" w:firstLineChars="200"/>
        <w:jc w:val="left"/>
        <w:textAlignment w:val="auto"/>
        <w:rPr>
          <w:color w:val="auto"/>
        </w:rPr>
      </w:pPr>
      <w:r>
        <w:rPr>
          <w:rFonts w:hint="eastAsia"/>
          <w:color w:val="auto"/>
          <w:lang w:eastAsia="zh-CN"/>
        </w:rPr>
        <w:t>（</w:t>
      </w:r>
      <w:r>
        <w:rPr>
          <w:rFonts w:hint="eastAsia"/>
          <w:color w:val="auto"/>
          <w:lang w:val="en-US" w:eastAsia="zh-CN"/>
        </w:rPr>
        <w:t>10</w:t>
      </w:r>
      <w:r>
        <w:rPr>
          <w:rFonts w:hint="eastAsia"/>
          <w:color w:val="auto"/>
          <w:lang w:eastAsia="zh-CN"/>
        </w:rPr>
        <w:t>）</w:t>
      </w:r>
      <w:r>
        <w:rPr>
          <w:rFonts w:hint="eastAsia"/>
          <w:bCs/>
          <w:color w:val="auto"/>
          <w:szCs w:val="21"/>
        </w:rPr>
        <w:t>供应商对农民工工资保证金的交纳与使用的承诺（按桂劳社【2009】50号文执行）；</w:t>
      </w:r>
    </w:p>
    <w:p>
      <w:pPr>
        <w:keepNext w:val="0"/>
        <w:keepLines w:val="0"/>
        <w:pageBreakBefore w:val="0"/>
        <w:widowControl w:val="0"/>
        <w:kinsoku/>
        <w:wordWrap/>
        <w:overflowPunct/>
        <w:topLinePunct w:val="0"/>
        <w:autoSpaceDE w:val="0"/>
        <w:autoSpaceDN w:val="0"/>
        <w:bidi w:val="0"/>
        <w:adjustRightInd/>
        <w:snapToGrid/>
        <w:spacing w:line="400" w:lineRule="exact"/>
        <w:ind w:firstLine="440" w:firstLineChars="200"/>
        <w:jc w:val="left"/>
        <w:textAlignment w:val="auto"/>
        <w:rPr>
          <w:rFonts w:hint="eastAsia"/>
          <w:color w:val="auto"/>
          <w:lang w:eastAsia="zh-CN"/>
        </w:rPr>
      </w:pPr>
      <w:r>
        <w:rPr>
          <w:rFonts w:hint="eastAsia"/>
          <w:color w:val="auto"/>
          <w:lang w:eastAsia="zh-CN"/>
        </w:rPr>
        <w:t>（</w:t>
      </w:r>
      <w:r>
        <w:rPr>
          <w:rFonts w:hint="eastAsia"/>
          <w:color w:val="auto"/>
          <w:lang w:val="en-US" w:eastAsia="zh-CN"/>
        </w:rPr>
        <w:t>11</w:t>
      </w:r>
      <w:r>
        <w:rPr>
          <w:rFonts w:hint="eastAsia"/>
          <w:color w:val="auto"/>
          <w:lang w:eastAsia="zh-CN"/>
        </w:rPr>
        <w:t>）</w:t>
      </w:r>
      <w:r>
        <w:rPr>
          <w:rFonts w:hint="eastAsia"/>
          <w:color w:val="auto"/>
        </w:rPr>
        <w:t>近三年来企业完成类似工程情况表（如有）；</w:t>
      </w:r>
      <w:r>
        <w:rPr>
          <w:rFonts w:hint="eastAsia"/>
          <w:color w:val="auto"/>
          <w:lang w:eastAsia="zh-CN"/>
        </w:rPr>
        <w:t>（</w:t>
      </w:r>
      <w:r>
        <w:rPr>
          <w:rFonts w:hint="eastAsia"/>
          <w:color w:val="auto"/>
          <w:lang w:val="en-US" w:eastAsia="zh-CN"/>
        </w:rPr>
        <w:t>须</w:t>
      </w:r>
      <w:r>
        <w:rPr>
          <w:rFonts w:hint="eastAsia"/>
          <w:color w:val="auto"/>
        </w:rPr>
        <w:t>附竣工验收证明、成交通知书、施工合同中的一种可以证明的材料复印件；</w:t>
      </w:r>
      <w:r>
        <w:rPr>
          <w:rFonts w:hint="eastAsia"/>
          <w:color w:val="auto"/>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40" w:firstLineChars="200"/>
        <w:jc w:val="left"/>
        <w:textAlignment w:val="auto"/>
        <w:rPr>
          <w:rFonts w:hint="eastAsia"/>
          <w:color w:val="auto"/>
        </w:rPr>
      </w:pPr>
      <w:r>
        <w:rPr>
          <w:rFonts w:hint="eastAsia"/>
          <w:color w:val="auto"/>
          <w:lang w:eastAsia="zh-CN"/>
        </w:rPr>
        <w:t>（</w:t>
      </w:r>
      <w:r>
        <w:rPr>
          <w:rFonts w:hint="eastAsia"/>
          <w:color w:val="auto"/>
          <w:lang w:val="en-US" w:eastAsia="zh-CN"/>
        </w:rPr>
        <w:t>12</w:t>
      </w:r>
      <w:r>
        <w:rPr>
          <w:rFonts w:hint="eastAsia"/>
          <w:color w:val="auto"/>
          <w:lang w:eastAsia="zh-CN"/>
        </w:rPr>
        <w:t>）</w:t>
      </w:r>
      <w:r>
        <w:rPr>
          <w:rFonts w:hint="eastAsia"/>
          <w:color w:val="auto"/>
        </w:rPr>
        <w:t>已标价的工程量清单；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40" w:firstLineChars="200"/>
        <w:jc w:val="left"/>
        <w:textAlignment w:val="auto"/>
        <w:rPr>
          <w:rFonts w:hint="eastAsia"/>
          <w:color w:val="auto"/>
        </w:rPr>
      </w:pPr>
      <w:r>
        <w:rPr>
          <w:rFonts w:hint="eastAsia"/>
          <w:color w:val="auto"/>
        </w:rPr>
        <w:t>（</w:t>
      </w:r>
      <w:r>
        <w:rPr>
          <w:rFonts w:hint="eastAsia"/>
          <w:color w:val="auto"/>
          <w:lang w:val="en-US" w:eastAsia="zh-CN"/>
        </w:rPr>
        <w:t>13</w:t>
      </w:r>
      <w:r>
        <w:rPr>
          <w:rFonts w:hint="eastAsia"/>
          <w:color w:val="auto"/>
        </w:rPr>
        <w:t>）按本竞争性磋商文件规定提交的其它资料；</w:t>
      </w:r>
    </w:p>
    <w:p>
      <w:pPr>
        <w:keepNext w:val="0"/>
        <w:keepLines w:val="0"/>
        <w:pageBreakBefore w:val="0"/>
        <w:widowControl w:val="0"/>
        <w:kinsoku/>
        <w:wordWrap/>
        <w:overflowPunct/>
        <w:topLinePunct w:val="0"/>
        <w:autoSpaceDE w:val="0"/>
        <w:autoSpaceDN w:val="0"/>
        <w:bidi w:val="0"/>
        <w:adjustRightInd/>
        <w:snapToGrid/>
        <w:spacing w:line="400" w:lineRule="exact"/>
        <w:ind w:firstLine="440" w:firstLineChars="200"/>
        <w:jc w:val="left"/>
        <w:textAlignment w:val="auto"/>
        <w:rPr>
          <w:color w:val="auto"/>
        </w:rPr>
      </w:pPr>
      <w:r>
        <w:rPr>
          <w:rFonts w:hint="eastAsia"/>
          <w:color w:val="auto"/>
        </w:rPr>
        <w:t>（</w:t>
      </w:r>
      <w:r>
        <w:rPr>
          <w:rFonts w:hint="eastAsia"/>
          <w:color w:val="auto"/>
          <w:lang w:val="en-US" w:eastAsia="zh-CN"/>
        </w:rPr>
        <w:t>14</w:t>
      </w:r>
      <w:r>
        <w:rPr>
          <w:rFonts w:hint="eastAsia"/>
          <w:color w:val="auto"/>
        </w:rPr>
        <w:t>）施工组织设计。</w:t>
      </w:r>
    </w:p>
    <w:p>
      <w:pPr>
        <w:spacing w:line="400" w:lineRule="exact"/>
        <w:ind w:firstLine="362" w:firstLineChars="151"/>
        <w:rPr>
          <w:color w:val="auto"/>
          <w:sz w:val="24"/>
        </w:rPr>
      </w:pPr>
    </w:p>
    <w:p>
      <w:pPr>
        <w:pStyle w:val="12"/>
        <w:spacing w:line="400" w:lineRule="exact"/>
        <w:jc w:val="center"/>
        <w:outlineLvl w:val="2"/>
        <w:rPr>
          <w:rFonts w:hint="eastAsia"/>
          <w:b/>
          <w:color w:val="auto"/>
          <w:sz w:val="28"/>
          <w:szCs w:val="28"/>
        </w:rPr>
      </w:pPr>
      <w:r>
        <w:rPr>
          <w:color w:val="auto"/>
          <w:sz w:val="52"/>
          <w:szCs w:val="52"/>
        </w:rPr>
        <w:br w:type="page"/>
      </w:r>
      <w:bookmarkStart w:id="751" w:name="_Toc8983893"/>
      <w:bookmarkStart w:id="752" w:name="_Toc498006591"/>
      <w:bookmarkStart w:id="753" w:name="_Toc394589077"/>
      <w:bookmarkStart w:id="754" w:name="_Toc27283"/>
      <w:bookmarkStart w:id="755" w:name="_Toc11665"/>
      <w:bookmarkStart w:id="756" w:name="_Toc12120"/>
      <w:bookmarkStart w:id="757" w:name="_Toc25881"/>
      <w:r>
        <w:rPr>
          <w:rFonts w:hint="eastAsia"/>
          <w:b/>
          <w:color w:val="auto"/>
          <w:sz w:val="28"/>
          <w:szCs w:val="28"/>
        </w:rPr>
        <w:t>一、法定代表人身份证明书及法定代表人身份证复印件</w:t>
      </w:r>
      <w:bookmarkEnd w:id="751"/>
      <w:bookmarkEnd w:id="752"/>
      <w:bookmarkEnd w:id="753"/>
      <w:bookmarkEnd w:id="754"/>
      <w:bookmarkEnd w:id="755"/>
      <w:bookmarkEnd w:id="756"/>
      <w:bookmarkEnd w:id="757"/>
    </w:p>
    <w:p>
      <w:pPr>
        <w:pStyle w:val="12"/>
        <w:spacing w:line="400" w:lineRule="exact"/>
        <w:jc w:val="both"/>
        <w:outlineLvl w:val="2"/>
        <w:rPr>
          <w:rFonts w:hint="eastAsia"/>
          <w:b/>
          <w:color w:val="auto"/>
          <w:sz w:val="28"/>
          <w:szCs w:val="28"/>
        </w:rPr>
      </w:pPr>
    </w:p>
    <w:p>
      <w:pPr>
        <w:pStyle w:val="12"/>
        <w:spacing w:line="400" w:lineRule="exact"/>
        <w:jc w:val="center"/>
        <w:outlineLvl w:val="2"/>
        <w:rPr>
          <w:rFonts w:hint="eastAsia"/>
          <w:b/>
          <w:color w:val="auto"/>
          <w:sz w:val="28"/>
          <w:szCs w:val="28"/>
        </w:rPr>
      </w:pPr>
      <w:bookmarkStart w:id="758" w:name="_Toc2086"/>
      <w:bookmarkStart w:id="759" w:name="_Toc23693"/>
      <w:r>
        <w:rPr>
          <w:rFonts w:hint="eastAsia"/>
          <w:b/>
          <w:color w:val="auto"/>
          <w:sz w:val="28"/>
          <w:szCs w:val="28"/>
        </w:rPr>
        <w:t>法定代表人身份证明书（格式）</w:t>
      </w:r>
      <w:bookmarkEnd w:id="758"/>
      <w:bookmarkEnd w:id="759"/>
    </w:p>
    <w:p>
      <w:pPr>
        <w:pStyle w:val="12"/>
        <w:spacing w:line="400" w:lineRule="exact"/>
        <w:ind w:firstLine="929" w:firstLineChars="257"/>
        <w:jc w:val="center"/>
        <w:rPr>
          <w:b/>
          <w:color w:val="auto"/>
          <w:sz w:val="36"/>
          <w:szCs w:val="36"/>
        </w:rPr>
      </w:pPr>
    </w:p>
    <w:p>
      <w:pPr>
        <w:pStyle w:val="12"/>
        <w:spacing w:line="400" w:lineRule="exact"/>
        <w:ind w:firstLine="929" w:firstLineChars="257"/>
        <w:jc w:val="center"/>
        <w:rPr>
          <w:b/>
          <w:color w:val="auto"/>
          <w:sz w:val="36"/>
          <w:szCs w:val="36"/>
        </w:rPr>
      </w:pPr>
    </w:p>
    <w:p>
      <w:pPr>
        <w:pStyle w:val="12"/>
        <w:spacing w:line="400" w:lineRule="exact"/>
        <w:ind w:firstLine="929" w:firstLineChars="257"/>
        <w:jc w:val="center"/>
        <w:rPr>
          <w:b/>
          <w:color w:val="auto"/>
          <w:sz w:val="36"/>
          <w:szCs w:val="36"/>
        </w:rPr>
      </w:pPr>
    </w:p>
    <w:p>
      <w:pPr>
        <w:pStyle w:val="12"/>
        <w:spacing w:line="400" w:lineRule="exact"/>
        <w:ind w:firstLine="929" w:firstLineChars="257"/>
        <w:jc w:val="center"/>
        <w:rPr>
          <w:b/>
          <w:color w:val="auto"/>
          <w:sz w:val="36"/>
          <w:szCs w:val="36"/>
        </w:rPr>
      </w:pPr>
    </w:p>
    <w:p>
      <w:pPr>
        <w:pStyle w:val="12"/>
        <w:spacing w:line="400" w:lineRule="exact"/>
        <w:ind w:firstLine="400" w:firstLineChars="200"/>
        <w:rPr>
          <w:color w:val="auto"/>
          <w:szCs w:val="21"/>
          <w:u w:val="single"/>
        </w:rPr>
      </w:pPr>
      <w:r>
        <w:rPr>
          <w:rFonts w:hint="eastAsia"/>
          <w:color w:val="auto"/>
          <w:szCs w:val="21"/>
        </w:rPr>
        <w:t>单位名称：</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p>
    <w:p>
      <w:pPr>
        <w:pStyle w:val="12"/>
        <w:spacing w:line="400" w:lineRule="exact"/>
        <w:ind w:firstLine="400" w:firstLineChars="200"/>
        <w:rPr>
          <w:color w:val="auto"/>
          <w:szCs w:val="21"/>
        </w:rPr>
      </w:pPr>
      <w:r>
        <w:rPr>
          <w:rFonts w:hint="eastAsia"/>
          <w:color w:val="auto"/>
          <w:szCs w:val="21"/>
        </w:rPr>
        <w:t>地    址：</w:t>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ab/>
      </w:r>
      <w:r>
        <w:rPr>
          <w:rFonts w:hint="eastAsia"/>
          <w:color w:val="auto"/>
          <w:szCs w:val="21"/>
          <w:u w:val="single"/>
        </w:rPr>
        <w:t xml:space="preserve"> </w:t>
      </w:r>
    </w:p>
    <w:p>
      <w:pPr>
        <w:pStyle w:val="12"/>
        <w:spacing w:line="400" w:lineRule="exact"/>
        <w:ind w:firstLine="400" w:firstLineChars="200"/>
        <w:rPr>
          <w:color w:val="auto"/>
          <w:szCs w:val="21"/>
        </w:rPr>
      </w:pPr>
      <w:r>
        <w:rPr>
          <w:rFonts w:hint="eastAsia"/>
          <w:color w:val="auto"/>
          <w:szCs w:val="21"/>
        </w:rPr>
        <w:t>姓    名：</w:t>
      </w:r>
      <w:r>
        <w:rPr>
          <w:rFonts w:hint="eastAsia"/>
          <w:color w:val="auto"/>
          <w:szCs w:val="21"/>
          <w:u w:val="single"/>
        </w:rPr>
        <w:t xml:space="preserve">               </w:t>
      </w:r>
      <w:r>
        <w:rPr>
          <w:rFonts w:hint="eastAsia"/>
          <w:color w:val="auto"/>
          <w:szCs w:val="21"/>
        </w:rPr>
        <w:t>性别：</w:t>
      </w:r>
      <w:r>
        <w:rPr>
          <w:rFonts w:hint="eastAsia"/>
          <w:color w:val="auto"/>
          <w:szCs w:val="21"/>
          <w:u w:val="single"/>
        </w:rPr>
        <w:t xml:space="preserve">          </w:t>
      </w:r>
      <w:r>
        <w:rPr>
          <w:rFonts w:hint="eastAsia"/>
          <w:color w:val="auto"/>
          <w:szCs w:val="21"/>
        </w:rPr>
        <w:t>年龄：</w:t>
      </w:r>
      <w:r>
        <w:rPr>
          <w:rFonts w:hint="eastAsia"/>
          <w:color w:val="auto"/>
          <w:szCs w:val="21"/>
          <w:u w:val="single"/>
        </w:rPr>
        <w:t xml:space="preserve">           </w:t>
      </w:r>
      <w:r>
        <w:rPr>
          <w:rFonts w:hint="eastAsia"/>
          <w:color w:val="auto"/>
          <w:szCs w:val="21"/>
        </w:rPr>
        <w:t>职务：</w:t>
      </w:r>
      <w:r>
        <w:rPr>
          <w:rFonts w:hint="eastAsia"/>
          <w:color w:val="auto"/>
          <w:szCs w:val="21"/>
          <w:u w:val="single"/>
        </w:rPr>
        <w:t xml:space="preserve">        </w:t>
      </w:r>
    </w:p>
    <w:p>
      <w:pPr>
        <w:pStyle w:val="12"/>
        <w:spacing w:line="400" w:lineRule="exact"/>
        <w:ind w:firstLine="400" w:firstLineChars="200"/>
        <w:rPr>
          <w:color w:val="auto"/>
          <w:szCs w:val="21"/>
        </w:rPr>
      </w:pPr>
    </w:p>
    <w:p>
      <w:pPr>
        <w:pStyle w:val="12"/>
        <w:spacing w:line="400" w:lineRule="exact"/>
        <w:ind w:firstLine="400" w:firstLineChars="200"/>
        <w:rPr>
          <w:color w:val="auto"/>
          <w:szCs w:val="21"/>
          <w:u w:val="single"/>
        </w:rPr>
      </w:pPr>
      <w:r>
        <w:rPr>
          <w:rFonts w:hint="eastAsia"/>
          <w:color w:val="auto"/>
          <w:szCs w:val="21"/>
          <w:u w:val="single"/>
        </w:rPr>
        <w:t xml:space="preserve">       </w:t>
      </w:r>
      <w:r>
        <w:rPr>
          <w:rFonts w:hint="eastAsia"/>
          <w:color w:val="auto"/>
          <w:szCs w:val="21"/>
        </w:rPr>
        <w:t>系</w:t>
      </w:r>
      <w:r>
        <w:rPr>
          <w:rFonts w:hint="eastAsia"/>
          <w:color w:val="auto"/>
          <w:szCs w:val="21"/>
          <w:u w:val="single"/>
        </w:rPr>
        <w:t xml:space="preserve">                      </w:t>
      </w:r>
      <w:r>
        <w:rPr>
          <w:rFonts w:hint="eastAsia"/>
          <w:color w:val="auto"/>
          <w:szCs w:val="21"/>
        </w:rPr>
        <w:t>（供应商名称）的</w:t>
      </w:r>
      <w:r>
        <w:rPr>
          <w:rFonts w:hint="eastAsia"/>
          <w:color w:val="auto"/>
        </w:rPr>
        <w:t>法定代表人</w:t>
      </w:r>
      <w:r>
        <w:rPr>
          <w:rFonts w:hint="eastAsia"/>
          <w:color w:val="auto"/>
          <w:szCs w:val="21"/>
        </w:rPr>
        <w:t>，以本单位的名义参加</w:t>
      </w:r>
      <w:r>
        <w:rPr>
          <w:rFonts w:hint="eastAsia"/>
          <w:color w:val="auto"/>
          <w:szCs w:val="21"/>
          <w:u w:val="single"/>
        </w:rPr>
        <w:t xml:space="preserve">                   </w:t>
      </w:r>
    </w:p>
    <w:p>
      <w:pPr>
        <w:pStyle w:val="12"/>
        <w:spacing w:line="400" w:lineRule="exact"/>
        <w:rPr>
          <w:color w:val="auto"/>
          <w:szCs w:val="21"/>
        </w:rPr>
      </w:pPr>
      <w:r>
        <w:rPr>
          <w:rFonts w:hint="eastAsia"/>
          <w:color w:val="auto"/>
          <w:szCs w:val="21"/>
          <w:u w:val="single"/>
        </w:rPr>
        <w:t xml:space="preserve">        (项目名称)            </w:t>
      </w:r>
      <w:r>
        <w:rPr>
          <w:rFonts w:hint="eastAsia"/>
          <w:color w:val="auto"/>
          <w:szCs w:val="21"/>
        </w:rPr>
        <w:t xml:space="preserve">工程的磋商活动。 </w:t>
      </w:r>
    </w:p>
    <w:p>
      <w:pPr>
        <w:pStyle w:val="12"/>
        <w:spacing w:line="400" w:lineRule="exact"/>
        <w:ind w:firstLine="514" w:firstLineChars="257"/>
        <w:rPr>
          <w:color w:val="auto"/>
          <w:szCs w:val="21"/>
        </w:rPr>
      </w:pPr>
      <w:r>
        <w:rPr>
          <w:rFonts w:hint="eastAsia"/>
          <w:color w:val="auto"/>
          <w:szCs w:val="21"/>
        </w:rPr>
        <w:t>特此证明。</w:t>
      </w:r>
    </w:p>
    <w:p>
      <w:pPr>
        <w:pStyle w:val="12"/>
        <w:spacing w:line="400" w:lineRule="exact"/>
        <w:ind w:firstLine="514" w:firstLineChars="257"/>
        <w:rPr>
          <w:color w:val="auto"/>
          <w:szCs w:val="21"/>
        </w:rPr>
      </w:pPr>
    </w:p>
    <w:p>
      <w:pPr>
        <w:pStyle w:val="12"/>
        <w:spacing w:line="400" w:lineRule="exact"/>
        <w:ind w:firstLine="514" w:firstLineChars="257"/>
        <w:rPr>
          <w:color w:val="auto"/>
          <w:szCs w:val="21"/>
        </w:rPr>
      </w:pPr>
      <w:r>
        <w:rPr>
          <w:rFonts w:hint="eastAsia"/>
          <w:color w:val="auto"/>
          <w:szCs w:val="21"/>
        </w:rPr>
        <w:t>供应商：（盖章）</w:t>
      </w:r>
    </w:p>
    <w:p>
      <w:pPr>
        <w:pStyle w:val="12"/>
        <w:spacing w:line="400" w:lineRule="exact"/>
        <w:ind w:firstLine="514" w:firstLineChars="257"/>
        <w:rPr>
          <w:color w:val="auto"/>
          <w:szCs w:val="21"/>
        </w:rPr>
      </w:pPr>
    </w:p>
    <w:p>
      <w:pPr>
        <w:pStyle w:val="12"/>
        <w:spacing w:line="400" w:lineRule="exact"/>
        <w:ind w:firstLine="500" w:firstLineChars="250"/>
        <w:rPr>
          <w:color w:val="auto"/>
          <w:szCs w:val="21"/>
        </w:rPr>
      </w:pPr>
      <w:r>
        <w:rPr>
          <w:rFonts w:hint="eastAsia"/>
          <w:color w:val="auto"/>
          <w:szCs w:val="21"/>
        </w:rPr>
        <w:t>日期：   年    月    日</w:t>
      </w:r>
    </w:p>
    <w:p>
      <w:pPr>
        <w:pStyle w:val="12"/>
        <w:spacing w:line="400" w:lineRule="exact"/>
        <w:rPr>
          <w:color w:val="auto"/>
          <w:szCs w:val="21"/>
        </w:rPr>
      </w:pPr>
    </w:p>
    <w:p>
      <w:pPr>
        <w:pStyle w:val="12"/>
        <w:spacing w:line="400" w:lineRule="exact"/>
        <w:rPr>
          <w:color w:val="auto"/>
          <w:szCs w:val="21"/>
        </w:rPr>
      </w:pPr>
    </w:p>
    <w:p>
      <w:pPr>
        <w:pStyle w:val="12"/>
        <w:spacing w:line="400" w:lineRule="exact"/>
        <w:jc w:val="both"/>
        <w:rPr>
          <w:rFonts w:hint="eastAsia"/>
          <w:b w:val="0"/>
          <w:bCs/>
          <w:color w:val="auto"/>
          <w:sz w:val="21"/>
          <w:szCs w:val="21"/>
          <w:lang w:val="en-US" w:eastAsia="zh-CN"/>
        </w:rPr>
      </w:pPr>
    </w:p>
    <w:p>
      <w:pPr>
        <w:pStyle w:val="12"/>
        <w:spacing w:line="400" w:lineRule="exact"/>
        <w:jc w:val="both"/>
        <w:rPr>
          <w:rFonts w:hint="eastAsia"/>
          <w:b w:val="0"/>
          <w:bCs/>
          <w:color w:val="auto"/>
          <w:sz w:val="21"/>
          <w:szCs w:val="21"/>
          <w:lang w:val="en-US" w:eastAsia="zh-CN"/>
        </w:rPr>
      </w:pPr>
    </w:p>
    <w:p>
      <w:pPr>
        <w:pStyle w:val="12"/>
        <w:spacing w:line="400" w:lineRule="exact"/>
        <w:jc w:val="both"/>
        <w:rPr>
          <w:rFonts w:hint="eastAsia"/>
          <w:b w:val="0"/>
          <w:bCs/>
          <w:color w:val="auto"/>
          <w:sz w:val="21"/>
          <w:szCs w:val="21"/>
          <w:lang w:val="en-US" w:eastAsia="zh-CN"/>
        </w:rPr>
      </w:pPr>
    </w:p>
    <w:p>
      <w:pPr>
        <w:pStyle w:val="12"/>
        <w:spacing w:line="400" w:lineRule="exact"/>
        <w:jc w:val="both"/>
        <w:rPr>
          <w:b w:val="0"/>
          <w:bCs/>
          <w:color w:val="auto"/>
          <w:sz w:val="21"/>
          <w:szCs w:val="21"/>
        </w:rPr>
      </w:pPr>
      <w:r>
        <w:rPr>
          <w:rFonts w:hint="eastAsia"/>
          <w:b w:val="0"/>
          <w:bCs/>
          <w:color w:val="auto"/>
          <w:sz w:val="21"/>
          <w:szCs w:val="21"/>
          <w:lang w:val="en-US" w:eastAsia="zh-CN"/>
        </w:rPr>
        <w:t>附：</w:t>
      </w:r>
      <w:r>
        <w:rPr>
          <w:rFonts w:hint="eastAsia"/>
          <w:b w:val="0"/>
          <w:bCs/>
          <w:color w:val="auto"/>
          <w:sz w:val="21"/>
          <w:szCs w:val="21"/>
        </w:rPr>
        <w:t>法定代表人身份证</w:t>
      </w:r>
      <w:r>
        <w:rPr>
          <w:rFonts w:hint="eastAsia"/>
          <w:b w:val="0"/>
          <w:bCs/>
          <w:color w:val="auto"/>
          <w:sz w:val="21"/>
          <w:szCs w:val="21"/>
          <w:lang w:val="en-US" w:eastAsia="zh-CN"/>
        </w:rPr>
        <w:t>正反面</w:t>
      </w:r>
      <w:r>
        <w:rPr>
          <w:rFonts w:hint="eastAsia"/>
          <w:b w:val="0"/>
          <w:bCs/>
          <w:color w:val="auto"/>
          <w:sz w:val="21"/>
          <w:szCs w:val="21"/>
        </w:rPr>
        <w:t>复印件</w:t>
      </w:r>
    </w:p>
    <w:p>
      <w:pPr>
        <w:pStyle w:val="12"/>
        <w:spacing w:line="400" w:lineRule="exact"/>
        <w:jc w:val="center"/>
        <w:outlineLvl w:val="2"/>
        <w:rPr>
          <w:rFonts w:hint="eastAsia"/>
          <w:b/>
          <w:color w:val="auto"/>
          <w:sz w:val="28"/>
          <w:szCs w:val="28"/>
        </w:rPr>
      </w:pPr>
      <w:r>
        <w:rPr>
          <w:b/>
          <w:color w:val="auto"/>
          <w:sz w:val="36"/>
          <w:szCs w:val="36"/>
        </w:rPr>
        <w:br w:type="page"/>
      </w:r>
      <w:bookmarkStart w:id="760" w:name="_Toc25492"/>
      <w:bookmarkStart w:id="761" w:name="_Toc2908"/>
      <w:r>
        <w:rPr>
          <w:rFonts w:hint="eastAsia"/>
          <w:b/>
          <w:color w:val="auto"/>
          <w:sz w:val="28"/>
          <w:szCs w:val="28"/>
        </w:rPr>
        <w:t>授权委托书及代理人身份证复印件（委托代理必须提供）</w:t>
      </w:r>
      <w:bookmarkEnd w:id="760"/>
      <w:bookmarkEnd w:id="761"/>
    </w:p>
    <w:p>
      <w:pPr>
        <w:pStyle w:val="12"/>
        <w:spacing w:line="400" w:lineRule="exact"/>
        <w:jc w:val="center"/>
        <w:outlineLvl w:val="2"/>
        <w:rPr>
          <w:rFonts w:hint="eastAsia"/>
          <w:b/>
          <w:color w:val="auto"/>
          <w:sz w:val="28"/>
          <w:szCs w:val="28"/>
        </w:rPr>
      </w:pPr>
    </w:p>
    <w:p>
      <w:pPr>
        <w:pStyle w:val="12"/>
        <w:spacing w:line="400" w:lineRule="exact"/>
        <w:jc w:val="center"/>
        <w:rPr>
          <w:b/>
          <w:color w:val="auto"/>
          <w:sz w:val="32"/>
          <w:szCs w:val="32"/>
        </w:rPr>
      </w:pPr>
    </w:p>
    <w:p>
      <w:pPr>
        <w:pStyle w:val="12"/>
        <w:spacing w:line="400" w:lineRule="exact"/>
        <w:jc w:val="center"/>
        <w:rPr>
          <w:b/>
          <w:color w:val="auto"/>
          <w:sz w:val="32"/>
          <w:szCs w:val="32"/>
        </w:rPr>
      </w:pPr>
      <w:r>
        <w:rPr>
          <w:rFonts w:hint="eastAsia"/>
          <w:b/>
          <w:color w:val="auto"/>
          <w:sz w:val="32"/>
          <w:szCs w:val="32"/>
        </w:rPr>
        <w:t>授权委托书（格式）</w:t>
      </w:r>
    </w:p>
    <w:p>
      <w:pPr>
        <w:pStyle w:val="12"/>
        <w:spacing w:line="400" w:lineRule="exact"/>
        <w:rPr>
          <w:color w:val="auto"/>
        </w:rPr>
      </w:pPr>
    </w:p>
    <w:p>
      <w:pPr>
        <w:pStyle w:val="12"/>
        <w:spacing w:line="400" w:lineRule="exact"/>
        <w:rPr>
          <w:color w:val="auto"/>
        </w:rPr>
      </w:pPr>
    </w:p>
    <w:p>
      <w:pPr>
        <w:spacing w:line="400" w:lineRule="exact"/>
        <w:ind w:firstLine="480" w:firstLineChars="200"/>
        <w:rPr>
          <w:color w:val="auto"/>
          <w:sz w:val="24"/>
        </w:rPr>
      </w:pPr>
      <w:r>
        <w:rPr>
          <w:rFonts w:hint="eastAsia"/>
          <w:color w:val="auto"/>
          <w:sz w:val="24"/>
        </w:rPr>
        <w:t>本授权委托书声明：我</w:t>
      </w:r>
      <w:r>
        <w:rPr>
          <w:rFonts w:hint="eastAsia"/>
          <w:color w:val="auto"/>
          <w:sz w:val="24"/>
          <w:u w:val="single"/>
        </w:rPr>
        <w:t xml:space="preserve">         </w:t>
      </w:r>
      <w:r>
        <w:rPr>
          <w:rFonts w:hint="eastAsia"/>
          <w:color w:val="auto"/>
          <w:sz w:val="24"/>
        </w:rPr>
        <w:t>(姓名)系</w:t>
      </w:r>
      <w:r>
        <w:rPr>
          <w:rFonts w:hint="eastAsia"/>
          <w:color w:val="auto"/>
          <w:sz w:val="24"/>
          <w:u w:val="single"/>
        </w:rPr>
        <w:t xml:space="preserve">                           </w:t>
      </w:r>
      <w:r>
        <w:rPr>
          <w:rFonts w:hint="eastAsia"/>
          <w:color w:val="auto"/>
          <w:sz w:val="24"/>
        </w:rPr>
        <w:t>(供应商名称)的法定代表人，现授权委托</w:t>
      </w:r>
      <w:r>
        <w:rPr>
          <w:rFonts w:hint="eastAsia"/>
          <w:color w:val="auto"/>
          <w:sz w:val="24"/>
          <w:u w:val="single"/>
        </w:rPr>
        <w:t xml:space="preserve">                    </w:t>
      </w:r>
      <w:r>
        <w:rPr>
          <w:rFonts w:hint="eastAsia"/>
          <w:color w:val="auto"/>
          <w:sz w:val="24"/>
        </w:rPr>
        <w:t xml:space="preserve">(姓名)为我单位代理人，以本单位的名义参加 </w:t>
      </w:r>
      <w:r>
        <w:rPr>
          <w:rFonts w:hint="eastAsia"/>
          <w:color w:val="auto"/>
          <w:sz w:val="24"/>
          <w:u w:val="single"/>
        </w:rPr>
        <w:t xml:space="preserve">            </w:t>
      </w:r>
      <w:r>
        <w:rPr>
          <w:rFonts w:hint="eastAsia"/>
          <w:color w:val="auto"/>
          <w:sz w:val="24"/>
        </w:rPr>
        <w:t>的磋商活动，代理人权限为：</w:t>
      </w:r>
      <w:r>
        <w:rPr>
          <w:rFonts w:hint="eastAsia"/>
          <w:color w:val="auto"/>
          <w:sz w:val="24"/>
          <w:u w:val="single"/>
        </w:rPr>
        <w:t xml:space="preserve">          </w:t>
      </w:r>
      <w:r>
        <w:rPr>
          <w:rFonts w:hint="eastAsia"/>
          <w:color w:val="auto"/>
          <w:sz w:val="24"/>
        </w:rPr>
        <w:t xml:space="preserve"> 。</w:t>
      </w:r>
    </w:p>
    <w:p>
      <w:pPr>
        <w:pStyle w:val="12"/>
        <w:spacing w:line="400" w:lineRule="exact"/>
        <w:ind w:firstLine="420"/>
        <w:rPr>
          <w:color w:val="auto"/>
          <w:sz w:val="24"/>
          <w:szCs w:val="24"/>
        </w:rPr>
      </w:pPr>
      <w:r>
        <w:rPr>
          <w:rFonts w:hint="eastAsia"/>
          <w:color w:val="auto"/>
          <w:sz w:val="24"/>
          <w:szCs w:val="24"/>
        </w:rPr>
        <w:t>代理人无转委权。特此委托。</w:t>
      </w:r>
    </w:p>
    <w:p>
      <w:pPr>
        <w:pStyle w:val="12"/>
        <w:spacing w:line="400" w:lineRule="exact"/>
        <w:ind w:firstLine="420"/>
        <w:rPr>
          <w:color w:val="auto"/>
          <w:sz w:val="24"/>
          <w:szCs w:val="24"/>
          <w:u w:val="single"/>
        </w:rPr>
      </w:pPr>
      <w:r>
        <w:rPr>
          <w:rFonts w:hint="eastAsia"/>
          <w:color w:val="auto"/>
          <w:sz w:val="24"/>
          <w:szCs w:val="24"/>
        </w:rPr>
        <w:t xml:space="preserve">代理人： </w:t>
      </w:r>
      <w:r>
        <w:rPr>
          <w:rFonts w:hint="eastAsia"/>
          <w:color w:val="auto"/>
          <w:sz w:val="24"/>
          <w:szCs w:val="24"/>
          <w:u w:val="single"/>
        </w:rPr>
        <w:t xml:space="preserve">            </w:t>
      </w:r>
      <w:r>
        <w:rPr>
          <w:rFonts w:hint="eastAsia"/>
          <w:color w:val="auto"/>
          <w:sz w:val="24"/>
          <w:szCs w:val="24"/>
        </w:rPr>
        <w:t xml:space="preserve"> 性别：</w:t>
      </w:r>
      <w:r>
        <w:rPr>
          <w:rFonts w:hint="eastAsia"/>
          <w:color w:val="auto"/>
          <w:sz w:val="24"/>
          <w:szCs w:val="24"/>
          <w:u w:val="single"/>
        </w:rPr>
        <w:t xml:space="preserve">               </w:t>
      </w:r>
      <w:r>
        <w:rPr>
          <w:rFonts w:hint="eastAsia"/>
          <w:color w:val="auto"/>
          <w:sz w:val="24"/>
          <w:szCs w:val="24"/>
        </w:rPr>
        <w:t>年龄：</w:t>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p>
    <w:p>
      <w:pPr>
        <w:pStyle w:val="12"/>
        <w:spacing w:line="400" w:lineRule="exact"/>
        <w:ind w:firstLine="420"/>
        <w:rPr>
          <w:color w:val="auto"/>
          <w:sz w:val="24"/>
          <w:szCs w:val="24"/>
          <w:u w:val="single"/>
        </w:rPr>
      </w:pPr>
      <w:r>
        <w:rPr>
          <w:rFonts w:hint="eastAsia"/>
          <w:color w:val="auto"/>
          <w:sz w:val="24"/>
          <w:szCs w:val="24"/>
        </w:rPr>
        <w:t>单位：</w:t>
      </w:r>
      <w:r>
        <w:rPr>
          <w:rFonts w:hint="eastAsia"/>
          <w:color w:val="auto"/>
          <w:sz w:val="24"/>
          <w:szCs w:val="24"/>
          <w:u w:val="single"/>
        </w:rPr>
        <w:t xml:space="preserve">               </w:t>
      </w:r>
      <w:r>
        <w:rPr>
          <w:rFonts w:hint="eastAsia"/>
          <w:color w:val="auto"/>
          <w:sz w:val="24"/>
          <w:szCs w:val="24"/>
        </w:rPr>
        <w:t xml:space="preserve"> 部门：</w:t>
      </w:r>
      <w:r>
        <w:rPr>
          <w:rFonts w:hint="eastAsia"/>
          <w:color w:val="auto"/>
          <w:sz w:val="24"/>
          <w:szCs w:val="24"/>
          <w:u w:val="single"/>
        </w:rPr>
        <w:t xml:space="preserve">              </w:t>
      </w:r>
      <w:r>
        <w:rPr>
          <w:rFonts w:hint="eastAsia"/>
          <w:color w:val="auto"/>
          <w:sz w:val="24"/>
          <w:szCs w:val="24"/>
        </w:rPr>
        <w:t xml:space="preserve"> 职务：</w:t>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p>
    <w:p>
      <w:pPr>
        <w:pStyle w:val="12"/>
        <w:spacing w:line="400" w:lineRule="exact"/>
        <w:ind w:firstLine="420"/>
        <w:rPr>
          <w:color w:val="auto"/>
          <w:sz w:val="24"/>
          <w:szCs w:val="24"/>
          <w:u w:val="single"/>
        </w:rPr>
      </w:pPr>
      <w:r>
        <w:rPr>
          <w:rFonts w:hint="eastAsia"/>
          <w:color w:val="auto"/>
          <w:sz w:val="24"/>
          <w:szCs w:val="24"/>
        </w:rPr>
        <w:t>身份证号码：</w:t>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r>
        <w:rPr>
          <w:rFonts w:hint="eastAsia"/>
          <w:color w:val="auto"/>
          <w:sz w:val="24"/>
          <w:szCs w:val="24"/>
          <w:u w:val="single"/>
        </w:rPr>
        <w:tab/>
      </w:r>
    </w:p>
    <w:p>
      <w:pPr>
        <w:pStyle w:val="12"/>
        <w:spacing w:line="400" w:lineRule="exact"/>
        <w:ind w:firstLine="420"/>
        <w:rPr>
          <w:color w:val="auto"/>
          <w:sz w:val="24"/>
          <w:szCs w:val="24"/>
        </w:rPr>
      </w:pPr>
      <w:r>
        <w:rPr>
          <w:rFonts w:hint="eastAsia"/>
          <w:color w:val="auto"/>
          <w:sz w:val="24"/>
          <w:szCs w:val="24"/>
        </w:rPr>
        <w:t>供应商：(盖章)</w:t>
      </w:r>
    </w:p>
    <w:p>
      <w:pPr>
        <w:pStyle w:val="12"/>
        <w:spacing w:line="400" w:lineRule="exact"/>
        <w:ind w:firstLine="420"/>
        <w:rPr>
          <w:color w:val="auto"/>
          <w:sz w:val="24"/>
          <w:szCs w:val="24"/>
        </w:rPr>
      </w:pPr>
    </w:p>
    <w:p>
      <w:pPr>
        <w:pStyle w:val="12"/>
        <w:spacing w:line="400" w:lineRule="exact"/>
        <w:ind w:firstLine="420"/>
        <w:rPr>
          <w:color w:val="auto"/>
          <w:sz w:val="24"/>
          <w:szCs w:val="24"/>
        </w:rPr>
      </w:pPr>
      <w:r>
        <w:rPr>
          <w:rFonts w:hint="eastAsia"/>
          <w:color w:val="auto"/>
          <w:sz w:val="24"/>
          <w:szCs w:val="24"/>
        </w:rPr>
        <w:t>法定代表人：(签字或盖章)</w:t>
      </w:r>
    </w:p>
    <w:p>
      <w:pPr>
        <w:pStyle w:val="12"/>
        <w:spacing w:line="400" w:lineRule="exact"/>
        <w:ind w:firstLine="420"/>
        <w:rPr>
          <w:color w:val="auto"/>
          <w:sz w:val="24"/>
          <w:szCs w:val="24"/>
        </w:rPr>
      </w:pPr>
    </w:p>
    <w:p>
      <w:pPr>
        <w:pStyle w:val="12"/>
        <w:spacing w:line="400" w:lineRule="exact"/>
        <w:ind w:firstLine="420"/>
        <w:rPr>
          <w:color w:val="auto"/>
          <w:sz w:val="24"/>
          <w:szCs w:val="24"/>
        </w:rPr>
      </w:pPr>
      <w:r>
        <w:rPr>
          <w:rFonts w:hint="eastAsia"/>
          <w:color w:val="auto"/>
          <w:sz w:val="24"/>
          <w:szCs w:val="24"/>
        </w:rPr>
        <w:t>日期：         年        月        日</w:t>
      </w:r>
    </w:p>
    <w:p>
      <w:pPr>
        <w:pStyle w:val="12"/>
        <w:spacing w:line="400" w:lineRule="exact"/>
        <w:jc w:val="center"/>
        <w:rPr>
          <w:color w:val="auto"/>
          <w:sz w:val="24"/>
          <w:szCs w:val="24"/>
        </w:rPr>
      </w:pPr>
    </w:p>
    <w:p>
      <w:pPr>
        <w:pStyle w:val="12"/>
        <w:spacing w:line="400" w:lineRule="exact"/>
        <w:jc w:val="center"/>
        <w:rPr>
          <w:color w:val="auto"/>
          <w:sz w:val="24"/>
          <w:szCs w:val="24"/>
        </w:rPr>
      </w:pPr>
    </w:p>
    <w:p>
      <w:pPr>
        <w:pStyle w:val="12"/>
        <w:spacing w:line="400" w:lineRule="exact"/>
        <w:jc w:val="center"/>
        <w:rPr>
          <w:color w:val="auto"/>
          <w:sz w:val="24"/>
          <w:szCs w:val="24"/>
        </w:rPr>
      </w:pPr>
    </w:p>
    <w:p>
      <w:pPr>
        <w:pStyle w:val="12"/>
        <w:spacing w:line="400" w:lineRule="exact"/>
        <w:jc w:val="center"/>
        <w:rPr>
          <w:color w:val="auto"/>
          <w:sz w:val="24"/>
          <w:szCs w:val="24"/>
        </w:rPr>
      </w:pPr>
    </w:p>
    <w:p>
      <w:pPr>
        <w:pStyle w:val="12"/>
        <w:spacing w:line="400" w:lineRule="exact"/>
        <w:jc w:val="center"/>
        <w:rPr>
          <w:color w:val="auto"/>
        </w:rPr>
      </w:pPr>
    </w:p>
    <w:p>
      <w:pPr>
        <w:pStyle w:val="12"/>
        <w:spacing w:line="400" w:lineRule="exact"/>
        <w:jc w:val="both"/>
        <w:rPr>
          <w:b w:val="0"/>
          <w:bCs/>
          <w:color w:val="auto"/>
          <w:sz w:val="21"/>
          <w:szCs w:val="21"/>
        </w:rPr>
      </w:pPr>
      <w:r>
        <w:rPr>
          <w:rFonts w:hint="eastAsia"/>
          <w:b w:val="0"/>
          <w:bCs/>
          <w:color w:val="auto"/>
          <w:sz w:val="21"/>
          <w:szCs w:val="21"/>
          <w:lang w:val="en-US" w:eastAsia="zh-CN"/>
        </w:rPr>
        <w:t>附：委托代理</w:t>
      </w:r>
      <w:r>
        <w:rPr>
          <w:rFonts w:hint="eastAsia"/>
          <w:b w:val="0"/>
          <w:bCs/>
          <w:color w:val="auto"/>
          <w:sz w:val="21"/>
          <w:szCs w:val="21"/>
        </w:rPr>
        <w:t>人身份证</w:t>
      </w:r>
      <w:r>
        <w:rPr>
          <w:rFonts w:hint="eastAsia"/>
          <w:b w:val="0"/>
          <w:bCs/>
          <w:color w:val="auto"/>
          <w:sz w:val="21"/>
          <w:szCs w:val="21"/>
          <w:lang w:val="en-US" w:eastAsia="zh-CN"/>
        </w:rPr>
        <w:t>正反面</w:t>
      </w:r>
      <w:r>
        <w:rPr>
          <w:rFonts w:hint="eastAsia"/>
          <w:b w:val="0"/>
          <w:bCs/>
          <w:color w:val="auto"/>
          <w:sz w:val="21"/>
          <w:szCs w:val="21"/>
        </w:rPr>
        <w:t>复印件</w:t>
      </w:r>
    </w:p>
    <w:p>
      <w:pPr>
        <w:pStyle w:val="12"/>
        <w:spacing w:line="400" w:lineRule="exact"/>
        <w:jc w:val="center"/>
        <w:rPr>
          <w:b/>
          <w:color w:val="auto"/>
          <w:sz w:val="32"/>
          <w:szCs w:val="32"/>
        </w:rPr>
      </w:pPr>
    </w:p>
    <w:p>
      <w:pPr>
        <w:pStyle w:val="12"/>
        <w:spacing w:line="400" w:lineRule="exact"/>
        <w:jc w:val="center"/>
        <w:rPr>
          <w:b/>
          <w:color w:val="auto"/>
          <w:sz w:val="32"/>
          <w:szCs w:val="32"/>
        </w:rPr>
      </w:pPr>
    </w:p>
    <w:p>
      <w:pPr>
        <w:pStyle w:val="12"/>
        <w:spacing w:line="400" w:lineRule="exact"/>
        <w:rPr>
          <w:b/>
          <w:color w:val="auto"/>
          <w:sz w:val="32"/>
          <w:szCs w:val="32"/>
        </w:rPr>
      </w:pPr>
    </w:p>
    <w:p>
      <w:pPr>
        <w:pStyle w:val="12"/>
        <w:spacing w:line="400" w:lineRule="exact"/>
        <w:jc w:val="center"/>
        <w:outlineLvl w:val="2"/>
        <w:rPr>
          <w:b/>
          <w:color w:val="auto"/>
          <w:kern w:val="56"/>
          <w:sz w:val="36"/>
        </w:rPr>
      </w:pPr>
      <w:r>
        <w:rPr>
          <w:color w:val="auto"/>
          <w:sz w:val="32"/>
          <w:szCs w:val="32"/>
        </w:rPr>
        <w:br w:type="page"/>
      </w:r>
      <w:bookmarkStart w:id="762" w:name="_Toc23582822"/>
      <w:bookmarkStart w:id="763" w:name="_Toc14008"/>
      <w:bookmarkStart w:id="764" w:name="_Toc144547330"/>
      <w:bookmarkStart w:id="765" w:name="_Toc293903929"/>
      <w:bookmarkStart w:id="766" w:name="_Toc20132"/>
      <w:bookmarkStart w:id="767" w:name="_Toc26062"/>
      <w:bookmarkStart w:id="768" w:name="_Toc498006592"/>
      <w:bookmarkStart w:id="769" w:name="_Toc18341"/>
      <w:bookmarkStart w:id="770" w:name="_Toc300661860"/>
      <w:bookmarkStart w:id="771" w:name="_Toc8983894"/>
      <w:bookmarkStart w:id="772" w:name="_Toc394589078"/>
      <w:bookmarkStart w:id="773" w:name="_Toc232250444"/>
      <w:r>
        <w:rPr>
          <w:rFonts w:hint="eastAsia"/>
          <w:b/>
          <w:color w:val="auto"/>
          <w:sz w:val="28"/>
          <w:szCs w:val="28"/>
        </w:rPr>
        <w:t>二、</w:t>
      </w:r>
      <w:bookmarkEnd w:id="762"/>
      <w:r>
        <w:rPr>
          <w:rFonts w:hint="eastAsia"/>
          <w:b/>
          <w:color w:val="auto"/>
          <w:sz w:val="28"/>
          <w:szCs w:val="28"/>
        </w:rPr>
        <w:t>磋商函</w:t>
      </w:r>
      <w:bookmarkEnd w:id="763"/>
      <w:bookmarkEnd w:id="764"/>
      <w:bookmarkEnd w:id="765"/>
      <w:bookmarkEnd w:id="766"/>
      <w:bookmarkEnd w:id="767"/>
      <w:bookmarkEnd w:id="768"/>
      <w:bookmarkEnd w:id="769"/>
      <w:bookmarkEnd w:id="770"/>
      <w:bookmarkEnd w:id="771"/>
      <w:bookmarkEnd w:id="772"/>
      <w:bookmarkEnd w:id="773"/>
    </w:p>
    <w:p>
      <w:pPr>
        <w:spacing w:line="400" w:lineRule="exact"/>
        <w:rPr>
          <w:color w:val="auto"/>
          <w:kern w:val="56"/>
          <w:sz w:val="24"/>
        </w:rPr>
      </w:pPr>
    </w:p>
    <w:p>
      <w:pPr>
        <w:spacing w:line="400" w:lineRule="exact"/>
        <w:rPr>
          <w:color w:val="auto"/>
          <w:kern w:val="56"/>
          <w:sz w:val="24"/>
        </w:rPr>
      </w:pPr>
      <w:r>
        <w:rPr>
          <w:rFonts w:hint="eastAsia"/>
          <w:color w:val="auto"/>
          <w:kern w:val="56"/>
          <w:sz w:val="24"/>
        </w:rPr>
        <w:t>致：</w:t>
      </w:r>
      <w:r>
        <w:rPr>
          <w:rFonts w:hint="eastAsia"/>
          <w:color w:val="auto"/>
          <w:kern w:val="56"/>
          <w:sz w:val="24"/>
          <w:u w:val="single"/>
        </w:rPr>
        <w:t xml:space="preserve">                       </w:t>
      </w:r>
      <w:r>
        <w:rPr>
          <w:rFonts w:hint="eastAsia"/>
          <w:color w:val="auto"/>
          <w:kern w:val="56"/>
          <w:sz w:val="24"/>
        </w:rPr>
        <w:t>（采购人名称）</w:t>
      </w:r>
    </w:p>
    <w:p>
      <w:pPr>
        <w:spacing w:line="400" w:lineRule="exact"/>
        <w:ind w:firstLine="480" w:firstLineChars="200"/>
        <w:rPr>
          <w:color w:val="auto"/>
          <w:kern w:val="56"/>
          <w:sz w:val="24"/>
        </w:rPr>
      </w:pPr>
      <w:r>
        <w:rPr>
          <w:rFonts w:hint="eastAsia"/>
          <w:color w:val="auto"/>
          <w:kern w:val="56"/>
          <w:sz w:val="24"/>
        </w:rPr>
        <w:t>1、我方已仔细研究了</w:t>
      </w:r>
      <w:r>
        <w:rPr>
          <w:rFonts w:hint="eastAsia"/>
          <w:color w:val="auto"/>
          <w:kern w:val="56"/>
          <w:sz w:val="24"/>
          <w:u w:val="single"/>
        </w:rPr>
        <w:t xml:space="preserve"> （项目编号） </w:t>
      </w:r>
      <w:r>
        <w:rPr>
          <w:rFonts w:hint="eastAsia"/>
          <w:color w:val="auto"/>
          <w:kern w:val="56"/>
          <w:sz w:val="24"/>
        </w:rPr>
        <w:t>竞争性磋商文件</w:t>
      </w:r>
      <w:r>
        <w:rPr>
          <w:rFonts w:hint="eastAsia"/>
          <w:color w:val="auto"/>
          <w:sz w:val="24"/>
          <w:u w:val="single"/>
        </w:rPr>
        <w:t xml:space="preserve">  (项目名称)  </w:t>
      </w:r>
      <w:r>
        <w:rPr>
          <w:rFonts w:hint="eastAsia"/>
          <w:color w:val="auto"/>
          <w:kern w:val="56"/>
          <w:sz w:val="24"/>
        </w:rPr>
        <w:t>的全部内容，愿意以人民币(大写)</w:t>
      </w:r>
      <w:r>
        <w:rPr>
          <w:rFonts w:hint="eastAsia"/>
          <w:color w:val="auto"/>
          <w:kern w:val="56"/>
          <w:sz w:val="24"/>
          <w:u w:val="single"/>
        </w:rPr>
        <w:t xml:space="preserve">        </w:t>
      </w:r>
      <w:r>
        <w:rPr>
          <w:rFonts w:hint="eastAsia"/>
          <w:color w:val="auto"/>
          <w:kern w:val="56"/>
          <w:sz w:val="24"/>
        </w:rPr>
        <w:t>元（￥</w:t>
      </w:r>
      <w:r>
        <w:rPr>
          <w:rFonts w:hint="eastAsia"/>
          <w:color w:val="auto"/>
          <w:kern w:val="56"/>
          <w:sz w:val="24"/>
          <w:u w:val="single"/>
        </w:rPr>
        <w:t xml:space="preserve">       </w:t>
      </w:r>
      <w:r>
        <w:rPr>
          <w:rFonts w:hint="eastAsia"/>
          <w:color w:val="auto"/>
          <w:kern w:val="56"/>
          <w:sz w:val="24"/>
        </w:rPr>
        <w:t>）为磋商总报价。工期</w:t>
      </w:r>
      <w:r>
        <w:rPr>
          <w:rFonts w:hint="eastAsia"/>
          <w:color w:val="auto"/>
          <w:kern w:val="56"/>
          <w:sz w:val="24"/>
          <w:u w:val="single"/>
        </w:rPr>
        <w:t xml:space="preserve">      </w:t>
      </w:r>
      <w:r>
        <w:rPr>
          <w:rFonts w:hint="eastAsia"/>
          <w:color w:val="auto"/>
          <w:kern w:val="56"/>
          <w:sz w:val="24"/>
        </w:rPr>
        <w:t>日历天，按工程建设标准、合同约定实施和完成本项目工程内容，修补该工程中任何缺陷，工程质量达到</w:t>
      </w:r>
      <w:r>
        <w:rPr>
          <w:rFonts w:hint="eastAsia"/>
          <w:color w:val="auto"/>
          <w:kern w:val="56"/>
          <w:sz w:val="24"/>
          <w:u w:val="single"/>
        </w:rPr>
        <w:t xml:space="preserve">            </w:t>
      </w:r>
      <w:r>
        <w:rPr>
          <w:rFonts w:hint="eastAsia"/>
          <w:color w:val="auto"/>
          <w:kern w:val="56"/>
          <w:sz w:val="24"/>
        </w:rPr>
        <w:t>。</w:t>
      </w:r>
    </w:p>
    <w:p>
      <w:pPr>
        <w:spacing w:line="400" w:lineRule="exact"/>
        <w:ind w:firstLine="432" w:firstLineChars="180"/>
        <w:rPr>
          <w:color w:val="auto"/>
          <w:kern w:val="56"/>
          <w:sz w:val="24"/>
        </w:rPr>
      </w:pPr>
      <w:r>
        <w:rPr>
          <w:rFonts w:hint="eastAsia"/>
          <w:color w:val="auto"/>
          <w:kern w:val="56"/>
          <w:sz w:val="24"/>
        </w:rPr>
        <w:t>2、我方承诺在磋商有效期内不修改、撤销响应文件。</w:t>
      </w:r>
    </w:p>
    <w:p>
      <w:pPr>
        <w:spacing w:line="400" w:lineRule="exact"/>
        <w:ind w:left="440" w:leftChars="200"/>
        <w:rPr>
          <w:color w:val="auto"/>
          <w:kern w:val="56"/>
          <w:sz w:val="24"/>
        </w:rPr>
      </w:pPr>
      <w:r>
        <w:rPr>
          <w:rFonts w:hint="eastAsia"/>
          <w:color w:val="auto"/>
          <w:kern w:val="56"/>
          <w:sz w:val="24"/>
        </w:rPr>
        <w:t>3、随同本磋商函提交磋商保证金一份，金额为人民币（大写）</w:t>
      </w:r>
      <w:r>
        <w:rPr>
          <w:rFonts w:hint="eastAsia"/>
          <w:color w:val="auto"/>
          <w:kern w:val="56"/>
          <w:sz w:val="24"/>
          <w:u w:val="single"/>
        </w:rPr>
        <w:t xml:space="preserve">         </w:t>
      </w:r>
      <w:r>
        <w:rPr>
          <w:rFonts w:hint="eastAsia"/>
          <w:color w:val="auto"/>
          <w:kern w:val="56"/>
          <w:sz w:val="24"/>
        </w:rPr>
        <w:t>元（￥</w:t>
      </w:r>
      <w:r>
        <w:rPr>
          <w:rFonts w:hint="eastAsia"/>
          <w:color w:val="auto"/>
          <w:kern w:val="56"/>
          <w:sz w:val="24"/>
          <w:u w:val="single"/>
        </w:rPr>
        <w:t xml:space="preserve">      </w:t>
      </w:r>
      <w:r>
        <w:rPr>
          <w:rFonts w:hint="eastAsia"/>
          <w:color w:val="auto"/>
          <w:kern w:val="56"/>
          <w:sz w:val="24"/>
        </w:rPr>
        <w:t>）。</w:t>
      </w:r>
    </w:p>
    <w:p>
      <w:pPr>
        <w:spacing w:line="400" w:lineRule="exact"/>
        <w:ind w:firstLine="432" w:firstLineChars="180"/>
        <w:rPr>
          <w:color w:val="auto"/>
          <w:kern w:val="56"/>
          <w:sz w:val="24"/>
        </w:rPr>
      </w:pPr>
      <w:r>
        <w:rPr>
          <w:rFonts w:hint="eastAsia"/>
          <w:color w:val="auto"/>
          <w:kern w:val="56"/>
          <w:sz w:val="24"/>
        </w:rPr>
        <w:t>4、如我方成交：</w:t>
      </w:r>
    </w:p>
    <w:p>
      <w:pPr>
        <w:spacing w:line="400" w:lineRule="exact"/>
        <w:ind w:firstLine="432" w:firstLineChars="180"/>
        <w:rPr>
          <w:color w:val="auto"/>
          <w:kern w:val="56"/>
          <w:sz w:val="24"/>
        </w:rPr>
      </w:pPr>
      <w:r>
        <w:rPr>
          <w:rFonts w:hint="eastAsia"/>
          <w:color w:val="auto"/>
          <w:kern w:val="56"/>
          <w:sz w:val="24"/>
        </w:rPr>
        <w:t>（1）我方承诺在收到成交通知书后，在成交通知书规定的期限内与你方签订合同。</w:t>
      </w:r>
    </w:p>
    <w:p>
      <w:pPr>
        <w:spacing w:line="400" w:lineRule="exact"/>
        <w:ind w:firstLine="432" w:firstLineChars="180"/>
        <w:rPr>
          <w:color w:val="auto"/>
          <w:kern w:val="56"/>
          <w:sz w:val="24"/>
        </w:rPr>
      </w:pPr>
      <w:r>
        <w:rPr>
          <w:rFonts w:hint="eastAsia"/>
          <w:color w:val="auto"/>
          <w:kern w:val="56"/>
          <w:sz w:val="24"/>
        </w:rPr>
        <w:t>（2）随同本磋商函递交的磋商函附录属于合同文件的组成部分</w:t>
      </w:r>
    </w:p>
    <w:p>
      <w:pPr>
        <w:spacing w:line="400" w:lineRule="exact"/>
        <w:ind w:firstLine="432" w:firstLineChars="180"/>
        <w:rPr>
          <w:color w:val="auto"/>
          <w:kern w:val="56"/>
          <w:sz w:val="24"/>
        </w:rPr>
      </w:pPr>
      <w:r>
        <w:rPr>
          <w:rFonts w:hint="eastAsia"/>
          <w:color w:val="auto"/>
          <w:kern w:val="56"/>
          <w:sz w:val="24"/>
        </w:rPr>
        <w:t>（3）我方承诺按照竞争性磋商文件规定向你方交纳履约保证金。</w:t>
      </w:r>
    </w:p>
    <w:p>
      <w:pPr>
        <w:spacing w:line="400" w:lineRule="exact"/>
        <w:ind w:firstLine="432" w:firstLineChars="180"/>
        <w:rPr>
          <w:color w:val="auto"/>
          <w:kern w:val="56"/>
          <w:sz w:val="24"/>
        </w:rPr>
      </w:pPr>
      <w:r>
        <w:rPr>
          <w:rFonts w:hint="eastAsia"/>
          <w:color w:val="auto"/>
          <w:kern w:val="56"/>
          <w:sz w:val="24"/>
        </w:rPr>
        <w:t>（4）我方承诺在合同约定的期限内完成并移交全部合同工程。</w:t>
      </w:r>
    </w:p>
    <w:p>
      <w:pPr>
        <w:spacing w:line="400" w:lineRule="exact"/>
        <w:ind w:firstLine="432" w:firstLineChars="180"/>
        <w:rPr>
          <w:color w:val="auto"/>
          <w:kern w:val="56"/>
          <w:sz w:val="24"/>
        </w:rPr>
      </w:pPr>
      <w:r>
        <w:rPr>
          <w:rFonts w:hint="eastAsia"/>
          <w:color w:val="auto"/>
          <w:kern w:val="56"/>
          <w:sz w:val="24"/>
        </w:rPr>
        <w:t xml:space="preserve">5、我方在此声明，所递交响应文件及有关资料内容完整、真实和准确，且不存在与本采购项目的各方主体有任何利害关系。 </w:t>
      </w:r>
    </w:p>
    <w:p>
      <w:pPr>
        <w:spacing w:line="400" w:lineRule="exact"/>
        <w:ind w:firstLine="432" w:firstLineChars="180"/>
        <w:rPr>
          <w:color w:val="auto"/>
          <w:kern w:val="56"/>
          <w:sz w:val="24"/>
        </w:rPr>
      </w:pPr>
      <w:r>
        <w:rPr>
          <w:rFonts w:hint="eastAsia"/>
          <w:color w:val="auto"/>
          <w:kern w:val="56"/>
          <w:sz w:val="24"/>
        </w:rPr>
        <w:t>6、我方已详细审核竞争性磋商判文件，我方知道必须放弃提出含糊不清或误解问题及对磋商文件质疑的权利。</w:t>
      </w:r>
    </w:p>
    <w:p>
      <w:pPr>
        <w:spacing w:line="400" w:lineRule="exact"/>
        <w:ind w:firstLine="432" w:firstLineChars="180"/>
        <w:rPr>
          <w:color w:val="auto"/>
          <w:kern w:val="56"/>
          <w:sz w:val="24"/>
        </w:rPr>
      </w:pPr>
      <w:r>
        <w:rPr>
          <w:rFonts w:hint="eastAsia"/>
          <w:color w:val="auto"/>
          <w:kern w:val="56"/>
          <w:sz w:val="24"/>
        </w:rPr>
        <w:t xml:space="preserve"> </w:t>
      </w:r>
    </w:p>
    <w:p>
      <w:pPr>
        <w:spacing w:line="400" w:lineRule="exact"/>
        <w:ind w:firstLine="432" w:firstLineChars="180"/>
        <w:rPr>
          <w:color w:val="auto"/>
          <w:kern w:val="56"/>
          <w:sz w:val="24"/>
        </w:rPr>
      </w:pPr>
      <w:r>
        <w:rPr>
          <w:rFonts w:hint="eastAsia"/>
          <w:color w:val="auto"/>
          <w:kern w:val="56"/>
          <w:sz w:val="24"/>
        </w:rPr>
        <w:t xml:space="preserve">    </w:t>
      </w:r>
    </w:p>
    <w:p>
      <w:pPr>
        <w:spacing w:line="400" w:lineRule="exact"/>
        <w:ind w:firstLine="432" w:firstLineChars="180"/>
        <w:rPr>
          <w:color w:val="auto"/>
          <w:kern w:val="56"/>
          <w:sz w:val="24"/>
        </w:rPr>
      </w:pPr>
      <w:r>
        <w:rPr>
          <w:rFonts w:hint="eastAsia"/>
          <w:color w:val="auto"/>
          <w:kern w:val="56"/>
          <w:sz w:val="24"/>
        </w:rPr>
        <w:t>供应商：</w:t>
      </w:r>
      <w:r>
        <w:rPr>
          <w:rFonts w:hint="eastAsia"/>
          <w:color w:val="auto"/>
          <w:kern w:val="56"/>
          <w:sz w:val="24"/>
          <w:u w:val="single"/>
        </w:rPr>
        <w:t xml:space="preserve">               （盖章）</w:t>
      </w:r>
    </w:p>
    <w:p>
      <w:pPr>
        <w:spacing w:line="400" w:lineRule="exact"/>
        <w:ind w:firstLine="432" w:firstLineChars="180"/>
        <w:rPr>
          <w:color w:val="auto"/>
          <w:kern w:val="56"/>
          <w:sz w:val="24"/>
          <w:u w:val="single"/>
        </w:rPr>
      </w:pPr>
      <w:r>
        <w:rPr>
          <w:rFonts w:hint="eastAsia"/>
          <w:color w:val="auto"/>
          <w:kern w:val="56"/>
          <w:sz w:val="24"/>
        </w:rPr>
        <w:t>单 位 地 址：</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 xml:space="preserve">    </w:t>
      </w:r>
      <w:r>
        <w:rPr>
          <w:rFonts w:hint="eastAsia"/>
          <w:color w:val="auto"/>
          <w:kern w:val="56"/>
          <w:sz w:val="24"/>
          <w:u w:val="single"/>
        </w:rPr>
        <w:tab/>
      </w:r>
    </w:p>
    <w:p>
      <w:pPr>
        <w:spacing w:line="400" w:lineRule="exact"/>
        <w:ind w:firstLine="432" w:firstLineChars="180"/>
        <w:rPr>
          <w:color w:val="auto"/>
          <w:kern w:val="56"/>
          <w:sz w:val="24"/>
          <w:u w:val="single"/>
        </w:rPr>
      </w:pPr>
      <w:r>
        <w:rPr>
          <w:rFonts w:hint="eastAsia"/>
          <w:color w:val="auto"/>
          <w:kern w:val="56"/>
          <w:sz w:val="24"/>
        </w:rPr>
        <w:t>法定代表人或其委托代理人：</w:t>
      </w:r>
      <w:r>
        <w:rPr>
          <w:rFonts w:hint="eastAsia"/>
          <w:color w:val="auto"/>
          <w:kern w:val="56"/>
          <w:sz w:val="24"/>
          <w:u w:val="single"/>
        </w:rPr>
        <w:t xml:space="preserve">             （签字）</w:t>
      </w:r>
    </w:p>
    <w:p>
      <w:pPr>
        <w:spacing w:line="400" w:lineRule="exact"/>
        <w:ind w:firstLine="432" w:firstLineChars="180"/>
        <w:rPr>
          <w:color w:val="auto"/>
          <w:kern w:val="56"/>
          <w:sz w:val="24"/>
          <w:u w:val="single"/>
        </w:rPr>
      </w:pPr>
      <w:r>
        <w:rPr>
          <w:rFonts w:hint="eastAsia"/>
          <w:color w:val="auto"/>
          <w:kern w:val="56"/>
          <w:sz w:val="24"/>
        </w:rPr>
        <w:t>邮 政 编 码：</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电       话：</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传       真：</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开户行名称 ：</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 xml:space="preserve">              </w:t>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银 行 帐 号：</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开户行地址 ：</w:t>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r>
        <w:rPr>
          <w:rFonts w:hint="eastAsia"/>
          <w:color w:val="auto"/>
          <w:kern w:val="56"/>
          <w:sz w:val="24"/>
          <w:u w:val="single"/>
        </w:rPr>
        <w:tab/>
      </w:r>
    </w:p>
    <w:p>
      <w:pPr>
        <w:spacing w:line="400" w:lineRule="exact"/>
        <w:ind w:firstLine="432" w:firstLineChars="180"/>
        <w:rPr>
          <w:color w:val="auto"/>
          <w:kern w:val="56"/>
          <w:sz w:val="24"/>
        </w:rPr>
      </w:pPr>
      <w:r>
        <w:rPr>
          <w:rFonts w:hint="eastAsia"/>
          <w:color w:val="auto"/>
          <w:kern w:val="56"/>
          <w:sz w:val="24"/>
        </w:rPr>
        <w:t xml:space="preserve">日      期 ：   </w:t>
      </w:r>
      <w:bookmarkStart w:id="774" w:name="_Hlt76275027"/>
      <w:bookmarkEnd w:id="774"/>
      <w:r>
        <w:rPr>
          <w:rFonts w:hint="eastAsia"/>
          <w:color w:val="auto"/>
          <w:kern w:val="56"/>
          <w:sz w:val="24"/>
        </w:rPr>
        <w:t xml:space="preserve">  年    月    日</w:t>
      </w:r>
    </w:p>
    <w:p>
      <w:pPr>
        <w:pStyle w:val="12"/>
        <w:spacing w:line="400" w:lineRule="exact"/>
        <w:outlineLvl w:val="2"/>
        <w:rPr>
          <w:b/>
          <w:color w:val="auto"/>
          <w:sz w:val="36"/>
          <w:szCs w:val="36"/>
        </w:rPr>
      </w:pPr>
      <w:bookmarkStart w:id="775" w:name="_Toc2303"/>
    </w:p>
    <w:bookmarkEnd w:id="775"/>
    <w:p>
      <w:pPr>
        <w:pStyle w:val="52"/>
        <w:spacing w:line="400" w:lineRule="exact"/>
        <w:jc w:val="center"/>
        <w:outlineLvl w:val="0"/>
        <w:rPr>
          <w:rFonts w:ascii="宋体" w:hAnsi="宋体" w:cs="宋体"/>
          <w:b/>
          <w:color w:val="auto"/>
          <w:sz w:val="36"/>
          <w:szCs w:val="40"/>
        </w:rPr>
      </w:pPr>
      <w:bookmarkStart w:id="776" w:name="_Toc13999"/>
      <w:bookmarkStart w:id="777" w:name="_Toc300661863"/>
      <w:bookmarkStart w:id="778" w:name="_Toc394589081"/>
      <w:bookmarkStart w:id="779" w:name="_Toc293903932"/>
      <w:bookmarkStart w:id="780" w:name="_Toc232250446"/>
      <w:bookmarkStart w:id="781" w:name="_Toc196822518"/>
      <w:bookmarkStart w:id="782" w:name="_Toc195761613"/>
    </w:p>
    <w:p>
      <w:pPr>
        <w:pStyle w:val="52"/>
        <w:spacing w:line="400" w:lineRule="exact"/>
        <w:jc w:val="center"/>
        <w:outlineLvl w:val="0"/>
        <w:rPr>
          <w:rFonts w:ascii="宋体" w:hAnsi="宋体" w:cs="宋体"/>
          <w:b/>
          <w:color w:val="auto"/>
          <w:sz w:val="36"/>
          <w:szCs w:val="40"/>
        </w:rPr>
      </w:pPr>
    </w:p>
    <w:p>
      <w:pPr>
        <w:pStyle w:val="52"/>
        <w:spacing w:line="400" w:lineRule="exact"/>
        <w:jc w:val="center"/>
        <w:outlineLvl w:val="0"/>
        <w:rPr>
          <w:rFonts w:ascii="宋体" w:hAnsi="宋体" w:cs="宋体"/>
          <w:b/>
          <w:color w:val="auto"/>
          <w:sz w:val="36"/>
          <w:szCs w:val="40"/>
        </w:rPr>
      </w:pPr>
    </w:p>
    <w:p>
      <w:pPr>
        <w:pStyle w:val="12"/>
        <w:spacing w:line="400" w:lineRule="exact"/>
        <w:jc w:val="center"/>
        <w:outlineLvl w:val="2"/>
        <w:rPr>
          <w:rFonts w:hint="eastAsia"/>
          <w:b/>
          <w:color w:val="auto"/>
          <w:sz w:val="28"/>
          <w:szCs w:val="28"/>
        </w:rPr>
      </w:pPr>
      <w:bookmarkStart w:id="783" w:name="_Toc25924"/>
      <w:bookmarkStart w:id="784" w:name="_Toc17257"/>
      <w:bookmarkStart w:id="785" w:name="_Toc8983895"/>
      <w:bookmarkStart w:id="786" w:name="_Toc498006593"/>
      <w:bookmarkStart w:id="787" w:name="_Toc12611"/>
      <w:r>
        <w:rPr>
          <w:rFonts w:hint="eastAsia"/>
          <w:b/>
          <w:color w:val="auto"/>
          <w:sz w:val="28"/>
          <w:szCs w:val="28"/>
        </w:rPr>
        <w:t>三、磋商函附录</w:t>
      </w:r>
      <w:bookmarkEnd w:id="776"/>
      <w:bookmarkEnd w:id="783"/>
      <w:bookmarkEnd w:id="784"/>
      <w:bookmarkEnd w:id="785"/>
      <w:bookmarkEnd w:id="786"/>
      <w:bookmarkEnd w:id="787"/>
    </w:p>
    <w:p>
      <w:pPr>
        <w:pStyle w:val="52"/>
        <w:spacing w:line="400" w:lineRule="exact"/>
        <w:jc w:val="center"/>
        <w:rPr>
          <w:rFonts w:ascii="宋体" w:hAnsi="宋体" w:cs="宋体"/>
          <w:color w:val="auto"/>
          <w:sz w:val="28"/>
          <w:szCs w:val="28"/>
        </w:rPr>
      </w:pPr>
    </w:p>
    <w:p>
      <w:pPr>
        <w:spacing w:line="400" w:lineRule="exact"/>
        <w:ind w:firstLine="588" w:firstLineChars="245"/>
        <w:rPr>
          <w:color w:val="auto"/>
          <w:sz w:val="24"/>
          <w:u w:val="single"/>
        </w:rPr>
      </w:pPr>
      <w:r>
        <w:rPr>
          <w:rFonts w:hint="eastAsia"/>
          <w:color w:val="auto"/>
          <w:sz w:val="24"/>
        </w:rPr>
        <w:t>工程名称：</w:t>
      </w:r>
      <w:r>
        <w:rPr>
          <w:rFonts w:hint="eastAsia"/>
          <w:color w:val="auto"/>
          <w:sz w:val="24"/>
          <w:u w:val="single"/>
        </w:rPr>
        <w:t xml:space="preserve">    （项目名称）   </w:t>
      </w:r>
    </w:p>
    <w:p>
      <w:pPr>
        <w:spacing w:line="400" w:lineRule="exact"/>
        <w:ind w:firstLine="588" w:firstLineChars="245"/>
        <w:rPr>
          <w:color w:val="auto"/>
          <w:sz w:val="24"/>
          <w:u w:val="singl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224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序 号</w:t>
            </w:r>
          </w:p>
        </w:tc>
        <w:tc>
          <w:tcPr>
            <w:tcW w:w="1985" w:type="dxa"/>
            <w:vAlign w:val="center"/>
          </w:tcPr>
          <w:p>
            <w:pPr>
              <w:spacing w:line="400" w:lineRule="exact"/>
              <w:jc w:val="center"/>
              <w:rPr>
                <w:color w:val="auto"/>
                <w:sz w:val="24"/>
              </w:rPr>
            </w:pPr>
            <w:r>
              <w:rPr>
                <w:rFonts w:hint="eastAsia"/>
                <w:color w:val="auto"/>
                <w:sz w:val="24"/>
              </w:rPr>
              <w:t>条款内容</w:t>
            </w:r>
          </w:p>
        </w:tc>
        <w:tc>
          <w:tcPr>
            <w:tcW w:w="2126" w:type="dxa"/>
            <w:vAlign w:val="center"/>
          </w:tcPr>
          <w:p>
            <w:pPr>
              <w:spacing w:line="400" w:lineRule="exact"/>
              <w:jc w:val="center"/>
              <w:rPr>
                <w:color w:val="auto"/>
                <w:sz w:val="24"/>
              </w:rPr>
            </w:pPr>
            <w:r>
              <w:rPr>
                <w:rFonts w:hint="eastAsia"/>
                <w:color w:val="auto"/>
                <w:sz w:val="24"/>
              </w:rPr>
              <w:t>合同条款号</w:t>
            </w:r>
          </w:p>
        </w:tc>
        <w:tc>
          <w:tcPr>
            <w:tcW w:w="2240" w:type="dxa"/>
            <w:vAlign w:val="center"/>
          </w:tcPr>
          <w:p>
            <w:pPr>
              <w:spacing w:line="400" w:lineRule="exact"/>
              <w:jc w:val="center"/>
              <w:rPr>
                <w:color w:val="auto"/>
                <w:sz w:val="24"/>
              </w:rPr>
            </w:pPr>
            <w:r>
              <w:rPr>
                <w:rFonts w:hint="eastAsia"/>
                <w:color w:val="auto"/>
                <w:sz w:val="24"/>
              </w:rPr>
              <w:t>约定内容</w:t>
            </w:r>
          </w:p>
        </w:tc>
        <w:tc>
          <w:tcPr>
            <w:tcW w:w="1587" w:type="dxa"/>
            <w:vAlign w:val="center"/>
          </w:tcPr>
          <w:p>
            <w:pPr>
              <w:spacing w:line="400" w:lineRule="exact"/>
              <w:jc w:val="center"/>
              <w:rPr>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1</w:t>
            </w:r>
          </w:p>
        </w:tc>
        <w:tc>
          <w:tcPr>
            <w:tcW w:w="1985" w:type="dxa"/>
            <w:vAlign w:val="center"/>
          </w:tcPr>
          <w:p>
            <w:pPr>
              <w:spacing w:line="400" w:lineRule="exact"/>
              <w:rPr>
                <w:color w:val="auto"/>
                <w:sz w:val="24"/>
              </w:rPr>
            </w:pPr>
            <w:r>
              <w:rPr>
                <w:rFonts w:hint="eastAsia"/>
                <w:color w:val="auto"/>
                <w:sz w:val="24"/>
              </w:rPr>
              <w:t>工期</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jc w:val="center"/>
              <w:rPr>
                <w:color w:val="auto"/>
                <w:sz w:val="24"/>
              </w:rPr>
            </w:pPr>
            <w:r>
              <w:rPr>
                <w:rFonts w:hint="eastAsia"/>
                <w:color w:val="auto"/>
                <w:sz w:val="24"/>
                <w:u w:val="single"/>
              </w:rPr>
              <w:t xml:space="preserve">          </w:t>
            </w:r>
            <w:r>
              <w:rPr>
                <w:rFonts w:hint="eastAsia"/>
                <w:color w:val="auto"/>
                <w:sz w:val="24"/>
              </w:rPr>
              <w:t>日历天</w:t>
            </w: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2</w:t>
            </w:r>
          </w:p>
        </w:tc>
        <w:tc>
          <w:tcPr>
            <w:tcW w:w="1985" w:type="dxa"/>
            <w:vAlign w:val="center"/>
          </w:tcPr>
          <w:p>
            <w:pPr>
              <w:spacing w:line="400" w:lineRule="exact"/>
              <w:rPr>
                <w:color w:val="auto"/>
                <w:sz w:val="24"/>
              </w:rPr>
            </w:pPr>
            <w:r>
              <w:rPr>
                <w:rFonts w:hint="eastAsia"/>
                <w:color w:val="auto"/>
                <w:sz w:val="24"/>
              </w:rPr>
              <w:t>缺陷责任期</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jc w:val="center"/>
              <w:rPr>
                <w:color w:val="auto"/>
                <w:sz w:val="24"/>
                <w:u w:val="single"/>
              </w:rPr>
            </w:pP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3</w:t>
            </w:r>
          </w:p>
        </w:tc>
        <w:tc>
          <w:tcPr>
            <w:tcW w:w="1985" w:type="dxa"/>
            <w:vAlign w:val="center"/>
          </w:tcPr>
          <w:p>
            <w:pPr>
              <w:spacing w:line="400" w:lineRule="exact"/>
              <w:rPr>
                <w:color w:val="auto"/>
                <w:sz w:val="24"/>
              </w:rPr>
            </w:pPr>
            <w:r>
              <w:rPr>
                <w:rFonts w:hint="eastAsia"/>
                <w:color w:val="auto"/>
                <w:sz w:val="24"/>
              </w:rPr>
              <w:t>发包人支付担保</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jc w:val="center"/>
              <w:rPr>
                <w:color w:val="auto"/>
                <w:sz w:val="24"/>
                <w:u w:val="single"/>
              </w:rPr>
            </w:pP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4</w:t>
            </w:r>
          </w:p>
        </w:tc>
        <w:tc>
          <w:tcPr>
            <w:tcW w:w="1985" w:type="dxa"/>
            <w:vAlign w:val="center"/>
          </w:tcPr>
          <w:p>
            <w:pPr>
              <w:spacing w:line="400" w:lineRule="exact"/>
              <w:rPr>
                <w:color w:val="auto"/>
                <w:sz w:val="24"/>
              </w:rPr>
            </w:pPr>
            <w:r>
              <w:rPr>
                <w:rFonts w:hint="eastAsia"/>
                <w:color w:val="auto"/>
                <w:sz w:val="24"/>
              </w:rPr>
              <w:t>承包人履约担保金额</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jc w:val="center"/>
              <w:rPr>
                <w:color w:val="auto"/>
                <w:sz w:val="24"/>
                <w:u w:val="single"/>
              </w:rPr>
            </w:pP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5</w:t>
            </w:r>
          </w:p>
        </w:tc>
        <w:tc>
          <w:tcPr>
            <w:tcW w:w="1985" w:type="dxa"/>
            <w:vAlign w:val="center"/>
          </w:tcPr>
          <w:p>
            <w:pPr>
              <w:spacing w:line="400" w:lineRule="exact"/>
              <w:rPr>
                <w:color w:val="auto"/>
                <w:sz w:val="24"/>
              </w:rPr>
            </w:pPr>
            <w:r>
              <w:rPr>
                <w:rFonts w:hint="eastAsia"/>
                <w:color w:val="auto"/>
                <w:sz w:val="24"/>
              </w:rPr>
              <w:t>逾期竣工违约金</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rPr>
                <w:color w:val="auto"/>
                <w:sz w:val="24"/>
              </w:rPr>
            </w:pPr>
            <w:r>
              <w:rPr>
                <w:rFonts w:hint="eastAsia"/>
                <w:color w:val="auto"/>
                <w:sz w:val="24"/>
              </w:rPr>
              <w:t xml:space="preserve"> </w:t>
            </w: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6</w:t>
            </w:r>
          </w:p>
        </w:tc>
        <w:tc>
          <w:tcPr>
            <w:tcW w:w="1985" w:type="dxa"/>
            <w:vAlign w:val="center"/>
          </w:tcPr>
          <w:p>
            <w:pPr>
              <w:spacing w:line="400" w:lineRule="exact"/>
              <w:rPr>
                <w:color w:val="auto"/>
                <w:sz w:val="24"/>
              </w:rPr>
            </w:pPr>
            <w:r>
              <w:rPr>
                <w:rFonts w:hint="eastAsia"/>
                <w:color w:val="auto"/>
                <w:sz w:val="24"/>
              </w:rPr>
              <w:t>逾期竣工违约金最高限额</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rPr>
                <w:color w:val="auto"/>
                <w:sz w:val="24"/>
              </w:rPr>
            </w:pPr>
            <w:r>
              <w:rPr>
                <w:rFonts w:hint="eastAsia"/>
                <w:color w:val="auto"/>
                <w:sz w:val="24"/>
              </w:rPr>
              <w:t xml:space="preserve">     </w:t>
            </w: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7</w:t>
            </w:r>
          </w:p>
        </w:tc>
        <w:tc>
          <w:tcPr>
            <w:tcW w:w="1985" w:type="dxa"/>
            <w:vAlign w:val="center"/>
          </w:tcPr>
          <w:p>
            <w:pPr>
              <w:spacing w:line="400" w:lineRule="exact"/>
              <w:rPr>
                <w:color w:val="auto"/>
                <w:sz w:val="24"/>
              </w:rPr>
            </w:pPr>
            <w:r>
              <w:rPr>
                <w:rFonts w:hint="eastAsia"/>
                <w:color w:val="auto"/>
                <w:sz w:val="24"/>
              </w:rPr>
              <w:t>质量标准</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rPr>
                <w:color w:val="auto"/>
                <w:sz w:val="24"/>
              </w:rPr>
            </w:pP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8</w:t>
            </w:r>
          </w:p>
        </w:tc>
        <w:tc>
          <w:tcPr>
            <w:tcW w:w="1985" w:type="dxa"/>
            <w:vAlign w:val="center"/>
          </w:tcPr>
          <w:p>
            <w:pPr>
              <w:spacing w:line="400" w:lineRule="exact"/>
              <w:rPr>
                <w:color w:val="auto"/>
                <w:sz w:val="24"/>
              </w:rPr>
            </w:pPr>
            <w:r>
              <w:rPr>
                <w:rFonts w:hint="eastAsia"/>
                <w:color w:val="auto"/>
                <w:sz w:val="24"/>
              </w:rPr>
              <w:t>预付款额度</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rPr>
                <w:color w:val="auto"/>
                <w:sz w:val="24"/>
              </w:rPr>
            </w:pPr>
            <w:r>
              <w:rPr>
                <w:rFonts w:hint="eastAsia"/>
                <w:color w:val="auto"/>
                <w:sz w:val="24"/>
                <w:u w:val="single"/>
              </w:rPr>
              <w:t xml:space="preserve">             </w:t>
            </w: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9</w:t>
            </w:r>
          </w:p>
        </w:tc>
        <w:tc>
          <w:tcPr>
            <w:tcW w:w="1985" w:type="dxa"/>
            <w:vAlign w:val="center"/>
          </w:tcPr>
          <w:p>
            <w:pPr>
              <w:spacing w:line="400" w:lineRule="exact"/>
              <w:rPr>
                <w:color w:val="auto"/>
                <w:sz w:val="24"/>
              </w:rPr>
            </w:pPr>
            <w:r>
              <w:rPr>
                <w:rFonts w:hint="eastAsia"/>
                <w:color w:val="auto"/>
                <w:sz w:val="24"/>
              </w:rPr>
              <w:t>质量保证金额度</w:t>
            </w:r>
          </w:p>
        </w:tc>
        <w:tc>
          <w:tcPr>
            <w:tcW w:w="2126" w:type="dxa"/>
            <w:tcMar>
              <w:left w:w="170" w:type="dxa"/>
            </w:tcMar>
            <w:vAlign w:val="center"/>
          </w:tcPr>
          <w:p>
            <w:pPr>
              <w:spacing w:line="400" w:lineRule="exact"/>
              <w:jc w:val="center"/>
              <w:rPr>
                <w:color w:val="auto"/>
                <w:sz w:val="24"/>
              </w:rPr>
            </w:pPr>
            <w:r>
              <w:rPr>
                <w:rFonts w:hint="eastAsia"/>
                <w:color w:val="auto"/>
                <w:sz w:val="24"/>
              </w:rPr>
              <w:t>专用条款</w:t>
            </w:r>
          </w:p>
        </w:tc>
        <w:tc>
          <w:tcPr>
            <w:tcW w:w="2240" w:type="dxa"/>
            <w:vAlign w:val="center"/>
          </w:tcPr>
          <w:p>
            <w:pPr>
              <w:spacing w:line="400" w:lineRule="exact"/>
              <w:rPr>
                <w:color w:val="auto"/>
                <w:sz w:val="24"/>
                <w:u w:val="single"/>
              </w:rPr>
            </w:pPr>
            <w:r>
              <w:rPr>
                <w:rFonts w:hint="eastAsia"/>
                <w:color w:val="auto"/>
                <w:sz w:val="24"/>
              </w:rPr>
              <w:t>结算价的</w:t>
            </w:r>
            <w:r>
              <w:rPr>
                <w:rFonts w:hint="eastAsia"/>
                <w:color w:val="auto"/>
                <w:sz w:val="24"/>
                <w:u w:val="single"/>
              </w:rPr>
              <w:t xml:space="preserve">  %</w:t>
            </w: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spacing w:line="400" w:lineRule="exact"/>
              <w:jc w:val="center"/>
              <w:rPr>
                <w:color w:val="auto"/>
                <w:sz w:val="24"/>
              </w:rPr>
            </w:pPr>
            <w:r>
              <w:rPr>
                <w:rFonts w:hint="eastAsia"/>
                <w:color w:val="auto"/>
                <w:sz w:val="24"/>
              </w:rPr>
              <w:t>……</w:t>
            </w:r>
          </w:p>
        </w:tc>
        <w:tc>
          <w:tcPr>
            <w:tcW w:w="1985" w:type="dxa"/>
            <w:vAlign w:val="center"/>
          </w:tcPr>
          <w:p>
            <w:pPr>
              <w:spacing w:line="400" w:lineRule="exact"/>
              <w:jc w:val="center"/>
              <w:rPr>
                <w:color w:val="auto"/>
                <w:sz w:val="24"/>
              </w:rPr>
            </w:pPr>
            <w:r>
              <w:rPr>
                <w:rFonts w:hint="eastAsia"/>
                <w:color w:val="auto"/>
                <w:sz w:val="24"/>
              </w:rPr>
              <w:t>……</w:t>
            </w:r>
          </w:p>
        </w:tc>
        <w:tc>
          <w:tcPr>
            <w:tcW w:w="2126" w:type="dxa"/>
            <w:tcMar>
              <w:left w:w="170" w:type="dxa"/>
            </w:tcMar>
            <w:vAlign w:val="center"/>
          </w:tcPr>
          <w:p>
            <w:pPr>
              <w:spacing w:line="400" w:lineRule="exact"/>
              <w:rPr>
                <w:color w:val="auto"/>
                <w:sz w:val="24"/>
              </w:rPr>
            </w:pPr>
          </w:p>
        </w:tc>
        <w:tc>
          <w:tcPr>
            <w:tcW w:w="2240" w:type="dxa"/>
            <w:vAlign w:val="center"/>
          </w:tcPr>
          <w:p>
            <w:pPr>
              <w:spacing w:line="400" w:lineRule="exact"/>
              <w:jc w:val="center"/>
              <w:rPr>
                <w:color w:val="auto"/>
                <w:sz w:val="24"/>
              </w:rPr>
            </w:pPr>
          </w:p>
        </w:tc>
        <w:tc>
          <w:tcPr>
            <w:tcW w:w="1587"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vAlign w:val="center"/>
          </w:tcPr>
          <w:p>
            <w:pPr>
              <w:spacing w:line="400" w:lineRule="exact"/>
              <w:rPr>
                <w:color w:val="auto"/>
                <w:sz w:val="24"/>
              </w:rPr>
            </w:pPr>
            <w:r>
              <w:rPr>
                <w:rFonts w:hint="eastAsia"/>
                <w:color w:val="auto"/>
                <w:sz w:val="24"/>
              </w:rPr>
              <w:t>备注：供应商在响应竞争性磋商文件中规定的实质性要求和条件的基础上，可做出其他有利于采购人的承诺。此类承诺可在本表中予以补充填写。</w:t>
            </w:r>
          </w:p>
        </w:tc>
      </w:tr>
    </w:tbl>
    <w:p>
      <w:pPr>
        <w:spacing w:line="400" w:lineRule="exact"/>
        <w:ind w:firstLine="480" w:firstLineChars="200"/>
        <w:rPr>
          <w:color w:val="auto"/>
          <w:sz w:val="24"/>
        </w:rPr>
      </w:pPr>
    </w:p>
    <w:p>
      <w:pPr>
        <w:spacing w:line="400" w:lineRule="exact"/>
        <w:ind w:firstLine="480" w:firstLineChars="200"/>
        <w:rPr>
          <w:color w:val="auto"/>
          <w:sz w:val="24"/>
        </w:rPr>
      </w:pPr>
      <w:r>
        <w:rPr>
          <w:rFonts w:hint="eastAsia"/>
          <w:color w:val="auto"/>
          <w:sz w:val="24"/>
        </w:rPr>
        <w:t>供应商（盖单位章）：</w:t>
      </w:r>
      <w:r>
        <w:rPr>
          <w:rFonts w:hint="eastAsia"/>
          <w:color w:val="auto"/>
          <w:sz w:val="24"/>
          <w:u w:val="single"/>
        </w:rPr>
        <w:t xml:space="preserve">  </w:t>
      </w:r>
      <w:r>
        <w:rPr>
          <w:rFonts w:hint="eastAsia"/>
          <w:color w:val="auto"/>
          <w:sz w:val="24"/>
          <w:u w:val="single"/>
        </w:rPr>
        <w:tab/>
      </w:r>
      <w:r>
        <w:rPr>
          <w:rFonts w:hint="eastAsia"/>
          <w:color w:val="auto"/>
          <w:sz w:val="24"/>
          <w:u w:val="single"/>
        </w:rPr>
        <w:tab/>
      </w:r>
      <w:r>
        <w:rPr>
          <w:rFonts w:hint="eastAsia"/>
          <w:color w:val="auto"/>
          <w:sz w:val="24"/>
          <w:u w:val="single"/>
        </w:rPr>
        <w:tab/>
      </w:r>
      <w:r>
        <w:rPr>
          <w:rFonts w:hint="eastAsia"/>
          <w:color w:val="auto"/>
          <w:sz w:val="24"/>
          <w:u w:val="single"/>
        </w:rPr>
        <w:tab/>
      </w:r>
      <w:r>
        <w:rPr>
          <w:rFonts w:hint="eastAsia"/>
          <w:color w:val="auto"/>
          <w:sz w:val="24"/>
          <w:u w:val="single"/>
        </w:rPr>
        <w:tab/>
      </w:r>
      <w:r>
        <w:rPr>
          <w:rFonts w:hint="eastAsia"/>
          <w:color w:val="auto"/>
          <w:sz w:val="24"/>
          <w:u w:val="single"/>
        </w:rPr>
        <w:tab/>
      </w:r>
      <w:r>
        <w:rPr>
          <w:rFonts w:hint="eastAsia"/>
          <w:color w:val="auto"/>
          <w:sz w:val="24"/>
          <w:u w:val="single"/>
        </w:rPr>
        <w:tab/>
      </w:r>
    </w:p>
    <w:p>
      <w:pPr>
        <w:spacing w:line="400" w:lineRule="exact"/>
        <w:ind w:firstLine="480" w:firstLineChars="200"/>
        <w:rPr>
          <w:color w:val="auto"/>
          <w:sz w:val="24"/>
        </w:rPr>
      </w:pPr>
      <w:r>
        <w:rPr>
          <w:rFonts w:hint="eastAsia"/>
          <w:color w:val="auto"/>
          <w:sz w:val="24"/>
        </w:rPr>
        <w:t>法定代表人或委托代理人（签字）：</w:t>
      </w:r>
      <w:r>
        <w:rPr>
          <w:rFonts w:hint="eastAsia"/>
          <w:color w:val="auto"/>
          <w:sz w:val="24"/>
          <w:u w:val="single"/>
        </w:rPr>
        <w:tab/>
      </w:r>
      <w:r>
        <w:rPr>
          <w:rFonts w:hint="eastAsia"/>
          <w:color w:val="auto"/>
          <w:sz w:val="24"/>
          <w:u w:val="single"/>
        </w:rPr>
        <w:tab/>
      </w:r>
      <w:r>
        <w:rPr>
          <w:rFonts w:hint="eastAsia"/>
          <w:color w:val="auto"/>
          <w:sz w:val="24"/>
          <w:u w:val="single"/>
        </w:rPr>
        <w:tab/>
      </w:r>
    </w:p>
    <w:p>
      <w:pPr>
        <w:spacing w:line="400" w:lineRule="exact"/>
        <w:ind w:firstLine="480" w:firstLineChars="200"/>
        <w:rPr>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pStyle w:val="12"/>
        <w:spacing w:line="400" w:lineRule="exact"/>
        <w:jc w:val="center"/>
        <w:outlineLvl w:val="2"/>
        <w:rPr>
          <w:b/>
          <w:color w:val="auto"/>
          <w:sz w:val="36"/>
          <w:szCs w:val="36"/>
        </w:rPr>
      </w:pPr>
    </w:p>
    <w:p>
      <w:pPr>
        <w:pStyle w:val="12"/>
        <w:spacing w:line="400" w:lineRule="exact"/>
        <w:jc w:val="center"/>
        <w:outlineLvl w:val="2"/>
        <w:rPr>
          <w:b/>
          <w:color w:val="auto"/>
          <w:sz w:val="36"/>
          <w:szCs w:val="36"/>
        </w:rPr>
      </w:pPr>
    </w:p>
    <w:p>
      <w:pPr>
        <w:pStyle w:val="12"/>
        <w:spacing w:line="400" w:lineRule="exact"/>
        <w:jc w:val="center"/>
        <w:outlineLvl w:val="2"/>
        <w:rPr>
          <w:b/>
          <w:color w:val="auto"/>
          <w:sz w:val="36"/>
          <w:szCs w:val="36"/>
        </w:rPr>
      </w:pPr>
    </w:p>
    <w:p>
      <w:pPr>
        <w:pStyle w:val="12"/>
        <w:spacing w:line="400" w:lineRule="exact"/>
        <w:jc w:val="center"/>
        <w:outlineLvl w:val="2"/>
        <w:rPr>
          <w:b/>
          <w:color w:val="auto"/>
          <w:sz w:val="36"/>
          <w:szCs w:val="36"/>
        </w:rPr>
      </w:pPr>
    </w:p>
    <w:p>
      <w:pPr>
        <w:pStyle w:val="12"/>
        <w:spacing w:line="400" w:lineRule="exact"/>
        <w:jc w:val="center"/>
        <w:outlineLvl w:val="2"/>
        <w:rPr>
          <w:b/>
          <w:color w:val="auto"/>
          <w:sz w:val="36"/>
          <w:szCs w:val="36"/>
        </w:rPr>
      </w:pPr>
    </w:p>
    <w:p>
      <w:pPr>
        <w:pStyle w:val="12"/>
        <w:spacing w:line="400" w:lineRule="exact"/>
        <w:jc w:val="center"/>
        <w:outlineLvl w:val="2"/>
        <w:rPr>
          <w:b/>
          <w:color w:val="auto"/>
          <w:sz w:val="36"/>
          <w:szCs w:val="36"/>
        </w:rPr>
      </w:pPr>
    </w:p>
    <w:p>
      <w:pPr>
        <w:pStyle w:val="12"/>
        <w:spacing w:line="400" w:lineRule="exact"/>
        <w:jc w:val="center"/>
        <w:outlineLvl w:val="2"/>
        <w:rPr>
          <w:rFonts w:hint="eastAsia"/>
          <w:b/>
          <w:color w:val="auto"/>
          <w:sz w:val="28"/>
          <w:szCs w:val="28"/>
        </w:rPr>
      </w:pPr>
      <w:bookmarkStart w:id="788" w:name="_Toc498006594"/>
      <w:bookmarkStart w:id="789" w:name="_Toc7532"/>
      <w:bookmarkStart w:id="790" w:name="_Toc8983896"/>
      <w:bookmarkStart w:id="791" w:name="_Toc31707"/>
      <w:bookmarkStart w:id="792" w:name="_Toc22577"/>
      <w:bookmarkStart w:id="793" w:name="_Toc3818"/>
      <w:r>
        <w:rPr>
          <w:rFonts w:hint="eastAsia"/>
          <w:b/>
          <w:color w:val="auto"/>
          <w:sz w:val="28"/>
          <w:szCs w:val="28"/>
        </w:rPr>
        <w:t>四、供应商基本情况表</w:t>
      </w:r>
      <w:bookmarkEnd w:id="777"/>
      <w:bookmarkEnd w:id="778"/>
      <w:bookmarkEnd w:id="779"/>
      <w:bookmarkEnd w:id="788"/>
      <w:bookmarkEnd w:id="789"/>
      <w:bookmarkEnd w:id="790"/>
      <w:bookmarkEnd w:id="791"/>
      <w:bookmarkEnd w:id="792"/>
      <w:bookmarkEnd w:id="793"/>
    </w:p>
    <w:p>
      <w:pPr>
        <w:pStyle w:val="12"/>
        <w:spacing w:line="400" w:lineRule="exact"/>
        <w:jc w:val="center"/>
        <w:outlineLvl w:val="2"/>
        <w:rPr>
          <w:b/>
          <w:color w:val="auto"/>
          <w:kern w:val="56"/>
          <w:sz w:val="36"/>
        </w:rPr>
      </w:pPr>
    </w:p>
    <w:tbl>
      <w:tblPr>
        <w:tblStyle w:val="21"/>
        <w:tblpPr w:leftFromText="180" w:rightFromText="180" w:vertAnchor="text" w:horzAnchor="margin" w:tblpXSpec="center" w:tblpY="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358"/>
        <w:gridCol w:w="484"/>
        <w:gridCol w:w="709"/>
        <w:gridCol w:w="992"/>
        <w:gridCol w:w="28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申请人名称</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注册地址</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邮政编码</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auto"/>
                <w:kern w:val="5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传真</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网址</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统一社会信用代码</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成立时间</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56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企业资质等级</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项目建造师</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营业执照号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auto"/>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高级职称人员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注册资金</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auto"/>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中级职称人员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开户银行</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auto"/>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初级职称人员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基本账号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color w:val="auto"/>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技工</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23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经营范围备注</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p>
        </w:tc>
      </w:tr>
    </w:tbl>
    <w:p>
      <w:pPr>
        <w:spacing w:line="400" w:lineRule="exact"/>
        <w:ind w:firstLine="432" w:firstLineChars="180"/>
        <w:rPr>
          <w:color w:val="auto"/>
          <w:kern w:val="56"/>
          <w:sz w:val="24"/>
        </w:rPr>
      </w:pPr>
    </w:p>
    <w:p>
      <w:pPr>
        <w:spacing w:line="400" w:lineRule="exact"/>
        <w:ind w:firstLine="432" w:firstLineChars="180"/>
        <w:rPr>
          <w:color w:val="auto"/>
          <w:kern w:val="56"/>
          <w:sz w:val="24"/>
        </w:rPr>
      </w:pPr>
      <w:r>
        <w:rPr>
          <w:rFonts w:hint="eastAsia"/>
          <w:color w:val="auto"/>
          <w:kern w:val="56"/>
          <w:sz w:val="24"/>
        </w:rPr>
        <w:t>附：营业执照副本复印件、资质证书副本复印件、安全生产许可证副本复印件；</w:t>
      </w:r>
    </w:p>
    <w:p>
      <w:pPr>
        <w:spacing w:line="400" w:lineRule="exact"/>
        <w:ind w:firstLine="432" w:firstLineChars="180"/>
        <w:rPr>
          <w:color w:val="auto"/>
          <w:kern w:val="56"/>
          <w:sz w:val="24"/>
        </w:rPr>
      </w:pPr>
    </w:p>
    <w:p>
      <w:pPr>
        <w:spacing w:line="400" w:lineRule="exact"/>
        <w:ind w:firstLine="432" w:firstLineChars="180"/>
        <w:rPr>
          <w:color w:val="auto"/>
          <w:kern w:val="56"/>
          <w:sz w:val="24"/>
        </w:rPr>
      </w:pPr>
    </w:p>
    <w:p>
      <w:pPr>
        <w:spacing w:line="400" w:lineRule="exact"/>
        <w:ind w:firstLine="432" w:firstLineChars="180"/>
        <w:rPr>
          <w:color w:val="auto"/>
          <w:kern w:val="56"/>
          <w:sz w:val="24"/>
        </w:rPr>
      </w:pPr>
    </w:p>
    <w:p>
      <w:pPr>
        <w:spacing w:line="400" w:lineRule="exact"/>
        <w:ind w:firstLine="432" w:firstLineChars="180"/>
        <w:rPr>
          <w:color w:val="auto"/>
          <w:kern w:val="56"/>
          <w:sz w:val="24"/>
        </w:rPr>
      </w:pPr>
    </w:p>
    <w:p>
      <w:pPr>
        <w:spacing w:line="400" w:lineRule="exact"/>
        <w:ind w:firstLine="432" w:firstLineChars="180"/>
        <w:rPr>
          <w:color w:val="auto"/>
          <w:kern w:val="56"/>
          <w:sz w:val="24"/>
        </w:rPr>
      </w:pPr>
    </w:p>
    <w:p>
      <w:pPr>
        <w:spacing w:line="400" w:lineRule="exact"/>
        <w:ind w:firstLine="432" w:firstLineChars="180"/>
        <w:rPr>
          <w:color w:val="auto"/>
          <w:kern w:val="56"/>
          <w:sz w:val="24"/>
        </w:rPr>
      </w:pPr>
    </w:p>
    <w:p>
      <w:pPr>
        <w:pStyle w:val="12"/>
        <w:spacing w:line="400" w:lineRule="exact"/>
        <w:jc w:val="center"/>
        <w:outlineLvl w:val="2"/>
        <w:rPr>
          <w:b/>
          <w:color w:val="auto"/>
          <w:sz w:val="36"/>
          <w:szCs w:val="36"/>
        </w:rPr>
      </w:pPr>
      <w:bookmarkStart w:id="794" w:name="_Toc293903933"/>
      <w:r>
        <w:rPr>
          <w:b/>
          <w:color w:val="auto"/>
          <w:kern w:val="56"/>
          <w:sz w:val="36"/>
        </w:rPr>
        <w:br w:type="page"/>
      </w:r>
      <w:bookmarkStart w:id="795" w:name="_Toc5143"/>
      <w:bookmarkStart w:id="796" w:name="_Toc26262"/>
      <w:bookmarkStart w:id="797" w:name="_Toc394589082"/>
      <w:bookmarkStart w:id="798" w:name="_Toc8983897"/>
      <w:bookmarkStart w:id="799" w:name="_Toc29630"/>
      <w:bookmarkStart w:id="800" w:name="_Toc300661864"/>
      <w:bookmarkStart w:id="801" w:name="_Toc498006595"/>
      <w:bookmarkStart w:id="802" w:name="_Toc19094"/>
      <w:r>
        <w:rPr>
          <w:rFonts w:hint="eastAsia"/>
          <w:b/>
          <w:color w:val="auto"/>
          <w:sz w:val="28"/>
          <w:szCs w:val="28"/>
        </w:rPr>
        <w:t>五、拟担任本工程项目经理简历表</w:t>
      </w:r>
      <w:bookmarkEnd w:id="794"/>
      <w:bookmarkEnd w:id="795"/>
      <w:bookmarkEnd w:id="796"/>
      <w:bookmarkEnd w:id="797"/>
      <w:bookmarkEnd w:id="798"/>
      <w:bookmarkEnd w:id="799"/>
      <w:bookmarkEnd w:id="800"/>
      <w:bookmarkEnd w:id="801"/>
      <w:bookmarkEnd w:id="802"/>
    </w:p>
    <w:p>
      <w:pPr>
        <w:pStyle w:val="12"/>
        <w:spacing w:line="400" w:lineRule="exact"/>
        <w:jc w:val="center"/>
        <w:outlineLvl w:val="2"/>
        <w:rPr>
          <w:b/>
          <w:color w:val="auto"/>
          <w:kern w:val="56"/>
          <w:sz w:val="36"/>
        </w:rPr>
      </w:pPr>
    </w:p>
    <w:tbl>
      <w:tblPr>
        <w:tblStyle w:val="21"/>
        <w:tblpPr w:leftFromText="180" w:rightFromText="180" w:vertAnchor="text" w:horzAnchor="margin" w:tblpXSpec="center" w:tblpY="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54"/>
        <w:gridCol w:w="1623"/>
        <w:gridCol w:w="1079"/>
        <w:gridCol w:w="899"/>
        <w:gridCol w:w="360"/>
        <w:gridCol w:w="1430"/>
        <w:gridCol w:w="10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姓名</w:t>
            </w:r>
          </w:p>
        </w:tc>
        <w:tc>
          <w:tcPr>
            <w:tcW w:w="162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年龄</w:t>
            </w:r>
          </w:p>
        </w:tc>
        <w:tc>
          <w:tcPr>
            <w:tcW w:w="1259" w:type="dxa"/>
            <w:gridSpan w:val="2"/>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学 历</w:t>
            </w:r>
          </w:p>
        </w:tc>
        <w:tc>
          <w:tcPr>
            <w:tcW w:w="149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职称</w:t>
            </w:r>
          </w:p>
        </w:tc>
        <w:tc>
          <w:tcPr>
            <w:tcW w:w="162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职务</w:t>
            </w:r>
          </w:p>
        </w:tc>
        <w:tc>
          <w:tcPr>
            <w:tcW w:w="1259" w:type="dxa"/>
            <w:gridSpan w:val="2"/>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注册建造师证号</w:t>
            </w:r>
          </w:p>
        </w:tc>
        <w:tc>
          <w:tcPr>
            <w:tcW w:w="149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毕业学校</w:t>
            </w:r>
          </w:p>
        </w:tc>
        <w:tc>
          <w:tcPr>
            <w:tcW w:w="790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518" w:type="dxa"/>
            <w:gridSpan w:val="9"/>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r>
              <w:rPr>
                <w:rFonts w:hint="eastAsia"/>
                <w:color w:val="auto"/>
                <w:kern w:val="56"/>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时间</w:t>
            </w:r>
          </w:p>
        </w:tc>
        <w:tc>
          <w:tcPr>
            <w:tcW w:w="395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完成过的类似项目</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结构类型</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9" w:type="dxa"/>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9" w:type="dxa"/>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spacing w:line="400" w:lineRule="exact"/>
              <w:rPr>
                <w:color w:val="auto"/>
                <w:kern w:val="56"/>
                <w:sz w:val="24"/>
              </w:rPr>
            </w:pPr>
          </w:p>
        </w:tc>
      </w:tr>
    </w:tbl>
    <w:p>
      <w:pPr>
        <w:spacing w:line="400" w:lineRule="exact"/>
        <w:ind w:firstLine="435" w:firstLineChars="198"/>
        <w:rPr>
          <w:color w:val="auto"/>
        </w:rPr>
      </w:pPr>
      <w:r>
        <w:rPr>
          <w:rFonts w:hint="eastAsia"/>
          <w:color w:val="auto"/>
          <w:kern w:val="56"/>
          <w:szCs w:val="21"/>
        </w:rPr>
        <w:t>注：</w:t>
      </w:r>
      <w:bookmarkStart w:id="803" w:name="_Toc394589083"/>
      <w:bookmarkStart w:id="804" w:name="_Toc300661865"/>
      <w:bookmarkStart w:id="805" w:name="_Toc293903934"/>
      <w:r>
        <w:rPr>
          <w:rFonts w:hint="eastAsia"/>
          <w:color w:val="auto"/>
        </w:rPr>
        <w:t>附注册建造师资格证、身份证、安全生产考核合格证复印件及</w:t>
      </w:r>
      <w:r>
        <w:rPr>
          <w:rFonts w:hint="eastAsia"/>
          <w:bCs/>
          <w:color w:val="auto"/>
          <w:spacing w:val="2"/>
          <w:szCs w:val="21"/>
        </w:rPr>
        <w:t>近三月的社保证明</w:t>
      </w:r>
      <w:r>
        <w:rPr>
          <w:rFonts w:hint="eastAsia"/>
          <w:color w:val="auto"/>
        </w:rPr>
        <w:t>；</w:t>
      </w:r>
    </w:p>
    <w:p>
      <w:pPr>
        <w:pStyle w:val="12"/>
        <w:spacing w:line="400" w:lineRule="exact"/>
        <w:jc w:val="center"/>
        <w:outlineLvl w:val="2"/>
        <w:rPr>
          <w:b/>
          <w:color w:val="auto"/>
          <w:sz w:val="36"/>
          <w:szCs w:val="36"/>
        </w:rPr>
      </w:pPr>
    </w:p>
    <w:p>
      <w:pPr>
        <w:rPr>
          <w:b/>
          <w:color w:val="auto"/>
          <w:sz w:val="36"/>
          <w:szCs w:val="36"/>
        </w:rPr>
      </w:pPr>
      <w:bookmarkStart w:id="806" w:name="_Toc498006596"/>
      <w:bookmarkStart w:id="807" w:name="_Toc12107"/>
      <w:bookmarkStart w:id="808" w:name="_Toc8983898"/>
      <w:bookmarkStart w:id="809" w:name="_Toc26663"/>
      <w:r>
        <w:rPr>
          <w:rFonts w:hint="eastAsia"/>
          <w:b/>
          <w:color w:val="auto"/>
          <w:sz w:val="36"/>
          <w:szCs w:val="36"/>
        </w:rPr>
        <w:br w:type="page"/>
      </w:r>
    </w:p>
    <w:p>
      <w:pPr>
        <w:pStyle w:val="12"/>
        <w:numPr>
          <w:ilvl w:val="0"/>
          <w:numId w:val="3"/>
        </w:numPr>
        <w:spacing w:line="400" w:lineRule="exact"/>
        <w:jc w:val="center"/>
        <w:outlineLvl w:val="2"/>
        <w:rPr>
          <w:rFonts w:hint="eastAsia"/>
          <w:b/>
          <w:color w:val="auto"/>
          <w:sz w:val="28"/>
          <w:szCs w:val="28"/>
        </w:rPr>
      </w:pPr>
      <w:bookmarkStart w:id="810" w:name="_Toc18981"/>
      <w:bookmarkStart w:id="811" w:name="_Toc11097"/>
      <w:r>
        <w:rPr>
          <w:rFonts w:hint="eastAsia"/>
          <w:b/>
          <w:color w:val="auto"/>
          <w:sz w:val="28"/>
          <w:szCs w:val="28"/>
        </w:rPr>
        <w:t>拟配备现场管理人员简历表</w:t>
      </w:r>
      <w:bookmarkEnd w:id="803"/>
      <w:bookmarkEnd w:id="804"/>
      <w:bookmarkEnd w:id="805"/>
      <w:bookmarkEnd w:id="806"/>
      <w:bookmarkEnd w:id="807"/>
      <w:bookmarkEnd w:id="808"/>
      <w:bookmarkEnd w:id="809"/>
      <w:bookmarkEnd w:id="810"/>
      <w:bookmarkEnd w:id="811"/>
    </w:p>
    <w:p>
      <w:pPr>
        <w:pStyle w:val="12"/>
        <w:numPr>
          <w:ilvl w:val="0"/>
          <w:numId w:val="0"/>
        </w:numPr>
        <w:spacing w:line="400" w:lineRule="exact"/>
        <w:jc w:val="both"/>
        <w:outlineLvl w:val="2"/>
        <w:rPr>
          <w:rFonts w:hint="eastAsia"/>
          <w:b/>
          <w:color w:val="auto"/>
          <w:sz w:val="28"/>
          <w:szCs w:val="28"/>
        </w:rPr>
      </w:pPr>
    </w:p>
    <w:p>
      <w:pPr>
        <w:pStyle w:val="12"/>
        <w:numPr>
          <w:ilvl w:val="0"/>
          <w:numId w:val="0"/>
        </w:numPr>
        <w:spacing w:line="400" w:lineRule="exact"/>
        <w:jc w:val="both"/>
        <w:outlineLvl w:val="2"/>
        <w:rPr>
          <w:rFonts w:hint="eastAsia"/>
          <w:b/>
          <w:color w:val="auto"/>
          <w:sz w:val="28"/>
          <w:szCs w:val="28"/>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843"/>
        <w:gridCol w:w="1134"/>
        <w:gridCol w:w="127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名    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bCs/>
                <w:color w:val="auto"/>
                <w:kern w:val="56"/>
                <w:sz w:val="24"/>
              </w:rPr>
              <w:t xml:space="preserve">职 </w:t>
            </w:r>
            <w:r>
              <w:rPr>
                <w:rFonts w:hint="eastAsia"/>
                <w:color w:val="auto"/>
                <w:kern w:val="56"/>
                <w:sz w:val="24"/>
              </w:rPr>
              <w:t>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职   称</w:t>
            </w:r>
          </w:p>
        </w:tc>
        <w:tc>
          <w:tcPr>
            <w:tcW w:w="33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一、总   部</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color w:val="auto"/>
                <w:kern w:val="56"/>
                <w:sz w:val="24"/>
              </w:rPr>
            </w:pPr>
            <w:r>
              <w:rPr>
                <w:rFonts w:hint="eastAsia"/>
                <w:color w:val="auto"/>
                <w:kern w:val="56"/>
                <w:sz w:val="24"/>
              </w:rPr>
              <w:t>项目主管</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2、其他人员</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988"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jc w:val="center"/>
              <w:rPr>
                <w:color w:val="auto"/>
                <w:kern w:val="56"/>
                <w:sz w:val="24"/>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8"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jc w:val="center"/>
              <w:rPr>
                <w:b/>
                <w:bCs/>
                <w:color w:val="auto"/>
                <w:kern w:val="56"/>
                <w:sz w:val="24"/>
              </w:rPr>
            </w:pP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二、现   场</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4" w:firstLineChars="180"/>
              <w:rPr>
                <w:b/>
                <w:bCs/>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1、项目经理</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2、技术负责人</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3、安全员</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4、材料员</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5、质量员</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kern w:val="56"/>
                <w:sz w:val="24"/>
              </w:rPr>
            </w:pPr>
            <w:r>
              <w:rPr>
                <w:rFonts w:hint="eastAsia"/>
                <w:color w:val="auto"/>
                <w:kern w:val="56"/>
                <w:sz w:val="24"/>
              </w:rPr>
              <w:t>6、施工员</w:t>
            </w:r>
          </w:p>
        </w:tc>
        <w:tc>
          <w:tcPr>
            <w:tcW w:w="1843"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3329"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r>
    </w:tbl>
    <w:p>
      <w:pPr>
        <w:spacing w:line="400" w:lineRule="exact"/>
        <w:ind w:firstLine="415" w:firstLineChars="198"/>
        <w:rPr>
          <w:b w:val="0"/>
          <w:bCs w:val="0"/>
          <w:color w:val="auto"/>
          <w:sz w:val="21"/>
          <w:szCs w:val="21"/>
        </w:rPr>
      </w:pPr>
      <w:r>
        <w:rPr>
          <w:rFonts w:hint="eastAsia"/>
          <w:color w:val="auto"/>
          <w:kern w:val="56"/>
          <w:sz w:val="21"/>
          <w:szCs w:val="21"/>
        </w:rPr>
        <w:t>注：</w:t>
      </w:r>
      <w:r>
        <w:rPr>
          <w:rFonts w:hint="eastAsia"/>
          <w:color w:val="auto"/>
          <w:sz w:val="21"/>
          <w:szCs w:val="21"/>
        </w:rPr>
        <w:t>附安全员、施工员、质量员、材料员的上岗证和专职安全员安全生产考核合格证复印件及</w:t>
      </w:r>
      <w:r>
        <w:rPr>
          <w:rFonts w:hint="eastAsia"/>
          <w:b w:val="0"/>
          <w:bCs w:val="0"/>
          <w:color w:val="auto"/>
          <w:spacing w:val="2"/>
          <w:sz w:val="21"/>
          <w:szCs w:val="21"/>
        </w:rPr>
        <w:t>近三月的社保证明</w:t>
      </w:r>
      <w:r>
        <w:rPr>
          <w:rFonts w:hint="eastAsia"/>
          <w:b w:val="0"/>
          <w:bCs w:val="0"/>
          <w:color w:val="auto"/>
          <w:sz w:val="21"/>
          <w:szCs w:val="21"/>
        </w:rPr>
        <w:t>；</w:t>
      </w:r>
    </w:p>
    <w:p>
      <w:pPr>
        <w:pStyle w:val="12"/>
        <w:spacing w:line="400" w:lineRule="exact"/>
        <w:jc w:val="center"/>
        <w:outlineLvl w:val="2"/>
        <w:rPr>
          <w:b/>
          <w:color w:val="auto"/>
          <w:sz w:val="32"/>
          <w:szCs w:val="32"/>
        </w:rPr>
      </w:pPr>
      <w:bookmarkStart w:id="812" w:name="_Toc300661868"/>
      <w:bookmarkStart w:id="813" w:name="_Toc394589086"/>
      <w:bookmarkStart w:id="814" w:name="_Toc293903937"/>
      <w:bookmarkStart w:id="815" w:name="_Toc25059"/>
    </w:p>
    <w:p>
      <w:pPr>
        <w:pStyle w:val="12"/>
        <w:spacing w:line="400" w:lineRule="exact"/>
        <w:jc w:val="center"/>
        <w:outlineLvl w:val="2"/>
        <w:rPr>
          <w:b/>
          <w:color w:val="auto"/>
          <w:sz w:val="32"/>
          <w:szCs w:val="32"/>
        </w:rPr>
      </w:pPr>
    </w:p>
    <w:p>
      <w:pPr>
        <w:rPr>
          <w:b/>
          <w:color w:val="auto"/>
          <w:sz w:val="32"/>
          <w:szCs w:val="32"/>
        </w:rPr>
      </w:pPr>
      <w:r>
        <w:rPr>
          <w:b/>
          <w:color w:val="auto"/>
          <w:sz w:val="32"/>
          <w:szCs w:val="32"/>
        </w:rPr>
        <w:br w:type="page"/>
      </w:r>
    </w:p>
    <w:p>
      <w:pPr>
        <w:pStyle w:val="12"/>
        <w:spacing w:line="400" w:lineRule="exact"/>
        <w:jc w:val="center"/>
        <w:outlineLvl w:val="2"/>
        <w:rPr>
          <w:b/>
          <w:color w:val="auto"/>
          <w:sz w:val="32"/>
          <w:szCs w:val="32"/>
        </w:rPr>
      </w:pPr>
    </w:p>
    <w:p>
      <w:pPr>
        <w:pStyle w:val="12"/>
        <w:spacing w:line="400" w:lineRule="exact"/>
        <w:jc w:val="center"/>
        <w:outlineLvl w:val="2"/>
        <w:rPr>
          <w:rFonts w:hint="eastAsia"/>
          <w:b/>
          <w:color w:val="auto"/>
          <w:sz w:val="28"/>
          <w:szCs w:val="28"/>
        </w:rPr>
      </w:pPr>
      <w:bookmarkStart w:id="816" w:name="_Toc24053"/>
      <w:bookmarkStart w:id="817" w:name="_Toc8983899"/>
      <w:bookmarkStart w:id="818" w:name="_Toc26227"/>
      <w:bookmarkStart w:id="819" w:name="_Toc3619"/>
      <w:bookmarkStart w:id="820" w:name="_Toc498006597"/>
      <w:r>
        <w:rPr>
          <w:rFonts w:hint="eastAsia"/>
          <w:b/>
          <w:color w:val="auto"/>
          <w:sz w:val="28"/>
          <w:szCs w:val="28"/>
        </w:rPr>
        <w:t>七、</w:t>
      </w:r>
      <w:bookmarkEnd w:id="812"/>
      <w:bookmarkEnd w:id="813"/>
      <w:bookmarkEnd w:id="814"/>
      <w:r>
        <w:rPr>
          <w:rFonts w:hint="eastAsia"/>
          <w:b/>
          <w:color w:val="auto"/>
          <w:sz w:val="28"/>
          <w:szCs w:val="28"/>
        </w:rPr>
        <w:t>磋商保证金缴纳证明复印件</w:t>
      </w:r>
      <w:r>
        <w:rPr>
          <w:rFonts w:hint="eastAsia"/>
          <w:b/>
          <w:color w:val="auto"/>
          <w:sz w:val="28"/>
          <w:szCs w:val="28"/>
          <w:lang w:val="en-US" w:eastAsia="zh-CN"/>
        </w:rPr>
        <w:t>以及开户许可证</w:t>
      </w:r>
      <w:r>
        <w:rPr>
          <w:rFonts w:hint="eastAsia"/>
          <w:b/>
          <w:color w:val="auto"/>
          <w:sz w:val="28"/>
          <w:szCs w:val="28"/>
        </w:rPr>
        <w:t>；</w:t>
      </w:r>
      <w:bookmarkEnd w:id="815"/>
      <w:bookmarkEnd w:id="816"/>
      <w:bookmarkEnd w:id="817"/>
      <w:bookmarkEnd w:id="818"/>
      <w:bookmarkEnd w:id="819"/>
      <w:bookmarkEnd w:id="820"/>
    </w:p>
    <w:bookmarkEnd w:id="780"/>
    <w:p>
      <w:pPr>
        <w:pStyle w:val="12"/>
        <w:spacing w:line="400" w:lineRule="exact"/>
        <w:jc w:val="center"/>
        <w:outlineLvl w:val="2"/>
        <w:rPr>
          <w:b/>
          <w:color w:val="auto"/>
          <w:sz w:val="32"/>
          <w:szCs w:val="32"/>
        </w:rPr>
      </w:pPr>
    </w:p>
    <w:p>
      <w:pPr>
        <w:rPr>
          <w:b/>
          <w:color w:val="auto"/>
          <w:sz w:val="32"/>
          <w:szCs w:val="32"/>
        </w:rPr>
      </w:pPr>
      <w:r>
        <w:rPr>
          <w:b/>
          <w:color w:val="auto"/>
          <w:sz w:val="32"/>
          <w:szCs w:val="32"/>
        </w:rPr>
        <w:br w:type="page"/>
      </w:r>
    </w:p>
    <w:p>
      <w:pPr>
        <w:pStyle w:val="12"/>
        <w:spacing w:line="400" w:lineRule="exact"/>
        <w:jc w:val="center"/>
        <w:outlineLvl w:val="2"/>
        <w:rPr>
          <w:b/>
          <w:color w:val="auto"/>
          <w:sz w:val="32"/>
          <w:szCs w:val="32"/>
        </w:rPr>
      </w:pPr>
      <w:bookmarkStart w:id="821" w:name="_Toc4422"/>
      <w:bookmarkStart w:id="822" w:name="_Toc26761"/>
      <w:r>
        <w:rPr>
          <w:rFonts w:hint="eastAsia"/>
          <w:b/>
          <w:color w:val="auto"/>
          <w:sz w:val="28"/>
          <w:szCs w:val="28"/>
        </w:rPr>
        <w:t>八、磋商供应商未被列入失信行为记录名单承诺书原件；</w:t>
      </w:r>
      <w:bookmarkEnd w:id="821"/>
      <w:bookmarkEnd w:id="822"/>
      <w:r>
        <w:rPr>
          <w:rFonts w:hint="eastAsia"/>
          <w:b/>
          <w:color w:val="auto"/>
          <w:sz w:val="32"/>
          <w:szCs w:val="32"/>
        </w:rPr>
        <w:t xml:space="preserve"> </w:t>
      </w:r>
    </w:p>
    <w:p>
      <w:pPr>
        <w:pStyle w:val="12"/>
        <w:spacing w:line="400" w:lineRule="exact"/>
        <w:outlineLvl w:val="2"/>
        <w:rPr>
          <w:rFonts w:hint="eastAsia"/>
          <w:bCs/>
          <w:color w:val="auto"/>
        </w:rPr>
      </w:pPr>
    </w:p>
    <w:p>
      <w:pPr>
        <w:pStyle w:val="12"/>
        <w:spacing w:line="400" w:lineRule="exact"/>
        <w:jc w:val="center"/>
        <w:outlineLvl w:val="2"/>
        <w:rPr>
          <w:b/>
          <w:color w:val="auto"/>
          <w:sz w:val="32"/>
          <w:szCs w:val="32"/>
        </w:rPr>
      </w:pPr>
    </w:p>
    <w:p>
      <w:pPr>
        <w:pStyle w:val="12"/>
        <w:spacing w:line="400" w:lineRule="exact"/>
        <w:jc w:val="center"/>
        <w:outlineLvl w:val="2"/>
        <w:rPr>
          <w:b/>
          <w:color w:val="auto"/>
          <w:sz w:val="32"/>
          <w:szCs w:val="32"/>
        </w:rPr>
      </w:pPr>
    </w:p>
    <w:p>
      <w:pPr>
        <w:spacing w:line="400" w:lineRule="exact"/>
        <w:ind w:firstLine="643" w:firstLineChars="200"/>
        <w:rPr>
          <w:b/>
          <w:color w:val="auto"/>
          <w:sz w:val="32"/>
          <w:szCs w:val="32"/>
        </w:rPr>
      </w:pPr>
      <w:r>
        <w:rPr>
          <w:b/>
          <w:color w:val="auto"/>
          <w:sz w:val="32"/>
          <w:szCs w:val="32"/>
        </w:rPr>
        <w:br w:type="page"/>
      </w:r>
    </w:p>
    <w:p>
      <w:pPr>
        <w:pStyle w:val="12"/>
        <w:numPr>
          <w:ilvl w:val="0"/>
          <w:numId w:val="4"/>
        </w:numPr>
        <w:spacing w:line="400" w:lineRule="exact"/>
        <w:ind w:left="0" w:leftChars="0" w:firstLine="557" w:firstLineChars="198"/>
        <w:jc w:val="center"/>
        <w:outlineLvl w:val="2"/>
        <w:rPr>
          <w:rFonts w:hint="eastAsia"/>
          <w:b/>
          <w:color w:val="auto"/>
          <w:sz w:val="28"/>
          <w:szCs w:val="28"/>
        </w:rPr>
      </w:pPr>
      <w:bookmarkStart w:id="823" w:name="_Toc20378"/>
      <w:bookmarkStart w:id="824" w:name="_Toc6515"/>
      <w:r>
        <w:rPr>
          <w:rFonts w:hint="eastAsia"/>
          <w:b/>
          <w:color w:val="auto"/>
          <w:sz w:val="28"/>
          <w:szCs w:val="28"/>
        </w:rPr>
        <w:t>竞标人在“信用中国”网站(www.creditchina.gov.cn)、中国政府采购网(www.ccgp.gov.cn)上主体信用记录的查询结果或网页截图</w:t>
      </w:r>
      <w:bookmarkEnd w:id="823"/>
      <w:bookmarkEnd w:id="824"/>
    </w:p>
    <w:p>
      <w:pPr>
        <w:pStyle w:val="12"/>
        <w:widowControl w:val="0"/>
        <w:numPr>
          <w:ilvl w:val="0"/>
          <w:numId w:val="0"/>
        </w:numPr>
        <w:autoSpaceDE w:val="0"/>
        <w:autoSpaceDN w:val="0"/>
        <w:spacing w:line="400" w:lineRule="exact"/>
        <w:jc w:val="center"/>
        <w:outlineLvl w:val="2"/>
        <w:rPr>
          <w:rFonts w:hint="eastAsia"/>
          <w:b/>
          <w:color w:val="auto"/>
          <w:sz w:val="28"/>
          <w:szCs w:val="28"/>
        </w:rPr>
      </w:pPr>
    </w:p>
    <w:p>
      <w:pPr>
        <w:pStyle w:val="12"/>
        <w:widowControl w:val="0"/>
        <w:numPr>
          <w:ilvl w:val="0"/>
          <w:numId w:val="0"/>
        </w:numPr>
        <w:autoSpaceDE w:val="0"/>
        <w:autoSpaceDN w:val="0"/>
        <w:spacing w:line="400" w:lineRule="exact"/>
        <w:jc w:val="center"/>
        <w:outlineLvl w:val="2"/>
        <w:rPr>
          <w:rFonts w:hint="eastAsia"/>
          <w:b/>
          <w:color w:val="auto"/>
          <w:sz w:val="28"/>
          <w:szCs w:val="28"/>
        </w:rPr>
      </w:pPr>
    </w:p>
    <w:p>
      <w:pPr>
        <w:pStyle w:val="12"/>
        <w:widowControl w:val="0"/>
        <w:numPr>
          <w:ilvl w:val="0"/>
          <w:numId w:val="0"/>
        </w:numPr>
        <w:autoSpaceDE w:val="0"/>
        <w:autoSpaceDN w:val="0"/>
        <w:spacing w:line="400" w:lineRule="exact"/>
        <w:jc w:val="center"/>
        <w:outlineLvl w:val="2"/>
        <w:rPr>
          <w:rFonts w:hint="eastAsia"/>
          <w:b/>
          <w:color w:val="auto"/>
          <w:sz w:val="28"/>
          <w:szCs w:val="28"/>
        </w:rPr>
      </w:pPr>
    </w:p>
    <w:p>
      <w:pPr>
        <w:pStyle w:val="12"/>
        <w:numPr>
          <w:ilvl w:val="0"/>
          <w:numId w:val="0"/>
        </w:numPr>
        <w:spacing w:line="400" w:lineRule="exact"/>
        <w:ind w:leftChars="198"/>
        <w:jc w:val="both"/>
        <w:outlineLvl w:val="2"/>
        <w:rPr>
          <w:rFonts w:hint="eastAsia"/>
          <w:b w:val="0"/>
          <w:bCs/>
          <w:color w:val="auto"/>
          <w:sz w:val="21"/>
          <w:szCs w:val="21"/>
        </w:rPr>
      </w:pPr>
      <w:bookmarkStart w:id="825" w:name="_Toc27810"/>
      <w:bookmarkStart w:id="826" w:name="_Toc7860"/>
      <w:r>
        <w:rPr>
          <w:rFonts w:hint="eastAsia"/>
          <w:b w:val="0"/>
          <w:bCs/>
          <w:color w:val="auto"/>
          <w:sz w:val="21"/>
          <w:szCs w:val="21"/>
        </w:rPr>
        <w:t>（其中，信用中国页面包含：失信被执行人、重大税收违法案件当事人名单、政府采购严重违法失信名单；中国政府采购网页面包含：政府采购严重违法失信行为信息记录）</w:t>
      </w:r>
      <w:bookmarkEnd w:id="825"/>
      <w:bookmarkEnd w:id="826"/>
    </w:p>
    <w:p>
      <w:pPr>
        <w:rPr>
          <w:color w:val="auto"/>
        </w:rPr>
      </w:pPr>
      <w:r>
        <w:rPr>
          <w:color w:val="auto"/>
        </w:rPr>
        <w:br w:type="page"/>
      </w:r>
    </w:p>
    <w:p>
      <w:pPr>
        <w:rPr>
          <w:color w:val="auto"/>
        </w:rPr>
      </w:pPr>
    </w:p>
    <w:p>
      <w:pPr>
        <w:pStyle w:val="12"/>
        <w:spacing w:line="400" w:lineRule="exact"/>
        <w:jc w:val="center"/>
        <w:outlineLvl w:val="2"/>
        <w:rPr>
          <w:b/>
          <w:color w:val="auto"/>
          <w:sz w:val="28"/>
          <w:szCs w:val="28"/>
        </w:rPr>
      </w:pPr>
      <w:bookmarkStart w:id="827" w:name="_Toc6734"/>
      <w:bookmarkStart w:id="828" w:name="_Toc24320"/>
      <w:r>
        <w:rPr>
          <w:rFonts w:hint="eastAsia"/>
          <w:b/>
          <w:color w:val="auto"/>
          <w:sz w:val="28"/>
          <w:szCs w:val="28"/>
        </w:rPr>
        <w:t>十、供应商对农民工工资保证金的交纳与使用的承诺（按桂劳社【2009】50号文执行</w:t>
      </w:r>
      <w:bookmarkEnd w:id="827"/>
      <w:bookmarkEnd w:id="828"/>
    </w:p>
    <w:p>
      <w:pPr>
        <w:pStyle w:val="12"/>
        <w:spacing w:line="400" w:lineRule="exact"/>
        <w:jc w:val="center"/>
        <w:outlineLvl w:val="2"/>
        <w:rPr>
          <w:b/>
          <w:color w:val="auto"/>
          <w:sz w:val="32"/>
          <w:szCs w:val="32"/>
        </w:rPr>
      </w:pPr>
    </w:p>
    <w:p>
      <w:pPr>
        <w:snapToGrid w:val="0"/>
        <w:spacing w:line="400" w:lineRule="exact"/>
        <w:ind w:firstLine="2429" w:firstLineChars="1100"/>
        <w:rPr>
          <w:color w:val="auto"/>
          <w:szCs w:val="21"/>
        </w:rPr>
      </w:pPr>
      <w:r>
        <w:rPr>
          <w:rFonts w:hint="eastAsia"/>
          <w:b/>
          <w:bCs/>
          <w:color w:val="auto"/>
          <w:szCs w:val="21"/>
        </w:rPr>
        <w:t>供应商对农民工工资保证金的交纳与使用的承诺书</w:t>
      </w:r>
    </w:p>
    <w:p>
      <w:pPr>
        <w:spacing w:line="400" w:lineRule="exact"/>
        <w:rPr>
          <w:color w:val="auto"/>
          <w:szCs w:val="21"/>
        </w:rPr>
      </w:pPr>
    </w:p>
    <w:p>
      <w:pPr>
        <w:pStyle w:val="2"/>
        <w:rPr>
          <w:color w:val="auto"/>
        </w:rPr>
      </w:pPr>
    </w:p>
    <w:p>
      <w:pPr>
        <w:spacing w:line="400" w:lineRule="exact"/>
        <w:rPr>
          <w:b/>
          <w:color w:val="auto"/>
          <w:szCs w:val="21"/>
          <w:u w:val="single"/>
        </w:rPr>
      </w:pPr>
      <w:r>
        <w:rPr>
          <w:rFonts w:hint="eastAsia"/>
          <w:color w:val="auto"/>
          <w:szCs w:val="21"/>
        </w:rPr>
        <w:t>致：</w:t>
      </w:r>
      <w:r>
        <w:rPr>
          <w:rFonts w:hint="eastAsia"/>
          <w:bCs/>
          <w:color w:val="auto"/>
          <w:szCs w:val="21"/>
          <w:u w:val="single"/>
        </w:rPr>
        <w:t>（</w:t>
      </w:r>
      <w:r>
        <w:rPr>
          <w:rFonts w:hint="eastAsia"/>
          <w:color w:val="auto"/>
          <w:szCs w:val="21"/>
          <w:u w:val="single"/>
        </w:rPr>
        <w:t>采购人名称）</w:t>
      </w:r>
    </w:p>
    <w:p>
      <w:pPr>
        <w:spacing w:line="400" w:lineRule="exact"/>
        <w:ind w:firstLine="550" w:firstLineChars="250"/>
        <w:rPr>
          <w:color w:val="auto"/>
          <w:szCs w:val="21"/>
        </w:rPr>
      </w:pPr>
      <w:r>
        <w:rPr>
          <w:rFonts w:hint="eastAsia"/>
          <w:color w:val="auto"/>
          <w:szCs w:val="21"/>
        </w:rPr>
        <w:t>根据广西壮族自治区劳动和社会保障厅、广西壮族自治区建设厅《广西壮族自治区劳动和社会保障厅建设厅关于进一步完善建筑行业农民工工资保证金制度的通知》（桂劳社发［2009］50号）文件规定，我方在此承诺：</w:t>
      </w:r>
    </w:p>
    <w:p>
      <w:pPr>
        <w:spacing w:line="400" w:lineRule="exact"/>
        <w:ind w:firstLine="550" w:firstLineChars="250"/>
        <w:rPr>
          <w:color w:val="auto"/>
          <w:szCs w:val="21"/>
        </w:rPr>
      </w:pPr>
      <w:r>
        <w:rPr>
          <w:rFonts w:hint="eastAsia"/>
          <w:color w:val="auto"/>
          <w:szCs w:val="21"/>
        </w:rPr>
        <w:t>1. 我方在以前所承建工程中均按时足额支付工资，在截止竞标之日止不存在拖欠或克扣农民工工资的行为。</w:t>
      </w:r>
    </w:p>
    <w:p>
      <w:pPr>
        <w:spacing w:line="400" w:lineRule="exact"/>
        <w:ind w:firstLine="495"/>
        <w:rPr>
          <w:bCs/>
          <w:color w:val="auto"/>
          <w:szCs w:val="21"/>
        </w:rPr>
      </w:pPr>
      <w:r>
        <w:rPr>
          <w:rFonts w:hint="eastAsia"/>
          <w:bCs/>
          <w:color w:val="auto"/>
          <w:szCs w:val="21"/>
        </w:rPr>
        <w:t>2. 我方参与的</w:t>
      </w:r>
      <w:r>
        <w:rPr>
          <w:rFonts w:hint="eastAsia"/>
          <w:bCs/>
          <w:color w:val="auto"/>
          <w:szCs w:val="21"/>
          <w:u w:val="single"/>
        </w:rPr>
        <w:t xml:space="preserve">            （项目名称）         </w:t>
      </w:r>
      <w:r>
        <w:rPr>
          <w:rFonts w:hint="eastAsia"/>
          <w:bCs/>
          <w:color w:val="auto"/>
          <w:szCs w:val="21"/>
        </w:rPr>
        <w:t>项目，一旦成交，我方保证在收到成交通知书之日起7个工作日内及时并足额将农民工工资保证金转入建设主管部门指定的帐户，作为本项目农民工工资保证金。</w:t>
      </w:r>
    </w:p>
    <w:p>
      <w:pPr>
        <w:spacing w:line="400" w:lineRule="exact"/>
        <w:ind w:firstLine="495"/>
        <w:rPr>
          <w:bCs/>
          <w:color w:val="auto"/>
          <w:szCs w:val="21"/>
        </w:rPr>
      </w:pPr>
      <w:r>
        <w:rPr>
          <w:rFonts w:hint="eastAsia"/>
          <w:bCs/>
          <w:color w:val="auto"/>
          <w:szCs w:val="21"/>
        </w:rPr>
        <w:t>3. 如我方在承包的</w:t>
      </w:r>
      <w:r>
        <w:rPr>
          <w:rFonts w:hint="eastAsia"/>
          <w:bCs/>
          <w:color w:val="auto"/>
          <w:szCs w:val="21"/>
          <w:u w:val="single"/>
        </w:rPr>
        <w:t xml:space="preserve">            （项目名称）         </w:t>
      </w:r>
      <w:r>
        <w:rPr>
          <w:rFonts w:hint="eastAsia"/>
          <w:bCs/>
          <w:color w:val="auto"/>
          <w:szCs w:val="21"/>
        </w:rPr>
        <w:t>项目中出现拖欠农民工和工人工资情况的，可从其农民工工资保证金中先予划支。</w:t>
      </w:r>
    </w:p>
    <w:p>
      <w:pPr>
        <w:spacing w:line="400" w:lineRule="exact"/>
        <w:ind w:firstLine="495"/>
        <w:rPr>
          <w:bCs/>
          <w:color w:val="auto"/>
          <w:szCs w:val="21"/>
        </w:rPr>
      </w:pPr>
      <w:r>
        <w:rPr>
          <w:rFonts w:hint="eastAsia"/>
          <w:bCs/>
          <w:color w:val="auto"/>
          <w:szCs w:val="21"/>
        </w:rPr>
        <w:t>4. 如我方不按时、足额存入农民工工资保证金，采购人有权取消我方承包资格。</w:t>
      </w:r>
    </w:p>
    <w:p>
      <w:pPr>
        <w:spacing w:line="400" w:lineRule="exact"/>
        <w:ind w:firstLine="3080" w:firstLineChars="1400"/>
        <w:rPr>
          <w:rFonts w:hint="eastAsia"/>
          <w:color w:val="auto"/>
          <w:szCs w:val="21"/>
        </w:rPr>
      </w:pPr>
    </w:p>
    <w:p>
      <w:pPr>
        <w:spacing w:line="400" w:lineRule="exact"/>
        <w:ind w:firstLine="3960" w:firstLineChars="1800"/>
        <w:rPr>
          <w:rFonts w:hint="eastAsia"/>
          <w:color w:val="auto"/>
          <w:szCs w:val="21"/>
          <w:u w:val="single"/>
        </w:rPr>
      </w:pPr>
      <w:r>
        <w:rPr>
          <w:rFonts w:hint="eastAsia"/>
          <w:color w:val="auto"/>
          <w:szCs w:val="21"/>
        </w:rPr>
        <w:t>竞标人：</w:t>
      </w:r>
      <w:r>
        <w:rPr>
          <w:rFonts w:hint="eastAsia"/>
          <w:color w:val="auto"/>
          <w:szCs w:val="21"/>
          <w:u w:val="single"/>
        </w:rPr>
        <w:t xml:space="preserve">                （盖公章）</w:t>
      </w:r>
    </w:p>
    <w:p>
      <w:pPr>
        <w:spacing w:line="400" w:lineRule="exact"/>
        <w:ind w:firstLine="3960" w:firstLineChars="1800"/>
        <w:rPr>
          <w:rFonts w:hint="eastAsia"/>
          <w:color w:val="auto"/>
          <w:szCs w:val="21"/>
          <w:u w:val="single"/>
        </w:rPr>
      </w:pPr>
    </w:p>
    <w:p>
      <w:pPr>
        <w:spacing w:line="400" w:lineRule="exact"/>
        <w:ind w:firstLine="3960" w:firstLineChars="1800"/>
        <w:rPr>
          <w:color w:val="auto"/>
          <w:szCs w:val="21"/>
        </w:rPr>
      </w:pPr>
      <w:r>
        <w:rPr>
          <w:rFonts w:hint="eastAsia"/>
          <w:color w:val="auto"/>
          <w:szCs w:val="21"/>
        </w:rPr>
        <w:t>法定代表人：</w:t>
      </w:r>
      <w:r>
        <w:rPr>
          <w:rFonts w:hint="eastAsia"/>
          <w:color w:val="auto"/>
          <w:szCs w:val="21"/>
          <w:u w:val="single"/>
        </w:rPr>
        <w:t xml:space="preserve">          （签字或盖章）</w:t>
      </w:r>
    </w:p>
    <w:p>
      <w:pPr>
        <w:adjustRightInd w:val="0"/>
        <w:spacing w:line="400" w:lineRule="exact"/>
        <w:rPr>
          <w:color w:val="auto"/>
          <w:szCs w:val="21"/>
        </w:rPr>
      </w:pPr>
    </w:p>
    <w:p>
      <w:pPr>
        <w:snapToGrid w:val="0"/>
        <w:spacing w:line="400" w:lineRule="exact"/>
        <w:jc w:val="center"/>
        <w:rPr>
          <w:color w:val="auto"/>
          <w:szCs w:val="21"/>
        </w:rPr>
      </w:pPr>
      <w:r>
        <w:rPr>
          <w:rFonts w:hint="eastAsia"/>
          <w:color w:val="auto"/>
          <w:szCs w:val="21"/>
        </w:rPr>
        <w:t xml:space="preserve">                      </w:t>
      </w:r>
      <w:r>
        <w:rPr>
          <w:rFonts w:hint="eastAsia"/>
          <w:color w:val="auto"/>
          <w:sz w:val="21"/>
          <w:szCs w:val="21"/>
        </w:rPr>
        <w:t>日  期</w:t>
      </w:r>
      <w:r>
        <w:rPr>
          <w:rFonts w:hint="eastAsia"/>
          <w:color w:val="auto"/>
          <w:szCs w:val="21"/>
        </w:rPr>
        <w:t xml:space="preserve">：  </w:t>
      </w:r>
      <w:r>
        <w:rPr>
          <w:rFonts w:hint="eastAsia"/>
          <w:color w:val="auto"/>
          <w:sz w:val="24"/>
          <w:szCs w:val="24"/>
        </w:rPr>
        <w:t>年  月  日</w:t>
      </w:r>
    </w:p>
    <w:p>
      <w:pPr>
        <w:pStyle w:val="2"/>
        <w:rPr>
          <w:color w:val="auto"/>
        </w:rPr>
      </w:pPr>
    </w:p>
    <w:p>
      <w:pPr>
        <w:spacing w:line="400" w:lineRule="exact"/>
        <w:ind w:firstLine="432" w:firstLineChars="180"/>
        <w:jc w:val="center"/>
        <w:rPr>
          <w:color w:val="auto"/>
          <w:kern w:val="56"/>
          <w:sz w:val="24"/>
        </w:rPr>
      </w:pPr>
    </w:p>
    <w:p>
      <w:pPr>
        <w:rPr>
          <w:b/>
          <w:color w:val="auto"/>
          <w:sz w:val="32"/>
          <w:szCs w:val="32"/>
        </w:rPr>
      </w:pPr>
      <w:bookmarkStart w:id="829" w:name="_Toc498006598"/>
      <w:bookmarkStart w:id="830" w:name="_Toc2990"/>
      <w:bookmarkStart w:id="831" w:name="_Toc14770"/>
      <w:bookmarkStart w:id="832" w:name="_Toc8983900"/>
      <w:r>
        <w:rPr>
          <w:rFonts w:hint="eastAsia"/>
          <w:b/>
          <w:color w:val="auto"/>
          <w:sz w:val="32"/>
          <w:szCs w:val="32"/>
        </w:rPr>
        <w:br w:type="page"/>
      </w:r>
    </w:p>
    <w:p>
      <w:pPr>
        <w:pStyle w:val="12"/>
        <w:spacing w:line="400" w:lineRule="exact"/>
        <w:ind w:left="1418"/>
        <w:jc w:val="both"/>
        <w:outlineLvl w:val="2"/>
        <w:rPr>
          <w:b/>
          <w:color w:val="auto"/>
          <w:sz w:val="28"/>
          <w:szCs w:val="28"/>
        </w:rPr>
      </w:pPr>
      <w:bookmarkStart w:id="833" w:name="_Toc11024"/>
      <w:bookmarkStart w:id="834" w:name="_Toc5945"/>
      <w:r>
        <w:rPr>
          <w:rFonts w:hint="eastAsia"/>
          <w:b/>
          <w:color w:val="auto"/>
          <w:sz w:val="28"/>
          <w:szCs w:val="28"/>
        </w:rPr>
        <w:t>十</w:t>
      </w:r>
      <w:r>
        <w:rPr>
          <w:rFonts w:hint="eastAsia"/>
          <w:b/>
          <w:color w:val="auto"/>
          <w:sz w:val="28"/>
          <w:szCs w:val="28"/>
          <w:lang w:val="en-US" w:eastAsia="zh-CN"/>
        </w:rPr>
        <w:t>一</w:t>
      </w:r>
      <w:r>
        <w:rPr>
          <w:rFonts w:hint="eastAsia"/>
          <w:b/>
          <w:color w:val="auto"/>
          <w:sz w:val="28"/>
          <w:szCs w:val="28"/>
        </w:rPr>
        <w:t>、近三年来企业完成类似工程情况表</w:t>
      </w:r>
      <w:bookmarkEnd w:id="829"/>
      <w:bookmarkEnd w:id="830"/>
      <w:bookmarkEnd w:id="831"/>
      <w:r>
        <w:rPr>
          <w:rFonts w:hint="eastAsia"/>
          <w:b/>
          <w:color w:val="auto"/>
          <w:sz w:val="28"/>
          <w:szCs w:val="28"/>
        </w:rPr>
        <w:t>（如有）</w:t>
      </w:r>
      <w:bookmarkEnd w:id="832"/>
      <w:bookmarkEnd w:id="833"/>
      <w:bookmarkEnd w:id="834"/>
    </w:p>
    <w:p>
      <w:pPr>
        <w:pStyle w:val="12"/>
        <w:spacing w:line="400" w:lineRule="exact"/>
        <w:outlineLvl w:val="2"/>
        <w:rPr>
          <w:b/>
          <w:color w:val="auto"/>
          <w:sz w:val="32"/>
          <w:szCs w:val="32"/>
        </w:rPr>
      </w:pP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650"/>
        <w:gridCol w:w="1245"/>
        <w:gridCol w:w="1620"/>
        <w:gridCol w:w="1440"/>
        <w:gridCol w:w="126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Borders>
              <w:top w:val="double" w:color="auto" w:sz="4" w:space="0"/>
              <w:left w:val="doub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建设单位</w:t>
            </w:r>
          </w:p>
        </w:tc>
        <w:tc>
          <w:tcPr>
            <w:tcW w:w="165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项目名称及建设地点</w:t>
            </w:r>
          </w:p>
        </w:tc>
        <w:tc>
          <w:tcPr>
            <w:tcW w:w="1245"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建设规模</w:t>
            </w:r>
          </w:p>
        </w:tc>
        <w:tc>
          <w:tcPr>
            <w:tcW w:w="162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开竣工日 期</w:t>
            </w:r>
          </w:p>
        </w:tc>
        <w:tc>
          <w:tcPr>
            <w:tcW w:w="144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合同价格（万元）</w:t>
            </w:r>
          </w:p>
        </w:tc>
        <w:tc>
          <w:tcPr>
            <w:tcW w:w="126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auto"/>
                <w:kern w:val="56"/>
                <w:sz w:val="24"/>
              </w:rPr>
            </w:pPr>
            <w:r>
              <w:rPr>
                <w:rFonts w:hint="eastAsia"/>
                <w:color w:val="auto"/>
                <w:kern w:val="56"/>
                <w:sz w:val="24"/>
              </w:rPr>
              <w:t>质量达到标准</w:t>
            </w:r>
          </w:p>
        </w:tc>
        <w:tc>
          <w:tcPr>
            <w:tcW w:w="1230" w:type="dxa"/>
            <w:tcBorders>
              <w:top w:val="double" w:color="auto" w:sz="4" w:space="0"/>
              <w:left w:val="single" w:color="auto" w:sz="4" w:space="0"/>
              <w:bottom w:val="single" w:color="auto" w:sz="4" w:space="0"/>
              <w:right w:val="double" w:color="auto" w:sz="4" w:space="0"/>
            </w:tcBorders>
            <w:vAlign w:val="center"/>
          </w:tcPr>
          <w:p>
            <w:pPr>
              <w:spacing w:line="400" w:lineRule="exact"/>
              <w:jc w:val="center"/>
              <w:rPr>
                <w:color w:val="auto"/>
                <w:kern w:val="56"/>
                <w:sz w:val="24"/>
              </w:rPr>
            </w:pPr>
            <w:r>
              <w:rPr>
                <w:rFonts w:hint="eastAsia"/>
                <w:color w:val="auto"/>
                <w:kern w:val="56"/>
                <w:sz w:val="24"/>
              </w:rPr>
              <w:t>合同履约情况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1" w:type="dxa"/>
            <w:tcBorders>
              <w:top w:val="single" w:color="auto" w:sz="4" w:space="0"/>
              <w:left w:val="doub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650"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45"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620"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ind w:firstLine="432" w:firstLineChars="180"/>
              <w:rPr>
                <w:color w:val="auto"/>
                <w:kern w:val="56"/>
                <w:sz w:val="24"/>
              </w:rPr>
            </w:pPr>
          </w:p>
        </w:tc>
        <w:tc>
          <w:tcPr>
            <w:tcW w:w="1230" w:type="dxa"/>
            <w:tcBorders>
              <w:top w:val="single" w:color="auto" w:sz="4" w:space="0"/>
              <w:left w:val="single" w:color="auto" w:sz="4" w:space="0"/>
              <w:bottom w:val="single" w:color="auto" w:sz="4" w:space="0"/>
              <w:right w:val="doub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1" w:type="dxa"/>
            <w:tcBorders>
              <w:top w:val="single" w:color="auto" w:sz="4" w:space="0"/>
              <w:left w:val="double" w:color="auto" w:sz="4" w:space="0"/>
              <w:bottom w:val="nil"/>
              <w:right w:val="single" w:color="auto" w:sz="4" w:space="0"/>
            </w:tcBorders>
          </w:tcPr>
          <w:p>
            <w:pPr>
              <w:spacing w:line="400" w:lineRule="exact"/>
              <w:ind w:firstLine="432" w:firstLineChars="180"/>
              <w:rPr>
                <w:color w:val="auto"/>
                <w:kern w:val="56"/>
                <w:sz w:val="24"/>
              </w:rPr>
            </w:pPr>
          </w:p>
        </w:tc>
        <w:tc>
          <w:tcPr>
            <w:tcW w:w="1650" w:type="dxa"/>
            <w:tcBorders>
              <w:top w:val="single" w:color="auto" w:sz="4" w:space="0"/>
              <w:left w:val="single" w:color="auto" w:sz="4" w:space="0"/>
              <w:bottom w:val="nil"/>
              <w:right w:val="single" w:color="auto" w:sz="4" w:space="0"/>
            </w:tcBorders>
          </w:tcPr>
          <w:p>
            <w:pPr>
              <w:spacing w:line="400" w:lineRule="exact"/>
              <w:ind w:firstLine="432" w:firstLineChars="180"/>
              <w:rPr>
                <w:color w:val="auto"/>
                <w:kern w:val="56"/>
                <w:sz w:val="24"/>
              </w:rPr>
            </w:pPr>
          </w:p>
        </w:tc>
        <w:tc>
          <w:tcPr>
            <w:tcW w:w="1245" w:type="dxa"/>
            <w:tcBorders>
              <w:top w:val="single" w:color="auto" w:sz="4" w:space="0"/>
              <w:left w:val="single" w:color="auto" w:sz="4" w:space="0"/>
              <w:bottom w:val="nil"/>
              <w:right w:val="single" w:color="auto" w:sz="4" w:space="0"/>
            </w:tcBorders>
          </w:tcPr>
          <w:p>
            <w:pPr>
              <w:spacing w:line="400" w:lineRule="exact"/>
              <w:ind w:firstLine="432" w:firstLineChars="180"/>
              <w:rPr>
                <w:color w:val="auto"/>
                <w:kern w:val="56"/>
                <w:sz w:val="24"/>
              </w:rPr>
            </w:pPr>
          </w:p>
        </w:tc>
        <w:tc>
          <w:tcPr>
            <w:tcW w:w="1620" w:type="dxa"/>
            <w:tcBorders>
              <w:top w:val="single" w:color="auto" w:sz="4" w:space="0"/>
              <w:left w:val="single" w:color="auto" w:sz="4" w:space="0"/>
              <w:bottom w:val="nil"/>
              <w:right w:val="single" w:color="auto" w:sz="4" w:space="0"/>
            </w:tcBorders>
          </w:tcPr>
          <w:p>
            <w:pPr>
              <w:spacing w:line="400" w:lineRule="exact"/>
              <w:ind w:firstLine="432" w:firstLineChars="180"/>
              <w:rPr>
                <w:color w:val="auto"/>
                <w:kern w:val="56"/>
                <w:sz w:val="24"/>
              </w:rPr>
            </w:pPr>
          </w:p>
        </w:tc>
        <w:tc>
          <w:tcPr>
            <w:tcW w:w="1440" w:type="dxa"/>
            <w:tcBorders>
              <w:top w:val="single" w:color="auto" w:sz="4" w:space="0"/>
              <w:left w:val="single" w:color="auto" w:sz="4" w:space="0"/>
              <w:bottom w:val="nil"/>
              <w:right w:val="single" w:color="auto" w:sz="4" w:space="0"/>
            </w:tcBorders>
          </w:tcPr>
          <w:p>
            <w:pPr>
              <w:spacing w:line="400" w:lineRule="exact"/>
              <w:ind w:firstLine="432" w:firstLineChars="180"/>
              <w:rPr>
                <w:color w:val="auto"/>
                <w:kern w:val="56"/>
                <w:sz w:val="24"/>
              </w:rPr>
            </w:pPr>
          </w:p>
        </w:tc>
        <w:tc>
          <w:tcPr>
            <w:tcW w:w="1260" w:type="dxa"/>
            <w:tcBorders>
              <w:top w:val="single" w:color="auto" w:sz="4" w:space="0"/>
              <w:left w:val="single" w:color="auto" w:sz="4" w:space="0"/>
              <w:bottom w:val="nil"/>
              <w:right w:val="single" w:color="auto" w:sz="4" w:space="0"/>
            </w:tcBorders>
          </w:tcPr>
          <w:p>
            <w:pPr>
              <w:spacing w:line="400" w:lineRule="exact"/>
              <w:ind w:firstLine="432" w:firstLineChars="180"/>
              <w:rPr>
                <w:color w:val="auto"/>
                <w:kern w:val="56"/>
                <w:sz w:val="24"/>
              </w:rPr>
            </w:pPr>
          </w:p>
        </w:tc>
        <w:tc>
          <w:tcPr>
            <w:tcW w:w="1230" w:type="dxa"/>
            <w:tcBorders>
              <w:top w:val="single" w:color="auto" w:sz="4" w:space="0"/>
              <w:left w:val="single" w:color="auto" w:sz="4" w:space="0"/>
              <w:bottom w:val="nil"/>
              <w:right w:val="double" w:color="auto" w:sz="4" w:space="0"/>
            </w:tcBorders>
          </w:tcPr>
          <w:p>
            <w:pPr>
              <w:spacing w:line="400" w:lineRule="exact"/>
              <w:ind w:firstLine="432" w:firstLineChars="180"/>
              <w:rPr>
                <w:color w:val="auto"/>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1" w:type="dxa"/>
            <w:tcBorders>
              <w:top w:val="single" w:color="auto" w:sz="4" w:space="0"/>
              <w:left w:val="doub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650" w:type="dxa"/>
            <w:tcBorders>
              <w:top w:val="single" w:color="auto" w:sz="4" w:space="0"/>
              <w:left w:val="sing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245" w:type="dxa"/>
            <w:tcBorders>
              <w:top w:val="single" w:color="auto" w:sz="4" w:space="0"/>
              <w:left w:val="sing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620" w:type="dxa"/>
            <w:tcBorders>
              <w:top w:val="single" w:color="auto" w:sz="4" w:space="0"/>
              <w:left w:val="sing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440" w:type="dxa"/>
            <w:tcBorders>
              <w:top w:val="single" w:color="auto" w:sz="4" w:space="0"/>
              <w:left w:val="sing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260" w:type="dxa"/>
            <w:tcBorders>
              <w:top w:val="single" w:color="auto" w:sz="4" w:space="0"/>
              <w:left w:val="single" w:color="auto" w:sz="4" w:space="0"/>
              <w:bottom w:val="double" w:color="auto" w:sz="4" w:space="0"/>
              <w:right w:val="single" w:color="auto" w:sz="4" w:space="0"/>
            </w:tcBorders>
          </w:tcPr>
          <w:p>
            <w:pPr>
              <w:spacing w:line="400" w:lineRule="exact"/>
              <w:ind w:firstLine="432" w:firstLineChars="180"/>
              <w:rPr>
                <w:color w:val="auto"/>
                <w:kern w:val="56"/>
                <w:sz w:val="24"/>
              </w:rPr>
            </w:pPr>
          </w:p>
        </w:tc>
        <w:tc>
          <w:tcPr>
            <w:tcW w:w="1230" w:type="dxa"/>
            <w:tcBorders>
              <w:top w:val="single" w:color="auto" w:sz="4" w:space="0"/>
              <w:left w:val="single" w:color="auto" w:sz="4" w:space="0"/>
              <w:bottom w:val="double" w:color="auto" w:sz="4" w:space="0"/>
              <w:right w:val="double" w:color="auto" w:sz="4" w:space="0"/>
            </w:tcBorders>
          </w:tcPr>
          <w:p>
            <w:pPr>
              <w:spacing w:line="400" w:lineRule="exact"/>
              <w:ind w:firstLine="432" w:firstLineChars="180"/>
              <w:rPr>
                <w:color w:val="auto"/>
                <w:kern w:val="56"/>
                <w:sz w:val="24"/>
              </w:rPr>
            </w:pPr>
          </w:p>
        </w:tc>
      </w:tr>
    </w:tbl>
    <w:p>
      <w:pPr>
        <w:pStyle w:val="12"/>
        <w:spacing w:line="400" w:lineRule="exact"/>
        <w:outlineLvl w:val="2"/>
        <w:rPr>
          <w:b/>
          <w:color w:val="auto"/>
          <w:sz w:val="32"/>
          <w:szCs w:val="32"/>
        </w:rPr>
      </w:pPr>
      <w:bookmarkStart w:id="835" w:name="_Toc642"/>
      <w:bookmarkStart w:id="836" w:name="_Toc4607"/>
      <w:bookmarkStart w:id="837" w:name="_Toc3217"/>
      <w:bookmarkStart w:id="838" w:name="_Toc26773"/>
      <w:bookmarkStart w:id="839" w:name="_Toc8983901"/>
      <w:bookmarkStart w:id="840" w:name="_Toc498006599"/>
      <w:r>
        <w:rPr>
          <w:rFonts w:hint="eastAsia"/>
          <w:bCs/>
          <w:color w:val="auto"/>
          <w:sz w:val="24"/>
          <w:szCs w:val="24"/>
        </w:rPr>
        <w:t>附竣工验收证明、成交通知书、施工合同中的一种可以证明的材料复印件</w:t>
      </w:r>
      <w:r>
        <w:rPr>
          <w:rFonts w:hint="eastAsia"/>
          <w:bCs/>
          <w:color w:val="auto"/>
          <w:sz w:val="32"/>
          <w:szCs w:val="32"/>
        </w:rPr>
        <w:t>；</w:t>
      </w:r>
      <w:bookmarkEnd w:id="835"/>
      <w:bookmarkEnd w:id="836"/>
      <w:bookmarkEnd w:id="837"/>
      <w:bookmarkEnd w:id="838"/>
      <w:bookmarkEnd w:id="839"/>
      <w:bookmarkEnd w:id="840"/>
    </w:p>
    <w:p>
      <w:pPr>
        <w:spacing w:line="400" w:lineRule="exact"/>
        <w:ind w:firstLine="432" w:firstLineChars="180"/>
        <w:jc w:val="center"/>
        <w:rPr>
          <w:color w:val="auto"/>
          <w:kern w:val="56"/>
          <w:sz w:val="24"/>
        </w:rPr>
      </w:pPr>
    </w:p>
    <w:p>
      <w:pPr>
        <w:spacing w:line="400" w:lineRule="exact"/>
        <w:ind w:firstLine="432" w:firstLineChars="180"/>
        <w:jc w:val="center"/>
        <w:rPr>
          <w:color w:val="auto"/>
          <w:kern w:val="56"/>
          <w:sz w:val="24"/>
        </w:rPr>
      </w:pPr>
    </w:p>
    <w:bookmarkEnd w:id="781"/>
    <w:bookmarkEnd w:id="782"/>
    <w:p>
      <w:pPr>
        <w:rPr>
          <w:b/>
          <w:color w:val="auto"/>
          <w:sz w:val="32"/>
          <w:szCs w:val="32"/>
        </w:rPr>
      </w:pPr>
      <w:bookmarkStart w:id="841" w:name="_Toc19585"/>
      <w:bookmarkStart w:id="842" w:name="_Toc498006600"/>
      <w:r>
        <w:rPr>
          <w:rFonts w:hint="eastAsia"/>
          <w:b/>
          <w:color w:val="auto"/>
          <w:sz w:val="32"/>
          <w:szCs w:val="32"/>
        </w:rPr>
        <w:br w:type="page"/>
      </w:r>
    </w:p>
    <w:p>
      <w:pPr>
        <w:pStyle w:val="12"/>
        <w:spacing w:line="400" w:lineRule="exact"/>
        <w:jc w:val="center"/>
        <w:outlineLvl w:val="2"/>
        <w:rPr>
          <w:b/>
          <w:color w:val="auto"/>
          <w:sz w:val="28"/>
          <w:szCs w:val="28"/>
        </w:rPr>
      </w:pPr>
      <w:bookmarkStart w:id="843" w:name="_Toc26967"/>
      <w:bookmarkStart w:id="844" w:name="_Toc19209"/>
      <w:bookmarkStart w:id="845" w:name="_Toc8983902"/>
      <w:bookmarkStart w:id="846" w:name="_Toc22167"/>
      <w:r>
        <w:rPr>
          <w:rFonts w:hint="eastAsia"/>
          <w:b/>
          <w:color w:val="auto"/>
          <w:sz w:val="28"/>
          <w:szCs w:val="28"/>
        </w:rPr>
        <w:t>十</w:t>
      </w:r>
      <w:r>
        <w:rPr>
          <w:rFonts w:hint="eastAsia"/>
          <w:b/>
          <w:color w:val="auto"/>
          <w:sz w:val="28"/>
          <w:szCs w:val="28"/>
          <w:lang w:val="en-US" w:eastAsia="zh-CN"/>
        </w:rPr>
        <w:t>二</w:t>
      </w:r>
      <w:r>
        <w:rPr>
          <w:rFonts w:hint="eastAsia"/>
          <w:b/>
          <w:color w:val="auto"/>
          <w:sz w:val="28"/>
          <w:szCs w:val="28"/>
        </w:rPr>
        <w:t>、已标价的工程量清单；</w:t>
      </w:r>
      <w:bookmarkEnd w:id="841"/>
      <w:bookmarkEnd w:id="842"/>
      <w:bookmarkEnd w:id="843"/>
      <w:bookmarkEnd w:id="844"/>
      <w:bookmarkEnd w:id="845"/>
      <w:bookmarkEnd w:id="846"/>
    </w:p>
    <w:p>
      <w:pPr>
        <w:rPr>
          <w:b/>
          <w:color w:val="auto"/>
          <w:sz w:val="32"/>
          <w:szCs w:val="32"/>
        </w:rPr>
      </w:pPr>
      <w:r>
        <w:rPr>
          <w:b/>
          <w:color w:val="auto"/>
          <w:sz w:val="32"/>
          <w:szCs w:val="32"/>
        </w:rPr>
        <w:br w:type="page"/>
      </w:r>
    </w:p>
    <w:p>
      <w:pPr>
        <w:pStyle w:val="12"/>
        <w:spacing w:line="400" w:lineRule="exact"/>
        <w:jc w:val="center"/>
        <w:outlineLvl w:val="2"/>
        <w:rPr>
          <w:b/>
          <w:color w:val="auto"/>
          <w:sz w:val="32"/>
          <w:szCs w:val="32"/>
        </w:rPr>
      </w:pPr>
      <w:bookmarkStart w:id="847" w:name="_Toc23509"/>
      <w:bookmarkStart w:id="848" w:name="_Toc498006601"/>
      <w:bookmarkStart w:id="849" w:name="_Toc27145"/>
      <w:bookmarkStart w:id="850" w:name="_Toc19638"/>
      <w:bookmarkStart w:id="851" w:name="_Toc8983903"/>
      <w:bookmarkStart w:id="852" w:name="_Toc8143"/>
      <w:r>
        <w:rPr>
          <w:rFonts w:hint="eastAsia"/>
          <w:b/>
          <w:color w:val="auto"/>
          <w:sz w:val="28"/>
          <w:szCs w:val="28"/>
        </w:rPr>
        <w:t>十</w:t>
      </w:r>
      <w:r>
        <w:rPr>
          <w:rFonts w:hint="eastAsia"/>
          <w:b/>
          <w:color w:val="auto"/>
          <w:sz w:val="28"/>
          <w:szCs w:val="28"/>
          <w:lang w:val="en-US" w:eastAsia="zh-CN"/>
        </w:rPr>
        <w:t>三</w:t>
      </w:r>
      <w:r>
        <w:rPr>
          <w:rFonts w:hint="eastAsia"/>
          <w:b/>
          <w:color w:val="auto"/>
          <w:sz w:val="28"/>
          <w:szCs w:val="28"/>
        </w:rPr>
        <w:t>、按本竞争性磋商文件规定提交的其它资料；</w:t>
      </w:r>
      <w:bookmarkEnd w:id="847"/>
      <w:bookmarkEnd w:id="848"/>
      <w:bookmarkEnd w:id="849"/>
      <w:bookmarkEnd w:id="850"/>
      <w:bookmarkEnd w:id="851"/>
      <w:bookmarkEnd w:id="852"/>
    </w:p>
    <w:p>
      <w:pPr>
        <w:pStyle w:val="12"/>
        <w:spacing w:line="400" w:lineRule="exact"/>
        <w:jc w:val="center"/>
        <w:outlineLvl w:val="2"/>
        <w:rPr>
          <w:b/>
          <w:color w:val="auto"/>
          <w:sz w:val="32"/>
          <w:szCs w:val="32"/>
        </w:rPr>
      </w:pPr>
    </w:p>
    <w:p>
      <w:pPr>
        <w:rPr>
          <w:b/>
          <w:color w:val="auto"/>
          <w:sz w:val="32"/>
          <w:szCs w:val="32"/>
        </w:rPr>
      </w:pPr>
      <w:bookmarkStart w:id="853" w:name="_Toc498006602"/>
      <w:bookmarkStart w:id="854" w:name="_Toc1558"/>
      <w:bookmarkStart w:id="855" w:name="_Toc3836"/>
      <w:bookmarkStart w:id="856" w:name="_Toc8983904"/>
      <w:r>
        <w:rPr>
          <w:rFonts w:hint="eastAsia"/>
          <w:b/>
          <w:color w:val="auto"/>
          <w:sz w:val="32"/>
          <w:szCs w:val="32"/>
        </w:rPr>
        <w:br w:type="page"/>
      </w:r>
    </w:p>
    <w:p>
      <w:pPr>
        <w:pStyle w:val="12"/>
        <w:spacing w:line="400" w:lineRule="exact"/>
        <w:jc w:val="center"/>
        <w:outlineLvl w:val="2"/>
        <w:rPr>
          <w:b/>
          <w:color w:val="auto"/>
          <w:sz w:val="28"/>
          <w:szCs w:val="28"/>
        </w:rPr>
      </w:pPr>
      <w:bookmarkStart w:id="857" w:name="_Toc7201"/>
      <w:bookmarkStart w:id="858" w:name="_Toc25635"/>
      <w:r>
        <w:rPr>
          <w:rFonts w:hint="eastAsia"/>
          <w:b/>
          <w:color w:val="auto"/>
          <w:sz w:val="28"/>
          <w:szCs w:val="28"/>
        </w:rPr>
        <w:t>十</w:t>
      </w:r>
      <w:r>
        <w:rPr>
          <w:rFonts w:hint="eastAsia"/>
          <w:b/>
          <w:color w:val="auto"/>
          <w:sz w:val="28"/>
          <w:szCs w:val="28"/>
          <w:lang w:val="en-US" w:eastAsia="zh-CN"/>
        </w:rPr>
        <w:t>四</w:t>
      </w:r>
      <w:r>
        <w:rPr>
          <w:rFonts w:hint="eastAsia"/>
          <w:b/>
          <w:color w:val="auto"/>
          <w:sz w:val="28"/>
          <w:szCs w:val="28"/>
        </w:rPr>
        <w:t>、施工组织设计</w:t>
      </w:r>
      <w:bookmarkEnd w:id="853"/>
      <w:bookmarkEnd w:id="854"/>
      <w:bookmarkEnd w:id="855"/>
      <w:bookmarkEnd w:id="856"/>
      <w:bookmarkEnd w:id="857"/>
      <w:bookmarkEnd w:id="858"/>
    </w:p>
    <w:p>
      <w:pPr>
        <w:numPr>
          <w:ilvl w:val="0"/>
          <w:numId w:val="5"/>
        </w:numPr>
        <w:spacing w:line="400" w:lineRule="exact"/>
        <w:ind w:firstLine="420" w:firstLineChars="200"/>
        <w:rPr>
          <w:color w:val="auto"/>
          <w:sz w:val="21"/>
          <w:szCs w:val="21"/>
        </w:rPr>
      </w:pPr>
      <w:r>
        <w:rPr>
          <w:rFonts w:hint="eastAsia"/>
          <w:color w:val="auto"/>
          <w:sz w:val="21"/>
          <w:szCs w:val="21"/>
        </w:rPr>
        <w:t>供应商编制施工组织设计的要求：编制时应采用文字并结合图表形式说明施工方法；拟投入本工程的主要施工设备情况、劳动力计划等；结合工程特点提出切实可行的工程质量、安全生产、文明施工、工程进度、技术组织措施，同时应对关键工序、复杂环节重点提出相应技术措施。</w:t>
      </w:r>
    </w:p>
    <w:p>
      <w:pPr>
        <w:spacing w:line="400" w:lineRule="exact"/>
        <w:rPr>
          <w:color w:val="auto"/>
          <w:sz w:val="21"/>
          <w:szCs w:val="21"/>
        </w:rPr>
      </w:pPr>
      <w:r>
        <w:rPr>
          <w:rFonts w:hint="eastAsia"/>
          <w:color w:val="auto"/>
          <w:sz w:val="21"/>
          <w:szCs w:val="21"/>
        </w:rPr>
        <w:t xml:space="preserve">    2、施工组织设计除采用文字表述外可附下列图表，图表及格式要求附后。</w:t>
      </w:r>
    </w:p>
    <w:p>
      <w:pPr>
        <w:spacing w:line="400" w:lineRule="exact"/>
        <w:ind w:firstLine="420" w:firstLineChars="200"/>
        <w:rPr>
          <w:color w:val="auto"/>
          <w:sz w:val="21"/>
          <w:szCs w:val="21"/>
        </w:rPr>
      </w:pPr>
      <w:r>
        <w:rPr>
          <w:rFonts w:hint="eastAsia"/>
          <w:color w:val="auto"/>
          <w:sz w:val="21"/>
          <w:szCs w:val="21"/>
        </w:rPr>
        <w:t>附表一  拟投入本工程的主要施工设备表</w:t>
      </w:r>
    </w:p>
    <w:p>
      <w:pPr>
        <w:spacing w:line="400" w:lineRule="exact"/>
        <w:ind w:firstLine="420" w:firstLineChars="200"/>
        <w:rPr>
          <w:color w:val="auto"/>
          <w:sz w:val="21"/>
          <w:szCs w:val="21"/>
        </w:rPr>
      </w:pPr>
      <w:r>
        <w:rPr>
          <w:rFonts w:hint="eastAsia"/>
          <w:color w:val="auto"/>
          <w:sz w:val="21"/>
          <w:szCs w:val="21"/>
        </w:rPr>
        <w:t>附表二  劳动力计划表</w:t>
      </w:r>
    </w:p>
    <w:p>
      <w:pPr>
        <w:spacing w:line="400" w:lineRule="exact"/>
        <w:ind w:firstLine="420" w:firstLineChars="200"/>
        <w:rPr>
          <w:color w:val="auto"/>
          <w:sz w:val="21"/>
          <w:szCs w:val="21"/>
        </w:rPr>
      </w:pPr>
      <w:r>
        <w:rPr>
          <w:rFonts w:hint="eastAsia"/>
          <w:color w:val="auto"/>
          <w:sz w:val="21"/>
          <w:szCs w:val="21"/>
        </w:rPr>
        <w:t>附表三  计划开、竣工日期和施工进度网络图</w:t>
      </w:r>
    </w:p>
    <w:p>
      <w:pPr>
        <w:widowControl/>
        <w:autoSpaceDE/>
        <w:autoSpaceDN/>
        <w:rPr>
          <w:color w:val="auto"/>
          <w:szCs w:val="21"/>
        </w:rPr>
      </w:pPr>
    </w:p>
    <w:p>
      <w:pPr>
        <w:pStyle w:val="2"/>
        <w:rPr>
          <w:color w:val="auto"/>
        </w:rPr>
        <w:sectPr>
          <w:headerReference r:id="rId13" w:type="default"/>
          <w:footerReference r:id="rId14" w:type="default"/>
          <w:pgSz w:w="11910" w:h="16840"/>
          <w:pgMar w:top="1440" w:right="1080" w:bottom="1440" w:left="1080" w:header="0" w:footer="753" w:gutter="0"/>
          <w:pgNumType w:fmt="decimal"/>
          <w:cols w:space="720" w:num="1"/>
        </w:sectPr>
      </w:pPr>
    </w:p>
    <w:p>
      <w:pPr>
        <w:spacing w:line="400" w:lineRule="exact"/>
        <w:rPr>
          <w:rFonts w:hint="eastAsia"/>
          <w:color w:val="auto"/>
        </w:rPr>
      </w:pPr>
      <w:r>
        <w:rPr>
          <w:rFonts w:hint="eastAsia"/>
          <w:color w:val="auto"/>
        </w:rPr>
        <w:t xml:space="preserve">  附表一：拟投入本</w:t>
      </w:r>
      <w:r>
        <w:rPr>
          <w:rFonts w:hint="eastAsia"/>
          <w:color w:val="auto"/>
          <w:szCs w:val="21"/>
        </w:rPr>
        <w:t>工程</w:t>
      </w:r>
      <w:r>
        <w:rPr>
          <w:rFonts w:hint="eastAsia"/>
          <w:color w:val="auto"/>
        </w:rPr>
        <w:t>的主要施工设备表</w:t>
      </w:r>
    </w:p>
    <w:p>
      <w:pPr>
        <w:rPr>
          <w:color w:val="auto"/>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777"/>
        <w:gridCol w:w="1233"/>
        <w:gridCol w:w="1024"/>
        <w:gridCol w:w="1026"/>
        <w:gridCol w:w="1233"/>
        <w:gridCol w:w="1644"/>
        <w:gridCol w:w="1439"/>
        <w:gridCol w:w="164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1096" w:type="dxa"/>
            <w:vAlign w:val="center"/>
          </w:tcPr>
          <w:p>
            <w:pPr>
              <w:spacing w:line="400" w:lineRule="exact"/>
              <w:jc w:val="center"/>
              <w:rPr>
                <w:color w:val="auto"/>
                <w:szCs w:val="21"/>
              </w:rPr>
            </w:pPr>
            <w:r>
              <w:rPr>
                <w:rFonts w:hint="eastAsia"/>
                <w:color w:val="auto"/>
                <w:szCs w:val="21"/>
              </w:rPr>
              <w:t>序号</w:t>
            </w:r>
          </w:p>
        </w:tc>
        <w:tc>
          <w:tcPr>
            <w:tcW w:w="1777" w:type="dxa"/>
            <w:vAlign w:val="center"/>
          </w:tcPr>
          <w:p>
            <w:pPr>
              <w:spacing w:line="400" w:lineRule="exact"/>
              <w:jc w:val="center"/>
              <w:rPr>
                <w:color w:val="auto"/>
                <w:szCs w:val="21"/>
              </w:rPr>
            </w:pPr>
            <w:r>
              <w:rPr>
                <w:rFonts w:hint="eastAsia"/>
                <w:color w:val="auto"/>
                <w:szCs w:val="21"/>
              </w:rPr>
              <w:t>设备名称</w:t>
            </w:r>
          </w:p>
        </w:tc>
        <w:tc>
          <w:tcPr>
            <w:tcW w:w="1233" w:type="dxa"/>
            <w:vAlign w:val="center"/>
          </w:tcPr>
          <w:p>
            <w:pPr>
              <w:spacing w:line="400" w:lineRule="exact"/>
              <w:jc w:val="center"/>
              <w:rPr>
                <w:color w:val="auto"/>
                <w:szCs w:val="21"/>
              </w:rPr>
            </w:pPr>
            <w:r>
              <w:rPr>
                <w:rFonts w:hint="eastAsia"/>
                <w:color w:val="auto"/>
                <w:szCs w:val="21"/>
              </w:rPr>
              <w:t>型号</w:t>
            </w:r>
          </w:p>
          <w:p>
            <w:pPr>
              <w:spacing w:line="400" w:lineRule="exact"/>
              <w:jc w:val="center"/>
              <w:rPr>
                <w:color w:val="auto"/>
                <w:szCs w:val="21"/>
              </w:rPr>
            </w:pPr>
            <w:r>
              <w:rPr>
                <w:rFonts w:hint="eastAsia"/>
                <w:color w:val="auto"/>
                <w:szCs w:val="21"/>
              </w:rPr>
              <w:t>规格</w:t>
            </w:r>
          </w:p>
        </w:tc>
        <w:tc>
          <w:tcPr>
            <w:tcW w:w="1024" w:type="dxa"/>
            <w:vAlign w:val="center"/>
          </w:tcPr>
          <w:p>
            <w:pPr>
              <w:spacing w:line="400" w:lineRule="exact"/>
              <w:jc w:val="center"/>
              <w:rPr>
                <w:color w:val="auto"/>
                <w:szCs w:val="21"/>
              </w:rPr>
            </w:pPr>
            <w:r>
              <w:rPr>
                <w:rFonts w:hint="eastAsia"/>
                <w:color w:val="auto"/>
                <w:szCs w:val="21"/>
              </w:rPr>
              <w:t>数量</w:t>
            </w:r>
          </w:p>
        </w:tc>
        <w:tc>
          <w:tcPr>
            <w:tcW w:w="1026" w:type="dxa"/>
            <w:vAlign w:val="center"/>
          </w:tcPr>
          <w:p>
            <w:pPr>
              <w:spacing w:line="400" w:lineRule="exact"/>
              <w:jc w:val="center"/>
              <w:rPr>
                <w:color w:val="auto"/>
                <w:szCs w:val="21"/>
              </w:rPr>
            </w:pPr>
            <w:r>
              <w:rPr>
                <w:rFonts w:hint="eastAsia"/>
                <w:color w:val="auto"/>
                <w:szCs w:val="21"/>
              </w:rPr>
              <w:t>国别</w:t>
            </w:r>
          </w:p>
          <w:p>
            <w:pPr>
              <w:spacing w:line="400" w:lineRule="exact"/>
              <w:jc w:val="center"/>
              <w:rPr>
                <w:color w:val="auto"/>
                <w:szCs w:val="21"/>
              </w:rPr>
            </w:pPr>
            <w:r>
              <w:rPr>
                <w:rFonts w:hint="eastAsia"/>
                <w:color w:val="auto"/>
                <w:szCs w:val="21"/>
              </w:rPr>
              <w:t>产地</w:t>
            </w:r>
          </w:p>
        </w:tc>
        <w:tc>
          <w:tcPr>
            <w:tcW w:w="1233" w:type="dxa"/>
            <w:vAlign w:val="center"/>
          </w:tcPr>
          <w:p>
            <w:pPr>
              <w:spacing w:line="400" w:lineRule="exact"/>
              <w:jc w:val="center"/>
              <w:rPr>
                <w:color w:val="auto"/>
                <w:szCs w:val="21"/>
              </w:rPr>
            </w:pPr>
            <w:r>
              <w:rPr>
                <w:rFonts w:hint="eastAsia"/>
                <w:color w:val="auto"/>
                <w:szCs w:val="21"/>
              </w:rPr>
              <w:t>制造</w:t>
            </w:r>
          </w:p>
          <w:p>
            <w:pPr>
              <w:spacing w:line="400" w:lineRule="exact"/>
              <w:jc w:val="center"/>
              <w:rPr>
                <w:color w:val="auto"/>
                <w:szCs w:val="21"/>
              </w:rPr>
            </w:pPr>
            <w:r>
              <w:rPr>
                <w:rFonts w:hint="eastAsia"/>
                <w:color w:val="auto"/>
                <w:szCs w:val="21"/>
              </w:rPr>
              <w:t>年份</w:t>
            </w:r>
          </w:p>
        </w:tc>
        <w:tc>
          <w:tcPr>
            <w:tcW w:w="1644" w:type="dxa"/>
            <w:vAlign w:val="center"/>
          </w:tcPr>
          <w:p>
            <w:pPr>
              <w:spacing w:line="400" w:lineRule="exact"/>
              <w:jc w:val="center"/>
              <w:rPr>
                <w:color w:val="auto"/>
                <w:szCs w:val="21"/>
              </w:rPr>
            </w:pPr>
            <w:r>
              <w:rPr>
                <w:rFonts w:hint="eastAsia"/>
                <w:color w:val="auto"/>
                <w:szCs w:val="21"/>
              </w:rPr>
              <w:t>额定功率</w:t>
            </w:r>
          </w:p>
          <w:p>
            <w:pPr>
              <w:spacing w:line="400" w:lineRule="exact"/>
              <w:jc w:val="center"/>
              <w:rPr>
                <w:color w:val="auto"/>
                <w:szCs w:val="21"/>
              </w:rPr>
            </w:pPr>
            <w:r>
              <w:rPr>
                <w:rFonts w:hint="eastAsia"/>
                <w:color w:val="auto"/>
                <w:szCs w:val="21"/>
              </w:rPr>
              <w:t>（KW）</w:t>
            </w:r>
          </w:p>
        </w:tc>
        <w:tc>
          <w:tcPr>
            <w:tcW w:w="1439" w:type="dxa"/>
            <w:vAlign w:val="center"/>
          </w:tcPr>
          <w:p>
            <w:pPr>
              <w:spacing w:line="400" w:lineRule="exact"/>
              <w:jc w:val="center"/>
              <w:rPr>
                <w:color w:val="auto"/>
                <w:szCs w:val="21"/>
              </w:rPr>
            </w:pPr>
            <w:r>
              <w:rPr>
                <w:rFonts w:hint="eastAsia"/>
                <w:color w:val="auto"/>
                <w:szCs w:val="21"/>
              </w:rPr>
              <w:t>生产</w:t>
            </w:r>
          </w:p>
          <w:p>
            <w:pPr>
              <w:spacing w:line="400" w:lineRule="exact"/>
              <w:jc w:val="center"/>
              <w:rPr>
                <w:color w:val="auto"/>
                <w:szCs w:val="21"/>
              </w:rPr>
            </w:pPr>
            <w:r>
              <w:rPr>
                <w:rFonts w:hint="eastAsia"/>
                <w:color w:val="auto"/>
                <w:szCs w:val="21"/>
              </w:rPr>
              <w:t>能力</w:t>
            </w:r>
          </w:p>
        </w:tc>
        <w:tc>
          <w:tcPr>
            <w:tcW w:w="1644" w:type="dxa"/>
            <w:vAlign w:val="center"/>
          </w:tcPr>
          <w:p>
            <w:pPr>
              <w:spacing w:line="400" w:lineRule="exact"/>
              <w:jc w:val="center"/>
              <w:rPr>
                <w:color w:val="auto"/>
                <w:szCs w:val="21"/>
              </w:rPr>
            </w:pPr>
            <w:r>
              <w:rPr>
                <w:rFonts w:hint="eastAsia"/>
                <w:color w:val="auto"/>
                <w:szCs w:val="21"/>
              </w:rPr>
              <w:t>用于施</w:t>
            </w:r>
          </w:p>
          <w:p>
            <w:pPr>
              <w:spacing w:line="400" w:lineRule="exact"/>
              <w:jc w:val="center"/>
              <w:rPr>
                <w:color w:val="auto"/>
                <w:szCs w:val="21"/>
              </w:rPr>
            </w:pPr>
            <w:r>
              <w:rPr>
                <w:rFonts w:hint="eastAsia"/>
                <w:color w:val="auto"/>
                <w:szCs w:val="21"/>
              </w:rPr>
              <w:t>工部位</w:t>
            </w:r>
          </w:p>
        </w:tc>
        <w:tc>
          <w:tcPr>
            <w:tcW w:w="1439" w:type="dxa"/>
            <w:vAlign w:val="center"/>
          </w:tcPr>
          <w:p>
            <w:pPr>
              <w:spacing w:line="400" w:lineRule="exact"/>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096" w:type="dxa"/>
          </w:tcPr>
          <w:p>
            <w:pPr>
              <w:spacing w:line="400" w:lineRule="exact"/>
              <w:rPr>
                <w:color w:val="auto"/>
                <w:szCs w:val="21"/>
              </w:rPr>
            </w:pPr>
          </w:p>
        </w:tc>
        <w:tc>
          <w:tcPr>
            <w:tcW w:w="1777" w:type="dxa"/>
          </w:tcPr>
          <w:p>
            <w:pPr>
              <w:spacing w:line="400" w:lineRule="exact"/>
              <w:ind w:firstLine="440" w:firstLineChars="200"/>
              <w:rPr>
                <w:color w:val="auto"/>
                <w:szCs w:val="21"/>
              </w:rPr>
            </w:pPr>
          </w:p>
        </w:tc>
        <w:tc>
          <w:tcPr>
            <w:tcW w:w="1233" w:type="dxa"/>
          </w:tcPr>
          <w:p>
            <w:pPr>
              <w:spacing w:line="400" w:lineRule="exact"/>
              <w:rPr>
                <w:color w:val="auto"/>
                <w:szCs w:val="21"/>
              </w:rPr>
            </w:pPr>
          </w:p>
        </w:tc>
        <w:tc>
          <w:tcPr>
            <w:tcW w:w="1024" w:type="dxa"/>
          </w:tcPr>
          <w:p>
            <w:pPr>
              <w:spacing w:line="400" w:lineRule="exact"/>
              <w:rPr>
                <w:color w:val="auto"/>
                <w:szCs w:val="21"/>
              </w:rPr>
            </w:pPr>
          </w:p>
        </w:tc>
        <w:tc>
          <w:tcPr>
            <w:tcW w:w="1026" w:type="dxa"/>
          </w:tcPr>
          <w:p>
            <w:pPr>
              <w:spacing w:line="400" w:lineRule="exact"/>
              <w:rPr>
                <w:color w:val="auto"/>
                <w:szCs w:val="21"/>
              </w:rPr>
            </w:pPr>
          </w:p>
        </w:tc>
        <w:tc>
          <w:tcPr>
            <w:tcW w:w="1233"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096" w:type="dxa"/>
          </w:tcPr>
          <w:p>
            <w:pPr>
              <w:spacing w:line="400" w:lineRule="exact"/>
              <w:rPr>
                <w:color w:val="auto"/>
                <w:szCs w:val="21"/>
              </w:rPr>
            </w:pPr>
          </w:p>
        </w:tc>
        <w:tc>
          <w:tcPr>
            <w:tcW w:w="1777" w:type="dxa"/>
          </w:tcPr>
          <w:p>
            <w:pPr>
              <w:spacing w:line="400" w:lineRule="exact"/>
              <w:rPr>
                <w:color w:val="auto"/>
                <w:szCs w:val="21"/>
              </w:rPr>
            </w:pPr>
          </w:p>
        </w:tc>
        <w:tc>
          <w:tcPr>
            <w:tcW w:w="1233" w:type="dxa"/>
          </w:tcPr>
          <w:p>
            <w:pPr>
              <w:spacing w:line="400" w:lineRule="exact"/>
              <w:rPr>
                <w:color w:val="auto"/>
                <w:szCs w:val="21"/>
              </w:rPr>
            </w:pPr>
          </w:p>
        </w:tc>
        <w:tc>
          <w:tcPr>
            <w:tcW w:w="1024" w:type="dxa"/>
          </w:tcPr>
          <w:p>
            <w:pPr>
              <w:spacing w:line="400" w:lineRule="exact"/>
              <w:rPr>
                <w:color w:val="auto"/>
                <w:szCs w:val="21"/>
              </w:rPr>
            </w:pPr>
          </w:p>
        </w:tc>
        <w:tc>
          <w:tcPr>
            <w:tcW w:w="1026" w:type="dxa"/>
          </w:tcPr>
          <w:p>
            <w:pPr>
              <w:spacing w:line="400" w:lineRule="exact"/>
              <w:rPr>
                <w:color w:val="auto"/>
                <w:szCs w:val="21"/>
              </w:rPr>
            </w:pPr>
          </w:p>
        </w:tc>
        <w:tc>
          <w:tcPr>
            <w:tcW w:w="1233"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096" w:type="dxa"/>
          </w:tcPr>
          <w:p>
            <w:pPr>
              <w:spacing w:line="400" w:lineRule="exact"/>
              <w:rPr>
                <w:color w:val="auto"/>
                <w:szCs w:val="21"/>
              </w:rPr>
            </w:pPr>
          </w:p>
        </w:tc>
        <w:tc>
          <w:tcPr>
            <w:tcW w:w="1777" w:type="dxa"/>
          </w:tcPr>
          <w:p>
            <w:pPr>
              <w:spacing w:line="400" w:lineRule="exact"/>
              <w:rPr>
                <w:color w:val="auto"/>
                <w:szCs w:val="21"/>
              </w:rPr>
            </w:pPr>
          </w:p>
        </w:tc>
        <w:tc>
          <w:tcPr>
            <w:tcW w:w="1233" w:type="dxa"/>
          </w:tcPr>
          <w:p>
            <w:pPr>
              <w:spacing w:line="400" w:lineRule="exact"/>
              <w:rPr>
                <w:color w:val="auto"/>
                <w:szCs w:val="21"/>
              </w:rPr>
            </w:pPr>
          </w:p>
        </w:tc>
        <w:tc>
          <w:tcPr>
            <w:tcW w:w="1024" w:type="dxa"/>
          </w:tcPr>
          <w:p>
            <w:pPr>
              <w:spacing w:line="400" w:lineRule="exact"/>
              <w:rPr>
                <w:color w:val="auto"/>
                <w:szCs w:val="21"/>
              </w:rPr>
            </w:pPr>
          </w:p>
        </w:tc>
        <w:tc>
          <w:tcPr>
            <w:tcW w:w="1026" w:type="dxa"/>
          </w:tcPr>
          <w:p>
            <w:pPr>
              <w:spacing w:line="400" w:lineRule="exact"/>
              <w:rPr>
                <w:color w:val="auto"/>
                <w:szCs w:val="21"/>
              </w:rPr>
            </w:pPr>
          </w:p>
        </w:tc>
        <w:tc>
          <w:tcPr>
            <w:tcW w:w="1233"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096" w:type="dxa"/>
          </w:tcPr>
          <w:p>
            <w:pPr>
              <w:spacing w:line="400" w:lineRule="exact"/>
              <w:rPr>
                <w:color w:val="auto"/>
                <w:szCs w:val="21"/>
              </w:rPr>
            </w:pPr>
          </w:p>
        </w:tc>
        <w:tc>
          <w:tcPr>
            <w:tcW w:w="1777" w:type="dxa"/>
          </w:tcPr>
          <w:p>
            <w:pPr>
              <w:spacing w:line="400" w:lineRule="exact"/>
              <w:rPr>
                <w:color w:val="auto"/>
                <w:szCs w:val="21"/>
              </w:rPr>
            </w:pPr>
          </w:p>
        </w:tc>
        <w:tc>
          <w:tcPr>
            <w:tcW w:w="1233" w:type="dxa"/>
          </w:tcPr>
          <w:p>
            <w:pPr>
              <w:spacing w:line="400" w:lineRule="exact"/>
              <w:rPr>
                <w:color w:val="auto"/>
                <w:szCs w:val="21"/>
              </w:rPr>
            </w:pPr>
          </w:p>
        </w:tc>
        <w:tc>
          <w:tcPr>
            <w:tcW w:w="1024" w:type="dxa"/>
          </w:tcPr>
          <w:p>
            <w:pPr>
              <w:spacing w:line="400" w:lineRule="exact"/>
              <w:rPr>
                <w:color w:val="auto"/>
                <w:szCs w:val="21"/>
              </w:rPr>
            </w:pPr>
          </w:p>
        </w:tc>
        <w:tc>
          <w:tcPr>
            <w:tcW w:w="1026" w:type="dxa"/>
          </w:tcPr>
          <w:p>
            <w:pPr>
              <w:spacing w:line="400" w:lineRule="exact"/>
              <w:rPr>
                <w:color w:val="auto"/>
                <w:szCs w:val="21"/>
              </w:rPr>
            </w:pPr>
          </w:p>
        </w:tc>
        <w:tc>
          <w:tcPr>
            <w:tcW w:w="1233"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096" w:type="dxa"/>
          </w:tcPr>
          <w:p>
            <w:pPr>
              <w:spacing w:line="400" w:lineRule="exact"/>
              <w:rPr>
                <w:color w:val="auto"/>
                <w:szCs w:val="21"/>
              </w:rPr>
            </w:pPr>
          </w:p>
        </w:tc>
        <w:tc>
          <w:tcPr>
            <w:tcW w:w="1777" w:type="dxa"/>
          </w:tcPr>
          <w:p>
            <w:pPr>
              <w:spacing w:line="400" w:lineRule="exact"/>
              <w:rPr>
                <w:color w:val="auto"/>
                <w:szCs w:val="21"/>
              </w:rPr>
            </w:pPr>
          </w:p>
        </w:tc>
        <w:tc>
          <w:tcPr>
            <w:tcW w:w="1233" w:type="dxa"/>
          </w:tcPr>
          <w:p>
            <w:pPr>
              <w:spacing w:line="400" w:lineRule="exact"/>
              <w:rPr>
                <w:color w:val="auto"/>
                <w:szCs w:val="21"/>
              </w:rPr>
            </w:pPr>
          </w:p>
        </w:tc>
        <w:tc>
          <w:tcPr>
            <w:tcW w:w="1024" w:type="dxa"/>
          </w:tcPr>
          <w:p>
            <w:pPr>
              <w:spacing w:line="400" w:lineRule="exact"/>
              <w:rPr>
                <w:color w:val="auto"/>
                <w:szCs w:val="21"/>
              </w:rPr>
            </w:pPr>
          </w:p>
        </w:tc>
        <w:tc>
          <w:tcPr>
            <w:tcW w:w="1026" w:type="dxa"/>
          </w:tcPr>
          <w:p>
            <w:pPr>
              <w:spacing w:line="400" w:lineRule="exact"/>
              <w:rPr>
                <w:color w:val="auto"/>
                <w:szCs w:val="21"/>
              </w:rPr>
            </w:pPr>
          </w:p>
        </w:tc>
        <w:tc>
          <w:tcPr>
            <w:tcW w:w="1233"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c>
          <w:tcPr>
            <w:tcW w:w="1644" w:type="dxa"/>
          </w:tcPr>
          <w:p>
            <w:pPr>
              <w:spacing w:line="400" w:lineRule="exact"/>
              <w:rPr>
                <w:color w:val="auto"/>
                <w:szCs w:val="21"/>
              </w:rPr>
            </w:pPr>
          </w:p>
        </w:tc>
        <w:tc>
          <w:tcPr>
            <w:tcW w:w="1439" w:type="dxa"/>
          </w:tcPr>
          <w:p>
            <w:pPr>
              <w:spacing w:line="400" w:lineRule="exact"/>
              <w:rPr>
                <w:color w:val="auto"/>
                <w:szCs w:val="21"/>
              </w:rPr>
            </w:pPr>
          </w:p>
        </w:tc>
      </w:tr>
    </w:tbl>
    <w:p>
      <w:pPr>
        <w:spacing w:line="400" w:lineRule="exact"/>
        <w:rPr>
          <w:color w:val="auto"/>
        </w:rPr>
      </w:pPr>
    </w:p>
    <w:p>
      <w:pPr>
        <w:pStyle w:val="2"/>
        <w:rPr>
          <w:color w:val="auto"/>
        </w:rPr>
        <w:sectPr>
          <w:pgSz w:w="16840" w:h="11910" w:orient="landscape"/>
          <w:pgMar w:top="1440" w:right="1080" w:bottom="1440" w:left="1080" w:header="0" w:footer="753" w:gutter="0"/>
          <w:pgNumType w:fmt="decimal"/>
          <w:cols w:space="720" w:num="1"/>
        </w:sectPr>
      </w:pPr>
    </w:p>
    <w:p>
      <w:pPr>
        <w:pStyle w:val="2"/>
        <w:rPr>
          <w:color w:val="auto"/>
        </w:rPr>
      </w:pPr>
    </w:p>
    <w:p>
      <w:pPr>
        <w:spacing w:line="400" w:lineRule="exact"/>
        <w:rPr>
          <w:color w:val="auto"/>
        </w:rPr>
      </w:pPr>
      <w:r>
        <w:rPr>
          <w:rFonts w:hint="eastAsia"/>
          <w:color w:val="auto"/>
        </w:rPr>
        <w:t>附表二：劳动力计划表</w:t>
      </w:r>
    </w:p>
    <w:p>
      <w:pPr>
        <w:spacing w:line="400" w:lineRule="exact"/>
        <w:ind w:firstLine="7590" w:firstLineChars="3450"/>
        <w:rPr>
          <w:color w:val="auto"/>
          <w:szCs w:val="21"/>
        </w:rPr>
      </w:pPr>
      <w:r>
        <w:rPr>
          <w:rFonts w:hint="eastAsia"/>
          <w:color w:val="auto"/>
          <w:szCs w:val="21"/>
        </w:rPr>
        <w:t xml:space="preserve">   </w:t>
      </w:r>
      <w:r>
        <w:rPr>
          <w:rFonts w:hint="eastAsia"/>
          <w:color w:val="auto"/>
          <w:szCs w:val="21"/>
          <w:lang w:val="en-US" w:eastAsia="zh-CN"/>
        </w:rPr>
        <w:t xml:space="preserve">                                       </w:t>
      </w:r>
      <w:r>
        <w:rPr>
          <w:rFonts w:hint="eastAsia"/>
          <w:color w:val="auto"/>
          <w:szCs w:val="21"/>
        </w:rPr>
        <w:t xml:space="preserve"> 单位：人</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382"/>
        <w:gridCol w:w="1809"/>
        <w:gridCol w:w="1810"/>
        <w:gridCol w:w="1809"/>
        <w:gridCol w:w="1810"/>
        <w:gridCol w:w="180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26" w:type="dxa"/>
            <w:vAlign w:val="center"/>
          </w:tcPr>
          <w:p>
            <w:pPr>
              <w:spacing w:line="400" w:lineRule="exact"/>
              <w:jc w:val="center"/>
              <w:rPr>
                <w:color w:val="auto"/>
                <w:szCs w:val="21"/>
              </w:rPr>
            </w:pPr>
            <w:r>
              <w:rPr>
                <w:rFonts w:hint="eastAsia"/>
                <w:color w:val="auto"/>
                <w:szCs w:val="21"/>
              </w:rPr>
              <w:t>工种</w:t>
            </w:r>
          </w:p>
        </w:tc>
        <w:tc>
          <w:tcPr>
            <w:tcW w:w="12253" w:type="dxa"/>
            <w:gridSpan w:val="7"/>
            <w:vAlign w:val="center"/>
          </w:tcPr>
          <w:p>
            <w:pPr>
              <w:spacing w:line="400" w:lineRule="exact"/>
              <w:jc w:val="center"/>
              <w:rPr>
                <w:color w:val="auto"/>
                <w:szCs w:val="21"/>
              </w:rPr>
            </w:pPr>
            <w:r>
              <w:rPr>
                <w:rFonts w:hint="eastAsia"/>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226" w:type="dxa"/>
            <w:vAlign w:val="center"/>
          </w:tcPr>
          <w:p>
            <w:pPr>
              <w:spacing w:line="400" w:lineRule="exact"/>
              <w:jc w:val="center"/>
              <w:rPr>
                <w:color w:val="auto"/>
                <w:szCs w:val="21"/>
              </w:rPr>
            </w:pPr>
          </w:p>
        </w:tc>
        <w:tc>
          <w:tcPr>
            <w:tcW w:w="1382"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10" w:type="dxa"/>
            <w:vAlign w:val="center"/>
          </w:tcPr>
          <w:p>
            <w:pPr>
              <w:spacing w:line="400" w:lineRule="exact"/>
              <w:jc w:val="center"/>
              <w:rPr>
                <w:color w:val="auto"/>
                <w:szCs w:val="21"/>
              </w:rPr>
            </w:pPr>
          </w:p>
        </w:tc>
        <w:tc>
          <w:tcPr>
            <w:tcW w:w="1809" w:type="dxa"/>
            <w:vAlign w:val="center"/>
          </w:tcPr>
          <w:p>
            <w:pPr>
              <w:spacing w:line="400" w:lineRule="exact"/>
              <w:jc w:val="center"/>
              <w:rPr>
                <w:color w:val="auto"/>
                <w:szCs w:val="21"/>
              </w:rPr>
            </w:pPr>
          </w:p>
        </w:tc>
        <w:tc>
          <w:tcPr>
            <w:tcW w:w="1824" w:type="dxa"/>
            <w:vAlign w:val="center"/>
          </w:tcPr>
          <w:p>
            <w:pPr>
              <w:spacing w:line="400" w:lineRule="exact"/>
              <w:jc w:val="center"/>
              <w:rPr>
                <w:color w:val="auto"/>
                <w:szCs w:val="21"/>
              </w:rPr>
            </w:pPr>
          </w:p>
        </w:tc>
      </w:tr>
    </w:tbl>
    <w:p>
      <w:pPr>
        <w:widowControl/>
        <w:autoSpaceDE/>
        <w:autoSpaceDN/>
        <w:rPr>
          <w:color w:val="auto"/>
        </w:rPr>
      </w:pPr>
    </w:p>
    <w:p>
      <w:pPr>
        <w:spacing w:line="400" w:lineRule="exact"/>
        <w:rPr>
          <w:rFonts w:hint="eastAsia"/>
          <w:color w:val="auto"/>
        </w:rPr>
        <w:sectPr>
          <w:pgSz w:w="16840" w:h="11910" w:orient="landscape"/>
          <w:pgMar w:top="1440" w:right="1080" w:bottom="1440" w:left="1080" w:header="0" w:footer="753" w:gutter="0"/>
          <w:pgNumType w:fmt="decimal"/>
          <w:cols w:space="720" w:num="1"/>
        </w:sectPr>
      </w:pPr>
    </w:p>
    <w:p>
      <w:pPr>
        <w:spacing w:line="400" w:lineRule="exact"/>
        <w:rPr>
          <w:color w:val="auto"/>
          <w:sz w:val="21"/>
          <w:szCs w:val="21"/>
        </w:rPr>
      </w:pPr>
      <w:r>
        <w:rPr>
          <w:rFonts w:hint="eastAsia"/>
          <w:color w:val="auto"/>
          <w:sz w:val="21"/>
          <w:szCs w:val="21"/>
        </w:rPr>
        <w:t>附表三：计划开、竣工日期和施工进度计划（网络图或横道图）</w:t>
      </w:r>
    </w:p>
    <w:p>
      <w:pPr>
        <w:spacing w:line="400" w:lineRule="exact"/>
        <w:ind w:left="-6" w:firstLine="420"/>
        <w:rPr>
          <w:color w:val="auto"/>
          <w:sz w:val="21"/>
          <w:szCs w:val="21"/>
        </w:rPr>
      </w:pPr>
      <w:r>
        <w:rPr>
          <w:rFonts w:hint="eastAsia"/>
          <w:color w:val="auto"/>
          <w:sz w:val="21"/>
          <w:szCs w:val="21"/>
        </w:rPr>
        <w:t>1. 供应商应提交施工进度计划，说明按竞争性磋商文件要求的工期进行施工的各个关键日期。成交的供应商还应按合同条件有关条款的要求提交详细的施工进度计划。</w:t>
      </w:r>
    </w:p>
    <w:p>
      <w:pPr>
        <w:spacing w:line="400" w:lineRule="exact"/>
        <w:ind w:left="-6" w:firstLine="420"/>
        <w:rPr>
          <w:color w:val="auto"/>
          <w:sz w:val="21"/>
          <w:szCs w:val="21"/>
        </w:rPr>
      </w:pPr>
      <w:r>
        <w:rPr>
          <w:rFonts w:hint="eastAsia"/>
          <w:color w:val="auto"/>
          <w:sz w:val="21"/>
          <w:szCs w:val="21"/>
        </w:rPr>
        <w:t>2. 施工进度计划可采用网络图（或横道图）表示，说明计划开工日期和各分项工程各阶段的完工日期和分包合同签订的日期。</w:t>
      </w:r>
    </w:p>
    <w:p>
      <w:pPr>
        <w:spacing w:line="400" w:lineRule="exact"/>
        <w:ind w:left="-6" w:firstLine="420"/>
        <w:rPr>
          <w:color w:val="auto"/>
          <w:sz w:val="21"/>
          <w:szCs w:val="21"/>
        </w:rPr>
      </w:pPr>
      <w:r>
        <w:rPr>
          <w:rFonts w:hint="eastAsia"/>
          <w:color w:val="auto"/>
          <w:sz w:val="21"/>
          <w:szCs w:val="21"/>
        </w:rPr>
        <w:t>3. 施工进度计划应与施工组织设计相适应。</w:t>
      </w:r>
    </w:p>
    <w:p>
      <w:pPr>
        <w:pStyle w:val="12"/>
        <w:spacing w:line="400" w:lineRule="exact"/>
        <w:outlineLvl w:val="2"/>
        <w:rPr>
          <w:b/>
          <w:color w:val="auto"/>
          <w:sz w:val="32"/>
          <w:szCs w:val="32"/>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jc w:val="center"/>
        <w:rPr>
          <w:rFonts w:cs="Courier New"/>
          <w:b/>
          <w:color w:val="auto"/>
          <w:sz w:val="44"/>
        </w:rPr>
      </w:pPr>
    </w:p>
    <w:p>
      <w:pPr>
        <w:spacing w:line="400" w:lineRule="exact"/>
        <w:rPr>
          <w:rFonts w:cs="Courier New"/>
          <w:b/>
          <w:color w:val="auto"/>
          <w:sz w:val="44"/>
        </w:rPr>
      </w:pPr>
      <w:bookmarkStart w:id="859" w:name="_Toc394589090"/>
    </w:p>
    <w:bookmarkEnd w:id="859"/>
    <w:p>
      <w:pPr>
        <w:spacing w:line="400" w:lineRule="exact"/>
        <w:rPr>
          <w:color w:val="auto"/>
          <w:sz w:val="36"/>
        </w:rPr>
      </w:pPr>
      <w:r>
        <w:rPr>
          <w:color w:val="auto"/>
          <w:sz w:val="36"/>
        </w:rPr>
        <w:br w:type="page"/>
      </w:r>
    </w:p>
    <w:p>
      <w:pPr>
        <w:spacing w:line="420" w:lineRule="exact"/>
        <w:ind w:firstLine="354" w:firstLineChars="98"/>
        <w:jc w:val="center"/>
        <w:outlineLvl w:val="1"/>
        <w:rPr>
          <w:rFonts w:cs="Courier New"/>
          <w:b/>
          <w:bCs/>
          <w:color w:val="auto"/>
          <w:sz w:val="36"/>
        </w:rPr>
      </w:pPr>
      <w:bookmarkStart w:id="860" w:name="_Toc394589091"/>
      <w:bookmarkStart w:id="861" w:name="_Toc8983905"/>
      <w:bookmarkStart w:id="862" w:name="_Toc27169"/>
      <w:bookmarkStart w:id="863" w:name="_Toc3713"/>
      <w:r>
        <w:rPr>
          <w:rFonts w:hint="eastAsia" w:cs="Courier New"/>
          <w:b/>
          <w:bCs/>
          <w:color w:val="auto"/>
          <w:sz w:val="36"/>
        </w:rPr>
        <w:t>第</w:t>
      </w:r>
      <w:r>
        <w:rPr>
          <w:rFonts w:hint="eastAsia" w:cs="Courier New"/>
          <w:b/>
          <w:bCs/>
          <w:color w:val="auto"/>
          <w:sz w:val="36"/>
          <w:lang w:val="en-US" w:eastAsia="zh-CN"/>
        </w:rPr>
        <w:t>六</w:t>
      </w:r>
      <w:r>
        <w:rPr>
          <w:rFonts w:hint="eastAsia" w:cs="Courier New"/>
          <w:b/>
          <w:bCs/>
          <w:color w:val="auto"/>
          <w:sz w:val="36"/>
        </w:rPr>
        <w:t>章</w:t>
      </w:r>
      <w:bookmarkEnd w:id="860"/>
      <w:r>
        <w:rPr>
          <w:rFonts w:hint="eastAsia" w:cs="Courier New"/>
          <w:b/>
          <w:bCs/>
          <w:color w:val="auto"/>
          <w:sz w:val="36"/>
        </w:rPr>
        <w:t>工程量清单</w:t>
      </w:r>
      <w:bookmarkEnd w:id="861"/>
      <w:r>
        <w:rPr>
          <w:rFonts w:hint="eastAsia" w:cs="Courier New"/>
          <w:b/>
          <w:bCs/>
          <w:color w:val="auto"/>
          <w:sz w:val="36"/>
          <w:lang w:val="en-US" w:eastAsia="zh-CN"/>
        </w:rPr>
        <w:t>以及图纸</w:t>
      </w:r>
      <w:r>
        <w:rPr>
          <w:rFonts w:hint="eastAsia" w:cs="Courier New"/>
          <w:b/>
          <w:bCs/>
          <w:color w:val="auto"/>
          <w:sz w:val="36"/>
        </w:rPr>
        <w:t xml:space="preserve"> </w:t>
      </w:r>
      <w:r>
        <w:rPr>
          <w:rFonts w:cs="Courier New"/>
          <w:b/>
          <w:bCs/>
          <w:color w:val="auto"/>
          <w:sz w:val="36"/>
        </w:rPr>
        <w:br w:type="textWrapping"/>
      </w:r>
      <w:bookmarkEnd w:id="862"/>
      <w:bookmarkEnd w:id="863"/>
    </w:p>
    <w:p>
      <w:pPr>
        <w:pStyle w:val="2"/>
        <w:rPr>
          <w:rFonts w:cs="Courier New"/>
          <w:b/>
          <w:bCs/>
          <w:color w:val="auto"/>
          <w:sz w:val="36"/>
        </w:rPr>
      </w:pPr>
    </w:p>
    <w:p/>
    <w:p>
      <w:pPr>
        <w:spacing w:line="520" w:lineRule="exact"/>
        <w:jc w:val="center"/>
        <w:rPr>
          <w:b/>
          <w:color w:val="auto"/>
          <w:sz w:val="28"/>
          <w:szCs w:val="36"/>
        </w:rPr>
      </w:pPr>
      <w:r>
        <w:rPr>
          <w:rFonts w:hint="eastAsia"/>
          <w:b/>
          <w:color w:val="auto"/>
          <w:sz w:val="28"/>
          <w:szCs w:val="36"/>
        </w:rPr>
        <w:t>（</w:t>
      </w:r>
      <w:r>
        <w:rPr>
          <w:rFonts w:hint="eastAsia"/>
          <w:b/>
          <w:color w:val="auto"/>
          <w:sz w:val="28"/>
          <w:szCs w:val="36"/>
          <w:lang w:val="en-US" w:eastAsia="zh-CN"/>
        </w:rPr>
        <w:t>另册发放</w:t>
      </w:r>
      <w:r>
        <w:rPr>
          <w:rFonts w:hint="eastAsia"/>
          <w:b/>
          <w:color w:val="auto"/>
          <w:sz w:val="28"/>
          <w:szCs w:val="36"/>
        </w:rPr>
        <w:t>）</w:t>
      </w: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spacing w:line="520" w:lineRule="exact"/>
        <w:jc w:val="center"/>
        <w:rPr>
          <w:b/>
          <w:color w:val="auto"/>
          <w:sz w:val="28"/>
          <w:szCs w:val="36"/>
        </w:rPr>
      </w:pPr>
    </w:p>
    <w:p>
      <w:pPr>
        <w:numPr>
          <w:ilvl w:val="0"/>
          <w:numId w:val="0"/>
        </w:numPr>
        <w:spacing w:line="520" w:lineRule="exact"/>
        <w:jc w:val="center"/>
        <w:rPr>
          <w:rFonts w:cs="Courier New"/>
          <w:b/>
          <w:bCs/>
          <w:color w:val="auto"/>
          <w:sz w:val="21"/>
          <w:szCs w:val="21"/>
        </w:rPr>
      </w:pPr>
      <w:r>
        <w:rPr>
          <w:rFonts w:hint="eastAsia"/>
          <w:b/>
          <w:color w:val="auto"/>
          <w:sz w:val="28"/>
          <w:szCs w:val="36"/>
        </w:rPr>
        <w:br w:type="page"/>
      </w:r>
      <w:bookmarkStart w:id="864" w:name="_Toc170"/>
      <w:r>
        <w:rPr>
          <w:rStyle w:val="56"/>
          <w:rFonts w:hint="eastAsia"/>
          <w:sz w:val="28"/>
          <w:szCs w:val="28"/>
          <w:lang w:val="en-US" w:eastAsia="zh-CN"/>
        </w:rPr>
        <w:t xml:space="preserve">第七章 </w:t>
      </w:r>
      <w:r>
        <w:rPr>
          <w:rStyle w:val="56"/>
          <w:rFonts w:hint="eastAsia"/>
          <w:sz w:val="28"/>
          <w:szCs w:val="28"/>
        </w:rPr>
        <w:t>评标办法及评标标准</w:t>
      </w:r>
      <w:bookmarkEnd w:id="864"/>
    </w:p>
    <w:p>
      <w:pPr>
        <w:pStyle w:val="12"/>
        <w:spacing w:line="360" w:lineRule="auto"/>
        <w:ind w:firstLine="521" w:firstLineChars="247"/>
        <w:rPr>
          <w:b/>
          <w:bCs/>
          <w:color w:val="auto"/>
          <w:sz w:val="21"/>
          <w:szCs w:val="21"/>
        </w:rPr>
      </w:pPr>
      <w:r>
        <w:rPr>
          <w:rFonts w:hint="eastAsia"/>
          <w:b/>
          <w:bCs/>
          <w:color w:val="auto"/>
          <w:sz w:val="21"/>
          <w:szCs w:val="21"/>
        </w:rPr>
        <w:t>一、评标原则</w:t>
      </w:r>
    </w:p>
    <w:p>
      <w:pPr>
        <w:pStyle w:val="12"/>
        <w:spacing w:line="360" w:lineRule="auto"/>
        <w:ind w:firstLine="420" w:firstLineChars="200"/>
        <w:rPr>
          <w:bCs/>
          <w:color w:val="auto"/>
          <w:sz w:val="21"/>
          <w:szCs w:val="21"/>
        </w:rPr>
      </w:pPr>
      <w:r>
        <w:rPr>
          <w:rFonts w:hint="eastAsia"/>
          <w:bCs/>
          <w:color w:val="auto"/>
          <w:sz w:val="21"/>
          <w:szCs w:val="21"/>
        </w:rPr>
        <w:t>(一）磋商小组构成：本项目的磋商小组本项目的磋商小组分别由依法组成的评审专家、采购单位代表共三人及以上单数构成，其中评审专家人数不少于成员总数的三分之二。</w:t>
      </w:r>
    </w:p>
    <w:p>
      <w:pPr>
        <w:pStyle w:val="12"/>
        <w:spacing w:line="360" w:lineRule="auto"/>
        <w:ind w:firstLine="420" w:firstLineChars="200"/>
        <w:rPr>
          <w:bCs/>
          <w:color w:val="auto"/>
          <w:sz w:val="21"/>
          <w:szCs w:val="21"/>
        </w:rPr>
      </w:pPr>
      <w:r>
        <w:rPr>
          <w:rFonts w:hint="eastAsia"/>
          <w:bCs/>
          <w:color w:val="auto"/>
          <w:sz w:val="21"/>
          <w:szCs w:val="21"/>
        </w:rPr>
        <w:t>(二）评标依据：磋商小组将以竞争性磋商文件和响应文件为评定依据进行评审，对磋商供应商的价格、技术等内容按百分制打分。</w:t>
      </w:r>
    </w:p>
    <w:p>
      <w:pPr>
        <w:pStyle w:val="12"/>
        <w:spacing w:line="360" w:lineRule="auto"/>
        <w:ind w:firstLine="420" w:firstLineChars="200"/>
        <w:rPr>
          <w:bCs/>
          <w:color w:val="auto"/>
          <w:sz w:val="21"/>
          <w:szCs w:val="21"/>
        </w:rPr>
      </w:pPr>
      <w:r>
        <w:rPr>
          <w:rFonts w:hint="eastAsia"/>
          <w:bCs/>
          <w:color w:val="auto"/>
          <w:sz w:val="21"/>
          <w:szCs w:val="21"/>
        </w:rPr>
        <w:t>(三）评标方法：综合评分法。</w:t>
      </w:r>
    </w:p>
    <w:p>
      <w:pPr>
        <w:pStyle w:val="12"/>
        <w:spacing w:line="360" w:lineRule="auto"/>
        <w:ind w:firstLine="422" w:firstLineChars="200"/>
        <w:rPr>
          <w:b/>
          <w:bCs/>
          <w:color w:val="auto"/>
          <w:sz w:val="21"/>
          <w:szCs w:val="21"/>
        </w:rPr>
      </w:pPr>
      <w:r>
        <w:rPr>
          <w:rFonts w:hint="eastAsia"/>
          <w:b/>
          <w:bCs/>
          <w:color w:val="auto"/>
          <w:sz w:val="21"/>
          <w:szCs w:val="21"/>
        </w:rPr>
        <w:t>二、评标方法</w:t>
      </w:r>
    </w:p>
    <w:p>
      <w:pPr>
        <w:pStyle w:val="12"/>
        <w:spacing w:line="360" w:lineRule="auto"/>
        <w:ind w:firstLine="420" w:firstLineChars="200"/>
        <w:outlineLvl w:val="0"/>
        <w:rPr>
          <w:color w:val="auto"/>
          <w:sz w:val="21"/>
          <w:szCs w:val="21"/>
        </w:rPr>
      </w:pPr>
      <w:bookmarkStart w:id="865" w:name="_Toc468462396"/>
      <w:bookmarkStart w:id="866" w:name="_Toc8983906"/>
      <w:bookmarkStart w:id="867" w:name="_Toc11705"/>
      <w:bookmarkStart w:id="868" w:name="_Toc7989"/>
      <w:bookmarkStart w:id="869" w:name="_Toc459037585"/>
      <w:r>
        <w:rPr>
          <w:rFonts w:hint="eastAsia"/>
          <w:color w:val="auto"/>
          <w:sz w:val="21"/>
          <w:szCs w:val="21"/>
        </w:rPr>
        <w:t>对进入详评的，</w:t>
      </w:r>
      <w:r>
        <w:rPr>
          <w:rFonts w:hint="eastAsia"/>
          <w:bCs/>
          <w:color w:val="auto"/>
          <w:sz w:val="21"/>
          <w:szCs w:val="21"/>
        </w:rPr>
        <w:t>磋商小组将以竞争性磋商文件 、响应文件为评定依据，</w:t>
      </w:r>
      <w:r>
        <w:rPr>
          <w:rFonts w:hint="eastAsia"/>
          <w:color w:val="auto"/>
          <w:sz w:val="21"/>
          <w:szCs w:val="21"/>
        </w:rPr>
        <w:t>采用百分制综合评分法：</w:t>
      </w:r>
      <w:bookmarkEnd w:id="865"/>
      <w:bookmarkEnd w:id="866"/>
      <w:bookmarkEnd w:id="867"/>
      <w:bookmarkEnd w:id="868"/>
      <w:bookmarkEnd w:id="869"/>
    </w:p>
    <w:p>
      <w:pPr>
        <w:pStyle w:val="12"/>
        <w:spacing w:line="360" w:lineRule="auto"/>
        <w:ind w:firstLine="417" w:firstLineChars="198"/>
        <w:rPr>
          <w:color w:val="auto"/>
          <w:sz w:val="21"/>
          <w:szCs w:val="21"/>
        </w:rPr>
      </w:pPr>
      <w:r>
        <w:rPr>
          <w:rFonts w:hint="eastAsia"/>
          <w:b/>
          <w:bCs/>
          <w:color w:val="auto"/>
          <w:sz w:val="21"/>
          <w:szCs w:val="21"/>
        </w:rPr>
        <w:t>评审方法：</w:t>
      </w:r>
      <w:r>
        <w:rPr>
          <w:rFonts w:hint="eastAsia"/>
          <w:color w:val="auto"/>
          <w:sz w:val="21"/>
          <w:szCs w:val="21"/>
        </w:rPr>
        <w:t>本工程采用</w:t>
      </w:r>
      <w:r>
        <w:rPr>
          <w:rFonts w:hint="eastAsia"/>
          <w:bCs/>
          <w:color w:val="auto"/>
          <w:sz w:val="21"/>
          <w:szCs w:val="21"/>
        </w:rPr>
        <w:t>综合评分法</w:t>
      </w:r>
      <w:r>
        <w:rPr>
          <w:rFonts w:hint="eastAsia"/>
          <w:color w:val="auto"/>
          <w:sz w:val="21"/>
          <w:szCs w:val="21"/>
        </w:rPr>
        <w:t>确定成交供应商。磋商小组评定供应商以低于成本报价，报价严重不平衡、不合理，其磋商作无效磋商处理。凡等于或高于工程采购预算控制价的磋商报价作无效磋商处理。磋商小组对响应文件进行符合性鉴定。对实质上不响应竞争性磋商文件要求的磋商予以拒绝。对均通过资格和符合性鉴定的响应文件，磋商小组将依据</w:t>
      </w:r>
      <w:r>
        <w:rPr>
          <w:rFonts w:hint="eastAsia"/>
          <w:color w:val="auto"/>
          <w:sz w:val="21"/>
          <w:szCs w:val="21"/>
          <w:lang w:eastAsia="zh-CN"/>
        </w:rPr>
        <w:t>以下分值来进行打分</w:t>
      </w:r>
      <w:r>
        <w:rPr>
          <w:rFonts w:hint="eastAsia"/>
          <w:color w:val="auto"/>
          <w:sz w:val="21"/>
          <w:szCs w:val="21"/>
        </w:rPr>
        <w:t>:</w:t>
      </w:r>
    </w:p>
    <w:p>
      <w:pPr>
        <w:pStyle w:val="12"/>
        <w:spacing w:line="360" w:lineRule="auto"/>
        <w:ind w:firstLine="421"/>
        <w:rPr>
          <w:b/>
          <w:bCs/>
          <w:color w:val="auto"/>
          <w:sz w:val="21"/>
          <w:szCs w:val="21"/>
        </w:rPr>
      </w:pPr>
      <w:r>
        <w:rPr>
          <w:rFonts w:hint="eastAsia"/>
          <w:b/>
          <w:bCs/>
          <w:color w:val="auto"/>
          <w:sz w:val="21"/>
          <w:szCs w:val="21"/>
        </w:rPr>
        <w:t>1、价格分（满分30分）</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按照《政府采购促进中小企业发展暂行办法》（财库[2011]181号），</w:t>
      </w:r>
      <w:r>
        <w:rPr>
          <w:rFonts w:hint="eastAsia"/>
          <w:color w:val="auto"/>
          <w:sz w:val="21"/>
          <w:szCs w:val="21"/>
        </w:rPr>
        <w:t>磋商</w:t>
      </w:r>
      <w:r>
        <w:rPr>
          <w:color w:val="auto"/>
          <w:sz w:val="21"/>
          <w:szCs w:val="21"/>
        </w:rPr>
        <w:t>供应商认定为小型和</w:t>
      </w:r>
      <w:bookmarkStart w:id="871" w:name="_GoBack"/>
      <w:bookmarkEnd w:id="871"/>
      <w:r>
        <w:rPr>
          <w:color w:val="auto"/>
          <w:sz w:val="21"/>
          <w:szCs w:val="21"/>
        </w:rPr>
        <w:t>微型企业的</w:t>
      </w:r>
      <w:r>
        <w:rPr>
          <w:rFonts w:hint="eastAsia"/>
          <w:color w:val="auto"/>
          <w:sz w:val="21"/>
          <w:szCs w:val="21"/>
        </w:rPr>
        <w:t>（以具有认定职能的部门出具的证明材料原件为准），扣除后的价格为评标报价，即评标报价=磋商报价×（1-6%）；大中型企业和其他自然人、法人或者其他组织与小型、微型企业组成联合体投标，《联合 投标协议书》中约定小型、微型企业的协议合同金额占到联合体协议合同总金额 30%以上（含 30%）的，联合体投标报价给予 2%的扣除，扣除后的价格为评标报价，即评标报价=磋商报价×（1-2%）。</w:t>
      </w:r>
      <w:r>
        <w:rPr>
          <w:color w:val="auto"/>
          <w:sz w:val="21"/>
          <w:szCs w:val="21"/>
        </w:rPr>
        <w:t>除上述情况外，评标报价=最终</w:t>
      </w:r>
      <w:r>
        <w:rPr>
          <w:rFonts w:hint="eastAsia"/>
          <w:color w:val="auto"/>
          <w:sz w:val="21"/>
          <w:szCs w:val="21"/>
        </w:rPr>
        <w:t>磋商</w:t>
      </w:r>
      <w:r>
        <w:rPr>
          <w:color w:val="auto"/>
          <w:sz w:val="21"/>
          <w:szCs w:val="21"/>
        </w:rPr>
        <w:t>报价。</w:t>
      </w:r>
    </w:p>
    <w:p>
      <w:pPr>
        <w:snapToGrid w:val="0"/>
        <w:spacing w:line="360" w:lineRule="auto"/>
        <w:ind w:left="-220" w:leftChars="-100" w:right="-220" w:rightChars="-100" w:firstLine="703" w:firstLineChars="335"/>
        <w:rPr>
          <w:color w:val="auto"/>
          <w:sz w:val="21"/>
          <w:szCs w:val="21"/>
        </w:rPr>
      </w:pPr>
      <w:r>
        <w:rPr>
          <w:rFonts w:hint="eastAsia"/>
          <w:color w:val="auto"/>
          <w:sz w:val="21"/>
          <w:szCs w:val="21"/>
        </w:rPr>
        <w:t>(2)按照《财政部、司法部关于政府采购支持监狱企业发展有关问题的通知》（财库〔2014〕68 号）之规定，监狱企业视同小型、微型企业，</w:t>
      </w:r>
      <w:r>
        <w:rPr>
          <w:rFonts w:hint="eastAsia" w:cs="Arial"/>
          <w:color w:val="auto"/>
          <w:sz w:val="21"/>
          <w:szCs w:val="21"/>
        </w:rPr>
        <w:t>不重复享受政策</w:t>
      </w:r>
      <w:r>
        <w:rPr>
          <w:rFonts w:hint="eastAsia"/>
          <w:color w:val="auto"/>
          <w:sz w:val="21"/>
          <w:szCs w:val="21"/>
        </w:rPr>
        <w:t>。</w:t>
      </w:r>
    </w:p>
    <w:p>
      <w:pPr>
        <w:snapToGrid w:val="0"/>
        <w:spacing w:line="360" w:lineRule="auto"/>
        <w:ind w:left="-220" w:leftChars="-100" w:right="-220" w:rightChars="-100" w:firstLine="630" w:firstLineChars="300"/>
        <w:rPr>
          <w:color w:val="auto"/>
          <w:sz w:val="21"/>
          <w:szCs w:val="21"/>
        </w:rPr>
      </w:pPr>
      <w:r>
        <w:rPr>
          <w:rFonts w:hint="eastAsia"/>
          <w:color w:val="auto"/>
          <w:sz w:val="21"/>
          <w:szCs w:val="21"/>
        </w:rPr>
        <w:t>(3)</w:t>
      </w:r>
      <w:r>
        <w:rPr>
          <w:rFonts w:hint="eastAsia" w:cs="Arial"/>
          <w:color w:val="auto"/>
          <w:sz w:val="21"/>
          <w:szCs w:val="21"/>
        </w:rPr>
        <w:t>按照《三部门联合发布关于促进残疾人就业政府采购政策的通知》【财库〔2017〕141号】的规定，供应商为符合条件的残疾人福利性单位的（以投标文件提供的有效的《残疾人福利性单位声明函》为准）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12"/>
        <w:spacing w:line="360" w:lineRule="auto"/>
        <w:ind w:firstLine="421"/>
        <w:rPr>
          <w:color w:val="auto"/>
          <w:sz w:val="21"/>
          <w:szCs w:val="21"/>
        </w:rPr>
      </w:pPr>
      <w:r>
        <w:rPr>
          <w:rFonts w:hint="eastAsia"/>
          <w:color w:val="auto"/>
          <w:sz w:val="21"/>
          <w:szCs w:val="21"/>
        </w:rPr>
        <w:t>以磋商进入评审的报价，将最低磋商报价作为评标基准价，报价等于评标基准价的，其价格分为满分30分，</w:t>
      </w:r>
      <w:r>
        <w:rPr>
          <w:rFonts w:hint="eastAsia" w:cs="Courier New"/>
          <w:bCs/>
          <w:color w:val="auto"/>
          <w:sz w:val="21"/>
          <w:szCs w:val="21"/>
        </w:rPr>
        <w:t>价格分</w:t>
      </w:r>
      <w:r>
        <w:rPr>
          <w:rFonts w:hint="eastAsia"/>
          <w:color w:val="auto"/>
          <w:sz w:val="21"/>
          <w:szCs w:val="21"/>
        </w:rPr>
        <w:t>计算公式为：</w:t>
      </w:r>
    </w:p>
    <w:p>
      <w:pPr>
        <w:pStyle w:val="12"/>
        <w:spacing w:line="360" w:lineRule="auto"/>
        <w:rPr>
          <w:rFonts w:cs="Courier New"/>
          <w:bCs/>
          <w:color w:val="auto"/>
          <w:sz w:val="21"/>
          <w:szCs w:val="21"/>
        </w:rPr>
      </w:pPr>
    </w:p>
    <w:p>
      <w:pPr>
        <w:widowControl/>
        <w:tabs>
          <w:tab w:val="left" w:pos="540"/>
        </w:tabs>
        <w:spacing w:line="360" w:lineRule="auto"/>
        <w:ind w:firstLine="2520" w:firstLineChars="1200"/>
        <w:rPr>
          <w:rFonts w:cs="Courier New"/>
          <w:bCs/>
          <w:color w:val="auto"/>
          <w:sz w:val="21"/>
          <w:szCs w:val="21"/>
        </w:rPr>
      </w:pPr>
      <w:r>
        <w:rPr>
          <w:rFonts w:hint="eastAsia" w:cs="Courier New"/>
          <w:bCs/>
          <w:color w:val="auto"/>
          <w:sz w:val="21"/>
          <w:szCs w:val="21"/>
        </w:rPr>
        <w:t>供应商最低评标报价金额（万元）</w:t>
      </w:r>
    </w:p>
    <w:p>
      <w:pPr>
        <w:widowControl/>
        <w:tabs>
          <w:tab w:val="left" w:pos="540"/>
        </w:tabs>
        <w:spacing w:line="360" w:lineRule="auto"/>
        <w:ind w:firstLine="480"/>
        <w:rPr>
          <w:rFonts w:cs="Courier New"/>
          <w:bCs/>
          <w:color w:val="auto"/>
          <w:sz w:val="21"/>
          <w:szCs w:val="21"/>
        </w:rPr>
      </w:pPr>
      <w:r>
        <w:rPr>
          <w:color w:val="auto"/>
          <w:sz w:val="21"/>
          <w:szCs w:val="21"/>
        </w:rPr>
        <w:pict>
          <v:line id="_x0000_s1026" o:spid="_x0000_s1026" o:spt="20" style="position:absolute;left:0pt;margin-left:135pt;margin-top:7.25pt;height:0pt;width:156pt;z-index:251658240;mso-width-relative:page;mso-height-relative:page;" coordsize="21600,21600" o:gfxdata="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1sL91QAAAAkBAAAPAAAAAAAAAAEA&#10;IAAAACIAAABkcnMvZG93bnJldi54bWxQSwECFAAUAAAACACHTuJA1as909kBAACWAwAADgAAAAAA&#10;AAABACAAAAAkAQAAZHJzL2Uyb0RvYy54bWxQSwUGAAAAAAYABgBZAQAAbwUAAAAA&#10;">
            <v:path arrowok="t"/>
            <v:fill focussize="0,0"/>
            <v:stroke/>
            <v:imagedata o:title=""/>
            <o:lock v:ext="edit"/>
          </v:line>
        </w:pict>
      </w:r>
      <w:r>
        <w:rPr>
          <w:rFonts w:hint="eastAsia" w:cs="Courier New"/>
          <w:bCs/>
          <w:color w:val="auto"/>
          <w:sz w:val="21"/>
          <w:szCs w:val="21"/>
        </w:rPr>
        <w:t>某供应商磋商报价分 =                                   ｘ30分</w:t>
      </w:r>
    </w:p>
    <w:p>
      <w:pPr>
        <w:widowControl/>
        <w:tabs>
          <w:tab w:val="left" w:pos="540"/>
        </w:tabs>
        <w:spacing w:line="360" w:lineRule="auto"/>
        <w:ind w:firstLine="480"/>
        <w:rPr>
          <w:rFonts w:cs="Courier New"/>
          <w:bCs/>
          <w:color w:val="auto"/>
          <w:sz w:val="21"/>
          <w:szCs w:val="21"/>
        </w:rPr>
      </w:pPr>
      <w:r>
        <w:rPr>
          <w:rFonts w:hint="eastAsia" w:cs="Courier New"/>
          <w:bCs/>
          <w:color w:val="auto"/>
          <w:sz w:val="21"/>
          <w:szCs w:val="21"/>
        </w:rPr>
        <w:t xml:space="preserve">                    某供应商评标报价金额（万元）</w:t>
      </w:r>
    </w:p>
    <w:p>
      <w:pPr>
        <w:pStyle w:val="12"/>
        <w:spacing w:line="360" w:lineRule="auto"/>
        <w:ind w:firstLine="421"/>
        <w:rPr>
          <w:b/>
          <w:bCs/>
          <w:color w:val="auto"/>
          <w:sz w:val="21"/>
          <w:szCs w:val="21"/>
        </w:rPr>
      </w:pPr>
      <w:r>
        <w:rPr>
          <w:rFonts w:hint="eastAsia"/>
          <w:b/>
          <w:bCs/>
          <w:color w:val="auto"/>
          <w:sz w:val="21"/>
          <w:szCs w:val="21"/>
        </w:rPr>
        <w:t>2、技术分（满分70分）</w:t>
      </w:r>
    </w:p>
    <w:p>
      <w:pPr>
        <w:pStyle w:val="12"/>
        <w:spacing w:line="360" w:lineRule="auto"/>
        <w:ind w:firstLine="420" w:firstLineChars="200"/>
        <w:rPr>
          <w:color w:val="auto"/>
          <w:sz w:val="21"/>
          <w:szCs w:val="21"/>
        </w:rPr>
      </w:pPr>
      <w:r>
        <w:rPr>
          <w:rFonts w:hint="eastAsia"/>
          <w:color w:val="auto"/>
          <w:sz w:val="21"/>
          <w:szCs w:val="21"/>
        </w:rPr>
        <w:t>（1）主要施工方法（满分10分）</w:t>
      </w:r>
    </w:p>
    <w:p>
      <w:pPr>
        <w:pStyle w:val="12"/>
        <w:spacing w:line="360" w:lineRule="auto"/>
        <w:ind w:firstLine="40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分）：对项目总体有深刻认识，表述清晰、完整、严谨、合理，措施先进、具体、有效、成熟，采用了己论证的新技术、新工艺、新材料、新设备；施工段划分呼应总体表述，划分清晰、合理，符合规范要求。 </w:t>
      </w:r>
    </w:p>
    <w:p>
      <w:pPr>
        <w:pStyle w:val="12"/>
        <w:spacing w:line="360" w:lineRule="auto"/>
        <w:ind w:firstLine="400"/>
        <w:rPr>
          <w:color w:val="auto"/>
          <w:sz w:val="21"/>
          <w:szCs w:val="21"/>
        </w:rPr>
      </w:pPr>
      <w:r>
        <w:rPr>
          <w:color w:val="auto"/>
          <w:sz w:val="21"/>
          <w:szCs w:val="21"/>
        </w:rPr>
        <w:t>二档（</w:t>
      </w:r>
      <w:r>
        <w:rPr>
          <w:rFonts w:hint="eastAsia"/>
          <w:color w:val="auto"/>
          <w:sz w:val="21"/>
          <w:szCs w:val="21"/>
          <w:lang w:val="en-US" w:eastAsia="zh-CN"/>
        </w:rPr>
        <w:t>3.1</w:t>
      </w:r>
      <w:r>
        <w:rPr>
          <w:color w:val="auto"/>
          <w:sz w:val="21"/>
          <w:szCs w:val="21"/>
        </w:rPr>
        <w:t>－</w:t>
      </w:r>
      <w:r>
        <w:rPr>
          <w:rFonts w:hint="eastAsia"/>
          <w:color w:val="auto"/>
          <w:sz w:val="21"/>
          <w:szCs w:val="21"/>
        </w:rPr>
        <w:t>6</w:t>
      </w:r>
      <w:r>
        <w:rPr>
          <w:color w:val="auto"/>
          <w:sz w:val="21"/>
          <w:szCs w:val="21"/>
        </w:rPr>
        <w:t>分）：对项目总体有一定认识，表述清晰、完整，措施具体有效；施工段划分呼应总体表述，划分清晰，符合规范要求。</w:t>
      </w:r>
    </w:p>
    <w:p>
      <w:pPr>
        <w:pStyle w:val="12"/>
        <w:spacing w:line="360" w:lineRule="auto"/>
        <w:ind w:firstLine="400"/>
        <w:rPr>
          <w:color w:val="auto"/>
          <w:sz w:val="21"/>
          <w:szCs w:val="21"/>
        </w:rPr>
      </w:pPr>
      <w:r>
        <w:rPr>
          <w:color w:val="auto"/>
          <w:sz w:val="21"/>
          <w:szCs w:val="21"/>
        </w:rPr>
        <w:t>三档（0－</w:t>
      </w:r>
      <w:r>
        <w:rPr>
          <w:rFonts w:hint="eastAsia"/>
          <w:color w:val="auto"/>
          <w:sz w:val="21"/>
          <w:szCs w:val="21"/>
        </w:rPr>
        <w:t>3</w:t>
      </w:r>
      <w:r>
        <w:rPr>
          <w:color w:val="auto"/>
          <w:sz w:val="21"/>
          <w:szCs w:val="21"/>
        </w:rPr>
        <w:t>分）：对项目认识不足，表述不清晰，措施不具体；施工段划分不合理。</w:t>
      </w:r>
    </w:p>
    <w:p>
      <w:pPr>
        <w:pStyle w:val="12"/>
        <w:spacing w:line="360" w:lineRule="auto"/>
        <w:ind w:firstLine="420" w:firstLineChars="200"/>
        <w:rPr>
          <w:color w:val="auto"/>
          <w:sz w:val="21"/>
          <w:szCs w:val="21"/>
        </w:rPr>
      </w:pPr>
      <w:r>
        <w:rPr>
          <w:rFonts w:hint="eastAsia"/>
          <w:color w:val="auto"/>
          <w:sz w:val="21"/>
          <w:szCs w:val="21"/>
        </w:rPr>
        <w:t>（2）拟投入的主要物资计划（满分10分）</w:t>
      </w:r>
    </w:p>
    <w:p>
      <w:pPr>
        <w:pStyle w:val="12"/>
        <w:spacing w:line="360" w:lineRule="auto"/>
        <w:ind w:firstLine="42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分）：投入施工材料的组织与施工进度相呼应、材料计划数量合理满足施工材料要求、材料质量满足或优于施工材料要求、材料进场时间合理。 </w:t>
      </w:r>
    </w:p>
    <w:p>
      <w:pPr>
        <w:pStyle w:val="12"/>
        <w:spacing w:line="360" w:lineRule="auto"/>
        <w:ind w:firstLine="420"/>
        <w:rPr>
          <w:color w:val="auto"/>
          <w:sz w:val="21"/>
          <w:szCs w:val="21"/>
        </w:rPr>
      </w:pPr>
      <w:r>
        <w:rPr>
          <w:color w:val="auto"/>
          <w:sz w:val="21"/>
          <w:szCs w:val="21"/>
        </w:rPr>
        <w:t>二档（</w:t>
      </w:r>
      <w:r>
        <w:rPr>
          <w:rFonts w:hint="eastAsia"/>
          <w:color w:val="auto"/>
          <w:sz w:val="21"/>
          <w:szCs w:val="21"/>
          <w:lang w:val="en-US" w:eastAsia="zh-CN"/>
        </w:rPr>
        <w:t>2.1</w:t>
      </w:r>
      <w:r>
        <w:rPr>
          <w:color w:val="auto"/>
          <w:sz w:val="21"/>
          <w:szCs w:val="21"/>
        </w:rPr>
        <w:t>－</w:t>
      </w:r>
      <w:r>
        <w:rPr>
          <w:rFonts w:hint="eastAsia"/>
          <w:color w:val="auto"/>
          <w:sz w:val="21"/>
          <w:szCs w:val="21"/>
        </w:rPr>
        <w:t>6</w:t>
      </w:r>
      <w:r>
        <w:rPr>
          <w:color w:val="auto"/>
          <w:sz w:val="21"/>
          <w:szCs w:val="21"/>
        </w:rPr>
        <w:t xml:space="preserve">分）：投入施工材料的组织与施工进度相呼应、材料计划数量基本满足施工材料要求、材料质量基本满足施工材料要求、材料进场时间基本合理。 </w:t>
      </w:r>
    </w:p>
    <w:p>
      <w:pPr>
        <w:pStyle w:val="12"/>
        <w:spacing w:line="360" w:lineRule="auto"/>
        <w:ind w:firstLine="420"/>
        <w:rPr>
          <w:color w:val="auto"/>
          <w:sz w:val="21"/>
          <w:szCs w:val="21"/>
        </w:rPr>
      </w:pPr>
      <w:r>
        <w:rPr>
          <w:color w:val="auto"/>
          <w:sz w:val="21"/>
          <w:szCs w:val="21"/>
        </w:rPr>
        <w:t>三档（0－</w:t>
      </w:r>
      <w:r>
        <w:rPr>
          <w:rFonts w:hint="eastAsia"/>
          <w:color w:val="auto"/>
          <w:sz w:val="21"/>
          <w:szCs w:val="21"/>
        </w:rPr>
        <w:t>2</w:t>
      </w:r>
      <w:r>
        <w:rPr>
          <w:color w:val="auto"/>
          <w:sz w:val="21"/>
          <w:szCs w:val="21"/>
        </w:rPr>
        <w:t>分）：投入施工材料的组织与施工进度不呼应、材料计划数量不能满足施工材料要求、材料质量不能满足施工材料要求、材料进场时间不合理。</w:t>
      </w:r>
    </w:p>
    <w:p>
      <w:pPr>
        <w:pStyle w:val="12"/>
        <w:spacing w:line="360" w:lineRule="auto"/>
        <w:ind w:firstLine="420"/>
        <w:rPr>
          <w:color w:val="auto"/>
          <w:sz w:val="21"/>
          <w:szCs w:val="21"/>
        </w:rPr>
      </w:pPr>
      <w:r>
        <w:rPr>
          <w:rFonts w:hint="eastAsia"/>
          <w:color w:val="auto"/>
          <w:sz w:val="21"/>
          <w:szCs w:val="21"/>
        </w:rPr>
        <w:t>（3）劳动力安排计划（满分10分）</w:t>
      </w:r>
    </w:p>
    <w:p>
      <w:pPr>
        <w:pStyle w:val="12"/>
        <w:spacing w:line="360" w:lineRule="auto"/>
        <w:ind w:firstLine="420" w:firstLineChars="20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分)：投入计划与进度计划呼应，较好满足施工需要，调配投入计划合理、准确。 </w:t>
      </w:r>
    </w:p>
    <w:p>
      <w:pPr>
        <w:pStyle w:val="12"/>
        <w:spacing w:line="360" w:lineRule="auto"/>
        <w:ind w:firstLine="420" w:firstLineChars="200"/>
        <w:rPr>
          <w:color w:val="auto"/>
          <w:sz w:val="21"/>
          <w:szCs w:val="21"/>
        </w:rPr>
      </w:pPr>
      <w:r>
        <w:rPr>
          <w:color w:val="auto"/>
          <w:sz w:val="21"/>
          <w:szCs w:val="21"/>
        </w:rPr>
        <w:t>二档(</w:t>
      </w:r>
      <w:r>
        <w:rPr>
          <w:rFonts w:hint="eastAsia"/>
          <w:color w:val="auto"/>
          <w:sz w:val="21"/>
          <w:szCs w:val="21"/>
          <w:lang w:val="en-US" w:eastAsia="zh-CN"/>
        </w:rPr>
        <w:t>2.1</w:t>
      </w:r>
      <w:r>
        <w:rPr>
          <w:color w:val="auto"/>
          <w:sz w:val="21"/>
          <w:szCs w:val="21"/>
        </w:rPr>
        <w:t>－</w:t>
      </w:r>
      <w:r>
        <w:rPr>
          <w:rFonts w:hint="eastAsia"/>
          <w:color w:val="auto"/>
          <w:sz w:val="21"/>
          <w:szCs w:val="21"/>
        </w:rPr>
        <w:t>6</w:t>
      </w:r>
      <w:r>
        <w:rPr>
          <w:color w:val="auto"/>
          <w:sz w:val="21"/>
          <w:szCs w:val="21"/>
        </w:rPr>
        <w:t xml:space="preserve">分)：投入计划与进度计划呼应，基本满足施工需要，调配投入计划基本合理、准确。 </w:t>
      </w:r>
    </w:p>
    <w:p>
      <w:pPr>
        <w:pStyle w:val="12"/>
        <w:spacing w:line="360" w:lineRule="auto"/>
        <w:ind w:firstLine="420" w:firstLineChars="200"/>
        <w:rPr>
          <w:color w:val="auto"/>
          <w:sz w:val="21"/>
          <w:szCs w:val="21"/>
        </w:rPr>
      </w:pPr>
      <w:r>
        <w:rPr>
          <w:color w:val="auto"/>
          <w:sz w:val="21"/>
          <w:szCs w:val="21"/>
        </w:rPr>
        <w:t>三档(0－</w:t>
      </w:r>
      <w:r>
        <w:rPr>
          <w:rFonts w:hint="eastAsia"/>
          <w:color w:val="auto"/>
          <w:sz w:val="21"/>
          <w:szCs w:val="21"/>
        </w:rPr>
        <w:t>2</w:t>
      </w:r>
      <w:r>
        <w:rPr>
          <w:color w:val="auto"/>
          <w:sz w:val="21"/>
          <w:szCs w:val="21"/>
        </w:rPr>
        <w:t>分)：投入计划与进度计划不呼应，不能满足施工需要。</w:t>
      </w:r>
    </w:p>
    <w:p>
      <w:pPr>
        <w:pStyle w:val="12"/>
        <w:spacing w:line="360" w:lineRule="auto"/>
        <w:ind w:firstLine="420" w:firstLineChars="200"/>
        <w:rPr>
          <w:color w:val="auto"/>
          <w:sz w:val="21"/>
          <w:szCs w:val="21"/>
        </w:rPr>
      </w:pPr>
      <w:r>
        <w:rPr>
          <w:rFonts w:hint="eastAsia"/>
          <w:color w:val="auto"/>
          <w:sz w:val="21"/>
          <w:szCs w:val="21"/>
        </w:rPr>
        <w:t>（4）确保工程质量的技术组织措施（满分10分）</w:t>
      </w:r>
    </w:p>
    <w:p>
      <w:pPr>
        <w:pStyle w:val="12"/>
        <w:spacing w:line="360" w:lineRule="auto"/>
        <w:ind w:firstLine="420" w:firstLineChars="20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分)：编制的各分部分项工程的主要施工方法完善、合理、满足项目的实际施工要求。针对项目实际提出先进、可行、具体的保证措施，质量保证承诺具体。 </w:t>
      </w:r>
    </w:p>
    <w:p>
      <w:pPr>
        <w:pStyle w:val="12"/>
        <w:spacing w:line="360" w:lineRule="auto"/>
        <w:ind w:firstLine="420" w:firstLineChars="200"/>
        <w:rPr>
          <w:color w:val="auto"/>
          <w:sz w:val="21"/>
          <w:szCs w:val="21"/>
        </w:rPr>
      </w:pPr>
      <w:r>
        <w:rPr>
          <w:color w:val="auto"/>
          <w:sz w:val="21"/>
          <w:szCs w:val="21"/>
        </w:rPr>
        <w:t>二档(</w:t>
      </w:r>
      <w:r>
        <w:rPr>
          <w:rFonts w:hint="eastAsia"/>
          <w:color w:val="auto"/>
          <w:sz w:val="21"/>
          <w:szCs w:val="21"/>
          <w:lang w:val="en-US" w:eastAsia="zh-CN"/>
        </w:rPr>
        <w:t>2.1</w:t>
      </w:r>
      <w:r>
        <w:rPr>
          <w:color w:val="auto"/>
          <w:sz w:val="21"/>
          <w:szCs w:val="21"/>
        </w:rPr>
        <w:t>－</w:t>
      </w:r>
      <w:r>
        <w:rPr>
          <w:rFonts w:hint="eastAsia"/>
          <w:color w:val="auto"/>
          <w:sz w:val="21"/>
          <w:szCs w:val="21"/>
        </w:rPr>
        <w:t>6</w:t>
      </w:r>
      <w:r>
        <w:rPr>
          <w:color w:val="auto"/>
          <w:sz w:val="21"/>
          <w:szCs w:val="21"/>
        </w:rPr>
        <w:t xml:space="preserve">分)：编制的各分部分项工程的主要施工方法基本完善、基本满足项目的实际施工要求。针对项目实际提出可行、具体的保证措施，满足招标文件的质量要求。 </w:t>
      </w:r>
    </w:p>
    <w:p>
      <w:pPr>
        <w:pStyle w:val="12"/>
        <w:spacing w:line="360" w:lineRule="auto"/>
        <w:ind w:firstLine="420" w:firstLineChars="200"/>
        <w:rPr>
          <w:color w:val="auto"/>
          <w:sz w:val="21"/>
          <w:szCs w:val="21"/>
        </w:rPr>
      </w:pPr>
      <w:r>
        <w:rPr>
          <w:color w:val="auto"/>
          <w:sz w:val="21"/>
          <w:szCs w:val="21"/>
        </w:rPr>
        <w:t>三档(0－</w:t>
      </w:r>
      <w:r>
        <w:rPr>
          <w:rFonts w:hint="eastAsia"/>
          <w:color w:val="auto"/>
          <w:sz w:val="21"/>
          <w:szCs w:val="21"/>
        </w:rPr>
        <w:t>2</w:t>
      </w:r>
      <w:r>
        <w:rPr>
          <w:color w:val="auto"/>
          <w:sz w:val="21"/>
          <w:szCs w:val="21"/>
        </w:rPr>
        <w:t>分)：编制的各分部分项工程的主要施工方法不完善、不满足项目的实际施工要求。质量保证措施不具体。</w:t>
      </w:r>
      <w:r>
        <w:rPr>
          <w:rFonts w:hint="eastAsia"/>
          <w:color w:val="auto"/>
          <w:sz w:val="21"/>
          <w:szCs w:val="21"/>
        </w:rPr>
        <w:t xml:space="preserve">  </w:t>
      </w:r>
    </w:p>
    <w:p>
      <w:pPr>
        <w:pStyle w:val="12"/>
        <w:spacing w:line="360" w:lineRule="auto"/>
        <w:rPr>
          <w:color w:val="auto"/>
          <w:sz w:val="21"/>
          <w:szCs w:val="21"/>
        </w:rPr>
      </w:pPr>
      <w:r>
        <w:rPr>
          <w:rFonts w:hint="eastAsia"/>
          <w:color w:val="auto"/>
          <w:sz w:val="21"/>
          <w:szCs w:val="21"/>
        </w:rPr>
        <w:t xml:space="preserve"> （5）确保安全生产的技术组织措施（满分10分）</w:t>
      </w:r>
    </w:p>
    <w:p>
      <w:pPr>
        <w:pStyle w:val="12"/>
        <w:spacing w:line="360" w:lineRule="auto"/>
        <w:ind w:firstLine="420" w:firstLineChars="20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分)：针对项目应有专门的安全管理人员和制度，且人员配备合理，制度健全，各道工序安全技术措施针对性强，符合实际且满足有关安全技术标准要求。现场防火、应急救援、社会治安安全措施得力。 </w:t>
      </w:r>
    </w:p>
    <w:p>
      <w:pPr>
        <w:pStyle w:val="12"/>
        <w:spacing w:line="360" w:lineRule="auto"/>
        <w:ind w:firstLine="420" w:firstLineChars="200"/>
        <w:rPr>
          <w:color w:val="auto"/>
          <w:sz w:val="21"/>
          <w:szCs w:val="21"/>
        </w:rPr>
      </w:pPr>
      <w:r>
        <w:rPr>
          <w:color w:val="auto"/>
          <w:sz w:val="21"/>
          <w:szCs w:val="21"/>
        </w:rPr>
        <w:t>二档(</w:t>
      </w:r>
      <w:r>
        <w:rPr>
          <w:rFonts w:hint="eastAsia"/>
          <w:color w:val="auto"/>
          <w:sz w:val="21"/>
          <w:szCs w:val="21"/>
          <w:lang w:val="en-US" w:eastAsia="zh-CN"/>
        </w:rPr>
        <w:t>2.1</w:t>
      </w:r>
      <w:r>
        <w:rPr>
          <w:color w:val="auto"/>
          <w:sz w:val="21"/>
          <w:szCs w:val="21"/>
        </w:rPr>
        <w:t>－</w:t>
      </w:r>
      <w:r>
        <w:rPr>
          <w:rFonts w:hint="eastAsia"/>
          <w:color w:val="auto"/>
          <w:sz w:val="21"/>
          <w:szCs w:val="21"/>
        </w:rPr>
        <w:t>6</w:t>
      </w:r>
      <w:r>
        <w:rPr>
          <w:color w:val="auto"/>
          <w:sz w:val="21"/>
          <w:szCs w:val="21"/>
        </w:rPr>
        <w:t xml:space="preserve">分)：针对项目应有专门的安全管理人员和制度，且人员配备基本合理，制度基本健全，各道工序安全技术措施针对性强，基本满足符合实际且满足有关安全技术标准要求。现场防火、应急救援、社会治安安全措施得力。 </w:t>
      </w:r>
    </w:p>
    <w:p>
      <w:pPr>
        <w:pStyle w:val="12"/>
        <w:spacing w:line="360" w:lineRule="auto"/>
        <w:ind w:firstLine="420" w:firstLineChars="200"/>
        <w:rPr>
          <w:color w:val="auto"/>
          <w:sz w:val="21"/>
          <w:szCs w:val="21"/>
        </w:rPr>
      </w:pPr>
      <w:r>
        <w:rPr>
          <w:color w:val="auto"/>
          <w:sz w:val="21"/>
          <w:szCs w:val="21"/>
        </w:rPr>
        <w:t>三档(0－</w:t>
      </w:r>
      <w:r>
        <w:rPr>
          <w:rFonts w:hint="eastAsia"/>
          <w:color w:val="auto"/>
          <w:sz w:val="21"/>
          <w:szCs w:val="21"/>
        </w:rPr>
        <w:t>2</w:t>
      </w:r>
      <w:r>
        <w:rPr>
          <w:color w:val="auto"/>
          <w:sz w:val="21"/>
          <w:szCs w:val="21"/>
        </w:rPr>
        <w:t>分)：针对项目应有专门的安全管理人员和制度，且人员配备不合理，制度不健全，各道工序安全技术措施针对性差，不符合实际且满足有关安全技术标准要求。现场防火、应急救援、社会治安安全措施不完善。</w:t>
      </w:r>
    </w:p>
    <w:p>
      <w:pPr>
        <w:pStyle w:val="12"/>
        <w:spacing w:line="360" w:lineRule="auto"/>
        <w:rPr>
          <w:color w:val="auto"/>
          <w:sz w:val="21"/>
          <w:szCs w:val="21"/>
        </w:rPr>
      </w:pPr>
      <w:r>
        <w:rPr>
          <w:rFonts w:hint="eastAsia"/>
          <w:color w:val="auto"/>
          <w:sz w:val="21"/>
          <w:szCs w:val="21"/>
        </w:rPr>
        <w:t>（6）确保工期的技术组织措施（满分10分）</w:t>
      </w:r>
    </w:p>
    <w:p>
      <w:pPr>
        <w:pStyle w:val="12"/>
        <w:spacing w:line="360" w:lineRule="auto"/>
        <w:ind w:firstLine="420" w:firstLineChars="200"/>
        <w:rPr>
          <w:color w:val="auto"/>
          <w:sz w:val="21"/>
          <w:szCs w:val="21"/>
        </w:rPr>
      </w:pPr>
      <w:r>
        <w:rPr>
          <w:color w:val="auto"/>
          <w:sz w:val="21"/>
          <w:szCs w:val="21"/>
        </w:rPr>
        <w:t>一档(</w:t>
      </w:r>
      <w:r>
        <w:rPr>
          <w:rFonts w:hint="eastAsia"/>
          <w:color w:val="auto"/>
          <w:sz w:val="21"/>
          <w:szCs w:val="21"/>
          <w:lang w:val="en-US" w:eastAsia="zh-CN"/>
        </w:rPr>
        <w:t>6.1</w:t>
      </w:r>
      <w:r>
        <w:rPr>
          <w:color w:val="auto"/>
          <w:sz w:val="21"/>
          <w:szCs w:val="21"/>
        </w:rPr>
        <w:t>－</w:t>
      </w:r>
      <w:r>
        <w:rPr>
          <w:rFonts w:hint="eastAsia"/>
          <w:color w:val="auto"/>
          <w:sz w:val="21"/>
          <w:szCs w:val="21"/>
        </w:rPr>
        <w:t>10</w:t>
      </w:r>
      <w:r>
        <w:rPr>
          <w:color w:val="auto"/>
          <w:sz w:val="21"/>
          <w:szCs w:val="21"/>
        </w:rPr>
        <w:t xml:space="preserve">分)：在施工工艺、施工方法、材料选用、劳动力安排、技术等方面有保证工期的具体措施且措施得当。有控制工期的施工进度计划。应有施工总进度表或施工网络图，各项计划图表编制完善，安排科学合理，符合本项目施工实际要求。 </w:t>
      </w:r>
    </w:p>
    <w:p>
      <w:pPr>
        <w:pStyle w:val="12"/>
        <w:spacing w:line="360" w:lineRule="auto"/>
        <w:ind w:firstLine="420" w:firstLineChars="200"/>
        <w:rPr>
          <w:color w:val="auto"/>
          <w:sz w:val="21"/>
          <w:szCs w:val="21"/>
        </w:rPr>
      </w:pPr>
      <w:r>
        <w:rPr>
          <w:color w:val="auto"/>
          <w:sz w:val="21"/>
          <w:szCs w:val="21"/>
        </w:rPr>
        <w:t>二档(</w:t>
      </w:r>
      <w:r>
        <w:rPr>
          <w:rFonts w:hint="eastAsia"/>
          <w:color w:val="auto"/>
          <w:sz w:val="21"/>
          <w:szCs w:val="21"/>
          <w:lang w:val="en-US" w:eastAsia="zh-CN"/>
        </w:rPr>
        <w:t>2.1</w:t>
      </w:r>
      <w:r>
        <w:rPr>
          <w:color w:val="auto"/>
          <w:sz w:val="21"/>
          <w:szCs w:val="21"/>
        </w:rPr>
        <w:t>－</w:t>
      </w:r>
      <w:r>
        <w:rPr>
          <w:rFonts w:hint="eastAsia"/>
          <w:color w:val="auto"/>
          <w:sz w:val="21"/>
          <w:szCs w:val="21"/>
        </w:rPr>
        <w:t>6</w:t>
      </w:r>
      <w:r>
        <w:rPr>
          <w:color w:val="auto"/>
          <w:sz w:val="21"/>
          <w:szCs w:val="21"/>
        </w:rPr>
        <w:t xml:space="preserve">分)：在施工工艺、施工方法、材料选用、劳动力安排、技术等方面有基本保证工期的具体措施且措施得当。有控制工期的施工进度计划。应有施工总进度表或施工网络图，各项计划图表编制基本完善，安排科学合理，符合本项目施工实际要求。 </w:t>
      </w:r>
    </w:p>
    <w:p>
      <w:pPr>
        <w:pStyle w:val="12"/>
        <w:spacing w:line="360" w:lineRule="auto"/>
        <w:ind w:firstLine="420" w:firstLineChars="200"/>
        <w:rPr>
          <w:color w:val="auto"/>
          <w:sz w:val="21"/>
          <w:szCs w:val="21"/>
        </w:rPr>
      </w:pPr>
      <w:r>
        <w:rPr>
          <w:color w:val="auto"/>
          <w:sz w:val="21"/>
          <w:szCs w:val="21"/>
        </w:rPr>
        <w:t>三档(0－</w:t>
      </w:r>
      <w:r>
        <w:rPr>
          <w:rFonts w:hint="eastAsia"/>
          <w:color w:val="auto"/>
          <w:sz w:val="21"/>
          <w:szCs w:val="21"/>
        </w:rPr>
        <w:t>2</w:t>
      </w:r>
      <w:r>
        <w:rPr>
          <w:color w:val="auto"/>
          <w:sz w:val="21"/>
          <w:szCs w:val="21"/>
        </w:rPr>
        <w:t>分)：在施工工艺、施工方法、材料选用、劳动力安排、技术等方面没有保证工期的具体措施。没有控制工期的施工进度计划。没有有施工总进度表或施工网络图，各项计划图表编制不完善，安排科学不合理，不符合本项目施工实际要求。</w:t>
      </w:r>
    </w:p>
    <w:p>
      <w:pPr>
        <w:pStyle w:val="12"/>
        <w:spacing w:line="360" w:lineRule="auto"/>
        <w:ind w:firstLine="315" w:firstLineChars="150"/>
        <w:rPr>
          <w:color w:val="auto"/>
          <w:sz w:val="21"/>
          <w:szCs w:val="21"/>
        </w:rPr>
      </w:pPr>
      <w:r>
        <w:rPr>
          <w:rFonts w:hint="eastAsia"/>
          <w:color w:val="auto"/>
          <w:sz w:val="21"/>
          <w:szCs w:val="21"/>
        </w:rPr>
        <w:t>（7）确保文明施工的技术组织措施（满分5分）</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一档（</w:t>
      </w:r>
      <w:r>
        <w:rPr>
          <w:rFonts w:hint="eastAsia"/>
          <w:color w:val="auto"/>
          <w:sz w:val="21"/>
          <w:szCs w:val="21"/>
          <w:lang w:val="en-US" w:eastAsia="zh-CN"/>
        </w:rPr>
        <w:t>3.1</w:t>
      </w:r>
      <w:r>
        <w:rPr>
          <w:color w:val="auto"/>
          <w:sz w:val="21"/>
          <w:szCs w:val="21"/>
        </w:rPr>
        <w:t>－</w:t>
      </w:r>
      <w:r>
        <w:rPr>
          <w:rFonts w:hint="eastAsia"/>
          <w:color w:val="auto"/>
          <w:sz w:val="21"/>
          <w:szCs w:val="21"/>
        </w:rPr>
        <w:t>5</w:t>
      </w:r>
      <w:r>
        <w:rPr>
          <w:color w:val="auto"/>
          <w:sz w:val="21"/>
          <w:szCs w:val="21"/>
        </w:rPr>
        <w:t xml:space="preserve">分）：针对项目实际情况，有先进、具体、完整、可行的实施措施，采用规范正确、清晰。 </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二档（</w:t>
      </w:r>
      <w:r>
        <w:rPr>
          <w:rFonts w:hint="eastAsia"/>
          <w:color w:val="auto"/>
          <w:sz w:val="21"/>
          <w:szCs w:val="21"/>
          <w:lang w:val="en-US" w:eastAsia="zh-CN"/>
        </w:rPr>
        <w:t>1.1</w:t>
      </w:r>
      <w:r>
        <w:rPr>
          <w:color w:val="auto"/>
          <w:sz w:val="21"/>
          <w:szCs w:val="21"/>
        </w:rPr>
        <w:t>－</w:t>
      </w:r>
      <w:r>
        <w:rPr>
          <w:rFonts w:hint="eastAsia"/>
          <w:color w:val="auto"/>
          <w:sz w:val="21"/>
          <w:szCs w:val="21"/>
        </w:rPr>
        <w:t>3</w:t>
      </w:r>
      <w:r>
        <w:rPr>
          <w:color w:val="auto"/>
          <w:sz w:val="21"/>
          <w:szCs w:val="21"/>
        </w:rPr>
        <w:t xml:space="preserve">分)：有基本合理的措施，采用规范正确。 </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三档（0－</w:t>
      </w:r>
      <w:r>
        <w:rPr>
          <w:rFonts w:hint="eastAsia"/>
          <w:color w:val="auto"/>
          <w:sz w:val="21"/>
          <w:szCs w:val="21"/>
        </w:rPr>
        <w:t>1</w:t>
      </w:r>
      <w:r>
        <w:rPr>
          <w:color w:val="auto"/>
          <w:sz w:val="21"/>
          <w:szCs w:val="21"/>
        </w:rPr>
        <w:t>分）：安全文明措施不得力，采用规范不正确。</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rFonts w:hint="eastAsia"/>
          <w:color w:val="auto"/>
          <w:sz w:val="21"/>
          <w:szCs w:val="21"/>
        </w:rPr>
        <w:t>（8）工程施工的重点和难点及保证措施（满分5分）</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一档（</w:t>
      </w:r>
      <w:r>
        <w:rPr>
          <w:rFonts w:hint="eastAsia"/>
          <w:color w:val="auto"/>
          <w:sz w:val="21"/>
          <w:szCs w:val="21"/>
          <w:lang w:val="en-US" w:eastAsia="zh-CN"/>
        </w:rPr>
        <w:t>3.1</w:t>
      </w:r>
      <w:r>
        <w:rPr>
          <w:color w:val="auto"/>
          <w:sz w:val="21"/>
          <w:szCs w:val="21"/>
        </w:rPr>
        <w:t>－</w:t>
      </w:r>
      <w:r>
        <w:rPr>
          <w:rFonts w:hint="eastAsia"/>
          <w:color w:val="auto"/>
          <w:sz w:val="21"/>
          <w:szCs w:val="21"/>
        </w:rPr>
        <w:t>5</w:t>
      </w:r>
      <w:r>
        <w:rPr>
          <w:color w:val="auto"/>
          <w:sz w:val="21"/>
          <w:szCs w:val="21"/>
        </w:rPr>
        <w:t xml:space="preserve">分）：对项目关键技术、工艺有深入的表述，对重点、难点有先进合理的施工措施并有可行的安全措施，解决方案完整、经济、安全、切实可行，措施得力。 </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二档（</w:t>
      </w:r>
      <w:r>
        <w:rPr>
          <w:rFonts w:hint="eastAsia"/>
          <w:color w:val="auto"/>
          <w:sz w:val="21"/>
          <w:szCs w:val="21"/>
          <w:lang w:val="en-US" w:eastAsia="zh-CN"/>
        </w:rPr>
        <w:t>1.1</w:t>
      </w:r>
      <w:r>
        <w:rPr>
          <w:color w:val="auto"/>
          <w:sz w:val="21"/>
          <w:szCs w:val="21"/>
        </w:rPr>
        <w:t>－</w:t>
      </w:r>
      <w:r>
        <w:rPr>
          <w:rFonts w:hint="eastAsia"/>
          <w:color w:val="auto"/>
          <w:sz w:val="21"/>
          <w:szCs w:val="21"/>
        </w:rPr>
        <w:t>3</w:t>
      </w:r>
      <w:r>
        <w:rPr>
          <w:color w:val="auto"/>
          <w:sz w:val="21"/>
          <w:szCs w:val="21"/>
        </w:rPr>
        <w:t xml:space="preserve">分）：对项目关键技术、工艺有深入的表述，对重点、难点有合理的建议，解决方案经济、安全、基本可行。 </w:t>
      </w:r>
    </w:p>
    <w:p>
      <w:pPr>
        <w:pStyle w:val="12"/>
        <w:keepNext w:val="0"/>
        <w:keepLines w:val="0"/>
        <w:pageBreakBefore w:val="0"/>
        <w:widowControl w:val="0"/>
        <w:kinsoku/>
        <w:wordWrap/>
        <w:overflowPunct/>
        <w:topLinePunct w:val="0"/>
        <w:autoSpaceDE w:val="0"/>
        <w:autoSpaceDN w:val="0"/>
        <w:bidi w:val="0"/>
        <w:adjustRightInd/>
        <w:snapToGrid/>
        <w:spacing w:line="336" w:lineRule="auto"/>
        <w:ind w:firstLine="420" w:firstLineChars="200"/>
        <w:textAlignment w:val="auto"/>
        <w:rPr>
          <w:color w:val="auto"/>
          <w:sz w:val="21"/>
          <w:szCs w:val="21"/>
        </w:rPr>
      </w:pPr>
      <w:r>
        <w:rPr>
          <w:color w:val="auto"/>
          <w:sz w:val="21"/>
          <w:szCs w:val="21"/>
        </w:rPr>
        <w:t>三档（0－</w:t>
      </w:r>
      <w:r>
        <w:rPr>
          <w:rFonts w:hint="eastAsia"/>
          <w:color w:val="auto"/>
          <w:sz w:val="21"/>
          <w:szCs w:val="21"/>
        </w:rPr>
        <w:t>1</w:t>
      </w:r>
      <w:r>
        <w:rPr>
          <w:color w:val="auto"/>
          <w:sz w:val="21"/>
          <w:szCs w:val="21"/>
        </w:rPr>
        <w:t>分）：对项目关键技术有表述，对重点、难点有建议，解决方案不可行。</w:t>
      </w:r>
    </w:p>
    <w:p>
      <w:pPr>
        <w:pStyle w:val="12"/>
        <w:spacing w:line="400" w:lineRule="exact"/>
        <w:ind w:firstLine="422" w:firstLineChars="200"/>
        <w:rPr>
          <w:color w:val="auto"/>
          <w:sz w:val="21"/>
          <w:szCs w:val="21"/>
        </w:rPr>
      </w:pPr>
      <w:r>
        <w:rPr>
          <w:rFonts w:hint="eastAsia"/>
          <w:b/>
          <w:bCs/>
          <w:color w:val="auto"/>
          <w:sz w:val="21"/>
          <w:szCs w:val="21"/>
        </w:rPr>
        <w:t>3、总得分=价格分 + 技术分</w:t>
      </w:r>
    </w:p>
    <w:p>
      <w:pPr>
        <w:pStyle w:val="12"/>
        <w:spacing w:line="400" w:lineRule="exact"/>
        <w:ind w:firstLine="417" w:firstLineChars="198"/>
        <w:rPr>
          <w:b/>
          <w:bCs/>
          <w:color w:val="auto"/>
          <w:sz w:val="21"/>
          <w:szCs w:val="21"/>
        </w:rPr>
      </w:pPr>
      <w:r>
        <w:rPr>
          <w:rFonts w:hint="eastAsia"/>
          <w:b/>
          <w:bCs/>
          <w:color w:val="auto"/>
          <w:sz w:val="21"/>
          <w:szCs w:val="21"/>
        </w:rPr>
        <w:t>三、成交候选人推荐原则</w:t>
      </w:r>
    </w:p>
    <w:p>
      <w:pPr>
        <w:pStyle w:val="12"/>
        <w:spacing w:line="360" w:lineRule="auto"/>
        <w:ind w:firstLine="421"/>
        <w:rPr>
          <w:color w:val="auto"/>
          <w:sz w:val="21"/>
          <w:szCs w:val="21"/>
        </w:rPr>
      </w:pPr>
      <w:r>
        <w:rPr>
          <w:rFonts w:hint="eastAsia"/>
          <w:color w:val="auto"/>
          <w:sz w:val="21"/>
          <w:szCs w:val="21"/>
        </w:rPr>
        <w:t>磋商小组将根据得分由高到低排列次序（得分相同时，以磋商报价由低到高顺序排列；得分相同且磋商报价相同的，按供应商资质等级高优先，供应商资质等级也相同时，由磋商小组讨论确定排名）并推荐成交候选供应商。采购人应当确定磋商小组推荐排名第一的成交候选人为成交人。排名第一的成交候选人放弃成交、因不可抗力提出不能履行合同，或者磋商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采购人也可以决定重新采购。</w:t>
      </w:r>
    </w:p>
    <w:p>
      <w:pPr>
        <w:spacing w:line="360" w:lineRule="auto"/>
        <w:ind w:firstLine="420" w:firstLineChars="200"/>
        <w:rPr>
          <w:color w:val="auto"/>
          <w:sz w:val="21"/>
          <w:szCs w:val="21"/>
        </w:rPr>
      </w:pPr>
      <w:r>
        <w:rPr>
          <w:rFonts w:hint="eastAsia"/>
          <w:color w:val="auto"/>
          <w:sz w:val="21"/>
          <w:szCs w:val="21"/>
        </w:rPr>
        <w:t>磋商小组认为，某供应商的有效磋商报价或者某些分项报价明显不合理或者低于成本，有可能影响服务质量和不能诚信履约的，应要求其在规定的期限内提供书面文件予以解释说明，并提交相关证明材料，否则，磋商小组不推荐该供应商为成交候选人。</w:t>
      </w:r>
    </w:p>
    <w:p>
      <w:pPr>
        <w:rPr>
          <w:color w:val="auto"/>
          <w:sz w:val="30"/>
          <w:szCs w:val="30"/>
        </w:rPr>
      </w:pPr>
      <w:r>
        <w:rPr>
          <w:rFonts w:hint="eastAsia"/>
          <w:color w:val="auto"/>
          <w:sz w:val="30"/>
          <w:szCs w:val="30"/>
        </w:rPr>
        <w:t>其他文书、文件格式：</w:t>
      </w:r>
    </w:p>
    <w:p>
      <w:pPr>
        <w:pStyle w:val="12"/>
        <w:spacing w:line="360" w:lineRule="exact"/>
        <w:jc w:val="center"/>
        <w:rPr>
          <w:b/>
          <w:color w:val="auto"/>
          <w:sz w:val="28"/>
          <w:szCs w:val="28"/>
        </w:rPr>
      </w:pPr>
    </w:p>
    <w:p>
      <w:pPr>
        <w:pStyle w:val="12"/>
        <w:spacing w:line="360" w:lineRule="exact"/>
        <w:jc w:val="center"/>
        <w:rPr>
          <w:b/>
          <w:color w:val="auto"/>
          <w:sz w:val="28"/>
          <w:szCs w:val="28"/>
        </w:rPr>
      </w:pPr>
      <w:r>
        <w:rPr>
          <w:rFonts w:hint="eastAsia"/>
          <w:b/>
          <w:color w:val="auto"/>
          <w:sz w:val="28"/>
          <w:szCs w:val="28"/>
        </w:rPr>
        <w:t>信用声明函（格式）</w:t>
      </w:r>
    </w:p>
    <w:p>
      <w:pPr>
        <w:pStyle w:val="12"/>
        <w:spacing w:line="400" w:lineRule="exact"/>
        <w:jc w:val="center"/>
        <w:rPr>
          <w:b/>
          <w:color w:val="auto"/>
          <w:sz w:val="30"/>
          <w:szCs w:val="30"/>
        </w:rPr>
      </w:pPr>
    </w:p>
    <w:p>
      <w:pPr>
        <w:tabs>
          <w:tab w:val="left" w:pos="7200"/>
        </w:tabs>
        <w:spacing w:line="400" w:lineRule="exact"/>
        <w:rPr>
          <w:color w:val="auto"/>
        </w:rPr>
      </w:pPr>
      <w:r>
        <w:rPr>
          <w:rFonts w:hint="eastAsia"/>
          <w:color w:val="auto"/>
        </w:rPr>
        <w:t>致：</w:t>
      </w:r>
      <w:r>
        <w:rPr>
          <w:rFonts w:hint="eastAsia"/>
          <w:color w:val="auto"/>
          <w:u w:val="single"/>
        </w:rPr>
        <w:t xml:space="preserve">                      </w:t>
      </w:r>
      <w:r>
        <w:rPr>
          <w:rFonts w:hint="eastAsia"/>
          <w:color w:val="auto"/>
        </w:rPr>
        <w:t>（采购代理机构名称）</w:t>
      </w:r>
    </w:p>
    <w:p>
      <w:pPr>
        <w:tabs>
          <w:tab w:val="left" w:pos="7200"/>
        </w:tabs>
        <w:spacing w:line="400" w:lineRule="exact"/>
        <w:ind w:firstLine="440" w:firstLineChars="200"/>
        <w:rPr>
          <w:color w:val="auto"/>
        </w:rPr>
      </w:pPr>
    </w:p>
    <w:p>
      <w:pPr>
        <w:tabs>
          <w:tab w:val="left" w:pos="7200"/>
        </w:tabs>
        <w:spacing w:line="400" w:lineRule="exact"/>
        <w:ind w:firstLine="440" w:firstLineChars="200"/>
        <w:rPr>
          <w:color w:val="auto"/>
        </w:rPr>
      </w:pPr>
      <w:r>
        <w:rPr>
          <w:rFonts w:hint="eastAsia"/>
          <w:color w:val="auto"/>
        </w:rPr>
        <w:t>我方愿意参加贵方组织的</w:t>
      </w:r>
      <w:r>
        <w:rPr>
          <w:rFonts w:hint="eastAsia"/>
          <w:color w:val="auto"/>
          <w:u w:val="single"/>
        </w:rPr>
        <w:t xml:space="preserve">     (项目名称)          </w:t>
      </w:r>
      <w:r>
        <w:rPr>
          <w:rFonts w:hint="eastAsia"/>
          <w:color w:val="auto"/>
        </w:rPr>
        <w:t>（项目编号：</w:t>
      </w:r>
      <w:r>
        <w:rPr>
          <w:rFonts w:hint="eastAsia"/>
          <w:color w:val="auto"/>
          <w:u w:val="single"/>
        </w:rPr>
        <w:t xml:space="preserve">       </w:t>
      </w:r>
      <w:r>
        <w:rPr>
          <w:rFonts w:hint="eastAsia"/>
          <w:color w:val="auto"/>
        </w:rPr>
        <w:t>）项目的投标，为便于贵方公正、择优地确定成交人及其投标服务成果和服务，我方就本次投标有关事项郑重声明如下：</w:t>
      </w:r>
    </w:p>
    <w:p>
      <w:pPr>
        <w:tabs>
          <w:tab w:val="left" w:pos="7200"/>
        </w:tabs>
        <w:spacing w:line="400" w:lineRule="exact"/>
        <w:ind w:firstLine="440" w:firstLineChars="200"/>
        <w:rPr>
          <w:color w:val="auto"/>
          <w:u w:val="single"/>
        </w:rPr>
      </w:pPr>
      <w:r>
        <w:rPr>
          <w:rFonts w:hint="eastAsia"/>
          <w:color w:val="auto"/>
        </w:rPr>
        <w:t>1. 经查询，在规定的查询时间内，“信用中国”和“中国政府采购网”网站我方未被列入失信被执行人、重大税收违法案件当事人名单、政府采购严重违法失信行为记录名单。</w:t>
      </w:r>
    </w:p>
    <w:p>
      <w:pPr>
        <w:tabs>
          <w:tab w:val="left" w:pos="7200"/>
        </w:tabs>
        <w:spacing w:line="400" w:lineRule="exact"/>
        <w:ind w:firstLine="440" w:firstLineChars="200"/>
        <w:rPr>
          <w:color w:val="auto"/>
        </w:rPr>
      </w:pPr>
      <w:r>
        <w:rPr>
          <w:rFonts w:hint="eastAsia"/>
          <w:color w:val="auto"/>
        </w:rPr>
        <w:t>2. 以上事项如有虚假或隐瞒，我方愿意承担一切后果，并不再寻求任何旨在减轻或免除法律责任的辩解。</w:t>
      </w:r>
    </w:p>
    <w:p>
      <w:pPr>
        <w:spacing w:line="400" w:lineRule="exact"/>
        <w:ind w:firstLine="440" w:firstLineChars="200"/>
        <w:rPr>
          <w:color w:val="auto"/>
        </w:rPr>
      </w:pPr>
    </w:p>
    <w:p>
      <w:pPr>
        <w:tabs>
          <w:tab w:val="left" w:pos="7200"/>
        </w:tabs>
        <w:spacing w:line="400" w:lineRule="exact"/>
        <w:ind w:firstLine="879" w:firstLineChars="398"/>
        <w:rPr>
          <w:b/>
          <w:color w:val="auto"/>
        </w:rPr>
      </w:pPr>
      <w:r>
        <w:rPr>
          <w:rFonts w:hint="eastAsia"/>
          <w:b/>
          <w:color w:val="auto"/>
        </w:rPr>
        <w:t xml:space="preserve">                      </w:t>
      </w:r>
    </w:p>
    <w:p>
      <w:pPr>
        <w:tabs>
          <w:tab w:val="left" w:pos="7200"/>
        </w:tabs>
        <w:spacing w:line="400" w:lineRule="exact"/>
        <w:ind w:firstLine="3198" w:firstLineChars="1448"/>
        <w:rPr>
          <w:b/>
          <w:color w:val="auto"/>
          <w:u w:val="single"/>
        </w:rPr>
      </w:pPr>
      <w:r>
        <w:rPr>
          <w:rFonts w:hint="eastAsia"/>
          <w:b/>
          <w:color w:val="auto"/>
        </w:rPr>
        <w:t xml:space="preserve">          法定代表人或委托代理人签字：</w:t>
      </w:r>
      <w:r>
        <w:rPr>
          <w:rFonts w:hint="eastAsia"/>
          <w:b/>
          <w:color w:val="auto"/>
          <w:u w:val="single"/>
        </w:rPr>
        <w:t xml:space="preserve">             </w:t>
      </w:r>
    </w:p>
    <w:p>
      <w:pPr>
        <w:tabs>
          <w:tab w:val="left" w:pos="7200"/>
        </w:tabs>
        <w:spacing w:line="400" w:lineRule="exact"/>
        <w:ind w:left="6951" w:leftChars="2000" w:hanging="2551" w:hangingChars="1155"/>
        <w:rPr>
          <w:b/>
          <w:color w:val="auto"/>
        </w:rPr>
      </w:pPr>
      <w:r>
        <w:rPr>
          <w:rFonts w:hint="eastAsia"/>
          <w:b/>
          <w:color w:val="auto"/>
        </w:rPr>
        <w:t>投标人（盖章）：</w:t>
      </w:r>
      <w:r>
        <w:rPr>
          <w:rFonts w:hint="eastAsia"/>
          <w:b/>
          <w:color w:val="auto"/>
          <w:u w:val="single"/>
        </w:rPr>
        <w:t xml:space="preserve">               </w:t>
      </w:r>
      <w:r>
        <w:rPr>
          <w:rFonts w:hint="eastAsia"/>
          <w:b/>
          <w:color w:val="auto"/>
        </w:rPr>
        <w:t xml:space="preserve">                    </w:t>
      </w:r>
    </w:p>
    <w:p>
      <w:pPr>
        <w:widowControl/>
        <w:spacing w:line="400" w:lineRule="exact"/>
        <w:rPr>
          <w:b/>
          <w:color w:val="auto"/>
        </w:rPr>
      </w:pPr>
      <w:r>
        <w:rPr>
          <w:rFonts w:hint="eastAsia"/>
          <w:b/>
          <w:color w:val="auto"/>
        </w:rPr>
        <w:t xml:space="preserve"> </w:t>
      </w:r>
    </w:p>
    <w:p>
      <w:pPr>
        <w:widowControl/>
        <w:spacing w:line="400" w:lineRule="exact"/>
        <w:jc w:val="right"/>
        <w:rPr>
          <w:b/>
          <w:color w:val="auto"/>
        </w:rPr>
      </w:pPr>
      <w:r>
        <w:rPr>
          <w:rFonts w:hint="eastAsia"/>
          <w:b/>
          <w:color w:val="auto"/>
        </w:rPr>
        <w:t>年    月    日</w:t>
      </w: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pStyle w:val="2"/>
        <w:rPr>
          <w:color w:val="auto"/>
        </w:rPr>
      </w:pPr>
    </w:p>
    <w:p>
      <w:pPr>
        <w:rPr>
          <w:color w:val="auto"/>
        </w:rPr>
      </w:pPr>
    </w:p>
    <w:p>
      <w:pPr>
        <w:pStyle w:val="2"/>
        <w:rPr>
          <w:color w:val="auto"/>
        </w:rPr>
      </w:pPr>
    </w:p>
    <w:p>
      <w:pPr>
        <w:rPr>
          <w:color w:val="auto"/>
        </w:rPr>
      </w:pPr>
    </w:p>
    <w:p>
      <w:pPr>
        <w:widowControl/>
        <w:spacing w:line="360" w:lineRule="exact"/>
        <w:rPr>
          <w:b/>
          <w:color w:val="auto"/>
        </w:rPr>
      </w:pPr>
    </w:p>
    <w:p>
      <w:pPr>
        <w:widowControl/>
        <w:spacing w:line="360" w:lineRule="exact"/>
        <w:rPr>
          <w:b/>
          <w:color w:val="auto"/>
        </w:rPr>
      </w:pPr>
    </w:p>
    <w:p>
      <w:pPr>
        <w:widowControl/>
        <w:spacing w:line="360" w:lineRule="exact"/>
        <w:rPr>
          <w:b/>
          <w:color w:val="auto"/>
        </w:rPr>
      </w:pPr>
    </w:p>
    <w:p>
      <w:pPr>
        <w:rPr>
          <w:b/>
          <w:bCs/>
          <w:color w:val="auto"/>
          <w:sz w:val="28"/>
          <w:szCs w:val="28"/>
        </w:rPr>
      </w:pPr>
      <w:r>
        <w:rPr>
          <w:rFonts w:hint="eastAsia"/>
          <w:b/>
          <w:bCs/>
          <w:color w:val="auto"/>
          <w:sz w:val="28"/>
          <w:szCs w:val="28"/>
        </w:rPr>
        <w:br w:type="page"/>
      </w:r>
    </w:p>
    <w:p>
      <w:pPr>
        <w:widowControl/>
        <w:spacing w:before="100" w:beforeAutospacing="1" w:after="100" w:afterAutospacing="1" w:line="360" w:lineRule="exact"/>
        <w:jc w:val="center"/>
        <w:rPr>
          <w:color w:val="auto"/>
          <w:sz w:val="28"/>
          <w:szCs w:val="28"/>
        </w:rPr>
      </w:pPr>
      <w:r>
        <w:rPr>
          <w:rFonts w:hint="eastAsia"/>
          <w:b/>
          <w:bCs/>
          <w:color w:val="auto"/>
          <w:sz w:val="28"/>
          <w:szCs w:val="28"/>
        </w:rPr>
        <w:t>残疾人福利性单位声明函</w:t>
      </w:r>
    </w:p>
    <w:p>
      <w:pPr>
        <w:widowControl/>
        <w:spacing w:before="100" w:beforeAutospacing="1" w:after="100" w:afterAutospacing="1" w:line="360" w:lineRule="exact"/>
        <w:rPr>
          <w:color w:val="auto"/>
          <w:sz w:val="24"/>
        </w:rPr>
      </w:pPr>
    </w:p>
    <w:p>
      <w:pPr>
        <w:widowControl/>
        <w:spacing w:before="100" w:after="100" w:line="400" w:lineRule="exact"/>
        <w:ind w:firstLine="440" w:firstLineChars="200"/>
        <w:rPr>
          <w:color w:val="auto"/>
          <w:szCs w:val="21"/>
        </w:rPr>
      </w:pPr>
      <w:r>
        <w:rPr>
          <w:rFonts w:hint="eastAsia"/>
          <w:color w:val="auto"/>
          <w:szCs w:val="21"/>
        </w:rPr>
        <w:t>本单位郑重声明，根据《财政部 民政部 中国残疾人联合会关于促进残疾人就业政府采购政策的通知》（财库〔2017〕141号）的规定，本单位为符合条件的残疾人福利性单位，且本单位参加</w:t>
      </w:r>
      <w:r>
        <w:rPr>
          <w:rFonts w:hint="eastAsia"/>
          <w:color w:val="auto"/>
          <w:szCs w:val="21"/>
          <w:u w:val="single"/>
        </w:rPr>
        <w:t xml:space="preserve">             </w:t>
      </w:r>
      <w:r>
        <w:rPr>
          <w:rFonts w:hint="eastAsia"/>
          <w:color w:val="auto"/>
          <w:szCs w:val="21"/>
        </w:rPr>
        <w:t>单位的</w:t>
      </w:r>
      <w:r>
        <w:rPr>
          <w:rFonts w:hint="eastAsia"/>
          <w:color w:val="auto"/>
          <w:szCs w:val="21"/>
          <w:u w:val="single"/>
        </w:rPr>
        <w:t xml:space="preserve">                  </w:t>
      </w:r>
      <w:r>
        <w:rPr>
          <w:rFonts w:hint="eastAsia"/>
          <w:color w:val="auto"/>
          <w:szCs w:val="21"/>
        </w:rPr>
        <w:t>项目采购活动提供本单位制造的货物（由本单位承担工程/提供服务），或者提供其他残疾人福利性单位制造的货物（不包括使用非残疾人福利性单位注册商标的货物）。</w:t>
      </w:r>
    </w:p>
    <w:p>
      <w:pPr>
        <w:widowControl/>
        <w:spacing w:before="100" w:after="100" w:line="400" w:lineRule="exact"/>
        <w:ind w:firstLine="440" w:firstLineChars="200"/>
        <w:rPr>
          <w:color w:val="auto"/>
          <w:szCs w:val="21"/>
        </w:rPr>
      </w:pPr>
      <w:r>
        <w:rPr>
          <w:rFonts w:hint="eastAsia"/>
          <w:color w:val="auto"/>
          <w:szCs w:val="21"/>
        </w:rPr>
        <w:t>本单位对上述声明的真实性负责。如有虚假，将依法承担相应责任。</w:t>
      </w:r>
    </w:p>
    <w:p>
      <w:pPr>
        <w:widowControl/>
        <w:spacing w:before="100" w:after="100" w:line="400" w:lineRule="exact"/>
        <w:rPr>
          <w:color w:val="auto"/>
          <w:szCs w:val="21"/>
        </w:rPr>
      </w:pPr>
    </w:p>
    <w:p>
      <w:pPr>
        <w:widowControl/>
        <w:spacing w:before="100" w:after="100" w:line="400" w:lineRule="exact"/>
        <w:rPr>
          <w:color w:val="auto"/>
          <w:szCs w:val="21"/>
        </w:rPr>
      </w:pPr>
    </w:p>
    <w:p>
      <w:pPr>
        <w:widowControl/>
        <w:spacing w:before="100" w:after="100" w:line="400" w:lineRule="exact"/>
        <w:rPr>
          <w:color w:val="auto"/>
          <w:szCs w:val="21"/>
        </w:rPr>
      </w:pPr>
      <w:r>
        <w:rPr>
          <w:rFonts w:hint="eastAsia"/>
          <w:color w:val="auto"/>
          <w:szCs w:val="21"/>
        </w:rPr>
        <w:t xml:space="preserve">                                                    单位名称（盖章）：</w:t>
      </w:r>
    </w:p>
    <w:p>
      <w:pPr>
        <w:widowControl/>
        <w:spacing w:line="400" w:lineRule="exact"/>
        <w:rPr>
          <w:color w:val="auto"/>
        </w:rPr>
      </w:pPr>
      <w:r>
        <w:rPr>
          <w:rFonts w:hint="eastAsia"/>
          <w:color w:val="auto"/>
          <w:szCs w:val="21"/>
        </w:rPr>
        <w:t xml:space="preserve">                                                          日  期</w:t>
      </w:r>
    </w:p>
    <w:p>
      <w:pPr>
        <w:spacing w:line="360" w:lineRule="exact"/>
        <w:rPr>
          <w:b/>
          <w:color w:val="auto"/>
          <w:sz w:val="28"/>
          <w:szCs w:val="28"/>
        </w:rPr>
      </w:pPr>
    </w:p>
    <w:p>
      <w:pPr>
        <w:rPr>
          <w:b/>
          <w:color w:val="auto"/>
          <w:spacing w:val="6"/>
          <w:sz w:val="28"/>
          <w:szCs w:val="28"/>
        </w:rPr>
      </w:pPr>
      <w:r>
        <w:rPr>
          <w:b/>
          <w:color w:val="auto"/>
          <w:spacing w:val="6"/>
          <w:sz w:val="28"/>
          <w:szCs w:val="28"/>
        </w:rPr>
        <w:br w:type="page"/>
      </w:r>
    </w:p>
    <w:p>
      <w:pPr>
        <w:pStyle w:val="2"/>
      </w:pPr>
    </w:p>
    <w:p>
      <w:pPr>
        <w:spacing w:line="360" w:lineRule="exact"/>
        <w:jc w:val="center"/>
        <w:rPr>
          <w:b/>
          <w:color w:val="auto"/>
          <w:spacing w:val="6"/>
          <w:sz w:val="28"/>
          <w:szCs w:val="28"/>
        </w:rPr>
      </w:pPr>
      <w:r>
        <w:rPr>
          <w:rFonts w:hint="eastAsia"/>
          <w:b/>
          <w:color w:val="auto"/>
          <w:spacing w:val="6"/>
          <w:sz w:val="28"/>
          <w:szCs w:val="28"/>
        </w:rPr>
        <w:t>中小企业声明函</w:t>
      </w:r>
    </w:p>
    <w:p>
      <w:pPr>
        <w:spacing w:line="360" w:lineRule="exact"/>
        <w:rPr>
          <w:b/>
          <w:color w:val="auto"/>
          <w:spacing w:val="6"/>
          <w:sz w:val="30"/>
          <w:szCs w:val="30"/>
        </w:rPr>
      </w:pPr>
    </w:p>
    <w:p>
      <w:pPr>
        <w:pStyle w:val="2"/>
      </w:pPr>
    </w:p>
    <w:p>
      <w:pPr>
        <w:spacing w:line="400" w:lineRule="exact"/>
        <w:ind w:firstLine="464" w:firstLineChars="200"/>
        <w:rPr>
          <w:color w:val="auto"/>
          <w:spacing w:val="6"/>
          <w:szCs w:val="21"/>
        </w:rPr>
      </w:pPr>
      <w:r>
        <w:rPr>
          <w:rFonts w:hint="eastAsia"/>
          <w:color w:val="auto"/>
          <w:spacing w:val="6"/>
          <w:szCs w:val="21"/>
        </w:rPr>
        <w:t>本公司郑重声明，根据《政府采购促进中小企业发展暂行办法》（财库[2011]181号）的规定，本公司为</w:t>
      </w:r>
      <w:bookmarkStart w:id="870" w:name="OLE_LINK5"/>
      <w:r>
        <w:rPr>
          <w:rFonts w:hint="eastAsia"/>
          <w:color w:val="auto"/>
          <w:spacing w:val="6"/>
          <w:szCs w:val="21"/>
          <w:u w:val="single"/>
        </w:rPr>
        <w:t xml:space="preserve">                 </w:t>
      </w:r>
      <w:r>
        <w:rPr>
          <w:rFonts w:hint="eastAsia"/>
          <w:color w:val="auto"/>
          <w:spacing w:val="6"/>
          <w:szCs w:val="21"/>
        </w:rPr>
        <w:t>（请填写：中型、小型、微型）企业</w:t>
      </w:r>
      <w:bookmarkEnd w:id="870"/>
      <w:r>
        <w:rPr>
          <w:rFonts w:hint="eastAsia"/>
          <w:color w:val="auto"/>
          <w:spacing w:val="6"/>
          <w:szCs w:val="21"/>
        </w:rPr>
        <w:t>。即，本公司同时满足以下条件：</w:t>
      </w:r>
    </w:p>
    <w:p>
      <w:pPr>
        <w:spacing w:line="400" w:lineRule="exact"/>
        <w:ind w:firstLine="464" w:firstLineChars="200"/>
        <w:rPr>
          <w:color w:val="auto"/>
          <w:spacing w:val="6"/>
          <w:szCs w:val="21"/>
        </w:rPr>
      </w:pPr>
      <w:r>
        <w:rPr>
          <w:rFonts w:hint="eastAsia"/>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color w:val="auto"/>
          <w:spacing w:val="6"/>
          <w:szCs w:val="21"/>
          <w:u w:val="single"/>
        </w:rPr>
        <w:t xml:space="preserve">        </w:t>
      </w:r>
      <w:r>
        <w:rPr>
          <w:rFonts w:hint="eastAsia"/>
          <w:color w:val="auto"/>
          <w:spacing w:val="6"/>
          <w:szCs w:val="21"/>
        </w:rPr>
        <w:t>（请填写：中型、小型、微型）企业。</w:t>
      </w:r>
    </w:p>
    <w:p>
      <w:pPr>
        <w:spacing w:line="400" w:lineRule="exact"/>
        <w:ind w:firstLine="464" w:firstLineChars="200"/>
        <w:rPr>
          <w:color w:val="auto"/>
          <w:spacing w:val="6"/>
          <w:szCs w:val="21"/>
        </w:rPr>
      </w:pPr>
      <w:r>
        <w:rPr>
          <w:rFonts w:hint="eastAsia"/>
          <w:color w:val="auto"/>
          <w:spacing w:val="6"/>
          <w:szCs w:val="21"/>
        </w:rPr>
        <w:t>2.本公司参加</w:t>
      </w:r>
      <w:r>
        <w:rPr>
          <w:rFonts w:hint="eastAsia"/>
          <w:color w:val="auto"/>
          <w:spacing w:val="6"/>
          <w:szCs w:val="21"/>
          <w:u w:val="single"/>
        </w:rPr>
        <w:t xml:space="preserve">           </w:t>
      </w:r>
      <w:r>
        <w:rPr>
          <w:rFonts w:hint="eastAsia"/>
          <w:color w:val="auto"/>
          <w:spacing w:val="6"/>
          <w:szCs w:val="21"/>
        </w:rPr>
        <w:t>单位的</w:t>
      </w:r>
      <w:r>
        <w:rPr>
          <w:rFonts w:hint="eastAsia"/>
          <w:color w:val="auto"/>
          <w:spacing w:val="6"/>
          <w:szCs w:val="21"/>
          <w:u w:val="single"/>
        </w:rPr>
        <w:t xml:space="preserve">          </w:t>
      </w:r>
      <w:r>
        <w:rPr>
          <w:rFonts w:hint="eastAsia"/>
          <w:color w:val="auto"/>
          <w:spacing w:val="6"/>
          <w:szCs w:val="21"/>
        </w:rPr>
        <w:t>项目采购活动提供本企业制造的货物，由本企业承担工程、提供服务，或者提供其他</w:t>
      </w:r>
      <w:r>
        <w:rPr>
          <w:rFonts w:hint="eastAsia"/>
          <w:color w:val="auto"/>
          <w:spacing w:val="6"/>
          <w:szCs w:val="21"/>
          <w:u w:val="single"/>
        </w:rPr>
        <w:t xml:space="preserve">            </w:t>
      </w:r>
      <w:r>
        <w:rPr>
          <w:rFonts w:hint="eastAsia"/>
          <w:color w:val="auto"/>
          <w:spacing w:val="6"/>
          <w:szCs w:val="21"/>
        </w:rPr>
        <w:t>（请填写：中型、小型、微型）企业制造的货物。本条所称货物不包括使用大型企业注册商标的货物。</w:t>
      </w:r>
    </w:p>
    <w:p>
      <w:pPr>
        <w:spacing w:line="400" w:lineRule="exact"/>
        <w:ind w:firstLine="464" w:firstLineChars="200"/>
        <w:rPr>
          <w:color w:val="auto"/>
          <w:spacing w:val="6"/>
          <w:szCs w:val="21"/>
        </w:rPr>
      </w:pPr>
      <w:r>
        <w:rPr>
          <w:rFonts w:hint="eastAsia"/>
          <w:color w:val="auto"/>
          <w:spacing w:val="6"/>
          <w:szCs w:val="21"/>
        </w:rPr>
        <w:t>本公司对上述声明的真实性负责。如有虚假，将依法承担相应责任。</w:t>
      </w:r>
    </w:p>
    <w:p>
      <w:pPr>
        <w:spacing w:line="400" w:lineRule="exact"/>
        <w:ind w:firstLine="464" w:firstLineChars="200"/>
        <w:rPr>
          <w:color w:val="auto"/>
          <w:spacing w:val="6"/>
          <w:szCs w:val="21"/>
        </w:rPr>
      </w:pPr>
    </w:p>
    <w:p>
      <w:pPr>
        <w:tabs>
          <w:tab w:val="left" w:pos="4860"/>
        </w:tabs>
        <w:spacing w:line="400" w:lineRule="exact"/>
        <w:ind w:right="1560" w:firstLine="464" w:firstLineChars="200"/>
        <w:jc w:val="center"/>
        <w:rPr>
          <w:color w:val="auto"/>
          <w:spacing w:val="6"/>
          <w:szCs w:val="21"/>
        </w:rPr>
      </w:pPr>
      <w:r>
        <w:rPr>
          <w:rFonts w:hint="eastAsia"/>
          <w:color w:val="auto"/>
          <w:spacing w:val="6"/>
          <w:szCs w:val="21"/>
        </w:rPr>
        <w:t xml:space="preserve">              企业名称（盖章）： </w:t>
      </w:r>
    </w:p>
    <w:p>
      <w:pPr>
        <w:tabs>
          <w:tab w:val="left" w:pos="4860"/>
        </w:tabs>
        <w:spacing w:line="400" w:lineRule="exact"/>
        <w:ind w:right="1560" w:firstLine="464" w:firstLineChars="200"/>
        <w:jc w:val="center"/>
        <w:rPr>
          <w:color w:val="auto"/>
          <w:spacing w:val="6"/>
          <w:szCs w:val="21"/>
        </w:rPr>
      </w:pPr>
      <w:r>
        <w:rPr>
          <w:rFonts w:hint="eastAsia"/>
          <w:color w:val="auto"/>
          <w:spacing w:val="6"/>
          <w:szCs w:val="21"/>
        </w:rPr>
        <w:t xml:space="preserve">       日  期：               </w:t>
      </w:r>
    </w:p>
    <w:p>
      <w:pPr>
        <w:tabs>
          <w:tab w:val="left" w:pos="4860"/>
        </w:tabs>
        <w:spacing w:line="400" w:lineRule="exact"/>
        <w:ind w:right="1560" w:firstLine="464" w:firstLineChars="200"/>
        <w:jc w:val="center"/>
        <w:rPr>
          <w:color w:val="auto"/>
          <w:spacing w:val="6"/>
          <w:szCs w:val="21"/>
        </w:rPr>
      </w:pPr>
      <w:r>
        <w:rPr>
          <w:rFonts w:hint="eastAsia"/>
          <w:color w:val="auto"/>
          <w:spacing w:val="6"/>
          <w:szCs w:val="21"/>
        </w:rPr>
        <w:t xml:space="preserve"> </w:t>
      </w:r>
    </w:p>
    <w:p>
      <w:pPr>
        <w:widowControl/>
        <w:spacing w:line="400" w:lineRule="exact"/>
        <w:rPr>
          <w:bCs/>
          <w:color w:val="auto"/>
          <w:szCs w:val="21"/>
        </w:rPr>
      </w:pPr>
      <w:r>
        <w:rPr>
          <w:rFonts w:hint="eastAsia"/>
          <w:bCs/>
          <w:color w:val="auto"/>
          <w:szCs w:val="21"/>
        </w:rPr>
        <w:t>注：投标人符合中小企业划型标准的，按《政府采购促进中小企业发展暂行办法》（财库〔2011〕181号）要求</w:t>
      </w:r>
    </w:p>
    <w:p>
      <w:pPr>
        <w:widowControl/>
        <w:spacing w:line="400" w:lineRule="exact"/>
        <w:rPr>
          <w:color w:val="auto"/>
        </w:rPr>
      </w:pPr>
      <w:r>
        <w:rPr>
          <w:rFonts w:hint="eastAsia"/>
          <w:bCs/>
          <w:color w:val="auto"/>
          <w:szCs w:val="21"/>
        </w:rPr>
        <w:t>。</w:t>
      </w:r>
    </w:p>
    <w:sectPr>
      <w:pgSz w:w="11910" w:h="16840"/>
      <w:pgMar w:top="1440" w:right="1080" w:bottom="1440" w:left="1080" w:header="0" w:footer="75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12"/>
      </w:rPr>
    </w:pPr>
    <w:r>
      <w:rPr>
        <w:sz w:val="12"/>
      </w:rP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054" o:spid="_x0000_s205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sz w:val="20"/>
      </w:rP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微软雅黑" w:eastAsia="微软雅黑"/>
        <w:color w:val="000000" w:themeColor="text1"/>
        <w:spacing w:val="-1"/>
      </w:rPr>
    </w:pPr>
  </w:p>
  <w:p>
    <w:pPr>
      <w:pStyle w:val="15"/>
      <w:rPr>
        <w:rFonts w:ascii="微软雅黑" w:eastAsia="微软雅黑"/>
        <w:color w:val="000000" w:themeColor="text1"/>
        <w:spacing w:val="-1"/>
      </w:rPr>
    </w:pPr>
  </w:p>
  <w:p>
    <w:pPr>
      <w:pStyle w:val="15"/>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微软雅黑" w:eastAsia="微软雅黑"/>
        <w:color w:val="000000" w:themeColor="text1"/>
        <w:spacing w:val="-1"/>
        <w:sz w:val="16"/>
        <w:szCs w:val="21"/>
        <w:u w:val="thick"/>
      </w:rPr>
      <w:t>三石镇纳合村巴 纳屯“两延伸”村屯基础设施和公共服务项目工程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z w:val="16"/>
        <w:szCs w:val="21"/>
        <w:u w:val="thick"/>
      </w:rPr>
      <w:t>DLZC2020- C2-00070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微软雅黑" w:eastAsia="微软雅黑"/>
        <w:color w:val="000000" w:themeColor="text1"/>
        <w:spacing w:val="-1"/>
        <w:sz w:val="16"/>
        <w:szCs w:val="21"/>
        <w:u w:val="thick"/>
      </w:rPr>
    </w:pPr>
  </w:p>
  <w:p>
    <w:pPr>
      <w:pStyle w:val="15"/>
      <w:rPr>
        <w:rFonts w:hint="eastAsia" w:eastAsia="微软雅黑"/>
        <w:sz w:val="16"/>
        <w:szCs w:val="21"/>
        <w:lang w:val="en-US" w:eastAsia="zh-CN"/>
      </w:rPr>
    </w:pPr>
    <w:r>
      <w:rPr>
        <w:rFonts w:hint="eastAsia" w:ascii="微软雅黑" w:eastAsia="微软雅黑"/>
        <w:color w:val="000000" w:themeColor="text1"/>
        <w:spacing w:val="-1"/>
        <w:sz w:val="16"/>
        <w:szCs w:val="21"/>
        <w:u w:val="thick"/>
        <w:lang w:eastAsia="zh-CN"/>
      </w:rPr>
      <w:t>东兰县兰木乡弄中村公共服务中心改造工程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z w:val="16"/>
        <w:szCs w:val="21"/>
        <w:u w:val="thick"/>
        <w:lang w:eastAsia="zh-CN"/>
      </w:rPr>
      <w:t>HCZC2020-C2-00001-GXRDHC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微软雅黑" w:eastAsia="微软雅黑"/>
        <w:color w:val="000000" w:themeColor="text1"/>
        <w:spacing w:val="-1"/>
        <w:sz w:val="16"/>
        <w:szCs w:val="21"/>
        <w:u w:val="thick"/>
      </w:rPr>
    </w:pPr>
  </w:p>
  <w:p>
    <w:pPr>
      <w:pStyle w:val="15"/>
      <w:rPr>
        <w:rFonts w:hint="eastAsia" w:ascii="微软雅黑" w:eastAsia="微软雅黑"/>
        <w:color w:val="000000" w:themeColor="text1"/>
        <w:spacing w:val="-1"/>
        <w:sz w:val="16"/>
        <w:szCs w:val="21"/>
        <w:u w:val="thick"/>
      </w:rPr>
    </w:pPr>
  </w:p>
  <w:p>
    <w:pPr>
      <w:pStyle w:val="15"/>
      <w:rPr>
        <w:rFonts w:hint="eastAsia" w:ascii="微软雅黑" w:eastAsia="微软雅黑"/>
        <w:color w:val="000000" w:themeColor="text1"/>
        <w:spacing w:val="-1"/>
        <w:sz w:val="16"/>
        <w:szCs w:val="21"/>
        <w:u w:val="thick"/>
      </w:rPr>
    </w:pPr>
  </w:p>
  <w:p>
    <w:pPr>
      <w:pStyle w:val="15"/>
      <w:rPr>
        <w:rFonts w:hint="eastAsia" w:eastAsia="微软雅黑"/>
        <w:sz w:val="16"/>
        <w:szCs w:val="21"/>
        <w:lang w:val="en-US" w:eastAsia="zh-CN"/>
      </w:rPr>
    </w:pPr>
    <w:r>
      <w:rPr>
        <w:rFonts w:hint="eastAsia" w:ascii="微软雅黑" w:eastAsia="微软雅黑"/>
        <w:color w:val="000000" w:themeColor="text1"/>
        <w:spacing w:val="-1"/>
        <w:sz w:val="16"/>
        <w:szCs w:val="21"/>
        <w:u w:val="thick"/>
        <w:lang w:eastAsia="zh-CN"/>
      </w:rPr>
      <w:t>东兰县兰木乡弄中村公共服务中心改造工程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z w:val="16"/>
        <w:szCs w:val="21"/>
        <w:u w:val="thick"/>
        <w:lang w:eastAsia="zh-CN"/>
      </w:rPr>
      <w:t>HCZC2020-C2-00001-GXRDHC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微软雅黑"/>
        <w:sz w:val="16"/>
        <w:szCs w:val="21"/>
        <w:lang w:val="en-US" w:eastAsia="zh-CN"/>
      </w:rPr>
    </w:pPr>
    <w:r>
      <w:rPr>
        <w:rFonts w:hint="eastAsia" w:ascii="微软雅黑" w:eastAsia="微软雅黑"/>
        <w:color w:val="000000" w:themeColor="text1"/>
        <w:spacing w:val="-1"/>
        <w:sz w:val="16"/>
        <w:szCs w:val="21"/>
        <w:u w:val="thick"/>
        <w:lang w:eastAsia="zh-CN"/>
      </w:rPr>
      <w:t>东兰县兰木乡弄中村公共服务中心改造工程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z w:val="16"/>
        <w:szCs w:val="21"/>
        <w:u w:val="thick"/>
        <w:lang w:eastAsia="zh-CN"/>
      </w:rPr>
      <w:t>HCZC2020-C2-00001-GXRDHC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微软雅黑"/>
        <w:sz w:val="16"/>
        <w:szCs w:val="21"/>
        <w:lang w:val="en-US" w:eastAsia="zh-CN"/>
      </w:rPr>
    </w:pPr>
    <w:r>
      <w:rPr>
        <w:rFonts w:hint="eastAsia" w:ascii="微软雅黑" w:eastAsia="微软雅黑"/>
        <w:color w:val="000000" w:themeColor="text1"/>
        <w:spacing w:val="-1"/>
        <w:sz w:val="16"/>
        <w:szCs w:val="21"/>
        <w:u w:val="thick"/>
        <w:lang w:eastAsia="zh-CN"/>
      </w:rPr>
      <w:t>东兰县兰木乡弄中村公共服务中心改造工程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z w:val="16"/>
        <w:szCs w:val="21"/>
        <w:u w:val="thick"/>
        <w:lang w:eastAsia="zh-CN"/>
      </w:rPr>
      <w:t>HCZC2020-C2-00001-GXRDHC</w:t>
    </w:r>
  </w:p>
  <w:p>
    <w:pPr>
      <w:pStyle w:val="15"/>
      <w:rPr>
        <w:rFonts w:hint="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微软雅黑" w:eastAsia="微软雅黑"/>
        <w:color w:val="000000" w:themeColor="text1"/>
        <w:spacing w:val="-1"/>
        <w:sz w:val="16"/>
        <w:szCs w:val="21"/>
        <w:u w:val="thick"/>
      </w:rPr>
    </w:pPr>
  </w:p>
  <w:p>
    <w:pPr>
      <w:pStyle w:val="15"/>
      <w:rPr>
        <w:rFonts w:hint="eastAsia" w:ascii="微软雅黑" w:eastAsia="微软雅黑"/>
        <w:color w:val="000000" w:themeColor="text1"/>
        <w:spacing w:val="-1"/>
        <w:sz w:val="16"/>
        <w:szCs w:val="21"/>
        <w:u w:val="thick"/>
      </w:rPr>
    </w:pPr>
  </w:p>
  <w:p>
    <w:pPr>
      <w:pStyle w:val="15"/>
      <w:rPr>
        <w:rFonts w:hint="eastAsia" w:ascii="微软雅黑" w:eastAsia="微软雅黑"/>
        <w:color w:val="000000" w:themeColor="text1"/>
        <w:spacing w:val="-1"/>
        <w:sz w:val="16"/>
        <w:szCs w:val="21"/>
        <w:u w:val="thick"/>
      </w:rPr>
    </w:pPr>
  </w:p>
  <w:p>
    <w:pPr>
      <w:pStyle w:val="15"/>
      <w:ind w:left="3792" w:hanging="3792" w:hangingChars="2400"/>
      <w:rPr>
        <w:rFonts w:hint="eastAsia" w:eastAsia="微软雅黑"/>
        <w:sz w:val="16"/>
        <w:szCs w:val="21"/>
        <w:lang w:val="en-US" w:eastAsia="zh-CN"/>
      </w:rPr>
    </w:pPr>
    <w:r>
      <w:rPr>
        <w:rFonts w:hint="eastAsia" w:ascii="微软雅黑" w:eastAsia="微软雅黑"/>
        <w:color w:val="000000" w:themeColor="text1"/>
        <w:spacing w:val="-1"/>
        <w:sz w:val="16"/>
        <w:szCs w:val="21"/>
        <w:u w:val="thick"/>
        <w:lang w:eastAsia="zh-CN"/>
      </w:rPr>
      <w:t>东兰县兰木乡弄中村公共服务中心改造工程</w:t>
    </w:r>
    <w:r>
      <w:rPr>
        <w:rFonts w:hint="eastAsia" w:ascii="微软雅黑" w:eastAsia="微软雅黑"/>
        <w:color w:val="000000" w:themeColor="text1"/>
        <w:spacing w:val="-1"/>
        <w:sz w:val="16"/>
        <w:szCs w:val="21"/>
        <w:u w:val="thick"/>
        <w:lang w:val="en-US"/>
      </w:rPr>
      <w:t xml:space="preserve">                                                       </w:t>
    </w:r>
    <w:r>
      <w:rPr>
        <w:rFonts w:hint="eastAsia" w:ascii="微软雅黑" w:eastAsia="微软雅黑"/>
        <w:color w:val="000000" w:themeColor="text1"/>
        <w:spacing w:val="-1"/>
        <w:sz w:val="16"/>
        <w:szCs w:val="21"/>
        <w:u w:val="thick"/>
        <w:lang w:val="en-US" w:eastAsia="zh-CN"/>
      </w:rPr>
      <w:t xml:space="preserve">                               </w:t>
    </w:r>
    <w:r>
      <w:rPr>
        <w:rFonts w:hint="eastAsia" w:ascii="微软雅黑" w:eastAsia="微软雅黑"/>
        <w:color w:val="000000" w:themeColor="text1"/>
        <w:sz w:val="16"/>
        <w:szCs w:val="21"/>
        <w:u w:val="thick"/>
        <w:lang w:eastAsia="zh-CN"/>
      </w:rPr>
      <w:t>HCZC2020-C2-00001-GXRDHC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BA907"/>
    <w:multiLevelType w:val="singleLevel"/>
    <w:tmpl w:val="985BA907"/>
    <w:lvl w:ilvl="0" w:tentative="0">
      <w:start w:val="6"/>
      <w:numFmt w:val="chineseCounting"/>
      <w:suff w:val="nothing"/>
      <w:lvlText w:val="%1、"/>
      <w:lvlJc w:val="left"/>
      <w:rPr>
        <w:rFonts w:hint="eastAsia"/>
      </w:rPr>
    </w:lvl>
  </w:abstractNum>
  <w:abstractNum w:abstractNumId="1">
    <w:nsid w:val="9FCF8FAC"/>
    <w:multiLevelType w:val="singleLevel"/>
    <w:tmpl w:val="9FCF8FAC"/>
    <w:lvl w:ilvl="0" w:tentative="0">
      <w:start w:val="8"/>
      <w:numFmt w:val="chineseCounting"/>
      <w:suff w:val="nothing"/>
      <w:lvlText w:val="%1、"/>
      <w:lvlJc w:val="left"/>
      <w:rPr>
        <w:rFonts w:hint="eastAsia"/>
      </w:rPr>
    </w:lvl>
  </w:abstractNum>
  <w:abstractNum w:abstractNumId="2">
    <w:nsid w:val="02BD46B8"/>
    <w:multiLevelType w:val="multilevel"/>
    <w:tmpl w:val="02BD46B8"/>
    <w:lvl w:ilvl="0" w:tentative="0">
      <w:start w:val="1"/>
      <w:numFmt w:val="decimal"/>
      <w:lvlText w:val="（%1）"/>
      <w:lvlJc w:val="left"/>
      <w:pPr>
        <w:tabs>
          <w:tab w:val="left" w:pos="862"/>
        </w:tabs>
        <w:ind w:left="862" w:hanging="720"/>
      </w:pPr>
      <w:rPr>
        <w:rFonts w:hint="eastAsia"/>
        <w:sz w:val="21"/>
        <w:szCs w:val="21"/>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3">
    <w:nsid w:val="582496FB"/>
    <w:multiLevelType w:val="singleLevel"/>
    <w:tmpl w:val="582496FB"/>
    <w:lvl w:ilvl="0" w:tentative="0">
      <w:start w:val="1"/>
      <w:numFmt w:val="decimal"/>
      <w:suff w:val="nothing"/>
      <w:lvlText w:val="%1、"/>
      <w:lvlJc w:val="left"/>
    </w:lvl>
  </w:abstractNum>
  <w:abstractNum w:abstractNumId="4">
    <w:nsid w:val="595CB6CB"/>
    <w:multiLevelType w:val="singleLevel"/>
    <w:tmpl w:val="595CB6CB"/>
    <w:lvl w:ilvl="0" w:tentative="0">
      <w:start w:val="22"/>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drawingGridHorizontalSpacing w:val="110"/>
  <w:displayHorizontalDrawingGridEvery w:val="2"/>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8D215D"/>
    <w:rsid w:val="00030DEA"/>
    <w:rsid w:val="00044B3E"/>
    <w:rsid w:val="00096709"/>
    <w:rsid w:val="000B216D"/>
    <w:rsid w:val="000F0D9D"/>
    <w:rsid w:val="001328BB"/>
    <w:rsid w:val="00195170"/>
    <w:rsid w:val="001C7C4A"/>
    <w:rsid w:val="00254AB7"/>
    <w:rsid w:val="002926E5"/>
    <w:rsid w:val="00293C89"/>
    <w:rsid w:val="002F45A1"/>
    <w:rsid w:val="0032229F"/>
    <w:rsid w:val="00335367"/>
    <w:rsid w:val="00335E76"/>
    <w:rsid w:val="003603B2"/>
    <w:rsid w:val="00366A7A"/>
    <w:rsid w:val="00385C86"/>
    <w:rsid w:val="00392363"/>
    <w:rsid w:val="00397DAE"/>
    <w:rsid w:val="00495F7D"/>
    <w:rsid w:val="00507404"/>
    <w:rsid w:val="00514E3C"/>
    <w:rsid w:val="00531A32"/>
    <w:rsid w:val="00573AEE"/>
    <w:rsid w:val="005F68D0"/>
    <w:rsid w:val="006568EC"/>
    <w:rsid w:val="006B5373"/>
    <w:rsid w:val="007466F3"/>
    <w:rsid w:val="007C4259"/>
    <w:rsid w:val="007E29C7"/>
    <w:rsid w:val="007F2E2A"/>
    <w:rsid w:val="008D215D"/>
    <w:rsid w:val="009108D8"/>
    <w:rsid w:val="00923140"/>
    <w:rsid w:val="00932350"/>
    <w:rsid w:val="00943CF6"/>
    <w:rsid w:val="00993A04"/>
    <w:rsid w:val="00A01AC3"/>
    <w:rsid w:val="00A1034F"/>
    <w:rsid w:val="00A17FC2"/>
    <w:rsid w:val="00A36456"/>
    <w:rsid w:val="00A527C9"/>
    <w:rsid w:val="00A8450F"/>
    <w:rsid w:val="00AA53E0"/>
    <w:rsid w:val="00AF0DF8"/>
    <w:rsid w:val="00CB08FA"/>
    <w:rsid w:val="00CC1A51"/>
    <w:rsid w:val="00D10527"/>
    <w:rsid w:val="00D249D2"/>
    <w:rsid w:val="00E07A85"/>
    <w:rsid w:val="00E20A0A"/>
    <w:rsid w:val="00E95546"/>
    <w:rsid w:val="00EC1D12"/>
    <w:rsid w:val="00EE55F8"/>
    <w:rsid w:val="00F01722"/>
    <w:rsid w:val="00F30298"/>
    <w:rsid w:val="00F94A3E"/>
    <w:rsid w:val="00F978FE"/>
    <w:rsid w:val="00FB3A1D"/>
    <w:rsid w:val="00FC00E8"/>
    <w:rsid w:val="00FF1095"/>
    <w:rsid w:val="01021B02"/>
    <w:rsid w:val="010417EE"/>
    <w:rsid w:val="015E6936"/>
    <w:rsid w:val="0187338E"/>
    <w:rsid w:val="019C5F84"/>
    <w:rsid w:val="01B03A2E"/>
    <w:rsid w:val="01F25535"/>
    <w:rsid w:val="020034B4"/>
    <w:rsid w:val="024E50B6"/>
    <w:rsid w:val="024E7140"/>
    <w:rsid w:val="027659EC"/>
    <w:rsid w:val="02B14836"/>
    <w:rsid w:val="02C76718"/>
    <w:rsid w:val="02DA57DD"/>
    <w:rsid w:val="02E340B4"/>
    <w:rsid w:val="030B4E9F"/>
    <w:rsid w:val="03263275"/>
    <w:rsid w:val="035C5067"/>
    <w:rsid w:val="037B362F"/>
    <w:rsid w:val="03CB7F7B"/>
    <w:rsid w:val="04164140"/>
    <w:rsid w:val="04233E64"/>
    <w:rsid w:val="04A6617B"/>
    <w:rsid w:val="04B14126"/>
    <w:rsid w:val="05946464"/>
    <w:rsid w:val="05ED001E"/>
    <w:rsid w:val="05F53327"/>
    <w:rsid w:val="06552616"/>
    <w:rsid w:val="068F0F1B"/>
    <w:rsid w:val="06CB168E"/>
    <w:rsid w:val="07A06FF4"/>
    <w:rsid w:val="07E61B5B"/>
    <w:rsid w:val="07E82E31"/>
    <w:rsid w:val="082A5A1D"/>
    <w:rsid w:val="08331D51"/>
    <w:rsid w:val="08534F3F"/>
    <w:rsid w:val="088A25D5"/>
    <w:rsid w:val="08D763C6"/>
    <w:rsid w:val="09763131"/>
    <w:rsid w:val="098B5FA8"/>
    <w:rsid w:val="09A1567E"/>
    <w:rsid w:val="09CA6E1C"/>
    <w:rsid w:val="09E24ADB"/>
    <w:rsid w:val="09E6662B"/>
    <w:rsid w:val="09E721DA"/>
    <w:rsid w:val="0A5370E8"/>
    <w:rsid w:val="0A7D0137"/>
    <w:rsid w:val="0A8B10CC"/>
    <w:rsid w:val="0A9D5640"/>
    <w:rsid w:val="0AA73F65"/>
    <w:rsid w:val="0AD10B74"/>
    <w:rsid w:val="0B1E7270"/>
    <w:rsid w:val="0BDB26BF"/>
    <w:rsid w:val="0C183CD1"/>
    <w:rsid w:val="0C3E18BB"/>
    <w:rsid w:val="0C404B82"/>
    <w:rsid w:val="0C583E11"/>
    <w:rsid w:val="0C62430D"/>
    <w:rsid w:val="0C6E7997"/>
    <w:rsid w:val="0CC93DF4"/>
    <w:rsid w:val="0CFB375E"/>
    <w:rsid w:val="0D3E0011"/>
    <w:rsid w:val="0D7C78D5"/>
    <w:rsid w:val="0DBE5C4C"/>
    <w:rsid w:val="0E3132DE"/>
    <w:rsid w:val="0E343462"/>
    <w:rsid w:val="0E58661D"/>
    <w:rsid w:val="0E6A0796"/>
    <w:rsid w:val="0E773DEE"/>
    <w:rsid w:val="0F177B74"/>
    <w:rsid w:val="0F5A6322"/>
    <w:rsid w:val="0F8163E7"/>
    <w:rsid w:val="0FE85277"/>
    <w:rsid w:val="10042DD9"/>
    <w:rsid w:val="102F49BB"/>
    <w:rsid w:val="10366909"/>
    <w:rsid w:val="10765632"/>
    <w:rsid w:val="10DB08D9"/>
    <w:rsid w:val="116702DF"/>
    <w:rsid w:val="11DE67DF"/>
    <w:rsid w:val="12214F78"/>
    <w:rsid w:val="123D5219"/>
    <w:rsid w:val="12456F8E"/>
    <w:rsid w:val="124848AD"/>
    <w:rsid w:val="129B3D02"/>
    <w:rsid w:val="12A739F7"/>
    <w:rsid w:val="12F16C0C"/>
    <w:rsid w:val="12FC4EBB"/>
    <w:rsid w:val="132612E1"/>
    <w:rsid w:val="133A22EC"/>
    <w:rsid w:val="13704448"/>
    <w:rsid w:val="13B9110C"/>
    <w:rsid w:val="14015707"/>
    <w:rsid w:val="14022DE4"/>
    <w:rsid w:val="1445247B"/>
    <w:rsid w:val="14DD2707"/>
    <w:rsid w:val="14ED0260"/>
    <w:rsid w:val="15310C67"/>
    <w:rsid w:val="154A0B14"/>
    <w:rsid w:val="15537E8A"/>
    <w:rsid w:val="15960783"/>
    <w:rsid w:val="15DB64CF"/>
    <w:rsid w:val="168A666A"/>
    <w:rsid w:val="168B6070"/>
    <w:rsid w:val="16B27498"/>
    <w:rsid w:val="16B41B09"/>
    <w:rsid w:val="16FA35CB"/>
    <w:rsid w:val="175A0376"/>
    <w:rsid w:val="17671D20"/>
    <w:rsid w:val="176D7542"/>
    <w:rsid w:val="17A070AC"/>
    <w:rsid w:val="17B85EF2"/>
    <w:rsid w:val="17CC46BC"/>
    <w:rsid w:val="181E6C20"/>
    <w:rsid w:val="18600169"/>
    <w:rsid w:val="18FD0301"/>
    <w:rsid w:val="19147793"/>
    <w:rsid w:val="1996122C"/>
    <w:rsid w:val="19AC03BD"/>
    <w:rsid w:val="19DE42C2"/>
    <w:rsid w:val="19F94889"/>
    <w:rsid w:val="1A2136C4"/>
    <w:rsid w:val="1A3E72AD"/>
    <w:rsid w:val="1A5D689F"/>
    <w:rsid w:val="1AA5042B"/>
    <w:rsid w:val="1AB41F9E"/>
    <w:rsid w:val="1AE34B8E"/>
    <w:rsid w:val="1AF8447A"/>
    <w:rsid w:val="1B4007F5"/>
    <w:rsid w:val="1B5A442B"/>
    <w:rsid w:val="1B69351F"/>
    <w:rsid w:val="1B9B7AF9"/>
    <w:rsid w:val="1BC62624"/>
    <w:rsid w:val="1C151D0C"/>
    <w:rsid w:val="1C1873BC"/>
    <w:rsid w:val="1C3B4034"/>
    <w:rsid w:val="1CCA14B6"/>
    <w:rsid w:val="1CF211B7"/>
    <w:rsid w:val="1CFC1FFA"/>
    <w:rsid w:val="1D306C8A"/>
    <w:rsid w:val="1D3470F5"/>
    <w:rsid w:val="1DA97C65"/>
    <w:rsid w:val="1DFF1D09"/>
    <w:rsid w:val="1E17057D"/>
    <w:rsid w:val="1E2A6DFA"/>
    <w:rsid w:val="1E454DB2"/>
    <w:rsid w:val="1E461947"/>
    <w:rsid w:val="1E7A3622"/>
    <w:rsid w:val="1EB92993"/>
    <w:rsid w:val="1F5553F2"/>
    <w:rsid w:val="1F721FB8"/>
    <w:rsid w:val="1FCE7D2B"/>
    <w:rsid w:val="204934E3"/>
    <w:rsid w:val="20843DC2"/>
    <w:rsid w:val="209336B5"/>
    <w:rsid w:val="20B7745E"/>
    <w:rsid w:val="20DA2950"/>
    <w:rsid w:val="20F91E88"/>
    <w:rsid w:val="21417987"/>
    <w:rsid w:val="21512BA2"/>
    <w:rsid w:val="21617877"/>
    <w:rsid w:val="21C03EAF"/>
    <w:rsid w:val="221B0D40"/>
    <w:rsid w:val="22621F24"/>
    <w:rsid w:val="22850A36"/>
    <w:rsid w:val="229142F0"/>
    <w:rsid w:val="22A540B3"/>
    <w:rsid w:val="22C70256"/>
    <w:rsid w:val="22CB0E53"/>
    <w:rsid w:val="22EB0250"/>
    <w:rsid w:val="22F36728"/>
    <w:rsid w:val="23253C0E"/>
    <w:rsid w:val="233D36BF"/>
    <w:rsid w:val="23A3051F"/>
    <w:rsid w:val="2446223A"/>
    <w:rsid w:val="244C65B5"/>
    <w:rsid w:val="24A2259F"/>
    <w:rsid w:val="24A56D4D"/>
    <w:rsid w:val="2530461F"/>
    <w:rsid w:val="257D553E"/>
    <w:rsid w:val="25D77030"/>
    <w:rsid w:val="25ED2DFC"/>
    <w:rsid w:val="26383E65"/>
    <w:rsid w:val="26AA5675"/>
    <w:rsid w:val="270A3D65"/>
    <w:rsid w:val="275B5486"/>
    <w:rsid w:val="27CE7369"/>
    <w:rsid w:val="28016A4F"/>
    <w:rsid w:val="28213EF9"/>
    <w:rsid w:val="283652E7"/>
    <w:rsid w:val="28434A25"/>
    <w:rsid w:val="28EC41F1"/>
    <w:rsid w:val="290E5066"/>
    <w:rsid w:val="29470ED9"/>
    <w:rsid w:val="294B575F"/>
    <w:rsid w:val="296E4765"/>
    <w:rsid w:val="297F29D2"/>
    <w:rsid w:val="29A5003B"/>
    <w:rsid w:val="29B94125"/>
    <w:rsid w:val="29B97BCD"/>
    <w:rsid w:val="29D3030A"/>
    <w:rsid w:val="29DA0764"/>
    <w:rsid w:val="2A101318"/>
    <w:rsid w:val="2AAC61A8"/>
    <w:rsid w:val="2AC570EF"/>
    <w:rsid w:val="2AE20366"/>
    <w:rsid w:val="2B095DB1"/>
    <w:rsid w:val="2B2902BC"/>
    <w:rsid w:val="2B572CA3"/>
    <w:rsid w:val="2B7F625D"/>
    <w:rsid w:val="2BA770C6"/>
    <w:rsid w:val="2C590AD2"/>
    <w:rsid w:val="2C8D23E7"/>
    <w:rsid w:val="2CC22880"/>
    <w:rsid w:val="2CCB09DE"/>
    <w:rsid w:val="2D011229"/>
    <w:rsid w:val="2D321743"/>
    <w:rsid w:val="2D372CF9"/>
    <w:rsid w:val="2D40290F"/>
    <w:rsid w:val="2D6D0FE7"/>
    <w:rsid w:val="2D781388"/>
    <w:rsid w:val="2D9C4FF8"/>
    <w:rsid w:val="2DB259E4"/>
    <w:rsid w:val="2E1C32A8"/>
    <w:rsid w:val="2E6B26A8"/>
    <w:rsid w:val="2EFC2207"/>
    <w:rsid w:val="2F141F6A"/>
    <w:rsid w:val="2F3F11F4"/>
    <w:rsid w:val="2F53746E"/>
    <w:rsid w:val="2FC016F8"/>
    <w:rsid w:val="2FCC2577"/>
    <w:rsid w:val="2FF6376C"/>
    <w:rsid w:val="2FFE300D"/>
    <w:rsid w:val="30051CF3"/>
    <w:rsid w:val="30107484"/>
    <w:rsid w:val="30287598"/>
    <w:rsid w:val="30B37C31"/>
    <w:rsid w:val="3107550F"/>
    <w:rsid w:val="312629A8"/>
    <w:rsid w:val="31537DD7"/>
    <w:rsid w:val="316D6D2A"/>
    <w:rsid w:val="317A2002"/>
    <w:rsid w:val="31836281"/>
    <w:rsid w:val="323F21CE"/>
    <w:rsid w:val="323F78EC"/>
    <w:rsid w:val="3241728B"/>
    <w:rsid w:val="324539E2"/>
    <w:rsid w:val="324A152B"/>
    <w:rsid w:val="32752497"/>
    <w:rsid w:val="327F6EED"/>
    <w:rsid w:val="33432A2E"/>
    <w:rsid w:val="336C2083"/>
    <w:rsid w:val="33822F42"/>
    <w:rsid w:val="33847D6F"/>
    <w:rsid w:val="33F772EA"/>
    <w:rsid w:val="33FC25E0"/>
    <w:rsid w:val="33FC3757"/>
    <w:rsid w:val="340D20D9"/>
    <w:rsid w:val="345F19A6"/>
    <w:rsid w:val="34A37DBA"/>
    <w:rsid w:val="351E764D"/>
    <w:rsid w:val="356A1DB4"/>
    <w:rsid w:val="35831135"/>
    <w:rsid w:val="358B66BD"/>
    <w:rsid w:val="35983139"/>
    <w:rsid w:val="35AC73B4"/>
    <w:rsid w:val="35CA3580"/>
    <w:rsid w:val="3664330C"/>
    <w:rsid w:val="36D3303C"/>
    <w:rsid w:val="36D63D34"/>
    <w:rsid w:val="36F22AFD"/>
    <w:rsid w:val="370A0446"/>
    <w:rsid w:val="371F3E40"/>
    <w:rsid w:val="374D2A79"/>
    <w:rsid w:val="37974EB5"/>
    <w:rsid w:val="37EB3306"/>
    <w:rsid w:val="3827452F"/>
    <w:rsid w:val="382E7A7C"/>
    <w:rsid w:val="387A2417"/>
    <w:rsid w:val="387C2670"/>
    <w:rsid w:val="387E66B4"/>
    <w:rsid w:val="393D54CF"/>
    <w:rsid w:val="39411CE4"/>
    <w:rsid w:val="396268BB"/>
    <w:rsid w:val="399A79C2"/>
    <w:rsid w:val="39DA5E31"/>
    <w:rsid w:val="39E34B99"/>
    <w:rsid w:val="3A6C217A"/>
    <w:rsid w:val="3A943CBA"/>
    <w:rsid w:val="3B0A7273"/>
    <w:rsid w:val="3BD22E9A"/>
    <w:rsid w:val="3BE265E3"/>
    <w:rsid w:val="3C57512F"/>
    <w:rsid w:val="3C9C1090"/>
    <w:rsid w:val="3D2A19EE"/>
    <w:rsid w:val="3DA86CFE"/>
    <w:rsid w:val="3DB21BDF"/>
    <w:rsid w:val="3DF64D6B"/>
    <w:rsid w:val="3E2352D1"/>
    <w:rsid w:val="3EBE2E8A"/>
    <w:rsid w:val="3ED24E9B"/>
    <w:rsid w:val="3F1B5C73"/>
    <w:rsid w:val="3F3F0D50"/>
    <w:rsid w:val="3F6A0D50"/>
    <w:rsid w:val="3F966E41"/>
    <w:rsid w:val="3FB94FE6"/>
    <w:rsid w:val="3FC338DC"/>
    <w:rsid w:val="403B7A43"/>
    <w:rsid w:val="40863A67"/>
    <w:rsid w:val="410A2914"/>
    <w:rsid w:val="413C3E8B"/>
    <w:rsid w:val="414A4BF7"/>
    <w:rsid w:val="41565D48"/>
    <w:rsid w:val="415B5659"/>
    <w:rsid w:val="41671840"/>
    <w:rsid w:val="416A71C0"/>
    <w:rsid w:val="41791265"/>
    <w:rsid w:val="41D00FC9"/>
    <w:rsid w:val="41F33A1E"/>
    <w:rsid w:val="42057414"/>
    <w:rsid w:val="422F5235"/>
    <w:rsid w:val="423C3339"/>
    <w:rsid w:val="428557A2"/>
    <w:rsid w:val="434A6C74"/>
    <w:rsid w:val="435F34C2"/>
    <w:rsid w:val="438F3DF5"/>
    <w:rsid w:val="43975D70"/>
    <w:rsid w:val="43BA6DB5"/>
    <w:rsid w:val="442C3ACC"/>
    <w:rsid w:val="443156B1"/>
    <w:rsid w:val="446B77AB"/>
    <w:rsid w:val="44FC6203"/>
    <w:rsid w:val="450B0E74"/>
    <w:rsid w:val="454F2436"/>
    <w:rsid w:val="45501AB1"/>
    <w:rsid w:val="45C80C12"/>
    <w:rsid w:val="45FD15EA"/>
    <w:rsid w:val="46B850A6"/>
    <w:rsid w:val="46ED6890"/>
    <w:rsid w:val="46F05198"/>
    <w:rsid w:val="46F87F0F"/>
    <w:rsid w:val="477A36A6"/>
    <w:rsid w:val="47C91FD0"/>
    <w:rsid w:val="47CE4256"/>
    <w:rsid w:val="483075EB"/>
    <w:rsid w:val="485E06F2"/>
    <w:rsid w:val="4907557F"/>
    <w:rsid w:val="49610E52"/>
    <w:rsid w:val="49A4763F"/>
    <w:rsid w:val="49A50F6F"/>
    <w:rsid w:val="49E07C84"/>
    <w:rsid w:val="4A7A5571"/>
    <w:rsid w:val="4A97211A"/>
    <w:rsid w:val="4AA25A74"/>
    <w:rsid w:val="4AAA282E"/>
    <w:rsid w:val="4AFD5C9D"/>
    <w:rsid w:val="4B1A090A"/>
    <w:rsid w:val="4B3A2D63"/>
    <w:rsid w:val="4B3B6EAD"/>
    <w:rsid w:val="4B7C45DF"/>
    <w:rsid w:val="4B9D0154"/>
    <w:rsid w:val="4BA20D88"/>
    <w:rsid w:val="4BA54811"/>
    <w:rsid w:val="4BD356F0"/>
    <w:rsid w:val="4BFF40A7"/>
    <w:rsid w:val="4C0114BE"/>
    <w:rsid w:val="4C217B78"/>
    <w:rsid w:val="4C540F71"/>
    <w:rsid w:val="4C8928F5"/>
    <w:rsid w:val="4C95451C"/>
    <w:rsid w:val="4D0639DD"/>
    <w:rsid w:val="4D426F3D"/>
    <w:rsid w:val="4D567949"/>
    <w:rsid w:val="4D9B782D"/>
    <w:rsid w:val="4DB715A5"/>
    <w:rsid w:val="4DF07D16"/>
    <w:rsid w:val="4E855735"/>
    <w:rsid w:val="4E882760"/>
    <w:rsid w:val="4E8C52D0"/>
    <w:rsid w:val="4EBE304D"/>
    <w:rsid w:val="4F305913"/>
    <w:rsid w:val="4F305A56"/>
    <w:rsid w:val="4F30752C"/>
    <w:rsid w:val="4F3A6B3E"/>
    <w:rsid w:val="4FD412FC"/>
    <w:rsid w:val="50071AE0"/>
    <w:rsid w:val="50506145"/>
    <w:rsid w:val="508878C7"/>
    <w:rsid w:val="50A32CC9"/>
    <w:rsid w:val="50BF52A2"/>
    <w:rsid w:val="50D86D8B"/>
    <w:rsid w:val="50E26B3D"/>
    <w:rsid w:val="50ED4731"/>
    <w:rsid w:val="511A4FC1"/>
    <w:rsid w:val="51580B5B"/>
    <w:rsid w:val="515A5FD0"/>
    <w:rsid w:val="51CA1F92"/>
    <w:rsid w:val="521113EB"/>
    <w:rsid w:val="52166FE0"/>
    <w:rsid w:val="52392576"/>
    <w:rsid w:val="530D30F8"/>
    <w:rsid w:val="531F6AF5"/>
    <w:rsid w:val="53302BC4"/>
    <w:rsid w:val="535A5B0D"/>
    <w:rsid w:val="537C39F5"/>
    <w:rsid w:val="53B92057"/>
    <w:rsid w:val="53CA6F41"/>
    <w:rsid w:val="53F378C6"/>
    <w:rsid w:val="546C3527"/>
    <w:rsid w:val="549E3C76"/>
    <w:rsid w:val="54DD51B7"/>
    <w:rsid w:val="54DD59E0"/>
    <w:rsid w:val="553D7DBF"/>
    <w:rsid w:val="559D224F"/>
    <w:rsid w:val="55D262DC"/>
    <w:rsid w:val="55D8601D"/>
    <w:rsid w:val="55E01E5A"/>
    <w:rsid w:val="5680411E"/>
    <w:rsid w:val="568A28AF"/>
    <w:rsid w:val="56C77095"/>
    <w:rsid w:val="56D4014F"/>
    <w:rsid w:val="56DA7551"/>
    <w:rsid w:val="576D7A2D"/>
    <w:rsid w:val="5774652F"/>
    <w:rsid w:val="57AA656E"/>
    <w:rsid w:val="57D32964"/>
    <w:rsid w:val="58452252"/>
    <w:rsid w:val="58472D85"/>
    <w:rsid w:val="58AE2F1F"/>
    <w:rsid w:val="58F463FE"/>
    <w:rsid w:val="59825B8A"/>
    <w:rsid w:val="598879D0"/>
    <w:rsid w:val="59A73860"/>
    <w:rsid w:val="59C241EA"/>
    <w:rsid w:val="59C85449"/>
    <w:rsid w:val="59D87F77"/>
    <w:rsid w:val="5A2118F8"/>
    <w:rsid w:val="5A226D18"/>
    <w:rsid w:val="5A3B7160"/>
    <w:rsid w:val="5A4A1189"/>
    <w:rsid w:val="5A8129DD"/>
    <w:rsid w:val="5ABE76F6"/>
    <w:rsid w:val="5B052E6C"/>
    <w:rsid w:val="5B0A72BE"/>
    <w:rsid w:val="5B177B2F"/>
    <w:rsid w:val="5B5A4864"/>
    <w:rsid w:val="5BA9344B"/>
    <w:rsid w:val="5BD210C2"/>
    <w:rsid w:val="5BE11EBD"/>
    <w:rsid w:val="5BED6B9A"/>
    <w:rsid w:val="5C171543"/>
    <w:rsid w:val="5D0B4E37"/>
    <w:rsid w:val="5D50035D"/>
    <w:rsid w:val="5D596E38"/>
    <w:rsid w:val="5D7A2875"/>
    <w:rsid w:val="5DBD64DD"/>
    <w:rsid w:val="5E477214"/>
    <w:rsid w:val="5E770804"/>
    <w:rsid w:val="5E905A99"/>
    <w:rsid w:val="5F1D0F37"/>
    <w:rsid w:val="5F3D75A2"/>
    <w:rsid w:val="5F5A0AB6"/>
    <w:rsid w:val="5F5C0D78"/>
    <w:rsid w:val="5F864644"/>
    <w:rsid w:val="5F9C2B2C"/>
    <w:rsid w:val="5FA51F24"/>
    <w:rsid w:val="5FE11056"/>
    <w:rsid w:val="5FEC538F"/>
    <w:rsid w:val="60094D0B"/>
    <w:rsid w:val="600A533F"/>
    <w:rsid w:val="60B22786"/>
    <w:rsid w:val="60F40022"/>
    <w:rsid w:val="610C5BB9"/>
    <w:rsid w:val="618E3514"/>
    <w:rsid w:val="61984483"/>
    <w:rsid w:val="61C5075A"/>
    <w:rsid w:val="62033FC9"/>
    <w:rsid w:val="62113DC9"/>
    <w:rsid w:val="621F46B9"/>
    <w:rsid w:val="623319AE"/>
    <w:rsid w:val="627838A0"/>
    <w:rsid w:val="62FF3449"/>
    <w:rsid w:val="63365EDC"/>
    <w:rsid w:val="636C7AEA"/>
    <w:rsid w:val="63944447"/>
    <w:rsid w:val="63D65CBB"/>
    <w:rsid w:val="63DA5B14"/>
    <w:rsid w:val="640A71E7"/>
    <w:rsid w:val="6437053B"/>
    <w:rsid w:val="646C4091"/>
    <w:rsid w:val="64A006A2"/>
    <w:rsid w:val="64E46337"/>
    <w:rsid w:val="64E71CB5"/>
    <w:rsid w:val="64E8674A"/>
    <w:rsid w:val="651307AE"/>
    <w:rsid w:val="65473CC2"/>
    <w:rsid w:val="654B6788"/>
    <w:rsid w:val="65542A77"/>
    <w:rsid w:val="657169F5"/>
    <w:rsid w:val="65F838C0"/>
    <w:rsid w:val="66205539"/>
    <w:rsid w:val="66260818"/>
    <w:rsid w:val="664E1801"/>
    <w:rsid w:val="66743438"/>
    <w:rsid w:val="667E72E8"/>
    <w:rsid w:val="66F5569E"/>
    <w:rsid w:val="670A6156"/>
    <w:rsid w:val="674E5E5A"/>
    <w:rsid w:val="677267B0"/>
    <w:rsid w:val="67B944B2"/>
    <w:rsid w:val="681F0F19"/>
    <w:rsid w:val="68A63963"/>
    <w:rsid w:val="68C12798"/>
    <w:rsid w:val="68EF6E89"/>
    <w:rsid w:val="69AC3A07"/>
    <w:rsid w:val="69AE110E"/>
    <w:rsid w:val="69BC4DC7"/>
    <w:rsid w:val="69EF4224"/>
    <w:rsid w:val="69F70690"/>
    <w:rsid w:val="6A282549"/>
    <w:rsid w:val="6A51553B"/>
    <w:rsid w:val="6AAE4748"/>
    <w:rsid w:val="6B095449"/>
    <w:rsid w:val="6B5F586E"/>
    <w:rsid w:val="6B7271C1"/>
    <w:rsid w:val="6B8E3C5F"/>
    <w:rsid w:val="6BD56582"/>
    <w:rsid w:val="6C3A75DA"/>
    <w:rsid w:val="6C625C21"/>
    <w:rsid w:val="6CB46C4D"/>
    <w:rsid w:val="6CBF4E59"/>
    <w:rsid w:val="6CF04CF2"/>
    <w:rsid w:val="6D14528E"/>
    <w:rsid w:val="6D253F9E"/>
    <w:rsid w:val="6D821249"/>
    <w:rsid w:val="6D834E33"/>
    <w:rsid w:val="6DC56512"/>
    <w:rsid w:val="6DED4277"/>
    <w:rsid w:val="6E2362B6"/>
    <w:rsid w:val="6E344CB2"/>
    <w:rsid w:val="6E7D4CC6"/>
    <w:rsid w:val="6E8635E1"/>
    <w:rsid w:val="6ED15EED"/>
    <w:rsid w:val="6F0A76AB"/>
    <w:rsid w:val="6F310EEB"/>
    <w:rsid w:val="6FB23C54"/>
    <w:rsid w:val="701F1C2B"/>
    <w:rsid w:val="70434FCC"/>
    <w:rsid w:val="70EE6D54"/>
    <w:rsid w:val="70F86169"/>
    <w:rsid w:val="71100000"/>
    <w:rsid w:val="71152AE4"/>
    <w:rsid w:val="71314A7E"/>
    <w:rsid w:val="713D7C32"/>
    <w:rsid w:val="714A4927"/>
    <w:rsid w:val="71612467"/>
    <w:rsid w:val="719F06B9"/>
    <w:rsid w:val="71D32ADA"/>
    <w:rsid w:val="71DA6DFB"/>
    <w:rsid w:val="71ED50DE"/>
    <w:rsid w:val="71F21F75"/>
    <w:rsid w:val="72907E43"/>
    <w:rsid w:val="72B96B9F"/>
    <w:rsid w:val="72BB2219"/>
    <w:rsid w:val="72D0789A"/>
    <w:rsid w:val="734C6E7A"/>
    <w:rsid w:val="735B6DFD"/>
    <w:rsid w:val="73675CA4"/>
    <w:rsid w:val="739E73C6"/>
    <w:rsid w:val="73B860C2"/>
    <w:rsid w:val="73DE58BA"/>
    <w:rsid w:val="73E0639A"/>
    <w:rsid w:val="73F47C9B"/>
    <w:rsid w:val="740B2072"/>
    <w:rsid w:val="740E00A4"/>
    <w:rsid w:val="742416DE"/>
    <w:rsid w:val="743540A8"/>
    <w:rsid w:val="74504665"/>
    <w:rsid w:val="74B77D7B"/>
    <w:rsid w:val="74DE57B4"/>
    <w:rsid w:val="74FA6ED6"/>
    <w:rsid w:val="75265B79"/>
    <w:rsid w:val="753456A6"/>
    <w:rsid w:val="75F67231"/>
    <w:rsid w:val="761D53CB"/>
    <w:rsid w:val="7645165B"/>
    <w:rsid w:val="765019D5"/>
    <w:rsid w:val="76624B16"/>
    <w:rsid w:val="76714718"/>
    <w:rsid w:val="769E1BF2"/>
    <w:rsid w:val="76BB72DA"/>
    <w:rsid w:val="76ED3C4E"/>
    <w:rsid w:val="773E4A3E"/>
    <w:rsid w:val="77426C94"/>
    <w:rsid w:val="775D5726"/>
    <w:rsid w:val="78612A3B"/>
    <w:rsid w:val="786E79F7"/>
    <w:rsid w:val="787140A0"/>
    <w:rsid w:val="78F05AD9"/>
    <w:rsid w:val="78FD7DDF"/>
    <w:rsid w:val="7919782B"/>
    <w:rsid w:val="79244B37"/>
    <w:rsid w:val="79566782"/>
    <w:rsid w:val="796D28B1"/>
    <w:rsid w:val="797A7273"/>
    <w:rsid w:val="79835E6B"/>
    <w:rsid w:val="79E2630B"/>
    <w:rsid w:val="79FE5ABB"/>
    <w:rsid w:val="7A34746F"/>
    <w:rsid w:val="7A351278"/>
    <w:rsid w:val="7AE15030"/>
    <w:rsid w:val="7B205FD6"/>
    <w:rsid w:val="7B692263"/>
    <w:rsid w:val="7BA70D5F"/>
    <w:rsid w:val="7C4B4B42"/>
    <w:rsid w:val="7C63799D"/>
    <w:rsid w:val="7CCE2E1D"/>
    <w:rsid w:val="7D9F234E"/>
    <w:rsid w:val="7E0E59A1"/>
    <w:rsid w:val="7E437BEE"/>
    <w:rsid w:val="7F0442FB"/>
    <w:rsid w:val="7F0B1C90"/>
    <w:rsid w:val="7F1601FD"/>
    <w:rsid w:val="7F3A3607"/>
    <w:rsid w:val="7F756DC2"/>
    <w:rsid w:val="7F844CA4"/>
    <w:rsid w:val="7F9444A8"/>
    <w:rsid w:val="7FB05773"/>
    <w:rsid w:val="7FB239F7"/>
    <w:rsid w:val="7FC2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56"/>
    <w:qFormat/>
    <w:uiPriority w:val="1"/>
    <w:pPr>
      <w:spacing w:line="587" w:lineRule="exact"/>
      <w:ind w:right="140"/>
      <w:jc w:val="center"/>
      <w:outlineLvl w:val="0"/>
    </w:pPr>
    <w:rPr>
      <w:rFonts w:ascii="微软雅黑" w:hAnsi="微软雅黑" w:eastAsia="微软雅黑" w:cs="微软雅黑"/>
      <w:sz w:val="32"/>
      <w:szCs w:val="32"/>
    </w:rPr>
  </w:style>
  <w:style w:type="paragraph" w:styleId="4">
    <w:name w:val="heading 2"/>
    <w:basedOn w:val="1"/>
    <w:next w:val="1"/>
    <w:qFormat/>
    <w:uiPriority w:val="1"/>
    <w:pPr>
      <w:ind w:left="120"/>
      <w:outlineLvl w:val="1"/>
    </w:pPr>
    <w:rPr>
      <w:rFonts w:ascii="仿宋" w:hAnsi="仿宋" w:eastAsia="仿宋" w:cs="仿宋"/>
      <w:sz w:val="30"/>
      <w:szCs w:val="30"/>
    </w:rPr>
  </w:style>
  <w:style w:type="paragraph" w:styleId="5">
    <w:name w:val="heading 3"/>
    <w:basedOn w:val="1"/>
    <w:next w:val="1"/>
    <w:qFormat/>
    <w:uiPriority w:val="1"/>
    <w:pPr>
      <w:spacing w:before="42"/>
      <w:ind w:left="120"/>
      <w:outlineLvl w:val="2"/>
    </w:pPr>
    <w:rPr>
      <w:b/>
      <w:bCs/>
      <w:sz w:val="28"/>
      <w:szCs w:val="28"/>
    </w:rPr>
  </w:style>
  <w:style w:type="paragraph" w:styleId="2">
    <w:name w:val="heading 4"/>
    <w:basedOn w:val="1"/>
    <w:next w:val="1"/>
    <w:qFormat/>
    <w:uiPriority w:val="1"/>
    <w:pPr>
      <w:outlineLvl w:val="3"/>
    </w:pPr>
    <w:rPr>
      <w:b/>
      <w:bCs/>
      <w:sz w:val="24"/>
      <w:szCs w:val="24"/>
    </w:rPr>
  </w:style>
  <w:style w:type="paragraph" w:styleId="6">
    <w:name w:val="heading 5"/>
    <w:basedOn w:val="1"/>
    <w:next w:val="1"/>
    <w:qFormat/>
    <w:uiPriority w:val="1"/>
    <w:pPr>
      <w:spacing w:before="3"/>
      <w:ind w:left="120" w:firstLine="480"/>
      <w:jc w:val="both"/>
      <w:outlineLvl w:val="4"/>
    </w:pPr>
    <w:rPr>
      <w:rFonts w:ascii="仿宋" w:hAnsi="仿宋" w:eastAsia="仿宋" w:cs="仿宋"/>
      <w:sz w:val="24"/>
      <w:szCs w:val="24"/>
    </w:rPr>
  </w:style>
  <w:style w:type="paragraph" w:styleId="7">
    <w:name w:val="heading 6"/>
    <w:basedOn w:val="1"/>
    <w:next w:val="1"/>
    <w:qFormat/>
    <w:uiPriority w:val="1"/>
    <w:pPr>
      <w:ind w:left="532"/>
      <w:outlineLvl w:val="5"/>
    </w:pPr>
    <w:rPr>
      <w:b/>
      <w:bCs/>
      <w:sz w:val="21"/>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54"/>
    <w:unhideWhenUsed/>
    <w:qFormat/>
    <w:uiPriority w:val="99"/>
    <w:pPr>
      <w:autoSpaceDE/>
      <w:autoSpaceDN/>
    </w:pPr>
    <w:rPr>
      <w:rFonts w:ascii="Times New Roman" w:hAnsi="Times New Roman" w:cs="Times New Roman"/>
      <w:kern w:val="2"/>
      <w:sz w:val="21"/>
      <w:szCs w:val="21"/>
    </w:rPr>
  </w:style>
  <w:style w:type="paragraph" w:styleId="9">
    <w:name w:val="Body Text"/>
    <w:basedOn w:val="1"/>
    <w:qFormat/>
    <w:uiPriority w:val="1"/>
    <w:pPr>
      <w:ind w:left="120"/>
    </w:pPr>
    <w:rPr>
      <w:sz w:val="21"/>
      <w:szCs w:val="21"/>
    </w:rPr>
  </w:style>
  <w:style w:type="paragraph" w:styleId="10">
    <w:name w:val="Body Text Indent"/>
    <w:basedOn w:val="1"/>
    <w:qFormat/>
    <w:uiPriority w:val="99"/>
    <w:pPr>
      <w:spacing w:line="440" w:lineRule="exact"/>
      <w:ind w:firstLine="419" w:firstLineChars="196"/>
    </w:pPr>
    <w:rPr>
      <w:spacing w:val="2"/>
    </w:rPr>
  </w:style>
  <w:style w:type="paragraph" w:styleId="11">
    <w:name w:val="toc 3"/>
    <w:basedOn w:val="1"/>
    <w:next w:val="1"/>
    <w:qFormat/>
    <w:uiPriority w:val="0"/>
    <w:pPr>
      <w:ind w:left="840" w:leftChars="400"/>
    </w:pPr>
  </w:style>
  <w:style w:type="paragraph" w:styleId="12">
    <w:name w:val="Plain Text"/>
    <w:basedOn w:val="1"/>
    <w:next w:val="2"/>
    <w:qFormat/>
    <w:uiPriority w:val="0"/>
    <w:rPr>
      <w:sz w:val="20"/>
      <w:szCs w:val="20"/>
    </w:rPr>
  </w:style>
  <w:style w:type="paragraph" w:styleId="13">
    <w:name w:val="Balloon Text"/>
    <w:basedOn w:val="1"/>
    <w:link w:val="39"/>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108"/>
      <w:ind w:left="120"/>
    </w:pPr>
    <w:rPr>
      <w:rFonts w:ascii="微软雅黑" w:hAnsi="微软雅黑" w:eastAsia="微软雅黑" w:cs="微软雅黑"/>
      <w:sz w:val="28"/>
      <w:szCs w:val="28"/>
    </w:rPr>
  </w:style>
  <w:style w:type="paragraph" w:styleId="17">
    <w:name w:val="footnote text"/>
    <w:basedOn w:val="1"/>
    <w:link w:val="53"/>
    <w:qFormat/>
    <w:uiPriority w:val="0"/>
    <w:pPr>
      <w:snapToGrid w:val="0"/>
    </w:pPr>
    <w:rPr>
      <w:sz w:val="18"/>
      <w:szCs w:val="18"/>
    </w:rPr>
  </w:style>
  <w:style w:type="paragraph" w:styleId="18">
    <w:name w:val="toc 2"/>
    <w:basedOn w:val="1"/>
    <w:next w:val="1"/>
    <w:qFormat/>
    <w:uiPriority w:val="0"/>
    <w:pPr>
      <w:ind w:left="420" w:leftChars="200"/>
    </w:pPr>
  </w:style>
  <w:style w:type="paragraph" w:styleId="19">
    <w:name w:val="Normal (Web)"/>
    <w:basedOn w:val="1"/>
    <w:qFormat/>
    <w:uiPriority w:val="99"/>
    <w:pPr>
      <w:spacing w:beforeAutospacing="1" w:afterAutospacing="1"/>
    </w:pPr>
    <w:rPr>
      <w:rFonts w:cs="Times New Roman"/>
      <w:sz w:val="24"/>
      <w:lang w:val="en-US" w:bidi="ar-SA"/>
    </w:rPr>
  </w:style>
  <w:style w:type="paragraph" w:styleId="20">
    <w:name w:val="annotation subject"/>
    <w:basedOn w:val="8"/>
    <w:next w:val="8"/>
    <w:link w:val="55"/>
    <w:qFormat/>
    <w:uiPriority w:val="0"/>
    <w:pPr>
      <w:autoSpaceDE w:val="0"/>
      <w:autoSpaceDN w:val="0"/>
    </w:pPr>
    <w:rPr>
      <w:rFonts w:ascii="宋体" w:hAnsi="宋体" w:cs="宋体"/>
      <w:b/>
      <w:bCs/>
      <w:kern w:val="0"/>
      <w:sz w:val="22"/>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color w:val="666666"/>
      <w:u w:val="none"/>
    </w:rPr>
  </w:style>
  <w:style w:type="character" w:styleId="25">
    <w:name w:val="Emphasis"/>
    <w:basedOn w:val="23"/>
    <w:qFormat/>
    <w:uiPriority w:val="0"/>
  </w:style>
  <w:style w:type="character" w:styleId="26">
    <w:name w:val="Hyperlink"/>
    <w:basedOn w:val="23"/>
    <w:qFormat/>
    <w:uiPriority w:val="0"/>
    <w:rPr>
      <w:color w:val="666666"/>
      <w:u w:val="none"/>
    </w:rPr>
  </w:style>
  <w:style w:type="character" w:styleId="27">
    <w:name w:val="HTML Code"/>
    <w:basedOn w:val="23"/>
    <w:qFormat/>
    <w:uiPriority w:val="0"/>
    <w:rPr>
      <w:rFonts w:ascii="Courier New" w:hAnsi="Courier New"/>
      <w:sz w:val="20"/>
    </w:rPr>
  </w:style>
  <w:style w:type="character" w:styleId="28">
    <w:name w:val="annotation reference"/>
    <w:qFormat/>
    <w:uiPriority w:val="0"/>
    <w:rPr>
      <w:sz w:val="21"/>
      <w:szCs w:val="21"/>
    </w:rPr>
  </w:style>
  <w:style w:type="character" w:styleId="29">
    <w:name w:val="footnote reference"/>
    <w:basedOn w:val="23"/>
    <w:qFormat/>
    <w:uiPriority w:val="0"/>
    <w:rPr>
      <w:vertAlign w:val="superscript"/>
    </w:rPr>
  </w:style>
  <w:style w:type="paragraph" w:customStyle="1" w:styleId="30">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表格文字"/>
    <w:basedOn w:val="1"/>
    <w:qFormat/>
    <w:uiPriority w:val="0"/>
    <w:rPr>
      <w:rFonts w:ascii="Calibri" w:hAnsi="Calibri" w:cs="Times New Roman"/>
      <w:bCs/>
      <w:spacing w:val="10"/>
      <w:sz w:val="24"/>
    </w:rPr>
  </w:style>
  <w:style w:type="table" w:customStyle="1" w:styleId="32">
    <w:name w:val="Table Normal"/>
    <w:semiHidden/>
    <w:unhideWhenUsed/>
    <w:qFormat/>
    <w:uiPriority w:val="2"/>
    <w:tblPr>
      <w:tblCellMar>
        <w:top w:w="0" w:type="dxa"/>
        <w:left w:w="0" w:type="dxa"/>
        <w:bottom w:w="0" w:type="dxa"/>
        <w:right w:w="0" w:type="dxa"/>
      </w:tblCellMar>
    </w:tblPr>
  </w:style>
  <w:style w:type="paragraph" w:styleId="33">
    <w:name w:val="List Paragraph"/>
    <w:basedOn w:val="1"/>
    <w:qFormat/>
    <w:uiPriority w:val="1"/>
    <w:pPr>
      <w:ind w:left="120" w:firstLine="420"/>
    </w:pPr>
  </w:style>
  <w:style w:type="paragraph" w:customStyle="1" w:styleId="34">
    <w:name w:val="Table Paragraph"/>
    <w:basedOn w:val="1"/>
    <w:qFormat/>
    <w:uiPriority w:val="1"/>
  </w:style>
  <w:style w:type="character" w:customStyle="1" w:styleId="35">
    <w:name w:val="bsharetext"/>
    <w:basedOn w:val="23"/>
    <w:qFormat/>
    <w:uiPriority w:val="0"/>
  </w:style>
  <w:style w:type="character" w:customStyle="1" w:styleId="36">
    <w:name w:val="layui-layer-tabnow"/>
    <w:basedOn w:val="23"/>
    <w:qFormat/>
    <w:uiPriority w:val="0"/>
    <w:rPr>
      <w:bdr w:val="single" w:color="CCCCCC" w:sz="6" w:space="0"/>
      <w:shd w:val="clear" w:color="auto" w:fill="FFFFFF"/>
    </w:rPr>
  </w:style>
  <w:style w:type="character" w:customStyle="1" w:styleId="37">
    <w:name w:val="first-child"/>
    <w:basedOn w:val="23"/>
    <w:qFormat/>
    <w:uiPriority w:val="0"/>
  </w:style>
  <w:style w:type="character" w:customStyle="1" w:styleId="38">
    <w:name w:val="icon"/>
    <w:basedOn w:val="23"/>
    <w:qFormat/>
    <w:uiPriority w:val="0"/>
  </w:style>
  <w:style w:type="character" w:customStyle="1" w:styleId="39">
    <w:name w:val="批注框文本 Char"/>
    <w:basedOn w:val="23"/>
    <w:link w:val="13"/>
    <w:qFormat/>
    <w:uiPriority w:val="0"/>
    <w:rPr>
      <w:rFonts w:ascii="宋体" w:hAnsi="宋体" w:cs="宋体"/>
      <w:sz w:val="18"/>
      <w:szCs w:val="18"/>
      <w:lang w:val="zh-CN" w:bidi="zh-CN"/>
    </w:rPr>
  </w:style>
  <w:style w:type="character" w:customStyle="1" w:styleId="40">
    <w:name w:val="apple-converted-space"/>
    <w:basedOn w:val="23"/>
    <w:qFormat/>
    <w:uiPriority w:val="0"/>
  </w:style>
  <w:style w:type="character" w:customStyle="1" w:styleId="41">
    <w:name w:val="bds_nopic"/>
    <w:basedOn w:val="23"/>
    <w:qFormat/>
    <w:uiPriority w:val="0"/>
  </w:style>
  <w:style w:type="character" w:customStyle="1" w:styleId="42">
    <w:name w:val="bds_more"/>
    <w:basedOn w:val="23"/>
    <w:qFormat/>
    <w:uiPriority w:val="0"/>
    <w:rPr>
      <w:rFonts w:hint="eastAsia" w:ascii="宋体" w:hAnsi="宋体" w:eastAsia="宋体" w:cs="宋体"/>
    </w:rPr>
  </w:style>
  <w:style w:type="character" w:customStyle="1" w:styleId="43">
    <w:name w:val="bds_more1"/>
    <w:basedOn w:val="23"/>
    <w:qFormat/>
    <w:uiPriority w:val="0"/>
  </w:style>
  <w:style w:type="character" w:customStyle="1" w:styleId="44">
    <w:name w:val="bds_more2"/>
    <w:basedOn w:val="23"/>
    <w:qFormat/>
    <w:uiPriority w:val="0"/>
  </w:style>
  <w:style w:type="character" w:customStyle="1" w:styleId="45">
    <w:name w:val="bds_more3"/>
    <w:basedOn w:val="23"/>
    <w:qFormat/>
    <w:uiPriority w:val="0"/>
  </w:style>
  <w:style w:type="character" w:customStyle="1" w:styleId="46">
    <w:name w:val="bds_more4"/>
    <w:basedOn w:val="23"/>
    <w:qFormat/>
    <w:uiPriority w:val="0"/>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0">
    <w:name w:val="上林"/>
    <w:basedOn w:val="3"/>
    <w:next w:val="1"/>
    <w:qFormat/>
    <w:uiPriority w:val="0"/>
    <w:pPr>
      <w:spacing w:afterLines="50" w:line="360" w:lineRule="auto"/>
    </w:pPr>
  </w:style>
  <w:style w:type="paragraph" w:customStyle="1" w:styleId="51">
    <w:name w:val="1"/>
    <w:basedOn w:val="1"/>
    <w:next w:val="12"/>
    <w:qFormat/>
    <w:uiPriority w:val="0"/>
    <w:rPr>
      <w:rFonts w:hAnsi="Courier New"/>
      <w:szCs w:val="20"/>
    </w:rPr>
  </w:style>
  <w:style w:type="paragraph" w:styleId="52">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3">
    <w:name w:val="脚注文本 Char"/>
    <w:basedOn w:val="23"/>
    <w:link w:val="17"/>
    <w:qFormat/>
    <w:uiPriority w:val="0"/>
    <w:rPr>
      <w:rFonts w:ascii="宋体" w:hAnsi="宋体" w:cs="宋体"/>
      <w:sz w:val="18"/>
      <w:szCs w:val="18"/>
      <w:lang w:val="zh-CN" w:bidi="zh-CN"/>
    </w:rPr>
  </w:style>
  <w:style w:type="character" w:customStyle="1" w:styleId="54">
    <w:name w:val="批注文字 Char"/>
    <w:basedOn w:val="23"/>
    <w:link w:val="8"/>
    <w:qFormat/>
    <w:uiPriority w:val="99"/>
    <w:rPr>
      <w:kern w:val="2"/>
      <w:sz w:val="21"/>
      <w:szCs w:val="21"/>
      <w:lang w:val="zh-CN" w:bidi="zh-CN"/>
    </w:rPr>
  </w:style>
  <w:style w:type="character" w:customStyle="1" w:styleId="55">
    <w:name w:val="批注主题 Char"/>
    <w:basedOn w:val="54"/>
    <w:link w:val="20"/>
    <w:qFormat/>
    <w:uiPriority w:val="0"/>
  </w:style>
  <w:style w:type="character" w:customStyle="1" w:styleId="56">
    <w:name w:val="标题 1 Char"/>
    <w:link w:val="3"/>
    <w:qFormat/>
    <w:uiPriority w:val="1"/>
    <w:rPr>
      <w:rFonts w:ascii="微软雅黑" w:hAnsi="微软雅黑" w:eastAsia="微软雅黑" w:cs="微软雅黑"/>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3" textRotate="1"/>
    <customShpInfo spid="_x0000_s2054" textRotate="1"/>
    <customShpInfo spid="_x0000_s2055" textRotate="1"/>
    <customShpInfo spid="_x0000_s2056"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7FA8C-6917-4054-B3B1-EE3B58F1F7D0}">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78</Pages>
  <Words>6794</Words>
  <Characters>38726</Characters>
  <Lines>322</Lines>
  <Paragraphs>90</Paragraphs>
  <TotalTime>39</TotalTime>
  <ScaleCrop>false</ScaleCrop>
  <LinksUpToDate>false</LinksUpToDate>
  <CharactersWithSpaces>45430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2019-05-07T03:12:00Z</dcterms:created>
  <dc:creator>欧阳清松</dc:creator>
  <cp:lastModifiedBy>一凉1381468091</cp:lastModifiedBy>
  <cp:lastPrinted>2020-03-09T00:57:00Z</cp:lastPrinted>
  <dcterms:modified xsi:type="dcterms:W3CDTF">2020-07-28T03:48:26Z</dcterms:modified>
  <dc:subject>雁山区</dc:subject>
  <dc:title>竞争性磋商文件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WPS 文字</vt:lpwstr>
  </property>
  <property fmtid="{D5CDD505-2E9C-101B-9397-08002B2CF9AE}" pid="4" name="LastSaved">
    <vt:filetime>2019-05-07T00:00:00Z</vt:filetime>
  </property>
  <property fmtid="{D5CDD505-2E9C-101B-9397-08002B2CF9AE}" pid="5" name="KSOProductBuildVer">
    <vt:lpwstr>2052-11.1.0.9828</vt:lpwstr>
  </property>
</Properties>
</file>