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pStyle w:val="2"/>
      </w:pPr>
    </w:p>
    <w:p>
      <w:pPr>
        <w:pStyle w:val="2"/>
      </w:pPr>
    </w:p>
    <w:p>
      <w:pPr>
        <w:pStyle w:val="16"/>
        <w:tabs>
          <w:tab w:val="center" w:pos="4950"/>
          <w:tab w:val="right" w:pos="9781"/>
        </w:tabs>
        <w:ind w:firstLine="2419" w:firstLineChars="288"/>
        <w:jc w:val="left"/>
        <w:rPr>
          <w:rFonts w:asciiTheme="majorEastAsia" w:hAnsiTheme="majorEastAsia" w:eastAsiaTheme="majorEastAsia"/>
          <w:b/>
          <w:bCs/>
          <w:sz w:val="84"/>
          <w:szCs w:val="84"/>
        </w:rPr>
      </w:pPr>
      <w:r>
        <w:rPr>
          <w:rFonts w:hint="eastAsia" w:asciiTheme="majorEastAsia" w:hAnsiTheme="majorEastAsia" w:eastAsiaTheme="majorEastAsia"/>
          <w:sz w:val="84"/>
          <w:szCs w:val="84"/>
        </w:rPr>
        <w:t>公开招标文件</w:t>
      </w:r>
    </w:p>
    <w:p>
      <w:pPr>
        <w:jc w:val="center"/>
        <w:rPr>
          <w:rFonts w:asciiTheme="majorEastAsia" w:hAnsiTheme="majorEastAsia" w:eastAsiaTheme="majorEastAsia"/>
          <w:b/>
          <w:bCs/>
          <w:sz w:val="32"/>
          <w:szCs w:val="32"/>
        </w:rPr>
      </w:pPr>
    </w:p>
    <w:p>
      <w:pPr>
        <w:pStyle w:val="40"/>
        <w:ind w:firstLine="0" w:firstLineChars="0"/>
        <w:rPr>
          <w:rFonts w:asciiTheme="majorEastAsia" w:hAnsiTheme="majorEastAsia" w:eastAsiaTheme="majorEastAsia"/>
          <w:b/>
          <w:bCs/>
          <w:sz w:val="32"/>
          <w:szCs w:val="32"/>
        </w:rPr>
      </w:pPr>
    </w:p>
    <w:p>
      <w:pPr>
        <w:ind w:left="1388" w:leftChars="631"/>
        <w:rPr>
          <w:rFonts w:asciiTheme="majorEastAsia" w:hAnsiTheme="majorEastAsia" w:eastAsiaTheme="majorEastAsia"/>
          <w:b/>
          <w:bCs/>
          <w:sz w:val="32"/>
          <w:szCs w:val="32"/>
        </w:rPr>
      </w:pPr>
    </w:p>
    <w:p>
      <w:pPr>
        <w:ind w:firstLine="964" w:firstLineChars="30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项目名称：南宁“智慧人社”单位（Ukey）数字证书服务</w:t>
      </w:r>
    </w:p>
    <w:p>
      <w:pPr>
        <w:ind w:firstLine="964" w:firstLineChars="300"/>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项目编号：NNZC2020-G3-990117-GXYZ</w:t>
      </w:r>
    </w:p>
    <w:p>
      <w:pPr>
        <w:ind w:firstLine="964" w:firstLineChars="30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审批编号：[2020]NCCSH307015/1567</w:t>
      </w:r>
    </w:p>
    <w:p>
      <w:pPr>
        <w:rPr>
          <w:rFonts w:asciiTheme="majorEastAsia" w:hAnsiTheme="majorEastAsia" w:eastAsiaTheme="majorEastAsia"/>
          <w:b/>
          <w:bCs/>
          <w:sz w:val="36"/>
          <w:szCs w:val="36"/>
        </w:rPr>
      </w:pPr>
    </w:p>
    <w:p>
      <w:pPr>
        <w:ind w:firstLine="964" w:firstLineChars="300"/>
        <w:rPr>
          <w:rFonts w:asciiTheme="majorEastAsia" w:hAnsiTheme="majorEastAsia" w:eastAsiaTheme="majorEastAsia"/>
          <w:b/>
          <w:bCs/>
          <w:sz w:val="32"/>
          <w:szCs w:val="32"/>
        </w:rPr>
      </w:pPr>
    </w:p>
    <w:p>
      <w:pPr>
        <w:keepNext w:val="0"/>
        <w:keepLines w:val="0"/>
        <w:widowControl/>
        <w:suppressLineNumbers w:val="0"/>
        <w:jc w:val="center"/>
        <w:rPr>
          <w:rFonts w:asciiTheme="majorEastAsia" w:hAnsiTheme="majorEastAsia" w:eastAsiaTheme="majorEastAsia"/>
          <w:b/>
          <w:bCs/>
          <w:sz w:val="36"/>
          <w:szCs w:val="36"/>
        </w:rPr>
      </w:pPr>
      <w:r>
        <w:rPr>
          <w:rFonts w:ascii="宋体" w:hAnsi="宋体" w:eastAsia="宋体" w:cs="宋体"/>
          <w:kern w:val="0"/>
          <w:sz w:val="24"/>
          <w:szCs w:val="24"/>
          <w:lang w:val="en-US" w:eastAsia="zh-CN" w:bidi="ar"/>
        </w:rPr>
        <w:drawing>
          <wp:inline distT="0" distB="0" distL="114300" distR="114300">
            <wp:extent cx="4291330" cy="3888740"/>
            <wp:effectExtent l="0" t="0" r="13970" b="165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5"/>
                    <a:stretch>
                      <a:fillRect/>
                    </a:stretch>
                  </pic:blipFill>
                  <pic:spPr>
                    <a:xfrm>
                      <a:off x="0" y="0"/>
                      <a:ext cx="4291330" cy="3888740"/>
                    </a:xfrm>
                    <a:prstGeom prst="rect">
                      <a:avLst/>
                    </a:prstGeom>
                    <a:noFill/>
                    <a:ln w="9525">
                      <a:noFill/>
                    </a:ln>
                  </pic:spPr>
                </pic:pic>
              </a:graphicData>
            </a:graphic>
          </wp:inline>
        </w:drawing>
      </w:r>
    </w:p>
    <w:p>
      <w:pPr>
        <w:ind w:left="1388" w:leftChars="631"/>
        <w:rPr>
          <w:rFonts w:asciiTheme="majorEastAsia" w:hAnsiTheme="majorEastAsia" w:eastAsiaTheme="majorEastAsia"/>
          <w:b/>
          <w:bCs/>
          <w:sz w:val="36"/>
          <w:szCs w:val="36"/>
        </w:rPr>
        <w:sectPr>
          <w:headerReference r:id="rId4" w:type="first"/>
          <w:headerReference r:id="rId3" w:type="default"/>
          <w:footerReference r:id="rId5" w:type="default"/>
          <w:pgSz w:w="11906" w:h="16838"/>
          <w:pgMar w:top="1440" w:right="1080" w:bottom="1440" w:left="1080" w:header="851" w:footer="907" w:gutter="0"/>
          <w:pgNumType w:start="1"/>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关于投标文件邮寄形式的通知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（一）本项目投标截止（开标）时间为：</w:t>
      </w:r>
      <w:r>
        <w:rPr>
          <w:rFonts w:hint="eastAsia" w:asciiTheme="majorEastAsia" w:hAnsiTheme="majorEastAsia" w:eastAsiaTheme="majorEastAsia"/>
          <w:b/>
          <w:bCs/>
          <w:sz w:val="24"/>
          <w:szCs w:val="24"/>
        </w:rPr>
        <w:t>2020年</w:t>
      </w:r>
      <w:r>
        <w:rPr>
          <w:rFonts w:hint="eastAsia" w:asciiTheme="majorEastAsia" w:hAnsiTheme="majorEastAsia" w:eastAsiaTheme="majorEastAsia"/>
          <w:b/>
          <w:bCs/>
          <w:sz w:val="24"/>
          <w:szCs w:val="24"/>
          <w:lang w:val="en-US" w:eastAsia="zh-CN"/>
        </w:rPr>
        <w:t>10</w:t>
      </w:r>
      <w:r>
        <w:rPr>
          <w:rFonts w:hint="eastAsia" w:asciiTheme="majorEastAsia" w:hAnsiTheme="majorEastAsia" w:eastAsiaTheme="majorEastAsia"/>
          <w:b/>
          <w:bCs/>
          <w:sz w:val="24"/>
          <w:szCs w:val="24"/>
        </w:rPr>
        <w:t>月</w:t>
      </w:r>
      <w:r>
        <w:rPr>
          <w:rFonts w:hint="eastAsia" w:asciiTheme="majorEastAsia" w:hAnsiTheme="majorEastAsia" w:eastAsiaTheme="majorEastAsia"/>
          <w:b/>
          <w:bCs/>
          <w:sz w:val="24"/>
          <w:szCs w:val="24"/>
          <w:lang w:val="en-US" w:eastAsia="zh-CN"/>
        </w:rPr>
        <w:t>15</w:t>
      </w:r>
      <w:r>
        <w:rPr>
          <w:rFonts w:hint="eastAsia" w:asciiTheme="majorEastAsia" w:hAnsiTheme="majorEastAsia" w:eastAsiaTheme="majorEastAsia"/>
          <w:b/>
          <w:bCs/>
          <w:sz w:val="24"/>
          <w:szCs w:val="24"/>
        </w:rPr>
        <w:t>日</w:t>
      </w:r>
      <w:r>
        <w:rPr>
          <w:rFonts w:hint="eastAsia" w:asciiTheme="majorEastAsia" w:hAnsiTheme="majorEastAsia" w:eastAsiaTheme="majorEastAsia"/>
          <w:b/>
          <w:bCs/>
          <w:sz w:val="24"/>
          <w:szCs w:val="24"/>
          <w:lang w:val="en-US" w:eastAsia="zh-CN"/>
        </w:rPr>
        <w:t>09</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（二）本项目的投标文件通过邮寄快递的方式送达。</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bCs/>
          <w:sz w:val="24"/>
          <w:szCs w:val="24"/>
        </w:rPr>
        <w:t>投标文件必须在投标截止时间前一小时（即</w:t>
      </w:r>
      <w:r>
        <w:rPr>
          <w:rFonts w:hint="eastAsia" w:asciiTheme="majorEastAsia" w:hAnsiTheme="majorEastAsia" w:eastAsiaTheme="majorEastAsia"/>
          <w:b/>
          <w:bCs/>
          <w:sz w:val="24"/>
          <w:szCs w:val="24"/>
          <w:lang w:val="en-US" w:eastAsia="zh-CN"/>
        </w:rPr>
        <w:t>08</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分）送达。</w:t>
      </w:r>
      <w:r>
        <w:rPr>
          <w:rFonts w:hint="eastAsia" w:asciiTheme="majorEastAsia" w:hAnsiTheme="majorEastAsia" w:eastAsiaTheme="majorEastAsia"/>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投标人应充分预留投标文件邮寄、送达所需要的时间。为确保疫情防控期间邮寄包裹能及时送达，</w:t>
      </w:r>
      <w:r>
        <w:rPr>
          <w:rFonts w:asciiTheme="majorEastAsia" w:hAnsiTheme="majorEastAsia" w:eastAsiaTheme="majorEastAsia"/>
          <w:b/>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投标人在按照</w:t>
      </w:r>
      <w:r>
        <w:rPr>
          <w:rFonts w:asciiTheme="majorEastAsia" w:hAnsiTheme="majorEastAsia" w:eastAsiaTheme="majorEastAsia"/>
          <w:b/>
          <w:sz w:val="24"/>
          <w:szCs w:val="24"/>
        </w:rPr>
        <w:t>招标文件的要求</w:t>
      </w:r>
      <w:r>
        <w:rPr>
          <w:rFonts w:asciiTheme="majorEastAsia" w:hAnsiTheme="majorEastAsia" w:eastAsiaTheme="majorEastAsia"/>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sz w:val="24"/>
          <w:szCs w:val="24"/>
        </w:rPr>
        <w:t>项目开标日期、</w:t>
      </w:r>
      <w:r>
        <w:rPr>
          <w:rFonts w:asciiTheme="majorEastAsia" w:hAnsiTheme="majorEastAsia" w:eastAsiaTheme="majorEastAsia"/>
          <w:sz w:val="24"/>
          <w:szCs w:val="24"/>
        </w:rPr>
        <w:t>有效的电子邮箱等内容的纸质表格</w:t>
      </w:r>
      <w:r>
        <w:rPr>
          <w:rFonts w:asciiTheme="majorEastAsia" w:hAnsiTheme="majorEastAsia" w:eastAsiaTheme="majorEastAsia"/>
          <w:b/>
          <w:sz w:val="24"/>
          <w:szCs w:val="24"/>
        </w:rPr>
        <w:t>（表格格式详见附件）</w:t>
      </w:r>
      <w:r>
        <w:rPr>
          <w:rFonts w:asciiTheme="majorEastAsia" w:hAnsiTheme="majorEastAsia" w:eastAsiaTheme="majorEastAsia"/>
          <w:sz w:val="24"/>
          <w:szCs w:val="24"/>
        </w:rPr>
        <w:t>。</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5、</w:t>
      </w:r>
      <w:r>
        <w:rPr>
          <w:rFonts w:asciiTheme="majorEastAsia" w:hAnsiTheme="majorEastAsia" w:eastAsiaTheme="majorEastAsia"/>
          <w:b/>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sz w:val="24"/>
          <w:szCs w:val="24"/>
        </w:rPr>
        <w:t>投标</w:t>
      </w:r>
      <w:r>
        <w:rPr>
          <w:rFonts w:asciiTheme="majorEastAsia" w:hAnsiTheme="majorEastAsia" w:eastAsiaTheme="majorEastAsia"/>
          <w:b/>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sz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投标文件邮寄地址：</w:t>
      </w:r>
      <w:r>
        <w:rPr>
          <w:rFonts w:hint="eastAsia" w:asciiTheme="majorEastAsia" w:hAnsiTheme="majorEastAsia" w:eastAsiaTheme="majorEastAsia"/>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收件人：</w:t>
      </w:r>
      <w:r>
        <w:rPr>
          <w:rFonts w:hint="eastAsia" w:asciiTheme="majorEastAsia" w:hAnsiTheme="majorEastAsia" w:eastAsiaTheme="majorEastAsia"/>
          <w:sz w:val="24"/>
        </w:rPr>
        <w:t>黎工</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联系电话：0771-</w:t>
      </w:r>
      <w:r>
        <w:rPr>
          <w:rFonts w:hint="eastAsia" w:asciiTheme="majorEastAsia" w:hAnsiTheme="majorEastAsia" w:eastAsiaTheme="majorEastAsia"/>
          <w:sz w:val="24"/>
          <w:szCs w:val="24"/>
        </w:rPr>
        <w:t>2442850</w:t>
      </w:r>
    </w:p>
    <w:p>
      <w:pPr>
        <w:spacing w:line="440" w:lineRule="exact"/>
        <w:ind w:firstLine="480" w:firstLineChars="200"/>
        <w:rPr>
          <w:rFonts w:asciiTheme="majorEastAsia" w:hAnsiTheme="majorEastAsia" w:eastAsiaTheme="majorEastAsia"/>
          <w:sz w:val="24"/>
          <w:szCs w:val="24"/>
        </w:rPr>
        <w:sectPr>
          <w:footerReference r:id="rId7" w:type="first"/>
          <w:footerReference r:id="rId6" w:type="default"/>
          <w:pgSz w:w="11906" w:h="16838"/>
          <w:pgMar w:top="1440" w:right="1080" w:bottom="1440" w:left="1080" w:header="851" w:footer="907" w:gutter="0"/>
          <w:pgNumType w:start="1"/>
          <w:cols w:space="720" w:num="1"/>
          <w:docGrid w:type="lines" w:linePitch="312" w:charSpace="0"/>
        </w:sectPr>
      </w:pPr>
      <w:r>
        <w:rPr>
          <w:rFonts w:hint="eastAsia" w:asciiTheme="majorEastAsia" w:hAnsiTheme="majorEastAsia" w:eastAsiaTheme="majorEastAsia"/>
          <w:sz w:val="24"/>
          <w:szCs w:val="24"/>
        </w:rPr>
        <w:t>（三）</w:t>
      </w:r>
      <w:r>
        <w:rPr>
          <w:rFonts w:hint="eastAsia" w:asciiTheme="majorEastAsia" w:hAnsiTheme="majorEastAsia" w:eastAsiaTheme="majorEastAsia"/>
          <w:b/>
          <w:sz w:val="24"/>
          <w:szCs w:val="24"/>
        </w:rPr>
        <w:t>投标人不参加现场开标活动。</w:t>
      </w:r>
      <w:r>
        <w:rPr>
          <w:rFonts w:hint="eastAsia" w:asciiTheme="majorEastAsia" w:hAnsiTheme="majorEastAsia" w:eastAsiaTheme="majorEastAsia"/>
          <w:sz w:val="24"/>
          <w:szCs w:val="24"/>
        </w:rPr>
        <w:t>取消招标文件“第四章投标人须知”中16.开标”</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的所有内容。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（四）投标文件拆封及密封性检查。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（五）关于投标人的报价。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（六）关于投标文件澄清的有关要求</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sz w:val="24"/>
          <w:szCs w:val="24"/>
        </w:rPr>
        <w:t>开标当天投标人务必保持电话畅通。</w:t>
      </w:r>
      <w:r>
        <w:rPr>
          <w:rFonts w:hint="eastAsia" w:asciiTheme="majorEastAsia" w:hAnsiTheme="majorEastAsia" w:eastAsiaTheme="majorEastAsia"/>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（七）请按通知内容执行，招标文件其余内容不变。</w:t>
      </w:r>
    </w:p>
    <w:p>
      <w:pPr>
        <w:pStyle w:val="85"/>
        <w:spacing w:line="601" w:lineRule="atLeast"/>
        <w:ind w:firstLine="482"/>
        <w:rPr>
          <w:rFonts w:asciiTheme="majorEastAsia" w:hAnsiTheme="majorEastAsia" w:eastAsiaTheme="majorEastAsia"/>
        </w:rPr>
      </w:pPr>
      <w:r>
        <w:rPr>
          <w:rFonts w:asciiTheme="majorEastAsia" w:hAnsiTheme="majorEastAsia" w:eastAsiaTheme="majorEastAsia"/>
        </w:rPr>
        <w:t>特此通知。</w:t>
      </w: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 xml:space="preserve"> </w:t>
      </w: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 xml:space="preserve">采购代理机构：广西邕政采购代理有限公司 </w:t>
      </w:r>
    </w:p>
    <w:p>
      <w:pPr>
        <w:spacing w:line="440" w:lineRule="exact"/>
        <w:ind w:firstLine="5760" w:firstLineChars="2400"/>
        <w:rPr>
          <w:rFonts w:asciiTheme="majorEastAsia" w:hAnsiTheme="majorEastAsia" w:eastAsiaTheme="majorEastAsia"/>
          <w:sz w:val="24"/>
        </w:rPr>
      </w:pPr>
      <w:r>
        <w:rPr>
          <w:rFonts w:hint="eastAsia" w:asciiTheme="majorEastAsia" w:hAnsiTheme="majorEastAsia" w:eastAsiaTheme="majorEastAsia"/>
          <w:sz w:val="24"/>
        </w:rPr>
        <w:t>日期：2020年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24</w:t>
      </w:r>
      <w:r>
        <w:rPr>
          <w:rFonts w:hint="eastAsia" w:asciiTheme="majorEastAsia" w:hAnsiTheme="majorEastAsia" w:eastAsiaTheme="majorEastAsia"/>
          <w:sz w:val="24"/>
        </w:rPr>
        <w:t>日</w:t>
      </w:r>
    </w:p>
    <w:p>
      <w:pPr>
        <w:spacing w:line="276" w:lineRule="auto"/>
        <w:rPr>
          <w:rFonts w:asciiTheme="majorEastAsia" w:hAnsiTheme="majorEastAsia" w:eastAsiaTheme="majorEastAsia"/>
          <w:sz w:val="27"/>
          <w:szCs w:val="27"/>
        </w:rPr>
        <w:sectPr>
          <w:footerReference r:id="rId8" w:type="default"/>
          <w:pgSz w:w="11906" w:h="16838"/>
          <w:pgMar w:top="1440" w:right="1080" w:bottom="1440" w:left="1080" w:header="851" w:footer="907" w:gutter="0"/>
          <w:pgNumType w:start="1"/>
          <w:cols w:space="720" w:num="1"/>
          <w:docGrid w:type="lines" w:linePitch="312" w:charSpace="0"/>
        </w:sectPr>
      </w:pPr>
    </w:p>
    <w:p>
      <w:pPr>
        <w:spacing w:line="276" w:lineRule="auto"/>
        <w:rPr>
          <w:rFonts w:asciiTheme="majorEastAsia" w:hAnsiTheme="majorEastAsia" w:eastAsiaTheme="majorEastAsia"/>
          <w:sz w:val="24"/>
          <w:szCs w:val="24"/>
        </w:rPr>
      </w:pPr>
      <w:r>
        <w:rPr>
          <w:rFonts w:asciiTheme="majorEastAsia" w:hAnsiTheme="majorEastAsia" w:eastAsiaTheme="majorEastAsia"/>
          <w:sz w:val="27"/>
          <w:szCs w:val="27"/>
        </w:rPr>
        <w:t>附件：</w:t>
      </w:r>
    </w:p>
    <w:p>
      <w:pPr>
        <w:pStyle w:val="85"/>
        <w:jc w:val="center"/>
        <w:rPr>
          <w:rFonts w:asciiTheme="majorEastAsia" w:hAnsiTheme="majorEastAsia" w:eastAsiaTheme="majorEastAsia"/>
          <w:sz w:val="18"/>
          <w:szCs w:val="18"/>
        </w:rPr>
      </w:pPr>
      <w:r>
        <w:rPr>
          <w:rFonts w:asciiTheme="majorEastAsia" w:hAnsiTheme="majorEastAsia" w:eastAsiaTheme="majorEastAsia"/>
          <w:b/>
          <w:bCs/>
          <w:sz w:val="36"/>
          <w:szCs w:val="36"/>
        </w:rPr>
        <w:t>邮件外包粘贴表格（格式）</w:t>
      </w:r>
    </w:p>
    <w:p>
      <w:pPr>
        <w:pStyle w:val="85"/>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项目名称：</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项目编号：</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项目开标日期：</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联系</w:t>
      </w:r>
      <w:r>
        <w:rPr>
          <w:rFonts w:hint="eastAsia" w:asciiTheme="majorEastAsia" w:hAnsiTheme="majorEastAsia" w:eastAsiaTheme="majorEastAsia"/>
          <w:b/>
          <w:bCs/>
          <w:sz w:val="27"/>
          <w:szCs w:val="27"/>
        </w:rPr>
        <w:t>方式</w:t>
      </w:r>
      <w:r>
        <w:rPr>
          <w:rFonts w:asciiTheme="majorEastAsia" w:hAnsiTheme="majorEastAsia" w:eastAsiaTheme="majorEastAsia"/>
          <w:b/>
          <w:bCs/>
          <w:sz w:val="27"/>
          <w:szCs w:val="27"/>
        </w:rPr>
        <w:t>：</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联系电子邮箱：</w:t>
      </w:r>
    </w:p>
    <w:p>
      <w:pPr>
        <w:pStyle w:val="16"/>
        <w:jc w:val="center"/>
        <w:rPr>
          <w:rFonts w:cs="宋体" w:asciiTheme="majorEastAsia" w:hAnsiTheme="majorEastAsia" w:eastAsiaTheme="majorEastAsia"/>
          <w:b/>
          <w:sz w:val="48"/>
          <w:szCs w:val="48"/>
        </w:rPr>
        <w:sectPr>
          <w:footerReference r:id="rId10" w:type="first"/>
          <w:footerReference r:id="rId9"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sz w:val="48"/>
          <w:szCs w:val="48"/>
        </w:rPr>
      </w:pPr>
      <w:r>
        <w:rPr>
          <w:rFonts w:cs="宋体" w:asciiTheme="majorEastAsia" w:hAnsiTheme="majorEastAsia" w:eastAsiaTheme="majorEastAsia"/>
          <w:b/>
          <w:sz w:val="48"/>
          <w:szCs w:val="48"/>
        </w:rPr>
        <w:t>目     录</w:t>
      </w:r>
      <w:permStart w:id="0" w:edGrp="everyone"/>
      <w:permEnd w:id="0"/>
    </w:p>
    <w:p>
      <w:pPr>
        <w:pStyle w:val="16"/>
        <w:tabs>
          <w:tab w:val="left" w:pos="4011"/>
        </w:tabs>
        <w:rPr>
          <w:rFonts w:cs="宋体" w:asciiTheme="majorEastAsia" w:hAnsiTheme="majorEastAsia" w:eastAsiaTheme="majorEastAsia"/>
          <w:b/>
          <w:sz w:val="48"/>
          <w:szCs w:val="48"/>
        </w:rPr>
      </w:pPr>
      <w:r>
        <w:rPr>
          <w:rFonts w:hint="eastAsia" w:cs="宋体" w:asciiTheme="majorEastAsia" w:hAnsiTheme="majorEastAsia" w:eastAsiaTheme="majorEastAsia"/>
          <w:b/>
          <w:sz w:val="48"/>
          <w:szCs w:val="48"/>
        </w:rPr>
        <w:tab/>
      </w:r>
    </w:p>
    <w:p>
      <w:pPr>
        <w:pStyle w:val="20"/>
        <w:tabs>
          <w:tab w:val="right" w:leader="dot" w:pos="9746"/>
        </w:tabs>
        <w:rPr>
          <w:b/>
          <w:bCs/>
          <w:sz w:val="28"/>
          <w:szCs w:val="28"/>
        </w:rPr>
      </w:pPr>
      <w:permStart w:id="1" w:edGrp="everyone"/>
      <w:permEnd w:id="1"/>
      <w:r>
        <w:rPr>
          <w:rFonts w:hint="eastAsia" w:cs="宋体" w:asciiTheme="majorEastAsia" w:hAnsiTheme="majorEastAsia" w:eastAsiaTheme="majorEastAsia"/>
          <w:b/>
          <w:bCs/>
          <w:sz w:val="28"/>
          <w:szCs w:val="28"/>
        </w:rPr>
        <w:fldChar w:fldCharType="begin"/>
      </w:r>
      <w:r>
        <w:rPr>
          <w:rFonts w:hint="eastAsia" w:cs="宋体" w:asciiTheme="majorEastAsia" w:hAnsiTheme="majorEastAsia" w:eastAsiaTheme="majorEastAsia"/>
          <w:b/>
          <w:bCs/>
          <w:sz w:val="28"/>
          <w:szCs w:val="28"/>
        </w:rPr>
        <w:instrText xml:space="preserve"> TOC \o "1-3" \h \z \u </w:instrText>
      </w:r>
      <w:r>
        <w:rPr>
          <w:rFonts w:hint="eastAsia" w:cs="宋体" w:asciiTheme="majorEastAsia" w:hAnsiTheme="majorEastAsia" w:eastAsiaTheme="majorEastAsia"/>
          <w:b/>
          <w:bCs/>
          <w:sz w:val="28"/>
          <w:szCs w:val="28"/>
        </w:rPr>
        <w:fldChar w:fldCharType="separate"/>
      </w:r>
      <w:r>
        <w:fldChar w:fldCharType="begin"/>
      </w:r>
      <w:r>
        <w:instrText xml:space="preserve"> HYPERLINK \l "_Toc8764" </w:instrText>
      </w:r>
      <w:r>
        <w:fldChar w:fldCharType="separate"/>
      </w:r>
      <w:r>
        <w:rPr>
          <w:rFonts w:hint="eastAsia" w:cs="宋体" w:asciiTheme="majorEastAsia" w:hAnsiTheme="majorEastAsia" w:eastAsiaTheme="majorEastAsia"/>
          <w:b/>
          <w:bCs/>
          <w:sz w:val="28"/>
          <w:szCs w:val="28"/>
        </w:rPr>
        <w:t>第一章 公告</w:t>
      </w:r>
      <w:r>
        <w:rPr>
          <w:b/>
          <w:bCs/>
          <w:sz w:val="28"/>
          <w:szCs w:val="28"/>
        </w:rPr>
        <w:tab/>
      </w:r>
      <w:r>
        <w:rPr>
          <w:rFonts w:hint="eastAsia"/>
          <w:b/>
          <w:bCs/>
          <w:sz w:val="28"/>
          <w:szCs w:val="28"/>
        </w:rPr>
        <w:t>1</w:t>
      </w:r>
      <w:r>
        <w:rPr>
          <w:rFonts w:hint="eastAsia"/>
          <w:b/>
          <w:bCs/>
          <w:sz w:val="28"/>
          <w:szCs w:val="28"/>
        </w:rPr>
        <w:fldChar w:fldCharType="end"/>
      </w:r>
    </w:p>
    <w:p>
      <w:pPr>
        <w:pStyle w:val="20"/>
        <w:tabs>
          <w:tab w:val="right" w:leader="dot" w:pos="9746"/>
        </w:tabs>
        <w:rPr>
          <w:b/>
          <w:bCs/>
          <w:sz w:val="28"/>
          <w:szCs w:val="28"/>
        </w:rPr>
      </w:pPr>
      <w:r>
        <w:fldChar w:fldCharType="begin"/>
      </w:r>
      <w:r>
        <w:instrText xml:space="preserve"> HYPERLINK \l "_Toc14169" </w:instrText>
      </w:r>
      <w:r>
        <w:fldChar w:fldCharType="separate"/>
      </w:r>
      <w:r>
        <w:rPr>
          <w:rFonts w:hint="eastAsia" w:cs="宋体" w:asciiTheme="majorEastAsia" w:hAnsiTheme="majorEastAsia" w:eastAsiaTheme="majorEastAsia"/>
          <w:b/>
          <w:bCs/>
          <w:sz w:val="28"/>
          <w:szCs w:val="28"/>
        </w:rPr>
        <w:t>第二章  服务需求一览表</w:t>
      </w:r>
      <w:r>
        <w:rPr>
          <w:b/>
          <w:bCs/>
          <w:sz w:val="28"/>
          <w:szCs w:val="28"/>
        </w:rPr>
        <w:tab/>
      </w:r>
      <w:r>
        <w:rPr>
          <w:b/>
          <w:bCs/>
          <w:sz w:val="28"/>
          <w:szCs w:val="28"/>
        </w:rPr>
        <w:fldChar w:fldCharType="begin"/>
      </w:r>
      <w:r>
        <w:rPr>
          <w:b/>
          <w:bCs/>
          <w:sz w:val="28"/>
          <w:szCs w:val="28"/>
        </w:rPr>
        <w:instrText xml:space="preserve"> PAGEREF _Toc14169 </w:instrText>
      </w:r>
      <w:r>
        <w:rPr>
          <w:b/>
          <w:bCs/>
          <w:sz w:val="28"/>
          <w:szCs w:val="28"/>
        </w:rPr>
        <w:fldChar w:fldCharType="separate"/>
      </w:r>
      <w:r>
        <w:rPr>
          <w:b/>
          <w:bCs/>
          <w:sz w:val="28"/>
          <w:szCs w:val="28"/>
        </w:rPr>
        <w:t>4</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"_Toc15441" </w:instrText>
      </w:r>
      <w:r>
        <w:fldChar w:fldCharType="separate"/>
      </w:r>
      <w:r>
        <w:rPr>
          <w:rFonts w:hint="eastAsia" w:cs="宋体" w:asciiTheme="majorEastAsia" w:hAnsiTheme="majorEastAsia" w:eastAsiaTheme="majorEastAsia"/>
          <w:b/>
          <w:bCs/>
          <w:sz w:val="28"/>
          <w:szCs w:val="28"/>
        </w:rPr>
        <w:t>第三章  评审方法</w:t>
      </w:r>
      <w:r>
        <w:rPr>
          <w:b/>
          <w:bCs/>
          <w:sz w:val="28"/>
          <w:szCs w:val="28"/>
        </w:rPr>
        <w:tab/>
      </w:r>
      <w:r>
        <w:rPr>
          <w:b/>
          <w:bCs/>
          <w:sz w:val="28"/>
          <w:szCs w:val="28"/>
        </w:rPr>
        <w:fldChar w:fldCharType="begin"/>
      </w:r>
      <w:r>
        <w:rPr>
          <w:b/>
          <w:bCs/>
          <w:sz w:val="28"/>
          <w:szCs w:val="28"/>
        </w:rPr>
        <w:instrText xml:space="preserve"> PAGEREF _Toc15441 </w:instrText>
      </w:r>
      <w:r>
        <w:rPr>
          <w:b/>
          <w:bCs/>
          <w:sz w:val="28"/>
          <w:szCs w:val="28"/>
        </w:rPr>
        <w:fldChar w:fldCharType="separate"/>
      </w:r>
      <w:r>
        <w:rPr>
          <w:b/>
          <w:bCs/>
          <w:sz w:val="28"/>
          <w:szCs w:val="28"/>
        </w:rPr>
        <w:t>9</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"_Toc21677" </w:instrText>
      </w:r>
      <w:r>
        <w:fldChar w:fldCharType="separate"/>
      </w:r>
      <w:r>
        <w:rPr>
          <w:rFonts w:cs="宋体" w:asciiTheme="majorEastAsia" w:hAnsiTheme="majorEastAsia" w:eastAsiaTheme="majorEastAsia"/>
          <w:b/>
          <w:bCs/>
          <w:sz w:val="28"/>
          <w:szCs w:val="28"/>
        </w:rPr>
        <w:t>第四章  投标人须知</w:t>
      </w:r>
      <w:r>
        <w:rPr>
          <w:b/>
          <w:bCs/>
          <w:sz w:val="28"/>
          <w:szCs w:val="28"/>
        </w:rPr>
        <w:tab/>
      </w:r>
      <w:r>
        <w:rPr>
          <w:b/>
          <w:bCs/>
          <w:sz w:val="28"/>
          <w:szCs w:val="28"/>
        </w:rPr>
        <w:fldChar w:fldCharType="begin"/>
      </w:r>
      <w:r>
        <w:rPr>
          <w:b/>
          <w:bCs/>
          <w:sz w:val="28"/>
          <w:szCs w:val="28"/>
        </w:rPr>
        <w:instrText xml:space="preserve"> PAGEREF _Toc21677 </w:instrText>
      </w:r>
      <w:r>
        <w:rPr>
          <w:b/>
          <w:bCs/>
          <w:sz w:val="28"/>
          <w:szCs w:val="28"/>
        </w:rPr>
        <w:fldChar w:fldCharType="separate"/>
      </w:r>
      <w:r>
        <w:rPr>
          <w:b/>
          <w:bCs/>
          <w:sz w:val="28"/>
          <w:szCs w:val="28"/>
        </w:rPr>
        <w:t>13</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"_Toc31042" </w:instrText>
      </w:r>
      <w:r>
        <w:fldChar w:fldCharType="separate"/>
      </w:r>
      <w:r>
        <w:rPr>
          <w:rFonts w:cs="宋体" w:asciiTheme="majorEastAsia" w:hAnsiTheme="majorEastAsia" w:eastAsiaTheme="majorEastAsia"/>
          <w:b/>
          <w:bCs/>
          <w:sz w:val="28"/>
          <w:szCs w:val="28"/>
        </w:rPr>
        <w:t>一    总则</w:t>
      </w:r>
      <w:r>
        <w:rPr>
          <w:b/>
          <w:bCs/>
          <w:sz w:val="28"/>
          <w:szCs w:val="28"/>
        </w:rPr>
        <w:tab/>
      </w:r>
      <w:r>
        <w:rPr>
          <w:b/>
          <w:bCs/>
          <w:sz w:val="28"/>
          <w:szCs w:val="28"/>
        </w:rPr>
        <w:fldChar w:fldCharType="begin"/>
      </w:r>
      <w:r>
        <w:rPr>
          <w:b/>
          <w:bCs/>
          <w:sz w:val="28"/>
          <w:szCs w:val="28"/>
        </w:rPr>
        <w:instrText xml:space="preserve"> PAGEREF _Toc31042 </w:instrText>
      </w:r>
      <w:r>
        <w:rPr>
          <w:b/>
          <w:bCs/>
          <w:sz w:val="28"/>
          <w:szCs w:val="28"/>
        </w:rPr>
        <w:fldChar w:fldCharType="separate"/>
      </w:r>
      <w:r>
        <w:rPr>
          <w:b/>
          <w:bCs/>
          <w:sz w:val="28"/>
          <w:szCs w:val="28"/>
        </w:rPr>
        <w:t>16</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"_Toc22582" </w:instrText>
      </w:r>
      <w:r>
        <w:fldChar w:fldCharType="separate"/>
      </w:r>
      <w:r>
        <w:rPr>
          <w:rFonts w:cs="宋体" w:asciiTheme="majorEastAsia" w:hAnsiTheme="majorEastAsia" w:eastAsiaTheme="majorEastAsia"/>
          <w:b/>
          <w:bCs/>
          <w:sz w:val="28"/>
          <w:szCs w:val="28"/>
        </w:rPr>
        <w:t>二    公开招标文件</w:t>
      </w:r>
      <w:r>
        <w:rPr>
          <w:b/>
          <w:bCs/>
          <w:sz w:val="28"/>
          <w:szCs w:val="28"/>
        </w:rPr>
        <w:tab/>
      </w:r>
      <w:r>
        <w:rPr>
          <w:b/>
          <w:bCs/>
          <w:sz w:val="28"/>
          <w:szCs w:val="28"/>
        </w:rPr>
        <w:fldChar w:fldCharType="begin"/>
      </w:r>
      <w:r>
        <w:rPr>
          <w:b/>
          <w:bCs/>
          <w:sz w:val="28"/>
          <w:szCs w:val="28"/>
        </w:rPr>
        <w:instrText xml:space="preserve"> PAGEREF _Toc22582 </w:instrText>
      </w:r>
      <w:r>
        <w:rPr>
          <w:b/>
          <w:bCs/>
          <w:sz w:val="28"/>
          <w:szCs w:val="28"/>
        </w:rPr>
        <w:fldChar w:fldCharType="separate"/>
      </w:r>
      <w:r>
        <w:rPr>
          <w:b/>
          <w:bCs/>
          <w:sz w:val="28"/>
          <w:szCs w:val="28"/>
        </w:rPr>
        <w:t>19</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"_Toc21555" </w:instrText>
      </w:r>
      <w:r>
        <w:fldChar w:fldCharType="separate"/>
      </w:r>
      <w:r>
        <w:rPr>
          <w:rFonts w:cs="宋体" w:asciiTheme="majorEastAsia" w:hAnsiTheme="majorEastAsia" w:eastAsiaTheme="majorEastAsia"/>
          <w:b/>
          <w:bCs/>
          <w:sz w:val="28"/>
          <w:szCs w:val="28"/>
        </w:rPr>
        <w:t>三    投标文件</w:t>
      </w:r>
      <w:r>
        <w:rPr>
          <w:b/>
          <w:bCs/>
          <w:sz w:val="28"/>
          <w:szCs w:val="28"/>
        </w:rPr>
        <w:tab/>
      </w:r>
      <w:r>
        <w:rPr>
          <w:b/>
          <w:bCs/>
          <w:sz w:val="28"/>
          <w:szCs w:val="28"/>
        </w:rPr>
        <w:fldChar w:fldCharType="begin"/>
      </w:r>
      <w:r>
        <w:rPr>
          <w:b/>
          <w:bCs/>
          <w:sz w:val="28"/>
          <w:szCs w:val="28"/>
        </w:rPr>
        <w:instrText xml:space="preserve"> PAGEREF _Toc21555 </w:instrText>
      </w:r>
      <w:r>
        <w:rPr>
          <w:b/>
          <w:bCs/>
          <w:sz w:val="28"/>
          <w:szCs w:val="28"/>
        </w:rPr>
        <w:fldChar w:fldCharType="separate"/>
      </w:r>
      <w:r>
        <w:rPr>
          <w:b/>
          <w:bCs/>
          <w:sz w:val="28"/>
          <w:szCs w:val="28"/>
        </w:rPr>
        <w:t>20</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"_Toc22758" </w:instrText>
      </w:r>
      <w:r>
        <w:fldChar w:fldCharType="separate"/>
      </w:r>
      <w:r>
        <w:rPr>
          <w:rFonts w:cs="宋体" w:asciiTheme="majorEastAsia" w:hAnsiTheme="majorEastAsia" w:eastAsiaTheme="majorEastAsia"/>
          <w:b/>
          <w:bCs/>
          <w:sz w:val="28"/>
          <w:szCs w:val="28"/>
        </w:rPr>
        <w:t>四    投标</w:t>
      </w:r>
      <w:r>
        <w:rPr>
          <w:b/>
          <w:bCs/>
          <w:sz w:val="28"/>
          <w:szCs w:val="28"/>
        </w:rPr>
        <w:tab/>
      </w:r>
      <w:r>
        <w:rPr>
          <w:b/>
          <w:bCs/>
          <w:sz w:val="28"/>
          <w:szCs w:val="28"/>
        </w:rPr>
        <w:fldChar w:fldCharType="begin"/>
      </w:r>
      <w:r>
        <w:rPr>
          <w:b/>
          <w:bCs/>
          <w:sz w:val="28"/>
          <w:szCs w:val="28"/>
        </w:rPr>
        <w:instrText xml:space="preserve"> PAGEREF _Toc22758 </w:instrText>
      </w:r>
      <w:r>
        <w:rPr>
          <w:b/>
          <w:bCs/>
          <w:sz w:val="28"/>
          <w:szCs w:val="28"/>
        </w:rPr>
        <w:fldChar w:fldCharType="separate"/>
      </w:r>
      <w:r>
        <w:rPr>
          <w:b/>
          <w:bCs/>
          <w:sz w:val="28"/>
          <w:szCs w:val="28"/>
        </w:rPr>
        <w:t>24</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"_Toc22331" </w:instrText>
      </w:r>
      <w:r>
        <w:fldChar w:fldCharType="separate"/>
      </w:r>
      <w:r>
        <w:rPr>
          <w:rFonts w:cs="宋体" w:asciiTheme="majorEastAsia" w:hAnsiTheme="majorEastAsia" w:eastAsiaTheme="majorEastAsia"/>
          <w:b/>
          <w:bCs/>
          <w:sz w:val="28"/>
          <w:szCs w:val="28"/>
        </w:rPr>
        <w:t>五  开标、资格审查与评标</w:t>
      </w:r>
      <w:r>
        <w:rPr>
          <w:b/>
          <w:bCs/>
          <w:sz w:val="28"/>
          <w:szCs w:val="28"/>
        </w:rPr>
        <w:tab/>
      </w:r>
      <w:r>
        <w:rPr>
          <w:b/>
          <w:bCs/>
          <w:sz w:val="28"/>
          <w:szCs w:val="28"/>
        </w:rPr>
        <w:fldChar w:fldCharType="begin"/>
      </w:r>
      <w:r>
        <w:rPr>
          <w:b/>
          <w:bCs/>
          <w:sz w:val="28"/>
          <w:szCs w:val="28"/>
        </w:rPr>
        <w:instrText xml:space="preserve"> PAGEREF _Toc22331 </w:instrText>
      </w:r>
      <w:r>
        <w:rPr>
          <w:b/>
          <w:bCs/>
          <w:sz w:val="28"/>
          <w:szCs w:val="28"/>
        </w:rPr>
        <w:fldChar w:fldCharType="separate"/>
      </w:r>
      <w:r>
        <w:rPr>
          <w:b/>
          <w:bCs/>
          <w:sz w:val="28"/>
          <w:szCs w:val="28"/>
        </w:rPr>
        <w:t>25</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"_Toc5023" </w:instrText>
      </w:r>
      <w:r>
        <w:fldChar w:fldCharType="separate"/>
      </w:r>
      <w:r>
        <w:rPr>
          <w:rFonts w:cs="宋体" w:asciiTheme="majorEastAsia" w:hAnsiTheme="majorEastAsia" w:eastAsiaTheme="majorEastAsia"/>
          <w:b/>
          <w:bCs/>
          <w:sz w:val="28"/>
          <w:szCs w:val="28"/>
        </w:rPr>
        <w:t>六    合同授予</w:t>
      </w:r>
      <w:r>
        <w:rPr>
          <w:b/>
          <w:bCs/>
          <w:sz w:val="28"/>
          <w:szCs w:val="28"/>
        </w:rPr>
        <w:tab/>
      </w:r>
      <w:r>
        <w:rPr>
          <w:b/>
          <w:bCs/>
          <w:sz w:val="28"/>
          <w:szCs w:val="28"/>
        </w:rPr>
        <w:fldChar w:fldCharType="begin"/>
      </w:r>
      <w:r>
        <w:rPr>
          <w:b/>
          <w:bCs/>
          <w:sz w:val="28"/>
          <w:szCs w:val="28"/>
        </w:rPr>
        <w:instrText xml:space="preserve"> PAGEREF _Toc5023 </w:instrText>
      </w:r>
      <w:r>
        <w:rPr>
          <w:b/>
          <w:bCs/>
          <w:sz w:val="28"/>
          <w:szCs w:val="28"/>
        </w:rPr>
        <w:fldChar w:fldCharType="separate"/>
      </w:r>
      <w:r>
        <w:rPr>
          <w:b/>
          <w:bCs/>
          <w:sz w:val="28"/>
          <w:szCs w:val="28"/>
        </w:rPr>
        <w:t>29</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"_Toc25150" </w:instrText>
      </w:r>
      <w:r>
        <w:fldChar w:fldCharType="separate"/>
      </w:r>
      <w:r>
        <w:rPr>
          <w:rFonts w:cs="宋体" w:asciiTheme="majorEastAsia" w:hAnsiTheme="majorEastAsia" w:eastAsiaTheme="majorEastAsia"/>
          <w:b/>
          <w:bCs/>
          <w:sz w:val="28"/>
          <w:szCs w:val="28"/>
        </w:rPr>
        <w:t>七    其他事项</w:t>
      </w:r>
      <w:r>
        <w:rPr>
          <w:b/>
          <w:bCs/>
          <w:sz w:val="28"/>
          <w:szCs w:val="28"/>
        </w:rPr>
        <w:tab/>
      </w:r>
      <w:r>
        <w:rPr>
          <w:b/>
          <w:bCs/>
          <w:sz w:val="28"/>
          <w:szCs w:val="28"/>
        </w:rPr>
        <w:fldChar w:fldCharType="begin"/>
      </w:r>
      <w:r>
        <w:rPr>
          <w:b/>
          <w:bCs/>
          <w:sz w:val="28"/>
          <w:szCs w:val="28"/>
        </w:rPr>
        <w:instrText xml:space="preserve"> PAGEREF _Toc25150 </w:instrText>
      </w:r>
      <w:r>
        <w:rPr>
          <w:b/>
          <w:bCs/>
          <w:sz w:val="28"/>
          <w:szCs w:val="28"/>
        </w:rPr>
        <w:fldChar w:fldCharType="separate"/>
      </w:r>
      <w:r>
        <w:rPr>
          <w:b/>
          <w:bCs/>
          <w:sz w:val="28"/>
          <w:szCs w:val="28"/>
        </w:rPr>
        <w:t>30</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"_Toc11569" </w:instrText>
      </w:r>
      <w:r>
        <w:fldChar w:fldCharType="separate"/>
      </w:r>
      <w:r>
        <w:rPr>
          <w:rFonts w:cs="宋体" w:asciiTheme="majorEastAsia" w:hAnsiTheme="majorEastAsia" w:eastAsiaTheme="majorEastAsia"/>
          <w:b/>
          <w:bCs/>
          <w:sz w:val="28"/>
          <w:szCs w:val="28"/>
        </w:rPr>
        <w:t>第五章  投标文件格式</w:t>
      </w:r>
      <w:r>
        <w:rPr>
          <w:b/>
          <w:bCs/>
          <w:sz w:val="28"/>
          <w:szCs w:val="28"/>
        </w:rPr>
        <w:tab/>
      </w:r>
      <w:r>
        <w:rPr>
          <w:b/>
          <w:bCs/>
          <w:sz w:val="28"/>
          <w:szCs w:val="28"/>
        </w:rPr>
        <w:fldChar w:fldCharType="begin"/>
      </w:r>
      <w:r>
        <w:rPr>
          <w:b/>
          <w:bCs/>
          <w:sz w:val="28"/>
          <w:szCs w:val="28"/>
        </w:rPr>
        <w:instrText xml:space="preserve"> PAGEREF _Toc11569 </w:instrText>
      </w:r>
      <w:r>
        <w:rPr>
          <w:b/>
          <w:bCs/>
          <w:sz w:val="28"/>
          <w:szCs w:val="28"/>
        </w:rPr>
        <w:fldChar w:fldCharType="separate"/>
      </w:r>
      <w:r>
        <w:rPr>
          <w:b/>
          <w:bCs/>
          <w:sz w:val="28"/>
          <w:szCs w:val="28"/>
        </w:rPr>
        <w:t>32</w:t>
      </w:r>
      <w:r>
        <w:rPr>
          <w:b/>
          <w:bCs/>
          <w:sz w:val="28"/>
          <w:szCs w:val="28"/>
        </w:rPr>
        <w:fldChar w:fldCharType="end"/>
      </w:r>
      <w:r>
        <w:rPr>
          <w:b/>
          <w:bCs/>
          <w:sz w:val="28"/>
          <w:szCs w:val="28"/>
        </w:rPr>
        <w:fldChar w:fldCharType="end"/>
      </w:r>
    </w:p>
    <w:p>
      <w:pPr>
        <w:pStyle w:val="20"/>
        <w:tabs>
          <w:tab w:val="right" w:leader="dot" w:pos="9746"/>
        </w:tabs>
        <w:rPr>
          <w:sz w:val="28"/>
          <w:szCs w:val="28"/>
        </w:rPr>
      </w:pPr>
      <w:r>
        <w:fldChar w:fldCharType="begin"/>
      </w:r>
      <w:r>
        <w:instrText xml:space="preserve"> HYPERLINK \l "_Toc8537" </w:instrText>
      </w:r>
      <w:r>
        <w:fldChar w:fldCharType="separate"/>
      </w:r>
      <w:r>
        <w:rPr>
          <w:rFonts w:cs="宋体" w:asciiTheme="majorEastAsia" w:hAnsiTheme="majorEastAsia" w:eastAsiaTheme="majorEastAsia"/>
          <w:b/>
          <w:bCs/>
          <w:sz w:val="28"/>
          <w:szCs w:val="28"/>
        </w:rPr>
        <w:t>第六章  合同条款及格式</w:t>
      </w:r>
      <w:r>
        <w:rPr>
          <w:b/>
          <w:bCs/>
          <w:sz w:val="28"/>
          <w:szCs w:val="28"/>
        </w:rPr>
        <w:tab/>
      </w:r>
      <w:r>
        <w:rPr>
          <w:b/>
          <w:bCs/>
          <w:sz w:val="28"/>
          <w:szCs w:val="28"/>
        </w:rPr>
        <w:fldChar w:fldCharType="begin"/>
      </w:r>
      <w:r>
        <w:rPr>
          <w:b/>
          <w:bCs/>
          <w:sz w:val="28"/>
          <w:szCs w:val="28"/>
        </w:rPr>
        <w:instrText xml:space="preserve"> PAGEREF _Toc8537 </w:instrText>
      </w:r>
      <w:r>
        <w:rPr>
          <w:b/>
          <w:bCs/>
          <w:sz w:val="28"/>
          <w:szCs w:val="28"/>
        </w:rPr>
        <w:fldChar w:fldCharType="separate"/>
      </w:r>
      <w:r>
        <w:rPr>
          <w:b/>
          <w:bCs/>
          <w:sz w:val="28"/>
          <w:szCs w:val="28"/>
        </w:rPr>
        <w:t>45</w:t>
      </w:r>
      <w:r>
        <w:rPr>
          <w:b/>
          <w:bCs/>
          <w:sz w:val="28"/>
          <w:szCs w:val="28"/>
        </w:rPr>
        <w:fldChar w:fldCharType="end"/>
      </w:r>
      <w:r>
        <w:rPr>
          <w:b/>
          <w:bCs/>
          <w:sz w:val="28"/>
          <w:szCs w:val="28"/>
        </w:rPr>
        <w:fldChar w:fldCharType="end"/>
      </w:r>
    </w:p>
    <w:p>
      <w:pPr>
        <w:pStyle w:val="64"/>
        <w:tabs>
          <w:tab w:val="right" w:leader="dot" w:pos="9660"/>
        </w:tabs>
        <w:spacing w:before="0" w:after="0" w:line="600" w:lineRule="exact"/>
        <w:rPr>
          <w:rFonts w:cs="宋体" w:asciiTheme="majorEastAsia" w:hAnsiTheme="majorEastAsia" w:eastAsiaTheme="majorEastAsia"/>
          <w:b w:val="0"/>
          <w:bCs w:val="0"/>
          <w:caps w:val="0"/>
          <w:sz w:val="28"/>
          <w:szCs w:val="28"/>
        </w:rPr>
      </w:pPr>
      <w:r>
        <w:rPr>
          <w:rFonts w:hint="eastAsia" w:cs="宋体" w:asciiTheme="majorEastAsia" w:hAnsiTheme="majorEastAsia" w:eastAsiaTheme="majorEastAsia"/>
          <w:sz w:val="28"/>
          <w:szCs w:val="28"/>
        </w:rPr>
        <w:fldChar w:fldCharType="end"/>
      </w:r>
      <w:bookmarkStart w:id="0" w:name="_Toc213206171"/>
      <w:bookmarkStart w:id="1" w:name="_Toc139967217"/>
      <w:bookmarkStart w:id="2" w:name="_Toc213325920"/>
      <w:bookmarkStart w:id="3" w:name="_Toc139966433"/>
      <w:bookmarkStart w:id="4" w:name="_Toc139966426"/>
      <w:bookmarkStart w:id="5" w:name="_Toc139967210"/>
    </w:p>
    <w:p>
      <w:pPr>
        <w:pStyle w:val="16"/>
        <w:jc w:val="center"/>
        <w:rPr>
          <w:rFonts w:cs="宋体" w:asciiTheme="majorEastAsia" w:hAnsiTheme="majorEastAsia" w:eastAsiaTheme="majorEastAsia"/>
          <w:b/>
          <w:bCs/>
          <w:caps/>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sz w:val="28"/>
          <w:szCs w:val="28"/>
        </w:rPr>
        <w:sectPr>
          <w:footerReference r:id="rId12" w:type="first"/>
          <w:footerReference r:id="rId11" w:type="default"/>
          <w:pgSz w:w="11906" w:h="16838"/>
          <w:pgMar w:top="1440" w:right="1080" w:bottom="1440" w:left="1080" w:header="851" w:footer="907" w:gutter="0"/>
          <w:pgNumType w:start="1"/>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6" w:name="_Toc8764"/>
      <w:r>
        <w:rPr>
          <w:rFonts w:hint="eastAsia" w:cs="宋体" w:asciiTheme="majorEastAsia" w:hAnsiTheme="majorEastAsia" w:eastAsiaTheme="majorEastAsia"/>
          <w:b/>
          <w:sz w:val="36"/>
        </w:rPr>
        <w:t>第一章</w:t>
      </w:r>
      <w:bookmarkStart w:id="7" w:name="_Toc452363802"/>
      <w:r>
        <w:rPr>
          <w:rFonts w:hint="eastAsia" w:cs="宋体" w:asciiTheme="majorEastAsia" w:hAnsiTheme="majorEastAsia" w:eastAsiaTheme="majorEastAsia"/>
          <w:b/>
          <w:sz w:val="36"/>
        </w:rPr>
        <w:t xml:space="preserve"> 公告</w:t>
      </w:r>
      <w:bookmarkEnd w:id="6"/>
      <w:bookmarkEnd w:id="7"/>
    </w:p>
    <w:bookmarkEnd w:id="0"/>
    <w:bookmarkEnd w:id="1"/>
    <w:bookmarkEnd w:id="2"/>
    <w:bookmarkEnd w:id="3"/>
    <w:p>
      <w:pPr>
        <w:pStyle w:val="65"/>
        <w:widowControl w:val="0"/>
        <w:spacing w:after="156" w:line="500" w:lineRule="exact"/>
        <w:ind w:firstLine="0" w:firstLineChars="0"/>
        <w:jc w:val="center"/>
        <w:rPr>
          <w:rFonts w:cs="宋体" w:asciiTheme="majorEastAsia" w:hAnsiTheme="majorEastAsia" w:eastAsiaTheme="majorEastAsia"/>
          <w:b/>
          <w:sz w:val="36"/>
        </w:rPr>
      </w:pPr>
      <w:r>
        <w:rPr>
          <w:rFonts w:hint="eastAsia" w:cs="宋体" w:asciiTheme="majorEastAsia" w:hAnsiTheme="majorEastAsia" w:eastAsiaTheme="majorEastAsia"/>
          <w:b/>
          <w:sz w:val="36"/>
        </w:rPr>
        <w:t>公开招标公告</w:t>
      </w:r>
    </w:p>
    <w:tbl>
      <w:tblPr>
        <w:tblStyle w:val="2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400" w:lineRule="exact"/>
              <w:rPr>
                <w:rFonts w:asciiTheme="majorEastAsia" w:hAnsiTheme="majorEastAsia" w:eastAsiaTheme="majorEastAsia"/>
              </w:rPr>
            </w:pPr>
            <w:bookmarkStart w:id="8" w:name="_Toc450053769"/>
            <w:bookmarkStart w:id="9" w:name="_Toc139967215"/>
            <w:bookmarkStart w:id="10" w:name="_Toc213325921"/>
            <w:bookmarkStart w:id="11" w:name="_Toc213206172"/>
            <w:bookmarkStart w:id="12" w:name="_Toc139966431"/>
            <w:r>
              <w:rPr>
                <w:rFonts w:hint="eastAsia" w:asciiTheme="majorEastAsia" w:hAnsiTheme="majorEastAsia" w:eastAsiaTheme="majorEastAsia"/>
              </w:rPr>
              <w:t>项目概况:</w:t>
            </w:r>
          </w:p>
          <w:p>
            <w:pPr>
              <w:pStyle w:val="22"/>
              <w:wordWrap w:val="0"/>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rPr>
              <w:t>南宁“智慧人社”单位（Ukey）数字证书服务（项目编号：NNZC2020-G3-990117-GXYZ ）采购项目的潜在投标人应在南宁市公共资源交易平台(https://www.nnggzy.org.cn/gxnnhy)</w:t>
            </w:r>
            <w:r>
              <w:rPr>
                <w:rFonts w:hint="eastAsia" w:asciiTheme="majorEastAsia" w:hAnsiTheme="majorEastAsia" w:eastAsiaTheme="majorEastAsia"/>
              </w:rPr>
              <w:t>的信息公告处自行下载获取本项目招标文件，并于</w:t>
            </w:r>
            <w:r>
              <w:rPr>
                <w:rFonts w:hint="eastAsia" w:asciiTheme="majorEastAsia" w:hAnsiTheme="majorEastAsia" w:eastAsiaTheme="majorEastAsia"/>
                <w:u w:val="single"/>
              </w:rPr>
              <w:t>2020年</w:t>
            </w:r>
            <w:r>
              <w:rPr>
                <w:rFonts w:hint="eastAsia" w:asciiTheme="majorEastAsia" w:hAnsiTheme="majorEastAsia" w:eastAsiaTheme="majorEastAsia"/>
                <w:u w:val="single"/>
                <w:lang w:val="en-US" w:eastAsia="zh-CN"/>
              </w:rPr>
              <w:t>10</w:t>
            </w:r>
            <w:r>
              <w:rPr>
                <w:rFonts w:hint="eastAsia" w:asciiTheme="majorEastAsia" w:hAnsiTheme="majorEastAsia" w:eastAsiaTheme="majorEastAsia"/>
                <w:u w:val="single"/>
              </w:rPr>
              <w:t>月</w:t>
            </w:r>
            <w:r>
              <w:rPr>
                <w:rFonts w:hint="eastAsia" w:asciiTheme="majorEastAsia" w:hAnsiTheme="majorEastAsia" w:eastAsiaTheme="majorEastAsia"/>
                <w:u w:val="single"/>
                <w:lang w:val="en-US" w:eastAsia="zh-CN"/>
              </w:rPr>
              <w:t>15</w:t>
            </w:r>
            <w:r>
              <w:rPr>
                <w:rFonts w:hint="eastAsia" w:asciiTheme="majorEastAsia" w:hAnsiTheme="majorEastAsia" w:eastAsiaTheme="majorEastAsia"/>
                <w:u w:val="single"/>
              </w:rPr>
              <w:t>日</w:t>
            </w:r>
            <w:r>
              <w:rPr>
                <w:rFonts w:hint="eastAsia" w:asciiTheme="majorEastAsia" w:hAnsiTheme="majorEastAsia" w:eastAsiaTheme="majorEastAsia"/>
                <w:u w:val="single"/>
                <w:lang w:val="en-US" w:eastAsia="zh-CN"/>
              </w:rPr>
              <w:t>09</w:t>
            </w:r>
            <w:r>
              <w:rPr>
                <w:rFonts w:hint="eastAsia" w:asciiTheme="majorEastAsia" w:hAnsiTheme="majorEastAsia" w:eastAsiaTheme="majorEastAsia"/>
                <w:u w:val="single"/>
              </w:rPr>
              <w:t>点</w:t>
            </w:r>
            <w:r>
              <w:rPr>
                <w:rFonts w:hint="eastAsia" w:asciiTheme="majorEastAsia" w:hAnsiTheme="majorEastAsia" w:eastAsiaTheme="majorEastAsia"/>
                <w:u w:val="single"/>
                <w:lang w:val="en-US" w:eastAsia="zh-CN"/>
              </w:rPr>
              <w:t>30</w:t>
            </w:r>
            <w:r>
              <w:rPr>
                <w:rFonts w:hint="eastAsia" w:asciiTheme="majorEastAsia" w:hAnsiTheme="majorEastAsia" w:eastAsiaTheme="majorEastAsia"/>
                <w:u w:val="single"/>
              </w:rPr>
              <w:t>分（</w:t>
            </w:r>
            <w:r>
              <w:rPr>
                <w:rFonts w:hint="eastAsia" w:asciiTheme="majorEastAsia" w:hAnsiTheme="majorEastAsia" w:eastAsiaTheme="majorEastAsia"/>
              </w:rPr>
              <w:t>北京时间）前递交投标文件。</w:t>
            </w:r>
          </w:p>
        </w:tc>
      </w:tr>
    </w:tbl>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一、项目基本情况：</w:t>
      </w:r>
      <w:permStart w:id="2" w:edGrp="everyone"/>
      <w:permEnd w:id="2"/>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项目编号：</w:t>
      </w:r>
      <w:r>
        <w:rPr>
          <w:rFonts w:ascii="微软雅黑" w:hAnsi="微软雅黑" w:eastAsia="微软雅黑" w:cs="微软雅黑"/>
          <w:i w:val="0"/>
          <w:caps w:val="0"/>
          <w:color w:val="606060"/>
          <w:spacing w:val="0"/>
          <w:sz w:val="24"/>
          <w:szCs w:val="24"/>
          <w:shd w:val="clear" w:fill="FFFFFF"/>
        </w:rPr>
        <w:t>NNZC2020-G3-990117-GXYZ</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项目名称：南宁“智慧人社”单位（Ukey）数字证书服务</w:t>
      </w:r>
    </w:p>
    <w:p>
      <w:pPr>
        <w:pStyle w:val="22"/>
        <w:spacing w:before="75" w:beforeAutospacing="0" w:after="75" w:afterAutospacing="0" w:line="400" w:lineRule="exact"/>
        <w:ind w:firstLine="240" w:firstLineChars="100"/>
        <w:rPr>
          <w:rFonts w:eastAsiaTheme="majorEastAsia"/>
        </w:rPr>
      </w:pPr>
      <w:r>
        <w:rPr>
          <w:rFonts w:hint="eastAsia" w:asciiTheme="majorEastAsia" w:hAnsiTheme="majorEastAsia" w:eastAsiaTheme="majorEastAsia"/>
        </w:rPr>
        <w:t>审批编号：</w:t>
      </w:r>
      <w:r>
        <w:rPr>
          <w:rFonts w:hint="eastAsia" w:eastAsiaTheme="majorEastAsia"/>
        </w:rPr>
        <w:t xml:space="preserve"> [2020]NCCSH307015/1567</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预算金额：人民币壹佰捌拾万元整(￥1800000.00元)</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最高限价为：人民币壹佰捌拾万元整(￥1800000.00元)</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采购需求：</w:t>
      </w:r>
    </w:p>
    <w:tbl>
      <w:tblPr>
        <w:tblStyle w:val="25"/>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854"/>
        <w:gridCol w:w="1350"/>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72" w:type="dxa"/>
            <w:tcMar>
              <w:left w:w="0" w:type="dxa"/>
              <w:bottom w:w="0" w:type="dxa"/>
              <w:right w:w="0" w:type="dxa"/>
            </w:tcMar>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项号</w:t>
            </w:r>
          </w:p>
        </w:tc>
        <w:tc>
          <w:tcPr>
            <w:tcW w:w="1854"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服务名称</w:t>
            </w:r>
          </w:p>
        </w:tc>
        <w:tc>
          <w:tcPr>
            <w:tcW w:w="1350" w:type="dxa"/>
            <w:vAlign w:val="center"/>
          </w:tcPr>
          <w:p>
            <w:pPr>
              <w:wordWrap w:val="0"/>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数量</w:t>
            </w:r>
          </w:p>
        </w:tc>
        <w:tc>
          <w:tcPr>
            <w:tcW w:w="6428" w:type="dxa"/>
            <w:tcBorders>
              <w:right w:val="single" w:color="auto" w:sz="4" w:space="0"/>
            </w:tcBorders>
            <w:vAlign w:val="center"/>
          </w:tcPr>
          <w:p>
            <w:pPr>
              <w:wordWrap w:val="0"/>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72"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sz w:val="24"/>
                <w:szCs w:val="24"/>
              </w:rPr>
              <w:t>1</w:t>
            </w:r>
          </w:p>
        </w:tc>
        <w:tc>
          <w:tcPr>
            <w:tcW w:w="1854" w:type="dxa"/>
            <w:vAlign w:val="center"/>
          </w:tcPr>
          <w:p>
            <w:pPr>
              <w:spacing w:line="400" w:lineRule="exact"/>
              <w:rPr>
                <w:rFonts w:asciiTheme="majorEastAsia" w:hAnsiTheme="majorEastAsia" w:eastAsiaTheme="majorEastAsia"/>
                <w:bCs/>
                <w:sz w:val="24"/>
                <w:szCs w:val="24"/>
              </w:rPr>
            </w:pPr>
            <w:r>
              <w:rPr>
                <w:rFonts w:hint="eastAsia" w:asciiTheme="majorEastAsia" w:hAnsiTheme="majorEastAsia" w:eastAsiaTheme="majorEastAsia"/>
                <w:sz w:val="24"/>
                <w:szCs w:val="24"/>
              </w:rPr>
              <w:t>南宁“智慧人社”单位（Ukey）数字证书服务</w:t>
            </w:r>
          </w:p>
        </w:tc>
        <w:tc>
          <w:tcPr>
            <w:tcW w:w="1350"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1项</w:t>
            </w:r>
          </w:p>
        </w:tc>
        <w:tc>
          <w:tcPr>
            <w:tcW w:w="6428" w:type="dxa"/>
            <w:tcBorders>
              <w:right w:val="single" w:color="auto" w:sz="4" w:space="0"/>
            </w:tcBorders>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一、概述</w:t>
            </w:r>
          </w:p>
          <w:p>
            <w:pPr>
              <w:spacing w:before="5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已使用南宁市“智慧人社”单位数字证书服务的单位已达到80000多家，为实现持续服务，投标人必须确保对原已发放的80000多份单位证书实现无缝对接，顺利完成证书申请、更新、续期、咨询、远程等制证服务,在合同期内需对出现损坏或者无法正常使用的证书介质免费进行更换,确保各项证书功能的实现，为单位提供数字证书相关售后服务，保障南宁人社网上办事大厅相关应用系统的安全，保障南宁人社网上业务正常安全开展。</w:t>
            </w:r>
          </w:p>
          <w:p>
            <w:pPr>
              <w:spacing w:line="400" w:lineRule="exact"/>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p>
        </w:tc>
      </w:tr>
    </w:tbl>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如需进一步了解详细内容，详见公开招标文件。</w:t>
      </w:r>
    </w:p>
    <w:p>
      <w:pPr>
        <w:pStyle w:val="22"/>
        <w:spacing w:before="75" w:beforeAutospacing="0" w:after="75" w:afterAutospacing="0" w:line="400" w:lineRule="exact"/>
        <w:rPr>
          <w:rStyle w:val="28"/>
          <w:rFonts w:asciiTheme="majorEastAsia" w:hAnsiTheme="majorEastAsia" w:eastAsiaTheme="majorEastAsia"/>
          <w:b w:val="0"/>
          <w:bCs/>
        </w:rPr>
      </w:pPr>
      <w:r>
        <w:rPr>
          <w:rStyle w:val="28"/>
          <w:rFonts w:hint="eastAsia" w:asciiTheme="majorEastAsia" w:hAnsiTheme="majorEastAsia" w:eastAsiaTheme="majorEastAsia"/>
          <w:b w:val="0"/>
          <w:bCs/>
        </w:rPr>
        <w:t>合同履行期限：</w:t>
      </w:r>
      <w:r>
        <w:rPr>
          <w:rFonts w:hint="eastAsia" w:asciiTheme="majorEastAsia" w:hAnsiTheme="majorEastAsia" w:eastAsiaTheme="majorEastAsia"/>
        </w:rPr>
        <w:t>详见公开招标文件。</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二、申请人的资格要求：</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rPr>
        <w:t>3、本项目的特定资格要求：无</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4、具有国内法人资格，注册经营范围满足所采购内容的供应商；</w:t>
      </w:r>
    </w:p>
    <w:p>
      <w:pPr>
        <w:pStyle w:val="22"/>
        <w:wordWrap w:val="0"/>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7、本项目不接受联合体投标。</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三、获取招标文件：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25</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地址：南宁市公共资源交易平台(https://www.nnggzy.org.cn/gxnnhy)的信息公告处。</w:t>
      </w:r>
    </w:p>
    <w:p>
      <w:pPr>
        <w:pStyle w:val="22"/>
        <w:wordWrap w:val="0"/>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方式：本项目不发放纸质文件，投标人自行在南宁市公共资源交易平台(https://www.nnggzy.org.cn/gxnnhy)的信息公告处下载采购文件。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售价：0元。</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四、提交投标文件截止时间、开标时间和地点：</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15</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rPr>
        <w:t>为做好疫情防控工作，本项目的投标文件通过邮寄快递的方式送达，具体要求详见关于投标文件邮寄形式的通知。</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开标时间：2020年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15</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 </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五、公告期限：</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自本公告发布之日起5个工作日（ 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25</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日结束）。</w:t>
      </w:r>
    </w:p>
    <w:p>
      <w:pPr>
        <w:pStyle w:val="22"/>
        <w:numPr>
          <w:ilvl w:val="0"/>
          <w:numId w:val="3"/>
        </w:numPr>
        <w:spacing w:before="75" w:beforeAutospacing="0" w:after="75" w:afterAutospacing="0" w:line="400" w:lineRule="exact"/>
        <w:rPr>
          <w:rStyle w:val="28"/>
          <w:rFonts w:asciiTheme="majorEastAsia" w:hAnsiTheme="majorEastAsia" w:eastAsiaTheme="majorEastAsia"/>
        </w:rPr>
      </w:pPr>
      <w:r>
        <w:rPr>
          <w:rStyle w:val="28"/>
          <w:rFonts w:hint="eastAsia" w:asciiTheme="majorEastAsia" w:hAnsiTheme="majorEastAsia" w:eastAsiaTheme="majorEastAsia"/>
        </w:rPr>
        <w:t>其他补充事项：</w:t>
      </w:r>
    </w:p>
    <w:p>
      <w:pPr>
        <w:pStyle w:val="22"/>
        <w:spacing w:before="75" w:beforeAutospacing="0" w:after="75" w:afterAutospacing="0" w:line="400" w:lineRule="exact"/>
        <w:ind w:firstLine="720" w:firstLineChars="300"/>
        <w:rPr>
          <w:rFonts w:asciiTheme="majorEastAsia" w:hAnsiTheme="majorEastAsia" w:eastAsiaTheme="majorEastAsia"/>
        </w:rPr>
      </w:pPr>
      <w:r>
        <w:rPr>
          <w:rFonts w:hint="eastAsia" w:asciiTheme="majorEastAsia" w:hAnsiTheme="majorEastAsia" w:eastAsiaTheme="majorEastAsia"/>
        </w:rPr>
        <w:t>网上查询地址：</w:t>
      </w:r>
      <w:r>
        <w:fldChar w:fldCharType="begin"/>
      </w:r>
      <w:r>
        <w:instrText xml:space="preserve"> HYPERLINK </w:instrText>
      </w:r>
      <w:r>
        <w:fldChar w:fldCharType="separate"/>
      </w:r>
      <w:r>
        <w:rPr>
          <w:rFonts w:hint="eastAsia" w:asciiTheme="majorEastAsia" w:hAnsiTheme="majorEastAsia" w:eastAsiaTheme="majorEastAsia"/>
        </w:rPr>
        <w:t>www.ccgp.gov.cn（中国政府采购网）， http://zfcg.gxzf.gov.cn/（广西壮族自治区政府采购网），www.nnggzy.org.cn （南宁市公共资源交易中心网）</w:t>
      </w:r>
      <w:r>
        <w:rPr>
          <w:rFonts w:hint="eastAsia" w:asciiTheme="majorEastAsia" w:hAnsiTheme="majorEastAsia" w:eastAsiaTheme="majorEastAsia"/>
        </w:rPr>
        <w:fldChar w:fldCharType="end"/>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七、对本次招标提出询问，请按以下方式联系。</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1.采购人信息：</w:t>
      </w:r>
      <w:permStart w:id="3" w:edGrp="everyone"/>
      <w:permEnd w:id="3"/>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名称：南宁市社会保障卡管理办公室</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地址：南宁市桂春路南二里4号</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联系人及电话：黄其文；0771-5881530</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2.采购代理机构信息：</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名称：广西邕政采购代理有限公司</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联系地址：南宁市青秀区思贤路45号创投中心16A层</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 xml:space="preserve">项目联系人及联系电话：罗工、黎工  0771-2442850 </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3.项目联系方式</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项目联系人：罗工、黎工</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电话：0771-2442850</w:t>
      </w:r>
    </w:p>
    <w:p>
      <w:pPr>
        <w:pStyle w:val="16"/>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p>
      <w:pPr>
        <w:pStyle w:val="16"/>
        <w:spacing w:line="400" w:lineRule="exact"/>
        <w:jc w:val="center"/>
        <w:rPr>
          <w:rFonts w:cs="宋体" w:asciiTheme="majorEastAsia" w:hAnsiTheme="majorEastAsia" w:eastAsiaTheme="majorEastAsia"/>
          <w:sz w:val="24"/>
          <w:szCs w:val="24"/>
        </w:rPr>
      </w:pPr>
    </w:p>
    <w:p>
      <w:pPr>
        <w:spacing w:line="400" w:lineRule="exact"/>
        <w:ind w:firstLine="2880" w:firstLineChars="1200"/>
        <w:jc w:val="both"/>
        <w:rPr>
          <w:rFonts w:asciiTheme="majorEastAsia" w:hAnsiTheme="majorEastAsia" w:eastAsiaTheme="majorEastAsia"/>
          <w:b/>
          <w:sz w:val="36"/>
          <w:szCs w:val="20"/>
        </w:rPr>
      </w:pPr>
      <w:r>
        <w:rPr>
          <w:rFonts w:hint="eastAsia" w:asciiTheme="majorEastAsia" w:hAnsiTheme="majorEastAsia" w:eastAsiaTheme="majorEastAsia"/>
          <w:sz w:val="24"/>
          <w:szCs w:val="24"/>
        </w:rPr>
        <w:t xml:space="preserve">                              发布日期：2020年</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24</w:t>
      </w:r>
      <w:r>
        <w:rPr>
          <w:rFonts w:hint="eastAsia" w:asciiTheme="majorEastAsia" w:hAnsiTheme="majorEastAsia" w:eastAsiaTheme="majorEastAsia"/>
          <w:sz w:val="24"/>
          <w:szCs w:val="24"/>
        </w:rPr>
        <w:t>日</w:t>
      </w:r>
      <w:r>
        <w:rPr>
          <w:rFonts w:asciiTheme="majorEastAsia" w:hAnsiTheme="majorEastAsia" w:eastAsiaTheme="majorEastAsia"/>
          <w:b/>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13" w:name="_Toc14169"/>
      <w:r>
        <w:rPr>
          <w:rFonts w:hint="eastAsia" w:cs="宋体" w:asciiTheme="majorEastAsia" w:hAnsiTheme="majorEastAsia" w:eastAsiaTheme="majorEastAsia"/>
          <w:b/>
          <w:sz w:val="36"/>
        </w:rPr>
        <w:t>第二章  服务需求一览表</w:t>
      </w:r>
      <w:bookmarkEnd w:id="13"/>
    </w:p>
    <w:p>
      <w:pPr>
        <w:spacing w:line="340" w:lineRule="exact"/>
        <w:rPr>
          <w:rFonts w:asciiTheme="majorEastAsia" w:hAnsiTheme="majorEastAsia" w:eastAsiaTheme="majorEastAsia"/>
          <w:b/>
          <w:sz w:val="24"/>
        </w:rPr>
      </w:pPr>
      <w:r>
        <w:rPr>
          <w:rFonts w:hint="eastAsia" w:asciiTheme="majorEastAsia" w:hAnsiTheme="majorEastAsia" w:eastAsiaTheme="majorEastAsia"/>
          <w:b/>
          <w:sz w:val="24"/>
        </w:rPr>
        <w:t>说明：</w:t>
      </w:r>
    </w:p>
    <w:p>
      <w:pPr>
        <w:ind w:left="6" w:firstLine="412" w:firstLineChars="172"/>
        <w:rPr>
          <w:rFonts w:asciiTheme="majorEastAsia" w:hAnsiTheme="majorEastAsia" w:eastAsiaTheme="majorEastAsia"/>
          <w:b/>
          <w:bCs/>
          <w:sz w:val="24"/>
        </w:rPr>
      </w:pPr>
      <w:r>
        <w:rPr>
          <w:rFonts w:hint="eastAsia" w:asciiTheme="majorEastAsia" w:hAnsiTheme="majorEastAsia" w:eastAsiaTheme="majorEastAsia"/>
          <w:sz w:val="24"/>
        </w:rPr>
        <w:t>1、</w:t>
      </w:r>
      <w:r>
        <w:rPr>
          <w:rFonts w:hint="eastAsia" w:asciiTheme="majorEastAsia" w:hAnsiTheme="majorEastAsia" w:eastAsiaTheme="majorEastAsia"/>
          <w:b/>
          <w:bCs/>
          <w:sz w:val="24"/>
        </w:rPr>
        <w:t>本服务需求一览表中标注★号的部分为实质性要求和条件。</w:t>
      </w:r>
    </w:p>
    <w:p>
      <w:pPr>
        <w:ind w:left="6" w:firstLine="412" w:firstLineChars="172"/>
        <w:rPr>
          <w:rFonts w:asciiTheme="majorEastAsia" w:hAnsiTheme="majorEastAsia" w:eastAsiaTheme="majorEastAsia"/>
          <w:sz w:val="24"/>
        </w:rPr>
      </w:pPr>
      <w:r>
        <w:rPr>
          <w:rFonts w:hint="eastAsia" w:asciiTheme="majorEastAsia" w:hAnsiTheme="majorEastAsia" w:eastAsiaTheme="majorEastAsia"/>
          <w:sz w:val="24"/>
        </w:rPr>
        <w:t>2、本服务需求一览表中内容如与第六章“合同条款及格式”相关条款不一致的，以本表为准。</w:t>
      </w:r>
    </w:p>
    <w:p>
      <w:pPr>
        <w:pStyle w:val="16"/>
        <w:ind w:left="240" w:leftChars="109" w:firstLine="217" w:firstLineChars="90"/>
        <w:rPr>
          <w:rFonts w:cs="宋体" w:asciiTheme="majorEastAsia" w:hAnsiTheme="majorEastAsia" w:eastAsiaTheme="majorEastAsia"/>
          <w:b/>
          <w:color w:val="auto"/>
          <w:sz w:val="24"/>
        </w:rPr>
      </w:pPr>
      <w:r>
        <w:rPr>
          <w:rFonts w:cs="宋体" w:asciiTheme="majorEastAsia" w:hAnsiTheme="majorEastAsia" w:eastAsiaTheme="majorEastAsia"/>
          <w:b/>
          <w:sz w:val="24"/>
        </w:rPr>
        <w:t>3、本次服务采购最高限价为：</w:t>
      </w:r>
      <w:r>
        <w:rPr>
          <w:rFonts w:hint="eastAsia" w:cs="宋体" w:asciiTheme="majorEastAsia" w:hAnsiTheme="majorEastAsia" w:eastAsiaTheme="majorEastAsia"/>
          <w:b/>
          <w:sz w:val="24"/>
        </w:rPr>
        <w:t>人民币壹佰捌拾万元整(￥1800000.00元)</w:t>
      </w:r>
    </w:p>
    <w:bookmarkEnd w:id="9"/>
    <w:bookmarkEnd w:id="10"/>
    <w:bookmarkEnd w:id="11"/>
    <w:bookmarkEnd w:id="12"/>
    <w:tbl>
      <w:tblPr>
        <w:tblStyle w:val="25"/>
        <w:tblpPr w:leftFromText="180" w:rightFromText="180" w:vertAnchor="text" w:horzAnchor="page" w:tblpX="623" w:tblpY="324"/>
        <w:tblOverlap w:val="never"/>
        <w:tblW w:w="10517" w:type="dxa"/>
        <w:tblInd w:w="0" w:type="dxa"/>
        <w:tblLayout w:type="fixed"/>
        <w:tblCellMar>
          <w:top w:w="0" w:type="dxa"/>
          <w:left w:w="0" w:type="dxa"/>
          <w:bottom w:w="0" w:type="dxa"/>
          <w:right w:w="0" w:type="dxa"/>
        </w:tblCellMar>
      </w:tblPr>
      <w:tblGrid>
        <w:gridCol w:w="500"/>
        <w:gridCol w:w="1563"/>
        <w:gridCol w:w="875"/>
        <w:gridCol w:w="7579"/>
      </w:tblGrid>
      <w:tr>
        <w:tblPrEx>
          <w:tblCellMar>
            <w:top w:w="0" w:type="dxa"/>
            <w:left w:w="0" w:type="dxa"/>
            <w:bottom w:w="0" w:type="dxa"/>
            <w:right w:w="0" w:type="dxa"/>
          </w:tblCellMar>
        </w:tblPrEx>
        <w:trPr>
          <w:trHeight w:val="826" w:hRule="atLeast"/>
        </w:trPr>
        <w:tc>
          <w:tcPr>
            <w:tcW w:w="500" w:type="dxa"/>
            <w:tcBorders>
              <w:top w:val="single" w:color="auto" w:sz="4" w:space="0"/>
              <w:left w:val="single" w:color="auto" w:sz="4" w:space="0"/>
              <w:bottom w:val="single" w:color="auto" w:sz="4" w:space="0"/>
              <w:right w:val="single" w:color="auto" w:sz="4" w:space="0"/>
            </w:tcBorders>
            <w:vAlign w:val="center"/>
          </w:tcPr>
          <w:p>
            <w:pPr>
              <w:snapToGrid/>
              <w:spacing w:after="0" w:line="360" w:lineRule="auto"/>
              <w:jc w:val="center"/>
              <w:rPr>
                <w:rFonts w:asciiTheme="minorEastAsia" w:hAnsiTheme="minorEastAsia" w:eastAsiaTheme="minorEastAsia" w:cstheme="minorEastAsia"/>
                <w:b/>
                <w:color w:val="auto"/>
                <w:sz w:val="24"/>
                <w:szCs w:val="24"/>
              </w:rPr>
            </w:pPr>
            <w:bookmarkStart w:id="14" w:name="_Toc213325923"/>
            <w:bookmarkStart w:id="15" w:name="_Toc213206174"/>
            <w:r>
              <w:rPr>
                <w:rFonts w:hint="eastAsia" w:asciiTheme="minorEastAsia" w:hAnsiTheme="minorEastAsia" w:eastAsiaTheme="minorEastAsia" w:cstheme="minorEastAsia"/>
                <w:b/>
                <w:color w:val="auto"/>
                <w:sz w:val="24"/>
                <w:szCs w:val="24"/>
              </w:rPr>
              <w:t>序号</w:t>
            </w:r>
          </w:p>
        </w:tc>
        <w:tc>
          <w:tcPr>
            <w:tcW w:w="1563" w:type="dxa"/>
            <w:tcBorders>
              <w:top w:val="single" w:color="auto" w:sz="4" w:space="0"/>
              <w:left w:val="single" w:color="auto" w:sz="4" w:space="0"/>
              <w:bottom w:val="single" w:color="auto" w:sz="4" w:space="0"/>
              <w:right w:val="single" w:color="auto" w:sz="4" w:space="0"/>
            </w:tcBorders>
            <w:vAlign w:val="center"/>
          </w:tcPr>
          <w:p>
            <w:pPr>
              <w:snapToGrid/>
              <w:spacing w:after="0"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服务名称</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spacing w:after="0"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spacing w:after="0"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服务内容及要求</w:t>
            </w:r>
          </w:p>
        </w:tc>
      </w:tr>
      <w:tr>
        <w:tblPrEx>
          <w:tblCellMar>
            <w:top w:w="0" w:type="dxa"/>
            <w:left w:w="0" w:type="dxa"/>
            <w:bottom w:w="0" w:type="dxa"/>
            <w:right w:w="0" w:type="dxa"/>
          </w:tblCellMar>
        </w:tblPrEx>
        <w:trPr>
          <w:trHeight w:val="2065" w:hRule="atLeast"/>
        </w:trPr>
        <w:tc>
          <w:tcPr>
            <w:tcW w:w="500" w:type="dxa"/>
            <w:tcBorders>
              <w:top w:val="single" w:color="auto" w:sz="4" w:space="0"/>
              <w:left w:val="single" w:color="auto" w:sz="4" w:space="0"/>
              <w:bottom w:val="single" w:color="auto" w:sz="4" w:space="0"/>
              <w:right w:val="single" w:color="auto" w:sz="4" w:space="0"/>
            </w:tcBorders>
            <w:vAlign w:val="center"/>
          </w:tcPr>
          <w:p>
            <w:pPr>
              <w:snapToGrid/>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63" w:type="dxa"/>
            <w:tcBorders>
              <w:top w:val="single" w:color="auto" w:sz="4" w:space="0"/>
              <w:left w:val="single" w:color="auto" w:sz="4" w:space="0"/>
              <w:bottom w:val="single" w:color="auto" w:sz="4" w:space="0"/>
              <w:right w:val="single" w:color="auto" w:sz="4" w:space="0"/>
            </w:tcBorders>
            <w:vAlign w:val="center"/>
          </w:tcPr>
          <w:p>
            <w:pPr>
              <w:snapToGrid/>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南宁“智慧人社”单位（Ukey）数字证书服务</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spacing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一、概述</w:t>
            </w:r>
          </w:p>
          <w:p>
            <w:pPr>
              <w:snapToGrid/>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目前已使用南宁市“智慧人社”单位数字证书服务的单位已达到80000多家，为实现持续服务，投标人必须确保对原已发放的80000多份单位证书实现无缝对接，顺利完成证书申请、更新、续期、咨询、远程等制证服务,在合同期内需对出现损坏或者无法正常使用的证书介质免费进行更换,确保各项证书功能的实现，为单位提供数字证书相关售后服务，保障南宁人社网上办事大厅相关应用系统的安全，保障南宁人社网上业务正常安全开展。</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二、详细技术要求</w:t>
            </w:r>
          </w:p>
          <w:p>
            <w:pPr>
              <w:pStyle w:val="2"/>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所提供的证书服务与南宁人社网上办事大厅相关应用系统现有的数字认证技术保持一致，能与南宁人社网上办事大厅相关应用系统实现无缝连接，系统无需另行开发接口，为保证业务的延续不受影响，投标时须提供与南宁人社网上办事大厅相关应用系统实现无缝对接的承诺函。（采购人在合同期间，若发现与南宁人社网上办事大厅相关应用系统法务实现无缝对接。与承诺函不符的，则按虚假应标处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证书由合法的第三方电子认证服务机构签发，为保障服务质量，须支持签发两家及以上第三方电子认证服务机构的单位数字证书，对应的第三方电子认证服务机构须具备《电子认证服务许可证》、《电子认证服务使用密码许可证》，投标时须承诺中标后提供证书复印件并加盖第三方电子认证服务机构的公章（采购人若发现中标后，中标供应商无法提供对应的第三方电子认证服务机构须具备《电子认证服务许可证》、《电子认证服务使用密码许可证》的，则按虚假应标处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★3.为确保项目达成预期目标，需提供两家及以上第三方电子认证服务机构针对本项目的数字证书服务方案，要求：</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（1）满足本项目采购服务的需求；</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（2）须承担各种非人为损坏的原因所产生的Ukey费用；</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（3）须承担在用证书合理的证书退费请求所产生的相关费用。</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4.技术参数：</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（1）证书格式标准遵循x．509v3标准；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（2）证书支持在硬盘、智能卡、USB Key、加密卡中存放；</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（3）支持自定义证书扩展域管理；</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（4）数字证书用于标识单位的合法身份，表明和验证操作者在网络上的身份，要求它能确保网上交易和作业的安全性和可靠性；</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（5）要求对操作人员在应用系统中的各种操作行为进行记录与追踪，使其不能否认自己的操作行为，落实操作责任，构建可靠的责任认定机制；</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★（6）要求符合《电子签名法》的相关要求，保证应用系统的法律效力；</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★（7）要求通过数字证书的唯一标识和业务系统用户身份进行绑定，确定用户的安全登录；</w:t>
            </w:r>
          </w:p>
          <w:p>
            <w:pPr>
              <w:snapToGrid/>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★（8）要求所采用的证书介质符合《智能IC卡及智能密码钥匙密码应用接口规范》, MS CAPI, X.509 v3 证书存储，SSL v3, IPSec, 兼容ISO 7816，符合CE和FCC标准，支持X.509 v3标准证书格式，支持PKI应用，提供标准安全中间件接口（CSP及国密两种接口）；硬件内置SM1,SM2,SM3,SM4,SSF33,RSA,SHA1, SHA256, MD5,DES,AES等算法，硬件能够实现数字签名。</w:t>
            </w:r>
          </w:p>
        </w:tc>
      </w:tr>
      <w:tr>
        <w:tblPrEx>
          <w:tblCellMar>
            <w:top w:w="0" w:type="dxa"/>
            <w:left w:w="0" w:type="dxa"/>
            <w:bottom w:w="0" w:type="dxa"/>
            <w:right w:w="0" w:type="dxa"/>
          </w:tblCellMar>
        </w:tblPrEx>
        <w:trPr>
          <w:trHeight w:val="577" w:hRule="atLeast"/>
        </w:trPr>
        <w:tc>
          <w:tcPr>
            <w:tcW w:w="2938" w:type="dxa"/>
            <w:gridSpan w:val="3"/>
            <w:tcBorders>
              <w:top w:val="single" w:color="auto" w:sz="4" w:space="0"/>
              <w:left w:val="single" w:color="auto" w:sz="4" w:space="0"/>
              <w:bottom w:val="single" w:color="auto" w:sz="4" w:space="0"/>
              <w:right w:val="single" w:color="auto" w:sz="4" w:space="0"/>
            </w:tcBorders>
          </w:tcPr>
          <w:p>
            <w:pPr>
              <w:snapToGrid/>
              <w:spacing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分项最高限价合计（元）</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napToGrid/>
              <w:spacing w:after="0" w:line="360" w:lineRule="auto"/>
              <w:ind w:firstLine="240" w:firstLineChars="10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¥1800000.00元</w:t>
            </w:r>
          </w:p>
        </w:tc>
      </w:tr>
      <w:tr>
        <w:tblPrEx>
          <w:tblCellMar>
            <w:top w:w="0" w:type="dxa"/>
            <w:left w:w="0" w:type="dxa"/>
            <w:bottom w:w="0" w:type="dxa"/>
            <w:right w:w="0" w:type="dxa"/>
          </w:tblCellMar>
        </w:tblPrEx>
        <w:trPr>
          <w:trHeight w:val="5051" w:hRule="atLeast"/>
        </w:trPr>
        <w:tc>
          <w:tcPr>
            <w:tcW w:w="500" w:type="dxa"/>
            <w:tcBorders>
              <w:top w:val="single" w:color="auto" w:sz="4" w:space="0"/>
              <w:left w:val="single" w:color="auto" w:sz="4" w:space="0"/>
              <w:bottom w:val="single" w:color="auto" w:sz="4" w:space="0"/>
              <w:right w:val="single" w:color="auto" w:sz="4" w:space="0"/>
            </w:tcBorders>
            <w:vAlign w:val="center"/>
          </w:tcPr>
          <w:p>
            <w:pPr>
              <w:snapToGrid/>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w:t>
            </w:r>
          </w:p>
          <w:p>
            <w:pPr>
              <w:snapToGrid/>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务</w:t>
            </w:r>
          </w:p>
          <w:p>
            <w:pPr>
              <w:snapToGrid/>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w:t>
            </w:r>
          </w:p>
          <w:p>
            <w:pPr>
              <w:snapToGrid/>
              <w:spacing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款</w:t>
            </w:r>
          </w:p>
        </w:tc>
        <w:tc>
          <w:tcPr>
            <w:tcW w:w="10017" w:type="dxa"/>
            <w:gridSpan w:val="3"/>
            <w:tcBorders>
              <w:top w:val="single" w:color="auto" w:sz="4" w:space="0"/>
              <w:left w:val="single" w:color="auto" w:sz="4" w:space="0"/>
              <w:bottom w:val="single" w:color="auto" w:sz="4" w:space="0"/>
              <w:right w:val="single" w:color="auto" w:sz="4" w:space="0"/>
            </w:tcBorders>
            <w:vAlign w:val="center"/>
          </w:tcPr>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一、合同签订期：自中标通知书发出之日起 25日内。</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★二、提交服务成果时间：自合同签订之日起15天内完成交付使用。 </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三、提交服务成果地点：采购人指定地点。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四、商务要求：</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★1、中标供应商必须确保所提供的两家及以上电子认证服务机构能与采购人现在使用的数字证书实现互信，并能与南宁人社网上办事大厅实现无缝对接。如与服务商对接产生费用，须由中标供应商自行承担。</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2、在合同签订及项目实施过程中发现投标人存在虚假应标的情况，采购人无条件解除合同之外，同时上报财政，将追究其法律责任和经济赔偿。</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五、培训要求：</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1、中标供应商需协调两家及以上服务商为采购人提供专业的培训，并配备有完善的培训师资和教材；</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2、培训对象及内容：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（1）通过对采购人相关业务人员进行应用规划和应用操作的现场培训，使得相关人员能熟练进行南宁人社网上办事大厅证书应用操作；</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（2）通过提供培训视频或操作手册的方式对单位人员进行培训，使得单位人员能熟练进行南宁人社网上办事大厅的网上证书服务功能操作。</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六、售后服务要求：</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1、本项服务中，涉及到硬件产品的需提供3年质量保证期，服务提供1年质量保证期（自最终验收合格之日起计）。</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2、在质保期内，当行业标准、技术规范发生改变时，中标供应商须免费进行软件修改、完善和升级，并调整服务内容。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3、在质保期内提供免费的维护，期间如发生系统运作故障，或出现瑕疵与缺陷，中标供应商需及时做出响应提供维护服务。</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★4、故障响应时间：软件出现故障时，接到采购人处理问题通知后，1小时内到达采购人指定现场，8小时内解决故障并恢复系统运行。</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★5、中标供应商能提供7×24小时服务，通过远程、上门服务、电话、E-mail等方式为用户提供完善的售前和售后技术咨询服务； </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★6、当单位数字证书用户出现使用问题（如：不会安装驱动、无法登录等）能提供QQ远程、电话、现场指导等方式进行操作指导。</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7、投标人应响应上述售后服务要求，并根据本项目的具体要求在投标文件中提供各自详细具体的售后服务方案、条款及保证。</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七、投标报价：</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1、投标报价为采购方指定地点的现场交货价，包括：</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（1）服务的价格；</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（2）其他费用（包括但不限于配套专用设备的购买和运输装卸、软件开发、软件部署、调试、培训、技术支持、售后服务、更新升级等费用）；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（3）必要的保险费用和各项税费；</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（4）安装费用（包括但不限于各类软件、系统等的安装、集成、试运行等费用）；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（5）培训费用（包括但不限于场地费、教材等）；</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（6）与各类相关系统对接的费用；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（7）包括项目整体验收各项费用。</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（注：投标人必须按“软硬件和服务清单”中所列的所有项目单价进行报价。）</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★八、付款方式：</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本项目无预付款，中标供应商完成交付并经采购人书面验收合格后，一次性支付合同款。</w:t>
            </w:r>
          </w:p>
          <w:p>
            <w:pPr>
              <w:tabs>
                <w:tab w:val="left" w:pos="2101"/>
              </w:tabs>
              <w:snapToGri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九、其他要求：</w:t>
            </w:r>
          </w:p>
          <w:p>
            <w:pPr>
              <w:tabs>
                <w:tab w:val="left" w:pos="2101"/>
              </w:tabs>
              <w:snapToGrid/>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保密要求：由于本项目实施和服务过程中，需要了解或知悉采购人的相关业务信息，为确保采购人业务信息的安全，中标供应商必须对本项目所有项目信息予以保密，未经采购人书面许可，中标供应商不得以任何形式向第三方透露本项目的任何内容，并与采购人签订相关的《保密协议书》。</w:t>
            </w:r>
          </w:p>
        </w:tc>
      </w:tr>
    </w:tbl>
    <w:p>
      <w:pPr>
        <w:pStyle w:val="2"/>
        <w:rPr>
          <w:rFonts w:asciiTheme="majorEastAsia" w:hAnsiTheme="majorEastAsia" w:eastAsiaTheme="majorEastAsia"/>
          <w:b/>
          <w:bCs/>
          <w:sz w:val="28"/>
          <w:szCs w:val="28"/>
        </w:rPr>
        <w:sectPr>
          <w:footerReference r:id="rId13" w:type="default"/>
          <w:pgSz w:w="11906" w:h="16838"/>
          <w:pgMar w:top="1440" w:right="1080" w:bottom="1440" w:left="1080" w:header="851" w:footer="907" w:gutter="0"/>
          <w:pgNumType w:start="1"/>
          <w:cols w:space="720" w:num="1"/>
          <w:docGrid w:type="lines" w:linePitch="312" w:charSpace="0"/>
        </w:sectPr>
      </w:pPr>
    </w:p>
    <w:p>
      <w:pPr>
        <w:pStyle w:val="16"/>
        <w:jc w:val="center"/>
        <w:outlineLvl w:val="0"/>
        <w:rPr>
          <w:rFonts w:cs="宋体" w:asciiTheme="majorEastAsia" w:hAnsiTheme="majorEastAsia" w:eastAsiaTheme="majorEastAsia"/>
          <w:b/>
          <w:sz w:val="36"/>
        </w:rPr>
      </w:pPr>
      <w:bookmarkStart w:id="16" w:name="_Toc508092927"/>
      <w:r>
        <w:rPr>
          <w:rFonts w:hint="eastAsia" w:cs="宋体" w:asciiTheme="majorEastAsia" w:hAnsiTheme="majorEastAsia" w:eastAsiaTheme="majorEastAsia"/>
          <w:b/>
          <w:sz w:val="36"/>
        </w:rPr>
        <w:t xml:space="preserve"> </w:t>
      </w:r>
      <w:bookmarkStart w:id="17" w:name="_Toc15441"/>
      <w:r>
        <w:rPr>
          <w:rFonts w:hint="eastAsia" w:cs="宋体" w:asciiTheme="majorEastAsia" w:hAnsiTheme="majorEastAsia" w:eastAsiaTheme="majorEastAsia"/>
          <w:b/>
          <w:sz w:val="36"/>
        </w:rPr>
        <w:t>第三章  评审方法</w:t>
      </w:r>
      <w:bookmarkEnd w:id="16"/>
      <w:bookmarkEnd w:id="17"/>
    </w:p>
    <w:p>
      <w:pPr>
        <w:spacing w:line="360" w:lineRule="auto"/>
        <w:ind w:firstLine="602" w:firstLineChars="200"/>
        <w:jc w:val="center"/>
        <w:rPr>
          <w:rFonts w:asciiTheme="majorEastAsia" w:hAnsiTheme="majorEastAsia" w:eastAsiaTheme="majorEastAsia"/>
          <w:b/>
          <w:sz w:val="30"/>
          <w:szCs w:val="30"/>
        </w:rPr>
      </w:pPr>
      <w:bookmarkStart w:id="18" w:name="_Toc508092928"/>
      <w:r>
        <w:rPr>
          <w:rFonts w:hint="eastAsia" w:asciiTheme="majorEastAsia" w:hAnsiTheme="majorEastAsia" w:eastAsiaTheme="majorEastAsia"/>
          <w:b/>
          <w:sz w:val="30"/>
          <w:szCs w:val="30"/>
        </w:rPr>
        <w:t>综合评分法</w:t>
      </w:r>
    </w:p>
    <w:p>
      <w:pPr>
        <w:spacing w:after="0" w:line="324"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（一）评标委员会以招标文件为依据，对投标文件进行评审，对投标人的投标报价、技术文件及商务文件等三部分内容按百分制打分，其中价格分30分，技术分60分，商务分   10分。（评审时，对于带有主观因素的评分，应由各评委独立进行定档打分。）</w:t>
      </w:r>
    </w:p>
    <w:p>
      <w:pPr>
        <w:spacing w:after="0" w:line="324"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（二）评分细则：（按四舍五入取至小数点后两位）</w:t>
      </w:r>
    </w:p>
    <w:p>
      <w:pPr>
        <w:spacing w:after="0" w:line="324"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1、价格分………………………………………………………………………30分</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（1）对于非专门面向中小企业的项目，对小型和微型企业产品的价格给予</w:t>
      </w:r>
      <w:r>
        <w:rPr>
          <w:rFonts w:hint="eastAsia" w:cs="宋体" w:asciiTheme="majorEastAsia" w:hAnsiTheme="majorEastAsia" w:eastAsiaTheme="majorEastAsia"/>
          <w:sz w:val="24"/>
          <w:szCs w:val="24"/>
          <w:shd w:val="pct10" w:color="auto" w:fill="FFFFFF"/>
        </w:rPr>
        <w:t>6%</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rPr>
        <w:t>6%</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（以投标人按第五章“投标文件格式”要求提供的《报价表》和《</w:t>
      </w:r>
      <w:permStart w:id="4" w:edGrp="everyone"/>
      <w:permEnd w:id="4"/>
      <w:r>
        <w:rPr>
          <w:rFonts w:hint="eastAsia" w:cs="宋体" w:asciiTheme="majorEastAsia" w:hAnsiTheme="majorEastAsia" w:eastAsiaTheme="majorEastAsia"/>
          <w:sz w:val="24"/>
          <w:szCs w:val="24"/>
        </w:rPr>
        <w:t>中小企业声明函</w:t>
      </w:r>
      <w:r>
        <w:rPr>
          <w:rFonts w:hint="eastAsia" w:cs="宋体" w:asciiTheme="majorEastAsia" w:hAnsiTheme="majorEastAsia" w:eastAsiaTheme="majorEastAsia"/>
          <w:bCs/>
          <w:sz w:val="24"/>
          <w:szCs w:val="24"/>
        </w:rPr>
        <w:t>》为评分依据）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（以投标人按第五章“投标文件格式”要求提供的《报价表》、《中小企业声明函》和《联合体协议书》为评分依据）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snapToGrid w:val="0"/>
        <w:spacing w:line="324"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（5）除上述情况外，评标价＝投标报价；</w:t>
      </w:r>
    </w:p>
    <w:p>
      <w:pPr>
        <w:spacing w:after="0" w:line="324"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（6）价格分计算公式：</w:t>
      </w:r>
    </w:p>
    <w:p>
      <w:pPr>
        <w:pStyle w:val="15"/>
        <w:snapToGrid w:val="0"/>
        <w:spacing w:line="324" w:lineRule="auto"/>
        <w:ind w:firstLine="464" w:firstLineChars="2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           　　                </w:t>
      </w:r>
    </w:p>
    <w:p>
      <w:pPr>
        <w:pStyle w:val="15"/>
        <w:snapToGrid w:val="0"/>
        <w:spacing w:line="324" w:lineRule="auto"/>
        <w:ind w:firstLine="3944" w:firstLineChars="1700"/>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投标人最低评标价金额</w:t>
      </w:r>
    </w:p>
    <w:p>
      <w:pPr>
        <w:pStyle w:val="15"/>
        <w:snapToGrid w:val="0"/>
        <w:spacing w:line="324" w:lineRule="auto"/>
        <w:ind w:firstLine="1160" w:firstLineChars="500"/>
        <w:rPr>
          <w:rFonts w:hint="default" w:cs="宋体" w:asciiTheme="majorEastAsia" w:hAnsiTheme="majorEastAsia" w:eastAsiaTheme="majorEastAsia"/>
          <w:sz w:val="24"/>
          <w:szCs w:val="24"/>
        </w:rPr>
      </w:pPr>
      <w:r>
        <w:rPr>
          <w:rFonts w:hint="default" w:cs="宋体" w:asciiTheme="majorEastAsia" w:hAnsiTheme="majorEastAsia" w:eastAsia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106045</wp:posOffset>
                </wp:positionV>
                <wp:extent cx="1670685" cy="0"/>
                <wp:effectExtent l="0" t="0" r="24765" b="1905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05pt;margin-top:8.35pt;height:0pt;width:131.55pt;z-index:251660288;mso-width-relative:page;mso-height-relative:page;" filled="f" stroked="t" coordsize="21600,21600" o:gfxdata="UEsDBAoAAAAAAIdO4kAAAAAAAAAAAAAAAAAEAAAAZHJzL1BLAwQUAAAACACHTuJAMw0sXdYAAAAJ&#10;AQAADwAAAGRycy9kb3ducmV2LnhtbE2PTU/DMAyG70j8h8hIXKYtaYtaVJruAPTGhQHaNWtMW9E4&#10;XZN9wK/HiAMc7ffR68fV+uxGccQ5DJ40JCsFAqn1dqBOw+tLs7wFEaIha0ZPqOETA6zry4vKlNaf&#10;6BmPm9gJLqFQGg19jFMpZWh7dCas/ITE2bufnYk8zp20szlxuRtlqlQunRmIL/Rmwvse24/NwWkI&#10;zRvum69Fu1DbrPOY7h+eHo3W11eJugMR8Rz/YPjRZ3Wo2WnnD2SDGDVkxU3CKAd5AYKBPCtSELvf&#10;hawr+f+D+htQSwMEFAAAAAgAh07iQM41A9nVAQAAmAMAAA4AAABkcnMvZTJvRG9jLnhtbK1TS44T&#10;MRDdI3EHy3vSnUgThlY6s5gwbBBEAg5Q8SdtyT+5TDq5BBdAYgcrluy5DcMxKDuZMMAGIbKoVNlV&#10;r+o9Vy+u9s6ynUpogu/5dNJyprwI0vhtz9+8vnl0yRlm8BJs8KrnB4X8avnwwWKMnZqFIVipEiMQ&#10;j90Yez7kHLumQTEoBzgJUXm61CE5yBSmbSMTjITubDNr23kzhiRjCkIh0unqeMmXFV9rJfJLrVFl&#10;ZntOs+VqU7WbYpvlArptgjgYcRoD/mEKB8ZT0zPUCjKwt8n8AeWMSAGDzhMRXBO0NkJVDsRm2v7G&#10;5tUAUVUuJA7Gs0z4/2DFi906MSPp7Tjz4OiJbt9/+fbu4/evH8jefv7EpkWkMWJHudd+nU4RxnUq&#10;jPc6ufJPXNi+Cns4C6v2mQk6nM4ft/PLC87E3V3zszAmzM9UcKw4PbfGF87Qwe45ZmpGqXcp5dh6&#10;Nvb8ycWswAGtjLaQyXWRSKDf1loM1sgbY22pwLTdXNvEdlCWoP4KJcL9Ja00WQEOx7x6dVyPQYF8&#10;6iXLh0jyeNpjXkZwSnJmFa198QgQugzG/k0mtba+FKi6oieeReOjqsXbBHmoYjclouevE59WtezX&#10;/Zj8+x/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DSxd1gAAAAkBAAAPAAAAAAAAAAEAIAAA&#10;ACIAAABkcnMvZG93bnJldi54bWxQSwECFAAUAAAACACHTuJAzjUD2dUBAACYAwAADgAAAAAAAAAB&#10;ACAAAAAlAQAAZHJzL2Uyb0RvYy54bWxQSwUGAAAAAAYABgBZAQAAbAUAAAAA&#10;">
                <v:fill on="f" focussize="0,0"/>
                <v:stroke color="#000000" joinstyle="round"/>
                <v:imagedata o:title=""/>
                <o:lock v:ext="edit" aspectratio="f"/>
              </v:line>
            </w:pict>
          </mc:Fallback>
        </mc:AlternateContent>
      </w:r>
      <w:r>
        <w:rPr>
          <w:rFonts w:cs="宋体" w:asciiTheme="majorEastAsia" w:hAnsiTheme="majorEastAsia" w:eastAsiaTheme="majorEastAsia"/>
          <w:sz w:val="24"/>
          <w:szCs w:val="24"/>
        </w:rPr>
        <w:t>某投标人价格分 ＝                               ×　30分</w:t>
      </w:r>
    </w:p>
    <w:p>
      <w:pPr>
        <w:pStyle w:val="15"/>
        <w:snapToGrid w:val="0"/>
        <w:spacing w:line="324" w:lineRule="auto"/>
        <w:ind w:firstLine="464" w:firstLineChars="200"/>
        <w:rPr>
          <w:rFonts w:hint="default" w:cs="宋体" w:asciiTheme="majorEastAsia" w:hAnsiTheme="majorEastAsia" w:eastAsiaTheme="majorEastAsia"/>
          <w:kern w:val="0"/>
          <w:sz w:val="24"/>
          <w:szCs w:val="24"/>
        </w:rPr>
      </w:pPr>
      <w:r>
        <w:rPr>
          <w:rFonts w:cs="宋体" w:asciiTheme="majorEastAsia" w:hAnsiTheme="majorEastAsia" w:eastAsiaTheme="majorEastAsia"/>
          <w:sz w:val="24"/>
          <w:szCs w:val="24"/>
        </w:rPr>
        <w:t xml:space="preserve">                   　          某投标人评标价金额</w:t>
      </w:r>
    </w:p>
    <w:p>
      <w:pPr>
        <w:spacing w:after="0" w:line="480" w:lineRule="exact"/>
        <w:ind w:left="-92" w:leftChars="-42" w:firstLine="482" w:firstLineChars="200"/>
        <w:rPr>
          <w:rFonts w:ascii="宋体" w:hAnsi="宋体" w:eastAsia="宋体"/>
          <w:b/>
          <w:sz w:val="24"/>
          <w:szCs w:val="24"/>
          <w:lang w:val="zh-CN"/>
        </w:rPr>
      </w:pPr>
      <w:r>
        <w:rPr>
          <w:rFonts w:hint="eastAsia" w:ascii="宋体" w:hAnsi="宋体" w:eastAsia="宋体"/>
          <w:b/>
          <w:sz w:val="24"/>
          <w:szCs w:val="24"/>
          <w:lang w:val="zh-CN"/>
        </w:rPr>
        <w:t>2、技术分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sz w:val="24"/>
          <w:szCs w:val="24"/>
        </w:rPr>
        <w:t>60</w:t>
      </w:r>
      <w:r>
        <w:rPr>
          <w:rFonts w:hint="eastAsia" w:ascii="宋体" w:hAnsi="宋体" w:eastAsia="宋体"/>
          <w:b/>
          <w:sz w:val="24"/>
          <w:szCs w:val="24"/>
          <w:lang w:val="zh-CN"/>
        </w:rPr>
        <w:t>分</w:t>
      </w:r>
    </w:p>
    <w:p>
      <w:pPr>
        <w:pStyle w:val="16"/>
        <w:snapToGrid w:val="0"/>
        <w:spacing w:line="520" w:lineRule="exact"/>
        <w:ind w:firstLine="482" w:firstLineChars="200"/>
        <w:rPr>
          <w:rFonts w:cs="宋体" w:asciiTheme="majorEastAsia" w:hAnsiTheme="majorEastAsia" w:eastAsiaTheme="majorEastAsia"/>
          <w:sz w:val="24"/>
          <w:szCs w:val="24"/>
        </w:rPr>
      </w:pPr>
      <w:r>
        <w:rPr>
          <w:rFonts w:hint="eastAsia" w:cs="宋体" w:asciiTheme="majorEastAsia" w:hAnsiTheme="majorEastAsia" w:eastAsiaTheme="majorEastAsia"/>
          <w:b/>
          <w:bCs/>
          <w:sz w:val="24"/>
          <w:szCs w:val="24"/>
        </w:rPr>
        <w:t>（1）服务参数指标响应分（满分5分）</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评委根据各投标人所提供的技术参数偏离表中的逐项响应情况，参照招标文件中技术参数的要求进行评分，全部满足得5分。其它非“★”参数每负偏离一项（扣1分），直到扣完5分为止。</w:t>
      </w:r>
    </w:p>
    <w:p>
      <w:pPr>
        <w:pStyle w:val="16"/>
        <w:snapToGrid w:val="0"/>
        <w:spacing w:line="520" w:lineRule="exact"/>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（2）电子认证服务技术方案分（满分20分）</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一档(5分)：具有电子认证服务技术方案，功能符合采购要求；对项目背景、服务目标、建设需求以及相关标准规范和政策法规的分析较简单；技术方案的总体服务内容不够全面，方案总体逻辑结构不够清晰，内容重复累赘；方案对采购需求的应答不完整。</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二档(10分)：具有电子认证服务技术方案，方案设计完整清晰，对采购人需求理解，功能完善，方案对部分系统功能有针对性；对项目背景、服务目标、建设需求以及相关标准规范和政策法规等有深刻理解和分析；对项目的总体服务内容、建设内容有详细描述，技术理念先进、合理、可行；能提出具体技术解决方案；方案总体逻辑结构清楚，层次分明，建设思路清晰；方案全面、完整，能准确应答采购需求提出的全部项目诉求。</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三档(20分)：具有电子认证服务技术方案,方案对项目背景、服务目标、建设需求以及相关标准规范和政策法规等有深刻理解和分析；对项目的服务内容和建设内容有详细描述，技术理念先进、合理、可行；能提出具体的解决方案；方案总体逻辑结构清楚，层次分明，建设思路清晰；方案能深入分析项目中的重点和难点问题，并结合本项目的特点，提出切合实际的针对性的技术解决方案；方案全面、完整，能准确应答采购需求提出的全部项目诉求。</w:t>
      </w:r>
    </w:p>
    <w:p>
      <w:pPr>
        <w:pStyle w:val="16"/>
        <w:snapToGrid w:val="0"/>
        <w:spacing w:line="520" w:lineRule="exact"/>
        <w:ind w:firstLine="482" w:firstLineChars="200"/>
        <w:rPr>
          <w:rFonts w:cs="宋体" w:asciiTheme="majorEastAsia" w:hAnsiTheme="majorEastAsia" w:eastAsiaTheme="majorEastAsia"/>
          <w:sz w:val="24"/>
          <w:szCs w:val="24"/>
        </w:rPr>
      </w:pPr>
      <w:r>
        <w:rPr>
          <w:rFonts w:hint="eastAsia" w:cs="宋体" w:asciiTheme="majorEastAsia" w:hAnsiTheme="majorEastAsia" w:eastAsiaTheme="majorEastAsia"/>
          <w:b/>
          <w:bCs/>
          <w:sz w:val="24"/>
          <w:szCs w:val="24"/>
        </w:rPr>
        <w:t>（3）电子认证服务实施方案分（满分20分）</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一档(5分)：具有系统维护实施方案，基本满足采购文件要求，项目管理组织机构及驻场人员职能满足要求；</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二档(10分)：系统维护实施方案完整清晰，较好满足采购文件要求，项目实施计划完整可行，项目管理组织机构及人员职能清晰,驻场人员配置较合理，负责本项目实施技术人员不少于5人（其中1人具备信息系统集成及服务项目管理人员高级项目经理，4人具有 CISP信息安全注册工程师），投标时提供以上技术人员相关资质证明材料和投标人投标截止时间前三个月为其缴纳社保的证明材料复印件（原件备查）。</w:t>
      </w:r>
    </w:p>
    <w:p>
      <w:pPr>
        <w:pStyle w:val="16"/>
        <w:snapToGrid w:val="0"/>
        <w:spacing w:line="520" w:lineRule="exact"/>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三档(20分)：系统维护实施方案完整清晰,很好满足采购文件要求,项目实施计划完整明晰,有完善、详细的各项管控措施,项目管理组织机构及人员职能清晰可控,新开发工作能实现原有功能与新建功能的无缝衔接,驻场人员配置合理，负责本项目实施技术人员不少于8人（其中1人具备信息系统集成及服务项目管理人员高级项目经理，7人具有 CISP信息安全注册工程师），投标时提供以上技术人员相关资质证明材料和投标人投标截止时间前三个月为其缴纳社保的证明材料复印件（原件备查）。</w:t>
      </w:r>
    </w:p>
    <w:p>
      <w:pPr>
        <w:pStyle w:val="16"/>
        <w:snapToGrid w:val="0"/>
        <w:spacing w:line="520" w:lineRule="exact"/>
        <w:ind w:firstLine="482" w:firstLineChars="200"/>
        <w:rPr>
          <w:rFonts w:cs="宋体" w:asciiTheme="majorEastAsia" w:hAnsiTheme="majorEastAsia" w:eastAsiaTheme="majorEastAsia"/>
          <w:sz w:val="24"/>
          <w:szCs w:val="24"/>
        </w:rPr>
      </w:pPr>
      <w:r>
        <w:rPr>
          <w:rFonts w:hint="eastAsia" w:cs="宋体" w:asciiTheme="majorEastAsia" w:hAnsiTheme="majorEastAsia" w:eastAsiaTheme="majorEastAsia"/>
          <w:b/>
          <w:bCs/>
          <w:sz w:val="24"/>
          <w:szCs w:val="24"/>
        </w:rPr>
        <w:t>（4）拟投入的服务团队能力分（满分15分）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1）投标人具有“IT服务项目经理”认证证书，投标时提供证书复印件（原件备查），每提供1名得1分，满分2分；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2)投标人具有“IT服务工程师”认证证书，投标时提供证书复印件（原件备查），每提供1名得1分，满分2分；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3)投标人具有“信息系统项目管理师（高级）”认证证书，投标时提供证书复印件（原件备查），每提供1名得1分满分2分；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4)投标人具有“系统分析师（高级）认证证书，投标时提供证书复印件（原件备查），每提供1名得1分，满分2分；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5)投标人具有“软件评测师”认证证书，投标时提供证书复印件（原件备查），得1分，满分1分；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6)投投人具“电子政务技术工程师”认证证书，投标时提供证书复印件（原件备查）得1分，满分1分；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7) 投投人具“全国计算机信息高新技术软件工程师”认证证书，投标时提供证书复印件（原件备查）得1分，，满分1分；</w:t>
      </w:r>
    </w:p>
    <w:p>
      <w:pPr>
        <w:pStyle w:val="16"/>
        <w:snapToGrid w:val="0"/>
        <w:spacing w:line="52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8)投标人具有“信息系统运行维护工程师”认证证书，投标时提供证书复印件（原件备查）提供5名得2分，10名以上得4分，满分4分；</w:t>
      </w:r>
    </w:p>
    <w:p>
      <w:pPr>
        <w:pStyle w:val="16"/>
        <w:snapToGrid w:val="0"/>
        <w:spacing w:line="520" w:lineRule="exact"/>
        <w:ind w:firstLine="480" w:firstLineChars="200"/>
        <w:rPr>
          <w:rFonts w:hAnsi="宋体"/>
          <w:color w:val="auto"/>
          <w:sz w:val="24"/>
          <w:szCs w:val="24"/>
        </w:rPr>
      </w:pPr>
      <w:r>
        <w:rPr>
          <w:rFonts w:hint="eastAsia" w:cs="宋体" w:asciiTheme="majorEastAsia" w:hAnsiTheme="majorEastAsia" w:eastAsiaTheme="majorEastAsia"/>
          <w:color w:val="auto"/>
          <w:sz w:val="24"/>
          <w:szCs w:val="24"/>
        </w:rPr>
        <w:t>注：需提供投标人为其缴纳的近半年内连续三个月社保证明复印件为准。</w:t>
      </w:r>
    </w:p>
    <w:p>
      <w:pPr>
        <w:spacing w:after="0" w:line="520" w:lineRule="exact"/>
        <w:ind w:firstLine="420"/>
        <w:rPr>
          <w:rFonts w:ascii="宋体" w:hAnsi="宋体" w:eastAsia="宋体"/>
          <w:b/>
          <w:sz w:val="24"/>
          <w:szCs w:val="24"/>
          <w:lang w:val="zh-CN"/>
        </w:rPr>
      </w:pPr>
      <w:r>
        <w:rPr>
          <w:rFonts w:hint="eastAsia" w:ascii="宋体" w:hAnsi="宋体" w:eastAsia="宋体"/>
          <w:b/>
          <w:sz w:val="24"/>
          <w:szCs w:val="24"/>
          <w:lang w:val="zh-CN"/>
        </w:rPr>
        <w:t>3、商务分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sz w:val="24"/>
          <w:szCs w:val="24"/>
        </w:rPr>
        <w:t>10</w:t>
      </w:r>
      <w:r>
        <w:rPr>
          <w:rFonts w:hint="eastAsia" w:ascii="宋体" w:hAnsi="宋体" w:eastAsia="宋体"/>
          <w:b/>
          <w:sz w:val="24"/>
          <w:szCs w:val="24"/>
          <w:lang w:val="zh-CN"/>
        </w:rPr>
        <w:t>分</w:t>
      </w:r>
    </w:p>
    <w:p>
      <w:pPr>
        <w:widowControl w:val="0"/>
        <w:adjustRightInd/>
        <w:spacing w:after="0" w:line="520" w:lineRule="exact"/>
        <w:ind w:firstLine="480" w:firstLineChars="200"/>
        <w:jc w:val="both"/>
        <w:rPr>
          <w:rFonts w:ascii="新宋体" w:hAnsi="新宋体" w:eastAsia="新宋体" w:cs="新宋体"/>
          <w:kern w:val="2"/>
          <w:sz w:val="24"/>
          <w:szCs w:val="24"/>
          <w:lang w:val="zh-CN"/>
        </w:rPr>
      </w:pPr>
      <w:r>
        <w:rPr>
          <w:rFonts w:hint="eastAsia" w:ascii="新宋体" w:hAnsi="新宋体" w:eastAsia="新宋体" w:cs="新宋体"/>
          <w:kern w:val="2"/>
          <w:sz w:val="24"/>
          <w:szCs w:val="24"/>
          <w:lang w:val="zh-CN"/>
        </w:rPr>
        <w:t>（1）投标人具有“ISO 27001信息安全管理体系认证证书”及“ISO 20000 IT服务管理体系认证证书”投标时提供证书复印件（原件备查）得4分，满分4分；</w:t>
      </w:r>
    </w:p>
    <w:p>
      <w:pPr>
        <w:widowControl w:val="0"/>
        <w:adjustRightInd/>
        <w:spacing w:after="0" w:line="520" w:lineRule="exact"/>
        <w:ind w:firstLine="480" w:firstLineChars="200"/>
        <w:jc w:val="both"/>
        <w:rPr>
          <w:rFonts w:ascii="新宋体" w:hAnsi="新宋体" w:eastAsia="新宋体" w:cs="新宋体"/>
          <w:kern w:val="2"/>
          <w:sz w:val="24"/>
          <w:szCs w:val="24"/>
          <w:lang w:val="zh-CN"/>
        </w:rPr>
      </w:pPr>
      <w:r>
        <w:rPr>
          <w:rFonts w:hint="eastAsia" w:ascii="新宋体" w:hAnsi="新宋体" w:eastAsia="新宋体" w:cs="新宋体"/>
          <w:kern w:val="2"/>
          <w:sz w:val="24"/>
          <w:szCs w:val="24"/>
          <w:lang w:val="zh-CN"/>
        </w:rPr>
        <w:t>（</w:t>
      </w:r>
      <w:r>
        <w:rPr>
          <w:rFonts w:ascii="新宋体" w:hAnsi="新宋体" w:eastAsia="新宋体" w:cs="新宋体"/>
          <w:kern w:val="2"/>
          <w:sz w:val="24"/>
          <w:szCs w:val="24"/>
          <w:lang w:val="zh-CN"/>
        </w:rPr>
        <w:t>2</w:t>
      </w:r>
      <w:r>
        <w:rPr>
          <w:rFonts w:hint="eastAsia" w:ascii="新宋体" w:hAnsi="新宋体" w:eastAsia="新宋体" w:cs="新宋体"/>
          <w:kern w:val="2"/>
          <w:sz w:val="24"/>
          <w:szCs w:val="24"/>
          <w:lang w:val="zh-CN"/>
        </w:rPr>
        <w:t>）投标人具有“信息系统运行维护一级资质证书” 投标时提供证书复印件（原件备查）得</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分，满分</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分；</w:t>
      </w:r>
    </w:p>
    <w:p>
      <w:pPr>
        <w:widowControl w:val="0"/>
        <w:adjustRightInd/>
        <w:spacing w:after="0" w:line="520" w:lineRule="exact"/>
        <w:ind w:firstLine="480" w:firstLineChars="200"/>
        <w:jc w:val="both"/>
        <w:rPr>
          <w:rFonts w:ascii="新宋体" w:hAnsi="新宋体" w:eastAsia="新宋体" w:cs="新宋体"/>
          <w:color w:val="auto"/>
          <w:kern w:val="2"/>
          <w:sz w:val="24"/>
          <w:szCs w:val="24"/>
        </w:rPr>
      </w:pPr>
      <w:r>
        <w:rPr>
          <w:rFonts w:hint="eastAsia" w:ascii="新宋体" w:hAnsi="新宋体" w:eastAsia="新宋体" w:cs="新宋体"/>
          <w:kern w:val="2"/>
          <w:sz w:val="24"/>
          <w:szCs w:val="24"/>
          <w:lang w:val="zh-CN"/>
        </w:rPr>
        <w:t>（</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）投标人具有“涉密信息系统集成乙级以上（含乙级）资质证书” 投标时提供证书复印件（原件备查）得</w:t>
      </w:r>
      <w:r>
        <w:rPr>
          <w:rFonts w:ascii="新宋体" w:hAnsi="新宋体" w:eastAsia="新宋体" w:cs="新宋体"/>
          <w:kern w:val="2"/>
          <w:sz w:val="24"/>
          <w:szCs w:val="24"/>
          <w:lang w:val="zh-CN"/>
        </w:rPr>
        <w:t>3</w:t>
      </w:r>
      <w:r>
        <w:rPr>
          <w:rFonts w:hint="eastAsia" w:ascii="新宋体" w:hAnsi="新宋体" w:eastAsia="新宋体" w:cs="新宋体"/>
          <w:kern w:val="2"/>
          <w:sz w:val="24"/>
          <w:szCs w:val="24"/>
          <w:lang w:val="zh-CN"/>
        </w:rPr>
        <w:t>分，满</w:t>
      </w:r>
      <w:r>
        <w:rPr>
          <w:rFonts w:hint="eastAsia" w:ascii="新宋体" w:hAnsi="新宋体" w:eastAsia="新宋体" w:cs="新宋体"/>
          <w:color w:val="auto"/>
          <w:kern w:val="2"/>
          <w:sz w:val="24"/>
          <w:szCs w:val="24"/>
          <w:lang w:val="zh-CN"/>
        </w:rPr>
        <w:t>分</w:t>
      </w:r>
      <w:r>
        <w:rPr>
          <w:rFonts w:ascii="新宋体" w:hAnsi="新宋体" w:eastAsia="新宋体" w:cs="新宋体"/>
          <w:color w:val="auto"/>
          <w:kern w:val="2"/>
          <w:sz w:val="24"/>
          <w:szCs w:val="24"/>
          <w:lang w:val="zh-CN"/>
        </w:rPr>
        <w:t>3</w:t>
      </w:r>
      <w:r>
        <w:rPr>
          <w:rFonts w:hint="eastAsia" w:ascii="新宋体" w:hAnsi="新宋体" w:eastAsia="新宋体" w:cs="新宋体"/>
          <w:color w:val="auto"/>
          <w:kern w:val="2"/>
          <w:sz w:val="24"/>
          <w:szCs w:val="24"/>
          <w:lang w:val="zh-CN"/>
        </w:rPr>
        <w:t>分；</w:t>
      </w:r>
    </w:p>
    <w:p>
      <w:pPr>
        <w:widowControl w:val="0"/>
        <w:adjustRightInd/>
        <w:spacing w:after="0" w:line="520" w:lineRule="exact"/>
        <w:jc w:val="both"/>
        <w:rPr>
          <w:rFonts w:ascii="新宋体" w:hAnsi="新宋体" w:eastAsia="新宋体" w:cs="新宋体"/>
          <w:color w:val="auto"/>
          <w:sz w:val="24"/>
          <w:szCs w:val="24"/>
        </w:rPr>
      </w:pPr>
      <w:r>
        <w:rPr>
          <w:rFonts w:hint="eastAsia" w:ascii="新宋体" w:hAnsi="新宋体" w:eastAsia="新宋体" w:cs="新宋体"/>
          <w:color w:val="auto"/>
          <w:sz w:val="24"/>
          <w:szCs w:val="24"/>
        </w:rPr>
        <w:t>注：为保证供应商运维团队的能力，签订合同时供应商须提供投标时技术员的资质证书原件审核。</w:t>
      </w:r>
    </w:p>
    <w:p>
      <w:pPr>
        <w:widowControl w:val="0"/>
        <w:adjustRightInd/>
        <w:spacing w:after="0" w:line="520" w:lineRule="exact"/>
        <w:ind w:firstLine="480" w:firstLineChars="200"/>
        <w:jc w:val="both"/>
        <w:rPr>
          <w:rFonts w:ascii="新宋体" w:hAnsi="新宋体" w:eastAsia="新宋体" w:cs="新宋体"/>
          <w:color w:val="auto"/>
          <w:sz w:val="24"/>
          <w:szCs w:val="24"/>
        </w:rPr>
      </w:pPr>
      <w:r>
        <w:rPr>
          <w:rFonts w:hint="eastAsia" w:ascii="新宋体" w:hAnsi="新宋体" w:eastAsia="新宋体" w:cs="新宋体"/>
          <w:color w:val="auto"/>
          <w:kern w:val="2"/>
          <w:sz w:val="24"/>
          <w:szCs w:val="24"/>
        </w:rPr>
        <w:t>（</w:t>
      </w:r>
      <w:r>
        <w:rPr>
          <w:rFonts w:ascii="新宋体" w:hAnsi="新宋体" w:eastAsia="新宋体" w:cs="新宋体"/>
          <w:color w:val="auto"/>
          <w:kern w:val="2"/>
          <w:sz w:val="24"/>
          <w:szCs w:val="24"/>
        </w:rPr>
        <w:t>4</w:t>
      </w:r>
      <w:r>
        <w:rPr>
          <w:rFonts w:hint="eastAsia" w:ascii="新宋体" w:hAnsi="新宋体" w:eastAsia="新宋体" w:cs="新宋体"/>
          <w:color w:val="auto"/>
          <w:kern w:val="2"/>
          <w:sz w:val="24"/>
          <w:szCs w:val="24"/>
        </w:rPr>
        <w:t>）诚信分:投标人在截标日前1年内在政府采购活动中存在违约违规情形的（以财政部门出具的书面材料为评分依据），每次扣除3分，最高扣分6分扣完为止。</w:t>
      </w:r>
    </w:p>
    <w:p>
      <w:pPr>
        <w:widowControl w:val="0"/>
        <w:adjustRightIn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Times New Roman"/>
          <w:color w:val="auto"/>
          <w:kern w:val="2"/>
          <w:sz w:val="24"/>
        </w:rPr>
        <w:t>（三）</w:t>
      </w:r>
      <w:r>
        <w:rPr>
          <w:rFonts w:hint="eastAsia" w:ascii="宋体" w:hAnsi="宋体" w:eastAsia="宋体"/>
          <w:b/>
          <w:color w:val="auto"/>
          <w:sz w:val="24"/>
          <w:szCs w:val="24"/>
          <w:lang w:val="zh-CN"/>
        </w:rPr>
        <w:t>总得分=1+2+3。</w:t>
      </w:r>
    </w:p>
    <w:p>
      <w:pPr>
        <w:spacing w:after="0" w:line="46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（四）中标标准：</w:t>
      </w:r>
    </w:p>
    <w:p>
      <w:pPr>
        <w:widowControl w:val="0"/>
        <w:adjustRightInd/>
        <w:spacing w:after="0" w:line="520" w:lineRule="exact"/>
        <w:ind w:firstLine="480" w:firstLineChars="200"/>
        <w:rPr>
          <w:rFonts w:ascii="宋体" w:hAnsi="宋体" w:eastAsia="宋体" w:cs="Times New Roman"/>
          <w:color w:val="auto"/>
          <w:kern w:val="2"/>
          <w:sz w:val="24"/>
          <w:lang w:val="zh-CN"/>
        </w:rPr>
      </w:pPr>
      <w:r>
        <w:rPr>
          <w:rFonts w:hint="eastAsia" w:ascii="宋体" w:hAnsi="宋体" w:eastAsia="宋体" w:cs="Times New Roman"/>
          <w:color w:val="auto"/>
          <w:kern w:val="2"/>
          <w:sz w:val="24"/>
          <w:lang w:val="zh-CN"/>
        </w:rPr>
        <w:t>（1）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widowControl w:val="0"/>
        <w:adjustRightInd/>
        <w:spacing w:after="0" w:line="520" w:lineRule="exact"/>
        <w:ind w:firstLine="480" w:firstLineChars="200"/>
        <w:rPr>
          <w:rFonts w:asciiTheme="majorEastAsia" w:hAnsiTheme="majorEastAsia" w:eastAsiaTheme="majorEastAsia"/>
          <w:b/>
          <w:sz w:val="36"/>
        </w:rPr>
      </w:pPr>
      <w:r>
        <w:rPr>
          <w:rFonts w:hint="eastAsia" w:ascii="宋体" w:hAnsi="宋体" w:eastAsia="宋体" w:cs="Times New Roman"/>
          <w:color w:val="auto"/>
          <w:kern w:val="2"/>
          <w:sz w:val="24"/>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Theme="majorEastAsia" w:hAnsiTheme="majorEastAsia" w:eastAsiaTheme="majorEastAsia"/>
          <w:b/>
          <w:color w:val="auto"/>
          <w:sz w:val="36"/>
        </w:rPr>
        <w:br w:type="page"/>
      </w:r>
      <w:bookmarkStart w:id="19" w:name="_Toc21677"/>
      <w:r>
        <w:rPr>
          <w:rFonts w:hint="eastAsia" w:asciiTheme="majorEastAsia" w:hAnsiTheme="majorEastAsia" w:eastAsiaTheme="majorEastAsia"/>
          <w:b/>
          <w:sz w:val="36"/>
        </w:rPr>
        <w:t xml:space="preserve">                  </w:t>
      </w:r>
      <w:r>
        <w:rPr>
          <w:rFonts w:asciiTheme="majorEastAsia" w:hAnsiTheme="majorEastAsia" w:eastAsiaTheme="majorEastAsia"/>
          <w:b/>
          <w:sz w:val="36"/>
        </w:rPr>
        <w:t>第四章  投标人须知</w:t>
      </w:r>
      <w:bookmarkEnd w:id="4"/>
      <w:bookmarkEnd w:id="5"/>
      <w:bookmarkEnd w:id="14"/>
      <w:bookmarkEnd w:id="15"/>
      <w:bookmarkEnd w:id="18"/>
      <w:bookmarkEnd w:id="19"/>
    </w:p>
    <w:p>
      <w:pPr>
        <w:pStyle w:val="16"/>
        <w:spacing w:line="720" w:lineRule="auto"/>
        <w:jc w:val="center"/>
        <w:rPr>
          <w:rFonts w:cs="宋体" w:asciiTheme="majorEastAsia" w:hAnsiTheme="majorEastAsia" w:eastAsiaTheme="majorEastAsia"/>
          <w:b/>
          <w:sz w:val="30"/>
          <w:szCs w:val="30"/>
        </w:rPr>
      </w:pPr>
      <w:r>
        <w:rPr>
          <w:rFonts w:cs="宋体" w:asciiTheme="majorEastAsia" w:hAnsiTheme="majorEastAsia" w:eastAsiaTheme="majorEastAsia"/>
          <w:b/>
          <w:sz w:val="30"/>
          <w:szCs w:val="30"/>
        </w:rPr>
        <w:t>投标人须知前附表</w:t>
      </w:r>
    </w:p>
    <w:p>
      <w:pPr>
        <w:pStyle w:val="16"/>
        <w:spacing w:line="460" w:lineRule="exact"/>
        <w:ind w:firstLine="420"/>
        <w:rPr>
          <w:rFonts w:cs="宋体" w:asciiTheme="majorEastAsia" w:hAnsiTheme="majorEastAsia" w:eastAsiaTheme="majorEastAsia"/>
          <w:b/>
          <w:sz w:val="24"/>
          <w:szCs w:val="24"/>
        </w:rPr>
      </w:pPr>
      <w:r>
        <w:rPr>
          <w:rFonts w:cs="宋体" w:asciiTheme="majorEastAsia" w:hAnsiTheme="majorEastAsia" w:eastAsiaTheme="majorEastAsia"/>
          <w:sz w:val="24"/>
          <w:szCs w:val="24"/>
        </w:rPr>
        <w:t>本表是关于本次采购项目的具体资料，是对后列条款的具体补充和修改。所有与本次采购有关的事宜，以本表规定的为准。</w:t>
      </w:r>
    </w:p>
    <w:tbl>
      <w:tblPr>
        <w:tblStyle w:val="25"/>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60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条款号</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条款名称</w:t>
            </w:r>
          </w:p>
        </w:tc>
        <w:tc>
          <w:tcPr>
            <w:tcW w:w="615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采购人</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名称： 南宁市社会保障卡管理办公室</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地址：南宁市桂春路南二里4号 </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联系人：黄其文  </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电话： </w:t>
            </w:r>
            <w:r>
              <w:rPr>
                <w:rFonts w:hint="eastAsia" w:cs="宋体" w:asciiTheme="majorEastAsia" w:hAnsiTheme="majorEastAsia" w:eastAsiaTheme="majorEastAsia"/>
                <w:sz w:val="24"/>
                <w:szCs w:val="24"/>
              </w:rPr>
              <w:t>0771-5881530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名称：广西邕政采购代理有限公司</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地址：南宁市青秀区思贤路45号创投中心16A层</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项目联系人：</w:t>
            </w:r>
            <w:r>
              <w:rPr>
                <w:rFonts w:hint="eastAsia" w:cs="宋体" w:asciiTheme="majorEastAsia" w:hAnsiTheme="majorEastAsia" w:eastAsiaTheme="majorEastAsia"/>
                <w:sz w:val="24"/>
                <w:szCs w:val="24"/>
              </w:rPr>
              <w:t>罗工、黎工</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南宁“智慧人社”单位（Ukey）数字证书服务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1.4</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项目编号</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NNZC2020-G3-990117-GXYZ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采购预算</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人民币</w:t>
            </w:r>
            <w:r>
              <w:rPr>
                <w:rFonts w:hint="eastAsia" w:cs="宋体" w:asciiTheme="majorEastAsia" w:hAnsiTheme="majorEastAsia" w:eastAsiaTheme="majorEastAsia"/>
                <w:sz w:val="24"/>
                <w:szCs w:val="24"/>
              </w:rPr>
              <w:t>壹佰捌拾万</w:t>
            </w:r>
            <w:r>
              <w:rPr>
                <w:rFonts w:cs="宋体" w:asciiTheme="majorEastAsia" w:hAnsiTheme="majorEastAsia" w:eastAsiaTheme="majorEastAsia"/>
                <w:sz w:val="24"/>
                <w:szCs w:val="24"/>
              </w:rPr>
              <w:t>元整 (￥</w:t>
            </w:r>
            <w:r>
              <w:rPr>
                <w:rFonts w:hint="eastAsia" w:cs="宋体" w:asciiTheme="majorEastAsia" w:hAnsiTheme="majorEastAsia" w:eastAsiaTheme="majorEastAsia"/>
                <w:sz w:val="24"/>
                <w:szCs w:val="24"/>
              </w:rPr>
              <w:t>1800000.00</w:t>
            </w:r>
            <w:r>
              <w:rPr>
                <w:rFonts w:cs="宋体" w:asciiTheme="majorEastAsia" w:hAnsiTheme="majorEastAsia" w:eastAsiaTheme="major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获取招标文件的方式</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2、采购文件每套售价0元。</w:t>
            </w:r>
          </w:p>
          <w:p>
            <w:pPr>
              <w:pStyle w:val="16"/>
              <w:spacing w:line="400" w:lineRule="exact"/>
              <w:rPr>
                <w:rFonts w:cs="宋体" w:asciiTheme="majorEastAsia" w:hAnsiTheme="majorEastAsia" w:eastAsiaTheme="majorEastAsia"/>
                <w:sz w:val="24"/>
              </w:rPr>
            </w:pPr>
            <w:r>
              <w:rPr>
                <w:rFonts w:hint="eastAsia" w:cs="宋体" w:asciiTheme="majorEastAsia" w:hAnsiTheme="majorEastAsia" w:eastAsiaTheme="majorEastAsia"/>
                <w:sz w:val="24"/>
                <w:szCs w:val="24"/>
              </w:rPr>
              <w:t>3、本项目公开招标公告期限为公告发布之日起5个工作日（2020年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25</w:t>
            </w:r>
            <w:r>
              <w:rPr>
                <w:rFonts w:hint="eastAsia" w:cs="宋体" w:asciiTheme="majorEastAsia" w:hAnsiTheme="majorEastAsia" w:eastAsiaTheme="majorEastAsia"/>
                <w:sz w:val="24"/>
                <w:szCs w:val="24"/>
              </w:rPr>
              <w:t>日至2020年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预留采购份额</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投标人应具备的特定条件</w:t>
            </w:r>
          </w:p>
        </w:tc>
        <w:tc>
          <w:tcPr>
            <w:tcW w:w="6150"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3、具有国内法人资格，注册经营范围满足所采购内容的供应商；</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是否接受联合体投标</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lang w:eastAsia="en-US"/>
              </w:rPr>
              <w:t>不接受联合体</w:t>
            </w:r>
            <w:r>
              <w:rPr>
                <w:rFonts w:cs="宋体" w:asciiTheme="majorEastAsia" w:hAnsiTheme="majorEastAsia" w:eastAsiaTheme="majorEastAsia"/>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4.1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招标文件质疑提交的截止时间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公告期限届满之日起7个工作日内</w:t>
            </w:r>
            <w:r>
              <w:rPr>
                <w:rFonts w:hint="eastAsia" w:cs="宋体"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质疑提交地点、电话</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1、对</w:t>
            </w:r>
            <w:r>
              <w:rPr>
                <w:rFonts w:hint="eastAsia" w:cs="宋体" w:asciiTheme="majorEastAsia" w:hAnsiTheme="majorEastAsia" w:eastAsiaTheme="majorEastAsia"/>
                <w:bCs/>
                <w:sz w:val="24"/>
              </w:rPr>
              <w:t>资格</w:t>
            </w:r>
            <w:r>
              <w:rPr>
                <w:rFonts w:cs="宋体" w:asciiTheme="majorEastAsia" w:hAnsiTheme="majorEastAsia" w:eastAsiaTheme="majorEastAsia"/>
                <w:bCs/>
                <w:sz w:val="24"/>
              </w:rPr>
              <w:t>审查的质疑，由采购人负责受理和答复。（地址：</w:t>
            </w:r>
            <w:r>
              <w:rPr>
                <w:rFonts w:hint="eastAsia" w:cs="宋体" w:asciiTheme="majorEastAsia" w:hAnsiTheme="majorEastAsia" w:eastAsiaTheme="majorEastAsia"/>
                <w:bCs/>
                <w:sz w:val="24"/>
              </w:rPr>
              <w:t>南宁市桂春路南二里4号</w:t>
            </w:r>
            <w:r>
              <w:rPr>
                <w:rFonts w:cs="宋体" w:asciiTheme="majorEastAsia" w:hAnsiTheme="majorEastAsia" w:eastAsiaTheme="majorEastAsia"/>
                <w:bCs/>
                <w:sz w:val="24"/>
              </w:rPr>
              <w:t>； 质疑咨询电话：</w:t>
            </w:r>
            <w:r>
              <w:rPr>
                <w:rFonts w:hint="eastAsia" w:cs="宋体" w:asciiTheme="majorEastAsia" w:hAnsiTheme="majorEastAsia" w:eastAsiaTheme="majorEastAsia"/>
                <w:sz w:val="24"/>
              </w:rPr>
              <w:t>0771-5881530</w:t>
            </w:r>
            <w:r>
              <w:rPr>
                <w:rFonts w:cs="宋体" w:asciiTheme="majorEastAsia" w:hAnsiTheme="majorEastAsia" w:eastAsiaTheme="majorEastAsia"/>
                <w:bCs/>
                <w:sz w:val="24"/>
              </w:rPr>
              <w:t>）</w:t>
            </w:r>
          </w:p>
          <w:p>
            <w:pPr>
              <w:pStyle w:val="16"/>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2、对资格审查以外的质疑，由广西邕政采购代理有限公司负责受理和答复。（地址：</w:t>
            </w:r>
            <w:r>
              <w:rPr>
                <w:rFonts w:cs="宋体" w:asciiTheme="majorEastAsia" w:hAnsiTheme="majorEastAsia" w:eastAsiaTheme="majorEastAsia"/>
                <w:sz w:val="24"/>
                <w:szCs w:val="24"/>
              </w:rPr>
              <w:t>南宁市青秀区思贤路45号创投中心16A层</w:t>
            </w:r>
            <w:r>
              <w:rPr>
                <w:rFonts w:cs="宋体" w:asciiTheme="majorEastAsia" w:hAnsiTheme="majorEastAsia" w:eastAsiaTheme="majorEastAsia"/>
                <w:bCs/>
                <w:sz w:val="24"/>
              </w:rPr>
              <w:t>； 质疑咨询电话：</w:t>
            </w:r>
            <w:r>
              <w:rPr>
                <w:rFonts w:cs="宋体" w:asciiTheme="majorEastAsia" w:hAnsiTheme="majorEastAsia" w:eastAsiaTheme="majorEastAsia"/>
                <w:sz w:val="24"/>
                <w:szCs w:val="24"/>
              </w:rPr>
              <w:t>0771-2442850</w:t>
            </w:r>
            <w:r>
              <w:rPr>
                <w:rFonts w:cs="宋体" w:asciiTheme="majorEastAsia" w:hAnsiTheme="majorEastAsia" w:eastAsia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7.1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投标人要求澄清的截止时间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8.8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投标文件份数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技术文件：正本1份，副本4份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11.4</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采购代理服务费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40" w:lineRule="exact"/>
              <w:jc w:val="left"/>
              <w:rPr>
                <w:rFonts w:hAnsi="宋体" w:cs="宋体"/>
                <w:sz w:val="24"/>
                <w:szCs w:val="24"/>
              </w:rPr>
            </w:pPr>
            <w:r>
              <w:rPr>
                <w:rFonts w:hint="eastAsia" w:hAnsi="宋体" w:cs="宋体"/>
                <w:sz w:val="24"/>
                <w:szCs w:val="24"/>
              </w:rPr>
              <w:t>本项目代理服务费按国家发展计划委员会《招标代理服务费管理暂行办法》（计价格</w:t>
            </w:r>
            <w:r>
              <w:rPr>
                <w:rFonts w:hAnsi="宋体" w:cs="宋体"/>
                <w:sz w:val="24"/>
                <w:szCs w:val="24"/>
              </w:rPr>
              <w:t>[2002]1980</w:t>
            </w:r>
            <w:r>
              <w:rPr>
                <w:rFonts w:hint="eastAsia" w:hAnsi="宋体" w:cs="宋体"/>
                <w:sz w:val="24"/>
                <w:szCs w:val="24"/>
              </w:rPr>
              <w:t>号）收费标准计取。由成交单位在领</w:t>
            </w:r>
            <w:r>
              <w:rPr>
                <w:rFonts w:hint="eastAsia" w:hAnsi="宋体" w:cs="宋体"/>
                <w:kern w:val="0"/>
                <w:sz w:val="24"/>
              </w:rPr>
              <w:t>成交</w:t>
            </w:r>
            <w:r>
              <w:rPr>
                <w:rFonts w:hint="eastAsia" w:hAnsi="宋体" w:cs="宋体"/>
                <w:sz w:val="24"/>
                <w:szCs w:val="24"/>
              </w:rPr>
              <w:t>通知书时一次性支付采购代理服务费。</w:t>
            </w:r>
            <w:r>
              <w:rPr>
                <w:rFonts w:hAnsi="宋体" w:cs="宋体"/>
                <w:sz w:val="24"/>
                <w:szCs w:val="24"/>
              </w:rPr>
              <w:t xml:space="preserve"> </w:t>
            </w:r>
          </w:p>
          <w:tbl>
            <w:tblPr>
              <w:tblStyle w:val="25"/>
              <w:tblW w:w="439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6"/>
                    <w:spacing w:line="440" w:lineRule="exact"/>
                    <w:jc w:val="center"/>
                    <w:rPr>
                      <w:rFonts w:hAnsi="宋体"/>
                      <w:sz w:val="24"/>
                      <w:szCs w:val="24"/>
                    </w:rPr>
                  </w:pPr>
                  <w:r>
                    <w:rPr>
                      <w:rFonts w:hAnsi="宋体"/>
                      <w:sz w:val="24"/>
                      <w:szCs w:val="24"/>
                    </w:rPr>
                    <w:t>某</w:t>
                  </w:r>
                  <w:r>
                    <w:rPr>
                      <w:rFonts w:hint="eastAsia" w:hAnsi="宋体" w:cs="宋体"/>
                      <w:kern w:val="0"/>
                      <w:sz w:val="24"/>
                    </w:rPr>
                    <w:t>成交</w:t>
                  </w:r>
                  <w:r>
                    <w:rPr>
                      <w:rFonts w:hAnsi="宋体"/>
                      <w:sz w:val="24"/>
                      <w:szCs w:val="24"/>
                    </w:rPr>
                    <w:t>金额（万元）</w:t>
                  </w:r>
                </w:p>
              </w:tc>
              <w:tc>
                <w:tcPr>
                  <w:tcW w:w="1560" w:type="dxa"/>
                  <w:vAlign w:val="center"/>
                </w:tcPr>
                <w:p>
                  <w:pPr>
                    <w:pStyle w:val="16"/>
                    <w:spacing w:line="440" w:lineRule="exact"/>
                    <w:jc w:val="center"/>
                    <w:rPr>
                      <w:rFonts w:hAnsi="宋体"/>
                      <w:sz w:val="24"/>
                      <w:szCs w:val="24"/>
                    </w:rPr>
                  </w:pPr>
                  <w:r>
                    <w:rPr>
                      <w:rFonts w:hAnsi="宋体"/>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6"/>
                    <w:spacing w:line="440" w:lineRule="exact"/>
                    <w:jc w:val="center"/>
                    <w:rPr>
                      <w:rFonts w:hAnsi="宋体"/>
                      <w:sz w:val="24"/>
                      <w:szCs w:val="24"/>
                    </w:rPr>
                  </w:pPr>
                  <w:r>
                    <w:rPr>
                      <w:rFonts w:hAnsi="宋体"/>
                      <w:sz w:val="24"/>
                      <w:szCs w:val="24"/>
                    </w:rPr>
                    <w:t>100以下</w:t>
                  </w:r>
                </w:p>
              </w:tc>
              <w:tc>
                <w:tcPr>
                  <w:tcW w:w="1560" w:type="dxa"/>
                </w:tcPr>
                <w:p>
                  <w:pPr>
                    <w:pStyle w:val="16"/>
                    <w:spacing w:line="440" w:lineRule="exact"/>
                    <w:jc w:val="center"/>
                    <w:rPr>
                      <w:rFonts w:hAnsi="宋体"/>
                      <w:sz w:val="24"/>
                      <w:szCs w:val="24"/>
                    </w:rPr>
                  </w:pPr>
                  <w:r>
                    <w:rPr>
                      <w:rFonts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sz w:val="24"/>
                      <w:szCs w:val="24"/>
                    </w:rPr>
                  </w:pPr>
                  <w:r>
                    <w:rPr>
                      <w:rFonts w:hAnsi="宋体"/>
                      <w:sz w:val="24"/>
                      <w:szCs w:val="24"/>
                    </w:rPr>
                    <w:t>100-500</w:t>
                  </w:r>
                </w:p>
              </w:tc>
              <w:tc>
                <w:tcPr>
                  <w:tcW w:w="1560" w:type="dxa"/>
                </w:tcPr>
                <w:p>
                  <w:pPr>
                    <w:pStyle w:val="16"/>
                    <w:spacing w:line="440" w:lineRule="exact"/>
                    <w:jc w:val="center"/>
                    <w:rPr>
                      <w:rFonts w:hAnsi="宋体"/>
                      <w:sz w:val="24"/>
                      <w:szCs w:val="24"/>
                    </w:rPr>
                  </w:pPr>
                  <w:r>
                    <w:rPr>
                      <w:rFonts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cs="宋体"/>
                      <w:sz w:val="24"/>
                      <w:szCs w:val="24"/>
                    </w:rPr>
                  </w:pPr>
                  <w:r>
                    <w:rPr>
                      <w:rFonts w:hAnsi="宋体" w:cs="宋体"/>
                      <w:sz w:val="24"/>
                      <w:szCs w:val="24"/>
                    </w:rPr>
                    <w:t>500-1000</w:t>
                  </w:r>
                </w:p>
              </w:tc>
              <w:tc>
                <w:tcPr>
                  <w:tcW w:w="1560" w:type="dxa"/>
                </w:tcPr>
                <w:p>
                  <w:pPr>
                    <w:pStyle w:val="16"/>
                    <w:spacing w:line="440" w:lineRule="exact"/>
                    <w:jc w:val="center"/>
                    <w:rPr>
                      <w:rFonts w:hAnsi="宋体" w:cs="宋体"/>
                      <w:sz w:val="24"/>
                      <w:szCs w:val="24"/>
                    </w:rPr>
                  </w:pPr>
                  <w:r>
                    <w:rPr>
                      <w:rFonts w:hAnsi="宋体" w:cs="宋体"/>
                      <w:sz w:val="24"/>
                      <w:szCs w:val="24"/>
                    </w:rPr>
                    <w:t>0.45%</w:t>
                  </w:r>
                </w:p>
              </w:tc>
            </w:tr>
          </w:tbl>
          <w:p>
            <w:pPr>
              <w:pStyle w:val="16"/>
              <w:spacing w:line="440" w:lineRule="exact"/>
              <w:jc w:val="left"/>
              <w:rPr>
                <w:rFonts w:hAnsi="宋体" w:cs="宋体"/>
                <w:sz w:val="24"/>
                <w:szCs w:val="24"/>
              </w:rPr>
            </w:pPr>
            <w:r>
              <w:rPr>
                <w:rFonts w:hint="eastAsia" w:hAnsi="宋体" w:cs="宋体"/>
                <w:sz w:val="24"/>
                <w:szCs w:val="24"/>
              </w:rPr>
              <w:t>注：招标代理服务费按差额定率累进法计算。</w:t>
            </w:r>
          </w:p>
          <w:p>
            <w:pPr>
              <w:pStyle w:val="16"/>
              <w:spacing w:line="440" w:lineRule="exact"/>
              <w:jc w:val="left"/>
              <w:rPr>
                <w:rFonts w:hAnsi="宋体" w:cs="宋体"/>
                <w:sz w:val="24"/>
                <w:szCs w:val="24"/>
              </w:rPr>
            </w:pPr>
            <w:r>
              <w:rPr>
                <w:rFonts w:hint="eastAsia" w:hAnsi="宋体" w:cs="宋体"/>
                <w:sz w:val="24"/>
                <w:szCs w:val="24"/>
              </w:rPr>
              <w:t>开户名称：广西邕政采购代理有限公司</w:t>
            </w:r>
          </w:p>
          <w:p>
            <w:pPr>
              <w:pStyle w:val="16"/>
              <w:spacing w:line="440" w:lineRule="exact"/>
              <w:jc w:val="left"/>
              <w:rPr>
                <w:rFonts w:hAnsi="宋体" w:cs="宋体"/>
                <w:sz w:val="24"/>
                <w:szCs w:val="24"/>
              </w:rPr>
            </w:pPr>
            <w:r>
              <w:rPr>
                <w:rFonts w:hint="eastAsia" w:hAnsi="宋体" w:cs="宋体"/>
                <w:sz w:val="24"/>
                <w:szCs w:val="24"/>
              </w:rPr>
              <w:t>开户银行：交通银行南宁东葛西支行</w:t>
            </w:r>
          </w:p>
          <w:p>
            <w:pPr>
              <w:pStyle w:val="16"/>
              <w:snapToGrid w:val="0"/>
              <w:spacing w:line="400" w:lineRule="exact"/>
              <w:jc w:val="left"/>
              <w:rPr>
                <w:rFonts w:cs="宋体" w:asciiTheme="majorEastAsia" w:hAnsiTheme="majorEastAsia" w:eastAsiaTheme="majorEastAsia"/>
                <w:sz w:val="24"/>
                <w:szCs w:val="24"/>
              </w:rPr>
            </w:pPr>
            <w:r>
              <w:rPr>
                <w:rFonts w:hint="eastAsia" w:hAnsi="宋体" w:cs="宋体"/>
                <w:sz w:val="24"/>
                <w:szCs w:val="24"/>
              </w:rPr>
              <w:t>账号：</w:t>
            </w:r>
            <w:r>
              <w:rPr>
                <w:rFonts w:hAnsi="宋体" w:cs="宋体"/>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投标有效期</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投标保证金</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rPr>
            </w:pPr>
            <w:r>
              <w:rPr>
                <w:rFonts w:cs="宋体" w:asciiTheme="majorEastAsia" w:hAnsiTheme="majorEastAsia" w:eastAsiaTheme="majorEastAsia"/>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投标截止时间</w:t>
            </w:r>
          </w:p>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10</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15</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09</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时</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30</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递交投标文件地点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16.1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评标方法</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23.1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中标通知书的发放</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30</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sz w:val="24"/>
              </w:rPr>
            </w:pPr>
            <w:r>
              <w:rPr>
                <w:rFonts w:hint="eastAsia" w:asciiTheme="majorEastAsia" w:hAnsiTheme="majorEastAsia" w:eastAsiaTheme="majorEastAsia"/>
                <w:b/>
                <w:sz w:val="24"/>
              </w:rPr>
              <w:t>需要补充的其他内容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sz w:val="24"/>
                <w:szCs w:val="24"/>
              </w:rPr>
            </w:pPr>
            <w:r>
              <w:rPr>
                <w:rFonts w:cs="宋体" w:asciiTheme="majorEastAsia" w:hAnsiTheme="majorEastAsia" w:eastAsiaTheme="majorEastAsia"/>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both"/>
        <w:rPr>
          <w:rFonts w:asciiTheme="majorEastAsia" w:hAnsiTheme="majorEastAsia" w:eastAsiaTheme="majorEastAsia"/>
          <w:b/>
          <w:kern w:val="2"/>
          <w:sz w:val="30"/>
          <w:szCs w:val="30"/>
        </w:rPr>
      </w:pPr>
      <w:bookmarkStart w:id="20" w:name="_Toc448343856"/>
      <w:bookmarkStart w:id="21" w:name="_Toc213326416"/>
      <w:bookmarkStart w:id="22" w:name="_Toc508092929"/>
      <w:r>
        <w:rPr>
          <w:rFonts w:asciiTheme="majorEastAsia" w:hAnsiTheme="majorEastAsia" w:eastAsiaTheme="majorEastAsia"/>
          <w:b/>
          <w:sz w:val="30"/>
          <w:szCs w:val="30"/>
        </w:rPr>
        <w:br w:type="page"/>
      </w:r>
      <w:bookmarkEnd w:id="20"/>
      <w:bookmarkEnd w:id="21"/>
      <w:bookmarkEnd w:id="22"/>
    </w:p>
    <w:p>
      <w:pPr>
        <w:pStyle w:val="16"/>
        <w:spacing w:line="360" w:lineRule="auto"/>
        <w:jc w:val="center"/>
        <w:outlineLvl w:val="1"/>
        <w:rPr>
          <w:rFonts w:cs="宋体" w:asciiTheme="majorEastAsia" w:hAnsiTheme="majorEastAsia" w:eastAsiaTheme="majorEastAsia"/>
          <w:b/>
          <w:sz w:val="30"/>
          <w:szCs w:val="30"/>
        </w:rPr>
      </w:pPr>
      <w:bookmarkStart w:id="23" w:name="_Toc31042"/>
      <w:r>
        <w:rPr>
          <w:rFonts w:cs="宋体" w:asciiTheme="majorEastAsia" w:hAnsiTheme="majorEastAsia" w:eastAsiaTheme="majorEastAsia"/>
          <w:b/>
          <w:sz w:val="30"/>
          <w:szCs w:val="30"/>
        </w:rPr>
        <w:t>一    总则</w:t>
      </w:r>
      <w:bookmarkEnd w:id="23"/>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  项目概况</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1.1  采购人：</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1.2  采购代理机构：</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1.8  预留采购份额：见投标人须知前附表。</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  投标人资格要求：</w:t>
      </w:r>
    </w:p>
    <w:p>
      <w:pPr>
        <w:pStyle w:val="16"/>
        <w:spacing w:line="360" w:lineRule="auto"/>
        <w:ind w:firstLine="480" w:firstLineChars="200"/>
        <w:rPr>
          <w:rFonts w:cs="宋体" w:asciiTheme="majorEastAsia" w:hAnsiTheme="majorEastAsia" w:eastAsiaTheme="majorEastAsia"/>
          <w:bCs/>
        </w:rPr>
      </w:pPr>
      <w:r>
        <w:rPr>
          <w:rFonts w:cs="宋体" w:asciiTheme="majorEastAsia" w:hAnsiTheme="majorEastAsia" w:eastAsiaTheme="majorEastAsia"/>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（1）具有独立承担民事责任的能力；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4.2提出质疑的磋商供应商应当是参与所质疑项目采购活动的供应商，质疑函应按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ascii="宋体" w:hAnsi="宋体" w:eastAsia="宋体"/>
          <w:bCs/>
          <w:kern w:val="2"/>
          <w:sz w:val="24"/>
          <w:szCs w:val="24"/>
        </w:rPr>
        <w:t>财政部发布《政府采购供应商质疑函范本》</w:t>
      </w:r>
      <w:r>
        <w:rPr>
          <w:rFonts w:ascii="宋体" w:hAnsi="宋体" w:eastAsia="宋体"/>
          <w:bCs/>
          <w:kern w:val="2"/>
          <w:sz w:val="24"/>
          <w:szCs w:val="24"/>
        </w:rPr>
        <w:fldChar w:fldCharType="end"/>
      </w:r>
      <w:r>
        <w:rPr>
          <w:rFonts w:ascii="宋体" w:hAnsi="宋体" w:eastAsia="宋体"/>
          <w:bCs/>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（2）质疑项目的名称、编号；</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（3）具体、明确的质疑事项和质疑事项相关的请求；</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（4）事实依据；</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（5）必要的法律依据；</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（6）提起质疑的日期；</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4.6  质疑供应商提起质疑应当符合下列条件：</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（2）质疑函内容符合本章第4.4项的规定；</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（3）在质疑有效期限内提起质疑；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（8）财政部门规定的其他条件。</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  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（2）具体的投诉事项及事实依据；</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（4）提起投诉的日期。</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5.4  投诉人提起投诉应当符合下列条件：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（1）投诉人是参与所投诉政府采购活动的供应商；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（2）提起投诉前已依法进行质疑；</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（3）投诉书内容符合本章第5.2项的规定；</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（4）在投诉有效期限内提起投诉；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（5）属于南宁市政府采购监督管理部门管辖；</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（7）国务院财政部门规定的其他条件。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sz w:val="30"/>
          <w:szCs w:val="30"/>
        </w:rPr>
      </w:pPr>
      <w:bookmarkStart w:id="24" w:name="_Toc448343857"/>
      <w:bookmarkStart w:id="25" w:name="_Toc22582"/>
      <w:bookmarkStart w:id="26" w:name="_Toc213326417"/>
      <w:bookmarkStart w:id="27" w:name="_Toc508092930"/>
      <w:r>
        <w:rPr>
          <w:rFonts w:cs="宋体" w:asciiTheme="majorEastAsia" w:hAnsiTheme="majorEastAsia" w:eastAsiaTheme="majorEastAsia"/>
          <w:b/>
          <w:sz w:val="30"/>
          <w:szCs w:val="30"/>
        </w:rPr>
        <w:t>二    公开招标文件</w:t>
      </w:r>
      <w:bookmarkEnd w:id="24"/>
      <w:bookmarkEnd w:id="25"/>
      <w:bookmarkEnd w:id="26"/>
      <w:bookmarkEnd w:id="27"/>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  公开招标文件的组成</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本</w:t>
      </w:r>
      <w:r>
        <w:rPr>
          <w:rFonts w:cs="宋体" w:asciiTheme="majorEastAsia" w:hAnsiTheme="majorEastAsia" w:eastAsiaTheme="majorEastAsia"/>
          <w:bCs/>
          <w:sz w:val="24"/>
          <w:szCs w:val="24"/>
        </w:rPr>
        <w:t>公开招标</w:t>
      </w:r>
      <w:r>
        <w:rPr>
          <w:rFonts w:cs="宋体" w:asciiTheme="majorEastAsia" w:hAnsiTheme="majorEastAsia" w:eastAsiaTheme="majorEastAsia"/>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第一章  公告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第二章  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第三章  评标方法</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第四章  投标人须知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第五章  投标文件格式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第六章  合同条款及格式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7.  招标文件的澄清和修改</w:t>
      </w:r>
    </w:p>
    <w:p>
      <w:pPr>
        <w:spacing w:after="165" w:line="360" w:lineRule="auto"/>
        <w:ind w:left="2" w:firstLine="480"/>
        <w:rPr>
          <w:rFonts w:asciiTheme="majorEastAsia" w:hAnsiTheme="majorEastAsia" w:eastAsiaTheme="majorEastAsia"/>
          <w:sz w:val="24"/>
        </w:rPr>
      </w:pPr>
      <w:r>
        <w:rPr>
          <w:rFonts w:hint="eastAsia" w:asciiTheme="majorEastAsia" w:hAnsiTheme="majorEastAsia" w:eastAsiaTheme="majorEastAsia"/>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sz w:val="24"/>
        </w:rPr>
      </w:pPr>
      <w:r>
        <w:rPr>
          <w:rFonts w:hint="eastAsia" w:asciiTheme="majorEastAsia" w:hAnsiTheme="majorEastAsia" w:eastAsiaTheme="majorEastAsia"/>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rPr>
      </w:pPr>
      <w:r>
        <w:rPr>
          <w:rFonts w:cs="宋体" w:asciiTheme="majorEastAsia" w:hAnsiTheme="majorEastAsia" w:eastAsiaTheme="majorEastAsia"/>
          <w:b/>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jc w:val="center"/>
        <w:rPr>
          <w:rFonts w:cs="宋体" w:asciiTheme="majorEastAsia" w:hAnsiTheme="majorEastAsia" w:eastAsiaTheme="majorEastAsia"/>
          <w:b/>
          <w:sz w:val="30"/>
          <w:szCs w:val="30"/>
        </w:rPr>
      </w:pPr>
      <w:bookmarkStart w:id="28" w:name="_Toc213326418"/>
      <w:bookmarkStart w:id="29" w:name="_Toc448343858"/>
    </w:p>
    <w:p>
      <w:pPr>
        <w:pStyle w:val="16"/>
        <w:spacing w:line="360" w:lineRule="auto"/>
        <w:jc w:val="center"/>
        <w:outlineLvl w:val="1"/>
        <w:rPr>
          <w:rFonts w:cs="宋体" w:asciiTheme="majorEastAsia" w:hAnsiTheme="majorEastAsia" w:eastAsiaTheme="majorEastAsia"/>
          <w:b/>
          <w:sz w:val="30"/>
          <w:szCs w:val="30"/>
        </w:rPr>
      </w:pPr>
      <w:bookmarkStart w:id="30" w:name="_Toc508092931"/>
      <w:bookmarkStart w:id="31" w:name="_Toc21555"/>
      <w:r>
        <w:rPr>
          <w:rFonts w:cs="宋体" w:asciiTheme="majorEastAsia" w:hAnsiTheme="majorEastAsia" w:eastAsiaTheme="majorEastAsia"/>
          <w:b/>
          <w:sz w:val="30"/>
          <w:szCs w:val="30"/>
        </w:rPr>
        <w:t>三    投标文件</w:t>
      </w:r>
      <w:bookmarkEnd w:id="28"/>
      <w:bookmarkEnd w:id="29"/>
      <w:bookmarkEnd w:id="30"/>
      <w:bookmarkEnd w:id="31"/>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8.  投标文件的编制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sz w:val="24"/>
          <w:szCs w:val="24"/>
        </w:rPr>
        <w:t>作出满足或者优于原要求和条件的承诺</w:t>
      </w:r>
      <w:r>
        <w:rPr>
          <w:rFonts w:cs="宋体" w:asciiTheme="majorEastAsia" w:hAnsiTheme="majorEastAsia" w:eastAsiaTheme="majorEastAsia"/>
          <w:sz w:val="24"/>
          <w:szCs w:val="24"/>
        </w:rPr>
        <w:t>。</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9.  投标语言文字及计量单位</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10.  投标文件的组成</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10.1.1  报价文件，包括：</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报价表：按第五章“投标文件格式”提供的“</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sz w:val="24"/>
          <w:szCs w:val="24"/>
        </w:rPr>
      </w:pPr>
      <w:r>
        <w:rPr>
          <w:rFonts w:cs="宋体" w:asciiTheme="majorEastAsia" w:hAnsiTheme="majorEastAsia" w:eastAsiaTheme="majorEastAsia"/>
          <w:b/>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10.1.2 资格文件组成要求，包括：</w:t>
      </w:r>
    </w:p>
    <w:p>
      <w:pPr>
        <w:spacing w:line="360" w:lineRule="auto"/>
        <w:ind w:firstLine="480" w:firstLineChars="200"/>
        <w:rPr>
          <w:rFonts w:asciiTheme="majorEastAsia" w:hAnsiTheme="majorEastAsia" w:eastAsiaTheme="majorEastAsia"/>
          <w:b/>
          <w:sz w:val="24"/>
        </w:rPr>
      </w:pPr>
      <w:r>
        <w:rPr>
          <w:rFonts w:hint="eastAsia" w:asciiTheme="majorEastAsia" w:hAnsiTheme="majorEastAsia" w:eastAsiaTheme="majorEastAsia"/>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kern w:val="2"/>
          <w:sz w:val="24"/>
          <w:szCs w:val="24"/>
        </w:rPr>
      </w:pPr>
      <w:r>
        <w:rPr>
          <w:rFonts w:hint="eastAsia" w:asciiTheme="majorEastAsia" w:hAnsiTheme="majorEastAsia" w:eastAsiaTheme="majorEastAsia"/>
          <w:kern w:val="2"/>
          <w:sz w:val="24"/>
          <w:szCs w:val="24"/>
        </w:rPr>
        <w:t>（4）投标人直接控股、管理关系信息表，按第</w:t>
      </w:r>
      <w:r>
        <w:rPr>
          <w:rFonts w:asciiTheme="majorEastAsia" w:hAnsiTheme="majorEastAsia" w:eastAsiaTheme="majorEastAsia"/>
          <w:kern w:val="2"/>
          <w:sz w:val="24"/>
          <w:szCs w:val="24"/>
        </w:rPr>
        <w:t>五</w:t>
      </w:r>
      <w:r>
        <w:rPr>
          <w:rFonts w:hint="eastAsia" w:asciiTheme="majorEastAsia" w:hAnsiTheme="majorEastAsia" w:eastAsiaTheme="majorEastAsia"/>
          <w:kern w:val="2"/>
          <w:sz w:val="24"/>
          <w:szCs w:val="24"/>
        </w:rPr>
        <w:t>章“投标文件格式”提供的“投标人直接控股、管理关系信息表（格式）”的要求填写；</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其中，资格文件组成要求的第（1）～（</w:t>
      </w:r>
      <w:r>
        <w:rPr>
          <w:rFonts w:hint="eastAsia" w:cs="宋体" w:asciiTheme="majorEastAsia" w:hAnsiTheme="majorEastAsia" w:eastAsiaTheme="majorEastAsia"/>
          <w:b/>
          <w:bCs/>
          <w:sz w:val="24"/>
          <w:szCs w:val="24"/>
        </w:rPr>
        <w:t>4</w:t>
      </w:r>
      <w:r>
        <w:rPr>
          <w:rFonts w:cs="宋体" w:asciiTheme="majorEastAsia" w:hAnsiTheme="majorEastAsia" w:eastAsiaTheme="majorEastAsia"/>
          <w:b/>
          <w:bCs/>
          <w:sz w:val="24"/>
          <w:szCs w:val="24"/>
        </w:rPr>
        <w:t>）项必须提交。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10.1.3 技术文件组成要求，包括：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sz w:val="24"/>
        </w:rPr>
      </w:pPr>
      <w:r>
        <w:rPr>
          <w:rFonts w:hint="eastAsia" w:asciiTheme="majorEastAsia" w:hAnsiTheme="majorEastAsia" w:eastAsiaTheme="majorEastAsia"/>
          <w:sz w:val="24"/>
        </w:rPr>
        <w:t>10.1.4 商务文件组成要求，包括：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b/>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10.2 投标人应编制目录，按上述顺序将报价文件、资格文件、商务文件、技术文件</w:t>
      </w:r>
      <w:r>
        <w:rPr>
          <w:rFonts w:hint="eastAsia" w:asciiTheme="majorEastAsia" w:hAnsiTheme="majorEastAsia" w:eastAsiaTheme="majorEastAsia"/>
          <w:b/>
          <w:bCs/>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11.  投标报价</w:t>
      </w:r>
    </w:p>
    <w:p>
      <w:pPr>
        <w:pStyle w:val="16"/>
        <w:spacing w:line="360" w:lineRule="auto"/>
        <w:ind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投标人可就第二章“服务需求一览表”中的</w:t>
      </w:r>
      <w:r>
        <w:rPr>
          <w:rFonts w:cs="宋体" w:asciiTheme="majorEastAsia" w:hAnsiTheme="majorEastAsia" w:eastAsiaTheme="majorEastAsia"/>
          <w:b/>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12.  投标有效期</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投标保证金</w:t>
      </w:r>
    </w:p>
    <w:p>
      <w:pPr>
        <w:pStyle w:val="16"/>
        <w:spacing w:line="360" w:lineRule="auto"/>
        <w:ind w:firstLine="480" w:firstLineChars="200"/>
        <w:rPr>
          <w:rFonts w:cs="宋体" w:asciiTheme="majorEastAsia" w:hAnsiTheme="majorEastAsia" w:eastAsiaTheme="majorEastAsia"/>
          <w:bCs/>
          <w:sz w:val="24"/>
          <w:szCs w:val="24"/>
        </w:rPr>
      </w:pPr>
      <w:bookmarkStart w:id="32" w:name="_Toc448343859"/>
      <w:bookmarkStart w:id="33" w:name="_Toc213326419"/>
      <w:bookmarkStart w:id="34" w:name="_Toc508092932"/>
      <w:r>
        <w:rPr>
          <w:rFonts w:cs="宋体" w:asciiTheme="majorEastAsia" w:hAnsiTheme="majorEastAsia" w:eastAsiaTheme="majorEastAsia"/>
          <w:bCs/>
          <w:sz w:val="24"/>
          <w:szCs w:val="24"/>
        </w:rPr>
        <w:t>本项目不收取投标保证金。</w:t>
      </w:r>
    </w:p>
    <w:p>
      <w:pPr>
        <w:pStyle w:val="16"/>
        <w:spacing w:line="360" w:lineRule="auto"/>
        <w:jc w:val="center"/>
        <w:outlineLvl w:val="1"/>
        <w:rPr>
          <w:rFonts w:cs="宋体" w:asciiTheme="majorEastAsia" w:hAnsiTheme="majorEastAsia" w:eastAsiaTheme="majorEastAsia"/>
          <w:b/>
          <w:sz w:val="30"/>
          <w:szCs w:val="30"/>
        </w:rPr>
      </w:pPr>
      <w:bookmarkStart w:id="35" w:name="_Toc22758"/>
      <w:r>
        <w:rPr>
          <w:rFonts w:cs="宋体" w:asciiTheme="majorEastAsia" w:hAnsiTheme="majorEastAsia" w:eastAsiaTheme="majorEastAsia"/>
          <w:b/>
          <w:sz w:val="30"/>
          <w:szCs w:val="30"/>
        </w:rPr>
        <w:t>四    投标</w:t>
      </w:r>
      <w:bookmarkEnd w:id="32"/>
      <w:bookmarkEnd w:id="33"/>
      <w:bookmarkEnd w:id="34"/>
      <w:bookmarkEnd w:id="35"/>
    </w:p>
    <w:p>
      <w:pPr>
        <w:pStyle w:val="16"/>
        <w:spacing w:line="360" w:lineRule="auto"/>
        <w:ind w:firstLine="240" w:firstLineChars="1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投标文件的密封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投标文件的递交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15.2  投标人递交投标文件地点：见投标人须知前附表。</w:t>
      </w:r>
    </w:p>
    <w:p>
      <w:pPr>
        <w:pStyle w:val="16"/>
        <w:spacing w:line="360" w:lineRule="auto"/>
        <w:jc w:val="center"/>
        <w:rPr>
          <w:rFonts w:cs="宋体" w:asciiTheme="majorEastAsia" w:hAnsiTheme="majorEastAsia" w:eastAsiaTheme="majorEastAsia"/>
          <w:sz w:val="24"/>
          <w:szCs w:val="24"/>
        </w:rPr>
      </w:pPr>
      <w:bookmarkStart w:id="36" w:name="_Toc508092933"/>
    </w:p>
    <w:p>
      <w:pPr>
        <w:pStyle w:val="16"/>
        <w:spacing w:line="360" w:lineRule="auto"/>
        <w:jc w:val="center"/>
        <w:outlineLvl w:val="1"/>
        <w:rPr>
          <w:rFonts w:cs="宋体" w:asciiTheme="majorEastAsia" w:hAnsiTheme="majorEastAsia" w:eastAsiaTheme="majorEastAsia"/>
          <w:b/>
          <w:sz w:val="30"/>
          <w:szCs w:val="30"/>
        </w:rPr>
      </w:pPr>
      <w:bookmarkStart w:id="37" w:name="_Toc22331"/>
      <w:r>
        <w:rPr>
          <w:rFonts w:cs="宋体" w:asciiTheme="majorEastAsia" w:hAnsiTheme="majorEastAsia" w:eastAsiaTheme="majorEastAsia"/>
          <w:b/>
          <w:sz w:val="30"/>
          <w:szCs w:val="30"/>
        </w:rPr>
        <w:t>五  开标、资格审查与评标</w:t>
      </w:r>
      <w:bookmarkEnd w:id="36"/>
      <w:bookmarkEnd w:id="37"/>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开标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16.2  开标程序：</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（6）相关人员在开标记录上签字确认；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（7）宣布评标期间的有关事项；</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（8）开标结束。</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16.3资格审查</w:t>
      </w:r>
    </w:p>
    <w:p>
      <w:pPr>
        <w:pStyle w:val="16"/>
        <w:spacing w:line="360" w:lineRule="auto"/>
        <w:ind w:firstLine="36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17.  评标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17.4  </w:t>
      </w:r>
      <w:r>
        <w:rPr>
          <w:rFonts w:cs="宋体" w:asciiTheme="majorEastAsia" w:hAnsiTheme="majorEastAsia" w:eastAsiaTheme="majorEastAsia"/>
          <w:bCs/>
          <w:sz w:val="24"/>
          <w:szCs w:val="24"/>
        </w:rPr>
        <w:t>评标程序：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sz w:val="24"/>
        </w:rPr>
      </w:pPr>
      <w:r>
        <w:rPr>
          <w:rFonts w:hint="eastAsia" w:asciiTheme="majorEastAsia" w:hAnsiTheme="majorEastAsia" w:eastAsiaTheme="majorEastAsia"/>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(1)有下列情形之一的视为投标人相互串通投标，投标文件将被视为无效。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①不同投标人的投标文件由同一单位或者个人编制；</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②不同投标人委托同一单位或者个人办理投标事宜;</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③不同的投标人的投标文件载明的项目管理员为同一个人;</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④不同投标人的投标文件异常一致或投标报价呈规律性差异;</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⑤不同投标人的投标文件相互混装;</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（2）关联供应商不得参加同一合同项下政府采购活动，否则投标文件将被视为无效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sz w:val="24"/>
          <w:szCs w:val="24"/>
        </w:rPr>
      </w:pPr>
      <w:r>
        <w:rPr>
          <w:rFonts w:cs="宋体" w:asciiTheme="majorEastAsia" w:hAnsiTheme="majorEastAsia" w:eastAsiaTheme="majorEastAsia"/>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sz w:val="24"/>
          <w:szCs w:val="24"/>
        </w:rPr>
      </w:pPr>
      <w:r>
        <w:rPr>
          <w:rFonts w:cs="宋体" w:asciiTheme="majorEastAsia" w:hAnsiTheme="majorEastAsia" w:eastAsiaTheme="majorEastAsia"/>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18.  投标文件的修正</w:t>
      </w:r>
    </w:p>
    <w:p>
      <w:pPr>
        <w:pStyle w:val="16"/>
        <w:spacing w:line="360" w:lineRule="auto"/>
        <w:ind w:firstLine="410" w:firstLineChars="171"/>
        <w:rPr>
          <w:rFonts w:cs="宋体" w:asciiTheme="majorEastAsia" w:hAnsiTheme="majorEastAsia" w:eastAsiaTheme="majorEastAsia"/>
          <w:sz w:val="24"/>
          <w:szCs w:val="24"/>
        </w:rPr>
      </w:pPr>
      <w:r>
        <w:rPr>
          <w:rFonts w:cs="宋体" w:asciiTheme="majorEastAsia" w:hAnsiTheme="majorEastAsia" w:eastAsiaTheme="majorEastAsia"/>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19.  拒绝接收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20.  无效投标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★20.1  属下列情形之一的，投标人的投标无效：</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（1）投标人或投标文件不符合本章第3项规定的；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（4）投标文件不符合本章第10.2项规定的；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（5）投标人报价不符合本章第11项规定或超过采购预算的或超过分项最高限价的或评标委员会认定低于成本报价的；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（6）投标文件不符合本章第14.1项规定的；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（8）投标人出现本章第18.2项所述情形的；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（11）投标人在投标过程中提供虚假材料的；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（12）投标文件含有违反国家法律、法规的内容。</w:t>
      </w:r>
    </w:p>
    <w:p>
      <w:pPr>
        <w:pStyle w:val="16"/>
        <w:spacing w:line="360" w:lineRule="auto"/>
        <w:rPr>
          <w:rFonts w:cs="宋体" w:asciiTheme="majorEastAsia" w:hAnsiTheme="majorEastAsia" w:eastAsiaTheme="majorEastAsia"/>
          <w:b/>
          <w:bCs/>
          <w:sz w:val="24"/>
          <w:szCs w:val="24"/>
        </w:rPr>
      </w:pPr>
      <w:r>
        <w:rPr>
          <w:rFonts w:hint="eastAsia" w:asciiTheme="minorEastAsia" w:hAnsiTheme="minorEastAsia" w:eastAsiaTheme="minorEastAsia" w:cstheme="minorEastAsia"/>
          <w:color w:val="auto"/>
          <w:sz w:val="24"/>
          <w:szCs w:val="24"/>
        </w:rPr>
        <w:t>★</w:t>
      </w:r>
      <w:r>
        <w:rPr>
          <w:rFonts w:cs="宋体" w:asciiTheme="majorEastAsia" w:hAnsiTheme="majorEastAsia" w:eastAsiaTheme="majorEastAsia"/>
          <w:b/>
          <w:bCs/>
          <w:sz w:val="24"/>
          <w:szCs w:val="24"/>
        </w:rPr>
        <w:t>21.  废标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21.1  在招标过程中，出现下列情形之一的，予以废标：</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rPr>
      </w:pPr>
      <w:r>
        <w:rPr>
          <w:rFonts w:cs="宋体" w:asciiTheme="majorEastAsia" w:hAnsiTheme="majorEastAsia" w:eastAsiaTheme="majorEastAsia"/>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sz w:val="30"/>
          <w:szCs w:val="30"/>
        </w:rPr>
      </w:pPr>
      <w:bookmarkStart w:id="38" w:name="_Toc5023"/>
      <w:bookmarkStart w:id="39" w:name="_Toc213326421"/>
      <w:bookmarkStart w:id="40" w:name="_Toc508092934"/>
      <w:bookmarkStart w:id="41" w:name="_Toc448343861"/>
      <w:r>
        <w:rPr>
          <w:rFonts w:cs="宋体" w:asciiTheme="majorEastAsia" w:hAnsiTheme="majorEastAsia" w:eastAsiaTheme="majorEastAsia"/>
          <w:b/>
          <w:sz w:val="30"/>
          <w:szCs w:val="30"/>
        </w:rPr>
        <w:t>六    合同授予</w:t>
      </w:r>
      <w:bookmarkEnd w:id="38"/>
      <w:bookmarkEnd w:id="39"/>
      <w:bookmarkEnd w:id="40"/>
      <w:bookmarkEnd w:id="41"/>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22.  中标供应商的确定</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23.  中标公告及中标通知书</w:t>
      </w:r>
    </w:p>
    <w:p>
      <w:pPr>
        <w:pStyle w:val="16"/>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24.  投标文件的退回</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25.  签订合同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26.  履约保证金及质量保证金</w:t>
      </w:r>
    </w:p>
    <w:p>
      <w:pPr>
        <w:pStyle w:val="16"/>
        <w:spacing w:line="360" w:lineRule="auto"/>
        <w:ind w:firstLine="420"/>
        <w:rPr>
          <w:rFonts w:cs="宋体" w:asciiTheme="majorEastAsia" w:hAnsiTheme="majorEastAsia" w:eastAsiaTheme="majorEastAsia"/>
        </w:rPr>
      </w:pPr>
      <w:r>
        <w:rPr>
          <w:rFonts w:cs="宋体" w:asciiTheme="majorEastAsia" w:hAnsiTheme="majorEastAsia" w:eastAsiaTheme="majorEastAsia"/>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sz w:val="30"/>
          <w:szCs w:val="30"/>
        </w:rPr>
      </w:pPr>
      <w:bookmarkStart w:id="42" w:name="_Toc508092935"/>
      <w:bookmarkStart w:id="43" w:name="_Toc448343862"/>
      <w:bookmarkStart w:id="44" w:name="_Toc25150"/>
      <w:bookmarkStart w:id="45" w:name="_Toc213326422"/>
      <w:r>
        <w:rPr>
          <w:rFonts w:cs="宋体" w:asciiTheme="majorEastAsia" w:hAnsiTheme="majorEastAsia" w:eastAsiaTheme="majorEastAsia"/>
          <w:b/>
          <w:sz w:val="30"/>
          <w:szCs w:val="30"/>
        </w:rPr>
        <w:t>七    其他事项</w:t>
      </w:r>
      <w:bookmarkEnd w:id="42"/>
      <w:bookmarkEnd w:id="43"/>
      <w:bookmarkEnd w:id="44"/>
      <w:bookmarkEnd w:id="45"/>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27.  解释权</w:t>
      </w:r>
    </w:p>
    <w:p>
      <w:pPr>
        <w:spacing w:line="360" w:lineRule="auto"/>
        <w:ind w:firstLine="360"/>
        <w:rPr>
          <w:rFonts w:asciiTheme="majorEastAsia" w:hAnsiTheme="majorEastAsia" w:eastAsiaTheme="majorEastAsia"/>
          <w:sz w:val="24"/>
        </w:rPr>
      </w:pPr>
      <w:r>
        <w:rPr>
          <w:rFonts w:hint="eastAsia" w:asciiTheme="majorEastAsia" w:hAnsiTheme="majorEastAsia" w:eastAsiaTheme="majorEastAsia"/>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28.   其他</w:t>
      </w:r>
    </w:p>
    <w:p>
      <w:pPr>
        <w:pStyle w:val="16"/>
        <w:spacing w:line="360" w:lineRule="auto"/>
        <w:ind w:firstLine="720" w:firstLineChars="3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29.   投标文件的退回</w:t>
      </w:r>
    </w:p>
    <w:p>
      <w:pPr>
        <w:pStyle w:val="16"/>
        <w:spacing w:line="360" w:lineRule="auto"/>
        <w:ind w:firstLine="600" w:firstLineChars="25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所有投标文件均不予退回</w:t>
      </w:r>
    </w:p>
    <w:p>
      <w:pPr>
        <w:widowControl w:val="0"/>
        <w:numPr>
          <w:ilvl w:val="0"/>
          <w:numId w:val="4"/>
        </w:numPr>
        <w:adjustRightInd/>
        <w:snapToGrid/>
        <w:spacing w:after="0" w:line="360" w:lineRule="auto"/>
        <w:rPr>
          <w:rFonts w:asciiTheme="majorEastAsia" w:hAnsiTheme="majorEastAsia" w:eastAsiaTheme="majorEastAsia"/>
          <w:sz w:val="24"/>
        </w:rPr>
      </w:pPr>
      <w:r>
        <w:rPr>
          <w:rFonts w:hint="eastAsia" w:asciiTheme="majorEastAsia" w:hAnsiTheme="majorEastAsia" w:eastAsiaTheme="majorEastAsia"/>
          <w:sz w:val="24"/>
        </w:rPr>
        <w:t xml:space="preserve"> 需要补充的其他内容</w:t>
      </w:r>
    </w:p>
    <w:p>
      <w:pPr>
        <w:pStyle w:val="16"/>
        <w:spacing w:line="360" w:lineRule="auto"/>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    30.1  需要补充的其他内容：见投标人须知前附表。</w:t>
      </w:r>
    </w:p>
    <w:p>
      <w:pPr>
        <w:spacing w:line="360" w:lineRule="auto"/>
        <w:rPr>
          <w:rFonts w:asciiTheme="majorEastAsia" w:hAnsiTheme="majorEastAsia" w:eastAsiaTheme="majorEastAsia"/>
          <w:b/>
          <w:sz w:val="36"/>
          <w:szCs w:val="20"/>
        </w:rPr>
      </w:pPr>
      <w:bookmarkStart w:id="46" w:name="_Toc508092936"/>
      <w:bookmarkStart w:id="47" w:name="_Toc213326423"/>
      <w:r>
        <w:rPr>
          <w:rFonts w:asciiTheme="majorEastAsia" w:hAnsiTheme="majorEastAsia" w:eastAsiaTheme="majorEastAsia"/>
          <w:b/>
          <w:sz w:val="36"/>
        </w:rPr>
        <w:br w:type="page"/>
      </w:r>
    </w:p>
    <w:p>
      <w:pPr>
        <w:pStyle w:val="16"/>
        <w:jc w:val="center"/>
        <w:outlineLvl w:val="0"/>
        <w:rPr>
          <w:rFonts w:cs="宋体" w:asciiTheme="majorEastAsia" w:hAnsiTheme="majorEastAsia" w:eastAsiaTheme="majorEastAsia"/>
        </w:rPr>
      </w:pPr>
      <w:bookmarkStart w:id="48" w:name="_Toc11569"/>
      <w:bookmarkStart w:id="54" w:name="_GoBack"/>
      <w:bookmarkEnd w:id="54"/>
      <w:permStart w:id="5" w:edGrp="everyone"/>
      <w:permEnd w:id="5"/>
      <w:r>
        <w:rPr>
          <w:rFonts w:cs="宋体" w:asciiTheme="majorEastAsia" w:hAnsiTheme="majorEastAsia" w:eastAsiaTheme="majorEastAsia"/>
          <w:b/>
          <w:sz w:val="36"/>
        </w:rPr>
        <w:t>第五章  投标文件格式</w:t>
      </w:r>
      <w:bookmarkEnd w:id="46"/>
      <w:bookmarkEnd w:id="47"/>
      <w:bookmarkEnd w:id="48"/>
    </w:p>
    <w:p>
      <w:pPr>
        <w:pStyle w:val="16"/>
        <w:jc w:val="left"/>
        <w:rPr>
          <w:rFonts w:cs="宋体" w:asciiTheme="majorEastAsia" w:hAnsiTheme="majorEastAsia" w:eastAsiaTheme="majorEastAsia"/>
          <w:b/>
        </w:rPr>
      </w:pPr>
      <w:bookmarkStart w:id="49" w:name="_Toc2682"/>
      <w:bookmarkStart w:id="50" w:name="_Toc508092937"/>
      <w:bookmarkStart w:id="51" w:name="_Toc31888"/>
      <w:r>
        <w:rPr>
          <w:rFonts w:cs="宋体" w:asciiTheme="majorEastAsia" w:hAnsiTheme="majorEastAsia" w:eastAsiaTheme="majorEastAsia"/>
          <w:b/>
        </w:rPr>
        <w:t>格式1：</w:t>
      </w:r>
      <w:bookmarkEnd w:id="49"/>
      <w:bookmarkEnd w:id="50"/>
      <w:bookmarkEnd w:id="51"/>
      <w:r>
        <w:rPr>
          <w:rFonts w:cs="宋体" w:asciiTheme="majorEastAsia" w:hAnsiTheme="majorEastAsia" w:eastAsiaTheme="majorEastAsia"/>
          <w:b/>
        </w:rPr>
        <w:t xml:space="preserve">                           </w:t>
      </w:r>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投标函（格式）</w:t>
      </w:r>
    </w:p>
    <w:p>
      <w:pPr>
        <w:pStyle w:val="16"/>
        <w:spacing w:line="440" w:lineRule="exact"/>
        <w:ind w:firstLine="435"/>
        <w:rPr>
          <w:rFonts w:cs="宋体" w:asciiTheme="majorEastAsia" w:hAnsiTheme="majorEastAsia" w:eastAsiaTheme="majorEastAsia"/>
          <w:sz w:val="24"/>
          <w:szCs w:val="24"/>
        </w:rPr>
      </w:pPr>
      <w:r>
        <w:rPr>
          <w:rFonts w:cs="宋体" w:asciiTheme="majorEastAsia" w:hAnsiTheme="majorEastAsia" w:eastAsiaTheme="majorEastAsia"/>
          <w:sz w:val="24"/>
          <w:szCs w:val="24"/>
        </w:rPr>
        <w:t>致：（采购代理机构名称）</w:t>
      </w:r>
    </w:p>
    <w:p>
      <w:pPr>
        <w:pStyle w:val="16"/>
        <w:spacing w:line="440" w:lineRule="exact"/>
        <w:ind w:firstLine="435"/>
        <w:rPr>
          <w:rFonts w:cs="宋体" w:asciiTheme="majorEastAsia" w:hAnsiTheme="majorEastAsia" w:eastAsiaTheme="majorEastAsia"/>
          <w:sz w:val="24"/>
          <w:szCs w:val="24"/>
        </w:rPr>
      </w:pP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我方已仔细阅读了贵方组织的</w:t>
      </w:r>
      <w:r>
        <w:rPr>
          <w:rFonts w:cs="宋体" w:asciiTheme="majorEastAsia" w:hAnsiTheme="majorEastAsia" w:eastAsiaTheme="majorEastAsia"/>
          <w:sz w:val="24"/>
          <w:szCs w:val="24"/>
          <w:u w:val="single"/>
        </w:rPr>
        <w:t xml:space="preserve">        （项目名称）       </w:t>
      </w:r>
      <w:r>
        <w:rPr>
          <w:rFonts w:cs="宋体" w:asciiTheme="majorEastAsia" w:hAnsiTheme="majorEastAsia" w:eastAsiaTheme="majorEastAsia"/>
          <w:sz w:val="24"/>
          <w:szCs w:val="24"/>
        </w:rPr>
        <w:t>项目（项目编号：</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）的招标文件的全部内容，现正式递交下述文件参加贵方组织的本次政府采购活动： </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份（包含按投标人须知第10.1.1项要求提交的全部文件）；</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二、技术文件正本一份，副本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三、商务文件正本一份，副本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据此函，签字人兹宣布：</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1、我方愿意以（大写）人民币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元)的投标总报价，</w:t>
      </w:r>
      <w:r>
        <w:rPr>
          <w:rFonts w:cs="宋体" w:asciiTheme="majorEastAsia" w:hAnsiTheme="majorEastAsia" w:eastAsiaTheme="majorEastAsia"/>
          <w:sz w:val="24"/>
        </w:rPr>
        <w:t>提交服务</w:t>
      </w:r>
      <w:r>
        <w:rPr>
          <w:rFonts w:hint="eastAsia" w:cs="宋体" w:asciiTheme="majorEastAsia" w:hAnsiTheme="majorEastAsia" w:eastAsiaTheme="majorEastAsia"/>
          <w:sz w:val="24"/>
        </w:rPr>
        <w:t>成果时间</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具有独立承担民事责任的能力；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具有良好的商业信誉和健全的财务会计制度；</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具有履行合同所必需的设备和专业技术能力；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有依法缴纳税收和社会保障资金的良好记录；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参加政府采购活动前三年内，在经营活动中没有重大违法记录；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法律、行政法规规定的其他条件。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提供虚假材料谋取中标、中标的；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采取不正当手段诋毁、排挤其他供应商的；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与采购人、其他供应商或者采购代理机构恶意串通的；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向采购人、采购代理机构行贿或者提供其他不正当利益的；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  拒绝有关部门监督检查或提供虚假情况的。</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11、我方及由本人担任法定代表人的其他机构最近三年内被处罚的违法行为有：</w:t>
      </w:r>
      <w:r>
        <w:rPr>
          <w:rFonts w:cs="宋体" w:asciiTheme="majorEastAsia" w:hAnsiTheme="majorEastAsia" w:eastAsiaTheme="majorEastAsia"/>
          <w:sz w:val="24"/>
          <w:szCs w:val="24"/>
          <w:u w:val="single"/>
        </w:rPr>
        <w:t>_________________________________________________________________________</w:t>
      </w:r>
      <w:r>
        <w:rPr>
          <w:rFonts w:cs="宋体" w:asciiTheme="majorEastAsia" w:hAnsiTheme="majorEastAsia" w:eastAsiaTheme="majorEastAsia"/>
          <w:sz w:val="24"/>
          <w:szCs w:val="24"/>
        </w:rPr>
        <w:t>。</w:t>
      </w:r>
    </w:p>
    <w:p>
      <w:pPr>
        <w:pStyle w:val="16"/>
        <w:spacing w:line="440" w:lineRule="exact"/>
        <w:ind w:left="420"/>
        <w:rPr>
          <w:rFonts w:cs="宋体" w:asciiTheme="majorEastAsia" w:hAnsiTheme="majorEastAsia" w:eastAsiaTheme="majorEastAsia"/>
          <w:sz w:val="24"/>
          <w:szCs w:val="24"/>
        </w:rPr>
      </w:pPr>
      <w:r>
        <w:rPr>
          <w:rFonts w:cs="宋体" w:asciiTheme="majorEastAsia" w:hAnsiTheme="majorEastAsia" w:eastAsiaTheme="majorEastAsia"/>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sz w:val="24"/>
          <w:szCs w:val="24"/>
        </w:rPr>
      </w:pPr>
    </w:p>
    <w:p>
      <w:pPr>
        <w:pStyle w:val="16"/>
        <w:spacing w:line="360" w:lineRule="auto"/>
        <w:ind w:firstLine="360" w:firstLineChars="15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法定代表人或其委托代理人：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（签字或盖章）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电话：</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w:t>
      </w:r>
      <w:r>
        <w:rPr>
          <w:rFonts w:cs="宋体" w:asciiTheme="majorEastAsia" w:hAnsiTheme="majorEastAsia" w:eastAsiaTheme="majorEastAsia"/>
          <w:sz w:val="24"/>
          <w:szCs w:val="24"/>
          <w:u w:val="single"/>
        </w:rPr>
        <w:t>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邮政编码：</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开户名称：</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银行账号：</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465"/>
        <w:rPr>
          <w:rFonts w:cs="宋体" w:asciiTheme="majorEastAsia" w:hAnsiTheme="majorEastAsia" w:eastAsiaTheme="majorEastAsia"/>
          <w:bCs/>
          <w:sz w:val="24"/>
        </w:rPr>
      </w:pPr>
      <w:r>
        <w:rPr>
          <w:rFonts w:cs="宋体" w:asciiTheme="majorEastAsia" w:hAnsiTheme="majorEastAsia" w:eastAsiaTheme="majorEastAsia"/>
          <w:bCs/>
          <w:sz w:val="24"/>
        </w:rPr>
        <w:t>年</w:t>
      </w:r>
      <w:r>
        <w:rPr>
          <w:rFonts w:cs="宋体" w:asciiTheme="majorEastAsia" w:hAnsiTheme="majorEastAsia" w:eastAsiaTheme="majorEastAsia"/>
          <w:bCs/>
          <w:sz w:val="24"/>
          <w:u w:val="single"/>
        </w:rPr>
        <w:t xml:space="preserve">    </w:t>
      </w:r>
      <w:r>
        <w:rPr>
          <w:rFonts w:cs="宋体" w:asciiTheme="majorEastAsia" w:hAnsiTheme="majorEastAsia" w:eastAsiaTheme="majorEastAsia"/>
          <w:bCs/>
          <w:sz w:val="24"/>
        </w:rPr>
        <w:t>月</w:t>
      </w:r>
      <w:r>
        <w:rPr>
          <w:rFonts w:cs="宋体" w:asciiTheme="majorEastAsia" w:hAnsiTheme="majorEastAsia" w:eastAsiaTheme="majorEastAsia"/>
          <w:bCs/>
          <w:sz w:val="24"/>
          <w:u w:val="single"/>
        </w:rPr>
        <w:t xml:space="preserve">    </w:t>
      </w:r>
      <w:r>
        <w:rPr>
          <w:rFonts w:cs="宋体" w:asciiTheme="majorEastAsia" w:hAnsiTheme="majorEastAsia" w:eastAsiaTheme="majorEastAsia"/>
          <w:bCs/>
          <w:sz w:val="24"/>
        </w:rPr>
        <w:t>日</w:t>
      </w: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rPr>
          <w:rFonts w:cs="宋体" w:asciiTheme="majorEastAsia" w:hAnsiTheme="majorEastAsia" w:eastAsiaTheme="majorEastAsia"/>
          <w:b/>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u w:val="single"/>
        </w:rPr>
      </w:pPr>
      <w:r>
        <w:rPr>
          <w:rFonts w:cs="宋体" w:asciiTheme="majorEastAsia" w:hAnsiTheme="majorEastAsia" w:eastAsiaTheme="majorEastAsia"/>
          <w:b/>
        </w:rPr>
        <w:t>格式2：</w:t>
      </w:r>
    </w:p>
    <w:p>
      <w:pPr>
        <w:pStyle w:val="16"/>
        <w:jc w:val="center"/>
        <w:rPr>
          <w:rFonts w:cs="宋体" w:asciiTheme="majorEastAsia" w:hAnsiTheme="majorEastAsia" w:eastAsiaTheme="majorEastAsia"/>
          <w:b/>
          <w:sz w:val="32"/>
        </w:rPr>
      </w:pPr>
      <w:r>
        <w:rPr>
          <w:rFonts w:cs="宋体" w:asciiTheme="majorEastAsia" w:hAnsiTheme="majorEastAsia" w:eastAsiaTheme="majorEastAsia"/>
          <w:b/>
          <w:sz w:val="32"/>
        </w:rPr>
        <w:t>投标报价表（格式）</w:t>
      </w:r>
    </w:p>
    <w:p>
      <w:pPr>
        <w:pStyle w:val="16"/>
        <w:jc w:val="center"/>
        <w:rPr>
          <w:rFonts w:cs="宋体" w:asciiTheme="majorEastAsia" w:hAnsiTheme="majorEastAsia" w:eastAsiaTheme="majorEastAsia"/>
          <w:b/>
          <w:sz w:val="32"/>
        </w:rPr>
      </w:pPr>
    </w:p>
    <w:tbl>
      <w:tblPr>
        <w:tblStyle w:val="25"/>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序号</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06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w:t>
            </w:r>
          </w:p>
        </w:tc>
        <w:tc>
          <w:tcPr>
            <w:tcW w:w="10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  ①</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单价</w:t>
            </w:r>
            <w:r>
              <w:rPr>
                <w:rFonts w:asciiTheme="majorEastAsia" w:hAnsiTheme="majorEastAsia" w:eastAsiaTheme="majorEastAsia"/>
                <w:sz w:val="24"/>
              </w:rPr>
              <w:t>(</w:t>
            </w:r>
            <w:r>
              <w:rPr>
                <w:rFonts w:hint="eastAsia" w:asciiTheme="majorEastAsia" w:hAnsiTheme="majorEastAsia" w:eastAsiaTheme="majorEastAsia"/>
                <w:sz w:val="24"/>
              </w:rPr>
              <w:t>元</w:t>
            </w:r>
            <w:r>
              <w:rPr>
                <w:rFonts w:asciiTheme="majorEastAsia" w:hAnsiTheme="majorEastAsia" w:eastAsiaTheme="majorEastAsia"/>
                <w:sz w:val="24"/>
              </w:rPr>
              <w:t>)</w:t>
            </w:r>
          </w:p>
          <w:p>
            <w:pPr>
              <w:ind w:firstLine="360" w:firstLineChars="150"/>
              <w:rPr>
                <w:rFonts w:asciiTheme="majorEastAsia" w:hAnsiTheme="majorEastAsia" w:eastAsiaTheme="majorEastAsia"/>
                <w:sz w:val="24"/>
              </w:rPr>
            </w:pPr>
            <w:r>
              <w:rPr>
                <w:rFonts w:hint="eastAsia" w:asciiTheme="majorEastAsia" w:hAnsiTheme="majorEastAsia" w:eastAsiaTheme="majorEastAsia"/>
                <w:sz w:val="24"/>
              </w:rPr>
              <w:t>②</w:t>
            </w:r>
          </w:p>
        </w:tc>
        <w:tc>
          <w:tcPr>
            <w:tcW w:w="180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单项合价（元）</w:t>
            </w:r>
          </w:p>
          <w:p>
            <w:pPr>
              <w:jc w:val="center"/>
              <w:rPr>
                <w:rFonts w:asciiTheme="majorEastAsia" w:hAnsiTheme="majorEastAsia" w:eastAsiaTheme="majorEastAsia"/>
                <w:sz w:val="24"/>
              </w:rPr>
            </w:pPr>
            <w:r>
              <w:rPr>
                <w:rFonts w:hint="eastAsia" w:asciiTheme="majorEastAsia" w:hAnsiTheme="majorEastAsia" w:eastAsiaTheme="majorEastAsia"/>
                <w:sz w:val="24"/>
              </w:rPr>
              <w:t>③＝①×②</w:t>
            </w:r>
          </w:p>
        </w:tc>
        <w:tc>
          <w:tcPr>
            <w:tcW w:w="95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报价合计（包含税费等所有费用）：（大写）人民币</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元）</w:t>
            </w:r>
            <w:r>
              <w:rPr>
                <w:rFonts w:asciiTheme="majorEastAsia" w:hAnsiTheme="majorEastAsia" w:eastAsiaTheme="maj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注：表格内容均需按要求填写并盖章，不得留空，</w:t>
      </w:r>
      <w:r>
        <w:rPr>
          <w:rFonts w:hint="eastAsia" w:asciiTheme="majorEastAsia" w:hAnsiTheme="majorEastAsia" w:eastAsiaTheme="majorEastAsia"/>
          <w:bCs/>
          <w:sz w:val="24"/>
        </w:rPr>
        <w:t>否则按投标无效处理</w:t>
      </w:r>
      <w:r>
        <w:rPr>
          <w:rFonts w:hint="eastAsia" w:asciiTheme="majorEastAsia" w:hAnsiTheme="majorEastAsia" w:eastAsiaTheme="majorEastAsia"/>
          <w:sz w:val="24"/>
        </w:rPr>
        <w:t>。</w:t>
      </w: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rPr>
        <w:br w:type="page"/>
      </w:r>
      <w:r>
        <w:rPr>
          <w:rFonts w:hint="eastAsia" w:asciiTheme="majorEastAsia" w:hAnsiTheme="majorEastAsia" w:eastAsiaTheme="majorEastAsia"/>
          <w:b/>
        </w:rPr>
        <w:t>格式3：</w:t>
      </w:r>
    </w:p>
    <w:p>
      <w:pPr>
        <w:pStyle w:val="16"/>
        <w:jc w:val="center"/>
        <w:rPr>
          <w:rFonts w:asciiTheme="majorEastAsia" w:hAnsiTheme="majorEastAsia" w:eastAsiaTheme="majorEastAsia"/>
          <w:b/>
          <w:sz w:val="30"/>
          <w:szCs w:val="30"/>
        </w:rPr>
      </w:pPr>
      <w:r>
        <w:rPr>
          <w:rFonts w:asciiTheme="majorEastAsia" w:hAnsiTheme="majorEastAsia" w:eastAsiaTheme="majorEastAsia"/>
          <w:b/>
          <w:sz w:val="30"/>
          <w:szCs w:val="30"/>
        </w:rPr>
        <w:t>中小企业声明函（格式）</w:t>
      </w:r>
    </w:p>
    <w:p>
      <w:pPr>
        <w:pStyle w:val="15"/>
        <w:spacing w:line="240" w:lineRule="auto"/>
        <w:ind w:firstLine="0"/>
        <w:rPr>
          <w:rFonts w:hint="default" w:asciiTheme="majorEastAsia" w:hAnsiTheme="majorEastAsia" w:eastAsiaTheme="majorEastAsia"/>
          <w:sz w:val="24"/>
          <w:szCs w:val="24"/>
        </w:rPr>
      </w:pPr>
      <w:r>
        <w:rPr>
          <w:rFonts w:asciiTheme="majorEastAsia" w:hAnsiTheme="majorEastAsia" w:eastAsiaTheme="majorEastAsia"/>
          <w:sz w:val="24"/>
          <w:szCs w:val="24"/>
        </w:rPr>
        <w:t>说明：</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6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投标人（盖单位公章）：</w:t>
      </w:r>
      <w:r>
        <w:rPr>
          <w:rFonts w:asciiTheme="majorEastAsia" w:hAnsiTheme="majorEastAsia" w:eastAsiaTheme="majorEastAsia"/>
          <w:sz w:val="24"/>
          <w:szCs w:val="24"/>
          <w:u w:val="single"/>
        </w:rPr>
        <w:t xml:space="preserve">                                    </w:t>
      </w:r>
    </w:p>
    <w:p>
      <w:pPr>
        <w:pStyle w:val="16"/>
        <w:spacing w:line="600" w:lineRule="exact"/>
        <w:rPr>
          <w:rFonts w:asciiTheme="majorEastAsia" w:hAnsiTheme="majorEastAsia" w:eastAsiaTheme="majorEastAsia"/>
          <w:sz w:val="24"/>
          <w:szCs w:val="24"/>
          <w:u w:val="single"/>
        </w:rPr>
      </w:pPr>
    </w:p>
    <w:p>
      <w:pPr>
        <w:pStyle w:val="16"/>
        <w:spacing w:line="5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法定代表人或其委托代理人（签字或盖章）：</w:t>
      </w:r>
      <w:r>
        <w:rPr>
          <w:rFonts w:asciiTheme="majorEastAsia" w:hAnsiTheme="majorEastAsia" w:eastAsiaTheme="majorEastAsia"/>
          <w:sz w:val="24"/>
          <w:szCs w:val="24"/>
          <w:u w:val="single"/>
        </w:rPr>
        <w:t xml:space="preserve">                  </w:t>
      </w:r>
    </w:p>
    <w:p>
      <w:pPr>
        <w:pStyle w:val="16"/>
        <w:spacing w:line="360" w:lineRule="auto"/>
        <w:rPr>
          <w:rFonts w:asciiTheme="majorEastAsia" w:hAnsiTheme="majorEastAsia" w:eastAsiaTheme="majorEastAsia"/>
          <w:szCs w:val="21"/>
        </w:rPr>
      </w:pPr>
      <w:r>
        <w:rPr>
          <w:rFonts w:asciiTheme="majorEastAsia" w:hAnsiTheme="majorEastAsia" w:eastAsiaTheme="majorEastAsia"/>
          <w:szCs w:val="21"/>
        </w:rPr>
        <w:t xml:space="preserve"> </w:t>
      </w:r>
    </w:p>
    <w:p>
      <w:pPr>
        <w:spacing w:line="588" w:lineRule="exact"/>
        <w:rPr>
          <w:rFonts w:asciiTheme="majorEastAsia" w:hAnsiTheme="majorEastAsia" w:eastAsiaTheme="majorEastAsia"/>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格式4：</w:t>
      </w:r>
    </w:p>
    <w:p>
      <w:pPr>
        <w:spacing w:line="588" w:lineRule="exact"/>
        <w:jc w:val="center"/>
        <w:rPr>
          <w:rFonts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残疾人福利性单位声明函</w:t>
      </w:r>
    </w:p>
    <w:p>
      <w:pPr>
        <w:spacing w:line="588" w:lineRule="exact"/>
        <w:rPr>
          <w:rFonts w:asciiTheme="majorEastAsia" w:hAnsiTheme="majorEastAsia" w:eastAsiaTheme="majorEastAsia"/>
          <w:b/>
          <w:spacing w:val="6"/>
          <w:sz w:val="30"/>
          <w:szCs w:val="30"/>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单位名称（盖章）：</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日  期：</w:t>
      </w:r>
    </w:p>
    <w:p>
      <w:pPr>
        <w:pStyle w:val="16"/>
        <w:ind w:firstLine="480" w:firstLineChars="200"/>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格式5：</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资格声明函（格式）</w:t>
      </w: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致：</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（采购代理机构名称）</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我方愿意参加贵方组织的</w:t>
      </w:r>
      <w:r>
        <w:rPr>
          <w:rFonts w:asciiTheme="majorEastAsia" w:hAnsiTheme="majorEastAsia" w:eastAsiaTheme="majorEastAsia"/>
          <w:sz w:val="24"/>
          <w:u w:val="single"/>
        </w:rPr>
        <w:t> (</w:t>
      </w:r>
      <w:r>
        <w:rPr>
          <w:rFonts w:hint="eastAsia" w:asciiTheme="majorEastAsia" w:hAnsiTheme="majorEastAsia" w:eastAsiaTheme="majorEastAsia"/>
          <w:sz w:val="24"/>
          <w:u w:val="single"/>
        </w:rPr>
        <w:t>项目名称</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（项目编号：</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 </w:t>
      </w:r>
      <w:r>
        <w:rPr>
          <w:rFonts w:hint="eastAsia" w:asciiTheme="majorEastAsia" w:hAnsiTheme="majorEastAsia" w:eastAsiaTheme="majorEastAsia"/>
          <w:sz w:val="24"/>
        </w:rPr>
        <w:t>）项目的投标，为便于贵方公正、择优地确定中标供应商及其投标服务成果和服务，我方就本次投标有关事项郑重声明如下：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）具有独立承担民事责任的能力；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）具有良好的商业信誉和健全的财务会计制度；</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）具有履行合同所必需的设备和专业技术能力；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）有依法缴纳税收和社会保障资金的良好记录；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）参加政府采购活动前三年内，在经营活动中没有重大违法记录；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）法律、行政法规规定的其他条件。</w:t>
      </w:r>
    </w:p>
    <w:p>
      <w:pPr>
        <w:spacing w:line="380" w:lineRule="exact"/>
        <w:ind w:firstLine="482"/>
        <w:rPr>
          <w:rFonts w:asciiTheme="majorEastAsia" w:hAnsiTheme="majorEastAsia" w:eastAsiaTheme="majorEastAsia"/>
          <w:sz w:val="24"/>
        </w:rPr>
      </w:pPr>
      <w:r>
        <w:rPr>
          <w:rFonts w:hint="eastAsia" w:asciiTheme="majorEastAsia" w:hAnsiTheme="majorEastAsia" w:eastAsiaTheme="majorEastAsia"/>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sz w:val="24"/>
        </w:rPr>
      </w:pP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法定代表人或委托代理人签字：</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投标人（盖章）：</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年</w:t>
      </w:r>
      <w:r>
        <w:rPr>
          <w:rFonts w:asciiTheme="majorEastAsia" w:hAnsiTheme="majorEastAsia" w:eastAsiaTheme="majorEastAsia"/>
          <w:bCs/>
          <w:sz w:val="24"/>
        </w:rPr>
        <w:t xml:space="preserve"> </w:t>
      </w:r>
      <w:r>
        <w:rPr>
          <w:rFonts w:hint="eastAsia" w:asciiTheme="majorEastAsia" w:hAnsiTheme="majorEastAsia" w:eastAsiaTheme="majorEastAsia"/>
          <w:bCs/>
          <w:sz w:val="24"/>
        </w:rPr>
        <w:t>月</w:t>
      </w:r>
      <w:r>
        <w:rPr>
          <w:rFonts w:asciiTheme="majorEastAsia" w:hAnsiTheme="majorEastAsia" w:eastAsiaTheme="majorEastAsia"/>
          <w:bCs/>
          <w:sz w:val="24"/>
        </w:rPr>
        <w:t xml:space="preserve"> </w:t>
      </w:r>
      <w:r>
        <w:rPr>
          <w:rFonts w:hint="eastAsia" w:asciiTheme="majorEastAsia" w:hAnsiTheme="majorEastAsia" w:eastAsiaTheme="majorEastAsia"/>
          <w:bCs/>
          <w:sz w:val="24"/>
        </w:rPr>
        <w:t>日</w:t>
      </w:r>
    </w:p>
    <w:p>
      <w:pPr>
        <w:rPr>
          <w:rFonts w:asciiTheme="majorEastAsia" w:hAnsiTheme="majorEastAsia" w:eastAsiaTheme="majorEastAsia"/>
          <w:b/>
          <w:szCs w:val="20"/>
        </w:rPr>
      </w:pPr>
      <w:r>
        <w:rPr>
          <w:rFonts w:asciiTheme="majorEastAsia" w:hAnsiTheme="majorEastAsia" w:eastAsiaTheme="majorEastAsia"/>
          <w:b/>
        </w:rPr>
        <w:br w:type="page"/>
      </w:r>
    </w:p>
    <w:p>
      <w:pPr>
        <w:pStyle w:val="16"/>
        <w:rPr>
          <w:rFonts w:cs="宋体" w:asciiTheme="majorEastAsia" w:hAnsiTheme="majorEastAsia" w:eastAsiaTheme="majorEastAsia"/>
          <w:sz w:val="24"/>
          <w:szCs w:val="24"/>
        </w:rPr>
      </w:pPr>
      <w:r>
        <w:rPr>
          <w:rFonts w:cs="宋体" w:asciiTheme="majorEastAsia" w:hAnsiTheme="majorEastAsia" w:eastAsiaTheme="majorEastAsia"/>
          <w:b/>
        </w:rPr>
        <w:t>格式6：</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投标服务技术资料表（格式）</w:t>
      </w:r>
    </w:p>
    <w:p>
      <w:pPr>
        <w:pStyle w:val="16"/>
        <w:spacing w:line="440" w:lineRule="exact"/>
        <w:ind w:firstLine="480" w:firstLineChars="200"/>
        <w:rPr>
          <w:rFonts w:asciiTheme="majorEastAsia" w:hAnsiTheme="majorEastAsia" w:eastAsiaTheme="majorEastAsia"/>
          <w:sz w:val="24"/>
          <w:szCs w:val="24"/>
        </w:rPr>
      </w:pP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sz w:val="24"/>
          <w:szCs w:val="24"/>
          <w:u w:val="thick"/>
        </w:rPr>
      </w:pPr>
    </w:p>
    <w:tbl>
      <w:tblPr>
        <w:tblStyle w:val="25"/>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sz w:val="24"/>
              </w:rPr>
            </w:pPr>
            <w:r>
              <w:rPr>
                <w:rFonts w:hint="eastAsia" w:asciiTheme="majorEastAsia" w:hAnsiTheme="majorEastAsia" w:eastAsiaTheme="majorEastAsia"/>
                <w:sz w:val="24"/>
              </w:rPr>
              <w:t>项号</w:t>
            </w:r>
          </w:p>
        </w:tc>
        <w:tc>
          <w:tcPr>
            <w:tcW w:w="3570"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招标文件需求</w:t>
            </w:r>
          </w:p>
        </w:tc>
        <w:tc>
          <w:tcPr>
            <w:tcW w:w="4813"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投标文件承诺</w:t>
            </w:r>
          </w:p>
        </w:tc>
        <w:tc>
          <w:tcPr>
            <w:tcW w:w="1539"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sz w:val="24"/>
              </w:rPr>
            </w:pP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31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服务内容及要求</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329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所提供服务的内容</w:t>
            </w:r>
          </w:p>
        </w:tc>
        <w:tc>
          <w:tcPr>
            <w:tcW w:w="1539" w:type="dxa"/>
            <w:vMerge w:val="continue"/>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310" w:type="dxa"/>
            <w:vAlign w:val="center"/>
          </w:tcPr>
          <w:p>
            <w:pPr>
              <w:rPr>
                <w:rFonts w:asciiTheme="majorEastAsia" w:hAnsiTheme="majorEastAsia" w:eastAsiaTheme="majorEastAsia"/>
                <w:sz w:val="24"/>
              </w:rPr>
            </w:pPr>
          </w:p>
        </w:tc>
        <w:tc>
          <w:tcPr>
            <w:tcW w:w="1516" w:type="dxa"/>
            <w:vAlign w:val="center"/>
          </w:tcPr>
          <w:p>
            <w:pPr>
              <w:rPr>
                <w:rFonts w:asciiTheme="majorEastAsia" w:hAnsiTheme="majorEastAsia" w:eastAsiaTheme="majorEastAsia"/>
                <w:sz w:val="24"/>
              </w:rPr>
            </w:pPr>
          </w:p>
        </w:tc>
        <w:tc>
          <w:tcPr>
            <w:tcW w:w="3297" w:type="dxa"/>
            <w:vAlign w:val="center"/>
          </w:tcPr>
          <w:p>
            <w:pPr>
              <w:rPr>
                <w:rFonts w:asciiTheme="majorEastAsia" w:hAnsiTheme="majorEastAsia" w:eastAsiaTheme="majorEastAsia"/>
                <w:sz w:val="24"/>
              </w:rPr>
            </w:pPr>
          </w:p>
        </w:tc>
        <w:tc>
          <w:tcPr>
            <w:tcW w:w="1539"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spacing w:line="500" w:lineRule="exact"/>
        <w:rPr>
          <w:rFonts w:asciiTheme="majorEastAsia" w:hAnsiTheme="majorEastAsia" w:eastAsiaTheme="majorEastAsia"/>
          <w:sz w:val="24"/>
          <w:szCs w:val="24"/>
        </w:rPr>
      </w:pPr>
      <w:r>
        <w:rPr>
          <w:rFonts w:asciiTheme="majorEastAsia" w:hAnsiTheme="majorEastAsia" w:eastAsiaTheme="majorEastAsia"/>
          <w:sz w:val="24"/>
          <w:szCs w:val="24"/>
        </w:rPr>
        <w:t>注：</w:t>
      </w:r>
      <w:r>
        <w:rPr>
          <w:rFonts w:cs="宋体" w:asciiTheme="majorEastAsia" w:hAnsiTheme="majorEastAsia" w:eastAsiaTheme="majorEastAsia"/>
          <w:sz w:val="24"/>
          <w:szCs w:val="24"/>
        </w:rPr>
        <w:t>⑴</w:t>
      </w:r>
      <w:r>
        <w:rPr>
          <w:rFonts w:asciiTheme="majorEastAsia" w:hAnsiTheme="majorEastAsia" w:eastAsiaTheme="majorEastAsia"/>
          <w:sz w:val="24"/>
          <w:szCs w:val="24"/>
        </w:rPr>
        <w:t>表格内容均需按要求填写并盖章，不得留空，</w:t>
      </w:r>
      <w:r>
        <w:rPr>
          <w:rFonts w:asciiTheme="majorEastAsia" w:hAnsiTheme="majorEastAsia" w:eastAsiaTheme="majorEastAsia"/>
          <w:bCs/>
          <w:sz w:val="24"/>
          <w:szCs w:val="24"/>
        </w:rPr>
        <w:t>否则按投标无效处理</w:t>
      </w:r>
      <w:r>
        <w:rPr>
          <w:rFonts w:asciiTheme="majorEastAsia" w:hAnsiTheme="majorEastAsia" w:eastAsiaTheme="majorEastAsia"/>
          <w:sz w:val="24"/>
          <w:szCs w:val="24"/>
        </w:rPr>
        <w:t>。</w:t>
      </w:r>
    </w:p>
    <w:p>
      <w:pPr>
        <w:pStyle w:val="16"/>
        <w:spacing w:line="500" w:lineRule="exact"/>
        <w:ind w:left="742" w:leftChars="228" w:hanging="240" w:hangingChars="100"/>
        <w:rPr>
          <w:rFonts w:asciiTheme="majorEastAsia" w:hAnsiTheme="majorEastAsia" w:eastAsiaTheme="majorEastAsia"/>
          <w:bCs/>
          <w:sz w:val="24"/>
          <w:szCs w:val="24"/>
        </w:rPr>
      </w:pPr>
      <w:r>
        <w:rPr>
          <w:rFonts w:cs="宋体" w:asciiTheme="majorEastAsia" w:hAnsiTheme="majorEastAsia" w:eastAsiaTheme="majorEastAsia"/>
          <w:bCs/>
          <w:sz w:val="24"/>
          <w:szCs w:val="24"/>
        </w:rPr>
        <w:t>⑵</w:t>
      </w:r>
      <w:r>
        <w:rPr>
          <w:rFonts w:asciiTheme="majorEastAsia" w:hAnsiTheme="majorEastAsia" w:eastAsiaTheme="majorEastAsia"/>
          <w:bCs/>
          <w:sz w:val="24"/>
          <w:szCs w:val="24"/>
        </w:rPr>
        <w:t>当投标文件的服务内容低于招标文件要求时，投标人应当如实写明“负偏离”，否则视为虚假应标。</w:t>
      </w:r>
    </w:p>
    <w:p>
      <w:pPr>
        <w:pStyle w:val="16"/>
        <w:rPr>
          <w:rFonts w:asciiTheme="majorEastAsia" w:hAnsiTheme="majorEastAsia" w:eastAsiaTheme="majorEastAsia"/>
        </w:rPr>
      </w:pPr>
    </w:p>
    <w:p>
      <w:pPr>
        <w:pStyle w:val="16"/>
        <w:rPr>
          <w:rFonts w:asciiTheme="majorEastAsia" w:hAnsiTheme="majorEastAsia" w:eastAsiaTheme="majorEastAsia"/>
        </w:rPr>
      </w:pPr>
    </w:p>
    <w:p>
      <w:pPr>
        <w:pStyle w:val="16"/>
        <w:rPr>
          <w:rFonts w:cs="宋体" w:asciiTheme="majorEastAsia" w:hAnsiTheme="majorEastAsia" w:eastAsiaTheme="majorEastAsia"/>
        </w:rPr>
      </w:pPr>
      <w:r>
        <w:rPr>
          <w:rFonts w:cs="宋体" w:asciiTheme="majorEastAsia" w:hAnsiTheme="majorEastAsia" w:eastAsiaTheme="majorEastAsia"/>
        </w:rPr>
        <w:br w:type="page"/>
      </w:r>
      <w:r>
        <w:rPr>
          <w:rFonts w:cs="宋体" w:asciiTheme="majorEastAsia" w:hAnsiTheme="majorEastAsia" w:eastAsiaTheme="majorEastAsia"/>
          <w:b/>
        </w:rPr>
        <w:t>格式7：</w:t>
      </w:r>
    </w:p>
    <w:p>
      <w:pPr>
        <w:pStyle w:val="16"/>
        <w:spacing w:line="600" w:lineRule="exact"/>
        <w:ind w:firstLine="151" w:firstLineChars="50"/>
        <w:jc w:val="center"/>
        <w:rPr>
          <w:rFonts w:cs="宋体" w:asciiTheme="majorEastAsia" w:hAnsiTheme="majorEastAsia" w:eastAsiaTheme="majorEastAsia"/>
        </w:rPr>
      </w:pPr>
      <w:r>
        <w:rPr>
          <w:rFonts w:cs="宋体" w:asciiTheme="majorEastAsia" w:hAnsiTheme="majorEastAsia" w:eastAsiaTheme="majorEastAsia"/>
          <w:b/>
          <w:bCs/>
          <w:sz w:val="30"/>
          <w:szCs w:val="30"/>
        </w:rPr>
        <w:t>售后服务承诺书（格式）</w:t>
      </w:r>
    </w:p>
    <w:p>
      <w:pPr>
        <w:pStyle w:val="16"/>
        <w:spacing w:line="440" w:lineRule="exact"/>
        <w:ind w:firstLine="415" w:firstLineChars="198"/>
        <w:rPr>
          <w:rFonts w:cs="宋体" w:asciiTheme="majorEastAsia" w:hAnsiTheme="majorEastAsia" w:eastAsiaTheme="majorEastAsia"/>
        </w:rPr>
      </w:pPr>
    </w:p>
    <w:p>
      <w:pPr>
        <w:pStyle w:val="16"/>
        <w:spacing w:line="440" w:lineRule="exact"/>
        <w:ind w:firstLine="475" w:firstLineChars="198"/>
        <w:rPr>
          <w:rFonts w:cs="宋体" w:asciiTheme="majorEastAsia" w:hAnsiTheme="majorEastAsia" w:eastAsiaTheme="majorEastAsia"/>
          <w:sz w:val="24"/>
          <w:szCs w:val="24"/>
        </w:rPr>
      </w:pPr>
      <w:r>
        <w:rPr>
          <w:rFonts w:cs="宋体" w:asciiTheme="majorEastAsia" w:hAnsiTheme="majorEastAsia" w:eastAsiaTheme="majorEastAsia"/>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spacing w:line="600" w:lineRule="exact"/>
        <w:ind w:firstLine="480" w:firstLineChars="200"/>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r>
        <w:rPr>
          <w:rFonts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法定代表人或其委托代理人（签字或盖章）：</w:t>
      </w:r>
      <w:r>
        <w:rPr>
          <w:rFonts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adjustRightInd/>
        <w:snapToGrid/>
        <w:spacing w:line="220" w:lineRule="atLeast"/>
        <w:rPr>
          <w:rFonts w:asciiTheme="majorEastAsia" w:hAnsiTheme="majorEastAsia" w:eastAsiaTheme="majorEastAsia"/>
          <w:b/>
          <w:kern w:val="2"/>
          <w:sz w:val="21"/>
          <w:szCs w:val="20"/>
        </w:rPr>
      </w:pPr>
      <w:r>
        <w:rPr>
          <w:rFonts w:asciiTheme="majorEastAsia" w:hAnsiTheme="majorEastAsia" w:eastAsiaTheme="majorEastAsia"/>
          <w:b/>
        </w:rPr>
        <w:br w:type="page"/>
      </w:r>
    </w:p>
    <w:p>
      <w:pPr>
        <w:pStyle w:val="16"/>
        <w:spacing w:line="600" w:lineRule="exact"/>
        <w:rPr>
          <w:rFonts w:cs="宋体" w:asciiTheme="majorEastAsia" w:hAnsiTheme="majorEastAsia" w:eastAsiaTheme="majorEastAsia"/>
          <w:u w:val="single"/>
        </w:rPr>
      </w:pPr>
      <w:r>
        <w:rPr>
          <w:rFonts w:cs="宋体" w:asciiTheme="majorEastAsia" w:hAnsiTheme="majorEastAsia" w:eastAsiaTheme="majorEastAsia"/>
          <w:b/>
        </w:rPr>
        <w:t>格式8：</w:t>
      </w:r>
    </w:p>
    <w:p>
      <w:pPr>
        <w:pStyle w:val="16"/>
        <w:spacing w:line="500" w:lineRule="exact"/>
        <w:jc w:val="center"/>
        <w:rPr>
          <w:rFonts w:asciiTheme="majorEastAsia" w:hAnsiTheme="majorEastAsia" w:eastAsiaTheme="majorEastAsia"/>
        </w:rPr>
      </w:pPr>
      <w:r>
        <w:rPr>
          <w:rFonts w:asciiTheme="majorEastAsia" w:hAnsiTheme="majorEastAsia" w:eastAsiaTheme="majorEastAsia"/>
          <w:b/>
          <w:bCs/>
          <w:sz w:val="30"/>
          <w:szCs w:val="30"/>
        </w:rPr>
        <w:t>商务条款偏离表（格式）</w:t>
      </w: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项号</w:t>
            </w:r>
          </w:p>
        </w:tc>
        <w:tc>
          <w:tcPr>
            <w:tcW w:w="340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招标文件的商务需求</w:t>
            </w:r>
          </w:p>
        </w:tc>
        <w:tc>
          <w:tcPr>
            <w:tcW w:w="286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投标文件承诺的商务条款</w:t>
            </w:r>
          </w:p>
        </w:tc>
        <w:tc>
          <w:tcPr>
            <w:tcW w:w="2241"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一</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二</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sz w:val="24"/>
              </w:rPr>
            </w:pPr>
            <w:r>
              <w:rPr>
                <w:rFonts w:asciiTheme="majorEastAsia" w:hAnsiTheme="majorEastAsia" w:eastAsiaTheme="majorEastAsia"/>
                <w:sz w:val="24"/>
              </w:rPr>
              <w:t>...</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注：⑴表格内容均需按要求填写并盖章，不得留空，否则按投标无效处理。</w:t>
      </w:r>
    </w:p>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sz w:val="24"/>
          <w:szCs w:val="24"/>
        </w:rPr>
      </w:pPr>
      <w:r>
        <w:rPr>
          <w:rFonts w:asciiTheme="majorEastAsia" w:hAnsiTheme="majorEastAsia" w:eastAsiaTheme="majorEastAsia"/>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rPr>
      </w:pPr>
      <w:r>
        <w:rPr>
          <w:rFonts w:cs="宋体" w:asciiTheme="majorEastAsia" w:hAnsiTheme="majorEastAsia" w:eastAsiaTheme="majorEastAsia"/>
          <w:b/>
        </w:rPr>
        <w:br w:type="page"/>
      </w:r>
      <w:r>
        <w:rPr>
          <w:rFonts w:cs="宋体" w:asciiTheme="majorEastAsia" w:hAnsiTheme="majorEastAsia" w:eastAsiaTheme="majorEastAsia"/>
          <w:b/>
        </w:rPr>
        <w:t>格式9：</w:t>
      </w:r>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法定代表人授权委托书（格式）</w:t>
      </w:r>
    </w:p>
    <w:p>
      <w:pPr>
        <w:pStyle w:val="16"/>
        <w:spacing w:line="440" w:lineRule="exact"/>
        <w:ind w:firstLine="420" w:firstLineChars="200"/>
        <w:rPr>
          <w:rFonts w:cs="宋体" w:asciiTheme="majorEastAsia" w:hAnsiTheme="majorEastAsia" w:eastAsiaTheme="majorEastAsia"/>
          <w:u w:val="single"/>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（采购代理机构名称）</w:t>
      </w:r>
    </w:p>
    <w:p>
      <w:pPr>
        <w:pStyle w:val="16"/>
        <w:spacing w:line="440" w:lineRule="exact"/>
        <w:ind w:firstLine="480" w:firstLineChars="200"/>
        <w:rPr>
          <w:rFonts w:cs="宋体" w:asciiTheme="majorEastAsia" w:hAnsiTheme="majorEastAsia" w:eastAsiaTheme="majorEastAsia"/>
          <w:sz w:val="24"/>
          <w:szCs w:val="24"/>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（姓名）系</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（投标人名称）的法定代表人，现授权我单位在职正式员工</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（姓名和职务）为我方代理人。代理人根据授权，以我方名义签署、澄清、说明、补正、递交、撤回、修改贵方组织的</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项目（项目编号：</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本授权书于</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年</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日签字生效，委托期限：</w:t>
      </w:r>
      <w:r>
        <w:rPr>
          <w:rFonts w:cs="宋体" w:asciiTheme="majorEastAsia" w:hAnsiTheme="majorEastAsia" w:eastAsiaTheme="majorEastAsia"/>
          <w:spacing w:val="10"/>
          <w:sz w:val="24"/>
          <w:szCs w:val="24"/>
          <w:u w:val="single"/>
        </w:rPr>
        <w:t xml:space="preserve">    </w:t>
      </w:r>
      <w:r>
        <w:rPr>
          <w:rFonts w:hint="eastAsia"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代理人无转委托权。</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社会统一信用代码:</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法定代表人（签字或盖章）：</w:t>
      </w:r>
      <w:r>
        <w:rPr>
          <w:rFonts w:hint="eastAsia" w:cs="宋体" w:asciiTheme="majorEastAsia" w:hAnsiTheme="majorEastAsia" w:eastAsiaTheme="majorEastAsia"/>
          <w:sz w:val="24"/>
          <w:szCs w:val="24"/>
        </w:rPr>
        <w:t>___________________________________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 xml:space="preserve"> </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法定代表人身份证号码：</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360" w:firstLineChars="150"/>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委托代理人（签字或盖章）：</w:t>
      </w:r>
      <w:r>
        <w:rPr>
          <w:rFonts w:hint="eastAsia" w:cs="宋体" w:asciiTheme="majorEastAsia" w:hAnsiTheme="majorEastAsia" w:eastAsiaTheme="majorEastAsia"/>
          <w:sz w:val="24"/>
          <w:szCs w:val="24"/>
        </w:rPr>
        <w:t>___________________________________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sz w:val="24"/>
          <w:szCs w:val="24"/>
        </w:rPr>
        <w:t>委托代理人身份证号码：</w:t>
      </w:r>
      <w:r>
        <w:rPr>
          <w:rFonts w:hint="eastAsia" w:cs="宋体" w:asciiTheme="majorEastAsia" w:hAnsiTheme="majorEastAsia" w:eastAsiaTheme="majorEastAsia"/>
          <w:sz w:val="24"/>
          <w:szCs w:val="24"/>
        </w:rPr>
        <w:t>______________________________________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rPr>
      </w:pPr>
      <w:r>
        <w:rPr>
          <w:rFonts w:hint="eastAsia" w:cs="宋体" w:asciiTheme="majorEastAsia" w:hAnsiTheme="majorEastAsia" w:eastAsiaTheme="majorEastAsia"/>
          <w:b/>
          <w:bCs/>
        </w:rPr>
        <w:t>格式</w:t>
      </w:r>
      <w:r>
        <w:rPr>
          <w:rFonts w:cs="宋体" w:asciiTheme="majorEastAsia" w:hAnsiTheme="majorEastAsia" w:eastAsiaTheme="majorEastAsia"/>
          <w:b/>
          <w:bCs/>
        </w:rPr>
        <w:t>1</w:t>
      </w:r>
      <w:r>
        <w:rPr>
          <w:rFonts w:hint="eastAsia" w:cs="宋体" w:asciiTheme="majorEastAsia" w:hAnsiTheme="majorEastAsia" w:eastAsiaTheme="majorEastAsia"/>
          <w:b/>
          <w:bCs/>
        </w:rPr>
        <w:t>0：</w:t>
      </w:r>
      <w:r>
        <w:rPr>
          <w:rFonts w:cs="宋体" w:asciiTheme="majorEastAsia" w:hAnsiTheme="majorEastAsia" w:eastAsiaTheme="majorEastAsia"/>
          <w:sz w:val="24"/>
          <w:szCs w:val="24"/>
        </w:rPr>
        <w:t xml:space="preserve">                                </w:t>
      </w:r>
    </w:p>
    <w:p>
      <w:pPr>
        <w:pStyle w:val="16"/>
        <w:spacing w:line="500" w:lineRule="exact"/>
        <w:jc w:val="center"/>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投标人直接控股、管理关系信息表（格式）</w:t>
      </w:r>
    </w:p>
    <w:p>
      <w:pPr>
        <w:spacing w:before="50" w:after="156" w:afterLines="50"/>
        <w:jc w:val="center"/>
        <w:rPr>
          <w:rFonts w:asciiTheme="majorEastAsia" w:hAnsiTheme="majorEastAsia" w:eastAsiaTheme="majorEastAsia"/>
          <w:b/>
          <w:sz w:val="28"/>
          <w:szCs w:val="28"/>
        </w:rPr>
      </w:pPr>
    </w:p>
    <w:p>
      <w:pPr>
        <w:spacing w:before="50" w:after="156" w:afterLines="5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投标人直接控股股东信息表</w:t>
      </w:r>
    </w:p>
    <w:tbl>
      <w:tblPr>
        <w:tblStyle w:val="25"/>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jc w:val="center"/>
        <w:rPr>
          <w:rFonts w:asciiTheme="majorEastAsia" w:hAnsiTheme="majorEastAsia" w:eastAsiaTheme="majorEastAsia"/>
          <w:sz w:val="24"/>
          <w:szCs w:val="24"/>
        </w:rPr>
      </w:pPr>
      <w:r>
        <w:rPr>
          <w:rFonts w:hint="eastAsia" w:asciiTheme="majorEastAsia" w:hAnsiTheme="majorEastAsia" w:eastAsiaTheme="majorEastAsia"/>
          <w:b/>
          <w:sz w:val="24"/>
          <w:szCs w:val="24"/>
        </w:rPr>
        <w:br w:type="page"/>
      </w:r>
      <w:r>
        <w:rPr>
          <w:rFonts w:hint="eastAsia" w:asciiTheme="majorEastAsia" w:hAnsiTheme="majorEastAsia" w:eastAsiaTheme="majorEastAsia"/>
          <w:b/>
          <w:sz w:val="28"/>
          <w:szCs w:val="28"/>
        </w:rPr>
        <w:t>投标人直接管理关系信息表</w:t>
      </w:r>
    </w:p>
    <w:tbl>
      <w:tblPr>
        <w:tblStyle w:val="25"/>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2.本表所指的管理关系仅限于直接管理关系，不包括间接的管理关系。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pStyle w:val="16"/>
        <w:spacing w:line="360" w:lineRule="auto"/>
        <w:ind w:firstLine="420"/>
        <w:jc w:val="center"/>
        <w:rPr>
          <w:rFonts w:cs="宋体" w:asciiTheme="majorEastAsia" w:hAnsiTheme="majorEastAsia" w:eastAsiaTheme="majorEastAsia"/>
          <w:sz w:val="24"/>
          <w:szCs w:val="24"/>
        </w:rPr>
      </w:pPr>
    </w:p>
    <w:p>
      <w:pPr>
        <w:pStyle w:val="16"/>
        <w:spacing w:line="360" w:lineRule="auto"/>
        <w:outlineLvl w:val="0"/>
        <w:rPr>
          <w:rFonts w:cs="宋体" w:asciiTheme="majorEastAsia" w:hAnsiTheme="majorEastAsia" w:eastAsiaTheme="majorEastAsia"/>
          <w:b/>
          <w:sz w:val="36"/>
          <w:szCs w:val="36"/>
        </w:rPr>
      </w:pPr>
      <w:bookmarkStart w:id="52" w:name="_Toc213326424"/>
      <w:r>
        <w:rPr>
          <w:rFonts w:cs="宋体" w:asciiTheme="majorEastAsia" w:hAnsiTheme="majorEastAsia" w:eastAsiaTheme="majorEastAsia"/>
          <w:b/>
          <w:sz w:val="36"/>
          <w:szCs w:val="36"/>
        </w:rPr>
        <w:br w:type="page"/>
      </w:r>
    </w:p>
    <w:p>
      <w:pPr>
        <w:pStyle w:val="16"/>
        <w:spacing w:line="360" w:lineRule="auto"/>
        <w:jc w:val="center"/>
        <w:outlineLvl w:val="0"/>
        <w:rPr>
          <w:rFonts w:cs="宋体" w:asciiTheme="majorEastAsia" w:hAnsiTheme="majorEastAsia" w:eastAsiaTheme="majorEastAsia"/>
          <w:sz w:val="44"/>
        </w:rPr>
      </w:pPr>
      <w:bookmarkStart w:id="53" w:name="_Toc8537"/>
      <w:r>
        <w:rPr>
          <w:rFonts w:cs="宋体" w:asciiTheme="majorEastAsia" w:hAnsiTheme="majorEastAsia" w:eastAsiaTheme="majorEastAsia"/>
          <w:b/>
          <w:sz w:val="36"/>
          <w:szCs w:val="36"/>
        </w:rPr>
        <w:t>第六章  合同条款及格式</w:t>
      </w:r>
      <w:bookmarkEnd w:id="52"/>
      <w:bookmarkEnd w:id="53"/>
    </w:p>
    <w:p>
      <w:pPr>
        <w:spacing w:line="360" w:lineRule="auto"/>
        <w:ind w:firstLine="880" w:firstLineChars="200"/>
        <w:rPr>
          <w:rFonts w:asciiTheme="majorEastAsia" w:hAnsiTheme="majorEastAsia" w:eastAsiaTheme="majorEastAsia"/>
          <w:sz w:val="44"/>
        </w:rPr>
      </w:pPr>
    </w:p>
    <w:p>
      <w:pPr>
        <w:spacing w:line="360" w:lineRule="auto"/>
        <w:jc w:val="center"/>
        <w:rPr>
          <w:rFonts w:asciiTheme="majorEastAsia" w:hAnsiTheme="majorEastAsia" w:eastAsiaTheme="majorEastAsia"/>
          <w:b/>
          <w:bCs/>
          <w:sz w:val="52"/>
        </w:rPr>
      </w:pPr>
      <w:r>
        <w:rPr>
          <w:rFonts w:hint="eastAsia" w:asciiTheme="majorEastAsia" w:hAnsiTheme="majorEastAsia" w:eastAsiaTheme="majorEastAsia"/>
          <w:b/>
          <w:bCs/>
          <w:sz w:val="52"/>
        </w:rPr>
        <w:t>南 宁 市 政 府 采 购</w:t>
      </w:r>
    </w:p>
    <w:p>
      <w:pPr>
        <w:spacing w:line="360" w:lineRule="auto"/>
        <w:ind w:firstLine="440" w:firstLineChars="200"/>
        <w:rPr>
          <w:rFonts w:asciiTheme="majorEastAsia" w:hAnsiTheme="majorEastAsia" w:eastAsiaTheme="majorEastAsia"/>
        </w:rPr>
      </w:pPr>
    </w:p>
    <w:p>
      <w:pPr>
        <w:spacing w:line="360" w:lineRule="auto"/>
        <w:ind w:firstLine="440" w:firstLineChars="200"/>
        <w:rPr>
          <w:rFonts w:asciiTheme="majorEastAsia" w:hAnsiTheme="majorEastAsia" w:eastAsiaTheme="majorEastAsia"/>
        </w:rPr>
      </w:pPr>
      <w:r>
        <w:rPr>
          <w:rFonts w:hint="eastAsia" w:asciiTheme="majorEastAsia" w:hAnsiTheme="majorEastAsia" w:eastAsiaTheme="majorEastAsia"/>
        </w:rPr>
        <w:t xml:space="preserve">                                              </w:t>
      </w:r>
    </w:p>
    <w:p>
      <w:pPr>
        <w:pStyle w:val="16"/>
        <w:spacing w:line="360" w:lineRule="auto"/>
        <w:ind w:hanging="13"/>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u w:val="single"/>
        </w:rPr>
        <w:t xml:space="preserve"> 南宁“智慧人社”单位（Ukey）数字证书服务 </w:t>
      </w:r>
      <w:r>
        <w:rPr>
          <w:rFonts w:cs="宋体" w:asciiTheme="majorEastAsia" w:hAnsiTheme="majorEastAsia" w:eastAsiaTheme="majorEastAsia"/>
          <w:b/>
          <w:bCs/>
          <w:sz w:val="32"/>
          <w:szCs w:val="32"/>
        </w:rPr>
        <w:t>合 同</w:t>
      </w:r>
    </w:p>
    <w:p>
      <w:pPr>
        <w:spacing w:line="360" w:lineRule="auto"/>
        <w:rPr>
          <w:rFonts w:asciiTheme="majorEastAsia" w:hAnsiTheme="majorEastAsia" w:eastAsiaTheme="majorEastAsia"/>
          <w:b/>
          <w:bCs/>
          <w:sz w:val="44"/>
        </w:rPr>
      </w:pPr>
    </w:p>
    <w:p>
      <w:pPr>
        <w:spacing w:line="360" w:lineRule="auto"/>
        <w:ind w:firstLine="2870" w:firstLineChars="794"/>
        <w:rPr>
          <w:rFonts w:asciiTheme="majorEastAsia" w:hAnsiTheme="majorEastAsia" w:eastAsiaTheme="majorEastAsia"/>
          <w:b/>
          <w:bCs/>
          <w:sz w:val="36"/>
          <w:szCs w:val="36"/>
        </w:rPr>
      </w:pPr>
    </w:p>
    <w:p>
      <w:pPr>
        <w:ind w:firstLine="1995" w:firstLineChars="552"/>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项目编号：NNZC2020-G3-990117-GXYZ</w:t>
      </w:r>
    </w:p>
    <w:p>
      <w:pPr>
        <w:ind w:firstLine="1995" w:firstLineChars="552"/>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审批编号：[2020]NCCSH307015/1567 </w:t>
      </w: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r>
        <w:rPr>
          <w:rFonts w:hint="eastAsia" w:asciiTheme="majorEastAsia" w:hAnsiTheme="majorEastAsia" w:eastAsiaTheme="majorEastAsia"/>
          <w:b/>
          <w:sz w:val="36"/>
          <w:szCs w:val="36"/>
        </w:rPr>
        <w:t>采购人：</w:t>
      </w:r>
      <w:r>
        <w:rPr>
          <w:rFonts w:hint="eastAsia" w:asciiTheme="majorEastAsia" w:hAnsiTheme="majorEastAsia" w:eastAsiaTheme="majorEastAsia"/>
          <w:b/>
          <w:sz w:val="36"/>
          <w:szCs w:val="36"/>
          <w:u w:val="single"/>
        </w:rPr>
        <w:t xml:space="preserve"> 南宁市社会保障卡管理办公室        </w:t>
      </w:r>
    </w:p>
    <w:p>
      <w:pPr>
        <w:tabs>
          <w:tab w:val="left" w:pos="7380"/>
        </w:tabs>
        <w:spacing w:line="360" w:lineRule="auto"/>
        <w:ind w:firstLine="1988" w:firstLineChars="550"/>
        <w:rPr>
          <w:rFonts w:asciiTheme="majorEastAsia" w:hAnsiTheme="majorEastAsia" w:eastAsiaTheme="majorEastAsia"/>
          <w:b/>
          <w:bCs/>
          <w:sz w:val="44"/>
        </w:rPr>
      </w:pPr>
      <w:r>
        <w:rPr>
          <w:rFonts w:hint="eastAsia" w:asciiTheme="majorEastAsia" w:hAnsiTheme="majorEastAsia" w:eastAsiaTheme="majorEastAsia"/>
          <w:b/>
          <w:sz w:val="36"/>
          <w:szCs w:val="36"/>
        </w:rPr>
        <w:t>中标供应商：</w:t>
      </w:r>
      <w:r>
        <w:rPr>
          <w:rFonts w:hint="eastAsia" w:asciiTheme="majorEastAsia" w:hAnsiTheme="majorEastAsia" w:eastAsiaTheme="majorEastAsia"/>
          <w:b/>
          <w:sz w:val="24"/>
          <w:szCs w:val="24"/>
          <w:u w:val="single"/>
        </w:rPr>
        <w:t>________ _________________   _  __</w:t>
      </w:r>
      <w:r>
        <w:rPr>
          <w:rFonts w:hint="eastAsia" w:asciiTheme="majorEastAsia" w:hAnsiTheme="majorEastAsia" w:eastAsiaTheme="majorEastAsia"/>
          <w:b/>
          <w:sz w:val="36"/>
          <w:szCs w:val="36"/>
          <w:u w:val="single"/>
        </w:rPr>
        <w:t xml:space="preserve">     </w:t>
      </w:r>
    </w:p>
    <w:p>
      <w:pPr>
        <w:tabs>
          <w:tab w:val="left" w:pos="7380"/>
        </w:tabs>
        <w:spacing w:line="360" w:lineRule="auto"/>
        <w:jc w:val="center"/>
        <w:rPr>
          <w:rFonts w:asciiTheme="majorEastAsia" w:hAnsiTheme="majorEastAsia" w:eastAsiaTheme="majorEastAsia"/>
          <w:b/>
          <w:bCs/>
          <w:sz w:val="44"/>
        </w:rPr>
      </w:pPr>
      <w:r>
        <w:rPr>
          <w:rFonts w:hint="eastAsia" w:asciiTheme="majorEastAsia" w:hAnsiTheme="majorEastAsia" w:eastAsiaTheme="majorEastAsia"/>
          <w:b/>
          <w:bCs/>
          <w:sz w:val="44"/>
        </w:rPr>
        <w:br w:type="page"/>
      </w:r>
      <w:r>
        <w:rPr>
          <w:rFonts w:hint="eastAsia" w:asciiTheme="majorEastAsia" w:hAnsiTheme="majorEastAsia" w:eastAsiaTheme="majorEastAsia"/>
          <w:b/>
          <w:sz w:val="36"/>
          <w:szCs w:val="36"/>
        </w:rPr>
        <w:t>目  录</w:t>
      </w:r>
    </w:p>
    <w:p>
      <w:pPr>
        <w:tabs>
          <w:tab w:val="left" w:pos="1170"/>
        </w:tabs>
        <w:spacing w:line="360" w:lineRule="auto"/>
        <w:ind w:left="376" w:leftChars="171" w:firstLine="198" w:firstLineChars="71"/>
        <w:rPr>
          <w:rFonts w:asciiTheme="majorEastAsia" w:hAnsiTheme="majorEastAsia" w:eastAsiaTheme="majorEastAsia"/>
          <w:sz w:val="28"/>
        </w:rPr>
      </w:pPr>
      <w:r>
        <w:rPr>
          <w:rFonts w:hint="eastAsia" w:asciiTheme="majorEastAsia" w:hAnsiTheme="majorEastAsia" w:eastAsiaTheme="majorEastAsia"/>
          <w:sz w:val="28"/>
        </w:rPr>
        <w:tab/>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一、南宁市政府采购合同书</w:t>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二、合同附件</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1、中标通知书</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2、招标文件服务需求一览表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3、招标文件的更改通知（如有）</w:t>
      </w:r>
    </w:p>
    <w:p>
      <w:pPr>
        <w:pStyle w:val="16"/>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4、投标函</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5、投标报价表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6、投标服务技术资料表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7、商务条款偏离表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8、中标供应商澄清函（如有请提供）</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9、其他与本合同相关的资料（如有请提供）</w:t>
      </w:r>
    </w:p>
    <w:p>
      <w:pP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30"/>
          <w:szCs w:val="30"/>
        </w:rPr>
      </w:pPr>
      <w:r>
        <w:rPr>
          <w:rFonts w:hint="eastAsia" w:asciiTheme="majorEastAsia" w:hAnsiTheme="majorEastAsia" w:eastAsiaTheme="majorEastAsia"/>
          <w:b/>
          <w:sz w:val="30"/>
          <w:szCs w:val="30"/>
        </w:rPr>
        <w:t>南宁市政府采购合同书</w:t>
      </w:r>
    </w:p>
    <w:p>
      <w:pPr>
        <w:pStyle w:val="16"/>
        <w:spacing w:line="360" w:lineRule="auto"/>
        <w:ind w:left="1200" w:hanging="1200" w:hangingChars="500"/>
        <w:rPr>
          <w:rFonts w:cs="宋体" w:asciiTheme="majorEastAsia" w:hAnsiTheme="majorEastAsia" w:eastAsiaTheme="majorEastAsia"/>
          <w:b/>
          <w:sz w:val="44"/>
          <w:szCs w:val="44"/>
          <w:u w:val="single"/>
        </w:rPr>
      </w:pP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u w:val="single"/>
        </w:rPr>
        <w:t>南宁“智慧人社”单位（Ukey）数字证书服务</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项目编号：</w:t>
      </w:r>
      <w:r>
        <w:rPr>
          <w:rFonts w:hint="eastAsia" w:cs="宋体" w:asciiTheme="majorEastAsia" w:hAnsiTheme="majorEastAsia" w:eastAsiaTheme="majorEastAsia"/>
          <w:sz w:val="24"/>
          <w:szCs w:val="24"/>
          <w:u w:val="single"/>
        </w:rPr>
        <w:t>NNZC2020-G3-990117-GXYZ</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rPr>
      </w:pPr>
    </w:p>
    <w:p>
      <w:pPr>
        <w:spacing w:line="360" w:lineRule="auto"/>
        <w:rPr>
          <w:rFonts w:asciiTheme="majorEastAsia" w:hAnsiTheme="majorEastAsia" w:eastAsiaTheme="majorEastAsia"/>
          <w:sz w:val="24"/>
          <w:u w:val="single"/>
        </w:rPr>
      </w:pPr>
      <w:r>
        <w:rPr>
          <w:rFonts w:hint="eastAsia" w:asciiTheme="majorEastAsia" w:hAnsiTheme="majorEastAsia" w:eastAsiaTheme="majorEastAsia"/>
          <w:sz w:val="24"/>
        </w:rPr>
        <w:t>甲方（买方）：</w:t>
      </w:r>
      <w:r>
        <w:rPr>
          <w:rFonts w:hint="eastAsia" w:asciiTheme="majorEastAsia" w:hAnsiTheme="majorEastAsia" w:eastAsiaTheme="majorEastAsia"/>
          <w:sz w:val="24"/>
          <w:u w:val="single"/>
        </w:rPr>
        <w:t xml:space="preserve"> 南宁市社会保障卡管理办公室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乙方（卖方）：</w:t>
      </w:r>
      <w:r>
        <w:rPr>
          <w:rFonts w:hint="eastAsia" w:cs="宋体" w:asciiTheme="majorEastAsia" w:hAnsiTheme="majorEastAsia" w:eastAsiaTheme="majorEastAsia"/>
          <w:kern w:val="0"/>
          <w:sz w:val="24"/>
          <w:szCs w:val="22"/>
          <w:u w:val="single"/>
        </w:rPr>
        <w:t xml:space="preserve">___________________________ </w:t>
      </w:r>
      <w:r>
        <w:rPr>
          <w:rFonts w:cs="宋体" w:asciiTheme="majorEastAsia" w:hAnsiTheme="majorEastAsia" w:eastAsiaTheme="majorEastAsia"/>
          <w:b/>
          <w:bCs/>
          <w:sz w:val="24"/>
          <w:szCs w:val="24"/>
          <w:u w:val="single"/>
        </w:rPr>
        <w:t xml:space="preserve"> </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b/>
          <w:sz w:val="24"/>
          <w:szCs w:val="24"/>
        </w:rPr>
      </w:pPr>
      <w:r>
        <w:rPr>
          <w:rFonts w:cs="宋体" w:asciiTheme="majorEastAsia" w:hAnsiTheme="majorEastAsia" w:eastAsiaTheme="majorEastAsia"/>
          <w:b/>
          <w:sz w:val="24"/>
          <w:szCs w:val="24"/>
        </w:rPr>
        <w:t xml:space="preserve">    </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根据</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sz w:val="24"/>
          <w:szCs w:val="24"/>
        </w:rPr>
      </w:pP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1.1 服务名称：</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数量：</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服务内容：</w:t>
      </w:r>
      <w:r>
        <w:rPr>
          <w:rFonts w:cs="宋体" w:asciiTheme="majorEastAsia" w:hAnsiTheme="majorEastAsia" w:eastAsiaTheme="majorEastAsia"/>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  合同金额</w:t>
      </w:r>
    </w:p>
    <w:p>
      <w:pPr>
        <w:pStyle w:val="16"/>
        <w:spacing w:line="360" w:lineRule="auto"/>
        <w:ind w:firstLine="470" w:firstLineChars="196"/>
        <w:rPr>
          <w:rFonts w:cs="宋体" w:asciiTheme="majorEastAsia" w:hAnsiTheme="majorEastAsia" w:eastAsiaTheme="majorEastAsia"/>
          <w:b/>
          <w:bCs/>
          <w:sz w:val="24"/>
          <w:szCs w:val="24"/>
        </w:rPr>
      </w:pPr>
      <w:r>
        <w:rPr>
          <w:rFonts w:cs="宋体" w:asciiTheme="majorEastAsia" w:hAnsiTheme="majorEastAsia" w:eastAsiaTheme="majorEastAsia"/>
          <w:sz w:val="24"/>
          <w:szCs w:val="24"/>
        </w:rPr>
        <w:t>2.1 本合同金额为（大写）人民币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元）。（详见投标报价表）</w:t>
      </w:r>
    </w:p>
    <w:p>
      <w:pPr>
        <w:pStyle w:val="16"/>
        <w:tabs>
          <w:tab w:val="left" w:pos="5940"/>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sz w:val="24"/>
          <w:szCs w:val="24"/>
          <w:u w:val="single"/>
        </w:rPr>
      </w:pPr>
      <w:r>
        <w:rPr>
          <w:rFonts w:cs="宋体" w:asciiTheme="majorEastAsia" w:hAnsiTheme="majorEastAsia" w:eastAsiaTheme="majorEastAsia"/>
          <w:bCs/>
          <w:sz w:val="24"/>
          <w:szCs w:val="24"/>
        </w:rPr>
        <w:t>3.1 提交服务成果时间：</w:t>
      </w:r>
      <w:r>
        <w:rPr>
          <w:rFonts w:cs="宋体" w:asciiTheme="majorEastAsia" w:hAnsiTheme="majorEastAsia" w:eastAsiaTheme="majorEastAsia"/>
          <w:bCs/>
          <w:sz w:val="24"/>
          <w:szCs w:val="24"/>
          <w:u w:val="single"/>
        </w:rPr>
        <w:t xml:space="preserve">                               </w:t>
      </w:r>
      <w:r>
        <w:rPr>
          <w:rFonts w:cs="宋体" w:asciiTheme="majorEastAsia" w:hAnsiTheme="majorEastAsia" w:eastAsiaTheme="majorEastAsia"/>
          <w:bCs/>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 xml:space="preserve">3.2 </w:t>
      </w:r>
      <w:r>
        <w:rPr>
          <w:rFonts w:cs="宋体" w:asciiTheme="majorEastAsia" w:hAnsiTheme="majorEastAsia" w:eastAsiaTheme="majorEastAsia"/>
          <w:sz w:val="24"/>
        </w:rPr>
        <w:t>提交服务成果地点（工作地点）</w:t>
      </w:r>
      <w:r>
        <w:rPr>
          <w:rFonts w:cs="宋体" w:asciiTheme="majorEastAsia" w:hAnsiTheme="majorEastAsia" w:eastAsiaTheme="majorEastAsia"/>
          <w:bCs/>
          <w:sz w:val="24"/>
          <w:szCs w:val="24"/>
        </w:rPr>
        <w:t>：</w:t>
      </w:r>
      <w:r>
        <w:rPr>
          <w:rFonts w:cs="宋体" w:asciiTheme="majorEastAsia" w:hAnsiTheme="majorEastAsia" w:eastAsiaTheme="majorEastAsia"/>
          <w:bCs/>
          <w:sz w:val="24"/>
          <w:szCs w:val="24"/>
          <w:u w:val="single"/>
        </w:rPr>
        <w:t xml:space="preserve">                   </w:t>
      </w:r>
      <w:r>
        <w:rPr>
          <w:rFonts w:cs="宋体" w:asciiTheme="majorEastAsia" w:hAnsiTheme="majorEastAsia" w:eastAsiaTheme="majorEastAsia"/>
          <w:bCs/>
          <w:sz w:val="24"/>
          <w:szCs w:val="24"/>
        </w:rPr>
        <w:t>。</w:t>
      </w:r>
    </w:p>
    <w:p>
      <w:pPr>
        <w:pStyle w:val="16"/>
        <w:tabs>
          <w:tab w:val="left" w:pos="5940"/>
        </w:tabs>
        <w:spacing w:line="360" w:lineRule="auto"/>
        <w:ind w:firstLine="480" w:firstLineChars="200"/>
        <w:rPr>
          <w:rFonts w:cs="宋体" w:asciiTheme="majorEastAsia" w:hAnsiTheme="majorEastAsia" w:eastAsiaTheme="majorEastAsia"/>
          <w:b/>
          <w:bCs/>
          <w:sz w:val="24"/>
          <w:szCs w:val="24"/>
        </w:rPr>
      </w:pPr>
      <w:r>
        <w:rPr>
          <w:rFonts w:cs="宋体" w:asciiTheme="majorEastAsia" w:hAnsiTheme="majorEastAsia" w:eastAsiaTheme="majorEastAsia"/>
          <w:bCs/>
          <w:sz w:val="24"/>
          <w:szCs w:val="24"/>
        </w:rPr>
        <w:t xml:space="preserve">3.3 </w:t>
      </w:r>
      <w:r>
        <w:rPr>
          <w:rFonts w:cs="宋体" w:asciiTheme="majorEastAsia" w:hAnsiTheme="majorEastAsia" w:eastAsiaTheme="majorEastAsia"/>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4.  履约保证金</w:t>
      </w:r>
    </w:p>
    <w:p>
      <w:pPr>
        <w:pStyle w:val="16"/>
        <w:spacing w:line="360" w:lineRule="auto"/>
        <w:ind w:left="330" w:leftChars="150"/>
        <w:rPr>
          <w:rFonts w:cs="宋体" w:asciiTheme="majorEastAsia" w:hAnsiTheme="majorEastAsia" w:eastAsiaTheme="majorEastAsia"/>
          <w:sz w:val="24"/>
          <w:szCs w:val="24"/>
        </w:rPr>
      </w:pPr>
      <w:r>
        <w:rPr>
          <w:rFonts w:cs="宋体" w:asciiTheme="majorEastAsia" w:hAnsiTheme="majorEastAsia" w:eastAsiaTheme="majorEastAsia"/>
          <w:sz w:val="24"/>
          <w:szCs w:val="24"/>
        </w:rPr>
        <w:t>本项目不收取履约保证金</w:t>
      </w:r>
    </w:p>
    <w:p>
      <w:pPr>
        <w:pStyle w:val="16"/>
        <w:spacing w:line="360" w:lineRule="auto"/>
        <w:ind w:left="412" w:hanging="412" w:hangingChars="171"/>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5.  产权</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5.1 乙方应保证所提供的服务或其任何一部分均不会侵犯任何第三方的专利权、商标权或著作权</w:t>
      </w:r>
      <w:r>
        <w:rPr>
          <w:rFonts w:cs="宋体" w:asciiTheme="majorEastAsia" w:hAnsiTheme="majorEastAsia" w:eastAsiaTheme="majorEastAsia"/>
          <w:bCs/>
          <w:sz w:val="24"/>
          <w:szCs w:val="24"/>
        </w:rPr>
        <w:t>。</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7.  验收</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  合同款支付</w:t>
      </w:r>
    </w:p>
    <w:p>
      <w:pPr>
        <w:shd w:val="clear" w:color="auto" w:fill="FFFFFF"/>
        <w:spacing w:line="480" w:lineRule="exact"/>
        <w:ind w:firstLine="480" w:firstLineChars="200"/>
        <w:rPr>
          <w:rFonts w:asciiTheme="majorEastAsia" w:hAnsiTheme="majorEastAsia" w:eastAsiaTheme="majorEastAsia"/>
          <w:bCs/>
          <w:sz w:val="24"/>
          <w:u w:val="single"/>
        </w:rPr>
      </w:pPr>
      <w:r>
        <w:rPr>
          <w:rFonts w:hint="eastAsia" w:asciiTheme="majorEastAsia" w:hAnsiTheme="majorEastAsia" w:eastAsiaTheme="majorEastAsia"/>
          <w:bCs/>
          <w:sz w:val="24"/>
        </w:rPr>
        <w:t>8.1 付款方</w:t>
      </w:r>
      <w:r>
        <w:rPr>
          <w:rFonts w:hint="eastAsia" w:asciiTheme="majorEastAsia" w:hAnsiTheme="majorEastAsia" w:eastAsiaTheme="majorEastAsia"/>
          <w:sz w:val="24"/>
        </w:rPr>
        <w:t>式：</w:t>
      </w:r>
      <w:r>
        <w:rPr>
          <w:rFonts w:hint="eastAsia" w:asciiTheme="majorEastAsia" w:hAnsiTheme="majorEastAsia" w:eastAsiaTheme="majorEastAsia"/>
          <w:bCs/>
          <w:sz w:val="24"/>
          <w:u w:val="single"/>
        </w:rPr>
        <w:t>本项目无预付款，                                            。</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sz w:val="24"/>
          <w:szCs w:val="24"/>
          <w:u w:val="single"/>
        </w:rPr>
      </w:pPr>
      <w:r>
        <w:rPr>
          <w:rFonts w:cs="宋体" w:asciiTheme="majorEastAsia" w:hAnsiTheme="majorEastAsia" w:eastAsiaTheme="majorEastAsia"/>
          <w:sz w:val="24"/>
          <w:szCs w:val="24"/>
        </w:rPr>
        <w:t>8.3 政府采购监督管理部门在处理投诉事项期间，可以视具体情况书面通知采购人暂停采购活动</w:t>
      </w:r>
      <w:r>
        <w:rPr>
          <w:rFonts w:cs="宋体" w:asciiTheme="majorEastAsia" w:hAnsiTheme="majorEastAsia" w:eastAsiaTheme="majorEastAsia"/>
          <w:bCs/>
          <w:sz w:val="24"/>
          <w:szCs w:val="24"/>
        </w:rPr>
        <w:t>，并延期支付合同款。</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9.  售后服务要求</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9.1 乙方提供服务的质量保证期为：</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（自提交服务验收合格之日起计）</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sz w:val="24"/>
          <w:szCs w:val="24"/>
          <w:u w:val="single"/>
        </w:rPr>
      </w:pPr>
      <w:r>
        <w:rPr>
          <w:rFonts w:asciiTheme="majorEastAsia" w:hAnsiTheme="majorEastAsia" w:eastAsiaTheme="majorEastAsia"/>
          <w:sz w:val="24"/>
          <w:szCs w:val="24"/>
        </w:rPr>
        <w:t>9.3 其他售后服务要求：</w:t>
      </w:r>
      <w:r>
        <w:rPr>
          <w:rFonts w:asciiTheme="majorEastAsia" w:hAnsiTheme="majorEastAsia" w:eastAsiaTheme="majorEastAsia"/>
          <w:sz w:val="24"/>
          <w:szCs w:val="24"/>
          <w:u w:val="single"/>
        </w:rPr>
        <w:t>按投标文件商务条款偏离表内容执行。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10.  违约责任</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11.  不可抗力事件处理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12.  诉讼</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13.  合同生效及其它</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（2）招标文件服务需求一览表；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（3）招标文件的澄清和修改；</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（4）投标函、投标报价表；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（6）中标供应商澄清函。</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13.5 </w:t>
      </w:r>
      <w:r>
        <w:rPr>
          <w:rFonts w:cs="宋体" w:asciiTheme="majorEastAsia" w:hAnsiTheme="majorEastAsia" w:eastAsiaTheme="majorEastAsia"/>
          <w:b/>
          <w:sz w:val="24"/>
        </w:rPr>
        <w:t>本合同正本一式贰份</w:t>
      </w:r>
      <w:r>
        <w:rPr>
          <w:rFonts w:cs="宋体" w:asciiTheme="majorEastAsia" w:hAnsiTheme="majorEastAsia" w:eastAsiaTheme="majorEastAsia"/>
          <w:sz w:val="24"/>
        </w:rPr>
        <w:t>，具有同等法律效力，甲乙双方各执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w:t>
      </w:r>
      <w:r>
        <w:rPr>
          <w:rFonts w:cs="宋体" w:asciiTheme="majorEastAsia" w:hAnsiTheme="majorEastAsia" w:eastAsiaTheme="majorEastAsia"/>
          <w:b/>
          <w:sz w:val="24"/>
        </w:rPr>
        <w:t>副本肆份</w:t>
      </w:r>
      <w:r>
        <w:rPr>
          <w:rFonts w:cs="宋体" w:asciiTheme="majorEastAsia" w:hAnsiTheme="majorEastAsia" w:eastAsiaTheme="majorEastAsia"/>
          <w:sz w:val="24"/>
        </w:rPr>
        <w:t>，甲乙双方各执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，采购代理</w:t>
      </w:r>
      <w:r>
        <w:rPr>
          <w:rFonts w:cs="宋体" w:asciiTheme="majorEastAsia" w:hAnsiTheme="majorEastAsia" w:eastAsiaTheme="majorEastAsia"/>
          <w:b/>
          <w:sz w:val="24"/>
        </w:rPr>
        <w:t>贰份</w:t>
      </w:r>
      <w:r>
        <w:rPr>
          <w:rFonts w:cs="宋体" w:asciiTheme="majorEastAsia" w:hAnsiTheme="majorEastAsia" w:eastAsiaTheme="majorEastAsia"/>
          <w:sz w:val="24"/>
        </w:rPr>
        <w:t>。自合同签订之日起</w:t>
      </w:r>
      <w:r>
        <w:rPr>
          <w:rFonts w:cs="宋体" w:asciiTheme="majorEastAsia" w:hAnsiTheme="majorEastAsia" w:eastAsiaTheme="majorEastAsia"/>
          <w:b/>
          <w:sz w:val="24"/>
        </w:rPr>
        <w:t>2个工作日内</w:t>
      </w:r>
      <w:r>
        <w:rPr>
          <w:rFonts w:cs="宋体" w:asciiTheme="majorEastAsia" w:hAnsiTheme="majorEastAsia" w:eastAsiaTheme="majorEastAsia"/>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甲方：</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乙方：</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地址：</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法定代表人：</w:t>
      </w:r>
      <w:r>
        <w:rPr>
          <w:rFonts w:hint="eastAsia" w:cs="宋体" w:asciiTheme="majorEastAsia" w:hAnsiTheme="majorEastAsia" w:eastAsiaTheme="majorEastAsia"/>
          <w:sz w:val="24"/>
          <w:szCs w:val="24"/>
        </w:rPr>
        <w:t>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委托代理人：</w:t>
      </w:r>
      <w:r>
        <w:rPr>
          <w:rFonts w:hint="eastAsia" w:cs="宋体" w:asciiTheme="majorEastAsia" w:hAnsiTheme="majorEastAsia" w:eastAsiaTheme="majorEastAsia"/>
          <w:sz w:val="24"/>
          <w:szCs w:val="24"/>
        </w:rPr>
        <w:t>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电话：</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电话：</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传真：</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邮政编码：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邮政编码：</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u w:val="single"/>
        </w:rPr>
      </w:pPr>
      <w:r>
        <w:rPr>
          <w:rFonts w:cs="宋体" w:asciiTheme="majorEastAsia" w:hAnsiTheme="majorEastAsia" w:eastAsiaTheme="majorEastAsia"/>
          <w:sz w:val="24"/>
          <w:szCs w:val="24"/>
        </w:rPr>
        <w:t xml:space="preserve">                                          统一社会代码：</w:t>
      </w:r>
      <w:r>
        <w:rPr>
          <w:rFonts w:hint="eastAsia" w:cs="宋体" w:asciiTheme="majorEastAsia" w:hAnsiTheme="majorEastAsia" w:eastAsiaTheme="majorEastAsia"/>
          <w:sz w:val="24"/>
          <w:szCs w:val="24"/>
        </w:rPr>
        <w:t>_______________________</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u w:val="single"/>
        </w:rPr>
        <w:t xml:space="preserve"> </w:t>
      </w:r>
    </w:p>
    <w:p>
      <w:pPr>
        <w:pStyle w:val="16"/>
        <w:spacing w:line="360" w:lineRule="auto"/>
        <w:ind w:firstLine="5040" w:firstLineChars="2100"/>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开户名称：</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银行账号：</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合同签订地点：广西南宁市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合同签订日期：</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Pr>
        <w:pStyle w:val="16"/>
        <w:spacing w:line="360" w:lineRule="auto"/>
        <w:rPr>
          <w:rFonts w:cs="宋体" w:asciiTheme="majorEastAsia" w:hAnsiTheme="majorEastAsia" w:eastAsiaTheme="majorEastAsia"/>
        </w:rPr>
      </w:pPr>
    </w:p>
    <w:p>
      <w:pPr>
        <w:spacing w:line="220" w:lineRule="atLeast"/>
        <w:rPr>
          <w:rFonts w:asciiTheme="majorEastAsia" w:hAnsiTheme="majorEastAsia" w:eastAsiaTheme="majorEastAsia"/>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8255" b="1905"/>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IlE6wBAABNAwAADgAAAGRycy9lMm9Eb2MueG1srVNLbtswEN0X6B0I&#10;7mspXgSGYDlIEaQoULQF0h6ApkiLAMkhOIwlX6C9QVfddN9z+RwdUpLTz67IhpofH+e9GW1vRmfZ&#10;UUU04Ft+tao5U15CZ/yh5Z8/3b/acIZJ+E5Y8KrlJ4X8ZvfyxXYIjVpDD7ZTkRGIx2YILe9TCk1V&#10;oeyVE7iCoDwlNUQnErnxUHVRDITubLWu6+tqgNiFCFIhUvRuSvJdwddayfRBa1SJ2ZZTb6mcsZz7&#10;fFa7rWgOUYTeyLkN8R9dOGE8PXqBuhNJsMdo/oFyRkZA0GklwVWgtZGqcCA2V/VfbB56EVThQuJg&#10;uMiEzwcr3x8/Rma6ll9z5oWjEZ2/fT1//3n+8YWtszxDwIaqHgLVpfE1jDTmJY4UzKxHHV3+Eh9G&#10;eRL6dBFXjYnJfGmz3mxqSknKLQ7hV0/XQ8T0RoFj2Wh5pOkVUcXxHaapdCnJr3m4N9aWCVr/R4Aw&#10;p4gqKzDfzkymjrOVxv0409tDdyJ2A61Byz3tKWf2rSeV88YsRlyM/WzkFzHcPiZqo3SXUScoYpUd&#10;mlnhN+9XXorf/VL19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tIlE6wBAABNAwAA&#10;DgAAAAAAAAABACAAAAAeAQAAZHJzL2Uyb0RvYy54bWxQSwUGAAAAAAYABgBZAQAAP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73"/>
        <w:tab w:val="clear" w:pos="4153"/>
      </w:tabs>
    </w:pP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25095" cy="264795"/>
              <wp:effectExtent l="0" t="0" r="8255" b="1905"/>
              <wp:wrapNone/>
              <wp:docPr id="12" name="文本框 1"/>
              <wp:cNvGraphicFramePr/>
              <a:graphic xmlns:a="http://schemas.openxmlformats.org/drawingml/2006/main">
                <a:graphicData uri="http://schemas.microsoft.com/office/word/2010/wordprocessingShape">
                  <wps:wsp>
                    <wps:cNvSpPr txBox="1"/>
                    <wps:spPr>
                      <a:xfrm>
                        <a:off x="0" y="0"/>
                        <a:ext cx="125095" cy="26479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20.85pt;width:9.85pt;mso-position-horizontal:center;mso-position-horizontal-relative:margin;mso-wrap-style:none;z-index:251754496;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DsbAHusAEAAEwDAAAOAAAAZHJzL2Uyb0RvYy54bWytU0tu2zAQ3RfI&#10;HQjuY8lCkjaC5aBFkCBA0BZIcwCaIi0CJIcgGUu+QHKDrrrpvufyOTqkZOe3K7qh5sfHeW9Gi4vB&#10;aLIRPiiwDZ3PSkqE5dAqu27o/Y+r40+UhMhsyzRY0dCtCPRiefRh0btaVNCBboUnCGJD3buGdjG6&#10;uigC74RhYQZOWExK8IZFdP26aD3rEd3ooirLs6IH3zoPXISA0csxSZcZX0rB4zcpg4hENxR7i/n0&#10;+Vyls1guWL32zHWKT22wf+jCMGXx0QPUJYuMPHj1Dsoo7iGAjDMOpgApFReZA7KZl2/Y3HXMicwF&#10;xQnuIFP4f7D86+a7J6rF2VWUWGZwRrufT7tff3a/H8k86dO7UGPZncPCOHyBAWv38YDBRHuQ3qQv&#10;EiKYR6W3B3XFEAlPl6rT8vyUEo6p6uzkI9qIXjxfdj7EawGGJKOhHoeXNWWb2xDH0n1JesvCldI6&#10;D1DbVwHEHCMib8B0O/EY+01WHFbDRG4F7Ra59bgFDbW4ppToG4sip4XZG35vrCYjvRjc54eIbeTu&#10;EuoIhaySgyPL/Kb1Sjvx0s9Vzz/B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Ze8hn0QAAAAMB&#10;AAAPAAAAAAAAAAEAIAAAACIAAABkcnMvZG93bnJldi54bWxQSwECFAAUAAAACACHTuJA7GwB7rAB&#10;AABMAwAADgAAAAAAAAABACAAAAAgAQAAZHJzL2Uyb0RvYy54bWxQSwUGAAAAAAYABgBZAQAAQgUA&#10;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Arial"/>
        <w:bCs/>
        <w:sz w:val="16"/>
        <w:szCs w:val="16"/>
        <w:u w:val="single"/>
      </w:rPr>
    </w:pPr>
    <w:r>
      <w:rPr>
        <w:rFonts w:hint="eastAsia" w:ascii="宋体" w:hAnsi="宋体" w:eastAsia="宋体" w:cs="Arial"/>
        <w:bCs/>
        <w:sz w:val="16"/>
        <w:szCs w:val="16"/>
        <w:u w:val="single"/>
      </w:rPr>
      <w:t>项目名称：南宁“智慧人社”单位（Ukey）数字证书服务                                      项目编号：NNZC2020-G3-990117-GXYZ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0"/>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JD8gHRVo+o51JSYfzCK2j92+rkk=" w:salt="W6lAQswe/vKOA7XogY7Rdw=="/>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3"/>
    <w:rsid w:val="00003034"/>
    <w:rsid w:val="00015568"/>
    <w:rsid w:val="00017972"/>
    <w:rsid w:val="00023C54"/>
    <w:rsid w:val="00026672"/>
    <w:rsid w:val="000305F4"/>
    <w:rsid w:val="00034268"/>
    <w:rsid w:val="0004747C"/>
    <w:rsid w:val="0006176A"/>
    <w:rsid w:val="00065B0D"/>
    <w:rsid w:val="00070DD4"/>
    <w:rsid w:val="00082983"/>
    <w:rsid w:val="00083235"/>
    <w:rsid w:val="00084F1B"/>
    <w:rsid w:val="000926EC"/>
    <w:rsid w:val="000C1B7B"/>
    <w:rsid w:val="000D2A90"/>
    <w:rsid w:val="000D5C13"/>
    <w:rsid w:val="000F1675"/>
    <w:rsid w:val="0010056B"/>
    <w:rsid w:val="0010713B"/>
    <w:rsid w:val="00111C16"/>
    <w:rsid w:val="00112770"/>
    <w:rsid w:val="00120FDA"/>
    <w:rsid w:val="00151AC6"/>
    <w:rsid w:val="001547F8"/>
    <w:rsid w:val="001651B8"/>
    <w:rsid w:val="00190ECD"/>
    <w:rsid w:val="001B64FB"/>
    <w:rsid w:val="001D051F"/>
    <w:rsid w:val="001D2773"/>
    <w:rsid w:val="001F490B"/>
    <w:rsid w:val="001F5219"/>
    <w:rsid w:val="001F585B"/>
    <w:rsid w:val="00202BC6"/>
    <w:rsid w:val="00216FDC"/>
    <w:rsid w:val="00221B5F"/>
    <w:rsid w:val="002276C9"/>
    <w:rsid w:val="00227B74"/>
    <w:rsid w:val="00233EDC"/>
    <w:rsid w:val="00236E3B"/>
    <w:rsid w:val="00246131"/>
    <w:rsid w:val="002651CA"/>
    <w:rsid w:val="002A5471"/>
    <w:rsid w:val="002B5B86"/>
    <w:rsid w:val="002F4CFF"/>
    <w:rsid w:val="00300364"/>
    <w:rsid w:val="00300636"/>
    <w:rsid w:val="00302FDF"/>
    <w:rsid w:val="00307AF2"/>
    <w:rsid w:val="00312F66"/>
    <w:rsid w:val="003419DA"/>
    <w:rsid w:val="00347A25"/>
    <w:rsid w:val="00364254"/>
    <w:rsid w:val="00374F76"/>
    <w:rsid w:val="00376FF8"/>
    <w:rsid w:val="00383BF6"/>
    <w:rsid w:val="00395231"/>
    <w:rsid w:val="003A13D8"/>
    <w:rsid w:val="003B44F4"/>
    <w:rsid w:val="003D1D31"/>
    <w:rsid w:val="003E1CAF"/>
    <w:rsid w:val="003F4127"/>
    <w:rsid w:val="003F4FE9"/>
    <w:rsid w:val="00412DC4"/>
    <w:rsid w:val="004251C1"/>
    <w:rsid w:val="00433B42"/>
    <w:rsid w:val="00452E0B"/>
    <w:rsid w:val="00454E4D"/>
    <w:rsid w:val="004565D8"/>
    <w:rsid w:val="00473C4C"/>
    <w:rsid w:val="0047414C"/>
    <w:rsid w:val="0049051E"/>
    <w:rsid w:val="00493347"/>
    <w:rsid w:val="004B254C"/>
    <w:rsid w:val="004B2A14"/>
    <w:rsid w:val="004C09F9"/>
    <w:rsid w:val="004D1112"/>
    <w:rsid w:val="004E5A84"/>
    <w:rsid w:val="0050037B"/>
    <w:rsid w:val="00501A19"/>
    <w:rsid w:val="00503504"/>
    <w:rsid w:val="00506A92"/>
    <w:rsid w:val="005346E4"/>
    <w:rsid w:val="00545877"/>
    <w:rsid w:val="0055019E"/>
    <w:rsid w:val="0055129C"/>
    <w:rsid w:val="00563541"/>
    <w:rsid w:val="0056734A"/>
    <w:rsid w:val="005673FD"/>
    <w:rsid w:val="00571D77"/>
    <w:rsid w:val="005957CE"/>
    <w:rsid w:val="00597EC4"/>
    <w:rsid w:val="005A058D"/>
    <w:rsid w:val="005B5B4B"/>
    <w:rsid w:val="005B71A9"/>
    <w:rsid w:val="005C1FC3"/>
    <w:rsid w:val="005D5DC6"/>
    <w:rsid w:val="005F3F20"/>
    <w:rsid w:val="00605674"/>
    <w:rsid w:val="00615FBE"/>
    <w:rsid w:val="00616C36"/>
    <w:rsid w:val="00622311"/>
    <w:rsid w:val="006239CD"/>
    <w:rsid w:val="00625A49"/>
    <w:rsid w:val="006330C3"/>
    <w:rsid w:val="00654542"/>
    <w:rsid w:val="0067783D"/>
    <w:rsid w:val="00677E60"/>
    <w:rsid w:val="00680501"/>
    <w:rsid w:val="006A5C60"/>
    <w:rsid w:val="006C2138"/>
    <w:rsid w:val="006C3133"/>
    <w:rsid w:val="006C5257"/>
    <w:rsid w:val="006D23AE"/>
    <w:rsid w:val="006F0C27"/>
    <w:rsid w:val="006F2F86"/>
    <w:rsid w:val="00707FEF"/>
    <w:rsid w:val="00715535"/>
    <w:rsid w:val="00737FB9"/>
    <w:rsid w:val="00742487"/>
    <w:rsid w:val="007444A6"/>
    <w:rsid w:val="007568FE"/>
    <w:rsid w:val="00764893"/>
    <w:rsid w:val="00775685"/>
    <w:rsid w:val="007758A3"/>
    <w:rsid w:val="00777944"/>
    <w:rsid w:val="007905FD"/>
    <w:rsid w:val="00796612"/>
    <w:rsid w:val="007C0F23"/>
    <w:rsid w:val="007E003C"/>
    <w:rsid w:val="007E2352"/>
    <w:rsid w:val="007F04A2"/>
    <w:rsid w:val="00802686"/>
    <w:rsid w:val="00812477"/>
    <w:rsid w:val="0083567B"/>
    <w:rsid w:val="00837E62"/>
    <w:rsid w:val="00857860"/>
    <w:rsid w:val="00860272"/>
    <w:rsid w:val="0086258F"/>
    <w:rsid w:val="008660BF"/>
    <w:rsid w:val="0087162E"/>
    <w:rsid w:val="008779EB"/>
    <w:rsid w:val="00887812"/>
    <w:rsid w:val="0089602D"/>
    <w:rsid w:val="008A0BF0"/>
    <w:rsid w:val="008C36BD"/>
    <w:rsid w:val="00903788"/>
    <w:rsid w:val="00903A6D"/>
    <w:rsid w:val="0093196D"/>
    <w:rsid w:val="00942ECF"/>
    <w:rsid w:val="009439D4"/>
    <w:rsid w:val="009746D3"/>
    <w:rsid w:val="00976956"/>
    <w:rsid w:val="00976D92"/>
    <w:rsid w:val="00982DD0"/>
    <w:rsid w:val="009A3CBF"/>
    <w:rsid w:val="009B1E7C"/>
    <w:rsid w:val="009B383C"/>
    <w:rsid w:val="009B6149"/>
    <w:rsid w:val="009E370A"/>
    <w:rsid w:val="009E4BBD"/>
    <w:rsid w:val="00A027C6"/>
    <w:rsid w:val="00A13538"/>
    <w:rsid w:val="00A6162B"/>
    <w:rsid w:val="00AB58CE"/>
    <w:rsid w:val="00AB7B8E"/>
    <w:rsid w:val="00AE415F"/>
    <w:rsid w:val="00AE6524"/>
    <w:rsid w:val="00B37CA3"/>
    <w:rsid w:val="00B62074"/>
    <w:rsid w:val="00B727D1"/>
    <w:rsid w:val="00B83345"/>
    <w:rsid w:val="00B85271"/>
    <w:rsid w:val="00BC3FD1"/>
    <w:rsid w:val="00BC5E29"/>
    <w:rsid w:val="00BD6816"/>
    <w:rsid w:val="00BD7239"/>
    <w:rsid w:val="00BE05C2"/>
    <w:rsid w:val="00BE2AFD"/>
    <w:rsid w:val="00C02938"/>
    <w:rsid w:val="00C05D3A"/>
    <w:rsid w:val="00C0756B"/>
    <w:rsid w:val="00C20C90"/>
    <w:rsid w:val="00C302A8"/>
    <w:rsid w:val="00C34ED3"/>
    <w:rsid w:val="00C376D0"/>
    <w:rsid w:val="00C44ACB"/>
    <w:rsid w:val="00C54FE9"/>
    <w:rsid w:val="00C71FF2"/>
    <w:rsid w:val="00C91065"/>
    <w:rsid w:val="00C92E82"/>
    <w:rsid w:val="00C970B7"/>
    <w:rsid w:val="00CC05CC"/>
    <w:rsid w:val="00CC6EF9"/>
    <w:rsid w:val="00CD6D90"/>
    <w:rsid w:val="00CE69E5"/>
    <w:rsid w:val="00CF3ED0"/>
    <w:rsid w:val="00D048C9"/>
    <w:rsid w:val="00D13B68"/>
    <w:rsid w:val="00D34CC2"/>
    <w:rsid w:val="00D5016C"/>
    <w:rsid w:val="00D5170E"/>
    <w:rsid w:val="00D6484A"/>
    <w:rsid w:val="00D70D99"/>
    <w:rsid w:val="00D814B8"/>
    <w:rsid w:val="00DB7701"/>
    <w:rsid w:val="00DD1F5C"/>
    <w:rsid w:val="00DD4941"/>
    <w:rsid w:val="00DD663C"/>
    <w:rsid w:val="00E07A7D"/>
    <w:rsid w:val="00E15697"/>
    <w:rsid w:val="00E15EAC"/>
    <w:rsid w:val="00E316AD"/>
    <w:rsid w:val="00E32E92"/>
    <w:rsid w:val="00E453A3"/>
    <w:rsid w:val="00E53DFE"/>
    <w:rsid w:val="00E66485"/>
    <w:rsid w:val="00E87387"/>
    <w:rsid w:val="00E8738A"/>
    <w:rsid w:val="00E92A9B"/>
    <w:rsid w:val="00EB5A34"/>
    <w:rsid w:val="00EC6525"/>
    <w:rsid w:val="00ED0974"/>
    <w:rsid w:val="00EE785C"/>
    <w:rsid w:val="00EF5AAA"/>
    <w:rsid w:val="00EF6BAD"/>
    <w:rsid w:val="00F077D7"/>
    <w:rsid w:val="00F116C9"/>
    <w:rsid w:val="00F17212"/>
    <w:rsid w:val="00F17797"/>
    <w:rsid w:val="00F25B3C"/>
    <w:rsid w:val="00F25BC9"/>
    <w:rsid w:val="00F35CAB"/>
    <w:rsid w:val="00F509A9"/>
    <w:rsid w:val="00F64F3B"/>
    <w:rsid w:val="00F710B8"/>
    <w:rsid w:val="00F86955"/>
    <w:rsid w:val="00FC1634"/>
    <w:rsid w:val="00FD315B"/>
    <w:rsid w:val="00FF796F"/>
    <w:rsid w:val="01587987"/>
    <w:rsid w:val="025A3944"/>
    <w:rsid w:val="041736D7"/>
    <w:rsid w:val="04586012"/>
    <w:rsid w:val="045916FC"/>
    <w:rsid w:val="04EB4EDA"/>
    <w:rsid w:val="05A24B19"/>
    <w:rsid w:val="062478D5"/>
    <w:rsid w:val="06377208"/>
    <w:rsid w:val="06482F08"/>
    <w:rsid w:val="065F201A"/>
    <w:rsid w:val="06ED58B1"/>
    <w:rsid w:val="07011036"/>
    <w:rsid w:val="075D1783"/>
    <w:rsid w:val="081F3473"/>
    <w:rsid w:val="096568BD"/>
    <w:rsid w:val="0A5E1B51"/>
    <w:rsid w:val="0AD92CA9"/>
    <w:rsid w:val="0B1A5287"/>
    <w:rsid w:val="0D8B642B"/>
    <w:rsid w:val="0E3F48AA"/>
    <w:rsid w:val="0E417DB4"/>
    <w:rsid w:val="10D62347"/>
    <w:rsid w:val="111B63C0"/>
    <w:rsid w:val="111C6FA4"/>
    <w:rsid w:val="113B107D"/>
    <w:rsid w:val="124949E7"/>
    <w:rsid w:val="1272620F"/>
    <w:rsid w:val="12A02C17"/>
    <w:rsid w:val="13923F05"/>
    <w:rsid w:val="140B69B2"/>
    <w:rsid w:val="16090982"/>
    <w:rsid w:val="17061613"/>
    <w:rsid w:val="176158DD"/>
    <w:rsid w:val="176A6919"/>
    <w:rsid w:val="17DE2634"/>
    <w:rsid w:val="18C4389D"/>
    <w:rsid w:val="19090981"/>
    <w:rsid w:val="19265C83"/>
    <w:rsid w:val="1A0F3C6F"/>
    <w:rsid w:val="1A33607C"/>
    <w:rsid w:val="1A5E4515"/>
    <w:rsid w:val="1A6757A2"/>
    <w:rsid w:val="1B8D4503"/>
    <w:rsid w:val="1CBB4D73"/>
    <w:rsid w:val="1CF13DA1"/>
    <w:rsid w:val="1DE94F6C"/>
    <w:rsid w:val="1E207CB6"/>
    <w:rsid w:val="1E311674"/>
    <w:rsid w:val="1E91258C"/>
    <w:rsid w:val="1EA35B22"/>
    <w:rsid w:val="1EC103F5"/>
    <w:rsid w:val="1F5B6A8C"/>
    <w:rsid w:val="1F6F3537"/>
    <w:rsid w:val="211214A1"/>
    <w:rsid w:val="220C01CD"/>
    <w:rsid w:val="22721A95"/>
    <w:rsid w:val="22FA1807"/>
    <w:rsid w:val="23C81CA7"/>
    <w:rsid w:val="24770D63"/>
    <w:rsid w:val="24CE07E6"/>
    <w:rsid w:val="268B398D"/>
    <w:rsid w:val="272B5A71"/>
    <w:rsid w:val="27933619"/>
    <w:rsid w:val="28996540"/>
    <w:rsid w:val="28BD3EB9"/>
    <w:rsid w:val="28F37B98"/>
    <w:rsid w:val="2964195F"/>
    <w:rsid w:val="29A5295A"/>
    <w:rsid w:val="29D7082C"/>
    <w:rsid w:val="2B36276B"/>
    <w:rsid w:val="2B5345B9"/>
    <w:rsid w:val="2B792237"/>
    <w:rsid w:val="2BEE2A4D"/>
    <w:rsid w:val="2BF208CC"/>
    <w:rsid w:val="2C811DBD"/>
    <w:rsid w:val="2CFD27FA"/>
    <w:rsid w:val="2D030F6C"/>
    <w:rsid w:val="2E083D88"/>
    <w:rsid w:val="2E1F34A8"/>
    <w:rsid w:val="2E955CF6"/>
    <w:rsid w:val="2EDD4CD4"/>
    <w:rsid w:val="2F291772"/>
    <w:rsid w:val="2F707513"/>
    <w:rsid w:val="2FA06618"/>
    <w:rsid w:val="2FBD77F4"/>
    <w:rsid w:val="2FD45ED4"/>
    <w:rsid w:val="30B539A5"/>
    <w:rsid w:val="30B75957"/>
    <w:rsid w:val="31741AAA"/>
    <w:rsid w:val="33434B02"/>
    <w:rsid w:val="33D075DE"/>
    <w:rsid w:val="347C19A8"/>
    <w:rsid w:val="35707308"/>
    <w:rsid w:val="35807376"/>
    <w:rsid w:val="35AA1CEC"/>
    <w:rsid w:val="35AE1B2D"/>
    <w:rsid w:val="35B45501"/>
    <w:rsid w:val="36163167"/>
    <w:rsid w:val="36925AE2"/>
    <w:rsid w:val="36D43530"/>
    <w:rsid w:val="37544066"/>
    <w:rsid w:val="37880D57"/>
    <w:rsid w:val="3797169A"/>
    <w:rsid w:val="379A3444"/>
    <w:rsid w:val="37D77A82"/>
    <w:rsid w:val="3A0A5EBE"/>
    <w:rsid w:val="3A0B70BC"/>
    <w:rsid w:val="3A327F8A"/>
    <w:rsid w:val="3A550F0D"/>
    <w:rsid w:val="3AF0182B"/>
    <w:rsid w:val="3B2F543D"/>
    <w:rsid w:val="3B710ED6"/>
    <w:rsid w:val="3B9751CF"/>
    <w:rsid w:val="3BAD63D2"/>
    <w:rsid w:val="3C657812"/>
    <w:rsid w:val="3CD9312B"/>
    <w:rsid w:val="3D5930EF"/>
    <w:rsid w:val="3D6F51F7"/>
    <w:rsid w:val="3DF82247"/>
    <w:rsid w:val="3E520E77"/>
    <w:rsid w:val="3EBD23CB"/>
    <w:rsid w:val="3F46696A"/>
    <w:rsid w:val="3F4C2A96"/>
    <w:rsid w:val="3FBE0AC9"/>
    <w:rsid w:val="3FCB69F5"/>
    <w:rsid w:val="401359BA"/>
    <w:rsid w:val="405F17CF"/>
    <w:rsid w:val="407D52F6"/>
    <w:rsid w:val="40B57E0D"/>
    <w:rsid w:val="41806575"/>
    <w:rsid w:val="41864ABF"/>
    <w:rsid w:val="41B902D3"/>
    <w:rsid w:val="41D158FD"/>
    <w:rsid w:val="4231047C"/>
    <w:rsid w:val="426C7C9E"/>
    <w:rsid w:val="42845038"/>
    <w:rsid w:val="430635DF"/>
    <w:rsid w:val="4323721F"/>
    <w:rsid w:val="432374E3"/>
    <w:rsid w:val="44300A32"/>
    <w:rsid w:val="44556220"/>
    <w:rsid w:val="4490013D"/>
    <w:rsid w:val="44E342AF"/>
    <w:rsid w:val="452A2CB1"/>
    <w:rsid w:val="45591699"/>
    <w:rsid w:val="45B67789"/>
    <w:rsid w:val="472406D0"/>
    <w:rsid w:val="47E51F25"/>
    <w:rsid w:val="48C80863"/>
    <w:rsid w:val="49226AEB"/>
    <w:rsid w:val="498B6EE0"/>
    <w:rsid w:val="49EF6B39"/>
    <w:rsid w:val="4C445B13"/>
    <w:rsid w:val="4C5574AC"/>
    <w:rsid w:val="4D6B0F26"/>
    <w:rsid w:val="4DAE7EBA"/>
    <w:rsid w:val="4E36073D"/>
    <w:rsid w:val="4F661C87"/>
    <w:rsid w:val="4FC5638F"/>
    <w:rsid w:val="4FFB5FD5"/>
    <w:rsid w:val="502B6B13"/>
    <w:rsid w:val="50B53109"/>
    <w:rsid w:val="511B5075"/>
    <w:rsid w:val="51303DD1"/>
    <w:rsid w:val="515677D7"/>
    <w:rsid w:val="517200B3"/>
    <w:rsid w:val="52DA3DB2"/>
    <w:rsid w:val="538D1BE4"/>
    <w:rsid w:val="54815E90"/>
    <w:rsid w:val="54FB3E22"/>
    <w:rsid w:val="5521596A"/>
    <w:rsid w:val="556216F9"/>
    <w:rsid w:val="55D66ED9"/>
    <w:rsid w:val="571E2B99"/>
    <w:rsid w:val="57605CA6"/>
    <w:rsid w:val="57FB662A"/>
    <w:rsid w:val="5823390A"/>
    <w:rsid w:val="58674C0A"/>
    <w:rsid w:val="59282F15"/>
    <w:rsid w:val="59EA3846"/>
    <w:rsid w:val="5B0279B5"/>
    <w:rsid w:val="5B2A3A7D"/>
    <w:rsid w:val="5B8C76DC"/>
    <w:rsid w:val="5BEB6C84"/>
    <w:rsid w:val="5C3E1BFB"/>
    <w:rsid w:val="5D7A6725"/>
    <w:rsid w:val="5DE35F96"/>
    <w:rsid w:val="5E1918CA"/>
    <w:rsid w:val="5E485341"/>
    <w:rsid w:val="5E7C00B6"/>
    <w:rsid w:val="5EF352BC"/>
    <w:rsid w:val="5F914C93"/>
    <w:rsid w:val="5FE02A5A"/>
    <w:rsid w:val="605B06D8"/>
    <w:rsid w:val="60634FAC"/>
    <w:rsid w:val="607D2C97"/>
    <w:rsid w:val="608A53BD"/>
    <w:rsid w:val="61331C4E"/>
    <w:rsid w:val="61352CA3"/>
    <w:rsid w:val="61F30C49"/>
    <w:rsid w:val="62AC6585"/>
    <w:rsid w:val="633458DD"/>
    <w:rsid w:val="635F47D8"/>
    <w:rsid w:val="6361346F"/>
    <w:rsid w:val="640E34DE"/>
    <w:rsid w:val="64286B11"/>
    <w:rsid w:val="665B32AA"/>
    <w:rsid w:val="67677CDD"/>
    <w:rsid w:val="67847BA5"/>
    <w:rsid w:val="678954B9"/>
    <w:rsid w:val="69392693"/>
    <w:rsid w:val="69B514C4"/>
    <w:rsid w:val="6A5A5B7C"/>
    <w:rsid w:val="6A74529E"/>
    <w:rsid w:val="6AC920FB"/>
    <w:rsid w:val="6B691F55"/>
    <w:rsid w:val="6C702A2F"/>
    <w:rsid w:val="6CE21BF1"/>
    <w:rsid w:val="6D5C4A68"/>
    <w:rsid w:val="6D6D7CF8"/>
    <w:rsid w:val="6E9C2730"/>
    <w:rsid w:val="6F3832A2"/>
    <w:rsid w:val="6FA13D52"/>
    <w:rsid w:val="70775DFD"/>
    <w:rsid w:val="70B44C48"/>
    <w:rsid w:val="721B5955"/>
    <w:rsid w:val="727F6A05"/>
    <w:rsid w:val="72A723A2"/>
    <w:rsid w:val="73C9746B"/>
    <w:rsid w:val="747129D7"/>
    <w:rsid w:val="74B426FC"/>
    <w:rsid w:val="74E5584F"/>
    <w:rsid w:val="74FC1356"/>
    <w:rsid w:val="7516446B"/>
    <w:rsid w:val="754D5787"/>
    <w:rsid w:val="75EC5A62"/>
    <w:rsid w:val="7919731B"/>
    <w:rsid w:val="797314CF"/>
    <w:rsid w:val="7A27580E"/>
    <w:rsid w:val="7A382C83"/>
    <w:rsid w:val="7AB97B4F"/>
    <w:rsid w:val="7C0638F5"/>
    <w:rsid w:val="7C59757A"/>
    <w:rsid w:val="7D914305"/>
    <w:rsid w:val="7D942051"/>
    <w:rsid w:val="7EA143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99"/>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样式 0正文 + 首行缩进:  2 字符1"/>
    <w:basedOn w:val="1"/>
    <w:qFormat/>
    <w:uiPriority w:val="99"/>
    <w:pPr>
      <w:spacing w:line="360" w:lineRule="auto"/>
      <w:ind w:firstLine="200" w:firstLineChars="200"/>
    </w:pPr>
    <w:rPr>
      <w:szCs w:val="20"/>
    </w:rPr>
  </w:style>
  <w:style w:type="character" w:customStyle="1" w:styleId="41">
    <w:name w:val="标题 2 字符"/>
    <w:basedOn w:val="27"/>
    <w:link w:val="4"/>
    <w:qFormat/>
    <w:uiPriority w:val="9"/>
    <w:rPr>
      <w:rFonts w:ascii="Cambria" w:hAnsi="Cambria" w:eastAsia="宋体" w:cs="Times New Roman"/>
      <w:b/>
      <w:bCs/>
      <w:sz w:val="28"/>
      <w:szCs w:val="32"/>
    </w:rPr>
  </w:style>
  <w:style w:type="character" w:customStyle="1" w:styleId="42">
    <w:name w:val="标题 3 字符"/>
    <w:basedOn w:val="27"/>
    <w:link w:val="5"/>
    <w:qFormat/>
    <w:uiPriority w:val="0"/>
    <w:rPr>
      <w:rFonts w:ascii="宋体" w:hAnsi="宋体" w:eastAsia="宋体" w:cs="Times New Roman"/>
      <w:b/>
      <w:bCs/>
      <w:kern w:val="2"/>
      <w:sz w:val="28"/>
      <w:szCs w:val="32"/>
    </w:rPr>
  </w:style>
  <w:style w:type="character" w:customStyle="1" w:styleId="43">
    <w:name w:val="标题 4 字符"/>
    <w:basedOn w:val="27"/>
    <w:link w:val="6"/>
    <w:qFormat/>
    <w:uiPriority w:val="0"/>
    <w:rPr>
      <w:rFonts w:ascii="Arial" w:hAnsi="Calibri" w:eastAsia="黑体" w:cs="Times New Roman"/>
      <w:sz w:val="28"/>
      <w:szCs w:val="20"/>
    </w:rPr>
  </w:style>
  <w:style w:type="character" w:customStyle="1" w:styleId="44">
    <w:name w:val="标题 5 字符"/>
    <w:basedOn w:val="27"/>
    <w:link w:val="7"/>
    <w:qFormat/>
    <w:uiPriority w:val="0"/>
    <w:rPr>
      <w:rFonts w:ascii="仿宋_GB2312" w:hAnsi="Calibri" w:eastAsia="仿宋_GB2312" w:cs="Times New Roman"/>
      <w:b/>
      <w:bCs/>
      <w:kern w:val="2"/>
      <w:sz w:val="28"/>
      <w:szCs w:val="28"/>
    </w:rPr>
  </w:style>
  <w:style w:type="character" w:customStyle="1" w:styleId="45">
    <w:name w:val="标题 6 字符"/>
    <w:basedOn w:val="27"/>
    <w:link w:val="8"/>
    <w:qFormat/>
    <w:uiPriority w:val="0"/>
    <w:rPr>
      <w:rFonts w:ascii="Arial" w:hAnsi="Arial" w:eastAsia="黑体" w:cs="Times New Roman"/>
      <w:b/>
      <w:kern w:val="2"/>
      <w:sz w:val="24"/>
      <w:szCs w:val="24"/>
    </w:rPr>
  </w:style>
  <w:style w:type="character" w:customStyle="1" w:styleId="46">
    <w:name w:val="页眉 字符"/>
    <w:basedOn w:val="27"/>
    <w:link w:val="19"/>
    <w:qFormat/>
    <w:uiPriority w:val="99"/>
    <w:rPr>
      <w:rFonts w:ascii="Tahoma" w:hAnsi="Tahoma"/>
      <w:sz w:val="18"/>
      <w:szCs w:val="18"/>
    </w:rPr>
  </w:style>
  <w:style w:type="character" w:customStyle="1" w:styleId="47">
    <w:name w:val="页脚 字符"/>
    <w:basedOn w:val="27"/>
    <w:link w:val="18"/>
    <w:qFormat/>
    <w:uiPriority w:val="99"/>
    <w:rPr>
      <w:rFonts w:ascii="Tahoma" w:hAnsi="Tahoma"/>
      <w:sz w:val="18"/>
      <w:szCs w:val="18"/>
    </w:rPr>
  </w:style>
  <w:style w:type="character" w:customStyle="1" w:styleId="48">
    <w:name w:val="标题 9 字符"/>
    <w:basedOn w:val="27"/>
    <w:link w:val="9"/>
    <w:qFormat/>
    <w:uiPriority w:val="0"/>
    <w:rPr>
      <w:rFonts w:ascii="Cambria" w:hAnsi="Cambria" w:eastAsia="宋体" w:cs="Times New Roman"/>
      <w:kern w:val="2"/>
      <w:sz w:val="21"/>
      <w:szCs w:val="21"/>
    </w:rPr>
  </w:style>
  <w:style w:type="character" w:customStyle="1" w:styleId="49">
    <w:name w:val="正文文本 字符"/>
    <w:basedOn w:val="27"/>
    <w:link w:val="2"/>
    <w:qFormat/>
    <w:uiPriority w:val="0"/>
    <w:rPr>
      <w:rFonts w:ascii="Calibri" w:hAnsi="Calibri" w:eastAsia="宋体" w:cs="Times New Roman"/>
      <w:kern w:val="2"/>
      <w:sz w:val="21"/>
      <w:szCs w:val="24"/>
    </w:rPr>
  </w:style>
  <w:style w:type="character" w:customStyle="1" w:styleId="50">
    <w:name w:val="文档结构图 字符"/>
    <w:basedOn w:val="27"/>
    <w:link w:val="13"/>
    <w:qFormat/>
    <w:uiPriority w:val="0"/>
    <w:rPr>
      <w:rFonts w:ascii="宋体" w:hAnsi="Calibri" w:eastAsia="宋体" w:cs="Times New Roman"/>
      <w:kern w:val="2"/>
      <w:sz w:val="18"/>
      <w:szCs w:val="18"/>
    </w:rPr>
  </w:style>
  <w:style w:type="character" w:customStyle="1" w:styleId="51">
    <w:name w:val="批注文字 字符"/>
    <w:basedOn w:val="27"/>
    <w:link w:val="14"/>
    <w:qFormat/>
    <w:uiPriority w:val="0"/>
    <w:rPr>
      <w:rFonts w:ascii="Calibri" w:hAnsi="Calibri" w:eastAsia="宋体" w:cs="Times New Roman"/>
      <w:kern w:val="2"/>
      <w:sz w:val="21"/>
      <w:szCs w:val="24"/>
    </w:rPr>
  </w:style>
  <w:style w:type="character" w:customStyle="1" w:styleId="52">
    <w:name w:val="正文文本缩进 字符"/>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字符"/>
    <w:basedOn w:val="27"/>
    <w:link w:val="16"/>
    <w:qFormat/>
    <w:uiPriority w:val="0"/>
    <w:rPr>
      <w:rFonts w:ascii="宋体" w:hAnsi="Courier New" w:eastAsia="宋体" w:cs="Courier New"/>
      <w:sz w:val="21"/>
      <w:szCs w:val="21"/>
    </w:rPr>
  </w:style>
  <w:style w:type="character" w:customStyle="1" w:styleId="55">
    <w:name w:val="批注框文本 字符"/>
    <w:basedOn w:val="27"/>
    <w:link w:val="17"/>
    <w:qFormat/>
    <w:uiPriority w:val="0"/>
    <w:rPr>
      <w:rFonts w:ascii="Calibri" w:hAnsi="Calibri" w:eastAsia="宋体" w:cs="Times New Roman"/>
      <w:kern w:val="2"/>
      <w:sz w:val="18"/>
      <w:szCs w:val="18"/>
    </w:rPr>
  </w:style>
  <w:style w:type="character" w:customStyle="1" w:styleId="56">
    <w:name w:val="标题 字符"/>
    <w:basedOn w:val="27"/>
    <w:link w:val="23"/>
    <w:qFormat/>
    <w:uiPriority w:val="0"/>
    <w:rPr>
      <w:rFonts w:ascii="Cambria" w:hAnsi="Cambria" w:eastAsia="宋体" w:cs="Times New Roman"/>
      <w:b/>
      <w:bCs/>
      <w:sz w:val="32"/>
      <w:szCs w:val="32"/>
    </w:rPr>
  </w:style>
  <w:style w:type="character" w:customStyle="1" w:styleId="57">
    <w:name w:val="批注主题 字符"/>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字符"/>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character" w:customStyle="1" w:styleId="91">
    <w:name w:val="纯文本字符1"/>
    <w:qFormat/>
    <w:uiPriority w:val="0"/>
    <w:rPr>
      <w:rFonts w:ascii="宋体" w:hAnsi="Courier New" w:eastAsia="宋体" w:cs="Courier New"/>
      <w:kern w:val="2"/>
      <w:sz w:val="21"/>
      <w:szCs w:val="21"/>
      <w:lang w:val="en-US" w:eastAsia="zh-CN" w:bidi="ar-SA"/>
    </w:rPr>
  </w:style>
  <w:style w:type="paragraph" w:customStyle="1" w:styleId="92">
    <w:name w:val="_Style 35"/>
    <w:basedOn w:val="13"/>
    <w:qFormat/>
    <w:uiPriority w:val="0"/>
    <w:pPr>
      <w:widowControl/>
      <w:shd w:val="clear" w:color="auto" w:fill="000080"/>
      <w:ind w:firstLine="454"/>
      <w:jc w:val="left"/>
    </w:pPr>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D8BD5-4022-4567-B4AE-68A0C699D75B}">
  <ds:schemaRefs/>
</ds:datastoreItem>
</file>

<file path=customXml/itemProps3.xml><?xml version="1.0" encoding="utf-8"?>
<ds:datastoreItem xmlns:ds="http://schemas.openxmlformats.org/officeDocument/2006/customXml" ds:itemID="{CB0B19C4-E061-4C97-AEC2-1BA994996F1F}">
  <ds:schemaRefs/>
</ds:datastoreItem>
</file>

<file path=customXml/itemProps4.xml><?xml version="1.0" encoding="utf-8"?>
<ds:datastoreItem xmlns:ds="http://schemas.openxmlformats.org/officeDocument/2006/customXml" ds:itemID="{2C2E3DE3-213D-4F9C-B3BC-17947DFFA7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5179</Words>
  <Characters>29521</Characters>
  <Lines>246</Lines>
  <Paragraphs>69</Paragraphs>
  <TotalTime>2</TotalTime>
  <ScaleCrop>false</ScaleCrop>
  <LinksUpToDate>false</LinksUpToDate>
  <CharactersWithSpaces>34631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2020-09-21T18:23:00Z</dcterms:created>
  <dc:creator>Administrator</dc:creator>
  <cp:lastModifiedBy>Administrator</cp:lastModifiedBy>
  <cp:lastPrinted>2020-08-24T03:16:00Z</cp:lastPrinted>
  <dcterms:modified xsi:type="dcterms:W3CDTF">2020-09-24T12:03:31Z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