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center" w:pos="4950"/>
          <w:tab w:val="right" w:pos="9781"/>
        </w:tabs>
        <w:jc w:val="center"/>
        <w:rPr>
          <w:rFonts w:hAnsi="宋体"/>
          <w:color w:val="auto"/>
          <w:sz w:val="96"/>
          <w:szCs w:val="96"/>
        </w:rPr>
      </w:pPr>
    </w:p>
    <w:p>
      <w:pPr>
        <w:pStyle w:val="12"/>
        <w:tabs>
          <w:tab w:val="center" w:pos="4950"/>
          <w:tab w:val="right" w:pos="9781"/>
        </w:tabs>
        <w:jc w:val="center"/>
        <w:rPr>
          <w:rFonts w:hAnsi="宋体"/>
          <w:b/>
          <w:bCs/>
          <w:color w:val="auto"/>
          <w:sz w:val="72"/>
          <w:szCs w:val="72"/>
        </w:rPr>
      </w:pPr>
      <w:r>
        <w:rPr>
          <w:rFonts w:hAnsi="宋体"/>
          <w:color w:val="auto"/>
          <w:sz w:val="96"/>
          <w:szCs w:val="96"/>
        </w:rPr>
        <w:t>公开招标文件</w:t>
      </w:r>
      <w:bookmarkStart w:id="44" w:name="_GoBack"/>
      <w:bookmarkEnd w:id="44"/>
    </w:p>
    <w:p>
      <w:pPr>
        <w:pStyle w:val="12"/>
        <w:rPr>
          <w:rFonts w:hAnsi="宋体"/>
          <w:color w:val="auto"/>
        </w:rPr>
      </w:pPr>
    </w:p>
    <w:p>
      <w:pPr>
        <w:pStyle w:val="7"/>
        <w:rPr>
          <w:color w:val="auto"/>
        </w:rPr>
      </w:pPr>
    </w:p>
    <w:p>
      <w:pPr>
        <w:ind w:left="2962" w:leftChars="550" w:hanging="1807" w:hangingChars="500"/>
        <w:rPr>
          <w:rFonts w:ascii="宋体" w:hAnsi="宋体" w:cs="宋体"/>
          <w:b/>
          <w:bCs/>
          <w:color w:val="auto"/>
          <w:sz w:val="36"/>
          <w:szCs w:val="36"/>
        </w:rPr>
      </w:pPr>
    </w:p>
    <w:p>
      <w:pPr>
        <w:ind w:left="2962" w:leftChars="550" w:hanging="1807" w:hangingChars="500"/>
        <w:rPr>
          <w:rFonts w:ascii="宋体" w:hAnsi="宋体" w:cs="宋体"/>
          <w:b/>
          <w:bCs/>
          <w:color w:val="auto"/>
          <w:sz w:val="36"/>
          <w:szCs w:val="36"/>
        </w:rPr>
      </w:pPr>
    </w:p>
    <w:p>
      <w:pPr>
        <w:ind w:left="3089" w:leftChars="714" w:hanging="1590" w:hangingChars="440"/>
        <w:rPr>
          <w:rFonts w:ascii="宋体" w:hAnsi="宋体" w:cs="宋体"/>
          <w:b/>
          <w:bCs/>
          <w:color w:val="auto"/>
          <w:sz w:val="36"/>
          <w:szCs w:val="36"/>
        </w:rPr>
      </w:pPr>
    </w:p>
    <w:p>
      <w:pPr>
        <w:ind w:left="2884" w:leftChars="513" w:hanging="1807" w:hangingChars="500"/>
        <w:rPr>
          <w:rFonts w:hint="eastAsia" w:ascii="宋体" w:hAnsi="宋体" w:eastAsia="宋体" w:cs="宋体"/>
          <w:b/>
          <w:bCs/>
          <w:color w:val="auto"/>
          <w:sz w:val="36"/>
          <w:szCs w:val="36"/>
          <w:lang w:eastAsia="zh-CN"/>
        </w:rPr>
      </w:pPr>
      <w:r>
        <w:rPr>
          <w:rFonts w:hint="eastAsia" w:ascii="宋体" w:hAnsi="宋体" w:cs="宋体"/>
          <w:b/>
          <w:bCs/>
          <w:color w:val="auto"/>
          <w:sz w:val="36"/>
          <w:szCs w:val="36"/>
        </w:rPr>
        <w:t>项目名称：</w:t>
      </w:r>
      <w:r>
        <w:rPr>
          <w:rFonts w:hint="eastAsia" w:ascii="宋体" w:hAnsi="宋体" w:cs="宋体"/>
          <w:b/>
          <w:bCs/>
          <w:color w:val="auto"/>
          <w:sz w:val="36"/>
          <w:szCs w:val="36"/>
          <w:lang w:eastAsia="zh-CN"/>
        </w:rPr>
        <w:t>南宁职业技术学院广西职业技能公共实训基地1+X工业机器人集成应用培训设备采购</w:t>
      </w:r>
    </w:p>
    <w:p>
      <w:pPr>
        <w:ind w:left="0" w:leftChars="0" w:firstLine="1084" w:firstLineChars="300"/>
        <w:rPr>
          <w:rFonts w:hint="eastAsia" w:ascii="宋体" w:hAnsi="宋体" w:eastAsia="宋体" w:cs="宋体"/>
          <w:b/>
          <w:bCs/>
          <w:color w:val="auto"/>
          <w:sz w:val="36"/>
          <w:szCs w:val="36"/>
          <w:lang w:eastAsia="zh-CN"/>
        </w:rPr>
      </w:pPr>
      <w:r>
        <w:rPr>
          <w:rFonts w:hint="eastAsia" w:ascii="宋体" w:hAnsi="宋体" w:cs="宋体"/>
          <w:b/>
          <w:bCs/>
          <w:color w:val="auto"/>
          <w:sz w:val="36"/>
          <w:szCs w:val="36"/>
        </w:rPr>
        <w:t>项目编号：</w:t>
      </w:r>
      <w:r>
        <w:rPr>
          <w:rFonts w:hint="eastAsia" w:ascii="宋体" w:hAnsi="宋体" w:cs="宋体"/>
          <w:b/>
          <w:bCs/>
          <w:color w:val="auto"/>
          <w:sz w:val="36"/>
          <w:szCs w:val="36"/>
          <w:lang w:eastAsia="zh-CN"/>
        </w:rPr>
        <w:t>NNZC2020-G1-990058-GXYZ</w:t>
      </w:r>
    </w:p>
    <w:p>
      <w:pPr>
        <w:ind w:left="0" w:leftChars="0" w:firstLine="0" w:firstLineChars="0"/>
        <w:rPr>
          <w:rFonts w:hint="eastAsia" w:ascii="宋体" w:hAnsi="宋体" w:eastAsia="宋体" w:cs="宋体"/>
          <w:b/>
          <w:bCs/>
          <w:color w:val="auto"/>
          <w:sz w:val="36"/>
          <w:szCs w:val="36"/>
          <w:lang w:eastAsia="zh-CN"/>
        </w:rPr>
      </w:pPr>
      <w:r>
        <w:rPr>
          <w:rFonts w:hint="eastAsia" w:ascii="宋体" w:hAnsi="宋体" w:cs="宋体"/>
          <w:b/>
          <w:bCs/>
          <w:color w:val="auto"/>
          <w:sz w:val="36"/>
          <w:szCs w:val="36"/>
          <w:lang w:val="en-US" w:eastAsia="zh-CN"/>
        </w:rPr>
        <w:t xml:space="preserve">      </w:t>
      </w:r>
      <w:r>
        <w:rPr>
          <w:rFonts w:hint="eastAsia" w:ascii="宋体" w:hAnsi="宋体"/>
          <w:b/>
          <w:color w:val="auto"/>
          <w:sz w:val="36"/>
          <w:szCs w:val="36"/>
        </w:rPr>
        <w:t>采购计划文号</w:t>
      </w:r>
      <w:r>
        <w:rPr>
          <w:rFonts w:hint="eastAsia" w:ascii="宋体" w:hAnsi="宋体" w:cs="宋体"/>
          <w:b/>
          <w:bCs/>
          <w:color w:val="auto"/>
          <w:sz w:val="36"/>
          <w:szCs w:val="36"/>
        </w:rPr>
        <w:t>：</w:t>
      </w:r>
      <w:r>
        <w:rPr>
          <w:rFonts w:hint="eastAsia" w:ascii="宋体" w:hAnsi="宋体" w:cs="宋体"/>
          <w:b/>
          <w:bCs/>
          <w:color w:val="auto"/>
          <w:sz w:val="36"/>
          <w:szCs w:val="36"/>
          <w:lang w:eastAsia="zh-CN"/>
        </w:rPr>
        <w:t>[2020]NCCJW486-001</w:t>
      </w:r>
    </w:p>
    <w:p>
      <w:pPr>
        <w:spacing w:line="800" w:lineRule="exact"/>
        <w:rPr>
          <w:rFonts w:ascii="宋体" w:hAnsi="宋体"/>
          <w:b/>
          <w:bCs/>
          <w:color w:val="auto"/>
          <w:sz w:val="32"/>
          <w:szCs w:val="32"/>
        </w:rPr>
      </w:pPr>
      <w:r>
        <w:rPr>
          <w:color w:val="auto"/>
        </w:rPr>
        <w:drawing>
          <wp:anchor distT="0" distB="0" distL="114300" distR="114300" simplePos="0" relativeHeight="251661312" behindDoc="1" locked="0" layoutInCell="1" allowOverlap="1">
            <wp:simplePos x="0" y="0"/>
            <wp:positionH relativeFrom="column">
              <wp:posOffset>310515</wp:posOffset>
            </wp:positionH>
            <wp:positionV relativeFrom="paragraph">
              <wp:posOffset>425450</wp:posOffset>
            </wp:positionV>
            <wp:extent cx="5934075" cy="3209925"/>
            <wp:effectExtent l="0" t="0" r="9525" b="9525"/>
            <wp:wrapTight wrapText="bothSides">
              <wp:wrapPolygon>
                <wp:start x="0" y="0"/>
                <wp:lineTo x="0" y="21536"/>
                <wp:lineTo x="21565" y="21536"/>
                <wp:lineTo x="21565"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34075" cy="3209925"/>
                    </a:xfrm>
                    <a:prstGeom prst="rect">
                      <a:avLst/>
                    </a:prstGeom>
                    <a:noFill/>
                    <a:ln>
                      <a:noFill/>
                    </a:ln>
                  </pic:spPr>
                </pic:pic>
              </a:graphicData>
            </a:graphic>
          </wp:anchor>
        </w:drawing>
      </w:r>
    </w:p>
    <w:p>
      <w:pPr>
        <w:rPr>
          <w:rFonts w:ascii="宋体" w:hAnsi="宋体" w:cs="宋体"/>
          <w:b/>
          <w:bCs/>
          <w:color w:val="auto"/>
          <w:sz w:val="36"/>
          <w:szCs w:val="36"/>
        </w:rPr>
      </w:pPr>
    </w:p>
    <w:p>
      <w:pPr>
        <w:widowControl/>
        <w:jc w:val="center"/>
        <w:rPr>
          <w:color w:val="auto"/>
        </w:rPr>
      </w:pPr>
    </w:p>
    <w:p>
      <w:pPr>
        <w:pStyle w:val="12"/>
        <w:jc w:val="center"/>
        <w:rPr>
          <w:rFonts w:hAnsi="宋体"/>
          <w:b/>
          <w:bCs/>
          <w:color w:val="auto"/>
          <w:sz w:val="44"/>
          <w:szCs w:val="44"/>
        </w:rPr>
      </w:pPr>
    </w:p>
    <w:p>
      <w:pPr>
        <w:pStyle w:val="12"/>
        <w:rPr>
          <w:rFonts w:hAnsi="宋体"/>
          <w:b/>
          <w:bCs/>
          <w:color w:val="auto"/>
          <w:sz w:val="44"/>
          <w:szCs w:val="44"/>
        </w:rPr>
      </w:pPr>
    </w:p>
    <w:p>
      <w:pPr>
        <w:spacing w:line="440" w:lineRule="exact"/>
        <w:ind w:firstLine="643" w:firstLineChars="200"/>
        <w:jc w:val="center"/>
        <w:rPr>
          <w:rFonts w:ascii="宋体" w:hAnsi="宋体"/>
          <w:b/>
          <w:bCs/>
          <w:color w:val="auto"/>
          <w:sz w:val="32"/>
          <w:szCs w:val="32"/>
        </w:rPr>
        <w:sectPr>
          <w:headerReference r:id="rId4" w:type="first"/>
          <w:headerReference r:id="rId3" w:type="even"/>
          <w:footerReference r:id="rId5" w:type="even"/>
          <w:pgSz w:w="11906" w:h="16838"/>
          <w:pgMar w:top="1440" w:right="1080" w:bottom="1440" w:left="1080" w:header="851" w:footer="907" w:gutter="0"/>
          <w:cols w:space="720" w:num="1"/>
          <w:titlePg/>
          <w:docGrid w:type="lines" w:linePitch="312" w:charSpace="0"/>
        </w:sectPr>
      </w:pPr>
    </w:p>
    <w:p>
      <w:pPr>
        <w:spacing w:line="440" w:lineRule="exact"/>
        <w:ind w:firstLine="643" w:firstLineChars="200"/>
        <w:jc w:val="center"/>
        <w:rPr>
          <w:rFonts w:ascii="宋体" w:hAnsi="宋体"/>
          <w:b/>
          <w:bCs/>
          <w:color w:val="auto"/>
          <w:sz w:val="32"/>
          <w:szCs w:val="32"/>
        </w:rPr>
      </w:pPr>
      <w:r>
        <w:rPr>
          <w:rFonts w:hint="eastAsia" w:ascii="宋体" w:hAnsi="宋体"/>
          <w:b/>
          <w:bCs/>
          <w:color w:val="auto"/>
          <w:sz w:val="32"/>
          <w:szCs w:val="32"/>
        </w:rPr>
        <w:t>关于投标文件邮寄形式的通知</w:t>
      </w:r>
    </w:p>
    <w:p>
      <w:pPr>
        <w:pStyle w:val="2"/>
        <w:rPr>
          <w:color w:val="auto"/>
        </w:rPr>
      </w:pPr>
    </w:p>
    <w:p>
      <w:pPr>
        <w:spacing w:line="440" w:lineRule="exact"/>
        <w:ind w:firstLine="480" w:firstLineChars="200"/>
        <w:jc w:val="center"/>
        <w:rPr>
          <w:rFonts w:ascii="宋体" w:hAnsi="宋体"/>
          <w:color w:val="auto"/>
          <w:sz w:val="24"/>
          <w:szCs w:val="24"/>
        </w:rPr>
      </w:pPr>
      <w:r>
        <w:rPr>
          <w:rFonts w:hint="eastAsia" w:ascii="宋体" w:hAnsi="宋体"/>
          <w:color w:val="auto"/>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（一）本项目投标截止（开标）时间为：</w:t>
      </w:r>
      <w:r>
        <w:rPr>
          <w:rFonts w:hint="eastAsia" w:ascii="宋体" w:hAnsi="宋体"/>
          <w:b/>
          <w:bCs/>
          <w:color w:val="auto"/>
          <w:sz w:val="24"/>
          <w:szCs w:val="24"/>
        </w:rPr>
        <w:t>2020年</w:t>
      </w:r>
      <w:r>
        <w:rPr>
          <w:rFonts w:hint="eastAsia" w:ascii="宋体" w:hAnsi="宋体"/>
          <w:b/>
          <w:bCs/>
          <w:color w:val="auto"/>
          <w:sz w:val="24"/>
          <w:szCs w:val="24"/>
          <w:lang w:val="en-US" w:eastAsia="zh-CN"/>
        </w:rPr>
        <w:t>10</w:t>
      </w:r>
      <w:r>
        <w:rPr>
          <w:rFonts w:hint="eastAsia" w:ascii="宋体" w:hAnsi="宋体"/>
          <w:b/>
          <w:bCs/>
          <w:color w:val="auto"/>
          <w:sz w:val="24"/>
          <w:szCs w:val="24"/>
        </w:rPr>
        <w:t>月</w:t>
      </w:r>
      <w:r>
        <w:rPr>
          <w:rFonts w:hint="eastAsia" w:ascii="宋体" w:hAnsi="宋体"/>
          <w:b/>
          <w:bCs/>
          <w:color w:val="auto"/>
          <w:sz w:val="24"/>
          <w:szCs w:val="24"/>
          <w:lang w:val="en-US" w:eastAsia="zh-CN"/>
        </w:rPr>
        <w:t>13</w:t>
      </w:r>
      <w:r>
        <w:rPr>
          <w:rFonts w:hint="eastAsia" w:ascii="宋体" w:hAnsi="宋体"/>
          <w:b/>
          <w:bCs/>
          <w:color w:val="auto"/>
          <w:sz w:val="24"/>
          <w:szCs w:val="24"/>
        </w:rPr>
        <w:t>日</w:t>
      </w:r>
      <w:r>
        <w:rPr>
          <w:rFonts w:hint="eastAsia" w:ascii="宋体" w:hAnsi="宋体"/>
          <w:b/>
          <w:bCs/>
          <w:color w:val="auto"/>
          <w:sz w:val="24"/>
          <w:szCs w:val="24"/>
          <w:lang w:val="en-US" w:eastAsia="zh-CN"/>
        </w:rPr>
        <w:t>09</w:t>
      </w:r>
      <w:r>
        <w:rPr>
          <w:rFonts w:hint="eastAsia" w:ascii="宋体" w:hAnsi="宋体"/>
          <w:b/>
          <w:bCs/>
          <w:color w:val="auto"/>
          <w:sz w:val="24"/>
          <w:szCs w:val="24"/>
        </w:rPr>
        <w:t>时</w:t>
      </w:r>
      <w:r>
        <w:rPr>
          <w:rFonts w:hint="eastAsia" w:ascii="宋体" w:hAnsi="宋体"/>
          <w:b/>
          <w:bCs/>
          <w:color w:val="auto"/>
          <w:sz w:val="24"/>
          <w:szCs w:val="24"/>
          <w:lang w:val="en-US" w:eastAsia="zh-CN"/>
        </w:rPr>
        <w:t>30</w:t>
      </w:r>
      <w:r>
        <w:rPr>
          <w:rFonts w:hint="eastAsia" w:ascii="宋体" w:hAnsi="宋体"/>
          <w:b/>
          <w:bCs/>
          <w:color w:val="auto"/>
          <w:sz w:val="24"/>
          <w:szCs w:val="24"/>
        </w:rPr>
        <w:t>分。</w:t>
      </w:r>
    </w:p>
    <w:p>
      <w:pPr>
        <w:spacing w:line="440" w:lineRule="exact"/>
        <w:ind w:firstLine="482" w:firstLineChars="200"/>
        <w:rPr>
          <w:rFonts w:ascii="宋体" w:hAnsi="宋体"/>
          <w:b/>
          <w:color w:val="auto"/>
          <w:sz w:val="24"/>
          <w:szCs w:val="24"/>
        </w:rPr>
      </w:pPr>
      <w:r>
        <w:rPr>
          <w:rFonts w:hint="eastAsia" w:ascii="宋体" w:hAnsi="宋体"/>
          <w:b/>
          <w:color w:val="auto"/>
          <w:sz w:val="24"/>
          <w:szCs w:val="24"/>
        </w:rPr>
        <w:t>（二）本项目的投标文件通过邮寄快递的方式送达。</w:t>
      </w:r>
    </w:p>
    <w:p>
      <w:pPr>
        <w:spacing w:line="440" w:lineRule="exact"/>
        <w:ind w:firstLine="723" w:firstLineChars="300"/>
        <w:rPr>
          <w:rFonts w:ascii="宋体" w:hAnsi="宋体"/>
          <w:b/>
          <w:color w:val="auto"/>
          <w:sz w:val="24"/>
          <w:szCs w:val="24"/>
        </w:rPr>
      </w:pPr>
      <w:r>
        <w:rPr>
          <w:rFonts w:hint="eastAsia" w:ascii="宋体" w:hAnsi="宋体"/>
          <w:b/>
          <w:color w:val="auto"/>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宋体" w:hAnsi="宋体"/>
          <w:color w:val="auto"/>
          <w:sz w:val="24"/>
          <w:szCs w:val="24"/>
        </w:rPr>
      </w:pPr>
      <w:r>
        <w:rPr>
          <w:rFonts w:hint="eastAsia" w:ascii="宋体" w:hAnsi="宋体"/>
          <w:color w:val="auto"/>
          <w:sz w:val="24"/>
          <w:szCs w:val="24"/>
        </w:rPr>
        <w:t>2、</w:t>
      </w:r>
      <w:r>
        <w:rPr>
          <w:rFonts w:hint="eastAsia" w:ascii="宋体" w:hAnsi="宋体"/>
          <w:b/>
          <w:bCs/>
          <w:color w:val="auto"/>
          <w:sz w:val="24"/>
          <w:szCs w:val="24"/>
        </w:rPr>
        <w:t>投标文件必须在投标截止时间前一小时（即</w:t>
      </w:r>
      <w:r>
        <w:rPr>
          <w:rFonts w:hint="eastAsia" w:ascii="宋体" w:hAnsi="宋体"/>
          <w:b/>
          <w:bCs/>
          <w:color w:val="auto"/>
          <w:sz w:val="24"/>
          <w:szCs w:val="24"/>
          <w:lang w:val="en-US" w:eastAsia="zh-CN"/>
        </w:rPr>
        <w:t>08</w:t>
      </w:r>
      <w:r>
        <w:rPr>
          <w:rFonts w:hint="eastAsia" w:ascii="宋体" w:hAnsi="宋体"/>
          <w:b/>
          <w:bCs/>
          <w:color w:val="auto"/>
          <w:sz w:val="24"/>
          <w:szCs w:val="24"/>
        </w:rPr>
        <w:t>时</w:t>
      </w:r>
      <w:r>
        <w:rPr>
          <w:rFonts w:hint="eastAsia" w:ascii="宋体" w:hAnsi="宋体"/>
          <w:b/>
          <w:bCs/>
          <w:color w:val="auto"/>
          <w:sz w:val="24"/>
          <w:szCs w:val="24"/>
          <w:lang w:val="en-US" w:eastAsia="zh-CN"/>
        </w:rPr>
        <w:t>30</w:t>
      </w:r>
      <w:r>
        <w:rPr>
          <w:rFonts w:hint="eastAsia" w:ascii="宋体" w:hAnsi="宋体"/>
          <w:b/>
          <w:bCs/>
          <w:color w:val="auto"/>
          <w:sz w:val="24"/>
          <w:szCs w:val="24"/>
        </w:rPr>
        <w:t>分）送达。</w:t>
      </w:r>
      <w:r>
        <w:rPr>
          <w:rFonts w:hint="eastAsia" w:ascii="宋体" w:hAnsi="宋体"/>
          <w:color w:val="auto"/>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宋体" w:hAnsi="宋体"/>
          <w:b/>
          <w:color w:val="auto"/>
          <w:sz w:val="24"/>
          <w:szCs w:val="24"/>
        </w:rPr>
      </w:pPr>
      <w:r>
        <w:rPr>
          <w:rFonts w:hint="eastAsia" w:ascii="宋体" w:hAnsi="宋体"/>
          <w:color w:val="auto"/>
          <w:sz w:val="24"/>
          <w:szCs w:val="24"/>
        </w:rPr>
        <w:t>3、</w:t>
      </w:r>
      <w:r>
        <w:rPr>
          <w:rFonts w:ascii="宋体" w:hAnsi="宋体"/>
          <w:color w:val="auto"/>
          <w:sz w:val="24"/>
          <w:szCs w:val="24"/>
        </w:rPr>
        <w:t>投标人应充分预留投标文件邮寄、送达所需要的时间。为确保疫情防控期间邮寄包裹能及时送达，</w:t>
      </w:r>
      <w:r>
        <w:rPr>
          <w:rFonts w:ascii="宋体" w:hAnsi="宋体"/>
          <w:b/>
          <w:color w:val="auto"/>
          <w:sz w:val="24"/>
          <w:szCs w:val="24"/>
        </w:rPr>
        <w:t>应选择邮寄运送时间有保障的快递公司寄送投标文件。</w:t>
      </w:r>
    </w:p>
    <w:p>
      <w:pPr>
        <w:spacing w:line="440" w:lineRule="exact"/>
        <w:ind w:firstLine="720" w:firstLineChars="3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投标人在按照</w:t>
      </w:r>
      <w:r>
        <w:rPr>
          <w:rFonts w:ascii="宋体" w:hAnsi="宋体"/>
          <w:b/>
          <w:color w:val="auto"/>
          <w:sz w:val="24"/>
          <w:szCs w:val="24"/>
        </w:rPr>
        <w:t>招标文件的要求</w:t>
      </w:r>
      <w:r>
        <w:rPr>
          <w:rFonts w:ascii="宋体" w:hAnsi="宋体"/>
          <w:color w:val="auto"/>
          <w:sz w:val="24"/>
          <w:szCs w:val="24"/>
        </w:rPr>
        <w:t>装订、密封好投标文件后，应使用不透明、防水的邮寄袋（或箱）再次包裹已密封好的投标文件，并在邮寄袋（或箱）上粘牢注明项目名称、项目编号、</w:t>
      </w:r>
      <w:r>
        <w:rPr>
          <w:rFonts w:hint="eastAsia" w:ascii="宋体" w:hAnsi="宋体"/>
          <w:color w:val="auto"/>
          <w:sz w:val="24"/>
          <w:szCs w:val="24"/>
        </w:rPr>
        <w:t>项目开标日期、</w:t>
      </w:r>
      <w:r>
        <w:rPr>
          <w:rFonts w:ascii="宋体" w:hAnsi="宋体"/>
          <w:color w:val="auto"/>
          <w:sz w:val="24"/>
          <w:szCs w:val="24"/>
        </w:rPr>
        <w:t>有效的电子邮箱等内容的纸质表格</w:t>
      </w:r>
      <w:r>
        <w:rPr>
          <w:rFonts w:ascii="宋体" w:hAnsi="宋体"/>
          <w:b/>
          <w:color w:val="auto"/>
          <w:sz w:val="24"/>
          <w:szCs w:val="24"/>
        </w:rPr>
        <w:t>（表格格式详见附件）</w:t>
      </w:r>
      <w:r>
        <w:rPr>
          <w:rFonts w:ascii="宋体" w:hAnsi="宋体"/>
          <w:color w:val="auto"/>
          <w:sz w:val="24"/>
          <w:szCs w:val="24"/>
        </w:rPr>
        <w:t>。</w:t>
      </w:r>
    </w:p>
    <w:p>
      <w:pPr>
        <w:spacing w:line="440" w:lineRule="exact"/>
        <w:ind w:firstLine="723" w:firstLineChars="300"/>
        <w:rPr>
          <w:rFonts w:ascii="宋体" w:hAnsi="宋体"/>
          <w:b/>
          <w:color w:val="auto"/>
          <w:sz w:val="24"/>
          <w:szCs w:val="24"/>
        </w:rPr>
      </w:pPr>
      <w:r>
        <w:rPr>
          <w:rFonts w:hint="eastAsia" w:ascii="宋体" w:hAnsi="宋体"/>
          <w:b/>
          <w:color w:val="auto"/>
          <w:sz w:val="24"/>
          <w:szCs w:val="24"/>
        </w:rPr>
        <w:t>5、</w:t>
      </w:r>
      <w:r>
        <w:rPr>
          <w:rFonts w:ascii="宋体" w:hAnsi="宋体"/>
          <w:b/>
          <w:color w:val="auto"/>
          <w:sz w:val="24"/>
          <w:szCs w:val="24"/>
        </w:rPr>
        <w:t>采购代理机构在收到投标文件的邮寄包裹后，第一时间按照投标人在邮寄包裹上所预留的电子邮箱告知</w:t>
      </w:r>
      <w:r>
        <w:rPr>
          <w:rFonts w:hint="eastAsia" w:ascii="宋体" w:hAnsi="宋体"/>
          <w:b/>
          <w:color w:val="auto"/>
          <w:sz w:val="24"/>
          <w:szCs w:val="24"/>
        </w:rPr>
        <w:t>投标</w:t>
      </w:r>
      <w:r>
        <w:rPr>
          <w:rFonts w:ascii="宋体" w:hAnsi="宋体"/>
          <w:b/>
          <w:color w:val="auto"/>
          <w:sz w:val="24"/>
          <w:szCs w:val="24"/>
        </w:rPr>
        <w:t>文件收件情况，请投标人务必确保所预留的电子邮箱的有效性，并注意查收邮件。</w:t>
      </w:r>
    </w:p>
    <w:p>
      <w:pPr>
        <w:spacing w:line="440" w:lineRule="exact"/>
        <w:ind w:firstLine="720" w:firstLineChars="300"/>
        <w:rPr>
          <w:rFonts w:ascii="宋体" w:hAnsi="宋体"/>
          <w:color w:val="auto"/>
          <w:sz w:val="24"/>
        </w:rPr>
      </w:pPr>
      <w:r>
        <w:rPr>
          <w:rFonts w:hint="eastAsia" w:ascii="宋体" w:hAnsi="宋体"/>
          <w:color w:val="auto"/>
          <w:sz w:val="24"/>
          <w:szCs w:val="24"/>
        </w:rPr>
        <w:t>6、</w:t>
      </w:r>
      <w:r>
        <w:rPr>
          <w:rFonts w:ascii="宋体" w:hAnsi="宋体"/>
          <w:color w:val="auto"/>
          <w:sz w:val="24"/>
          <w:szCs w:val="24"/>
        </w:rPr>
        <w:t>投标文件邮寄地址：</w:t>
      </w:r>
      <w:r>
        <w:rPr>
          <w:rFonts w:hint="eastAsia" w:ascii="宋体" w:hAnsi="宋体"/>
          <w:color w:val="auto"/>
          <w:sz w:val="24"/>
        </w:rPr>
        <w:t>广西邕政采购代理有限公司（南宁市青秀区思贤路45号创投中心16A层）。</w:t>
      </w:r>
    </w:p>
    <w:p>
      <w:pPr>
        <w:spacing w:line="440" w:lineRule="exact"/>
        <w:ind w:firstLine="720" w:firstLineChars="300"/>
        <w:rPr>
          <w:rFonts w:ascii="宋体" w:hAnsi="宋体"/>
          <w:color w:val="auto"/>
          <w:sz w:val="24"/>
          <w:szCs w:val="24"/>
        </w:rPr>
      </w:pPr>
      <w:r>
        <w:rPr>
          <w:rFonts w:ascii="宋体" w:hAnsi="宋体"/>
          <w:color w:val="auto"/>
          <w:sz w:val="24"/>
          <w:szCs w:val="24"/>
        </w:rPr>
        <w:t>收件人：</w:t>
      </w:r>
      <w:r>
        <w:rPr>
          <w:rFonts w:hint="eastAsia" w:ascii="宋体" w:hAnsi="宋体"/>
          <w:color w:val="auto"/>
          <w:sz w:val="24"/>
        </w:rPr>
        <w:t>罗工</w:t>
      </w:r>
    </w:p>
    <w:p>
      <w:pPr>
        <w:spacing w:line="440" w:lineRule="exact"/>
        <w:ind w:firstLine="720" w:firstLineChars="300"/>
        <w:rPr>
          <w:rFonts w:ascii="宋体" w:hAnsi="宋体"/>
          <w:color w:val="auto"/>
          <w:sz w:val="24"/>
          <w:szCs w:val="24"/>
        </w:rPr>
      </w:pPr>
      <w:r>
        <w:rPr>
          <w:rFonts w:ascii="宋体" w:hAnsi="宋体"/>
          <w:color w:val="auto"/>
          <w:sz w:val="24"/>
          <w:szCs w:val="24"/>
        </w:rPr>
        <w:t>联系电话：0771-</w:t>
      </w:r>
      <w:r>
        <w:rPr>
          <w:rFonts w:hint="eastAsia" w:ascii="宋体" w:hAnsi="宋体"/>
          <w:color w:val="auto"/>
          <w:sz w:val="24"/>
          <w:szCs w:val="24"/>
        </w:rPr>
        <w:t>2442850</w:t>
      </w:r>
    </w:p>
    <w:p>
      <w:pPr>
        <w:spacing w:line="440" w:lineRule="exact"/>
        <w:ind w:firstLine="480" w:firstLineChars="200"/>
        <w:rPr>
          <w:rFonts w:ascii="宋体" w:hAnsi="宋体"/>
          <w:b/>
          <w:color w:val="auto"/>
          <w:sz w:val="24"/>
          <w:szCs w:val="24"/>
        </w:rPr>
      </w:pPr>
      <w:r>
        <w:rPr>
          <w:rFonts w:hint="eastAsia" w:ascii="宋体" w:hAnsi="宋体"/>
          <w:color w:val="auto"/>
          <w:sz w:val="24"/>
          <w:szCs w:val="24"/>
        </w:rPr>
        <w:t>（三）</w:t>
      </w:r>
      <w:r>
        <w:rPr>
          <w:rFonts w:hint="eastAsia" w:ascii="宋体" w:hAnsi="宋体"/>
          <w:b/>
          <w:color w:val="auto"/>
          <w:sz w:val="24"/>
          <w:szCs w:val="24"/>
        </w:rPr>
        <w:t>投标人不参加现场开标活动。</w:t>
      </w:r>
      <w:r>
        <w:rPr>
          <w:rFonts w:hint="eastAsia" w:ascii="宋体" w:hAnsi="宋体"/>
          <w:color w:val="auto"/>
          <w:sz w:val="24"/>
          <w:szCs w:val="24"/>
        </w:rPr>
        <w:t>取消招标文件“第四章投标人须知”中16.开标”的所有内容。</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（四）投标文件拆封及密封性检查。</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（五）关于投标人的报价。</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（六）关于投标文件澄清的有关要求</w:t>
      </w:r>
    </w:p>
    <w:p>
      <w:pPr>
        <w:spacing w:line="440" w:lineRule="exact"/>
        <w:ind w:firstLine="482" w:firstLineChars="200"/>
        <w:rPr>
          <w:rFonts w:ascii="宋体" w:hAnsi="宋体"/>
          <w:b/>
          <w:color w:val="auto"/>
          <w:sz w:val="24"/>
          <w:szCs w:val="24"/>
        </w:rPr>
      </w:pPr>
      <w:r>
        <w:rPr>
          <w:rFonts w:hint="eastAsia" w:ascii="宋体" w:hAnsi="宋体"/>
          <w:b/>
          <w:color w:val="auto"/>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宋体" w:hAnsi="宋体"/>
          <w:b/>
          <w:color w:val="auto"/>
          <w:sz w:val="24"/>
          <w:szCs w:val="24"/>
        </w:rPr>
      </w:pPr>
      <w:r>
        <w:rPr>
          <w:rFonts w:hint="eastAsia" w:ascii="宋体" w:hAnsi="宋体"/>
          <w:color w:val="auto"/>
          <w:sz w:val="24"/>
          <w:szCs w:val="24"/>
        </w:rPr>
        <w:t>2、</w:t>
      </w:r>
      <w:r>
        <w:rPr>
          <w:rFonts w:hint="eastAsia" w:ascii="宋体" w:hAnsi="宋体"/>
          <w:b/>
          <w:color w:val="auto"/>
          <w:sz w:val="24"/>
          <w:szCs w:val="24"/>
        </w:rPr>
        <w:t>开标当天投标人务必保持电话畅通。</w:t>
      </w:r>
      <w:r>
        <w:rPr>
          <w:rFonts w:hint="eastAsia" w:ascii="宋体" w:hAnsi="宋体"/>
          <w:color w:val="auto"/>
          <w:sz w:val="24"/>
          <w:szCs w:val="24"/>
        </w:rPr>
        <w:t>如果评标过程中需要投标人对投标文件作出澄清、说明或者补正的，评标委员会会通知投标人在规定的时间内通过电子邮件、传真等方式提交。</w:t>
      </w:r>
      <w:r>
        <w:rPr>
          <w:rFonts w:hint="eastAsia" w:ascii="宋体" w:hAnsi="宋体"/>
          <w:b/>
          <w:color w:val="auto"/>
          <w:sz w:val="24"/>
          <w:szCs w:val="24"/>
        </w:rPr>
        <w:t>投标人所提交的澄清、说明或者补正等材料必须加盖投标人的公章确认。</w:t>
      </w:r>
    </w:p>
    <w:p>
      <w:pPr>
        <w:spacing w:line="440" w:lineRule="exact"/>
        <w:ind w:firstLine="482" w:firstLineChars="200"/>
        <w:rPr>
          <w:rFonts w:ascii="宋体" w:hAnsi="宋体"/>
          <w:b/>
          <w:color w:val="auto"/>
          <w:sz w:val="24"/>
          <w:szCs w:val="24"/>
        </w:rPr>
      </w:pPr>
      <w:r>
        <w:rPr>
          <w:rFonts w:hint="eastAsia" w:ascii="宋体" w:hAnsi="宋体"/>
          <w:b/>
          <w:color w:val="auto"/>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（七）请按通知内容执行，招标文件其余内容不变。</w:t>
      </w:r>
    </w:p>
    <w:p>
      <w:pPr>
        <w:pStyle w:val="110"/>
        <w:spacing w:line="601" w:lineRule="atLeast"/>
        <w:ind w:firstLine="482"/>
        <w:rPr>
          <w:color w:val="auto"/>
        </w:rPr>
      </w:pPr>
      <w:r>
        <w:rPr>
          <w:color w:val="auto"/>
        </w:rPr>
        <w:t>特此通知。</w:t>
      </w:r>
    </w:p>
    <w:p>
      <w:pPr>
        <w:spacing w:line="440" w:lineRule="exact"/>
        <w:ind w:firstLine="4440" w:firstLineChars="1850"/>
        <w:rPr>
          <w:rFonts w:ascii="宋体" w:hAnsi="宋体"/>
          <w:color w:val="auto"/>
          <w:sz w:val="24"/>
        </w:rPr>
      </w:pPr>
      <w:r>
        <w:rPr>
          <w:rFonts w:hint="eastAsia" w:ascii="宋体" w:hAnsi="宋体"/>
          <w:color w:val="auto"/>
          <w:sz w:val="24"/>
        </w:rPr>
        <w:t xml:space="preserve"> </w:t>
      </w:r>
    </w:p>
    <w:p>
      <w:pPr>
        <w:spacing w:line="440" w:lineRule="exact"/>
        <w:ind w:firstLine="4440" w:firstLineChars="1850"/>
        <w:rPr>
          <w:rFonts w:ascii="宋体" w:hAnsi="宋体"/>
          <w:color w:val="auto"/>
          <w:sz w:val="24"/>
        </w:rPr>
      </w:pPr>
      <w:r>
        <w:rPr>
          <w:rFonts w:hint="eastAsia" w:ascii="宋体" w:hAnsi="宋体"/>
          <w:color w:val="auto"/>
          <w:sz w:val="24"/>
        </w:rPr>
        <w:t xml:space="preserve">采购代理机构：广西邕政采购代理有限公司 </w:t>
      </w:r>
    </w:p>
    <w:p>
      <w:pPr>
        <w:spacing w:line="440" w:lineRule="exact"/>
        <w:ind w:firstLine="5760" w:firstLineChars="2400"/>
        <w:rPr>
          <w:rFonts w:ascii="宋体" w:hAnsi="宋体"/>
          <w:color w:val="auto"/>
          <w:sz w:val="24"/>
        </w:rPr>
        <w:sectPr>
          <w:footerReference r:id="rId7" w:type="first"/>
          <w:footerReference r:id="rId6" w:type="default"/>
          <w:pgSz w:w="11906" w:h="16838"/>
          <w:pgMar w:top="1440" w:right="1080" w:bottom="1440" w:left="1080" w:header="851" w:footer="907" w:gutter="0"/>
          <w:pgNumType w:start="1"/>
          <w:cols w:space="720" w:num="1"/>
          <w:titlePg/>
          <w:docGrid w:type="lines" w:linePitch="312" w:charSpace="0"/>
        </w:sectPr>
      </w:pPr>
      <w:r>
        <w:rPr>
          <w:rFonts w:hint="eastAsia" w:ascii="宋体" w:hAnsi="宋体"/>
          <w:color w:val="auto"/>
          <w:sz w:val="24"/>
        </w:rPr>
        <w:t>日期：2020年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22</w:t>
      </w:r>
      <w:r>
        <w:rPr>
          <w:rFonts w:hint="eastAsia" w:ascii="宋体" w:hAnsi="宋体"/>
          <w:color w:val="auto"/>
          <w:sz w:val="24"/>
        </w:rPr>
        <w:t>日</w:t>
      </w:r>
    </w:p>
    <w:p>
      <w:pPr>
        <w:spacing w:line="276" w:lineRule="auto"/>
        <w:rPr>
          <w:rFonts w:ascii="宋体" w:hAnsi="宋体"/>
          <w:color w:val="auto"/>
          <w:sz w:val="24"/>
          <w:szCs w:val="24"/>
        </w:rPr>
      </w:pPr>
      <w:r>
        <w:rPr>
          <w:rFonts w:ascii="宋体" w:hAnsi="宋体"/>
          <w:color w:val="auto"/>
          <w:sz w:val="27"/>
          <w:szCs w:val="27"/>
        </w:rPr>
        <w:t>附件：</w:t>
      </w:r>
    </w:p>
    <w:p>
      <w:pPr>
        <w:pStyle w:val="110"/>
        <w:jc w:val="center"/>
        <w:rPr>
          <w:color w:val="auto"/>
          <w:sz w:val="18"/>
          <w:szCs w:val="18"/>
        </w:rPr>
      </w:pPr>
      <w:r>
        <w:rPr>
          <w:b/>
          <w:bCs/>
          <w:color w:val="auto"/>
          <w:sz w:val="36"/>
          <w:szCs w:val="36"/>
        </w:rPr>
        <w:t>邮件外包粘贴表格（格式）</w:t>
      </w:r>
    </w:p>
    <w:p>
      <w:pPr>
        <w:pStyle w:val="110"/>
        <w:rPr>
          <w:color w:val="auto"/>
          <w:sz w:val="18"/>
          <w:szCs w:val="18"/>
        </w:rPr>
      </w:pPr>
    </w:p>
    <w:p>
      <w:pPr>
        <w:pStyle w:val="110"/>
        <w:spacing w:line="360" w:lineRule="auto"/>
        <w:rPr>
          <w:color w:val="auto"/>
          <w:sz w:val="18"/>
          <w:szCs w:val="18"/>
        </w:rPr>
      </w:pPr>
      <w:r>
        <w:rPr>
          <w:b/>
          <w:bCs/>
          <w:color w:val="auto"/>
          <w:sz w:val="27"/>
          <w:szCs w:val="27"/>
        </w:rPr>
        <w:t>项目名称：</w:t>
      </w:r>
    </w:p>
    <w:p>
      <w:pPr>
        <w:pStyle w:val="110"/>
        <w:spacing w:line="360" w:lineRule="auto"/>
        <w:rPr>
          <w:color w:val="auto"/>
          <w:sz w:val="18"/>
          <w:szCs w:val="18"/>
        </w:rPr>
      </w:pPr>
    </w:p>
    <w:p>
      <w:pPr>
        <w:pStyle w:val="110"/>
        <w:spacing w:line="360" w:lineRule="auto"/>
        <w:rPr>
          <w:color w:val="auto"/>
          <w:sz w:val="18"/>
          <w:szCs w:val="18"/>
        </w:rPr>
      </w:pPr>
      <w:r>
        <w:rPr>
          <w:b/>
          <w:bCs/>
          <w:color w:val="auto"/>
          <w:sz w:val="27"/>
          <w:szCs w:val="27"/>
        </w:rPr>
        <w:t>项目编号：</w:t>
      </w:r>
    </w:p>
    <w:p>
      <w:pPr>
        <w:pStyle w:val="110"/>
        <w:spacing w:line="360" w:lineRule="auto"/>
        <w:rPr>
          <w:color w:val="auto"/>
          <w:sz w:val="18"/>
          <w:szCs w:val="18"/>
        </w:rPr>
      </w:pPr>
    </w:p>
    <w:p>
      <w:pPr>
        <w:pStyle w:val="110"/>
        <w:spacing w:line="360" w:lineRule="auto"/>
        <w:rPr>
          <w:b/>
          <w:bCs/>
          <w:color w:val="auto"/>
          <w:sz w:val="27"/>
          <w:szCs w:val="27"/>
        </w:rPr>
      </w:pPr>
      <w:r>
        <w:rPr>
          <w:b/>
          <w:bCs/>
          <w:color w:val="auto"/>
          <w:sz w:val="27"/>
          <w:szCs w:val="27"/>
        </w:rPr>
        <w:t>项目开标日期：</w:t>
      </w:r>
    </w:p>
    <w:p>
      <w:pPr>
        <w:pStyle w:val="110"/>
        <w:spacing w:line="360" w:lineRule="auto"/>
        <w:rPr>
          <w:b/>
          <w:bCs/>
          <w:color w:val="auto"/>
          <w:sz w:val="27"/>
          <w:szCs w:val="27"/>
        </w:rPr>
      </w:pPr>
    </w:p>
    <w:p>
      <w:pPr>
        <w:pStyle w:val="110"/>
        <w:spacing w:line="360" w:lineRule="auto"/>
        <w:rPr>
          <w:b/>
          <w:bCs/>
          <w:color w:val="auto"/>
          <w:sz w:val="27"/>
          <w:szCs w:val="27"/>
        </w:rPr>
      </w:pPr>
      <w:r>
        <w:rPr>
          <w:b/>
          <w:bCs/>
          <w:color w:val="auto"/>
          <w:sz w:val="27"/>
          <w:szCs w:val="27"/>
        </w:rPr>
        <w:t>联系</w:t>
      </w:r>
      <w:r>
        <w:rPr>
          <w:rFonts w:hint="eastAsia"/>
          <w:b/>
          <w:bCs/>
          <w:color w:val="auto"/>
          <w:sz w:val="27"/>
          <w:szCs w:val="27"/>
        </w:rPr>
        <w:t>方式</w:t>
      </w:r>
      <w:r>
        <w:rPr>
          <w:b/>
          <w:bCs/>
          <w:color w:val="auto"/>
          <w:sz w:val="27"/>
          <w:szCs w:val="27"/>
        </w:rPr>
        <w:t>：</w:t>
      </w:r>
    </w:p>
    <w:p>
      <w:pPr>
        <w:pStyle w:val="110"/>
        <w:spacing w:line="360" w:lineRule="auto"/>
        <w:rPr>
          <w:b/>
          <w:bCs/>
          <w:color w:val="auto"/>
          <w:sz w:val="27"/>
          <w:szCs w:val="27"/>
        </w:rPr>
      </w:pPr>
    </w:p>
    <w:p>
      <w:pPr>
        <w:pStyle w:val="110"/>
        <w:spacing w:line="360" w:lineRule="auto"/>
        <w:rPr>
          <w:color w:val="auto"/>
        </w:rPr>
        <w:sectPr>
          <w:pgSz w:w="11906" w:h="16838"/>
          <w:pgMar w:top="1440" w:right="1080" w:bottom="1440" w:left="1080" w:header="851" w:footer="907" w:gutter="0"/>
          <w:pgNumType w:start="1"/>
          <w:cols w:space="720" w:num="1"/>
          <w:titlePg/>
          <w:docGrid w:type="lines" w:linePitch="312" w:charSpace="0"/>
        </w:sectPr>
      </w:pPr>
      <w:r>
        <w:rPr>
          <w:b/>
          <w:bCs/>
          <w:color w:val="auto"/>
          <w:sz w:val="27"/>
          <w:szCs w:val="27"/>
        </w:rPr>
        <w:t>联系电子邮箱：</w:t>
      </w:r>
    </w:p>
    <w:p>
      <w:pPr>
        <w:pStyle w:val="12"/>
        <w:jc w:val="center"/>
        <w:rPr>
          <w:rFonts w:hAnsi="宋体"/>
          <w:b/>
          <w:bCs/>
          <w:color w:val="auto"/>
          <w:sz w:val="44"/>
          <w:szCs w:val="44"/>
        </w:rPr>
      </w:pPr>
      <w:r>
        <w:rPr>
          <w:rFonts w:hint="eastAsia" w:hAnsi="宋体"/>
          <w:b/>
          <w:bCs/>
          <w:color w:val="auto"/>
          <w:sz w:val="44"/>
          <w:szCs w:val="44"/>
        </w:rPr>
        <w:t>目</w:t>
      </w:r>
      <w:r>
        <w:rPr>
          <w:rFonts w:hAnsi="宋体"/>
          <w:b/>
          <w:bCs/>
          <w:color w:val="auto"/>
          <w:sz w:val="44"/>
          <w:szCs w:val="44"/>
        </w:rPr>
        <w:t xml:space="preserve">     </w:t>
      </w:r>
      <w:r>
        <w:rPr>
          <w:rFonts w:hint="eastAsia" w:hAnsi="宋体"/>
          <w:b/>
          <w:bCs/>
          <w:color w:val="auto"/>
          <w:sz w:val="44"/>
          <w:szCs w:val="44"/>
        </w:rPr>
        <w:t>录</w:t>
      </w:r>
    </w:p>
    <w:p>
      <w:pPr>
        <w:pStyle w:val="18"/>
        <w:tabs>
          <w:tab w:val="left" w:pos="6750"/>
        </w:tabs>
        <w:rPr>
          <w:rFonts w:ascii="宋体" w:hAnsi="宋体"/>
          <w:caps w:val="0"/>
          <w:color w:val="auto"/>
          <w:sz w:val="28"/>
          <w:szCs w:val="28"/>
        </w:rPr>
      </w:pPr>
      <w:r>
        <w:rPr>
          <w:rFonts w:ascii="宋体" w:hAnsi="宋体"/>
          <w:caps w:val="0"/>
          <w:color w:val="auto"/>
          <w:sz w:val="28"/>
          <w:szCs w:val="28"/>
        </w:rPr>
        <w:tab/>
      </w:r>
    </w:p>
    <w:p>
      <w:pPr>
        <w:pStyle w:val="18"/>
        <w:tabs>
          <w:tab w:val="right" w:leader="dot" w:pos="9746"/>
        </w:tabs>
        <w:rPr>
          <w:color w:val="auto"/>
          <w:sz w:val="28"/>
          <w:szCs w:val="28"/>
        </w:rPr>
      </w:pPr>
      <w:bookmarkStart w:id="0" w:name="_Toc139967217"/>
      <w:bookmarkStart w:id="1" w:name="_Toc213206171"/>
      <w:bookmarkStart w:id="2" w:name="_Toc139966433"/>
      <w:bookmarkStart w:id="3" w:name="_Toc139967210"/>
      <w:bookmarkStart w:id="4" w:name="_Toc139966426"/>
      <w:r>
        <w:rPr>
          <w:rFonts w:ascii="宋体" w:hAnsi="宋体"/>
          <w:color w:val="auto"/>
          <w:sz w:val="28"/>
          <w:szCs w:val="28"/>
        </w:rPr>
        <w:fldChar w:fldCharType="begin"/>
      </w:r>
      <w:r>
        <w:rPr>
          <w:rStyle w:val="36"/>
          <w:rFonts w:ascii="宋体" w:hAnsi="宋体"/>
          <w:color w:val="auto"/>
          <w:sz w:val="28"/>
          <w:szCs w:val="28"/>
        </w:rPr>
        <w:instrText xml:space="preserve"> TOC \o "1-3" \h \z \u </w:instrText>
      </w:r>
      <w:r>
        <w:rPr>
          <w:rFonts w:ascii="宋体" w:hAnsi="宋体"/>
          <w:color w:val="auto"/>
          <w:sz w:val="28"/>
          <w:szCs w:val="28"/>
        </w:rPr>
        <w:fldChar w:fldCharType="separate"/>
      </w:r>
      <w:r>
        <w:rPr>
          <w:color w:val="auto"/>
        </w:rPr>
        <w:fldChar w:fldCharType="begin"/>
      </w:r>
      <w:r>
        <w:rPr>
          <w:color w:val="auto"/>
        </w:rPr>
        <w:instrText xml:space="preserve"> HYPERLINK \l "_Toc25635" </w:instrText>
      </w:r>
      <w:r>
        <w:rPr>
          <w:color w:val="auto"/>
        </w:rPr>
        <w:fldChar w:fldCharType="separate"/>
      </w:r>
      <w:r>
        <w:rPr>
          <w:rFonts w:hint="eastAsia" w:hAnsi="宋体"/>
          <w:color w:val="auto"/>
          <w:sz w:val="28"/>
          <w:szCs w:val="28"/>
        </w:rPr>
        <w:t>第一章</w:t>
      </w:r>
      <w:r>
        <w:rPr>
          <w:rFonts w:hAnsi="宋体"/>
          <w:color w:val="auto"/>
          <w:sz w:val="28"/>
          <w:szCs w:val="28"/>
        </w:rPr>
        <w:t xml:space="preserve">  </w:t>
      </w:r>
      <w:r>
        <w:rPr>
          <w:rFonts w:hint="eastAsia" w:hAnsi="宋体"/>
          <w:color w:val="auto"/>
          <w:sz w:val="28"/>
          <w:szCs w:val="28"/>
        </w:rPr>
        <w:t>公告</w:t>
      </w:r>
      <w:r>
        <w:rPr>
          <w:color w:val="auto"/>
          <w:sz w:val="28"/>
          <w:szCs w:val="28"/>
        </w:rPr>
        <w:tab/>
      </w:r>
      <w:r>
        <w:rPr>
          <w:color w:val="auto"/>
          <w:sz w:val="28"/>
          <w:szCs w:val="28"/>
        </w:rPr>
        <w:fldChar w:fldCharType="begin"/>
      </w:r>
      <w:r>
        <w:rPr>
          <w:color w:val="auto"/>
          <w:sz w:val="28"/>
          <w:szCs w:val="28"/>
        </w:rPr>
        <w:instrText xml:space="preserve"> PAGEREF _Toc25635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18"/>
        <w:tabs>
          <w:tab w:val="right" w:leader="dot" w:pos="9746"/>
        </w:tabs>
        <w:rPr>
          <w:color w:val="auto"/>
          <w:sz w:val="28"/>
          <w:szCs w:val="28"/>
        </w:rPr>
      </w:pPr>
      <w:r>
        <w:rPr>
          <w:color w:val="auto"/>
        </w:rPr>
        <w:fldChar w:fldCharType="begin"/>
      </w:r>
      <w:r>
        <w:rPr>
          <w:color w:val="auto"/>
        </w:rPr>
        <w:instrText xml:space="preserve"> HYPERLINK \l "_Toc22870" </w:instrText>
      </w:r>
      <w:r>
        <w:rPr>
          <w:color w:val="auto"/>
        </w:rPr>
        <w:fldChar w:fldCharType="separate"/>
      </w:r>
      <w:r>
        <w:rPr>
          <w:rFonts w:hint="eastAsia" w:ascii="宋体" w:hAnsi="宋体"/>
          <w:color w:val="auto"/>
          <w:sz w:val="28"/>
          <w:szCs w:val="28"/>
        </w:rPr>
        <w:t>第二章</w:t>
      </w:r>
      <w:r>
        <w:rPr>
          <w:rFonts w:ascii="宋体" w:hAnsi="宋体"/>
          <w:color w:val="auto"/>
          <w:sz w:val="28"/>
          <w:szCs w:val="28"/>
        </w:rPr>
        <w:t xml:space="preserve"> </w:t>
      </w:r>
      <w:r>
        <w:rPr>
          <w:rFonts w:hint="eastAsia" w:ascii="宋体" w:hAnsi="宋体"/>
          <w:color w:val="auto"/>
          <w:sz w:val="28"/>
          <w:szCs w:val="28"/>
        </w:rPr>
        <w:t>货物需求一览表</w:t>
      </w:r>
      <w:r>
        <w:rPr>
          <w:color w:val="auto"/>
          <w:sz w:val="28"/>
          <w:szCs w:val="28"/>
        </w:rPr>
        <w:tab/>
      </w:r>
      <w:r>
        <w:rPr>
          <w:color w:val="auto"/>
          <w:sz w:val="28"/>
          <w:szCs w:val="28"/>
        </w:rPr>
        <w:fldChar w:fldCharType="begin"/>
      </w:r>
      <w:r>
        <w:rPr>
          <w:color w:val="auto"/>
          <w:sz w:val="28"/>
          <w:szCs w:val="28"/>
        </w:rPr>
        <w:instrText xml:space="preserve"> PAGEREF _Toc22870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18"/>
        <w:tabs>
          <w:tab w:val="right" w:leader="dot" w:pos="9746"/>
        </w:tabs>
        <w:rPr>
          <w:color w:val="auto"/>
          <w:sz w:val="28"/>
          <w:szCs w:val="28"/>
        </w:rPr>
      </w:pPr>
      <w:r>
        <w:rPr>
          <w:color w:val="auto"/>
        </w:rPr>
        <w:fldChar w:fldCharType="begin"/>
      </w:r>
      <w:r>
        <w:rPr>
          <w:color w:val="auto"/>
        </w:rPr>
        <w:instrText xml:space="preserve"> HYPERLINK \l "_Toc29110" </w:instrText>
      </w:r>
      <w:r>
        <w:rPr>
          <w:color w:val="auto"/>
        </w:rPr>
        <w:fldChar w:fldCharType="separate"/>
      </w:r>
      <w:r>
        <w:rPr>
          <w:rFonts w:hint="eastAsia" w:ascii="宋体" w:hAnsi="宋体"/>
          <w:color w:val="auto"/>
          <w:sz w:val="28"/>
          <w:szCs w:val="28"/>
        </w:rPr>
        <w:t>第三章</w:t>
      </w:r>
      <w:r>
        <w:rPr>
          <w:rFonts w:ascii="宋体" w:hAnsi="宋体"/>
          <w:color w:val="auto"/>
          <w:sz w:val="28"/>
          <w:szCs w:val="28"/>
        </w:rPr>
        <w:t xml:space="preserve">  </w:t>
      </w:r>
      <w:r>
        <w:rPr>
          <w:rFonts w:hint="eastAsia" w:ascii="宋体" w:hAnsi="宋体"/>
          <w:color w:val="auto"/>
          <w:sz w:val="28"/>
          <w:szCs w:val="28"/>
        </w:rPr>
        <w:t>评标方法</w:t>
      </w:r>
      <w:r>
        <w:rPr>
          <w:color w:val="auto"/>
          <w:sz w:val="28"/>
          <w:szCs w:val="28"/>
        </w:rPr>
        <w:tab/>
      </w:r>
      <w:r>
        <w:rPr>
          <w:color w:val="auto"/>
          <w:sz w:val="28"/>
          <w:szCs w:val="28"/>
        </w:rPr>
        <w:fldChar w:fldCharType="begin"/>
      </w:r>
      <w:r>
        <w:rPr>
          <w:color w:val="auto"/>
          <w:sz w:val="28"/>
          <w:szCs w:val="28"/>
        </w:rPr>
        <w:instrText xml:space="preserve"> PAGEREF _Toc29110 </w:instrText>
      </w:r>
      <w:r>
        <w:rPr>
          <w:color w:val="auto"/>
          <w:sz w:val="28"/>
          <w:szCs w:val="28"/>
        </w:rPr>
        <w:fldChar w:fldCharType="separate"/>
      </w:r>
      <w:r>
        <w:rPr>
          <w:color w:val="auto"/>
          <w:sz w:val="28"/>
          <w:szCs w:val="28"/>
        </w:rPr>
        <w:t>48</w:t>
      </w:r>
      <w:r>
        <w:rPr>
          <w:color w:val="auto"/>
          <w:sz w:val="28"/>
          <w:szCs w:val="28"/>
        </w:rPr>
        <w:fldChar w:fldCharType="end"/>
      </w:r>
      <w:r>
        <w:rPr>
          <w:color w:val="auto"/>
          <w:sz w:val="28"/>
          <w:szCs w:val="28"/>
        </w:rPr>
        <w:fldChar w:fldCharType="end"/>
      </w:r>
    </w:p>
    <w:p>
      <w:pPr>
        <w:pStyle w:val="18"/>
        <w:tabs>
          <w:tab w:val="right" w:leader="dot" w:pos="9746"/>
        </w:tabs>
        <w:rPr>
          <w:color w:val="auto"/>
          <w:sz w:val="28"/>
          <w:szCs w:val="28"/>
        </w:rPr>
      </w:pPr>
      <w:r>
        <w:rPr>
          <w:color w:val="auto"/>
        </w:rPr>
        <w:fldChar w:fldCharType="begin"/>
      </w:r>
      <w:r>
        <w:rPr>
          <w:color w:val="auto"/>
        </w:rPr>
        <w:instrText xml:space="preserve"> HYPERLINK \l "_Toc11038" </w:instrText>
      </w:r>
      <w:r>
        <w:rPr>
          <w:color w:val="auto"/>
        </w:rPr>
        <w:fldChar w:fldCharType="separate"/>
      </w:r>
      <w:r>
        <w:rPr>
          <w:rFonts w:hint="eastAsia" w:ascii="宋体" w:hAnsi="宋体"/>
          <w:color w:val="auto"/>
          <w:sz w:val="28"/>
          <w:szCs w:val="28"/>
        </w:rPr>
        <w:t>第四章</w:t>
      </w:r>
      <w:r>
        <w:rPr>
          <w:rFonts w:ascii="宋体" w:hAnsi="宋体"/>
          <w:color w:val="auto"/>
          <w:sz w:val="28"/>
          <w:szCs w:val="28"/>
        </w:rPr>
        <w:t xml:space="preserve">  </w:t>
      </w:r>
      <w:r>
        <w:rPr>
          <w:rFonts w:hint="eastAsia" w:ascii="宋体" w:hAnsi="宋体"/>
          <w:color w:val="auto"/>
          <w:sz w:val="28"/>
          <w:szCs w:val="28"/>
        </w:rPr>
        <w:t>投标人须知</w:t>
      </w:r>
      <w:r>
        <w:rPr>
          <w:color w:val="auto"/>
          <w:sz w:val="28"/>
          <w:szCs w:val="28"/>
        </w:rPr>
        <w:tab/>
      </w:r>
      <w:r>
        <w:rPr>
          <w:color w:val="auto"/>
          <w:sz w:val="28"/>
          <w:szCs w:val="28"/>
        </w:rPr>
        <w:fldChar w:fldCharType="begin"/>
      </w:r>
      <w:r>
        <w:rPr>
          <w:color w:val="auto"/>
          <w:sz w:val="28"/>
          <w:szCs w:val="28"/>
        </w:rPr>
        <w:instrText xml:space="preserve"> PAGEREF _Toc11038 </w:instrText>
      </w:r>
      <w:r>
        <w:rPr>
          <w:color w:val="auto"/>
          <w:sz w:val="28"/>
          <w:szCs w:val="28"/>
        </w:rPr>
        <w:fldChar w:fldCharType="separate"/>
      </w:r>
      <w:r>
        <w:rPr>
          <w:color w:val="auto"/>
          <w:sz w:val="28"/>
          <w:szCs w:val="28"/>
        </w:rPr>
        <w:t>53</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"_Toc30718" </w:instrText>
      </w:r>
      <w:r>
        <w:rPr>
          <w:color w:val="auto"/>
        </w:rPr>
        <w:fldChar w:fldCharType="separate"/>
      </w:r>
      <w:r>
        <w:rPr>
          <w:rFonts w:hint="eastAsia" w:hAnsi="宋体"/>
          <w:bCs/>
          <w:color w:val="auto"/>
          <w:sz w:val="28"/>
          <w:szCs w:val="28"/>
        </w:rPr>
        <w:t>一</w:t>
      </w:r>
      <w:r>
        <w:rPr>
          <w:rFonts w:hAnsi="宋体"/>
          <w:bCs/>
          <w:color w:val="auto"/>
          <w:sz w:val="28"/>
          <w:szCs w:val="28"/>
        </w:rPr>
        <w:t xml:space="preserve">    </w:t>
      </w:r>
      <w:r>
        <w:rPr>
          <w:rFonts w:hint="eastAsia" w:hAnsi="宋体"/>
          <w:bCs/>
          <w:color w:val="auto"/>
          <w:sz w:val="28"/>
          <w:szCs w:val="28"/>
        </w:rPr>
        <w:t>总</w:t>
      </w:r>
      <w:r>
        <w:rPr>
          <w:rFonts w:hAnsi="宋体"/>
          <w:bCs/>
          <w:color w:val="auto"/>
          <w:sz w:val="28"/>
          <w:szCs w:val="28"/>
        </w:rPr>
        <w:t xml:space="preserve">  </w:t>
      </w:r>
      <w:r>
        <w:rPr>
          <w:rFonts w:hint="eastAsia" w:hAnsi="宋体"/>
          <w:bCs/>
          <w:color w:val="auto"/>
          <w:sz w:val="28"/>
          <w:szCs w:val="28"/>
        </w:rPr>
        <w:t>则</w:t>
      </w:r>
      <w:r>
        <w:rPr>
          <w:color w:val="auto"/>
          <w:sz w:val="28"/>
          <w:szCs w:val="28"/>
        </w:rPr>
        <w:tab/>
      </w:r>
      <w:r>
        <w:rPr>
          <w:color w:val="auto"/>
          <w:sz w:val="28"/>
          <w:szCs w:val="28"/>
        </w:rPr>
        <w:fldChar w:fldCharType="begin"/>
      </w:r>
      <w:r>
        <w:rPr>
          <w:color w:val="auto"/>
          <w:sz w:val="28"/>
          <w:szCs w:val="28"/>
        </w:rPr>
        <w:instrText xml:space="preserve"> PAGEREF _Toc30718 </w:instrText>
      </w:r>
      <w:r>
        <w:rPr>
          <w:color w:val="auto"/>
          <w:sz w:val="28"/>
          <w:szCs w:val="28"/>
        </w:rPr>
        <w:fldChar w:fldCharType="separate"/>
      </w:r>
      <w:r>
        <w:rPr>
          <w:color w:val="auto"/>
          <w:sz w:val="28"/>
          <w:szCs w:val="28"/>
        </w:rPr>
        <w:t>56</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"_Toc25609" </w:instrText>
      </w:r>
      <w:r>
        <w:rPr>
          <w:color w:val="auto"/>
        </w:rPr>
        <w:fldChar w:fldCharType="separate"/>
      </w:r>
      <w:r>
        <w:rPr>
          <w:rFonts w:hint="eastAsia" w:hAnsi="宋体"/>
          <w:bCs/>
          <w:color w:val="auto"/>
          <w:sz w:val="28"/>
          <w:szCs w:val="28"/>
        </w:rPr>
        <w:t>二</w:t>
      </w:r>
      <w:r>
        <w:rPr>
          <w:rFonts w:hAnsi="宋体"/>
          <w:bCs/>
          <w:color w:val="auto"/>
          <w:sz w:val="28"/>
          <w:szCs w:val="28"/>
        </w:rPr>
        <w:t xml:space="preserve">    </w:t>
      </w:r>
      <w:r>
        <w:rPr>
          <w:rFonts w:hint="eastAsia" w:hAnsi="宋体"/>
          <w:bCs/>
          <w:color w:val="auto"/>
          <w:sz w:val="28"/>
          <w:szCs w:val="28"/>
        </w:rPr>
        <w:t>公开招标文件</w:t>
      </w:r>
      <w:r>
        <w:rPr>
          <w:color w:val="auto"/>
          <w:sz w:val="28"/>
          <w:szCs w:val="28"/>
        </w:rPr>
        <w:tab/>
      </w:r>
      <w:r>
        <w:rPr>
          <w:color w:val="auto"/>
          <w:sz w:val="28"/>
          <w:szCs w:val="28"/>
        </w:rPr>
        <w:fldChar w:fldCharType="begin"/>
      </w:r>
      <w:r>
        <w:rPr>
          <w:color w:val="auto"/>
          <w:sz w:val="28"/>
          <w:szCs w:val="28"/>
        </w:rPr>
        <w:instrText xml:space="preserve"> PAGEREF _Toc25609 </w:instrText>
      </w:r>
      <w:r>
        <w:rPr>
          <w:color w:val="auto"/>
          <w:sz w:val="28"/>
          <w:szCs w:val="28"/>
        </w:rPr>
        <w:fldChar w:fldCharType="separate"/>
      </w:r>
      <w:r>
        <w:rPr>
          <w:color w:val="auto"/>
          <w:sz w:val="28"/>
          <w:szCs w:val="28"/>
        </w:rPr>
        <w:t>59</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"_Toc11796" </w:instrText>
      </w:r>
      <w:r>
        <w:rPr>
          <w:color w:val="auto"/>
        </w:rPr>
        <w:fldChar w:fldCharType="separate"/>
      </w:r>
      <w:r>
        <w:rPr>
          <w:rFonts w:hint="eastAsia" w:hAnsi="宋体"/>
          <w:bCs/>
          <w:color w:val="auto"/>
          <w:sz w:val="28"/>
          <w:szCs w:val="28"/>
        </w:rPr>
        <w:t>三</w:t>
      </w:r>
      <w:r>
        <w:rPr>
          <w:rFonts w:hAnsi="宋体"/>
          <w:bCs/>
          <w:color w:val="auto"/>
          <w:sz w:val="28"/>
          <w:szCs w:val="28"/>
        </w:rPr>
        <w:t xml:space="preserve">    </w:t>
      </w:r>
      <w:r>
        <w:rPr>
          <w:rFonts w:hint="eastAsia" w:hAnsi="宋体"/>
          <w:bCs/>
          <w:color w:val="auto"/>
          <w:sz w:val="28"/>
          <w:szCs w:val="28"/>
        </w:rPr>
        <w:t>投标文件</w:t>
      </w:r>
      <w:r>
        <w:rPr>
          <w:color w:val="auto"/>
          <w:sz w:val="28"/>
          <w:szCs w:val="28"/>
        </w:rPr>
        <w:tab/>
      </w:r>
      <w:r>
        <w:rPr>
          <w:color w:val="auto"/>
          <w:sz w:val="28"/>
          <w:szCs w:val="28"/>
        </w:rPr>
        <w:fldChar w:fldCharType="begin"/>
      </w:r>
      <w:r>
        <w:rPr>
          <w:color w:val="auto"/>
          <w:sz w:val="28"/>
          <w:szCs w:val="28"/>
        </w:rPr>
        <w:instrText xml:space="preserve"> PAGEREF _Toc11796 </w:instrText>
      </w:r>
      <w:r>
        <w:rPr>
          <w:color w:val="auto"/>
          <w:sz w:val="28"/>
          <w:szCs w:val="28"/>
        </w:rPr>
        <w:fldChar w:fldCharType="separate"/>
      </w:r>
      <w:r>
        <w:rPr>
          <w:color w:val="auto"/>
          <w:sz w:val="28"/>
          <w:szCs w:val="28"/>
        </w:rPr>
        <w:t>60</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"_Toc21212" </w:instrText>
      </w:r>
      <w:r>
        <w:rPr>
          <w:color w:val="auto"/>
        </w:rPr>
        <w:fldChar w:fldCharType="separate"/>
      </w:r>
      <w:r>
        <w:rPr>
          <w:rFonts w:hint="eastAsia" w:hAnsi="宋体"/>
          <w:bCs/>
          <w:color w:val="auto"/>
          <w:sz w:val="28"/>
          <w:szCs w:val="28"/>
        </w:rPr>
        <w:t>四</w:t>
      </w:r>
      <w:r>
        <w:rPr>
          <w:rFonts w:hAnsi="宋体"/>
          <w:bCs/>
          <w:color w:val="auto"/>
          <w:sz w:val="28"/>
          <w:szCs w:val="28"/>
        </w:rPr>
        <w:t xml:space="preserve">    </w:t>
      </w:r>
      <w:r>
        <w:rPr>
          <w:rFonts w:hint="eastAsia" w:hAnsi="宋体"/>
          <w:bCs/>
          <w:color w:val="auto"/>
          <w:sz w:val="28"/>
          <w:szCs w:val="28"/>
        </w:rPr>
        <w:t>投标</w:t>
      </w:r>
      <w:r>
        <w:rPr>
          <w:color w:val="auto"/>
          <w:sz w:val="28"/>
          <w:szCs w:val="28"/>
        </w:rPr>
        <w:tab/>
      </w:r>
      <w:r>
        <w:rPr>
          <w:color w:val="auto"/>
          <w:sz w:val="28"/>
          <w:szCs w:val="28"/>
        </w:rPr>
        <w:fldChar w:fldCharType="begin"/>
      </w:r>
      <w:r>
        <w:rPr>
          <w:color w:val="auto"/>
          <w:sz w:val="28"/>
          <w:szCs w:val="28"/>
        </w:rPr>
        <w:instrText xml:space="preserve"> PAGEREF _Toc21212 </w:instrText>
      </w:r>
      <w:r>
        <w:rPr>
          <w:color w:val="auto"/>
          <w:sz w:val="28"/>
          <w:szCs w:val="28"/>
        </w:rPr>
        <w:fldChar w:fldCharType="separate"/>
      </w:r>
      <w:r>
        <w:rPr>
          <w:color w:val="auto"/>
          <w:sz w:val="28"/>
          <w:szCs w:val="28"/>
        </w:rPr>
        <w:t>64</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"_Toc4982" </w:instrText>
      </w:r>
      <w:r>
        <w:rPr>
          <w:color w:val="auto"/>
        </w:rPr>
        <w:fldChar w:fldCharType="separate"/>
      </w:r>
      <w:r>
        <w:rPr>
          <w:rFonts w:hint="eastAsia" w:hAnsi="宋体"/>
          <w:bCs/>
          <w:color w:val="auto"/>
          <w:sz w:val="28"/>
          <w:szCs w:val="28"/>
        </w:rPr>
        <w:t>五</w:t>
      </w:r>
      <w:r>
        <w:rPr>
          <w:rFonts w:hAnsi="宋体"/>
          <w:bCs/>
          <w:color w:val="auto"/>
          <w:sz w:val="28"/>
          <w:szCs w:val="28"/>
        </w:rPr>
        <w:t xml:space="preserve">    </w:t>
      </w:r>
      <w:r>
        <w:rPr>
          <w:rFonts w:hint="eastAsia" w:hAnsi="宋体"/>
          <w:bCs/>
          <w:color w:val="auto"/>
          <w:sz w:val="28"/>
          <w:szCs w:val="28"/>
        </w:rPr>
        <w:t>开标、资格审查与评标</w:t>
      </w:r>
      <w:r>
        <w:rPr>
          <w:color w:val="auto"/>
          <w:sz w:val="28"/>
          <w:szCs w:val="28"/>
        </w:rPr>
        <w:tab/>
      </w:r>
      <w:r>
        <w:rPr>
          <w:color w:val="auto"/>
          <w:sz w:val="28"/>
          <w:szCs w:val="28"/>
        </w:rPr>
        <w:fldChar w:fldCharType="begin"/>
      </w:r>
      <w:r>
        <w:rPr>
          <w:color w:val="auto"/>
          <w:sz w:val="28"/>
          <w:szCs w:val="28"/>
        </w:rPr>
        <w:instrText xml:space="preserve"> PAGEREF _Toc4982 </w:instrText>
      </w:r>
      <w:r>
        <w:rPr>
          <w:color w:val="auto"/>
          <w:sz w:val="28"/>
          <w:szCs w:val="28"/>
        </w:rPr>
        <w:fldChar w:fldCharType="separate"/>
      </w:r>
      <w:r>
        <w:rPr>
          <w:color w:val="auto"/>
          <w:sz w:val="28"/>
          <w:szCs w:val="28"/>
        </w:rPr>
        <w:t>64</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"_Toc24003" </w:instrText>
      </w:r>
      <w:r>
        <w:rPr>
          <w:color w:val="auto"/>
        </w:rPr>
        <w:fldChar w:fldCharType="separate"/>
      </w:r>
      <w:r>
        <w:rPr>
          <w:rFonts w:hint="eastAsia" w:hAnsi="宋体"/>
          <w:bCs/>
          <w:color w:val="auto"/>
          <w:sz w:val="28"/>
          <w:szCs w:val="28"/>
        </w:rPr>
        <w:t>六</w:t>
      </w:r>
      <w:r>
        <w:rPr>
          <w:rFonts w:hAnsi="宋体"/>
          <w:bCs/>
          <w:color w:val="auto"/>
          <w:sz w:val="28"/>
          <w:szCs w:val="28"/>
        </w:rPr>
        <w:t xml:space="preserve">    </w:t>
      </w:r>
      <w:r>
        <w:rPr>
          <w:rFonts w:hint="eastAsia" w:hAnsi="宋体"/>
          <w:bCs/>
          <w:color w:val="auto"/>
          <w:sz w:val="28"/>
          <w:szCs w:val="28"/>
        </w:rPr>
        <w:t>合同授予</w:t>
      </w:r>
      <w:r>
        <w:rPr>
          <w:color w:val="auto"/>
          <w:sz w:val="28"/>
          <w:szCs w:val="28"/>
        </w:rPr>
        <w:tab/>
      </w:r>
      <w:r>
        <w:rPr>
          <w:color w:val="auto"/>
          <w:sz w:val="28"/>
          <w:szCs w:val="28"/>
        </w:rPr>
        <w:fldChar w:fldCharType="begin"/>
      </w:r>
      <w:r>
        <w:rPr>
          <w:color w:val="auto"/>
          <w:sz w:val="28"/>
          <w:szCs w:val="28"/>
        </w:rPr>
        <w:instrText xml:space="preserve"> PAGEREF _Toc24003 </w:instrText>
      </w:r>
      <w:r>
        <w:rPr>
          <w:color w:val="auto"/>
          <w:sz w:val="28"/>
          <w:szCs w:val="28"/>
        </w:rPr>
        <w:fldChar w:fldCharType="separate"/>
      </w:r>
      <w:r>
        <w:rPr>
          <w:color w:val="auto"/>
          <w:sz w:val="28"/>
          <w:szCs w:val="28"/>
        </w:rPr>
        <w:t>68</w:t>
      </w:r>
      <w:r>
        <w:rPr>
          <w:color w:val="auto"/>
          <w:sz w:val="28"/>
          <w:szCs w:val="28"/>
        </w:rPr>
        <w:fldChar w:fldCharType="end"/>
      </w:r>
      <w:r>
        <w:rPr>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"_Toc20411" </w:instrText>
      </w:r>
      <w:r>
        <w:rPr>
          <w:color w:val="auto"/>
        </w:rPr>
        <w:fldChar w:fldCharType="separate"/>
      </w:r>
      <w:r>
        <w:rPr>
          <w:rFonts w:hint="eastAsia" w:hAnsi="宋体"/>
          <w:bCs/>
          <w:color w:val="auto"/>
          <w:sz w:val="28"/>
          <w:szCs w:val="28"/>
        </w:rPr>
        <w:t>七</w:t>
      </w:r>
      <w:r>
        <w:rPr>
          <w:rFonts w:hAnsi="宋体"/>
          <w:bCs/>
          <w:color w:val="auto"/>
          <w:sz w:val="28"/>
          <w:szCs w:val="28"/>
        </w:rPr>
        <w:t xml:space="preserve">   </w:t>
      </w:r>
      <w:r>
        <w:rPr>
          <w:rFonts w:hint="eastAsia" w:hAnsi="宋体"/>
          <w:bCs/>
          <w:color w:val="auto"/>
          <w:sz w:val="28"/>
          <w:szCs w:val="28"/>
        </w:rPr>
        <w:t>其他事项</w:t>
      </w:r>
      <w:r>
        <w:rPr>
          <w:color w:val="auto"/>
          <w:sz w:val="28"/>
          <w:szCs w:val="28"/>
        </w:rPr>
        <w:tab/>
      </w:r>
      <w:r>
        <w:rPr>
          <w:color w:val="auto"/>
          <w:sz w:val="28"/>
          <w:szCs w:val="28"/>
        </w:rPr>
        <w:fldChar w:fldCharType="begin"/>
      </w:r>
      <w:r>
        <w:rPr>
          <w:color w:val="auto"/>
          <w:sz w:val="28"/>
          <w:szCs w:val="28"/>
        </w:rPr>
        <w:instrText xml:space="preserve"> PAGEREF _Toc20411 </w:instrText>
      </w:r>
      <w:r>
        <w:rPr>
          <w:color w:val="auto"/>
          <w:sz w:val="28"/>
          <w:szCs w:val="28"/>
        </w:rPr>
        <w:fldChar w:fldCharType="separate"/>
      </w:r>
      <w:r>
        <w:rPr>
          <w:color w:val="auto"/>
          <w:sz w:val="28"/>
          <w:szCs w:val="28"/>
        </w:rPr>
        <w:t>69</w:t>
      </w:r>
      <w:r>
        <w:rPr>
          <w:color w:val="auto"/>
          <w:sz w:val="28"/>
          <w:szCs w:val="28"/>
        </w:rPr>
        <w:fldChar w:fldCharType="end"/>
      </w:r>
      <w:r>
        <w:rPr>
          <w:color w:val="auto"/>
          <w:sz w:val="28"/>
          <w:szCs w:val="28"/>
        </w:rPr>
        <w:fldChar w:fldCharType="end"/>
      </w:r>
    </w:p>
    <w:p>
      <w:pPr>
        <w:pStyle w:val="18"/>
        <w:tabs>
          <w:tab w:val="right" w:leader="dot" w:pos="9746"/>
        </w:tabs>
        <w:rPr>
          <w:color w:val="auto"/>
          <w:sz w:val="28"/>
          <w:szCs w:val="28"/>
        </w:rPr>
      </w:pPr>
      <w:r>
        <w:rPr>
          <w:color w:val="auto"/>
        </w:rPr>
        <w:fldChar w:fldCharType="begin"/>
      </w:r>
      <w:r>
        <w:rPr>
          <w:color w:val="auto"/>
        </w:rPr>
        <w:instrText xml:space="preserve"> HYPERLINK \l "_Toc26539" </w:instrText>
      </w:r>
      <w:r>
        <w:rPr>
          <w:color w:val="auto"/>
        </w:rPr>
        <w:fldChar w:fldCharType="separate"/>
      </w:r>
      <w:r>
        <w:rPr>
          <w:rFonts w:hint="eastAsia" w:hAnsi="宋体"/>
          <w:color w:val="auto"/>
          <w:sz w:val="28"/>
          <w:szCs w:val="28"/>
        </w:rPr>
        <w:t>第五章</w:t>
      </w:r>
      <w:r>
        <w:rPr>
          <w:rFonts w:hAnsi="宋体"/>
          <w:color w:val="auto"/>
          <w:sz w:val="28"/>
          <w:szCs w:val="28"/>
        </w:rPr>
        <w:t xml:space="preserve">  </w:t>
      </w:r>
      <w:r>
        <w:rPr>
          <w:rFonts w:hint="eastAsia" w:hAnsi="宋体"/>
          <w:color w:val="auto"/>
          <w:sz w:val="28"/>
          <w:szCs w:val="28"/>
        </w:rPr>
        <w:t>投标文件格式</w:t>
      </w:r>
      <w:r>
        <w:rPr>
          <w:color w:val="auto"/>
          <w:sz w:val="28"/>
          <w:szCs w:val="28"/>
        </w:rPr>
        <w:tab/>
      </w:r>
      <w:r>
        <w:rPr>
          <w:color w:val="auto"/>
          <w:sz w:val="28"/>
          <w:szCs w:val="28"/>
        </w:rPr>
        <w:fldChar w:fldCharType="begin"/>
      </w:r>
      <w:r>
        <w:rPr>
          <w:color w:val="auto"/>
          <w:sz w:val="28"/>
          <w:szCs w:val="28"/>
        </w:rPr>
        <w:instrText xml:space="preserve"> PAGEREF _Toc26539 </w:instrText>
      </w:r>
      <w:r>
        <w:rPr>
          <w:color w:val="auto"/>
          <w:sz w:val="28"/>
          <w:szCs w:val="28"/>
        </w:rPr>
        <w:fldChar w:fldCharType="separate"/>
      </w:r>
      <w:r>
        <w:rPr>
          <w:color w:val="auto"/>
          <w:sz w:val="28"/>
          <w:szCs w:val="28"/>
        </w:rPr>
        <w:t>71</w:t>
      </w:r>
      <w:r>
        <w:rPr>
          <w:color w:val="auto"/>
          <w:sz w:val="28"/>
          <w:szCs w:val="28"/>
        </w:rPr>
        <w:fldChar w:fldCharType="end"/>
      </w:r>
      <w:r>
        <w:rPr>
          <w:color w:val="auto"/>
          <w:sz w:val="28"/>
          <w:szCs w:val="28"/>
        </w:rPr>
        <w:fldChar w:fldCharType="end"/>
      </w:r>
    </w:p>
    <w:p>
      <w:pPr>
        <w:pStyle w:val="18"/>
        <w:tabs>
          <w:tab w:val="right" w:leader="dot" w:pos="9746"/>
        </w:tabs>
        <w:rPr>
          <w:color w:val="auto"/>
          <w:sz w:val="28"/>
          <w:szCs w:val="28"/>
        </w:rPr>
      </w:pPr>
      <w:r>
        <w:rPr>
          <w:color w:val="auto"/>
        </w:rPr>
        <w:fldChar w:fldCharType="begin"/>
      </w:r>
      <w:r>
        <w:rPr>
          <w:color w:val="auto"/>
        </w:rPr>
        <w:instrText xml:space="preserve"> HYPERLINK \l "_Toc29954" </w:instrText>
      </w:r>
      <w:r>
        <w:rPr>
          <w:color w:val="auto"/>
        </w:rPr>
        <w:fldChar w:fldCharType="separate"/>
      </w:r>
      <w:r>
        <w:rPr>
          <w:rFonts w:hint="eastAsia" w:ascii="宋体" w:hAnsi="宋体" w:cs="宋体"/>
          <w:color w:val="auto"/>
          <w:sz w:val="28"/>
          <w:szCs w:val="28"/>
        </w:rPr>
        <w:t>第六章</w:t>
      </w:r>
      <w:r>
        <w:rPr>
          <w:rFonts w:ascii="宋体" w:hAnsi="宋体" w:cs="宋体"/>
          <w:color w:val="auto"/>
          <w:sz w:val="28"/>
          <w:szCs w:val="28"/>
        </w:rPr>
        <w:t xml:space="preserve">  </w:t>
      </w:r>
      <w:r>
        <w:rPr>
          <w:rFonts w:hint="eastAsia" w:ascii="宋体" w:hAnsi="宋体" w:cs="宋体"/>
          <w:color w:val="auto"/>
          <w:sz w:val="28"/>
          <w:szCs w:val="28"/>
        </w:rPr>
        <w:t>合同条款及格式</w:t>
      </w:r>
      <w:r>
        <w:rPr>
          <w:color w:val="auto"/>
          <w:sz w:val="28"/>
          <w:szCs w:val="28"/>
        </w:rPr>
        <w:tab/>
      </w:r>
      <w:r>
        <w:rPr>
          <w:color w:val="auto"/>
          <w:sz w:val="28"/>
          <w:szCs w:val="28"/>
        </w:rPr>
        <w:fldChar w:fldCharType="begin"/>
      </w:r>
      <w:r>
        <w:rPr>
          <w:color w:val="auto"/>
          <w:sz w:val="28"/>
          <w:szCs w:val="28"/>
        </w:rPr>
        <w:instrText xml:space="preserve"> PAGEREF _Toc29954 </w:instrText>
      </w:r>
      <w:r>
        <w:rPr>
          <w:color w:val="auto"/>
          <w:sz w:val="28"/>
          <w:szCs w:val="28"/>
        </w:rPr>
        <w:fldChar w:fldCharType="separate"/>
      </w:r>
      <w:r>
        <w:rPr>
          <w:color w:val="auto"/>
          <w:sz w:val="28"/>
          <w:szCs w:val="28"/>
        </w:rPr>
        <w:t>85</w:t>
      </w:r>
      <w:r>
        <w:rPr>
          <w:color w:val="auto"/>
          <w:sz w:val="28"/>
          <w:szCs w:val="28"/>
        </w:rPr>
        <w:fldChar w:fldCharType="end"/>
      </w:r>
      <w:r>
        <w:rPr>
          <w:color w:val="auto"/>
          <w:sz w:val="28"/>
          <w:szCs w:val="28"/>
        </w:rPr>
        <w:fldChar w:fldCharType="end"/>
      </w:r>
    </w:p>
    <w:p>
      <w:pPr>
        <w:pStyle w:val="18"/>
        <w:tabs>
          <w:tab w:val="right" w:leader="dot" w:pos="9346"/>
        </w:tabs>
        <w:spacing w:line="600" w:lineRule="exact"/>
        <w:rPr>
          <w:rStyle w:val="36"/>
          <w:rFonts w:ascii="宋体" w:hAnsi="宋体"/>
          <w:color w:val="auto"/>
        </w:rPr>
      </w:pPr>
      <w:r>
        <w:rPr>
          <w:rFonts w:ascii="宋体" w:hAnsi="宋体"/>
          <w:color w:val="auto"/>
          <w:sz w:val="28"/>
          <w:szCs w:val="28"/>
        </w:rPr>
        <w:fldChar w:fldCharType="end"/>
      </w:r>
      <w:bookmarkEnd w:id="0"/>
      <w:bookmarkEnd w:id="1"/>
      <w:bookmarkEnd w:id="2"/>
      <w:bookmarkStart w:id="5" w:name="_Toc213325921"/>
      <w:bookmarkStart w:id="6" w:name="_Toc139966431"/>
      <w:bookmarkStart w:id="7" w:name="_Toc213206172"/>
      <w:bookmarkStart w:id="8" w:name="_Toc139967215"/>
    </w:p>
    <w:p>
      <w:pPr>
        <w:pStyle w:val="12"/>
        <w:jc w:val="center"/>
        <w:outlineLvl w:val="0"/>
        <w:rPr>
          <w:rFonts w:hAnsi="宋体"/>
          <w:b/>
          <w:bCs/>
          <w:color w:val="auto"/>
          <w:sz w:val="36"/>
          <w:szCs w:val="36"/>
        </w:rPr>
      </w:pPr>
    </w:p>
    <w:p>
      <w:pPr>
        <w:pStyle w:val="12"/>
        <w:spacing w:line="460" w:lineRule="exact"/>
        <w:jc w:val="center"/>
        <w:outlineLvl w:val="0"/>
        <w:rPr>
          <w:rFonts w:hAnsi="宋体"/>
          <w:b/>
          <w:bCs/>
          <w:color w:val="auto"/>
          <w:sz w:val="36"/>
          <w:szCs w:val="36"/>
        </w:rPr>
      </w:pPr>
      <w:r>
        <w:rPr>
          <w:rFonts w:hAnsi="宋体"/>
          <w:b/>
          <w:bCs/>
          <w:color w:val="auto"/>
          <w:sz w:val="36"/>
          <w:szCs w:val="36"/>
        </w:rPr>
        <w:br w:type="page"/>
      </w:r>
      <w:bookmarkStart w:id="9" w:name="_Toc25635"/>
      <w:r>
        <w:rPr>
          <w:rFonts w:hint="eastAsia" w:hAnsi="宋体"/>
          <w:b/>
          <w:bCs/>
          <w:color w:val="auto"/>
          <w:sz w:val="36"/>
          <w:szCs w:val="36"/>
        </w:rPr>
        <w:t>第一章</w:t>
      </w:r>
      <w:r>
        <w:rPr>
          <w:rFonts w:hAnsi="宋体"/>
          <w:b/>
          <w:bCs/>
          <w:color w:val="auto"/>
          <w:sz w:val="36"/>
          <w:szCs w:val="36"/>
        </w:rPr>
        <w:t xml:space="preserve">  </w:t>
      </w:r>
      <w:r>
        <w:rPr>
          <w:rFonts w:hint="eastAsia" w:hAnsi="宋体"/>
          <w:b/>
          <w:bCs/>
          <w:color w:val="auto"/>
          <w:sz w:val="36"/>
          <w:szCs w:val="36"/>
        </w:rPr>
        <w:t>公告</w:t>
      </w:r>
      <w:bookmarkEnd w:id="9"/>
    </w:p>
    <w:p>
      <w:pPr>
        <w:pStyle w:val="12"/>
        <w:spacing w:line="460" w:lineRule="exact"/>
        <w:jc w:val="center"/>
        <w:rPr>
          <w:rFonts w:hAnsi="宋体"/>
          <w:b/>
          <w:bCs/>
          <w:color w:val="auto"/>
          <w:sz w:val="30"/>
          <w:szCs w:val="30"/>
        </w:rPr>
      </w:pPr>
      <w:r>
        <w:rPr>
          <w:rFonts w:hint="eastAsia" w:hAnsi="宋体"/>
          <w:b/>
          <w:bCs/>
          <w:color w:val="auto"/>
          <w:sz w:val="30"/>
          <w:szCs w:val="30"/>
        </w:rPr>
        <w:t>公开招标公告</w:t>
      </w:r>
    </w:p>
    <w:tbl>
      <w:tblPr>
        <w:tblStyle w:val="27"/>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pPr>
              <w:pStyle w:val="23"/>
              <w:spacing w:before="75" w:beforeAutospacing="0" w:after="75" w:afterAutospacing="0" w:line="360" w:lineRule="auto"/>
              <w:rPr>
                <w:color w:val="auto"/>
              </w:rPr>
            </w:pPr>
            <w:r>
              <w:rPr>
                <w:rFonts w:hint="eastAsia"/>
                <w:color w:val="auto"/>
              </w:rPr>
              <w:t>项目概况:</w:t>
            </w:r>
          </w:p>
          <w:p>
            <w:pPr>
              <w:pStyle w:val="23"/>
              <w:wordWrap w:val="0"/>
              <w:spacing w:before="75" w:beforeAutospacing="0" w:after="75" w:afterAutospacing="0" w:line="360" w:lineRule="auto"/>
              <w:rPr>
                <w:color w:val="auto"/>
              </w:rPr>
            </w:pPr>
            <w:r>
              <w:rPr>
                <w:rFonts w:hint="eastAsia"/>
                <w:color w:val="auto"/>
              </w:rPr>
              <w:t>  </w:t>
            </w:r>
            <w:r>
              <w:rPr>
                <w:rFonts w:hint="eastAsia"/>
                <w:color w:val="auto"/>
                <w:u w:val="single"/>
                <w:lang w:eastAsia="zh-CN"/>
              </w:rPr>
              <w:t>南宁职业技术学院广西职业技能公共实训基地1+X工业机器人集成应用培训设备采购</w:t>
            </w:r>
            <w:r>
              <w:rPr>
                <w:rFonts w:hint="eastAsia"/>
                <w:color w:val="auto"/>
                <w:u w:val="single"/>
              </w:rPr>
              <w:t>（项目编号：</w:t>
            </w:r>
            <w:r>
              <w:rPr>
                <w:rFonts w:hint="eastAsia"/>
                <w:color w:val="auto"/>
                <w:u w:val="single"/>
                <w:lang w:eastAsia="zh-CN"/>
              </w:rPr>
              <w:t>NNZC2020-G1-990058-GXYZ</w:t>
            </w:r>
            <w:r>
              <w:rPr>
                <w:rFonts w:hint="eastAsia"/>
                <w:color w:val="auto"/>
                <w:u w:val="single"/>
              </w:rPr>
              <w:t>）</w:t>
            </w:r>
            <w:r>
              <w:rPr>
                <w:rFonts w:hint="eastAsia"/>
                <w:color w:val="auto"/>
              </w:rPr>
              <w:t>采购项目的潜在投标人应在</w:t>
            </w:r>
            <w:r>
              <w:rPr>
                <w:rFonts w:hint="eastAsia"/>
                <w:color w:val="auto"/>
                <w:u w:val="single"/>
              </w:rPr>
              <w:t>南宁市公共资源交易平台(https://www.nnggzy.org.cn/gxnnhy)</w:t>
            </w:r>
            <w:r>
              <w:rPr>
                <w:rFonts w:hint="eastAsia"/>
                <w:color w:val="auto"/>
              </w:rPr>
              <w:t>的信息公告处自行下载获取本项目招标文件，并于</w:t>
            </w:r>
            <w:r>
              <w:rPr>
                <w:rFonts w:hint="eastAsia"/>
                <w:color w:val="auto"/>
                <w:u w:val="single"/>
              </w:rPr>
              <w:t>2020年</w:t>
            </w:r>
            <w:r>
              <w:rPr>
                <w:rFonts w:hint="eastAsia"/>
                <w:color w:val="auto"/>
                <w:u w:val="single"/>
                <w:lang w:val="en-US" w:eastAsia="zh-CN"/>
              </w:rPr>
              <w:t>10</w:t>
            </w:r>
            <w:r>
              <w:rPr>
                <w:rFonts w:hint="eastAsia"/>
                <w:color w:val="auto"/>
                <w:u w:val="single"/>
              </w:rPr>
              <w:t>月</w:t>
            </w:r>
            <w:r>
              <w:rPr>
                <w:rFonts w:hint="eastAsia"/>
                <w:color w:val="auto"/>
                <w:u w:val="single"/>
                <w:lang w:val="en-US" w:eastAsia="zh-CN"/>
              </w:rPr>
              <w:t>13</w:t>
            </w:r>
            <w:r>
              <w:rPr>
                <w:rFonts w:hint="eastAsia"/>
                <w:color w:val="auto"/>
                <w:u w:val="single"/>
              </w:rPr>
              <w:t>日</w:t>
            </w:r>
            <w:r>
              <w:rPr>
                <w:rFonts w:hint="eastAsia"/>
                <w:color w:val="auto"/>
                <w:u w:val="single"/>
                <w:lang w:val="en-US" w:eastAsia="zh-CN"/>
              </w:rPr>
              <w:t>09</w:t>
            </w:r>
            <w:r>
              <w:rPr>
                <w:rFonts w:hint="eastAsia"/>
                <w:color w:val="auto"/>
                <w:u w:val="single"/>
              </w:rPr>
              <w:t>点</w:t>
            </w:r>
            <w:r>
              <w:rPr>
                <w:rFonts w:hint="eastAsia"/>
                <w:color w:val="auto"/>
                <w:u w:val="single"/>
                <w:lang w:val="en-US" w:eastAsia="zh-CN"/>
              </w:rPr>
              <w:t>30</w:t>
            </w:r>
            <w:r>
              <w:rPr>
                <w:rFonts w:hint="eastAsia"/>
                <w:color w:val="auto"/>
                <w:u w:val="single"/>
              </w:rPr>
              <w:t>分（</w:t>
            </w:r>
            <w:r>
              <w:rPr>
                <w:rFonts w:hint="eastAsia"/>
                <w:color w:val="auto"/>
              </w:rPr>
              <w:t>北京时间）前递交投标文件。</w:t>
            </w:r>
          </w:p>
        </w:tc>
      </w:tr>
    </w:tbl>
    <w:p>
      <w:pPr>
        <w:pStyle w:val="23"/>
        <w:spacing w:before="75" w:beforeAutospacing="0" w:after="75" w:afterAutospacing="0" w:line="360" w:lineRule="auto"/>
        <w:rPr>
          <w:color w:val="auto"/>
        </w:rPr>
      </w:pPr>
      <w:r>
        <w:rPr>
          <w:rStyle w:val="30"/>
          <w:rFonts w:hint="eastAsia"/>
          <w:color w:val="auto"/>
        </w:rPr>
        <w:t>一、项目基本情况：</w:t>
      </w:r>
    </w:p>
    <w:p>
      <w:pPr>
        <w:pStyle w:val="23"/>
        <w:spacing w:before="75" w:beforeAutospacing="0" w:after="75" w:afterAutospacing="0" w:line="360" w:lineRule="auto"/>
        <w:ind w:firstLine="240" w:firstLineChars="100"/>
        <w:rPr>
          <w:rFonts w:hint="eastAsia" w:eastAsia="宋体"/>
          <w:color w:val="auto"/>
          <w:lang w:eastAsia="zh-CN"/>
        </w:rPr>
      </w:pPr>
      <w:r>
        <w:rPr>
          <w:rFonts w:hint="eastAsia"/>
          <w:color w:val="auto"/>
        </w:rPr>
        <w:t>项目编号：</w:t>
      </w:r>
      <w:r>
        <w:rPr>
          <w:rFonts w:hint="eastAsia"/>
          <w:color w:val="auto"/>
          <w:lang w:eastAsia="zh-CN"/>
        </w:rPr>
        <w:t>NNZC2020-G1-990058-GXYZ</w:t>
      </w:r>
    </w:p>
    <w:p>
      <w:pPr>
        <w:pStyle w:val="23"/>
        <w:spacing w:before="75" w:beforeAutospacing="0" w:after="75" w:afterAutospacing="0" w:line="360" w:lineRule="auto"/>
        <w:ind w:left="199" w:leftChars="95" w:firstLine="0" w:firstLineChars="0"/>
        <w:rPr>
          <w:rFonts w:hint="eastAsia" w:eastAsia="宋体"/>
          <w:color w:val="auto"/>
          <w:lang w:eastAsia="zh-CN"/>
        </w:rPr>
      </w:pPr>
      <w:r>
        <w:rPr>
          <w:rFonts w:hint="eastAsia"/>
          <w:color w:val="auto"/>
        </w:rPr>
        <w:t>项目名称：</w:t>
      </w:r>
      <w:r>
        <w:rPr>
          <w:rFonts w:hint="eastAsia"/>
          <w:color w:val="auto"/>
          <w:lang w:eastAsia="zh-CN"/>
        </w:rPr>
        <w:t>南宁职业技术学院广西职业技能公共实训基地1+X工业机器人集成应用培训设备采购</w:t>
      </w:r>
    </w:p>
    <w:p>
      <w:pPr>
        <w:pStyle w:val="23"/>
        <w:spacing w:before="75" w:beforeAutospacing="0" w:after="75" w:afterAutospacing="0" w:line="360" w:lineRule="auto"/>
        <w:ind w:left="199" w:leftChars="95" w:firstLine="0" w:firstLineChars="0"/>
        <w:rPr>
          <w:color w:val="auto"/>
        </w:rPr>
      </w:pPr>
      <w:r>
        <w:rPr>
          <w:rFonts w:hint="eastAsia" w:ascii="宋体" w:hAnsi="宋体"/>
          <w:b w:val="0"/>
          <w:color w:val="auto"/>
          <w:sz w:val="24"/>
          <w:szCs w:val="24"/>
        </w:rPr>
        <w:t>采购计划文号</w:t>
      </w:r>
      <w:r>
        <w:rPr>
          <w:rFonts w:hint="eastAsia"/>
          <w:color w:val="auto"/>
        </w:rPr>
        <w:t>：</w:t>
      </w:r>
      <w:r>
        <w:rPr>
          <w:rFonts w:hint="eastAsia"/>
          <w:color w:val="auto"/>
          <w:lang w:eastAsia="zh-CN"/>
        </w:rPr>
        <w:t>[2020]NCCJW486-001</w:t>
      </w:r>
      <w:r>
        <w:rPr>
          <w:rFonts w:hint="eastAsia"/>
          <w:color w:val="auto"/>
        </w:rPr>
        <w:t xml:space="preserve">    </w:t>
      </w:r>
    </w:p>
    <w:p>
      <w:pPr>
        <w:pStyle w:val="23"/>
        <w:spacing w:before="75" w:beforeAutospacing="0" w:after="75" w:afterAutospacing="0" w:line="360" w:lineRule="auto"/>
        <w:ind w:firstLine="240" w:firstLineChars="100"/>
        <w:rPr>
          <w:color w:val="auto"/>
        </w:rPr>
      </w:pPr>
      <w:r>
        <w:rPr>
          <w:rFonts w:hint="eastAsia"/>
          <w:color w:val="auto"/>
        </w:rPr>
        <w:t>预算金额：人民币肆佰零壹万零伍佰捌拾元整(￥4010580.00元)</w:t>
      </w:r>
    </w:p>
    <w:p>
      <w:pPr>
        <w:pStyle w:val="23"/>
        <w:spacing w:before="75" w:beforeAutospacing="0" w:after="75" w:afterAutospacing="0" w:line="360" w:lineRule="auto"/>
        <w:ind w:firstLine="240" w:firstLineChars="100"/>
        <w:rPr>
          <w:color w:val="auto"/>
        </w:rPr>
      </w:pPr>
      <w:r>
        <w:rPr>
          <w:rFonts w:hint="eastAsia"/>
          <w:color w:val="auto"/>
        </w:rPr>
        <w:t>最高限价为：人民币肆佰零壹万零伍佰捌拾元整(￥4010580.00元)</w:t>
      </w:r>
    </w:p>
    <w:p>
      <w:pPr>
        <w:pStyle w:val="23"/>
        <w:spacing w:before="75" w:beforeAutospacing="0" w:after="75" w:afterAutospacing="0" w:line="360" w:lineRule="auto"/>
        <w:ind w:firstLine="240" w:firstLineChars="100"/>
        <w:rPr>
          <w:color w:val="auto"/>
        </w:rPr>
      </w:pPr>
      <w:r>
        <w:rPr>
          <w:rFonts w:hint="eastAsia"/>
          <w:color w:val="auto"/>
        </w:rPr>
        <w:t>采购需求：拟对</w:t>
      </w:r>
      <w:r>
        <w:rPr>
          <w:rFonts w:hint="eastAsia"/>
          <w:color w:val="auto"/>
          <w:lang w:eastAsia="zh-CN"/>
        </w:rPr>
        <w:t>南宁职业技术学院广西职业技能公共实训基地1+X工业机器人集成应用培训设备采购</w:t>
      </w:r>
      <w:r>
        <w:rPr>
          <w:rFonts w:hint="eastAsia"/>
          <w:color w:val="auto"/>
        </w:rPr>
        <w:t>进行采购，如需进一步了解详细内容，详见公开招标文件。</w:t>
      </w:r>
    </w:p>
    <w:p>
      <w:pPr>
        <w:pStyle w:val="23"/>
        <w:spacing w:before="75" w:beforeAutospacing="0" w:after="75" w:afterAutospacing="0" w:line="360" w:lineRule="auto"/>
        <w:ind w:firstLine="240" w:firstLineChars="100"/>
        <w:rPr>
          <w:color w:val="auto"/>
        </w:rPr>
      </w:pPr>
      <w:r>
        <w:rPr>
          <w:rFonts w:hint="eastAsia"/>
          <w:color w:val="auto"/>
        </w:rPr>
        <w:t>合同履行期限：详见公开招标文件。</w:t>
      </w:r>
    </w:p>
    <w:p>
      <w:pPr>
        <w:pStyle w:val="23"/>
        <w:spacing w:before="75" w:beforeAutospacing="0" w:after="75" w:afterAutospacing="0" w:line="360" w:lineRule="auto"/>
        <w:rPr>
          <w:color w:val="auto"/>
        </w:rPr>
      </w:pPr>
      <w:r>
        <w:rPr>
          <w:rStyle w:val="30"/>
          <w:rFonts w:hint="eastAsia"/>
          <w:color w:val="auto"/>
        </w:rPr>
        <w:t>二、申请人的资格要求：</w:t>
      </w:r>
    </w:p>
    <w:p>
      <w:pPr>
        <w:pStyle w:val="23"/>
        <w:spacing w:before="75" w:beforeAutospacing="0" w:after="75" w:afterAutospacing="0" w:line="360" w:lineRule="auto"/>
        <w:ind w:firstLine="420"/>
        <w:rPr>
          <w:color w:val="auto"/>
        </w:rPr>
      </w:pPr>
      <w:r>
        <w:rPr>
          <w:rFonts w:hint="eastAsia"/>
          <w:color w:val="auto"/>
        </w:rPr>
        <w:t>1、符合《中华人民共和国政府采购法》第二十二条规定；</w:t>
      </w:r>
    </w:p>
    <w:p>
      <w:pPr>
        <w:pStyle w:val="23"/>
        <w:spacing w:before="75" w:beforeAutospacing="0" w:after="75" w:afterAutospacing="0" w:line="360" w:lineRule="auto"/>
        <w:ind w:firstLine="420"/>
        <w:rPr>
          <w:color w:val="auto"/>
        </w:rPr>
      </w:pPr>
      <w:r>
        <w:rPr>
          <w:rFonts w:hint="eastAsia"/>
          <w:color w:val="auto"/>
        </w:rPr>
        <w:t>2、本项目需落实的政府采购政策：本项目适用政府采购促进中小企业、监狱企业发展、促进残疾人就业、节能环保等有关政策，具体详见招标文件；</w:t>
      </w:r>
    </w:p>
    <w:p>
      <w:pPr>
        <w:pStyle w:val="23"/>
        <w:spacing w:before="75" w:beforeAutospacing="0" w:after="75" w:afterAutospacing="0" w:line="360" w:lineRule="auto"/>
        <w:ind w:firstLine="420"/>
        <w:rPr>
          <w:color w:val="auto"/>
        </w:rPr>
      </w:pPr>
      <w:r>
        <w:rPr>
          <w:rFonts w:hint="eastAsia"/>
          <w:color w:val="auto"/>
        </w:rPr>
        <w:t>3、本项目的特定资格要求：无</w:t>
      </w:r>
    </w:p>
    <w:p>
      <w:pPr>
        <w:pStyle w:val="23"/>
        <w:spacing w:before="75" w:beforeAutospacing="0" w:after="75" w:afterAutospacing="0" w:line="360" w:lineRule="auto"/>
        <w:ind w:firstLine="420"/>
        <w:rPr>
          <w:color w:val="auto"/>
        </w:rPr>
      </w:pPr>
      <w:r>
        <w:rPr>
          <w:rFonts w:hint="eastAsia"/>
          <w:color w:val="auto"/>
        </w:rPr>
        <w:t>4、具有国内法人资格，注册经营范围满足所采购内容的供应商；</w:t>
      </w:r>
    </w:p>
    <w:p>
      <w:pPr>
        <w:pStyle w:val="23"/>
        <w:wordWrap w:val="0"/>
        <w:spacing w:before="75" w:beforeAutospacing="0" w:after="75" w:afterAutospacing="0" w:line="360" w:lineRule="auto"/>
        <w:ind w:firstLine="420"/>
        <w:rPr>
          <w:color w:val="auto"/>
        </w:rPr>
      </w:pPr>
      <w:r>
        <w:rPr>
          <w:rFonts w:hint="eastAsia"/>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spacing w:before="75" w:beforeAutospacing="0" w:after="75" w:afterAutospacing="0" w:line="360" w:lineRule="auto"/>
        <w:ind w:firstLine="420"/>
        <w:rPr>
          <w:color w:val="auto"/>
        </w:rPr>
      </w:pPr>
      <w:r>
        <w:rPr>
          <w:rFonts w:hint="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3"/>
        <w:spacing w:before="75" w:beforeAutospacing="0" w:after="75" w:afterAutospacing="0" w:line="360" w:lineRule="auto"/>
        <w:ind w:firstLine="420"/>
        <w:rPr>
          <w:color w:val="auto"/>
        </w:rPr>
      </w:pPr>
      <w:r>
        <w:rPr>
          <w:rFonts w:hint="eastAsia"/>
          <w:color w:val="auto"/>
        </w:rPr>
        <w:t>7、本项目不接受联合体投标。</w:t>
      </w:r>
    </w:p>
    <w:p>
      <w:pPr>
        <w:pStyle w:val="23"/>
        <w:spacing w:before="75" w:beforeAutospacing="0" w:after="75" w:afterAutospacing="0" w:line="360" w:lineRule="auto"/>
        <w:rPr>
          <w:color w:val="auto"/>
        </w:rPr>
      </w:pPr>
      <w:r>
        <w:rPr>
          <w:rStyle w:val="30"/>
          <w:rFonts w:hint="eastAsia"/>
          <w:color w:val="auto"/>
        </w:rPr>
        <w:t>三、获取招标文件：</w:t>
      </w:r>
    </w:p>
    <w:p>
      <w:pPr>
        <w:pStyle w:val="23"/>
        <w:spacing w:before="75" w:beforeAutospacing="0" w:after="75" w:afterAutospacing="0" w:line="360" w:lineRule="auto"/>
        <w:ind w:firstLine="420"/>
        <w:rPr>
          <w:color w:val="auto"/>
        </w:rPr>
      </w:pPr>
      <w:r>
        <w:rPr>
          <w:rFonts w:hint="eastAsia"/>
          <w:color w:val="auto"/>
        </w:rPr>
        <w:t>时间：2020年</w:t>
      </w:r>
      <w:r>
        <w:rPr>
          <w:rFonts w:hint="eastAsia"/>
          <w:color w:val="auto"/>
          <w:lang w:val="en-US" w:eastAsia="zh-CN"/>
        </w:rPr>
        <w:t>09</w:t>
      </w:r>
      <w:r>
        <w:rPr>
          <w:rFonts w:hint="eastAsia"/>
          <w:color w:val="auto"/>
        </w:rPr>
        <w:t>月</w:t>
      </w:r>
      <w:r>
        <w:rPr>
          <w:rFonts w:hint="eastAsia"/>
          <w:color w:val="auto"/>
          <w:lang w:val="en-US" w:eastAsia="zh-CN"/>
        </w:rPr>
        <w:t>23</w:t>
      </w:r>
      <w:r>
        <w:rPr>
          <w:rFonts w:hint="eastAsia"/>
          <w:color w:val="auto"/>
        </w:rPr>
        <w:t>日至2020年</w:t>
      </w:r>
      <w:r>
        <w:rPr>
          <w:rFonts w:hint="eastAsia"/>
          <w:color w:val="auto"/>
          <w:lang w:val="en-US" w:eastAsia="zh-CN"/>
        </w:rPr>
        <w:t>09</w:t>
      </w:r>
      <w:r>
        <w:rPr>
          <w:rFonts w:hint="eastAsia"/>
          <w:color w:val="auto"/>
        </w:rPr>
        <w:t>月</w:t>
      </w:r>
      <w:r>
        <w:rPr>
          <w:rFonts w:hint="eastAsia"/>
          <w:color w:val="auto"/>
          <w:lang w:val="en-US" w:eastAsia="zh-CN"/>
        </w:rPr>
        <w:t>28</w:t>
      </w:r>
      <w:r>
        <w:rPr>
          <w:rFonts w:hint="eastAsia"/>
          <w:color w:val="auto"/>
        </w:rPr>
        <w:t>日</w:t>
      </w:r>
    </w:p>
    <w:p>
      <w:pPr>
        <w:pStyle w:val="23"/>
        <w:spacing w:before="75" w:beforeAutospacing="0" w:after="75" w:afterAutospacing="0" w:line="360" w:lineRule="auto"/>
        <w:ind w:firstLine="420"/>
        <w:rPr>
          <w:color w:val="auto"/>
        </w:rPr>
      </w:pPr>
      <w:r>
        <w:rPr>
          <w:rFonts w:hint="eastAsia"/>
          <w:color w:val="auto"/>
        </w:rPr>
        <w:t>地址：南宁市公共资源交易平台(https://www.nnggzy.org.cn/gxnnhy)的信息公告处。</w:t>
      </w:r>
    </w:p>
    <w:p>
      <w:pPr>
        <w:pStyle w:val="23"/>
        <w:wordWrap w:val="0"/>
        <w:spacing w:before="75" w:beforeAutospacing="0" w:after="75" w:afterAutospacing="0" w:line="360" w:lineRule="auto"/>
        <w:ind w:firstLine="420"/>
        <w:rPr>
          <w:color w:val="auto"/>
        </w:rPr>
      </w:pPr>
      <w:r>
        <w:rPr>
          <w:rFonts w:hint="eastAsia"/>
          <w:color w:val="auto"/>
        </w:rPr>
        <w:t>方式：本项目不发放纸质文件，投标人自行在南宁市公共资源交易平台(https://www.nnggzy.org.cn/gxnnhy)的信息公告处下载采购文件。</w:t>
      </w:r>
    </w:p>
    <w:p>
      <w:pPr>
        <w:pStyle w:val="23"/>
        <w:spacing w:before="75" w:beforeAutospacing="0" w:after="75" w:afterAutospacing="0" w:line="360" w:lineRule="auto"/>
        <w:ind w:firstLine="420"/>
        <w:rPr>
          <w:color w:val="auto"/>
        </w:rPr>
      </w:pPr>
      <w:r>
        <w:rPr>
          <w:rFonts w:hint="eastAsia"/>
          <w:color w:val="auto"/>
        </w:rPr>
        <w:t>售价：0元。</w:t>
      </w:r>
    </w:p>
    <w:p>
      <w:pPr>
        <w:pStyle w:val="23"/>
        <w:spacing w:before="75" w:beforeAutospacing="0" w:after="75" w:afterAutospacing="0" w:line="360" w:lineRule="auto"/>
        <w:rPr>
          <w:color w:val="auto"/>
        </w:rPr>
      </w:pPr>
      <w:r>
        <w:rPr>
          <w:rStyle w:val="30"/>
          <w:rFonts w:hint="eastAsia"/>
          <w:color w:val="auto"/>
        </w:rPr>
        <w:t>四、提交投标文件截止时间、开标时间和地点：</w:t>
      </w:r>
    </w:p>
    <w:p>
      <w:pPr>
        <w:pStyle w:val="23"/>
        <w:spacing w:before="75" w:beforeAutospacing="0" w:after="75" w:afterAutospacing="0" w:line="360" w:lineRule="auto"/>
        <w:ind w:firstLine="420"/>
        <w:rPr>
          <w:color w:val="auto"/>
        </w:rPr>
      </w:pPr>
      <w:r>
        <w:rPr>
          <w:rFonts w:hint="eastAsia"/>
          <w:color w:val="auto"/>
        </w:rPr>
        <w:t>时间：2020年</w:t>
      </w:r>
      <w:r>
        <w:rPr>
          <w:rFonts w:hint="eastAsia"/>
          <w:color w:val="auto"/>
          <w:lang w:val="en-US" w:eastAsia="zh-CN"/>
        </w:rPr>
        <w:t>10</w:t>
      </w:r>
      <w:r>
        <w:rPr>
          <w:rFonts w:hint="eastAsia"/>
          <w:color w:val="auto"/>
        </w:rPr>
        <w:t>月</w:t>
      </w:r>
      <w:r>
        <w:rPr>
          <w:rFonts w:hint="eastAsia"/>
          <w:color w:val="auto"/>
          <w:lang w:val="en-US" w:eastAsia="zh-CN"/>
        </w:rPr>
        <w:t>13</w:t>
      </w:r>
      <w:r>
        <w:rPr>
          <w:rFonts w:hint="eastAsia"/>
          <w:color w:val="auto"/>
        </w:rPr>
        <w:t>日</w:t>
      </w:r>
      <w:r>
        <w:rPr>
          <w:rFonts w:hint="eastAsia"/>
          <w:color w:val="auto"/>
          <w:lang w:val="en-US" w:eastAsia="zh-CN"/>
        </w:rPr>
        <w:t>09</w:t>
      </w:r>
      <w:r>
        <w:rPr>
          <w:rFonts w:hint="eastAsia"/>
          <w:color w:val="auto"/>
        </w:rPr>
        <w:t>点</w:t>
      </w:r>
      <w:r>
        <w:rPr>
          <w:rFonts w:hint="eastAsia"/>
          <w:color w:val="auto"/>
          <w:lang w:val="en-US" w:eastAsia="zh-CN"/>
        </w:rPr>
        <w:t>30</w:t>
      </w:r>
      <w:r>
        <w:rPr>
          <w:rFonts w:hint="eastAsia"/>
          <w:color w:val="auto"/>
        </w:rPr>
        <w:t>分（北京时间）</w:t>
      </w:r>
    </w:p>
    <w:p>
      <w:pPr>
        <w:pStyle w:val="23"/>
        <w:spacing w:before="75" w:beforeAutospacing="0" w:after="75" w:afterAutospacing="0" w:line="360" w:lineRule="auto"/>
        <w:ind w:firstLine="420"/>
        <w:rPr>
          <w:color w:val="auto"/>
        </w:rPr>
      </w:pPr>
      <w:r>
        <w:rPr>
          <w:rFonts w:hint="eastAsia"/>
          <w:color w:val="auto"/>
        </w:rPr>
        <w:t>地点：南宁市良庆区玉洞大道33号（青少年活动中心旁）市民中心9楼南宁市公共资源交易中心（具体详见9楼电子显示屏场地安排）。</w:t>
      </w:r>
      <w:r>
        <w:rPr>
          <w:rFonts w:hint="eastAsia"/>
          <w:b/>
          <w:bCs/>
          <w:color w:val="auto"/>
        </w:rPr>
        <w:t>为做好疫情防控工作，本项目的投标文件通过邮寄快递的方式送达，具体要求详见关于投标文件邮寄形式的通知。</w:t>
      </w:r>
    </w:p>
    <w:p>
      <w:pPr>
        <w:pStyle w:val="23"/>
        <w:spacing w:before="75" w:beforeAutospacing="0" w:after="75" w:afterAutospacing="0" w:line="360" w:lineRule="auto"/>
        <w:ind w:firstLine="420"/>
        <w:rPr>
          <w:color w:val="auto"/>
        </w:rPr>
      </w:pPr>
      <w:r>
        <w:rPr>
          <w:rFonts w:hint="eastAsia"/>
          <w:color w:val="auto"/>
        </w:rPr>
        <w:t>开标时间：2020年</w:t>
      </w:r>
      <w:r>
        <w:rPr>
          <w:rFonts w:hint="eastAsia"/>
          <w:color w:val="auto"/>
          <w:lang w:val="en-US" w:eastAsia="zh-CN"/>
        </w:rPr>
        <w:t>10</w:t>
      </w:r>
      <w:r>
        <w:rPr>
          <w:rFonts w:hint="eastAsia"/>
          <w:color w:val="auto"/>
        </w:rPr>
        <w:t>月</w:t>
      </w:r>
      <w:r>
        <w:rPr>
          <w:rFonts w:hint="eastAsia"/>
          <w:color w:val="auto"/>
          <w:lang w:val="en-US" w:eastAsia="zh-CN"/>
        </w:rPr>
        <w:t>13</w:t>
      </w:r>
      <w:r>
        <w:rPr>
          <w:rFonts w:hint="eastAsia"/>
          <w:color w:val="auto"/>
        </w:rPr>
        <w:t>日</w:t>
      </w:r>
      <w:r>
        <w:rPr>
          <w:rFonts w:hint="eastAsia"/>
          <w:color w:val="auto"/>
          <w:lang w:val="en-US" w:eastAsia="zh-CN"/>
        </w:rPr>
        <w:t>09</w:t>
      </w:r>
      <w:r>
        <w:rPr>
          <w:rFonts w:hint="eastAsia"/>
          <w:color w:val="auto"/>
        </w:rPr>
        <w:t>点</w:t>
      </w:r>
      <w:r>
        <w:rPr>
          <w:rFonts w:hint="eastAsia"/>
          <w:color w:val="auto"/>
          <w:lang w:val="en-US" w:eastAsia="zh-CN"/>
        </w:rPr>
        <w:t>30</w:t>
      </w:r>
      <w:r>
        <w:rPr>
          <w:rFonts w:hint="eastAsia"/>
          <w:color w:val="auto"/>
        </w:rPr>
        <w:t>分（北京时间） </w:t>
      </w:r>
    </w:p>
    <w:p>
      <w:pPr>
        <w:pStyle w:val="23"/>
        <w:spacing w:before="75" w:beforeAutospacing="0" w:after="75" w:afterAutospacing="0" w:line="360" w:lineRule="auto"/>
        <w:ind w:firstLine="420"/>
        <w:rPr>
          <w:color w:val="auto"/>
        </w:rPr>
      </w:pPr>
      <w:r>
        <w:rPr>
          <w:rFonts w:hint="eastAsia"/>
          <w:color w:val="auto"/>
        </w:rPr>
        <w:t>开标地点：南宁市良庆区玉洞大道33号（市青少年活动中心旁）南宁市市民中心9楼南宁市公共资源交易中心（具体详见9楼电子显示屏场地安排） </w:t>
      </w:r>
    </w:p>
    <w:p>
      <w:pPr>
        <w:pStyle w:val="23"/>
        <w:spacing w:before="75" w:beforeAutospacing="0" w:after="75" w:afterAutospacing="0" w:line="360" w:lineRule="auto"/>
        <w:rPr>
          <w:color w:val="auto"/>
        </w:rPr>
      </w:pPr>
      <w:r>
        <w:rPr>
          <w:rStyle w:val="30"/>
          <w:rFonts w:hint="eastAsia"/>
          <w:color w:val="auto"/>
        </w:rPr>
        <w:t>五、公告期限：</w:t>
      </w:r>
    </w:p>
    <w:p>
      <w:pPr>
        <w:pStyle w:val="23"/>
        <w:spacing w:before="75" w:beforeAutospacing="0" w:after="75" w:afterAutospacing="0" w:line="360" w:lineRule="auto"/>
        <w:ind w:firstLine="420"/>
        <w:rPr>
          <w:color w:val="auto"/>
        </w:rPr>
      </w:pPr>
      <w:r>
        <w:rPr>
          <w:rFonts w:hint="eastAsia"/>
          <w:color w:val="auto"/>
        </w:rPr>
        <w:t>自本公告发布之日起5个工作日（2020年</w:t>
      </w:r>
      <w:r>
        <w:rPr>
          <w:rFonts w:hint="eastAsia"/>
          <w:color w:val="auto"/>
          <w:lang w:val="en-US" w:eastAsia="zh-CN"/>
        </w:rPr>
        <w:t>09</w:t>
      </w:r>
      <w:r>
        <w:rPr>
          <w:rFonts w:hint="eastAsia"/>
          <w:color w:val="auto"/>
        </w:rPr>
        <w:t>月</w:t>
      </w:r>
      <w:r>
        <w:rPr>
          <w:rFonts w:hint="eastAsia"/>
          <w:color w:val="auto"/>
          <w:lang w:val="en-US" w:eastAsia="zh-CN"/>
        </w:rPr>
        <w:t>23</w:t>
      </w:r>
      <w:r>
        <w:rPr>
          <w:rFonts w:hint="eastAsia"/>
          <w:color w:val="auto"/>
        </w:rPr>
        <w:t>日至2020年</w:t>
      </w:r>
      <w:r>
        <w:rPr>
          <w:rFonts w:hint="eastAsia"/>
          <w:color w:val="auto"/>
          <w:lang w:val="en-US" w:eastAsia="zh-CN"/>
        </w:rPr>
        <w:t>09</w:t>
      </w:r>
      <w:r>
        <w:rPr>
          <w:rFonts w:hint="eastAsia"/>
          <w:color w:val="auto"/>
        </w:rPr>
        <w:t>月</w:t>
      </w:r>
      <w:r>
        <w:rPr>
          <w:rFonts w:hint="eastAsia"/>
          <w:color w:val="auto"/>
          <w:lang w:val="en-US" w:eastAsia="zh-CN"/>
        </w:rPr>
        <w:t>28</w:t>
      </w:r>
      <w:r>
        <w:rPr>
          <w:rFonts w:hint="eastAsia"/>
          <w:color w:val="auto"/>
        </w:rPr>
        <w:t>日结束）。</w:t>
      </w:r>
    </w:p>
    <w:p>
      <w:pPr>
        <w:pStyle w:val="23"/>
        <w:numPr>
          <w:ilvl w:val="0"/>
          <w:numId w:val="1"/>
        </w:numPr>
        <w:spacing w:before="75" w:beforeAutospacing="0" w:after="75" w:afterAutospacing="0" w:line="360" w:lineRule="auto"/>
        <w:rPr>
          <w:rStyle w:val="30"/>
          <w:color w:val="auto"/>
        </w:rPr>
      </w:pPr>
      <w:r>
        <w:rPr>
          <w:rStyle w:val="30"/>
          <w:rFonts w:hint="eastAsia"/>
          <w:color w:val="auto"/>
        </w:rPr>
        <w:t>其他补充事项：</w:t>
      </w:r>
    </w:p>
    <w:p>
      <w:pPr>
        <w:pStyle w:val="23"/>
        <w:wordWrap w:val="0"/>
        <w:spacing w:before="75" w:beforeAutospacing="0" w:after="75" w:afterAutospacing="0" w:line="360" w:lineRule="auto"/>
        <w:ind w:firstLine="420"/>
        <w:rPr>
          <w:color w:val="auto"/>
        </w:rPr>
      </w:pPr>
      <w:r>
        <w:rPr>
          <w:rFonts w:hint="eastAsia"/>
          <w:color w:val="auto"/>
        </w:rPr>
        <w:t>网上查询地址：中国政府采购网（www.ccgp.gov.cn）、广西壮族自治区政府采购网(www.gxzfcg.gov.cn)、www.nnggzy.net（南宁市公共资源交易中心网）、南宁市政府采购网（http://zfcg.nanning.gov.cn/index.do）。</w:t>
      </w:r>
    </w:p>
    <w:p>
      <w:pPr>
        <w:pStyle w:val="23"/>
        <w:spacing w:before="75" w:beforeAutospacing="0" w:after="75" w:afterAutospacing="0" w:line="360" w:lineRule="auto"/>
        <w:rPr>
          <w:color w:val="auto"/>
        </w:rPr>
      </w:pPr>
      <w:r>
        <w:rPr>
          <w:rStyle w:val="30"/>
          <w:rFonts w:hint="eastAsia"/>
          <w:color w:val="auto"/>
        </w:rPr>
        <w:t>七、对本次招标提出询问，请按以下方式联系。</w:t>
      </w:r>
    </w:p>
    <w:p>
      <w:pPr>
        <w:pStyle w:val="23"/>
        <w:spacing w:before="75" w:beforeAutospacing="0" w:after="75" w:afterAutospacing="0" w:line="360" w:lineRule="auto"/>
        <w:ind w:right="840" w:firstLine="420"/>
        <w:rPr>
          <w:color w:val="auto"/>
        </w:rPr>
      </w:pPr>
      <w:r>
        <w:rPr>
          <w:rFonts w:hint="eastAsia"/>
          <w:color w:val="auto"/>
        </w:rPr>
        <w:t>1.采购人信息：</w:t>
      </w:r>
    </w:p>
    <w:p>
      <w:pPr>
        <w:pStyle w:val="23"/>
        <w:spacing w:before="75" w:beforeAutospacing="0" w:after="75" w:afterAutospacing="0" w:line="360" w:lineRule="auto"/>
        <w:ind w:right="840" w:firstLine="420"/>
        <w:rPr>
          <w:color w:val="auto"/>
        </w:rPr>
      </w:pPr>
      <w:r>
        <w:rPr>
          <w:rFonts w:hint="eastAsia"/>
          <w:color w:val="auto"/>
        </w:rPr>
        <w:t>名称：南宁职业技术学院</w:t>
      </w:r>
    </w:p>
    <w:p>
      <w:pPr>
        <w:pStyle w:val="23"/>
        <w:spacing w:before="75" w:beforeAutospacing="0" w:after="75" w:afterAutospacing="0" w:line="360" w:lineRule="auto"/>
        <w:ind w:right="840" w:firstLine="420"/>
        <w:rPr>
          <w:color w:val="auto"/>
        </w:rPr>
      </w:pPr>
      <w:r>
        <w:rPr>
          <w:rFonts w:hint="eastAsia"/>
          <w:color w:val="auto"/>
        </w:rPr>
        <w:t>地址：南宁市大学西路169号</w:t>
      </w:r>
    </w:p>
    <w:p>
      <w:pPr>
        <w:pStyle w:val="23"/>
        <w:spacing w:before="75" w:beforeAutospacing="0" w:after="75" w:afterAutospacing="0" w:line="360" w:lineRule="auto"/>
        <w:ind w:right="840" w:firstLine="420"/>
        <w:rPr>
          <w:color w:val="auto"/>
        </w:rPr>
      </w:pPr>
      <w:r>
        <w:rPr>
          <w:rFonts w:hint="eastAsia"/>
          <w:color w:val="auto"/>
        </w:rPr>
        <w:t xml:space="preserve">联系人及电话：莫老师，0771-2029355  </w:t>
      </w:r>
    </w:p>
    <w:p>
      <w:pPr>
        <w:pStyle w:val="23"/>
        <w:spacing w:before="75" w:beforeAutospacing="0" w:after="75" w:afterAutospacing="0" w:line="360" w:lineRule="auto"/>
        <w:ind w:right="840" w:firstLine="420"/>
        <w:rPr>
          <w:color w:val="auto"/>
        </w:rPr>
      </w:pPr>
      <w:r>
        <w:rPr>
          <w:rFonts w:hint="eastAsia"/>
          <w:color w:val="auto"/>
        </w:rPr>
        <w:t>2.采购代理机构信息：</w:t>
      </w:r>
    </w:p>
    <w:p>
      <w:pPr>
        <w:pStyle w:val="23"/>
        <w:spacing w:before="75" w:beforeAutospacing="0" w:after="75" w:afterAutospacing="0" w:line="360" w:lineRule="auto"/>
        <w:ind w:right="840" w:firstLine="420"/>
        <w:rPr>
          <w:color w:val="auto"/>
        </w:rPr>
      </w:pPr>
      <w:r>
        <w:rPr>
          <w:rFonts w:hint="eastAsia"/>
          <w:color w:val="auto"/>
        </w:rPr>
        <w:t>名称：广西邕政采购代理有限公司</w:t>
      </w:r>
    </w:p>
    <w:p>
      <w:pPr>
        <w:pStyle w:val="23"/>
        <w:spacing w:before="75" w:beforeAutospacing="0" w:after="75" w:afterAutospacing="0" w:line="360" w:lineRule="auto"/>
        <w:ind w:right="840" w:firstLine="420"/>
        <w:rPr>
          <w:color w:val="auto"/>
        </w:rPr>
      </w:pPr>
      <w:r>
        <w:rPr>
          <w:rFonts w:hint="eastAsia"/>
          <w:color w:val="auto"/>
        </w:rPr>
        <w:t>联系地址：南宁市青秀区思贤路45号创投中心16A层</w:t>
      </w:r>
    </w:p>
    <w:p>
      <w:pPr>
        <w:pStyle w:val="23"/>
        <w:spacing w:before="75" w:beforeAutospacing="0" w:after="75" w:afterAutospacing="0" w:line="360" w:lineRule="auto"/>
        <w:ind w:right="840" w:firstLine="420"/>
        <w:rPr>
          <w:color w:val="auto"/>
        </w:rPr>
      </w:pPr>
      <w:r>
        <w:rPr>
          <w:rFonts w:hint="eastAsia"/>
          <w:color w:val="auto"/>
        </w:rPr>
        <w:t xml:space="preserve">项目联系人及联系电话：蔺工、罗工  0771-2442850 </w:t>
      </w:r>
    </w:p>
    <w:p>
      <w:pPr>
        <w:pStyle w:val="23"/>
        <w:spacing w:before="75" w:beforeAutospacing="0" w:after="75" w:afterAutospacing="0" w:line="360" w:lineRule="auto"/>
        <w:ind w:right="840" w:firstLine="420"/>
        <w:rPr>
          <w:color w:val="auto"/>
        </w:rPr>
      </w:pPr>
      <w:r>
        <w:rPr>
          <w:rFonts w:hint="eastAsia"/>
          <w:color w:val="auto"/>
        </w:rPr>
        <w:t>3.项目联系方式</w:t>
      </w:r>
    </w:p>
    <w:p>
      <w:pPr>
        <w:pStyle w:val="23"/>
        <w:spacing w:before="75" w:beforeAutospacing="0" w:after="75" w:afterAutospacing="0" w:line="360" w:lineRule="auto"/>
        <w:ind w:right="840" w:firstLine="420"/>
        <w:rPr>
          <w:color w:val="auto"/>
        </w:rPr>
      </w:pPr>
      <w:r>
        <w:rPr>
          <w:rFonts w:hint="eastAsia"/>
          <w:color w:val="auto"/>
        </w:rPr>
        <w:t>项目联系人：蔺工、罗工</w:t>
      </w:r>
    </w:p>
    <w:p>
      <w:pPr>
        <w:pStyle w:val="23"/>
        <w:spacing w:before="75" w:beforeAutospacing="0" w:after="75" w:afterAutospacing="0" w:line="360" w:lineRule="auto"/>
        <w:ind w:right="840" w:firstLine="420"/>
        <w:rPr>
          <w:color w:val="auto"/>
        </w:rPr>
      </w:pPr>
      <w:r>
        <w:rPr>
          <w:rFonts w:hint="eastAsia"/>
          <w:color w:val="auto"/>
        </w:rPr>
        <w:t>电话：0771-2442850</w:t>
      </w:r>
    </w:p>
    <w:p>
      <w:pPr>
        <w:pStyle w:val="12"/>
        <w:spacing w:line="360" w:lineRule="auto"/>
        <w:jc w:val="center"/>
        <w:rPr>
          <w:rFonts w:hAnsi="宋体" w:cs="宋体"/>
          <w:color w:val="auto"/>
          <w:sz w:val="24"/>
          <w:szCs w:val="24"/>
        </w:rPr>
      </w:pPr>
      <w:r>
        <w:rPr>
          <w:rFonts w:hint="eastAsia" w:hAnsi="宋体" w:cs="宋体"/>
          <w:color w:val="auto"/>
          <w:sz w:val="24"/>
          <w:szCs w:val="24"/>
        </w:rPr>
        <w:t xml:space="preserve"> </w:t>
      </w:r>
    </w:p>
    <w:p>
      <w:pPr>
        <w:pStyle w:val="12"/>
        <w:spacing w:line="360" w:lineRule="auto"/>
        <w:jc w:val="center"/>
        <w:rPr>
          <w:rFonts w:hAnsi="宋体" w:cs="宋体"/>
          <w:color w:val="auto"/>
          <w:sz w:val="24"/>
          <w:szCs w:val="24"/>
        </w:rPr>
      </w:pPr>
    </w:p>
    <w:p>
      <w:pPr>
        <w:snapToGrid w:val="0"/>
        <w:spacing w:line="360" w:lineRule="auto"/>
        <w:jc w:val="center"/>
        <w:rPr>
          <w:rFonts w:ascii="宋体" w:hAnsi="宋体"/>
          <w:b/>
          <w:bCs/>
          <w:color w:val="auto"/>
          <w:sz w:val="36"/>
          <w:szCs w:val="36"/>
        </w:rPr>
        <w:sectPr>
          <w:headerReference r:id="rId9" w:type="first"/>
          <w:headerReference r:id="rId8" w:type="default"/>
          <w:footerReference r:id="rId10" w:type="default"/>
          <w:pgSz w:w="11906" w:h="16838"/>
          <w:pgMar w:top="1440" w:right="1080" w:bottom="1440" w:left="1080" w:header="851" w:footer="992" w:gutter="0"/>
          <w:cols w:space="720" w:num="1"/>
          <w:titlePg/>
          <w:docGrid w:type="lines" w:linePitch="312" w:charSpace="0"/>
        </w:sectPr>
      </w:pPr>
      <w:r>
        <w:rPr>
          <w:rFonts w:hint="eastAsia" w:hAnsi="宋体"/>
          <w:color w:val="auto"/>
          <w:sz w:val="24"/>
          <w:szCs w:val="24"/>
        </w:rPr>
        <w:t xml:space="preserve">                              发布日期：2020年</w:t>
      </w:r>
      <w:r>
        <w:rPr>
          <w:rFonts w:hint="eastAsia" w:hAnsi="宋体"/>
          <w:color w:val="auto"/>
          <w:sz w:val="24"/>
          <w:szCs w:val="24"/>
          <w:lang w:val="en-US" w:eastAsia="zh-CN"/>
        </w:rPr>
        <w:t>9</w:t>
      </w:r>
      <w:r>
        <w:rPr>
          <w:rFonts w:hint="eastAsia" w:hAnsi="宋体"/>
          <w:color w:val="auto"/>
          <w:sz w:val="24"/>
          <w:szCs w:val="24"/>
        </w:rPr>
        <w:t>月</w:t>
      </w:r>
      <w:r>
        <w:rPr>
          <w:rFonts w:hint="eastAsia" w:hAnsi="宋体"/>
          <w:color w:val="auto"/>
          <w:sz w:val="24"/>
          <w:szCs w:val="24"/>
          <w:lang w:val="en-US" w:eastAsia="zh-CN"/>
        </w:rPr>
        <w:t>22</w:t>
      </w:r>
      <w:r>
        <w:rPr>
          <w:rFonts w:hint="eastAsia" w:hAnsi="宋体"/>
          <w:color w:val="auto"/>
          <w:sz w:val="24"/>
          <w:szCs w:val="24"/>
        </w:rPr>
        <w:t>日</w:t>
      </w:r>
    </w:p>
    <w:p>
      <w:pPr>
        <w:snapToGrid w:val="0"/>
        <w:spacing w:line="480" w:lineRule="auto"/>
        <w:jc w:val="center"/>
        <w:outlineLvl w:val="0"/>
        <w:rPr>
          <w:rFonts w:ascii="宋体" w:hAnsi="宋体"/>
          <w:color w:val="auto"/>
          <w:sz w:val="24"/>
          <w:szCs w:val="24"/>
        </w:rPr>
      </w:pPr>
      <w:bookmarkStart w:id="10" w:name="_Toc22870"/>
      <w:r>
        <w:rPr>
          <w:rFonts w:hint="eastAsia" w:ascii="宋体" w:hAnsi="宋体"/>
          <w:b/>
          <w:bCs/>
          <w:color w:val="auto"/>
          <w:sz w:val="36"/>
          <w:szCs w:val="36"/>
        </w:rPr>
        <w:t>第二章</w:t>
      </w:r>
      <w:r>
        <w:rPr>
          <w:rFonts w:ascii="宋体" w:hAnsi="宋体"/>
          <w:b/>
          <w:bCs/>
          <w:color w:val="auto"/>
          <w:sz w:val="36"/>
          <w:szCs w:val="36"/>
        </w:rPr>
        <w:t xml:space="preserve"> </w:t>
      </w:r>
      <w:r>
        <w:rPr>
          <w:rFonts w:hint="eastAsia" w:ascii="宋体" w:hAnsi="宋体"/>
          <w:b/>
          <w:bCs/>
          <w:color w:val="auto"/>
          <w:sz w:val="36"/>
          <w:szCs w:val="36"/>
        </w:rPr>
        <w:t>货物需求一览表</w:t>
      </w:r>
      <w:bookmarkEnd w:id="5"/>
      <w:bookmarkEnd w:id="6"/>
      <w:bookmarkEnd w:id="7"/>
      <w:bookmarkEnd w:id="8"/>
      <w:bookmarkEnd w:id="10"/>
    </w:p>
    <w:p>
      <w:pPr>
        <w:snapToGrid w:val="0"/>
        <w:spacing w:line="480" w:lineRule="auto"/>
        <w:jc w:val="left"/>
        <w:rPr>
          <w:rFonts w:ascii="宋体" w:hAnsi="宋体"/>
          <w:color w:val="auto"/>
          <w:sz w:val="24"/>
          <w:szCs w:val="24"/>
        </w:rPr>
      </w:pPr>
      <w:r>
        <w:rPr>
          <w:rFonts w:hint="eastAsia" w:ascii="宋体" w:hAnsi="宋体" w:cs="宋体"/>
          <w:b/>
          <w:bCs/>
          <w:color w:val="auto"/>
          <w:sz w:val="24"/>
          <w:szCs w:val="24"/>
        </w:rPr>
        <w:t>说明：</w:t>
      </w:r>
    </w:p>
    <w:p>
      <w:pPr>
        <w:adjustRightInd w:val="0"/>
        <w:spacing w:line="360" w:lineRule="auto"/>
        <w:ind w:left="6" w:firstLine="431"/>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本</w:t>
      </w:r>
      <w:r>
        <w:rPr>
          <w:rFonts w:hint="eastAsia" w:ascii="宋体" w:hAnsi="宋体"/>
          <w:color w:val="auto"/>
          <w:sz w:val="24"/>
        </w:rPr>
        <w:t>货物需求</w:t>
      </w:r>
      <w:r>
        <w:rPr>
          <w:rFonts w:ascii="宋体" w:hAnsi="宋体"/>
          <w:color w:val="auto"/>
          <w:sz w:val="24"/>
        </w:rPr>
        <w:t>一览表中</w:t>
      </w:r>
      <w:r>
        <w:rPr>
          <w:rFonts w:hint="eastAsia" w:ascii="宋体" w:hAnsi="宋体"/>
          <w:color w:val="auto"/>
          <w:sz w:val="24"/>
        </w:rPr>
        <w:t>所列的品牌、型号</w:t>
      </w:r>
      <w:r>
        <w:rPr>
          <w:rFonts w:hint="eastAsia" w:ascii="宋体" w:hAnsi="宋体"/>
          <w:b/>
          <w:color w:val="auto"/>
          <w:sz w:val="24"/>
        </w:rPr>
        <w:t>仅起参考作</w:t>
      </w:r>
      <w:r>
        <w:rPr>
          <w:rFonts w:hint="eastAsia" w:ascii="宋体" w:hAnsi="宋体"/>
          <w:color w:val="auto"/>
          <w:sz w:val="24"/>
        </w:rPr>
        <w:t>用，投标人可选用其他品牌、型号替代，但替代的品牌、型号在实质性要求和条件上要</w:t>
      </w:r>
      <w:r>
        <w:rPr>
          <w:rFonts w:hint="eastAsia" w:ascii="宋体" w:hAnsi="宋体"/>
          <w:b/>
          <w:color w:val="auto"/>
          <w:sz w:val="24"/>
        </w:rPr>
        <w:t>相当于或优于</w:t>
      </w:r>
      <w:r>
        <w:rPr>
          <w:rFonts w:hint="eastAsia" w:ascii="宋体" w:hAnsi="宋体"/>
          <w:color w:val="auto"/>
          <w:sz w:val="24"/>
        </w:rPr>
        <w:t>参考品牌、型号。</w:t>
      </w:r>
    </w:p>
    <w:p>
      <w:pPr>
        <w:spacing w:line="360" w:lineRule="auto"/>
        <w:ind w:firstLine="480" w:firstLineChars="200"/>
        <w:rPr>
          <w:rFonts w:ascii="宋体" w:hAnsi="宋体"/>
          <w:color w:val="auto"/>
          <w:sz w:val="24"/>
        </w:rPr>
      </w:pPr>
      <w:r>
        <w:rPr>
          <w:rFonts w:hint="eastAsia" w:ascii="宋体" w:hAnsi="宋体"/>
          <w:color w:val="auto"/>
          <w:sz w:val="24"/>
        </w:rPr>
        <w:t>2、凡在“</w:t>
      </w:r>
      <w:r>
        <w:rPr>
          <w:rFonts w:ascii="宋体" w:hAnsi="宋体"/>
          <w:color w:val="auto"/>
          <w:sz w:val="24"/>
        </w:rPr>
        <w:t>技术</w:t>
      </w:r>
      <w:r>
        <w:rPr>
          <w:rFonts w:hint="eastAsia" w:ascii="宋体" w:hAnsi="宋体"/>
          <w:color w:val="auto"/>
          <w:sz w:val="24"/>
        </w:rPr>
        <w:t>参数要求”中表述为“标配”或“标准配置”的设备，投标人应按第五章“投标文件格式”规定的格式在“投标产品技术资料表”中将其参数详细列明。</w:t>
      </w:r>
    </w:p>
    <w:p>
      <w:pPr>
        <w:spacing w:line="360" w:lineRule="auto"/>
        <w:ind w:firstLine="482" w:firstLineChars="200"/>
        <w:rPr>
          <w:rFonts w:ascii="宋体" w:hAnsi="宋体"/>
          <w:color w:val="auto"/>
          <w:sz w:val="24"/>
        </w:rPr>
      </w:pPr>
      <w:r>
        <w:rPr>
          <w:rFonts w:hint="eastAsia" w:ascii="宋体" w:hAnsi="宋体"/>
          <w:b/>
          <w:bCs/>
          <w:color w:val="auto"/>
          <w:sz w:val="24"/>
        </w:rPr>
        <w:t>3、本货物</w:t>
      </w:r>
      <w:r>
        <w:rPr>
          <w:rFonts w:hint="eastAsia" w:ascii="宋体" w:hAnsi="宋体"/>
          <w:b/>
          <w:color w:val="auto"/>
          <w:sz w:val="24"/>
        </w:rPr>
        <w:t>需求一览表中标注★号的内容为实质性要求和条件</w:t>
      </w:r>
      <w:r>
        <w:rPr>
          <w:rFonts w:hint="eastAsia" w:ascii="宋体" w:hAnsi="宋体"/>
          <w:color w:val="auto"/>
          <w:sz w:val="24"/>
        </w:rPr>
        <w:t>。</w:t>
      </w:r>
    </w:p>
    <w:p>
      <w:pPr>
        <w:spacing w:line="360" w:lineRule="auto"/>
        <w:ind w:firstLine="482" w:firstLineChars="200"/>
        <w:rPr>
          <w:rFonts w:ascii="宋体" w:hAnsi="宋体"/>
          <w:b/>
          <w:color w:val="auto"/>
          <w:sz w:val="24"/>
        </w:rPr>
      </w:pPr>
      <w:r>
        <w:rPr>
          <w:rFonts w:hint="eastAsia" w:ascii="宋体" w:hAnsi="宋体"/>
          <w:b/>
          <w:color w:val="auto"/>
          <w:sz w:val="24"/>
        </w:rPr>
        <w:t>4、本次采购将依据节能产品品目清单和认证证书实施政府强制采购，若采购货物含有此类产品时，投标人的投标货物必须使用政府强制采购的节能产品，投标人在投标文件中必须提供所投产品属于政府强制采购节能产品的证明材料，否则投标无效。</w:t>
      </w:r>
    </w:p>
    <w:p>
      <w:pPr>
        <w:widowControl/>
        <w:spacing w:line="440" w:lineRule="atLeast"/>
        <w:ind w:firstLine="482" w:firstLineChars="200"/>
        <w:jc w:val="left"/>
        <w:rPr>
          <w:color w:val="auto"/>
        </w:rPr>
      </w:pPr>
      <w:r>
        <w:rPr>
          <w:rFonts w:hint="eastAsia" w:ascii="宋体" w:hAnsi="宋体" w:cs="宋体"/>
          <w:b/>
          <w:color w:val="auto"/>
          <w:kern w:val="0"/>
          <w:sz w:val="24"/>
          <w:szCs w:val="24"/>
        </w:rPr>
        <w:t>5、本货物需求一览表“序号”栏的序号前标注“▲”号的为核心产品（项号1：制造单元智能化改造与集成技术应用平台）。</w:t>
      </w:r>
    </w:p>
    <w:p>
      <w:pPr>
        <w:spacing w:line="360" w:lineRule="auto"/>
        <w:ind w:firstLine="480" w:firstLineChars="200"/>
        <w:rPr>
          <w:rFonts w:ascii="宋体" w:hAnsi="宋体"/>
          <w:color w:val="auto"/>
          <w:sz w:val="24"/>
        </w:rPr>
      </w:pPr>
      <w:r>
        <w:rPr>
          <w:rFonts w:hint="eastAsia" w:ascii="宋体" w:hAnsi="宋体"/>
          <w:color w:val="auto"/>
          <w:sz w:val="24"/>
        </w:rPr>
        <w:t>6、本次货物采购最高限价为人民币肆佰零壹万零伍佰捌拾元整(￥4010580.00元)</w:t>
      </w:r>
    </w:p>
    <w:p>
      <w:pPr>
        <w:pStyle w:val="2"/>
        <w:rPr>
          <w:rFonts w:ascii="宋体" w:hAnsi="宋体"/>
          <w:b/>
          <w:color w:val="auto"/>
          <w:sz w:val="24"/>
          <w:szCs w:val="24"/>
        </w:rPr>
      </w:pPr>
      <w:bookmarkStart w:id="11" w:name="_Toc213325923"/>
      <w:bookmarkStart w:id="12" w:name="_Toc213206174"/>
      <w:r>
        <w:rPr>
          <w:rFonts w:hint="eastAsia" w:ascii="宋体" w:hAnsi="宋体"/>
          <w:b/>
          <w:color w:val="auto"/>
          <w:sz w:val="24"/>
          <w:szCs w:val="24"/>
        </w:rPr>
        <w:t xml:space="preserve">   </w:t>
      </w:r>
    </w:p>
    <w:tbl>
      <w:tblPr>
        <w:tblStyle w:val="27"/>
        <w:tblW w:w="10356"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8"/>
        <w:gridCol w:w="1375"/>
        <w:gridCol w:w="800"/>
        <w:gridCol w:w="1216"/>
        <w:gridCol w:w="448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5" w:type="dxa"/>
            <w:gridSpan w:val="2"/>
            <w:vAlign w:val="center"/>
          </w:tcPr>
          <w:p>
            <w:pPr>
              <w:widowControl/>
              <w:spacing w:line="360" w:lineRule="auto"/>
              <w:jc w:val="center"/>
              <w:rPr>
                <w:rFonts w:ascii="新宋体" w:hAnsi="新宋体" w:eastAsia="新宋体" w:cs="新宋体"/>
                <w:b/>
                <w:bCs/>
                <w:color w:val="auto"/>
                <w:sz w:val="24"/>
                <w:szCs w:val="24"/>
              </w:rPr>
            </w:pPr>
            <w:r>
              <w:rPr>
                <w:rFonts w:hint="eastAsia" w:ascii="新宋体" w:hAnsi="新宋体" w:eastAsia="新宋体" w:cs="新宋体"/>
                <w:b/>
                <w:bCs/>
                <w:color w:val="auto"/>
                <w:kern w:val="0"/>
                <w:sz w:val="24"/>
                <w:szCs w:val="24"/>
              </w:rPr>
              <w:t>项号</w:t>
            </w:r>
          </w:p>
        </w:tc>
        <w:tc>
          <w:tcPr>
            <w:tcW w:w="1375" w:type="dxa"/>
            <w:vAlign w:val="center"/>
          </w:tcPr>
          <w:p>
            <w:pPr>
              <w:widowControl/>
              <w:spacing w:line="360" w:lineRule="auto"/>
              <w:jc w:val="center"/>
              <w:rPr>
                <w:rFonts w:ascii="新宋体" w:hAnsi="新宋体" w:eastAsia="新宋体" w:cs="新宋体"/>
                <w:b/>
                <w:bCs/>
                <w:color w:val="auto"/>
                <w:sz w:val="24"/>
                <w:szCs w:val="24"/>
              </w:rPr>
            </w:pPr>
            <w:r>
              <w:rPr>
                <w:rFonts w:hint="eastAsia" w:ascii="新宋体" w:hAnsi="新宋体" w:eastAsia="新宋体" w:cs="新宋体"/>
                <w:b/>
                <w:bCs/>
                <w:color w:val="auto"/>
                <w:kern w:val="0"/>
                <w:sz w:val="24"/>
                <w:szCs w:val="24"/>
              </w:rPr>
              <w:t>货物名称</w:t>
            </w:r>
          </w:p>
        </w:tc>
        <w:tc>
          <w:tcPr>
            <w:tcW w:w="800" w:type="dxa"/>
            <w:vAlign w:val="center"/>
          </w:tcPr>
          <w:p>
            <w:pPr>
              <w:widowControl/>
              <w:spacing w:line="360" w:lineRule="auto"/>
              <w:jc w:val="center"/>
              <w:rPr>
                <w:rFonts w:ascii="新宋体" w:hAnsi="新宋体" w:eastAsia="新宋体" w:cs="新宋体"/>
                <w:b/>
                <w:bCs/>
                <w:color w:val="auto"/>
                <w:sz w:val="24"/>
                <w:szCs w:val="24"/>
              </w:rPr>
            </w:pPr>
            <w:r>
              <w:rPr>
                <w:rFonts w:hint="eastAsia" w:ascii="新宋体" w:hAnsi="新宋体" w:eastAsia="新宋体" w:cs="新宋体"/>
                <w:b/>
                <w:bCs/>
                <w:color w:val="auto"/>
                <w:kern w:val="0"/>
                <w:sz w:val="24"/>
                <w:szCs w:val="24"/>
              </w:rPr>
              <w:t>数量单位</w:t>
            </w:r>
          </w:p>
        </w:tc>
        <w:tc>
          <w:tcPr>
            <w:tcW w:w="1216" w:type="dxa"/>
            <w:vAlign w:val="center"/>
          </w:tcPr>
          <w:p>
            <w:pPr>
              <w:widowControl/>
              <w:spacing w:line="360" w:lineRule="auto"/>
              <w:jc w:val="center"/>
              <w:rPr>
                <w:rFonts w:ascii="新宋体" w:hAnsi="新宋体" w:eastAsia="新宋体" w:cs="新宋体"/>
                <w:b/>
                <w:bCs/>
                <w:color w:val="auto"/>
                <w:sz w:val="24"/>
                <w:szCs w:val="24"/>
              </w:rPr>
            </w:pPr>
            <w:r>
              <w:rPr>
                <w:rFonts w:hint="eastAsia" w:ascii="新宋体" w:hAnsi="新宋体" w:eastAsia="新宋体" w:cs="新宋体"/>
                <w:b/>
                <w:bCs/>
                <w:color w:val="auto"/>
                <w:kern w:val="0"/>
                <w:sz w:val="24"/>
                <w:szCs w:val="24"/>
              </w:rPr>
              <w:t>参考品牌、型号</w:t>
            </w:r>
          </w:p>
        </w:tc>
        <w:tc>
          <w:tcPr>
            <w:tcW w:w="4484" w:type="dxa"/>
            <w:vAlign w:val="center"/>
          </w:tcPr>
          <w:p>
            <w:pPr>
              <w:widowControl/>
              <w:spacing w:line="360" w:lineRule="auto"/>
              <w:jc w:val="center"/>
              <w:rPr>
                <w:rFonts w:ascii="新宋体" w:hAnsi="新宋体" w:eastAsia="新宋体" w:cs="新宋体"/>
                <w:b/>
                <w:bCs/>
                <w:color w:val="auto"/>
                <w:sz w:val="24"/>
                <w:szCs w:val="24"/>
              </w:rPr>
            </w:pPr>
            <w:r>
              <w:rPr>
                <w:rFonts w:hint="eastAsia" w:ascii="新宋体" w:hAnsi="新宋体" w:eastAsia="新宋体" w:cs="新宋体"/>
                <w:b/>
                <w:bCs/>
                <w:color w:val="auto"/>
                <w:sz w:val="24"/>
                <w:szCs w:val="24"/>
              </w:rPr>
              <w:t>技术参数要求</w:t>
            </w:r>
          </w:p>
        </w:tc>
        <w:tc>
          <w:tcPr>
            <w:tcW w:w="1756" w:type="dxa"/>
            <w:vAlign w:val="center"/>
          </w:tcPr>
          <w:p>
            <w:pPr>
              <w:tabs>
                <w:tab w:val="left" w:pos="1440"/>
              </w:tabs>
              <w:spacing w:line="360" w:lineRule="auto"/>
              <w:jc w:val="center"/>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分标最高限价</w:t>
            </w:r>
          </w:p>
          <w:p>
            <w:pPr>
              <w:tabs>
                <w:tab w:val="left" w:pos="1440"/>
              </w:tabs>
              <w:spacing w:line="360" w:lineRule="auto"/>
              <w:jc w:val="center"/>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gridSpan w:val="2"/>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b/>
                <w:color w:val="auto"/>
                <w:sz w:val="24"/>
                <w:szCs w:val="24"/>
              </w:rPr>
              <w:t>▲</w:t>
            </w:r>
            <w:r>
              <w:rPr>
                <w:rFonts w:hint="eastAsia" w:ascii="新宋体" w:hAnsi="新宋体" w:eastAsia="新宋体" w:cs="新宋体"/>
                <w:color w:val="auto"/>
                <w:kern w:val="0"/>
                <w:sz w:val="24"/>
                <w:szCs w:val="24"/>
                <w:lang w:bidi="ar"/>
              </w:rPr>
              <w:t>1</w:t>
            </w:r>
          </w:p>
        </w:tc>
        <w:tc>
          <w:tcPr>
            <w:tcW w:w="1375"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制造单元智能化改造与集成技术应用平台</w:t>
            </w:r>
          </w:p>
        </w:tc>
        <w:tc>
          <w:tcPr>
            <w:tcW w:w="800"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6台</w:t>
            </w:r>
          </w:p>
        </w:tc>
        <w:tc>
          <w:tcPr>
            <w:tcW w:w="1216"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哈工海渡，江苏汇博，华航唯实</w:t>
            </w:r>
          </w:p>
        </w:tc>
        <w:tc>
          <w:tcPr>
            <w:tcW w:w="4484" w:type="dxa"/>
            <w:vAlign w:val="center"/>
          </w:tcPr>
          <w:p>
            <w:pPr>
              <w:widowControl/>
              <w:numPr>
                <w:ilvl w:val="0"/>
                <w:numId w:val="2"/>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 xml:space="preserve">执行单元1台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1、工业机器人×1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1)六自由度串联关节桌面型工业机器人；</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2)工作范围大于或等于580mm；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3)有效荷重大于或等于3kg，手臂荷重大于或等于0.3kg；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4)手腕设有10路集成信号源，4路集成气源；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5)重复定位精度≤0.01mm；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6)防护等级至少达到IP30；</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7)轴1旋转，工作范围不低于+165°~-165°，最大速度250°/s；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8)轴2手臂，工作范围不低于+110°~-110°，最大速度250°/s；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9)轴3手臂，工作范围不低于+70°~-90°，最大速度250°/s；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10)轴4手腕，工作范围不低于+160°~-160°，最大速度320°/s；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11)轴5弯曲，工作范围不低于+120°~-120°，最大速度320°/s；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12)轴6翻转，工作范围+400°~-400°，最大速度420°/s；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13)1kg拾料节拍，25×300×25mm区域为0.58s，TCP最大速度不低于6.2m/s，TCP最大加速度28m/s，加速时间0~1m/s为0.07s；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14)电源电压为200~600V，50/60Hz，功耗约0.25kW；</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15)本体重量25kg；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16)在工作台台面上布置有手动/自动模式切换旋钮、电机开启按钮及示教器接线接口，方便接线。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★2、工业机器人扩展IO模块×1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1)支持DeviceNet总线通讯；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2)支持适配IO模块数量最多32个；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3)传输距离最大5000米，总线速率最大500kbps；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4)附带数字量输入模块2个，单模块8通道，输入信号类型PNP，输入电流典型值3mA，隔离耐压500V，隔离方式光耦隔离；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5)附带数字量输出模块4个，单模块8通道，输出</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信号类型源型，驱动能力500mA/通道，隔离耐压500V，隔离方式光耦隔离；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6)附带模拟量输出模块1个，单模块4通道，输出电压0V~10V，负载能力&gt;5kΩ，负载类型为阻性负载、容性负载，分辨率12位；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7)在工作台台面上布置有远程IO适配器的网络通信接口，方便接线。</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3、工具快换模块法兰端×1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1)针对多关节机器人设计，使气管、信号确认线一次性自动装卸；</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2)超硬铝材质，安装位置为机器手侧；</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3)自重125g，可搬重量3kg；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4)锁紧力123N，张开力63N；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5)支持9路电信号（2A，DC 24V）、6路气路连接。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4、平移滑台×1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1)有效工作行程不低于700mm，有效负载重量不低于50kg，额定运行速度不低于15mm/s；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2)驱动方式为伺服电机经减速机减速后，通过同步带带动滚珠丝杠实现旋转运动变换到直线运动，由滚珠导轨导向滑动；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伺服电机额定输出400W，额定转矩1.3Nm，额定转速3000r/min，增量式17bit编码器，配套同品牌伺服放大器，输出额定电压三相AC170V/额定电流2.8A，电源输入电压三相或单相AC200V~240V/额定电流2.6A，控制方式为正弦波PWM控制/电流控制方式，配套精密减速机，减速比1:5；</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4)滚珠丝杠直径25mm，导程5mm，全长990mm，配套自润滑螺母；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5)滚珠导轨共2个，宽度20mm，全长1240mm，每个导轨配套2个滑块；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6)直线导轨安装有防护罩，保护导轨和丝杠等零件，确保运行安全，配有拖链系统方便工业机器人线缆及其他连接线布线，外侧安装有长度标尺，可指示滑台当前位置。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5、PLC控制器×1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1)工作存储器75KB，装载存储器2MB，保持性存储器10KB；</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2)本体集成I/O，数字量8点输入/6点输出，模拟量2路输入；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3)过程映像大小为1024字节输入（I）和1024字节输出（Q）；</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4)位存储器为4096字节（M）；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5)具备1个以太网通信端口，支持PROFINET通信；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6)实数数学运算执行速度2.3μs/指令，布尔运算执行速度0.08μs/指令；</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7)扩展IO模块，数字量输入模块1个，输入点数16位，类型为源型/漏型，额定电压24V DC（4mA）；</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8)在工作台台面上布置有PLC的网络通信接口，方便接线。</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6、远程IO模块×1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1)支持ProfiNet总线通讯；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2)支持适配IO模块数量最多32个；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3)传输距离最大100米（站站距离），总线速率最大100Mbps；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4)附带数字量输入模块4个，单模块8通道，输入信号类型PNP，输入电流典型值3mA，隔离耐压500V，隔离方式光耦隔离；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5)附带数字量输出模块2个，单模块8通道，输出信号类型源型，驱动能力500mA/通道，隔离耐压500V，隔离方式光耦隔离；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6)附带模拟量输入模块1个，单模块4通道，输入电压0V~10V，输入滤波可配置（1ms~10ms），输入阻抗&gt;500kΩ，分辨率12位；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7)在工作台台面上布置有远程IO适配器的网络通信接口，方便接线。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2)台面长1360mm，宽680mm，厚20mm；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3)底部柜体长1280mm，宽600mm，高700mm；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4)底部柜体四角安装有脚轮，轮片直径50mm，轮片宽度25mm，可调高度10mm；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二、工具单元1台</w:t>
            </w:r>
          </w:p>
          <w:p>
            <w:pPr>
              <w:widowControl/>
              <w:numPr>
                <w:ilvl w:val="0"/>
                <w:numId w:val="3"/>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轮辐夹爪×1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1)两指夹爪，气动驱动，自动定心，可针对零件轮辐位置稳定夹持；</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2)配有工具快换模块工具端，与工具快换法兰端配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套，自重45g，安装后厚度38mm。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2、轮毂夹爪×1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1)三指夹爪，气动驱动，自动定心，可针对零件轮毂位置稳定夹持；</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2)配有工具快换模块工具端，与工具快换法兰端配套，自重45g，安装后厚度38mm。3、轮辋内圈夹爪×1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1)三指夹爪，气动驱动，自动定心，可针对零件轮辋内圈位置稳定夹持；</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2)配有工具快换模块工具端，与工具快换法兰端配套，自重45g，安装后厚度38mm。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4、吸盘夹爪×1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1)五位吸盘工具，可对零件轮辐的正面、反面表面稳定拾取；</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2)配有工具快换模块工具端，与工具快换法兰端配套，自重45g，安装后厚度38mm。</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5、端面打磨工具×1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1)电动打磨工具，配有端面打磨头，可对零件表面进行打磨加工；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2)配有工具快换模块工具端，与工具快换法兰端配套，自重45g，安装后厚度38mm。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6、侧面打磨工具×1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1)电动打磨工具，配有侧面打磨头，可对零件表面进行打磨加工；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2)配有工具快换模块工具端，与工具快换法兰端配套，自重45g，安装后厚度38mm。7、示教器支架×1</w:t>
            </w:r>
            <w:r>
              <w:rPr>
                <w:rFonts w:hint="eastAsia" w:ascii="新宋体" w:hAnsi="新宋体" w:eastAsia="新宋体" w:cs="新宋体"/>
                <w:color w:val="auto"/>
                <w:kern w:val="0"/>
                <w:sz w:val="24"/>
                <w:szCs w:val="24"/>
                <w:lang w:val="en-US" w:eastAsia="zh-CN" w:bidi="ar"/>
              </w:rPr>
              <w:t>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1)与工业机器人示教器配套，可稳定安放，不易滑落；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2)配套线缆悬挂支架，方便线缆收放。</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2)台面长约680mm，宽约680mm，厚约20mm；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3)底部柜体长约600mm，宽约600mm，高约700mm；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4)底部柜体四角安装有脚轮，轮片直径约50mm，轮片宽度约25mm，可调高度约10mm；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三、仓储单元1台 </w:t>
            </w:r>
          </w:p>
          <w:p>
            <w:pPr>
              <w:widowControl/>
              <w:numPr>
                <w:ilvl w:val="0"/>
                <w:numId w:val="4"/>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立体仓库×1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1)双层共6仓位，采用铝型材作为结构支撑；</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2)每个仓位可存储1个轮毂零件；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3)仓位托盘可由气动推杆驱动推出缩回；</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4)仓位托盘底部设置有传感器可检测当前仓位是否存有零件；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5)每个仓位具有红绿指示灯表明当前仓位仓储状态，并有明确标识仓位编号。</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2、远程IO模块×1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1)支持ProfiNet总线通讯；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2)支持适配IO模块数量最多32个；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3)传输距离最大100米（站站距离），总线速率最大100Mbps；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4)附带数字量输入模块2个，单模块8通道，输入信号类型PNP，输入电流典型值3mA，隔离耐压500V，隔离方式光耦隔离；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5)附带数字量输出模块3个，单模块8通道，输出信号类型源型，驱动能力500mA/通道，隔离耐压500V，隔离方式光耦隔离；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6)在工作台台面上布置有远程IO适配器的网络通信接口，方便接线。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3、轮毂零件×6</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1)铝合金材质，五幅轮毂缩比零件；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2)轮辋直径约102mm，最大外圈直径约114mm，轮辋内圈直径约88mm，轮毂直径约28mm，整体厚度约45mm，轮辐厚度约16mm；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3)零件正面、反面均设计有定位槽、视觉检测区域、打磨加工区域和二维码标签位置。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2)台面长约680mm，宽约680mm，厚约20mm；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3)底部柜体长约600mm，宽约600mm，高约700mm；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4)底部柜体四角安装有脚轮，轮片直径约50mm，轮片宽度约25mm，可调高度约10mm；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四、打磨单元1台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1、打磨工位×1</w:t>
            </w:r>
            <w:r>
              <w:rPr>
                <w:rFonts w:hint="eastAsia" w:ascii="新宋体" w:hAnsi="新宋体" w:eastAsia="新宋体" w:cs="新宋体"/>
                <w:color w:val="auto"/>
                <w:kern w:val="0"/>
                <w:sz w:val="24"/>
                <w:szCs w:val="24"/>
                <w:lang w:val="en-US" w:eastAsia="zh-CN" w:bidi="ar"/>
              </w:rPr>
              <w:t>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1)铝合金框架结构，可稳定支撑零件加工；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2)四爪夹具由气动驱动，可对零件轮毂位置进行稳定夹持，自动对心定位；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3)底部配有传感器可检测当前工位是否存有零件。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2、旋转工位×1</w:t>
            </w:r>
            <w:r>
              <w:rPr>
                <w:rFonts w:hint="eastAsia" w:ascii="新宋体" w:hAnsi="新宋体" w:eastAsia="新宋体" w:cs="新宋体"/>
                <w:color w:val="auto"/>
                <w:kern w:val="0"/>
                <w:sz w:val="24"/>
                <w:szCs w:val="24"/>
                <w:lang w:val="en-US" w:eastAsia="zh-CN" w:bidi="ar"/>
              </w:rPr>
              <w:t>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1)铝合金框架结构，可稳定支撑零件加工；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2)四爪夹具由气动驱动，可对零件轮辋内圈进行稳定夹持，自动对心定位；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3)底部配有传感器可检测当前工位是否存有零件；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4)旋转气缸可带动旋转工位整体180°旋转，实现零件沿轴线旋转。</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3、翻转工装×1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1)双指夹具对零件轮辋外圈稳定夹持，自动对心定位，翻转过程无位移；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2)旋转气缸可驱动双指夹具实现所夹持的零件在打磨工位和旋转工位间翻转；</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3)升降气缸可实现翻转后的零件在小距离内垂直放入取出工位，确保定位准确。</w:t>
            </w:r>
          </w:p>
          <w:p>
            <w:pPr>
              <w:widowControl/>
              <w:numPr>
                <w:ilvl w:val="0"/>
                <w:numId w:val="5"/>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吹屑工位×1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1)不锈钢材质，外形尺寸150mm×150mm×100mm；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2)顶部开口直径130mm；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3)两侧布置了吹气口，可将打磨后粘附在零件表面上的碎屑清除。</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5、远程IO模块×1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1)支持ProfiNet总线通讯；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2)支持适配IO模块数量最多32个；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3)传输距离最大100米（站站距离），总线速率最大100Mbps；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4)附带数字量输入模块2个，单模块8通道，输入信号类型PNP，输入电流典型值3mA，隔离耐压500V，隔离方式光耦隔离；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5)附带数字量输出模块2个，单模块8通道，输出信号类型源型，驱动能力500mA/通道，隔离耐压500V，隔离方式光耦隔离；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6)在工作台台面上布置有远程IO适配器的网络通信接口，方便接线。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2)台面长680mm，宽680mm，厚20mm；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3)底部柜体长600mm，宽600mm，高700mm；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4)底部柜体四角安装有脚轮，轮片直径50mm，轮片宽度25mm，可调高度10mm；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五、检测单元1台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★1、视觉系统×1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1)采用≥30W像素CCD相机，彩色，有效像素≥640×480，像素尺寸≥7.4μm×7.4μm，电子快门；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2)控制器为箱型，可并列处理；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3)动作模式包括标准模式、倍速多通道输入、不间断调整；</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4)支持128场景数；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5)利用流程编辑功能制作处理流程；</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6)支持Ethernet通信，采用无协议（TCP/UDP）；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7)在工作台台面上布置有网络通信接口，方便接线。</w:t>
            </w:r>
          </w:p>
          <w:p>
            <w:pPr>
              <w:widowControl/>
              <w:numPr>
                <w:ilvl w:val="0"/>
                <w:numId w:val="4"/>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配套光源及显示器×1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1)配套漫反射环形光源，白色，明亮度可调节；</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2)光源配有保护支架，可有效防止零件掉落损坏光源；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3)配套视觉系统显示器和操作用鼠标。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2)台面长680mm，宽680mm，厚20mm；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3)底部柜体长600mm，宽600mm，高700mm；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4)底部柜体四角安装有脚轮，轮片直径50mm，轮片宽度25mm，可调高度10mm；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六、分拣单元1台</w:t>
            </w:r>
          </w:p>
          <w:p>
            <w:pPr>
              <w:widowControl/>
              <w:numPr>
                <w:ilvl w:val="0"/>
                <w:numId w:val="6"/>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传送带×1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1)宽度125mm，有效长度1250mm；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 调速电机驱动，功率120W，单相220V供电，配套1:18减速比减速器，采用变频器驱动，使用电机容量0.4kW，输出额定容量1.0kVA/额定电流2.5A，电源额定输入电压单相200V~240V/额定容量1.5kVA；</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3)传送带起始端配有传感器，可检测当前位置是否有零件。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2、分拣机构×3</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1)分拣机构配有传感器，可检测当前分拣机构前是否有零件；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2)利用垂直气缸可实现阻挡片升降，将零件拦截在指定分拣机构前；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3)利用推动气缸可实现将零件推入指定分拣工位。</w:t>
            </w:r>
          </w:p>
          <w:p>
            <w:pPr>
              <w:widowControl/>
              <w:numPr>
                <w:ilvl w:val="0"/>
                <w:numId w:val="6"/>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分拣工位×3</w:t>
            </w:r>
            <w:r>
              <w:rPr>
                <w:rFonts w:hint="eastAsia" w:ascii="新宋体" w:hAnsi="新宋体" w:eastAsia="新宋体" w:cs="新宋体"/>
                <w:color w:val="auto"/>
                <w:kern w:val="0"/>
                <w:sz w:val="24"/>
                <w:szCs w:val="24"/>
                <w:lang w:val="en-US" w:eastAsia="zh-CN" w:bidi="ar"/>
              </w:rPr>
              <w:t>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1)分拣工位末端配有传感器，可检测当前分拣工位是否存有零件；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2)分拣工位末端为V型顶块，可配合顶紧气缸对零件精确定位；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3)每个分拣工位均有明确标号。</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4、远程IO模块×1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1)支持ProfiNet总线通讯；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2)支持适配IO模块数量最多32个；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3)传输距离最大100米（站站距离），总线速率最大100Mbps；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4)附带数字量输入模块3个，单模块8通道，输入信号类型PNP，输入电流典型值3mA，隔离耐压500V，隔离方式光耦隔离；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5)附带数字量输出模块2个，单模块8通道，输出信号类型源型，驱动能力500mA/通道，隔离耐压500V，隔离方式光耦隔离；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6)在工作台台面上布置有远程IO适配器的网络通信接口，方便接线。</w:t>
            </w:r>
          </w:p>
          <w:p>
            <w:pPr>
              <w:widowControl/>
              <w:numPr>
                <w:ilvl w:val="0"/>
                <w:numId w:val="5"/>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2)台面长1360mm，宽680mm，厚20mm；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3)底部柜体长1280mm，宽600mm，高700mm；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4)底部柜体四角安装有脚轮，轮片直径50mm，轮片宽度25mm，可调高度10mm；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七、总控单元1台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★1、PLC控制器×2</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1)工作存储器≥75KB，装载存储器2MB，保持性存储器10KB；</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2)本体集成I/O，数字量8点输入/6点输出，模拟量2路输入；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3)过程映像大小为1024字节输入（I）和1024字节输出（Q）；</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4)位存储器为4096字节（M）；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5)具备1个以太网通信端口，支持PROFINET通信；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6)实数数学运算执行速度2.3μs/指令，布尔运算执行速度0.08μs/指令。</w:t>
            </w:r>
          </w:p>
          <w:p>
            <w:pPr>
              <w:widowControl/>
              <w:numPr>
                <w:ilvl w:val="-1"/>
                <w:numId w:val="0"/>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val="en-US" w:eastAsia="zh-CN" w:bidi="ar"/>
              </w:rPr>
              <w:t>2、</w:t>
            </w:r>
            <w:r>
              <w:rPr>
                <w:rFonts w:hint="eastAsia" w:ascii="新宋体" w:hAnsi="新宋体" w:eastAsia="新宋体" w:cs="新宋体"/>
                <w:color w:val="auto"/>
                <w:kern w:val="0"/>
                <w:sz w:val="24"/>
                <w:szCs w:val="24"/>
                <w:lang w:bidi="ar"/>
              </w:rPr>
              <w:t>交换机×1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1)支持网络标准IEEE802.3、IEEE802.3u、IEEE802.3x</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2)8个10/100/1000Mbps自适应RJ45端口</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3)全钢材壳体，强劲散热性能保证机器稳定运行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3、操作面板×1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1)提供1个总电源输入开关，可控制输入电源的开启关闭；</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2)提供1个电源模块急停按钮，可切断总控单元电源模块向其他单元模块的供电；</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3)提供4个自定义功能按钮，1个自复位绿色灯按钮，1个自复位红色灯按钮，1个自保持绿色灯按钮，1个自保持红色灯按钮。</w:t>
            </w:r>
          </w:p>
          <w:p>
            <w:pPr>
              <w:widowControl/>
              <w:numPr>
                <w:ilvl w:val="0"/>
                <w:numId w:val="6"/>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显示终端×1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1)屏幕尺寸32英寸</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2)屏幕分辨率高清，1366×768</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3)屏幕比例16:9</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4)视频接口HDMI1.4</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5、电源模块×1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1)输入电源为三相五线制，AC 380V，50Hz，15kW，重载连接器插头，接线安全防触电；</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2)执行单元输出电源为单相三线制，AC 220V，50Hz，7kW，重载连接器插头，接线安全防触电，配空气开关和指示灯；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3)仓储单元输出电源为单相三线制，AC 220V，50Hz，2kW，重载连接器插头，接线安全防触电，配空气开关和指示灯；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4)加工单元输出电源为三相五线制，AC 380V，50Hz，12kW，重载连接器插头，接线安全防触电，配空气开关和指示灯；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5)打磨单元输出电源为单相三线制，AC 220V，50Hz，2kW，重载连接器插头，接线安全防触电，配空气开关和指示灯；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6)检测单元输出电源为单相三线制，AC 220V，50Hz，2kW，重载连接器插头，接线安全防触电，配空气开关和指示灯；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7)分拣单元输出电源为单相三线制，AC 220V，50Hz，2kW，重载连接器插头，接线安全防触电，配空气开关和指示灯。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8)压装单元输出电源为单相三线制，AC 220V，50Hz，2kW，重载连接器插头，接线安全防触电，配空气开关和指示灯。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9)四轴机器人单元输出电源为单相三线制，AC 220V，50Hz，2kW，重载连接器插头，接线安全防触电，配空气开关和指示灯。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6、气源模块×1</w:t>
            </w:r>
            <w:r>
              <w:rPr>
                <w:rFonts w:hint="eastAsia" w:ascii="新宋体" w:hAnsi="新宋体" w:eastAsia="新宋体" w:cs="新宋体"/>
                <w:color w:val="auto"/>
                <w:kern w:val="0"/>
                <w:sz w:val="24"/>
                <w:szCs w:val="24"/>
                <w:lang w:val="en-US" w:eastAsia="zh-CN" w:bidi="ar"/>
              </w:rPr>
              <w:t>套</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1)气泵功率600W，排气量118L/min，最大压力8bar，储气罐24L；</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2)提供8路气路供气接口，可用于其他单元独立提供压缩空气，每路空气接口可单独开启关闭。</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7、工作台×1</w:t>
            </w:r>
            <w:r>
              <w:rPr>
                <w:rFonts w:hint="eastAsia" w:ascii="新宋体" w:hAnsi="新宋体" w:eastAsia="新宋体" w:cs="新宋体"/>
                <w:color w:val="auto"/>
                <w:kern w:val="0"/>
                <w:sz w:val="24"/>
                <w:szCs w:val="24"/>
                <w:lang w:val="en-US" w:eastAsia="zh-CN" w:bidi="ar"/>
              </w:rPr>
              <w:t>台</w:t>
            </w: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1)铝合金型材结构，工作台式设计，台面可安装功能模块，底部柜体内可安装电气设备；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2)台面长1360mm，宽680mm，厚20mm；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3)底部柜体长1280mm，宽600mm，高700mm；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4)底部柜体四角安装有脚轮，轮片直径50mm，轮片宽度25mm，可调高度10mm；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5)工作台面合理布置有线槽，方便控制信号线和气路布线，且电、气分开；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6)底部柜体上端和下端四周安装有线槽，可方便电源线、气管和通信线布线；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7)底部柜体门板为快捷可拆卸设计，每个门板完全相同可互换安装。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八、配套工具1套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工具盒1个，内六角扳手1套，螺丝刀1把，斜口钳1把，气管剪1个，万用表1个，刀具2把，端面打磨头20个，侧面打磨头5个，单元间固定连接板12个，单元间供电连接线五线制1根，单元间供电连接线三线制5根，单元间通信连接线5m长6根，单元间通信连接线1m长2根。</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九、配套工厂虚拟调试仿真软件1套</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1)★正版软件，可提供持续的中文技术支持服务，软件可使用所有功能模块，界面没有试用版字样；</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2)软件帮助在线化；软件问题交流在线化；作品分享展示在线化；软件在线资源更新实时化；</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3)软件支持与PLC实现信号交流。包含bool类型float类型；</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4)软件中支持多种运动机构包含但不局限于（机器人，传送带，AGV小车，气缸，模组等）；</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5)定义的设备可以不连接PLC检验定义的动作关联信号是否正确（离线调试）；</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6)可以连接多种PLC；</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7)模型定位功能。可以通过模型的点线面定位模型的位置；</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8)支持传感器；</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9)支持信号的调试和查看；</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10)三维模型支持多种格式的导入；</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sz w:val="24"/>
                <w:szCs w:val="24"/>
              </w:rPr>
              <w:t>★九、</w:t>
            </w:r>
            <w:r>
              <w:rPr>
                <w:rFonts w:hint="eastAsia" w:ascii="新宋体" w:hAnsi="新宋体" w:eastAsia="新宋体" w:cs="新宋体"/>
                <w:color w:val="auto"/>
                <w:kern w:val="0"/>
                <w:sz w:val="24"/>
                <w:szCs w:val="24"/>
                <w:lang w:bidi="ar"/>
              </w:rPr>
              <w:t>采购设备用途：满足工业机器人集成应用职业技能等级证书所需教学、训练、考核使用，投标人须承诺所提供设备符合工业机器人集成应用职业技能等级标准的相关技术要求，并为采购人提供持续技术服务不低于6年。</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2760000.00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工业机器人离线编程软件</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50节点</w:t>
            </w:r>
          </w:p>
        </w:tc>
        <w:tc>
          <w:tcPr>
            <w:tcW w:w="1216"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p>
        </w:tc>
        <w:tc>
          <w:tcPr>
            <w:tcW w:w="4484" w:type="dxa"/>
            <w:vAlign w:val="center"/>
          </w:tcPr>
          <w:p>
            <w:pPr>
              <w:adjustRightInd w:val="0"/>
              <w:spacing w:line="360" w:lineRule="auto"/>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★1）正版软件，中文界面，可提供持续的中文技术支持服务，软件可使用所有功能模块，界面无“试用版”字样；</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★2）可实现多个品牌、多个型号的工业机器人进行模型导入、轨迹规划、运动仿真和控制代码输出，实现离线编程（参考品牌ABB、KUKA、Staubli、广州数控、新时达等）；</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★3）轨迹生成基于CAD数据，简化轨迹生成过程，提高精度，可利用实体模型、曲面或曲线直接生成运动轨迹；</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4）支持多轴机器人的运动、仿真，如4轴、6轴、8轴、10轴等；</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5）支持变位夹具设定多种抓取姿态。如可以将一个变位夹具定义成直、弯两种状态。</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6）生成的轨迹可进行分组管理。分组后，可对轨迹组进行注释、删除等，实现对相似轨迹的统一操作；</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7）可实现将编程结果仿真运行并输出3D仿真，上传云端自动生成二维码及链接，可用手机扫描二维码后缩放、平移查看该动画。或复制链接后，通过浏览器直接播放，并可以自由切换观看视角和放大缩小；</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8）提供自定义后置通用指令库。自定义机器人时，可用业界流行的拖拽方式定义后置格式；可根据机器人品牌选择相应的后置代码模板，定义生成代码并实时预显。如ABB、KUKA、YASKAWA、广州数控、新时达等；</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9）包含节拍统计分析功能。可统计机器人运行的全程时间、节拍、运动的平均速度、总距离、总轨迹点数等信息，方便用户评估机器人工作效率；</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10）支持机器人三维仿真和后置代码分屏同步调试运行，可实时监控仿真效果。并可显示编程代码的行号，数字、注释、指令等；</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11）具备轨迹优化功能，通过图形化方式展示机器人工作的最优区域，并通过调整曲线让机器人处于工作最优区内，解决不可达、轴超限和奇异点的问题；</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12）支持轨迹编辑功能，以图形化方式通过拖动参数曲线，来编辑一条轨迹中指定个数的点，达到让整条轨迹光滑过渡的效果；</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13）具备以时间轴为展示方式之一的仿真管理面板。以时间轴的方式同时展示多个机器人和运动机构的运动时序，体现相互等待关系和每条轨迹运行的起止时间、运行进度等；</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14）在程序设计、仿真过程两种模式中，可通过按F11等快捷键全屏突出显示设计环境的绘图区内的模型；多显示器情况下，可实现软件和绘图区分屏显示。</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15）支持机器人在线查找。可以直接从云端机器人库中选择机器人进行离线编程，选择过程中支持搜索、筛选和排序，并推荐相似参数的机器人供用户选择；</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16）具备专业的后置代码编辑器。后置代码编辑器可以显示代码的行号，数字、注释和指令等关键字以不同颜色显示；函数在编辑过程中有参数提示；函数和注释可折叠隐藏。</w:t>
            </w:r>
            <w:r>
              <w:rPr>
                <w:rFonts w:hint="eastAsia" w:ascii="新宋体" w:hAnsi="新宋体" w:eastAsia="新宋体" w:cs="新宋体"/>
                <w:color w:val="auto"/>
                <w:sz w:val="24"/>
                <w:szCs w:val="24"/>
              </w:rPr>
              <w:br w:type="textWrapping"/>
            </w:r>
            <w:r>
              <w:rPr>
                <w:rFonts w:hint="eastAsia" w:ascii="新宋体" w:hAnsi="新宋体" w:eastAsia="新宋体" w:cs="新宋体"/>
                <w:color w:val="auto"/>
                <w:sz w:val="24"/>
                <w:szCs w:val="24"/>
              </w:rPr>
              <w:t>17）具有贴图功能，可通过贴图代替或简化离线编程软件虚拟场景中复杂的模型搭建，最大限度减小模型的大小；可极大加快绘图区的刷新帧速率，使绘图区操作响应更加灵敏。</w:t>
            </w:r>
          </w:p>
          <w:p>
            <w:pPr>
              <w:adjustRightInd w:val="0"/>
              <w:spacing w:line="360" w:lineRule="auto"/>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18）软件集成多类型、多行业在线工作站；集成部分全国职业院校技能大赛的工作站，方便在线模拟训练；</w:t>
            </w:r>
          </w:p>
          <w:p>
            <w:pPr>
              <w:adjustRightInd w:val="0"/>
              <w:spacing w:line="360" w:lineRule="auto"/>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19）可实现软件问题交流在线化；作品分享展示在线化；软件在线资源更新实时化</w:t>
            </w:r>
          </w:p>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20）可利用3D点云数据，使设计环境和真机环境内机器人、工具、被加工零部件之间的空间位置关系保持一致，实现高精度校准。</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3</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工业机器人课程及教学资源</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1套</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定制</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一、工业机器人技术基础方面课程教材及教学资源：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★1、包含教学所需的指导教材不少于50本；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1)教材由国家级版社出版发行，印刷精美，排版合理，方便使用。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教材包含工业机器人技术的基础理论及应用知识。内容上先介绍了机器人的机械结构，便于读者对工业机器人产生直观认识；再从机器人运动的理论知识开始，慢慢延伸到工业机器人的控制系统结构及编程语言。然后讲解了工业机器人集成使用的传感系统与末端执行器，最后介绍了工业机器人在工业生产中的典型应用，旨在夯实读者在使用工业机器人进行操作之前的理论基础。</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3)教材主体结构至少包括：认识工业机器人、机构和驱动、运动学和动力学、传感与感知、末端执行器、工业机器人控制系统、工业机器人示教编程和工业机器人的工业应用。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★2、包含教学所需课程资源1套，如课件、视频等；</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 课程资源以知识点和技能点为依据进行打散重构，可以根据实际使用需求进行重构组织，方便使用。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2)课程资源包含多种形式，至少包括PPT、虚拟软件录屏及动画视频和实拍操作视频。</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3)PPT提供源文件，可编辑，采用最新版本软件制作，设计风格统一，内容充实，可作为素材库满足教学课程使用，数量不少于70个。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4)虚拟软件录屏及动画视频可通过统一资源平台软件进行播放，可充分真实的反映出操作流程，关键信息配有字幕和解说，数量不少于8个。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5)视频可通过统一资源平台软件进行播放，画面稳定清晰，关键信息配有字幕和解说，为展示关键操作过程通过对虚拟软件中的操作过程进行同步录屏标注，数量不少于53个。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二、工业机器人操作与编程方面课程教材及教学资源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★1、包含教学所需的指导教材不少于50本；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1)教材由国家级出版社出版发行，印刷精美，排版合理，方便使用。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2)教材与所投标品牌的工业机器人配套编写，内容编排合理，资料详实丰富。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3)教材结构为任务驱动式，满足新形态一体化教材编写要求，知识点丰富，技能点均配有二维码扩展资源接口，可方便直接观看学习。</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4)教材以工业机器人操作与编程基础技能为出发点，让学生充分了解工业机器人设备本身的常用操作使用方法和编程调试技巧，掌握日常维护和简易维修的基本技能。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教材主体结构至少包括：工业机器人的启动和关闭、示教器操作环境的基本配置、工业机器人的手动运行、工业机器人的I/O通讯设置、工业机器人的基础示教编程与调试、工业机器人的高级示教编程与调试、工业机器人的日常维护。</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★2、包含教学所需课程资源1套，如课件、视频等；</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 课程资源以知识点和技能点为依据进行打散重构，可以根据实际使用需求进行重构组织，方便使用。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2)课程资源包含多种形式，至少包括PPT、虚拟软件录屏视频和实拍操作视频。</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3)PPT提供源文件，可编辑，采用最新版本软件制作，设计风格统一，内容充实，可作为素材库满足教学课程使用，数量不少于28个。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4)虚拟软件录屏视频可通过统一资源平台软件进行播放，以所投标品牌的工业机器人为设备基础进行操作录制，可充分真实的反映出操作流程，关键信息配有字幕和解说，数量不少于28个。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实拍操作视频可通过统一资源平台软件进行播放，以所投标品牌的工业机器人为设备基础进行拍摄录制，画面稳定清晰，关键信息配有字幕和解说，为展示关键操作过程通过对虚拟软件中的操作过程进行同步录屏标注，数量不少于28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三、工业机器人维护与维修方面教材及教学资源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★1、包含教学所需的指导教材不少于50本；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1)教材由国家级出版社出版发行，印刷精美，排版合理，方便使用。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2)教材与所投标设备配套编写，内容编排合理，资料详实丰富。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3)教材结构为任务驱动式，满足新形态一体化教材编写要求，知识点丰富，技能点均配有二维码扩展资源接口，可方便直接观看学习。</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4)教材以工业机器人典型维护维修需求为出发点，让学生充分了解工业机器人本体及控制系统的组成形式和拆解过程，掌握日常维护和简易维修的基本技能。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教材主体结构至少包括：工业机器人维护维修的准备工作、基体总成的维护与维修、前臂驱动组件的维护与维修、腕关节组件的维护与维修、工业机器人本体总装、工业机器人控制柜的维修、工业机器人维修后的功能测试、工业机器人定期检修与保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★2、包含教学所需课程资源1套，如课件、视频等；</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 课程资源以知识点和技能点为依据进行打散重构，可以根据实际使用需求进行重构组织，方便使用。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2)课程资源包含多种形式，至少包括PPT、实拍操作视频以及交互式3D软件。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3)PPT提供源文件，可编辑，采用最新版本软件制作，设计风格统一，内容充实，可作为素材库满足教学课程使用，数量不少于30个。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4)实拍操作视频可通过统一资源平台软件进行播放，以所投标设备为基础进行拍摄录制，画面稳定清晰，关键信息配有字幕和解说，数量不少于50个。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交互式3D软件采用最新的计算机虚拟仿真技术，在软件三维环境中可演示工业机器人本体的拆装全过程，三维模型及拆装过程与真实工业机器人完全相同，观察视角实时可调整，装配流程自由控制、可自动依次完成也可单步演示，核心部件及关键零件配有图文解说介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四、工业机器人系统设计与应用方面课程教材及教学资源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★1、包含教学所需的指导教材不少于50本；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1)教材由国家级出版社出版发行，印刷精美，排版合理，方便使用。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2)教材与所投标设备配套编写，内容编排合理，资料详实丰富。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3)教材结构为任务驱动式，满足新形态一体化教材编写要求，知识点丰富，技能点均配有二维码扩展资源接口，可方便直接观看学习。</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教材主要介绍了工业机器人在复杂工艺流程中的操作与编程方法，以及工业机器人系统集成的主要思路。以活塞发动机产品的自动化加工及装配过程为案例，讲述了从产品生产的规划设计，到配套自动化生产设备的设计方案，直至利用工业机器人与设备配合实现产品生产的完整过程，体现了工业机器人系统集成的思维方式在工业中的应用，对工业机器人的实操步骤和编程方法进行了详细的讲解。</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教材主体结构至少包括：活塞发动机产品自动化生产的方案设计、PLC系统及人机界面设计、激光切割模块的设计方案及应用案例、工艺模块的设计方案及应用案例、视觉检测模块的设计方案及应用案例、装配模块的设计方案及应用案例。</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★2、包含教学所需课程资源1套，如课件、视频等；</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 课程资源以知识点和技能点为依据进行打散重构，可以根据实际使用需求进行重构组织，方便使用。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2)课程资源包含多种形式，至少包括PPT、虚拟软件录屏及动画视频和实拍操作视频。</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3)PPT提供源文件，可编辑，采用最新版本软件制作，设计风格统一，内容充实，可作为素材库满足教学课程使用，数量不少于20个。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4)虚拟软件录屏及动画视频可通过统一资源平台软件进行播放，以所投标设备为基础进行操作录制，可充分真实的反映出操作流程，关键信息配有字幕和解说，数量不少于6个。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实拍操作视频可通过统一资源平台软件进行播放，以所投标设备为基础进行拍摄录制，画面稳定清晰，关键信息配有字幕和解说，为展示关键操作过程通过对虚拟软件中的操作过程进行同步录屏标注，数量不少于44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五、工业机器人视觉技术及行业应用方面课程教材及教学资源</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★1、包含教学所需的指导教材不少于50本；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1)教材由国家级出版社出版发行，印刷精美，排版合理，方便使用。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2)教材与所投标设备配套编写，内容编排合理，资料详实丰富。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3)教材结构为核心知识点配合实训案例形式，满足新形态一体化教材编写要求，知识点丰富，技能点均配有二维码扩展资源接口，可方便直接观看学习。</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教材主要介绍视觉技术在工业方面，尤其是与工业机器人的系统集成方面的应用。先介绍有关视觉技术的相关理论基础，作为实际应用的先备知识；再从PC端视觉检测软件小实验开始，慢慢延伸到工业中典型的机器人视觉应用，包括发动机活塞成品的质量检查、工业机器人实现视觉分拣和结合工业机器人实现视觉位置补偿。理论部分从硬件组件讲到软件处理方法，由浅入深；从视觉和图像基础讲到机器人视觉系统集成，由普适性到相关性；实践部分从简单设备操作到复杂设备集成及编程，由简入繁。结合企业实际生产中的视觉系统工作内容编排纳入日常教学，根据中高职教学特色将工业机器人视觉系统的理论知识和实际应用同时整合到教学活动中，理论基础与实训教学有效衔接，以培养学生的综合职业能力；</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3)教材主体结构至少包括：打开视觉技术的大门、机器视觉的系统构成、机器视觉的工作内容、工业机器人与视觉系统的集成、检测应用、分拣应用、补偿应用。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★2、包含教学所需课程资源1套，如课件、视频等；</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1)演示文稿提供源文件，可编辑，采用最新版本软件制作，设计风格统一，内容充实，可作为素材库满足教学课程使用，数量不少于35个；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2)视频包括理论技术讲解、虚拟软件录屏、实际设备操作以及功能动作现象等内容，以设备为基础进行拍摄录制，画面稳定清晰，关键信息配有字幕和解说，数量不少于36个；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3)动画通过抽象化夸大化形式展示实际操作不易理解的理论知识或操作过程，作为实操视频的有效补充，关键信息配有字幕和解说，数量不少于4个；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4)课程教案按照教学内容，提供预估课时参考、教学目标要求，并列举了各知识点与教材和教学资源的对应关系，数量不少于7个；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5)习题包括填空题、判断题、选择题和简答题等形式，配套答案；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6)实训案例以本资源类别涉及到的知识点技能点为主，设计了较为复杂综合的实训任务，以供实训教学实施使用，配套答案。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六、智能制造单元系统集成设计及应用类资源包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1)演示文稿提供源文件，可编辑，采用最新版本软件制作，设计风格统一，内容充实，可作为素材库满足教学课程使用，数量不少于73个；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2)视频包括理论技术讲解、虚拟软件录屏、实际设备操作以及功能动作现象等内容，以设备为基础进行拍摄录制，画面稳定清晰，关键信息配有字幕和解说，数量不少于87个；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3)提供基于设备为基础制作的虚拟仿真模型文件，可通过软件解包后打开，所有设备规格与布置与真实设备相同，并可以在软件中完成工业机器人操作、编程和实训内容。</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4</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教师机</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1套</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宏碁、惠普、联想</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为保证产品质量服务与稳定性，要求必须商用品牌整机：</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一、硬件配置要求：</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★1.处理器：英特I7-9700处理器或以上；</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2.主板：英特尔商用B360系列芯片组主板或以上，不接受AMD芯片组，支持内置Intel AC9560 M.2无线+蓝牙5.0模块，集成千兆网卡，满足学校高速、稳定上网需求；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★3.内存：≥16G DDR4 2400MHZ，最高可支持2666MHZ，支持Optane加速内存；</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4.硬盘：≥128G固态硬盘+1T机械硬盘（原生含SSD固态+SATA三个硬盘位并配备原厂硬盘保护架，方便后期学校自行扩展大容量机械硬盘）；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5.显示输出接口：含HDMI、DP、VGA输出接口，无需转接头即可具备3屏输出能力，满足学校多屏多媒体办公需求；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6.电源：≥180W节能电源，符合海拔5000米使用标准，适应恶劣供电环境，电源可在90V-265V范围内工作，直流工作电压可承受偏离标称值±6%；</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7.键鼠：同品牌具备≥5个独立可自定义功能键抗菌防水键盘，键盘防泼溅设计并带导水槽，USB抗菌光电鼠标；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8.机箱要求：为适应现有办公桌椅环境，节约桌面办公环境，要求机箱体积必须≤15L，减少桌面占用提升空间利用率；支持免工具拆卸，滑动即可打开机箱侧板，提升运维效率；顶置提手和资产管理标签、顶置开关和重启键、顶置≥3个运行状态指示灯。整机原生含≥10个USB口（不接受PCIE插槽转接），其中前置≥5*USB 3.1Gen2接口；前置标配1* 麦克风接口 + 1* 耳麦接口，后置3个5.1音频接口；机箱防尘设计，具有可拆卸水洗的防尘罩，大幅减少灰尘进入以延长部件寿命；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9.扩展性：考虑后期升级扩展需要，必须预留扩展设计，支持I/O保护罩、内置70dB报警器、内置音箱、串并口扩展；预留不少于1* PCIex16 + 2* PCIex1 + 1* PCI插槽和2*M.2 SSD+WIFI接口，方便后期升级；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10.显示器：同品牌≥21.5英寸宽屏LED背光液晶材质显示器,亮度≥250流明, 显示器具有低蓝光护眼功能；带蓝光过滤器，用户可以通过设置调整蓝光照射的比例，调整蓝光比列数值至少有：50%、60%模式；</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二、配套同品牌终端管理软件要求：正版操作系统Windows10及以上</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1.网络同传：基于Windows操作环境下数据即时压缩克隆，提升网络克隆的速度，减少克隆时间，用户使用更直观，简单；</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3.UNDI传输方式：可实现在Windows操作系统上进行网络复制（在Windows上拷贝Windows），传输速度：950MB--1.2GB/Min；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4.差异增量拷贝功能、资产时实监控管理功能，控制台界面中可列出客户端的进程信息，主机直接关闭客户端正在进行的可疑应用程序。</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5.禁止使用USB：可禁用USB存储设备和光驱设备，禁用USB设备对USB鼠标键盘不会影响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6.共享分区的保护功能：可设置共享分区定时每次，每天，每月，每周，还原，无需手动还原</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7.文件目录映射：可把保护分区下的一个目录转移到非保护分区，重启后这个目录将不被还原，可将每次还原的系統的资料夹转移到不还原的磁盘上。</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8.故障智能定位功能：可侦测客户端机器的硬盘读写速度及丢包率可以定位客户端机器网络环境异常，硬盘故障，方便用户及时定位故障等</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二、供货证明及售后要求：</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1.为避免虚假应标行为，中标供应商签订合同后必须提供品牌厂商技术参数确认函核对技术参数；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2.要求必须不少于 3年有限保修，终身400或800呼叫中心热线7*24小时免费技术支持服务,保修服务可以通过机器序列号与原厂服务中心确认，供货时提供品牌厂商售后服务承诺书。</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5</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学生机</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50套</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宏碁、惠普、联想</w:t>
            </w:r>
          </w:p>
        </w:tc>
        <w:tc>
          <w:tcPr>
            <w:tcW w:w="4484"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为保证产品质量服务与稳定性，要求必须商用品牌整机：</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一、硬件配置要求：</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★1.处理器：英特I7-9700处理器或以上；</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2、主板：英特尔商用B360系列芯片组主板或以上，不接受AMD芯片组，支持内置Intel AC9560 M.2无线+蓝牙5.0模块，集成千兆网卡，满足学校高速、稳定上网需求；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3.内存：≥16G DDR4 2400MHZ，最高可支持2666MHZ，支持Optane加速内存；</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4.硬盘：≥128G固态硬盘+1T机械硬盘（原生含SSD固态+SATA三个硬盘位并配备原厂硬盘保护架，方便后期学校自行扩展大容量机械硬盘）；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5.显示输出接口：含HDMI、DP、VGA输出接口， 无需转接头即可具备3屏输出能力，满足学校多屏多媒体办公需求；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6.电源：≥180W节能电源，符合海拔5000米使用标准，适应恶劣供电环境，电源可在90V-265V范围内工作，直流工作电压可承受偏离标称值±6%；</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7.键鼠：同品牌具备≥5个独立可自定义功能键抗菌防水键盘，键盘防泼溅设计并带导水槽，USB抗菌光电鼠标；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8.机箱要求：为适应现有办公桌椅环境，节约桌面办公环境，要求机箱体积必须≤15L，减少桌面占用提升空间利用率；支持免工具拆卸，滑动即可打开机箱侧板，提升运维效率；顶置提手和资产管理标签、顶置开关和重启键、顶置≥3个运行状态指示灯。整机原生含≥10个USB口（不接受PCIE插槽转接），其中前置≥5*USB 3.1Gen2接口；前置标配1* 麦克风接口 + 1* 耳麦接口，后置3个5.1音频接口；机箱防尘设计，具有可拆卸水洗的防尘罩，大幅减少灰尘进入以延长部件寿命；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9.扩展性：考虑后期升级扩展需要，必须预留扩展设计，支持I/O保护罩、内置70dB报警器、内置音箱、串并口扩展；预留不少于1* PCIex16 + 2* PCIex1 + 1* PCI插槽和2*M.2 SSD+WIFI接口，方便后期升级；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10.显示器：同品牌≥21.5英寸宽屏LED背光液晶材质显示器,亮度≥250流明, 显示器具有低蓝光护眼功能；带蓝光过滤器，用户可以通过设置调整蓝光照射的比例，调整蓝光比列数值至少有：50%、60%模式；</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二、供货证明及售后要求：</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1.为避免虚假应标行为，中标供应商签订合同后必须提供品牌厂商技术参数确认函核对技术参数.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2.要求必须不少于 3年有限保修，终身400或800呼叫中心热线7*24小时免费技术支持服务,保修服务可以通过机器序列号与原厂服务中心确认，供货时提供品牌厂商售后服务承诺书。</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6</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学生桌</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25套</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定制</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1.规格尺寸：长1000mm×宽1200mm×高750mm（±20mm偏差）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2.材质：材料采用一级三聚氰胺密度板，桌面四周贴直边，板材厚度不小于15mm，台面板四周加厚至25mm。桌子整体结构采用连接板固定；</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3.要求桌子配备主机和键盘，要求桌子大方、得体。</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4.两人位面对面中间有档板；</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5.配件：键盘安装两节豪华道轨，优质五金配件。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封边：采用不小于1mm厚全自动pvc封边条,桌面板前边采用进口斜面自动封边机做部分斜面成形设计，倾斜角度45度~90度，封边工艺要求:斜面封边机直接对封边条折弯处切0.5mm浅槽，防止折弯时鼓起不平整，保证封边粘贴效果。其余三边贴直边。(严禁手工封边，防止人工压力不够导致封边粘胶不牢固)。</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7</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学生椅</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50张</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定制</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1.规格为：不小于长320×宽220×高420mm（±20mm偏差）。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2.钢架采用不小于20mm×40mm冷轧无缝椭圆钢管，管壁厚不低于1mm，钢管表面喷涂前经酸洗、磷化、除油、脱水、热固化喷塑。</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3.凳子的脚套为内嵌式黑色脚套，采用超高分子量PE材料制作，壁厚不小于2mm，底厚不小于5mm；进深不小于20mm，加强筋不少于3圈， 加强筋厚度不小于1.2mm，底面直径不小于22mm×42mm，脚套与桌脚和椅脚应结合紧密，牢靠，不脱落。面板采用多层胶合板、双面贴防火板，总厚度不低于15mm。牢固耐用、平稳。不得有毛刺污点，凳子2年内不变形。</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8</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讲台</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1套</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定制</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1.整体设计符合人机工程学原理。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2.整体采用分体式结构，规格为长1200mm、宽700mm、高1000mm。</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3.多媒体讲台整体采用1.0mm优质冷轧钢板，无接缝，边缘及拐角均采用圆弧设计，确保学生安全，耐冲击性强，防盗性能优越。</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4.颜色选用哑光灰白色，LOGO板及下体前门采用木纹色，表面经脱脂磷化工艺处理后选用优质塑粉静电喷涂而成，耐腐蚀性强，有效保护学生视力，美观耐用。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5.显示器上方配置显示器保护盖，可容纳不同规格的显示器（17-23寸），结构独特新颖。</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6.键盘采用翻转式结构，节省空间，操作简单方便；键盘为标准键盘</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7.桌面右侧为隐藏式抽屉，可放置视频展台，空间560*540*200mm，承载重量≥12kg。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8.键盘盒下方为中控，可放置260x160mm内的中央控制器，整体结构紧凑，空间设计合理。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9.所有布线孔均采用绝缘品装置隔离电源线，安全可靠。</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10.全部的加工件均采用模具成型，先进的工装夹具、配合全自动焊接工艺，保障尺寸精度及各部件一致性。</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9</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投影仪及幕布</w:t>
            </w:r>
          </w:p>
        </w:tc>
        <w:tc>
          <w:tcPr>
            <w:tcW w:w="800"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1套</w:t>
            </w:r>
          </w:p>
        </w:tc>
        <w:tc>
          <w:tcPr>
            <w:tcW w:w="1216" w:type="dxa"/>
            <w:vAlign w:val="center"/>
          </w:tcPr>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明基、宏碁、爱普生</w:t>
            </w:r>
          </w:p>
        </w:tc>
        <w:tc>
          <w:tcPr>
            <w:tcW w:w="4484" w:type="dxa"/>
            <w:vAlign w:val="center"/>
          </w:tcPr>
          <w:p>
            <w:pPr>
              <w:widowControl/>
              <w:numPr>
                <w:ilvl w:val="0"/>
                <w:numId w:val="7"/>
              </w:numPr>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投影仪</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1.采用数字光学处理投影技术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2.标准亮度≥4000流明</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3.标准分辨率：1024×768（XGA）</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4.对比度≥20000:1；</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5.灯泡功率≥200W，整机功耗≤260W(标准模式)；待机功率：≤0.5W，灯泡寿命(正常/经济/智能省电模式)5000/10000/15000小时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6.镜头投射比1.96~2.15</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7.支持蓝光3D(DLP link, PC+Video)，3D(HDMI1.4a标准强制3D格式)。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8.HDMI1.4输入端口×2、外部控制用串口（RS-232）×1；具有 D-sub 15 pin接口×1， USB (Type A) ×1；</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9.可选同品牌无线投影模块，可以将电脑，手机等里面的内容通过无线连接到投影投射出来；</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10.支持一键黑屏功能，方便使用者灵活操控显示内容。可让投影仪保持待机、随时启动，显著减少能源消耗，最多节能达70%没有信号时自动关机。</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11.功能：极致色彩技术、直接开机、快速重启、按键板锁、3D梳状滤波器。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12.整机两年保修，灯泡半年(2000个小时以内）保修、DMD芯片五年保修，签订合同后供货前需提供厂家售后服务承诺文件。</w:t>
            </w:r>
          </w:p>
          <w:p>
            <w:pPr>
              <w:widowControl/>
              <w:spacing w:line="360" w:lineRule="auto"/>
              <w:jc w:val="left"/>
              <w:textAlignment w:val="center"/>
              <w:rPr>
                <w:rFonts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★13.为保证产品质量，签订合同后供货前需提供厂家售后服务承若函原件。节能、环保认证证书，3C认证证书以及ISO认证;供货时必须提供厂家在广西区内授权售后服务站证明文件（盖章）。</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二、幕布</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100寸4：3电动幕布</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10</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音响系统</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1套</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先科、金正、佳比</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一、多功能音响</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1.RFID自动对频技术，可配用任何教室的音响，方便管理和使用；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2.自带蓝牙PPT翻页器以及激光教鞭，方便教学；带有ID码的UHF数字语音传输技术，多教室使用互不干扰；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3.系统使用距离≧15M，蓝牙PPT使用距离约10米，RFID自动对频功能，可配任意一支手持；采用带有ID码的UHF数字语音传输技术，有效预防教室之间的互相干扰；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4.内置锂电池，带USB充电功能，具有低压指示，充电指示以及自动省电功能延长使用时间；蓝牙翻页器（PPT）和红外教鞭，方便教学使用；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5.带有音量调节按键，可根据使用环境随时调整音量大小；OLED显示工作频道，音量大小电池电量等各项信息；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6.RFID自动对频，真正实现任意一间教室开机既可以使用；采用D类数字功放及开关电源，提高效率，减少能耗，降低产品重量。</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立体声莲花输入接口1路，莲花音频输出接口1路，AV复合视频输出1路；音箱面板设有USB和SD插卡，带红外遥控和面板轻触试控制，支持FM收音、录音、MP3\MP4\MP5\图片\TXT文字等格式。自带4.3寸LCD显示屏，可显示歌词、时钟、观看视频等，也可输出音视频到投影机或电视机等设备使用。自带蓝牙接收，可连接手机等蓝牙设备。</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★8.签订合同后供货前需提供厂家针对本项目的售后服务承诺函。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二、话筒</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1.采用2.4G和UHF双频技术，有效避免传输干扰，运用专业ID码加密传输技术，ID编码多达百万组，每套产品只有唯一的ID码。同一地点使用多套同样设备互不干扰。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开机自动进入配对状态，配对成功后有提示音，自动转入接收状态；</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3.直观TFT液晶屏显示各项技术参数，数字音量大小调节、信号强弱、电池余量信息显示，具有很好防风效果，音质清晰，自然；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4.话筒具有激光教鞭功能，同时具有PPT翻页功能；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5.话筒采用大容量充电锂长效电池，充满电可连续工作8小时以上，内置锂电池以及USB充电模块，具有低电压报警、充电指示、充电完成后自动关机等功能；话筒开机有提示音，且能调节话筒</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11</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显示器</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宏碁、联想、惠普</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同品牌≥21.5英寸宽屏LED背光液晶材质显示器,亮度≥250流明, 显示器具有低蓝光护眼功能；带蓝光过滤器，用户可以通过设置调整蓝光照射的比例，调整蓝光比列数值至少有：50%、60%模式</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12</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摄像头</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8台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海康威视、天地伟业、神州威视</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 xml:space="preserve">1.图像分辨率≥2592*1944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2.可选2.8mm/4mm/6mm高清镜头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3."最低照度试验：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0.006lx（F=1.6，帧累积开启，彩色模式），能基本分辨被摄目标的轮廓特征和色彩。</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0.005lx（F=1.6，帧累积开启，黑白模式），能基本分辨被摄目标的轮廓特征。"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4.支持H.265、H.264(Main Profile,High Profile,Baseline Profile)、M-JPEG视频压缩标准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5.亮度（灰度）鉴别等级不小于11级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6.具有一个10/100M以太网接口(RJ45)，具有1个内置麦克风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7.具有彩色及黑白模式选择功能、背光补偿功能、强光抑制功能、白平衡功能、自动增益功能、走廊模式功能、数字降噪功能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8.透雾设置检查、电子防抖设置检查、镜像功能检查、可伸缩编码（SVC）设置检查、音频降噪设置检查（以公安部检测报告为准）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9.具有五码流功能（以公安部检测报告为准）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10.同一静止场景下，设备在H.264或H.265编码方式时，开启智能编码后，码率可节约70%，图像主观质量无明显降低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11.在H.265编码方式时，开启智能编码功能后，最低码率可以达到100Kbps，并可呈现正常监控画面（以公安部检测报告为准）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12."可在视频图像上叠加字符，字符包括通道名称、时间、日期、10行自定义字符等信息；</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13.字体可设置为16X16像素、32X32像素、48X48像素、64X64像素，96X96像素，字体颜色可设置。（以公安部检测报告为准）"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14.支持200X200像素、24位的BMP图像叠加。能通过菜单设置功能开启/关闭，位置可调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15.当环境照度低于一定值时，自动开启红外灯光照明功能，并可选择开启/关闭红外工作模式，红外灯亮度共10级可调（以公安部检测报告为准）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16.具有防红外过曝设置选项，红外灯开启时，可根据被摄物体的距离自动调节红外光功率强度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17.当环境照度低于一定值时，通过红外灯照射，可基本分辨距离90米处所摄目标的轮廓和状态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18.具有绊线、双绊线、进入区域、滞留区域、离开区域、物品遗留、物品丢失、徘徊、停车、奔跑等行为的智能分析功能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19.支持虚焦侦测功能，监视画面模糊不清晰时，能进行报警提示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20.用户登录密码输入错误次数超过设定值，可给出报警，并锁定用户，设置密码时，可自动提示密码复杂度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21.在DC（12±30%）V的供电条件下正常工作，电源功耗≤2.5W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22.温度范围支持-45℃~70℃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23.外壳防护等级支持IP66 </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13</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录像机</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海康威视、天地伟业、神州威视</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1.支持IPC分辨率12MP/8MP/6MP/5MP/4MP/3MP/1080P/UXGA/720P/VGA/4CIF/DCIF/2CIF/CIF/QCIF</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2.20路4CIF/20路720P/16路1080P/9路3MP/8路4MP/5路5MP/4路6MP/4路4K/2路12MP同时预览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3.16路4CIF/16路720P/16路1080P/9路3MP/8路4MP/5路5MP/4路6MP/4路4K/2路12MP同步回放，1/16到512倍速</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4.支持1/3/4/5/6/7/8/9/10/13/16/20A/20B画面预览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5.支持4个硬盘接口，单块最大10TB</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6.支持1个HDMI/1个VGA视频输出（同源），最高分辨率可达4K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7.支持S+265、H.265、H.264压缩标准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8.带宽：接入：400Mbps，转发：200Mbps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9.支持驳接Onvif、RTSP标准协议网络前端，GB/T28181对接平台、GA/T1400对接平台</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10.支持H.265 Onvif</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14</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监控交换机</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华为、中兴、锐捷</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1.交换容量≥336Gbps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2.包转发率≥30Mpps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3.12个千兆电口，4个千兆SFP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4.支持MAC地址≥16K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5.支持ARP表项≥2K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6.支持PoE（802.3af）和PoE+（802.3at）</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7.支持4K个VLAN，支持Voice VLAN，基于端口的VLAN，基于MAC的VLAN，基于协议的VLAN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8.支持VLAN内端口隔离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9.支持Smart link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10.支持端口聚合，每个聚合组至少8个端口；</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11.支持跨设备链路聚合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12.支持RIP、RIPng、OSPF、OSPFv3路由协议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13.支持IPv4 FIB表项≥4K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14.支持VRRP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15.支持IGMP v1/v2/v3 Snooping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16.支持VLAN内组播转发和组播多VLAN复制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17.支持捆绑端口的组播负载分担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18.支持可控组播</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19.基于端口的组播流量统计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20.支持防止DOS、ARP攻击功能、ICMP防攻击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21.支持端口隔离、端口安全、Sticky MAC</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22.支持IP/Port/MAC的绑定功能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23.支持CPU防攻击、CPCAR限速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24.支持DHCP Snooping，动态ARP检测，源地址认证SAVI等安全特性</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25.支持G.8032开放环网协议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26.支持纵向虚拟化，作为纵向子节点零配置即插即用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27.支持对端口接收报文速率和发送报文速率进行限制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28.支持SP、WRR、SP+WRR等队列调度算法</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29.支持基于端口的流量监管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30.支持基于队列限速和端口整形的功能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31.支持SNMP v1/v2/v3、Telnet、RMON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32.支持通过命令行、Web、中文图形化配置软件等方式进行配置和管理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33.支持Telemetry技术，配合网络分析组件通过智能故障识别算法对网络数据进行分析，精准展现网络实时状态，并能及时有效地定界故障以及定位故障发生原因，发现影响用户体验的网络问题，精准保障用户体验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34.支持基于Python语言的开放可编程系统，可以通过Python脚本对交换机进行运维功能的编程，快速实现功能创新，实现智能化运维。</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15</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电脑48口交换机</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华为、中兴、锐捷</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1.交换容量≥336Gbps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2.包转发率≥87Mpps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3.48个千兆电口，4个千兆SFP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4.支持MAC地址≥16K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5.支持ARP表项≥2K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6.支持4K个VLAN，支持Voice VLAN，基于端口的VLAN，基于MAC的VLAN，基于协议的VLAN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7.支持VLAN内端口隔离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8.支持Smart link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9.支持端口聚合，每个聚合组至少8个端口；</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10.支持跨设备链路聚合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11.支持RIP、RIPng、OSPF、OSPFv3路由协议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12.支持IPv4 FIB表项≥4K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13.支持VRRP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14.支持IGMP v1/v2/v3 Snooping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15.支持VLAN内组播转发和组播多VLAN复制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16.支持捆绑端口的组播负载分担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17.支持可控组播</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18.基于端口的组播流量统计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19.支持防止DOS、ARP攻击功能、ICMP防攻击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20.支持端口隔离、端口安全、Sticky MAC</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21.支持IP/Port/MAC的绑定功能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22.支持CPU防攻击、CPCAR限速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23.支持DHCP Snooping，动态ARP检测，源地址认证SAVI等安全特性</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24.支持G.8032开放环网协议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25.支持纵向虚拟化，作为纵向子节点零配置即插即用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26.支持对端口接收报文速率和发送报文速率进行限制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27.支持SP、WRR、SP+WRR等队列调度算法</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28.支持基于端口的流量监管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29.支持基于队列限速和端口整形的功能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30.支持SNMP v1/v2/v3、Telnet、RMON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31.支持通过命令行、Web、中文图形化配置软件等方式进行配置和管理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32.支持Telemetry技术，配合网络分析组件通过智能故障识别算法对网络数据进行分析，精准展现网络实时状态，并能及时有效地定界故障以及定位故障发生原因，发现影响用户体验的网络问题，精准保障用户体验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33.支持基于Python语言的开放可编程系统，可以通过Python脚本对交换机进行运维功能的编程，快速实现功能创新，实现智能化运维。</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16</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电脑8口交换机</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华为、中兴、锐捷</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1.交换容量≥336Gbps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2.包转发率≥30Mpps</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3.12个千兆电口，4个千兆SFP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4.支持MAC地址≥16K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5.支持ARP表项≥2K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6.支持4K个VLAN，支持Voice VLAN，基于端口的VLAN，基于MAC的VLAN，基于协议的VLAN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7.支持VLAN内端口隔离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8.支持Smart link</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9.支持端口聚合，每个聚合组至少8个端口；</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10.支持跨设备链路聚合</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11.支持RIP、RIPng、OSPF、OSPFv3路由协议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12.支持IPv4 FIB表项≥4K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13.支持VRRP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14.支持IGMP v1/v2/v3 Snooping</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15.支持VLAN内组播转发和组播多VLAN复制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16.支持捆绑端口的组播负载分担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17.支持可控组播</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18.基于端口的组播流量统计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19.支持防止DOS、ARP攻击功能、ICMP防攻击</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20.支持端口隔离、端口安全、Sticky MAC</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21.支持IP/Port/MAC的绑定功能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 xml:space="preserve">22.支持CPU防攻击、CPCAR限速 </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23.支持DHCP Snooping，动态ARP检测，源地址认证SAVI等安全特性</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24.支持G.8032开放环网协议</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25.支持纵向虚拟化，作为纵向子节点零配置即插即用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26.支持对端口接收报文速率和发送报文速率进行限制</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27.支持SP、WRR、SP+WRR等队列调度算法</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28.支持基于端口的流量监管</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29.支持基于队列限速和端口整形的功能</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30.支持SNMP v1/v2/v3、Telnet、RMON</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31.支持通过命令行、Web、中文图形化配置软件等方式进行配置和管理</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32.支持Telemetry技术，配合网络分析组件通过智能故障识别算法对网络数据进行分析，精准展现网络实时状态，并能及时有效地定界故障以及定位故障发生原因，发现影响用户体验的网络问题，精准保障用户体验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33.支持基于Python语言的开放可编程系统，可以通过Python脚本对交换机进行运维功能的编程，快速实现功能创新，实现智能化运维。</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17</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空调</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4台</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格力、美的、海尔</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1.空调类型：立柜式空调。</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2.冷暖类型：冷暖电辅。</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3.变频/定频：变频。</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4.空调匹数：不小于5P。</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5.能效比：3.19。</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6.控制方式：键控/遥控。</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7.应用场景：家用。</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8.制冷剂：R22。</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9.制冷量：12000W。</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10.制冷功率：3760W。</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11.制热量：13800W。</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12.制热功率：4305W。</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13.电辅加热功率：3000W。</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14.循环风量：1750m3/h。</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15.室内机噪音：42-46-49dB。</w:t>
            </w:r>
            <w:r>
              <w:rPr>
                <w:rFonts w:hint="eastAsia" w:ascii="新宋体" w:hAnsi="新宋体" w:eastAsia="新宋体" w:cs="新宋体"/>
                <w:color w:val="auto"/>
                <w:kern w:val="0"/>
                <w:sz w:val="24"/>
                <w:szCs w:val="24"/>
                <w:lang w:bidi="ar"/>
              </w:rPr>
              <w:br w:type="textWrapping"/>
            </w:r>
            <w:r>
              <w:rPr>
                <w:rFonts w:hint="eastAsia" w:ascii="新宋体" w:hAnsi="新宋体" w:eastAsia="新宋体" w:cs="新宋体"/>
                <w:color w:val="auto"/>
                <w:kern w:val="0"/>
                <w:sz w:val="24"/>
                <w:szCs w:val="24"/>
                <w:lang w:bidi="ar"/>
              </w:rPr>
              <w:t>16.室外机噪音：58dB。</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gridSpan w:val="2"/>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18</w:t>
            </w:r>
          </w:p>
        </w:tc>
        <w:tc>
          <w:tcPr>
            <w:tcW w:w="1375" w:type="dxa"/>
            <w:vAlign w:val="center"/>
          </w:tcPr>
          <w:p>
            <w:pPr>
              <w:widowControl/>
              <w:spacing w:line="360" w:lineRule="auto"/>
              <w:jc w:val="center"/>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综合布线</w:t>
            </w:r>
          </w:p>
        </w:tc>
        <w:tc>
          <w:tcPr>
            <w:tcW w:w="800"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1项</w:t>
            </w:r>
          </w:p>
        </w:tc>
        <w:tc>
          <w:tcPr>
            <w:tcW w:w="1216"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定制</w:t>
            </w:r>
          </w:p>
        </w:tc>
        <w:tc>
          <w:tcPr>
            <w:tcW w:w="4484" w:type="dxa"/>
            <w:vAlign w:val="center"/>
          </w:tcPr>
          <w:p>
            <w:pPr>
              <w:widowControl/>
              <w:spacing w:line="360" w:lineRule="auto"/>
              <w:jc w:val="left"/>
              <w:textAlignment w:val="center"/>
              <w:rPr>
                <w:rFonts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教室环境创设、综合布线、布置气路、文化创建等</w:t>
            </w:r>
          </w:p>
        </w:tc>
        <w:tc>
          <w:tcPr>
            <w:tcW w:w="1756" w:type="dxa"/>
            <w:vAlign w:val="center"/>
          </w:tcPr>
          <w:p>
            <w:pPr>
              <w:tabs>
                <w:tab w:val="left" w:pos="1440"/>
              </w:tabs>
              <w:spacing w:line="360" w:lineRule="auto"/>
              <w:jc w:val="center"/>
              <w:rPr>
                <w:rFonts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900" w:type="dxa"/>
            <w:gridSpan w:val="4"/>
            <w:vAlign w:val="center"/>
          </w:tcPr>
          <w:p>
            <w:pPr>
              <w:spacing w:line="360" w:lineRule="auto"/>
              <w:jc w:val="center"/>
              <w:rPr>
                <w:rFonts w:ascii="新宋体" w:hAnsi="新宋体" w:eastAsia="新宋体" w:cs="新宋体"/>
                <w:color w:val="auto"/>
                <w:sz w:val="24"/>
                <w:szCs w:val="24"/>
              </w:rPr>
            </w:pPr>
            <w:r>
              <w:rPr>
                <w:rFonts w:hint="eastAsia" w:ascii="新宋体" w:hAnsi="新宋体" w:eastAsia="新宋体" w:cs="新宋体"/>
                <w:b/>
                <w:bCs/>
                <w:color w:val="auto"/>
                <w:kern w:val="0"/>
                <w:sz w:val="24"/>
                <w:szCs w:val="24"/>
              </w:rPr>
              <w:t>分标最高限价合计（元）</w:t>
            </w:r>
          </w:p>
        </w:tc>
        <w:tc>
          <w:tcPr>
            <w:tcW w:w="7456" w:type="dxa"/>
            <w:gridSpan w:val="3"/>
            <w:vAlign w:val="center"/>
          </w:tcPr>
          <w:p>
            <w:pPr>
              <w:spacing w:line="360" w:lineRule="auto"/>
              <w:jc w:val="center"/>
              <w:rPr>
                <w:rFonts w:ascii="新宋体" w:hAnsi="新宋体" w:eastAsia="新宋体" w:cs="新宋体"/>
                <w:b/>
                <w:bCs/>
                <w:color w:val="auto"/>
                <w:kern w:val="0"/>
                <w:sz w:val="24"/>
                <w:szCs w:val="24"/>
              </w:rPr>
            </w:pPr>
          </w:p>
          <w:p>
            <w:pPr>
              <w:spacing w:line="360" w:lineRule="auto"/>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¥4010580.00元</w:t>
            </w:r>
          </w:p>
          <w:p>
            <w:pPr>
              <w:spacing w:line="360" w:lineRule="auto"/>
              <w:jc w:val="center"/>
              <w:rPr>
                <w:rFonts w:ascii="新宋体" w:hAnsi="新宋体" w:eastAsia="新宋体"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67" w:type="dxa"/>
            <w:vAlign w:val="center"/>
          </w:tcPr>
          <w:p>
            <w:pPr>
              <w:spacing w:line="360" w:lineRule="auto"/>
              <w:jc w:val="center"/>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商</w:t>
            </w:r>
          </w:p>
          <w:p>
            <w:pPr>
              <w:spacing w:line="360" w:lineRule="auto"/>
              <w:jc w:val="center"/>
              <w:rPr>
                <w:rFonts w:ascii="新宋体" w:hAnsi="新宋体" w:eastAsia="新宋体" w:cs="新宋体"/>
                <w:b/>
                <w:bCs/>
                <w:color w:val="auto"/>
                <w:kern w:val="0"/>
                <w:sz w:val="24"/>
                <w:szCs w:val="24"/>
              </w:rPr>
            </w:pPr>
          </w:p>
          <w:p>
            <w:pPr>
              <w:spacing w:line="360" w:lineRule="auto"/>
              <w:jc w:val="center"/>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务</w:t>
            </w:r>
          </w:p>
          <w:p>
            <w:pPr>
              <w:spacing w:line="360" w:lineRule="auto"/>
              <w:jc w:val="center"/>
              <w:rPr>
                <w:rFonts w:ascii="新宋体" w:hAnsi="新宋体" w:eastAsia="新宋体" w:cs="新宋体"/>
                <w:b/>
                <w:bCs/>
                <w:color w:val="auto"/>
                <w:kern w:val="0"/>
                <w:sz w:val="24"/>
                <w:szCs w:val="24"/>
              </w:rPr>
            </w:pPr>
          </w:p>
          <w:p>
            <w:pPr>
              <w:spacing w:line="360" w:lineRule="auto"/>
              <w:jc w:val="center"/>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条</w:t>
            </w:r>
          </w:p>
          <w:p>
            <w:pPr>
              <w:spacing w:line="360" w:lineRule="auto"/>
              <w:jc w:val="center"/>
              <w:rPr>
                <w:rFonts w:ascii="新宋体" w:hAnsi="新宋体" w:eastAsia="新宋体" w:cs="新宋体"/>
                <w:b/>
                <w:bCs/>
                <w:color w:val="auto"/>
                <w:kern w:val="0"/>
                <w:sz w:val="24"/>
                <w:szCs w:val="24"/>
              </w:rPr>
            </w:pPr>
          </w:p>
          <w:p>
            <w:pPr>
              <w:spacing w:line="360" w:lineRule="auto"/>
              <w:jc w:val="center"/>
              <w:rPr>
                <w:rFonts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款</w:t>
            </w:r>
          </w:p>
        </w:tc>
        <w:tc>
          <w:tcPr>
            <w:tcW w:w="9689" w:type="dxa"/>
            <w:gridSpan w:val="6"/>
            <w:vAlign w:val="center"/>
          </w:tcPr>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★1．合同签订期：自中标通知书发出之日起25日内。</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★2．质保期：质量保证期一年，文件中有要求的按照文件约定执行（自交货并验收合格之日起计）。</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3．售后技术服务要求：</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1）按照国家有关法律法规和“三包”规定以及招投标文件和服务承诺书，为采购人提供售后服务。</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2）免费送货上门、安装、调试，免费培训使用人员和维护人员，货物运到采购人指定地点时，包装必须完好无缺损。</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3）中标供应商须负责解决货物的使用过程出现的各种问题及提供技术指导。</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4）在使用过程中发生质量问题或故障，接到故障通知后8小时响应，24小时内到达现场维修。设备如果出现特殊情况在48小时内不能解决，中标供应商须提供与原设备技术参数要求相同或高于原设备技术参数要求的备用产品，以保证采购人的正常工作。</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 xml:space="preserve">★4．交货时间及地点：合同签订后30天内交货；地点：采购单位指定地点                    </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★5．付款条件：本项目无预付款，中标供应商按合同交货、安装、调试并验收合格后，采购人在清点无误并签收后一次性支付货款。中标供应商收到上述全部货款之日起7个工作日内将发票开具并送达采购人。</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6．备品备件及耗材等要求</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中标供应商应按原厂原件供货，将所提供货物的装箱清单、产品手册、专用工具、备品备件及耗材等交付给采购人，如有缺失应及时补齐，否则视为逾期交货，其中备品备件及耗材按厂家供货清单为准。</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7．验收条件及标准：按供货方合格证书技术资料中的精度、质量要求和双方签订的合同技术附件所规定的条款进行验收。</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 xml:space="preserve">8．验收方法及方案： </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中标供应商完成货物安装调试合格后，向采购人提交验收申请。采购人自收到中标供应商的验收申请后7个工作日内进行验收。验收合格后由双方签署货物验收单并加盖单位公章，双方各执一份。</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★9．投标报价为采购人指定地点的现场交货价，包括：</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1）货物的价格；</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2）货物的标准附件、备品备件、专用工具的价格；</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3）运输、装卸、调试、培训、技术支持、售后服务等费用；</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4）必要的保险费用和各项税费；</w:t>
            </w:r>
          </w:p>
          <w:p>
            <w:pPr>
              <w:widowControl/>
              <w:spacing w:line="360" w:lineRule="auto"/>
              <w:ind w:firstLine="120" w:firstLineChars="50"/>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5）所提供货物的安装费用。</w:t>
            </w:r>
          </w:p>
        </w:tc>
      </w:tr>
    </w:tbl>
    <w:p>
      <w:pPr>
        <w:spacing w:line="360" w:lineRule="auto"/>
        <w:jc w:val="center"/>
        <w:rPr>
          <w:rFonts w:ascii="宋体" w:hAnsi="宋体"/>
          <w:b/>
          <w:bCs/>
          <w:color w:val="auto"/>
          <w:sz w:val="36"/>
          <w:szCs w:val="36"/>
        </w:rPr>
        <w:sectPr>
          <w:pgSz w:w="11906" w:h="16838"/>
          <w:pgMar w:top="1440" w:right="1248" w:bottom="1440" w:left="1418" w:header="851" w:footer="992" w:gutter="0"/>
          <w:cols w:space="720" w:num="1"/>
          <w:titlePg/>
          <w:docGrid w:type="lines" w:linePitch="312" w:charSpace="0"/>
        </w:sectPr>
      </w:pPr>
    </w:p>
    <w:p>
      <w:pPr>
        <w:spacing w:line="360" w:lineRule="auto"/>
        <w:jc w:val="center"/>
        <w:outlineLvl w:val="0"/>
        <w:rPr>
          <w:rFonts w:ascii="宋体" w:hAnsi="宋体"/>
          <w:b/>
          <w:bCs/>
          <w:color w:val="auto"/>
          <w:sz w:val="36"/>
          <w:szCs w:val="36"/>
        </w:rPr>
      </w:pPr>
      <w:bookmarkStart w:id="13" w:name="_Toc29110"/>
      <w:r>
        <w:rPr>
          <w:rFonts w:hint="eastAsia" w:ascii="宋体" w:hAnsi="宋体"/>
          <w:b/>
          <w:bCs/>
          <w:color w:val="auto"/>
          <w:sz w:val="36"/>
          <w:szCs w:val="36"/>
        </w:rPr>
        <w:t>第三章</w:t>
      </w:r>
      <w:r>
        <w:rPr>
          <w:rFonts w:ascii="宋体" w:hAnsi="宋体"/>
          <w:b/>
          <w:bCs/>
          <w:color w:val="auto"/>
          <w:sz w:val="36"/>
          <w:szCs w:val="36"/>
        </w:rPr>
        <w:t xml:space="preserve">  </w:t>
      </w:r>
      <w:r>
        <w:rPr>
          <w:rFonts w:hint="eastAsia" w:ascii="宋体" w:hAnsi="宋体"/>
          <w:b/>
          <w:bCs/>
          <w:color w:val="auto"/>
          <w:sz w:val="36"/>
          <w:szCs w:val="36"/>
        </w:rPr>
        <w:t>评标方法</w:t>
      </w:r>
      <w:bookmarkEnd w:id="13"/>
    </w:p>
    <w:p>
      <w:pPr>
        <w:spacing w:line="500" w:lineRule="exact"/>
        <w:jc w:val="center"/>
        <w:rPr>
          <w:rFonts w:ascii="宋体" w:hAnsi="宋体"/>
          <w:color w:val="auto"/>
        </w:rPr>
      </w:pPr>
      <w:r>
        <w:rPr>
          <w:rFonts w:ascii="宋体" w:hAnsi="宋体" w:cs="宋体"/>
          <w:b/>
          <w:color w:val="auto"/>
          <w:sz w:val="30"/>
          <w:szCs w:val="30"/>
        </w:rPr>
        <w:t>综合评分法</w:t>
      </w:r>
    </w:p>
    <w:p>
      <w:pPr>
        <w:spacing w:line="336" w:lineRule="auto"/>
        <w:ind w:firstLine="315" w:firstLineChars="150"/>
        <w:rPr>
          <w:rFonts w:ascii="宋体" w:hAnsi="宋体" w:cs="宋体"/>
          <w:color w:val="auto"/>
          <w:kern w:val="0"/>
          <w:sz w:val="24"/>
        </w:rPr>
      </w:pPr>
      <w:r>
        <w:rPr>
          <w:rFonts w:hint="eastAsia" w:ascii="宋体" w:hAnsi="宋体"/>
          <w:color w:val="auto"/>
        </w:rPr>
        <w:t>（</w:t>
      </w:r>
      <w:r>
        <w:rPr>
          <w:rFonts w:hint="eastAsia" w:ascii="宋体" w:hAnsi="宋体" w:cs="宋体"/>
          <w:color w:val="auto"/>
          <w:kern w:val="0"/>
          <w:sz w:val="24"/>
        </w:rPr>
        <w:t>一）评标委员会以招标文件为依据，对投标文件进行评审，对投标人的报价文件、技术文件及商务文件等三部分内容进行打分，其中价格分30分；技术分32分；实施方案设计分8分；售后服务方案分6分；商务分22分；政策功能分2分。（评标时，对于带有主观因素的评分，由各评委独立进行评价、打分，不允许讨论。）</w:t>
      </w:r>
    </w:p>
    <w:p>
      <w:pPr>
        <w:spacing w:line="336" w:lineRule="auto"/>
        <w:ind w:firstLine="360" w:firstLineChars="150"/>
        <w:rPr>
          <w:rFonts w:ascii="宋体" w:hAnsi="宋体" w:cs="宋体"/>
          <w:color w:val="auto"/>
          <w:kern w:val="0"/>
          <w:sz w:val="24"/>
        </w:rPr>
      </w:pPr>
      <w:r>
        <w:rPr>
          <w:rFonts w:hint="eastAsia" w:ascii="宋体" w:hAnsi="宋体" w:cs="宋体"/>
          <w:color w:val="auto"/>
          <w:kern w:val="0"/>
          <w:sz w:val="24"/>
        </w:rPr>
        <w:t>（二）评分细则：（按四舍五入取至百分位）</w:t>
      </w:r>
    </w:p>
    <w:p>
      <w:pPr>
        <w:spacing w:line="336" w:lineRule="auto"/>
        <w:ind w:firstLine="482" w:firstLineChars="200"/>
        <w:rPr>
          <w:rFonts w:ascii="宋体" w:hAnsi="宋体" w:cs="宋体"/>
          <w:b/>
          <w:bCs/>
          <w:color w:val="auto"/>
          <w:kern w:val="0"/>
          <w:sz w:val="24"/>
        </w:rPr>
      </w:pPr>
      <w:r>
        <w:rPr>
          <w:rFonts w:hint="eastAsia" w:ascii="宋体" w:hAnsi="宋体" w:cs="宋体"/>
          <w:b/>
          <w:bCs/>
          <w:color w:val="auto"/>
          <w:kern w:val="0"/>
          <w:sz w:val="24"/>
        </w:rPr>
        <w:t>1．价格分……………………………………………………………………………30分</w:t>
      </w:r>
    </w:p>
    <w:p>
      <w:pPr>
        <w:spacing w:line="336" w:lineRule="auto"/>
        <w:ind w:firstLine="360" w:firstLineChars="150"/>
        <w:rPr>
          <w:rFonts w:ascii="宋体" w:hAnsi="宋体" w:cs="宋体"/>
          <w:color w:val="auto"/>
          <w:kern w:val="0"/>
          <w:sz w:val="24"/>
        </w:rPr>
      </w:pPr>
      <w:r>
        <w:rPr>
          <w:rFonts w:hint="eastAsia" w:ascii="宋体" w:hAnsi="宋体" w:cs="宋体"/>
          <w:color w:val="auto"/>
          <w:kern w:val="0"/>
          <w:sz w:val="24"/>
        </w:rPr>
        <w:t>（1）对于非专门面向中小企业的项目，对小型和微型企业产品的价格给予6%的价格扣除，扣除后的价格为评标价，即评标价＝投标报价×（1-6%）；（以投标人按第五章“投标文件格式”要求提供的《投标报价表》和《中小企业声明函》为评分依据）</w:t>
      </w:r>
    </w:p>
    <w:p>
      <w:pPr>
        <w:spacing w:line="336" w:lineRule="auto"/>
        <w:ind w:firstLine="360" w:firstLineChars="150"/>
        <w:rPr>
          <w:rFonts w:ascii="宋体" w:hAnsi="宋体" w:cs="宋体"/>
          <w:color w:val="auto"/>
          <w:kern w:val="0"/>
          <w:sz w:val="24"/>
        </w:rPr>
      </w:pPr>
      <w:r>
        <w:rPr>
          <w:rFonts w:hint="eastAsia" w:ascii="宋体" w:hAnsi="宋体" w:cs="宋体"/>
          <w:color w:val="auto"/>
          <w:kern w:val="0"/>
          <w:sz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投标报价表》、《中小企业声明函》和《联合体协议书》为评分依据）</w:t>
      </w:r>
    </w:p>
    <w:p>
      <w:pPr>
        <w:pStyle w:val="12"/>
        <w:spacing w:line="336" w:lineRule="auto"/>
        <w:ind w:firstLine="480" w:firstLineChars="200"/>
        <w:rPr>
          <w:rFonts w:hAnsi="宋体"/>
          <w:color w:val="auto"/>
          <w:sz w:val="24"/>
          <w:szCs w:val="24"/>
        </w:rPr>
      </w:pPr>
      <w:r>
        <w:rPr>
          <w:rFonts w:hAnsi="宋体"/>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2"/>
        <w:spacing w:line="336" w:lineRule="auto"/>
        <w:ind w:firstLine="480" w:firstLineChars="200"/>
        <w:rPr>
          <w:rFonts w:hAnsi="宋体"/>
          <w:color w:val="auto"/>
          <w:sz w:val="24"/>
          <w:szCs w:val="24"/>
        </w:rPr>
      </w:pPr>
      <w:r>
        <w:rPr>
          <w:rFonts w:hAnsi="宋体"/>
          <w:color w:val="auto"/>
          <w:sz w:val="24"/>
          <w:szCs w:val="24"/>
        </w:rPr>
        <w:t>（4）投标产品提供企业按《关于促进残疾人就业政府采购政策的通知》(财库〔2017〕141号)认定为残疾人福利性单位的，在政府采购活动中，残疾人福利性单位视同小型、微型企业。</w:t>
      </w:r>
      <w:r>
        <w:rPr>
          <w:rFonts w:hint="eastAsia" w:hAnsi="宋体" w:cs="宋体"/>
          <w:color w:val="auto"/>
          <w:sz w:val="24"/>
          <w:szCs w:val="24"/>
        </w:rPr>
        <w:t>残疾人福利性单位参加政府采购活动时，应当提供该通知规定的《残疾人福利性单位声明函》，并对声明的真实性负责。声明函应随中标结果同时公告，接受社会监督</w:t>
      </w:r>
      <w:r>
        <w:rPr>
          <w:rFonts w:hAnsi="宋体"/>
          <w:color w:val="auto"/>
          <w:sz w:val="24"/>
          <w:szCs w:val="24"/>
        </w:rPr>
        <w:t>。（以投标人按第五章“投标文件格式”要求提供的《报价表》和《残疾人福利性单位声明函》为评分依据）</w:t>
      </w:r>
    </w:p>
    <w:p>
      <w:pPr>
        <w:spacing w:line="336" w:lineRule="auto"/>
        <w:ind w:firstLine="360" w:firstLineChars="150"/>
        <w:rPr>
          <w:rFonts w:ascii="宋体" w:hAnsi="宋体" w:cs="宋体"/>
          <w:color w:val="auto"/>
          <w:kern w:val="0"/>
          <w:sz w:val="24"/>
        </w:rPr>
      </w:pPr>
      <w:r>
        <w:rPr>
          <w:rFonts w:hint="eastAsia" w:ascii="宋体" w:hAnsi="宋体" w:cs="宋体"/>
          <w:color w:val="auto"/>
          <w:kern w:val="0"/>
          <w:sz w:val="24"/>
        </w:rPr>
        <w:t>（5）除上述情况外，评标价＝投标报价；</w:t>
      </w:r>
    </w:p>
    <w:p>
      <w:pPr>
        <w:spacing w:line="336" w:lineRule="auto"/>
        <w:ind w:firstLine="360" w:firstLineChars="150"/>
        <w:rPr>
          <w:rFonts w:ascii="宋体" w:hAnsi="宋体" w:cs="宋体"/>
          <w:color w:val="auto"/>
          <w:kern w:val="0"/>
          <w:sz w:val="24"/>
        </w:rPr>
      </w:pPr>
      <w:r>
        <w:rPr>
          <w:rFonts w:hint="eastAsia" w:ascii="宋体" w:hAnsi="宋体" w:cs="宋体"/>
          <w:color w:val="auto"/>
          <w:kern w:val="0"/>
          <w:sz w:val="24"/>
        </w:rPr>
        <w:t>（6）价格分计算公式：</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 xml:space="preserve">               　　投标人最低评标价金额</w:t>
      </w:r>
    </w:p>
    <w:p>
      <w:pPr>
        <w:spacing w:line="360" w:lineRule="auto"/>
        <w:ind w:firstLine="315" w:firstLineChars="150"/>
        <w:rPr>
          <w:rFonts w:ascii="宋体" w:hAnsi="宋体" w:cs="宋体"/>
          <w:color w:val="auto"/>
          <w:kern w:val="0"/>
          <w:sz w:val="24"/>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1598295</wp:posOffset>
                </wp:positionH>
                <wp:positionV relativeFrom="paragraph">
                  <wp:posOffset>180975</wp:posOffset>
                </wp:positionV>
                <wp:extent cx="163639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25.85pt;margin-top:14.25pt;height:0.15pt;width:128.85pt;z-index:251660288;mso-width-relative:page;mso-height-relative:page;" filled="f" stroked="t" coordsize="21600,21600" o:gfxdata="UEsDBAoAAAAAAIdO4kAAAAAAAAAAAAAAAAAEAAAAZHJzL1BLAwQUAAAACACHTuJA1EErC9YAAAAJ&#10;AQAADwAAAGRycy9kb3ducmV2LnhtbE2PTU+EMBCG7yb+h2ZMvLktKMoiZWOMejHZxBU9FzoCkU4J&#10;7bLrv3f2pLf5ePLOM+Xm6Eax4BwGTxqSlQKB1Ho7UKehfn++ykGEaMia0RNq+MEAm+r8rDSF9Qd6&#10;w2UXO8EhFAqjoY9xKqQMbY/OhJWfkHj35WdnIrdzJ+1sDhzuRpkqdSudGYgv9GbCxx7b793eaXj4&#10;fH263i6N86Ndd/WHdbV6SbW+vEjUPYiIx/gHw0mf1aFip8bvyQYxakiz5I5RLvIMBAOZWt+AaE6D&#10;HGRVyv8fVL9QSwMEFAAAAAgAh07iQPutY7ndAQAApQMAAA4AAABkcnMvZTJvRG9jLnhtbK1TS44T&#10;MRDdI3EHy3vSSUaJSCudWUwYNggi8dlX/Elb8k+2SSeX4AJI7GDFkj23YTgGVU6IBtggRC9K9fNz&#10;vdfl5fXBWbZXKZvgOz4ZjTlTXgRp/K7jr1/dPnrMWS7gJdjgVcePKvPr1cMHyyG2ahr6YKVKDEF8&#10;bofY8b6U2DZNFr1ykEchKo9FHZKDgmHaNTLBgOjONtPxeN4MIcmYglA5Y3Z9KvJVxddaifJC66wK&#10;sx3H2Uq1qdot2Wa1hHaXIPZGnMeAf5jCgfF46QVqDQXY22T+gHJGpJCDLiMRXBO0NkJVDshmMv6N&#10;zcseoqpcUJwcLzLl/wcrnu83iRmJ/44zDw5/0d37L9/effz+9QPau8+f2IREGmJusffGb9I5ynGT&#10;iPFBJ8e0NfENYVAGWbFDlfh4kVgdChOYnMyv5leLGWcCa5PFeEbgzQmFzsaUy1MVHCOn49Z4EgBa&#10;2D/L5dT6s4XS1rOh44vZlBAB90dbKOi6iIyy39WzOVgjb421dCKn3fbGJrYH2oj6nUf4pY0uWUPu&#10;T321RG3Q9grkEy9ZOUbUyuNScxrBKcmZVfgGyKudBYz9m05kbz1Bq7qvZ54k+Eli8rZBHqvyDUW4&#10;C1W0897Sst2P0b//ul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RBKwvWAAAACQEAAA8AAAAA&#10;AAAAAQAgAAAAIgAAAGRycy9kb3ducmV2LnhtbFBLAQIUABQAAAAIAIdO4kD7rWO53QEAAKUDAAAO&#10;AAAAAAAAAAEAIAAAACUBAABkcnMvZTJvRG9jLnhtbFBLBQYAAAAABgAGAFkBAAB0BQAAAAA=&#10;">
                <v:fill on="f" focussize="0,0"/>
                <v:stroke color="#000000" joinstyle="round"/>
                <v:imagedata o:title=""/>
                <o:lock v:ext="edit" aspectratio="f"/>
              </v:line>
            </w:pict>
          </mc:Fallback>
        </mc:AlternateContent>
      </w:r>
      <w:r>
        <w:rPr>
          <w:rFonts w:hint="eastAsia" w:ascii="宋体" w:hAnsi="宋体" w:cs="宋体"/>
          <w:color w:val="auto"/>
          <w:kern w:val="0"/>
          <w:sz w:val="24"/>
        </w:rPr>
        <w:t>某投标人价格分 =                          ×　30分</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 xml:space="preserve">                    某投标人评标价金额</w:t>
      </w:r>
    </w:p>
    <w:p>
      <w:pPr>
        <w:pStyle w:val="12"/>
        <w:spacing w:line="360" w:lineRule="auto"/>
        <w:ind w:firstLine="482" w:firstLineChars="200"/>
        <w:rPr>
          <w:rFonts w:hAnsi="宋体"/>
          <w:b/>
          <w:color w:val="auto"/>
          <w:sz w:val="24"/>
          <w:szCs w:val="24"/>
        </w:rPr>
      </w:pPr>
      <w:r>
        <w:rPr>
          <w:rFonts w:hint="eastAsia" w:hAnsi="宋体"/>
          <w:b/>
          <w:color w:val="auto"/>
          <w:sz w:val="24"/>
          <w:szCs w:val="24"/>
        </w:rPr>
        <w:t>2.技术分…………………………………………………………………………32分</w:t>
      </w:r>
    </w:p>
    <w:p>
      <w:pPr>
        <w:pStyle w:val="12"/>
        <w:spacing w:line="360" w:lineRule="auto"/>
        <w:ind w:firstLine="480" w:firstLineChars="200"/>
        <w:rPr>
          <w:rFonts w:hAnsi="宋体"/>
          <w:bCs/>
          <w:color w:val="auto"/>
          <w:sz w:val="24"/>
          <w:szCs w:val="24"/>
        </w:rPr>
      </w:pPr>
      <w:r>
        <w:rPr>
          <w:rFonts w:hint="eastAsia" w:hAnsi="宋体"/>
          <w:bCs/>
          <w:color w:val="auto"/>
          <w:sz w:val="24"/>
          <w:szCs w:val="24"/>
        </w:rPr>
        <w:t>（1）关键设备参数响应 （8分）</w:t>
      </w:r>
    </w:p>
    <w:p>
      <w:pPr>
        <w:pStyle w:val="12"/>
        <w:spacing w:line="360" w:lineRule="auto"/>
        <w:ind w:firstLine="480" w:firstLineChars="200"/>
        <w:rPr>
          <w:rFonts w:hint="eastAsia" w:hAnsi="宋体"/>
          <w:bCs/>
          <w:color w:val="auto"/>
          <w:sz w:val="24"/>
          <w:szCs w:val="24"/>
          <w:lang w:eastAsia="zh-CN"/>
        </w:rPr>
      </w:pPr>
      <w:r>
        <w:rPr>
          <w:rFonts w:hint="eastAsia" w:hAnsi="宋体"/>
          <w:bCs/>
          <w:color w:val="auto"/>
          <w:sz w:val="24"/>
          <w:szCs w:val="24"/>
        </w:rPr>
        <w:t xml:space="preserve"> 根据投标人所投产品技术参数及招标文件的技术要求为基准，完全满足招标文件技术规格、参数及要求的，得8分；一般技术参数为负偏离的或经评委会认定属于负偏离的，每一项扣1分，最多扣8分</w:t>
      </w:r>
      <w:r>
        <w:rPr>
          <w:rFonts w:hint="eastAsia" w:hAnsi="宋体"/>
          <w:bCs/>
          <w:color w:val="auto"/>
          <w:sz w:val="24"/>
          <w:szCs w:val="24"/>
          <w:lang w:eastAsia="zh-CN"/>
        </w:rPr>
        <w:t>。</w:t>
      </w:r>
    </w:p>
    <w:p>
      <w:pPr>
        <w:pStyle w:val="12"/>
        <w:spacing w:line="360" w:lineRule="auto"/>
        <w:ind w:firstLine="480" w:firstLineChars="200"/>
        <w:rPr>
          <w:rFonts w:hAnsi="宋体"/>
          <w:bCs/>
          <w:color w:val="auto"/>
          <w:sz w:val="24"/>
          <w:szCs w:val="24"/>
        </w:rPr>
      </w:pPr>
      <w:r>
        <w:rPr>
          <w:rFonts w:hint="eastAsia" w:hAnsi="宋体"/>
          <w:bCs/>
          <w:color w:val="auto"/>
          <w:sz w:val="24"/>
          <w:szCs w:val="24"/>
        </w:rPr>
        <w:t>(2) 技术要求演示分(</w:t>
      </w:r>
      <w:r>
        <w:rPr>
          <w:rFonts w:hint="eastAsia" w:hAnsi="宋体"/>
          <w:bCs/>
          <w:color w:val="auto"/>
          <w:sz w:val="24"/>
          <w:szCs w:val="24"/>
          <w:lang w:val="en-US" w:eastAsia="zh-CN"/>
        </w:rPr>
        <w:t>24</w:t>
      </w:r>
      <w:r>
        <w:rPr>
          <w:rFonts w:hint="eastAsia" w:hAnsi="宋体"/>
          <w:bCs/>
          <w:color w:val="auto"/>
          <w:sz w:val="24"/>
          <w:szCs w:val="24"/>
        </w:rPr>
        <w:t>分)</w:t>
      </w:r>
    </w:p>
    <w:p>
      <w:pPr>
        <w:spacing w:line="360" w:lineRule="auto"/>
        <w:ind w:firstLine="480" w:firstLineChars="200"/>
        <w:rPr>
          <w:color w:val="auto"/>
        </w:rPr>
      </w:pPr>
      <w:r>
        <w:rPr>
          <w:rFonts w:ascii="宋体" w:hAnsi="宋体" w:cs="宋体"/>
          <w:color w:val="auto"/>
          <w:kern w:val="0"/>
          <w:sz w:val="24"/>
          <w:szCs w:val="24"/>
        </w:rPr>
        <w:t>演示内容及要求：招标人须随投标文件提交一个视频文件（用光盘存储一式两份），视频内容满足招标人各项功能要求的操作演示，视频格式应为WINDOWS下播放的通用格式，视频语言为普通话，光盘请标明投标人名称。必须为真实设备运行的实际操作演示视频，PPT、系统静态截图、宣传视频等均视为无效演示，不提供演示视频则不计产品演示分，投标人演示视频时间≤1</w:t>
      </w:r>
      <w:r>
        <w:rPr>
          <w:rFonts w:hint="eastAsia" w:ascii="宋体" w:hAnsi="宋体" w:cs="宋体"/>
          <w:color w:val="auto"/>
          <w:kern w:val="0"/>
          <w:sz w:val="24"/>
          <w:szCs w:val="24"/>
        </w:rPr>
        <w:t>0</w:t>
      </w:r>
      <w:r>
        <w:rPr>
          <w:rFonts w:ascii="宋体" w:hAnsi="宋体" w:cs="宋体"/>
          <w:color w:val="auto"/>
          <w:kern w:val="0"/>
          <w:sz w:val="24"/>
          <w:szCs w:val="24"/>
        </w:rPr>
        <w:t>分钟。</w:t>
      </w:r>
    </w:p>
    <w:p>
      <w:pPr>
        <w:pStyle w:val="12"/>
        <w:spacing w:line="360" w:lineRule="auto"/>
        <w:ind w:firstLine="480" w:firstLineChars="200"/>
        <w:rPr>
          <w:rFonts w:hAnsi="宋体"/>
          <w:bCs/>
          <w:color w:val="auto"/>
          <w:sz w:val="24"/>
          <w:szCs w:val="24"/>
        </w:rPr>
      </w:pPr>
      <w:r>
        <w:rPr>
          <w:rFonts w:hint="eastAsia" w:hAnsi="宋体"/>
          <w:bCs/>
          <w:color w:val="auto"/>
          <w:sz w:val="24"/>
          <w:szCs w:val="24"/>
        </w:rPr>
        <w:t>1）货物需求“第一项、制造单元智能化改造与集成技术应用平台”中：</w:t>
      </w:r>
    </w:p>
    <w:p>
      <w:pPr>
        <w:pStyle w:val="12"/>
        <w:spacing w:line="360" w:lineRule="auto"/>
        <w:ind w:firstLine="480" w:firstLineChars="200"/>
        <w:rPr>
          <w:rFonts w:hAnsi="宋体"/>
          <w:bCs/>
          <w:color w:val="auto"/>
          <w:sz w:val="24"/>
          <w:szCs w:val="24"/>
        </w:rPr>
      </w:pPr>
      <w:r>
        <w:rPr>
          <w:rFonts w:hint="eastAsia" w:hAnsi="宋体"/>
          <w:bCs/>
          <w:color w:val="auto"/>
          <w:sz w:val="24"/>
          <w:szCs w:val="24"/>
        </w:rPr>
        <w:t>第九条配套工厂虚拟调试仿真软件，可以通过模型的点线面定位模型的位置、支持信号的调试和查看、三维模型支持多种格式的导入；计4分，否则0分。（要求评分现场演示软件功能。）</w:t>
      </w:r>
    </w:p>
    <w:p>
      <w:pPr>
        <w:pStyle w:val="12"/>
        <w:spacing w:line="360" w:lineRule="auto"/>
        <w:ind w:firstLine="480" w:firstLineChars="200"/>
        <w:rPr>
          <w:rFonts w:hAnsi="宋体"/>
          <w:bCs/>
          <w:color w:val="auto"/>
          <w:sz w:val="24"/>
          <w:szCs w:val="24"/>
        </w:rPr>
      </w:pPr>
      <w:r>
        <w:rPr>
          <w:rFonts w:hint="eastAsia" w:hAnsi="宋体"/>
          <w:bCs/>
          <w:color w:val="auto"/>
          <w:sz w:val="24"/>
          <w:szCs w:val="24"/>
        </w:rPr>
        <w:t>2）货物需求“第二项、工业机器人离线编程软件”中：</w:t>
      </w:r>
    </w:p>
    <w:p>
      <w:pPr>
        <w:pStyle w:val="12"/>
        <w:spacing w:line="360" w:lineRule="auto"/>
        <w:ind w:firstLine="480" w:firstLineChars="200"/>
        <w:rPr>
          <w:rFonts w:hAnsi="宋体"/>
          <w:bCs/>
          <w:color w:val="auto"/>
          <w:sz w:val="24"/>
          <w:szCs w:val="24"/>
        </w:rPr>
      </w:pPr>
      <w:r>
        <w:rPr>
          <w:rFonts w:hint="eastAsia" w:hAnsi="宋体"/>
          <w:bCs/>
          <w:color w:val="auto"/>
          <w:sz w:val="24"/>
          <w:szCs w:val="24"/>
        </w:rPr>
        <w:t>A.第6）可对生成的轨迹进行分组管理，分组后，可对轨迹组进行注释、删除等，实现对相似轨迹的统一操作；第12）并支持轨迹编辑功能，以图形化方式通过拖动参数曲线，来编辑一条轨迹中指定个数的点，达到让整条轨迹光滑过渡的效果，计4分，否则0分。（要求评分现场演示软件功能。）</w:t>
      </w:r>
    </w:p>
    <w:p>
      <w:pPr>
        <w:pStyle w:val="12"/>
        <w:spacing w:line="360" w:lineRule="auto"/>
        <w:ind w:firstLine="480" w:firstLineChars="200"/>
        <w:rPr>
          <w:rFonts w:hAnsi="宋体"/>
          <w:bCs/>
          <w:color w:val="auto"/>
          <w:sz w:val="24"/>
          <w:szCs w:val="24"/>
        </w:rPr>
      </w:pPr>
      <w:r>
        <w:rPr>
          <w:rFonts w:hint="eastAsia" w:hAnsi="宋体"/>
          <w:bCs/>
          <w:color w:val="auto"/>
          <w:sz w:val="24"/>
          <w:szCs w:val="24"/>
        </w:rPr>
        <w:t>B.第15）支持机器人在线查找，可以直接从云端机器人库中选择机进行离线编程，选择过程中支持搜索、筛选和排序，并推荐相似参数的机器人供用户选择；第10）并可支持机器人三维仿真和后置代码分屏同步调试运行，可实时监控仿真效果。计4分，否则0分。（要求评分现场演示软件功能。）</w:t>
      </w:r>
    </w:p>
    <w:p>
      <w:pPr>
        <w:pStyle w:val="12"/>
        <w:spacing w:line="360" w:lineRule="auto"/>
        <w:ind w:firstLine="480" w:firstLineChars="200"/>
        <w:rPr>
          <w:rFonts w:hAnsi="宋体"/>
          <w:bCs/>
          <w:color w:val="auto"/>
          <w:sz w:val="24"/>
          <w:szCs w:val="24"/>
        </w:rPr>
      </w:pPr>
      <w:r>
        <w:rPr>
          <w:rFonts w:hint="eastAsia" w:hAnsi="宋体"/>
          <w:bCs/>
          <w:color w:val="auto"/>
          <w:sz w:val="24"/>
          <w:szCs w:val="24"/>
        </w:rPr>
        <w:t>C.第7)支持将编程结果仿真运行并输出3D仿真，上传云端自动生成二维码及链接，可用手机扫描二维码后缩放、平移查看该动画。或复制链接后，通过浏览器直接播放，并可以自由切换观看视角和放大缩小；第17)具有贴图功能，可通过贴图代替或简化离线编程软件虚拟场景中复杂的模型搭建，计4分，否则0分。（要求评分现场演示软件功能。）</w:t>
      </w:r>
    </w:p>
    <w:p>
      <w:pPr>
        <w:pStyle w:val="12"/>
        <w:spacing w:line="360" w:lineRule="auto"/>
        <w:ind w:firstLine="480" w:firstLineChars="200"/>
        <w:rPr>
          <w:rFonts w:hint="eastAsia" w:hAnsi="宋体"/>
          <w:bCs/>
          <w:color w:val="auto"/>
          <w:sz w:val="24"/>
          <w:szCs w:val="24"/>
        </w:rPr>
      </w:pPr>
      <w:r>
        <w:rPr>
          <w:rFonts w:hint="eastAsia" w:hAnsi="宋体"/>
          <w:bCs/>
          <w:color w:val="auto"/>
          <w:sz w:val="24"/>
          <w:szCs w:val="24"/>
        </w:rPr>
        <w:t>3）核心产品功能及设计能力（8分）</w:t>
      </w:r>
    </w:p>
    <w:p>
      <w:pPr>
        <w:pStyle w:val="12"/>
        <w:spacing w:line="360" w:lineRule="auto"/>
        <w:ind w:firstLine="480" w:firstLineChars="200"/>
        <w:rPr>
          <w:rFonts w:hint="eastAsia" w:hAnsi="宋体"/>
          <w:bCs/>
          <w:color w:val="auto"/>
          <w:sz w:val="24"/>
          <w:szCs w:val="24"/>
        </w:rPr>
      </w:pPr>
      <w:r>
        <w:rPr>
          <w:rFonts w:hint="eastAsia" w:hAnsi="宋体"/>
          <w:bCs/>
          <w:color w:val="auto"/>
          <w:sz w:val="24"/>
          <w:szCs w:val="24"/>
          <w:lang w:val="en-US" w:eastAsia="zh-CN"/>
        </w:rPr>
        <w:t>A.</w:t>
      </w:r>
      <w:r>
        <w:rPr>
          <w:rFonts w:hint="eastAsia" w:hAnsi="宋体"/>
          <w:bCs/>
          <w:color w:val="auto"/>
          <w:sz w:val="24"/>
          <w:szCs w:val="24"/>
        </w:rPr>
        <w:t>可现场展示工作站设计效果，可通过三维模型或实体照片对设备组成进行详细介绍，可提供设备运行录像视频展示工作站各组件功能，各组件设计效果满足招标要求，设备组件选型品质优良，设计合理，功能完善，计4分，否则0分。（评分现场演示软件功能）</w:t>
      </w:r>
    </w:p>
    <w:p>
      <w:pPr>
        <w:pStyle w:val="12"/>
        <w:spacing w:line="360" w:lineRule="auto"/>
        <w:ind w:firstLine="480" w:firstLineChars="200"/>
        <w:rPr>
          <w:rFonts w:hint="eastAsia" w:hAnsi="宋体"/>
          <w:bCs/>
          <w:color w:val="auto"/>
          <w:sz w:val="24"/>
          <w:szCs w:val="24"/>
        </w:rPr>
      </w:pPr>
      <w:r>
        <w:rPr>
          <w:rFonts w:hint="eastAsia" w:hAnsi="宋体"/>
          <w:bCs/>
          <w:color w:val="auto"/>
          <w:sz w:val="24"/>
          <w:szCs w:val="24"/>
          <w:lang w:val="en-US" w:eastAsia="zh-CN"/>
        </w:rPr>
        <w:t>B.</w:t>
      </w:r>
      <w:r>
        <w:rPr>
          <w:rFonts w:hint="eastAsia" w:hAnsi="宋体"/>
          <w:bCs/>
          <w:color w:val="auto"/>
          <w:sz w:val="24"/>
          <w:szCs w:val="24"/>
        </w:rPr>
        <w:t>所投设备符合工业机器人集成应用职业技能等级标准的相关技术要求，包含与该硬件平台一致的三维模型环境，可直接从离线编程软件中调用，方便教学、训练，计4分，否则0分。（评分现场演示软件功能）</w:t>
      </w:r>
    </w:p>
    <w:p>
      <w:pPr>
        <w:pStyle w:val="12"/>
        <w:spacing w:line="360" w:lineRule="auto"/>
        <w:ind w:firstLine="482" w:firstLineChars="200"/>
        <w:rPr>
          <w:rFonts w:hAnsi="宋体"/>
          <w:b/>
          <w:color w:val="auto"/>
          <w:sz w:val="24"/>
          <w:szCs w:val="24"/>
        </w:rPr>
      </w:pPr>
      <w:r>
        <w:rPr>
          <w:rFonts w:hint="eastAsia" w:hAnsi="宋体"/>
          <w:b/>
          <w:color w:val="auto"/>
          <w:sz w:val="24"/>
          <w:szCs w:val="24"/>
        </w:rPr>
        <w:t xml:space="preserve">3.实施方案设计分………………………………………………………………8分 </w:t>
      </w:r>
    </w:p>
    <w:p>
      <w:pPr>
        <w:pStyle w:val="12"/>
        <w:spacing w:line="360" w:lineRule="auto"/>
        <w:ind w:firstLine="480" w:firstLineChars="200"/>
        <w:rPr>
          <w:rFonts w:hAnsi="宋体"/>
          <w:bCs/>
          <w:color w:val="auto"/>
          <w:sz w:val="24"/>
          <w:szCs w:val="24"/>
        </w:rPr>
      </w:pPr>
      <w:r>
        <w:rPr>
          <w:rFonts w:hint="eastAsia" w:hAnsi="宋体"/>
          <w:bCs/>
          <w:color w:val="auto"/>
          <w:sz w:val="24"/>
          <w:szCs w:val="24"/>
        </w:rPr>
        <w:t>评委根据招标文件要求及投标人的投标文件中项目实施方案综合情况（如对本项目总体要求的理解、组织实施、验收方案、质量保证、风险管理的内容及措施、项目实施进度表等内容）进行评审，确定各供应商所属档次，在相应档次内独立打分。</w:t>
      </w:r>
    </w:p>
    <w:p>
      <w:pPr>
        <w:pStyle w:val="12"/>
        <w:spacing w:line="360" w:lineRule="auto"/>
        <w:ind w:firstLine="480" w:firstLineChars="200"/>
        <w:rPr>
          <w:rFonts w:hAnsi="宋体"/>
          <w:bCs/>
          <w:color w:val="auto"/>
          <w:sz w:val="24"/>
          <w:szCs w:val="24"/>
        </w:rPr>
      </w:pPr>
      <w:r>
        <w:rPr>
          <w:rFonts w:hint="eastAsia" w:hAnsi="宋体"/>
          <w:bCs/>
          <w:color w:val="auto"/>
          <w:sz w:val="24"/>
          <w:szCs w:val="24"/>
        </w:rPr>
        <w:t>一档（2分）：项目实施方案简单，基本满足项目实施要求，</w:t>
      </w:r>
      <w:r>
        <w:rPr>
          <w:rFonts w:hint="eastAsia" w:hAnsi="宋体"/>
          <w:color w:val="auto"/>
          <w:kern w:val="2"/>
          <w:sz w:val="24"/>
        </w:rPr>
        <w:t>基本阐述清楚实施方法及保障措施，能说明人员安排及施工进度安排，方案可行的</w:t>
      </w:r>
      <w:r>
        <w:rPr>
          <w:rFonts w:hint="eastAsia" w:hAnsi="宋体"/>
          <w:bCs/>
          <w:color w:val="auto"/>
          <w:sz w:val="24"/>
          <w:szCs w:val="24"/>
        </w:rPr>
        <w:t>。</w:t>
      </w:r>
    </w:p>
    <w:p>
      <w:pPr>
        <w:pStyle w:val="12"/>
        <w:spacing w:line="360" w:lineRule="auto"/>
        <w:ind w:firstLine="480"/>
        <w:rPr>
          <w:rFonts w:hAnsi="宋体"/>
          <w:bCs/>
          <w:color w:val="auto"/>
          <w:sz w:val="24"/>
          <w:szCs w:val="24"/>
        </w:rPr>
      </w:pPr>
      <w:r>
        <w:rPr>
          <w:rFonts w:hint="eastAsia" w:hAnsi="宋体"/>
          <w:bCs/>
          <w:color w:val="auto"/>
          <w:sz w:val="24"/>
          <w:szCs w:val="24"/>
        </w:rPr>
        <w:t>二档（5分）：项目实施方案较详细，实施人员配备合理，满足项目实施需要。方案</w:t>
      </w:r>
      <w:r>
        <w:rPr>
          <w:rFonts w:hint="eastAsia" w:hAnsi="宋体" w:cs="宋体"/>
          <w:bCs/>
          <w:color w:val="auto"/>
          <w:sz w:val="24"/>
          <w:szCs w:val="24"/>
        </w:rPr>
        <w:t>计划及目标合理，实施人员配备合理，有一定的质量控制措施、安全保障措施、应急保障措施。</w:t>
      </w:r>
    </w:p>
    <w:p>
      <w:pPr>
        <w:pStyle w:val="12"/>
        <w:spacing w:line="360" w:lineRule="auto"/>
        <w:ind w:firstLine="480" w:firstLineChars="200"/>
        <w:rPr>
          <w:rFonts w:hAnsi="宋体"/>
          <w:bCs/>
          <w:color w:val="auto"/>
          <w:sz w:val="24"/>
          <w:szCs w:val="24"/>
        </w:rPr>
      </w:pPr>
      <w:r>
        <w:rPr>
          <w:rFonts w:hint="eastAsia" w:hAnsi="宋体"/>
          <w:bCs/>
          <w:color w:val="auto"/>
          <w:sz w:val="24"/>
          <w:szCs w:val="24"/>
        </w:rPr>
        <w:t>三档（8分）：项目实施方案详实、切合本项目实际，能清楚的表明对本项目的熟悉程度；组织机构健全，实施流程合理，方案考虑周全，能详细列明项目组织实施计划、验收计划、质量保证，拟投入人员名单，有优化培训方案及合理化建议。</w:t>
      </w:r>
    </w:p>
    <w:p>
      <w:pPr>
        <w:pStyle w:val="12"/>
        <w:spacing w:line="360" w:lineRule="auto"/>
        <w:ind w:firstLine="482" w:firstLineChars="200"/>
        <w:rPr>
          <w:rFonts w:hAnsi="宋体"/>
          <w:b/>
          <w:color w:val="auto"/>
          <w:sz w:val="24"/>
          <w:szCs w:val="24"/>
        </w:rPr>
      </w:pPr>
      <w:r>
        <w:rPr>
          <w:rFonts w:hint="eastAsia" w:hAnsi="宋体"/>
          <w:b/>
          <w:color w:val="auto"/>
          <w:sz w:val="24"/>
          <w:szCs w:val="24"/>
        </w:rPr>
        <w:t>4.售后服务方案分………………………………………………………………6分</w:t>
      </w:r>
    </w:p>
    <w:p>
      <w:pPr>
        <w:pStyle w:val="12"/>
        <w:spacing w:line="360" w:lineRule="auto"/>
        <w:ind w:firstLine="480" w:firstLineChars="200"/>
        <w:rPr>
          <w:rFonts w:hAnsi="宋体"/>
          <w:bCs/>
          <w:color w:val="auto"/>
          <w:sz w:val="24"/>
          <w:szCs w:val="24"/>
        </w:rPr>
      </w:pPr>
      <w:r>
        <w:rPr>
          <w:rFonts w:hint="eastAsia" w:hAnsi="宋体"/>
          <w:bCs/>
          <w:color w:val="auto"/>
          <w:sz w:val="24"/>
          <w:szCs w:val="24"/>
        </w:rPr>
        <w:t>由评委在打分前对各投标人投标文件中的售后服务方案进行评审，确定投标人所属档次，然后在各档次内独立打分。</w:t>
      </w:r>
    </w:p>
    <w:p>
      <w:pPr>
        <w:pStyle w:val="12"/>
        <w:spacing w:line="360" w:lineRule="auto"/>
        <w:ind w:firstLine="480" w:firstLineChars="200"/>
        <w:rPr>
          <w:rFonts w:hAnsi="宋体" w:cs="宋体"/>
          <w:bCs/>
          <w:color w:val="auto"/>
          <w:sz w:val="24"/>
          <w:szCs w:val="24"/>
        </w:rPr>
      </w:pPr>
      <w:r>
        <w:rPr>
          <w:rFonts w:hint="eastAsia" w:hAnsi="宋体" w:cs="宋体"/>
          <w:bCs/>
          <w:color w:val="auto"/>
          <w:sz w:val="24"/>
          <w:szCs w:val="24"/>
        </w:rPr>
        <w:t>一档（2分）：售后服务方案基本完整，人员配备基本满足项目建设要求。投标人承诺的响应时间、安全评估、重要时期保障服务、应急响应服务、技术培训方案、文档管理情况等方案简单的。</w:t>
      </w:r>
    </w:p>
    <w:p>
      <w:pPr>
        <w:pStyle w:val="12"/>
        <w:spacing w:line="360" w:lineRule="auto"/>
        <w:ind w:firstLine="480" w:firstLineChars="200"/>
        <w:rPr>
          <w:rFonts w:hAnsi="宋体" w:cs="宋体"/>
          <w:bCs/>
          <w:color w:val="auto"/>
          <w:sz w:val="24"/>
          <w:szCs w:val="24"/>
        </w:rPr>
      </w:pPr>
      <w:r>
        <w:rPr>
          <w:rFonts w:hint="eastAsia" w:hAnsi="宋体" w:cs="宋体"/>
          <w:bCs/>
          <w:color w:val="auto"/>
          <w:sz w:val="24"/>
          <w:szCs w:val="24"/>
        </w:rPr>
        <w:t>二档（4分）：售后服务方案完整，有售后服务管理流程，人员配备合理，满足项目建设要求。投标人承诺的响应时间、驻场保障服务、重要时期保障服务、应急响应服务、技术培训方案良好，驻场保障服务服务方案完整、详细，定期预防性检查、故障处理措施可行性、及时性、可操作性较强，重要时期保障措施针对性、可行性较强，人员保障预案、资源协调预案考虑较周全，应急服务管理方案比较细致、全面，有比较详细的服务管理方案，提供的售后服务方案规范性及标准化程度较高。</w:t>
      </w:r>
    </w:p>
    <w:p>
      <w:pPr>
        <w:pStyle w:val="12"/>
        <w:spacing w:line="360" w:lineRule="auto"/>
        <w:ind w:firstLine="480" w:firstLineChars="200"/>
        <w:rPr>
          <w:rFonts w:hAnsi="宋体"/>
          <w:bCs/>
          <w:color w:val="auto"/>
          <w:sz w:val="24"/>
          <w:szCs w:val="24"/>
        </w:rPr>
      </w:pPr>
      <w:r>
        <w:rPr>
          <w:rFonts w:hint="eastAsia" w:hAnsi="宋体" w:cs="宋体"/>
          <w:bCs/>
          <w:color w:val="auto"/>
          <w:sz w:val="24"/>
          <w:szCs w:val="24"/>
        </w:rPr>
        <w:t>三档（6分）：售后服务方案详细完善，管理流程完善，有良好的售后服务监督及保障机制，团队配备完备，响应时效高，完全满足项目要求。投标人承诺的响应时间、安全评估服务、驻场保障服务、重要时期保障服务、应急响应服务、技术培训方案，故障解决措施详细、完整，保障服务服务方案完整、详细，定期预防性检查、故障处理措施可行性、及时性、可操作性强，重要时期保障措施针对性、可行性强，人员保障预案、资源协调预案考虑周全，应急服务管理方案非常细致、全面，有非常详细的服务管理方案，提供的售后服务方案规范性及标准化程度高。</w:t>
      </w:r>
    </w:p>
    <w:p>
      <w:pPr>
        <w:pStyle w:val="7"/>
        <w:rPr>
          <w:color w:val="auto"/>
        </w:rPr>
      </w:pPr>
    </w:p>
    <w:p>
      <w:pPr>
        <w:pStyle w:val="12"/>
        <w:spacing w:line="360" w:lineRule="auto"/>
        <w:ind w:firstLine="482" w:firstLineChars="200"/>
        <w:rPr>
          <w:rFonts w:hAnsi="宋体"/>
          <w:b/>
          <w:color w:val="auto"/>
          <w:sz w:val="24"/>
          <w:szCs w:val="24"/>
        </w:rPr>
      </w:pPr>
      <w:r>
        <w:rPr>
          <w:rFonts w:hint="eastAsia" w:hAnsi="宋体"/>
          <w:b/>
          <w:color w:val="auto"/>
          <w:sz w:val="24"/>
          <w:szCs w:val="24"/>
        </w:rPr>
        <w:t>5.商务分………………………………………………………………………22 分</w:t>
      </w:r>
    </w:p>
    <w:p>
      <w:pPr>
        <w:pStyle w:val="12"/>
        <w:spacing w:line="360" w:lineRule="auto"/>
        <w:ind w:firstLine="480" w:firstLineChars="200"/>
        <w:rPr>
          <w:rFonts w:hAnsi="宋体"/>
          <w:bCs/>
          <w:color w:val="auto"/>
          <w:sz w:val="24"/>
          <w:szCs w:val="24"/>
        </w:rPr>
      </w:pPr>
      <w:r>
        <w:rPr>
          <w:rFonts w:hint="eastAsia" w:hAnsi="宋体"/>
          <w:bCs/>
          <w:color w:val="auto"/>
          <w:sz w:val="24"/>
          <w:szCs w:val="24"/>
        </w:rPr>
        <w:t>（1）投标人或核心产品生产厂商通过ISO9001、ISO14001、OHSAS18001管理体系认证，每1个计1分，最多3分。（提供证书复印件并加盖公章）</w:t>
      </w:r>
    </w:p>
    <w:p>
      <w:pPr>
        <w:pStyle w:val="12"/>
        <w:spacing w:line="360" w:lineRule="auto"/>
        <w:ind w:firstLine="480" w:firstLineChars="200"/>
        <w:rPr>
          <w:rFonts w:hAnsi="宋体"/>
          <w:bCs/>
          <w:color w:val="auto"/>
          <w:sz w:val="24"/>
          <w:szCs w:val="24"/>
        </w:rPr>
      </w:pPr>
      <w:r>
        <w:rPr>
          <w:rFonts w:hint="eastAsia" w:hAnsi="宋体"/>
          <w:bCs/>
          <w:color w:val="auto"/>
          <w:sz w:val="24"/>
          <w:szCs w:val="24"/>
        </w:rPr>
        <w:t>（</w:t>
      </w:r>
      <w:r>
        <w:rPr>
          <w:rFonts w:hint="eastAsia" w:hAnsi="宋体"/>
          <w:bCs/>
          <w:color w:val="auto"/>
          <w:sz w:val="24"/>
          <w:szCs w:val="24"/>
          <w:lang w:val="en-US" w:eastAsia="zh-CN"/>
        </w:rPr>
        <w:t>2</w:t>
      </w:r>
      <w:r>
        <w:rPr>
          <w:rFonts w:hint="eastAsia" w:hAnsi="宋体"/>
          <w:bCs/>
          <w:color w:val="auto"/>
          <w:sz w:val="24"/>
          <w:szCs w:val="24"/>
        </w:rPr>
        <w:t>）投标人或核心产品生产厂商2017年以来签订同类业绩相关合同一个计</w:t>
      </w:r>
      <w:r>
        <w:rPr>
          <w:rFonts w:hint="eastAsia" w:hAnsi="宋体"/>
          <w:bCs/>
          <w:color w:val="auto"/>
          <w:sz w:val="24"/>
          <w:szCs w:val="24"/>
          <w:lang w:val="en-US" w:eastAsia="zh-CN"/>
        </w:rPr>
        <w:t>2</w:t>
      </w:r>
      <w:r>
        <w:rPr>
          <w:rFonts w:hint="eastAsia" w:hAnsi="宋体"/>
          <w:bCs/>
          <w:color w:val="auto"/>
          <w:sz w:val="24"/>
          <w:szCs w:val="24"/>
        </w:rPr>
        <w:t>分，满分</w:t>
      </w:r>
      <w:r>
        <w:rPr>
          <w:rFonts w:hint="eastAsia" w:hAnsi="宋体"/>
          <w:bCs/>
          <w:color w:val="auto"/>
          <w:sz w:val="24"/>
          <w:szCs w:val="24"/>
          <w:lang w:val="en-US" w:eastAsia="zh-CN"/>
        </w:rPr>
        <w:t>8</w:t>
      </w:r>
      <w:r>
        <w:rPr>
          <w:rFonts w:hint="eastAsia" w:hAnsi="宋体"/>
          <w:bCs/>
          <w:color w:val="auto"/>
          <w:sz w:val="24"/>
          <w:szCs w:val="24"/>
        </w:rPr>
        <w:t>分。（提供中标（成交）通知书、合同、验收报告复印件并加盖公章）</w:t>
      </w:r>
    </w:p>
    <w:p>
      <w:pPr>
        <w:pStyle w:val="12"/>
        <w:spacing w:line="360" w:lineRule="auto"/>
        <w:ind w:firstLine="480" w:firstLineChars="200"/>
        <w:rPr>
          <w:rFonts w:hAnsi="宋体"/>
          <w:bCs/>
          <w:color w:val="auto"/>
          <w:sz w:val="24"/>
          <w:szCs w:val="24"/>
        </w:rPr>
      </w:pPr>
      <w:r>
        <w:rPr>
          <w:rFonts w:hint="eastAsia" w:hAnsi="宋体"/>
          <w:bCs/>
          <w:color w:val="auto"/>
          <w:sz w:val="24"/>
          <w:szCs w:val="24"/>
        </w:rPr>
        <w:t>（</w:t>
      </w:r>
      <w:r>
        <w:rPr>
          <w:rFonts w:hint="eastAsia" w:hAnsi="宋体"/>
          <w:bCs/>
          <w:color w:val="auto"/>
          <w:sz w:val="24"/>
          <w:szCs w:val="24"/>
          <w:lang w:val="en-US" w:eastAsia="zh-CN"/>
        </w:rPr>
        <w:t>3</w:t>
      </w:r>
      <w:r>
        <w:rPr>
          <w:rFonts w:hint="eastAsia" w:hAnsi="宋体"/>
          <w:bCs/>
          <w:color w:val="auto"/>
          <w:sz w:val="24"/>
          <w:szCs w:val="24"/>
        </w:rPr>
        <w:t>）投标人或核心产品生产厂商为</w:t>
      </w:r>
      <w:r>
        <w:rPr>
          <w:rFonts w:hint="eastAsia" w:hAnsi="宋体"/>
          <w:bCs/>
          <w:color w:val="auto"/>
          <w:sz w:val="24"/>
          <w:szCs w:val="24"/>
          <w:lang w:val="en-US" w:eastAsia="zh-CN"/>
        </w:rPr>
        <w:t>产品相关软件</w:t>
      </w:r>
      <w:r>
        <w:rPr>
          <w:rFonts w:hint="eastAsia" w:hAnsi="宋体"/>
          <w:bCs/>
          <w:color w:val="auto"/>
          <w:sz w:val="24"/>
          <w:szCs w:val="24"/>
        </w:rPr>
        <w:t>的著作权人，或提供</w:t>
      </w:r>
      <w:r>
        <w:rPr>
          <w:rFonts w:hint="eastAsia" w:hAnsi="宋体"/>
          <w:bCs/>
          <w:color w:val="auto"/>
          <w:sz w:val="24"/>
          <w:szCs w:val="24"/>
          <w:lang w:val="en-US" w:eastAsia="zh-CN"/>
        </w:rPr>
        <w:t>相关</w:t>
      </w:r>
      <w:r>
        <w:rPr>
          <w:rFonts w:hint="eastAsia" w:hAnsi="宋体"/>
          <w:bCs/>
          <w:color w:val="auto"/>
          <w:sz w:val="24"/>
          <w:szCs w:val="24"/>
        </w:rPr>
        <w:t>软件的著作权登记证书和著作权人针对该项目的使用授权，一个计2分，最多得4分；（提供著作权证书复印件并加盖制造商公章及授权书）；</w:t>
      </w:r>
    </w:p>
    <w:p>
      <w:pPr>
        <w:pStyle w:val="12"/>
        <w:spacing w:line="360" w:lineRule="auto"/>
        <w:ind w:firstLine="480" w:firstLineChars="200"/>
        <w:rPr>
          <w:rFonts w:hAnsi="宋体"/>
          <w:bCs/>
          <w:color w:val="auto"/>
          <w:sz w:val="24"/>
          <w:szCs w:val="24"/>
        </w:rPr>
      </w:pPr>
      <w:r>
        <w:rPr>
          <w:rFonts w:hint="eastAsia" w:hAnsi="宋体"/>
          <w:bCs/>
          <w:color w:val="auto"/>
          <w:sz w:val="24"/>
          <w:szCs w:val="24"/>
        </w:rPr>
        <w:t>（</w:t>
      </w:r>
      <w:r>
        <w:rPr>
          <w:rFonts w:hint="eastAsia" w:hAnsi="宋体"/>
          <w:bCs/>
          <w:color w:val="auto"/>
          <w:sz w:val="24"/>
          <w:szCs w:val="24"/>
          <w:lang w:val="en-US" w:eastAsia="zh-CN"/>
        </w:rPr>
        <w:t>4</w:t>
      </w:r>
      <w:r>
        <w:rPr>
          <w:rFonts w:hint="eastAsia" w:hAnsi="宋体"/>
          <w:bCs/>
          <w:color w:val="auto"/>
          <w:sz w:val="24"/>
          <w:szCs w:val="24"/>
        </w:rPr>
        <w:t>）投标人或核心产品生产厂商积极参加国家“1+X”证书制度试点工作，为相关职业教育培训评价组织的，计</w:t>
      </w:r>
      <w:r>
        <w:rPr>
          <w:rFonts w:hint="eastAsia" w:hAnsi="宋体"/>
          <w:bCs/>
          <w:color w:val="auto"/>
          <w:sz w:val="24"/>
          <w:szCs w:val="24"/>
          <w:lang w:val="en-US" w:eastAsia="zh-CN"/>
        </w:rPr>
        <w:t>3</w:t>
      </w:r>
      <w:r>
        <w:rPr>
          <w:rFonts w:hint="eastAsia" w:hAnsi="宋体"/>
          <w:bCs/>
          <w:color w:val="auto"/>
          <w:sz w:val="24"/>
          <w:szCs w:val="24"/>
        </w:rPr>
        <w:t>分。（提供教育部官网截图相关证明文件并加盖公章）</w:t>
      </w:r>
    </w:p>
    <w:p>
      <w:pPr>
        <w:pStyle w:val="12"/>
        <w:spacing w:line="360" w:lineRule="auto"/>
        <w:ind w:firstLine="480" w:firstLineChars="200"/>
        <w:rPr>
          <w:rFonts w:hAnsi="宋体"/>
          <w:bCs/>
          <w:color w:val="auto"/>
          <w:sz w:val="24"/>
          <w:szCs w:val="24"/>
        </w:rPr>
      </w:pPr>
      <w:r>
        <w:rPr>
          <w:rFonts w:hint="eastAsia" w:hAnsi="宋体"/>
          <w:bCs/>
          <w:color w:val="auto"/>
          <w:sz w:val="24"/>
          <w:szCs w:val="24"/>
        </w:rPr>
        <w:t>（</w:t>
      </w:r>
      <w:r>
        <w:rPr>
          <w:rFonts w:hint="eastAsia" w:hAnsi="宋体"/>
          <w:bCs/>
          <w:color w:val="auto"/>
          <w:sz w:val="24"/>
          <w:szCs w:val="24"/>
          <w:lang w:val="en-US" w:eastAsia="zh-CN"/>
        </w:rPr>
        <w:t>5</w:t>
      </w:r>
      <w:r>
        <w:rPr>
          <w:rFonts w:hint="eastAsia" w:hAnsi="宋体"/>
          <w:bCs/>
          <w:color w:val="auto"/>
          <w:sz w:val="24"/>
          <w:szCs w:val="24"/>
        </w:rPr>
        <w:t>）投标人或核心产品生产厂商为</w:t>
      </w:r>
      <w:r>
        <w:rPr>
          <w:rFonts w:hint="eastAsia" w:hAnsi="宋体"/>
          <w:bCs/>
          <w:color w:val="auto"/>
          <w:sz w:val="24"/>
          <w:szCs w:val="24"/>
          <w:lang w:val="en-US" w:eastAsia="zh-CN"/>
        </w:rPr>
        <w:t>近三年</w:t>
      </w:r>
      <w:r>
        <w:rPr>
          <w:rFonts w:hint="eastAsia" w:hAnsi="宋体"/>
          <w:bCs/>
          <w:color w:val="auto"/>
          <w:sz w:val="24"/>
          <w:szCs w:val="24"/>
        </w:rPr>
        <w:t>度全国职业院校技能大赛相关赛项合作企业，计4分。（提供教育部官网截图相关证明文件并加盖公章）</w:t>
      </w:r>
    </w:p>
    <w:p>
      <w:pPr>
        <w:pStyle w:val="12"/>
        <w:spacing w:line="360" w:lineRule="auto"/>
        <w:ind w:firstLine="480" w:firstLineChars="200"/>
        <w:rPr>
          <w:color w:val="auto"/>
        </w:rPr>
      </w:pPr>
      <w:r>
        <w:rPr>
          <w:rFonts w:hint="eastAsia" w:hAnsi="宋体"/>
          <w:bCs/>
          <w:color w:val="auto"/>
          <w:sz w:val="24"/>
          <w:szCs w:val="24"/>
        </w:rPr>
        <w:t>（</w:t>
      </w:r>
      <w:r>
        <w:rPr>
          <w:rFonts w:hint="eastAsia" w:hAnsi="宋体"/>
          <w:bCs/>
          <w:color w:val="auto"/>
          <w:sz w:val="24"/>
          <w:szCs w:val="24"/>
          <w:lang w:val="en-US" w:eastAsia="zh-CN"/>
        </w:rPr>
        <w:t>6</w:t>
      </w:r>
      <w:r>
        <w:rPr>
          <w:rFonts w:hint="eastAsia" w:hAnsi="宋体"/>
          <w:bCs/>
          <w:color w:val="auto"/>
          <w:sz w:val="24"/>
          <w:szCs w:val="24"/>
        </w:rPr>
        <w:t>）投标人在截标日前1年内在政府采购活动中存在违约违规情形的（以财政部门出具的书面材料为评分依据），每次扣除3分，最高扣分6分扣完为止。</w:t>
      </w:r>
    </w:p>
    <w:p>
      <w:pPr>
        <w:pStyle w:val="12"/>
        <w:spacing w:line="360" w:lineRule="auto"/>
        <w:ind w:firstLine="482" w:firstLineChars="200"/>
        <w:rPr>
          <w:rFonts w:hAnsi="宋体"/>
          <w:b/>
          <w:color w:val="auto"/>
          <w:sz w:val="24"/>
          <w:szCs w:val="24"/>
        </w:rPr>
      </w:pPr>
      <w:r>
        <w:rPr>
          <w:rFonts w:hint="eastAsia" w:hAnsi="宋体"/>
          <w:b/>
          <w:color w:val="auto"/>
          <w:sz w:val="24"/>
          <w:szCs w:val="24"/>
        </w:rPr>
        <w:t>6.政策功能分…………………………………………………………………2 分</w:t>
      </w:r>
    </w:p>
    <w:p>
      <w:pPr>
        <w:pStyle w:val="12"/>
        <w:spacing w:line="360" w:lineRule="auto"/>
        <w:ind w:firstLine="480" w:firstLineChars="200"/>
        <w:rPr>
          <w:rFonts w:hAnsi="宋体"/>
          <w:bCs/>
          <w:color w:val="auto"/>
          <w:sz w:val="24"/>
          <w:szCs w:val="24"/>
        </w:rPr>
      </w:pPr>
      <w:r>
        <w:rPr>
          <w:rFonts w:hint="eastAsia" w:hAnsi="宋体"/>
          <w:bCs/>
          <w:color w:val="auto"/>
          <w:sz w:val="24"/>
          <w:szCs w:val="24"/>
        </w:rPr>
        <w:t>每一项投标产品（服务）属于财政部《节能产品政府采购品目清单》内优先采购（清单内未标注“★”的品目）的产品或《环境标志产品政府采购品目清单》内的产品的，提供有效的节能产品或环境标志产品认证证书复印件得1分，满分2分。（招标文件中或相关法律法规强制要求的除外，须提供清晰的证书复印件并对投标型号做醒目标记，否则不予计分）。</w:t>
      </w:r>
    </w:p>
    <w:p>
      <w:pPr>
        <w:spacing w:line="360" w:lineRule="auto"/>
        <w:ind w:firstLine="360" w:firstLineChars="150"/>
        <w:rPr>
          <w:rFonts w:hint="default" w:ascii="宋体" w:hAnsi="宋体" w:eastAsia="宋体" w:cs="宋体"/>
          <w:bCs/>
          <w:color w:val="auto"/>
          <w:kern w:val="0"/>
          <w:sz w:val="24"/>
          <w:lang w:val="en-US" w:eastAsia="zh-CN"/>
        </w:rPr>
      </w:pPr>
      <w:r>
        <w:rPr>
          <w:rFonts w:hint="eastAsia" w:ascii="宋体" w:hAnsi="宋体" w:cs="宋体"/>
          <w:bCs/>
          <w:color w:val="auto"/>
          <w:kern w:val="0"/>
          <w:sz w:val="24"/>
        </w:rPr>
        <w:t>（四）总得分＝1＋2＋3</w:t>
      </w:r>
      <w:r>
        <w:rPr>
          <w:rFonts w:hint="eastAsia" w:ascii="宋体" w:hAnsi="宋体" w:cs="宋体"/>
          <w:bCs/>
          <w:color w:val="auto"/>
          <w:kern w:val="0"/>
          <w:sz w:val="24"/>
          <w:lang w:val="en-US" w:eastAsia="zh-CN"/>
        </w:rPr>
        <w:t>+4+5+6</w:t>
      </w:r>
    </w:p>
    <w:p>
      <w:pPr>
        <w:spacing w:line="360" w:lineRule="auto"/>
        <w:ind w:firstLine="360" w:firstLineChars="150"/>
        <w:jc w:val="left"/>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五</w:t>
      </w:r>
      <w:r>
        <w:rPr>
          <w:rFonts w:ascii="宋体" w:hAnsi="宋体" w:cs="宋体"/>
          <w:color w:val="auto"/>
          <w:sz w:val="24"/>
          <w:szCs w:val="24"/>
        </w:rPr>
        <w:t>）推荐中标候选供应商原则：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评标委员会将按总得分由高到低推荐中标候选供应商顺序（总得分相同时，依次按投标报价低优先、技术分高优先、质量保证期长优先、交货期短优先、故障响应时间短优先的顺序排列），并依照次序确定中标供应商。</w:t>
      </w:r>
    </w:p>
    <w:p>
      <w:pPr>
        <w:spacing w:line="360" w:lineRule="auto"/>
        <w:ind w:firstLine="482" w:firstLineChars="200"/>
        <w:rPr>
          <w:rFonts w:ascii="宋体" w:hAnsi="宋体"/>
          <w:b/>
          <w:color w:val="auto"/>
          <w:sz w:val="24"/>
        </w:rPr>
      </w:pPr>
      <w:r>
        <w:rPr>
          <w:rFonts w:hint="eastAsia" w:ascii="宋体" w:hAnsi="宋体"/>
          <w:b/>
          <w:color w:val="auto"/>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widowControl/>
        <w:tabs>
          <w:tab w:val="left" w:pos="1260"/>
        </w:tabs>
        <w:spacing w:line="460" w:lineRule="atLeast"/>
        <w:ind w:firstLine="482" w:firstLineChars="200"/>
        <w:rPr>
          <w:rFonts w:ascii="宋体" w:hAnsi="宋体" w:cs="宋体"/>
          <w:b/>
          <w:color w:val="auto"/>
          <w:sz w:val="24"/>
        </w:rPr>
      </w:pPr>
    </w:p>
    <w:p>
      <w:pPr>
        <w:widowControl/>
        <w:tabs>
          <w:tab w:val="left" w:pos="1260"/>
        </w:tabs>
        <w:spacing w:line="440" w:lineRule="exact"/>
        <w:rPr>
          <w:rFonts w:ascii="宋体" w:hAnsi="宋体"/>
          <w:b/>
          <w:color w:val="auto"/>
          <w:sz w:val="36"/>
        </w:rPr>
        <w:sectPr>
          <w:pgSz w:w="11906" w:h="16838"/>
          <w:pgMar w:top="1440" w:right="1248" w:bottom="1440" w:left="1418" w:header="851" w:footer="992" w:gutter="0"/>
          <w:cols w:space="720" w:num="1"/>
          <w:docGrid w:type="lines" w:linePitch="312" w:charSpace="0"/>
        </w:sectPr>
      </w:pPr>
    </w:p>
    <w:p>
      <w:pPr>
        <w:spacing w:line="360" w:lineRule="auto"/>
        <w:jc w:val="center"/>
        <w:outlineLvl w:val="0"/>
        <w:rPr>
          <w:rFonts w:ascii="宋体" w:hAnsi="宋体"/>
          <w:b/>
          <w:bCs/>
          <w:color w:val="auto"/>
          <w:sz w:val="36"/>
          <w:szCs w:val="36"/>
        </w:rPr>
      </w:pPr>
      <w:bookmarkStart w:id="14" w:name="_Toc11038"/>
      <w:r>
        <w:rPr>
          <w:rFonts w:hint="eastAsia" w:ascii="宋体" w:hAnsi="宋体"/>
          <w:b/>
          <w:bCs/>
          <w:color w:val="auto"/>
          <w:sz w:val="36"/>
          <w:szCs w:val="36"/>
        </w:rPr>
        <w:t>第四章</w:t>
      </w:r>
      <w:r>
        <w:rPr>
          <w:rFonts w:ascii="宋体" w:hAnsi="宋体"/>
          <w:b/>
          <w:bCs/>
          <w:color w:val="auto"/>
          <w:sz w:val="36"/>
          <w:szCs w:val="36"/>
        </w:rPr>
        <w:t xml:space="preserve">  </w:t>
      </w:r>
      <w:r>
        <w:rPr>
          <w:rFonts w:hint="eastAsia" w:ascii="宋体" w:hAnsi="宋体"/>
          <w:b/>
          <w:bCs/>
          <w:color w:val="auto"/>
          <w:sz w:val="36"/>
          <w:szCs w:val="36"/>
        </w:rPr>
        <w:t>投标人须知</w:t>
      </w:r>
      <w:bookmarkEnd w:id="3"/>
      <w:bookmarkEnd w:id="4"/>
      <w:bookmarkEnd w:id="11"/>
      <w:bookmarkEnd w:id="12"/>
      <w:bookmarkEnd w:id="14"/>
    </w:p>
    <w:p>
      <w:pPr>
        <w:pStyle w:val="12"/>
        <w:spacing w:line="720" w:lineRule="auto"/>
        <w:jc w:val="center"/>
        <w:rPr>
          <w:rFonts w:hAnsi="宋体"/>
          <w:b/>
          <w:bCs/>
          <w:color w:val="auto"/>
          <w:sz w:val="30"/>
          <w:szCs w:val="30"/>
        </w:rPr>
      </w:pPr>
      <w:r>
        <w:rPr>
          <w:rFonts w:hint="eastAsia" w:hAnsi="宋体"/>
          <w:b/>
          <w:bCs/>
          <w:color w:val="auto"/>
          <w:sz w:val="30"/>
          <w:szCs w:val="30"/>
        </w:rPr>
        <w:t xml:space="preserve">  投标人须知前附表</w:t>
      </w:r>
    </w:p>
    <w:tbl>
      <w:tblPr>
        <w:tblStyle w:val="27"/>
        <w:tblW w:w="10714"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402"/>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2" w:type="dxa"/>
            <w:vAlign w:val="center"/>
          </w:tcPr>
          <w:p>
            <w:pPr>
              <w:adjustRightInd w:val="0"/>
              <w:spacing w:line="360" w:lineRule="auto"/>
              <w:jc w:val="center"/>
              <w:rPr>
                <w:rFonts w:ascii="宋体" w:hAnsi="宋体"/>
                <w:b/>
                <w:bCs/>
                <w:color w:val="auto"/>
                <w:sz w:val="24"/>
                <w:szCs w:val="24"/>
              </w:rPr>
            </w:pPr>
            <w:r>
              <w:rPr>
                <w:rFonts w:hint="eastAsia" w:ascii="宋体" w:hAnsi="宋体" w:cs="宋体"/>
                <w:b/>
                <w:bCs/>
                <w:color w:val="auto"/>
                <w:sz w:val="24"/>
                <w:szCs w:val="24"/>
              </w:rPr>
              <w:t>条款号</w:t>
            </w:r>
          </w:p>
        </w:tc>
        <w:tc>
          <w:tcPr>
            <w:tcW w:w="3402" w:type="dxa"/>
            <w:vAlign w:val="center"/>
          </w:tcPr>
          <w:p>
            <w:pPr>
              <w:spacing w:line="360" w:lineRule="auto"/>
              <w:jc w:val="center"/>
              <w:rPr>
                <w:rFonts w:ascii="宋体" w:hAnsi="宋体"/>
                <w:b/>
                <w:bCs/>
                <w:color w:val="auto"/>
                <w:sz w:val="24"/>
                <w:szCs w:val="24"/>
              </w:rPr>
            </w:pPr>
            <w:r>
              <w:rPr>
                <w:rFonts w:hint="eastAsia" w:ascii="宋体" w:hAnsi="宋体" w:cs="宋体"/>
                <w:b/>
                <w:bCs/>
                <w:color w:val="auto"/>
                <w:sz w:val="24"/>
                <w:szCs w:val="24"/>
              </w:rPr>
              <w:t>条款名称</w:t>
            </w:r>
          </w:p>
        </w:tc>
        <w:tc>
          <w:tcPr>
            <w:tcW w:w="6300" w:type="dxa"/>
          </w:tcPr>
          <w:p>
            <w:pPr>
              <w:spacing w:line="360" w:lineRule="auto"/>
              <w:jc w:val="center"/>
              <w:rPr>
                <w:rFonts w:ascii="宋体" w:hAnsi="宋体"/>
                <w:b/>
                <w:bCs/>
                <w:color w:val="auto"/>
                <w:sz w:val="24"/>
                <w:szCs w:val="24"/>
              </w:rPr>
            </w:pPr>
            <w:r>
              <w:rPr>
                <w:rFonts w:hint="eastAsia" w:ascii="宋体" w:hAnsi="宋体" w:cs="宋体"/>
                <w:b/>
                <w:bCs/>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1.1</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采购人</w:t>
            </w:r>
          </w:p>
        </w:tc>
        <w:tc>
          <w:tcPr>
            <w:tcW w:w="6300" w:type="dxa"/>
            <w:vAlign w:val="center"/>
          </w:tcPr>
          <w:p>
            <w:pPr>
              <w:snapToGrid w:val="0"/>
              <w:spacing w:line="360" w:lineRule="auto"/>
              <w:ind w:left="-23" w:leftChars="-12" w:hanging="2" w:hangingChars="1"/>
              <w:jc w:val="left"/>
              <w:rPr>
                <w:rFonts w:ascii="宋体" w:hAnsi="宋体" w:cs="宋体"/>
                <w:color w:val="auto"/>
                <w:sz w:val="24"/>
                <w:szCs w:val="24"/>
              </w:rPr>
            </w:pPr>
            <w:r>
              <w:rPr>
                <w:rFonts w:hint="eastAsia" w:ascii="宋体" w:hAnsi="宋体" w:cs="宋体"/>
                <w:color w:val="auto"/>
                <w:sz w:val="24"/>
                <w:szCs w:val="24"/>
              </w:rPr>
              <w:t xml:space="preserve">名称：南宁职业技术学院 </w:t>
            </w:r>
          </w:p>
          <w:p>
            <w:pPr>
              <w:snapToGrid w:val="0"/>
              <w:spacing w:line="360" w:lineRule="auto"/>
              <w:ind w:left="-23" w:leftChars="-12" w:hanging="2" w:hangingChars="1"/>
              <w:jc w:val="left"/>
              <w:rPr>
                <w:rFonts w:ascii="宋体" w:hAnsi="宋体" w:cs="宋体"/>
                <w:color w:val="auto"/>
                <w:sz w:val="24"/>
                <w:szCs w:val="24"/>
              </w:rPr>
            </w:pPr>
            <w:r>
              <w:rPr>
                <w:rFonts w:hint="eastAsia" w:ascii="宋体" w:hAnsi="宋体" w:cs="宋体"/>
                <w:color w:val="auto"/>
                <w:sz w:val="24"/>
                <w:szCs w:val="24"/>
              </w:rPr>
              <w:t>地址：南宁市大学西路169号</w:t>
            </w:r>
          </w:p>
          <w:p>
            <w:pPr>
              <w:snapToGrid w:val="0"/>
              <w:spacing w:line="360" w:lineRule="auto"/>
              <w:ind w:left="-23" w:leftChars="-12" w:hanging="2" w:hangingChars="1"/>
              <w:jc w:val="left"/>
              <w:rPr>
                <w:rFonts w:ascii="宋体" w:hAnsi="宋体" w:cs="宋体"/>
                <w:color w:val="auto"/>
                <w:sz w:val="24"/>
                <w:szCs w:val="24"/>
              </w:rPr>
            </w:pPr>
            <w:r>
              <w:rPr>
                <w:rFonts w:hint="eastAsia" w:ascii="宋体" w:hAnsi="宋体" w:cs="宋体"/>
                <w:color w:val="auto"/>
                <w:sz w:val="24"/>
                <w:szCs w:val="24"/>
              </w:rPr>
              <w:t>联系人：莫老师</w:t>
            </w:r>
          </w:p>
          <w:p>
            <w:pPr>
              <w:snapToGrid w:val="0"/>
              <w:spacing w:line="360" w:lineRule="auto"/>
              <w:ind w:left="-23" w:leftChars="-12" w:hanging="2" w:hangingChars="1"/>
              <w:jc w:val="left"/>
              <w:rPr>
                <w:rFonts w:ascii="宋体" w:hAnsi="宋体"/>
                <w:color w:val="auto"/>
                <w:sz w:val="24"/>
                <w:szCs w:val="24"/>
              </w:rPr>
            </w:pPr>
            <w:r>
              <w:rPr>
                <w:rFonts w:hint="eastAsia" w:ascii="宋体" w:hAnsi="宋体" w:cs="宋体"/>
                <w:color w:val="auto"/>
                <w:sz w:val="24"/>
                <w:szCs w:val="24"/>
              </w:rPr>
              <w:t>电话：0771-2029355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1.2</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采购代理机构</w:t>
            </w:r>
          </w:p>
        </w:tc>
        <w:tc>
          <w:tcPr>
            <w:tcW w:w="6300" w:type="dxa"/>
            <w:vAlign w:val="center"/>
          </w:tcPr>
          <w:p>
            <w:pPr>
              <w:spacing w:line="360" w:lineRule="auto"/>
              <w:rPr>
                <w:rFonts w:ascii="宋体" w:hAnsi="宋体"/>
                <w:color w:val="auto"/>
                <w:sz w:val="24"/>
                <w:szCs w:val="24"/>
              </w:rPr>
            </w:pPr>
            <w:r>
              <w:rPr>
                <w:rFonts w:hint="eastAsia" w:ascii="宋体" w:hAnsi="宋体" w:cs="宋体"/>
                <w:color w:val="auto"/>
                <w:sz w:val="24"/>
                <w:szCs w:val="24"/>
              </w:rPr>
              <w:t>名称：广西邕政采购代理有限公司</w:t>
            </w:r>
          </w:p>
          <w:p>
            <w:pPr>
              <w:spacing w:line="360" w:lineRule="auto"/>
              <w:rPr>
                <w:rFonts w:ascii="宋体" w:hAnsi="宋体" w:cs="宋体"/>
                <w:color w:val="auto"/>
                <w:kern w:val="0"/>
                <w:sz w:val="24"/>
                <w:szCs w:val="24"/>
              </w:rPr>
            </w:pPr>
            <w:r>
              <w:rPr>
                <w:rFonts w:hint="eastAsia" w:ascii="宋体" w:hAnsi="宋体" w:cs="宋体"/>
                <w:color w:val="auto"/>
                <w:sz w:val="24"/>
                <w:szCs w:val="24"/>
              </w:rPr>
              <w:t>地址：</w:t>
            </w:r>
            <w:r>
              <w:rPr>
                <w:rFonts w:hint="eastAsia" w:ascii="宋体" w:hAnsi="宋体" w:cs="宋体"/>
                <w:color w:val="auto"/>
                <w:kern w:val="0"/>
                <w:sz w:val="24"/>
                <w:szCs w:val="24"/>
              </w:rPr>
              <w:t>南宁市青秀区思贤路</w:t>
            </w:r>
            <w:r>
              <w:rPr>
                <w:rFonts w:ascii="宋体" w:hAnsi="宋体" w:cs="宋体"/>
                <w:color w:val="auto"/>
                <w:kern w:val="0"/>
                <w:sz w:val="24"/>
                <w:szCs w:val="24"/>
              </w:rPr>
              <w:t>45</w:t>
            </w:r>
            <w:r>
              <w:rPr>
                <w:rFonts w:hint="eastAsia" w:ascii="宋体" w:hAnsi="宋体" w:cs="宋体"/>
                <w:color w:val="auto"/>
                <w:kern w:val="0"/>
                <w:sz w:val="24"/>
                <w:szCs w:val="24"/>
              </w:rPr>
              <w:t xml:space="preserve">号创投中心16A层 </w:t>
            </w:r>
          </w:p>
          <w:p>
            <w:pPr>
              <w:spacing w:line="360" w:lineRule="auto"/>
              <w:rPr>
                <w:rFonts w:ascii="宋体" w:hAnsi="宋体"/>
                <w:color w:val="auto"/>
                <w:sz w:val="24"/>
                <w:szCs w:val="24"/>
              </w:rPr>
            </w:pPr>
            <w:r>
              <w:rPr>
                <w:rFonts w:hint="eastAsia" w:ascii="宋体" w:hAnsi="宋体" w:cs="宋体"/>
                <w:color w:val="auto"/>
                <w:sz w:val="24"/>
                <w:szCs w:val="24"/>
              </w:rPr>
              <w:t>项目联系人：蔺工、罗工</w:t>
            </w:r>
          </w:p>
          <w:p>
            <w:pPr>
              <w:spacing w:line="360" w:lineRule="auto"/>
              <w:rPr>
                <w:rFonts w:ascii="宋体" w:hAnsi="宋体"/>
                <w:color w:val="auto"/>
                <w:sz w:val="24"/>
                <w:szCs w:val="24"/>
              </w:rPr>
            </w:pPr>
            <w:r>
              <w:rPr>
                <w:rFonts w:hint="eastAsia" w:ascii="宋体" w:hAnsi="宋体" w:cs="宋体"/>
                <w:color w:val="auto"/>
                <w:sz w:val="24"/>
                <w:szCs w:val="24"/>
              </w:rPr>
              <w:t>联系电话：</w:t>
            </w:r>
            <w:r>
              <w:rPr>
                <w:rFonts w:ascii="宋体" w:hAnsi="宋体" w:cs="宋体"/>
                <w:color w:val="auto"/>
                <w:sz w:val="24"/>
              </w:rPr>
              <w:t>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1.3</w:t>
            </w:r>
          </w:p>
        </w:tc>
        <w:tc>
          <w:tcPr>
            <w:tcW w:w="340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300"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kern w:val="0"/>
                <w:sz w:val="24"/>
                <w:szCs w:val="24"/>
                <w:lang w:eastAsia="zh-CN"/>
              </w:rPr>
              <w:t>南宁职业技术学院广西职业技能公共实训基地1+X工业机器人集成应用培训设备采购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1.4</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项目编号</w:t>
            </w:r>
          </w:p>
        </w:tc>
        <w:tc>
          <w:tcPr>
            <w:tcW w:w="6300"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NNZC2020-G1-990058-GXYZ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1.5</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采购预算</w:t>
            </w:r>
          </w:p>
        </w:tc>
        <w:tc>
          <w:tcPr>
            <w:tcW w:w="6300" w:type="dxa"/>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人民币肆佰零壹万零伍佰捌拾元整(￥4010580.00元)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spacing w:line="360" w:lineRule="auto"/>
              <w:jc w:val="center"/>
              <w:rPr>
                <w:rFonts w:ascii="宋体" w:hAnsi="宋体"/>
                <w:color w:val="auto"/>
                <w:sz w:val="24"/>
                <w:szCs w:val="24"/>
              </w:rPr>
            </w:pPr>
            <w:r>
              <w:rPr>
                <w:rFonts w:ascii="宋体" w:hAnsi="宋体" w:cs="宋体"/>
                <w:color w:val="auto"/>
                <w:sz w:val="24"/>
                <w:szCs w:val="24"/>
              </w:rPr>
              <w:t>1.7</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获取招标文件的方式</w:t>
            </w:r>
          </w:p>
        </w:tc>
        <w:tc>
          <w:tcPr>
            <w:tcW w:w="6300" w:type="dxa"/>
            <w:vAlign w:val="center"/>
          </w:tcPr>
          <w:p>
            <w:pPr>
              <w:snapToGrid w:val="0"/>
              <w:spacing w:line="440" w:lineRule="exact"/>
              <w:rPr>
                <w:rFonts w:ascii="宋体" w:hAnsi="宋体"/>
                <w:color w:val="auto"/>
                <w:sz w:val="24"/>
              </w:rPr>
            </w:pPr>
            <w:r>
              <w:rPr>
                <w:rFonts w:hint="eastAsia" w:ascii="宋体" w:hAnsi="宋体"/>
                <w:b/>
                <w:bCs/>
                <w:color w:val="auto"/>
                <w:sz w:val="24"/>
              </w:rPr>
              <w:t>时间：</w:t>
            </w:r>
            <w:r>
              <w:rPr>
                <w:rFonts w:hint="eastAsia" w:ascii="宋体" w:hAnsi="宋体"/>
                <w:b w:val="0"/>
                <w:bCs w:val="0"/>
                <w:color w:val="auto"/>
                <w:sz w:val="24"/>
              </w:rPr>
              <w:t>2020年</w:t>
            </w:r>
            <w:r>
              <w:rPr>
                <w:rFonts w:hint="eastAsia" w:ascii="宋体" w:hAnsi="宋体"/>
                <w:b w:val="0"/>
                <w:bCs w:val="0"/>
                <w:color w:val="auto"/>
                <w:sz w:val="24"/>
                <w:lang w:val="en-US" w:eastAsia="zh-CN"/>
              </w:rPr>
              <w:t>09</w:t>
            </w:r>
            <w:r>
              <w:rPr>
                <w:rFonts w:hint="eastAsia" w:ascii="宋体" w:hAnsi="宋体"/>
                <w:b w:val="0"/>
                <w:bCs w:val="0"/>
                <w:color w:val="auto"/>
                <w:sz w:val="24"/>
              </w:rPr>
              <w:t>月</w:t>
            </w:r>
            <w:r>
              <w:rPr>
                <w:rFonts w:hint="eastAsia" w:ascii="宋体" w:hAnsi="宋体"/>
                <w:b w:val="0"/>
                <w:bCs w:val="0"/>
                <w:color w:val="auto"/>
                <w:sz w:val="24"/>
                <w:lang w:val="en-US" w:eastAsia="zh-CN"/>
              </w:rPr>
              <w:t>23</w:t>
            </w:r>
            <w:r>
              <w:rPr>
                <w:rFonts w:hint="eastAsia" w:ascii="宋体" w:hAnsi="宋体"/>
                <w:b w:val="0"/>
                <w:bCs w:val="0"/>
                <w:color w:val="auto"/>
                <w:sz w:val="24"/>
              </w:rPr>
              <w:t>日至2020年</w:t>
            </w:r>
            <w:r>
              <w:rPr>
                <w:rFonts w:hint="eastAsia" w:ascii="宋体" w:hAnsi="宋体"/>
                <w:b w:val="0"/>
                <w:bCs w:val="0"/>
                <w:color w:val="auto"/>
                <w:sz w:val="24"/>
                <w:lang w:val="en-US" w:eastAsia="zh-CN"/>
              </w:rPr>
              <w:t>09</w:t>
            </w:r>
            <w:r>
              <w:rPr>
                <w:rFonts w:hint="eastAsia" w:ascii="宋体" w:hAnsi="宋体"/>
                <w:b w:val="0"/>
                <w:bCs w:val="0"/>
                <w:color w:val="auto"/>
                <w:sz w:val="24"/>
              </w:rPr>
              <w:t>月</w:t>
            </w:r>
            <w:r>
              <w:rPr>
                <w:rFonts w:hint="eastAsia" w:ascii="宋体" w:hAnsi="宋体"/>
                <w:b w:val="0"/>
                <w:bCs w:val="0"/>
                <w:color w:val="auto"/>
                <w:sz w:val="24"/>
                <w:lang w:val="en-US" w:eastAsia="zh-CN"/>
              </w:rPr>
              <w:t>28</w:t>
            </w:r>
            <w:r>
              <w:rPr>
                <w:rFonts w:hint="eastAsia" w:ascii="宋体" w:hAnsi="宋体"/>
                <w:b w:val="0"/>
                <w:bCs w:val="0"/>
                <w:color w:val="auto"/>
                <w:sz w:val="24"/>
              </w:rPr>
              <w:t>日</w:t>
            </w:r>
          </w:p>
          <w:p>
            <w:pPr>
              <w:wordWrap w:val="0"/>
              <w:snapToGrid w:val="0"/>
              <w:spacing w:line="440" w:lineRule="exact"/>
              <w:rPr>
                <w:rFonts w:ascii="宋体" w:hAnsi="宋体"/>
                <w:color w:val="auto"/>
                <w:sz w:val="24"/>
              </w:rPr>
            </w:pPr>
            <w:r>
              <w:rPr>
                <w:rFonts w:hint="eastAsia" w:ascii="宋体" w:hAnsi="宋体"/>
                <w:b/>
                <w:bCs/>
                <w:color w:val="auto"/>
                <w:sz w:val="24"/>
              </w:rPr>
              <w:t>地址：</w:t>
            </w:r>
            <w:r>
              <w:rPr>
                <w:rFonts w:hint="eastAsia" w:ascii="宋体" w:hAnsi="宋体"/>
                <w:color w:val="auto"/>
                <w:sz w:val="24"/>
              </w:rPr>
              <w:t>南宁市公共资源交易平台(https://www.nnggzy.org.cn/gxnnhy)的信息公告处。</w:t>
            </w:r>
          </w:p>
          <w:p>
            <w:pPr>
              <w:wordWrap w:val="0"/>
              <w:snapToGrid w:val="0"/>
              <w:spacing w:line="440" w:lineRule="exact"/>
              <w:rPr>
                <w:rFonts w:ascii="宋体" w:hAnsi="宋体"/>
                <w:color w:val="auto"/>
                <w:sz w:val="24"/>
              </w:rPr>
            </w:pPr>
            <w:r>
              <w:rPr>
                <w:rFonts w:hint="eastAsia" w:ascii="宋体" w:hAnsi="宋体"/>
                <w:b/>
                <w:bCs/>
                <w:color w:val="auto"/>
                <w:sz w:val="24"/>
              </w:rPr>
              <w:t>方式：</w:t>
            </w:r>
            <w:r>
              <w:rPr>
                <w:rFonts w:hint="eastAsia" w:ascii="宋体" w:hAnsi="宋体"/>
                <w:color w:val="auto"/>
                <w:sz w:val="24"/>
              </w:rPr>
              <w:t>本项目不发放纸质文件，投标人自行在南宁市公共资源交易平台(https://www.nnggzy.org.cn/gxnnhy)的信息公告处下载采购文件。</w:t>
            </w:r>
          </w:p>
          <w:p>
            <w:pPr>
              <w:snapToGrid w:val="0"/>
              <w:spacing w:line="440" w:lineRule="exact"/>
              <w:rPr>
                <w:rFonts w:ascii="宋体" w:hAnsi="宋体"/>
                <w:color w:val="auto"/>
                <w:sz w:val="24"/>
              </w:rPr>
            </w:pPr>
            <w:r>
              <w:rPr>
                <w:rFonts w:hint="eastAsia" w:ascii="宋体" w:hAnsi="宋体"/>
                <w:b/>
                <w:bCs/>
                <w:color w:val="auto"/>
                <w:sz w:val="24"/>
              </w:rPr>
              <w:t>售价：</w:t>
            </w:r>
            <w:r>
              <w:rPr>
                <w:rFonts w:hint="eastAsia" w:ascii="宋体" w:hAnsi="宋体"/>
                <w:color w:val="auto"/>
                <w:sz w:val="24"/>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340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预留采购份额</w:t>
            </w:r>
          </w:p>
        </w:tc>
        <w:tc>
          <w:tcPr>
            <w:tcW w:w="6300" w:type="dxa"/>
            <w:vAlign w:val="center"/>
          </w:tcPr>
          <w:p>
            <w:pPr>
              <w:pStyle w:val="12"/>
              <w:spacing w:line="360" w:lineRule="auto"/>
              <w:rPr>
                <w:rFonts w:hAnsi="宋体" w:cs="宋体"/>
                <w:color w:val="auto"/>
                <w:kern w:val="2"/>
                <w:sz w:val="24"/>
                <w:szCs w:val="24"/>
              </w:rPr>
            </w:pPr>
            <w:r>
              <w:rPr>
                <w:rFonts w:hint="eastAsia" w:hAnsi="宋体" w:cs="宋体"/>
                <w:color w:val="auto"/>
                <w:kern w:val="2"/>
                <w:sz w:val="24"/>
                <w:szCs w:val="24"/>
              </w:rPr>
              <w:t>本项目非专门面向中小型企业采购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3.2</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投标人应具备的资格条件</w:t>
            </w:r>
          </w:p>
        </w:tc>
        <w:tc>
          <w:tcPr>
            <w:tcW w:w="6300" w:type="dxa"/>
            <w:vAlign w:val="center"/>
          </w:tcPr>
          <w:p>
            <w:pPr>
              <w:spacing w:line="360" w:lineRule="auto"/>
              <w:rPr>
                <w:rFonts w:ascii="宋体" w:hAnsi="宋体" w:cs="宋体"/>
                <w:color w:val="auto"/>
                <w:sz w:val="24"/>
              </w:rPr>
            </w:pPr>
            <w:r>
              <w:rPr>
                <w:rFonts w:hint="eastAsia" w:ascii="宋体" w:hAnsi="宋体" w:cs="宋体"/>
                <w:color w:val="auto"/>
                <w:sz w:val="24"/>
              </w:rPr>
              <w:t>1、符合《中华人民共和国政府采购法》第二十二条规定；</w:t>
            </w:r>
          </w:p>
          <w:p>
            <w:pPr>
              <w:spacing w:line="360" w:lineRule="auto"/>
              <w:rPr>
                <w:rFonts w:ascii="宋体" w:hAnsi="宋体" w:cs="宋体"/>
                <w:color w:val="auto"/>
                <w:sz w:val="24"/>
              </w:rPr>
            </w:pPr>
            <w:r>
              <w:rPr>
                <w:rFonts w:hint="eastAsia" w:ascii="宋体" w:hAnsi="宋体" w:cs="宋体"/>
                <w:color w:val="auto"/>
                <w:sz w:val="24"/>
              </w:rPr>
              <w:t>2、本项目需落实的政府采购政策：本项目适用政府采购促进中小企业、监狱企业发展、促进残疾人就业、节能环保等有关政策，具体详见招标文件；</w:t>
            </w:r>
          </w:p>
          <w:p>
            <w:pPr>
              <w:spacing w:line="360" w:lineRule="auto"/>
              <w:rPr>
                <w:rFonts w:ascii="宋体" w:hAnsi="宋体" w:cs="宋体"/>
                <w:color w:val="auto"/>
                <w:sz w:val="24"/>
              </w:rPr>
            </w:pPr>
            <w:r>
              <w:rPr>
                <w:rFonts w:hint="eastAsia" w:ascii="宋体" w:hAnsi="宋体" w:cs="宋体"/>
                <w:color w:val="auto"/>
                <w:sz w:val="24"/>
              </w:rPr>
              <w:t>3、本项目的特定资格要求：无</w:t>
            </w:r>
          </w:p>
          <w:p>
            <w:pPr>
              <w:spacing w:line="360" w:lineRule="auto"/>
              <w:rPr>
                <w:rFonts w:ascii="宋体" w:hAnsi="宋体" w:cs="宋体"/>
                <w:color w:val="auto"/>
                <w:sz w:val="24"/>
              </w:rPr>
            </w:pPr>
            <w:r>
              <w:rPr>
                <w:rFonts w:hint="eastAsia" w:ascii="宋体" w:hAnsi="宋体" w:cs="宋体"/>
                <w:color w:val="auto"/>
                <w:sz w:val="24"/>
              </w:rPr>
              <w:t>4、具有国内法人资格，注册经营范围满足所采购内容的供应商；</w:t>
            </w:r>
          </w:p>
          <w:p>
            <w:pPr>
              <w:spacing w:line="360" w:lineRule="auto"/>
              <w:rPr>
                <w:rFonts w:ascii="宋体" w:hAnsi="宋体" w:cs="宋体"/>
                <w:color w:val="auto"/>
                <w:sz w:val="24"/>
              </w:rPr>
            </w:pPr>
            <w:r>
              <w:rPr>
                <w:rFonts w:hint="eastAsia" w:ascii="宋体" w:hAnsi="宋体" w:cs="宋体"/>
                <w:color w:val="auto"/>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60" w:lineRule="auto"/>
              <w:rPr>
                <w:rFonts w:ascii="宋体" w:hAnsi="宋体" w:cs="宋体"/>
                <w:color w:val="auto"/>
                <w:sz w:val="24"/>
              </w:rPr>
            </w:pPr>
            <w:r>
              <w:rPr>
                <w:rFonts w:hint="eastAsia" w:ascii="宋体" w:hAnsi="宋体" w:cs="宋体"/>
                <w:color w:val="auto"/>
                <w:sz w:val="24"/>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3.3</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是否接受联合体投标</w:t>
            </w:r>
          </w:p>
        </w:tc>
        <w:tc>
          <w:tcPr>
            <w:tcW w:w="6300" w:type="dxa"/>
            <w:vAlign w:val="center"/>
          </w:tcPr>
          <w:p>
            <w:pPr>
              <w:spacing w:line="360" w:lineRule="auto"/>
              <w:rPr>
                <w:rFonts w:ascii="宋体" w:hAnsi="宋体"/>
                <w:color w:val="auto"/>
                <w:sz w:val="24"/>
                <w:szCs w:val="24"/>
              </w:rPr>
            </w:pPr>
            <w:r>
              <w:rPr>
                <w:rFonts w:hint="eastAsia" w:ascii="宋体" w:hAnsi="宋体" w:cs="宋体"/>
                <w:color w:val="auto"/>
                <w:sz w:val="24"/>
                <w:szCs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4.1</w:t>
            </w:r>
          </w:p>
        </w:tc>
        <w:tc>
          <w:tcPr>
            <w:tcW w:w="3402" w:type="dxa"/>
            <w:vAlign w:val="center"/>
          </w:tcPr>
          <w:p>
            <w:pPr>
              <w:spacing w:line="360" w:lineRule="auto"/>
              <w:jc w:val="center"/>
              <w:rPr>
                <w:rFonts w:ascii="宋体" w:hAnsi="宋体" w:cs="宋体"/>
                <w:color w:val="auto"/>
                <w:sz w:val="24"/>
                <w:szCs w:val="24"/>
              </w:rPr>
            </w:pPr>
            <w:r>
              <w:rPr>
                <w:rFonts w:ascii="宋体" w:hAnsi="宋体" w:cs="宋体"/>
                <w:color w:val="auto"/>
                <w:sz w:val="24"/>
                <w:szCs w:val="24"/>
              </w:rPr>
              <w:t>招标文件质疑提交的截止时间</w:t>
            </w:r>
          </w:p>
        </w:tc>
        <w:tc>
          <w:tcPr>
            <w:tcW w:w="6300" w:type="dxa"/>
            <w:vAlign w:val="center"/>
          </w:tcPr>
          <w:p>
            <w:pPr>
              <w:spacing w:line="360" w:lineRule="auto"/>
              <w:jc w:val="left"/>
              <w:rPr>
                <w:rFonts w:ascii="宋体" w:hAnsi="宋体" w:cs="宋体"/>
                <w:color w:val="auto"/>
                <w:sz w:val="24"/>
                <w:szCs w:val="24"/>
              </w:rPr>
            </w:pPr>
            <w:r>
              <w:rPr>
                <w:rFonts w:ascii="宋体" w:hAnsi="宋体" w:cs="宋体"/>
                <w:color w:val="auto"/>
                <w:sz w:val="24"/>
                <w:szCs w:val="24"/>
              </w:rPr>
              <w:t>公告期限届满之日起7个工作日内</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4.2</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质疑受理提交地点、电话</w:t>
            </w:r>
          </w:p>
        </w:tc>
        <w:tc>
          <w:tcPr>
            <w:tcW w:w="6300" w:type="dxa"/>
            <w:vAlign w:val="center"/>
          </w:tcPr>
          <w:p>
            <w:pPr>
              <w:pStyle w:val="12"/>
              <w:spacing w:line="360" w:lineRule="auto"/>
              <w:jc w:val="left"/>
              <w:rPr>
                <w:rFonts w:hAnsi="宋体" w:cs="宋体"/>
                <w:bCs/>
                <w:color w:val="auto"/>
                <w:sz w:val="24"/>
              </w:rPr>
            </w:pPr>
            <w:r>
              <w:rPr>
                <w:rFonts w:hint="eastAsia" w:hAnsi="宋体" w:cs="宋体"/>
                <w:color w:val="auto"/>
                <w:sz w:val="24"/>
                <w:szCs w:val="24"/>
              </w:rPr>
              <w:t>1、对资格审查的质疑，由采购人负责受理和答复。</w:t>
            </w:r>
            <w:r>
              <w:rPr>
                <w:rFonts w:hAnsi="宋体" w:cs="宋体"/>
                <w:bCs/>
                <w:color w:val="auto"/>
                <w:sz w:val="24"/>
              </w:rPr>
              <w:t>（地址：</w:t>
            </w:r>
            <w:r>
              <w:rPr>
                <w:rFonts w:hint="eastAsia" w:hAnsi="宋体" w:cs="宋体"/>
                <w:color w:val="auto"/>
                <w:sz w:val="24"/>
                <w:szCs w:val="24"/>
              </w:rPr>
              <w:t>南宁市大学西路169号</w:t>
            </w:r>
            <w:r>
              <w:rPr>
                <w:rFonts w:hAnsi="宋体" w:cs="宋体"/>
                <w:bCs/>
                <w:color w:val="auto"/>
                <w:sz w:val="24"/>
              </w:rPr>
              <w:t>； 质疑咨询电话：</w:t>
            </w:r>
            <w:r>
              <w:rPr>
                <w:rFonts w:hint="eastAsia" w:hAnsi="宋体" w:cs="宋体"/>
                <w:bCs/>
                <w:color w:val="auto"/>
                <w:sz w:val="24"/>
              </w:rPr>
              <w:t>0771-2029355</w:t>
            </w:r>
            <w:r>
              <w:rPr>
                <w:rFonts w:hAnsi="宋体" w:cs="宋体"/>
                <w:bCs/>
                <w:color w:val="auto"/>
                <w:sz w:val="24"/>
              </w:rPr>
              <w:t>）</w:t>
            </w:r>
          </w:p>
          <w:p>
            <w:pPr>
              <w:pStyle w:val="12"/>
              <w:spacing w:line="360" w:lineRule="auto"/>
              <w:rPr>
                <w:rFonts w:hAnsi="宋体" w:cs="宋体"/>
                <w:bCs/>
                <w:color w:val="auto"/>
                <w:sz w:val="24"/>
              </w:rPr>
            </w:pPr>
            <w:r>
              <w:rPr>
                <w:rFonts w:hint="eastAsia" w:hAnsi="宋体" w:cs="宋体"/>
                <w:color w:val="auto"/>
                <w:sz w:val="24"/>
                <w:szCs w:val="24"/>
              </w:rPr>
              <w:t>2、对资格审查以外的质疑，由广西邕政采购代理有限公司负责受理和答复。</w:t>
            </w:r>
            <w:r>
              <w:rPr>
                <w:rFonts w:hAnsi="宋体" w:cs="宋体"/>
                <w:bCs/>
                <w:color w:val="auto"/>
                <w:sz w:val="24"/>
              </w:rPr>
              <w:t>（地址：</w:t>
            </w:r>
            <w:r>
              <w:rPr>
                <w:rFonts w:hint="eastAsia" w:hAnsi="宋体" w:cs="宋体"/>
                <w:color w:val="auto"/>
                <w:sz w:val="24"/>
              </w:rPr>
              <w:t>南宁市青秀区思贤路</w:t>
            </w:r>
            <w:r>
              <w:rPr>
                <w:rFonts w:hAnsi="宋体" w:cs="宋体"/>
                <w:color w:val="auto"/>
                <w:sz w:val="24"/>
              </w:rPr>
              <w:t>45号创投中心</w:t>
            </w:r>
            <w:r>
              <w:rPr>
                <w:rFonts w:hint="eastAsia" w:hAnsi="宋体" w:cs="宋体"/>
                <w:color w:val="auto"/>
                <w:sz w:val="24"/>
              </w:rPr>
              <w:t>16A层</w:t>
            </w:r>
            <w:r>
              <w:rPr>
                <w:rFonts w:hAnsi="宋体" w:cs="宋体"/>
                <w:color w:val="auto"/>
                <w:sz w:val="24"/>
              </w:rPr>
              <w:t xml:space="preserve"> </w:t>
            </w:r>
            <w:r>
              <w:rPr>
                <w:rFonts w:hAnsi="宋体" w:cs="宋体"/>
                <w:bCs/>
                <w:color w:val="auto"/>
                <w:sz w:val="24"/>
              </w:rPr>
              <w:t>； 质疑咨询电话：</w:t>
            </w:r>
            <w:r>
              <w:rPr>
                <w:rFonts w:hAnsi="宋体" w:cs="宋体"/>
                <w:color w:val="auto"/>
                <w:sz w:val="24"/>
                <w:szCs w:val="24"/>
              </w:rPr>
              <w:t>0771</w:t>
            </w:r>
            <w:r>
              <w:rPr>
                <w:rFonts w:hint="eastAsia" w:hAnsi="宋体" w:cs="宋体"/>
                <w:color w:val="auto"/>
                <w:sz w:val="24"/>
                <w:szCs w:val="24"/>
              </w:rPr>
              <w:t>-2442850</w:t>
            </w:r>
            <w:r>
              <w:rPr>
                <w:rFonts w:hAnsi="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7.1</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kern w:val="0"/>
                <w:sz w:val="24"/>
                <w:szCs w:val="24"/>
              </w:rPr>
              <w:t>投标人要求澄清的截止时间</w:t>
            </w:r>
          </w:p>
        </w:tc>
        <w:tc>
          <w:tcPr>
            <w:tcW w:w="6300" w:type="dxa"/>
            <w:vAlign w:val="center"/>
          </w:tcPr>
          <w:p>
            <w:pPr>
              <w:spacing w:line="360" w:lineRule="auto"/>
              <w:rPr>
                <w:rFonts w:ascii="宋体" w:hAnsi="宋体"/>
                <w:color w:val="auto"/>
                <w:sz w:val="24"/>
                <w:szCs w:val="24"/>
              </w:rPr>
            </w:pPr>
            <w:r>
              <w:rPr>
                <w:rFonts w:hint="eastAsia" w:ascii="宋体" w:hAnsi="宋体" w:cs="宋体"/>
                <w:color w:val="auto"/>
                <w:sz w:val="24"/>
                <w:szCs w:val="24"/>
              </w:rPr>
              <w:t>招标文件发售之日起</w:t>
            </w:r>
            <w:r>
              <w:rPr>
                <w:rFonts w:ascii="宋体" w:hAnsi="宋体" w:cs="宋体"/>
                <w:color w:val="auto"/>
                <w:sz w:val="24"/>
                <w:szCs w:val="24"/>
              </w:rPr>
              <w:t>7</w:t>
            </w:r>
            <w:r>
              <w:rPr>
                <w:rFonts w:hint="eastAsia" w:ascii="宋体" w:hAnsi="宋体" w:cs="宋体"/>
                <w:color w:val="auto"/>
                <w:sz w:val="24"/>
                <w:szCs w:val="24"/>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8.</w:t>
            </w:r>
            <w:r>
              <w:rPr>
                <w:rFonts w:hint="eastAsia" w:ascii="宋体" w:hAnsi="宋体" w:cs="宋体"/>
                <w:color w:val="auto"/>
                <w:sz w:val="24"/>
                <w:szCs w:val="24"/>
              </w:rPr>
              <w:t>8</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投标文件份数</w:t>
            </w:r>
          </w:p>
        </w:tc>
        <w:tc>
          <w:tcPr>
            <w:tcW w:w="6300" w:type="dxa"/>
            <w:vAlign w:val="center"/>
          </w:tcPr>
          <w:p>
            <w:pPr>
              <w:pStyle w:val="12"/>
              <w:spacing w:line="360" w:lineRule="auto"/>
              <w:rPr>
                <w:rFonts w:hAnsi="宋体" w:cs="宋体"/>
                <w:color w:val="auto"/>
                <w:kern w:val="2"/>
                <w:sz w:val="24"/>
                <w:szCs w:val="24"/>
              </w:rPr>
            </w:pPr>
            <w:r>
              <w:rPr>
                <w:rFonts w:hint="eastAsia" w:hAnsi="宋体" w:cs="宋体"/>
                <w:color w:val="auto"/>
                <w:kern w:val="2"/>
                <w:sz w:val="24"/>
                <w:szCs w:val="24"/>
              </w:rPr>
              <w:t>报价文件：正本1份，副本4份</w:t>
            </w:r>
          </w:p>
          <w:p>
            <w:pPr>
              <w:pStyle w:val="12"/>
              <w:spacing w:line="360" w:lineRule="auto"/>
              <w:rPr>
                <w:rFonts w:hAnsi="宋体" w:cs="宋体"/>
                <w:color w:val="auto"/>
                <w:kern w:val="2"/>
                <w:sz w:val="24"/>
                <w:szCs w:val="24"/>
              </w:rPr>
            </w:pPr>
            <w:r>
              <w:rPr>
                <w:rFonts w:hint="eastAsia" w:hAnsi="宋体" w:cs="宋体"/>
                <w:color w:val="auto"/>
                <w:kern w:val="2"/>
                <w:sz w:val="24"/>
                <w:szCs w:val="24"/>
              </w:rPr>
              <w:t>资格文件：正本1份，副本4份</w:t>
            </w:r>
          </w:p>
          <w:p>
            <w:pPr>
              <w:pStyle w:val="12"/>
              <w:spacing w:line="360" w:lineRule="auto"/>
              <w:rPr>
                <w:rFonts w:hAnsi="宋体" w:cs="宋体"/>
                <w:color w:val="auto"/>
                <w:kern w:val="2"/>
                <w:sz w:val="24"/>
                <w:szCs w:val="24"/>
              </w:rPr>
            </w:pPr>
            <w:r>
              <w:rPr>
                <w:rFonts w:hint="eastAsia" w:hAnsi="宋体" w:cs="宋体"/>
                <w:color w:val="auto"/>
                <w:kern w:val="2"/>
                <w:sz w:val="24"/>
                <w:szCs w:val="24"/>
              </w:rPr>
              <w:t>技术文件：正本1份，副本4份</w:t>
            </w:r>
          </w:p>
          <w:p>
            <w:pPr>
              <w:spacing w:line="360" w:lineRule="auto"/>
              <w:rPr>
                <w:rFonts w:ascii="宋体" w:hAnsi="宋体" w:cs="宋体"/>
                <w:color w:val="auto"/>
                <w:sz w:val="24"/>
                <w:szCs w:val="24"/>
              </w:rPr>
            </w:pPr>
            <w:r>
              <w:rPr>
                <w:rFonts w:hint="eastAsia" w:ascii="宋体" w:hAnsi="宋体" w:cs="宋体"/>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11.4</w:t>
            </w:r>
          </w:p>
        </w:tc>
        <w:tc>
          <w:tcPr>
            <w:tcW w:w="3402" w:type="dxa"/>
            <w:vAlign w:val="center"/>
          </w:tcPr>
          <w:p>
            <w:pPr>
              <w:autoSpaceDE w:val="0"/>
              <w:autoSpaceDN w:val="0"/>
              <w:adjustRightInd w:val="0"/>
              <w:spacing w:line="360" w:lineRule="auto"/>
              <w:jc w:val="center"/>
              <w:rPr>
                <w:rFonts w:ascii="宋体" w:hAnsi="宋体"/>
                <w:color w:val="auto"/>
                <w:kern w:val="0"/>
                <w:sz w:val="24"/>
                <w:szCs w:val="24"/>
              </w:rPr>
            </w:pPr>
            <w:r>
              <w:rPr>
                <w:rFonts w:hint="eastAsia" w:ascii="宋体" w:hAnsi="宋体" w:cs="宋体"/>
                <w:color w:val="auto"/>
                <w:kern w:val="0"/>
                <w:sz w:val="24"/>
                <w:szCs w:val="24"/>
              </w:rPr>
              <w:t>采购代理服务费</w:t>
            </w:r>
          </w:p>
        </w:tc>
        <w:tc>
          <w:tcPr>
            <w:tcW w:w="6300" w:type="dxa"/>
            <w:vAlign w:val="center"/>
          </w:tcPr>
          <w:p>
            <w:pPr>
              <w:pStyle w:val="12"/>
              <w:spacing w:line="360" w:lineRule="auto"/>
              <w:rPr>
                <w:rFonts w:hAnsi="宋体"/>
                <w:color w:val="auto"/>
                <w:sz w:val="24"/>
                <w:szCs w:val="24"/>
              </w:rPr>
            </w:pPr>
            <w:r>
              <w:rPr>
                <w:rFonts w:hint="eastAsia" w:hAnsi="宋体"/>
                <w:color w:val="auto"/>
                <w:sz w:val="24"/>
                <w:szCs w:val="24"/>
              </w:rPr>
              <w:t>本项目招标</w:t>
            </w:r>
            <w:r>
              <w:rPr>
                <w:rFonts w:hAnsi="宋体"/>
                <w:color w:val="auto"/>
                <w:sz w:val="24"/>
                <w:szCs w:val="24"/>
              </w:rPr>
              <w:t>代理</w:t>
            </w:r>
            <w:r>
              <w:rPr>
                <w:rFonts w:hint="eastAsia" w:hAnsi="宋体"/>
                <w:color w:val="auto"/>
                <w:sz w:val="24"/>
                <w:szCs w:val="24"/>
              </w:rPr>
              <w:t>服务</w:t>
            </w:r>
            <w:r>
              <w:rPr>
                <w:rFonts w:hAnsi="宋体"/>
                <w:color w:val="auto"/>
                <w:sz w:val="24"/>
                <w:szCs w:val="24"/>
              </w:rPr>
              <w:t>费按国家发展计划委员会计价格[2002</w:t>
            </w:r>
            <w:r>
              <w:rPr>
                <w:rFonts w:hint="eastAsia" w:hAnsi="宋体"/>
                <w:color w:val="auto"/>
                <w:sz w:val="24"/>
                <w:szCs w:val="24"/>
              </w:rPr>
              <w:t>]1980号《招标代理服务费管理暂行办法》收费标准计取。由中标供应商在领中标通知书时一次性支付代理服务费。</w:t>
            </w:r>
          </w:p>
          <w:p>
            <w:pPr>
              <w:pStyle w:val="12"/>
              <w:spacing w:line="360" w:lineRule="auto"/>
              <w:rPr>
                <w:rFonts w:hAnsi="宋体"/>
                <w:color w:val="auto"/>
                <w:sz w:val="24"/>
                <w:szCs w:val="24"/>
              </w:rPr>
            </w:pPr>
            <w:r>
              <w:rPr>
                <w:rFonts w:hint="eastAsia" w:hAnsi="宋体"/>
                <w:color w:val="auto"/>
                <w:sz w:val="24"/>
                <w:szCs w:val="24"/>
              </w:rPr>
              <w:t>代理服务费收费标准：</w:t>
            </w:r>
          </w:p>
          <w:tbl>
            <w:tblPr>
              <w:tblStyle w:val="27"/>
              <w:tblpPr w:leftFromText="180" w:rightFromText="180" w:vertAnchor="text" w:horzAnchor="page" w:tblpX="134" w:tblpY="102"/>
              <w:tblOverlap w:val="never"/>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2"/>
                    <w:spacing w:line="360" w:lineRule="auto"/>
                    <w:rPr>
                      <w:rFonts w:hAnsi="宋体"/>
                      <w:color w:val="auto"/>
                      <w:sz w:val="24"/>
                      <w:szCs w:val="24"/>
                    </w:rPr>
                  </w:pPr>
                  <w:r>
                    <w:rPr>
                      <w:rFonts w:hint="eastAsia" w:hAnsi="宋体"/>
                      <w:color w:val="auto"/>
                      <w:sz w:val="24"/>
                      <w:szCs w:val="24"/>
                    </w:rPr>
                    <w:t>中标金额（万元）</w:t>
                  </w:r>
                </w:p>
              </w:tc>
              <w:tc>
                <w:tcPr>
                  <w:tcW w:w="1560" w:type="dxa"/>
                  <w:vAlign w:val="center"/>
                </w:tcPr>
                <w:p>
                  <w:pPr>
                    <w:pStyle w:val="12"/>
                    <w:spacing w:line="360" w:lineRule="auto"/>
                    <w:rPr>
                      <w:rFonts w:hAnsi="宋体"/>
                      <w:color w:val="auto"/>
                      <w:sz w:val="24"/>
                      <w:szCs w:val="24"/>
                    </w:rPr>
                  </w:pPr>
                  <w:r>
                    <w:rPr>
                      <w:rFonts w:hint="eastAsia" w:hAnsi="宋体"/>
                      <w:color w:val="auto"/>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2"/>
                    <w:spacing w:line="360" w:lineRule="auto"/>
                    <w:rPr>
                      <w:rFonts w:hAnsi="宋体"/>
                      <w:color w:val="auto"/>
                      <w:sz w:val="24"/>
                      <w:szCs w:val="24"/>
                    </w:rPr>
                  </w:pPr>
                  <w:r>
                    <w:rPr>
                      <w:rFonts w:hint="eastAsia" w:hAnsi="宋体"/>
                      <w:color w:val="auto"/>
                      <w:sz w:val="24"/>
                      <w:szCs w:val="24"/>
                    </w:rPr>
                    <w:t>100以下</w:t>
                  </w:r>
                </w:p>
              </w:tc>
              <w:tc>
                <w:tcPr>
                  <w:tcW w:w="1560" w:type="dxa"/>
                </w:tcPr>
                <w:p>
                  <w:pPr>
                    <w:pStyle w:val="12"/>
                    <w:spacing w:line="360" w:lineRule="auto"/>
                    <w:rPr>
                      <w:rFonts w:hAnsi="宋体"/>
                      <w:color w:val="auto"/>
                      <w:sz w:val="24"/>
                      <w:szCs w:val="24"/>
                    </w:rPr>
                  </w:pPr>
                  <w:r>
                    <w:rPr>
                      <w:rFonts w:hint="eastAsia" w:hAnsi="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360" w:lineRule="auto"/>
                    <w:rPr>
                      <w:rFonts w:hAnsi="宋体"/>
                      <w:color w:val="auto"/>
                      <w:sz w:val="24"/>
                      <w:szCs w:val="24"/>
                    </w:rPr>
                  </w:pPr>
                  <w:r>
                    <w:rPr>
                      <w:rFonts w:hint="eastAsia" w:hAnsi="宋体"/>
                      <w:color w:val="auto"/>
                      <w:sz w:val="24"/>
                      <w:szCs w:val="24"/>
                    </w:rPr>
                    <w:t>100-500</w:t>
                  </w:r>
                </w:p>
              </w:tc>
              <w:tc>
                <w:tcPr>
                  <w:tcW w:w="1560" w:type="dxa"/>
                </w:tcPr>
                <w:p>
                  <w:pPr>
                    <w:pStyle w:val="12"/>
                    <w:spacing w:line="360" w:lineRule="auto"/>
                    <w:rPr>
                      <w:rFonts w:hAnsi="宋体"/>
                      <w:color w:val="auto"/>
                      <w:sz w:val="24"/>
                      <w:szCs w:val="24"/>
                    </w:rPr>
                  </w:pPr>
                  <w:r>
                    <w:rPr>
                      <w:rFonts w:hint="eastAsia" w:hAnsi="宋体"/>
                      <w:color w:val="auto"/>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360" w:lineRule="auto"/>
                    <w:rPr>
                      <w:rFonts w:hAnsi="宋体"/>
                      <w:color w:val="auto"/>
                      <w:sz w:val="24"/>
                      <w:szCs w:val="24"/>
                    </w:rPr>
                  </w:pPr>
                  <w:r>
                    <w:rPr>
                      <w:rFonts w:hint="eastAsia" w:hAnsi="宋体"/>
                      <w:color w:val="auto"/>
                      <w:sz w:val="24"/>
                      <w:szCs w:val="24"/>
                    </w:rPr>
                    <w:t>500-1000</w:t>
                  </w:r>
                </w:p>
              </w:tc>
              <w:tc>
                <w:tcPr>
                  <w:tcW w:w="1560" w:type="dxa"/>
                </w:tcPr>
                <w:p>
                  <w:pPr>
                    <w:pStyle w:val="12"/>
                    <w:spacing w:line="360" w:lineRule="auto"/>
                    <w:rPr>
                      <w:rFonts w:hAnsi="宋体"/>
                      <w:color w:val="auto"/>
                      <w:sz w:val="24"/>
                      <w:szCs w:val="24"/>
                    </w:rPr>
                  </w:pPr>
                  <w:r>
                    <w:rPr>
                      <w:rFonts w:hint="eastAsia" w:hAnsi="宋体"/>
                      <w:color w:val="auto"/>
                      <w:sz w:val="24"/>
                      <w:szCs w:val="24"/>
                    </w:rPr>
                    <w:t>0.8%</w:t>
                  </w:r>
                </w:p>
              </w:tc>
            </w:tr>
          </w:tbl>
          <w:p>
            <w:pPr>
              <w:pStyle w:val="12"/>
              <w:spacing w:line="360" w:lineRule="auto"/>
              <w:rPr>
                <w:rFonts w:hAnsi="宋体"/>
                <w:color w:val="auto"/>
                <w:sz w:val="24"/>
                <w:szCs w:val="24"/>
              </w:rPr>
            </w:pPr>
          </w:p>
          <w:p>
            <w:pPr>
              <w:pStyle w:val="12"/>
              <w:spacing w:line="360" w:lineRule="auto"/>
              <w:rPr>
                <w:rFonts w:hAnsi="宋体"/>
                <w:color w:val="auto"/>
                <w:sz w:val="24"/>
                <w:szCs w:val="24"/>
              </w:rPr>
            </w:pPr>
          </w:p>
          <w:p>
            <w:pPr>
              <w:pStyle w:val="12"/>
              <w:spacing w:line="360" w:lineRule="auto"/>
              <w:rPr>
                <w:rFonts w:hAnsi="宋体"/>
                <w:color w:val="auto"/>
                <w:sz w:val="24"/>
                <w:szCs w:val="24"/>
              </w:rPr>
            </w:pPr>
          </w:p>
          <w:p>
            <w:pPr>
              <w:pStyle w:val="12"/>
              <w:spacing w:line="360" w:lineRule="auto"/>
              <w:rPr>
                <w:rFonts w:hAnsi="宋体"/>
                <w:color w:val="auto"/>
                <w:sz w:val="24"/>
                <w:szCs w:val="24"/>
              </w:rPr>
            </w:pPr>
          </w:p>
          <w:p>
            <w:pPr>
              <w:pStyle w:val="12"/>
              <w:spacing w:line="360" w:lineRule="auto"/>
              <w:rPr>
                <w:rFonts w:hAnsi="宋体"/>
                <w:color w:val="auto"/>
                <w:sz w:val="24"/>
                <w:szCs w:val="24"/>
              </w:rPr>
            </w:pPr>
          </w:p>
          <w:p>
            <w:pPr>
              <w:pStyle w:val="12"/>
              <w:spacing w:line="360" w:lineRule="auto"/>
              <w:rPr>
                <w:rFonts w:hAnsi="宋体"/>
                <w:color w:val="auto"/>
                <w:sz w:val="24"/>
                <w:szCs w:val="24"/>
              </w:rPr>
            </w:pPr>
            <w:bookmarkStart w:id="15" w:name="_Toc448908614"/>
            <w:bookmarkStart w:id="16" w:name="_Toc388450309"/>
            <w:bookmarkStart w:id="17" w:name="_Toc402451421"/>
            <w:bookmarkStart w:id="18" w:name="_Toc291581938"/>
            <w:bookmarkStart w:id="19" w:name="_Toc449509178"/>
            <w:bookmarkStart w:id="20" w:name="_Toc435627470"/>
            <w:bookmarkStart w:id="21" w:name="_Toc322959183"/>
            <w:r>
              <w:rPr>
                <w:rFonts w:hint="eastAsia" w:hAnsi="宋体"/>
                <w:color w:val="auto"/>
                <w:sz w:val="24"/>
                <w:szCs w:val="24"/>
              </w:rPr>
              <w:t>注：招标代理服务费按差额定率累进法计算。</w:t>
            </w:r>
            <w:bookmarkEnd w:id="15"/>
            <w:bookmarkEnd w:id="16"/>
            <w:bookmarkEnd w:id="17"/>
            <w:bookmarkEnd w:id="18"/>
            <w:bookmarkEnd w:id="19"/>
            <w:bookmarkEnd w:id="20"/>
            <w:bookmarkEnd w:id="21"/>
          </w:p>
          <w:p>
            <w:pPr>
              <w:pStyle w:val="12"/>
              <w:spacing w:line="360" w:lineRule="auto"/>
              <w:rPr>
                <w:rFonts w:hAnsi="宋体"/>
                <w:color w:val="auto"/>
                <w:sz w:val="24"/>
                <w:szCs w:val="24"/>
              </w:rPr>
            </w:pPr>
            <w:r>
              <w:rPr>
                <w:rFonts w:hint="eastAsia" w:hAnsi="宋体"/>
                <w:color w:val="auto"/>
                <w:sz w:val="24"/>
                <w:szCs w:val="24"/>
              </w:rPr>
              <w:t>开户名称：</w:t>
            </w:r>
            <w:r>
              <w:rPr>
                <w:rFonts w:hAnsi="宋体"/>
                <w:color w:val="auto"/>
                <w:sz w:val="24"/>
                <w:szCs w:val="24"/>
              </w:rPr>
              <w:t>广西邕政采购代理有限公司</w:t>
            </w:r>
          </w:p>
          <w:p>
            <w:pPr>
              <w:pStyle w:val="12"/>
              <w:spacing w:line="360" w:lineRule="auto"/>
              <w:rPr>
                <w:rFonts w:hAnsi="宋体"/>
                <w:color w:val="auto"/>
                <w:sz w:val="24"/>
                <w:szCs w:val="24"/>
              </w:rPr>
            </w:pPr>
            <w:r>
              <w:rPr>
                <w:rFonts w:hint="eastAsia" w:hAnsi="宋体"/>
                <w:color w:val="auto"/>
                <w:sz w:val="24"/>
                <w:szCs w:val="24"/>
              </w:rPr>
              <w:t>开户银行：</w:t>
            </w:r>
            <w:r>
              <w:rPr>
                <w:rFonts w:hAnsi="宋体"/>
                <w:color w:val="auto"/>
                <w:sz w:val="24"/>
                <w:szCs w:val="24"/>
              </w:rPr>
              <w:t>交通银行南宁东葛西支行</w:t>
            </w:r>
          </w:p>
          <w:p>
            <w:pPr>
              <w:pStyle w:val="12"/>
              <w:spacing w:line="360" w:lineRule="auto"/>
              <w:rPr>
                <w:rFonts w:hAnsi="宋体"/>
                <w:color w:val="auto"/>
                <w:sz w:val="24"/>
                <w:szCs w:val="24"/>
              </w:rPr>
            </w:pPr>
            <w:r>
              <w:rPr>
                <w:rFonts w:hint="eastAsia" w:hAnsi="宋体"/>
                <w:color w:val="auto"/>
                <w:sz w:val="24"/>
                <w:szCs w:val="24"/>
              </w:rPr>
              <w:t>账号：</w:t>
            </w:r>
            <w:r>
              <w:rPr>
                <w:rFonts w:hAnsi="宋体"/>
                <w:color w:val="auto"/>
                <w:sz w:val="24"/>
                <w:szCs w:val="24"/>
              </w:rPr>
              <w:t>4510</w:t>
            </w:r>
            <w:r>
              <w:rPr>
                <w:rFonts w:hint="eastAsia" w:hAnsi="宋体"/>
                <w:color w:val="auto"/>
                <w:sz w:val="24"/>
                <w:szCs w:val="24"/>
              </w:rPr>
              <w:t xml:space="preserve"> </w:t>
            </w:r>
            <w:r>
              <w:rPr>
                <w:rFonts w:hAnsi="宋体"/>
                <w:color w:val="auto"/>
                <w:sz w:val="24"/>
                <w:szCs w:val="24"/>
              </w:rPr>
              <w:t>6070</w:t>
            </w:r>
            <w:r>
              <w:rPr>
                <w:rFonts w:hint="eastAsia" w:hAnsi="宋体"/>
                <w:color w:val="auto"/>
                <w:sz w:val="24"/>
                <w:szCs w:val="24"/>
              </w:rPr>
              <w:t xml:space="preserve"> </w:t>
            </w:r>
            <w:r>
              <w:rPr>
                <w:rFonts w:hAnsi="宋体"/>
                <w:color w:val="auto"/>
                <w:sz w:val="24"/>
                <w:szCs w:val="24"/>
              </w:rPr>
              <w:t>1018</w:t>
            </w:r>
            <w:r>
              <w:rPr>
                <w:rFonts w:hint="eastAsia" w:hAnsi="宋体"/>
                <w:color w:val="auto"/>
                <w:sz w:val="24"/>
                <w:szCs w:val="24"/>
              </w:rPr>
              <w:t xml:space="preserve"> </w:t>
            </w:r>
            <w:r>
              <w:rPr>
                <w:rFonts w:hAnsi="宋体"/>
                <w:color w:val="auto"/>
                <w:sz w:val="24"/>
                <w:szCs w:val="24"/>
              </w:rPr>
              <w:t>1602</w:t>
            </w:r>
            <w:r>
              <w:rPr>
                <w:rFonts w:hint="eastAsia" w:hAnsi="宋体"/>
                <w:color w:val="auto"/>
                <w:sz w:val="24"/>
                <w:szCs w:val="24"/>
              </w:rPr>
              <w:t xml:space="preserve"> </w:t>
            </w:r>
            <w:r>
              <w:rPr>
                <w:rFonts w:hAnsi="宋体"/>
                <w:color w:val="auto"/>
                <w:sz w:val="24"/>
                <w:szCs w:val="24"/>
              </w:rPr>
              <w:t>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12.1</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投标有效期</w:t>
            </w:r>
          </w:p>
        </w:tc>
        <w:tc>
          <w:tcPr>
            <w:tcW w:w="6300" w:type="dxa"/>
            <w:vAlign w:val="center"/>
          </w:tcPr>
          <w:p>
            <w:pPr>
              <w:spacing w:line="360" w:lineRule="auto"/>
              <w:rPr>
                <w:rFonts w:ascii="宋体" w:hAnsi="宋体"/>
                <w:color w:val="auto"/>
                <w:sz w:val="24"/>
                <w:szCs w:val="24"/>
              </w:rPr>
            </w:pPr>
            <w:r>
              <w:rPr>
                <w:rFonts w:hint="eastAsia" w:ascii="宋体" w:hAnsi="宋体" w:cs="宋体"/>
                <w:color w:val="auto"/>
                <w:sz w:val="24"/>
                <w:szCs w:val="24"/>
              </w:rPr>
              <w:t>自投标截止时间起</w:t>
            </w:r>
            <w:r>
              <w:rPr>
                <w:rFonts w:ascii="宋体" w:hAnsi="宋体" w:cs="宋体"/>
                <w:color w:val="auto"/>
                <w:sz w:val="24"/>
                <w:szCs w:val="24"/>
              </w:rPr>
              <w:t>60</w:t>
            </w:r>
            <w:r>
              <w:rPr>
                <w:rFonts w:hint="eastAsia" w:ascii="宋体" w:hAnsi="宋体" w:cs="宋体"/>
                <w:color w:val="auto"/>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13.1</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投标保证金金额</w:t>
            </w:r>
          </w:p>
        </w:tc>
        <w:tc>
          <w:tcPr>
            <w:tcW w:w="6300" w:type="dxa"/>
            <w:vAlign w:val="center"/>
          </w:tcPr>
          <w:p>
            <w:pPr>
              <w:spacing w:line="360" w:lineRule="auto"/>
              <w:rPr>
                <w:rFonts w:ascii="宋体" w:hAnsi="宋体"/>
                <w:color w:val="auto"/>
                <w:sz w:val="20"/>
              </w:rPr>
            </w:pPr>
            <w:r>
              <w:rPr>
                <w:rFonts w:hint="eastAsia" w:ascii="宋体" w:hAnsi="宋体" w:cs="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15.1</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投标截止时间（开标时间）</w:t>
            </w:r>
          </w:p>
        </w:tc>
        <w:tc>
          <w:tcPr>
            <w:tcW w:w="6300" w:type="dxa"/>
            <w:vAlign w:val="center"/>
          </w:tcPr>
          <w:p>
            <w:pPr>
              <w:spacing w:line="360" w:lineRule="auto"/>
              <w:rPr>
                <w:rFonts w:ascii="宋体" w:hAnsi="宋体"/>
                <w:color w:val="auto"/>
                <w:sz w:val="24"/>
                <w:szCs w:val="24"/>
              </w:rPr>
            </w:pPr>
            <w:r>
              <w:rPr>
                <w:rFonts w:ascii="宋体" w:hAnsi="宋体" w:cs="宋体"/>
                <w:color w:val="auto"/>
                <w:sz w:val="24"/>
                <w:szCs w:val="24"/>
              </w:rPr>
              <w:t>20</w:t>
            </w:r>
            <w:r>
              <w:rPr>
                <w:rFonts w:hint="eastAsia" w:ascii="宋体" w:hAnsi="宋体" w:cs="宋体"/>
                <w:color w:val="auto"/>
                <w:sz w:val="24"/>
                <w:szCs w:val="24"/>
              </w:rPr>
              <w:t>20年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点</w:t>
            </w: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15.2</w:t>
            </w:r>
          </w:p>
        </w:tc>
        <w:tc>
          <w:tcPr>
            <w:tcW w:w="340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递交投标文件地点</w:t>
            </w:r>
          </w:p>
        </w:tc>
        <w:tc>
          <w:tcPr>
            <w:tcW w:w="6300" w:type="dxa"/>
            <w:vAlign w:val="center"/>
          </w:tcPr>
          <w:p>
            <w:pPr>
              <w:pStyle w:val="12"/>
              <w:spacing w:line="360" w:lineRule="auto"/>
              <w:rPr>
                <w:rFonts w:hAnsi="宋体"/>
                <w:color w:val="auto"/>
                <w:sz w:val="24"/>
                <w:szCs w:val="24"/>
              </w:rPr>
            </w:pPr>
            <w:r>
              <w:rPr>
                <w:rFonts w:hAnsi="宋体" w:cs="宋体"/>
                <w:color w:val="auto"/>
                <w:sz w:val="24"/>
                <w:szCs w:val="24"/>
              </w:rPr>
              <w:t>南宁市良庆区玉洞大道33号（青少年活动中心旁）市民中心9楼南宁市公共资源交易中心（具体详见9楼电子显示屏场地安排）</w:t>
            </w:r>
            <w:r>
              <w:rPr>
                <w:rFonts w:hint="eastAsia" w:hAnsi="宋体" w:cs="宋体"/>
                <w:color w:val="auto"/>
                <w:sz w:val="24"/>
                <w:szCs w:val="24"/>
              </w:rPr>
              <w:t>，</w:t>
            </w:r>
            <w:r>
              <w:rPr>
                <w:rFonts w:hint="eastAsia" w:hAnsi="宋体" w:cs="宋体"/>
                <w:color w:val="auto"/>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16.1</w:t>
            </w:r>
          </w:p>
        </w:tc>
        <w:tc>
          <w:tcPr>
            <w:tcW w:w="340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开标地点</w:t>
            </w:r>
          </w:p>
        </w:tc>
        <w:tc>
          <w:tcPr>
            <w:tcW w:w="6300" w:type="dxa"/>
            <w:vAlign w:val="center"/>
          </w:tcPr>
          <w:p>
            <w:pPr>
              <w:pStyle w:val="12"/>
              <w:spacing w:line="360" w:lineRule="auto"/>
              <w:rPr>
                <w:rFonts w:hAnsi="宋体"/>
                <w:color w:val="auto"/>
                <w:sz w:val="24"/>
                <w:szCs w:val="24"/>
              </w:rPr>
            </w:pPr>
            <w:r>
              <w:rPr>
                <w:rFonts w:hAnsi="宋体" w:cs="宋体"/>
                <w:color w:val="auto"/>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17.3</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评标方法</w:t>
            </w:r>
          </w:p>
        </w:tc>
        <w:tc>
          <w:tcPr>
            <w:tcW w:w="6300" w:type="dxa"/>
            <w:vAlign w:val="center"/>
          </w:tcPr>
          <w:p>
            <w:pPr>
              <w:spacing w:line="360" w:lineRule="auto"/>
              <w:rPr>
                <w:rFonts w:ascii="宋体" w:hAnsi="宋体"/>
                <w:color w:val="auto"/>
                <w:sz w:val="24"/>
                <w:szCs w:val="24"/>
              </w:rPr>
            </w:pPr>
            <w:r>
              <w:rPr>
                <w:rFonts w:hint="eastAsia" w:ascii="宋体" w:hAnsi="宋体" w:cs="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adjustRightInd w:val="0"/>
              <w:spacing w:line="360" w:lineRule="auto"/>
              <w:jc w:val="center"/>
              <w:rPr>
                <w:rFonts w:ascii="宋体" w:hAnsi="宋体"/>
                <w:color w:val="auto"/>
                <w:sz w:val="24"/>
                <w:szCs w:val="24"/>
              </w:rPr>
            </w:pPr>
            <w:r>
              <w:rPr>
                <w:rFonts w:ascii="宋体" w:hAnsi="宋体" w:cs="宋体"/>
                <w:color w:val="auto"/>
                <w:sz w:val="24"/>
                <w:szCs w:val="24"/>
              </w:rPr>
              <w:t>23.1</w:t>
            </w:r>
          </w:p>
        </w:tc>
        <w:tc>
          <w:tcPr>
            <w:tcW w:w="3402" w:type="dxa"/>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中标通知书的发放</w:t>
            </w:r>
          </w:p>
        </w:tc>
        <w:tc>
          <w:tcPr>
            <w:tcW w:w="6300" w:type="dxa"/>
            <w:vAlign w:val="center"/>
          </w:tcPr>
          <w:p>
            <w:pPr>
              <w:spacing w:line="360" w:lineRule="auto"/>
              <w:rPr>
                <w:rFonts w:ascii="宋体" w:hAnsi="宋体"/>
                <w:color w:val="auto"/>
                <w:sz w:val="24"/>
                <w:szCs w:val="24"/>
              </w:rPr>
            </w:pPr>
            <w:r>
              <w:rPr>
                <w:rFonts w:hint="eastAsia" w:ascii="宋体" w:hAnsi="宋体" w:cs="宋体"/>
                <w:color w:val="auto"/>
                <w:sz w:val="24"/>
                <w:szCs w:val="24"/>
              </w:rPr>
              <w:t>招标代理机构在评标报告出来后按相关规定在本章第</w:t>
            </w:r>
            <w:r>
              <w:rPr>
                <w:rFonts w:ascii="宋体" w:hAnsi="宋体" w:cs="宋体"/>
                <w:color w:val="auto"/>
                <w:sz w:val="24"/>
                <w:szCs w:val="24"/>
              </w:rPr>
              <w:t>2.1</w:t>
            </w:r>
            <w:r>
              <w:rPr>
                <w:rFonts w:hint="eastAsia" w:ascii="宋体" w:hAnsi="宋体" w:cs="宋体"/>
                <w:color w:val="auto"/>
                <w:sz w:val="24"/>
                <w:szCs w:val="24"/>
              </w:rPr>
              <w:t>项规定的政府采购信息发布媒体上公示中标结果，公示期限为一个工作日，同时向中标供应商发出中标通知书。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olor w:val="auto"/>
                <w:sz w:val="24"/>
                <w:szCs w:val="24"/>
              </w:rPr>
            </w:pPr>
            <w:r>
              <w:rPr>
                <w:rFonts w:hint="eastAsia" w:ascii="宋体" w:hAnsi="宋体" w:cs="宋体"/>
                <w:color w:val="auto"/>
                <w:sz w:val="24"/>
                <w:szCs w:val="24"/>
              </w:rPr>
              <w:t>28.1</w:t>
            </w:r>
          </w:p>
        </w:tc>
        <w:tc>
          <w:tcPr>
            <w:tcW w:w="3402" w:type="dxa"/>
            <w:vAlign w:val="center"/>
          </w:tcPr>
          <w:p>
            <w:pPr>
              <w:autoSpaceDE w:val="0"/>
              <w:autoSpaceDN w:val="0"/>
              <w:adjustRightInd w:val="0"/>
              <w:spacing w:line="360" w:lineRule="auto"/>
              <w:jc w:val="center"/>
              <w:rPr>
                <w:rFonts w:ascii="宋体" w:hAnsi="宋体"/>
                <w:color w:val="auto"/>
                <w:kern w:val="0"/>
                <w:sz w:val="24"/>
                <w:szCs w:val="24"/>
              </w:rPr>
            </w:pPr>
            <w:r>
              <w:rPr>
                <w:rFonts w:hint="eastAsia" w:ascii="宋体" w:hAnsi="宋体" w:cs="宋体"/>
                <w:color w:val="auto"/>
                <w:kern w:val="0"/>
                <w:sz w:val="24"/>
                <w:szCs w:val="24"/>
              </w:rPr>
              <w:t>需要补充的其他内容</w:t>
            </w:r>
          </w:p>
        </w:tc>
        <w:tc>
          <w:tcPr>
            <w:tcW w:w="6300" w:type="dxa"/>
            <w:vAlign w:val="center"/>
          </w:tcPr>
          <w:p>
            <w:pPr>
              <w:spacing w:line="360" w:lineRule="auto"/>
              <w:rPr>
                <w:rFonts w:ascii="宋体" w:hAnsi="宋体"/>
                <w:bCs/>
                <w:color w:val="auto"/>
                <w:sz w:val="24"/>
                <w:szCs w:val="24"/>
              </w:rPr>
            </w:pPr>
            <w:r>
              <w:rPr>
                <w:rFonts w:ascii="宋体" w:hAnsi="宋体" w:cs="宋体"/>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spacing w:line="440" w:lineRule="exact"/>
        <w:ind w:firstLine="360"/>
        <w:jc w:val="left"/>
        <w:rPr>
          <w:rFonts w:ascii="宋体" w:hAnsi="宋体"/>
          <w:color w:val="auto"/>
          <w:sz w:val="24"/>
          <w:szCs w:val="24"/>
        </w:rPr>
      </w:pPr>
    </w:p>
    <w:p>
      <w:pPr>
        <w:pStyle w:val="12"/>
        <w:spacing w:line="440" w:lineRule="exact"/>
        <w:ind w:left="242" w:hanging="242" w:hangingChars="101"/>
        <w:jc w:val="center"/>
        <w:outlineLvl w:val="1"/>
        <w:rPr>
          <w:rFonts w:hAnsi="宋体"/>
          <w:b/>
          <w:bCs/>
          <w:color w:val="auto"/>
          <w:sz w:val="30"/>
          <w:szCs w:val="30"/>
        </w:rPr>
      </w:pPr>
      <w:r>
        <w:rPr>
          <w:rFonts w:hAnsi="宋体"/>
          <w:color w:val="auto"/>
          <w:sz w:val="24"/>
          <w:szCs w:val="24"/>
        </w:rPr>
        <w:br w:type="page"/>
      </w:r>
      <w:bookmarkStart w:id="22" w:name="_Toc30718"/>
      <w:bookmarkStart w:id="23" w:name="_Toc213325924"/>
      <w:bookmarkStart w:id="24" w:name="_Toc213206175"/>
      <w:r>
        <w:rPr>
          <w:rFonts w:hint="eastAsia" w:hAnsi="宋体"/>
          <w:b/>
          <w:bCs/>
          <w:color w:val="auto"/>
          <w:sz w:val="30"/>
          <w:szCs w:val="30"/>
        </w:rPr>
        <w:t>一</w:t>
      </w:r>
      <w:r>
        <w:rPr>
          <w:rFonts w:hAnsi="宋体"/>
          <w:b/>
          <w:bCs/>
          <w:color w:val="auto"/>
          <w:sz w:val="30"/>
          <w:szCs w:val="30"/>
        </w:rPr>
        <w:t xml:space="preserve">    </w:t>
      </w:r>
      <w:r>
        <w:rPr>
          <w:rFonts w:hint="eastAsia" w:hAnsi="宋体"/>
          <w:b/>
          <w:bCs/>
          <w:color w:val="auto"/>
          <w:sz w:val="30"/>
          <w:szCs w:val="30"/>
        </w:rPr>
        <w:t>总</w:t>
      </w:r>
      <w:r>
        <w:rPr>
          <w:rFonts w:hAnsi="宋体"/>
          <w:b/>
          <w:bCs/>
          <w:color w:val="auto"/>
          <w:sz w:val="30"/>
          <w:szCs w:val="30"/>
        </w:rPr>
        <w:t xml:space="preserve">  </w:t>
      </w:r>
      <w:r>
        <w:rPr>
          <w:rFonts w:hint="eastAsia" w:hAnsi="宋体"/>
          <w:b/>
          <w:bCs/>
          <w:color w:val="auto"/>
          <w:sz w:val="30"/>
          <w:szCs w:val="30"/>
        </w:rPr>
        <w:t>则</w:t>
      </w:r>
      <w:bookmarkEnd w:id="22"/>
    </w:p>
    <w:p>
      <w:pPr>
        <w:pStyle w:val="12"/>
        <w:spacing w:line="440" w:lineRule="exact"/>
        <w:ind w:left="242" w:hanging="242" w:hangingChars="101"/>
        <w:jc w:val="left"/>
        <w:rPr>
          <w:rFonts w:hAnsi="宋体"/>
          <w:color w:val="auto"/>
          <w:sz w:val="24"/>
          <w:szCs w:val="24"/>
        </w:rPr>
      </w:pPr>
      <w:r>
        <w:rPr>
          <w:rFonts w:hAnsi="宋体"/>
          <w:color w:val="auto"/>
          <w:sz w:val="24"/>
          <w:szCs w:val="24"/>
        </w:rPr>
        <w:t xml:space="preserve">1. </w:t>
      </w:r>
      <w:r>
        <w:rPr>
          <w:rFonts w:hint="eastAsia" w:hAnsi="宋体"/>
          <w:color w:val="auto"/>
          <w:sz w:val="24"/>
          <w:szCs w:val="24"/>
        </w:rPr>
        <w:t>项目概况</w:t>
      </w:r>
    </w:p>
    <w:p>
      <w:pPr>
        <w:pStyle w:val="12"/>
        <w:spacing w:line="440" w:lineRule="exact"/>
        <w:ind w:left="2" w:firstLine="358"/>
        <w:jc w:val="left"/>
        <w:rPr>
          <w:rFonts w:hAnsi="宋体"/>
          <w:color w:val="auto"/>
          <w:sz w:val="24"/>
          <w:szCs w:val="24"/>
        </w:rPr>
      </w:pPr>
      <w:r>
        <w:rPr>
          <w:rFonts w:hAnsi="宋体"/>
          <w:color w:val="auto"/>
          <w:sz w:val="24"/>
          <w:szCs w:val="24"/>
        </w:rPr>
        <w:t xml:space="preserve">1.1  </w:t>
      </w:r>
      <w:r>
        <w:rPr>
          <w:rFonts w:hint="eastAsia" w:hAnsi="宋体"/>
          <w:color w:val="auto"/>
          <w:sz w:val="24"/>
          <w:szCs w:val="24"/>
        </w:rPr>
        <w:t>采购人：见投标人须知前附表。</w:t>
      </w:r>
    </w:p>
    <w:p>
      <w:pPr>
        <w:pStyle w:val="12"/>
        <w:spacing w:line="440" w:lineRule="exact"/>
        <w:ind w:left="2" w:firstLine="358"/>
        <w:jc w:val="left"/>
        <w:rPr>
          <w:rFonts w:hAnsi="宋体"/>
          <w:color w:val="auto"/>
          <w:sz w:val="24"/>
          <w:szCs w:val="24"/>
        </w:rPr>
      </w:pPr>
      <w:r>
        <w:rPr>
          <w:rFonts w:hAnsi="宋体"/>
          <w:color w:val="auto"/>
          <w:sz w:val="24"/>
          <w:szCs w:val="24"/>
        </w:rPr>
        <w:t xml:space="preserve">1.2  </w:t>
      </w:r>
      <w:r>
        <w:rPr>
          <w:rFonts w:hint="eastAsia" w:hAnsi="宋体"/>
          <w:color w:val="auto"/>
          <w:sz w:val="24"/>
          <w:szCs w:val="24"/>
        </w:rPr>
        <w:t>采购代理机构：见投标人须知前附表。</w:t>
      </w:r>
    </w:p>
    <w:p>
      <w:pPr>
        <w:pStyle w:val="12"/>
        <w:spacing w:line="440" w:lineRule="exact"/>
        <w:ind w:left="2" w:firstLine="358"/>
        <w:jc w:val="left"/>
        <w:rPr>
          <w:rFonts w:hAnsi="宋体"/>
          <w:color w:val="auto"/>
          <w:sz w:val="24"/>
          <w:szCs w:val="24"/>
        </w:rPr>
      </w:pPr>
      <w:r>
        <w:rPr>
          <w:rFonts w:hAnsi="宋体"/>
          <w:color w:val="auto"/>
          <w:sz w:val="24"/>
          <w:szCs w:val="24"/>
        </w:rPr>
        <w:t xml:space="preserve">1.3  </w:t>
      </w:r>
      <w:r>
        <w:rPr>
          <w:rFonts w:hint="eastAsia" w:hAnsi="宋体"/>
          <w:color w:val="auto"/>
          <w:sz w:val="24"/>
          <w:szCs w:val="24"/>
        </w:rPr>
        <w:t>项目名称：见投标人须知前附表。</w:t>
      </w:r>
    </w:p>
    <w:p>
      <w:pPr>
        <w:pStyle w:val="12"/>
        <w:spacing w:line="440" w:lineRule="exact"/>
        <w:ind w:left="2" w:firstLine="358"/>
        <w:jc w:val="left"/>
        <w:rPr>
          <w:rFonts w:hAnsi="宋体"/>
          <w:color w:val="auto"/>
          <w:sz w:val="24"/>
          <w:szCs w:val="24"/>
        </w:rPr>
      </w:pPr>
      <w:r>
        <w:rPr>
          <w:rFonts w:hAnsi="宋体"/>
          <w:color w:val="auto"/>
          <w:sz w:val="24"/>
          <w:szCs w:val="24"/>
        </w:rPr>
        <w:t xml:space="preserve">1.4  </w:t>
      </w:r>
      <w:r>
        <w:rPr>
          <w:rFonts w:hint="eastAsia" w:hAnsi="宋体"/>
          <w:color w:val="auto"/>
          <w:sz w:val="24"/>
          <w:szCs w:val="24"/>
        </w:rPr>
        <w:t>项目编号：见投标人须知前附表。</w:t>
      </w:r>
    </w:p>
    <w:p>
      <w:pPr>
        <w:pStyle w:val="12"/>
        <w:spacing w:line="440" w:lineRule="exact"/>
        <w:ind w:left="2" w:firstLine="358"/>
        <w:jc w:val="left"/>
        <w:rPr>
          <w:rFonts w:hAnsi="宋体"/>
          <w:color w:val="auto"/>
          <w:sz w:val="24"/>
          <w:szCs w:val="24"/>
        </w:rPr>
      </w:pPr>
      <w:r>
        <w:rPr>
          <w:rFonts w:hAnsi="宋体"/>
          <w:color w:val="auto"/>
          <w:sz w:val="24"/>
          <w:szCs w:val="24"/>
        </w:rPr>
        <w:t xml:space="preserve">1.5  </w:t>
      </w:r>
      <w:r>
        <w:rPr>
          <w:rFonts w:hint="eastAsia" w:hAnsi="宋体"/>
          <w:color w:val="auto"/>
          <w:sz w:val="24"/>
          <w:szCs w:val="24"/>
        </w:rPr>
        <w:t>采购预算：见投标人须知前附表。</w:t>
      </w:r>
    </w:p>
    <w:p>
      <w:pPr>
        <w:pStyle w:val="12"/>
        <w:spacing w:line="440" w:lineRule="exact"/>
        <w:ind w:left="2" w:firstLine="358"/>
        <w:jc w:val="left"/>
        <w:rPr>
          <w:rFonts w:hAnsi="宋体"/>
          <w:color w:val="auto"/>
          <w:sz w:val="24"/>
          <w:szCs w:val="24"/>
        </w:rPr>
      </w:pPr>
      <w:r>
        <w:rPr>
          <w:rFonts w:hAnsi="宋体"/>
          <w:color w:val="auto"/>
          <w:sz w:val="24"/>
          <w:szCs w:val="24"/>
        </w:rPr>
        <w:t xml:space="preserve">1.6  </w:t>
      </w:r>
      <w:r>
        <w:rPr>
          <w:rFonts w:hint="eastAsia" w:hAnsi="宋体"/>
          <w:color w:val="auto"/>
          <w:sz w:val="24"/>
          <w:szCs w:val="24"/>
        </w:rPr>
        <w:t>资金来源：政府财政性资金</w:t>
      </w:r>
    </w:p>
    <w:p>
      <w:pPr>
        <w:pStyle w:val="12"/>
        <w:spacing w:line="440" w:lineRule="exact"/>
        <w:ind w:left="2" w:firstLine="358"/>
        <w:jc w:val="left"/>
        <w:rPr>
          <w:rFonts w:hAnsi="宋体"/>
          <w:color w:val="auto"/>
          <w:sz w:val="24"/>
          <w:szCs w:val="24"/>
        </w:rPr>
      </w:pPr>
      <w:r>
        <w:rPr>
          <w:rFonts w:hAnsi="宋体"/>
          <w:color w:val="auto"/>
          <w:sz w:val="24"/>
          <w:szCs w:val="24"/>
        </w:rPr>
        <w:t xml:space="preserve">1.7  </w:t>
      </w:r>
      <w:r>
        <w:rPr>
          <w:rFonts w:hint="eastAsia" w:hAnsi="宋体"/>
          <w:color w:val="auto"/>
          <w:sz w:val="24"/>
          <w:szCs w:val="24"/>
        </w:rPr>
        <w:t>获取招标文件的方式：见投标人须知前附表。</w:t>
      </w:r>
    </w:p>
    <w:p>
      <w:pPr>
        <w:pStyle w:val="12"/>
        <w:spacing w:line="440" w:lineRule="exact"/>
        <w:ind w:left="2" w:firstLine="358"/>
        <w:jc w:val="left"/>
        <w:rPr>
          <w:rFonts w:hAnsi="宋体"/>
          <w:color w:val="auto"/>
          <w:sz w:val="24"/>
          <w:szCs w:val="24"/>
        </w:rPr>
      </w:pPr>
      <w:r>
        <w:rPr>
          <w:rFonts w:hint="eastAsia" w:hAnsi="宋体"/>
          <w:color w:val="auto"/>
          <w:sz w:val="24"/>
          <w:szCs w:val="24"/>
        </w:rPr>
        <w:t>1.8预留采购份额：见投标人须知前附表。</w:t>
      </w:r>
    </w:p>
    <w:p>
      <w:pPr>
        <w:pStyle w:val="12"/>
        <w:spacing w:line="440" w:lineRule="exact"/>
        <w:jc w:val="left"/>
        <w:rPr>
          <w:rFonts w:hAnsi="宋体"/>
          <w:color w:val="auto"/>
          <w:sz w:val="24"/>
          <w:szCs w:val="24"/>
        </w:rPr>
      </w:pPr>
      <w:r>
        <w:rPr>
          <w:rFonts w:hAnsi="宋体"/>
          <w:color w:val="auto"/>
          <w:sz w:val="24"/>
          <w:szCs w:val="24"/>
        </w:rPr>
        <w:t xml:space="preserve">2.  </w:t>
      </w:r>
      <w:r>
        <w:rPr>
          <w:rFonts w:hint="eastAsia" w:hAnsi="宋体"/>
          <w:color w:val="auto"/>
          <w:sz w:val="24"/>
          <w:szCs w:val="24"/>
        </w:rPr>
        <w:t>政府采购信息发布媒体：</w:t>
      </w:r>
    </w:p>
    <w:p>
      <w:pPr>
        <w:pStyle w:val="12"/>
        <w:spacing w:line="440" w:lineRule="exact"/>
        <w:ind w:left="2" w:firstLine="358"/>
        <w:jc w:val="left"/>
        <w:rPr>
          <w:rFonts w:hAnsi="宋体"/>
          <w:color w:val="auto"/>
          <w:sz w:val="24"/>
          <w:szCs w:val="24"/>
        </w:rPr>
      </w:pPr>
      <w:r>
        <w:rPr>
          <w:rFonts w:hAnsi="宋体"/>
          <w:color w:val="auto"/>
          <w:sz w:val="24"/>
          <w:szCs w:val="24"/>
        </w:rPr>
        <w:t xml:space="preserve">2.1  </w:t>
      </w:r>
      <w:r>
        <w:rPr>
          <w:rFonts w:hint="eastAsia" w:hAnsi="宋体"/>
          <w:color w:val="auto"/>
          <w:sz w:val="24"/>
          <w:szCs w:val="24"/>
        </w:rPr>
        <w:t>与本项目相关的政府采购业务信息（包括公开招标公告、中标公告及其更正事项等）将在以下媒体上发布：</w:t>
      </w:r>
      <w:r>
        <w:rPr>
          <w:rFonts w:hAnsi="宋体"/>
          <w:color w:val="auto"/>
          <w:sz w:val="24"/>
          <w:szCs w:val="24"/>
        </w:rPr>
        <w:t>中国政府采购网（www.ccgp.gov.cn）、广西壮族自治区政府采购网(www.gxzfcg.gov.cn)、www.nnggzy.net（南宁市公共资源交易中心网）</w:t>
      </w:r>
      <w:r>
        <w:rPr>
          <w:rFonts w:hint="eastAsia" w:hAnsi="宋体"/>
          <w:color w:val="auto"/>
          <w:sz w:val="24"/>
          <w:szCs w:val="24"/>
        </w:rPr>
        <w:t>、南宁市政府采购网（</w:t>
      </w:r>
      <w:r>
        <w:rPr>
          <w:rFonts w:hAnsi="宋体"/>
          <w:color w:val="auto"/>
          <w:sz w:val="24"/>
          <w:szCs w:val="24"/>
        </w:rPr>
        <w:t>http://zfcg.nanning.gov.cn/index.do</w:t>
      </w:r>
      <w:r>
        <w:rPr>
          <w:rFonts w:hint="eastAsia" w:hAnsi="宋体"/>
          <w:color w:val="auto"/>
          <w:sz w:val="24"/>
          <w:szCs w:val="24"/>
        </w:rPr>
        <w:t>）发布。</w:t>
      </w:r>
    </w:p>
    <w:p>
      <w:pPr>
        <w:pStyle w:val="12"/>
        <w:spacing w:line="440" w:lineRule="exact"/>
        <w:ind w:left="2" w:firstLine="358"/>
        <w:jc w:val="left"/>
        <w:rPr>
          <w:rFonts w:hAnsi="宋体"/>
          <w:color w:val="auto"/>
          <w:sz w:val="24"/>
          <w:szCs w:val="24"/>
        </w:rPr>
      </w:pPr>
      <w:r>
        <w:rPr>
          <w:rFonts w:hint="eastAsia" w:hAnsi="宋体"/>
          <w:color w:val="auto"/>
          <w:sz w:val="24"/>
          <w:szCs w:val="24"/>
        </w:rPr>
        <w:t>2.2  本项目公开招标公告期限为公告发布之日起5个工作日。</w:t>
      </w:r>
    </w:p>
    <w:p>
      <w:pPr>
        <w:pStyle w:val="12"/>
        <w:spacing w:line="440" w:lineRule="exact"/>
        <w:ind w:left="242" w:hanging="242" w:hangingChars="101"/>
        <w:jc w:val="left"/>
        <w:rPr>
          <w:rFonts w:hAnsi="宋体"/>
          <w:color w:val="auto"/>
          <w:sz w:val="24"/>
          <w:szCs w:val="24"/>
        </w:rPr>
      </w:pPr>
      <w:r>
        <w:rPr>
          <w:rFonts w:hint="eastAsia" w:hAnsi="宋体"/>
          <w:color w:val="auto"/>
          <w:sz w:val="24"/>
          <w:szCs w:val="24"/>
        </w:rPr>
        <w:t>投标人资格要求：</w:t>
      </w:r>
    </w:p>
    <w:p>
      <w:pPr>
        <w:pStyle w:val="12"/>
        <w:spacing w:line="440" w:lineRule="exact"/>
        <w:ind w:firstLine="218" w:firstLineChars="91"/>
        <w:rPr>
          <w:rFonts w:hAnsi="宋体"/>
          <w:color w:val="auto"/>
          <w:sz w:val="24"/>
          <w:szCs w:val="24"/>
        </w:rPr>
      </w:pPr>
      <w:r>
        <w:rPr>
          <w:rFonts w:hAnsi="宋体"/>
          <w:color w:val="auto"/>
          <w:sz w:val="24"/>
          <w:szCs w:val="24"/>
        </w:rPr>
        <w:t xml:space="preserve"> </w:t>
      </w:r>
      <w:r>
        <w:rPr>
          <w:rFonts w:hint="eastAsia" w:hAnsi="宋体"/>
          <w:color w:val="auto"/>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2"/>
        <w:spacing w:line="440" w:lineRule="exact"/>
        <w:ind w:firstLine="720" w:firstLineChars="3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）具有独立承担民事责任的能力；</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）具有良好的商业信誉和健全的财务会计制度；</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）具有履行合同所必需的设备和专业技术能力；</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）有依法缴纳税收和社会保障资金的良好记录；</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）参加政府采购活动前三年内，在经营活动中没有重大违法记录；</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）法律、行政法规规定的其他条件。</w:t>
      </w:r>
    </w:p>
    <w:p>
      <w:pPr>
        <w:pStyle w:val="12"/>
        <w:spacing w:line="440" w:lineRule="exact"/>
        <w:ind w:firstLine="360"/>
        <w:rPr>
          <w:rFonts w:hAnsi="宋体"/>
          <w:color w:val="auto"/>
          <w:sz w:val="24"/>
          <w:szCs w:val="24"/>
        </w:rPr>
      </w:pPr>
      <w:r>
        <w:rPr>
          <w:rFonts w:hAnsi="宋体"/>
          <w:color w:val="auto"/>
          <w:sz w:val="24"/>
          <w:szCs w:val="24"/>
        </w:rPr>
        <w:t xml:space="preserve">3.2  </w:t>
      </w:r>
      <w:r>
        <w:rPr>
          <w:rFonts w:hint="eastAsia" w:hAnsi="宋体"/>
          <w:color w:val="auto"/>
          <w:sz w:val="24"/>
          <w:szCs w:val="24"/>
        </w:rPr>
        <w:t>针对本项目，投标人应具备的特定条件：见投标人须知前附表。</w:t>
      </w:r>
    </w:p>
    <w:p>
      <w:pPr>
        <w:pStyle w:val="12"/>
        <w:spacing w:line="440" w:lineRule="exact"/>
        <w:ind w:left="2" w:firstLine="360"/>
        <w:jc w:val="left"/>
        <w:rPr>
          <w:rFonts w:hAnsi="宋体"/>
          <w:color w:val="auto"/>
          <w:sz w:val="24"/>
          <w:szCs w:val="24"/>
        </w:rPr>
      </w:pPr>
      <w:r>
        <w:rPr>
          <w:rFonts w:hint="eastAsia" w:hAnsi="宋体"/>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2"/>
        <w:spacing w:line="440" w:lineRule="exact"/>
        <w:ind w:left="2" w:firstLine="360"/>
        <w:jc w:val="left"/>
        <w:rPr>
          <w:rFonts w:hAnsi="宋体"/>
          <w:color w:val="auto"/>
          <w:sz w:val="24"/>
          <w:szCs w:val="24"/>
        </w:rPr>
      </w:pPr>
      <w:r>
        <w:rPr>
          <w:rFonts w:hint="eastAsia" w:hAnsi="宋体"/>
          <w:color w:val="auto"/>
          <w:sz w:val="24"/>
          <w:szCs w:val="24"/>
        </w:rPr>
        <w:t xml:space="preserve">3.4  投标人不得直接或间接地与为本次采购的项目内容进行设计、编制规范和其他文件的咨询公司、采购代理机构或其附属机构有任何关联。 </w:t>
      </w:r>
    </w:p>
    <w:p>
      <w:pPr>
        <w:pStyle w:val="12"/>
        <w:spacing w:line="440" w:lineRule="exact"/>
        <w:ind w:left="2" w:firstLine="360"/>
        <w:jc w:val="left"/>
        <w:rPr>
          <w:rFonts w:hAnsi="宋体" w:cs="宋体"/>
          <w:color w:val="auto"/>
          <w:sz w:val="24"/>
          <w:szCs w:val="24"/>
        </w:rPr>
      </w:pPr>
    </w:p>
    <w:p>
      <w:pPr>
        <w:pStyle w:val="12"/>
        <w:spacing w:line="360" w:lineRule="auto"/>
        <w:ind w:left="242" w:hanging="242" w:hangingChars="101"/>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4.质疑</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4.1 投标人认为招标文件、采购过程或中标结果使自己的合法权益受到损害的，应当在知道或者应知其权益受到损害之日起七个工作日内，以书面形式向采购人、采购代理机构提出质疑。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4.2 提出质疑的投标人应当是参与所质疑项目采购活动的供应商，质疑函应按</w:t>
      </w:r>
      <w:r>
        <w:rPr>
          <w:rFonts w:hint="eastAsia"/>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rFonts w:hint="eastAsia"/>
          <w:color w:val="auto"/>
        </w:rPr>
        <w:fldChar w:fldCharType="separate"/>
      </w:r>
      <w:r>
        <w:rPr>
          <w:rStyle w:val="36"/>
          <w:rFonts w:hint="eastAsia" w:asciiTheme="majorEastAsia" w:hAnsiTheme="majorEastAsia" w:eastAsiaTheme="majorEastAsia"/>
          <w:bCs/>
          <w:color w:val="auto"/>
          <w:sz w:val="24"/>
          <w:szCs w:val="24"/>
        </w:rPr>
        <w:t>财政部发布《政府采购供应商质疑函范本》</w:t>
      </w:r>
      <w:r>
        <w:rPr>
          <w:rStyle w:val="36"/>
          <w:rFonts w:hint="eastAsia" w:asciiTheme="majorEastAsia" w:hAnsiTheme="majorEastAsia" w:eastAsiaTheme="majorEastAsia"/>
          <w:bCs/>
          <w:color w:val="auto"/>
          <w:sz w:val="24"/>
          <w:szCs w:val="24"/>
        </w:rPr>
        <w:fldChar w:fldCharType="end"/>
      </w:r>
      <w:r>
        <w:rPr>
          <w:rFonts w:hint="eastAsia" w:asciiTheme="majorEastAsia" w:hAnsiTheme="majorEastAsia" w:eastAsiaTheme="majorEastAsia"/>
          <w:bCs/>
          <w:color w:val="auto"/>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4.3 供应商质疑实行实名制，其质疑应当有具体的质疑事项及事实根据，质疑应当坚持依法依规、诚实信用原则，不得进行虚假、恶意质疑。</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4.4 供应商提交质疑应当提交质疑函和必要的证明材料，质疑函应当包括下列内容：</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（1）供应商的姓名或者名称、地址、邮编、联系人及联系电话；</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（2）质疑项目的名称、编号；</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（3）具体、明确的质疑事项和质疑事项相关的请求；</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（4）事实依据；</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（5）必要的法律依据；</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（6）提起质疑的日期；</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4.6  质疑供应商提起质疑应当符合下列条件：</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（2）质疑函内容符合本章第4.4项的规定；</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（3）在质疑有效期限内提起质疑；</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（4）属于所质疑的采购人或采购人委托的采购代理机构组织的采购活动；</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 xml:space="preserve">（5）同一质疑事项未经采购人或采购人委托的采购代理机构质疑处理； </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（6）供应商对同一采购程序环节的质疑应当在质疑有效期内一次性提出；</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（7）供应商提交质疑应当提交必要的证明材料，证明材料应以合法手段取得；</w:t>
      </w:r>
    </w:p>
    <w:p>
      <w:pPr>
        <w:spacing w:line="440" w:lineRule="exact"/>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（8）财政部门规定的其他条件。</w:t>
      </w:r>
    </w:p>
    <w:p>
      <w:pPr>
        <w:pStyle w:val="12"/>
        <w:spacing w:line="440" w:lineRule="exact"/>
        <w:ind w:firstLine="360"/>
        <w:rPr>
          <w:rFonts w:asciiTheme="majorEastAsia" w:hAnsiTheme="majorEastAsia" w:eastAsiaTheme="majorEastAsia"/>
          <w:bCs/>
          <w:color w:val="auto"/>
          <w:kern w:val="2"/>
          <w:sz w:val="24"/>
          <w:szCs w:val="24"/>
        </w:rPr>
      </w:pPr>
      <w:r>
        <w:rPr>
          <w:rFonts w:hint="eastAsia" w:asciiTheme="majorEastAsia" w:hAnsiTheme="majorEastAsia" w:eastAsiaTheme="majorEastAsia"/>
          <w:bCs/>
          <w:color w:val="auto"/>
          <w:kern w:val="2"/>
          <w:sz w:val="24"/>
          <w:szCs w:val="24"/>
        </w:rPr>
        <w:t>4.7  采购人或采购人委托的采购代理机构自受理质疑之日起七个工作日内，对质疑事项作出答复，并以书面形式通知质疑供应商及其他有关供应商。</w:t>
      </w:r>
    </w:p>
    <w:p>
      <w:pPr>
        <w:pStyle w:val="12"/>
        <w:spacing w:line="440" w:lineRule="exact"/>
        <w:ind w:firstLine="360"/>
        <w:rPr>
          <w:rFonts w:hAnsi="宋体"/>
          <w:color w:val="auto"/>
          <w:sz w:val="24"/>
          <w:szCs w:val="24"/>
        </w:rPr>
      </w:pPr>
      <w:r>
        <w:rPr>
          <w:rFonts w:hint="eastAsia" w:hAnsi="宋体"/>
          <w:color w:val="auto"/>
          <w:sz w:val="24"/>
          <w:szCs w:val="24"/>
        </w:rPr>
        <w:t>5.  投诉</w:t>
      </w:r>
    </w:p>
    <w:p>
      <w:pPr>
        <w:pStyle w:val="12"/>
        <w:spacing w:line="440" w:lineRule="exact"/>
        <w:ind w:firstLine="360"/>
        <w:rPr>
          <w:rFonts w:hAnsi="宋体"/>
          <w:color w:val="auto"/>
          <w:sz w:val="24"/>
          <w:szCs w:val="24"/>
        </w:rPr>
      </w:pPr>
      <w:r>
        <w:rPr>
          <w:rFonts w:hint="eastAsia" w:hAnsi="宋体"/>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2"/>
        <w:spacing w:line="440" w:lineRule="exact"/>
        <w:ind w:firstLine="360"/>
        <w:rPr>
          <w:rFonts w:hAnsi="宋体"/>
          <w:color w:val="auto"/>
          <w:sz w:val="24"/>
          <w:szCs w:val="24"/>
        </w:rPr>
      </w:pPr>
      <w:r>
        <w:rPr>
          <w:rFonts w:hint="eastAsia" w:hAnsi="宋体"/>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2"/>
        <w:spacing w:line="440" w:lineRule="exact"/>
        <w:ind w:firstLine="360"/>
        <w:rPr>
          <w:rFonts w:hAnsi="宋体"/>
          <w:color w:val="auto"/>
          <w:sz w:val="24"/>
          <w:szCs w:val="24"/>
        </w:rPr>
      </w:pPr>
      <w:r>
        <w:rPr>
          <w:rFonts w:hint="eastAsia" w:hAnsi="宋体"/>
          <w:color w:val="auto"/>
          <w:sz w:val="24"/>
          <w:szCs w:val="24"/>
        </w:rPr>
        <w:t xml:space="preserve">（1）投诉人和被投诉人的名称、地址、电话等； </w:t>
      </w:r>
    </w:p>
    <w:p>
      <w:pPr>
        <w:pStyle w:val="12"/>
        <w:spacing w:line="440" w:lineRule="exact"/>
        <w:ind w:firstLine="360"/>
        <w:rPr>
          <w:rFonts w:hAnsi="宋体"/>
          <w:color w:val="auto"/>
          <w:sz w:val="24"/>
          <w:szCs w:val="24"/>
        </w:rPr>
      </w:pPr>
      <w:r>
        <w:rPr>
          <w:rFonts w:hint="eastAsia" w:hAnsi="宋体"/>
          <w:color w:val="auto"/>
          <w:sz w:val="24"/>
          <w:szCs w:val="24"/>
        </w:rPr>
        <w:t>（2）具体的投诉事项及事实依据；</w:t>
      </w:r>
    </w:p>
    <w:p>
      <w:pPr>
        <w:pStyle w:val="12"/>
        <w:spacing w:line="440" w:lineRule="exact"/>
        <w:ind w:firstLine="360"/>
        <w:rPr>
          <w:rFonts w:hAnsi="宋体"/>
          <w:color w:val="auto"/>
          <w:sz w:val="24"/>
          <w:szCs w:val="24"/>
        </w:rPr>
      </w:pPr>
      <w:r>
        <w:rPr>
          <w:rFonts w:hint="eastAsia" w:hAnsi="宋体"/>
          <w:color w:val="auto"/>
          <w:sz w:val="24"/>
          <w:szCs w:val="24"/>
        </w:rPr>
        <w:t xml:space="preserve">（3）质疑和质疑答复情况及相关证明材料； </w:t>
      </w:r>
    </w:p>
    <w:p>
      <w:pPr>
        <w:pStyle w:val="12"/>
        <w:spacing w:line="440" w:lineRule="exact"/>
        <w:ind w:firstLine="360"/>
        <w:rPr>
          <w:rFonts w:hAnsi="宋体"/>
          <w:color w:val="auto"/>
          <w:sz w:val="24"/>
          <w:szCs w:val="24"/>
        </w:rPr>
      </w:pPr>
      <w:r>
        <w:rPr>
          <w:rFonts w:hint="eastAsia" w:hAnsi="宋体"/>
          <w:color w:val="auto"/>
          <w:sz w:val="24"/>
          <w:szCs w:val="24"/>
        </w:rPr>
        <w:t>（4）提起投诉的日期。</w:t>
      </w:r>
    </w:p>
    <w:p>
      <w:pPr>
        <w:pStyle w:val="12"/>
        <w:spacing w:line="440" w:lineRule="exact"/>
        <w:ind w:firstLine="360"/>
        <w:rPr>
          <w:rFonts w:hAnsi="宋体"/>
          <w:color w:val="auto"/>
          <w:sz w:val="24"/>
          <w:szCs w:val="24"/>
        </w:rPr>
      </w:pPr>
      <w:r>
        <w:rPr>
          <w:rFonts w:hint="eastAsia" w:hAnsi="宋体"/>
          <w:color w:val="auto"/>
          <w:sz w:val="24"/>
          <w:szCs w:val="24"/>
        </w:rPr>
        <w:t xml:space="preserve">    投诉书应当署名。投诉人为自然人的，应当由本人签字；投诉人为法人或者其他组织的，应当由法定代表人或者主要负责人签字盖章并加盖公章。</w:t>
      </w:r>
    </w:p>
    <w:p>
      <w:pPr>
        <w:pStyle w:val="12"/>
        <w:spacing w:line="440" w:lineRule="exact"/>
        <w:ind w:firstLine="360"/>
        <w:rPr>
          <w:rFonts w:hAnsi="宋体"/>
          <w:color w:val="auto"/>
          <w:sz w:val="24"/>
          <w:szCs w:val="24"/>
        </w:rPr>
      </w:pPr>
      <w:r>
        <w:rPr>
          <w:rFonts w:hint="eastAsia" w:hAnsi="宋体"/>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2"/>
        <w:spacing w:line="440" w:lineRule="exact"/>
        <w:ind w:firstLine="360"/>
        <w:rPr>
          <w:rFonts w:hAnsi="宋体"/>
          <w:color w:val="auto"/>
          <w:sz w:val="24"/>
          <w:szCs w:val="24"/>
        </w:rPr>
      </w:pPr>
      <w:r>
        <w:rPr>
          <w:rFonts w:hint="eastAsia" w:hAnsi="宋体"/>
          <w:color w:val="auto"/>
          <w:sz w:val="24"/>
          <w:szCs w:val="24"/>
        </w:rPr>
        <w:t>5.4  投诉人提起投诉应当符合下列条件：</w:t>
      </w:r>
    </w:p>
    <w:p>
      <w:pPr>
        <w:pStyle w:val="12"/>
        <w:spacing w:line="440" w:lineRule="exact"/>
        <w:ind w:firstLine="360"/>
        <w:rPr>
          <w:rFonts w:hAnsi="宋体"/>
          <w:color w:val="auto"/>
          <w:sz w:val="24"/>
          <w:szCs w:val="24"/>
        </w:rPr>
      </w:pPr>
      <w:r>
        <w:rPr>
          <w:rFonts w:hint="eastAsia" w:hAnsi="宋体"/>
          <w:color w:val="auto"/>
          <w:sz w:val="24"/>
          <w:szCs w:val="24"/>
        </w:rPr>
        <w:t>（1）投诉人是参与所投诉政府采购活动的供应商；</w:t>
      </w:r>
    </w:p>
    <w:p>
      <w:pPr>
        <w:pStyle w:val="12"/>
        <w:spacing w:line="440" w:lineRule="exact"/>
        <w:ind w:firstLine="360"/>
        <w:rPr>
          <w:rFonts w:hAnsi="宋体"/>
          <w:color w:val="auto"/>
          <w:sz w:val="24"/>
          <w:szCs w:val="24"/>
        </w:rPr>
      </w:pPr>
      <w:r>
        <w:rPr>
          <w:rFonts w:hint="eastAsia" w:hAnsi="宋体"/>
          <w:color w:val="auto"/>
          <w:sz w:val="24"/>
          <w:szCs w:val="24"/>
        </w:rPr>
        <w:t>（2）提起投诉前已依法进行质疑；</w:t>
      </w:r>
    </w:p>
    <w:p>
      <w:pPr>
        <w:pStyle w:val="12"/>
        <w:spacing w:line="440" w:lineRule="exact"/>
        <w:ind w:firstLine="360"/>
        <w:rPr>
          <w:rFonts w:hAnsi="宋体"/>
          <w:color w:val="auto"/>
          <w:sz w:val="24"/>
          <w:szCs w:val="24"/>
        </w:rPr>
      </w:pPr>
      <w:r>
        <w:rPr>
          <w:rFonts w:hint="eastAsia" w:hAnsi="宋体"/>
          <w:color w:val="auto"/>
          <w:sz w:val="24"/>
          <w:szCs w:val="24"/>
        </w:rPr>
        <w:t>（3）投诉书内容符合本章第5.2项的规定；</w:t>
      </w:r>
    </w:p>
    <w:p>
      <w:pPr>
        <w:pStyle w:val="12"/>
        <w:spacing w:line="440" w:lineRule="exact"/>
        <w:ind w:firstLine="360"/>
        <w:rPr>
          <w:rFonts w:hAnsi="宋体"/>
          <w:color w:val="auto"/>
          <w:sz w:val="24"/>
          <w:szCs w:val="24"/>
        </w:rPr>
      </w:pPr>
      <w:r>
        <w:rPr>
          <w:rFonts w:hint="eastAsia" w:hAnsi="宋体"/>
          <w:color w:val="auto"/>
          <w:sz w:val="24"/>
          <w:szCs w:val="24"/>
        </w:rPr>
        <w:t>（4）在投诉有效期限内提起投诉；</w:t>
      </w:r>
    </w:p>
    <w:p>
      <w:pPr>
        <w:pStyle w:val="12"/>
        <w:spacing w:line="440" w:lineRule="exact"/>
        <w:ind w:firstLine="360"/>
        <w:rPr>
          <w:rFonts w:hAnsi="宋体"/>
          <w:color w:val="auto"/>
          <w:sz w:val="24"/>
          <w:szCs w:val="24"/>
        </w:rPr>
      </w:pPr>
      <w:r>
        <w:rPr>
          <w:rFonts w:hint="eastAsia" w:hAnsi="宋体"/>
          <w:color w:val="auto"/>
          <w:sz w:val="24"/>
          <w:szCs w:val="24"/>
        </w:rPr>
        <w:t>（5）属于南宁市政府采购监督管理部门管辖；</w:t>
      </w:r>
    </w:p>
    <w:p>
      <w:pPr>
        <w:pStyle w:val="12"/>
        <w:spacing w:line="440" w:lineRule="exact"/>
        <w:ind w:firstLine="360"/>
        <w:rPr>
          <w:rFonts w:hAnsi="宋体"/>
          <w:color w:val="auto"/>
          <w:sz w:val="24"/>
          <w:szCs w:val="24"/>
        </w:rPr>
      </w:pPr>
      <w:r>
        <w:rPr>
          <w:rFonts w:hint="eastAsia" w:hAnsi="宋体"/>
          <w:color w:val="auto"/>
          <w:sz w:val="24"/>
          <w:szCs w:val="24"/>
        </w:rPr>
        <w:t>（6）同一投诉事项未经南宁市政府采购监督管理部门投诉处理；</w:t>
      </w:r>
    </w:p>
    <w:p>
      <w:pPr>
        <w:pStyle w:val="12"/>
        <w:spacing w:line="440" w:lineRule="exact"/>
        <w:ind w:firstLine="360"/>
        <w:rPr>
          <w:rFonts w:hAnsi="宋体"/>
          <w:color w:val="auto"/>
          <w:sz w:val="24"/>
          <w:szCs w:val="24"/>
        </w:rPr>
      </w:pPr>
      <w:r>
        <w:rPr>
          <w:rFonts w:hint="eastAsia" w:hAnsi="宋体"/>
          <w:color w:val="auto"/>
          <w:sz w:val="24"/>
          <w:szCs w:val="24"/>
        </w:rPr>
        <w:t>（7）国务院财政部门规定的其他条件。</w:t>
      </w:r>
    </w:p>
    <w:p>
      <w:pPr>
        <w:pStyle w:val="12"/>
        <w:spacing w:line="440" w:lineRule="exact"/>
        <w:ind w:firstLine="360"/>
        <w:rPr>
          <w:rFonts w:hAnsi="宋体"/>
          <w:color w:val="auto"/>
          <w:sz w:val="24"/>
          <w:szCs w:val="24"/>
        </w:rPr>
      </w:pPr>
      <w:r>
        <w:rPr>
          <w:rFonts w:hint="eastAsia" w:hAnsi="宋体"/>
          <w:color w:val="auto"/>
          <w:sz w:val="24"/>
          <w:szCs w:val="24"/>
        </w:rPr>
        <w:t>5.5  南宁市政府采购监督管理部门自受理投诉之日起</w:t>
      </w:r>
      <w:r>
        <w:rPr>
          <w:rFonts w:hAnsi="宋体"/>
          <w:color w:val="auto"/>
          <w:sz w:val="24"/>
          <w:szCs w:val="24"/>
        </w:rPr>
        <w:t>30</w:t>
      </w:r>
      <w:r>
        <w:rPr>
          <w:rFonts w:hint="eastAsia" w:hAnsi="宋体"/>
          <w:color w:val="auto"/>
          <w:sz w:val="24"/>
          <w:szCs w:val="24"/>
        </w:rPr>
        <w:t>个工作日内，对投诉事项作出处理决定，并以书面形式通知投诉人、被投诉人及其他与投诉处理结果有利害关系的政府采购当事人。</w:t>
      </w:r>
    </w:p>
    <w:p>
      <w:pPr>
        <w:pStyle w:val="12"/>
        <w:spacing w:line="440" w:lineRule="exact"/>
        <w:ind w:firstLine="360"/>
        <w:rPr>
          <w:rFonts w:hAnsi="宋体"/>
          <w:color w:val="auto"/>
          <w:sz w:val="24"/>
          <w:szCs w:val="24"/>
        </w:rPr>
      </w:pPr>
      <w:r>
        <w:rPr>
          <w:rFonts w:hint="eastAsia" w:hAnsi="宋体"/>
          <w:color w:val="auto"/>
          <w:sz w:val="24"/>
          <w:szCs w:val="24"/>
        </w:rPr>
        <w:t>5.6  南宁市政府采购监督管理部门在处理投诉事项期间，可以视具体情况暂停采购活动。</w:t>
      </w:r>
    </w:p>
    <w:p>
      <w:pPr>
        <w:pStyle w:val="12"/>
        <w:jc w:val="center"/>
        <w:outlineLvl w:val="1"/>
        <w:rPr>
          <w:rFonts w:hAnsi="宋体"/>
          <w:b/>
          <w:bCs/>
          <w:color w:val="auto"/>
          <w:sz w:val="30"/>
          <w:szCs w:val="30"/>
        </w:rPr>
      </w:pPr>
      <w:bookmarkStart w:id="25" w:name="_Toc25609"/>
      <w:r>
        <w:rPr>
          <w:rFonts w:hint="eastAsia" w:hAnsi="宋体"/>
          <w:b/>
          <w:bCs/>
          <w:color w:val="auto"/>
          <w:sz w:val="30"/>
          <w:szCs w:val="30"/>
        </w:rPr>
        <w:t>二</w:t>
      </w:r>
      <w:r>
        <w:rPr>
          <w:rFonts w:hAnsi="宋体"/>
          <w:b/>
          <w:bCs/>
          <w:color w:val="auto"/>
          <w:sz w:val="30"/>
          <w:szCs w:val="30"/>
        </w:rPr>
        <w:t xml:space="preserve">    </w:t>
      </w:r>
      <w:r>
        <w:rPr>
          <w:rFonts w:hint="eastAsia" w:hAnsi="宋体"/>
          <w:b/>
          <w:bCs/>
          <w:color w:val="auto"/>
          <w:sz w:val="30"/>
          <w:szCs w:val="30"/>
        </w:rPr>
        <w:t>公开招标文件</w:t>
      </w:r>
      <w:bookmarkEnd w:id="25"/>
    </w:p>
    <w:p>
      <w:pPr>
        <w:pStyle w:val="12"/>
        <w:spacing w:line="440" w:lineRule="exact"/>
        <w:rPr>
          <w:rFonts w:hAnsi="宋体"/>
          <w:color w:val="auto"/>
          <w:sz w:val="24"/>
          <w:szCs w:val="24"/>
        </w:rPr>
      </w:pPr>
      <w:r>
        <w:rPr>
          <w:rFonts w:hAnsi="宋体"/>
          <w:color w:val="auto"/>
          <w:sz w:val="24"/>
          <w:szCs w:val="24"/>
        </w:rPr>
        <w:t xml:space="preserve">6.  </w:t>
      </w:r>
      <w:r>
        <w:rPr>
          <w:rFonts w:hint="eastAsia" w:hAnsi="宋体"/>
          <w:color w:val="auto"/>
          <w:sz w:val="24"/>
          <w:szCs w:val="24"/>
        </w:rPr>
        <w:t>公开招标文件的组成</w:t>
      </w:r>
    </w:p>
    <w:p>
      <w:pPr>
        <w:pStyle w:val="12"/>
        <w:spacing w:line="440" w:lineRule="exact"/>
        <w:ind w:firstLine="410" w:firstLineChars="171"/>
        <w:rPr>
          <w:rFonts w:hAnsi="宋体"/>
          <w:color w:val="auto"/>
          <w:sz w:val="24"/>
          <w:szCs w:val="24"/>
        </w:rPr>
      </w:pPr>
      <w:r>
        <w:rPr>
          <w:rFonts w:hAnsi="宋体"/>
          <w:color w:val="auto"/>
          <w:sz w:val="24"/>
          <w:szCs w:val="24"/>
        </w:rPr>
        <w:t xml:space="preserve">6.1  </w:t>
      </w:r>
      <w:r>
        <w:rPr>
          <w:rFonts w:hint="eastAsia" w:hAnsi="宋体"/>
          <w:color w:val="auto"/>
          <w:sz w:val="24"/>
          <w:szCs w:val="24"/>
        </w:rPr>
        <w:t>本公开招标文件包括六个章节，各章的内容如下：</w:t>
      </w:r>
    </w:p>
    <w:p>
      <w:pPr>
        <w:pStyle w:val="12"/>
        <w:spacing w:line="440" w:lineRule="exact"/>
        <w:ind w:firstLine="820" w:firstLineChars="342"/>
        <w:rPr>
          <w:rFonts w:hAnsi="宋体"/>
          <w:color w:val="auto"/>
          <w:sz w:val="24"/>
          <w:szCs w:val="24"/>
        </w:rPr>
      </w:pPr>
      <w:r>
        <w:rPr>
          <w:rFonts w:hint="eastAsia" w:hAnsi="宋体"/>
          <w:color w:val="auto"/>
          <w:sz w:val="24"/>
          <w:szCs w:val="24"/>
        </w:rPr>
        <w:t>第一章</w:t>
      </w:r>
      <w:r>
        <w:rPr>
          <w:rFonts w:hAnsi="宋体"/>
          <w:color w:val="auto"/>
          <w:sz w:val="24"/>
          <w:szCs w:val="24"/>
        </w:rPr>
        <w:t xml:space="preserve">  </w:t>
      </w:r>
      <w:r>
        <w:rPr>
          <w:rFonts w:hint="eastAsia" w:hAnsi="宋体"/>
          <w:color w:val="auto"/>
          <w:sz w:val="24"/>
          <w:szCs w:val="24"/>
        </w:rPr>
        <w:t>招标公告</w:t>
      </w:r>
    </w:p>
    <w:p>
      <w:pPr>
        <w:pStyle w:val="12"/>
        <w:spacing w:line="440" w:lineRule="exact"/>
        <w:ind w:firstLine="820" w:firstLineChars="342"/>
        <w:rPr>
          <w:rFonts w:hAnsi="宋体"/>
          <w:color w:val="auto"/>
          <w:sz w:val="24"/>
          <w:szCs w:val="24"/>
        </w:rPr>
      </w:pPr>
      <w:r>
        <w:rPr>
          <w:rFonts w:hint="eastAsia" w:hAnsi="宋体"/>
          <w:color w:val="auto"/>
          <w:sz w:val="24"/>
          <w:szCs w:val="24"/>
        </w:rPr>
        <w:t>第二章</w:t>
      </w:r>
      <w:r>
        <w:rPr>
          <w:rFonts w:hAnsi="宋体"/>
          <w:color w:val="auto"/>
          <w:sz w:val="24"/>
          <w:szCs w:val="24"/>
        </w:rPr>
        <w:t xml:space="preserve">  </w:t>
      </w:r>
      <w:r>
        <w:rPr>
          <w:rFonts w:hint="eastAsia" w:hAnsi="宋体"/>
          <w:color w:val="auto"/>
          <w:sz w:val="24"/>
          <w:szCs w:val="24"/>
        </w:rPr>
        <w:t>货物需求一览表</w:t>
      </w:r>
    </w:p>
    <w:p>
      <w:pPr>
        <w:pStyle w:val="12"/>
        <w:spacing w:line="440" w:lineRule="exact"/>
        <w:ind w:firstLine="820" w:firstLineChars="342"/>
        <w:rPr>
          <w:rFonts w:hAnsi="宋体"/>
          <w:color w:val="auto"/>
          <w:sz w:val="24"/>
          <w:szCs w:val="24"/>
        </w:rPr>
      </w:pPr>
      <w:r>
        <w:rPr>
          <w:rFonts w:hint="eastAsia" w:hAnsi="宋体"/>
          <w:color w:val="auto"/>
          <w:sz w:val="24"/>
          <w:szCs w:val="24"/>
        </w:rPr>
        <w:t>第三章</w:t>
      </w:r>
      <w:r>
        <w:rPr>
          <w:rFonts w:hAnsi="宋体"/>
          <w:color w:val="auto"/>
          <w:sz w:val="24"/>
          <w:szCs w:val="24"/>
        </w:rPr>
        <w:t xml:space="preserve">  </w:t>
      </w:r>
      <w:r>
        <w:rPr>
          <w:rFonts w:hint="eastAsia" w:hAnsi="宋体"/>
          <w:color w:val="auto"/>
          <w:sz w:val="24"/>
          <w:szCs w:val="24"/>
        </w:rPr>
        <w:t>评标方法</w:t>
      </w:r>
    </w:p>
    <w:p>
      <w:pPr>
        <w:pStyle w:val="12"/>
        <w:spacing w:line="440" w:lineRule="exact"/>
        <w:ind w:firstLine="820" w:firstLineChars="342"/>
        <w:rPr>
          <w:rFonts w:hAnsi="宋体"/>
          <w:color w:val="auto"/>
          <w:sz w:val="24"/>
          <w:szCs w:val="24"/>
        </w:rPr>
      </w:pPr>
      <w:r>
        <w:rPr>
          <w:rFonts w:hint="eastAsia" w:hAnsi="宋体"/>
          <w:color w:val="auto"/>
          <w:sz w:val="24"/>
          <w:szCs w:val="24"/>
        </w:rPr>
        <w:t>第四章</w:t>
      </w:r>
      <w:r>
        <w:rPr>
          <w:rFonts w:hAnsi="宋体"/>
          <w:color w:val="auto"/>
          <w:sz w:val="24"/>
          <w:szCs w:val="24"/>
        </w:rPr>
        <w:t xml:space="preserve">  </w:t>
      </w:r>
      <w:r>
        <w:rPr>
          <w:rFonts w:hint="eastAsia" w:hAnsi="宋体"/>
          <w:color w:val="auto"/>
          <w:sz w:val="24"/>
          <w:szCs w:val="24"/>
        </w:rPr>
        <w:t>投标人须知</w:t>
      </w:r>
    </w:p>
    <w:p>
      <w:pPr>
        <w:pStyle w:val="12"/>
        <w:spacing w:line="440" w:lineRule="exact"/>
        <w:ind w:firstLine="820" w:firstLineChars="342"/>
        <w:rPr>
          <w:rFonts w:hAnsi="宋体"/>
          <w:color w:val="auto"/>
          <w:sz w:val="24"/>
          <w:szCs w:val="24"/>
        </w:rPr>
      </w:pPr>
      <w:r>
        <w:rPr>
          <w:rFonts w:hint="eastAsia" w:hAnsi="宋体"/>
          <w:color w:val="auto"/>
          <w:sz w:val="24"/>
          <w:szCs w:val="24"/>
        </w:rPr>
        <w:t>第五章</w:t>
      </w:r>
      <w:r>
        <w:rPr>
          <w:rFonts w:hAnsi="宋体"/>
          <w:color w:val="auto"/>
          <w:sz w:val="24"/>
          <w:szCs w:val="24"/>
        </w:rPr>
        <w:t xml:space="preserve">  </w:t>
      </w:r>
      <w:r>
        <w:rPr>
          <w:rFonts w:hint="eastAsia" w:hAnsi="宋体"/>
          <w:color w:val="auto"/>
          <w:sz w:val="24"/>
          <w:szCs w:val="24"/>
        </w:rPr>
        <w:t>投标文件格式</w:t>
      </w:r>
    </w:p>
    <w:p>
      <w:pPr>
        <w:pStyle w:val="12"/>
        <w:spacing w:line="440" w:lineRule="exact"/>
        <w:ind w:firstLine="820" w:firstLineChars="342"/>
        <w:rPr>
          <w:rFonts w:hAnsi="宋体"/>
          <w:color w:val="auto"/>
          <w:sz w:val="24"/>
          <w:szCs w:val="24"/>
        </w:rPr>
      </w:pPr>
      <w:r>
        <w:rPr>
          <w:rFonts w:hint="eastAsia" w:hAnsi="宋体"/>
          <w:color w:val="auto"/>
          <w:sz w:val="24"/>
          <w:szCs w:val="24"/>
        </w:rPr>
        <w:t>第六章</w:t>
      </w:r>
      <w:r>
        <w:rPr>
          <w:rFonts w:hAnsi="宋体"/>
          <w:color w:val="auto"/>
          <w:sz w:val="24"/>
          <w:szCs w:val="24"/>
        </w:rPr>
        <w:t xml:space="preserve">  </w:t>
      </w:r>
      <w:r>
        <w:rPr>
          <w:rFonts w:hint="eastAsia" w:hAnsi="宋体"/>
          <w:color w:val="auto"/>
          <w:sz w:val="24"/>
          <w:szCs w:val="24"/>
        </w:rPr>
        <w:t>合同条款及格式</w:t>
      </w:r>
    </w:p>
    <w:p>
      <w:pPr>
        <w:pStyle w:val="12"/>
        <w:spacing w:line="440" w:lineRule="exact"/>
        <w:ind w:firstLine="410" w:firstLineChars="171"/>
        <w:rPr>
          <w:rFonts w:hAnsi="宋体"/>
          <w:color w:val="auto"/>
          <w:sz w:val="24"/>
          <w:szCs w:val="24"/>
        </w:rPr>
      </w:pPr>
      <w:r>
        <w:rPr>
          <w:rFonts w:hAnsi="宋体"/>
          <w:color w:val="auto"/>
          <w:sz w:val="24"/>
          <w:szCs w:val="24"/>
        </w:rPr>
        <w:t>6.2</w:t>
      </w:r>
      <w:r>
        <w:rPr>
          <w:rFonts w:hint="eastAsia" w:hAnsi="宋体"/>
          <w:color w:val="auto"/>
          <w:sz w:val="24"/>
          <w:szCs w:val="24"/>
        </w:rPr>
        <w:t>根据本章第</w:t>
      </w:r>
      <w:r>
        <w:rPr>
          <w:rFonts w:hAnsi="宋体"/>
          <w:color w:val="auto"/>
          <w:sz w:val="24"/>
          <w:szCs w:val="24"/>
        </w:rPr>
        <w:t>7.1</w:t>
      </w:r>
      <w:r>
        <w:rPr>
          <w:rFonts w:hint="eastAsia" w:hAnsi="宋体"/>
          <w:color w:val="auto"/>
          <w:sz w:val="24"/>
          <w:szCs w:val="24"/>
        </w:rPr>
        <w:t>项的规定对公开招标文件所做的澄清、修改，构成招标文件的组成部分。当公开招标文件与招标文件的澄清和修改就同一内容的表述不一致时，以最后发出的书面文件为准。</w:t>
      </w:r>
    </w:p>
    <w:p>
      <w:pPr>
        <w:pStyle w:val="12"/>
        <w:spacing w:line="440" w:lineRule="exact"/>
        <w:rPr>
          <w:rFonts w:hAnsi="宋体"/>
          <w:color w:val="auto"/>
          <w:sz w:val="24"/>
          <w:szCs w:val="24"/>
        </w:rPr>
      </w:pPr>
      <w:r>
        <w:rPr>
          <w:rFonts w:hAnsi="宋体"/>
          <w:color w:val="auto"/>
          <w:sz w:val="24"/>
          <w:szCs w:val="24"/>
        </w:rPr>
        <w:t xml:space="preserve">7.  </w:t>
      </w:r>
      <w:r>
        <w:rPr>
          <w:rFonts w:hint="eastAsia" w:hAnsi="宋体"/>
          <w:color w:val="auto"/>
          <w:sz w:val="24"/>
          <w:szCs w:val="24"/>
        </w:rPr>
        <w:t>招标文件的澄清和修改</w:t>
      </w:r>
    </w:p>
    <w:p>
      <w:pPr>
        <w:pStyle w:val="12"/>
        <w:spacing w:after="165" w:line="440" w:lineRule="exact"/>
        <w:ind w:left="2" w:firstLine="480"/>
        <w:rPr>
          <w:rFonts w:hAnsi="宋体"/>
          <w:color w:val="auto"/>
          <w:sz w:val="24"/>
          <w:szCs w:val="24"/>
        </w:rPr>
      </w:pPr>
      <w:r>
        <w:rPr>
          <w:rFonts w:hAnsi="宋体"/>
          <w:color w:val="auto"/>
          <w:sz w:val="24"/>
          <w:szCs w:val="24"/>
        </w:rPr>
        <w:t xml:space="preserve">7.1  </w:t>
      </w:r>
      <w:r>
        <w:rPr>
          <w:rFonts w:hint="eastAsia" w:hAnsi="宋体"/>
          <w:color w:val="auto"/>
          <w:sz w:val="24"/>
          <w:szCs w:val="24"/>
        </w:rPr>
        <w:t>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12"/>
        <w:spacing w:after="165" w:line="440" w:lineRule="exact"/>
        <w:ind w:left="2" w:leftChars="1" w:firstLine="480" w:firstLineChars="200"/>
        <w:rPr>
          <w:rFonts w:hAnsi="宋体"/>
          <w:b/>
          <w:bCs/>
          <w:color w:val="auto"/>
          <w:sz w:val="24"/>
          <w:szCs w:val="24"/>
        </w:rPr>
      </w:pPr>
      <w:r>
        <w:rPr>
          <w:rFonts w:hAnsi="宋体"/>
          <w:color w:val="auto"/>
          <w:sz w:val="24"/>
          <w:szCs w:val="24"/>
        </w:rPr>
        <w:t xml:space="preserve">7.2  </w:t>
      </w:r>
      <w:r>
        <w:rPr>
          <w:rFonts w:hint="eastAsia" w:hAnsi="宋体"/>
          <w:color w:val="auto"/>
          <w:sz w:val="24"/>
          <w:szCs w:val="24"/>
        </w:rPr>
        <w:t>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w:t>
      </w:r>
      <w:r>
        <w:rPr>
          <w:rFonts w:hAnsi="宋体"/>
          <w:color w:val="auto"/>
          <w:sz w:val="24"/>
          <w:szCs w:val="24"/>
        </w:rPr>
        <w:t>2.1</w:t>
      </w:r>
      <w:r>
        <w:rPr>
          <w:rFonts w:hint="eastAsia" w:hAnsi="宋体"/>
          <w:color w:val="auto"/>
          <w:sz w:val="24"/>
          <w:szCs w:val="24"/>
        </w:rPr>
        <w:t>项规定的政府采购信息发布媒体上发布更正公告。如果澄清发出的时间距投标截止时间不足15日，则相应延长投标截止时间。</w:t>
      </w:r>
      <w:r>
        <w:rPr>
          <w:rFonts w:hint="eastAsia" w:hAnsi="宋体"/>
          <w:b/>
          <w:bCs/>
          <w:color w:val="auto"/>
          <w:sz w:val="24"/>
          <w:szCs w:val="24"/>
        </w:rPr>
        <w:t>请各投标人随时关注网站动态，代理机构将不再另行电话通知。</w:t>
      </w:r>
    </w:p>
    <w:p>
      <w:pPr>
        <w:pStyle w:val="12"/>
        <w:spacing w:after="165" w:line="440" w:lineRule="exact"/>
        <w:ind w:left="2" w:leftChars="1" w:firstLine="480" w:firstLineChars="200"/>
        <w:rPr>
          <w:rFonts w:hAnsi="宋体" w:cs="宋体"/>
          <w:b/>
          <w:color w:val="auto"/>
          <w:sz w:val="24"/>
          <w:szCs w:val="24"/>
        </w:rPr>
      </w:pPr>
      <w:r>
        <w:rPr>
          <w:rFonts w:hAnsi="宋体"/>
          <w:color w:val="auto"/>
          <w:sz w:val="24"/>
          <w:szCs w:val="24"/>
        </w:rPr>
        <w:t xml:space="preserve">7.3 </w:t>
      </w:r>
      <w:r>
        <w:rPr>
          <w:rFonts w:hint="eastAsia" w:hAnsi="宋体"/>
          <w:color w:val="auto"/>
          <w:sz w:val="24"/>
          <w:szCs w:val="24"/>
        </w:rPr>
        <w:t>采购人或采购代理机构对已发出的招标文件进行必要澄清或修改的，应在投标截止时间15日前，在本章第</w:t>
      </w:r>
      <w:r>
        <w:rPr>
          <w:rFonts w:hAnsi="宋体"/>
          <w:color w:val="auto"/>
          <w:sz w:val="24"/>
          <w:szCs w:val="24"/>
        </w:rPr>
        <w:t>2.1</w:t>
      </w:r>
      <w:r>
        <w:rPr>
          <w:rFonts w:hint="eastAsia" w:hAnsi="宋体"/>
          <w:color w:val="auto"/>
          <w:sz w:val="24"/>
          <w:szCs w:val="24"/>
        </w:rPr>
        <w:t>项规定的政府采购信息发布媒体上发布更正公告。如果修改招标文件的时间距投标截止时间不足15日，则相应延长投标截止时间。</w:t>
      </w:r>
      <w:r>
        <w:rPr>
          <w:rFonts w:hint="eastAsia" w:hAnsi="宋体"/>
          <w:b/>
          <w:color w:val="auto"/>
          <w:sz w:val="24"/>
          <w:szCs w:val="24"/>
        </w:rPr>
        <w:t>请各投标人随时关注网站动态，代理机构将不再另行电话通知。</w:t>
      </w:r>
    </w:p>
    <w:p>
      <w:pPr>
        <w:pStyle w:val="12"/>
        <w:spacing w:after="165" w:line="440" w:lineRule="exact"/>
        <w:ind w:left="2" w:leftChars="1" w:firstLine="480" w:firstLineChars="200"/>
        <w:rPr>
          <w:rFonts w:hAnsi="宋体" w:cs="宋体"/>
          <w:color w:val="auto"/>
          <w:sz w:val="24"/>
          <w:szCs w:val="24"/>
        </w:rPr>
      </w:pPr>
      <w:r>
        <w:rPr>
          <w:rFonts w:hAnsi="宋体"/>
          <w:color w:val="auto"/>
          <w:sz w:val="24"/>
          <w:szCs w:val="24"/>
        </w:rPr>
        <w:t xml:space="preserve">7.4  </w:t>
      </w:r>
      <w:r>
        <w:rPr>
          <w:rFonts w:hint="eastAsia" w:hAnsi="宋体"/>
          <w:color w:val="auto"/>
          <w:sz w:val="24"/>
          <w:szCs w:val="24"/>
        </w:rPr>
        <w:t>采购人和采购代理机构可以视采购具体情况，变更投标截止时间和开标时间，将在本章第</w:t>
      </w:r>
      <w:r>
        <w:rPr>
          <w:rFonts w:hAnsi="宋体"/>
          <w:color w:val="auto"/>
          <w:sz w:val="24"/>
          <w:szCs w:val="24"/>
        </w:rPr>
        <w:t>2.1</w:t>
      </w:r>
      <w:r>
        <w:rPr>
          <w:rFonts w:hint="eastAsia" w:hAnsi="宋体"/>
          <w:color w:val="auto"/>
          <w:sz w:val="24"/>
          <w:szCs w:val="24"/>
        </w:rPr>
        <w:t>项规定的政府采购信息发布媒体上发布变更公告。</w:t>
      </w:r>
      <w:r>
        <w:rPr>
          <w:rFonts w:hint="eastAsia" w:hAnsi="宋体"/>
          <w:b/>
          <w:color w:val="auto"/>
          <w:sz w:val="24"/>
          <w:szCs w:val="24"/>
        </w:rPr>
        <w:t>请各投标人随时关注网站动态，代理机构将不再另行电话通知。</w:t>
      </w:r>
    </w:p>
    <w:p>
      <w:pPr>
        <w:pStyle w:val="12"/>
        <w:spacing w:line="440" w:lineRule="exact"/>
        <w:ind w:left="2" w:firstLine="360"/>
        <w:rPr>
          <w:rFonts w:hAnsi="宋体"/>
          <w:color w:val="auto"/>
          <w:sz w:val="24"/>
          <w:szCs w:val="24"/>
        </w:rPr>
      </w:pPr>
    </w:p>
    <w:p>
      <w:pPr>
        <w:pStyle w:val="12"/>
        <w:spacing w:line="440" w:lineRule="exact"/>
        <w:rPr>
          <w:rFonts w:hAnsi="宋体"/>
          <w:b/>
          <w:bCs/>
          <w:color w:val="auto"/>
        </w:rPr>
      </w:pPr>
    </w:p>
    <w:p>
      <w:pPr>
        <w:pStyle w:val="12"/>
        <w:jc w:val="center"/>
        <w:outlineLvl w:val="1"/>
        <w:rPr>
          <w:rFonts w:hAnsi="宋体"/>
          <w:b/>
          <w:bCs/>
          <w:color w:val="auto"/>
          <w:sz w:val="30"/>
          <w:szCs w:val="30"/>
        </w:rPr>
      </w:pPr>
      <w:bookmarkStart w:id="26" w:name="_Toc11796"/>
      <w:r>
        <w:rPr>
          <w:rFonts w:hint="eastAsia" w:hAnsi="宋体"/>
          <w:b/>
          <w:bCs/>
          <w:color w:val="auto"/>
          <w:sz w:val="30"/>
          <w:szCs w:val="30"/>
        </w:rPr>
        <w:t>三</w:t>
      </w:r>
      <w:r>
        <w:rPr>
          <w:rFonts w:hAnsi="宋体"/>
          <w:b/>
          <w:bCs/>
          <w:color w:val="auto"/>
          <w:sz w:val="30"/>
          <w:szCs w:val="30"/>
        </w:rPr>
        <w:t xml:space="preserve">    </w:t>
      </w:r>
      <w:r>
        <w:rPr>
          <w:rFonts w:hint="eastAsia" w:hAnsi="宋体"/>
          <w:b/>
          <w:bCs/>
          <w:color w:val="auto"/>
          <w:sz w:val="30"/>
          <w:szCs w:val="30"/>
        </w:rPr>
        <w:t>投标文件</w:t>
      </w:r>
      <w:bookmarkEnd w:id="26"/>
    </w:p>
    <w:p>
      <w:pPr>
        <w:pStyle w:val="12"/>
        <w:spacing w:line="440" w:lineRule="exact"/>
        <w:rPr>
          <w:rFonts w:hAnsi="宋体"/>
          <w:color w:val="auto"/>
          <w:sz w:val="24"/>
          <w:szCs w:val="24"/>
        </w:rPr>
      </w:pPr>
      <w:r>
        <w:rPr>
          <w:rFonts w:hAnsi="宋体"/>
          <w:color w:val="auto"/>
          <w:sz w:val="24"/>
          <w:szCs w:val="24"/>
        </w:rPr>
        <w:t xml:space="preserve">8.  </w:t>
      </w:r>
      <w:r>
        <w:rPr>
          <w:rFonts w:hint="eastAsia" w:hAnsi="宋体"/>
          <w:color w:val="auto"/>
          <w:sz w:val="24"/>
          <w:szCs w:val="24"/>
        </w:rPr>
        <w:t>投标文件的编制</w:t>
      </w:r>
    </w:p>
    <w:p>
      <w:pPr>
        <w:pStyle w:val="12"/>
        <w:spacing w:line="440" w:lineRule="exact"/>
        <w:ind w:left="2" w:firstLine="360"/>
        <w:rPr>
          <w:rFonts w:hAnsi="宋体"/>
          <w:color w:val="auto"/>
          <w:sz w:val="24"/>
          <w:szCs w:val="24"/>
        </w:rPr>
      </w:pPr>
      <w:r>
        <w:rPr>
          <w:rFonts w:hAnsi="宋体"/>
          <w:color w:val="auto"/>
          <w:sz w:val="24"/>
          <w:szCs w:val="24"/>
        </w:rPr>
        <w:t xml:space="preserve">8.1  </w:t>
      </w:r>
      <w:r>
        <w:rPr>
          <w:rFonts w:hint="eastAsia" w:hAnsi="宋体"/>
          <w:color w:val="auto"/>
          <w:sz w:val="24"/>
          <w:szCs w:val="24"/>
        </w:rPr>
        <w:t>投标人应仔细阅读招标文件，在充分了解招标的内容、技术参数要求和商务条款以及实质性要求和条件后，编写投标文件。</w:t>
      </w:r>
    </w:p>
    <w:p>
      <w:pPr>
        <w:pStyle w:val="12"/>
        <w:spacing w:line="440" w:lineRule="exact"/>
        <w:ind w:left="2" w:firstLine="360"/>
        <w:rPr>
          <w:rFonts w:hAnsi="宋体"/>
          <w:color w:val="auto"/>
          <w:sz w:val="24"/>
          <w:szCs w:val="24"/>
        </w:rPr>
      </w:pPr>
      <w:r>
        <w:rPr>
          <w:rFonts w:hAnsi="宋体"/>
          <w:color w:val="auto"/>
          <w:sz w:val="24"/>
          <w:szCs w:val="24"/>
        </w:rPr>
        <w:t xml:space="preserve">8.2  </w:t>
      </w:r>
      <w:r>
        <w:rPr>
          <w:rFonts w:hint="eastAsia" w:hAnsi="宋体"/>
          <w:color w:val="auto"/>
          <w:sz w:val="24"/>
          <w:szCs w:val="24"/>
        </w:rPr>
        <w:t>对招标文件的实质性要求和条件作出响应是指投标人必须对招标文件中标注为实质性要求和条件的技术参数要求、商务条款及其它内容</w:t>
      </w:r>
      <w:r>
        <w:rPr>
          <w:rFonts w:hint="eastAsia" w:hAnsi="宋体"/>
          <w:b/>
          <w:bCs/>
          <w:color w:val="auto"/>
          <w:sz w:val="24"/>
          <w:szCs w:val="24"/>
        </w:rPr>
        <w:t>作出满足或者优于原要求和条件的承诺</w:t>
      </w:r>
      <w:r>
        <w:rPr>
          <w:rFonts w:hint="eastAsia" w:hAnsi="宋体"/>
          <w:color w:val="auto"/>
          <w:sz w:val="24"/>
          <w:szCs w:val="24"/>
        </w:rPr>
        <w:t>。</w:t>
      </w:r>
    </w:p>
    <w:p>
      <w:pPr>
        <w:pStyle w:val="12"/>
        <w:spacing w:line="440" w:lineRule="exact"/>
        <w:ind w:left="2" w:firstLine="360"/>
        <w:rPr>
          <w:rFonts w:hAnsi="宋体"/>
          <w:color w:val="auto"/>
          <w:sz w:val="24"/>
          <w:szCs w:val="24"/>
        </w:rPr>
      </w:pPr>
      <w:r>
        <w:rPr>
          <w:rFonts w:hAnsi="宋体"/>
          <w:color w:val="auto"/>
          <w:sz w:val="24"/>
          <w:szCs w:val="24"/>
        </w:rPr>
        <w:t xml:space="preserve">8.3  </w:t>
      </w:r>
      <w:r>
        <w:rPr>
          <w:rFonts w:hint="eastAsia" w:hAnsi="宋体"/>
          <w:color w:val="auto"/>
          <w:sz w:val="24"/>
          <w:szCs w:val="24"/>
        </w:rPr>
        <w:t>招标文件中标注★号的内容为实质性要求和条件。未标注★号的内容在评标时不得作为判定投标无效的依据。</w:t>
      </w:r>
    </w:p>
    <w:p>
      <w:pPr>
        <w:pStyle w:val="12"/>
        <w:spacing w:line="440" w:lineRule="exact"/>
        <w:ind w:left="2" w:firstLine="360"/>
        <w:rPr>
          <w:rFonts w:hAnsi="宋体"/>
          <w:color w:val="auto"/>
          <w:sz w:val="24"/>
          <w:szCs w:val="24"/>
        </w:rPr>
      </w:pPr>
      <w:r>
        <w:rPr>
          <w:rFonts w:hAnsi="宋体"/>
          <w:color w:val="auto"/>
          <w:sz w:val="24"/>
          <w:szCs w:val="24"/>
        </w:rPr>
        <w:t xml:space="preserve">8.4  </w:t>
      </w:r>
      <w:r>
        <w:rPr>
          <w:rFonts w:hint="eastAsia" w:hAnsi="宋体"/>
          <w:color w:val="auto"/>
          <w:sz w:val="24"/>
          <w:szCs w:val="24"/>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12"/>
        <w:spacing w:line="440" w:lineRule="exact"/>
        <w:ind w:left="2" w:firstLine="360"/>
        <w:rPr>
          <w:rFonts w:hAnsi="宋体"/>
          <w:color w:val="auto"/>
          <w:sz w:val="24"/>
          <w:szCs w:val="24"/>
        </w:rPr>
      </w:pPr>
      <w:r>
        <w:rPr>
          <w:rFonts w:hAnsi="宋体"/>
          <w:color w:val="auto"/>
          <w:sz w:val="24"/>
          <w:szCs w:val="24"/>
        </w:rPr>
        <w:t xml:space="preserve">8.5  </w:t>
      </w:r>
      <w:r>
        <w:rPr>
          <w:rFonts w:hint="eastAsia" w:hAnsi="宋体"/>
          <w:color w:val="auto"/>
          <w:sz w:val="24"/>
          <w:szCs w:val="24"/>
        </w:rPr>
        <w:t>第五章“投标文件格式”中规定了投标文件格式的，应按相应格式要求编写。</w:t>
      </w:r>
    </w:p>
    <w:p>
      <w:pPr>
        <w:pStyle w:val="12"/>
        <w:spacing w:line="440" w:lineRule="exact"/>
        <w:ind w:left="2" w:firstLine="360"/>
        <w:rPr>
          <w:rFonts w:hAnsi="宋体"/>
          <w:color w:val="auto"/>
          <w:sz w:val="24"/>
          <w:szCs w:val="24"/>
        </w:rPr>
      </w:pPr>
      <w:r>
        <w:rPr>
          <w:rFonts w:hAnsi="宋体"/>
          <w:color w:val="auto"/>
          <w:sz w:val="24"/>
          <w:szCs w:val="24"/>
        </w:rPr>
        <w:t xml:space="preserve">8.6  </w:t>
      </w:r>
      <w:r>
        <w:rPr>
          <w:rFonts w:hint="eastAsia" w:hAnsi="宋体"/>
          <w:color w:val="auto"/>
          <w:sz w:val="24"/>
          <w:szCs w:val="24"/>
        </w:rPr>
        <w:t>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2"/>
        <w:spacing w:line="440" w:lineRule="exact"/>
        <w:ind w:left="2" w:firstLine="360"/>
        <w:rPr>
          <w:rFonts w:hAnsi="宋体" w:cs="宋体"/>
          <w:color w:val="auto"/>
          <w:sz w:val="24"/>
          <w:szCs w:val="24"/>
        </w:rPr>
      </w:pPr>
      <w:r>
        <w:rPr>
          <w:rFonts w:hint="eastAsia" w:hAnsi="宋体"/>
          <w:color w:val="auto"/>
          <w:sz w:val="24"/>
          <w:szCs w:val="24"/>
        </w:rPr>
        <w:t>8.7  投标文件应编制目录，且页码清晰准确。</w:t>
      </w:r>
    </w:p>
    <w:p>
      <w:pPr>
        <w:pStyle w:val="12"/>
        <w:spacing w:line="440" w:lineRule="exact"/>
        <w:ind w:left="2" w:firstLine="360"/>
        <w:rPr>
          <w:rFonts w:hAnsi="宋体"/>
          <w:b/>
          <w:color w:val="auto"/>
        </w:rPr>
      </w:pPr>
      <w:r>
        <w:rPr>
          <w:rFonts w:hAnsi="宋体"/>
          <w:b/>
          <w:bCs/>
          <w:color w:val="auto"/>
          <w:sz w:val="24"/>
          <w:szCs w:val="24"/>
        </w:rPr>
        <w:t>8.</w:t>
      </w:r>
      <w:r>
        <w:rPr>
          <w:rFonts w:hint="eastAsia" w:hAnsi="宋体"/>
          <w:b/>
          <w:bCs/>
          <w:color w:val="auto"/>
          <w:sz w:val="24"/>
          <w:szCs w:val="24"/>
        </w:rPr>
        <w:t>8</w:t>
      </w:r>
      <w:r>
        <w:rPr>
          <w:rFonts w:hint="eastAsia" w:hAnsi="宋体"/>
          <w:b/>
          <w:color w:val="auto"/>
          <w:sz w:val="24"/>
          <w:szCs w:val="24"/>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pPr>
        <w:pStyle w:val="12"/>
        <w:spacing w:line="440" w:lineRule="exact"/>
        <w:rPr>
          <w:rFonts w:hAnsi="宋体"/>
          <w:color w:val="auto"/>
          <w:sz w:val="24"/>
          <w:szCs w:val="24"/>
        </w:rPr>
      </w:pPr>
      <w:r>
        <w:rPr>
          <w:rFonts w:hAnsi="宋体"/>
          <w:color w:val="auto"/>
          <w:sz w:val="24"/>
          <w:szCs w:val="24"/>
        </w:rPr>
        <w:t xml:space="preserve">9.  </w:t>
      </w:r>
      <w:r>
        <w:rPr>
          <w:rFonts w:hint="eastAsia" w:hAnsi="宋体"/>
          <w:color w:val="auto"/>
          <w:sz w:val="24"/>
          <w:szCs w:val="24"/>
        </w:rPr>
        <w:t>投标语言文字及计量单位</w:t>
      </w:r>
    </w:p>
    <w:p>
      <w:pPr>
        <w:pStyle w:val="12"/>
        <w:spacing w:line="440" w:lineRule="exact"/>
        <w:ind w:firstLine="360"/>
        <w:rPr>
          <w:rFonts w:hAnsi="宋体"/>
          <w:color w:val="auto"/>
          <w:sz w:val="24"/>
          <w:szCs w:val="24"/>
        </w:rPr>
      </w:pPr>
      <w:r>
        <w:rPr>
          <w:rFonts w:hAnsi="宋体"/>
          <w:color w:val="auto"/>
          <w:sz w:val="24"/>
          <w:szCs w:val="24"/>
        </w:rPr>
        <w:t xml:space="preserve">9.1  </w:t>
      </w:r>
      <w:r>
        <w:rPr>
          <w:rFonts w:hint="eastAsia" w:hAnsi="宋体"/>
          <w:color w:val="auto"/>
          <w:sz w:val="24"/>
          <w:szCs w:val="24"/>
        </w:rPr>
        <w:t>投标人的投标文件以及投标人与采购人、采购代理机构就有关投标的所有往来函电统一使用中文（特别规定除外）。</w:t>
      </w:r>
    </w:p>
    <w:p>
      <w:pPr>
        <w:pStyle w:val="12"/>
        <w:spacing w:line="440" w:lineRule="exact"/>
        <w:ind w:firstLine="360"/>
        <w:rPr>
          <w:rFonts w:hAnsi="宋体"/>
          <w:color w:val="auto"/>
          <w:sz w:val="24"/>
          <w:szCs w:val="24"/>
        </w:rPr>
      </w:pPr>
      <w:r>
        <w:rPr>
          <w:rFonts w:hAnsi="宋体"/>
          <w:color w:val="auto"/>
          <w:sz w:val="24"/>
          <w:szCs w:val="24"/>
        </w:rPr>
        <w:t xml:space="preserve">9.2  </w:t>
      </w:r>
      <w:r>
        <w:rPr>
          <w:rFonts w:hint="eastAsia" w:hAnsi="宋体"/>
          <w:color w:val="auto"/>
          <w:sz w:val="24"/>
          <w:szCs w:val="24"/>
        </w:rPr>
        <w:t>对不同文字文本投标文件的解释发生异议的，以中文文本为准。</w:t>
      </w:r>
    </w:p>
    <w:p>
      <w:pPr>
        <w:pStyle w:val="12"/>
        <w:spacing w:line="440" w:lineRule="exact"/>
        <w:ind w:firstLine="360"/>
        <w:rPr>
          <w:rFonts w:hAnsi="宋体"/>
          <w:color w:val="auto"/>
          <w:sz w:val="24"/>
          <w:szCs w:val="24"/>
        </w:rPr>
      </w:pPr>
      <w:r>
        <w:rPr>
          <w:rFonts w:hAnsi="宋体"/>
          <w:color w:val="auto"/>
          <w:sz w:val="24"/>
          <w:szCs w:val="24"/>
        </w:rPr>
        <w:t xml:space="preserve">9.3  </w:t>
      </w:r>
      <w:r>
        <w:rPr>
          <w:rFonts w:hint="eastAsia" w:hAnsi="宋体"/>
          <w:color w:val="auto"/>
          <w:sz w:val="24"/>
          <w:szCs w:val="24"/>
        </w:rPr>
        <w:t>投标文件使用的计量单位除招标文件中有特殊规定外，一律使用中华人民共和国法定计量单位。</w:t>
      </w:r>
    </w:p>
    <w:p>
      <w:pPr>
        <w:pStyle w:val="12"/>
        <w:spacing w:line="440" w:lineRule="exact"/>
        <w:rPr>
          <w:rFonts w:hAnsi="宋体"/>
          <w:color w:val="auto"/>
          <w:sz w:val="24"/>
          <w:szCs w:val="24"/>
        </w:rPr>
      </w:pPr>
      <w:r>
        <w:rPr>
          <w:rFonts w:hAnsi="宋体"/>
          <w:color w:val="auto"/>
          <w:sz w:val="24"/>
          <w:szCs w:val="24"/>
        </w:rPr>
        <w:t xml:space="preserve">10.  </w:t>
      </w:r>
      <w:r>
        <w:rPr>
          <w:rFonts w:hint="eastAsia" w:hAnsi="宋体"/>
          <w:color w:val="auto"/>
          <w:sz w:val="24"/>
          <w:szCs w:val="24"/>
        </w:rPr>
        <w:t>投标文件的组成</w:t>
      </w:r>
    </w:p>
    <w:p>
      <w:pPr>
        <w:pStyle w:val="12"/>
        <w:spacing w:line="440" w:lineRule="exact"/>
        <w:ind w:firstLine="360"/>
        <w:rPr>
          <w:rFonts w:hAnsi="宋体"/>
          <w:color w:val="auto"/>
          <w:sz w:val="24"/>
          <w:szCs w:val="24"/>
        </w:rPr>
      </w:pPr>
      <w:r>
        <w:rPr>
          <w:rFonts w:hAnsi="宋体"/>
          <w:color w:val="auto"/>
          <w:sz w:val="24"/>
          <w:szCs w:val="24"/>
        </w:rPr>
        <w:t xml:space="preserve">10.1 </w:t>
      </w:r>
      <w:r>
        <w:rPr>
          <w:rFonts w:hint="eastAsia" w:hAnsi="宋体"/>
          <w:color w:val="auto"/>
          <w:sz w:val="24"/>
          <w:szCs w:val="24"/>
        </w:rPr>
        <w:t>投标人需编制的投标文件包括报价文件、资格文件、技术文件和商务文件四部分，投标人应按下列说明编写和提交。应递交的有关文件如未特别注明为原件的，可提交复印件。</w:t>
      </w:r>
    </w:p>
    <w:p>
      <w:pPr>
        <w:pStyle w:val="12"/>
        <w:spacing w:line="440" w:lineRule="exact"/>
        <w:ind w:firstLine="360"/>
        <w:rPr>
          <w:rFonts w:hAnsi="宋体"/>
          <w:color w:val="auto"/>
          <w:sz w:val="24"/>
          <w:szCs w:val="24"/>
        </w:rPr>
      </w:pPr>
      <w:r>
        <w:rPr>
          <w:rFonts w:hAnsi="宋体"/>
          <w:color w:val="auto"/>
          <w:sz w:val="24"/>
          <w:szCs w:val="24"/>
        </w:rPr>
        <w:t xml:space="preserve">10.1.1  </w:t>
      </w:r>
      <w:r>
        <w:rPr>
          <w:rFonts w:hint="eastAsia" w:hAnsi="宋体"/>
          <w:color w:val="auto"/>
          <w:sz w:val="24"/>
          <w:szCs w:val="24"/>
        </w:rPr>
        <w:t>报价文件组成要求，包括：</w:t>
      </w:r>
    </w:p>
    <w:p>
      <w:pPr>
        <w:pStyle w:val="12"/>
        <w:spacing w:line="440" w:lineRule="exact"/>
        <w:ind w:firstLine="360"/>
        <w:rPr>
          <w:rFonts w:hAnsi="宋体"/>
          <w:color w:val="auto"/>
          <w:sz w:val="24"/>
          <w:szCs w:val="24"/>
        </w:rPr>
      </w:pPr>
      <w:r>
        <w:rPr>
          <w:rFonts w:hint="eastAsia" w:hAnsi="宋体"/>
          <w:color w:val="auto"/>
          <w:sz w:val="24"/>
          <w:szCs w:val="24"/>
        </w:rPr>
        <w:t>（1）投标函：按第五章“投标文件格式”提供的“投标函（格式）”的要求填写；</w:t>
      </w:r>
    </w:p>
    <w:p>
      <w:pPr>
        <w:pStyle w:val="12"/>
        <w:spacing w:line="440" w:lineRule="exact"/>
        <w:ind w:firstLine="360"/>
        <w:rPr>
          <w:rFonts w:hAnsi="宋体"/>
          <w:color w:val="auto"/>
          <w:sz w:val="24"/>
          <w:szCs w:val="24"/>
        </w:rPr>
      </w:pPr>
      <w:r>
        <w:rPr>
          <w:rFonts w:hint="eastAsia" w:hAnsi="宋体"/>
          <w:color w:val="auto"/>
          <w:sz w:val="24"/>
          <w:szCs w:val="24"/>
        </w:rPr>
        <w:t>（2）投标报价表：按第五章“投标文件格式”提供的“投标报价表（格式）”的要求填写。</w:t>
      </w:r>
    </w:p>
    <w:p>
      <w:pPr>
        <w:pStyle w:val="12"/>
        <w:spacing w:line="440" w:lineRule="exact"/>
        <w:ind w:firstLine="360"/>
        <w:rPr>
          <w:rFonts w:hAnsi="宋体"/>
          <w:color w:val="auto"/>
          <w:sz w:val="24"/>
          <w:szCs w:val="24"/>
        </w:rPr>
      </w:pPr>
      <w:r>
        <w:rPr>
          <w:rFonts w:hint="eastAsia" w:hAnsi="宋体"/>
          <w:color w:val="auto"/>
          <w:sz w:val="24"/>
          <w:szCs w:val="24"/>
        </w:rPr>
        <w:t>（3）中小企业声明函：按第五章“投标文件格式”提供的“中小企业声明函（格式）”的要求填写；</w:t>
      </w:r>
    </w:p>
    <w:p>
      <w:pPr>
        <w:pStyle w:val="12"/>
        <w:spacing w:line="440" w:lineRule="exact"/>
        <w:ind w:firstLine="360"/>
        <w:rPr>
          <w:rFonts w:hAnsi="宋体"/>
          <w:color w:val="auto"/>
          <w:sz w:val="24"/>
          <w:szCs w:val="24"/>
        </w:rPr>
      </w:pPr>
      <w:r>
        <w:rPr>
          <w:rFonts w:hint="eastAsia" w:hAnsi="宋体"/>
          <w:color w:val="auto"/>
          <w:sz w:val="24"/>
          <w:szCs w:val="24"/>
        </w:rPr>
        <w:t>（4）监狱企业证明：提供由省级以上监狱管理局、戒毒管理局（含新疆生产建设兵团）出具的属于监狱企业的证明文件。</w:t>
      </w:r>
    </w:p>
    <w:p>
      <w:pPr>
        <w:pStyle w:val="12"/>
        <w:spacing w:line="440" w:lineRule="exact"/>
        <w:ind w:firstLine="360"/>
        <w:rPr>
          <w:rFonts w:hAnsi="宋体"/>
          <w:color w:val="auto"/>
          <w:sz w:val="24"/>
          <w:szCs w:val="24"/>
        </w:rPr>
      </w:pPr>
      <w:r>
        <w:rPr>
          <w:rFonts w:hint="eastAsia" w:hAnsi="宋体"/>
          <w:color w:val="auto"/>
          <w:sz w:val="24"/>
          <w:szCs w:val="24"/>
        </w:rPr>
        <w:t>（5）残疾人福利性单位声明函：按第五章“投标文件格式”提供的“残疾人福利性单位声明函（格式）”的要求填写。</w:t>
      </w:r>
    </w:p>
    <w:p>
      <w:pPr>
        <w:pStyle w:val="12"/>
        <w:spacing w:line="440" w:lineRule="exact"/>
        <w:ind w:firstLine="360"/>
        <w:rPr>
          <w:rFonts w:hAnsi="宋体"/>
          <w:color w:val="auto"/>
          <w:sz w:val="24"/>
          <w:szCs w:val="24"/>
        </w:rPr>
      </w:pPr>
      <w:r>
        <w:rPr>
          <w:rFonts w:hint="eastAsia" w:hAnsi="宋体"/>
          <w:color w:val="auto"/>
          <w:sz w:val="24"/>
          <w:szCs w:val="24"/>
        </w:rPr>
        <w:t>（6）广西工业产品声明函：按第五章“投标文件格式”提供的“广西工业产品声明函（格式）”的要求填写。</w:t>
      </w:r>
    </w:p>
    <w:p>
      <w:pPr>
        <w:pStyle w:val="12"/>
        <w:spacing w:line="440" w:lineRule="exact"/>
        <w:ind w:firstLine="602" w:firstLineChars="250"/>
        <w:rPr>
          <w:rFonts w:hAnsi="宋体"/>
          <w:color w:val="auto"/>
          <w:sz w:val="24"/>
          <w:szCs w:val="24"/>
        </w:rPr>
      </w:pPr>
      <w:r>
        <w:rPr>
          <w:rFonts w:hint="eastAsia" w:hAnsi="宋体"/>
          <w:b/>
          <w:color w:val="auto"/>
          <w:sz w:val="24"/>
          <w:szCs w:val="24"/>
        </w:rPr>
        <w:t>其中，报价文件组成要求的第（1）～（2）项必须提交；第（3）～（6）项如有请提交。</w:t>
      </w:r>
    </w:p>
    <w:p>
      <w:pPr>
        <w:pStyle w:val="12"/>
        <w:spacing w:line="440" w:lineRule="exact"/>
        <w:ind w:firstLine="360"/>
        <w:rPr>
          <w:rFonts w:hAnsi="宋体"/>
          <w:color w:val="auto"/>
          <w:sz w:val="24"/>
          <w:szCs w:val="24"/>
        </w:rPr>
      </w:pPr>
      <w:r>
        <w:rPr>
          <w:rFonts w:hAnsi="宋体"/>
          <w:color w:val="auto"/>
          <w:sz w:val="24"/>
          <w:szCs w:val="24"/>
        </w:rPr>
        <w:t xml:space="preserve">10.1.2  </w:t>
      </w:r>
      <w:r>
        <w:rPr>
          <w:rFonts w:hint="eastAsia" w:hAnsi="宋体"/>
          <w:color w:val="auto"/>
          <w:sz w:val="24"/>
          <w:szCs w:val="24"/>
        </w:rPr>
        <w:t>资格文件组成要求，包括：</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b/>
          <w:color w:val="auto"/>
          <w:sz w:val="24"/>
        </w:rPr>
        <w:t>（注：</w:t>
      </w:r>
      <w:r>
        <w:rPr>
          <w:rFonts w:hint="eastAsia" w:hAnsi="宋体"/>
          <w:b/>
          <w:color w:val="auto"/>
          <w:sz w:val="24"/>
        </w:rPr>
        <w:t>采购人或采购代理机构在对投标人资格审查时进行信用查询，查询结果与投标文件不一致时，以采购人或采购代理机构查询结果为准。</w:t>
      </w:r>
      <w:r>
        <w:rPr>
          <w:rFonts w:hAnsi="宋体"/>
          <w:b/>
          <w:color w:val="auto"/>
          <w:sz w:val="24"/>
        </w:rPr>
        <w:t>）</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）根据本章第</w:t>
      </w:r>
      <w:r>
        <w:rPr>
          <w:rFonts w:hAnsi="宋体"/>
          <w:color w:val="auto"/>
          <w:sz w:val="24"/>
          <w:szCs w:val="24"/>
        </w:rPr>
        <w:t>3.2</w:t>
      </w:r>
      <w:r>
        <w:rPr>
          <w:rFonts w:hint="eastAsia" w:hAnsi="宋体"/>
          <w:color w:val="auto"/>
          <w:sz w:val="24"/>
          <w:szCs w:val="24"/>
        </w:rPr>
        <w:t>项规定的投标人应具备的特定条件提供，包括营业执照副本内页或事业单位法人证复印件（投标人如为企业的，要求证件有效并清晰反映企业法人和经营范围）和投标人资格的其他证明文件复印件；</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）法定代表人身份证明复印件：如使用第二代身份证应提交正、反面复印件，如法定代表人非中国国籍应提交护照复印件，要求证件有效并与营业执照或事业单位法人证中的法定代表人相符；</w:t>
      </w:r>
    </w:p>
    <w:p>
      <w:pPr>
        <w:pStyle w:val="12"/>
        <w:spacing w:line="440" w:lineRule="exact"/>
        <w:ind w:firstLine="720"/>
        <w:rPr>
          <w:rFonts w:hAnsi="宋体"/>
          <w:color w:val="auto"/>
          <w:sz w:val="24"/>
          <w:szCs w:val="24"/>
        </w:rPr>
      </w:pPr>
      <w:r>
        <w:rPr>
          <w:rFonts w:hint="eastAsia" w:hAnsi="宋体"/>
          <w:color w:val="auto"/>
          <w:sz w:val="24"/>
          <w:szCs w:val="24"/>
        </w:rPr>
        <w:t>（4）投标人直接控股、管理关系信息表，按第</w:t>
      </w:r>
      <w:r>
        <w:rPr>
          <w:rFonts w:hAnsi="宋体"/>
          <w:color w:val="auto"/>
          <w:sz w:val="24"/>
          <w:szCs w:val="24"/>
        </w:rPr>
        <w:t>五</w:t>
      </w:r>
      <w:r>
        <w:rPr>
          <w:rFonts w:hint="eastAsia" w:hAnsi="宋体"/>
          <w:color w:val="auto"/>
          <w:sz w:val="24"/>
          <w:szCs w:val="24"/>
        </w:rPr>
        <w:t>章“投标文件格式”提供的“投标人直接控股、管理关系信息表（格式）”的要求填写；</w:t>
      </w:r>
    </w:p>
    <w:p>
      <w:pPr>
        <w:pStyle w:val="12"/>
        <w:spacing w:after="165" w:line="440" w:lineRule="exact"/>
        <w:ind w:firstLine="422"/>
        <w:rPr>
          <w:rFonts w:hAnsi="宋体"/>
          <w:color w:val="auto"/>
          <w:sz w:val="24"/>
          <w:szCs w:val="24"/>
        </w:rPr>
      </w:pPr>
      <w:r>
        <w:rPr>
          <w:rFonts w:hint="eastAsia" w:hAnsi="宋体"/>
          <w:b/>
          <w:bCs/>
          <w:color w:val="auto"/>
          <w:sz w:val="24"/>
          <w:szCs w:val="24"/>
        </w:rPr>
        <w:t>其中，资格文件组成要求的第（</w:t>
      </w:r>
      <w:r>
        <w:rPr>
          <w:rFonts w:hAnsi="宋体"/>
          <w:b/>
          <w:bCs/>
          <w:color w:val="auto"/>
          <w:sz w:val="24"/>
          <w:szCs w:val="24"/>
        </w:rPr>
        <w:t>1</w:t>
      </w:r>
      <w:r>
        <w:rPr>
          <w:rFonts w:hint="eastAsia" w:hAnsi="宋体"/>
          <w:b/>
          <w:bCs/>
          <w:color w:val="auto"/>
          <w:sz w:val="24"/>
          <w:szCs w:val="24"/>
        </w:rPr>
        <w:t>）～（4）项必须提交。</w:t>
      </w:r>
    </w:p>
    <w:p>
      <w:pPr>
        <w:pStyle w:val="12"/>
        <w:spacing w:line="440" w:lineRule="exact"/>
        <w:ind w:firstLine="360"/>
        <w:rPr>
          <w:rFonts w:hAnsi="宋体"/>
          <w:b/>
          <w:bCs/>
          <w:color w:val="auto"/>
          <w:sz w:val="24"/>
          <w:szCs w:val="24"/>
        </w:rPr>
      </w:pPr>
      <w:r>
        <w:rPr>
          <w:rFonts w:hAnsi="宋体"/>
          <w:color w:val="auto"/>
          <w:sz w:val="24"/>
          <w:szCs w:val="24"/>
        </w:rPr>
        <w:t xml:space="preserve">10.1.3  </w:t>
      </w:r>
      <w:r>
        <w:rPr>
          <w:rFonts w:hint="eastAsia" w:hAnsi="宋体"/>
          <w:color w:val="auto"/>
          <w:sz w:val="24"/>
          <w:szCs w:val="24"/>
        </w:rPr>
        <w:t>技术文件组成要求，包括：</w:t>
      </w:r>
    </w:p>
    <w:p>
      <w:pPr>
        <w:pStyle w:val="12"/>
        <w:spacing w:line="440" w:lineRule="exact"/>
        <w:ind w:firstLine="600" w:firstLineChars="250"/>
        <w:rPr>
          <w:rFonts w:hAnsi="宋体"/>
          <w:color w:val="auto"/>
          <w:sz w:val="24"/>
          <w:szCs w:val="24"/>
        </w:rPr>
      </w:pPr>
      <w:r>
        <w:rPr>
          <w:rFonts w:hint="eastAsia" w:hAnsi="宋体"/>
          <w:color w:val="auto"/>
          <w:sz w:val="24"/>
          <w:szCs w:val="24"/>
        </w:rPr>
        <w:t>（1）投标货物技术资料表：按第五章“投标文件格式”提供的“投标货物技术资料表（格式）”的要求填写；</w:t>
      </w:r>
    </w:p>
    <w:p>
      <w:pPr>
        <w:pStyle w:val="12"/>
        <w:spacing w:line="440" w:lineRule="exact"/>
        <w:ind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）节能产品、环境标志产品的证明材料：根据第二章“货物需求一览表”中所采购的货物提供，提供的证明材料（指：国家确定的认证机构出具的、处于有效期之内的节能产品、环境标志产品认证证书）；</w:t>
      </w:r>
    </w:p>
    <w:p>
      <w:pPr>
        <w:pStyle w:val="12"/>
        <w:spacing w:line="440" w:lineRule="exact"/>
        <w:ind w:firstLine="600" w:firstLineChars="250"/>
        <w:rPr>
          <w:rFonts w:hAnsi="宋体"/>
          <w:color w:val="auto"/>
          <w:sz w:val="24"/>
          <w:szCs w:val="24"/>
        </w:rPr>
      </w:pPr>
      <w:r>
        <w:rPr>
          <w:rFonts w:hint="eastAsia" w:hAnsi="宋体"/>
          <w:color w:val="auto"/>
          <w:sz w:val="24"/>
          <w:szCs w:val="24"/>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pPr>
        <w:pStyle w:val="12"/>
        <w:spacing w:line="440" w:lineRule="exact"/>
        <w:ind w:firstLine="420"/>
        <w:rPr>
          <w:rFonts w:hAnsi="宋体"/>
          <w:b/>
          <w:bCs/>
          <w:color w:val="auto"/>
          <w:sz w:val="24"/>
          <w:szCs w:val="24"/>
        </w:rPr>
      </w:pPr>
      <w:r>
        <w:rPr>
          <w:rFonts w:hint="eastAsia" w:hAnsi="宋体"/>
          <w:b/>
          <w:bCs/>
          <w:color w:val="auto"/>
          <w:sz w:val="24"/>
          <w:szCs w:val="24"/>
        </w:rPr>
        <w:t>其中，技术文件组成要求的第（</w:t>
      </w:r>
      <w:r>
        <w:rPr>
          <w:rFonts w:hAnsi="宋体"/>
          <w:b/>
          <w:bCs/>
          <w:color w:val="auto"/>
          <w:sz w:val="24"/>
          <w:szCs w:val="24"/>
        </w:rPr>
        <w:t>1</w:t>
      </w:r>
      <w:r>
        <w:rPr>
          <w:rFonts w:hint="eastAsia" w:hAnsi="宋体"/>
          <w:b/>
          <w:bCs/>
          <w:color w:val="auto"/>
          <w:sz w:val="24"/>
          <w:szCs w:val="24"/>
        </w:rPr>
        <w:t>）项必须提交；第二章“货物需求一览表”中的技术参数要求标明了所采购货物为政府强制采购节能产品的，技术文件中的第（</w:t>
      </w:r>
      <w:r>
        <w:rPr>
          <w:rFonts w:hAnsi="宋体"/>
          <w:b/>
          <w:bCs/>
          <w:color w:val="auto"/>
          <w:sz w:val="24"/>
          <w:szCs w:val="24"/>
        </w:rPr>
        <w:t>2</w:t>
      </w:r>
      <w:r>
        <w:rPr>
          <w:rFonts w:hint="eastAsia" w:hAnsi="宋体"/>
          <w:b/>
          <w:bCs/>
          <w:color w:val="auto"/>
          <w:sz w:val="24"/>
          <w:szCs w:val="24"/>
        </w:rPr>
        <w:t>）项必须提交，未标明的，如有请提交；技术文件要求的第（</w:t>
      </w:r>
      <w:r>
        <w:rPr>
          <w:rFonts w:hAnsi="宋体"/>
          <w:b/>
          <w:bCs/>
          <w:color w:val="auto"/>
          <w:sz w:val="24"/>
          <w:szCs w:val="24"/>
        </w:rPr>
        <w:t>3</w:t>
      </w:r>
      <w:r>
        <w:rPr>
          <w:rFonts w:hint="eastAsia" w:hAnsi="宋体"/>
          <w:b/>
          <w:bCs/>
          <w:color w:val="auto"/>
          <w:sz w:val="24"/>
          <w:szCs w:val="24"/>
        </w:rPr>
        <w:t>）项如有请提交。</w:t>
      </w:r>
    </w:p>
    <w:p>
      <w:pPr>
        <w:pStyle w:val="12"/>
        <w:spacing w:line="440" w:lineRule="exact"/>
        <w:ind w:firstLine="360"/>
        <w:rPr>
          <w:rFonts w:hAnsi="宋体"/>
          <w:color w:val="auto"/>
          <w:sz w:val="24"/>
          <w:szCs w:val="24"/>
        </w:rPr>
      </w:pPr>
      <w:r>
        <w:rPr>
          <w:rFonts w:hAnsi="宋体"/>
          <w:color w:val="auto"/>
          <w:sz w:val="24"/>
          <w:szCs w:val="24"/>
        </w:rPr>
        <w:t xml:space="preserve">10.1.4  </w:t>
      </w:r>
      <w:r>
        <w:rPr>
          <w:rFonts w:hint="eastAsia" w:hAnsi="宋体"/>
          <w:color w:val="auto"/>
          <w:sz w:val="24"/>
          <w:szCs w:val="24"/>
        </w:rPr>
        <w:t>商务文件组成要求，包括：</w:t>
      </w:r>
      <w:r>
        <w:rPr>
          <w:rFonts w:hAnsi="宋体"/>
          <w:b/>
          <w:bCs/>
          <w:color w:val="auto"/>
          <w:sz w:val="24"/>
          <w:szCs w:val="24"/>
        </w:rPr>
        <w:t xml:space="preserve"> </w:t>
      </w:r>
    </w:p>
    <w:p>
      <w:pPr>
        <w:pStyle w:val="12"/>
        <w:spacing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1</w:t>
      </w:r>
      <w:r>
        <w:rPr>
          <w:rFonts w:hint="eastAsia" w:hAnsi="宋体"/>
          <w:color w:val="auto"/>
          <w:sz w:val="24"/>
          <w:szCs w:val="24"/>
        </w:rPr>
        <w:t>）售后服务承诺书：按第五章“投标文件格式”提供的“售后服务承诺书（格式）”</w:t>
      </w:r>
      <w:r>
        <w:rPr>
          <w:rFonts w:hAnsi="宋体"/>
          <w:color w:val="auto"/>
          <w:sz w:val="24"/>
          <w:szCs w:val="24"/>
        </w:rPr>
        <w:t xml:space="preserve"> </w:t>
      </w:r>
      <w:r>
        <w:rPr>
          <w:rFonts w:hint="eastAsia" w:hAnsi="宋体"/>
          <w:color w:val="auto"/>
          <w:sz w:val="24"/>
          <w:szCs w:val="24"/>
        </w:rPr>
        <w:t>的要求填写；</w:t>
      </w:r>
    </w:p>
    <w:p>
      <w:pPr>
        <w:pStyle w:val="12"/>
        <w:spacing w:line="440" w:lineRule="exact"/>
        <w:ind w:firstLine="480" w:firstLineChars="200"/>
        <w:rPr>
          <w:rFonts w:hAnsi="宋体"/>
          <w:color w:val="auto"/>
          <w:sz w:val="24"/>
          <w:szCs w:val="24"/>
        </w:rPr>
      </w:pPr>
      <w:r>
        <w:rPr>
          <w:rFonts w:hint="eastAsia" w:hAnsi="宋体"/>
          <w:color w:val="auto"/>
          <w:sz w:val="24"/>
          <w:szCs w:val="24"/>
        </w:rPr>
        <w:t>（2）商务条款偏离表：按第五章“投标文件格式”提供的“商务条款偏离表（格式）” 的要求填写；</w:t>
      </w:r>
    </w:p>
    <w:p>
      <w:pPr>
        <w:pStyle w:val="12"/>
        <w:spacing w:line="440" w:lineRule="exact"/>
        <w:ind w:firstLine="480" w:firstLineChars="200"/>
        <w:rPr>
          <w:rFonts w:hAnsi="宋体"/>
          <w:color w:val="auto"/>
          <w:sz w:val="24"/>
          <w:szCs w:val="24"/>
        </w:rPr>
      </w:pPr>
      <w:r>
        <w:rPr>
          <w:rFonts w:hint="eastAsia" w:hAnsi="宋体"/>
          <w:color w:val="auto"/>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2"/>
        <w:spacing w:line="440" w:lineRule="exact"/>
        <w:ind w:firstLine="480" w:firstLineChars="200"/>
        <w:rPr>
          <w:rFonts w:hAnsi="宋体"/>
          <w:color w:val="auto"/>
          <w:sz w:val="24"/>
          <w:szCs w:val="24"/>
        </w:rPr>
      </w:pPr>
      <w:r>
        <w:rPr>
          <w:rFonts w:hint="eastAsia" w:hAnsi="宋体"/>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2"/>
        <w:spacing w:line="440" w:lineRule="exact"/>
        <w:ind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）法定代表人授权委托书：按第五章“投标文件格式”提供的“法定代表人授权委托书（格式）”的要求填写；</w:t>
      </w:r>
    </w:p>
    <w:p>
      <w:pPr>
        <w:pStyle w:val="12"/>
        <w:spacing w:line="440" w:lineRule="exact"/>
        <w:ind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）财务会计报表复印件：投标人近三年的经会计师事务所或审计机构审计的财务会计报表，包括资产负债表、现金流量表、利润表、财务情况说明书和审计报告；</w:t>
      </w:r>
      <w:r>
        <w:rPr>
          <w:rFonts w:hAnsi="宋体"/>
          <w:color w:val="auto"/>
          <w:sz w:val="24"/>
          <w:szCs w:val="24"/>
        </w:rPr>
        <w:t xml:space="preserve">  </w:t>
      </w:r>
    </w:p>
    <w:p>
      <w:pPr>
        <w:pStyle w:val="12"/>
        <w:spacing w:line="440" w:lineRule="exact"/>
        <w:ind w:firstLine="600" w:firstLineChars="250"/>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2"/>
        <w:spacing w:line="440" w:lineRule="exact"/>
        <w:ind w:firstLine="420"/>
        <w:rPr>
          <w:rFonts w:hAnsi="宋体"/>
          <w:color w:val="auto"/>
          <w:sz w:val="24"/>
          <w:szCs w:val="24"/>
        </w:rPr>
      </w:pPr>
      <w:r>
        <w:rPr>
          <w:rFonts w:hint="eastAsia" w:hAnsi="宋体"/>
          <w:b/>
          <w:bCs/>
          <w:color w:val="auto"/>
          <w:sz w:val="24"/>
          <w:szCs w:val="24"/>
        </w:rPr>
        <w:t>商务文件中的第（</w:t>
      </w:r>
      <w:r>
        <w:rPr>
          <w:rFonts w:hAnsi="宋体"/>
          <w:b/>
          <w:bCs/>
          <w:color w:val="auto"/>
          <w:sz w:val="24"/>
          <w:szCs w:val="24"/>
        </w:rPr>
        <w:t>1</w:t>
      </w: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）项必须提交；第（</w:t>
      </w:r>
      <w:r>
        <w:rPr>
          <w:rFonts w:hAnsi="宋体"/>
          <w:b/>
          <w:bCs/>
          <w:color w:val="auto"/>
          <w:sz w:val="24"/>
          <w:szCs w:val="24"/>
        </w:rPr>
        <w:t>5</w:t>
      </w:r>
      <w:r>
        <w:rPr>
          <w:rFonts w:hint="eastAsia" w:hAnsi="宋体"/>
          <w:b/>
          <w:bCs/>
          <w:color w:val="auto"/>
          <w:sz w:val="24"/>
          <w:szCs w:val="24"/>
        </w:rPr>
        <w:t>）、（</w:t>
      </w:r>
      <w:r>
        <w:rPr>
          <w:rFonts w:hAnsi="宋体"/>
          <w:b/>
          <w:bCs/>
          <w:color w:val="auto"/>
          <w:sz w:val="24"/>
          <w:szCs w:val="24"/>
        </w:rPr>
        <w:t>6</w:t>
      </w:r>
      <w:r>
        <w:rPr>
          <w:rFonts w:hint="eastAsia" w:hAnsi="宋体"/>
          <w:b/>
          <w:bCs/>
          <w:color w:val="auto"/>
          <w:sz w:val="24"/>
          <w:szCs w:val="24"/>
        </w:rPr>
        <w:t>）项在委托代理时必须提交；第（</w:t>
      </w:r>
      <w:r>
        <w:rPr>
          <w:rFonts w:hAnsi="宋体"/>
          <w:b/>
          <w:bCs/>
          <w:color w:val="auto"/>
          <w:sz w:val="24"/>
          <w:szCs w:val="24"/>
        </w:rPr>
        <w:t>7</w:t>
      </w:r>
      <w:r>
        <w:rPr>
          <w:rFonts w:hint="eastAsia" w:hAnsi="宋体"/>
          <w:b/>
          <w:bCs/>
          <w:color w:val="auto"/>
          <w:sz w:val="24"/>
          <w:szCs w:val="24"/>
        </w:rPr>
        <w:t>）、（</w:t>
      </w:r>
      <w:r>
        <w:rPr>
          <w:rFonts w:hAnsi="宋体"/>
          <w:b/>
          <w:bCs/>
          <w:color w:val="auto"/>
          <w:sz w:val="24"/>
          <w:szCs w:val="24"/>
        </w:rPr>
        <w:t>8</w:t>
      </w:r>
      <w:r>
        <w:rPr>
          <w:rFonts w:hint="eastAsia" w:hAnsi="宋体"/>
          <w:b/>
          <w:bCs/>
          <w:color w:val="auto"/>
          <w:sz w:val="24"/>
          <w:szCs w:val="24"/>
        </w:rPr>
        <w:t>）项如有请提交。</w:t>
      </w:r>
    </w:p>
    <w:p>
      <w:pPr>
        <w:pStyle w:val="12"/>
        <w:spacing w:line="440" w:lineRule="exact"/>
        <w:ind w:firstLine="360"/>
        <w:rPr>
          <w:rFonts w:hAnsi="宋体"/>
          <w:color w:val="auto"/>
          <w:sz w:val="24"/>
          <w:szCs w:val="24"/>
        </w:rPr>
      </w:pPr>
      <w:r>
        <w:rPr>
          <w:rFonts w:hint="eastAsia" w:hAnsi="宋体"/>
          <w:color w:val="auto"/>
          <w:sz w:val="24"/>
          <w:szCs w:val="24"/>
        </w:rPr>
        <w:t>10.2  投标人应编制目录，按上述顺序将报价文件、资格文件、技术文件、商务文件</w:t>
      </w:r>
      <w:r>
        <w:rPr>
          <w:rFonts w:hint="eastAsia" w:hAnsi="宋体"/>
          <w:b/>
          <w:color w:val="auto"/>
          <w:sz w:val="24"/>
          <w:szCs w:val="24"/>
        </w:rPr>
        <w:t>分别装订成册</w:t>
      </w:r>
      <w:r>
        <w:rPr>
          <w:rFonts w:hint="eastAsia" w:hAnsi="宋体"/>
          <w:color w:val="auto"/>
          <w:sz w:val="24"/>
          <w:szCs w:val="24"/>
        </w:rPr>
        <w:t>。</w:t>
      </w:r>
      <w:r>
        <w:rPr>
          <w:rFonts w:hint="eastAsia" w:hAnsi="宋体"/>
          <w:b/>
          <w:color w:val="auto"/>
          <w:sz w:val="24"/>
          <w:szCs w:val="24"/>
        </w:rPr>
        <w:t>特别注意投标报价不得出现在资格文件、技术文件、商务文件中。</w:t>
      </w:r>
    </w:p>
    <w:p>
      <w:pPr>
        <w:pStyle w:val="12"/>
        <w:spacing w:line="440" w:lineRule="exact"/>
        <w:rPr>
          <w:rFonts w:hAnsi="宋体"/>
          <w:color w:val="auto"/>
          <w:sz w:val="24"/>
          <w:szCs w:val="24"/>
        </w:rPr>
      </w:pPr>
    </w:p>
    <w:p>
      <w:pPr>
        <w:pStyle w:val="12"/>
        <w:spacing w:line="440" w:lineRule="exact"/>
        <w:rPr>
          <w:rFonts w:hAnsi="宋体"/>
          <w:color w:val="auto"/>
          <w:sz w:val="24"/>
          <w:szCs w:val="24"/>
        </w:rPr>
      </w:pPr>
      <w:r>
        <w:rPr>
          <w:rFonts w:hAnsi="宋体"/>
          <w:color w:val="auto"/>
          <w:sz w:val="24"/>
          <w:szCs w:val="24"/>
        </w:rPr>
        <w:t xml:space="preserve">11.  </w:t>
      </w:r>
      <w:r>
        <w:rPr>
          <w:rFonts w:hint="eastAsia" w:hAnsi="宋体"/>
          <w:color w:val="auto"/>
          <w:sz w:val="24"/>
          <w:szCs w:val="24"/>
        </w:rPr>
        <w:t>投标报价</w:t>
      </w:r>
    </w:p>
    <w:p>
      <w:pPr>
        <w:pStyle w:val="12"/>
        <w:spacing w:line="440" w:lineRule="exact"/>
        <w:ind w:firstLine="360"/>
        <w:rPr>
          <w:rFonts w:hAnsi="宋体"/>
          <w:color w:val="auto"/>
          <w:sz w:val="24"/>
          <w:szCs w:val="24"/>
        </w:rPr>
      </w:pPr>
      <w:r>
        <w:rPr>
          <w:rFonts w:hAnsi="宋体"/>
          <w:color w:val="auto"/>
          <w:sz w:val="24"/>
          <w:szCs w:val="24"/>
        </w:rPr>
        <w:t xml:space="preserve">11.1  </w:t>
      </w:r>
      <w:r>
        <w:rPr>
          <w:rFonts w:hint="eastAsia" w:hAnsi="宋体"/>
          <w:color w:val="auto"/>
          <w:sz w:val="24"/>
          <w:szCs w:val="24"/>
        </w:rPr>
        <w:t>投标人应以人民币报价。</w:t>
      </w:r>
    </w:p>
    <w:p>
      <w:pPr>
        <w:pStyle w:val="12"/>
        <w:spacing w:line="440" w:lineRule="exact"/>
        <w:ind w:firstLine="360"/>
        <w:rPr>
          <w:rFonts w:hAnsi="宋体"/>
          <w:color w:val="auto"/>
          <w:sz w:val="24"/>
          <w:szCs w:val="24"/>
        </w:rPr>
      </w:pPr>
      <w:r>
        <w:rPr>
          <w:rFonts w:hAnsi="宋体"/>
          <w:color w:val="auto"/>
          <w:sz w:val="24"/>
          <w:szCs w:val="24"/>
        </w:rPr>
        <w:t xml:space="preserve">11.2  </w:t>
      </w:r>
      <w:r>
        <w:rPr>
          <w:rFonts w:hint="eastAsia" w:hAnsi="宋体"/>
          <w:color w:val="auto"/>
          <w:sz w:val="24"/>
          <w:szCs w:val="24"/>
        </w:rPr>
        <w:t>投标人可就第二章“货物需求一览表”中的</w:t>
      </w:r>
      <w:r>
        <w:rPr>
          <w:rFonts w:hint="eastAsia" w:hAnsi="宋体"/>
          <w:b/>
          <w:bCs/>
          <w:color w:val="auto"/>
          <w:sz w:val="24"/>
          <w:szCs w:val="24"/>
        </w:rPr>
        <w:t>某单个分标内容报出完整且唯一报价，也可就某几个或所有分标内容分别报出完整且唯一报价，附带有条件的报价将不予接受。</w:t>
      </w:r>
    </w:p>
    <w:p>
      <w:pPr>
        <w:pStyle w:val="12"/>
        <w:spacing w:line="440" w:lineRule="exact"/>
        <w:ind w:firstLine="360"/>
        <w:rPr>
          <w:rFonts w:hAnsi="宋体"/>
          <w:color w:val="auto"/>
          <w:sz w:val="24"/>
          <w:szCs w:val="24"/>
        </w:rPr>
      </w:pPr>
      <w:r>
        <w:rPr>
          <w:rFonts w:hAnsi="宋体"/>
          <w:color w:val="auto"/>
          <w:sz w:val="24"/>
          <w:szCs w:val="24"/>
        </w:rPr>
        <w:t xml:space="preserve">11.3  </w:t>
      </w:r>
      <w:r>
        <w:rPr>
          <w:rFonts w:hint="eastAsia" w:hAnsi="宋体"/>
          <w:color w:val="auto"/>
          <w:sz w:val="24"/>
          <w:szCs w:val="24"/>
        </w:rPr>
        <w:t>投标报价为采购人指定地点的现场交货价，其组成部分详见第二章“货物需求一览表”。采购人不再向中标供应商支付其投标报价之外的任何费用。</w:t>
      </w:r>
    </w:p>
    <w:p>
      <w:pPr>
        <w:pStyle w:val="12"/>
        <w:spacing w:line="440" w:lineRule="exact"/>
        <w:ind w:firstLine="360"/>
        <w:rPr>
          <w:rFonts w:hAnsi="宋体"/>
          <w:color w:val="auto"/>
          <w:sz w:val="24"/>
          <w:szCs w:val="24"/>
        </w:rPr>
      </w:pPr>
      <w:r>
        <w:rPr>
          <w:rFonts w:hAnsi="宋体"/>
          <w:color w:val="auto"/>
          <w:sz w:val="24"/>
          <w:szCs w:val="24"/>
        </w:rPr>
        <w:t xml:space="preserve">11.4  </w:t>
      </w:r>
      <w:r>
        <w:rPr>
          <w:rFonts w:hint="eastAsia" w:hAnsi="宋体"/>
          <w:color w:val="auto"/>
          <w:sz w:val="24"/>
          <w:szCs w:val="24"/>
        </w:rPr>
        <w:t>本项目的采购代理货物费按物价部门核准的收费标准执行，见投标人须知前附表。</w:t>
      </w:r>
    </w:p>
    <w:p>
      <w:pPr>
        <w:pStyle w:val="12"/>
        <w:spacing w:line="440" w:lineRule="exact"/>
        <w:ind w:firstLine="360"/>
        <w:rPr>
          <w:rFonts w:hAnsi="宋体"/>
          <w:color w:val="auto"/>
          <w:sz w:val="24"/>
          <w:szCs w:val="24"/>
        </w:rPr>
      </w:pPr>
      <w:r>
        <w:rPr>
          <w:rFonts w:hAnsi="宋体"/>
          <w:color w:val="auto"/>
          <w:sz w:val="24"/>
          <w:szCs w:val="24"/>
        </w:rPr>
        <w:t xml:space="preserve">11.5  </w:t>
      </w:r>
      <w:r>
        <w:rPr>
          <w:rFonts w:hint="eastAsia" w:hAnsi="宋体"/>
          <w:color w:val="auto"/>
          <w:sz w:val="24"/>
          <w:szCs w:val="24"/>
        </w:rPr>
        <w:t>不论投标结果如何，投标人均应自行承担与编制和递交投标文件有关的全部费用。</w:t>
      </w:r>
    </w:p>
    <w:p>
      <w:pPr>
        <w:pStyle w:val="12"/>
        <w:spacing w:line="440" w:lineRule="exact"/>
        <w:ind w:firstLine="360"/>
        <w:rPr>
          <w:rFonts w:hAnsi="宋体"/>
          <w:color w:val="auto"/>
          <w:sz w:val="24"/>
          <w:szCs w:val="24"/>
        </w:rPr>
      </w:pPr>
    </w:p>
    <w:p>
      <w:pPr>
        <w:pStyle w:val="12"/>
        <w:spacing w:line="440" w:lineRule="exact"/>
        <w:rPr>
          <w:rFonts w:hAnsi="宋体"/>
          <w:color w:val="auto"/>
          <w:sz w:val="24"/>
          <w:szCs w:val="24"/>
        </w:rPr>
      </w:pPr>
      <w:r>
        <w:rPr>
          <w:rFonts w:hAnsi="宋体"/>
          <w:color w:val="auto"/>
          <w:sz w:val="24"/>
          <w:szCs w:val="24"/>
        </w:rPr>
        <w:t xml:space="preserve">12.  </w:t>
      </w:r>
      <w:r>
        <w:rPr>
          <w:rFonts w:hint="eastAsia" w:hAnsi="宋体"/>
          <w:color w:val="auto"/>
          <w:sz w:val="24"/>
          <w:szCs w:val="24"/>
        </w:rPr>
        <w:t>投标有效期</w:t>
      </w:r>
    </w:p>
    <w:p>
      <w:pPr>
        <w:pStyle w:val="12"/>
        <w:spacing w:line="440" w:lineRule="exact"/>
        <w:ind w:firstLine="360"/>
        <w:rPr>
          <w:rFonts w:hAnsi="宋体"/>
          <w:color w:val="auto"/>
          <w:sz w:val="24"/>
          <w:szCs w:val="24"/>
        </w:rPr>
      </w:pPr>
      <w:r>
        <w:rPr>
          <w:rFonts w:hAnsi="宋体"/>
          <w:color w:val="auto"/>
          <w:sz w:val="24"/>
          <w:szCs w:val="24"/>
        </w:rPr>
        <w:t xml:space="preserve">12.1  </w:t>
      </w:r>
      <w:r>
        <w:rPr>
          <w:rFonts w:hint="eastAsia" w:hAnsi="宋体"/>
          <w:color w:val="auto"/>
          <w:sz w:val="24"/>
          <w:szCs w:val="24"/>
        </w:rPr>
        <w:t>在投标人须知前附表规定的投标有效期内，投标人不得要求撤销或修改其投标文件。</w:t>
      </w:r>
    </w:p>
    <w:p>
      <w:pPr>
        <w:pStyle w:val="12"/>
        <w:spacing w:line="440" w:lineRule="exact"/>
        <w:ind w:firstLine="360"/>
        <w:rPr>
          <w:rFonts w:hAnsi="宋体"/>
          <w:color w:val="auto"/>
          <w:sz w:val="24"/>
          <w:szCs w:val="24"/>
        </w:rPr>
      </w:pPr>
      <w:r>
        <w:rPr>
          <w:rFonts w:hAnsi="宋体"/>
          <w:color w:val="auto"/>
          <w:sz w:val="24"/>
          <w:szCs w:val="24"/>
        </w:rPr>
        <w:t xml:space="preserve">12.2  </w:t>
      </w:r>
      <w:r>
        <w:rPr>
          <w:rFonts w:hint="eastAsia" w:hAnsi="宋体"/>
          <w:color w:val="auto"/>
          <w:sz w:val="24"/>
          <w:szCs w:val="24"/>
        </w:rPr>
        <w:t>在特殊情况下，采购人或采购代理机构可与投标人协商延长投标有效期，这种要求与答复均应使用书面形式。</w:t>
      </w:r>
      <w:r>
        <w:rPr>
          <w:rFonts w:hAnsi="宋体"/>
          <w:color w:val="auto"/>
          <w:sz w:val="24"/>
          <w:szCs w:val="24"/>
        </w:rPr>
        <w:t>投标人同意延长的，应相应延长其投标有效期，但不得要求或被允许修改或撤销其投标文件；投标人拒绝延长的，其投标在超过原有效期后失效</w:t>
      </w:r>
      <w:r>
        <w:rPr>
          <w:rFonts w:hint="eastAsia" w:hAnsi="宋体"/>
          <w:color w:val="auto"/>
          <w:sz w:val="24"/>
          <w:szCs w:val="24"/>
        </w:rPr>
        <w:t>。</w:t>
      </w:r>
    </w:p>
    <w:p>
      <w:pPr>
        <w:pStyle w:val="12"/>
        <w:spacing w:line="440" w:lineRule="exact"/>
        <w:ind w:firstLine="360"/>
        <w:rPr>
          <w:rFonts w:hAnsi="宋体"/>
          <w:color w:val="auto"/>
          <w:sz w:val="24"/>
          <w:szCs w:val="24"/>
        </w:rPr>
      </w:pPr>
    </w:p>
    <w:p>
      <w:pPr>
        <w:pStyle w:val="12"/>
        <w:spacing w:line="440" w:lineRule="exact"/>
        <w:rPr>
          <w:rFonts w:hAnsi="宋体"/>
          <w:color w:val="auto"/>
          <w:sz w:val="24"/>
          <w:szCs w:val="24"/>
        </w:rPr>
      </w:pPr>
      <w:r>
        <w:rPr>
          <w:rFonts w:hAnsi="宋体"/>
          <w:color w:val="auto"/>
          <w:sz w:val="24"/>
          <w:szCs w:val="24"/>
        </w:rPr>
        <w:t xml:space="preserve">13.  </w:t>
      </w:r>
      <w:r>
        <w:rPr>
          <w:rFonts w:hint="eastAsia" w:hAnsi="宋体"/>
          <w:color w:val="auto"/>
          <w:sz w:val="24"/>
          <w:szCs w:val="24"/>
        </w:rPr>
        <w:t>投标保证金</w:t>
      </w:r>
    </w:p>
    <w:p>
      <w:pPr>
        <w:pStyle w:val="12"/>
        <w:spacing w:line="440" w:lineRule="exact"/>
        <w:ind w:firstLine="360"/>
        <w:rPr>
          <w:rFonts w:hAnsi="宋体"/>
          <w:color w:val="auto"/>
          <w:sz w:val="24"/>
          <w:szCs w:val="24"/>
        </w:rPr>
      </w:pPr>
      <w:r>
        <w:rPr>
          <w:rFonts w:hint="eastAsia" w:hAnsi="宋体"/>
          <w:color w:val="auto"/>
          <w:sz w:val="24"/>
          <w:szCs w:val="24"/>
        </w:rPr>
        <w:t>本项目不收取投标保证金。</w:t>
      </w:r>
    </w:p>
    <w:p>
      <w:pPr>
        <w:pStyle w:val="12"/>
        <w:jc w:val="center"/>
        <w:outlineLvl w:val="1"/>
        <w:rPr>
          <w:rFonts w:hAnsi="宋体"/>
          <w:b/>
          <w:bCs/>
          <w:color w:val="auto"/>
          <w:sz w:val="30"/>
          <w:szCs w:val="30"/>
        </w:rPr>
      </w:pPr>
      <w:bookmarkStart w:id="27" w:name="_Toc21212"/>
      <w:r>
        <w:rPr>
          <w:rFonts w:hint="eastAsia" w:hAnsi="宋体"/>
          <w:b/>
          <w:bCs/>
          <w:color w:val="auto"/>
          <w:sz w:val="30"/>
          <w:szCs w:val="30"/>
        </w:rPr>
        <w:t>四</w:t>
      </w:r>
      <w:r>
        <w:rPr>
          <w:rFonts w:hAnsi="宋体"/>
          <w:b/>
          <w:bCs/>
          <w:color w:val="auto"/>
          <w:sz w:val="30"/>
          <w:szCs w:val="30"/>
        </w:rPr>
        <w:t xml:space="preserve">    </w:t>
      </w:r>
      <w:r>
        <w:rPr>
          <w:rFonts w:hint="eastAsia" w:hAnsi="宋体"/>
          <w:b/>
          <w:bCs/>
          <w:color w:val="auto"/>
          <w:sz w:val="30"/>
          <w:szCs w:val="30"/>
        </w:rPr>
        <w:t>投标</w:t>
      </w:r>
      <w:bookmarkEnd w:id="27"/>
    </w:p>
    <w:p>
      <w:pPr>
        <w:pStyle w:val="12"/>
        <w:spacing w:line="440" w:lineRule="exact"/>
        <w:rPr>
          <w:rFonts w:hAnsi="宋体"/>
          <w:b/>
          <w:bCs/>
          <w:color w:val="auto"/>
          <w:sz w:val="24"/>
          <w:szCs w:val="24"/>
        </w:rPr>
      </w:pPr>
      <w:r>
        <w:rPr>
          <w:rFonts w:hAnsi="宋体"/>
          <w:b/>
          <w:bCs/>
          <w:color w:val="auto"/>
          <w:sz w:val="24"/>
          <w:szCs w:val="24"/>
        </w:rPr>
        <w:t xml:space="preserve">14.  </w:t>
      </w:r>
      <w:r>
        <w:rPr>
          <w:rFonts w:hint="eastAsia" w:hAnsi="宋体"/>
          <w:b/>
          <w:bCs/>
          <w:color w:val="auto"/>
          <w:sz w:val="24"/>
          <w:szCs w:val="24"/>
        </w:rPr>
        <w:t>投标文件的密封</w:t>
      </w:r>
    </w:p>
    <w:p>
      <w:pPr>
        <w:pStyle w:val="12"/>
        <w:spacing w:line="440" w:lineRule="exact"/>
        <w:ind w:firstLine="360"/>
        <w:rPr>
          <w:rFonts w:hAnsi="宋体"/>
          <w:color w:val="auto"/>
        </w:rPr>
      </w:pPr>
      <w:r>
        <w:rPr>
          <w:rFonts w:hAnsi="宋体"/>
          <w:b/>
          <w:bCs/>
          <w:color w:val="auto"/>
          <w:sz w:val="24"/>
          <w:szCs w:val="24"/>
        </w:rPr>
        <w:t xml:space="preserve">14.1  </w:t>
      </w:r>
      <w:r>
        <w:rPr>
          <w:rFonts w:hint="eastAsia" w:hAnsi="宋体"/>
          <w:b/>
          <w:bCs/>
          <w:color w:val="auto"/>
          <w:sz w:val="24"/>
          <w:szCs w:val="24"/>
        </w:rPr>
        <w:t>投标人应将投标正、副本文件进行密封包装。</w:t>
      </w:r>
    </w:p>
    <w:p>
      <w:pPr>
        <w:pStyle w:val="12"/>
        <w:spacing w:line="440" w:lineRule="exact"/>
        <w:ind w:firstLine="360"/>
        <w:rPr>
          <w:rFonts w:hAnsi="宋体"/>
          <w:b/>
          <w:bCs/>
          <w:color w:val="auto"/>
          <w:sz w:val="24"/>
          <w:szCs w:val="24"/>
        </w:rPr>
      </w:pPr>
      <w:r>
        <w:rPr>
          <w:rFonts w:hAnsi="宋体"/>
          <w:b/>
          <w:bCs/>
          <w:color w:val="auto"/>
          <w:sz w:val="24"/>
          <w:szCs w:val="24"/>
        </w:rPr>
        <w:t>14.2</w:t>
      </w:r>
      <w:r>
        <w:rPr>
          <w:rFonts w:hint="eastAsia" w:hAnsi="宋体"/>
          <w:b/>
          <w:bCs/>
          <w:color w:val="auto"/>
          <w:sz w:val="24"/>
          <w:szCs w:val="24"/>
        </w:rPr>
        <w:t>外层包封应写明项目名称、项目编号、标段、投标人名称、地址、并注明开标时间以前不得开封。</w:t>
      </w:r>
    </w:p>
    <w:p>
      <w:pPr>
        <w:pStyle w:val="12"/>
        <w:spacing w:line="440" w:lineRule="exact"/>
        <w:ind w:firstLine="360"/>
        <w:rPr>
          <w:rFonts w:hAnsi="宋体"/>
          <w:b/>
          <w:bCs/>
          <w:color w:val="auto"/>
          <w:sz w:val="24"/>
          <w:szCs w:val="24"/>
        </w:rPr>
      </w:pPr>
      <w:r>
        <w:rPr>
          <w:rFonts w:hAnsi="宋体"/>
          <w:b/>
          <w:bCs/>
          <w:color w:val="auto"/>
          <w:sz w:val="24"/>
          <w:szCs w:val="24"/>
        </w:rPr>
        <w:t>14.3</w:t>
      </w:r>
      <w:r>
        <w:rPr>
          <w:rFonts w:hint="eastAsia" w:hAnsi="宋体"/>
          <w:b/>
          <w:bCs/>
          <w:color w:val="auto"/>
          <w:sz w:val="24"/>
          <w:szCs w:val="24"/>
        </w:rPr>
        <w:t>如果外包封没有按照上述规定密封，招标代理单位将不承担投标文件错放或提前开封的责任。由此造成的提前开封的投标文件将予以拒绝，并退还给投标人。</w:t>
      </w:r>
    </w:p>
    <w:p>
      <w:pPr>
        <w:pStyle w:val="12"/>
        <w:spacing w:line="440" w:lineRule="exact"/>
        <w:ind w:firstLine="360"/>
        <w:rPr>
          <w:rFonts w:hAnsi="宋体"/>
          <w:b/>
          <w:bCs/>
          <w:color w:val="auto"/>
          <w:sz w:val="24"/>
          <w:szCs w:val="24"/>
        </w:rPr>
      </w:pPr>
      <w:r>
        <w:rPr>
          <w:rFonts w:hAnsi="宋体"/>
          <w:b/>
          <w:bCs/>
          <w:color w:val="auto"/>
          <w:sz w:val="24"/>
          <w:szCs w:val="24"/>
        </w:rPr>
        <w:t>14.4</w:t>
      </w:r>
      <w:r>
        <w:rPr>
          <w:rFonts w:hint="eastAsia" w:hAnsi="宋体"/>
          <w:b/>
          <w:bCs/>
          <w:color w:val="auto"/>
          <w:sz w:val="24"/>
          <w:szCs w:val="24"/>
        </w:rPr>
        <w:t>外层包封封口处应加盖密封章或单位公章，若封口处没有加盖密封章或公章或破损严重，招标代理单位将其拒收。</w:t>
      </w:r>
    </w:p>
    <w:p>
      <w:pPr>
        <w:pStyle w:val="12"/>
        <w:spacing w:line="440" w:lineRule="exact"/>
        <w:rPr>
          <w:rFonts w:hAnsi="宋体"/>
          <w:color w:val="auto"/>
          <w:sz w:val="24"/>
          <w:szCs w:val="24"/>
        </w:rPr>
      </w:pPr>
    </w:p>
    <w:p>
      <w:pPr>
        <w:pStyle w:val="12"/>
        <w:spacing w:line="440" w:lineRule="exact"/>
        <w:rPr>
          <w:rFonts w:hAnsi="宋体"/>
          <w:color w:val="auto"/>
          <w:sz w:val="24"/>
          <w:szCs w:val="24"/>
        </w:rPr>
      </w:pPr>
      <w:r>
        <w:rPr>
          <w:rFonts w:hAnsi="宋体"/>
          <w:color w:val="auto"/>
          <w:sz w:val="24"/>
          <w:szCs w:val="24"/>
        </w:rPr>
        <w:t xml:space="preserve">15.  </w:t>
      </w:r>
      <w:r>
        <w:rPr>
          <w:rFonts w:hint="eastAsia" w:hAnsi="宋体"/>
          <w:color w:val="auto"/>
          <w:sz w:val="24"/>
          <w:szCs w:val="24"/>
        </w:rPr>
        <w:t>投标文件的递交</w:t>
      </w:r>
    </w:p>
    <w:p>
      <w:pPr>
        <w:pStyle w:val="12"/>
        <w:spacing w:line="440" w:lineRule="exact"/>
        <w:ind w:firstLine="360"/>
        <w:rPr>
          <w:rFonts w:hAnsi="宋体"/>
          <w:color w:val="auto"/>
          <w:sz w:val="24"/>
          <w:szCs w:val="24"/>
        </w:rPr>
      </w:pPr>
      <w:r>
        <w:rPr>
          <w:rFonts w:hAnsi="宋体"/>
          <w:color w:val="auto"/>
          <w:sz w:val="24"/>
          <w:szCs w:val="24"/>
        </w:rPr>
        <w:t xml:space="preserve">15.1  </w:t>
      </w:r>
      <w:r>
        <w:rPr>
          <w:rFonts w:hint="eastAsia" w:hAnsi="宋体"/>
          <w:color w:val="auto"/>
          <w:sz w:val="24"/>
          <w:szCs w:val="24"/>
        </w:rPr>
        <w:t>投标人投标截止时间：见投标人须知前附表。</w:t>
      </w:r>
    </w:p>
    <w:p>
      <w:pPr>
        <w:pStyle w:val="12"/>
        <w:spacing w:line="440" w:lineRule="exact"/>
        <w:ind w:firstLine="360"/>
        <w:rPr>
          <w:rFonts w:hAnsi="宋体"/>
          <w:color w:val="auto"/>
          <w:sz w:val="24"/>
          <w:szCs w:val="24"/>
        </w:rPr>
      </w:pPr>
      <w:r>
        <w:rPr>
          <w:rFonts w:hAnsi="宋体"/>
          <w:color w:val="auto"/>
          <w:sz w:val="24"/>
          <w:szCs w:val="24"/>
        </w:rPr>
        <w:t xml:space="preserve">15.2  </w:t>
      </w:r>
      <w:r>
        <w:rPr>
          <w:rFonts w:hint="eastAsia" w:hAnsi="宋体"/>
          <w:color w:val="auto"/>
          <w:sz w:val="24"/>
          <w:szCs w:val="24"/>
        </w:rPr>
        <w:t>投标人递交投标文件地点：见投标人须知前附表。</w:t>
      </w:r>
    </w:p>
    <w:p>
      <w:pPr>
        <w:pStyle w:val="12"/>
        <w:spacing w:line="440" w:lineRule="exact"/>
        <w:jc w:val="center"/>
        <w:rPr>
          <w:rFonts w:hAnsi="宋体"/>
          <w:color w:val="auto"/>
        </w:rPr>
      </w:pPr>
    </w:p>
    <w:p>
      <w:pPr>
        <w:pStyle w:val="12"/>
        <w:jc w:val="center"/>
        <w:outlineLvl w:val="1"/>
        <w:rPr>
          <w:rFonts w:hAnsi="宋体"/>
          <w:b/>
          <w:bCs/>
          <w:color w:val="auto"/>
          <w:sz w:val="30"/>
          <w:szCs w:val="30"/>
        </w:rPr>
      </w:pPr>
      <w:bookmarkStart w:id="28" w:name="_Toc4982"/>
      <w:r>
        <w:rPr>
          <w:rFonts w:hint="eastAsia" w:hAnsi="宋体"/>
          <w:b/>
          <w:bCs/>
          <w:color w:val="auto"/>
          <w:sz w:val="30"/>
          <w:szCs w:val="30"/>
        </w:rPr>
        <w:t>五</w:t>
      </w:r>
      <w:r>
        <w:rPr>
          <w:rFonts w:hAnsi="宋体"/>
          <w:b/>
          <w:bCs/>
          <w:color w:val="auto"/>
          <w:sz w:val="30"/>
          <w:szCs w:val="30"/>
        </w:rPr>
        <w:t xml:space="preserve">    </w:t>
      </w:r>
      <w:r>
        <w:rPr>
          <w:rFonts w:hint="eastAsia" w:hAnsi="宋体"/>
          <w:b/>
          <w:bCs/>
          <w:color w:val="auto"/>
          <w:sz w:val="30"/>
          <w:szCs w:val="30"/>
        </w:rPr>
        <w:t>开标、资格审查与评标</w:t>
      </w:r>
      <w:bookmarkEnd w:id="28"/>
    </w:p>
    <w:p>
      <w:pPr>
        <w:pStyle w:val="12"/>
        <w:spacing w:line="440" w:lineRule="exact"/>
        <w:rPr>
          <w:rFonts w:hAnsi="宋体"/>
          <w:color w:val="auto"/>
          <w:sz w:val="24"/>
          <w:szCs w:val="24"/>
        </w:rPr>
      </w:pPr>
      <w:r>
        <w:rPr>
          <w:rFonts w:hAnsi="宋体"/>
          <w:color w:val="auto"/>
          <w:sz w:val="24"/>
          <w:szCs w:val="24"/>
        </w:rPr>
        <w:t xml:space="preserve">16.  </w:t>
      </w:r>
      <w:r>
        <w:rPr>
          <w:rFonts w:hint="eastAsia" w:hAnsi="宋体"/>
          <w:color w:val="auto"/>
          <w:sz w:val="24"/>
          <w:szCs w:val="24"/>
        </w:rPr>
        <w:t>开标</w:t>
      </w:r>
    </w:p>
    <w:p>
      <w:pPr>
        <w:pStyle w:val="12"/>
        <w:spacing w:line="440" w:lineRule="exact"/>
        <w:ind w:firstLine="480" w:firstLineChars="200"/>
        <w:rPr>
          <w:rFonts w:hAnsi="宋体"/>
          <w:color w:val="auto"/>
          <w:sz w:val="24"/>
          <w:szCs w:val="24"/>
        </w:rPr>
      </w:pPr>
      <w:r>
        <w:rPr>
          <w:rFonts w:hAnsi="宋体"/>
          <w:color w:val="auto"/>
          <w:sz w:val="24"/>
          <w:szCs w:val="24"/>
        </w:rPr>
        <w:t xml:space="preserve">16.1  </w:t>
      </w:r>
      <w:r>
        <w:rPr>
          <w:rFonts w:hint="eastAsia" w:hAnsi="宋体"/>
          <w:color w:val="auto"/>
          <w:sz w:val="24"/>
          <w:szCs w:val="24"/>
        </w:rPr>
        <w:t>采购代理机构将在本章第</w:t>
      </w:r>
      <w:r>
        <w:rPr>
          <w:rFonts w:hAnsi="宋体"/>
          <w:color w:val="auto"/>
          <w:sz w:val="24"/>
          <w:szCs w:val="24"/>
        </w:rPr>
        <w:t>15.1</w:t>
      </w:r>
      <w:r>
        <w:rPr>
          <w:rFonts w:hint="eastAsia" w:hAnsi="宋体"/>
          <w:color w:val="auto"/>
          <w:sz w:val="24"/>
          <w:szCs w:val="24"/>
        </w:rPr>
        <w:t>项规定的投标截止时间（即开标时间）和投标人须知前附表规定的地点公开开标，投标人的法定代表人或委托代理人开标必须持证件（法定代表人凭资格证书、</w:t>
      </w:r>
      <w:r>
        <w:rPr>
          <w:rFonts w:hAnsi="宋体"/>
          <w:color w:val="auto"/>
          <w:sz w:val="24"/>
          <w:szCs w:val="24"/>
        </w:rPr>
        <w:t>营业执照复印件、</w:t>
      </w:r>
      <w:r>
        <w:rPr>
          <w:rFonts w:hint="eastAsia" w:hAnsi="宋体"/>
          <w:color w:val="auto"/>
          <w:sz w:val="24"/>
          <w:szCs w:val="24"/>
        </w:rPr>
        <w:t>身份证原件及复印件）或（委托代理人凭法人授权委托书原件、</w:t>
      </w:r>
      <w:r>
        <w:rPr>
          <w:rFonts w:hAnsi="宋体"/>
          <w:color w:val="auto"/>
          <w:sz w:val="24"/>
          <w:szCs w:val="24"/>
        </w:rPr>
        <w:t>营业执照复印件、</w:t>
      </w:r>
      <w:r>
        <w:rPr>
          <w:rFonts w:hint="eastAsia" w:hAnsi="宋体"/>
          <w:color w:val="auto"/>
          <w:sz w:val="24"/>
          <w:szCs w:val="24"/>
        </w:rPr>
        <w:t>身份证原件及复印件）应准时参加并签到。投标人的法定代表人或其委托代理人应准时参加并签到。如未按时签到，由此产生的后果由投标人自行负责。</w:t>
      </w:r>
    </w:p>
    <w:p>
      <w:pPr>
        <w:pStyle w:val="12"/>
        <w:spacing w:line="440" w:lineRule="exact"/>
        <w:ind w:firstLine="480" w:firstLineChars="200"/>
        <w:rPr>
          <w:rFonts w:hAnsi="宋体"/>
          <w:color w:val="auto"/>
          <w:sz w:val="24"/>
          <w:szCs w:val="24"/>
        </w:rPr>
      </w:pPr>
      <w:r>
        <w:rPr>
          <w:rFonts w:hint="eastAsia" w:hAnsi="宋体"/>
          <w:color w:val="auto"/>
          <w:sz w:val="24"/>
          <w:szCs w:val="24"/>
        </w:rPr>
        <w:t>16.1.1截标后由采购人或采购代理机构对投标人进行信用查询。</w:t>
      </w:r>
    </w:p>
    <w:p>
      <w:pPr>
        <w:pStyle w:val="12"/>
        <w:spacing w:line="440" w:lineRule="exact"/>
        <w:ind w:firstLine="480" w:firstLineChars="200"/>
        <w:jc w:val="left"/>
        <w:rPr>
          <w:rFonts w:hAnsi="宋体"/>
          <w:color w:val="auto"/>
          <w:sz w:val="24"/>
          <w:szCs w:val="24"/>
        </w:rPr>
      </w:pPr>
      <w:r>
        <w:rPr>
          <w:rFonts w:hint="eastAsia" w:hAnsi="宋体"/>
          <w:color w:val="auto"/>
          <w:sz w:val="24"/>
          <w:szCs w:val="24"/>
        </w:rPr>
        <w:t xml:space="preserve">查询渠道：“信用中国”网站（www.creditchina.gov.cn）、中国政府采购网（www.ccgp.gov.cn） </w:t>
      </w:r>
    </w:p>
    <w:p>
      <w:pPr>
        <w:pStyle w:val="2"/>
        <w:spacing w:line="500" w:lineRule="exact"/>
        <w:ind w:firstLine="480" w:firstLineChars="200"/>
        <w:rPr>
          <w:rFonts w:ascii="宋体" w:hAnsi="宋体"/>
          <w:color w:val="auto"/>
          <w:sz w:val="24"/>
        </w:rPr>
      </w:pPr>
      <w:r>
        <w:rPr>
          <w:rFonts w:hint="eastAsia" w:ascii="宋体" w:hAnsi="宋体"/>
          <w:color w:val="auto"/>
          <w:sz w:val="24"/>
        </w:rPr>
        <w:t xml:space="preserve">查询截止时点：投标截止时间   </w:t>
      </w:r>
    </w:p>
    <w:p>
      <w:pPr>
        <w:pStyle w:val="2"/>
        <w:spacing w:line="500" w:lineRule="exact"/>
        <w:ind w:firstLine="480" w:firstLineChars="200"/>
        <w:rPr>
          <w:rFonts w:ascii="宋体" w:hAnsi="宋体"/>
          <w:color w:val="auto"/>
          <w:sz w:val="24"/>
        </w:rPr>
      </w:pPr>
      <w:r>
        <w:rPr>
          <w:rFonts w:hint="eastAsia" w:ascii="宋体" w:hAnsi="宋体"/>
          <w:color w:val="auto"/>
          <w:sz w:val="24"/>
        </w:rPr>
        <w:t>查询记录和证据留存方式：在查询网站中直接打印查询记录，打印材料作为评审资料保存。</w:t>
      </w:r>
    </w:p>
    <w:p>
      <w:pPr>
        <w:pStyle w:val="12"/>
        <w:spacing w:line="440" w:lineRule="exact"/>
        <w:ind w:firstLine="480" w:firstLineChars="200"/>
        <w:rPr>
          <w:rFonts w:hAnsi="宋体"/>
          <w:color w:val="auto"/>
          <w:sz w:val="24"/>
          <w:szCs w:val="24"/>
        </w:rPr>
      </w:pPr>
      <w:r>
        <w:rPr>
          <w:rFonts w:hint="eastAsia" w:hAnsi="宋体"/>
          <w:color w:val="auto"/>
          <w:sz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2"/>
        <w:spacing w:line="440" w:lineRule="exact"/>
        <w:ind w:firstLine="410" w:firstLineChars="171"/>
        <w:rPr>
          <w:rFonts w:hAnsi="宋体"/>
          <w:color w:val="auto"/>
          <w:sz w:val="24"/>
          <w:szCs w:val="24"/>
        </w:rPr>
      </w:pPr>
      <w:r>
        <w:rPr>
          <w:rFonts w:hAnsi="宋体"/>
          <w:color w:val="auto"/>
          <w:sz w:val="24"/>
          <w:szCs w:val="24"/>
        </w:rPr>
        <w:t xml:space="preserve">16.2  </w:t>
      </w:r>
      <w:r>
        <w:rPr>
          <w:rFonts w:hint="eastAsia" w:hAnsi="宋体"/>
          <w:color w:val="auto"/>
          <w:sz w:val="24"/>
          <w:szCs w:val="24"/>
        </w:rPr>
        <w:t>开标程序：</w:t>
      </w:r>
    </w:p>
    <w:p>
      <w:pPr>
        <w:pStyle w:val="12"/>
        <w:spacing w:line="440" w:lineRule="exact"/>
        <w:ind w:firstLine="480" w:firstLineChars="200"/>
        <w:rPr>
          <w:rFonts w:hAnsi="宋体"/>
          <w:color w:val="auto"/>
          <w:sz w:val="24"/>
          <w:szCs w:val="24"/>
        </w:rPr>
      </w:pPr>
      <w:r>
        <w:rPr>
          <w:rFonts w:hint="eastAsia" w:hAnsi="宋体"/>
          <w:color w:val="auto"/>
          <w:sz w:val="24"/>
          <w:szCs w:val="24"/>
        </w:rPr>
        <w:t>（1）开标会由采购代理机构主持，主持人宣布开标会议开始，介绍开标现场相关人员；</w:t>
      </w:r>
    </w:p>
    <w:p>
      <w:pPr>
        <w:pStyle w:val="12"/>
        <w:spacing w:line="440" w:lineRule="exact"/>
        <w:ind w:firstLine="480" w:firstLineChars="200"/>
        <w:rPr>
          <w:rFonts w:hAnsi="宋体"/>
          <w:color w:val="auto"/>
          <w:sz w:val="24"/>
          <w:szCs w:val="24"/>
        </w:rPr>
      </w:pPr>
      <w:r>
        <w:rPr>
          <w:rFonts w:hint="eastAsia" w:hAnsi="宋体"/>
          <w:color w:val="auto"/>
          <w:sz w:val="24"/>
          <w:szCs w:val="24"/>
        </w:rPr>
        <w:t>（2）公布在投标截止时间前递交投标文件的投标人名称；</w:t>
      </w:r>
    </w:p>
    <w:p>
      <w:pPr>
        <w:pStyle w:val="12"/>
        <w:spacing w:line="440" w:lineRule="exact"/>
        <w:ind w:firstLine="480" w:firstLineChars="200"/>
        <w:rPr>
          <w:rFonts w:hAnsi="宋体"/>
          <w:color w:val="auto"/>
          <w:sz w:val="24"/>
          <w:szCs w:val="24"/>
        </w:rPr>
      </w:pPr>
      <w:r>
        <w:rPr>
          <w:rFonts w:hint="eastAsia" w:hAnsi="宋体"/>
          <w:color w:val="auto"/>
          <w:sz w:val="24"/>
          <w:szCs w:val="24"/>
        </w:rPr>
        <w:t>（3）投标人代表按本章第14.1项的规定交叉检查投标文件的密封情况，并签字确认；</w:t>
      </w:r>
    </w:p>
    <w:p>
      <w:pPr>
        <w:pStyle w:val="12"/>
        <w:spacing w:line="440" w:lineRule="exact"/>
        <w:ind w:firstLine="480" w:firstLineChars="200"/>
        <w:rPr>
          <w:rFonts w:hAnsi="宋体"/>
          <w:color w:val="auto"/>
          <w:sz w:val="24"/>
          <w:szCs w:val="24"/>
        </w:rPr>
      </w:pPr>
      <w:r>
        <w:rPr>
          <w:rFonts w:hint="eastAsia" w:hAnsi="宋体"/>
          <w:color w:val="auto"/>
          <w:sz w:val="24"/>
          <w:szCs w:val="24"/>
        </w:rPr>
        <w:t>（4）当众拆封投标文件，由唱标人宣读投标人名称、分标名称、投标文件正副本数量、投标报价、交货期等以及采购代理机构认为有必要宣读的其他内容，记录人负责做开标记录；</w:t>
      </w:r>
    </w:p>
    <w:p>
      <w:pPr>
        <w:pStyle w:val="12"/>
        <w:spacing w:line="440" w:lineRule="exact"/>
        <w:ind w:firstLine="480" w:firstLineChars="200"/>
        <w:rPr>
          <w:rFonts w:hAnsi="宋体"/>
          <w:color w:val="auto"/>
          <w:sz w:val="24"/>
          <w:szCs w:val="24"/>
        </w:rPr>
      </w:pPr>
      <w:r>
        <w:rPr>
          <w:rFonts w:hint="eastAsia" w:hAnsi="宋体"/>
          <w:color w:val="auto"/>
          <w:sz w:val="24"/>
          <w:szCs w:val="24"/>
        </w:rPr>
        <w:t>（5）相关人员在开标记录上签字确认；</w:t>
      </w:r>
    </w:p>
    <w:p>
      <w:pPr>
        <w:pStyle w:val="12"/>
        <w:spacing w:line="440" w:lineRule="exact"/>
        <w:ind w:firstLine="480" w:firstLineChars="200"/>
        <w:rPr>
          <w:rFonts w:hAnsi="宋体"/>
          <w:color w:val="auto"/>
          <w:sz w:val="24"/>
          <w:szCs w:val="24"/>
        </w:rPr>
      </w:pPr>
      <w:r>
        <w:rPr>
          <w:rFonts w:hint="eastAsia" w:hAnsi="宋体"/>
          <w:color w:val="auto"/>
          <w:sz w:val="24"/>
          <w:szCs w:val="24"/>
        </w:rPr>
        <w:t>（6）宣布评标期间的有关事项；</w:t>
      </w:r>
    </w:p>
    <w:p>
      <w:pPr>
        <w:pStyle w:val="12"/>
        <w:spacing w:line="440" w:lineRule="exact"/>
        <w:ind w:firstLine="480" w:firstLineChars="200"/>
        <w:rPr>
          <w:rFonts w:hAnsi="宋体"/>
          <w:color w:val="auto"/>
          <w:sz w:val="24"/>
          <w:szCs w:val="24"/>
        </w:rPr>
      </w:pPr>
      <w:r>
        <w:rPr>
          <w:rFonts w:hint="eastAsia" w:hAnsi="宋体"/>
          <w:color w:val="auto"/>
          <w:sz w:val="24"/>
          <w:szCs w:val="24"/>
        </w:rPr>
        <w:t>（7）开标结束。</w:t>
      </w:r>
    </w:p>
    <w:p>
      <w:pPr>
        <w:pStyle w:val="12"/>
        <w:spacing w:line="440" w:lineRule="exact"/>
        <w:ind w:firstLine="360" w:firstLineChars="150"/>
        <w:rPr>
          <w:rFonts w:hAnsi="宋体"/>
          <w:color w:val="auto"/>
          <w:sz w:val="24"/>
          <w:szCs w:val="24"/>
        </w:rPr>
      </w:pPr>
      <w:r>
        <w:rPr>
          <w:rFonts w:hAnsi="宋体"/>
          <w:color w:val="auto"/>
          <w:sz w:val="24"/>
          <w:szCs w:val="24"/>
        </w:rPr>
        <w:t>16.3</w:t>
      </w:r>
      <w:r>
        <w:rPr>
          <w:rFonts w:hint="eastAsia" w:hAnsi="宋体"/>
          <w:color w:val="auto"/>
          <w:sz w:val="24"/>
          <w:szCs w:val="24"/>
        </w:rPr>
        <w:t xml:space="preserve">  资格审查</w:t>
      </w:r>
    </w:p>
    <w:p>
      <w:pPr>
        <w:pStyle w:val="12"/>
        <w:spacing w:line="440" w:lineRule="exact"/>
        <w:ind w:firstLine="360"/>
        <w:rPr>
          <w:rFonts w:hAnsi="宋体"/>
          <w:b/>
          <w:bCs/>
          <w:color w:val="auto"/>
          <w:sz w:val="24"/>
          <w:szCs w:val="24"/>
        </w:rPr>
      </w:pPr>
      <w:r>
        <w:rPr>
          <w:rFonts w:hint="eastAsia" w:hAnsi="宋体"/>
          <w:b/>
          <w:bCs/>
          <w:color w:val="auto"/>
          <w:sz w:val="24"/>
          <w:szCs w:val="24"/>
        </w:rPr>
        <w:t>采购人依据法律法规和招标文件的规定，对投标文件中的资格文件进行审查，以确定投标供应商是否具备投标资格。合格投标人不足</w:t>
      </w:r>
      <w:r>
        <w:rPr>
          <w:rFonts w:hAnsi="宋体"/>
          <w:b/>
          <w:bCs/>
          <w:color w:val="auto"/>
          <w:sz w:val="24"/>
          <w:szCs w:val="24"/>
        </w:rPr>
        <w:t>3</w:t>
      </w:r>
      <w:r>
        <w:rPr>
          <w:rFonts w:hint="eastAsia" w:hAnsi="宋体"/>
          <w:b/>
          <w:bCs/>
          <w:color w:val="auto"/>
          <w:sz w:val="24"/>
          <w:szCs w:val="24"/>
        </w:rPr>
        <w:t>家的，不得评标。</w:t>
      </w:r>
    </w:p>
    <w:p>
      <w:pPr>
        <w:pStyle w:val="12"/>
        <w:spacing w:line="440" w:lineRule="exact"/>
        <w:rPr>
          <w:rFonts w:hAnsi="宋体"/>
          <w:color w:val="auto"/>
          <w:sz w:val="24"/>
          <w:szCs w:val="24"/>
        </w:rPr>
      </w:pPr>
      <w:r>
        <w:rPr>
          <w:rFonts w:hAnsi="宋体"/>
          <w:color w:val="auto"/>
          <w:sz w:val="24"/>
          <w:szCs w:val="24"/>
        </w:rPr>
        <w:t xml:space="preserve">17.  </w:t>
      </w:r>
      <w:r>
        <w:rPr>
          <w:rFonts w:hint="eastAsia" w:hAnsi="宋体"/>
          <w:color w:val="auto"/>
          <w:sz w:val="24"/>
          <w:szCs w:val="24"/>
        </w:rPr>
        <w:t>评标</w:t>
      </w:r>
    </w:p>
    <w:p>
      <w:pPr>
        <w:pStyle w:val="12"/>
        <w:spacing w:line="440" w:lineRule="exact"/>
        <w:ind w:firstLine="360"/>
        <w:rPr>
          <w:rFonts w:hAnsi="宋体"/>
          <w:color w:val="auto"/>
          <w:sz w:val="24"/>
          <w:szCs w:val="24"/>
        </w:rPr>
      </w:pPr>
      <w:r>
        <w:rPr>
          <w:rFonts w:hAnsi="宋体"/>
          <w:color w:val="auto"/>
          <w:sz w:val="24"/>
          <w:szCs w:val="24"/>
        </w:rPr>
        <w:t xml:space="preserve">17.1  </w:t>
      </w:r>
      <w:r>
        <w:rPr>
          <w:rFonts w:hint="eastAsia" w:hAnsi="宋体"/>
          <w:color w:val="auto"/>
          <w:sz w:val="24"/>
          <w:szCs w:val="24"/>
        </w:rPr>
        <w:t>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2"/>
        <w:spacing w:line="440" w:lineRule="exact"/>
        <w:ind w:firstLine="360"/>
        <w:rPr>
          <w:rFonts w:hAnsi="宋体"/>
          <w:color w:val="auto"/>
          <w:sz w:val="24"/>
          <w:szCs w:val="24"/>
        </w:rPr>
      </w:pPr>
      <w:r>
        <w:rPr>
          <w:rFonts w:hAnsi="宋体"/>
          <w:color w:val="auto"/>
          <w:sz w:val="24"/>
          <w:szCs w:val="24"/>
        </w:rPr>
        <w:t xml:space="preserve">17.2  </w:t>
      </w:r>
      <w:r>
        <w:rPr>
          <w:rFonts w:hint="eastAsia" w:hAnsi="宋体"/>
          <w:color w:val="auto"/>
          <w:sz w:val="24"/>
          <w:szCs w:val="24"/>
        </w:rPr>
        <w:t>评标原则：评标活动遵循公平、公正、科学和择优的原则。</w:t>
      </w:r>
    </w:p>
    <w:p>
      <w:pPr>
        <w:pStyle w:val="12"/>
        <w:spacing w:line="440" w:lineRule="exact"/>
        <w:ind w:firstLine="360"/>
        <w:rPr>
          <w:rFonts w:hAnsi="宋体"/>
          <w:color w:val="auto"/>
          <w:sz w:val="24"/>
          <w:szCs w:val="24"/>
        </w:rPr>
      </w:pPr>
      <w:r>
        <w:rPr>
          <w:rFonts w:hAnsi="宋体"/>
          <w:color w:val="auto"/>
          <w:sz w:val="24"/>
          <w:szCs w:val="24"/>
        </w:rPr>
        <w:t xml:space="preserve">17.3  </w:t>
      </w:r>
      <w:r>
        <w:rPr>
          <w:rFonts w:hint="eastAsia" w:hAnsi="宋体"/>
          <w:color w:val="auto"/>
          <w:sz w:val="24"/>
          <w:szCs w:val="24"/>
        </w:rPr>
        <w:t>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2"/>
        <w:spacing w:line="440" w:lineRule="exact"/>
        <w:ind w:firstLine="360"/>
        <w:rPr>
          <w:rFonts w:hAnsi="宋体"/>
          <w:color w:val="auto"/>
          <w:sz w:val="24"/>
          <w:szCs w:val="24"/>
        </w:rPr>
      </w:pPr>
      <w:r>
        <w:rPr>
          <w:rFonts w:hAnsi="宋体"/>
          <w:color w:val="auto"/>
          <w:sz w:val="24"/>
          <w:szCs w:val="24"/>
        </w:rPr>
        <w:t xml:space="preserve">17.4  </w:t>
      </w:r>
      <w:r>
        <w:rPr>
          <w:rFonts w:hint="eastAsia" w:hAnsi="宋体"/>
          <w:color w:val="auto"/>
          <w:sz w:val="24"/>
          <w:szCs w:val="24"/>
        </w:rPr>
        <w:t>评标程序：</w:t>
      </w:r>
    </w:p>
    <w:p>
      <w:pPr>
        <w:pStyle w:val="12"/>
        <w:spacing w:line="440" w:lineRule="exact"/>
        <w:ind w:firstLine="360"/>
        <w:rPr>
          <w:rFonts w:hAnsi="宋体"/>
          <w:color w:val="auto"/>
          <w:sz w:val="24"/>
          <w:szCs w:val="24"/>
        </w:rPr>
      </w:pPr>
      <w:r>
        <w:rPr>
          <w:rFonts w:hAnsi="宋体"/>
          <w:color w:val="auto"/>
          <w:sz w:val="24"/>
          <w:szCs w:val="24"/>
        </w:rPr>
        <w:t xml:space="preserve">17.4.1  </w:t>
      </w:r>
      <w:r>
        <w:rPr>
          <w:rFonts w:hint="eastAsia" w:hAnsi="宋体"/>
          <w:color w:val="auto"/>
          <w:sz w:val="24"/>
          <w:szCs w:val="24"/>
        </w:rPr>
        <w:t>采购代理机构项目负责人宣读评标现场纪律要求，集中管理通讯工具，询问在场人员是否申请回避；</w:t>
      </w:r>
    </w:p>
    <w:p>
      <w:pPr>
        <w:pStyle w:val="12"/>
        <w:spacing w:line="440" w:lineRule="exact"/>
        <w:ind w:firstLine="360"/>
        <w:rPr>
          <w:rFonts w:hAnsi="宋体"/>
          <w:color w:val="auto"/>
          <w:sz w:val="24"/>
          <w:szCs w:val="24"/>
        </w:rPr>
      </w:pPr>
      <w:r>
        <w:rPr>
          <w:rFonts w:hAnsi="宋体"/>
          <w:color w:val="auto"/>
          <w:sz w:val="24"/>
          <w:szCs w:val="24"/>
        </w:rPr>
        <w:t xml:space="preserve">17.4.2  </w:t>
      </w:r>
      <w:r>
        <w:rPr>
          <w:rFonts w:hint="eastAsia" w:hAnsi="宋体"/>
          <w:color w:val="auto"/>
          <w:sz w:val="24"/>
          <w:szCs w:val="24"/>
        </w:rPr>
        <w:t>采购代理机构项目负责人介绍项目概况及评标委员会组成情况（但不得发表影响评审的倾向性、歧视性言论），推选评标组长（原则上采购人不得担任评标组长）；</w:t>
      </w:r>
    </w:p>
    <w:p>
      <w:pPr>
        <w:pStyle w:val="12"/>
        <w:spacing w:line="440" w:lineRule="exact"/>
        <w:ind w:firstLine="360"/>
        <w:rPr>
          <w:rFonts w:hAnsi="宋体"/>
          <w:color w:val="auto"/>
          <w:sz w:val="24"/>
          <w:szCs w:val="24"/>
        </w:rPr>
      </w:pPr>
      <w:r>
        <w:rPr>
          <w:rFonts w:hAnsi="宋体"/>
          <w:color w:val="auto"/>
          <w:sz w:val="24"/>
          <w:szCs w:val="24"/>
        </w:rPr>
        <w:t xml:space="preserve">17.4.3  </w:t>
      </w:r>
      <w:r>
        <w:rPr>
          <w:rFonts w:hint="eastAsia" w:hAnsi="宋体"/>
          <w:color w:val="auto"/>
          <w:sz w:val="24"/>
          <w:szCs w:val="24"/>
        </w:rPr>
        <w:t>评标委员会按分工开展评标工作：</w:t>
      </w:r>
    </w:p>
    <w:p>
      <w:pPr>
        <w:pStyle w:val="12"/>
        <w:spacing w:line="440" w:lineRule="exact"/>
        <w:ind w:firstLine="480" w:firstLineChars="200"/>
        <w:rPr>
          <w:rFonts w:hAnsi="宋体"/>
          <w:color w:val="auto"/>
          <w:sz w:val="24"/>
          <w:szCs w:val="24"/>
        </w:rPr>
      </w:pPr>
      <w:r>
        <w:rPr>
          <w:rFonts w:hint="eastAsia" w:hAnsi="宋体"/>
          <w:color w:val="auto"/>
          <w:sz w:val="24"/>
          <w:szCs w:val="24"/>
        </w:rPr>
        <w:t>17.4.3.1投标文件初审。符合性检查：依据招标文件的规定，从投标文件的有效性、完整性和对招标文件的响应程度进行审查，以确定是否对招标文件的实质性要求和条件作出响应。</w:t>
      </w:r>
    </w:p>
    <w:p>
      <w:pPr>
        <w:pStyle w:val="12"/>
        <w:spacing w:line="440" w:lineRule="exact"/>
        <w:ind w:firstLine="820" w:firstLineChars="342"/>
        <w:rPr>
          <w:rFonts w:hAnsi="宋体"/>
          <w:color w:val="auto"/>
          <w:sz w:val="24"/>
          <w:szCs w:val="24"/>
        </w:rPr>
      </w:pPr>
      <w:r>
        <w:rPr>
          <w:rFonts w:hint="eastAsia" w:hAnsi="宋体"/>
          <w:color w:val="auto"/>
          <w:sz w:val="24"/>
          <w:szCs w:val="24"/>
        </w:rPr>
        <w:t>(1)有下列情形之一的视为投标人相互串通投标，投标文件将被视为无效。</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①不同投标人的投标文件由同一单位或者个人编制；</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②不同投标人委托同一单位或者个人办理投标事宜;</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③不同的投标人的投标文件载明的项目管理员为同一个人;</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④不同投标人的投标文件异常一致或投标报价呈规律性差异;</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⑤不同投标人的投标文件相互混装;</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（2）关联供应商不得参加同一合同项下政府采购活动，否则投标文件将被视为无效</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olor w:val="auto"/>
          <w:sz w:val="24"/>
          <w:szCs w:val="24"/>
        </w:rPr>
      </w:pPr>
      <w:r>
        <w:rPr>
          <w:rFonts w:hint="eastAsia" w:ascii="宋体" w:hAnsi="宋体"/>
          <w:color w:val="auto"/>
          <w:sz w:val="24"/>
          <w:szCs w:val="24"/>
        </w:rPr>
        <w:t>②生产厂商授权给供应商后自己不得参加同一合同项下的政府采购活动；生产厂商对同一品牌的货物，仅能委托一个代理商参加投标。</w:t>
      </w:r>
    </w:p>
    <w:p>
      <w:pPr>
        <w:pStyle w:val="12"/>
        <w:spacing w:line="440" w:lineRule="exact"/>
        <w:ind w:firstLine="480" w:firstLineChars="200"/>
        <w:rPr>
          <w:rFonts w:hAnsi="宋体"/>
          <w:color w:val="auto"/>
          <w:sz w:val="24"/>
          <w:szCs w:val="24"/>
        </w:rPr>
      </w:pPr>
      <w:r>
        <w:rPr>
          <w:rFonts w:hint="eastAsia" w:hAnsi="宋体"/>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2"/>
        <w:spacing w:line="440" w:lineRule="exact"/>
        <w:ind w:firstLine="480" w:firstLineChars="200"/>
        <w:rPr>
          <w:rFonts w:hAnsi="宋体"/>
          <w:color w:val="auto"/>
          <w:sz w:val="24"/>
          <w:szCs w:val="24"/>
        </w:rPr>
      </w:pPr>
      <w:r>
        <w:rPr>
          <w:rFonts w:hint="eastAsia" w:hAnsi="宋体"/>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2"/>
        <w:spacing w:line="440" w:lineRule="exact"/>
        <w:ind w:firstLine="602" w:firstLineChars="250"/>
        <w:rPr>
          <w:rFonts w:hAnsi="宋体"/>
          <w:b/>
          <w:color w:val="auto"/>
          <w:sz w:val="24"/>
          <w:szCs w:val="24"/>
        </w:rPr>
      </w:pPr>
      <w:r>
        <w:rPr>
          <w:rFonts w:hint="eastAsia" w:hAnsi="宋体"/>
          <w:b/>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40" w:lineRule="exact"/>
        <w:ind w:firstLine="720"/>
        <w:rPr>
          <w:rFonts w:hAnsi="宋体"/>
          <w:color w:val="auto"/>
          <w:sz w:val="24"/>
          <w:szCs w:val="24"/>
        </w:rPr>
      </w:pPr>
      <w:r>
        <w:rPr>
          <w:rFonts w:hint="eastAsia" w:hAnsi="宋体"/>
          <w:color w:val="auto"/>
          <w:sz w:val="24"/>
          <w:szCs w:val="24"/>
        </w:rPr>
        <w:t>17.4.3.5编写评标报告，并确定中标供应商名单。</w:t>
      </w:r>
    </w:p>
    <w:p>
      <w:pPr>
        <w:pStyle w:val="12"/>
        <w:spacing w:line="440" w:lineRule="exact"/>
        <w:ind w:firstLine="720"/>
        <w:rPr>
          <w:rFonts w:hAnsi="宋体"/>
          <w:bCs/>
          <w:color w:val="auto"/>
          <w:sz w:val="24"/>
          <w:szCs w:val="24"/>
        </w:rPr>
      </w:pPr>
      <w:r>
        <w:rPr>
          <w:rFonts w:hint="eastAsia" w:hAnsi="宋体"/>
          <w:color w:val="auto"/>
          <w:sz w:val="24"/>
          <w:szCs w:val="24"/>
        </w:rPr>
        <w:t>17.4.4  整个现场评标过程中，采购代理机构应严格按照招标文件既定的程序组织评委评审，针对评委作出的评分、评标结论现场认真进行核对和复核，如有错漏，应及时请当事评委进行校正。</w:t>
      </w:r>
    </w:p>
    <w:p>
      <w:pPr>
        <w:pStyle w:val="12"/>
        <w:spacing w:line="440" w:lineRule="exact"/>
        <w:ind w:firstLine="410" w:firstLineChars="171"/>
        <w:rPr>
          <w:rFonts w:hAnsi="宋体"/>
          <w:color w:val="auto"/>
          <w:sz w:val="24"/>
          <w:szCs w:val="24"/>
        </w:rPr>
      </w:pPr>
      <w:r>
        <w:rPr>
          <w:rFonts w:hint="eastAsia" w:hAnsi="宋体"/>
          <w:color w:val="auto"/>
          <w:sz w:val="24"/>
          <w:szCs w:val="24"/>
        </w:rPr>
        <w:t>17.5  在确定中标供应商前，采购人或采购代理机构不得与投标供应商就投标价格、投标方案等实质性内容进行谈判。</w:t>
      </w:r>
    </w:p>
    <w:p>
      <w:pPr>
        <w:pStyle w:val="12"/>
        <w:spacing w:line="440" w:lineRule="exact"/>
        <w:ind w:firstLine="410" w:firstLineChars="171"/>
        <w:rPr>
          <w:rFonts w:hAnsi="宋体"/>
          <w:color w:val="auto"/>
          <w:sz w:val="24"/>
          <w:szCs w:val="24"/>
        </w:rPr>
      </w:pPr>
      <w:r>
        <w:rPr>
          <w:rFonts w:hint="eastAsia" w:hAnsi="宋体"/>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2"/>
        <w:spacing w:line="440" w:lineRule="exact"/>
        <w:rPr>
          <w:rFonts w:hAnsi="宋体"/>
          <w:color w:val="auto"/>
          <w:sz w:val="24"/>
          <w:szCs w:val="24"/>
        </w:rPr>
      </w:pPr>
      <w:r>
        <w:rPr>
          <w:rFonts w:hAnsi="宋体"/>
          <w:color w:val="auto"/>
          <w:sz w:val="24"/>
          <w:szCs w:val="24"/>
        </w:rPr>
        <w:t xml:space="preserve">18.  </w:t>
      </w:r>
      <w:r>
        <w:rPr>
          <w:rFonts w:hint="eastAsia" w:hAnsi="宋体"/>
          <w:color w:val="auto"/>
          <w:sz w:val="24"/>
          <w:szCs w:val="24"/>
        </w:rPr>
        <w:t>投标文件的修正</w:t>
      </w:r>
    </w:p>
    <w:p>
      <w:pPr>
        <w:pStyle w:val="12"/>
        <w:spacing w:line="440" w:lineRule="exact"/>
        <w:ind w:firstLine="410" w:firstLineChars="171"/>
        <w:rPr>
          <w:rFonts w:hAnsi="宋体"/>
          <w:color w:val="auto"/>
          <w:sz w:val="24"/>
          <w:szCs w:val="24"/>
        </w:rPr>
      </w:pPr>
      <w:r>
        <w:rPr>
          <w:rFonts w:hint="eastAsia" w:hAnsi="宋体"/>
          <w:color w:val="auto"/>
          <w:sz w:val="24"/>
          <w:szCs w:val="24"/>
        </w:rPr>
        <w:t>18.1  投标文件报价出现前后不一致的，修正的原则如下：</w:t>
      </w:r>
    </w:p>
    <w:p>
      <w:pPr>
        <w:pStyle w:val="12"/>
        <w:spacing w:line="440" w:lineRule="exact"/>
        <w:ind w:firstLine="410" w:firstLineChars="171"/>
        <w:rPr>
          <w:rFonts w:hAnsi="宋体"/>
          <w:color w:val="auto"/>
          <w:sz w:val="24"/>
          <w:szCs w:val="24"/>
        </w:rPr>
      </w:pPr>
      <w:r>
        <w:rPr>
          <w:rFonts w:hint="eastAsia" w:hAnsi="宋体"/>
          <w:color w:val="auto"/>
          <w:sz w:val="24"/>
          <w:szCs w:val="24"/>
        </w:rPr>
        <w:t>（1）投标文件中报价表内容与投标文件中相应内容不一致的，以报价表为准；</w:t>
      </w:r>
    </w:p>
    <w:p>
      <w:pPr>
        <w:pStyle w:val="12"/>
        <w:spacing w:line="440" w:lineRule="exact"/>
        <w:ind w:firstLine="410" w:firstLineChars="171"/>
        <w:rPr>
          <w:rFonts w:hAnsi="宋体"/>
          <w:color w:val="auto"/>
          <w:sz w:val="24"/>
          <w:szCs w:val="24"/>
        </w:rPr>
      </w:pPr>
      <w:r>
        <w:rPr>
          <w:rFonts w:hint="eastAsia" w:hAnsi="宋体"/>
          <w:color w:val="auto"/>
          <w:sz w:val="24"/>
          <w:szCs w:val="24"/>
        </w:rPr>
        <w:t>（2）大写金额和小写金额不一致的，以大写金额为准；</w:t>
      </w:r>
    </w:p>
    <w:p>
      <w:pPr>
        <w:pStyle w:val="12"/>
        <w:spacing w:line="440" w:lineRule="exact"/>
        <w:ind w:firstLine="410" w:firstLineChars="171"/>
        <w:rPr>
          <w:rFonts w:hAnsi="宋体"/>
          <w:color w:val="auto"/>
          <w:sz w:val="24"/>
          <w:szCs w:val="24"/>
        </w:rPr>
      </w:pPr>
      <w:r>
        <w:rPr>
          <w:rFonts w:hint="eastAsia" w:hAnsi="宋体"/>
          <w:color w:val="auto"/>
          <w:sz w:val="24"/>
          <w:szCs w:val="24"/>
        </w:rPr>
        <w:t>（3）单价金额小数点或者百分比有明显错位的，以开标一览表的总价为准，并修改单价；</w:t>
      </w:r>
    </w:p>
    <w:p>
      <w:pPr>
        <w:pStyle w:val="12"/>
        <w:spacing w:line="440" w:lineRule="exact"/>
        <w:ind w:firstLine="410" w:firstLineChars="171"/>
        <w:rPr>
          <w:rFonts w:hAnsi="宋体"/>
          <w:color w:val="auto"/>
          <w:sz w:val="24"/>
          <w:szCs w:val="24"/>
        </w:rPr>
      </w:pPr>
      <w:r>
        <w:rPr>
          <w:rFonts w:hint="eastAsia" w:hAnsi="宋体"/>
          <w:color w:val="auto"/>
          <w:sz w:val="24"/>
          <w:szCs w:val="24"/>
        </w:rPr>
        <w:t>（4）总价金额与按单价汇总金额不一致的，以单价金额计算结果为准。</w:t>
      </w:r>
    </w:p>
    <w:p>
      <w:pPr>
        <w:pStyle w:val="12"/>
        <w:spacing w:line="440" w:lineRule="exact"/>
        <w:ind w:firstLine="410" w:firstLineChars="171"/>
        <w:rPr>
          <w:rFonts w:hAnsi="宋体"/>
          <w:color w:val="auto"/>
          <w:sz w:val="24"/>
          <w:szCs w:val="24"/>
        </w:rPr>
      </w:pPr>
      <w:r>
        <w:rPr>
          <w:rFonts w:hint="eastAsia" w:hAnsi="宋体"/>
          <w:color w:val="auto"/>
          <w:sz w:val="24"/>
          <w:szCs w:val="24"/>
        </w:rPr>
        <w:t>18.2同时出现两种以上不一致的，按照本条款规定的顺序修正。修正后的报价按照本章</w:t>
      </w:r>
      <w:r>
        <w:rPr>
          <w:rFonts w:hAnsi="宋体"/>
          <w:color w:val="auto"/>
          <w:sz w:val="24"/>
          <w:szCs w:val="24"/>
        </w:rPr>
        <w:t>17.4.3.2</w:t>
      </w:r>
      <w:r>
        <w:rPr>
          <w:rFonts w:hint="eastAsia" w:hAnsi="宋体"/>
          <w:color w:val="auto"/>
          <w:sz w:val="24"/>
          <w:szCs w:val="24"/>
        </w:rPr>
        <w:t>的规定经投标人确认后产生约束力，投标人不确认的，其投标无效。</w:t>
      </w:r>
    </w:p>
    <w:p>
      <w:pPr>
        <w:pStyle w:val="12"/>
        <w:spacing w:line="440" w:lineRule="exact"/>
        <w:rPr>
          <w:rFonts w:hAnsi="宋体"/>
          <w:b/>
          <w:bCs/>
          <w:color w:val="auto"/>
          <w:sz w:val="24"/>
          <w:szCs w:val="24"/>
        </w:rPr>
      </w:pPr>
      <w:r>
        <w:rPr>
          <w:rFonts w:hint="eastAsia" w:hAnsi="宋体"/>
          <w:b/>
          <w:bCs/>
          <w:color w:val="auto"/>
          <w:sz w:val="24"/>
          <w:szCs w:val="24"/>
        </w:rPr>
        <w:t>19.</w:t>
      </w:r>
      <w:r>
        <w:rPr>
          <w:rFonts w:hAnsi="宋体"/>
          <w:b/>
          <w:bCs/>
          <w:color w:val="auto"/>
          <w:sz w:val="24"/>
          <w:szCs w:val="24"/>
        </w:rPr>
        <w:t xml:space="preserve"> </w:t>
      </w:r>
      <w:r>
        <w:rPr>
          <w:rFonts w:hint="eastAsia" w:hAnsi="宋体"/>
          <w:b/>
          <w:bCs/>
          <w:color w:val="auto"/>
          <w:sz w:val="24"/>
          <w:szCs w:val="24"/>
        </w:rPr>
        <w:t>拒绝接收</w:t>
      </w:r>
    </w:p>
    <w:p>
      <w:pPr>
        <w:pStyle w:val="12"/>
        <w:spacing w:line="440" w:lineRule="exact"/>
        <w:ind w:firstLine="360"/>
        <w:jc w:val="left"/>
        <w:rPr>
          <w:rFonts w:hAnsi="宋体"/>
          <w:color w:val="auto"/>
          <w:sz w:val="24"/>
          <w:szCs w:val="24"/>
        </w:rPr>
      </w:pPr>
      <w:r>
        <w:rPr>
          <w:rFonts w:hAnsi="宋体"/>
          <w:color w:val="auto"/>
          <w:sz w:val="24"/>
          <w:szCs w:val="24"/>
        </w:rPr>
        <w:t xml:space="preserve">   19.1  </w:t>
      </w:r>
      <w:r>
        <w:rPr>
          <w:rFonts w:hint="eastAsia" w:hAnsi="宋体"/>
          <w:color w:val="auto"/>
          <w:sz w:val="24"/>
          <w:szCs w:val="24"/>
        </w:rPr>
        <w:t>投标人未在本章第</w:t>
      </w:r>
      <w:r>
        <w:rPr>
          <w:rFonts w:hAnsi="宋体"/>
          <w:color w:val="auto"/>
          <w:sz w:val="24"/>
          <w:szCs w:val="24"/>
        </w:rPr>
        <w:t>15.1</w:t>
      </w:r>
      <w:r>
        <w:rPr>
          <w:rFonts w:hint="eastAsia" w:hAnsi="宋体"/>
          <w:color w:val="auto"/>
          <w:sz w:val="24"/>
          <w:szCs w:val="24"/>
        </w:rPr>
        <w:t>项规定的时间之前将投标文件送达至本章第</w:t>
      </w:r>
      <w:r>
        <w:rPr>
          <w:rFonts w:hAnsi="宋体"/>
          <w:color w:val="auto"/>
          <w:sz w:val="24"/>
          <w:szCs w:val="24"/>
        </w:rPr>
        <w:t>15.2</w:t>
      </w:r>
      <w:r>
        <w:rPr>
          <w:rFonts w:hint="eastAsia" w:hAnsi="宋体"/>
          <w:color w:val="auto"/>
          <w:sz w:val="24"/>
          <w:szCs w:val="24"/>
        </w:rPr>
        <w:t>项指定地点的，采购代理机构应当拒绝接收该投标人的投标文件。</w:t>
      </w:r>
    </w:p>
    <w:p>
      <w:pPr>
        <w:pStyle w:val="12"/>
        <w:spacing w:line="440" w:lineRule="exact"/>
        <w:rPr>
          <w:rFonts w:hAnsi="宋体"/>
          <w:b/>
          <w:bCs/>
          <w:color w:val="auto"/>
          <w:sz w:val="24"/>
          <w:szCs w:val="24"/>
        </w:rPr>
      </w:pPr>
      <w:r>
        <w:rPr>
          <w:rFonts w:hAnsi="宋体"/>
          <w:b/>
          <w:bCs/>
          <w:color w:val="auto"/>
          <w:sz w:val="24"/>
          <w:szCs w:val="24"/>
        </w:rPr>
        <w:t xml:space="preserve">20.  </w:t>
      </w:r>
      <w:r>
        <w:rPr>
          <w:rFonts w:hint="eastAsia" w:hAnsi="宋体"/>
          <w:b/>
          <w:bCs/>
          <w:color w:val="auto"/>
          <w:sz w:val="24"/>
          <w:szCs w:val="24"/>
        </w:rPr>
        <w:t>无效投标</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 xml:space="preserve">20.1  </w:t>
      </w:r>
      <w:r>
        <w:rPr>
          <w:rFonts w:hint="eastAsia" w:hAnsi="宋体"/>
          <w:color w:val="auto"/>
          <w:sz w:val="24"/>
          <w:szCs w:val="24"/>
        </w:rPr>
        <w:t>属下列情形之一的，投标人的投标无效：</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）投标人或投标文件不符合本章第</w:t>
      </w:r>
      <w:r>
        <w:rPr>
          <w:rFonts w:hAnsi="宋体"/>
          <w:color w:val="auto"/>
          <w:sz w:val="24"/>
          <w:szCs w:val="24"/>
        </w:rPr>
        <w:t>3</w:t>
      </w:r>
      <w:r>
        <w:rPr>
          <w:rFonts w:hint="eastAsia" w:hAnsi="宋体"/>
          <w:color w:val="auto"/>
          <w:sz w:val="24"/>
          <w:szCs w:val="24"/>
        </w:rPr>
        <w:t>项规定的；</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）投标文件未按本章第</w:t>
      </w:r>
      <w:r>
        <w:rPr>
          <w:rFonts w:hAnsi="宋体"/>
          <w:color w:val="auto"/>
          <w:sz w:val="24"/>
          <w:szCs w:val="24"/>
        </w:rPr>
        <w:t>8.</w:t>
      </w:r>
      <w:r>
        <w:rPr>
          <w:rFonts w:hint="eastAsia" w:hAnsi="宋体"/>
          <w:color w:val="auto"/>
          <w:sz w:val="24"/>
          <w:szCs w:val="24"/>
        </w:rPr>
        <w:t>8项的规定标识或未按规定的正、副本数量递交的；</w:t>
      </w:r>
      <w:r>
        <w:rPr>
          <w:rFonts w:hAnsi="宋体"/>
          <w:color w:val="auto"/>
          <w:sz w:val="24"/>
          <w:szCs w:val="24"/>
        </w:rPr>
        <w:t xml:space="preserve"> </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）投标文件未按本章第</w:t>
      </w:r>
      <w:r>
        <w:rPr>
          <w:rFonts w:hAnsi="宋体"/>
          <w:color w:val="auto"/>
          <w:sz w:val="24"/>
          <w:szCs w:val="24"/>
        </w:rPr>
        <w:t>10.1</w:t>
      </w:r>
      <w:r>
        <w:rPr>
          <w:rFonts w:hint="eastAsia" w:hAnsi="宋体"/>
          <w:color w:val="auto"/>
          <w:sz w:val="24"/>
          <w:szCs w:val="24"/>
        </w:rPr>
        <w:t>项的规定编写和提交的（包括缺少应提交的文件或格式不符合第五章“投标文件格式”的要求）；</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）投标文件不符合本章第</w:t>
      </w:r>
      <w:r>
        <w:rPr>
          <w:rFonts w:hAnsi="宋体"/>
          <w:color w:val="auto"/>
          <w:sz w:val="24"/>
          <w:szCs w:val="24"/>
        </w:rPr>
        <w:t>10.2</w:t>
      </w:r>
      <w:r>
        <w:rPr>
          <w:rFonts w:hint="eastAsia" w:hAnsi="宋体"/>
          <w:color w:val="auto"/>
          <w:sz w:val="24"/>
          <w:szCs w:val="24"/>
        </w:rPr>
        <w:t>项规定的；</w:t>
      </w:r>
    </w:p>
    <w:p>
      <w:pPr>
        <w:pStyle w:val="12"/>
        <w:spacing w:line="440" w:lineRule="exact"/>
        <w:ind w:firstLine="410" w:firstLineChars="171"/>
        <w:rPr>
          <w:rFonts w:hAnsi="宋体" w:cs="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）投标人报价不符合本章第11项规定或超过采购预算的或评标委员会认定属于17.4.3.4条规定的投标无效情形的；</w:t>
      </w:r>
    </w:p>
    <w:p>
      <w:pPr>
        <w:pStyle w:val="12"/>
        <w:spacing w:line="440" w:lineRule="exact"/>
        <w:ind w:firstLine="410" w:firstLineChars="171"/>
        <w:rPr>
          <w:rFonts w:hAnsi="宋体"/>
          <w:color w:val="auto"/>
          <w:sz w:val="24"/>
          <w:szCs w:val="24"/>
        </w:rPr>
      </w:pPr>
      <w:r>
        <w:rPr>
          <w:rFonts w:hint="eastAsia" w:hAnsi="宋体"/>
          <w:color w:val="auto"/>
          <w:sz w:val="24"/>
          <w:szCs w:val="24"/>
        </w:rPr>
        <w:t>（6）投标文件不符合本章第</w:t>
      </w:r>
      <w:r>
        <w:rPr>
          <w:rFonts w:hAnsi="宋体"/>
          <w:color w:val="auto"/>
          <w:sz w:val="24"/>
          <w:szCs w:val="24"/>
        </w:rPr>
        <w:t>14.1</w:t>
      </w:r>
      <w:r>
        <w:rPr>
          <w:rFonts w:hint="eastAsia" w:hAnsi="宋体"/>
          <w:color w:val="auto"/>
          <w:sz w:val="24"/>
          <w:szCs w:val="24"/>
        </w:rPr>
        <w:t>项规定的；</w:t>
      </w:r>
    </w:p>
    <w:p>
      <w:pPr>
        <w:pStyle w:val="12"/>
        <w:spacing w:line="440" w:lineRule="exact"/>
        <w:ind w:firstLine="410" w:firstLineChars="171"/>
        <w:rPr>
          <w:rFonts w:hAnsi="宋体"/>
          <w:color w:val="auto"/>
          <w:sz w:val="24"/>
          <w:szCs w:val="24"/>
        </w:rPr>
      </w:pPr>
      <w:r>
        <w:rPr>
          <w:rFonts w:hint="eastAsia" w:hAnsi="宋体"/>
          <w:color w:val="auto"/>
          <w:sz w:val="24"/>
          <w:szCs w:val="24"/>
        </w:rPr>
        <w:t>（7）投标人出现本章第</w:t>
      </w:r>
      <w:r>
        <w:rPr>
          <w:rFonts w:hAnsi="宋体"/>
          <w:color w:val="auto"/>
          <w:sz w:val="24"/>
          <w:szCs w:val="24"/>
        </w:rPr>
        <w:t>17.4.3.1</w:t>
      </w:r>
      <w:r>
        <w:rPr>
          <w:rFonts w:hint="eastAsia" w:hAnsi="宋体"/>
          <w:color w:val="auto"/>
          <w:sz w:val="24"/>
          <w:szCs w:val="24"/>
        </w:rPr>
        <w:t>项所述的投标文件将被视为无效的情形的；</w:t>
      </w:r>
    </w:p>
    <w:p>
      <w:pPr>
        <w:pStyle w:val="12"/>
        <w:spacing w:line="440" w:lineRule="exact"/>
        <w:ind w:firstLine="410" w:firstLineChars="171"/>
        <w:rPr>
          <w:rFonts w:hAnsi="宋体"/>
          <w:color w:val="auto"/>
          <w:sz w:val="24"/>
          <w:szCs w:val="24"/>
        </w:rPr>
      </w:pPr>
      <w:r>
        <w:rPr>
          <w:rFonts w:hint="eastAsia" w:hAnsi="宋体"/>
          <w:color w:val="auto"/>
          <w:sz w:val="24"/>
          <w:szCs w:val="24"/>
        </w:rPr>
        <w:t>（8）投标人出现本章第</w:t>
      </w:r>
      <w:r>
        <w:rPr>
          <w:rFonts w:hAnsi="宋体"/>
          <w:color w:val="auto"/>
          <w:sz w:val="24"/>
          <w:szCs w:val="24"/>
        </w:rPr>
        <w:t>18.2</w:t>
      </w:r>
      <w:r>
        <w:rPr>
          <w:rFonts w:hint="eastAsia" w:hAnsi="宋体"/>
          <w:color w:val="auto"/>
          <w:sz w:val="24"/>
          <w:szCs w:val="24"/>
        </w:rPr>
        <w:t>项所述情形的；</w:t>
      </w:r>
    </w:p>
    <w:p>
      <w:pPr>
        <w:pStyle w:val="12"/>
        <w:spacing w:line="440" w:lineRule="exact"/>
        <w:ind w:firstLine="410" w:firstLineChars="171"/>
        <w:rPr>
          <w:rFonts w:hAnsi="宋体"/>
          <w:color w:val="auto"/>
          <w:sz w:val="24"/>
          <w:szCs w:val="24"/>
        </w:rPr>
      </w:pPr>
      <w:r>
        <w:rPr>
          <w:rFonts w:hint="eastAsia" w:hAnsi="宋体"/>
          <w:color w:val="auto"/>
          <w:sz w:val="24"/>
          <w:szCs w:val="24"/>
        </w:rPr>
        <w:t>（9）投标文件未对招标文件提出的要求和条件作出实质性响应的；</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0</w:t>
      </w:r>
      <w:r>
        <w:rPr>
          <w:rFonts w:hAnsi="宋体"/>
          <w:color w:val="auto"/>
          <w:sz w:val="24"/>
          <w:szCs w:val="24"/>
        </w:rPr>
        <w:t>）</w:t>
      </w:r>
      <w:r>
        <w:rPr>
          <w:rFonts w:hint="eastAsia" w:hAnsi="宋体"/>
          <w:color w:val="auto"/>
          <w:sz w:val="24"/>
          <w:szCs w:val="24"/>
        </w:rPr>
        <w:t>投标文件附有采购需求以外的条件使评标委员会认为不能接受的；</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1）投标人在投标过程中提供虚假材料的；</w:t>
      </w:r>
    </w:p>
    <w:p>
      <w:pPr>
        <w:pStyle w:val="12"/>
        <w:spacing w:line="440" w:lineRule="exact"/>
        <w:ind w:firstLine="410" w:firstLineChars="171"/>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2）投标文件含有违反国家法律、法规的内容。</w:t>
      </w:r>
      <w:r>
        <w:rPr>
          <w:rFonts w:hAnsi="宋体"/>
          <w:color w:val="auto"/>
          <w:sz w:val="24"/>
          <w:szCs w:val="24"/>
        </w:rPr>
        <w:t xml:space="preserve"> </w:t>
      </w:r>
    </w:p>
    <w:p>
      <w:pPr>
        <w:pStyle w:val="12"/>
        <w:spacing w:line="440" w:lineRule="exact"/>
        <w:rPr>
          <w:rFonts w:hAnsi="宋体"/>
          <w:b/>
          <w:bCs/>
          <w:color w:val="auto"/>
          <w:sz w:val="24"/>
          <w:szCs w:val="24"/>
        </w:rPr>
      </w:pPr>
      <w:r>
        <w:rPr>
          <w:rFonts w:hAnsi="宋体"/>
          <w:b/>
          <w:bCs/>
          <w:color w:val="auto"/>
          <w:sz w:val="24"/>
          <w:szCs w:val="24"/>
        </w:rPr>
        <w:t xml:space="preserve">21.  </w:t>
      </w:r>
      <w:r>
        <w:rPr>
          <w:rFonts w:hint="eastAsia" w:hAnsi="宋体"/>
          <w:b/>
          <w:bCs/>
          <w:color w:val="auto"/>
          <w:sz w:val="24"/>
          <w:szCs w:val="24"/>
        </w:rPr>
        <w:t>废标</w:t>
      </w:r>
    </w:p>
    <w:p>
      <w:pPr>
        <w:pStyle w:val="12"/>
        <w:spacing w:line="440" w:lineRule="exact"/>
        <w:ind w:firstLine="410" w:firstLineChars="171"/>
        <w:rPr>
          <w:rFonts w:hAnsi="宋体"/>
          <w:color w:val="auto"/>
          <w:sz w:val="24"/>
          <w:szCs w:val="24"/>
        </w:rPr>
      </w:pPr>
      <w:r>
        <w:rPr>
          <w:rFonts w:hAnsi="宋体"/>
          <w:color w:val="auto"/>
          <w:sz w:val="24"/>
          <w:szCs w:val="24"/>
        </w:rPr>
        <w:t xml:space="preserve">21.1  </w:t>
      </w:r>
      <w:r>
        <w:rPr>
          <w:rFonts w:hint="eastAsia" w:hAnsi="宋体"/>
          <w:color w:val="auto"/>
          <w:sz w:val="24"/>
          <w:szCs w:val="24"/>
        </w:rPr>
        <w:t>在招标过程中，出现下列情形之一的，予以废标：</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）符合专业条件的供应商或者对招标文件作实质响应的供应商不足三家的；</w:t>
      </w:r>
    </w:p>
    <w:p>
      <w:pPr>
        <w:pStyle w:val="12"/>
        <w:spacing w:line="440" w:lineRule="exact"/>
        <w:ind w:firstLine="944" w:firstLineChars="392"/>
        <w:rPr>
          <w:rFonts w:hAnsi="宋体"/>
          <w:b/>
          <w:bCs/>
          <w:color w:val="auto"/>
          <w:sz w:val="24"/>
          <w:szCs w:val="24"/>
        </w:rPr>
      </w:pPr>
      <w:r>
        <w:rPr>
          <w:rFonts w:hint="eastAsia" w:hAnsi="宋体"/>
          <w:b/>
          <w:bCs/>
          <w:color w:val="auto"/>
          <w:sz w:val="24"/>
          <w:szCs w:val="24"/>
        </w:rPr>
        <w:t>供应商家数计算规则：</w:t>
      </w:r>
    </w:p>
    <w:p>
      <w:pPr>
        <w:pStyle w:val="12"/>
        <w:spacing w:line="440" w:lineRule="exact"/>
        <w:ind w:firstLine="720"/>
        <w:rPr>
          <w:rFonts w:hAnsi="宋体"/>
          <w:color w:val="auto"/>
          <w:sz w:val="24"/>
          <w:szCs w:val="24"/>
        </w:rPr>
      </w:pPr>
      <w:r>
        <w:rPr>
          <w:rFonts w:hint="eastAsia" w:hAnsi="宋体"/>
          <w:color w:val="auto"/>
          <w:sz w:val="24"/>
          <w:szCs w:val="24"/>
        </w:rPr>
        <w:t>①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pStyle w:val="12"/>
        <w:spacing w:line="440" w:lineRule="exact"/>
        <w:ind w:firstLine="720"/>
        <w:rPr>
          <w:rFonts w:hAnsi="宋体"/>
          <w:color w:val="auto"/>
          <w:sz w:val="24"/>
          <w:szCs w:val="24"/>
        </w:rPr>
      </w:pPr>
      <w:r>
        <w:rPr>
          <w:rFonts w:hint="eastAsia" w:hAnsi="宋体"/>
          <w:color w:val="auto"/>
          <w:sz w:val="24"/>
          <w:szCs w:val="24"/>
        </w:rPr>
        <w:t>②非单一产品采购项目，采购人应当根据采购项目技术构成、产品价格比重等合理确定核心产品，并在招标文件中载明。多家投标人提供的核心产品品牌相同的，按上述规定处理。</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）出现影响采购公正的违法、违规行为的；</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）投标人的报价均超过了采购预算，采购人不能支付的；</w:t>
      </w:r>
    </w:p>
    <w:p>
      <w:pPr>
        <w:pStyle w:val="12"/>
        <w:spacing w:line="440" w:lineRule="exact"/>
        <w:ind w:firstLine="720"/>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）因重大变故，采购任务取消的。</w:t>
      </w:r>
    </w:p>
    <w:p>
      <w:pPr>
        <w:pStyle w:val="12"/>
        <w:spacing w:line="440" w:lineRule="exact"/>
        <w:ind w:firstLine="470" w:firstLineChars="196"/>
        <w:rPr>
          <w:rFonts w:hAnsi="宋体"/>
          <w:b/>
          <w:bCs/>
          <w:color w:val="auto"/>
          <w:sz w:val="24"/>
          <w:szCs w:val="24"/>
        </w:rPr>
      </w:pPr>
      <w:r>
        <w:rPr>
          <w:rFonts w:hAnsi="宋体"/>
          <w:color w:val="auto"/>
          <w:sz w:val="24"/>
          <w:szCs w:val="24"/>
        </w:rPr>
        <w:t xml:space="preserve">21.2  </w:t>
      </w:r>
      <w:r>
        <w:rPr>
          <w:rFonts w:hint="eastAsia" w:hAnsi="宋体"/>
          <w:color w:val="auto"/>
          <w:sz w:val="24"/>
          <w:szCs w:val="24"/>
        </w:rPr>
        <w:t>废标后，采购代理机构将在本章第</w:t>
      </w:r>
      <w:r>
        <w:rPr>
          <w:rFonts w:hAnsi="宋体"/>
          <w:color w:val="auto"/>
          <w:sz w:val="24"/>
          <w:szCs w:val="24"/>
        </w:rPr>
        <w:t>2.1</w:t>
      </w:r>
      <w:r>
        <w:rPr>
          <w:rFonts w:hint="eastAsia" w:hAnsi="宋体"/>
          <w:color w:val="auto"/>
          <w:sz w:val="24"/>
          <w:szCs w:val="24"/>
        </w:rPr>
        <w:t>项规定的政府采购信息发布媒体上公告废标理由，不再另行通知。</w:t>
      </w:r>
    </w:p>
    <w:p>
      <w:pPr>
        <w:pStyle w:val="12"/>
        <w:jc w:val="center"/>
        <w:outlineLvl w:val="1"/>
        <w:rPr>
          <w:rFonts w:hAnsi="宋体"/>
          <w:b/>
          <w:bCs/>
          <w:color w:val="auto"/>
          <w:sz w:val="30"/>
          <w:szCs w:val="30"/>
        </w:rPr>
      </w:pPr>
      <w:bookmarkStart w:id="29" w:name="_Toc437592448"/>
      <w:bookmarkStart w:id="30" w:name="_Toc213326421"/>
      <w:bookmarkStart w:id="31" w:name="_Toc24003"/>
      <w:r>
        <w:rPr>
          <w:rFonts w:hint="eastAsia" w:hAnsi="宋体"/>
          <w:b/>
          <w:bCs/>
          <w:color w:val="auto"/>
          <w:sz w:val="30"/>
          <w:szCs w:val="30"/>
        </w:rPr>
        <w:t>六</w:t>
      </w:r>
      <w:r>
        <w:rPr>
          <w:rFonts w:hAnsi="宋体"/>
          <w:b/>
          <w:bCs/>
          <w:color w:val="auto"/>
          <w:sz w:val="30"/>
          <w:szCs w:val="30"/>
        </w:rPr>
        <w:t xml:space="preserve">    </w:t>
      </w:r>
      <w:r>
        <w:rPr>
          <w:rFonts w:hint="eastAsia" w:hAnsi="宋体"/>
          <w:b/>
          <w:bCs/>
          <w:color w:val="auto"/>
          <w:sz w:val="30"/>
          <w:szCs w:val="30"/>
        </w:rPr>
        <w:t>合同授予</w:t>
      </w:r>
      <w:bookmarkEnd w:id="29"/>
      <w:bookmarkEnd w:id="30"/>
      <w:bookmarkEnd w:id="31"/>
    </w:p>
    <w:p>
      <w:pPr>
        <w:pStyle w:val="12"/>
        <w:spacing w:line="440" w:lineRule="exact"/>
        <w:rPr>
          <w:rFonts w:hAnsi="宋体"/>
          <w:color w:val="auto"/>
          <w:sz w:val="24"/>
          <w:szCs w:val="24"/>
        </w:rPr>
      </w:pPr>
      <w:r>
        <w:rPr>
          <w:rFonts w:hAnsi="宋体"/>
          <w:color w:val="auto"/>
          <w:sz w:val="24"/>
          <w:szCs w:val="24"/>
        </w:rPr>
        <w:t xml:space="preserve">22.  </w:t>
      </w:r>
      <w:r>
        <w:rPr>
          <w:rFonts w:hint="eastAsia" w:hAnsi="宋体"/>
          <w:color w:val="auto"/>
          <w:sz w:val="24"/>
          <w:szCs w:val="24"/>
        </w:rPr>
        <w:t>中标供应商的确定</w:t>
      </w:r>
    </w:p>
    <w:p>
      <w:pPr>
        <w:spacing w:line="440" w:lineRule="exact"/>
        <w:ind w:firstLine="420"/>
        <w:rPr>
          <w:rFonts w:ascii="宋体" w:hAnsi="宋体"/>
          <w:color w:val="auto"/>
          <w:sz w:val="24"/>
          <w:szCs w:val="24"/>
        </w:rPr>
      </w:pPr>
      <w:r>
        <w:rPr>
          <w:rFonts w:ascii="宋体" w:hAnsi="宋体" w:cs="宋体"/>
          <w:color w:val="auto"/>
          <w:sz w:val="24"/>
          <w:szCs w:val="24"/>
        </w:rPr>
        <w:t xml:space="preserve">22.1  </w:t>
      </w:r>
      <w:r>
        <w:rPr>
          <w:rFonts w:hint="eastAsia" w:ascii="宋体" w:hAnsi="宋体" w:cs="宋体"/>
          <w:color w:val="auto"/>
          <w:sz w:val="24"/>
          <w:szCs w:val="24"/>
        </w:rPr>
        <w:t>评标委员会按第三章“评标方法”的规定排列中标候选供应商顺序，并依照次序确定中标供应商。</w:t>
      </w:r>
    </w:p>
    <w:p>
      <w:pPr>
        <w:pStyle w:val="12"/>
        <w:spacing w:line="440" w:lineRule="exact"/>
        <w:rPr>
          <w:rFonts w:hAnsi="宋体"/>
          <w:color w:val="auto"/>
          <w:sz w:val="24"/>
          <w:szCs w:val="24"/>
        </w:rPr>
      </w:pPr>
      <w:r>
        <w:rPr>
          <w:rFonts w:hAnsi="宋体"/>
          <w:color w:val="auto"/>
          <w:sz w:val="24"/>
          <w:szCs w:val="24"/>
        </w:rPr>
        <w:t xml:space="preserve">23.  </w:t>
      </w:r>
      <w:r>
        <w:rPr>
          <w:rFonts w:hint="eastAsia" w:hAnsi="宋体"/>
          <w:color w:val="auto"/>
          <w:sz w:val="24"/>
          <w:szCs w:val="24"/>
        </w:rPr>
        <w:t>中标通知书</w:t>
      </w:r>
    </w:p>
    <w:p>
      <w:pPr>
        <w:pStyle w:val="12"/>
        <w:spacing w:line="440" w:lineRule="exact"/>
        <w:ind w:firstLine="360"/>
        <w:rPr>
          <w:rFonts w:hAnsi="宋体" w:cs="宋体"/>
          <w:color w:val="auto"/>
        </w:rPr>
      </w:pPr>
      <w:r>
        <w:rPr>
          <w:rFonts w:hAnsi="宋体"/>
          <w:color w:val="auto"/>
          <w:sz w:val="24"/>
          <w:szCs w:val="24"/>
        </w:rPr>
        <w:t xml:space="preserve">23.1  </w:t>
      </w:r>
      <w:r>
        <w:rPr>
          <w:rFonts w:hint="eastAsia" w:hAnsi="宋体" w:cs="宋体"/>
          <w:color w:val="auto"/>
          <w:kern w:val="2"/>
          <w:sz w:val="24"/>
          <w:szCs w:val="24"/>
        </w:rPr>
        <w:t>评标结束后，</w:t>
      </w:r>
      <w:r>
        <w:rPr>
          <w:rFonts w:hint="eastAsia" w:hAnsi="宋体" w:cs="宋体"/>
          <w:color w:val="auto"/>
          <w:sz w:val="24"/>
          <w:szCs w:val="24"/>
        </w:rPr>
        <w:t>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2"/>
        <w:spacing w:line="440" w:lineRule="exact"/>
        <w:ind w:firstLine="360"/>
        <w:rPr>
          <w:rFonts w:hAnsi="宋体"/>
          <w:color w:val="auto"/>
          <w:sz w:val="24"/>
          <w:szCs w:val="24"/>
        </w:rPr>
      </w:pPr>
      <w:r>
        <w:rPr>
          <w:rFonts w:hAnsi="宋体"/>
          <w:color w:val="auto"/>
          <w:sz w:val="24"/>
          <w:szCs w:val="24"/>
        </w:rPr>
        <w:t xml:space="preserve">23.2  </w:t>
      </w:r>
      <w:r>
        <w:rPr>
          <w:rFonts w:hint="eastAsia" w:hAnsi="宋体"/>
          <w:color w:val="auto"/>
          <w:sz w:val="24"/>
          <w:szCs w:val="24"/>
        </w:rPr>
        <w:t>中标通知书对采购人和中标供应商具有同等法律效力。中标通知书发出后，采购人改变中标结果，或者中标供应商放弃中标，应当承担相应的法律责任。</w:t>
      </w:r>
    </w:p>
    <w:p>
      <w:pPr>
        <w:pStyle w:val="12"/>
        <w:spacing w:line="440" w:lineRule="exact"/>
        <w:rPr>
          <w:rFonts w:hAnsi="宋体"/>
          <w:color w:val="auto"/>
          <w:sz w:val="24"/>
          <w:szCs w:val="24"/>
        </w:rPr>
      </w:pPr>
      <w:r>
        <w:rPr>
          <w:rFonts w:hAnsi="宋体"/>
          <w:color w:val="auto"/>
          <w:sz w:val="24"/>
          <w:szCs w:val="24"/>
        </w:rPr>
        <w:t xml:space="preserve">24.  </w:t>
      </w:r>
      <w:r>
        <w:rPr>
          <w:rFonts w:hint="eastAsia" w:hAnsi="宋体"/>
          <w:color w:val="auto"/>
          <w:sz w:val="24"/>
          <w:szCs w:val="24"/>
        </w:rPr>
        <w:t>投标文件的退回</w:t>
      </w:r>
    </w:p>
    <w:p>
      <w:pPr>
        <w:pStyle w:val="12"/>
        <w:spacing w:line="440" w:lineRule="exact"/>
        <w:rPr>
          <w:rFonts w:hAnsi="宋体"/>
          <w:color w:val="auto"/>
          <w:sz w:val="24"/>
          <w:szCs w:val="24"/>
        </w:rPr>
      </w:pPr>
      <w:r>
        <w:rPr>
          <w:rFonts w:hAnsi="宋体"/>
          <w:color w:val="auto"/>
          <w:sz w:val="24"/>
          <w:szCs w:val="24"/>
        </w:rPr>
        <w:t xml:space="preserve">24.1 </w:t>
      </w:r>
      <w:r>
        <w:rPr>
          <w:rFonts w:hint="eastAsia" w:hAnsi="宋体"/>
          <w:color w:val="auto"/>
          <w:sz w:val="24"/>
          <w:szCs w:val="24"/>
        </w:rPr>
        <w:t>采购人及采购代理机构无义务向未中标供应商解释其未中标原因和退回投标文件。</w:t>
      </w:r>
    </w:p>
    <w:p>
      <w:pPr>
        <w:pStyle w:val="12"/>
        <w:spacing w:line="440" w:lineRule="exact"/>
        <w:rPr>
          <w:rFonts w:hAnsi="宋体"/>
          <w:color w:val="auto"/>
          <w:sz w:val="24"/>
          <w:szCs w:val="24"/>
        </w:rPr>
      </w:pPr>
      <w:r>
        <w:rPr>
          <w:rFonts w:hAnsi="宋体"/>
          <w:color w:val="auto"/>
          <w:sz w:val="24"/>
          <w:szCs w:val="24"/>
        </w:rPr>
        <w:t xml:space="preserve">25.   </w:t>
      </w:r>
      <w:r>
        <w:rPr>
          <w:rFonts w:hint="eastAsia" w:hAnsi="宋体"/>
          <w:color w:val="auto"/>
          <w:sz w:val="24"/>
          <w:szCs w:val="24"/>
        </w:rPr>
        <w:t>签订合同</w:t>
      </w:r>
    </w:p>
    <w:p>
      <w:pPr>
        <w:pStyle w:val="12"/>
        <w:spacing w:line="440" w:lineRule="exact"/>
        <w:ind w:firstLine="360"/>
        <w:rPr>
          <w:rFonts w:hAnsi="宋体"/>
          <w:color w:val="auto"/>
          <w:sz w:val="24"/>
          <w:szCs w:val="24"/>
        </w:rPr>
      </w:pPr>
      <w:r>
        <w:rPr>
          <w:rFonts w:hint="eastAsia" w:hAnsi="宋体"/>
          <w:color w:val="auto"/>
          <w:sz w:val="24"/>
          <w:szCs w:val="24"/>
        </w:rPr>
        <w:t>25.1 政府采购合同签订应遵照《南宁市政府采购项目合同签订管理暂行办法》（南政采发[2009]9号）的有关要求。</w:t>
      </w:r>
    </w:p>
    <w:p>
      <w:pPr>
        <w:pStyle w:val="12"/>
        <w:spacing w:line="440" w:lineRule="exact"/>
        <w:ind w:firstLine="360"/>
        <w:rPr>
          <w:rFonts w:hAnsi="宋体"/>
          <w:color w:val="auto"/>
          <w:sz w:val="24"/>
          <w:szCs w:val="24"/>
        </w:rPr>
      </w:pPr>
      <w:r>
        <w:rPr>
          <w:rFonts w:hint="eastAsia" w:hAnsi="宋体"/>
          <w:color w:val="auto"/>
          <w:sz w:val="24"/>
          <w:szCs w:val="24"/>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pPr>
        <w:pStyle w:val="12"/>
        <w:spacing w:line="440" w:lineRule="exact"/>
        <w:ind w:firstLine="360"/>
        <w:rPr>
          <w:rFonts w:hAnsi="宋体" w:cs="宋体"/>
          <w:color w:val="auto"/>
          <w:kern w:val="2"/>
          <w:sz w:val="24"/>
          <w:szCs w:val="24"/>
        </w:rPr>
      </w:pPr>
      <w:r>
        <w:rPr>
          <w:rFonts w:hint="eastAsia" w:hAnsi="宋体" w:cs="宋体"/>
          <w:color w:val="auto"/>
          <w:kern w:val="2"/>
          <w:sz w:val="24"/>
          <w:szCs w:val="24"/>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2"/>
        <w:spacing w:line="440" w:lineRule="exact"/>
        <w:ind w:firstLine="360"/>
        <w:rPr>
          <w:rFonts w:hAnsi="宋体"/>
          <w:color w:val="auto"/>
          <w:sz w:val="24"/>
          <w:szCs w:val="24"/>
        </w:rPr>
      </w:pPr>
      <w:r>
        <w:rPr>
          <w:rFonts w:hint="eastAsia" w:hAnsi="宋体"/>
          <w:color w:val="auto"/>
          <w:sz w:val="24"/>
          <w:szCs w:val="24"/>
        </w:rPr>
        <w:t>25.4  采购人在签订合同之前有权要求中标供应商提供本项目招标文件要求的资料原件进行核查，中标供应商不得拒绝。如中标供应商拒绝提供，则自行承担由此产生的后果。</w:t>
      </w:r>
    </w:p>
    <w:p>
      <w:pPr>
        <w:pStyle w:val="12"/>
        <w:spacing w:line="440" w:lineRule="exact"/>
        <w:ind w:firstLine="360"/>
        <w:rPr>
          <w:rFonts w:hAnsi="宋体" w:cs="宋体"/>
          <w:color w:val="auto"/>
          <w:kern w:val="2"/>
          <w:sz w:val="24"/>
          <w:szCs w:val="24"/>
        </w:rPr>
      </w:pPr>
      <w:r>
        <w:rPr>
          <w:rFonts w:hint="eastAsia" w:hAnsi="宋体"/>
          <w:color w:val="auto"/>
          <w:sz w:val="24"/>
          <w:szCs w:val="24"/>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pPr>
        <w:pStyle w:val="12"/>
        <w:spacing w:line="440" w:lineRule="exact"/>
        <w:ind w:firstLine="420"/>
        <w:rPr>
          <w:rFonts w:hAnsi="宋体" w:cs="宋体"/>
          <w:color w:val="auto"/>
          <w:sz w:val="24"/>
          <w:szCs w:val="24"/>
        </w:rPr>
      </w:pPr>
      <w:r>
        <w:rPr>
          <w:rFonts w:hAnsi="宋体" w:cs="宋体"/>
          <w:color w:val="auto"/>
          <w:sz w:val="24"/>
          <w:szCs w:val="24"/>
        </w:rPr>
        <w:t>25.</w:t>
      </w:r>
      <w:r>
        <w:rPr>
          <w:rFonts w:hint="eastAsia" w:hAnsi="宋体" w:cs="宋体"/>
          <w:color w:val="auto"/>
          <w:sz w:val="24"/>
          <w:szCs w:val="24"/>
        </w:rPr>
        <w:t>6</w:t>
      </w:r>
      <w:r>
        <w:rPr>
          <w:rFonts w:hAnsi="宋体" w:cs="宋体"/>
          <w:color w:val="auto"/>
          <w:sz w:val="24"/>
          <w:szCs w:val="24"/>
        </w:rPr>
        <w:t>　采购人或中标单位不得单方面向合同另一方提出任何招标文件没有约定的条件或不合理的要求，作为签订合同的条件，也不得协商另行订立背离招标文件和合同实质性内容的协议。</w:t>
      </w:r>
    </w:p>
    <w:p>
      <w:pPr>
        <w:pStyle w:val="12"/>
        <w:spacing w:line="440" w:lineRule="exact"/>
        <w:ind w:firstLine="420"/>
        <w:rPr>
          <w:rFonts w:hAnsi="宋体" w:cs="宋体"/>
          <w:color w:val="auto"/>
          <w:sz w:val="24"/>
          <w:szCs w:val="24"/>
        </w:rPr>
      </w:pPr>
      <w:r>
        <w:rPr>
          <w:rFonts w:hAnsi="宋体" w:cs="宋体"/>
          <w:color w:val="auto"/>
          <w:sz w:val="24"/>
          <w:szCs w:val="24"/>
        </w:rPr>
        <w:t>25.</w:t>
      </w:r>
      <w:r>
        <w:rPr>
          <w:rFonts w:hint="eastAsia" w:hAnsi="宋体" w:cs="宋体"/>
          <w:color w:val="auto"/>
          <w:sz w:val="24"/>
          <w:szCs w:val="24"/>
        </w:rPr>
        <w:t>7</w:t>
      </w:r>
      <w:r>
        <w:rPr>
          <w:rFonts w:hAnsi="宋体" w:cs="宋体"/>
          <w:color w:val="auto"/>
          <w:sz w:val="24"/>
          <w:szCs w:val="24"/>
        </w:rPr>
        <w:t>　采购人需追加与合同标的相同的货物或者服务的，在不改变原合同条款且已报财政部门批准落实资金的前提下，可从原中标单位处添购， 所签订的补充添置合同的采购资金总额不超过原采购合同金额的10%。</w:t>
      </w:r>
    </w:p>
    <w:p>
      <w:pPr>
        <w:pStyle w:val="12"/>
        <w:spacing w:line="440" w:lineRule="exact"/>
        <w:ind w:firstLine="420"/>
        <w:rPr>
          <w:rFonts w:hAnsi="宋体" w:cs="宋体"/>
          <w:color w:val="auto"/>
          <w:sz w:val="24"/>
          <w:szCs w:val="24"/>
        </w:rPr>
      </w:pPr>
      <w:r>
        <w:rPr>
          <w:rFonts w:hAnsi="宋体" w:cs="宋体"/>
          <w:color w:val="auto"/>
          <w:sz w:val="24"/>
          <w:szCs w:val="24"/>
        </w:rPr>
        <w:t>25.</w:t>
      </w:r>
      <w:r>
        <w:rPr>
          <w:rFonts w:hint="eastAsia" w:hAnsi="宋体" w:cs="宋体"/>
          <w:color w:val="auto"/>
          <w:sz w:val="24"/>
          <w:szCs w:val="24"/>
        </w:rPr>
        <w:t>8</w:t>
      </w:r>
      <w:r>
        <w:rPr>
          <w:rFonts w:hAnsi="宋体" w:cs="宋体"/>
          <w:color w:val="auto"/>
          <w:sz w:val="24"/>
          <w:szCs w:val="24"/>
        </w:rPr>
        <w:t>　政府采购合同是政府采购项目验收的依据，中标单位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420"/>
        <w:rPr>
          <w:rFonts w:hAnsi="宋体" w:cs="宋体"/>
          <w:color w:val="auto"/>
          <w:sz w:val="24"/>
          <w:szCs w:val="24"/>
        </w:rPr>
      </w:pPr>
      <w:r>
        <w:rPr>
          <w:rFonts w:hAnsi="宋体" w:cs="宋体"/>
          <w:color w:val="auto"/>
          <w:sz w:val="24"/>
          <w:szCs w:val="24"/>
        </w:rPr>
        <w:t>25.</w:t>
      </w:r>
      <w:r>
        <w:rPr>
          <w:rFonts w:hint="eastAsia" w:hAnsi="宋体" w:cs="宋体"/>
          <w:color w:val="auto"/>
          <w:sz w:val="24"/>
          <w:szCs w:val="24"/>
        </w:rPr>
        <w:t>9</w:t>
      </w:r>
      <w:r>
        <w:rPr>
          <w:rFonts w:hAnsi="宋体" w:cs="宋体"/>
          <w:color w:val="auto"/>
          <w:sz w:val="24"/>
          <w:szCs w:val="24"/>
        </w:rPr>
        <w:t>　采购人或中标单位在合同履行过程中存在违反政府采购合同行为的，权益受损当事人应当将有关违约的情况以及拟采取的措施，及时书面报告采购代理机构。</w:t>
      </w:r>
    </w:p>
    <w:p>
      <w:pPr>
        <w:pStyle w:val="12"/>
        <w:spacing w:line="440" w:lineRule="exact"/>
        <w:rPr>
          <w:rFonts w:hAnsi="宋体"/>
          <w:color w:val="auto"/>
          <w:sz w:val="24"/>
          <w:szCs w:val="24"/>
        </w:rPr>
      </w:pPr>
    </w:p>
    <w:p>
      <w:pPr>
        <w:pStyle w:val="12"/>
        <w:spacing w:line="440" w:lineRule="exact"/>
        <w:rPr>
          <w:rFonts w:hAnsi="宋体"/>
          <w:color w:val="auto"/>
          <w:sz w:val="24"/>
          <w:szCs w:val="24"/>
        </w:rPr>
      </w:pPr>
      <w:r>
        <w:rPr>
          <w:rFonts w:hAnsi="宋体"/>
          <w:color w:val="auto"/>
          <w:sz w:val="24"/>
          <w:szCs w:val="24"/>
        </w:rPr>
        <w:t xml:space="preserve">26.  </w:t>
      </w:r>
      <w:r>
        <w:rPr>
          <w:rFonts w:hint="eastAsia" w:hAnsi="宋体"/>
          <w:color w:val="auto"/>
          <w:sz w:val="24"/>
          <w:szCs w:val="24"/>
        </w:rPr>
        <w:t>履约保证金及质量保证金</w:t>
      </w:r>
    </w:p>
    <w:p>
      <w:pPr>
        <w:pStyle w:val="12"/>
        <w:spacing w:line="440" w:lineRule="exact"/>
        <w:ind w:firstLine="360"/>
        <w:rPr>
          <w:rFonts w:hAnsi="宋体"/>
          <w:b/>
          <w:bCs/>
          <w:color w:val="auto"/>
          <w:sz w:val="30"/>
          <w:szCs w:val="30"/>
        </w:rPr>
      </w:pPr>
      <w:r>
        <w:rPr>
          <w:rFonts w:hAnsi="宋体"/>
          <w:color w:val="auto"/>
          <w:sz w:val="24"/>
          <w:szCs w:val="24"/>
        </w:rPr>
        <w:t xml:space="preserve">  </w:t>
      </w:r>
      <w:r>
        <w:rPr>
          <w:rFonts w:hint="eastAsia" w:hAnsi="宋体"/>
          <w:color w:val="auto"/>
          <w:sz w:val="24"/>
          <w:szCs w:val="24"/>
        </w:rPr>
        <w:t>本项目不收取履约保证金及质量保证金</w:t>
      </w:r>
      <w:r>
        <w:rPr>
          <w:rFonts w:hint="eastAsia" w:hAnsi="宋体"/>
          <w:color w:val="auto"/>
          <w:szCs w:val="28"/>
        </w:rPr>
        <w:t>。</w:t>
      </w:r>
      <w:bookmarkStart w:id="32" w:name="_Toc437592449"/>
      <w:bookmarkStart w:id="33" w:name="_Toc213326422"/>
    </w:p>
    <w:p>
      <w:pPr>
        <w:pStyle w:val="12"/>
        <w:jc w:val="center"/>
        <w:outlineLvl w:val="1"/>
        <w:rPr>
          <w:rFonts w:hAnsi="宋体"/>
          <w:b/>
          <w:bCs/>
          <w:color w:val="auto"/>
          <w:sz w:val="30"/>
          <w:szCs w:val="30"/>
        </w:rPr>
      </w:pPr>
      <w:bookmarkStart w:id="34" w:name="_Toc20411"/>
      <w:r>
        <w:rPr>
          <w:rFonts w:hint="eastAsia" w:hAnsi="宋体"/>
          <w:b/>
          <w:bCs/>
          <w:color w:val="auto"/>
          <w:sz w:val="30"/>
          <w:szCs w:val="30"/>
        </w:rPr>
        <w:t>七</w:t>
      </w:r>
      <w:r>
        <w:rPr>
          <w:rFonts w:hAnsi="宋体"/>
          <w:b/>
          <w:bCs/>
          <w:color w:val="auto"/>
          <w:sz w:val="30"/>
          <w:szCs w:val="30"/>
        </w:rPr>
        <w:t xml:space="preserve">   </w:t>
      </w:r>
      <w:r>
        <w:rPr>
          <w:rFonts w:hint="eastAsia" w:hAnsi="宋体"/>
          <w:b/>
          <w:bCs/>
          <w:color w:val="auto"/>
          <w:sz w:val="30"/>
          <w:szCs w:val="30"/>
        </w:rPr>
        <w:t>其他事项</w:t>
      </w:r>
      <w:bookmarkEnd w:id="32"/>
      <w:bookmarkEnd w:id="33"/>
      <w:bookmarkEnd w:id="34"/>
    </w:p>
    <w:p>
      <w:pPr>
        <w:pStyle w:val="12"/>
        <w:spacing w:line="440" w:lineRule="exact"/>
        <w:rPr>
          <w:rFonts w:hAnsi="宋体"/>
          <w:color w:val="auto"/>
          <w:sz w:val="24"/>
          <w:szCs w:val="24"/>
        </w:rPr>
      </w:pPr>
      <w:r>
        <w:rPr>
          <w:rFonts w:hAnsi="宋体"/>
          <w:color w:val="auto"/>
          <w:sz w:val="24"/>
          <w:szCs w:val="24"/>
        </w:rPr>
        <w:t xml:space="preserve">27.  </w:t>
      </w:r>
      <w:r>
        <w:rPr>
          <w:rFonts w:hint="eastAsia" w:hAnsi="宋体"/>
          <w:color w:val="auto"/>
          <w:sz w:val="24"/>
          <w:szCs w:val="24"/>
        </w:rPr>
        <w:t>解释权</w:t>
      </w:r>
    </w:p>
    <w:p>
      <w:pPr>
        <w:spacing w:line="440" w:lineRule="exact"/>
        <w:ind w:firstLine="360"/>
        <w:jc w:val="left"/>
        <w:rPr>
          <w:rFonts w:ascii="宋体" w:hAnsi="宋体"/>
          <w:color w:val="auto"/>
          <w:sz w:val="24"/>
          <w:szCs w:val="24"/>
        </w:rPr>
      </w:pPr>
      <w:r>
        <w:rPr>
          <w:rFonts w:ascii="宋体" w:hAnsi="宋体" w:cs="宋体"/>
          <w:color w:val="auto"/>
          <w:sz w:val="24"/>
          <w:szCs w:val="24"/>
        </w:rPr>
        <w:t xml:space="preserve">27.1  </w:t>
      </w:r>
      <w:r>
        <w:rPr>
          <w:rFonts w:hint="eastAsia" w:ascii="宋体" w:hAnsi="宋体" w:cs="宋体"/>
          <w:color w:val="auto"/>
          <w:sz w:val="24"/>
          <w:szCs w:val="24"/>
        </w:rPr>
        <w:t>本招标文件根据《中华人民共和国政府采购法》、《政府采购货物和服务招标投标管理办法》及相关法律法规编制，解释权属采购代理机构。</w:t>
      </w:r>
    </w:p>
    <w:p>
      <w:pPr>
        <w:spacing w:line="440" w:lineRule="exact"/>
        <w:jc w:val="left"/>
        <w:rPr>
          <w:rFonts w:ascii="宋体" w:hAnsi="宋体"/>
          <w:color w:val="auto"/>
          <w:sz w:val="24"/>
          <w:szCs w:val="24"/>
        </w:rPr>
      </w:pPr>
      <w:r>
        <w:rPr>
          <w:rFonts w:ascii="宋体" w:hAnsi="宋体" w:cs="宋体"/>
          <w:color w:val="auto"/>
          <w:sz w:val="24"/>
          <w:szCs w:val="24"/>
        </w:rPr>
        <w:t xml:space="preserve">28.  </w:t>
      </w:r>
      <w:r>
        <w:rPr>
          <w:rFonts w:hint="eastAsia" w:ascii="宋体" w:hAnsi="宋体" w:cs="宋体"/>
          <w:color w:val="auto"/>
          <w:sz w:val="24"/>
          <w:szCs w:val="24"/>
        </w:rPr>
        <w:t>需要补充的其他内容</w:t>
      </w:r>
    </w:p>
    <w:p>
      <w:pPr>
        <w:spacing w:line="440" w:lineRule="exact"/>
        <w:ind w:firstLine="360"/>
        <w:jc w:val="left"/>
        <w:rPr>
          <w:rFonts w:ascii="宋体" w:hAnsi="宋体"/>
          <w:color w:val="auto"/>
          <w:sz w:val="24"/>
          <w:szCs w:val="24"/>
        </w:rPr>
      </w:pPr>
      <w:r>
        <w:rPr>
          <w:rFonts w:ascii="宋体" w:hAnsi="宋体" w:cs="宋体"/>
          <w:color w:val="auto"/>
          <w:sz w:val="24"/>
          <w:szCs w:val="24"/>
        </w:rPr>
        <w:t xml:space="preserve">28.1  </w:t>
      </w:r>
      <w:r>
        <w:rPr>
          <w:rFonts w:hint="eastAsia" w:ascii="宋体" w:hAnsi="宋体" w:cs="宋体"/>
          <w:color w:val="auto"/>
          <w:sz w:val="24"/>
          <w:szCs w:val="24"/>
        </w:rPr>
        <w:t>需要补充的其他内容：见投标人须知前附表。</w:t>
      </w:r>
    </w:p>
    <w:p>
      <w:pPr>
        <w:spacing w:line="440" w:lineRule="exact"/>
        <w:ind w:firstLine="360"/>
        <w:jc w:val="left"/>
        <w:rPr>
          <w:rFonts w:ascii="宋体" w:hAnsi="宋体"/>
          <w:color w:val="auto"/>
          <w:sz w:val="24"/>
          <w:szCs w:val="24"/>
        </w:rPr>
      </w:pPr>
      <w:r>
        <w:rPr>
          <w:rFonts w:ascii="宋体" w:hAnsi="宋体" w:cs="宋体"/>
          <w:color w:val="auto"/>
          <w:sz w:val="24"/>
          <w:szCs w:val="24"/>
        </w:rPr>
        <w:t xml:space="preserve">28.2  </w:t>
      </w:r>
      <w:r>
        <w:rPr>
          <w:rFonts w:hint="eastAsia" w:ascii="宋体" w:hAnsi="宋体" w:cs="宋体"/>
          <w:color w:val="auto"/>
          <w:sz w:val="24"/>
          <w:szCs w:val="24"/>
        </w:rPr>
        <w:t>特别说明：</w:t>
      </w:r>
      <w:r>
        <w:rPr>
          <w:rFonts w:ascii="宋体" w:hAnsi="宋体" w:cs="宋体"/>
          <w:color w:val="auto"/>
          <w:sz w:val="24"/>
          <w:szCs w:val="24"/>
        </w:rPr>
        <w:t xml:space="preserve"> </w:t>
      </w:r>
    </w:p>
    <w:p>
      <w:pPr>
        <w:pStyle w:val="12"/>
        <w:spacing w:line="440" w:lineRule="exact"/>
        <w:ind w:firstLine="480" w:firstLineChars="200"/>
        <w:rPr>
          <w:rFonts w:hAnsi="宋体"/>
          <w:color w:val="auto"/>
          <w:sz w:val="24"/>
          <w:szCs w:val="24"/>
        </w:rPr>
      </w:pPr>
      <w:r>
        <w:rPr>
          <w:rFonts w:hAnsi="宋体"/>
          <w:color w:val="auto"/>
          <w:sz w:val="24"/>
          <w:szCs w:val="24"/>
        </w:rPr>
        <w:t>28.2.1</w:t>
      </w:r>
      <w:r>
        <w:rPr>
          <w:rFonts w:hint="eastAsia" w:hAnsi="宋体"/>
          <w:color w:val="auto"/>
          <w:sz w:val="24"/>
          <w:szCs w:val="24"/>
        </w:rPr>
        <w:t>投标人投标所使用的资格、信誉、荣誉、业绩与企业认证必须为本法人所拥有。投标人投标所使用的采购项目实施人员必须为本法人员工（或必须为本法人或控股公司正式员工）。</w:t>
      </w:r>
    </w:p>
    <w:p>
      <w:pPr>
        <w:pStyle w:val="12"/>
        <w:spacing w:line="440" w:lineRule="exact"/>
        <w:ind w:firstLine="480" w:firstLineChars="200"/>
        <w:rPr>
          <w:rFonts w:hAnsi="宋体"/>
          <w:color w:val="auto"/>
          <w:sz w:val="24"/>
          <w:szCs w:val="24"/>
        </w:rPr>
      </w:pPr>
      <w:r>
        <w:rPr>
          <w:rFonts w:hAnsi="宋体"/>
          <w:color w:val="auto"/>
          <w:sz w:val="24"/>
          <w:szCs w:val="24"/>
        </w:rPr>
        <w:t>28.2.2</w:t>
      </w:r>
      <w:r>
        <w:rPr>
          <w:rFonts w:hint="eastAsia" w:hAnsi="宋体"/>
          <w:color w:val="auto"/>
          <w:sz w:val="24"/>
          <w:szCs w:val="24"/>
        </w:rPr>
        <w:t>投标人应仔细阅读招标文件的所有内容，按照招标文件的要求提交投标文件，并对所提供的全部资料的真实性承担法律责任。</w:t>
      </w:r>
    </w:p>
    <w:p>
      <w:pPr>
        <w:pStyle w:val="12"/>
        <w:spacing w:line="440" w:lineRule="exact"/>
        <w:ind w:firstLine="480" w:firstLineChars="200"/>
        <w:rPr>
          <w:rFonts w:hAnsi="宋体"/>
          <w:color w:val="auto"/>
          <w:sz w:val="24"/>
          <w:szCs w:val="24"/>
        </w:rPr>
      </w:pPr>
      <w:r>
        <w:rPr>
          <w:rFonts w:hAnsi="宋体"/>
          <w:color w:val="auto"/>
          <w:sz w:val="24"/>
          <w:szCs w:val="24"/>
        </w:rPr>
        <w:t>28.2.3</w:t>
      </w:r>
      <w:r>
        <w:rPr>
          <w:rFonts w:hint="eastAsia" w:hAnsi="宋体"/>
          <w:color w:val="auto"/>
          <w:sz w:val="24"/>
          <w:szCs w:val="24"/>
        </w:rPr>
        <w:t>投标人在投标活动中提供任何虚假材料</w:t>
      </w:r>
      <w:r>
        <w:rPr>
          <w:rFonts w:hAnsi="宋体"/>
          <w:color w:val="auto"/>
          <w:sz w:val="24"/>
          <w:szCs w:val="24"/>
        </w:rPr>
        <w:t>,</w:t>
      </w:r>
      <w:r>
        <w:rPr>
          <w:rFonts w:hint="eastAsia" w:hAnsi="宋体"/>
          <w:color w:val="auto"/>
          <w:sz w:val="24"/>
          <w:szCs w:val="24"/>
        </w:rPr>
        <w:t>其投标无效，并报监管部门查处；中标后发现的</w:t>
      </w:r>
      <w:r>
        <w:rPr>
          <w:rFonts w:hAnsi="宋体"/>
          <w:color w:val="auto"/>
          <w:sz w:val="24"/>
          <w:szCs w:val="24"/>
        </w:rPr>
        <w:t>,</w:t>
      </w:r>
      <w:r>
        <w:rPr>
          <w:rFonts w:hint="eastAsia" w:hAnsi="宋体"/>
          <w:color w:val="auto"/>
          <w:sz w:val="24"/>
          <w:szCs w:val="24"/>
        </w:rPr>
        <w:t>中标人须依照《中华人民共和国消费者权益保护法》第</w:t>
      </w:r>
      <w:r>
        <w:rPr>
          <w:rFonts w:hAnsi="宋体"/>
          <w:color w:val="auto"/>
          <w:sz w:val="24"/>
          <w:szCs w:val="24"/>
        </w:rPr>
        <w:t>49</w:t>
      </w:r>
      <w:r>
        <w:rPr>
          <w:rFonts w:hint="eastAsia" w:hAnsi="宋体"/>
          <w:color w:val="auto"/>
          <w:sz w:val="24"/>
          <w:szCs w:val="24"/>
        </w:rPr>
        <w:t>条之规定双倍赔偿采购人，且民事赔偿并不免除违法投标人的行政与刑事责任。</w:t>
      </w:r>
    </w:p>
    <w:p>
      <w:pPr>
        <w:pStyle w:val="12"/>
        <w:spacing w:line="440" w:lineRule="exact"/>
        <w:ind w:firstLine="480" w:firstLineChars="200"/>
        <w:rPr>
          <w:rFonts w:hAnsi="宋体"/>
          <w:color w:val="auto"/>
          <w:sz w:val="24"/>
          <w:szCs w:val="24"/>
        </w:rPr>
      </w:pPr>
      <w:r>
        <w:rPr>
          <w:rFonts w:hAnsi="宋体"/>
          <w:color w:val="auto"/>
          <w:sz w:val="24"/>
          <w:szCs w:val="24"/>
        </w:rPr>
        <w:t>28.2.4</w:t>
      </w:r>
      <w:r>
        <w:rPr>
          <w:rFonts w:hint="eastAsia" w:hAnsi="宋体"/>
          <w:color w:val="auto"/>
          <w:sz w:val="24"/>
          <w:szCs w:val="24"/>
        </w:rPr>
        <w:t>在政府采购活动中，采购人员及相关人员与投标人有下列利害关系之一的，应当回避：</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）参加采购活动前</w:t>
      </w:r>
      <w:r>
        <w:rPr>
          <w:rFonts w:hAnsi="宋体"/>
          <w:color w:val="auto"/>
          <w:sz w:val="24"/>
          <w:szCs w:val="24"/>
        </w:rPr>
        <w:t>3</w:t>
      </w:r>
      <w:r>
        <w:rPr>
          <w:rFonts w:hint="eastAsia" w:hAnsi="宋体"/>
          <w:color w:val="auto"/>
          <w:sz w:val="24"/>
          <w:szCs w:val="24"/>
        </w:rPr>
        <w:t>年内与投标人存在劳动关系；</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）参加采购活动前</w:t>
      </w:r>
      <w:r>
        <w:rPr>
          <w:rFonts w:hAnsi="宋体"/>
          <w:color w:val="auto"/>
          <w:sz w:val="24"/>
          <w:szCs w:val="24"/>
        </w:rPr>
        <w:t>3</w:t>
      </w:r>
      <w:r>
        <w:rPr>
          <w:rFonts w:hint="eastAsia" w:hAnsi="宋体"/>
          <w:color w:val="auto"/>
          <w:sz w:val="24"/>
          <w:szCs w:val="24"/>
        </w:rPr>
        <w:t>年内担任投标人的董事、监事；</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）参加采购活动前</w:t>
      </w:r>
      <w:r>
        <w:rPr>
          <w:rFonts w:hAnsi="宋体"/>
          <w:color w:val="auto"/>
          <w:sz w:val="24"/>
          <w:szCs w:val="24"/>
        </w:rPr>
        <w:t>3</w:t>
      </w:r>
      <w:r>
        <w:rPr>
          <w:rFonts w:hint="eastAsia" w:hAnsi="宋体"/>
          <w:color w:val="auto"/>
          <w:sz w:val="24"/>
          <w:szCs w:val="24"/>
        </w:rPr>
        <w:t>年内是投标人的控股股东或者实际控制人；</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）与投标人的法定代表人或者负责人有夫妻、直系血亲、三代以内旁系血亲或者近姻亲关系；</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）与投标人有其他可能影响政府采购活动公平、公正进行的关系。</w:t>
      </w:r>
    </w:p>
    <w:p>
      <w:pPr>
        <w:pStyle w:val="12"/>
        <w:spacing w:line="440" w:lineRule="exact"/>
        <w:ind w:firstLine="480" w:firstLineChars="200"/>
        <w:rPr>
          <w:rFonts w:hAnsi="宋体"/>
          <w:color w:val="auto"/>
          <w:sz w:val="24"/>
          <w:szCs w:val="24"/>
        </w:rPr>
      </w:pPr>
      <w:r>
        <w:rPr>
          <w:rFonts w:hint="eastAsia" w:hAnsi="宋体"/>
          <w:color w:val="auto"/>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12"/>
        <w:spacing w:line="440" w:lineRule="exact"/>
        <w:ind w:firstLine="480" w:firstLineChars="200"/>
        <w:rPr>
          <w:rFonts w:hAnsi="宋体"/>
          <w:color w:val="auto"/>
          <w:sz w:val="24"/>
          <w:szCs w:val="24"/>
        </w:rPr>
      </w:pPr>
      <w:r>
        <w:rPr>
          <w:rFonts w:hAnsi="宋体"/>
          <w:color w:val="auto"/>
          <w:sz w:val="24"/>
          <w:szCs w:val="24"/>
        </w:rPr>
        <w:t>28.2.5</w:t>
      </w:r>
      <w:r>
        <w:rPr>
          <w:rFonts w:hint="eastAsia" w:hAnsi="宋体"/>
          <w:color w:val="auto"/>
          <w:sz w:val="24"/>
          <w:szCs w:val="24"/>
        </w:rPr>
        <w:t>供应商有下列情形之一的，属于恶意串通行为：</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）供应商直接或者间接从采购人或者采购代理机构处获得其他供应商的相关信息并修改其投标文件或者响应文件：</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）供应商按照采购人或者采购代理机构的授意撤换、修改投标文件或者响应文件；</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）供应商之间协商报价、技术方案等投标文件或者响应文件的实质性内容；</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）属于同一集团、协会、商会等组织成员的供应商按照该组织要求协同参加政府采购活动；</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）供应商之间事先约定一致抬高或者压低投标报价</w:t>
      </w:r>
      <w:r>
        <w:rPr>
          <w:rFonts w:hAnsi="宋体"/>
          <w:color w:val="auto"/>
          <w:sz w:val="24"/>
          <w:szCs w:val="24"/>
        </w:rPr>
        <w:t>,</w:t>
      </w:r>
      <w:r>
        <w:rPr>
          <w:rFonts w:hint="eastAsia" w:hAnsi="宋体"/>
          <w:color w:val="auto"/>
          <w:sz w:val="24"/>
          <w:szCs w:val="24"/>
        </w:rPr>
        <w:t>或者在招标项目中事先约定轮流以高价位或者低价位中标</w:t>
      </w:r>
      <w:r>
        <w:rPr>
          <w:rFonts w:hAnsi="宋体"/>
          <w:color w:val="auto"/>
          <w:sz w:val="24"/>
          <w:szCs w:val="24"/>
        </w:rPr>
        <w:t>,</w:t>
      </w:r>
      <w:r>
        <w:rPr>
          <w:rFonts w:hint="eastAsia" w:hAnsi="宋体"/>
          <w:color w:val="auto"/>
          <w:sz w:val="24"/>
          <w:szCs w:val="24"/>
        </w:rPr>
        <w:t>或者事先约定由某一特定供应商中标</w:t>
      </w:r>
      <w:r>
        <w:rPr>
          <w:rFonts w:hAnsi="宋体"/>
          <w:color w:val="auto"/>
          <w:sz w:val="24"/>
          <w:szCs w:val="24"/>
        </w:rPr>
        <w:t>,</w:t>
      </w:r>
      <w:r>
        <w:rPr>
          <w:rFonts w:hint="eastAsia" w:hAnsi="宋体"/>
          <w:color w:val="auto"/>
          <w:sz w:val="24"/>
          <w:szCs w:val="24"/>
        </w:rPr>
        <w:t>然后再参加投标；</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）供应商之间商定部分供应商放弃参加政府采购活动或者放弃中标；</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）供应商与采购人或者采购代理机构之间、供应商相互之间，为谋求特定供应商中标或者排斥其他供应商的其他串通行为。</w:t>
      </w:r>
    </w:p>
    <w:p>
      <w:pPr>
        <w:pStyle w:val="12"/>
        <w:spacing w:line="440" w:lineRule="exact"/>
        <w:ind w:firstLine="120" w:firstLineChars="50"/>
        <w:rPr>
          <w:rFonts w:hAnsi="宋体"/>
          <w:color w:val="auto"/>
          <w:sz w:val="24"/>
          <w:szCs w:val="24"/>
        </w:rPr>
      </w:pPr>
      <w:r>
        <w:rPr>
          <w:rFonts w:hAnsi="宋体"/>
          <w:color w:val="auto"/>
          <w:sz w:val="24"/>
          <w:szCs w:val="24"/>
        </w:rPr>
        <w:t xml:space="preserve">29.  </w:t>
      </w:r>
      <w:r>
        <w:rPr>
          <w:rFonts w:hint="eastAsia" w:hAnsi="宋体"/>
          <w:color w:val="auto"/>
          <w:sz w:val="24"/>
          <w:szCs w:val="24"/>
        </w:rPr>
        <w:t>招标文件的确认</w:t>
      </w:r>
    </w:p>
    <w:p>
      <w:pPr>
        <w:pStyle w:val="12"/>
        <w:spacing w:line="440" w:lineRule="exact"/>
        <w:ind w:firstLine="120" w:firstLineChars="50"/>
        <w:rPr>
          <w:rFonts w:hAnsi="宋体"/>
          <w:color w:val="auto"/>
          <w:sz w:val="24"/>
          <w:szCs w:val="24"/>
        </w:rPr>
      </w:pPr>
      <w:r>
        <w:rPr>
          <w:rFonts w:hAnsi="宋体"/>
          <w:color w:val="auto"/>
          <w:sz w:val="24"/>
          <w:szCs w:val="24"/>
        </w:rPr>
        <w:t xml:space="preserve">     </w:t>
      </w:r>
      <w:r>
        <w:rPr>
          <w:rFonts w:hint="eastAsia" w:hAnsi="宋体"/>
          <w:color w:val="auto"/>
          <w:sz w:val="24"/>
          <w:szCs w:val="24"/>
        </w:rPr>
        <w:t>只要投标人参与投标并递交投标文件即视为已经理解并毫无保留地同意了本招标的所有条文。</w:t>
      </w:r>
    </w:p>
    <w:p>
      <w:pPr>
        <w:pStyle w:val="12"/>
        <w:spacing w:line="440" w:lineRule="exact"/>
        <w:ind w:firstLine="120" w:firstLineChars="50"/>
        <w:rPr>
          <w:rFonts w:hAnsi="宋体"/>
          <w:color w:val="auto"/>
          <w:sz w:val="24"/>
          <w:szCs w:val="24"/>
        </w:rPr>
      </w:pPr>
      <w:r>
        <w:rPr>
          <w:rFonts w:hAnsi="宋体"/>
          <w:color w:val="auto"/>
          <w:sz w:val="24"/>
          <w:szCs w:val="24"/>
        </w:rPr>
        <w:t>30</w:t>
      </w:r>
      <w:r>
        <w:rPr>
          <w:rFonts w:hint="eastAsia" w:hAnsi="宋体"/>
          <w:color w:val="auto"/>
          <w:sz w:val="24"/>
          <w:szCs w:val="24"/>
        </w:rPr>
        <w:t>．</w:t>
      </w:r>
      <w:r>
        <w:rPr>
          <w:rFonts w:hAnsi="宋体"/>
          <w:color w:val="auto"/>
          <w:sz w:val="24"/>
          <w:szCs w:val="24"/>
        </w:rPr>
        <w:t xml:space="preserve"> </w:t>
      </w:r>
      <w:r>
        <w:rPr>
          <w:rFonts w:hint="eastAsia" w:hAnsi="宋体"/>
          <w:color w:val="auto"/>
          <w:sz w:val="24"/>
          <w:szCs w:val="24"/>
        </w:rPr>
        <w:t>投标文件的退回</w:t>
      </w:r>
    </w:p>
    <w:p>
      <w:pPr>
        <w:pStyle w:val="12"/>
        <w:spacing w:line="440" w:lineRule="exact"/>
        <w:ind w:firstLine="120" w:firstLineChars="50"/>
        <w:rPr>
          <w:rFonts w:hAnsi="宋体"/>
          <w:color w:val="auto"/>
          <w:sz w:val="24"/>
          <w:szCs w:val="24"/>
        </w:rPr>
      </w:pPr>
      <w:r>
        <w:rPr>
          <w:rFonts w:hAnsi="宋体"/>
          <w:color w:val="auto"/>
          <w:sz w:val="24"/>
          <w:szCs w:val="24"/>
        </w:rPr>
        <w:t xml:space="preserve">     </w:t>
      </w:r>
      <w:r>
        <w:rPr>
          <w:rFonts w:hint="eastAsia" w:hAnsi="宋体"/>
          <w:color w:val="auto"/>
          <w:sz w:val="24"/>
          <w:szCs w:val="24"/>
        </w:rPr>
        <w:t>所有投标文件均不予退回。</w:t>
      </w:r>
    </w:p>
    <w:p>
      <w:pPr>
        <w:pStyle w:val="12"/>
        <w:jc w:val="center"/>
        <w:outlineLvl w:val="0"/>
        <w:rPr>
          <w:rFonts w:hAnsi="宋体"/>
          <w:color w:val="auto"/>
        </w:rPr>
      </w:pPr>
      <w:r>
        <w:rPr>
          <w:rFonts w:hAnsi="宋体"/>
          <w:b/>
          <w:bCs/>
          <w:color w:val="auto"/>
          <w:sz w:val="36"/>
          <w:szCs w:val="36"/>
        </w:rPr>
        <w:br w:type="page"/>
      </w:r>
      <w:bookmarkStart w:id="35" w:name="_Toc26539"/>
      <w:r>
        <w:rPr>
          <w:rFonts w:hint="eastAsia" w:hAnsi="宋体"/>
          <w:b/>
          <w:bCs/>
          <w:color w:val="auto"/>
          <w:sz w:val="36"/>
          <w:szCs w:val="36"/>
        </w:rPr>
        <w:t>第五章</w:t>
      </w:r>
      <w:r>
        <w:rPr>
          <w:rFonts w:hAnsi="宋体"/>
          <w:b/>
          <w:bCs/>
          <w:color w:val="auto"/>
          <w:sz w:val="36"/>
          <w:szCs w:val="36"/>
        </w:rPr>
        <w:t xml:space="preserve">  </w:t>
      </w:r>
      <w:r>
        <w:rPr>
          <w:rFonts w:hint="eastAsia" w:hAnsi="宋体"/>
          <w:b/>
          <w:bCs/>
          <w:color w:val="auto"/>
          <w:sz w:val="36"/>
          <w:szCs w:val="36"/>
        </w:rPr>
        <w:t>投标文件格式</w:t>
      </w:r>
      <w:bookmarkEnd w:id="23"/>
      <w:bookmarkEnd w:id="24"/>
      <w:bookmarkEnd w:id="35"/>
      <w:bookmarkStart w:id="36" w:name="_Toc139966427"/>
      <w:bookmarkStart w:id="37" w:name="_Toc139967211"/>
    </w:p>
    <w:p>
      <w:pPr>
        <w:pStyle w:val="12"/>
        <w:spacing w:line="500" w:lineRule="exact"/>
        <w:rPr>
          <w:rFonts w:hAnsi="宋体"/>
          <w:b/>
          <w:bCs/>
          <w:color w:val="auto"/>
        </w:rPr>
      </w:pPr>
      <w:r>
        <w:rPr>
          <w:rFonts w:hint="eastAsia" w:hAnsi="宋体"/>
          <w:b/>
          <w:bCs/>
          <w:color w:val="auto"/>
        </w:rPr>
        <w:t>格式</w:t>
      </w:r>
      <w:r>
        <w:rPr>
          <w:rFonts w:hAnsi="宋体"/>
          <w:b/>
          <w:bCs/>
          <w:color w:val="auto"/>
        </w:rPr>
        <w:t>1</w:t>
      </w:r>
      <w:r>
        <w:rPr>
          <w:rFonts w:hint="eastAsia" w:hAnsi="宋体"/>
          <w:b/>
          <w:bCs/>
          <w:color w:val="auto"/>
        </w:rPr>
        <w:t>：</w:t>
      </w:r>
    </w:p>
    <w:p>
      <w:pPr>
        <w:pStyle w:val="12"/>
        <w:spacing w:line="500" w:lineRule="exact"/>
        <w:jc w:val="center"/>
        <w:rPr>
          <w:rFonts w:hAnsi="宋体"/>
          <w:b/>
          <w:bCs/>
          <w:color w:val="auto"/>
          <w:sz w:val="30"/>
          <w:szCs w:val="30"/>
        </w:rPr>
      </w:pPr>
      <w:r>
        <w:rPr>
          <w:rFonts w:hint="eastAsia" w:hAnsi="宋体"/>
          <w:b/>
          <w:bCs/>
          <w:color w:val="auto"/>
          <w:sz w:val="30"/>
          <w:szCs w:val="30"/>
        </w:rPr>
        <w:t>投标函（格式）</w:t>
      </w:r>
    </w:p>
    <w:p>
      <w:pPr>
        <w:pStyle w:val="12"/>
        <w:spacing w:line="500" w:lineRule="exact"/>
        <w:rPr>
          <w:rFonts w:hAnsi="宋体"/>
          <w:color w:val="auto"/>
          <w:sz w:val="32"/>
          <w:szCs w:val="32"/>
        </w:rPr>
      </w:pPr>
    </w:p>
    <w:p>
      <w:pPr>
        <w:pStyle w:val="12"/>
        <w:spacing w:line="440" w:lineRule="exact"/>
        <w:ind w:firstLine="435"/>
        <w:rPr>
          <w:rFonts w:hAnsi="宋体"/>
          <w:color w:val="auto"/>
          <w:sz w:val="24"/>
          <w:szCs w:val="24"/>
        </w:rPr>
      </w:pPr>
      <w:r>
        <w:rPr>
          <w:rFonts w:hint="eastAsia" w:hAnsi="宋体"/>
          <w:color w:val="auto"/>
          <w:sz w:val="24"/>
          <w:szCs w:val="24"/>
        </w:rPr>
        <w:t>致：（采购代理机构名称）</w:t>
      </w:r>
    </w:p>
    <w:p>
      <w:pPr>
        <w:pStyle w:val="12"/>
        <w:spacing w:line="440" w:lineRule="exact"/>
        <w:ind w:firstLine="435"/>
        <w:rPr>
          <w:rFonts w:hAnsi="宋体"/>
          <w:color w:val="auto"/>
          <w:sz w:val="24"/>
          <w:szCs w:val="24"/>
        </w:rPr>
      </w:pPr>
    </w:p>
    <w:p>
      <w:pPr>
        <w:pStyle w:val="12"/>
        <w:spacing w:line="440" w:lineRule="exact"/>
        <w:ind w:firstLine="482"/>
        <w:rPr>
          <w:rFonts w:hAnsi="宋体"/>
          <w:color w:val="auto"/>
          <w:sz w:val="24"/>
          <w:szCs w:val="24"/>
        </w:rPr>
      </w:pPr>
      <w:r>
        <w:rPr>
          <w:rFonts w:hint="eastAsia" w:hAnsi="宋体"/>
          <w:color w:val="auto"/>
          <w:sz w:val="24"/>
          <w:szCs w:val="24"/>
        </w:rPr>
        <w:t>我方已仔细阅读了贵方组织的</w:t>
      </w:r>
      <w:r>
        <w:rPr>
          <w:rFonts w:hAnsi="宋体"/>
          <w:color w:val="auto"/>
          <w:sz w:val="24"/>
          <w:szCs w:val="24"/>
          <w:u w:val="single"/>
        </w:rPr>
        <w:t xml:space="preserve">        </w:t>
      </w:r>
      <w:r>
        <w:rPr>
          <w:rFonts w:hint="eastAsia" w:hAnsi="宋体"/>
          <w:color w:val="auto"/>
          <w:sz w:val="24"/>
          <w:szCs w:val="24"/>
          <w:u w:val="single"/>
        </w:rPr>
        <w:t>（项目名称）</w:t>
      </w:r>
      <w:r>
        <w:rPr>
          <w:rFonts w:hAnsi="宋体"/>
          <w:color w:val="auto"/>
          <w:sz w:val="24"/>
          <w:szCs w:val="24"/>
          <w:u w:val="single"/>
        </w:rPr>
        <w:t xml:space="preserve">       </w:t>
      </w:r>
      <w:r>
        <w:rPr>
          <w:rFonts w:hint="eastAsia" w:hAnsi="宋体"/>
          <w:color w:val="auto"/>
          <w:sz w:val="24"/>
          <w:szCs w:val="24"/>
        </w:rPr>
        <w:t>项目（项目编号：</w:t>
      </w:r>
      <w:r>
        <w:rPr>
          <w:rFonts w:hAnsi="宋体"/>
          <w:color w:val="auto"/>
          <w:sz w:val="24"/>
          <w:szCs w:val="24"/>
          <w:u w:val="single"/>
        </w:rPr>
        <w:t xml:space="preserve">        </w:t>
      </w:r>
      <w:r>
        <w:rPr>
          <w:rFonts w:hint="eastAsia" w:hAnsi="宋体"/>
          <w:color w:val="auto"/>
          <w:sz w:val="24"/>
          <w:szCs w:val="24"/>
        </w:rPr>
        <w:t>）的招标文件的全部内容，现正式递交下述文件参加贵方组织的本次政府采购活动：</w:t>
      </w:r>
      <w:r>
        <w:rPr>
          <w:rFonts w:hAnsi="宋体"/>
          <w:color w:val="auto"/>
          <w:sz w:val="24"/>
          <w:szCs w:val="24"/>
        </w:rPr>
        <w:t xml:space="preserve"> </w:t>
      </w:r>
    </w:p>
    <w:p>
      <w:pPr>
        <w:pStyle w:val="12"/>
        <w:numPr>
          <w:ilvl w:val="0"/>
          <w:numId w:val="8"/>
        </w:numPr>
        <w:spacing w:line="440" w:lineRule="exact"/>
        <w:ind w:firstLine="482"/>
        <w:rPr>
          <w:rFonts w:hAnsi="宋体"/>
          <w:color w:val="auto"/>
          <w:sz w:val="24"/>
          <w:szCs w:val="24"/>
        </w:rPr>
      </w:pPr>
      <w:r>
        <w:rPr>
          <w:rFonts w:hint="eastAsia" w:hAnsi="宋体"/>
          <w:color w:val="auto"/>
          <w:sz w:val="24"/>
          <w:szCs w:val="24"/>
        </w:rPr>
        <w:t>报价文件正本一份，副本</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rPr>
        <w:t>份（包含按投标人须知第</w:t>
      </w:r>
      <w:r>
        <w:rPr>
          <w:rFonts w:hAnsi="宋体"/>
          <w:color w:val="auto"/>
          <w:sz w:val="24"/>
          <w:szCs w:val="24"/>
        </w:rPr>
        <w:t>10.1.1</w:t>
      </w:r>
      <w:r>
        <w:rPr>
          <w:rFonts w:hint="eastAsia" w:hAnsi="宋体"/>
          <w:color w:val="auto"/>
          <w:sz w:val="24"/>
          <w:szCs w:val="24"/>
        </w:rPr>
        <w:t>项要求提交的全部文件）；</w:t>
      </w:r>
    </w:p>
    <w:p>
      <w:pPr>
        <w:pStyle w:val="12"/>
        <w:numPr>
          <w:ilvl w:val="0"/>
          <w:numId w:val="8"/>
        </w:numPr>
        <w:spacing w:line="440" w:lineRule="exact"/>
        <w:ind w:firstLine="482"/>
        <w:rPr>
          <w:rFonts w:hAnsi="宋体"/>
          <w:color w:val="auto"/>
          <w:sz w:val="24"/>
          <w:szCs w:val="24"/>
        </w:rPr>
      </w:pPr>
      <w:r>
        <w:rPr>
          <w:rFonts w:hint="eastAsia" w:hAnsi="宋体"/>
          <w:color w:val="auto"/>
          <w:sz w:val="24"/>
          <w:szCs w:val="24"/>
        </w:rPr>
        <w:t>资格文件正本一份，副本</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rPr>
        <w:t>份（包含按投标人须知第</w:t>
      </w:r>
      <w:r>
        <w:rPr>
          <w:rFonts w:hAnsi="宋体"/>
          <w:color w:val="auto"/>
          <w:sz w:val="24"/>
          <w:szCs w:val="24"/>
        </w:rPr>
        <w:t>10.1.2</w:t>
      </w:r>
      <w:r>
        <w:rPr>
          <w:rFonts w:hint="eastAsia" w:hAnsi="宋体"/>
          <w:color w:val="auto"/>
          <w:sz w:val="24"/>
          <w:szCs w:val="24"/>
        </w:rPr>
        <w:t>项要求提交的全部文件）；</w:t>
      </w:r>
    </w:p>
    <w:p>
      <w:pPr>
        <w:pStyle w:val="12"/>
        <w:spacing w:line="440" w:lineRule="exact"/>
        <w:ind w:firstLine="482"/>
        <w:rPr>
          <w:rFonts w:hAnsi="宋体"/>
          <w:color w:val="auto"/>
          <w:sz w:val="24"/>
          <w:szCs w:val="24"/>
        </w:rPr>
      </w:pPr>
      <w:r>
        <w:rPr>
          <w:rFonts w:hint="eastAsia" w:hAnsi="宋体"/>
          <w:color w:val="auto"/>
          <w:sz w:val="24"/>
          <w:szCs w:val="24"/>
        </w:rPr>
        <w:t>三、技术文件正本一份，副本</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rPr>
        <w:t>份（包含按投标人须知第</w:t>
      </w:r>
      <w:r>
        <w:rPr>
          <w:rFonts w:hAnsi="宋体"/>
          <w:color w:val="auto"/>
          <w:sz w:val="24"/>
          <w:szCs w:val="24"/>
        </w:rPr>
        <w:t>10.1.3</w:t>
      </w:r>
      <w:r>
        <w:rPr>
          <w:rFonts w:hint="eastAsia" w:hAnsi="宋体"/>
          <w:color w:val="auto"/>
          <w:sz w:val="24"/>
          <w:szCs w:val="24"/>
        </w:rPr>
        <w:t>项要求提交的全部文件）；</w:t>
      </w:r>
    </w:p>
    <w:p>
      <w:pPr>
        <w:pStyle w:val="12"/>
        <w:spacing w:line="440" w:lineRule="exact"/>
        <w:ind w:firstLine="482"/>
        <w:rPr>
          <w:rFonts w:hAnsi="宋体"/>
          <w:color w:val="auto"/>
          <w:sz w:val="24"/>
          <w:szCs w:val="24"/>
        </w:rPr>
      </w:pPr>
      <w:r>
        <w:rPr>
          <w:rFonts w:hint="eastAsia" w:hAnsi="宋体"/>
          <w:color w:val="auto"/>
          <w:sz w:val="24"/>
          <w:szCs w:val="24"/>
        </w:rPr>
        <w:t>四、商务文件正本一份，副本</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rPr>
        <w:t>份（包含按投标人须知第</w:t>
      </w:r>
      <w:r>
        <w:rPr>
          <w:rFonts w:hAnsi="宋体"/>
          <w:color w:val="auto"/>
          <w:sz w:val="24"/>
          <w:szCs w:val="24"/>
        </w:rPr>
        <w:t>10.1.4</w:t>
      </w:r>
      <w:r>
        <w:rPr>
          <w:rFonts w:hint="eastAsia" w:hAnsi="宋体"/>
          <w:color w:val="auto"/>
          <w:sz w:val="24"/>
          <w:szCs w:val="24"/>
        </w:rPr>
        <w:t>项要求提交的全部文件）。</w:t>
      </w:r>
    </w:p>
    <w:p>
      <w:pPr>
        <w:pStyle w:val="12"/>
        <w:spacing w:line="440" w:lineRule="exact"/>
        <w:ind w:firstLine="482"/>
        <w:rPr>
          <w:rFonts w:hAnsi="宋体"/>
          <w:color w:val="auto"/>
          <w:sz w:val="24"/>
          <w:szCs w:val="24"/>
        </w:rPr>
      </w:pPr>
      <w:r>
        <w:rPr>
          <w:rFonts w:hint="eastAsia" w:hAnsi="宋体"/>
          <w:color w:val="auto"/>
          <w:sz w:val="24"/>
          <w:szCs w:val="24"/>
        </w:rPr>
        <w:t>据此函，签字人兹宣布：</w:t>
      </w:r>
    </w:p>
    <w:p>
      <w:pPr>
        <w:pStyle w:val="12"/>
        <w:spacing w:line="440" w:lineRule="exact"/>
        <w:ind w:firstLine="482"/>
        <w:rPr>
          <w:rFonts w:hAnsi="宋体"/>
          <w:color w:val="auto"/>
          <w:sz w:val="24"/>
          <w:szCs w:val="24"/>
        </w:rPr>
      </w:pPr>
      <w:r>
        <w:rPr>
          <w:rFonts w:hint="eastAsia" w:hAnsi="宋体"/>
          <w:color w:val="auto"/>
          <w:sz w:val="24"/>
          <w:szCs w:val="24"/>
        </w:rPr>
        <w:t>1、我方愿意以（大写）人民币</w:t>
      </w:r>
      <w:r>
        <w:rPr>
          <w:rFonts w:hint="eastAsia" w:hAnsi="宋体"/>
          <w:color w:val="auto"/>
          <w:sz w:val="24"/>
          <w:szCs w:val="24"/>
          <w:u w:val="single"/>
        </w:rPr>
        <w:t xml:space="preserve">                    </w:t>
      </w:r>
      <w:r>
        <w:rPr>
          <w:rFonts w:hint="eastAsia" w:hAnsi="宋体"/>
          <w:color w:val="auto"/>
          <w:sz w:val="24"/>
          <w:szCs w:val="24"/>
        </w:rPr>
        <w:t>（￥</w:t>
      </w:r>
      <w:r>
        <w:rPr>
          <w:rFonts w:hint="eastAsia" w:hAnsi="宋体"/>
          <w:color w:val="auto"/>
          <w:sz w:val="24"/>
          <w:szCs w:val="24"/>
          <w:u w:val="single"/>
        </w:rPr>
        <w:t xml:space="preserve">           </w:t>
      </w:r>
      <w:r>
        <w:rPr>
          <w:rFonts w:hint="eastAsia" w:hAnsi="宋体"/>
          <w:color w:val="auto"/>
          <w:sz w:val="24"/>
          <w:szCs w:val="24"/>
        </w:rPr>
        <w:t>元)的投标总报价，交货时间（无分标时填写）：</w:t>
      </w:r>
      <w:r>
        <w:rPr>
          <w:rFonts w:hint="eastAsia" w:hAnsi="宋体"/>
          <w:color w:val="auto"/>
          <w:sz w:val="24"/>
          <w:szCs w:val="24"/>
          <w:u w:val="single"/>
        </w:rPr>
        <w:t xml:space="preserve">            </w:t>
      </w:r>
      <w:r>
        <w:rPr>
          <w:rFonts w:hint="eastAsia" w:hAnsi="宋体"/>
          <w:color w:val="auto"/>
          <w:sz w:val="24"/>
          <w:szCs w:val="24"/>
        </w:rPr>
        <w:t>，提供本项目招标文件第二章“货物需求一览表”中的采购内容。</w:t>
      </w:r>
    </w:p>
    <w:p>
      <w:pPr>
        <w:pStyle w:val="12"/>
        <w:spacing w:line="440" w:lineRule="exact"/>
        <w:ind w:firstLine="482"/>
        <w:rPr>
          <w:rFonts w:hAnsi="宋体"/>
          <w:color w:val="auto"/>
          <w:sz w:val="24"/>
          <w:szCs w:val="24"/>
        </w:rPr>
      </w:pPr>
      <w:r>
        <w:rPr>
          <w:rFonts w:hint="eastAsia" w:hAnsi="宋体"/>
          <w:color w:val="auto"/>
          <w:sz w:val="24"/>
          <w:szCs w:val="24"/>
        </w:rPr>
        <w:t>其中（有分标时填写）：</w:t>
      </w:r>
    </w:p>
    <w:p>
      <w:pPr>
        <w:pStyle w:val="12"/>
        <w:spacing w:line="440" w:lineRule="exact"/>
        <w:ind w:firstLine="482"/>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分标报价为（大写）人民币</w:t>
      </w:r>
      <w:r>
        <w:rPr>
          <w:rFonts w:hint="eastAsia" w:hAnsi="宋体"/>
          <w:color w:val="auto"/>
          <w:sz w:val="24"/>
          <w:szCs w:val="24"/>
          <w:u w:val="single"/>
        </w:rPr>
        <w:t xml:space="preserve">          </w:t>
      </w: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元)，交货期：</w:t>
      </w:r>
      <w:r>
        <w:rPr>
          <w:rFonts w:hint="eastAsia" w:hAnsi="宋体"/>
          <w:color w:val="auto"/>
          <w:sz w:val="24"/>
          <w:szCs w:val="24"/>
          <w:u w:val="single"/>
        </w:rPr>
        <w:t xml:space="preserve">          </w:t>
      </w:r>
      <w:r>
        <w:rPr>
          <w:rFonts w:hint="eastAsia" w:hAnsi="宋体"/>
          <w:color w:val="auto"/>
          <w:sz w:val="24"/>
          <w:szCs w:val="24"/>
        </w:rPr>
        <w:t>；</w:t>
      </w:r>
    </w:p>
    <w:p>
      <w:pPr>
        <w:pStyle w:val="12"/>
        <w:spacing w:line="440" w:lineRule="exact"/>
        <w:ind w:firstLine="482"/>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分标报价为（大写）人民币</w:t>
      </w:r>
      <w:r>
        <w:rPr>
          <w:rFonts w:hint="eastAsia" w:hAnsi="宋体"/>
          <w:color w:val="auto"/>
          <w:sz w:val="24"/>
          <w:szCs w:val="24"/>
          <w:u w:val="single"/>
        </w:rPr>
        <w:t xml:space="preserve">          </w:t>
      </w: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元)，交货期：</w:t>
      </w:r>
      <w:r>
        <w:rPr>
          <w:rFonts w:hint="eastAsia" w:hAnsi="宋体"/>
          <w:color w:val="auto"/>
          <w:sz w:val="24"/>
          <w:szCs w:val="24"/>
          <w:u w:val="single"/>
        </w:rPr>
        <w:t xml:space="preserve">          </w:t>
      </w:r>
      <w:r>
        <w:rPr>
          <w:rFonts w:hint="eastAsia" w:hAnsi="宋体"/>
          <w:color w:val="auto"/>
          <w:sz w:val="24"/>
          <w:szCs w:val="24"/>
        </w:rPr>
        <w:t>；</w:t>
      </w:r>
    </w:p>
    <w:p>
      <w:pPr>
        <w:pStyle w:val="12"/>
        <w:spacing w:line="440" w:lineRule="exact"/>
        <w:ind w:firstLine="482"/>
        <w:rPr>
          <w:rFonts w:hAnsi="宋体"/>
          <w:color w:val="auto"/>
          <w:sz w:val="24"/>
          <w:szCs w:val="24"/>
        </w:rPr>
      </w:pPr>
      <w:r>
        <w:rPr>
          <w:rFonts w:hAnsi="宋体"/>
          <w:color w:val="auto"/>
          <w:sz w:val="24"/>
          <w:szCs w:val="24"/>
        </w:rPr>
        <w:t>......</w:t>
      </w:r>
    </w:p>
    <w:p>
      <w:pPr>
        <w:pStyle w:val="12"/>
        <w:spacing w:line="440" w:lineRule="exact"/>
        <w:ind w:firstLine="482"/>
        <w:rPr>
          <w:rFonts w:hAnsi="宋体"/>
          <w:color w:val="auto"/>
          <w:sz w:val="24"/>
          <w:szCs w:val="24"/>
        </w:rPr>
      </w:pPr>
      <w:r>
        <w:rPr>
          <w:rFonts w:hAnsi="宋体"/>
          <w:color w:val="auto"/>
          <w:sz w:val="24"/>
          <w:szCs w:val="24"/>
        </w:rPr>
        <w:t>2</w:t>
      </w:r>
      <w:r>
        <w:rPr>
          <w:rFonts w:hint="eastAsia" w:hAnsi="宋体"/>
          <w:color w:val="auto"/>
          <w:sz w:val="24"/>
          <w:szCs w:val="24"/>
        </w:rPr>
        <w:t>、我方同意自本项目招标文件“投标人须知”第</w:t>
      </w:r>
      <w:r>
        <w:rPr>
          <w:rFonts w:hAnsi="宋体"/>
          <w:color w:val="auto"/>
          <w:sz w:val="24"/>
          <w:szCs w:val="24"/>
        </w:rPr>
        <w:t>15.1</w:t>
      </w:r>
      <w:r>
        <w:rPr>
          <w:rFonts w:hint="eastAsia" w:hAnsi="宋体"/>
          <w:color w:val="auto"/>
          <w:sz w:val="24"/>
          <w:szCs w:val="24"/>
        </w:rPr>
        <w:t>项规定的投标截止时间（开标时间）起遵循本投标函，并承诺在“投标人须知”第</w:t>
      </w:r>
      <w:r>
        <w:rPr>
          <w:rFonts w:hAnsi="宋体"/>
          <w:color w:val="auto"/>
          <w:sz w:val="24"/>
          <w:szCs w:val="24"/>
        </w:rPr>
        <w:t>12.1</w:t>
      </w:r>
      <w:r>
        <w:rPr>
          <w:rFonts w:hint="eastAsia" w:hAnsi="宋体"/>
          <w:color w:val="auto"/>
          <w:sz w:val="24"/>
          <w:szCs w:val="24"/>
        </w:rPr>
        <w:t>项规定的投标有效期内不修改、撤销投标文件。</w:t>
      </w:r>
    </w:p>
    <w:p>
      <w:pPr>
        <w:pStyle w:val="12"/>
        <w:spacing w:line="440" w:lineRule="exact"/>
        <w:ind w:firstLine="482"/>
        <w:rPr>
          <w:rFonts w:hAnsi="宋体"/>
          <w:color w:val="auto"/>
          <w:sz w:val="24"/>
          <w:szCs w:val="24"/>
        </w:rPr>
      </w:pPr>
      <w:r>
        <w:rPr>
          <w:rFonts w:hAnsi="宋体"/>
          <w:color w:val="auto"/>
          <w:sz w:val="24"/>
          <w:szCs w:val="24"/>
        </w:rPr>
        <w:t>3</w:t>
      </w:r>
      <w:r>
        <w:rPr>
          <w:rFonts w:hint="eastAsia" w:hAnsi="宋体"/>
          <w:color w:val="auto"/>
          <w:sz w:val="24"/>
          <w:szCs w:val="24"/>
        </w:rPr>
        <w:t>、我方在此声明，所递交的投标文件及有关资料内容完整、真实和准确。</w:t>
      </w:r>
    </w:p>
    <w:p>
      <w:pPr>
        <w:pStyle w:val="12"/>
        <w:spacing w:line="440" w:lineRule="exact"/>
        <w:ind w:firstLine="482"/>
        <w:rPr>
          <w:rFonts w:hAnsi="宋体"/>
          <w:color w:val="auto"/>
          <w:sz w:val="24"/>
          <w:szCs w:val="24"/>
        </w:rPr>
      </w:pPr>
      <w:r>
        <w:rPr>
          <w:rFonts w:hAnsi="宋体"/>
          <w:color w:val="auto"/>
          <w:sz w:val="24"/>
          <w:szCs w:val="24"/>
        </w:rPr>
        <w:t>4</w:t>
      </w:r>
      <w:r>
        <w:rPr>
          <w:rFonts w:hint="eastAsia" w:hAnsi="宋体"/>
          <w:color w:val="auto"/>
          <w:sz w:val="24"/>
          <w:szCs w:val="24"/>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9"/>
        </w:numPr>
        <w:spacing w:line="440" w:lineRule="exact"/>
        <w:rPr>
          <w:rFonts w:hAnsi="宋体"/>
          <w:color w:val="auto"/>
          <w:sz w:val="24"/>
          <w:szCs w:val="24"/>
        </w:rPr>
      </w:pPr>
      <w:r>
        <w:rPr>
          <w:rFonts w:hint="eastAsia" w:hAnsi="宋体"/>
          <w:color w:val="auto"/>
          <w:sz w:val="24"/>
          <w:szCs w:val="24"/>
        </w:rPr>
        <w:t>具有独立承担民事责任的能力；</w:t>
      </w:r>
    </w:p>
    <w:p>
      <w:pPr>
        <w:pStyle w:val="12"/>
        <w:numPr>
          <w:ilvl w:val="0"/>
          <w:numId w:val="9"/>
        </w:numPr>
        <w:spacing w:line="440" w:lineRule="exact"/>
        <w:rPr>
          <w:rFonts w:hAnsi="宋体"/>
          <w:color w:val="auto"/>
          <w:sz w:val="24"/>
          <w:szCs w:val="24"/>
        </w:rPr>
      </w:pPr>
      <w:r>
        <w:rPr>
          <w:rFonts w:hint="eastAsia" w:hAnsi="宋体"/>
          <w:color w:val="auto"/>
          <w:sz w:val="24"/>
          <w:szCs w:val="24"/>
        </w:rPr>
        <w:t>具有良好的商业信誉和健全的财务会计制度；</w:t>
      </w:r>
    </w:p>
    <w:p>
      <w:pPr>
        <w:pStyle w:val="12"/>
        <w:numPr>
          <w:ilvl w:val="0"/>
          <w:numId w:val="9"/>
        </w:numPr>
        <w:spacing w:line="440" w:lineRule="exact"/>
        <w:rPr>
          <w:rFonts w:hAnsi="宋体"/>
          <w:color w:val="auto"/>
          <w:sz w:val="24"/>
          <w:szCs w:val="24"/>
        </w:rPr>
      </w:pPr>
      <w:r>
        <w:rPr>
          <w:rFonts w:hint="eastAsia" w:hAnsi="宋体"/>
          <w:color w:val="auto"/>
          <w:sz w:val="24"/>
          <w:szCs w:val="24"/>
        </w:rPr>
        <w:t>具有履行合同所必需的设备和专业技术能力；</w:t>
      </w:r>
    </w:p>
    <w:p>
      <w:pPr>
        <w:pStyle w:val="12"/>
        <w:numPr>
          <w:ilvl w:val="0"/>
          <w:numId w:val="9"/>
        </w:numPr>
        <w:spacing w:line="440" w:lineRule="exact"/>
        <w:rPr>
          <w:rFonts w:hAnsi="宋体"/>
          <w:color w:val="auto"/>
          <w:sz w:val="24"/>
          <w:szCs w:val="24"/>
        </w:rPr>
      </w:pPr>
      <w:r>
        <w:rPr>
          <w:rFonts w:hint="eastAsia" w:hAnsi="宋体"/>
          <w:color w:val="auto"/>
          <w:sz w:val="24"/>
          <w:szCs w:val="24"/>
        </w:rPr>
        <w:t>有依法缴纳税收和社会保障资金的良好记录；</w:t>
      </w:r>
    </w:p>
    <w:p>
      <w:pPr>
        <w:pStyle w:val="12"/>
        <w:numPr>
          <w:ilvl w:val="0"/>
          <w:numId w:val="9"/>
        </w:numPr>
        <w:spacing w:line="440" w:lineRule="exact"/>
        <w:rPr>
          <w:rFonts w:hAnsi="宋体"/>
          <w:color w:val="auto"/>
          <w:sz w:val="24"/>
          <w:szCs w:val="24"/>
        </w:rPr>
      </w:pPr>
      <w:r>
        <w:rPr>
          <w:rFonts w:hint="eastAsia" w:hAnsi="宋体"/>
          <w:color w:val="auto"/>
          <w:sz w:val="24"/>
          <w:szCs w:val="24"/>
        </w:rPr>
        <w:t>参加政府采购活动前三年内，在经营活动中没有重大违法记录；</w:t>
      </w:r>
    </w:p>
    <w:p>
      <w:pPr>
        <w:pStyle w:val="12"/>
        <w:numPr>
          <w:ilvl w:val="0"/>
          <w:numId w:val="9"/>
        </w:numPr>
        <w:spacing w:line="440" w:lineRule="exact"/>
        <w:rPr>
          <w:rFonts w:hAnsi="宋体"/>
          <w:color w:val="auto"/>
          <w:sz w:val="24"/>
          <w:szCs w:val="24"/>
        </w:rPr>
      </w:pPr>
      <w:r>
        <w:rPr>
          <w:rFonts w:hint="eastAsia" w:hAnsi="宋体"/>
          <w:color w:val="auto"/>
          <w:sz w:val="24"/>
          <w:szCs w:val="24"/>
        </w:rPr>
        <w:t>法律、行政法规规定的其他条件。</w:t>
      </w:r>
    </w:p>
    <w:p>
      <w:pPr>
        <w:pStyle w:val="12"/>
        <w:spacing w:line="440" w:lineRule="exact"/>
        <w:ind w:firstLine="482"/>
        <w:rPr>
          <w:rFonts w:hAnsi="宋体"/>
          <w:color w:val="auto"/>
          <w:sz w:val="24"/>
          <w:szCs w:val="24"/>
        </w:rPr>
      </w:pPr>
      <w:r>
        <w:rPr>
          <w:rFonts w:hAnsi="宋体"/>
          <w:color w:val="auto"/>
          <w:sz w:val="24"/>
          <w:szCs w:val="24"/>
        </w:rPr>
        <w:t>5</w:t>
      </w:r>
      <w:r>
        <w:rPr>
          <w:rFonts w:hint="eastAsia" w:hAnsi="宋体"/>
          <w:color w:val="auto"/>
          <w:sz w:val="24"/>
          <w:szCs w:val="24"/>
        </w:rPr>
        <w:t>、如本项目采购内容涉及须符合国家强制规定的，我方承诺我方本次投标（包括资格条件和所投产品）均符合国家有关强制规定。</w:t>
      </w:r>
    </w:p>
    <w:p>
      <w:pPr>
        <w:pStyle w:val="12"/>
        <w:spacing w:line="440" w:lineRule="exact"/>
        <w:ind w:firstLine="482"/>
        <w:rPr>
          <w:rFonts w:hAnsi="宋体"/>
          <w:color w:val="auto"/>
          <w:sz w:val="24"/>
          <w:szCs w:val="24"/>
        </w:rPr>
      </w:pPr>
      <w:r>
        <w:rPr>
          <w:rFonts w:hAnsi="宋体"/>
          <w:color w:val="auto"/>
          <w:sz w:val="24"/>
          <w:szCs w:val="24"/>
        </w:rPr>
        <w:t>6</w:t>
      </w:r>
      <w:r>
        <w:rPr>
          <w:rFonts w:hint="eastAsia" w:hAnsi="宋体"/>
          <w:color w:val="auto"/>
          <w:sz w:val="24"/>
          <w:szCs w:val="24"/>
        </w:rPr>
        <w:t>、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2"/>
        <w:spacing w:line="440" w:lineRule="exact"/>
        <w:ind w:firstLine="482"/>
        <w:rPr>
          <w:rFonts w:hAnsi="宋体"/>
          <w:color w:val="auto"/>
          <w:sz w:val="24"/>
          <w:szCs w:val="24"/>
        </w:rPr>
      </w:pPr>
      <w:r>
        <w:rPr>
          <w:rFonts w:hAnsi="宋体"/>
          <w:color w:val="auto"/>
          <w:sz w:val="24"/>
          <w:szCs w:val="24"/>
        </w:rPr>
        <w:t>7</w:t>
      </w:r>
      <w:r>
        <w:rPr>
          <w:rFonts w:hint="eastAsia" w:hAnsi="宋体"/>
          <w:color w:val="auto"/>
          <w:sz w:val="24"/>
          <w:szCs w:val="24"/>
        </w:rPr>
        <w:t>、我方已详细审核招标文件，我方知道必须放弃提出含糊不清或误解问题的权利。</w:t>
      </w:r>
    </w:p>
    <w:p>
      <w:pPr>
        <w:pStyle w:val="12"/>
        <w:spacing w:line="440" w:lineRule="exact"/>
        <w:ind w:firstLine="482"/>
        <w:rPr>
          <w:rFonts w:hAnsi="宋体"/>
          <w:color w:val="auto"/>
          <w:sz w:val="24"/>
          <w:szCs w:val="24"/>
        </w:rPr>
      </w:pPr>
      <w:r>
        <w:rPr>
          <w:rFonts w:hint="eastAsia" w:hAnsi="宋体"/>
          <w:color w:val="auto"/>
          <w:sz w:val="24"/>
          <w:szCs w:val="24"/>
        </w:rPr>
        <w:t>8、我方同意应贵方要求提供与本投标有关的任何数据或资料。若贵方需要，我方愿意提供我方作出的一切承诺的证明材料。</w:t>
      </w:r>
    </w:p>
    <w:p>
      <w:pPr>
        <w:pStyle w:val="12"/>
        <w:spacing w:line="440" w:lineRule="exact"/>
        <w:ind w:firstLine="482"/>
        <w:rPr>
          <w:rFonts w:hAnsi="宋体"/>
          <w:color w:val="auto"/>
          <w:sz w:val="24"/>
          <w:szCs w:val="24"/>
        </w:rPr>
      </w:pPr>
      <w:r>
        <w:rPr>
          <w:rFonts w:hint="eastAsia" w:hAnsi="宋体"/>
          <w:color w:val="auto"/>
          <w:sz w:val="24"/>
          <w:szCs w:val="24"/>
        </w:rPr>
        <w:t>9、我方完全理解贵方不一定接受投标报价最低的投标人为中标供应商的行为。</w:t>
      </w:r>
    </w:p>
    <w:p>
      <w:pPr>
        <w:pStyle w:val="12"/>
        <w:spacing w:line="440" w:lineRule="exact"/>
        <w:ind w:firstLine="482"/>
        <w:rPr>
          <w:rFonts w:hAnsi="宋体"/>
          <w:color w:val="auto"/>
          <w:sz w:val="24"/>
          <w:szCs w:val="24"/>
        </w:rPr>
      </w:pPr>
      <w:r>
        <w:rPr>
          <w:rFonts w:hAnsi="宋体"/>
          <w:color w:val="auto"/>
          <w:sz w:val="24"/>
          <w:szCs w:val="24"/>
        </w:rPr>
        <w:t>1</w:t>
      </w:r>
      <w:r>
        <w:rPr>
          <w:rFonts w:hint="eastAsia" w:hAnsi="宋体"/>
          <w:color w:val="auto"/>
          <w:sz w:val="24"/>
          <w:szCs w:val="24"/>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10"/>
        </w:numPr>
        <w:spacing w:line="440" w:lineRule="exact"/>
        <w:rPr>
          <w:rFonts w:hAnsi="宋体"/>
          <w:color w:val="auto"/>
          <w:sz w:val="24"/>
          <w:szCs w:val="24"/>
        </w:rPr>
      </w:pPr>
      <w:r>
        <w:rPr>
          <w:rFonts w:hint="eastAsia" w:hAnsi="宋体"/>
          <w:color w:val="auto"/>
          <w:sz w:val="24"/>
          <w:szCs w:val="24"/>
        </w:rPr>
        <w:t>提供虚假材料谋取中标、中标的；</w:t>
      </w:r>
    </w:p>
    <w:p>
      <w:pPr>
        <w:pStyle w:val="12"/>
        <w:numPr>
          <w:ilvl w:val="0"/>
          <w:numId w:val="10"/>
        </w:numPr>
        <w:spacing w:line="440" w:lineRule="exact"/>
        <w:rPr>
          <w:rFonts w:hAnsi="宋体"/>
          <w:color w:val="auto"/>
          <w:sz w:val="24"/>
          <w:szCs w:val="24"/>
        </w:rPr>
      </w:pPr>
      <w:r>
        <w:rPr>
          <w:rFonts w:hint="eastAsia" w:hAnsi="宋体"/>
          <w:color w:val="auto"/>
          <w:sz w:val="24"/>
          <w:szCs w:val="24"/>
        </w:rPr>
        <w:t>采取不正当手段诋毁、排挤其他供应商的；</w:t>
      </w:r>
    </w:p>
    <w:p>
      <w:pPr>
        <w:pStyle w:val="12"/>
        <w:numPr>
          <w:ilvl w:val="0"/>
          <w:numId w:val="10"/>
        </w:numPr>
        <w:spacing w:line="440" w:lineRule="exact"/>
        <w:rPr>
          <w:rFonts w:hAnsi="宋体"/>
          <w:color w:val="auto"/>
          <w:sz w:val="24"/>
          <w:szCs w:val="24"/>
        </w:rPr>
      </w:pPr>
      <w:r>
        <w:rPr>
          <w:rFonts w:hint="eastAsia" w:hAnsi="宋体"/>
          <w:color w:val="auto"/>
          <w:sz w:val="24"/>
          <w:szCs w:val="24"/>
        </w:rPr>
        <w:t>与采购人、其他供应商或者采购代理机构恶意串通的；</w:t>
      </w:r>
    </w:p>
    <w:p>
      <w:pPr>
        <w:pStyle w:val="12"/>
        <w:numPr>
          <w:ilvl w:val="0"/>
          <w:numId w:val="10"/>
        </w:numPr>
        <w:spacing w:line="440" w:lineRule="exact"/>
        <w:rPr>
          <w:rFonts w:hAnsi="宋体"/>
          <w:color w:val="auto"/>
          <w:sz w:val="24"/>
          <w:szCs w:val="24"/>
        </w:rPr>
      </w:pPr>
      <w:r>
        <w:rPr>
          <w:rFonts w:hint="eastAsia" w:hAnsi="宋体"/>
          <w:color w:val="auto"/>
          <w:sz w:val="24"/>
          <w:szCs w:val="24"/>
        </w:rPr>
        <w:t>向采购人、采购代理机构行贿或者提供其他不正当利益的；</w:t>
      </w:r>
    </w:p>
    <w:p>
      <w:pPr>
        <w:pStyle w:val="12"/>
        <w:numPr>
          <w:ilvl w:val="0"/>
          <w:numId w:val="10"/>
        </w:numPr>
        <w:spacing w:line="440" w:lineRule="exact"/>
        <w:rPr>
          <w:rFonts w:hAnsi="宋体"/>
          <w:color w:val="auto"/>
          <w:sz w:val="24"/>
          <w:szCs w:val="24"/>
        </w:rPr>
      </w:pPr>
      <w:r>
        <w:rPr>
          <w:rFonts w:hint="eastAsia" w:hAnsi="宋体"/>
          <w:color w:val="auto"/>
          <w:sz w:val="24"/>
          <w:szCs w:val="24"/>
        </w:rPr>
        <w:t>在招标采购过程中与采购人进行协商谈判的；</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w:t>
      </w:r>
      <w:r>
        <w:rPr>
          <w:rFonts w:hAnsi="宋体"/>
          <w:color w:val="auto"/>
          <w:sz w:val="24"/>
          <w:szCs w:val="24"/>
        </w:rPr>
        <w:t xml:space="preserve"> </w:t>
      </w:r>
      <w:r>
        <w:rPr>
          <w:rFonts w:hint="eastAsia" w:hAnsi="宋体"/>
          <w:color w:val="auto"/>
          <w:sz w:val="24"/>
          <w:szCs w:val="24"/>
        </w:rPr>
        <w:t>拒绝有关部门监督检查或提供虚假情况的。</w:t>
      </w:r>
    </w:p>
    <w:p>
      <w:pPr>
        <w:pStyle w:val="12"/>
        <w:spacing w:line="440" w:lineRule="exact"/>
        <w:ind w:firstLine="482"/>
        <w:rPr>
          <w:rFonts w:hAnsi="宋体"/>
          <w:color w:val="auto"/>
          <w:sz w:val="24"/>
          <w:szCs w:val="24"/>
        </w:rPr>
      </w:pPr>
      <w:r>
        <w:rPr>
          <w:rFonts w:hAnsi="宋体"/>
          <w:color w:val="auto"/>
          <w:sz w:val="24"/>
          <w:szCs w:val="24"/>
        </w:rPr>
        <w:t>1</w:t>
      </w:r>
      <w:r>
        <w:rPr>
          <w:rFonts w:hint="eastAsia" w:hAnsi="宋体"/>
          <w:color w:val="auto"/>
          <w:sz w:val="24"/>
          <w:szCs w:val="24"/>
        </w:rPr>
        <w:t>1、我方及由本人担任法定代表人的其他机构最近三年内被处罚的违法行为有：</w:t>
      </w:r>
      <w:r>
        <w:rPr>
          <w:rFonts w:hAnsi="宋体"/>
          <w:color w:val="auto"/>
          <w:sz w:val="24"/>
          <w:szCs w:val="24"/>
          <w:u w:val="single"/>
        </w:rPr>
        <w:t>__________________________________________________________________________</w:t>
      </w:r>
      <w:r>
        <w:rPr>
          <w:rFonts w:hint="eastAsia" w:hAnsi="宋体"/>
          <w:color w:val="auto"/>
          <w:sz w:val="24"/>
          <w:szCs w:val="24"/>
        </w:rPr>
        <w:t>。</w:t>
      </w:r>
    </w:p>
    <w:p>
      <w:pPr>
        <w:pStyle w:val="12"/>
        <w:spacing w:line="440" w:lineRule="exact"/>
        <w:ind w:left="420"/>
        <w:rPr>
          <w:rFonts w:hAnsi="宋体"/>
          <w:color w:val="auto"/>
          <w:sz w:val="24"/>
          <w:szCs w:val="24"/>
        </w:rPr>
      </w:pPr>
      <w:r>
        <w:rPr>
          <w:rFonts w:hAnsi="宋体"/>
          <w:color w:val="auto"/>
          <w:sz w:val="24"/>
          <w:szCs w:val="24"/>
        </w:rPr>
        <w:t>1</w:t>
      </w:r>
      <w:r>
        <w:rPr>
          <w:rFonts w:hint="eastAsia" w:hAnsi="宋体"/>
          <w:color w:val="auto"/>
          <w:sz w:val="24"/>
          <w:szCs w:val="24"/>
        </w:rPr>
        <w:t>2、以上事项如有虚假或隐瞒，我方愿意承担一切后果，并不再寻求任何旨在减轻或免除法律责任的辩解。</w:t>
      </w:r>
    </w:p>
    <w:p>
      <w:pPr>
        <w:pStyle w:val="12"/>
        <w:spacing w:line="360" w:lineRule="auto"/>
        <w:ind w:firstLine="420"/>
        <w:rPr>
          <w:rFonts w:hAnsi="宋体"/>
          <w:color w:val="auto"/>
          <w:sz w:val="24"/>
          <w:szCs w:val="24"/>
        </w:rPr>
      </w:pPr>
    </w:p>
    <w:p>
      <w:pPr>
        <w:pStyle w:val="12"/>
        <w:spacing w:line="360" w:lineRule="auto"/>
        <w:ind w:firstLine="420"/>
        <w:rPr>
          <w:rFonts w:hAnsi="宋体"/>
          <w:color w:val="auto"/>
          <w:sz w:val="24"/>
          <w:szCs w:val="24"/>
          <w:u w:val="single"/>
        </w:rPr>
      </w:pPr>
      <w:r>
        <w:rPr>
          <w:rFonts w:hint="eastAsia" w:hAnsi="宋体"/>
          <w:color w:val="auto"/>
          <w:sz w:val="24"/>
          <w:szCs w:val="24"/>
        </w:rPr>
        <w:t>投标人：</w:t>
      </w:r>
      <w:r>
        <w:rPr>
          <w:rFonts w:hAnsi="宋体"/>
          <w:color w:val="auto"/>
          <w:sz w:val="24"/>
          <w:szCs w:val="24"/>
          <w:u w:val="single"/>
        </w:rPr>
        <w:t xml:space="preserve">                                         </w:t>
      </w:r>
      <w:r>
        <w:rPr>
          <w:rFonts w:hint="eastAsia" w:hAnsi="宋体"/>
          <w:color w:val="auto"/>
          <w:sz w:val="24"/>
          <w:szCs w:val="24"/>
        </w:rPr>
        <w:t>（盖单位公章）</w:t>
      </w:r>
    </w:p>
    <w:p>
      <w:pPr>
        <w:pStyle w:val="12"/>
        <w:spacing w:line="360" w:lineRule="auto"/>
        <w:ind w:firstLine="420"/>
        <w:rPr>
          <w:rFonts w:hAnsi="宋体"/>
          <w:color w:val="auto"/>
          <w:sz w:val="24"/>
          <w:szCs w:val="24"/>
        </w:rPr>
      </w:pPr>
      <w:r>
        <w:rPr>
          <w:rFonts w:hint="eastAsia" w:hAnsi="宋体"/>
          <w:color w:val="auto"/>
          <w:sz w:val="24"/>
          <w:szCs w:val="24"/>
        </w:rPr>
        <w:t>法定代表人或其委托代理人：</w:t>
      </w:r>
      <w:r>
        <w:rPr>
          <w:rFonts w:hAnsi="宋体"/>
          <w:color w:val="auto"/>
          <w:sz w:val="24"/>
          <w:szCs w:val="24"/>
          <w:u w:val="single"/>
        </w:rPr>
        <w:t xml:space="preserve">                       </w:t>
      </w:r>
      <w:r>
        <w:rPr>
          <w:rFonts w:hint="eastAsia" w:hAnsi="宋体"/>
          <w:color w:val="auto"/>
          <w:sz w:val="24"/>
          <w:szCs w:val="24"/>
        </w:rPr>
        <w:t>（签字或盖章）</w:t>
      </w:r>
    </w:p>
    <w:p>
      <w:pPr>
        <w:pStyle w:val="12"/>
        <w:spacing w:line="360" w:lineRule="auto"/>
        <w:ind w:firstLine="420"/>
        <w:rPr>
          <w:rFonts w:hAnsi="宋体"/>
          <w:color w:val="auto"/>
          <w:sz w:val="24"/>
          <w:szCs w:val="24"/>
        </w:rPr>
      </w:pPr>
      <w:r>
        <w:rPr>
          <w:rFonts w:hint="eastAsia" w:hAnsi="宋体"/>
          <w:color w:val="auto"/>
          <w:sz w:val="24"/>
          <w:szCs w:val="24"/>
        </w:rPr>
        <w:t>地址：</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w:t>
      </w:r>
    </w:p>
    <w:p>
      <w:pPr>
        <w:pStyle w:val="12"/>
        <w:spacing w:line="360" w:lineRule="auto"/>
        <w:ind w:firstLine="420"/>
        <w:rPr>
          <w:rFonts w:hAnsi="宋体"/>
          <w:color w:val="auto"/>
          <w:sz w:val="24"/>
          <w:szCs w:val="24"/>
          <w:u w:val="single"/>
        </w:rPr>
      </w:pPr>
      <w:r>
        <w:rPr>
          <w:rFonts w:hint="eastAsia" w:hAnsi="宋体"/>
          <w:color w:val="auto"/>
          <w:sz w:val="24"/>
          <w:szCs w:val="24"/>
        </w:rPr>
        <w:t>电话：</w:t>
      </w:r>
      <w:r>
        <w:rPr>
          <w:rFonts w:hAnsi="宋体"/>
          <w:color w:val="auto"/>
          <w:sz w:val="24"/>
          <w:szCs w:val="24"/>
          <w:u w:val="single"/>
        </w:rPr>
        <w:t xml:space="preserve">                                </w:t>
      </w:r>
      <w:r>
        <w:rPr>
          <w:rFonts w:hint="eastAsia" w:hAnsi="宋体"/>
          <w:color w:val="auto"/>
          <w:sz w:val="24"/>
          <w:szCs w:val="24"/>
          <w:u w:val="single"/>
        </w:rPr>
        <w:t xml:space="preserve">　　　　　　　　        </w:t>
      </w:r>
    </w:p>
    <w:p>
      <w:pPr>
        <w:pStyle w:val="12"/>
        <w:spacing w:line="360" w:lineRule="auto"/>
        <w:ind w:firstLine="420"/>
        <w:rPr>
          <w:rFonts w:hAnsi="宋体"/>
          <w:color w:val="auto"/>
          <w:sz w:val="24"/>
          <w:szCs w:val="24"/>
        </w:rPr>
      </w:pPr>
      <w:r>
        <w:rPr>
          <w:rFonts w:hint="eastAsia" w:hAnsi="宋体"/>
          <w:color w:val="auto"/>
          <w:sz w:val="24"/>
          <w:szCs w:val="24"/>
        </w:rPr>
        <w:t>传真：</w:t>
      </w:r>
      <w:r>
        <w:rPr>
          <w:rFonts w:hint="eastAsia" w:hAnsi="宋体"/>
          <w:color w:val="auto"/>
          <w:sz w:val="24"/>
          <w:szCs w:val="24"/>
          <w:u w:val="single"/>
        </w:rPr>
        <w:t>　　　　　　　　　　　　　　　　　　　　　　        　　</w:t>
      </w:r>
    </w:p>
    <w:p>
      <w:pPr>
        <w:pStyle w:val="12"/>
        <w:spacing w:line="360" w:lineRule="auto"/>
        <w:ind w:firstLine="420"/>
        <w:rPr>
          <w:rFonts w:hAnsi="宋体"/>
          <w:color w:val="auto"/>
          <w:sz w:val="24"/>
          <w:szCs w:val="24"/>
          <w:u w:val="single"/>
        </w:rPr>
      </w:pPr>
      <w:r>
        <w:rPr>
          <w:rFonts w:hint="eastAsia" w:hAnsi="宋体"/>
          <w:color w:val="auto"/>
          <w:sz w:val="24"/>
          <w:szCs w:val="24"/>
        </w:rPr>
        <w:t>邮政编码：</w:t>
      </w:r>
      <w:r>
        <w:rPr>
          <w:rFonts w:hAnsi="宋体"/>
          <w:color w:val="auto"/>
          <w:sz w:val="24"/>
          <w:szCs w:val="24"/>
          <w:u w:val="single"/>
        </w:rPr>
        <w:t xml:space="preserve">                                                    </w:t>
      </w:r>
    </w:p>
    <w:p>
      <w:pPr>
        <w:pStyle w:val="12"/>
        <w:spacing w:line="360" w:lineRule="auto"/>
        <w:ind w:firstLine="420"/>
        <w:rPr>
          <w:rFonts w:hAnsi="宋体"/>
          <w:color w:val="auto"/>
          <w:sz w:val="24"/>
          <w:szCs w:val="24"/>
          <w:u w:val="single"/>
        </w:rPr>
      </w:pPr>
      <w:r>
        <w:rPr>
          <w:rFonts w:hint="eastAsia" w:hAnsi="宋体"/>
          <w:color w:val="auto"/>
          <w:sz w:val="24"/>
          <w:szCs w:val="24"/>
        </w:rPr>
        <w:t>开户名称：</w:t>
      </w:r>
      <w:r>
        <w:rPr>
          <w:rFonts w:hAnsi="宋体"/>
          <w:color w:val="auto"/>
          <w:sz w:val="24"/>
          <w:szCs w:val="24"/>
          <w:u w:val="single"/>
        </w:rPr>
        <w:t xml:space="preserve">                                                    </w:t>
      </w:r>
    </w:p>
    <w:p>
      <w:pPr>
        <w:pStyle w:val="12"/>
        <w:spacing w:line="360" w:lineRule="auto"/>
        <w:ind w:firstLine="420"/>
        <w:rPr>
          <w:rFonts w:hAnsi="宋体"/>
          <w:color w:val="auto"/>
          <w:sz w:val="24"/>
          <w:szCs w:val="24"/>
          <w:u w:val="single"/>
        </w:rPr>
      </w:pPr>
      <w:r>
        <w:rPr>
          <w:rFonts w:hint="eastAsia" w:hAnsi="宋体"/>
          <w:color w:val="auto"/>
          <w:sz w:val="24"/>
          <w:szCs w:val="24"/>
        </w:rPr>
        <w:t>开户银行：</w:t>
      </w:r>
      <w:r>
        <w:rPr>
          <w:rFonts w:hAnsi="宋体"/>
          <w:color w:val="auto"/>
          <w:sz w:val="24"/>
          <w:szCs w:val="24"/>
          <w:u w:val="single"/>
        </w:rPr>
        <w:t xml:space="preserve">                                                    </w:t>
      </w:r>
    </w:p>
    <w:p>
      <w:pPr>
        <w:pStyle w:val="12"/>
        <w:spacing w:line="360" w:lineRule="auto"/>
        <w:ind w:firstLine="420"/>
        <w:rPr>
          <w:rFonts w:hAnsi="宋体"/>
          <w:color w:val="auto"/>
          <w:sz w:val="24"/>
          <w:szCs w:val="24"/>
          <w:u w:val="single"/>
        </w:rPr>
      </w:pPr>
      <w:r>
        <w:rPr>
          <w:rFonts w:hint="eastAsia" w:hAnsi="宋体"/>
          <w:color w:val="auto"/>
          <w:sz w:val="24"/>
          <w:szCs w:val="24"/>
        </w:rPr>
        <w:t>银行账号：</w:t>
      </w:r>
      <w:r>
        <w:rPr>
          <w:rFonts w:hAnsi="宋体"/>
          <w:color w:val="auto"/>
          <w:sz w:val="24"/>
          <w:szCs w:val="24"/>
          <w:u w:val="single"/>
        </w:rPr>
        <w:t xml:space="preserve">                                                    </w:t>
      </w:r>
    </w:p>
    <w:p>
      <w:pPr>
        <w:pStyle w:val="12"/>
        <w:spacing w:line="360" w:lineRule="auto"/>
        <w:ind w:firstLine="420"/>
        <w:rPr>
          <w:rFonts w:hAnsi="宋体"/>
          <w:color w:val="auto"/>
          <w:u w:val="single"/>
        </w:rPr>
      </w:pPr>
      <w:r>
        <w:rPr>
          <w:rFonts w:hAnsi="宋体"/>
          <w:color w:val="auto"/>
          <w:sz w:val="24"/>
          <w:szCs w:val="24"/>
          <w:u w:val="single"/>
        </w:rPr>
        <w:t xml:space="preserve">    </w:t>
      </w:r>
      <w:r>
        <w:rPr>
          <w:rFonts w:hint="eastAsia" w:hAnsi="宋体"/>
          <w:color w:val="auto"/>
          <w:sz w:val="24"/>
          <w:szCs w:val="24"/>
        </w:rPr>
        <w:t>年</w:t>
      </w:r>
      <w:r>
        <w:rPr>
          <w:rFonts w:hAnsi="宋体"/>
          <w:color w:val="auto"/>
          <w:sz w:val="24"/>
          <w:szCs w:val="24"/>
          <w:u w:val="single"/>
        </w:rPr>
        <w:t xml:space="preserve">    </w:t>
      </w:r>
      <w:r>
        <w:rPr>
          <w:rFonts w:hint="eastAsia" w:hAnsi="宋体"/>
          <w:color w:val="auto"/>
          <w:sz w:val="24"/>
          <w:szCs w:val="24"/>
        </w:rPr>
        <w:t>月</w:t>
      </w:r>
      <w:r>
        <w:rPr>
          <w:rFonts w:hAnsi="宋体"/>
          <w:color w:val="auto"/>
          <w:sz w:val="24"/>
          <w:szCs w:val="24"/>
          <w:u w:val="single"/>
        </w:rPr>
        <w:t xml:space="preserve">    </w:t>
      </w:r>
      <w:r>
        <w:rPr>
          <w:rFonts w:hint="eastAsia" w:hAnsi="宋体"/>
          <w:color w:val="auto"/>
          <w:sz w:val="24"/>
          <w:szCs w:val="24"/>
        </w:rPr>
        <w:t>日</w:t>
      </w:r>
      <w:r>
        <w:rPr>
          <w:rFonts w:hAnsi="宋体"/>
          <w:b/>
          <w:bCs/>
          <w:color w:val="auto"/>
          <w:sz w:val="24"/>
          <w:szCs w:val="24"/>
        </w:rPr>
        <w:br w:type="page"/>
      </w:r>
      <w:r>
        <w:rPr>
          <w:rFonts w:hint="eastAsia" w:hAnsi="宋体"/>
          <w:b/>
          <w:bCs/>
          <w:color w:val="auto"/>
        </w:rPr>
        <w:t>格式</w:t>
      </w:r>
      <w:r>
        <w:rPr>
          <w:rFonts w:hAnsi="宋体"/>
          <w:b/>
          <w:bCs/>
          <w:color w:val="auto"/>
        </w:rPr>
        <w:t>2</w:t>
      </w:r>
      <w:r>
        <w:rPr>
          <w:rFonts w:hint="eastAsia" w:hAnsi="宋体"/>
          <w:b/>
          <w:bCs/>
          <w:color w:val="auto"/>
        </w:rPr>
        <w:t>：</w:t>
      </w:r>
    </w:p>
    <w:p>
      <w:pPr>
        <w:pStyle w:val="12"/>
        <w:spacing w:line="500" w:lineRule="exact"/>
        <w:jc w:val="center"/>
        <w:rPr>
          <w:rFonts w:hAnsi="宋体"/>
          <w:b/>
          <w:bCs/>
          <w:color w:val="auto"/>
          <w:sz w:val="30"/>
          <w:szCs w:val="30"/>
        </w:rPr>
      </w:pPr>
      <w:r>
        <w:rPr>
          <w:rFonts w:hint="eastAsia" w:hAnsi="宋体"/>
          <w:b/>
          <w:bCs/>
          <w:color w:val="auto"/>
          <w:sz w:val="30"/>
          <w:szCs w:val="30"/>
        </w:rPr>
        <w:t>投标报价表（格式）</w:t>
      </w:r>
    </w:p>
    <w:tbl>
      <w:tblPr>
        <w:tblStyle w:val="27"/>
        <w:tblW w:w="99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225"/>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ascii="宋体" w:hAnsi="宋体"/>
                <w:color w:val="auto"/>
                <w:sz w:val="24"/>
                <w:szCs w:val="24"/>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货物全称、品牌、生产厂家及国别</w:t>
            </w: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单价(元)</w:t>
            </w:r>
          </w:p>
          <w:p>
            <w:pPr>
              <w:jc w:val="center"/>
              <w:rPr>
                <w:rFonts w:ascii="宋体" w:hAnsi="宋体"/>
                <w:color w:val="auto"/>
                <w:sz w:val="24"/>
                <w:szCs w:val="24"/>
              </w:rPr>
            </w:pPr>
            <w:r>
              <w:rPr>
                <w:rFonts w:ascii="宋体" w:hAnsi="宋体"/>
                <w:color w:val="auto"/>
                <w:sz w:val="24"/>
                <w:szCs w:val="24"/>
              </w:rPr>
              <w:t>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ascii="宋体" w:hAnsi="宋体"/>
                <w:color w:val="auto"/>
                <w:sz w:val="24"/>
                <w:szCs w:val="24"/>
              </w:rPr>
              <w:t>单项合价（元）</w:t>
            </w:r>
          </w:p>
          <w:p>
            <w:pPr>
              <w:rPr>
                <w:rFonts w:ascii="宋体" w:hAnsi="宋体"/>
                <w:color w:val="auto"/>
                <w:sz w:val="24"/>
                <w:szCs w:val="24"/>
              </w:rPr>
            </w:pPr>
            <w:r>
              <w:rPr>
                <w:rFonts w:ascii="宋体" w:hAnsi="宋体"/>
                <w:color w:val="auto"/>
                <w:sz w:val="24"/>
                <w:szCs w:val="24"/>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ascii="宋体" w:hAnsi="宋体"/>
                <w:color w:val="auto"/>
                <w:sz w:val="24"/>
                <w:szCs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ascii="宋体" w:hAnsi="宋体"/>
                <w:color w:val="auto"/>
                <w:sz w:val="24"/>
                <w:szCs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ascii="宋体" w:hAnsi="宋体"/>
                <w:color w:val="auto"/>
                <w:sz w:val="24"/>
                <w:szCs w:val="24"/>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975"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ascii="宋体" w:hAnsi="宋体"/>
                <w:color w:val="auto"/>
                <w:sz w:val="24"/>
                <w:szCs w:val="24"/>
              </w:rPr>
              <w:t>报价合计（包含装卸、运输等所有费用）：（大写）人民币</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rPr>
              <w:t>（￥</w:t>
            </w:r>
            <w:r>
              <w:rPr>
                <w:rFonts w:ascii="宋体" w:hAnsi="宋体"/>
                <w:color w:val="auto"/>
                <w:sz w:val="24"/>
                <w:szCs w:val="24"/>
                <w:u w:val="single"/>
              </w:rPr>
              <w:t xml:space="preserve">        </w:t>
            </w:r>
            <w:r>
              <w:rPr>
                <w:rFonts w:ascii="宋体" w:hAnsi="宋体"/>
                <w:color w:val="auto"/>
                <w:sz w:val="24"/>
                <w:szCs w:val="24"/>
              </w:rPr>
              <w:t>元）</w:t>
            </w:r>
          </w:p>
          <w:p>
            <w:pPr>
              <w:rPr>
                <w:rFonts w:ascii="宋体" w:hAnsi="宋体"/>
                <w:color w:val="auto"/>
                <w:sz w:val="24"/>
                <w:szCs w:val="24"/>
              </w:rPr>
            </w:pPr>
            <w:r>
              <w:rPr>
                <w:rFonts w:ascii="宋体" w:hAnsi="宋体"/>
                <w:color w:val="auto"/>
                <w:sz w:val="24"/>
                <w:szCs w:val="24"/>
              </w:rPr>
              <w:t>投标货物中，属于小微企业生产的产品总值为￥</w:t>
            </w:r>
            <w:r>
              <w:rPr>
                <w:rFonts w:ascii="宋体" w:hAnsi="宋体"/>
                <w:color w:val="auto"/>
                <w:sz w:val="24"/>
                <w:szCs w:val="24"/>
                <w:u w:val="single"/>
              </w:rPr>
              <w:t xml:space="preserve">      </w:t>
            </w:r>
            <w:r>
              <w:rPr>
                <w:rFonts w:ascii="宋体" w:hAnsi="宋体"/>
                <w:color w:val="auto"/>
                <w:sz w:val="24"/>
                <w:szCs w:val="24"/>
              </w:rPr>
              <w:t>元，占本投标报价的比例为</w:t>
            </w:r>
            <w:r>
              <w:rPr>
                <w:rFonts w:ascii="宋体" w:hAnsi="宋体"/>
                <w:color w:val="auto"/>
                <w:sz w:val="24"/>
                <w:szCs w:val="24"/>
                <w:u w:val="single"/>
              </w:rPr>
              <w:t xml:space="preserve">   </w:t>
            </w:r>
            <w:r>
              <w:rPr>
                <w:rFonts w:ascii="宋体" w:hAnsi="宋体"/>
                <w:color w:val="auto"/>
                <w:sz w:val="24"/>
                <w:szCs w:val="24"/>
              </w:rPr>
              <w:t>%；属于优先采购节能产品总值为￥</w:t>
            </w:r>
            <w:r>
              <w:rPr>
                <w:rFonts w:ascii="宋体" w:hAnsi="宋体"/>
                <w:color w:val="auto"/>
                <w:sz w:val="24"/>
                <w:szCs w:val="24"/>
                <w:u w:val="single"/>
              </w:rPr>
              <w:t xml:space="preserve">      </w:t>
            </w:r>
            <w:r>
              <w:rPr>
                <w:rFonts w:ascii="宋体" w:hAnsi="宋体"/>
                <w:color w:val="auto"/>
                <w:sz w:val="24"/>
                <w:szCs w:val="24"/>
              </w:rPr>
              <w:t>元，占本投标报价的比例为</w:t>
            </w:r>
            <w:r>
              <w:rPr>
                <w:rFonts w:ascii="宋体" w:hAnsi="宋体"/>
                <w:color w:val="auto"/>
                <w:sz w:val="24"/>
                <w:szCs w:val="24"/>
                <w:u w:val="single"/>
              </w:rPr>
              <w:t xml:space="preserve">     </w:t>
            </w:r>
            <w:r>
              <w:rPr>
                <w:rFonts w:ascii="宋体" w:hAnsi="宋体"/>
                <w:color w:val="auto"/>
                <w:sz w:val="24"/>
                <w:szCs w:val="24"/>
              </w:rPr>
              <w:t xml:space="preserve"> %；属于优先采购环境标志产品总值为￥</w:t>
            </w:r>
            <w:r>
              <w:rPr>
                <w:rFonts w:ascii="宋体" w:hAnsi="宋体"/>
                <w:color w:val="auto"/>
                <w:sz w:val="24"/>
                <w:szCs w:val="24"/>
                <w:u w:val="single"/>
              </w:rPr>
              <w:t xml:space="preserve">      </w:t>
            </w:r>
            <w:r>
              <w:rPr>
                <w:rFonts w:ascii="宋体" w:hAnsi="宋体"/>
                <w:color w:val="auto"/>
                <w:sz w:val="24"/>
                <w:szCs w:val="24"/>
              </w:rPr>
              <w:t>元，占本投标报价的比例为</w:t>
            </w:r>
            <w:r>
              <w:rPr>
                <w:rFonts w:ascii="宋体" w:hAnsi="宋体"/>
                <w:color w:val="auto"/>
                <w:sz w:val="24"/>
                <w:szCs w:val="24"/>
                <w:u w:val="single"/>
              </w:rPr>
              <w:t xml:space="preserve">  </w:t>
            </w:r>
            <w:r>
              <w:rPr>
                <w:rFonts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975"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u w:val="single"/>
              </w:rPr>
            </w:pPr>
            <w:r>
              <w:rPr>
                <w:rFonts w:hint="eastAsia" w:hAnsi="宋体"/>
                <w:color w:val="auto"/>
                <w:sz w:val="24"/>
                <w:szCs w:val="24"/>
              </w:rPr>
              <w:t>投标人（盖单位公章）：</w:t>
            </w:r>
            <w:r>
              <w:rPr>
                <w:rFonts w:asciiTheme="majorEastAsia" w:hAnsiTheme="majorEastAsia" w:eastAsiaTheme="majorEastAsia"/>
                <w:b/>
                <w:color w:val="auto"/>
                <w:sz w:val="24"/>
                <w:szCs w:val="24"/>
                <w:u w:val="single"/>
              </w:rPr>
              <w:t xml:space="preserve">  </w:t>
            </w:r>
            <w:r>
              <w:rPr>
                <w:rFonts w:hint="eastAsia" w:asciiTheme="majorEastAsia" w:hAnsiTheme="majorEastAsia" w:eastAsiaTheme="majorEastAsia"/>
                <w:b/>
                <w:color w:val="auto"/>
                <w:sz w:val="24"/>
                <w:szCs w:val="24"/>
                <w:u w:val="single"/>
              </w:rPr>
              <w:t xml:space="preserve">                   </w:t>
            </w:r>
            <w:r>
              <w:rPr>
                <w:rFonts w:asciiTheme="majorEastAsia" w:hAnsiTheme="majorEastAsia" w:eastAsiaTheme="majorEastAsia"/>
                <w:b/>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975" w:type="dxa"/>
            <w:gridSpan w:val="8"/>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Ansi="宋体"/>
                <w:color w:val="auto"/>
                <w:sz w:val="24"/>
                <w:szCs w:val="24"/>
                <w:u w:val="single"/>
              </w:rPr>
            </w:pPr>
            <w:r>
              <w:rPr>
                <w:rFonts w:hint="eastAsia" w:hAnsi="宋体"/>
                <w:color w:val="auto"/>
                <w:sz w:val="24"/>
                <w:szCs w:val="24"/>
              </w:rPr>
              <w:t>法定代表人或其委托代理人（签字或盖章）：</w:t>
            </w:r>
            <w:r>
              <w:rPr>
                <w:rFonts w:hAnsi="宋体"/>
                <w:color w:val="auto"/>
                <w:sz w:val="24"/>
                <w:szCs w:val="24"/>
                <w:u w:val="single"/>
              </w:rPr>
              <w:t xml:space="preserve">                  </w:t>
            </w:r>
          </w:p>
        </w:tc>
      </w:tr>
    </w:tbl>
    <w:p>
      <w:pPr>
        <w:pStyle w:val="12"/>
        <w:rPr>
          <w:rFonts w:hAnsi="宋体"/>
          <w:b/>
          <w:bCs/>
          <w:color w:val="auto"/>
          <w:sz w:val="24"/>
          <w:szCs w:val="24"/>
        </w:rPr>
      </w:pPr>
    </w:p>
    <w:p>
      <w:pPr>
        <w:pStyle w:val="12"/>
        <w:jc w:val="left"/>
        <w:rPr>
          <w:rFonts w:hAnsi="宋体"/>
          <w:color w:val="auto"/>
          <w:kern w:val="2"/>
          <w:sz w:val="24"/>
          <w:szCs w:val="24"/>
        </w:rPr>
      </w:pPr>
    </w:p>
    <w:p>
      <w:pPr>
        <w:pStyle w:val="12"/>
        <w:jc w:val="left"/>
        <w:rPr>
          <w:rFonts w:hAnsi="宋体"/>
          <w:color w:val="auto"/>
          <w:kern w:val="2"/>
          <w:sz w:val="24"/>
          <w:szCs w:val="24"/>
        </w:rPr>
      </w:pPr>
      <w:r>
        <w:rPr>
          <w:rFonts w:hint="eastAsia" w:hAnsi="宋体"/>
          <w:color w:val="auto"/>
          <w:kern w:val="2"/>
          <w:sz w:val="24"/>
          <w:szCs w:val="24"/>
        </w:rPr>
        <w:t>注：表格内容均需按要求填写并盖章，不得留空, 否则按投标无效处理。</w:t>
      </w:r>
    </w:p>
    <w:p>
      <w:pPr>
        <w:pStyle w:val="12"/>
        <w:spacing w:line="600" w:lineRule="exact"/>
        <w:rPr>
          <w:rFonts w:hAnsi="宋体"/>
          <w:color w:val="auto"/>
          <w:sz w:val="24"/>
          <w:szCs w:val="24"/>
        </w:rPr>
      </w:pPr>
    </w:p>
    <w:p>
      <w:pPr>
        <w:pStyle w:val="12"/>
        <w:jc w:val="left"/>
        <w:rPr>
          <w:rFonts w:hAnsi="宋体"/>
          <w:b/>
          <w:bCs/>
          <w:color w:val="auto"/>
        </w:rPr>
      </w:pPr>
      <w:r>
        <w:rPr>
          <w:rFonts w:hAnsi="宋体"/>
          <w:color w:val="auto"/>
          <w:sz w:val="24"/>
          <w:szCs w:val="24"/>
        </w:rPr>
        <w:br w:type="page"/>
      </w:r>
      <w:r>
        <w:rPr>
          <w:rFonts w:hint="eastAsia" w:hAnsi="宋体"/>
          <w:b/>
          <w:bCs/>
          <w:color w:val="auto"/>
        </w:rPr>
        <w:t>格式</w:t>
      </w:r>
      <w:r>
        <w:rPr>
          <w:rFonts w:hAnsi="宋体"/>
          <w:b/>
          <w:bCs/>
          <w:color w:val="auto"/>
        </w:rPr>
        <w:t>3</w:t>
      </w:r>
      <w:r>
        <w:rPr>
          <w:rFonts w:hint="eastAsia" w:hAnsi="宋体"/>
          <w:b/>
          <w:bCs/>
          <w:color w:val="auto"/>
        </w:rPr>
        <w:t>：</w:t>
      </w:r>
    </w:p>
    <w:p>
      <w:pPr>
        <w:pStyle w:val="12"/>
        <w:jc w:val="center"/>
        <w:rPr>
          <w:rFonts w:hAnsi="宋体"/>
          <w:b/>
          <w:bCs/>
          <w:color w:val="auto"/>
          <w:sz w:val="30"/>
          <w:szCs w:val="30"/>
        </w:rPr>
      </w:pPr>
      <w:r>
        <w:rPr>
          <w:rFonts w:hint="eastAsia" w:hAnsi="宋体"/>
          <w:b/>
          <w:bCs/>
          <w:color w:val="auto"/>
          <w:sz w:val="30"/>
          <w:szCs w:val="30"/>
        </w:rPr>
        <w:t>中小企业声明函（格式）</w:t>
      </w:r>
    </w:p>
    <w:p>
      <w:pPr>
        <w:pStyle w:val="11"/>
        <w:spacing w:line="240" w:lineRule="auto"/>
        <w:ind w:firstLine="0"/>
        <w:rPr>
          <w:rFonts w:hAnsi="宋体"/>
          <w:color w:val="auto"/>
          <w:sz w:val="24"/>
          <w:szCs w:val="24"/>
        </w:rPr>
      </w:pPr>
      <w:r>
        <w:rPr>
          <w:rFonts w:hint="eastAsia" w:hAnsi="宋体"/>
          <w:color w:val="auto"/>
          <w:sz w:val="24"/>
          <w:szCs w:val="24"/>
        </w:rPr>
        <w:t>说明：</w:t>
      </w:r>
    </w:p>
    <w:p>
      <w:pPr>
        <w:pStyle w:val="11"/>
        <w:spacing w:line="240" w:lineRule="auto"/>
        <w:ind w:firstLine="464" w:firstLineChars="200"/>
        <w:rPr>
          <w:rFonts w:hAnsi="宋体"/>
          <w:color w:val="auto"/>
          <w:sz w:val="24"/>
          <w:szCs w:val="24"/>
        </w:rPr>
      </w:pPr>
      <w:r>
        <w:rPr>
          <w:rFonts w:hAnsi="宋体"/>
          <w:color w:val="auto"/>
          <w:sz w:val="24"/>
          <w:szCs w:val="24"/>
        </w:rPr>
        <w:t>1</w:t>
      </w:r>
      <w:r>
        <w:rPr>
          <w:rFonts w:hint="eastAsia" w:hAnsi="宋体"/>
          <w:color w:val="auto"/>
          <w:sz w:val="24"/>
          <w:szCs w:val="24"/>
        </w:rPr>
        <w:t>、本声明函主要供参加政府采购活动的中小企业填写，非中小企业无需填写。</w:t>
      </w:r>
    </w:p>
    <w:p>
      <w:pPr>
        <w:pStyle w:val="11"/>
        <w:spacing w:line="240" w:lineRule="auto"/>
        <w:ind w:firstLine="464" w:firstLineChars="200"/>
        <w:rPr>
          <w:rFonts w:hAnsi="宋体"/>
          <w:color w:val="auto"/>
          <w:sz w:val="24"/>
          <w:szCs w:val="24"/>
        </w:rPr>
      </w:pPr>
      <w:r>
        <w:rPr>
          <w:rFonts w:hAnsi="宋体"/>
          <w:color w:val="auto"/>
          <w:sz w:val="24"/>
          <w:szCs w:val="24"/>
        </w:rPr>
        <w:t>2</w:t>
      </w:r>
      <w:r>
        <w:rPr>
          <w:rFonts w:hint="eastAsia" w:hAnsi="宋体"/>
          <w:color w:val="auto"/>
          <w:sz w:val="24"/>
          <w:szCs w:val="24"/>
        </w:rPr>
        <w:t>、小型、微型企业提供中型企业制造的货物的，视同为中型企业。</w:t>
      </w:r>
    </w:p>
    <w:p>
      <w:pPr>
        <w:pStyle w:val="11"/>
        <w:spacing w:line="360" w:lineRule="auto"/>
        <w:ind w:firstLine="464" w:firstLineChars="200"/>
        <w:rPr>
          <w:rFonts w:hAnsi="宋体"/>
          <w:color w:val="auto"/>
          <w:sz w:val="24"/>
          <w:szCs w:val="24"/>
        </w:rPr>
      </w:pPr>
    </w:p>
    <w:p>
      <w:pPr>
        <w:pStyle w:val="12"/>
        <w:spacing w:line="360" w:lineRule="auto"/>
        <w:ind w:firstLine="480" w:firstLineChars="200"/>
        <w:rPr>
          <w:rFonts w:hAnsi="宋体"/>
          <w:color w:val="auto"/>
          <w:sz w:val="24"/>
          <w:szCs w:val="24"/>
        </w:rPr>
      </w:pPr>
      <w:r>
        <w:rPr>
          <w:rFonts w:hint="eastAsia" w:hAnsi="宋体"/>
          <w:color w:val="auto"/>
          <w:sz w:val="24"/>
          <w:szCs w:val="24"/>
        </w:rPr>
        <w:t>本公司郑重声明，根据《政府采购促进中小企业发展暂行办法》（财库〔</w:t>
      </w:r>
      <w:r>
        <w:rPr>
          <w:rFonts w:hAnsi="宋体"/>
          <w:color w:val="auto"/>
          <w:sz w:val="24"/>
          <w:szCs w:val="24"/>
        </w:rPr>
        <w:t>2011</w:t>
      </w:r>
      <w:r>
        <w:rPr>
          <w:rFonts w:hint="eastAsia" w:hAnsi="宋体"/>
          <w:color w:val="auto"/>
          <w:sz w:val="24"/>
          <w:szCs w:val="24"/>
        </w:rPr>
        <w:t>〕</w:t>
      </w:r>
      <w:r>
        <w:rPr>
          <w:rFonts w:hAnsi="宋体"/>
          <w:color w:val="auto"/>
          <w:sz w:val="24"/>
          <w:szCs w:val="24"/>
        </w:rPr>
        <w:t>181</w:t>
      </w:r>
      <w:r>
        <w:rPr>
          <w:rFonts w:hint="eastAsia" w:hAnsi="宋体"/>
          <w:color w:val="auto"/>
          <w:sz w:val="24"/>
          <w:szCs w:val="24"/>
        </w:rPr>
        <w:t>号）的规定，本公司为</w:t>
      </w:r>
      <w:r>
        <w:rPr>
          <w:rFonts w:hAnsi="宋体"/>
          <w:color w:val="auto"/>
          <w:sz w:val="24"/>
          <w:szCs w:val="24"/>
        </w:rPr>
        <w:t>______</w:t>
      </w:r>
      <w:r>
        <w:rPr>
          <w:rFonts w:hint="eastAsia" w:hAnsi="宋体"/>
          <w:color w:val="auto"/>
          <w:sz w:val="24"/>
          <w:szCs w:val="24"/>
        </w:rPr>
        <w:t>（请填写：中型、小型、微型）企业。即，本公司同时满足以下条件：</w:t>
      </w:r>
    </w:p>
    <w:p>
      <w:pPr>
        <w:pStyle w:val="12"/>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．根据《工业和信息化部、国家统计局、国家发展和改革委员会、财政部关于印发中小企业划型标准规定的通知》（工信部联企业〔</w:t>
      </w:r>
      <w:r>
        <w:rPr>
          <w:rFonts w:hAnsi="宋体"/>
          <w:color w:val="auto"/>
          <w:sz w:val="24"/>
          <w:szCs w:val="24"/>
        </w:rPr>
        <w:t>2011</w:t>
      </w:r>
      <w:r>
        <w:rPr>
          <w:rFonts w:hint="eastAsia" w:hAnsi="宋体"/>
          <w:color w:val="auto"/>
          <w:sz w:val="24"/>
          <w:szCs w:val="24"/>
        </w:rPr>
        <w:t>〕</w:t>
      </w:r>
      <w:r>
        <w:rPr>
          <w:rFonts w:hAnsi="宋体"/>
          <w:color w:val="auto"/>
          <w:sz w:val="24"/>
          <w:szCs w:val="24"/>
        </w:rPr>
        <w:t>300</w:t>
      </w:r>
      <w:r>
        <w:rPr>
          <w:rFonts w:hint="eastAsia" w:hAnsi="宋体"/>
          <w:color w:val="auto"/>
          <w:sz w:val="24"/>
          <w:szCs w:val="24"/>
        </w:rPr>
        <w:t>号）规定的划分标准，本公司为</w:t>
      </w:r>
      <w:r>
        <w:rPr>
          <w:rFonts w:hAnsi="宋体"/>
          <w:color w:val="auto"/>
          <w:sz w:val="24"/>
          <w:szCs w:val="24"/>
        </w:rPr>
        <w:t>______</w:t>
      </w:r>
      <w:r>
        <w:rPr>
          <w:rFonts w:hint="eastAsia" w:hAnsi="宋体"/>
          <w:color w:val="auto"/>
          <w:sz w:val="24"/>
          <w:szCs w:val="24"/>
        </w:rPr>
        <w:t>（请填写：中型、小型、微型）企业。</w:t>
      </w:r>
    </w:p>
    <w:p>
      <w:pPr>
        <w:pStyle w:val="12"/>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．本公司参加</w:t>
      </w:r>
      <w:r>
        <w:rPr>
          <w:rFonts w:hAnsi="宋体"/>
          <w:color w:val="auto"/>
          <w:sz w:val="24"/>
          <w:szCs w:val="24"/>
        </w:rPr>
        <w:t>______</w:t>
      </w:r>
      <w:r>
        <w:rPr>
          <w:rFonts w:hint="eastAsia" w:hAnsi="宋体"/>
          <w:color w:val="auto"/>
          <w:sz w:val="24"/>
          <w:szCs w:val="24"/>
        </w:rPr>
        <w:t>单位的</w:t>
      </w:r>
      <w:r>
        <w:rPr>
          <w:rFonts w:hAnsi="宋体"/>
          <w:color w:val="auto"/>
          <w:sz w:val="24"/>
          <w:szCs w:val="24"/>
        </w:rPr>
        <w:t>______</w:t>
      </w:r>
      <w:r>
        <w:rPr>
          <w:rFonts w:hint="eastAsia" w:hAnsi="宋体"/>
          <w:color w:val="auto"/>
          <w:sz w:val="24"/>
          <w:szCs w:val="24"/>
        </w:rPr>
        <w:t>项目采购活动提供本企业制造的货物，由本企业承担工程、提供服务，或者提供其他</w:t>
      </w:r>
      <w:r>
        <w:rPr>
          <w:rFonts w:hAnsi="宋体"/>
          <w:color w:val="auto"/>
          <w:sz w:val="24"/>
          <w:szCs w:val="24"/>
        </w:rPr>
        <w:t>______</w:t>
      </w:r>
      <w:r>
        <w:rPr>
          <w:rFonts w:hint="eastAsia" w:hAnsi="宋体"/>
          <w:color w:val="auto"/>
          <w:sz w:val="24"/>
          <w:szCs w:val="24"/>
        </w:rPr>
        <w:t>（请填写：中型、小型、微型）企业制造的货物。本条所称货物不包括使用大型企业注册商标的货物。</w:t>
      </w:r>
    </w:p>
    <w:p>
      <w:pPr>
        <w:pStyle w:val="12"/>
        <w:spacing w:line="360" w:lineRule="auto"/>
        <w:ind w:firstLine="480" w:firstLineChars="200"/>
        <w:rPr>
          <w:rFonts w:hAnsi="宋体"/>
          <w:color w:val="auto"/>
          <w:sz w:val="24"/>
          <w:szCs w:val="24"/>
        </w:rPr>
      </w:pPr>
      <w:r>
        <w:rPr>
          <w:rFonts w:hint="eastAsia" w:hAnsi="宋体"/>
          <w:color w:val="auto"/>
          <w:sz w:val="24"/>
          <w:szCs w:val="24"/>
        </w:rPr>
        <w:t>本公司对上述声明的真实性负责。如有虚假，将依法承担相应责任。</w:t>
      </w:r>
    </w:p>
    <w:p>
      <w:pPr>
        <w:pStyle w:val="12"/>
        <w:spacing w:line="360" w:lineRule="auto"/>
        <w:rPr>
          <w:rFonts w:hAnsi="宋体"/>
          <w:color w:val="auto"/>
          <w:sz w:val="24"/>
          <w:szCs w:val="24"/>
        </w:rPr>
      </w:pPr>
    </w:p>
    <w:p>
      <w:pPr>
        <w:pStyle w:val="12"/>
        <w:spacing w:line="360" w:lineRule="auto"/>
        <w:ind w:firstLine="480" w:firstLineChars="200"/>
        <w:rPr>
          <w:rFonts w:hAnsi="宋体"/>
          <w:color w:val="auto"/>
          <w:sz w:val="24"/>
          <w:szCs w:val="24"/>
        </w:rPr>
      </w:pPr>
    </w:p>
    <w:p>
      <w:pPr>
        <w:pStyle w:val="12"/>
        <w:spacing w:line="600" w:lineRule="exact"/>
        <w:rPr>
          <w:rFonts w:hAnsi="宋体"/>
          <w:color w:val="auto"/>
          <w:sz w:val="24"/>
          <w:szCs w:val="24"/>
          <w:u w:val="single"/>
        </w:rPr>
      </w:pPr>
      <w:r>
        <w:rPr>
          <w:rFonts w:hint="eastAsia" w:hAnsi="宋体"/>
          <w:color w:val="auto"/>
          <w:sz w:val="24"/>
          <w:szCs w:val="24"/>
        </w:rPr>
        <w:t>投标人（盖单位公章）：</w:t>
      </w:r>
      <w:r>
        <w:rPr>
          <w:rFonts w:hAnsi="宋体"/>
          <w:color w:val="auto"/>
          <w:sz w:val="24"/>
          <w:szCs w:val="24"/>
          <w:u w:val="single"/>
        </w:rPr>
        <w:t xml:space="preserve">                                    </w:t>
      </w:r>
    </w:p>
    <w:p>
      <w:pPr>
        <w:pStyle w:val="12"/>
        <w:spacing w:line="600" w:lineRule="exact"/>
        <w:rPr>
          <w:rFonts w:hAnsi="宋体"/>
          <w:color w:val="auto"/>
          <w:sz w:val="24"/>
          <w:szCs w:val="24"/>
          <w:u w:val="single"/>
        </w:rPr>
      </w:pPr>
    </w:p>
    <w:p>
      <w:pPr>
        <w:pStyle w:val="12"/>
        <w:spacing w:line="500" w:lineRule="exact"/>
        <w:rPr>
          <w:rFonts w:hAnsi="宋体"/>
          <w:color w:val="auto"/>
          <w:sz w:val="24"/>
          <w:szCs w:val="24"/>
          <w:u w:val="single"/>
        </w:rPr>
      </w:pPr>
      <w:r>
        <w:rPr>
          <w:rFonts w:hint="eastAsia" w:hAnsi="宋体"/>
          <w:color w:val="auto"/>
          <w:sz w:val="24"/>
          <w:szCs w:val="24"/>
        </w:rPr>
        <w:t>法定代表人或其委托代理人（签字或盖章）：</w:t>
      </w:r>
      <w:r>
        <w:rPr>
          <w:rFonts w:hAnsi="宋体"/>
          <w:color w:val="auto"/>
          <w:sz w:val="24"/>
          <w:szCs w:val="24"/>
          <w:u w:val="single"/>
        </w:rPr>
        <w:t xml:space="preserve">                  </w:t>
      </w:r>
    </w:p>
    <w:p>
      <w:pPr>
        <w:spacing w:line="588" w:lineRule="exact"/>
        <w:jc w:val="left"/>
        <w:rPr>
          <w:rFonts w:ascii="宋体" w:hAnsi="宋体"/>
          <w:color w:val="auto"/>
          <w:sz w:val="24"/>
          <w:szCs w:val="24"/>
        </w:rPr>
      </w:pPr>
      <w:r>
        <w:rPr>
          <w:rFonts w:ascii="宋体" w:hAnsi="宋体"/>
          <w:color w:val="auto"/>
        </w:rPr>
        <w:br w:type="page"/>
      </w:r>
      <w:bookmarkStart w:id="38" w:name="OLE_LINK14"/>
      <w:bookmarkStart w:id="39" w:name="OLE_LINK13"/>
      <w:r>
        <w:rPr>
          <w:rFonts w:hint="eastAsia" w:ascii="宋体" w:hAnsi="宋体" w:cs="宋体"/>
          <w:b/>
          <w:bCs/>
          <w:color w:val="auto"/>
        </w:rPr>
        <w:t>格式4：</w:t>
      </w:r>
    </w:p>
    <w:p>
      <w:pPr>
        <w:pStyle w:val="12"/>
        <w:spacing w:line="500" w:lineRule="exact"/>
        <w:jc w:val="center"/>
        <w:rPr>
          <w:rFonts w:hAnsi="宋体"/>
          <w:b/>
          <w:bCs/>
          <w:color w:val="auto"/>
          <w:sz w:val="30"/>
          <w:szCs w:val="30"/>
        </w:rPr>
      </w:pPr>
      <w:r>
        <w:rPr>
          <w:rFonts w:hint="eastAsia" w:hAnsi="宋体" w:cs="宋体"/>
          <w:b/>
          <w:bCs/>
          <w:color w:val="auto"/>
          <w:sz w:val="30"/>
          <w:szCs w:val="30"/>
        </w:rPr>
        <w:t>残疾人福利性单位声明函</w:t>
      </w:r>
      <w:r>
        <w:rPr>
          <w:rFonts w:hint="eastAsia" w:hAnsi="宋体"/>
          <w:b/>
          <w:bCs/>
          <w:color w:val="auto"/>
          <w:sz w:val="30"/>
          <w:szCs w:val="30"/>
        </w:rPr>
        <w:t>（格式）</w:t>
      </w:r>
    </w:p>
    <w:bookmarkEnd w:id="38"/>
    <w:bookmarkEnd w:id="39"/>
    <w:p>
      <w:pPr>
        <w:spacing w:line="588" w:lineRule="exact"/>
        <w:rPr>
          <w:rFonts w:ascii="宋体" w:hAnsi="宋体"/>
          <w:b/>
          <w:bCs/>
          <w:color w:val="auto"/>
          <w:spacing w:val="6"/>
          <w:sz w:val="30"/>
          <w:szCs w:val="30"/>
        </w:rPr>
      </w:pPr>
    </w:p>
    <w:p>
      <w:pPr>
        <w:pStyle w:val="12"/>
        <w:spacing w:line="360" w:lineRule="auto"/>
        <w:ind w:firstLine="480" w:firstLineChars="200"/>
        <w:rPr>
          <w:rFonts w:hAnsi="宋体"/>
          <w:color w:val="auto"/>
          <w:sz w:val="24"/>
          <w:szCs w:val="24"/>
        </w:rPr>
      </w:pPr>
      <w:r>
        <w:rPr>
          <w:rFonts w:hint="eastAsia" w:hAnsi="宋体"/>
          <w:color w:val="auto"/>
          <w:sz w:val="24"/>
          <w:szCs w:val="24"/>
        </w:rPr>
        <w:t>本单位郑重声明，根据《财政部</w:t>
      </w:r>
      <w:r>
        <w:rPr>
          <w:rFonts w:hAnsi="宋体"/>
          <w:color w:val="auto"/>
          <w:sz w:val="24"/>
          <w:szCs w:val="24"/>
        </w:rPr>
        <w:t xml:space="preserve"> </w:t>
      </w:r>
      <w:r>
        <w:rPr>
          <w:rFonts w:hint="eastAsia" w:hAnsi="宋体"/>
          <w:color w:val="auto"/>
          <w:sz w:val="24"/>
          <w:szCs w:val="24"/>
        </w:rPr>
        <w:t>民政部</w:t>
      </w:r>
      <w:r>
        <w:rPr>
          <w:rFonts w:hAnsi="宋体"/>
          <w:color w:val="auto"/>
          <w:sz w:val="24"/>
          <w:szCs w:val="24"/>
        </w:rPr>
        <w:t xml:space="preserve"> </w:t>
      </w:r>
      <w:r>
        <w:rPr>
          <w:rFonts w:hint="eastAsia" w:hAnsi="宋体"/>
          <w:color w:val="auto"/>
          <w:sz w:val="24"/>
          <w:szCs w:val="24"/>
        </w:rPr>
        <w:t>中国残疾人联合会关于促进残疾人就业政府采购政策的通知》（财库〔</w:t>
      </w:r>
      <w:r>
        <w:rPr>
          <w:rFonts w:hAnsi="宋体"/>
          <w:color w:val="auto"/>
          <w:sz w:val="24"/>
          <w:szCs w:val="24"/>
        </w:rPr>
        <w:t>2017</w:t>
      </w:r>
      <w:r>
        <w:rPr>
          <w:rFonts w:hint="eastAsia" w:hAnsi="宋体"/>
          <w:color w:val="auto"/>
          <w:sz w:val="24"/>
          <w:szCs w:val="24"/>
        </w:rPr>
        <w:t>〕</w:t>
      </w:r>
      <w:r>
        <w:rPr>
          <w:rFonts w:hAnsi="宋体"/>
          <w:color w:val="auto"/>
          <w:sz w:val="24"/>
          <w:szCs w:val="24"/>
        </w:rPr>
        <w:t xml:space="preserve"> 141</w:t>
      </w:r>
      <w:r>
        <w:rPr>
          <w:rFonts w:hint="eastAsia" w:hAnsi="宋体"/>
          <w:color w:val="auto"/>
          <w:sz w:val="24"/>
          <w:szCs w:val="24"/>
        </w:rPr>
        <w:t>号）的规定，本单位为符合条件的残疾人福利性单位，且本单位参加</w:t>
      </w:r>
      <w:r>
        <w:rPr>
          <w:rFonts w:hAnsi="宋体"/>
          <w:color w:val="auto"/>
          <w:sz w:val="24"/>
          <w:szCs w:val="24"/>
        </w:rPr>
        <w:t>______</w:t>
      </w:r>
      <w:r>
        <w:rPr>
          <w:rFonts w:hint="eastAsia" w:hAnsi="宋体"/>
          <w:color w:val="auto"/>
          <w:sz w:val="24"/>
          <w:szCs w:val="24"/>
        </w:rPr>
        <w:t>单位的</w:t>
      </w:r>
      <w:r>
        <w:rPr>
          <w:rFonts w:hAnsi="宋体"/>
          <w:color w:val="auto"/>
          <w:sz w:val="24"/>
          <w:szCs w:val="24"/>
        </w:rPr>
        <w:t>______</w:t>
      </w:r>
      <w:r>
        <w:rPr>
          <w:rFonts w:hint="eastAsia" w:hAnsi="宋体"/>
          <w:color w:val="auto"/>
          <w:sz w:val="24"/>
          <w:szCs w:val="24"/>
        </w:rPr>
        <w:t>项目采购活动提供本单位制造的货物（由本单位承担工程</w:t>
      </w:r>
      <w:r>
        <w:rPr>
          <w:rFonts w:hAnsi="宋体"/>
          <w:color w:val="auto"/>
          <w:sz w:val="24"/>
          <w:szCs w:val="24"/>
        </w:rPr>
        <w:t>/</w:t>
      </w:r>
      <w:r>
        <w:rPr>
          <w:rFonts w:hint="eastAsia" w:hAnsi="宋体"/>
          <w:color w:val="auto"/>
          <w:sz w:val="24"/>
          <w:szCs w:val="24"/>
        </w:rPr>
        <w:t>提供服务），或者提供其他残疾人福利性单位制造的货物（不包括使用非残疾人福利性单位注册商标的货物）。</w:t>
      </w:r>
    </w:p>
    <w:p>
      <w:pPr>
        <w:pStyle w:val="12"/>
        <w:spacing w:line="360" w:lineRule="auto"/>
        <w:ind w:firstLine="480" w:firstLineChars="200"/>
        <w:rPr>
          <w:rFonts w:hAnsi="宋体"/>
          <w:color w:val="auto"/>
          <w:sz w:val="24"/>
          <w:szCs w:val="24"/>
        </w:rPr>
      </w:pPr>
      <w:r>
        <w:rPr>
          <w:rFonts w:hint="eastAsia" w:hAnsi="宋体"/>
          <w:color w:val="auto"/>
          <w:sz w:val="24"/>
          <w:szCs w:val="24"/>
        </w:rPr>
        <w:t>本单位对上述声明的真实性负责。如有虚假，将依法承担相应责任。</w:t>
      </w:r>
    </w:p>
    <w:p>
      <w:pPr>
        <w:pStyle w:val="12"/>
        <w:spacing w:line="360" w:lineRule="auto"/>
        <w:ind w:firstLine="480" w:firstLineChars="200"/>
        <w:rPr>
          <w:rFonts w:hAnsi="宋体"/>
          <w:color w:val="auto"/>
          <w:sz w:val="24"/>
          <w:szCs w:val="24"/>
        </w:rPr>
      </w:pPr>
    </w:p>
    <w:p>
      <w:pPr>
        <w:pStyle w:val="12"/>
        <w:spacing w:line="360" w:lineRule="auto"/>
        <w:ind w:firstLine="480" w:firstLineChars="200"/>
        <w:rPr>
          <w:rFonts w:hAnsi="宋体"/>
          <w:color w:val="auto"/>
          <w:sz w:val="24"/>
          <w:szCs w:val="24"/>
        </w:rPr>
      </w:pPr>
    </w:p>
    <w:p>
      <w:pPr>
        <w:pStyle w:val="12"/>
        <w:spacing w:line="360" w:lineRule="auto"/>
        <w:ind w:firstLine="480" w:firstLineChars="200"/>
        <w:rPr>
          <w:rFonts w:hAnsi="宋体"/>
          <w:color w:val="auto"/>
          <w:sz w:val="24"/>
          <w:szCs w:val="24"/>
        </w:rPr>
      </w:pPr>
      <w:r>
        <w:rPr>
          <w:rFonts w:hAnsi="宋体"/>
          <w:color w:val="auto"/>
          <w:sz w:val="24"/>
          <w:szCs w:val="24"/>
        </w:rPr>
        <w:t xml:space="preserve">                                       </w:t>
      </w:r>
      <w:r>
        <w:rPr>
          <w:rFonts w:hint="eastAsia" w:hAnsi="宋体"/>
          <w:color w:val="auto"/>
          <w:sz w:val="24"/>
          <w:szCs w:val="24"/>
        </w:rPr>
        <w:t>单位名称（盖章）：</w:t>
      </w:r>
    </w:p>
    <w:p>
      <w:pPr>
        <w:pStyle w:val="12"/>
        <w:spacing w:line="360" w:lineRule="auto"/>
        <w:ind w:firstLine="480" w:firstLineChars="200"/>
        <w:rPr>
          <w:rFonts w:hAnsi="宋体"/>
          <w:color w:val="auto"/>
          <w:sz w:val="24"/>
          <w:szCs w:val="24"/>
        </w:rPr>
      </w:pPr>
      <w:r>
        <w:rPr>
          <w:rFonts w:hAnsi="宋体"/>
          <w:color w:val="auto"/>
          <w:sz w:val="24"/>
          <w:szCs w:val="24"/>
        </w:rPr>
        <w:t xml:space="preserve">                                       </w:t>
      </w: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p>
    <w:p>
      <w:pPr>
        <w:pStyle w:val="12"/>
        <w:spacing w:line="360" w:lineRule="auto"/>
        <w:rPr>
          <w:rFonts w:hAnsi="宋体"/>
          <w:color w:val="auto"/>
        </w:rPr>
      </w:pPr>
      <w:r>
        <w:rPr>
          <w:rFonts w:hAnsi="宋体"/>
          <w:color w:val="auto"/>
        </w:rPr>
        <w:br w:type="page"/>
      </w:r>
      <w:r>
        <w:rPr>
          <w:rFonts w:hint="eastAsia" w:hAnsi="宋体"/>
          <w:b/>
          <w:bCs/>
          <w:color w:val="auto"/>
        </w:rPr>
        <w:t>格式5：</w:t>
      </w:r>
    </w:p>
    <w:p>
      <w:pPr>
        <w:pStyle w:val="12"/>
        <w:spacing w:line="500" w:lineRule="exact"/>
        <w:jc w:val="center"/>
        <w:rPr>
          <w:rFonts w:hAnsi="宋体"/>
          <w:b/>
          <w:bCs/>
          <w:color w:val="auto"/>
          <w:sz w:val="30"/>
          <w:szCs w:val="30"/>
        </w:rPr>
      </w:pPr>
      <w:r>
        <w:rPr>
          <w:rFonts w:hint="eastAsia" w:hAnsi="宋体"/>
          <w:b/>
          <w:bCs/>
          <w:color w:val="auto"/>
          <w:sz w:val="30"/>
          <w:szCs w:val="30"/>
        </w:rPr>
        <w:t>广西工业产品声明函（格式）</w:t>
      </w:r>
    </w:p>
    <w:p>
      <w:pPr>
        <w:pStyle w:val="12"/>
        <w:rPr>
          <w:rFonts w:hAnsi="宋体"/>
          <w:b/>
          <w:bCs/>
          <w:color w:val="auto"/>
          <w:sz w:val="24"/>
          <w:szCs w:val="24"/>
        </w:rPr>
      </w:pPr>
    </w:p>
    <w:p>
      <w:pPr>
        <w:pStyle w:val="11"/>
        <w:spacing w:line="240" w:lineRule="auto"/>
        <w:ind w:firstLine="0"/>
        <w:rPr>
          <w:rFonts w:hAnsi="宋体"/>
          <w:color w:val="auto"/>
          <w:sz w:val="24"/>
          <w:szCs w:val="24"/>
        </w:rPr>
      </w:pPr>
      <w:r>
        <w:rPr>
          <w:rFonts w:hint="eastAsia" w:hAnsi="宋体"/>
          <w:color w:val="auto"/>
          <w:sz w:val="24"/>
          <w:szCs w:val="24"/>
        </w:rPr>
        <w:t>说明：</w:t>
      </w:r>
    </w:p>
    <w:p>
      <w:pPr>
        <w:pStyle w:val="11"/>
        <w:spacing w:line="240" w:lineRule="auto"/>
        <w:ind w:firstLine="0"/>
        <w:rPr>
          <w:rFonts w:hAnsi="宋体"/>
          <w:color w:val="auto"/>
          <w:sz w:val="24"/>
          <w:szCs w:val="24"/>
        </w:rPr>
      </w:pPr>
      <w:r>
        <w:rPr>
          <w:rFonts w:hAnsi="宋体"/>
          <w:color w:val="auto"/>
          <w:sz w:val="24"/>
          <w:szCs w:val="24"/>
        </w:rPr>
        <w:t>1</w:t>
      </w:r>
      <w:r>
        <w:rPr>
          <w:rFonts w:hint="eastAsia" w:hAnsi="宋体"/>
          <w:color w:val="auto"/>
          <w:sz w:val="24"/>
          <w:szCs w:val="24"/>
        </w:rPr>
        <w:t>、本文件所指广西工业产品，是指广西境内生产的工业产品，具体以生产企业的工商营业执照注册所在地为准。</w:t>
      </w:r>
    </w:p>
    <w:p>
      <w:pPr>
        <w:pStyle w:val="11"/>
        <w:spacing w:line="240" w:lineRule="auto"/>
        <w:ind w:firstLine="0"/>
        <w:rPr>
          <w:rFonts w:hAnsi="宋体"/>
          <w:color w:val="auto"/>
          <w:sz w:val="24"/>
          <w:szCs w:val="24"/>
        </w:rPr>
      </w:pPr>
      <w:r>
        <w:rPr>
          <w:rFonts w:hAnsi="宋体"/>
          <w:color w:val="auto"/>
          <w:sz w:val="24"/>
          <w:szCs w:val="24"/>
        </w:rPr>
        <w:t>2</w:t>
      </w:r>
      <w:r>
        <w:rPr>
          <w:rFonts w:hint="eastAsia" w:hAnsi="宋体"/>
          <w:color w:val="auto"/>
          <w:sz w:val="24"/>
          <w:szCs w:val="24"/>
        </w:rPr>
        <w:t>、本细则所指使用广西工业产品</w:t>
      </w:r>
      <w:r>
        <w:rPr>
          <w:rFonts w:hAnsi="宋体"/>
          <w:color w:val="auto"/>
          <w:sz w:val="24"/>
          <w:szCs w:val="24"/>
        </w:rPr>
        <w:t xml:space="preserve"> 80%</w:t>
      </w:r>
      <w:r>
        <w:rPr>
          <w:rFonts w:hint="eastAsia" w:hAnsi="宋体"/>
          <w:color w:val="auto"/>
          <w:sz w:val="24"/>
          <w:szCs w:val="24"/>
        </w:rPr>
        <w:t>以上，是指参加政府采购项目或招标项目时供货范围中采用广西工业产品的金额占本次投标或投标总金额的</w:t>
      </w:r>
      <w:r>
        <w:rPr>
          <w:rFonts w:hAnsi="宋体"/>
          <w:color w:val="auto"/>
          <w:sz w:val="24"/>
          <w:szCs w:val="24"/>
        </w:rPr>
        <w:t>80%</w:t>
      </w:r>
      <w:r>
        <w:rPr>
          <w:rFonts w:hint="eastAsia" w:hAnsi="宋体"/>
          <w:color w:val="auto"/>
          <w:sz w:val="24"/>
          <w:szCs w:val="24"/>
        </w:rPr>
        <w:t>以上（含）；或者工程建设使用广西工业产品占工程建设所需产品总金额的</w:t>
      </w:r>
      <w:r>
        <w:rPr>
          <w:rFonts w:hAnsi="宋体"/>
          <w:color w:val="auto"/>
          <w:sz w:val="24"/>
          <w:szCs w:val="24"/>
        </w:rPr>
        <w:t>80%</w:t>
      </w:r>
      <w:r>
        <w:rPr>
          <w:rFonts w:hint="eastAsia" w:hAnsi="宋体"/>
          <w:color w:val="auto"/>
          <w:sz w:val="24"/>
          <w:szCs w:val="24"/>
        </w:rPr>
        <w:t>以上（含）。</w:t>
      </w:r>
    </w:p>
    <w:p>
      <w:pPr>
        <w:pStyle w:val="11"/>
        <w:spacing w:line="240" w:lineRule="auto"/>
        <w:ind w:firstLine="0"/>
        <w:rPr>
          <w:rFonts w:hAnsi="宋体"/>
          <w:color w:val="auto"/>
          <w:sz w:val="24"/>
          <w:szCs w:val="24"/>
        </w:rPr>
      </w:pPr>
      <w:r>
        <w:rPr>
          <w:rFonts w:hAnsi="宋体"/>
          <w:color w:val="auto"/>
          <w:sz w:val="24"/>
          <w:szCs w:val="24"/>
        </w:rPr>
        <w:t>3</w:t>
      </w:r>
      <w:r>
        <w:rPr>
          <w:rFonts w:hint="eastAsia" w:hAnsi="宋体"/>
          <w:color w:val="auto"/>
          <w:sz w:val="24"/>
          <w:szCs w:val="24"/>
        </w:rPr>
        <w:t>、发现投标人提供虚假材料、采购人履约过程中中标供应商未按投标文件《广西工业产品声明函》中使用广西工业产品或者使用广西工业产品未达</w:t>
      </w:r>
      <w:r>
        <w:rPr>
          <w:rFonts w:hAnsi="宋体"/>
          <w:color w:val="auto"/>
          <w:sz w:val="24"/>
          <w:szCs w:val="24"/>
        </w:rPr>
        <w:t>80%</w:t>
      </w:r>
      <w:r>
        <w:rPr>
          <w:rFonts w:hint="eastAsia" w:hAnsi="宋体"/>
          <w:color w:val="auto"/>
          <w:sz w:val="24"/>
          <w:szCs w:val="24"/>
        </w:rPr>
        <w:t>以上的，按照有关法律法规追究其相关责任。</w:t>
      </w:r>
    </w:p>
    <w:p>
      <w:pPr>
        <w:pStyle w:val="11"/>
        <w:spacing w:line="240" w:lineRule="auto"/>
        <w:ind w:firstLine="0"/>
        <w:rPr>
          <w:rFonts w:hAnsi="宋体"/>
          <w:color w:val="auto"/>
          <w:sz w:val="24"/>
          <w:szCs w:val="24"/>
        </w:rPr>
      </w:pPr>
    </w:p>
    <w:p>
      <w:pPr>
        <w:pStyle w:val="11"/>
        <w:spacing w:line="240" w:lineRule="auto"/>
        <w:ind w:firstLine="464" w:firstLineChars="200"/>
        <w:rPr>
          <w:rFonts w:hAnsi="宋体"/>
          <w:color w:val="auto"/>
          <w:sz w:val="24"/>
          <w:szCs w:val="24"/>
        </w:rPr>
      </w:pPr>
      <w:r>
        <w:rPr>
          <w:rFonts w:hint="eastAsia" w:hAnsi="宋体"/>
          <w:color w:val="auto"/>
          <w:sz w:val="24"/>
          <w:szCs w:val="24"/>
        </w:rPr>
        <w:t>本公司郑重声明，根据《招标采购促进广西工业产品产销对接实施细则》的规定，本公司在本次投标∕投标中或者工程项目中提供的下述产品为广西工业产品，详情如下：</w:t>
      </w:r>
    </w:p>
    <w:p>
      <w:pPr>
        <w:pStyle w:val="12"/>
        <w:rPr>
          <w:rFonts w:hAnsi="宋体"/>
          <w:color w:val="auto"/>
          <w:sz w:val="24"/>
          <w:szCs w:val="24"/>
          <w:u w:val="single"/>
        </w:rPr>
      </w:pPr>
      <w:r>
        <w:rPr>
          <w:rFonts w:hint="eastAsia" w:hAnsi="宋体"/>
          <w:color w:val="auto"/>
          <w:sz w:val="24"/>
          <w:szCs w:val="24"/>
          <w:u w:val="single"/>
        </w:rPr>
        <w:t>　　分标（有分标时填写）</w:t>
      </w:r>
    </w:p>
    <w:tbl>
      <w:tblPr>
        <w:tblStyle w:val="2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序号</w:t>
            </w:r>
          </w:p>
        </w:tc>
        <w:tc>
          <w:tcPr>
            <w:tcW w:w="2164"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产品名称</w:t>
            </w:r>
          </w:p>
        </w:tc>
        <w:tc>
          <w:tcPr>
            <w:tcW w:w="1417"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型号和规格</w:t>
            </w:r>
          </w:p>
        </w:tc>
        <w:tc>
          <w:tcPr>
            <w:tcW w:w="709"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数量</w:t>
            </w:r>
          </w:p>
        </w:tc>
        <w:tc>
          <w:tcPr>
            <w:tcW w:w="2268"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制造厂商及原产地</w:t>
            </w:r>
          </w:p>
        </w:tc>
        <w:tc>
          <w:tcPr>
            <w:tcW w:w="1474"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投标价</w:t>
            </w:r>
          </w:p>
        </w:tc>
        <w:tc>
          <w:tcPr>
            <w:tcW w:w="893"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2"/>
              <w:jc w:val="center"/>
              <w:rPr>
                <w:rFonts w:hAnsi="宋体" w:cs="宋体"/>
                <w:color w:val="auto"/>
                <w:kern w:val="2"/>
                <w:sz w:val="24"/>
                <w:szCs w:val="24"/>
                <w:u w:val="single"/>
              </w:rPr>
            </w:pPr>
            <w:r>
              <w:rPr>
                <w:rFonts w:hAnsi="宋体" w:cs="宋体"/>
                <w:color w:val="auto"/>
                <w:kern w:val="2"/>
                <w:sz w:val="24"/>
                <w:szCs w:val="24"/>
                <w:u w:val="single"/>
              </w:rPr>
              <w:t>1</w:t>
            </w:r>
          </w:p>
        </w:tc>
        <w:tc>
          <w:tcPr>
            <w:tcW w:w="2164" w:type="dxa"/>
            <w:vAlign w:val="center"/>
          </w:tcPr>
          <w:p>
            <w:pPr>
              <w:pStyle w:val="12"/>
              <w:jc w:val="center"/>
              <w:rPr>
                <w:rFonts w:hAnsi="宋体" w:cs="宋体"/>
                <w:color w:val="auto"/>
                <w:kern w:val="2"/>
                <w:sz w:val="24"/>
                <w:szCs w:val="24"/>
                <w:u w:val="single"/>
              </w:rPr>
            </w:pPr>
          </w:p>
        </w:tc>
        <w:tc>
          <w:tcPr>
            <w:tcW w:w="1417" w:type="dxa"/>
            <w:vAlign w:val="center"/>
          </w:tcPr>
          <w:p>
            <w:pPr>
              <w:pStyle w:val="12"/>
              <w:jc w:val="center"/>
              <w:rPr>
                <w:rFonts w:hAnsi="宋体" w:cs="宋体"/>
                <w:color w:val="auto"/>
                <w:kern w:val="2"/>
                <w:sz w:val="24"/>
                <w:szCs w:val="24"/>
                <w:u w:val="single"/>
              </w:rPr>
            </w:pPr>
          </w:p>
        </w:tc>
        <w:tc>
          <w:tcPr>
            <w:tcW w:w="709" w:type="dxa"/>
            <w:vAlign w:val="center"/>
          </w:tcPr>
          <w:p>
            <w:pPr>
              <w:pStyle w:val="12"/>
              <w:jc w:val="center"/>
              <w:rPr>
                <w:rFonts w:hAnsi="宋体" w:cs="宋体"/>
                <w:color w:val="auto"/>
                <w:kern w:val="2"/>
                <w:sz w:val="24"/>
                <w:szCs w:val="24"/>
                <w:u w:val="single"/>
              </w:rPr>
            </w:pPr>
          </w:p>
        </w:tc>
        <w:tc>
          <w:tcPr>
            <w:tcW w:w="2268" w:type="dxa"/>
            <w:vAlign w:val="center"/>
          </w:tcPr>
          <w:p>
            <w:pPr>
              <w:pStyle w:val="12"/>
              <w:jc w:val="center"/>
              <w:rPr>
                <w:rFonts w:hAnsi="宋体" w:cs="宋体"/>
                <w:color w:val="auto"/>
                <w:kern w:val="2"/>
                <w:sz w:val="24"/>
                <w:szCs w:val="24"/>
                <w:u w:val="single"/>
              </w:rPr>
            </w:pPr>
          </w:p>
        </w:tc>
        <w:tc>
          <w:tcPr>
            <w:tcW w:w="1474" w:type="dxa"/>
            <w:vAlign w:val="center"/>
          </w:tcPr>
          <w:p>
            <w:pPr>
              <w:pStyle w:val="12"/>
              <w:jc w:val="center"/>
              <w:rPr>
                <w:rFonts w:hAnsi="宋体" w:cs="宋体"/>
                <w:color w:val="auto"/>
                <w:kern w:val="2"/>
                <w:sz w:val="24"/>
                <w:szCs w:val="24"/>
                <w:u w:val="single"/>
              </w:rPr>
            </w:pPr>
          </w:p>
        </w:tc>
        <w:tc>
          <w:tcPr>
            <w:tcW w:w="893" w:type="dxa"/>
            <w:vAlign w:val="center"/>
          </w:tcPr>
          <w:p>
            <w:pPr>
              <w:pStyle w:val="12"/>
              <w:jc w:val="center"/>
              <w:rPr>
                <w:rFonts w:hAnsi="宋体" w:cs="宋体"/>
                <w:color w:val="auto"/>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2"/>
              <w:jc w:val="center"/>
              <w:rPr>
                <w:rFonts w:hAnsi="宋体" w:cs="宋体"/>
                <w:color w:val="auto"/>
                <w:kern w:val="2"/>
                <w:sz w:val="24"/>
                <w:szCs w:val="24"/>
                <w:u w:val="single"/>
              </w:rPr>
            </w:pPr>
            <w:r>
              <w:rPr>
                <w:rFonts w:hAnsi="宋体" w:cs="宋体"/>
                <w:color w:val="auto"/>
                <w:kern w:val="2"/>
                <w:sz w:val="24"/>
                <w:szCs w:val="24"/>
                <w:u w:val="single"/>
              </w:rPr>
              <w:t>2</w:t>
            </w:r>
          </w:p>
        </w:tc>
        <w:tc>
          <w:tcPr>
            <w:tcW w:w="2164" w:type="dxa"/>
            <w:vAlign w:val="center"/>
          </w:tcPr>
          <w:p>
            <w:pPr>
              <w:pStyle w:val="12"/>
              <w:jc w:val="center"/>
              <w:rPr>
                <w:rFonts w:hAnsi="宋体" w:cs="宋体"/>
                <w:color w:val="auto"/>
                <w:kern w:val="2"/>
                <w:sz w:val="24"/>
                <w:szCs w:val="24"/>
                <w:u w:val="single"/>
              </w:rPr>
            </w:pPr>
          </w:p>
        </w:tc>
        <w:tc>
          <w:tcPr>
            <w:tcW w:w="1417" w:type="dxa"/>
            <w:vAlign w:val="center"/>
          </w:tcPr>
          <w:p>
            <w:pPr>
              <w:pStyle w:val="12"/>
              <w:jc w:val="center"/>
              <w:rPr>
                <w:rFonts w:hAnsi="宋体" w:cs="宋体"/>
                <w:color w:val="auto"/>
                <w:kern w:val="2"/>
                <w:sz w:val="24"/>
                <w:szCs w:val="24"/>
                <w:u w:val="single"/>
              </w:rPr>
            </w:pPr>
          </w:p>
        </w:tc>
        <w:tc>
          <w:tcPr>
            <w:tcW w:w="709" w:type="dxa"/>
            <w:vAlign w:val="center"/>
          </w:tcPr>
          <w:p>
            <w:pPr>
              <w:pStyle w:val="12"/>
              <w:jc w:val="center"/>
              <w:rPr>
                <w:rFonts w:hAnsi="宋体" w:cs="宋体"/>
                <w:color w:val="auto"/>
                <w:kern w:val="2"/>
                <w:sz w:val="24"/>
                <w:szCs w:val="24"/>
                <w:u w:val="single"/>
              </w:rPr>
            </w:pPr>
          </w:p>
        </w:tc>
        <w:tc>
          <w:tcPr>
            <w:tcW w:w="2268" w:type="dxa"/>
            <w:vAlign w:val="center"/>
          </w:tcPr>
          <w:p>
            <w:pPr>
              <w:pStyle w:val="12"/>
              <w:jc w:val="center"/>
              <w:rPr>
                <w:rFonts w:hAnsi="宋体" w:cs="宋体"/>
                <w:color w:val="auto"/>
                <w:kern w:val="2"/>
                <w:sz w:val="24"/>
                <w:szCs w:val="24"/>
                <w:u w:val="single"/>
              </w:rPr>
            </w:pPr>
          </w:p>
        </w:tc>
        <w:tc>
          <w:tcPr>
            <w:tcW w:w="1474" w:type="dxa"/>
            <w:vAlign w:val="center"/>
          </w:tcPr>
          <w:p>
            <w:pPr>
              <w:pStyle w:val="12"/>
              <w:jc w:val="center"/>
              <w:rPr>
                <w:rFonts w:hAnsi="宋体" w:cs="宋体"/>
                <w:color w:val="auto"/>
                <w:kern w:val="2"/>
                <w:sz w:val="24"/>
                <w:szCs w:val="24"/>
                <w:u w:val="single"/>
              </w:rPr>
            </w:pPr>
          </w:p>
        </w:tc>
        <w:tc>
          <w:tcPr>
            <w:tcW w:w="893" w:type="dxa"/>
            <w:vAlign w:val="center"/>
          </w:tcPr>
          <w:p>
            <w:pPr>
              <w:pStyle w:val="12"/>
              <w:jc w:val="center"/>
              <w:rPr>
                <w:rFonts w:hAnsi="宋体" w:cs="宋体"/>
                <w:color w:val="auto"/>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w:t>
            </w:r>
          </w:p>
        </w:tc>
        <w:tc>
          <w:tcPr>
            <w:tcW w:w="2164" w:type="dxa"/>
            <w:vAlign w:val="center"/>
          </w:tcPr>
          <w:p>
            <w:pPr>
              <w:pStyle w:val="12"/>
              <w:jc w:val="center"/>
              <w:rPr>
                <w:rFonts w:hAnsi="宋体"/>
                <w:color w:val="auto"/>
                <w:kern w:val="2"/>
                <w:sz w:val="24"/>
                <w:szCs w:val="24"/>
                <w:u w:val="single"/>
              </w:rPr>
            </w:pPr>
          </w:p>
        </w:tc>
        <w:tc>
          <w:tcPr>
            <w:tcW w:w="1417" w:type="dxa"/>
            <w:vAlign w:val="center"/>
          </w:tcPr>
          <w:p>
            <w:pPr>
              <w:pStyle w:val="12"/>
              <w:jc w:val="center"/>
              <w:rPr>
                <w:rFonts w:hAnsi="宋体"/>
                <w:color w:val="auto"/>
                <w:kern w:val="2"/>
                <w:sz w:val="24"/>
                <w:szCs w:val="24"/>
                <w:u w:val="single"/>
              </w:rPr>
            </w:pPr>
          </w:p>
        </w:tc>
        <w:tc>
          <w:tcPr>
            <w:tcW w:w="709" w:type="dxa"/>
            <w:vAlign w:val="center"/>
          </w:tcPr>
          <w:p>
            <w:pPr>
              <w:pStyle w:val="12"/>
              <w:jc w:val="center"/>
              <w:rPr>
                <w:rFonts w:hAnsi="宋体"/>
                <w:color w:val="auto"/>
                <w:kern w:val="2"/>
                <w:sz w:val="24"/>
                <w:szCs w:val="24"/>
                <w:u w:val="single"/>
              </w:rPr>
            </w:pPr>
          </w:p>
        </w:tc>
        <w:tc>
          <w:tcPr>
            <w:tcW w:w="2268" w:type="dxa"/>
            <w:vAlign w:val="center"/>
          </w:tcPr>
          <w:p>
            <w:pPr>
              <w:pStyle w:val="12"/>
              <w:jc w:val="center"/>
              <w:rPr>
                <w:rFonts w:hAnsi="宋体"/>
                <w:color w:val="auto"/>
                <w:kern w:val="2"/>
                <w:sz w:val="24"/>
                <w:szCs w:val="24"/>
                <w:u w:val="single"/>
              </w:rPr>
            </w:pPr>
          </w:p>
        </w:tc>
        <w:tc>
          <w:tcPr>
            <w:tcW w:w="1474" w:type="dxa"/>
            <w:vAlign w:val="center"/>
          </w:tcPr>
          <w:p>
            <w:pPr>
              <w:pStyle w:val="12"/>
              <w:jc w:val="center"/>
              <w:rPr>
                <w:rFonts w:hAnsi="宋体"/>
                <w:color w:val="auto"/>
                <w:kern w:val="2"/>
                <w:sz w:val="24"/>
                <w:szCs w:val="24"/>
                <w:u w:val="single"/>
              </w:rPr>
            </w:pPr>
          </w:p>
        </w:tc>
        <w:tc>
          <w:tcPr>
            <w:tcW w:w="893" w:type="dxa"/>
            <w:vAlign w:val="center"/>
          </w:tcPr>
          <w:p>
            <w:pPr>
              <w:pStyle w:val="12"/>
              <w:jc w:val="center"/>
              <w:rPr>
                <w:rFonts w:hAnsi="宋体"/>
                <w:color w:val="auto"/>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2"/>
              <w:jc w:val="center"/>
              <w:rPr>
                <w:rFonts w:hAnsi="宋体"/>
                <w:color w:val="auto"/>
                <w:kern w:val="2"/>
                <w:sz w:val="24"/>
                <w:szCs w:val="24"/>
                <w:u w:val="single"/>
              </w:rPr>
            </w:pPr>
          </w:p>
        </w:tc>
        <w:tc>
          <w:tcPr>
            <w:tcW w:w="2164"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广西工业产品</w:t>
            </w:r>
          </w:p>
          <w:p>
            <w:pPr>
              <w:pStyle w:val="12"/>
              <w:jc w:val="center"/>
              <w:rPr>
                <w:rFonts w:hAnsi="宋体"/>
                <w:color w:val="auto"/>
                <w:kern w:val="2"/>
                <w:sz w:val="24"/>
                <w:szCs w:val="24"/>
                <w:u w:val="single"/>
              </w:rPr>
            </w:pPr>
            <w:r>
              <w:rPr>
                <w:rFonts w:hint="eastAsia" w:hAnsi="宋体" w:cs="宋体"/>
                <w:color w:val="auto"/>
                <w:kern w:val="2"/>
                <w:sz w:val="24"/>
                <w:szCs w:val="24"/>
                <w:u w:val="single"/>
              </w:rPr>
              <w:t>合计价格：</w:t>
            </w:r>
          </w:p>
        </w:tc>
        <w:tc>
          <w:tcPr>
            <w:tcW w:w="2126" w:type="dxa"/>
            <w:gridSpan w:val="2"/>
            <w:vAlign w:val="center"/>
          </w:tcPr>
          <w:p>
            <w:pPr>
              <w:pStyle w:val="12"/>
              <w:jc w:val="center"/>
              <w:rPr>
                <w:rFonts w:hAnsi="宋体"/>
                <w:color w:val="auto"/>
                <w:kern w:val="2"/>
                <w:sz w:val="24"/>
                <w:szCs w:val="24"/>
                <w:u w:val="single"/>
              </w:rPr>
            </w:pPr>
          </w:p>
        </w:tc>
        <w:tc>
          <w:tcPr>
            <w:tcW w:w="2268" w:type="dxa"/>
            <w:vAlign w:val="center"/>
          </w:tcPr>
          <w:p>
            <w:pPr>
              <w:pStyle w:val="12"/>
              <w:jc w:val="center"/>
              <w:rPr>
                <w:rFonts w:hAnsi="宋体"/>
                <w:color w:val="auto"/>
                <w:kern w:val="2"/>
                <w:sz w:val="24"/>
                <w:szCs w:val="24"/>
                <w:u w:val="single"/>
              </w:rPr>
            </w:pPr>
            <w:r>
              <w:rPr>
                <w:rFonts w:hint="eastAsia" w:hAnsi="宋体" w:cs="宋体"/>
                <w:color w:val="auto"/>
                <w:kern w:val="2"/>
                <w:sz w:val="24"/>
                <w:szCs w:val="24"/>
                <w:u w:val="single"/>
              </w:rPr>
              <w:t>占投标总价比例：</w:t>
            </w:r>
          </w:p>
        </w:tc>
        <w:tc>
          <w:tcPr>
            <w:tcW w:w="2367" w:type="dxa"/>
            <w:gridSpan w:val="2"/>
            <w:vAlign w:val="center"/>
          </w:tcPr>
          <w:p>
            <w:pPr>
              <w:pStyle w:val="12"/>
              <w:jc w:val="center"/>
              <w:rPr>
                <w:rFonts w:hAnsi="宋体"/>
                <w:color w:val="auto"/>
                <w:kern w:val="2"/>
                <w:sz w:val="24"/>
                <w:szCs w:val="24"/>
                <w:u w:val="single"/>
              </w:rPr>
            </w:pPr>
          </w:p>
        </w:tc>
      </w:tr>
    </w:tbl>
    <w:p>
      <w:pPr>
        <w:pStyle w:val="12"/>
        <w:rPr>
          <w:rFonts w:hAnsi="宋体"/>
          <w:color w:val="auto"/>
          <w:sz w:val="24"/>
          <w:szCs w:val="24"/>
          <w:u w:val="single"/>
        </w:rPr>
      </w:pPr>
      <w:r>
        <w:rPr>
          <w:rFonts w:hint="eastAsia" w:hAnsi="宋体"/>
          <w:color w:val="auto"/>
          <w:sz w:val="24"/>
          <w:szCs w:val="24"/>
          <w:u w:val="single"/>
        </w:rPr>
        <w:t>　　分标（有分标时填写）</w:t>
      </w:r>
    </w:p>
    <w:p>
      <w:pPr>
        <w:pStyle w:val="12"/>
        <w:rPr>
          <w:rFonts w:hAnsi="宋体"/>
          <w:color w:val="auto"/>
          <w:sz w:val="24"/>
          <w:szCs w:val="24"/>
          <w:u w:val="single"/>
        </w:rPr>
      </w:pPr>
      <w:r>
        <w:rPr>
          <w:rFonts w:hAnsi="宋体"/>
          <w:color w:val="auto"/>
          <w:sz w:val="24"/>
          <w:szCs w:val="24"/>
          <w:u w:val="single"/>
        </w:rPr>
        <w:t>......</w:t>
      </w:r>
    </w:p>
    <w:p>
      <w:pPr>
        <w:pStyle w:val="12"/>
        <w:ind w:firstLine="420"/>
        <w:rPr>
          <w:rFonts w:hAnsi="宋体"/>
          <w:color w:val="auto"/>
          <w:sz w:val="24"/>
          <w:szCs w:val="24"/>
        </w:rPr>
      </w:pPr>
      <w:r>
        <w:rPr>
          <w:rFonts w:hint="eastAsia" w:hAnsi="宋体"/>
          <w:color w:val="auto"/>
          <w:sz w:val="24"/>
          <w:szCs w:val="24"/>
        </w:rPr>
        <w:t>本公司对上述声明的真实性负责。如有虚假，将依法承担相应责任。</w:t>
      </w: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spacing w:line="600" w:lineRule="exact"/>
        <w:rPr>
          <w:rFonts w:hAnsi="宋体"/>
          <w:color w:val="auto"/>
          <w:sz w:val="24"/>
          <w:szCs w:val="24"/>
          <w:u w:val="single"/>
        </w:rPr>
      </w:pPr>
      <w:r>
        <w:rPr>
          <w:rFonts w:hint="eastAsia" w:hAnsi="宋体"/>
          <w:color w:val="auto"/>
          <w:sz w:val="24"/>
          <w:szCs w:val="24"/>
        </w:rPr>
        <w:t>投标人（盖单位公章）：</w:t>
      </w:r>
      <w:r>
        <w:rPr>
          <w:rFonts w:hAnsi="宋体"/>
          <w:color w:val="auto"/>
          <w:sz w:val="24"/>
          <w:szCs w:val="24"/>
          <w:u w:val="single"/>
        </w:rPr>
        <w:t xml:space="preserve">                                    </w:t>
      </w:r>
    </w:p>
    <w:p>
      <w:pPr>
        <w:pStyle w:val="12"/>
        <w:spacing w:line="600" w:lineRule="exact"/>
        <w:rPr>
          <w:rFonts w:hAnsi="宋体"/>
          <w:color w:val="auto"/>
          <w:sz w:val="24"/>
          <w:szCs w:val="24"/>
          <w:u w:val="single"/>
        </w:rPr>
      </w:pPr>
    </w:p>
    <w:p>
      <w:pPr>
        <w:pStyle w:val="12"/>
        <w:spacing w:line="500" w:lineRule="exact"/>
        <w:rPr>
          <w:rFonts w:hAnsi="宋体"/>
          <w:color w:val="auto"/>
          <w:sz w:val="24"/>
          <w:szCs w:val="24"/>
          <w:u w:val="single"/>
        </w:rPr>
      </w:pPr>
      <w:r>
        <w:rPr>
          <w:rFonts w:hint="eastAsia" w:hAnsi="宋体"/>
          <w:color w:val="auto"/>
          <w:sz w:val="24"/>
          <w:szCs w:val="24"/>
        </w:rPr>
        <w:t>法定代表人或其委托代理人（签字或盖章）：</w:t>
      </w:r>
      <w:r>
        <w:rPr>
          <w:rFonts w:hAnsi="宋体"/>
          <w:color w:val="auto"/>
          <w:sz w:val="24"/>
          <w:szCs w:val="24"/>
          <w:u w:val="single"/>
        </w:rPr>
        <w:t xml:space="preserve">                  </w:t>
      </w:r>
    </w:p>
    <w:p>
      <w:pPr>
        <w:spacing w:line="588" w:lineRule="exact"/>
        <w:jc w:val="left"/>
        <w:rPr>
          <w:rFonts w:ascii="宋体" w:hAnsi="宋体"/>
          <w:color w:val="auto"/>
          <w:sz w:val="24"/>
          <w:szCs w:val="24"/>
        </w:rPr>
      </w:pPr>
      <w:r>
        <w:rPr>
          <w:rFonts w:ascii="宋体" w:hAnsi="宋体"/>
          <w:color w:val="auto"/>
          <w:sz w:val="24"/>
          <w:szCs w:val="24"/>
        </w:rPr>
        <w:br w:type="page"/>
      </w:r>
      <w:r>
        <w:rPr>
          <w:rFonts w:hint="eastAsia" w:ascii="宋体" w:hAnsi="宋体"/>
          <w:b/>
          <w:bCs/>
          <w:color w:val="auto"/>
        </w:rPr>
        <w:t>格式</w:t>
      </w:r>
      <w:r>
        <w:rPr>
          <w:rFonts w:ascii="宋体" w:hAnsi="宋体"/>
          <w:b/>
          <w:bCs/>
          <w:color w:val="auto"/>
        </w:rPr>
        <w:t>6</w:t>
      </w:r>
      <w:r>
        <w:rPr>
          <w:rFonts w:hint="eastAsia" w:ascii="宋体" w:hAnsi="宋体"/>
          <w:b/>
          <w:bCs/>
          <w:color w:val="auto"/>
        </w:rPr>
        <w:t>：</w:t>
      </w:r>
    </w:p>
    <w:p>
      <w:pPr>
        <w:spacing w:line="588" w:lineRule="exact"/>
        <w:jc w:val="center"/>
        <w:rPr>
          <w:rFonts w:ascii="宋体" w:hAnsi="宋体" w:cs="宋体"/>
          <w:b/>
          <w:bCs/>
          <w:color w:val="auto"/>
          <w:spacing w:val="6"/>
          <w:sz w:val="30"/>
          <w:szCs w:val="30"/>
        </w:rPr>
      </w:pPr>
      <w:r>
        <w:rPr>
          <w:rFonts w:hint="eastAsia" w:ascii="宋体" w:hAnsi="宋体" w:cs="宋体"/>
          <w:b/>
          <w:bCs/>
          <w:color w:val="auto"/>
          <w:spacing w:val="6"/>
          <w:sz w:val="30"/>
          <w:szCs w:val="30"/>
        </w:rPr>
        <w:t>资格声明函（格式）</w:t>
      </w:r>
    </w:p>
    <w:p>
      <w:pPr>
        <w:pStyle w:val="23"/>
        <w:shd w:val="clear" w:color="auto" w:fill="FFFFFF"/>
        <w:spacing w:before="0" w:beforeAutospacing="0" w:after="0" w:afterAutospacing="0" w:line="360" w:lineRule="atLeast"/>
        <w:jc w:val="center"/>
        <w:rPr>
          <w:rFonts w:cs="Times New Roman"/>
          <w:color w:val="auto"/>
          <w:sz w:val="18"/>
          <w:szCs w:val="18"/>
        </w:rPr>
      </w:pPr>
    </w:p>
    <w:p>
      <w:pPr>
        <w:pStyle w:val="12"/>
        <w:spacing w:line="440" w:lineRule="exact"/>
        <w:ind w:firstLine="480" w:firstLineChars="200"/>
        <w:rPr>
          <w:rFonts w:hAnsi="宋体"/>
          <w:color w:val="auto"/>
          <w:sz w:val="24"/>
          <w:szCs w:val="24"/>
        </w:rPr>
      </w:pPr>
      <w:r>
        <w:rPr>
          <w:rFonts w:hint="eastAsia" w:hAnsi="宋体"/>
          <w:color w:val="auto"/>
          <w:sz w:val="24"/>
          <w:szCs w:val="24"/>
        </w:rPr>
        <w:t>致</w:t>
      </w:r>
      <w:r>
        <w:rPr>
          <w:rFonts w:hint="eastAsia" w:hAnsi="宋体"/>
          <w:color w:val="auto"/>
          <w:sz w:val="24"/>
          <w:szCs w:val="24"/>
          <w:u w:val="single"/>
        </w:rPr>
        <w:t>：</w:t>
      </w:r>
      <w:r>
        <w:rPr>
          <w:rFonts w:hAnsi="宋体"/>
          <w:color w:val="auto"/>
          <w:sz w:val="24"/>
          <w:szCs w:val="24"/>
          <w:u w:val="single"/>
        </w:rPr>
        <w:t>_           </w:t>
      </w:r>
      <w:r>
        <w:rPr>
          <w:rFonts w:hint="eastAsia" w:hAnsi="宋体"/>
          <w:color w:val="auto"/>
          <w:sz w:val="24"/>
          <w:szCs w:val="24"/>
        </w:rPr>
        <w:t>（采购代理机构名称）</w:t>
      </w:r>
    </w:p>
    <w:p>
      <w:pPr>
        <w:pStyle w:val="12"/>
        <w:spacing w:line="440" w:lineRule="exact"/>
        <w:ind w:firstLine="480" w:firstLineChars="200"/>
        <w:rPr>
          <w:rFonts w:hAnsi="宋体"/>
          <w:color w:val="auto"/>
          <w:sz w:val="24"/>
          <w:szCs w:val="24"/>
        </w:rPr>
      </w:pPr>
      <w:r>
        <w:rPr>
          <w:rFonts w:hint="eastAsia" w:hAnsi="宋体"/>
          <w:color w:val="auto"/>
          <w:sz w:val="24"/>
          <w:szCs w:val="24"/>
        </w:rPr>
        <w:t>我方愿意参加贵方组织的</w:t>
      </w:r>
      <w:r>
        <w:rPr>
          <w:rFonts w:hint="eastAsia" w:hAnsi="宋体"/>
          <w:color w:val="auto"/>
          <w:sz w:val="24"/>
          <w:szCs w:val="24"/>
          <w:u w:val="single"/>
        </w:rPr>
        <w:t xml:space="preserve">     </w:t>
      </w:r>
      <w:r>
        <w:rPr>
          <w:rFonts w:hAnsi="宋体"/>
          <w:color w:val="auto"/>
          <w:sz w:val="24"/>
          <w:szCs w:val="24"/>
          <w:u w:val="single"/>
        </w:rPr>
        <w:t>(</w:t>
      </w:r>
      <w:r>
        <w:rPr>
          <w:rFonts w:hint="eastAsia" w:hAnsi="宋体"/>
          <w:color w:val="auto"/>
          <w:sz w:val="24"/>
          <w:szCs w:val="24"/>
          <w:u w:val="single"/>
        </w:rPr>
        <w:t>项目名称</w:t>
      </w:r>
      <w:r>
        <w:rPr>
          <w:rFonts w:hAnsi="宋体"/>
          <w:color w:val="auto"/>
          <w:sz w:val="24"/>
          <w:szCs w:val="24"/>
          <w:u w:val="single"/>
        </w:rPr>
        <w:t xml:space="preserve">) </w:t>
      </w:r>
      <w:r>
        <w:rPr>
          <w:rFonts w:hint="eastAsia" w:hAnsi="宋体"/>
          <w:color w:val="auto"/>
          <w:sz w:val="24"/>
          <w:szCs w:val="24"/>
          <w:u w:val="single"/>
        </w:rPr>
        <w:t xml:space="preserve">   </w:t>
      </w:r>
      <w:r>
        <w:rPr>
          <w:rFonts w:hint="eastAsia" w:hAnsi="宋体"/>
          <w:color w:val="auto"/>
          <w:sz w:val="24"/>
          <w:szCs w:val="24"/>
        </w:rPr>
        <w:t>（项目编号</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rPr>
        <w:t>）项目的投标，为便于贵方公正、择优地确定中标人及其投标服务成果和服务，我方就本次投标有关事项郑重声明如下：</w:t>
      </w:r>
    </w:p>
    <w:p>
      <w:pPr>
        <w:pStyle w:val="12"/>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、我方承诺已经具备《中华人民共和国政府采购法》中规定的参加政府采购活动的供应商应当具备的条件：</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）具有独立承担民事责任的能力；</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）具有良好的商业信誉和健全的财务会计制度；</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）具有履行合同所必需的设备和专业技术能力；</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）有依法缴纳税收和社会保障资金的良好记录；</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）参加政府采购活动前三年内，在经营活动中没有重大违法记录；</w:t>
      </w:r>
    </w:p>
    <w:p>
      <w:pPr>
        <w:pStyle w:val="12"/>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）法律、行政法规规定的其他条件。</w:t>
      </w:r>
    </w:p>
    <w:p>
      <w:pPr>
        <w:pStyle w:val="12"/>
        <w:spacing w:line="440" w:lineRule="exact"/>
        <w:ind w:firstLine="480" w:firstLineChars="200"/>
        <w:rPr>
          <w:rFonts w:hAnsi="宋体"/>
          <w:color w:val="auto"/>
          <w:sz w:val="24"/>
          <w:szCs w:val="24"/>
        </w:rPr>
      </w:pPr>
      <w:r>
        <w:rPr>
          <w:rFonts w:hAnsi="宋体"/>
          <w:color w:val="auto"/>
          <w:sz w:val="24"/>
          <w:szCs w:val="24"/>
        </w:rPr>
        <w:t>2. </w:t>
      </w:r>
      <w:r>
        <w:rPr>
          <w:rFonts w:hint="eastAsia" w:hAnsi="宋体"/>
          <w:color w:val="auto"/>
          <w:sz w:val="24"/>
          <w:szCs w:val="24"/>
        </w:rPr>
        <w:t>经查询，在“信用中国”和“中国政府采购网”网站我方未被列入失信被执行人、重大税收违法案件当事人名单、政府采购严重违法失信行为记录名单。</w:t>
      </w:r>
    </w:p>
    <w:p>
      <w:pPr>
        <w:pStyle w:val="12"/>
        <w:spacing w:line="440" w:lineRule="exact"/>
        <w:ind w:firstLine="480" w:firstLineChars="200"/>
        <w:rPr>
          <w:rFonts w:hAnsi="宋体"/>
          <w:color w:val="auto"/>
          <w:sz w:val="24"/>
          <w:szCs w:val="24"/>
        </w:rPr>
      </w:pPr>
      <w:r>
        <w:rPr>
          <w:rFonts w:hint="eastAsia" w:hAnsi="宋体"/>
          <w:color w:val="auto"/>
          <w:sz w:val="24"/>
          <w:szCs w:val="24"/>
        </w:rPr>
        <w:t>以上事项如有虚假或隐瞒，我方愿意承担一切后果，并不再寻求任何旨在减轻或免除法律责任的辩解。</w:t>
      </w:r>
    </w:p>
    <w:p>
      <w:pPr>
        <w:pStyle w:val="12"/>
        <w:spacing w:line="440" w:lineRule="exact"/>
        <w:ind w:firstLine="482" w:firstLineChars="200"/>
        <w:rPr>
          <w:rFonts w:hAnsi="宋体"/>
          <w:b/>
          <w:color w:val="auto"/>
          <w:sz w:val="24"/>
          <w:szCs w:val="24"/>
        </w:rPr>
      </w:pPr>
    </w:p>
    <w:p>
      <w:pPr>
        <w:pStyle w:val="12"/>
        <w:spacing w:line="440" w:lineRule="exact"/>
        <w:ind w:firstLine="482" w:firstLineChars="200"/>
        <w:rPr>
          <w:rFonts w:hAnsi="宋体"/>
          <w:b/>
          <w:color w:val="auto"/>
          <w:sz w:val="24"/>
          <w:szCs w:val="24"/>
        </w:rPr>
      </w:pPr>
    </w:p>
    <w:p>
      <w:pPr>
        <w:tabs>
          <w:tab w:val="left" w:pos="7200"/>
        </w:tabs>
        <w:spacing w:line="360" w:lineRule="auto"/>
        <w:ind w:firstLine="959" w:firstLineChars="398"/>
        <w:rPr>
          <w:rFonts w:ascii="宋体" w:hAnsi="宋体"/>
          <w:color w:val="auto"/>
          <w:sz w:val="24"/>
          <w:szCs w:val="24"/>
          <w:u w:val="single"/>
        </w:rPr>
      </w:pPr>
      <w:r>
        <w:rPr>
          <w:rFonts w:ascii="宋体" w:hAnsi="宋体" w:cs="宋体"/>
          <w:b/>
          <w:bCs/>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rPr>
        <w:t xml:space="preserve"> 法定代表人或委托代理人签字：</w:t>
      </w:r>
      <w:r>
        <w:rPr>
          <w:rFonts w:ascii="宋体" w:hAnsi="宋体" w:cs="宋体"/>
          <w:color w:val="auto"/>
          <w:sz w:val="24"/>
          <w:szCs w:val="24"/>
          <w:u w:val="single"/>
        </w:rPr>
        <w:t xml:space="preserve">             </w:t>
      </w:r>
    </w:p>
    <w:p>
      <w:pPr>
        <w:tabs>
          <w:tab w:val="left" w:pos="7200"/>
        </w:tabs>
        <w:spacing w:line="360" w:lineRule="auto"/>
        <w:ind w:firstLine="4668" w:firstLineChars="1945"/>
        <w:rPr>
          <w:rFonts w:ascii="宋体" w:hAns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投标人（盖章）：</w:t>
      </w:r>
      <w:r>
        <w:rPr>
          <w:rFonts w:ascii="宋体" w:hAnsi="宋体" w:cs="宋体"/>
          <w:color w:val="auto"/>
          <w:sz w:val="24"/>
          <w:szCs w:val="24"/>
          <w:u w:val="single"/>
        </w:rPr>
        <w:t xml:space="preserve">               </w:t>
      </w:r>
      <w:r>
        <w:rPr>
          <w:rFonts w:ascii="宋体" w:hAnsi="宋体" w:cs="宋体"/>
          <w:color w:val="auto"/>
          <w:sz w:val="24"/>
          <w:szCs w:val="24"/>
        </w:rPr>
        <w:t xml:space="preserve">                     </w:t>
      </w:r>
    </w:p>
    <w:p>
      <w:pPr>
        <w:tabs>
          <w:tab w:val="left" w:pos="7200"/>
        </w:tabs>
        <w:spacing w:line="360" w:lineRule="auto"/>
        <w:rPr>
          <w:rFonts w:ascii="宋体" w:hAnsi="宋体"/>
          <w:b/>
          <w:bCs/>
          <w:color w:val="auto"/>
        </w:rPr>
      </w:pP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pStyle w:val="12"/>
        <w:spacing w:line="500" w:lineRule="exact"/>
        <w:rPr>
          <w:rFonts w:hAnsi="宋体"/>
          <w:b/>
          <w:bCs/>
          <w:color w:val="auto"/>
        </w:rPr>
        <w:sectPr>
          <w:pgSz w:w="11906" w:h="16838"/>
          <w:pgMar w:top="1276" w:right="1170" w:bottom="1440" w:left="876" w:header="851" w:footer="992" w:gutter="0"/>
          <w:cols w:space="720" w:num="1"/>
          <w:docGrid w:type="lines" w:linePitch="312" w:charSpace="0"/>
        </w:sectPr>
      </w:pPr>
    </w:p>
    <w:p>
      <w:pPr>
        <w:pStyle w:val="12"/>
        <w:spacing w:line="500" w:lineRule="exact"/>
        <w:rPr>
          <w:rFonts w:hAnsi="宋体"/>
          <w:color w:val="auto"/>
        </w:rPr>
      </w:pPr>
      <w:r>
        <w:rPr>
          <w:rFonts w:hint="eastAsia" w:hAnsi="宋体"/>
          <w:b/>
          <w:bCs/>
          <w:color w:val="auto"/>
        </w:rPr>
        <w:t>格式</w:t>
      </w:r>
      <w:r>
        <w:rPr>
          <w:rFonts w:hAnsi="宋体"/>
          <w:b/>
          <w:bCs/>
          <w:color w:val="auto"/>
        </w:rPr>
        <w:t>7</w:t>
      </w:r>
      <w:r>
        <w:rPr>
          <w:rFonts w:hint="eastAsia" w:hAnsi="宋体"/>
          <w:b/>
          <w:bCs/>
          <w:color w:val="auto"/>
        </w:rPr>
        <w:t>：</w:t>
      </w:r>
    </w:p>
    <w:p>
      <w:pPr>
        <w:pStyle w:val="12"/>
        <w:spacing w:line="500" w:lineRule="exact"/>
        <w:jc w:val="center"/>
        <w:rPr>
          <w:rFonts w:hAnsi="宋体"/>
          <w:b/>
          <w:bCs/>
          <w:color w:val="auto"/>
          <w:sz w:val="30"/>
          <w:szCs w:val="30"/>
        </w:rPr>
      </w:pPr>
      <w:r>
        <w:rPr>
          <w:rFonts w:hint="eastAsia" w:hAnsi="宋体"/>
          <w:b/>
          <w:bCs/>
          <w:color w:val="auto"/>
          <w:sz w:val="30"/>
          <w:szCs w:val="30"/>
        </w:rPr>
        <w:t>投标货物技术资料表（格式）</w:t>
      </w:r>
    </w:p>
    <w:p>
      <w:pPr>
        <w:pStyle w:val="12"/>
        <w:spacing w:line="500" w:lineRule="exact"/>
        <w:jc w:val="center"/>
        <w:rPr>
          <w:rFonts w:hAnsi="宋体"/>
          <w:b/>
          <w:bCs/>
          <w:color w:val="auto"/>
          <w:sz w:val="30"/>
          <w:szCs w:val="30"/>
        </w:rPr>
      </w:pPr>
    </w:p>
    <w:p>
      <w:pPr>
        <w:pStyle w:val="12"/>
        <w:spacing w:line="440" w:lineRule="exact"/>
        <w:ind w:firstLine="468"/>
        <w:rPr>
          <w:rFonts w:hAnsi="宋体"/>
          <w:color w:val="auto"/>
          <w:sz w:val="32"/>
          <w:szCs w:val="32"/>
        </w:rPr>
      </w:pPr>
      <w:r>
        <w:rPr>
          <w:rFonts w:hAnsi="宋体"/>
          <w:color w:val="auto"/>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pStyle w:val="12"/>
        <w:spacing w:line="440" w:lineRule="exact"/>
        <w:rPr>
          <w:rFonts w:hAnsi="宋体"/>
          <w:color w:val="auto"/>
          <w:sz w:val="24"/>
          <w:szCs w:val="24"/>
        </w:rPr>
      </w:pPr>
    </w:p>
    <w:tbl>
      <w:tblPr>
        <w:tblStyle w:val="27"/>
        <w:tblW w:w="10549"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hAnsi="宋体" w:cs="宋体"/>
                <w:color w:val="auto"/>
                <w:kern w:val="2"/>
                <w:sz w:val="24"/>
                <w:szCs w:val="24"/>
              </w:rPr>
            </w:pPr>
            <w:r>
              <w:rPr>
                <w:rFonts w:hint="eastAsia" w:hAnsi="宋体" w:cs="宋体"/>
                <w:color w:val="auto"/>
                <w:kern w:val="2"/>
                <w:sz w:val="24"/>
                <w:szCs w:val="24"/>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4"/>
                <w:szCs w:val="24"/>
              </w:rPr>
            </w:pPr>
            <w:r>
              <w:rPr>
                <w:rFonts w:hint="eastAsia" w:ascii="宋体" w:hAnsi="宋体"/>
                <w:color w:val="auto"/>
                <w:sz w:val="24"/>
                <w:szCs w:val="24"/>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s="宋体"/>
                <w:color w:val="auto"/>
                <w:spacing w:val="-20"/>
                <w:kern w:val="2"/>
                <w:sz w:val="24"/>
                <w:szCs w:val="24"/>
              </w:rPr>
            </w:pPr>
            <w:r>
              <w:rPr>
                <w:rFonts w:hint="eastAsia" w:hAnsi="宋体" w:cs="宋体"/>
                <w:color w:val="auto"/>
                <w:spacing w:val="-20"/>
                <w:kern w:val="2"/>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s="宋体"/>
                <w:color w:val="auto"/>
                <w:spacing w:val="-20"/>
                <w:kern w:val="2"/>
                <w:sz w:val="24"/>
                <w:szCs w:val="24"/>
              </w:rPr>
            </w:pPr>
            <w:r>
              <w:rPr>
                <w:rFonts w:hint="eastAsia" w:hAnsi="宋体" w:cs="宋体"/>
                <w:color w:val="auto"/>
                <w:spacing w:val="-20"/>
                <w:kern w:val="2"/>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s="宋体"/>
                <w:color w:val="auto"/>
                <w:spacing w:val="-20"/>
                <w:kern w:val="2"/>
                <w:sz w:val="24"/>
                <w:szCs w:val="24"/>
              </w:rPr>
            </w:pPr>
            <w:r>
              <w:rPr>
                <w:rFonts w:hint="eastAsia" w:hAnsi="宋体" w:cs="宋体"/>
                <w:color w:val="auto"/>
                <w:spacing w:val="-20"/>
                <w:kern w:val="2"/>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c>
          <w:tcPr>
            <w:tcW w:w="885"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hAnsi="宋体" w:cs="宋体"/>
                <w:color w:val="auto"/>
                <w:kern w:val="2"/>
                <w:sz w:val="24"/>
                <w:szCs w:val="24"/>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u w:val="single"/>
              </w:rPr>
            </w:pPr>
            <w:r>
              <w:rPr>
                <w:rFonts w:hint="eastAsia" w:hAnsi="宋体"/>
                <w:color w:val="auto"/>
                <w:sz w:val="24"/>
                <w:szCs w:val="24"/>
              </w:rPr>
              <w:t>投标人（盖单位公章）：</w:t>
            </w:r>
            <w:r>
              <w:rPr>
                <w:rFonts w:hint="eastAsia" w:hAnsi="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u w:val="single"/>
              </w:rPr>
            </w:pPr>
            <w:r>
              <w:rPr>
                <w:rFonts w:hint="eastAsia" w:hAnsi="宋体"/>
                <w:color w:val="auto"/>
                <w:sz w:val="24"/>
                <w:szCs w:val="24"/>
              </w:rPr>
              <w:t>法定代表人或其委托代理人（签字或盖章）：</w:t>
            </w:r>
            <w:r>
              <w:rPr>
                <w:rFonts w:hAnsi="宋体"/>
                <w:color w:val="auto"/>
                <w:sz w:val="24"/>
                <w:szCs w:val="24"/>
                <w:u w:val="single"/>
              </w:rPr>
              <w:t xml:space="preserve">   </w:t>
            </w:r>
            <w:r>
              <w:rPr>
                <w:rFonts w:hint="eastAsia" w:hAnsi="宋体"/>
                <w:color w:val="auto"/>
                <w:sz w:val="24"/>
                <w:szCs w:val="24"/>
                <w:u w:val="single"/>
              </w:rPr>
              <w:t xml:space="preserve">                  </w:t>
            </w:r>
          </w:p>
        </w:tc>
      </w:tr>
    </w:tbl>
    <w:p>
      <w:pPr>
        <w:pStyle w:val="12"/>
        <w:rPr>
          <w:rFonts w:hAnsi="宋体"/>
          <w:color w:val="auto"/>
          <w:sz w:val="24"/>
          <w:szCs w:val="24"/>
        </w:rPr>
      </w:pPr>
    </w:p>
    <w:p>
      <w:pPr>
        <w:pStyle w:val="12"/>
        <w:rPr>
          <w:rFonts w:hAnsi="宋体"/>
          <w:color w:val="auto"/>
          <w:sz w:val="24"/>
          <w:szCs w:val="24"/>
        </w:rPr>
      </w:pPr>
      <w:r>
        <w:rPr>
          <w:rFonts w:hAnsi="宋体"/>
          <w:color w:val="auto"/>
          <w:sz w:val="24"/>
          <w:szCs w:val="24"/>
        </w:rPr>
        <w:t>......</w:t>
      </w:r>
    </w:p>
    <w:p>
      <w:pPr>
        <w:pStyle w:val="12"/>
        <w:spacing w:line="440" w:lineRule="exact"/>
        <w:rPr>
          <w:rFonts w:hAnsi="宋体"/>
          <w:color w:val="auto"/>
          <w:sz w:val="24"/>
          <w:szCs w:val="24"/>
        </w:rPr>
      </w:pPr>
      <w:r>
        <w:rPr>
          <w:rFonts w:hAnsi="宋体"/>
          <w:color w:val="auto"/>
          <w:sz w:val="24"/>
          <w:szCs w:val="24"/>
        </w:rPr>
        <w:t>注：⑴表格内容均需按要求填写并盖章，不得留空，否则按投标无效处理。</w:t>
      </w:r>
    </w:p>
    <w:p>
      <w:pPr>
        <w:pStyle w:val="12"/>
        <w:spacing w:line="440" w:lineRule="exact"/>
        <w:ind w:firstLine="468"/>
        <w:rPr>
          <w:rFonts w:hAnsi="宋体"/>
          <w:color w:val="auto"/>
          <w:sz w:val="24"/>
          <w:szCs w:val="24"/>
        </w:rPr>
      </w:pPr>
      <w:r>
        <w:rPr>
          <w:rFonts w:hAnsi="宋体"/>
          <w:color w:val="auto"/>
          <w:sz w:val="24"/>
          <w:szCs w:val="24"/>
        </w:rPr>
        <w:t>⑵如果投标文件需求小于或大于招标文件某个数值标准时，投标文件不得直接复制招标文件需求，投标文件对</w:t>
      </w:r>
      <w:r>
        <w:rPr>
          <w:rFonts w:hint="eastAsia" w:hAnsi="宋体"/>
          <w:color w:val="auto"/>
          <w:sz w:val="24"/>
          <w:szCs w:val="24"/>
        </w:rPr>
        <w:t>应</w:t>
      </w:r>
      <w:r>
        <w:rPr>
          <w:rFonts w:hAnsi="宋体"/>
          <w:color w:val="auto"/>
          <w:sz w:val="24"/>
          <w:szCs w:val="24"/>
        </w:rPr>
        <w:t>内容应当写明投标货物具体参数的实际数值，否则按投标无效处理。</w:t>
      </w:r>
    </w:p>
    <w:p>
      <w:pPr>
        <w:pStyle w:val="12"/>
        <w:spacing w:line="440" w:lineRule="exact"/>
        <w:ind w:firstLine="468"/>
        <w:rPr>
          <w:rFonts w:hAnsi="宋体"/>
          <w:color w:val="auto"/>
          <w:sz w:val="24"/>
          <w:szCs w:val="24"/>
        </w:rPr>
      </w:pPr>
      <w:r>
        <w:rPr>
          <w:rFonts w:hAnsi="宋体"/>
          <w:color w:val="auto"/>
          <w:sz w:val="24"/>
          <w:szCs w:val="24"/>
        </w:rPr>
        <w:t>⑶当投标文件的技术参数低于招标文件要求时，投标人应当如实写明“负偏离”，否则视为虚假应标。</w:t>
      </w:r>
    </w:p>
    <w:p>
      <w:pPr>
        <w:pStyle w:val="12"/>
        <w:spacing w:line="600" w:lineRule="exact"/>
        <w:rPr>
          <w:rFonts w:hAnsi="宋体"/>
          <w:color w:val="auto"/>
          <w:sz w:val="24"/>
          <w:szCs w:val="24"/>
        </w:rPr>
      </w:pPr>
    </w:p>
    <w:p>
      <w:pPr>
        <w:pStyle w:val="12"/>
        <w:spacing w:line="600" w:lineRule="exact"/>
        <w:jc w:val="left"/>
        <w:rPr>
          <w:rFonts w:hAnsi="宋体"/>
          <w:color w:val="auto"/>
          <w:sz w:val="24"/>
          <w:szCs w:val="24"/>
        </w:rPr>
      </w:pPr>
    </w:p>
    <w:p>
      <w:pPr>
        <w:pStyle w:val="12"/>
        <w:spacing w:line="600" w:lineRule="exact"/>
        <w:rPr>
          <w:rFonts w:hAnsi="宋体"/>
          <w:color w:val="auto"/>
        </w:rPr>
      </w:pPr>
      <w:r>
        <w:rPr>
          <w:rFonts w:hAnsi="宋体"/>
          <w:color w:val="auto"/>
          <w:sz w:val="24"/>
          <w:szCs w:val="24"/>
        </w:rPr>
        <w:br w:type="page"/>
      </w:r>
      <w:r>
        <w:rPr>
          <w:rFonts w:hint="eastAsia" w:hAnsi="宋体"/>
          <w:b/>
          <w:bCs/>
          <w:color w:val="auto"/>
        </w:rPr>
        <w:t>格式</w:t>
      </w:r>
      <w:r>
        <w:rPr>
          <w:rFonts w:hAnsi="宋体"/>
          <w:b/>
          <w:bCs/>
          <w:color w:val="auto"/>
        </w:rPr>
        <w:t>8</w:t>
      </w:r>
      <w:r>
        <w:rPr>
          <w:rFonts w:hint="eastAsia" w:hAnsi="宋体"/>
          <w:b/>
          <w:bCs/>
          <w:color w:val="auto"/>
        </w:rPr>
        <w:t>：</w:t>
      </w:r>
    </w:p>
    <w:p>
      <w:pPr>
        <w:pStyle w:val="12"/>
        <w:spacing w:line="500" w:lineRule="exact"/>
        <w:jc w:val="center"/>
        <w:rPr>
          <w:rFonts w:hAnsi="宋体"/>
          <w:b/>
          <w:bCs/>
          <w:color w:val="auto"/>
          <w:sz w:val="30"/>
          <w:szCs w:val="30"/>
        </w:rPr>
      </w:pPr>
      <w:r>
        <w:rPr>
          <w:rFonts w:hint="eastAsia" w:hAnsi="宋体"/>
          <w:b/>
          <w:bCs/>
          <w:color w:val="auto"/>
          <w:sz w:val="30"/>
          <w:szCs w:val="30"/>
        </w:rPr>
        <w:t>售后服务承诺书（格式）</w:t>
      </w:r>
    </w:p>
    <w:p>
      <w:pPr>
        <w:pStyle w:val="12"/>
        <w:jc w:val="center"/>
        <w:rPr>
          <w:rFonts w:hAnsi="宋体"/>
          <w:color w:val="auto"/>
        </w:rPr>
      </w:pPr>
    </w:p>
    <w:p>
      <w:pPr>
        <w:pStyle w:val="12"/>
        <w:spacing w:line="440" w:lineRule="exact"/>
        <w:rPr>
          <w:rFonts w:hAnsi="宋体"/>
          <w:color w:val="auto"/>
          <w:sz w:val="24"/>
          <w:szCs w:val="24"/>
        </w:rPr>
      </w:pPr>
      <w:r>
        <w:rPr>
          <w:rFonts w:hAnsi="宋体"/>
          <w:color w:val="auto"/>
          <w:sz w:val="24"/>
          <w:szCs w:val="24"/>
        </w:rPr>
        <w:t>(</w:t>
      </w:r>
      <w:r>
        <w:rPr>
          <w:rFonts w:hint="eastAsia" w:hAnsi="宋体"/>
          <w:color w:val="auto"/>
          <w:sz w:val="24"/>
          <w:szCs w:val="24"/>
        </w:rPr>
        <w:t>由投标人按本项目招标文件第二章“货物需求一览表”中“商务条款”的售后服务要求自行填写。</w:t>
      </w:r>
      <w:r>
        <w:rPr>
          <w:rFonts w:hAnsi="宋体"/>
          <w:color w:val="auto"/>
          <w:sz w:val="24"/>
          <w:szCs w:val="24"/>
        </w:rPr>
        <w:t>)</w:t>
      </w:r>
    </w:p>
    <w:p>
      <w:pPr>
        <w:pStyle w:val="12"/>
        <w:spacing w:line="440" w:lineRule="exact"/>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rPr>
          <w:rFonts w:hAnsi="宋体"/>
          <w:color w:val="auto"/>
          <w:sz w:val="24"/>
          <w:szCs w:val="24"/>
        </w:rPr>
      </w:pPr>
    </w:p>
    <w:p>
      <w:pPr>
        <w:pStyle w:val="12"/>
        <w:spacing w:line="600" w:lineRule="exact"/>
        <w:rPr>
          <w:rFonts w:hAnsi="宋体"/>
          <w:color w:val="auto"/>
          <w:sz w:val="24"/>
          <w:szCs w:val="24"/>
          <w:u w:val="single"/>
        </w:rPr>
      </w:pPr>
      <w:r>
        <w:rPr>
          <w:rFonts w:hint="eastAsia" w:hAnsi="宋体"/>
          <w:color w:val="auto"/>
          <w:sz w:val="24"/>
          <w:szCs w:val="24"/>
        </w:rPr>
        <w:t>投标人（盖单位公章）：</w:t>
      </w:r>
      <w:r>
        <w:rPr>
          <w:rFonts w:hAnsi="宋体"/>
          <w:color w:val="auto"/>
          <w:sz w:val="24"/>
          <w:szCs w:val="24"/>
          <w:u w:val="single"/>
        </w:rPr>
        <w:t xml:space="preserve">                                    </w:t>
      </w:r>
    </w:p>
    <w:p>
      <w:pPr>
        <w:pStyle w:val="12"/>
        <w:spacing w:line="600" w:lineRule="exact"/>
        <w:rPr>
          <w:rFonts w:hAnsi="宋体"/>
          <w:color w:val="auto"/>
          <w:sz w:val="24"/>
          <w:szCs w:val="24"/>
          <w:u w:val="single"/>
        </w:rPr>
      </w:pPr>
    </w:p>
    <w:p>
      <w:pPr>
        <w:pStyle w:val="12"/>
        <w:spacing w:line="600" w:lineRule="exact"/>
        <w:rPr>
          <w:rFonts w:hAnsi="宋体"/>
          <w:color w:val="auto"/>
          <w:sz w:val="24"/>
          <w:szCs w:val="24"/>
          <w:u w:val="single"/>
        </w:rPr>
      </w:pPr>
      <w:r>
        <w:rPr>
          <w:rFonts w:hint="eastAsia" w:hAnsi="宋体"/>
          <w:color w:val="auto"/>
          <w:sz w:val="24"/>
          <w:szCs w:val="24"/>
        </w:rPr>
        <w:t>法定代表人或其委托代理人（签字或盖章）：</w:t>
      </w:r>
      <w:r>
        <w:rPr>
          <w:rFonts w:hAnsi="宋体"/>
          <w:color w:val="auto"/>
          <w:sz w:val="24"/>
          <w:szCs w:val="24"/>
          <w:u w:val="single"/>
        </w:rPr>
        <w:t xml:space="preserve">                  </w:t>
      </w:r>
    </w:p>
    <w:p>
      <w:pPr>
        <w:pStyle w:val="12"/>
        <w:spacing w:line="600" w:lineRule="exact"/>
        <w:rPr>
          <w:rFonts w:hAnsi="宋体"/>
          <w:color w:val="auto"/>
        </w:rPr>
      </w:pPr>
      <w:r>
        <w:rPr>
          <w:rFonts w:hAnsi="宋体"/>
          <w:b/>
          <w:bCs/>
          <w:color w:val="auto"/>
          <w:sz w:val="30"/>
          <w:szCs w:val="30"/>
        </w:rPr>
        <w:br w:type="page"/>
      </w:r>
      <w:r>
        <w:rPr>
          <w:rFonts w:hint="eastAsia" w:hAnsi="宋体"/>
          <w:b/>
          <w:bCs/>
          <w:color w:val="auto"/>
        </w:rPr>
        <w:t>格式</w:t>
      </w:r>
      <w:r>
        <w:rPr>
          <w:rFonts w:hAnsi="宋体"/>
          <w:b/>
          <w:bCs/>
          <w:color w:val="auto"/>
        </w:rPr>
        <w:t>9</w:t>
      </w:r>
      <w:r>
        <w:rPr>
          <w:rFonts w:hint="eastAsia" w:hAnsi="宋体"/>
          <w:b/>
          <w:bCs/>
          <w:color w:val="auto"/>
        </w:rPr>
        <w:t>：</w:t>
      </w:r>
    </w:p>
    <w:p>
      <w:pPr>
        <w:pStyle w:val="12"/>
        <w:spacing w:line="500" w:lineRule="exact"/>
        <w:jc w:val="center"/>
        <w:rPr>
          <w:rFonts w:hAnsi="宋体"/>
          <w:b/>
          <w:bCs/>
          <w:color w:val="auto"/>
          <w:sz w:val="30"/>
          <w:szCs w:val="30"/>
        </w:rPr>
      </w:pPr>
      <w:r>
        <w:rPr>
          <w:rFonts w:hint="eastAsia" w:hAnsi="宋体"/>
          <w:b/>
          <w:bCs/>
          <w:color w:val="auto"/>
          <w:sz w:val="30"/>
          <w:szCs w:val="30"/>
        </w:rPr>
        <w:t>商务条款偏离表（格式）</w:t>
      </w:r>
    </w:p>
    <w:p>
      <w:pPr>
        <w:pStyle w:val="12"/>
        <w:spacing w:line="440" w:lineRule="exact"/>
        <w:ind w:firstLine="400" w:firstLineChars="200"/>
        <w:rPr>
          <w:rFonts w:hAnsi="宋体"/>
          <w:color w:val="auto"/>
          <w:sz w:val="24"/>
          <w:szCs w:val="24"/>
        </w:rPr>
      </w:pPr>
      <w:r>
        <w:rPr>
          <w:rFonts w:hint="eastAsia" w:hAnsi="宋体"/>
          <w:color w:val="auto"/>
        </w:rPr>
        <w:t xml:space="preserve"> </w:t>
      </w:r>
      <w:r>
        <w:rPr>
          <w:rFonts w:hint="eastAsia" w:hAnsi="宋体"/>
          <w:color w:val="auto"/>
          <w:sz w:val="24"/>
          <w:szCs w:val="24"/>
        </w:rPr>
        <w:t>请</w:t>
      </w:r>
      <w:r>
        <w:rPr>
          <w:rFonts w:hint="eastAsia" w:hAnsi="宋体"/>
          <w:b/>
          <w:bCs/>
          <w:color w:val="auto"/>
          <w:sz w:val="24"/>
          <w:szCs w:val="24"/>
        </w:rPr>
        <w:t>逐条对应</w:t>
      </w:r>
      <w:r>
        <w:rPr>
          <w:rFonts w:hint="eastAsia" w:hAnsi="宋体"/>
          <w:color w:val="auto"/>
          <w:sz w:val="24"/>
          <w:szCs w:val="24"/>
        </w:rPr>
        <w:t>本项目招标文件第二章“货物需求一览表”中“商务条款”的要求，详细填写相应的具体内容，“偏离说明”一栏选择“正偏离”、“负偏离”或“无偏离”进行填写。</w:t>
      </w:r>
    </w:p>
    <w:p>
      <w:pPr>
        <w:pStyle w:val="12"/>
        <w:rPr>
          <w:rFonts w:hAnsi="宋体"/>
          <w:color w:val="auto"/>
          <w:sz w:val="24"/>
          <w:szCs w:val="24"/>
        </w:rPr>
      </w:pPr>
    </w:p>
    <w:tbl>
      <w:tblPr>
        <w:tblStyle w:val="27"/>
        <w:tblW w:w="98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7" w:type="dxa"/>
            <w:vAlign w:val="center"/>
          </w:tcPr>
          <w:p>
            <w:pPr>
              <w:pStyle w:val="12"/>
              <w:spacing w:line="600" w:lineRule="exact"/>
              <w:jc w:val="center"/>
              <w:rPr>
                <w:rFonts w:hAnsi="宋体"/>
                <w:color w:val="auto"/>
                <w:kern w:val="2"/>
                <w:sz w:val="24"/>
                <w:szCs w:val="24"/>
              </w:rPr>
            </w:pPr>
            <w:r>
              <w:rPr>
                <w:rFonts w:hint="eastAsia" w:hAnsi="宋体" w:cs="宋体"/>
                <w:color w:val="auto"/>
                <w:kern w:val="2"/>
                <w:sz w:val="24"/>
                <w:szCs w:val="24"/>
              </w:rPr>
              <w:t>项号</w:t>
            </w:r>
          </w:p>
        </w:tc>
        <w:tc>
          <w:tcPr>
            <w:tcW w:w="3502" w:type="dxa"/>
            <w:vAlign w:val="center"/>
          </w:tcPr>
          <w:p>
            <w:pPr>
              <w:pStyle w:val="12"/>
              <w:spacing w:line="600" w:lineRule="exact"/>
              <w:jc w:val="center"/>
              <w:rPr>
                <w:rFonts w:hAnsi="宋体"/>
                <w:color w:val="auto"/>
                <w:kern w:val="2"/>
                <w:sz w:val="24"/>
                <w:szCs w:val="24"/>
              </w:rPr>
            </w:pPr>
            <w:r>
              <w:rPr>
                <w:rFonts w:hint="eastAsia" w:hAnsi="宋体" w:cs="宋体"/>
                <w:color w:val="auto"/>
                <w:kern w:val="2"/>
                <w:sz w:val="24"/>
                <w:szCs w:val="24"/>
              </w:rPr>
              <w:t>招标文件的商务需求</w:t>
            </w:r>
          </w:p>
        </w:tc>
        <w:tc>
          <w:tcPr>
            <w:tcW w:w="3960" w:type="dxa"/>
            <w:vAlign w:val="center"/>
          </w:tcPr>
          <w:p>
            <w:pPr>
              <w:pStyle w:val="12"/>
              <w:spacing w:line="600" w:lineRule="exact"/>
              <w:jc w:val="center"/>
              <w:rPr>
                <w:rFonts w:hAnsi="宋体"/>
                <w:color w:val="auto"/>
                <w:kern w:val="2"/>
                <w:sz w:val="24"/>
                <w:szCs w:val="24"/>
              </w:rPr>
            </w:pPr>
            <w:r>
              <w:rPr>
                <w:rFonts w:hint="eastAsia" w:hAnsi="宋体" w:cs="宋体"/>
                <w:color w:val="auto"/>
                <w:kern w:val="2"/>
                <w:sz w:val="24"/>
                <w:szCs w:val="24"/>
              </w:rPr>
              <w:t>投标文件承诺的商务条款</w:t>
            </w:r>
          </w:p>
        </w:tc>
        <w:tc>
          <w:tcPr>
            <w:tcW w:w="1666" w:type="dxa"/>
            <w:vAlign w:val="center"/>
          </w:tcPr>
          <w:p>
            <w:pPr>
              <w:pStyle w:val="12"/>
              <w:spacing w:line="600" w:lineRule="exact"/>
              <w:jc w:val="center"/>
              <w:rPr>
                <w:rFonts w:hAnsi="宋体"/>
                <w:color w:val="auto"/>
                <w:kern w:val="2"/>
                <w:sz w:val="24"/>
                <w:szCs w:val="24"/>
              </w:rPr>
            </w:pPr>
            <w:r>
              <w:rPr>
                <w:rFonts w:hint="eastAsia" w:hAnsi="宋体" w:cs="宋体"/>
                <w:color w:val="auto"/>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Ansi="宋体" w:cs="宋体"/>
                <w:color w:val="auto"/>
                <w:kern w:val="2"/>
                <w:sz w:val="24"/>
                <w:szCs w:val="24"/>
              </w:rPr>
            </w:pPr>
            <w:r>
              <w:rPr>
                <w:rFonts w:hAnsi="宋体" w:cs="宋体"/>
                <w:color w:val="auto"/>
                <w:kern w:val="2"/>
                <w:sz w:val="24"/>
                <w:szCs w:val="24"/>
              </w:rPr>
              <w:t>一</w:t>
            </w:r>
          </w:p>
        </w:tc>
        <w:tc>
          <w:tcPr>
            <w:tcW w:w="3502" w:type="dxa"/>
          </w:tcPr>
          <w:p>
            <w:pPr>
              <w:jc w:val="left"/>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pStyle w:val="12"/>
              <w:spacing w:line="600" w:lineRule="exact"/>
              <w:jc w:val="left"/>
              <w:rPr>
                <w:rFonts w:hAnsi="宋体" w:cs="宋体"/>
                <w:color w:val="auto"/>
                <w:kern w:val="2"/>
                <w:sz w:val="24"/>
                <w:szCs w:val="24"/>
              </w:rPr>
            </w:pPr>
            <w:r>
              <w:rPr>
                <w:rFonts w:hint="eastAsia" w:hAnsi="宋体" w:cs="宋体"/>
                <w:color w:val="auto"/>
                <w:kern w:val="2"/>
                <w:sz w:val="24"/>
                <w:szCs w:val="24"/>
              </w:rPr>
              <w:t>……</w:t>
            </w:r>
          </w:p>
        </w:tc>
        <w:tc>
          <w:tcPr>
            <w:tcW w:w="3960" w:type="dxa"/>
          </w:tcPr>
          <w:p>
            <w:pPr>
              <w:jc w:val="left"/>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pStyle w:val="12"/>
              <w:spacing w:line="600" w:lineRule="exact"/>
              <w:jc w:val="left"/>
              <w:rPr>
                <w:rFonts w:hAnsi="宋体" w:cs="宋体"/>
                <w:color w:val="auto"/>
                <w:kern w:val="2"/>
                <w:sz w:val="24"/>
                <w:szCs w:val="24"/>
              </w:rPr>
            </w:pPr>
            <w:r>
              <w:rPr>
                <w:rFonts w:hint="eastAsia" w:hAnsi="宋体" w:cs="宋体"/>
                <w:color w:val="auto"/>
                <w:kern w:val="2"/>
                <w:sz w:val="24"/>
                <w:szCs w:val="24"/>
              </w:rPr>
              <w:t>……</w:t>
            </w:r>
          </w:p>
        </w:tc>
        <w:tc>
          <w:tcPr>
            <w:tcW w:w="1666" w:type="dxa"/>
          </w:tcPr>
          <w:p>
            <w:pPr>
              <w:pStyle w:val="12"/>
              <w:spacing w:line="600" w:lineRule="exact"/>
              <w:rPr>
                <w:rFonts w:hAnsi="宋体" w:cs="宋体"/>
                <w:color w:val="auto"/>
                <w:kern w:val="2"/>
                <w:sz w:val="24"/>
                <w:szCs w:val="24"/>
              </w:rPr>
            </w:pPr>
            <w:r>
              <w:rPr>
                <w:rFonts w:hint="eastAsia" w:hAnsi="宋体" w:cs="宋体"/>
                <w:color w:val="auto"/>
                <w:kern w:val="2"/>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Ansi="宋体" w:cs="宋体"/>
                <w:color w:val="auto"/>
                <w:kern w:val="2"/>
                <w:sz w:val="24"/>
                <w:szCs w:val="24"/>
              </w:rPr>
            </w:pPr>
            <w:r>
              <w:rPr>
                <w:rFonts w:hAnsi="宋体" w:cs="宋体"/>
                <w:color w:val="auto"/>
                <w:kern w:val="2"/>
                <w:sz w:val="24"/>
                <w:szCs w:val="24"/>
              </w:rPr>
              <w:t>二</w:t>
            </w:r>
          </w:p>
        </w:tc>
        <w:tc>
          <w:tcPr>
            <w:tcW w:w="3502" w:type="dxa"/>
          </w:tcPr>
          <w:p>
            <w:pPr>
              <w:jc w:val="left"/>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pStyle w:val="12"/>
              <w:spacing w:line="600" w:lineRule="exact"/>
              <w:jc w:val="left"/>
              <w:rPr>
                <w:rFonts w:hAnsi="宋体" w:cs="宋体"/>
                <w:color w:val="auto"/>
                <w:kern w:val="2"/>
                <w:sz w:val="24"/>
                <w:szCs w:val="24"/>
              </w:rPr>
            </w:pPr>
            <w:r>
              <w:rPr>
                <w:rFonts w:hint="eastAsia" w:hAnsi="宋体" w:cs="宋体"/>
                <w:color w:val="auto"/>
                <w:kern w:val="2"/>
                <w:sz w:val="24"/>
                <w:szCs w:val="24"/>
              </w:rPr>
              <w:t>……</w:t>
            </w:r>
          </w:p>
        </w:tc>
        <w:tc>
          <w:tcPr>
            <w:tcW w:w="3960" w:type="dxa"/>
          </w:tcPr>
          <w:p>
            <w:pPr>
              <w:jc w:val="left"/>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w:t>
            </w:r>
          </w:p>
          <w:p>
            <w:pPr>
              <w:jc w:val="left"/>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w:t>
            </w:r>
          </w:p>
          <w:p>
            <w:pPr>
              <w:pStyle w:val="12"/>
              <w:spacing w:line="600" w:lineRule="exact"/>
              <w:jc w:val="left"/>
              <w:rPr>
                <w:rFonts w:hAnsi="宋体" w:cs="宋体"/>
                <w:color w:val="auto"/>
                <w:kern w:val="2"/>
                <w:sz w:val="24"/>
                <w:szCs w:val="24"/>
              </w:rPr>
            </w:pPr>
            <w:r>
              <w:rPr>
                <w:rFonts w:hint="eastAsia" w:hAnsi="宋体" w:cs="宋体"/>
                <w:color w:val="auto"/>
                <w:kern w:val="2"/>
                <w:sz w:val="24"/>
                <w:szCs w:val="24"/>
              </w:rPr>
              <w:t>……</w:t>
            </w:r>
          </w:p>
        </w:tc>
        <w:tc>
          <w:tcPr>
            <w:tcW w:w="1666" w:type="dxa"/>
          </w:tcPr>
          <w:p>
            <w:pPr>
              <w:pStyle w:val="12"/>
              <w:spacing w:line="600" w:lineRule="exact"/>
              <w:rPr>
                <w:rFonts w:hAnsi="宋体" w:cs="宋体"/>
                <w:color w:val="auto"/>
                <w:kern w:val="2"/>
                <w:sz w:val="24"/>
                <w:szCs w:val="24"/>
              </w:rPr>
            </w:pPr>
            <w:r>
              <w:rPr>
                <w:rFonts w:hint="eastAsia" w:hAnsi="宋体" w:cs="宋体"/>
                <w:color w:val="auto"/>
                <w:kern w:val="2"/>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color w:val="auto"/>
                <w:sz w:val="24"/>
                <w:szCs w:val="24"/>
              </w:rPr>
            </w:pPr>
            <w:r>
              <w:rPr>
                <w:rFonts w:hint="eastAsia" w:ascii="宋体" w:hAnsi="宋体" w:cs="宋体"/>
                <w:color w:val="auto"/>
                <w:sz w:val="24"/>
                <w:szCs w:val="24"/>
              </w:rPr>
              <w:t>…</w:t>
            </w:r>
          </w:p>
        </w:tc>
        <w:tc>
          <w:tcPr>
            <w:tcW w:w="3502" w:type="dxa"/>
            <w:vAlign w:val="center"/>
          </w:tcPr>
          <w:p>
            <w:pPr>
              <w:pStyle w:val="12"/>
              <w:spacing w:line="600" w:lineRule="exact"/>
              <w:jc w:val="center"/>
              <w:rPr>
                <w:rFonts w:hAnsi="宋体"/>
                <w:color w:val="auto"/>
                <w:kern w:val="2"/>
                <w:sz w:val="24"/>
                <w:szCs w:val="24"/>
              </w:rPr>
            </w:pPr>
          </w:p>
        </w:tc>
        <w:tc>
          <w:tcPr>
            <w:tcW w:w="3960" w:type="dxa"/>
            <w:vAlign w:val="center"/>
          </w:tcPr>
          <w:p>
            <w:pPr>
              <w:pStyle w:val="12"/>
              <w:spacing w:line="600" w:lineRule="exact"/>
              <w:jc w:val="center"/>
              <w:rPr>
                <w:rFonts w:hAnsi="宋体"/>
                <w:color w:val="auto"/>
                <w:kern w:val="2"/>
                <w:sz w:val="24"/>
                <w:szCs w:val="24"/>
              </w:rPr>
            </w:pPr>
          </w:p>
        </w:tc>
        <w:tc>
          <w:tcPr>
            <w:tcW w:w="1666" w:type="dxa"/>
            <w:vAlign w:val="center"/>
          </w:tcPr>
          <w:p>
            <w:pPr>
              <w:pStyle w:val="12"/>
              <w:spacing w:line="600" w:lineRule="exact"/>
              <w:jc w:val="center"/>
              <w:rPr>
                <w:rFonts w:hAnsi="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gridSpan w:val="4"/>
            <w:vAlign w:val="center"/>
          </w:tcPr>
          <w:p>
            <w:pPr>
              <w:pStyle w:val="12"/>
              <w:spacing w:line="600" w:lineRule="exact"/>
              <w:rPr>
                <w:rFonts w:hAnsi="宋体"/>
                <w:color w:val="auto"/>
                <w:sz w:val="24"/>
                <w:szCs w:val="24"/>
                <w:u w:val="single"/>
              </w:rPr>
            </w:pPr>
            <w:r>
              <w:rPr>
                <w:rFonts w:hint="eastAsia" w:hAnsi="宋体"/>
                <w:color w:val="auto"/>
                <w:sz w:val="24"/>
                <w:szCs w:val="24"/>
              </w:rPr>
              <w:t>投标人（盖单位公章）：</w:t>
            </w:r>
            <w:r>
              <w:rPr>
                <w:rFonts w:hAnsi="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gridSpan w:val="4"/>
            <w:vAlign w:val="center"/>
          </w:tcPr>
          <w:p>
            <w:pPr>
              <w:pStyle w:val="12"/>
              <w:spacing w:line="600" w:lineRule="exact"/>
              <w:rPr>
                <w:rFonts w:hAnsi="宋体"/>
                <w:color w:val="auto"/>
                <w:sz w:val="24"/>
                <w:szCs w:val="24"/>
                <w:u w:val="single"/>
              </w:rPr>
            </w:pPr>
            <w:r>
              <w:rPr>
                <w:rFonts w:hint="eastAsia" w:hAnsi="宋体"/>
                <w:color w:val="auto"/>
                <w:sz w:val="24"/>
                <w:szCs w:val="24"/>
              </w:rPr>
              <w:t>法定代表人或其委托代理人（签字或盖章）：</w:t>
            </w:r>
            <w:r>
              <w:rPr>
                <w:rFonts w:hAnsi="宋体"/>
                <w:color w:val="auto"/>
                <w:sz w:val="24"/>
                <w:szCs w:val="24"/>
                <w:u w:val="single"/>
              </w:rPr>
              <w:t xml:space="preserve">                  </w:t>
            </w:r>
          </w:p>
        </w:tc>
      </w:tr>
    </w:tbl>
    <w:p>
      <w:pPr>
        <w:pStyle w:val="12"/>
        <w:rPr>
          <w:rFonts w:hAnsi="宋体"/>
          <w:color w:val="auto"/>
          <w:sz w:val="24"/>
          <w:szCs w:val="24"/>
        </w:rPr>
      </w:pPr>
    </w:p>
    <w:p>
      <w:pPr>
        <w:pStyle w:val="12"/>
        <w:spacing w:line="440" w:lineRule="exact"/>
        <w:rPr>
          <w:rFonts w:hAnsi="宋体"/>
          <w:color w:val="auto"/>
          <w:sz w:val="24"/>
          <w:szCs w:val="24"/>
        </w:rPr>
      </w:pPr>
      <w:r>
        <w:rPr>
          <w:rFonts w:hAnsi="宋体"/>
          <w:color w:val="auto"/>
          <w:sz w:val="24"/>
          <w:szCs w:val="24"/>
        </w:rPr>
        <w:t>注：⑴表格内容均需按要求填写并盖章，不得留空，否则按投标无效处理。</w:t>
      </w:r>
    </w:p>
    <w:p>
      <w:pPr>
        <w:pStyle w:val="12"/>
        <w:spacing w:line="440" w:lineRule="exact"/>
        <w:ind w:firstLine="480" w:firstLineChars="200"/>
        <w:rPr>
          <w:rFonts w:hAnsi="宋体"/>
          <w:color w:val="auto"/>
          <w:sz w:val="24"/>
          <w:szCs w:val="24"/>
        </w:rPr>
      </w:pPr>
      <w:r>
        <w:rPr>
          <w:rFonts w:hAnsi="宋体"/>
          <w:color w:val="auto"/>
          <w:sz w:val="24"/>
          <w:szCs w:val="24"/>
        </w:rPr>
        <w:t>⑵如果投标文件需求小于或大于招标文件某个数值标准时，投标文件不得直接复制招标文件需求，投标文件对</w:t>
      </w:r>
      <w:r>
        <w:rPr>
          <w:rFonts w:hint="eastAsia" w:hAnsi="宋体"/>
          <w:color w:val="auto"/>
          <w:sz w:val="24"/>
          <w:szCs w:val="24"/>
        </w:rPr>
        <w:t>应</w:t>
      </w:r>
      <w:r>
        <w:rPr>
          <w:rFonts w:hAnsi="宋体"/>
          <w:color w:val="auto"/>
          <w:sz w:val="24"/>
          <w:szCs w:val="24"/>
        </w:rPr>
        <w:t>内容应当写明商务响应的实际数值，否则按投标无效处理。</w:t>
      </w:r>
    </w:p>
    <w:p>
      <w:pPr>
        <w:pStyle w:val="12"/>
        <w:spacing w:line="440" w:lineRule="exact"/>
        <w:ind w:firstLine="480" w:firstLineChars="200"/>
        <w:rPr>
          <w:rFonts w:hAnsi="宋体"/>
          <w:color w:val="auto"/>
          <w:sz w:val="24"/>
          <w:szCs w:val="24"/>
        </w:rPr>
      </w:pPr>
      <w:r>
        <w:rPr>
          <w:rFonts w:hAnsi="宋体"/>
          <w:color w:val="auto"/>
          <w:sz w:val="24"/>
          <w:szCs w:val="24"/>
        </w:rPr>
        <w:t>⑶当投标文件的商务响应低于招标文件要求时，投标人应当如实写明“负偏离”，否则视为虚假应标。</w:t>
      </w:r>
    </w:p>
    <w:p>
      <w:pPr>
        <w:pStyle w:val="12"/>
        <w:spacing w:line="600" w:lineRule="exact"/>
        <w:rPr>
          <w:rFonts w:hAnsi="宋体"/>
          <w:color w:val="auto"/>
          <w:sz w:val="24"/>
          <w:szCs w:val="24"/>
        </w:rPr>
      </w:pPr>
    </w:p>
    <w:p>
      <w:pPr>
        <w:pStyle w:val="12"/>
        <w:spacing w:line="600" w:lineRule="exact"/>
        <w:rPr>
          <w:rFonts w:hAnsi="宋体"/>
          <w:color w:val="auto"/>
        </w:rPr>
      </w:pPr>
      <w:r>
        <w:rPr>
          <w:rFonts w:hAnsi="宋体"/>
          <w:b/>
          <w:bCs/>
          <w:color w:val="auto"/>
          <w:sz w:val="32"/>
          <w:szCs w:val="32"/>
        </w:rPr>
        <w:br w:type="page"/>
      </w:r>
      <w:r>
        <w:rPr>
          <w:rFonts w:hint="eastAsia" w:hAnsi="宋体"/>
          <w:b/>
          <w:bCs/>
          <w:color w:val="auto"/>
        </w:rPr>
        <w:t>格式</w:t>
      </w:r>
      <w:r>
        <w:rPr>
          <w:rFonts w:hAnsi="宋体"/>
          <w:b/>
          <w:bCs/>
          <w:color w:val="auto"/>
        </w:rPr>
        <w:t>10</w:t>
      </w:r>
      <w:r>
        <w:rPr>
          <w:rFonts w:hint="eastAsia" w:hAnsi="宋体"/>
          <w:b/>
          <w:bCs/>
          <w:color w:val="auto"/>
        </w:rPr>
        <w:t>：</w:t>
      </w:r>
    </w:p>
    <w:p>
      <w:pPr>
        <w:pStyle w:val="12"/>
        <w:spacing w:line="500" w:lineRule="exact"/>
        <w:jc w:val="center"/>
        <w:rPr>
          <w:rFonts w:hAnsi="宋体"/>
          <w:b/>
          <w:bCs/>
          <w:color w:val="auto"/>
          <w:sz w:val="30"/>
          <w:szCs w:val="30"/>
        </w:rPr>
      </w:pPr>
      <w:r>
        <w:rPr>
          <w:rFonts w:hint="eastAsia" w:hAnsi="宋体"/>
          <w:b/>
          <w:bCs/>
          <w:color w:val="auto"/>
          <w:sz w:val="30"/>
          <w:szCs w:val="30"/>
        </w:rPr>
        <w:t>法定代表人授权委托书（格式）</w:t>
      </w:r>
    </w:p>
    <w:p>
      <w:pPr>
        <w:pStyle w:val="12"/>
        <w:spacing w:line="500" w:lineRule="exact"/>
        <w:ind w:firstLine="400" w:firstLineChars="200"/>
        <w:rPr>
          <w:rFonts w:hAnsi="宋体"/>
          <w:color w:val="auto"/>
          <w:u w:val="single"/>
        </w:rPr>
      </w:pPr>
    </w:p>
    <w:p>
      <w:pPr>
        <w:pStyle w:val="12"/>
        <w:spacing w:line="360" w:lineRule="auto"/>
        <w:ind w:firstLine="435"/>
        <w:rPr>
          <w:rFonts w:hAnsi="宋体"/>
          <w:color w:val="auto"/>
          <w:sz w:val="24"/>
          <w:szCs w:val="24"/>
        </w:rPr>
      </w:pPr>
      <w:r>
        <w:rPr>
          <w:rFonts w:hint="eastAsia" w:hAnsi="宋体"/>
          <w:color w:val="auto"/>
          <w:sz w:val="24"/>
          <w:szCs w:val="24"/>
        </w:rPr>
        <w:t>致：</w:t>
      </w:r>
      <w:r>
        <w:rPr>
          <w:rFonts w:hAnsi="宋体"/>
          <w:color w:val="auto"/>
          <w:sz w:val="24"/>
          <w:szCs w:val="24"/>
          <w:u w:val="single"/>
        </w:rPr>
        <w:t xml:space="preserve">                       </w:t>
      </w:r>
      <w:r>
        <w:rPr>
          <w:rFonts w:hint="eastAsia" w:hAnsi="宋体"/>
          <w:color w:val="auto"/>
          <w:sz w:val="24"/>
          <w:szCs w:val="24"/>
        </w:rPr>
        <w:t>（采购代理机构名称）</w:t>
      </w:r>
    </w:p>
    <w:p>
      <w:pPr>
        <w:pStyle w:val="12"/>
        <w:spacing w:line="360" w:lineRule="auto"/>
        <w:ind w:firstLine="435"/>
        <w:rPr>
          <w:rFonts w:hAnsi="宋体"/>
          <w:color w:val="auto"/>
          <w:sz w:val="24"/>
          <w:szCs w:val="24"/>
        </w:rPr>
      </w:pPr>
    </w:p>
    <w:p>
      <w:pPr>
        <w:pStyle w:val="12"/>
        <w:spacing w:line="360" w:lineRule="auto"/>
        <w:ind w:firstLine="435"/>
        <w:rPr>
          <w:rFonts w:hAnsi="宋体"/>
          <w:color w:val="auto"/>
          <w:sz w:val="24"/>
          <w:szCs w:val="24"/>
        </w:rPr>
      </w:pPr>
      <w:r>
        <w:rPr>
          <w:rFonts w:hint="eastAsia" w:hAnsi="宋体"/>
          <w:color w:val="auto"/>
          <w:sz w:val="24"/>
          <w:szCs w:val="24"/>
        </w:rPr>
        <w:t>本人</w:t>
      </w:r>
      <w:r>
        <w:rPr>
          <w:rFonts w:hAnsi="宋体"/>
          <w:color w:val="auto"/>
          <w:sz w:val="24"/>
          <w:szCs w:val="24"/>
          <w:u w:val="single"/>
        </w:rPr>
        <w:t xml:space="preserve">    </w:t>
      </w:r>
      <w:r>
        <w:rPr>
          <w:rFonts w:hint="eastAsia" w:hAnsi="宋体"/>
          <w:color w:val="auto"/>
          <w:sz w:val="24"/>
          <w:szCs w:val="24"/>
          <w:u w:val="single"/>
        </w:rPr>
        <w:t>（姓名）</w:t>
      </w:r>
      <w:r>
        <w:rPr>
          <w:rFonts w:hAnsi="宋体"/>
          <w:color w:val="auto"/>
          <w:sz w:val="24"/>
          <w:szCs w:val="24"/>
          <w:u w:val="single"/>
        </w:rPr>
        <w:t xml:space="preserve">    </w:t>
      </w:r>
      <w:r>
        <w:rPr>
          <w:rFonts w:hint="eastAsia" w:hAnsi="宋体"/>
          <w:color w:val="auto"/>
          <w:sz w:val="24"/>
          <w:szCs w:val="24"/>
        </w:rPr>
        <w:t>系</w:t>
      </w:r>
      <w:r>
        <w:rPr>
          <w:rFonts w:hAnsi="宋体"/>
          <w:color w:val="auto"/>
          <w:sz w:val="24"/>
          <w:szCs w:val="24"/>
          <w:u w:val="single"/>
        </w:rPr>
        <w:t xml:space="preserve">     </w:t>
      </w:r>
      <w:r>
        <w:rPr>
          <w:rFonts w:hint="eastAsia" w:hAnsi="宋体"/>
          <w:color w:val="auto"/>
          <w:sz w:val="24"/>
          <w:szCs w:val="24"/>
          <w:u w:val="single"/>
        </w:rPr>
        <w:t>（投标人名称）</w:t>
      </w:r>
      <w:r>
        <w:rPr>
          <w:rFonts w:hAnsi="宋体"/>
          <w:color w:val="auto"/>
          <w:sz w:val="24"/>
          <w:szCs w:val="24"/>
          <w:u w:val="single"/>
        </w:rPr>
        <w:t xml:space="preserve">     </w:t>
      </w:r>
      <w:r>
        <w:rPr>
          <w:rFonts w:hint="eastAsia" w:hAnsi="宋体"/>
          <w:color w:val="auto"/>
          <w:sz w:val="24"/>
          <w:szCs w:val="24"/>
        </w:rPr>
        <w:t>的法定代表人，现授权我单位在职正式员工</w:t>
      </w:r>
      <w:r>
        <w:rPr>
          <w:rFonts w:hAnsi="宋体"/>
          <w:color w:val="auto"/>
          <w:sz w:val="24"/>
          <w:szCs w:val="24"/>
          <w:u w:val="single"/>
        </w:rPr>
        <w:t xml:space="preserve">    </w:t>
      </w:r>
      <w:r>
        <w:rPr>
          <w:rFonts w:hint="eastAsia" w:hAnsi="宋体"/>
          <w:color w:val="auto"/>
          <w:sz w:val="24"/>
          <w:szCs w:val="24"/>
          <w:u w:val="single"/>
        </w:rPr>
        <w:t>（姓名和职务）</w:t>
      </w:r>
      <w:r>
        <w:rPr>
          <w:rFonts w:hAnsi="宋体"/>
          <w:color w:val="auto"/>
          <w:sz w:val="24"/>
          <w:szCs w:val="24"/>
          <w:u w:val="single"/>
        </w:rPr>
        <w:t xml:space="preserve">    </w:t>
      </w:r>
      <w:r>
        <w:rPr>
          <w:rFonts w:hint="eastAsia" w:hAnsi="宋体"/>
          <w:color w:val="auto"/>
          <w:sz w:val="24"/>
          <w:szCs w:val="24"/>
        </w:rPr>
        <w:t>为我方代理人。代理人根据授权，以我方名义签署、澄清、说明、补正、递交、撤回、修改贵方组织的</w:t>
      </w:r>
      <w:r>
        <w:rPr>
          <w:rFonts w:hAnsi="宋体"/>
          <w:color w:val="auto"/>
          <w:sz w:val="24"/>
          <w:szCs w:val="24"/>
          <w:u w:val="single"/>
        </w:rPr>
        <w:t xml:space="preserve">   </w:t>
      </w:r>
      <w:r>
        <w:rPr>
          <w:rFonts w:hint="eastAsia" w:hAnsi="宋体"/>
          <w:color w:val="auto"/>
          <w:sz w:val="24"/>
          <w:szCs w:val="24"/>
          <w:u w:val="single"/>
        </w:rPr>
        <w:t>（项目名称）</w:t>
      </w:r>
      <w:r>
        <w:rPr>
          <w:rFonts w:hAnsi="宋体"/>
          <w:color w:val="auto"/>
          <w:sz w:val="24"/>
          <w:szCs w:val="24"/>
          <w:u w:val="single"/>
        </w:rPr>
        <w:t xml:space="preserve">     </w:t>
      </w:r>
      <w:r>
        <w:rPr>
          <w:rFonts w:hint="eastAsia" w:hAnsi="宋体"/>
          <w:color w:val="auto"/>
          <w:sz w:val="24"/>
          <w:szCs w:val="24"/>
        </w:rPr>
        <w:t>（项目编号：</w:t>
      </w:r>
      <w:r>
        <w:rPr>
          <w:rFonts w:hAnsi="宋体"/>
          <w:color w:val="auto"/>
          <w:sz w:val="24"/>
          <w:szCs w:val="24"/>
          <w:u w:val="single"/>
        </w:rPr>
        <w:t xml:space="preserve">           </w:t>
      </w:r>
      <w:r>
        <w:rPr>
          <w:rFonts w:hint="eastAsia" w:hAnsi="宋体"/>
          <w:color w:val="auto"/>
          <w:sz w:val="24"/>
          <w:szCs w:val="24"/>
        </w:rPr>
        <w:t>）项目的投标文件、签订合同和处理一切有关事宜，其法律后果由我方承担。</w:t>
      </w:r>
    </w:p>
    <w:p>
      <w:pPr>
        <w:pStyle w:val="12"/>
        <w:spacing w:line="360" w:lineRule="auto"/>
        <w:ind w:firstLine="435"/>
        <w:rPr>
          <w:rFonts w:hAnsi="宋体"/>
          <w:color w:val="auto"/>
          <w:sz w:val="24"/>
          <w:szCs w:val="24"/>
        </w:rPr>
      </w:pPr>
      <w:r>
        <w:rPr>
          <w:rFonts w:hint="eastAsia" w:hAnsi="宋体"/>
          <w:color w:val="auto"/>
          <w:sz w:val="24"/>
          <w:szCs w:val="24"/>
        </w:rPr>
        <w:t>本授权书于</w:t>
      </w:r>
      <w:r>
        <w:rPr>
          <w:rFonts w:hAnsi="宋体"/>
          <w:color w:val="auto"/>
          <w:spacing w:val="10"/>
          <w:sz w:val="24"/>
          <w:szCs w:val="24"/>
          <w:u w:val="single"/>
        </w:rPr>
        <w:t xml:space="preserve">    </w:t>
      </w:r>
      <w:r>
        <w:rPr>
          <w:rFonts w:hint="eastAsia" w:hAnsi="宋体"/>
          <w:color w:val="auto"/>
          <w:sz w:val="24"/>
          <w:szCs w:val="24"/>
        </w:rPr>
        <w:t>年</w:t>
      </w:r>
      <w:r>
        <w:rPr>
          <w:rFonts w:hAnsi="宋体"/>
          <w:color w:val="auto"/>
          <w:spacing w:val="10"/>
          <w:sz w:val="24"/>
          <w:szCs w:val="24"/>
          <w:u w:val="single"/>
        </w:rPr>
        <w:t xml:space="preserve">    </w:t>
      </w:r>
      <w:r>
        <w:rPr>
          <w:rFonts w:hint="eastAsia" w:hAnsi="宋体"/>
          <w:color w:val="auto"/>
          <w:sz w:val="24"/>
          <w:szCs w:val="24"/>
        </w:rPr>
        <w:t>月</w:t>
      </w:r>
      <w:r>
        <w:rPr>
          <w:rFonts w:hAnsi="宋体"/>
          <w:color w:val="auto"/>
          <w:spacing w:val="10"/>
          <w:sz w:val="24"/>
          <w:szCs w:val="24"/>
          <w:u w:val="single"/>
        </w:rPr>
        <w:t xml:space="preserve">    </w:t>
      </w:r>
      <w:r>
        <w:rPr>
          <w:rFonts w:hint="eastAsia" w:hAnsi="宋体"/>
          <w:color w:val="auto"/>
          <w:sz w:val="24"/>
          <w:szCs w:val="24"/>
        </w:rPr>
        <w:t>日签字生效，委托期限：</w:t>
      </w:r>
      <w:r>
        <w:rPr>
          <w:rFonts w:hAnsi="宋体"/>
          <w:color w:val="auto"/>
          <w:spacing w:val="10"/>
          <w:sz w:val="24"/>
          <w:szCs w:val="24"/>
          <w:u w:val="single"/>
        </w:rPr>
        <w:t xml:space="preserve">  </w:t>
      </w:r>
      <w:r>
        <w:rPr>
          <w:rFonts w:hint="eastAsia" w:hAnsi="宋体"/>
          <w:color w:val="auto"/>
          <w:spacing w:val="10"/>
          <w:sz w:val="24"/>
          <w:szCs w:val="24"/>
          <w:u w:val="single"/>
        </w:rPr>
        <w:t xml:space="preserve">           </w:t>
      </w:r>
      <w:r>
        <w:rPr>
          <w:rFonts w:hAnsi="宋体"/>
          <w:color w:val="auto"/>
          <w:spacing w:val="10"/>
          <w:sz w:val="24"/>
          <w:szCs w:val="24"/>
          <w:u w:val="single"/>
        </w:rPr>
        <w:t xml:space="preserve">  </w:t>
      </w:r>
      <w:r>
        <w:rPr>
          <w:rFonts w:hint="eastAsia" w:hAnsi="宋体"/>
          <w:color w:val="auto"/>
          <w:sz w:val="24"/>
          <w:szCs w:val="24"/>
        </w:rPr>
        <w:t>。</w:t>
      </w:r>
    </w:p>
    <w:p>
      <w:pPr>
        <w:pStyle w:val="12"/>
        <w:spacing w:line="360" w:lineRule="auto"/>
        <w:ind w:firstLine="420"/>
        <w:rPr>
          <w:rFonts w:hAnsi="宋体"/>
          <w:color w:val="auto"/>
          <w:sz w:val="24"/>
          <w:szCs w:val="24"/>
        </w:rPr>
      </w:pPr>
      <w:r>
        <w:rPr>
          <w:rFonts w:hint="eastAsia" w:hAnsi="宋体"/>
          <w:color w:val="auto"/>
          <w:sz w:val="24"/>
          <w:szCs w:val="24"/>
        </w:rPr>
        <w:t>代理人无转委托权。</w:t>
      </w:r>
    </w:p>
    <w:p>
      <w:pPr>
        <w:pStyle w:val="12"/>
        <w:spacing w:line="360" w:lineRule="auto"/>
        <w:ind w:firstLine="420"/>
        <w:rPr>
          <w:rFonts w:hAnsi="宋体"/>
          <w:color w:val="auto"/>
          <w:sz w:val="24"/>
          <w:szCs w:val="24"/>
        </w:rPr>
      </w:pPr>
    </w:p>
    <w:p>
      <w:pPr>
        <w:pStyle w:val="12"/>
        <w:spacing w:line="360" w:lineRule="auto"/>
        <w:ind w:firstLine="420"/>
        <w:rPr>
          <w:rFonts w:hAnsi="宋体"/>
          <w:color w:val="auto"/>
          <w:sz w:val="24"/>
          <w:szCs w:val="24"/>
          <w:u w:val="single"/>
        </w:rPr>
      </w:pPr>
      <w:r>
        <w:rPr>
          <w:rFonts w:hint="eastAsia" w:hAnsi="宋体"/>
          <w:color w:val="auto"/>
          <w:sz w:val="24"/>
          <w:szCs w:val="24"/>
        </w:rPr>
        <w:t>投标人（盖单位公章）：</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p>
    <w:p>
      <w:pPr>
        <w:pStyle w:val="12"/>
        <w:spacing w:line="360" w:lineRule="auto"/>
        <w:ind w:firstLine="420"/>
        <w:rPr>
          <w:rFonts w:hAnsi="宋体"/>
          <w:color w:val="auto"/>
          <w:sz w:val="24"/>
          <w:szCs w:val="24"/>
          <w:u w:val="single"/>
        </w:rPr>
      </w:pPr>
      <w:r>
        <w:rPr>
          <w:rFonts w:hAnsi="宋体"/>
          <w:color w:val="auto"/>
          <w:sz w:val="24"/>
          <w:szCs w:val="24"/>
        </w:rPr>
        <w:t>社会统一信用代码:</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p>
    <w:p>
      <w:pPr>
        <w:pStyle w:val="12"/>
        <w:spacing w:line="360" w:lineRule="auto"/>
        <w:ind w:firstLine="420"/>
        <w:rPr>
          <w:rFonts w:hAnsi="宋体"/>
          <w:color w:val="auto"/>
          <w:sz w:val="24"/>
          <w:szCs w:val="24"/>
        </w:rPr>
      </w:pPr>
      <w:r>
        <w:rPr>
          <w:rFonts w:hint="eastAsia" w:hAnsi="宋体"/>
          <w:color w:val="auto"/>
          <w:sz w:val="24"/>
          <w:szCs w:val="24"/>
        </w:rPr>
        <w:t>法定代表人（签字或盖章）：</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w:t>
      </w:r>
    </w:p>
    <w:p>
      <w:pPr>
        <w:pStyle w:val="12"/>
        <w:spacing w:line="360" w:lineRule="auto"/>
        <w:ind w:firstLine="420"/>
        <w:rPr>
          <w:rFonts w:hAnsi="宋体"/>
          <w:color w:val="auto"/>
          <w:sz w:val="24"/>
          <w:szCs w:val="24"/>
        </w:rPr>
      </w:pPr>
      <w:r>
        <w:rPr>
          <w:rFonts w:hint="eastAsia" w:hAnsi="宋体"/>
          <w:color w:val="auto"/>
          <w:sz w:val="24"/>
          <w:szCs w:val="24"/>
        </w:rPr>
        <w:t>法定代表人身份证号码：</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w:t>
      </w:r>
    </w:p>
    <w:p>
      <w:pPr>
        <w:pStyle w:val="12"/>
        <w:spacing w:line="360" w:lineRule="auto"/>
        <w:ind w:firstLine="420"/>
        <w:rPr>
          <w:rFonts w:hAnsi="宋体"/>
          <w:color w:val="auto"/>
          <w:sz w:val="24"/>
          <w:szCs w:val="24"/>
        </w:rPr>
      </w:pPr>
      <w:r>
        <w:rPr>
          <w:rFonts w:hint="eastAsia" w:hAnsi="宋体"/>
          <w:color w:val="auto"/>
          <w:sz w:val="24"/>
          <w:szCs w:val="24"/>
        </w:rPr>
        <w:t>委托代理人（签字或盖章）：</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w:t>
      </w:r>
      <w:r>
        <w:rPr>
          <w:rFonts w:hAnsi="宋体"/>
          <w:color w:val="auto"/>
          <w:sz w:val="24"/>
          <w:szCs w:val="24"/>
          <w:u w:val="single"/>
        </w:rPr>
        <w:t xml:space="preserve"> </w:t>
      </w:r>
      <w:r>
        <w:rPr>
          <w:rFonts w:hAnsi="宋体"/>
          <w:color w:val="auto"/>
          <w:sz w:val="24"/>
          <w:szCs w:val="24"/>
        </w:rPr>
        <w:t xml:space="preserve">                                </w:t>
      </w:r>
    </w:p>
    <w:p>
      <w:pPr>
        <w:pStyle w:val="12"/>
        <w:spacing w:line="360" w:lineRule="auto"/>
        <w:ind w:firstLine="420"/>
        <w:rPr>
          <w:rFonts w:hAnsi="宋体"/>
          <w:color w:val="auto"/>
          <w:sz w:val="24"/>
          <w:szCs w:val="24"/>
        </w:rPr>
      </w:pPr>
      <w:r>
        <w:rPr>
          <w:rFonts w:hint="eastAsia" w:hAnsi="宋体"/>
          <w:color w:val="auto"/>
          <w:sz w:val="24"/>
          <w:szCs w:val="24"/>
        </w:rPr>
        <w:t>委托代理人身份证号码：</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w:t>
      </w:r>
    </w:p>
    <w:p>
      <w:pPr>
        <w:pStyle w:val="12"/>
        <w:spacing w:line="360" w:lineRule="auto"/>
        <w:ind w:firstLine="420"/>
        <w:rPr>
          <w:rFonts w:hAnsi="宋体" w:cs="宋体"/>
          <w:b/>
          <w:bCs/>
          <w:color w:val="auto"/>
        </w:rPr>
        <w:sectPr>
          <w:pgSz w:w="11906" w:h="16838"/>
          <w:pgMar w:top="1276" w:right="1170" w:bottom="1440" w:left="1096" w:header="851" w:footer="992" w:gutter="0"/>
          <w:cols w:space="720" w:num="1"/>
          <w:docGrid w:type="lines" w:linePitch="312" w:charSpace="0"/>
        </w:sectPr>
      </w:pPr>
    </w:p>
    <w:p>
      <w:pPr>
        <w:pStyle w:val="12"/>
        <w:spacing w:line="360" w:lineRule="auto"/>
        <w:ind w:firstLine="420"/>
        <w:rPr>
          <w:rFonts w:hAnsi="宋体" w:cs="宋体"/>
          <w:color w:val="auto"/>
          <w:sz w:val="24"/>
          <w:szCs w:val="24"/>
        </w:rPr>
      </w:pPr>
      <w:r>
        <w:rPr>
          <w:rFonts w:hint="eastAsia" w:hAnsi="宋体" w:cs="宋体"/>
          <w:b/>
          <w:bCs/>
          <w:color w:val="auto"/>
        </w:rPr>
        <w:t>格式</w:t>
      </w:r>
      <w:r>
        <w:rPr>
          <w:rFonts w:hAnsi="宋体" w:cs="宋体"/>
          <w:b/>
          <w:bCs/>
          <w:color w:val="auto"/>
        </w:rPr>
        <w:t>1</w:t>
      </w:r>
      <w:r>
        <w:rPr>
          <w:rFonts w:hint="eastAsia" w:hAnsi="宋体" w:cs="宋体"/>
          <w:b/>
          <w:bCs/>
          <w:color w:val="auto"/>
        </w:rPr>
        <w:t>1：</w:t>
      </w:r>
      <w:r>
        <w:rPr>
          <w:rFonts w:hAnsi="宋体" w:cs="宋体"/>
          <w:color w:val="auto"/>
          <w:sz w:val="24"/>
          <w:szCs w:val="24"/>
        </w:rPr>
        <w:t xml:space="preserve">                                </w:t>
      </w:r>
    </w:p>
    <w:p>
      <w:pPr>
        <w:pStyle w:val="12"/>
        <w:spacing w:line="500" w:lineRule="exact"/>
        <w:jc w:val="center"/>
        <w:rPr>
          <w:rFonts w:hAnsi="宋体" w:cs="宋体"/>
          <w:b/>
          <w:bCs/>
          <w:color w:val="auto"/>
          <w:sz w:val="30"/>
          <w:szCs w:val="30"/>
        </w:rPr>
      </w:pPr>
      <w:r>
        <w:rPr>
          <w:rFonts w:hint="eastAsia" w:hAnsi="宋体" w:cs="宋体"/>
          <w:b/>
          <w:bCs/>
          <w:color w:val="auto"/>
          <w:sz w:val="30"/>
          <w:szCs w:val="30"/>
        </w:rPr>
        <w:t>投标人直接控股、管理关系信息表（格式）</w:t>
      </w:r>
    </w:p>
    <w:p>
      <w:pPr>
        <w:spacing w:before="50" w:after="156" w:afterLines="50"/>
        <w:jc w:val="center"/>
        <w:rPr>
          <w:rFonts w:ascii="宋体" w:hAnsi="宋体"/>
          <w:b/>
          <w:color w:val="auto"/>
          <w:sz w:val="28"/>
          <w:szCs w:val="28"/>
        </w:rPr>
      </w:pPr>
    </w:p>
    <w:p>
      <w:pPr>
        <w:spacing w:before="50" w:after="156" w:afterLines="50"/>
        <w:jc w:val="center"/>
        <w:rPr>
          <w:rFonts w:ascii="宋体" w:hAnsi="宋体"/>
          <w:b/>
          <w:color w:val="auto"/>
          <w:sz w:val="28"/>
          <w:szCs w:val="28"/>
        </w:rPr>
      </w:pPr>
      <w:r>
        <w:rPr>
          <w:rFonts w:hint="eastAsia" w:ascii="宋体" w:hAnsi="宋体"/>
          <w:b/>
          <w:color w:val="auto"/>
          <w:sz w:val="28"/>
          <w:szCs w:val="28"/>
        </w:rPr>
        <w:t>投标人直接控股股东信息表</w:t>
      </w:r>
    </w:p>
    <w:tbl>
      <w:tblPr>
        <w:tblStyle w:val="27"/>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bl>
    <w:p>
      <w:pPr>
        <w:rPr>
          <w:rFonts w:ascii="宋体" w:hAnsi="宋体"/>
          <w:color w:val="auto"/>
          <w:sz w:val="24"/>
          <w:szCs w:val="24"/>
        </w:rPr>
      </w:pPr>
      <w:r>
        <w:rPr>
          <w:rFonts w:hint="eastAsia" w:ascii="宋体" w:hAnsi="宋体"/>
          <w:color w:val="auto"/>
          <w:sz w:val="24"/>
          <w:szCs w:val="24"/>
        </w:rPr>
        <w:t>注：</w:t>
      </w:r>
    </w:p>
    <w:p>
      <w:pPr>
        <w:rPr>
          <w:rFonts w:ascii="宋体" w:hAnsi="宋体"/>
          <w:color w:val="auto"/>
          <w:sz w:val="24"/>
          <w:szCs w:val="24"/>
        </w:rPr>
      </w:pPr>
      <w:r>
        <w:rPr>
          <w:rFonts w:hint="eastAsia" w:ascii="宋体" w:hAnsi="宋体"/>
          <w:color w:val="auto"/>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宋体" w:hAnsi="宋体"/>
          <w:color w:val="auto"/>
          <w:sz w:val="24"/>
          <w:szCs w:val="24"/>
        </w:rPr>
      </w:pPr>
      <w:r>
        <w:rPr>
          <w:rFonts w:hint="eastAsia" w:ascii="宋体" w:hAnsi="宋体"/>
          <w:color w:val="auto"/>
          <w:sz w:val="24"/>
          <w:szCs w:val="24"/>
        </w:rPr>
        <w:t>2.本表所指的控股关系仅限于直接控股关系，不包括间接的控股关系。公司实际控制人与公司之间的关系不属于本表所指的直接控股关系。</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pStyle w:val="12"/>
        <w:spacing w:line="600" w:lineRule="exact"/>
        <w:rPr>
          <w:rFonts w:hAnsi="宋体" w:cs="宋体"/>
          <w:color w:val="auto"/>
          <w:sz w:val="24"/>
          <w:szCs w:val="24"/>
          <w:u w:val="single"/>
        </w:rPr>
      </w:pPr>
      <w:r>
        <w:rPr>
          <w:rFonts w:hint="eastAsia" w:hAnsi="宋体" w:cs="宋体"/>
          <w:color w:val="auto"/>
          <w:sz w:val="24"/>
          <w:szCs w:val="24"/>
        </w:rPr>
        <w:t>投标人（盖单位公章）：</w:t>
      </w:r>
      <w:r>
        <w:rPr>
          <w:rFonts w:hint="eastAsia" w:hAnsi="宋体" w:cs="宋体"/>
          <w:color w:val="auto"/>
          <w:sz w:val="24"/>
          <w:szCs w:val="24"/>
          <w:u w:val="single"/>
        </w:rPr>
        <w:t xml:space="preserve">                                    </w:t>
      </w:r>
    </w:p>
    <w:p>
      <w:pPr>
        <w:pStyle w:val="12"/>
        <w:spacing w:line="600" w:lineRule="exact"/>
        <w:rPr>
          <w:rFonts w:hAnsi="宋体" w:cs="宋体"/>
          <w:color w:val="auto"/>
          <w:sz w:val="24"/>
          <w:szCs w:val="24"/>
        </w:rPr>
      </w:pPr>
    </w:p>
    <w:p>
      <w:pPr>
        <w:pStyle w:val="12"/>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spacing w:before="156" w:beforeLines="50" w:after="50"/>
        <w:ind w:right="480" w:firstLine="5520" w:firstLineChars="2300"/>
        <w:rPr>
          <w:rFonts w:ascii="宋体" w:hAnsi="宋体"/>
          <w:color w:val="auto"/>
          <w:sz w:val="24"/>
          <w:szCs w:val="24"/>
        </w:rPr>
      </w:pPr>
    </w:p>
    <w:p>
      <w:pPr>
        <w:spacing w:before="156" w:beforeLines="50" w:after="50"/>
        <w:ind w:right="480" w:firstLine="240" w:firstLineChars="100"/>
        <w:rPr>
          <w:rFonts w:ascii="宋体" w:hAnsi="宋体"/>
          <w:color w:val="auto"/>
          <w:sz w:val="24"/>
          <w:szCs w:val="24"/>
        </w:rPr>
      </w:pPr>
      <w:r>
        <w:rPr>
          <w:rFonts w:hint="eastAsia" w:ascii="宋体" w:hAnsi="宋体"/>
          <w:color w:val="auto"/>
          <w:sz w:val="24"/>
          <w:szCs w:val="24"/>
        </w:rPr>
        <w:t>年    月    日</w:t>
      </w:r>
    </w:p>
    <w:p>
      <w:pPr>
        <w:jc w:val="center"/>
        <w:rPr>
          <w:rFonts w:ascii="宋体" w:hAnsi="宋体"/>
          <w:color w:val="auto"/>
          <w:sz w:val="24"/>
          <w:szCs w:val="24"/>
        </w:rPr>
      </w:pPr>
      <w:r>
        <w:rPr>
          <w:rFonts w:hint="eastAsia" w:ascii="宋体" w:hAnsi="宋体"/>
          <w:b/>
          <w:color w:val="auto"/>
          <w:sz w:val="24"/>
          <w:szCs w:val="24"/>
        </w:rPr>
        <w:br w:type="page"/>
      </w:r>
      <w:r>
        <w:rPr>
          <w:rFonts w:hint="eastAsia" w:ascii="宋体" w:hAnsi="宋体"/>
          <w:b/>
          <w:color w:val="auto"/>
          <w:sz w:val="28"/>
          <w:szCs w:val="28"/>
        </w:rPr>
        <w:t>投标人直接管理关系信息表</w:t>
      </w:r>
    </w:p>
    <w:tbl>
      <w:tblPr>
        <w:tblStyle w:val="27"/>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b/>
                <w:bCs/>
                <w:color w:val="auto"/>
                <w:sz w:val="24"/>
                <w:szCs w:val="24"/>
              </w:rPr>
            </w:pPr>
            <w:r>
              <w:rPr>
                <w:rFonts w:hint="eastAsia" w:ascii="宋体" w:hAnsi="宋体"/>
                <w:b/>
                <w:bCs/>
                <w:color w:val="auto"/>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b/>
                <w:bCs/>
                <w:color w:val="auto"/>
                <w:sz w:val="24"/>
                <w:szCs w:val="24"/>
              </w:rPr>
            </w:pPr>
            <w:r>
              <w:rPr>
                <w:rFonts w:hint="eastAsia" w:ascii="宋体" w:hAnsi="宋体"/>
                <w:b/>
                <w:bCs/>
                <w:color w:val="auto"/>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b/>
                <w:bCs/>
                <w:color w:val="auto"/>
                <w:sz w:val="24"/>
                <w:szCs w:val="24"/>
              </w:rPr>
            </w:pPr>
            <w:r>
              <w:rPr>
                <w:rFonts w:hint="eastAsia" w:ascii="宋体" w:hAnsi="宋体"/>
                <w:b/>
                <w:bCs/>
                <w:color w:val="auto"/>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b/>
                <w:bCs/>
                <w:color w:val="auto"/>
                <w:sz w:val="24"/>
                <w:szCs w:val="24"/>
              </w:rPr>
            </w:pPr>
            <w:r>
              <w:rPr>
                <w:rFonts w:hint="eastAsia" w:ascii="宋体" w:hAnsi="宋体"/>
                <w:b/>
                <w:bCs/>
                <w:color w:val="auto"/>
                <w:sz w:val="24"/>
                <w:szCs w:val="24"/>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r>
              <w:rPr>
                <w:rFonts w:hint="eastAsia" w:ascii="宋体" w:hAnsi="宋体"/>
                <w:color w:val="auto"/>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color w:val="auto"/>
                <w:sz w:val="24"/>
                <w:szCs w:val="24"/>
              </w:rPr>
            </w:pPr>
          </w:p>
        </w:tc>
      </w:tr>
    </w:tbl>
    <w:p>
      <w:pPr>
        <w:rPr>
          <w:rFonts w:ascii="宋体" w:hAnsi="宋体"/>
          <w:color w:val="auto"/>
          <w:sz w:val="24"/>
          <w:szCs w:val="24"/>
        </w:rPr>
      </w:pPr>
      <w:r>
        <w:rPr>
          <w:rFonts w:hint="eastAsia" w:ascii="宋体" w:hAnsi="宋体"/>
          <w:color w:val="auto"/>
          <w:sz w:val="24"/>
          <w:szCs w:val="24"/>
        </w:rPr>
        <w:t>注：</w:t>
      </w:r>
    </w:p>
    <w:p>
      <w:pPr>
        <w:rPr>
          <w:rFonts w:ascii="宋体" w:hAnsi="宋体"/>
          <w:color w:val="auto"/>
          <w:sz w:val="24"/>
          <w:szCs w:val="24"/>
        </w:rPr>
      </w:pPr>
      <w:r>
        <w:rPr>
          <w:rFonts w:hint="eastAsia" w:ascii="宋体" w:hAnsi="宋体"/>
          <w:color w:val="auto"/>
          <w:sz w:val="24"/>
          <w:szCs w:val="24"/>
        </w:rPr>
        <w:t>1.管理关系：是指不具有出资持股关系的其他单位之间存在的管理与被管理关系，如一些上下级关系的事业单位和团体组织。</w:t>
      </w:r>
    </w:p>
    <w:p>
      <w:pPr>
        <w:rPr>
          <w:rFonts w:ascii="宋体" w:hAnsi="宋体"/>
          <w:color w:val="auto"/>
          <w:sz w:val="24"/>
          <w:szCs w:val="24"/>
        </w:rPr>
      </w:pPr>
      <w:r>
        <w:rPr>
          <w:rFonts w:hint="eastAsia" w:ascii="宋体" w:hAnsi="宋体"/>
          <w:color w:val="auto"/>
          <w:sz w:val="24"/>
          <w:szCs w:val="24"/>
        </w:rPr>
        <w:t>2.本表所指的管理关系仅限于直接管理关系，不包括间接的管理关系。</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pStyle w:val="12"/>
        <w:spacing w:line="600" w:lineRule="exact"/>
        <w:rPr>
          <w:rFonts w:hAnsi="宋体" w:cs="宋体"/>
          <w:color w:val="auto"/>
          <w:sz w:val="24"/>
          <w:szCs w:val="24"/>
          <w:u w:val="single"/>
        </w:rPr>
      </w:pPr>
      <w:r>
        <w:rPr>
          <w:rFonts w:hint="eastAsia" w:hAnsi="宋体" w:cs="宋体"/>
          <w:color w:val="auto"/>
          <w:sz w:val="24"/>
          <w:szCs w:val="24"/>
        </w:rPr>
        <w:t>投标人（盖单位公章）：</w:t>
      </w:r>
      <w:r>
        <w:rPr>
          <w:rFonts w:hint="eastAsia" w:hAnsi="宋体" w:cs="宋体"/>
          <w:color w:val="auto"/>
          <w:sz w:val="24"/>
          <w:szCs w:val="24"/>
          <w:u w:val="single"/>
        </w:rPr>
        <w:t xml:space="preserve">                                    </w:t>
      </w:r>
    </w:p>
    <w:p>
      <w:pPr>
        <w:pStyle w:val="12"/>
        <w:spacing w:line="600" w:lineRule="exact"/>
        <w:rPr>
          <w:rFonts w:hAnsi="宋体" w:cs="宋体"/>
          <w:color w:val="auto"/>
          <w:sz w:val="24"/>
          <w:szCs w:val="24"/>
        </w:rPr>
      </w:pPr>
    </w:p>
    <w:p>
      <w:pPr>
        <w:pStyle w:val="12"/>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spacing w:before="156" w:beforeLines="50" w:after="50"/>
        <w:ind w:right="480" w:firstLine="5520" w:firstLineChars="2300"/>
        <w:rPr>
          <w:rFonts w:ascii="宋体" w:hAnsi="宋体"/>
          <w:color w:val="auto"/>
          <w:sz w:val="24"/>
          <w:szCs w:val="24"/>
        </w:rPr>
      </w:pPr>
    </w:p>
    <w:p>
      <w:pPr>
        <w:spacing w:before="156" w:beforeLines="50" w:after="50"/>
        <w:ind w:right="480" w:firstLine="240" w:firstLineChars="100"/>
        <w:rPr>
          <w:rFonts w:ascii="宋体" w:hAnsi="宋体"/>
          <w:color w:val="auto"/>
          <w:sz w:val="24"/>
          <w:szCs w:val="24"/>
        </w:rPr>
      </w:pPr>
      <w:r>
        <w:rPr>
          <w:rFonts w:hint="eastAsia" w:ascii="宋体" w:hAnsi="宋体"/>
          <w:color w:val="auto"/>
          <w:sz w:val="24"/>
          <w:szCs w:val="24"/>
        </w:rPr>
        <w:t>年    月    日</w:t>
      </w:r>
    </w:p>
    <w:p>
      <w:pPr>
        <w:spacing w:line="600" w:lineRule="exact"/>
        <w:jc w:val="center"/>
        <w:outlineLvl w:val="0"/>
        <w:rPr>
          <w:rFonts w:ascii="宋体" w:hAnsi="宋体"/>
          <w:color w:val="auto"/>
          <w:spacing w:val="20"/>
          <w:sz w:val="24"/>
          <w:szCs w:val="24"/>
        </w:rPr>
      </w:pPr>
      <w:r>
        <w:rPr>
          <w:rFonts w:ascii="宋体" w:hAnsi="宋体"/>
          <w:color w:val="auto"/>
          <w:spacing w:val="20"/>
          <w:sz w:val="24"/>
          <w:szCs w:val="24"/>
        </w:rPr>
        <w:br w:type="page"/>
      </w:r>
      <w:bookmarkEnd w:id="36"/>
      <w:bookmarkEnd w:id="37"/>
      <w:bookmarkStart w:id="40" w:name="_Toc322528018"/>
      <w:bookmarkStart w:id="41" w:name="_Toc213325925"/>
      <w:bookmarkStart w:id="42" w:name="_Toc213206176"/>
    </w:p>
    <w:p>
      <w:pPr>
        <w:spacing w:line="600" w:lineRule="exact"/>
        <w:jc w:val="center"/>
        <w:outlineLvl w:val="0"/>
        <w:rPr>
          <w:rFonts w:ascii="宋体" w:hAnsi="宋体"/>
          <w:color w:val="auto"/>
          <w:spacing w:val="20"/>
          <w:sz w:val="24"/>
          <w:szCs w:val="24"/>
        </w:rPr>
      </w:pPr>
    </w:p>
    <w:p>
      <w:pPr>
        <w:spacing w:line="600" w:lineRule="exact"/>
        <w:jc w:val="center"/>
        <w:outlineLvl w:val="0"/>
        <w:rPr>
          <w:rFonts w:ascii="宋体" w:hAnsi="宋体"/>
          <w:color w:val="auto"/>
          <w:u w:val="single"/>
        </w:rPr>
      </w:pPr>
      <w:bookmarkStart w:id="43" w:name="_Toc29954"/>
      <w:r>
        <w:rPr>
          <w:rFonts w:hint="eastAsia" w:ascii="宋体" w:hAnsi="宋体" w:cs="宋体"/>
          <w:b/>
          <w:bCs/>
          <w:color w:val="auto"/>
          <w:sz w:val="36"/>
          <w:szCs w:val="36"/>
        </w:rPr>
        <w:t>第六章</w:t>
      </w:r>
      <w:r>
        <w:rPr>
          <w:rFonts w:ascii="宋体" w:hAnsi="宋体" w:cs="宋体"/>
          <w:b/>
          <w:bCs/>
          <w:color w:val="auto"/>
          <w:sz w:val="36"/>
          <w:szCs w:val="36"/>
        </w:rPr>
        <w:t xml:space="preserve">  </w:t>
      </w:r>
      <w:r>
        <w:rPr>
          <w:rFonts w:hint="eastAsia" w:ascii="宋体" w:hAnsi="宋体" w:cs="宋体"/>
          <w:b/>
          <w:bCs/>
          <w:color w:val="auto"/>
          <w:sz w:val="36"/>
          <w:szCs w:val="36"/>
        </w:rPr>
        <w:t>合同条款及格式</w:t>
      </w:r>
      <w:bookmarkEnd w:id="40"/>
      <w:bookmarkEnd w:id="41"/>
      <w:bookmarkEnd w:id="42"/>
      <w:bookmarkEnd w:id="43"/>
    </w:p>
    <w:p>
      <w:pPr>
        <w:spacing w:line="360" w:lineRule="auto"/>
        <w:rPr>
          <w:rFonts w:ascii="宋体" w:hAnsi="宋体"/>
          <w:b/>
          <w:bCs/>
          <w:color w:val="auto"/>
          <w:sz w:val="52"/>
          <w:szCs w:val="52"/>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12"/>
        <w:spacing w:line="360" w:lineRule="auto"/>
        <w:ind w:right="-19" w:rightChars="-9" w:firstLine="76" w:firstLineChars="21"/>
        <w:jc w:val="center"/>
        <w:rPr>
          <w:rFonts w:hAnsi="宋体"/>
          <w:b/>
          <w:bCs/>
          <w:color w:val="auto"/>
          <w:sz w:val="36"/>
          <w:szCs w:val="36"/>
        </w:rPr>
      </w:pPr>
      <w:r>
        <w:rPr>
          <w:rFonts w:hint="eastAsia" w:hAnsi="宋体"/>
          <w:b/>
          <w:bCs/>
          <w:color w:val="auto"/>
          <w:sz w:val="36"/>
          <w:szCs w:val="36"/>
          <w:u w:val="single"/>
          <w:lang w:eastAsia="zh-CN"/>
        </w:rPr>
        <w:t>南宁职业技术学院广西职业技能公共实训基地1+X工业机器人集成应用培训设备采购</w:t>
      </w:r>
      <w:r>
        <w:rPr>
          <w:rFonts w:hint="eastAsia" w:hAnsi="宋体"/>
          <w:b/>
          <w:bCs/>
          <w:color w:val="auto"/>
          <w:sz w:val="36"/>
          <w:szCs w:val="36"/>
          <w:u w:val="single"/>
        </w:rPr>
        <w:t xml:space="preserve"> </w:t>
      </w:r>
      <w:r>
        <w:rPr>
          <w:rFonts w:hAnsi="宋体"/>
          <w:b/>
          <w:bCs/>
          <w:color w:val="auto"/>
          <w:sz w:val="36"/>
          <w:szCs w:val="36"/>
        </w:rPr>
        <w:t>合同</w:t>
      </w:r>
    </w:p>
    <w:p>
      <w:pPr>
        <w:pStyle w:val="12"/>
        <w:spacing w:line="360" w:lineRule="auto"/>
        <w:ind w:right="399" w:rightChars="190"/>
        <w:jc w:val="center"/>
        <w:rPr>
          <w:rFonts w:hAnsi="宋体"/>
          <w:color w:val="auto"/>
          <w:sz w:val="24"/>
          <w:szCs w:val="24"/>
          <w:u w:val="single"/>
        </w:rPr>
      </w:pPr>
      <w:r>
        <w:rPr>
          <w:rFonts w:hint="eastAsia" w:hAnsi="宋体"/>
          <w:b/>
          <w:bCs/>
          <w:color w:val="auto"/>
          <w:sz w:val="44"/>
        </w:rPr>
        <w:t xml:space="preserve">  </w:t>
      </w:r>
    </w:p>
    <w:p>
      <w:pPr>
        <w:spacing w:line="360" w:lineRule="auto"/>
        <w:rPr>
          <w:rFonts w:ascii="宋体" w:hAnsi="宋体"/>
          <w:b/>
          <w:bCs/>
          <w:color w:val="auto"/>
          <w:sz w:val="44"/>
        </w:rPr>
      </w:pPr>
    </w:p>
    <w:p>
      <w:pPr>
        <w:spacing w:line="360" w:lineRule="auto"/>
        <w:ind w:firstLine="3507" w:firstLineChars="794"/>
        <w:rPr>
          <w:rFonts w:ascii="宋体" w:hAnsi="宋体"/>
          <w:b/>
          <w:bCs/>
          <w:color w:val="auto"/>
          <w:sz w:val="44"/>
        </w:rPr>
      </w:pPr>
    </w:p>
    <w:p>
      <w:pPr>
        <w:spacing w:line="360" w:lineRule="auto"/>
        <w:ind w:firstLine="3507" w:firstLineChars="794"/>
        <w:rPr>
          <w:rFonts w:ascii="宋体" w:hAnsi="宋体"/>
          <w:b/>
          <w:bCs/>
          <w:color w:val="auto"/>
          <w:sz w:val="44"/>
        </w:rPr>
      </w:pPr>
    </w:p>
    <w:p>
      <w:pPr>
        <w:ind w:firstLine="2168" w:firstLineChars="600"/>
        <w:rPr>
          <w:rFonts w:hint="eastAsia" w:ascii="宋体" w:hAnsi="宋体" w:eastAsia="宋体" w:cs="宋体"/>
          <w:b/>
          <w:bCs/>
          <w:color w:val="auto"/>
          <w:sz w:val="36"/>
          <w:szCs w:val="36"/>
          <w:lang w:eastAsia="zh-CN"/>
        </w:rPr>
      </w:pPr>
      <w:r>
        <w:rPr>
          <w:rFonts w:hint="eastAsia" w:ascii="宋体" w:hAnsi="宋体"/>
          <w:b/>
          <w:color w:val="auto"/>
          <w:sz w:val="36"/>
          <w:szCs w:val="36"/>
        </w:rPr>
        <w:t>项目编号：</w:t>
      </w:r>
      <w:r>
        <w:rPr>
          <w:rFonts w:hint="eastAsia" w:ascii="宋体" w:hAnsi="宋体" w:cs="宋体"/>
          <w:b/>
          <w:bCs/>
          <w:color w:val="auto"/>
          <w:sz w:val="36"/>
          <w:szCs w:val="36"/>
          <w:lang w:eastAsia="zh-CN"/>
        </w:rPr>
        <w:t>NNZC2020-G1-990058-GXYZ</w:t>
      </w:r>
    </w:p>
    <w:p>
      <w:pPr>
        <w:ind w:firstLine="2168" w:firstLineChars="600"/>
        <w:rPr>
          <w:rFonts w:hint="eastAsia" w:ascii="宋体" w:hAnsi="宋体" w:eastAsia="宋体" w:cs="宋体"/>
          <w:b/>
          <w:bCs/>
          <w:color w:val="auto"/>
          <w:sz w:val="36"/>
          <w:szCs w:val="36"/>
          <w:lang w:eastAsia="zh-CN"/>
        </w:rPr>
      </w:pPr>
      <w:r>
        <w:rPr>
          <w:rFonts w:hint="eastAsia" w:ascii="宋体" w:hAnsi="宋体"/>
          <w:b/>
          <w:color w:val="auto"/>
          <w:sz w:val="36"/>
          <w:szCs w:val="36"/>
        </w:rPr>
        <w:t>采购计划文号：</w:t>
      </w:r>
      <w:r>
        <w:rPr>
          <w:rFonts w:hint="eastAsia" w:ascii="宋体" w:hAnsi="宋体"/>
          <w:b/>
          <w:color w:val="auto"/>
          <w:sz w:val="36"/>
          <w:szCs w:val="36"/>
          <w:lang w:eastAsia="zh-CN"/>
        </w:rPr>
        <w:t>[2020]NCCJW486-001</w:t>
      </w:r>
    </w:p>
    <w:p>
      <w:pPr>
        <w:ind w:firstLine="1995" w:firstLineChars="552"/>
        <w:rPr>
          <w:rFonts w:ascii="宋体" w:hAnsi="宋体" w:cs="宋体"/>
          <w:b/>
          <w:bCs/>
          <w:color w:val="auto"/>
          <w:sz w:val="36"/>
          <w:szCs w:val="36"/>
        </w:rPr>
      </w:pPr>
    </w:p>
    <w:p>
      <w:pPr>
        <w:ind w:firstLine="1995" w:firstLineChars="552"/>
        <w:rPr>
          <w:rFonts w:ascii="宋体" w:hAnsi="宋体"/>
          <w:b/>
          <w:color w:val="auto"/>
          <w:sz w:val="36"/>
          <w:szCs w:val="36"/>
          <w:u w:val="single"/>
        </w:rPr>
      </w:pPr>
    </w:p>
    <w:p>
      <w:pPr>
        <w:rPr>
          <w:rFonts w:ascii="宋体" w:hAnsi="宋体"/>
          <w:b/>
          <w:color w:val="auto"/>
          <w:sz w:val="36"/>
          <w:szCs w:val="36"/>
          <w:u w:val="single"/>
        </w:rPr>
      </w:pPr>
    </w:p>
    <w:p>
      <w:pPr>
        <w:ind w:firstLine="1995" w:firstLineChars="552"/>
        <w:rPr>
          <w:rFonts w:ascii="宋体" w:hAnsi="宋体"/>
          <w:b/>
          <w:color w:val="auto"/>
          <w:sz w:val="36"/>
          <w:szCs w:val="36"/>
          <w:u w:val="single"/>
        </w:rPr>
      </w:pPr>
    </w:p>
    <w:p>
      <w:pPr>
        <w:widowControl/>
        <w:ind w:firstLine="2168" w:firstLineChars="600"/>
        <w:jc w:val="left"/>
        <w:rPr>
          <w:rFonts w:ascii="宋体" w:hAnsi="宋体"/>
          <w:b/>
          <w:color w:val="auto"/>
          <w:sz w:val="36"/>
          <w:szCs w:val="36"/>
        </w:rPr>
      </w:pPr>
    </w:p>
    <w:p>
      <w:pPr>
        <w:widowControl/>
        <w:ind w:firstLine="2168" w:firstLineChars="600"/>
        <w:jc w:val="left"/>
        <w:rPr>
          <w:rFonts w:ascii="宋体" w:hAnsi="宋体"/>
          <w:b/>
          <w:color w:val="auto"/>
          <w:sz w:val="36"/>
          <w:szCs w:val="36"/>
        </w:rPr>
      </w:pPr>
    </w:p>
    <w:p>
      <w:pPr>
        <w:widowControl/>
        <w:ind w:firstLine="2168" w:firstLineChars="600"/>
        <w:jc w:val="left"/>
        <w:rPr>
          <w:rFonts w:ascii="宋体" w:hAnsi="宋体"/>
          <w:color w:val="auto"/>
        </w:rPr>
      </w:pPr>
      <w:r>
        <w:rPr>
          <w:rFonts w:hint="eastAsia" w:ascii="宋体" w:hAnsi="宋体"/>
          <w:b/>
          <w:color w:val="auto"/>
          <w:sz w:val="36"/>
          <w:szCs w:val="36"/>
        </w:rPr>
        <w:t>采购人：</w:t>
      </w:r>
      <w:r>
        <w:rPr>
          <w:rFonts w:hint="eastAsia" w:ascii="宋体" w:hAnsi="宋体" w:cs="宋体"/>
          <w:b/>
          <w:bCs/>
          <w:color w:val="auto"/>
          <w:sz w:val="36"/>
          <w:szCs w:val="36"/>
          <w:u w:val="single"/>
        </w:rPr>
        <w:t xml:space="preserve">南宁职业技术学院    </w:t>
      </w:r>
    </w:p>
    <w:p>
      <w:pPr>
        <w:tabs>
          <w:tab w:val="left" w:pos="7380"/>
        </w:tabs>
        <w:spacing w:line="360" w:lineRule="auto"/>
        <w:ind w:firstLine="2176" w:firstLineChars="602"/>
        <w:rPr>
          <w:rFonts w:ascii="宋体" w:hAnsi="宋体"/>
          <w:b/>
          <w:bCs/>
          <w:color w:val="auto"/>
          <w:sz w:val="36"/>
          <w:szCs w:val="36"/>
        </w:rPr>
      </w:pPr>
      <w:r>
        <w:rPr>
          <w:rFonts w:hint="eastAsia" w:ascii="宋体" w:hAnsi="宋体"/>
          <w:b/>
          <w:color w:val="auto"/>
          <w:sz w:val="36"/>
          <w:szCs w:val="36"/>
        </w:rPr>
        <w:t>中标供应商：</w:t>
      </w:r>
      <w:r>
        <w:rPr>
          <w:rFonts w:hint="eastAsia" w:ascii="宋体" w:hAnsi="宋体" w:cs="宋体"/>
          <w:b/>
          <w:bCs/>
          <w:color w:val="auto"/>
          <w:sz w:val="36"/>
          <w:szCs w:val="36"/>
          <w:u w:val="single"/>
        </w:rPr>
        <w:t xml:space="preserve">                </w:t>
      </w:r>
      <w:r>
        <w:rPr>
          <w:rFonts w:ascii="宋体" w:hAnsi="宋体"/>
          <w:b/>
          <w:bCs/>
          <w:color w:val="auto"/>
          <w:sz w:val="36"/>
          <w:szCs w:val="36"/>
        </w:rPr>
        <w:br w:type="page"/>
      </w:r>
    </w:p>
    <w:p>
      <w:pPr>
        <w:tabs>
          <w:tab w:val="left" w:pos="7380"/>
        </w:tabs>
        <w:spacing w:line="360" w:lineRule="auto"/>
        <w:jc w:val="center"/>
        <w:rPr>
          <w:rFonts w:ascii="宋体" w:hAns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pPr>
        <w:tabs>
          <w:tab w:val="left" w:pos="1170"/>
        </w:tabs>
        <w:spacing w:line="360" w:lineRule="auto"/>
        <w:ind w:left="359" w:leftChars="171" w:firstLine="198" w:firstLineChars="71"/>
        <w:rPr>
          <w:rFonts w:ascii="宋体" w:hAnsi="宋体"/>
          <w:color w:val="auto"/>
          <w:sz w:val="28"/>
          <w:szCs w:val="28"/>
        </w:rPr>
      </w:pPr>
      <w:r>
        <w:rPr>
          <w:rFonts w:ascii="宋体" w:hAnsi="宋体"/>
          <w:color w:val="auto"/>
          <w:sz w:val="28"/>
          <w:szCs w:val="28"/>
        </w:rPr>
        <w:tab/>
      </w:r>
    </w:p>
    <w:p>
      <w:pPr>
        <w:rPr>
          <w:rFonts w:ascii="宋体" w:hAnsi="宋体"/>
          <w:b/>
          <w:bCs/>
          <w:color w:val="auto"/>
          <w:sz w:val="30"/>
          <w:szCs w:val="30"/>
        </w:rPr>
      </w:pPr>
      <w:r>
        <w:rPr>
          <w:rFonts w:hint="eastAsia" w:ascii="宋体" w:hAnsi="宋体" w:cs="宋体"/>
          <w:b/>
          <w:bCs/>
          <w:color w:val="auto"/>
          <w:sz w:val="30"/>
          <w:szCs w:val="30"/>
        </w:rPr>
        <w:t>一、南宁市政府采购合同书</w:t>
      </w:r>
    </w:p>
    <w:p>
      <w:pPr>
        <w:rPr>
          <w:rFonts w:ascii="宋体" w:hAnsi="宋体"/>
          <w:b/>
          <w:bCs/>
          <w:color w:val="auto"/>
          <w:sz w:val="30"/>
          <w:szCs w:val="30"/>
        </w:rPr>
      </w:pPr>
      <w:r>
        <w:rPr>
          <w:rFonts w:hint="eastAsia" w:ascii="宋体" w:hAnsi="宋体" w:cs="宋体"/>
          <w:b/>
          <w:bCs/>
          <w:color w:val="auto"/>
          <w:sz w:val="30"/>
          <w:szCs w:val="30"/>
        </w:rPr>
        <w:t>二、合同附件</w:t>
      </w:r>
    </w:p>
    <w:p>
      <w:pPr>
        <w:numPr>
          <w:ilvl w:val="0"/>
          <w:numId w:val="11"/>
        </w:numPr>
        <w:rPr>
          <w:rFonts w:ascii="宋体" w:hAnsi="宋体"/>
          <w:color w:val="auto"/>
          <w:sz w:val="28"/>
          <w:szCs w:val="28"/>
        </w:rPr>
      </w:pPr>
      <w:r>
        <w:rPr>
          <w:rFonts w:hint="eastAsia" w:ascii="宋体" w:hAnsi="宋体" w:cs="宋体"/>
          <w:color w:val="auto"/>
          <w:sz w:val="28"/>
          <w:szCs w:val="28"/>
        </w:rPr>
        <w:t>中标通知书</w:t>
      </w:r>
    </w:p>
    <w:p>
      <w:pPr>
        <w:numPr>
          <w:ilvl w:val="0"/>
          <w:numId w:val="11"/>
        </w:numPr>
        <w:rPr>
          <w:rFonts w:ascii="宋体" w:hAnsi="宋体"/>
          <w:color w:val="auto"/>
          <w:sz w:val="28"/>
          <w:szCs w:val="28"/>
        </w:rPr>
      </w:pPr>
      <w:r>
        <w:rPr>
          <w:rFonts w:hint="eastAsia" w:ascii="宋体" w:hAnsi="宋体" w:cs="宋体"/>
          <w:color w:val="auto"/>
          <w:sz w:val="28"/>
          <w:szCs w:val="28"/>
        </w:rPr>
        <w:t>招标文件货物需求一览表</w:t>
      </w:r>
    </w:p>
    <w:p>
      <w:pPr>
        <w:numPr>
          <w:ilvl w:val="0"/>
          <w:numId w:val="11"/>
        </w:numPr>
        <w:rPr>
          <w:rFonts w:ascii="宋体" w:hAnsi="宋体"/>
          <w:color w:val="auto"/>
          <w:sz w:val="28"/>
          <w:szCs w:val="28"/>
        </w:rPr>
      </w:pPr>
      <w:r>
        <w:rPr>
          <w:rFonts w:hint="eastAsia" w:ascii="宋体" w:hAnsi="宋体" w:cs="宋体"/>
          <w:color w:val="auto"/>
          <w:sz w:val="28"/>
          <w:szCs w:val="28"/>
        </w:rPr>
        <w:t>招标文件的更改通知（如有）</w:t>
      </w:r>
    </w:p>
    <w:p>
      <w:pPr>
        <w:numPr>
          <w:ilvl w:val="0"/>
          <w:numId w:val="11"/>
        </w:numPr>
        <w:rPr>
          <w:rFonts w:ascii="宋体" w:hAnsi="宋体"/>
          <w:color w:val="auto"/>
          <w:sz w:val="28"/>
          <w:szCs w:val="28"/>
        </w:rPr>
      </w:pPr>
      <w:r>
        <w:rPr>
          <w:rFonts w:hint="eastAsia" w:ascii="宋体" w:hAnsi="宋体" w:cs="宋体"/>
          <w:color w:val="auto"/>
          <w:sz w:val="28"/>
          <w:szCs w:val="28"/>
        </w:rPr>
        <w:t>投标函</w:t>
      </w:r>
    </w:p>
    <w:p>
      <w:pPr>
        <w:numPr>
          <w:ilvl w:val="0"/>
          <w:numId w:val="11"/>
        </w:numPr>
        <w:rPr>
          <w:rFonts w:ascii="宋体" w:hAnsi="宋体"/>
          <w:color w:val="auto"/>
          <w:sz w:val="28"/>
          <w:szCs w:val="28"/>
        </w:rPr>
      </w:pPr>
      <w:r>
        <w:rPr>
          <w:rFonts w:hint="eastAsia" w:ascii="宋体" w:hAnsi="宋体" w:cs="宋体"/>
          <w:color w:val="auto"/>
          <w:sz w:val="28"/>
          <w:szCs w:val="28"/>
        </w:rPr>
        <w:t>投标报价表</w:t>
      </w:r>
    </w:p>
    <w:p>
      <w:pPr>
        <w:numPr>
          <w:ilvl w:val="0"/>
          <w:numId w:val="11"/>
        </w:numPr>
        <w:rPr>
          <w:rFonts w:ascii="宋体" w:hAnsi="宋体"/>
          <w:color w:val="auto"/>
          <w:sz w:val="28"/>
          <w:szCs w:val="28"/>
          <w:u w:val="thick"/>
        </w:rPr>
      </w:pPr>
      <w:r>
        <w:rPr>
          <w:rFonts w:hint="eastAsia" w:ascii="宋体" w:hAnsi="宋体" w:cs="宋体"/>
          <w:color w:val="auto"/>
          <w:sz w:val="28"/>
          <w:szCs w:val="28"/>
        </w:rPr>
        <w:t>投标产品技术资料表、商务条款偏离表</w:t>
      </w:r>
    </w:p>
    <w:p>
      <w:pPr>
        <w:numPr>
          <w:ilvl w:val="0"/>
          <w:numId w:val="11"/>
        </w:numPr>
        <w:rPr>
          <w:rFonts w:ascii="宋体" w:hAnsi="宋体"/>
          <w:color w:val="auto"/>
          <w:sz w:val="28"/>
          <w:szCs w:val="28"/>
        </w:rPr>
      </w:pPr>
      <w:r>
        <w:rPr>
          <w:rFonts w:hint="eastAsia" w:ascii="宋体" w:hAnsi="宋体" w:cs="宋体"/>
          <w:color w:val="auto"/>
          <w:sz w:val="28"/>
          <w:szCs w:val="28"/>
        </w:rPr>
        <w:t>中标供应商澄清函</w:t>
      </w:r>
      <w:r>
        <w:rPr>
          <w:rFonts w:ascii="宋体" w:hAnsi="宋体"/>
          <w:color w:val="auto"/>
          <w:sz w:val="28"/>
          <w:szCs w:val="28"/>
        </w:rPr>
        <w:t>（如有请提</w:t>
      </w:r>
      <w:r>
        <w:rPr>
          <w:rFonts w:ascii="宋体" w:hAnsi="宋体"/>
          <w:color w:val="auto"/>
          <w:sz w:val="30"/>
          <w:szCs w:val="30"/>
        </w:rPr>
        <w:t>供</w:t>
      </w:r>
      <w:r>
        <w:rPr>
          <w:rFonts w:ascii="宋体" w:hAnsi="宋体"/>
          <w:color w:val="auto"/>
          <w:sz w:val="28"/>
          <w:szCs w:val="28"/>
        </w:rPr>
        <w:t>）</w:t>
      </w:r>
    </w:p>
    <w:p>
      <w:pPr>
        <w:pStyle w:val="12"/>
        <w:numPr>
          <w:ilvl w:val="0"/>
          <w:numId w:val="11"/>
        </w:numPr>
        <w:spacing w:line="360" w:lineRule="auto"/>
        <w:rPr>
          <w:rFonts w:hAnsi="宋体"/>
          <w:color w:val="auto"/>
          <w:sz w:val="28"/>
          <w:szCs w:val="28"/>
        </w:rPr>
      </w:pPr>
      <w:r>
        <w:rPr>
          <w:rFonts w:hAnsi="宋体"/>
          <w:color w:val="auto"/>
          <w:sz w:val="28"/>
          <w:szCs w:val="28"/>
        </w:rPr>
        <w:t>其他与本合同相关的资料（如有请提</w:t>
      </w:r>
      <w:r>
        <w:rPr>
          <w:rFonts w:hAnsi="宋体"/>
          <w:color w:val="auto"/>
          <w:sz w:val="30"/>
          <w:szCs w:val="30"/>
        </w:rPr>
        <w:t>供</w:t>
      </w:r>
      <w:r>
        <w:rPr>
          <w:rFonts w:hAnsi="宋体"/>
          <w:color w:val="auto"/>
          <w:sz w:val="28"/>
          <w:szCs w:val="28"/>
        </w:rPr>
        <w:t>）</w:t>
      </w:r>
    </w:p>
    <w:p>
      <w:pPr>
        <w:ind w:left="1320"/>
        <w:rPr>
          <w:rFonts w:ascii="宋体" w:hAnsi="宋体"/>
          <w:color w:val="auto"/>
          <w:sz w:val="28"/>
          <w:szCs w:val="28"/>
        </w:rPr>
      </w:pPr>
    </w:p>
    <w:p>
      <w:pPr>
        <w:spacing w:line="360" w:lineRule="auto"/>
        <w:jc w:val="center"/>
        <w:rPr>
          <w:rFonts w:ascii="宋体" w:hAnsi="宋体"/>
          <w:b/>
          <w:bCs/>
          <w:color w:val="auto"/>
          <w:sz w:val="28"/>
          <w:szCs w:val="28"/>
        </w:rPr>
      </w:pPr>
    </w:p>
    <w:p>
      <w:pPr>
        <w:spacing w:line="440" w:lineRule="exact"/>
        <w:jc w:val="center"/>
        <w:rPr>
          <w:rFonts w:ascii="宋体" w:hAnsi="宋体" w:cs="宋体"/>
          <w:b/>
          <w:bCs/>
          <w:color w:val="auto"/>
          <w:sz w:val="30"/>
          <w:szCs w:val="30"/>
        </w:rPr>
      </w:pPr>
      <w:r>
        <w:rPr>
          <w:rFonts w:ascii="宋体" w:hAnsi="宋体"/>
          <w:color w:val="auto"/>
          <w:sz w:val="28"/>
          <w:szCs w:val="28"/>
        </w:rPr>
        <w:br w:type="page"/>
      </w:r>
      <w:r>
        <w:rPr>
          <w:rFonts w:hint="eastAsia" w:ascii="宋体" w:hAnsi="宋体" w:cs="宋体"/>
          <w:b/>
          <w:bCs/>
          <w:color w:val="auto"/>
          <w:sz w:val="30"/>
          <w:szCs w:val="30"/>
        </w:rPr>
        <w:t>南宁市政府采购合同书</w:t>
      </w:r>
    </w:p>
    <w:p>
      <w:pPr>
        <w:spacing w:line="450" w:lineRule="exact"/>
        <w:rPr>
          <w:rFonts w:ascii="宋体" w:hAnsi="宋体" w:cs="宋体"/>
          <w:color w:val="auto"/>
          <w:sz w:val="24"/>
          <w:szCs w:val="24"/>
        </w:rPr>
      </w:pPr>
    </w:p>
    <w:p>
      <w:pPr>
        <w:spacing w:line="450" w:lineRule="exact"/>
        <w:rPr>
          <w:rFonts w:hint="eastAsia" w:ascii="宋体" w:hAnsi="宋体" w:eastAsia="宋体" w:cs="宋体"/>
          <w:color w:val="auto"/>
          <w:sz w:val="24"/>
          <w:szCs w:val="24"/>
          <w:u w:val="single"/>
          <w:lang w:eastAsia="zh-CN"/>
        </w:rPr>
      </w:pPr>
      <w:r>
        <w:rPr>
          <w:rFonts w:hint="eastAsia" w:ascii="宋体" w:hAnsi="宋体" w:cs="宋体"/>
          <w:color w:val="auto"/>
          <w:sz w:val="24"/>
          <w:szCs w:val="24"/>
        </w:rPr>
        <w:t>合同名称：</w:t>
      </w:r>
      <w:r>
        <w:rPr>
          <w:rFonts w:hint="eastAsia" w:ascii="宋体" w:hAnsi="宋体"/>
          <w:color w:val="auto"/>
          <w:sz w:val="24"/>
          <w:szCs w:val="24"/>
          <w:u w:val="single"/>
          <w:lang w:eastAsia="zh-CN"/>
        </w:rPr>
        <w:t>南宁职业技术学院广西职业技能公共实训基地1+X工业机器人集成应用培训设备采购</w:t>
      </w:r>
    </w:p>
    <w:p>
      <w:pPr>
        <w:spacing w:line="450" w:lineRule="exact"/>
        <w:rPr>
          <w:rFonts w:ascii="宋体" w:hAnsi="宋体"/>
          <w:color w:val="auto"/>
          <w:sz w:val="24"/>
          <w:szCs w:val="24"/>
          <w:u w:val="single"/>
        </w:rPr>
      </w:pPr>
      <w:r>
        <w:rPr>
          <w:rFonts w:hint="eastAsia" w:ascii="宋体" w:hAnsi="宋体"/>
          <w:color w:val="auto"/>
          <w:sz w:val="24"/>
          <w:szCs w:val="24"/>
        </w:rPr>
        <w:t>合同编号</w:t>
      </w:r>
      <w:r>
        <w:rPr>
          <w:rFonts w:hint="eastAsia" w:ascii="宋体" w:hAnsi="宋体" w:cs="宋体"/>
          <w:color w:val="auto"/>
          <w:sz w:val="24"/>
          <w:szCs w:val="24"/>
        </w:rPr>
        <w:t xml:space="preserve">: </w:t>
      </w:r>
      <w:r>
        <w:rPr>
          <w:rFonts w:hint="eastAsia" w:ascii="宋体" w:hAnsi="宋体"/>
          <w:color w:val="auto"/>
          <w:sz w:val="24"/>
          <w:szCs w:val="24"/>
          <w:u w:val="single"/>
          <w:lang w:eastAsia="zh-CN"/>
        </w:rPr>
        <w:t>NNZC2020-G1-990058-GXYZ</w:t>
      </w:r>
      <w:r>
        <w:rPr>
          <w:rFonts w:hint="eastAsia" w:ascii="宋体" w:hAnsi="宋体"/>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olor w:val="auto"/>
          <w:sz w:val="24"/>
          <w:szCs w:val="24"/>
        </w:rPr>
        <w:t xml:space="preserve">       </w:t>
      </w:r>
    </w:p>
    <w:p>
      <w:pPr>
        <w:widowControl/>
        <w:jc w:val="left"/>
        <w:rPr>
          <w:rFonts w:ascii="宋体" w:hAnsi="宋体" w:cs="宋体"/>
          <w:color w:val="auto"/>
          <w:sz w:val="24"/>
          <w:szCs w:val="24"/>
        </w:rPr>
      </w:pPr>
    </w:p>
    <w:p>
      <w:pPr>
        <w:widowControl/>
        <w:jc w:val="left"/>
        <w:rPr>
          <w:rFonts w:ascii="宋体" w:hAnsi="宋体" w:cs="宋体"/>
          <w:color w:val="auto"/>
          <w:sz w:val="24"/>
          <w:szCs w:val="24"/>
        </w:rPr>
      </w:pPr>
    </w:p>
    <w:p>
      <w:pPr>
        <w:widowControl/>
        <w:jc w:val="left"/>
        <w:rPr>
          <w:rFonts w:ascii="宋体" w:hAnsi="宋体" w:cs="宋体"/>
          <w:color w:val="auto"/>
          <w:sz w:val="24"/>
          <w:szCs w:val="24"/>
          <w:u w:val="single"/>
        </w:rPr>
      </w:pPr>
      <w:r>
        <w:rPr>
          <w:rFonts w:hint="eastAsia" w:ascii="宋体" w:hAnsi="宋体" w:cs="宋体"/>
          <w:color w:val="auto"/>
          <w:sz w:val="24"/>
          <w:szCs w:val="24"/>
        </w:rPr>
        <w:t>甲方（采购人）：</w:t>
      </w:r>
      <w:r>
        <w:rPr>
          <w:rFonts w:hint="eastAsia" w:ascii="宋体" w:hAnsi="宋体" w:cs="宋体"/>
          <w:color w:val="auto"/>
          <w:sz w:val="24"/>
          <w:szCs w:val="24"/>
          <w:u w:val="single"/>
        </w:rPr>
        <w:t xml:space="preserve">南宁职业技术学院              </w:t>
      </w:r>
    </w:p>
    <w:p>
      <w:pPr>
        <w:spacing w:line="450" w:lineRule="exact"/>
        <w:rPr>
          <w:rFonts w:ascii="宋体" w:hAnsi="宋体"/>
          <w:color w:val="auto"/>
          <w:sz w:val="24"/>
          <w:szCs w:val="24"/>
        </w:rPr>
      </w:pPr>
      <w:r>
        <w:rPr>
          <w:rFonts w:hint="eastAsia" w:ascii="宋体" w:hAnsi="宋体" w:cs="宋体"/>
          <w:color w:val="auto"/>
          <w:sz w:val="24"/>
          <w:szCs w:val="24"/>
        </w:rPr>
        <w:t>乙方（供应商）：</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pPr>
        <w:spacing w:line="450" w:lineRule="exact"/>
        <w:rPr>
          <w:rFonts w:ascii="宋体" w:hAnsi="宋体" w:cs="宋体"/>
          <w:b/>
          <w:bCs/>
          <w:color w:val="auto"/>
          <w:sz w:val="24"/>
          <w:szCs w:val="24"/>
        </w:rPr>
      </w:pPr>
      <w:r>
        <w:rPr>
          <w:rFonts w:ascii="宋体" w:hAnsi="宋体" w:cs="宋体"/>
          <w:b/>
          <w:bCs/>
          <w:color w:val="auto"/>
          <w:sz w:val="24"/>
          <w:szCs w:val="24"/>
        </w:rPr>
        <w:t xml:space="preserve">   </w:t>
      </w:r>
    </w:p>
    <w:p>
      <w:pPr>
        <w:spacing w:line="450" w:lineRule="exact"/>
        <w:rPr>
          <w:rFonts w:ascii="宋体" w:hAnsi="宋体"/>
          <w:b/>
          <w:color w:val="auto"/>
          <w:sz w:val="24"/>
        </w:rPr>
      </w:pPr>
      <w:r>
        <w:rPr>
          <w:rFonts w:ascii="宋体" w:hAnsi="宋体" w:cs="宋体"/>
          <w:b/>
          <w:bCs/>
          <w:color w:val="auto"/>
          <w:sz w:val="24"/>
          <w:szCs w:val="24"/>
        </w:rPr>
        <w:t xml:space="preserve"> </w:t>
      </w:r>
      <w:r>
        <w:rPr>
          <w:rFonts w:hint="eastAsia" w:ascii="宋体" w:hAnsi="宋体" w:cs="宋体"/>
          <w:b/>
          <w:bCs/>
          <w:color w:val="auto"/>
          <w:sz w:val="24"/>
          <w:szCs w:val="24"/>
        </w:rPr>
        <w:t xml:space="preserve">   </w:t>
      </w: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日南宁市政府采购项目的采购结果，甲方接受乙方对本项目的投标，甲、乙双方同意签署本合同（以下简称合同）。</w:t>
      </w:r>
    </w:p>
    <w:p>
      <w:pPr>
        <w:spacing w:line="450" w:lineRule="exact"/>
        <w:rPr>
          <w:rFonts w:ascii="宋体" w:hAnsi="宋体"/>
          <w:b/>
          <w:color w:val="auto"/>
          <w:sz w:val="24"/>
        </w:rPr>
      </w:pPr>
    </w:p>
    <w:p>
      <w:pPr>
        <w:spacing w:line="450" w:lineRule="exact"/>
        <w:rPr>
          <w:rFonts w:ascii="宋体" w:hAnsi="宋体"/>
          <w:b/>
          <w:bCs/>
          <w:color w:val="auto"/>
          <w:sz w:val="24"/>
        </w:rPr>
      </w:pPr>
      <w:r>
        <w:rPr>
          <w:rFonts w:hint="eastAsia" w:ascii="宋体" w:hAnsi="宋体"/>
          <w:b/>
          <w:bCs/>
          <w:color w:val="auto"/>
          <w:sz w:val="24"/>
        </w:rPr>
        <w:t>1.采购内容</w:t>
      </w:r>
    </w:p>
    <w:p>
      <w:pPr>
        <w:tabs>
          <w:tab w:val="left" w:pos="5220"/>
        </w:tabs>
        <w:spacing w:line="450" w:lineRule="exact"/>
        <w:ind w:firstLine="480" w:firstLineChars="200"/>
        <w:rPr>
          <w:rFonts w:ascii="宋体" w:hAnsi="宋体"/>
          <w:color w:val="auto"/>
          <w:sz w:val="24"/>
        </w:rPr>
      </w:pPr>
      <w:r>
        <w:rPr>
          <w:rFonts w:hint="eastAsia" w:ascii="宋体" w:hAnsi="宋体"/>
          <w:color w:val="auto"/>
          <w:sz w:val="24"/>
        </w:rPr>
        <w:t>1.1 货物名称：</w:t>
      </w:r>
      <w:r>
        <w:rPr>
          <w:rFonts w:hint="eastAsia" w:ascii="宋体" w:hAnsi="宋体"/>
          <w:color w:val="auto"/>
          <w:sz w:val="24"/>
          <w:u w:val="single"/>
        </w:rPr>
        <w:t>详见合同附件中投标报价表</w:t>
      </w:r>
      <w:r>
        <w:rPr>
          <w:rFonts w:hint="eastAsia" w:ascii="宋体" w:hAnsi="宋体"/>
          <w:color w:val="auto"/>
          <w:sz w:val="24"/>
        </w:rPr>
        <w:t xml:space="preserve"> </w:t>
      </w:r>
    </w:p>
    <w:p>
      <w:pPr>
        <w:widowControl/>
        <w:spacing w:line="450" w:lineRule="exact"/>
        <w:ind w:firstLine="480" w:firstLineChars="200"/>
        <w:rPr>
          <w:rFonts w:ascii="宋体" w:hAnsi="宋体"/>
          <w:color w:val="auto"/>
          <w:kern w:val="0"/>
          <w:sz w:val="24"/>
        </w:rPr>
      </w:pPr>
      <w:r>
        <w:rPr>
          <w:rFonts w:ascii="宋体" w:hAnsi="宋体"/>
          <w:color w:val="auto"/>
          <w:kern w:val="0"/>
          <w:sz w:val="24"/>
        </w:rPr>
        <w:t xml:space="preserve">1.2 </w:t>
      </w:r>
      <w:r>
        <w:rPr>
          <w:rFonts w:hint="eastAsia" w:ascii="宋体" w:hAnsi="宋体"/>
          <w:color w:val="auto"/>
          <w:kern w:val="0"/>
          <w:sz w:val="24"/>
        </w:rPr>
        <w:t>数量（单位）：</w:t>
      </w:r>
      <w:r>
        <w:rPr>
          <w:rFonts w:hint="eastAsia" w:ascii="宋体" w:hAnsi="宋体" w:cs="宋体"/>
          <w:color w:val="auto"/>
          <w:kern w:val="0"/>
          <w:sz w:val="24"/>
          <w:u w:val="single"/>
        </w:rPr>
        <w:t>详见合同附件中投标报价表</w:t>
      </w:r>
      <w:r>
        <w:rPr>
          <w:rFonts w:hint="eastAsia" w:ascii="宋体" w:hAnsi="宋体"/>
          <w:color w:val="auto"/>
          <w:kern w:val="0"/>
          <w:sz w:val="24"/>
          <w:u w:val="single"/>
        </w:rPr>
        <w:t xml:space="preserve"> </w:t>
      </w:r>
    </w:p>
    <w:p>
      <w:pPr>
        <w:widowControl/>
        <w:spacing w:line="450" w:lineRule="exact"/>
        <w:ind w:firstLine="480" w:firstLineChars="200"/>
        <w:rPr>
          <w:rFonts w:ascii="宋体" w:hAnsi="宋体"/>
          <w:color w:val="auto"/>
          <w:kern w:val="0"/>
          <w:sz w:val="24"/>
        </w:rPr>
      </w:pPr>
      <w:r>
        <w:rPr>
          <w:rFonts w:ascii="宋体" w:hAnsi="宋体"/>
          <w:color w:val="auto"/>
          <w:kern w:val="0"/>
          <w:sz w:val="24"/>
        </w:rPr>
        <w:t xml:space="preserve">1.3 </w:t>
      </w:r>
      <w:r>
        <w:rPr>
          <w:rFonts w:hint="eastAsia" w:ascii="宋体" w:hAnsi="宋体"/>
          <w:color w:val="auto"/>
          <w:kern w:val="0"/>
          <w:sz w:val="24"/>
        </w:rPr>
        <w:t>品牌、厂家、型号、规格、配置：</w:t>
      </w:r>
      <w:r>
        <w:rPr>
          <w:rFonts w:hint="eastAsia" w:ascii="宋体" w:hAnsi="宋体"/>
          <w:color w:val="auto"/>
          <w:kern w:val="0"/>
          <w:sz w:val="24"/>
          <w:u w:val="single"/>
        </w:rPr>
        <w:t>详见合同附件中投标产品技术资料表（投标产品技术资料表与澄清函不一致的以澄清函为准）</w:t>
      </w:r>
    </w:p>
    <w:p>
      <w:pPr>
        <w:widowControl/>
        <w:spacing w:line="450" w:lineRule="exact"/>
        <w:rPr>
          <w:rFonts w:ascii="宋体" w:hAnsi="宋体"/>
          <w:color w:val="auto"/>
          <w:kern w:val="0"/>
          <w:sz w:val="24"/>
        </w:rPr>
      </w:pPr>
      <w:r>
        <w:rPr>
          <w:rFonts w:ascii="宋体" w:hAnsi="宋体"/>
          <w:color w:val="auto"/>
          <w:kern w:val="0"/>
          <w:sz w:val="24"/>
        </w:rPr>
        <w:t xml:space="preserve">  </w:t>
      </w:r>
      <w:r>
        <w:rPr>
          <w:rFonts w:hint="eastAsia" w:ascii="宋体" w:hAnsi="宋体"/>
          <w:color w:val="auto"/>
          <w:kern w:val="0"/>
          <w:sz w:val="24"/>
        </w:rPr>
        <w:t xml:space="preserve">  </w:t>
      </w:r>
      <w:r>
        <w:rPr>
          <w:rFonts w:ascii="宋体" w:hAnsi="宋体"/>
          <w:color w:val="auto"/>
          <w:kern w:val="0"/>
          <w:sz w:val="24"/>
        </w:rPr>
        <w:t xml:space="preserve">1.4 </w:t>
      </w:r>
      <w:r>
        <w:rPr>
          <w:rFonts w:hint="eastAsia" w:ascii="宋体" w:hAnsi="宋体"/>
          <w:color w:val="auto"/>
          <w:kern w:val="0"/>
          <w:sz w:val="24"/>
        </w:rPr>
        <w:t>技术参数：</w:t>
      </w:r>
      <w:r>
        <w:rPr>
          <w:rFonts w:hint="eastAsia" w:ascii="宋体" w:hAnsi="宋体"/>
          <w:color w:val="auto"/>
          <w:kern w:val="0"/>
          <w:sz w:val="24"/>
          <w:u w:val="single"/>
        </w:rPr>
        <w:t>详见合同附件中投标产品技术资料表</w:t>
      </w:r>
    </w:p>
    <w:p>
      <w:pPr>
        <w:spacing w:line="450" w:lineRule="exact"/>
        <w:rPr>
          <w:rFonts w:ascii="宋体" w:hAnsi="宋体"/>
          <w:b/>
          <w:bCs/>
          <w:color w:val="auto"/>
          <w:sz w:val="24"/>
        </w:rPr>
      </w:pPr>
      <w:r>
        <w:rPr>
          <w:rFonts w:hint="eastAsia" w:ascii="宋体" w:hAnsi="宋体"/>
          <w:b/>
          <w:bCs/>
          <w:color w:val="auto"/>
          <w:sz w:val="24"/>
        </w:rPr>
        <w:t>2.合同金额</w:t>
      </w:r>
    </w:p>
    <w:p>
      <w:pPr>
        <w:spacing w:line="450" w:lineRule="exact"/>
        <w:ind w:firstLine="480" w:firstLineChars="200"/>
        <w:rPr>
          <w:rFonts w:ascii="宋体" w:hAnsi="宋体"/>
          <w:color w:val="auto"/>
          <w:sz w:val="24"/>
        </w:rPr>
      </w:pPr>
      <w:r>
        <w:rPr>
          <w:rFonts w:hint="eastAsia" w:ascii="宋体" w:hAnsi="宋体"/>
          <w:color w:val="auto"/>
          <w:sz w:val="24"/>
        </w:rPr>
        <w:t>2.1 本合同金额为（大写）人民币</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w:t>
      </w:r>
      <w:r>
        <w:rPr>
          <w:rFonts w:hint="eastAsia" w:ascii="宋体" w:hAnsi="宋体"/>
          <w:color w:val="auto"/>
          <w:sz w:val="24"/>
        </w:rPr>
        <w:t>）。（详见合同附件中投标报价表）</w:t>
      </w:r>
    </w:p>
    <w:p>
      <w:pPr>
        <w:tabs>
          <w:tab w:val="left" w:pos="5940"/>
        </w:tabs>
        <w:spacing w:line="450" w:lineRule="exact"/>
        <w:rPr>
          <w:rFonts w:ascii="宋体" w:hAnsi="宋体"/>
          <w:b/>
          <w:bCs/>
          <w:color w:val="auto"/>
          <w:sz w:val="24"/>
        </w:rPr>
      </w:pPr>
      <w:r>
        <w:rPr>
          <w:rFonts w:hint="eastAsia" w:ascii="宋体" w:hAnsi="宋体"/>
          <w:b/>
          <w:bCs/>
          <w:color w:val="auto"/>
          <w:sz w:val="24"/>
        </w:rPr>
        <w:t>3.交货要求</w:t>
      </w:r>
    </w:p>
    <w:p>
      <w:pPr>
        <w:tabs>
          <w:tab w:val="left" w:pos="5220"/>
        </w:tabs>
        <w:spacing w:line="450" w:lineRule="exact"/>
        <w:ind w:firstLine="480" w:firstLineChars="200"/>
        <w:rPr>
          <w:rFonts w:ascii="宋体" w:hAnsi="宋体"/>
          <w:bCs/>
          <w:color w:val="auto"/>
          <w:sz w:val="24"/>
          <w:u w:val="single"/>
        </w:rPr>
      </w:pPr>
      <w:r>
        <w:rPr>
          <w:rFonts w:hint="eastAsia" w:ascii="宋体" w:hAnsi="宋体"/>
          <w:bCs/>
          <w:color w:val="auto"/>
          <w:sz w:val="24"/>
        </w:rPr>
        <w:t>3.1 交货时间：</w:t>
      </w:r>
      <w:r>
        <w:rPr>
          <w:rFonts w:hint="eastAsia" w:ascii="宋体" w:hAnsi="宋体"/>
          <w:color w:val="auto"/>
          <w:sz w:val="24"/>
          <w:u w:val="single"/>
        </w:rPr>
        <w:t xml:space="preserve">                                  </w:t>
      </w:r>
    </w:p>
    <w:p>
      <w:pPr>
        <w:spacing w:line="450" w:lineRule="exact"/>
        <w:ind w:firstLine="480" w:firstLineChars="200"/>
        <w:rPr>
          <w:rFonts w:ascii="宋体" w:hAnsi="宋体"/>
          <w:bCs/>
          <w:color w:val="auto"/>
          <w:sz w:val="24"/>
        </w:rPr>
      </w:pPr>
      <w:r>
        <w:rPr>
          <w:rFonts w:hint="eastAsia" w:ascii="宋体" w:hAnsi="宋体"/>
          <w:bCs/>
          <w:color w:val="auto"/>
          <w:sz w:val="24"/>
        </w:rPr>
        <w:t>3.2 交货地点：</w:t>
      </w:r>
      <w:r>
        <w:rPr>
          <w:rFonts w:hint="eastAsia" w:ascii="宋体" w:hAnsi="宋体"/>
          <w:color w:val="auto"/>
          <w:sz w:val="24"/>
          <w:u w:val="single"/>
        </w:rPr>
        <w:t xml:space="preserve">                                </w:t>
      </w:r>
    </w:p>
    <w:p>
      <w:pPr>
        <w:tabs>
          <w:tab w:val="left" w:pos="5220"/>
          <w:tab w:val="left" w:pos="6120"/>
        </w:tabs>
        <w:spacing w:line="450" w:lineRule="exact"/>
        <w:ind w:firstLine="480" w:firstLineChars="200"/>
        <w:rPr>
          <w:rFonts w:ascii="宋体" w:hAnsi="宋体"/>
          <w:bCs/>
          <w:color w:val="auto"/>
          <w:sz w:val="24"/>
        </w:rPr>
      </w:pPr>
      <w:r>
        <w:rPr>
          <w:rFonts w:hint="eastAsia" w:ascii="宋体" w:hAnsi="宋体"/>
          <w:bCs/>
          <w:color w:val="auto"/>
          <w:sz w:val="24"/>
        </w:rPr>
        <w:t>3.3 交货方式：</w:t>
      </w:r>
      <w:r>
        <w:rPr>
          <w:rFonts w:hint="eastAsia" w:ascii="宋体" w:hAnsi="宋体"/>
          <w:color w:val="auto"/>
          <w:sz w:val="24"/>
          <w:u w:val="single"/>
        </w:rPr>
        <w:t xml:space="preserve">                                </w:t>
      </w:r>
    </w:p>
    <w:p>
      <w:pPr>
        <w:spacing w:line="450" w:lineRule="exact"/>
        <w:ind w:firstLine="480" w:firstLineChars="200"/>
        <w:rPr>
          <w:rFonts w:ascii="宋体" w:hAnsi="宋体"/>
          <w:b/>
          <w:color w:val="auto"/>
          <w:sz w:val="24"/>
        </w:rPr>
      </w:pPr>
      <w:r>
        <w:rPr>
          <w:rFonts w:hint="eastAsia" w:ascii="宋体" w:hAnsi="宋体"/>
          <w:bCs/>
          <w:color w:val="auto"/>
          <w:sz w:val="24"/>
        </w:rPr>
        <w:t xml:space="preserve">3.4 </w:t>
      </w:r>
      <w:r>
        <w:rPr>
          <w:rFonts w:hint="eastAsia" w:ascii="宋体" w:hAnsi="宋体"/>
          <w:color w:val="auto"/>
          <w:sz w:val="24"/>
        </w:rPr>
        <w:t>乙方必须按投标文件承诺的技术参数、性能要求、质量标准等向甲方提供全新、完整、未经使用的货物。</w:t>
      </w:r>
    </w:p>
    <w:p>
      <w:pPr>
        <w:spacing w:line="450" w:lineRule="exact"/>
        <w:ind w:left="410" w:hanging="410" w:hangingChars="170"/>
        <w:rPr>
          <w:rFonts w:ascii="宋体" w:hAnsi="宋体"/>
          <w:b/>
          <w:color w:val="auto"/>
          <w:sz w:val="24"/>
        </w:rPr>
      </w:pPr>
      <w:r>
        <w:rPr>
          <w:rFonts w:hint="eastAsia" w:ascii="宋体" w:hAnsi="宋体"/>
          <w:b/>
          <w:bCs/>
          <w:color w:val="auto"/>
          <w:sz w:val="24"/>
        </w:rPr>
        <w:t>4.履约保证金</w:t>
      </w:r>
    </w:p>
    <w:p>
      <w:pPr>
        <w:spacing w:line="450" w:lineRule="exact"/>
        <w:ind w:firstLine="480" w:firstLineChars="200"/>
        <w:rPr>
          <w:rFonts w:ascii="宋体" w:hAnsi="宋体" w:cs="宋体"/>
          <w:color w:val="auto"/>
          <w:sz w:val="24"/>
          <w:szCs w:val="24"/>
        </w:rPr>
      </w:pPr>
      <w:r>
        <w:rPr>
          <w:rFonts w:ascii="宋体" w:hAnsi="宋体" w:cs="宋体"/>
          <w:color w:val="auto"/>
          <w:sz w:val="24"/>
          <w:szCs w:val="24"/>
        </w:rPr>
        <w:t>本项目不收取履约保证金</w:t>
      </w:r>
    </w:p>
    <w:p>
      <w:pPr>
        <w:spacing w:line="450" w:lineRule="exact"/>
        <w:rPr>
          <w:rFonts w:ascii="宋体" w:hAnsi="宋体"/>
          <w:b/>
          <w:bCs/>
          <w:color w:val="auto"/>
          <w:sz w:val="24"/>
        </w:rPr>
      </w:pPr>
      <w:r>
        <w:rPr>
          <w:rFonts w:hint="eastAsia" w:ascii="宋体" w:hAnsi="宋体"/>
          <w:b/>
          <w:bCs/>
          <w:color w:val="auto"/>
          <w:sz w:val="24"/>
        </w:rPr>
        <w:t>5.质量保证及售后服务</w:t>
      </w:r>
    </w:p>
    <w:p>
      <w:pPr>
        <w:spacing w:line="450" w:lineRule="exact"/>
        <w:ind w:firstLine="480" w:firstLineChars="200"/>
        <w:rPr>
          <w:rFonts w:ascii="宋体" w:hAnsi="宋体"/>
          <w:color w:val="auto"/>
          <w:sz w:val="24"/>
        </w:rPr>
      </w:pPr>
      <w:r>
        <w:rPr>
          <w:rFonts w:hint="eastAsia" w:ascii="宋体" w:hAnsi="宋体"/>
          <w:color w:val="auto"/>
          <w:sz w:val="24"/>
        </w:rPr>
        <w:t>5.1 质量保证期</w:t>
      </w:r>
      <w:r>
        <w:rPr>
          <w:rFonts w:hint="eastAsia" w:ascii="宋体" w:hAnsi="宋体"/>
          <w:color w:val="auto"/>
          <w:sz w:val="24"/>
          <w:u w:val="single"/>
        </w:rPr>
        <w:t xml:space="preserve">    </w:t>
      </w:r>
      <w:r>
        <w:rPr>
          <w:rFonts w:hint="eastAsia" w:ascii="宋体" w:hAnsi="宋体"/>
          <w:color w:val="auto"/>
          <w:sz w:val="24"/>
        </w:rPr>
        <w:t>年（自交货验收合格之日起计）。</w:t>
      </w:r>
    </w:p>
    <w:p>
      <w:pPr>
        <w:spacing w:line="450" w:lineRule="exact"/>
        <w:ind w:firstLine="480" w:firstLineChars="200"/>
        <w:rPr>
          <w:rFonts w:ascii="宋体" w:hAnsi="宋体"/>
          <w:color w:val="auto"/>
          <w:sz w:val="24"/>
        </w:rPr>
      </w:pPr>
      <w:r>
        <w:rPr>
          <w:rFonts w:hint="eastAsia" w:ascii="宋体" w:hAnsi="宋体"/>
          <w:color w:val="auto"/>
          <w:sz w:val="24"/>
        </w:rPr>
        <w:t>5.2 如乙方提供的货物在使用过程中发生质量问题，乙方接到甲方故障通知后应在</w:t>
      </w:r>
      <w:r>
        <w:rPr>
          <w:rFonts w:hint="eastAsia" w:ascii="宋体" w:hAnsi="宋体"/>
          <w:color w:val="auto"/>
          <w:sz w:val="24"/>
          <w:u w:val="single"/>
        </w:rPr>
        <w:t xml:space="preserve">   </w:t>
      </w:r>
      <w:r>
        <w:rPr>
          <w:rFonts w:hint="eastAsia" w:ascii="宋体" w:hAnsi="宋体"/>
          <w:color w:val="auto"/>
          <w:sz w:val="24"/>
        </w:rPr>
        <w:t>小时内到达甲方指定现场，按国家及行业标准对故障进行及时处理。</w:t>
      </w:r>
    </w:p>
    <w:p>
      <w:pPr>
        <w:spacing w:line="450" w:lineRule="exact"/>
        <w:ind w:firstLine="480" w:firstLineChars="200"/>
        <w:rPr>
          <w:rFonts w:ascii="宋体" w:hAnsi="宋体"/>
          <w:color w:val="auto"/>
          <w:sz w:val="24"/>
        </w:rPr>
      </w:pPr>
      <w:r>
        <w:rPr>
          <w:rFonts w:hint="eastAsia" w:ascii="宋体" w:hAnsi="宋体"/>
          <w:color w:val="auto"/>
          <w:sz w:val="24"/>
        </w:rPr>
        <w:t>5.3 乙方提供的货物在质量保证期内因货物本身的质量问题发生故障，乙方应负责免费更换。对达不到技术要求者，根据实际情况，经双方协商，可按以下办法处理：</w:t>
      </w:r>
    </w:p>
    <w:p>
      <w:pPr>
        <w:spacing w:line="450" w:lineRule="exact"/>
        <w:ind w:firstLine="480" w:firstLineChars="200"/>
        <w:rPr>
          <w:rFonts w:ascii="宋体" w:hAnsi="宋体"/>
          <w:color w:val="auto"/>
          <w:sz w:val="24"/>
        </w:rPr>
      </w:pPr>
      <w:r>
        <w:rPr>
          <w:rFonts w:hint="eastAsia" w:ascii="宋体" w:hAnsi="宋体"/>
          <w:color w:val="auto"/>
          <w:sz w:val="24"/>
        </w:rPr>
        <w:t>（1）更换：由乙方承担所发生的全部费用；</w:t>
      </w:r>
    </w:p>
    <w:p>
      <w:pPr>
        <w:spacing w:line="450" w:lineRule="exact"/>
        <w:ind w:firstLine="480" w:firstLineChars="200"/>
        <w:rPr>
          <w:rFonts w:ascii="宋体" w:hAnsi="宋体"/>
          <w:color w:val="auto"/>
          <w:sz w:val="24"/>
        </w:rPr>
      </w:pPr>
      <w:r>
        <w:rPr>
          <w:rFonts w:hint="eastAsia" w:ascii="宋体" w:hAnsi="宋体"/>
          <w:color w:val="auto"/>
          <w:sz w:val="24"/>
        </w:rPr>
        <w:t>（2）贬值处理：由甲乙双方合议定价；</w:t>
      </w:r>
    </w:p>
    <w:p>
      <w:pPr>
        <w:spacing w:line="450" w:lineRule="exact"/>
        <w:ind w:firstLine="480" w:firstLineChars="200"/>
        <w:rPr>
          <w:rFonts w:ascii="宋体" w:hAnsi="宋体"/>
          <w:color w:val="auto"/>
          <w:sz w:val="24"/>
        </w:rPr>
      </w:pPr>
      <w:r>
        <w:rPr>
          <w:rFonts w:hint="eastAsia" w:ascii="宋体" w:hAnsi="宋体"/>
          <w:color w:val="auto"/>
          <w:sz w:val="24"/>
        </w:rPr>
        <w:t>（3）退货处理：乙方应退还甲方支付的合同款，同时应承担与该货物相关的直接费用（运输、保险、检验、合同款利息及银行手续费等）。</w:t>
      </w:r>
    </w:p>
    <w:p>
      <w:pPr>
        <w:spacing w:line="450" w:lineRule="exact"/>
        <w:ind w:firstLine="480" w:firstLineChars="200"/>
        <w:rPr>
          <w:rFonts w:ascii="宋体" w:hAnsi="宋体"/>
          <w:color w:val="auto"/>
          <w:sz w:val="24"/>
        </w:rPr>
      </w:pPr>
      <w:r>
        <w:rPr>
          <w:rFonts w:hint="eastAsia" w:ascii="宋体" w:hAnsi="宋体"/>
          <w:color w:val="auto"/>
          <w:sz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firstLine="480" w:firstLineChars="200"/>
        <w:rPr>
          <w:rFonts w:ascii="宋体" w:hAnsi="宋体"/>
          <w:color w:val="auto"/>
          <w:sz w:val="24"/>
        </w:rPr>
      </w:pPr>
      <w:r>
        <w:rPr>
          <w:rFonts w:hint="eastAsia" w:ascii="宋体" w:hAnsi="宋体"/>
          <w:color w:val="auto"/>
          <w:sz w:val="24"/>
        </w:rPr>
        <w:t>5.5 超过质量保证期的货物，乙方提供终生维修、保养服务，维修时只收部件成本费。</w:t>
      </w:r>
    </w:p>
    <w:p>
      <w:pPr>
        <w:spacing w:line="450" w:lineRule="exact"/>
        <w:ind w:firstLine="480" w:firstLineChars="200"/>
        <w:rPr>
          <w:rFonts w:ascii="宋体" w:hAnsi="宋体"/>
          <w:color w:val="auto"/>
          <w:sz w:val="24"/>
        </w:rPr>
      </w:pPr>
      <w:r>
        <w:rPr>
          <w:rFonts w:hint="eastAsia" w:ascii="宋体" w:hAnsi="宋体"/>
          <w:color w:val="auto"/>
          <w:sz w:val="24"/>
        </w:rPr>
        <w:t>5.6 乙方随时优惠提供备品备件，优惠提供产品更新、改造服务。</w:t>
      </w:r>
    </w:p>
    <w:p>
      <w:pPr>
        <w:pStyle w:val="12"/>
        <w:spacing w:line="480" w:lineRule="exact"/>
        <w:ind w:firstLine="480" w:firstLineChars="200"/>
        <w:rPr>
          <w:rFonts w:hAnsi="宋体"/>
          <w:color w:val="auto"/>
          <w:sz w:val="24"/>
          <w:szCs w:val="24"/>
          <w:u w:val="single"/>
        </w:rPr>
      </w:pPr>
      <w:r>
        <w:rPr>
          <w:rFonts w:hint="eastAsia" w:hAnsi="宋体"/>
          <w:color w:val="auto"/>
          <w:sz w:val="24"/>
          <w:szCs w:val="24"/>
        </w:rPr>
        <w:t>5.7 其他售后服务要求：</w:t>
      </w:r>
      <w:r>
        <w:rPr>
          <w:rFonts w:hint="eastAsia" w:hAnsi="宋体"/>
          <w:color w:val="auto"/>
          <w:sz w:val="24"/>
          <w:szCs w:val="24"/>
          <w:u w:val="single"/>
        </w:rPr>
        <w:t>按竞标文件商务条款偏离表及澄清函（商务条款偏离表与澄清函不一致的以澄清函为准）内容执行。</w:t>
      </w:r>
    </w:p>
    <w:p>
      <w:pPr>
        <w:spacing w:line="450" w:lineRule="exact"/>
        <w:ind w:left="2" w:firstLine="360"/>
        <w:rPr>
          <w:rFonts w:ascii="宋体" w:hAnsi="宋体"/>
          <w:color w:val="auto"/>
          <w:sz w:val="24"/>
        </w:rPr>
      </w:pPr>
    </w:p>
    <w:p>
      <w:pPr>
        <w:spacing w:line="450" w:lineRule="exact"/>
        <w:rPr>
          <w:rFonts w:ascii="宋体" w:hAnsi="宋体"/>
          <w:b/>
          <w:bCs/>
          <w:color w:val="auto"/>
          <w:sz w:val="24"/>
        </w:rPr>
      </w:pPr>
      <w:r>
        <w:rPr>
          <w:rFonts w:hint="eastAsia" w:ascii="宋体" w:hAnsi="宋体"/>
          <w:b/>
          <w:bCs/>
          <w:color w:val="auto"/>
          <w:sz w:val="24"/>
        </w:rPr>
        <w:t>6.合同款支付</w:t>
      </w:r>
    </w:p>
    <w:p>
      <w:pPr>
        <w:spacing w:line="360" w:lineRule="auto"/>
        <w:ind w:firstLine="480" w:firstLineChars="200"/>
        <w:jc w:val="left"/>
        <w:rPr>
          <w:rFonts w:ascii="宋体" w:hAnsi="宋体"/>
          <w:color w:val="auto"/>
          <w:kern w:val="0"/>
          <w:sz w:val="24"/>
          <w:szCs w:val="24"/>
          <w:u w:val="single"/>
        </w:rPr>
      </w:pPr>
      <w:r>
        <w:rPr>
          <w:rFonts w:hint="eastAsia" w:ascii="宋体" w:hAnsi="宋体"/>
          <w:color w:val="auto"/>
          <w:sz w:val="24"/>
        </w:rPr>
        <w:t>6.1 付款方式</w:t>
      </w:r>
      <w:r>
        <w:rPr>
          <w:rFonts w:hint="eastAsia" w:ascii="宋体" w:hAnsi="宋体"/>
          <w:color w:val="auto"/>
          <w:kern w:val="0"/>
          <w:sz w:val="24"/>
          <w:szCs w:val="24"/>
        </w:rPr>
        <w:t>：</w:t>
      </w:r>
      <w:r>
        <w:rPr>
          <w:rFonts w:hint="eastAsia" w:ascii="宋体" w:hAnsi="宋体"/>
          <w:color w:val="auto"/>
          <w:kern w:val="0"/>
          <w:sz w:val="24"/>
          <w:szCs w:val="24"/>
          <w:u w:val="single"/>
        </w:rPr>
        <w:t>本项目无预付款，中标供应商按合同交货、安装、调试并验收合格后，采购人在清点无误并签收后一次性支付货款。中标供应商收到上述全部货款之日起7个工作日内将发票开具并送达采购人。</w:t>
      </w:r>
    </w:p>
    <w:p>
      <w:pPr>
        <w:spacing w:line="450" w:lineRule="exact"/>
        <w:ind w:firstLine="480" w:firstLineChars="200"/>
        <w:rPr>
          <w:rFonts w:ascii="宋体" w:hAnsi="宋体"/>
          <w:color w:val="auto"/>
          <w:sz w:val="24"/>
        </w:rPr>
      </w:pPr>
      <w:r>
        <w:rPr>
          <w:rFonts w:hint="eastAsia" w:ascii="宋体" w:hAnsi="宋体"/>
          <w:color w:val="auto"/>
          <w:sz w:val="24"/>
        </w:rPr>
        <w:t>6.2 支付合同款时，由甲方按照合同约定向南宁市财政局提交完整且合格的支付申请材料；南宁市财政局按财政国库直接支付程序将款项直接支付给供应商。</w:t>
      </w:r>
    </w:p>
    <w:p>
      <w:pPr>
        <w:spacing w:line="450" w:lineRule="exact"/>
        <w:ind w:firstLine="480" w:firstLineChars="200"/>
        <w:rPr>
          <w:rFonts w:ascii="宋体" w:hAnsi="宋体"/>
          <w:color w:val="auto"/>
          <w:sz w:val="24"/>
        </w:rPr>
      </w:pPr>
      <w:r>
        <w:rPr>
          <w:rFonts w:hint="eastAsia" w:ascii="宋体" w:hAnsi="宋体"/>
          <w:color w:val="auto"/>
          <w:sz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480" w:firstLineChars="200"/>
        <w:rPr>
          <w:rFonts w:ascii="宋体" w:hAnsi="宋体"/>
          <w:bCs/>
          <w:color w:val="auto"/>
          <w:sz w:val="24"/>
          <w:u w:val="single"/>
        </w:rPr>
      </w:pPr>
      <w:r>
        <w:rPr>
          <w:rFonts w:hint="eastAsia" w:ascii="宋体" w:hAnsi="宋体"/>
          <w:bCs/>
          <w:color w:val="auto"/>
          <w:sz w:val="24"/>
        </w:rPr>
        <w:t>6.4</w:t>
      </w:r>
      <w:r>
        <w:rPr>
          <w:rFonts w:hint="eastAsia" w:ascii="宋体" w:hAnsi="宋体"/>
          <w:color w:val="auto"/>
          <w:sz w:val="24"/>
        </w:rPr>
        <w:t>政府采购监督管理部门在处理投诉事项期间，可以视具体情况书面通知采购人暂停采购活动</w:t>
      </w:r>
      <w:r>
        <w:rPr>
          <w:rFonts w:hint="eastAsia" w:ascii="宋体" w:hAnsi="宋体"/>
          <w:bCs/>
          <w:color w:val="auto"/>
          <w:sz w:val="24"/>
        </w:rPr>
        <w:t>，并延期支付合同款。</w:t>
      </w:r>
    </w:p>
    <w:p>
      <w:pPr>
        <w:spacing w:line="450" w:lineRule="exact"/>
        <w:ind w:left="412" w:hanging="412" w:hangingChars="171"/>
        <w:rPr>
          <w:rFonts w:ascii="宋体" w:hAnsi="宋体"/>
          <w:b/>
          <w:color w:val="auto"/>
          <w:sz w:val="24"/>
        </w:rPr>
      </w:pPr>
      <w:r>
        <w:rPr>
          <w:rFonts w:hint="eastAsia" w:ascii="宋体" w:hAnsi="宋体"/>
          <w:b/>
          <w:bCs/>
          <w:color w:val="auto"/>
          <w:sz w:val="24"/>
        </w:rPr>
        <w:t>7.产权</w:t>
      </w:r>
    </w:p>
    <w:p>
      <w:pPr>
        <w:spacing w:line="450" w:lineRule="exact"/>
        <w:ind w:firstLine="480" w:firstLineChars="200"/>
        <w:rPr>
          <w:rFonts w:ascii="宋体" w:hAnsi="宋体"/>
          <w:bCs/>
          <w:color w:val="auto"/>
          <w:sz w:val="24"/>
        </w:rPr>
      </w:pPr>
      <w:r>
        <w:rPr>
          <w:rFonts w:hint="eastAsia" w:ascii="宋体" w:hAnsi="宋体"/>
          <w:color w:val="auto"/>
          <w:sz w:val="24"/>
        </w:rPr>
        <w:t>7.1 乙方保证所提供的货物或其任何一部分均不会侵犯任何第三方的专利权、商标权或著作权</w:t>
      </w:r>
      <w:r>
        <w:rPr>
          <w:rFonts w:hint="eastAsia" w:ascii="宋体" w:hAnsi="宋体"/>
          <w:bCs/>
          <w:color w:val="auto"/>
          <w:sz w:val="24"/>
        </w:rPr>
        <w:t>。</w:t>
      </w:r>
    </w:p>
    <w:p>
      <w:pPr>
        <w:spacing w:line="450" w:lineRule="exact"/>
        <w:ind w:firstLine="480" w:firstLineChars="200"/>
        <w:rPr>
          <w:rFonts w:ascii="宋体" w:hAnsi="宋体"/>
          <w:b/>
          <w:bCs/>
          <w:color w:val="auto"/>
          <w:sz w:val="24"/>
        </w:rPr>
      </w:pPr>
      <w:r>
        <w:rPr>
          <w:rFonts w:hint="eastAsia" w:ascii="宋体" w:hAnsi="宋体"/>
          <w:color w:val="auto"/>
          <w:sz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宋体" w:hAnsi="宋体"/>
          <w:b/>
          <w:color w:val="auto"/>
          <w:sz w:val="24"/>
        </w:rPr>
      </w:pPr>
      <w:r>
        <w:rPr>
          <w:rFonts w:hint="eastAsia" w:ascii="宋体" w:hAnsi="宋体"/>
          <w:b/>
          <w:bCs/>
          <w:color w:val="auto"/>
          <w:sz w:val="24"/>
        </w:rPr>
        <w:t>8.技术资料</w:t>
      </w:r>
    </w:p>
    <w:p>
      <w:pPr>
        <w:spacing w:line="450" w:lineRule="exact"/>
        <w:ind w:firstLine="480" w:firstLineChars="200"/>
        <w:rPr>
          <w:rFonts w:ascii="宋体" w:hAnsi="宋体"/>
          <w:color w:val="auto"/>
          <w:sz w:val="24"/>
        </w:rPr>
      </w:pPr>
      <w:r>
        <w:rPr>
          <w:rFonts w:hint="eastAsia" w:ascii="宋体" w:hAnsi="宋体"/>
          <w:color w:val="auto"/>
          <w:sz w:val="24"/>
        </w:rPr>
        <w:t>8.1 甲方向乙方提供采购货物的有关技术要求。</w:t>
      </w:r>
    </w:p>
    <w:p>
      <w:pPr>
        <w:spacing w:line="450" w:lineRule="exact"/>
        <w:ind w:firstLine="480" w:firstLineChars="200"/>
        <w:rPr>
          <w:rFonts w:ascii="宋体" w:hAnsi="宋体"/>
          <w:color w:val="auto"/>
          <w:sz w:val="24"/>
        </w:rPr>
      </w:pPr>
      <w:r>
        <w:rPr>
          <w:rFonts w:hint="eastAsia" w:ascii="宋体" w:hAnsi="宋体"/>
          <w:color w:val="auto"/>
          <w:sz w:val="24"/>
        </w:rPr>
        <w:t>8.2 乙方应在采购文件规定的时间向甲方提供使用货物的有关技术资料。</w:t>
      </w:r>
    </w:p>
    <w:p>
      <w:pPr>
        <w:spacing w:line="450" w:lineRule="exact"/>
        <w:ind w:firstLine="480" w:firstLineChars="200"/>
        <w:rPr>
          <w:rFonts w:ascii="宋体" w:hAnsi="宋体"/>
          <w:color w:val="auto"/>
          <w:sz w:val="24"/>
        </w:rPr>
      </w:pPr>
      <w:r>
        <w:rPr>
          <w:rFonts w:hint="eastAsia" w:ascii="宋体" w:hAnsi="宋体"/>
          <w:color w:val="auto"/>
          <w:sz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宋体" w:hAnsi="宋体"/>
          <w:b/>
          <w:bCs/>
          <w:color w:val="auto"/>
          <w:sz w:val="24"/>
        </w:rPr>
      </w:pPr>
      <w:r>
        <w:rPr>
          <w:rFonts w:hint="eastAsia" w:ascii="宋体" w:hAnsi="宋体"/>
          <w:b/>
          <w:bCs/>
          <w:color w:val="auto"/>
          <w:sz w:val="24"/>
        </w:rPr>
        <w:t>9.货物包装、发运及运输</w:t>
      </w:r>
    </w:p>
    <w:p>
      <w:pPr>
        <w:tabs>
          <w:tab w:val="left" w:pos="0"/>
        </w:tabs>
        <w:spacing w:line="450" w:lineRule="exact"/>
        <w:ind w:firstLine="480" w:firstLineChars="200"/>
        <w:rPr>
          <w:rFonts w:ascii="宋体" w:hAnsi="宋体"/>
          <w:color w:val="auto"/>
          <w:sz w:val="24"/>
        </w:rPr>
      </w:pPr>
      <w:r>
        <w:rPr>
          <w:rFonts w:hint="eastAsia" w:ascii="宋体" w:hAnsi="宋体"/>
          <w:color w:val="auto"/>
          <w:sz w:val="24"/>
        </w:rPr>
        <w:t>9.1 乙方应在货物发运前对其进行满足运输距离、防潮、防震、防锈和防破损装卸等要求包装，以保证货物安全运达甲方指定地点。</w:t>
      </w:r>
    </w:p>
    <w:p>
      <w:pPr>
        <w:tabs>
          <w:tab w:val="left" w:pos="0"/>
        </w:tabs>
        <w:spacing w:line="450" w:lineRule="exact"/>
        <w:ind w:firstLine="480" w:firstLineChars="200"/>
        <w:rPr>
          <w:rFonts w:ascii="宋体" w:hAnsi="宋体"/>
          <w:color w:val="auto"/>
          <w:sz w:val="24"/>
        </w:rPr>
      </w:pPr>
      <w:r>
        <w:rPr>
          <w:rFonts w:hint="eastAsia" w:ascii="宋体" w:hAnsi="宋体"/>
          <w:color w:val="auto"/>
          <w:sz w:val="24"/>
        </w:rPr>
        <w:t>9.2 使用说明书、质量检验证明书、保修单据、随配附件和工具以及清单一并附于货物内。</w:t>
      </w:r>
    </w:p>
    <w:p>
      <w:pPr>
        <w:tabs>
          <w:tab w:val="left" w:pos="0"/>
        </w:tabs>
        <w:spacing w:line="450" w:lineRule="exact"/>
        <w:ind w:firstLine="480" w:firstLineChars="200"/>
        <w:rPr>
          <w:rFonts w:ascii="宋体" w:hAnsi="宋体"/>
          <w:color w:val="auto"/>
          <w:sz w:val="24"/>
        </w:rPr>
      </w:pPr>
      <w:r>
        <w:rPr>
          <w:rFonts w:hint="eastAsia" w:ascii="宋体" w:hAnsi="宋体"/>
          <w:color w:val="auto"/>
          <w:sz w:val="24"/>
        </w:rPr>
        <w:t>9.3 乙方在货物发运手续办理完毕后24小时内或货到甲方48小时前通知甲方，以准备接货。</w:t>
      </w:r>
    </w:p>
    <w:p>
      <w:pPr>
        <w:tabs>
          <w:tab w:val="left" w:pos="0"/>
        </w:tabs>
        <w:spacing w:line="450" w:lineRule="exact"/>
        <w:ind w:firstLine="480" w:firstLineChars="200"/>
        <w:rPr>
          <w:rFonts w:ascii="宋体" w:hAnsi="宋体"/>
          <w:color w:val="auto"/>
          <w:sz w:val="24"/>
        </w:rPr>
      </w:pPr>
      <w:r>
        <w:rPr>
          <w:rFonts w:hint="eastAsia" w:ascii="宋体" w:hAnsi="宋体"/>
          <w:color w:val="auto"/>
          <w:sz w:val="24"/>
        </w:rPr>
        <w:t>9.4 货物在交付甲方前发生的风险均由乙方负责。</w:t>
      </w:r>
    </w:p>
    <w:p>
      <w:pPr>
        <w:tabs>
          <w:tab w:val="left" w:pos="0"/>
        </w:tabs>
        <w:spacing w:line="450" w:lineRule="exact"/>
        <w:ind w:firstLine="480" w:firstLineChars="200"/>
        <w:rPr>
          <w:rFonts w:ascii="宋体" w:hAnsi="宋体"/>
          <w:color w:val="auto"/>
          <w:sz w:val="24"/>
        </w:rPr>
      </w:pPr>
      <w:r>
        <w:rPr>
          <w:rFonts w:hint="eastAsia" w:ascii="宋体" w:hAnsi="宋体"/>
          <w:color w:val="auto"/>
          <w:sz w:val="24"/>
        </w:rPr>
        <w:t>9.5 货物在规定的交付期限内由乙方送达甲方指定的地点视为交付，乙方同时需通知甲方货物已送达。</w:t>
      </w:r>
    </w:p>
    <w:p>
      <w:pPr>
        <w:spacing w:line="450" w:lineRule="exact"/>
        <w:rPr>
          <w:rFonts w:ascii="宋体" w:hAnsi="宋体"/>
          <w:b/>
          <w:bCs/>
          <w:color w:val="auto"/>
          <w:sz w:val="24"/>
        </w:rPr>
      </w:pPr>
      <w:r>
        <w:rPr>
          <w:rFonts w:hint="eastAsia" w:ascii="宋体" w:hAnsi="宋体"/>
          <w:b/>
          <w:bCs/>
          <w:color w:val="auto"/>
          <w:sz w:val="24"/>
        </w:rPr>
        <w:t>10.调试和验收</w:t>
      </w:r>
    </w:p>
    <w:p>
      <w:pPr>
        <w:spacing w:line="450" w:lineRule="exact"/>
        <w:ind w:firstLine="480" w:firstLineChars="200"/>
        <w:rPr>
          <w:rFonts w:ascii="宋体" w:hAnsi="宋体"/>
          <w:color w:val="auto"/>
          <w:sz w:val="24"/>
        </w:rPr>
      </w:pPr>
      <w:r>
        <w:rPr>
          <w:rFonts w:hint="eastAsia" w:ascii="宋体" w:hAnsi="宋体"/>
          <w:color w:val="auto"/>
          <w:sz w:val="24"/>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80" w:firstLineChars="200"/>
        <w:rPr>
          <w:rFonts w:ascii="宋体" w:hAnsi="宋体"/>
          <w:color w:val="auto"/>
          <w:sz w:val="24"/>
        </w:rPr>
      </w:pPr>
      <w:r>
        <w:rPr>
          <w:rFonts w:hint="eastAsia" w:ascii="宋体" w:hAnsi="宋体"/>
          <w:color w:val="auto"/>
          <w:sz w:val="24"/>
        </w:rPr>
        <w:t>10.2 乙方交货前应对产品作出全面检查和对验收文件进行整理，并列出清单，作为甲方收货验收和使用的技术条件依据，检验的结果应随货物交甲方。</w:t>
      </w:r>
    </w:p>
    <w:p>
      <w:pPr>
        <w:spacing w:line="450" w:lineRule="exact"/>
        <w:ind w:firstLine="480" w:firstLineChars="200"/>
        <w:rPr>
          <w:rFonts w:ascii="宋体" w:hAnsi="宋体"/>
          <w:color w:val="auto"/>
          <w:sz w:val="24"/>
        </w:rPr>
      </w:pPr>
      <w:r>
        <w:rPr>
          <w:rFonts w:hint="eastAsia" w:ascii="宋体" w:hAnsi="宋体"/>
          <w:color w:val="auto"/>
          <w:sz w:val="24"/>
        </w:rPr>
        <w:t>10.3 甲方对乙方提供的货物在使用前进行调试时，乙方需负责安装并培训甲方的使用操作人员，并协助甲方一起调试，直到符合技术要求，甲方才做最终验收。</w:t>
      </w:r>
    </w:p>
    <w:p>
      <w:pPr>
        <w:spacing w:line="450" w:lineRule="exact"/>
        <w:ind w:firstLine="480" w:firstLineChars="200"/>
        <w:rPr>
          <w:rFonts w:ascii="宋体" w:hAnsi="宋体"/>
          <w:color w:val="auto"/>
          <w:sz w:val="24"/>
        </w:rPr>
      </w:pPr>
      <w:r>
        <w:rPr>
          <w:rFonts w:hint="eastAsia" w:ascii="宋体" w:hAnsi="宋体"/>
          <w:color w:val="auto"/>
          <w:sz w:val="24"/>
        </w:rPr>
        <w:t>10.4 验收时乙方必须在现场，验收完毕后作出验收结果报告。</w:t>
      </w:r>
    </w:p>
    <w:p>
      <w:pPr>
        <w:spacing w:line="450" w:lineRule="exact"/>
        <w:ind w:firstLine="480" w:firstLineChars="200"/>
        <w:rPr>
          <w:rFonts w:ascii="宋体" w:hAnsi="宋体"/>
          <w:color w:val="auto"/>
          <w:sz w:val="24"/>
        </w:rPr>
      </w:pPr>
      <w:r>
        <w:rPr>
          <w:rFonts w:hint="eastAsia" w:ascii="宋体" w:hAnsi="宋体"/>
          <w:color w:val="auto"/>
          <w:sz w:val="24"/>
        </w:rPr>
        <w:t>10.5 对技术复杂的货物，甲方可请国家认可的专业检测机构参与验收，并由其出具质量检测报告，相关费用由甲方承担。</w:t>
      </w:r>
    </w:p>
    <w:p>
      <w:pPr>
        <w:spacing w:line="450" w:lineRule="exact"/>
        <w:rPr>
          <w:rFonts w:ascii="宋体" w:hAnsi="宋体"/>
          <w:b/>
          <w:bCs/>
          <w:color w:val="auto"/>
          <w:sz w:val="24"/>
        </w:rPr>
      </w:pPr>
      <w:r>
        <w:rPr>
          <w:rFonts w:hint="eastAsia" w:ascii="宋体" w:hAnsi="宋体"/>
          <w:b/>
          <w:bCs/>
          <w:color w:val="auto"/>
          <w:sz w:val="24"/>
        </w:rPr>
        <w:t>11.违约责任</w:t>
      </w:r>
    </w:p>
    <w:p>
      <w:pPr>
        <w:spacing w:line="450" w:lineRule="exact"/>
        <w:ind w:firstLine="480" w:firstLineChars="200"/>
        <w:rPr>
          <w:rFonts w:ascii="宋体" w:hAnsi="宋体"/>
          <w:color w:val="auto"/>
          <w:sz w:val="24"/>
        </w:rPr>
      </w:pPr>
      <w:r>
        <w:rPr>
          <w:rFonts w:hint="eastAsia" w:ascii="宋体" w:hAnsi="宋体"/>
          <w:color w:val="auto"/>
          <w:sz w:val="24"/>
        </w:rPr>
        <w:t>11.1 甲方无正当理由拒收货物的，甲方向乙方偿付拒收合同款总值的百分之五违约金。</w:t>
      </w:r>
    </w:p>
    <w:p>
      <w:pPr>
        <w:spacing w:line="450" w:lineRule="exact"/>
        <w:ind w:firstLine="480" w:firstLineChars="200"/>
        <w:rPr>
          <w:rFonts w:ascii="宋体" w:hAnsi="宋体"/>
          <w:color w:val="auto"/>
          <w:sz w:val="24"/>
        </w:rPr>
      </w:pPr>
      <w:r>
        <w:rPr>
          <w:rFonts w:hint="eastAsia" w:ascii="宋体" w:hAnsi="宋体"/>
          <w:color w:val="auto"/>
          <w:sz w:val="24"/>
        </w:rPr>
        <w:t>11.2 甲方无故逾期验收或办理合同款支付手续的，甲方应按逾期付款总额每日万分之五向乙方支付违约金。</w:t>
      </w:r>
    </w:p>
    <w:p>
      <w:pPr>
        <w:spacing w:line="450" w:lineRule="exact"/>
        <w:ind w:firstLine="480" w:firstLineChars="200"/>
        <w:rPr>
          <w:rFonts w:ascii="宋体" w:hAnsi="宋体"/>
          <w:color w:val="auto"/>
          <w:sz w:val="24"/>
        </w:rPr>
      </w:pPr>
      <w:r>
        <w:rPr>
          <w:rFonts w:hint="eastAsia" w:ascii="宋体" w:hAnsi="宋体"/>
          <w:color w:val="auto"/>
          <w:sz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firstLine="480" w:firstLineChars="200"/>
        <w:rPr>
          <w:rFonts w:ascii="宋体" w:hAnsi="宋体"/>
          <w:color w:val="auto"/>
          <w:sz w:val="24"/>
        </w:rPr>
      </w:pPr>
      <w:r>
        <w:rPr>
          <w:rFonts w:hint="eastAsia" w:ascii="宋体" w:hAnsi="宋体"/>
          <w:color w:val="auto"/>
          <w:sz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宋体" w:hAnsi="宋体"/>
          <w:b/>
          <w:bCs/>
          <w:color w:val="auto"/>
          <w:sz w:val="24"/>
        </w:rPr>
      </w:pPr>
      <w:r>
        <w:rPr>
          <w:rFonts w:hint="eastAsia" w:ascii="宋体" w:hAnsi="宋体"/>
          <w:b/>
          <w:bCs/>
          <w:color w:val="auto"/>
          <w:sz w:val="24"/>
        </w:rPr>
        <w:t>12.不可抗力事件处理</w:t>
      </w:r>
    </w:p>
    <w:p>
      <w:pPr>
        <w:spacing w:line="450" w:lineRule="exact"/>
        <w:ind w:firstLine="480" w:firstLineChars="200"/>
        <w:rPr>
          <w:rFonts w:ascii="宋体" w:hAnsi="宋体"/>
          <w:color w:val="auto"/>
          <w:sz w:val="24"/>
        </w:rPr>
      </w:pPr>
      <w:r>
        <w:rPr>
          <w:rFonts w:hint="eastAsia" w:ascii="宋体" w:hAnsi="宋体"/>
          <w:color w:val="auto"/>
          <w:sz w:val="24"/>
        </w:rPr>
        <w:t>12.1 在合同有效期内，任何一方因不可抗力事件导致不能履行合同，则合同履行期可延长，其延长期与不可抗力影响期相同。</w:t>
      </w:r>
    </w:p>
    <w:p>
      <w:pPr>
        <w:spacing w:line="450" w:lineRule="exact"/>
        <w:ind w:firstLine="480" w:firstLineChars="200"/>
        <w:rPr>
          <w:rFonts w:ascii="宋体" w:hAnsi="宋体"/>
          <w:color w:val="auto"/>
          <w:sz w:val="24"/>
        </w:rPr>
      </w:pPr>
      <w:r>
        <w:rPr>
          <w:rFonts w:hint="eastAsia" w:ascii="宋体" w:hAnsi="宋体"/>
          <w:color w:val="auto"/>
          <w:sz w:val="24"/>
        </w:rPr>
        <w:t>12.2 不可抗力事件发生后，应立即通知对方，并寄送有关权威机构出具的证明。</w:t>
      </w:r>
    </w:p>
    <w:p>
      <w:pPr>
        <w:spacing w:line="450" w:lineRule="exact"/>
        <w:ind w:firstLine="480" w:firstLineChars="200"/>
        <w:rPr>
          <w:rFonts w:ascii="宋体" w:hAnsi="宋体"/>
          <w:color w:val="auto"/>
          <w:sz w:val="24"/>
        </w:rPr>
      </w:pPr>
      <w:r>
        <w:rPr>
          <w:rFonts w:hint="eastAsia" w:ascii="宋体" w:hAnsi="宋体"/>
          <w:color w:val="auto"/>
          <w:sz w:val="24"/>
        </w:rPr>
        <w:t>12.3 不可抗力事件延续120天以上，双方应通过友好协商，确定是否继续履行合同。</w:t>
      </w:r>
    </w:p>
    <w:p>
      <w:pPr>
        <w:spacing w:line="450" w:lineRule="exact"/>
        <w:rPr>
          <w:rFonts w:ascii="宋体" w:hAnsi="宋体"/>
          <w:b/>
          <w:bCs/>
          <w:color w:val="auto"/>
          <w:sz w:val="24"/>
        </w:rPr>
      </w:pPr>
      <w:r>
        <w:rPr>
          <w:rFonts w:hint="eastAsia" w:ascii="宋体" w:hAnsi="宋体"/>
          <w:b/>
          <w:bCs/>
          <w:color w:val="auto"/>
          <w:sz w:val="24"/>
        </w:rPr>
        <w:t>13.诉讼</w:t>
      </w:r>
    </w:p>
    <w:p>
      <w:pPr>
        <w:tabs>
          <w:tab w:val="left" w:pos="0"/>
        </w:tabs>
        <w:spacing w:line="450" w:lineRule="exact"/>
        <w:ind w:firstLine="480" w:firstLineChars="200"/>
        <w:rPr>
          <w:rFonts w:ascii="宋体" w:hAnsi="宋体"/>
          <w:color w:val="auto"/>
          <w:sz w:val="24"/>
        </w:rPr>
      </w:pPr>
      <w:r>
        <w:rPr>
          <w:rFonts w:hint="eastAsia" w:ascii="宋体" w:hAnsi="宋体"/>
          <w:color w:val="auto"/>
          <w:sz w:val="24"/>
        </w:rPr>
        <w:t>13.1 双方在执行合同中所发生的一切争议，应通过协商解决。如协商不成，可向合同签订地法院起诉，合同签订地在此约定为广西南宁市。</w:t>
      </w:r>
    </w:p>
    <w:p>
      <w:pPr>
        <w:spacing w:line="450" w:lineRule="exact"/>
        <w:rPr>
          <w:rFonts w:ascii="宋体" w:hAnsi="宋体"/>
          <w:b/>
          <w:bCs/>
          <w:color w:val="auto"/>
          <w:sz w:val="24"/>
        </w:rPr>
      </w:pPr>
      <w:r>
        <w:rPr>
          <w:rFonts w:hint="eastAsia" w:ascii="宋体" w:hAnsi="宋体"/>
          <w:b/>
          <w:bCs/>
          <w:color w:val="auto"/>
          <w:sz w:val="24"/>
        </w:rPr>
        <w:t>14.合同生效及其它</w:t>
      </w:r>
    </w:p>
    <w:p>
      <w:pPr>
        <w:spacing w:line="450" w:lineRule="exact"/>
        <w:ind w:firstLine="480" w:firstLineChars="200"/>
        <w:rPr>
          <w:rFonts w:ascii="宋体" w:hAnsi="宋体"/>
          <w:color w:val="auto"/>
          <w:sz w:val="24"/>
        </w:rPr>
      </w:pPr>
      <w:r>
        <w:rPr>
          <w:rFonts w:hint="eastAsia" w:ascii="宋体" w:hAnsi="宋体"/>
          <w:color w:val="auto"/>
          <w:sz w:val="24"/>
        </w:rPr>
        <w:t>14.1 合同经双方法定代表人或授权委托代理人签字并加盖单位公章后生效。</w:t>
      </w:r>
    </w:p>
    <w:p>
      <w:pPr>
        <w:spacing w:line="450" w:lineRule="exact"/>
        <w:ind w:firstLine="480" w:firstLineChars="200"/>
        <w:rPr>
          <w:rFonts w:ascii="宋体" w:hAnsi="宋体"/>
          <w:color w:val="auto"/>
          <w:sz w:val="24"/>
        </w:rPr>
      </w:pPr>
      <w:r>
        <w:rPr>
          <w:rFonts w:hint="eastAsia" w:ascii="宋体" w:hAnsi="宋体"/>
          <w:color w:val="auto"/>
          <w:sz w:val="24"/>
        </w:rPr>
        <w:t>14.2 合同执行中涉及采购资金和采购内容修改或补充的，须经市财政部门审批，并签书面补充协议报南宁市政府采购监督管理部门备案，方可作为主合同不可分割的一部分。</w:t>
      </w:r>
    </w:p>
    <w:p>
      <w:pPr>
        <w:spacing w:line="450" w:lineRule="exact"/>
        <w:ind w:firstLine="480" w:firstLineChars="200"/>
        <w:rPr>
          <w:rFonts w:ascii="宋体" w:hAnsi="宋体"/>
          <w:color w:val="auto"/>
          <w:sz w:val="24"/>
        </w:rPr>
      </w:pPr>
      <w:r>
        <w:rPr>
          <w:rFonts w:hint="eastAsia" w:ascii="宋体" w:hAnsi="宋体"/>
          <w:color w:val="auto"/>
          <w:sz w:val="24"/>
        </w:rPr>
        <w:t>14.3 下述合同附件为本合同不可分割的部分并与本合同具有同等效力：</w:t>
      </w:r>
    </w:p>
    <w:p>
      <w:pPr>
        <w:spacing w:line="450" w:lineRule="exact"/>
        <w:ind w:firstLine="360"/>
        <w:rPr>
          <w:rFonts w:ascii="宋体" w:hAnsi="宋体"/>
          <w:color w:val="auto"/>
          <w:sz w:val="24"/>
        </w:rPr>
      </w:pPr>
      <w:r>
        <w:rPr>
          <w:rFonts w:hint="eastAsia" w:ascii="宋体" w:hAnsi="宋体"/>
          <w:color w:val="auto"/>
          <w:sz w:val="24"/>
        </w:rPr>
        <w:t>（1）中标通知书；</w:t>
      </w:r>
    </w:p>
    <w:p>
      <w:pPr>
        <w:spacing w:line="450" w:lineRule="exact"/>
        <w:ind w:firstLine="360"/>
        <w:rPr>
          <w:rFonts w:ascii="宋体" w:hAnsi="宋体"/>
          <w:color w:val="auto"/>
          <w:sz w:val="24"/>
        </w:rPr>
      </w:pPr>
      <w:r>
        <w:rPr>
          <w:rFonts w:hint="eastAsia" w:ascii="宋体" w:hAnsi="宋体"/>
          <w:color w:val="auto"/>
          <w:sz w:val="24"/>
        </w:rPr>
        <w:t>（2）招标文件货物需求一览表；</w:t>
      </w:r>
    </w:p>
    <w:p>
      <w:pPr>
        <w:spacing w:line="450" w:lineRule="exact"/>
        <w:ind w:firstLine="360"/>
        <w:rPr>
          <w:rFonts w:ascii="宋体" w:hAnsi="宋体"/>
          <w:color w:val="auto"/>
          <w:sz w:val="24"/>
        </w:rPr>
      </w:pPr>
      <w:r>
        <w:rPr>
          <w:rFonts w:hint="eastAsia" w:ascii="宋体" w:hAnsi="宋体"/>
          <w:color w:val="auto"/>
          <w:sz w:val="24"/>
        </w:rPr>
        <w:t>（3）招标文件的澄清和修改；</w:t>
      </w:r>
    </w:p>
    <w:p>
      <w:pPr>
        <w:spacing w:line="450" w:lineRule="exact"/>
        <w:ind w:firstLine="360"/>
        <w:rPr>
          <w:rFonts w:ascii="宋体" w:hAnsi="宋体"/>
          <w:color w:val="auto"/>
          <w:sz w:val="24"/>
        </w:rPr>
      </w:pPr>
      <w:r>
        <w:rPr>
          <w:rFonts w:hint="eastAsia" w:ascii="宋体" w:hAnsi="宋体"/>
          <w:color w:val="auto"/>
          <w:sz w:val="24"/>
        </w:rPr>
        <w:t>（4）投标报价表；</w:t>
      </w:r>
    </w:p>
    <w:p>
      <w:pPr>
        <w:spacing w:line="450" w:lineRule="exact"/>
        <w:ind w:firstLine="360"/>
        <w:rPr>
          <w:rFonts w:ascii="宋体" w:hAnsi="宋体"/>
          <w:color w:val="auto"/>
          <w:sz w:val="24"/>
        </w:rPr>
      </w:pPr>
      <w:r>
        <w:rPr>
          <w:rFonts w:hint="eastAsia" w:ascii="宋体" w:hAnsi="宋体"/>
          <w:color w:val="auto"/>
          <w:sz w:val="24"/>
        </w:rPr>
        <w:t>（5）投标产品技术资料表、商务条款偏离表；</w:t>
      </w:r>
    </w:p>
    <w:p>
      <w:pPr>
        <w:spacing w:line="450" w:lineRule="exact"/>
        <w:ind w:firstLine="360"/>
        <w:rPr>
          <w:rFonts w:ascii="宋体" w:hAnsi="宋体"/>
          <w:color w:val="auto"/>
          <w:sz w:val="24"/>
        </w:rPr>
      </w:pPr>
      <w:r>
        <w:rPr>
          <w:rFonts w:hint="eastAsia" w:ascii="宋体" w:hAnsi="宋体"/>
          <w:color w:val="auto"/>
          <w:sz w:val="24"/>
        </w:rPr>
        <w:t>（6）中标供应商澄清函；</w:t>
      </w:r>
    </w:p>
    <w:p>
      <w:pPr>
        <w:spacing w:line="450" w:lineRule="exact"/>
        <w:ind w:firstLine="360"/>
        <w:rPr>
          <w:rFonts w:ascii="宋体" w:hAnsi="宋体"/>
          <w:color w:val="auto"/>
          <w:sz w:val="24"/>
        </w:rPr>
      </w:pPr>
      <w:r>
        <w:rPr>
          <w:rFonts w:hint="eastAsia" w:ascii="宋体" w:hAnsi="宋体"/>
          <w:color w:val="auto"/>
          <w:sz w:val="24"/>
        </w:rPr>
        <w:t>（7）其他与本合同相关的资料。</w:t>
      </w:r>
    </w:p>
    <w:p>
      <w:pPr>
        <w:spacing w:line="450" w:lineRule="exact"/>
        <w:ind w:firstLine="480" w:firstLineChars="200"/>
        <w:rPr>
          <w:rFonts w:ascii="宋体" w:hAnsi="宋体"/>
          <w:color w:val="auto"/>
          <w:sz w:val="24"/>
        </w:rPr>
      </w:pPr>
      <w:r>
        <w:rPr>
          <w:rFonts w:hint="eastAsia" w:ascii="宋体" w:hAnsi="宋体"/>
          <w:color w:val="auto"/>
          <w:sz w:val="24"/>
        </w:rPr>
        <w:t>14.4 本合同未尽事宜，遵照《中华人民共和国合同法》有关条文执行。</w:t>
      </w:r>
    </w:p>
    <w:p>
      <w:pPr>
        <w:spacing w:line="450" w:lineRule="exact"/>
        <w:ind w:firstLine="480" w:firstLineChars="200"/>
        <w:rPr>
          <w:rFonts w:ascii="宋体" w:hAnsi="宋体"/>
          <w:color w:val="auto"/>
          <w:sz w:val="24"/>
        </w:rPr>
      </w:pPr>
      <w:r>
        <w:rPr>
          <w:rFonts w:hint="eastAsia" w:ascii="宋体" w:hAnsi="宋体"/>
          <w:color w:val="auto"/>
          <w:sz w:val="24"/>
        </w:rPr>
        <w:t>14.5</w:t>
      </w:r>
      <w:r>
        <w:rPr>
          <w:rFonts w:ascii="宋体" w:hAnsi="宋体"/>
          <w:color w:val="auto"/>
          <w:sz w:val="24"/>
        </w:rPr>
        <w:t>本合同</w:t>
      </w:r>
      <w:r>
        <w:rPr>
          <w:rFonts w:ascii="宋体" w:hAnsi="宋体"/>
          <w:b/>
          <w:color w:val="auto"/>
          <w:sz w:val="24"/>
        </w:rPr>
        <w:t>正本一式贰份</w:t>
      </w:r>
      <w:r>
        <w:rPr>
          <w:rFonts w:ascii="宋体" w:hAnsi="宋体"/>
          <w:color w:val="auto"/>
          <w:sz w:val="24"/>
        </w:rPr>
        <w:t>，具有同等法律效力，甲乙双方各执</w:t>
      </w:r>
      <w:r>
        <w:rPr>
          <w:rFonts w:ascii="宋体" w:hAnsi="宋体"/>
          <w:b/>
          <w:color w:val="auto"/>
          <w:sz w:val="24"/>
        </w:rPr>
        <w:t>壹份</w:t>
      </w:r>
      <w:r>
        <w:rPr>
          <w:rFonts w:ascii="宋体" w:hAnsi="宋体"/>
          <w:color w:val="auto"/>
          <w:sz w:val="24"/>
        </w:rPr>
        <w:t>；副本</w:t>
      </w:r>
      <w:r>
        <w:rPr>
          <w:rFonts w:ascii="宋体" w:hAnsi="宋体"/>
          <w:b/>
          <w:color w:val="auto"/>
          <w:sz w:val="24"/>
        </w:rPr>
        <w:t>肆份</w:t>
      </w:r>
      <w:r>
        <w:rPr>
          <w:rFonts w:ascii="宋体" w:hAnsi="宋体"/>
          <w:color w:val="auto"/>
          <w:sz w:val="24"/>
        </w:rPr>
        <w:t>，甲乙双方各执</w:t>
      </w:r>
      <w:r>
        <w:rPr>
          <w:rFonts w:ascii="宋体" w:hAnsi="宋体"/>
          <w:b/>
          <w:color w:val="auto"/>
          <w:sz w:val="24"/>
        </w:rPr>
        <w:t>壹份</w:t>
      </w:r>
      <w:r>
        <w:rPr>
          <w:rFonts w:ascii="宋体" w:hAnsi="宋体"/>
          <w:color w:val="auto"/>
          <w:sz w:val="24"/>
        </w:rPr>
        <w:t>，采购代理</w:t>
      </w:r>
      <w:r>
        <w:rPr>
          <w:rFonts w:ascii="宋体" w:hAnsi="宋体"/>
          <w:b/>
          <w:color w:val="auto"/>
          <w:sz w:val="24"/>
        </w:rPr>
        <w:t>贰份</w:t>
      </w:r>
      <w:r>
        <w:rPr>
          <w:rFonts w:ascii="宋体" w:hAnsi="宋体"/>
          <w:color w:val="auto"/>
          <w:sz w:val="24"/>
        </w:rPr>
        <w:t>。</w:t>
      </w:r>
      <w:r>
        <w:rPr>
          <w:rFonts w:hint="eastAsia" w:ascii="宋体" w:hAnsi="宋体"/>
          <w:color w:val="auto"/>
          <w:sz w:val="24"/>
        </w:rPr>
        <w:t>自合同签订之日起</w:t>
      </w:r>
      <w:r>
        <w:rPr>
          <w:rFonts w:hint="eastAsia" w:ascii="宋体" w:hAnsi="宋体"/>
          <w:b/>
          <w:color w:val="auto"/>
          <w:sz w:val="24"/>
        </w:rPr>
        <w:t>2个工作日内</w:t>
      </w:r>
      <w:r>
        <w:rPr>
          <w:rFonts w:hint="eastAsia" w:ascii="宋体" w:hAnsi="宋体"/>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spacing w:line="450" w:lineRule="exact"/>
        <w:ind w:firstLine="360"/>
        <w:rPr>
          <w:rFonts w:ascii="宋体" w:hAnsi="宋体"/>
          <w:color w:val="auto"/>
          <w:sz w:val="24"/>
        </w:rPr>
      </w:pPr>
    </w:p>
    <w:p>
      <w:pPr>
        <w:spacing w:line="450" w:lineRule="exact"/>
        <w:rPr>
          <w:rFonts w:ascii="宋体" w:hAnsi="宋体"/>
          <w:color w:val="auto"/>
          <w:sz w:val="24"/>
          <w:u w:val="single"/>
        </w:rPr>
      </w:pPr>
      <w:r>
        <w:rPr>
          <w:rFonts w:hint="eastAsia" w:ascii="宋体" w:hAnsi="宋体"/>
          <w:color w:val="auto"/>
          <w:sz w:val="24"/>
        </w:rPr>
        <w:t>甲方：</w:t>
      </w:r>
      <w:r>
        <w:rPr>
          <w:rFonts w:hint="eastAsia" w:ascii="宋体" w:hAnsi="宋体"/>
          <w:color w:val="auto"/>
          <w:sz w:val="24"/>
          <w:u w:val="single"/>
        </w:rPr>
        <w:t xml:space="preserve">                                 </w:t>
      </w:r>
      <w:r>
        <w:rPr>
          <w:rFonts w:hint="eastAsia" w:ascii="宋体" w:hAnsi="宋体"/>
          <w:color w:val="auto"/>
          <w:sz w:val="24"/>
        </w:rPr>
        <w:t xml:space="preserve">    乙方：</w:t>
      </w:r>
      <w:r>
        <w:rPr>
          <w:rFonts w:hint="eastAsia" w:ascii="宋体" w:hAnsi="宋体"/>
          <w:color w:val="auto"/>
          <w:sz w:val="24"/>
          <w:u w:val="single"/>
        </w:rPr>
        <w:t xml:space="preserve">                               -      </w:t>
      </w:r>
      <w:r>
        <w:rPr>
          <w:rFonts w:hint="eastAsia" w:ascii="宋体" w:hAnsi="宋体"/>
          <w:color w:val="auto"/>
          <w:sz w:val="24"/>
        </w:rPr>
        <w:t xml:space="preserve">                   </w:t>
      </w:r>
      <w:r>
        <w:rPr>
          <w:rFonts w:hint="eastAsia" w:ascii="宋体" w:hAnsi="宋体"/>
          <w:color w:val="auto"/>
          <w:sz w:val="24"/>
          <w:u w:val="single"/>
        </w:rPr>
        <w:t xml:space="preserve">        </w:t>
      </w:r>
    </w:p>
    <w:p>
      <w:pPr>
        <w:spacing w:line="450" w:lineRule="exact"/>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olor w:val="auto"/>
          <w:sz w:val="24"/>
        </w:rPr>
        <w:t xml:space="preserve">    地址：</w:t>
      </w:r>
      <w:r>
        <w:rPr>
          <w:rFonts w:hint="eastAsia" w:ascii="宋体" w:hAnsi="宋体"/>
          <w:color w:val="auto"/>
          <w:sz w:val="24"/>
          <w:u w:val="single"/>
        </w:rPr>
        <w:t xml:space="preserve">                               -              </w:t>
      </w:r>
      <w:r>
        <w:rPr>
          <w:rFonts w:hint="eastAsia" w:ascii="宋体" w:hAnsi="宋体"/>
          <w:color w:val="auto"/>
          <w:sz w:val="24"/>
        </w:rPr>
        <w:t xml:space="preserve">     </w:t>
      </w:r>
    </w:p>
    <w:p>
      <w:pPr>
        <w:spacing w:line="450" w:lineRule="exact"/>
        <w:rPr>
          <w:rFonts w:ascii="宋体" w:hAnsi="宋体"/>
          <w:color w:val="auto"/>
          <w:sz w:val="24"/>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rPr>
        <w:t xml:space="preserve">    法定代表人：</w:t>
      </w:r>
      <w:r>
        <w:rPr>
          <w:rFonts w:hint="eastAsia" w:ascii="宋体" w:hAnsi="宋体"/>
          <w:color w:val="auto"/>
          <w:sz w:val="24"/>
          <w:u w:val="single"/>
        </w:rPr>
        <w:t xml:space="preserve">                         -                                                               </w:t>
      </w:r>
    </w:p>
    <w:p>
      <w:pPr>
        <w:spacing w:line="450" w:lineRule="exact"/>
        <w:rPr>
          <w:rFonts w:ascii="宋体" w:hAnsi="宋体"/>
          <w:color w:val="auto"/>
          <w:sz w:val="24"/>
        </w:rPr>
      </w:pPr>
      <w:r>
        <w:rPr>
          <w:rFonts w:hint="eastAsia" w:ascii="宋体" w:hAnsi="宋体"/>
          <w:color w:val="auto"/>
          <w:sz w:val="24"/>
        </w:rPr>
        <w:t>委托代理人：</w:t>
      </w:r>
      <w:r>
        <w:rPr>
          <w:rFonts w:hint="eastAsia" w:ascii="宋体" w:hAnsi="宋体"/>
          <w:color w:val="auto"/>
          <w:sz w:val="24"/>
          <w:u w:val="single"/>
        </w:rPr>
        <w:t xml:space="preserve">                           </w:t>
      </w:r>
      <w:r>
        <w:rPr>
          <w:rFonts w:hint="eastAsia" w:ascii="宋体" w:hAnsi="宋体"/>
          <w:color w:val="auto"/>
          <w:sz w:val="24"/>
        </w:rPr>
        <w:t xml:space="preserve">    委托代理人：</w:t>
      </w:r>
      <w:r>
        <w:rPr>
          <w:rFonts w:hint="eastAsia" w:ascii="宋体" w:hAnsi="宋体"/>
          <w:color w:val="auto"/>
          <w:sz w:val="24"/>
          <w:u w:val="single"/>
        </w:rPr>
        <w:t xml:space="preserve">                         -                              </w:t>
      </w:r>
    </w:p>
    <w:p>
      <w:pPr>
        <w:spacing w:line="450" w:lineRule="exact"/>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 xml:space="preserve">    电话：</w:t>
      </w:r>
      <w:r>
        <w:rPr>
          <w:rFonts w:hint="eastAsia" w:ascii="宋体" w:hAnsi="宋体"/>
          <w:color w:val="auto"/>
          <w:sz w:val="24"/>
          <w:u w:val="single"/>
        </w:rPr>
        <w:t xml:space="preserve">                               -                                    </w:t>
      </w:r>
      <w:r>
        <w:rPr>
          <w:rFonts w:hint="eastAsia" w:ascii="宋体" w:hAnsi="宋体"/>
          <w:color w:val="auto"/>
          <w:sz w:val="24"/>
        </w:rPr>
        <w:t xml:space="preserve">       </w:t>
      </w:r>
    </w:p>
    <w:p>
      <w:pPr>
        <w:spacing w:line="450" w:lineRule="exact"/>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r>
        <w:rPr>
          <w:rFonts w:hint="eastAsia" w:ascii="宋体" w:hAnsi="宋体"/>
          <w:color w:val="auto"/>
          <w:sz w:val="24"/>
        </w:rPr>
        <w:t xml:space="preserve">    传真：</w:t>
      </w:r>
      <w:r>
        <w:rPr>
          <w:rFonts w:hint="eastAsia" w:ascii="宋体" w:hAnsi="宋体"/>
          <w:color w:val="auto"/>
          <w:sz w:val="24"/>
          <w:u w:val="single"/>
        </w:rPr>
        <w:t xml:space="preserve">                               -                                    </w:t>
      </w:r>
      <w:r>
        <w:rPr>
          <w:rFonts w:hint="eastAsia" w:ascii="宋体" w:hAnsi="宋体"/>
          <w:color w:val="auto"/>
          <w:sz w:val="24"/>
        </w:rPr>
        <w:t xml:space="preserve">    </w:t>
      </w:r>
    </w:p>
    <w:p>
      <w:pPr>
        <w:spacing w:line="450" w:lineRule="exact"/>
        <w:rPr>
          <w:rFonts w:ascii="宋体" w:hAnsi="宋体"/>
          <w:color w:val="auto"/>
          <w:sz w:val="24"/>
          <w:szCs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rPr>
        <w:t xml:space="preserve">    邮政</w:t>
      </w:r>
      <w:r>
        <w:rPr>
          <w:rFonts w:hint="eastAsia" w:ascii="宋体" w:hAnsi="宋体"/>
          <w:color w:val="auto"/>
          <w:sz w:val="24"/>
          <w:szCs w:val="24"/>
        </w:rPr>
        <w:t>编码：</w:t>
      </w:r>
      <w:r>
        <w:rPr>
          <w:rFonts w:hint="eastAsia" w:ascii="宋体" w:hAnsi="宋体"/>
          <w:color w:val="auto"/>
          <w:sz w:val="24"/>
          <w:u w:val="single"/>
        </w:rPr>
        <w:t xml:space="preserve">                           -</w:t>
      </w:r>
      <w:r>
        <w:rPr>
          <w:rFonts w:hint="eastAsia" w:ascii="宋体" w:hAnsi="宋体"/>
          <w:color w:val="auto"/>
          <w:sz w:val="24"/>
          <w:szCs w:val="24"/>
          <w:u w:val="single"/>
        </w:rPr>
        <w:t xml:space="preserve">                                </w:t>
      </w:r>
    </w:p>
    <w:p>
      <w:pPr>
        <w:pStyle w:val="12"/>
        <w:spacing w:line="360" w:lineRule="auto"/>
        <w:rPr>
          <w:rFonts w:hAnsi="宋体"/>
          <w:color w:val="auto"/>
          <w:sz w:val="24"/>
          <w:szCs w:val="24"/>
        </w:rPr>
      </w:pPr>
      <w:r>
        <w:rPr>
          <w:rFonts w:hint="eastAsia" w:hAnsi="宋体"/>
          <w:color w:val="auto"/>
          <w:sz w:val="24"/>
          <w:szCs w:val="24"/>
        </w:rPr>
        <w:t xml:space="preserve">                                           统一社会代码：</w:t>
      </w:r>
      <w:r>
        <w:rPr>
          <w:rFonts w:hint="eastAsia" w:hAnsi="宋体"/>
          <w:color w:val="auto"/>
          <w:sz w:val="24"/>
          <w:u w:val="single"/>
        </w:rPr>
        <w:t xml:space="preserve">                       -</w:t>
      </w:r>
      <w:r>
        <w:rPr>
          <w:rFonts w:hint="eastAsia" w:hAnsi="宋体"/>
          <w:color w:val="auto"/>
          <w:sz w:val="24"/>
          <w:szCs w:val="24"/>
        </w:rPr>
        <w:t xml:space="preserve">                            </w:t>
      </w:r>
    </w:p>
    <w:p>
      <w:pPr>
        <w:pStyle w:val="12"/>
        <w:spacing w:line="360" w:lineRule="auto"/>
        <w:ind w:firstLine="5040" w:firstLineChars="2100"/>
        <w:rPr>
          <w:rFonts w:hAnsi="宋体"/>
          <w:color w:val="auto"/>
          <w:sz w:val="24"/>
          <w:szCs w:val="24"/>
        </w:rPr>
      </w:pPr>
      <w:r>
        <w:rPr>
          <w:rFonts w:hint="eastAsia" w:hAnsi="宋体"/>
          <w:color w:val="auto"/>
          <w:sz w:val="24"/>
          <w:szCs w:val="24"/>
        </w:rPr>
        <w:t>开户银行：</w:t>
      </w:r>
      <w:r>
        <w:rPr>
          <w:rFonts w:hint="eastAsia" w:hAnsi="宋体"/>
          <w:color w:val="auto"/>
          <w:sz w:val="24"/>
          <w:u w:val="single"/>
        </w:rPr>
        <w:t xml:space="preserve">                           -</w:t>
      </w:r>
      <w:r>
        <w:rPr>
          <w:rFonts w:hint="eastAsia" w:hAnsi="宋体"/>
          <w:color w:val="auto"/>
          <w:sz w:val="24"/>
          <w:szCs w:val="24"/>
        </w:rPr>
        <w:t xml:space="preserve">                                </w:t>
      </w:r>
    </w:p>
    <w:p>
      <w:pPr>
        <w:pStyle w:val="12"/>
        <w:spacing w:line="360" w:lineRule="auto"/>
        <w:rPr>
          <w:rFonts w:hAnsi="宋体"/>
          <w:color w:val="auto"/>
          <w:sz w:val="24"/>
          <w:szCs w:val="24"/>
        </w:rPr>
      </w:pPr>
      <w:r>
        <w:rPr>
          <w:rFonts w:hint="eastAsia" w:hAnsi="宋体"/>
          <w:color w:val="auto"/>
          <w:sz w:val="24"/>
          <w:szCs w:val="24"/>
        </w:rPr>
        <w:t xml:space="preserve">                                          开户名称：</w:t>
      </w:r>
      <w:r>
        <w:rPr>
          <w:rFonts w:hint="eastAsia" w:hAnsi="宋体"/>
          <w:color w:val="auto"/>
          <w:sz w:val="24"/>
          <w:u w:val="single"/>
        </w:rPr>
        <w:t xml:space="preserve">                           -</w:t>
      </w:r>
      <w:r>
        <w:rPr>
          <w:rFonts w:hint="eastAsia" w:hAnsi="宋体"/>
          <w:color w:val="auto"/>
          <w:sz w:val="24"/>
          <w:szCs w:val="24"/>
        </w:rPr>
        <w:t xml:space="preserve">                                </w:t>
      </w:r>
    </w:p>
    <w:p>
      <w:pPr>
        <w:pStyle w:val="12"/>
        <w:spacing w:line="360" w:lineRule="auto"/>
        <w:rPr>
          <w:rFonts w:hAnsi="宋体"/>
          <w:color w:val="auto"/>
          <w:sz w:val="24"/>
          <w:szCs w:val="24"/>
        </w:rPr>
      </w:pPr>
      <w:r>
        <w:rPr>
          <w:rFonts w:hint="eastAsia" w:hAnsi="宋体"/>
          <w:color w:val="auto"/>
          <w:sz w:val="24"/>
          <w:szCs w:val="24"/>
        </w:rPr>
        <w:t xml:space="preserve">                                          银行账号：</w:t>
      </w:r>
      <w:r>
        <w:rPr>
          <w:rFonts w:hint="eastAsia" w:hAnsi="宋体"/>
          <w:color w:val="auto"/>
          <w:sz w:val="24"/>
          <w:u w:val="single"/>
        </w:rPr>
        <w:t xml:space="preserve">                           -</w:t>
      </w:r>
      <w:r>
        <w:rPr>
          <w:rFonts w:hint="eastAsia" w:hAnsi="宋体"/>
          <w:color w:val="auto"/>
          <w:sz w:val="24"/>
          <w:szCs w:val="24"/>
        </w:rPr>
        <w:t xml:space="preserve">    </w:t>
      </w:r>
    </w:p>
    <w:p>
      <w:pPr>
        <w:spacing w:line="450" w:lineRule="exact"/>
        <w:rPr>
          <w:rFonts w:ascii="宋体" w:hAnsi="宋体"/>
          <w:color w:val="auto"/>
          <w:sz w:val="24"/>
        </w:rPr>
      </w:pPr>
      <w:r>
        <w:rPr>
          <w:rFonts w:hint="eastAsia" w:ascii="宋体" w:hAnsi="宋体"/>
          <w:color w:val="auto"/>
          <w:sz w:val="24"/>
        </w:rPr>
        <w:t xml:space="preserve">合同签订地点：广西南宁市 </w:t>
      </w:r>
    </w:p>
    <w:p>
      <w:pPr>
        <w:spacing w:line="450" w:lineRule="exact"/>
        <w:rPr>
          <w:rFonts w:ascii="宋体" w:hAnsi="宋体"/>
          <w:color w:val="auto"/>
          <w:sz w:val="24"/>
        </w:rPr>
      </w:pPr>
      <w:r>
        <w:rPr>
          <w:rFonts w:hint="eastAsia" w:ascii="宋体" w:hAnsi="宋体"/>
          <w:color w:val="auto"/>
          <w:sz w:val="24"/>
        </w:rPr>
        <w:t>合同签订日期：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12"/>
        <w:spacing w:line="440" w:lineRule="exact"/>
        <w:rPr>
          <w:rFonts w:hAnsi="宋体"/>
          <w:b/>
          <w:bCs/>
          <w:color w:val="auto"/>
          <w:sz w:val="30"/>
          <w:szCs w:val="30"/>
        </w:rPr>
      </w:pPr>
    </w:p>
    <w:p>
      <w:pPr>
        <w:pStyle w:val="12"/>
        <w:spacing w:line="440" w:lineRule="exact"/>
        <w:ind w:left="420"/>
        <w:jc w:val="center"/>
        <w:rPr>
          <w:rFonts w:hAnsi="宋体"/>
          <w:b/>
          <w:bCs/>
          <w:color w:val="auto"/>
          <w:sz w:val="30"/>
          <w:szCs w:val="30"/>
        </w:rPr>
      </w:pPr>
    </w:p>
    <w:p>
      <w:pPr>
        <w:pStyle w:val="12"/>
        <w:spacing w:line="440" w:lineRule="exact"/>
        <w:ind w:left="420"/>
        <w:jc w:val="center"/>
        <w:rPr>
          <w:rFonts w:hAnsi="宋体"/>
          <w:b/>
          <w:bCs/>
          <w:color w:val="auto"/>
          <w:sz w:val="30"/>
          <w:szCs w:val="30"/>
        </w:rPr>
      </w:pPr>
    </w:p>
    <w:p>
      <w:pPr>
        <w:pStyle w:val="12"/>
        <w:spacing w:line="440" w:lineRule="exact"/>
        <w:ind w:left="420"/>
        <w:jc w:val="center"/>
        <w:rPr>
          <w:rFonts w:hAnsi="宋体"/>
          <w:b/>
          <w:bCs/>
          <w:color w:val="auto"/>
          <w:sz w:val="30"/>
          <w:szCs w:val="30"/>
        </w:rPr>
      </w:pPr>
    </w:p>
    <w:p>
      <w:pPr>
        <w:pStyle w:val="12"/>
        <w:spacing w:line="440" w:lineRule="exact"/>
        <w:ind w:left="420"/>
        <w:jc w:val="center"/>
        <w:rPr>
          <w:rFonts w:hAnsi="宋体"/>
          <w:b/>
          <w:bCs/>
          <w:color w:val="auto"/>
          <w:sz w:val="30"/>
          <w:szCs w:val="30"/>
        </w:rPr>
      </w:pPr>
    </w:p>
    <w:p>
      <w:pPr>
        <w:rPr>
          <w:rFonts w:ascii="宋体" w:hAnsi="宋体"/>
          <w:color w:val="auto"/>
        </w:rPr>
      </w:pPr>
    </w:p>
    <w:sectPr>
      <w:pgSz w:w="11906" w:h="16838"/>
      <w:pgMar w:top="1276" w:right="1170" w:bottom="1440" w:left="10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v5xbIBAABZAwAADgAAAGRycy9lMm9Eb2MueG1srVPNjtMwEL4j8Q6W&#10;7zRpD6iKmq52tVqEhABp4QFcx24s2R7L4zbpC8AbcOLCnefqczB2mu4CN8TFmT9//r6ZyeZmdJYd&#10;VUQDvuXLRc2Z8hI64/ct//zp4dWaM0zCd8KCVy0/KeQ325cvNkNo1Ap6sJ2KjEA8NkNoeZ9SaKoK&#10;Za+cwAUE5SmpITqRyI37qotiIHRnq1Vdv64GiF2IIBUiRe+nJN8WfK2VTB+0RpWYbTlxS+WM5dzl&#10;s9puRLOPIvRGXmiIf2DhhPH06BXqXiTBDtH8BeWMjICg00KCq0BrI1XRQGqW9R9qHnsRVNFCzcFw&#10;bRP+P1j5/vgxMtO1fMWZF45GdP729fz95/nHF7bM7RkCNlT1GKgujXcw0pjnOFIwqx51dPlLehjl&#10;qdGna3PVmJjMl9ar9bqmlKTc7BB+9XQ9RExvFDiWjZZHml5pqji+wzSVziX5NQ8PxtoyQet/CxDm&#10;FFFlBS63s5KJcbbSuBsv8nbQnUjdQGvQck97ypl966nLeWNmI87GbjYOIZp9T0SXhSWG20MiSoVp&#10;fmGCJYXZofkVrZddywvy3C9VT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tv5xbIB&#10;AABZAwAADgAAAAAAAAABACAAAAAeAQAAZHJzL2Uyb0RvYy54bWxQSwUGAAAAAAYABgBZAQAAQgUA&#10;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XubL7IBAABZAwAADgAAAGRycy9lMm9Eb2MueG1srVNLjhMxEN0jcQfL&#10;e9KdI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v+TMC0cjOn/7ev7+8/zjC1vl9gwRG6p6iFSXxtdhpDHPcaRgVj1qcPlLehjl&#10;qdGna3PVmJjMl9ar9bqmlKTc7BB+9Xg9AqY3KjiWjZYDTa80VRzfYZpK55L8mg/3xtoyQev/CBDm&#10;FFFlBS63s5KJcbbSuBsv8nahO5G6gdag5Z72lDP71lOX88bMBszGbjYOEcy+J6LLwhLj7SERpcI0&#10;vzDBksLs0PyK1suu5QX53S9Vj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1XubL7IB&#10;AABZAwAADgAAAAAAAAABACAAAAAeAQAAZHJzL2Uyb0RvYy54bWxQSwUGAAAAAAYABgBZAQAAQgUA&#10;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31"/>
                            </w:rPr>
                          </w:pPr>
                          <w:r>
                            <w:fldChar w:fldCharType="begin"/>
                          </w:r>
                          <w:r>
                            <w:rPr>
                              <w:rStyle w:val="31"/>
                            </w:rPr>
                            <w:instrText xml:space="preserve">PAGE  </w:instrText>
                          </w:r>
                          <w:r>
                            <w:fldChar w:fldCharType="separate"/>
                          </w:r>
                          <w:r>
                            <w:rPr>
                              <w:rStyle w:val="31"/>
                            </w:rPr>
                            <w:t>91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8ZZLMBAABZAwAADgAAAGRycy9lMm9Eb2MueG1srVNNrtMwEN4jcQfL&#10;e5q0I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v+DMC0cjOn/9cv724/z9M3ue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tPGWSz&#10;AQAAWQMAAA4AAAAAAAAAAQAgAAAAHgEAAGRycy9lMm9Eb2MueG1sUEsFBgAAAAAGAAYAWQEAAEMF&#10;AAAAAA==&#10;">
              <v:fill on="f" focussize="0,0"/>
              <v:stroke on="f"/>
              <v:imagedata o:title=""/>
              <o:lock v:ext="edit" aspectratio="f"/>
              <v:textbox inset="0mm,0mm,0mm,0mm" style="mso-fit-shape-to-text:t;">
                <w:txbxContent>
                  <w:p>
                    <w:pPr>
                      <w:pStyle w:val="16"/>
                      <w:rPr>
                        <w:rStyle w:val="31"/>
                      </w:rPr>
                    </w:pPr>
                    <w:r>
                      <w:fldChar w:fldCharType="begin"/>
                    </w:r>
                    <w:r>
                      <w:rPr>
                        <w:rStyle w:val="31"/>
                      </w:rPr>
                      <w:instrText xml:space="preserve">PAGE  </w:instrText>
                    </w:r>
                    <w:r>
                      <w:fldChar w:fldCharType="separate"/>
                    </w:r>
                    <w:r>
                      <w:rPr>
                        <w:rStyle w:val="31"/>
                      </w:rPr>
                      <w:t>91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hint="eastAsia" w:ascii="宋体" w:hAnsi="宋体" w:eastAsia="宋体"/>
        <w:bCs/>
        <w:color w:val="000000"/>
        <w:sz w:val="15"/>
        <w:szCs w:val="15"/>
        <w:u w:val="single"/>
        <w:lang w:eastAsia="zh-CN"/>
      </w:rPr>
    </w:pPr>
    <w:r>
      <w:rPr>
        <w:rFonts w:hint="eastAsia" w:ascii="宋体" w:hAnsi="宋体"/>
        <w:bCs/>
        <w:color w:val="000000"/>
        <w:sz w:val="15"/>
        <w:szCs w:val="15"/>
        <w:u w:val="single"/>
      </w:rPr>
      <w:t>项目名称：</w:t>
    </w:r>
    <w:r>
      <w:rPr>
        <w:rFonts w:hint="eastAsia" w:ascii="宋体" w:hAnsi="宋体"/>
        <w:bCs/>
        <w:color w:val="000000"/>
        <w:sz w:val="15"/>
        <w:szCs w:val="15"/>
        <w:u w:val="single"/>
        <w:lang w:eastAsia="zh-CN"/>
      </w:rPr>
      <w:t>南宁职业技术学院广西职业技能公共实训基地1+X工业机器人集成应用培训设备采购</w:t>
    </w:r>
    <w:r>
      <w:rPr>
        <w:rFonts w:hint="eastAsia" w:ascii="宋体" w:hAnsi="宋体"/>
        <w:bCs/>
        <w:color w:val="000000"/>
        <w:sz w:val="15"/>
        <w:szCs w:val="15"/>
        <w:u w:val="single"/>
      </w:rPr>
      <w:t xml:space="preserve">     项目编号：</w:t>
    </w:r>
    <w:r>
      <w:rPr>
        <w:rFonts w:hint="eastAsia" w:ascii="宋体" w:hAnsi="宋体"/>
        <w:bCs/>
        <w:color w:val="000000"/>
        <w:sz w:val="15"/>
        <w:szCs w:val="15"/>
        <w:u w:val="single"/>
        <w:lang w:eastAsia="zh-CN"/>
      </w:rPr>
      <w:t>NNZC2020-G1-990058-GXYZ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ascii="宋体" w:hAnsi="宋体" w:cs="宋体"/>
        <w:b/>
        <w:bCs/>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281ED"/>
    <w:multiLevelType w:val="singleLevel"/>
    <w:tmpl w:val="975281ED"/>
    <w:lvl w:ilvl="0" w:tentative="0">
      <w:start w:val="4"/>
      <w:numFmt w:val="decimal"/>
      <w:suff w:val="nothing"/>
      <w:lvlText w:val="%1、"/>
      <w:lvlJc w:val="left"/>
    </w:lvl>
  </w:abstractNum>
  <w:abstractNum w:abstractNumId="1">
    <w:nsid w:val="E4E64F13"/>
    <w:multiLevelType w:val="singleLevel"/>
    <w:tmpl w:val="E4E64F13"/>
    <w:lvl w:ilvl="0" w:tentative="0">
      <w:start w:val="1"/>
      <w:numFmt w:val="chineseCounting"/>
      <w:suff w:val="nothing"/>
      <w:lvlText w:val="%1、"/>
      <w:lvlJc w:val="left"/>
      <w:rPr>
        <w:rFonts w:hint="eastAsia"/>
      </w:rPr>
    </w:lvl>
  </w:abstractNum>
  <w:abstractNum w:abstractNumId="2">
    <w:nsid w:val="F21F5903"/>
    <w:multiLevelType w:val="singleLevel"/>
    <w:tmpl w:val="F21F5903"/>
    <w:lvl w:ilvl="0" w:tentative="0">
      <w:start w:val="6"/>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D5F1DB1"/>
    <w:multiLevelType w:val="singleLevel"/>
    <w:tmpl w:val="3D5F1DB1"/>
    <w:lvl w:ilvl="0" w:tentative="0">
      <w:start w:val="1"/>
      <w:numFmt w:val="decimal"/>
      <w:suff w:val="nothing"/>
      <w:lvlText w:val="%1、"/>
      <w:lvlJc w:val="left"/>
    </w:lvl>
  </w:abstractNum>
  <w:abstractNum w:abstractNumId="7">
    <w:nsid w:val="4587B099"/>
    <w:multiLevelType w:val="singleLevel"/>
    <w:tmpl w:val="4587B099"/>
    <w:lvl w:ilvl="0" w:tentative="0">
      <w:start w:val="1"/>
      <w:numFmt w:val="decimal"/>
      <w:suff w:val="nothing"/>
      <w:lvlText w:val="%1、"/>
      <w:lvlJc w:val="left"/>
    </w:lvl>
  </w:abstractNum>
  <w:abstractNum w:abstractNumId="8">
    <w:nsid w:val="59CDC5ED"/>
    <w:multiLevelType w:val="singleLevel"/>
    <w:tmpl w:val="59CDC5ED"/>
    <w:lvl w:ilvl="0" w:tentative="0">
      <w:start w:val="1"/>
      <w:numFmt w:val="chineseCounting"/>
      <w:suff w:val="nothing"/>
      <w:lvlText w:val="%1、"/>
      <w:lvlJc w:val="left"/>
    </w:lvl>
  </w:abstractNum>
  <w:abstractNum w:abstractNumId="9">
    <w:nsid w:val="66DBA47B"/>
    <w:multiLevelType w:val="singleLevel"/>
    <w:tmpl w:val="66DBA47B"/>
    <w:lvl w:ilvl="0" w:tentative="0">
      <w:start w:val="1"/>
      <w:numFmt w:val="decimal"/>
      <w:suff w:val="nothing"/>
      <w:lvlText w:val="%1、"/>
      <w:lvlJc w:val="left"/>
    </w:lvl>
  </w:abstractNum>
  <w:abstractNum w:abstractNumId="10">
    <w:nsid w:val="72A36262"/>
    <w:multiLevelType w:val="singleLevel"/>
    <w:tmpl w:val="72A36262"/>
    <w:lvl w:ilvl="0" w:tentative="0">
      <w:start w:val="1"/>
      <w:numFmt w:val="chineseCounting"/>
      <w:suff w:val="nothing"/>
      <w:lvlText w:val="%1、"/>
      <w:lvlJc w:val="left"/>
      <w:rPr>
        <w:rFonts w:hint="eastAsia"/>
      </w:rPr>
    </w:lvl>
  </w:abstractNum>
  <w:num w:numId="1">
    <w:abstractNumId w:val="2"/>
  </w:num>
  <w:num w:numId="2">
    <w:abstractNumId w:val="10"/>
  </w:num>
  <w:num w:numId="3">
    <w:abstractNumId w:val="6"/>
  </w:num>
  <w:num w:numId="4">
    <w:abstractNumId w:val="7"/>
  </w:num>
  <w:num w:numId="5">
    <w:abstractNumId w:val="0"/>
  </w:num>
  <w:num w:numId="6">
    <w:abstractNumId w:val="9"/>
  </w:num>
  <w:num w:numId="7">
    <w:abstractNumId w:val="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val="0"/>
  <w:bordersDoNotSurroundFooter w:val="0"/>
  <w:documentProtection w:edit="readOnly" w:formatting="1" w:enforcement="1" w:cryptProviderType="rsaFull" w:cryptAlgorithmClass="hash" w:cryptAlgorithmType="typeAny" w:cryptAlgorithmSid="4" w:cryptSpinCount="0" w:hash="/hEIACfOM3MSQRc+VPGc648EKi4=" w:salt="iaFt1yGBTtMXyofej1wJL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6E"/>
    <w:rsid w:val="00001C3C"/>
    <w:rsid w:val="000117D9"/>
    <w:rsid w:val="00011B75"/>
    <w:rsid w:val="00014DD9"/>
    <w:rsid w:val="000225C8"/>
    <w:rsid w:val="00022DB9"/>
    <w:rsid w:val="000232A4"/>
    <w:rsid w:val="00023CB7"/>
    <w:rsid w:val="00027803"/>
    <w:rsid w:val="00030F8A"/>
    <w:rsid w:val="00032147"/>
    <w:rsid w:val="000332E3"/>
    <w:rsid w:val="00034AFA"/>
    <w:rsid w:val="00035F43"/>
    <w:rsid w:val="0003638C"/>
    <w:rsid w:val="00041782"/>
    <w:rsid w:val="00044C40"/>
    <w:rsid w:val="000454DE"/>
    <w:rsid w:val="00045BD6"/>
    <w:rsid w:val="0004649E"/>
    <w:rsid w:val="00046651"/>
    <w:rsid w:val="00047DB5"/>
    <w:rsid w:val="000543CF"/>
    <w:rsid w:val="0005722F"/>
    <w:rsid w:val="000604B6"/>
    <w:rsid w:val="00061089"/>
    <w:rsid w:val="00061205"/>
    <w:rsid w:val="000612B5"/>
    <w:rsid w:val="00061E30"/>
    <w:rsid w:val="00061FB6"/>
    <w:rsid w:val="0006255A"/>
    <w:rsid w:val="0006401E"/>
    <w:rsid w:val="000660FF"/>
    <w:rsid w:val="00067507"/>
    <w:rsid w:val="00070316"/>
    <w:rsid w:val="000741EE"/>
    <w:rsid w:val="00074AF2"/>
    <w:rsid w:val="00074C32"/>
    <w:rsid w:val="00080E52"/>
    <w:rsid w:val="000812A1"/>
    <w:rsid w:val="00083EA1"/>
    <w:rsid w:val="000841A3"/>
    <w:rsid w:val="00086989"/>
    <w:rsid w:val="00086AD7"/>
    <w:rsid w:val="00095F51"/>
    <w:rsid w:val="00096849"/>
    <w:rsid w:val="000A05AB"/>
    <w:rsid w:val="000A0769"/>
    <w:rsid w:val="000A1364"/>
    <w:rsid w:val="000A1B89"/>
    <w:rsid w:val="000A261C"/>
    <w:rsid w:val="000A3097"/>
    <w:rsid w:val="000A3902"/>
    <w:rsid w:val="000A5870"/>
    <w:rsid w:val="000A7980"/>
    <w:rsid w:val="000B0384"/>
    <w:rsid w:val="000B33D0"/>
    <w:rsid w:val="000B4539"/>
    <w:rsid w:val="000B5D6C"/>
    <w:rsid w:val="000B737B"/>
    <w:rsid w:val="000B7E36"/>
    <w:rsid w:val="000C06F6"/>
    <w:rsid w:val="000C17BD"/>
    <w:rsid w:val="000C41A5"/>
    <w:rsid w:val="000C48E8"/>
    <w:rsid w:val="000C5FE1"/>
    <w:rsid w:val="000D0037"/>
    <w:rsid w:val="000D08B2"/>
    <w:rsid w:val="000D11E7"/>
    <w:rsid w:val="000D27EF"/>
    <w:rsid w:val="000D3C65"/>
    <w:rsid w:val="000D3CB6"/>
    <w:rsid w:val="000D4A0E"/>
    <w:rsid w:val="000D57D9"/>
    <w:rsid w:val="000D57FE"/>
    <w:rsid w:val="000D609F"/>
    <w:rsid w:val="000D715F"/>
    <w:rsid w:val="000E14A8"/>
    <w:rsid w:val="000E4A47"/>
    <w:rsid w:val="000E52E7"/>
    <w:rsid w:val="000E54DC"/>
    <w:rsid w:val="000E63FA"/>
    <w:rsid w:val="000E6578"/>
    <w:rsid w:val="000F08BA"/>
    <w:rsid w:val="000F5BEE"/>
    <w:rsid w:val="000F5EA2"/>
    <w:rsid w:val="000F797D"/>
    <w:rsid w:val="00102836"/>
    <w:rsid w:val="00103C95"/>
    <w:rsid w:val="00107635"/>
    <w:rsid w:val="00111F45"/>
    <w:rsid w:val="00113A00"/>
    <w:rsid w:val="001145DB"/>
    <w:rsid w:val="00115139"/>
    <w:rsid w:val="00115E5D"/>
    <w:rsid w:val="00115F78"/>
    <w:rsid w:val="00121B09"/>
    <w:rsid w:val="00124096"/>
    <w:rsid w:val="0012458E"/>
    <w:rsid w:val="00125371"/>
    <w:rsid w:val="00125FB0"/>
    <w:rsid w:val="0012749A"/>
    <w:rsid w:val="00132307"/>
    <w:rsid w:val="00135453"/>
    <w:rsid w:val="0013560F"/>
    <w:rsid w:val="001374C5"/>
    <w:rsid w:val="00140025"/>
    <w:rsid w:val="001401DE"/>
    <w:rsid w:val="00140444"/>
    <w:rsid w:val="001416B4"/>
    <w:rsid w:val="00143A76"/>
    <w:rsid w:val="00152868"/>
    <w:rsid w:val="001528D9"/>
    <w:rsid w:val="001532B7"/>
    <w:rsid w:val="00153A98"/>
    <w:rsid w:val="0015462A"/>
    <w:rsid w:val="001549C3"/>
    <w:rsid w:val="00156F44"/>
    <w:rsid w:val="00160F26"/>
    <w:rsid w:val="00162055"/>
    <w:rsid w:val="00162132"/>
    <w:rsid w:val="00162227"/>
    <w:rsid w:val="00162319"/>
    <w:rsid w:val="00162328"/>
    <w:rsid w:val="001625E0"/>
    <w:rsid w:val="00164585"/>
    <w:rsid w:val="001648FE"/>
    <w:rsid w:val="001651B1"/>
    <w:rsid w:val="00165444"/>
    <w:rsid w:val="00165F1D"/>
    <w:rsid w:val="00167615"/>
    <w:rsid w:val="001676C0"/>
    <w:rsid w:val="00173274"/>
    <w:rsid w:val="0017489E"/>
    <w:rsid w:val="00177C0A"/>
    <w:rsid w:val="00180317"/>
    <w:rsid w:val="00183EC1"/>
    <w:rsid w:val="00185101"/>
    <w:rsid w:val="0018670F"/>
    <w:rsid w:val="00190187"/>
    <w:rsid w:val="001904E9"/>
    <w:rsid w:val="001907B5"/>
    <w:rsid w:val="001924F5"/>
    <w:rsid w:val="001927C4"/>
    <w:rsid w:val="00192BA8"/>
    <w:rsid w:val="00193367"/>
    <w:rsid w:val="001949CE"/>
    <w:rsid w:val="00197E1C"/>
    <w:rsid w:val="001A0A26"/>
    <w:rsid w:val="001A2CAF"/>
    <w:rsid w:val="001A4328"/>
    <w:rsid w:val="001A4C9D"/>
    <w:rsid w:val="001A61A7"/>
    <w:rsid w:val="001B12CC"/>
    <w:rsid w:val="001B1B01"/>
    <w:rsid w:val="001B2389"/>
    <w:rsid w:val="001B6230"/>
    <w:rsid w:val="001C07D6"/>
    <w:rsid w:val="001C276A"/>
    <w:rsid w:val="001C294B"/>
    <w:rsid w:val="001C434B"/>
    <w:rsid w:val="001C440A"/>
    <w:rsid w:val="001C446A"/>
    <w:rsid w:val="001C6526"/>
    <w:rsid w:val="001C6DF2"/>
    <w:rsid w:val="001D1A38"/>
    <w:rsid w:val="001D1D4C"/>
    <w:rsid w:val="001D3555"/>
    <w:rsid w:val="001D44D6"/>
    <w:rsid w:val="001D56D4"/>
    <w:rsid w:val="001E1ED6"/>
    <w:rsid w:val="001E26B0"/>
    <w:rsid w:val="001E3D12"/>
    <w:rsid w:val="001E4F9D"/>
    <w:rsid w:val="001F00FD"/>
    <w:rsid w:val="001F0B39"/>
    <w:rsid w:val="001F1F67"/>
    <w:rsid w:val="001F2BB8"/>
    <w:rsid w:val="001F33A1"/>
    <w:rsid w:val="001F4792"/>
    <w:rsid w:val="001F5866"/>
    <w:rsid w:val="001F6EA7"/>
    <w:rsid w:val="00206AA1"/>
    <w:rsid w:val="00212AAB"/>
    <w:rsid w:val="00212F4A"/>
    <w:rsid w:val="00213B71"/>
    <w:rsid w:val="002142E9"/>
    <w:rsid w:val="0021595E"/>
    <w:rsid w:val="002164AE"/>
    <w:rsid w:val="00217E7D"/>
    <w:rsid w:val="00221179"/>
    <w:rsid w:val="00222C4A"/>
    <w:rsid w:val="00222CEE"/>
    <w:rsid w:val="00224298"/>
    <w:rsid w:val="002248BF"/>
    <w:rsid w:val="00224981"/>
    <w:rsid w:val="00225D72"/>
    <w:rsid w:val="00227E83"/>
    <w:rsid w:val="0023177F"/>
    <w:rsid w:val="002330C4"/>
    <w:rsid w:val="00233BC8"/>
    <w:rsid w:val="00233EE0"/>
    <w:rsid w:val="00234787"/>
    <w:rsid w:val="0023582A"/>
    <w:rsid w:val="00235E00"/>
    <w:rsid w:val="00237DCA"/>
    <w:rsid w:val="002414C3"/>
    <w:rsid w:val="00241B63"/>
    <w:rsid w:val="00242C2D"/>
    <w:rsid w:val="002440B6"/>
    <w:rsid w:val="0024770D"/>
    <w:rsid w:val="00252827"/>
    <w:rsid w:val="0025327A"/>
    <w:rsid w:val="002568D1"/>
    <w:rsid w:val="00256D5A"/>
    <w:rsid w:val="0025753E"/>
    <w:rsid w:val="002706FF"/>
    <w:rsid w:val="0027133D"/>
    <w:rsid w:val="00271A79"/>
    <w:rsid w:val="002721BE"/>
    <w:rsid w:val="002755AA"/>
    <w:rsid w:val="002759F4"/>
    <w:rsid w:val="002761C8"/>
    <w:rsid w:val="00276281"/>
    <w:rsid w:val="0027696F"/>
    <w:rsid w:val="00276A81"/>
    <w:rsid w:val="002777F9"/>
    <w:rsid w:val="00280106"/>
    <w:rsid w:val="00281F1B"/>
    <w:rsid w:val="0028274E"/>
    <w:rsid w:val="00282787"/>
    <w:rsid w:val="00283156"/>
    <w:rsid w:val="002856ED"/>
    <w:rsid w:val="00290E8E"/>
    <w:rsid w:val="0029137C"/>
    <w:rsid w:val="00291CB4"/>
    <w:rsid w:val="00293470"/>
    <w:rsid w:val="0029505C"/>
    <w:rsid w:val="0029637F"/>
    <w:rsid w:val="002A79B4"/>
    <w:rsid w:val="002B15F9"/>
    <w:rsid w:val="002B35A6"/>
    <w:rsid w:val="002B5329"/>
    <w:rsid w:val="002B563F"/>
    <w:rsid w:val="002B5B30"/>
    <w:rsid w:val="002B700B"/>
    <w:rsid w:val="002B7DE5"/>
    <w:rsid w:val="002C37E7"/>
    <w:rsid w:val="002C64ED"/>
    <w:rsid w:val="002C738B"/>
    <w:rsid w:val="002D0C19"/>
    <w:rsid w:val="002D115C"/>
    <w:rsid w:val="002D2067"/>
    <w:rsid w:val="002D2319"/>
    <w:rsid w:val="002D558C"/>
    <w:rsid w:val="002D637C"/>
    <w:rsid w:val="002D7E70"/>
    <w:rsid w:val="002E0BC4"/>
    <w:rsid w:val="002E107C"/>
    <w:rsid w:val="002E30B3"/>
    <w:rsid w:val="002E33E1"/>
    <w:rsid w:val="002E3C19"/>
    <w:rsid w:val="002E4540"/>
    <w:rsid w:val="002E4F41"/>
    <w:rsid w:val="002F0B5F"/>
    <w:rsid w:val="002F213E"/>
    <w:rsid w:val="002F7592"/>
    <w:rsid w:val="002F7F11"/>
    <w:rsid w:val="00300C2C"/>
    <w:rsid w:val="0030153D"/>
    <w:rsid w:val="0030203A"/>
    <w:rsid w:val="00304314"/>
    <w:rsid w:val="00305161"/>
    <w:rsid w:val="00305E87"/>
    <w:rsid w:val="00307EAB"/>
    <w:rsid w:val="003102B6"/>
    <w:rsid w:val="00311167"/>
    <w:rsid w:val="003112A5"/>
    <w:rsid w:val="00311E6F"/>
    <w:rsid w:val="00312022"/>
    <w:rsid w:val="00312C52"/>
    <w:rsid w:val="0031449C"/>
    <w:rsid w:val="0031579C"/>
    <w:rsid w:val="003173F9"/>
    <w:rsid w:val="003220E7"/>
    <w:rsid w:val="00322CF1"/>
    <w:rsid w:val="003234CE"/>
    <w:rsid w:val="00325EE9"/>
    <w:rsid w:val="0032798D"/>
    <w:rsid w:val="00330616"/>
    <w:rsid w:val="00331C66"/>
    <w:rsid w:val="00332D52"/>
    <w:rsid w:val="00332FA0"/>
    <w:rsid w:val="00333478"/>
    <w:rsid w:val="0033423E"/>
    <w:rsid w:val="0033575B"/>
    <w:rsid w:val="00341495"/>
    <w:rsid w:val="003419E7"/>
    <w:rsid w:val="00342191"/>
    <w:rsid w:val="00346826"/>
    <w:rsid w:val="003478F2"/>
    <w:rsid w:val="003500E5"/>
    <w:rsid w:val="0035069D"/>
    <w:rsid w:val="00351D25"/>
    <w:rsid w:val="003527EF"/>
    <w:rsid w:val="00354AB8"/>
    <w:rsid w:val="00356329"/>
    <w:rsid w:val="0035678D"/>
    <w:rsid w:val="003601E2"/>
    <w:rsid w:val="003637DF"/>
    <w:rsid w:val="00366593"/>
    <w:rsid w:val="003708EF"/>
    <w:rsid w:val="003732D1"/>
    <w:rsid w:val="00376D5E"/>
    <w:rsid w:val="003777C7"/>
    <w:rsid w:val="003803AA"/>
    <w:rsid w:val="00380829"/>
    <w:rsid w:val="00381008"/>
    <w:rsid w:val="00383C3F"/>
    <w:rsid w:val="00384FA1"/>
    <w:rsid w:val="00384FFE"/>
    <w:rsid w:val="00385DF3"/>
    <w:rsid w:val="00386928"/>
    <w:rsid w:val="00390391"/>
    <w:rsid w:val="00390675"/>
    <w:rsid w:val="003913B9"/>
    <w:rsid w:val="00391468"/>
    <w:rsid w:val="003941CB"/>
    <w:rsid w:val="0039642B"/>
    <w:rsid w:val="0039735E"/>
    <w:rsid w:val="00397767"/>
    <w:rsid w:val="003A04CF"/>
    <w:rsid w:val="003A1CF3"/>
    <w:rsid w:val="003A57DA"/>
    <w:rsid w:val="003A5FBB"/>
    <w:rsid w:val="003B1C99"/>
    <w:rsid w:val="003B21D3"/>
    <w:rsid w:val="003B2812"/>
    <w:rsid w:val="003B284E"/>
    <w:rsid w:val="003B5C44"/>
    <w:rsid w:val="003B6FCB"/>
    <w:rsid w:val="003B75DD"/>
    <w:rsid w:val="003C0E1D"/>
    <w:rsid w:val="003C1A9A"/>
    <w:rsid w:val="003C32CC"/>
    <w:rsid w:val="003C359F"/>
    <w:rsid w:val="003C479F"/>
    <w:rsid w:val="003C7631"/>
    <w:rsid w:val="003C7E71"/>
    <w:rsid w:val="003D1580"/>
    <w:rsid w:val="003D1E2C"/>
    <w:rsid w:val="003D2134"/>
    <w:rsid w:val="003D3730"/>
    <w:rsid w:val="003D4791"/>
    <w:rsid w:val="003D5C0F"/>
    <w:rsid w:val="003D5FAA"/>
    <w:rsid w:val="003D77BF"/>
    <w:rsid w:val="003E2A4F"/>
    <w:rsid w:val="003E354C"/>
    <w:rsid w:val="003E4344"/>
    <w:rsid w:val="003E46AA"/>
    <w:rsid w:val="003E6EC3"/>
    <w:rsid w:val="003F0FCA"/>
    <w:rsid w:val="003F2D02"/>
    <w:rsid w:val="003F4015"/>
    <w:rsid w:val="003F44EA"/>
    <w:rsid w:val="003F4B26"/>
    <w:rsid w:val="003F4C74"/>
    <w:rsid w:val="003F4E89"/>
    <w:rsid w:val="003F554D"/>
    <w:rsid w:val="003F56AB"/>
    <w:rsid w:val="003F5FCC"/>
    <w:rsid w:val="003F64AF"/>
    <w:rsid w:val="00401566"/>
    <w:rsid w:val="00401DA0"/>
    <w:rsid w:val="00403678"/>
    <w:rsid w:val="00404155"/>
    <w:rsid w:val="004041FA"/>
    <w:rsid w:val="00405819"/>
    <w:rsid w:val="00405841"/>
    <w:rsid w:val="0041243A"/>
    <w:rsid w:val="004126A4"/>
    <w:rsid w:val="00413D51"/>
    <w:rsid w:val="004140F8"/>
    <w:rsid w:val="00414F19"/>
    <w:rsid w:val="0041602B"/>
    <w:rsid w:val="004165A2"/>
    <w:rsid w:val="00421254"/>
    <w:rsid w:val="0042192B"/>
    <w:rsid w:val="0042268E"/>
    <w:rsid w:val="004254D6"/>
    <w:rsid w:val="00425A7D"/>
    <w:rsid w:val="0042613B"/>
    <w:rsid w:val="0042695A"/>
    <w:rsid w:val="00431E1E"/>
    <w:rsid w:val="00432E90"/>
    <w:rsid w:val="00441E3A"/>
    <w:rsid w:val="00442E3F"/>
    <w:rsid w:val="00444335"/>
    <w:rsid w:val="0044595C"/>
    <w:rsid w:val="00450AFA"/>
    <w:rsid w:val="0045149F"/>
    <w:rsid w:val="00452268"/>
    <w:rsid w:val="00452CE2"/>
    <w:rsid w:val="00453228"/>
    <w:rsid w:val="00453FC4"/>
    <w:rsid w:val="004541C9"/>
    <w:rsid w:val="00454905"/>
    <w:rsid w:val="00454AD3"/>
    <w:rsid w:val="00454C74"/>
    <w:rsid w:val="004565C8"/>
    <w:rsid w:val="00456FB2"/>
    <w:rsid w:val="00460BDE"/>
    <w:rsid w:val="0046580E"/>
    <w:rsid w:val="00465816"/>
    <w:rsid w:val="00466641"/>
    <w:rsid w:val="00466FBC"/>
    <w:rsid w:val="00467EE4"/>
    <w:rsid w:val="004738DA"/>
    <w:rsid w:val="00476940"/>
    <w:rsid w:val="004776FF"/>
    <w:rsid w:val="00477714"/>
    <w:rsid w:val="00477D37"/>
    <w:rsid w:val="0048000F"/>
    <w:rsid w:val="0048271D"/>
    <w:rsid w:val="0048399E"/>
    <w:rsid w:val="004848DA"/>
    <w:rsid w:val="00486EAC"/>
    <w:rsid w:val="004876AA"/>
    <w:rsid w:val="00487812"/>
    <w:rsid w:val="00487B83"/>
    <w:rsid w:val="004903F7"/>
    <w:rsid w:val="00491368"/>
    <w:rsid w:val="004931C2"/>
    <w:rsid w:val="00493984"/>
    <w:rsid w:val="0049432C"/>
    <w:rsid w:val="00496097"/>
    <w:rsid w:val="00497610"/>
    <w:rsid w:val="004A0811"/>
    <w:rsid w:val="004A0A20"/>
    <w:rsid w:val="004A35F1"/>
    <w:rsid w:val="004B27F7"/>
    <w:rsid w:val="004B6CEF"/>
    <w:rsid w:val="004B6F6E"/>
    <w:rsid w:val="004C0D92"/>
    <w:rsid w:val="004C4F41"/>
    <w:rsid w:val="004C7F8F"/>
    <w:rsid w:val="004D0D2B"/>
    <w:rsid w:val="004D2A94"/>
    <w:rsid w:val="004D4FA6"/>
    <w:rsid w:val="004D5C7B"/>
    <w:rsid w:val="004D5C7E"/>
    <w:rsid w:val="004E0247"/>
    <w:rsid w:val="004E3067"/>
    <w:rsid w:val="004E4A86"/>
    <w:rsid w:val="004E51A8"/>
    <w:rsid w:val="004F0754"/>
    <w:rsid w:val="004F128D"/>
    <w:rsid w:val="004F22AA"/>
    <w:rsid w:val="004F4C1B"/>
    <w:rsid w:val="004F5FD8"/>
    <w:rsid w:val="004F6638"/>
    <w:rsid w:val="004F6B93"/>
    <w:rsid w:val="004F71FF"/>
    <w:rsid w:val="004F7316"/>
    <w:rsid w:val="004F7C1A"/>
    <w:rsid w:val="005012FD"/>
    <w:rsid w:val="0050217D"/>
    <w:rsid w:val="00502536"/>
    <w:rsid w:val="005028DB"/>
    <w:rsid w:val="00512895"/>
    <w:rsid w:val="005136F6"/>
    <w:rsid w:val="005145BE"/>
    <w:rsid w:val="00514CAB"/>
    <w:rsid w:val="005150D7"/>
    <w:rsid w:val="005151B1"/>
    <w:rsid w:val="00516D18"/>
    <w:rsid w:val="00516FE0"/>
    <w:rsid w:val="00517466"/>
    <w:rsid w:val="005203C3"/>
    <w:rsid w:val="005229CC"/>
    <w:rsid w:val="00526E3F"/>
    <w:rsid w:val="00531168"/>
    <w:rsid w:val="00533174"/>
    <w:rsid w:val="00533FEE"/>
    <w:rsid w:val="005372F6"/>
    <w:rsid w:val="00537E7D"/>
    <w:rsid w:val="00541DFC"/>
    <w:rsid w:val="00542AF4"/>
    <w:rsid w:val="00542F46"/>
    <w:rsid w:val="005454EF"/>
    <w:rsid w:val="0054616C"/>
    <w:rsid w:val="00550AC4"/>
    <w:rsid w:val="00556DA7"/>
    <w:rsid w:val="0055741B"/>
    <w:rsid w:val="00557A86"/>
    <w:rsid w:val="00561229"/>
    <w:rsid w:val="00562502"/>
    <w:rsid w:val="00564EBF"/>
    <w:rsid w:val="0056534D"/>
    <w:rsid w:val="00565788"/>
    <w:rsid w:val="00565858"/>
    <w:rsid w:val="00565F6D"/>
    <w:rsid w:val="00567164"/>
    <w:rsid w:val="00567EF6"/>
    <w:rsid w:val="0057166A"/>
    <w:rsid w:val="00572184"/>
    <w:rsid w:val="0057361C"/>
    <w:rsid w:val="00575ABE"/>
    <w:rsid w:val="00576EDA"/>
    <w:rsid w:val="0058159C"/>
    <w:rsid w:val="00581D86"/>
    <w:rsid w:val="00581D9F"/>
    <w:rsid w:val="0058282D"/>
    <w:rsid w:val="00585CDD"/>
    <w:rsid w:val="005878A9"/>
    <w:rsid w:val="005926A9"/>
    <w:rsid w:val="00592936"/>
    <w:rsid w:val="00593CCE"/>
    <w:rsid w:val="005970C3"/>
    <w:rsid w:val="005A5225"/>
    <w:rsid w:val="005A6E99"/>
    <w:rsid w:val="005B1BCB"/>
    <w:rsid w:val="005B1EBA"/>
    <w:rsid w:val="005B4892"/>
    <w:rsid w:val="005C08F2"/>
    <w:rsid w:val="005C2DC4"/>
    <w:rsid w:val="005C41B1"/>
    <w:rsid w:val="005C437B"/>
    <w:rsid w:val="005C518C"/>
    <w:rsid w:val="005D0D19"/>
    <w:rsid w:val="005D14B7"/>
    <w:rsid w:val="005D40C8"/>
    <w:rsid w:val="005D5BBE"/>
    <w:rsid w:val="005E55AC"/>
    <w:rsid w:val="005E581B"/>
    <w:rsid w:val="005F0A9A"/>
    <w:rsid w:val="005F5982"/>
    <w:rsid w:val="005F6BA4"/>
    <w:rsid w:val="006024F4"/>
    <w:rsid w:val="0060264E"/>
    <w:rsid w:val="00602947"/>
    <w:rsid w:val="00603919"/>
    <w:rsid w:val="00603952"/>
    <w:rsid w:val="00603C2C"/>
    <w:rsid w:val="006067E9"/>
    <w:rsid w:val="00607815"/>
    <w:rsid w:val="00611FFA"/>
    <w:rsid w:val="006134D0"/>
    <w:rsid w:val="00614CCF"/>
    <w:rsid w:val="006154E5"/>
    <w:rsid w:val="0061594D"/>
    <w:rsid w:val="00615A82"/>
    <w:rsid w:val="00621603"/>
    <w:rsid w:val="00622C10"/>
    <w:rsid w:val="00623068"/>
    <w:rsid w:val="006255E2"/>
    <w:rsid w:val="006259D5"/>
    <w:rsid w:val="00625C66"/>
    <w:rsid w:val="006263F0"/>
    <w:rsid w:val="006304BB"/>
    <w:rsid w:val="00630770"/>
    <w:rsid w:val="00631185"/>
    <w:rsid w:val="00634C85"/>
    <w:rsid w:val="0063538D"/>
    <w:rsid w:val="006377F6"/>
    <w:rsid w:val="00637918"/>
    <w:rsid w:val="00641EA0"/>
    <w:rsid w:val="00644A20"/>
    <w:rsid w:val="0064613F"/>
    <w:rsid w:val="006500CB"/>
    <w:rsid w:val="00653BAE"/>
    <w:rsid w:val="006550C6"/>
    <w:rsid w:val="00656235"/>
    <w:rsid w:val="00656ACD"/>
    <w:rsid w:val="00656FE2"/>
    <w:rsid w:val="00660552"/>
    <w:rsid w:val="00660DC3"/>
    <w:rsid w:val="006620DC"/>
    <w:rsid w:val="0066241A"/>
    <w:rsid w:val="006637E3"/>
    <w:rsid w:val="006651B2"/>
    <w:rsid w:val="00666068"/>
    <w:rsid w:val="00666C0D"/>
    <w:rsid w:val="00671605"/>
    <w:rsid w:val="00671C3E"/>
    <w:rsid w:val="00673581"/>
    <w:rsid w:val="006767D7"/>
    <w:rsid w:val="006817C7"/>
    <w:rsid w:val="00682CE1"/>
    <w:rsid w:val="00684234"/>
    <w:rsid w:val="00685019"/>
    <w:rsid w:val="00685498"/>
    <w:rsid w:val="006927E9"/>
    <w:rsid w:val="00693D45"/>
    <w:rsid w:val="006940CB"/>
    <w:rsid w:val="00696600"/>
    <w:rsid w:val="006A060D"/>
    <w:rsid w:val="006A0AED"/>
    <w:rsid w:val="006A23DB"/>
    <w:rsid w:val="006A2E28"/>
    <w:rsid w:val="006A3A63"/>
    <w:rsid w:val="006A5C34"/>
    <w:rsid w:val="006A6128"/>
    <w:rsid w:val="006A63E6"/>
    <w:rsid w:val="006B2E8B"/>
    <w:rsid w:val="006B5285"/>
    <w:rsid w:val="006C4227"/>
    <w:rsid w:val="006C515D"/>
    <w:rsid w:val="006C5325"/>
    <w:rsid w:val="006C6E83"/>
    <w:rsid w:val="006D08B8"/>
    <w:rsid w:val="006D0DA7"/>
    <w:rsid w:val="006D240D"/>
    <w:rsid w:val="006D2B40"/>
    <w:rsid w:val="006D459A"/>
    <w:rsid w:val="006D4886"/>
    <w:rsid w:val="006D51FC"/>
    <w:rsid w:val="006E0ADF"/>
    <w:rsid w:val="006E31B0"/>
    <w:rsid w:val="006E38F2"/>
    <w:rsid w:val="006E4621"/>
    <w:rsid w:val="006F0245"/>
    <w:rsid w:val="006F0B09"/>
    <w:rsid w:val="006F0E49"/>
    <w:rsid w:val="006F2BEF"/>
    <w:rsid w:val="006F37CC"/>
    <w:rsid w:val="006F4396"/>
    <w:rsid w:val="006F4D53"/>
    <w:rsid w:val="006F6988"/>
    <w:rsid w:val="006F7D08"/>
    <w:rsid w:val="00700751"/>
    <w:rsid w:val="00701505"/>
    <w:rsid w:val="00704459"/>
    <w:rsid w:val="007057FD"/>
    <w:rsid w:val="00706F18"/>
    <w:rsid w:val="00707B39"/>
    <w:rsid w:val="007109A7"/>
    <w:rsid w:val="00711EE2"/>
    <w:rsid w:val="00712F0E"/>
    <w:rsid w:val="00713893"/>
    <w:rsid w:val="00714467"/>
    <w:rsid w:val="00715FB6"/>
    <w:rsid w:val="007230CD"/>
    <w:rsid w:val="007239F1"/>
    <w:rsid w:val="0072540A"/>
    <w:rsid w:val="00726C42"/>
    <w:rsid w:val="007273B0"/>
    <w:rsid w:val="007274CF"/>
    <w:rsid w:val="0073412B"/>
    <w:rsid w:val="00734640"/>
    <w:rsid w:val="00734C79"/>
    <w:rsid w:val="00735AA3"/>
    <w:rsid w:val="00735DE5"/>
    <w:rsid w:val="00744FEC"/>
    <w:rsid w:val="0074751C"/>
    <w:rsid w:val="0075069A"/>
    <w:rsid w:val="007513DC"/>
    <w:rsid w:val="00751886"/>
    <w:rsid w:val="0075293F"/>
    <w:rsid w:val="00753B57"/>
    <w:rsid w:val="00756826"/>
    <w:rsid w:val="00761F56"/>
    <w:rsid w:val="00762E88"/>
    <w:rsid w:val="00763516"/>
    <w:rsid w:val="00763865"/>
    <w:rsid w:val="00764732"/>
    <w:rsid w:val="007654A3"/>
    <w:rsid w:val="0076660E"/>
    <w:rsid w:val="007754A7"/>
    <w:rsid w:val="00776003"/>
    <w:rsid w:val="00776674"/>
    <w:rsid w:val="00781EE4"/>
    <w:rsid w:val="007905D3"/>
    <w:rsid w:val="00790DD6"/>
    <w:rsid w:val="007929EC"/>
    <w:rsid w:val="00792E41"/>
    <w:rsid w:val="0079404C"/>
    <w:rsid w:val="00797071"/>
    <w:rsid w:val="007976EB"/>
    <w:rsid w:val="0079794D"/>
    <w:rsid w:val="007A1C81"/>
    <w:rsid w:val="007A2DF6"/>
    <w:rsid w:val="007A3DD4"/>
    <w:rsid w:val="007A5A53"/>
    <w:rsid w:val="007A6608"/>
    <w:rsid w:val="007A69E3"/>
    <w:rsid w:val="007B0AE7"/>
    <w:rsid w:val="007B178F"/>
    <w:rsid w:val="007B1975"/>
    <w:rsid w:val="007B373B"/>
    <w:rsid w:val="007B3A87"/>
    <w:rsid w:val="007B6D26"/>
    <w:rsid w:val="007B7DE9"/>
    <w:rsid w:val="007C14C9"/>
    <w:rsid w:val="007C1972"/>
    <w:rsid w:val="007C1DF2"/>
    <w:rsid w:val="007C21B6"/>
    <w:rsid w:val="007C2802"/>
    <w:rsid w:val="007C4EE2"/>
    <w:rsid w:val="007C6E2E"/>
    <w:rsid w:val="007C6EDD"/>
    <w:rsid w:val="007D2183"/>
    <w:rsid w:val="007D237E"/>
    <w:rsid w:val="007D2CBD"/>
    <w:rsid w:val="007D2EDB"/>
    <w:rsid w:val="007D4631"/>
    <w:rsid w:val="007D47DC"/>
    <w:rsid w:val="007D525E"/>
    <w:rsid w:val="007E2798"/>
    <w:rsid w:val="007E2EA3"/>
    <w:rsid w:val="007E510B"/>
    <w:rsid w:val="007E52F3"/>
    <w:rsid w:val="007E5742"/>
    <w:rsid w:val="007E6279"/>
    <w:rsid w:val="007E6314"/>
    <w:rsid w:val="007E65B3"/>
    <w:rsid w:val="007F00C0"/>
    <w:rsid w:val="007F06A4"/>
    <w:rsid w:val="007F1612"/>
    <w:rsid w:val="007F27E2"/>
    <w:rsid w:val="007F5709"/>
    <w:rsid w:val="007F6C9F"/>
    <w:rsid w:val="007F7C0C"/>
    <w:rsid w:val="00802E02"/>
    <w:rsid w:val="00803574"/>
    <w:rsid w:val="00803C06"/>
    <w:rsid w:val="00804161"/>
    <w:rsid w:val="00805720"/>
    <w:rsid w:val="0080695D"/>
    <w:rsid w:val="00807130"/>
    <w:rsid w:val="008073D4"/>
    <w:rsid w:val="00812692"/>
    <w:rsid w:val="00814D46"/>
    <w:rsid w:val="008163C4"/>
    <w:rsid w:val="00816C0B"/>
    <w:rsid w:val="00821432"/>
    <w:rsid w:val="0082517B"/>
    <w:rsid w:val="00825676"/>
    <w:rsid w:val="00832980"/>
    <w:rsid w:val="008332B4"/>
    <w:rsid w:val="00833395"/>
    <w:rsid w:val="008344C7"/>
    <w:rsid w:val="00834A43"/>
    <w:rsid w:val="00840ED4"/>
    <w:rsid w:val="00841528"/>
    <w:rsid w:val="00841808"/>
    <w:rsid w:val="00843146"/>
    <w:rsid w:val="00845F83"/>
    <w:rsid w:val="00846DA3"/>
    <w:rsid w:val="0084743B"/>
    <w:rsid w:val="0085131E"/>
    <w:rsid w:val="00851510"/>
    <w:rsid w:val="008524C1"/>
    <w:rsid w:val="00855CF5"/>
    <w:rsid w:val="0085662C"/>
    <w:rsid w:val="008603FE"/>
    <w:rsid w:val="00861F38"/>
    <w:rsid w:val="008637D5"/>
    <w:rsid w:val="00864F6A"/>
    <w:rsid w:val="0086509C"/>
    <w:rsid w:val="008659BE"/>
    <w:rsid w:val="00867003"/>
    <w:rsid w:val="00870688"/>
    <w:rsid w:val="00871305"/>
    <w:rsid w:val="00871835"/>
    <w:rsid w:val="00871DD7"/>
    <w:rsid w:val="00874FE8"/>
    <w:rsid w:val="0087566A"/>
    <w:rsid w:val="00876376"/>
    <w:rsid w:val="008811CA"/>
    <w:rsid w:val="00881C28"/>
    <w:rsid w:val="00882D18"/>
    <w:rsid w:val="0088467C"/>
    <w:rsid w:val="00884C21"/>
    <w:rsid w:val="00884F4B"/>
    <w:rsid w:val="00895457"/>
    <w:rsid w:val="008963BD"/>
    <w:rsid w:val="008972F1"/>
    <w:rsid w:val="00897CDA"/>
    <w:rsid w:val="008A1D06"/>
    <w:rsid w:val="008A37B2"/>
    <w:rsid w:val="008A4386"/>
    <w:rsid w:val="008A4A6B"/>
    <w:rsid w:val="008A7039"/>
    <w:rsid w:val="008A74D5"/>
    <w:rsid w:val="008A76FA"/>
    <w:rsid w:val="008A7936"/>
    <w:rsid w:val="008A7C6B"/>
    <w:rsid w:val="008B0E9D"/>
    <w:rsid w:val="008B106B"/>
    <w:rsid w:val="008B14E7"/>
    <w:rsid w:val="008B25C5"/>
    <w:rsid w:val="008B403C"/>
    <w:rsid w:val="008B4E25"/>
    <w:rsid w:val="008C1F78"/>
    <w:rsid w:val="008C3B8B"/>
    <w:rsid w:val="008C4484"/>
    <w:rsid w:val="008C512E"/>
    <w:rsid w:val="008C5853"/>
    <w:rsid w:val="008C5FFC"/>
    <w:rsid w:val="008C7532"/>
    <w:rsid w:val="008D2EBC"/>
    <w:rsid w:val="008D37F3"/>
    <w:rsid w:val="008D41B7"/>
    <w:rsid w:val="008D4C32"/>
    <w:rsid w:val="008D4F37"/>
    <w:rsid w:val="008D5F8C"/>
    <w:rsid w:val="008D6351"/>
    <w:rsid w:val="008D720F"/>
    <w:rsid w:val="008D7DA3"/>
    <w:rsid w:val="008E1148"/>
    <w:rsid w:val="008E7C5A"/>
    <w:rsid w:val="008F20A8"/>
    <w:rsid w:val="008F3A3C"/>
    <w:rsid w:val="008F42D7"/>
    <w:rsid w:val="008F7569"/>
    <w:rsid w:val="008F7792"/>
    <w:rsid w:val="00900931"/>
    <w:rsid w:val="00900C6F"/>
    <w:rsid w:val="00901FC6"/>
    <w:rsid w:val="00906C2A"/>
    <w:rsid w:val="00907783"/>
    <w:rsid w:val="009079B4"/>
    <w:rsid w:val="00910CF0"/>
    <w:rsid w:val="009113E9"/>
    <w:rsid w:val="0091686E"/>
    <w:rsid w:val="0091735D"/>
    <w:rsid w:val="0092061E"/>
    <w:rsid w:val="00921030"/>
    <w:rsid w:val="009212A5"/>
    <w:rsid w:val="00921CEB"/>
    <w:rsid w:val="00922948"/>
    <w:rsid w:val="00924494"/>
    <w:rsid w:val="009250B4"/>
    <w:rsid w:val="009251E4"/>
    <w:rsid w:val="00926BB5"/>
    <w:rsid w:val="00926EA5"/>
    <w:rsid w:val="0093063C"/>
    <w:rsid w:val="00930CFC"/>
    <w:rsid w:val="009338BD"/>
    <w:rsid w:val="00933DFB"/>
    <w:rsid w:val="0093414C"/>
    <w:rsid w:val="0093471B"/>
    <w:rsid w:val="0093509A"/>
    <w:rsid w:val="00937FEC"/>
    <w:rsid w:val="009413C8"/>
    <w:rsid w:val="00941ED8"/>
    <w:rsid w:val="00941F04"/>
    <w:rsid w:val="00942CF7"/>
    <w:rsid w:val="00943316"/>
    <w:rsid w:val="0094464B"/>
    <w:rsid w:val="00944F45"/>
    <w:rsid w:val="0094537E"/>
    <w:rsid w:val="00945E3D"/>
    <w:rsid w:val="009519A1"/>
    <w:rsid w:val="00952C9D"/>
    <w:rsid w:val="009535A6"/>
    <w:rsid w:val="0095394C"/>
    <w:rsid w:val="00960E4D"/>
    <w:rsid w:val="009631D6"/>
    <w:rsid w:val="00963F0F"/>
    <w:rsid w:val="00967604"/>
    <w:rsid w:val="0097009F"/>
    <w:rsid w:val="009724B3"/>
    <w:rsid w:val="009725F1"/>
    <w:rsid w:val="00973005"/>
    <w:rsid w:val="00973723"/>
    <w:rsid w:val="00973C0C"/>
    <w:rsid w:val="0097448A"/>
    <w:rsid w:val="00974BFA"/>
    <w:rsid w:val="00974E1C"/>
    <w:rsid w:val="0098097B"/>
    <w:rsid w:val="00983B5D"/>
    <w:rsid w:val="00983E86"/>
    <w:rsid w:val="00984EEC"/>
    <w:rsid w:val="00987BEE"/>
    <w:rsid w:val="00987C68"/>
    <w:rsid w:val="00987C75"/>
    <w:rsid w:val="00992A96"/>
    <w:rsid w:val="0099470E"/>
    <w:rsid w:val="00994A11"/>
    <w:rsid w:val="00997326"/>
    <w:rsid w:val="009A0986"/>
    <w:rsid w:val="009A1667"/>
    <w:rsid w:val="009A1C11"/>
    <w:rsid w:val="009A2C54"/>
    <w:rsid w:val="009A427D"/>
    <w:rsid w:val="009A44AA"/>
    <w:rsid w:val="009A4A67"/>
    <w:rsid w:val="009A5C1F"/>
    <w:rsid w:val="009A6B89"/>
    <w:rsid w:val="009A7528"/>
    <w:rsid w:val="009A7C28"/>
    <w:rsid w:val="009B0718"/>
    <w:rsid w:val="009B1FEA"/>
    <w:rsid w:val="009B29C2"/>
    <w:rsid w:val="009B3307"/>
    <w:rsid w:val="009B4588"/>
    <w:rsid w:val="009B464A"/>
    <w:rsid w:val="009B5633"/>
    <w:rsid w:val="009B7C62"/>
    <w:rsid w:val="009C0094"/>
    <w:rsid w:val="009C04F0"/>
    <w:rsid w:val="009C099A"/>
    <w:rsid w:val="009C0B63"/>
    <w:rsid w:val="009C2631"/>
    <w:rsid w:val="009C2A7B"/>
    <w:rsid w:val="009D0680"/>
    <w:rsid w:val="009D1BF7"/>
    <w:rsid w:val="009D40C0"/>
    <w:rsid w:val="009D6A50"/>
    <w:rsid w:val="009E4D5E"/>
    <w:rsid w:val="009E6315"/>
    <w:rsid w:val="009E6EDA"/>
    <w:rsid w:val="009E7C91"/>
    <w:rsid w:val="009F0543"/>
    <w:rsid w:val="009F05F0"/>
    <w:rsid w:val="009F23D0"/>
    <w:rsid w:val="009F2A46"/>
    <w:rsid w:val="009F2AF7"/>
    <w:rsid w:val="009F30C3"/>
    <w:rsid w:val="009F530F"/>
    <w:rsid w:val="00A01289"/>
    <w:rsid w:val="00A04672"/>
    <w:rsid w:val="00A05B0A"/>
    <w:rsid w:val="00A07141"/>
    <w:rsid w:val="00A07D27"/>
    <w:rsid w:val="00A112A1"/>
    <w:rsid w:val="00A12BA0"/>
    <w:rsid w:val="00A12C82"/>
    <w:rsid w:val="00A14AEC"/>
    <w:rsid w:val="00A15503"/>
    <w:rsid w:val="00A17A34"/>
    <w:rsid w:val="00A17E6B"/>
    <w:rsid w:val="00A209D9"/>
    <w:rsid w:val="00A21A82"/>
    <w:rsid w:val="00A25C8E"/>
    <w:rsid w:val="00A26DDB"/>
    <w:rsid w:val="00A31679"/>
    <w:rsid w:val="00A322DB"/>
    <w:rsid w:val="00A330AC"/>
    <w:rsid w:val="00A33650"/>
    <w:rsid w:val="00A33A8F"/>
    <w:rsid w:val="00A34158"/>
    <w:rsid w:val="00A34189"/>
    <w:rsid w:val="00A34A4C"/>
    <w:rsid w:val="00A34C70"/>
    <w:rsid w:val="00A35084"/>
    <w:rsid w:val="00A355C2"/>
    <w:rsid w:val="00A36BD4"/>
    <w:rsid w:val="00A36D69"/>
    <w:rsid w:val="00A373F7"/>
    <w:rsid w:val="00A37D6A"/>
    <w:rsid w:val="00A41F0D"/>
    <w:rsid w:val="00A42176"/>
    <w:rsid w:val="00A4250B"/>
    <w:rsid w:val="00A42F25"/>
    <w:rsid w:val="00A44629"/>
    <w:rsid w:val="00A44951"/>
    <w:rsid w:val="00A47527"/>
    <w:rsid w:val="00A51201"/>
    <w:rsid w:val="00A5598B"/>
    <w:rsid w:val="00A5736D"/>
    <w:rsid w:val="00A60461"/>
    <w:rsid w:val="00A610FA"/>
    <w:rsid w:val="00A61CD6"/>
    <w:rsid w:val="00A6362F"/>
    <w:rsid w:val="00A63867"/>
    <w:rsid w:val="00A6399C"/>
    <w:rsid w:val="00A63CFE"/>
    <w:rsid w:val="00A664FD"/>
    <w:rsid w:val="00A67EA3"/>
    <w:rsid w:val="00A702C7"/>
    <w:rsid w:val="00A7375D"/>
    <w:rsid w:val="00A74D8F"/>
    <w:rsid w:val="00A75AC8"/>
    <w:rsid w:val="00A770D3"/>
    <w:rsid w:val="00A77CF8"/>
    <w:rsid w:val="00A8305B"/>
    <w:rsid w:val="00A86CE7"/>
    <w:rsid w:val="00A9053B"/>
    <w:rsid w:val="00A92DB5"/>
    <w:rsid w:val="00A9348A"/>
    <w:rsid w:val="00A96F3A"/>
    <w:rsid w:val="00A97683"/>
    <w:rsid w:val="00A97A06"/>
    <w:rsid w:val="00AA05BD"/>
    <w:rsid w:val="00AA0A92"/>
    <w:rsid w:val="00AA21F0"/>
    <w:rsid w:val="00AA3BF4"/>
    <w:rsid w:val="00AA64DB"/>
    <w:rsid w:val="00AB0A1F"/>
    <w:rsid w:val="00AB2C89"/>
    <w:rsid w:val="00AB2FE1"/>
    <w:rsid w:val="00AB5858"/>
    <w:rsid w:val="00AB5C2C"/>
    <w:rsid w:val="00AB5D1F"/>
    <w:rsid w:val="00AC021A"/>
    <w:rsid w:val="00AC11A4"/>
    <w:rsid w:val="00AC34C9"/>
    <w:rsid w:val="00AC402B"/>
    <w:rsid w:val="00AC518C"/>
    <w:rsid w:val="00AC52C5"/>
    <w:rsid w:val="00AC59C4"/>
    <w:rsid w:val="00AC7499"/>
    <w:rsid w:val="00AD20DA"/>
    <w:rsid w:val="00AD2238"/>
    <w:rsid w:val="00AD417F"/>
    <w:rsid w:val="00AD57DD"/>
    <w:rsid w:val="00AD664C"/>
    <w:rsid w:val="00AD7601"/>
    <w:rsid w:val="00AD7922"/>
    <w:rsid w:val="00AE228A"/>
    <w:rsid w:val="00AE2A8F"/>
    <w:rsid w:val="00AE6EB9"/>
    <w:rsid w:val="00AF0042"/>
    <w:rsid w:val="00AF0B10"/>
    <w:rsid w:val="00AF3F70"/>
    <w:rsid w:val="00AF5CC5"/>
    <w:rsid w:val="00AF6710"/>
    <w:rsid w:val="00AF79FA"/>
    <w:rsid w:val="00B02B4D"/>
    <w:rsid w:val="00B112F0"/>
    <w:rsid w:val="00B11303"/>
    <w:rsid w:val="00B11633"/>
    <w:rsid w:val="00B117A2"/>
    <w:rsid w:val="00B12976"/>
    <w:rsid w:val="00B14C96"/>
    <w:rsid w:val="00B151DA"/>
    <w:rsid w:val="00B1641D"/>
    <w:rsid w:val="00B16A2F"/>
    <w:rsid w:val="00B16BCA"/>
    <w:rsid w:val="00B16D6C"/>
    <w:rsid w:val="00B17642"/>
    <w:rsid w:val="00B22338"/>
    <w:rsid w:val="00B2384E"/>
    <w:rsid w:val="00B249F3"/>
    <w:rsid w:val="00B254DB"/>
    <w:rsid w:val="00B259A3"/>
    <w:rsid w:val="00B26BD8"/>
    <w:rsid w:val="00B2719A"/>
    <w:rsid w:val="00B30C26"/>
    <w:rsid w:val="00B32D6F"/>
    <w:rsid w:val="00B3681E"/>
    <w:rsid w:val="00B40156"/>
    <w:rsid w:val="00B413D8"/>
    <w:rsid w:val="00B42E96"/>
    <w:rsid w:val="00B44475"/>
    <w:rsid w:val="00B50D0D"/>
    <w:rsid w:val="00B53A53"/>
    <w:rsid w:val="00B615B8"/>
    <w:rsid w:val="00B6196A"/>
    <w:rsid w:val="00B621D5"/>
    <w:rsid w:val="00B64376"/>
    <w:rsid w:val="00B65854"/>
    <w:rsid w:val="00B65F0A"/>
    <w:rsid w:val="00B666D7"/>
    <w:rsid w:val="00B7173F"/>
    <w:rsid w:val="00B767C5"/>
    <w:rsid w:val="00B76A6E"/>
    <w:rsid w:val="00B76B70"/>
    <w:rsid w:val="00B80C22"/>
    <w:rsid w:val="00B82C74"/>
    <w:rsid w:val="00B83513"/>
    <w:rsid w:val="00B92A36"/>
    <w:rsid w:val="00B9597B"/>
    <w:rsid w:val="00B95F84"/>
    <w:rsid w:val="00B97476"/>
    <w:rsid w:val="00BA18CC"/>
    <w:rsid w:val="00BA3318"/>
    <w:rsid w:val="00BA47B6"/>
    <w:rsid w:val="00BB12D5"/>
    <w:rsid w:val="00BB163F"/>
    <w:rsid w:val="00BB2E08"/>
    <w:rsid w:val="00BB3AF0"/>
    <w:rsid w:val="00BB3DEF"/>
    <w:rsid w:val="00BB5229"/>
    <w:rsid w:val="00BB5F10"/>
    <w:rsid w:val="00BC11C0"/>
    <w:rsid w:val="00BC345E"/>
    <w:rsid w:val="00BC71A2"/>
    <w:rsid w:val="00BD0328"/>
    <w:rsid w:val="00BD15F8"/>
    <w:rsid w:val="00BD1E95"/>
    <w:rsid w:val="00BD24AF"/>
    <w:rsid w:val="00BD29A5"/>
    <w:rsid w:val="00BD2C89"/>
    <w:rsid w:val="00BD4121"/>
    <w:rsid w:val="00BD57F0"/>
    <w:rsid w:val="00BE4EAE"/>
    <w:rsid w:val="00BE5024"/>
    <w:rsid w:val="00BE59B3"/>
    <w:rsid w:val="00BE6B0B"/>
    <w:rsid w:val="00BE756D"/>
    <w:rsid w:val="00BF0B61"/>
    <w:rsid w:val="00BF1CBF"/>
    <w:rsid w:val="00BF447C"/>
    <w:rsid w:val="00BF47F6"/>
    <w:rsid w:val="00BF561F"/>
    <w:rsid w:val="00C00BC2"/>
    <w:rsid w:val="00C023A7"/>
    <w:rsid w:val="00C039D1"/>
    <w:rsid w:val="00C07F6D"/>
    <w:rsid w:val="00C108A8"/>
    <w:rsid w:val="00C10969"/>
    <w:rsid w:val="00C109CC"/>
    <w:rsid w:val="00C11580"/>
    <w:rsid w:val="00C119ED"/>
    <w:rsid w:val="00C15175"/>
    <w:rsid w:val="00C15633"/>
    <w:rsid w:val="00C157EE"/>
    <w:rsid w:val="00C15A3C"/>
    <w:rsid w:val="00C1626F"/>
    <w:rsid w:val="00C16B4F"/>
    <w:rsid w:val="00C17248"/>
    <w:rsid w:val="00C175C1"/>
    <w:rsid w:val="00C17688"/>
    <w:rsid w:val="00C20408"/>
    <w:rsid w:val="00C27049"/>
    <w:rsid w:val="00C31F16"/>
    <w:rsid w:val="00C3411A"/>
    <w:rsid w:val="00C34883"/>
    <w:rsid w:val="00C35567"/>
    <w:rsid w:val="00C42202"/>
    <w:rsid w:val="00C42836"/>
    <w:rsid w:val="00C44863"/>
    <w:rsid w:val="00C45BEE"/>
    <w:rsid w:val="00C46307"/>
    <w:rsid w:val="00C46EBC"/>
    <w:rsid w:val="00C47E46"/>
    <w:rsid w:val="00C523EA"/>
    <w:rsid w:val="00C532E1"/>
    <w:rsid w:val="00C56DE1"/>
    <w:rsid w:val="00C56F0D"/>
    <w:rsid w:val="00C57404"/>
    <w:rsid w:val="00C577CB"/>
    <w:rsid w:val="00C61228"/>
    <w:rsid w:val="00C62610"/>
    <w:rsid w:val="00C62E09"/>
    <w:rsid w:val="00C63C80"/>
    <w:rsid w:val="00C65773"/>
    <w:rsid w:val="00C66A44"/>
    <w:rsid w:val="00C7076D"/>
    <w:rsid w:val="00C72CDE"/>
    <w:rsid w:val="00C72FFE"/>
    <w:rsid w:val="00C74091"/>
    <w:rsid w:val="00C75766"/>
    <w:rsid w:val="00C75A67"/>
    <w:rsid w:val="00C76C46"/>
    <w:rsid w:val="00C81344"/>
    <w:rsid w:val="00C813DC"/>
    <w:rsid w:val="00C81C3B"/>
    <w:rsid w:val="00C81CF2"/>
    <w:rsid w:val="00C827D6"/>
    <w:rsid w:val="00C836F8"/>
    <w:rsid w:val="00C86C2D"/>
    <w:rsid w:val="00C86D25"/>
    <w:rsid w:val="00C86DA6"/>
    <w:rsid w:val="00C86FAA"/>
    <w:rsid w:val="00C874D6"/>
    <w:rsid w:val="00C90039"/>
    <w:rsid w:val="00C909E2"/>
    <w:rsid w:val="00C90EDD"/>
    <w:rsid w:val="00C91AE5"/>
    <w:rsid w:val="00C920FC"/>
    <w:rsid w:val="00C95EF6"/>
    <w:rsid w:val="00C97AB3"/>
    <w:rsid w:val="00CA112F"/>
    <w:rsid w:val="00CA16E0"/>
    <w:rsid w:val="00CA174F"/>
    <w:rsid w:val="00CA247C"/>
    <w:rsid w:val="00CA3716"/>
    <w:rsid w:val="00CA4218"/>
    <w:rsid w:val="00CA4F18"/>
    <w:rsid w:val="00CA5F10"/>
    <w:rsid w:val="00CA6296"/>
    <w:rsid w:val="00CA73A9"/>
    <w:rsid w:val="00CB15B7"/>
    <w:rsid w:val="00CB2E8B"/>
    <w:rsid w:val="00CB474B"/>
    <w:rsid w:val="00CB545D"/>
    <w:rsid w:val="00CB732C"/>
    <w:rsid w:val="00CC021A"/>
    <w:rsid w:val="00CC6549"/>
    <w:rsid w:val="00CD2995"/>
    <w:rsid w:val="00CD2E29"/>
    <w:rsid w:val="00CD3D8D"/>
    <w:rsid w:val="00CD42BF"/>
    <w:rsid w:val="00CD4D4B"/>
    <w:rsid w:val="00CD5882"/>
    <w:rsid w:val="00CD5CCA"/>
    <w:rsid w:val="00CD6CC1"/>
    <w:rsid w:val="00CE0791"/>
    <w:rsid w:val="00CE2DE2"/>
    <w:rsid w:val="00CE318A"/>
    <w:rsid w:val="00CE671E"/>
    <w:rsid w:val="00CE6BA4"/>
    <w:rsid w:val="00CF0C9C"/>
    <w:rsid w:val="00CF1D5E"/>
    <w:rsid w:val="00CF3D41"/>
    <w:rsid w:val="00CF49E6"/>
    <w:rsid w:val="00CF4D06"/>
    <w:rsid w:val="00CF5301"/>
    <w:rsid w:val="00CF760E"/>
    <w:rsid w:val="00D01F32"/>
    <w:rsid w:val="00D02053"/>
    <w:rsid w:val="00D02174"/>
    <w:rsid w:val="00D02AEE"/>
    <w:rsid w:val="00D030AC"/>
    <w:rsid w:val="00D04974"/>
    <w:rsid w:val="00D07B97"/>
    <w:rsid w:val="00D12B72"/>
    <w:rsid w:val="00D148F4"/>
    <w:rsid w:val="00D17FC3"/>
    <w:rsid w:val="00D20CF7"/>
    <w:rsid w:val="00D2199F"/>
    <w:rsid w:val="00D27C29"/>
    <w:rsid w:val="00D30741"/>
    <w:rsid w:val="00D3286B"/>
    <w:rsid w:val="00D32A27"/>
    <w:rsid w:val="00D33676"/>
    <w:rsid w:val="00D33D7A"/>
    <w:rsid w:val="00D42073"/>
    <w:rsid w:val="00D4334C"/>
    <w:rsid w:val="00D459B5"/>
    <w:rsid w:val="00D464F2"/>
    <w:rsid w:val="00D50603"/>
    <w:rsid w:val="00D548C7"/>
    <w:rsid w:val="00D561F1"/>
    <w:rsid w:val="00D56DC2"/>
    <w:rsid w:val="00D56E17"/>
    <w:rsid w:val="00D57F9B"/>
    <w:rsid w:val="00D612FA"/>
    <w:rsid w:val="00D6197A"/>
    <w:rsid w:val="00D64448"/>
    <w:rsid w:val="00D64F0E"/>
    <w:rsid w:val="00D657FC"/>
    <w:rsid w:val="00D66B06"/>
    <w:rsid w:val="00D6745E"/>
    <w:rsid w:val="00D74938"/>
    <w:rsid w:val="00D75B60"/>
    <w:rsid w:val="00D7667A"/>
    <w:rsid w:val="00D77127"/>
    <w:rsid w:val="00D81306"/>
    <w:rsid w:val="00D813C6"/>
    <w:rsid w:val="00D82748"/>
    <w:rsid w:val="00D82EA3"/>
    <w:rsid w:val="00D86DE6"/>
    <w:rsid w:val="00D9123C"/>
    <w:rsid w:val="00D9151C"/>
    <w:rsid w:val="00D91693"/>
    <w:rsid w:val="00D95FF3"/>
    <w:rsid w:val="00DA07FF"/>
    <w:rsid w:val="00DA1D13"/>
    <w:rsid w:val="00DA37FB"/>
    <w:rsid w:val="00DA382F"/>
    <w:rsid w:val="00DA5871"/>
    <w:rsid w:val="00DA5CA0"/>
    <w:rsid w:val="00DA744D"/>
    <w:rsid w:val="00DB1E6E"/>
    <w:rsid w:val="00DB25B2"/>
    <w:rsid w:val="00DB2631"/>
    <w:rsid w:val="00DB4B97"/>
    <w:rsid w:val="00DB5E80"/>
    <w:rsid w:val="00DB79E4"/>
    <w:rsid w:val="00DC25D9"/>
    <w:rsid w:val="00DC3711"/>
    <w:rsid w:val="00DD294A"/>
    <w:rsid w:val="00DD69F9"/>
    <w:rsid w:val="00DE2365"/>
    <w:rsid w:val="00DE3F3A"/>
    <w:rsid w:val="00DE5D29"/>
    <w:rsid w:val="00DE6E9C"/>
    <w:rsid w:val="00DF5213"/>
    <w:rsid w:val="00DF57C9"/>
    <w:rsid w:val="00DF5913"/>
    <w:rsid w:val="00DF6123"/>
    <w:rsid w:val="00DF7EA4"/>
    <w:rsid w:val="00DF7FB3"/>
    <w:rsid w:val="00E00098"/>
    <w:rsid w:val="00E0279D"/>
    <w:rsid w:val="00E03414"/>
    <w:rsid w:val="00E04EA1"/>
    <w:rsid w:val="00E05ABA"/>
    <w:rsid w:val="00E11851"/>
    <w:rsid w:val="00E11E5E"/>
    <w:rsid w:val="00E14962"/>
    <w:rsid w:val="00E15CF3"/>
    <w:rsid w:val="00E178A2"/>
    <w:rsid w:val="00E21102"/>
    <w:rsid w:val="00E23915"/>
    <w:rsid w:val="00E23BAE"/>
    <w:rsid w:val="00E24348"/>
    <w:rsid w:val="00E24959"/>
    <w:rsid w:val="00E266F5"/>
    <w:rsid w:val="00E26DFC"/>
    <w:rsid w:val="00E27E3A"/>
    <w:rsid w:val="00E31ABB"/>
    <w:rsid w:val="00E31E7E"/>
    <w:rsid w:val="00E320C8"/>
    <w:rsid w:val="00E32FAB"/>
    <w:rsid w:val="00E33177"/>
    <w:rsid w:val="00E33C3A"/>
    <w:rsid w:val="00E35E64"/>
    <w:rsid w:val="00E37FBA"/>
    <w:rsid w:val="00E40C14"/>
    <w:rsid w:val="00E40ECE"/>
    <w:rsid w:val="00E42E41"/>
    <w:rsid w:val="00E440EF"/>
    <w:rsid w:val="00E44257"/>
    <w:rsid w:val="00E45961"/>
    <w:rsid w:val="00E46180"/>
    <w:rsid w:val="00E46268"/>
    <w:rsid w:val="00E4636A"/>
    <w:rsid w:val="00E52727"/>
    <w:rsid w:val="00E56BC4"/>
    <w:rsid w:val="00E5749E"/>
    <w:rsid w:val="00E57CB5"/>
    <w:rsid w:val="00E607F3"/>
    <w:rsid w:val="00E60875"/>
    <w:rsid w:val="00E60A08"/>
    <w:rsid w:val="00E62555"/>
    <w:rsid w:val="00E653C3"/>
    <w:rsid w:val="00E70ED5"/>
    <w:rsid w:val="00E7148D"/>
    <w:rsid w:val="00E7162F"/>
    <w:rsid w:val="00E71CFB"/>
    <w:rsid w:val="00E71DDB"/>
    <w:rsid w:val="00E741E6"/>
    <w:rsid w:val="00E7598C"/>
    <w:rsid w:val="00E76170"/>
    <w:rsid w:val="00E76823"/>
    <w:rsid w:val="00E77A94"/>
    <w:rsid w:val="00E83613"/>
    <w:rsid w:val="00E837F3"/>
    <w:rsid w:val="00E84161"/>
    <w:rsid w:val="00E86344"/>
    <w:rsid w:val="00E86E08"/>
    <w:rsid w:val="00E87492"/>
    <w:rsid w:val="00E90817"/>
    <w:rsid w:val="00E90B29"/>
    <w:rsid w:val="00E916B4"/>
    <w:rsid w:val="00E916BA"/>
    <w:rsid w:val="00E920E5"/>
    <w:rsid w:val="00E93958"/>
    <w:rsid w:val="00E94EC2"/>
    <w:rsid w:val="00E96543"/>
    <w:rsid w:val="00E97B59"/>
    <w:rsid w:val="00EA12EE"/>
    <w:rsid w:val="00EA1689"/>
    <w:rsid w:val="00EA2D2A"/>
    <w:rsid w:val="00EA496E"/>
    <w:rsid w:val="00EA556C"/>
    <w:rsid w:val="00EA7A38"/>
    <w:rsid w:val="00EA7B3F"/>
    <w:rsid w:val="00EB0BD2"/>
    <w:rsid w:val="00EB1689"/>
    <w:rsid w:val="00EB1FD4"/>
    <w:rsid w:val="00EB3E64"/>
    <w:rsid w:val="00EB6460"/>
    <w:rsid w:val="00EB6876"/>
    <w:rsid w:val="00EB6998"/>
    <w:rsid w:val="00EB7453"/>
    <w:rsid w:val="00EC04B2"/>
    <w:rsid w:val="00EC1791"/>
    <w:rsid w:val="00EC1DF3"/>
    <w:rsid w:val="00EC2BF0"/>
    <w:rsid w:val="00EC2D7E"/>
    <w:rsid w:val="00EC2F66"/>
    <w:rsid w:val="00EC43D0"/>
    <w:rsid w:val="00EC4416"/>
    <w:rsid w:val="00EC4A4C"/>
    <w:rsid w:val="00EC50BE"/>
    <w:rsid w:val="00EC51B2"/>
    <w:rsid w:val="00EC592E"/>
    <w:rsid w:val="00EC7367"/>
    <w:rsid w:val="00EC7A94"/>
    <w:rsid w:val="00ED18F2"/>
    <w:rsid w:val="00ED1B2A"/>
    <w:rsid w:val="00ED427F"/>
    <w:rsid w:val="00ED4D09"/>
    <w:rsid w:val="00ED7F37"/>
    <w:rsid w:val="00EE0119"/>
    <w:rsid w:val="00EE0769"/>
    <w:rsid w:val="00EE2055"/>
    <w:rsid w:val="00EE47E0"/>
    <w:rsid w:val="00EE54A0"/>
    <w:rsid w:val="00EE5B5F"/>
    <w:rsid w:val="00EE5CC1"/>
    <w:rsid w:val="00EE5F11"/>
    <w:rsid w:val="00EE6BD7"/>
    <w:rsid w:val="00EF2C6E"/>
    <w:rsid w:val="00EF4789"/>
    <w:rsid w:val="00EF49FB"/>
    <w:rsid w:val="00EF5B2D"/>
    <w:rsid w:val="00EF62BA"/>
    <w:rsid w:val="00EF6A91"/>
    <w:rsid w:val="00EF6C5E"/>
    <w:rsid w:val="00EF75C0"/>
    <w:rsid w:val="00F01C42"/>
    <w:rsid w:val="00F02CB8"/>
    <w:rsid w:val="00F03364"/>
    <w:rsid w:val="00F03F8C"/>
    <w:rsid w:val="00F04292"/>
    <w:rsid w:val="00F06139"/>
    <w:rsid w:val="00F06553"/>
    <w:rsid w:val="00F1066E"/>
    <w:rsid w:val="00F107C1"/>
    <w:rsid w:val="00F114E5"/>
    <w:rsid w:val="00F116C1"/>
    <w:rsid w:val="00F126FE"/>
    <w:rsid w:val="00F163E5"/>
    <w:rsid w:val="00F16657"/>
    <w:rsid w:val="00F206EC"/>
    <w:rsid w:val="00F20744"/>
    <w:rsid w:val="00F21223"/>
    <w:rsid w:val="00F219F9"/>
    <w:rsid w:val="00F22529"/>
    <w:rsid w:val="00F264A7"/>
    <w:rsid w:val="00F27722"/>
    <w:rsid w:val="00F30C1A"/>
    <w:rsid w:val="00F3212B"/>
    <w:rsid w:val="00F32B24"/>
    <w:rsid w:val="00F33474"/>
    <w:rsid w:val="00F3577A"/>
    <w:rsid w:val="00F364A7"/>
    <w:rsid w:val="00F4200C"/>
    <w:rsid w:val="00F43F51"/>
    <w:rsid w:val="00F44684"/>
    <w:rsid w:val="00F45365"/>
    <w:rsid w:val="00F45B2F"/>
    <w:rsid w:val="00F45ED0"/>
    <w:rsid w:val="00F46064"/>
    <w:rsid w:val="00F50585"/>
    <w:rsid w:val="00F50A15"/>
    <w:rsid w:val="00F53095"/>
    <w:rsid w:val="00F55078"/>
    <w:rsid w:val="00F579B7"/>
    <w:rsid w:val="00F605B3"/>
    <w:rsid w:val="00F61747"/>
    <w:rsid w:val="00F63171"/>
    <w:rsid w:val="00F63205"/>
    <w:rsid w:val="00F656E0"/>
    <w:rsid w:val="00F67631"/>
    <w:rsid w:val="00F67EBC"/>
    <w:rsid w:val="00F70107"/>
    <w:rsid w:val="00F70538"/>
    <w:rsid w:val="00F71A7C"/>
    <w:rsid w:val="00F73761"/>
    <w:rsid w:val="00F74A1F"/>
    <w:rsid w:val="00F74EE8"/>
    <w:rsid w:val="00F80E57"/>
    <w:rsid w:val="00F81881"/>
    <w:rsid w:val="00F81AB3"/>
    <w:rsid w:val="00F838E0"/>
    <w:rsid w:val="00F8416A"/>
    <w:rsid w:val="00F84895"/>
    <w:rsid w:val="00F87480"/>
    <w:rsid w:val="00F909E3"/>
    <w:rsid w:val="00F91EB2"/>
    <w:rsid w:val="00F926F1"/>
    <w:rsid w:val="00F93969"/>
    <w:rsid w:val="00F939DA"/>
    <w:rsid w:val="00F9770A"/>
    <w:rsid w:val="00FA11A5"/>
    <w:rsid w:val="00FA6F9D"/>
    <w:rsid w:val="00FB19C5"/>
    <w:rsid w:val="00FB1DEC"/>
    <w:rsid w:val="00FB3AD4"/>
    <w:rsid w:val="00FB4B88"/>
    <w:rsid w:val="00FC0844"/>
    <w:rsid w:val="00FC4CA8"/>
    <w:rsid w:val="00FC66DF"/>
    <w:rsid w:val="00FD0A0F"/>
    <w:rsid w:val="00FD1BED"/>
    <w:rsid w:val="00FD336D"/>
    <w:rsid w:val="00FD4635"/>
    <w:rsid w:val="00FE063F"/>
    <w:rsid w:val="00FE3092"/>
    <w:rsid w:val="00FE39FC"/>
    <w:rsid w:val="00FE5BB5"/>
    <w:rsid w:val="00FE6747"/>
    <w:rsid w:val="00FE6CA4"/>
    <w:rsid w:val="00FF10B6"/>
    <w:rsid w:val="00FF10ED"/>
    <w:rsid w:val="00FF275D"/>
    <w:rsid w:val="00FF2D72"/>
    <w:rsid w:val="00FF35E4"/>
    <w:rsid w:val="00FF38FA"/>
    <w:rsid w:val="00FF39C6"/>
    <w:rsid w:val="00FF4FC3"/>
    <w:rsid w:val="00FF5AC9"/>
    <w:rsid w:val="00FF6B20"/>
    <w:rsid w:val="00FF6E5B"/>
    <w:rsid w:val="010909C0"/>
    <w:rsid w:val="010E35EA"/>
    <w:rsid w:val="01411C8D"/>
    <w:rsid w:val="0181796E"/>
    <w:rsid w:val="025A4EDC"/>
    <w:rsid w:val="02787E59"/>
    <w:rsid w:val="029B6F76"/>
    <w:rsid w:val="02AB1D01"/>
    <w:rsid w:val="034A4A3F"/>
    <w:rsid w:val="03BB7BD0"/>
    <w:rsid w:val="046B093A"/>
    <w:rsid w:val="047A361A"/>
    <w:rsid w:val="050F5F9B"/>
    <w:rsid w:val="05603837"/>
    <w:rsid w:val="05DE16D7"/>
    <w:rsid w:val="066466DB"/>
    <w:rsid w:val="06854837"/>
    <w:rsid w:val="06BD4053"/>
    <w:rsid w:val="072B0A71"/>
    <w:rsid w:val="0824129D"/>
    <w:rsid w:val="086137B3"/>
    <w:rsid w:val="08BE5B03"/>
    <w:rsid w:val="08D71F86"/>
    <w:rsid w:val="09806ECA"/>
    <w:rsid w:val="0ABB354F"/>
    <w:rsid w:val="0B1E58EE"/>
    <w:rsid w:val="0B380CA3"/>
    <w:rsid w:val="0C5A7BE2"/>
    <w:rsid w:val="0C8876D4"/>
    <w:rsid w:val="0D242449"/>
    <w:rsid w:val="0D6075ED"/>
    <w:rsid w:val="0D8820A6"/>
    <w:rsid w:val="0D9E51D3"/>
    <w:rsid w:val="0DF3292D"/>
    <w:rsid w:val="0E32563B"/>
    <w:rsid w:val="0E6F1ACF"/>
    <w:rsid w:val="0EEF1CE3"/>
    <w:rsid w:val="0F0E0E3B"/>
    <w:rsid w:val="0F806C48"/>
    <w:rsid w:val="0FFC641D"/>
    <w:rsid w:val="100528AF"/>
    <w:rsid w:val="102A05ED"/>
    <w:rsid w:val="10351159"/>
    <w:rsid w:val="107F71F8"/>
    <w:rsid w:val="108A6D64"/>
    <w:rsid w:val="113F4B2F"/>
    <w:rsid w:val="11B936B0"/>
    <w:rsid w:val="11D55883"/>
    <w:rsid w:val="120D4296"/>
    <w:rsid w:val="12151D76"/>
    <w:rsid w:val="124E60EF"/>
    <w:rsid w:val="12551BA4"/>
    <w:rsid w:val="12784A13"/>
    <w:rsid w:val="12DD435B"/>
    <w:rsid w:val="13172BED"/>
    <w:rsid w:val="13393DB4"/>
    <w:rsid w:val="133B143E"/>
    <w:rsid w:val="138A66C4"/>
    <w:rsid w:val="13C332C6"/>
    <w:rsid w:val="13C93C65"/>
    <w:rsid w:val="14096FF1"/>
    <w:rsid w:val="14B2276F"/>
    <w:rsid w:val="14CD79C7"/>
    <w:rsid w:val="14F55E5A"/>
    <w:rsid w:val="15B94E70"/>
    <w:rsid w:val="15C5516A"/>
    <w:rsid w:val="16476B27"/>
    <w:rsid w:val="168F4811"/>
    <w:rsid w:val="1691637F"/>
    <w:rsid w:val="174E7C68"/>
    <w:rsid w:val="17E73671"/>
    <w:rsid w:val="185D2ECF"/>
    <w:rsid w:val="186F363E"/>
    <w:rsid w:val="18894A9B"/>
    <w:rsid w:val="18EB4FCD"/>
    <w:rsid w:val="192E4B5C"/>
    <w:rsid w:val="195D6430"/>
    <w:rsid w:val="195E760E"/>
    <w:rsid w:val="198F1C73"/>
    <w:rsid w:val="1999404E"/>
    <w:rsid w:val="19C00AEF"/>
    <w:rsid w:val="1B0B7420"/>
    <w:rsid w:val="1B5869D0"/>
    <w:rsid w:val="1B66113C"/>
    <w:rsid w:val="1B846740"/>
    <w:rsid w:val="1B9702B2"/>
    <w:rsid w:val="1BAA0412"/>
    <w:rsid w:val="1BD64D4D"/>
    <w:rsid w:val="1CB707EF"/>
    <w:rsid w:val="1CF87052"/>
    <w:rsid w:val="1CFB3B8D"/>
    <w:rsid w:val="1D3B2CF3"/>
    <w:rsid w:val="1D895ACB"/>
    <w:rsid w:val="1E9243BF"/>
    <w:rsid w:val="1EAF6D00"/>
    <w:rsid w:val="1ED041A9"/>
    <w:rsid w:val="1F616B3A"/>
    <w:rsid w:val="1FB80B35"/>
    <w:rsid w:val="1FC857B4"/>
    <w:rsid w:val="200C1BFD"/>
    <w:rsid w:val="20D87495"/>
    <w:rsid w:val="20D91EFE"/>
    <w:rsid w:val="215E3508"/>
    <w:rsid w:val="21F5751E"/>
    <w:rsid w:val="224B0AF3"/>
    <w:rsid w:val="226753FA"/>
    <w:rsid w:val="228C483C"/>
    <w:rsid w:val="22955EC7"/>
    <w:rsid w:val="22CD4246"/>
    <w:rsid w:val="232C3BC9"/>
    <w:rsid w:val="24D57719"/>
    <w:rsid w:val="24EF6702"/>
    <w:rsid w:val="255308EA"/>
    <w:rsid w:val="26DF2B06"/>
    <w:rsid w:val="2711756E"/>
    <w:rsid w:val="27936550"/>
    <w:rsid w:val="279D6C10"/>
    <w:rsid w:val="28F65979"/>
    <w:rsid w:val="293E65E1"/>
    <w:rsid w:val="2A99152D"/>
    <w:rsid w:val="2BCC2264"/>
    <w:rsid w:val="2BE948D7"/>
    <w:rsid w:val="2C8747B2"/>
    <w:rsid w:val="2CDF2BFD"/>
    <w:rsid w:val="2D42576F"/>
    <w:rsid w:val="2D941FB7"/>
    <w:rsid w:val="2DD34E0E"/>
    <w:rsid w:val="2E541256"/>
    <w:rsid w:val="2EC4024D"/>
    <w:rsid w:val="2FE406D6"/>
    <w:rsid w:val="30402AAE"/>
    <w:rsid w:val="30403054"/>
    <w:rsid w:val="3045101B"/>
    <w:rsid w:val="306C5F1D"/>
    <w:rsid w:val="306D409B"/>
    <w:rsid w:val="30F37A90"/>
    <w:rsid w:val="31DA40F6"/>
    <w:rsid w:val="324A7C5D"/>
    <w:rsid w:val="332B7813"/>
    <w:rsid w:val="33723481"/>
    <w:rsid w:val="337E0E6F"/>
    <w:rsid w:val="33B666B3"/>
    <w:rsid w:val="342F4EEB"/>
    <w:rsid w:val="357D6781"/>
    <w:rsid w:val="37065D87"/>
    <w:rsid w:val="374F1987"/>
    <w:rsid w:val="37C22D26"/>
    <w:rsid w:val="37E765BF"/>
    <w:rsid w:val="37FF1F5D"/>
    <w:rsid w:val="388E2935"/>
    <w:rsid w:val="39505AC8"/>
    <w:rsid w:val="39C0674E"/>
    <w:rsid w:val="39CA198C"/>
    <w:rsid w:val="3A0E70B3"/>
    <w:rsid w:val="3AC376BE"/>
    <w:rsid w:val="3ACD767B"/>
    <w:rsid w:val="3AD363CC"/>
    <w:rsid w:val="3B34238B"/>
    <w:rsid w:val="3B857771"/>
    <w:rsid w:val="3B8A054D"/>
    <w:rsid w:val="3BA84CCD"/>
    <w:rsid w:val="3BEA1FC7"/>
    <w:rsid w:val="3D256B0E"/>
    <w:rsid w:val="3DC93164"/>
    <w:rsid w:val="3DFB1285"/>
    <w:rsid w:val="3E1B6AA8"/>
    <w:rsid w:val="3F9B0158"/>
    <w:rsid w:val="40261F66"/>
    <w:rsid w:val="41783C64"/>
    <w:rsid w:val="41947298"/>
    <w:rsid w:val="41DD45C0"/>
    <w:rsid w:val="421D63D6"/>
    <w:rsid w:val="4234290B"/>
    <w:rsid w:val="42796318"/>
    <w:rsid w:val="42AB425D"/>
    <w:rsid w:val="43253F6A"/>
    <w:rsid w:val="433C2979"/>
    <w:rsid w:val="439255A8"/>
    <w:rsid w:val="43C8442C"/>
    <w:rsid w:val="43C959EB"/>
    <w:rsid w:val="44467B02"/>
    <w:rsid w:val="44A07C33"/>
    <w:rsid w:val="44DA0839"/>
    <w:rsid w:val="452F2930"/>
    <w:rsid w:val="45AE73E5"/>
    <w:rsid w:val="45B465F0"/>
    <w:rsid w:val="465F6DC2"/>
    <w:rsid w:val="46731BC5"/>
    <w:rsid w:val="46876CCD"/>
    <w:rsid w:val="47293AE5"/>
    <w:rsid w:val="47705F9F"/>
    <w:rsid w:val="485711E8"/>
    <w:rsid w:val="490715ED"/>
    <w:rsid w:val="49895482"/>
    <w:rsid w:val="49AA04BC"/>
    <w:rsid w:val="4A615CC5"/>
    <w:rsid w:val="4A741796"/>
    <w:rsid w:val="4AF72E74"/>
    <w:rsid w:val="4B7C25AA"/>
    <w:rsid w:val="4C0B16EC"/>
    <w:rsid w:val="4C591B78"/>
    <w:rsid w:val="4C962799"/>
    <w:rsid w:val="4CA8291A"/>
    <w:rsid w:val="4CF85D46"/>
    <w:rsid w:val="4D40540D"/>
    <w:rsid w:val="4D582861"/>
    <w:rsid w:val="4D64077B"/>
    <w:rsid w:val="4D8A2F69"/>
    <w:rsid w:val="4DAB727F"/>
    <w:rsid w:val="4EA02A48"/>
    <w:rsid w:val="4FB34C2B"/>
    <w:rsid w:val="506004AF"/>
    <w:rsid w:val="50907272"/>
    <w:rsid w:val="50C43F8F"/>
    <w:rsid w:val="50FF32FF"/>
    <w:rsid w:val="51224F48"/>
    <w:rsid w:val="51330371"/>
    <w:rsid w:val="516167B6"/>
    <w:rsid w:val="51B71910"/>
    <w:rsid w:val="51E06AE6"/>
    <w:rsid w:val="523156F9"/>
    <w:rsid w:val="523B0F06"/>
    <w:rsid w:val="52955FF8"/>
    <w:rsid w:val="532F7B7D"/>
    <w:rsid w:val="54912A49"/>
    <w:rsid w:val="54BC7619"/>
    <w:rsid w:val="54DF08BF"/>
    <w:rsid w:val="555F7804"/>
    <w:rsid w:val="55A84D56"/>
    <w:rsid w:val="55C34293"/>
    <w:rsid w:val="55C81C33"/>
    <w:rsid w:val="55CC7C95"/>
    <w:rsid w:val="55E50BC0"/>
    <w:rsid w:val="55E81992"/>
    <w:rsid w:val="561A2C58"/>
    <w:rsid w:val="563A061D"/>
    <w:rsid w:val="56457B4B"/>
    <w:rsid w:val="56ED08AC"/>
    <w:rsid w:val="57914B4F"/>
    <w:rsid w:val="58506706"/>
    <w:rsid w:val="59325601"/>
    <w:rsid w:val="59927AB9"/>
    <w:rsid w:val="5A3D3E00"/>
    <w:rsid w:val="5AB54175"/>
    <w:rsid w:val="5AC249CD"/>
    <w:rsid w:val="5AD935A2"/>
    <w:rsid w:val="5C0A163B"/>
    <w:rsid w:val="5C3B1B99"/>
    <w:rsid w:val="5CA54409"/>
    <w:rsid w:val="5D286F62"/>
    <w:rsid w:val="5D4A2964"/>
    <w:rsid w:val="5D877614"/>
    <w:rsid w:val="5F00773C"/>
    <w:rsid w:val="5FA21A15"/>
    <w:rsid w:val="5FF85722"/>
    <w:rsid w:val="60783C43"/>
    <w:rsid w:val="60B90467"/>
    <w:rsid w:val="62517F50"/>
    <w:rsid w:val="63503F65"/>
    <w:rsid w:val="6386367A"/>
    <w:rsid w:val="63D33493"/>
    <w:rsid w:val="63F33728"/>
    <w:rsid w:val="64137635"/>
    <w:rsid w:val="64343013"/>
    <w:rsid w:val="654171D5"/>
    <w:rsid w:val="657F7C1D"/>
    <w:rsid w:val="65883B6A"/>
    <w:rsid w:val="66EB38FC"/>
    <w:rsid w:val="66F9399A"/>
    <w:rsid w:val="67786007"/>
    <w:rsid w:val="67AB783F"/>
    <w:rsid w:val="67C01BE9"/>
    <w:rsid w:val="688756E1"/>
    <w:rsid w:val="68B25BA2"/>
    <w:rsid w:val="68E233B1"/>
    <w:rsid w:val="69003512"/>
    <w:rsid w:val="697D76CC"/>
    <w:rsid w:val="698C2AFB"/>
    <w:rsid w:val="69D67062"/>
    <w:rsid w:val="6A401AE1"/>
    <w:rsid w:val="6A706148"/>
    <w:rsid w:val="6B3D5875"/>
    <w:rsid w:val="6BBC3632"/>
    <w:rsid w:val="6BF45CB6"/>
    <w:rsid w:val="6C434D78"/>
    <w:rsid w:val="6CD07504"/>
    <w:rsid w:val="6CF15F55"/>
    <w:rsid w:val="6CF37899"/>
    <w:rsid w:val="6D2A3DA1"/>
    <w:rsid w:val="6D831C19"/>
    <w:rsid w:val="6E0C6E08"/>
    <w:rsid w:val="6E1060D5"/>
    <w:rsid w:val="6E3842D1"/>
    <w:rsid w:val="6E761A95"/>
    <w:rsid w:val="6E822D0E"/>
    <w:rsid w:val="6F0163E6"/>
    <w:rsid w:val="6F231C66"/>
    <w:rsid w:val="7044461F"/>
    <w:rsid w:val="707802AE"/>
    <w:rsid w:val="70A0306B"/>
    <w:rsid w:val="70A6436E"/>
    <w:rsid w:val="70C64F4E"/>
    <w:rsid w:val="712226CA"/>
    <w:rsid w:val="71540266"/>
    <w:rsid w:val="717F0945"/>
    <w:rsid w:val="71891E62"/>
    <w:rsid w:val="71EF086A"/>
    <w:rsid w:val="71FE3696"/>
    <w:rsid w:val="7300381D"/>
    <w:rsid w:val="746037E8"/>
    <w:rsid w:val="749A13D2"/>
    <w:rsid w:val="74E22FC7"/>
    <w:rsid w:val="75210D08"/>
    <w:rsid w:val="75C56B72"/>
    <w:rsid w:val="760139DC"/>
    <w:rsid w:val="769F1EB9"/>
    <w:rsid w:val="76C25E38"/>
    <w:rsid w:val="7735059C"/>
    <w:rsid w:val="773800D7"/>
    <w:rsid w:val="77BE41C3"/>
    <w:rsid w:val="77D250CE"/>
    <w:rsid w:val="78484952"/>
    <w:rsid w:val="7864477A"/>
    <w:rsid w:val="78796B28"/>
    <w:rsid w:val="78941613"/>
    <w:rsid w:val="789D6E11"/>
    <w:rsid w:val="78FC335B"/>
    <w:rsid w:val="795C2F05"/>
    <w:rsid w:val="79747902"/>
    <w:rsid w:val="79C93CD6"/>
    <w:rsid w:val="7A5C3C1D"/>
    <w:rsid w:val="7A937F90"/>
    <w:rsid w:val="7AF00C40"/>
    <w:rsid w:val="7B0979E8"/>
    <w:rsid w:val="7BAF7BC8"/>
    <w:rsid w:val="7C12484A"/>
    <w:rsid w:val="7C512E0F"/>
    <w:rsid w:val="7CB75E3B"/>
    <w:rsid w:val="7D314475"/>
    <w:rsid w:val="7D9A6E8B"/>
    <w:rsid w:val="7E305352"/>
    <w:rsid w:val="7EA217FD"/>
    <w:rsid w:val="7FDB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99"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91"/>
    <w:qFormat/>
    <w:uiPriority w:val="99"/>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97"/>
    <w:qFormat/>
    <w:uiPriority w:val="9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89"/>
    <w:qFormat/>
    <w:uiPriority w:val="99"/>
    <w:pPr>
      <w:keepNext/>
      <w:keepLines/>
      <w:spacing w:line="600" w:lineRule="exact"/>
      <w:ind w:firstLine="643" w:firstLineChars="200"/>
      <w:outlineLvl w:val="2"/>
    </w:pPr>
    <w:rPr>
      <w:rFonts w:ascii="Times New Roman" w:hAnsi="Times New Roman"/>
      <w:b/>
      <w:bCs/>
      <w:kern w:val="0"/>
      <w:sz w:val="32"/>
      <w:szCs w:val="32"/>
    </w:rPr>
  </w:style>
  <w:style w:type="paragraph" w:styleId="6">
    <w:name w:val="heading 4"/>
    <w:basedOn w:val="1"/>
    <w:next w:val="1"/>
    <w:link w:val="80"/>
    <w:qFormat/>
    <w:uiPriority w:val="99"/>
    <w:pPr>
      <w:tabs>
        <w:tab w:val="left" w:pos="2155"/>
      </w:tabs>
      <w:adjustRightInd w:val="0"/>
      <w:spacing w:before="120" w:line="360" w:lineRule="auto"/>
      <w:ind w:left="2155" w:hanging="1078"/>
      <w:textAlignment w:val="baseline"/>
      <w:outlineLvl w:val="3"/>
    </w:pPr>
    <w:rPr>
      <w:rFonts w:ascii="Arial" w:hAnsi="Times New Roman" w:eastAsia="黑体"/>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6"/>
    <w:unhideWhenUsed/>
    <w:qFormat/>
    <w:uiPriority w:val="99"/>
    <w:pPr>
      <w:spacing w:after="120"/>
    </w:pPr>
    <w:rPr>
      <w:rFonts w:ascii="Times New Roman" w:hAnsi="Times New Roman"/>
      <w:kern w:val="0"/>
      <w:sz w:val="20"/>
    </w:rPr>
  </w:style>
  <w:style w:type="paragraph" w:styleId="7">
    <w:name w:val="index 8"/>
    <w:basedOn w:val="1"/>
    <w:next w:val="1"/>
    <w:qFormat/>
    <w:uiPriority w:val="0"/>
    <w:pPr>
      <w:ind w:left="2940"/>
    </w:pPr>
  </w:style>
  <w:style w:type="paragraph" w:styleId="8">
    <w:name w:val="caption"/>
    <w:basedOn w:val="1"/>
    <w:next w:val="1"/>
    <w:qFormat/>
    <w:uiPriority w:val="99"/>
    <w:rPr>
      <w:rFonts w:ascii="Arial" w:hAnsi="Arial" w:eastAsia="黑体" w:cs="Arial"/>
      <w:sz w:val="20"/>
      <w:szCs w:val="20"/>
    </w:rPr>
  </w:style>
  <w:style w:type="paragraph" w:styleId="9">
    <w:name w:val="Document Map"/>
    <w:basedOn w:val="1"/>
    <w:link w:val="98"/>
    <w:semiHidden/>
    <w:qFormat/>
    <w:uiPriority w:val="99"/>
    <w:rPr>
      <w:rFonts w:ascii="宋体" w:hAnsi="Times New Roman"/>
      <w:kern w:val="0"/>
      <w:sz w:val="18"/>
      <w:szCs w:val="18"/>
    </w:rPr>
  </w:style>
  <w:style w:type="paragraph" w:styleId="10">
    <w:name w:val="annotation text"/>
    <w:basedOn w:val="1"/>
    <w:link w:val="103"/>
    <w:unhideWhenUsed/>
    <w:qFormat/>
    <w:uiPriority w:val="99"/>
    <w:pPr>
      <w:jc w:val="left"/>
    </w:pPr>
    <w:rPr>
      <w:rFonts w:ascii="Times New Roman" w:hAnsi="Times New Roman"/>
      <w:kern w:val="0"/>
      <w:sz w:val="20"/>
    </w:rPr>
  </w:style>
  <w:style w:type="paragraph" w:styleId="11">
    <w:name w:val="Body Text Indent"/>
    <w:basedOn w:val="1"/>
    <w:link w:val="79"/>
    <w:qFormat/>
    <w:uiPriority w:val="99"/>
    <w:pPr>
      <w:spacing w:line="200" w:lineRule="exact"/>
      <w:ind w:firstLine="301"/>
    </w:pPr>
    <w:rPr>
      <w:rFonts w:ascii="宋体" w:hAnsi="Courier New"/>
      <w:spacing w:val="-4"/>
      <w:kern w:val="0"/>
      <w:sz w:val="18"/>
      <w:szCs w:val="18"/>
    </w:rPr>
  </w:style>
  <w:style w:type="paragraph" w:styleId="12">
    <w:name w:val="Plain Text"/>
    <w:basedOn w:val="1"/>
    <w:next w:val="7"/>
    <w:link w:val="86"/>
    <w:qFormat/>
    <w:uiPriority w:val="0"/>
    <w:rPr>
      <w:rFonts w:ascii="宋体" w:hAnsi="Courier New"/>
      <w:kern w:val="0"/>
      <w:sz w:val="20"/>
    </w:rPr>
  </w:style>
  <w:style w:type="paragraph" w:styleId="13">
    <w:name w:val="Date"/>
    <w:basedOn w:val="1"/>
    <w:next w:val="1"/>
    <w:link w:val="92"/>
    <w:qFormat/>
    <w:uiPriority w:val="99"/>
    <w:pPr>
      <w:ind w:left="100" w:leftChars="2500"/>
    </w:pPr>
    <w:rPr>
      <w:rFonts w:ascii="Times New Roman" w:hAnsi="Times New Roman"/>
      <w:kern w:val="0"/>
      <w:sz w:val="20"/>
    </w:rPr>
  </w:style>
  <w:style w:type="paragraph" w:styleId="14">
    <w:name w:val="Body Text Indent 2"/>
    <w:basedOn w:val="1"/>
    <w:link w:val="85"/>
    <w:qFormat/>
    <w:uiPriority w:val="99"/>
    <w:pPr>
      <w:spacing w:after="120" w:line="480" w:lineRule="auto"/>
      <w:ind w:left="420" w:leftChars="200"/>
    </w:pPr>
    <w:rPr>
      <w:rFonts w:ascii="Times New Roman" w:hAnsi="Times New Roman"/>
      <w:kern w:val="0"/>
      <w:sz w:val="20"/>
    </w:rPr>
  </w:style>
  <w:style w:type="paragraph" w:styleId="15">
    <w:name w:val="Balloon Text"/>
    <w:basedOn w:val="1"/>
    <w:link w:val="101"/>
    <w:semiHidden/>
    <w:qFormat/>
    <w:uiPriority w:val="99"/>
    <w:rPr>
      <w:rFonts w:ascii="Times New Roman" w:hAnsi="Times New Roman"/>
      <w:kern w:val="0"/>
      <w:sz w:val="18"/>
      <w:szCs w:val="18"/>
    </w:rPr>
  </w:style>
  <w:style w:type="paragraph" w:styleId="16">
    <w:name w:val="footer"/>
    <w:basedOn w:val="1"/>
    <w:link w:val="104"/>
    <w:unhideWhenUsed/>
    <w:qFormat/>
    <w:uiPriority w:val="99"/>
    <w:pPr>
      <w:tabs>
        <w:tab w:val="center" w:pos="4153"/>
        <w:tab w:val="right" w:pos="8306"/>
      </w:tabs>
      <w:snapToGrid w:val="0"/>
      <w:jc w:val="left"/>
    </w:pPr>
    <w:rPr>
      <w:kern w:val="0"/>
      <w:sz w:val="18"/>
      <w:szCs w:val="18"/>
    </w:rPr>
  </w:style>
  <w:style w:type="paragraph" w:styleId="17">
    <w:name w:val="header"/>
    <w:basedOn w:val="1"/>
    <w:link w:val="7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qFormat/>
    <w:uiPriority w:val="99"/>
    <w:pPr>
      <w:spacing w:before="120" w:after="120"/>
      <w:jc w:val="left"/>
    </w:pPr>
    <w:rPr>
      <w:b/>
      <w:bCs/>
      <w:caps/>
      <w:sz w:val="20"/>
      <w:szCs w:val="20"/>
    </w:rPr>
  </w:style>
  <w:style w:type="paragraph" w:styleId="19">
    <w:name w:val="Subtitle"/>
    <w:basedOn w:val="1"/>
    <w:next w:val="1"/>
    <w:link w:val="107"/>
    <w:qFormat/>
    <w:uiPriority w:val="99"/>
    <w:pPr>
      <w:spacing w:before="240" w:after="60" w:line="312" w:lineRule="auto"/>
      <w:jc w:val="center"/>
      <w:outlineLvl w:val="1"/>
    </w:pPr>
    <w:rPr>
      <w:b/>
      <w:bCs/>
      <w:kern w:val="28"/>
      <w:sz w:val="32"/>
      <w:szCs w:val="32"/>
    </w:rPr>
  </w:style>
  <w:style w:type="paragraph" w:styleId="20">
    <w:name w:val="toc 2"/>
    <w:basedOn w:val="1"/>
    <w:next w:val="1"/>
    <w:semiHidden/>
    <w:unhideWhenUsed/>
    <w:qFormat/>
    <w:uiPriority w:val="99"/>
    <w:pPr>
      <w:ind w:left="420" w:leftChars="200"/>
    </w:pPr>
  </w:style>
  <w:style w:type="paragraph" w:styleId="2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2">
    <w:name w:val="List 4"/>
    <w:basedOn w:val="1"/>
    <w:qFormat/>
    <w:uiPriority w:val="0"/>
    <w:pPr>
      <w:ind w:left="100" w:leftChars="600" w:hanging="200" w:hanging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96"/>
    <w:qFormat/>
    <w:uiPriority w:val="0"/>
    <w:pPr>
      <w:spacing w:before="240" w:after="60"/>
      <w:jc w:val="center"/>
      <w:outlineLvl w:val="0"/>
    </w:pPr>
    <w:rPr>
      <w:b/>
      <w:bCs/>
      <w:kern w:val="0"/>
      <w:sz w:val="32"/>
      <w:szCs w:val="32"/>
    </w:rPr>
  </w:style>
  <w:style w:type="paragraph" w:styleId="25">
    <w:name w:val="annotation subject"/>
    <w:basedOn w:val="10"/>
    <w:next w:val="10"/>
    <w:link w:val="84"/>
    <w:semiHidden/>
    <w:qFormat/>
    <w:uiPriority w:val="99"/>
    <w:rPr>
      <w:b/>
      <w:bCs/>
    </w:rPr>
  </w:style>
  <w:style w:type="paragraph" w:styleId="26">
    <w:name w:val="Body Text First Indent"/>
    <w:basedOn w:val="2"/>
    <w:link w:val="109"/>
    <w:qFormat/>
    <w:uiPriority w:val="99"/>
    <w:pPr>
      <w:ind w:firstLine="420" w:firstLineChars="100"/>
    </w:pPr>
  </w:style>
  <w:style w:type="table" w:styleId="28">
    <w:name w:val="Table Grid"/>
    <w:basedOn w:val="2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99"/>
    <w:rPr>
      <w:color w:val="800080"/>
      <w:u w:val="none"/>
    </w:rPr>
  </w:style>
  <w:style w:type="character" w:styleId="33">
    <w:name w:val="Emphasis"/>
    <w:basedOn w:val="29"/>
    <w:qFormat/>
    <w:uiPriority w:val="99"/>
  </w:style>
  <w:style w:type="character" w:styleId="34">
    <w:name w:val="HTML Definition"/>
    <w:unhideWhenUsed/>
    <w:qFormat/>
    <w:uiPriority w:val="99"/>
  </w:style>
  <w:style w:type="character" w:styleId="35">
    <w:name w:val="HTML Variable"/>
    <w:unhideWhenUsed/>
    <w:qFormat/>
    <w:uiPriority w:val="99"/>
  </w:style>
  <w:style w:type="character" w:styleId="36">
    <w:name w:val="Hyperlink"/>
    <w:qFormat/>
    <w:uiPriority w:val="99"/>
    <w:rPr>
      <w:color w:val="0000FF"/>
      <w:u w:val="none"/>
    </w:rPr>
  </w:style>
  <w:style w:type="character" w:styleId="37">
    <w:name w:val="HTML Code"/>
    <w:unhideWhenUsed/>
    <w:qFormat/>
    <w:uiPriority w:val="99"/>
    <w:rPr>
      <w:rFonts w:hint="default" w:ascii="serif" w:hAnsi="serif" w:eastAsia="serif" w:cs="serif"/>
      <w:sz w:val="21"/>
      <w:szCs w:val="21"/>
    </w:rPr>
  </w:style>
  <w:style w:type="character" w:styleId="38">
    <w:name w:val="annotation reference"/>
    <w:semiHidden/>
    <w:qFormat/>
    <w:uiPriority w:val="99"/>
    <w:rPr>
      <w:sz w:val="21"/>
      <w:szCs w:val="21"/>
    </w:rPr>
  </w:style>
  <w:style w:type="character" w:styleId="39">
    <w:name w:val="HTML Cite"/>
    <w:unhideWhenUsed/>
    <w:qFormat/>
    <w:uiPriority w:val="99"/>
  </w:style>
  <w:style w:type="character" w:styleId="40">
    <w:name w:val="HTML Keyboard"/>
    <w:unhideWhenUsed/>
    <w:qFormat/>
    <w:uiPriority w:val="99"/>
    <w:rPr>
      <w:rFonts w:hint="default" w:ascii="serif" w:hAnsi="serif" w:eastAsia="serif" w:cs="serif"/>
      <w:sz w:val="21"/>
      <w:szCs w:val="21"/>
    </w:rPr>
  </w:style>
  <w:style w:type="character" w:styleId="41">
    <w:name w:val="HTML Sample"/>
    <w:unhideWhenUsed/>
    <w:qFormat/>
    <w:uiPriority w:val="99"/>
    <w:rPr>
      <w:rFonts w:ascii="serif" w:hAnsi="serif" w:eastAsia="serif" w:cs="serif"/>
      <w:sz w:val="21"/>
      <w:szCs w:val="21"/>
    </w:rPr>
  </w:style>
  <w:style w:type="paragraph" w:customStyle="1" w:styleId="42">
    <w:name w:val="_Style 3"/>
    <w:qFormat/>
    <w:uiPriority w:val="34"/>
    <w:pPr>
      <w:widowControl w:val="0"/>
      <w:jc w:val="both"/>
    </w:pPr>
    <w:rPr>
      <w:rFonts w:ascii="Calibri" w:hAnsi="Calibri" w:eastAsia="宋体" w:cs="Times New Roman"/>
      <w:kern w:val="2"/>
      <w:sz w:val="21"/>
      <w:szCs w:val="24"/>
      <w:lang w:val="en-US" w:eastAsia="zh-CN" w:bidi="ar-SA"/>
    </w:rPr>
  </w:style>
  <w:style w:type="paragraph" w:customStyle="1" w:styleId="43">
    <w:name w:val="_Style 4"/>
    <w:basedOn w:val="1"/>
    <w:qFormat/>
    <w:uiPriority w:val="99"/>
    <w:pPr>
      <w:ind w:firstLine="420" w:firstLineChars="200"/>
    </w:pPr>
  </w:style>
  <w:style w:type="paragraph" w:customStyle="1" w:styleId="44">
    <w:name w:val="Char Char Char Char Char Char Char Char Char Char Char Char"/>
    <w:basedOn w:val="1"/>
    <w:qFormat/>
    <w:uiPriority w:val="99"/>
    <w:pPr>
      <w:widowControl/>
      <w:spacing w:after="160" w:line="240" w:lineRule="exact"/>
      <w:jc w:val="left"/>
    </w:pPr>
  </w:style>
  <w:style w:type="paragraph" w:customStyle="1" w:styleId="45">
    <w:name w:val="列出段落2"/>
    <w:basedOn w:val="1"/>
    <w:qFormat/>
    <w:uiPriority w:val="99"/>
    <w:pPr>
      <w:ind w:firstLine="420" w:firstLineChars="200"/>
    </w:pPr>
    <w:rPr>
      <w:rFonts w:cs="Calibri"/>
    </w:rPr>
  </w:style>
  <w:style w:type="paragraph" w:customStyle="1" w:styleId="46">
    <w:name w:val="默认"/>
    <w:qFormat/>
    <w:uiPriority w:val="0"/>
    <w:pPr>
      <w:framePr w:wrap="around" w:vAnchor="margin" w:hAnchor="text" w:yAlign="top"/>
    </w:pPr>
    <w:rPr>
      <w:rFonts w:hint="eastAsia" w:ascii="Arial Unicode MS" w:hAnsi="Arial Unicode MS" w:eastAsia="Arial Unicode MS" w:cs="Arial Unicode MS"/>
      <w:color w:val="000000"/>
      <w:sz w:val="22"/>
      <w:szCs w:val="22"/>
      <w:lang w:val="zh-CN" w:eastAsia="zh-CN" w:bidi="ar-SA"/>
    </w:rPr>
  </w:style>
  <w:style w:type="paragraph" w:customStyle="1" w:styleId="47">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rPr>
  </w:style>
  <w:style w:type="paragraph" w:customStyle="1" w:styleId="48">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49">
    <w:name w:val="默认段落字体 Para Char Char Char Char Char Char Char Char Char1 Char Char Char Char"/>
    <w:basedOn w:val="1"/>
    <w:qFormat/>
    <w:uiPriority w:val="99"/>
    <w:rPr>
      <w:rFonts w:ascii="Tahoma" w:hAnsi="Tahoma" w:cs="Tahoma"/>
      <w:sz w:val="24"/>
      <w:szCs w:val="24"/>
    </w:rPr>
  </w:style>
  <w:style w:type="paragraph" w:customStyle="1" w:styleId="50">
    <w:name w:val="列出段落11"/>
    <w:basedOn w:val="1"/>
    <w:qFormat/>
    <w:uiPriority w:val="99"/>
    <w:pPr>
      <w:ind w:firstLine="420" w:firstLineChars="200"/>
    </w:pPr>
  </w:style>
  <w:style w:type="paragraph" w:customStyle="1" w:styleId="51">
    <w:name w:val="无间隔11"/>
    <w:qFormat/>
    <w:uiPriority w:val="99"/>
    <w:pPr>
      <w:widowControl w:val="0"/>
      <w:jc w:val="both"/>
    </w:pPr>
    <w:rPr>
      <w:rFonts w:ascii="Calibri" w:hAnsi="Calibri" w:eastAsia="宋体" w:cs="Calibri"/>
      <w:kern w:val="2"/>
      <w:sz w:val="21"/>
      <w:szCs w:val="21"/>
      <w:lang w:val="en-US" w:eastAsia="zh-CN" w:bidi="ar-SA"/>
    </w:rPr>
  </w:style>
  <w:style w:type="paragraph" w:styleId="52">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3">
    <w:name w:val="_Style 2"/>
    <w:basedOn w:val="1"/>
    <w:qFormat/>
    <w:uiPriority w:val="34"/>
    <w:pPr>
      <w:ind w:firstLine="420" w:firstLineChars="200"/>
    </w:pPr>
    <w:rPr>
      <w:rFonts w:cs="Calibri"/>
    </w:rPr>
  </w:style>
  <w:style w:type="paragraph" w:customStyle="1" w:styleId="54">
    <w:name w:val="样式 标题 1 + 居中 段前: 0 磅 段后: 0 磅 行距: 固定值 30 磅"/>
    <w:basedOn w:val="3"/>
    <w:qFormat/>
    <w:uiPriority w:val="0"/>
    <w:pPr>
      <w:spacing w:before="0" w:after="0" w:line="600" w:lineRule="exact"/>
      <w:jc w:val="center"/>
    </w:pPr>
  </w:style>
  <w:style w:type="paragraph" w:customStyle="1" w:styleId="55">
    <w:name w:val="无间距"/>
    <w:qFormat/>
    <w:uiPriority w:val="1"/>
    <w:pPr>
      <w:widowControl w:val="0"/>
      <w:jc w:val="both"/>
    </w:pPr>
    <w:rPr>
      <w:rFonts w:ascii="Calibri" w:hAnsi="Calibri" w:eastAsia="宋体" w:cs="Times New Roman"/>
      <w:kern w:val="2"/>
      <w:sz w:val="21"/>
      <w:szCs w:val="24"/>
      <w:lang w:val="en-US" w:eastAsia="zh-CN" w:bidi="ar-SA"/>
    </w:rPr>
  </w:style>
  <w:style w:type="paragraph" w:customStyle="1" w:styleId="56">
    <w:name w:val="样式 标题 2 + 非加粗 首行缩进:  2 字符"/>
    <w:basedOn w:val="4"/>
    <w:qFormat/>
    <w:uiPriority w:val="99"/>
    <w:pPr>
      <w:spacing w:before="0" w:after="0" w:line="600" w:lineRule="exact"/>
      <w:ind w:firstLine="640" w:firstLineChars="200"/>
      <w:jc w:val="left"/>
    </w:pPr>
    <w:rPr>
      <w:b w:val="0"/>
      <w:bCs w:val="0"/>
    </w:rPr>
  </w:style>
  <w:style w:type="paragraph" w:customStyle="1" w:styleId="57">
    <w:name w:val="彩色列表 - 强调文字颜色 11"/>
    <w:basedOn w:val="1"/>
    <w:qFormat/>
    <w:uiPriority w:val="99"/>
    <w:pPr>
      <w:ind w:firstLine="420" w:firstLineChars="200"/>
    </w:pPr>
    <w:rPr>
      <w:rFonts w:cs="Calibri"/>
    </w:rPr>
  </w:style>
  <w:style w:type="paragraph" w:customStyle="1" w:styleId="58">
    <w:name w:val="正文段"/>
    <w:basedOn w:val="1"/>
    <w:qFormat/>
    <w:uiPriority w:val="99"/>
    <w:pPr>
      <w:widowControl/>
      <w:snapToGrid w:val="0"/>
      <w:spacing w:afterLines="50"/>
      <w:ind w:firstLine="200" w:firstLineChars="200"/>
    </w:pPr>
    <w:rPr>
      <w:kern w:val="0"/>
      <w:sz w:val="24"/>
      <w:szCs w:val="24"/>
    </w:rPr>
  </w:style>
  <w:style w:type="paragraph" w:customStyle="1" w:styleId="59">
    <w:name w:val="Normal New New New New New New New New New"/>
    <w:qFormat/>
    <w:uiPriority w:val="0"/>
    <w:pPr>
      <w:jc w:val="both"/>
    </w:pPr>
    <w:rPr>
      <w:rFonts w:ascii="Calibri" w:hAnsi="Calibri" w:eastAsia="宋体" w:cs="Times New Roman"/>
      <w:kern w:val="2"/>
      <w:sz w:val="21"/>
      <w:szCs w:val="22"/>
      <w:lang w:val="en-US" w:eastAsia="zh-CN" w:bidi="ar-SA"/>
    </w:rPr>
  </w:style>
  <w:style w:type="paragraph" w:customStyle="1" w:styleId="60">
    <w:name w:val="Char Char Char1 Char Char Char Char Char Char Char"/>
    <w:basedOn w:val="1"/>
    <w:qFormat/>
    <w:uiPriority w:val="99"/>
  </w:style>
  <w:style w:type="paragraph" w:customStyle="1" w:styleId="61">
    <w:name w:val="Char"/>
    <w:basedOn w:val="1"/>
    <w:qFormat/>
    <w:uiPriority w:val="99"/>
  </w:style>
  <w:style w:type="paragraph" w:customStyle="1" w:styleId="62">
    <w:name w:val="列出段落1"/>
    <w:basedOn w:val="1"/>
    <w:qFormat/>
    <w:uiPriority w:val="99"/>
    <w:pPr>
      <w:ind w:firstLine="420" w:firstLineChars="200"/>
    </w:pPr>
  </w:style>
  <w:style w:type="paragraph" w:customStyle="1" w:styleId="63">
    <w:name w:val="p16"/>
    <w:basedOn w:val="1"/>
    <w:qFormat/>
    <w:uiPriority w:val="0"/>
    <w:pPr>
      <w:widowControl/>
    </w:pPr>
    <w:rPr>
      <w:rFonts w:ascii="宋体" w:hAnsi="宋体" w:cs="宋体"/>
      <w:kern w:val="0"/>
    </w:rPr>
  </w:style>
  <w:style w:type="paragraph" w:customStyle="1" w:styleId="64">
    <w:name w:val="Char11"/>
    <w:basedOn w:val="1"/>
    <w:qFormat/>
    <w:uiPriority w:val="99"/>
  </w:style>
  <w:style w:type="paragraph" w:customStyle="1" w:styleId="65">
    <w:name w:val="p0"/>
    <w:basedOn w:val="1"/>
    <w:qFormat/>
    <w:uiPriority w:val="99"/>
    <w:pPr>
      <w:widowControl/>
    </w:pPr>
    <w:rPr>
      <w:kern w:val="0"/>
    </w:rPr>
  </w:style>
  <w:style w:type="paragraph" w:customStyle="1" w:styleId="66">
    <w:name w:val="1"/>
    <w:basedOn w:val="1"/>
    <w:next w:val="12"/>
    <w:qFormat/>
    <w:uiPriority w:val="99"/>
    <w:rPr>
      <w:rFonts w:ascii="宋体" w:hAnsi="Courier New" w:cs="宋体"/>
    </w:rPr>
  </w:style>
  <w:style w:type="paragraph" w:customStyle="1" w:styleId="67">
    <w:name w:val="标题 #1"/>
    <w:basedOn w:val="1"/>
    <w:link w:val="95"/>
    <w:qFormat/>
    <w:uiPriority w:val="0"/>
    <w:pPr>
      <w:shd w:val="clear" w:color="auto" w:fill="FFFFFF"/>
      <w:spacing w:after="240" w:line="700" w:lineRule="exact"/>
      <w:jc w:val="left"/>
      <w:outlineLvl w:val="0"/>
    </w:pPr>
    <w:rPr>
      <w:rFonts w:ascii="宋体" w:hAnsi="宋体"/>
      <w:kern w:val="0"/>
      <w:sz w:val="70"/>
      <w:szCs w:val="70"/>
    </w:rPr>
  </w:style>
  <w:style w:type="paragraph" w:customStyle="1" w:styleId="68">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6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0">
    <w:name w:val="正文文本 (3)"/>
    <w:basedOn w:val="1"/>
    <w:link w:val="88"/>
    <w:qFormat/>
    <w:uiPriority w:val="0"/>
    <w:pPr>
      <w:shd w:val="clear" w:color="auto" w:fill="FFFFFF"/>
      <w:spacing w:before="240" w:after="900" w:line="360" w:lineRule="exact"/>
      <w:jc w:val="right"/>
    </w:pPr>
    <w:rPr>
      <w:rFonts w:ascii="宋体" w:hAnsi="宋体"/>
      <w:spacing w:val="20"/>
      <w:kern w:val="0"/>
      <w:sz w:val="36"/>
      <w:szCs w:val="36"/>
    </w:rPr>
  </w:style>
  <w:style w:type="paragraph" w:customStyle="1" w:styleId="71">
    <w:name w:val="Char Char Char Char Char Char Char"/>
    <w:basedOn w:val="1"/>
    <w:qFormat/>
    <w:uiPriority w:val="99"/>
  </w:style>
  <w:style w:type="paragraph" w:customStyle="1" w:styleId="72">
    <w:name w:val="Char1"/>
    <w:basedOn w:val="1"/>
    <w:qFormat/>
    <w:uiPriority w:val="99"/>
    <w:pPr>
      <w:widowControl/>
      <w:tabs>
        <w:tab w:val="left" w:pos="509"/>
      </w:tabs>
      <w:spacing w:after="160" w:line="240" w:lineRule="exact"/>
      <w:ind w:left="252"/>
      <w:jc w:val="left"/>
    </w:pPr>
    <w:rPr>
      <w:rFonts w:ascii="Verdana" w:hAnsi="Verdana" w:eastAsia="仿宋_GB2312" w:cs="Verdana"/>
      <w:kern w:val="0"/>
      <w:sz w:val="24"/>
      <w:szCs w:val="24"/>
      <w:lang w:eastAsia="en-US"/>
    </w:rPr>
  </w:style>
  <w:style w:type="paragraph" w:customStyle="1" w:styleId="73">
    <w:name w:val="ncgp标题2"/>
    <w:basedOn w:val="1"/>
    <w:qFormat/>
    <w:uiPriority w:val="0"/>
    <w:pPr>
      <w:tabs>
        <w:tab w:val="left" w:pos="780"/>
        <w:tab w:val="left" w:pos="1620"/>
      </w:tabs>
      <w:spacing w:beforeLines="50" w:line="360" w:lineRule="auto"/>
      <w:ind w:left="1620" w:hanging="360"/>
      <w:jc w:val="left"/>
      <w:outlineLvl w:val="1"/>
    </w:pPr>
    <w:rPr>
      <w:b/>
      <w:sz w:val="24"/>
      <w:szCs w:val="20"/>
    </w:rPr>
  </w:style>
  <w:style w:type="paragraph" w:customStyle="1" w:styleId="74">
    <w:name w:val="List Paragraph1"/>
    <w:basedOn w:val="1"/>
    <w:qFormat/>
    <w:uiPriority w:val="99"/>
    <w:pPr>
      <w:ind w:firstLine="420" w:firstLineChars="200"/>
    </w:pPr>
    <w:rPr>
      <w:rFonts w:cs="Calibri"/>
    </w:rPr>
  </w:style>
  <w:style w:type="character" w:customStyle="1" w:styleId="75">
    <w:name w:val="页眉 字符"/>
    <w:link w:val="17"/>
    <w:qFormat/>
    <w:uiPriority w:val="99"/>
    <w:rPr>
      <w:sz w:val="18"/>
      <w:szCs w:val="18"/>
    </w:rPr>
  </w:style>
  <w:style w:type="character" w:customStyle="1" w:styleId="76">
    <w:name w:val="fontborder"/>
    <w:qFormat/>
    <w:uiPriority w:val="0"/>
    <w:rPr>
      <w:bdr w:val="single" w:color="000000" w:sz="6" w:space="0"/>
    </w:rPr>
  </w:style>
  <w:style w:type="character" w:customStyle="1" w:styleId="77">
    <w:name w:val="Font Style11"/>
    <w:qFormat/>
    <w:uiPriority w:val="99"/>
    <w:rPr>
      <w:rFonts w:ascii="宋体" w:eastAsia="宋体" w:cs="宋体"/>
      <w:b/>
      <w:bCs/>
      <w:spacing w:val="-10"/>
      <w:sz w:val="22"/>
      <w:szCs w:val="22"/>
    </w:rPr>
  </w:style>
  <w:style w:type="character" w:customStyle="1" w:styleId="78">
    <w:name w:val="fontstrikethrough"/>
    <w:qFormat/>
    <w:uiPriority w:val="0"/>
    <w:rPr>
      <w:strike/>
    </w:rPr>
  </w:style>
  <w:style w:type="character" w:customStyle="1" w:styleId="79">
    <w:name w:val="正文文本缩进 字符"/>
    <w:link w:val="11"/>
    <w:qFormat/>
    <w:uiPriority w:val="99"/>
    <w:rPr>
      <w:rFonts w:ascii="宋体" w:hAnsi="Courier New" w:eastAsia="宋体" w:cs="宋体"/>
      <w:spacing w:val="-4"/>
      <w:sz w:val="18"/>
      <w:szCs w:val="18"/>
    </w:rPr>
  </w:style>
  <w:style w:type="character" w:customStyle="1" w:styleId="80">
    <w:name w:val="标题 4 字符"/>
    <w:link w:val="6"/>
    <w:qFormat/>
    <w:uiPriority w:val="99"/>
    <w:rPr>
      <w:rFonts w:ascii="Arial" w:hAnsi="Times New Roman" w:eastAsia="黑体" w:cs="Arial"/>
      <w:kern w:val="0"/>
      <w:sz w:val="28"/>
      <w:szCs w:val="28"/>
    </w:rPr>
  </w:style>
  <w:style w:type="character" w:customStyle="1" w:styleId="81">
    <w:name w:val="ca-01"/>
    <w:qFormat/>
    <w:uiPriority w:val="0"/>
    <w:rPr>
      <w:rFonts w:ascii="宋体" w:hAnsi="宋体" w:eastAsia="宋体" w:cs="Times New Roman"/>
      <w:sz w:val="21"/>
      <w:szCs w:val="21"/>
    </w:rPr>
  </w:style>
  <w:style w:type="character" w:customStyle="1" w:styleId="82">
    <w:name w:val="纯文本 Char2"/>
    <w:qFormat/>
    <w:uiPriority w:val="0"/>
    <w:rPr>
      <w:rFonts w:ascii="宋体" w:hAnsi="宋体" w:eastAsia="Times New Roman" w:cs="Courier New"/>
      <w:color w:val="000000"/>
      <w:kern w:val="1"/>
    </w:rPr>
  </w:style>
  <w:style w:type="character" w:customStyle="1" w:styleId="83">
    <w:name w:val="不明显参考1"/>
    <w:qFormat/>
    <w:uiPriority w:val="99"/>
    <w:rPr>
      <w:smallCaps/>
      <w:color w:val="auto"/>
      <w:u w:val="single"/>
    </w:rPr>
  </w:style>
  <w:style w:type="character" w:customStyle="1" w:styleId="84">
    <w:name w:val="批注主题 字符"/>
    <w:link w:val="25"/>
    <w:semiHidden/>
    <w:qFormat/>
    <w:uiPriority w:val="99"/>
    <w:rPr>
      <w:rFonts w:ascii="Times New Roman" w:hAnsi="Times New Roman" w:eastAsia="宋体" w:cs="Times New Roman"/>
      <w:b/>
      <w:bCs/>
      <w:szCs w:val="21"/>
    </w:rPr>
  </w:style>
  <w:style w:type="character" w:customStyle="1" w:styleId="85">
    <w:name w:val="正文文本缩进 2 字符"/>
    <w:link w:val="14"/>
    <w:qFormat/>
    <w:uiPriority w:val="99"/>
    <w:rPr>
      <w:rFonts w:ascii="Times New Roman" w:hAnsi="Times New Roman" w:eastAsia="宋体" w:cs="Times New Roman"/>
      <w:szCs w:val="21"/>
    </w:rPr>
  </w:style>
  <w:style w:type="character" w:customStyle="1" w:styleId="86">
    <w:name w:val="纯文本 字符"/>
    <w:link w:val="12"/>
    <w:qFormat/>
    <w:uiPriority w:val="0"/>
    <w:rPr>
      <w:rFonts w:ascii="宋体" w:hAnsi="Courier New" w:eastAsia="宋体" w:cs="宋体"/>
      <w:szCs w:val="21"/>
    </w:rPr>
  </w:style>
  <w:style w:type="character" w:customStyle="1" w:styleId="87">
    <w:name w:val="Font Style12"/>
    <w:qFormat/>
    <w:uiPriority w:val="99"/>
    <w:rPr>
      <w:rFonts w:ascii="宋体" w:eastAsia="宋体" w:cs="宋体"/>
      <w:b/>
      <w:bCs/>
      <w:spacing w:val="-10"/>
      <w:sz w:val="22"/>
      <w:szCs w:val="22"/>
    </w:rPr>
  </w:style>
  <w:style w:type="character" w:customStyle="1" w:styleId="88">
    <w:name w:val="正文文本 (3)_"/>
    <w:link w:val="70"/>
    <w:qFormat/>
    <w:uiPriority w:val="0"/>
    <w:rPr>
      <w:rFonts w:ascii="宋体" w:hAnsi="宋体" w:cs="宋体"/>
      <w:spacing w:val="20"/>
      <w:sz w:val="36"/>
      <w:szCs w:val="36"/>
      <w:shd w:val="clear" w:color="auto" w:fill="FFFFFF"/>
    </w:rPr>
  </w:style>
  <w:style w:type="character" w:customStyle="1" w:styleId="89">
    <w:name w:val="标题 3 字符"/>
    <w:link w:val="5"/>
    <w:qFormat/>
    <w:uiPriority w:val="99"/>
    <w:rPr>
      <w:rFonts w:ascii="Times New Roman" w:hAnsi="Times New Roman" w:eastAsia="宋体" w:cs="Times New Roman"/>
      <w:b/>
      <w:bCs/>
      <w:sz w:val="32"/>
      <w:szCs w:val="32"/>
    </w:rPr>
  </w:style>
  <w:style w:type="character" w:customStyle="1" w:styleId="90">
    <w:name w:val="t1"/>
    <w:qFormat/>
    <w:uiPriority w:val="99"/>
    <w:rPr>
      <w:color w:val="auto"/>
      <w:sz w:val="16"/>
      <w:szCs w:val="16"/>
    </w:rPr>
  </w:style>
  <w:style w:type="character" w:customStyle="1" w:styleId="91">
    <w:name w:val="标题 1 字符"/>
    <w:link w:val="3"/>
    <w:qFormat/>
    <w:uiPriority w:val="99"/>
    <w:rPr>
      <w:rFonts w:ascii="Times New Roman" w:hAnsi="Times New Roman" w:eastAsia="宋体" w:cs="Times New Roman"/>
      <w:b/>
      <w:bCs/>
      <w:kern w:val="44"/>
      <w:sz w:val="44"/>
      <w:szCs w:val="44"/>
    </w:rPr>
  </w:style>
  <w:style w:type="character" w:customStyle="1" w:styleId="92">
    <w:name w:val="日期 字符"/>
    <w:link w:val="13"/>
    <w:qFormat/>
    <w:uiPriority w:val="99"/>
    <w:rPr>
      <w:rFonts w:ascii="Times New Roman" w:hAnsi="Times New Roman" w:eastAsia="宋体" w:cs="Times New Roman"/>
      <w:szCs w:val="21"/>
    </w:rPr>
  </w:style>
  <w:style w:type="character" w:customStyle="1" w:styleId="93">
    <w:name w:val="纯文本 Char1"/>
    <w:qFormat/>
    <w:locked/>
    <w:uiPriority w:val="0"/>
    <w:rPr>
      <w:rFonts w:ascii="宋体" w:hAnsi="Courier New" w:eastAsia="宋体" w:cs="宋体"/>
      <w:kern w:val="2"/>
      <w:sz w:val="21"/>
      <w:szCs w:val="21"/>
      <w:lang w:val="en-US" w:eastAsia="zh-CN"/>
    </w:rPr>
  </w:style>
  <w:style w:type="character" w:customStyle="1" w:styleId="94">
    <w:name w:val="t"/>
    <w:qFormat/>
    <w:uiPriority w:val="99"/>
    <w:rPr>
      <w:color w:val="auto"/>
      <w:sz w:val="16"/>
      <w:szCs w:val="16"/>
    </w:rPr>
  </w:style>
  <w:style w:type="character" w:customStyle="1" w:styleId="95">
    <w:name w:val="标题 #1_"/>
    <w:link w:val="67"/>
    <w:qFormat/>
    <w:uiPriority w:val="0"/>
    <w:rPr>
      <w:rFonts w:ascii="宋体" w:hAnsi="宋体" w:cs="宋体"/>
      <w:sz w:val="70"/>
      <w:szCs w:val="70"/>
      <w:shd w:val="clear" w:color="auto" w:fill="FFFFFF"/>
    </w:rPr>
  </w:style>
  <w:style w:type="character" w:customStyle="1" w:styleId="96">
    <w:name w:val="标题 字符"/>
    <w:link w:val="24"/>
    <w:qFormat/>
    <w:uiPriority w:val="0"/>
    <w:rPr>
      <w:rFonts w:ascii="Calibri" w:hAnsi="Calibri" w:eastAsia="宋体" w:cs="Calibri"/>
      <w:b/>
      <w:bCs/>
      <w:sz w:val="32"/>
      <w:szCs w:val="32"/>
    </w:rPr>
  </w:style>
  <w:style w:type="character" w:customStyle="1" w:styleId="97">
    <w:name w:val="标题 2 字符"/>
    <w:link w:val="4"/>
    <w:qFormat/>
    <w:uiPriority w:val="99"/>
    <w:rPr>
      <w:rFonts w:ascii="Arial" w:hAnsi="Arial" w:eastAsia="黑体" w:cs="Arial"/>
      <w:b/>
      <w:bCs/>
      <w:sz w:val="32"/>
      <w:szCs w:val="32"/>
    </w:rPr>
  </w:style>
  <w:style w:type="character" w:customStyle="1" w:styleId="98">
    <w:name w:val="文档结构图 字符"/>
    <w:link w:val="9"/>
    <w:semiHidden/>
    <w:qFormat/>
    <w:uiPriority w:val="99"/>
    <w:rPr>
      <w:rFonts w:ascii="宋体" w:hAnsi="Times New Roman" w:eastAsia="宋体" w:cs="宋体"/>
      <w:sz w:val="18"/>
      <w:szCs w:val="18"/>
    </w:rPr>
  </w:style>
  <w:style w:type="character" w:customStyle="1" w:styleId="99">
    <w:name w:val="明显强调1"/>
    <w:qFormat/>
    <w:uiPriority w:val="99"/>
    <w:rPr>
      <w:b/>
      <w:bCs/>
      <w:i/>
      <w:iCs/>
      <w:color w:val="auto"/>
    </w:rPr>
  </w:style>
  <w:style w:type="character" w:customStyle="1" w:styleId="100">
    <w:name w:val="more"/>
    <w:basedOn w:val="29"/>
    <w:qFormat/>
    <w:uiPriority w:val="99"/>
  </w:style>
  <w:style w:type="character" w:customStyle="1" w:styleId="101">
    <w:name w:val="批注框文本 字符"/>
    <w:link w:val="15"/>
    <w:semiHidden/>
    <w:qFormat/>
    <w:uiPriority w:val="99"/>
    <w:rPr>
      <w:rFonts w:ascii="Times New Roman" w:hAnsi="Times New Roman" w:eastAsia="宋体" w:cs="Times New Roman"/>
      <w:sz w:val="18"/>
      <w:szCs w:val="18"/>
    </w:rPr>
  </w:style>
  <w:style w:type="character" w:customStyle="1" w:styleId="102">
    <w:name w:val="正文文本缩进 Char1"/>
    <w:semiHidden/>
    <w:qFormat/>
    <w:locked/>
    <w:uiPriority w:val="99"/>
    <w:rPr>
      <w:rFonts w:ascii="宋体" w:hAnsi="Courier New" w:eastAsia="宋体" w:cs="宋体"/>
      <w:spacing w:val="-4"/>
      <w:sz w:val="20"/>
      <w:szCs w:val="20"/>
    </w:rPr>
  </w:style>
  <w:style w:type="character" w:customStyle="1" w:styleId="103">
    <w:name w:val="批注文字 字符"/>
    <w:link w:val="10"/>
    <w:qFormat/>
    <w:uiPriority w:val="99"/>
    <w:rPr>
      <w:rFonts w:ascii="Times New Roman" w:hAnsi="Times New Roman" w:eastAsia="宋体" w:cs="Times New Roman"/>
      <w:szCs w:val="21"/>
    </w:rPr>
  </w:style>
  <w:style w:type="character" w:customStyle="1" w:styleId="104">
    <w:name w:val="页脚 字符"/>
    <w:link w:val="16"/>
    <w:qFormat/>
    <w:uiPriority w:val="99"/>
    <w:rPr>
      <w:sz w:val="18"/>
      <w:szCs w:val="18"/>
    </w:rPr>
  </w:style>
  <w:style w:type="character" w:customStyle="1" w:styleId="10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6">
    <w:name w:val="正文文本 字符"/>
    <w:link w:val="2"/>
    <w:semiHidden/>
    <w:qFormat/>
    <w:uiPriority w:val="99"/>
    <w:rPr>
      <w:rFonts w:ascii="Times New Roman" w:hAnsi="Times New Roman" w:eastAsia="宋体" w:cs="Times New Roman"/>
      <w:szCs w:val="21"/>
    </w:rPr>
  </w:style>
  <w:style w:type="character" w:customStyle="1" w:styleId="107">
    <w:name w:val="副标题 字符"/>
    <w:link w:val="19"/>
    <w:qFormat/>
    <w:uiPriority w:val="99"/>
    <w:rPr>
      <w:rFonts w:ascii="Calibri" w:hAnsi="Calibri" w:eastAsia="宋体" w:cs="Calibri"/>
      <w:b/>
      <w:bCs/>
      <w:kern w:val="28"/>
      <w:sz w:val="32"/>
      <w:szCs w:val="32"/>
    </w:rPr>
  </w:style>
  <w:style w:type="character" w:customStyle="1" w:styleId="108">
    <w:name w:val="count"/>
    <w:qFormat/>
    <w:uiPriority w:val="99"/>
    <w:rPr>
      <w:vanish/>
    </w:rPr>
  </w:style>
  <w:style w:type="character" w:customStyle="1" w:styleId="109">
    <w:name w:val="正文文本首行缩进 字符"/>
    <w:basedOn w:val="106"/>
    <w:link w:val="26"/>
    <w:qFormat/>
    <w:uiPriority w:val="99"/>
    <w:rPr>
      <w:rFonts w:ascii="Times New Roman" w:hAnsi="Times New Roman" w:eastAsia="宋体" w:cs="Times New Roman"/>
      <w:szCs w:val="21"/>
    </w:rPr>
  </w:style>
  <w:style w:type="paragraph" w:customStyle="1" w:styleId="110">
    <w:name w:val="cjk"/>
    <w:basedOn w:val="1"/>
    <w:qFormat/>
    <w:uiPriority w:val="0"/>
    <w:pPr>
      <w:spacing w:line="480" w:lineRule="auto"/>
    </w:pPr>
    <w:rPr>
      <w:rFonts w:ascii="宋体" w:hAnsi="宋体"/>
      <w:sz w:val="24"/>
      <w:szCs w:val="24"/>
    </w:rPr>
  </w:style>
  <w:style w:type="character" w:customStyle="1" w:styleId="111">
    <w:name w:val="time"/>
    <w:basedOn w:val="29"/>
    <w:qFormat/>
    <w:uiPriority w:val="0"/>
    <w:rPr>
      <w:color w:val="999999"/>
    </w:rPr>
  </w:style>
  <w:style w:type="character" w:customStyle="1" w:styleId="112">
    <w:name w:val="dot"/>
    <w:basedOn w:val="29"/>
    <w:qFormat/>
    <w:uiPriority w:val="0"/>
  </w:style>
  <w:style w:type="character" w:customStyle="1" w:styleId="113">
    <w:name w:val="layui-layer-tabnow"/>
    <w:basedOn w:val="29"/>
    <w:qFormat/>
    <w:uiPriority w:val="0"/>
    <w:rPr>
      <w:bdr w:val="single" w:color="CCCCCC" w:sz="6" w:space="0"/>
      <w:shd w:val="clear" w:color="auto" w:fill="FFFFFF"/>
    </w:rPr>
  </w:style>
  <w:style w:type="character" w:customStyle="1" w:styleId="114">
    <w:name w:val="first-child"/>
    <w:basedOn w:val="29"/>
    <w:qFormat/>
    <w:uiPriority w:val="0"/>
  </w:style>
  <w:style w:type="character" w:customStyle="1" w:styleId="115">
    <w:name w:val="time2"/>
    <w:basedOn w:val="29"/>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32D68-CC34-4B85-B6DD-E443B8008F5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94</Pages>
  <Words>9275</Words>
  <Characters>52868</Characters>
  <Lines>440</Lines>
  <Paragraphs>124</Paragraphs>
  <TotalTime>8</TotalTime>
  <ScaleCrop>false</ScaleCrop>
  <LinksUpToDate>false</LinksUpToDate>
  <CharactersWithSpaces>62019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2020-09-16T13:37:00Z</dcterms:created>
  <dc:creator>Administrator</dc:creator>
  <cp:lastModifiedBy>Administrator</cp:lastModifiedBy>
  <cp:lastPrinted>2020-09-15T12:33:00Z</cp:lastPrinted>
  <dcterms:modified xsi:type="dcterms:W3CDTF">2020-09-22T07:29:11Z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