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center" w:pos="4950"/>
          <w:tab w:val="right" w:pos="9781"/>
        </w:tabs>
        <w:jc w:val="both"/>
        <w:rPr>
          <w:rFonts w:hint="default" w:hAnsi="宋体" w:cs="宋体"/>
          <w:color w:val="auto"/>
          <w:sz w:val="96"/>
          <w:szCs w:val="96"/>
        </w:rPr>
      </w:pPr>
    </w:p>
    <w:p>
      <w:pPr>
        <w:pStyle w:val="9"/>
        <w:tabs>
          <w:tab w:val="center" w:pos="4950"/>
          <w:tab w:val="right" w:pos="9781"/>
        </w:tabs>
        <w:jc w:val="center"/>
        <w:rPr>
          <w:rFonts w:hAnsi="宋体" w:cs="宋体"/>
          <w:color w:val="auto"/>
          <w:sz w:val="96"/>
          <w:szCs w:val="96"/>
        </w:rPr>
      </w:pPr>
      <w:r>
        <w:rPr>
          <w:rFonts w:hAnsi="宋体" w:cs="宋体"/>
          <w:color w:val="auto"/>
          <w:sz w:val="96"/>
          <w:szCs w:val="96"/>
        </w:rPr>
        <w:t>公开招</w:t>
      </w:r>
      <w:permStart w:id="0" w:edGrp="everyone"/>
      <w:permEnd w:id="0"/>
      <w:r>
        <w:rPr>
          <w:rFonts w:hAnsi="宋体" w:cs="宋体"/>
          <w:color w:val="auto"/>
          <w:sz w:val="96"/>
          <w:szCs w:val="96"/>
        </w:rPr>
        <w:t>标文件</w:t>
      </w:r>
    </w:p>
    <w:p>
      <w:pPr>
        <w:pStyle w:val="9"/>
        <w:rPr>
          <w:rFonts w:hint="default" w:hAnsi="宋体" w:cs="宋体"/>
          <w:color w:val="auto"/>
        </w:rPr>
      </w:pPr>
    </w:p>
    <w:p>
      <w:pPr>
        <w:pStyle w:val="4"/>
        <w:rPr>
          <w:rFonts w:hint="default"/>
        </w:rPr>
      </w:pPr>
    </w:p>
    <w:p>
      <w:pPr>
        <w:rPr>
          <w:rFonts w:ascii="宋体" w:hAnsi="宋体" w:cs="宋体"/>
          <w:b/>
          <w:bCs/>
          <w:color w:val="auto"/>
          <w:sz w:val="36"/>
          <w:szCs w:val="36"/>
        </w:rPr>
      </w:pPr>
    </w:p>
    <w:p>
      <w:pPr>
        <w:ind w:left="3602" w:leftChars="855" w:hanging="1807" w:hangingChars="500"/>
        <w:rPr>
          <w:rFonts w:hint="eastAsia" w:ascii="宋体" w:hAnsi="宋体" w:eastAsia="宋体" w:cs="宋体"/>
          <w:b/>
          <w:bCs/>
          <w:color w:val="auto"/>
          <w:sz w:val="36"/>
          <w:lang w:eastAsia="zh-CN"/>
        </w:rPr>
      </w:pPr>
      <w:r>
        <w:rPr>
          <w:rFonts w:hint="eastAsia" w:ascii="宋体" w:hAnsi="宋体" w:cs="宋体"/>
          <w:b/>
          <w:bCs/>
          <w:color w:val="auto"/>
          <w:sz w:val="36"/>
        </w:rPr>
        <w:t>项目名称:</w:t>
      </w:r>
      <w:r>
        <w:rPr>
          <w:rFonts w:hint="eastAsia" w:ascii="宋体" w:hAnsi="宋体" w:cs="宋体"/>
          <w:b/>
          <w:bCs/>
          <w:color w:val="auto"/>
          <w:sz w:val="36"/>
          <w:lang w:eastAsia="zh-CN"/>
        </w:rPr>
        <w:t>为民办实事项目“就业社保便民服务-南宁市智慧人社自助服务一体机”</w:t>
      </w:r>
    </w:p>
    <w:p>
      <w:pPr>
        <w:ind w:left="3602" w:leftChars="855" w:hanging="1807" w:hangingChars="500"/>
        <w:rPr>
          <w:rFonts w:hint="eastAsia" w:ascii="宋体" w:hAnsi="宋体" w:cs="宋体"/>
          <w:b/>
          <w:bCs/>
          <w:color w:val="auto"/>
          <w:sz w:val="36"/>
        </w:rPr>
      </w:pPr>
      <w:r>
        <w:rPr>
          <w:rFonts w:hint="eastAsia" w:ascii="宋体" w:hAnsi="宋体" w:cs="宋体"/>
          <w:b/>
          <w:bCs/>
          <w:color w:val="auto"/>
          <w:sz w:val="36"/>
        </w:rPr>
        <w:t>项目编号：NNZC2020-G1-990172-GXYZ</w:t>
      </w:r>
    </w:p>
    <w:p>
      <w:pPr>
        <w:ind w:left="3602" w:leftChars="855" w:hanging="1807" w:hangingChars="500"/>
        <w:rPr>
          <w:rFonts w:ascii="宋体" w:hAnsi="宋体" w:cs="宋体"/>
          <w:b/>
          <w:bCs/>
          <w:color w:val="auto"/>
          <w:sz w:val="36"/>
        </w:rPr>
      </w:pPr>
      <w:r>
        <w:rPr>
          <w:rFonts w:hint="eastAsia" w:ascii="宋体" w:hAnsi="宋体" w:cs="宋体"/>
          <w:b/>
          <w:bCs/>
          <w:color w:val="auto"/>
          <w:sz w:val="36"/>
        </w:rPr>
        <w:t>审批编号：</w:t>
      </w:r>
      <w:r>
        <w:rPr>
          <w:rFonts w:hint="eastAsia" w:ascii="宋体" w:hAnsi="宋体" w:cs="宋体"/>
          <w:b/>
          <w:bCs/>
          <w:color w:val="auto"/>
          <w:sz w:val="36"/>
        </w:rPr>
        <w:fldChar w:fldCharType="begin"/>
      </w:r>
      <w:r>
        <w:rPr>
          <w:rFonts w:hint="eastAsia" w:ascii="宋体" w:hAnsi="宋体" w:cs="宋体"/>
          <w:b/>
          <w:bCs/>
          <w:color w:val="auto"/>
          <w:sz w:val="36"/>
        </w:rPr>
        <w:instrText xml:space="preserve"> HYPERLINK "https://pay.zcygov.cn/purchaseplan_front/" \l "/plan/list/detail?id=1000000000003425684&amp;encrypt=c482881002964632a629993421060941" \t "https://www.zcygov.cn/bidding-entrust/" \l "/purchaseFileMake/_blank" </w:instrText>
      </w:r>
      <w:r>
        <w:rPr>
          <w:rFonts w:hint="eastAsia" w:ascii="宋体" w:hAnsi="宋体" w:cs="宋体"/>
          <w:b/>
          <w:bCs/>
          <w:color w:val="auto"/>
          <w:sz w:val="36"/>
        </w:rPr>
        <w:fldChar w:fldCharType="separate"/>
      </w:r>
      <w:r>
        <w:rPr>
          <w:rFonts w:hint="eastAsia" w:ascii="宋体" w:hAnsi="宋体" w:cs="宋体"/>
          <w:b/>
          <w:bCs/>
          <w:color w:val="auto"/>
          <w:sz w:val="36"/>
        </w:rPr>
        <w:t>[2020]NCCSH207-001</w:t>
      </w:r>
      <w:r>
        <w:rPr>
          <w:rFonts w:hint="eastAsia" w:ascii="宋体" w:hAnsi="宋体" w:cs="宋体"/>
          <w:b/>
          <w:bCs/>
          <w:color w:val="auto"/>
          <w:sz w:val="36"/>
        </w:rPr>
        <w:fldChar w:fldCharType="end"/>
      </w:r>
    </w:p>
    <w:p>
      <w:pPr>
        <w:ind w:left="3602" w:leftChars="855" w:hanging="1807" w:hangingChars="500"/>
        <w:rPr>
          <w:rFonts w:ascii="宋体" w:hAnsi="宋体" w:cs="宋体"/>
          <w:b/>
          <w:bCs/>
          <w:color w:val="auto"/>
          <w:sz w:val="36"/>
        </w:rPr>
      </w:pPr>
    </w:p>
    <w:p>
      <w:pPr>
        <w:jc w:val="center"/>
        <w:rPr>
          <w:color w:val="auto"/>
        </w:rPr>
      </w:pPr>
      <w:r>
        <w:rPr>
          <w:rFonts w:ascii="宋体" w:hAnsi="宋体" w:eastAsia="宋体" w:cs="宋体"/>
          <w:kern w:val="0"/>
          <w:sz w:val="24"/>
          <w:szCs w:val="24"/>
          <w:lang w:val="en-US" w:eastAsia="zh-CN" w:bidi="ar"/>
        </w:rPr>
        <w:drawing>
          <wp:inline distT="0" distB="0" distL="114300" distR="114300">
            <wp:extent cx="4655820" cy="4218940"/>
            <wp:effectExtent l="0" t="0" r="11430" b="1016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7"/>
                    <a:stretch>
                      <a:fillRect/>
                    </a:stretch>
                  </pic:blipFill>
                  <pic:spPr>
                    <a:xfrm>
                      <a:off x="0" y="0"/>
                      <a:ext cx="4655820" cy="4218940"/>
                    </a:xfrm>
                    <a:prstGeom prst="rect">
                      <a:avLst/>
                    </a:prstGeom>
                    <a:noFill/>
                    <a:ln w="9525">
                      <a:noFill/>
                    </a:ln>
                  </pic:spPr>
                </pic:pic>
              </a:graphicData>
            </a:graphic>
          </wp:inline>
        </w:drawing>
      </w:r>
    </w:p>
    <w:p>
      <w:pPr>
        <w:ind w:left="2845" w:leftChars="1355" w:firstLine="1988" w:firstLineChars="550"/>
        <w:rPr>
          <w:rFonts w:ascii="宋体" w:hAnsi="宋体" w:cs="宋体"/>
          <w:b/>
          <w:bCs/>
          <w:color w:val="auto"/>
          <w:sz w:val="36"/>
        </w:rPr>
        <w:sectPr>
          <w:headerReference r:id="rId4" w:type="first"/>
          <w:footerReference r:id="rId6" w:type="first"/>
          <w:headerReference r:id="rId3" w:type="default"/>
          <w:footerReference r:id="rId5" w:type="even"/>
          <w:pgSz w:w="11906" w:h="16838"/>
          <w:pgMar w:top="1134" w:right="1133" w:bottom="1134" w:left="1007" w:header="720" w:footer="720" w:gutter="0"/>
          <w:pgNumType w:start="0"/>
          <w:cols w:space="720" w:num="1"/>
          <w:titlePg/>
          <w:docGrid w:type="lines" w:linePitch="331" w:charSpace="0"/>
        </w:sectPr>
      </w:pPr>
    </w:p>
    <w:p>
      <w:pPr>
        <w:spacing w:line="440" w:lineRule="exact"/>
        <w:ind w:firstLine="1600" w:firstLineChars="500"/>
        <w:rPr>
          <w:rFonts w:ascii="宋体" w:hAnsi="宋体" w:cs="宋体"/>
          <w:b/>
          <w:bCs/>
          <w:color w:val="auto"/>
          <w:sz w:val="32"/>
          <w:szCs w:val="32"/>
        </w:rPr>
      </w:pPr>
    </w:p>
    <w:p>
      <w:pPr>
        <w:spacing w:line="440" w:lineRule="exact"/>
        <w:ind w:firstLine="2560" w:firstLineChars="800"/>
        <w:rPr>
          <w:rFonts w:ascii="宋体" w:hAnsi="宋体" w:cs="宋体"/>
          <w:b/>
          <w:bCs/>
          <w:color w:val="auto"/>
          <w:sz w:val="32"/>
          <w:szCs w:val="32"/>
        </w:rPr>
      </w:pPr>
      <w:r>
        <w:rPr>
          <w:rFonts w:hint="eastAsia" w:ascii="宋体" w:hAnsi="宋体" w:cs="宋体"/>
          <w:b/>
          <w:bCs/>
          <w:color w:val="auto"/>
          <w:sz w:val="32"/>
          <w:szCs w:val="32"/>
        </w:rPr>
        <w:t>关于投标文件邮寄形式的通知</w:t>
      </w:r>
    </w:p>
    <w:p>
      <w:pPr>
        <w:widowControl/>
        <w:adjustRightInd w:val="0"/>
        <w:snapToGrid w:val="0"/>
        <w:spacing w:after="200" w:line="44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为做好新型冠状病毒肺炎疫情防控工作，根据南宁市财政局《关于做好疫情防控</w:t>
      </w:r>
      <w:permStart w:id="1" w:edGrp="everyone"/>
      <w:permEnd w:id="1"/>
      <w:r>
        <w:rPr>
          <w:rFonts w:hint="eastAsia" w:ascii="宋体" w:hAnsi="宋体" w:cs="宋体"/>
          <w:color w:val="auto"/>
          <w:kern w:val="0"/>
          <w:sz w:val="24"/>
          <w:szCs w:val="24"/>
        </w:rPr>
        <w:t>期间政府采购工作有关事项的通知》（南财采〔2020〕12号）要求，现对本项目相关事项通知如下：</w:t>
      </w:r>
    </w:p>
    <w:p>
      <w:pPr>
        <w:widowControl/>
        <w:adjustRightInd w:val="0"/>
        <w:snapToGrid w:val="0"/>
        <w:spacing w:after="200" w:line="44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（一）本项目投标截止（开标）时间为：</w:t>
      </w:r>
      <w:r>
        <w:rPr>
          <w:rFonts w:hint="eastAsia" w:ascii="宋体" w:hAnsi="宋体" w:cs="宋体"/>
          <w:b/>
          <w:bCs/>
          <w:color w:val="auto"/>
          <w:kern w:val="0"/>
          <w:sz w:val="24"/>
          <w:szCs w:val="24"/>
        </w:rPr>
        <w:t>2020年</w:t>
      </w:r>
      <w:r>
        <w:rPr>
          <w:rFonts w:hint="eastAsia" w:ascii="宋体" w:hAnsi="宋体" w:cs="宋体"/>
          <w:b/>
          <w:bCs/>
          <w:color w:val="auto"/>
          <w:kern w:val="0"/>
          <w:sz w:val="24"/>
          <w:szCs w:val="24"/>
          <w:lang w:val="en-US" w:eastAsia="zh-CN"/>
        </w:rPr>
        <w:t>10</w:t>
      </w:r>
      <w:r>
        <w:rPr>
          <w:rFonts w:hint="eastAsia" w:ascii="宋体" w:hAnsi="宋体" w:cs="宋体"/>
          <w:b/>
          <w:bCs/>
          <w:color w:val="auto"/>
          <w:kern w:val="0"/>
          <w:sz w:val="24"/>
          <w:szCs w:val="24"/>
        </w:rPr>
        <w:t>月</w:t>
      </w:r>
      <w:r>
        <w:rPr>
          <w:rFonts w:hint="eastAsia" w:ascii="宋体" w:hAnsi="宋体" w:cs="宋体"/>
          <w:b/>
          <w:bCs/>
          <w:color w:val="auto"/>
          <w:kern w:val="0"/>
          <w:sz w:val="24"/>
          <w:szCs w:val="24"/>
          <w:lang w:val="en-US" w:eastAsia="zh-CN"/>
        </w:rPr>
        <w:t>22</w:t>
      </w:r>
      <w:r>
        <w:rPr>
          <w:rFonts w:hint="eastAsia" w:ascii="宋体" w:hAnsi="宋体" w:cs="宋体"/>
          <w:b/>
          <w:bCs/>
          <w:color w:val="auto"/>
          <w:kern w:val="0"/>
          <w:sz w:val="24"/>
          <w:szCs w:val="24"/>
        </w:rPr>
        <w:t>日</w:t>
      </w:r>
      <w:r>
        <w:rPr>
          <w:rFonts w:hint="eastAsia" w:ascii="宋体" w:hAnsi="宋体" w:cs="宋体"/>
          <w:b/>
          <w:bCs/>
          <w:color w:val="auto"/>
          <w:kern w:val="0"/>
          <w:sz w:val="24"/>
          <w:szCs w:val="24"/>
          <w:lang w:val="en-US" w:eastAsia="zh-CN"/>
        </w:rPr>
        <w:t>09</w:t>
      </w:r>
      <w:r>
        <w:rPr>
          <w:rFonts w:hint="eastAsia" w:ascii="宋体" w:hAnsi="宋体" w:cs="宋体"/>
          <w:b/>
          <w:bCs/>
          <w:color w:val="auto"/>
          <w:kern w:val="0"/>
          <w:sz w:val="24"/>
          <w:szCs w:val="24"/>
        </w:rPr>
        <w:t>时</w:t>
      </w:r>
      <w:r>
        <w:rPr>
          <w:rFonts w:hint="eastAsia" w:ascii="宋体" w:hAnsi="宋体" w:cs="宋体"/>
          <w:b/>
          <w:bCs/>
          <w:color w:val="auto"/>
          <w:kern w:val="0"/>
          <w:sz w:val="24"/>
          <w:szCs w:val="24"/>
          <w:lang w:val="en-US" w:eastAsia="zh-CN"/>
        </w:rPr>
        <w:t>30</w:t>
      </w:r>
      <w:r>
        <w:rPr>
          <w:rFonts w:hint="eastAsia" w:ascii="宋体" w:hAnsi="宋体" w:cs="宋体"/>
          <w:b/>
          <w:bCs/>
          <w:color w:val="auto"/>
          <w:kern w:val="0"/>
          <w:sz w:val="24"/>
          <w:szCs w:val="24"/>
        </w:rPr>
        <w:t>分。</w:t>
      </w:r>
    </w:p>
    <w:p>
      <w:pPr>
        <w:widowControl/>
        <w:adjustRightInd w:val="0"/>
        <w:snapToGrid w:val="0"/>
        <w:spacing w:after="200" w:line="440" w:lineRule="exact"/>
        <w:ind w:firstLine="480" w:firstLineChars="200"/>
        <w:jc w:val="left"/>
        <w:rPr>
          <w:rFonts w:ascii="宋体" w:hAnsi="宋体" w:cs="宋体"/>
          <w:b/>
          <w:color w:val="auto"/>
          <w:kern w:val="0"/>
          <w:sz w:val="24"/>
          <w:szCs w:val="24"/>
        </w:rPr>
      </w:pPr>
      <w:r>
        <w:rPr>
          <w:rFonts w:hint="eastAsia" w:ascii="宋体" w:hAnsi="宋体" w:cs="宋体"/>
          <w:b/>
          <w:color w:val="auto"/>
          <w:kern w:val="0"/>
          <w:sz w:val="24"/>
          <w:szCs w:val="24"/>
        </w:rPr>
        <w:t>（二）本项目的投标文件通过邮寄快递的方式送达。</w:t>
      </w:r>
    </w:p>
    <w:p>
      <w:pPr>
        <w:widowControl/>
        <w:adjustRightInd w:val="0"/>
        <w:snapToGrid w:val="0"/>
        <w:spacing w:after="200" w:line="440" w:lineRule="exact"/>
        <w:ind w:firstLine="720" w:firstLineChars="300"/>
        <w:jc w:val="left"/>
        <w:rPr>
          <w:rFonts w:ascii="宋体" w:hAnsi="宋体" w:cs="宋体"/>
          <w:b/>
          <w:color w:val="auto"/>
          <w:kern w:val="0"/>
          <w:sz w:val="24"/>
          <w:szCs w:val="24"/>
        </w:rPr>
      </w:pPr>
      <w:r>
        <w:rPr>
          <w:rFonts w:hint="eastAsia" w:ascii="宋体" w:hAnsi="宋体" w:cs="宋体"/>
          <w:b/>
          <w:color w:val="auto"/>
          <w:kern w:val="0"/>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widowControl/>
        <w:adjustRightInd w:val="0"/>
        <w:snapToGrid w:val="0"/>
        <w:spacing w:after="200" w:line="440" w:lineRule="exact"/>
        <w:ind w:firstLine="720" w:firstLineChars="300"/>
        <w:jc w:val="left"/>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b/>
          <w:bCs/>
          <w:color w:val="auto"/>
          <w:kern w:val="0"/>
          <w:sz w:val="24"/>
          <w:szCs w:val="24"/>
        </w:rPr>
        <w:t>投标文件必须在投标截止时间前一小时（即</w:t>
      </w:r>
      <w:r>
        <w:rPr>
          <w:rFonts w:hint="eastAsia" w:ascii="宋体" w:hAnsi="宋体" w:cs="宋体"/>
          <w:b/>
          <w:bCs/>
          <w:color w:val="auto"/>
          <w:kern w:val="0"/>
          <w:sz w:val="24"/>
          <w:szCs w:val="24"/>
          <w:lang w:val="en-US" w:eastAsia="zh-CN"/>
        </w:rPr>
        <w:t>08</w:t>
      </w:r>
      <w:r>
        <w:rPr>
          <w:rFonts w:hint="eastAsia" w:ascii="宋体" w:hAnsi="宋体" w:cs="宋体"/>
          <w:b/>
          <w:bCs/>
          <w:color w:val="auto"/>
          <w:kern w:val="0"/>
          <w:sz w:val="24"/>
          <w:szCs w:val="24"/>
        </w:rPr>
        <w:t>时</w:t>
      </w:r>
      <w:r>
        <w:rPr>
          <w:rFonts w:hint="eastAsia" w:ascii="宋体" w:hAnsi="宋体" w:cs="宋体"/>
          <w:b/>
          <w:bCs/>
          <w:color w:val="auto"/>
          <w:kern w:val="0"/>
          <w:sz w:val="24"/>
          <w:szCs w:val="24"/>
          <w:lang w:val="en-US" w:eastAsia="zh-CN"/>
        </w:rPr>
        <w:t>30</w:t>
      </w:r>
      <w:r>
        <w:rPr>
          <w:rFonts w:hint="eastAsia" w:ascii="宋体" w:hAnsi="宋体" w:cs="宋体"/>
          <w:b/>
          <w:bCs/>
          <w:color w:val="auto"/>
          <w:kern w:val="0"/>
          <w:sz w:val="24"/>
          <w:szCs w:val="24"/>
        </w:rPr>
        <w:t>分）送达。</w:t>
      </w:r>
      <w:r>
        <w:rPr>
          <w:rFonts w:hint="eastAsia" w:ascii="宋体" w:hAnsi="宋体" w:cs="宋体"/>
          <w:color w:val="auto"/>
          <w:kern w:val="0"/>
          <w:sz w:val="24"/>
          <w:szCs w:val="24"/>
        </w:rPr>
        <w:t>采购代理机构工作人员签收邮寄包裹的时间即为投标人投标文件的送达时间，逾期送达的投标文件无效，后果由投标人自行承担。</w:t>
      </w:r>
    </w:p>
    <w:p>
      <w:pPr>
        <w:widowControl/>
        <w:adjustRightInd w:val="0"/>
        <w:snapToGrid w:val="0"/>
        <w:spacing w:after="200" w:line="440" w:lineRule="exact"/>
        <w:ind w:firstLine="720" w:firstLineChars="300"/>
        <w:jc w:val="left"/>
        <w:rPr>
          <w:rFonts w:ascii="宋体" w:hAnsi="宋体" w:cs="宋体"/>
          <w:b/>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投标人应充分预留投标文件邮寄、送达所需要的时间。为确保疫情防控期间邮寄包裹能及时送达，</w:t>
      </w:r>
      <w:r>
        <w:rPr>
          <w:rFonts w:ascii="宋体" w:hAnsi="宋体" w:cs="宋体"/>
          <w:b/>
          <w:color w:val="auto"/>
          <w:kern w:val="0"/>
          <w:sz w:val="24"/>
          <w:szCs w:val="24"/>
        </w:rPr>
        <w:t>应选择邮寄运送时间有保障的快递公司寄送投标文件。</w:t>
      </w:r>
    </w:p>
    <w:p>
      <w:pPr>
        <w:widowControl/>
        <w:adjustRightInd w:val="0"/>
        <w:snapToGrid w:val="0"/>
        <w:spacing w:after="200" w:line="440" w:lineRule="exact"/>
        <w:ind w:firstLine="720" w:firstLineChars="300"/>
        <w:jc w:val="left"/>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投标人在按照</w:t>
      </w:r>
      <w:r>
        <w:rPr>
          <w:rFonts w:ascii="宋体" w:hAnsi="宋体" w:cs="宋体"/>
          <w:b/>
          <w:color w:val="auto"/>
          <w:kern w:val="0"/>
          <w:sz w:val="24"/>
          <w:szCs w:val="24"/>
        </w:rPr>
        <w:t>招标文件的要求</w:t>
      </w:r>
      <w:r>
        <w:rPr>
          <w:rFonts w:ascii="宋体" w:hAnsi="宋体" w:cs="宋体"/>
          <w:color w:val="auto"/>
          <w:kern w:val="0"/>
          <w:sz w:val="24"/>
          <w:szCs w:val="24"/>
        </w:rPr>
        <w:t>装订、密封好投标文件后，应使用不透明、防水的邮寄袋（或箱）再次包裹已密封好的投标文件，并在邮寄袋（或箱）上粘牢注明项目名称、项目编号、</w:t>
      </w:r>
      <w:r>
        <w:rPr>
          <w:rFonts w:hint="eastAsia" w:ascii="宋体" w:hAnsi="宋体" w:cs="宋体"/>
          <w:color w:val="auto"/>
          <w:kern w:val="0"/>
          <w:sz w:val="24"/>
          <w:szCs w:val="24"/>
        </w:rPr>
        <w:t>项目开标日期、</w:t>
      </w:r>
      <w:r>
        <w:rPr>
          <w:rFonts w:ascii="宋体" w:hAnsi="宋体" w:cs="宋体"/>
          <w:color w:val="auto"/>
          <w:kern w:val="0"/>
          <w:sz w:val="24"/>
          <w:szCs w:val="24"/>
        </w:rPr>
        <w:t>有效的电子邮箱等内容的纸质表格</w:t>
      </w:r>
      <w:r>
        <w:rPr>
          <w:rFonts w:ascii="宋体" w:hAnsi="宋体" w:cs="宋体"/>
          <w:b/>
          <w:color w:val="auto"/>
          <w:kern w:val="0"/>
          <w:sz w:val="24"/>
          <w:szCs w:val="24"/>
        </w:rPr>
        <w:t>（表格格式详见附件）</w:t>
      </w:r>
      <w:r>
        <w:rPr>
          <w:rFonts w:ascii="宋体" w:hAnsi="宋体" w:cs="宋体"/>
          <w:color w:val="auto"/>
          <w:kern w:val="0"/>
          <w:sz w:val="24"/>
          <w:szCs w:val="24"/>
        </w:rPr>
        <w:t>。</w:t>
      </w:r>
    </w:p>
    <w:p>
      <w:pPr>
        <w:widowControl/>
        <w:adjustRightInd w:val="0"/>
        <w:snapToGrid w:val="0"/>
        <w:spacing w:after="200" w:line="440" w:lineRule="exact"/>
        <w:ind w:firstLine="720" w:firstLineChars="300"/>
        <w:jc w:val="left"/>
        <w:rPr>
          <w:rFonts w:ascii="宋体" w:hAnsi="宋体" w:cs="宋体"/>
          <w:b/>
          <w:color w:val="auto"/>
          <w:kern w:val="0"/>
          <w:sz w:val="24"/>
          <w:szCs w:val="24"/>
        </w:rPr>
      </w:pPr>
      <w:r>
        <w:rPr>
          <w:rFonts w:hint="eastAsia" w:ascii="宋体" w:hAnsi="宋体" w:cs="宋体"/>
          <w:b/>
          <w:color w:val="auto"/>
          <w:kern w:val="0"/>
          <w:sz w:val="24"/>
          <w:szCs w:val="24"/>
        </w:rPr>
        <w:t>5、</w:t>
      </w:r>
      <w:r>
        <w:rPr>
          <w:rFonts w:ascii="宋体" w:hAnsi="宋体" w:cs="宋体"/>
          <w:b/>
          <w:color w:val="auto"/>
          <w:kern w:val="0"/>
          <w:sz w:val="24"/>
          <w:szCs w:val="24"/>
        </w:rPr>
        <w:t>采购代理机构在收到投标文件的邮寄包裹后，第一时间按照投标人在邮寄包裹上所预留的电子邮箱告知</w:t>
      </w:r>
      <w:r>
        <w:rPr>
          <w:rFonts w:hint="eastAsia" w:ascii="宋体" w:hAnsi="宋体" w:cs="宋体"/>
          <w:b/>
          <w:color w:val="auto"/>
          <w:kern w:val="0"/>
          <w:sz w:val="24"/>
          <w:szCs w:val="24"/>
        </w:rPr>
        <w:t>投标</w:t>
      </w:r>
      <w:r>
        <w:rPr>
          <w:rFonts w:ascii="宋体" w:hAnsi="宋体" w:cs="宋体"/>
          <w:b/>
          <w:color w:val="auto"/>
          <w:kern w:val="0"/>
          <w:sz w:val="24"/>
          <w:szCs w:val="24"/>
        </w:rPr>
        <w:t>文件收件情况，请投标人务必确保所预留的电子邮箱的有效性，并注意查收邮件。</w:t>
      </w:r>
    </w:p>
    <w:p>
      <w:pPr>
        <w:widowControl/>
        <w:adjustRightInd w:val="0"/>
        <w:snapToGrid w:val="0"/>
        <w:spacing w:after="200" w:line="440" w:lineRule="exact"/>
        <w:ind w:firstLine="720" w:firstLineChars="300"/>
        <w:jc w:val="left"/>
        <w:rPr>
          <w:rFonts w:ascii="宋体" w:hAnsi="宋体" w:cs="宋体"/>
          <w:color w:val="auto"/>
          <w:kern w:val="0"/>
          <w:sz w:val="24"/>
          <w:szCs w:val="22"/>
        </w:rPr>
      </w:pPr>
      <w:r>
        <w:rPr>
          <w:rFonts w:hint="eastAsia" w:ascii="宋体" w:hAnsi="宋体" w:cs="宋体"/>
          <w:color w:val="auto"/>
          <w:kern w:val="0"/>
          <w:sz w:val="24"/>
          <w:szCs w:val="24"/>
        </w:rPr>
        <w:t>6、</w:t>
      </w:r>
      <w:r>
        <w:rPr>
          <w:rFonts w:ascii="宋体" w:hAnsi="宋体" w:cs="宋体"/>
          <w:color w:val="auto"/>
          <w:kern w:val="0"/>
          <w:sz w:val="24"/>
          <w:szCs w:val="24"/>
        </w:rPr>
        <w:t>投标文件邮寄地址：</w:t>
      </w:r>
      <w:r>
        <w:rPr>
          <w:rFonts w:hint="eastAsia" w:ascii="宋体" w:hAnsi="宋体" w:cs="宋体"/>
          <w:color w:val="auto"/>
          <w:kern w:val="0"/>
          <w:sz w:val="24"/>
          <w:szCs w:val="22"/>
        </w:rPr>
        <w:t>广西邕政采购代理有限公司（南宁市青秀区思贤路45号创投中心16A层）。</w:t>
      </w:r>
    </w:p>
    <w:p>
      <w:pPr>
        <w:widowControl/>
        <w:adjustRightInd w:val="0"/>
        <w:snapToGrid w:val="0"/>
        <w:spacing w:after="200" w:line="440" w:lineRule="exact"/>
        <w:ind w:firstLine="720" w:firstLineChars="300"/>
        <w:jc w:val="left"/>
        <w:rPr>
          <w:rFonts w:ascii="宋体" w:hAnsi="宋体" w:cs="宋体"/>
          <w:color w:val="auto"/>
          <w:kern w:val="0"/>
          <w:sz w:val="24"/>
          <w:szCs w:val="24"/>
        </w:rPr>
      </w:pPr>
      <w:r>
        <w:rPr>
          <w:rFonts w:ascii="宋体" w:hAnsi="宋体" w:cs="宋体"/>
          <w:color w:val="auto"/>
          <w:kern w:val="0"/>
          <w:sz w:val="24"/>
          <w:szCs w:val="24"/>
        </w:rPr>
        <w:t>收件人：</w:t>
      </w:r>
      <w:r>
        <w:rPr>
          <w:rFonts w:hint="eastAsia" w:ascii="宋体" w:hAnsi="宋体" w:cs="宋体"/>
          <w:color w:val="auto"/>
          <w:kern w:val="0"/>
          <w:sz w:val="24"/>
          <w:szCs w:val="22"/>
        </w:rPr>
        <w:t>黎工</w:t>
      </w:r>
    </w:p>
    <w:p>
      <w:pPr>
        <w:widowControl/>
        <w:adjustRightInd w:val="0"/>
        <w:snapToGrid w:val="0"/>
        <w:spacing w:after="200" w:line="440" w:lineRule="exact"/>
        <w:ind w:firstLine="720" w:firstLineChars="300"/>
        <w:jc w:val="left"/>
        <w:rPr>
          <w:rFonts w:ascii="宋体" w:hAnsi="宋体" w:cs="宋体"/>
          <w:color w:val="auto"/>
          <w:kern w:val="0"/>
          <w:sz w:val="24"/>
          <w:szCs w:val="24"/>
        </w:rPr>
      </w:pPr>
      <w:r>
        <w:rPr>
          <w:rFonts w:ascii="宋体" w:hAnsi="宋体" w:cs="宋体"/>
          <w:color w:val="auto"/>
          <w:kern w:val="0"/>
          <w:sz w:val="24"/>
          <w:szCs w:val="24"/>
        </w:rPr>
        <w:t>联系电话：0771-</w:t>
      </w:r>
      <w:r>
        <w:rPr>
          <w:rFonts w:hint="eastAsia" w:ascii="宋体" w:hAnsi="宋体" w:cs="宋体"/>
          <w:color w:val="auto"/>
          <w:kern w:val="0"/>
          <w:sz w:val="24"/>
          <w:szCs w:val="24"/>
        </w:rPr>
        <w:t>2442850</w:t>
      </w:r>
    </w:p>
    <w:p>
      <w:pPr>
        <w:widowControl/>
        <w:adjustRightInd w:val="0"/>
        <w:snapToGrid w:val="0"/>
        <w:spacing w:after="200" w:line="440" w:lineRule="exact"/>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（三）</w:t>
      </w:r>
      <w:r>
        <w:rPr>
          <w:rFonts w:hint="eastAsia" w:ascii="宋体" w:hAnsi="宋体" w:cs="宋体"/>
          <w:b/>
          <w:color w:val="auto"/>
          <w:kern w:val="0"/>
          <w:sz w:val="24"/>
          <w:szCs w:val="24"/>
        </w:rPr>
        <w:t>投标人不参加现场开标活动。</w:t>
      </w:r>
      <w:r>
        <w:rPr>
          <w:rFonts w:hint="eastAsia" w:ascii="宋体" w:hAnsi="宋体" w:cs="宋体"/>
          <w:color w:val="auto"/>
          <w:kern w:val="0"/>
          <w:sz w:val="24"/>
          <w:szCs w:val="24"/>
        </w:rPr>
        <w:t>取消招标文件“第四章投标人须知”中16.开标”的所有内容。</w:t>
      </w:r>
    </w:p>
    <w:p>
      <w:pPr>
        <w:widowControl/>
        <w:adjustRightInd w:val="0"/>
        <w:snapToGrid w:val="0"/>
        <w:spacing w:after="200" w:line="44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（四）投标文件拆封及密封性检查。</w:t>
      </w:r>
    </w:p>
    <w:p>
      <w:pPr>
        <w:widowControl/>
        <w:adjustRightInd w:val="0"/>
        <w:snapToGrid w:val="0"/>
        <w:spacing w:after="200" w:line="440" w:lineRule="exact"/>
        <w:ind w:firstLine="480" w:firstLineChars="200"/>
        <w:jc w:val="left"/>
        <w:rPr>
          <w:rFonts w:ascii="宋体" w:hAnsi="宋体" w:cs="宋体"/>
          <w:color w:val="auto"/>
          <w:kern w:val="0"/>
          <w:sz w:val="24"/>
          <w:szCs w:val="24"/>
        </w:rPr>
        <w:sectPr>
          <w:headerReference r:id="rId7" w:type="default"/>
          <w:footerReference r:id="rId8" w:type="default"/>
          <w:pgSz w:w="11906" w:h="16838"/>
          <w:pgMar w:top="1134" w:right="1134" w:bottom="1134" w:left="1134" w:header="720" w:footer="720" w:gutter="0"/>
          <w:pgNumType w:start="1"/>
          <w:cols w:space="720" w:num="1"/>
          <w:docGrid w:type="linesAndChars" w:linePitch="331" w:charSpace="0"/>
        </w:sectPr>
      </w:pPr>
    </w:p>
    <w:p>
      <w:pPr>
        <w:widowControl/>
        <w:adjustRightInd w:val="0"/>
        <w:snapToGrid w:val="0"/>
        <w:spacing w:after="200" w:line="44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截标后，采购代理机构工作人员在公共资源交易中心工作人员和采购人的见证下拆开投标文件包封，采购人对投标文件密封性和投标文件正副本数量进行签字确认。</w:t>
      </w:r>
    </w:p>
    <w:p>
      <w:pPr>
        <w:widowControl/>
        <w:adjustRightInd w:val="0"/>
        <w:snapToGrid w:val="0"/>
        <w:spacing w:after="200" w:line="44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（五）关于投标人的报价。</w:t>
      </w:r>
    </w:p>
    <w:p>
      <w:pPr>
        <w:widowControl/>
        <w:adjustRightInd w:val="0"/>
        <w:snapToGrid w:val="0"/>
        <w:spacing w:after="200" w:line="44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由采购代理机构在投标文件商务技术符合性审查结束后，根据投标人的投标报价情况填写开标记录表，交由评标委员会对投标人的报价、服务时限等内容进行签字确认。</w:t>
      </w:r>
    </w:p>
    <w:p>
      <w:pPr>
        <w:widowControl/>
        <w:adjustRightInd w:val="0"/>
        <w:snapToGrid w:val="0"/>
        <w:spacing w:after="200" w:line="44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（六）关于投标文件澄清的有关要求</w:t>
      </w:r>
    </w:p>
    <w:p>
      <w:pPr>
        <w:widowControl/>
        <w:adjustRightInd w:val="0"/>
        <w:snapToGrid w:val="0"/>
        <w:spacing w:after="200" w:line="440" w:lineRule="exact"/>
        <w:ind w:firstLine="480" w:firstLineChars="200"/>
        <w:jc w:val="left"/>
        <w:rPr>
          <w:rFonts w:ascii="宋体" w:hAnsi="宋体" w:cs="宋体"/>
          <w:b/>
          <w:color w:val="auto"/>
          <w:kern w:val="0"/>
          <w:sz w:val="24"/>
          <w:szCs w:val="24"/>
        </w:rPr>
      </w:pPr>
      <w:r>
        <w:rPr>
          <w:rFonts w:hint="eastAsia" w:ascii="宋体" w:hAnsi="宋体" w:cs="宋体"/>
          <w:b/>
          <w:color w:val="auto"/>
          <w:kern w:val="0"/>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widowControl/>
        <w:adjustRightInd w:val="0"/>
        <w:snapToGrid w:val="0"/>
        <w:spacing w:after="200" w:line="440" w:lineRule="exact"/>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2、</w:t>
      </w:r>
      <w:r>
        <w:rPr>
          <w:rFonts w:hint="eastAsia" w:ascii="宋体" w:hAnsi="宋体" w:cs="宋体"/>
          <w:b/>
          <w:color w:val="auto"/>
          <w:kern w:val="0"/>
          <w:sz w:val="24"/>
          <w:szCs w:val="24"/>
        </w:rPr>
        <w:t>开标当天投标人务必保持电话畅通。</w:t>
      </w:r>
      <w:r>
        <w:rPr>
          <w:rFonts w:hint="eastAsia" w:ascii="宋体" w:hAnsi="宋体" w:cs="宋体"/>
          <w:color w:val="auto"/>
          <w:kern w:val="0"/>
          <w:sz w:val="24"/>
          <w:szCs w:val="24"/>
        </w:rPr>
        <w:t>如果评标过程中需要投标人对投标文件作出澄清、说明或者补正的，评标委员会会通知投标人在规定的时间内通过电子邮件、传真等方式提交。</w:t>
      </w:r>
      <w:r>
        <w:rPr>
          <w:rFonts w:hint="eastAsia" w:ascii="宋体" w:hAnsi="宋体" w:cs="宋体"/>
          <w:b/>
          <w:color w:val="auto"/>
          <w:kern w:val="0"/>
          <w:sz w:val="24"/>
          <w:szCs w:val="24"/>
        </w:rPr>
        <w:t>投标人所提交的澄清、说明或者补正等材料必须加盖投标人的公章确认。</w:t>
      </w:r>
    </w:p>
    <w:p>
      <w:pPr>
        <w:widowControl/>
        <w:adjustRightInd w:val="0"/>
        <w:snapToGrid w:val="0"/>
        <w:spacing w:after="200" w:line="440" w:lineRule="exact"/>
        <w:ind w:firstLine="480" w:firstLineChars="200"/>
        <w:jc w:val="left"/>
        <w:rPr>
          <w:rFonts w:ascii="宋体" w:hAnsi="宋体" w:cs="宋体"/>
          <w:b/>
          <w:color w:val="auto"/>
          <w:kern w:val="0"/>
          <w:sz w:val="24"/>
          <w:szCs w:val="24"/>
        </w:rPr>
      </w:pPr>
      <w:r>
        <w:rPr>
          <w:rFonts w:hint="eastAsia" w:ascii="宋体" w:hAnsi="宋体" w:cs="宋体"/>
          <w:b/>
          <w:color w:val="auto"/>
          <w:kern w:val="0"/>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widowControl/>
        <w:adjustRightInd w:val="0"/>
        <w:snapToGrid w:val="0"/>
        <w:spacing w:after="200" w:line="44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（七）请按通知内容执行，招标文件其余内容不变。</w:t>
      </w:r>
    </w:p>
    <w:p>
      <w:pPr>
        <w:widowControl/>
        <w:spacing w:line="601" w:lineRule="atLeast"/>
        <w:ind w:firstLine="482"/>
        <w:jc w:val="left"/>
        <w:rPr>
          <w:rFonts w:ascii="宋体" w:hAnsi="宋体" w:cs="宋体"/>
          <w:color w:val="auto"/>
          <w:kern w:val="0"/>
          <w:sz w:val="24"/>
          <w:szCs w:val="24"/>
        </w:rPr>
      </w:pPr>
      <w:r>
        <w:rPr>
          <w:rFonts w:ascii="宋体" w:hAnsi="宋体" w:cs="宋体"/>
          <w:color w:val="auto"/>
          <w:kern w:val="0"/>
          <w:sz w:val="24"/>
          <w:szCs w:val="24"/>
        </w:rPr>
        <w:t>特此通知。</w:t>
      </w:r>
    </w:p>
    <w:p>
      <w:pPr>
        <w:widowControl/>
        <w:adjustRightInd w:val="0"/>
        <w:snapToGrid w:val="0"/>
        <w:spacing w:after="200" w:line="440" w:lineRule="exact"/>
        <w:ind w:firstLine="4440" w:firstLineChars="1850"/>
        <w:jc w:val="left"/>
        <w:rPr>
          <w:rFonts w:ascii="宋体" w:hAnsi="宋体" w:cs="宋体"/>
          <w:color w:val="auto"/>
          <w:kern w:val="0"/>
          <w:sz w:val="24"/>
          <w:szCs w:val="22"/>
        </w:rPr>
      </w:pPr>
      <w:r>
        <w:rPr>
          <w:rFonts w:hint="eastAsia" w:ascii="宋体" w:hAnsi="宋体" w:cs="宋体"/>
          <w:color w:val="auto"/>
          <w:kern w:val="0"/>
          <w:sz w:val="24"/>
          <w:szCs w:val="22"/>
        </w:rPr>
        <w:t xml:space="preserve"> </w:t>
      </w:r>
    </w:p>
    <w:p>
      <w:pPr>
        <w:widowControl/>
        <w:adjustRightInd w:val="0"/>
        <w:snapToGrid w:val="0"/>
        <w:spacing w:after="200" w:line="440" w:lineRule="exact"/>
        <w:ind w:firstLine="4440" w:firstLineChars="1850"/>
        <w:jc w:val="left"/>
        <w:rPr>
          <w:rFonts w:ascii="宋体" w:hAnsi="宋体" w:cs="宋体"/>
          <w:color w:val="auto"/>
          <w:kern w:val="0"/>
          <w:sz w:val="24"/>
          <w:szCs w:val="22"/>
        </w:rPr>
      </w:pPr>
      <w:r>
        <w:rPr>
          <w:rFonts w:hint="eastAsia" w:ascii="宋体" w:hAnsi="宋体" w:cs="宋体"/>
          <w:color w:val="auto"/>
          <w:kern w:val="0"/>
          <w:sz w:val="24"/>
          <w:szCs w:val="22"/>
        </w:rPr>
        <w:t xml:space="preserve">采购代理机构：广西邕政采购代理有限公司 </w:t>
      </w:r>
    </w:p>
    <w:p>
      <w:pPr>
        <w:widowControl/>
        <w:adjustRightInd w:val="0"/>
        <w:snapToGrid w:val="0"/>
        <w:spacing w:after="200" w:line="440" w:lineRule="exact"/>
        <w:ind w:firstLine="5760" w:firstLineChars="2400"/>
        <w:jc w:val="left"/>
        <w:rPr>
          <w:rFonts w:ascii="宋体" w:hAnsi="宋体" w:cs="宋体"/>
          <w:color w:val="auto"/>
          <w:kern w:val="0"/>
          <w:sz w:val="24"/>
          <w:szCs w:val="22"/>
        </w:rPr>
      </w:pPr>
      <w:r>
        <w:rPr>
          <w:rFonts w:hint="eastAsia" w:ascii="宋体" w:hAnsi="宋体" w:cs="宋体"/>
          <w:color w:val="auto"/>
          <w:kern w:val="0"/>
          <w:sz w:val="24"/>
          <w:szCs w:val="22"/>
        </w:rPr>
        <w:t>日期：2020年</w:t>
      </w:r>
      <w:r>
        <w:rPr>
          <w:rFonts w:hint="eastAsia" w:ascii="宋体" w:hAnsi="宋体" w:cs="宋体"/>
          <w:color w:val="auto"/>
          <w:kern w:val="0"/>
          <w:sz w:val="24"/>
          <w:szCs w:val="22"/>
          <w:lang w:val="en-US" w:eastAsia="zh-CN"/>
        </w:rPr>
        <w:t>9</w:t>
      </w:r>
      <w:r>
        <w:rPr>
          <w:rFonts w:hint="eastAsia" w:ascii="宋体" w:hAnsi="宋体" w:cs="宋体"/>
          <w:color w:val="auto"/>
          <w:kern w:val="0"/>
          <w:sz w:val="24"/>
          <w:szCs w:val="22"/>
        </w:rPr>
        <w:t>月</w:t>
      </w:r>
      <w:r>
        <w:rPr>
          <w:rFonts w:hint="eastAsia" w:ascii="宋体" w:hAnsi="宋体" w:cs="宋体"/>
          <w:color w:val="auto"/>
          <w:kern w:val="0"/>
          <w:sz w:val="24"/>
          <w:szCs w:val="22"/>
          <w:lang w:val="en-US" w:eastAsia="zh-CN"/>
        </w:rPr>
        <w:t>29</w:t>
      </w:r>
      <w:r>
        <w:rPr>
          <w:rFonts w:hint="eastAsia" w:ascii="宋体" w:hAnsi="宋体" w:cs="宋体"/>
          <w:color w:val="auto"/>
          <w:kern w:val="0"/>
          <w:sz w:val="24"/>
          <w:szCs w:val="22"/>
        </w:rPr>
        <w:t>日</w:t>
      </w:r>
    </w:p>
    <w:p>
      <w:pPr>
        <w:spacing w:line="276" w:lineRule="auto"/>
        <w:rPr>
          <w:rFonts w:ascii="宋体" w:hAnsi="宋体" w:cs="宋体"/>
          <w:color w:val="auto"/>
          <w:sz w:val="27"/>
          <w:szCs w:val="27"/>
        </w:rPr>
        <w:sectPr>
          <w:footerReference r:id="rId9" w:type="default"/>
          <w:pgSz w:w="11906" w:h="16838"/>
          <w:pgMar w:top="1134" w:right="1134" w:bottom="784" w:left="1134" w:header="720" w:footer="720" w:gutter="0"/>
          <w:pgNumType w:start="1"/>
          <w:cols w:space="720" w:num="1"/>
          <w:docGrid w:type="linesAndChars" w:linePitch="331" w:charSpace="0"/>
        </w:sectPr>
      </w:pPr>
    </w:p>
    <w:p>
      <w:pPr>
        <w:spacing w:line="276" w:lineRule="auto"/>
        <w:rPr>
          <w:rFonts w:ascii="宋体" w:hAnsi="宋体" w:cs="宋体"/>
          <w:color w:val="auto"/>
          <w:sz w:val="24"/>
          <w:szCs w:val="24"/>
        </w:rPr>
      </w:pPr>
      <w:r>
        <w:rPr>
          <w:rFonts w:hint="eastAsia" w:ascii="宋体" w:hAnsi="宋体" w:cs="宋体"/>
          <w:color w:val="auto"/>
          <w:sz w:val="27"/>
          <w:szCs w:val="27"/>
        </w:rPr>
        <w:t>附件：</w:t>
      </w:r>
    </w:p>
    <w:p>
      <w:pPr>
        <w:pStyle w:val="36"/>
        <w:jc w:val="center"/>
        <w:rPr>
          <w:color w:val="auto"/>
          <w:sz w:val="18"/>
          <w:szCs w:val="18"/>
        </w:rPr>
      </w:pPr>
      <w:r>
        <w:rPr>
          <w:b/>
          <w:bCs/>
          <w:color w:val="auto"/>
          <w:sz w:val="36"/>
          <w:szCs w:val="36"/>
        </w:rPr>
        <w:t>邮件外包粘贴表格（格式）</w:t>
      </w:r>
    </w:p>
    <w:p>
      <w:pPr>
        <w:pStyle w:val="36"/>
        <w:rPr>
          <w:color w:val="auto"/>
          <w:sz w:val="18"/>
          <w:szCs w:val="18"/>
        </w:rPr>
      </w:pPr>
    </w:p>
    <w:p>
      <w:pPr>
        <w:pStyle w:val="36"/>
        <w:spacing w:line="360" w:lineRule="auto"/>
        <w:rPr>
          <w:color w:val="auto"/>
          <w:sz w:val="18"/>
          <w:szCs w:val="18"/>
        </w:rPr>
      </w:pPr>
      <w:r>
        <w:rPr>
          <w:b/>
          <w:bCs/>
          <w:color w:val="auto"/>
          <w:sz w:val="27"/>
          <w:szCs w:val="27"/>
        </w:rPr>
        <w:t>项目名称：</w:t>
      </w:r>
    </w:p>
    <w:p>
      <w:pPr>
        <w:pStyle w:val="36"/>
        <w:spacing w:line="360" w:lineRule="auto"/>
        <w:rPr>
          <w:color w:val="auto"/>
          <w:sz w:val="18"/>
          <w:szCs w:val="18"/>
        </w:rPr>
      </w:pPr>
    </w:p>
    <w:p>
      <w:pPr>
        <w:pStyle w:val="36"/>
        <w:spacing w:line="360" w:lineRule="auto"/>
        <w:rPr>
          <w:color w:val="auto"/>
          <w:sz w:val="18"/>
          <w:szCs w:val="18"/>
        </w:rPr>
      </w:pPr>
      <w:r>
        <w:rPr>
          <w:b/>
          <w:bCs/>
          <w:color w:val="auto"/>
          <w:sz w:val="27"/>
          <w:szCs w:val="27"/>
        </w:rPr>
        <w:t>项目编号：</w:t>
      </w:r>
    </w:p>
    <w:p>
      <w:pPr>
        <w:pStyle w:val="36"/>
        <w:spacing w:line="360" w:lineRule="auto"/>
        <w:rPr>
          <w:color w:val="auto"/>
          <w:sz w:val="18"/>
          <w:szCs w:val="18"/>
        </w:rPr>
      </w:pPr>
    </w:p>
    <w:p>
      <w:pPr>
        <w:pStyle w:val="36"/>
        <w:spacing w:line="360" w:lineRule="auto"/>
        <w:rPr>
          <w:b/>
          <w:bCs/>
          <w:color w:val="auto"/>
          <w:sz w:val="27"/>
          <w:szCs w:val="27"/>
        </w:rPr>
      </w:pPr>
      <w:r>
        <w:rPr>
          <w:b/>
          <w:bCs/>
          <w:color w:val="auto"/>
          <w:sz w:val="27"/>
          <w:szCs w:val="27"/>
        </w:rPr>
        <w:t>项目开标日期：</w:t>
      </w:r>
    </w:p>
    <w:p>
      <w:pPr>
        <w:pStyle w:val="36"/>
        <w:spacing w:line="360" w:lineRule="auto"/>
        <w:rPr>
          <w:b/>
          <w:bCs/>
          <w:color w:val="auto"/>
          <w:sz w:val="27"/>
          <w:szCs w:val="27"/>
        </w:rPr>
      </w:pPr>
    </w:p>
    <w:p>
      <w:pPr>
        <w:pStyle w:val="36"/>
        <w:spacing w:line="360" w:lineRule="auto"/>
        <w:rPr>
          <w:b/>
          <w:bCs/>
          <w:color w:val="auto"/>
          <w:sz w:val="27"/>
          <w:szCs w:val="27"/>
        </w:rPr>
      </w:pPr>
      <w:r>
        <w:rPr>
          <w:b/>
          <w:bCs/>
          <w:color w:val="auto"/>
          <w:sz w:val="27"/>
          <w:szCs w:val="27"/>
        </w:rPr>
        <w:t>联系</w:t>
      </w:r>
      <w:r>
        <w:rPr>
          <w:rFonts w:hint="eastAsia"/>
          <w:b/>
          <w:bCs/>
          <w:color w:val="auto"/>
          <w:sz w:val="27"/>
          <w:szCs w:val="27"/>
        </w:rPr>
        <w:t>方式</w:t>
      </w:r>
      <w:r>
        <w:rPr>
          <w:b/>
          <w:bCs/>
          <w:color w:val="auto"/>
          <w:sz w:val="27"/>
          <w:szCs w:val="27"/>
        </w:rPr>
        <w:t>：</w:t>
      </w:r>
    </w:p>
    <w:p>
      <w:pPr>
        <w:pStyle w:val="36"/>
        <w:spacing w:line="360" w:lineRule="auto"/>
        <w:rPr>
          <w:b/>
          <w:bCs/>
          <w:color w:val="auto"/>
          <w:sz w:val="27"/>
          <w:szCs w:val="27"/>
        </w:rPr>
      </w:pPr>
    </w:p>
    <w:p>
      <w:pPr>
        <w:pStyle w:val="36"/>
        <w:spacing w:line="360" w:lineRule="auto"/>
        <w:rPr>
          <w:color w:val="auto"/>
          <w:sz w:val="18"/>
          <w:szCs w:val="18"/>
        </w:rPr>
      </w:pPr>
      <w:r>
        <w:rPr>
          <w:b/>
          <w:bCs/>
          <w:color w:val="auto"/>
          <w:sz w:val="27"/>
          <w:szCs w:val="27"/>
        </w:rPr>
        <w:t>联系电子邮箱：</w:t>
      </w:r>
    </w:p>
    <w:p>
      <w:pPr>
        <w:rPr>
          <w:rFonts w:ascii="宋体" w:hAnsi="宋体" w:cs="宋体"/>
          <w:b/>
          <w:bCs/>
          <w:color w:val="auto"/>
          <w:sz w:val="44"/>
          <w:szCs w:val="44"/>
        </w:rPr>
      </w:pPr>
    </w:p>
    <w:p>
      <w:pPr>
        <w:pStyle w:val="7"/>
        <w:rPr>
          <w:rFonts w:ascii="宋体" w:hAnsi="宋体" w:cs="宋体"/>
          <w:b/>
          <w:bCs/>
          <w:color w:val="auto"/>
          <w:sz w:val="44"/>
          <w:szCs w:val="44"/>
        </w:rPr>
      </w:pPr>
    </w:p>
    <w:p>
      <w:pPr>
        <w:pStyle w:val="7"/>
        <w:rPr>
          <w:rFonts w:ascii="宋体" w:hAnsi="宋体" w:cs="宋体"/>
          <w:b/>
          <w:bCs/>
          <w:color w:val="auto"/>
          <w:sz w:val="44"/>
          <w:szCs w:val="44"/>
        </w:rPr>
      </w:pPr>
    </w:p>
    <w:p>
      <w:pPr>
        <w:pStyle w:val="7"/>
        <w:rPr>
          <w:rFonts w:ascii="宋体" w:hAnsi="宋体" w:cs="宋体"/>
          <w:b/>
          <w:bCs/>
          <w:color w:val="auto"/>
          <w:sz w:val="44"/>
          <w:szCs w:val="44"/>
        </w:rPr>
      </w:pPr>
    </w:p>
    <w:p>
      <w:pPr>
        <w:pStyle w:val="7"/>
        <w:rPr>
          <w:rFonts w:ascii="宋体" w:hAnsi="宋体" w:cs="宋体"/>
          <w:b/>
          <w:bCs/>
          <w:color w:val="auto"/>
          <w:sz w:val="44"/>
          <w:szCs w:val="44"/>
        </w:rPr>
      </w:pPr>
    </w:p>
    <w:p>
      <w:pPr>
        <w:pStyle w:val="7"/>
        <w:rPr>
          <w:rFonts w:ascii="宋体" w:hAnsi="宋体" w:cs="宋体"/>
          <w:b/>
          <w:bCs/>
          <w:color w:val="auto"/>
          <w:sz w:val="44"/>
          <w:szCs w:val="44"/>
        </w:rPr>
      </w:pPr>
    </w:p>
    <w:p>
      <w:pPr>
        <w:pStyle w:val="7"/>
        <w:rPr>
          <w:rFonts w:ascii="宋体" w:hAnsi="宋体" w:cs="宋体"/>
          <w:b/>
          <w:bCs/>
          <w:color w:val="auto"/>
          <w:sz w:val="44"/>
          <w:szCs w:val="44"/>
        </w:rPr>
      </w:pPr>
    </w:p>
    <w:p>
      <w:pPr>
        <w:pStyle w:val="7"/>
        <w:rPr>
          <w:rFonts w:ascii="宋体" w:hAnsi="宋体" w:cs="宋体"/>
          <w:b/>
          <w:bCs/>
          <w:color w:val="auto"/>
          <w:sz w:val="44"/>
          <w:szCs w:val="44"/>
        </w:rPr>
      </w:pPr>
    </w:p>
    <w:p>
      <w:pPr>
        <w:pStyle w:val="9"/>
        <w:jc w:val="center"/>
        <w:rPr>
          <w:rFonts w:hint="default" w:hAnsi="宋体" w:cs="宋体"/>
          <w:b/>
          <w:bCs/>
          <w:color w:val="auto"/>
          <w:sz w:val="44"/>
          <w:szCs w:val="44"/>
        </w:rPr>
        <w:sectPr>
          <w:footerReference r:id="rId10" w:type="default"/>
          <w:pgSz w:w="11906" w:h="16838"/>
          <w:pgMar w:top="1134" w:right="1134" w:bottom="784" w:left="1134" w:header="720" w:footer="720" w:gutter="0"/>
          <w:pgNumType w:start="1"/>
          <w:cols w:space="720" w:num="1"/>
          <w:docGrid w:type="linesAndChars" w:linePitch="331" w:charSpace="0"/>
        </w:sectPr>
      </w:pPr>
    </w:p>
    <w:p>
      <w:pPr>
        <w:pStyle w:val="9"/>
        <w:jc w:val="center"/>
        <w:rPr>
          <w:rFonts w:hint="default" w:hAnsi="宋体" w:cs="宋体"/>
          <w:color w:val="auto"/>
          <w:sz w:val="28"/>
          <w:szCs w:val="28"/>
        </w:rPr>
      </w:pPr>
      <w:r>
        <w:rPr>
          <w:rFonts w:hAnsi="宋体" w:cs="宋体"/>
          <w:b/>
          <w:bCs/>
          <w:color w:val="auto"/>
          <w:sz w:val="44"/>
          <w:szCs w:val="44"/>
        </w:rPr>
        <w:t>目     录</w:t>
      </w:r>
    </w:p>
    <w:p>
      <w:pPr>
        <w:pStyle w:val="12"/>
        <w:tabs>
          <w:tab w:val="right" w:leader="dot" w:pos="9638"/>
        </w:tabs>
        <w:rPr>
          <w:color w:val="auto"/>
          <w:sz w:val="28"/>
          <w:szCs w:val="28"/>
        </w:rPr>
      </w:pPr>
      <w:bookmarkStart w:id="0" w:name="_Toc213206171"/>
      <w:bookmarkStart w:id="1" w:name="_Toc139967217"/>
      <w:bookmarkStart w:id="2" w:name="_Toc139966433"/>
      <w:bookmarkStart w:id="3" w:name="_Toc139966426"/>
      <w:bookmarkStart w:id="4" w:name="_Toc139967210"/>
      <w:r>
        <w:rPr>
          <w:rFonts w:hint="eastAsia" w:ascii="宋体" w:hAnsi="宋体" w:cs="宋体"/>
          <w:color w:val="auto"/>
          <w:sz w:val="28"/>
          <w:szCs w:val="28"/>
        </w:rPr>
        <w:fldChar w:fldCharType="begin"/>
      </w:r>
      <w:r>
        <w:rPr>
          <w:rStyle w:val="24"/>
          <w:rFonts w:hint="eastAsia" w:ascii="宋体" w:hAnsi="宋体" w:cs="宋体"/>
          <w:color w:val="auto"/>
          <w:sz w:val="28"/>
          <w:szCs w:val="28"/>
        </w:rPr>
        <w:instrText xml:space="preserve"> TOC \o "1-3" \h \z \u </w:instrText>
      </w:r>
      <w:r>
        <w:rPr>
          <w:rFonts w:hint="eastAsia" w:ascii="宋体" w:hAnsi="宋体" w:cs="宋体"/>
          <w:color w:val="auto"/>
          <w:sz w:val="28"/>
          <w:szCs w:val="28"/>
        </w:rPr>
        <w:fldChar w:fldCharType="separate"/>
      </w:r>
      <w:r>
        <w:rPr>
          <w:color w:val="auto"/>
        </w:rPr>
        <w:fldChar w:fldCharType="begin"/>
      </w:r>
      <w:r>
        <w:rPr>
          <w:color w:val="auto"/>
        </w:rPr>
        <w:instrText xml:space="preserve"> HYPERLINK \l "_Toc30120" </w:instrText>
      </w:r>
      <w:r>
        <w:rPr>
          <w:color w:val="auto"/>
        </w:rPr>
        <w:fldChar w:fldCharType="separate"/>
      </w:r>
      <w:r>
        <w:rPr>
          <w:rFonts w:hAnsi="宋体" w:cs="宋体"/>
          <w:color w:val="auto"/>
          <w:sz w:val="28"/>
          <w:szCs w:val="28"/>
        </w:rPr>
        <w:t>第一章  公告</w:t>
      </w:r>
      <w:r>
        <w:rPr>
          <w:color w:val="auto"/>
          <w:sz w:val="28"/>
          <w:szCs w:val="28"/>
        </w:rPr>
        <w:tab/>
      </w:r>
      <w:r>
        <w:rPr>
          <w:color w:val="auto"/>
          <w:sz w:val="28"/>
          <w:szCs w:val="28"/>
        </w:rPr>
        <w:fldChar w:fldCharType="begin"/>
      </w:r>
      <w:r>
        <w:rPr>
          <w:color w:val="auto"/>
          <w:sz w:val="28"/>
          <w:szCs w:val="28"/>
        </w:rPr>
        <w:instrText xml:space="preserve"> PAGEREF _Toc30120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12"/>
        <w:tabs>
          <w:tab w:val="right" w:leader="dot" w:pos="9638"/>
        </w:tabs>
        <w:rPr>
          <w:color w:val="auto"/>
          <w:sz w:val="28"/>
          <w:szCs w:val="28"/>
        </w:rPr>
      </w:pPr>
      <w:r>
        <w:rPr>
          <w:color w:val="auto"/>
        </w:rPr>
        <w:fldChar w:fldCharType="begin"/>
      </w:r>
      <w:r>
        <w:rPr>
          <w:color w:val="auto"/>
        </w:rPr>
        <w:instrText xml:space="preserve"> HYPERLINK \l "_Toc14797" </w:instrText>
      </w:r>
      <w:r>
        <w:rPr>
          <w:color w:val="auto"/>
        </w:rPr>
        <w:fldChar w:fldCharType="separate"/>
      </w:r>
      <w:r>
        <w:rPr>
          <w:rFonts w:hint="eastAsia" w:ascii="宋体" w:hAnsi="宋体" w:cs="宋体"/>
          <w:color w:val="auto"/>
          <w:sz w:val="28"/>
          <w:szCs w:val="28"/>
        </w:rPr>
        <w:t>第二章 货物需求一览表</w:t>
      </w:r>
      <w:r>
        <w:rPr>
          <w:color w:val="auto"/>
          <w:sz w:val="28"/>
          <w:szCs w:val="28"/>
        </w:rPr>
        <w:tab/>
      </w:r>
      <w:r>
        <w:rPr>
          <w:rFonts w:hint="eastAsia"/>
          <w:color w:val="auto"/>
          <w:sz w:val="28"/>
          <w:szCs w:val="28"/>
          <w:lang w:val="en-US" w:eastAsia="zh-CN"/>
        </w:rPr>
        <w:t>4</w:t>
      </w:r>
      <w:r>
        <w:rPr>
          <w:color w:val="auto"/>
          <w:sz w:val="28"/>
          <w:szCs w:val="28"/>
        </w:rPr>
        <w:fldChar w:fldCharType="end"/>
      </w:r>
    </w:p>
    <w:p>
      <w:pPr>
        <w:pStyle w:val="12"/>
        <w:tabs>
          <w:tab w:val="right" w:leader="dot" w:pos="9638"/>
        </w:tabs>
        <w:rPr>
          <w:rFonts w:hint="eastAsia" w:eastAsia="宋体"/>
          <w:color w:val="auto"/>
          <w:sz w:val="28"/>
          <w:szCs w:val="28"/>
          <w:lang w:val="en-US" w:eastAsia="zh-CN"/>
        </w:rPr>
      </w:pPr>
      <w:r>
        <w:rPr>
          <w:color w:val="auto"/>
        </w:rPr>
        <w:fldChar w:fldCharType="begin"/>
      </w:r>
      <w:r>
        <w:rPr>
          <w:color w:val="auto"/>
        </w:rPr>
        <w:instrText xml:space="preserve"> HYPERLINK \l "_Toc17219" </w:instrText>
      </w:r>
      <w:r>
        <w:rPr>
          <w:color w:val="auto"/>
        </w:rPr>
        <w:fldChar w:fldCharType="separate"/>
      </w:r>
      <w:r>
        <w:rPr>
          <w:rFonts w:hint="eastAsia" w:ascii="宋体" w:hAnsi="宋体" w:cs="宋体"/>
          <w:color w:val="auto"/>
          <w:sz w:val="28"/>
          <w:szCs w:val="28"/>
        </w:rPr>
        <w:t>第三章 评标方法</w:t>
      </w:r>
      <w:r>
        <w:rPr>
          <w:color w:val="auto"/>
          <w:sz w:val="28"/>
          <w:szCs w:val="28"/>
        </w:rPr>
        <w:tab/>
      </w:r>
      <w:r>
        <w:rPr>
          <w:rFonts w:hint="eastAsia"/>
          <w:color w:val="auto"/>
          <w:sz w:val="28"/>
          <w:szCs w:val="28"/>
          <w:lang w:val="en-US" w:eastAsia="zh-CN"/>
        </w:rPr>
        <w:t>1</w:t>
      </w:r>
      <w:r>
        <w:rPr>
          <w:color w:val="auto"/>
          <w:sz w:val="28"/>
          <w:szCs w:val="28"/>
        </w:rPr>
        <w:fldChar w:fldCharType="end"/>
      </w:r>
      <w:r>
        <w:rPr>
          <w:rFonts w:hint="eastAsia"/>
          <w:color w:val="auto"/>
          <w:sz w:val="28"/>
          <w:szCs w:val="28"/>
          <w:lang w:val="en-US" w:eastAsia="zh-CN"/>
        </w:rPr>
        <w:t>2</w:t>
      </w:r>
    </w:p>
    <w:p>
      <w:pPr>
        <w:pStyle w:val="12"/>
        <w:tabs>
          <w:tab w:val="right" w:leader="dot" w:pos="9638"/>
        </w:tabs>
        <w:rPr>
          <w:color w:val="auto"/>
          <w:sz w:val="28"/>
          <w:szCs w:val="28"/>
        </w:rPr>
      </w:pPr>
      <w:r>
        <w:rPr>
          <w:color w:val="auto"/>
        </w:rPr>
        <w:fldChar w:fldCharType="begin"/>
      </w:r>
      <w:r>
        <w:rPr>
          <w:color w:val="auto"/>
        </w:rPr>
        <w:instrText xml:space="preserve"> HYPERLINK \l "_Toc18335" </w:instrText>
      </w:r>
      <w:r>
        <w:rPr>
          <w:color w:val="auto"/>
        </w:rPr>
        <w:fldChar w:fldCharType="separate"/>
      </w:r>
      <w:r>
        <w:rPr>
          <w:rFonts w:hint="eastAsia" w:ascii="宋体" w:hAnsi="宋体" w:cs="宋体"/>
          <w:color w:val="auto"/>
          <w:sz w:val="28"/>
          <w:szCs w:val="28"/>
        </w:rPr>
        <w:t>第四章  投标人须知</w:t>
      </w:r>
      <w:r>
        <w:rPr>
          <w:color w:val="auto"/>
          <w:sz w:val="28"/>
          <w:szCs w:val="28"/>
        </w:rPr>
        <w:tab/>
      </w:r>
      <w:r>
        <w:rPr>
          <w:color w:val="auto"/>
          <w:sz w:val="28"/>
          <w:szCs w:val="28"/>
        </w:rPr>
        <w:fldChar w:fldCharType="begin"/>
      </w:r>
      <w:r>
        <w:rPr>
          <w:color w:val="auto"/>
          <w:sz w:val="28"/>
          <w:szCs w:val="28"/>
        </w:rPr>
        <w:instrText xml:space="preserve"> PAGEREF _Toc18335 </w:instrText>
      </w:r>
      <w:r>
        <w:rPr>
          <w:color w:val="auto"/>
          <w:sz w:val="28"/>
          <w:szCs w:val="28"/>
        </w:rPr>
        <w:fldChar w:fldCharType="separate"/>
      </w:r>
      <w:r>
        <w:rPr>
          <w:color w:val="auto"/>
          <w:sz w:val="28"/>
          <w:szCs w:val="28"/>
        </w:rPr>
        <w:t>15</w:t>
      </w:r>
      <w:r>
        <w:rPr>
          <w:color w:val="auto"/>
          <w:sz w:val="28"/>
          <w:szCs w:val="28"/>
        </w:rPr>
        <w:fldChar w:fldCharType="end"/>
      </w:r>
      <w:r>
        <w:rPr>
          <w:color w:val="auto"/>
          <w:sz w:val="28"/>
          <w:szCs w:val="28"/>
        </w:rPr>
        <w:fldChar w:fldCharType="end"/>
      </w:r>
    </w:p>
    <w:p>
      <w:pPr>
        <w:pStyle w:val="13"/>
        <w:tabs>
          <w:tab w:val="right" w:leader="dot" w:pos="9638"/>
        </w:tabs>
        <w:rPr>
          <w:color w:val="auto"/>
          <w:sz w:val="28"/>
          <w:szCs w:val="28"/>
        </w:rPr>
      </w:pPr>
      <w:r>
        <w:rPr>
          <w:color w:val="auto"/>
        </w:rPr>
        <w:fldChar w:fldCharType="begin"/>
      </w:r>
      <w:r>
        <w:rPr>
          <w:color w:val="auto"/>
        </w:rPr>
        <w:instrText xml:space="preserve"> HYPERLINK \l "_Toc12546" </w:instrText>
      </w:r>
      <w:r>
        <w:rPr>
          <w:color w:val="auto"/>
        </w:rPr>
        <w:fldChar w:fldCharType="separate"/>
      </w:r>
      <w:r>
        <w:rPr>
          <w:rFonts w:hAnsi="宋体" w:cs="宋体"/>
          <w:bCs/>
          <w:color w:val="auto"/>
          <w:sz w:val="28"/>
          <w:szCs w:val="28"/>
        </w:rPr>
        <w:t>一    总  则</w:t>
      </w:r>
      <w:r>
        <w:rPr>
          <w:color w:val="auto"/>
          <w:sz w:val="28"/>
          <w:szCs w:val="28"/>
        </w:rPr>
        <w:tab/>
      </w:r>
      <w:r>
        <w:rPr>
          <w:color w:val="auto"/>
          <w:sz w:val="28"/>
          <w:szCs w:val="28"/>
        </w:rPr>
        <w:fldChar w:fldCharType="begin"/>
      </w:r>
      <w:r>
        <w:rPr>
          <w:color w:val="auto"/>
          <w:sz w:val="28"/>
          <w:szCs w:val="28"/>
        </w:rPr>
        <w:instrText xml:space="preserve"> PAGEREF _Toc12546 </w:instrText>
      </w:r>
      <w:r>
        <w:rPr>
          <w:color w:val="auto"/>
          <w:sz w:val="28"/>
          <w:szCs w:val="28"/>
        </w:rPr>
        <w:fldChar w:fldCharType="separate"/>
      </w:r>
      <w:r>
        <w:rPr>
          <w:color w:val="auto"/>
          <w:sz w:val="28"/>
          <w:szCs w:val="28"/>
        </w:rPr>
        <w:t>18</w:t>
      </w:r>
      <w:r>
        <w:rPr>
          <w:color w:val="auto"/>
          <w:sz w:val="28"/>
          <w:szCs w:val="28"/>
        </w:rPr>
        <w:fldChar w:fldCharType="end"/>
      </w:r>
      <w:r>
        <w:rPr>
          <w:color w:val="auto"/>
          <w:sz w:val="28"/>
          <w:szCs w:val="28"/>
        </w:rPr>
        <w:fldChar w:fldCharType="end"/>
      </w:r>
    </w:p>
    <w:p>
      <w:pPr>
        <w:pStyle w:val="13"/>
        <w:tabs>
          <w:tab w:val="right" w:leader="dot" w:pos="9638"/>
        </w:tabs>
        <w:rPr>
          <w:rFonts w:hint="eastAsia" w:eastAsia="宋体"/>
          <w:color w:val="auto"/>
          <w:sz w:val="28"/>
          <w:szCs w:val="28"/>
          <w:lang w:val="en-US" w:eastAsia="zh-CN"/>
        </w:rPr>
      </w:pPr>
      <w:r>
        <w:rPr>
          <w:color w:val="auto"/>
        </w:rPr>
        <w:fldChar w:fldCharType="begin"/>
      </w:r>
      <w:r>
        <w:rPr>
          <w:color w:val="auto"/>
        </w:rPr>
        <w:instrText xml:space="preserve"> HYPERLINK \l "_Toc18282" </w:instrText>
      </w:r>
      <w:r>
        <w:rPr>
          <w:color w:val="auto"/>
        </w:rPr>
        <w:fldChar w:fldCharType="separate"/>
      </w:r>
      <w:r>
        <w:rPr>
          <w:rFonts w:hAnsi="宋体" w:cs="宋体"/>
          <w:bCs/>
          <w:color w:val="auto"/>
          <w:sz w:val="28"/>
          <w:szCs w:val="28"/>
        </w:rPr>
        <w:t>二    公开招标文件</w:t>
      </w:r>
      <w:r>
        <w:rPr>
          <w:color w:val="auto"/>
          <w:sz w:val="28"/>
          <w:szCs w:val="28"/>
        </w:rPr>
        <w:tab/>
      </w:r>
      <w:r>
        <w:rPr>
          <w:rFonts w:hint="eastAsia"/>
          <w:color w:val="auto"/>
          <w:sz w:val="28"/>
          <w:szCs w:val="28"/>
          <w:lang w:val="en-US" w:eastAsia="zh-CN"/>
        </w:rPr>
        <w:t>2</w:t>
      </w:r>
      <w:r>
        <w:rPr>
          <w:color w:val="auto"/>
          <w:sz w:val="28"/>
          <w:szCs w:val="28"/>
        </w:rPr>
        <w:fldChar w:fldCharType="end"/>
      </w:r>
      <w:r>
        <w:rPr>
          <w:rFonts w:hint="eastAsia"/>
          <w:color w:val="auto"/>
          <w:sz w:val="28"/>
          <w:szCs w:val="28"/>
          <w:lang w:val="en-US" w:eastAsia="zh-CN"/>
        </w:rPr>
        <w:t>1</w:t>
      </w:r>
    </w:p>
    <w:p>
      <w:pPr>
        <w:pStyle w:val="13"/>
        <w:tabs>
          <w:tab w:val="right" w:leader="dot" w:pos="9638"/>
        </w:tabs>
        <w:rPr>
          <w:rFonts w:hint="eastAsia" w:eastAsia="宋体"/>
          <w:color w:val="auto"/>
          <w:sz w:val="28"/>
          <w:szCs w:val="28"/>
          <w:lang w:val="en-US" w:eastAsia="zh-CN"/>
        </w:rPr>
      </w:pPr>
      <w:r>
        <w:rPr>
          <w:color w:val="auto"/>
        </w:rPr>
        <w:fldChar w:fldCharType="begin"/>
      </w:r>
      <w:r>
        <w:rPr>
          <w:color w:val="auto"/>
        </w:rPr>
        <w:instrText xml:space="preserve"> HYPERLINK \l "_Toc10923" </w:instrText>
      </w:r>
      <w:r>
        <w:rPr>
          <w:color w:val="auto"/>
        </w:rPr>
        <w:fldChar w:fldCharType="separate"/>
      </w:r>
      <w:r>
        <w:rPr>
          <w:rFonts w:hAnsi="宋体" w:cs="宋体"/>
          <w:bCs/>
          <w:color w:val="auto"/>
          <w:sz w:val="28"/>
          <w:szCs w:val="28"/>
        </w:rPr>
        <w:t>三    投标文件</w:t>
      </w:r>
      <w:r>
        <w:rPr>
          <w:color w:val="auto"/>
          <w:sz w:val="28"/>
          <w:szCs w:val="28"/>
        </w:rPr>
        <w:tab/>
      </w:r>
      <w:r>
        <w:rPr>
          <w:rFonts w:hint="eastAsia"/>
          <w:color w:val="auto"/>
          <w:sz w:val="28"/>
          <w:szCs w:val="28"/>
          <w:lang w:val="en-US" w:eastAsia="zh-CN"/>
        </w:rPr>
        <w:t>2</w:t>
      </w:r>
      <w:r>
        <w:rPr>
          <w:color w:val="auto"/>
          <w:sz w:val="28"/>
          <w:szCs w:val="28"/>
        </w:rPr>
        <w:fldChar w:fldCharType="end"/>
      </w:r>
      <w:r>
        <w:rPr>
          <w:rFonts w:hint="eastAsia"/>
          <w:color w:val="auto"/>
          <w:sz w:val="28"/>
          <w:szCs w:val="28"/>
          <w:lang w:val="en-US" w:eastAsia="zh-CN"/>
        </w:rPr>
        <w:t>2</w:t>
      </w:r>
    </w:p>
    <w:p>
      <w:pPr>
        <w:pStyle w:val="13"/>
        <w:tabs>
          <w:tab w:val="right" w:leader="dot" w:pos="9638"/>
        </w:tabs>
        <w:rPr>
          <w:color w:val="auto"/>
          <w:sz w:val="28"/>
          <w:szCs w:val="28"/>
        </w:rPr>
      </w:pPr>
      <w:r>
        <w:rPr>
          <w:color w:val="auto"/>
        </w:rPr>
        <w:fldChar w:fldCharType="begin"/>
      </w:r>
      <w:r>
        <w:rPr>
          <w:color w:val="auto"/>
        </w:rPr>
        <w:instrText xml:space="preserve"> HYPERLINK \l "_Toc29418" </w:instrText>
      </w:r>
      <w:r>
        <w:rPr>
          <w:color w:val="auto"/>
        </w:rPr>
        <w:fldChar w:fldCharType="separate"/>
      </w:r>
      <w:r>
        <w:rPr>
          <w:rFonts w:hAnsi="宋体" w:cs="宋体"/>
          <w:bCs/>
          <w:color w:val="auto"/>
          <w:sz w:val="28"/>
          <w:szCs w:val="28"/>
        </w:rPr>
        <w:t>四    投标</w:t>
      </w:r>
      <w:r>
        <w:rPr>
          <w:color w:val="auto"/>
          <w:sz w:val="28"/>
          <w:szCs w:val="28"/>
        </w:rPr>
        <w:tab/>
      </w:r>
      <w:r>
        <w:rPr>
          <w:color w:val="auto"/>
          <w:sz w:val="28"/>
          <w:szCs w:val="28"/>
        </w:rPr>
        <w:fldChar w:fldCharType="begin"/>
      </w:r>
      <w:r>
        <w:rPr>
          <w:color w:val="auto"/>
          <w:sz w:val="28"/>
          <w:szCs w:val="28"/>
        </w:rPr>
        <w:instrText xml:space="preserve"> PAGEREF _Toc29418 </w:instrText>
      </w:r>
      <w:r>
        <w:rPr>
          <w:color w:val="auto"/>
          <w:sz w:val="28"/>
          <w:szCs w:val="28"/>
        </w:rPr>
        <w:fldChar w:fldCharType="separate"/>
      </w:r>
      <w:r>
        <w:rPr>
          <w:color w:val="auto"/>
          <w:sz w:val="28"/>
          <w:szCs w:val="28"/>
        </w:rPr>
        <w:t>26</w:t>
      </w:r>
      <w:r>
        <w:rPr>
          <w:color w:val="auto"/>
          <w:sz w:val="28"/>
          <w:szCs w:val="28"/>
        </w:rPr>
        <w:fldChar w:fldCharType="end"/>
      </w:r>
      <w:r>
        <w:rPr>
          <w:color w:val="auto"/>
          <w:sz w:val="28"/>
          <w:szCs w:val="28"/>
        </w:rPr>
        <w:fldChar w:fldCharType="end"/>
      </w:r>
    </w:p>
    <w:p>
      <w:pPr>
        <w:pStyle w:val="13"/>
        <w:tabs>
          <w:tab w:val="right" w:leader="dot" w:pos="9638"/>
        </w:tabs>
        <w:rPr>
          <w:color w:val="auto"/>
          <w:sz w:val="28"/>
          <w:szCs w:val="28"/>
        </w:rPr>
      </w:pPr>
      <w:r>
        <w:rPr>
          <w:color w:val="auto"/>
        </w:rPr>
        <w:fldChar w:fldCharType="begin"/>
      </w:r>
      <w:r>
        <w:rPr>
          <w:color w:val="auto"/>
        </w:rPr>
        <w:instrText xml:space="preserve"> HYPERLINK \l "_Toc21468" </w:instrText>
      </w:r>
      <w:r>
        <w:rPr>
          <w:color w:val="auto"/>
        </w:rPr>
        <w:fldChar w:fldCharType="separate"/>
      </w:r>
      <w:r>
        <w:rPr>
          <w:rFonts w:hAnsi="宋体" w:cs="宋体"/>
          <w:bCs/>
          <w:color w:val="auto"/>
          <w:sz w:val="28"/>
          <w:szCs w:val="28"/>
        </w:rPr>
        <w:t>五    开标、资格审查与评标</w:t>
      </w:r>
      <w:r>
        <w:rPr>
          <w:color w:val="auto"/>
          <w:sz w:val="28"/>
          <w:szCs w:val="28"/>
        </w:rPr>
        <w:tab/>
      </w:r>
      <w:r>
        <w:rPr>
          <w:color w:val="auto"/>
          <w:sz w:val="28"/>
          <w:szCs w:val="28"/>
        </w:rPr>
        <w:fldChar w:fldCharType="begin"/>
      </w:r>
      <w:r>
        <w:rPr>
          <w:color w:val="auto"/>
          <w:sz w:val="28"/>
          <w:szCs w:val="28"/>
        </w:rPr>
        <w:instrText xml:space="preserve"> PAGEREF _Toc21468 </w:instrText>
      </w:r>
      <w:r>
        <w:rPr>
          <w:color w:val="auto"/>
          <w:sz w:val="28"/>
          <w:szCs w:val="28"/>
        </w:rPr>
        <w:fldChar w:fldCharType="separate"/>
      </w:r>
      <w:r>
        <w:rPr>
          <w:color w:val="auto"/>
          <w:sz w:val="28"/>
          <w:szCs w:val="28"/>
        </w:rPr>
        <w:t>26</w:t>
      </w:r>
      <w:r>
        <w:rPr>
          <w:color w:val="auto"/>
          <w:sz w:val="28"/>
          <w:szCs w:val="28"/>
        </w:rPr>
        <w:fldChar w:fldCharType="end"/>
      </w:r>
      <w:r>
        <w:rPr>
          <w:color w:val="auto"/>
          <w:sz w:val="28"/>
          <w:szCs w:val="28"/>
        </w:rPr>
        <w:fldChar w:fldCharType="end"/>
      </w:r>
    </w:p>
    <w:p>
      <w:pPr>
        <w:pStyle w:val="13"/>
        <w:tabs>
          <w:tab w:val="right" w:leader="dot" w:pos="9638"/>
        </w:tabs>
        <w:rPr>
          <w:color w:val="auto"/>
          <w:sz w:val="28"/>
          <w:szCs w:val="28"/>
        </w:rPr>
      </w:pPr>
      <w:r>
        <w:rPr>
          <w:color w:val="auto"/>
        </w:rPr>
        <w:fldChar w:fldCharType="begin"/>
      </w:r>
      <w:r>
        <w:rPr>
          <w:color w:val="auto"/>
        </w:rPr>
        <w:instrText xml:space="preserve"> HYPERLINK \l "_Toc5352" </w:instrText>
      </w:r>
      <w:r>
        <w:rPr>
          <w:color w:val="auto"/>
        </w:rPr>
        <w:fldChar w:fldCharType="separate"/>
      </w:r>
      <w:r>
        <w:rPr>
          <w:rFonts w:hAnsi="宋体" w:cs="宋体"/>
          <w:bCs/>
          <w:color w:val="auto"/>
          <w:sz w:val="28"/>
          <w:szCs w:val="28"/>
        </w:rPr>
        <w:t>六    合同授予</w:t>
      </w:r>
      <w:r>
        <w:rPr>
          <w:color w:val="auto"/>
          <w:sz w:val="28"/>
          <w:szCs w:val="28"/>
        </w:rPr>
        <w:tab/>
      </w:r>
      <w:r>
        <w:rPr>
          <w:color w:val="auto"/>
          <w:sz w:val="28"/>
          <w:szCs w:val="28"/>
        </w:rPr>
        <w:fldChar w:fldCharType="begin"/>
      </w:r>
      <w:r>
        <w:rPr>
          <w:color w:val="auto"/>
          <w:sz w:val="28"/>
          <w:szCs w:val="28"/>
        </w:rPr>
        <w:instrText xml:space="preserve"> PAGEREF _Toc5352 </w:instrText>
      </w:r>
      <w:r>
        <w:rPr>
          <w:color w:val="auto"/>
          <w:sz w:val="28"/>
          <w:szCs w:val="28"/>
        </w:rPr>
        <w:fldChar w:fldCharType="separate"/>
      </w:r>
      <w:r>
        <w:rPr>
          <w:color w:val="auto"/>
          <w:sz w:val="28"/>
          <w:szCs w:val="28"/>
        </w:rPr>
        <w:t>30</w:t>
      </w:r>
      <w:r>
        <w:rPr>
          <w:color w:val="auto"/>
          <w:sz w:val="28"/>
          <w:szCs w:val="28"/>
        </w:rPr>
        <w:fldChar w:fldCharType="end"/>
      </w:r>
      <w:r>
        <w:rPr>
          <w:color w:val="auto"/>
          <w:sz w:val="28"/>
          <w:szCs w:val="28"/>
        </w:rPr>
        <w:fldChar w:fldCharType="end"/>
      </w:r>
    </w:p>
    <w:p>
      <w:pPr>
        <w:pStyle w:val="13"/>
        <w:tabs>
          <w:tab w:val="right" w:leader="dot" w:pos="9638"/>
        </w:tabs>
        <w:rPr>
          <w:rFonts w:hint="eastAsia" w:eastAsia="宋体"/>
          <w:color w:val="auto"/>
          <w:sz w:val="28"/>
          <w:szCs w:val="28"/>
          <w:lang w:val="en-US" w:eastAsia="zh-CN"/>
        </w:rPr>
      </w:pPr>
      <w:r>
        <w:rPr>
          <w:color w:val="auto"/>
        </w:rPr>
        <w:fldChar w:fldCharType="begin"/>
      </w:r>
      <w:r>
        <w:rPr>
          <w:color w:val="auto"/>
        </w:rPr>
        <w:instrText xml:space="preserve"> HYPERLINK \l "_Toc13133" </w:instrText>
      </w:r>
      <w:r>
        <w:rPr>
          <w:color w:val="auto"/>
        </w:rPr>
        <w:fldChar w:fldCharType="separate"/>
      </w:r>
      <w:r>
        <w:rPr>
          <w:rFonts w:hAnsi="宋体" w:cs="宋体"/>
          <w:bCs/>
          <w:color w:val="auto"/>
          <w:sz w:val="28"/>
          <w:szCs w:val="28"/>
        </w:rPr>
        <w:t>七   其他事项</w:t>
      </w:r>
      <w:r>
        <w:rPr>
          <w:color w:val="auto"/>
          <w:sz w:val="28"/>
          <w:szCs w:val="28"/>
        </w:rPr>
        <w:tab/>
      </w:r>
      <w:r>
        <w:rPr>
          <w:rFonts w:hint="eastAsia"/>
          <w:color w:val="auto"/>
          <w:sz w:val="28"/>
          <w:szCs w:val="28"/>
          <w:lang w:val="en-US" w:eastAsia="zh-CN"/>
        </w:rPr>
        <w:t>3</w:t>
      </w:r>
      <w:r>
        <w:rPr>
          <w:color w:val="auto"/>
          <w:sz w:val="28"/>
          <w:szCs w:val="28"/>
        </w:rPr>
        <w:fldChar w:fldCharType="end"/>
      </w:r>
      <w:r>
        <w:rPr>
          <w:rFonts w:hint="eastAsia"/>
          <w:color w:val="auto"/>
          <w:sz w:val="28"/>
          <w:szCs w:val="28"/>
          <w:lang w:val="en-US" w:eastAsia="zh-CN"/>
        </w:rPr>
        <w:t>1</w:t>
      </w:r>
    </w:p>
    <w:p>
      <w:pPr>
        <w:pStyle w:val="12"/>
        <w:tabs>
          <w:tab w:val="right" w:leader="dot" w:pos="9638"/>
        </w:tabs>
        <w:rPr>
          <w:color w:val="auto"/>
          <w:sz w:val="28"/>
          <w:szCs w:val="28"/>
        </w:rPr>
      </w:pPr>
      <w:r>
        <w:rPr>
          <w:color w:val="auto"/>
        </w:rPr>
        <w:fldChar w:fldCharType="begin"/>
      </w:r>
      <w:r>
        <w:rPr>
          <w:color w:val="auto"/>
        </w:rPr>
        <w:instrText xml:space="preserve"> HYPERLINK \l "_Toc19437" </w:instrText>
      </w:r>
      <w:r>
        <w:rPr>
          <w:color w:val="auto"/>
        </w:rPr>
        <w:fldChar w:fldCharType="separate"/>
      </w:r>
      <w:r>
        <w:rPr>
          <w:rFonts w:hAnsi="宋体" w:cs="宋体"/>
          <w:color w:val="auto"/>
          <w:sz w:val="28"/>
          <w:szCs w:val="28"/>
        </w:rPr>
        <w:t>第五章  投标文件格式</w:t>
      </w:r>
      <w:r>
        <w:rPr>
          <w:color w:val="auto"/>
          <w:sz w:val="28"/>
          <w:szCs w:val="28"/>
        </w:rPr>
        <w:tab/>
      </w:r>
      <w:r>
        <w:rPr>
          <w:color w:val="auto"/>
          <w:sz w:val="28"/>
          <w:szCs w:val="28"/>
        </w:rPr>
        <w:fldChar w:fldCharType="begin"/>
      </w:r>
      <w:r>
        <w:rPr>
          <w:color w:val="auto"/>
          <w:sz w:val="28"/>
          <w:szCs w:val="28"/>
        </w:rPr>
        <w:instrText xml:space="preserve"> PAGEREF _Toc19437 </w:instrText>
      </w:r>
      <w:r>
        <w:rPr>
          <w:color w:val="auto"/>
          <w:sz w:val="28"/>
          <w:szCs w:val="28"/>
        </w:rPr>
        <w:fldChar w:fldCharType="separate"/>
      </w:r>
      <w:r>
        <w:rPr>
          <w:color w:val="auto"/>
          <w:sz w:val="28"/>
          <w:szCs w:val="28"/>
        </w:rPr>
        <w:t>32</w:t>
      </w:r>
      <w:r>
        <w:rPr>
          <w:color w:val="auto"/>
          <w:sz w:val="28"/>
          <w:szCs w:val="28"/>
        </w:rPr>
        <w:fldChar w:fldCharType="end"/>
      </w:r>
      <w:r>
        <w:rPr>
          <w:color w:val="auto"/>
          <w:sz w:val="28"/>
          <w:szCs w:val="28"/>
        </w:rPr>
        <w:fldChar w:fldCharType="end"/>
      </w:r>
    </w:p>
    <w:p>
      <w:pPr>
        <w:pStyle w:val="12"/>
        <w:tabs>
          <w:tab w:val="right" w:leader="dot" w:pos="9638"/>
        </w:tabs>
        <w:rPr>
          <w:color w:val="auto"/>
          <w:sz w:val="28"/>
          <w:szCs w:val="28"/>
        </w:rPr>
      </w:pPr>
      <w:r>
        <w:rPr>
          <w:color w:val="auto"/>
        </w:rPr>
        <w:fldChar w:fldCharType="begin"/>
      </w:r>
      <w:r>
        <w:rPr>
          <w:color w:val="auto"/>
        </w:rPr>
        <w:instrText xml:space="preserve"> HYPERLINK \l "_Toc7509" </w:instrText>
      </w:r>
      <w:r>
        <w:rPr>
          <w:color w:val="auto"/>
        </w:rPr>
        <w:fldChar w:fldCharType="separate"/>
      </w:r>
      <w:r>
        <w:rPr>
          <w:rFonts w:hint="eastAsia" w:ascii="宋体" w:hAnsi="宋体" w:cs="宋体"/>
          <w:color w:val="auto"/>
          <w:sz w:val="28"/>
          <w:szCs w:val="28"/>
        </w:rPr>
        <w:t>第六章  合同条款及格式</w:t>
      </w:r>
      <w:r>
        <w:rPr>
          <w:color w:val="auto"/>
          <w:sz w:val="28"/>
          <w:szCs w:val="28"/>
        </w:rPr>
        <w:tab/>
      </w:r>
      <w:r>
        <w:rPr>
          <w:color w:val="auto"/>
          <w:sz w:val="28"/>
          <w:szCs w:val="28"/>
        </w:rPr>
        <w:fldChar w:fldCharType="begin"/>
      </w:r>
      <w:r>
        <w:rPr>
          <w:color w:val="auto"/>
          <w:sz w:val="28"/>
          <w:szCs w:val="28"/>
        </w:rPr>
        <w:instrText xml:space="preserve"> PAGEREF _Toc7509 </w:instrText>
      </w:r>
      <w:r>
        <w:rPr>
          <w:color w:val="auto"/>
          <w:sz w:val="28"/>
          <w:szCs w:val="28"/>
        </w:rPr>
        <w:fldChar w:fldCharType="separate"/>
      </w:r>
      <w:r>
        <w:rPr>
          <w:color w:val="auto"/>
          <w:sz w:val="28"/>
          <w:szCs w:val="28"/>
        </w:rPr>
        <w:t>45</w:t>
      </w:r>
      <w:r>
        <w:rPr>
          <w:color w:val="auto"/>
          <w:sz w:val="28"/>
          <w:szCs w:val="28"/>
        </w:rPr>
        <w:fldChar w:fldCharType="end"/>
      </w:r>
      <w:r>
        <w:rPr>
          <w:color w:val="auto"/>
          <w:sz w:val="28"/>
          <w:szCs w:val="28"/>
        </w:rPr>
        <w:fldChar w:fldCharType="end"/>
      </w:r>
    </w:p>
    <w:p>
      <w:pPr>
        <w:pStyle w:val="12"/>
        <w:tabs>
          <w:tab w:val="right" w:leader="dot" w:pos="9346"/>
        </w:tabs>
        <w:spacing w:line="600" w:lineRule="exact"/>
        <w:rPr>
          <w:rStyle w:val="24"/>
          <w:rFonts w:ascii="宋体" w:hAnsi="宋体" w:cs="宋体"/>
          <w:color w:val="auto"/>
        </w:rPr>
      </w:pPr>
      <w:r>
        <w:rPr>
          <w:rFonts w:hint="eastAsia" w:ascii="宋体" w:hAnsi="宋体" w:cs="宋体"/>
          <w:color w:val="auto"/>
          <w:sz w:val="28"/>
          <w:szCs w:val="28"/>
        </w:rPr>
        <w:fldChar w:fldCharType="end"/>
      </w:r>
      <w:bookmarkEnd w:id="0"/>
      <w:bookmarkEnd w:id="1"/>
      <w:bookmarkEnd w:id="2"/>
      <w:bookmarkStart w:id="5" w:name="_Toc139967215"/>
      <w:bookmarkStart w:id="6" w:name="_Toc213206172"/>
      <w:bookmarkStart w:id="7" w:name="_Toc213325921"/>
      <w:bookmarkStart w:id="8" w:name="_Toc139966431"/>
    </w:p>
    <w:p>
      <w:pPr>
        <w:pStyle w:val="9"/>
        <w:jc w:val="center"/>
        <w:outlineLvl w:val="0"/>
        <w:rPr>
          <w:rFonts w:hint="default" w:hAnsi="宋体" w:cs="宋体"/>
          <w:b/>
          <w:bCs/>
          <w:color w:val="auto"/>
          <w:sz w:val="36"/>
          <w:szCs w:val="36"/>
        </w:rPr>
      </w:pPr>
    </w:p>
    <w:p>
      <w:pPr>
        <w:pStyle w:val="9"/>
        <w:outlineLvl w:val="0"/>
        <w:rPr>
          <w:rFonts w:hint="default" w:hAnsi="宋体" w:cs="宋体"/>
          <w:b/>
          <w:bCs/>
          <w:color w:val="auto"/>
          <w:sz w:val="36"/>
          <w:szCs w:val="36"/>
        </w:rPr>
      </w:pPr>
    </w:p>
    <w:p>
      <w:pPr>
        <w:pStyle w:val="9"/>
        <w:spacing w:line="460" w:lineRule="exact"/>
        <w:jc w:val="center"/>
        <w:outlineLvl w:val="0"/>
        <w:rPr>
          <w:rFonts w:hint="default" w:hAnsi="宋体" w:cs="宋体"/>
          <w:b/>
          <w:bCs/>
          <w:color w:val="auto"/>
          <w:sz w:val="36"/>
          <w:szCs w:val="36"/>
        </w:rPr>
        <w:sectPr>
          <w:footerReference r:id="rId11" w:type="default"/>
          <w:pgSz w:w="11906" w:h="16838"/>
          <w:pgMar w:top="1134" w:right="1134" w:bottom="784" w:left="1134" w:header="720" w:footer="720" w:gutter="0"/>
          <w:pgNumType w:start="1"/>
          <w:cols w:space="720" w:num="1"/>
          <w:docGrid w:type="linesAndChars" w:linePitch="331" w:charSpace="0"/>
        </w:sectPr>
      </w:pPr>
      <w:bookmarkStart w:id="9" w:name="_Toc30120"/>
      <w:bookmarkStart w:id="10" w:name="_Toc20217"/>
      <w:bookmarkStart w:id="11" w:name="_Toc12846"/>
    </w:p>
    <w:p>
      <w:pPr>
        <w:pStyle w:val="9"/>
        <w:spacing w:line="460" w:lineRule="exact"/>
        <w:jc w:val="center"/>
        <w:outlineLvl w:val="0"/>
        <w:rPr>
          <w:rFonts w:hint="default" w:hAnsi="宋体" w:cs="宋体"/>
          <w:b/>
          <w:bCs/>
          <w:color w:val="auto"/>
          <w:sz w:val="36"/>
          <w:szCs w:val="36"/>
        </w:rPr>
      </w:pPr>
      <w:r>
        <w:rPr>
          <w:rFonts w:hAnsi="宋体" w:cs="宋体"/>
          <w:b/>
          <w:bCs/>
          <w:color w:val="auto"/>
          <w:sz w:val="36"/>
          <w:szCs w:val="36"/>
        </w:rPr>
        <w:t>第一章  公告</w:t>
      </w:r>
      <w:bookmarkEnd w:id="9"/>
      <w:bookmarkEnd w:id="10"/>
      <w:bookmarkEnd w:id="11"/>
    </w:p>
    <w:p>
      <w:pPr>
        <w:pStyle w:val="40"/>
        <w:spacing w:after="165" w:line="500" w:lineRule="exact"/>
        <w:ind w:firstLine="0" w:firstLineChars="0"/>
        <w:jc w:val="center"/>
        <w:rPr>
          <w:rFonts w:cs="宋体" w:asciiTheme="majorEastAsia" w:hAnsiTheme="majorEastAsia" w:eastAsiaTheme="majorEastAsia"/>
          <w:b/>
          <w:color w:val="auto"/>
          <w:sz w:val="36"/>
        </w:rPr>
      </w:pPr>
      <w:r>
        <w:rPr>
          <w:rFonts w:hint="eastAsia" w:cs="宋体" w:asciiTheme="majorEastAsia" w:hAnsiTheme="majorEastAsia" w:eastAsiaTheme="majorEastAsia"/>
          <w:b/>
          <w:color w:val="auto"/>
          <w:sz w:val="36"/>
        </w:rPr>
        <w:t>公开招标公告</w:t>
      </w:r>
    </w:p>
    <w:tbl>
      <w:tblPr>
        <w:tblStyle w:val="17"/>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5"/>
              <w:spacing w:before="75" w:beforeAutospacing="0" w:after="75" w:afterAutospacing="0" w:line="360" w:lineRule="auto"/>
              <w:rPr>
                <w:rFonts w:asciiTheme="majorEastAsia" w:hAnsiTheme="majorEastAsia" w:eastAsiaTheme="majorEastAsia"/>
                <w:color w:val="auto"/>
              </w:rPr>
            </w:pPr>
            <w:r>
              <w:rPr>
                <w:rFonts w:hint="eastAsia" w:asciiTheme="majorEastAsia" w:hAnsiTheme="majorEastAsia" w:eastAsiaTheme="majorEastAsia"/>
                <w:color w:val="auto"/>
              </w:rPr>
              <w:t>项目概况:</w:t>
            </w:r>
          </w:p>
          <w:p>
            <w:pPr>
              <w:pStyle w:val="15"/>
              <w:wordWrap w:val="0"/>
              <w:spacing w:before="75" w:beforeAutospacing="0" w:after="75" w:afterAutospacing="0" w:line="360" w:lineRule="auto"/>
              <w:rPr>
                <w:rFonts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u w:val="single"/>
                <w:lang w:eastAsia="zh-CN"/>
              </w:rPr>
              <w:t>为民办实事项目“就业社保便民服务-南宁市智慧人社自助服务一体机”</w:t>
            </w:r>
            <w:r>
              <w:rPr>
                <w:rFonts w:hint="eastAsia" w:asciiTheme="majorEastAsia" w:hAnsiTheme="majorEastAsia" w:eastAsiaTheme="majorEastAsia"/>
                <w:color w:val="auto"/>
                <w:u w:val="single"/>
              </w:rPr>
              <w:t>（项目编号：NNZC2020-G1-990172-GXYZ）</w:t>
            </w:r>
            <w:r>
              <w:rPr>
                <w:rFonts w:hint="eastAsia" w:asciiTheme="majorEastAsia" w:hAnsiTheme="majorEastAsia" w:eastAsiaTheme="majorEastAsia"/>
                <w:color w:val="auto"/>
              </w:rPr>
              <w:t>采购项目的潜在投标人应在</w:t>
            </w:r>
            <w:r>
              <w:rPr>
                <w:rFonts w:hint="eastAsia" w:asciiTheme="majorEastAsia" w:hAnsiTheme="majorEastAsia" w:eastAsiaTheme="majorEastAsia"/>
                <w:color w:val="auto"/>
                <w:u w:val="single"/>
              </w:rPr>
              <w:t>南宁市公共资源交易平台(https://www.nnggzy.org.cn/gxnnhy)</w:t>
            </w:r>
            <w:r>
              <w:rPr>
                <w:rFonts w:hint="eastAsia" w:asciiTheme="majorEastAsia" w:hAnsiTheme="majorEastAsia" w:eastAsiaTheme="majorEastAsia"/>
                <w:color w:val="auto"/>
              </w:rPr>
              <w:t>的信息公告处自行下载获取本项目招标文件，并于</w:t>
            </w:r>
            <w:r>
              <w:rPr>
                <w:rFonts w:hint="eastAsia" w:asciiTheme="majorEastAsia" w:hAnsiTheme="majorEastAsia" w:eastAsiaTheme="majorEastAsia"/>
                <w:color w:val="auto"/>
                <w:u w:val="single"/>
              </w:rPr>
              <w:t>2020年</w:t>
            </w:r>
            <w:r>
              <w:rPr>
                <w:rFonts w:hint="eastAsia" w:asciiTheme="majorEastAsia" w:hAnsiTheme="majorEastAsia" w:eastAsiaTheme="majorEastAsia"/>
                <w:color w:val="auto"/>
                <w:u w:val="single"/>
                <w:lang w:val="en-US" w:eastAsia="zh-CN"/>
              </w:rPr>
              <w:t>10</w:t>
            </w:r>
            <w:r>
              <w:rPr>
                <w:rFonts w:hint="eastAsia" w:asciiTheme="majorEastAsia" w:hAnsiTheme="majorEastAsia" w:eastAsiaTheme="majorEastAsia"/>
                <w:color w:val="auto"/>
                <w:u w:val="single"/>
              </w:rPr>
              <w:t>月</w:t>
            </w:r>
            <w:r>
              <w:rPr>
                <w:rFonts w:hint="eastAsia" w:asciiTheme="majorEastAsia" w:hAnsiTheme="majorEastAsia" w:eastAsiaTheme="majorEastAsia"/>
                <w:color w:val="auto"/>
                <w:u w:val="single"/>
                <w:lang w:val="en-US" w:eastAsia="zh-CN"/>
              </w:rPr>
              <w:t>22</w:t>
            </w:r>
            <w:r>
              <w:rPr>
                <w:rFonts w:hint="eastAsia" w:asciiTheme="majorEastAsia" w:hAnsiTheme="majorEastAsia" w:eastAsiaTheme="majorEastAsia"/>
                <w:color w:val="auto"/>
                <w:u w:val="single"/>
              </w:rPr>
              <w:t>日</w:t>
            </w:r>
            <w:r>
              <w:rPr>
                <w:rFonts w:hint="eastAsia" w:asciiTheme="majorEastAsia" w:hAnsiTheme="majorEastAsia" w:eastAsiaTheme="majorEastAsia"/>
                <w:color w:val="auto"/>
                <w:u w:val="single"/>
                <w:lang w:val="en-US" w:eastAsia="zh-CN"/>
              </w:rPr>
              <w:t>09</w:t>
            </w:r>
            <w:r>
              <w:rPr>
                <w:rFonts w:hint="eastAsia" w:asciiTheme="majorEastAsia" w:hAnsiTheme="majorEastAsia" w:eastAsiaTheme="majorEastAsia"/>
                <w:color w:val="auto"/>
                <w:u w:val="single"/>
              </w:rPr>
              <w:t>点</w:t>
            </w:r>
            <w:r>
              <w:rPr>
                <w:rFonts w:hint="eastAsia" w:asciiTheme="majorEastAsia" w:hAnsiTheme="majorEastAsia" w:eastAsiaTheme="majorEastAsia"/>
                <w:color w:val="auto"/>
                <w:u w:val="single"/>
                <w:lang w:val="en-US" w:eastAsia="zh-CN"/>
              </w:rPr>
              <w:t>30</w:t>
            </w:r>
            <w:r>
              <w:rPr>
                <w:rFonts w:hint="eastAsia" w:asciiTheme="majorEastAsia" w:hAnsiTheme="majorEastAsia" w:eastAsiaTheme="majorEastAsia"/>
                <w:color w:val="auto"/>
                <w:u w:val="single"/>
              </w:rPr>
              <w:t>分</w:t>
            </w:r>
            <w:r>
              <w:rPr>
                <w:rFonts w:hint="eastAsia" w:asciiTheme="majorEastAsia" w:hAnsiTheme="majorEastAsia" w:eastAsiaTheme="majorEastAsia"/>
                <w:color w:val="auto"/>
              </w:rPr>
              <w:t>（北京时间）前递交投标文件。</w:t>
            </w:r>
          </w:p>
        </w:tc>
      </w:tr>
    </w:tbl>
    <w:p>
      <w:pPr>
        <w:pStyle w:val="15"/>
        <w:spacing w:before="75" w:beforeAutospacing="0" w:after="75" w:afterAutospacing="0" w:line="360" w:lineRule="auto"/>
        <w:rPr>
          <w:rFonts w:asciiTheme="majorEastAsia" w:hAnsiTheme="majorEastAsia" w:eastAsiaTheme="majorEastAsia"/>
          <w:color w:val="auto"/>
        </w:rPr>
      </w:pPr>
      <w:r>
        <w:rPr>
          <w:rStyle w:val="20"/>
          <w:rFonts w:hint="eastAsia" w:asciiTheme="majorEastAsia" w:hAnsiTheme="majorEastAsia" w:eastAsiaTheme="majorEastAsia"/>
          <w:color w:val="auto"/>
        </w:rPr>
        <w:t>一、项目基本情况：</w:t>
      </w:r>
    </w:p>
    <w:p>
      <w:pPr>
        <w:pStyle w:val="15"/>
        <w:spacing w:before="75" w:beforeAutospacing="0" w:after="75" w:afterAutospacing="0" w:line="360" w:lineRule="auto"/>
        <w:ind w:firstLine="240" w:firstLineChars="100"/>
        <w:rPr>
          <w:rFonts w:hint="eastAsia" w:asciiTheme="majorEastAsia" w:hAnsiTheme="majorEastAsia" w:eastAsiaTheme="majorEastAsia"/>
          <w:color w:val="auto"/>
        </w:rPr>
      </w:pPr>
      <w:r>
        <w:rPr>
          <w:rFonts w:hint="eastAsia" w:asciiTheme="majorEastAsia" w:hAnsiTheme="majorEastAsia" w:eastAsiaTheme="majorEastAsia"/>
          <w:color w:val="auto"/>
        </w:rPr>
        <w:t>项目编号：NNZC2020-G1-990172-GXYZ</w:t>
      </w:r>
    </w:p>
    <w:p>
      <w:pPr>
        <w:pStyle w:val="15"/>
        <w:spacing w:before="75" w:beforeAutospacing="0" w:after="75" w:afterAutospacing="0" w:line="360" w:lineRule="auto"/>
        <w:ind w:firstLine="240" w:firstLineChars="100"/>
        <w:rPr>
          <w:rFonts w:hint="eastAsia" w:asciiTheme="majorEastAsia" w:hAnsiTheme="majorEastAsia" w:eastAsiaTheme="majorEastAsia"/>
          <w:color w:val="auto"/>
          <w:lang w:eastAsia="zh-CN"/>
        </w:rPr>
      </w:pPr>
      <w:r>
        <w:rPr>
          <w:rFonts w:hint="eastAsia" w:asciiTheme="majorEastAsia" w:hAnsiTheme="majorEastAsia" w:eastAsiaTheme="majorEastAsia"/>
          <w:color w:val="auto"/>
        </w:rPr>
        <w:t>项目名称：</w:t>
      </w:r>
      <w:r>
        <w:rPr>
          <w:rFonts w:hint="eastAsia" w:asciiTheme="majorEastAsia" w:hAnsiTheme="majorEastAsia" w:eastAsiaTheme="majorEastAsia"/>
          <w:color w:val="auto"/>
          <w:lang w:eastAsia="zh-CN"/>
        </w:rPr>
        <w:t>为民办实事项目“就业社保便民服务-南宁市智慧人社自助服务一体机”</w:t>
      </w:r>
    </w:p>
    <w:p>
      <w:pPr>
        <w:pStyle w:val="15"/>
        <w:spacing w:before="75" w:beforeAutospacing="0" w:after="75" w:afterAutospacing="0" w:line="360" w:lineRule="auto"/>
        <w:ind w:firstLine="240" w:firstLineChars="100"/>
        <w:rPr>
          <w:rFonts w:hint="eastAsia" w:asciiTheme="majorEastAsia" w:hAnsiTheme="majorEastAsia" w:eastAsiaTheme="majorEastAsia"/>
          <w:color w:val="auto"/>
        </w:rPr>
      </w:pPr>
      <w:r>
        <w:rPr>
          <w:rFonts w:hint="eastAsia" w:asciiTheme="majorEastAsia" w:hAnsiTheme="majorEastAsia" w:eastAsiaTheme="majorEastAsia"/>
          <w:color w:val="auto"/>
        </w:rPr>
        <w:t>审批编号：</w:t>
      </w:r>
      <w:r>
        <w:rPr>
          <w:rFonts w:hint="eastAsia" w:asciiTheme="majorEastAsia" w:hAnsiTheme="majorEastAsia" w:eastAsiaTheme="majorEastAsia"/>
          <w:color w:val="auto"/>
        </w:rPr>
        <w:fldChar w:fldCharType="begin"/>
      </w:r>
      <w:r>
        <w:rPr>
          <w:rFonts w:hint="eastAsia" w:asciiTheme="majorEastAsia" w:hAnsiTheme="majorEastAsia" w:eastAsiaTheme="majorEastAsia"/>
          <w:color w:val="auto"/>
        </w:rPr>
        <w:instrText xml:space="preserve"> HYPERLINK "https://pay.zcygov.cn/purchaseplan_front/" \l "/plan/list/detail?id=1000000000003425684&amp;encrypt=c482881002964632a629993421060941" \t "https://www.zcygov.cn/bidding-entrust/" \l "/purchaseFileMake/_blank" </w:instrText>
      </w:r>
      <w:r>
        <w:rPr>
          <w:rFonts w:hint="eastAsia" w:asciiTheme="majorEastAsia" w:hAnsiTheme="majorEastAsia" w:eastAsiaTheme="majorEastAsia"/>
          <w:color w:val="auto"/>
        </w:rPr>
        <w:fldChar w:fldCharType="separate"/>
      </w:r>
      <w:r>
        <w:rPr>
          <w:rFonts w:hint="eastAsia" w:asciiTheme="majorEastAsia" w:hAnsiTheme="majorEastAsia" w:eastAsiaTheme="majorEastAsia"/>
          <w:color w:val="auto"/>
        </w:rPr>
        <w:t>[2020]NCCSH207-001</w:t>
      </w:r>
      <w:r>
        <w:rPr>
          <w:rFonts w:hint="eastAsia" w:asciiTheme="majorEastAsia" w:hAnsiTheme="majorEastAsia" w:eastAsiaTheme="majorEastAsia"/>
          <w:color w:val="auto"/>
        </w:rPr>
        <w:fldChar w:fldCharType="end"/>
      </w:r>
    </w:p>
    <w:p>
      <w:pPr>
        <w:pStyle w:val="15"/>
        <w:spacing w:before="75" w:beforeAutospacing="0" w:after="75" w:afterAutospacing="0" w:line="360" w:lineRule="auto"/>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预算金额：人民币柒佰壹拾伍万玖仟玖佰壹拾伍元整(￥7159915.00元)</w:t>
      </w:r>
    </w:p>
    <w:p>
      <w:pPr>
        <w:pStyle w:val="15"/>
        <w:spacing w:before="75" w:beforeAutospacing="0" w:after="75" w:afterAutospacing="0" w:line="360" w:lineRule="auto"/>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最高限价为：人民币柒佰壹拾伍万玖仟玖佰壹拾伍元整(￥7159915.00元)</w:t>
      </w:r>
    </w:p>
    <w:p>
      <w:pPr>
        <w:pStyle w:val="15"/>
        <w:spacing w:before="75" w:beforeAutospacing="0" w:after="75" w:afterAutospacing="0" w:line="360" w:lineRule="auto"/>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采购需求：</w:t>
      </w:r>
    </w:p>
    <w:tbl>
      <w:tblPr>
        <w:tblStyle w:val="17"/>
        <w:tblW w:w="925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80"/>
        <w:gridCol w:w="1688"/>
        <w:gridCol w:w="1275"/>
        <w:gridCol w:w="56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1"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center"/>
              <w:rPr>
                <w:rFonts w:ascii="宋体" w:hAnsi="宋体"/>
                <w:b/>
                <w:color w:val="auto"/>
                <w:sz w:val="24"/>
                <w:szCs w:val="24"/>
              </w:rPr>
            </w:pPr>
            <w:r>
              <w:rPr>
                <w:rFonts w:hint="eastAsia" w:ascii="宋体" w:hAnsi="宋体"/>
                <w:b/>
                <w:color w:val="auto"/>
                <w:sz w:val="24"/>
                <w:szCs w:val="24"/>
              </w:rPr>
              <w:t>项号</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货物名称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color w:val="auto"/>
                <w:sz w:val="24"/>
                <w:szCs w:val="24"/>
              </w:rPr>
            </w:pPr>
            <w:r>
              <w:rPr>
                <w:rFonts w:hint="eastAsia" w:ascii="宋体" w:hAnsi="宋体"/>
                <w:b/>
                <w:color w:val="auto"/>
                <w:sz w:val="24"/>
                <w:szCs w:val="24"/>
              </w:rPr>
              <w:t>数量</w:t>
            </w:r>
          </w:p>
        </w:tc>
        <w:tc>
          <w:tcPr>
            <w:tcW w:w="56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color w:val="auto"/>
                <w:sz w:val="24"/>
                <w:szCs w:val="24"/>
              </w:rPr>
            </w:pPr>
            <w:r>
              <w:rPr>
                <w:rFonts w:hint="eastAsia" w:cs="宋体" w:asciiTheme="minorEastAsia" w:hAnsiTheme="minorEastAsia" w:eastAsiaTheme="minorEastAsia"/>
                <w:b/>
                <w:color w:val="auto"/>
                <w:kern w:val="0"/>
                <w:sz w:val="24"/>
                <w:szCs w:val="24"/>
              </w:rPr>
              <w:t>技术参数</w:t>
            </w:r>
            <w:r>
              <w:rPr>
                <w:rFonts w:hint="eastAsia" w:ascii="宋体" w:hAnsi="宋体"/>
                <w:b/>
                <w:color w:val="auto"/>
                <w:sz w:val="24"/>
                <w:szCs w:val="24"/>
              </w:rPr>
              <w:t>要求（详见货物需求一览表）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31"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为民办实事项目“就业社保便民服务-南宁市智慧人社自助服务一体机”</w:t>
            </w:r>
          </w:p>
          <w:p>
            <w:pPr>
              <w:pStyle w:val="7"/>
              <w:rPr>
                <w:color w:val="auto"/>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rPr>
              <w:t>217</w:t>
            </w:r>
            <w:r>
              <w:rPr>
                <w:rFonts w:hint="eastAsia" w:ascii="宋体" w:hAnsi="宋体"/>
                <w:color w:val="auto"/>
                <w:sz w:val="24"/>
                <w:szCs w:val="24"/>
                <w:lang w:eastAsia="zh-CN"/>
              </w:rPr>
              <w:t>台</w:t>
            </w:r>
          </w:p>
        </w:tc>
        <w:tc>
          <w:tcPr>
            <w:tcW w:w="5612"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一、自助服务一体机配置参数</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 xml:space="preserve">★1.外观规格：大堂式全钢制流线型柜体，高度不低于1.5M，防水、防尘、防爆、耐磨、防锈、防磁、防静电，配备固定支架； </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★2.主机：CPU双核3.7GHz或以上；集成显/声卡、USB端口≥6个、以太网(RJ-45)≥1个，支持TCP/IP；串口≥4个；千兆以太网；5G通信模块；Wifi模块；（绿色节能，低功耗，并提供相关节能证明）</w:t>
            </w:r>
          </w:p>
          <w:p>
            <w:pPr>
              <w:pStyle w:val="2"/>
              <w:rPr>
                <w:rFonts w:ascii="宋体" w:hAnsi="宋体"/>
                <w:color w:val="auto"/>
                <w:sz w:val="24"/>
                <w:szCs w:val="24"/>
              </w:rPr>
            </w:pPr>
            <w:r>
              <w:rPr>
                <w:rFonts w:hint="eastAsia" w:ascii="宋体" w:hAnsi="宋体"/>
                <w:color w:val="auto"/>
                <w:sz w:val="24"/>
                <w:szCs w:val="24"/>
              </w:rPr>
              <w:t>......</w:t>
            </w:r>
          </w:p>
        </w:tc>
      </w:tr>
    </w:tbl>
    <w:p>
      <w:pPr>
        <w:pStyle w:val="15"/>
        <w:spacing w:before="75" w:beforeAutospacing="0" w:after="75" w:afterAutospacing="0" w:line="360" w:lineRule="auto"/>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如需进一步了解详细内容，详见公开招标文件。</w:t>
      </w:r>
    </w:p>
    <w:p>
      <w:pPr>
        <w:pStyle w:val="15"/>
        <w:spacing w:before="75" w:beforeAutospacing="0" w:after="75" w:afterAutospacing="0" w:line="360" w:lineRule="auto"/>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合同履行期限：详见公开招标文件。</w:t>
      </w:r>
    </w:p>
    <w:p>
      <w:pPr>
        <w:pStyle w:val="15"/>
        <w:spacing w:before="75" w:beforeAutospacing="0" w:after="75" w:afterAutospacing="0" w:line="360" w:lineRule="auto"/>
        <w:rPr>
          <w:rFonts w:asciiTheme="majorEastAsia" w:hAnsiTheme="majorEastAsia" w:eastAsiaTheme="majorEastAsia"/>
          <w:color w:val="auto"/>
        </w:rPr>
      </w:pPr>
      <w:r>
        <w:rPr>
          <w:rStyle w:val="20"/>
          <w:rFonts w:hint="eastAsia" w:asciiTheme="majorEastAsia" w:hAnsiTheme="majorEastAsia" w:eastAsiaTheme="majorEastAsia"/>
          <w:color w:val="auto"/>
        </w:rPr>
        <w:t>二、申请人的资格要求：</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1、符合《中华人民共和国政府采购法》第二十二条规定；</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2、本项目需落实的政府采购政策：本项目适用政府采购促进中小企业、监狱企业发展、促进残疾人就业、节能环保等有关政策，具体详见招标文件；</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3、本项目的特定资格要求：无</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4、具有国内法人资格或法人授权委托的分公司，注册经营(业务)范围满足采购内容的供应商或法人授权委托的分公司；</w:t>
      </w:r>
    </w:p>
    <w:p>
      <w:pPr>
        <w:pStyle w:val="15"/>
        <w:wordWrap w:val="0"/>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7、本项目不接受联合体投标。</w:t>
      </w:r>
    </w:p>
    <w:p>
      <w:pPr>
        <w:pStyle w:val="15"/>
        <w:spacing w:before="75" w:beforeAutospacing="0" w:after="75" w:afterAutospacing="0" w:line="360" w:lineRule="auto"/>
        <w:rPr>
          <w:rFonts w:asciiTheme="majorEastAsia" w:hAnsiTheme="majorEastAsia" w:eastAsiaTheme="majorEastAsia"/>
          <w:color w:val="auto"/>
        </w:rPr>
      </w:pPr>
      <w:r>
        <w:rPr>
          <w:rStyle w:val="20"/>
          <w:rFonts w:hint="eastAsia" w:asciiTheme="majorEastAsia" w:hAnsiTheme="majorEastAsia" w:eastAsiaTheme="majorEastAsia"/>
          <w:color w:val="auto"/>
        </w:rPr>
        <w:t>三、获取招标文件：</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时间：2020年</w:t>
      </w:r>
      <w:r>
        <w:rPr>
          <w:rFonts w:hint="eastAsia" w:asciiTheme="majorEastAsia" w:hAnsiTheme="majorEastAsia" w:eastAsiaTheme="majorEastAsia"/>
          <w:color w:val="auto"/>
          <w:lang w:val="en-US" w:eastAsia="zh-CN"/>
        </w:rPr>
        <w:t>9</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30</w:t>
      </w:r>
      <w:r>
        <w:rPr>
          <w:rFonts w:hint="eastAsia" w:asciiTheme="majorEastAsia" w:hAnsiTheme="majorEastAsia" w:eastAsiaTheme="majorEastAsia"/>
          <w:color w:val="auto"/>
        </w:rPr>
        <w:t>日至2020年</w:t>
      </w:r>
      <w:r>
        <w:rPr>
          <w:rFonts w:hint="eastAsia" w:asciiTheme="majorEastAsia" w:hAnsiTheme="majorEastAsia" w:eastAsiaTheme="majorEastAsia"/>
          <w:color w:val="auto"/>
          <w:lang w:val="en-US" w:eastAsia="zh-CN"/>
        </w:rPr>
        <w:t>10</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13</w:t>
      </w:r>
      <w:r>
        <w:rPr>
          <w:rFonts w:hint="eastAsia" w:asciiTheme="majorEastAsia" w:hAnsiTheme="majorEastAsia" w:eastAsiaTheme="majorEastAsia"/>
          <w:color w:val="auto"/>
        </w:rPr>
        <w:t>日</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地址：南宁市公共资源交易平台(https://www.nnggzy.org.cn/gxnnhy)的信息公告处。</w:t>
      </w:r>
    </w:p>
    <w:p>
      <w:pPr>
        <w:pStyle w:val="15"/>
        <w:wordWrap w:val="0"/>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方式：本项目不发放纸质文件，投标人自行在南宁市公共资源交易平台(https://www.nnggzy.org.cn/gxnnhy)的信息公告处下载采购文件。</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售价：0元。</w:t>
      </w:r>
    </w:p>
    <w:p>
      <w:pPr>
        <w:pStyle w:val="15"/>
        <w:spacing w:before="75" w:beforeAutospacing="0" w:after="75" w:afterAutospacing="0" w:line="360" w:lineRule="auto"/>
        <w:rPr>
          <w:rFonts w:asciiTheme="majorEastAsia" w:hAnsiTheme="majorEastAsia" w:eastAsiaTheme="majorEastAsia"/>
          <w:color w:val="auto"/>
        </w:rPr>
      </w:pPr>
      <w:r>
        <w:rPr>
          <w:rStyle w:val="20"/>
          <w:rFonts w:hint="eastAsia" w:asciiTheme="majorEastAsia" w:hAnsiTheme="majorEastAsia" w:eastAsiaTheme="majorEastAsia"/>
          <w:color w:val="auto"/>
        </w:rPr>
        <w:t>四、提交投标文件截止时间、开标时间和地点：</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时间：2020年</w:t>
      </w:r>
      <w:r>
        <w:rPr>
          <w:rFonts w:hint="eastAsia" w:asciiTheme="majorEastAsia" w:hAnsiTheme="majorEastAsia" w:eastAsiaTheme="majorEastAsia"/>
          <w:color w:val="auto"/>
          <w:lang w:val="en-US" w:eastAsia="zh-CN"/>
        </w:rPr>
        <w:t>10</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22</w:t>
      </w:r>
      <w:r>
        <w:rPr>
          <w:rFonts w:hint="eastAsia" w:asciiTheme="majorEastAsia" w:hAnsiTheme="majorEastAsia" w:eastAsiaTheme="majorEastAsia"/>
          <w:color w:val="auto"/>
        </w:rPr>
        <w:t>日</w:t>
      </w:r>
      <w:r>
        <w:rPr>
          <w:rFonts w:hint="eastAsia" w:asciiTheme="majorEastAsia" w:hAnsiTheme="majorEastAsia" w:eastAsiaTheme="majorEastAsia"/>
          <w:color w:val="auto"/>
          <w:lang w:val="en-US" w:eastAsia="zh-CN"/>
        </w:rPr>
        <w:t>09</w:t>
      </w:r>
      <w:r>
        <w:rPr>
          <w:rFonts w:hint="eastAsia" w:asciiTheme="majorEastAsia" w:hAnsiTheme="majorEastAsia" w:eastAsiaTheme="majorEastAsia"/>
          <w:color w:val="auto"/>
        </w:rPr>
        <w:t>时</w:t>
      </w:r>
      <w:r>
        <w:rPr>
          <w:rFonts w:hint="eastAsia" w:asciiTheme="majorEastAsia" w:hAnsiTheme="majorEastAsia" w:eastAsiaTheme="majorEastAsia"/>
          <w:color w:val="auto"/>
          <w:lang w:val="en-US" w:eastAsia="zh-CN"/>
        </w:rPr>
        <w:t>30</w:t>
      </w:r>
      <w:r>
        <w:rPr>
          <w:rFonts w:hint="eastAsia" w:asciiTheme="majorEastAsia" w:hAnsiTheme="majorEastAsia" w:eastAsiaTheme="majorEastAsia"/>
          <w:color w:val="auto"/>
        </w:rPr>
        <w:t>分（北京时间）</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auto"/>
        </w:rPr>
        <w:t>为做好疫情防控工作，本项目的投标文件通过邮寄快递的方式送达，具体要求详见关于投标文件邮寄形式的通知。</w:t>
      </w:r>
      <w:permStart w:id="2" w:edGrp="everyone"/>
      <w:permEnd w:id="2"/>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开标时间：2020年</w:t>
      </w:r>
      <w:r>
        <w:rPr>
          <w:rFonts w:hint="eastAsia" w:asciiTheme="majorEastAsia" w:hAnsiTheme="majorEastAsia" w:eastAsiaTheme="majorEastAsia"/>
          <w:color w:val="auto"/>
          <w:lang w:val="en-US" w:eastAsia="zh-CN"/>
        </w:rPr>
        <w:t>10</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22</w:t>
      </w:r>
      <w:r>
        <w:rPr>
          <w:rFonts w:hint="eastAsia" w:asciiTheme="majorEastAsia" w:hAnsiTheme="majorEastAsia" w:eastAsiaTheme="majorEastAsia"/>
          <w:color w:val="auto"/>
        </w:rPr>
        <w:t>日</w:t>
      </w:r>
      <w:r>
        <w:rPr>
          <w:rFonts w:hint="eastAsia" w:asciiTheme="majorEastAsia" w:hAnsiTheme="majorEastAsia" w:eastAsiaTheme="majorEastAsia"/>
          <w:color w:val="auto"/>
          <w:lang w:val="en-US" w:eastAsia="zh-CN"/>
        </w:rPr>
        <w:t>09</w:t>
      </w:r>
      <w:r>
        <w:rPr>
          <w:rFonts w:hint="eastAsia" w:asciiTheme="majorEastAsia" w:hAnsiTheme="majorEastAsia" w:eastAsiaTheme="majorEastAsia"/>
          <w:color w:val="auto"/>
        </w:rPr>
        <w:t>时</w:t>
      </w:r>
      <w:r>
        <w:rPr>
          <w:rFonts w:hint="eastAsia" w:asciiTheme="majorEastAsia" w:hAnsiTheme="majorEastAsia" w:eastAsiaTheme="majorEastAsia"/>
          <w:color w:val="auto"/>
          <w:lang w:val="en-US" w:eastAsia="zh-CN"/>
        </w:rPr>
        <w:t>30</w:t>
      </w:r>
      <w:r>
        <w:rPr>
          <w:rFonts w:hint="eastAsia" w:asciiTheme="majorEastAsia" w:hAnsiTheme="majorEastAsia" w:eastAsiaTheme="majorEastAsia"/>
          <w:color w:val="auto"/>
        </w:rPr>
        <w:t>分（北京时间） </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开标地点：南宁市良庆区玉洞大道33号（市青少年活动中心旁）南宁市市民中心9楼南宁市公共资源交易中心（具体详见9楼电子显示屏场地安排） </w:t>
      </w:r>
    </w:p>
    <w:p>
      <w:pPr>
        <w:pStyle w:val="15"/>
        <w:spacing w:before="75" w:beforeAutospacing="0" w:after="75" w:afterAutospacing="0" w:line="360" w:lineRule="auto"/>
        <w:rPr>
          <w:rFonts w:asciiTheme="majorEastAsia" w:hAnsiTheme="majorEastAsia" w:eastAsiaTheme="majorEastAsia"/>
          <w:color w:val="auto"/>
        </w:rPr>
      </w:pPr>
      <w:r>
        <w:rPr>
          <w:rStyle w:val="20"/>
          <w:rFonts w:hint="eastAsia" w:asciiTheme="majorEastAsia" w:hAnsiTheme="majorEastAsia" w:eastAsiaTheme="majorEastAsia"/>
          <w:color w:val="auto"/>
        </w:rPr>
        <w:t>五、公告期限：</w:t>
      </w:r>
    </w:p>
    <w:p>
      <w:pPr>
        <w:pStyle w:val="15"/>
        <w:spacing w:before="75" w:beforeAutospacing="0" w:after="75" w:afterAutospacing="0" w:line="360" w:lineRule="auto"/>
        <w:ind w:firstLine="420"/>
        <w:rPr>
          <w:rFonts w:asciiTheme="majorEastAsia" w:hAnsiTheme="majorEastAsia" w:eastAsiaTheme="majorEastAsia"/>
          <w:color w:val="auto"/>
        </w:rPr>
      </w:pPr>
      <w:r>
        <w:rPr>
          <w:rFonts w:hint="eastAsia" w:asciiTheme="majorEastAsia" w:hAnsiTheme="majorEastAsia" w:eastAsiaTheme="majorEastAsia"/>
          <w:color w:val="auto"/>
        </w:rPr>
        <w:t>自本公告发布之日起5个工作日（ 2020年</w:t>
      </w:r>
      <w:r>
        <w:rPr>
          <w:rFonts w:hint="eastAsia" w:asciiTheme="majorEastAsia" w:hAnsiTheme="majorEastAsia" w:eastAsiaTheme="majorEastAsia"/>
          <w:color w:val="auto"/>
          <w:lang w:val="en-US" w:eastAsia="zh-CN"/>
        </w:rPr>
        <w:t>9</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30</w:t>
      </w:r>
      <w:r>
        <w:rPr>
          <w:rFonts w:hint="eastAsia" w:asciiTheme="majorEastAsia" w:hAnsiTheme="majorEastAsia" w:eastAsiaTheme="majorEastAsia"/>
          <w:color w:val="auto"/>
        </w:rPr>
        <w:t>日至2020年</w:t>
      </w:r>
      <w:r>
        <w:rPr>
          <w:rFonts w:hint="eastAsia" w:asciiTheme="majorEastAsia" w:hAnsiTheme="majorEastAsia" w:eastAsiaTheme="majorEastAsia"/>
          <w:color w:val="auto"/>
          <w:lang w:val="en-US" w:eastAsia="zh-CN"/>
        </w:rPr>
        <w:t>10</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22</w:t>
      </w:r>
      <w:r>
        <w:rPr>
          <w:rFonts w:hint="eastAsia" w:asciiTheme="majorEastAsia" w:hAnsiTheme="majorEastAsia" w:eastAsiaTheme="majorEastAsia"/>
          <w:color w:val="auto"/>
        </w:rPr>
        <w:t>日结束）。</w:t>
      </w:r>
    </w:p>
    <w:p>
      <w:pPr>
        <w:pStyle w:val="15"/>
        <w:numPr>
          <w:ilvl w:val="0"/>
          <w:numId w:val="2"/>
        </w:numPr>
        <w:spacing w:before="75" w:beforeAutospacing="0" w:after="75" w:afterAutospacing="0" w:line="360" w:lineRule="auto"/>
        <w:rPr>
          <w:rStyle w:val="20"/>
          <w:rFonts w:asciiTheme="majorEastAsia" w:hAnsiTheme="majorEastAsia" w:eastAsiaTheme="majorEastAsia"/>
          <w:color w:val="auto"/>
        </w:rPr>
      </w:pPr>
      <w:r>
        <w:rPr>
          <w:rStyle w:val="20"/>
          <w:rFonts w:hint="eastAsia" w:asciiTheme="majorEastAsia" w:hAnsiTheme="majorEastAsia" w:eastAsiaTheme="majorEastAsia"/>
          <w:color w:val="auto"/>
        </w:rPr>
        <w:t>其他补充事项：</w:t>
      </w:r>
    </w:p>
    <w:p>
      <w:pPr>
        <w:pStyle w:val="15"/>
        <w:spacing w:before="75" w:beforeAutospacing="0" w:after="75" w:afterAutospacing="0" w:line="360" w:lineRule="auto"/>
        <w:ind w:firstLine="720" w:firstLineChars="300"/>
        <w:rPr>
          <w:rFonts w:asciiTheme="majorEastAsia" w:hAnsiTheme="majorEastAsia" w:eastAsiaTheme="majorEastAsia"/>
          <w:color w:val="auto"/>
        </w:rPr>
      </w:pPr>
      <w:r>
        <w:rPr>
          <w:rFonts w:hint="eastAsia" w:asciiTheme="majorEastAsia" w:hAnsiTheme="majorEastAsia" w:eastAsiaTheme="majorEastAsia"/>
          <w:color w:val="auto"/>
        </w:rPr>
        <w:t>网上查询地址：</w:t>
      </w:r>
      <w:r>
        <w:rPr>
          <w:color w:val="auto"/>
        </w:rPr>
        <w:fldChar w:fldCharType="begin"/>
      </w:r>
      <w:r>
        <w:rPr>
          <w:color w:val="auto"/>
        </w:rPr>
        <w:instrText xml:space="preserve"> HYPERLINK </w:instrText>
      </w:r>
      <w:r>
        <w:rPr>
          <w:color w:val="auto"/>
        </w:rPr>
        <w:fldChar w:fldCharType="separate"/>
      </w:r>
      <w:r>
        <w:rPr>
          <w:rFonts w:hint="eastAsia" w:asciiTheme="majorEastAsia" w:hAnsiTheme="majorEastAsia" w:eastAsiaTheme="majorEastAsia"/>
          <w:color w:val="auto"/>
        </w:rPr>
        <w:t>www.ccgp.gov.cn（中国政府采购网）， http://zfcg.gxzf.gov.cn/（广西壮族自治区政府采购网），www.nnggzy.org.cn （南宁市公共资源交易中心网）</w:t>
      </w:r>
      <w:r>
        <w:rPr>
          <w:rFonts w:hint="eastAsia" w:asciiTheme="majorEastAsia" w:hAnsiTheme="majorEastAsia" w:eastAsiaTheme="majorEastAsia"/>
          <w:color w:val="auto"/>
        </w:rPr>
        <w:fldChar w:fldCharType="end"/>
      </w:r>
    </w:p>
    <w:p>
      <w:pPr>
        <w:pStyle w:val="15"/>
        <w:spacing w:before="75" w:beforeAutospacing="0" w:after="75" w:afterAutospacing="0" w:line="360" w:lineRule="auto"/>
        <w:rPr>
          <w:rFonts w:asciiTheme="majorEastAsia" w:hAnsiTheme="majorEastAsia" w:eastAsiaTheme="majorEastAsia"/>
          <w:color w:val="auto"/>
        </w:rPr>
      </w:pPr>
      <w:r>
        <w:rPr>
          <w:rStyle w:val="20"/>
          <w:rFonts w:hint="eastAsia" w:asciiTheme="majorEastAsia" w:hAnsiTheme="majorEastAsia" w:eastAsiaTheme="majorEastAsia"/>
          <w:color w:val="auto"/>
        </w:rPr>
        <w:t>七、对本次招标提出询问，请按以下方式联系。</w:t>
      </w:r>
    </w:p>
    <w:p>
      <w:pPr>
        <w:pStyle w:val="15"/>
        <w:spacing w:before="75" w:beforeAutospacing="0" w:after="75" w:afterAutospacing="0" w:line="360" w:lineRule="auto"/>
        <w:ind w:right="840" w:firstLine="420"/>
        <w:rPr>
          <w:rFonts w:asciiTheme="majorEastAsia" w:hAnsiTheme="majorEastAsia" w:eastAsiaTheme="majorEastAsia"/>
          <w:color w:val="auto"/>
        </w:rPr>
      </w:pPr>
      <w:r>
        <w:rPr>
          <w:rFonts w:hint="eastAsia" w:asciiTheme="majorEastAsia" w:hAnsiTheme="majorEastAsia" w:eastAsiaTheme="majorEastAsia"/>
          <w:color w:val="auto"/>
        </w:rPr>
        <w:t>1.采购人信息：</w:t>
      </w:r>
    </w:p>
    <w:p>
      <w:pPr>
        <w:pStyle w:val="15"/>
        <w:spacing w:before="75" w:beforeAutospacing="0" w:after="75" w:afterAutospacing="0" w:line="360" w:lineRule="auto"/>
        <w:ind w:right="840" w:firstLine="420"/>
        <w:rPr>
          <w:rFonts w:asciiTheme="majorEastAsia" w:hAnsiTheme="majorEastAsia" w:eastAsiaTheme="majorEastAsia"/>
          <w:color w:val="auto"/>
        </w:rPr>
      </w:pPr>
      <w:r>
        <w:rPr>
          <w:rFonts w:hint="eastAsia" w:asciiTheme="majorEastAsia" w:hAnsiTheme="majorEastAsia" w:eastAsiaTheme="majorEastAsia"/>
          <w:color w:val="auto"/>
        </w:rPr>
        <w:t>名称：南宁市社会保障卡管理办公室</w:t>
      </w:r>
    </w:p>
    <w:p>
      <w:pPr>
        <w:pStyle w:val="15"/>
        <w:spacing w:before="75" w:beforeAutospacing="0" w:after="75" w:afterAutospacing="0" w:line="360" w:lineRule="auto"/>
        <w:ind w:right="840" w:firstLine="420"/>
        <w:rPr>
          <w:rFonts w:asciiTheme="majorEastAsia" w:hAnsiTheme="majorEastAsia" w:eastAsiaTheme="majorEastAsia"/>
          <w:color w:val="auto"/>
        </w:rPr>
      </w:pPr>
      <w:r>
        <w:rPr>
          <w:rFonts w:hint="eastAsia" w:asciiTheme="majorEastAsia" w:hAnsiTheme="majorEastAsia" w:eastAsiaTheme="majorEastAsia"/>
          <w:color w:val="auto"/>
        </w:rPr>
        <w:t>地址：</w:t>
      </w:r>
      <w:r>
        <w:rPr>
          <w:rFonts w:hint="eastAsia" w:eastAsiaTheme="majorEastAsia"/>
          <w:color w:val="auto"/>
        </w:rPr>
        <w:t>南宁市桂春路南二里4号</w:t>
      </w:r>
    </w:p>
    <w:p>
      <w:pPr>
        <w:pStyle w:val="15"/>
        <w:spacing w:before="75" w:beforeAutospacing="0" w:after="75" w:afterAutospacing="0" w:line="360" w:lineRule="auto"/>
        <w:ind w:right="840" w:firstLine="420"/>
        <w:rPr>
          <w:rFonts w:asciiTheme="majorEastAsia" w:hAnsiTheme="majorEastAsia" w:eastAsiaTheme="majorEastAsia"/>
          <w:color w:val="auto"/>
        </w:rPr>
      </w:pPr>
      <w:r>
        <w:rPr>
          <w:rFonts w:hint="eastAsia" w:asciiTheme="majorEastAsia" w:hAnsiTheme="majorEastAsia" w:eastAsiaTheme="majorEastAsia"/>
          <w:color w:val="auto"/>
        </w:rPr>
        <w:t>联系人及电话：潘卓；0771-5537081</w:t>
      </w:r>
    </w:p>
    <w:p>
      <w:pPr>
        <w:pStyle w:val="15"/>
        <w:spacing w:before="75" w:beforeAutospacing="0" w:after="75" w:afterAutospacing="0" w:line="360" w:lineRule="auto"/>
        <w:ind w:right="840" w:firstLine="420"/>
        <w:rPr>
          <w:rFonts w:asciiTheme="majorEastAsia" w:hAnsiTheme="majorEastAsia" w:eastAsiaTheme="majorEastAsia"/>
          <w:color w:val="auto"/>
        </w:rPr>
      </w:pPr>
      <w:r>
        <w:rPr>
          <w:rFonts w:hint="eastAsia" w:asciiTheme="majorEastAsia" w:hAnsiTheme="majorEastAsia" w:eastAsiaTheme="majorEastAsia"/>
          <w:color w:val="auto"/>
        </w:rPr>
        <w:t>2.采购代理机构信息：</w:t>
      </w:r>
    </w:p>
    <w:p>
      <w:pPr>
        <w:pStyle w:val="15"/>
        <w:spacing w:before="75" w:beforeAutospacing="0" w:after="75" w:afterAutospacing="0" w:line="360" w:lineRule="auto"/>
        <w:ind w:right="840" w:firstLine="420"/>
        <w:rPr>
          <w:rFonts w:asciiTheme="majorEastAsia" w:hAnsiTheme="majorEastAsia" w:eastAsiaTheme="majorEastAsia"/>
          <w:color w:val="auto"/>
        </w:rPr>
      </w:pPr>
      <w:r>
        <w:rPr>
          <w:rFonts w:hint="eastAsia" w:asciiTheme="majorEastAsia" w:hAnsiTheme="majorEastAsia" w:eastAsiaTheme="majorEastAsia"/>
          <w:color w:val="auto"/>
        </w:rPr>
        <w:t>名称：广西邕政采购代理有限公司</w:t>
      </w:r>
    </w:p>
    <w:p>
      <w:pPr>
        <w:pStyle w:val="15"/>
        <w:spacing w:before="75" w:beforeAutospacing="0" w:after="75" w:afterAutospacing="0" w:line="360" w:lineRule="auto"/>
        <w:ind w:right="840" w:firstLine="420"/>
        <w:rPr>
          <w:rFonts w:asciiTheme="majorEastAsia" w:hAnsiTheme="majorEastAsia" w:eastAsiaTheme="majorEastAsia"/>
          <w:color w:val="auto"/>
        </w:rPr>
      </w:pPr>
      <w:r>
        <w:rPr>
          <w:rFonts w:hint="eastAsia" w:asciiTheme="majorEastAsia" w:hAnsiTheme="majorEastAsia" w:eastAsiaTheme="majorEastAsia"/>
          <w:color w:val="auto"/>
        </w:rPr>
        <w:t>联系地址：南宁市青秀区思贤路45号创投中心16A层</w:t>
      </w:r>
    </w:p>
    <w:p>
      <w:pPr>
        <w:pStyle w:val="15"/>
        <w:spacing w:before="75" w:beforeAutospacing="0" w:after="75" w:afterAutospacing="0" w:line="360" w:lineRule="auto"/>
        <w:ind w:right="840" w:firstLine="420"/>
        <w:rPr>
          <w:rFonts w:asciiTheme="majorEastAsia" w:hAnsiTheme="majorEastAsia" w:eastAsiaTheme="majorEastAsia"/>
          <w:color w:val="auto"/>
        </w:rPr>
      </w:pPr>
      <w:r>
        <w:rPr>
          <w:rFonts w:hint="eastAsia" w:asciiTheme="majorEastAsia" w:hAnsiTheme="majorEastAsia" w:eastAsiaTheme="majorEastAsia"/>
          <w:color w:val="auto"/>
        </w:rPr>
        <w:t xml:space="preserve">项目联系人及联系电话：罗工、黎工  0771-2442850 </w:t>
      </w:r>
    </w:p>
    <w:p>
      <w:pPr>
        <w:pStyle w:val="15"/>
        <w:spacing w:before="75" w:beforeAutospacing="0" w:after="75" w:afterAutospacing="0" w:line="360" w:lineRule="auto"/>
        <w:ind w:right="840" w:firstLine="420"/>
        <w:rPr>
          <w:rFonts w:asciiTheme="majorEastAsia" w:hAnsiTheme="majorEastAsia" w:eastAsiaTheme="majorEastAsia"/>
          <w:color w:val="auto"/>
        </w:rPr>
      </w:pPr>
      <w:r>
        <w:rPr>
          <w:rFonts w:hint="eastAsia" w:asciiTheme="majorEastAsia" w:hAnsiTheme="majorEastAsia" w:eastAsiaTheme="majorEastAsia"/>
          <w:color w:val="auto"/>
        </w:rPr>
        <w:t>3.项目联系方式</w:t>
      </w:r>
    </w:p>
    <w:p>
      <w:pPr>
        <w:pStyle w:val="15"/>
        <w:spacing w:before="75" w:beforeAutospacing="0" w:after="75" w:afterAutospacing="0" w:line="360" w:lineRule="auto"/>
        <w:ind w:right="840" w:firstLine="420"/>
        <w:rPr>
          <w:rFonts w:asciiTheme="majorEastAsia" w:hAnsiTheme="majorEastAsia" w:eastAsiaTheme="majorEastAsia"/>
          <w:color w:val="auto"/>
        </w:rPr>
      </w:pPr>
      <w:r>
        <w:rPr>
          <w:rFonts w:hint="eastAsia" w:asciiTheme="majorEastAsia" w:hAnsiTheme="majorEastAsia" w:eastAsiaTheme="majorEastAsia"/>
          <w:color w:val="auto"/>
        </w:rPr>
        <w:t>项目联系人：罗工、黎工</w:t>
      </w:r>
    </w:p>
    <w:p>
      <w:pPr>
        <w:pStyle w:val="15"/>
        <w:spacing w:before="75" w:beforeAutospacing="0" w:after="75" w:afterAutospacing="0" w:line="360" w:lineRule="auto"/>
        <w:ind w:right="840" w:firstLine="420"/>
        <w:rPr>
          <w:rFonts w:asciiTheme="majorEastAsia" w:hAnsiTheme="majorEastAsia" w:eastAsiaTheme="majorEastAsia"/>
          <w:color w:val="auto"/>
        </w:rPr>
      </w:pPr>
      <w:r>
        <w:rPr>
          <w:rFonts w:hint="eastAsia" w:asciiTheme="majorEastAsia" w:hAnsiTheme="majorEastAsia" w:eastAsiaTheme="majorEastAsia"/>
          <w:color w:val="auto"/>
        </w:rPr>
        <w:t xml:space="preserve">电话：0771-2442850 </w:t>
      </w:r>
    </w:p>
    <w:p>
      <w:pPr>
        <w:spacing w:line="360" w:lineRule="auto"/>
        <w:ind w:firstLine="2880" w:firstLineChars="1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 xml:space="preserve">                           </w:t>
      </w:r>
    </w:p>
    <w:p>
      <w:pPr>
        <w:snapToGrid w:val="0"/>
        <w:spacing w:line="480" w:lineRule="auto"/>
        <w:jc w:val="right"/>
        <w:rPr>
          <w:rFonts w:asciiTheme="majorEastAsia" w:hAnsiTheme="majorEastAsia" w:eastAsiaTheme="majorEastAsia"/>
          <w:color w:val="auto"/>
          <w:sz w:val="24"/>
          <w:szCs w:val="24"/>
        </w:rPr>
      </w:pPr>
    </w:p>
    <w:p>
      <w:pPr>
        <w:snapToGrid w:val="0"/>
        <w:spacing w:line="480" w:lineRule="auto"/>
        <w:jc w:val="right"/>
        <w:rPr>
          <w:rFonts w:ascii="宋体" w:hAnsi="宋体" w:cs="宋体"/>
          <w:color w:val="auto"/>
          <w:sz w:val="24"/>
          <w:szCs w:val="24"/>
        </w:rPr>
      </w:pPr>
      <w:r>
        <w:rPr>
          <w:rFonts w:hint="eastAsia" w:asciiTheme="majorEastAsia" w:hAnsiTheme="majorEastAsia" w:eastAsiaTheme="majorEastAsia"/>
          <w:color w:val="auto"/>
          <w:sz w:val="24"/>
          <w:szCs w:val="24"/>
        </w:rPr>
        <w:t>发布日期：2020年</w:t>
      </w:r>
      <w:r>
        <w:rPr>
          <w:rFonts w:hint="eastAsia" w:asciiTheme="majorEastAsia" w:hAnsiTheme="majorEastAsia" w:eastAsiaTheme="majorEastAsia"/>
          <w:color w:val="auto"/>
          <w:sz w:val="24"/>
          <w:szCs w:val="24"/>
          <w:lang w:val="en-US" w:eastAsia="zh-CN"/>
        </w:rPr>
        <w:t>9</w:t>
      </w:r>
      <w:r>
        <w:rPr>
          <w:rFonts w:hint="eastAsia" w:asciiTheme="majorEastAsia" w:hAnsiTheme="majorEastAsia" w:eastAsiaTheme="majorEastAsia"/>
          <w:color w:val="auto"/>
          <w:sz w:val="24"/>
          <w:szCs w:val="24"/>
        </w:rPr>
        <w:t>月</w:t>
      </w:r>
      <w:r>
        <w:rPr>
          <w:rFonts w:hint="eastAsia" w:asciiTheme="majorEastAsia" w:hAnsiTheme="majorEastAsia" w:eastAsiaTheme="majorEastAsia"/>
          <w:color w:val="auto"/>
          <w:sz w:val="24"/>
          <w:szCs w:val="24"/>
          <w:lang w:val="en-US" w:eastAsia="zh-CN"/>
        </w:rPr>
        <w:t>29</w:t>
      </w:r>
      <w:r>
        <w:rPr>
          <w:rFonts w:hint="eastAsia" w:asciiTheme="majorEastAsia" w:hAnsiTheme="majorEastAsia" w:eastAsiaTheme="majorEastAsia"/>
          <w:color w:val="auto"/>
          <w:sz w:val="24"/>
          <w:szCs w:val="24"/>
        </w:rPr>
        <w:t>日</w:t>
      </w:r>
      <w:r>
        <w:rPr>
          <w:rFonts w:hint="eastAsia" w:ascii="宋体" w:hAnsi="宋体" w:cs="宋体"/>
          <w:color w:val="auto"/>
          <w:sz w:val="24"/>
          <w:szCs w:val="24"/>
        </w:rPr>
        <w:br w:type="page"/>
      </w:r>
      <w:bookmarkStart w:id="12" w:name="_Toc16539"/>
      <w:bookmarkStart w:id="13" w:name="_Toc13688"/>
    </w:p>
    <w:p>
      <w:pPr>
        <w:snapToGrid w:val="0"/>
        <w:spacing w:line="480" w:lineRule="auto"/>
        <w:jc w:val="center"/>
        <w:outlineLvl w:val="0"/>
        <w:rPr>
          <w:rFonts w:ascii="宋体" w:hAnsi="宋体" w:cs="宋体"/>
          <w:color w:val="auto"/>
          <w:sz w:val="24"/>
          <w:szCs w:val="24"/>
        </w:rPr>
      </w:pPr>
      <w:bookmarkStart w:id="14" w:name="_Toc14797"/>
      <w:r>
        <w:rPr>
          <w:rFonts w:hint="eastAsia" w:ascii="宋体" w:hAnsi="宋体" w:cs="宋体"/>
          <w:b/>
          <w:bCs/>
          <w:color w:val="auto"/>
          <w:sz w:val="36"/>
          <w:szCs w:val="36"/>
        </w:rPr>
        <w:t>第二章 货物需求一览表</w:t>
      </w:r>
      <w:bookmarkEnd w:id="5"/>
      <w:bookmarkEnd w:id="6"/>
      <w:bookmarkEnd w:id="7"/>
      <w:bookmarkEnd w:id="8"/>
      <w:bookmarkEnd w:id="12"/>
      <w:bookmarkEnd w:id="13"/>
      <w:bookmarkEnd w:id="14"/>
    </w:p>
    <w:p>
      <w:pPr>
        <w:snapToGrid w:val="0"/>
        <w:spacing w:line="480" w:lineRule="auto"/>
        <w:jc w:val="left"/>
        <w:rPr>
          <w:rFonts w:ascii="宋体" w:hAnsi="宋体" w:cs="宋体"/>
          <w:color w:val="auto"/>
          <w:sz w:val="24"/>
          <w:szCs w:val="24"/>
        </w:rPr>
      </w:pPr>
      <w:r>
        <w:rPr>
          <w:rFonts w:hint="eastAsia" w:ascii="宋体" w:hAnsi="宋体" w:cs="宋体"/>
          <w:b/>
          <w:bCs/>
          <w:color w:val="auto"/>
          <w:sz w:val="24"/>
          <w:szCs w:val="24"/>
        </w:rPr>
        <w:t>说明：</w:t>
      </w:r>
    </w:p>
    <w:p>
      <w:pP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1、本货物需求一览表中所列的品牌、型号</w:t>
      </w:r>
      <w:r>
        <w:rPr>
          <w:rFonts w:hint="eastAsia" w:ascii="宋体" w:hAnsi="宋体" w:cs="宋体"/>
          <w:b/>
          <w:color w:val="auto"/>
          <w:sz w:val="24"/>
        </w:rPr>
        <w:t>仅起参考作</w:t>
      </w:r>
      <w:r>
        <w:rPr>
          <w:rFonts w:hint="eastAsia" w:ascii="宋体" w:hAnsi="宋体" w:cs="宋体"/>
          <w:color w:val="auto"/>
          <w:sz w:val="24"/>
        </w:rPr>
        <w:t>用，投标人可选用其他品牌、型号替代，但替代的品牌、型号在实质性要求和条件上要</w:t>
      </w:r>
      <w:r>
        <w:rPr>
          <w:rFonts w:hint="eastAsia" w:ascii="宋体" w:hAnsi="宋体" w:cs="宋体"/>
          <w:b/>
          <w:color w:val="auto"/>
          <w:sz w:val="24"/>
        </w:rPr>
        <w:t>相当于或优于</w:t>
      </w:r>
      <w:r>
        <w:rPr>
          <w:rFonts w:hint="eastAsia" w:ascii="宋体" w:hAnsi="宋体" w:cs="宋体"/>
          <w:color w:val="auto"/>
          <w:sz w:val="24"/>
        </w:rPr>
        <w:t>参考品牌、型号。</w:t>
      </w:r>
    </w:p>
    <w:p>
      <w:pPr>
        <w:spacing w:line="440" w:lineRule="exact"/>
        <w:ind w:firstLine="480" w:firstLineChars="200"/>
        <w:rPr>
          <w:rFonts w:ascii="宋体" w:hAnsi="宋体" w:cs="宋体"/>
          <w:color w:val="auto"/>
          <w:sz w:val="24"/>
        </w:rPr>
      </w:pPr>
      <w:r>
        <w:rPr>
          <w:rFonts w:hint="eastAsia" w:ascii="宋体" w:hAnsi="宋体" w:cs="宋体"/>
          <w:color w:val="auto"/>
          <w:sz w:val="24"/>
        </w:rPr>
        <w:t>2、凡在“技术参数要求”中表述为“标配”或“标准配置”的设备，投标人应按第五章“投标文件格式”规定的格式在“投标产品技术资料表”中将其参数详细列明。</w:t>
      </w:r>
    </w:p>
    <w:p>
      <w:pPr>
        <w:spacing w:line="400" w:lineRule="exact"/>
        <w:ind w:firstLine="437"/>
        <w:rPr>
          <w:rFonts w:ascii="宋体" w:hAnsi="宋体" w:cs="宋体"/>
          <w:b/>
          <w:color w:val="auto"/>
          <w:sz w:val="24"/>
        </w:rPr>
      </w:pPr>
      <w:r>
        <w:rPr>
          <w:rFonts w:hint="eastAsia" w:ascii="宋体" w:hAnsi="宋体" w:cs="宋体"/>
          <w:b/>
          <w:bCs/>
          <w:color w:val="auto"/>
          <w:sz w:val="24"/>
        </w:rPr>
        <w:t>3、</w:t>
      </w:r>
      <w:r>
        <w:rPr>
          <w:rFonts w:hint="eastAsia" w:ascii="宋体" w:hAnsi="宋体" w:cs="宋体"/>
          <w:b/>
          <w:color w:val="auto"/>
          <w:sz w:val="24"/>
        </w:rPr>
        <w:t>本货物需求一览表中标注★号的内容为实质性要求和条件。</w:t>
      </w:r>
    </w:p>
    <w:p>
      <w:pPr>
        <w:spacing w:line="440" w:lineRule="exact"/>
        <w:ind w:firstLine="480" w:firstLineChars="200"/>
        <w:rPr>
          <w:rFonts w:ascii="宋体" w:hAnsi="宋体" w:cs="宋体"/>
          <w:b/>
          <w:color w:val="auto"/>
          <w:sz w:val="24"/>
        </w:rPr>
      </w:pPr>
      <w:r>
        <w:rPr>
          <w:rFonts w:hint="eastAsia" w:ascii="宋体" w:hAnsi="宋体" w:cs="宋体"/>
          <w:b/>
          <w:color w:val="auto"/>
          <w:sz w:val="24"/>
        </w:rPr>
        <w:t>4、本次采购将依据品目清单和认证证书实施政府强制采购。若采购货物属于品目清单范围的，投标人的投标货物必须使用政府强制采购的节能产品，并在投标文件中提供所投产品属于政府强制采购节能产品的证明材料，否则投标无效。</w:t>
      </w:r>
    </w:p>
    <w:p>
      <w:pPr>
        <w:pStyle w:val="15"/>
        <w:spacing w:before="75" w:beforeAutospacing="0" w:after="75" w:afterAutospacing="0" w:line="440" w:lineRule="exact"/>
        <w:ind w:firstLine="420"/>
        <w:rPr>
          <w:color w:val="auto"/>
        </w:rPr>
      </w:pPr>
      <w:r>
        <w:rPr>
          <w:rFonts w:hint="eastAsia"/>
          <w:color w:val="auto"/>
        </w:rPr>
        <w:t>5、本次货物采购最高限价为：</w:t>
      </w:r>
      <w:r>
        <w:rPr>
          <w:rFonts w:hint="eastAsia" w:asciiTheme="majorEastAsia" w:hAnsiTheme="majorEastAsia" w:eastAsiaTheme="majorEastAsia"/>
          <w:color w:val="auto"/>
        </w:rPr>
        <w:t>人民币柒佰壹拾伍万玖仟玖佰壹拾伍元整</w:t>
      </w:r>
      <w:r>
        <w:rPr>
          <w:rFonts w:hint="eastAsia"/>
          <w:color w:val="auto"/>
        </w:rPr>
        <w:t>（¥7159915.00元）</w:t>
      </w:r>
    </w:p>
    <w:tbl>
      <w:tblPr>
        <w:tblStyle w:val="17"/>
        <w:tblW w:w="10134" w:type="dxa"/>
        <w:tblInd w:w="96" w:type="dxa"/>
        <w:tblLayout w:type="fixed"/>
        <w:tblCellMar>
          <w:top w:w="0" w:type="dxa"/>
          <w:left w:w="108" w:type="dxa"/>
          <w:bottom w:w="0" w:type="dxa"/>
          <w:right w:w="108" w:type="dxa"/>
        </w:tblCellMar>
      </w:tblPr>
      <w:tblGrid>
        <w:gridCol w:w="699"/>
        <w:gridCol w:w="1185"/>
        <w:gridCol w:w="854"/>
        <w:gridCol w:w="5956"/>
        <w:gridCol w:w="1440"/>
      </w:tblGrid>
      <w:tr>
        <w:tblPrEx>
          <w:tblCellMar>
            <w:top w:w="0" w:type="dxa"/>
            <w:left w:w="108" w:type="dxa"/>
            <w:bottom w:w="0" w:type="dxa"/>
            <w:right w:w="108" w:type="dxa"/>
          </w:tblCellMar>
        </w:tblPrEx>
        <w:trPr>
          <w:trHeight w:val="285"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项号</w:t>
            </w:r>
          </w:p>
        </w:tc>
        <w:tc>
          <w:tcPr>
            <w:tcW w:w="1185"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设备名称</w:t>
            </w:r>
          </w:p>
        </w:tc>
        <w:tc>
          <w:tcPr>
            <w:tcW w:w="854"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数量</w:t>
            </w:r>
          </w:p>
        </w:tc>
        <w:tc>
          <w:tcPr>
            <w:tcW w:w="5956" w:type="dxa"/>
            <w:tcBorders>
              <w:top w:val="single" w:color="000000" w:sz="8" w:space="0"/>
              <w:left w:val="nil"/>
              <w:bottom w:val="single" w:color="auto" w:sz="4" w:space="0"/>
              <w:right w:val="single" w:color="000000" w:sz="8" w:space="0"/>
            </w:tcBorders>
            <w:vAlign w:val="center"/>
          </w:tcPr>
          <w:p>
            <w:pPr>
              <w:widowControl/>
              <w:spacing w:line="440" w:lineRule="atLeast"/>
              <w:jc w:val="center"/>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技术参数要求</w:t>
            </w:r>
          </w:p>
        </w:tc>
        <w:tc>
          <w:tcPr>
            <w:tcW w:w="1440" w:type="dxa"/>
            <w:tcBorders>
              <w:top w:val="single" w:color="000000" w:sz="8" w:space="0"/>
              <w:left w:val="nil"/>
              <w:bottom w:val="single" w:color="auto" w:sz="4" w:space="0"/>
              <w:right w:val="single" w:color="000000" w:sz="8" w:space="0"/>
            </w:tcBorders>
            <w:vAlign w:val="center"/>
          </w:tcPr>
          <w:p>
            <w:pPr>
              <w:widowControl/>
              <w:spacing w:line="440" w:lineRule="atLeast"/>
              <w:jc w:val="center"/>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bCs/>
                <w:color w:val="auto"/>
                <w:kern w:val="0"/>
                <w:sz w:val="24"/>
                <w:szCs w:val="24"/>
              </w:rPr>
              <w:t>分项最高限价合计（元）</w:t>
            </w:r>
          </w:p>
        </w:tc>
      </w:tr>
      <w:tr>
        <w:tblPrEx>
          <w:tblCellMar>
            <w:top w:w="0" w:type="dxa"/>
            <w:left w:w="108" w:type="dxa"/>
            <w:bottom w:w="0" w:type="dxa"/>
            <w:right w:w="108" w:type="dxa"/>
          </w:tblCellMar>
        </w:tblPrEx>
        <w:trPr>
          <w:trHeight w:val="210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cs="Calibri" w:asciiTheme="minorEastAsia" w:hAnsiTheme="minorEastAsia" w:eastAsiaTheme="minorEastAsia"/>
                <w:color w:val="auto"/>
                <w:kern w:val="0"/>
                <w:sz w:val="24"/>
                <w:szCs w:val="24"/>
              </w:rPr>
            </w:pPr>
            <w:r>
              <w:rPr>
                <w:rFonts w:cs="Calibri" w:asciiTheme="minorEastAsia" w:hAnsiTheme="minorEastAsia" w:eastAsiaTheme="minorEastAsia"/>
                <w:color w:val="auto"/>
                <w:kern w:val="0"/>
                <w:sz w:val="24"/>
                <w:szCs w:val="24"/>
              </w:rPr>
              <w:t>1</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rPr>
                <w:rFonts w:hint="eastAsia" w:cs="宋体" w:asciiTheme="minorEastAsia" w:hAnsiTheme="minorEastAsia" w:eastAsiaTheme="minorEastAsia"/>
                <w:color w:val="auto"/>
                <w:kern w:val="0"/>
                <w:sz w:val="24"/>
                <w:szCs w:val="24"/>
                <w:lang w:eastAsia="zh-CN"/>
              </w:rPr>
            </w:pPr>
            <w:r>
              <w:rPr>
                <w:rFonts w:hint="eastAsia" w:ascii="宋体" w:hAnsi="宋体" w:cs="宋体" w:eastAsiaTheme="minorEastAsia"/>
                <w:color w:val="auto"/>
                <w:sz w:val="24"/>
                <w:szCs w:val="24"/>
                <w:lang w:eastAsia="zh-CN"/>
              </w:rPr>
              <w:t>为民办实事项目“就业社保便民服务-南宁市智慧人社自助服务一体机”</w:t>
            </w:r>
          </w:p>
        </w:tc>
        <w:tc>
          <w:tcPr>
            <w:tcW w:w="854"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cs="Calibri" w:asciiTheme="minorEastAsia" w:hAnsiTheme="minorEastAsia" w:eastAsiaTheme="minorEastAsia"/>
                <w:color w:val="auto"/>
                <w:kern w:val="0"/>
                <w:sz w:val="24"/>
                <w:szCs w:val="24"/>
              </w:rPr>
            </w:pPr>
            <w:r>
              <w:rPr>
                <w:rFonts w:hint="eastAsia" w:ascii="宋体" w:hAnsi="宋体" w:cs="宋体"/>
                <w:color w:val="auto"/>
                <w:kern w:val="0"/>
                <w:sz w:val="24"/>
                <w:szCs w:val="24"/>
              </w:rPr>
              <w:t xml:space="preserve">217台 </w:t>
            </w:r>
          </w:p>
        </w:tc>
        <w:tc>
          <w:tcPr>
            <w:tcW w:w="5956" w:type="dxa"/>
            <w:tcBorders>
              <w:top w:val="single" w:color="auto" w:sz="4" w:space="0"/>
              <w:left w:val="nil"/>
              <w:bottom w:val="single" w:color="auto" w:sz="4" w:space="0"/>
              <w:right w:val="single" w:color="auto" w:sz="4" w:space="0"/>
            </w:tcBorders>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一、自助服务一体机配置参数</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 xml:space="preserve">★1.外观规格：大堂式全钢制流线型柜体，高度不低于1.5M，防水、防尘、防爆、耐磨、防锈、防磁、防静电，配备固定支架； </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★2.主机：CPU双核3.7GHz或以上；集成显/声卡、USB端口≥6个、以太网(RJ-45)≥1个，支持TCP/IP；串口≥4个；千兆以太网；5G通信模块；Wifi模块；（绿色节能，低功耗，并提供相关节能证明）</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★3. 内存：≥4GB DDR3</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★4. 存储空间：≥128G SSD</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5.显示模块：≥19寸液晶显示器，分辨率：1440</w:t>
            </w:r>
            <w:r>
              <w:rPr>
                <w:rFonts w:ascii="Arial" w:hAnsi="Arial" w:cs="Arial"/>
                <w:color w:val="auto"/>
                <w:sz w:val="24"/>
                <w:szCs w:val="24"/>
              </w:rPr>
              <w:t>×</w:t>
            </w:r>
            <w:r>
              <w:rPr>
                <w:rFonts w:hint="eastAsia" w:ascii="宋体" w:hAnsi="宋体" w:cs="宋体"/>
                <w:color w:val="auto"/>
                <w:sz w:val="24"/>
                <w:szCs w:val="24"/>
              </w:rPr>
              <w:t>900；屏幕比例：16:10；</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6.触摸屏模块：≥19寸红外触摸屏；分辨率：4096</w:t>
            </w:r>
            <w:r>
              <w:rPr>
                <w:rFonts w:ascii="Arial" w:hAnsi="Arial" w:cs="Arial"/>
                <w:color w:val="auto"/>
                <w:sz w:val="24"/>
                <w:szCs w:val="24"/>
              </w:rPr>
              <w:t>×</w:t>
            </w:r>
            <w:r>
              <w:rPr>
                <w:rFonts w:hint="eastAsia" w:ascii="宋体" w:hAnsi="宋体" w:cs="宋体"/>
                <w:color w:val="auto"/>
                <w:sz w:val="24"/>
                <w:szCs w:val="24"/>
              </w:rPr>
              <w:t>4096；屏幕比例：16:10；透明度高、折射低、耐划伤、耐磨、无飘移、防清洁剂腐蚀、防爆性好；支持屏幕手写输入；</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★7. 社保/银行卡读卡器：支持社保卡，银行卡；支持磁条卡，接触IC卡；接触式或非接触式IC卡读写器；可读取符合人力资源社会保障部社保卡规范的社会保障卡并兼容南宁市现在使用的医保卡，支持读写卡功能；可读取金融1、2、3磁道和金融IC卡；支持EMV智能卡标准，符合EMV3.1/4.0要求（提供相关证明）；支持人民银行智能卡规范，符合PBOC2.0或PBOC3.0要求， 断电可吐卡（提供相关证明）；支持自动识别异物，防磁条窃读；</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★8. 二代身份证阅读器：通过公安部认证；货物符合国家标准，结合应用软件实现二代身份证信息的正确读取；</w:t>
            </w:r>
            <w:r>
              <w:rPr>
                <w:rFonts w:ascii="宋体" w:hAnsi="宋体" w:cs="宋体"/>
                <w:color w:val="auto"/>
                <w:sz w:val="24"/>
                <w:szCs w:val="24"/>
              </w:rPr>
              <w:t xml:space="preserve"> </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9.金属密码键盘</w:t>
            </w:r>
            <w:r>
              <w:rPr>
                <w:rFonts w:hint="eastAsia" w:ascii="宋体" w:hAnsi="宋体" w:cs="宋体"/>
                <w:color w:val="auto"/>
                <w:sz w:val="24"/>
                <w:szCs w:val="24"/>
              </w:rPr>
              <w:tab/>
            </w:r>
            <w:r>
              <w:rPr>
                <w:rFonts w:hint="eastAsia" w:ascii="宋体" w:hAnsi="宋体" w:cs="宋体"/>
                <w:color w:val="auto"/>
                <w:sz w:val="24"/>
                <w:szCs w:val="24"/>
              </w:rPr>
              <w:t>采用防水、防尘、防爆、金属密码键盘，配置硬件加密模块，支持密钥下载，支持3DES加密，支持PIN加密和MAC运算；键码不低于16键，包含数字键、功能键、方向键等；按键带有防窥视罩和盲文提示；通过银联认证；</w:t>
            </w:r>
            <w:r>
              <w:rPr>
                <w:rFonts w:ascii="宋体" w:hAnsi="宋体" w:cs="宋体"/>
                <w:color w:val="auto"/>
                <w:sz w:val="24"/>
                <w:szCs w:val="24"/>
              </w:rPr>
              <w:t xml:space="preserve"> </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10.热敏打印机：行式热敏打印，支持介质宽度80mm，速度达150mm/秒，黑斑检测，自动切纸功能，预缺纸/缺纸检测</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11.激光打印机：打印速度：30ppm，最高分辨率：600dpi,只支持A4打印纸；(标配250页纸盒) ，USB接口。</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★12.人脸识别规格：人脸识别摄像头≥ 200万像素，实现高清人像采集、人脸识别功能，预留视频模块接口。</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采集及认证响应时间小于1秒，可进行生物识别实名制认证。（提供人脸识别相关证明）</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13.工作环境：温度：+5℃~+45℃；</w:t>
            </w:r>
            <w:r>
              <w:rPr>
                <w:rFonts w:hint="eastAsia" w:ascii="宋体" w:hAnsi="宋体" w:cs="宋体"/>
                <w:dstrike/>
                <w:color w:val="auto"/>
                <w:sz w:val="24"/>
                <w:szCs w:val="24"/>
              </w:rPr>
              <w:t>，</w:t>
            </w:r>
            <w:r>
              <w:rPr>
                <w:rFonts w:hint="eastAsia" w:ascii="宋体" w:hAnsi="宋体" w:cs="宋体"/>
                <w:color w:val="auto"/>
                <w:sz w:val="24"/>
                <w:szCs w:val="24"/>
              </w:rPr>
              <w:t>湿度：30%～90%（相对）；</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14.安全认证：符合3C认证标准。（提供相关证明）</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二、自助服务一体机软件需求</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（一）业务软件要求</w:t>
            </w:r>
          </w:p>
          <w:tbl>
            <w:tblPr>
              <w:tblStyle w:val="17"/>
              <w:tblW w:w="568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90"/>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序号</w:t>
                  </w:r>
                </w:p>
              </w:tc>
              <w:tc>
                <w:tcPr>
                  <w:tcW w:w="1790"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业务功能要求</w:t>
                  </w:r>
                </w:p>
              </w:tc>
              <w:tc>
                <w:tcPr>
                  <w:tcW w:w="3186"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详细功能需求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1</w:t>
                  </w:r>
                </w:p>
              </w:tc>
              <w:tc>
                <w:tcPr>
                  <w:tcW w:w="1790" w:type="dxa"/>
                </w:tcPr>
                <w:p>
                  <w:pPr>
                    <w:snapToGrid w:val="0"/>
                    <w:spacing w:line="440" w:lineRule="exact"/>
                    <w:rPr>
                      <w:rFonts w:ascii="宋体" w:hAnsi="宋体" w:cs="宋体"/>
                      <w:b/>
                      <w:color w:val="auto"/>
                      <w:sz w:val="24"/>
                      <w:szCs w:val="24"/>
                    </w:rPr>
                  </w:pPr>
                  <w:r>
                    <w:rPr>
                      <w:rFonts w:hint="eastAsia" w:ascii="宋体" w:hAnsi="宋体" w:cs="宋体"/>
                      <w:bCs/>
                      <w:color w:val="auto"/>
                      <w:sz w:val="24"/>
                      <w:szCs w:val="24"/>
                    </w:rPr>
                    <w:t>业务跟踪</w:t>
                  </w:r>
                </w:p>
              </w:tc>
              <w:tc>
                <w:tcPr>
                  <w:tcW w:w="3186" w:type="dxa"/>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（1）柜台业务进度</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（2）网上业务进度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2</w:t>
                  </w:r>
                </w:p>
              </w:tc>
              <w:tc>
                <w:tcPr>
                  <w:tcW w:w="1790" w:type="dxa"/>
                </w:tcPr>
                <w:p>
                  <w:pPr>
                    <w:snapToGrid w:val="0"/>
                    <w:spacing w:line="440" w:lineRule="exact"/>
                    <w:rPr>
                      <w:rFonts w:ascii="宋体" w:hAnsi="宋体" w:cs="宋体"/>
                      <w:b/>
                      <w:color w:val="auto"/>
                      <w:sz w:val="24"/>
                      <w:szCs w:val="24"/>
                    </w:rPr>
                  </w:pPr>
                  <w:r>
                    <w:rPr>
                      <w:rFonts w:hint="eastAsia" w:ascii="宋体" w:hAnsi="宋体" w:cs="宋体"/>
                      <w:color w:val="auto"/>
                      <w:sz w:val="24"/>
                      <w:szCs w:val="24"/>
                    </w:rPr>
                    <w:t>人才服务</w:t>
                  </w:r>
                </w:p>
              </w:tc>
              <w:tc>
                <w:tcPr>
                  <w:tcW w:w="3186" w:type="dxa"/>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（1）学术和技术带头人选查询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（2）带头人资助经费查询(科研开发)</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（3）学术和技术带头人考核验收查询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（4）高层次人才认定查询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（5）百千万人才工程国家级人选查询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（6）百千人才工程第二层次人选查询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（7）特聘专家查询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（8）带头人资助经费查询(人才培养)</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（9）党组织关系查询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（10）开具党员身份证明</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（11）党员组织关系转入</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（12）党员组织关系转出</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（13）出具档案证明</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（14）流动人员档案查询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（15）档案政审服务</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（16）档案查阅借阅</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（17）流动人员档案转出</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（18）流动人员档案接收</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（19）档案材料归档</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（20）档案预审</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（21）退休调档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2</w:t>
                  </w:r>
                </w:p>
              </w:tc>
              <w:tc>
                <w:tcPr>
                  <w:tcW w:w="1790"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社会保险</w:t>
                  </w:r>
                </w:p>
              </w:tc>
              <w:tc>
                <w:tcPr>
                  <w:tcW w:w="3186"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（1）个人中断月数查询</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（2）参保信息查询</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（3）个人缴费明细查询</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（4）参保证明打印</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（5）未参保证明打印</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（6）个人参保记录查询</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（7）个人信息变更</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（8）社保关系转出申请</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（9）灵活就业人员参保</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（10）灵活就业人员停保</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（11）在职养老账户信息查询</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（12）养老待遇发放查询</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（13）领取养老金待遇资格证</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（14）离退职工信息修改</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（15）机关养老保险转出</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（16）社保(养老)转出凭证打印</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（17）养老关系转入查询</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（18）工伤保险待遇查询</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（19）劳动能力鉴定查询</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（20）工伤保险供养亲属待遇查询</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（21）工伤认定申请</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（22）劳动能力鉴定结论打印</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（23）失业保险待遇查询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3</w:t>
                  </w:r>
                </w:p>
              </w:tc>
              <w:tc>
                <w:tcPr>
                  <w:tcW w:w="1790" w:type="dxa"/>
                </w:tcPr>
                <w:p>
                  <w:pPr>
                    <w:snapToGrid w:val="0"/>
                    <w:spacing w:line="440" w:lineRule="exact"/>
                    <w:rPr>
                      <w:rFonts w:ascii="宋体" w:hAnsi="宋体" w:cs="宋体"/>
                      <w:b/>
                      <w:color w:val="auto"/>
                      <w:sz w:val="24"/>
                      <w:szCs w:val="24"/>
                    </w:rPr>
                  </w:pPr>
                  <w:r>
                    <w:rPr>
                      <w:rFonts w:hint="eastAsia" w:ascii="宋体" w:hAnsi="宋体" w:cs="宋体"/>
                      <w:bCs/>
                      <w:color w:val="auto"/>
                      <w:sz w:val="24"/>
                      <w:szCs w:val="24"/>
                    </w:rPr>
                    <w:t>求职招聘</w:t>
                  </w:r>
                </w:p>
              </w:tc>
              <w:tc>
                <w:tcPr>
                  <w:tcW w:w="3186" w:type="dxa"/>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（1）招聘信息查询-最新岗位</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（2）招聘信息查询-高薪岗位</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（3）招聘信息查询-招聘人数较多岗位</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（4）招聘信息查询-男女专岗</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（5）招聘信息查询-按岗位类别查询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（6）招聘信息查询-按招聘日期查询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（7）招聘信息查询-按薪资范围查询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（8）招聘信息查询-综合类信息查询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（9）招聘信息查询-茂名招聘信息查询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（10）招聘会查询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4</w:t>
                  </w:r>
                </w:p>
              </w:tc>
              <w:tc>
                <w:tcPr>
                  <w:tcW w:w="1790"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就业创业</w:t>
                  </w:r>
                </w:p>
              </w:tc>
              <w:tc>
                <w:tcPr>
                  <w:tcW w:w="3186" w:type="dxa"/>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（1）失业登记</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（2）就业登记</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（3）就业创业证</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（4）就业扶持信息查询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（5）就业困难人员认定</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（6）灵活就业社保补贴查询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（7）公益性岗位查询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（8）创业担保贷款信息综合查询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（9）创业开业指导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5</w:t>
                  </w:r>
                </w:p>
              </w:tc>
              <w:tc>
                <w:tcPr>
                  <w:tcW w:w="1790" w:type="dxa"/>
                </w:tcPr>
                <w:p>
                  <w:pPr>
                    <w:snapToGrid w:val="0"/>
                    <w:spacing w:line="440" w:lineRule="exact"/>
                    <w:rPr>
                      <w:rFonts w:ascii="宋体" w:hAnsi="宋体" w:cs="宋体"/>
                      <w:b/>
                      <w:color w:val="auto"/>
                      <w:sz w:val="24"/>
                      <w:szCs w:val="24"/>
                    </w:rPr>
                  </w:pPr>
                  <w:r>
                    <w:rPr>
                      <w:rFonts w:hint="eastAsia" w:ascii="宋体" w:hAnsi="宋体" w:cs="宋体"/>
                      <w:bCs/>
                      <w:color w:val="auto"/>
                      <w:sz w:val="24"/>
                      <w:szCs w:val="24"/>
                    </w:rPr>
                    <w:t>毕业生服务</w:t>
                  </w:r>
                </w:p>
              </w:tc>
              <w:tc>
                <w:tcPr>
                  <w:tcW w:w="3186" w:type="dxa"/>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（1）高校毕业生人事档案托管查询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（2）求职创业补贴查询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6</w:t>
                  </w:r>
                </w:p>
              </w:tc>
              <w:tc>
                <w:tcPr>
                  <w:tcW w:w="1790" w:type="dxa"/>
                </w:tcPr>
                <w:p>
                  <w:pPr>
                    <w:snapToGrid w:val="0"/>
                    <w:spacing w:line="440" w:lineRule="exact"/>
                    <w:rPr>
                      <w:rFonts w:ascii="宋体" w:hAnsi="宋体" w:cs="宋体"/>
                      <w:bCs/>
                      <w:color w:val="auto"/>
                      <w:sz w:val="24"/>
                      <w:szCs w:val="24"/>
                    </w:rPr>
                  </w:pPr>
                  <w:r>
                    <w:rPr>
                      <w:rFonts w:hint="eastAsia" w:ascii="宋体" w:hAnsi="宋体" w:cs="宋体"/>
                      <w:bCs/>
                      <w:color w:val="auto"/>
                      <w:sz w:val="24"/>
                      <w:szCs w:val="24"/>
                    </w:rPr>
                    <w:t>培训鉴定</w:t>
                  </w:r>
                </w:p>
              </w:tc>
              <w:tc>
                <w:tcPr>
                  <w:tcW w:w="3186" w:type="dxa"/>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（1）培训机构查询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（2）培训班期查询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（3）职业资格证书补发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7</w:t>
                  </w:r>
                </w:p>
              </w:tc>
              <w:tc>
                <w:tcPr>
                  <w:tcW w:w="1790" w:type="dxa"/>
                </w:tcPr>
                <w:p>
                  <w:pPr>
                    <w:snapToGrid w:val="0"/>
                    <w:spacing w:line="440" w:lineRule="exact"/>
                    <w:rPr>
                      <w:rFonts w:ascii="宋体" w:hAnsi="宋体" w:cs="宋体"/>
                      <w:b/>
                      <w:color w:val="auto"/>
                      <w:sz w:val="24"/>
                      <w:szCs w:val="24"/>
                    </w:rPr>
                  </w:pPr>
                  <w:r>
                    <w:rPr>
                      <w:rFonts w:hint="eastAsia" w:ascii="宋体" w:hAnsi="宋体" w:cs="宋体"/>
                      <w:bCs/>
                      <w:color w:val="auto"/>
                      <w:sz w:val="24"/>
                      <w:szCs w:val="24"/>
                    </w:rPr>
                    <w:t>劳动维权</w:t>
                  </w:r>
                </w:p>
              </w:tc>
              <w:tc>
                <w:tcPr>
                  <w:tcW w:w="3186" w:type="dxa"/>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（1）案件进度查询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（2）举报登记</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（3）投诉登记（实名）</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（4）登记进度查询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8</w:t>
                  </w:r>
                </w:p>
              </w:tc>
              <w:tc>
                <w:tcPr>
                  <w:tcW w:w="1790" w:type="dxa"/>
                </w:tcPr>
                <w:p>
                  <w:pPr>
                    <w:snapToGrid w:val="0"/>
                    <w:spacing w:line="440" w:lineRule="exact"/>
                    <w:rPr>
                      <w:rFonts w:ascii="宋体" w:hAnsi="宋体" w:cs="宋体"/>
                      <w:b/>
                      <w:color w:val="auto"/>
                      <w:sz w:val="24"/>
                      <w:szCs w:val="24"/>
                    </w:rPr>
                  </w:pPr>
                  <w:r>
                    <w:rPr>
                      <w:rFonts w:hint="eastAsia" w:ascii="宋体" w:hAnsi="宋体" w:cs="宋体"/>
                      <w:bCs/>
                      <w:color w:val="auto"/>
                      <w:sz w:val="24"/>
                      <w:szCs w:val="24"/>
                    </w:rPr>
                    <w:t>职称考试</w:t>
                  </w:r>
                </w:p>
              </w:tc>
              <w:tc>
                <w:tcPr>
                  <w:tcW w:w="3186" w:type="dxa"/>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（1）职称申报评审进度查询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（2）职称评审结果审核批复查询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9</w:t>
                  </w:r>
                </w:p>
              </w:tc>
              <w:tc>
                <w:tcPr>
                  <w:tcW w:w="1790" w:type="dxa"/>
                </w:tcPr>
                <w:p>
                  <w:pPr>
                    <w:snapToGrid w:val="0"/>
                    <w:spacing w:line="440" w:lineRule="exact"/>
                    <w:rPr>
                      <w:rFonts w:ascii="宋体" w:hAnsi="宋体" w:cs="宋体"/>
                      <w:bCs/>
                      <w:color w:val="auto"/>
                      <w:sz w:val="24"/>
                      <w:szCs w:val="24"/>
                    </w:rPr>
                  </w:pPr>
                  <w:r>
                    <w:rPr>
                      <w:rFonts w:hint="eastAsia" w:ascii="宋体" w:hAnsi="宋体" w:cs="宋体"/>
                      <w:bCs/>
                      <w:color w:val="auto"/>
                      <w:sz w:val="24"/>
                      <w:szCs w:val="24"/>
                    </w:rPr>
                    <w:t>社保卡服务</w:t>
                  </w:r>
                </w:p>
              </w:tc>
              <w:tc>
                <w:tcPr>
                  <w:tcW w:w="3186" w:type="dxa"/>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（1）社保卡状态查询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（2）社保卡密码修改</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（3）社保卡挂失</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（4）社保卡解挂</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（5）制卡进度查询</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（6）社保卡办理</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（7）社保卡激活</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（8）社保卡密码重置</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（9）社保卡注销</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（10）社保卡信息变更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10</w:t>
                  </w:r>
                </w:p>
              </w:tc>
              <w:tc>
                <w:tcPr>
                  <w:tcW w:w="1790"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服务指南</w:t>
                  </w:r>
                </w:p>
                <w:p>
                  <w:pPr>
                    <w:snapToGrid w:val="0"/>
                    <w:spacing w:line="440" w:lineRule="exact"/>
                    <w:rPr>
                      <w:rFonts w:ascii="宋体" w:hAnsi="宋体" w:cs="宋体"/>
                      <w:color w:val="auto"/>
                      <w:sz w:val="24"/>
                      <w:szCs w:val="24"/>
                    </w:rPr>
                  </w:pPr>
                </w:p>
              </w:tc>
              <w:tc>
                <w:tcPr>
                  <w:tcW w:w="3186"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（1）政策法规</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（2）便民问答</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（3）办事指南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7</w:t>
                  </w:r>
                </w:p>
              </w:tc>
              <w:tc>
                <w:tcPr>
                  <w:tcW w:w="1790"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使用帮助及介绍</w:t>
                  </w:r>
                </w:p>
              </w:tc>
              <w:tc>
                <w:tcPr>
                  <w:tcW w:w="3186" w:type="dxa"/>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使用帮助及介绍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8</w:t>
                  </w:r>
                </w:p>
              </w:tc>
              <w:tc>
                <w:tcPr>
                  <w:tcW w:w="1790"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★登录方式</w:t>
                  </w:r>
                </w:p>
              </w:tc>
              <w:tc>
                <w:tcPr>
                  <w:tcW w:w="3186" w:type="dxa"/>
                </w:tcPr>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（1）身份证</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（2）社保卡</w:t>
                  </w:r>
                </w:p>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（3）电子社保卡</w:t>
                  </w:r>
                </w:p>
              </w:tc>
            </w:tr>
          </w:tbl>
          <w:p>
            <w:pPr>
              <w:widowControl/>
              <w:snapToGrid w:val="0"/>
              <w:spacing w:line="440" w:lineRule="exact"/>
              <w:jc w:val="left"/>
              <w:rPr>
                <w:rFonts w:ascii="宋体" w:hAnsi="宋体" w:cs="宋体"/>
                <w:color w:val="auto"/>
                <w:sz w:val="24"/>
                <w:szCs w:val="24"/>
              </w:rPr>
            </w:pPr>
            <w:r>
              <w:rPr>
                <w:rFonts w:hint="eastAsia" w:ascii="宋体" w:hAnsi="宋体" w:cs="宋体"/>
                <w:color w:val="auto"/>
                <w:sz w:val="24"/>
                <w:szCs w:val="24"/>
              </w:rPr>
              <w:t>（二）后台管理平软件要求</w:t>
            </w:r>
          </w:p>
          <w:tbl>
            <w:tblPr>
              <w:tblStyle w:val="17"/>
              <w:tblW w:w="55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479"/>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9" w:type="dxa"/>
                </w:tcPr>
                <w:p>
                  <w:pPr>
                    <w:snapToGrid w:val="0"/>
                    <w:spacing w:line="44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1479" w:type="dxa"/>
                </w:tcPr>
                <w:p>
                  <w:pPr>
                    <w:snapToGrid w:val="0"/>
                    <w:spacing w:line="440" w:lineRule="exact"/>
                    <w:jc w:val="center"/>
                    <w:rPr>
                      <w:rFonts w:ascii="宋体" w:hAnsi="宋体" w:cs="宋体"/>
                      <w:color w:val="auto"/>
                      <w:sz w:val="24"/>
                      <w:szCs w:val="24"/>
                    </w:rPr>
                  </w:pPr>
                  <w:r>
                    <w:rPr>
                      <w:rFonts w:hint="eastAsia" w:ascii="宋体" w:hAnsi="宋体" w:cs="宋体"/>
                      <w:color w:val="auto"/>
                      <w:sz w:val="24"/>
                      <w:szCs w:val="24"/>
                    </w:rPr>
                    <w:t>基本功能</w:t>
                  </w:r>
                </w:p>
              </w:tc>
              <w:tc>
                <w:tcPr>
                  <w:tcW w:w="3309" w:type="dxa"/>
                </w:tcPr>
                <w:p>
                  <w:pPr>
                    <w:snapToGrid w:val="0"/>
                    <w:spacing w:line="440" w:lineRule="exact"/>
                    <w:jc w:val="center"/>
                    <w:rPr>
                      <w:rFonts w:ascii="宋体" w:hAnsi="宋体" w:cs="宋体"/>
                      <w:color w:val="auto"/>
                      <w:sz w:val="24"/>
                      <w:szCs w:val="24"/>
                    </w:rPr>
                  </w:pPr>
                  <w:r>
                    <w:rPr>
                      <w:rFonts w:hint="eastAsia" w:ascii="宋体" w:hAnsi="宋体" w:cs="宋体"/>
                      <w:color w:val="auto"/>
                      <w:sz w:val="24"/>
                      <w:szCs w:val="24"/>
                    </w:rPr>
                    <w:t>详细功能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snapToGrid w:val="0"/>
                    <w:spacing w:line="440" w:lineRule="exact"/>
                    <w:jc w:val="center"/>
                    <w:rPr>
                      <w:rFonts w:ascii="宋体" w:hAnsi="宋体" w:cs="宋体"/>
                      <w:color w:val="auto"/>
                      <w:sz w:val="24"/>
                      <w:szCs w:val="24"/>
                    </w:rPr>
                  </w:pPr>
                  <w:r>
                    <w:rPr>
                      <w:rFonts w:hint="eastAsia" w:ascii="宋体" w:hAnsi="宋体" w:cs="宋体"/>
                      <w:color w:val="auto"/>
                      <w:sz w:val="24"/>
                      <w:szCs w:val="24"/>
                    </w:rPr>
                    <w:t>1</w:t>
                  </w:r>
                </w:p>
              </w:tc>
              <w:tc>
                <w:tcPr>
                  <w:tcW w:w="1479" w:type="dxa"/>
                </w:tcPr>
                <w:p>
                  <w:pPr>
                    <w:snapToGrid w:val="0"/>
                    <w:spacing w:line="440" w:lineRule="exact"/>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基础数据管理</w:t>
                  </w:r>
                </w:p>
              </w:tc>
              <w:tc>
                <w:tcPr>
                  <w:tcW w:w="3309" w:type="dxa"/>
                </w:tcPr>
                <w:p>
                  <w:pPr>
                    <w:snapToGrid w:val="0"/>
                    <w:spacing w:line="440" w:lineRule="exact"/>
                    <w:rPr>
                      <w:rFonts w:ascii="宋体" w:hAnsi="宋体" w:cs="宋体"/>
                      <w:color w:val="auto"/>
                      <w:sz w:val="24"/>
                      <w:szCs w:val="24"/>
                    </w:rPr>
                  </w:pPr>
                  <w:r>
                    <w:rPr>
                      <w:rFonts w:hint="eastAsia" w:ascii="宋体" w:hAnsi="宋体" w:cs="宋体"/>
                      <w:color w:val="auto"/>
                      <w:sz w:val="24"/>
                      <w:szCs w:val="24"/>
                    </w:rPr>
                    <w:t>对接入的自助服务终端的应用场景进行管理。需要实现场景定义、场景权限分配等功能。</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（1）用户管理；</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（2）组管理；</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（3）权限管理；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snapToGrid w:val="0"/>
                    <w:spacing w:line="440" w:lineRule="exact"/>
                    <w:jc w:val="center"/>
                    <w:rPr>
                      <w:rFonts w:ascii="宋体" w:hAnsi="宋体" w:cs="宋体"/>
                      <w:color w:val="auto"/>
                      <w:sz w:val="24"/>
                      <w:szCs w:val="24"/>
                    </w:rPr>
                  </w:pPr>
                  <w:r>
                    <w:rPr>
                      <w:rFonts w:hint="eastAsia" w:ascii="宋体" w:hAnsi="宋体" w:cs="宋体"/>
                      <w:color w:val="auto"/>
                      <w:sz w:val="24"/>
                      <w:szCs w:val="24"/>
                    </w:rPr>
                    <w:t>2</w:t>
                  </w:r>
                </w:p>
              </w:tc>
              <w:tc>
                <w:tcPr>
                  <w:tcW w:w="1479" w:type="dxa"/>
                </w:tcPr>
                <w:p>
                  <w:pPr>
                    <w:snapToGrid w:val="0"/>
                    <w:spacing w:line="440" w:lineRule="exact"/>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终端管理</w:t>
                  </w:r>
                </w:p>
              </w:tc>
              <w:tc>
                <w:tcPr>
                  <w:tcW w:w="3309" w:type="dxa"/>
                </w:tcPr>
                <w:p>
                  <w:pPr>
                    <w:pStyle w:val="9"/>
                    <w:snapToGrid w:val="0"/>
                    <w:spacing w:line="440" w:lineRule="exact"/>
                    <w:ind w:firstLine="480" w:firstLineChars="200"/>
                    <w:rPr>
                      <w:rFonts w:hint="default" w:hAnsi="宋体" w:cs="宋体"/>
                      <w:color w:val="auto"/>
                      <w:sz w:val="24"/>
                      <w:szCs w:val="24"/>
                    </w:rPr>
                  </w:pPr>
                  <w:r>
                    <w:rPr>
                      <w:rFonts w:hAnsi="宋体" w:cs="宋体"/>
                      <w:color w:val="auto"/>
                      <w:sz w:val="24"/>
                      <w:szCs w:val="24"/>
                    </w:rPr>
                    <w:t>对自助服务终端接入安全及运行监控等方面进行管理。实现设备的授权许可、基本信息以及运行状态监控等功能。能够对自助服务终端软件远程升级。能够对对自助服务终端系统运转所需的用户、系统参数、日志、性能调优、数据加密以及系统维护等方面进行配置和管理。</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（1）终端基础数据管理；</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（2）硬件设备管理：添加、删除、编辑终端；编辑终端参数；终端分组；</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（3）监控管理：设备监控；主机状态；故障预警、报警；</w:t>
                  </w:r>
                </w:p>
                <w:p>
                  <w:pPr>
                    <w:snapToGrid w:val="0"/>
                    <w:spacing w:line="440" w:lineRule="exact"/>
                    <w:rPr>
                      <w:rFonts w:ascii="宋体" w:hAnsi="宋体" w:cs="宋体"/>
                      <w:color w:val="auto"/>
                      <w:sz w:val="24"/>
                      <w:szCs w:val="24"/>
                    </w:rPr>
                  </w:pPr>
                </w:p>
                <w:p>
                  <w:pPr>
                    <w:snapToGrid w:val="0"/>
                    <w:spacing w:line="440" w:lineRule="exact"/>
                    <w:rPr>
                      <w:rFonts w:ascii="宋体" w:hAnsi="宋体" w:cs="宋体"/>
                      <w:color w:val="auto"/>
                      <w:sz w:val="24"/>
                      <w:szCs w:val="24"/>
                    </w:rPr>
                  </w:pPr>
                  <w:r>
                    <w:rPr>
                      <w:rFonts w:hint="eastAsia" w:ascii="宋体" w:hAnsi="宋体" w:cs="宋体"/>
                      <w:color w:val="auto"/>
                      <w:sz w:val="24"/>
                      <w:szCs w:val="24"/>
                    </w:rPr>
                    <w:t>（4）操作日志管理；</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（5）文件管理；</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（6）远程控制管理；</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（7）远程软件更新管理：软件版本升级；文件下发更换；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snapToGrid w:val="0"/>
                    <w:spacing w:line="440" w:lineRule="exact"/>
                    <w:jc w:val="center"/>
                    <w:rPr>
                      <w:rFonts w:ascii="宋体" w:hAnsi="宋体" w:cs="宋体"/>
                      <w:color w:val="auto"/>
                      <w:sz w:val="24"/>
                      <w:szCs w:val="24"/>
                    </w:rPr>
                  </w:pPr>
                  <w:r>
                    <w:rPr>
                      <w:rFonts w:hint="eastAsia" w:ascii="宋体" w:hAnsi="宋体" w:cs="宋体"/>
                      <w:color w:val="auto"/>
                      <w:sz w:val="24"/>
                      <w:szCs w:val="24"/>
                    </w:rPr>
                    <w:t>3</w:t>
                  </w:r>
                </w:p>
              </w:tc>
              <w:tc>
                <w:tcPr>
                  <w:tcW w:w="1479" w:type="dxa"/>
                </w:tcPr>
                <w:p>
                  <w:pPr>
                    <w:snapToGrid w:val="0"/>
                    <w:spacing w:line="440" w:lineRule="exact"/>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业务统计分析</w:t>
                  </w:r>
                </w:p>
              </w:tc>
              <w:tc>
                <w:tcPr>
                  <w:tcW w:w="3309" w:type="dxa"/>
                </w:tcPr>
                <w:p>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对自助服务终端与业务系统之间的接口服务进行管理配置。实现对接口服务的管理，并通过与应用场景的权限配置相结合，实现不同设备对应用服务的权限控制管理。</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（1）设备部件故障统计查询；</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（2）设备开机率统计、开机状态查询，支持按日、按月和自定义时间段进行统计；</w:t>
                  </w:r>
                </w:p>
                <w:p>
                  <w:pPr>
                    <w:snapToGrid w:val="0"/>
                    <w:spacing w:line="440" w:lineRule="exact"/>
                    <w:rPr>
                      <w:rFonts w:ascii="宋体" w:hAnsi="宋体" w:cs="宋体"/>
                      <w:color w:val="auto"/>
                      <w:sz w:val="24"/>
                      <w:szCs w:val="24"/>
                    </w:rPr>
                  </w:pPr>
                  <w:r>
                    <w:rPr>
                      <w:rFonts w:hint="eastAsia" w:ascii="宋体" w:hAnsi="宋体" w:cs="宋体"/>
                      <w:color w:val="auto"/>
                      <w:sz w:val="24"/>
                      <w:szCs w:val="24"/>
                    </w:rPr>
                    <w:t>（3）统计一体机各业务功能的点击量</w:t>
                  </w:r>
                </w:p>
              </w:tc>
            </w:tr>
          </w:tbl>
          <w:p>
            <w:pPr>
              <w:widowControl/>
              <w:snapToGrid w:val="0"/>
              <w:spacing w:line="440" w:lineRule="exact"/>
              <w:jc w:val="left"/>
              <w:rPr>
                <w:rFonts w:asciiTheme="minorEastAsia" w:hAnsiTheme="minorEastAsia" w:eastAsiaTheme="minorEastAsia"/>
                <w:color w:val="auto"/>
                <w:sz w:val="24"/>
                <w:szCs w:val="24"/>
              </w:rPr>
            </w:pPr>
          </w:p>
        </w:tc>
        <w:tc>
          <w:tcPr>
            <w:tcW w:w="144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Theme="minorEastAsia" w:hAnsiTheme="minorEastAsia" w:eastAsiaTheme="minorEastAsia"/>
                <w:color w:val="auto"/>
                <w:sz w:val="24"/>
                <w:szCs w:val="24"/>
              </w:rPr>
            </w:pPr>
            <w:r>
              <w:rPr>
                <w:rFonts w:hint="eastAsia" w:ascii="宋体" w:hAnsi="宋体" w:cs="宋体"/>
                <w:b/>
                <w:color w:val="auto"/>
                <w:sz w:val="24"/>
                <w:szCs w:val="24"/>
              </w:rPr>
              <w:t>7159915.00</w:t>
            </w:r>
          </w:p>
        </w:tc>
      </w:tr>
      <w:tr>
        <w:tblPrEx>
          <w:tblCellMar>
            <w:top w:w="0" w:type="dxa"/>
            <w:left w:w="108" w:type="dxa"/>
            <w:bottom w:w="0" w:type="dxa"/>
            <w:right w:w="108" w:type="dxa"/>
          </w:tblCellMar>
        </w:tblPrEx>
        <w:trPr>
          <w:trHeight w:val="317"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cs="Calibri" w:asciiTheme="minorEastAsia" w:hAnsiTheme="minorEastAsia" w:eastAsiaTheme="minorEastAsia"/>
                <w:b/>
                <w:color w:val="auto"/>
                <w:kern w:val="0"/>
                <w:sz w:val="24"/>
                <w:szCs w:val="24"/>
              </w:rPr>
            </w:pPr>
            <w:r>
              <w:rPr>
                <w:rFonts w:hint="eastAsia" w:cs="Calibri" w:asciiTheme="minorEastAsia" w:hAnsiTheme="minorEastAsia" w:eastAsiaTheme="minorEastAsia"/>
                <w:b/>
                <w:color w:val="auto"/>
                <w:kern w:val="0"/>
                <w:sz w:val="24"/>
                <w:szCs w:val="24"/>
              </w:rPr>
              <w:t>商</w:t>
            </w:r>
          </w:p>
          <w:p>
            <w:pPr>
              <w:widowControl/>
              <w:spacing w:line="440" w:lineRule="atLeast"/>
              <w:jc w:val="center"/>
              <w:rPr>
                <w:rFonts w:cs="Calibri" w:asciiTheme="minorEastAsia" w:hAnsiTheme="minorEastAsia" w:eastAsiaTheme="minorEastAsia"/>
                <w:b/>
                <w:color w:val="auto"/>
                <w:kern w:val="0"/>
                <w:sz w:val="24"/>
                <w:szCs w:val="24"/>
              </w:rPr>
            </w:pPr>
            <w:r>
              <w:rPr>
                <w:rFonts w:hint="eastAsia" w:cs="Calibri" w:asciiTheme="minorEastAsia" w:hAnsiTheme="minorEastAsia" w:eastAsiaTheme="minorEastAsia"/>
                <w:b/>
                <w:color w:val="auto"/>
                <w:kern w:val="0"/>
                <w:sz w:val="24"/>
                <w:szCs w:val="24"/>
              </w:rPr>
              <w:t>务</w:t>
            </w:r>
          </w:p>
          <w:p>
            <w:pPr>
              <w:widowControl/>
              <w:spacing w:line="440" w:lineRule="atLeast"/>
              <w:jc w:val="center"/>
              <w:rPr>
                <w:rFonts w:cs="Calibri" w:asciiTheme="minorEastAsia" w:hAnsiTheme="minorEastAsia" w:eastAsiaTheme="minorEastAsia"/>
                <w:b/>
                <w:color w:val="auto"/>
                <w:kern w:val="0"/>
                <w:sz w:val="24"/>
                <w:szCs w:val="24"/>
              </w:rPr>
            </w:pPr>
            <w:r>
              <w:rPr>
                <w:rFonts w:hint="eastAsia" w:cs="Calibri" w:asciiTheme="minorEastAsia" w:hAnsiTheme="minorEastAsia" w:eastAsiaTheme="minorEastAsia"/>
                <w:b/>
                <w:color w:val="auto"/>
                <w:kern w:val="0"/>
                <w:sz w:val="24"/>
                <w:szCs w:val="24"/>
              </w:rPr>
              <w:t>条</w:t>
            </w:r>
          </w:p>
          <w:p>
            <w:pPr>
              <w:widowControl/>
              <w:spacing w:line="440" w:lineRule="atLeast"/>
              <w:jc w:val="center"/>
              <w:rPr>
                <w:rFonts w:cs="Calibri" w:asciiTheme="minorEastAsia" w:hAnsiTheme="minorEastAsia" w:eastAsiaTheme="minorEastAsia"/>
                <w:color w:val="auto"/>
                <w:kern w:val="0"/>
                <w:sz w:val="24"/>
                <w:szCs w:val="24"/>
              </w:rPr>
            </w:pPr>
            <w:r>
              <w:rPr>
                <w:rFonts w:hint="eastAsia" w:cs="Calibri" w:asciiTheme="minorEastAsia" w:hAnsiTheme="minorEastAsia" w:eastAsiaTheme="minorEastAsia"/>
                <w:b/>
                <w:color w:val="auto"/>
                <w:kern w:val="0"/>
                <w:sz w:val="24"/>
                <w:szCs w:val="24"/>
              </w:rPr>
              <w:t>款</w:t>
            </w:r>
          </w:p>
        </w:tc>
        <w:tc>
          <w:tcPr>
            <w:tcW w:w="943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一、合同签订期：自中标通知书发出之日起25个工作日内。</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★二、交货时间：自签订合同之日起60天内，完成所有设备的发放和安装调试，设备客户端所有功能交付使用。</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三、交货地点：南宁市104个乡镇社保中心办公点、25个街道劳保所办公点、88个社区劳动保障工作站办公点。</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★四、售后服务及质保要求：</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1、免费送货上门、免费安装调试、免费技术操作培训。</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2、货物验收合格之日起免费1年维护。</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3、提供7×24小时的免费技术咨询、指导服务。接到故障通知后1小时响应，如远程无法解决，需在4小时内到达现场，8小时内处理完毕。若主要设备的故障12小时内仍无法解决故障的，属免费维护期内的，免费提供所需更换的任何备件，超出免费维护期的，应及时优惠提供所需的备品备件。</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4、质量保证期过后，中标供应商和厂家应同样提供免费电话咨询服务，应承诺提供产品上门维护服务。采购人需要继续由中标供应商提供售后服务的，中标供应商应以优惠价格提供售后服务。</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5、中标供应商应提供备品备件，保证用户应急所需，不能影响正常业务办理。使用的维修零配件应为原厂配件。</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6、免费维护期内，中标供应商须安排至少2名专业技术维护人员在采购人制定地点驻点。超出免费维护期后的三年内，中标供应商须配置至少2名专业技术维护人员在南宁市驻点。在敏感时期、节假日须安排技术人员值守。</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7、质保期：1年。</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★五、付款方式：本项目无预付款，项目全部竣工并验收合格后一次性支付合同款。</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六、其他要求</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★1、投标报价应包括：</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1）货物及服务的价格；</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2）货物的标准附件、备品备件、专用工具的价格；</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3）必要的保险费用和各项税金；</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4）其他费用（包括但不限于运输、装卸、安装、软件开发、软件部署、调试、培训、技术支持、售后服务、检测、更新升级等费用）</w:t>
            </w:r>
          </w:p>
          <w:p>
            <w:pPr>
              <w:widowControl/>
              <w:adjustRightInd w:val="0"/>
              <w:snapToGrid w:val="0"/>
              <w:spacing w:line="440" w:lineRule="exact"/>
              <w:rPr>
                <w:rFonts w:ascii="宋体" w:hAnsi="宋体" w:cs="宋体"/>
                <w:color w:val="auto"/>
                <w:sz w:val="24"/>
                <w:szCs w:val="24"/>
              </w:rPr>
            </w:pPr>
            <w:r>
              <w:rPr>
                <w:rFonts w:hint="eastAsia" w:ascii="宋体" w:hAnsi="宋体" w:cs="宋体"/>
                <w:color w:val="auto"/>
                <w:sz w:val="24"/>
                <w:szCs w:val="24"/>
              </w:rPr>
              <w:t>5）包含与南宁“智慧人社”信息系统对接的接口费用。</w:t>
            </w:r>
          </w:p>
          <w:p>
            <w:pPr>
              <w:widowControl/>
              <w:adjustRightInd w:val="0"/>
              <w:snapToGrid w:val="0"/>
              <w:spacing w:line="440" w:lineRule="exact"/>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、投标人承诺实施、维护本项目所有投标产品。在投标文件中提供承诺函原件。</w:t>
            </w:r>
          </w:p>
          <w:p>
            <w:pPr>
              <w:widowControl/>
              <w:adjustRightInd w:val="0"/>
              <w:snapToGrid w:val="0"/>
              <w:spacing w:line="440" w:lineRule="exact"/>
              <w:rPr>
                <w:rFonts w:asciiTheme="minorEastAsia" w:hAnsiTheme="minorEastAsia" w:eastAsiaTheme="minorEastAsia"/>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、投标人必须承诺不得转让或转包；并在投标文件中提供承诺函原件。</w:t>
            </w:r>
            <w:r>
              <w:rPr>
                <w:rFonts w:ascii="宋体" w:hAnsi="宋体" w:cs="宋体"/>
                <w:color w:val="auto"/>
                <w:sz w:val="24"/>
                <w:szCs w:val="24"/>
              </w:rPr>
              <w:br w:type="textWrapping"/>
            </w:r>
            <w:r>
              <w:rPr>
                <w:rFonts w:hint="eastAsia" w:ascii="宋体" w:hAnsi="宋体" w:cs="宋体"/>
                <w:color w:val="auto"/>
                <w:sz w:val="24"/>
                <w:szCs w:val="24"/>
              </w:rPr>
              <w:t>★七、所提供设备及系统必须与南宁智慧人社业务经办平台（包括：社会保险业务、社会保障卡业务、人事人才业务、劳动就业业务、劳动仲裁业务等）及相关信息系统平台进行无缝实时连接。</w:t>
            </w:r>
          </w:p>
        </w:tc>
      </w:tr>
    </w:tbl>
    <w:p>
      <w:pPr>
        <w:pStyle w:val="7"/>
        <w:outlineLvl w:val="0"/>
        <w:rPr>
          <w:rFonts w:asciiTheme="majorEastAsia" w:hAnsiTheme="majorEastAsia" w:eastAsiaTheme="majorEastAsia" w:cstheme="majorEastAsia"/>
          <w:b/>
          <w:bCs/>
          <w:color w:val="auto"/>
          <w:sz w:val="28"/>
          <w:szCs w:val="28"/>
        </w:rPr>
      </w:pPr>
    </w:p>
    <w:p>
      <w:pPr>
        <w:rPr>
          <w:rFonts w:asciiTheme="minorEastAsia" w:hAnsiTheme="minorEastAsia" w:eastAsiaTheme="minorEastAsia"/>
          <w:color w:val="auto"/>
          <w:sz w:val="24"/>
          <w:szCs w:val="24"/>
        </w:rPr>
      </w:pPr>
      <w:bookmarkStart w:id="15" w:name="_Toc213325923"/>
      <w:bookmarkStart w:id="16" w:name="_Toc213206174"/>
    </w:p>
    <w:p>
      <w:pPr>
        <w:spacing w:line="440" w:lineRule="atLeast"/>
        <w:rPr>
          <w:rFonts w:asciiTheme="minorEastAsia" w:hAnsiTheme="minorEastAsia" w:eastAsiaTheme="minorEastAsia"/>
          <w:color w:val="auto"/>
          <w:sz w:val="24"/>
          <w:szCs w:val="24"/>
        </w:rPr>
      </w:pPr>
      <w:r>
        <w:rPr>
          <w:rFonts w:ascii="宋体" w:hAnsi="宋体" w:cs="宋体"/>
          <w:b/>
          <w:bCs/>
          <w:color w:val="auto"/>
          <w:sz w:val="36"/>
          <w:szCs w:val="36"/>
        </w:rPr>
        <w:br w:type="page"/>
      </w:r>
    </w:p>
    <w:p>
      <w:pPr>
        <w:pStyle w:val="7"/>
        <w:numPr>
          <w:ilvl w:val="0"/>
          <w:numId w:val="3"/>
        </w:numPr>
        <w:jc w:val="center"/>
        <w:outlineLvl w:val="0"/>
        <w:rPr>
          <w:rFonts w:ascii="宋体" w:hAnsi="宋体" w:cs="宋体"/>
          <w:b/>
          <w:bCs/>
          <w:color w:val="auto"/>
          <w:sz w:val="36"/>
          <w:szCs w:val="36"/>
        </w:rPr>
      </w:pPr>
      <w:bookmarkStart w:id="17" w:name="_Toc17219"/>
      <w:r>
        <w:rPr>
          <w:rFonts w:hint="eastAsia" w:ascii="宋体" w:hAnsi="宋体" w:cs="宋体"/>
          <w:b/>
          <w:bCs/>
          <w:color w:val="auto"/>
          <w:sz w:val="36"/>
          <w:szCs w:val="36"/>
        </w:rPr>
        <w:t>评标方法</w:t>
      </w:r>
      <w:bookmarkEnd w:id="17"/>
    </w:p>
    <w:p>
      <w:pPr>
        <w:pStyle w:val="7"/>
        <w:ind w:firstLine="4200" w:firstLineChars="1400"/>
        <w:rPr>
          <w:rFonts w:ascii="宋体" w:hAnsi="宋体" w:cs="宋体"/>
          <w:color w:val="auto"/>
        </w:rPr>
      </w:pPr>
      <w:r>
        <w:rPr>
          <w:rFonts w:hint="eastAsia" w:ascii="宋体" w:hAnsi="宋体" w:cs="宋体"/>
          <w:b/>
          <w:color w:val="auto"/>
          <w:sz w:val="30"/>
          <w:szCs w:val="30"/>
        </w:rPr>
        <w:t>综合评分法</w:t>
      </w:r>
    </w:p>
    <w:p>
      <w:pPr>
        <w:spacing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评标委员会以招标文件为依据，对投标文件进行评审，对投标人的投标报价、技术文件及商务文件等三部分内容按百分制打分，其中价格分30分，技术分45分，商务分25分。（评标时，对于带有主观因素的评分，由各评委独立进行评价、打分，不允许讨论。）</w:t>
      </w:r>
    </w:p>
    <w:p>
      <w:pPr>
        <w:spacing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（二）评分细则：（按四舍五入取至百分位）</w:t>
      </w:r>
    </w:p>
    <w:p>
      <w:pPr>
        <w:spacing w:line="460" w:lineRule="exact"/>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1、价格分………………………………………………………………………………30分</w:t>
      </w:r>
    </w:p>
    <w:p>
      <w:pPr>
        <w:pStyle w:val="9"/>
        <w:spacing w:line="460" w:lineRule="exact"/>
        <w:ind w:firstLine="480" w:firstLineChars="200"/>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（1）对于非专门面向中小企业的项目，对小型和微型企业产品的价格给予</w:t>
      </w:r>
      <w:r>
        <w:rPr>
          <w:rFonts w:hint="eastAsia" w:cs="宋体" w:asciiTheme="majorEastAsia" w:hAnsiTheme="majorEastAsia" w:eastAsiaTheme="majorEastAsia"/>
          <w:color w:val="auto"/>
          <w:sz w:val="24"/>
          <w:szCs w:val="24"/>
          <w:shd w:val="pct10" w:color="auto" w:fill="FFFFFF"/>
          <w:lang w:val="en-US" w:eastAsia="zh-CN"/>
        </w:rPr>
        <w:t>10</w:t>
      </w:r>
      <w:r>
        <w:rPr>
          <w:rFonts w:cs="宋体" w:asciiTheme="majorEastAsia" w:hAnsiTheme="majorEastAsia" w:eastAsiaTheme="majorEastAsia"/>
          <w:color w:val="auto"/>
          <w:sz w:val="24"/>
          <w:szCs w:val="24"/>
          <w:shd w:val="pct10" w:color="auto" w:fill="FFFFFF"/>
        </w:rPr>
        <w:t>%</w:t>
      </w:r>
      <w:r>
        <w:rPr>
          <w:rFonts w:cs="宋体" w:asciiTheme="majorEastAsia" w:hAnsiTheme="majorEastAsia" w:eastAsiaTheme="majorEastAsia"/>
          <w:color w:val="auto"/>
          <w:sz w:val="24"/>
          <w:szCs w:val="24"/>
        </w:rPr>
        <w:t>的价格扣除，扣除后的价格为评标价，即评标价＝投标报价×（1-</w:t>
      </w:r>
      <w:r>
        <w:rPr>
          <w:rFonts w:hint="eastAsia" w:cs="宋体" w:asciiTheme="majorEastAsia" w:hAnsiTheme="majorEastAsia" w:eastAsiaTheme="majorEastAsia"/>
          <w:color w:val="auto"/>
          <w:sz w:val="24"/>
          <w:szCs w:val="24"/>
          <w:shd w:val="pct10" w:color="auto" w:fill="FFFFFF"/>
          <w:lang w:val="en-US" w:eastAsia="zh-CN"/>
        </w:rPr>
        <w:t>10</w:t>
      </w:r>
      <w:r>
        <w:rPr>
          <w:rFonts w:cs="宋体" w:asciiTheme="majorEastAsia" w:hAnsiTheme="majorEastAsia" w:eastAsiaTheme="majorEastAsia"/>
          <w:color w:val="auto"/>
          <w:sz w:val="24"/>
          <w:szCs w:val="24"/>
          <w:shd w:val="pct10" w:color="auto" w:fill="FFFFFF"/>
        </w:rPr>
        <w:t>%</w:t>
      </w:r>
      <w:r>
        <w:rPr>
          <w:rFonts w:cs="宋体" w:asciiTheme="majorEastAsia" w:hAnsiTheme="majorEastAsia" w:eastAsiaTheme="majorEastAsia"/>
          <w:color w:val="auto"/>
          <w:sz w:val="24"/>
          <w:szCs w:val="24"/>
        </w:rPr>
        <w:t>）；</w:t>
      </w:r>
      <w:r>
        <w:rPr>
          <w:rFonts w:cs="宋体" w:asciiTheme="majorEastAsia" w:hAnsiTheme="majorEastAsia" w:eastAsiaTheme="majorEastAsia"/>
          <w:bCs/>
          <w:color w:val="auto"/>
          <w:sz w:val="24"/>
          <w:szCs w:val="24"/>
        </w:rPr>
        <w:t>（以投标人按第五章“投标文件格式”要求提供的《报价表》和《</w:t>
      </w:r>
      <w:r>
        <w:rPr>
          <w:rFonts w:cs="宋体" w:asciiTheme="majorEastAsia" w:hAnsiTheme="majorEastAsia" w:eastAsiaTheme="majorEastAsia"/>
          <w:color w:val="auto"/>
          <w:sz w:val="24"/>
          <w:szCs w:val="24"/>
        </w:rPr>
        <w:t>中小企业声明函</w:t>
      </w:r>
      <w:r>
        <w:rPr>
          <w:rFonts w:cs="宋体" w:asciiTheme="majorEastAsia" w:hAnsiTheme="majorEastAsia" w:eastAsiaTheme="majorEastAsia"/>
          <w:bCs/>
          <w:color w:val="auto"/>
          <w:sz w:val="24"/>
          <w:szCs w:val="24"/>
        </w:rPr>
        <w:t>》为评分依据）</w:t>
      </w:r>
    </w:p>
    <w:p>
      <w:pPr>
        <w:pStyle w:val="9"/>
        <w:spacing w:line="460" w:lineRule="exact"/>
        <w:ind w:firstLine="480" w:firstLineChars="200"/>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（2）对大中型企业和其他自然人、法人或者其他组织与小型、微型企业组成联合体，且联合体协议中约定小型、微型企业的协议合同金额占到联合体协议合同总金额30%以上的，给予</w:t>
      </w:r>
      <w:r>
        <w:rPr>
          <w:rFonts w:cs="宋体" w:asciiTheme="majorEastAsia" w:hAnsiTheme="majorEastAsia" w:eastAsiaTheme="majorEastAsia"/>
          <w:color w:val="auto"/>
          <w:sz w:val="24"/>
          <w:szCs w:val="24"/>
          <w:shd w:val="pct10" w:color="auto" w:fill="FFFFFF"/>
        </w:rPr>
        <w:t>2%</w:t>
      </w:r>
      <w:r>
        <w:rPr>
          <w:rFonts w:cs="宋体" w:asciiTheme="majorEastAsia" w:hAnsiTheme="majorEastAsia" w:eastAsiaTheme="majorEastAsia"/>
          <w:color w:val="auto"/>
          <w:sz w:val="24"/>
          <w:szCs w:val="24"/>
        </w:rPr>
        <w:t>的价格扣除，扣除后的价格为评标价，即评标价＝投标报价×（1-</w:t>
      </w:r>
      <w:r>
        <w:rPr>
          <w:rFonts w:cs="宋体" w:asciiTheme="majorEastAsia" w:hAnsiTheme="majorEastAsia" w:eastAsiaTheme="majorEastAsia"/>
          <w:color w:val="auto"/>
          <w:sz w:val="24"/>
          <w:szCs w:val="24"/>
          <w:shd w:val="pct10" w:color="auto" w:fill="FFFFFF"/>
        </w:rPr>
        <w:t>2%</w:t>
      </w:r>
      <w:r>
        <w:rPr>
          <w:rFonts w:cs="宋体" w:asciiTheme="majorEastAsia" w:hAnsiTheme="majorEastAsia" w:eastAsiaTheme="majorEastAsia"/>
          <w:color w:val="auto"/>
          <w:sz w:val="24"/>
          <w:szCs w:val="24"/>
        </w:rPr>
        <w:t>）；</w:t>
      </w:r>
      <w:r>
        <w:rPr>
          <w:rFonts w:cs="宋体" w:asciiTheme="majorEastAsia" w:hAnsiTheme="majorEastAsia" w:eastAsiaTheme="majorEastAsia"/>
          <w:bCs/>
          <w:color w:val="auto"/>
          <w:sz w:val="24"/>
          <w:szCs w:val="24"/>
        </w:rPr>
        <w:t>（以投标人按第五章“投标文件格式”要求提供的《报价表》、《中小企业声明函》和《联合体协议书》为评分依据）</w:t>
      </w:r>
    </w:p>
    <w:p>
      <w:pPr>
        <w:pStyle w:val="9"/>
        <w:spacing w:line="460" w:lineRule="exact"/>
        <w:ind w:firstLine="480" w:firstLineChars="200"/>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9"/>
        <w:spacing w:line="460" w:lineRule="exact"/>
        <w:ind w:firstLine="480" w:firstLineChars="200"/>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投标人按第五章“投标文件格式”要求提供的《报价表》和《残疾人福利性单位声明函》为评分依据）。</w:t>
      </w:r>
    </w:p>
    <w:p>
      <w:pPr>
        <w:pStyle w:val="9"/>
        <w:spacing w:line="460" w:lineRule="exact"/>
        <w:ind w:firstLine="480" w:firstLineChars="200"/>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（5）除上述情况外，评标价＝投标报价；</w:t>
      </w:r>
    </w:p>
    <w:p>
      <w:pPr>
        <w:spacing w:line="46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（6）价格分计算公式：</w:t>
      </w:r>
    </w:p>
    <w:p>
      <w:pPr>
        <w:pStyle w:val="8"/>
        <w:spacing w:line="460" w:lineRule="exact"/>
        <w:ind w:firstLine="464"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w:t>
      </w:r>
    </w:p>
    <w:p>
      <w:pPr>
        <w:pStyle w:val="8"/>
        <w:spacing w:line="460" w:lineRule="exact"/>
        <w:ind w:firstLine="464" w:firstLineChars="200"/>
        <w:rPr>
          <w:rFonts w:cs="宋体" w:asciiTheme="majorEastAsia" w:hAnsiTheme="majorEastAsia" w:eastAsiaTheme="majorEastAsia"/>
          <w:color w:val="auto"/>
          <w:sz w:val="24"/>
          <w:szCs w:val="24"/>
        </w:rPr>
      </w:pPr>
    </w:p>
    <w:p>
      <w:pPr>
        <w:pStyle w:val="8"/>
        <w:spacing w:line="460" w:lineRule="exact"/>
        <w:ind w:firstLine="3345" w:firstLineChars="144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投标人最低评标价金额</w:t>
      </w:r>
    </w:p>
    <w:p>
      <w:pPr>
        <w:pStyle w:val="8"/>
        <w:spacing w:line="460" w:lineRule="exact"/>
        <w:ind w:firstLine="1160" w:firstLineChars="5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106045</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7.7pt;margin-top:8.35pt;height:0pt;width:131.55pt;z-index:251660288;mso-width-relative:page;mso-height-relative:page;" filled="f" stroked="t" coordsize="21600,21600" o:gfxdata="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5tkr9cAAAAJAQAADwAAAAAAAAABACAA&#10;AAAiAAAAZHJzL2Rvd25yZXYueG1sUEsBAhQAFAAAAAgAh07iQM41A9nVAQAAmAMAAA4AAAAAAAAA&#10;AQAgAAAAJgEAAGRycy9lMm9Eb2MueG1sUEsFBgAAAAAGAAYAWQEAAG0FAAAAAA==&#10;">
                <v:fill on="f" focussize="0,0"/>
                <v:stroke color="#000000" joinstyle="round"/>
                <v:imagedata o:title=""/>
                <o:lock v:ext="edit" aspectratio="f"/>
              </v:line>
            </w:pict>
          </mc:Fallback>
        </mc:AlternateContent>
      </w:r>
      <w:r>
        <w:rPr>
          <w:rFonts w:cs="宋体" w:asciiTheme="majorEastAsia" w:hAnsiTheme="majorEastAsia" w:eastAsiaTheme="majorEastAsia"/>
          <w:color w:val="auto"/>
          <w:sz w:val="24"/>
          <w:szCs w:val="24"/>
        </w:rPr>
        <w:t xml:space="preserve">某投标人价格分 ＝                         </w:t>
      </w:r>
      <w:r>
        <w:rPr>
          <w:rFonts w:hint="eastAsia" w:cs="宋体" w:asciiTheme="majorEastAsia" w:hAnsiTheme="majorEastAsia" w:eastAsiaTheme="majorEastAsia"/>
          <w:color w:val="auto"/>
          <w:sz w:val="24"/>
          <w:szCs w:val="24"/>
        </w:rPr>
        <w:t xml:space="preserve">  </w:t>
      </w:r>
      <w:r>
        <w:rPr>
          <w:rFonts w:cs="宋体" w:asciiTheme="majorEastAsia" w:hAnsiTheme="majorEastAsia" w:eastAsiaTheme="majorEastAsia"/>
          <w:color w:val="auto"/>
          <w:sz w:val="24"/>
          <w:szCs w:val="24"/>
        </w:rPr>
        <w:t>×</w:t>
      </w:r>
      <w:r>
        <w:rPr>
          <w:rFonts w:hint="eastAsia" w:cs="宋体" w:asciiTheme="majorEastAsia" w:hAnsiTheme="majorEastAsia" w:eastAsiaTheme="majorEastAsia"/>
          <w:color w:val="auto"/>
          <w:sz w:val="24"/>
          <w:szCs w:val="24"/>
        </w:rPr>
        <w:t>3</w:t>
      </w:r>
      <w:r>
        <w:rPr>
          <w:rFonts w:cs="宋体" w:asciiTheme="majorEastAsia" w:hAnsiTheme="majorEastAsia" w:eastAsiaTheme="majorEastAsia"/>
          <w:color w:val="auto"/>
          <w:sz w:val="24"/>
          <w:szCs w:val="24"/>
        </w:rPr>
        <w:t>0分</w:t>
      </w:r>
    </w:p>
    <w:p>
      <w:pPr>
        <w:pStyle w:val="8"/>
        <w:spacing w:line="460" w:lineRule="exact"/>
        <w:ind w:firstLine="464"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某投标人评标价金额</w:t>
      </w:r>
    </w:p>
    <w:p>
      <w:pPr>
        <w:numPr>
          <w:ilvl w:val="0"/>
          <w:numId w:val="4"/>
        </w:numPr>
        <w:spacing w:line="460" w:lineRule="exact"/>
        <w:ind w:firstLine="480" w:firstLineChars="200"/>
        <w:rPr>
          <w:rFonts w:ascii="宋体" w:hAnsi="宋体"/>
          <w:b/>
          <w:color w:val="auto"/>
          <w:sz w:val="24"/>
        </w:rPr>
      </w:pPr>
      <w:r>
        <w:rPr>
          <w:rFonts w:hint="eastAsia" w:ascii="宋体" w:hAnsi="宋体"/>
          <w:b/>
          <w:color w:val="auto"/>
          <w:sz w:val="24"/>
        </w:rPr>
        <w:t>技术分………………………………………………………………………………45分</w:t>
      </w:r>
    </w:p>
    <w:p>
      <w:pPr>
        <w:spacing w:line="460" w:lineRule="exact"/>
        <w:ind w:firstLine="480" w:firstLineChars="200"/>
        <w:rPr>
          <w:rFonts w:ascii="宋体" w:hAnsi="宋体"/>
          <w:dstrike/>
          <w:color w:val="auto"/>
          <w:sz w:val="24"/>
        </w:rPr>
      </w:pPr>
      <w:r>
        <w:rPr>
          <w:rFonts w:hint="eastAsia" w:ascii="宋体" w:hAnsi="宋体"/>
          <w:color w:val="auto"/>
          <w:sz w:val="24"/>
        </w:rPr>
        <w:t>（1）技术参数分（满分10分，不重复计分。）</w:t>
      </w:r>
    </w:p>
    <w:p>
      <w:pPr>
        <w:spacing w:line="460" w:lineRule="exact"/>
        <w:ind w:firstLine="480" w:firstLineChars="200"/>
        <w:rPr>
          <w:rFonts w:ascii="宋体" w:hAnsi="宋体"/>
          <w:color w:val="auto"/>
          <w:sz w:val="24"/>
        </w:rPr>
      </w:pPr>
      <w:r>
        <w:rPr>
          <w:rFonts w:hint="eastAsia" w:ascii="宋体" w:hAnsi="宋体"/>
          <w:color w:val="auto"/>
          <w:sz w:val="24"/>
        </w:rPr>
        <w:t>1）技术参数满足采购文件要求的，得1分；</w:t>
      </w:r>
    </w:p>
    <w:p>
      <w:pPr>
        <w:spacing w:line="460" w:lineRule="exact"/>
        <w:ind w:firstLine="480" w:firstLineChars="200"/>
        <w:rPr>
          <w:rFonts w:ascii="宋体" w:hAnsi="宋体"/>
          <w:color w:val="auto"/>
          <w:sz w:val="24"/>
        </w:rPr>
      </w:pPr>
      <w:r>
        <w:rPr>
          <w:rFonts w:hint="eastAsia" w:ascii="宋体" w:hAnsi="宋体"/>
          <w:color w:val="auto"/>
          <w:sz w:val="24"/>
        </w:rPr>
        <w:t>2）技术参数满足采购文件要求，且主要技术参数有一项优于采购文件要求的，得3分；</w:t>
      </w:r>
    </w:p>
    <w:p>
      <w:pPr>
        <w:spacing w:line="460" w:lineRule="exact"/>
        <w:ind w:firstLine="480" w:firstLineChars="200"/>
        <w:rPr>
          <w:rFonts w:ascii="宋体" w:hAnsi="宋体"/>
          <w:color w:val="auto"/>
          <w:sz w:val="24"/>
        </w:rPr>
      </w:pPr>
      <w:r>
        <w:rPr>
          <w:rFonts w:hint="eastAsia" w:ascii="宋体" w:hAnsi="宋体"/>
          <w:color w:val="auto"/>
          <w:sz w:val="24"/>
        </w:rPr>
        <w:t>3）技术参数满足采购文件要求，且主要技术参数有二项优于采购文件要求的，得6分）；</w:t>
      </w:r>
    </w:p>
    <w:p>
      <w:pPr>
        <w:spacing w:line="460" w:lineRule="exact"/>
        <w:ind w:firstLine="480" w:firstLineChars="200"/>
        <w:rPr>
          <w:rFonts w:ascii="宋体" w:hAnsi="宋体"/>
          <w:color w:val="auto"/>
          <w:sz w:val="24"/>
        </w:rPr>
      </w:pPr>
      <w:r>
        <w:rPr>
          <w:rFonts w:hint="eastAsia" w:ascii="宋体" w:hAnsi="宋体"/>
          <w:color w:val="auto"/>
          <w:sz w:val="24"/>
        </w:rPr>
        <w:t>4）技术参数满足采购文件要求，且主要技术参数有三项优于采购文件要求的，得10分）；</w:t>
      </w:r>
    </w:p>
    <w:p>
      <w:pPr>
        <w:spacing w:line="460" w:lineRule="exact"/>
        <w:ind w:firstLine="480" w:firstLineChars="200"/>
        <w:rPr>
          <w:rFonts w:ascii="宋体" w:hAnsi="宋体"/>
          <w:color w:val="auto"/>
          <w:sz w:val="24"/>
        </w:rPr>
      </w:pPr>
      <w:r>
        <w:rPr>
          <w:rFonts w:hint="eastAsia" w:ascii="宋体" w:hAnsi="宋体"/>
          <w:color w:val="auto"/>
          <w:sz w:val="24"/>
        </w:rPr>
        <w:t>（主要技术参数指货物需求一览表中标注★号的技术需求）</w:t>
      </w:r>
    </w:p>
    <w:p>
      <w:pPr>
        <w:spacing w:line="460" w:lineRule="exact"/>
        <w:ind w:firstLine="480" w:firstLineChars="200"/>
        <w:rPr>
          <w:rFonts w:ascii="宋体" w:hAnsi="宋体"/>
          <w:color w:val="auto"/>
          <w:sz w:val="24"/>
        </w:rPr>
      </w:pPr>
      <w:r>
        <w:rPr>
          <w:rFonts w:hint="eastAsia" w:ascii="宋体" w:hAnsi="宋体"/>
          <w:color w:val="auto"/>
          <w:sz w:val="24"/>
        </w:rPr>
        <w:t>（2）系统技术方案分（满分20分）</w:t>
      </w:r>
    </w:p>
    <w:p>
      <w:pPr>
        <w:spacing w:line="460" w:lineRule="exact"/>
        <w:ind w:firstLine="480" w:firstLineChars="200"/>
        <w:rPr>
          <w:rFonts w:ascii="宋体" w:hAnsi="宋体"/>
          <w:color w:val="auto"/>
          <w:sz w:val="24"/>
        </w:rPr>
      </w:pPr>
      <w:r>
        <w:rPr>
          <w:rFonts w:hint="eastAsia" w:ascii="宋体" w:hAnsi="宋体"/>
          <w:color w:val="auto"/>
          <w:sz w:val="24"/>
        </w:rPr>
        <w:t>一档（5分）：投标人能提供需求一览表中软件需求中的软件功能介绍和系统技术方案，基本满足招标文件要求的；</w:t>
      </w:r>
    </w:p>
    <w:p>
      <w:pPr>
        <w:spacing w:line="460" w:lineRule="exact"/>
        <w:ind w:firstLine="480" w:firstLineChars="200"/>
        <w:rPr>
          <w:rFonts w:ascii="宋体" w:hAnsi="宋体"/>
          <w:color w:val="auto"/>
          <w:sz w:val="24"/>
        </w:rPr>
      </w:pPr>
      <w:r>
        <w:rPr>
          <w:rFonts w:hint="eastAsia" w:ascii="宋体" w:hAnsi="宋体"/>
          <w:color w:val="auto"/>
          <w:sz w:val="24"/>
        </w:rPr>
        <w:t>二档（1</w:t>
      </w:r>
      <w:r>
        <w:rPr>
          <w:rFonts w:ascii="宋体" w:hAnsi="宋体"/>
          <w:color w:val="auto"/>
          <w:sz w:val="24"/>
        </w:rPr>
        <w:t>0</w:t>
      </w:r>
      <w:r>
        <w:rPr>
          <w:rFonts w:hint="eastAsia" w:ascii="宋体" w:hAnsi="宋体"/>
          <w:color w:val="auto"/>
          <w:sz w:val="24"/>
        </w:rPr>
        <w:t>分）：投标人能提供比较详细的软件功能介绍且提供比较详细的系统技术方案，且对软件系统的功能有详细的说明，能够满足采购文件要求的。</w:t>
      </w:r>
    </w:p>
    <w:p>
      <w:pPr>
        <w:spacing w:line="460" w:lineRule="exact"/>
        <w:ind w:firstLine="480" w:firstLineChars="200"/>
        <w:rPr>
          <w:rFonts w:ascii="宋体" w:hAnsi="宋体"/>
          <w:color w:val="auto"/>
          <w:sz w:val="24"/>
        </w:rPr>
      </w:pPr>
      <w:r>
        <w:rPr>
          <w:rFonts w:hint="eastAsia" w:ascii="宋体" w:hAnsi="宋体"/>
          <w:color w:val="auto"/>
          <w:sz w:val="24"/>
        </w:rPr>
        <w:t>三档（</w:t>
      </w:r>
      <w:r>
        <w:rPr>
          <w:rFonts w:ascii="宋体" w:hAnsi="宋体"/>
          <w:color w:val="auto"/>
          <w:sz w:val="24"/>
        </w:rPr>
        <w:t>15</w:t>
      </w:r>
      <w:r>
        <w:rPr>
          <w:rFonts w:hint="eastAsia" w:ascii="宋体" w:hAnsi="宋体"/>
          <w:color w:val="auto"/>
          <w:sz w:val="24"/>
        </w:rPr>
        <w:t>分）：投标人能提供完整详细的项目系统软件技术方案，方案阐述详细，对项目的重点及难点有详细阐述；能对系统软件的功能进行详细的说明。</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四挡（2</w:t>
      </w:r>
      <w:r>
        <w:rPr>
          <w:rFonts w:ascii="宋体" w:hAnsi="宋体"/>
          <w:color w:val="auto"/>
          <w:sz w:val="24"/>
        </w:rPr>
        <w:t>0</w:t>
      </w:r>
      <w:r>
        <w:rPr>
          <w:rFonts w:hint="eastAsia" w:ascii="宋体" w:hAnsi="宋体"/>
          <w:color w:val="auto"/>
          <w:sz w:val="24"/>
        </w:rPr>
        <w:t>分）投标人能提供完整详细的项目系统软件技术方案，阐述详细，对项目的重点及难点有详细阐述；能对系统软件的功能进行详细的说明并能通过操作界面截图来进行详细功能介绍。在技术方案中能详细描述系统软件和需对接业务系统软件的接口调用方法和过程。能够完全满足招标方对项目需求。</w:t>
      </w:r>
    </w:p>
    <w:p>
      <w:pPr>
        <w:spacing w:line="460" w:lineRule="exact"/>
        <w:ind w:firstLine="480" w:firstLineChars="200"/>
        <w:rPr>
          <w:rFonts w:ascii="宋体" w:hAnsi="宋体"/>
          <w:color w:val="auto"/>
          <w:sz w:val="24"/>
        </w:rPr>
      </w:pPr>
      <w:r>
        <w:rPr>
          <w:rFonts w:hint="eastAsia" w:ascii="宋体" w:hAnsi="宋体"/>
          <w:color w:val="auto"/>
          <w:sz w:val="24"/>
        </w:rPr>
        <w:t>（3）项目实施方案分（满分15分，不提供方案或不满足一档不得分。）</w:t>
      </w:r>
    </w:p>
    <w:p>
      <w:pPr>
        <w:spacing w:line="460" w:lineRule="exact"/>
        <w:ind w:firstLine="480" w:firstLineChars="200"/>
        <w:rPr>
          <w:rFonts w:ascii="宋体" w:hAnsi="宋体"/>
          <w:color w:val="auto"/>
          <w:sz w:val="24"/>
        </w:rPr>
      </w:pPr>
      <w:r>
        <w:rPr>
          <w:rFonts w:hint="eastAsia" w:ascii="宋体" w:hAnsi="宋体"/>
          <w:color w:val="auto"/>
          <w:sz w:val="24"/>
        </w:rPr>
        <w:t>一档（4分）：项目实施方案对项目需求仅是基本满足响应，未提供项目实施计划，项目管理组织机构职能基本达到要求。</w:t>
      </w:r>
    </w:p>
    <w:p>
      <w:pPr>
        <w:spacing w:line="460" w:lineRule="exact"/>
        <w:ind w:firstLine="480" w:firstLineChars="200"/>
        <w:rPr>
          <w:rFonts w:ascii="宋体" w:hAnsi="宋体"/>
          <w:color w:val="auto"/>
          <w:sz w:val="24"/>
        </w:rPr>
      </w:pPr>
      <w:r>
        <w:rPr>
          <w:rFonts w:hint="eastAsia" w:ascii="宋体" w:hAnsi="宋体"/>
          <w:color w:val="auto"/>
          <w:sz w:val="24"/>
        </w:rPr>
        <w:t>二档（9分）：项目实施方案合理，提供了项目实施计划，提供项目管理组织机构职能符合要求，安排合理。</w:t>
      </w:r>
    </w:p>
    <w:p>
      <w:pPr>
        <w:spacing w:line="460" w:lineRule="exact"/>
        <w:ind w:firstLine="480" w:firstLineChars="200"/>
        <w:rPr>
          <w:rFonts w:ascii="宋体" w:hAnsi="宋体"/>
          <w:color w:val="auto"/>
          <w:sz w:val="24"/>
        </w:rPr>
      </w:pPr>
      <w:r>
        <w:rPr>
          <w:rFonts w:hint="eastAsia" w:ascii="宋体" w:hAnsi="宋体"/>
          <w:color w:val="auto"/>
          <w:sz w:val="24"/>
        </w:rPr>
        <w:t>三档（15分）：维护实施方案完整，考虑周全，项目实施计划可行明晰，项目管理组织机构职能完全，满足要求，项目进度安排合理清晰；对驻场维护服务小组成员有详细的管理机制、考核制度和考核方法等。</w:t>
      </w:r>
    </w:p>
    <w:p>
      <w:pPr>
        <w:pStyle w:val="7"/>
        <w:rPr>
          <w:color w:val="auto"/>
        </w:rPr>
      </w:pPr>
    </w:p>
    <w:p>
      <w:pPr>
        <w:spacing w:line="460" w:lineRule="exact"/>
        <w:ind w:firstLine="480" w:firstLineChars="200"/>
        <w:rPr>
          <w:rFonts w:ascii="宋体" w:hAnsi="宋体"/>
          <w:b/>
          <w:color w:val="auto"/>
          <w:sz w:val="24"/>
          <w:szCs w:val="24"/>
        </w:rPr>
      </w:pPr>
      <w:r>
        <w:rPr>
          <w:rFonts w:hint="eastAsia" w:ascii="宋体" w:hAnsi="宋体"/>
          <w:b/>
          <w:color w:val="auto"/>
          <w:sz w:val="24"/>
          <w:szCs w:val="24"/>
        </w:rPr>
        <w:t>3、商务分………………………………………………………………………………25分</w:t>
      </w:r>
    </w:p>
    <w:p>
      <w:pPr>
        <w:spacing w:line="460" w:lineRule="exact"/>
        <w:ind w:firstLine="480" w:firstLineChars="200"/>
        <w:rPr>
          <w:rFonts w:ascii="宋体" w:hAnsi="宋体"/>
          <w:color w:val="auto"/>
          <w:sz w:val="24"/>
        </w:rPr>
      </w:pPr>
      <w:r>
        <w:rPr>
          <w:rFonts w:hint="eastAsia" w:ascii="宋体" w:hAnsi="宋体"/>
          <w:color w:val="auto"/>
          <w:sz w:val="24"/>
        </w:rPr>
        <w:t>（1）投标人具有一级计算机系统集成资质，得2分。</w:t>
      </w:r>
    </w:p>
    <w:p>
      <w:pPr>
        <w:spacing w:line="460" w:lineRule="exact"/>
        <w:ind w:firstLine="480" w:firstLineChars="200"/>
        <w:rPr>
          <w:rFonts w:ascii="宋体" w:hAnsi="宋体"/>
          <w:color w:val="auto"/>
          <w:sz w:val="24"/>
        </w:rPr>
      </w:pPr>
      <w:r>
        <w:rPr>
          <w:rFonts w:hint="eastAsia" w:ascii="宋体" w:hAnsi="宋体"/>
          <w:color w:val="auto"/>
          <w:sz w:val="24"/>
        </w:rPr>
        <w:t>（2）投标人具有 “软件企业认证”证书得2分。</w:t>
      </w:r>
    </w:p>
    <w:p>
      <w:pPr>
        <w:spacing w:line="460" w:lineRule="exact"/>
        <w:ind w:firstLine="480" w:firstLineChars="200"/>
        <w:rPr>
          <w:rFonts w:ascii="宋体" w:hAnsi="宋体"/>
          <w:color w:val="auto"/>
          <w:sz w:val="24"/>
        </w:rPr>
      </w:pPr>
      <w:r>
        <w:rPr>
          <w:rFonts w:hint="eastAsia" w:ascii="宋体" w:hAnsi="宋体"/>
          <w:color w:val="auto"/>
          <w:sz w:val="24"/>
        </w:rPr>
        <w:t xml:space="preserve">（3）投标人通过ISO国际质量体系认证的得2分； </w:t>
      </w:r>
    </w:p>
    <w:p>
      <w:pPr>
        <w:spacing w:line="460" w:lineRule="exact"/>
        <w:ind w:firstLine="480" w:firstLineChars="200"/>
        <w:rPr>
          <w:rFonts w:ascii="宋体" w:hAnsi="宋体"/>
          <w:color w:val="auto"/>
          <w:sz w:val="24"/>
        </w:rPr>
      </w:pPr>
      <w:r>
        <w:rPr>
          <w:rFonts w:hint="eastAsia" w:ascii="宋体" w:hAnsi="宋体"/>
          <w:color w:val="auto"/>
          <w:sz w:val="24"/>
        </w:rPr>
        <w:t xml:space="preserve">（4）自2017年以来投标人具有同类业绩（以中标（成交）通知书或合同复印件为准）每项得3分，满分12分； </w:t>
      </w:r>
    </w:p>
    <w:p>
      <w:pPr>
        <w:spacing w:line="460" w:lineRule="exact"/>
        <w:ind w:firstLine="480" w:firstLineChars="200"/>
        <w:rPr>
          <w:rFonts w:ascii="宋体" w:hAnsi="宋体"/>
          <w:color w:val="auto"/>
          <w:sz w:val="24"/>
        </w:rPr>
      </w:pPr>
      <w:r>
        <w:rPr>
          <w:rFonts w:hint="eastAsia" w:ascii="宋体" w:hAnsi="宋体"/>
          <w:color w:val="auto"/>
          <w:sz w:val="24"/>
        </w:rPr>
        <w:t>（5）售后服务（满分7分）：</w:t>
      </w:r>
    </w:p>
    <w:p>
      <w:pPr>
        <w:spacing w:line="460" w:lineRule="exact"/>
        <w:ind w:firstLine="480" w:firstLineChars="200"/>
        <w:rPr>
          <w:rFonts w:ascii="宋体" w:hAnsi="宋体"/>
          <w:color w:val="auto"/>
          <w:sz w:val="24"/>
        </w:rPr>
      </w:pPr>
      <w:r>
        <w:rPr>
          <w:rFonts w:hint="eastAsia" w:ascii="宋体" w:hAnsi="宋体"/>
          <w:color w:val="auto"/>
          <w:sz w:val="24"/>
        </w:rPr>
        <w:t>一档（</w:t>
      </w:r>
      <w:r>
        <w:rPr>
          <w:rFonts w:ascii="宋体" w:hAnsi="宋体"/>
          <w:color w:val="auto"/>
          <w:sz w:val="24"/>
        </w:rPr>
        <w:t>1.5</w:t>
      </w:r>
      <w:r>
        <w:rPr>
          <w:rFonts w:hint="eastAsia" w:ascii="宋体" w:hAnsi="宋体"/>
          <w:color w:val="auto"/>
          <w:sz w:val="24"/>
        </w:rPr>
        <w:t>分）：投标人仅提供需求一览表中最基本售后服务要求的售后服务方案要求；</w:t>
      </w:r>
    </w:p>
    <w:p>
      <w:pPr>
        <w:spacing w:line="460" w:lineRule="exact"/>
        <w:ind w:firstLine="480" w:firstLineChars="200"/>
        <w:rPr>
          <w:rFonts w:ascii="宋体" w:hAnsi="宋体"/>
          <w:color w:val="auto"/>
          <w:sz w:val="24"/>
        </w:rPr>
      </w:pPr>
      <w:r>
        <w:rPr>
          <w:rFonts w:hint="eastAsia" w:ascii="宋体" w:hAnsi="宋体"/>
          <w:color w:val="auto"/>
          <w:sz w:val="24"/>
        </w:rPr>
        <w:t>二档（</w:t>
      </w:r>
      <w:r>
        <w:rPr>
          <w:rFonts w:ascii="宋体" w:hAnsi="宋体"/>
          <w:color w:val="auto"/>
          <w:sz w:val="24"/>
        </w:rPr>
        <w:t>4</w:t>
      </w:r>
      <w:r>
        <w:rPr>
          <w:rFonts w:hint="eastAsia" w:ascii="宋体" w:hAnsi="宋体"/>
          <w:color w:val="auto"/>
          <w:sz w:val="24"/>
        </w:rPr>
        <w:t>分）：投标人能提供比较完善售后服务实施方案，承诺提供优于采购文件售后服务要求的服务响应时间、服务响应方式；</w:t>
      </w:r>
    </w:p>
    <w:p>
      <w:pPr>
        <w:spacing w:line="460" w:lineRule="exact"/>
        <w:ind w:firstLine="480" w:firstLineChars="200"/>
        <w:rPr>
          <w:rFonts w:ascii="宋体" w:hAnsi="宋体"/>
          <w:color w:val="auto"/>
          <w:sz w:val="24"/>
        </w:rPr>
      </w:pPr>
      <w:r>
        <w:rPr>
          <w:rFonts w:hint="eastAsia" w:ascii="宋体" w:hAnsi="宋体"/>
          <w:color w:val="auto"/>
          <w:sz w:val="24"/>
        </w:rPr>
        <w:t>三档（</w:t>
      </w:r>
      <w:r>
        <w:rPr>
          <w:rFonts w:ascii="宋体" w:hAnsi="宋体"/>
          <w:color w:val="auto"/>
          <w:sz w:val="24"/>
        </w:rPr>
        <w:t>7</w:t>
      </w:r>
      <w:r>
        <w:rPr>
          <w:rFonts w:hint="eastAsia" w:ascii="宋体" w:hAnsi="宋体"/>
          <w:color w:val="auto"/>
          <w:sz w:val="24"/>
        </w:rPr>
        <w:t>分）：投标人能提供完善的售后服务实施方案，有可靠的服务响应体系，承诺提供优于采购文件售后服务要求的服务响应时间、服务响应方式，承诺对本项目提供的设备提供备件库。</w:t>
      </w:r>
    </w:p>
    <w:p>
      <w:pPr>
        <w:spacing w:line="460" w:lineRule="exact"/>
        <w:ind w:firstLine="480" w:firstLineChars="200"/>
        <w:rPr>
          <w:rFonts w:ascii="宋体" w:hAnsi="宋体"/>
          <w:color w:val="auto"/>
          <w:sz w:val="24"/>
        </w:rPr>
      </w:pPr>
      <w:r>
        <w:rPr>
          <w:rFonts w:hint="eastAsia" w:ascii="宋体" w:hAnsi="宋体"/>
          <w:color w:val="auto"/>
          <w:sz w:val="24"/>
        </w:rPr>
        <w:t>（6）诚信分，投标人在截标日前1年内在政府采购活动中存在违约违规情形的（以财政部门出具的书面材料为评分依据），每次扣除3分，最高扣分6分扣完为止。</w:t>
      </w:r>
    </w:p>
    <w:p>
      <w:pPr>
        <w:tabs>
          <w:tab w:val="left" w:pos="6931"/>
        </w:tabs>
        <w:spacing w:line="460" w:lineRule="exact"/>
        <w:ind w:firstLine="360" w:firstLineChars="150"/>
        <w:rPr>
          <w:rFonts w:ascii="宋体" w:hAnsi="宋体"/>
          <w:b/>
          <w:color w:val="auto"/>
          <w:sz w:val="24"/>
          <w:szCs w:val="24"/>
        </w:rPr>
      </w:pPr>
      <w:r>
        <w:rPr>
          <w:rFonts w:hint="eastAsia" w:ascii="宋体" w:hAnsi="宋体"/>
          <w:b/>
          <w:color w:val="auto"/>
          <w:sz w:val="24"/>
          <w:szCs w:val="24"/>
        </w:rPr>
        <w:t>（三）总得分＝1＋2＋3</w:t>
      </w:r>
    </w:p>
    <w:p>
      <w:pPr>
        <w:tabs>
          <w:tab w:val="left" w:pos="6931"/>
        </w:tabs>
        <w:spacing w:line="460" w:lineRule="exact"/>
        <w:ind w:firstLine="360" w:firstLineChars="150"/>
        <w:rPr>
          <w:rFonts w:ascii="宋体" w:hAnsi="宋体"/>
          <w:b/>
          <w:color w:val="auto"/>
          <w:sz w:val="24"/>
          <w:szCs w:val="24"/>
        </w:rPr>
      </w:pPr>
      <w:r>
        <w:rPr>
          <w:rFonts w:hint="eastAsia" w:ascii="宋体" w:hAnsi="宋体"/>
          <w:b/>
          <w:color w:val="auto"/>
          <w:sz w:val="24"/>
          <w:szCs w:val="24"/>
        </w:rPr>
        <w:t>（四）中标标准：</w:t>
      </w:r>
    </w:p>
    <w:p>
      <w:pPr>
        <w:tabs>
          <w:tab w:val="left" w:pos="6931"/>
        </w:tabs>
        <w:spacing w:line="460" w:lineRule="exact"/>
        <w:ind w:firstLine="360" w:firstLineChars="150"/>
        <w:rPr>
          <w:rFonts w:ascii="宋体" w:hAnsi="宋体"/>
          <w:b/>
          <w:color w:val="auto"/>
          <w:sz w:val="24"/>
          <w:szCs w:val="24"/>
        </w:rPr>
      </w:pPr>
      <w:r>
        <w:rPr>
          <w:rFonts w:hint="eastAsia" w:ascii="宋体" w:hAnsi="宋体"/>
          <w:color w:val="auto"/>
          <w:sz w:val="24"/>
          <w:szCs w:val="24"/>
        </w:rPr>
        <w:t>（</w:t>
      </w:r>
      <w:r>
        <w:rPr>
          <w:rFonts w:hint="eastAsia" w:ascii="宋体" w:hAnsi="宋体"/>
          <w:b/>
          <w:color w:val="auto"/>
          <w:sz w:val="24"/>
          <w:szCs w:val="24"/>
        </w:rPr>
        <w:t>1）评标委员会将按总得分由高到低排列中标候选投标人顺序（总得分相同时，依次按投标报价低优先、技术分高优先、质量保证期长优先、提交服务成果时间短优先、处理问题到达时间短优先的顺序排列），并依照次序确定中标人。</w:t>
      </w:r>
    </w:p>
    <w:p>
      <w:pPr>
        <w:pStyle w:val="7"/>
        <w:spacing w:line="460" w:lineRule="exact"/>
        <w:ind w:firstLine="480" w:firstLineChars="200"/>
        <w:rPr>
          <w:rFonts w:ascii="宋体" w:hAnsi="宋体" w:cs="宋体"/>
          <w:color w:val="auto"/>
          <w:sz w:val="24"/>
        </w:rPr>
      </w:pPr>
      <w:r>
        <w:rPr>
          <w:rFonts w:hint="eastAsia" w:ascii="宋体" w:hAnsi="宋体" w:cs="宋体"/>
          <w:b/>
          <w:color w:val="auto"/>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pPr>
        <w:spacing w:line="460" w:lineRule="exact"/>
        <w:ind w:firstLine="360" w:firstLineChars="150"/>
        <w:rPr>
          <w:rFonts w:ascii="宋体" w:hAnsi="宋体" w:cs="宋体"/>
          <w:color w:val="auto"/>
          <w:kern w:val="0"/>
          <w:sz w:val="24"/>
          <w:szCs w:val="24"/>
        </w:rPr>
      </w:pPr>
    </w:p>
    <w:p>
      <w:pPr>
        <w:pStyle w:val="26"/>
        <w:ind w:firstLine="480"/>
        <w:rPr>
          <w:rFonts w:ascii="宋体" w:hAnsi="宋体" w:cs="宋体"/>
          <w:bCs/>
          <w:color w:val="auto"/>
          <w:sz w:val="24"/>
          <w:szCs w:val="24"/>
        </w:rPr>
        <w:sectPr>
          <w:footerReference r:id="rId12" w:type="default"/>
          <w:pgSz w:w="11906" w:h="16838"/>
          <w:pgMar w:top="1134" w:right="1134" w:bottom="784" w:left="1134" w:header="720" w:footer="720" w:gutter="0"/>
          <w:pgNumType w:start="1"/>
          <w:cols w:space="720" w:num="1"/>
          <w:docGrid w:type="linesAndChars" w:linePitch="331" w:charSpace="0"/>
        </w:sectPr>
      </w:pPr>
    </w:p>
    <w:p>
      <w:pPr>
        <w:spacing w:line="360" w:lineRule="auto"/>
        <w:jc w:val="center"/>
        <w:outlineLvl w:val="0"/>
        <w:rPr>
          <w:rFonts w:ascii="宋体" w:hAnsi="宋体" w:cs="宋体"/>
          <w:b/>
          <w:bCs/>
          <w:color w:val="auto"/>
          <w:sz w:val="36"/>
          <w:szCs w:val="36"/>
        </w:rPr>
      </w:pPr>
      <w:bookmarkStart w:id="18" w:name="_Toc18335"/>
      <w:bookmarkStart w:id="19" w:name="_Toc32016"/>
      <w:bookmarkStart w:id="20" w:name="_Toc10675"/>
      <w:r>
        <w:rPr>
          <w:rFonts w:hint="eastAsia" w:ascii="宋体" w:hAnsi="宋体" w:cs="宋体"/>
          <w:b/>
          <w:bCs/>
          <w:color w:val="auto"/>
          <w:sz w:val="36"/>
          <w:szCs w:val="36"/>
        </w:rPr>
        <w:t>第四章  投标人须知</w:t>
      </w:r>
      <w:bookmarkEnd w:id="3"/>
      <w:bookmarkEnd w:id="4"/>
      <w:bookmarkEnd w:id="15"/>
      <w:bookmarkEnd w:id="16"/>
      <w:bookmarkEnd w:id="18"/>
      <w:bookmarkEnd w:id="19"/>
      <w:bookmarkEnd w:id="20"/>
    </w:p>
    <w:p>
      <w:pPr>
        <w:pStyle w:val="9"/>
        <w:spacing w:line="720" w:lineRule="auto"/>
        <w:jc w:val="center"/>
        <w:rPr>
          <w:rFonts w:hint="default" w:hAnsi="宋体" w:cs="宋体"/>
          <w:b/>
          <w:bCs/>
          <w:color w:val="auto"/>
          <w:sz w:val="30"/>
          <w:szCs w:val="30"/>
        </w:rPr>
      </w:pPr>
      <w:r>
        <w:rPr>
          <w:rFonts w:hAnsi="宋体" w:cs="宋体"/>
          <w:b/>
          <w:bCs/>
          <w:color w:val="auto"/>
          <w:sz w:val="30"/>
          <w:szCs w:val="30"/>
        </w:rPr>
        <w:t xml:space="preserve">  投标人须知前附表</w:t>
      </w:r>
    </w:p>
    <w:tbl>
      <w:tblPr>
        <w:tblStyle w:val="17"/>
        <w:tblW w:w="10420"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846"/>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12" w:type="dxa"/>
            <w:vAlign w:val="center"/>
          </w:tcPr>
          <w:p>
            <w:pPr>
              <w:adjustRightInd w:val="0"/>
              <w:spacing w:line="360" w:lineRule="auto"/>
              <w:jc w:val="center"/>
              <w:rPr>
                <w:rFonts w:ascii="宋体" w:hAnsi="宋体" w:cs="宋体"/>
                <w:b/>
                <w:bCs/>
                <w:color w:val="auto"/>
                <w:sz w:val="24"/>
                <w:szCs w:val="24"/>
              </w:rPr>
            </w:pPr>
            <w:r>
              <w:rPr>
                <w:rFonts w:hint="eastAsia" w:ascii="宋体" w:hAnsi="宋体" w:cs="宋体"/>
                <w:b/>
                <w:bCs/>
                <w:color w:val="auto"/>
                <w:sz w:val="24"/>
                <w:szCs w:val="24"/>
              </w:rPr>
              <w:t>条款号</w:t>
            </w:r>
          </w:p>
        </w:tc>
        <w:tc>
          <w:tcPr>
            <w:tcW w:w="2846"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条款名称</w:t>
            </w:r>
          </w:p>
        </w:tc>
        <w:tc>
          <w:tcPr>
            <w:tcW w:w="6562" w:type="dxa"/>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1.1</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6562" w:type="dxa"/>
            <w:vAlign w:val="center"/>
          </w:tcPr>
          <w:p>
            <w:pPr>
              <w:pStyle w:val="9"/>
              <w:spacing w:line="400" w:lineRule="exact"/>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名称： 南宁市社会保障卡管理办公室</w:t>
            </w:r>
          </w:p>
          <w:p>
            <w:pPr>
              <w:pStyle w:val="9"/>
              <w:spacing w:line="400" w:lineRule="exact"/>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地址：广西南宁市桂春路南二里4号 </w:t>
            </w:r>
          </w:p>
          <w:p>
            <w:pPr>
              <w:pStyle w:val="9"/>
              <w:spacing w:line="400" w:lineRule="exact"/>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联系人：潘卓  </w:t>
            </w:r>
          </w:p>
          <w:p>
            <w:pPr>
              <w:pStyle w:val="9"/>
              <w:spacing w:line="400" w:lineRule="exact"/>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电话： 0771-5537081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1.2</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采购代理机构</w:t>
            </w:r>
          </w:p>
        </w:tc>
        <w:tc>
          <w:tcPr>
            <w:tcW w:w="6562" w:type="dxa"/>
            <w:vAlign w:val="center"/>
          </w:tcPr>
          <w:p>
            <w:pPr>
              <w:pStyle w:val="9"/>
              <w:spacing w:line="400" w:lineRule="exact"/>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名称：广西邕政采购代理有限公司</w:t>
            </w:r>
          </w:p>
          <w:p>
            <w:pPr>
              <w:pStyle w:val="9"/>
              <w:spacing w:line="400" w:lineRule="exact"/>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地址：南宁市青秀区思贤路45号创投中心16A层</w:t>
            </w:r>
          </w:p>
          <w:p>
            <w:pPr>
              <w:pStyle w:val="9"/>
              <w:spacing w:line="400" w:lineRule="exact"/>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项目联系人：罗工、黎工</w:t>
            </w:r>
          </w:p>
          <w:p>
            <w:pPr>
              <w:pStyle w:val="9"/>
              <w:spacing w:line="400" w:lineRule="exact"/>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1.3</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6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lang w:eastAsia="zh-CN"/>
              </w:rPr>
              <w:t>为民办实事项目“就业社保便民服务-南宁市智慧人社自助服务一体机”</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1.4</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62" w:type="dxa"/>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NNZC2020-G1-990172-GXYZ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1.5</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采购预算</w:t>
            </w:r>
          </w:p>
        </w:tc>
        <w:tc>
          <w:tcPr>
            <w:tcW w:w="6562" w:type="dxa"/>
            <w:vAlign w:val="center"/>
          </w:tcPr>
          <w:p>
            <w:pPr>
              <w:pStyle w:val="15"/>
              <w:spacing w:before="75" w:beforeAutospacing="0" w:after="75" w:afterAutospacing="0" w:line="440" w:lineRule="exact"/>
              <w:rPr>
                <w:color w:val="auto"/>
              </w:rPr>
            </w:pPr>
            <w:r>
              <w:rPr>
                <w:rFonts w:hint="eastAsia" w:asciiTheme="majorEastAsia" w:hAnsiTheme="majorEastAsia" w:eastAsiaTheme="majorEastAsia"/>
                <w:color w:val="auto"/>
              </w:rPr>
              <w:t>人民币柒佰壹拾伍万玖仟玖佰壹拾伍元整</w:t>
            </w:r>
            <w:r>
              <w:rPr>
                <w:rFonts w:hint="eastAsia"/>
                <w:color w:val="auto"/>
              </w:rPr>
              <w:t>（¥7159915.00元）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1.7</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获取招标文件的方式</w:t>
            </w:r>
          </w:p>
        </w:tc>
        <w:tc>
          <w:tcPr>
            <w:tcW w:w="6562" w:type="dxa"/>
            <w:vAlign w:val="center"/>
          </w:tcPr>
          <w:p>
            <w:pPr>
              <w:spacing w:line="400" w:lineRule="exact"/>
              <w:rPr>
                <w:rFonts w:ascii="宋体" w:hAnsi="宋体" w:cs="宋体"/>
                <w:color w:val="auto"/>
                <w:sz w:val="24"/>
                <w:szCs w:val="24"/>
              </w:rPr>
            </w:pPr>
            <w:r>
              <w:rPr>
                <w:rFonts w:hint="eastAsia" w:ascii="宋体" w:hAnsi="宋体" w:cs="宋体"/>
                <w:color w:val="auto"/>
                <w:sz w:val="24"/>
                <w:szCs w:val="24"/>
              </w:rPr>
              <w:t>1、本项目不发放纸质文件，投标人自行在南宁市公共资源交易平台(https://www.nnggzy.org.cn/gxnnzbw/)的信息公告处下载采购文件。</w:t>
            </w:r>
          </w:p>
          <w:p>
            <w:pPr>
              <w:spacing w:line="400" w:lineRule="exact"/>
              <w:rPr>
                <w:rFonts w:ascii="宋体" w:hAnsi="宋体" w:cs="宋体"/>
                <w:color w:val="auto"/>
                <w:sz w:val="24"/>
                <w:szCs w:val="24"/>
              </w:rPr>
            </w:pPr>
            <w:r>
              <w:rPr>
                <w:rFonts w:hint="eastAsia" w:ascii="宋体" w:hAnsi="宋体" w:cs="宋体"/>
                <w:color w:val="auto"/>
                <w:sz w:val="24"/>
                <w:szCs w:val="24"/>
              </w:rPr>
              <w:t>2、采购文件每套售价0元。</w:t>
            </w:r>
          </w:p>
          <w:p>
            <w:pPr>
              <w:pStyle w:val="15"/>
              <w:spacing w:before="75" w:beforeAutospacing="0" w:after="75" w:afterAutospacing="0" w:line="440" w:lineRule="exact"/>
              <w:rPr>
                <w:color w:val="auto"/>
              </w:rPr>
            </w:pPr>
            <w:r>
              <w:rPr>
                <w:rFonts w:hint="eastAsia"/>
                <w:color w:val="auto"/>
              </w:rPr>
              <w:t>3、本项目公开招标公告期限为公告发布之日起5个工作日（2020年</w:t>
            </w:r>
            <w:r>
              <w:rPr>
                <w:rFonts w:hint="eastAsia"/>
                <w:color w:val="auto"/>
                <w:lang w:val="en-US" w:eastAsia="zh-CN"/>
              </w:rPr>
              <w:t>9</w:t>
            </w:r>
            <w:r>
              <w:rPr>
                <w:rFonts w:hint="eastAsia"/>
                <w:color w:val="auto"/>
              </w:rPr>
              <w:t>月</w:t>
            </w:r>
            <w:r>
              <w:rPr>
                <w:rFonts w:hint="eastAsia"/>
                <w:color w:val="auto"/>
                <w:lang w:val="en-US" w:eastAsia="zh-CN"/>
              </w:rPr>
              <w:t>30</w:t>
            </w:r>
            <w:r>
              <w:rPr>
                <w:rFonts w:hint="eastAsia"/>
                <w:color w:val="auto"/>
              </w:rPr>
              <w:t>日至2020年</w:t>
            </w:r>
            <w:r>
              <w:rPr>
                <w:rFonts w:hint="eastAsia"/>
                <w:color w:val="auto"/>
                <w:lang w:val="en-US" w:eastAsia="zh-CN"/>
              </w:rPr>
              <w:t>10</w:t>
            </w:r>
            <w:r>
              <w:rPr>
                <w:rFonts w:hint="eastAsia"/>
                <w:color w:val="auto"/>
              </w:rPr>
              <w:t>月</w:t>
            </w:r>
            <w:r>
              <w:rPr>
                <w:rFonts w:hint="eastAsia"/>
                <w:color w:val="auto"/>
                <w:lang w:val="en-US" w:eastAsia="zh-CN"/>
              </w:rPr>
              <w:t>22</w:t>
            </w:r>
            <w:r>
              <w:rPr>
                <w:rFonts w:hint="eastAsia"/>
                <w:color w:val="auto"/>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1.8</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预留采购份额</w:t>
            </w:r>
          </w:p>
        </w:tc>
        <w:tc>
          <w:tcPr>
            <w:tcW w:w="6562" w:type="dxa"/>
            <w:vAlign w:val="center"/>
          </w:tcPr>
          <w:p>
            <w:pPr>
              <w:pStyle w:val="9"/>
              <w:spacing w:line="360" w:lineRule="auto"/>
              <w:rPr>
                <w:rFonts w:hint="default" w:hAnsi="宋体" w:cs="宋体"/>
                <w:color w:val="auto"/>
                <w:sz w:val="24"/>
                <w:szCs w:val="24"/>
              </w:rPr>
            </w:pPr>
            <w:r>
              <w:rPr>
                <w:rFonts w:hAnsi="宋体" w:cs="宋体"/>
                <w:color w:val="auto"/>
                <w:sz w:val="24"/>
                <w:szCs w:val="24"/>
              </w:rPr>
              <w:t>本项目非专门面向中小型企业采购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3.2</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投标人应具备的资格条件</w:t>
            </w:r>
          </w:p>
        </w:tc>
        <w:tc>
          <w:tcPr>
            <w:tcW w:w="6562" w:type="dxa"/>
            <w:vAlign w:val="center"/>
          </w:tcPr>
          <w:p>
            <w:pPr>
              <w:widowControl/>
              <w:spacing w:before="75" w:after="75" w:line="400" w:lineRule="exact"/>
              <w:jc w:val="left"/>
              <w:rPr>
                <w:rFonts w:ascii="宋体" w:hAnsi="宋体" w:cs="宋体"/>
                <w:color w:val="auto"/>
                <w:kern w:val="0"/>
                <w:sz w:val="24"/>
                <w:szCs w:val="24"/>
              </w:rPr>
            </w:pPr>
            <w:r>
              <w:rPr>
                <w:rFonts w:hint="eastAsia" w:ascii="宋体" w:hAnsi="宋体" w:cs="宋体"/>
                <w:color w:val="auto"/>
                <w:kern w:val="0"/>
                <w:sz w:val="24"/>
                <w:szCs w:val="24"/>
              </w:rPr>
              <w:t>1、符合《中华人民共和国政府采购法》第二十二条规定；</w:t>
            </w:r>
          </w:p>
          <w:p>
            <w:pPr>
              <w:widowControl/>
              <w:spacing w:before="75" w:after="75" w:line="400" w:lineRule="exact"/>
              <w:jc w:val="left"/>
              <w:rPr>
                <w:rFonts w:ascii="宋体" w:hAnsi="宋体" w:cs="宋体"/>
                <w:color w:val="auto"/>
                <w:kern w:val="0"/>
                <w:sz w:val="24"/>
                <w:szCs w:val="24"/>
              </w:rPr>
            </w:pPr>
            <w:r>
              <w:rPr>
                <w:rFonts w:hint="eastAsia" w:ascii="宋体" w:hAnsi="宋体" w:cs="宋体"/>
                <w:color w:val="auto"/>
                <w:kern w:val="0"/>
                <w:sz w:val="24"/>
                <w:szCs w:val="24"/>
              </w:rPr>
              <w:t>2、本项目需落实的政府采购政策：本项目适用政府采购促进中小企业、监狱企业发展、促进残疾人就业、节能环保等有关政策，具体详见招标文件；</w:t>
            </w:r>
          </w:p>
          <w:p>
            <w:pPr>
              <w:widowControl/>
              <w:spacing w:before="75" w:after="75" w:line="400" w:lineRule="exact"/>
              <w:jc w:val="left"/>
              <w:rPr>
                <w:rFonts w:ascii="宋体" w:hAnsi="宋体" w:cs="宋体"/>
                <w:color w:val="auto"/>
                <w:kern w:val="0"/>
                <w:sz w:val="24"/>
                <w:szCs w:val="24"/>
              </w:rPr>
            </w:pPr>
            <w:r>
              <w:rPr>
                <w:rFonts w:hint="eastAsia" w:ascii="宋体" w:hAnsi="宋体" w:cs="宋体"/>
                <w:color w:val="auto"/>
                <w:kern w:val="0"/>
                <w:sz w:val="24"/>
                <w:szCs w:val="24"/>
              </w:rPr>
              <w:t>3、本项目的特定资格要求：无；</w:t>
            </w:r>
          </w:p>
          <w:p>
            <w:pPr>
              <w:widowControl/>
              <w:spacing w:before="75" w:after="75" w:line="400" w:lineRule="exact"/>
              <w:jc w:val="left"/>
              <w:rPr>
                <w:rFonts w:ascii="宋体" w:hAnsi="宋体" w:cs="宋体"/>
                <w:color w:val="auto"/>
                <w:kern w:val="0"/>
                <w:sz w:val="24"/>
                <w:szCs w:val="24"/>
              </w:rPr>
            </w:pPr>
            <w:r>
              <w:rPr>
                <w:rFonts w:hint="eastAsia" w:ascii="宋体" w:hAnsi="宋体" w:cs="宋体"/>
                <w:color w:val="auto"/>
                <w:kern w:val="0"/>
                <w:sz w:val="24"/>
                <w:szCs w:val="24"/>
              </w:rPr>
              <w:t>4、具有国内法人资格或法人授权委托的分公司，注册经营(业务)范围满足采购内容的供应商或法人授权委托的分公司；</w:t>
            </w:r>
          </w:p>
          <w:p>
            <w:pPr>
              <w:widowControl/>
              <w:spacing w:before="75" w:after="75" w:line="400" w:lineRule="exact"/>
              <w:jc w:val="left"/>
              <w:rPr>
                <w:rFonts w:ascii="宋体" w:hAnsi="宋体" w:cs="宋体"/>
                <w:color w:val="auto"/>
                <w:kern w:val="0"/>
                <w:sz w:val="24"/>
                <w:szCs w:val="24"/>
              </w:rPr>
            </w:pPr>
            <w:r>
              <w:rPr>
                <w:rFonts w:hint="eastAsia" w:ascii="宋体" w:hAnsi="宋体" w:cs="宋体"/>
                <w:color w:val="auto"/>
                <w:kern w:val="0"/>
                <w:sz w:val="24"/>
                <w:szCs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5"/>
              <w:spacing w:before="75" w:beforeAutospacing="0" w:after="75" w:afterAutospacing="0" w:line="440" w:lineRule="exact"/>
              <w:rPr>
                <w:color w:val="auto"/>
              </w:rPr>
            </w:pPr>
            <w:r>
              <w:rPr>
                <w:rFonts w:hint="eastAsia"/>
                <w:color w:val="auto"/>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3.3</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是否接受联合体投标</w:t>
            </w:r>
          </w:p>
        </w:tc>
        <w:tc>
          <w:tcPr>
            <w:tcW w:w="656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4.1</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招标文件质疑提交的截止时间</w:t>
            </w:r>
          </w:p>
        </w:tc>
        <w:tc>
          <w:tcPr>
            <w:tcW w:w="6562" w:type="dxa"/>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widowControl/>
              <w:spacing w:line="360" w:lineRule="auto"/>
              <w:jc w:val="center"/>
              <w:rPr>
                <w:rFonts w:ascii="宋体" w:hAnsi="宋体" w:cs="宋体"/>
                <w:color w:val="auto"/>
                <w:sz w:val="24"/>
                <w:szCs w:val="24"/>
              </w:rPr>
            </w:pPr>
            <w:r>
              <w:rPr>
                <w:rFonts w:hint="eastAsia" w:ascii="宋体" w:hAnsi="宋体" w:cs="宋体"/>
                <w:color w:val="auto"/>
                <w:sz w:val="24"/>
                <w:szCs w:val="24"/>
              </w:rPr>
              <w:t>4.2</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质疑受理提交地点、电话</w:t>
            </w:r>
          </w:p>
        </w:tc>
        <w:tc>
          <w:tcPr>
            <w:tcW w:w="6562" w:type="dxa"/>
            <w:vAlign w:val="center"/>
          </w:tcPr>
          <w:p>
            <w:pPr>
              <w:spacing w:line="400" w:lineRule="exact"/>
              <w:jc w:val="left"/>
              <w:rPr>
                <w:rFonts w:ascii="宋体" w:hAnsi="宋体" w:cs="宋体"/>
                <w:bCs/>
                <w:color w:val="auto"/>
                <w:sz w:val="24"/>
                <w:szCs w:val="20"/>
              </w:rPr>
            </w:pPr>
            <w:r>
              <w:rPr>
                <w:rFonts w:ascii="宋体" w:hAnsi="宋体" w:cs="宋体"/>
                <w:bCs/>
                <w:color w:val="auto"/>
                <w:sz w:val="24"/>
                <w:szCs w:val="20"/>
              </w:rPr>
              <w:t>1、对</w:t>
            </w:r>
            <w:r>
              <w:rPr>
                <w:rFonts w:hint="eastAsia" w:ascii="宋体" w:hAnsi="宋体" w:cs="宋体"/>
                <w:bCs/>
                <w:color w:val="auto"/>
                <w:sz w:val="24"/>
                <w:szCs w:val="20"/>
              </w:rPr>
              <w:t>资格</w:t>
            </w:r>
            <w:r>
              <w:rPr>
                <w:rFonts w:ascii="宋体" w:hAnsi="宋体" w:cs="宋体"/>
                <w:bCs/>
                <w:color w:val="auto"/>
                <w:sz w:val="24"/>
                <w:szCs w:val="20"/>
              </w:rPr>
              <w:t>审查的质疑，由采购人负责受理和答复。（地址：</w:t>
            </w:r>
            <w:r>
              <w:rPr>
                <w:rFonts w:hint="eastAsia" w:ascii="宋体" w:hAnsi="宋体" w:cs="宋体"/>
                <w:bCs/>
                <w:color w:val="auto"/>
                <w:sz w:val="24"/>
                <w:szCs w:val="20"/>
              </w:rPr>
              <w:t>广西南宁市桂春路南二里4号</w:t>
            </w:r>
            <w:r>
              <w:rPr>
                <w:rFonts w:ascii="宋体" w:hAnsi="宋体" w:cs="宋体"/>
                <w:bCs/>
                <w:color w:val="auto"/>
                <w:sz w:val="24"/>
                <w:szCs w:val="20"/>
              </w:rPr>
              <w:t>； 质疑咨询电话：</w:t>
            </w:r>
            <w:r>
              <w:rPr>
                <w:rFonts w:hint="eastAsia" w:ascii="宋体" w:hAnsi="宋体" w:cs="宋体"/>
                <w:color w:val="auto"/>
                <w:sz w:val="24"/>
                <w:szCs w:val="20"/>
              </w:rPr>
              <w:t>0771-5537081</w:t>
            </w:r>
            <w:r>
              <w:rPr>
                <w:rFonts w:ascii="宋体" w:hAnsi="宋体" w:cs="宋体"/>
                <w:bCs/>
                <w:color w:val="auto"/>
                <w:sz w:val="24"/>
                <w:szCs w:val="20"/>
              </w:rPr>
              <w:t>）</w:t>
            </w:r>
          </w:p>
          <w:p>
            <w:pPr>
              <w:pStyle w:val="9"/>
              <w:spacing w:line="360" w:lineRule="auto"/>
              <w:rPr>
                <w:rFonts w:hint="default" w:hAnsi="宋体" w:cs="宋体"/>
                <w:bCs/>
                <w:color w:val="auto"/>
                <w:sz w:val="24"/>
              </w:rPr>
            </w:pPr>
            <w:r>
              <w:rPr>
                <w:rFonts w:hAnsi="宋体" w:cs="宋体"/>
                <w:bCs/>
                <w:color w:val="auto"/>
                <w:kern w:val="0"/>
                <w:sz w:val="24"/>
                <w:szCs w:val="22"/>
              </w:rPr>
              <w:t>2、对资格审查以外的质疑，由广西邕政采购代理有限公司负责受理和答复。（地址：</w:t>
            </w:r>
            <w:r>
              <w:rPr>
                <w:rFonts w:hAnsi="宋体" w:cs="宋体"/>
                <w:color w:val="auto"/>
                <w:kern w:val="0"/>
                <w:sz w:val="24"/>
                <w:szCs w:val="24"/>
              </w:rPr>
              <w:t>南宁市青秀区思贤路45号创投中心16A层</w:t>
            </w:r>
            <w:r>
              <w:rPr>
                <w:rFonts w:hAnsi="宋体" w:cs="宋体"/>
                <w:bCs/>
                <w:color w:val="auto"/>
                <w:kern w:val="0"/>
                <w:sz w:val="24"/>
                <w:szCs w:val="22"/>
              </w:rPr>
              <w:t>； 质疑咨询电话：</w:t>
            </w:r>
            <w:r>
              <w:rPr>
                <w:rFonts w:hAnsi="宋体" w:cs="宋体"/>
                <w:color w:val="auto"/>
                <w:kern w:val="0"/>
                <w:sz w:val="24"/>
                <w:szCs w:val="24"/>
              </w:rPr>
              <w:t>0771-2442850</w:t>
            </w:r>
            <w:r>
              <w:rPr>
                <w:rFonts w:hAnsi="宋体" w:cs="宋体"/>
                <w:bCs/>
                <w:color w:val="auto"/>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7.1</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kern w:val="0"/>
                <w:sz w:val="24"/>
                <w:szCs w:val="24"/>
              </w:rPr>
              <w:t>投标人要求澄清的截止时间</w:t>
            </w:r>
          </w:p>
        </w:tc>
        <w:tc>
          <w:tcPr>
            <w:tcW w:w="656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招标文件发售之日起7个工作日内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8.8</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投标文件份数</w:t>
            </w:r>
          </w:p>
        </w:tc>
        <w:tc>
          <w:tcPr>
            <w:tcW w:w="6562" w:type="dxa"/>
            <w:vAlign w:val="center"/>
          </w:tcPr>
          <w:p>
            <w:pPr>
              <w:pStyle w:val="9"/>
              <w:spacing w:line="360" w:lineRule="auto"/>
              <w:rPr>
                <w:rFonts w:hint="default" w:hAnsi="宋体" w:cs="宋体"/>
                <w:color w:val="auto"/>
                <w:sz w:val="24"/>
                <w:szCs w:val="24"/>
              </w:rPr>
            </w:pPr>
            <w:r>
              <w:rPr>
                <w:rFonts w:hAnsi="宋体" w:cs="宋体"/>
                <w:color w:val="auto"/>
                <w:sz w:val="24"/>
                <w:szCs w:val="24"/>
              </w:rPr>
              <w:t>报价文件：正本1份，副本4份</w:t>
            </w:r>
          </w:p>
          <w:p>
            <w:pPr>
              <w:pStyle w:val="9"/>
              <w:spacing w:line="360" w:lineRule="auto"/>
              <w:rPr>
                <w:rFonts w:hint="default" w:hAnsi="宋体" w:cs="宋体"/>
                <w:color w:val="auto"/>
                <w:sz w:val="24"/>
                <w:szCs w:val="24"/>
              </w:rPr>
            </w:pPr>
            <w:r>
              <w:rPr>
                <w:rFonts w:hAnsi="宋体" w:cs="宋体"/>
                <w:color w:val="auto"/>
                <w:sz w:val="24"/>
                <w:szCs w:val="24"/>
              </w:rPr>
              <w:t>资格文件：正本1份，副本4份</w:t>
            </w:r>
          </w:p>
          <w:p>
            <w:pPr>
              <w:pStyle w:val="9"/>
              <w:spacing w:line="360" w:lineRule="auto"/>
              <w:rPr>
                <w:rFonts w:hint="default" w:hAnsi="宋体" w:cs="宋体"/>
                <w:color w:val="auto"/>
                <w:sz w:val="24"/>
                <w:szCs w:val="24"/>
              </w:rPr>
            </w:pPr>
            <w:r>
              <w:rPr>
                <w:rFonts w:hAnsi="宋体" w:cs="宋体"/>
                <w:color w:val="auto"/>
                <w:sz w:val="24"/>
                <w:szCs w:val="24"/>
              </w:rPr>
              <w:t>技术文件：正本1份，副本4份</w:t>
            </w:r>
          </w:p>
          <w:p>
            <w:pPr>
              <w:spacing w:line="360" w:lineRule="auto"/>
              <w:rPr>
                <w:rFonts w:ascii="宋体" w:hAnsi="宋体" w:cs="宋体"/>
                <w:color w:val="auto"/>
                <w:sz w:val="24"/>
                <w:szCs w:val="24"/>
              </w:rPr>
            </w:pPr>
            <w:r>
              <w:rPr>
                <w:rFonts w:hint="eastAsia" w:ascii="宋体" w:hAnsi="宋体" w:cs="宋体"/>
                <w:color w:val="auto"/>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11.4</w:t>
            </w:r>
          </w:p>
        </w:tc>
        <w:tc>
          <w:tcPr>
            <w:tcW w:w="2846" w:type="dxa"/>
            <w:vAlign w:val="center"/>
          </w:tcPr>
          <w:p>
            <w:pPr>
              <w:autoSpaceDE w:val="0"/>
              <w:autoSpaceDN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采购代理服务费</w:t>
            </w:r>
          </w:p>
        </w:tc>
        <w:tc>
          <w:tcPr>
            <w:tcW w:w="6562" w:type="dxa"/>
            <w:vAlign w:val="center"/>
          </w:tcPr>
          <w:p>
            <w:pPr>
              <w:pStyle w:val="9"/>
              <w:spacing w:line="460" w:lineRule="exact"/>
              <w:jc w:val="left"/>
              <w:rPr>
                <w:rFonts w:asciiTheme="minorEastAsia" w:hAnsiTheme="minorEastAsia" w:eastAsiaTheme="minorEastAsia"/>
                <w:sz w:val="24"/>
                <w:szCs w:val="24"/>
              </w:rPr>
            </w:pPr>
            <w:bookmarkStart w:id="21" w:name="_Toc402451421"/>
            <w:bookmarkStart w:id="22" w:name="_Toc435627470"/>
            <w:bookmarkStart w:id="23" w:name="_Toc448908614"/>
            <w:bookmarkStart w:id="24" w:name="_Toc322959183"/>
            <w:bookmarkStart w:id="25" w:name="_Toc388450309"/>
            <w:bookmarkStart w:id="26" w:name="_Toc449509178"/>
            <w:bookmarkStart w:id="27" w:name="_Toc291581938"/>
            <w:r>
              <w:rPr>
                <w:rFonts w:asciiTheme="minorEastAsia" w:hAnsiTheme="minorEastAsia" w:eastAsiaTheme="minorEastAsia"/>
                <w:sz w:val="24"/>
                <w:szCs w:val="24"/>
              </w:rPr>
              <w:t>本项目招标代理服务费参照国家发展改革委关于进一步放开建设项目专业服务价格的通知发改价格〔2015〕299号标准计取。由成交供应商在领成交通知书时一次性支付，收取代理服务费：</w:t>
            </w:r>
            <w:r>
              <w:rPr>
                <w:rFonts w:hint="eastAsia" w:asciiTheme="minorEastAsia" w:hAnsiTheme="minorEastAsia" w:eastAsiaTheme="minorEastAsia"/>
                <w:sz w:val="24"/>
                <w:szCs w:val="24"/>
                <w:lang w:val="en-US" w:eastAsia="zh-CN"/>
              </w:rPr>
              <w:t>763</w:t>
            </w:r>
            <w:r>
              <w:rPr>
                <w:rFonts w:hint="eastAsia" w:asciiTheme="minorEastAsia" w:hAnsiTheme="minorEastAsia" w:eastAsiaTheme="minorEastAsia"/>
                <w:sz w:val="24"/>
                <w:szCs w:val="24"/>
              </w:rPr>
              <w:t>00</w:t>
            </w:r>
            <w:r>
              <w:rPr>
                <w:rFonts w:asciiTheme="minorEastAsia" w:hAnsiTheme="minorEastAsia" w:eastAsiaTheme="minorEastAsia"/>
                <w:sz w:val="24"/>
                <w:szCs w:val="24"/>
              </w:rPr>
              <w:t>.00元。</w:t>
            </w:r>
          </w:p>
          <w:p>
            <w:pPr>
              <w:pStyle w:val="9"/>
              <w:spacing w:line="360" w:lineRule="auto"/>
              <w:rPr>
                <w:rFonts w:hint="default" w:hAnsi="宋体" w:cs="宋体"/>
                <w:color w:val="auto"/>
                <w:sz w:val="24"/>
                <w:szCs w:val="24"/>
              </w:rPr>
            </w:pPr>
            <w:r>
              <w:rPr>
                <w:rFonts w:hAnsi="宋体" w:cs="宋体"/>
                <w:color w:val="auto"/>
                <w:sz w:val="24"/>
                <w:szCs w:val="24"/>
              </w:rPr>
              <w:t>注：招标代理服务费按差额定率累进法计算。</w:t>
            </w:r>
            <w:bookmarkEnd w:id="21"/>
            <w:bookmarkEnd w:id="22"/>
            <w:bookmarkEnd w:id="23"/>
            <w:bookmarkEnd w:id="24"/>
            <w:bookmarkEnd w:id="25"/>
            <w:bookmarkEnd w:id="26"/>
            <w:bookmarkEnd w:id="27"/>
          </w:p>
          <w:p>
            <w:pPr>
              <w:pStyle w:val="9"/>
              <w:spacing w:line="360" w:lineRule="auto"/>
              <w:rPr>
                <w:rFonts w:hint="default" w:hAnsi="宋体" w:cs="宋体"/>
                <w:color w:val="auto"/>
                <w:sz w:val="24"/>
                <w:szCs w:val="24"/>
              </w:rPr>
            </w:pPr>
            <w:r>
              <w:rPr>
                <w:rFonts w:hAnsi="宋体" w:cs="宋体"/>
                <w:color w:val="auto"/>
                <w:sz w:val="24"/>
                <w:szCs w:val="24"/>
              </w:rPr>
              <w:t>开户名称：广西邕政采购代理有限公司</w:t>
            </w:r>
          </w:p>
          <w:p>
            <w:pPr>
              <w:pStyle w:val="9"/>
              <w:spacing w:line="360" w:lineRule="auto"/>
              <w:rPr>
                <w:rFonts w:hint="default" w:hAnsi="宋体" w:cs="宋体"/>
                <w:color w:val="auto"/>
                <w:sz w:val="24"/>
                <w:szCs w:val="24"/>
              </w:rPr>
            </w:pPr>
            <w:r>
              <w:rPr>
                <w:rFonts w:hAnsi="宋体" w:cs="宋体"/>
                <w:color w:val="auto"/>
                <w:sz w:val="24"/>
                <w:szCs w:val="24"/>
              </w:rPr>
              <w:t>开户银行：交通银行南宁东葛西支行</w:t>
            </w:r>
          </w:p>
          <w:p>
            <w:pPr>
              <w:pStyle w:val="9"/>
              <w:spacing w:line="360" w:lineRule="auto"/>
              <w:rPr>
                <w:rFonts w:hint="default" w:hAnsi="宋体" w:cs="宋体"/>
                <w:color w:val="auto"/>
                <w:sz w:val="24"/>
                <w:szCs w:val="24"/>
              </w:rPr>
            </w:pPr>
            <w:r>
              <w:rPr>
                <w:rFonts w:hAnsi="宋体" w:cs="宋体"/>
                <w:color w:val="auto"/>
                <w:sz w:val="24"/>
                <w:szCs w:val="24"/>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12.1</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投标有效期</w:t>
            </w:r>
          </w:p>
        </w:tc>
        <w:tc>
          <w:tcPr>
            <w:tcW w:w="656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13.1</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投标保证金金额</w:t>
            </w:r>
          </w:p>
        </w:tc>
        <w:tc>
          <w:tcPr>
            <w:tcW w:w="6562" w:type="dxa"/>
            <w:vAlign w:val="center"/>
          </w:tcPr>
          <w:p>
            <w:pPr>
              <w:spacing w:line="360" w:lineRule="auto"/>
              <w:rPr>
                <w:rFonts w:ascii="宋体" w:hAnsi="宋体" w:cs="宋体"/>
                <w:color w:val="auto"/>
                <w:sz w:val="20"/>
              </w:rPr>
            </w:pPr>
            <w:r>
              <w:rPr>
                <w:rFonts w:hint="eastAsia" w:ascii="宋体" w:hAnsi="宋体" w:cs="宋体"/>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15.1</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w:t>
            </w:r>
            <w:permStart w:id="3" w:edGrp="everyone"/>
            <w:permEnd w:id="3"/>
            <w:r>
              <w:rPr>
                <w:rFonts w:hint="eastAsia" w:ascii="宋体" w:hAnsi="宋体" w:cs="宋体"/>
                <w:color w:val="auto"/>
                <w:sz w:val="24"/>
                <w:szCs w:val="24"/>
              </w:rPr>
              <w:t>截止时间（开标时间）</w:t>
            </w:r>
          </w:p>
        </w:tc>
        <w:tc>
          <w:tcPr>
            <w:tcW w:w="656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2020年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点</w:t>
            </w:r>
            <w:r>
              <w:rPr>
                <w:rFonts w:hint="eastAsia" w:ascii="宋体" w:hAnsi="宋体" w:cs="宋体"/>
                <w:color w:val="auto"/>
                <w:sz w:val="24"/>
                <w:szCs w:val="24"/>
                <w:lang w:val="en-US" w:eastAsia="zh-CN"/>
              </w:rPr>
              <w:t>30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15.2</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递交投标文件地点</w:t>
            </w:r>
          </w:p>
        </w:tc>
        <w:tc>
          <w:tcPr>
            <w:tcW w:w="656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南宁市良庆区玉洞大道33号（青少年活动中心旁）市民中心9楼南宁市公共资源交易中心（具体详见9楼电子显示屏场地安排），</w:t>
            </w:r>
            <w:r>
              <w:rPr>
                <w:rFonts w:hint="eastAsia" w:ascii="宋体" w:hAnsi="宋体" w:cs="宋体"/>
                <w:b/>
                <w:bCs/>
                <w:color w:val="auto"/>
                <w:sz w:val="24"/>
              </w:rPr>
              <w:t>为做好疫情防控工作，本项目的投标文件通过邮寄快递的方式送达，具体要求详见关于投标文件邮寄形式的通知</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16.1</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开标地点</w:t>
            </w:r>
          </w:p>
        </w:tc>
        <w:tc>
          <w:tcPr>
            <w:tcW w:w="656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南宁市良庆区玉洞大道33号（青少年活动中心旁）市民中心9楼南宁市公共资源交易中心（具体详见9楼电子显示屏场地安排）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17.3</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评标方法</w:t>
            </w:r>
          </w:p>
        </w:tc>
        <w:tc>
          <w:tcPr>
            <w:tcW w:w="656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23.1</w:t>
            </w:r>
          </w:p>
        </w:tc>
        <w:tc>
          <w:tcPr>
            <w:tcW w:w="2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中标通知书的发放</w:t>
            </w:r>
          </w:p>
        </w:tc>
        <w:tc>
          <w:tcPr>
            <w:tcW w:w="6562" w:type="dxa"/>
            <w:vAlign w:val="center"/>
          </w:tcPr>
          <w:p>
            <w:pPr>
              <w:spacing w:line="360" w:lineRule="auto"/>
              <w:rPr>
                <w:rFonts w:ascii="宋体" w:hAnsi="宋体" w:cs="宋体"/>
                <w:color w:val="auto"/>
                <w:sz w:val="24"/>
                <w:szCs w:val="24"/>
              </w:rPr>
            </w:pPr>
            <w:r>
              <w:rPr>
                <w:rFonts w:cs="宋体" w:asciiTheme="majorEastAsia" w:hAnsiTheme="majorEastAsia" w:eastAsiaTheme="majorEastAsia"/>
                <w:color w:val="auto"/>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28.1</w:t>
            </w:r>
          </w:p>
        </w:tc>
        <w:tc>
          <w:tcPr>
            <w:tcW w:w="2846" w:type="dxa"/>
            <w:vAlign w:val="center"/>
          </w:tcPr>
          <w:p>
            <w:pPr>
              <w:autoSpaceDE w:val="0"/>
              <w:autoSpaceDN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需要补充的其他内容</w:t>
            </w:r>
          </w:p>
        </w:tc>
        <w:tc>
          <w:tcPr>
            <w:tcW w:w="6562" w:type="dxa"/>
            <w:vAlign w:val="center"/>
          </w:tcPr>
          <w:p>
            <w:pPr>
              <w:spacing w:line="360" w:lineRule="auto"/>
              <w:rPr>
                <w:rFonts w:ascii="宋体" w:hAnsi="宋体" w:cs="宋体"/>
                <w:bCs/>
                <w:color w:val="auto"/>
                <w:sz w:val="24"/>
                <w:szCs w:val="24"/>
              </w:rPr>
            </w:pPr>
            <w:r>
              <w:rPr>
                <w:rFonts w:hint="eastAsia" w:ascii="宋体" w:hAnsi="宋体" w:cs="宋体"/>
                <w:b/>
                <w:color w:val="auto"/>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pStyle w:val="9"/>
        <w:spacing w:line="440" w:lineRule="exact"/>
        <w:outlineLvl w:val="1"/>
        <w:rPr>
          <w:rFonts w:hint="default" w:hAnsi="宋体" w:cs="宋体"/>
          <w:b/>
          <w:bCs/>
          <w:color w:val="auto"/>
          <w:sz w:val="30"/>
          <w:szCs w:val="30"/>
        </w:rPr>
      </w:pPr>
      <w:r>
        <w:rPr>
          <w:rFonts w:hAnsi="宋体" w:cs="宋体"/>
          <w:color w:val="auto"/>
          <w:sz w:val="24"/>
          <w:szCs w:val="24"/>
        </w:rPr>
        <w:br w:type="page"/>
      </w:r>
      <w:bookmarkStart w:id="28" w:name="_Toc12546"/>
      <w:bookmarkStart w:id="29" w:name="_Toc213206175"/>
      <w:bookmarkStart w:id="30" w:name="_Toc213325924"/>
      <w:r>
        <w:rPr>
          <w:rFonts w:hAnsi="宋体" w:cs="宋体"/>
          <w:color w:val="auto"/>
          <w:sz w:val="24"/>
          <w:szCs w:val="24"/>
        </w:rPr>
        <w:t xml:space="preserve">                                    </w:t>
      </w:r>
      <w:r>
        <w:rPr>
          <w:rFonts w:hAnsi="宋体" w:cs="宋体"/>
          <w:b/>
          <w:bCs/>
          <w:color w:val="auto"/>
          <w:sz w:val="30"/>
          <w:szCs w:val="30"/>
        </w:rPr>
        <w:t>一    总  则</w:t>
      </w:r>
      <w:bookmarkEnd w:id="28"/>
    </w:p>
    <w:p>
      <w:pPr>
        <w:spacing w:line="360" w:lineRule="auto"/>
        <w:ind w:left="1"/>
        <w:jc w:val="left"/>
        <w:rPr>
          <w:rFonts w:ascii="宋体" w:hAnsi="宋体" w:cs="宋体"/>
          <w:bCs/>
          <w:color w:val="auto"/>
          <w:sz w:val="24"/>
          <w:szCs w:val="24"/>
        </w:rPr>
      </w:pPr>
      <w:r>
        <w:rPr>
          <w:rFonts w:ascii="宋体" w:hAnsi="宋体" w:cs="宋体"/>
          <w:bCs/>
          <w:color w:val="auto"/>
          <w:sz w:val="24"/>
          <w:szCs w:val="24"/>
        </w:rPr>
        <w:t>1.  项目概况</w:t>
      </w:r>
    </w:p>
    <w:p>
      <w:pPr>
        <w:spacing w:line="360" w:lineRule="auto"/>
        <w:ind w:firstLine="480" w:firstLineChars="200"/>
        <w:jc w:val="left"/>
        <w:rPr>
          <w:rFonts w:ascii="宋体" w:hAnsi="宋体" w:cs="宋体"/>
          <w:bCs/>
          <w:color w:val="auto"/>
          <w:sz w:val="24"/>
          <w:szCs w:val="24"/>
        </w:rPr>
      </w:pPr>
      <w:r>
        <w:rPr>
          <w:rFonts w:ascii="宋体" w:hAnsi="宋体" w:cs="宋体"/>
          <w:color w:val="auto"/>
          <w:sz w:val="24"/>
          <w:szCs w:val="24"/>
        </w:rPr>
        <w:t>1.1  采购人：</w:t>
      </w:r>
      <w:r>
        <w:rPr>
          <w:rFonts w:ascii="宋体" w:hAnsi="宋体" w:cs="宋体"/>
          <w:bCs/>
          <w:color w:val="auto"/>
          <w:sz w:val="24"/>
          <w:szCs w:val="24"/>
        </w:rPr>
        <w:t>见投标人须知前附表。</w:t>
      </w:r>
    </w:p>
    <w:p>
      <w:pPr>
        <w:spacing w:line="360" w:lineRule="auto"/>
        <w:ind w:firstLine="480" w:firstLineChars="200"/>
        <w:jc w:val="left"/>
        <w:rPr>
          <w:rFonts w:ascii="宋体" w:hAnsi="宋体" w:cs="宋体"/>
          <w:bCs/>
          <w:color w:val="auto"/>
          <w:sz w:val="24"/>
          <w:szCs w:val="24"/>
        </w:rPr>
      </w:pPr>
      <w:r>
        <w:rPr>
          <w:rFonts w:ascii="宋体" w:hAnsi="宋体" w:cs="宋体"/>
          <w:color w:val="auto"/>
          <w:sz w:val="24"/>
          <w:szCs w:val="24"/>
        </w:rPr>
        <w:t>1.2  采购代理机构：</w:t>
      </w:r>
      <w:r>
        <w:rPr>
          <w:rFonts w:ascii="宋体" w:hAnsi="宋体" w:cs="宋体"/>
          <w:bCs/>
          <w:color w:val="auto"/>
          <w:sz w:val="24"/>
          <w:szCs w:val="24"/>
        </w:rPr>
        <w:t>见投标人须知前附表。</w:t>
      </w:r>
    </w:p>
    <w:p>
      <w:pPr>
        <w:spacing w:line="360" w:lineRule="auto"/>
        <w:ind w:firstLine="480" w:firstLineChars="200"/>
        <w:jc w:val="left"/>
        <w:rPr>
          <w:rFonts w:ascii="宋体" w:hAnsi="宋体" w:cs="宋体"/>
          <w:bCs/>
          <w:color w:val="auto"/>
          <w:sz w:val="24"/>
          <w:szCs w:val="24"/>
        </w:rPr>
      </w:pPr>
      <w:r>
        <w:rPr>
          <w:rFonts w:ascii="宋体" w:hAnsi="宋体" w:cs="宋体"/>
          <w:bCs/>
          <w:color w:val="auto"/>
          <w:sz w:val="24"/>
          <w:szCs w:val="24"/>
        </w:rPr>
        <w:t>1.3  项目名称：见投标人须知前附表。</w:t>
      </w:r>
    </w:p>
    <w:p>
      <w:pPr>
        <w:spacing w:line="360" w:lineRule="auto"/>
        <w:ind w:firstLine="480" w:firstLineChars="200"/>
        <w:jc w:val="left"/>
        <w:rPr>
          <w:rFonts w:ascii="宋体" w:hAnsi="宋体" w:cs="宋体"/>
          <w:bCs/>
          <w:color w:val="auto"/>
          <w:sz w:val="24"/>
          <w:szCs w:val="24"/>
        </w:rPr>
      </w:pPr>
      <w:r>
        <w:rPr>
          <w:rFonts w:ascii="宋体" w:hAnsi="宋体" w:cs="宋体"/>
          <w:bCs/>
          <w:color w:val="auto"/>
          <w:sz w:val="24"/>
          <w:szCs w:val="24"/>
        </w:rPr>
        <w:t>1.4  项目编号：见投标人须知前附表</w:t>
      </w:r>
    </w:p>
    <w:p>
      <w:pPr>
        <w:spacing w:line="360" w:lineRule="auto"/>
        <w:ind w:firstLine="480" w:firstLineChars="200"/>
        <w:jc w:val="left"/>
        <w:rPr>
          <w:rFonts w:ascii="宋体" w:hAnsi="宋体" w:cs="宋体"/>
          <w:bCs/>
          <w:color w:val="auto"/>
          <w:sz w:val="24"/>
          <w:szCs w:val="24"/>
        </w:rPr>
      </w:pPr>
      <w:r>
        <w:rPr>
          <w:rFonts w:ascii="宋体" w:hAnsi="宋体" w:cs="宋体"/>
          <w:bCs/>
          <w:color w:val="auto"/>
          <w:sz w:val="24"/>
          <w:szCs w:val="24"/>
        </w:rPr>
        <w:t>1.5  采购预算：见投标人须知前附表。</w:t>
      </w:r>
    </w:p>
    <w:p>
      <w:pPr>
        <w:spacing w:line="360" w:lineRule="auto"/>
        <w:ind w:firstLine="480" w:firstLineChars="200"/>
        <w:jc w:val="left"/>
        <w:rPr>
          <w:rFonts w:ascii="宋体" w:hAnsi="宋体" w:cs="宋体"/>
          <w:bCs/>
          <w:color w:val="auto"/>
          <w:sz w:val="24"/>
          <w:szCs w:val="24"/>
        </w:rPr>
      </w:pPr>
      <w:r>
        <w:rPr>
          <w:rFonts w:ascii="宋体" w:hAnsi="宋体" w:cs="宋体"/>
          <w:bCs/>
          <w:color w:val="auto"/>
          <w:sz w:val="24"/>
          <w:szCs w:val="24"/>
        </w:rPr>
        <w:t>1.6  资金来源：财政性资金。</w:t>
      </w:r>
    </w:p>
    <w:p>
      <w:pPr>
        <w:spacing w:line="360" w:lineRule="auto"/>
        <w:ind w:left="2" w:firstLine="480" w:firstLineChars="200"/>
        <w:jc w:val="left"/>
        <w:rPr>
          <w:rFonts w:ascii="宋体" w:hAnsi="宋体" w:cs="宋体"/>
          <w:color w:val="auto"/>
          <w:sz w:val="24"/>
          <w:szCs w:val="24"/>
        </w:rPr>
      </w:pPr>
      <w:r>
        <w:rPr>
          <w:rFonts w:ascii="宋体" w:hAnsi="宋体" w:cs="宋体"/>
          <w:color w:val="auto"/>
          <w:sz w:val="24"/>
          <w:szCs w:val="24"/>
        </w:rPr>
        <w:t>1.7  获取招标文件的方式：见投标人须知前附表。</w:t>
      </w:r>
    </w:p>
    <w:p>
      <w:pPr>
        <w:spacing w:line="360" w:lineRule="auto"/>
        <w:ind w:left="2" w:firstLine="480" w:firstLineChars="200"/>
        <w:jc w:val="left"/>
        <w:rPr>
          <w:rFonts w:ascii="宋体" w:hAnsi="宋体" w:cs="宋体"/>
          <w:color w:val="auto"/>
          <w:sz w:val="24"/>
          <w:szCs w:val="24"/>
        </w:rPr>
      </w:pPr>
      <w:r>
        <w:rPr>
          <w:rFonts w:ascii="宋体" w:hAnsi="宋体" w:cs="宋体"/>
          <w:color w:val="auto"/>
          <w:sz w:val="24"/>
          <w:szCs w:val="24"/>
        </w:rPr>
        <w:t>1.8  预留采购份额：见投标人须知前附表。</w:t>
      </w:r>
    </w:p>
    <w:p>
      <w:pPr>
        <w:spacing w:line="360" w:lineRule="auto"/>
        <w:jc w:val="left"/>
        <w:rPr>
          <w:rFonts w:ascii="宋体" w:hAnsi="宋体" w:cs="宋体"/>
          <w:color w:val="auto"/>
          <w:sz w:val="24"/>
          <w:szCs w:val="24"/>
        </w:rPr>
      </w:pPr>
      <w:r>
        <w:rPr>
          <w:rFonts w:ascii="宋体" w:hAnsi="宋体" w:cs="宋体"/>
          <w:color w:val="auto"/>
          <w:sz w:val="24"/>
          <w:szCs w:val="24"/>
        </w:rPr>
        <w:t>2.  政府采购信息发布媒体：</w:t>
      </w:r>
    </w:p>
    <w:p>
      <w:pPr>
        <w:spacing w:line="360" w:lineRule="auto"/>
        <w:ind w:left="2" w:firstLine="480" w:firstLineChars="200"/>
        <w:jc w:val="left"/>
        <w:rPr>
          <w:rFonts w:ascii="宋体" w:hAnsi="宋体" w:cs="宋体"/>
          <w:color w:val="auto"/>
          <w:sz w:val="24"/>
          <w:szCs w:val="24"/>
        </w:rPr>
      </w:pPr>
      <w:r>
        <w:rPr>
          <w:rFonts w:ascii="宋体" w:hAnsi="宋体" w:cs="宋体"/>
          <w:color w:val="auto"/>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widowControl/>
        <w:adjustRightInd w:val="0"/>
        <w:snapToGrid w:val="0"/>
        <w:spacing w:after="200" w:line="360" w:lineRule="auto"/>
        <w:ind w:firstLine="480" w:firstLineChars="200"/>
        <w:jc w:val="left"/>
        <w:rPr>
          <w:rFonts w:ascii="宋体" w:hAnsi="宋体" w:cs="宋体"/>
          <w:color w:val="auto"/>
          <w:kern w:val="0"/>
          <w:sz w:val="24"/>
          <w:szCs w:val="22"/>
        </w:rPr>
      </w:pPr>
      <w:r>
        <w:rPr>
          <w:rFonts w:hint="eastAsia" w:ascii="宋体" w:hAnsi="宋体" w:cs="宋体"/>
          <w:color w:val="auto"/>
          <w:kern w:val="0"/>
          <w:sz w:val="24"/>
          <w:szCs w:val="22"/>
        </w:rPr>
        <w:t>2.2  本项目公开招标公告期限为公告发布之日起5个工作日。</w:t>
      </w:r>
    </w:p>
    <w:p>
      <w:pPr>
        <w:widowControl/>
        <w:adjustRightInd w:val="0"/>
        <w:snapToGrid w:val="0"/>
        <w:spacing w:after="200" w:line="360" w:lineRule="auto"/>
        <w:ind w:firstLine="480" w:firstLineChars="200"/>
        <w:jc w:val="left"/>
        <w:rPr>
          <w:rFonts w:ascii="宋体" w:hAnsi="宋体" w:cs="宋体"/>
          <w:color w:val="auto"/>
          <w:kern w:val="0"/>
          <w:sz w:val="24"/>
          <w:szCs w:val="22"/>
        </w:rPr>
      </w:pPr>
      <w:r>
        <w:rPr>
          <w:rFonts w:hAnsi="宋体" w:cs="宋体"/>
          <w:color w:val="auto"/>
          <w:sz w:val="24"/>
          <w:szCs w:val="24"/>
        </w:rPr>
        <w:t>3.投标人资格要求：</w:t>
      </w:r>
    </w:p>
    <w:p>
      <w:pPr>
        <w:pStyle w:val="9"/>
        <w:spacing w:line="440" w:lineRule="exact"/>
        <w:ind w:firstLine="218" w:firstLineChars="91"/>
        <w:rPr>
          <w:rFonts w:hint="default" w:hAnsi="宋体" w:cs="宋体"/>
          <w:color w:val="auto"/>
          <w:sz w:val="24"/>
          <w:szCs w:val="24"/>
        </w:rPr>
      </w:pPr>
      <w:r>
        <w:rPr>
          <w:rFonts w:hAnsi="宋体" w:cs="宋体"/>
          <w:color w:val="auto"/>
          <w:sz w:val="24"/>
          <w:szCs w:val="24"/>
        </w:rPr>
        <w:t xml:space="preserve"> 3.1  投标人未被列入失信被执行人、重大税收违法案件当事人名单、政府采购严重违法失信行为记录名单，且应符合《中华人民共和国政府采购法》第二十二条规定的下列投标人资格条件：</w:t>
      </w:r>
    </w:p>
    <w:p>
      <w:pPr>
        <w:pStyle w:val="9"/>
        <w:spacing w:line="440" w:lineRule="exact"/>
        <w:ind w:firstLine="720" w:firstLineChars="300"/>
        <w:rPr>
          <w:rFonts w:hint="default" w:hAnsi="宋体" w:cs="宋体"/>
          <w:color w:val="auto"/>
          <w:sz w:val="24"/>
          <w:szCs w:val="24"/>
        </w:rPr>
      </w:pPr>
      <w:r>
        <w:rPr>
          <w:rFonts w:hAnsi="宋体" w:cs="宋体"/>
          <w:color w:val="auto"/>
          <w:sz w:val="24"/>
          <w:szCs w:val="24"/>
        </w:rPr>
        <w:t>（1）具有独立承担民事责任的能力；</w:t>
      </w:r>
    </w:p>
    <w:p>
      <w:pPr>
        <w:pStyle w:val="9"/>
        <w:spacing w:line="440" w:lineRule="exact"/>
        <w:ind w:firstLine="720"/>
        <w:rPr>
          <w:rFonts w:hint="default" w:hAnsi="宋体" w:cs="宋体"/>
          <w:color w:val="auto"/>
          <w:sz w:val="24"/>
          <w:szCs w:val="24"/>
        </w:rPr>
      </w:pPr>
      <w:r>
        <w:rPr>
          <w:rFonts w:hAnsi="宋体" w:cs="宋体"/>
          <w:color w:val="auto"/>
          <w:sz w:val="24"/>
          <w:szCs w:val="24"/>
        </w:rPr>
        <w:t>（2）具有良好的商业信誉和健全的财务会计制度；</w:t>
      </w:r>
    </w:p>
    <w:p>
      <w:pPr>
        <w:pStyle w:val="9"/>
        <w:spacing w:line="440" w:lineRule="exact"/>
        <w:ind w:firstLine="720"/>
        <w:rPr>
          <w:rFonts w:hint="default" w:hAnsi="宋体" w:cs="宋体"/>
          <w:color w:val="auto"/>
          <w:sz w:val="24"/>
          <w:szCs w:val="24"/>
        </w:rPr>
      </w:pPr>
      <w:r>
        <w:rPr>
          <w:rFonts w:hAnsi="宋体" w:cs="宋体"/>
          <w:color w:val="auto"/>
          <w:sz w:val="24"/>
          <w:szCs w:val="24"/>
        </w:rPr>
        <w:t>（3）具有履行合同所必需的设备和专业技术能力；</w:t>
      </w:r>
    </w:p>
    <w:p>
      <w:pPr>
        <w:pStyle w:val="9"/>
        <w:spacing w:line="440" w:lineRule="exact"/>
        <w:ind w:firstLine="720"/>
        <w:rPr>
          <w:rFonts w:hint="default" w:hAnsi="宋体" w:cs="宋体"/>
          <w:color w:val="auto"/>
          <w:sz w:val="24"/>
          <w:szCs w:val="24"/>
        </w:rPr>
      </w:pPr>
      <w:r>
        <w:rPr>
          <w:rFonts w:hAnsi="宋体" w:cs="宋体"/>
          <w:color w:val="auto"/>
          <w:sz w:val="24"/>
          <w:szCs w:val="24"/>
        </w:rPr>
        <w:t>（4）有依法缴纳税收和社会保障资金的良好记录；</w:t>
      </w:r>
    </w:p>
    <w:p>
      <w:pPr>
        <w:pStyle w:val="9"/>
        <w:spacing w:line="440" w:lineRule="exact"/>
        <w:ind w:firstLine="720"/>
        <w:rPr>
          <w:rFonts w:hint="default" w:hAnsi="宋体" w:cs="宋体"/>
          <w:color w:val="auto"/>
          <w:sz w:val="24"/>
          <w:szCs w:val="24"/>
        </w:rPr>
      </w:pPr>
      <w:r>
        <w:rPr>
          <w:rFonts w:hAnsi="宋体" w:cs="宋体"/>
          <w:color w:val="auto"/>
          <w:sz w:val="24"/>
          <w:szCs w:val="24"/>
        </w:rPr>
        <w:t>（5）参加政府采购活动前三年内，在经营活动中没有重大违法记录；</w:t>
      </w:r>
    </w:p>
    <w:p>
      <w:pPr>
        <w:pStyle w:val="9"/>
        <w:spacing w:line="440" w:lineRule="exact"/>
        <w:ind w:firstLine="720"/>
        <w:rPr>
          <w:rFonts w:hint="default" w:hAnsi="宋体" w:cs="宋体"/>
          <w:color w:val="auto"/>
          <w:sz w:val="24"/>
          <w:szCs w:val="24"/>
        </w:rPr>
      </w:pPr>
      <w:r>
        <w:rPr>
          <w:rFonts w:hAnsi="宋体" w:cs="宋体"/>
          <w:color w:val="auto"/>
          <w:sz w:val="24"/>
          <w:szCs w:val="24"/>
        </w:rPr>
        <w:t>（6）法律、行政法规规定的其他条件。</w:t>
      </w:r>
    </w:p>
    <w:p>
      <w:pPr>
        <w:pStyle w:val="9"/>
        <w:spacing w:line="440" w:lineRule="exact"/>
        <w:ind w:firstLine="360"/>
        <w:rPr>
          <w:rFonts w:hint="default" w:hAnsi="宋体" w:cs="宋体"/>
          <w:color w:val="auto"/>
          <w:sz w:val="24"/>
          <w:szCs w:val="24"/>
        </w:rPr>
      </w:pPr>
      <w:r>
        <w:rPr>
          <w:rFonts w:hAnsi="宋体" w:cs="宋体"/>
          <w:color w:val="auto"/>
          <w:sz w:val="24"/>
          <w:szCs w:val="24"/>
        </w:rPr>
        <w:t>3.2  针对本项目，投标人应具备的特定条件：见投标人须知前附表。</w:t>
      </w:r>
    </w:p>
    <w:p>
      <w:pPr>
        <w:pStyle w:val="9"/>
        <w:spacing w:line="440" w:lineRule="exact"/>
        <w:ind w:left="2" w:firstLine="360"/>
        <w:jc w:val="left"/>
        <w:rPr>
          <w:rFonts w:hint="default" w:hAnsi="宋体" w:cs="宋体"/>
          <w:color w:val="auto"/>
          <w:sz w:val="24"/>
          <w:szCs w:val="24"/>
        </w:rPr>
      </w:pPr>
      <w:r>
        <w:rPr>
          <w:rFonts w:hAnsi="宋体" w:cs="宋体"/>
          <w:color w:val="auto"/>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9"/>
        <w:spacing w:line="440" w:lineRule="exact"/>
        <w:ind w:left="2" w:firstLine="360"/>
        <w:jc w:val="left"/>
        <w:rPr>
          <w:rFonts w:hint="default" w:hAnsi="宋体" w:cs="宋体"/>
          <w:color w:val="auto"/>
          <w:sz w:val="24"/>
          <w:szCs w:val="24"/>
        </w:rPr>
      </w:pPr>
      <w:r>
        <w:rPr>
          <w:rFonts w:hAnsi="宋体" w:cs="宋体"/>
          <w:color w:val="auto"/>
          <w:sz w:val="24"/>
          <w:szCs w:val="24"/>
        </w:rPr>
        <w:t xml:space="preserve">3.4  投标人不得直接或间接地与为本次采购的项目内容进行设计、编制规范和其他文件的咨询公司、采购代理机构或其附属机构有任何关联。 </w:t>
      </w:r>
    </w:p>
    <w:p>
      <w:pPr>
        <w:pStyle w:val="9"/>
        <w:spacing w:line="440" w:lineRule="exact"/>
        <w:ind w:left="2" w:firstLine="360"/>
        <w:jc w:val="left"/>
        <w:rPr>
          <w:rFonts w:hint="default" w:hAnsi="宋体" w:cs="宋体"/>
          <w:color w:val="auto"/>
          <w:sz w:val="24"/>
          <w:szCs w:val="24"/>
        </w:rPr>
      </w:pPr>
    </w:p>
    <w:p>
      <w:pPr>
        <w:pStyle w:val="9"/>
        <w:spacing w:line="440" w:lineRule="exact"/>
        <w:ind w:left="242" w:hanging="242" w:hangingChars="101"/>
        <w:jc w:val="left"/>
        <w:rPr>
          <w:rFonts w:hint="default" w:hAnsi="宋体" w:cs="宋体"/>
          <w:bCs/>
          <w:color w:val="auto"/>
          <w:sz w:val="24"/>
        </w:rPr>
      </w:pPr>
      <w:r>
        <w:rPr>
          <w:rFonts w:hAnsi="宋体" w:cs="宋体"/>
          <w:bCs/>
          <w:color w:val="auto"/>
          <w:sz w:val="24"/>
        </w:rPr>
        <w:t>4.质疑</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4.1  磋商供应商认为招标文件、采购过程或中标结果使自己的合法权益受到损害的，应当在知道或者应知其权益受到损害之日起七个工作日内，以书面形式向采购人、采购代理机构提出质疑。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4.2提出质疑的磋商供应商应当是参与所质疑项目采购活动的供应商，质疑函应按</w:t>
      </w:r>
      <w:r>
        <w:rPr>
          <w:color w:val="auto"/>
        </w:rPr>
        <w:fldChar w:fldCharType="begin"/>
      </w:r>
      <w:r>
        <w:rPr>
          <w:color w:val="auto"/>
        </w:rPr>
        <w:instrText xml:space="preserve"> HYPERLINK "https://www.baidu.com/link?url=FnEKpEfecgHI29OKpvrr0ThhhsjQDNw-iC11hZexO2s8DSLZMvZjUN1CP-ntt8geS3G5mNVZ0i2D2OwgmglOo6vjFDXXMR3ZdYuFwaHcBwa&amp;wd=&amp;eqid=f309d5cf0000e588000000065a976ec3" \t "_blank" </w:instrText>
      </w:r>
      <w:r>
        <w:rPr>
          <w:color w:val="auto"/>
        </w:rPr>
        <w:fldChar w:fldCharType="separate"/>
      </w:r>
      <w:r>
        <w:rPr>
          <w:rFonts w:ascii="宋体" w:hAnsi="宋体" w:cs="宋体"/>
          <w:bCs/>
          <w:color w:val="auto"/>
          <w:sz w:val="24"/>
          <w:szCs w:val="24"/>
        </w:rPr>
        <w:t>财政部发布《政府采购供应商质疑函范本》</w:t>
      </w:r>
      <w:r>
        <w:rPr>
          <w:rFonts w:ascii="宋体" w:hAnsi="宋体" w:cs="宋体"/>
          <w:bCs/>
          <w:color w:val="auto"/>
          <w:sz w:val="24"/>
          <w:szCs w:val="24"/>
        </w:rPr>
        <w:fldChar w:fldCharType="end"/>
      </w:r>
      <w:r>
        <w:rPr>
          <w:rFonts w:ascii="宋体" w:hAnsi="宋体" w:cs="宋体"/>
          <w:bCs/>
          <w:color w:val="auto"/>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4.3供应商质疑实行实名制，其质疑应当有具体的质疑事项及事实根据，质疑应当坚持依法依规、诚实信用原则，不得进行虚假、恶意质疑。</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4.4供应商提交质疑应当提交质疑函和必要的证明材料，质疑函应当包括下列内容：</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（1）供应商的姓名或者名称、地址、邮编、联系人及联系电话；</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（2）质疑项目的名称、编号；</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（3）具体、明确的质疑事项和质疑事项相关的请求；</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（4）事实依据；</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（5）必要的法律依据；</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（6）提起质疑的日期；</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4.6  质疑供应商提起质疑应当符合下列条件：</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（2）质疑函内容符合本章第4.4项的规定；</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（3）在质疑有效期限内提起质疑；</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（4）属于所质疑的采购人或采购人委托的采购代理机构组织的采购活动；</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 xml:space="preserve">（5）同一质疑事项未经采购人或采购人委托的采购代理机构质疑处理； </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（6）供应商对同一采购程序环节的质疑应当在质疑有效期内一次性提出；</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（7）供应商提交质疑应当提交必要的证明材料，证明材料应以合法手段取得；</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（8）财政部门规定的其他条件。</w:t>
      </w:r>
    </w:p>
    <w:p>
      <w:pPr>
        <w:spacing w:line="440" w:lineRule="exact"/>
        <w:ind w:firstLine="480" w:firstLineChars="200"/>
        <w:rPr>
          <w:rFonts w:ascii="宋体" w:hAnsi="宋体" w:cs="宋体"/>
          <w:bCs/>
          <w:color w:val="auto"/>
          <w:sz w:val="24"/>
          <w:szCs w:val="24"/>
        </w:rPr>
      </w:pPr>
      <w:r>
        <w:rPr>
          <w:rFonts w:ascii="宋体" w:hAnsi="宋体" w:cs="宋体"/>
          <w:bCs/>
          <w:color w:val="auto"/>
          <w:sz w:val="24"/>
          <w:szCs w:val="24"/>
        </w:rPr>
        <w:t>4.7  采购人或采购人委托的采购代理机构自受理质疑之日起七个工作日内，对质疑事项作出答复，并以书面形式通知质疑供应商及其他有关供应商。</w:t>
      </w:r>
    </w:p>
    <w:p>
      <w:pPr>
        <w:pStyle w:val="9"/>
        <w:spacing w:line="440" w:lineRule="exact"/>
        <w:ind w:firstLine="360"/>
        <w:rPr>
          <w:rFonts w:hint="default" w:hAnsi="宋体" w:cs="宋体"/>
          <w:color w:val="auto"/>
          <w:sz w:val="24"/>
          <w:szCs w:val="24"/>
        </w:rPr>
      </w:pPr>
      <w:r>
        <w:rPr>
          <w:rFonts w:hAnsi="宋体" w:cs="宋体"/>
          <w:color w:val="auto"/>
          <w:sz w:val="24"/>
          <w:szCs w:val="24"/>
        </w:rPr>
        <w:t>5.  投诉</w:t>
      </w:r>
    </w:p>
    <w:p>
      <w:pPr>
        <w:pStyle w:val="9"/>
        <w:spacing w:line="440" w:lineRule="exact"/>
        <w:ind w:firstLine="360"/>
        <w:rPr>
          <w:rFonts w:hint="default" w:hAnsi="宋体" w:cs="宋体"/>
          <w:color w:val="auto"/>
          <w:sz w:val="24"/>
          <w:szCs w:val="24"/>
        </w:rPr>
      </w:pPr>
      <w:r>
        <w:rPr>
          <w:rFonts w:hAnsi="宋体" w:cs="宋体"/>
          <w:color w:val="auto"/>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9"/>
        <w:spacing w:line="440" w:lineRule="exact"/>
        <w:ind w:firstLine="360"/>
        <w:rPr>
          <w:rFonts w:hint="default" w:hAnsi="宋体" w:cs="宋体"/>
          <w:color w:val="auto"/>
          <w:sz w:val="24"/>
          <w:szCs w:val="24"/>
        </w:rPr>
      </w:pPr>
      <w:r>
        <w:rPr>
          <w:rFonts w:hAnsi="宋体" w:cs="宋体"/>
          <w:color w:val="auto"/>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9"/>
        <w:spacing w:line="440" w:lineRule="exact"/>
        <w:ind w:firstLine="360"/>
        <w:rPr>
          <w:rFonts w:hint="default" w:hAnsi="宋体" w:cs="宋体"/>
          <w:color w:val="auto"/>
          <w:sz w:val="24"/>
          <w:szCs w:val="24"/>
        </w:rPr>
      </w:pPr>
      <w:r>
        <w:rPr>
          <w:rFonts w:hAnsi="宋体" w:cs="宋体"/>
          <w:color w:val="auto"/>
          <w:sz w:val="24"/>
          <w:szCs w:val="24"/>
        </w:rPr>
        <w:t xml:space="preserve">（1）投诉人和被投诉人的名称、地址、电话等； </w:t>
      </w:r>
    </w:p>
    <w:p>
      <w:pPr>
        <w:pStyle w:val="9"/>
        <w:spacing w:line="440" w:lineRule="exact"/>
        <w:ind w:firstLine="360"/>
        <w:rPr>
          <w:rFonts w:hint="default" w:hAnsi="宋体" w:cs="宋体"/>
          <w:color w:val="auto"/>
          <w:sz w:val="24"/>
          <w:szCs w:val="24"/>
        </w:rPr>
      </w:pPr>
      <w:r>
        <w:rPr>
          <w:rFonts w:hAnsi="宋体" w:cs="宋体"/>
          <w:color w:val="auto"/>
          <w:sz w:val="24"/>
          <w:szCs w:val="24"/>
        </w:rPr>
        <w:t>（2）具体的投诉事项及事实依据；</w:t>
      </w:r>
    </w:p>
    <w:p>
      <w:pPr>
        <w:pStyle w:val="9"/>
        <w:spacing w:line="440" w:lineRule="exact"/>
        <w:ind w:firstLine="360"/>
        <w:rPr>
          <w:rFonts w:hint="default" w:hAnsi="宋体" w:cs="宋体"/>
          <w:color w:val="auto"/>
          <w:sz w:val="24"/>
          <w:szCs w:val="24"/>
        </w:rPr>
      </w:pPr>
      <w:r>
        <w:rPr>
          <w:rFonts w:hAnsi="宋体" w:cs="宋体"/>
          <w:color w:val="auto"/>
          <w:sz w:val="24"/>
          <w:szCs w:val="24"/>
        </w:rPr>
        <w:t xml:space="preserve">（3）质疑和质疑答复情况及相关证明材料； </w:t>
      </w:r>
    </w:p>
    <w:p>
      <w:pPr>
        <w:pStyle w:val="9"/>
        <w:spacing w:line="440" w:lineRule="exact"/>
        <w:ind w:firstLine="360"/>
        <w:rPr>
          <w:rFonts w:hint="default" w:hAnsi="宋体" w:cs="宋体"/>
          <w:color w:val="auto"/>
          <w:sz w:val="24"/>
          <w:szCs w:val="24"/>
        </w:rPr>
      </w:pPr>
      <w:r>
        <w:rPr>
          <w:rFonts w:hAnsi="宋体" w:cs="宋体"/>
          <w:color w:val="auto"/>
          <w:sz w:val="24"/>
          <w:szCs w:val="24"/>
        </w:rPr>
        <w:t>（4）提起投诉的日期。</w:t>
      </w:r>
    </w:p>
    <w:p>
      <w:pPr>
        <w:pStyle w:val="9"/>
        <w:spacing w:line="440" w:lineRule="exact"/>
        <w:ind w:firstLine="360"/>
        <w:rPr>
          <w:rFonts w:hint="default" w:hAnsi="宋体" w:cs="宋体"/>
          <w:color w:val="auto"/>
          <w:sz w:val="24"/>
          <w:szCs w:val="24"/>
        </w:rPr>
      </w:pPr>
      <w:r>
        <w:rPr>
          <w:rFonts w:hAnsi="宋体" w:cs="宋体"/>
          <w:color w:val="auto"/>
          <w:sz w:val="24"/>
          <w:szCs w:val="24"/>
        </w:rPr>
        <w:t xml:space="preserve">    投诉书应当署名。投诉人为自然人的，应当由本人签字；投诉人为法人或者其他组织的，应当由法定代表人或者主要负责人签字盖章并加盖公章。</w:t>
      </w:r>
    </w:p>
    <w:p>
      <w:pPr>
        <w:pStyle w:val="9"/>
        <w:spacing w:line="440" w:lineRule="exact"/>
        <w:ind w:firstLine="360"/>
        <w:rPr>
          <w:rFonts w:hint="default" w:hAnsi="宋体" w:cs="宋体"/>
          <w:color w:val="auto"/>
          <w:sz w:val="24"/>
          <w:szCs w:val="24"/>
        </w:rPr>
      </w:pPr>
      <w:r>
        <w:rPr>
          <w:rFonts w:hAnsi="宋体" w:cs="宋体"/>
          <w:color w:val="auto"/>
          <w:sz w:val="24"/>
          <w:szCs w:val="24"/>
        </w:rPr>
        <w:t>5.3  投诉人可以委托代理人办理投诉事务。代理人办理投诉事务时，除提交投诉书外，还应当提交投诉人的授权委托书，授权委托书应当载明委托代理的具体权限和事项。</w:t>
      </w:r>
    </w:p>
    <w:p>
      <w:pPr>
        <w:pStyle w:val="9"/>
        <w:spacing w:line="440" w:lineRule="exact"/>
        <w:ind w:firstLine="360"/>
        <w:rPr>
          <w:rFonts w:hint="default" w:hAnsi="宋体" w:cs="宋体"/>
          <w:color w:val="auto"/>
          <w:sz w:val="24"/>
          <w:szCs w:val="24"/>
        </w:rPr>
      </w:pPr>
      <w:r>
        <w:rPr>
          <w:rFonts w:hAnsi="宋体" w:cs="宋体"/>
          <w:color w:val="auto"/>
          <w:sz w:val="24"/>
          <w:szCs w:val="24"/>
        </w:rPr>
        <w:t>5.4  投诉人提起投诉应当符合下列条件：</w:t>
      </w:r>
    </w:p>
    <w:p>
      <w:pPr>
        <w:pStyle w:val="9"/>
        <w:spacing w:line="440" w:lineRule="exact"/>
        <w:ind w:firstLine="360"/>
        <w:rPr>
          <w:rFonts w:hint="default" w:hAnsi="宋体" w:cs="宋体"/>
          <w:color w:val="auto"/>
          <w:sz w:val="24"/>
          <w:szCs w:val="24"/>
        </w:rPr>
      </w:pPr>
      <w:r>
        <w:rPr>
          <w:rFonts w:hAnsi="宋体" w:cs="宋体"/>
          <w:color w:val="auto"/>
          <w:sz w:val="24"/>
          <w:szCs w:val="24"/>
        </w:rPr>
        <w:t>（1）投诉人是参与所投诉政府采购活动的供应商；</w:t>
      </w:r>
    </w:p>
    <w:p>
      <w:pPr>
        <w:pStyle w:val="9"/>
        <w:spacing w:line="440" w:lineRule="exact"/>
        <w:ind w:firstLine="360"/>
        <w:rPr>
          <w:rFonts w:hint="default" w:hAnsi="宋体" w:cs="宋体"/>
          <w:color w:val="auto"/>
          <w:sz w:val="24"/>
          <w:szCs w:val="24"/>
        </w:rPr>
      </w:pPr>
      <w:r>
        <w:rPr>
          <w:rFonts w:hAnsi="宋体" w:cs="宋体"/>
          <w:color w:val="auto"/>
          <w:sz w:val="24"/>
          <w:szCs w:val="24"/>
        </w:rPr>
        <w:t>（2）提起投诉前已依法进行质疑；</w:t>
      </w:r>
    </w:p>
    <w:p>
      <w:pPr>
        <w:pStyle w:val="9"/>
        <w:spacing w:line="440" w:lineRule="exact"/>
        <w:ind w:firstLine="360"/>
        <w:rPr>
          <w:rFonts w:hint="default" w:hAnsi="宋体" w:cs="宋体"/>
          <w:color w:val="auto"/>
          <w:sz w:val="24"/>
          <w:szCs w:val="24"/>
        </w:rPr>
      </w:pPr>
      <w:r>
        <w:rPr>
          <w:rFonts w:hAnsi="宋体" w:cs="宋体"/>
          <w:color w:val="auto"/>
          <w:sz w:val="24"/>
          <w:szCs w:val="24"/>
        </w:rPr>
        <w:t>（3）投诉书内容符合本章第5.2项的规定；</w:t>
      </w:r>
    </w:p>
    <w:p>
      <w:pPr>
        <w:pStyle w:val="9"/>
        <w:spacing w:line="440" w:lineRule="exact"/>
        <w:ind w:firstLine="360"/>
        <w:rPr>
          <w:rFonts w:hint="default" w:hAnsi="宋体" w:cs="宋体"/>
          <w:color w:val="auto"/>
          <w:sz w:val="24"/>
          <w:szCs w:val="24"/>
        </w:rPr>
      </w:pPr>
      <w:r>
        <w:rPr>
          <w:rFonts w:hAnsi="宋体" w:cs="宋体"/>
          <w:color w:val="auto"/>
          <w:sz w:val="24"/>
          <w:szCs w:val="24"/>
        </w:rPr>
        <w:t>（4）在投诉有效期限内提起投诉；</w:t>
      </w:r>
    </w:p>
    <w:p>
      <w:pPr>
        <w:pStyle w:val="9"/>
        <w:spacing w:line="440" w:lineRule="exact"/>
        <w:ind w:firstLine="360"/>
        <w:rPr>
          <w:rFonts w:hint="default" w:hAnsi="宋体" w:cs="宋体"/>
          <w:color w:val="auto"/>
          <w:sz w:val="24"/>
          <w:szCs w:val="24"/>
        </w:rPr>
      </w:pPr>
      <w:r>
        <w:rPr>
          <w:rFonts w:hAnsi="宋体" w:cs="宋体"/>
          <w:color w:val="auto"/>
          <w:sz w:val="24"/>
          <w:szCs w:val="24"/>
        </w:rPr>
        <w:t>（5）属于南宁市政府采购监督管理部门管辖；</w:t>
      </w:r>
    </w:p>
    <w:p>
      <w:pPr>
        <w:pStyle w:val="9"/>
        <w:spacing w:line="440" w:lineRule="exact"/>
        <w:ind w:firstLine="360"/>
        <w:rPr>
          <w:rFonts w:hint="default" w:hAnsi="宋体" w:cs="宋体"/>
          <w:color w:val="auto"/>
          <w:sz w:val="24"/>
          <w:szCs w:val="24"/>
        </w:rPr>
      </w:pPr>
      <w:r>
        <w:rPr>
          <w:rFonts w:hAnsi="宋体" w:cs="宋体"/>
          <w:color w:val="auto"/>
          <w:sz w:val="24"/>
          <w:szCs w:val="24"/>
        </w:rPr>
        <w:t>（6）同一投诉事项未经南宁市政府采购监督管理部门投诉处理；</w:t>
      </w:r>
    </w:p>
    <w:p>
      <w:pPr>
        <w:pStyle w:val="9"/>
        <w:spacing w:line="440" w:lineRule="exact"/>
        <w:ind w:firstLine="360"/>
        <w:rPr>
          <w:rFonts w:hint="default" w:hAnsi="宋体" w:cs="宋体"/>
          <w:color w:val="auto"/>
          <w:sz w:val="24"/>
          <w:szCs w:val="24"/>
        </w:rPr>
      </w:pPr>
      <w:r>
        <w:rPr>
          <w:rFonts w:hAnsi="宋体" w:cs="宋体"/>
          <w:color w:val="auto"/>
          <w:sz w:val="24"/>
          <w:szCs w:val="24"/>
        </w:rPr>
        <w:t>（7）国务院财政部门规定的其他条件。</w:t>
      </w:r>
    </w:p>
    <w:p>
      <w:pPr>
        <w:pStyle w:val="9"/>
        <w:spacing w:line="440" w:lineRule="exact"/>
        <w:ind w:firstLine="360"/>
        <w:rPr>
          <w:rFonts w:hint="default" w:hAnsi="宋体" w:cs="宋体"/>
          <w:color w:val="auto"/>
          <w:sz w:val="24"/>
          <w:szCs w:val="24"/>
        </w:rPr>
      </w:pPr>
      <w:r>
        <w:rPr>
          <w:rFonts w:hAnsi="宋体" w:cs="宋体"/>
          <w:color w:val="auto"/>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9"/>
        <w:spacing w:line="440" w:lineRule="exact"/>
        <w:ind w:firstLine="360"/>
        <w:rPr>
          <w:rFonts w:hint="default" w:hAnsi="宋体" w:cs="宋体"/>
          <w:color w:val="auto"/>
          <w:sz w:val="24"/>
          <w:szCs w:val="24"/>
        </w:rPr>
      </w:pPr>
      <w:r>
        <w:rPr>
          <w:rFonts w:hAnsi="宋体" w:cs="宋体"/>
          <w:color w:val="auto"/>
          <w:sz w:val="24"/>
          <w:szCs w:val="24"/>
        </w:rPr>
        <w:t>5.6  南宁市政府采购监督管理部门在处理投诉事项期间，可以视具体情况暂停采购活动。</w:t>
      </w:r>
    </w:p>
    <w:p>
      <w:pPr>
        <w:pStyle w:val="9"/>
        <w:jc w:val="center"/>
        <w:outlineLvl w:val="1"/>
        <w:rPr>
          <w:rFonts w:hint="default" w:hAnsi="宋体" w:cs="宋体"/>
          <w:b/>
          <w:bCs/>
          <w:color w:val="auto"/>
          <w:sz w:val="30"/>
          <w:szCs w:val="30"/>
        </w:rPr>
      </w:pPr>
      <w:bookmarkStart w:id="31" w:name="_Toc30478"/>
      <w:bookmarkStart w:id="32" w:name="_Toc18282"/>
      <w:bookmarkStart w:id="33" w:name="_Toc1168"/>
      <w:r>
        <w:rPr>
          <w:rFonts w:hAnsi="宋体" w:cs="宋体"/>
          <w:b/>
          <w:bCs/>
          <w:color w:val="auto"/>
          <w:sz w:val="30"/>
          <w:szCs w:val="30"/>
        </w:rPr>
        <w:t>二    公开招标文件</w:t>
      </w:r>
      <w:bookmarkEnd w:id="31"/>
      <w:bookmarkEnd w:id="32"/>
      <w:bookmarkEnd w:id="33"/>
    </w:p>
    <w:p>
      <w:pPr>
        <w:pStyle w:val="9"/>
        <w:spacing w:line="440" w:lineRule="exact"/>
        <w:rPr>
          <w:rFonts w:hint="default" w:hAnsi="宋体" w:cs="宋体"/>
          <w:color w:val="auto"/>
          <w:sz w:val="24"/>
          <w:szCs w:val="24"/>
        </w:rPr>
      </w:pPr>
      <w:r>
        <w:rPr>
          <w:rFonts w:hAnsi="宋体" w:cs="宋体"/>
          <w:color w:val="auto"/>
          <w:sz w:val="24"/>
          <w:szCs w:val="24"/>
        </w:rPr>
        <w:t>6.  公开招标文件的组成</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6.1  本公开招标文件包括六个章节，各章的内容如下：</w:t>
      </w:r>
    </w:p>
    <w:p>
      <w:pPr>
        <w:pStyle w:val="9"/>
        <w:spacing w:line="440" w:lineRule="exact"/>
        <w:ind w:firstLine="820" w:firstLineChars="342"/>
        <w:rPr>
          <w:rFonts w:hint="default" w:hAnsi="宋体" w:cs="宋体"/>
          <w:color w:val="auto"/>
          <w:sz w:val="24"/>
          <w:szCs w:val="24"/>
        </w:rPr>
      </w:pPr>
      <w:r>
        <w:rPr>
          <w:rFonts w:hAnsi="宋体" w:cs="宋体"/>
          <w:color w:val="auto"/>
          <w:sz w:val="24"/>
          <w:szCs w:val="24"/>
        </w:rPr>
        <w:t>第一章  招标公告</w:t>
      </w:r>
    </w:p>
    <w:p>
      <w:pPr>
        <w:pStyle w:val="9"/>
        <w:spacing w:line="440" w:lineRule="exact"/>
        <w:ind w:firstLine="820" w:firstLineChars="342"/>
        <w:rPr>
          <w:rFonts w:hint="default" w:hAnsi="宋体" w:cs="宋体"/>
          <w:color w:val="auto"/>
          <w:sz w:val="24"/>
          <w:szCs w:val="24"/>
        </w:rPr>
      </w:pPr>
      <w:r>
        <w:rPr>
          <w:rFonts w:hAnsi="宋体" w:cs="宋体"/>
          <w:color w:val="auto"/>
          <w:sz w:val="24"/>
          <w:szCs w:val="24"/>
        </w:rPr>
        <w:t>第二章  货物需求一览表</w:t>
      </w:r>
    </w:p>
    <w:p>
      <w:pPr>
        <w:pStyle w:val="9"/>
        <w:spacing w:line="440" w:lineRule="exact"/>
        <w:ind w:firstLine="820" w:firstLineChars="342"/>
        <w:rPr>
          <w:rFonts w:hint="default" w:hAnsi="宋体" w:cs="宋体"/>
          <w:color w:val="auto"/>
          <w:sz w:val="24"/>
          <w:szCs w:val="24"/>
        </w:rPr>
      </w:pPr>
      <w:r>
        <w:rPr>
          <w:rFonts w:hAnsi="宋体" w:cs="宋体"/>
          <w:color w:val="auto"/>
          <w:sz w:val="24"/>
          <w:szCs w:val="24"/>
        </w:rPr>
        <w:t>第三章  评标方法</w:t>
      </w:r>
    </w:p>
    <w:p>
      <w:pPr>
        <w:pStyle w:val="9"/>
        <w:spacing w:line="440" w:lineRule="exact"/>
        <w:ind w:firstLine="820" w:firstLineChars="342"/>
        <w:rPr>
          <w:rFonts w:hint="default" w:hAnsi="宋体" w:cs="宋体"/>
          <w:color w:val="auto"/>
          <w:sz w:val="24"/>
          <w:szCs w:val="24"/>
        </w:rPr>
      </w:pPr>
      <w:r>
        <w:rPr>
          <w:rFonts w:hAnsi="宋体" w:cs="宋体"/>
          <w:color w:val="auto"/>
          <w:sz w:val="24"/>
          <w:szCs w:val="24"/>
        </w:rPr>
        <w:t>第四章  投标人须知</w:t>
      </w:r>
    </w:p>
    <w:p>
      <w:pPr>
        <w:pStyle w:val="9"/>
        <w:spacing w:line="440" w:lineRule="exact"/>
        <w:ind w:firstLine="820" w:firstLineChars="342"/>
        <w:rPr>
          <w:rFonts w:hint="default" w:hAnsi="宋体" w:cs="宋体"/>
          <w:color w:val="auto"/>
          <w:sz w:val="24"/>
          <w:szCs w:val="24"/>
        </w:rPr>
      </w:pPr>
      <w:r>
        <w:rPr>
          <w:rFonts w:hAnsi="宋体" w:cs="宋体"/>
          <w:color w:val="auto"/>
          <w:sz w:val="24"/>
          <w:szCs w:val="24"/>
        </w:rPr>
        <w:t>第五章  投标文件格式</w:t>
      </w:r>
    </w:p>
    <w:p>
      <w:pPr>
        <w:pStyle w:val="9"/>
        <w:spacing w:line="440" w:lineRule="exact"/>
        <w:ind w:firstLine="820" w:firstLineChars="342"/>
        <w:rPr>
          <w:rFonts w:hint="default" w:hAnsi="宋体" w:cs="宋体"/>
          <w:color w:val="auto"/>
          <w:sz w:val="24"/>
          <w:szCs w:val="24"/>
        </w:rPr>
      </w:pPr>
      <w:r>
        <w:rPr>
          <w:rFonts w:hAnsi="宋体" w:cs="宋体"/>
          <w:color w:val="auto"/>
          <w:sz w:val="24"/>
          <w:szCs w:val="24"/>
        </w:rPr>
        <w:t>第六章  合同条款及格式</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6.2根据本章第7.1项的规定对公开招标文件所做的澄清、修改，构成招标文件的组成部分。当公开招标文件与招标文件的澄清和修改就同一内容的表述不一致时，以最后发出的书面文件为准。</w:t>
      </w:r>
    </w:p>
    <w:p>
      <w:pPr>
        <w:pStyle w:val="9"/>
        <w:spacing w:line="440" w:lineRule="exact"/>
        <w:rPr>
          <w:rFonts w:hint="default" w:hAnsi="宋体" w:cs="宋体"/>
          <w:color w:val="auto"/>
          <w:sz w:val="24"/>
          <w:szCs w:val="24"/>
        </w:rPr>
      </w:pPr>
      <w:r>
        <w:rPr>
          <w:rFonts w:hAnsi="宋体" w:cs="宋体"/>
          <w:color w:val="auto"/>
          <w:sz w:val="24"/>
          <w:szCs w:val="24"/>
        </w:rPr>
        <w:t>7.  招标文件的澄清和修改</w:t>
      </w:r>
    </w:p>
    <w:p>
      <w:pPr>
        <w:pStyle w:val="9"/>
        <w:spacing w:after="165" w:line="440" w:lineRule="exact"/>
        <w:ind w:left="2" w:firstLine="480"/>
        <w:rPr>
          <w:rFonts w:hint="default" w:hAnsi="宋体" w:cs="宋体"/>
          <w:color w:val="auto"/>
          <w:sz w:val="24"/>
          <w:szCs w:val="24"/>
        </w:rPr>
      </w:pPr>
      <w:r>
        <w:rPr>
          <w:rFonts w:hAnsi="宋体" w:cs="宋体"/>
          <w:color w:val="auto"/>
          <w:sz w:val="24"/>
          <w:szCs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9"/>
        <w:spacing w:after="165" w:line="440" w:lineRule="exact"/>
        <w:ind w:left="2" w:leftChars="1" w:firstLine="480" w:firstLineChars="200"/>
        <w:rPr>
          <w:rFonts w:hint="default" w:hAnsi="宋体" w:cs="宋体"/>
          <w:b/>
          <w:bCs/>
          <w:color w:val="auto"/>
          <w:sz w:val="24"/>
          <w:szCs w:val="24"/>
        </w:rPr>
      </w:pPr>
      <w:r>
        <w:rPr>
          <w:rFonts w:hAnsi="宋体" w:cs="宋体"/>
          <w:color w:val="auto"/>
          <w:sz w:val="24"/>
          <w:szCs w:val="24"/>
        </w:rPr>
        <w:t>7.2  采购人或采购代理机构必须在投标截止时间15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15日，则相应延长投标截止时间。</w:t>
      </w:r>
      <w:r>
        <w:rPr>
          <w:rFonts w:hAnsi="宋体" w:cs="宋体"/>
          <w:b/>
          <w:bCs/>
          <w:color w:val="auto"/>
          <w:sz w:val="24"/>
          <w:szCs w:val="24"/>
        </w:rPr>
        <w:t>请各投标单位随时关注网站动态，代理机构将不再另行电话通知。</w:t>
      </w:r>
    </w:p>
    <w:p>
      <w:pPr>
        <w:pStyle w:val="9"/>
        <w:spacing w:after="165" w:line="440" w:lineRule="exact"/>
        <w:ind w:left="2" w:leftChars="1" w:firstLine="480" w:firstLineChars="200"/>
        <w:rPr>
          <w:rFonts w:hint="default" w:hAnsi="宋体" w:cs="宋体"/>
          <w:b/>
          <w:color w:val="auto"/>
          <w:sz w:val="24"/>
          <w:szCs w:val="24"/>
        </w:rPr>
      </w:pPr>
      <w:r>
        <w:rPr>
          <w:rFonts w:hAnsi="宋体" w:cs="宋体"/>
          <w:color w:val="auto"/>
          <w:sz w:val="24"/>
          <w:szCs w:val="24"/>
        </w:rPr>
        <w:t>7.3 采购人或采购代理机构对已发出的招标文件进行必要澄清或修改的，应在投标截止时间15日前，在本章第2.1项规定的政府采购信息发布媒体上发布更正公告。如果修改招标文件的时间距投标截止时间不足15日，则相应延长投标截止时间。</w:t>
      </w:r>
      <w:r>
        <w:rPr>
          <w:rFonts w:hAnsi="宋体" w:cs="宋体"/>
          <w:b/>
          <w:color w:val="auto"/>
          <w:sz w:val="24"/>
          <w:szCs w:val="24"/>
        </w:rPr>
        <w:t>请各投标单位随时关注网站动态，代理机构将不再另行电话通知。</w:t>
      </w:r>
    </w:p>
    <w:p>
      <w:pPr>
        <w:pStyle w:val="9"/>
        <w:spacing w:after="165" w:line="440" w:lineRule="exact"/>
        <w:ind w:left="2" w:leftChars="1" w:firstLine="480" w:firstLineChars="200"/>
        <w:rPr>
          <w:rFonts w:hint="default" w:hAnsi="宋体" w:cs="宋体"/>
          <w:color w:val="auto"/>
          <w:sz w:val="24"/>
          <w:szCs w:val="24"/>
        </w:rPr>
      </w:pPr>
      <w:r>
        <w:rPr>
          <w:rFonts w:hAnsi="宋体" w:cs="宋体"/>
          <w:color w:val="auto"/>
          <w:sz w:val="24"/>
          <w:szCs w:val="24"/>
        </w:rPr>
        <w:t>7.4  采购人和采购代理机构可以视采购具体情况，变更投标截止时间和开标时间，将在本章第2.1项规定的政府采购信息发布媒体上发布变更公告。</w:t>
      </w:r>
      <w:r>
        <w:rPr>
          <w:rFonts w:hAnsi="宋体" w:cs="宋体"/>
          <w:b/>
          <w:color w:val="auto"/>
          <w:sz w:val="24"/>
          <w:szCs w:val="24"/>
        </w:rPr>
        <w:t>请各投标单位随时关注网站动态，代理机构将不再另行电话通知。</w:t>
      </w:r>
    </w:p>
    <w:p>
      <w:pPr>
        <w:pStyle w:val="9"/>
        <w:spacing w:line="440" w:lineRule="exact"/>
        <w:ind w:left="2" w:firstLine="360"/>
        <w:rPr>
          <w:rFonts w:hint="default" w:hAnsi="宋体" w:cs="宋体"/>
          <w:color w:val="auto"/>
          <w:sz w:val="24"/>
          <w:szCs w:val="24"/>
        </w:rPr>
      </w:pPr>
    </w:p>
    <w:p>
      <w:pPr>
        <w:pStyle w:val="9"/>
        <w:spacing w:line="440" w:lineRule="exact"/>
        <w:rPr>
          <w:rFonts w:hint="default" w:hAnsi="宋体" w:cs="宋体"/>
          <w:b/>
          <w:bCs/>
          <w:color w:val="auto"/>
        </w:rPr>
      </w:pPr>
    </w:p>
    <w:p>
      <w:pPr>
        <w:pStyle w:val="9"/>
        <w:jc w:val="center"/>
        <w:outlineLvl w:val="1"/>
        <w:rPr>
          <w:rFonts w:hint="default" w:hAnsi="宋体" w:cs="宋体"/>
          <w:b/>
          <w:bCs/>
          <w:color w:val="auto"/>
          <w:sz w:val="30"/>
          <w:szCs w:val="30"/>
        </w:rPr>
      </w:pPr>
      <w:bookmarkStart w:id="34" w:name="_Toc27975"/>
      <w:bookmarkStart w:id="35" w:name="_Toc22999"/>
      <w:bookmarkStart w:id="36" w:name="_Toc10923"/>
      <w:r>
        <w:rPr>
          <w:rFonts w:hAnsi="宋体" w:cs="宋体"/>
          <w:b/>
          <w:bCs/>
          <w:color w:val="auto"/>
          <w:sz w:val="30"/>
          <w:szCs w:val="30"/>
        </w:rPr>
        <w:t>三    投标文件</w:t>
      </w:r>
      <w:bookmarkEnd w:id="34"/>
      <w:bookmarkEnd w:id="35"/>
      <w:bookmarkEnd w:id="36"/>
    </w:p>
    <w:p>
      <w:pPr>
        <w:pStyle w:val="9"/>
        <w:spacing w:line="440" w:lineRule="exact"/>
        <w:rPr>
          <w:rFonts w:hint="default" w:hAnsi="宋体" w:cs="宋体"/>
          <w:color w:val="auto"/>
          <w:sz w:val="24"/>
          <w:szCs w:val="24"/>
        </w:rPr>
      </w:pPr>
      <w:r>
        <w:rPr>
          <w:rFonts w:hAnsi="宋体" w:cs="宋体"/>
          <w:color w:val="auto"/>
          <w:sz w:val="24"/>
          <w:szCs w:val="24"/>
        </w:rPr>
        <w:t>8.  投标文件的编制</w:t>
      </w:r>
    </w:p>
    <w:p>
      <w:pPr>
        <w:pStyle w:val="9"/>
        <w:spacing w:line="440" w:lineRule="exact"/>
        <w:ind w:left="2" w:firstLine="360"/>
        <w:rPr>
          <w:rFonts w:hint="default" w:hAnsi="宋体" w:cs="宋体"/>
          <w:color w:val="auto"/>
          <w:sz w:val="24"/>
          <w:szCs w:val="24"/>
        </w:rPr>
      </w:pPr>
      <w:r>
        <w:rPr>
          <w:rFonts w:hAnsi="宋体" w:cs="宋体"/>
          <w:color w:val="auto"/>
          <w:sz w:val="24"/>
          <w:szCs w:val="24"/>
        </w:rPr>
        <w:t>8.1  投标人应仔细阅读招标文件，在充分了解招标的内容、技术参数要求和商务条款以及实质性要求和条件后，编写投标文件。</w:t>
      </w:r>
    </w:p>
    <w:p>
      <w:pPr>
        <w:pStyle w:val="9"/>
        <w:spacing w:line="440" w:lineRule="exact"/>
        <w:ind w:left="2" w:firstLine="360"/>
        <w:rPr>
          <w:rFonts w:hint="default" w:hAnsi="宋体" w:cs="宋体"/>
          <w:color w:val="auto"/>
          <w:sz w:val="24"/>
          <w:szCs w:val="24"/>
        </w:rPr>
      </w:pPr>
      <w:r>
        <w:rPr>
          <w:rFonts w:hAnsi="宋体" w:cs="宋体"/>
          <w:color w:val="auto"/>
          <w:sz w:val="24"/>
          <w:szCs w:val="24"/>
        </w:rPr>
        <w:t>8.2  对招标文件的实质性要求和条件作出响应是指投标人必须对招标文件中标注为实质性要求和条件的技术参数要求、商务条款及其它内容</w:t>
      </w:r>
      <w:r>
        <w:rPr>
          <w:rFonts w:hAnsi="宋体" w:cs="宋体"/>
          <w:b/>
          <w:bCs/>
          <w:color w:val="auto"/>
          <w:sz w:val="24"/>
          <w:szCs w:val="24"/>
        </w:rPr>
        <w:t>作出满足或者优于原要求和条件的承诺</w:t>
      </w:r>
      <w:r>
        <w:rPr>
          <w:rFonts w:hAnsi="宋体" w:cs="宋体"/>
          <w:color w:val="auto"/>
          <w:sz w:val="24"/>
          <w:szCs w:val="24"/>
        </w:rPr>
        <w:t>。</w:t>
      </w:r>
    </w:p>
    <w:p>
      <w:pPr>
        <w:pStyle w:val="9"/>
        <w:spacing w:line="440" w:lineRule="exact"/>
        <w:ind w:left="2" w:firstLine="360"/>
        <w:rPr>
          <w:rFonts w:hint="default" w:hAnsi="宋体" w:cs="宋体"/>
          <w:color w:val="auto"/>
          <w:sz w:val="24"/>
          <w:szCs w:val="24"/>
        </w:rPr>
      </w:pPr>
      <w:r>
        <w:rPr>
          <w:rFonts w:hAnsi="宋体" w:cs="宋体"/>
          <w:color w:val="auto"/>
          <w:sz w:val="24"/>
          <w:szCs w:val="24"/>
        </w:rPr>
        <w:t>8.3  招标文件中标注★号的内容为实质性要求和条件。未标注★号的内容在评标时不得作为判定投标无效的依据。</w:t>
      </w:r>
    </w:p>
    <w:p>
      <w:pPr>
        <w:pStyle w:val="9"/>
        <w:spacing w:line="440" w:lineRule="exact"/>
        <w:ind w:left="2" w:firstLine="360"/>
        <w:rPr>
          <w:rFonts w:hint="default" w:hAnsi="宋体" w:cs="宋体"/>
          <w:color w:val="auto"/>
          <w:sz w:val="24"/>
          <w:szCs w:val="24"/>
        </w:rPr>
      </w:pPr>
      <w:r>
        <w:rPr>
          <w:rFonts w:hAnsi="宋体" w:cs="宋体"/>
          <w:color w:val="auto"/>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9"/>
        <w:spacing w:line="440" w:lineRule="exact"/>
        <w:ind w:left="2" w:firstLine="360"/>
        <w:rPr>
          <w:rFonts w:hint="default" w:hAnsi="宋体" w:cs="宋体"/>
          <w:color w:val="auto"/>
          <w:sz w:val="24"/>
          <w:szCs w:val="24"/>
        </w:rPr>
      </w:pPr>
      <w:r>
        <w:rPr>
          <w:rFonts w:hAnsi="宋体" w:cs="宋体"/>
          <w:color w:val="auto"/>
          <w:sz w:val="24"/>
          <w:szCs w:val="24"/>
        </w:rPr>
        <w:t>8.5  第五章“投标文件格式”中规定了投标文件格式的，应按相应格式要求编写。</w:t>
      </w:r>
    </w:p>
    <w:p>
      <w:pPr>
        <w:pStyle w:val="9"/>
        <w:spacing w:line="440" w:lineRule="exact"/>
        <w:ind w:left="2" w:firstLine="360"/>
        <w:rPr>
          <w:rFonts w:hint="default" w:hAnsi="宋体" w:cs="宋体"/>
          <w:color w:val="auto"/>
          <w:sz w:val="24"/>
          <w:szCs w:val="24"/>
        </w:rPr>
      </w:pPr>
      <w:r>
        <w:rPr>
          <w:rFonts w:hAnsi="宋体" w:cs="宋体"/>
          <w:color w:val="auto"/>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9"/>
        <w:spacing w:line="440" w:lineRule="exact"/>
        <w:ind w:left="2" w:firstLine="360"/>
        <w:rPr>
          <w:rFonts w:hint="default" w:hAnsi="宋体" w:cs="宋体"/>
          <w:color w:val="auto"/>
          <w:sz w:val="24"/>
          <w:szCs w:val="24"/>
        </w:rPr>
      </w:pPr>
      <w:r>
        <w:rPr>
          <w:rFonts w:hAnsi="宋体" w:cs="宋体"/>
          <w:color w:val="auto"/>
          <w:sz w:val="24"/>
          <w:szCs w:val="24"/>
        </w:rPr>
        <w:t>8.7  投标文件应编制目录，且页码清晰准确。</w:t>
      </w:r>
    </w:p>
    <w:p>
      <w:pPr>
        <w:pStyle w:val="9"/>
        <w:spacing w:line="440" w:lineRule="exact"/>
        <w:ind w:left="2" w:firstLine="360"/>
        <w:rPr>
          <w:rFonts w:hint="default" w:hAnsi="宋体" w:cs="宋体"/>
          <w:b/>
          <w:color w:val="auto"/>
        </w:rPr>
      </w:pPr>
      <w:r>
        <w:rPr>
          <w:rFonts w:hAnsi="宋体" w:cs="宋体"/>
          <w:b/>
          <w:bCs/>
          <w:color w:val="auto"/>
          <w:sz w:val="24"/>
          <w:szCs w:val="24"/>
        </w:rPr>
        <w:t>8.8</w:t>
      </w:r>
      <w:r>
        <w:rPr>
          <w:rFonts w:hAnsi="宋体" w:cs="宋体"/>
          <w:b/>
          <w:color w:val="auto"/>
          <w:sz w:val="24"/>
          <w:szCs w:val="24"/>
        </w:rPr>
        <w:t>投标文件的正本和副本应分别装订成册，封面上应清楚地标记“正本”或“副本”字样，并标明项目名称、项目编号、投标人名称、标段号等内容。副本可以采用正本的复印件，当副本和正本不一致时，以正本为准。投标人应准备报价文件正本、资格文件、技术文件正本、商务文件正本各一份，副本份数见投标人须知前附表。</w:t>
      </w:r>
    </w:p>
    <w:p>
      <w:pPr>
        <w:pStyle w:val="9"/>
        <w:spacing w:line="440" w:lineRule="exact"/>
        <w:rPr>
          <w:rFonts w:hint="default" w:hAnsi="宋体" w:cs="宋体"/>
          <w:color w:val="auto"/>
          <w:sz w:val="24"/>
          <w:szCs w:val="24"/>
        </w:rPr>
      </w:pPr>
      <w:r>
        <w:rPr>
          <w:rFonts w:hAnsi="宋体" w:cs="宋体"/>
          <w:color w:val="auto"/>
          <w:sz w:val="24"/>
          <w:szCs w:val="24"/>
        </w:rPr>
        <w:t>9.  投标语言文字及计量单位</w:t>
      </w:r>
    </w:p>
    <w:p>
      <w:pPr>
        <w:pStyle w:val="9"/>
        <w:spacing w:line="440" w:lineRule="exact"/>
        <w:ind w:firstLine="360"/>
        <w:rPr>
          <w:rFonts w:hint="default" w:hAnsi="宋体" w:cs="宋体"/>
          <w:color w:val="auto"/>
          <w:sz w:val="24"/>
          <w:szCs w:val="24"/>
        </w:rPr>
      </w:pPr>
      <w:r>
        <w:rPr>
          <w:rFonts w:hAnsi="宋体" w:cs="宋体"/>
          <w:color w:val="auto"/>
          <w:sz w:val="24"/>
          <w:szCs w:val="24"/>
        </w:rPr>
        <w:t>9.1  投标人的投标文件以及投标人与采购人、采购代理机构就有关投标的所有往来函电统一使用中文（特别规定除外）。</w:t>
      </w:r>
    </w:p>
    <w:p>
      <w:pPr>
        <w:pStyle w:val="9"/>
        <w:spacing w:line="440" w:lineRule="exact"/>
        <w:ind w:firstLine="360"/>
        <w:rPr>
          <w:rFonts w:hint="default" w:hAnsi="宋体" w:cs="宋体"/>
          <w:color w:val="auto"/>
          <w:sz w:val="24"/>
          <w:szCs w:val="24"/>
        </w:rPr>
      </w:pPr>
      <w:r>
        <w:rPr>
          <w:rFonts w:hAnsi="宋体" w:cs="宋体"/>
          <w:color w:val="auto"/>
          <w:sz w:val="24"/>
          <w:szCs w:val="24"/>
        </w:rPr>
        <w:t>9.2  对不同文字文本投标文件的解释发生异议的，以中文文本为准。</w:t>
      </w:r>
    </w:p>
    <w:p>
      <w:pPr>
        <w:pStyle w:val="9"/>
        <w:spacing w:line="440" w:lineRule="exact"/>
        <w:ind w:firstLine="360"/>
        <w:rPr>
          <w:rFonts w:hint="default" w:hAnsi="宋体" w:cs="宋体"/>
          <w:color w:val="auto"/>
          <w:sz w:val="24"/>
          <w:szCs w:val="24"/>
        </w:rPr>
      </w:pPr>
      <w:r>
        <w:rPr>
          <w:rFonts w:hAnsi="宋体" w:cs="宋体"/>
          <w:color w:val="auto"/>
          <w:sz w:val="24"/>
          <w:szCs w:val="24"/>
        </w:rPr>
        <w:t>9.3  投标文件使用的计量单位除招标文件中有特殊规定外，一律使用中华人民共和国法定计量单位。</w:t>
      </w:r>
    </w:p>
    <w:p>
      <w:pPr>
        <w:pStyle w:val="9"/>
        <w:spacing w:line="440" w:lineRule="exact"/>
        <w:rPr>
          <w:rFonts w:hint="default" w:hAnsi="宋体" w:cs="宋体"/>
          <w:color w:val="auto"/>
          <w:sz w:val="24"/>
          <w:szCs w:val="24"/>
        </w:rPr>
      </w:pPr>
      <w:r>
        <w:rPr>
          <w:rFonts w:hAnsi="宋体" w:cs="宋体"/>
          <w:color w:val="auto"/>
          <w:sz w:val="24"/>
          <w:szCs w:val="24"/>
        </w:rPr>
        <w:t>10.  投标文件的组成</w:t>
      </w:r>
    </w:p>
    <w:p>
      <w:pPr>
        <w:pStyle w:val="9"/>
        <w:spacing w:line="440" w:lineRule="exact"/>
        <w:ind w:firstLine="360"/>
        <w:rPr>
          <w:rFonts w:hint="default" w:hAnsi="宋体" w:cs="宋体"/>
          <w:color w:val="auto"/>
          <w:sz w:val="24"/>
          <w:szCs w:val="24"/>
        </w:rPr>
      </w:pPr>
      <w:r>
        <w:rPr>
          <w:rFonts w:hAnsi="宋体" w:cs="宋体"/>
          <w:color w:val="auto"/>
          <w:sz w:val="24"/>
          <w:szCs w:val="24"/>
        </w:rPr>
        <w:t>10.1 投标人需编制的投标文件包括报价文件、资格文件、技术文件和商务文件四部分，投标人应按下列说明编写和提交。应递交的有关文件如未特别注明为原件的，可提交复印件。</w:t>
      </w:r>
    </w:p>
    <w:p>
      <w:pPr>
        <w:pStyle w:val="9"/>
        <w:spacing w:line="440" w:lineRule="exact"/>
        <w:ind w:firstLine="360"/>
        <w:rPr>
          <w:rFonts w:hint="default" w:hAnsi="宋体" w:cs="宋体"/>
          <w:color w:val="auto"/>
          <w:sz w:val="24"/>
          <w:szCs w:val="24"/>
        </w:rPr>
      </w:pPr>
      <w:r>
        <w:rPr>
          <w:rFonts w:hAnsi="宋体" w:cs="宋体"/>
          <w:color w:val="auto"/>
          <w:sz w:val="24"/>
          <w:szCs w:val="24"/>
        </w:rPr>
        <w:t>10.1.1  报价文件组成要求，包括：</w:t>
      </w:r>
    </w:p>
    <w:p>
      <w:pPr>
        <w:pStyle w:val="9"/>
        <w:spacing w:line="440" w:lineRule="exact"/>
        <w:ind w:firstLine="360"/>
        <w:rPr>
          <w:rFonts w:hint="default" w:hAnsi="宋体" w:cs="宋体"/>
          <w:color w:val="auto"/>
          <w:sz w:val="24"/>
          <w:szCs w:val="24"/>
        </w:rPr>
      </w:pPr>
      <w:r>
        <w:rPr>
          <w:rFonts w:hAnsi="宋体" w:cs="宋体"/>
          <w:color w:val="auto"/>
          <w:sz w:val="24"/>
          <w:szCs w:val="24"/>
        </w:rPr>
        <w:t>（1）投标函：按第五章“投标文件格式”提供的“投标函（格式）”的要求填写；</w:t>
      </w:r>
    </w:p>
    <w:p>
      <w:pPr>
        <w:pStyle w:val="9"/>
        <w:spacing w:line="440" w:lineRule="exact"/>
        <w:ind w:firstLine="360"/>
        <w:rPr>
          <w:rFonts w:hint="default" w:hAnsi="宋体" w:cs="宋体"/>
          <w:color w:val="auto"/>
          <w:sz w:val="24"/>
          <w:szCs w:val="24"/>
        </w:rPr>
      </w:pPr>
      <w:r>
        <w:rPr>
          <w:rFonts w:hAnsi="宋体" w:cs="宋体"/>
          <w:color w:val="auto"/>
          <w:sz w:val="24"/>
          <w:szCs w:val="24"/>
        </w:rPr>
        <w:t>（2）投标报价表：按第五章“投标文件格式”提供的“投标报价表（格式）”的要求填写。</w:t>
      </w:r>
    </w:p>
    <w:p>
      <w:pPr>
        <w:pStyle w:val="9"/>
        <w:spacing w:line="440" w:lineRule="exact"/>
        <w:ind w:firstLine="360"/>
        <w:rPr>
          <w:rFonts w:hint="default" w:hAnsi="宋体" w:cs="宋体"/>
          <w:color w:val="auto"/>
          <w:sz w:val="24"/>
          <w:szCs w:val="24"/>
        </w:rPr>
      </w:pPr>
      <w:r>
        <w:rPr>
          <w:rFonts w:hAnsi="宋体" w:cs="宋体"/>
          <w:color w:val="auto"/>
          <w:sz w:val="24"/>
          <w:szCs w:val="24"/>
        </w:rPr>
        <w:t>（3）中小企业声明函：按第五章“投标文件格式”提供的“中小企业声明函（格式）”的要求填写；</w:t>
      </w:r>
    </w:p>
    <w:p>
      <w:pPr>
        <w:pStyle w:val="9"/>
        <w:spacing w:line="440" w:lineRule="exact"/>
        <w:ind w:firstLine="360"/>
        <w:rPr>
          <w:rFonts w:hint="default" w:hAnsi="宋体" w:cs="宋体"/>
          <w:color w:val="auto"/>
          <w:sz w:val="24"/>
          <w:szCs w:val="24"/>
        </w:rPr>
      </w:pPr>
      <w:r>
        <w:rPr>
          <w:rFonts w:hAnsi="宋体" w:cs="宋体"/>
          <w:color w:val="auto"/>
          <w:sz w:val="24"/>
          <w:szCs w:val="24"/>
        </w:rPr>
        <w:t>（4）监狱企业证明：提供由省级以上监狱管理局、戒毒管理局（含新疆生产建设兵团）出具的属于监狱企业的证明文件。</w:t>
      </w:r>
    </w:p>
    <w:p>
      <w:pPr>
        <w:pStyle w:val="9"/>
        <w:spacing w:line="440" w:lineRule="exact"/>
        <w:ind w:firstLine="360"/>
        <w:rPr>
          <w:rFonts w:hint="default" w:hAnsi="宋体" w:cs="宋体"/>
          <w:color w:val="auto"/>
          <w:sz w:val="24"/>
          <w:szCs w:val="24"/>
        </w:rPr>
      </w:pPr>
      <w:r>
        <w:rPr>
          <w:rFonts w:hAnsi="宋体" w:cs="宋体"/>
          <w:color w:val="auto"/>
          <w:sz w:val="24"/>
          <w:szCs w:val="24"/>
        </w:rPr>
        <w:t>（5）残疾人福利性单位声明函：按第五章“投标文件格式”提供的“残疾人福利性单位声明函（格式）”的要求填写。</w:t>
      </w:r>
    </w:p>
    <w:p>
      <w:pPr>
        <w:pStyle w:val="9"/>
        <w:spacing w:line="440" w:lineRule="exact"/>
        <w:ind w:firstLine="360"/>
        <w:rPr>
          <w:rFonts w:hint="default" w:hAnsi="宋体" w:cs="宋体"/>
          <w:color w:val="auto"/>
          <w:sz w:val="24"/>
          <w:szCs w:val="24"/>
        </w:rPr>
      </w:pPr>
      <w:r>
        <w:rPr>
          <w:rFonts w:hAnsi="宋体" w:cs="宋体"/>
          <w:color w:val="auto"/>
          <w:sz w:val="24"/>
          <w:szCs w:val="24"/>
        </w:rPr>
        <w:t>（6）广西工业产品声明函：按第五章“投标文件格式”提供的“广西工业产品声明函（格式）”的要求填写。</w:t>
      </w:r>
    </w:p>
    <w:p>
      <w:pPr>
        <w:pStyle w:val="9"/>
        <w:spacing w:line="440" w:lineRule="exact"/>
        <w:ind w:firstLine="602" w:firstLineChars="250"/>
        <w:rPr>
          <w:rFonts w:hint="default" w:hAnsi="宋体" w:cs="宋体"/>
          <w:color w:val="auto"/>
          <w:sz w:val="24"/>
          <w:szCs w:val="24"/>
        </w:rPr>
      </w:pPr>
      <w:r>
        <w:rPr>
          <w:rFonts w:hAnsi="宋体" w:cs="宋体"/>
          <w:b/>
          <w:color w:val="auto"/>
          <w:sz w:val="24"/>
          <w:szCs w:val="24"/>
        </w:rPr>
        <w:t>其中，报价文件组成要求的第（1）～（2）项必须提交；第（3）～（6）项如有请提交。</w:t>
      </w:r>
    </w:p>
    <w:p>
      <w:pPr>
        <w:pStyle w:val="9"/>
        <w:spacing w:line="440" w:lineRule="exact"/>
        <w:ind w:firstLine="360"/>
        <w:rPr>
          <w:rFonts w:hint="default" w:hAnsi="宋体" w:cs="宋体"/>
          <w:color w:val="auto"/>
          <w:sz w:val="24"/>
          <w:szCs w:val="24"/>
        </w:rPr>
      </w:pPr>
      <w:r>
        <w:rPr>
          <w:rFonts w:hAnsi="宋体" w:cs="宋体"/>
          <w:color w:val="auto"/>
          <w:sz w:val="24"/>
          <w:szCs w:val="24"/>
        </w:rPr>
        <w:t>10.1.2  资格文件组成要求，包括：</w:t>
      </w:r>
    </w:p>
    <w:p>
      <w:pPr>
        <w:pStyle w:val="9"/>
        <w:spacing w:line="440" w:lineRule="exact"/>
        <w:ind w:firstLine="720"/>
        <w:rPr>
          <w:rFonts w:hint="default" w:hAnsi="宋体" w:cs="宋体"/>
          <w:color w:val="auto"/>
          <w:sz w:val="24"/>
          <w:szCs w:val="24"/>
        </w:rPr>
      </w:pPr>
      <w:r>
        <w:rPr>
          <w:rFonts w:hAnsi="宋体" w:cs="宋体"/>
          <w:color w:val="auto"/>
          <w:sz w:val="24"/>
          <w:szCs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Ansi="宋体" w:cs="宋体"/>
          <w:b/>
          <w:color w:val="auto"/>
          <w:sz w:val="24"/>
        </w:rPr>
        <w:t>（注：采购人或采购代理机构在对投标人资格审查时进行信用查询，查询结果与投标文件不一致时，以采购人或采购代理机构查询结果为准。）</w:t>
      </w:r>
    </w:p>
    <w:p>
      <w:pPr>
        <w:pStyle w:val="9"/>
        <w:spacing w:line="440" w:lineRule="exact"/>
        <w:ind w:firstLine="720"/>
        <w:rPr>
          <w:rFonts w:hint="default" w:hAnsi="宋体" w:cs="宋体"/>
          <w:color w:val="auto"/>
          <w:sz w:val="24"/>
          <w:szCs w:val="24"/>
        </w:rPr>
      </w:pPr>
      <w:r>
        <w:rPr>
          <w:rFonts w:hAnsi="宋体" w:cs="宋体"/>
          <w:color w:val="auto"/>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9"/>
        <w:spacing w:line="440" w:lineRule="exact"/>
        <w:ind w:firstLine="720"/>
        <w:rPr>
          <w:rFonts w:hint="default" w:hAnsi="宋体" w:cs="宋体"/>
          <w:color w:val="auto"/>
          <w:sz w:val="24"/>
          <w:szCs w:val="24"/>
        </w:rPr>
      </w:pPr>
      <w:r>
        <w:rPr>
          <w:rFonts w:hAnsi="宋体" w:cs="宋体"/>
          <w:color w:val="auto"/>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pStyle w:val="4"/>
        <w:rPr>
          <w:color w:val="auto"/>
        </w:rPr>
      </w:pP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（4）投标人直接控股、管理关系信息表，按第</w:t>
      </w:r>
      <w:r>
        <w:rPr>
          <w:rFonts w:ascii="宋体" w:hAnsi="宋体" w:cs="宋体"/>
          <w:color w:val="auto"/>
          <w:sz w:val="24"/>
          <w:szCs w:val="24"/>
        </w:rPr>
        <w:t>五</w:t>
      </w:r>
      <w:r>
        <w:rPr>
          <w:rFonts w:hint="eastAsia" w:ascii="宋体" w:hAnsi="宋体" w:cs="宋体"/>
          <w:color w:val="auto"/>
          <w:sz w:val="24"/>
          <w:szCs w:val="24"/>
        </w:rPr>
        <w:t>章“投标文件格式”提供的“投标人直接控股、管理关系信息表（格式）”的要求填写；</w:t>
      </w:r>
    </w:p>
    <w:p>
      <w:pPr>
        <w:spacing w:line="360" w:lineRule="auto"/>
        <w:ind w:firstLine="482" w:firstLineChars="200"/>
        <w:rPr>
          <w:rFonts w:ascii="宋体" w:hAnsi="宋体" w:cs="宋体"/>
          <w:b/>
          <w:bCs/>
          <w:color w:val="auto"/>
          <w:sz w:val="24"/>
          <w:szCs w:val="24"/>
        </w:rPr>
      </w:pPr>
      <w:r>
        <w:rPr>
          <w:rFonts w:ascii="宋体" w:hAnsi="宋体" w:cs="宋体"/>
          <w:b/>
          <w:bCs/>
          <w:color w:val="auto"/>
          <w:sz w:val="24"/>
          <w:szCs w:val="24"/>
        </w:rPr>
        <w:t>其中，资格文件组成要求的第（1）～（</w:t>
      </w:r>
      <w:r>
        <w:rPr>
          <w:rFonts w:hint="eastAsia" w:ascii="宋体" w:hAnsi="宋体" w:cs="宋体"/>
          <w:b/>
          <w:bCs/>
          <w:color w:val="auto"/>
          <w:sz w:val="24"/>
          <w:szCs w:val="24"/>
        </w:rPr>
        <w:t>4</w:t>
      </w:r>
      <w:r>
        <w:rPr>
          <w:rFonts w:ascii="宋体" w:hAnsi="宋体" w:cs="宋体"/>
          <w:b/>
          <w:bCs/>
          <w:color w:val="auto"/>
          <w:sz w:val="24"/>
          <w:szCs w:val="24"/>
        </w:rPr>
        <w:t>）项必须提交。</w:t>
      </w:r>
    </w:p>
    <w:p>
      <w:pPr>
        <w:pStyle w:val="9"/>
        <w:spacing w:line="440" w:lineRule="exact"/>
        <w:ind w:firstLine="360"/>
        <w:rPr>
          <w:rFonts w:hint="default" w:hAnsi="宋体" w:cs="宋体"/>
          <w:b/>
          <w:bCs/>
          <w:color w:val="auto"/>
          <w:sz w:val="24"/>
          <w:szCs w:val="24"/>
        </w:rPr>
      </w:pPr>
      <w:r>
        <w:rPr>
          <w:rFonts w:hAnsi="宋体" w:cs="宋体"/>
          <w:color w:val="auto"/>
          <w:sz w:val="24"/>
          <w:szCs w:val="24"/>
        </w:rPr>
        <w:t>10.1.3  技术文件组成要求，包括：</w:t>
      </w:r>
    </w:p>
    <w:p>
      <w:pPr>
        <w:pStyle w:val="9"/>
        <w:spacing w:line="440" w:lineRule="exact"/>
        <w:ind w:firstLine="600" w:firstLineChars="250"/>
        <w:rPr>
          <w:rFonts w:hint="default" w:hAnsi="宋体" w:cs="宋体"/>
          <w:color w:val="auto"/>
          <w:sz w:val="24"/>
          <w:szCs w:val="24"/>
        </w:rPr>
      </w:pPr>
      <w:r>
        <w:rPr>
          <w:rFonts w:hAnsi="宋体" w:cs="宋体"/>
          <w:color w:val="auto"/>
          <w:sz w:val="24"/>
          <w:szCs w:val="24"/>
        </w:rPr>
        <w:t>（1）投标货物技术资料表：按第五章“投标文件格式”提供的“投标货物技术资料表（格式）”的要求填写；</w:t>
      </w:r>
    </w:p>
    <w:p>
      <w:pPr>
        <w:pStyle w:val="9"/>
        <w:spacing w:line="440" w:lineRule="exact"/>
        <w:ind w:firstLine="600" w:firstLineChars="250"/>
        <w:rPr>
          <w:rFonts w:hint="default" w:hAnsi="宋体" w:cs="宋体"/>
          <w:color w:val="auto"/>
          <w:sz w:val="24"/>
          <w:szCs w:val="24"/>
        </w:rPr>
      </w:pPr>
      <w:r>
        <w:rPr>
          <w:rFonts w:hAnsi="宋体" w:cs="宋体"/>
          <w:color w:val="auto"/>
          <w:sz w:val="24"/>
          <w:szCs w:val="24"/>
        </w:rPr>
        <w:t>（2）节能产品、环境标志产品的证明材料：根据第二章“货物需求一览表”中所采购的货物提供证明材料；</w:t>
      </w:r>
    </w:p>
    <w:p>
      <w:pPr>
        <w:pStyle w:val="9"/>
        <w:spacing w:line="440" w:lineRule="exact"/>
        <w:ind w:firstLine="600" w:firstLineChars="250"/>
        <w:rPr>
          <w:rFonts w:hint="default" w:hAnsi="宋体" w:cs="宋体"/>
          <w:color w:val="auto"/>
          <w:sz w:val="24"/>
          <w:szCs w:val="24"/>
        </w:rPr>
      </w:pPr>
      <w:r>
        <w:rPr>
          <w:rFonts w:hAnsi="宋体" w:cs="宋体"/>
          <w:color w:val="auto"/>
          <w:sz w:val="24"/>
          <w:szCs w:val="24"/>
        </w:rPr>
        <w:t>（3）其它：针对本项目所投标货物的主要技术指标、参数及性能的详细说明，相关的图片，产品技术资料彩页（技术指标要求对应印证投标文件技术参数承诺的符合性及有效性）、产品有效检测和鉴定证明复印件，等等。</w:t>
      </w:r>
    </w:p>
    <w:p>
      <w:pPr>
        <w:pStyle w:val="9"/>
        <w:spacing w:line="440" w:lineRule="exact"/>
        <w:ind w:firstLine="420"/>
        <w:rPr>
          <w:rFonts w:hint="default" w:hAnsi="宋体" w:cs="宋体"/>
          <w:b/>
          <w:bCs/>
          <w:color w:val="auto"/>
          <w:sz w:val="24"/>
          <w:szCs w:val="24"/>
        </w:rPr>
      </w:pPr>
      <w:r>
        <w:rPr>
          <w:rFonts w:hAnsi="宋体" w:cs="宋体"/>
          <w:b/>
          <w:bCs/>
          <w:color w:val="auto"/>
          <w:sz w:val="24"/>
          <w:szCs w:val="24"/>
        </w:rPr>
        <w:t>其中，技术文件组成要求的第（1）项必须提交；第二章“货物需求一览表”中的技术参数要求标明了所采购货物为政府强制采购节能产品的，技术文件中的第（2）项必须提交，未标明的，如有请提交；技术文件要求的第（3）项如有请提交。</w:t>
      </w:r>
    </w:p>
    <w:p>
      <w:pPr>
        <w:pStyle w:val="9"/>
        <w:spacing w:line="440" w:lineRule="exact"/>
        <w:ind w:firstLine="360"/>
        <w:rPr>
          <w:rFonts w:hint="default" w:hAnsi="宋体" w:cs="宋体"/>
          <w:color w:val="auto"/>
          <w:sz w:val="24"/>
          <w:szCs w:val="24"/>
        </w:rPr>
      </w:pPr>
      <w:r>
        <w:rPr>
          <w:rFonts w:hAnsi="宋体" w:cs="宋体"/>
          <w:color w:val="auto"/>
          <w:sz w:val="24"/>
          <w:szCs w:val="24"/>
        </w:rPr>
        <w:t>10.1.4  商务文件组成要求，包括：</w:t>
      </w:r>
      <w:r>
        <w:rPr>
          <w:rFonts w:hAnsi="宋体" w:cs="宋体"/>
          <w:b/>
          <w:bCs/>
          <w:color w:val="auto"/>
          <w:sz w:val="24"/>
          <w:szCs w:val="24"/>
        </w:rPr>
        <w:t xml:space="preserve"> </w:t>
      </w:r>
    </w:p>
    <w:p>
      <w:pPr>
        <w:pStyle w:val="9"/>
        <w:spacing w:line="440" w:lineRule="exact"/>
        <w:rPr>
          <w:rFonts w:hint="default" w:hAnsi="宋体" w:cs="宋体"/>
          <w:color w:val="auto"/>
          <w:sz w:val="24"/>
          <w:szCs w:val="24"/>
        </w:rPr>
      </w:pPr>
      <w:r>
        <w:rPr>
          <w:rFonts w:hAnsi="宋体" w:cs="宋体"/>
          <w:color w:val="auto"/>
          <w:sz w:val="24"/>
          <w:szCs w:val="24"/>
        </w:rPr>
        <w:t xml:space="preserve">    （1）售后服务承诺书：按第五章“投标文件格式”提供的“售后服务承诺书（格式）” 的要求填写；</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（2）商务条款偏离表：按第五章“投标文件格式”提供的“商务条款偏离表（格式）” 的要求填写；</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3）投标文件递交截止之日前半年内投标人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9"/>
        <w:spacing w:line="440" w:lineRule="exact"/>
        <w:ind w:firstLine="600" w:firstLineChars="250"/>
        <w:rPr>
          <w:rFonts w:hint="default" w:hAnsi="宋体" w:cs="宋体"/>
          <w:color w:val="auto"/>
          <w:sz w:val="24"/>
          <w:szCs w:val="24"/>
        </w:rPr>
      </w:pPr>
      <w:r>
        <w:rPr>
          <w:rFonts w:hAnsi="宋体" w:cs="宋体"/>
          <w:color w:val="auto"/>
          <w:sz w:val="24"/>
          <w:szCs w:val="24"/>
        </w:rPr>
        <w:t>（5）法定代表人授权委托书：按第五章“投标文件格式”提供的“法定代表人授权委托书（格式）”的要求填写；</w:t>
      </w:r>
    </w:p>
    <w:p>
      <w:pPr>
        <w:pStyle w:val="9"/>
        <w:spacing w:line="440" w:lineRule="exact"/>
        <w:ind w:firstLine="600" w:firstLineChars="250"/>
        <w:rPr>
          <w:rFonts w:hint="default" w:hAnsi="宋体" w:cs="宋体"/>
          <w:color w:val="auto"/>
          <w:sz w:val="24"/>
          <w:szCs w:val="24"/>
        </w:rPr>
      </w:pPr>
      <w:r>
        <w:rPr>
          <w:rFonts w:hAnsi="宋体" w:cs="宋体"/>
          <w:color w:val="auto"/>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9"/>
        <w:spacing w:line="440" w:lineRule="exact"/>
        <w:ind w:firstLine="600" w:firstLineChars="250"/>
        <w:rPr>
          <w:rFonts w:hint="default" w:hAnsi="宋体" w:cs="宋体"/>
          <w:color w:val="auto"/>
          <w:sz w:val="24"/>
          <w:szCs w:val="24"/>
        </w:rPr>
      </w:pPr>
      <w:r>
        <w:rPr>
          <w:rFonts w:hAnsi="宋体" w:cs="宋体"/>
          <w:color w:val="auto"/>
          <w:sz w:val="24"/>
          <w:szCs w:val="24"/>
        </w:rPr>
        <w:t xml:space="preserve">（7）财务会计报表复印件：投标人近三年的经会计师事务所或审计机构审计的财务会计报表，包括资产负债表、现金流量表、利润表、财务情况说明书和审计报告；  </w:t>
      </w:r>
    </w:p>
    <w:p>
      <w:pPr>
        <w:pStyle w:val="9"/>
        <w:spacing w:line="440" w:lineRule="exact"/>
        <w:ind w:firstLine="600" w:firstLineChars="250"/>
        <w:rPr>
          <w:rFonts w:hint="default" w:hAnsi="宋体" w:cs="宋体"/>
          <w:color w:val="auto"/>
          <w:sz w:val="24"/>
          <w:szCs w:val="24"/>
        </w:rPr>
      </w:pPr>
      <w:r>
        <w:rPr>
          <w:rFonts w:hAnsi="宋体" w:cs="宋体"/>
          <w:color w:val="auto"/>
          <w:sz w:val="24"/>
          <w:szCs w:val="24"/>
        </w:rPr>
        <w:t>（8）其它：投标人通过国家或国际认证资格证书复印件、银行出具的投标人资信证明或信用等级证明复印件、投标人近三年同类货物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9"/>
        <w:spacing w:line="440" w:lineRule="exact"/>
        <w:ind w:firstLine="420"/>
        <w:rPr>
          <w:rFonts w:hint="default" w:hAnsi="宋体" w:cs="宋体"/>
          <w:color w:val="auto"/>
          <w:sz w:val="24"/>
          <w:szCs w:val="24"/>
        </w:rPr>
      </w:pPr>
      <w:r>
        <w:rPr>
          <w:rFonts w:hAnsi="宋体" w:cs="宋体"/>
          <w:b/>
          <w:bCs/>
          <w:color w:val="auto"/>
          <w:sz w:val="24"/>
          <w:szCs w:val="24"/>
        </w:rPr>
        <w:t>商务文件中的第（1）～（4）项必须提交；第（5）、（6）项在委托代理时必须提交；第（7）、（8）项如有请提交。</w:t>
      </w:r>
    </w:p>
    <w:p>
      <w:pPr>
        <w:pStyle w:val="9"/>
        <w:spacing w:line="440" w:lineRule="exact"/>
        <w:ind w:firstLine="360"/>
        <w:rPr>
          <w:rFonts w:hint="default" w:hAnsi="宋体" w:cs="宋体"/>
          <w:color w:val="auto"/>
          <w:sz w:val="24"/>
          <w:szCs w:val="24"/>
        </w:rPr>
      </w:pPr>
      <w:r>
        <w:rPr>
          <w:rFonts w:hAnsi="宋体" w:cs="宋体"/>
          <w:color w:val="auto"/>
          <w:sz w:val="24"/>
          <w:szCs w:val="24"/>
        </w:rPr>
        <w:t>10.2  投标人应编制目录，按上述顺序将报价文件、资格文件、技术文件、商务文件</w:t>
      </w:r>
      <w:r>
        <w:rPr>
          <w:rFonts w:hAnsi="宋体" w:cs="宋体"/>
          <w:b/>
          <w:color w:val="auto"/>
          <w:sz w:val="24"/>
          <w:szCs w:val="24"/>
        </w:rPr>
        <w:t>分别装订成册</w:t>
      </w:r>
      <w:r>
        <w:rPr>
          <w:rFonts w:hAnsi="宋体" w:cs="宋体"/>
          <w:color w:val="auto"/>
          <w:sz w:val="24"/>
          <w:szCs w:val="24"/>
        </w:rPr>
        <w:t>。</w:t>
      </w:r>
      <w:r>
        <w:rPr>
          <w:rFonts w:hAnsi="宋体" w:cs="宋体"/>
          <w:b/>
          <w:color w:val="auto"/>
          <w:sz w:val="24"/>
          <w:szCs w:val="24"/>
        </w:rPr>
        <w:t>特别注意投标报价不得出现在资格文件、技术文件、商务文件中。</w:t>
      </w:r>
    </w:p>
    <w:p>
      <w:pPr>
        <w:pStyle w:val="9"/>
        <w:spacing w:line="440" w:lineRule="exact"/>
        <w:rPr>
          <w:rFonts w:hint="default" w:hAnsi="宋体" w:cs="宋体"/>
          <w:color w:val="auto"/>
          <w:sz w:val="24"/>
          <w:szCs w:val="24"/>
        </w:rPr>
      </w:pPr>
    </w:p>
    <w:p>
      <w:pPr>
        <w:pStyle w:val="9"/>
        <w:spacing w:line="440" w:lineRule="exact"/>
        <w:rPr>
          <w:rFonts w:hint="default" w:hAnsi="宋体" w:cs="宋体"/>
          <w:color w:val="auto"/>
          <w:sz w:val="24"/>
          <w:szCs w:val="24"/>
        </w:rPr>
      </w:pPr>
      <w:r>
        <w:rPr>
          <w:rFonts w:hAnsi="宋体" w:cs="宋体"/>
          <w:color w:val="auto"/>
          <w:sz w:val="24"/>
          <w:szCs w:val="24"/>
        </w:rPr>
        <w:t>11.  投标报价</w:t>
      </w:r>
    </w:p>
    <w:p>
      <w:pPr>
        <w:pStyle w:val="9"/>
        <w:spacing w:line="440" w:lineRule="exact"/>
        <w:ind w:firstLine="360"/>
        <w:rPr>
          <w:rFonts w:hint="default" w:hAnsi="宋体" w:cs="宋体"/>
          <w:color w:val="auto"/>
          <w:sz w:val="24"/>
          <w:szCs w:val="24"/>
        </w:rPr>
      </w:pPr>
      <w:r>
        <w:rPr>
          <w:rFonts w:hAnsi="宋体" w:cs="宋体"/>
          <w:color w:val="auto"/>
          <w:sz w:val="24"/>
          <w:szCs w:val="24"/>
        </w:rPr>
        <w:t>11.1  投标人应以人民币报价。</w:t>
      </w:r>
    </w:p>
    <w:p>
      <w:pPr>
        <w:pStyle w:val="9"/>
        <w:spacing w:line="440" w:lineRule="exact"/>
        <w:ind w:firstLine="360"/>
        <w:rPr>
          <w:rFonts w:hint="default" w:hAnsi="宋体" w:cs="宋体"/>
          <w:color w:val="auto"/>
          <w:sz w:val="24"/>
          <w:szCs w:val="24"/>
        </w:rPr>
      </w:pPr>
      <w:r>
        <w:rPr>
          <w:rFonts w:hAnsi="宋体" w:cs="宋体"/>
          <w:color w:val="auto"/>
          <w:sz w:val="24"/>
          <w:szCs w:val="24"/>
        </w:rPr>
        <w:t>11.2  投标人可就第二章“货物需求一览表”中的</w:t>
      </w:r>
      <w:r>
        <w:rPr>
          <w:rFonts w:hAnsi="宋体" w:cs="宋体"/>
          <w:b/>
          <w:bCs/>
          <w:color w:val="auto"/>
          <w:sz w:val="24"/>
          <w:szCs w:val="24"/>
        </w:rPr>
        <w:t>某单个分标内容报出完整且唯一报价，也可就某几个或所有分标内容分别报出完整且唯一报价，附带有条件的报价将不予接受。</w:t>
      </w:r>
    </w:p>
    <w:p>
      <w:pPr>
        <w:pStyle w:val="9"/>
        <w:spacing w:line="440" w:lineRule="exact"/>
        <w:ind w:firstLine="360"/>
        <w:rPr>
          <w:rFonts w:hint="default" w:hAnsi="宋体" w:cs="宋体"/>
          <w:color w:val="auto"/>
          <w:sz w:val="24"/>
          <w:szCs w:val="24"/>
        </w:rPr>
      </w:pPr>
      <w:r>
        <w:rPr>
          <w:rFonts w:hAnsi="宋体" w:cs="宋体"/>
          <w:color w:val="auto"/>
          <w:sz w:val="24"/>
          <w:szCs w:val="24"/>
        </w:rPr>
        <w:t>11.3  投标报价为采购人指定地点的现场交货价，其组成部分详见第二章“货物需求一览表”。采购人不再向中标供应商支付其投标报价之外的任何费用。</w:t>
      </w:r>
    </w:p>
    <w:p>
      <w:pPr>
        <w:pStyle w:val="9"/>
        <w:spacing w:line="440" w:lineRule="exact"/>
        <w:ind w:firstLine="360"/>
        <w:rPr>
          <w:rFonts w:hint="default" w:hAnsi="宋体" w:cs="宋体"/>
          <w:color w:val="auto"/>
          <w:sz w:val="24"/>
          <w:szCs w:val="24"/>
        </w:rPr>
      </w:pPr>
      <w:r>
        <w:rPr>
          <w:rFonts w:hAnsi="宋体" w:cs="宋体"/>
          <w:color w:val="auto"/>
          <w:sz w:val="24"/>
          <w:szCs w:val="24"/>
        </w:rPr>
        <w:t>11.4  本项目的采购代理货物费按物价部门核准的收费标准执行，见投标人须知前附表。</w:t>
      </w:r>
    </w:p>
    <w:p>
      <w:pPr>
        <w:pStyle w:val="9"/>
        <w:spacing w:line="440" w:lineRule="exact"/>
        <w:ind w:firstLine="360"/>
        <w:rPr>
          <w:rFonts w:hint="default" w:hAnsi="宋体" w:cs="宋体"/>
          <w:color w:val="auto"/>
          <w:sz w:val="24"/>
          <w:szCs w:val="24"/>
        </w:rPr>
      </w:pPr>
      <w:r>
        <w:rPr>
          <w:rFonts w:hAnsi="宋体" w:cs="宋体"/>
          <w:color w:val="auto"/>
          <w:sz w:val="24"/>
          <w:szCs w:val="24"/>
        </w:rPr>
        <w:t>11.5  不论投标结果如何，投标人均应自行承担与编制和递交投标文件有关的全部费用。</w:t>
      </w:r>
    </w:p>
    <w:p>
      <w:pPr>
        <w:pStyle w:val="9"/>
        <w:spacing w:line="440" w:lineRule="exact"/>
        <w:ind w:firstLine="360"/>
        <w:rPr>
          <w:rFonts w:hint="default" w:hAnsi="宋体" w:cs="宋体"/>
          <w:color w:val="auto"/>
          <w:sz w:val="24"/>
          <w:szCs w:val="24"/>
        </w:rPr>
      </w:pPr>
    </w:p>
    <w:p>
      <w:pPr>
        <w:pStyle w:val="9"/>
        <w:spacing w:line="440" w:lineRule="exact"/>
        <w:rPr>
          <w:rFonts w:hint="default" w:hAnsi="宋体" w:cs="宋体"/>
          <w:color w:val="auto"/>
          <w:sz w:val="24"/>
          <w:szCs w:val="24"/>
        </w:rPr>
      </w:pPr>
      <w:r>
        <w:rPr>
          <w:rFonts w:hAnsi="宋体" w:cs="宋体"/>
          <w:color w:val="auto"/>
          <w:sz w:val="24"/>
          <w:szCs w:val="24"/>
        </w:rPr>
        <w:t>12.  投标有效期</w:t>
      </w:r>
    </w:p>
    <w:p>
      <w:pPr>
        <w:pStyle w:val="9"/>
        <w:spacing w:line="440" w:lineRule="exact"/>
        <w:ind w:firstLine="360"/>
        <w:rPr>
          <w:rFonts w:hint="default" w:hAnsi="宋体" w:cs="宋体"/>
          <w:color w:val="auto"/>
          <w:sz w:val="24"/>
          <w:szCs w:val="24"/>
        </w:rPr>
      </w:pPr>
      <w:r>
        <w:rPr>
          <w:rFonts w:hAnsi="宋体" w:cs="宋体"/>
          <w:color w:val="auto"/>
          <w:sz w:val="24"/>
          <w:szCs w:val="24"/>
        </w:rPr>
        <w:t>12.1  在投标人须知前附表规定的投标有效期内，投标人不得要求撤销或修改其投标文件。</w:t>
      </w:r>
    </w:p>
    <w:p>
      <w:pPr>
        <w:pStyle w:val="9"/>
        <w:spacing w:line="440" w:lineRule="exact"/>
        <w:ind w:firstLine="360"/>
        <w:rPr>
          <w:rFonts w:hint="default" w:hAnsi="宋体" w:cs="宋体"/>
          <w:color w:val="auto"/>
          <w:sz w:val="24"/>
          <w:szCs w:val="24"/>
        </w:rPr>
      </w:pPr>
      <w:r>
        <w:rPr>
          <w:rFonts w:hAnsi="宋体" w:cs="宋体"/>
          <w:color w:val="auto"/>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9"/>
        <w:spacing w:line="440" w:lineRule="exact"/>
        <w:ind w:firstLine="360"/>
        <w:rPr>
          <w:rFonts w:hint="default" w:hAnsi="宋体" w:cs="宋体"/>
          <w:color w:val="auto"/>
          <w:sz w:val="24"/>
          <w:szCs w:val="24"/>
        </w:rPr>
      </w:pPr>
    </w:p>
    <w:p>
      <w:pPr>
        <w:pStyle w:val="9"/>
        <w:spacing w:line="440" w:lineRule="exact"/>
        <w:rPr>
          <w:rFonts w:hint="default" w:hAnsi="宋体" w:cs="宋体"/>
          <w:color w:val="auto"/>
          <w:sz w:val="24"/>
          <w:szCs w:val="24"/>
        </w:rPr>
      </w:pPr>
      <w:r>
        <w:rPr>
          <w:rFonts w:hAnsi="宋体" w:cs="宋体"/>
          <w:color w:val="auto"/>
          <w:sz w:val="24"/>
          <w:szCs w:val="24"/>
        </w:rPr>
        <w:t>13.  投标保证金</w:t>
      </w:r>
    </w:p>
    <w:p>
      <w:pPr>
        <w:pStyle w:val="9"/>
        <w:spacing w:line="440" w:lineRule="exact"/>
        <w:ind w:firstLine="360"/>
        <w:rPr>
          <w:rFonts w:hint="default" w:hAnsi="宋体" w:cs="宋体"/>
          <w:color w:val="auto"/>
          <w:sz w:val="24"/>
          <w:szCs w:val="24"/>
        </w:rPr>
      </w:pPr>
      <w:r>
        <w:rPr>
          <w:rFonts w:hAnsi="宋体" w:cs="宋体"/>
          <w:color w:val="auto"/>
          <w:sz w:val="24"/>
          <w:szCs w:val="24"/>
        </w:rPr>
        <w:t>本项目不收取投标保证金。</w:t>
      </w:r>
    </w:p>
    <w:p>
      <w:pPr>
        <w:pStyle w:val="9"/>
        <w:jc w:val="center"/>
        <w:outlineLvl w:val="1"/>
        <w:rPr>
          <w:rFonts w:hint="default" w:hAnsi="宋体" w:cs="宋体"/>
          <w:b/>
          <w:bCs/>
          <w:color w:val="auto"/>
          <w:sz w:val="30"/>
          <w:szCs w:val="30"/>
        </w:rPr>
      </w:pPr>
      <w:bookmarkStart w:id="37" w:name="_Toc6764"/>
      <w:bookmarkStart w:id="38" w:name="_Toc29418"/>
      <w:bookmarkStart w:id="39" w:name="_Toc4578"/>
      <w:r>
        <w:rPr>
          <w:rFonts w:hAnsi="宋体" w:cs="宋体"/>
          <w:b/>
          <w:bCs/>
          <w:color w:val="auto"/>
          <w:sz w:val="30"/>
          <w:szCs w:val="30"/>
        </w:rPr>
        <w:t>四    投标</w:t>
      </w:r>
      <w:bookmarkEnd w:id="37"/>
      <w:bookmarkEnd w:id="38"/>
      <w:bookmarkEnd w:id="39"/>
    </w:p>
    <w:p>
      <w:pPr>
        <w:pStyle w:val="9"/>
        <w:spacing w:line="440" w:lineRule="exact"/>
        <w:rPr>
          <w:rFonts w:hint="default" w:hAnsi="宋体" w:cs="宋体"/>
          <w:b/>
          <w:bCs/>
          <w:color w:val="auto"/>
          <w:sz w:val="24"/>
          <w:szCs w:val="24"/>
        </w:rPr>
      </w:pPr>
      <w:r>
        <w:rPr>
          <w:rFonts w:hAnsi="宋体" w:cs="宋体"/>
          <w:b/>
          <w:bCs/>
          <w:color w:val="auto"/>
          <w:sz w:val="24"/>
          <w:szCs w:val="24"/>
        </w:rPr>
        <w:t>14.  投标文件的密封</w:t>
      </w:r>
    </w:p>
    <w:p>
      <w:pPr>
        <w:pStyle w:val="9"/>
        <w:spacing w:line="440" w:lineRule="exact"/>
        <w:ind w:firstLine="360"/>
        <w:rPr>
          <w:rFonts w:hint="default" w:hAnsi="宋体" w:cs="宋体"/>
          <w:color w:val="auto"/>
        </w:rPr>
      </w:pPr>
      <w:r>
        <w:rPr>
          <w:rFonts w:hAnsi="宋体" w:cs="宋体"/>
          <w:b/>
          <w:bCs/>
          <w:color w:val="auto"/>
          <w:sz w:val="24"/>
          <w:szCs w:val="24"/>
        </w:rPr>
        <w:t>14.1  投标人应将投标正、副本文件进行密封包装。</w:t>
      </w:r>
    </w:p>
    <w:p>
      <w:pPr>
        <w:pStyle w:val="9"/>
        <w:spacing w:line="440" w:lineRule="exact"/>
        <w:ind w:firstLine="360"/>
        <w:rPr>
          <w:rFonts w:hint="default" w:hAnsi="宋体" w:cs="宋体"/>
          <w:b/>
          <w:bCs/>
          <w:color w:val="auto"/>
          <w:sz w:val="24"/>
          <w:szCs w:val="24"/>
        </w:rPr>
      </w:pPr>
      <w:r>
        <w:rPr>
          <w:rFonts w:hAnsi="宋体" w:cs="宋体"/>
          <w:b/>
          <w:bCs/>
          <w:color w:val="auto"/>
          <w:sz w:val="24"/>
          <w:szCs w:val="24"/>
        </w:rPr>
        <w:t>14.2外层包封应写明项目名称、项目编号、标段、投标人名称、地址、并注明开标时间以前不得开封。</w:t>
      </w:r>
    </w:p>
    <w:p>
      <w:pPr>
        <w:pStyle w:val="9"/>
        <w:spacing w:line="440" w:lineRule="exact"/>
        <w:ind w:firstLine="360"/>
        <w:rPr>
          <w:rFonts w:hint="default" w:hAnsi="宋体" w:cs="宋体"/>
          <w:b/>
          <w:bCs/>
          <w:color w:val="auto"/>
          <w:sz w:val="24"/>
          <w:szCs w:val="24"/>
        </w:rPr>
      </w:pPr>
      <w:r>
        <w:rPr>
          <w:rFonts w:hAnsi="宋体" w:cs="宋体"/>
          <w:b/>
          <w:bCs/>
          <w:color w:val="auto"/>
          <w:sz w:val="24"/>
          <w:szCs w:val="24"/>
        </w:rPr>
        <w:t>14.3如果外包封没有按照上述规定密封，招标代理单位将不承担投标文件错放或提前开封的责任。由此造成的提前开封的投标文件将予以拒绝，并退还给投标人。</w:t>
      </w:r>
    </w:p>
    <w:p>
      <w:pPr>
        <w:pStyle w:val="9"/>
        <w:spacing w:line="440" w:lineRule="exact"/>
        <w:ind w:firstLine="360"/>
        <w:rPr>
          <w:rFonts w:hint="default" w:hAnsi="宋体" w:cs="宋体"/>
          <w:b/>
          <w:bCs/>
          <w:color w:val="auto"/>
          <w:sz w:val="24"/>
          <w:szCs w:val="24"/>
        </w:rPr>
      </w:pPr>
      <w:r>
        <w:rPr>
          <w:rFonts w:hAnsi="宋体" w:cs="宋体"/>
          <w:b/>
          <w:bCs/>
          <w:color w:val="auto"/>
          <w:sz w:val="24"/>
          <w:szCs w:val="24"/>
        </w:rPr>
        <w:t>14.4外层包封封口处应加盖密封章或单位公章，若封口处没有加盖密封章或公章或破损严重，招标代理单位将其拒收。</w:t>
      </w:r>
    </w:p>
    <w:p>
      <w:pPr>
        <w:pStyle w:val="9"/>
        <w:spacing w:line="440" w:lineRule="exact"/>
        <w:rPr>
          <w:rFonts w:hint="default" w:hAnsi="宋体" w:cs="宋体"/>
          <w:color w:val="auto"/>
          <w:sz w:val="24"/>
          <w:szCs w:val="24"/>
        </w:rPr>
      </w:pPr>
    </w:p>
    <w:p>
      <w:pPr>
        <w:pStyle w:val="9"/>
        <w:spacing w:line="440" w:lineRule="exact"/>
        <w:rPr>
          <w:rFonts w:hint="default" w:hAnsi="宋体" w:cs="宋体"/>
          <w:color w:val="auto"/>
          <w:sz w:val="24"/>
          <w:szCs w:val="24"/>
        </w:rPr>
      </w:pPr>
      <w:r>
        <w:rPr>
          <w:rFonts w:hAnsi="宋体" w:cs="宋体"/>
          <w:color w:val="auto"/>
          <w:sz w:val="24"/>
          <w:szCs w:val="24"/>
        </w:rPr>
        <w:t>15.  投标文件的递交</w:t>
      </w:r>
    </w:p>
    <w:p>
      <w:pPr>
        <w:pStyle w:val="9"/>
        <w:spacing w:line="440" w:lineRule="exact"/>
        <w:ind w:firstLine="360"/>
        <w:rPr>
          <w:rFonts w:hint="default" w:hAnsi="宋体" w:cs="宋体"/>
          <w:color w:val="auto"/>
          <w:sz w:val="24"/>
          <w:szCs w:val="24"/>
        </w:rPr>
      </w:pPr>
      <w:r>
        <w:rPr>
          <w:rFonts w:hAnsi="宋体" w:cs="宋体"/>
          <w:color w:val="auto"/>
          <w:sz w:val="24"/>
          <w:szCs w:val="24"/>
        </w:rPr>
        <w:t>15.1  投标人投标截止时间：见投标人须知前附表。</w:t>
      </w:r>
    </w:p>
    <w:p>
      <w:pPr>
        <w:pStyle w:val="9"/>
        <w:spacing w:line="440" w:lineRule="exact"/>
        <w:ind w:firstLine="360"/>
        <w:rPr>
          <w:rFonts w:hint="default" w:hAnsi="宋体" w:cs="宋体"/>
          <w:color w:val="auto"/>
          <w:sz w:val="24"/>
          <w:szCs w:val="24"/>
        </w:rPr>
      </w:pPr>
      <w:r>
        <w:rPr>
          <w:rFonts w:hAnsi="宋体" w:cs="宋体"/>
          <w:color w:val="auto"/>
          <w:sz w:val="24"/>
          <w:szCs w:val="24"/>
        </w:rPr>
        <w:t>15.2  投标人递交投标文件地点：见投标人须知前附表。</w:t>
      </w:r>
    </w:p>
    <w:p>
      <w:pPr>
        <w:pStyle w:val="9"/>
        <w:spacing w:line="440" w:lineRule="exact"/>
        <w:jc w:val="center"/>
        <w:rPr>
          <w:rFonts w:hint="default" w:hAnsi="宋体" w:cs="宋体"/>
          <w:color w:val="auto"/>
        </w:rPr>
      </w:pPr>
    </w:p>
    <w:p>
      <w:pPr>
        <w:pStyle w:val="9"/>
        <w:jc w:val="center"/>
        <w:outlineLvl w:val="1"/>
        <w:rPr>
          <w:rFonts w:hint="default" w:hAnsi="宋体" w:cs="宋体"/>
          <w:b/>
          <w:bCs/>
          <w:color w:val="auto"/>
          <w:sz w:val="30"/>
          <w:szCs w:val="30"/>
        </w:rPr>
      </w:pPr>
      <w:bookmarkStart w:id="40" w:name="_Toc21468"/>
      <w:bookmarkStart w:id="41" w:name="_Toc4239"/>
      <w:bookmarkStart w:id="42" w:name="_Toc9088"/>
      <w:r>
        <w:rPr>
          <w:rFonts w:hAnsi="宋体" w:cs="宋体"/>
          <w:b/>
          <w:bCs/>
          <w:color w:val="auto"/>
          <w:sz w:val="30"/>
          <w:szCs w:val="30"/>
        </w:rPr>
        <w:t>五    开标、资格审查与评标</w:t>
      </w:r>
      <w:bookmarkEnd w:id="40"/>
      <w:bookmarkEnd w:id="41"/>
      <w:bookmarkEnd w:id="42"/>
    </w:p>
    <w:p>
      <w:pPr>
        <w:pStyle w:val="9"/>
        <w:spacing w:line="440" w:lineRule="exact"/>
        <w:rPr>
          <w:rFonts w:hint="default" w:hAnsi="宋体" w:cs="宋体"/>
          <w:color w:val="auto"/>
          <w:sz w:val="24"/>
          <w:szCs w:val="24"/>
        </w:rPr>
      </w:pPr>
      <w:r>
        <w:rPr>
          <w:rFonts w:hAnsi="宋体" w:cs="宋体"/>
          <w:color w:val="auto"/>
          <w:sz w:val="24"/>
          <w:szCs w:val="24"/>
        </w:rPr>
        <w:t>16.  开标</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16.1  采购代理机构将在本章第15.1项规定的投标截止时间（即开标时间）和投标人须知前附表规定的地点公开开标，投标人的法定代表人或委托代理人开标必须持证件（法定代表人凭资格证书、营业执照复印件、身份证原件及复印件）或（委托代理人凭法人授权委托书原件、营业执照复印件、身份证原件及复印件）应准时参加并签到。投标人的法定代表人或其委托代理人应准时参加并签到。如未按时签到，由此产生的后果由投标人自行负责。</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16.1.1截标后由采购人或采购代理机构对投标人进行信用查询。</w:t>
      </w:r>
    </w:p>
    <w:p>
      <w:pPr>
        <w:pStyle w:val="9"/>
        <w:spacing w:line="440" w:lineRule="exact"/>
        <w:ind w:firstLine="480" w:firstLineChars="200"/>
        <w:jc w:val="left"/>
        <w:rPr>
          <w:rFonts w:hint="default" w:hAnsi="宋体" w:cs="宋体"/>
          <w:color w:val="auto"/>
          <w:sz w:val="24"/>
          <w:szCs w:val="24"/>
        </w:rPr>
      </w:pPr>
      <w:r>
        <w:rPr>
          <w:rFonts w:hAnsi="宋体" w:cs="宋体"/>
          <w:color w:val="auto"/>
          <w:sz w:val="24"/>
          <w:szCs w:val="24"/>
        </w:rPr>
        <w:t xml:space="preserve">查询渠道：“信用中国”网站（www.creditchina.gov.cn）、中国政府采购网（www.ccgp.gov.cn） </w:t>
      </w:r>
    </w:p>
    <w:p>
      <w:pPr>
        <w:pStyle w:val="7"/>
        <w:spacing w:line="500" w:lineRule="exact"/>
        <w:ind w:firstLine="480" w:firstLineChars="200"/>
        <w:rPr>
          <w:rFonts w:ascii="宋体" w:hAnsi="宋体" w:cs="宋体"/>
          <w:color w:val="auto"/>
          <w:sz w:val="24"/>
        </w:rPr>
      </w:pPr>
      <w:r>
        <w:rPr>
          <w:rFonts w:hint="eastAsia" w:ascii="宋体" w:hAnsi="宋体" w:cs="宋体"/>
          <w:color w:val="auto"/>
          <w:sz w:val="24"/>
        </w:rPr>
        <w:t xml:space="preserve">查询截止时点：投标截止时间   </w:t>
      </w:r>
    </w:p>
    <w:p>
      <w:pPr>
        <w:pStyle w:val="7"/>
        <w:spacing w:line="500" w:lineRule="exact"/>
        <w:ind w:firstLine="480" w:firstLineChars="200"/>
        <w:rPr>
          <w:rFonts w:ascii="宋体" w:hAnsi="宋体" w:cs="宋体"/>
          <w:color w:val="auto"/>
          <w:sz w:val="24"/>
        </w:rPr>
      </w:pPr>
      <w:r>
        <w:rPr>
          <w:rFonts w:hint="eastAsia" w:ascii="宋体" w:hAnsi="宋体" w:cs="宋体"/>
          <w:color w:val="auto"/>
          <w:sz w:val="24"/>
        </w:rPr>
        <w:t>查询记录和证据留存方式：在查询网站中直接打印查询记录，打印材料作为评审资料保存。</w:t>
      </w:r>
    </w:p>
    <w:p>
      <w:pPr>
        <w:pStyle w:val="9"/>
        <w:spacing w:line="440" w:lineRule="exact"/>
        <w:ind w:firstLine="480" w:firstLineChars="200"/>
        <w:rPr>
          <w:rFonts w:hint="default" w:hAnsi="宋体" w:cs="宋体"/>
          <w:color w:val="auto"/>
          <w:sz w:val="24"/>
          <w:szCs w:val="24"/>
        </w:rPr>
      </w:pPr>
      <w:r>
        <w:rPr>
          <w:rFonts w:hAnsi="宋体" w:cs="宋体"/>
          <w:color w:val="auto"/>
          <w:sz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16.2  开标程序：</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（1）开标会由采购代理机构主持，主持人宣布开标会议开始，介绍开标现场相关人员；</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（2）公布在投标截止时间前递交投标文件的投标人名称；</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（3）投标人代表按本章第14.1项的规定交叉检查投标文件的密封情况，并签字确认；</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（4）当众拆封投标文件，由唱标人宣读投标人名称、分标名称、投标文件正副本数量、投标报价、交货期等以及采购代理机构认为有必要宣读的其他内容，记录人负责做开标记录；</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（5）相关人员在开标记录上签字确认；</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（6）宣布评标期间的有关事项；</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（7）开标结束。</w:t>
      </w:r>
    </w:p>
    <w:p>
      <w:pPr>
        <w:pStyle w:val="9"/>
        <w:spacing w:line="440" w:lineRule="exact"/>
        <w:ind w:firstLine="360" w:firstLineChars="150"/>
        <w:rPr>
          <w:rFonts w:hint="default" w:hAnsi="宋体" w:cs="宋体"/>
          <w:color w:val="auto"/>
          <w:sz w:val="24"/>
          <w:szCs w:val="24"/>
        </w:rPr>
      </w:pPr>
      <w:r>
        <w:rPr>
          <w:rFonts w:hAnsi="宋体" w:cs="宋体"/>
          <w:color w:val="auto"/>
          <w:sz w:val="24"/>
          <w:szCs w:val="24"/>
        </w:rPr>
        <w:t>16.3  资格审查</w:t>
      </w:r>
    </w:p>
    <w:p>
      <w:pPr>
        <w:pStyle w:val="9"/>
        <w:spacing w:line="440" w:lineRule="exact"/>
        <w:ind w:firstLine="360"/>
        <w:rPr>
          <w:rFonts w:hint="default" w:hAnsi="宋体" w:cs="宋体"/>
          <w:b/>
          <w:bCs/>
          <w:color w:val="auto"/>
          <w:sz w:val="24"/>
          <w:szCs w:val="24"/>
        </w:rPr>
      </w:pPr>
      <w:r>
        <w:rPr>
          <w:rFonts w:hAnsi="宋体" w:cs="宋体"/>
          <w:b/>
          <w:bCs/>
          <w:color w:val="auto"/>
          <w:sz w:val="24"/>
          <w:szCs w:val="24"/>
        </w:rPr>
        <w:t>采购人依据法律法规和招标文件的规定，对投标文件中的资格文件进行审查，以确定投标供应商是否具备投标资格。合格投标人不足3家的，不得评标。</w:t>
      </w:r>
    </w:p>
    <w:p>
      <w:pPr>
        <w:pStyle w:val="9"/>
        <w:spacing w:line="440" w:lineRule="exact"/>
        <w:rPr>
          <w:rFonts w:hint="default" w:hAnsi="宋体" w:cs="宋体"/>
          <w:color w:val="auto"/>
          <w:sz w:val="24"/>
          <w:szCs w:val="24"/>
        </w:rPr>
      </w:pPr>
      <w:r>
        <w:rPr>
          <w:rFonts w:hAnsi="宋体" w:cs="宋体"/>
          <w:color w:val="auto"/>
          <w:sz w:val="24"/>
          <w:szCs w:val="24"/>
        </w:rPr>
        <w:t>17.  评标</w:t>
      </w:r>
    </w:p>
    <w:p>
      <w:pPr>
        <w:pStyle w:val="9"/>
        <w:spacing w:line="440" w:lineRule="exact"/>
        <w:ind w:firstLine="360"/>
        <w:rPr>
          <w:rFonts w:hint="default" w:hAnsi="宋体" w:cs="宋体"/>
          <w:color w:val="auto"/>
          <w:sz w:val="24"/>
          <w:szCs w:val="24"/>
        </w:rPr>
      </w:pPr>
      <w:r>
        <w:rPr>
          <w:rFonts w:hAnsi="宋体" w:cs="宋体"/>
          <w:color w:val="auto"/>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9"/>
        <w:spacing w:line="440" w:lineRule="exact"/>
        <w:ind w:firstLine="360"/>
        <w:rPr>
          <w:rFonts w:hint="default" w:hAnsi="宋体" w:cs="宋体"/>
          <w:color w:val="auto"/>
          <w:sz w:val="24"/>
          <w:szCs w:val="24"/>
        </w:rPr>
      </w:pPr>
      <w:r>
        <w:rPr>
          <w:rFonts w:hAnsi="宋体" w:cs="宋体"/>
          <w:color w:val="auto"/>
          <w:sz w:val="24"/>
          <w:szCs w:val="24"/>
        </w:rPr>
        <w:t>17.2  评标原则：评标活动遵循公平、公正、科学和择优的原则。</w:t>
      </w:r>
    </w:p>
    <w:p>
      <w:pPr>
        <w:pStyle w:val="9"/>
        <w:spacing w:line="440" w:lineRule="exact"/>
        <w:ind w:firstLine="360"/>
        <w:rPr>
          <w:rFonts w:hint="default" w:hAnsi="宋体" w:cs="宋体"/>
          <w:color w:val="auto"/>
          <w:sz w:val="24"/>
          <w:szCs w:val="24"/>
        </w:rPr>
      </w:pPr>
      <w:r>
        <w:rPr>
          <w:rFonts w:hAnsi="宋体" w:cs="宋体"/>
          <w:color w:val="auto"/>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9"/>
        <w:spacing w:line="440" w:lineRule="exact"/>
        <w:ind w:firstLine="360"/>
        <w:rPr>
          <w:rFonts w:hint="default" w:hAnsi="宋体" w:cs="宋体"/>
          <w:color w:val="auto"/>
          <w:sz w:val="24"/>
          <w:szCs w:val="24"/>
        </w:rPr>
      </w:pPr>
      <w:r>
        <w:rPr>
          <w:rFonts w:hAnsi="宋体" w:cs="宋体"/>
          <w:color w:val="auto"/>
          <w:sz w:val="24"/>
          <w:szCs w:val="24"/>
        </w:rPr>
        <w:t>17.4  评标程序：</w:t>
      </w:r>
    </w:p>
    <w:p>
      <w:pPr>
        <w:pStyle w:val="9"/>
        <w:spacing w:line="440" w:lineRule="exact"/>
        <w:ind w:firstLine="360"/>
        <w:rPr>
          <w:rFonts w:hint="default" w:hAnsi="宋体" w:cs="宋体"/>
          <w:color w:val="auto"/>
          <w:sz w:val="24"/>
          <w:szCs w:val="24"/>
        </w:rPr>
      </w:pPr>
      <w:r>
        <w:rPr>
          <w:rFonts w:hAnsi="宋体" w:cs="宋体"/>
          <w:color w:val="auto"/>
          <w:sz w:val="24"/>
          <w:szCs w:val="24"/>
        </w:rPr>
        <w:t>17.4.1  采购代理机构项目负责人宣读评标现场纪律要求，集中管理通讯工具，询问在场人员是否申请回避；</w:t>
      </w:r>
    </w:p>
    <w:p>
      <w:pPr>
        <w:pStyle w:val="9"/>
        <w:spacing w:line="440" w:lineRule="exact"/>
        <w:ind w:firstLine="360"/>
        <w:rPr>
          <w:rFonts w:hint="default" w:hAnsi="宋体" w:cs="宋体"/>
          <w:color w:val="auto"/>
          <w:sz w:val="24"/>
          <w:szCs w:val="24"/>
        </w:rPr>
      </w:pPr>
      <w:r>
        <w:rPr>
          <w:rFonts w:hAnsi="宋体" w:cs="宋体"/>
          <w:color w:val="auto"/>
          <w:sz w:val="24"/>
          <w:szCs w:val="24"/>
        </w:rPr>
        <w:t>17.4.2  采购代理机构项目负责人介绍项目概况及评标委员会组成情况（但不得发表影响评审的倾向性、歧视性言论），推选评标组长（原则上采购人不得担任评标组长）；</w:t>
      </w:r>
    </w:p>
    <w:p>
      <w:pPr>
        <w:pStyle w:val="9"/>
        <w:spacing w:line="440" w:lineRule="exact"/>
        <w:ind w:firstLine="360"/>
        <w:rPr>
          <w:rFonts w:hint="default" w:hAnsi="宋体" w:cs="宋体"/>
          <w:color w:val="auto"/>
          <w:sz w:val="24"/>
          <w:szCs w:val="24"/>
        </w:rPr>
      </w:pPr>
      <w:r>
        <w:rPr>
          <w:rFonts w:hAnsi="宋体" w:cs="宋体"/>
          <w:color w:val="auto"/>
          <w:sz w:val="24"/>
          <w:szCs w:val="24"/>
        </w:rPr>
        <w:t>17.4.3  评标委员会按分工开展评标工作：</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17.4.3.1投标文件初审。符合性检查：依据招标文件的规定，从投标文件的有效性、完整性和对招标文件的响应程度进行审查，以确定是否对招标文件的实质性要求和条件作出响应。</w:t>
      </w:r>
    </w:p>
    <w:p>
      <w:pPr>
        <w:pStyle w:val="9"/>
        <w:spacing w:line="440" w:lineRule="exact"/>
        <w:ind w:firstLine="820" w:firstLineChars="342"/>
        <w:rPr>
          <w:rFonts w:hint="default" w:hAnsi="宋体" w:cs="宋体"/>
          <w:color w:val="auto"/>
          <w:sz w:val="24"/>
          <w:szCs w:val="24"/>
        </w:rPr>
      </w:pPr>
      <w:r>
        <w:rPr>
          <w:rFonts w:hAnsi="宋体" w:cs="宋体"/>
          <w:color w:val="auto"/>
          <w:sz w:val="24"/>
          <w:szCs w:val="24"/>
        </w:rPr>
        <w:t>(1)有下列情形之一的视为投标人相互串通投标，投标文件将被视为无效。</w:t>
      </w:r>
    </w:p>
    <w:p>
      <w:pPr>
        <w:widowControl/>
        <w:spacing w:line="440" w:lineRule="exact"/>
        <w:ind w:firstLine="640"/>
        <w:jc w:val="left"/>
        <w:rPr>
          <w:rFonts w:ascii="宋体" w:hAnsi="宋体" w:cs="宋体"/>
          <w:color w:val="auto"/>
          <w:sz w:val="24"/>
          <w:szCs w:val="24"/>
        </w:rPr>
      </w:pPr>
      <w:r>
        <w:rPr>
          <w:rFonts w:hint="eastAsia" w:ascii="宋体" w:hAnsi="宋体" w:cs="宋体"/>
          <w:color w:val="auto"/>
          <w:sz w:val="24"/>
          <w:szCs w:val="24"/>
        </w:rPr>
        <w:t>①不同投标人的投标文件由同一单位或者个人编制；</w:t>
      </w:r>
    </w:p>
    <w:p>
      <w:pPr>
        <w:widowControl/>
        <w:spacing w:line="440" w:lineRule="exact"/>
        <w:ind w:firstLine="640"/>
        <w:jc w:val="left"/>
        <w:rPr>
          <w:rFonts w:ascii="宋体" w:hAnsi="宋体" w:cs="宋体"/>
          <w:color w:val="auto"/>
          <w:sz w:val="24"/>
          <w:szCs w:val="24"/>
        </w:rPr>
      </w:pPr>
      <w:r>
        <w:rPr>
          <w:rFonts w:hint="eastAsia" w:ascii="宋体" w:hAnsi="宋体" w:cs="宋体"/>
          <w:color w:val="auto"/>
          <w:sz w:val="24"/>
          <w:szCs w:val="24"/>
        </w:rPr>
        <w:t>②不同投标人委托同一单位或者个人办理投标事宜;</w:t>
      </w:r>
    </w:p>
    <w:p>
      <w:pPr>
        <w:widowControl/>
        <w:spacing w:line="440" w:lineRule="exact"/>
        <w:ind w:firstLine="640"/>
        <w:jc w:val="left"/>
        <w:rPr>
          <w:rFonts w:ascii="宋体" w:hAnsi="宋体" w:cs="宋体"/>
          <w:color w:val="auto"/>
          <w:sz w:val="24"/>
          <w:szCs w:val="24"/>
        </w:rPr>
      </w:pPr>
      <w:r>
        <w:rPr>
          <w:rFonts w:hint="eastAsia" w:ascii="宋体" w:hAnsi="宋体" w:cs="宋体"/>
          <w:color w:val="auto"/>
          <w:sz w:val="24"/>
          <w:szCs w:val="24"/>
        </w:rPr>
        <w:t>③不同的投标人的投标文件载明的项目管理员为同一个人;</w:t>
      </w:r>
    </w:p>
    <w:p>
      <w:pPr>
        <w:widowControl/>
        <w:spacing w:line="440" w:lineRule="exact"/>
        <w:ind w:firstLine="640"/>
        <w:jc w:val="left"/>
        <w:rPr>
          <w:rFonts w:ascii="宋体" w:hAnsi="宋体" w:cs="宋体"/>
          <w:color w:val="auto"/>
          <w:sz w:val="24"/>
          <w:szCs w:val="24"/>
        </w:rPr>
      </w:pPr>
      <w:r>
        <w:rPr>
          <w:rFonts w:hint="eastAsia" w:ascii="宋体" w:hAnsi="宋体" w:cs="宋体"/>
          <w:color w:val="auto"/>
          <w:sz w:val="24"/>
          <w:szCs w:val="24"/>
        </w:rPr>
        <w:t>④不同投标人的投标文件异常一致或投标报价呈规律性差异;</w:t>
      </w:r>
    </w:p>
    <w:p>
      <w:pPr>
        <w:widowControl/>
        <w:spacing w:line="440" w:lineRule="exact"/>
        <w:ind w:firstLine="640"/>
        <w:jc w:val="left"/>
        <w:rPr>
          <w:rFonts w:ascii="宋体" w:hAnsi="宋体" w:cs="宋体"/>
          <w:color w:val="auto"/>
          <w:sz w:val="24"/>
          <w:szCs w:val="24"/>
        </w:rPr>
      </w:pPr>
      <w:r>
        <w:rPr>
          <w:rFonts w:hint="eastAsia" w:ascii="宋体" w:hAnsi="宋体" w:cs="宋体"/>
          <w:color w:val="auto"/>
          <w:sz w:val="24"/>
          <w:szCs w:val="24"/>
        </w:rPr>
        <w:t>⑤不同投标人的投标文件相互混装;</w:t>
      </w:r>
    </w:p>
    <w:p>
      <w:pPr>
        <w:widowControl/>
        <w:spacing w:line="440" w:lineRule="exact"/>
        <w:ind w:firstLine="640"/>
        <w:jc w:val="left"/>
        <w:rPr>
          <w:rFonts w:ascii="宋体" w:hAnsi="宋体" w:cs="宋体"/>
          <w:color w:val="auto"/>
          <w:sz w:val="24"/>
          <w:szCs w:val="24"/>
        </w:rPr>
      </w:pPr>
      <w:r>
        <w:rPr>
          <w:rFonts w:hint="eastAsia" w:ascii="宋体" w:hAnsi="宋体" w:cs="宋体"/>
          <w:color w:val="auto"/>
          <w:sz w:val="24"/>
          <w:szCs w:val="24"/>
        </w:rPr>
        <w:t>（2）关联供应商不得参加同一合同项下政府采购活动，否则投标文件将被视为无效</w:t>
      </w:r>
    </w:p>
    <w:p>
      <w:pPr>
        <w:widowControl/>
        <w:spacing w:line="440" w:lineRule="exact"/>
        <w:ind w:firstLine="640"/>
        <w:jc w:val="left"/>
        <w:rPr>
          <w:rFonts w:ascii="宋体" w:hAnsi="宋体" w:cs="宋体"/>
          <w:color w:val="auto"/>
          <w:sz w:val="24"/>
          <w:szCs w:val="24"/>
        </w:rPr>
      </w:pPr>
      <w:r>
        <w:rPr>
          <w:rFonts w:hint="eastAsia" w:ascii="宋体" w:hAnsi="宋体" w:cs="宋体"/>
          <w:color w:val="auto"/>
          <w:sz w:val="24"/>
          <w:szCs w:val="24"/>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cs="宋体"/>
          <w:color w:val="auto"/>
          <w:sz w:val="24"/>
          <w:szCs w:val="24"/>
        </w:rPr>
      </w:pPr>
      <w:r>
        <w:rPr>
          <w:rFonts w:hint="eastAsia" w:ascii="宋体" w:hAnsi="宋体" w:cs="宋体"/>
          <w:color w:val="auto"/>
          <w:sz w:val="24"/>
          <w:szCs w:val="24"/>
        </w:rPr>
        <w:t>②生产厂商授权给供应商后自己不得参加同一合同项下的政府采购活动；生产厂商对同一品牌同一型号的货物，仅能委托一个代理商参加投标。</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9"/>
        <w:spacing w:line="440" w:lineRule="exact"/>
        <w:ind w:firstLine="602" w:firstLineChars="250"/>
        <w:rPr>
          <w:rFonts w:hint="default" w:hAnsi="宋体" w:cs="宋体"/>
          <w:b/>
          <w:color w:val="auto"/>
          <w:sz w:val="24"/>
          <w:szCs w:val="24"/>
        </w:rPr>
      </w:pPr>
      <w:r>
        <w:rPr>
          <w:rFonts w:hAnsi="宋体" w:cs="宋体"/>
          <w:b/>
          <w:color w:val="auto"/>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9"/>
        <w:spacing w:line="440" w:lineRule="exact"/>
        <w:ind w:firstLine="720"/>
        <w:rPr>
          <w:rFonts w:hint="default" w:hAnsi="宋体" w:cs="宋体"/>
          <w:color w:val="auto"/>
          <w:sz w:val="24"/>
          <w:szCs w:val="24"/>
        </w:rPr>
      </w:pPr>
      <w:r>
        <w:rPr>
          <w:rFonts w:hAnsi="宋体" w:cs="宋体"/>
          <w:color w:val="auto"/>
          <w:sz w:val="24"/>
          <w:szCs w:val="24"/>
        </w:rPr>
        <w:t>17.4.3.5编写评标报告，并确定中标供应商名单。</w:t>
      </w:r>
    </w:p>
    <w:p>
      <w:pPr>
        <w:pStyle w:val="9"/>
        <w:spacing w:line="440" w:lineRule="exact"/>
        <w:ind w:firstLine="720"/>
        <w:rPr>
          <w:rFonts w:hint="default" w:hAnsi="宋体" w:cs="宋体"/>
          <w:bCs/>
          <w:color w:val="auto"/>
          <w:sz w:val="24"/>
          <w:szCs w:val="24"/>
        </w:rPr>
      </w:pPr>
      <w:r>
        <w:rPr>
          <w:rFonts w:hAnsi="宋体" w:cs="宋体"/>
          <w:color w:val="auto"/>
          <w:sz w:val="24"/>
          <w:szCs w:val="24"/>
        </w:rPr>
        <w:t>17.4.4  整个现场评标过程中，采购代理机构应严格按照招标文件既定的程序组织评委评审，针对评委作出的评分、评标结论现场认真进行核对和复核，如有错漏，应及时请当事评委进行校正。</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17.5  在确定中标供应商前，采购人或采购代理机构不得与投标供应商就投标价格、投标方案等实质性内容进行谈判。</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9"/>
        <w:spacing w:line="440" w:lineRule="exact"/>
        <w:rPr>
          <w:rFonts w:hint="default" w:hAnsi="宋体" w:cs="宋体"/>
          <w:color w:val="auto"/>
          <w:sz w:val="24"/>
          <w:szCs w:val="24"/>
        </w:rPr>
      </w:pPr>
      <w:r>
        <w:rPr>
          <w:rFonts w:hAnsi="宋体" w:cs="宋体"/>
          <w:color w:val="auto"/>
          <w:sz w:val="24"/>
          <w:szCs w:val="24"/>
        </w:rPr>
        <w:t>18.  投标文件的修正</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18.1  投标文件报价出现前后不一致的，修正的原则如下：</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（1）投标文件中报价表内容与投标文件中相应内容不一致的，以报价表为准；</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（2）大写金额和小写金额不一致的，以大写金额为准；</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（3）单价金额小数点或者百分比有明显错位的，以开标一览表的总价为准，并修改单价；</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（4）总价金额与按单价汇总金额不一致的，以单价金额计算结果为准。</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18.2同时出现两种以上不一致的，按照本条款规定的顺序修正。修正后的报价按照本章17.4.3.2的规定经投标人确认后产生约束力，投标人不确认的，其投标无效。</w:t>
      </w:r>
    </w:p>
    <w:p>
      <w:pPr>
        <w:pStyle w:val="9"/>
        <w:spacing w:line="440" w:lineRule="exact"/>
        <w:rPr>
          <w:rFonts w:hint="default" w:hAnsi="宋体" w:cs="宋体"/>
          <w:b/>
          <w:bCs/>
          <w:color w:val="auto"/>
          <w:sz w:val="24"/>
          <w:szCs w:val="24"/>
        </w:rPr>
      </w:pPr>
      <w:r>
        <w:rPr>
          <w:rFonts w:hAnsi="宋体" w:cs="宋体"/>
          <w:b/>
          <w:bCs/>
          <w:color w:val="auto"/>
          <w:sz w:val="24"/>
          <w:szCs w:val="24"/>
        </w:rPr>
        <w:t>19. 拒绝接收</w:t>
      </w:r>
    </w:p>
    <w:p>
      <w:pPr>
        <w:pStyle w:val="9"/>
        <w:spacing w:line="440" w:lineRule="exact"/>
        <w:ind w:firstLine="360"/>
        <w:jc w:val="left"/>
        <w:rPr>
          <w:rFonts w:hint="default" w:hAnsi="宋体" w:cs="宋体"/>
          <w:color w:val="auto"/>
          <w:sz w:val="24"/>
          <w:szCs w:val="24"/>
        </w:rPr>
      </w:pPr>
      <w:r>
        <w:rPr>
          <w:rFonts w:hAnsi="宋体" w:cs="宋体"/>
          <w:color w:val="auto"/>
          <w:sz w:val="24"/>
          <w:szCs w:val="24"/>
        </w:rPr>
        <w:t xml:space="preserve">   19.1  投标人未在本章第15.1项规定的时间之前将投标文件送达至本章第15.2项指定地点的，采购代理机构应当拒绝接收该投标人的投标文件。</w:t>
      </w:r>
    </w:p>
    <w:p>
      <w:pPr>
        <w:pStyle w:val="9"/>
        <w:spacing w:line="440" w:lineRule="exact"/>
        <w:rPr>
          <w:rFonts w:hint="default" w:hAnsi="宋体" w:cs="宋体"/>
          <w:b/>
          <w:bCs/>
          <w:color w:val="auto"/>
          <w:sz w:val="24"/>
          <w:szCs w:val="24"/>
        </w:rPr>
      </w:pPr>
      <w:r>
        <w:rPr>
          <w:rFonts w:hAnsi="宋体" w:cs="宋体"/>
          <w:b/>
          <w:bCs/>
          <w:color w:val="auto"/>
          <w:sz w:val="24"/>
          <w:szCs w:val="24"/>
        </w:rPr>
        <w:t>20.  无效投标</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★20.1  属下列情形之一的，投标人的投标无效：</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（1）投标人或投标文件不符合本章第3项规定的；</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 xml:space="preserve">（2）投标文件未按本章第8.8项的规定标识或未按规定的正、副本数量递交的； </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（3）投标文件未按本章第10.1项的规定编写和提交的（包括缺少应提交的文件或格式不符合第五章“投标文件格式”的要求）；</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（4）投标文件不符合本章第10.2项规定的；</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（5）投标人报价不符合本章第11项规定或超过采购预算的或超过分项预算或评标委员会认定属于17.4.3.4条规定的投标无效情形的；</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（6）投标文件不符合本章第14.1项规定的；</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（7）投标人出现本章第17.4.3.1项所述的投标文件将被视为无效的情形的；</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（8）投标人出现本章第18.2项所述情形的；</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（9）投标文件未对招标文件提出的要求和条件作出实质性响应的；</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（10）投标文件附有采购需求以外的条件使评标委员会认为不能接受的；</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（11）投标人在投标过程中提供虚假材料的；</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 xml:space="preserve">（12）投标文件含有违反国家法律、法规的内容。 </w:t>
      </w:r>
    </w:p>
    <w:p>
      <w:pPr>
        <w:pStyle w:val="9"/>
        <w:spacing w:line="440" w:lineRule="exact"/>
        <w:rPr>
          <w:rFonts w:hint="default" w:hAnsi="宋体" w:cs="宋体"/>
          <w:b/>
          <w:bCs/>
          <w:color w:val="auto"/>
          <w:sz w:val="24"/>
          <w:szCs w:val="24"/>
        </w:rPr>
      </w:pPr>
      <w:r>
        <w:rPr>
          <w:rFonts w:hAnsi="宋体" w:cs="宋体"/>
          <w:b/>
          <w:bCs/>
          <w:color w:val="auto"/>
          <w:sz w:val="24"/>
          <w:szCs w:val="24"/>
        </w:rPr>
        <w:t>21.  废标</w:t>
      </w:r>
    </w:p>
    <w:p>
      <w:pPr>
        <w:pStyle w:val="9"/>
        <w:spacing w:line="440" w:lineRule="exact"/>
        <w:ind w:firstLine="410" w:firstLineChars="171"/>
        <w:rPr>
          <w:rFonts w:hint="default" w:hAnsi="宋体" w:cs="宋体"/>
          <w:color w:val="auto"/>
          <w:sz w:val="24"/>
          <w:szCs w:val="24"/>
        </w:rPr>
      </w:pPr>
      <w:r>
        <w:rPr>
          <w:rFonts w:hAnsi="宋体" w:cs="宋体"/>
          <w:color w:val="auto"/>
          <w:sz w:val="24"/>
          <w:szCs w:val="24"/>
        </w:rPr>
        <w:t>21.1  在招标过程中，出现下列情形之一的，予以废标：</w:t>
      </w:r>
    </w:p>
    <w:p>
      <w:pPr>
        <w:pStyle w:val="9"/>
        <w:spacing w:line="440" w:lineRule="exact"/>
        <w:ind w:firstLine="720"/>
        <w:rPr>
          <w:rFonts w:hint="default" w:hAnsi="宋体" w:cs="宋体"/>
          <w:color w:val="auto"/>
          <w:sz w:val="24"/>
          <w:szCs w:val="24"/>
        </w:rPr>
      </w:pPr>
      <w:r>
        <w:rPr>
          <w:rFonts w:hAnsi="宋体" w:cs="宋体"/>
          <w:color w:val="auto"/>
          <w:sz w:val="24"/>
          <w:szCs w:val="24"/>
        </w:rPr>
        <w:t>（1）符合专业条件的供应商或者对招标文件作实质响应的供应商不足三家的；</w:t>
      </w:r>
    </w:p>
    <w:p>
      <w:pPr>
        <w:pStyle w:val="9"/>
        <w:spacing w:line="440" w:lineRule="exact"/>
        <w:ind w:firstLine="944" w:firstLineChars="392"/>
        <w:rPr>
          <w:rFonts w:hint="default" w:hAnsi="宋体" w:cs="宋体"/>
          <w:b/>
          <w:bCs/>
          <w:color w:val="auto"/>
          <w:sz w:val="24"/>
          <w:szCs w:val="24"/>
        </w:rPr>
      </w:pPr>
      <w:r>
        <w:rPr>
          <w:rFonts w:hAnsi="宋体" w:cs="宋体"/>
          <w:b/>
          <w:bCs/>
          <w:color w:val="auto"/>
          <w:sz w:val="24"/>
          <w:szCs w:val="24"/>
        </w:rPr>
        <w:t>供应商家数计算规则：</w:t>
      </w:r>
    </w:p>
    <w:p>
      <w:pPr>
        <w:pStyle w:val="9"/>
        <w:spacing w:line="440" w:lineRule="exact"/>
        <w:ind w:firstLine="720"/>
        <w:rPr>
          <w:rFonts w:hint="default" w:hAnsi="宋体" w:cs="宋体"/>
          <w:color w:val="auto"/>
          <w:sz w:val="24"/>
          <w:szCs w:val="24"/>
        </w:rPr>
      </w:pPr>
      <w:r>
        <w:rPr>
          <w:rFonts w:hAnsi="宋体" w:cs="宋体"/>
          <w:color w:val="auto"/>
          <w:sz w:val="24"/>
          <w:szCs w:val="24"/>
        </w:rPr>
        <w:t>①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pStyle w:val="9"/>
        <w:spacing w:line="440" w:lineRule="exact"/>
        <w:ind w:firstLine="720"/>
        <w:rPr>
          <w:rFonts w:hint="default" w:hAnsi="宋体" w:cs="宋体"/>
          <w:color w:val="auto"/>
          <w:sz w:val="24"/>
          <w:szCs w:val="24"/>
        </w:rPr>
      </w:pPr>
      <w:r>
        <w:rPr>
          <w:rFonts w:hAnsi="宋体" w:cs="宋体"/>
          <w:color w:val="auto"/>
          <w:sz w:val="24"/>
          <w:szCs w:val="24"/>
        </w:rPr>
        <w:t>②非单一产品采购项目，采购人应当根据采购项目技术构成、产品价格比重等合理确定核心产品，并在招标文件中载明。多家投标人提供的核心产品品牌相同的，按上述规定处理。</w:t>
      </w:r>
    </w:p>
    <w:p>
      <w:pPr>
        <w:pStyle w:val="9"/>
        <w:spacing w:line="440" w:lineRule="exact"/>
        <w:ind w:firstLine="720"/>
        <w:rPr>
          <w:rFonts w:hint="default" w:hAnsi="宋体" w:cs="宋体"/>
          <w:color w:val="auto"/>
          <w:sz w:val="24"/>
          <w:szCs w:val="24"/>
        </w:rPr>
      </w:pPr>
      <w:r>
        <w:rPr>
          <w:rFonts w:hAnsi="宋体" w:cs="宋体"/>
          <w:color w:val="auto"/>
          <w:sz w:val="24"/>
          <w:szCs w:val="24"/>
        </w:rPr>
        <w:t>（2）出现影响采购公正的违法、违规行为的；</w:t>
      </w:r>
    </w:p>
    <w:p>
      <w:pPr>
        <w:pStyle w:val="9"/>
        <w:spacing w:line="440" w:lineRule="exact"/>
        <w:ind w:firstLine="720"/>
        <w:rPr>
          <w:rFonts w:hint="default" w:hAnsi="宋体" w:cs="宋体"/>
          <w:color w:val="auto"/>
          <w:sz w:val="24"/>
          <w:szCs w:val="24"/>
        </w:rPr>
      </w:pPr>
      <w:r>
        <w:rPr>
          <w:rFonts w:hAnsi="宋体" w:cs="宋体"/>
          <w:color w:val="auto"/>
          <w:sz w:val="24"/>
          <w:szCs w:val="24"/>
        </w:rPr>
        <w:t>（3）投标人的报价均超过了采购预算，采购人不能支付的；</w:t>
      </w:r>
    </w:p>
    <w:p>
      <w:pPr>
        <w:pStyle w:val="9"/>
        <w:spacing w:line="440" w:lineRule="exact"/>
        <w:ind w:firstLine="720"/>
        <w:rPr>
          <w:rFonts w:hint="default" w:hAnsi="宋体" w:cs="宋体"/>
          <w:color w:val="auto"/>
          <w:sz w:val="24"/>
          <w:szCs w:val="24"/>
        </w:rPr>
      </w:pPr>
      <w:r>
        <w:rPr>
          <w:rFonts w:hAnsi="宋体" w:cs="宋体"/>
          <w:color w:val="auto"/>
          <w:sz w:val="24"/>
          <w:szCs w:val="24"/>
        </w:rPr>
        <w:t>（4）因重大变故，采购任务取消的。</w:t>
      </w:r>
    </w:p>
    <w:p>
      <w:pPr>
        <w:pStyle w:val="9"/>
        <w:spacing w:line="440" w:lineRule="exact"/>
        <w:ind w:firstLine="470" w:firstLineChars="196"/>
        <w:rPr>
          <w:rFonts w:hint="default" w:hAnsi="宋体" w:cs="宋体"/>
          <w:b/>
          <w:bCs/>
          <w:color w:val="auto"/>
          <w:sz w:val="24"/>
          <w:szCs w:val="24"/>
        </w:rPr>
      </w:pPr>
      <w:r>
        <w:rPr>
          <w:rFonts w:hAnsi="宋体" w:cs="宋体"/>
          <w:color w:val="auto"/>
          <w:sz w:val="24"/>
          <w:szCs w:val="24"/>
        </w:rPr>
        <w:t>21.2  废标后，采购代理机构将在本章第2.1项规定的政府采购信息发布媒体上公告废标理由，不再另行通知。</w:t>
      </w:r>
    </w:p>
    <w:p>
      <w:pPr>
        <w:pStyle w:val="9"/>
        <w:jc w:val="center"/>
        <w:outlineLvl w:val="1"/>
        <w:rPr>
          <w:rFonts w:hint="default" w:hAnsi="宋体" w:cs="宋体"/>
          <w:b/>
          <w:bCs/>
          <w:color w:val="auto"/>
          <w:sz w:val="30"/>
          <w:szCs w:val="30"/>
        </w:rPr>
      </w:pPr>
      <w:bookmarkStart w:id="43" w:name="_Toc29902"/>
      <w:bookmarkStart w:id="44" w:name="_Toc22253"/>
      <w:bookmarkStart w:id="45" w:name="_Toc213326421"/>
      <w:bookmarkStart w:id="46" w:name="_Toc5352"/>
      <w:bookmarkStart w:id="47" w:name="_Toc437592448"/>
      <w:r>
        <w:rPr>
          <w:rFonts w:hAnsi="宋体" w:cs="宋体"/>
          <w:b/>
          <w:bCs/>
          <w:color w:val="auto"/>
          <w:sz w:val="30"/>
          <w:szCs w:val="30"/>
        </w:rPr>
        <w:t>六    合同授予</w:t>
      </w:r>
      <w:bookmarkEnd w:id="43"/>
      <w:bookmarkEnd w:id="44"/>
      <w:bookmarkEnd w:id="45"/>
      <w:bookmarkEnd w:id="46"/>
      <w:bookmarkEnd w:id="47"/>
    </w:p>
    <w:p>
      <w:pPr>
        <w:pStyle w:val="9"/>
        <w:spacing w:line="440" w:lineRule="exact"/>
        <w:rPr>
          <w:rFonts w:hint="default" w:hAnsi="宋体" w:cs="宋体"/>
          <w:color w:val="auto"/>
          <w:sz w:val="24"/>
          <w:szCs w:val="24"/>
        </w:rPr>
      </w:pPr>
      <w:r>
        <w:rPr>
          <w:rFonts w:hAnsi="宋体" w:cs="宋体"/>
          <w:color w:val="auto"/>
          <w:sz w:val="24"/>
          <w:szCs w:val="24"/>
        </w:rPr>
        <w:t>22.  中标供应商的确定</w:t>
      </w:r>
    </w:p>
    <w:p>
      <w:pPr>
        <w:spacing w:line="440" w:lineRule="exact"/>
        <w:ind w:firstLine="420"/>
        <w:rPr>
          <w:rFonts w:ascii="宋体" w:hAnsi="宋体" w:cs="宋体"/>
          <w:color w:val="auto"/>
          <w:sz w:val="24"/>
          <w:szCs w:val="24"/>
        </w:rPr>
      </w:pPr>
      <w:r>
        <w:rPr>
          <w:rFonts w:hint="eastAsia" w:ascii="宋体" w:hAnsi="宋体" w:cs="宋体"/>
          <w:color w:val="auto"/>
          <w:sz w:val="24"/>
          <w:szCs w:val="24"/>
        </w:rPr>
        <w:t>22.1  评标委员会按第三章“评标方法”的规定排列中标候选供应商顺序，并依照次序确定中标供应商。</w:t>
      </w:r>
    </w:p>
    <w:p>
      <w:pPr>
        <w:pStyle w:val="9"/>
        <w:spacing w:line="440" w:lineRule="exact"/>
        <w:rPr>
          <w:rFonts w:hint="default" w:hAnsi="宋体" w:cs="宋体"/>
          <w:color w:val="auto"/>
          <w:sz w:val="24"/>
          <w:szCs w:val="24"/>
        </w:rPr>
      </w:pPr>
      <w:r>
        <w:rPr>
          <w:rFonts w:hAnsi="宋体" w:cs="宋体"/>
          <w:color w:val="auto"/>
          <w:sz w:val="24"/>
          <w:szCs w:val="24"/>
        </w:rPr>
        <w:t>23.  中标通知书</w:t>
      </w:r>
    </w:p>
    <w:p>
      <w:pPr>
        <w:pStyle w:val="9"/>
        <w:spacing w:line="440" w:lineRule="exact"/>
        <w:ind w:firstLine="360"/>
        <w:rPr>
          <w:rFonts w:hint="default" w:hAnsi="宋体" w:cs="宋体"/>
          <w:color w:val="auto"/>
        </w:rPr>
      </w:pPr>
      <w:r>
        <w:rPr>
          <w:rFonts w:hAnsi="宋体" w:cs="宋体"/>
          <w:color w:val="auto"/>
          <w:sz w:val="24"/>
          <w:szCs w:val="24"/>
        </w:rPr>
        <w:t>23.1  评标结束后，在中标供应商确定之日起2个工作日内，由采购代理机构在本章第2.1项规定的政府采购信息发布媒体上发布中标结果公告，中标结果公告期限为1个工作日，发布中标结果公告的同时向中标供应商发出中标通知书。</w:t>
      </w:r>
    </w:p>
    <w:p>
      <w:pPr>
        <w:pStyle w:val="9"/>
        <w:spacing w:line="440" w:lineRule="exact"/>
        <w:ind w:firstLine="360"/>
        <w:rPr>
          <w:rFonts w:hint="default" w:hAnsi="宋体" w:cs="宋体"/>
          <w:color w:val="auto"/>
          <w:sz w:val="24"/>
          <w:szCs w:val="24"/>
        </w:rPr>
      </w:pPr>
      <w:r>
        <w:rPr>
          <w:rFonts w:hAnsi="宋体" w:cs="宋体"/>
          <w:color w:val="auto"/>
          <w:sz w:val="24"/>
          <w:szCs w:val="24"/>
        </w:rPr>
        <w:t>23.2  中标通知书对采购人和中标供应商具有同等法律效力。中标通知书发出后，采购人改变中标结果，或者中标供应商放弃中标，应当承担相应的法律责任。</w:t>
      </w:r>
    </w:p>
    <w:p>
      <w:pPr>
        <w:pStyle w:val="9"/>
        <w:spacing w:line="440" w:lineRule="exact"/>
        <w:rPr>
          <w:rFonts w:hint="default" w:hAnsi="宋体" w:cs="宋体"/>
          <w:color w:val="auto"/>
          <w:sz w:val="24"/>
          <w:szCs w:val="24"/>
        </w:rPr>
      </w:pPr>
      <w:r>
        <w:rPr>
          <w:rFonts w:hAnsi="宋体" w:cs="宋体"/>
          <w:color w:val="auto"/>
          <w:sz w:val="24"/>
          <w:szCs w:val="24"/>
        </w:rPr>
        <w:t>24.  投标文件的退回</w:t>
      </w:r>
    </w:p>
    <w:p>
      <w:pPr>
        <w:pStyle w:val="9"/>
        <w:spacing w:line="440" w:lineRule="exact"/>
        <w:rPr>
          <w:rFonts w:hint="default" w:hAnsi="宋体" w:cs="宋体"/>
          <w:color w:val="auto"/>
          <w:sz w:val="24"/>
          <w:szCs w:val="24"/>
        </w:rPr>
      </w:pPr>
      <w:r>
        <w:rPr>
          <w:rFonts w:hAnsi="宋体" w:cs="宋体"/>
          <w:color w:val="auto"/>
          <w:sz w:val="24"/>
          <w:szCs w:val="24"/>
        </w:rPr>
        <w:t>24.1 采购人及采购代理机构无义务向未中标供应商解释其未中标原因和退回投标文件。</w:t>
      </w:r>
    </w:p>
    <w:p>
      <w:pPr>
        <w:pStyle w:val="9"/>
        <w:spacing w:line="440" w:lineRule="exact"/>
        <w:rPr>
          <w:rFonts w:hint="default" w:hAnsi="宋体" w:cs="宋体"/>
          <w:color w:val="auto"/>
          <w:sz w:val="24"/>
          <w:szCs w:val="24"/>
        </w:rPr>
      </w:pPr>
      <w:r>
        <w:rPr>
          <w:rFonts w:hAnsi="宋体" w:cs="宋体"/>
          <w:color w:val="auto"/>
          <w:sz w:val="24"/>
          <w:szCs w:val="24"/>
        </w:rPr>
        <w:t>25.   签订合同</w:t>
      </w:r>
    </w:p>
    <w:p>
      <w:pPr>
        <w:pStyle w:val="9"/>
        <w:spacing w:line="440" w:lineRule="exact"/>
        <w:ind w:firstLine="360"/>
        <w:rPr>
          <w:rFonts w:hint="default" w:hAnsi="宋体" w:cs="宋体"/>
          <w:color w:val="auto"/>
          <w:sz w:val="24"/>
          <w:szCs w:val="24"/>
        </w:rPr>
      </w:pPr>
      <w:r>
        <w:rPr>
          <w:rFonts w:hAnsi="宋体" w:cs="宋体"/>
          <w:color w:val="auto"/>
          <w:sz w:val="24"/>
          <w:szCs w:val="24"/>
        </w:rPr>
        <w:t>25.1 政府采购合同签订应遵照《南宁市政府采购项目合同签订管理暂行办法》（南政采发[2009]9号）的有关要求。</w:t>
      </w:r>
    </w:p>
    <w:p>
      <w:pPr>
        <w:pStyle w:val="9"/>
        <w:spacing w:line="440" w:lineRule="exact"/>
        <w:ind w:firstLine="360"/>
        <w:rPr>
          <w:rFonts w:hint="default" w:hAnsi="宋体" w:cs="宋体"/>
          <w:color w:val="auto"/>
          <w:sz w:val="24"/>
          <w:szCs w:val="24"/>
        </w:rPr>
      </w:pPr>
      <w:r>
        <w:rPr>
          <w:rFonts w:hAnsi="宋体" w:cs="宋体"/>
          <w:color w:val="auto"/>
          <w:sz w:val="24"/>
          <w:szCs w:val="24"/>
        </w:rPr>
        <w:t>25.2采购人和中标供应商应当在第二章“货物需求一览表”中商务条款要求载明的合同签订期内，根据《南宁市政府采购项目合同签订管理暂行办法》要求按第六章“合同条款及格式”订立书面合同。联合体投标的，联合体各方应当共同与采购人签订采购合同，均应在合同的签章处签章，就采购合同约定的事项对采购人承担连带责任。</w:t>
      </w:r>
    </w:p>
    <w:p>
      <w:pPr>
        <w:pStyle w:val="9"/>
        <w:spacing w:line="440" w:lineRule="exact"/>
        <w:ind w:firstLine="360"/>
        <w:rPr>
          <w:rFonts w:hint="default" w:hAnsi="宋体" w:cs="宋体"/>
          <w:color w:val="auto"/>
          <w:sz w:val="24"/>
          <w:szCs w:val="24"/>
        </w:rPr>
      </w:pPr>
      <w:r>
        <w:rPr>
          <w:rFonts w:hAnsi="宋体" w:cs="宋体"/>
          <w:color w:val="auto"/>
          <w:sz w:val="24"/>
          <w:szCs w:val="24"/>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9"/>
        <w:spacing w:line="440" w:lineRule="exact"/>
        <w:ind w:firstLine="360"/>
        <w:rPr>
          <w:rFonts w:hint="default" w:hAnsi="宋体" w:cs="宋体"/>
          <w:color w:val="auto"/>
          <w:sz w:val="24"/>
          <w:szCs w:val="24"/>
        </w:rPr>
      </w:pPr>
      <w:r>
        <w:rPr>
          <w:rFonts w:hAnsi="宋体" w:cs="宋体"/>
          <w:color w:val="auto"/>
          <w:sz w:val="24"/>
          <w:szCs w:val="24"/>
        </w:rPr>
        <w:t>25.4  采购人在签订合同之前有权要求中标供应商提供本项目招标文件要求的资料原件进行核查，中标供应商不得拒绝。如中标供应商拒绝提供，则自行承担由此产生的后果。</w:t>
      </w:r>
    </w:p>
    <w:p>
      <w:pPr>
        <w:pStyle w:val="9"/>
        <w:spacing w:line="440" w:lineRule="exact"/>
        <w:ind w:firstLine="360"/>
        <w:rPr>
          <w:rFonts w:hint="default" w:hAnsi="宋体" w:cs="宋体"/>
          <w:color w:val="auto"/>
          <w:sz w:val="24"/>
          <w:szCs w:val="24"/>
        </w:rPr>
      </w:pPr>
      <w:r>
        <w:rPr>
          <w:rFonts w:hAnsi="宋体" w:cs="宋体"/>
          <w:color w:val="auto"/>
          <w:sz w:val="24"/>
          <w:szCs w:val="24"/>
        </w:rPr>
        <w:t>25.5  中标供应商因不可抗力或者自身原因不能履行政府采购合同的，如仍在投标有效期内，经政府采购监督管理部门同意采购人可以与排位在中标供应商之后第一位的中标候选供应商签订政府采购合同，以此类推。</w:t>
      </w:r>
    </w:p>
    <w:p>
      <w:pPr>
        <w:pStyle w:val="9"/>
        <w:spacing w:line="440" w:lineRule="exact"/>
        <w:ind w:firstLine="420"/>
        <w:rPr>
          <w:rFonts w:hint="default" w:hAnsi="宋体" w:cs="宋体"/>
          <w:color w:val="auto"/>
          <w:sz w:val="24"/>
          <w:szCs w:val="24"/>
        </w:rPr>
      </w:pPr>
      <w:r>
        <w:rPr>
          <w:rFonts w:hAnsi="宋体" w:cs="宋体"/>
          <w:color w:val="auto"/>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9"/>
        <w:spacing w:line="440" w:lineRule="exact"/>
        <w:ind w:firstLine="420"/>
        <w:rPr>
          <w:rFonts w:hint="default" w:hAnsi="宋体" w:cs="宋体"/>
          <w:color w:val="auto"/>
          <w:sz w:val="24"/>
          <w:szCs w:val="24"/>
        </w:rPr>
      </w:pPr>
      <w:r>
        <w:rPr>
          <w:rFonts w:hAnsi="宋体" w:cs="宋体"/>
          <w:color w:val="auto"/>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9"/>
        <w:spacing w:line="440" w:lineRule="exact"/>
        <w:ind w:firstLine="420"/>
        <w:rPr>
          <w:rFonts w:hint="default" w:hAnsi="宋体" w:cs="宋体"/>
          <w:color w:val="auto"/>
          <w:sz w:val="24"/>
          <w:szCs w:val="24"/>
        </w:rPr>
      </w:pPr>
      <w:r>
        <w:rPr>
          <w:rFonts w:hAnsi="宋体" w:cs="宋体"/>
          <w:color w:val="auto"/>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9"/>
        <w:spacing w:line="440" w:lineRule="exact"/>
        <w:ind w:firstLine="420"/>
        <w:rPr>
          <w:rFonts w:hint="default" w:hAnsi="宋体" w:cs="宋体"/>
          <w:color w:val="auto"/>
          <w:sz w:val="24"/>
          <w:szCs w:val="24"/>
        </w:rPr>
      </w:pPr>
      <w:r>
        <w:rPr>
          <w:rFonts w:hAnsi="宋体" w:cs="宋体"/>
          <w:color w:val="auto"/>
          <w:sz w:val="24"/>
          <w:szCs w:val="24"/>
        </w:rPr>
        <w:t>25.9　采购人或中标供应商在合同履行过程中存在违反政府采购合同行为的，权益受损当事人应当将有关违约的情况以及拟采取的措施，及时书面报告采购代理机构。</w:t>
      </w:r>
    </w:p>
    <w:p>
      <w:pPr>
        <w:pStyle w:val="9"/>
        <w:spacing w:line="440" w:lineRule="exact"/>
        <w:rPr>
          <w:rFonts w:hint="default" w:hAnsi="宋体" w:cs="宋体"/>
          <w:color w:val="auto"/>
          <w:sz w:val="24"/>
          <w:szCs w:val="24"/>
        </w:rPr>
      </w:pPr>
    </w:p>
    <w:p>
      <w:pPr>
        <w:pStyle w:val="9"/>
        <w:spacing w:line="440" w:lineRule="exact"/>
        <w:rPr>
          <w:rFonts w:hint="default" w:hAnsi="宋体" w:cs="宋体"/>
          <w:color w:val="auto"/>
          <w:sz w:val="24"/>
          <w:szCs w:val="24"/>
        </w:rPr>
      </w:pPr>
      <w:r>
        <w:rPr>
          <w:rFonts w:hAnsi="宋体" w:cs="宋体"/>
          <w:color w:val="auto"/>
          <w:sz w:val="24"/>
          <w:szCs w:val="24"/>
        </w:rPr>
        <w:t>26.  履约保证金及质量保证金</w:t>
      </w:r>
    </w:p>
    <w:p>
      <w:pPr>
        <w:pStyle w:val="9"/>
        <w:spacing w:line="440" w:lineRule="exact"/>
        <w:ind w:firstLine="360"/>
        <w:rPr>
          <w:rFonts w:hint="default" w:hAnsi="宋体" w:cs="宋体"/>
          <w:b/>
          <w:bCs/>
          <w:color w:val="auto"/>
          <w:sz w:val="30"/>
          <w:szCs w:val="30"/>
        </w:rPr>
      </w:pPr>
      <w:r>
        <w:rPr>
          <w:rFonts w:hAnsi="宋体" w:cs="宋体"/>
          <w:color w:val="auto"/>
          <w:sz w:val="24"/>
          <w:szCs w:val="24"/>
        </w:rPr>
        <w:t xml:space="preserve">  本项目不收取履约保证金及质量保证金</w:t>
      </w:r>
      <w:r>
        <w:rPr>
          <w:rFonts w:hAnsi="宋体" w:cs="宋体"/>
          <w:color w:val="auto"/>
          <w:szCs w:val="28"/>
        </w:rPr>
        <w:t>。</w:t>
      </w:r>
      <w:bookmarkStart w:id="48" w:name="_Toc213326422"/>
      <w:bookmarkStart w:id="49" w:name="_Toc437592449"/>
    </w:p>
    <w:p>
      <w:pPr>
        <w:pStyle w:val="9"/>
        <w:jc w:val="center"/>
        <w:outlineLvl w:val="1"/>
        <w:rPr>
          <w:rFonts w:hint="default" w:hAnsi="宋体" w:cs="宋体"/>
          <w:b/>
          <w:bCs/>
          <w:color w:val="auto"/>
          <w:sz w:val="30"/>
          <w:szCs w:val="30"/>
        </w:rPr>
      </w:pPr>
      <w:bookmarkStart w:id="50" w:name="_Toc26922"/>
      <w:bookmarkStart w:id="51" w:name="_Toc4122"/>
      <w:bookmarkStart w:id="52" w:name="_Toc13133"/>
      <w:r>
        <w:rPr>
          <w:rFonts w:hAnsi="宋体" w:cs="宋体"/>
          <w:b/>
          <w:bCs/>
          <w:color w:val="auto"/>
          <w:sz w:val="30"/>
          <w:szCs w:val="30"/>
        </w:rPr>
        <w:t>七   其他事项</w:t>
      </w:r>
      <w:bookmarkEnd w:id="48"/>
      <w:bookmarkEnd w:id="49"/>
      <w:bookmarkEnd w:id="50"/>
      <w:bookmarkEnd w:id="51"/>
      <w:bookmarkEnd w:id="52"/>
    </w:p>
    <w:p>
      <w:pPr>
        <w:spacing w:line="360" w:lineRule="auto"/>
        <w:rPr>
          <w:rFonts w:ascii="宋体" w:hAnsi="宋体" w:cs="宋体"/>
          <w:bCs/>
          <w:color w:val="auto"/>
          <w:sz w:val="24"/>
          <w:szCs w:val="24"/>
        </w:rPr>
      </w:pPr>
      <w:r>
        <w:rPr>
          <w:rFonts w:ascii="宋体" w:hAnsi="宋体" w:cs="宋体"/>
          <w:bCs/>
          <w:color w:val="auto"/>
          <w:sz w:val="24"/>
          <w:szCs w:val="24"/>
        </w:rPr>
        <w:t>27.  解释权</w:t>
      </w:r>
    </w:p>
    <w:p>
      <w:pPr>
        <w:widowControl/>
        <w:adjustRightInd w:val="0"/>
        <w:snapToGrid w:val="0"/>
        <w:spacing w:after="200" w:line="360" w:lineRule="auto"/>
        <w:ind w:firstLine="360"/>
        <w:jc w:val="left"/>
        <w:rPr>
          <w:rFonts w:ascii="宋体" w:hAnsi="宋体" w:cs="宋体"/>
          <w:color w:val="auto"/>
          <w:kern w:val="0"/>
          <w:sz w:val="24"/>
          <w:szCs w:val="22"/>
        </w:rPr>
      </w:pPr>
      <w:r>
        <w:rPr>
          <w:rFonts w:hint="eastAsia" w:ascii="宋体" w:hAnsi="宋体" w:cs="宋体"/>
          <w:color w:val="auto"/>
          <w:kern w:val="0"/>
          <w:sz w:val="24"/>
          <w:szCs w:val="22"/>
        </w:rPr>
        <w:t>27.1  本招标文件根据《中华人民共和国政府采购法》、《政府采购货物和服务招标投标管理办法》及相关法律法规编制，解释权属采购代理机构。</w:t>
      </w:r>
    </w:p>
    <w:p>
      <w:pPr>
        <w:spacing w:line="360" w:lineRule="auto"/>
        <w:rPr>
          <w:rFonts w:ascii="宋体" w:hAnsi="宋体" w:cs="宋体"/>
          <w:bCs/>
          <w:color w:val="auto"/>
          <w:sz w:val="24"/>
          <w:szCs w:val="24"/>
        </w:rPr>
      </w:pPr>
      <w:r>
        <w:rPr>
          <w:rFonts w:ascii="宋体" w:hAnsi="宋体" w:cs="宋体"/>
          <w:bCs/>
          <w:color w:val="auto"/>
          <w:sz w:val="24"/>
          <w:szCs w:val="24"/>
        </w:rPr>
        <w:t>28.   其他</w:t>
      </w:r>
    </w:p>
    <w:p>
      <w:pPr>
        <w:spacing w:line="360" w:lineRule="auto"/>
        <w:ind w:firstLine="720" w:firstLineChars="300"/>
        <w:jc w:val="left"/>
        <w:rPr>
          <w:rFonts w:ascii="宋体" w:hAnsi="宋体" w:cs="宋体"/>
          <w:color w:val="auto"/>
          <w:sz w:val="24"/>
          <w:szCs w:val="24"/>
        </w:rPr>
      </w:pPr>
      <w:r>
        <w:rPr>
          <w:rFonts w:ascii="宋体" w:hAnsi="宋体" w:cs="宋体"/>
          <w:color w:val="auto"/>
          <w:sz w:val="24"/>
          <w:szCs w:val="24"/>
        </w:rPr>
        <w:t>只要投标人参与投标并递交投标文件即视为已经理解并毫无保留地同意了本招标文件的所有条文。</w:t>
      </w:r>
    </w:p>
    <w:p>
      <w:pPr>
        <w:spacing w:line="360" w:lineRule="auto"/>
        <w:rPr>
          <w:rFonts w:ascii="宋体" w:hAnsi="宋体" w:cs="宋体"/>
          <w:bCs/>
          <w:color w:val="auto"/>
          <w:sz w:val="24"/>
          <w:szCs w:val="24"/>
        </w:rPr>
      </w:pPr>
      <w:r>
        <w:rPr>
          <w:rFonts w:ascii="宋体" w:hAnsi="宋体" w:cs="宋体"/>
          <w:bCs/>
          <w:color w:val="auto"/>
          <w:sz w:val="24"/>
          <w:szCs w:val="24"/>
        </w:rPr>
        <w:t>29.   投标文件的退回</w:t>
      </w:r>
    </w:p>
    <w:p>
      <w:pPr>
        <w:spacing w:line="360" w:lineRule="auto"/>
        <w:ind w:firstLine="600" w:firstLineChars="250"/>
        <w:jc w:val="left"/>
        <w:rPr>
          <w:rFonts w:ascii="宋体" w:hAnsi="宋体" w:cs="宋体"/>
          <w:color w:val="auto"/>
          <w:sz w:val="24"/>
          <w:szCs w:val="24"/>
        </w:rPr>
      </w:pPr>
      <w:r>
        <w:rPr>
          <w:rFonts w:ascii="宋体" w:hAnsi="宋体" w:cs="宋体"/>
          <w:color w:val="auto"/>
          <w:sz w:val="24"/>
          <w:szCs w:val="24"/>
        </w:rPr>
        <w:t xml:space="preserve"> 所有投标文件均不予退回</w:t>
      </w:r>
    </w:p>
    <w:p>
      <w:pPr>
        <w:widowControl/>
        <w:numPr>
          <w:ilvl w:val="0"/>
          <w:numId w:val="5"/>
        </w:numPr>
        <w:adjustRightInd w:val="0"/>
        <w:snapToGrid w:val="0"/>
        <w:spacing w:after="200" w:line="360" w:lineRule="auto"/>
        <w:jc w:val="left"/>
        <w:rPr>
          <w:rFonts w:ascii="宋体" w:hAnsi="宋体" w:cs="宋体"/>
          <w:color w:val="auto"/>
          <w:kern w:val="0"/>
          <w:sz w:val="24"/>
          <w:szCs w:val="22"/>
        </w:rPr>
      </w:pPr>
      <w:r>
        <w:rPr>
          <w:rFonts w:hint="eastAsia" w:ascii="宋体" w:hAnsi="宋体" w:cs="宋体"/>
          <w:color w:val="auto"/>
          <w:kern w:val="0"/>
          <w:sz w:val="24"/>
          <w:szCs w:val="22"/>
        </w:rPr>
        <w:t xml:space="preserve"> 需要补充的其他内容</w:t>
      </w:r>
    </w:p>
    <w:p>
      <w:pPr>
        <w:spacing w:line="360" w:lineRule="auto"/>
        <w:rPr>
          <w:rFonts w:ascii="宋体" w:hAnsi="宋体" w:cs="宋体"/>
          <w:bCs/>
          <w:color w:val="auto"/>
          <w:sz w:val="24"/>
          <w:szCs w:val="24"/>
        </w:rPr>
      </w:pPr>
      <w:r>
        <w:rPr>
          <w:rFonts w:hint="eastAsia" w:ascii="宋体" w:hAnsi="宋体" w:cs="宋体"/>
          <w:bCs/>
          <w:color w:val="auto"/>
          <w:sz w:val="24"/>
          <w:szCs w:val="24"/>
        </w:rPr>
        <w:t xml:space="preserve">    30.1  需要补充的其他内容：见投标人须知前附表。</w:t>
      </w:r>
    </w:p>
    <w:p>
      <w:pPr>
        <w:pStyle w:val="9"/>
        <w:jc w:val="center"/>
        <w:outlineLvl w:val="0"/>
        <w:rPr>
          <w:rFonts w:hint="default" w:hAnsi="宋体" w:cs="宋体"/>
          <w:color w:val="auto"/>
        </w:rPr>
      </w:pPr>
      <w:r>
        <w:rPr>
          <w:rFonts w:hAnsi="宋体" w:cs="宋体"/>
          <w:b/>
          <w:bCs/>
          <w:color w:val="auto"/>
          <w:sz w:val="36"/>
          <w:szCs w:val="36"/>
        </w:rPr>
        <w:br w:type="page"/>
      </w:r>
      <w:bookmarkStart w:id="53" w:name="_Toc19437"/>
      <w:bookmarkStart w:id="54" w:name="_Toc27620"/>
      <w:bookmarkStart w:id="55" w:name="_Toc8956"/>
      <w:r>
        <w:rPr>
          <w:rFonts w:hAnsi="宋体" w:cs="宋体"/>
          <w:b/>
          <w:bCs/>
          <w:color w:val="auto"/>
          <w:sz w:val="36"/>
          <w:szCs w:val="36"/>
        </w:rPr>
        <w:t>第五章  投标文件格式</w:t>
      </w:r>
      <w:bookmarkEnd w:id="29"/>
      <w:bookmarkEnd w:id="30"/>
      <w:bookmarkEnd w:id="53"/>
      <w:bookmarkEnd w:id="54"/>
      <w:bookmarkEnd w:id="55"/>
      <w:bookmarkStart w:id="56" w:name="_Toc139966427"/>
      <w:bookmarkStart w:id="57" w:name="_Toc139967211"/>
    </w:p>
    <w:p>
      <w:pPr>
        <w:pStyle w:val="9"/>
        <w:spacing w:line="500" w:lineRule="exact"/>
        <w:rPr>
          <w:rFonts w:hint="default" w:hAnsi="宋体" w:cs="宋体"/>
          <w:b/>
          <w:bCs/>
          <w:color w:val="auto"/>
        </w:rPr>
      </w:pPr>
      <w:r>
        <w:rPr>
          <w:rFonts w:hAnsi="宋体" w:cs="宋体"/>
          <w:b/>
          <w:bCs/>
          <w:color w:val="auto"/>
        </w:rPr>
        <w:t>格式1：</w:t>
      </w:r>
    </w:p>
    <w:p>
      <w:pPr>
        <w:pStyle w:val="9"/>
        <w:spacing w:line="500" w:lineRule="exact"/>
        <w:jc w:val="center"/>
        <w:rPr>
          <w:rFonts w:hint="default" w:hAnsi="宋体" w:cs="宋体"/>
          <w:b/>
          <w:bCs/>
          <w:color w:val="auto"/>
          <w:sz w:val="30"/>
          <w:szCs w:val="30"/>
        </w:rPr>
      </w:pPr>
      <w:r>
        <w:rPr>
          <w:rFonts w:hAnsi="宋体" w:cs="宋体"/>
          <w:b/>
          <w:bCs/>
          <w:color w:val="auto"/>
          <w:sz w:val="30"/>
          <w:szCs w:val="30"/>
        </w:rPr>
        <w:t>投标函（格式）</w:t>
      </w:r>
    </w:p>
    <w:p>
      <w:pPr>
        <w:pStyle w:val="9"/>
        <w:spacing w:line="500" w:lineRule="exact"/>
        <w:rPr>
          <w:rFonts w:hint="default" w:hAnsi="宋体" w:cs="宋体"/>
          <w:color w:val="auto"/>
          <w:sz w:val="32"/>
          <w:szCs w:val="32"/>
        </w:rPr>
      </w:pPr>
    </w:p>
    <w:p>
      <w:pPr>
        <w:pStyle w:val="9"/>
        <w:spacing w:line="440" w:lineRule="exact"/>
        <w:ind w:firstLine="435"/>
        <w:rPr>
          <w:rFonts w:hint="default" w:hAnsi="宋体" w:cs="宋体"/>
          <w:color w:val="auto"/>
          <w:sz w:val="24"/>
          <w:szCs w:val="24"/>
        </w:rPr>
      </w:pPr>
      <w:r>
        <w:rPr>
          <w:rFonts w:hAnsi="宋体" w:cs="宋体"/>
          <w:color w:val="auto"/>
          <w:sz w:val="24"/>
          <w:szCs w:val="24"/>
        </w:rPr>
        <w:t>致：（采购代理机构名称）</w:t>
      </w:r>
    </w:p>
    <w:p>
      <w:pPr>
        <w:pStyle w:val="9"/>
        <w:spacing w:line="440" w:lineRule="exact"/>
        <w:ind w:firstLine="435"/>
        <w:rPr>
          <w:rFonts w:hint="default" w:hAnsi="宋体" w:cs="宋体"/>
          <w:color w:val="auto"/>
          <w:sz w:val="24"/>
          <w:szCs w:val="24"/>
        </w:rPr>
      </w:pPr>
    </w:p>
    <w:p>
      <w:pPr>
        <w:pStyle w:val="9"/>
        <w:spacing w:line="440" w:lineRule="exact"/>
        <w:ind w:firstLine="482"/>
        <w:rPr>
          <w:rFonts w:hint="default" w:hAnsi="宋体" w:cs="宋体"/>
          <w:color w:val="auto"/>
          <w:sz w:val="24"/>
          <w:szCs w:val="24"/>
        </w:rPr>
      </w:pPr>
      <w:r>
        <w:rPr>
          <w:rFonts w:hAnsi="宋体" w:cs="宋体"/>
          <w:color w:val="auto"/>
          <w:sz w:val="24"/>
          <w:szCs w:val="24"/>
        </w:rPr>
        <w:t>我方已仔细阅读了贵方组织的</w:t>
      </w:r>
      <w:r>
        <w:rPr>
          <w:rFonts w:hAnsi="宋体" w:cs="宋体"/>
          <w:color w:val="auto"/>
          <w:sz w:val="24"/>
          <w:szCs w:val="24"/>
          <w:u w:val="single"/>
        </w:rPr>
        <w:t xml:space="preserve">        （项目名称）       </w:t>
      </w:r>
      <w:r>
        <w:rPr>
          <w:rFonts w:hAnsi="宋体" w:cs="宋体"/>
          <w:color w:val="auto"/>
          <w:sz w:val="24"/>
          <w:szCs w:val="24"/>
        </w:rPr>
        <w:t>项目（项目编号：</w:t>
      </w:r>
      <w:r>
        <w:rPr>
          <w:rFonts w:hAnsi="宋体" w:cs="宋体"/>
          <w:color w:val="auto"/>
          <w:sz w:val="24"/>
          <w:szCs w:val="24"/>
          <w:u w:val="single"/>
        </w:rPr>
        <w:t xml:space="preserve">        </w:t>
      </w:r>
      <w:r>
        <w:rPr>
          <w:rFonts w:hAnsi="宋体" w:cs="宋体"/>
          <w:color w:val="auto"/>
          <w:sz w:val="24"/>
          <w:szCs w:val="24"/>
        </w:rPr>
        <w:t xml:space="preserve">）的招标文件的全部内容，现正式递交下述文件参加贵方组织的本次政府采购活动： </w:t>
      </w:r>
    </w:p>
    <w:p>
      <w:pPr>
        <w:pStyle w:val="9"/>
        <w:numPr>
          <w:ilvl w:val="0"/>
          <w:numId w:val="6"/>
        </w:numPr>
        <w:spacing w:line="440" w:lineRule="exact"/>
        <w:ind w:firstLine="482"/>
        <w:rPr>
          <w:rFonts w:hint="default" w:hAnsi="宋体" w:cs="宋体"/>
          <w:color w:val="auto"/>
          <w:sz w:val="24"/>
          <w:szCs w:val="24"/>
        </w:rPr>
      </w:pPr>
      <w:r>
        <w:rPr>
          <w:rFonts w:hAnsi="宋体" w:cs="宋体"/>
          <w:color w:val="auto"/>
          <w:sz w:val="24"/>
          <w:szCs w:val="24"/>
        </w:rPr>
        <w:t>报价文件正本一份，副本</w:t>
      </w:r>
      <w:r>
        <w:rPr>
          <w:rFonts w:hAnsi="宋体" w:cs="宋体"/>
          <w:color w:val="auto"/>
          <w:sz w:val="24"/>
          <w:szCs w:val="24"/>
          <w:u w:val="single"/>
        </w:rPr>
        <w:t xml:space="preserve">   </w:t>
      </w:r>
      <w:r>
        <w:rPr>
          <w:rFonts w:hAnsi="宋体" w:cs="宋体"/>
          <w:color w:val="auto"/>
          <w:sz w:val="24"/>
          <w:szCs w:val="24"/>
        </w:rPr>
        <w:t>份（包含按投标人须知第10.1.1项要求提交的全部文件）；</w:t>
      </w:r>
    </w:p>
    <w:p>
      <w:pPr>
        <w:pStyle w:val="9"/>
        <w:numPr>
          <w:ilvl w:val="0"/>
          <w:numId w:val="6"/>
        </w:numPr>
        <w:spacing w:line="440" w:lineRule="exact"/>
        <w:ind w:firstLine="482"/>
        <w:rPr>
          <w:rFonts w:hint="default" w:hAnsi="宋体" w:cs="宋体"/>
          <w:color w:val="auto"/>
          <w:sz w:val="24"/>
          <w:szCs w:val="24"/>
        </w:rPr>
      </w:pPr>
      <w:r>
        <w:rPr>
          <w:rFonts w:hAnsi="宋体" w:cs="宋体"/>
          <w:color w:val="auto"/>
          <w:sz w:val="24"/>
          <w:szCs w:val="24"/>
        </w:rPr>
        <w:t>资格文件正本一份，副本</w:t>
      </w:r>
      <w:r>
        <w:rPr>
          <w:rFonts w:hAnsi="宋体" w:cs="宋体"/>
          <w:color w:val="auto"/>
          <w:sz w:val="24"/>
          <w:szCs w:val="24"/>
          <w:u w:val="single"/>
        </w:rPr>
        <w:t xml:space="preserve">   </w:t>
      </w:r>
      <w:r>
        <w:rPr>
          <w:rFonts w:hAnsi="宋体" w:cs="宋体"/>
          <w:color w:val="auto"/>
          <w:sz w:val="24"/>
          <w:szCs w:val="24"/>
        </w:rPr>
        <w:t>份（包含按投标人须知第10.1.2项要求提交的全部文件）；</w:t>
      </w:r>
    </w:p>
    <w:p>
      <w:pPr>
        <w:pStyle w:val="9"/>
        <w:spacing w:line="440" w:lineRule="exact"/>
        <w:ind w:firstLine="482"/>
        <w:rPr>
          <w:rFonts w:hint="default" w:hAnsi="宋体" w:cs="宋体"/>
          <w:color w:val="auto"/>
          <w:sz w:val="24"/>
          <w:szCs w:val="24"/>
        </w:rPr>
      </w:pPr>
      <w:r>
        <w:rPr>
          <w:rFonts w:hAnsi="宋体" w:cs="宋体"/>
          <w:color w:val="auto"/>
          <w:sz w:val="24"/>
          <w:szCs w:val="24"/>
        </w:rPr>
        <w:t>三、技术文件正本一份，副本</w:t>
      </w:r>
      <w:r>
        <w:rPr>
          <w:rFonts w:hAnsi="宋体" w:cs="宋体"/>
          <w:color w:val="auto"/>
          <w:sz w:val="24"/>
          <w:szCs w:val="24"/>
          <w:u w:val="single"/>
        </w:rPr>
        <w:t xml:space="preserve">   </w:t>
      </w:r>
      <w:r>
        <w:rPr>
          <w:rFonts w:hAnsi="宋体" w:cs="宋体"/>
          <w:color w:val="auto"/>
          <w:sz w:val="24"/>
          <w:szCs w:val="24"/>
        </w:rPr>
        <w:t>份（包含按投标人须知第10.1.3项要求提交的全部文件）；</w:t>
      </w:r>
    </w:p>
    <w:p>
      <w:pPr>
        <w:pStyle w:val="9"/>
        <w:spacing w:line="440" w:lineRule="exact"/>
        <w:ind w:firstLine="482"/>
        <w:rPr>
          <w:rFonts w:hint="default" w:hAnsi="宋体" w:cs="宋体"/>
          <w:color w:val="auto"/>
          <w:sz w:val="24"/>
          <w:szCs w:val="24"/>
        </w:rPr>
      </w:pPr>
      <w:r>
        <w:rPr>
          <w:rFonts w:hAnsi="宋体" w:cs="宋体"/>
          <w:color w:val="auto"/>
          <w:sz w:val="24"/>
          <w:szCs w:val="24"/>
        </w:rPr>
        <w:t>四、商务文件正本一份，副本</w:t>
      </w:r>
      <w:r>
        <w:rPr>
          <w:rFonts w:hAnsi="宋体" w:cs="宋体"/>
          <w:color w:val="auto"/>
          <w:sz w:val="24"/>
          <w:szCs w:val="24"/>
          <w:u w:val="single"/>
        </w:rPr>
        <w:t xml:space="preserve">   </w:t>
      </w:r>
      <w:r>
        <w:rPr>
          <w:rFonts w:hAnsi="宋体" w:cs="宋体"/>
          <w:color w:val="auto"/>
          <w:sz w:val="24"/>
          <w:szCs w:val="24"/>
        </w:rPr>
        <w:t>份（包含按投标人须知第10.1.4项要求提交的全部文件）。</w:t>
      </w:r>
    </w:p>
    <w:p>
      <w:pPr>
        <w:pStyle w:val="9"/>
        <w:spacing w:line="440" w:lineRule="exact"/>
        <w:ind w:firstLine="482"/>
        <w:rPr>
          <w:rFonts w:hint="default" w:hAnsi="宋体" w:cs="宋体"/>
          <w:color w:val="auto"/>
          <w:sz w:val="24"/>
          <w:szCs w:val="24"/>
        </w:rPr>
      </w:pPr>
      <w:r>
        <w:rPr>
          <w:rFonts w:hAnsi="宋体" w:cs="宋体"/>
          <w:color w:val="auto"/>
          <w:sz w:val="24"/>
          <w:szCs w:val="24"/>
        </w:rPr>
        <w:t>据此函，签字人兹宣布：</w:t>
      </w:r>
    </w:p>
    <w:p>
      <w:pPr>
        <w:pStyle w:val="9"/>
        <w:spacing w:line="440" w:lineRule="exact"/>
        <w:ind w:firstLine="482"/>
        <w:rPr>
          <w:rFonts w:hint="default" w:hAnsi="宋体" w:cs="宋体"/>
          <w:color w:val="auto"/>
          <w:sz w:val="24"/>
          <w:szCs w:val="24"/>
        </w:rPr>
      </w:pPr>
      <w:r>
        <w:rPr>
          <w:rFonts w:hAnsi="宋体" w:cs="宋体"/>
          <w:color w:val="auto"/>
          <w:sz w:val="24"/>
          <w:szCs w:val="24"/>
        </w:rPr>
        <w:t>1、我方愿意以（大写）人民币</w:t>
      </w:r>
      <w:r>
        <w:rPr>
          <w:rFonts w:hAnsi="宋体" w:cs="宋体"/>
          <w:color w:val="auto"/>
          <w:sz w:val="24"/>
          <w:szCs w:val="24"/>
          <w:u w:val="single"/>
        </w:rPr>
        <w:t xml:space="preserve">                    </w:t>
      </w:r>
      <w:r>
        <w:rPr>
          <w:rFonts w:hAnsi="宋体" w:cs="宋体"/>
          <w:color w:val="auto"/>
          <w:sz w:val="24"/>
          <w:szCs w:val="24"/>
        </w:rPr>
        <w:t>（￥</w:t>
      </w:r>
      <w:r>
        <w:rPr>
          <w:rFonts w:hAnsi="宋体" w:cs="宋体"/>
          <w:color w:val="auto"/>
          <w:sz w:val="24"/>
          <w:szCs w:val="24"/>
          <w:u w:val="single"/>
        </w:rPr>
        <w:t xml:space="preserve">           </w:t>
      </w:r>
      <w:r>
        <w:rPr>
          <w:rFonts w:hAnsi="宋体" w:cs="宋体"/>
          <w:color w:val="auto"/>
          <w:sz w:val="24"/>
          <w:szCs w:val="24"/>
        </w:rPr>
        <w:t>元)的投标总报价，交货时间：</w:t>
      </w:r>
      <w:r>
        <w:rPr>
          <w:rFonts w:hAnsi="宋体" w:cs="宋体"/>
          <w:color w:val="auto"/>
          <w:sz w:val="24"/>
          <w:szCs w:val="24"/>
          <w:u w:val="single"/>
        </w:rPr>
        <w:t xml:space="preserve">            </w:t>
      </w:r>
      <w:r>
        <w:rPr>
          <w:rFonts w:hAnsi="宋体" w:cs="宋体"/>
          <w:color w:val="auto"/>
          <w:sz w:val="24"/>
          <w:szCs w:val="24"/>
        </w:rPr>
        <w:t>，提供本项目招标文件第二章“货物需求一览表”中的采购内容。</w:t>
      </w:r>
    </w:p>
    <w:p>
      <w:pPr>
        <w:pStyle w:val="9"/>
        <w:spacing w:line="440" w:lineRule="exact"/>
        <w:ind w:firstLine="482"/>
        <w:rPr>
          <w:rFonts w:hint="default" w:hAnsi="宋体" w:cs="宋体"/>
          <w:color w:val="auto"/>
          <w:sz w:val="24"/>
          <w:szCs w:val="24"/>
        </w:rPr>
      </w:pPr>
      <w:r>
        <w:rPr>
          <w:rFonts w:hAnsi="宋体" w:cs="宋体"/>
          <w:color w:val="auto"/>
          <w:sz w:val="24"/>
          <w:szCs w:val="24"/>
        </w:rPr>
        <w:t>2、我方同意自本项目招标文件“投标人须知”第15.1项规定的投标截止时间（开标时间）起遵循本投标函，并承诺在“投标人须知”第12.1项规定的投标有效期内不修改、撤销投标文件。</w:t>
      </w:r>
    </w:p>
    <w:p>
      <w:pPr>
        <w:pStyle w:val="9"/>
        <w:spacing w:line="440" w:lineRule="exact"/>
        <w:ind w:firstLine="482"/>
        <w:rPr>
          <w:rFonts w:hint="default" w:hAnsi="宋体" w:cs="宋体"/>
          <w:color w:val="auto"/>
          <w:sz w:val="24"/>
          <w:szCs w:val="24"/>
        </w:rPr>
      </w:pPr>
      <w:r>
        <w:rPr>
          <w:rFonts w:hAnsi="宋体" w:cs="宋体"/>
          <w:color w:val="auto"/>
          <w:sz w:val="24"/>
          <w:szCs w:val="24"/>
        </w:rPr>
        <w:t>3、我方在此声明，所递交的投标文件及有关资料内容完整、真实和准确。</w:t>
      </w:r>
    </w:p>
    <w:p>
      <w:pPr>
        <w:pStyle w:val="9"/>
        <w:spacing w:line="440" w:lineRule="exact"/>
        <w:ind w:firstLine="482"/>
        <w:rPr>
          <w:rFonts w:hint="default" w:hAnsi="宋体" w:cs="宋体"/>
          <w:color w:val="auto"/>
          <w:sz w:val="24"/>
          <w:szCs w:val="24"/>
        </w:rPr>
      </w:pPr>
      <w:r>
        <w:rPr>
          <w:rFonts w:hAnsi="宋体" w:cs="宋体"/>
          <w:color w:val="auto"/>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9"/>
        <w:numPr>
          <w:ilvl w:val="0"/>
          <w:numId w:val="7"/>
        </w:numPr>
        <w:spacing w:line="440" w:lineRule="exact"/>
        <w:rPr>
          <w:rFonts w:hint="default" w:hAnsi="宋体" w:cs="宋体"/>
          <w:color w:val="auto"/>
          <w:sz w:val="24"/>
          <w:szCs w:val="24"/>
        </w:rPr>
      </w:pPr>
      <w:r>
        <w:rPr>
          <w:rFonts w:hAnsi="宋体" w:cs="宋体"/>
          <w:color w:val="auto"/>
          <w:sz w:val="24"/>
          <w:szCs w:val="24"/>
        </w:rPr>
        <w:t>具有独立承担民事责任的能力；</w:t>
      </w:r>
    </w:p>
    <w:p>
      <w:pPr>
        <w:pStyle w:val="9"/>
        <w:numPr>
          <w:ilvl w:val="0"/>
          <w:numId w:val="7"/>
        </w:numPr>
        <w:spacing w:line="440" w:lineRule="exact"/>
        <w:rPr>
          <w:rFonts w:hint="default" w:hAnsi="宋体" w:cs="宋体"/>
          <w:color w:val="auto"/>
          <w:sz w:val="24"/>
          <w:szCs w:val="24"/>
        </w:rPr>
      </w:pPr>
      <w:r>
        <w:rPr>
          <w:rFonts w:hAnsi="宋体" w:cs="宋体"/>
          <w:color w:val="auto"/>
          <w:sz w:val="24"/>
          <w:szCs w:val="24"/>
        </w:rPr>
        <w:t>具有良好的商业信誉和健全的财务会计制度；</w:t>
      </w:r>
    </w:p>
    <w:p>
      <w:pPr>
        <w:pStyle w:val="9"/>
        <w:numPr>
          <w:ilvl w:val="0"/>
          <w:numId w:val="7"/>
        </w:numPr>
        <w:spacing w:line="440" w:lineRule="exact"/>
        <w:rPr>
          <w:rFonts w:hint="default" w:hAnsi="宋体" w:cs="宋体"/>
          <w:color w:val="auto"/>
          <w:sz w:val="24"/>
          <w:szCs w:val="24"/>
        </w:rPr>
      </w:pPr>
      <w:r>
        <w:rPr>
          <w:rFonts w:hAnsi="宋体" w:cs="宋体"/>
          <w:color w:val="auto"/>
          <w:sz w:val="24"/>
          <w:szCs w:val="24"/>
        </w:rPr>
        <w:t>具有履行合同所必需的设备和专业技术能力；</w:t>
      </w:r>
    </w:p>
    <w:p>
      <w:pPr>
        <w:pStyle w:val="9"/>
        <w:numPr>
          <w:ilvl w:val="0"/>
          <w:numId w:val="7"/>
        </w:numPr>
        <w:spacing w:line="440" w:lineRule="exact"/>
        <w:rPr>
          <w:rFonts w:hint="default" w:hAnsi="宋体" w:cs="宋体"/>
          <w:color w:val="auto"/>
          <w:sz w:val="24"/>
          <w:szCs w:val="24"/>
        </w:rPr>
      </w:pPr>
      <w:r>
        <w:rPr>
          <w:rFonts w:hAnsi="宋体" w:cs="宋体"/>
          <w:color w:val="auto"/>
          <w:sz w:val="24"/>
          <w:szCs w:val="24"/>
        </w:rPr>
        <w:t>有依法缴纳税收和社会保障资金的良好记录；</w:t>
      </w:r>
    </w:p>
    <w:p>
      <w:pPr>
        <w:pStyle w:val="9"/>
        <w:numPr>
          <w:ilvl w:val="0"/>
          <w:numId w:val="7"/>
        </w:numPr>
        <w:spacing w:line="440" w:lineRule="exact"/>
        <w:rPr>
          <w:rFonts w:hint="default" w:hAnsi="宋体" w:cs="宋体"/>
          <w:color w:val="auto"/>
          <w:sz w:val="24"/>
          <w:szCs w:val="24"/>
        </w:rPr>
      </w:pPr>
      <w:r>
        <w:rPr>
          <w:rFonts w:hAnsi="宋体" w:cs="宋体"/>
          <w:color w:val="auto"/>
          <w:sz w:val="24"/>
          <w:szCs w:val="24"/>
        </w:rPr>
        <w:t>参加政府采购活动前三年内，在经营活动中没有重大违法记录；</w:t>
      </w:r>
    </w:p>
    <w:p>
      <w:pPr>
        <w:pStyle w:val="9"/>
        <w:numPr>
          <w:ilvl w:val="0"/>
          <w:numId w:val="7"/>
        </w:numPr>
        <w:spacing w:line="440" w:lineRule="exact"/>
        <w:rPr>
          <w:rFonts w:hint="default" w:hAnsi="宋体" w:cs="宋体"/>
          <w:color w:val="auto"/>
          <w:sz w:val="24"/>
          <w:szCs w:val="24"/>
        </w:rPr>
      </w:pPr>
      <w:r>
        <w:rPr>
          <w:rFonts w:hAnsi="宋体" w:cs="宋体"/>
          <w:color w:val="auto"/>
          <w:sz w:val="24"/>
          <w:szCs w:val="24"/>
        </w:rPr>
        <w:t>法律、行政法规规定的其他条件。</w:t>
      </w:r>
    </w:p>
    <w:p>
      <w:pPr>
        <w:pStyle w:val="9"/>
        <w:spacing w:line="440" w:lineRule="exact"/>
        <w:ind w:firstLine="482"/>
        <w:rPr>
          <w:rFonts w:hint="default" w:hAnsi="宋体" w:cs="宋体"/>
          <w:color w:val="auto"/>
          <w:sz w:val="24"/>
          <w:szCs w:val="24"/>
        </w:rPr>
      </w:pPr>
      <w:r>
        <w:rPr>
          <w:rFonts w:hAnsi="宋体" w:cs="宋体"/>
          <w:color w:val="auto"/>
          <w:sz w:val="24"/>
          <w:szCs w:val="24"/>
        </w:rPr>
        <w:t>5、如本项目采购内容涉及须符合国家强制规定的，我方承诺我方本次投标（包括资格条件和所投产品）均符合国家有关强制规定。</w:t>
      </w:r>
    </w:p>
    <w:p>
      <w:pPr>
        <w:pStyle w:val="9"/>
        <w:spacing w:line="440" w:lineRule="exact"/>
        <w:ind w:firstLine="482"/>
        <w:rPr>
          <w:rFonts w:hint="default" w:hAnsi="宋体" w:cs="宋体"/>
          <w:color w:val="auto"/>
          <w:sz w:val="24"/>
          <w:szCs w:val="24"/>
        </w:rPr>
      </w:pPr>
      <w:r>
        <w:rPr>
          <w:rFonts w:hAnsi="宋体" w:cs="宋体"/>
          <w:color w:val="auto"/>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9"/>
        <w:spacing w:line="440" w:lineRule="exact"/>
        <w:ind w:firstLine="482"/>
        <w:rPr>
          <w:rFonts w:hint="default" w:hAnsi="宋体" w:cs="宋体"/>
          <w:color w:val="auto"/>
          <w:sz w:val="24"/>
          <w:szCs w:val="24"/>
        </w:rPr>
      </w:pPr>
      <w:r>
        <w:rPr>
          <w:rFonts w:hAnsi="宋体" w:cs="宋体"/>
          <w:color w:val="auto"/>
          <w:sz w:val="24"/>
          <w:szCs w:val="24"/>
        </w:rPr>
        <w:t>7、我方已详细审核招标文件，我方知道必须放弃提出含糊不清或误解问题的权利。</w:t>
      </w:r>
    </w:p>
    <w:p>
      <w:pPr>
        <w:pStyle w:val="9"/>
        <w:spacing w:line="440" w:lineRule="exact"/>
        <w:ind w:firstLine="482"/>
        <w:rPr>
          <w:rFonts w:hint="default" w:hAnsi="宋体" w:cs="宋体"/>
          <w:color w:val="auto"/>
          <w:sz w:val="24"/>
          <w:szCs w:val="24"/>
        </w:rPr>
      </w:pPr>
      <w:r>
        <w:rPr>
          <w:rFonts w:hAnsi="宋体" w:cs="宋体"/>
          <w:color w:val="auto"/>
          <w:sz w:val="24"/>
          <w:szCs w:val="24"/>
        </w:rPr>
        <w:t>8、我方同意应贵方要求提供与本投标有关的任何数据或资料。若贵方需要，我方愿意提供我方作出的一切承诺的证明材料。</w:t>
      </w:r>
    </w:p>
    <w:p>
      <w:pPr>
        <w:pStyle w:val="9"/>
        <w:spacing w:line="440" w:lineRule="exact"/>
        <w:ind w:firstLine="482"/>
        <w:rPr>
          <w:rFonts w:hint="default" w:hAnsi="宋体" w:cs="宋体"/>
          <w:color w:val="auto"/>
          <w:sz w:val="24"/>
          <w:szCs w:val="24"/>
        </w:rPr>
      </w:pPr>
      <w:r>
        <w:rPr>
          <w:rFonts w:hAnsi="宋体" w:cs="宋体"/>
          <w:color w:val="auto"/>
          <w:sz w:val="24"/>
          <w:szCs w:val="24"/>
        </w:rPr>
        <w:t>9、我方完全理解贵方不一定接受投标报价最低的投标人为中标供应商的行为。</w:t>
      </w:r>
    </w:p>
    <w:p>
      <w:pPr>
        <w:pStyle w:val="9"/>
        <w:spacing w:line="440" w:lineRule="exact"/>
        <w:ind w:firstLine="482"/>
        <w:rPr>
          <w:rFonts w:hint="default" w:hAnsi="宋体" w:cs="宋体"/>
          <w:color w:val="auto"/>
          <w:sz w:val="24"/>
          <w:szCs w:val="24"/>
        </w:rPr>
      </w:pPr>
      <w:r>
        <w:rPr>
          <w:rFonts w:hAnsi="宋体" w:cs="宋体"/>
          <w:color w:val="auto"/>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numPr>
          <w:ilvl w:val="0"/>
          <w:numId w:val="8"/>
        </w:numPr>
        <w:spacing w:line="440" w:lineRule="exact"/>
        <w:rPr>
          <w:rFonts w:hint="default" w:hAnsi="宋体" w:cs="宋体"/>
          <w:color w:val="auto"/>
          <w:sz w:val="24"/>
          <w:szCs w:val="24"/>
        </w:rPr>
      </w:pPr>
      <w:r>
        <w:rPr>
          <w:rFonts w:hAnsi="宋体" w:cs="宋体"/>
          <w:color w:val="auto"/>
          <w:sz w:val="24"/>
          <w:szCs w:val="24"/>
        </w:rPr>
        <w:t>提供虚假材料谋取中标、中标的；</w:t>
      </w:r>
    </w:p>
    <w:p>
      <w:pPr>
        <w:pStyle w:val="9"/>
        <w:numPr>
          <w:ilvl w:val="0"/>
          <w:numId w:val="8"/>
        </w:numPr>
        <w:spacing w:line="440" w:lineRule="exact"/>
        <w:rPr>
          <w:rFonts w:hint="default" w:hAnsi="宋体" w:cs="宋体"/>
          <w:color w:val="auto"/>
          <w:sz w:val="24"/>
          <w:szCs w:val="24"/>
        </w:rPr>
      </w:pPr>
      <w:r>
        <w:rPr>
          <w:rFonts w:hAnsi="宋体" w:cs="宋体"/>
          <w:color w:val="auto"/>
          <w:sz w:val="24"/>
          <w:szCs w:val="24"/>
        </w:rPr>
        <w:t>采取不正当手段诋毁、排挤其他供应商的；</w:t>
      </w:r>
    </w:p>
    <w:p>
      <w:pPr>
        <w:pStyle w:val="9"/>
        <w:numPr>
          <w:ilvl w:val="0"/>
          <w:numId w:val="8"/>
        </w:numPr>
        <w:spacing w:line="440" w:lineRule="exact"/>
        <w:rPr>
          <w:rFonts w:hint="default" w:hAnsi="宋体" w:cs="宋体"/>
          <w:color w:val="auto"/>
          <w:sz w:val="24"/>
          <w:szCs w:val="24"/>
        </w:rPr>
      </w:pPr>
      <w:r>
        <w:rPr>
          <w:rFonts w:hAnsi="宋体" w:cs="宋体"/>
          <w:color w:val="auto"/>
          <w:sz w:val="24"/>
          <w:szCs w:val="24"/>
        </w:rPr>
        <w:t>与采购人、其他供应商或者采购代理机构恶意串通的；</w:t>
      </w:r>
    </w:p>
    <w:p>
      <w:pPr>
        <w:pStyle w:val="9"/>
        <w:numPr>
          <w:ilvl w:val="0"/>
          <w:numId w:val="8"/>
        </w:numPr>
        <w:spacing w:line="440" w:lineRule="exact"/>
        <w:rPr>
          <w:rFonts w:hint="default" w:hAnsi="宋体" w:cs="宋体"/>
          <w:color w:val="auto"/>
          <w:sz w:val="24"/>
          <w:szCs w:val="24"/>
        </w:rPr>
      </w:pPr>
      <w:r>
        <w:rPr>
          <w:rFonts w:hAnsi="宋体" w:cs="宋体"/>
          <w:color w:val="auto"/>
          <w:sz w:val="24"/>
          <w:szCs w:val="24"/>
        </w:rPr>
        <w:t>向采购人、采购代理机构行贿或者提供其他不正当利益的；</w:t>
      </w:r>
    </w:p>
    <w:p>
      <w:pPr>
        <w:pStyle w:val="9"/>
        <w:numPr>
          <w:ilvl w:val="0"/>
          <w:numId w:val="8"/>
        </w:numPr>
        <w:spacing w:line="440" w:lineRule="exact"/>
        <w:rPr>
          <w:rFonts w:hint="default" w:hAnsi="宋体" w:cs="宋体"/>
          <w:color w:val="auto"/>
          <w:sz w:val="24"/>
          <w:szCs w:val="24"/>
        </w:rPr>
      </w:pPr>
      <w:r>
        <w:rPr>
          <w:rFonts w:hAnsi="宋体" w:cs="宋体"/>
          <w:color w:val="auto"/>
          <w:sz w:val="24"/>
          <w:szCs w:val="24"/>
        </w:rPr>
        <w:t>在招标采购过程中与采购人进行协商谈判的；</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（6） 拒绝有关部门监督检查或提供虚假情况的。</w:t>
      </w:r>
    </w:p>
    <w:p>
      <w:pPr>
        <w:pStyle w:val="9"/>
        <w:spacing w:line="440" w:lineRule="exact"/>
        <w:ind w:firstLine="482"/>
        <w:rPr>
          <w:rFonts w:hint="default" w:hAnsi="宋体" w:cs="宋体"/>
          <w:color w:val="auto"/>
          <w:sz w:val="24"/>
          <w:szCs w:val="24"/>
        </w:rPr>
      </w:pPr>
      <w:r>
        <w:rPr>
          <w:rFonts w:hAnsi="宋体" w:cs="宋体"/>
          <w:color w:val="auto"/>
          <w:sz w:val="24"/>
          <w:szCs w:val="24"/>
        </w:rPr>
        <w:t>11、我方及由本人担任法定代表人的其他机构最近三年内被处罚的违法行为有：__________________________________________________________________________。</w:t>
      </w:r>
    </w:p>
    <w:p>
      <w:pPr>
        <w:pStyle w:val="9"/>
        <w:spacing w:line="440" w:lineRule="exact"/>
        <w:ind w:left="420"/>
        <w:rPr>
          <w:rFonts w:hint="default" w:hAnsi="宋体" w:cs="宋体"/>
          <w:color w:val="auto"/>
          <w:sz w:val="24"/>
          <w:szCs w:val="24"/>
        </w:rPr>
      </w:pPr>
      <w:r>
        <w:rPr>
          <w:rFonts w:hAnsi="宋体" w:cs="宋体"/>
          <w:color w:val="auto"/>
          <w:sz w:val="24"/>
          <w:szCs w:val="24"/>
        </w:rPr>
        <w:t>12、以上事项如有虚假或隐瞒，我方愿意承担一切后果，并不再寻求任何旨在减轻或免除法律责任的辩解。</w:t>
      </w:r>
    </w:p>
    <w:p>
      <w:pPr>
        <w:pStyle w:val="9"/>
        <w:spacing w:line="360" w:lineRule="auto"/>
        <w:ind w:firstLine="420"/>
        <w:rPr>
          <w:rFonts w:hint="default" w:hAnsi="宋体" w:cs="宋体"/>
          <w:color w:val="auto"/>
          <w:sz w:val="24"/>
          <w:szCs w:val="24"/>
        </w:rPr>
      </w:pPr>
    </w:p>
    <w:p>
      <w:pPr>
        <w:pStyle w:val="9"/>
        <w:spacing w:line="360" w:lineRule="auto"/>
        <w:ind w:firstLine="420"/>
        <w:rPr>
          <w:rFonts w:hint="default" w:hAnsi="宋体" w:cs="宋体"/>
          <w:color w:val="auto"/>
          <w:sz w:val="24"/>
          <w:szCs w:val="24"/>
          <w:u w:val="single"/>
        </w:rPr>
      </w:pPr>
      <w:r>
        <w:rPr>
          <w:rFonts w:hAnsi="宋体" w:cs="宋体"/>
          <w:color w:val="auto"/>
          <w:sz w:val="24"/>
          <w:szCs w:val="24"/>
        </w:rPr>
        <w:t>投标人：</w:t>
      </w:r>
      <w:r>
        <w:rPr>
          <w:rFonts w:hAnsi="宋体" w:cs="宋体"/>
          <w:color w:val="auto"/>
          <w:sz w:val="24"/>
          <w:szCs w:val="24"/>
          <w:u w:val="single"/>
        </w:rPr>
        <w:t xml:space="preserve">                                         </w:t>
      </w:r>
      <w:r>
        <w:rPr>
          <w:rFonts w:hAnsi="宋体" w:cs="宋体"/>
          <w:color w:val="auto"/>
          <w:sz w:val="24"/>
          <w:szCs w:val="24"/>
        </w:rPr>
        <w:t>（盖单位公章）</w:t>
      </w:r>
    </w:p>
    <w:p>
      <w:pPr>
        <w:pStyle w:val="9"/>
        <w:spacing w:line="360" w:lineRule="auto"/>
        <w:ind w:firstLine="420"/>
        <w:rPr>
          <w:rFonts w:hint="default" w:hAnsi="宋体" w:cs="宋体"/>
          <w:color w:val="auto"/>
          <w:sz w:val="24"/>
          <w:szCs w:val="24"/>
        </w:rPr>
      </w:pPr>
      <w:r>
        <w:rPr>
          <w:rFonts w:hAnsi="宋体" w:cs="宋体"/>
          <w:color w:val="auto"/>
          <w:sz w:val="24"/>
          <w:szCs w:val="24"/>
        </w:rPr>
        <w:t>法定代表人或其委托代理人：</w:t>
      </w:r>
      <w:r>
        <w:rPr>
          <w:rFonts w:hAnsi="宋体" w:cs="宋体"/>
          <w:color w:val="auto"/>
          <w:sz w:val="24"/>
          <w:szCs w:val="24"/>
          <w:u w:val="single"/>
        </w:rPr>
        <w:t xml:space="preserve">                       </w:t>
      </w:r>
      <w:r>
        <w:rPr>
          <w:rFonts w:hAnsi="宋体" w:cs="宋体"/>
          <w:color w:val="auto"/>
          <w:sz w:val="24"/>
          <w:szCs w:val="24"/>
        </w:rPr>
        <w:t>（签字或盖章）</w:t>
      </w:r>
    </w:p>
    <w:p>
      <w:pPr>
        <w:pStyle w:val="9"/>
        <w:spacing w:line="360" w:lineRule="auto"/>
        <w:ind w:firstLine="420"/>
        <w:rPr>
          <w:rFonts w:hint="default" w:hAnsi="宋体" w:cs="宋体"/>
          <w:color w:val="auto"/>
          <w:sz w:val="24"/>
          <w:szCs w:val="24"/>
        </w:rPr>
      </w:pPr>
      <w:r>
        <w:rPr>
          <w:rFonts w:hAnsi="宋体" w:cs="宋体"/>
          <w:color w:val="auto"/>
          <w:sz w:val="24"/>
          <w:szCs w:val="24"/>
        </w:rPr>
        <w:t>地址：</w:t>
      </w:r>
      <w:r>
        <w:rPr>
          <w:rFonts w:hAnsi="宋体" w:cs="宋体"/>
          <w:color w:val="auto"/>
          <w:sz w:val="24"/>
          <w:szCs w:val="24"/>
          <w:u w:val="single"/>
        </w:rPr>
        <w:t xml:space="preserve">                                                        </w:t>
      </w:r>
      <w:r>
        <w:rPr>
          <w:rFonts w:hAnsi="宋体" w:cs="宋体"/>
          <w:color w:val="auto"/>
          <w:sz w:val="24"/>
          <w:szCs w:val="24"/>
        </w:rPr>
        <w:t xml:space="preserve"> </w:t>
      </w:r>
    </w:p>
    <w:p>
      <w:pPr>
        <w:pStyle w:val="9"/>
        <w:spacing w:line="360" w:lineRule="auto"/>
        <w:ind w:firstLine="420"/>
        <w:rPr>
          <w:rFonts w:hint="default" w:hAnsi="宋体" w:cs="宋体"/>
          <w:color w:val="auto"/>
          <w:sz w:val="24"/>
          <w:szCs w:val="24"/>
          <w:u w:val="single"/>
        </w:rPr>
      </w:pPr>
      <w:r>
        <w:rPr>
          <w:rFonts w:hAnsi="宋体" w:cs="宋体"/>
          <w:color w:val="auto"/>
          <w:sz w:val="24"/>
          <w:szCs w:val="24"/>
        </w:rPr>
        <w:t>电话：</w:t>
      </w:r>
      <w:r>
        <w:rPr>
          <w:rFonts w:hAnsi="宋体" w:cs="宋体"/>
          <w:color w:val="auto"/>
          <w:sz w:val="24"/>
          <w:szCs w:val="24"/>
          <w:u w:val="single"/>
        </w:rPr>
        <w:t xml:space="preserve">                                      　　　　　　　　　</w:t>
      </w:r>
    </w:p>
    <w:p>
      <w:pPr>
        <w:pStyle w:val="9"/>
        <w:spacing w:line="360" w:lineRule="auto"/>
        <w:ind w:firstLine="420"/>
        <w:rPr>
          <w:rFonts w:hint="default" w:hAnsi="宋体" w:cs="宋体"/>
          <w:color w:val="auto"/>
          <w:sz w:val="24"/>
          <w:szCs w:val="24"/>
        </w:rPr>
      </w:pPr>
      <w:r>
        <w:rPr>
          <w:rFonts w:hAnsi="宋体" w:cs="宋体"/>
          <w:color w:val="auto"/>
          <w:sz w:val="24"/>
          <w:szCs w:val="24"/>
        </w:rPr>
        <w:t>传真：</w:t>
      </w:r>
      <w:r>
        <w:rPr>
          <w:rFonts w:hAnsi="宋体" w:cs="宋体"/>
          <w:color w:val="auto"/>
          <w:sz w:val="24"/>
          <w:szCs w:val="24"/>
          <w:u w:val="single"/>
        </w:rPr>
        <w:t>　　　　　　　　　　　　　　　　　　　　　　　　　　　　</w:t>
      </w:r>
    </w:p>
    <w:p>
      <w:pPr>
        <w:pStyle w:val="9"/>
        <w:spacing w:line="360" w:lineRule="auto"/>
        <w:ind w:firstLine="420"/>
        <w:rPr>
          <w:rFonts w:hint="default" w:hAnsi="宋体" w:cs="宋体"/>
          <w:color w:val="auto"/>
          <w:sz w:val="24"/>
          <w:szCs w:val="24"/>
          <w:u w:val="single"/>
        </w:rPr>
      </w:pPr>
      <w:r>
        <w:rPr>
          <w:rFonts w:hAnsi="宋体" w:cs="宋体"/>
          <w:color w:val="auto"/>
          <w:sz w:val="24"/>
          <w:szCs w:val="24"/>
        </w:rPr>
        <w:t>邮政编码：</w:t>
      </w:r>
      <w:r>
        <w:rPr>
          <w:rFonts w:hAnsi="宋体" w:cs="宋体"/>
          <w:color w:val="auto"/>
          <w:sz w:val="24"/>
          <w:szCs w:val="24"/>
          <w:u w:val="single"/>
        </w:rPr>
        <w:t xml:space="preserve">                                                    </w:t>
      </w:r>
    </w:p>
    <w:p>
      <w:pPr>
        <w:pStyle w:val="9"/>
        <w:spacing w:line="360" w:lineRule="auto"/>
        <w:ind w:firstLine="420"/>
        <w:rPr>
          <w:rFonts w:hint="default" w:hAnsi="宋体" w:cs="宋体"/>
          <w:color w:val="auto"/>
          <w:sz w:val="24"/>
          <w:szCs w:val="24"/>
          <w:u w:val="single"/>
        </w:rPr>
      </w:pPr>
      <w:r>
        <w:rPr>
          <w:rFonts w:hAnsi="宋体" w:cs="宋体"/>
          <w:color w:val="auto"/>
          <w:sz w:val="24"/>
          <w:szCs w:val="24"/>
        </w:rPr>
        <w:t>开户名称：</w:t>
      </w:r>
      <w:r>
        <w:rPr>
          <w:rFonts w:hAnsi="宋体" w:cs="宋体"/>
          <w:color w:val="auto"/>
          <w:sz w:val="24"/>
          <w:szCs w:val="24"/>
          <w:u w:val="single"/>
        </w:rPr>
        <w:t xml:space="preserve">                                                    </w:t>
      </w:r>
    </w:p>
    <w:p>
      <w:pPr>
        <w:pStyle w:val="9"/>
        <w:spacing w:line="360" w:lineRule="auto"/>
        <w:ind w:firstLine="420"/>
        <w:rPr>
          <w:rFonts w:hint="default" w:hAnsi="宋体" w:cs="宋体"/>
          <w:color w:val="auto"/>
          <w:sz w:val="24"/>
          <w:szCs w:val="24"/>
          <w:u w:val="single"/>
        </w:rPr>
      </w:pPr>
      <w:r>
        <w:rPr>
          <w:rFonts w:hAnsi="宋体" w:cs="宋体"/>
          <w:color w:val="auto"/>
          <w:sz w:val="24"/>
          <w:szCs w:val="24"/>
        </w:rPr>
        <w:t>开户银行：</w:t>
      </w:r>
      <w:r>
        <w:rPr>
          <w:rFonts w:hAnsi="宋体" w:cs="宋体"/>
          <w:color w:val="auto"/>
          <w:sz w:val="24"/>
          <w:szCs w:val="24"/>
          <w:u w:val="single"/>
        </w:rPr>
        <w:t xml:space="preserve">                                                    </w:t>
      </w:r>
    </w:p>
    <w:p>
      <w:pPr>
        <w:pStyle w:val="9"/>
        <w:spacing w:line="360" w:lineRule="auto"/>
        <w:ind w:firstLine="420"/>
        <w:rPr>
          <w:rFonts w:hint="default" w:hAnsi="宋体" w:cs="宋体"/>
          <w:color w:val="auto"/>
          <w:sz w:val="24"/>
          <w:szCs w:val="24"/>
          <w:u w:val="single"/>
        </w:rPr>
      </w:pPr>
      <w:r>
        <w:rPr>
          <w:rFonts w:hAnsi="宋体" w:cs="宋体"/>
          <w:color w:val="auto"/>
          <w:sz w:val="24"/>
          <w:szCs w:val="24"/>
        </w:rPr>
        <w:t>银行账号：</w:t>
      </w:r>
      <w:r>
        <w:rPr>
          <w:rFonts w:hAnsi="宋体" w:cs="宋体"/>
          <w:color w:val="auto"/>
          <w:sz w:val="24"/>
          <w:szCs w:val="24"/>
          <w:u w:val="single"/>
        </w:rPr>
        <w:t xml:space="preserve">                                                    </w:t>
      </w:r>
    </w:p>
    <w:p>
      <w:pPr>
        <w:pStyle w:val="9"/>
        <w:spacing w:line="360" w:lineRule="auto"/>
        <w:ind w:firstLine="420"/>
        <w:rPr>
          <w:rFonts w:hint="default" w:hAnsi="宋体" w:cs="宋体"/>
          <w:color w:val="auto"/>
          <w:u w:val="single"/>
        </w:rPr>
      </w:pPr>
      <w:r>
        <w:rPr>
          <w:rFonts w:hAnsi="宋体" w:cs="宋体"/>
          <w:color w:val="auto"/>
          <w:sz w:val="24"/>
          <w:szCs w:val="24"/>
          <w:u w:val="single"/>
        </w:rPr>
        <w:t xml:space="preserve">    </w:t>
      </w:r>
      <w:r>
        <w:rPr>
          <w:rFonts w:hAnsi="宋体" w:cs="宋体"/>
          <w:color w:val="auto"/>
          <w:sz w:val="24"/>
          <w:szCs w:val="24"/>
        </w:rPr>
        <w:t>年</w:t>
      </w:r>
      <w:r>
        <w:rPr>
          <w:rFonts w:hAnsi="宋体" w:cs="宋体"/>
          <w:color w:val="auto"/>
          <w:sz w:val="24"/>
          <w:szCs w:val="24"/>
          <w:u w:val="single"/>
        </w:rPr>
        <w:t xml:space="preserve">    </w:t>
      </w:r>
      <w:r>
        <w:rPr>
          <w:rFonts w:hAnsi="宋体" w:cs="宋体"/>
          <w:color w:val="auto"/>
          <w:sz w:val="24"/>
          <w:szCs w:val="24"/>
        </w:rPr>
        <w:t>月</w:t>
      </w:r>
      <w:r>
        <w:rPr>
          <w:rFonts w:hAnsi="宋体" w:cs="宋体"/>
          <w:color w:val="auto"/>
          <w:sz w:val="24"/>
          <w:szCs w:val="24"/>
          <w:u w:val="single"/>
        </w:rPr>
        <w:t xml:space="preserve">    </w:t>
      </w:r>
      <w:r>
        <w:rPr>
          <w:rFonts w:hAnsi="宋体" w:cs="宋体"/>
          <w:color w:val="auto"/>
          <w:sz w:val="24"/>
          <w:szCs w:val="24"/>
        </w:rPr>
        <w:t>日</w:t>
      </w:r>
      <w:r>
        <w:rPr>
          <w:rFonts w:hAnsi="宋体" w:cs="宋体"/>
          <w:b/>
          <w:bCs/>
          <w:color w:val="auto"/>
          <w:sz w:val="24"/>
          <w:szCs w:val="24"/>
        </w:rPr>
        <w:br w:type="page"/>
      </w:r>
      <w:r>
        <w:rPr>
          <w:rFonts w:hAnsi="宋体" w:cs="宋体"/>
          <w:b/>
          <w:bCs/>
          <w:color w:val="auto"/>
        </w:rPr>
        <w:t>格式2：</w:t>
      </w:r>
    </w:p>
    <w:p>
      <w:pPr>
        <w:pStyle w:val="9"/>
        <w:spacing w:line="500" w:lineRule="exact"/>
        <w:jc w:val="center"/>
        <w:rPr>
          <w:rFonts w:hint="default" w:hAnsi="宋体" w:cs="宋体"/>
          <w:b/>
          <w:bCs/>
          <w:color w:val="auto"/>
          <w:sz w:val="30"/>
          <w:szCs w:val="30"/>
        </w:rPr>
      </w:pPr>
      <w:r>
        <w:rPr>
          <w:rFonts w:hAnsi="宋体" w:cs="宋体"/>
          <w:b/>
          <w:bCs/>
          <w:color w:val="auto"/>
          <w:sz w:val="30"/>
          <w:szCs w:val="30"/>
        </w:rPr>
        <w:t>投标报价表（格式）</w:t>
      </w:r>
    </w:p>
    <w:tbl>
      <w:tblPr>
        <w:tblStyle w:val="17"/>
        <w:tblW w:w="983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8"/>
        <w:gridCol w:w="900"/>
        <w:gridCol w:w="1998"/>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序号</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数量①</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单项合价（元）</w:t>
            </w:r>
          </w:p>
          <w:p>
            <w:pPr>
              <w:jc w:val="center"/>
              <w:rPr>
                <w:rFonts w:ascii="宋体" w:hAnsi="宋体" w:cs="宋体"/>
                <w:color w:val="auto"/>
                <w:sz w:val="24"/>
                <w:szCs w:val="24"/>
              </w:rPr>
            </w:pPr>
            <w:r>
              <w:rPr>
                <w:rFonts w:hint="eastAsia" w:ascii="宋体" w:hAnsi="宋体" w:cs="宋体"/>
                <w:color w:val="auto"/>
                <w:sz w:val="24"/>
                <w:szCs w:val="24"/>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rPr>
            </w:pPr>
            <w:r>
              <w:rPr>
                <w:rFonts w:hint="eastAsia" w:ascii="宋体" w:hAnsi="宋体" w:cs="宋体"/>
                <w:color w:val="auto"/>
                <w:sz w:val="24"/>
                <w:szCs w:val="24"/>
              </w:rPr>
              <w:t>报价合计（包含装卸、运输等所有费用）：（大写）人民币</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rPr>
                <w:rFonts w:ascii="宋体" w:hAnsi="宋体" w:cs="宋体"/>
                <w:color w:val="auto"/>
                <w:sz w:val="24"/>
                <w:szCs w:val="24"/>
              </w:rPr>
            </w:pPr>
            <w:r>
              <w:rPr>
                <w:rFonts w:hint="eastAsia" w:ascii="宋体" w:hAnsi="宋体" w:cs="宋体"/>
                <w:color w:val="auto"/>
                <w:sz w:val="24"/>
                <w:szCs w:val="24"/>
              </w:rPr>
              <w:t>投标货物中，属于小微企业生产的产品总值为￥</w:t>
            </w:r>
            <w:r>
              <w:rPr>
                <w:rFonts w:hint="eastAsia" w:ascii="宋体" w:hAnsi="宋体" w:cs="宋体"/>
                <w:color w:val="auto"/>
                <w:sz w:val="24"/>
                <w:szCs w:val="24"/>
                <w:u w:val="single"/>
              </w:rPr>
              <w:t xml:space="preserve">      </w:t>
            </w:r>
            <w:r>
              <w:rPr>
                <w:rFonts w:hint="eastAsia" w:ascii="宋体" w:hAnsi="宋体" w:cs="宋体"/>
                <w:color w:val="auto"/>
                <w:sz w:val="24"/>
                <w:szCs w:val="24"/>
              </w:rPr>
              <w:t>元，占本投标报价的比例为</w:t>
            </w:r>
            <w:r>
              <w:rPr>
                <w:rFonts w:hint="eastAsia" w:ascii="宋体" w:hAnsi="宋体" w:cs="宋体"/>
                <w:color w:val="auto"/>
                <w:sz w:val="24"/>
                <w:szCs w:val="24"/>
                <w:u w:val="single"/>
              </w:rPr>
              <w:t xml:space="preserve">    </w:t>
            </w:r>
            <w:r>
              <w:rPr>
                <w:rFonts w:hint="eastAsia" w:ascii="宋体" w:hAnsi="宋体" w:cs="宋体"/>
                <w:color w:val="auto"/>
                <w:sz w:val="24"/>
                <w:szCs w:val="24"/>
              </w:rPr>
              <w:t>%；属于优先采购节能产品总值为￥</w:t>
            </w:r>
            <w:r>
              <w:rPr>
                <w:rFonts w:hint="eastAsia" w:ascii="宋体" w:hAnsi="宋体" w:cs="宋体"/>
                <w:color w:val="auto"/>
                <w:sz w:val="24"/>
                <w:szCs w:val="24"/>
                <w:u w:val="single"/>
              </w:rPr>
              <w:t xml:space="preserve">      </w:t>
            </w:r>
            <w:r>
              <w:rPr>
                <w:rFonts w:hint="eastAsia" w:ascii="宋体" w:hAnsi="宋体" w:cs="宋体"/>
                <w:color w:val="auto"/>
                <w:sz w:val="24"/>
                <w:szCs w:val="24"/>
              </w:rPr>
              <w:t>元，占本投标报价的比例为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%；属于优先采购环境标志产品总值为￥</w:t>
            </w:r>
            <w:r>
              <w:rPr>
                <w:rFonts w:hint="eastAsia" w:ascii="宋体" w:hAnsi="宋体" w:cs="宋体"/>
                <w:color w:val="auto"/>
                <w:sz w:val="24"/>
                <w:szCs w:val="24"/>
                <w:u w:val="single"/>
              </w:rPr>
              <w:t xml:space="preserve">      </w:t>
            </w:r>
            <w:r>
              <w:rPr>
                <w:rFonts w:hint="eastAsia" w:ascii="宋体" w:hAnsi="宋体" w:cs="宋体"/>
                <w:color w:val="auto"/>
                <w:sz w:val="24"/>
                <w:szCs w:val="24"/>
              </w:rPr>
              <w:t>元，占本投标报价的比例为</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9"/>
              <w:spacing w:line="600" w:lineRule="exact"/>
              <w:rPr>
                <w:rFonts w:hint="default" w:hAnsi="宋体" w:cs="宋体"/>
                <w:color w:val="auto"/>
                <w:sz w:val="24"/>
                <w:szCs w:val="24"/>
                <w:u w:val="single"/>
              </w:rPr>
            </w:pPr>
            <w:r>
              <w:rPr>
                <w:rFonts w:hAnsi="宋体" w:cs="宋体"/>
                <w:color w:val="auto"/>
                <w:sz w:val="24"/>
                <w:szCs w:val="24"/>
              </w:rPr>
              <w:t>投标人（盖单位公章）：</w:t>
            </w:r>
            <w:r>
              <w:rPr>
                <w:rFonts w:hAnsi="宋体" w:cs="宋体"/>
                <w:color w:val="auto"/>
                <w:sz w:val="24"/>
                <w:szCs w:val="24"/>
                <w:u w:val="single"/>
              </w:rPr>
              <w:t xml:space="preserve">                                    </w:t>
            </w:r>
          </w:p>
          <w:p>
            <w:pPr>
              <w:rPr>
                <w:rFonts w:ascii="宋体" w:hAnsi="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9"/>
              <w:spacing w:line="500" w:lineRule="exact"/>
              <w:rPr>
                <w:rFonts w:hint="default" w:hAnsi="宋体" w:cs="宋体"/>
                <w:color w:val="auto"/>
                <w:sz w:val="24"/>
                <w:szCs w:val="24"/>
                <w:u w:val="single"/>
              </w:rPr>
            </w:pPr>
            <w:r>
              <w:rPr>
                <w:rFonts w:hAnsi="宋体" w:cs="宋体"/>
                <w:color w:val="auto"/>
                <w:sz w:val="24"/>
                <w:szCs w:val="24"/>
              </w:rPr>
              <w:t>法定代表人或其委托代理人（签字或盖章）：</w:t>
            </w:r>
            <w:r>
              <w:rPr>
                <w:rFonts w:hAnsi="宋体" w:cs="宋体"/>
                <w:color w:val="auto"/>
                <w:sz w:val="24"/>
                <w:szCs w:val="24"/>
                <w:u w:val="single"/>
              </w:rPr>
              <w:t xml:space="preserve">                  </w:t>
            </w:r>
          </w:p>
          <w:p>
            <w:pPr>
              <w:rPr>
                <w:rFonts w:ascii="宋体" w:hAnsi="宋体" w:cs="宋体"/>
                <w:color w:val="auto"/>
                <w:sz w:val="24"/>
                <w:szCs w:val="24"/>
                <w:u w:val="single"/>
              </w:rPr>
            </w:pPr>
          </w:p>
        </w:tc>
      </w:tr>
    </w:tbl>
    <w:p>
      <w:pPr>
        <w:pStyle w:val="9"/>
        <w:rPr>
          <w:rFonts w:hint="default" w:hAnsi="宋体" w:cs="宋体"/>
          <w:b/>
          <w:bCs/>
          <w:color w:val="auto"/>
          <w:sz w:val="24"/>
          <w:szCs w:val="24"/>
        </w:rPr>
      </w:pPr>
    </w:p>
    <w:p>
      <w:pPr>
        <w:pStyle w:val="9"/>
        <w:jc w:val="left"/>
        <w:rPr>
          <w:rFonts w:hint="default" w:hAnsi="宋体" w:cs="宋体"/>
          <w:color w:val="auto"/>
          <w:sz w:val="24"/>
          <w:szCs w:val="24"/>
        </w:rPr>
      </w:pPr>
    </w:p>
    <w:p>
      <w:pPr>
        <w:pStyle w:val="9"/>
        <w:jc w:val="left"/>
        <w:rPr>
          <w:rFonts w:hint="default" w:hAnsi="宋体" w:cs="宋体"/>
          <w:color w:val="auto"/>
          <w:sz w:val="24"/>
          <w:szCs w:val="24"/>
        </w:rPr>
      </w:pPr>
      <w:r>
        <w:rPr>
          <w:rFonts w:hAnsi="宋体" w:cs="宋体"/>
          <w:color w:val="auto"/>
          <w:sz w:val="24"/>
          <w:szCs w:val="24"/>
        </w:rPr>
        <w:t>注：表格内容均需按要求填写并盖章，不得留空, 否则按投标无效处理。</w:t>
      </w:r>
    </w:p>
    <w:p>
      <w:pPr>
        <w:pStyle w:val="9"/>
        <w:spacing w:line="600" w:lineRule="exact"/>
        <w:rPr>
          <w:rFonts w:hint="default" w:hAnsi="宋体" w:cs="宋体"/>
          <w:color w:val="auto"/>
          <w:sz w:val="24"/>
          <w:szCs w:val="24"/>
        </w:rPr>
      </w:pPr>
    </w:p>
    <w:p>
      <w:pPr>
        <w:pStyle w:val="9"/>
        <w:spacing w:line="600" w:lineRule="exact"/>
        <w:rPr>
          <w:rFonts w:hint="default" w:hAnsi="宋体" w:cs="宋体"/>
          <w:color w:val="auto"/>
          <w:sz w:val="24"/>
          <w:szCs w:val="24"/>
        </w:rPr>
      </w:pPr>
    </w:p>
    <w:p>
      <w:pPr>
        <w:pStyle w:val="9"/>
        <w:spacing w:line="600" w:lineRule="exact"/>
        <w:rPr>
          <w:rFonts w:hint="default" w:hAnsi="宋体" w:cs="宋体"/>
          <w:color w:val="auto"/>
          <w:sz w:val="24"/>
          <w:szCs w:val="24"/>
          <w:u w:val="single"/>
        </w:rPr>
      </w:pPr>
    </w:p>
    <w:p>
      <w:pPr>
        <w:pStyle w:val="9"/>
        <w:jc w:val="left"/>
        <w:rPr>
          <w:rFonts w:hint="default" w:hAnsi="宋体" w:cs="宋体"/>
          <w:b/>
          <w:bCs/>
          <w:color w:val="auto"/>
        </w:rPr>
      </w:pPr>
      <w:r>
        <w:rPr>
          <w:rFonts w:hAnsi="宋体" w:cs="宋体"/>
          <w:color w:val="auto"/>
          <w:sz w:val="24"/>
          <w:szCs w:val="24"/>
        </w:rPr>
        <w:br w:type="page"/>
      </w:r>
      <w:r>
        <w:rPr>
          <w:rFonts w:hAnsi="宋体" w:cs="宋体"/>
          <w:b/>
          <w:bCs/>
          <w:color w:val="auto"/>
        </w:rPr>
        <w:t>格式3：</w:t>
      </w:r>
    </w:p>
    <w:p>
      <w:pPr>
        <w:pStyle w:val="9"/>
        <w:jc w:val="center"/>
        <w:rPr>
          <w:rFonts w:hint="default" w:hAnsi="宋体" w:cs="宋体"/>
          <w:b/>
          <w:bCs/>
          <w:color w:val="auto"/>
          <w:sz w:val="30"/>
          <w:szCs w:val="30"/>
        </w:rPr>
      </w:pPr>
      <w:r>
        <w:rPr>
          <w:rFonts w:hAnsi="宋体" w:cs="宋体"/>
          <w:b/>
          <w:bCs/>
          <w:color w:val="auto"/>
          <w:sz w:val="30"/>
          <w:szCs w:val="30"/>
        </w:rPr>
        <w:t>中小企业声明函（格式）</w:t>
      </w:r>
    </w:p>
    <w:p>
      <w:pPr>
        <w:pStyle w:val="8"/>
        <w:spacing w:line="240" w:lineRule="auto"/>
        <w:ind w:firstLine="0"/>
        <w:rPr>
          <w:rFonts w:hAnsi="宋体" w:cs="宋体"/>
          <w:color w:val="auto"/>
          <w:sz w:val="24"/>
          <w:szCs w:val="24"/>
        </w:rPr>
      </w:pPr>
      <w:r>
        <w:rPr>
          <w:rFonts w:hint="eastAsia" w:hAnsi="宋体" w:cs="宋体"/>
          <w:color w:val="auto"/>
          <w:sz w:val="24"/>
          <w:szCs w:val="24"/>
        </w:rPr>
        <w:t>说明：</w:t>
      </w:r>
    </w:p>
    <w:p>
      <w:pPr>
        <w:pStyle w:val="8"/>
        <w:spacing w:line="240" w:lineRule="auto"/>
        <w:ind w:firstLine="464" w:firstLineChars="200"/>
        <w:rPr>
          <w:rFonts w:hAnsi="宋体" w:cs="宋体"/>
          <w:color w:val="auto"/>
          <w:sz w:val="24"/>
          <w:szCs w:val="24"/>
        </w:rPr>
      </w:pPr>
      <w:r>
        <w:rPr>
          <w:rFonts w:hint="eastAsia" w:hAnsi="宋体" w:cs="宋体"/>
          <w:color w:val="auto"/>
          <w:sz w:val="24"/>
          <w:szCs w:val="24"/>
        </w:rPr>
        <w:t>1、本声明函主要供参加政府采购活动的中小企业填写，非中小企业无需填写。</w:t>
      </w:r>
    </w:p>
    <w:p>
      <w:pPr>
        <w:pStyle w:val="8"/>
        <w:spacing w:line="240" w:lineRule="auto"/>
        <w:ind w:firstLine="464" w:firstLineChars="200"/>
        <w:rPr>
          <w:rFonts w:hAnsi="宋体" w:cs="宋体"/>
          <w:color w:val="auto"/>
          <w:sz w:val="24"/>
          <w:szCs w:val="24"/>
        </w:rPr>
      </w:pPr>
      <w:r>
        <w:rPr>
          <w:rFonts w:hint="eastAsia" w:hAnsi="宋体" w:cs="宋体"/>
          <w:color w:val="auto"/>
          <w:sz w:val="24"/>
          <w:szCs w:val="24"/>
        </w:rPr>
        <w:t>2、小型、微型企业提供中型企业制造的货物的，视同为中型企业。</w:t>
      </w:r>
    </w:p>
    <w:p>
      <w:pPr>
        <w:pStyle w:val="8"/>
        <w:spacing w:line="360" w:lineRule="auto"/>
        <w:ind w:firstLine="464" w:firstLineChars="200"/>
        <w:rPr>
          <w:rFonts w:hAnsi="宋体" w:cs="宋体"/>
          <w:color w:val="auto"/>
          <w:sz w:val="24"/>
          <w:szCs w:val="24"/>
        </w:rPr>
      </w:pPr>
    </w:p>
    <w:p>
      <w:pPr>
        <w:pStyle w:val="9"/>
        <w:spacing w:line="360" w:lineRule="auto"/>
        <w:ind w:firstLine="480" w:firstLineChars="200"/>
        <w:rPr>
          <w:rFonts w:hint="default" w:hAnsi="宋体" w:cs="宋体"/>
          <w:color w:val="auto"/>
          <w:sz w:val="24"/>
          <w:szCs w:val="24"/>
        </w:rPr>
      </w:pPr>
      <w:r>
        <w:rPr>
          <w:rFonts w:hAnsi="宋体" w:cs="宋体"/>
          <w:color w:val="auto"/>
          <w:sz w:val="24"/>
          <w:szCs w:val="24"/>
        </w:rPr>
        <w:t>本公司郑重声明，根据《政府采购促进中小企业发展暂行办法》（财库〔2011〕181号）的规定，本公司为______（请填写：中型、小型、微型）企业。即，本公司同时满足以下条件：</w:t>
      </w:r>
    </w:p>
    <w:p>
      <w:pPr>
        <w:pStyle w:val="9"/>
        <w:spacing w:line="360" w:lineRule="auto"/>
        <w:ind w:firstLine="480" w:firstLineChars="200"/>
        <w:rPr>
          <w:rFonts w:hint="default" w:hAnsi="宋体" w:cs="宋体"/>
          <w:color w:val="auto"/>
          <w:sz w:val="24"/>
          <w:szCs w:val="24"/>
        </w:rPr>
      </w:pPr>
      <w:r>
        <w:rPr>
          <w:rFonts w:hAnsi="宋体" w:cs="宋体"/>
          <w:color w:val="auto"/>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9"/>
        <w:spacing w:line="360" w:lineRule="auto"/>
        <w:ind w:firstLine="480" w:firstLineChars="200"/>
        <w:rPr>
          <w:rFonts w:hint="default" w:hAnsi="宋体" w:cs="宋体"/>
          <w:color w:val="auto"/>
          <w:sz w:val="24"/>
          <w:szCs w:val="24"/>
        </w:rPr>
      </w:pPr>
      <w:r>
        <w:rPr>
          <w:rFonts w:hAnsi="宋体" w:cs="宋体"/>
          <w:color w:val="auto"/>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9"/>
        <w:spacing w:line="360" w:lineRule="auto"/>
        <w:ind w:firstLine="480" w:firstLineChars="200"/>
        <w:rPr>
          <w:rFonts w:hint="default" w:hAnsi="宋体" w:cs="宋体"/>
          <w:color w:val="auto"/>
          <w:sz w:val="24"/>
          <w:szCs w:val="24"/>
        </w:rPr>
      </w:pPr>
      <w:r>
        <w:rPr>
          <w:rFonts w:hAnsi="宋体" w:cs="宋体"/>
          <w:color w:val="auto"/>
          <w:sz w:val="24"/>
          <w:szCs w:val="24"/>
        </w:rPr>
        <w:t>本公司对上述声明的真实性负责。如有虚假，将依法承担相应责任。</w:t>
      </w:r>
    </w:p>
    <w:p>
      <w:pPr>
        <w:pStyle w:val="9"/>
        <w:spacing w:line="360" w:lineRule="auto"/>
        <w:rPr>
          <w:rFonts w:hint="default" w:hAnsi="宋体" w:cs="宋体"/>
          <w:color w:val="auto"/>
          <w:sz w:val="24"/>
          <w:szCs w:val="24"/>
        </w:rPr>
      </w:pPr>
    </w:p>
    <w:p>
      <w:pPr>
        <w:pStyle w:val="9"/>
        <w:spacing w:line="360" w:lineRule="auto"/>
        <w:ind w:firstLine="480" w:firstLineChars="200"/>
        <w:rPr>
          <w:rFonts w:hint="default" w:hAnsi="宋体" w:cs="宋体"/>
          <w:color w:val="auto"/>
          <w:sz w:val="24"/>
          <w:szCs w:val="24"/>
        </w:rPr>
      </w:pPr>
    </w:p>
    <w:p>
      <w:pPr>
        <w:pStyle w:val="9"/>
        <w:spacing w:line="600" w:lineRule="exact"/>
        <w:rPr>
          <w:rFonts w:hint="default" w:hAnsi="宋体" w:cs="宋体"/>
          <w:color w:val="auto"/>
          <w:sz w:val="24"/>
          <w:szCs w:val="24"/>
          <w:u w:val="single"/>
        </w:rPr>
      </w:pPr>
      <w:r>
        <w:rPr>
          <w:rFonts w:hAnsi="宋体" w:cs="宋体"/>
          <w:color w:val="auto"/>
          <w:sz w:val="24"/>
          <w:szCs w:val="24"/>
        </w:rPr>
        <w:t>投标人（盖单位公章）：</w:t>
      </w:r>
      <w:r>
        <w:rPr>
          <w:rFonts w:hAnsi="宋体" w:cs="宋体"/>
          <w:color w:val="auto"/>
          <w:sz w:val="24"/>
          <w:szCs w:val="24"/>
          <w:u w:val="single"/>
        </w:rPr>
        <w:t xml:space="preserve">                                    </w:t>
      </w:r>
    </w:p>
    <w:p>
      <w:pPr>
        <w:pStyle w:val="9"/>
        <w:spacing w:line="600" w:lineRule="exact"/>
        <w:rPr>
          <w:rFonts w:hint="default" w:hAnsi="宋体" w:cs="宋体"/>
          <w:color w:val="auto"/>
          <w:sz w:val="24"/>
          <w:szCs w:val="24"/>
          <w:u w:val="single"/>
        </w:rPr>
      </w:pPr>
    </w:p>
    <w:p>
      <w:pPr>
        <w:pStyle w:val="9"/>
        <w:spacing w:line="500" w:lineRule="exact"/>
        <w:rPr>
          <w:rFonts w:hint="default" w:hAnsi="宋体" w:cs="宋体"/>
          <w:color w:val="auto"/>
          <w:sz w:val="24"/>
          <w:szCs w:val="24"/>
          <w:u w:val="single"/>
        </w:rPr>
      </w:pPr>
      <w:r>
        <w:rPr>
          <w:rFonts w:hAnsi="宋体" w:cs="宋体"/>
          <w:color w:val="auto"/>
          <w:sz w:val="24"/>
          <w:szCs w:val="24"/>
        </w:rPr>
        <w:t>法定代表人或其委托代理人（签字或盖章）：</w:t>
      </w:r>
      <w:r>
        <w:rPr>
          <w:rFonts w:hAnsi="宋体" w:cs="宋体"/>
          <w:color w:val="auto"/>
          <w:sz w:val="24"/>
          <w:szCs w:val="24"/>
          <w:u w:val="single"/>
        </w:rPr>
        <w:t xml:space="preserve">                  </w:t>
      </w:r>
    </w:p>
    <w:p>
      <w:pPr>
        <w:spacing w:line="588" w:lineRule="exact"/>
        <w:jc w:val="left"/>
        <w:rPr>
          <w:rFonts w:ascii="宋体" w:hAnsi="宋体" w:cs="宋体"/>
          <w:color w:val="auto"/>
          <w:sz w:val="24"/>
          <w:szCs w:val="24"/>
        </w:rPr>
      </w:pPr>
      <w:r>
        <w:rPr>
          <w:rFonts w:hint="eastAsia" w:ascii="宋体" w:hAnsi="宋体" w:cs="宋体"/>
          <w:color w:val="auto"/>
        </w:rPr>
        <w:br w:type="page"/>
      </w:r>
      <w:bookmarkStart w:id="58" w:name="OLE_LINK14"/>
      <w:bookmarkStart w:id="59" w:name="OLE_LINK13"/>
      <w:r>
        <w:rPr>
          <w:rFonts w:hint="eastAsia" w:ascii="宋体" w:hAnsi="宋体" w:cs="宋体"/>
          <w:b/>
          <w:bCs/>
          <w:color w:val="auto"/>
        </w:rPr>
        <w:t>格式4：</w:t>
      </w:r>
    </w:p>
    <w:p>
      <w:pPr>
        <w:pStyle w:val="9"/>
        <w:spacing w:line="500" w:lineRule="exact"/>
        <w:jc w:val="center"/>
        <w:rPr>
          <w:rFonts w:hint="default" w:hAnsi="宋体" w:cs="宋体"/>
          <w:b/>
          <w:bCs/>
          <w:color w:val="auto"/>
          <w:sz w:val="30"/>
          <w:szCs w:val="30"/>
        </w:rPr>
      </w:pPr>
      <w:r>
        <w:rPr>
          <w:rFonts w:hAnsi="宋体" w:cs="宋体"/>
          <w:b/>
          <w:bCs/>
          <w:color w:val="auto"/>
          <w:sz w:val="30"/>
          <w:szCs w:val="30"/>
        </w:rPr>
        <w:t>残疾人福利性单位声明函（格式）</w:t>
      </w:r>
    </w:p>
    <w:bookmarkEnd w:id="58"/>
    <w:bookmarkEnd w:id="59"/>
    <w:p>
      <w:pPr>
        <w:spacing w:line="588" w:lineRule="exact"/>
        <w:rPr>
          <w:rFonts w:ascii="宋体" w:hAnsi="宋体" w:cs="宋体"/>
          <w:b/>
          <w:bCs/>
          <w:color w:val="auto"/>
          <w:spacing w:val="6"/>
          <w:sz w:val="30"/>
          <w:szCs w:val="30"/>
        </w:rPr>
      </w:pPr>
    </w:p>
    <w:p>
      <w:pPr>
        <w:pStyle w:val="9"/>
        <w:spacing w:line="360" w:lineRule="auto"/>
        <w:ind w:firstLine="480" w:firstLineChars="200"/>
        <w:rPr>
          <w:rFonts w:hint="default" w:hAnsi="宋体" w:cs="宋体"/>
          <w:color w:val="auto"/>
          <w:sz w:val="24"/>
          <w:szCs w:val="24"/>
        </w:rPr>
      </w:pPr>
      <w:r>
        <w:rPr>
          <w:rFonts w:hAnsi="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9"/>
        <w:spacing w:line="360" w:lineRule="auto"/>
        <w:ind w:firstLine="480" w:firstLineChars="200"/>
        <w:rPr>
          <w:rFonts w:hint="default" w:hAnsi="宋体" w:cs="宋体"/>
          <w:color w:val="auto"/>
          <w:sz w:val="24"/>
          <w:szCs w:val="24"/>
        </w:rPr>
      </w:pPr>
      <w:r>
        <w:rPr>
          <w:rFonts w:hAnsi="宋体" w:cs="宋体"/>
          <w:color w:val="auto"/>
          <w:sz w:val="24"/>
          <w:szCs w:val="24"/>
        </w:rPr>
        <w:t>本单位对上述声明的真实性负责。如有虚假，将依法承担相应责任。</w:t>
      </w:r>
    </w:p>
    <w:p>
      <w:pPr>
        <w:pStyle w:val="9"/>
        <w:spacing w:line="360" w:lineRule="auto"/>
        <w:ind w:firstLine="480" w:firstLineChars="200"/>
        <w:rPr>
          <w:rFonts w:hint="default" w:hAnsi="宋体" w:cs="宋体"/>
          <w:color w:val="auto"/>
          <w:sz w:val="24"/>
          <w:szCs w:val="24"/>
        </w:rPr>
      </w:pPr>
    </w:p>
    <w:p>
      <w:pPr>
        <w:pStyle w:val="9"/>
        <w:spacing w:line="360" w:lineRule="auto"/>
        <w:ind w:firstLine="480" w:firstLineChars="200"/>
        <w:rPr>
          <w:rFonts w:hint="default" w:hAnsi="宋体" w:cs="宋体"/>
          <w:color w:val="auto"/>
          <w:sz w:val="24"/>
          <w:szCs w:val="24"/>
        </w:rPr>
      </w:pPr>
    </w:p>
    <w:p>
      <w:pPr>
        <w:pStyle w:val="9"/>
        <w:spacing w:line="360" w:lineRule="auto"/>
        <w:ind w:firstLine="480" w:firstLineChars="200"/>
        <w:rPr>
          <w:rFonts w:hint="default" w:hAnsi="宋体" w:cs="宋体"/>
          <w:color w:val="auto"/>
          <w:sz w:val="24"/>
          <w:szCs w:val="24"/>
        </w:rPr>
      </w:pPr>
      <w:r>
        <w:rPr>
          <w:rFonts w:hAnsi="宋体" w:cs="宋体"/>
          <w:color w:val="auto"/>
          <w:sz w:val="24"/>
          <w:szCs w:val="24"/>
        </w:rPr>
        <w:t xml:space="preserve">                                       单位名称（盖章）：</w:t>
      </w:r>
    </w:p>
    <w:p>
      <w:pPr>
        <w:pStyle w:val="9"/>
        <w:spacing w:line="360" w:lineRule="auto"/>
        <w:ind w:firstLine="480" w:firstLineChars="200"/>
        <w:rPr>
          <w:rFonts w:hint="default" w:hAnsi="宋体" w:cs="宋体"/>
          <w:color w:val="auto"/>
          <w:sz w:val="24"/>
          <w:szCs w:val="24"/>
        </w:rPr>
      </w:pPr>
      <w:r>
        <w:rPr>
          <w:rFonts w:hAnsi="宋体" w:cs="宋体"/>
          <w:color w:val="auto"/>
          <w:sz w:val="24"/>
          <w:szCs w:val="24"/>
        </w:rPr>
        <w:t xml:space="preserve">                                       日  期：</w:t>
      </w:r>
    </w:p>
    <w:p>
      <w:pPr>
        <w:pStyle w:val="9"/>
        <w:spacing w:line="360" w:lineRule="auto"/>
        <w:rPr>
          <w:rFonts w:hint="default" w:hAnsi="宋体" w:cs="宋体"/>
          <w:color w:val="auto"/>
        </w:rPr>
      </w:pPr>
      <w:r>
        <w:rPr>
          <w:rFonts w:hAnsi="宋体" w:cs="宋体"/>
          <w:color w:val="auto"/>
        </w:rPr>
        <w:br w:type="page"/>
      </w:r>
      <w:r>
        <w:rPr>
          <w:rFonts w:hAnsi="宋体" w:cs="宋体"/>
          <w:b/>
          <w:bCs/>
          <w:color w:val="auto"/>
        </w:rPr>
        <w:t>格式5：</w:t>
      </w:r>
    </w:p>
    <w:p>
      <w:pPr>
        <w:pStyle w:val="9"/>
        <w:spacing w:line="500" w:lineRule="exact"/>
        <w:jc w:val="center"/>
        <w:rPr>
          <w:rFonts w:hint="default" w:hAnsi="宋体" w:cs="宋体"/>
          <w:b/>
          <w:bCs/>
          <w:color w:val="auto"/>
          <w:sz w:val="30"/>
          <w:szCs w:val="30"/>
        </w:rPr>
      </w:pPr>
      <w:r>
        <w:rPr>
          <w:rFonts w:hAnsi="宋体" w:cs="宋体"/>
          <w:b/>
          <w:bCs/>
          <w:color w:val="auto"/>
          <w:sz w:val="30"/>
          <w:szCs w:val="30"/>
        </w:rPr>
        <w:t>广西工业产品声明函（格式）</w:t>
      </w:r>
    </w:p>
    <w:p>
      <w:pPr>
        <w:pStyle w:val="9"/>
        <w:rPr>
          <w:rFonts w:hint="default" w:hAnsi="宋体" w:cs="宋体"/>
          <w:b/>
          <w:bCs/>
          <w:color w:val="auto"/>
          <w:sz w:val="24"/>
          <w:szCs w:val="24"/>
        </w:rPr>
      </w:pPr>
    </w:p>
    <w:p>
      <w:pPr>
        <w:pStyle w:val="8"/>
        <w:spacing w:line="240" w:lineRule="auto"/>
        <w:ind w:firstLine="0"/>
        <w:rPr>
          <w:rFonts w:hAnsi="宋体" w:cs="宋体"/>
          <w:color w:val="auto"/>
          <w:sz w:val="24"/>
          <w:szCs w:val="24"/>
        </w:rPr>
      </w:pPr>
      <w:r>
        <w:rPr>
          <w:rFonts w:hint="eastAsia" w:hAnsi="宋体" w:cs="宋体"/>
          <w:color w:val="auto"/>
          <w:sz w:val="24"/>
          <w:szCs w:val="24"/>
        </w:rPr>
        <w:t>说明：</w:t>
      </w:r>
    </w:p>
    <w:p>
      <w:pPr>
        <w:pStyle w:val="8"/>
        <w:spacing w:line="240" w:lineRule="auto"/>
        <w:ind w:firstLine="0"/>
        <w:rPr>
          <w:rFonts w:hAnsi="宋体" w:cs="宋体"/>
          <w:color w:val="auto"/>
          <w:sz w:val="24"/>
          <w:szCs w:val="24"/>
        </w:rPr>
      </w:pPr>
      <w:r>
        <w:rPr>
          <w:rFonts w:hint="eastAsia" w:hAnsi="宋体" w:cs="宋体"/>
          <w:color w:val="auto"/>
          <w:sz w:val="24"/>
          <w:szCs w:val="24"/>
        </w:rPr>
        <w:t>1、本文件所指广西工业产品，是指广西境内生产的工业产品，具体以生产企业的工商营业执照注册所在地为准。</w:t>
      </w:r>
    </w:p>
    <w:p>
      <w:pPr>
        <w:pStyle w:val="8"/>
        <w:spacing w:line="240" w:lineRule="auto"/>
        <w:ind w:firstLine="0"/>
        <w:rPr>
          <w:rFonts w:hAnsi="宋体" w:cs="宋体"/>
          <w:color w:val="auto"/>
          <w:sz w:val="24"/>
          <w:szCs w:val="24"/>
        </w:rPr>
      </w:pPr>
      <w:r>
        <w:rPr>
          <w:rFonts w:hint="eastAsia" w:hAnsi="宋体" w:cs="宋体"/>
          <w:color w:val="auto"/>
          <w:sz w:val="24"/>
          <w:szCs w:val="24"/>
        </w:rPr>
        <w:t>2、本细则所指使用广西工业产品 80%以上，是指参加政府采购项目或招标项目时供货范围中采用广西工业产品的金额占本次投标或投标总金额的80%以上（含）；或者工程建设使用广西工业产品占工程建设所需产品总金额的80%以上（含）。</w:t>
      </w:r>
    </w:p>
    <w:p>
      <w:pPr>
        <w:pStyle w:val="8"/>
        <w:spacing w:line="240" w:lineRule="auto"/>
        <w:ind w:firstLine="0"/>
        <w:rPr>
          <w:rFonts w:hAnsi="宋体" w:cs="宋体"/>
          <w:color w:val="auto"/>
          <w:sz w:val="24"/>
          <w:szCs w:val="24"/>
        </w:rPr>
      </w:pPr>
      <w:r>
        <w:rPr>
          <w:rFonts w:hint="eastAsia" w:hAnsi="宋体" w:cs="宋体"/>
          <w:color w:val="auto"/>
          <w:sz w:val="24"/>
          <w:szCs w:val="24"/>
        </w:rPr>
        <w:t>3、发现投标人提供虚假材料、采购单位履约过程中中标供应商未按投标文件《广西工业产品声明函》中使用广西工业产品或者使用广西工业产品未达80%以上的，按照有关法律法规追究其相关责任。</w:t>
      </w:r>
    </w:p>
    <w:p>
      <w:pPr>
        <w:pStyle w:val="8"/>
        <w:spacing w:line="240" w:lineRule="auto"/>
        <w:ind w:firstLine="0"/>
        <w:rPr>
          <w:rFonts w:hAnsi="宋体" w:cs="宋体"/>
          <w:color w:val="auto"/>
          <w:sz w:val="24"/>
          <w:szCs w:val="24"/>
        </w:rPr>
      </w:pPr>
    </w:p>
    <w:p>
      <w:pPr>
        <w:pStyle w:val="8"/>
        <w:spacing w:line="240" w:lineRule="auto"/>
        <w:ind w:firstLine="464" w:firstLineChars="200"/>
        <w:rPr>
          <w:rFonts w:hAnsi="宋体" w:cs="宋体"/>
          <w:color w:val="auto"/>
          <w:sz w:val="24"/>
          <w:szCs w:val="24"/>
        </w:rPr>
      </w:pPr>
      <w:r>
        <w:rPr>
          <w:rFonts w:hint="eastAsia" w:hAnsi="宋体" w:cs="宋体"/>
          <w:color w:val="auto"/>
          <w:sz w:val="24"/>
          <w:szCs w:val="24"/>
        </w:rPr>
        <w:t>本公司郑重声明，根据《招标采购促进广西工业产品产销对接实施细则》的规定，本公司在本次投标∕投标中或者工程项目中提供的下述产品为广西工业产品，详情如下：</w:t>
      </w:r>
    </w:p>
    <w:p>
      <w:pPr>
        <w:pStyle w:val="9"/>
        <w:rPr>
          <w:rFonts w:hint="default" w:hAnsi="宋体" w:cs="宋体"/>
          <w:color w:val="auto"/>
          <w:sz w:val="24"/>
          <w:szCs w:val="24"/>
          <w:u w:val="single"/>
        </w:rPr>
      </w:pPr>
      <w:r>
        <w:rPr>
          <w:rFonts w:hAnsi="宋体" w:cs="宋体"/>
          <w:color w:val="auto"/>
          <w:sz w:val="24"/>
          <w:szCs w:val="24"/>
          <w:u w:val="single"/>
        </w:rPr>
        <w:t>　　分标（有分标时填写）</w:t>
      </w:r>
    </w:p>
    <w:tbl>
      <w:tblPr>
        <w:tblStyle w:val="17"/>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序号</w:t>
            </w:r>
          </w:p>
        </w:tc>
        <w:tc>
          <w:tcPr>
            <w:tcW w:w="2164"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产品名称</w:t>
            </w:r>
          </w:p>
        </w:tc>
        <w:tc>
          <w:tcPr>
            <w:tcW w:w="1417"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型号和规格</w:t>
            </w:r>
          </w:p>
        </w:tc>
        <w:tc>
          <w:tcPr>
            <w:tcW w:w="709"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数量</w:t>
            </w:r>
          </w:p>
        </w:tc>
        <w:tc>
          <w:tcPr>
            <w:tcW w:w="2268"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制造厂商及原产地</w:t>
            </w:r>
          </w:p>
        </w:tc>
        <w:tc>
          <w:tcPr>
            <w:tcW w:w="1474"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投标价</w:t>
            </w:r>
          </w:p>
        </w:tc>
        <w:tc>
          <w:tcPr>
            <w:tcW w:w="893"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1</w:t>
            </w:r>
          </w:p>
        </w:tc>
        <w:tc>
          <w:tcPr>
            <w:tcW w:w="2164" w:type="dxa"/>
            <w:vAlign w:val="center"/>
          </w:tcPr>
          <w:p>
            <w:pPr>
              <w:pStyle w:val="9"/>
              <w:jc w:val="center"/>
              <w:rPr>
                <w:rFonts w:hint="default" w:hAnsi="宋体" w:cs="宋体"/>
                <w:color w:val="auto"/>
                <w:sz w:val="24"/>
                <w:szCs w:val="24"/>
                <w:u w:val="single"/>
              </w:rPr>
            </w:pPr>
          </w:p>
        </w:tc>
        <w:tc>
          <w:tcPr>
            <w:tcW w:w="1417" w:type="dxa"/>
            <w:vAlign w:val="center"/>
          </w:tcPr>
          <w:p>
            <w:pPr>
              <w:pStyle w:val="9"/>
              <w:jc w:val="center"/>
              <w:rPr>
                <w:rFonts w:hint="default" w:hAnsi="宋体" w:cs="宋体"/>
                <w:color w:val="auto"/>
                <w:sz w:val="24"/>
                <w:szCs w:val="24"/>
                <w:u w:val="single"/>
              </w:rPr>
            </w:pPr>
          </w:p>
        </w:tc>
        <w:tc>
          <w:tcPr>
            <w:tcW w:w="709" w:type="dxa"/>
            <w:vAlign w:val="center"/>
          </w:tcPr>
          <w:p>
            <w:pPr>
              <w:pStyle w:val="9"/>
              <w:jc w:val="center"/>
              <w:rPr>
                <w:rFonts w:hint="default" w:hAnsi="宋体" w:cs="宋体"/>
                <w:color w:val="auto"/>
                <w:sz w:val="24"/>
                <w:szCs w:val="24"/>
                <w:u w:val="single"/>
              </w:rPr>
            </w:pPr>
          </w:p>
        </w:tc>
        <w:tc>
          <w:tcPr>
            <w:tcW w:w="2268" w:type="dxa"/>
            <w:vAlign w:val="center"/>
          </w:tcPr>
          <w:p>
            <w:pPr>
              <w:pStyle w:val="9"/>
              <w:jc w:val="center"/>
              <w:rPr>
                <w:rFonts w:hint="default" w:hAnsi="宋体" w:cs="宋体"/>
                <w:color w:val="auto"/>
                <w:sz w:val="24"/>
                <w:szCs w:val="24"/>
                <w:u w:val="single"/>
              </w:rPr>
            </w:pPr>
          </w:p>
        </w:tc>
        <w:tc>
          <w:tcPr>
            <w:tcW w:w="1474" w:type="dxa"/>
            <w:vAlign w:val="center"/>
          </w:tcPr>
          <w:p>
            <w:pPr>
              <w:pStyle w:val="9"/>
              <w:jc w:val="center"/>
              <w:rPr>
                <w:rFonts w:hint="default" w:hAnsi="宋体" w:cs="宋体"/>
                <w:color w:val="auto"/>
                <w:sz w:val="24"/>
                <w:szCs w:val="24"/>
                <w:u w:val="single"/>
              </w:rPr>
            </w:pPr>
          </w:p>
        </w:tc>
        <w:tc>
          <w:tcPr>
            <w:tcW w:w="893" w:type="dxa"/>
            <w:vAlign w:val="center"/>
          </w:tcPr>
          <w:p>
            <w:pPr>
              <w:pStyle w:val="9"/>
              <w:jc w:val="center"/>
              <w:rPr>
                <w:rFonts w:hint="default" w:hAnsi="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2</w:t>
            </w:r>
          </w:p>
        </w:tc>
        <w:tc>
          <w:tcPr>
            <w:tcW w:w="2164" w:type="dxa"/>
            <w:vAlign w:val="center"/>
          </w:tcPr>
          <w:p>
            <w:pPr>
              <w:pStyle w:val="9"/>
              <w:jc w:val="center"/>
              <w:rPr>
                <w:rFonts w:hint="default" w:hAnsi="宋体" w:cs="宋体"/>
                <w:color w:val="auto"/>
                <w:sz w:val="24"/>
                <w:szCs w:val="24"/>
                <w:u w:val="single"/>
              </w:rPr>
            </w:pPr>
          </w:p>
        </w:tc>
        <w:tc>
          <w:tcPr>
            <w:tcW w:w="1417" w:type="dxa"/>
            <w:vAlign w:val="center"/>
          </w:tcPr>
          <w:p>
            <w:pPr>
              <w:pStyle w:val="9"/>
              <w:jc w:val="center"/>
              <w:rPr>
                <w:rFonts w:hint="default" w:hAnsi="宋体" w:cs="宋体"/>
                <w:color w:val="auto"/>
                <w:sz w:val="24"/>
                <w:szCs w:val="24"/>
                <w:u w:val="single"/>
              </w:rPr>
            </w:pPr>
          </w:p>
        </w:tc>
        <w:tc>
          <w:tcPr>
            <w:tcW w:w="709" w:type="dxa"/>
            <w:vAlign w:val="center"/>
          </w:tcPr>
          <w:p>
            <w:pPr>
              <w:pStyle w:val="9"/>
              <w:jc w:val="center"/>
              <w:rPr>
                <w:rFonts w:hint="default" w:hAnsi="宋体" w:cs="宋体"/>
                <w:color w:val="auto"/>
                <w:sz w:val="24"/>
                <w:szCs w:val="24"/>
                <w:u w:val="single"/>
              </w:rPr>
            </w:pPr>
          </w:p>
        </w:tc>
        <w:tc>
          <w:tcPr>
            <w:tcW w:w="2268" w:type="dxa"/>
            <w:vAlign w:val="center"/>
          </w:tcPr>
          <w:p>
            <w:pPr>
              <w:pStyle w:val="9"/>
              <w:jc w:val="center"/>
              <w:rPr>
                <w:rFonts w:hint="default" w:hAnsi="宋体" w:cs="宋体"/>
                <w:color w:val="auto"/>
                <w:sz w:val="24"/>
                <w:szCs w:val="24"/>
                <w:u w:val="single"/>
              </w:rPr>
            </w:pPr>
          </w:p>
        </w:tc>
        <w:tc>
          <w:tcPr>
            <w:tcW w:w="1474" w:type="dxa"/>
            <w:vAlign w:val="center"/>
          </w:tcPr>
          <w:p>
            <w:pPr>
              <w:pStyle w:val="9"/>
              <w:jc w:val="center"/>
              <w:rPr>
                <w:rFonts w:hint="default" w:hAnsi="宋体" w:cs="宋体"/>
                <w:color w:val="auto"/>
                <w:sz w:val="24"/>
                <w:szCs w:val="24"/>
                <w:u w:val="single"/>
              </w:rPr>
            </w:pPr>
          </w:p>
        </w:tc>
        <w:tc>
          <w:tcPr>
            <w:tcW w:w="893" w:type="dxa"/>
            <w:vAlign w:val="center"/>
          </w:tcPr>
          <w:p>
            <w:pPr>
              <w:pStyle w:val="9"/>
              <w:jc w:val="center"/>
              <w:rPr>
                <w:rFonts w:hint="default" w:hAnsi="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w:t>
            </w:r>
          </w:p>
        </w:tc>
        <w:tc>
          <w:tcPr>
            <w:tcW w:w="2164" w:type="dxa"/>
            <w:vAlign w:val="center"/>
          </w:tcPr>
          <w:p>
            <w:pPr>
              <w:pStyle w:val="9"/>
              <w:jc w:val="center"/>
              <w:rPr>
                <w:rFonts w:hint="default" w:hAnsi="宋体" w:cs="宋体"/>
                <w:color w:val="auto"/>
                <w:sz w:val="24"/>
                <w:szCs w:val="24"/>
                <w:u w:val="single"/>
              </w:rPr>
            </w:pPr>
          </w:p>
        </w:tc>
        <w:tc>
          <w:tcPr>
            <w:tcW w:w="1417" w:type="dxa"/>
            <w:vAlign w:val="center"/>
          </w:tcPr>
          <w:p>
            <w:pPr>
              <w:pStyle w:val="9"/>
              <w:jc w:val="center"/>
              <w:rPr>
                <w:rFonts w:hint="default" w:hAnsi="宋体" w:cs="宋体"/>
                <w:color w:val="auto"/>
                <w:sz w:val="24"/>
                <w:szCs w:val="24"/>
                <w:u w:val="single"/>
              </w:rPr>
            </w:pPr>
          </w:p>
        </w:tc>
        <w:tc>
          <w:tcPr>
            <w:tcW w:w="709" w:type="dxa"/>
            <w:vAlign w:val="center"/>
          </w:tcPr>
          <w:p>
            <w:pPr>
              <w:pStyle w:val="9"/>
              <w:jc w:val="center"/>
              <w:rPr>
                <w:rFonts w:hint="default" w:hAnsi="宋体" w:cs="宋体"/>
                <w:color w:val="auto"/>
                <w:sz w:val="24"/>
                <w:szCs w:val="24"/>
                <w:u w:val="single"/>
              </w:rPr>
            </w:pPr>
          </w:p>
        </w:tc>
        <w:tc>
          <w:tcPr>
            <w:tcW w:w="2268" w:type="dxa"/>
            <w:vAlign w:val="center"/>
          </w:tcPr>
          <w:p>
            <w:pPr>
              <w:pStyle w:val="9"/>
              <w:jc w:val="center"/>
              <w:rPr>
                <w:rFonts w:hint="default" w:hAnsi="宋体" w:cs="宋体"/>
                <w:color w:val="auto"/>
                <w:sz w:val="24"/>
                <w:szCs w:val="24"/>
                <w:u w:val="single"/>
              </w:rPr>
            </w:pPr>
          </w:p>
        </w:tc>
        <w:tc>
          <w:tcPr>
            <w:tcW w:w="1474" w:type="dxa"/>
            <w:vAlign w:val="center"/>
          </w:tcPr>
          <w:p>
            <w:pPr>
              <w:pStyle w:val="9"/>
              <w:jc w:val="center"/>
              <w:rPr>
                <w:rFonts w:hint="default" w:hAnsi="宋体" w:cs="宋体"/>
                <w:color w:val="auto"/>
                <w:sz w:val="24"/>
                <w:szCs w:val="24"/>
                <w:u w:val="single"/>
              </w:rPr>
            </w:pPr>
          </w:p>
        </w:tc>
        <w:tc>
          <w:tcPr>
            <w:tcW w:w="893" w:type="dxa"/>
            <w:vAlign w:val="center"/>
          </w:tcPr>
          <w:p>
            <w:pPr>
              <w:pStyle w:val="9"/>
              <w:jc w:val="center"/>
              <w:rPr>
                <w:rFonts w:hint="default" w:hAnsi="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pStyle w:val="9"/>
              <w:jc w:val="center"/>
              <w:rPr>
                <w:rFonts w:hint="default" w:hAnsi="宋体" w:cs="宋体"/>
                <w:color w:val="auto"/>
                <w:sz w:val="24"/>
                <w:szCs w:val="24"/>
                <w:u w:val="single"/>
              </w:rPr>
            </w:pPr>
          </w:p>
        </w:tc>
        <w:tc>
          <w:tcPr>
            <w:tcW w:w="2164"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广西工业产品</w:t>
            </w:r>
          </w:p>
          <w:p>
            <w:pPr>
              <w:pStyle w:val="9"/>
              <w:jc w:val="center"/>
              <w:rPr>
                <w:rFonts w:hint="default" w:hAnsi="宋体" w:cs="宋体"/>
                <w:color w:val="auto"/>
                <w:sz w:val="24"/>
                <w:szCs w:val="24"/>
                <w:u w:val="single"/>
              </w:rPr>
            </w:pPr>
            <w:r>
              <w:rPr>
                <w:rFonts w:hAnsi="宋体" w:cs="宋体"/>
                <w:color w:val="auto"/>
                <w:sz w:val="24"/>
                <w:szCs w:val="24"/>
                <w:u w:val="single"/>
              </w:rPr>
              <w:t>合计价格：</w:t>
            </w:r>
          </w:p>
        </w:tc>
        <w:tc>
          <w:tcPr>
            <w:tcW w:w="2126" w:type="dxa"/>
            <w:gridSpan w:val="2"/>
            <w:vAlign w:val="center"/>
          </w:tcPr>
          <w:p>
            <w:pPr>
              <w:pStyle w:val="9"/>
              <w:jc w:val="center"/>
              <w:rPr>
                <w:rFonts w:hint="default" w:hAnsi="宋体" w:cs="宋体"/>
                <w:color w:val="auto"/>
                <w:sz w:val="24"/>
                <w:szCs w:val="24"/>
                <w:u w:val="single"/>
              </w:rPr>
            </w:pPr>
          </w:p>
        </w:tc>
        <w:tc>
          <w:tcPr>
            <w:tcW w:w="2268" w:type="dxa"/>
            <w:vAlign w:val="center"/>
          </w:tcPr>
          <w:p>
            <w:pPr>
              <w:pStyle w:val="9"/>
              <w:jc w:val="center"/>
              <w:rPr>
                <w:rFonts w:hint="default" w:hAnsi="宋体" w:cs="宋体"/>
                <w:color w:val="auto"/>
                <w:sz w:val="24"/>
                <w:szCs w:val="24"/>
                <w:u w:val="single"/>
              </w:rPr>
            </w:pPr>
            <w:r>
              <w:rPr>
                <w:rFonts w:hAnsi="宋体" w:cs="宋体"/>
                <w:color w:val="auto"/>
                <w:sz w:val="24"/>
                <w:szCs w:val="24"/>
                <w:u w:val="single"/>
              </w:rPr>
              <w:t>占投标总价比例：</w:t>
            </w:r>
          </w:p>
        </w:tc>
        <w:tc>
          <w:tcPr>
            <w:tcW w:w="2367" w:type="dxa"/>
            <w:gridSpan w:val="2"/>
            <w:vAlign w:val="center"/>
          </w:tcPr>
          <w:p>
            <w:pPr>
              <w:pStyle w:val="9"/>
              <w:jc w:val="center"/>
              <w:rPr>
                <w:rFonts w:hint="default" w:hAnsi="宋体" w:cs="宋体"/>
                <w:color w:val="auto"/>
                <w:sz w:val="24"/>
                <w:szCs w:val="24"/>
                <w:u w:val="single"/>
              </w:rPr>
            </w:pPr>
          </w:p>
        </w:tc>
      </w:tr>
    </w:tbl>
    <w:p>
      <w:pPr>
        <w:pStyle w:val="9"/>
        <w:ind w:firstLine="420"/>
        <w:rPr>
          <w:rFonts w:hint="default" w:hAnsi="宋体" w:cs="宋体"/>
          <w:color w:val="auto"/>
          <w:sz w:val="24"/>
          <w:szCs w:val="24"/>
        </w:rPr>
      </w:pPr>
      <w:r>
        <w:rPr>
          <w:rFonts w:hAnsi="宋体" w:cs="宋体"/>
          <w:color w:val="auto"/>
          <w:sz w:val="24"/>
          <w:szCs w:val="24"/>
        </w:rPr>
        <w:t>本公司对上述声明的真实性负责。如有虚假，将依法承担相应责任。</w:t>
      </w: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spacing w:line="600" w:lineRule="exact"/>
        <w:rPr>
          <w:rFonts w:hint="default" w:hAnsi="宋体" w:cs="宋体"/>
          <w:color w:val="auto"/>
          <w:sz w:val="24"/>
          <w:szCs w:val="24"/>
          <w:u w:val="single"/>
        </w:rPr>
      </w:pPr>
      <w:r>
        <w:rPr>
          <w:rFonts w:hAnsi="宋体" w:cs="宋体"/>
          <w:color w:val="auto"/>
          <w:sz w:val="24"/>
          <w:szCs w:val="24"/>
        </w:rPr>
        <w:t>投标人（盖单位公章）：</w:t>
      </w:r>
      <w:r>
        <w:rPr>
          <w:rFonts w:hAnsi="宋体" w:cs="宋体"/>
          <w:color w:val="auto"/>
          <w:sz w:val="24"/>
          <w:szCs w:val="24"/>
          <w:u w:val="single"/>
        </w:rPr>
        <w:t xml:space="preserve">                                    </w:t>
      </w:r>
    </w:p>
    <w:p>
      <w:pPr>
        <w:pStyle w:val="9"/>
        <w:spacing w:line="600" w:lineRule="exact"/>
        <w:rPr>
          <w:rFonts w:hint="default" w:hAnsi="宋体" w:cs="宋体"/>
          <w:color w:val="auto"/>
          <w:sz w:val="24"/>
          <w:szCs w:val="24"/>
          <w:u w:val="single"/>
        </w:rPr>
      </w:pPr>
    </w:p>
    <w:p>
      <w:pPr>
        <w:pStyle w:val="9"/>
        <w:spacing w:line="500" w:lineRule="exact"/>
        <w:rPr>
          <w:rFonts w:hint="default" w:hAnsi="宋体" w:cs="宋体"/>
          <w:color w:val="auto"/>
          <w:sz w:val="24"/>
          <w:szCs w:val="24"/>
          <w:u w:val="single"/>
        </w:rPr>
      </w:pPr>
      <w:r>
        <w:rPr>
          <w:rFonts w:hAnsi="宋体" w:cs="宋体"/>
          <w:color w:val="auto"/>
          <w:sz w:val="24"/>
          <w:szCs w:val="24"/>
        </w:rPr>
        <w:t>法定代表人或其委托代理人（签字或盖章）：</w:t>
      </w:r>
      <w:r>
        <w:rPr>
          <w:rFonts w:hAnsi="宋体" w:cs="宋体"/>
          <w:color w:val="auto"/>
          <w:sz w:val="24"/>
          <w:szCs w:val="24"/>
          <w:u w:val="single"/>
        </w:rPr>
        <w:t xml:space="preserve">                  </w:t>
      </w:r>
    </w:p>
    <w:p>
      <w:pPr>
        <w:spacing w:line="588" w:lineRule="exact"/>
        <w:jc w:val="left"/>
        <w:rPr>
          <w:rFonts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b/>
          <w:bCs/>
          <w:color w:val="auto"/>
        </w:rPr>
        <w:t>格式6：</w:t>
      </w:r>
    </w:p>
    <w:p>
      <w:pPr>
        <w:spacing w:line="588" w:lineRule="exact"/>
        <w:jc w:val="center"/>
        <w:rPr>
          <w:rFonts w:ascii="宋体" w:hAnsi="宋体" w:cs="宋体"/>
          <w:b/>
          <w:bCs/>
          <w:color w:val="auto"/>
          <w:spacing w:val="6"/>
          <w:sz w:val="30"/>
          <w:szCs w:val="30"/>
        </w:rPr>
      </w:pPr>
    </w:p>
    <w:p>
      <w:pPr>
        <w:spacing w:line="588" w:lineRule="exact"/>
        <w:jc w:val="center"/>
        <w:rPr>
          <w:rFonts w:ascii="宋体" w:hAnsi="宋体" w:cs="宋体"/>
          <w:b/>
          <w:bCs/>
          <w:color w:val="auto"/>
          <w:spacing w:val="6"/>
          <w:sz w:val="30"/>
          <w:szCs w:val="30"/>
        </w:rPr>
      </w:pPr>
      <w:r>
        <w:rPr>
          <w:rFonts w:hint="eastAsia" w:ascii="宋体" w:hAnsi="宋体" w:cs="宋体"/>
          <w:b/>
          <w:bCs/>
          <w:color w:val="auto"/>
          <w:spacing w:val="6"/>
          <w:sz w:val="30"/>
          <w:szCs w:val="30"/>
        </w:rPr>
        <w:t>资格声明函（格式）</w:t>
      </w:r>
    </w:p>
    <w:p>
      <w:pPr>
        <w:pStyle w:val="15"/>
        <w:shd w:val="clear" w:color="auto" w:fill="FFFFFF"/>
        <w:spacing w:before="0" w:beforeAutospacing="0" w:after="0" w:afterAutospacing="0" w:line="360" w:lineRule="atLeast"/>
        <w:jc w:val="center"/>
        <w:rPr>
          <w:color w:val="auto"/>
          <w:sz w:val="18"/>
          <w:szCs w:val="18"/>
        </w:rPr>
      </w:pP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致：</w:t>
      </w:r>
      <w:r>
        <w:rPr>
          <w:rFonts w:hAnsi="宋体" w:cs="宋体"/>
          <w:color w:val="auto"/>
          <w:sz w:val="24"/>
          <w:szCs w:val="24"/>
          <w:u w:val="single"/>
        </w:rPr>
        <w:t xml:space="preserve">           </w:t>
      </w:r>
      <w:r>
        <w:rPr>
          <w:rFonts w:hAnsi="宋体" w:cs="宋体"/>
          <w:color w:val="auto"/>
          <w:sz w:val="24"/>
          <w:szCs w:val="24"/>
        </w:rPr>
        <w:t>（采购代理机构名称）</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我方愿意参加贵方组织的</w:t>
      </w:r>
      <w:r>
        <w:rPr>
          <w:rFonts w:hAnsi="宋体" w:cs="宋体"/>
          <w:color w:val="auto"/>
          <w:sz w:val="24"/>
          <w:szCs w:val="24"/>
          <w:u w:val="single"/>
        </w:rPr>
        <w:t xml:space="preserve">   (项目名称)     </w:t>
      </w:r>
      <w:r>
        <w:rPr>
          <w:rFonts w:hAnsi="宋体" w:cs="宋体"/>
          <w:color w:val="auto"/>
          <w:sz w:val="24"/>
          <w:szCs w:val="24"/>
        </w:rPr>
        <w:t>（项目编号</w:t>
      </w:r>
      <w:r>
        <w:rPr>
          <w:rFonts w:hAnsi="宋体" w:cs="宋体"/>
          <w:color w:val="auto"/>
          <w:sz w:val="24"/>
          <w:szCs w:val="24"/>
          <w:u w:val="single"/>
        </w:rPr>
        <w:t xml:space="preserve">：      </w:t>
      </w:r>
      <w:r>
        <w:rPr>
          <w:rFonts w:hAnsi="宋体" w:cs="宋体"/>
          <w:color w:val="auto"/>
          <w:sz w:val="24"/>
          <w:szCs w:val="24"/>
        </w:rPr>
        <w:t>）项目的投标，为便于贵方公正、择优地确定中标人及其投标服务成果和服务，我方就本次投标有关事项郑重声明如下：</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1、我方承诺已经具备《中华人民共和国政府采购法》中规定的参加政府采购活动的供应商应当具备的条件：</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（1）具有独立承担民事责任的能力；</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（2）具有良好的商业信誉和健全的财务会计制度；</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（3）具有履行合同所必需的设备和专业技术能力；</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（4）有依法缴纳税收和社会保障资金的良好记录；</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（5）参加政府采购活动前三年内，在经营活动中没有重大违法记录；</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（6）法律、行政法规规定的其他条件。</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2. 经查询，在“信用中国”和“中国政府采购网”网站我方未被列入失信被执行人、重大税收违法案件当事人名单、政府采购严重违法失信行为记录名单。</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以上事项如有虚假或隐瞒，我方愿意承担一切后果，并不再寻求任何旨在减轻或免除法律责任的辩解。</w:t>
      </w:r>
    </w:p>
    <w:p>
      <w:pPr>
        <w:pStyle w:val="9"/>
        <w:spacing w:line="440" w:lineRule="exact"/>
        <w:ind w:firstLine="482" w:firstLineChars="200"/>
        <w:rPr>
          <w:rFonts w:hint="default" w:hAnsi="宋体" w:cs="宋体"/>
          <w:b/>
          <w:color w:val="auto"/>
          <w:sz w:val="24"/>
          <w:szCs w:val="24"/>
        </w:rPr>
      </w:pPr>
    </w:p>
    <w:p>
      <w:pPr>
        <w:pStyle w:val="9"/>
        <w:spacing w:line="440" w:lineRule="exact"/>
        <w:ind w:firstLine="482" w:firstLineChars="200"/>
        <w:rPr>
          <w:rFonts w:hint="default" w:hAnsi="宋体" w:cs="宋体"/>
          <w:b/>
          <w:color w:val="auto"/>
          <w:sz w:val="24"/>
          <w:szCs w:val="24"/>
        </w:rPr>
      </w:pPr>
    </w:p>
    <w:p>
      <w:pPr>
        <w:tabs>
          <w:tab w:val="left" w:pos="7200"/>
        </w:tabs>
        <w:spacing w:line="360" w:lineRule="auto"/>
        <w:ind w:firstLine="959" w:firstLineChars="398"/>
        <w:rPr>
          <w:rFonts w:ascii="宋体" w:hAnsi="宋体" w:cs="宋体"/>
          <w:color w:val="auto"/>
          <w:sz w:val="24"/>
          <w:szCs w:val="24"/>
          <w:u w:val="single"/>
        </w:rPr>
      </w:pPr>
      <w:r>
        <w:rPr>
          <w:rFonts w:hint="eastAsia" w:ascii="宋体" w:hAnsi="宋体" w:cs="宋体"/>
          <w:b/>
          <w:bCs/>
          <w:color w:val="auto"/>
          <w:sz w:val="24"/>
          <w:szCs w:val="24"/>
        </w:rPr>
        <w:t xml:space="preserve">                               </w:t>
      </w:r>
      <w:r>
        <w:rPr>
          <w:rFonts w:hint="eastAsia" w:ascii="宋体" w:hAnsi="宋体" w:cs="宋体"/>
          <w:color w:val="auto"/>
          <w:sz w:val="24"/>
          <w:szCs w:val="24"/>
        </w:rPr>
        <w:t xml:space="preserve">    法定代表人或委托代理人签字：</w:t>
      </w:r>
      <w:r>
        <w:rPr>
          <w:rFonts w:hint="eastAsia" w:ascii="宋体" w:hAnsi="宋体" w:cs="宋体"/>
          <w:color w:val="auto"/>
          <w:sz w:val="24"/>
          <w:szCs w:val="24"/>
          <w:u w:val="single"/>
        </w:rPr>
        <w:t xml:space="preserve">             </w:t>
      </w:r>
    </w:p>
    <w:p>
      <w:pPr>
        <w:tabs>
          <w:tab w:val="left" w:pos="7200"/>
        </w:tabs>
        <w:spacing w:line="360" w:lineRule="auto"/>
        <w:ind w:firstLine="4668" w:firstLineChars="1945"/>
        <w:rPr>
          <w:rFonts w:ascii="宋体" w:hAnsi="宋体" w:cs="宋体"/>
          <w:color w:val="auto"/>
          <w:sz w:val="24"/>
          <w:szCs w:val="24"/>
        </w:rPr>
      </w:pPr>
      <w:r>
        <w:rPr>
          <w:rFonts w:hint="eastAsia" w:ascii="宋体" w:hAnsi="宋体" w:cs="宋体"/>
          <w:color w:val="auto"/>
          <w:sz w:val="24"/>
          <w:szCs w:val="24"/>
        </w:rPr>
        <w:t xml:space="preserve">    投标人（盖章）：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tabs>
          <w:tab w:val="left" w:pos="7200"/>
        </w:tabs>
        <w:spacing w:line="360" w:lineRule="auto"/>
        <w:rPr>
          <w:rFonts w:ascii="宋体" w:hAnsi="宋体" w:cs="宋体"/>
          <w:b/>
          <w:bCs/>
          <w:color w:val="auto"/>
        </w:rPr>
      </w:pPr>
      <w:r>
        <w:rPr>
          <w:rFonts w:hint="eastAsia" w:ascii="宋体" w:hAnsi="宋体" w:cs="宋体"/>
          <w:color w:val="auto"/>
          <w:sz w:val="24"/>
          <w:szCs w:val="24"/>
        </w:rPr>
        <w:t xml:space="preserve">                                           年    月    日</w:t>
      </w:r>
    </w:p>
    <w:p>
      <w:pPr>
        <w:pStyle w:val="9"/>
        <w:spacing w:line="500" w:lineRule="exact"/>
        <w:rPr>
          <w:rFonts w:hint="default" w:hAnsi="宋体" w:cs="宋体"/>
          <w:b/>
          <w:bCs/>
          <w:color w:val="auto"/>
        </w:rPr>
        <w:sectPr>
          <w:headerReference r:id="rId14" w:type="first"/>
          <w:headerReference r:id="rId13" w:type="default"/>
          <w:footerReference r:id="rId15" w:type="default"/>
          <w:pgSz w:w="11906" w:h="16838"/>
          <w:pgMar w:top="1276" w:right="1170" w:bottom="1440" w:left="876" w:header="851" w:footer="992" w:gutter="0"/>
          <w:cols w:space="720" w:num="1"/>
          <w:docGrid w:type="lines" w:linePitch="312" w:charSpace="0"/>
        </w:sectPr>
      </w:pPr>
    </w:p>
    <w:p>
      <w:pPr>
        <w:pStyle w:val="9"/>
        <w:spacing w:line="500" w:lineRule="exact"/>
        <w:rPr>
          <w:rFonts w:hint="default" w:hAnsi="宋体" w:cs="宋体"/>
          <w:color w:val="auto"/>
        </w:rPr>
      </w:pPr>
      <w:r>
        <w:rPr>
          <w:rFonts w:hAnsi="宋体" w:cs="宋体"/>
          <w:b/>
          <w:bCs/>
          <w:color w:val="auto"/>
        </w:rPr>
        <w:t>格式7：</w:t>
      </w:r>
    </w:p>
    <w:p>
      <w:pPr>
        <w:pStyle w:val="9"/>
        <w:spacing w:line="500" w:lineRule="exact"/>
        <w:jc w:val="center"/>
        <w:rPr>
          <w:rFonts w:hint="default" w:hAnsi="宋体" w:cs="宋体"/>
          <w:b/>
          <w:bCs/>
          <w:color w:val="auto"/>
          <w:sz w:val="30"/>
          <w:szCs w:val="30"/>
        </w:rPr>
      </w:pPr>
      <w:r>
        <w:rPr>
          <w:rFonts w:hAnsi="宋体" w:cs="宋体"/>
          <w:b/>
          <w:bCs/>
          <w:color w:val="auto"/>
          <w:sz w:val="30"/>
          <w:szCs w:val="30"/>
        </w:rPr>
        <w:t>投标货物技术资料表（格式）</w:t>
      </w:r>
    </w:p>
    <w:p>
      <w:pPr>
        <w:pStyle w:val="9"/>
        <w:spacing w:line="500" w:lineRule="exact"/>
        <w:jc w:val="center"/>
        <w:rPr>
          <w:rFonts w:hint="default" w:hAnsi="宋体" w:cs="宋体"/>
          <w:b/>
          <w:bCs/>
          <w:color w:val="auto"/>
          <w:sz w:val="30"/>
          <w:szCs w:val="30"/>
        </w:rPr>
      </w:pPr>
      <w:bookmarkStart w:id="66" w:name="_GoBack"/>
      <w:bookmarkEnd w:id="66"/>
      <w:permStart w:id="4" w:edGrp="everyone"/>
      <w:permEnd w:id="4"/>
    </w:p>
    <w:p>
      <w:pPr>
        <w:pStyle w:val="9"/>
        <w:spacing w:line="440" w:lineRule="exact"/>
        <w:ind w:firstLine="468"/>
        <w:rPr>
          <w:rFonts w:hint="default" w:hAnsi="宋体" w:cs="宋体"/>
          <w:color w:val="auto"/>
          <w:sz w:val="32"/>
          <w:szCs w:val="32"/>
        </w:rPr>
      </w:pPr>
      <w:r>
        <w:rPr>
          <w:rFonts w:hAnsi="宋体" w:cs="宋体"/>
          <w:color w:val="auto"/>
          <w:sz w:val="24"/>
          <w:szCs w:val="24"/>
        </w:rPr>
        <w:t>请根据所投产品的实际技术参数，逐条对应本项目招标文件第二章“货物需求一览表”中的技术参数要求详细填写相应的具体内容。“偏离说明”一栏应当选择“正偏离”、“负偏离”或“无偏离”进行填写。</w:t>
      </w:r>
    </w:p>
    <w:p>
      <w:pPr>
        <w:pStyle w:val="9"/>
        <w:spacing w:line="440" w:lineRule="exact"/>
        <w:rPr>
          <w:rFonts w:hint="default" w:hAnsi="宋体" w:cs="宋体"/>
          <w:color w:val="auto"/>
          <w:sz w:val="24"/>
          <w:szCs w:val="24"/>
        </w:rPr>
      </w:pPr>
    </w:p>
    <w:tbl>
      <w:tblPr>
        <w:tblStyle w:val="17"/>
        <w:tblW w:w="10549"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5"/>
        <w:gridCol w:w="735"/>
        <w:gridCol w:w="1674"/>
        <w:gridCol w:w="1278"/>
        <w:gridCol w:w="885"/>
        <w:gridCol w:w="1525"/>
        <w:gridCol w:w="120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47" w:type="dxa"/>
            <w:vMerge w:val="restart"/>
            <w:tcBorders>
              <w:top w:val="single" w:color="auto" w:sz="4" w:space="0"/>
              <w:left w:val="single" w:color="auto" w:sz="4" w:space="0"/>
              <w:bottom w:val="single" w:color="auto" w:sz="4" w:space="0"/>
              <w:right w:val="single" w:color="auto" w:sz="4" w:space="0"/>
            </w:tcBorders>
            <w:vAlign w:val="center"/>
          </w:tcPr>
          <w:p>
            <w:pPr>
              <w:pStyle w:val="9"/>
              <w:ind w:right="-107" w:rightChars="-51"/>
              <w:rPr>
                <w:rFonts w:hint="default" w:hAnsi="宋体" w:cs="宋体"/>
                <w:color w:val="auto"/>
                <w:sz w:val="24"/>
                <w:szCs w:val="24"/>
              </w:rPr>
            </w:pPr>
            <w:r>
              <w:rPr>
                <w:rFonts w:hAnsi="宋体" w:cs="宋体"/>
                <w:color w:val="auto"/>
                <w:sz w:val="24"/>
                <w:szCs w:val="24"/>
              </w:rPr>
              <w:t>项号</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招标文件需求</w:t>
            </w:r>
          </w:p>
        </w:tc>
        <w:tc>
          <w:tcPr>
            <w:tcW w:w="4895"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sz w:val="24"/>
                <w:szCs w:val="24"/>
              </w:rPr>
            </w:pPr>
            <w:r>
              <w:rPr>
                <w:rFonts w:hint="eastAsia" w:ascii="宋体" w:hAnsi="宋体" w:cs="宋体"/>
                <w:color w:val="auto"/>
                <w:sz w:val="24"/>
                <w:szCs w:val="24"/>
              </w:rPr>
              <w:t>投标文件承诺</w:t>
            </w:r>
          </w:p>
        </w:tc>
        <w:tc>
          <w:tcPr>
            <w:tcW w:w="1223"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数量</w:t>
            </w: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技术参数要求</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rPr>
            </w:pPr>
            <w:r>
              <w:rPr>
                <w:rFonts w:hint="eastAsia" w:ascii="宋体" w:hAnsi="宋体" w:cs="宋体"/>
                <w:color w:val="auto"/>
                <w:sz w:val="24"/>
                <w:szCs w:val="24"/>
              </w:rPr>
              <w:t>品牌、厂家、型号、规格</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技术参数</w:t>
            </w:r>
          </w:p>
        </w:tc>
        <w:tc>
          <w:tcPr>
            <w:tcW w:w="12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9"/>
              <w:jc w:val="center"/>
              <w:rPr>
                <w:rFonts w:hint="default" w:hAnsi="宋体" w:cs="宋体"/>
                <w:color w:val="auto"/>
                <w:spacing w:val="-20"/>
                <w:sz w:val="24"/>
                <w:szCs w:val="24"/>
              </w:rPr>
            </w:pPr>
            <w:r>
              <w:rPr>
                <w:rFonts w:hAnsi="宋体" w:cs="宋体"/>
                <w:color w:val="auto"/>
                <w:spacing w:val="-20"/>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1……</w:t>
            </w:r>
          </w:p>
          <w:p>
            <w:pPr>
              <w:rPr>
                <w:rFonts w:ascii="宋体" w:hAnsi="宋体" w:cs="宋体"/>
                <w:color w:val="auto"/>
                <w:sz w:val="24"/>
                <w:szCs w:val="24"/>
              </w:rPr>
            </w:pPr>
            <w:r>
              <w:rPr>
                <w:rFonts w:hint="eastAsia" w:ascii="宋体" w:hAnsi="宋体" w:cs="宋体"/>
                <w:color w:val="auto"/>
                <w:sz w:val="24"/>
                <w:szCs w:val="24"/>
              </w:rPr>
              <w:t>2……</w:t>
            </w:r>
          </w:p>
          <w:p>
            <w:pPr>
              <w:rPr>
                <w:rFonts w:ascii="宋体" w:hAnsi="宋体" w:cs="宋体"/>
                <w:color w:val="auto"/>
                <w:sz w:val="24"/>
                <w:szCs w:val="24"/>
              </w:rPr>
            </w:pPr>
            <w:r>
              <w:rPr>
                <w:rFonts w:hint="eastAsia" w:ascii="宋体" w:hAnsi="宋体" w:cs="宋体"/>
                <w:color w:val="auto"/>
                <w:sz w:val="24"/>
                <w:szCs w:val="24"/>
              </w:rPr>
              <w:t>3……</w:t>
            </w:r>
          </w:p>
          <w:p>
            <w:pPr>
              <w:rPr>
                <w:rFonts w:ascii="宋体" w:hAnsi="宋体" w:cs="宋体"/>
                <w:color w:val="auto"/>
                <w:sz w:val="24"/>
                <w:szCs w:val="24"/>
              </w:rPr>
            </w:pPr>
            <w:r>
              <w:rPr>
                <w:rFonts w:hint="eastAsia" w:ascii="宋体" w:hAnsi="宋体" w:cs="宋体"/>
                <w:color w:val="auto"/>
                <w:sz w:val="24"/>
                <w:szCs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1……</w:t>
            </w:r>
          </w:p>
          <w:p>
            <w:pPr>
              <w:rPr>
                <w:rFonts w:ascii="宋体" w:hAnsi="宋体" w:cs="宋体"/>
                <w:color w:val="auto"/>
                <w:sz w:val="24"/>
                <w:szCs w:val="24"/>
              </w:rPr>
            </w:pPr>
            <w:r>
              <w:rPr>
                <w:rFonts w:hint="eastAsia" w:ascii="宋体" w:hAnsi="宋体" w:cs="宋体"/>
                <w:color w:val="auto"/>
                <w:sz w:val="24"/>
                <w:szCs w:val="24"/>
              </w:rPr>
              <w:t>2……</w:t>
            </w:r>
          </w:p>
          <w:p>
            <w:pPr>
              <w:rPr>
                <w:rFonts w:ascii="宋体" w:hAnsi="宋体" w:cs="宋体"/>
                <w:color w:val="auto"/>
                <w:sz w:val="24"/>
                <w:szCs w:val="24"/>
              </w:rPr>
            </w:pPr>
            <w:r>
              <w:rPr>
                <w:rFonts w:hint="eastAsia" w:ascii="宋体" w:hAnsi="宋体" w:cs="宋体"/>
                <w:color w:val="auto"/>
                <w:sz w:val="24"/>
                <w:szCs w:val="24"/>
              </w:rPr>
              <w:t>3……</w:t>
            </w:r>
          </w:p>
          <w:p>
            <w:pPr>
              <w:rPr>
                <w:rFonts w:ascii="宋体" w:hAnsi="宋体" w:cs="宋体"/>
                <w:color w:val="auto"/>
                <w:sz w:val="24"/>
                <w:szCs w:val="24"/>
              </w:rPr>
            </w:pPr>
            <w:r>
              <w:rPr>
                <w:rFonts w:hint="eastAsia" w:ascii="宋体" w:hAnsi="宋体" w:cs="宋体"/>
                <w:color w:val="auto"/>
                <w:sz w:val="24"/>
                <w:szCs w:val="24"/>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9"/>
              <w:jc w:val="center"/>
              <w:rPr>
                <w:rFonts w:hint="default" w:hAnsi="宋体" w:cs="宋体"/>
                <w:color w:val="auto"/>
                <w:spacing w:val="-20"/>
                <w:sz w:val="24"/>
                <w:szCs w:val="24"/>
              </w:rPr>
            </w:pPr>
            <w:r>
              <w:rPr>
                <w:rFonts w:hAnsi="宋体" w:cs="宋体"/>
                <w:color w:val="auto"/>
                <w:spacing w:val="-20"/>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1……</w:t>
            </w:r>
          </w:p>
          <w:p>
            <w:pPr>
              <w:rPr>
                <w:rFonts w:ascii="宋体" w:hAnsi="宋体" w:cs="宋体"/>
                <w:color w:val="auto"/>
                <w:sz w:val="24"/>
                <w:szCs w:val="24"/>
              </w:rPr>
            </w:pPr>
            <w:r>
              <w:rPr>
                <w:rFonts w:hint="eastAsia" w:ascii="宋体" w:hAnsi="宋体" w:cs="宋体"/>
                <w:color w:val="auto"/>
                <w:sz w:val="24"/>
                <w:szCs w:val="24"/>
              </w:rPr>
              <w:t>2……</w:t>
            </w:r>
          </w:p>
          <w:p>
            <w:pPr>
              <w:rPr>
                <w:rFonts w:ascii="宋体" w:hAnsi="宋体" w:cs="宋体"/>
                <w:color w:val="auto"/>
                <w:sz w:val="24"/>
                <w:szCs w:val="24"/>
              </w:rPr>
            </w:pPr>
            <w:r>
              <w:rPr>
                <w:rFonts w:hint="eastAsia" w:ascii="宋体" w:hAnsi="宋体" w:cs="宋体"/>
                <w:color w:val="auto"/>
                <w:sz w:val="24"/>
                <w:szCs w:val="24"/>
              </w:rPr>
              <w:t>3……</w:t>
            </w:r>
          </w:p>
          <w:p>
            <w:pPr>
              <w:rPr>
                <w:rFonts w:ascii="宋体" w:hAnsi="宋体" w:cs="宋体"/>
                <w:color w:val="auto"/>
                <w:sz w:val="24"/>
                <w:szCs w:val="24"/>
              </w:rPr>
            </w:pPr>
            <w:r>
              <w:rPr>
                <w:rFonts w:hint="eastAsia" w:ascii="宋体" w:hAnsi="宋体" w:cs="宋体"/>
                <w:color w:val="auto"/>
                <w:sz w:val="24"/>
                <w:szCs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1……</w:t>
            </w:r>
          </w:p>
          <w:p>
            <w:pPr>
              <w:rPr>
                <w:rFonts w:ascii="宋体" w:hAnsi="宋体" w:cs="宋体"/>
                <w:color w:val="auto"/>
                <w:sz w:val="24"/>
                <w:szCs w:val="24"/>
              </w:rPr>
            </w:pPr>
            <w:r>
              <w:rPr>
                <w:rFonts w:hint="eastAsia" w:ascii="宋体" w:hAnsi="宋体" w:cs="宋体"/>
                <w:color w:val="auto"/>
                <w:sz w:val="24"/>
                <w:szCs w:val="24"/>
              </w:rPr>
              <w:t>2……</w:t>
            </w:r>
          </w:p>
          <w:p>
            <w:pPr>
              <w:rPr>
                <w:rFonts w:ascii="宋体" w:hAnsi="宋体" w:cs="宋体"/>
                <w:color w:val="auto"/>
                <w:sz w:val="24"/>
                <w:szCs w:val="24"/>
              </w:rPr>
            </w:pPr>
            <w:r>
              <w:rPr>
                <w:rFonts w:hint="eastAsia" w:ascii="宋体" w:hAnsi="宋体" w:cs="宋体"/>
                <w:color w:val="auto"/>
                <w:sz w:val="24"/>
                <w:szCs w:val="24"/>
              </w:rPr>
              <w:t>3……</w:t>
            </w:r>
          </w:p>
          <w:p>
            <w:pPr>
              <w:rPr>
                <w:rFonts w:ascii="宋体" w:hAnsi="宋体" w:cs="宋体"/>
                <w:color w:val="auto"/>
                <w:sz w:val="24"/>
                <w:szCs w:val="24"/>
              </w:rPr>
            </w:pPr>
            <w:r>
              <w:rPr>
                <w:rFonts w:hint="eastAsia" w:ascii="宋体" w:hAnsi="宋体" w:cs="宋体"/>
                <w:color w:val="auto"/>
                <w:sz w:val="24"/>
                <w:szCs w:val="24"/>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9"/>
              <w:jc w:val="center"/>
              <w:rPr>
                <w:rFonts w:hint="default" w:hAnsi="宋体" w:cs="宋体"/>
                <w:color w:val="auto"/>
                <w:spacing w:val="-20"/>
                <w:sz w:val="24"/>
                <w:szCs w:val="24"/>
              </w:rPr>
            </w:pPr>
            <w:r>
              <w:rPr>
                <w:rFonts w:hAnsi="宋体" w:cs="宋体"/>
                <w:color w:val="auto"/>
                <w:spacing w:val="-20"/>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default" w:hAnsi="宋体" w:cs="宋体"/>
                <w:color w:val="auto"/>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default" w:hAnsi="宋体" w:cs="宋体"/>
                <w:color w:val="auto"/>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default" w:hAnsi="宋体" w:cs="宋体"/>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default" w:hAnsi="宋体" w:cs="宋体"/>
                <w:color w:val="auto"/>
                <w:sz w:val="24"/>
                <w:szCs w:val="24"/>
              </w:rPr>
            </w:pPr>
          </w:p>
        </w:tc>
        <w:tc>
          <w:tcPr>
            <w:tcW w:w="885" w:type="dxa"/>
            <w:tcBorders>
              <w:top w:val="single" w:color="auto" w:sz="4" w:space="0"/>
              <w:left w:val="single" w:color="auto" w:sz="4" w:space="0"/>
              <w:bottom w:val="single" w:color="auto" w:sz="4" w:space="0"/>
              <w:right w:val="single" w:color="auto" w:sz="4" w:space="0"/>
            </w:tcBorders>
          </w:tcPr>
          <w:p>
            <w:pPr>
              <w:pStyle w:val="9"/>
              <w:spacing w:line="600" w:lineRule="exact"/>
              <w:jc w:val="center"/>
              <w:rPr>
                <w:rFonts w:hint="default" w:hAnsi="宋体" w:cs="宋体"/>
                <w:color w:val="auto"/>
                <w:sz w:val="24"/>
                <w:szCs w:val="24"/>
              </w:rPr>
            </w:pPr>
          </w:p>
        </w:tc>
        <w:tc>
          <w:tcPr>
            <w:tcW w:w="1525"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default" w:hAnsi="宋体" w:cs="宋体"/>
                <w:color w:val="auto"/>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default" w:hAnsi="宋体" w:cs="宋体"/>
                <w:color w:val="auto"/>
                <w:sz w:val="24"/>
                <w:szCs w:val="24"/>
              </w:rPr>
            </w:pPr>
          </w:p>
        </w:tc>
        <w:tc>
          <w:tcPr>
            <w:tcW w:w="1223"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pStyle w:val="9"/>
              <w:spacing w:line="600" w:lineRule="exact"/>
              <w:rPr>
                <w:rFonts w:hint="default" w:hAnsi="宋体" w:cs="宋体"/>
                <w:color w:val="auto"/>
                <w:sz w:val="24"/>
                <w:szCs w:val="24"/>
                <w:u w:val="single"/>
              </w:rPr>
            </w:pPr>
            <w:r>
              <w:rPr>
                <w:rFonts w:hAnsi="宋体" w:cs="宋体"/>
                <w:color w:val="auto"/>
                <w:sz w:val="24"/>
                <w:szCs w:val="24"/>
              </w:rPr>
              <w:t>投标人（盖单位公章）：</w:t>
            </w:r>
            <w:r>
              <w:rPr>
                <w:rFonts w:hAnsi="宋体" w:cs="宋体"/>
                <w:color w:val="auto"/>
                <w:sz w:val="24"/>
                <w:szCs w:val="24"/>
                <w:u w:val="single"/>
              </w:rPr>
              <w:t xml:space="preserve">                                    </w:t>
            </w:r>
          </w:p>
          <w:p>
            <w:pPr>
              <w:rPr>
                <w:rFonts w:ascii="宋体" w:hAnsi="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pStyle w:val="9"/>
              <w:spacing w:line="500" w:lineRule="exact"/>
              <w:rPr>
                <w:rFonts w:hint="default" w:hAnsi="宋体" w:cs="宋体"/>
                <w:color w:val="auto"/>
                <w:sz w:val="24"/>
                <w:szCs w:val="24"/>
                <w:u w:val="single"/>
              </w:rPr>
            </w:pPr>
            <w:r>
              <w:rPr>
                <w:rFonts w:hAnsi="宋体" w:cs="宋体"/>
                <w:color w:val="auto"/>
                <w:sz w:val="24"/>
                <w:szCs w:val="24"/>
              </w:rPr>
              <w:t>法定代表人或其委托代理人（签字或盖章）：</w:t>
            </w:r>
            <w:r>
              <w:rPr>
                <w:rFonts w:hAnsi="宋体" w:cs="宋体"/>
                <w:color w:val="auto"/>
                <w:sz w:val="24"/>
                <w:szCs w:val="24"/>
                <w:u w:val="single"/>
              </w:rPr>
              <w:t xml:space="preserve">                  </w:t>
            </w:r>
          </w:p>
          <w:p>
            <w:pPr>
              <w:rPr>
                <w:rFonts w:ascii="宋体" w:hAnsi="宋体" w:cs="宋体"/>
                <w:color w:val="auto"/>
                <w:sz w:val="24"/>
                <w:szCs w:val="24"/>
                <w:u w:val="single"/>
              </w:rPr>
            </w:pPr>
          </w:p>
        </w:tc>
      </w:tr>
    </w:tbl>
    <w:p>
      <w:pPr>
        <w:pStyle w:val="9"/>
        <w:rPr>
          <w:rFonts w:hint="default" w:hAnsi="宋体" w:cs="宋体"/>
          <w:color w:val="auto"/>
          <w:sz w:val="24"/>
          <w:szCs w:val="24"/>
        </w:rPr>
      </w:pPr>
    </w:p>
    <w:p>
      <w:pPr>
        <w:pStyle w:val="9"/>
        <w:rPr>
          <w:rFonts w:hint="default" w:hAnsi="宋体" w:cs="宋体"/>
          <w:color w:val="auto"/>
          <w:sz w:val="24"/>
          <w:szCs w:val="24"/>
        </w:rPr>
      </w:pPr>
      <w:r>
        <w:rPr>
          <w:rFonts w:hAnsi="宋体" w:cs="宋体"/>
          <w:color w:val="auto"/>
          <w:sz w:val="24"/>
          <w:szCs w:val="24"/>
        </w:rPr>
        <w:t>......</w:t>
      </w:r>
    </w:p>
    <w:p>
      <w:pPr>
        <w:pStyle w:val="9"/>
        <w:spacing w:line="440" w:lineRule="exact"/>
        <w:rPr>
          <w:rFonts w:hint="default" w:hAnsi="宋体" w:cs="宋体"/>
          <w:color w:val="auto"/>
          <w:sz w:val="24"/>
          <w:szCs w:val="24"/>
        </w:rPr>
      </w:pPr>
      <w:r>
        <w:rPr>
          <w:rFonts w:hAnsi="宋体" w:cs="宋体"/>
          <w:color w:val="auto"/>
          <w:sz w:val="24"/>
          <w:szCs w:val="24"/>
        </w:rPr>
        <w:t>注：⑴表格内容均需按要求填写并盖章，不得留空，否则按投标无效处理。</w:t>
      </w:r>
    </w:p>
    <w:p>
      <w:pPr>
        <w:pStyle w:val="9"/>
        <w:spacing w:line="440" w:lineRule="exact"/>
        <w:ind w:firstLine="468"/>
        <w:rPr>
          <w:rFonts w:hint="default" w:hAnsi="宋体" w:cs="宋体"/>
          <w:color w:val="auto"/>
          <w:sz w:val="24"/>
          <w:szCs w:val="24"/>
        </w:rPr>
      </w:pPr>
      <w:r>
        <w:rPr>
          <w:rFonts w:hAnsi="宋体" w:cs="宋体"/>
          <w:color w:val="auto"/>
          <w:sz w:val="24"/>
          <w:szCs w:val="24"/>
        </w:rPr>
        <w:t>⑵如果投标文件需求小于或大于招标文件某个数值标准时，投标文件不得直接复制招标文件需求，投标文件对应内容应当写明投标货物具体参数的实际数值，否则按投标无效处理。</w:t>
      </w:r>
    </w:p>
    <w:p>
      <w:pPr>
        <w:pStyle w:val="9"/>
        <w:spacing w:line="440" w:lineRule="exact"/>
        <w:ind w:firstLine="468"/>
        <w:rPr>
          <w:rFonts w:hint="default" w:hAnsi="宋体" w:cs="宋体"/>
          <w:color w:val="auto"/>
          <w:sz w:val="24"/>
          <w:szCs w:val="24"/>
        </w:rPr>
      </w:pPr>
      <w:r>
        <w:rPr>
          <w:rFonts w:hAnsi="宋体" w:cs="宋体"/>
          <w:color w:val="auto"/>
          <w:sz w:val="24"/>
          <w:szCs w:val="24"/>
        </w:rPr>
        <w:t>⑶当投标文件的技术参数低于招标文件要求时，投标人应当如实写明“负偏离”，否则视为虚假应标。</w:t>
      </w:r>
    </w:p>
    <w:p>
      <w:pPr>
        <w:pStyle w:val="9"/>
        <w:spacing w:line="600" w:lineRule="exact"/>
        <w:rPr>
          <w:rFonts w:hint="default" w:hAnsi="宋体" w:cs="宋体"/>
          <w:color w:val="auto"/>
          <w:sz w:val="24"/>
          <w:szCs w:val="24"/>
        </w:rPr>
      </w:pPr>
    </w:p>
    <w:p>
      <w:pPr>
        <w:pStyle w:val="9"/>
        <w:spacing w:line="600" w:lineRule="exact"/>
        <w:rPr>
          <w:rFonts w:hint="default" w:hAnsi="宋体" w:cs="宋体"/>
          <w:color w:val="auto"/>
        </w:rPr>
      </w:pPr>
      <w:r>
        <w:rPr>
          <w:rFonts w:hAnsi="宋体" w:cs="宋体"/>
          <w:color w:val="auto"/>
          <w:sz w:val="24"/>
          <w:szCs w:val="24"/>
        </w:rPr>
        <w:br w:type="page"/>
      </w:r>
      <w:r>
        <w:rPr>
          <w:rFonts w:hAnsi="宋体" w:cs="宋体"/>
          <w:b/>
          <w:bCs/>
          <w:color w:val="auto"/>
        </w:rPr>
        <w:t>格式8：</w:t>
      </w:r>
    </w:p>
    <w:p>
      <w:pPr>
        <w:pStyle w:val="9"/>
        <w:spacing w:line="500" w:lineRule="exact"/>
        <w:jc w:val="center"/>
        <w:rPr>
          <w:rFonts w:hint="default" w:hAnsi="宋体" w:cs="宋体"/>
          <w:b/>
          <w:bCs/>
          <w:color w:val="auto"/>
          <w:sz w:val="30"/>
          <w:szCs w:val="30"/>
        </w:rPr>
      </w:pPr>
      <w:r>
        <w:rPr>
          <w:rFonts w:hAnsi="宋体" w:cs="宋体"/>
          <w:b/>
          <w:bCs/>
          <w:color w:val="auto"/>
          <w:sz w:val="30"/>
          <w:szCs w:val="30"/>
        </w:rPr>
        <w:t>售后服务承诺书（格式）</w:t>
      </w:r>
    </w:p>
    <w:p>
      <w:pPr>
        <w:pStyle w:val="9"/>
        <w:jc w:val="center"/>
        <w:rPr>
          <w:rFonts w:hint="default" w:hAnsi="宋体" w:cs="宋体"/>
          <w:color w:val="auto"/>
        </w:rPr>
      </w:pPr>
    </w:p>
    <w:p>
      <w:pPr>
        <w:pStyle w:val="9"/>
        <w:spacing w:line="440" w:lineRule="exact"/>
        <w:rPr>
          <w:rFonts w:hint="default" w:hAnsi="宋体" w:cs="宋体"/>
          <w:color w:val="auto"/>
          <w:sz w:val="24"/>
          <w:szCs w:val="24"/>
        </w:rPr>
      </w:pPr>
      <w:r>
        <w:rPr>
          <w:rFonts w:hAnsi="宋体" w:cs="宋体"/>
          <w:color w:val="auto"/>
          <w:sz w:val="24"/>
          <w:szCs w:val="24"/>
        </w:rPr>
        <w:t>(由投标人按本项目招标文件第二章“货物需求一览表”中“商务条款”的售后服务要求自行填写。)</w:t>
      </w:r>
    </w:p>
    <w:p>
      <w:pPr>
        <w:pStyle w:val="9"/>
        <w:spacing w:line="440" w:lineRule="exact"/>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rPr>
          <w:rFonts w:hint="default" w:hAnsi="宋体" w:cs="宋体"/>
          <w:color w:val="auto"/>
          <w:sz w:val="24"/>
          <w:szCs w:val="24"/>
        </w:rPr>
      </w:pPr>
    </w:p>
    <w:p>
      <w:pPr>
        <w:pStyle w:val="9"/>
        <w:spacing w:line="600" w:lineRule="exact"/>
        <w:rPr>
          <w:rFonts w:hint="default" w:hAnsi="宋体" w:cs="宋体"/>
          <w:color w:val="auto"/>
          <w:sz w:val="24"/>
          <w:szCs w:val="24"/>
          <w:u w:val="single"/>
        </w:rPr>
      </w:pPr>
      <w:r>
        <w:rPr>
          <w:rFonts w:hAnsi="宋体" w:cs="宋体"/>
          <w:color w:val="auto"/>
          <w:sz w:val="24"/>
          <w:szCs w:val="24"/>
        </w:rPr>
        <w:t>投标人（盖单位公章）：</w:t>
      </w:r>
      <w:r>
        <w:rPr>
          <w:rFonts w:hAnsi="宋体" w:cs="宋体"/>
          <w:color w:val="auto"/>
          <w:sz w:val="24"/>
          <w:szCs w:val="24"/>
          <w:u w:val="single"/>
        </w:rPr>
        <w:t xml:space="preserve">                                    </w:t>
      </w:r>
    </w:p>
    <w:p>
      <w:pPr>
        <w:pStyle w:val="9"/>
        <w:spacing w:line="600" w:lineRule="exact"/>
        <w:rPr>
          <w:rFonts w:hint="default" w:hAnsi="宋体" w:cs="宋体"/>
          <w:color w:val="auto"/>
          <w:sz w:val="24"/>
          <w:szCs w:val="24"/>
          <w:u w:val="single"/>
        </w:rPr>
      </w:pPr>
    </w:p>
    <w:p>
      <w:pPr>
        <w:pStyle w:val="9"/>
        <w:spacing w:line="600" w:lineRule="exact"/>
        <w:rPr>
          <w:rFonts w:hint="default" w:hAnsi="宋体" w:cs="宋体"/>
          <w:color w:val="auto"/>
          <w:sz w:val="24"/>
          <w:szCs w:val="24"/>
          <w:u w:val="single"/>
        </w:rPr>
      </w:pPr>
      <w:r>
        <w:rPr>
          <w:rFonts w:hAnsi="宋体" w:cs="宋体"/>
          <w:color w:val="auto"/>
          <w:sz w:val="24"/>
          <w:szCs w:val="24"/>
        </w:rPr>
        <w:t>法定代表人或其委托代理人（签字或盖章）：</w:t>
      </w:r>
      <w:r>
        <w:rPr>
          <w:rFonts w:hAnsi="宋体" w:cs="宋体"/>
          <w:color w:val="auto"/>
          <w:sz w:val="24"/>
          <w:szCs w:val="24"/>
          <w:u w:val="single"/>
        </w:rPr>
        <w:t xml:space="preserve">                  </w:t>
      </w:r>
    </w:p>
    <w:p>
      <w:pPr>
        <w:pStyle w:val="9"/>
        <w:spacing w:line="600" w:lineRule="exact"/>
        <w:rPr>
          <w:rFonts w:hint="default" w:hAnsi="宋体" w:cs="宋体"/>
          <w:color w:val="auto"/>
        </w:rPr>
      </w:pPr>
      <w:r>
        <w:rPr>
          <w:rFonts w:hAnsi="宋体" w:cs="宋体"/>
          <w:b/>
          <w:bCs/>
          <w:color w:val="auto"/>
          <w:sz w:val="30"/>
          <w:szCs w:val="30"/>
        </w:rPr>
        <w:br w:type="page"/>
      </w:r>
      <w:r>
        <w:rPr>
          <w:rFonts w:hAnsi="宋体" w:cs="宋体"/>
          <w:b/>
          <w:bCs/>
          <w:color w:val="auto"/>
        </w:rPr>
        <w:t>格式9：</w:t>
      </w:r>
    </w:p>
    <w:p>
      <w:pPr>
        <w:pStyle w:val="9"/>
        <w:spacing w:line="500" w:lineRule="exact"/>
        <w:jc w:val="center"/>
        <w:rPr>
          <w:rFonts w:hint="default" w:hAnsi="宋体" w:cs="宋体"/>
          <w:b/>
          <w:bCs/>
          <w:color w:val="auto"/>
          <w:sz w:val="30"/>
          <w:szCs w:val="30"/>
        </w:rPr>
      </w:pPr>
      <w:r>
        <w:rPr>
          <w:rFonts w:hAnsi="宋体" w:cs="宋体"/>
          <w:b/>
          <w:bCs/>
          <w:color w:val="auto"/>
          <w:sz w:val="30"/>
          <w:szCs w:val="30"/>
        </w:rPr>
        <w:t>商务条款偏离表（格式）</w:t>
      </w:r>
    </w:p>
    <w:p>
      <w:pPr>
        <w:pStyle w:val="9"/>
        <w:spacing w:line="440" w:lineRule="exact"/>
        <w:ind w:firstLine="420" w:firstLineChars="200"/>
        <w:rPr>
          <w:rFonts w:hint="default" w:hAnsi="宋体" w:cs="宋体"/>
          <w:color w:val="auto"/>
          <w:sz w:val="24"/>
          <w:szCs w:val="24"/>
        </w:rPr>
      </w:pPr>
      <w:r>
        <w:rPr>
          <w:rFonts w:hAnsi="宋体" w:cs="宋体"/>
          <w:color w:val="auto"/>
        </w:rPr>
        <w:t xml:space="preserve"> </w:t>
      </w:r>
      <w:r>
        <w:rPr>
          <w:rFonts w:hAnsi="宋体" w:cs="宋体"/>
          <w:color w:val="auto"/>
          <w:sz w:val="24"/>
          <w:szCs w:val="24"/>
        </w:rPr>
        <w:t>请</w:t>
      </w:r>
      <w:r>
        <w:rPr>
          <w:rFonts w:hAnsi="宋体" w:cs="宋体"/>
          <w:b/>
          <w:bCs/>
          <w:color w:val="auto"/>
          <w:sz w:val="24"/>
          <w:szCs w:val="24"/>
        </w:rPr>
        <w:t>逐条对应</w:t>
      </w:r>
      <w:r>
        <w:rPr>
          <w:rFonts w:hAnsi="宋体" w:cs="宋体"/>
          <w:color w:val="auto"/>
          <w:sz w:val="24"/>
          <w:szCs w:val="24"/>
        </w:rPr>
        <w:t>本项目招标文件第二章“货物需求一览表”中“商务条款”的要求，详细填写相应的具体内容，“偏离说明”一栏选择“正偏离”、“负偏离”或“无偏离”进行填写。</w:t>
      </w:r>
    </w:p>
    <w:p>
      <w:pPr>
        <w:pStyle w:val="9"/>
        <w:rPr>
          <w:rFonts w:hint="default" w:hAnsi="宋体" w:cs="宋体"/>
          <w:color w:val="auto"/>
          <w:sz w:val="24"/>
          <w:szCs w:val="24"/>
        </w:rPr>
      </w:pPr>
    </w:p>
    <w:tbl>
      <w:tblPr>
        <w:tblStyle w:val="17"/>
        <w:tblW w:w="957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502"/>
        <w:gridCol w:w="396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9"/>
              <w:spacing w:line="600" w:lineRule="exact"/>
              <w:jc w:val="center"/>
              <w:rPr>
                <w:rFonts w:hint="default" w:hAnsi="宋体" w:cs="宋体"/>
                <w:color w:val="auto"/>
                <w:sz w:val="24"/>
                <w:szCs w:val="24"/>
              </w:rPr>
            </w:pPr>
            <w:r>
              <w:rPr>
                <w:rFonts w:hAnsi="宋体" w:cs="宋体"/>
                <w:color w:val="auto"/>
                <w:sz w:val="24"/>
                <w:szCs w:val="24"/>
              </w:rPr>
              <w:t>项号</w:t>
            </w:r>
          </w:p>
        </w:tc>
        <w:tc>
          <w:tcPr>
            <w:tcW w:w="3502" w:type="dxa"/>
            <w:vAlign w:val="center"/>
          </w:tcPr>
          <w:p>
            <w:pPr>
              <w:pStyle w:val="9"/>
              <w:spacing w:line="600" w:lineRule="exact"/>
              <w:jc w:val="center"/>
              <w:rPr>
                <w:rFonts w:hint="default" w:hAnsi="宋体" w:cs="宋体"/>
                <w:color w:val="auto"/>
                <w:sz w:val="24"/>
                <w:szCs w:val="24"/>
              </w:rPr>
            </w:pPr>
            <w:r>
              <w:rPr>
                <w:rFonts w:hAnsi="宋体" w:cs="宋体"/>
                <w:color w:val="auto"/>
                <w:sz w:val="24"/>
                <w:szCs w:val="24"/>
              </w:rPr>
              <w:t>招标文件的商务需求</w:t>
            </w:r>
          </w:p>
        </w:tc>
        <w:tc>
          <w:tcPr>
            <w:tcW w:w="3960" w:type="dxa"/>
            <w:vAlign w:val="center"/>
          </w:tcPr>
          <w:p>
            <w:pPr>
              <w:pStyle w:val="9"/>
              <w:spacing w:line="600" w:lineRule="exact"/>
              <w:jc w:val="center"/>
              <w:rPr>
                <w:rFonts w:hint="default" w:hAnsi="宋体" w:cs="宋体"/>
                <w:color w:val="auto"/>
                <w:sz w:val="24"/>
                <w:szCs w:val="24"/>
              </w:rPr>
            </w:pPr>
            <w:r>
              <w:rPr>
                <w:rFonts w:hAnsi="宋体" w:cs="宋体"/>
                <w:color w:val="auto"/>
                <w:sz w:val="24"/>
                <w:szCs w:val="24"/>
              </w:rPr>
              <w:t>投标文件承诺的商务条款</w:t>
            </w:r>
          </w:p>
        </w:tc>
        <w:tc>
          <w:tcPr>
            <w:tcW w:w="1391" w:type="dxa"/>
            <w:vAlign w:val="center"/>
          </w:tcPr>
          <w:p>
            <w:pPr>
              <w:pStyle w:val="9"/>
              <w:spacing w:line="600" w:lineRule="exact"/>
              <w:jc w:val="center"/>
              <w:rPr>
                <w:rFonts w:hint="default" w:hAnsi="宋体" w:cs="宋体"/>
                <w:color w:val="auto"/>
                <w:sz w:val="24"/>
                <w:szCs w:val="24"/>
              </w:rPr>
            </w:pPr>
            <w:r>
              <w:rPr>
                <w:rFonts w:hAnsi="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9"/>
              <w:spacing w:line="600" w:lineRule="exact"/>
              <w:jc w:val="center"/>
              <w:rPr>
                <w:rFonts w:hint="default" w:hAnsi="宋体" w:cs="宋体"/>
                <w:color w:val="auto"/>
                <w:sz w:val="24"/>
                <w:szCs w:val="24"/>
              </w:rPr>
            </w:pPr>
            <w:r>
              <w:rPr>
                <w:rFonts w:hAnsi="宋体" w:cs="宋体"/>
                <w:color w:val="auto"/>
                <w:sz w:val="24"/>
                <w:szCs w:val="24"/>
              </w:rPr>
              <w:t>一</w:t>
            </w:r>
          </w:p>
        </w:tc>
        <w:tc>
          <w:tcPr>
            <w:tcW w:w="3502" w:type="dxa"/>
          </w:tcPr>
          <w:p>
            <w:pPr>
              <w:rPr>
                <w:rFonts w:ascii="宋体" w:hAnsi="宋体" w:cs="宋体"/>
                <w:color w:val="auto"/>
                <w:sz w:val="24"/>
                <w:szCs w:val="24"/>
              </w:rPr>
            </w:pPr>
            <w:r>
              <w:rPr>
                <w:rFonts w:hint="eastAsia" w:ascii="宋体" w:hAnsi="宋体" w:cs="宋体"/>
                <w:color w:val="auto"/>
                <w:sz w:val="24"/>
                <w:szCs w:val="24"/>
              </w:rPr>
              <w:t>1……</w:t>
            </w:r>
          </w:p>
          <w:p>
            <w:pPr>
              <w:rPr>
                <w:rFonts w:ascii="宋体" w:hAnsi="宋体" w:cs="宋体"/>
                <w:color w:val="auto"/>
                <w:sz w:val="24"/>
                <w:szCs w:val="24"/>
              </w:rPr>
            </w:pPr>
            <w:r>
              <w:rPr>
                <w:rFonts w:hint="eastAsia" w:ascii="宋体" w:hAnsi="宋体" w:cs="宋体"/>
                <w:color w:val="auto"/>
                <w:sz w:val="24"/>
                <w:szCs w:val="24"/>
              </w:rPr>
              <w:t>2……</w:t>
            </w:r>
          </w:p>
          <w:p>
            <w:pPr>
              <w:rPr>
                <w:rFonts w:ascii="宋体" w:hAnsi="宋体" w:cs="宋体"/>
                <w:color w:val="auto"/>
                <w:sz w:val="24"/>
                <w:szCs w:val="24"/>
              </w:rPr>
            </w:pPr>
            <w:r>
              <w:rPr>
                <w:rFonts w:hint="eastAsia" w:ascii="宋体" w:hAnsi="宋体" w:cs="宋体"/>
                <w:color w:val="auto"/>
                <w:sz w:val="24"/>
                <w:szCs w:val="24"/>
              </w:rPr>
              <w:t>3……</w:t>
            </w:r>
          </w:p>
          <w:p>
            <w:pPr>
              <w:pStyle w:val="9"/>
              <w:spacing w:line="600" w:lineRule="exact"/>
              <w:jc w:val="left"/>
              <w:rPr>
                <w:rFonts w:hint="default" w:hAnsi="宋体" w:cs="宋体"/>
                <w:color w:val="auto"/>
                <w:sz w:val="24"/>
                <w:szCs w:val="24"/>
              </w:rPr>
            </w:pPr>
            <w:r>
              <w:rPr>
                <w:rFonts w:hAnsi="宋体" w:cs="宋体"/>
                <w:color w:val="auto"/>
                <w:sz w:val="24"/>
                <w:szCs w:val="24"/>
              </w:rPr>
              <w:t>…………</w:t>
            </w:r>
          </w:p>
        </w:tc>
        <w:tc>
          <w:tcPr>
            <w:tcW w:w="3960" w:type="dxa"/>
          </w:tcPr>
          <w:p>
            <w:pPr>
              <w:rPr>
                <w:rFonts w:ascii="宋体" w:hAnsi="宋体" w:cs="宋体"/>
                <w:color w:val="auto"/>
                <w:sz w:val="24"/>
                <w:szCs w:val="24"/>
              </w:rPr>
            </w:pPr>
            <w:r>
              <w:rPr>
                <w:rFonts w:hint="eastAsia" w:ascii="宋体" w:hAnsi="宋体" w:cs="宋体"/>
                <w:color w:val="auto"/>
                <w:sz w:val="24"/>
                <w:szCs w:val="24"/>
              </w:rPr>
              <w:t>1……</w:t>
            </w:r>
          </w:p>
          <w:p>
            <w:pPr>
              <w:rPr>
                <w:rFonts w:ascii="宋体" w:hAnsi="宋体" w:cs="宋体"/>
                <w:color w:val="auto"/>
                <w:sz w:val="24"/>
                <w:szCs w:val="24"/>
              </w:rPr>
            </w:pPr>
            <w:r>
              <w:rPr>
                <w:rFonts w:hint="eastAsia" w:ascii="宋体" w:hAnsi="宋体" w:cs="宋体"/>
                <w:color w:val="auto"/>
                <w:sz w:val="24"/>
                <w:szCs w:val="24"/>
              </w:rPr>
              <w:t>2……</w:t>
            </w:r>
          </w:p>
          <w:p>
            <w:pPr>
              <w:rPr>
                <w:rFonts w:ascii="宋体" w:hAnsi="宋体" w:cs="宋体"/>
                <w:color w:val="auto"/>
                <w:sz w:val="24"/>
                <w:szCs w:val="24"/>
              </w:rPr>
            </w:pPr>
            <w:r>
              <w:rPr>
                <w:rFonts w:hint="eastAsia" w:ascii="宋体" w:hAnsi="宋体" w:cs="宋体"/>
                <w:color w:val="auto"/>
                <w:sz w:val="24"/>
                <w:szCs w:val="24"/>
              </w:rPr>
              <w:t>3……</w:t>
            </w:r>
          </w:p>
          <w:p>
            <w:pPr>
              <w:pStyle w:val="9"/>
              <w:spacing w:line="600" w:lineRule="exact"/>
              <w:jc w:val="left"/>
              <w:rPr>
                <w:rFonts w:hint="default" w:hAnsi="宋体" w:cs="宋体"/>
                <w:color w:val="auto"/>
                <w:sz w:val="24"/>
                <w:szCs w:val="24"/>
              </w:rPr>
            </w:pPr>
            <w:r>
              <w:rPr>
                <w:rFonts w:hAnsi="宋体" w:cs="宋体"/>
                <w:color w:val="auto"/>
                <w:sz w:val="24"/>
                <w:szCs w:val="24"/>
              </w:rPr>
              <w:t>…………</w:t>
            </w:r>
          </w:p>
        </w:tc>
        <w:tc>
          <w:tcPr>
            <w:tcW w:w="1391" w:type="dxa"/>
          </w:tcPr>
          <w:p>
            <w:pPr>
              <w:pStyle w:val="9"/>
              <w:spacing w:line="600" w:lineRule="exact"/>
              <w:rPr>
                <w:rFonts w:hint="default" w:hAnsi="宋体" w:cs="宋体"/>
                <w:color w:val="auto"/>
                <w:sz w:val="24"/>
                <w:szCs w:val="24"/>
              </w:rPr>
            </w:pPr>
            <w:r>
              <w:rPr>
                <w:rFonts w:hAnsi="宋体" w:cs="宋体"/>
                <w:color w:val="auto"/>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9"/>
              <w:spacing w:line="600" w:lineRule="exact"/>
              <w:jc w:val="center"/>
              <w:rPr>
                <w:rFonts w:hint="default" w:hAnsi="宋体" w:cs="宋体"/>
                <w:color w:val="auto"/>
                <w:sz w:val="24"/>
                <w:szCs w:val="24"/>
              </w:rPr>
            </w:pPr>
            <w:r>
              <w:rPr>
                <w:rFonts w:hAnsi="宋体" w:cs="宋体"/>
                <w:color w:val="auto"/>
                <w:sz w:val="24"/>
                <w:szCs w:val="24"/>
              </w:rPr>
              <w:t>二</w:t>
            </w:r>
          </w:p>
        </w:tc>
        <w:tc>
          <w:tcPr>
            <w:tcW w:w="3502" w:type="dxa"/>
          </w:tcPr>
          <w:p>
            <w:pPr>
              <w:rPr>
                <w:rFonts w:ascii="宋体" w:hAnsi="宋体" w:cs="宋体"/>
                <w:color w:val="auto"/>
                <w:sz w:val="24"/>
                <w:szCs w:val="24"/>
              </w:rPr>
            </w:pPr>
            <w:r>
              <w:rPr>
                <w:rFonts w:hint="eastAsia" w:ascii="宋体" w:hAnsi="宋体" w:cs="宋体"/>
                <w:color w:val="auto"/>
                <w:sz w:val="24"/>
                <w:szCs w:val="24"/>
              </w:rPr>
              <w:t>1……</w:t>
            </w:r>
          </w:p>
          <w:p>
            <w:pPr>
              <w:rPr>
                <w:rFonts w:ascii="宋体" w:hAnsi="宋体" w:cs="宋体"/>
                <w:color w:val="auto"/>
                <w:sz w:val="24"/>
                <w:szCs w:val="24"/>
              </w:rPr>
            </w:pPr>
            <w:r>
              <w:rPr>
                <w:rFonts w:hint="eastAsia" w:ascii="宋体" w:hAnsi="宋体" w:cs="宋体"/>
                <w:color w:val="auto"/>
                <w:sz w:val="24"/>
                <w:szCs w:val="24"/>
              </w:rPr>
              <w:t>2……</w:t>
            </w:r>
          </w:p>
          <w:p>
            <w:pPr>
              <w:rPr>
                <w:rFonts w:ascii="宋体" w:hAnsi="宋体" w:cs="宋体"/>
                <w:color w:val="auto"/>
                <w:sz w:val="24"/>
                <w:szCs w:val="24"/>
              </w:rPr>
            </w:pPr>
            <w:r>
              <w:rPr>
                <w:rFonts w:hint="eastAsia" w:ascii="宋体" w:hAnsi="宋体" w:cs="宋体"/>
                <w:color w:val="auto"/>
                <w:sz w:val="24"/>
                <w:szCs w:val="24"/>
              </w:rPr>
              <w:t>3……</w:t>
            </w:r>
          </w:p>
          <w:p>
            <w:pPr>
              <w:pStyle w:val="9"/>
              <w:spacing w:line="600" w:lineRule="exact"/>
              <w:jc w:val="left"/>
              <w:rPr>
                <w:rFonts w:hint="default" w:hAnsi="宋体" w:cs="宋体"/>
                <w:color w:val="auto"/>
                <w:sz w:val="24"/>
                <w:szCs w:val="24"/>
              </w:rPr>
            </w:pPr>
            <w:r>
              <w:rPr>
                <w:rFonts w:hAnsi="宋体" w:cs="宋体"/>
                <w:color w:val="auto"/>
                <w:sz w:val="24"/>
                <w:szCs w:val="24"/>
              </w:rPr>
              <w:t>…………</w:t>
            </w:r>
          </w:p>
        </w:tc>
        <w:tc>
          <w:tcPr>
            <w:tcW w:w="3960" w:type="dxa"/>
          </w:tcPr>
          <w:p>
            <w:pPr>
              <w:rPr>
                <w:rFonts w:ascii="宋体" w:hAnsi="宋体" w:cs="宋体"/>
                <w:color w:val="auto"/>
                <w:sz w:val="24"/>
                <w:szCs w:val="24"/>
              </w:rPr>
            </w:pPr>
            <w:r>
              <w:rPr>
                <w:rFonts w:hint="eastAsia" w:ascii="宋体" w:hAnsi="宋体" w:cs="宋体"/>
                <w:color w:val="auto"/>
                <w:sz w:val="24"/>
                <w:szCs w:val="24"/>
              </w:rPr>
              <w:t>1……</w:t>
            </w:r>
          </w:p>
          <w:p>
            <w:pPr>
              <w:rPr>
                <w:rFonts w:ascii="宋体" w:hAnsi="宋体" w:cs="宋体"/>
                <w:color w:val="auto"/>
                <w:sz w:val="24"/>
                <w:szCs w:val="24"/>
              </w:rPr>
            </w:pPr>
            <w:r>
              <w:rPr>
                <w:rFonts w:hint="eastAsia" w:ascii="宋体" w:hAnsi="宋体" w:cs="宋体"/>
                <w:color w:val="auto"/>
                <w:sz w:val="24"/>
                <w:szCs w:val="24"/>
              </w:rPr>
              <w:t>2……</w:t>
            </w:r>
          </w:p>
          <w:p>
            <w:pPr>
              <w:rPr>
                <w:rFonts w:ascii="宋体" w:hAnsi="宋体" w:cs="宋体"/>
                <w:color w:val="auto"/>
                <w:sz w:val="24"/>
                <w:szCs w:val="24"/>
              </w:rPr>
            </w:pPr>
            <w:r>
              <w:rPr>
                <w:rFonts w:hint="eastAsia" w:ascii="宋体" w:hAnsi="宋体" w:cs="宋体"/>
                <w:color w:val="auto"/>
                <w:sz w:val="24"/>
                <w:szCs w:val="24"/>
              </w:rPr>
              <w:t>3……</w:t>
            </w:r>
          </w:p>
          <w:p>
            <w:pPr>
              <w:pStyle w:val="9"/>
              <w:spacing w:line="600" w:lineRule="exact"/>
              <w:jc w:val="left"/>
              <w:rPr>
                <w:rFonts w:hint="default" w:hAnsi="宋体" w:cs="宋体"/>
                <w:color w:val="auto"/>
                <w:sz w:val="24"/>
                <w:szCs w:val="24"/>
              </w:rPr>
            </w:pPr>
            <w:r>
              <w:rPr>
                <w:rFonts w:hAnsi="宋体" w:cs="宋体"/>
                <w:color w:val="auto"/>
                <w:sz w:val="24"/>
                <w:szCs w:val="24"/>
              </w:rPr>
              <w:t>…………</w:t>
            </w:r>
          </w:p>
        </w:tc>
        <w:tc>
          <w:tcPr>
            <w:tcW w:w="1391" w:type="dxa"/>
          </w:tcPr>
          <w:p>
            <w:pPr>
              <w:pStyle w:val="9"/>
              <w:spacing w:line="600" w:lineRule="exact"/>
              <w:rPr>
                <w:rFonts w:hint="default" w:hAnsi="宋体" w:cs="宋体"/>
                <w:color w:val="auto"/>
                <w:sz w:val="24"/>
                <w:szCs w:val="24"/>
              </w:rPr>
            </w:pPr>
            <w:r>
              <w:rPr>
                <w:rFonts w:hAnsi="宋体" w:cs="宋体"/>
                <w:color w:val="auto"/>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3502" w:type="dxa"/>
            <w:vAlign w:val="center"/>
          </w:tcPr>
          <w:p>
            <w:pPr>
              <w:pStyle w:val="9"/>
              <w:spacing w:line="600" w:lineRule="exact"/>
              <w:jc w:val="center"/>
              <w:rPr>
                <w:rFonts w:hint="default" w:hAnsi="宋体" w:cs="宋体"/>
                <w:color w:val="auto"/>
                <w:sz w:val="24"/>
                <w:szCs w:val="24"/>
              </w:rPr>
            </w:pPr>
          </w:p>
        </w:tc>
        <w:tc>
          <w:tcPr>
            <w:tcW w:w="3960" w:type="dxa"/>
            <w:vAlign w:val="center"/>
          </w:tcPr>
          <w:p>
            <w:pPr>
              <w:pStyle w:val="9"/>
              <w:spacing w:line="600" w:lineRule="exact"/>
              <w:jc w:val="center"/>
              <w:rPr>
                <w:rFonts w:hint="default" w:hAnsi="宋体" w:cs="宋体"/>
                <w:color w:val="auto"/>
                <w:sz w:val="24"/>
                <w:szCs w:val="24"/>
              </w:rPr>
            </w:pPr>
          </w:p>
        </w:tc>
        <w:tc>
          <w:tcPr>
            <w:tcW w:w="1391" w:type="dxa"/>
            <w:vAlign w:val="center"/>
          </w:tcPr>
          <w:p>
            <w:pPr>
              <w:pStyle w:val="9"/>
              <w:spacing w:line="600" w:lineRule="exact"/>
              <w:jc w:val="center"/>
              <w:rPr>
                <w:rFonts w:hint="default"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pPr>
              <w:pStyle w:val="9"/>
              <w:spacing w:line="600" w:lineRule="exact"/>
              <w:rPr>
                <w:rFonts w:hint="default" w:hAnsi="宋体" w:cs="宋体"/>
                <w:color w:val="auto"/>
                <w:sz w:val="24"/>
                <w:szCs w:val="24"/>
                <w:u w:val="single"/>
              </w:rPr>
            </w:pPr>
            <w:r>
              <w:rPr>
                <w:rFonts w:hAnsi="宋体" w:cs="宋体"/>
                <w:color w:val="auto"/>
                <w:sz w:val="24"/>
                <w:szCs w:val="24"/>
              </w:rPr>
              <w:t>投标人（盖单位公章）：</w:t>
            </w:r>
            <w:r>
              <w:rPr>
                <w:rFonts w:hAnsi="宋体" w:cs="宋体"/>
                <w:color w:val="auto"/>
                <w:sz w:val="24"/>
                <w:szCs w:val="24"/>
                <w:u w:val="single"/>
              </w:rPr>
              <w:t xml:space="preserve">                                    </w:t>
            </w:r>
          </w:p>
          <w:p>
            <w:pPr>
              <w:rPr>
                <w:rFonts w:ascii="宋体" w:hAnsi="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pPr>
              <w:pStyle w:val="9"/>
              <w:spacing w:line="500" w:lineRule="exact"/>
              <w:rPr>
                <w:rFonts w:hint="default" w:hAnsi="宋体" w:cs="宋体"/>
                <w:color w:val="auto"/>
                <w:sz w:val="24"/>
                <w:szCs w:val="24"/>
                <w:u w:val="single"/>
              </w:rPr>
            </w:pPr>
            <w:r>
              <w:rPr>
                <w:rFonts w:hAnsi="宋体" w:cs="宋体"/>
                <w:color w:val="auto"/>
                <w:sz w:val="24"/>
                <w:szCs w:val="24"/>
              </w:rPr>
              <w:t>法定代表人或其委托代理人（签字或盖章）：</w:t>
            </w:r>
            <w:r>
              <w:rPr>
                <w:rFonts w:hAnsi="宋体" w:cs="宋体"/>
                <w:color w:val="auto"/>
                <w:sz w:val="24"/>
                <w:szCs w:val="24"/>
                <w:u w:val="single"/>
              </w:rPr>
              <w:t xml:space="preserve">                  </w:t>
            </w:r>
          </w:p>
          <w:p>
            <w:pPr>
              <w:rPr>
                <w:rFonts w:ascii="宋体" w:hAnsi="宋体" w:cs="宋体"/>
                <w:color w:val="auto"/>
                <w:sz w:val="24"/>
                <w:szCs w:val="24"/>
                <w:u w:val="single"/>
              </w:rPr>
            </w:pPr>
          </w:p>
        </w:tc>
      </w:tr>
    </w:tbl>
    <w:p>
      <w:pPr>
        <w:pStyle w:val="9"/>
        <w:rPr>
          <w:rFonts w:hint="default" w:hAnsi="宋体" w:cs="宋体"/>
          <w:color w:val="auto"/>
          <w:sz w:val="24"/>
          <w:szCs w:val="24"/>
        </w:rPr>
      </w:pPr>
    </w:p>
    <w:p>
      <w:pPr>
        <w:pStyle w:val="9"/>
        <w:spacing w:line="440" w:lineRule="exact"/>
        <w:rPr>
          <w:rFonts w:hint="default" w:hAnsi="宋体" w:cs="宋体"/>
          <w:color w:val="auto"/>
          <w:sz w:val="24"/>
          <w:szCs w:val="24"/>
        </w:rPr>
      </w:pPr>
      <w:r>
        <w:rPr>
          <w:rFonts w:hAnsi="宋体" w:cs="宋体"/>
          <w:color w:val="auto"/>
          <w:sz w:val="24"/>
          <w:szCs w:val="24"/>
        </w:rPr>
        <w:t>注：⑴表格内容均需按要求填写并盖章，不得留空，否则按投标无效处理。</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⑵如果投标文件需求小于或大于招标文件某个数值标准时，投标文件不得直接复制招标文件需求，投标文件对应内容应当写明商务响应的实际数值，否则按投标无效处理。</w:t>
      </w:r>
    </w:p>
    <w:p>
      <w:pPr>
        <w:pStyle w:val="9"/>
        <w:spacing w:line="440" w:lineRule="exact"/>
        <w:ind w:firstLine="480" w:firstLineChars="200"/>
        <w:rPr>
          <w:rFonts w:hint="default" w:hAnsi="宋体" w:cs="宋体"/>
          <w:color w:val="auto"/>
          <w:sz w:val="24"/>
          <w:szCs w:val="24"/>
        </w:rPr>
      </w:pPr>
      <w:r>
        <w:rPr>
          <w:rFonts w:hAnsi="宋体" w:cs="宋体"/>
          <w:color w:val="auto"/>
          <w:sz w:val="24"/>
          <w:szCs w:val="24"/>
        </w:rPr>
        <w:t>⑶当投标文件的商务响应低于招标文件要求时，投标人应当如实写明“负偏离”，否则视为虚假应标。</w:t>
      </w:r>
    </w:p>
    <w:p>
      <w:pPr>
        <w:pStyle w:val="9"/>
        <w:spacing w:line="600" w:lineRule="exact"/>
        <w:rPr>
          <w:rFonts w:hint="default" w:hAnsi="宋体" w:cs="宋体"/>
          <w:color w:val="auto"/>
          <w:sz w:val="24"/>
          <w:szCs w:val="24"/>
        </w:rPr>
      </w:pPr>
    </w:p>
    <w:p>
      <w:pPr>
        <w:pStyle w:val="9"/>
        <w:spacing w:line="600" w:lineRule="exact"/>
        <w:rPr>
          <w:rFonts w:hint="default" w:hAnsi="宋体" w:cs="宋体"/>
          <w:color w:val="auto"/>
        </w:rPr>
      </w:pPr>
      <w:r>
        <w:rPr>
          <w:rFonts w:hAnsi="宋体" w:cs="宋体"/>
          <w:b/>
          <w:bCs/>
          <w:color w:val="auto"/>
          <w:sz w:val="32"/>
          <w:szCs w:val="32"/>
        </w:rPr>
        <w:br w:type="page"/>
      </w:r>
      <w:r>
        <w:rPr>
          <w:rFonts w:hAnsi="宋体" w:cs="宋体"/>
          <w:b/>
          <w:bCs/>
          <w:color w:val="auto"/>
        </w:rPr>
        <w:t>格式10：</w:t>
      </w:r>
    </w:p>
    <w:p>
      <w:pPr>
        <w:pStyle w:val="9"/>
        <w:spacing w:line="500" w:lineRule="exact"/>
        <w:jc w:val="center"/>
        <w:rPr>
          <w:rFonts w:hint="default" w:hAnsi="宋体" w:cs="宋体"/>
          <w:b/>
          <w:bCs/>
          <w:color w:val="auto"/>
          <w:sz w:val="30"/>
          <w:szCs w:val="30"/>
        </w:rPr>
      </w:pPr>
      <w:r>
        <w:rPr>
          <w:rFonts w:hAnsi="宋体" w:cs="宋体"/>
          <w:b/>
          <w:bCs/>
          <w:color w:val="auto"/>
          <w:sz w:val="30"/>
          <w:szCs w:val="30"/>
        </w:rPr>
        <w:t>法定代表人授权委托书（格式）</w:t>
      </w:r>
    </w:p>
    <w:p>
      <w:pPr>
        <w:pStyle w:val="9"/>
        <w:spacing w:line="500" w:lineRule="exact"/>
        <w:ind w:firstLine="420" w:firstLineChars="200"/>
        <w:rPr>
          <w:rFonts w:hint="default" w:hAnsi="宋体" w:cs="宋体"/>
          <w:color w:val="auto"/>
          <w:u w:val="single"/>
        </w:rPr>
      </w:pPr>
    </w:p>
    <w:p>
      <w:pPr>
        <w:pStyle w:val="9"/>
        <w:spacing w:line="360" w:lineRule="auto"/>
        <w:ind w:firstLine="435"/>
        <w:rPr>
          <w:rFonts w:hint="default" w:hAnsi="宋体" w:cs="宋体"/>
          <w:color w:val="auto"/>
          <w:sz w:val="24"/>
          <w:szCs w:val="24"/>
        </w:rPr>
      </w:pPr>
      <w:r>
        <w:rPr>
          <w:rFonts w:hAnsi="宋体" w:cs="宋体"/>
          <w:color w:val="auto"/>
          <w:sz w:val="24"/>
          <w:szCs w:val="24"/>
        </w:rPr>
        <w:t>致：</w:t>
      </w:r>
      <w:r>
        <w:rPr>
          <w:rFonts w:hAnsi="宋体" w:cs="宋体"/>
          <w:color w:val="auto"/>
          <w:sz w:val="24"/>
          <w:szCs w:val="24"/>
          <w:u w:val="single"/>
        </w:rPr>
        <w:t xml:space="preserve">                       </w:t>
      </w:r>
      <w:r>
        <w:rPr>
          <w:rFonts w:hAnsi="宋体" w:cs="宋体"/>
          <w:color w:val="auto"/>
          <w:sz w:val="24"/>
          <w:szCs w:val="24"/>
        </w:rPr>
        <w:t>（采购代理机构名称）</w:t>
      </w:r>
    </w:p>
    <w:p>
      <w:pPr>
        <w:pStyle w:val="9"/>
        <w:spacing w:line="360" w:lineRule="auto"/>
        <w:ind w:firstLine="435"/>
        <w:rPr>
          <w:rFonts w:hint="default" w:hAnsi="宋体" w:cs="宋体"/>
          <w:color w:val="auto"/>
          <w:sz w:val="24"/>
          <w:szCs w:val="24"/>
        </w:rPr>
      </w:pPr>
    </w:p>
    <w:p>
      <w:pPr>
        <w:pStyle w:val="9"/>
        <w:spacing w:line="360" w:lineRule="auto"/>
        <w:ind w:firstLine="435"/>
        <w:rPr>
          <w:rFonts w:hint="default" w:hAnsi="宋体" w:cs="宋体"/>
          <w:color w:val="auto"/>
          <w:sz w:val="24"/>
          <w:szCs w:val="24"/>
        </w:rPr>
      </w:pPr>
      <w:r>
        <w:rPr>
          <w:rFonts w:hAnsi="宋体" w:cs="宋体"/>
          <w:color w:val="auto"/>
          <w:sz w:val="24"/>
          <w:szCs w:val="24"/>
        </w:rPr>
        <w:t>本人</w:t>
      </w:r>
      <w:r>
        <w:rPr>
          <w:rFonts w:hAnsi="宋体" w:cs="宋体"/>
          <w:color w:val="auto"/>
          <w:sz w:val="24"/>
          <w:szCs w:val="24"/>
          <w:u w:val="single"/>
        </w:rPr>
        <w:t xml:space="preserve">    （姓名）    </w:t>
      </w:r>
      <w:r>
        <w:rPr>
          <w:rFonts w:hAnsi="宋体" w:cs="宋体"/>
          <w:color w:val="auto"/>
          <w:sz w:val="24"/>
          <w:szCs w:val="24"/>
        </w:rPr>
        <w:t>系</w:t>
      </w:r>
      <w:r>
        <w:rPr>
          <w:rFonts w:hAnsi="宋体" w:cs="宋体"/>
          <w:color w:val="auto"/>
          <w:sz w:val="24"/>
          <w:szCs w:val="24"/>
          <w:u w:val="single"/>
        </w:rPr>
        <w:t xml:space="preserve">     （投标人名称）     </w:t>
      </w:r>
      <w:r>
        <w:rPr>
          <w:rFonts w:hAnsi="宋体" w:cs="宋体"/>
          <w:color w:val="auto"/>
          <w:sz w:val="24"/>
          <w:szCs w:val="24"/>
        </w:rPr>
        <w:t>的法定代表人，现授权我单位在职正式员工</w:t>
      </w:r>
      <w:r>
        <w:rPr>
          <w:rFonts w:hAnsi="宋体" w:cs="宋体"/>
          <w:color w:val="auto"/>
          <w:sz w:val="24"/>
          <w:szCs w:val="24"/>
          <w:u w:val="single"/>
        </w:rPr>
        <w:t xml:space="preserve">    （姓名和职务）    </w:t>
      </w:r>
      <w:r>
        <w:rPr>
          <w:rFonts w:hAnsi="宋体" w:cs="宋体"/>
          <w:color w:val="auto"/>
          <w:sz w:val="24"/>
          <w:szCs w:val="24"/>
        </w:rPr>
        <w:t>为我方代理人。代理人根据授权，以我方名义签署、澄清、说明、补正、递交、撤回、修改贵方组织的</w:t>
      </w:r>
      <w:r>
        <w:rPr>
          <w:rFonts w:hAnsi="宋体" w:cs="宋体"/>
          <w:color w:val="auto"/>
          <w:sz w:val="24"/>
          <w:szCs w:val="24"/>
          <w:u w:val="single"/>
        </w:rPr>
        <w:t xml:space="preserve">   （项目名称）     </w:t>
      </w:r>
      <w:r>
        <w:rPr>
          <w:rFonts w:hAnsi="宋体" w:cs="宋体"/>
          <w:color w:val="auto"/>
          <w:sz w:val="24"/>
          <w:szCs w:val="24"/>
        </w:rPr>
        <w:t>（项目编号：</w:t>
      </w:r>
      <w:r>
        <w:rPr>
          <w:rFonts w:hAnsi="宋体" w:cs="宋体"/>
          <w:color w:val="auto"/>
          <w:sz w:val="24"/>
          <w:szCs w:val="24"/>
          <w:u w:val="single"/>
        </w:rPr>
        <w:t xml:space="preserve">           </w:t>
      </w:r>
      <w:r>
        <w:rPr>
          <w:rFonts w:hAnsi="宋体" w:cs="宋体"/>
          <w:color w:val="auto"/>
          <w:sz w:val="24"/>
          <w:szCs w:val="24"/>
        </w:rPr>
        <w:t>）项目的投标文件、签订合同和处理一切有关事宜，其法律后果由我方承担。</w:t>
      </w:r>
    </w:p>
    <w:p>
      <w:pPr>
        <w:pStyle w:val="9"/>
        <w:spacing w:line="360" w:lineRule="auto"/>
        <w:ind w:firstLine="435"/>
        <w:rPr>
          <w:rFonts w:hint="default" w:hAnsi="宋体" w:cs="宋体"/>
          <w:color w:val="auto"/>
          <w:sz w:val="24"/>
          <w:szCs w:val="24"/>
        </w:rPr>
      </w:pPr>
      <w:r>
        <w:rPr>
          <w:rFonts w:hAnsi="宋体" w:cs="宋体"/>
          <w:color w:val="auto"/>
          <w:sz w:val="24"/>
          <w:szCs w:val="24"/>
        </w:rPr>
        <w:t>本授权书于</w:t>
      </w:r>
      <w:r>
        <w:rPr>
          <w:rFonts w:hAnsi="宋体" w:cs="宋体"/>
          <w:color w:val="auto"/>
          <w:spacing w:val="10"/>
          <w:sz w:val="24"/>
          <w:szCs w:val="24"/>
          <w:u w:val="single"/>
        </w:rPr>
        <w:t xml:space="preserve">    </w:t>
      </w:r>
      <w:r>
        <w:rPr>
          <w:rFonts w:hAnsi="宋体" w:cs="宋体"/>
          <w:color w:val="auto"/>
          <w:sz w:val="24"/>
          <w:szCs w:val="24"/>
        </w:rPr>
        <w:t>年</w:t>
      </w:r>
      <w:r>
        <w:rPr>
          <w:rFonts w:hAnsi="宋体" w:cs="宋体"/>
          <w:color w:val="auto"/>
          <w:spacing w:val="10"/>
          <w:sz w:val="24"/>
          <w:szCs w:val="24"/>
          <w:u w:val="single"/>
        </w:rPr>
        <w:t xml:space="preserve">    </w:t>
      </w:r>
      <w:r>
        <w:rPr>
          <w:rFonts w:hAnsi="宋体" w:cs="宋体"/>
          <w:color w:val="auto"/>
          <w:sz w:val="24"/>
          <w:szCs w:val="24"/>
        </w:rPr>
        <w:t>月</w:t>
      </w:r>
      <w:r>
        <w:rPr>
          <w:rFonts w:hAnsi="宋体" w:cs="宋体"/>
          <w:color w:val="auto"/>
          <w:spacing w:val="10"/>
          <w:sz w:val="24"/>
          <w:szCs w:val="24"/>
          <w:u w:val="single"/>
        </w:rPr>
        <w:t xml:space="preserve">    </w:t>
      </w:r>
      <w:r>
        <w:rPr>
          <w:rFonts w:hAnsi="宋体" w:cs="宋体"/>
          <w:color w:val="auto"/>
          <w:sz w:val="24"/>
          <w:szCs w:val="24"/>
        </w:rPr>
        <w:t>日签字生效，委托期限：</w:t>
      </w:r>
      <w:r>
        <w:rPr>
          <w:rFonts w:hAnsi="宋体" w:cs="宋体"/>
          <w:color w:val="auto"/>
          <w:spacing w:val="10"/>
          <w:sz w:val="24"/>
          <w:szCs w:val="24"/>
          <w:u w:val="single"/>
        </w:rPr>
        <w:t xml:space="preserve">    </w:t>
      </w:r>
      <w:r>
        <w:rPr>
          <w:rFonts w:hAnsi="宋体" w:cs="宋体"/>
          <w:color w:val="auto"/>
          <w:sz w:val="24"/>
          <w:szCs w:val="24"/>
        </w:rPr>
        <w:t>。</w:t>
      </w:r>
    </w:p>
    <w:p>
      <w:pPr>
        <w:pStyle w:val="9"/>
        <w:spacing w:line="360" w:lineRule="auto"/>
        <w:ind w:firstLine="420"/>
        <w:rPr>
          <w:rFonts w:hint="default" w:hAnsi="宋体" w:cs="宋体"/>
          <w:color w:val="auto"/>
          <w:sz w:val="24"/>
          <w:szCs w:val="24"/>
        </w:rPr>
      </w:pPr>
      <w:r>
        <w:rPr>
          <w:rFonts w:hAnsi="宋体" w:cs="宋体"/>
          <w:color w:val="auto"/>
          <w:sz w:val="24"/>
          <w:szCs w:val="24"/>
        </w:rPr>
        <w:t>代理人无转委托权。</w:t>
      </w:r>
    </w:p>
    <w:p>
      <w:pPr>
        <w:pStyle w:val="9"/>
        <w:spacing w:line="360" w:lineRule="auto"/>
        <w:ind w:firstLine="420"/>
        <w:rPr>
          <w:rFonts w:hint="default" w:hAnsi="宋体" w:cs="宋体"/>
          <w:color w:val="auto"/>
          <w:sz w:val="24"/>
          <w:szCs w:val="24"/>
        </w:rPr>
      </w:pPr>
    </w:p>
    <w:p>
      <w:pPr>
        <w:pStyle w:val="9"/>
        <w:spacing w:line="360" w:lineRule="auto"/>
        <w:ind w:firstLine="420"/>
        <w:rPr>
          <w:rFonts w:hint="default" w:hAnsi="宋体" w:cs="宋体"/>
          <w:color w:val="auto"/>
          <w:sz w:val="24"/>
          <w:szCs w:val="24"/>
          <w:u w:val="single"/>
        </w:rPr>
      </w:pPr>
      <w:r>
        <w:rPr>
          <w:rFonts w:hAnsi="宋体" w:cs="宋体"/>
          <w:color w:val="auto"/>
          <w:sz w:val="24"/>
          <w:szCs w:val="24"/>
        </w:rPr>
        <w:t>投标人（盖单位公章）：</w:t>
      </w:r>
      <w:r>
        <w:rPr>
          <w:rFonts w:hAnsi="宋体" w:cs="宋体"/>
          <w:color w:val="auto"/>
          <w:sz w:val="24"/>
          <w:szCs w:val="24"/>
          <w:u w:val="single"/>
        </w:rPr>
        <w:t xml:space="preserve">                                    </w:t>
      </w:r>
    </w:p>
    <w:p>
      <w:pPr>
        <w:pStyle w:val="9"/>
        <w:spacing w:line="360" w:lineRule="auto"/>
        <w:ind w:firstLine="420"/>
        <w:rPr>
          <w:rFonts w:hint="default" w:hAnsi="宋体" w:cs="宋体"/>
          <w:color w:val="auto"/>
          <w:sz w:val="24"/>
          <w:szCs w:val="24"/>
          <w:u w:val="single"/>
        </w:rPr>
      </w:pPr>
      <w:r>
        <w:rPr>
          <w:rFonts w:hAnsi="宋体" w:cs="宋体"/>
          <w:color w:val="auto"/>
          <w:sz w:val="24"/>
          <w:szCs w:val="24"/>
        </w:rPr>
        <w:t>统一社会信用代码:</w:t>
      </w:r>
      <w:r>
        <w:rPr>
          <w:rFonts w:hAnsi="宋体" w:cs="宋体"/>
          <w:color w:val="auto"/>
          <w:sz w:val="24"/>
          <w:szCs w:val="24"/>
          <w:u w:val="single"/>
        </w:rPr>
        <w:t xml:space="preserve">                                         </w:t>
      </w:r>
    </w:p>
    <w:p>
      <w:pPr>
        <w:pStyle w:val="9"/>
        <w:spacing w:line="360" w:lineRule="auto"/>
        <w:ind w:firstLine="420"/>
        <w:rPr>
          <w:rFonts w:hint="default" w:hAnsi="宋体" w:cs="宋体"/>
          <w:color w:val="auto"/>
          <w:sz w:val="24"/>
          <w:szCs w:val="24"/>
        </w:rPr>
      </w:pPr>
      <w:r>
        <w:rPr>
          <w:rFonts w:hAnsi="宋体" w:cs="宋体"/>
          <w:color w:val="auto"/>
          <w:sz w:val="24"/>
          <w:szCs w:val="24"/>
        </w:rPr>
        <w:t>法定代表人（签字或盖章）：</w:t>
      </w:r>
      <w:r>
        <w:rPr>
          <w:rFonts w:hAnsi="宋体" w:cs="宋体"/>
          <w:color w:val="auto"/>
          <w:sz w:val="24"/>
          <w:szCs w:val="24"/>
          <w:u w:val="single"/>
        </w:rPr>
        <w:t xml:space="preserve">                                </w:t>
      </w:r>
      <w:r>
        <w:rPr>
          <w:rFonts w:hAnsi="宋体" w:cs="宋体"/>
          <w:color w:val="auto"/>
          <w:sz w:val="24"/>
          <w:szCs w:val="24"/>
        </w:rPr>
        <w:t xml:space="preserve">                               </w:t>
      </w:r>
    </w:p>
    <w:p>
      <w:pPr>
        <w:pStyle w:val="9"/>
        <w:spacing w:line="360" w:lineRule="auto"/>
        <w:ind w:firstLine="420"/>
        <w:rPr>
          <w:rFonts w:hint="default" w:hAnsi="宋体" w:cs="宋体"/>
          <w:color w:val="auto"/>
          <w:sz w:val="24"/>
          <w:szCs w:val="24"/>
        </w:rPr>
      </w:pPr>
      <w:r>
        <w:rPr>
          <w:rFonts w:hAnsi="宋体" w:cs="宋体"/>
          <w:color w:val="auto"/>
          <w:sz w:val="24"/>
          <w:szCs w:val="24"/>
        </w:rPr>
        <w:t>法定代表人身份证号码：</w:t>
      </w:r>
      <w:r>
        <w:rPr>
          <w:rFonts w:hAnsi="宋体" w:cs="宋体"/>
          <w:color w:val="auto"/>
          <w:sz w:val="24"/>
          <w:szCs w:val="24"/>
          <w:u w:val="single"/>
        </w:rPr>
        <w:t xml:space="preserve">                                   </w:t>
      </w:r>
      <w:r>
        <w:rPr>
          <w:rFonts w:hAnsi="宋体" w:cs="宋体"/>
          <w:color w:val="auto"/>
          <w:sz w:val="24"/>
          <w:szCs w:val="24"/>
        </w:rPr>
        <w:t xml:space="preserve">                                   </w:t>
      </w:r>
    </w:p>
    <w:p>
      <w:pPr>
        <w:pStyle w:val="9"/>
        <w:spacing w:line="360" w:lineRule="auto"/>
        <w:ind w:firstLine="420"/>
        <w:rPr>
          <w:rFonts w:hint="default" w:hAnsi="宋体" w:cs="宋体"/>
          <w:color w:val="auto"/>
          <w:sz w:val="24"/>
          <w:szCs w:val="24"/>
        </w:rPr>
      </w:pPr>
      <w:r>
        <w:rPr>
          <w:rFonts w:hAnsi="宋体" w:cs="宋体"/>
          <w:color w:val="auto"/>
          <w:sz w:val="24"/>
          <w:szCs w:val="24"/>
        </w:rPr>
        <w:t>委托代理人（签字或盖章）：</w:t>
      </w:r>
      <w:r>
        <w:rPr>
          <w:rFonts w:hAnsi="宋体" w:cs="宋体"/>
          <w:color w:val="auto"/>
          <w:sz w:val="24"/>
          <w:szCs w:val="24"/>
          <w:u w:val="single"/>
        </w:rPr>
        <w:t xml:space="preserve">                                </w:t>
      </w:r>
      <w:r>
        <w:rPr>
          <w:rFonts w:hAnsi="宋体" w:cs="宋体"/>
          <w:color w:val="auto"/>
          <w:sz w:val="24"/>
          <w:szCs w:val="24"/>
        </w:rPr>
        <w:t xml:space="preserve">                                </w:t>
      </w:r>
    </w:p>
    <w:p>
      <w:pPr>
        <w:pStyle w:val="9"/>
        <w:spacing w:line="360" w:lineRule="auto"/>
        <w:ind w:firstLine="420"/>
        <w:rPr>
          <w:rFonts w:hint="default" w:hAnsi="宋体" w:cs="宋体"/>
          <w:color w:val="auto"/>
          <w:sz w:val="24"/>
          <w:szCs w:val="24"/>
        </w:rPr>
      </w:pPr>
      <w:r>
        <w:rPr>
          <w:rFonts w:hAnsi="宋体" w:cs="宋体"/>
          <w:color w:val="auto"/>
          <w:sz w:val="24"/>
          <w:szCs w:val="24"/>
        </w:rPr>
        <w:t>委托代理人身份证号码：</w:t>
      </w:r>
      <w:r>
        <w:rPr>
          <w:rFonts w:hAnsi="宋体" w:cs="宋体"/>
          <w:color w:val="auto"/>
          <w:sz w:val="24"/>
          <w:szCs w:val="24"/>
          <w:u w:val="single"/>
        </w:rPr>
        <w:t xml:space="preserve">                                   </w:t>
      </w:r>
      <w:r>
        <w:rPr>
          <w:rFonts w:hAnsi="宋体" w:cs="宋体"/>
          <w:color w:val="auto"/>
          <w:sz w:val="24"/>
          <w:szCs w:val="24"/>
        </w:rPr>
        <w:t xml:space="preserve">                                   </w:t>
      </w:r>
    </w:p>
    <w:p>
      <w:pPr>
        <w:spacing w:line="600" w:lineRule="exact"/>
        <w:jc w:val="center"/>
        <w:rPr>
          <w:rFonts w:ascii="宋体" w:hAnsi="宋体" w:cs="宋体"/>
          <w:color w:val="auto"/>
          <w:spacing w:val="20"/>
          <w:sz w:val="24"/>
          <w:szCs w:val="24"/>
        </w:rPr>
      </w:pPr>
      <w:r>
        <w:rPr>
          <w:rFonts w:hint="eastAsia" w:ascii="宋体" w:hAnsi="宋体" w:cs="宋体"/>
          <w:color w:val="auto"/>
          <w:spacing w:val="20"/>
          <w:sz w:val="24"/>
          <w:szCs w:val="24"/>
        </w:rPr>
        <w:br w:type="page"/>
      </w:r>
      <w:bookmarkEnd w:id="56"/>
      <w:bookmarkEnd w:id="57"/>
      <w:bookmarkStart w:id="60" w:name="_Toc213206176"/>
      <w:bookmarkStart w:id="61" w:name="_Toc322528018"/>
      <w:bookmarkStart w:id="62" w:name="_Toc213325925"/>
    </w:p>
    <w:p>
      <w:pPr>
        <w:spacing w:line="600" w:lineRule="exact"/>
        <w:jc w:val="center"/>
        <w:rPr>
          <w:rFonts w:ascii="宋体" w:hAnsi="宋体" w:cs="宋体"/>
          <w:color w:val="auto"/>
          <w:spacing w:val="20"/>
          <w:sz w:val="24"/>
          <w:szCs w:val="24"/>
        </w:rPr>
      </w:pPr>
    </w:p>
    <w:p>
      <w:pPr>
        <w:spacing w:line="360" w:lineRule="auto"/>
        <w:ind w:firstLine="420"/>
        <w:rPr>
          <w:rFonts w:ascii="宋体" w:hAnsi="宋体" w:cs="宋体"/>
          <w:color w:val="auto"/>
          <w:sz w:val="24"/>
          <w:szCs w:val="24"/>
        </w:rPr>
      </w:pPr>
      <w:bookmarkStart w:id="63" w:name="_Toc581"/>
      <w:bookmarkStart w:id="64" w:name="_Toc32128"/>
      <w:r>
        <w:rPr>
          <w:rFonts w:hint="eastAsia" w:ascii="宋体" w:hAnsi="宋体" w:cs="宋体"/>
          <w:b/>
          <w:bCs/>
          <w:color w:val="auto"/>
          <w:szCs w:val="20"/>
        </w:rPr>
        <w:t>格式</w:t>
      </w:r>
      <w:r>
        <w:rPr>
          <w:rFonts w:ascii="宋体" w:hAnsi="宋体" w:cs="宋体"/>
          <w:b/>
          <w:bCs/>
          <w:color w:val="auto"/>
          <w:szCs w:val="20"/>
        </w:rPr>
        <w:t>1</w:t>
      </w:r>
      <w:r>
        <w:rPr>
          <w:rFonts w:hint="eastAsia" w:ascii="宋体" w:hAnsi="宋体" w:cs="宋体"/>
          <w:b/>
          <w:bCs/>
          <w:color w:val="auto"/>
          <w:szCs w:val="20"/>
        </w:rPr>
        <w:t>1：</w:t>
      </w:r>
      <w:r>
        <w:rPr>
          <w:rFonts w:ascii="宋体" w:hAnsi="宋体" w:cs="宋体"/>
          <w:color w:val="auto"/>
          <w:sz w:val="24"/>
          <w:szCs w:val="24"/>
        </w:rPr>
        <w:t xml:space="preserve">                                </w:t>
      </w:r>
    </w:p>
    <w:p>
      <w:pPr>
        <w:spacing w:line="500" w:lineRule="exact"/>
        <w:jc w:val="center"/>
        <w:rPr>
          <w:rFonts w:ascii="宋体" w:hAnsi="宋体" w:cs="宋体"/>
          <w:b/>
          <w:bCs/>
          <w:color w:val="auto"/>
          <w:sz w:val="30"/>
          <w:szCs w:val="30"/>
        </w:rPr>
      </w:pPr>
      <w:r>
        <w:rPr>
          <w:rFonts w:hint="eastAsia" w:ascii="宋体" w:hAnsi="宋体" w:cs="宋体"/>
          <w:b/>
          <w:bCs/>
          <w:color w:val="auto"/>
          <w:sz w:val="30"/>
          <w:szCs w:val="30"/>
        </w:rPr>
        <w:t>投标人直接控股、管理关系信息表（格式）</w:t>
      </w:r>
    </w:p>
    <w:p>
      <w:pPr>
        <w:widowControl/>
        <w:adjustRightInd w:val="0"/>
        <w:snapToGrid w:val="0"/>
        <w:spacing w:before="50" w:after="156" w:afterLines="50"/>
        <w:jc w:val="center"/>
        <w:rPr>
          <w:rFonts w:ascii="宋体" w:hAnsi="宋体" w:cs="宋体"/>
          <w:b/>
          <w:color w:val="auto"/>
          <w:kern w:val="0"/>
          <w:sz w:val="28"/>
          <w:szCs w:val="28"/>
        </w:rPr>
      </w:pPr>
    </w:p>
    <w:p>
      <w:pPr>
        <w:widowControl/>
        <w:adjustRightInd w:val="0"/>
        <w:snapToGrid w:val="0"/>
        <w:spacing w:before="50" w:after="156" w:afterLines="50"/>
        <w:jc w:val="center"/>
        <w:rPr>
          <w:rFonts w:ascii="宋体" w:hAnsi="宋体" w:cs="宋体"/>
          <w:b/>
          <w:color w:val="auto"/>
          <w:kern w:val="0"/>
          <w:sz w:val="28"/>
          <w:szCs w:val="28"/>
        </w:rPr>
      </w:pPr>
      <w:r>
        <w:rPr>
          <w:rFonts w:hint="eastAsia" w:ascii="宋体" w:hAnsi="宋体" w:cs="宋体"/>
          <w:b/>
          <w:color w:val="auto"/>
          <w:kern w:val="0"/>
          <w:sz w:val="28"/>
          <w:szCs w:val="28"/>
        </w:rPr>
        <w:t>投标人直接控股股东信息表</w:t>
      </w:r>
    </w:p>
    <w:tbl>
      <w:tblPr>
        <w:tblStyle w:val="17"/>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r>
    </w:tbl>
    <w:p>
      <w:pPr>
        <w:widowControl/>
        <w:adjustRightInd w:val="0"/>
        <w:snapToGrid w:val="0"/>
        <w:spacing w:after="200"/>
        <w:jc w:val="left"/>
        <w:rPr>
          <w:rFonts w:ascii="宋体" w:hAnsi="宋体" w:cs="宋体"/>
          <w:color w:val="auto"/>
          <w:kern w:val="0"/>
          <w:sz w:val="24"/>
          <w:szCs w:val="24"/>
        </w:rPr>
      </w:pPr>
      <w:r>
        <w:rPr>
          <w:rFonts w:hint="eastAsia" w:ascii="宋体" w:hAnsi="宋体" w:cs="宋体"/>
          <w:color w:val="auto"/>
          <w:kern w:val="0"/>
          <w:sz w:val="24"/>
          <w:szCs w:val="24"/>
        </w:rPr>
        <w:t>注：</w:t>
      </w:r>
    </w:p>
    <w:p>
      <w:pPr>
        <w:widowControl/>
        <w:adjustRightInd w:val="0"/>
        <w:snapToGrid w:val="0"/>
        <w:spacing w:after="200"/>
        <w:jc w:val="left"/>
        <w:rPr>
          <w:rFonts w:ascii="宋体" w:hAnsi="宋体" w:cs="宋体"/>
          <w:color w:val="auto"/>
          <w:kern w:val="0"/>
          <w:sz w:val="24"/>
          <w:szCs w:val="24"/>
        </w:rPr>
      </w:pPr>
      <w:r>
        <w:rPr>
          <w:rFonts w:hint="eastAsia" w:ascii="宋体" w:hAnsi="宋体" w:cs="宋体"/>
          <w:color w:val="auto"/>
          <w:kern w:val="0"/>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widowControl/>
        <w:adjustRightInd w:val="0"/>
        <w:snapToGrid w:val="0"/>
        <w:spacing w:after="200"/>
        <w:jc w:val="left"/>
        <w:rPr>
          <w:rFonts w:ascii="宋体" w:hAnsi="宋体" w:cs="宋体"/>
          <w:color w:val="auto"/>
          <w:kern w:val="0"/>
          <w:sz w:val="24"/>
          <w:szCs w:val="24"/>
        </w:rPr>
      </w:pPr>
      <w:r>
        <w:rPr>
          <w:rFonts w:hint="eastAsia" w:ascii="宋体" w:hAnsi="宋体" w:cs="宋体"/>
          <w:color w:val="auto"/>
          <w:kern w:val="0"/>
          <w:sz w:val="24"/>
          <w:szCs w:val="24"/>
        </w:rPr>
        <w:t>2.本表所指的控股关系仅限于直接控股关系，不包括间接的控股关系。公司实际控制人与公司之间的关系不属于本表所指的直接控股关系。</w:t>
      </w:r>
    </w:p>
    <w:p>
      <w:pPr>
        <w:widowControl/>
        <w:adjustRightInd w:val="0"/>
        <w:snapToGrid w:val="0"/>
        <w:spacing w:after="200"/>
        <w:jc w:val="left"/>
        <w:rPr>
          <w:rFonts w:ascii="宋体" w:hAnsi="宋体" w:cs="宋体"/>
          <w:color w:val="auto"/>
          <w:kern w:val="0"/>
          <w:sz w:val="24"/>
          <w:szCs w:val="24"/>
        </w:rPr>
      </w:pPr>
    </w:p>
    <w:p>
      <w:pPr>
        <w:widowControl/>
        <w:adjustRightInd w:val="0"/>
        <w:snapToGrid w:val="0"/>
        <w:spacing w:after="200"/>
        <w:jc w:val="left"/>
        <w:rPr>
          <w:rFonts w:ascii="宋体" w:hAnsi="宋体" w:cs="宋体"/>
          <w:color w:val="auto"/>
          <w:kern w:val="0"/>
          <w:sz w:val="24"/>
          <w:szCs w:val="24"/>
        </w:rPr>
      </w:pPr>
    </w:p>
    <w:p>
      <w:pPr>
        <w:widowControl/>
        <w:adjustRightInd w:val="0"/>
        <w:snapToGrid w:val="0"/>
        <w:spacing w:after="200"/>
        <w:jc w:val="left"/>
        <w:rPr>
          <w:rFonts w:ascii="宋体" w:hAnsi="宋体" w:cs="宋体"/>
          <w:color w:val="auto"/>
          <w:kern w:val="0"/>
          <w:sz w:val="24"/>
          <w:szCs w:val="24"/>
        </w:rPr>
      </w:pPr>
    </w:p>
    <w:p>
      <w:pPr>
        <w:spacing w:line="600" w:lineRule="exact"/>
        <w:rPr>
          <w:rFonts w:ascii="宋体" w:hAnsi="宋体" w:cs="宋体"/>
          <w:color w:val="auto"/>
          <w:sz w:val="24"/>
          <w:szCs w:val="24"/>
          <w:u w:val="single"/>
        </w:rPr>
      </w:pPr>
      <w:r>
        <w:rPr>
          <w:rFonts w:hint="eastAsia" w:ascii="宋体" w:hAnsi="宋体" w:cs="宋体"/>
          <w:color w:val="auto"/>
          <w:sz w:val="24"/>
          <w:szCs w:val="24"/>
        </w:rPr>
        <w:t>投标人（盖单位公章）：</w:t>
      </w:r>
      <w:r>
        <w:rPr>
          <w:rFonts w:hint="eastAsia" w:ascii="宋体" w:hAnsi="宋体" w:cs="宋体"/>
          <w:color w:val="auto"/>
          <w:sz w:val="24"/>
          <w:szCs w:val="24"/>
          <w:u w:val="single"/>
        </w:rPr>
        <w:t xml:space="preserve">                                    </w:t>
      </w:r>
    </w:p>
    <w:p>
      <w:pPr>
        <w:spacing w:line="600" w:lineRule="exact"/>
        <w:rPr>
          <w:rFonts w:ascii="宋体" w:hAnsi="宋体" w:cs="宋体"/>
          <w:color w:val="auto"/>
          <w:sz w:val="24"/>
          <w:szCs w:val="24"/>
        </w:rPr>
      </w:pPr>
    </w:p>
    <w:p>
      <w:pPr>
        <w:spacing w:line="600" w:lineRule="exact"/>
        <w:rPr>
          <w:rFonts w:ascii="宋体" w:hAnsi="宋体" w:cs="宋体"/>
          <w:color w:val="auto"/>
          <w:sz w:val="24"/>
          <w:szCs w:val="24"/>
          <w:u w:val="single"/>
        </w:rPr>
      </w:pPr>
      <w:r>
        <w:rPr>
          <w:rFonts w:hint="eastAsia" w:ascii="宋体" w:hAnsi="宋体" w:cs="宋体"/>
          <w:color w:val="auto"/>
          <w:sz w:val="24"/>
          <w:szCs w:val="24"/>
        </w:rPr>
        <w:t>法定代表人或其委托代理人（签字或盖章）：</w:t>
      </w:r>
      <w:r>
        <w:rPr>
          <w:rFonts w:hint="eastAsia" w:ascii="宋体" w:hAnsi="宋体" w:cs="宋体"/>
          <w:color w:val="auto"/>
          <w:sz w:val="24"/>
          <w:szCs w:val="24"/>
          <w:u w:val="single"/>
        </w:rPr>
        <w:t xml:space="preserve">                  </w:t>
      </w:r>
    </w:p>
    <w:p>
      <w:pPr>
        <w:widowControl/>
        <w:adjustRightInd w:val="0"/>
        <w:snapToGrid w:val="0"/>
        <w:spacing w:before="156" w:beforeLines="50" w:after="50"/>
        <w:ind w:right="480" w:firstLine="5520" w:firstLineChars="2300"/>
        <w:jc w:val="left"/>
        <w:rPr>
          <w:rFonts w:ascii="宋体" w:hAnsi="宋体" w:cs="宋体"/>
          <w:color w:val="auto"/>
          <w:kern w:val="0"/>
          <w:sz w:val="24"/>
          <w:szCs w:val="24"/>
        </w:rPr>
      </w:pPr>
    </w:p>
    <w:p>
      <w:pPr>
        <w:widowControl/>
        <w:adjustRightInd w:val="0"/>
        <w:snapToGrid w:val="0"/>
        <w:spacing w:before="156" w:beforeLines="50" w:after="50"/>
        <w:ind w:right="480" w:firstLine="240" w:firstLineChars="100"/>
        <w:jc w:val="left"/>
        <w:rPr>
          <w:rFonts w:ascii="宋体" w:hAnsi="宋体" w:cs="宋体"/>
          <w:color w:val="auto"/>
          <w:kern w:val="0"/>
          <w:sz w:val="24"/>
          <w:szCs w:val="24"/>
        </w:rPr>
      </w:pPr>
      <w:r>
        <w:rPr>
          <w:rFonts w:hint="eastAsia" w:ascii="宋体" w:hAnsi="宋体" w:cs="宋体"/>
          <w:color w:val="auto"/>
          <w:kern w:val="0"/>
          <w:sz w:val="24"/>
          <w:szCs w:val="24"/>
        </w:rPr>
        <w:t>年    月    日</w:t>
      </w:r>
    </w:p>
    <w:p>
      <w:pPr>
        <w:widowControl/>
        <w:adjustRightInd w:val="0"/>
        <w:snapToGrid w:val="0"/>
        <w:spacing w:after="200"/>
        <w:jc w:val="center"/>
        <w:rPr>
          <w:rFonts w:ascii="宋体" w:hAnsi="宋体" w:cs="宋体"/>
          <w:color w:val="auto"/>
          <w:kern w:val="0"/>
          <w:sz w:val="24"/>
          <w:szCs w:val="24"/>
        </w:rPr>
      </w:pPr>
      <w:r>
        <w:rPr>
          <w:rFonts w:hint="eastAsia" w:ascii="宋体" w:hAnsi="宋体" w:cs="宋体"/>
          <w:b/>
          <w:color w:val="auto"/>
          <w:kern w:val="0"/>
          <w:sz w:val="24"/>
          <w:szCs w:val="24"/>
        </w:rPr>
        <w:br w:type="page"/>
      </w:r>
      <w:r>
        <w:rPr>
          <w:rFonts w:hint="eastAsia" w:ascii="宋体" w:hAnsi="宋体" w:cs="宋体"/>
          <w:b/>
          <w:color w:val="auto"/>
          <w:kern w:val="0"/>
          <w:sz w:val="28"/>
          <w:szCs w:val="28"/>
        </w:rPr>
        <w:t>投标人直接管理关系信息表</w:t>
      </w:r>
    </w:p>
    <w:tbl>
      <w:tblPr>
        <w:tblStyle w:val="17"/>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rPr>
            </w:pPr>
            <w:r>
              <w:rPr>
                <w:rFonts w:hint="eastAsia" w:ascii="宋体" w:hAnsi="宋体" w:cs="宋体"/>
                <w:b/>
                <w:bCs/>
                <w:color w:val="auto"/>
                <w:kern w:val="0"/>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rPr>
            </w:pPr>
            <w:r>
              <w:rPr>
                <w:rFonts w:hint="eastAsia" w:ascii="宋体" w:hAnsi="宋体" w:cs="宋体"/>
                <w:b/>
                <w:bCs/>
                <w:color w:val="auto"/>
                <w:kern w:val="0"/>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color w:val="auto"/>
                <w:kern w:val="0"/>
                <w:sz w:val="24"/>
                <w:szCs w:val="24"/>
              </w:rPr>
            </w:pPr>
            <w:r>
              <w:rPr>
                <w:rFonts w:hint="eastAsia" w:ascii="宋体" w:hAnsi="宋体" w:cs="宋体"/>
                <w:b/>
                <w:bCs/>
                <w:color w:val="auto"/>
                <w:kern w:val="0"/>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r>
              <w:rPr>
                <w:rFonts w:hint="eastAsia" w:ascii="宋体" w:hAnsi="宋体" w:cs="宋体"/>
                <w:color w:val="auto"/>
                <w:kern w:val="0"/>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color w:val="auto"/>
                <w:kern w:val="0"/>
                <w:sz w:val="24"/>
                <w:szCs w:val="24"/>
              </w:rPr>
            </w:pPr>
          </w:p>
        </w:tc>
      </w:tr>
    </w:tbl>
    <w:p>
      <w:pPr>
        <w:widowControl/>
        <w:adjustRightInd w:val="0"/>
        <w:snapToGrid w:val="0"/>
        <w:spacing w:after="200"/>
        <w:jc w:val="left"/>
        <w:rPr>
          <w:rFonts w:ascii="宋体" w:hAnsi="宋体" w:cs="宋体"/>
          <w:color w:val="auto"/>
          <w:kern w:val="0"/>
          <w:sz w:val="24"/>
          <w:szCs w:val="24"/>
        </w:rPr>
      </w:pPr>
      <w:r>
        <w:rPr>
          <w:rFonts w:hint="eastAsia" w:ascii="宋体" w:hAnsi="宋体" w:cs="宋体"/>
          <w:color w:val="auto"/>
          <w:kern w:val="0"/>
          <w:sz w:val="24"/>
          <w:szCs w:val="24"/>
        </w:rPr>
        <w:t>注：</w:t>
      </w:r>
    </w:p>
    <w:p>
      <w:pPr>
        <w:widowControl/>
        <w:adjustRightInd w:val="0"/>
        <w:snapToGrid w:val="0"/>
        <w:spacing w:after="200"/>
        <w:jc w:val="left"/>
        <w:rPr>
          <w:rFonts w:ascii="宋体" w:hAnsi="宋体" w:cs="宋体"/>
          <w:color w:val="auto"/>
          <w:kern w:val="0"/>
          <w:sz w:val="24"/>
          <w:szCs w:val="24"/>
        </w:rPr>
      </w:pPr>
      <w:r>
        <w:rPr>
          <w:rFonts w:hint="eastAsia" w:ascii="宋体" w:hAnsi="宋体" w:cs="宋体"/>
          <w:color w:val="auto"/>
          <w:kern w:val="0"/>
          <w:sz w:val="24"/>
          <w:szCs w:val="24"/>
        </w:rPr>
        <w:t>1.管理关系：是指不具有出资持股关系的其他单位之间存在的管理与被管理关系，如一些上下级关系的事业单位和团体组织。</w:t>
      </w:r>
    </w:p>
    <w:p>
      <w:pPr>
        <w:widowControl/>
        <w:adjustRightInd w:val="0"/>
        <w:snapToGrid w:val="0"/>
        <w:spacing w:after="200"/>
        <w:jc w:val="left"/>
        <w:rPr>
          <w:rFonts w:ascii="宋体" w:hAnsi="宋体" w:cs="宋体"/>
          <w:color w:val="auto"/>
          <w:kern w:val="0"/>
          <w:sz w:val="24"/>
          <w:szCs w:val="24"/>
        </w:rPr>
      </w:pPr>
      <w:r>
        <w:rPr>
          <w:rFonts w:hint="eastAsia" w:ascii="宋体" w:hAnsi="宋体" w:cs="宋体"/>
          <w:color w:val="auto"/>
          <w:kern w:val="0"/>
          <w:sz w:val="24"/>
          <w:szCs w:val="24"/>
        </w:rPr>
        <w:t>2.本表所指的管理关系仅限于直接管理关系，不包括间接的管理关系。</w:t>
      </w:r>
    </w:p>
    <w:p>
      <w:pPr>
        <w:widowControl/>
        <w:adjustRightInd w:val="0"/>
        <w:snapToGrid w:val="0"/>
        <w:spacing w:after="200"/>
        <w:jc w:val="left"/>
        <w:rPr>
          <w:rFonts w:ascii="宋体" w:hAnsi="宋体" w:cs="宋体"/>
          <w:color w:val="auto"/>
          <w:kern w:val="0"/>
          <w:sz w:val="24"/>
          <w:szCs w:val="24"/>
        </w:rPr>
      </w:pPr>
    </w:p>
    <w:p>
      <w:pPr>
        <w:widowControl/>
        <w:adjustRightInd w:val="0"/>
        <w:snapToGrid w:val="0"/>
        <w:spacing w:after="200"/>
        <w:jc w:val="left"/>
        <w:rPr>
          <w:rFonts w:ascii="宋体" w:hAnsi="宋体" w:cs="宋体"/>
          <w:color w:val="auto"/>
          <w:kern w:val="0"/>
          <w:sz w:val="24"/>
          <w:szCs w:val="24"/>
        </w:rPr>
      </w:pPr>
    </w:p>
    <w:p>
      <w:pPr>
        <w:widowControl/>
        <w:adjustRightInd w:val="0"/>
        <w:snapToGrid w:val="0"/>
        <w:spacing w:after="200"/>
        <w:jc w:val="left"/>
        <w:rPr>
          <w:rFonts w:ascii="宋体" w:hAnsi="宋体" w:cs="宋体"/>
          <w:color w:val="auto"/>
          <w:kern w:val="0"/>
          <w:sz w:val="24"/>
          <w:szCs w:val="24"/>
        </w:rPr>
      </w:pPr>
    </w:p>
    <w:p>
      <w:pPr>
        <w:widowControl/>
        <w:adjustRightInd w:val="0"/>
        <w:snapToGrid w:val="0"/>
        <w:spacing w:after="200"/>
        <w:jc w:val="left"/>
        <w:rPr>
          <w:rFonts w:ascii="宋体" w:hAnsi="宋体" w:cs="宋体"/>
          <w:color w:val="auto"/>
          <w:kern w:val="0"/>
          <w:sz w:val="24"/>
          <w:szCs w:val="24"/>
        </w:rPr>
      </w:pPr>
    </w:p>
    <w:p>
      <w:pPr>
        <w:widowControl/>
        <w:adjustRightInd w:val="0"/>
        <w:snapToGrid w:val="0"/>
        <w:spacing w:after="200"/>
        <w:jc w:val="left"/>
        <w:rPr>
          <w:rFonts w:ascii="宋体" w:hAnsi="宋体" w:cs="宋体"/>
          <w:color w:val="auto"/>
          <w:kern w:val="0"/>
          <w:sz w:val="24"/>
          <w:szCs w:val="24"/>
        </w:rPr>
      </w:pPr>
    </w:p>
    <w:p>
      <w:pPr>
        <w:spacing w:line="600" w:lineRule="exact"/>
        <w:rPr>
          <w:rFonts w:ascii="宋体" w:hAnsi="宋体" w:cs="宋体"/>
          <w:color w:val="auto"/>
          <w:sz w:val="24"/>
          <w:szCs w:val="24"/>
          <w:u w:val="single"/>
        </w:rPr>
      </w:pPr>
      <w:r>
        <w:rPr>
          <w:rFonts w:hint="eastAsia" w:ascii="宋体" w:hAnsi="宋体" w:cs="宋体"/>
          <w:color w:val="auto"/>
          <w:sz w:val="24"/>
          <w:szCs w:val="24"/>
        </w:rPr>
        <w:t>投标人（盖单位公章）：</w:t>
      </w:r>
      <w:r>
        <w:rPr>
          <w:rFonts w:hint="eastAsia" w:ascii="宋体" w:hAnsi="宋体" w:cs="宋体"/>
          <w:color w:val="auto"/>
          <w:sz w:val="24"/>
          <w:szCs w:val="24"/>
          <w:u w:val="single"/>
        </w:rPr>
        <w:t xml:space="preserve">                                    </w:t>
      </w:r>
    </w:p>
    <w:p>
      <w:pPr>
        <w:spacing w:line="600" w:lineRule="exact"/>
        <w:rPr>
          <w:rFonts w:ascii="宋体" w:hAnsi="宋体" w:cs="宋体"/>
          <w:color w:val="auto"/>
          <w:sz w:val="24"/>
          <w:szCs w:val="24"/>
        </w:rPr>
      </w:pPr>
    </w:p>
    <w:p>
      <w:pPr>
        <w:spacing w:line="600" w:lineRule="exact"/>
        <w:rPr>
          <w:rFonts w:ascii="宋体" w:hAnsi="宋体" w:cs="宋体"/>
          <w:color w:val="auto"/>
          <w:sz w:val="24"/>
          <w:szCs w:val="24"/>
          <w:u w:val="single"/>
        </w:rPr>
      </w:pPr>
      <w:r>
        <w:rPr>
          <w:rFonts w:hint="eastAsia" w:ascii="宋体" w:hAnsi="宋体" w:cs="宋体"/>
          <w:color w:val="auto"/>
          <w:sz w:val="24"/>
          <w:szCs w:val="24"/>
        </w:rPr>
        <w:t>法定代表人或其委托代理人（签字或盖章）：</w:t>
      </w:r>
      <w:r>
        <w:rPr>
          <w:rFonts w:hint="eastAsia" w:ascii="宋体" w:hAnsi="宋体" w:cs="宋体"/>
          <w:color w:val="auto"/>
          <w:sz w:val="24"/>
          <w:szCs w:val="24"/>
          <w:u w:val="single"/>
        </w:rPr>
        <w:t xml:space="preserve">                  </w:t>
      </w:r>
    </w:p>
    <w:p>
      <w:pPr>
        <w:widowControl/>
        <w:adjustRightInd w:val="0"/>
        <w:snapToGrid w:val="0"/>
        <w:spacing w:before="156" w:beforeLines="50" w:after="50"/>
        <w:ind w:right="480" w:firstLine="5520" w:firstLineChars="2300"/>
        <w:jc w:val="left"/>
        <w:rPr>
          <w:rFonts w:ascii="宋体" w:hAnsi="宋体" w:cs="宋体"/>
          <w:color w:val="auto"/>
          <w:kern w:val="0"/>
          <w:sz w:val="24"/>
          <w:szCs w:val="24"/>
        </w:rPr>
      </w:pPr>
    </w:p>
    <w:p>
      <w:pPr>
        <w:widowControl/>
        <w:adjustRightInd w:val="0"/>
        <w:snapToGrid w:val="0"/>
        <w:spacing w:before="156" w:beforeLines="50" w:after="50"/>
        <w:ind w:right="480" w:firstLine="240" w:firstLineChars="100"/>
        <w:jc w:val="left"/>
        <w:rPr>
          <w:rFonts w:ascii="宋体" w:hAnsi="宋体" w:cs="宋体"/>
          <w:color w:val="auto"/>
          <w:kern w:val="0"/>
          <w:sz w:val="24"/>
          <w:szCs w:val="24"/>
        </w:rPr>
      </w:pPr>
      <w:r>
        <w:rPr>
          <w:rFonts w:hint="eastAsia" w:ascii="宋体" w:hAnsi="宋体" w:cs="宋体"/>
          <w:color w:val="auto"/>
          <w:kern w:val="0"/>
          <w:sz w:val="24"/>
          <w:szCs w:val="24"/>
        </w:rPr>
        <w:t>年    月    日</w:t>
      </w:r>
    </w:p>
    <w:p>
      <w:pPr>
        <w:widowControl/>
        <w:jc w:val="left"/>
        <w:rPr>
          <w:rFonts w:ascii="宋体" w:hAnsi="宋体" w:cs="宋体"/>
          <w:b/>
          <w:bCs/>
          <w:color w:val="auto"/>
          <w:sz w:val="36"/>
          <w:szCs w:val="36"/>
        </w:rPr>
      </w:pPr>
      <w:r>
        <w:rPr>
          <w:rFonts w:ascii="宋体" w:hAnsi="宋体" w:cs="宋体"/>
          <w:b/>
          <w:bCs/>
          <w:color w:val="auto"/>
          <w:sz w:val="36"/>
          <w:szCs w:val="36"/>
        </w:rPr>
        <w:br w:type="page"/>
      </w:r>
    </w:p>
    <w:p>
      <w:pPr>
        <w:spacing w:line="600" w:lineRule="exact"/>
        <w:jc w:val="center"/>
        <w:outlineLvl w:val="0"/>
        <w:rPr>
          <w:rFonts w:ascii="宋体" w:hAnsi="宋体" w:cs="宋体"/>
          <w:color w:val="auto"/>
          <w:u w:val="single"/>
        </w:rPr>
      </w:pPr>
      <w:bookmarkStart w:id="65" w:name="_Toc7509"/>
      <w:r>
        <w:rPr>
          <w:rFonts w:hint="eastAsia" w:ascii="宋体" w:hAnsi="宋体" w:cs="宋体"/>
          <w:b/>
          <w:bCs/>
          <w:color w:val="auto"/>
          <w:sz w:val="36"/>
          <w:szCs w:val="36"/>
        </w:rPr>
        <w:t>第六章  合同条款及格式</w:t>
      </w:r>
      <w:bookmarkEnd w:id="60"/>
      <w:bookmarkEnd w:id="61"/>
      <w:bookmarkEnd w:id="62"/>
      <w:bookmarkEnd w:id="63"/>
      <w:bookmarkEnd w:id="64"/>
      <w:bookmarkEnd w:id="65"/>
    </w:p>
    <w:p>
      <w:pPr>
        <w:spacing w:line="360" w:lineRule="auto"/>
        <w:rPr>
          <w:rFonts w:ascii="宋体" w:hAnsi="宋体" w:cs="宋体"/>
          <w:b/>
          <w:bCs/>
          <w:color w:val="auto"/>
          <w:sz w:val="52"/>
          <w:szCs w:val="52"/>
        </w:rPr>
      </w:pPr>
    </w:p>
    <w:p>
      <w:pPr>
        <w:spacing w:line="360" w:lineRule="auto"/>
        <w:ind w:firstLine="420" w:firstLineChars="200"/>
        <w:rPr>
          <w:rFonts w:ascii="宋体" w:hAnsi="宋体" w:cs="宋体"/>
          <w:color w:val="auto"/>
        </w:rPr>
      </w:pPr>
    </w:p>
    <w:p>
      <w:pPr>
        <w:widowControl/>
        <w:jc w:val="left"/>
        <w:rPr>
          <w:rFonts w:ascii="宋体" w:hAnsi="宋体" w:cs="宋体"/>
          <w:b/>
          <w:color w:val="auto"/>
          <w:sz w:val="36"/>
          <w:szCs w:val="36"/>
        </w:rPr>
      </w:pPr>
    </w:p>
    <w:p>
      <w:pPr>
        <w:widowControl/>
        <w:jc w:val="left"/>
        <w:rPr>
          <w:rFonts w:ascii="宋体" w:hAnsi="宋体" w:cs="宋体"/>
          <w:b/>
          <w:color w:val="auto"/>
          <w:sz w:val="36"/>
          <w:szCs w:val="36"/>
        </w:rPr>
      </w:pPr>
    </w:p>
    <w:p>
      <w:pPr>
        <w:widowControl/>
        <w:jc w:val="center"/>
        <w:rPr>
          <w:rFonts w:ascii="宋体" w:hAnsi="宋体" w:cs="宋体"/>
          <w:b/>
          <w:color w:val="auto"/>
          <w:sz w:val="36"/>
          <w:szCs w:val="36"/>
        </w:rPr>
      </w:pPr>
      <w:r>
        <w:rPr>
          <w:rFonts w:hint="eastAsia" w:ascii="宋体" w:hAnsi="宋体" w:cs="宋体"/>
          <w:b/>
          <w:color w:val="auto"/>
          <w:sz w:val="36"/>
          <w:szCs w:val="36"/>
          <w:u w:val="single"/>
          <w:lang w:eastAsia="zh-CN"/>
        </w:rPr>
        <w:t>为民办实事项目“就业社保便民服务-南宁市智慧人社自助服务一体机”</w:t>
      </w:r>
      <w:r>
        <w:rPr>
          <w:rFonts w:hint="eastAsia" w:ascii="宋体" w:hAnsi="宋体" w:cs="宋体"/>
          <w:b/>
          <w:color w:val="auto"/>
          <w:sz w:val="36"/>
          <w:szCs w:val="36"/>
        </w:rPr>
        <w:t>合同</w:t>
      </w:r>
    </w:p>
    <w:p>
      <w:pPr>
        <w:spacing w:line="360" w:lineRule="auto"/>
        <w:rPr>
          <w:rFonts w:ascii="宋体" w:hAnsi="宋体" w:cs="宋体"/>
          <w:b/>
          <w:bCs/>
          <w:color w:val="auto"/>
          <w:sz w:val="44"/>
        </w:rPr>
      </w:pPr>
    </w:p>
    <w:p>
      <w:pPr>
        <w:spacing w:line="360" w:lineRule="auto"/>
        <w:ind w:firstLine="3507" w:firstLineChars="794"/>
        <w:rPr>
          <w:rFonts w:ascii="宋体" w:hAnsi="宋体" w:cs="宋体"/>
          <w:b/>
          <w:bCs/>
          <w:color w:val="auto"/>
          <w:sz w:val="44"/>
        </w:rPr>
      </w:pPr>
    </w:p>
    <w:p>
      <w:pPr>
        <w:spacing w:line="360" w:lineRule="auto"/>
        <w:ind w:firstLine="3507" w:firstLineChars="794"/>
        <w:rPr>
          <w:rFonts w:ascii="宋体" w:hAnsi="宋体" w:cs="宋体"/>
          <w:b/>
          <w:bCs/>
          <w:color w:val="auto"/>
          <w:sz w:val="44"/>
        </w:rPr>
      </w:pPr>
    </w:p>
    <w:p>
      <w:pPr>
        <w:widowControl/>
        <w:ind w:firstLine="1807" w:firstLineChars="500"/>
        <w:jc w:val="left"/>
        <w:rPr>
          <w:rFonts w:hint="eastAsia" w:ascii="宋体" w:hAnsi="宋体" w:cs="宋体"/>
          <w:b/>
          <w:color w:val="auto"/>
          <w:sz w:val="36"/>
          <w:szCs w:val="36"/>
        </w:rPr>
      </w:pPr>
      <w:r>
        <w:rPr>
          <w:rFonts w:hint="eastAsia" w:ascii="宋体" w:hAnsi="宋体" w:cs="宋体"/>
          <w:b/>
          <w:color w:val="auto"/>
          <w:sz w:val="36"/>
          <w:szCs w:val="36"/>
        </w:rPr>
        <w:t>项目编号：NNZC2020-G1-990172-GXYZ</w:t>
      </w:r>
    </w:p>
    <w:p>
      <w:pPr>
        <w:widowControl/>
        <w:ind w:firstLine="1807" w:firstLineChars="500"/>
        <w:jc w:val="left"/>
        <w:rPr>
          <w:rFonts w:hint="eastAsia" w:ascii="宋体" w:hAnsi="宋体" w:cs="宋体"/>
          <w:b/>
          <w:color w:val="auto"/>
          <w:sz w:val="36"/>
          <w:szCs w:val="36"/>
        </w:rPr>
      </w:pPr>
      <w:r>
        <w:rPr>
          <w:rFonts w:hint="eastAsia" w:ascii="宋体" w:hAnsi="宋体" w:cs="宋体"/>
          <w:b/>
          <w:color w:val="auto"/>
          <w:sz w:val="36"/>
          <w:szCs w:val="36"/>
        </w:rPr>
        <w:t>审批编号：</w:t>
      </w:r>
      <w:r>
        <w:rPr>
          <w:rFonts w:hint="eastAsia" w:ascii="宋体" w:hAnsi="宋体" w:cs="宋体"/>
          <w:b/>
          <w:color w:val="auto"/>
          <w:sz w:val="36"/>
          <w:szCs w:val="36"/>
        </w:rPr>
        <w:fldChar w:fldCharType="begin"/>
      </w:r>
      <w:r>
        <w:rPr>
          <w:rFonts w:hint="eastAsia" w:ascii="宋体" w:hAnsi="宋体" w:cs="宋体"/>
          <w:b/>
          <w:color w:val="auto"/>
          <w:sz w:val="36"/>
          <w:szCs w:val="36"/>
        </w:rPr>
        <w:instrText xml:space="preserve"> HYPERLINK "https://pay.zcygov.cn/purchaseplan_front/" \l "/plan/list/detail?id=1000000000003425684&amp;encrypt=c482881002964632a629993421060941" \t "https://www.zcygov.cn/bidding-entrust/" \l "/purchaseFileMake/_blank" </w:instrText>
      </w:r>
      <w:r>
        <w:rPr>
          <w:rFonts w:hint="eastAsia" w:ascii="宋体" w:hAnsi="宋体" w:cs="宋体"/>
          <w:b/>
          <w:color w:val="auto"/>
          <w:sz w:val="36"/>
          <w:szCs w:val="36"/>
        </w:rPr>
        <w:fldChar w:fldCharType="separate"/>
      </w:r>
      <w:r>
        <w:rPr>
          <w:rFonts w:hint="eastAsia" w:ascii="宋体" w:hAnsi="宋体" w:cs="宋体"/>
          <w:b/>
          <w:color w:val="auto"/>
          <w:sz w:val="36"/>
          <w:szCs w:val="36"/>
        </w:rPr>
        <w:t>[2020]NCCSH207-001</w:t>
      </w:r>
      <w:r>
        <w:rPr>
          <w:rFonts w:hint="eastAsia" w:ascii="宋体" w:hAnsi="宋体" w:cs="宋体"/>
          <w:b/>
          <w:color w:val="auto"/>
          <w:sz w:val="36"/>
          <w:szCs w:val="36"/>
        </w:rPr>
        <w:fldChar w:fldCharType="end"/>
      </w:r>
    </w:p>
    <w:p>
      <w:pPr>
        <w:widowControl/>
        <w:ind w:firstLine="2168" w:firstLineChars="600"/>
        <w:jc w:val="left"/>
        <w:rPr>
          <w:rFonts w:ascii="宋体" w:hAnsi="宋体" w:cs="宋体"/>
          <w:b/>
          <w:color w:val="auto"/>
          <w:sz w:val="36"/>
          <w:szCs w:val="36"/>
        </w:rPr>
      </w:pPr>
    </w:p>
    <w:p>
      <w:pPr>
        <w:widowControl/>
        <w:ind w:firstLine="2168" w:firstLineChars="600"/>
        <w:jc w:val="left"/>
        <w:rPr>
          <w:rFonts w:ascii="宋体" w:hAnsi="宋体" w:cs="宋体"/>
          <w:b/>
          <w:color w:val="auto"/>
          <w:sz w:val="36"/>
          <w:szCs w:val="36"/>
        </w:rPr>
      </w:pPr>
    </w:p>
    <w:p>
      <w:pPr>
        <w:widowControl/>
        <w:ind w:firstLine="2168" w:firstLineChars="600"/>
        <w:jc w:val="left"/>
        <w:rPr>
          <w:rFonts w:ascii="宋体" w:hAnsi="宋体" w:cs="宋体"/>
          <w:b/>
          <w:color w:val="auto"/>
          <w:sz w:val="36"/>
          <w:szCs w:val="36"/>
        </w:rPr>
      </w:pPr>
    </w:p>
    <w:p>
      <w:pPr>
        <w:widowControl/>
        <w:ind w:firstLine="2168" w:firstLineChars="600"/>
        <w:jc w:val="left"/>
        <w:rPr>
          <w:rFonts w:ascii="宋体" w:hAnsi="宋体" w:cs="宋体"/>
          <w:b/>
          <w:color w:val="auto"/>
          <w:sz w:val="36"/>
          <w:szCs w:val="36"/>
        </w:rPr>
      </w:pPr>
    </w:p>
    <w:p>
      <w:pPr>
        <w:widowControl/>
        <w:ind w:firstLine="1807" w:firstLineChars="500"/>
        <w:jc w:val="left"/>
        <w:rPr>
          <w:rFonts w:ascii="宋体" w:hAnsi="宋体" w:cs="宋体"/>
          <w:color w:val="auto"/>
        </w:rPr>
      </w:pPr>
      <w:r>
        <w:rPr>
          <w:rFonts w:hint="eastAsia" w:ascii="宋体" w:hAnsi="宋体" w:cs="宋体"/>
          <w:b/>
          <w:color w:val="auto"/>
          <w:sz w:val="36"/>
          <w:szCs w:val="36"/>
        </w:rPr>
        <w:t>采购人：</w:t>
      </w:r>
      <w:r>
        <w:rPr>
          <w:rFonts w:hint="eastAsia" w:ascii="宋体" w:hAnsi="宋体" w:cs="宋体"/>
          <w:b/>
          <w:bCs/>
          <w:color w:val="auto"/>
          <w:sz w:val="36"/>
          <w:szCs w:val="36"/>
          <w:u w:val="single"/>
        </w:rPr>
        <w:t>南宁市社会保障卡管理办公室</w:t>
      </w:r>
    </w:p>
    <w:p>
      <w:pPr>
        <w:tabs>
          <w:tab w:val="left" w:pos="7380"/>
        </w:tabs>
        <w:spacing w:line="360" w:lineRule="auto"/>
        <w:ind w:firstLine="2176" w:firstLineChars="602"/>
        <w:rPr>
          <w:rFonts w:ascii="宋体" w:hAnsi="宋体" w:cs="宋体"/>
          <w:b/>
          <w:color w:val="auto"/>
          <w:sz w:val="36"/>
          <w:szCs w:val="36"/>
        </w:rPr>
      </w:pPr>
    </w:p>
    <w:p>
      <w:pPr>
        <w:tabs>
          <w:tab w:val="left" w:pos="7380"/>
        </w:tabs>
        <w:spacing w:line="360" w:lineRule="auto"/>
        <w:ind w:firstLine="1807" w:firstLineChars="500"/>
        <w:rPr>
          <w:rFonts w:ascii="宋体" w:hAnsi="宋体" w:cs="宋体"/>
          <w:b/>
          <w:bCs/>
          <w:color w:val="auto"/>
          <w:sz w:val="44"/>
          <w:u w:val="single"/>
        </w:rPr>
      </w:pPr>
      <w:r>
        <w:rPr>
          <w:rFonts w:hint="eastAsia" w:ascii="宋体" w:hAnsi="宋体" w:cs="宋体"/>
          <w:b/>
          <w:color w:val="auto"/>
          <w:sz w:val="36"/>
          <w:szCs w:val="36"/>
        </w:rPr>
        <w:t>中标供应商：</w:t>
      </w:r>
      <w:r>
        <w:rPr>
          <w:rFonts w:hint="eastAsia" w:ascii="宋体" w:hAnsi="宋体" w:cs="宋体"/>
          <w:b/>
          <w:bCs/>
          <w:color w:val="auto"/>
          <w:sz w:val="36"/>
          <w:szCs w:val="36"/>
          <w:u w:val="single"/>
        </w:rPr>
        <w:t xml:space="preserve">              </w:t>
      </w:r>
      <w:r>
        <w:rPr>
          <w:rFonts w:hint="eastAsia" w:ascii="宋体" w:hAnsi="宋体" w:cs="宋体"/>
          <w:b/>
          <w:color w:val="auto"/>
          <w:sz w:val="36"/>
          <w:szCs w:val="36"/>
          <w:u w:val="single"/>
        </w:rPr>
        <w:t xml:space="preserve">        </w:t>
      </w:r>
    </w:p>
    <w:p>
      <w:pPr>
        <w:spacing w:line="360" w:lineRule="auto"/>
        <w:ind w:firstLine="723" w:firstLineChars="200"/>
        <w:jc w:val="center"/>
        <w:rPr>
          <w:rFonts w:ascii="宋体" w:hAnsi="宋体" w:cs="宋体"/>
          <w:b/>
          <w:bCs/>
          <w:color w:val="auto"/>
          <w:sz w:val="36"/>
          <w:szCs w:val="36"/>
        </w:rPr>
      </w:pPr>
      <w:r>
        <w:rPr>
          <w:rFonts w:hint="eastAsia" w:ascii="宋体" w:hAnsi="宋体" w:cs="宋体"/>
          <w:b/>
          <w:bCs/>
          <w:color w:val="auto"/>
          <w:sz w:val="36"/>
          <w:szCs w:val="36"/>
        </w:rPr>
        <w:br w:type="page"/>
      </w:r>
      <w:r>
        <w:rPr>
          <w:rFonts w:hint="eastAsia" w:ascii="宋体" w:hAnsi="宋体" w:cs="宋体"/>
          <w:b/>
          <w:bCs/>
          <w:color w:val="auto"/>
          <w:sz w:val="36"/>
          <w:szCs w:val="36"/>
        </w:rPr>
        <w:t>目  录</w:t>
      </w:r>
    </w:p>
    <w:p>
      <w:pPr>
        <w:tabs>
          <w:tab w:val="left" w:pos="1170"/>
        </w:tabs>
        <w:spacing w:line="360" w:lineRule="auto"/>
        <w:ind w:left="359" w:leftChars="171" w:firstLine="198" w:firstLineChars="71"/>
        <w:rPr>
          <w:rFonts w:ascii="宋体" w:hAnsi="宋体" w:cs="宋体"/>
          <w:color w:val="auto"/>
          <w:sz w:val="28"/>
          <w:szCs w:val="28"/>
        </w:rPr>
      </w:pPr>
      <w:r>
        <w:rPr>
          <w:rFonts w:hint="eastAsia" w:ascii="宋体" w:hAnsi="宋体" w:cs="宋体"/>
          <w:color w:val="auto"/>
          <w:sz w:val="28"/>
          <w:szCs w:val="28"/>
        </w:rPr>
        <w:tab/>
      </w:r>
    </w:p>
    <w:p>
      <w:pPr>
        <w:rPr>
          <w:rFonts w:ascii="宋体" w:hAnsi="宋体" w:cs="宋体"/>
          <w:b/>
          <w:bCs/>
          <w:color w:val="auto"/>
          <w:sz w:val="30"/>
          <w:szCs w:val="30"/>
        </w:rPr>
      </w:pPr>
      <w:r>
        <w:rPr>
          <w:rFonts w:hint="eastAsia" w:ascii="宋体" w:hAnsi="宋体" w:cs="宋体"/>
          <w:b/>
          <w:bCs/>
          <w:color w:val="auto"/>
          <w:sz w:val="30"/>
          <w:szCs w:val="30"/>
        </w:rPr>
        <w:t>一、南宁市政府采购合同书</w:t>
      </w:r>
    </w:p>
    <w:p>
      <w:pPr>
        <w:rPr>
          <w:rFonts w:ascii="宋体" w:hAnsi="宋体" w:cs="宋体"/>
          <w:b/>
          <w:bCs/>
          <w:color w:val="auto"/>
          <w:sz w:val="30"/>
          <w:szCs w:val="30"/>
        </w:rPr>
      </w:pPr>
      <w:r>
        <w:rPr>
          <w:rFonts w:hint="eastAsia" w:ascii="宋体" w:hAnsi="宋体" w:cs="宋体"/>
          <w:b/>
          <w:bCs/>
          <w:color w:val="auto"/>
          <w:sz w:val="30"/>
          <w:szCs w:val="30"/>
        </w:rPr>
        <w:t>二、合同附件</w:t>
      </w:r>
    </w:p>
    <w:p>
      <w:pPr>
        <w:numPr>
          <w:ilvl w:val="0"/>
          <w:numId w:val="9"/>
        </w:numPr>
        <w:rPr>
          <w:rFonts w:ascii="宋体" w:hAnsi="宋体" w:cs="宋体"/>
          <w:color w:val="auto"/>
          <w:sz w:val="28"/>
          <w:szCs w:val="28"/>
        </w:rPr>
      </w:pPr>
      <w:r>
        <w:rPr>
          <w:rFonts w:hint="eastAsia" w:ascii="宋体" w:hAnsi="宋体" w:cs="宋体"/>
          <w:color w:val="auto"/>
          <w:sz w:val="28"/>
          <w:szCs w:val="28"/>
        </w:rPr>
        <w:t>中标通知书</w:t>
      </w:r>
    </w:p>
    <w:p>
      <w:pPr>
        <w:numPr>
          <w:ilvl w:val="0"/>
          <w:numId w:val="9"/>
        </w:numPr>
        <w:rPr>
          <w:rFonts w:ascii="宋体" w:hAnsi="宋体" w:cs="宋体"/>
          <w:color w:val="auto"/>
          <w:sz w:val="28"/>
          <w:szCs w:val="28"/>
        </w:rPr>
      </w:pPr>
      <w:r>
        <w:rPr>
          <w:rFonts w:hint="eastAsia" w:ascii="宋体" w:hAnsi="宋体" w:cs="宋体"/>
          <w:color w:val="auto"/>
          <w:sz w:val="28"/>
          <w:szCs w:val="28"/>
        </w:rPr>
        <w:t>招标文件货物需求一览表</w:t>
      </w:r>
    </w:p>
    <w:p>
      <w:pPr>
        <w:numPr>
          <w:ilvl w:val="0"/>
          <w:numId w:val="9"/>
        </w:numPr>
        <w:rPr>
          <w:rFonts w:ascii="宋体" w:hAnsi="宋体" w:cs="宋体"/>
          <w:color w:val="auto"/>
          <w:sz w:val="28"/>
          <w:szCs w:val="28"/>
        </w:rPr>
      </w:pPr>
      <w:r>
        <w:rPr>
          <w:rFonts w:hint="eastAsia" w:ascii="宋体" w:hAnsi="宋体" w:cs="宋体"/>
          <w:color w:val="auto"/>
          <w:sz w:val="28"/>
          <w:szCs w:val="28"/>
        </w:rPr>
        <w:t>招标文件的更改通知（如有）</w:t>
      </w:r>
    </w:p>
    <w:p>
      <w:pPr>
        <w:numPr>
          <w:ilvl w:val="0"/>
          <w:numId w:val="9"/>
        </w:numPr>
        <w:rPr>
          <w:rFonts w:ascii="宋体" w:hAnsi="宋体" w:cs="宋体"/>
          <w:color w:val="auto"/>
          <w:sz w:val="28"/>
          <w:szCs w:val="28"/>
        </w:rPr>
      </w:pPr>
      <w:r>
        <w:rPr>
          <w:rFonts w:hint="eastAsia" w:ascii="宋体" w:hAnsi="宋体" w:cs="宋体"/>
          <w:color w:val="auto"/>
          <w:sz w:val="28"/>
          <w:szCs w:val="28"/>
        </w:rPr>
        <w:t>投标函</w:t>
      </w:r>
      <w:permStart w:id="5" w:edGrp="everyone"/>
      <w:permEnd w:id="5"/>
    </w:p>
    <w:p>
      <w:pPr>
        <w:numPr>
          <w:ilvl w:val="0"/>
          <w:numId w:val="9"/>
        </w:numPr>
        <w:rPr>
          <w:rFonts w:ascii="宋体" w:hAnsi="宋体" w:cs="宋体"/>
          <w:color w:val="auto"/>
          <w:sz w:val="28"/>
          <w:szCs w:val="28"/>
        </w:rPr>
      </w:pPr>
      <w:r>
        <w:rPr>
          <w:rFonts w:hint="eastAsia" w:ascii="宋体" w:hAnsi="宋体" w:cs="宋体"/>
          <w:color w:val="auto"/>
          <w:sz w:val="28"/>
          <w:szCs w:val="28"/>
        </w:rPr>
        <w:t>投标报价表</w:t>
      </w:r>
    </w:p>
    <w:p>
      <w:pPr>
        <w:numPr>
          <w:ilvl w:val="0"/>
          <w:numId w:val="9"/>
        </w:numPr>
        <w:rPr>
          <w:rFonts w:ascii="宋体" w:hAnsi="宋体" w:cs="宋体"/>
          <w:color w:val="auto"/>
          <w:sz w:val="28"/>
          <w:szCs w:val="28"/>
          <w:u w:val="thick"/>
        </w:rPr>
      </w:pPr>
      <w:r>
        <w:rPr>
          <w:rFonts w:hint="eastAsia" w:ascii="宋体" w:hAnsi="宋体" w:cs="宋体"/>
          <w:color w:val="auto"/>
          <w:sz w:val="28"/>
          <w:szCs w:val="28"/>
        </w:rPr>
        <w:t>投标产品技术资料表、商务条款偏离表</w:t>
      </w:r>
    </w:p>
    <w:p>
      <w:pPr>
        <w:numPr>
          <w:ilvl w:val="0"/>
          <w:numId w:val="9"/>
        </w:numPr>
        <w:rPr>
          <w:rFonts w:ascii="宋体" w:hAnsi="宋体" w:cs="宋体"/>
          <w:color w:val="auto"/>
          <w:sz w:val="28"/>
          <w:szCs w:val="28"/>
        </w:rPr>
      </w:pPr>
      <w:r>
        <w:rPr>
          <w:rFonts w:hint="eastAsia" w:ascii="宋体" w:hAnsi="宋体" w:cs="宋体"/>
          <w:color w:val="auto"/>
          <w:sz w:val="28"/>
          <w:szCs w:val="28"/>
        </w:rPr>
        <w:t>中标供应商澄清函（如有请提</w:t>
      </w:r>
      <w:r>
        <w:rPr>
          <w:rFonts w:hint="eastAsia" w:ascii="宋体" w:hAnsi="宋体" w:cs="宋体"/>
          <w:color w:val="auto"/>
          <w:sz w:val="30"/>
          <w:szCs w:val="30"/>
        </w:rPr>
        <w:t>供</w:t>
      </w:r>
      <w:r>
        <w:rPr>
          <w:rFonts w:hint="eastAsia" w:ascii="宋体" w:hAnsi="宋体" w:cs="宋体"/>
          <w:color w:val="auto"/>
          <w:sz w:val="28"/>
          <w:szCs w:val="28"/>
        </w:rPr>
        <w:t>）</w:t>
      </w:r>
    </w:p>
    <w:p>
      <w:pPr>
        <w:pStyle w:val="9"/>
        <w:numPr>
          <w:ilvl w:val="0"/>
          <w:numId w:val="9"/>
        </w:numPr>
        <w:spacing w:line="360" w:lineRule="auto"/>
        <w:rPr>
          <w:rFonts w:hint="default" w:hAnsi="宋体" w:cs="宋体"/>
          <w:color w:val="auto"/>
          <w:sz w:val="28"/>
          <w:szCs w:val="28"/>
        </w:rPr>
      </w:pPr>
      <w:r>
        <w:rPr>
          <w:rFonts w:hAnsi="宋体" w:cs="宋体"/>
          <w:color w:val="auto"/>
          <w:sz w:val="28"/>
          <w:szCs w:val="28"/>
        </w:rPr>
        <w:t>其他与本合同相关的资料（如有请提</w:t>
      </w:r>
      <w:r>
        <w:rPr>
          <w:rFonts w:hAnsi="宋体" w:cs="宋体"/>
          <w:color w:val="auto"/>
          <w:sz w:val="30"/>
          <w:szCs w:val="30"/>
        </w:rPr>
        <w:t>供</w:t>
      </w:r>
      <w:r>
        <w:rPr>
          <w:rFonts w:hAnsi="宋体" w:cs="宋体"/>
          <w:color w:val="auto"/>
          <w:sz w:val="28"/>
          <w:szCs w:val="28"/>
        </w:rPr>
        <w:t>）</w:t>
      </w:r>
    </w:p>
    <w:p>
      <w:pPr>
        <w:ind w:left="1320"/>
        <w:rPr>
          <w:rFonts w:ascii="宋体" w:hAnsi="宋体" w:cs="宋体"/>
          <w:color w:val="auto"/>
          <w:sz w:val="28"/>
          <w:szCs w:val="28"/>
        </w:rPr>
      </w:pPr>
    </w:p>
    <w:p>
      <w:pPr>
        <w:spacing w:line="360" w:lineRule="auto"/>
        <w:jc w:val="center"/>
        <w:rPr>
          <w:rFonts w:ascii="宋体" w:hAnsi="宋体" w:cs="宋体"/>
          <w:b/>
          <w:bCs/>
          <w:color w:val="auto"/>
          <w:sz w:val="28"/>
          <w:szCs w:val="28"/>
        </w:rPr>
      </w:pPr>
    </w:p>
    <w:p>
      <w:pPr>
        <w:spacing w:line="440" w:lineRule="exact"/>
        <w:jc w:val="center"/>
        <w:rPr>
          <w:rFonts w:ascii="宋体" w:hAnsi="宋体" w:cs="宋体"/>
          <w:b/>
          <w:bCs/>
          <w:color w:val="auto"/>
          <w:sz w:val="30"/>
          <w:szCs w:val="30"/>
        </w:rPr>
      </w:pPr>
      <w:r>
        <w:rPr>
          <w:rFonts w:hint="eastAsia" w:ascii="宋体" w:hAnsi="宋体" w:cs="宋体"/>
          <w:color w:val="auto"/>
          <w:sz w:val="28"/>
          <w:szCs w:val="28"/>
        </w:rPr>
        <w:br w:type="page"/>
      </w:r>
      <w:r>
        <w:rPr>
          <w:rFonts w:hint="eastAsia" w:ascii="宋体" w:hAnsi="宋体" w:cs="宋体"/>
          <w:b/>
          <w:bCs/>
          <w:color w:val="auto"/>
          <w:sz w:val="30"/>
          <w:szCs w:val="30"/>
        </w:rPr>
        <w:t>南宁市政府采购合同书</w:t>
      </w:r>
    </w:p>
    <w:p>
      <w:pPr>
        <w:spacing w:line="450" w:lineRule="exact"/>
        <w:rPr>
          <w:rFonts w:ascii="宋体" w:hAnsi="宋体" w:cs="宋体"/>
          <w:color w:val="auto"/>
          <w:sz w:val="24"/>
          <w:szCs w:val="24"/>
        </w:rPr>
      </w:pPr>
    </w:p>
    <w:p>
      <w:pPr>
        <w:spacing w:line="450" w:lineRule="exact"/>
        <w:rPr>
          <w:rFonts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lang w:eastAsia="zh-CN"/>
        </w:rPr>
        <w:t>为民办实事项目“就业社保便民服务-南宁市智慧人社自助服务一体机”</w:t>
      </w:r>
      <w:r>
        <w:rPr>
          <w:rFonts w:hint="eastAsia" w:ascii="宋体" w:hAnsi="宋体" w:cs="宋体"/>
          <w:color w:val="auto"/>
          <w:sz w:val="24"/>
          <w:szCs w:val="24"/>
          <w:u w:val="single"/>
        </w:rPr>
        <w:t xml:space="preserve"> </w:t>
      </w:r>
    </w:p>
    <w:p>
      <w:pPr>
        <w:spacing w:line="450" w:lineRule="exact"/>
        <w:rPr>
          <w:rFonts w:ascii="宋体" w:hAnsi="宋体" w:cs="宋体"/>
          <w:color w:val="auto"/>
          <w:sz w:val="24"/>
          <w:szCs w:val="24"/>
          <w:u w:val="single"/>
        </w:rPr>
      </w:pPr>
      <w:r>
        <w:rPr>
          <w:rFonts w:hint="eastAsia" w:ascii="宋体" w:hAnsi="宋体" w:cs="宋体"/>
          <w:color w:val="auto"/>
          <w:sz w:val="24"/>
          <w:szCs w:val="24"/>
        </w:rPr>
        <w:t xml:space="preserve">项目编号: </w:t>
      </w:r>
      <w:r>
        <w:rPr>
          <w:rFonts w:hint="eastAsia" w:ascii="宋体" w:hAnsi="宋体" w:cs="宋体"/>
          <w:color w:val="auto"/>
          <w:sz w:val="24"/>
          <w:szCs w:val="24"/>
          <w:u w:val="single"/>
        </w:rPr>
        <w:t xml:space="preserve">NNZC2020-G1-990172-GXYZ </w:t>
      </w:r>
    </w:p>
    <w:p>
      <w:pPr>
        <w:spacing w:line="450" w:lineRule="exact"/>
        <w:rPr>
          <w:rFonts w:ascii="宋体" w:hAnsi="宋体" w:cs="宋体"/>
          <w:color w:val="auto"/>
          <w:sz w:val="24"/>
          <w:szCs w:val="24"/>
          <w:u w:val="single"/>
        </w:rPr>
      </w:pPr>
      <w:r>
        <w:rPr>
          <w:rFonts w:hint="eastAsia" w:ascii="宋体" w:hAnsi="宋体" w:cs="宋体"/>
          <w:color w:val="auto"/>
          <w:sz w:val="24"/>
          <w:szCs w:val="24"/>
        </w:rPr>
        <w:t>分标号：</w:t>
      </w:r>
      <w:r>
        <w:rPr>
          <w:rFonts w:hint="eastAsia" w:ascii="宋体" w:hAnsi="宋体" w:cs="宋体"/>
          <w:color w:val="auto"/>
          <w:sz w:val="24"/>
          <w:szCs w:val="24"/>
          <w:u w:val="single"/>
        </w:rPr>
        <w:t xml:space="preserve"> / </w:t>
      </w:r>
      <w:r>
        <w:rPr>
          <w:rFonts w:hint="eastAsia" w:ascii="宋体" w:hAnsi="宋体" w:cs="宋体"/>
          <w:color w:val="auto"/>
          <w:sz w:val="24"/>
          <w:szCs w:val="24"/>
        </w:rPr>
        <w:t xml:space="preserve">   </w:t>
      </w:r>
    </w:p>
    <w:p>
      <w:pPr>
        <w:widowControl/>
        <w:jc w:val="left"/>
        <w:rPr>
          <w:rFonts w:ascii="宋体" w:hAnsi="宋体" w:cs="宋体"/>
          <w:color w:val="auto"/>
          <w:sz w:val="24"/>
          <w:szCs w:val="24"/>
        </w:rPr>
      </w:pPr>
    </w:p>
    <w:p>
      <w:pPr>
        <w:widowControl/>
        <w:jc w:val="left"/>
        <w:rPr>
          <w:rFonts w:ascii="宋体" w:hAnsi="宋体" w:cs="宋体"/>
          <w:color w:val="auto"/>
          <w:sz w:val="24"/>
          <w:szCs w:val="24"/>
        </w:rPr>
      </w:pPr>
    </w:p>
    <w:p>
      <w:pPr>
        <w:widowControl/>
        <w:jc w:val="left"/>
        <w:rPr>
          <w:rFonts w:ascii="宋体" w:hAnsi="宋体" w:cs="宋体"/>
          <w:color w:val="auto"/>
          <w:sz w:val="24"/>
          <w:szCs w:val="24"/>
          <w:u w:val="single"/>
        </w:rPr>
      </w:pPr>
      <w:r>
        <w:rPr>
          <w:rFonts w:hint="eastAsia" w:ascii="宋体" w:hAnsi="宋体" w:cs="宋体"/>
          <w:color w:val="auto"/>
          <w:sz w:val="24"/>
          <w:szCs w:val="24"/>
        </w:rPr>
        <w:t>甲方（采购人）：</w:t>
      </w:r>
      <w:r>
        <w:rPr>
          <w:rFonts w:hint="eastAsia" w:ascii="宋体" w:hAnsi="宋体" w:cs="宋体"/>
          <w:color w:val="auto"/>
          <w:sz w:val="24"/>
          <w:szCs w:val="24"/>
          <w:u w:val="single"/>
        </w:rPr>
        <w:t xml:space="preserve">南宁市社会保障卡管理办公室    </w:t>
      </w:r>
    </w:p>
    <w:p>
      <w:pPr>
        <w:spacing w:line="450" w:lineRule="exact"/>
        <w:rPr>
          <w:rFonts w:ascii="宋体" w:hAnsi="宋体" w:cs="宋体"/>
          <w:color w:val="auto"/>
          <w:sz w:val="24"/>
          <w:szCs w:val="24"/>
        </w:rPr>
      </w:pPr>
      <w:r>
        <w:rPr>
          <w:rFonts w:hint="eastAsia" w:ascii="宋体" w:hAnsi="宋体" w:cs="宋体"/>
          <w:color w:val="auto"/>
          <w:sz w:val="24"/>
          <w:szCs w:val="24"/>
        </w:rPr>
        <w:t>乙方（供应商）：</w:t>
      </w:r>
      <w:r>
        <w:rPr>
          <w:rFonts w:hint="eastAsia" w:ascii="宋体" w:hAnsi="宋体" w:cs="宋体"/>
          <w:color w:val="auto"/>
          <w:sz w:val="24"/>
          <w:szCs w:val="24"/>
          <w:u w:val="single"/>
        </w:rPr>
        <w:t xml:space="preserve">                              </w:t>
      </w:r>
    </w:p>
    <w:p>
      <w:pPr>
        <w:spacing w:line="450" w:lineRule="exact"/>
        <w:rPr>
          <w:rFonts w:ascii="宋体" w:hAnsi="宋体" w:cs="宋体"/>
          <w:b/>
          <w:bCs/>
          <w:color w:val="auto"/>
          <w:sz w:val="24"/>
          <w:szCs w:val="24"/>
        </w:rPr>
      </w:pPr>
      <w:r>
        <w:rPr>
          <w:rFonts w:hint="eastAsia" w:ascii="宋体" w:hAnsi="宋体" w:cs="宋体"/>
          <w:b/>
          <w:bCs/>
          <w:color w:val="auto"/>
          <w:sz w:val="24"/>
          <w:szCs w:val="24"/>
        </w:rPr>
        <w:t xml:space="preserve">   </w:t>
      </w:r>
    </w:p>
    <w:p>
      <w:pPr>
        <w:spacing w:line="450" w:lineRule="exact"/>
        <w:rPr>
          <w:rFonts w:ascii="宋体" w:hAnsi="宋体" w:cs="宋体"/>
          <w:b/>
          <w:color w:val="auto"/>
          <w:sz w:val="24"/>
        </w:rPr>
      </w:pPr>
      <w:r>
        <w:rPr>
          <w:rFonts w:hint="eastAsia" w:ascii="宋体" w:hAnsi="宋体" w:cs="宋体"/>
          <w:b/>
          <w:bCs/>
          <w:color w:val="auto"/>
          <w:sz w:val="24"/>
          <w:szCs w:val="24"/>
        </w:rPr>
        <w:t xml:space="preserve">    </w:t>
      </w:r>
      <w:r>
        <w:rPr>
          <w:rFonts w:hint="eastAsia" w:ascii="宋体" w:hAnsi="宋体" w:cs="宋体"/>
          <w:color w:val="auto"/>
          <w:sz w:val="24"/>
        </w:rPr>
        <w:t>根据</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日南宁市政府采购项目的采购结果，甲方接受乙方对本项目的投标，甲、乙双方同意签署本合同（以下简称合同）。</w:t>
      </w:r>
    </w:p>
    <w:p>
      <w:pPr>
        <w:spacing w:line="450" w:lineRule="exact"/>
        <w:rPr>
          <w:rFonts w:ascii="宋体" w:hAnsi="宋体" w:cs="宋体"/>
          <w:b/>
          <w:color w:val="auto"/>
          <w:sz w:val="24"/>
        </w:rPr>
      </w:pPr>
    </w:p>
    <w:p>
      <w:pPr>
        <w:spacing w:line="450" w:lineRule="exact"/>
        <w:rPr>
          <w:rFonts w:ascii="宋体" w:hAnsi="宋体" w:cs="宋体"/>
          <w:b/>
          <w:bCs/>
          <w:color w:val="auto"/>
          <w:sz w:val="24"/>
        </w:rPr>
      </w:pPr>
      <w:r>
        <w:rPr>
          <w:rFonts w:hint="eastAsia" w:ascii="宋体" w:hAnsi="宋体" w:cs="宋体"/>
          <w:b/>
          <w:bCs/>
          <w:color w:val="auto"/>
          <w:sz w:val="24"/>
        </w:rPr>
        <w:t>1.  采购内容</w:t>
      </w:r>
    </w:p>
    <w:p>
      <w:pPr>
        <w:tabs>
          <w:tab w:val="left" w:pos="5220"/>
        </w:tabs>
        <w:spacing w:line="450" w:lineRule="exact"/>
        <w:ind w:firstLine="360"/>
        <w:rPr>
          <w:rFonts w:ascii="宋体" w:hAnsi="宋体" w:cs="宋体"/>
          <w:color w:val="auto"/>
          <w:sz w:val="24"/>
        </w:rPr>
      </w:pPr>
      <w:r>
        <w:rPr>
          <w:rFonts w:hint="eastAsia" w:ascii="宋体" w:hAnsi="宋体" w:cs="宋体"/>
          <w:color w:val="auto"/>
          <w:sz w:val="24"/>
        </w:rPr>
        <w:t>1.1 货物名称：</w:t>
      </w:r>
      <w:r>
        <w:rPr>
          <w:rFonts w:hint="eastAsia" w:ascii="宋体" w:hAnsi="宋体" w:cs="宋体"/>
          <w:color w:val="auto"/>
          <w:sz w:val="24"/>
          <w:u w:val="single"/>
        </w:rPr>
        <w:t>详见合同附件中投标报价表</w:t>
      </w:r>
      <w:r>
        <w:rPr>
          <w:rFonts w:hint="eastAsia" w:ascii="宋体" w:hAnsi="宋体" w:cs="宋体"/>
          <w:color w:val="auto"/>
          <w:sz w:val="24"/>
        </w:rPr>
        <w:t xml:space="preserve"> </w:t>
      </w:r>
    </w:p>
    <w:p>
      <w:pPr>
        <w:widowControl/>
        <w:spacing w:line="450" w:lineRule="exact"/>
        <w:ind w:firstLine="360" w:firstLineChars="150"/>
        <w:rPr>
          <w:rFonts w:ascii="宋体" w:hAnsi="宋体" w:cs="宋体"/>
          <w:color w:val="auto"/>
          <w:kern w:val="0"/>
          <w:sz w:val="24"/>
        </w:rPr>
      </w:pPr>
      <w:r>
        <w:rPr>
          <w:rFonts w:hint="eastAsia" w:ascii="宋体" w:hAnsi="宋体" w:cs="宋体"/>
          <w:color w:val="auto"/>
          <w:kern w:val="0"/>
          <w:sz w:val="24"/>
        </w:rPr>
        <w:t>1.2 数量（单位）：</w:t>
      </w:r>
      <w:r>
        <w:rPr>
          <w:rFonts w:hint="eastAsia" w:ascii="宋体" w:hAnsi="宋体" w:cs="宋体"/>
          <w:color w:val="auto"/>
          <w:kern w:val="0"/>
          <w:sz w:val="24"/>
          <w:u w:val="single"/>
        </w:rPr>
        <w:t xml:space="preserve">详见合同附件中投标报价表 </w:t>
      </w:r>
    </w:p>
    <w:p>
      <w:pPr>
        <w:widowControl/>
        <w:spacing w:line="450" w:lineRule="exact"/>
        <w:ind w:firstLine="360" w:firstLineChars="150"/>
        <w:rPr>
          <w:rFonts w:ascii="宋体" w:hAnsi="宋体" w:cs="宋体"/>
          <w:color w:val="auto"/>
          <w:kern w:val="0"/>
          <w:sz w:val="24"/>
        </w:rPr>
      </w:pPr>
      <w:r>
        <w:rPr>
          <w:rFonts w:hint="eastAsia" w:ascii="宋体" w:hAnsi="宋体" w:cs="宋体"/>
          <w:color w:val="auto"/>
          <w:kern w:val="0"/>
          <w:sz w:val="24"/>
        </w:rPr>
        <w:t>1.3 品牌、厂家、型号、规格、配置：</w:t>
      </w:r>
      <w:r>
        <w:rPr>
          <w:rFonts w:hint="eastAsia" w:ascii="宋体" w:hAnsi="宋体" w:cs="宋体"/>
          <w:color w:val="auto"/>
          <w:kern w:val="0"/>
          <w:sz w:val="24"/>
          <w:u w:val="single"/>
        </w:rPr>
        <w:t>详见合同附件中投标产品技术资料表（投标产品技术资料表与澄清函不一致的以澄清函为准）</w:t>
      </w:r>
    </w:p>
    <w:p>
      <w:pPr>
        <w:widowControl/>
        <w:spacing w:line="450" w:lineRule="exact"/>
        <w:rPr>
          <w:rFonts w:ascii="宋体" w:hAnsi="宋体" w:cs="宋体"/>
          <w:color w:val="auto"/>
          <w:kern w:val="0"/>
          <w:sz w:val="24"/>
        </w:rPr>
      </w:pPr>
      <w:r>
        <w:rPr>
          <w:rFonts w:hint="eastAsia" w:ascii="宋体" w:hAnsi="宋体" w:cs="宋体"/>
          <w:color w:val="auto"/>
          <w:kern w:val="0"/>
          <w:sz w:val="24"/>
        </w:rPr>
        <w:t xml:space="preserve">   1.4 技术参数：</w:t>
      </w:r>
      <w:r>
        <w:rPr>
          <w:rFonts w:hint="eastAsia" w:ascii="宋体" w:hAnsi="宋体" w:cs="宋体"/>
          <w:color w:val="auto"/>
          <w:kern w:val="0"/>
          <w:sz w:val="24"/>
          <w:u w:val="single"/>
        </w:rPr>
        <w:t>详见合同附件中投标产品技术资料表</w:t>
      </w:r>
    </w:p>
    <w:p>
      <w:pPr>
        <w:spacing w:line="450" w:lineRule="exact"/>
        <w:ind w:firstLine="360"/>
        <w:rPr>
          <w:rFonts w:ascii="宋体" w:hAnsi="宋体" w:cs="宋体"/>
          <w:b/>
          <w:bCs/>
          <w:color w:val="auto"/>
          <w:sz w:val="24"/>
        </w:rPr>
      </w:pPr>
      <w:r>
        <w:rPr>
          <w:rFonts w:hint="eastAsia" w:ascii="宋体" w:hAnsi="宋体" w:cs="宋体"/>
          <w:b/>
          <w:bCs/>
          <w:color w:val="auto"/>
          <w:sz w:val="24"/>
        </w:rPr>
        <w:t>2.  合同金额</w:t>
      </w:r>
    </w:p>
    <w:p>
      <w:pPr>
        <w:spacing w:line="450" w:lineRule="exact"/>
        <w:ind w:left="2" w:firstLine="410" w:firstLineChars="171"/>
        <w:rPr>
          <w:rFonts w:ascii="宋体" w:hAnsi="宋体" w:cs="宋体"/>
          <w:color w:val="auto"/>
          <w:sz w:val="24"/>
        </w:rPr>
      </w:pPr>
      <w:r>
        <w:rPr>
          <w:rFonts w:hint="eastAsia" w:ascii="宋体" w:hAnsi="宋体" w:cs="宋体"/>
          <w:color w:val="auto"/>
          <w:sz w:val="24"/>
        </w:rPr>
        <w:t>2.1 本合同金额为（大写）人民币</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w:t>
      </w:r>
      <w:r>
        <w:rPr>
          <w:rFonts w:hint="eastAsia" w:ascii="宋体" w:hAnsi="宋体" w:cs="宋体"/>
          <w:color w:val="auto"/>
          <w:sz w:val="24"/>
        </w:rPr>
        <w:t>）。（详见合同附件中投标报价表）</w:t>
      </w:r>
    </w:p>
    <w:p>
      <w:pPr>
        <w:tabs>
          <w:tab w:val="left" w:pos="5940"/>
        </w:tabs>
        <w:spacing w:line="450" w:lineRule="exact"/>
        <w:rPr>
          <w:rFonts w:ascii="宋体" w:hAnsi="宋体" w:cs="宋体"/>
          <w:b/>
          <w:bCs/>
          <w:color w:val="auto"/>
          <w:sz w:val="24"/>
        </w:rPr>
      </w:pPr>
      <w:r>
        <w:rPr>
          <w:rFonts w:hint="eastAsia" w:ascii="宋体" w:hAnsi="宋体" w:cs="宋体"/>
          <w:b/>
          <w:bCs/>
          <w:color w:val="auto"/>
          <w:sz w:val="24"/>
        </w:rPr>
        <w:t>3.  交货要求</w:t>
      </w:r>
    </w:p>
    <w:p>
      <w:pPr>
        <w:tabs>
          <w:tab w:val="left" w:pos="5220"/>
        </w:tabs>
        <w:spacing w:line="450" w:lineRule="exact"/>
        <w:ind w:firstLine="360"/>
        <w:rPr>
          <w:rFonts w:ascii="宋体" w:hAnsi="宋体" w:cs="宋体"/>
          <w:bCs/>
          <w:color w:val="auto"/>
          <w:sz w:val="24"/>
          <w:u w:val="single"/>
        </w:rPr>
      </w:pPr>
      <w:r>
        <w:rPr>
          <w:rFonts w:hint="eastAsia" w:ascii="宋体" w:hAnsi="宋体" w:cs="宋体"/>
          <w:bCs/>
          <w:color w:val="auto"/>
          <w:sz w:val="24"/>
        </w:rPr>
        <w:t>3.1 交货时间：</w:t>
      </w:r>
      <w:r>
        <w:rPr>
          <w:rFonts w:hint="eastAsia" w:ascii="宋体" w:hAnsi="宋体" w:cs="宋体"/>
          <w:color w:val="auto"/>
          <w:sz w:val="24"/>
          <w:u w:val="single"/>
        </w:rPr>
        <w:t xml:space="preserve">                                  </w:t>
      </w:r>
    </w:p>
    <w:p>
      <w:pPr>
        <w:spacing w:line="450" w:lineRule="exact"/>
        <w:ind w:firstLine="360"/>
        <w:rPr>
          <w:rFonts w:ascii="宋体" w:hAnsi="宋体" w:cs="宋体"/>
          <w:bCs/>
          <w:color w:val="auto"/>
          <w:sz w:val="24"/>
        </w:rPr>
      </w:pPr>
      <w:r>
        <w:rPr>
          <w:rFonts w:hint="eastAsia" w:ascii="宋体" w:hAnsi="宋体" w:cs="宋体"/>
          <w:bCs/>
          <w:color w:val="auto"/>
          <w:sz w:val="24"/>
        </w:rPr>
        <w:t>3.2 交货地点：</w:t>
      </w:r>
      <w:r>
        <w:rPr>
          <w:rFonts w:hint="eastAsia" w:ascii="宋体" w:hAnsi="宋体" w:cs="宋体"/>
          <w:color w:val="auto"/>
          <w:sz w:val="24"/>
          <w:u w:val="single"/>
        </w:rPr>
        <w:t xml:space="preserve">                                </w:t>
      </w:r>
    </w:p>
    <w:p>
      <w:pPr>
        <w:spacing w:line="450" w:lineRule="exact"/>
        <w:ind w:firstLine="360"/>
        <w:rPr>
          <w:rFonts w:ascii="宋体" w:hAnsi="宋体" w:cs="宋体"/>
          <w:b/>
          <w:color w:val="auto"/>
          <w:sz w:val="24"/>
        </w:rPr>
      </w:pPr>
      <w:r>
        <w:rPr>
          <w:rFonts w:hint="eastAsia" w:ascii="宋体" w:hAnsi="宋体" w:cs="宋体"/>
          <w:bCs/>
          <w:color w:val="auto"/>
          <w:sz w:val="24"/>
        </w:rPr>
        <w:t xml:space="preserve">3.3 </w:t>
      </w:r>
      <w:r>
        <w:rPr>
          <w:rFonts w:hint="eastAsia" w:ascii="宋体" w:hAnsi="宋体" w:cs="宋体"/>
          <w:color w:val="auto"/>
          <w:sz w:val="24"/>
        </w:rPr>
        <w:t>乙方必须按投标文件承诺的技术参数、性能要求、质量标准等向甲方提供全新、完整、未经使用的货物。</w:t>
      </w:r>
    </w:p>
    <w:p>
      <w:pPr>
        <w:spacing w:line="450" w:lineRule="exact"/>
        <w:ind w:left="410" w:hanging="410" w:hangingChars="170"/>
        <w:rPr>
          <w:rFonts w:ascii="宋体" w:hAnsi="宋体" w:cs="宋体"/>
          <w:b/>
          <w:color w:val="auto"/>
          <w:sz w:val="24"/>
        </w:rPr>
      </w:pPr>
      <w:r>
        <w:rPr>
          <w:rFonts w:hint="eastAsia" w:ascii="宋体" w:hAnsi="宋体" w:cs="宋体"/>
          <w:b/>
          <w:bCs/>
          <w:color w:val="auto"/>
          <w:sz w:val="24"/>
        </w:rPr>
        <w:t>4.  履约保证金</w:t>
      </w:r>
    </w:p>
    <w:p>
      <w:pPr>
        <w:spacing w:line="450" w:lineRule="exact"/>
        <w:ind w:firstLine="360" w:firstLineChars="150"/>
        <w:rPr>
          <w:rFonts w:ascii="宋体" w:hAnsi="宋体" w:cs="宋体"/>
          <w:color w:val="auto"/>
          <w:sz w:val="24"/>
          <w:szCs w:val="24"/>
        </w:rPr>
      </w:pPr>
      <w:r>
        <w:rPr>
          <w:rFonts w:hint="eastAsia" w:ascii="宋体" w:hAnsi="宋体" w:cs="宋体"/>
          <w:color w:val="auto"/>
          <w:sz w:val="24"/>
          <w:szCs w:val="24"/>
        </w:rPr>
        <w:t>本项目不收取履约保证金</w:t>
      </w:r>
    </w:p>
    <w:p>
      <w:pPr>
        <w:spacing w:line="450" w:lineRule="exact"/>
        <w:rPr>
          <w:rFonts w:ascii="宋体" w:hAnsi="宋体" w:cs="宋体"/>
          <w:b/>
          <w:bCs/>
          <w:color w:val="auto"/>
          <w:sz w:val="24"/>
        </w:rPr>
      </w:pPr>
      <w:r>
        <w:rPr>
          <w:rFonts w:hint="eastAsia" w:ascii="宋体" w:hAnsi="宋体" w:cs="宋体"/>
          <w:b/>
          <w:bCs/>
          <w:color w:val="auto"/>
          <w:sz w:val="24"/>
        </w:rPr>
        <w:t>5.  质量保证及售后服务</w:t>
      </w:r>
    </w:p>
    <w:p>
      <w:pPr>
        <w:spacing w:line="450" w:lineRule="exact"/>
        <w:ind w:left="2" w:firstLine="410" w:firstLineChars="171"/>
        <w:rPr>
          <w:rFonts w:ascii="宋体" w:hAnsi="宋体" w:cs="宋体"/>
          <w:color w:val="auto"/>
          <w:sz w:val="24"/>
        </w:rPr>
      </w:pPr>
      <w:r>
        <w:rPr>
          <w:rFonts w:hint="eastAsia" w:ascii="宋体" w:hAnsi="宋体" w:cs="宋体"/>
          <w:color w:val="auto"/>
          <w:sz w:val="24"/>
        </w:rPr>
        <w:t>5.1 质量保证期</w:t>
      </w:r>
      <w:r>
        <w:rPr>
          <w:rFonts w:hint="eastAsia" w:ascii="宋体" w:hAnsi="宋体" w:cs="宋体"/>
          <w:color w:val="auto"/>
          <w:sz w:val="24"/>
          <w:u w:val="single"/>
        </w:rPr>
        <w:t xml:space="preserve">    </w:t>
      </w:r>
      <w:r>
        <w:rPr>
          <w:rFonts w:hint="eastAsia" w:ascii="宋体" w:hAnsi="宋体" w:cs="宋体"/>
          <w:color w:val="auto"/>
          <w:sz w:val="24"/>
        </w:rPr>
        <w:t>年（自交货验收合格之日起计）。</w:t>
      </w:r>
    </w:p>
    <w:p>
      <w:pPr>
        <w:spacing w:line="450" w:lineRule="exact"/>
        <w:ind w:firstLine="410" w:firstLineChars="171"/>
        <w:rPr>
          <w:rFonts w:ascii="宋体" w:hAnsi="宋体" w:cs="宋体"/>
          <w:color w:val="auto"/>
          <w:sz w:val="24"/>
        </w:rPr>
      </w:pPr>
      <w:r>
        <w:rPr>
          <w:rFonts w:hint="eastAsia" w:ascii="宋体" w:hAnsi="宋体" w:cs="宋体"/>
          <w:color w:val="auto"/>
          <w:sz w:val="24"/>
        </w:rPr>
        <w:t>5.2 如乙方提供的货物在使用过程中发生质量问题，</w:t>
      </w:r>
      <w:r>
        <w:rPr>
          <w:rFonts w:hint="eastAsia" w:asciiTheme="majorEastAsia" w:hAnsiTheme="majorEastAsia" w:eastAsiaTheme="majorEastAsia" w:cstheme="majorEastAsia"/>
          <w:color w:val="auto"/>
          <w:sz w:val="24"/>
        </w:rPr>
        <w:t>乙方接到甲方故障通知后应在投标文件承诺的时间内到达甲方指定现场，按国家及行业标准对故障进行及时处理。</w:t>
      </w:r>
    </w:p>
    <w:p>
      <w:pPr>
        <w:spacing w:line="450" w:lineRule="exact"/>
        <w:ind w:firstLine="410" w:firstLineChars="171"/>
        <w:rPr>
          <w:rFonts w:ascii="宋体" w:hAnsi="宋体" w:cs="宋体"/>
          <w:color w:val="auto"/>
          <w:sz w:val="24"/>
        </w:rPr>
      </w:pPr>
      <w:r>
        <w:rPr>
          <w:rFonts w:hint="eastAsia" w:ascii="宋体" w:hAnsi="宋体" w:cs="宋体"/>
          <w:color w:val="auto"/>
          <w:sz w:val="24"/>
        </w:rPr>
        <w:t>5.3 乙方提供的货物在质量保证期内因货物本身的质量问题发生故障，乙方应负责免费更换。对达不到技术要求者，根据实际情况，经双方协商，可按以下办法处理：</w:t>
      </w:r>
    </w:p>
    <w:p>
      <w:pPr>
        <w:spacing w:line="450" w:lineRule="exact"/>
        <w:ind w:firstLine="410" w:firstLineChars="171"/>
        <w:rPr>
          <w:rFonts w:ascii="宋体" w:hAnsi="宋体" w:cs="宋体"/>
          <w:color w:val="auto"/>
          <w:sz w:val="24"/>
        </w:rPr>
      </w:pPr>
      <w:r>
        <w:rPr>
          <w:rFonts w:hint="eastAsia" w:ascii="宋体" w:hAnsi="宋体" w:cs="宋体"/>
          <w:color w:val="auto"/>
          <w:sz w:val="24"/>
        </w:rPr>
        <w:t>（1）更换：由乙方承担所发生的全部费用；</w:t>
      </w:r>
    </w:p>
    <w:p>
      <w:pPr>
        <w:spacing w:line="450" w:lineRule="exact"/>
        <w:ind w:firstLine="410" w:firstLineChars="171"/>
        <w:rPr>
          <w:rFonts w:ascii="宋体" w:hAnsi="宋体" w:cs="宋体"/>
          <w:color w:val="auto"/>
          <w:sz w:val="24"/>
        </w:rPr>
      </w:pPr>
      <w:r>
        <w:rPr>
          <w:rFonts w:hint="eastAsia" w:ascii="宋体" w:hAnsi="宋体" w:cs="宋体"/>
          <w:color w:val="auto"/>
          <w:sz w:val="24"/>
        </w:rPr>
        <w:t>（2）贬值处理：由甲乙双方合议定价；</w:t>
      </w:r>
    </w:p>
    <w:p>
      <w:pPr>
        <w:spacing w:line="450" w:lineRule="exact"/>
        <w:ind w:firstLine="410" w:firstLineChars="171"/>
        <w:rPr>
          <w:rFonts w:ascii="宋体" w:hAnsi="宋体" w:cs="宋体"/>
          <w:color w:val="auto"/>
          <w:sz w:val="24"/>
        </w:rPr>
      </w:pPr>
      <w:r>
        <w:rPr>
          <w:rFonts w:hint="eastAsia" w:ascii="宋体" w:hAnsi="宋体" w:cs="宋体"/>
          <w:color w:val="auto"/>
          <w:sz w:val="24"/>
        </w:rPr>
        <w:t>（3）退货处理：乙方应退还甲方支付的合同款，同时应承担与该货物相关的直接费用（运输、保险、检验、合同款利息及银行手续费等）。</w:t>
      </w:r>
    </w:p>
    <w:p>
      <w:pPr>
        <w:spacing w:line="450" w:lineRule="exact"/>
        <w:ind w:left="2" w:firstLine="360"/>
        <w:rPr>
          <w:rFonts w:ascii="宋体" w:hAnsi="宋体" w:cs="宋体"/>
          <w:color w:val="auto"/>
          <w:sz w:val="24"/>
        </w:rPr>
      </w:pPr>
      <w:r>
        <w:rPr>
          <w:rFonts w:hint="eastAsia" w:ascii="宋体" w:hAnsi="宋体" w:cs="宋体"/>
          <w:color w:val="auto"/>
          <w:sz w:val="24"/>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450" w:lineRule="exact"/>
        <w:ind w:left="2" w:firstLine="360"/>
        <w:rPr>
          <w:rFonts w:ascii="宋体" w:hAnsi="宋体" w:cs="宋体"/>
          <w:color w:val="auto"/>
          <w:sz w:val="24"/>
        </w:rPr>
      </w:pPr>
      <w:r>
        <w:rPr>
          <w:rFonts w:hint="eastAsia" w:ascii="宋体" w:hAnsi="宋体" w:cs="宋体"/>
          <w:color w:val="auto"/>
          <w:sz w:val="24"/>
        </w:rPr>
        <w:t>5.5 超过质量保证期的货物，乙方提供终生维修、保养服务，维修时只收部件成本费。</w:t>
      </w:r>
    </w:p>
    <w:p>
      <w:pPr>
        <w:spacing w:line="450" w:lineRule="exact"/>
        <w:ind w:left="2" w:firstLine="360"/>
        <w:rPr>
          <w:rFonts w:ascii="宋体" w:hAnsi="宋体" w:cs="宋体"/>
          <w:color w:val="auto"/>
          <w:sz w:val="24"/>
        </w:rPr>
      </w:pPr>
      <w:r>
        <w:rPr>
          <w:rFonts w:hint="eastAsia" w:ascii="宋体" w:hAnsi="宋体" w:cs="宋体"/>
          <w:color w:val="auto"/>
          <w:sz w:val="24"/>
        </w:rPr>
        <w:t>5.6 乙方随时优惠提供备品备件，优惠提供产品更新、改造服务。</w:t>
      </w:r>
    </w:p>
    <w:p>
      <w:pPr>
        <w:pStyle w:val="9"/>
        <w:spacing w:line="480" w:lineRule="exact"/>
        <w:ind w:left="2" w:firstLine="360"/>
        <w:rPr>
          <w:rFonts w:hint="default" w:hAnsi="宋体" w:cs="宋体"/>
          <w:color w:val="auto"/>
          <w:sz w:val="24"/>
          <w:szCs w:val="24"/>
          <w:u w:val="single"/>
        </w:rPr>
      </w:pPr>
      <w:r>
        <w:rPr>
          <w:rFonts w:hAnsi="宋体" w:cs="宋体"/>
          <w:color w:val="auto"/>
          <w:sz w:val="24"/>
          <w:szCs w:val="24"/>
        </w:rPr>
        <w:t>5.7 其他售后服务要求：</w:t>
      </w:r>
      <w:r>
        <w:rPr>
          <w:rFonts w:hAnsi="宋体" w:cs="宋体"/>
          <w:color w:val="auto"/>
          <w:sz w:val="24"/>
          <w:szCs w:val="24"/>
          <w:u w:val="single"/>
        </w:rPr>
        <w:t>按投标文件商务条款偏离表及澄清函（商务条款偏离表与澄清函不一致的以澄清函为准）内容执行。</w:t>
      </w:r>
    </w:p>
    <w:p>
      <w:pPr>
        <w:spacing w:line="450" w:lineRule="exact"/>
        <w:rPr>
          <w:rFonts w:ascii="宋体" w:hAnsi="宋体" w:cs="宋体"/>
          <w:color w:val="auto"/>
          <w:sz w:val="24"/>
        </w:rPr>
      </w:pPr>
    </w:p>
    <w:p>
      <w:pPr>
        <w:spacing w:line="450" w:lineRule="exact"/>
        <w:rPr>
          <w:rFonts w:ascii="宋体" w:hAnsi="宋体" w:cs="宋体"/>
          <w:b/>
          <w:bCs/>
          <w:color w:val="auto"/>
          <w:sz w:val="24"/>
        </w:rPr>
      </w:pPr>
      <w:r>
        <w:rPr>
          <w:rFonts w:hint="eastAsia" w:ascii="宋体" w:hAnsi="宋体" w:cs="宋体"/>
          <w:b/>
          <w:bCs/>
          <w:color w:val="auto"/>
          <w:sz w:val="24"/>
        </w:rPr>
        <w:t>6.  合同款支付</w:t>
      </w:r>
    </w:p>
    <w:p>
      <w:pPr>
        <w:spacing w:line="360" w:lineRule="auto"/>
        <w:ind w:firstLine="360" w:firstLineChars="150"/>
        <w:jc w:val="left"/>
        <w:rPr>
          <w:rFonts w:ascii="宋体" w:hAnsi="宋体" w:cs="宋体"/>
          <w:color w:val="auto"/>
          <w:sz w:val="24"/>
          <w:szCs w:val="24"/>
        </w:rPr>
      </w:pPr>
      <w:r>
        <w:rPr>
          <w:rFonts w:hint="eastAsia" w:ascii="宋体" w:hAnsi="宋体" w:cs="宋体"/>
          <w:color w:val="auto"/>
          <w:sz w:val="24"/>
        </w:rPr>
        <w:t>6.1 付款方式</w:t>
      </w:r>
      <w:r>
        <w:rPr>
          <w:rFonts w:hint="eastAsia" w:ascii="宋体" w:hAnsi="宋体" w:cs="宋体"/>
          <w:color w:val="auto"/>
          <w:kern w:val="0"/>
          <w:sz w:val="24"/>
          <w:szCs w:val="24"/>
          <w:u w:val="single"/>
        </w:rPr>
        <w:t>：</w:t>
      </w:r>
      <w:r>
        <w:rPr>
          <w:rFonts w:hint="eastAsia" w:ascii="宋体" w:hAnsi="宋体" w:cs="宋体"/>
          <w:color w:val="auto"/>
          <w:sz w:val="24"/>
          <w:szCs w:val="24"/>
          <w:u w:val="single"/>
        </w:rPr>
        <w:t>本项目无预付款，项目全部竣工并验收合格后一次性支付合同款。</w:t>
      </w:r>
    </w:p>
    <w:p>
      <w:pPr>
        <w:spacing w:line="450" w:lineRule="exact"/>
        <w:ind w:firstLine="360"/>
        <w:rPr>
          <w:rFonts w:ascii="宋体" w:hAnsi="宋体" w:cs="宋体"/>
          <w:color w:val="auto"/>
          <w:sz w:val="24"/>
        </w:rPr>
      </w:pPr>
      <w:r>
        <w:rPr>
          <w:rFonts w:hint="eastAsia" w:ascii="宋体" w:hAnsi="宋体" w:cs="宋体"/>
          <w:color w:val="auto"/>
          <w:sz w:val="24"/>
        </w:rPr>
        <w:t>6.2 支付合同款时，由甲方按照合同约定向南宁市财政局提交完整且合格的支付申请材料；南宁市财政局按财政国库直接支付程序将款项直接支付给供应商。</w:t>
      </w:r>
    </w:p>
    <w:p>
      <w:pPr>
        <w:spacing w:line="450" w:lineRule="exact"/>
        <w:ind w:firstLine="360"/>
        <w:rPr>
          <w:rFonts w:ascii="宋体" w:hAnsi="宋体" w:cs="宋体"/>
          <w:color w:val="auto"/>
          <w:sz w:val="24"/>
        </w:rPr>
      </w:pPr>
      <w:r>
        <w:rPr>
          <w:rFonts w:hint="eastAsia" w:ascii="宋体" w:hAnsi="宋体" w:cs="宋体"/>
          <w:color w:val="auto"/>
          <w:sz w:val="24"/>
        </w:rPr>
        <w:t>6.3 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中标单价进行计算。</w:t>
      </w:r>
    </w:p>
    <w:p>
      <w:pPr>
        <w:spacing w:line="450" w:lineRule="exact"/>
        <w:ind w:firstLine="360"/>
        <w:rPr>
          <w:rFonts w:ascii="宋体" w:hAnsi="宋体" w:cs="宋体"/>
          <w:bCs/>
          <w:color w:val="auto"/>
          <w:sz w:val="24"/>
          <w:u w:val="single"/>
        </w:rPr>
      </w:pPr>
      <w:r>
        <w:rPr>
          <w:rFonts w:hint="eastAsia" w:ascii="宋体" w:hAnsi="宋体" w:cs="宋体"/>
          <w:bCs/>
          <w:color w:val="auto"/>
          <w:sz w:val="24"/>
        </w:rPr>
        <w:t>6.4</w:t>
      </w:r>
      <w:r>
        <w:rPr>
          <w:rFonts w:hint="eastAsia" w:ascii="宋体" w:hAnsi="宋体" w:cs="宋体"/>
          <w:color w:val="auto"/>
          <w:sz w:val="24"/>
        </w:rPr>
        <w:t>政府采购监督管理部门在处理投诉事项期间，可以视具体情况书面通知采购人暂停采购活动</w:t>
      </w:r>
      <w:r>
        <w:rPr>
          <w:rFonts w:hint="eastAsia" w:ascii="宋体" w:hAnsi="宋体" w:cs="宋体"/>
          <w:bCs/>
          <w:color w:val="auto"/>
          <w:sz w:val="24"/>
        </w:rPr>
        <w:t>，并延期支付合同款。</w:t>
      </w:r>
    </w:p>
    <w:p>
      <w:pPr>
        <w:spacing w:line="450" w:lineRule="exact"/>
        <w:ind w:left="412" w:hanging="412" w:hangingChars="171"/>
        <w:rPr>
          <w:rFonts w:ascii="宋体" w:hAnsi="宋体" w:cs="宋体"/>
          <w:b/>
          <w:color w:val="auto"/>
          <w:sz w:val="24"/>
        </w:rPr>
      </w:pPr>
      <w:r>
        <w:rPr>
          <w:rFonts w:hint="eastAsia" w:ascii="宋体" w:hAnsi="宋体" w:cs="宋体"/>
          <w:b/>
          <w:bCs/>
          <w:color w:val="auto"/>
          <w:sz w:val="24"/>
        </w:rPr>
        <w:t>7.  产权</w:t>
      </w:r>
    </w:p>
    <w:p>
      <w:pPr>
        <w:spacing w:line="450" w:lineRule="exact"/>
        <w:ind w:left="2" w:firstLine="410" w:firstLineChars="171"/>
        <w:rPr>
          <w:rFonts w:ascii="宋体" w:hAnsi="宋体" w:cs="宋体"/>
          <w:bCs/>
          <w:color w:val="auto"/>
          <w:sz w:val="24"/>
        </w:rPr>
      </w:pPr>
      <w:r>
        <w:rPr>
          <w:rFonts w:hint="eastAsia" w:ascii="宋体" w:hAnsi="宋体" w:cs="宋体"/>
          <w:color w:val="auto"/>
          <w:sz w:val="24"/>
        </w:rPr>
        <w:t>7.1 乙方保证所提供的货物或其任何一部分均不会侵犯任何第三方的专利权、商标权或著作权</w:t>
      </w:r>
      <w:r>
        <w:rPr>
          <w:rFonts w:hint="eastAsia" w:ascii="宋体" w:hAnsi="宋体" w:cs="宋体"/>
          <w:bCs/>
          <w:color w:val="auto"/>
          <w:sz w:val="24"/>
        </w:rPr>
        <w:t>。</w:t>
      </w:r>
    </w:p>
    <w:p>
      <w:pPr>
        <w:spacing w:line="450" w:lineRule="exact"/>
        <w:ind w:left="2" w:firstLine="410" w:firstLineChars="171"/>
        <w:rPr>
          <w:rFonts w:ascii="宋体" w:hAnsi="宋体" w:cs="宋体"/>
          <w:b/>
          <w:bCs/>
          <w:color w:val="auto"/>
          <w:sz w:val="24"/>
        </w:rPr>
      </w:pPr>
      <w:r>
        <w:rPr>
          <w:rFonts w:hint="eastAsia" w:ascii="宋体" w:hAnsi="宋体" w:cs="宋体"/>
          <w:color w:val="auto"/>
          <w:sz w:val="24"/>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spacing w:line="450" w:lineRule="exact"/>
        <w:rPr>
          <w:rFonts w:ascii="宋体" w:hAnsi="宋体" w:cs="宋体"/>
          <w:b/>
          <w:color w:val="auto"/>
          <w:sz w:val="24"/>
        </w:rPr>
      </w:pPr>
      <w:r>
        <w:rPr>
          <w:rFonts w:hint="eastAsia" w:ascii="宋体" w:hAnsi="宋体" w:cs="宋体"/>
          <w:b/>
          <w:bCs/>
          <w:color w:val="auto"/>
          <w:sz w:val="24"/>
        </w:rPr>
        <w:t>8.  技术资料</w:t>
      </w:r>
    </w:p>
    <w:p>
      <w:pPr>
        <w:spacing w:line="450" w:lineRule="exact"/>
        <w:ind w:firstLine="360"/>
        <w:rPr>
          <w:rFonts w:ascii="宋体" w:hAnsi="宋体" w:cs="宋体"/>
          <w:color w:val="auto"/>
          <w:sz w:val="24"/>
        </w:rPr>
      </w:pPr>
      <w:r>
        <w:rPr>
          <w:rFonts w:hint="eastAsia" w:ascii="宋体" w:hAnsi="宋体" w:cs="宋体"/>
          <w:color w:val="auto"/>
          <w:sz w:val="24"/>
        </w:rPr>
        <w:t>8.1 甲方向乙方提供采购货物的有关技术要求。</w:t>
      </w:r>
    </w:p>
    <w:p>
      <w:pPr>
        <w:spacing w:line="450" w:lineRule="exact"/>
        <w:ind w:firstLine="360"/>
        <w:rPr>
          <w:rFonts w:ascii="宋体" w:hAnsi="宋体" w:cs="宋体"/>
          <w:color w:val="auto"/>
          <w:sz w:val="24"/>
        </w:rPr>
      </w:pPr>
      <w:r>
        <w:rPr>
          <w:rFonts w:hint="eastAsia" w:ascii="宋体" w:hAnsi="宋体" w:cs="宋体"/>
          <w:color w:val="auto"/>
          <w:sz w:val="24"/>
        </w:rPr>
        <w:t>8.2 乙方应在采购文件规定的时间向甲方提供使用货物的有关技术资料。</w:t>
      </w:r>
    </w:p>
    <w:p>
      <w:pPr>
        <w:spacing w:line="450" w:lineRule="exact"/>
        <w:ind w:firstLine="360"/>
        <w:rPr>
          <w:rFonts w:ascii="宋体" w:hAnsi="宋体" w:cs="宋体"/>
          <w:color w:val="auto"/>
          <w:sz w:val="24"/>
        </w:rPr>
      </w:pPr>
      <w:r>
        <w:rPr>
          <w:rFonts w:hint="eastAsia" w:ascii="宋体" w:hAnsi="宋体" w:cs="宋体"/>
          <w:color w:val="auto"/>
          <w:sz w:val="24"/>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spacing w:line="450" w:lineRule="exact"/>
        <w:rPr>
          <w:rFonts w:ascii="宋体" w:hAnsi="宋体" w:cs="宋体"/>
          <w:b/>
          <w:bCs/>
          <w:color w:val="auto"/>
          <w:sz w:val="24"/>
        </w:rPr>
      </w:pPr>
      <w:r>
        <w:rPr>
          <w:rFonts w:hint="eastAsia" w:ascii="宋体" w:hAnsi="宋体" w:cs="宋体"/>
          <w:b/>
          <w:bCs/>
          <w:color w:val="auto"/>
          <w:sz w:val="24"/>
        </w:rPr>
        <w:t>9.  货物包装、发运及运输</w:t>
      </w:r>
    </w:p>
    <w:p>
      <w:pPr>
        <w:tabs>
          <w:tab w:val="left" w:pos="0"/>
        </w:tabs>
        <w:spacing w:line="450" w:lineRule="exact"/>
        <w:ind w:firstLine="360"/>
        <w:rPr>
          <w:rFonts w:ascii="宋体" w:hAnsi="宋体" w:cs="宋体"/>
          <w:color w:val="auto"/>
          <w:sz w:val="24"/>
        </w:rPr>
      </w:pPr>
      <w:r>
        <w:rPr>
          <w:rFonts w:hint="eastAsia" w:ascii="宋体" w:hAnsi="宋体" w:cs="宋体"/>
          <w:color w:val="auto"/>
          <w:sz w:val="24"/>
        </w:rPr>
        <w:t>9.1 乙方应在货物发运前对其进行满足运输距离、防潮、防震、防锈和防破损装卸等要求包装，以保证货物安全运达甲方指定地点。</w:t>
      </w:r>
    </w:p>
    <w:p>
      <w:pPr>
        <w:tabs>
          <w:tab w:val="left" w:pos="0"/>
        </w:tabs>
        <w:spacing w:line="450" w:lineRule="exact"/>
        <w:ind w:firstLine="360"/>
        <w:rPr>
          <w:rFonts w:ascii="宋体" w:hAnsi="宋体" w:cs="宋体"/>
          <w:color w:val="auto"/>
          <w:sz w:val="24"/>
        </w:rPr>
      </w:pPr>
      <w:r>
        <w:rPr>
          <w:rFonts w:hint="eastAsia" w:ascii="宋体" w:hAnsi="宋体" w:cs="宋体"/>
          <w:color w:val="auto"/>
          <w:sz w:val="24"/>
        </w:rPr>
        <w:t>9.2 使用说明书、质量检验证明书、保修单据、随配附件和工具以及清单一并附于货物内。</w:t>
      </w:r>
    </w:p>
    <w:p>
      <w:pPr>
        <w:tabs>
          <w:tab w:val="left" w:pos="0"/>
        </w:tabs>
        <w:spacing w:line="450" w:lineRule="exact"/>
        <w:ind w:firstLine="360"/>
        <w:rPr>
          <w:rFonts w:ascii="宋体" w:hAnsi="宋体" w:cs="宋体"/>
          <w:color w:val="auto"/>
          <w:sz w:val="24"/>
        </w:rPr>
      </w:pPr>
      <w:r>
        <w:rPr>
          <w:rFonts w:hint="eastAsia" w:ascii="宋体" w:hAnsi="宋体" w:cs="宋体"/>
          <w:color w:val="auto"/>
          <w:sz w:val="24"/>
        </w:rPr>
        <w:t>9.3 乙方在货物发运手续办理完毕后24小时内或货到甲方48小时前通知甲方，以准备接货。</w:t>
      </w:r>
    </w:p>
    <w:p>
      <w:pPr>
        <w:tabs>
          <w:tab w:val="left" w:pos="0"/>
        </w:tabs>
        <w:spacing w:line="450" w:lineRule="exact"/>
        <w:ind w:firstLine="360"/>
        <w:rPr>
          <w:rFonts w:ascii="宋体" w:hAnsi="宋体" w:cs="宋体"/>
          <w:color w:val="auto"/>
          <w:sz w:val="24"/>
        </w:rPr>
      </w:pPr>
      <w:r>
        <w:rPr>
          <w:rFonts w:hint="eastAsia" w:ascii="宋体" w:hAnsi="宋体" w:cs="宋体"/>
          <w:color w:val="auto"/>
          <w:sz w:val="24"/>
        </w:rPr>
        <w:t>9.4 货物在交付甲方前发生的风险均由乙方负责。</w:t>
      </w:r>
    </w:p>
    <w:p>
      <w:pPr>
        <w:tabs>
          <w:tab w:val="left" w:pos="0"/>
        </w:tabs>
        <w:spacing w:line="450" w:lineRule="exact"/>
        <w:ind w:firstLine="360"/>
        <w:rPr>
          <w:rFonts w:ascii="宋体" w:hAnsi="宋体" w:cs="宋体"/>
          <w:color w:val="auto"/>
          <w:sz w:val="24"/>
        </w:rPr>
      </w:pPr>
      <w:r>
        <w:rPr>
          <w:rFonts w:hint="eastAsia" w:ascii="宋体" w:hAnsi="宋体" w:cs="宋体"/>
          <w:color w:val="auto"/>
          <w:sz w:val="24"/>
        </w:rPr>
        <w:t>9.5 货物在规定的交付期限内由乙方送达甲方指定的地点视为交付，乙方同时需通知甲方货物已送达。</w:t>
      </w:r>
    </w:p>
    <w:p>
      <w:pPr>
        <w:spacing w:line="450" w:lineRule="exact"/>
        <w:rPr>
          <w:rFonts w:ascii="宋体" w:hAnsi="宋体" w:cs="宋体"/>
          <w:b/>
          <w:bCs/>
          <w:color w:val="auto"/>
          <w:sz w:val="24"/>
        </w:rPr>
      </w:pPr>
      <w:r>
        <w:rPr>
          <w:rFonts w:hint="eastAsia" w:ascii="宋体" w:hAnsi="宋体" w:cs="宋体"/>
          <w:b/>
          <w:bCs/>
          <w:color w:val="auto"/>
          <w:sz w:val="24"/>
        </w:rPr>
        <w:t>10.  调试和验收</w:t>
      </w:r>
    </w:p>
    <w:p>
      <w:pPr>
        <w:spacing w:line="450" w:lineRule="exact"/>
        <w:ind w:firstLine="410" w:firstLineChars="171"/>
        <w:rPr>
          <w:rFonts w:ascii="宋体" w:hAnsi="宋体" w:cs="宋体"/>
          <w:color w:val="auto"/>
          <w:sz w:val="24"/>
        </w:rPr>
      </w:pPr>
      <w:r>
        <w:rPr>
          <w:rFonts w:hint="eastAsia" w:ascii="宋体" w:hAnsi="宋体" w:cs="宋体"/>
          <w:color w:val="auto"/>
          <w:sz w:val="24"/>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spacing w:line="450" w:lineRule="exact"/>
        <w:ind w:firstLine="410" w:firstLineChars="171"/>
        <w:rPr>
          <w:rFonts w:ascii="宋体" w:hAnsi="宋体" w:cs="宋体"/>
          <w:color w:val="auto"/>
          <w:sz w:val="24"/>
        </w:rPr>
      </w:pPr>
      <w:r>
        <w:rPr>
          <w:rFonts w:hint="eastAsia" w:ascii="宋体" w:hAnsi="宋体" w:cs="宋体"/>
          <w:color w:val="auto"/>
          <w:sz w:val="24"/>
        </w:rPr>
        <w:t>10.2 乙方交货前应对产品作出全面检查和对验收文件进行整理，并列出清单，作为甲方收货验收和使用的技术条件依据，检验的结果应随货物交甲方。</w:t>
      </w:r>
    </w:p>
    <w:p>
      <w:pPr>
        <w:spacing w:line="450" w:lineRule="exact"/>
        <w:ind w:firstLine="410" w:firstLineChars="171"/>
        <w:rPr>
          <w:rFonts w:ascii="宋体" w:hAnsi="宋体" w:cs="宋体"/>
          <w:color w:val="auto"/>
          <w:sz w:val="24"/>
        </w:rPr>
      </w:pPr>
      <w:r>
        <w:rPr>
          <w:rFonts w:hint="eastAsia" w:ascii="宋体" w:hAnsi="宋体" w:cs="宋体"/>
          <w:color w:val="auto"/>
          <w:sz w:val="24"/>
        </w:rPr>
        <w:t>10.3 甲方对乙方提供的货物在使用前进行调试时，乙方需负责安装并培训甲方的使用操作人员，并协助甲方一起调试，直到符合技术要求，甲方才做最终验收。</w:t>
      </w:r>
    </w:p>
    <w:p>
      <w:pPr>
        <w:spacing w:line="450" w:lineRule="exact"/>
        <w:ind w:firstLine="410" w:firstLineChars="171"/>
        <w:rPr>
          <w:rFonts w:ascii="宋体" w:hAnsi="宋体" w:cs="宋体"/>
          <w:color w:val="auto"/>
          <w:sz w:val="24"/>
        </w:rPr>
      </w:pPr>
      <w:r>
        <w:rPr>
          <w:rFonts w:hint="eastAsia" w:ascii="宋体" w:hAnsi="宋体" w:cs="宋体"/>
          <w:color w:val="auto"/>
          <w:sz w:val="24"/>
        </w:rPr>
        <w:t>10.4 验收时乙方必须在现场，验收完毕后作出验收结果报告。</w:t>
      </w:r>
    </w:p>
    <w:p>
      <w:pPr>
        <w:spacing w:line="450" w:lineRule="exact"/>
        <w:ind w:firstLine="410" w:firstLineChars="171"/>
        <w:rPr>
          <w:rFonts w:ascii="宋体" w:hAnsi="宋体" w:cs="宋体"/>
          <w:color w:val="auto"/>
          <w:sz w:val="24"/>
        </w:rPr>
      </w:pPr>
      <w:r>
        <w:rPr>
          <w:rFonts w:hint="eastAsia" w:ascii="宋体" w:hAnsi="宋体" w:cs="宋体"/>
          <w:color w:val="auto"/>
          <w:sz w:val="24"/>
        </w:rPr>
        <w:t>10.5 对技术复杂的货物，甲方可请国家认可的专业检测机构参与验收，并由其出具质量检测报告，相关费用由甲方承担。</w:t>
      </w:r>
    </w:p>
    <w:p>
      <w:pPr>
        <w:spacing w:line="450" w:lineRule="exact"/>
        <w:rPr>
          <w:rFonts w:ascii="宋体" w:hAnsi="宋体" w:cs="宋体"/>
          <w:b/>
          <w:bCs/>
          <w:color w:val="auto"/>
          <w:sz w:val="24"/>
        </w:rPr>
      </w:pPr>
      <w:r>
        <w:rPr>
          <w:rFonts w:hint="eastAsia" w:ascii="宋体" w:hAnsi="宋体" w:cs="宋体"/>
          <w:b/>
          <w:bCs/>
          <w:color w:val="auto"/>
          <w:sz w:val="24"/>
        </w:rPr>
        <w:t>11.  违约责任</w:t>
      </w:r>
    </w:p>
    <w:p>
      <w:pPr>
        <w:spacing w:line="450" w:lineRule="exact"/>
        <w:ind w:left="2" w:firstLine="360"/>
        <w:rPr>
          <w:rFonts w:ascii="宋体" w:hAnsi="宋体" w:cs="宋体"/>
          <w:color w:val="auto"/>
          <w:sz w:val="24"/>
        </w:rPr>
      </w:pPr>
      <w:r>
        <w:rPr>
          <w:rFonts w:hint="eastAsia" w:ascii="宋体" w:hAnsi="宋体" w:cs="宋体"/>
          <w:color w:val="auto"/>
          <w:sz w:val="24"/>
        </w:rPr>
        <w:t>11.1 甲方无正当理由拒收货物的，甲方向乙方偿付拒收合同款总值的百分之五违约金。</w:t>
      </w:r>
    </w:p>
    <w:p>
      <w:pPr>
        <w:spacing w:line="450" w:lineRule="exact"/>
        <w:ind w:left="2" w:firstLine="360"/>
        <w:rPr>
          <w:rFonts w:ascii="宋体" w:hAnsi="宋体" w:cs="宋体"/>
          <w:color w:val="auto"/>
          <w:sz w:val="24"/>
        </w:rPr>
      </w:pPr>
      <w:r>
        <w:rPr>
          <w:rFonts w:hint="eastAsia" w:ascii="宋体" w:hAnsi="宋体" w:cs="宋体"/>
          <w:color w:val="auto"/>
          <w:sz w:val="24"/>
        </w:rPr>
        <w:t>11.2 甲方无故逾期验收或办理合同款支付手续的，甲方应按逾期付款总额每日万分之五向乙方支付违约金。</w:t>
      </w:r>
    </w:p>
    <w:p>
      <w:pPr>
        <w:spacing w:line="450" w:lineRule="exact"/>
        <w:ind w:left="2" w:firstLine="360"/>
        <w:rPr>
          <w:rFonts w:ascii="宋体" w:hAnsi="宋体" w:cs="宋体"/>
          <w:color w:val="auto"/>
          <w:sz w:val="24"/>
        </w:rPr>
      </w:pPr>
      <w:r>
        <w:rPr>
          <w:rFonts w:hint="eastAsia" w:ascii="宋体" w:hAnsi="宋体" w:cs="宋体"/>
          <w:color w:val="auto"/>
          <w:sz w:val="24"/>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spacing w:line="450" w:lineRule="exact"/>
        <w:ind w:left="2" w:firstLine="360"/>
        <w:rPr>
          <w:rFonts w:ascii="宋体" w:hAnsi="宋体" w:cs="宋体"/>
          <w:color w:val="auto"/>
          <w:sz w:val="24"/>
        </w:rPr>
      </w:pPr>
      <w:r>
        <w:rPr>
          <w:rFonts w:hint="eastAsia" w:ascii="宋体" w:hAnsi="宋体" w:cs="宋体"/>
          <w:color w:val="auto"/>
          <w:sz w:val="24"/>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450" w:lineRule="exact"/>
        <w:rPr>
          <w:rFonts w:ascii="宋体" w:hAnsi="宋体" w:cs="宋体"/>
          <w:b/>
          <w:bCs/>
          <w:color w:val="auto"/>
          <w:sz w:val="24"/>
        </w:rPr>
      </w:pPr>
      <w:r>
        <w:rPr>
          <w:rFonts w:hint="eastAsia" w:ascii="宋体" w:hAnsi="宋体" w:cs="宋体"/>
          <w:b/>
          <w:bCs/>
          <w:color w:val="auto"/>
          <w:sz w:val="24"/>
        </w:rPr>
        <w:t>12.  不可抗力事件处理</w:t>
      </w:r>
    </w:p>
    <w:p>
      <w:pPr>
        <w:spacing w:line="450" w:lineRule="exact"/>
        <w:ind w:firstLine="410" w:firstLineChars="171"/>
        <w:rPr>
          <w:rFonts w:ascii="宋体" w:hAnsi="宋体" w:cs="宋体"/>
          <w:color w:val="auto"/>
          <w:sz w:val="24"/>
        </w:rPr>
      </w:pPr>
      <w:r>
        <w:rPr>
          <w:rFonts w:hint="eastAsia" w:ascii="宋体" w:hAnsi="宋体" w:cs="宋体"/>
          <w:color w:val="auto"/>
          <w:sz w:val="24"/>
        </w:rPr>
        <w:t>12.1 在合同有效期内，任何一方因不可抗力事件导致不能履行合同，则合同履行期可延长，其延长期与不可抗力影响期相同。</w:t>
      </w:r>
    </w:p>
    <w:p>
      <w:pPr>
        <w:spacing w:line="450" w:lineRule="exact"/>
        <w:ind w:firstLine="410" w:firstLineChars="171"/>
        <w:rPr>
          <w:rFonts w:ascii="宋体" w:hAnsi="宋体" w:cs="宋体"/>
          <w:color w:val="auto"/>
          <w:sz w:val="24"/>
        </w:rPr>
      </w:pPr>
      <w:r>
        <w:rPr>
          <w:rFonts w:hint="eastAsia" w:ascii="宋体" w:hAnsi="宋体" w:cs="宋体"/>
          <w:color w:val="auto"/>
          <w:sz w:val="24"/>
        </w:rPr>
        <w:t>12.2 不可抗力事件发生后，应立即通知对方，并寄送有关权威机构出具的证明。</w:t>
      </w:r>
    </w:p>
    <w:p>
      <w:pPr>
        <w:spacing w:line="450" w:lineRule="exact"/>
        <w:ind w:firstLine="410" w:firstLineChars="171"/>
        <w:rPr>
          <w:rFonts w:ascii="宋体" w:hAnsi="宋体" w:cs="宋体"/>
          <w:color w:val="auto"/>
          <w:sz w:val="24"/>
        </w:rPr>
      </w:pPr>
      <w:r>
        <w:rPr>
          <w:rFonts w:hint="eastAsia" w:ascii="宋体" w:hAnsi="宋体" w:cs="宋体"/>
          <w:color w:val="auto"/>
          <w:sz w:val="24"/>
        </w:rPr>
        <w:t>12.3 不可抗力事件延续120天以上，双方应通过友好协商，确定是否继续履行合同。</w:t>
      </w:r>
    </w:p>
    <w:p>
      <w:pPr>
        <w:spacing w:line="450" w:lineRule="exact"/>
        <w:rPr>
          <w:rFonts w:ascii="宋体" w:hAnsi="宋体" w:cs="宋体"/>
          <w:b/>
          <w:bCs/>
          <w:color w:val="auto"/>
          <w:sz w:val="24"/>
        </w:rPr>
      </w:pPr>
      <w:r>
        <w:rPr>
          <w:rFonts w:hint="eastAsia" w:ascii="宋体" w:hAnsi="宋体" w:cs="宋体"/>
          <w:b/>
          <w:bCs/>
          <w:color w:val="auto"/>
          <w:sz w:val="24"/>
        </w:rPr>
        <w:t>13.  诉讼</w:t>
      </w:r>
    </w:p>
    <w:p>
      <w:pPr>
        <w:tabs>
          <w:tab w:val="left" w:pos="0"/>
        </w:tabs>
        <w:spacing w:line="450" w:lineRule="exact"/>
        <w:ind w:firstLine="410" w:firstLineChars="171"/>
        <w:rPr>
          <w:rFonts w:ascii="宋体" w:hAnsi="宋体" w:cs="宋体"/>
          <w:color w:val="auto"/>
          <w:sz w:val="24"/>
        </w:rPr>
      </w:pPr>
      <w:r>
        <w:rPr>
          <w:rFonts w:hint="eastAsia" w:ascii="宋体" w:hAnsi="宋体" w:cs="宋体"/>
          <w:color w:val="auto"/>
          <w:sz w:val="24"/>
        </w:rPr>
        <w:t>13.1 双方在执行合同中所发生的一切争议，应通过协商解决。如协商不成，可向合同签订地法院起诉，合同签订地在此约定为广西南宁市。</w:t>
      </w:r>
    </w:p>
    <w:p>
      <w:pPr>
        <w:spacing w:line="450" w:lineRule="exact"/>
        <w:rPr>
          <w:rFonts w:ascii="宋体" w:hAnsi="宋体" w:cs="宋体"/>
          <w:b/>
          <w:bCs/>
          <w:color w:val="auto"/>
          <w:sz w:val="24"/>
        </w:rPr>
      </w:pPr>
      <w:r>
        <w:rPr>
          <w:rFonts w:hint="eastAsia" w:ascii="宋体" w:hAnsi="宋体" w:cs="宋体"/>
          <w:b/>
          <w:bCs/>
          <w:color w:val="auto"/>
          <w:sz w:val="24"/>
        </w:rPr>
        <w:t>14.  合同生效及其它</w:t>
      </w:r>
    </w:p>
    <w:p>
      <w:pPr>
        <w:spacing w:line="450" w:lineRule="exact"/>
        <w:ind w:firstLine="360"/>
        <w:rPr>
          <w:rFonts w:ascii="宋体" w:hAnsi="宋体" w:cs="宋体"/>
          <w:color w:val="auto"/>
          <w:sz w:val="24"/>
        </w:rPr>
      </w:pPr>
      <w:r>
        <w:rPr>
          <w:rFonts w:hint="eastAsia" w:ascii="宋体" w:hAnsi="宋体" w:cs="宋体"/>
          <w:color w:val="auto"/>
          <w:sz w:val="24"/>
        </w:rPr>
        <w:t>14.1 合同经双方法定代表人或授权委托代理人签字并加盖单位公章后生效。</w:t>
      </w:r>
    </w:p>
    <w:p>
      <w:pPr>
        <w:spacing w:line="450" w:lineRule="exact"/>
        <w:ind w:firstLine="360"/>
        <w:rPr>
          <w:rFonts w:ascii="宋体" w:hAnsi="宋体" w:cs="宋体"/>
          <w:color w:val="auto"/>
          <w:sz w:val="24"/>
        </w:rPr>
      </w:pPr>
      <w:r>
        <w:rPr>
          <w:rFonts w:hint="eastAsia" w:ascii="宋体" w:hAnsi="宋体" w:cs="宋体"/>
          <w:color w:val="auto"/>
          <w:sz w:val="24"/>
        </w:rPr>
        <w:t>14.2 合同执行中涉及采购资金和采购内容修改或补充的，须经市财政部门审批，并签书面补充协议报南宁市政府采购监督管理部门备案，方可作为主合同不可分割的一部分。</w:t>
      </w:r>
    </w:p>
    <w:p>
      <w:pPr>
        <w:spacing w:line="450" w:lineRule="exact"/>
        <w:ind w:firstLine="360"/>
        <w:rPr>
          <w:rFonts w:ascii="宋体" w:hAnsi="宋体" w:cs="宋体"/>
          <w:color w:val="auto"/>
          <w:sz w:val="24"/>
        </w:rPr>
      </w:pPr>
      <w:r>
        <w:rPr>
          <w:rFonts w:hint="eastAsia" w:ascii="宋体" w:hAnsi="宋体" w:cs="宋体"/>
          <w:color w:val="auto"/>
          <w:sz w:val="24"/>
        </w:rPr>
        <w:t>14.3 下述合同附件为本合同不可分割的部分并与本合同具有同等效力：</w:t>
      </w:r>
    </w:p>
    <w:p>
      <w:pPr>
        <w:spacing w:line="450" w:lineRule="exact"/>
        <w:ind w:firstLine="360"/>
        <w:rPr>
          <w:rFonts w:ascii="宋体" w:hAnsi="宋体" w:cs="宋体"/>
          <w:color w:val="auto"/>
          <w:sz w:val="24"/>
        </w:rPr>
      </w:pPr>
      <w:r>
        <w:rPr>
          <w:rFonts w:hint="eastAsia" w:ascii="宋体" w:hAnsi="宋体" w:cs="宋体"/>
          <w:color w:val="auto"/>
          <w:sz w:val="24"/>
        </w:rPr>
        <w:t>（1）中标通知书；</w:t>
      </w:r>
    </w:p>
    <w:p>
      <w:pPr>
        <w:spacing w:line="450" w:lineRule="exact"/>
        <w:ind w:firstLine="360"/>
        <w:rPr>
          <w:rFonts w:ascii="宋体" w:hAnsi="宋体" w:cs="宋体"/>
          <w:color w:val="auto"/>
          <w:sz w:val="24"/>
        </w:rPr>
      </w:pPr>
      <w:r>
        <w:rPr>
          <w:rFonts w:hint="eastAsia" w:ascii="宋体" w:hAnsi="宋体" w:cs="宋体"/>
          <w:color w:val="auto"/>
          <w:sz w:val="24"/>
        </w:rPr>
        <w:t>（2）招标文件货物需求一览表；</w:t>
      </w:r>
    </w:p>
    <w:p>
      <w:pPr>
        <w:spacing w:line="450" w:lineRule="exact"/>
        <w:ind w:firstLine="360"/>
        <w:rPr>
          <w:rFonts w:ascii="宋体" w:hAnsi="宋体" w:cs="宋体"/>
          <w:color w:val="auto"/>
          <w:sz w:val="24"/>
        </w:rPr>
      </w:pPr>
      <w:r>
        <w:rPr>
          <w:rFonts w:hint="eastAsia" w:ascii="宋体" w:hAnsi="宋体" w:cs="宋体"/>
          <w:color w:val="auto"/>
          <w:sz w:val="24"/>
        </w:rPr>
        <w:t>（3）招标文件的澄清和修改；</w:t>
      </w:r>
    </w:p>
    <w:p>
      <w:pPr>
        <w:spacing w:line="450" w:lineRule="exact"/>
        <w:ind w:firstLine="360"/>
        <w:rPr>
          <w:rFonts w:ascii="宋体" w:hAnsi="宋体" w:cs="宋体"/>
          <w:color w:val="auto"/>
          <w:sz w:val="24"/>
        </w:rPr>
      </w:pPr>
      <w:r>
        <w:rPr>
          <w:rFonts w:hint="eastAsia" w:ascii="宋体" w:hAnsi="宋体" w:cs="宋体"/>
          <w:color w:val="auto"/>
          <w:sz w:val="24"/>
        </w:rPr>
        <w:t>（4）投标报价表；</w:t>
      </w:r>
    </w:p>
    <w:p>
      <w:pPr>
        <w:spacing w:line="450" w:lineRule="exact"/>
        <w:ind w:firstLine="360"/>
        <w:rPr>
          <w:rFonts w:ascii="宋体" w:hAnsi="宋体" w:cs="宋体"/>
          <w:color w:val="auto"/>
          <w:sz w:val="24"/>
        </w:rPr>
      </w:pPr>
      <w:r>
        <w:rPr>
          <w:rFonts w:hint="eastAsia" w:ascii="宋体" w:hAnsi="宋体" w:cs="宋体"/>
          <w:color w:val="auto"/>
          <w:sz w:val="24"/>
        </w:rPr>
        <w:t>（5）投标产品技术资料表、商务条款偏离表；</w:t>
      </w:r>
    </w:p>
    <w:p>
      <w:pPr>
        <w:spacing w:line="450" w:lineRule="exact"/>
        <w:ind w:firstLine="360"/>
        <w:rPr>
          <w:rFonts w:ascii="宋体" w:hAnsi="宋体" w:cs="宋体"/>
          <w:color w:val="auto"/>
          <w:sz w:val="24"/>
        </w:rPr>
      </w:pPr>
      <w:r>
        <w:rPr>
          <w:rFonts w:hint="eastAsia" w:ascii="宋体" w:hAnsi="宋体" w:cs="宋体"/>
          <w:color w:val="auto"/>
          <w:sz w:val="24"/>
        </w:rPr>
        <w:t>（6）中标供应商澄清函；</w:t>
      </w:r>
    </w:p>
    <w:p>
      <w:pPr>
        <w:spacing w:line="450" w:lineRule="exact"/>
        <w:ind w:firstLine="360"/>
        <w:rPr>
          <w:rFonts w:ascii="宋体" w:hAnsi="宋体" w:cs="宋体"/>
          <w:color w:val="auto"/>
          <w:sz w:val="24"/>
        </w:rPr>
      </w:pPr>
      <w:r>
        <w:rPr>
          <w:rFonts w:hint="eastAsia" w:ascii="宋体" w:hAnsi="宋体" w:cs="宋体"/>
          <w:color w:val="auto"/>
          <w:sz w:val="24"/>
        </w:rPr>
        <w:t>（7）其他与本合同相关的资料。</w:t>
      </w:r>
    </w:p>
    <w:p>
      <w:pPr>
        <w:spacing w:line="450" w:lineRule="exact"/>
        <w:ind w:firstLine="360"/>
        <w:rPr>
          <w:rFonts w:ascii="宋体" w:hAnsi="宋体" w:cs="宋体"/>
          <w:color w:val="auto"/>
          <w:sz w:val="24"/>
        </w:rPr>
      </w:pPr>
      <w:r>
        <w:rPr>
          <w:rFonts w:hint="eastAsia" w:ascii="宋体" w:hAnsi="宋体" w:cs="宋体"/>
          <w:color w:val="auto"/>
          <w:sz w:val="24"/>
        </w:rPr>
        <w:t>14.4 本合同未尽事宜，遵照《中华人民共和国合同法》有关条文执行。</w:t>
      </w:r>
    </w:p>
    <w:p>
      <w:pPr>
        <w:spacing w:line="450" w:lineRule="exact"/>
        <w:ind w:firstLine="360"/>
        <w:rPr>
          <w:rFonts w:ascii="宋体" w:hAnsi="宋体" w:cs="宋体"/>
          <w:color w:val="auto"/>
          <w:sz w:val="24"/>
        </w:rPr>
      </w:pPr>
      <w:r>
        <w:rPr>
          <w:rFonts w:hint="eastAsia" w:ascii="宋体" w:hAnsi="宋体" w:cs="宋体"/>
          <w:color w:val="auto"/>
          <w:sz w:val="24"/>
        </w:rPr>
        <w:t>14.5本合同</w:t>
      </w:r>
      <w:r>
        <w:rPr>
          <w:rFonts w:hint="eastAsia" w:ascii="宋体" w:hAnsi="宋体" w:cs="宋体"/>
          <w:b/>
          <w:color w:val="auto"/>
          <w:sz w:val="24"/>
        </w:rPr>
        <w:t>正本一式贰份</w:t>
      </w:r>
      <w:r>
        <w:rPr>
          <w:rFonts w:hint="eastAsia" w:ascii="宋体" w:hAnsi="宋体" w:cs="宋体"/>
          <w:color w:val="auto"/>
          <w:sz w:val="24"/>
        </w:rPr>
        <w:t>，具有同等法律效力，甲乙双方各执</w:t>
      </w:r>
      <w:r>
        <w:rPr>
          <w:rFonts w:hint="eastAsia" w:ascii="宋体" w:hAnsi="宋体" w:cs="宋体"/>
          <w:b/>
          <w:color w:val="auto"/>
          <w:sz w:val="24"/>
        </w:rPr>
        <w:t>壹份</w:t>
      </w:r>
      <w:r>
        <w:rPr>
          <w:rFonts w:hint="eastAsia" w:ascii="宋体" w:hAnsi="宋体" w:cs="宋体"/>
          <w:color w:val="auto"/>
          <w:sz w:val="24"/>
        </w:rPr>
        <w:t>；副本</w:t>
      </w:r>
      <w:r>
        <w:rPr>
          <w:rFonts w:hint="eastAsia" w:ascii="宋体" w:hAnsi="宋体" w:cs="宋体"/>
          <w:b/>
          <w:color w:val="auto"/>
          <w:sz w:val="24"/>
        </w:rPr>
        <w:t>肆份</w:t>
      </w:r>
      <w:r>
        <w:rPr>
          <w:rFonts w:hint="eastAsia" w:ascii="宋体" w:hAnsi="宋体" w:cs="宋体"/>
          <w:color w:val="auto"/>
          <w:sz w:val="24"/>
        </w:rPr>
        <w:t>，甲乙双方各执</w:t>
      </w:r>
      <w:r>
        <w:rPr>
          <w:rFonts w:hint="eastAsia" w:ascii="宋体" w:hAnsi="宋体" w:cs="宋体"/>
          <w:b/>
          <w:color w:val="auto"/>
          <w:sz w:val="24"/>
        </w:rPr>
        <w:t>壹份</w:t>
      </w:r>
      <w:r>
        <w:rPr>
          <w:rFonts w:hint="eastAsia" w:ascii="宋体" w:hAnsi="宋体" w:cs="宋体"/>
          <w:color w:val="auto"/>
          <w:sz w:val="24"/>
        </w:rPr>
        <w:t>，采购代理</w:t>
      </w:r>
      <w:r>
        <w:rPr>
          <w:rFonts w:hint="eastAsia" w:ascii="宋体" w:hAnsi="宋体" w:cs="宋体"/>
          <w:b/>
          <w:color w:val="auto"/>
          <w:sz w:val="24"/>
        </w:rPr>
        <w:t>贰份</w:t>
      </w:r>
      <w:r>
        <w:rPr>
          <w:rFonts w:hint="eastAsia" w:ascii="宋体" w:hAnsi="宋体" w:cs="宋体"/>
          <w:color w:val="auto"/>
          <w:sz w:val="24"/>
        </w:rPr>
        <w:t>。自合同签订之日起</w:t>
      </w:r>
      <w:r>
        <w:rPr>
          <w:rFonts w:hint="eastAsia" w:ascii="宋体" w:hAnsi="宋体" w:cs="宋体"/>
          <w:b/>
          <w:color w:val="auto"/>
          <w:sz w:val="24"/>
        </w:rPr>
        <w:t>2个工作日内</w:t>
      </w:r>
      <w:r>
        <w:rPr>
          <w:rFonts w:hint="eastAsia" w:ascii="宋体" w:hAnsi="宋体" w:cs="宋体"/>
          <w:color w:val="auto"/>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7"/>
        <w:rPr>
          <w:color w:val="auto"/>
        </w:rPr>
      </w:pPr>
    </w:p>
    <w:p>
      <w:pPr>
        <w:spacing w:line="450" w:lineRule="exact"/>
        <w:ind w:firstLine="360"/>
        <w:rPr>
          <w:rFonts w:ascii="宋体" w:hAnsi="宋体" w:cs="宋体"/>
          <w:color w:val="auto"/>
          <w:sz w:val="24"/>
        </w:rPr>
      </w:pPr>
    </w:p>
    <w:p>
      <w:pPr>
        <w:spacing w:line="450" w:lineRule="exact"/>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r>
        <w:rPr>
          <w:rFonts w:hint="eastAsia" w:ascii="宋体" w:hAnsi="宋体" w:cs="宋体"/>
          <w:color w:val="auto"/>
          <w:sz w:val="24"/>
        </w:rPr>
        <w:t xml:space="preserve">    乙方：</w:t>
      </w:r>
      <w:r>
        <w:rPr>
          <w:rFonts w:hint="eastAsia" w:ascii="宋体" w:hAnsi="宋体" w:cs="宋体"/>
          <w:color w:val="auto"/>
          <w:sz w:val="24"/>
          <w:u w:val="single"/>
        </w:rPr>
        <w:t xml:space="preserve">                                    </w:t>
      </w:r>
    </w:p>
    <w:p>
      <w:pPr>
        <w:spacing w:line="450" w:lineRule="exact"/>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地址：</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450" w:lineRule="exac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 xml:space="preserve">    法定代表人：</w:t>
      </w:r>
      <w:r>
        <w:rPr>
          <w:rFonts w:hint="eastAsia" w:ascii="宋体" w:hAnsi="宋体" w:cs="宋体"/>
          <w:color w:val="auto"/>
          <w:sz w:val="24"/>
          <w:u w:val="single"/>
        </w:rPr>
        <w:t xml:space="preserve">                              </w:t>
      </w:r>
    </w:p>
    <w:p>
      <w:pPr>
        <w:spacing w:line="450" w:lineRule="exac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 xml:space="preserve">    委托代理人：</w:t>
      </w:r>
      <w:r>
        <w:rPr>
          <w:rFonts w:hint="eastAsia" w:ascii="宋体" w:hAnsi="宋体" w:cs="宋体"/>
          <w:color w:val="auto"/>
          <w:sz w:val="24"/>
          <w:u w:val="single"/>
        </w:rPr>
        <w:t xml:space="preserve">                              </w:t>
      </w:r>
    </w:p>
    <w:p>
      <w:pPr>
        <w:spacing w:line="450" w:lineRule="exact"/>
        <w:rPr>
          <w:rFonts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电话：</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450" w:lineRule="exact"/>
        <w:rPr>
          <w:rFonts w:ascii="宋体" w:hAnsi="宋体" w:cs="宋体"/>
          <w:color w:val="auto"/>
          <w:sz w:val="24"/>
        </w:rPr>
      </w:pPr>
      <w:r>
        <w:rPr>
          <w:rFonts w:hint="eastAsia" w:ascii="宋体" w:hAnsi="宋体" w:cs="宋体"/>
          <w:color w:val="auto"/>
          <w:sz w:val="24"/>
        </w:rPr>
        <w:t>传真：</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450" w:lineRule="exact"/>
        <w:rPr>
          <w:rFonts w:ascii="宋体" w:hAnsi="宋体" w:cs="宋体"/>
          <w:color w:val="auto"/>
          <w:sz w:val="24"/>
          <w:szCs w:val="24"/>
        </w:rPr>
      </w:pPr>
      <w:r>
        <w:rPr>
          <w:rFonts w:hint="eastAsia" w:ascii="宋体" w:hAnsi="宋体" w:cs="宋体"/>
          <w:color w:val="auto"/>
          <w:sz w:val="24"/>
        </w:rPr>
        <w:t>邮政编码：</w:t>
      </w:r>
      <w:r>
        <w:rPr>
          <w:rFonts w:hint="eastAsia" w:ascii="宋体" w:hAnsi="宋体" w:cs="宋体"/>
          <w:color w:val="auto"/>
          <w:sz w:val="24"/>
          <w:u w:val="single"/>
        </w:rPr>
        <w:t xml:space="preserve">                                </w:t>
      </w:r>
      <w:r>
        <w:rPr>
          <w:rFonts w:hint="eastAsia" w:ascii="宋体" w:hAnsi="宋体" w:cs="宋体"/>
          <w:color w:val="auto"/>
          <w:sz w:val="24"/>
        </w:rPr>
        <w:t xml:space="preserve">    邮政</w:t>
      </w:r>
      <w:r>
        <w:rPr>
          <w:rFonts w:hint="eastAsia" w:ascii="宋体" w:hAnsi="宋体" w:cs="宋体"/>
          <w:color w:val="auto"/>
          <w:sz w:val="24"/>
          <w:szCs w:val="24"/>
        </w:rPr>
        <w:t>编码：</w:t>
      </w:r>
      <w:r>
        <w:rPr>
          <w:rFonts w:hint="eastAsia" w:ascii="宋体" w:hAnsi="宋体" w:cs="宋体"/>
          <w:color w:val="auto"/>
          <w:sz w:val="24"/>
          <w:szCs w:val="24"/>
          <w:u w:val="single"/>
        </w:rPr>
        <w:t xml:space="preserve">                                </w:t>
      </w:r>
    </w:p>
    <w:p>
      <w:pPr>
        <w:pStyle w:val="9"/>
        <w:spacing w:line="360" w:lineRule="auto"/>
        <w:rPr>
          <w:rFonts w:hint="default" w:hAnsi="宋体" w:cs="宋体"/>
          <w:color w:val="auto"/>
        </w:rPr>
      </w:pPr>
      <w:r>
        <w:rPr>
          <w:rFonts w:hAnsi="宋体" w:cs="宋体"/>
          <w:color w:val="auto"/>
          <w:sz w:val="24"/>
          <w:szCs w:val="24"/>
        </w:rPr>
        <w:t xml:space="preserve">                                              统一社会代码：</w:t>
      </w:r>
      <w:r>
        <w:rPr>
          <w:rFonts w:hAnsi="宋体" w:cs="宋体"/>
          <w:color w:val="auto"/>
          <w:sz w:val="24"/>
          <w:szCs w:val="24"/>
          <w:u w:val="single"/>
        </w:rPr>
        <w:t xml:space="preserve">  </w:t>
      </w:r>
      <w:r>
        <w:rPr>
          <w:rFonts w:hAnsi="宋体" w:cs="宋体"/>
          <w:color w:val="auto"/>
          <w:u w:val="single"/>
        </w:rPr>
        <w:t xml:space="preserve">                          </w:t>
      </w:r>
    </w:p>
    <w:p>
      <w:pPr>
        <w:spacing w:line="450" w:lineRule="exact"/>
        <w:ind w:firstLine="5520" w:firstLineChars="2300"/>
        <w:rPr>
          <w:rFonts w:ascii="宋体" w:hAnsi="宋体" w:cs="宋体"/>
          <w:color w:val="auto"/>
          <w:sz w:val="24"/>
          <w:u w:val="single"/>
        </w:rPr>
      </w:pPr>
      <w:r>
        <w:rPr>
          <w:rFonts w:hint="eastAsia" w:ascii="宋体" w:hAnsi="宋体" w:cs="宋体"/>
          <w:color w:val="auto"/>
          <w:sz w:val="24"/>
        </w:rPr>
        <w:t>开户银行：</w:t>
      </w:r>
      <w:r>
        <w:rPr>
          <w:rFonts w:hint="eastAsia" w:ascii="宋体" w:hAnsi="宋体" w:cs="宋体"/>
          <w:color w:val="auto"/>
          <w:sz w:val="24"/>
          <w:u w:val="single"/>
        </w:rPr>
        <w:t xml:space="preserve">                                </w:t>
      </w:r>
    </w:p>
    <w:p>
      <w:pPr>
        <w:spacing w:line="450" w:lineRule="exact"/>
        <w:rPr>
          <w:rFonts w:ascii="宋体" w:hAnsi="宋体" w:cs="宋体"/>
          <w:color w:val="auto"/>
          <w:sz w:val="24"/>
          <w:u w:val="single"/>
        </w:rPr>
      </w:pPr>
      <w:r>
        <w:rPr>
          <w:rFonts w:hint="eastAsia" w:ascii="宋体" w:hAnsi="宋体" w:cs="宋体"/>
          <w:color w:val="auto"/>
          <w:sz w:val="24"/>
        </w:rPr>
        <w:t xml:space="preserve">                                              开户名称：</w:t>
      </w:r>
      <w:r>
        <w:rPr>
          <w:rFonts w:hint="eastAsia" w:ascii="宋体" w:hAnsi="宋体" w:cs="宋体"/>
          <w:color w:val="auto"/>
          <w:sz w:val="24"/>
          <w:u w:val="single"/>
        </w:rPr>
        <w:t xml:space="preserve">                                </w:t>
      </w:r>
    </w:p>
    <w:p>
      <w:pPr>
        <w:spacing w:line="450" w:lineRule="exact"/>
        <w:rPr>
          <w:rFonts w:ascii="宋体" w:hAnsi="宋体" w:cs="宋体"/>
          <w:color w:val="auto"/>
          <w:sz w:val="24"/>
          <w:u w:val="single"/>
        </w:rPr>
      </w:pPr>
      <w:r>
        <w:rPr>
          <w:rFonts w:hint="eastAsia" w:ascii="宋体" w:hAnsi="宋体" w:cs="宋体"/>
          <w:color w:val="auto"/>
          <w:sz w:val="24"/>
        </w:rPr>
        <w:t xml:space="preserve">                                              银行账号：</w:t>
      </w:r>
      <w:r>
        <w:rPr>
          <w:rFonts w:hint="eastAsia" w:ascii="宋体" w:hAnsi="宋体" w:cs="宋体"/>
          <w:color w:val="auto"/>
          <w:sz w:val="24"/>
          <w:u w:val="single"/>
        </w:rPr>
        <w:t xml:space="preserve">                                </w:t>
      </w:r>
    </w:p>
    <w:p>
      <w:pPr>
        <w:spacing w:line="450" w:lineRule="exact"/>
        <w:rPr>
          <w:rFonts w:ascii="宋体" w:hAnsi="宋体" w:cs="宋体"/>
          <w:color w:val="auto"/>
          <w:sz w:val="24"/>
        </w:rPr>
      </w:pPr>
      <w:r>
        <w:rPr>
          <w:rFonts w:hint="eastAsia" w:ascii="宋体" w:hAnsi="宋体" w:cs="宋体"/>
          <w:color w:val="auto"/>
          <w:sz w:val="24"/>
        </w:rPr>
        <w:t xml:space="preserve">合同签订地点：广西南宁市 </w:t>
      </w:r>
    </w:p>
    <w:p>
      <w:pPr>
        <w:spacing w:line="450" w:lineRule="exact"/>
        <w:rPr>
          <w:rFonts w:ascii="宋体" w:hAnsi="宋体" w:cs="宋体"/>
          <w:color w:val="auto"/>
          <w:sz w:val="24"/>
        </w:rPr>
      </w:pPr>
      <w:r>
        <w:rPr>
          <w:rFonts w:hint="eastAsia" w:ascii="宋体" w:hAnsi="宋体" w:cs="宋体"/>
          <w:color w:val="auto"/>
          <w:sz w:val="24"/>
        </w:rPr>
        <w:t>合同签订日期：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9"/>
        <w:spacing w:line="440" w:lineRule="exact"/>
        <w:rPr>
          <w:rFonts w:hint="default" w:hAnsi="宋体" w:cs="宋体"/>
          <w:b/>
          <w:bCs/>
          <w:color w:val="auto"/>
          <w:sz w:val="30"/>
          <w:szCs w:val="30"/>
        </w:rPr>
      </w:pPr>
    </w:p>
    <w:p>
      <w:pPr>
        <w:pStyle w:val="9"/>
        <w:spacing w:line="440" w:lineRule="exact"/>
        <w:ind w:left="420"/>
        <w:jc w:val="center"/>
        <w:rPr>
          <w:rFonts w:hint="default" w:hAnsi="宋体" w:cs="宋体"/>
          <w:b/>
          <w:bCs/>
          <w:color w:val="auto"/>
          <w:sz w:val="30"/>
          <w:szCs w:val="30"/>
        </w:rPr>
      </w:pPr>
    </w:p>
    <w:p>
      <w:pPr>
        <w:pStyle w:val="9"/>
        <w:spacing w:line="440" w:lineRule="exact"/>
        <w:ind w:left="420"/>
        <w:jc w:val="center"/>
        <w:rPr>
          <w:rFonts w:hint="default" w:hAnsi="宋体" w:cs="宋体"/>
          <w:b/>
          <w:bCs/>
          <w:color w:val="auto"/>
          <w:sz w:val="30"/>
          <w:szCs w:val="30"/>
        </w:rPr>
      </w:pPr>
    </w:p>
    <w:p>
      <w:pPr>
        <w:pStyle w:val="9"/>
        <w:spacing w:line="440" w:lineRule="exact"/>
        <w:ind w:left="420"/>
        <w:jc w:val="center"/>
        <w:rPr>
          <w:rFonts w:hint="default" w:hAnsi="宋体" w:cs="宋体"/>
          <w:b/>
          <w:bCs/>
          <w:color w:val="auto"/>
          <w:sz w:val="30"/>
          <w:szCs w:val="30"/>
        </w:rPr>
      </w:pPr>
    </w:p>
    <w:p>
      <w:pPr>
        <w:pStyle w:val="9"/>
        <w:spacing w:line="440" w:lineRule="exact"/>
        <w:ind w:left="420"/>
        <w:jc w:val="center"/>
        <w:rPr>
          <w:rFonts w:hint="default" w:hAnsi="宋体" w:cs="宋体"/>
          <w:b/>
          <w:bCs/>
          <w:color w:val="auto"/>
          <w:sz w:val="30"/>
          <w:szCs w:val="30"/>
        </w:rPr>
      </w:pPr>
    </w:p>
    <w:p>
      <w:pPr>
        <w:rPr>
          <w:rFonts w:ascii="宋体" w:hAnsi="宋体" w:cs="宋体"/>
          <w:color w:val="auto"/>
        </w:rPr>
      </w:pPr>
    </w:p>
    <w:p>
      <w:pPr>
        <w:rPr>
          <w:rFonts w:ascii="宋体" w:hAnsi="宋体" w:cs="宋体"/>
          <w:color w:val="auto"/>
        </w:rPr>
      </w:pPr>
    </w:p>
    <w:sectPr>
      <w:pgSz w:w="11906" w:h="16838"/>
      <w:pgMar w:top="1276" w:right="1570" w:bottom="1440" w:left="109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1"/>
        <w:sz w:val="21"/>
      </w:rPr>
    </w:pPr>
    <w:r>
      <w:rPr>
        <w:sz w:val="21"/>
      </w:rPr>
      <w:fldChar w:fldCharType="begin"/>
    </w:r>
    <w:r>
      <w:rPr>
        <w:rStyle w:val="21"/>
        <w:sz w:val="21"/>
      </w:rPr>
      <w:instrText xml:space="preserve">PAGE  </w:instrText>
    </w:r>
    <w:r>
      <w:rPr>
        <w:sz w:val="21"/>
      </w:rPr>
      <w:fldChar w:fldCharType="separate"/>
    </w:r>
    <w:r>
      <w:rPr>
        <w:rStyle w:val="21"/>
        <w:sz w:val="21"/>
      </w:rPr>
      <w:t>34</w:t>
    </w:r>
    <w:r>
      <w:rPr>
        <w:sz w:val="21"/>
      </w:rPr>
      <w:fldChar w:fldCharType="end"/>
    </w:r>
  </w:p>
  <w:p>
    <w:pPr>
      <w:pStyle w:val="2"/>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19"/>
        <w:tab w:val="clear" w:pos="4153"/>
        <w:tab w:val="clear" w:pos="8306"/>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19"/>
        <w:tab w:val="clear" w:pos="4153"/>
        <w:tab w:val="clear" w:pos="8306"/>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72684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P&#10;i91E0AAAAAIBAAAPAAAAAAAAAAEAIAAAACIAAABkcnMvZG93bnJldi54bWxQSwECFAAUAAAACACH&#10;TuJAxJFGt7oBAABVAwAADgAAAAAAAAABACAAAAAfAQAAZHJzL2Uyb0RvYy54bWxQSwUGAAAAAAYA&#10;BgBZAQAAS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21"/>
                            </w:rPr>
                          </w:pPr>
                          <w:r>
                            <w:fldChar w:fldCharType="begin"/>
                          </w:r>
                          <w:r>
                            <w:rPr>
                              <w:rStyle w:val="21"/>
                            </w:rPr>
                            <w:instrText xml:space="preserve">PAGE  </w:instrText>
                          </w:r>
                          <w:r>
                            <w:fldChar w:fldCharType="separate"/>
                          </w:r>
                          <w:r>
                            <w:rPr>
                              <w:rStyle w:val="21"/>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
                      <w:rPr>
                        <w:rStyle w:val="21"/>
                      </w:rPr>
                    </w:pPr>
                    <w:r>
                      <w:fldChar w:fldCharType="begin"/>
                    </w:r>
                    <w:r>
                      <w:rPr>
                        <w:rStyle w:val="21"/>
                      </w:rPr>
                      <w:instrText xml:space="preserve">PAGE  </w:instrText>
                    </w:r>
                    <w:r>
                      <w:fldChar w:fldCharType="separate"/>
                    </w:r>
                    <w:r>
                      <w:rPr>
                        <w:rStyle w:val="21"/>
                      </w:rP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olor w:val="0D0D0D"/>
        <w:u w:val="single"/>
      </w:rPr>
    </w:pPr>
    <w:r>
      <w:rPr>
        <w:rFonts w:hint="eastAsia" w:ascii="宋体" w:hAnsi="宋体" w:cs="宋体"/>
        <w:color w:val="000000"/>
        <w:kern w:val="0"/>
        <w:sz w:val="18"/>
        <w:szCs w:val="18"/>
      </w:rPr>
      <w:t> </w:t>
    </w:r>
    <w:r>
      <w:rPr>
        <w:rFonts w:hint="eastAsia" w:ascii="宋体" w:hAnsi="宋体"/>
        <w:color w:val="0D0D0D"/>
        <w:u w:val="single"/>
      </w:rPr>
      <w:t>项目名称：</w:t>
    </w:r>
    <w:r>
      <w:rPr>
        <w:rFonts w:hint="eastAsia" w:ascii="宋体" w:hAnsi="宋体"/>
        <w:color w:val="0D0D0D"/>
        <w:u w:val="single"/>
        <w:lang w:eastAsia="zh-CN"/>
      </w:rPr>
      <w:t>为民办实事项目“就业社保便民服务-南宁市智慧人社自助服务一体机”</w:t>
    </w:r>
    <w:r>
      <w:rPr>
        <w:rFonts w:hint="eastAsia" w:ascii="宋体" w:hAnsi="宋体"/>
        <w:color w:val="0D0D0D"/>
        <w:u w:val="single"/>
      </w:rPr>
      <w:t xml:space="preserve">                                      项目编号：NNZC2020-G1-00866-GXYZ</w:t>
    </w:r>
  </w:p>
  <w:p>
    <w:pPr>
      <w:spacing w:line="500" w:lineRule="exact"/>
      <w:jc w:val="left"/>
      <w:rPr>
        <w:rFonts w:ascii="宋体" w:hAnsi="宋体" w:cs="宋体"/>
        <w:color w:val="000000"/>
        <w:kern w:val="0"/>
        <w:sz w:val="18"/>
        <w:szCs w:val="18"/>
        <w:u w:val="single"/>
      </w:rPr>
    </w:pPr>
    <w:r>
      <w:rPr>
        <w:rFonts w:hint="eastAsia" w:ascii="宋体" w:hAnsi="宋体" w:cs="宋体"/>
        <w:color w:val="000000"/>
        <w:kern w:val="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left"/>
      <w:rPr>
        <w:rFonts w:ascii="宋体" w:hAnsi="宋体"/>
        <w:color w:val="0D0D0D"/>
      </w:rPr>
    </w:pPr>
    <w:r>
      <w:rPr>
        <w:rFonts w:hint="eastAsia" w:ascii="宋体" w:hAnsi="宋体"/>
        <w:color w:val="0D0D0D"/>
      </w:rPr>
      <w:t xml:space="preserve"> </w:t>
    </w:r>
    <w:r>
      <w:rPr>
        <w:rFonts w:ascii="宋体" w:cs="宋体"/>
        <w:b/>
      </w:rPr>
      <w:drawing>
        <wp:inline distT="0" distB="0" distL="114300" distR="114300">
          <wp:extent cx="332740" cy="332740"/>
          <wp:effectExtent l="0" t="0" r="10160" b="10160"/>
          <wp:docPr id="3"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宋体" w:hAnsi="宋体" w:cs="宋体"/>
        <w:b/>
      </w:rPr>
      <w:t>广西邕政采购代理有限公司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宋体" w:hAnsi="宋体"/>
        <w:color w:val="0D0D0D"/>
        <w:sz w:val="18"/>
        <w:szCs w:val="18"/>
        <w:u w:val="single"/>
      </w:rPr>
    </w:pPr>
    <w:r>
      <w:rPr>
        <w:rFonts w:hint="eastAsia" w:ascii="宋体" w:hAnsi="宋体"/>
        <w:color w:val="0D0D0D"/>
        <w:sz w:val="18"/>
        <w:szCs w:val="18"/>
        <w:u w:val="single"/>
      </w:rPr>
      <w:t>项目名称：</w:t>
    </w:r>
    <w:r>
      <w:rPr>
        <w:rFonts w:hint="eastAsia" w:ascii="宋体" w:hAnsi="宋体"/>
        <w:color w:val="0D0D0D"/>
        <w:sz w:val="18"/>
        <w:szCs w:val="18"/>
        <w:u w:val="single"/>
        <w:lang w:eastAsia="zh-CN"/>
      </w:rPr>
      <w:t>为民办实事项目“就业社保便民服务-南宁市智慧人社自助服务一体机”</w:t>
    </w:r>
    <w:r>
      <w:rPr>
        <w:rFonts w:hint="eastAsia" w:ascii="宋体" w:hAnsi="宋体"/>
        <w:color w:val="0D0D0D"/>
        <w:sz w:val="18"/>
        <w:szCs w:val="18"/>
        <w:u w:val="single"/>
      </w:rPr>
      <w:t xml:space="preserve">  项目编号：NNZC2020-G1-990172-GXYZ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bCs/>
        <w:color w:val="000000"/>
        <w:sz w:val="18"/>
        <w:szCs w:val="18"/>
        <w:u w:val="single"/>
      </w:rPr>
    </w:pPr>
    <w:r>
      <w:rPr>
        <w:rFonts w:hint="eastAsia" w:ascii="宋体" w:hAnsi="宋体"/>
        <w:bCs/>
        <w:color w:val="000000"/>
        <w:sz w:val="18"/>
        <w:szCs w:val="18"/>
        <w:u w:val="single"/>
      </w:rPr>
      <w:t>项目名称：</w:t>
    </w:r>
    <w:r>
      <w:rPr>
        <w:rFonts w:hint="eastAsia" w:ascii="宋体" w:hAnsi="宋体"/>
        <w:bCs/>
        <w:color w:val="000000"/>
        <w:sz w:val="18"/>
        <w:szCs w:val="18"/>
        <w:u w:val="single"/>
        <w:lang w:eastAsia="zh-CN"/>
      </w:rPr>
      <w:t>为民办实事项目“就业社保便民服务-南宁市智慧人社自助服务一体机”</w:t>
    </w:r>
    <w:r>
      <w:rPr>
        <w:rFonts w:hint="eastAsia" w:ascii="宋体" w:hAnsi="宋体"/>
        <w:bCs/>
        <w:color w:val="000000"/>
        <w:sz w:val="18"/>
        <w:szCs w:val="18"/>
        <w:u w:val="single"/>
      </w:rPr>
      <w:t>项目编号：NNZC2020-G1-990172-GXYZ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tabs>
        <w:tab w:val="center" w:pos="0"/>
        <w:tab w:val="left" w:pos="8306"/>
        <w:tab w:val="clear" w:pos="4153"/>
      </w:tabs>
      <w:jc w:val="left"/>
    </w:pPr>
    <w:r>
      <w:rPr>
        <w:rFonts w:ascii="宋体" w:hAnsi="宋体" w:cs="宋体"/>
      </w:rPr>
      <w:drawing>
        <wp:inline distT="0" distB="0" distL="114300" distR="114300">
          <wp:extent cx="344805" cy="344805"/>
          <wp:effectExtent l="0" t="0" r="5715" b="5715"/>
          <wp:docPr id="2"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f2a504d3d9e3c99805d76a76177922"/>
                  <pic:cNvPicPr>
                    <a:picLocks noChangeAspect="1"/>
                  </pic:cNvPicPr>
                </pic:nvPicPr>
                <pic:blipFill>
                  <a:blip r:embed="rId1"/>
                  <a:stretch>
                    <a:fillRect/>
                  </a:stretch>
                </pic:blipFill>
                <pic:spPr>
                  <a:xfrm>
                    <a:off x="0" y="0"/>
                    <a:ext cx="344805" cy="344805"/>
                  </a:xfrm>
                  <a:prstGeom prst="rect">
                    <a:avLst/>
                  </a:prstGeom>
                  <a:noFill/>
                  <a:ln>
                    <a:noFill/>
                  </a:ln>
                </pic:spPr>
              </pic:pic>
            </a:graphicData>
          </a:graphic>
        </wp:inline>
      </w:drawing>
    </w:r>
    <w:r>
      <w:rPr>
        <w:rFonts w:hint="eastAsia" w:ascii="宋体" w:hAnsi="宋体" w:cs="宋体"/>
      </w:rPr>
      <w:t xml:space="preserve">  </w:t>
    </w:r>
    <w:r>
      <w:rPr>
        <w:rFonts w:hint="eastAsia" w:ascii="宋体" w:hAnsi="宋体" w:cs="宋体"/>
        <w:b/>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B51CBC"/>
    <w:multiLevelType w:val="singleLevel"/>
    <w:tmpl w:val="B4B51CBC"/>
    <w:lvl w:ilvl="0" w:tentative="0">
      <w:start w:val="2"/>
      <w:numFmt w:val="decimal"/>
      <w:suff w:val="nothing"/>
      <w:lvlText w:val="%1、"/>
      <w:lvlJc w:val="left"/>
    </w:lvl>
  </w:abstractNum>
  <w:abstractNum w:abstractNumId="1">
    <w:nsid w:val="B624F683"/>
    <w:multiLevelType w:val="singleLevel"/>
    <w:tmpl w:val="B624F683"/>
    <w:lvl w:ilvl="0" w:tentative="0">
      <w:start w:val="3"/>
      <w:numFmt w:val="chineseCounting"/>
      <w:suff w:val="space"/>
      <w:lvlText w:val="第%1章"/>
      <w:lvlJc w:val="left"/>
      <w:rPr>
        <w:rFonts w:hint="eastAsia"/>
      </w:rPr>
    </w:lvl>
  </w:abstractNum>
  <w:abstractNum w:abstractNumId="2">
    <w:nsid w:val="F21F5903"/>
    <w:multiLevelType w:val="singleLevel"/>
    <w:tmpl w:val="F21F5903"/>
    <w:lvl w:ilvl="0" w:tentative="0">
      <w:start w:val="6"/>
      <w:numFmt w:val="chineseCounting"/>
      <w:suff w:val="nothing"/>
      <w:lvlText w:val="%1、"/>
      <w:lvlJc w:val="left"/>
      <w:rPr>
        <w:rFonts w:hint="eastAsia"/>
      </w:rPr>
    </w:lvl>
  </w:abstractNum>
  <w:abstractNum w:abstractNumId="3">
    <w:nsid w:val="00000002"/>
    <w:multiLevelType w:val="singleLevel"/>
    <w:tmpl w:val="00000002"/>
    <w:lvl w:ilvl="0" w:tentative="0">
      <w:start w:val="30"/>
      <w:numFmt w:val="decimal"/>
      <w:suff w:val="space"/>
      <w:lvlText w:val="%1."/>
      <w:lvlJc w:val="left"/>
    </w:lvl>
  </w:abstractNum>
  <w:abstractNum w:abstractNumId="4">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6">
    <w:nsid w:val="12324E13"/>
    <w:multiLevelType w:val="multilevel"/>
    <w:tmpl w:val="12324E13"/>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pStyle w:val="3"/>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2B364E5"/>
    <w:multiLevelType w:val="multilevel"/>
    <w:tmpl w:val="22B364E5"/>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CDC5ED"/>
    <w:multiLevelType w:val="singleLevel"/>
    <w:tmpl w:val="59CDC5ED"/>
    <w:lvl w:ilvl="0" w:tentative="0">
      <w:start w:val="1"/>
      <w:numFmt w:val="chineseCounting"/>
      <w:suff w:val="nothing"/>
      <w:lvlText w:val="%1、"/>
      <w:lvlJc w:val="left"/>
    </w:lvl>
  </w:abstractNum>
  <w:num w:numId="1">
    <w:abstractNumId w:val="6"/>
  </w:num>
  <w:num w:numId="2">
    <w:abstractNumId w:val="2"/>
  </w:num>
  <w:num w:numId="3">
    <w:abstractNumId w:val="1"/>
  </w:num>
  <w:num w:numId="4">
    <w:abstractNumId w:val="0"/>
  </w:num>
  <w:num w:numId="5">
    <w:abstractNumId w:val="3"/>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hideSpellingErrors/>
  <w:documentProtection w:edit="readOnly" w:formatting="1" w:enforcement="1" w:cryptProviderType="rsaFull" w:cryptAlgorithmClass="hash" w:cryptAlgorithmType="typeAny" w:cryptAlgorithmSid="4" w:cryptSpinCount="0" w:hash="8ESu6ueTWz8ck+7B/Vt7nnFA3lc=" w:salt="BPm/lKmGDtCNSS+WphbO5g=="/>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D0F24"/>
    <w:rsid w:val="000029AF"/>
    <w:rsid w:val="0001089D"/>
    <w:rsid w:val="00013D85"/>
    <w:rsid w:val="0004740F"/>
    <w:rsid w:val="00051F1B"/>
    <w:rsid w:val="000B2EDF"/>
    <w:rsid w:val="000D0BAC"/>
    <w:rsid w:val="00131E05"/>
    <w:rsid w:val="0013640F"/>
    <w:rsid w:val="001369DD"/>
    <w:rsid w:val="00140348"/>
    <w:rsid w:val="00162FC1"/>
    <w:rsid w:val="001669B0"/>
    <w:rsid w:val="00197F25"/>
    <w:rsid w:val="001B4348"/>
    <w:rsid w:val="002147E9"/>
    <w:rsid w:val="00241A27"/>
    <w:rsid w:val="00277D39"/>
    <w:rsid w:val="002864E8"/>
    <w:rsid w:val="002C406B"/>
    <w:rsid w:val="0030397B"/>
    <w:rsid w:val="00334983"/>
    <w:rsid w:val="00344DCA"/>
    <w:rsid w:val="00380F32"/>
    <w:rsid w:val="003A2990"/>
    <w:rsid w:val="003A51E1"/>
    <w:rsid w:val="003A7917"/>
    <w:rsid w:val="003B4B47"/>
    <w:rsid w:val="003C070E"/>
    <w:rsid w:val="003C1091"/>
    <w:rsid w:val="003F5907"/>
    <w:rsid w:val="0040715B"/>
    <w:rsid w:val="004203DF"/>
    <w:rsid w:val="0044204A"/>
    <w:rsid w:val="004546F1"/>
    <w:rsid w:val="00460381"/>
    <w:rsid w:val="004B24D1"/>
    <w:rsid w:val="004B445C"/>
    <w:rsid w:val="004C6B15"/>
    <w:rsid w:val="004E7C1E"/>
    <w:rsid w:val="005626EB"/>
    <w:rsid w:val="00570A6B"/>
    <w:rsid w:val="005873A1"/>
    <w:rsid w:val="00597A07"/>
    <w:rsid w:val="005C141B"/>
    <w:rsid w:val="005D3BF5"/>
    <w:rsid w:val="006213B3"/>
    <w:rsid w:val="006347B8"/>
    <w:rsid w:val="00641D52"/>
    <w:rsid w:val="00667E3B"/>
    <w:rsid w:val="00680764"/>
    <w:rsid w:val="00683F8A"/>
    <w:rsid w:val="00693839"/>
    <w:rsid w:val="006B19D7"/>
    <w:rsid w:val="006B6522"/>
    <w:rsid w:val="006C2722"/>
    <w:rsid w:val="006C4FAB"/>
    <w:rsid w:val="006F4E22"/>
    <w:rsid w:val="00703E2E"/>
    <w:rsid w:val="007113ED"/>
    <w:rsid w:val="00716DA8"/>
    <w:rsid w:val="00724F76"/>
    <w:rsid w:val="00735BFC"/>
    <w:rsid w:val="007472DA"/>
    <w:rsid w:val="00752237"/>
    <w:rsid w:val="007677EA"/>
    <w:rsid w:val="007734F0"/>
    <w:rsid w:val="00791494"/>
    <w:rsid w:val="007A5DB6"/>
    <w:rsid w:val="007D3B13"/>
    <w:rsid w:val="007D51DF"/>
    <w:rsid w:val="007E0608"/>
    <w:rsid w:val="00837722"/>
    <w:rsid w:val="00844672"/>
    <w:rsid w:val="00863B7E"/>
    <w:rsid w:val="00873D50"/>
    <w:rsid w:val="008B66C9"/>
    <w:rsid w:val="008C310B"/>
    <w:rsid w:val="008E46F0"/>
    <w:rsid w:val="008F06BE"/>
    <w:rsid w:val="0090032B"/>
    <w:rsid w:val="0093214B"/>
    <w:rsid w:val="00944D07"/>
    <w:rsid w:val="00960DA6"/>
    <w:rsid w:val="00975B5F"/>
    <w:rsid w:val="00982062"/>
    <w:rsid w:val="00990B74"/>
    <w:rsid w:val="009A6849"/>
    <w:rsid w:val="00A472AF"/>
    <w:rsid w:val="00A551FD"/>
    <w:rsid w:val="00A72339"/>
    <w:rsid w:val="00AC79FE"/>
    <w:rsid w:val="00AE022A"/>
    <w:rsid w:val="00B16657"/>
    <w:rsid w:val="00B32891"/>
    <w:rsid w:val="00B41229"/>
    <w:rsid w:val="00B4404D"/>
    <w:rsid w:val="00B5573C"/>
    <w:rsid w:val="00BA7053"/>
    <w:rsid w:val="00BC349A"/>
    <w:rsid w:val="00BF0CD0"/>
    <w:rsid w:val="00BF60FD"/>
    <w:rsid w:val="00C111AF"/>
    <w:rsid w:val="00C23481"/>
    <w:rsid w:val="00C2702E"/>
    <w:rsid w:val="00C604AD"/>
    <w:rsid w:val="00C64BF3"/>
    <w:rsid w:val="00C76D18"/>
    <w:rsid w:val="00C91DC5"/>
    <w:rsid w:val="00CE46D6"/>
    <w:rsid w:val="00CF119C"/>
    <w:rsid w:val="00D023A1"/>
    <w:rsid w:val="00D10BAB"/>
    <w:rsid w:val="00D3489E"/>
    <w:rsid w:val="00D5584E"/>
    <w:rsid w:val="00DA2B56"/>
    <w:rsid w:val="00DD0827"/>
    <w:rsid w:val="00DE07ED"/>
    <w:rsid w:val="00DF23D4"/>
    <w:rsid w:val="00E055A3"/>
    <w:rsid w:val="00E166B8"/>
    <w:rsid w:val="00E25C74"/>
    <w:rsid w:val="00E372C2"/>
    <w:rsid w:val="00E461FF"/>
    <w:rsid w:val="00E50F0A"/>
    <w:rsid w:val="00E63993"/>
    <w:rsid w:val="00E66622"/>
    <w:rsid w:val="00EA650A"/>
    <w:rsid w:val="00EB2AEB"/>
    <w:rsid w:val="00EB61A3"/>
    <w:rsid w:val="00EF08CB"/>
    <w:rsid w:val="00F030A5"/>
    <w:rsid w:val="00F130D0"/>
    <w:rsid w:val="00F340EE"/>
    <w:rsid w:val="00F346E1"/>
    <w:rsid w:val="00F43936"/>
    <w:rsid w:val="00F67C14"/>
    <w:rsid w:val="00F93F52"/>
    <w:rsid w:val="00FB6B3C"/>
    <w:rsid w:val="00FC2F1E"/>
    <w:rsid w:val="00FE630E"/>
    <w:rsid w:val="00FF0053"/>
    <w:rsid w:val="010A09D6"/>
    <w:rsid w:val="01501640"/>
    <w:rsid w:val="01D01260"/>
    <w:rsid w:val="01D02A89"/>
    <w:rsid w:val="01F0314D"/>
    <w:rsid w:val="01F928A4"/>
    <w:rsid w:val="0220135C"/>
    <w:rsid w:val="02233BEE"/>
    <w:rsid w:val="023C201B"/>
    <w:rsid w:val="0269530A"/>
    <w:rsid w:val="034029B7"/>
    <w:rsid w:val="035A0B44"/>
    <w:rsid w:val="03B739B1"/>
    <w:rsid w:val="03BA21B8"/>
    <w:rsid w:val="04623F00"/>
    <w:rsid w:val="04BA0544"/>
    <w:rsid w:val="04E06DE5"/>
    <w:rsid w:val="04FD6C21"/>
    <w:rsid w:val="055A2F10"/>
    <w:rsid w:val="059E124A"/>
    <w:rsid w:val="05B53D42"/>
    <w:rsid w:val="05FE05E9"/>
    <w:rsid w:val="06176A6B"/>
    <w:rsid w:val="0669752C"/>
    <w:rsid w:val="067A294B"/>
    <w:rsid w:val="067D393B"/>
    <w:rsid w:val="067D604D"/>
    <w:rsid w:val="06DA6595"/>
    <w:rsid w:val="071D0F0F"/>
    <w:rsid w:val="07363C02"/>
    <w:rsid w:val="0744281F"/>
    <w:rsid w:val="07453CB0"/>
    <w:rsid w:val="07624536"/>
    <w:rsid w:val="07BC13C7"/>
    <w:rsid w:val="07EB1CF2"/>
    <w:rsid w:val="086B0C95"/>
    <w:rsid w:val="08A26DCF"/>
    <w:rsid w:val="08EC52C5"/>
    <w:rsid w:val="08F16307"/>
    <w:rsid w:val="091D0D54"/>
    <w:rsid w:val="09431711"/>
    <w:rsid w:val="098F4D1F"/>
    <w:rsid w:val="09CD7C8A"/>
    <w:rsid w:val="09F8791F"/>
    <w:rsid w:val="0A063C2F"/>
    <w:rsid w:val="0A5B18A5"/>
    <w:rsid w:val="0AA841F5"/>
    <w:rsid w:val="0AE72558"/>
    <w:rsid w:val="0B3F12AF"/>
    <w:rsid w:val="0B5219CB"/>
    <w:rsid w:val="0B912CE6"/>
    <w:rsid w:val="0BB12276"/>
    <w:rsid w:val="0BBD3DAF"/>
    <w:rsid w:val="0BDF240C"/>
    <w:rsid w:val="0BEE6B42"/>
    <w:rsid w:val="0C045DEA"/>
    <w:rsid w:val="0C1B44A9"/>
    <w:rsid w:val="0C1D3209"/>
    <w:rsid w:val="0C231F4B"/>
    <w:rsid w:val="0C7E424B"/>
    <w:rsid w:val="0D362A23"/>
    <w:rsid w:val="0D4D0F3F"/>
    <w:rsid w:val="0D7046AC"/>
    <w:rsid w:val="0D705BB9"/>
    <w:rsid w:val="0D83377C"/>
    <w:rsid w:val="0DC8773E"/>
    <w:rsid w:val="0DCF3998"/>
    <w:rsid w:val="0E3A3C30"/>
    <w:rsid w:val="0EB31962"/>
    <w:rsid w:val="0ED062E2"/>
    <w:rsid w:val="0F0903D5"/>
    <w:rsid w:val="0F0B7759"/>
    <w:rsid w:val="0F652989"/>
    <w:rsid w:val="0F6A573F"/>
    <w:rsid w:val="0F7E2C59"/>
    <w:rsid w:val="0F806BFD"/>
    <w:rsid w:val="0FB62166"/>
    <w:rsid w:val="0FDF3BD5"/>
    <w:rsid w:val="0FEA1ECE"/>
    <w:rsid w:val="10541E98"/>
    <w:rsid w:val="10751754"/>
    <w:rsid w:val="107C14D5"/>
    <w:rsid w:val="10BF1D84"/>
    <w:rsid w:val="10CB5A2E"/>
    <w:rsid w:val="10EB3539"/>
    <w:rsid w:val="11300FFE"/>
    <w:rsid w:val="114D0CED"/>
    <w:rsid w:val="11551574"/>
    <w:rsid w:val="11610CCB"/>
    <w:rsid w:val="119314F4"/>
    <w:rsid w:val="119D2C6F"/>
    <w:rsid w:val="119E440B"/>
    <w:rsid w:val="123F7EF9"/>
    <w:rsid w:val="12415EEB"/>
    <w:rsid w:val="12596106"/>
    <w:rsid w:val="127029DD"/>
    <w:rsid w:val="127B4F42"/>
    <w:rsid w:val="127F7599"/>
    <w:rsid w:val="12907896"/>
    <w:rsid w:val="12B14351"/>
    <w:rsid w:val="12C74F4B"/>
    <w:rsid w:val="12FB50E2"/>
    <w:rsid w:val="1352279B"/>
    <w:rsid w:val="13683C81"/>
    <w:rsid w:val="1371726B"/>
    <w:rsid w:val="13781401"/>
    <w:rsid w:val="139224C4"/>
    <w:rsid w:val="139633E1"/>
    <w:rsid w:val="13E91FFC"/>
    <w:rsid w:val="14A06C36"/>
    <w:rsid w:val="15035919"/>
    <w:rsid w:val="151C1915"/>
    <w:rsid w:val="15821ABB"/>
    <w:rsid w:val="158D547A"/>
    <w:rsid w:val="15AB5160"/>
    <w:rsid w:val="15CB5310"/>
    <w:rsid w:val="160359B6"/>
    <w:rsid w:val="16697F14"/>
    <w:rsid w:val="167F66A6"/>
    <w:rsid w:val="16C83A84"/>
    <w:rsid w:val="17200E63"/>
    <w:rsid w:val="173C7CDF"/>
    <w:rsid w:val="174B3864"/>
    <w:rsid w:val="176C0CC0"/>
    <w:rsid w:val="179F5602"/>
    <w:rsid w:val="185A7217"/>
    <w:rsid w:val="18A44E0A"/>
    <w:rsid w:val="18B44993"/>
    <w:rsid w:val="19111EB3"/>
    <w:rsid w:val="191302BB"/>
    <w:rsid w:val="195252FE"/>
    <w:rsid w:val="19562696"/>
    <w:rsid w:val="1AE45FB4"/>
    <w:rsid w:val="1AF75A1B"/>
    <w:rsid w:val="1B541870"/>
    <w:rsid w:val="1B7B3627"/>
    <w:rsid w:val="1BB57B14"/>
    <w:rsid w:val="1BBB2847"/>
    <w:rsid w:val="1C011CA4"/>
    <w:rsid w:val="1C3F3D63"/>
    <w:rsid w:val="1C6549D0"/>
    <w:rsid w:val="1C7E698D"/>
    <w:rsid w:val="1C837A9D"/>
    <w:rsid w:val="1C905319"/>
    <w:rsid w:val="1CA95845"/>
    <w:rsid w:val="1CCD1919"/>
    <w:rsid w:val="1D5F5A66"/>
    <w:rsid w:val="1DF956D7"/>
    <w:rsid w:val="1E492B52"/>
    <w:rsid w:val="1E77260F"/>
    <w:rsid w:val="1E902ED0"/>
    <w:rsid w:val="1E97103A"/>
    <w:rsid w:val="1EB10422"/>
    <w:rsid w:val="1ED06D01"/>
    <w:rsid w:val="1ED65F27"/>
    <w:rsid w:val="1F1354DE"/>
    <w:rsid w:val="1F4E6D93"/>
    <w:rsid w:val="1F500A6E"/>
    <w:rsid w:val="1F9038DF"/>
    <w:rsid w:val="1FBB1383"/>
    <w:rsid w:val="1FF12F32"/>
    <w:rsid w:val="204016B1"/>
    <w:rsid w:val="2075775B"/>
    <w:rsid w:val="20D8471F"/>
    <w:rsid w:val="20E921AC"/>
    <w:rsid w:val="21124D6D"/>
    <w:rsid w:val="21177BF3"/>
    <w:rsid w:val="213B3511"/>
    <w:rsid w:val="215500DA"/>
    <w:rsid w:val="218B0B88"/>
    <w:rsid w:val="21A5198E"/>
    <w:rsid w:val="21B23E97"/>
    <w:rsid w:val="21B45EEA"/>
    <w:rsid w:val="21DB4198"/>
    <w:rsid w:val="21E35601"/>
    <w:rsid w:val="21E464F5"/>
    <w:rsid w:val="22050196"/>
    <w:rsid w:val="220928C4"/>
    <w:rsid w:val="222D7CC0"/>
    <w:rsid w:val="22531AEA"/>
    <w:rsid w:val="229B46EF"/>
    <w:rsid w:val="22E652E6"/>
    <w:rsid w:val="231A7CDD"/>
    <w:rsid w:val="23787FFD"/>
    <w:rsid w:val="238A1578"/>
    <w:rsid w:val="239F72C8"/>
    <w:rsid w:val="23A967A0"/>
    <w:rsid w:val="23C6186D"/>
    <w:rsid w:val="23F518B0"/>
    <w:rsid w:val="24247A01"/>
    <w:rsid w:val="24257C72"/>
    <w:rsid w:val="24506C13"/>
    <w:rsid w:val="246A67EE"/>
    <w:rsid w:val="248D660D"/>
    <w:rsid w:val="24F82B1B"/>
    <w:rsid w:val="257B79D5"/>
    <w:rsid w:val="25B312AD"/>
    <w:rsid w:val="25BF6F2C"/>
    <w:rsid w:val="26250211"/>
    <w:rsid w:val="262D285F"/>
    <w:rsid w:val="26423D9D"/>
    <w:rsid w:val="26626ACA"/>
    <w:rsid w:val="26BF05E1"/>
    <w:rsid w:val="27013ECA"/>
    <w:rsid w:val="27050CA1"/>
    <w:rsid w:val="27073315"/>
    <w:rsid w:val="2711222A"/>
    <w:rsid w:val="276C36AB"/>
    <w:rsid w:val="27AF3E51"/>
    <w:rsid w:val="27BF111D"/>
    <w:rsid w:val="27C44D25"/>
    <w:rsid w:val="27C91712"/>
    <w:rsid w:val="27E91BCF"/>
    <w:rsid w:val="282821DB"/>
    <w:rsid w:val="283E2A3D"/>
    <w:rsid w:val="28550E9A"/>
    <w:rsid w:val="2863014D"/>
    <w:rsid w:val="29104F24"/>
    <w:rsid w:val="292522B3"/>
    <w:rsid w:val="295E70F4"/>
    <w:rsid w:val="295F1B3B"/>
    <w:rsid w:val="29E32B20"/>
    <w:rsid w:val="2A13019B"/>
    <w:rsid w:val="2A275A3B"/>
    <w:rsid w:val="2A332C92"/>
    <w:rsid w:val="2AFA1C77"/>
    <w:rsid w:val="2B741ADE"/>
    <w:rsid w:val="2B9864EE"/>
    <w:rsid w:val="2BC51A0B"/>
    <w:rsid w:val="2BF22D50"/>
    <w:rsid w:val="2BF3351E"/>
    <w:rsid w:val="2C124265"/>
    <w:rsid w:val="2C3834A6"/>
    <w:rsid w:val="2C5631DB"/>
    <w:rsid w:val="2C664B98"/>
    <w:rsid w:val="2C725C5B"/>
    <w:rsid w:val="2CAA05DA"/>
    <w:rsid w:val="2CD01E73"/>
    <w:rsid w:val="2D874FBD"/>
    <w:rsid w:val="2D8F0E29"/>
    <w:rsid w:val="2D9B3B74"/>
    <w:rsid w:val="2DB618AC"/>
    <w:rsid w:val="2DD51835"/>
    <w:rsid w:val="2DD6107E"/>
    <w:rsid w:val="2DDA151C"/>
    <w:rsid w:val="2DEA1E6B"/>
    <w:rsid w:val="2E3545A5"/>
    <w:rsid w:val="2E623FB4"/>
    <w:rsid w:val="2E7600E7"/>
    <w:rsid w:val="2EDE478A"/>
    <w:rsid w:val="2F364D28"/>
    <w:rsid w:val="2F562C45"/>
    <w:rsid w:val="2FC22020"/>
    <w:rsid w:val="2FF55223"/>
    <w:rsid w:val="300A63F1"/>
    <w:rsid w:val="302E223B"/>
    <w:rsid w:val="305F162C"/>
    <w:rsid w:val="30740A9B"/>
    <w:rsid w:val="30771DF2"/>
    <w:rsid w:val="30883B01"/>
    <w:rsid w:val="308C04CA"/>
    <w:rsid w:val="309D0F80"/>
    <w:rsid w:val="30A62343"/>
    <w:rsid w:val="31244946"/>
    <w:rsid w:val="317347F2"/>
    <w:rsid w:val="31CD030B"/>
    <w:rsid w:val="31EF634F"/>
    <w:rsid w:val="31F652AD"/>
    <w:rsid w:val="3244771A"/>
    <w:rsid w:val="32716102"/>
    <w:rsid w:val="32A4573D"/>
    <w:rsid w:val="32B3147B"/>
    <w:rsid w:val="32FB68B1"/>
    <w:rsid w:val="333B367A"/>
    <w:rsid w:val="335216FD"/>
    <w:rsid w:val="33A134FA"/>
    <w:rsid w:val="33BF3A1F"/>
    <w:rsid w:val="33C2021E"/>
    <w:rsid w:val="34105056"/>
    <w:rsid w:val="34212C21"/>
    <w:rsid w:val="342E3CC2"/>
    <w:rsid w:val="34B859EC"/>
    <w:rsid w:val="34BC5EC0"/>
    <w:rsid w:val="34C1133A"/>
    <w:rsid w:val="34FE4631"/>
    <w:rsid w:val="35111B09"/>
    <w:rsid w:val="35383B8F"/>
    <w:rsid w:val="35E11865"/>
    <w:rsid w:val="36133DB2"/>
    <w:rsid w:val="3616002B"/>
    <w:rsid w:val="36340650"/>
    <w:rsid w:val="364764FC"/>
    <w:rsid w:val="364D60D2"/>
    <w:rsid w:val="36920968"/>
    <w:rsid w:val="36B44654"/>
    <w:rsid w:val="36D2376F"/>
    <w:rsid w:val="36D408F2"/>
    <w:rsid w:val="37031BE0"/>
    <w:rsid w:val="371D4D7B"/>
    <w:rsid w:val="378F53C4"/>
    <w:rsid w:val="37925D79"/>
    <w:rsid w:val="379B1E25"/>
    <w:rsid w:val="37A74E35"/>
    <w:rsid w:val="37E373D1"/>
    <w:rsid w:val="386915F4"/>
    <w:rsid w:val="38984F30"/>
    <w:rsid w:val="38A137F0"/>
    <w:rsid w:val="38B077DE"/>
    <w:rsid w:val="38D957CB"/>
    <w:rsid w:val="38E10AFC"/>
    <w:rsid w:val="38F5205E"/>
    <w:rsid w:val="39445467"/>
    <w:rsid w:val="39B86038"/>
    <w:rsid w:val="39F320D8"/>
    <w:rsid w:val="3A0512FC"/>
    <w:rsid w:val="3A075EAC"/>
    <w:rsid w:val="3A2461ED"/>
    <w:rsid w:val="3A820D78"/>
    <w:rsid w:val="3A9D14EE"/>
    <w:rsid w:val="3AAF16EA"/>
    <w:rsid w:val="3AAF282C"/>
    <w:rsid w:val="3B040A66"/>
    <w:rsid w:val="3B135931"/>
    <w:rsid w:val="3B142B8D"/>
    <w:rsid w:val="3B557FA7"/>
    <w:rsid w:val="3B734EF1"/>
    <w:rsid w:val="3B784046"/>
    <w:rsid w:val="3B852972"/>
    <w:rsid w:val="3BE85C86"/>
    <w:rsid w:val="3C023CEF"/>
    <w:rsid w:val="3C273B27"/>
    <w:rsid w:val="3D1E3EA0"/>
    <w:rsid w:val="3D646C85"/>
    <w:rsid w:val="3D7B0467"/>
    <w:rsid w:val="3DD24A55"/>
    <w:rsid w:val="3DDB6784"/>
    <w:rsid w:val="3DF300CF"/>
    <w:rsid w:val="3E3D624E"/>
    <w:rsid w:val="3E5963C4"/>
    <w:rsid w:val="3E6523ED"/>
    <w:rsid w:val="3EB94809"/>
    <w:rsid w:val="3ED80896"/>
    <w:rsid w:val="3EDF60A6"/>
    <w:rsid w:val="3F0A5C11"/>
    <w:rsid w:val="3F474E19"/>
    <w:rsid w:val="3F4D77D2"/>
    <w:rsid w:val="3F5974C9"/>
    <w:rsid w:val="3F76095A"/>
    <w:rsid w:val="3F797CC9"/>
    <w:rsid w:val="3F7A5EED"/>
    <w:rsid w:val="3F834B2F"/>
    <w:rsid w:val="40031E81"/>
    <w:rsid w:val="40570C61"/>
    <w:rsid w:val="41491FD9"/>
    <w:rsid w:val="41497FD9"/>
    <w:rsid w:val="418016B6"/>
    <w:rsid w:val="41804C2E"/>
    <w:rsid w:val="41961140"/>
    <w:rsid w:val="41BE381D"/>
    <w:rsid w:val="420E475B"/>
    <w:rsid w:val="421C730C"/>
    <w:rsid w:val="42CB0D23"/>
    <w:rsid w:val="42F030B9"/>
    <w:rsid w:val="432F4872"/>
    <w:rsid w:val="437213C0"/>
    <w:rsid w:val="43E71906"/>
    <w:rsid w:val="4418335E"/>
    <w:rsid w:val="441A20FE"/>
    <w:rsid w:val="441D44FF"/>
    <w:rsid w:val="442E3895"/>
    <w:rsid w:val="4491478D"/>
    <w:rsid w:val="4498238B"/>
    <w:rsid w:val="449B3E12"/>
    <w:rsid w:val="44C717EF"/>
    <w:rsid w:val="44D32054"/>
    <w:rsid w:val="44F42FBA"/>
    <w:rsid w:val="453925A4"/>
    <w:rsid w:val="455D3EC8"/>
    <w:rsid w:val="45747B83"/>
    <w:rsid w:val="45754629"/>
    <w:rsid w:val="45A87B35"/>
    <w:rsid w:val="45B066BB"/>
    <w:rsid w:val="45B17F7D"/>
    <w:rsid w:val="45DA4486"/>
    <w:rsid w:val="45E1059E"/>
    <w:rsid w:val="46191F33"/>
    <w:rsid w:val="467D228F"/>
    <w:rsid w:val="46951504"/>
    <w:rsid w:val="469B6C11"/>
    <w:rsid w:val="46D579F3"/>
    <w:rsid w:val="46FB3368"/>
    <w:rsid w:val="47320CA0"/>
    <w:rsid w:val="4747265B"/>
    <w:rsid w:val="475362F0"/>
    <w:rsid w:val="47812C62"/>
    <w:rsid w:val="47893E28"/>
    <w:rsid w:val="479E6A89"/>
    <w:rsid w:val="47D631DB"/>
    <w:rsid w:val="47DF18C6"/>
    <w:rsid w:val="47EC3859"/>
    <w:rsid w:val="482118D3"/>
    <w:rsid w:val="488C6F6D"/>
    <w:rsid w:val="48DE64A2"/>
    <w:rsid w:val="49034BF7"/>
    <w:rsid w:val="49452A52"/>
    <w:rsid w:val="497514B1"/>
    <w:rsid w:val="499B2B3B"/>
    <w:rsid w:val="49FB0ED2"/>
    <w:rsid w:val="4ACC40D7"/>
    <w:rsid w:val="4ACF0BC0"/>
    <w:rsid w:val="4ADE0486"/>
    <w:rsid w:val="4B2370C8"/>
    <w:rsid w:val="4B380019"/>
    <w:rsid w:val="4B4C48C4"/>
    <w:rsid w:val="4BA02F90"/>
    <w:rsid w:val="4BFE4085"/>
    <w:rsid w:val="4C193F5E"/>
    <w:rsid w:val="4C534FF6"/>
    <w:rsid w:val="4C593D3C"/>
    <w:rsid w:val="4C6945C0"/>
    <w:rsid w:val="4CA541BF"/>
    <w:rsid w:val="4CA80351"/>
    <w:rsid w:val="4CAD483A"/>
    <w:rsid w:val="4CD11BF4"/>
    <w:rsid w:val="4D2103DA"/>
    <w:rsid w:val="4D2A686C"/>
    <w:rsid w:val="4D4D44DE"/>
    <w:rsid w:val="4D856573"/>
    <w:rsid w:val="4DA2286F"/>
    <w:rsid w:val="4E613B32"/>
    <w:rsid w:val="50126577"/>
    <w:rsid w:val="50766055"/>
    <w:rsid w:val="507805E3"/>
    <w:rsid w:val="50804242"/>
    <w:rsid w:val="50A84B54"/>
    <w:rsid w:val="50C50944"/>
    <w:rsid w:val="50DB670B"/>
    <w:rsid w:val="50E25FA9"/>
    <w:rsid w:val="5123247C"/>
    <w:rsid w:val="513227B0"/>
    <w:rsid w:val="517B29F2"/>
    <w:rsid w:val="51B003A2"/>
    <w:rsid w:val="51B5042F"/>
    <w:rsid w:val="52702D59"/>
    <w:rsid w:val="52732480"/>
    <w:rsid w:val="52904E7C"/>
    <w:rsid w:val="529315B7"/>
    <w:rsid w:val="52942FA8"/>
    <w:rsid w:val="52A94CB1"/>
    <w:rsid w:val="52C1576F"/>
    <w:rsid w:val="52CE540B"/>
    <w:rsid w:val="52E3066A"/>
    <w:rsid w:val="530842D6"/>
    <w:rsid w:val="531402D1"/>
    <w:rsid w:val="534158B5"/>
    <w:rsid w:val="53431763"/>
    <w:rsid w:val="5354482F"/>
    <w:rsid w:val="539071B0"/>
    <w:rsid w:val="53B14DC4"/>
    <w:rsid w:val="54276243"/>
    <w:rsid w:val="54A813E3"/>
    <w:rsid w:val="54C4444C"/>
    <w:rsid w:val="54C56FE9"/>
    <w:rsid w:val="54CD6625"/>
    <w:rsid w:val="54F539C3"/>
    <w:rsid w:val="5507192D"/>
    <w:rsid w:val="5584016C"/>
    <w:rsid w:val="55856EC6"/>
    <w:rsid w:val="55AE03D6"/>
    <w:rsid w:val="55D34D6D"/>
    <w:rsid w:val="560352C2"/>
    <w:rsid w:val="566312DC"/>
    <w:rsid w:val="569C27FB"/>
    <w:rsid w:val="574B7C88"/>
    <w:rsid w:val="575703CD"/>
    <w:rsid w:val="577865F5"/>
    <w:rsid w:val="57972719"/>
    <w:rsid w:val="57F665A1"/>
    <w:rsid w:val="580A0559"/>
    <w:rsid w:val="585A5AE5"/>
    <w:rsid w:val="5877785A"/>
    <w:rsid w:val="58B97588"/>
    <w:rsid w:val="58CF7FFD"/>
    <w:rsid w:val="58D611C6"/>
    <w:rsid w:val="59115EB4"/>
    <w:rsid w:val="592F58BF"/>
    <w:rsid w:val="59395B86"/>
    <w:rsid w:val="593A1119"/>
    <w:rsid w:val="594069A0"/>
    <w:rsid w:val="59491E67"/>
    <w:rsid w:val="594A7DFE"/>
    <w:rsid w:val="597879D3"/>
    <w:rsid w:val="59AC3BAB"/>
    <w:rsid w:val="59B11DCC"/>
    <w:rsid w:val="59B34C68"/>
    <w:rsid w:val="59F30843"/>
    <w:rsid w:val="59F35912"/>
    <w:rsid w:val="59F51191"/>
    <w:rsid w:val="5A080674"/>
    <w:rsid w:val="5A1C1920"/>
    <w:rsid w:val="5A3249CA"/>
    <w:rsid w:val="5A3B10C3"/>
    <w:rsid w:val="5A3D66E3"/>
    <w:rsid w:val="5A465713"/>
    <w:rsid w:val="5A470FB9"/>
    <w:rsid w:val="5A680400"/>
    <w:rsid w:val="5AA104E4"/>
    <w:rsid w:val="5AF23000"/>
    <w:rsid w:val="5B4142B6"/>
    <w:rsid w:val="5BF16B54"/>
    <w:rsid w:val="5C281F0F"/>
    <w:rsid w:val="5C2E1A48"/>
    <w:rsid w:val="5CBD3EBE"/>
    <w:rsid w:val="5CBF5C9D"/>
    <w:rsid w:val="5CC4334F"/>
    <w:rsid w:val="5CEA4ABD"/>
    <w:rsid w:val="5D0B07CD"/>
    <w:rsid w:val="5D433020"/>
    <w:rsid w:val="5D616788"/>
    <w:rsid w:val="5DB6573F"/>
    <w:rsid w:val="5E204C84"/>
    <w:rsid w:val="5E7001FD"/>
    <w:rsid w:val="5F064D49"/>
    <w:rsid w:val="5F4B61DE"/>
    <w:rsid w:val="5F576D51"/>
    <w:rsid w:val="5F8E71CC"/>
    <w:rsid w:val="5FAB7FA9"/>
    <w:rsid w:val="5FDE6416"/>
    <w:rsid w:val="5FDE783D"/>
    <w:rsid w:val="5FF57360"/>
    <w:rsid w:val="60335088"/>
    <w:rsid w:val="60451205"/>
    <w:rsid w:val="608E6D74"/>
    <w:rsid w:val="60CB2270"/>
    <w:rsid w:val="60F421C8"/>
    <w:rsid w:val="60FD1136"/>
    <w:rsid w:val="611906B1"/>
    <w:rsid w:val="613F6C7E"/>
    <w:rsid w:val="6168633D"/>
    <w:rsid w:val="616D6E4F"/>
    <w:rsid w:val="61752092"/>
    <w:rsid w:val="617A44EA"/>
    <w:rsid w:val="61C12804"/>
    <w:rsid w:val="61C409F8"/>
    <w:rsid w:val="61D714A2"/>
    <w:rsid w:val="61E8702E"/>
    <w:rsid w:val="61EE099A"/>
    <w:rsid w:val="61F957E5"/>
    <w:rsid w:val="62184CF5"/>
    <w:rsid w:val="621B02E0"/>
    <w:rsid w:val="621F577A"/>
    <w:rsid w:val="62233494"/>
    <w:rsid w:val="625127B0"/>
    <w:rsid w:val="628C5410"/>
    <w:rsid w:val="628E74AB"/>
    <w:rsid w:val="62CE2E1D"/>
    <w:rsid w:val="63185CCC"/>
    <w:rsid w:val="632C48F7"/>
    <w:rsid w:val="63320A8F"/>
    <w:rsid w:val="634C1FC8"/>
    <w:rsid w:val="63736F4E"/>
    <w:rsid w:val="6390752C"/>
    <w:rsid w:val="63AD3693"/>
    <w:rsid w:val="642A0136"/>
    <w:rsid w:val="644F519F"/>
    <w:rsid w:val="64571857"/>
    <w:rsid w:val="64622892"/>
    <w:rsid w:val="64726A48"/>
    <w:rsid w:val="6475049F"/>
    <w:rsid w:val="64753D3C"/>
    <w:rsid w:val="64B57A84"/>
    <w:rsid w:val="65400F8D"/>
    <w:rsid w:val="65877148"/>
    <w:rsid w:val="65935F2C"/>
    <w:rsid w:val="659A21B0"/>
    <w:rsid w:val="66071738"/>
    <w:rsid w:val="660D5BA5"/>
    <w:rsid w:val="66F676B8"/>
    <w:rsid w:val="67013234"/>
    <w:rsid w:val="67213BE3"/>
    <w:rsid w:val="674D47FD"/>
    <w:rsid w:val="67954F1F"/>
    <w:rsid w:val="679A1F72"/>
    <w:rsid w:val="67E516D3"/>
    <w:rsid w:val="67F43B7C"/>
    <w:rsid w:val="68536E08"/>
    <w:rsid w:val="688354A6"/>
    <w:rsid w:val="689073A5"/>
    <w:rsid w:val="6939734A"/>
    <w:rsid w:val="695E7498"/>
    <w:rsid w:val="69752AC3"/>
    <w:rsid w:val="69A05295"/>
    <w:rsid w:val="69B62227"/>
    <w:rsid w:val="6A3B3672"/>
    <w:rsid w:val="6A903C96"/>
    <w:rsid w:val="6AF90D51"/>
    <w:rsid w:val="6B235F42"/>
    <w:rsid w:val="6B90369B"/>
    <w:rsid w:val="6BA53EDD"/>
    <w:rsid w:val="6BF05EA4"/>
    <w:rsid w:val="6C1C1505"/>
    <w:rsid w:val="6CD8275E"/>
    <w:rsid w:val="6D172D45"/>
    <w:rsid w:val="6D870CA4"/>
    <w:rsid w:val="6DF13451"/>
    <w:rsid w:val="6DF36BA0"/>
    <w:rsid w:val="6DF60CC4"/>
    <w:rsid w:val="6E143CCD"/>
    <w:rsid w:val="6E4E3573"/>
    <w:rsid w:val="6EF04195"/>
    <w:rsid w:val="6F6D3356"/>
    <w:rsid w:val="6F7328E9"/>
    <w:rsid w:val="6F9241C1"/>
    <w:rsid w:val="6FEF2D30"/>
    <w:rsid w:val="6FF334F4"/>
    <w:rsid w:val="704A3046"/>
    <w:rsid w:val="709F51B7"/>
    <w:rsid w:val="714C3B8E"/>
    <w:rsid w:val="71796491"/>
    <w:rsid w:val="718615EE"/>
    <w:rsid w:val="719B6148"/>
    <w:rsid w:val="71AC3688"/>
    <w:rsid w:val="71AE6F10"/>
    <w:rsid w:val="721D0619"/>
    <w:rsid w:val="72B22B70"/>
    <w:rsid w:val="72FA1650"/>
    <w:rsid w:val="72FD0F24"/>
    <w:rsid w:val="73006250"/>
    <w:rsid w:val="731F7C84"/>
    <w:rsid w:val="735C531A"/>
    <w:rsid w:val="737E3C29"/>
    <w:rsid w:val="739963E5"/>
    <w:rsid w:val="73C0609C"/>
    <w:rsid w:val="73EA1C37"/>
    <w:rsid w:val="73F676AB"/>
    <w:rsid w:val="746B26E6"/>
    <w:rsid w:val="746C4B5D"/>
    <w:rsid w:val="74E75F5D"/>
    <w:rsid w:val="74F408DE"/>
    <w:rsid w:val="75AD1037"/>
    <w:rsid w:val="764028F1"/>
    <w:rsid w:val="76417634"/>
    <w:rsid w:val="764E6559"/>
    <w:rsid w:val="76AF73E4"/>
    <w:rsid w:val="76CD1729"/>
    <w:rsid w:val="76DB22C7"/>
    <w:rsid w:val="76FE447E"/>
    <w:rsid w:val="77024593"/>
    <w:rsid w:val="776003E3"/>
    <w:rsid w:val="781A6D97"/>
    <w:rsid w:val="782949D8"/>
    <w:rsid w:val="78342501"/>
    <w:rsid w:val="78727B48"/>
    <w:rsid w:val="78916C84"/>
    <w:rsid w:val="78AA5231"/>
    <w:rsid w:val="793900A8"/>
    <w:rsid w:val="79951023"/>
    <w:rsid w:val="79AE7060"/>
    <w:rsid w:val="79BB5E89"/>
    <w:rsid w:val="79BB78B2"/>
    <w:rsid w:val="79D60048"/>
    <w:rsid w:val="7A775A2D"/>
    <w:rsid w:val="7AAF27EE"/>
    <w:rsid w:val="7AE5319E"/>
    <w:rsid w:val="7AFA0DBA"/>
    <w:rsid w:val="7B100C1D"/>
    <w:rsid w:val="7B2A380C"/>
    <w:rsid w:val="7B413223"/>
    <w:rsid w:val="7BED6385"/>
    <w:rsid w:val="7C0C6F2B"/>
    <w:rsid w:val="7C30769F"/>
    <w:rsid w:val="7C3D40FD"/>
    <w:rsid w:val="7CB82E21"/>
    <w:rsid w:val="7CC231EA"/>
    <w:rsid w:val="7D206E72"/>
    <w:rsid w:val="7D3A16E9"/>
    <w:rsid w:val="7DA56428"/>
    <w:rsid w:val="7DC03149"/>
    <w:rsid w:val="7E15411A"/>
    <w:rsid w:val="7E4F6EDF"/>
    <w:rsid w:val="7E841018"/>
    <w:rsid w:val="7E9810CC"/>
    <w:rsid w:val="7ECA385A"/>
    <w:rsid w:val="7ECB1905"/>
    <w:rsid w:val="7F554A21"/>
    <w:rsid w:val="7F5D277F"/>
    <w:rsid w:val="7FA72EC4"/>
    <w:rsid w:val="7FFD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6"/>
    <w:basedOn w:val="1"/>
    <w:next w:val="1"/>
    <w:qFormat/>
    <w:uiPriority w:val="0"/>
    <w:pPr>
      <w:keepNext/>
      <w:keepLines/>
      <w:numPr>
        <w:ilvl w:val="5"/>
        <w:numId w:val="1"/>
      </w:numPr>
      <w:spacing w:before="240" w:after="64" w:line="319" w:lineRule="auto"/>
      <w:outlineLvl w:val="5"/>
    </w:pPr>
    <w:rPr>
      <w:rFonts w:ascii="Arial" w:hAnsi="Arial" w:eastAsia="黑体"/>
      <w:b/>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4">
    <w:name w:val="index 8"/>
    <w:basedOn w:val="1"/>
    <w:next w:val="1"/>
    <w:qFormat/>
    <w:uiPriority w:val="0"/>
    <w:pPr>
      <w:ind w:left="2940"/>
    </w:pPr>
  </w:style>
  <w:style w:type="paragraph" w:styleId="5">
    <w:name w:val="Document Map"/>
    <w:basedOn w:val="1"/>
    <w:link w:val="38"/>
    <w:qFormat/>
    <w:uiPriority w:val="0"/>
    <w:rPr>
      <w:rFonts w:ascii="宋体"/>
      <w:sz w:val="18"/>
      <w:szCs w:val="18"/>
    </w:rPr>
  </w:style>
  <w:style w:type="paragraph" w:styleId="6">
    <w:name w:val="annotation text"/>
    <w:basedOn w:val="1"/>
    <w:link w:val="30"/>
    <w:qFormat/>
    <w:uiPriority w:val="0"/>
    <w:pPr>
      <w:jc w:val="left"/>
    </w:pPr>
  </w:style>
  <w:style w:type="paragraph" w:styleId="7">
    <w:name w:val="Body Text"/>
    <w:basedOn w:val="1"/>
    <w:unhideWhenUsed/>
    <w:qFormat/>
    <w:uiPriority w:val="99"/>
    <w:pPr>
      <w:spacing w:after="120"/>
    </w:pPr>
    <w:rPr>
      <w:kern w:val="0"/>
      <w:sz w:val="20"/>
    </w:rPr>
  </w:style>
  <w:style w:type="paragraph" w:styleId="8">
    <w:name w:val="Body Text Indent"/>
    <w:basedOn w:val="1"/>
    <w:qFormat/>
    <w:uiPriority w:val="99"/>
    <w:pPr>
      <w:spacing w:line="200" w:lineRule="exact"/>
      <w:ind w:firstLine="301"/>
    </w:pPr>
    <w:rPr>
      <w:rFonts w:ascii="宋体" w:hAnsi="Courier New"/>
      <w:spacing w:val="-4"/>
      <w:kern w:val="0"/>
      <w:sz w:val="18"/>
      <w:szCs w:val="18"/>
    </w:rPr>
  </w:style>
  <w:style w:type="paragraph" w:styleId="9">
    <w:name w:val="Plain Text"/>
    <w:basedOn w:val="1"/>
    <w:next w:val="4"/>
    <w:link w:val="35"/>
    <w:qFormat/>
    <w:uiPriority w:val="0"/>
    <w:rPr>
      <w:rFonts w:hint="eastAsia" w:ascii="宋体" w:hAnsi="Courier New"/>
      <w:szCs w:val="20"/>
    </w:rPr>
  </w:style>
  <w:style w:type="paragraph" w:styleId="10">
    <w:name w:val="Balloon Text"/>
    <w:basedOn w:val="1"/>
    <w:link w:val="29"/>
    <w:qFormat/>
    <w:uiPriority w:val="0"/>
    <w:rPr>
      <w:sz w:val="18"/>
      <w:szCs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semiHidden/>
    <w:qFormat/>
    <w:uiPriority w:val="99"/>
    <w:pPr>
      <w:spacing w:before="120" w:after="120"/>
      <w:jc w:val="left"/>
    </w:pPr>
    <w:rPr>
      <w:b/>
      <w:bCs/>
      <w:caps/>
      <w:sz w:val="20"/>
      <w:szCs w:val="20"/>
    </w:rPr>
  </w:style>
  <w:style w:type="paragraph" w:styleId="13">
    <w:name w:val="toc 2"/>
    <w:basedOn w:val="1"/>
    <w:next w:val="1"/>
    <w:qFormat/>
    <w:uiPriority w:val="0"/>
    <w:pPr>
      <w:ind w:left="420" w:leftChars="200"/>
    </w:pPr>
  </w:style>
  <w:style w:type="paragraph" w:styleId="14">
    <w:name w:val="toc 9"/>
    <w:basedOn w:val="1"/>
    <w:next w:val="1"/>
    <w:qFormat/>
    <w:uiPriority w:val="0"/>
    <w:pPr>
      <w:tabs>
        <w:tab w:val="right" w:leader="dot" w:pos="9185"/>
      </w:tabs>
      <w:adjustRightInd w:val="0"/>
      <w:spacing w:line="312" w:lineRule="atLeast"/>
      <w:ind w:left="3360"/>
      <w:textAlignment w:val="baseline"/>
    </w:pPr>
    <w:rPr>
      <w:rFonts w:ascii="Calibri" w:hAnsi="Calibri"/>
      <w:kern w:val="0"/>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annotation subject"/>
    <w:basedOn w:val="6"/>
    <w:next w:val="6"/>
    <w:link w:val="31"/>
    <w:qFormat/>
    <w:uiPriority w:val="0"/>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99"/>
  </w:style>
  <w:style w:type="character" w:styleId="22">
    <w:name w:val="FollowedHyperlink"/>
    <w:basedOn w:val="19"/>
    <w:qFormat/>
    <w:uiPriority w:val="0"/>
    <w:rPr>
      <w:color w:val="0000CC"/>
      <w:u w:val="none"/>
    </w:rPr>
  </w:style>
  <w:style w:type="character" w:styleId="23">
    <w:name w:val="Emphasis"/>
    <w:basedOn w:val="19"/>
    <w:qFormat/>
    <w:uiPriority w:val="0"/>
    <w:rPr>
      <w:i/>
    </w:rPr>
  </w:style>
  <w:style w:type="character" w:styleId="24">
    <w:name w:val="Hyperlink"/>
    <w:qFormat/>
    <w:uiPriority w:val="99"/>
    <w:rPr>
      <w:color w:val="0000FF"/>
      <w:u w:val="none"/>
    </w:rPr>
  </w:style>
  <w:style w:type="character" w:styleId="25">
    <w:name w:val="annotation reference"/>
    <w:semiHidden/>
    <w:qFormat/>
    <w:uiPriority w:val="99"/>
    <w:rPr>
      <w:sz w:val="21"/>
      <w:szCs w:val="21"/>
    </w:rPr>
  </w:style>
  <w:style w:type="paragraph" w:customStyle="1" w:styleId="26">
    <w:name w:val="样式 0正文 + 首行缩进:  2 字符1"/>
    <w:basedOn w:val="1"/>
    <w:qFormat/>
    <w:uiPriority w:val="99"/>
    <w:pPr>
      <w:spacing w:line="360" w:lineRule="auto"/>
      <w:ind w:firstLine="200" w:firstLineChars="200"/>
    </w:pPr>
    <w:rPr>
      <w:szCs w:val="20"/>
    </w:rPr>
  </w:style>
  <w:style w:type="paragraph" w:customStyle="1" w:styleId="27">
    <w:name w:val="表格文字"/>
    <w:basedOn w:val="1"/>
    <w:qFormat/>
    <w:uiPriority w:val="0"/>
    <w:pPr>
      <w:jc w:val="left"/>
    </w:pPr>
    <w:rPr>
      <w:bCs/>
      <w:spacing w:val="10"/>
      <w:kern w:val="0"/>
      <w:sz w:val="24"/>
    </w:rPr>
  </w:style>
  <w:style w:type="paragraph" w:customStyle="1" w:styleId="28">
    <w:name w:val="列表段落1"/>
    <w:basedOn w:val="1"/>
    <w:qFormat/>
    <w:uiPriority w:val="34"/>
    <w:pPr>
      <w:ind w:firstLine="420" w:firstLineChars="200"/>
    </w:pPr>
  </w:style>
  <w:style w:type="character" w:customStyle="1" w:styleId="29">
    <w:name w:val="批注框文本 Char"/>
    <w:basedOn w:val="19"/>
    <w:link w:val="10"/>
    <w:qFormat/>
    <w:uiPriority w:val="0"/>
    <w:rPr>
      <w:kern w:val="2"/>
      <w:sz w:val="18"/>
      <w:szCs w:val="18"/>
      <w:lang w:bidi="ar-SA"/>
    </w:rPr>
  </w:style>
  <w:style w:type="character" w:customStyle="1" w:styleId="30">
    <w:name w:val="批注文字 Char"/>
    <w:basedOn w:val="19"/>
    <w:link w:val="6"/>
    <w:qFormat/>
    <w:uiPriority w:val="0"/>
    <w:rPr>
      <w:kern w:val="2"/>
      <w:sz w:val="21"/>
      <w:szCs w:val="21"/>
      <w:lang w:bidi="ar-SA"/>
    </w:rPr>
  </w:style>
  <w:style w:type="character" w:customStyle="1" w:styleId="31">
    <w:name w:val="批注主题 Char"/>
    <w:basedOn w:val="30"/>
    <w:link w:val="16"/>
    <w:qFormat/>
    <w:uiPriority w:val="0"/>
    <w:rPr>
      <w:kern w:val="2"/>
      <w:sz w:val="21"/>
      <w:szCs w:val="21"/>
      <w:lang w:bidi="ar-SA"/>
    </w:rPr>
  </w:style>
  <w:style w:type="paragraph" w:styleId="32">
    <w:name w:val="List Paragraph"/>
    <w:basedOn w:val="1"/>
    <w:qFormat/>
    <w:uiPriority w:val="34"/>
    <w:pPr>
      <w:ind w:firstLine="420" w:firstLineChars="200"/>
    </w:p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纯文本 Char1"/>
    <w:basedOn w:val="19"/>
    <w:qFormat/>
    <w:uiPriority w:val="0"/>
    <w:rPr>
      <w:rFonts w:hint="eastAsia" w:ascii="宋体" w:hAnsi="Courier New" w:eastAsia="宋体" w:cs="Courier New"/>
      <w:kern w:val="2"/>
      <w:sz w:val="21"/>
      <w:szCs w:val="21"/>
    </w:rPr>
  </w:style>
  <w:style w:type="character" w:customStyle="1" w:styleId="35">
    <w:name w:val="纯文本 Char"/>
    <w:basedOn w:val="19"/>
    <w:link w:val="9"/>
    <w:qFormat/>
    <w:uiPriority w:val="0"/>
    <w:rPr>
      <w:rFonts w:hint="eastAsia" w:ascii="宋体" w:hAnsi="Courier New" w:eastAsia="宋体" w:cs="宋体"/>
      <w:kern w:val="2"/>
      <w:sz w:val="21"/>
    </w:rPr>
  </w:style>
  <w:style w:type="paragraph" w:customStyle="1" w:styleId="36">
    <w:name w:val="cjk"/>
    <w:basedOn w:val="1"/>
    <w:qFormat/>
    <w:uiPriority w:val="0"/>
    <w:pPr>
      <w:spacing w:line="480" w:lineRule="auto"/>
    </w:pPr>
    <w:rPr>
      <w:rFonts w:ascii="宋体" w:hAnsi="宋体" w:cs="宋体"/>
      <w:sz w:val="24"/>
      <w:szCs w:val="24"/>
    </w:rPr>
  </w:style>
  <w:style w:type="character" w:customStyle="1" w:styleId="37">
    <w:name w:val="font21"/>
    <w:basedOn w:val="19"/>
    <w:qFormat/>
    <w:uiPriority w:val="0"/>
    <w:rPr>
      <w:rFonts w:hint="eastAsia" w:ascii="宋体" w:hAnsi="宋体" w:eastAsia="宋体" w:cs="宋体"/>
      <w:color w:val="000000"/>
      <w:sz w:val="20"/>
      <w:szCs w:val="20"/>
      <w:u w:val="none"/>
    </w:rPr>
  </w:style>
  <w:style w:type="character" w:customStyle="1" w:styleId="38">
    <w:name w:val="文档结构图 Char"/>
    <w:basedOn w:val="19"/>
    <w:link w:val="5"/>
    <w:qFormat/>
    <w:uiPriority w:val="0"/>
    <w:rPr>
      <w:rFonts w:ascii="宋体"/>
      <w:kern w:val="2"/>
      <w:sz w:val="18"/>
      <w:szCs w:val="18"/>
    </w:rPr>
  </w:style>
  <w:style w:type="paragraph" w:customStyle="1" w:styleId="39">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40">
    <w:name w:val="正文段"/>
    <w:basedOn w:val="1"/>
    <w:qFormat/>
    <w:uiPriority w:val="0"/>
    <w:pPr>
      <w:spacing w:afterLines="50"/>
      <w:ind w:firstLine="200" w:firstLineChars="200"/>
    </w:pPr>
    <w:rPr>
      <w:rFonts w:ascii="Calibri" w:hAnsi="Calibri"/>
      <w:sz w:val="24"/>
      <w:szCs w:val="20"/>
    </w:rPr>
  </w:style>
  <w:style w:type="paragraph" w:customStyle="1" w:styleId="41">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56636-DC4B-41D2-8FBA-CD364AE151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5625</Words>
  <Characters>32064</Characters>
  <Lines>267</Lines>
  <Paragraphs>75</Paragraphs>
  <TotalTime>19</TotalTime>
  <ScaleCrop>false</ScaleCrop>
  <LinksUpToDate>false</LinksUpToDate>
  <CharactersWithSpaces>37614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2020-09-28T03:33:00Z</dcterms:created>
  <dc:creator>F</dc:creator>
  <cp:lastModifiedBy>Administrator</cp:lastModifiedBy>
  <cp:lastPrinted>2020-09-29T03:34:00Z</cp:lastPrinted>
  <dcterms:modified xsi:type="dcterms:W3CDTF">2020-09-29T13:23:34Z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