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center" w:pos="4950"/>
          <w:tab w:val="right" w:pos="9781"/>
        </w:tabs>
        <w:jc w:val="left"/>
        <w:rPr>
          <w:rFonts w:hAnsi="宋体"/>
          <w:color w:val="auto"/>
          <w:sz w:val="84"/>
          <w:szCs w:val="84"/>
        </w:rPr>
      </w:pPr>
    </w:p>
    <w:p>
      <w:pPr>
        <w:pStyle w:val="18"/>
        <w:tabs>
          <w:tab w:val="center" w:pos="4950"/>
          <w:tab w:val="right" w:pos="9781"/>
        </w:tabs>
        <w:ind w:firstLine="2520" w:firstLineChars="300"/>
        <w:rPr>
          <w:rFonts w:hAnsi="宋体"/>
          <w:b/>
          <w:bCs/>
          <w:color w:val="auto"/>
          <w:sz w:val="84"/>
          <w:szCs w:val="84"/>
        </w:rPr>
      </w:pPr>
      <w:r>
        <w:rPr>
          <w:rFonts w:hint="eastAsia" w:hAnsi="宋体"/>
          <w:color w:val="auto"/>
          <w:sz w:val="84"/>
          <w:szCs w:val="84"/>
        </w:rPr>
        <w:t>公开招标文件</w:t>
      </w:r>
    </w:p>
    <w:p>
      <w:pPr>
        <w:rPr>
          <w:rFonts w:hint="eastAsia" w:ascii="宋体" w:hAnsi="宋体" w:eastAsia="宋体"/>
          <w:b/>
          <w:bCs/>
          <w:color w:val="auto"/>
          <w:sz w:val="32"/>
          <w:szCs w:val="32"/>
        </w:rPr>
      </w:pPr>
    </w:p>
    <w:p>
      <w:pPr>
        <w:ind w:firstLine="643" w:firstLineChars="200"/>
        <w:rPr>
          <w:rFonts w:hint="eastAsia" w:ascii="宋体" w:hAnsi="宋体" w:eastAsia="宋体"/>
          <w:b/>
          <w:bCs/>
          <w:color w:val="auto"/>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left="2244" w:leftChars="290" w:hanging="1606" w:hangingChars="500"/>
        <w:textAlignment w:val="auto"/>
        <w:rPr>
          <w:rFonts w:hint="default" w:ascii="宋体" w:hAnsi="宋体" w:eastAsia="宋体"/>
          <w:b/>
          <w:bCs/>
          <w:color w:val="auto"/>
          <w:sz w:val="32"/>
          <w:szCs w:val="32"/>
          <w:lang w:val="en-US" w:eastAsia="zh-CN"/>
        </w:rPr>
      </w:pPr>
      <w:r>
        <w:rPr>
          <w:rFonts w:hint="eastAsia" w:ascii="宋体" w:hAnsi="宋体" w:eastAsia="宋体"/>
          <w:b/>
          <w:bCs/>
          <w:color w:val="auto"/>
          <w:sz w:val="32"/>
          <w:szCs w:val="32"/>
        </w:rPr>
        <w:t>项目名称：</w:t>
      </w:r>
      <w:r>
        <w:rPr>
          <w:rFonts w:hint="eastAsia" w:ascii="宋体" w:hAnsi="宋体" w:eastAsia="宋体"/>
          <w:b/>
          <w:bCs/>
          <w:color w:val="auto"/>
          <w:sz w:val="32"/>
          <w:szCs w:val="32"/>
          <w:lang w:val="en-US" w:eastAsia="zh-CN"/>
        </w:rPr>
        <w:t>金保工程公共服务及经办机构网络线路租用、金保工程数据中心机房至经办机构网络线路租用 、金保工程金保工程公共服务平台短信网关租用及短信</w:t>
      </w:r>
    </w:p>
    <w:p>
      <w:pPr>
        <w:ind w:firstLine="643" w:firstLineChars="200"/>
        <w:rPr>
          <w:rFonts w:hint="eastAsia" w:ascii="宋体" w:hAnsi="宋体" w:eastAsia="宋体"/>
          <w:b/>
          <w:bCs/>
          <w:color w:val="auto"/>
          <w:sz w:val="32"/>
          <w:szCs w:val="32"/>
          <w:lang w:eastAsia="zh-CN"/>
        </w:rPr>
      </w:pPr>
      <w:r>
        <w:rPr>
          <w:rFonts w:hint="eastAsia" w:ascii="宋体" w:hAnsi="宋体" w:eastAsia="宋体"/>
          <w:b/>
          <w:bCs/>
          <w:color w:val="auto"/>
          <w:sz w:val="32"/>
          <w:szCs w:val="32"/>
        </w:rPr>
        <w:t>项目编号：</w:t>
      </w:r>
      <w:r>
        <w:rPr>
          <w:rFonts w:hint="eastAsia" w:ascii="宋体" w:hAnsi="宋体" w:eastAsia="宋体"/>
          <w:b/>
          <w:bCs/>
          <w:color w:val="auto"/>
          <w:sz w:val="32"/>
          <w:szCs w:val="32"/>
          <w:lang w:eastAsia="zh-CN"/>
        </w:rPr>
        <w:t>NNZC2020-G3-990160-GXYZ</w:t>
      </w:r>
    </w:p>
    <w:p>
      <w:pPr>
        <w:ind w:firstLine="643" w:firstLineChars="200"/>
        <w:rPr>
          <w:rFonts w:hint="eastAsia" w:ascii="宋体" w:hAnsi="宋体" w:eastAsia="宋体"/>
          <w:b/>
          <w:bCs/>
          <w:color w:val="auto"/>
          <w:sz w:val="32"/>
          <w:szCs w:val="32"/>
          <w:lang w:eastAsia="zh-CN"/>
        </w:rPr>
      </w:pPr>
      <w:r>
        <w:rPr>
          <w:rFonts w:hint="eastAsia" w:ascii="宋体" w:hAnsi="宋体" w:eastAsia="宋体"/>
          <w:b/>
          <w:bCs/>
          <w:color w:val="auto"/>
          <w:sz w:val="32"/>
          <w:szCs w:val="32"/>
        </w:rPr>
        <w:t>审批编号：</w:t>
      </w:r>
      <w:r>
        <w:rPr>
          <w:rFonts w:hint="eastAsia" w:ascii="宋体" w:hAnsi="宋体" w:eastAsia="宋体"/>
          <w:b/>
          <w:bCs/>
          <w:color w:val="auto"/>
          <w:sz w:val="32"/>
          <w:szCs w:val="32"/>
          <w:lang w:eastAsia="zh-CN"/>
        </w:rPr>
        <w:t>[2020]NCCSH198-001（</w:t>
      </w:r>
      <w:r>
        <w:rPr>
          <w:rFonts w:hint="eastAsia" w:ascii="宋体" w:hAnsi="宋体" w:eastAsia="宋体"/>
          <w:b/>
          <w:bCs/>
          <w:color w:val="auto"/>
          <w:sz w:val="32"/>
          <w:szCs w:val="32"/>
          <w:lang w:val="en-US" w:eastAsia="zh-CN"/>
        </w:rPr>
        <w:t>A分标</w:t>
      </w:r>
      <w:r>
        <w:rPr>
          <w:rFonts w:hint="eastAsia" w:ascii="宋体" w:hAnsi="宋体" w:eastAsia="宋体"/>
          <w:b/>
          <w:bCs/>
          <w:color w:val="auto"/>
          <w:sz w:val="32"/>
          <w:szCs w:val="32"/>
          <w:lang w:eastAsia="zh-CN"/>
        </w:rPr>
        <w:t>）</w:t>
      </w:r>
    </w:p>
    <w:p>
      <w:pPr>
        <w:ind w:firstLine="2249" w:firstLineChars="700"/>
        <w:rPr>
          <w:rFonts w:hint="eastAsia" w:ascii="宋体" w:hAnsi="宋体" w:eastAsia="宋体"/>
          <w:b/>
          <w:bCs/>
          <w:color w:val="auto"/>
          <w:sz w:val="32"/>
          <w:szCs w:val="32"/>
          <w:lang w:eastAsia="zh-CN"/>
        </w:rPr>
      </w:pPr>
      <w:r>
        <w:rPr>
          <w:rFonts w:hint="eastAsia" w:ascii="宋体" w:hAnsi="宋体" w:eastAsia="宋体"/>
          <w:b/>
          <w:bCs/>
          <w:color w:val="auto"/>
          <w:sz w:val="32"/>
          <w:szCs w:val="32"/>
          <w:lang w:eastAsia="zh-CN"/>
        </w:rPr>
        <w:t>[2020]NCCSH307015/1722-001（</w:t>
      </w:r>
      <w:r>
        <w:rPr>
          <w:rFonts w:hint="eastAsia" w:ascii="宋体" w:hAnsi="宋体" w:eastAsia="宋体"/>
          <w:b/>
          <w:bCs/>
          <w:color w:val="auto"/>
          <w:sz w:val="32"/>
          <w:szCs w:val="32"/>
          <w:lang w:val="en-US" w:eastAsia="zh-CN"/>
        </w:rPr>
        <w:t>B分标</w:t>
      </w:r>
      <w:r>
        <w:rPr>
          <w:rFonts w:hint="eastAsia" w:ascii="宋体" w:hAnsi="宋体" w:eastAsia="宋体"/>
          <w:b/>
          <w:bCs/>
          <w:color w:val="auto"/>
          <w:sz w:val="32"/>
          <w:szCs w:val="32"/>
          <w:lang w:eastAsia="zh-CN"/>
        </w:rPr>
        <w:t>）</w:t>
      </w:r>
    </w:p>
    <w:p>
      <w:pPr>
        <w:ind w:firstLine="2249" w:firstLineChars="700"/>
        <w:rPr>
          <w:rFonts w:ascii="宋体" w:hAnsi="宋体"/>
          <w:b/>
          <w:bCs/>
          <w:color w:val="auto"/>
          <w:sz w:val="32"/>
          <w:szCs w:val="32"/>
        </w:rPr>
      </w:pPr>
      <w:r>
        <w:rPr>
          <w:rFonts w:hint="eastAsia" w:ascii="宋体" w:hAnsi="宋体" w:eastAsia="宋体"/>
          <w:b/>
          <w:bCs/>
          <w:color w:val="auto"/>
          <w:sz w:val="32"/>
          <w:szCs w:val="32"/>
          <w:lang w:eastAsia="zh-CN"/>
        </w:rPr>
        <w:t>[2020]NCCSH307015/1996-001（</w:t>
      </w:r>
      <w:r>
        <w:rPr>
          <w:rFonts w:hint="eastAsia" w:ascii="宋体" w:hAnsi="宋体" w:eastAsia="宋体"/>
          <w:b/>
          <w:bCs/>
          <w:color w:val="auto"/>
          <w:sz w:val="32"/>
          <w:szCs w:val="32"/>
          <w:lang w:val="en-US" w:eastAsia="zh-CN"/>
        </w:rPr>
        <w:t>C分标</w:t>
      </w:r>
      <w:r>
        <w:rPr>
          <w:rFonts w:hint="eastAsia" w:ascii="宋体" w:hAnsi="宋体" w:eastAsia="宋体"/>
          <w:b/>
          <w:bCs/>
          <w:color w:val="auto"/>
          <w:sz w:val="32"/>
          <w:szCs w:val="32"/>
          <w:lang w:eastAsia="zh-CN"/>
        </w:rPr>
        <w:t>）</w:t>
      </w:r>
      <w:r>
        <w:rPr>
          <w:rFonts w:ascii="宋体" w:hAnsi="宋体" w:eastAsia="宋体" w:cs="宋体"/>
          <w:kern w:val="0"/>
          <w:sz w:val="24"/>
          <w:szCs w:val="24"/>
          <w:lang w:val="en-US" w:eastAsia="zh-CN" w:bidi="ar"/>
        </w:rPr>
        <w:drawing>
          <wp:anchor distT="0" distB="0" distL="114300" distR="114300" simplePos="0" relativeHeight="251667456" behindDoc="1" locked="0" layoutInCell="1" allowOverlap="1">
            <wp:simplePos x="0" y="0"/>
            <wp:positionH relativeFrom="column">
              <wp:posOffset>843280</wp:posOffset>
            </wp:positionH>
            <wp:positionV relativeFrom="paragraph">
              <wp:posOffset>297180</wp:posOffset>
            </wp:positionV>
            <wp:extent cx="4241800" cy="4044315"/>
            <wp:effectExtent l="0" t="0" r="6350" b="13335"/>
            <wp:wrapTight wrapText="bothSides">
              <wp:wrapPolygon>
                <wp:start x="0" y="0"/>
                <wp:lineTo x="0" y="21468"/>
                <wp:lineTo x="21535" y="21468"/>
                <wp:lineTo x="21535" y="0"/>
                <wp:lineTo x="0" y="0"/>
              </wp:wrapPolygon>
            </wp:wrapTight>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2"/>
                    <a:stretch>
                      <a:fillRect/>
                    </a:stretch>
                  </pic:blipFill>
                  <pic:spPr>
                    <a:xfrm>
                      <a:off x="0" y="0"/>
                      <a:ext cx="4241800" cy="4044315"/>
                    </a:xfrm>
                    <a:prstGeom prst="rect">
                      <a:avLst/>
                    </a:prstGeom>
                    <a:noFill/>
                    <a:ln w="9525">
                      <a:noFill/>
                    </a:ln>
                  </pic:spPr>
                </pic:pic>
              </a:graphicData>
            </a:graphic>
          </wp:anchor>
        </w:drawing>
      </w:r>
    </w:p>
    <w:p>
      <w:pPr>
        <w:ind w:left="2816" w:leftChars="550" w:hanging="1606" w:hangingChars="500"/>
        <w:rPr>
          <w:rFonts w:ascii="宋体" w:hAnsi="宋体" w:eastAsia="宋体"/>
          <w:b/>
          <w:bCs/>
          <w:color w:val="auto"/>
          <w:sz w:val="32"/>
          <w:szCs w:val="32"/>
        </w:rPr>
      </w:pPr>
    </w:p>
    <w:p>
      <w:pPr>
        <w:ind w:left="2816" w:leftChars="550" w:hanging="1606" w:hangingChars="500"/>
        <w:rPr>
          <w:rFonts w:hint="eastAsia" w:ascii="宋体" w:hAnsi="宋体" w:eastAsia="宋体"/>
          <w:b/>
          <w:bCs/>
          <w:color w:val="auto"/>
          <w:sz w:val="32"/>
          <w:szCs w:val="32"/>
        </w:rPr>
      </w:pPr>
      <w:r>
        <w:rPr>
          <w:rFonts w:hint="eastAsia" w:ascii="宋体" w:hAnsi="宋体" w:eastAsia="宋体"/>
          <w:b/>
          <w:bCs/>
          <w:color w:val="auto"/>
          <w:sz w:val="32"/>
          <w:szCs w:val="32"/>
        </w:rPr>
        <w:t>采</w:t>
      </w:r>
    </w:p>
    <w:p>
      <w:pPr>
        <w:pStyle w:val="2"/>
        <w:rPr>
          <w:color w:val="auto"/>
        </w:rPr>
      </w:pPr>
    </w:p>
    <w:p>
      <w:pPr>
        <w:ind w:left="2827" w:hanging="2827" w:hangingChars="880"/>
        <w:jc w:val="both"/>
        <w:rPr>
          <w:rFonts w:ascii="宋体" w:hAnsi="宋体" w:eastAsia="宋体"/>
          <w:b/>
          <w:bCs/>
          <w:color w:val="auto"/>
          <w:sz w:val="32"/>
          <w:szCs w:val="32"/>
        </w:rPr>
      </w:pPr>
    </w:p>
    <w:p>
      <w:pPr>
        <w:rPr>
          <w:rFonts w:ascii="宋体" w:hAnsi="宋体" w:eastAsia="宋体"/>
          <w:b/>
          <w:bCs/>
          <w:color w:val="auto"/>
          <w:sz w:val="32"/>
          <w:szCs w:val="32"/>
        </w:rPr>
        <w:sectPr>
          <w:headerReference r:id="rId4" w:type="first"/>
          <w:headerReference r:id="rId3" w:type="default"/>
          <w:footerReference r:id="rId5" w:type="default"/>
          <w:pgSz w:w="11906" w:h="16838"/>
          <w:pgMar w:top="998" w:right="992" w:bottom="998" w:left="992" w:header="964" w:footer="964" w:gutter="0"/>
          <w:cols w:space="0" w:num="1"/>
          <w:docGrid w:type="lines" w:linePitch="312" w:charSpace="0"/>
        </w:sectPr>
      </w:pPr>
    </w:p>
    <w:p>
      <w:pPr>
        <w:spacing w:line="440" w:lineRule="exact"/>
        <w:ind w:firstLine="643" w:firstLineChars="200"/>
        <w:jc w:val="center"/>
        <w:rPr>
          <w:rFonts w:ascii="宋体" w:hAnsi="宋体" w:eastAsia="宋体"/>
          <w:b/>
          <w:bCs/>
          <w:color w:val="auto"/>
          <w:sz w:val="32"/>
          <w:szCs w:val="32"/>
        </w:rPr>
      </w:pPr>
      <w:r>
        <w:rPr>
          <w:rFonts w:hint="eastAsia" w:ascii="宋体" w:hAnsi="宋体" w:eastAsia="宋体"/>
          <w:b/>
          <w:bCs/>
          <w:color w:val="auto"/>
          <w:sz w:val="32"/>
          <w:szCs w:val="32"/>
        </w:rPr>
        <w:t>关于投标文件邮寄形式的通知</w:t>
      </w:r>
    </w:p>
    <w:p>
      <w:pPr>
        <w:spacing w:line="440" w:lineRule="exact"/>
        <w:ind w:firstLine="480" w:firstLineChars="200"/>
        <w:jc w:val="center"/>
        <w:rPr>
          <w:rFonts w:ascii="宋体" w:hAnsi="宋体" w:eastAsia="宋体"/>
          <w:color w:val="auto"/>
          <w:sz w:val="24"/>
          <w:szCs w:val="24"/>
        </w:rPr>
      </w:pPr>
      <w:r>
        <w:rPr>
          <w:rFonts w:hint="eastAsia" w:ascii="宋体" w:hAnsi="宋体" w:eastAsia="宋体"/>
          <w:color w:val="auto"/>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（一）本项目投标截止（开标）时间为：</w:t>
      </w:r>
      <w:r>
        <w:rPr>
          <w:rFonts w:hint="eastAsia" w:ascii="宋体" w:hAnsi="宋体" w:eastAsia="宋体"/>
          <w:b/>
          <w:bCs/>
          <w:color w:val="auto"/>
          <w:sz w:val="24"/>
          <w:szCs w:val="24"/>
        </w:rPr>
        <w:t>2020年</w:t>
      </w:r>
      <w:r>
        <w:rPr>
          <w:rFonts w:hint="eastAsia" w:ascii="宋体" w:hAnsi="宋体" w:eastAsia="宋体"/>
          <w:b/>
          <w:bCs/>
          <w:color w:val="auto"/>
          <w:sz w:val="24"/>
          <w:szCs w:val="24"/>
          <w:lang w:val="en-US" w:eastAsia="zh-CN"/>
        </w:rPr>
        <w:t>10</w:t>
      </w:r>
      <w:r>
        <w:rPr>
          <w:rFonts w:hint="eastAsia" w:ascii="宋体" w:hAnsi="宋体" w:eastAsia="宋体"/>
          <w:b/>
          <w:bCs/>
          <w:color w:val="auto"/>
          <w:sz w:val="24"/>
          <w:szCs w:val="24"/>
        </w:rPr>
        <w:t>月</w:t>
      </w:r>
      <w:r>
        <w:rPr>
          <w:rFonts w:hint="eastAsia" w:ascii="宋体" w:hAnsi="宋体" w:eastAsia="宋体"/>
          <w:b/>
          <w:bCs/>
          <w:color w:val="auto"/>
          <w:sz w:val="24"/>
          <w:szCs w:val="24"/>
          <w:lang w:val="en-US" w:eastAsia="zh-CN"/>
        </w:rPr>
        <w:t>21</w:t>
      </w:r>
      <w:r>
        <w:rPr>
          <w:rFonts w:hint="eastAsia" w:ascii="宋体" w:hAnsi="宋体" w:eastAsia="宋体"/>
          <w:b/>
          <w:bCs/>
          <w:color w:val="auto"/>
          <w:sz w:val="24"/>
          <w:szCs w:val="24"/>
        </w:rPr>
        <w:t>日</w:t>
      </w:r>
      <w:r>
        <w:rPr>
          <w:rFonts w:hint="eastAsia" w:ascii="宋体" w:hAnsi="宋体" w:eastAsia="宋体"/>
          <w:b/>
          <w:bCs/>
          <w:color w:val="auto"/>
          <w:sz w:val="24"/>
          <w:szCs w:val="24"/>
          <w:lang w:val="en-US" w:eastAsia="zh-CN"/>
        </w:rPr>
        <w:t>09</w:t>
      </w:r>
      <w:r>
        <w:rPr>
          <w:rFonts w:hint="eastAsia" w:ascii="宋体" w:hAnsi="宋体" w:eastAsia="宋体"/>
          <w:b/>
          <w:bCs/>
          <w:color w:val="auto"/>
          <w:sz w:val="24"/>
          <w:szCs w:val="24"/>
        </w:rPr>
        <w:t>时</w:t>
      </w:r>
      <w:r>
        <w:rPr>
          <w:rFonts w:hint="eastAsia" w:ascii="宋体" w:hAnsi="宋体" w:eastAsia="宋体"/>
          <w:b/>
          <w:bCs/>
          <w:color w:val="auto"/>
          <w:sz w:val="24"/>
          <w:szCs w:val="24"/>
          <w:lang w:val="en-US" w:eastAsia="zh-CN"/>
        </w:rPr>
        <w:t>30</w:t>
      </w:r>
      <w:r>
        <w:rPr>
          <w:rFonts w:hint="eastAsia" w:ascii="宋体" w:hAnsi="宋体" w:eastAsia="宋体"/>
          <w:b/>
          <w:bCs/>
          <w:color w:val="auto"/>
          <w:sz w:val="24"/>
          <w:szCs w:val="24"/>
        </w:rPr>
        <w:t>分。</w:t>
      </w:r>
    </w:p>
    <w:p>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（二）本项目的投标文件通过邮寄快递的方式送达。</w:t>
      </w:r>
    </w:p>
    <w:p>
      <w:pPr>
        <w:spacing w:line="440" w:lineRule="exact"/>
        <w:ind w:firstLine="723" w:firstLineChars="300"/>
        <w:rPr>
          <w:rFonts w:ascii="宋体" w:hAnsi="宋体" w:eastAsia="宋体"/>
          <w:b/>
          <w:color w:val="auto"/>
          <w:sz w:val="24"/>
          <w:szCs w:val="24"/>
        </w:rPr>
      </w:pPr>
      <w:r>
        <w:rPr>
          <w:rFonts w:hint="eastAsia" w:ascii="宋体" w:hAnsi="宋体" w:eastAsia="宋体"/>
          <w:b/>
          <w:color w:val="auto"/>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b/>
          <w:bCs/>
          <w:color w:val="auto"/>
          <w:sz w:val="24"/>
          <w:szCs w:val="24"/>
        </w:rPr>
        <w:t>投标文件必须在投标截止时间前一小时（即</w:t>
      </w:r>
      <w:r>
        <w:rPr>
          <w:rFonts w:hint="eastAsia" w:ascii="宋体" w:hAnsi="宋体" w:eastAsia="宋体"/>
          <w:b/>
          <w:bCs/>
          <w:color w:val="auto"/>
          <w:sz w:val="24"/>
          <w:szCs w:val="24"/>
          <w:lang w:val="en-US" w:eastAsia="zh-CN"/>
        </w:rPr>
        <w:t>08</w:t>
      </w:r>
      <w:r>
        <w:rPr>
          <w:rFonts w:hint="eastAsia" w:ascii="宋体" w:hAnsi="宋体" w:eastAsia="宋体"/>
          <w:b/>
          <w:bCs/>
          <w:color w:val="auto"/>
          <w:sz w:val="24"/>
          <w:szCs w:val="24"/>
        </w:rPr>
        <w:t>时</w:t>
      </w:r>
      <w:r>
        <w:rPr>
          <w:rFonts w:hint="eastAsia" w:ascii="宋体" w:hAnsi="宋体" w:eastAsia="宋体"/>
          <w:b/>
          <w:bCs/>
          <w:color w:val="auto"/>
          <w:sz w:val="24"/>
          <w:szCs w:val="24"/>
          <w:lang w:val="en-US" w:eastAsia="zh-CN"/>
        </w:rPr>
        <w:t>30</w:t>
      </w:r>
      <w:r>
        <w:rPr>
          <w:rFonts w:hint="eastAsia" w:ascii="宋体" w:hAnsi="宋体" w:eastAsia="宋体"/>
          <w:b/>
          <w:bCs/>
          <w:color w:val="auto"/>
          <w:sz w:val="24"/>
          <w:szCs w:val="24"/>
        </w:rPr>
        <w:t>分）送达。</w:t>
      </w:r>
      <w:r>
        <w:rPr>
          <w:rFonts w:hint="eastAsia" w:ascii="宋体" w:hAnsi="宋体" w:eastAsia="宋体"/>
          <w:color w:val="auto"/>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宋体" w:hAnsi="宋体" w:eastAsia="宋体"/>
          <w:b/>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投标人应充分预留投标文件邮寄、送达所需要的时间。为确保疫情防控期间邮寄包裹能及时送达，</w:t>
      </w:r>
      <w:r>
        <w:rPr>
          <w:rFonts w:ascii="宋体" w:hAnsi="宋体" w:eastAsia="宋体"/>
          <w:b/>
          <w:color w:val="auto"/>
          <w:sz w:val="24"/>
          <w:szCs w:val="24"/>
        </w:rPr>
        <w:t>应选择邮寄运送时间有保障的快递公司寄送投标文件。</w:t>
      </w:r>
    </w:p>
    <w:p>
      <w:pPr>
        <w:spacing w:line="440" w:lineRule="exact"/>
        <w:ind w:firstLine="720" w:firstLineChars="300"/>
        <w:rPr>
          <w:rFonts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投标人在按照</w:t>
      </w:r>
      <w:r>
        <w:rPr>
          <w:rFonts w:ascii="宋体" w:hAnsi="宋体" w:eastAsia="宋体"/>
          <w:b/>
          <w:color w:val="auto"/>
          <w:sz w:val="24"/>
          <w:szCs w:val="24"/>
        </w:rPr>
        <w:t>招标文件的要求</w:t>
      </w:r>
      <w:r>
        <w:rPr>
          <w:rFonts w:ascii="宋体" w:hAnsi="宋体" w:eastAsia="宋体"/>
          <w:color w:val="auto"/>
          <w:sz w:val="24"/>
          <w:szCs w:val="24"/>
        </w:rPr>
        <w:t>装订、密封好投标文件后，应使用不透明、防水的邮寄袋（或箱）再次包裹已密封好的投标文件，并在邮寄袋（或箱）上粘牢注明项目名称、项目编号、</w:t>
      </w:r>
      <w:r>
        <w:rPr>
          <w:rFonts w:hint="eastAsia" w:ascii="宋体" w:hAnsi="宋体" w:eastAsia="宋体"/>
          <w:color w:val="auto"/>
          <w:sz w:val="24"/>
          <w:szCs w:val="24"/>
        </w:rPr>
        <w:t>项目开标日期、</w:t>
      </w:r>
      <w:r>
        <w:rPr>
          <w:rFonts w:ascii="宋体" w:hAnsi="宋体" w:eastAsia="宋体"/>
          <w:color w:val="auto"/>
          <w:sz w:val="24"/>
          <w:szCs w:val="24"/>
        </w:rPr>
        <w:t>有效的电子邮箱等内容的纸质表格</w:t>
      </w:r>
      <w:r>
        <w:rPr>
          <w:rFonts w:ascii="宋体" w:hAnsi="宋体" w:eastAsia="宋体"/>
          <w:b/>
          <w:color w:val="auto"/>
          <w:sz w:val="24"/>
          <w:szCs w:val="24"/>
        </w:rPr>
        <w:t>（表格格式详见附件）</w:t>
      </w:r>
      <w:r>
        <w:rPr>
          <w:rFonts w:ascii="宋体" w:hAnsi="宋体" w:eastAsia="宋体"/>
          <w:color w:val="auto"/>
          <w:sz w:val="24"/>
          <w:szCs w:val="24"/>
        </w:rPr>
        <w:t>。</w:t>
      </w:r>
    </w:p>
    <w:p>
      <w:pPr>
        <w:spacing w:line="440" w:lineRule="exact"/>
        <w:ind w:firstLine="723" w:firstLineChars="300"/>
        <w:rPr>
          <w:rFonts w:ascii="宋体" w:hAnsi="宋体" w:eastAsia="宋体"/>
          <w:b/>
          <w:color w:val="auto"/>
          <w:sz w:val="24"/>
          <w:szCs w:val="24"/>
        </w:rPr>
      </w:pPr>
      <w:r>
        <w:rPr>
          <w:rFonts w:hint="eastAsia" w:ascii="宋体" w:hAnsi="宋体" w:eastAsia="宋体"/>
          <w:b/>
          <w:color w:val="auto"/>
          <w:sz w:val="24"/>
          <w:szCs w:val="24"/>
        </w:rPr>
        <w:t>5、</w:t>
      </w:r>
      <w:r>
        <w:rPr>
          <w:rFonts w:ascii="宋体" w:hAnsi="宋体" w:eastAsia="宋体"/>
          <w:b/>
          <w:color w:val="auto"/>
          <w:sz w:val="24"/>
          <w:szCs w:val="24"/>
        </w:rPr>
        <w:t>采购代理机构在收到投标文件的邮寄包裹后，第一时间按照投标人在邮寄包裹上所预留的电子邮箱告知</w:t>
      </w:r>
      <w:r>
        <w:rPr>
          <w:rFonts w:hint="eastAsia" w:ascii="宋体" w:hAnsi="宋体" w:eastAsia="宋体"/>
          <w:b/>
          <w:color w:val="auto"/>
          <w:sz w:val="24"/>
          <w:szCs w:val="24"/>
        </w:rPr>
        <w:t>投标</w:t>
      </w:r>
      <w:r>
        <w:rPr>
          <w:rFonts w:ascii="宋体" w:hAnsi="宋体" w:eastAsia="宋体"/>
          <w:b/>
          <w:color w:val="auto"/>
          <w:sz w:val="24"/>
          <w:szCs w:val="24"/>
        </w:rPr>
        <w:t>文件收件情况，请投标人务必确保所预留的电子邮箱的有效性，并注意查收邮件。</w:t>
      </w:r>
    </w:p>
    <w:p>
      <w:pPr>
        <w:spacing w:line="440" w:lineRule="exact"/>
        <w:ind w:firstLine="720" w:firstLineChars="300"/>
        <w:rPr>
          <w:rFonts w:ascii="宋体" w:hAnsi="宋体" w:eastAsia="宋体"/>
          <w:color w:val="auto"/>
          <w:sz w:val="24"/>
        </w:rPr>
      </w:pPr>
      <w:r>
        <w:rPr>
          <w:rFonts w:hint="eastAsia" w:ascii="宋体" w:hAnsi="宋体" w:eastAsia="宋体"/>
          <w:color w:val="auto"/>
          <w:sz w:val="24"/>
          <w:szCs w:val="24"/>
        </w:rPr>
        <w:t>6、</w:t>
      </w:r>
      <w:r>
        <w:rPr>
          <w:rFonts w:ascii="宋体" w:hAnsi="宋体" w:eastAsia="宋体"/>
          <w:color w:val="auto"/>
          <w:sz w:val="24"/>
          <w:szCs w:val="24"/>
        </w:rPr>
        <w:t>投标文件邮寄地址：</w:t>
      </w:r>
      <w:r>
        <w:rPr>
          <w:rFonts w:hint="eastAsia" w:ascii="宋体" w:hAnsi="宋体" w:eastAsia="宋体"/>
          <w:color w:val="auto"/>
          <w:sz w:val="24"/>
        </w:rPr>
        <w:t>广西邕政采购代理有限公司（南宁市青秀区思贤路45号创投中心16A层）。</w:t>
      </w:r>
    </w:p>
    <w:p>
      <w:pPr>
        <w:spacing w:line="440" w:lineRule="exact"/>
        <w:ind w:firstLine="720" w:firstLineChars="300"/>
        <w:rPr>
          <w:rFonts w:ascii="宋体" w:hAnsi="宋体" w:eastAsia="宋体"/>
          <w:color w:val="auto"/>
          <w:sz w:val="24"/>
          <w:szCs w:val="24"/>
        </w:rPr>
      </w:pPr>
      <w:r>
        <w:rPr>
          <w:rFonts w:ascii="宋体" w:hAnsi="宋体" w:eastAsia="宋体"/>
          <w:color w:val="auto"/>
          <w:sz w:val="24"/>
          <w:szCs w:val="24"/>
        </w:rPr>
        <w:t>收件人：</w:t>
      </w:r>
      <w:r>
        <w:rPr>
          <w:rFonts w:hint="eastAsia" w:ascii="宋体" w:hAnsi="宋体" w:eastAsia="宋体"/>
          <w:color w:val="auto"/>
          <w:sz w:val="24"/>
        </w:rPr>
        <w:t>黎工</w:t>
      </w:r>
    </w:p>
    <w:p>
      <w:pPr>
        <w:spacing w:line="440" w:lineRule="exact"/>
        <w:ind w:firstLine="720" w:firstLineChars="300"/>
        <w:rPr>
          <w:rFonts w:ascii="宋体" w:hAnsi="宋体" w:eastAsia="宋体"/>
          <w:color w:val="auto"/>
          <w:sz w:val="24"/>
          <w:szCs w:val="24"/>
        </w:rPr>
      </w:pPr>
      <w:r>
        <w:rPr>
          <w:rFonts w:ascii="宋体" w:hAnsi="宋体" w:eastAsia="宋体"/>
          <w:color w:val="auto"/>
          <w:sz w:val="24"/>
          <w:szCs w:val="24"/>
        </w:rPr>
        <w:t>联系电话：0771-</w:t>
      </w:r>
      <w:r>
        <w:rPr>
          <w:rFonts w:hint="eastAsia" w:ascii="宋体" w:hAnsi="宋体" w:eastAsia="宋体"/>
          <w:color w:val="auto"/>
          <w:sz w:val="24"/>
          <w:szCs w:val="24"/>
        </w:rPr>
        <w:t>2442850</w:t>
      </w:r>
    </w:p>
    <w:p>
      <w:pPr>
        <w:spacing w:line="440" w:lineRule="exact"/>
        <w:ind w:firstLine="480" w:firstLineChars="200"/>
        <w:rPr>
          <w:rFonts w:ascii="宋体" w:hAnsi="宋体" w:eastAsia="宋体"/>
          <w:b/>
          <w:color w:val="auto"/>
          <w:sz w:val="24"/>
          <w:szCs w:val="24"/>
        </w:rPr>
      </w:pPr>
      <w:r>
        <w:rPr>
          <w:rFonts w:hint="eastAsia" w:ascii="宋体" w:hAnsi="宋体" w:eastAsia="宋体"/>
          <w:color w:val="auto"/>
          <w:sz w:val="24"/>
          <w:szCs w:val="24"/>
        </w:rPr>
        <w:t>（三）</w:t>
      </w:r>
      <w:r>
        <w:rPr>
          <w:rFonts w:hint="eastAsia" w:ascii="宋体" w:hAnsi="宋体" w:eastAsia="宋体"/>
          <w:b/>
          <w:color w:val="auto"/>
          <w:sz w:val="24"/>
          <w:szCs w:val="24"/>
        </w:rPr>
        <w:t>投标人不参加现场开标活动。</w:t>
      </w:r>
      <w:r>
        <w:rPr>
          <w:rFonts w:hint="eastAsia" w:ascii="宋体" w:hAnsi="宋体" w:eastAsia="宋体"/>
          <w:color w:val="auto"/>
          <w:sz w:val="24"/>
          <w:szCs w:val="24"/>
        </w:rPr>
        <w:t>取消招标文件“第四章投标人须知”中16.开标”的所有内容。</w:t>
      </w:r>
    </w:p>
    <w:p>
      <w:pPr>
        <w:spacing w:line="440" w:lineRule="exact"/>
        <w:ind w:firstLine="480" w:firstLineChars="200"/>
        <w:rPr>
          <w:rFonts w:ascii="宋体" w:hAnsi="宋体" w:eastAsia="宋体"/>
          <w:color w:val="auto"/>
          <w:sz w:val="24"/>
          <w:szCs w:val="24"/>
        </w:rPr>
        <w:sectPr>
          <w:pgSz w:w="11906" w:h="16838"/>
          <w:pgMar w:top="998" w:right="992" w:bottom="998" w:left="992" w:header="964" w:footer="964" w:gutter="0"/>
          <w:cols w:space="0" w:num="1"/>
          <w:docGrid w:type="lines" w:linePitch="312" w:charSpace="0"/>
        </w:sectPr>
      </w:pPr>
    </w:p>
    <w:p>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（四）投标文件拆封及密封性检查。</w:t>
      </w:r>
    </w:p>
    <w:p>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（五）关于投标人的报价。</w:t>
      </w:r>
    </w:p>
    <w:p>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（六）关于投标文件澄清的有关要求</w:t>
      </w:r>
    </w:p>
    <w:p>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宋体" w:hAnsi="宋体" w:eastAsia="宋体"/>
          <w:b/>
          <w:color w:val="auto"/>
          <w:sz w:val="24"/>
          <w:szCs w:val="24"/>
        </w:rPr>
      </w:pPr>
      <w:r>
        <w:rPr>
          <w:rFonts w:hint="eastAsia" w:ascii="宋体" w:hAnsi="宋体" w:eastAsia="宋体"/>
          <w:color w:val="auto"/>
          <w:sz w:val="24"/>
          <w:szCs w:val="24"/>
        </w:rPr>
        <w:t>2、</w:t>
      </w:r>
      <w:r>
        <w:rPr>
          <w:rFonts w:hint="eastAsia" w:ascii="宋体" w:hAnsi="宋体" w:eastAsia="宋体"/>
          <w:b/>
          <w:color w:val="auto"/>
          <w:sz w:val="24"/>
          <w:szCs w:val="24"/>
        </w:rPr>
        <w:t>开标当天投标人务必保持电话畅通。</w:t>
      </w:r>
      <w:r>
        <w:rPr>
          <w:rFonts w:hint="eastAsia" w:ascii="宋体" w:hAnsi="宋体" w:eastAsia="宋体"/>
          <w:color w:val="auto"/>
          <w:sz w:val="24"/>
          <w:szCs w:val="24"/>
        </w:rPr>
        <w:t>如果评标过程中需要投标人对投标文件作出澄清、说明或者补正的，评标委员会会通知投标人在规定的时间内通过电子邮件、传真等方式提交。</w:t>
      </w:r>
      <w:r>
        <w:rPr>
          <w:rFonts w:hint="eastAsia" w:ascii="宋体" w:hAnsi="宋体" w:eastAsia="宋体"/>
          <w:b/>
          <w:color w:val="auto"/>
          <w:sz w:val="24"/>
          <w:szCs w:val="24"/>
        </w:rPr>
        <w:t>投标人所提交的澄清、说明或者补正等材料必须加盖投标人的公章确认。</w:t>
      </w:r>
    </w:p>
    <w:p>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（七）请按通知内容执行，招标文件其余内容不变。</w:t>
      </w:r>
    </w:p>
    <w:p>
      <w:pPr>
        <w:pStyle w:val="84"/>
        <w:spacing w:line="601" w:lineRule="atLeast"/>
        <w:ind w:firstLine="482"/>
        <w:rPr>
          <w:color w:val="auto"/>
        </w:rPr>
      </w:pPr>
      <w:r>
        <w:rPr>
          <w:color w:val="auto"/>
        </w:rPr>
        <w:t>特此通知。</w:t>
      </w:r>
    </w:p>
    <w:p>
      <w:pPr>
        <w:spacing w:line="440" w:lineRule="exact"/>
        <w:ind w:firstLine="4440" w:firstLineChars="1850"/>
        <w:rPr>
          <w:rFonts w:ascii="宋体" w:hAnsi="宋体" w:eastAsia="宋体"/>
          <w:color w:val="auto"/>
          <w:sz w:val="24"/>
        </w:rPr>
      </w:pPr>
      <w:r>
        <w:rPr>
          <w:rFonts w:hint="eastAsia" w:ascii="宋体" w:hAnsi="宋体" w:eastAsia="宋体"/>
          <w:color w:val="auto"/>
          <w:sz w:val="24"/>
        </w:rPr>
        <w:t xml:space="preserve"> 采购代理机构：广西邕政采购代理有限公司 </w:t>
      </w:r>
    </w:p>
    <w:p>
      <w:pPr>
        <w:spacing w:line="440" w:lineRule="exact"/>
        <w:ind w:firstLine="5760" w:firstLineChars="2400"/>
        <w:rPr>
          <w:rFonts w:ascii="宋体" w:hAnsi="宋体" w:eastAsia="宋体"/>
          <w:color w:val="auto"/>
          <w:sz w:val="24"/>
        </w:rPr>
      </w:pPr>
      <w:r>
        <w:rPr>
          <w:rFonts w:hint="eastAsia" w:ascii="宋体" w:hAnsi="宋体" w:eastAsia="宋体"/>
          <w:color w:val="auto"/>
          <w:sz w:val="24"/>
        </w:rPr>
        <w:t>日期：2020年</w:t>
      </w:r>
      <w:r>
        <w:rPr>
          <w:rFonts w:hint="eastAsia" w:ascii="宋体" w:hAnsi="宋体" w:eastAsia="宋体"/>
          <w:color w:val="auto"/>
          <w:sz w:val="24"/>
          <w:lang w:val="en-US" w:eastAsia="zh-CN"/>
        </w:rPr>
        <w:t>9</w:t>
      </w:r>
      <w:r>
        <w:rPr>
          <w:rFonts w:hint="eastAsia" w:ascii="宋体" w:hAnsi="宋体" w:eastAsia="宋体"/>
          <w:color w:val="auto"/>
          <w:sz w:val="24"/>
        </w:rPr>
        <w:t>月</w:t>
      </w:r>
      <w:r>
        <w:rPr>
          <w:rFonts w:hint="eastAsia" w:ascii="宋体" w:hAnsi="宋体" w:eastAsia="宋体"/>
          <w:color w:val="auto"/>
          <w:sz w:val="24"/>
          <w:lang w:val="en-US" w:eastAsia="zh-CN"/>
        </w:rPr>
        <w:t>28</w:t>
      </w:r>
      <w:r>
        <w:rPr>
          <w:rFonts w:hint="eastAsia" w:ascii="宋体" w:hAnsi="宋体" w:eastAsia="宋体"/>
          <w:color w:val="auto"/>
          <w:sz w:val="24"/>
        </w:rPr>
        <w:t>日</w:t>
      </w:r>
    </w:p>
    <w:p>
      <w:pPr>
        <w:spacing w:line="276" w:lineRule="auto"/>
        <w:rPr>
          <w:rFonts w:ascii="宋体" w:hAnsi="宋体" w:eastAsia="宋体"/>
          <w:color w:val="auto"/>
          <w:sz w:val="27"/>
          <w:szCs w:val="27"/>
        </w:rPr>
        <w:sectPr>
          <w:footerReference r:id="rId7" w:type="first"/>
          <w:footerReference r:id="rId6" w:type="default"/>
          <w:pgSz w:w="11906" w:h="16838"/>
          <w:pgMar w:top="998" w:right="992" w:bottom="998" w:left="992" w:header="964" w:footer="964" w:gutter="0"/>
          <w:cols w:space="0" w:num="1"/>
          <w:docGrid w:type="lines" w:linePitch="312" w:charSpace="0"/>
        </w:sectPr>
      </w:pPr>
    </w:p>
    <w:p>
      <w:pPr>
        <w:spacing w:line="276" w:lineRule="auto"/>
        <w:rPr>
          <w:rFonts w:ascii="宋体" w:hAnsi="宋体" w:eastAsia="宋体"/>
          <w:color w:val="auto"/>
          <w:sz w:val="24"/>
          <w:szCs w:val="24"/>
        </w:rPr>
      </w:pPr>
      <w:r>
        <w:rPr>
          <w:rFonts w:ascii="宋体" w:hAnsi="宋体" w:eastAsia="宋体"/>
          <w:color w:val="auto"/>
          <w:sz w:val="27"/>
          <w:szCs w:val="27"/>
        </w:rPr>
        <w:t>附件：</w:t>
      </w:r>
    </w:p>
    <w:p>
      <w:pPr>
        <w:pStyle w:val="84"/>
        <w:jc w:val="center"/>
        <w:rPr>
          <w:color w:val="auto"/>
          <w:sz w:val="18"/>
          <w:szCs w:val="18"/>
        </w:rPr>
      </w:pPr>
      <w:r>
        <w:rPr>
          <w:b/>
          <w:bCs/>
          <w:color w:val="auto"/>
          <w:sz w:val="36"/>
          <w:szCs w:val="36"/>
        </w:rPr>
        <w:t>邮件外包粘贴表格（格式）</w:t>
      </w:r>
    </w:p>
    <w:p>
      <w:pPr>
        <w:pStyle w:val="84"/>
        <w:rPr>
          <w:color w:val="auto"/>
          <w:sz w:val="18"/>
          <w:szCs w:val="18"/>
        </w:rPr>
      </w:pPr>
    </w:p>
    <w:p>
      <w:pPr>
        <w:pStyle w:val="84"/>
        <w:spacing w:line="360" w:lineRule="auto"/>
        <w:rPr>
          <w:color w:val="auto"/>
          <w:sz w:val="18"/>
          <w:szCs w:val="18"/>
        </w:rPr>
      </w:pPr>
      <w:r>
        <w:rPr>
          <w:b/>
          <w:bCs/>
          <w:color w:val="auto"/>
          <w:sz w:val="27"/>
          <w:szCs w:val="27"/>
        </w:rPr>
        <w:t>项目名称：</w:t>
      </w:r>
    </w:p>
    <w:p>
      <w:pPr>
        <w:pStyle w:val="84"/>
        <w:spacing w:line="360" w:lineRule="auto"/>
        <w:rPr>
          <w:color w:val="auto"/>
          <w:sz w:val="18"/>
          <w:szCs w:val="18"/>
        </w:rPr>
      </w:pPr>
    </w:p>
    <w:p>
      <w:pPr>
        <w:pStyle w:val="84"/>
        <w:spacing w:line="360" w:lineRule="auto"/>
        <w:rPr>
          <w:color w:val="auto"/>
          <w:sz w:val="18"/>
          <w:szCs w:val="18"/>
        </w:rPr>
      </w:pPr>
      <w:r>
        <w:rPr>
          <w:b/>
          <w:bCs/>
          <w:color w:val="auto"/>
          <w:sz w:val="27"/>
          <w:szCs w:val="27"/>
        </w:rPr>
        <w:t>项目编号：</w:t>
      </w:r>
    </w:p>
    <w:p>
      <w:pPr>
        <w:pStyle w:val="84"/>
        <w:spacing w:line="360" w:lineRule="auto"/>
        <w:rPr>
          <w:color w:val="auto"/>
          <w:sz w:val="18"/>
          <w:szCs w:val="18"/>
        </w:rPr>
      </w:pPr>
    </w:p>
    <w:p>
      <w:pPr>
        <w:pStyle w:val="84"/>
        <w:spacing w:line="360" w:lineRule="auto"/>
        <w:rPr>
          <w:b/>
          <w:bCs/>
          <w:color w:val="auto"/>
          <w:sz w:val="27"/>
          <w:szCs w:val="27"/>
        </w:rPr>
      </w:pPr>
      <w:r>
        <w:rPr>
          <w:b/>
          <w:bCs/>
          <w:color w:val="auto"/>
          <w:sz w:val="27"/>
          <w:szCs w:val="27"/>
        </w:rPr>
        <w:t>项目开标日期：</w:t>
      </w:r>
    </w:p>
    <w:p>
      <w:pPr>
        <w:pStyle w:val="84"/>
        <w:spacing w:line="360" w:lineRule="auto"/>
        <w:rPr>
          <w:b/>
          <w:bCs/>
          <w:color w:val="auto"/>
          <w:sz w:val="27"/>
          <w:szCs w:val="27"/>
        </w:rPr>
      </w:pPr>
    </w:p>
    <w:p>
      <w:pPr>
        <w:pStyle w:val="84"/>
        <w:spacing w:line="360" w:lineRule="auto"/>
        <w:rPr>
          <w:b/>
          <w:bCs/>
          <w:color w:val="auto"/>
          <w:sz w:val="27"/>
          <w:szCs w:val="27"/>
        </w:rPr>
      </w:pPr>
      <w:r>
        <w:rPr>
          <w:b/>
          <w:bCs/>
          <w:color w:val="auto"/>
          <w:sz w:val="27"/>
          <w:szCs w:val="27"/>
        </w:rPr>
        <w:t>联系</w:t>
      </w:r>
      <w:r>
        <w:rPr>
          <w:rFonts w:hint="eastAsia"/>
          <w:b/>
          <w:bCs/>
          <w:color w:val="auto"/>
          <w:sz w:val="27"/>
          <w:szCs w:val="27"/>
        </w:rPr>
        <w:t>方式</w:t>
      </w:r>
      <w:r>
        <w:rPr>
          <w:b/>
          <w:bCs/>
          <w:color w:val="auto"/>
          <w:sz w:val="27"/>
          <w:szCs w:val="27"/>
        </w:rPr>
        <w:t>：</w:t>
      </w:r>
    </w:p>
    <w:p>
      <w:pPr>
        <w:pStyle w:val="84"/>
        <w:spacing w:line="360" w:lineRule="auto"/>
        <w:rPr>
          <w:b/>
          <w:bCs/>
          <w:color w:val="auto"/>
          <w:sz w:val="27"/>
          <w:szCs w:val="27"/>
        </w:rPr>
      </w:pPr>
    </w:p>
    <w:p>
      <w:pPr>
        <w:pStyle w:val="84"/>
        <w:spacing w:line="360" w:lineRule="auto"/>
        <w:rPr>
          <w:color w:val="auto"/>
          <w:sz w:val="18"/>
          <w:szCs w:val="18"/>
        </w:rPr>
      </w:pPr>
      <w:r>
        <w:rPr>
          <w:b/>
          <w:bCs/>
          <w:color w:val="auto"/>
          <w:sz w:val="27"/>
          <w:szCs w:val="27"/>
        </w:rPr>
        <w:t>联系电子邮箱：</w:t>
      </w:r>
    </w:p>
    <w:p>
      <w:pPr>
        <w:pStyle w:val="18"/>
        <w:jc w:val="center"/>
        <w:rPr>
          <w:rFonts w:hAnsi="宋体" w:cs="宋体"/>
          <w:b/>
          <w:color w:val="auto"/>
          <w:sz w:val="48"/>
          <w:szCs w:val="48"/>
        </w:rPr>
        <w:sectPr>
          <w:footerReference r:id="rId9" w:type="first"/>
          <w:footerReference r:id="rId8" w:type="default"/>
          <w:pgSz w:w="11906" w:h="16838"/>
          <w:pgMar w:top="998" w:right="992" w:bottom="998" w:left="992" w:header="964" w:footer="964" w:gutter="0"/>
          <w:cols w:space="0" w:num="1"/>
          <w:docGrid w:type="lines" w:linePitch="312" w:charSpace="0"/>
        </w:sectPr>
      </w:pPr>
    </w:p>
    <w:p>
      <w:pPr>
        <w:pStyle w:val="18"/>
        <w:jc w:val="center"/>
        <w:rPr>
          <w:rFonts w:hAnsi="宋体" w:cs="宋体"/>
          <w:b/>
          <w:color w:val="auto"/>
          <w:sz w:val="48"/>
          <w:szCs w:val="48"/>
        </w:rPr>
      </w:pPr>
      <w:r>
        <w:rPr>
          <w:rFonts w:hAnsi="宋体" w:cs="宋体"/>
          <w:b/>
          <w:color w:val="auto"/>
          <w:sz w:val="48"/>
          <w:szCs w:val="48"/>
        </w:rPr>
        <w:t>目     录</w:t>
      </w:r>
    </w:p>
    <w:p>
      <w:pPr>
        <w:pStyle w:val="18"/>
        <w:tabs>
          <w:tab w:val="left" w:pos="4011"/>
        </w:tabs>
        <w:rPr>
          <w:rFonts w:hAnsi="宋体" w:cs="宋体"/>
          <w:b/>
          <w:color w:val="auto"/>
          <w:sz w:val="48"/>
          <w:szCs w:val="48"/>
        </w:rPr>
      </w:pPr>
      <w:r>
        <w:rPr>
          <w:rFonts w:hint="eastAsia" w:hAnsi="宋体" w:cs="宋体"/>
          <w:b/>
          <w:color w:val="auto"/>
          <w:sz w:val="48"/>
          <w:szCs w:val="48"/>
        </w:rPr>
        <w:tab/>
      </w:r>
    </w:p>
    <w:p>
      <w:pPr>
        <w:pStyle w:val="18"/>
        <w:rPr>
          <w:rFonts w:hAnsi="宋体" w:cs="宋体"/>
          <w:b/>
          <w:color w:val="auto"/>
          <w:sz w:val="28"/>
          <w:szCs w:val="28"/>
        </w:rPr>
      </w:pPr>
    </w:p>
    <w:p>
      <w:pPr>
        <w:pStyle w:val="21"/>
        <w:tabs>
          <w:tab w:val="right" w:leader="dot" w:pos="9746"/>
        </w:tabs>
        <w:rPr>
          <w:color w:val="auto"/>
          <w:sz w:val="28"/>
          <w:szCs w:val="28"/>
        </w:rPr>
      </w:pPr>
      <w:r>
        <w:rPr>
          <w:rFonts w:hint="eastAsia" w:ascii="宋体" w:hAnsi="宋体" w:cs="宋体"/>
          <w:b/>
          <w:bCs/>
          <w:color w:val="auto"/>
          <w:sz w:val="28"/>
          <w:szCs w:val="28"/>
          <w:highlight w:val="yellow"/>
        </w:rPr>
        <w:fldChar w:fldCharType="begin"/>
      </w:r>
      <w:r>
        <w:rPr>
          <w:rFonts w:hint="eastAsia" w:ascii="宋体" w:hAnsi="宋体" w:cs="宋体"/>
          <w:b/>
          <w:bCs/>
          <w:color w:val="auto"/>
          <w:sz w:val="28"/>
          <w:szCs w:val="28"/>
          <w:highlight w:val="yellow"/>
        </w:rPr>
        <w:instrText xml:space="preserve"> TOC \o "1-3" \h \z \u </w:instrText>
      </w:r>
      <w:r>
        <w:rPr>
          <w:rFonts w:hint="eastAsia" w:ascii="宋体" w:hAnsi="宋体" w:cs="宋体"/>
          <w:b/>
          <w:bCs/>
          <w:color w:val="auto"/>
          <w:sz w:val="28"/>
          <w:szCs w:val="28"/>
          <w:highlight w:val="yellow"/>
        </w:rPr>
        <w:fldChar w:fldCharType="separate"/>
      </w:r>
      <w:r>
        <w:rPr>
          <w:color w:val="auto"/>
        </w:rPr>
        <w:fldChar w:fldCharType="begin"/>
      </w:r>
      <w:r>
        <w:rPr>
          <w:color w:val="auto"/>
        </w:rPr>
        <w:instrText xml:space="preserve"> HYPERLINK \l "_Toc22556" </w:instrText>
      </w:r>
      <w:r>
        <w:rPr>
          <w:color w:val="auto"/>
        </w:rPr>
        <w:fldChar w:fldCharType="separate"/>
      </w:r>
      <w:r>
        <w:rPr>
          <w:rFonts w:hint="eastAsia" w:ascii="宋体" w:hAnsi="宋体" w:cs="宋体"/>
          <w:color w:val="auto"/>
          <w:sz w:val="28"/>
          <w:szCs w:val="28"/>
        </w:rPr>
        <w:t>第一章 公告</w:t>
      </w:r>
      <w:r>
        <w:rPr>
          <w:color w:val="auto"/>
          <w:sz w:val="28"/>
          <w:szCs w:val="28"/>
        </w:rPr>
        <w:tab/>
      </w:r>
      <w:r>
        <w:rPr>
          <w:color w:val="auto"/>
          <w:sz w:val="28"/>
          <w:szCs w:val="28"/>
        </w:rPr>
        <w:fldChar w:fldCharType="begin"/>
      </w:r>
      <w:r>
        <w:rPr>
          <w:color w:val="auto"/>
          <w:sz w:val="28"/>
          <w:szCs w:val="28"/>
        </w:rPr>
        <w:instrText xml:space="preserve"> PAGEREF _Toc22556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21"/>
        <w:tabs>
          <w:tab w:val="right" w:leader="dot" w:pos="9746"/>
        </w:tabs>
        <w:rPr>
          <w:color w:val="auto"/>
          <w:sz w:val="28"/>
          <w:szCs w:val="28"/>
        </w:rPr>
      </w:pPr>
      <w:r>
        <w:rPr>
          <w:color w:val="auto"/>
        </w:rPr>
        <w:fldChar w:fldCharType="begin"/>
      </w:r>
      <w:r>
        <w:rPr>
          <w:color w:val="auto"/>
        </w:rPr>
        <w:instrText xml:space="preserve"> HYPERLINK \l "_Toc23383" </w:instrText>
      </w:r>
      <w:r>
        <w:rPr>
          <w:color w:val="auto"/>
        </w:rPr>
        <w:fldChar w:fldCharType="separate"/>
      </w:r>
      <w:r>
        <w:rPr>
          <w:rFonts w:hint="eastAsia" w:ascii="宋体" w:hAnsi="宋体" w:cs="宋体"/>
          <w:color w:val="auto"/>
          <w:sz w:val="28"/>
          <w:szCs w:val="28"/>
        </w:rPr>
        <w:t>第二章  服务需求一览表</w:t>
      </w:r>
      <w:r>
        <w:rPr>
          <w:color w:val="auto"/>
          <w:sz w:val="28"/>
          <w:szCs w:val="28"/>
        </w:rPr>
        <w:tab/>
      </w:r>
      <w:r>
        <w:rPr>
          <w:color w:val="auto"/>
          <w:sz w:val="28"/>
          <w:szCs w:val="28"/>
        </w:rPr>
        <w:fldChar w:fldCharType="begin"/>
      </w:r>
      <w:r>
        <w:rPr>
          <w:color w:val="auto"/>
          <w:sz w:val="28"/>
          <w:szCs w:val="28"/>
        </w:rPr>
        <w:instrText xml:space="preserve"> PAGEREF _Toc23383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21"/>
        <w:tabs>
          <w:tab w:val="right" w:leader="dot" w:pos="9746"/>
        </w:tabs>
        <w:rPr>
          <w:color w:val="auto"/>
          <w:sz w:val="28"/>
          <w:szCs w:val="28"/>
        </w:rPr>
      </w:pPr>
      <w:r>
        <w:rPr>
          <w:color w:val="auto"/>
        </w:rPr>
        <w:fldChar w:fldCharType="begin"/>
      </w:r>
      <w:r>
        <w:rPr>
          <w:color w:val="auto"/>
        </w:rPr>
        <w:instrText xml:space="preserve"> HYPERLINK \l "_Toc22531" </w:instrText>
      </w:r>
      <w:r>
        <w:rPr>
          <w:color w:val="auto"/>
        </w:rPr>
        <w:fldChar w:fldCharType="separate"/>
      </w:r>
      <w:r>
        <w:rPr>
          <w:rFonts w:hint="eastAsia" w:hAnsi="宋体" w:cs="宋体"/>
          <w:color w:val="auto"/>
          <w:sz w:val="28"/>
          <w:szCs w:val="28"/>
        </w:rPr>
        <w:t>第三章  评审方法</w:t>
      </w:r>
      <w:r>
        <w:rPr>
          <w:color w:val="auto"/>
          <w:sz w:val="28"/>
          <w:szCs w:val="28"/>
        </w:rPr>
        <w:tab/>
      </w:r>
      <w:r>
        <w:rPr>
          <w:color w:val="auto"/>
          <w:sz w:val="28"/>
          <w:szCs w:val="28"/>
        </w:rPr>
        <w:fldChar w:fldCharType="begin"/>
      </w:r>
      <w:r>
        <w:rPr>
          <w:color w:val="auto"/>
          <w:sz w:val="28"/>
          <w:szCs w:val="28"/>
        </w:rPr>
        <w:instrText xml:space="preserve"> PAGEREF _Toc22531 </w:instrText>
      </w:r>
      <w:r>
        <w:rPr>
          <w:color w:val="auto"/>
          <w:sz w:val="28"/>
          <w:szCs w:val="28"/>
        </w:rPr>
        <w:fldChar w:fldCharType="separate"/>
      </w:r>
      <w:r>
        <w:rPr>
          <w:color w:val="auto"/>
          <w:sz w:val="28"/>
          <w:szCs w:val="28"/>
        </w:rPr>
        <w:t>28</w:t>
      </w:r>
      <w:r>
        <w:rPr>
          <w:color w:val="auto"/>
          <w:sz w:val="28"/>
          <w:szCs w:val="28"/>
        </w:rPr>
        <w:fldChar w:fldCharType="end"/>
      </w:r>
      <w:r>
        <w:rPr>
          <w:color w:val="auto"/>
          <w:sz w:val="28"/>
          <w:szCs w:val="28"/>
        </w:rPr>
        <w:fldChar w:fldCharType="end"/>
      </w:r>
    </w:p>
    <w:p>
      <w:pPr>
        <w:pStyle w:val="21"/>
        <w:tabs>
          <w:tab w:val="right" w:leader="dot" w:pos="9746"/>
        </w:tabs>
        <w:rPr>
          <w:color w:val="auto"/>
          <w:sz w:val="28"/>
          <w:szCs w:val="28"/>
        </w:rPr>
      </w:pPr>
      <w:r>
        <w:rPr>
          <w:color w:val="auto"/>
        </w:rPr>
        <w:fldChar w:fldCharType="begin"/>
      </w:r>
      <w:r>
        <w:rPr>
          <w:color w:val="auto"/>
        </w:rPr>
        <w:instrText xml:space="preserve"> HYPERLINK \l "_Toc24851" </w:instrText>
      </w:r>
      <w:r>
        <w:rPr>
          <w:color w:val="auto"/>
        </w:rPr>
        <w:fldChar w:fldCharType="separate"/>
      </w:r>
      <w:r>
        <w:rPr>
          <w:rFonts w:hAnsi="宋体" w:cs="宋体"/>
          <w:color w:val="auto"/>
          <w:sz w:val="28"/>
          <w:szCs w:val="28"/>
        </w:rPr>
        <w:t>第四章  投标人须知</w:t>
      </w:r>
      <w:r>
        <w:rPr>
          <w:color w:val="auto"/>
          <w:sz w:val="28"/>
          <w:szCs w:val="28"/>
        </w:rPr>
        <w:tab/>
      </w:r>
      <w:r>
        <w:rPr>
          <w:color w:val="auto"/>
          <w:sz w:val="28"/>
          <w:szCs w:val="28"/>
        </w:rPr>
        <w:fldChar w:fldCharType="begin"/>
      </w:r>
      <w:r>
        <w:rPr>
          <w:color w:val="auto"/>
          <w:sz w:val="28"/>
          <w:szCs w:val="28"/>
        </w:rPr>
        <w:instrText xml:space="preserve"> PAGEREF _Toc24851 </w:instrText>
      </w:r>
      <w:r>
        <w:rPr>
          <w:color w:val="auto"/>
          <w:sz w:val="28"/>
          <w:szCs w:val="28"/>
        </w:rPr>
        <w:fldChar w:fldCharType="separate"/>
      </w:r>
      <w:r>
        <w:rPr>
          <w:color w:val="auto"/>
          <w:sz w:val="28"/>
          <w:szCs w:val="28"/>
        </w:rPr>
        <w:t>38</w:t>
      </w:r>
      <w:r>
        <w:rPr>
          <w:color w:val="auto"/>
          <w:sz w:val="28"/>
          <w:szCs w:val="28"/>
        </w:rPr>
        <w:fldChar w:fldCharType="end"/>
      </w:r>
      <w:r>
        <w:rPr>
          <w:color w:val="auto"/>
          <w:sz w:val="28"/>
          <w:szCs w:val="28"/>
        </w:rPr>
        <w:fldChar w:fldCharType="end"/>
      </w:r>
    </w:p>
    <w:p>
      <w:pPr>
        <w:pStyle w:val="22"/>
        <w:tabs>
          <w:tab w:val="right" w:leader="dot" w:pos="9746"/>
        </w:tabs>
        <w:ind w:left="440"/>
        <w:rPr>
          <w:color w:val="auto"/>
          <w:sz w:val="28"/>
          <w:szCs w:val="28"/>
        </w:rPr>
      </w:pPr>
      <w:r>
        <w:rPr>
          <w:color w:val="auto"/>
        </w:rPr>
        <w:fldChar w:fldCharType="begin"/>
      </w:r>
      <w:r>
        <w:rPr>
          <w:color w:val="auto"/>
        </w:rPr>
        <w:instrText xml:space="preserve"> HYPERLINK \l "_Toc21018" </w:instrText>
      </w:r>
      <w:r>
        <w:rPr>
          <w:color w:val="auto"/>
        </w:rPr>
        <w:fldChar w:fldCharType="separate"/>
      </w:r>
      <w:r>
        <w:rPr>
          <w:rFonts w:hAnsi="宋体" w:cs="宋体"/>
          <w:color w:val="auto"/>
          <w:sz w:val="28"/>
          <w:szCs w:val="28"/>
        </w:rPr>
        <w:t>一    总则</w:t>
      </w:r>
      <w:r>
        <w:rPr>
          <w:color w:val="auto"/>
          <w:sz w:val="28"/>
          <w:szCs w:val="28"/>
        </w:rPr>
        <w:tab/>
      </w:r>
      <w:r>
        <w:rPr>
          <w:color w:val="auto"/>
          <w:sz w:val="28"/>
          <w:szCs w:val="28"/>
        </w:rPr>
        <w:fldChar w:fldCharType="begin"/>
      </w:r>
      <w:r>
        <w:rPr>
          <w:color w:val="auto"/>
          <w:sz w:val="28"/>
          <w:szCs w:val="28"/>
        </w:rPr>
        <w:instrText xml:space="preserve"> PAGEREF _Toc21018 </w:instrText>
      </w:r>
      <w:r>
        <w:rPr>
          <w:color w:val="auto"/>
          <w:sz w:val="28"/>
          <w:szCs w:val="28"/>
        </w:rPr>
        <w:fldChar w:fldCharType="separate"/>
      </w:r>
      <w:r>
        <w:rPr>
          <w:color w:val="auto"/>
          <w:sz w:val="28"/>
          <w:szCs w:val="28"/>
        </w:rPr>
        <w:t>41</w:t>
      </w:r>
      <w:r>
        <w:rPr>
          <w:color w:val="auto"/>
          <w:sz w:val="28"/>
          <w:szCs w:val="28"/>
        </w:rPr>
        <w:fldChar w:fldCharType="end"/>
      </w:r>
      <w:r>
        <w:rPr>
          <w:color w:val="auto"/>
          <w:sz w:val="28"/>
          <w:szCs w:val="28"/>
        </w:rPr>
        <w:fldChar w:fldCharType="end"/>
      </w:r>
    </w:p>
    <w:p>
      <w:pPr>
        <w:pStyle w:val="22"/>
        <w:tabs>
          <w:tab w:val="right" w:leader="dot" w:pos="9746"/>
        </w:tabs>
        <w:ind w:left="440"/>
        <w:rPr>
          <w:color w:val="auto"/>
          <w:sz w:val="28"/>
          <w:szCs w:val="28"/>
        </w:rPr>
      </w:pPr>
      <w:r>
        <w:rPr>
          <w:color w:val="auto"/>
        </w:rPr>
        <w:fldChar w:fldCharType="begin"/>
      </w:r>
      <w:r>
        <w:rPr>
          <w:color w:val="auto"/>
        </w:rPr>
        <w:instrText xml:space="preserve"> HYPERLINK \l "_Toc32277" </w:instrText>
      </w:r>
      <w:r>
        <w:rPr>
          <w:color w:val="auto"/>
        </w:rPr>
        <w:fldChar w:fldCharType="separate"/>
      </w:r>
      <w:r>
        <w:rPr>
          <w:rFonts w:hAnsi="宋体" w:cs="宋体"/>
          <w:color w:val="auto"/>
          <w:sz w:val="28"/>
          <w:szCs w:val="28"/>
        </w:rPr>
        <w:t>二    公开招标文件</w:t>
      </w:r>
      <w:r>
        <w:rPr>
          <w:color w:val="auto"/>
          <w:sz w:val="28"/>
          <w:szCs w:val="28"/>
        </w:rPr>
        <w:tab/>
      </w:r>
      <w:r>
        <w:rPr>
          <w:color w:val="auto"/>
          <w:sz w:val="28"/>
          <w:szCs w:val="28"/>
        </w:rPr>
        <w:fldChar w:fldCharType="begin"/>
      </w:r>
      <w:r>
        <w:rPr>
          <w:color w:val="auto"/>
          <w:sz w:val="28"/>
          <w:szCs w:val="28"/>
        </w:rPr>
        <w:instrText xml:space="preserve"> PAGEREF _Toc32277 </w:instrText>
      </w:r>
      <w:r>
        <w:rPr>
          <w:color w:val="auto"/>
          <w:sz w:val="28"/>
          <w:szCs w:val="28"/>
        </w:rPr>
        <w:fldChar w:fldCharType="separate"/>
      </w:r>
      <w:r>
        <w:rPr>
          <w:color w:val="auto"/>
          <w:sz w:val="28"/>
          <w:szCs w:val="28"/>
        </w:rPr>
        <w:t>44</w:t>
      </w:r>
      <w:r>
        <w:rPr>
          <w:color w:val="auto"/>
          <w:sz w:val="28"/>
          <w:szCs w:val="28"/>
        </w:rPr>
        <w:fldChar w:fldCharType="end"/>
      </w:r>
      <w:r>
        <w:rPr>
          <w:color w:val="auto"/>
          <w:sz w:val="28"/>
          <w:szCs w:val="28"/>
        </w:rPr>
        <w:fldChar w:fldCharType="end"/>
      </w:r>
    </w:p>
    <w:p>
      <w:pPr>
        <w:pStyle w:val="22"/>
        <w:tabs>
          <w:tab w:val="right" w:leader="dot" w:pos="9746"/>
        </w:tabs>
        <w:ind w:left="440"/>
        <w:rPr>
          <w:color w:val="auto"/>
          <w:sz w:val="28"/>
          <w:szCs w:val="28"/>
        </w:rPr>
      </w:pPr>
      <w:r>
        <w:rPr>
          <w:color w:val="auto"/>
        </w:rPr>
        <w:fldChar w:fldCharType="begin"/>
      </w:r>
      <w:r>
        <w:rPr>
          <w:color w:val="auto"/>
        </w:rPr>
        <w:instrText xml:space="preserve"> HYPERLINK \l "_Toc20963" </w:instrText>
      </w:r>
      <w:r>
        <w:rPr>
          <w:color w:val="auto"/>
        </w:rPr>
        <w:fldChar w:fldCharType="separate"/>
      </w:r>
      <w:r>
        <w:rPr>
          <w:rFonts w:hAnsi="宋体" w:cs="宋体"/>
          <w:color w:val="auto"/>
          <w:sz w:val="28"/>
          <w:szCs w:val="28"/>
        </w:rPr>
        <w:t>三    投标文件</w:t>
      </w:r>
      <w:r>
        <w:rPr>
          <w:color w:val="auto"/>
          <w:sz w:val="28"/>
          <w:szCs w:val="28"/>
        </w:rPr>
        <w:tab/>
      </w:r>
      <w:r>
        <w:rPr>
          <w:color w:val="auto"/>
          <w:sz w:val="28"/>
          <w:szCs w:val="28"/>
        </w:rPr>
        <w:fldChar w:fldCharType="begin"/>
      </w:r>
      <w:r>
        <w:rPr>
          <w:color w:val="auto"/>
          <w:sz w:val="28"/>
          <w:szCs w:val="28"/>
        </w:rPr>
        <w:instrText xml:space="preserve"> PAGEREF _Toc20963 </w:instrText>
      </w:r>
      <w:r>
        <w:rPr>
          <w:color w:val="auto"/>
          <w:sz w:val="28"/>
          <w:szCs w:val="28"/>
        </w:rPr>
        <w:fldChar w:fldCharType="separate"/>
      </w:r>
      <w:r>
        <w:rPr>
          <w:color w:val="auto"/>
          <w:sz w:val="28"/>
          <w:szCs w:val="28"/>
        </w:rPr>
        <w:t>45</w:t>
      </w:r>
      <w:r>
        <w:rPr>
          <w:color w:val="auto"/>
          <w:sz w:val="28"/>
          <w:szCs w:val="28"/>
        </w:rPr>
        <w:fldChar w:fldCharType="end"/>
      </w:r>
      <w:r>
        <w:rPr>
          <w:color w:val="auto"/>
          <w:sz w:val="28"/>
          <w:szCs w:val="28"/>
        </w:rPr>
        <w:fldChar w:fldCharType="end"/>
      </w:r>
    </w:p>
    <w:p>
      <w:pPr>
        <w:pStyle w:val="22"/>
        <w:tabs>
          <w:tab w:val="right" w:leader="dot" w:pos="9746"/>
        </w:tabs>
        <w:ind w:left="440"/>
        <w:rPr>
          <w:color w:val="auto"/>
          <w:sz w:val="28"/>
          <w:szCs w:val="28"/>
        </w:rPr>
      </w:pPr>
      <w:r>
        <w:rPr>
          <w:color w:val="auto"/>
        </w:rPr>
        <w:fldChar w:fldCharType="begin"/>
      </w:r>
      <w:r>
        <w:rPr>
          <w:color w:val="auto"/>
        </w:rPr>
        <w:instrText xml:space="preserve"> HYPERLINK \l "_Toc4205" </w:instrText>
      </w:r>
      <w:r>
        <w:rPr>
          <w:color w:val="auto"/>
        </w:rPr>
        <w:fldChar w:fldCharType="separate"/>
      </w:r>
      <w:r>
        <w:rPr>
          <w:rFonts w:hAnsi="宋体" w:cs="宋体"/>
          <w:color w:val="auto"/>
          <w:sz w:val="28"/>
          <w:szCs w:val="28"/>
        </w:rPr>
        <w:t>四    投标</w:t>
      </w:r>
      <w:r>
        <w:rPr>
          <w:color w:val="auto"/>
          <w:sz w:val="28"/>
          <w:szCs w:val="28"/>
        </w:rPr>
        <w:tab/>
      </w:r>
      <w:r>
        <w:rPr>
          <w:color w:val="auto"/>
          <w:sz w:val="28"/>
          <w:szCs w:val="28"/>
        </w:rPr>
        <w:fldChar w:fldCharType="begin"/>
      </w:r>
      <w:r>
        <w:rPr>
          <w:color w:val="auto"/>
          <w:sz w:val="28"/>
          <w:szCs w:val="28"/>
        </w:rPr>
        <w:instrText xml:space="preserve"> PAGEREF _Toc4205 </w:instrText>
      </w:r>
      <w:r>
        <w:rPr>
          <w:color w:val="auto"/>
          <w:sz w:val="28"/>
          <w:szCs w:val="28"/>
        </w:rPr>
        <w:fldChar w:fldCharType="separate"/>
      </w:r>
      <w:r>
        <w:rPr>
          <w:color w:val="auto"/>
          <w:sz w:val="28"/>
          <w:szCs w:val="28"/>
        </w:rPr>
        <w:t>49</w:t>
      </w:r>
      <w:r>
        <w:rPr>
          <w:color w:val="auto"/>
          <w:sz w:val="28"/>
          <w:szCs w:val="28"/>
        </w:rPr>
        <w:fldChar w:fldCharType="end"/>
      </w:r>
      <w:r>
        <w:rPr>
          <w:color w:val="auto"/>
          <w:sz w:val="28"/>
          <w:szCs w:val="28"/>
        </w:rPr>
        <w:fldChar w:fldCharType="end"/>
      </w:r>
    </w:p>
    <w:p>
      <w:pPr>
        <w:pStyle w:val="22"/>
        <w:tabs>
          <w:tab w:val="right" w:leader="dot" w:pos="9746"/>
        </w:tabs>
        <w:ind w:left="440"/>
        <w:rPr>
          <w:color w:val="auto"/>
          <w:sz w:val="28"/>
          <w:szCs w:val="28"/>
        </w:rPr>
      </w:pPr>
      <w:r>
        <w:rPr>
          <w:color w:val="auto"/>
        </w:rPr>
        <w:fldChar w:fldCharType="begin"/>
      </w:r>
      <w:r>
        <w:rPr>
          <w:color w:val="auto"/>
        </w:rPr>
        <w:instrText xml:space="preserve"> HYPERLINK \l "_Toc9056" </w:instrText>
      </w:r>
      <w:r>
        <w:rPr>
          <w:color w:val="auto"/>
        </w:rPr>
        <w:fldChar w:fldCharType="separate"/>
      </w:r>
      <w:r>
        <w:rPr>
          <w:rFonts w:hAnsi="宋体" w:cs="宋体"/>
          <w:color w:val="auto"/>
          <w:sz w:val="28"/>
          <w:szCs w:val="28"/>
        </w:rPr>
        <w:t>五  开标、资格审查与评标</w:t>
      </w:r>
      <w:r>
        <w:rPr>
          <w:color w:val="auto"/>
          <w:sz w:val="28"/>
          <w:szCs w:val="28"/>
        </w:rPr>
        <w:tab/>
      </w:r>
      <w:r>
        <w:rPr>
          <w:color w:val="auto"/>
          <w:sz w:val="28"/>
          <w:szCs w:val="28"/>
        </w:rPr>
        <w:fldChar w:fldCharType="begin"/>
      </w:r>
      <w:r>
        <w:rPr>
          <w:color w:val="auto"/>
          <w:sz w:val="28"/>
          <w:szCs w:val="28"/>
        </w:rPr>
        <w:instrText xml:space="preserve"> PAGEREF _Toc9056 </w:instrText>
      </w:r>
      <w:r>
        <w:rPr>
          <w:color w:val="auto"/>
          <w:sz w:val="28"/>
          <w:szCs w:val="28"/>
        </w:rPr>
        <w:fldChar w:fldCharType="separate"/>
      </w:r>
      <w:r>
        <w:rPr>
          <w:color w:val="auto"/>
          <w:sz w:val="28"/>
          <w:szCs w:val="28"/>
        </w:rPr>
        <w:t>49</w:t>
      </w:r>
      <w:r>
        <w:rPr>
          <w:color w:val="auto"/>
          <w:sz w:val="28"/>
          <w:szCs w:val="28"/>
        </w:rPr>
        <w:fldChar w:fldCharType="end"/>
      </w:r>
      <w:r>
        <w:rPr>
          <w:color w:val="auto"/>
          <w:sz w:val="28"/>
          <w:szCs w:val="28"/>
        </w:rPr>
        <w:fldChar w:fldCharType="end"/>
      </w:r>
    </w:p>
    <w:p>
      <w:pPr>
        <w:pStyle w:val="22"/>
        <w:tabs>
          <w:tab w:val="right" w:leader="dot" w:pos="9746"/>
        </w:tabs>
        <w:ind w:left="440"/>
        <w:rPr>
          <w:color w:val="auto"/>
          <w:sz w:val="28"/>
          <w:szCs w:val="28"/>
        </w:rPr>
      </w:pPr>
      <w:r>
        <w:rPr>
          <w:color w:val="auto"/>
        </w:rPr>
        <w:fldChar w:fldCharType="begin"/>
      </w:r>
      <w:r>
        <w:rPr>
          <w:color w:val="auto"/>
        </w:rPr>
        <w:instrText xml:space="preserve"> HYPERLINK \l "_Toc18816" </w:instrText>
      </w:r>
      <w:r>
        <w:rPr>
          <w:color w:val="auto"/>
        </w:rPr>
        <w:fldChar w:fldCharType="separate"/>
      </w:r>
      <w:r>
        <w:rPr>
          <w:rFonts w:hAnsi="宋体" w:cs="宋体"/>
          <w:color w:val="auto"/>
          <w:sz w:val="28"/>
          <w:szCs w:val="28"/>
        </w:rPr>
        <w:t>六    合同授予</w:t>
      </w:r>
      <w:r>
        <w:rPr>
          <w:color w:val="auto"/>
          <w:sz w:val="28"/>
          <w:szCs w:val="28"/>
        </w:rPr>
        <w:tab/>
      </w:r>
      <w:r>
        <w:rPr>
          <w:color w:val="auto"/>
          <w:sz w:val="28"/>
          <w:szCs w:val="28"/>
        </w:rPr>
        <w:fldChar w:fldCharType="begin"/>
      </w:r>
      <w:r>
        <w:rPr>
          <w:color w:val="auto"/>
          <w:sz w:val="28"/>
          <w:szCs w:val="28"/>
        </w:rPr>
        <w:instrText xml:space="preserve"> PAGEREF _Toc18816 </w:instrText>
      </w:r>
      <w:r>
        <w:rPr>
          <w:color w:val="auto"/>
          <w:sz w:val="28"/>
          <w:szCs w:val="28"/>
        </w:rPr>
        <w:fldChar w:fldCharType="separate"/>
      </w:r>
      <w:r>
        <w:rPr>
          <w:color w:val="auto"/>
          <w:sz w:val="28"/>
          <w:szCs w:val="28"/>
        </w:rPr>
        <w:t>53</w:t>
      </w:r>
      <w:r>
        <w:rPr>
          <w:color w:val="auto"/>
          <w:sz w:val="28"/>
          <w:szCs w:val="28"/>
        </w:rPr>
        <w:fldChar w:fldCharType="end"/>
      </w:r>
      <w:r>
        <w:rPr>
          <w:color w:val="auto"/>
          <w:sz w:val="28"/>
          <w:szCs w:val="28"/>
        </w:rPr>
        <w:fldChar w:fldCharType="end"/>
      </w:r>
    </w:p>
    <w:p>
      <w:pPr>
        <w:pStyle w:val="22"/>
        <w:tabs>
          <w:tab w:val="right" w:leader="dot" w:pos="9746"/>
        </w:tabs>
        <w:ind w:left="440"/>
        <w:rPr>
          <w:color w:val="auto"/>
          <w:sz w:val="28"/>
          <w:szCs w:val="28"/>
        </w:rPr>
      </w:pPr>
      <w:r>
        <w:rPr>
          <w:color w:val="auto"/>
        </w:rPr>
        <w:fldChar w:fldCharType="begin"/>
      </w:r>
      <w:r>
        <w:rPr>
          <w:color w:val="auto"/>
        </w:rPr>
        <w:instrText xml:space="preserve"> HYPERLINK \l "_Toc6699" </w:instrText>
      </w:r>
      <w:r>
        <w:rPr>
          <w:color w:val="auto"/>
        </w:rPr>
        <w:fldChar w:fldCharType="separate"/>
      </w:r>
      <w:r>
        <w:rPr>
          <w:rFonts w:hAnsi="宋体" w:cs="宋体"/>
          <w:color w:val="auto"/>
          <w:sz w:val="28"/>
          <w:szCs w:val="28"/>
        </w:rPr>
        <w:t>七    其他事项</w:t>
      </w:r>
      <w:r>
        <w:rPr>
          <w:color w:val="auto"/>
          <w:sz w:val="28"/>
          <w:szCs w:val="28"/>
        </w:rPr>
        <w:tab/>
      </w:r>
      <w:r>
        <w:rPr>
          <w:color w:val="auto"/>
          <w:sz w:val="28"/>
          <w:szCs w:val="28"/>
        </w:rPr>
        <w:fldChar w:fldCharType="begin"/>
      </w:r>
      <w:r>
        <w:rPr>
          <w:color w:val="auto"/>
          <w:sz w:val="28"/>
          <w:szCs w:val="28"/>
        </w:rPr>
        <w:instrText xml:space="preserve"> PAGEREF _Toc6699 </w:instrText>
      </w:r>
      <w:r>
        <w:rPr>
          <w:color w:val="auto"/>
          <w:sz w:val="28"/>
          <w:szCs w:val="28"/>
        </w:rPr>
        <w:fldChar w:fldCharType="separate"/>
      </w:r>
      <w:r>
        <w:rPr>
          <w:color w:val="auto"/>
          <w:sz w:val="28"/>
          <w:szCs w:val="28"/>
        </w:rPr>
        <w:t>55</w:t>
      </w:r>
      <w:r>
        <w:rPr>
          <w:color w:val="auto"/>
          <w:sz w:val="28"/>
          <w:szCs w:val="28"/>
        </w:rPr>
        <w:fldChar w:fldCharType="end"/>
      </w:r>
      <w:r>
        <w:rPr>
          <w:color w:val="auto"/>
          <w:sz w:val="28"/>
          <w:szCs w:val="28"/>
        </w:rPr>
        <w:fldChar w:fldCharType="end"/>
      </w:r>
    </w:p>
    <w:p>
      <w:pPr>
        <w:pStyle w:val="21"/>
        <w:tabs>
          <w:tab w:val="right" w:leader="dot" w:pos="9746"/>
        </w:tabs>
        <w:rPr>
          <w:color w:val="auto"/>
          <w:sz w:val="28"/>
          <w:szCs w:val="28"/>
        </w:rPr>
      </w:pPr>
      <w:r>
        <w:rPr>
          <w:color w:val="auto"/>
        </w:rPr>
        <w:fldChar w:fldCharType="begin"/>
      </w:r>
      <w:r>
        <w:rPr>
          <w:color w:val="auto"/>
        </w:rPr>
        <w:instrText xml:space="preserve"> HYPERLINK \l "_Toc32571" </w:instrText>
      </w:r>
      <w:r>
        <w:rPr>
          <w:color w:val="auto"/>
        </w:rPr>
        <w:fldChar w:fldCharType="separate"/>
      </w:r>
      <w:r>
        <w:rPr>
          <w:rFonts w:hAnsi="宋体" w:cs="宋体"/>
          <w:color w:val="auto"/>
          <w:sz w:val="28"/>
          <w:szCs w:val="28"/>
        </w:rPr>
        <w:t>第五章  投标文件格式</w:t>
      </w:r>
      <w:r>
        <w:rPr>
          <w:color w:val="auto"/>
          <w:sz w:val="28"/>
          <w:szCs w:val="28"/>
        </w:rPr>
        <w:tab/>
      </w:r>
      <w:r>
        <w:rPr>
          <w:color w:val="auto"/>
          <w:sz w:val="28"/>
          <w:szCs w:val="28"/>
        </w:rPr>
        <w:fldChar w:fldCharType="begin"/>
      </w:r>
      <w:r>
        <w:rPr>
          <w:color w:val="auto"/>
          <w:sz w:val="28"/>
          <w:szCs w:val="28"/>
        </w:rPr>
        <w:instrText xml:space="preserve"> PAGEREF _Toc32571 </w:instrText>
      </w:r>
      <w:r>
        <w:rPr>
          <w:color w:val="auto"/>
          <w:sz w:val="28"/>
          <w:szCs w:val="28"/>
        </w:rPr>
        <w:fldChar w:fldCharType="separate"/>
      </w:r>
      <w:r>
        <w:rPr>
          <w:color w:val="auto"/>
          <w:sz w:val="28"/>
          <w:szCs w:val="28"/>
        </w:rPr>
        <w:t>56</w:t>
      </w:r>
      <w:r>
        <w:rPr>
          <w:color w:val="auto"/>
          <w:sz w:val="28"/>
          <w:szCs w:val="28"/>
        </w:rPr>
        <w:fldChar w:fldCharType="end"/>
      </w:r>
      <w:r>
        <w:rPr>
          <w:color w:val="auto"/>
          <w:sz w:val="28"/>
          <w:szCs w:val="28"/>
        </w:rPr>
        <w:fldChar w:fldCharType="end"/>
      </w:r>
    </w:p>
    <w:p>
      <w:pPr>
        <w:pStyle w:val="21"/>
        <w:tabs>
          <w:tab w:val="right" w:leader="dot" w:pos="9746"/>
        </w:tabs>
        <w:rPr>
          <w:color w:val="auto"/>
          <w:sz w:val="28"/>
          <w:szCs w:val="28"/>
        </w:rPr>
      </w:pPr>
      <w:r>
        <w:rPr>
          <w:color w:val="auto"/>
        </w:rPr>
        <w:fldChar w:fldCharType="begin"/>
      </w:r>
      <w:r>
        <w:rPr>
          <w:color w:val="auto"/>
        </w:rPr>
        <w:instrText xml:space="preserve"> HYPERLINK \l "_Toc10823" </w:instrText>
      </w:r>
      <w:r>
        <w:rPr>
          <w:color w:val="auto"/>
        </w:rPr>
        <w:fldChar w:fldCharType="separate"/>
      </w:r>
      <w:r>
        <w:rPr>
          <w:rFonts w:hAnsi="宋体" w:cs="宋体"/>
          <w:color w:val="auto"/>
          <w:sz w:val="28"/>
          <w:szCs w:val="28"/>
        </w:rPr>
        <w:t>第六章  合同条款及格式</w:t>
      </w:r>
      <w:r>
        <w:rPr>
          <w:color w:val="auto"/>
          <w:sz w:val="28"/>
          <w:szCs w:val="28"/>
        </w:rPr>
        <w:tab/>
      </w:r>
      <w:r>
        <w:rPr>
          <w:color w:val="auto"/>
          <w:sz w:val="28"/>
          <w:szCs w:val="28"/>
        </w:rPr>
        <w:fldChar w:fldCharType="begin"/>
      </w:r>
      <w:r>
        <w:rPr>
          <w:color w:val="auto"/>
          <w:sz w:val="28"/>
          <w:szCs w:val="28"/>
        </w:rPr>
        <w:instrText xml:space="preserve"> PAGEREF _Toc10823 </w:instrText>
      </w:r>
      <w:r>
        <w:rPr>
          <w:color w:val="auto"/>
          <w:sz w:val="28"/>
          <w:szCs w:val="28"/>
        </w:rPr>
        <w:fldChar w:fldCharType="separate"/>
      </w:r>
      <w:r>
        <w:rPr>
          <w:color w:val="auto"/>
          <w:sz w:val="28"/>
          <w:szCs w:val="28"/>
        </w:rPr>
        <w:t>69</w:t>
      </w:r>
      <w:r>
        <w:rPr>
          <w:color w:val="auto"/>
          <w:sz w:val="28"/>
          <w:szCs w:val="28"/>
        </w:rPr>
        <w:fldChar w:fldCharType="end"/>
      </w:r>
      <w:r>
        <w:rPr>
          <w:color w:val="auto"/>
          <w:sz w:val="28"/>
          <w:szCs w:val="28"/>
        </w:rPr>
        <w:fldChar w:fldCharType="end"/>
      </w:r>
    </w:p>
    <w:p>
      <w:pPr>
        <w:pStyle w:val="63"/>
        <w:tabs>
          <w:tab w:val="right" w:leader="dot" w:pos="9660"/>
        </w:tabs>
        <w:spacing w:before="0" w:after="0" w:line="600" w:lineRule="exact"/>
        <w:rPr>
          <w:rFonts w:ascii="宋体" w:hAnsi="宋体" w:cs="宋体"/>
          <w:b w:val="0"/>
          <w:bCs w:val="0"/>
          <w:caps w:val="0"/>
          <w:color w:val="auto"/>
          <w:sz w:val="72"/>
          <w:szCs w:val="72"/>
        </w:rPr>
      </w:pPr>
      <w:r>
        <w:rPr>
          <w:rFonts w:hint="eastAsia" w:ascii="宋体" w:hAnsi="宋体" w:cs="宋体"/>
          <w:color w:val="auto"/>
          <w:sz w:val="28"/>
          <w:szCs w:val="28"/>
          <w:highlight w:val="yellow"/>
        </w:rPr>
        <w:fldChar w:fldCharType="end"/>
      </w:r>
      <w:bookmarkStart w:id="0" w:name="_Toc213325920"/>
      <w:bookmarkStart w:id="1" w:name="_Toc139967217"/>
      <w:bookmarkStart w:id="2" w:name="_Toc139966433"/>
      <w:bookmarkStart w:id="3" w:name="_Toc213206171"/>
      <w:bookmarkStart w:id="4" w:name="_Toc139966426"/>
      <w:bookmarkStart w:id="5" w:name="_Toc139967210"/>
    </w:p>
    <w:p>
      <w:pPr>
        <w:pStyle w:val="18"/>
        <w:jc w:val="center"/>
        <w:rPr>
          <w:rFonts w:hAnsi="宋体" w:cs="宋体"/>
          <w:b/>
          <w:bCs/>
          <w:caps/>
          <w:color w:val="auto"/>
          <w:sz w:val="28"/>
          <w:szCs w:val="28"/>
        </w:rPr>
      </w:pPr>
    </w:p>
    <w:p>
      <w:pPr>
        <w:pStyle w:val="64"/>
        <w:widowControl w:val="0"/>
        <w:numPr>
          <w:ilvl w:val="255"/>
          <w:numId w:val="0"/>
        </w:numPr>
        <w:spacing w:after="156" w:line="500" w:lineRule="exact"/>
        <w:outlineLvl w:val="0"/>
        <w:rPr>
          <w:rFonts w:ascii="宋体" w:hAnsi="宋体" w:cs="宋体"/>
          <w:b/>
          <w:bCs/>
          <w:caps/>
          <w:color w:val="auto"/>
          <w:sz w:val="28"/>
          <w:szCs w:val="28"/>
        </w:rPr>
        <w:sectPr>
          <w:pgSz w:w="11906" w:h="16838"/>
          <w:pgMar w:top="998" w:right="992" w:bottom="998" w:left="992" w:header="964" w:footer="964" w:gutter="0"/>
          <w:cols w:space="0" w:num="1"/>
          <w:docGrid w:type="lines" w:linePitch="312" w:charSpace="0"/>
        </w:sectPr>
      </w:pPr>
    </w:p>
    <w:p>
      <w:pPr>
        <w:pStyle w:val="64"/>
        <w:widowControl w:val="0"/>
        <w:numPr>
          <w:ilvl w:val="255"/>
          <w:numId w:val="0"/>
        </w:numPr>
        <w:spacing w:after="156" w:line="500" w:lineRule="exact"/>
        <w:jc w:val="center"/>
        <w:outlineLvl w:val="0"/>
        <w:rPr>
          <w:rFonts w:ascii="宋体" w:hAnsi="宋体" w:cs="宋体"/>
          <w:b/>
          <w:color w:val="auto"/>
          <w:sz w:val="36"/>
        </w:rPr>
      </w:pPr>
      <w:bookmarkStart w:id="6" w:name="_Toc22556"/>
      <w:r>
        <w:rPr>
          <w:rFonts w:hint="eastAsia" w:ascii="宋体" w:hAnsi="宋体" w:cs="宋体"/>
          <w:b/>
          <w:color w:val="auto"/>
          <w:sz w:val="36"/>
        </w:rPr>
        <w:t>第一章</w:t>
      </w:r>
      <w:bookmarkStart w:id="7" w:name="_Toc452363802"/>
      <w:r>
        <w:rPr>
          <w:rFonts w:hint="eastAsia" w:ascii="宋体" w:hAnsi="宋体" w:cs="宋体"/>
          <w:b/>
          <w:color w:val="auto"/>
          <w:sz w:val="36"/>
        </w:rPr>
        <w:t xml:space="preserve"> 公告</w:t>
      </w:r>
      <w:bookmarkEnd w:id="6"/>
      <w:bookmarkEnd w:id="7"/>
    </w:p>
    <w:bookmarkEnd w:id="0"/>
    <w:bookmarkEnd w:id="1"/>
    <w:bookmarkEnd w:id="2"/>
    <w:bookmarkEnd w:id="3"/>
    <w:p>
      <w:pPr>
        <w:pStyle w:val="64"/>
        <w:widowControl w:val="0"/>
        <w:spacing w:after="156" w:line="500" w:lineRule="exact"/>
        <w:ind w:firstLine="0" w:firstLineChars="0"/>
        <w:jc w:val="center"/>
        <w:rPr>
          <w:rFonts w:ascii="宋体" w:hAnsi="宋体" w:cs="宋体"/>
          <w:b/>
          <w:color w:val="auto"/>
          <w:sz w:val="36"/>
        </w:rPr>
      </w:pPr>
      <w:r>
        <w:rPr>
          <w:rFonts w:hint="eastAsia" w:ascii="宋体" w:hAnsi="宋体" w:cs="宋体"/>
          <w:b/>
          <w:color w:val="auto"/>
          <w:sz w:val="36"/>
        </w:rPr>
        <w:t>公开招标公告</w:t>
      </w:r>
    </w:p>
    <w:tbl>
      <w:tblPr>
        <w:tblStyle w:val="2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3"/>
              <w:spacing w:before="75" w:beforeAutospacing="0" w:after="75" w:afterAutospacing="0" w:line="400" w:lineRule="exact"/>
              <w:rPr>
                <w:color w:val="auto"/>
              </w:rPr>
            </w:pPr>
            <w:bookmarkStart w:id="8" w:name="_Toc450053769"/>
            <w:bookmarkStart w:id="9" w:name="_Toc213325921"/>
            <w:bookmarkStart w:id="10" w:name="_Toc213206172"/>
            <w:bookmarkStart w:id="11" w:name="_Toc139967215"/>
            <w:bookmarkStart w:id="12" w:name="_Toc139966431"/>
            <w:r>
              <w:rPr>
                <w:rFonts w:hint="eastAsia"/>
                <w:color w:val="auto"/>
              </w:rPr>
              <w:t>项目概况:</w:t>
            </w:r>
          </w:p>
          <w:p>
            <w:pPr>
              <w:pStyle w:val="23"/>
              <w:wordWrap w:val="0"/>
              <w:spacing w:before="75" w:beforeAutospacing="0" w:after="75" w:afterAutospacing="0" w:line="400" w:lineRule="exact"/>
              <w:jc w:val="both"/>
              <w:rPr>
                <w:color w:val="auto"/>
              </w:rPr>
            </w:pPr>
            <w:r>
              <w:rPr>
                <w:rFonts w:hint="eastAsia"/>
                <w:color w:val="auto"/>
              </w:rPr>
              <w:t>  </w:t>
            </w:r>
            <w:r>
              <w:rPr>
                <w:rFonts w:hint="eastAsia"/>
                <w:bCs/>
                <w:color w:val="auto"/>
                <w:u w:val="single"/>
                <w:lang w:eastAsia="zh-CN"/>
              </w:rPr>
              <w:tab/>
            </w:r>
            <w:r>
              <w:rPr>
                <w:rFonts w:hint="eastAsia"/>
                <w:bCs/>
                <w:color w:val="auto"/>
                <w:u w:val="single"/>
                <w:lang w:eastAsia="zh-CN"/>
              </w:rPr>
              <w:t>金保工程公共服务及经办机构网络线路租用、金保工程数据中心机房至经办机构网络线路租用 、金保工程金保工程公共服务平台短信网关租用及短信</w:t>
            </w:r>
            <w:r>
              <w:rPr>
                <w:rFonts w:hint="eastAsia"/>
                <w:color w:val="auto"/>
                <w:u w:val="single"/>
              </w:rPr>
              <w:t>（项目编号：</w:t>
            </w:r>
            <w:r>
              <w:rPr>
                <w:rFonts w:hint="eastAsia"/>
                <w:color w:val="auto"/>
                <w:u w:val="single"/>
                <w:lang w:eastAsia="zh-CN"/>
              </w:rPr>
              <w:t>NNZC2020-G3-990160-GXYZ</w:t>
            </w:r>
            <w:r>
              <w:rPr>
                <w:rFonts w:hint="eastAsia"/>
                <w:color w:val="auto"/>
                <w:u w:val="single"/>
              </w:rPr>
              <w:t>）</w:t>
            </w:r>
            <w:r>
              <w:rPr>
                <w:rFonts w:hint="eastAsia"/>
                <w:color w:val="auto"/>
              </w:rPr>
              <w:t>采购项目的潜在投标人应在</w:t>
            </w:r>
            <w:r>
              <w:rPr>
                <w:rFonts w:hint="eastAsia"/>
                <w:color w:val="auto"/>
                <w:u w:val="single"/>
              </w:rPr>
              <w:t>南宁市公共资源交易平台(https://www.nnggzy.org.cn/gxnnhy)</w:t>
            </w:r>
            <w:r>
              <w:rPr>
                <w:rFonts w:hint="eastAsia"/>
                <w:color w:val="auto"/>
              </w:rPr>
              <w:t>的信息公告处自行下载获取本项目招标文件，并于</w:t>
            </w:r>
            <w:r>
              <w:rPr>
                <w:rFonts w:hint="eastAsia"/>
                <w:color w:val="auto"/>
                <w:u w:val="single"/>
              </w:rPr>
              <w:t>2020年</w:t>
            </w:r>
            <w:r>
              <w:rPr>
                <w:rFonts w:hint="eastAsia"/>
                <w:color w:val="auto"/>
                <w:u w:val="single"/>
                <w:lang w:val="en-US" w:eastAsia="zh-CN"/>
              </w:rPr>
              <w:t>10</w:t>
            </w:r>
            <w:r>
              <w:rPr>
                <w:rFonts w:hint="eastAsia"/>
                <w:color w:val="auto"/>
                <w:u w:val="single"/>
              </w:rPr>
              <w:t>月</w:t>
            </w:r>
            <w:r>
              <w:rPr>
                <w:rFonts w:hint="eastAsia"/>
                <w:color w:val="auto"/>
                <w:u w:val="single"/>
                <w:lang w:val="en-US" w:eastAsia="zh-CN"/>
              </w:rPr>
              <w:t>21</w:t>
            </w:r>
            <w:r>
              <w:rPr>
                <w:rFonts w:hint="eastAsia"/>
                <w:color w:val="auto"/>
                <w:u w:val="single"/>
              </w:rPr>
              <w:t>日</w:t>
            </w:r>
            <w:r>
              <w:rPr>
                <w:rFonts w:hint="eastAsia"/>
                <w:color w:val="auto"/>
                <w:u w:val="single"/>
                <w:lang w:val="en-US" w:eastAsia="zh-CN"/>
              </w:rPr>
              <w:t>09</w:t>
            </w:r>
            <w:r>
              <w:rPr>
                <w:rFonts w:hint="eastAsia"/>
                <w:color w:val="auto"/>
                <w:u w:val="single"/>
              </w:rPr>
              <w:t>点</w:t>
            </w:r>
            <w:r>
              <w:rPr>
                <w:rFonts w:hint="eastAsia"/>
                <w:color w:val="auto"/>
                <w:u w:val="single"/>
                <w:lang w:val="en-US" w:eastAsia="zh-CN"/>
              </w:rPr>
              <w:t>30</w:t>
            </w:r>
            <w:r>
              <w:rPr>
                <w:rFonts w:hint="eastAsia"/>
                <w:color w:val="auto"/>
                <w:u w:val="single"/>
              </w:rPr>
              <w:t>分（</w:t>
            </w:r>
            <w:r>
              <w:rPr>
                <w:rFonts w:hint="eastAsia"/>
                <w:color w:val="auto"/>
              </w:rPr>
              <w:t>北京时间）前递交投标文件。</w:t>
            </w:r>
          </w:p>
        </w:tc>
      </w:tr>
    </w:tbl>
    <w:p>
      <w:pPr>
        <w:pStyle w:val="23"/>
        <w:spacing w:before="75" w:beforeAutospacing="0" w:after="75" w:afterAutospacing="0" w:line="400" w:lineRule="exact"/>
        <w:rPr>
          <w:color w:val="auto"/>
        </w:rPr>
      </w:pPr>
      <w:r>
        <w:rPr>
          <w:rStyle w:val="28"/>
          <w:rFonts w:hint="eastAsia"/>
          <w:color w:val="auto"/>
        </w:rPr>
        <w:t>一、项目基本情况：</w:t>
      </w:r>
    </w:p>
    <w:p>
      <w:pPr>
        <w:pStyle w:val="23"/>
        <w:spacing w:before="75" w:beforeAutospacing="0" w:after="75" w:afterAutospacing="0" w:line="480" w:lineRule="exact"/>
        <w:ind w:firstLine="240" w:firstLineChars="100"/>
        <w:rPr>
          <w:rFonts w:hint="eastAsia" w:eastAsia="宋体"/>
          <w:color w:val="auto"/>
          <w:lang w:eastAsia="zh-CN"/>
        </w:rPr>
      </w:pPr>
      <w:r>
        <w:rPr>
          <w:rFonts w:hint="eastAsia"/>
          <w:color w:val="auto"/>
        </w:rPr>
        <w:t>项目编号：</w:t>
      </w:r>
      <w:r>
        <w:rPr>
          <w:rFonts w:hint="eastAsia"/>
          <w:color w:val="auto"/>
          <w:lang w:eastAsia="zh-CN"/>
        </w:rPr>
        <w:t>NNZC2020-G3-990160-GXYZ</w:t>
      </w:r>
    </w:p>
    <w:p>
      <w:pPr>
        <w:pStyle w:val="23"/>
        <w:spacing w:before="75" w:beforeAutospacing="0" w:after="75" w:afterAutospacing="0" w:line="480" w:lineRule="exact"/>
        <w:ind w:firstLine="240" w:firstLineChars="100"/>
        <w:rPr>
          <w:rFonts w:hint="eastAsia" w:eastAsia="宋体"/>
          <w:color w:val="auto"/>
          <w:lang w:eastAsia="zh-CN"/>
        </w:rPr>
      </w:pPr>
      <w:r>
        <w:rPr>
          <w:rFonts w:hint="eastAsia"/>
          <w:color w:val="auto"/>
        </w:rPr>
        <w:t>项目名称：</w:t>
      </w:r>
      <w:r>
        <w:rPr>
          <w:rFonts w:hint="eastAsia"/>
          <w:color w:val="auto"/>
          <w:lang w:eastAsia="zh-CN"/>
        </w:rPr>
        <w:t>金保工程公共服务及经办机构网络线路租用、金保工程数据中心机房至经办机构网络线路租用 、金保工程金保工程公共服务平台短信网关租用及短信</w:t>
      </w:r>
    </w:p>
    <w:p>
      <w:pPr>
        <w:pStyle w:val="23"/>
        <w:spacing w:before="75" w:beforeAutospacing="0" w:after="75" w:afterAutospacing="0" w:line="480" w:lineRule="exact"/>
        <w:ind w:firstLine="240" w:firstLineChars="100"/>
        <w:jc w:val="left"/>
        <w:rPr>
          <w:rFonts w:hint="eastAsia"/>
          <w:color w:val="auto"/>
          <w:lang w:eastAsia="zh-CN"/>
        </w:rPr>
      </w:pPr>
      <w:r>
        <w:rPr>
          <w:rFonts w:hint="eastAsia"/>
          <w:color w:val="auto"/>
        </w:rPr>
        <w:t>审批编号：</w:t>
      </w:r>
      <w:r>
        <w:rPr>
          <w:rFonts w:hint="eastAsia"/>
          <w:color w:val="auto"/>
          <w:lang w:eastAsia="zh-CN"/>
        </w:rPr>
        <w:t>[2020]NCCSH198-001（</w:t>
      </w:r>
      <w:r>
        <w:rPr>
          <w:rFonts w:hint="eastAsia"/>
          <w:color w:val="auto"/>
          <w:lang w:val="en-US" w:eastAsia="zh-CN"/>
        </w:rPr>
        <w:t>A分标</w:t>
      </w:r>
      <w:r>
        <w:rPr>
          <w:rFonts w:hint="eastAsia"/>
          <w:color w:val="auto"/>
          <w:lang w:eastAsia="zh-CN"/>
        </w:rPr>
        <w:t>）、[2020]NCCSH307015/1722-001（</w:t>
      </w:r>
      <w:r>
        <w:rPr>
          <w:rFonts w:hint="eastAsia"/>
          <w:color w:val="auto"/>
          <w:lang w:val="en-US" w:eastAsia="zh-CN"/>
        </w:rPr>
        <w:t>B分标</w:t>
      </w:r>
      <w:r>
        <w:rPr>
          <w:rFonts w:hint="eastAsia"/>
          <w:color w:val="auto"/>
          <w:lang w:eastAsia="zh-CN"/>
        </w:rPr>
        <w:t>）</w:t>
      </w:r>
    </w:p>
    <w:p>
      <w:pPr>
        <w:pStyle w:val="23"/>
        <w:spacing w:before="75" w:beforeAutospacing="0" w:after="75" w:afterAutospacing="0" w:line="480" w:lineRule="exact"/>
        <w:ind w:firstLine="240" w:firstLineChars="100"/>
        <w:jc w:val="left"/>
        <w:rPr>
          <w:color w:val="auto"/>
        </w:rPr>
      </w:pPr>
      <w:r>
        <w:rPr>
          <w:rFonts w:hint="eastAsia"/>
          <w:color w:val="auto"/>
          <w:lang w:eastAsia="zh-CN"/>
        </w:rPr>
        <w:t>、[2020]NCCSH307015/1996-001（</w:t>
      </w:r>
      <w:r>
        <w:rPr>
          <w:rFonts w:hint="eastAsia"/>
          <w:color w:val="auto"/>
          <w:lang w:val="en-US" w:eastAsia="zh-CN"/>
        </w:rPr>
        <w:t>C分标</w:t>
      </w:r>
      <w:r>
        <w:rPr>
          <w:rFonts w:hint="eastAsia"/>
          <w:color w:val="auto"/>
          <w:lang w:eastAsia="zh-CN"/>
        </w:rPr>
        <w:t>）</w:t>
      </w:r>
    </w:p>
    <w:p>
      <w:pPr>
        <w:pStyle w:val="23"/>
        <w:spacing w:before="75" w:beforeAutospacing="0" w:after="75" w:afterAutospacing="0" w:line="480" w:lineRule="exact"/>
        <w:ind w:firstLine="240" w:firstLineChars="100"/>
        <w:rPr>
          <w:color w:val="auto"/>
        </w:rPr>
      </w:pPr>
      <w:r>
        <w:rPr>
          <w:rFonts w:hint="eastAsia"/>
          <w:color w:val="auto"/>
        </w:rPr>
        <w:t>预算金额：A分标：人民币</w:t>
      </w:r>
      <w:r>
        <w:rPr>
          <w:rFonts w:hint="eastAsia"/>
          <w:color w:val="auto"/>
        </w:rPr>
        <w:fldChar w:fldCharType="begin"/>
      </w:r>
      <w:r>
        <w:rPr>
          <w:rFonts w:hint="eastAsia"/>
          <w:color w:val="auto"/>
        </w:rPr>
        <w:instrText xml:space="preserve"> = 2434400 \* CHINESENUM2 \* MERGEFORMAT </w:instrText>
      </w:r>
      <w:r>
        <w:rPr>
          <w:rFonts w:hint="eastAsia"/>
          <w:color w:val="auto"/>
        </w:rPr>
        <w:fldChar w:fldCharType="separate"/>
      </w:r>
      <w:r>
        <w:rPr>
          <w:rFonts w:hint="eastAsia"/>
          <w:color w:val="auto"/>
        </w:rPr>
        <w:t>贰佰肆拾叁万肆仟肆佰</w:t>
      </w:r>
      <w:r>
        <w:rPr>
          <w:rFonts w:hint="eastAsia"/>
          <w:color w:val="auto"/>
        </w:rPr>
        <w:fldChar w:fldCharType="end"/>
      </w:r>
      <w:r>
        <w:rPr>
          <w:rFonts w:hint="eastAsia"/>
          <w:color w:val="auto"/>
        </w:rPr>
        <w:t>元整(￥2434400.00元)；B分标：人民币</w:t>
      </w:r>
      <w:r>
        <w:rPr>
          <w:rFonts w:hint="eastAsia"/>
          <w:color w:val="auto"/>
          <w:lang w:val="en-US" w:eastAsia="zh-CN"/>
        </w:rPr>
        <w:t>肆拾柒万肆仟</w:t>
      </w:r>
      <w:r>
        <w:rPr>
          <w:rFonts w:hint="eastAsia"/>
          <w:color w:val="auto"/>
        </w:rPr>
        <w:t>元整(￥474000</w:t>
      </w:r>
      <w:r>
        <w:rPr>
          <w:rFonts w:hint="eastAsia"/>
          <w:color w:val="auto"/>
          <w:lang w:val="en-US" w:eastAsia="zh-CN"/>
        </w:rPr>
        <w:t>.00</w:t>
      </w:r>
      <w:r>
        <w:rPr>
          <w:rFonts w:hint="eastAsia"/>
          <w:color w:val="auto"/>
        </w:rPr>
        <w:t>元)；C分标：人民币伍拾叁万陆仟元整（¥536000.00元）；</w:t>
      </w:r>
    </w:p>
    <w:p>
      <w:pPr>
        <w:pStyle w:val="23"/>
        <w:spacing w:before="75" w:beforeAutospacing="0" w:after="75" w:afterAutospacing="0" w:line="480" w:lineRule="exact"/>
        <w:ind w:firstLine="240" w:firstLineChars="100"/>
        <w:rPr>
          <w:color w:val="auto"/>
        </w:rPr>
      </w:pPr>
      <w:r>
        <w:rPr>
          <w:rFonts w:hint="eastAsia"/>
          <w:color w:val="auto"/>
        </w:rPr>
        <w:t>最高限价为：A分标：人民币</w:t>
      </w:r>
      <w:r>
        <w:rPr>
          <w:rFonts w:hint="eastAsia"/>
          <w:color w:val="auto"/>
        </w:rPr>
        <w:fldChar w:fldCharType="begin"/>
      </w:r>
      <w:r>
        <w:rPr>
          <w:rFonts w:hint="eastAsia"/>
          <w:color w:val="auto"/>
        </w:rPr>
        <w:instrText xml:space="preserve"> = 2434400 \* CHINESENUM2 \* MERGEFORMAT </w:instrText>
      </w:r>
      <w:r>
        <w:rPr>
          <w:rFonts w:hint="eastAsia"/>
          <w:color w:val="auto"/>
        </w:rPr>
        <w:fldChar w:fldCharType="separate"/>
      </w:r>
      <w:r>
        <w:rPr>
          <w:rFonts w:hint="eastAsia"/>
          <w:color w:val="auto"/>
        </w:rPr>
        <w:t>贰佰肆拾叁万肆仟肆佰</w:t>
      </w:r>
      <w:r>
        <w:rPr>
          <w:rFonts w:hint="eastAsia"/>
          <w:color w:val="auto"/>
        </w:rPr>
        <w:fldChar w:fldCharType="end"/>
      </w:r>
      <w:r>
        <w:rPr>
          <w:rFonts w:hint="eastAsia"/>
          <w:color w:val="auto"/>
        </w:rPr>
        <w:t>元整(￥2434400.00元)；B分标：人民币叁拾伍万肆仟元整(￥354000.00元)；C分标：人民币伍拾叁万陆仟元整（¥536000.00元）；</w:t>
      </w:r>
    </w:p>
    <w:p>
      <w:pPr>
        <w:pStyle w:val="23"/>
        <w:spacing w:before="75" w:beforeAutospacing="0" w:after="75" w:afterAutospacing="0" w:line="400" w:lineRule="exact"/>
        <w:ind w:firstLine="240" w:firstLineChars="100"/>
        <w:rPr>
          <w:color w:val="auto"/>
        </w:rPr>
      </w:pPr>
      <w:r>
        <w:rPr>
          <w:rFonts w:hint="eastAsia"/>
          <w:color w:val="auto"/>
        </w:rPr>
        <w:t>采购需求：</w:t>
      </w:r>
    </w:p>
    <w:p>
      <w:pPr>
        <w:pStyle w:val="23"/>
        <w:spacing w:before="75" w:beforeAutospacing="0" w:after="75" w:afterAutospacing="0" w:line="400" w:lineRule="exact"/>
        <w:ind w:firstLine="240" w:firstLineChars="100"/>
        <w:rPr>
          <w:color w:val="auto"/>
        </w:rPr>
      </w:pPr>
      <w:r>
        <w:rPr>
          <w:rFonts w:hint="eastAsia"/>
          <w:color w:val="auto"/>
        </w:rPr>
        <w:t>A分标：</w:t>
      </w:r>
      <w:r>
        <w:rPr>
          <w:rFonts w:hint="eastAsia"/>
          <w:color w:val="auto"/>
          <w:lang w:eastAsia="zh-CN"/>
        </w:rPr>
        <w:t>金保工程公共服务及经办机构网络线路租用</w:t>
      </w:r>
    </w:p>
    <w:tbl>
      <w:tblPr>
        <w:tblStyle w:val="26"/>
        <w:tblW w:w="9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2331"/>
        <w:gridCol w:w="911"/>
        <w:gridCol w:w="5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81" w:type="dxa"/>
            <w:tcMar>
              <w:left w:w="0" w:type="dxa"/>
              <w:bottom w:w="0" w:type="dxa"/>
              <w:right w:w="0" w:type="dxa"/>
            </w:tcMar>
            <w:vAlign w:val="center"/>
          </w:tcPr>
          <w:p>
            <w:pPr>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项号</w:t>
            </w:r>
          </w:p>
        </w:tc>
        <w:tc>
          <w:tcPr>
            <w:tcW w:w="2331" w:type="dxa"/>
            <w:vAlign w:val="center"/>
          </w:tcPr>
          <w:p>
            <w:pPr>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服务名称</w:t>
            </w:r>
          </w:p>
        </w:tc>
        <w:tc>
          <w:tcPr>
            <w:tcW w:w="911" w:type="dxa"/>
            <w:vAlign w:val="center"/>
          </w:tcPr>
          <w:p>
            <w:pPr>
              <w:wordWrap w:val="0"/>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数量</w:t>
            </w:r>
          </w:p>
        </w:tc>
        <w:tc>
          <w:tcPr>
            <w:tcW w:w="5737" w:type="dxa"/>
            <w:tcBorders>
              <w:right w:val="single" w:color="auto" w:sz="4" w:space="0"/>
            </w:tcBorders>
            <w:vAlign w:val="center"/>
          </w:tcPr>
          <w:p>
            <w:pPr>
              <w:wordWrap w:val="0"/>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81" w:type="dxa"/>
            <w:vAlign w:val="center"/>
          </w:tcPr>
          <w:p>
            <w:pPr>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1</w:t>
            </w:r>
          </w:p>
        </w:tc>
        <w:tc>
          <w:tcPr>
            <w:tcW w:w="2331" w:type="dxa"/>
            <w:vAlign w:val="center"/>
          </w:tcPr>
          <w:p>
            <w:pPr>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线路租用</w:t>
            </w:r>
          </w:p>
        </w:tc>
        <w:tc>
          <w:tcPr>
            <w:tcW w:w="911" w:type="dxa"/>
            <w:vAlign w:val="center"/>
          </w:tcPr>
          <w:p>
            <w:pPr>
              <w:spacing w:line="400" w:lineRule="exact"/>
              <w:ind w:firstLine="120" w:firstLineChars="50"/>
              <w:rPr>
                <w:rFonts w:ascii="宋体" w:hAnsi="宋体" w:eastAsia="宋体"/>
                <w:bCs/>
                <w:color w:val="auto"/>
                <w:sz w:val="24"/>
                <w:szCs w:val="24"/>
              </w:rPr>
            </w:pPr>
            <w:r>
              <w:rPr>
                <w:rFonts w:hint="eastAsia" w:ascii="宋体" w:hAnsi="宋体" w:eastAsia="宋体"/>
                <w:bCs/>
                <w:color w:val="auto"/>
                <w:sz w:val="24"/>
                <w:szCs w:val="24"/>
              </w:rPr>
              <w:t>1项</w:t>
            </w:r>
          </w:p>
        </w:tc>
        <w:tc>
          <w:tcPr>
            <w:tcW w:w="5737" w:type="dxa"/>
            <w:tcBorders>
              <w:right w:val="single" w:color="auto" w:sz="4" w:space="0"/>
            </w:tcBorders>
          </w:tcPr>
          <w:p>
            <w:pPr>
              <w:spacing w:line="400" w:lineRule="exact"/>
              <w:rPr>
                <w:rFonts w:ascii="宋体" w:hAnsi="宋体" w:eastAsia="宋体"/>
                <w:bCs/>
                <w:color w:val="auto"/>
                <w:sz w:val="24"/>
                <w:szCs w:val="24"/>
              </w:rPr>
            </w:pPr>
            <w:r>
              <w:rPr>
                <w:rFonts w:hint="eastAsia" w:ascii="宋体" w:hAnsi="宋体" w:eastAsia="宋体"/>
                <w:bCs/>
                <w:color w:val="auto"/>
                <w:sz w:val="24"/>
                <w:szCs w:val="24"/>
              </w:rPr>
              <w:t>一、裸纤线路。</w:t>
            </w:r>
          </w:p>
          <w:p>
            <w:pPr>
              <w:spacing w:line="400" w:lineRule="exact"/>
              <w:rPr>
                <w:rFonts w:ascii="宋体" w:hAnsi="宋体" w:eastAsia="宋体"/>
                <w:bCs/>
                <w:color w:val="auto"/>
                <w:sz w:val="24"/>
                <w:szCs w:val="24"/>
              </w:rPr>
            </w:pPr>
            <w:r>
              <w:rPr>
                <w:rFonts w:hint="eastAsia" w:ascii="宋体" w:hAnsi="宋体" w:eastAsia="宋体"/>
                <w:bCs/>
                <w:color w:val="auto"/>
                <w:sz w:val="24"/>
                <w:szCs w:val="24"/>
              </w:rPr>
              <w:t>1.提供2条南宁市社会保障卡管理办公室机房至南宁市社会保险事业局机房的点对点两芯光纤接入；</w:t>
            </w:r>
          </w:p>
          <w:p>
            <w:pPr>
              <w:pStyle w:val="16"/>
              <w:rPr>
                <w:color w:val="auto"/>
              </w:rPr>
            </w:pPr>
            <w:r>
              <w:rPr>
                <w:rFonts w:hint="eastAsia" w:ascii="宋体" w:hAnsi="宋体" w:cs="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3" w:hRule="atLeast"/>
        </w:trPr>
        <w:tc>
          <w:tcPr>
            <w:tcW w:w="781" w:type="dxa"/>
            <w:vAlign w:val="center"/>
          </w:tcPr>
          <w:p>
            <w:pPr>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2</w:t>
            </w:r>
          </w:p>
        </w:tc>
        <w:tc>
          <w:tcPr>
            <w:tcW w:w="2331" w:type="dxa"/>
            <w:vAlign w:val="center"/>
          </w:tcPr>
          <w:p>
            <w:pPr>
              <w:spacing w:line="400" w:lineRule="exact"/>
              <w:rPr>
                <w:rFonts w:ascii="宋体" w:hAnsi="宋体" w:eastAsia="宋体"/>
                <w:bCs/>
                <w:color w:val="auto"/>
                <w:sz w:val="24"/>
                <w:szCs w:val="24"/>
              </w:rPr>
            </w:pPr>
            <w:r>
              <w:rPr>
                <w:rFonts w:hint="eastAsia" w:ascii="宋体" w:hAnsi="宋体" w:eastAsia="宋体"/>
                <w:bCs/>
                <w:color w:val="auto"/>
                <w:sz w:val="24"/>
                <w:szCs w:val="24"/>
              </w:rPr>
              <w:t>移动执法终端租用</w:t>
            </w:r>
          </w:p>
        </w:tc>
        <w:tc>
          <w:tcPr>
            <w:tcW w:w="911" w:type="dxa"/>
            <w:vAlign w:val="center"/>
          </w:tcPr>
          <w:p>
            <w:pPr>
              <w:spacing w:line="400" w:lineRule="exact"/>
              <w:rPr>
                <w:rFonts w:ascii="宋体" w:hAnsi="宋体" w:eastAsia="宋体"/>
                <w:bCs/>
                <w:color w:val="auto"/>
                <w:sz w:val="24"/>
                <w:szCs w:val="24"/>
              </w:rPr>
            </w:pPr>
            <w:r>
              <w:rPr>
                <w:rFonts w:hint="eastAsia" w:ascii="宋体" w:hAnsi="宋体" w:eastAsia="宋体"/>
                <w:bCs/>
                <w:color w:val="auto"/>
                <w:sz w:val="24"/>
                <w:szCs w:val="24"/>
              </w:rPr>
              <w:t>1项</w:t>
            </w:r>
          </w:p>
        </w:tc>
        <w:tc>
          <w:tcPr>
            <w:tcW w:w="5737" w:type="dxa"/>
            <w:tcBorders>
              <w:right w:val="single" w:color="auto" w:sz="4" w:space="0"/>
            </w:tcBorders>
          </w:tcPr>
          <w:p>
            <w:pPr>
              <w:spacing w:line="400" w:lineRule="exact"/>
              <w:rPr>
                <w:rFonts w:ascii="宋体" w:hAnsi="宋体" w:eastAsia="宋体"/>
                <w:bCs/>
                <w:color w:val="auto"/>
                <w:sz w:val="24"/>
                <w:szCs w:val="24"/>
              </w:rPr>
            </w:pPr>
            <w:r>
              <w:rPr>
                <w:rFonts w:hint="eastAsia" w:ascii="宋体" w:hAnsi="宋体" w:eastAsia="宋体"/>
                <w:bCs/>
                <w:color w:val="auto"/>
                <w:sz w:val="24"/>
                <w:szCs w:val="24"/>
              </w:rPr>
              <w:t>提供用于无线VPDN网络的354台移动执法终端，要求满足：</w:t>
            </w:r>
          </w:p>
          <w:p>
            <w:pPr>
              <w:spacing w:line="400" w:lineRule="exact"/>
              <w:rPr>
                <w:rFonts w:ascii="宋体" w:hAnsi="宋体" w:eastAsia="宋体"/>
                <w:bCs/>
                <w:color w:val="auto"/>
                <w:sz w:val="24"/>
                <w:szCs w:val="24"/>
              </w:rPr>
            </w:pPr>
            <w:r>
              <w:rPr>
                <w:rFonts w:hint="eastAsia" w:ascii="宋体" w:hAnsi="宋体" w:eastAsia="宋体"/>
                <w:bCs/>
                <w:color w:val="auto"/>
                <w:sz w:val="24"/>
                <w:szCs w:val="24"/>
              </w:rPr>
              <w:t>1、终端制式：全网通；</w:t>
            </w:r>
          </w:p>
          <w:p>
            <w:pPr>
              <w:spacing w:line="400" w:lineRule="exact"/>
              <w:rPr>
                <w:rFonts w:ascii="宋体" w:hAnsi="宋体" w:eastAsia="宋体"/>
                <w:bCs/>
                <w:color w:val="auto"/>
                <w:sz w:val="24"/>
                <w:szCs w:val="24"/>
              </w:rPr>
            </w:pPr>
            <w:r>
              <w:rPr>
                <w:rFonts w:hint="eastAsia" w:ascii="宋体" w:hAnsi="宋体" w:eastAsia="宋体"/>
                <w:bCs/>
                <w:color w:val="auto"/>
                <w:sz w:val="24"/>
                <w:szCs w:val="24"/>
              </w:rPr>
              <w:t>★2、SIM卡：双卡双待，具备2个卡槽，主副卡不区分卡槽，可任意切换主副卡，卡槽1（内卡槽）支持Nano SIM卡，卡槽2（外卡槽）支持Nano SIM卡和microSD卡；</w:t>
            </w:r>
          </w:p>
          <w:p>
            <w:pPr>
              <w:pStyle w:val="16"/>
              <w:rPr>
                <w:color w:val="auto"/>
              </w:rPr>
            </w:pPr>
            <w:r>
              <w:rPr>
                <w:rFonts w:hint="eastAsia" w:ascii="宋体" w:hAnsi="宋体"/>
                <w:bCs/>
                <w:color w:val="auto"/>
                <w:sz w:val="24"/>
              </w:rPr>
              <w:t>......</w:t>
            </w:r>
          </w:p>
        </w:tc>
      </w:tr>
    </w:tbl>
    <w:p>
      <w:pPr>
        <w:pStyle w:val="23"/>
        <w:spacing w:before="75" w:beforeAutospacing="0" w:after="75" w:afterAutospacing="0" w:line="400" w:lineRule="exact"/>
        <w:rPr>
          <w:color w:val="auto"/>
        </w:rPr>
      </w:pPr>
    </w:p>
    <w:p>
      <w:pPr>
        <w:pStyle w:val="23"/>
        <w:spacing w:before="75" w:beforeAutospacing="0" w:after="75" w:afterAutospacing="0" w:line="400" w:lineRule="exact"/>
        <w:ind w:firstLine="240" w:firstLineChars="100"/>
        <w:rPr>
          <w:color w:val="auto"/>
        </w:rPr>
      </w:pPr>
      <w:r>
        <w:rPr>
          <w:rFonts w:hint="eastAsia"/>
          <w:color w:val="auto"/>
        </w:rPr>
        <w:t>B分标：</w:t>
      </w:r>
      <w:r>
        <w:rPr>
          <w:rFonts w:hint="eastAsia"/>
          <w:color w:val="auto"/>
          <w:lang w:eastAsia="zh-CN"/>
        </w:rPr>
        <w:t>金保工程数据中心机房至经办机构网络线路租用</w:t>
      </w:r>
    </w:p>
    <w:tbl>
      <w:tblPr>
        <w:tblStyle w:val="26"/>
        <w:tblW w:w="10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722"/>
        <w:gridCol w:w="1374"/>
        <w:gridCol w:w="6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7" w:type="dxa"/>
            <w:tcMar>
              <w:left w:w="0" w:type="dxa"/>
              <w:bottom w:w="0" w:type="dxa"/>
              <w:right w:w="0" w:type="dxa"/>
            </w:tcMar>
            <w:vAlign w:val="center"/>
          </w:tcPr>
          <w:p>
            <w:pPr>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项号</w:t>
            </w:r>
          </w:p>
        </w:tc>
        <w:tc>
          <w:tcPr>
            <w:tcW w:w="1722" w:type="dxa"/>
            <w:vAlign w:val="center"/>
          </w:tcPr>
          <w:p>
            <w:pPr>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服务名称</w:t>
            </w:r>
          </w:p>
        </w:tc>
        <w:tc>
          <w:tcPr>
            <w:tcW w:w="1374" w:type="dxa"/>
            <w:vAlign w:val="center"/>
          </w:tcPr>
          <w:p>
            <w:pPr>
              <w:wordWrap w:val="0"/>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数量</w:t>
            </w:r>
          </w:p>
        </w:tc>
        <w:tc>
          <w:tcPr>
            <w:tcW w:w="6543" w:type="dxa"/>
            <w:tcBorders>
              <w:right w:val="single" w:color="auto" w:sz="4" w:space="0"/>
            </w:tcBorders>
            <w:vAlign w:val="center"/>
          </w:tcPr>
          <w:p>
            <w:pPr>
              <w:wordWrap w:val="0"/>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47" w:type="dxa"/>
            <w:vAlign w:val="center"/>
          </w:tcPr>
          <w:p>
            <w:pPr>
              <w:spacing w:line="36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1722" w:type="dxa"/>
            <w:vAlign w:val="center"/>
          </w:tcPr>
          <w:p>
            <w:pPr>
              <w:spacing w:line="360" w:lineRule="exact"/>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金保工程数据中心机房至经办机构网络线路租用</w:t>
            </w:r>
          </w:p>
        </w:tc>
        <w:tc>
          <w:tcPr>
            <w:tcW w:w="1374" w:type="dxa"/>
            <w:vAlign w:val="center"/>
          </w:tcPr>
          <w:p>
            <w:pPr>
              <w:spacing w:line="36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6543" w:type="dxa"/>
            <w:tcBorders>
              <w:right w:val="single" w:color="auto" w:sz="4" w:space="0"/>
            </w:tcBorders>
          </w:tcPr>
          <w:p>
            <w:pPr>
              <w:spacing w:line="360" w:lineRule="exact"/>
              <w:rPr>
                <w:rFonts w:ascii="宋体" w:hAnsi="宋体" w:eastAsia="宋体"/>
                <w:color w:val="auto"/>
                <w:sz w:val="24"/>
                <w:szCs w:val="24"/>
              </w:rPr>
            </w:pPr>
            <w:r>
              <w:rPr>
                <w:rFonts w:hint="eastAsia" w:ascii="宋体" w:hAnsi="宋体" w:eastAsia="宋体"/>
                <w:color w:val="auto"/>
                <w:sz w:val="24"/>
                <w:szCs w:val="24"/>
              </w:rPr>
              <w:t>一、裸纤线路：</w:t>
            </w:r>
          </w:p>
          <w:p>
            <w:pPr>
              <w:spacing w:line="360" w:lineRule="exact"/>
              <w:rPr>
                <w:rFonts w:ascii="宋体" w:hAnsi="宋体" w:eastAsia="宋体"/>
                <w:color w:val="auto"/>
                <w:sz w:val="24"/>
                <w:szCs w:val="24"/>
              </w:rPr>
            </w:pPr>
            <w:r>
              <w:rPr>
                <w:rFonts w:hint="eastAsia" w:ascii="宋体" w:hAnsi="宋体" w:eastAsia="宋体"/>
                <w:color w:val="auto"/>
                <w:sz w:val="24"/>
                <w:szCs w:val="24"/>
              </w:rPr>
              <w:t>1.提供六个方向点对点两芯光纤接入，分别为：（1）南宁市社会保障卡管理办公室机房至南宁市劳动保障监察支队机房；（2）南宁市社会保障卡管理办公室机房至南宁市人力资源服务管理办公室机房；</w:t>
            </w:r>
          </w:p>
          <w:p>
            <w:pPr>
              <w:spacing w:line="360" w:lineRule="exact"/>
              <w:rPr>
                <w:rFonts w:ascii="宋体" w:hAnsi="宋体" w:eastAsia="宋体"/>
                <w:color w:val="auto"/>
                <w:sz w:val="24"/>
                <w:szCs w:val="24"/>
              </w:rPr>
            </w:pPr>
            <w:r>
              <w:rPr>
                <w:rFonts w:hint="eastAsia" w:ascii="宋体" w:hAnsi="宋体" w:eastAsia="宋体"/>
                <w:color w:val="auto"/>
                <w:sz w:val="24"/>
                <w:szCs w:val="24"/>
              </w:rPr>
              <w:t>......</w:t>
            </w:r>
          </w:p>
        </w:tc>
      </w:tr>
    </w:tbl>
    <w:p>
      <w:pPr>
        <w:pStyle w:val="23"/>
        <w:spacing w:before="75" w:beforeAutospacing="0" w:after="75" w:afterAutospacing="0" w:line="400" w:lineRule="exact"/>
        <w:rPr>
          <w:rFonts w:hint="default"/>
          <w:color w:val="auto"/>
          <w:lang w:val="en-US"/>
        </w:rPr>
      </w:pPr>
      <w:r>
        <w:rPr>
          <w:rFonts w:hint="eastAsia"/>
          <w:color w:val="auto"/>
        </w:rPr>
        <w:t>C分标：</w:t>
      </w:r>
      <w:r>
        <w:rPr>
          <w:rFonts w:hint="eastAsia"/>
          <w:color w:val="auto"/>
          <w:lang w:eastAsia="zh-CN"/>
        </w:rPr>
        <w:t>金保工程公共服务平台短信网关租用及短信</w:t>
      </w:r>
    </w:p>
    <w:tbl>
      <w:tblPr>
        <w:tblStyle w:val="26"/>
        <w:tblW w:w="10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722"/>
        <w:gridCol w:w="1374"/>
        <w:gridCol w:w="6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7" w:type="dxa"/>
            <w:tcMar>
              <w:left w:w="0" w:type="dxa"/>
              <w:bottom w:w="0" w:type="dxa"/>
              <w:right w:w="0" w:type="dxa"/>
            </w:tcMar>
            <w:vAlign w:val="center"/>
          </w:tcPr>
          <w:p>
            <w:pPr>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项号</w:t>
            </w:r>
          </w:p>
        </w:tc>
        <w:tc>
          <w:tcPr>
            <w:tcW w:w="1722" w:type="dxa"/>
            <w:vAlign w:val="center"/>
          </w:tcPr>
          <w:p>
            <w:pPr>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服务名称</w:t>
            </w:r>
          </w:p>
        </w:tc>
        <w:tc>
          <w:tcPr>
            <w:tcW w:w="1374" w:type="dxa"/>
            <w:vAlign w:val="center"/>
          </w:tcPr>
          <w:p>
            <w:pPr>
              <w:wordWrap w:val="0"/>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数量</w:t>
            </w:r>
          </w:p>
        </w:tc>
        <w:tc>
          <w:tcPr>
            <w:tcW w:w="6543" w:type="dxa"/>
            <w:tcBorders>
              <w:right w:val="single" w:color="auto" w:sz="4" w:space="0"/>
            </w:tcBorders>
            <w:vAlign w:val="center"/>
          </w:tcPr>
          <w:p>
            <w:pPr>
              <w:wordWrap w:val="0"/>
              <w:spacing w:line="400" w:lineRule="exact"/>
              <w:jc w:val="center"/>
              <w:rPr>
                <w:rFonts w:ascii="宋体" w:hAnsi="宋体" w:eastAsia="宋体"/>
                <w:bCs/>
                <w:color w:val="auto"/>
                <w:sz w:val="24"/>
                <w:szCs w:val="24"/>
              </w:rPr>
            </w:pPr>
            <w:r>
              <w:rPr>
                <w:rFonts w:hint="eastAsia" w:ascii="宋体" w:hAnsi="宋体" w:eastAsia="宋体"/>
                <w:bCs/>
                <w:color w:val="auto"/>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47" w:type="dxa"/>
            <w:vAlign w:val="center"/>
          </w:tcPr>
          <w:p>
            <w:pPr>
              <w:spacing w:line="36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1722" w:type="dxa"/>
            <w:vAlign w:val="center"/>
          </w:tcPr>
          <w:p>
            <w:pPr>
              <w:spacing w:line="360" w:lineRule="exact"/>
              <w:jc w:val="center"/>
              <w:rPr>
                <w:rFonts w:ascii="宋体" w:hAnsi="宋体" w:eastAsia="宋体"/>
                <w:color w:val="auto"/>
                <w:sz w:val="24"/>
                <w:szCs w:val="24"/>
              </w:rPr>
            </w:pPr>
            <w:r>
              <w:rPr>
                <w:rFonts w:hint="eastAsia" w:ascii="宋体" w:hAnsi="宋体" w:eastAsia="宋体"/>
                <w:color w:val="auto"/>
                <w:sz w:val="24"/>
                <w:szCs w:val="24"/>
                <w:lang w:eastAsia="zh-CN"/>
              </w:rPr>
              <w:t>金保工程公共服务平台短信网关租用及短信</w:t>
            </w:r>
            <w:r>
              <w:rPr>
                <w:rFonts w:hint="eastAsia" w:ascii="宋体" w:hAnsi="宋体" w:eastAsia="宋体"/>
                <w:color w:val="auto"/>
                <w:sz w:val="24"/>
                <w:szCs w:val="24"/>
              </w:rPr>
              <w:t>费</w:t>
            </w:r>
          </w:p>
        </w:tc>
        <w:tc>
          <w:tcPr>
            <w:tcW w:w="1374" w:type="dxa"/>
            <w:vAlign w:val="center"/>
          </w:tcPr>
          <w:p>
            <w:pPr>
              <w:spacing w:line="32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6543" w:type="dxa"/>
            <w:tcBorders>
              <w:right w:val="single" w:color="auto" w:sz="4" w:space="0"/>
            </w:tcBorders>
          </w:tcPr>
          <w:p>
            <w:pPr>
              <w:spacing w:line="360" w:lineRule="exact"/>
              <w:rPr>
                <w:rFonts w:ascii="宋体" w:hAnsi="宋体" w:eastAsia="宋体"/>
                <w:color w:val="auto"/>
                <w:sz w:val="24"/>
                <w:szCs w:val="24"/>
              </w:rPr>
            </w:pPr>
            <w:r>
              <w:rPr>
                <w:rFonts w:hint="eastAsia" w:ascii="宋体" w:hAnsi="宋体" w:eastAsia="宋体"/>
                <w:color w:val="auto"/>
                <w:sz w:val="24"/>
                <w:szCs w:val="24"/>
              </w:rPr>
              <w:t>★1、要求提供13位数短信码，后五位必须用“12333”特征码，服务提供商自行申请，所有申请费用由服务供应商承担；提供总计1400万条短信的发送服务；短信码具备发送全国范围、不同运营商号码的能力。</w:t>
            </w:r>
          </w:p>
          <w:p>
            <w:pPr>
              <w:spacing w:line="360" w:lineRule="exact"/>
              <w:rPr>
                <w:rFonts w:ascii="宋体" w:hAnsi="宋体" w:eastAsia="宋体"/>
                <w:color w:val="auto"/>
                <w:sz w:val="24"/>
                <w:szCs w:val="24"/>
              </w:rPr>
            </w:pPr>
            <w:r>
              <w:rPr>
                <w:rFonts w:hint="eastAsia" w:ascii="宋体" w:hAnsi="宋体" w:eastAsia="宋体"/>
                <w:color w:val="auto"/>
                <w:sz w:val="24"/>
                <w:szCs w:val="24"/>
              </w:rPr>
              <w:t>......</w:t>
            </w:r>
          </w:p>
        </w:tc>
      </w:tr>
    </w:tbl>
    <w:p>
      <w:pPr>
        <w:pStyle w:val="23"/>
        <w:spacing w:before="75" w:beforeAutospacing="0" w:after="75" w:afterAutospacing="0" w:line="400" w:lineRule="exact"/>
        <w:rPr>
          <w:color w:val="auto"/>
        </w:rPr>
      </w:pPr>
    </w:p>
    <w:p>
      <w:pPr>
        <w:pStyle w:val="23"/>
        <w:spacing w:before="75" w:beforeAutospacing="0" w:after="75" w:afterAutospacing="0" w:line="400" w:lineRule="exact"/>
        <w:rPr>
          <w:color w:val="auto"/>
        </w:rPr>
      </w:pPr>
      <w:r>
        <w:rPr>
          <w:rFonts w:hint="eastAsia"/>
          <w:color w:val="auto"/>
        </w:rPr>
        <w:t>如需进一步了解详细内容，详见公开招标文件。</w:t>
      </w:r>
    </w:p>
    <w:p>
      <w:pPr>
        <w:pStyle w:val="23"/>
        <w:spacing w:before="75" w:beforeAutospacing="0" w:after="75" w:afterAutospacing="0" w:line="400" w:lineRule="exact"/>
        <w:rPr>
          <w:rStyle w:val="28"/>
          <w:b w:val="0"/>
          <w:bCs/>
          <w:color w:val="auto"/>
        </w:rPr>
      </w:pPr>
      <w:r>
        <w:rPr>
          <w:rStyle w:val="28"/>
          <w:rFonts w:hint="eastAsia"/>
          <w:b w:val="0"/>
          <w:bCs/>
          <w:color w:val="auto"/>
        </w:rPr>
        <w:t>合同履行期限：</w:t>
      </w:r>
      <w:r>
        <w:rPr>
          <w:rFonts w:hint="eastAsia"/>
          <w:color w:val="auto"/>
        </w:rPr>
        <w:t>详见公开招标文件。</w:t>
      </w:r>
    </w:p>
    <w:p>
      <w:pPr>
        <w:pStyle w:val="23"/>
        <w:spacing w:before="75" w:beforeAutospacing="0" w:after="75" w:afterAutospacing="0" w:line="400" w:lineRule="exact"/>
        <w:rPr>
          <w:rStyle w:val="28"/>
          <w:color w:val="auto"/>
        </w:rPr>
      </w:pPr>
      <w:r>
        <w:rPr>
          <w:rStyle w:val="28"/>
          <w:rFonts w:hint="eastAsia"/>
          <w:color w:val="auto"/>
        </w:rPr>
        <w:t>二、申请人的资格要求：</w:t>
      </w:r>
    </w:p>
    <w:p>
      <w:pPr>
        <w:pStyle w:val="23"/>
        <w:spacing w:before="75" w:beforeAutospacing="0" w:after="75" w:afterAutospacing="0" w:line="400" w:lineRule="exact"/>
        <w:rPr>
          <w:rStyle w:val="28"/>
          <w:color w:val="auto"/>
          <w:highlight w:val="none"/>
        </w:rPr>
      </w:pPr>
      <w:r>
        <w:rPr>
          <w:rStyle w:val="28"/>
          <w:rFonts w:hint="eastAsia"/>
          <w:color w:val="auto"/>
          <w:highlight w:val="none"/>
        </w:rPr>
        <w:t>A、B、C分标：</w:t>
      </w:r>
    </w:p>
    <w:p>
      <w:pPr>
        <w:pStyle w:val="23"/>
        <w:spacing w:before="75" w:beforeAutospacing="0" w:after="75" w:afterAutospacing="0" w:line="400" w:lineRule="exact"/>
        <w:ind w:firstLine="420"/>
        <w:rPr>
          <w:color w:val="auto"/>
          <w:highlight w:val="none"/>
        </w:rPr>
      </w:pPr>
      <w:r>
        <w:rPr>
          <w:rFonts w:hint="eastAsia"/>
          <w:color w:val="auto"/>
          <w:highlight w:val="none"/>
        </w:rPr>
        <w:t>1、符合《中华人民共和国政府采购法》第二十二条规定；</w:t>
      </w:r>
    </w:p>
    <w:p>
      <w:pPr>
        <w:pStyle w:val="23"/>
        <w:spacing w:before="75" w:beforeAutospacing="0" w:after="75" w:afterAutospacing="0" w:line="400" w:lineRule="exact"/>
        <w:ind w:firstLine="420"/>
        <w:rPr>
          <w:color w:val="auto"/>
          <w:highlight w:val="none"/>
        </w:rPr>
      </w:pPr>
      <w:r>
        <w:rPr>
          <w:rFonts w:hint="eastAsia"/>
          <w:color w:val="auto"/>
          <w:highlight w:val="none"/>
        </w:rPr>
        <w:t>2、本项目需落实的政府采购政策：本项目适用政府采购促进中小企业、监狱企业发展、促进残疾人就业、节能环保等有关政策，具体详见招标文件；</w:t>
      </w:r>
    </w:p>
    <w:p>
      <w:pPr>
        <w:pStyle w:val="23"/>
        <w:spacing w:before="75" w:beforeAutospacing="0" w:after="75" w:afterAutospacing="0" w:line="400" w:lineRule="exact"/>
        <w:ind w:firstLine="420"/>
        <w:rPr>
          <w:color w:val="auto"/>
          <w:highlight w:val="none"/>
        </w:rPr>
      </w:pPr>
      <w:r>
        <w:rPr>
          <w:rFonts w:hint="eastAsia"/>
          <w:color w:val="auto"/>
          <w:highlight w:val="none"/>
        </w:rPr>
        <w:t>3、本项目的特定资格要求：无</w:t>
      </w:r>
    </w:p>
    <w:p>
      <w:pPr>
        <w:pStyle w:val="23"/>
        <w:spacing w:before="75" w:beforeAutospacing="0" w:after="75" w:afterAutospacing="0" w:line="400" w:lineRule="exact"/>
        <w:ind w:firstLine="420"/>
        <w:rPr>
          <w:color w:val="auto"/>
          <w:highlight w:val="none"/>
        </w:rPr>
      </w:pPr>
      <w:r>
        <w:rPr>
          <w:rFonts w:hint="eastAsia"/>
          <w:color w:val="auto"/>
          <w:highlight w:val="none"/>
        </w:rPr>
        <w:t>4、具有国内法人资格或法人授权委托的分公司，注册经营(业务)范围满足采购内容的供应商或法人授权委托的分公司。</w:t>
      </w:r>
    </w:p>
    <w:p>
      <w:pPr>
        <w:pStyle w:val="23"/>
        <w:wordWrap w:val="0"/>
        <w:spacing w:before="75" w:beforeAutospacing="0" w:after="75" w:afterAutospacing="0" w:line="400" w:lineRule="exact"/>
        <w:ind w:firstLine="420"/>
        <w:rPr>
          <w:color w:val="auto"/>
          <w:highlight w:val="none"/>
        </w:rPr>
      </w:pPr>
      <w:r>
        <w:rPr>
          <w:rFonts w:hint="eastAsia"/>
          <w:color w:val="auto"/>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3"/>
        <w:spacing w:before="75" w:beforeAutospacing="0" w:after="75" w:afterAutospacing="0" w:line="400" w:lineRule="exact"/>
        <w:ind w:firstLine="420"/>
        <w:rPr>
          <w:color w:val="auto"/>
          <w:highlight w:val="none"/>
        </w:rPr>
      </w:pPr>
      <w:r>
        <w:rPr>
          <w:rFonts w:hint="eastAsia"/>
          <w:color w:val="auto"/>
          <w:highlight w:val="none"/>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3"/>
        <w:spacing w:before="75" w:beforeAutospacing="0" w:after="75" w:afterAutospacing="0" w:line="400" w:lineRule="exact"/>
        <w:ind w:firstLine="420"/>
        <w:rPr>
          <w:color w:val="auto"/>
          <w:highlight w:val="none"/>
        </w:rPr>
      </w:pPr>
      <w:r>
        <w:rPr>
          <w:rFonts w:hint="eastAsia"/>
          <w:color w:val="auto"/>
          <w:highlight w:val="none"/>
        </w:rPr>
        <w:t>7、本项目不接受联合体投标。</w:t>
      </w:r>
    </w:p>
    <w:p>
      <w:pPr>
        <w:pStyle w:val="23"/>
        <w:spacing w:before="75" w:beforeAutospacing="0" w:after="75" w:afterAutospacing="0" w:line="400" w:lineRule="exact"/>
        <w:rPr>
          <w:color w:val="auto"/>
        </w:rPr>
      </w:pPr>
      <w:r>
        <w:rPr>
          <w:rStyle w:val="28"/>
          <w:rFonts w:hint="eastAsia"/>
          <w:color w:val="auto"/>
        </w:rPr>
        <w:t>三、获取招标文件：</w:t>
      </w:r>
    </w:p>
    <w:p>
      <w:pPr>
        <w:pStyle w:val="23"/>
        <w:spacing w:before="75" w:beforeAutospacing="0" w:after="75" w:afterAutospacing="0" w:line="400" w:lineRule="exact"/>
        <w:ind w:firstLine="420"/>
        <w:rPr>
          <w:color w:val="auto"/>
        </w:rPr>
      </w:pPr>
      <w:r>
        <w:rPr>
          <w:rFonts w:hint="eastAsia"/>
          <w:color w:val="auto"/>
        </w:rPr>
        <w:t>时间：2020年</w:t>
      </w:r>
      <w:r>
        <w:rPr>
          <w:rFonts w:hint="eastAsia"/>
          <w:color w:val="auto"/>
          <w:lang w:val="en-US" w:eastAsia="zh-CN"/>
        </w:rPr>
        <w:t>9</w:t>
      </w:r>
      <w:r>
        <w:rPr>
          <w:rFonts w:hint="eastAsia"/>
          <w:color w:val="auto"/>
        </w:rPr>
        <w:t>月</w:t>
      </w:r>
      <w:r>
        <w:rPr>
          <w:rFonts w:hint="eastAsia"/>
          <w:color w:val="auto"/>
          <w:lang w:val="en-US" w:eastAsia="zh-CN"/>
        </w:rPr>
        <w:t>29</w:t>
      </w:r>
      <w:r>
        <w:rPr>
          <w:rFonts w:hint="eastAsia"/>
          <w:color w:val="auto"/>
        </w:rPr>
        <w:t>日至2020年</w:t>
      </w:r>
      <w:r>
        <w:rPr>
          <w:rFonts w:hint="eastAsia"/>
          <w:color w:val="auto"/>
          <w:lang w:val="en-US" w:eastAsia="zh-CN"/>
        </w:rPr>
        <w:t>10</w:t>
      </w:r>
      <w:r>
        <w:rPr>
          <w:rFonts w:hint="eastAsia"/>
          <w:color w:val="auto"/>
        </w:rPr>
        <w:t>月</w:t>
      </w:r>
      <w:r>
        <w:rPr>
          <w:rFonts w:hint="eastAsia"/>
          <w:color w:val="auto"/>
          <w:lang w:val="en-US" w:eastAsia="zh-CN"/>
        </w:rPr>
        <w:t>12</w:t>
      </w:r>
      <w:r>
        <w:rPr>
          <w:rFonts w:hint="eastAsia"/>
          <w:color w:val="auto"/>
        </w:rPr>
        <w:t>日</w:t>
      </w:r>
    </w:p>
    <w:p>
      <w:pPr>
        <w:pStyle w:val="23"/>
        <w:spacing w:before="75" w:beforeAutospacing="0" w:after="75" w:afterAutospacing="0" w:line="400" w:lineRule="exact"/>
        <w:ind w:firstLine="420"/>
        <w:rPr>
          <w:color w:val="auto"/>
        </w:rPr>
      </w:pPr>
      <w:r>
        <w:rPr>
          <w:rFonts w:hint="eastAsia"/>
          <w:color w:val="auto"/>
        </w:rPr>
        <w:t>地址：南宁市公共资源交易平台(https://www.nnggzy.org.cn/gxnnhy)的信息公告处。</w:t>
      </w:r>
    </w:p>
    <w:p>
      <w:pPr>
        <w:pStyle w:val="23"/>
        <w:wordWrap w:val="0"/>
        <w:spacing w:before="75" w:beforeAutospacing="0" w:after="75" w:afterAutospacing="0" w:line="400" w:lineRule="exact"/>
        <w:ind w:firstLine="420"/>
        <w:rPr>
          <w:color w:val="auto"/>
        </w:rPr>
      </w:pPr>
      <w:r>
        <w:rPr>
          <w:rFonts w:hint="eastAsia"/>
          <w:color w:val="auto"/>
        </w:rPr>
        <w:t>方式：本项目不发放纸质文件，投标人自行在南宁市公共资源交易平台(https://www.nnggzy.org.cn/gxnnhy)的信息公告处下载采购文件。</w:t>
      </w:r>
    </w:p>
    <w:p>
      <w:pPr>
        <w:pStyle w:val="23"/>
        <w:spacing w:before="75" w:beforeAutospacing="0" w:after="75" w:afterAutospacing="0" w:line="400" w:lineRule="exact"/>
        <w:ind w:firstLine="420"/>
        <w:rPr>
          <w:color w:val="auto"/>
        </w:rPr>
      </w:pPr>
      <w:r>
        <w:rPr>
          <w:rFonts w:hint="eastAsia"/>
          <w:color w:val="auto"/>
        </w:rPr>
        <w:t>售价：0元。</w:t>
      </w:r>
    </w:p>
    <w:p>
      <w:pPr>
        <w:pStyle w:val="23"/>
        <w:spacing w:before="75" w:beforeAutospacing="0" w:after="75" w:afterAutospacing="0" w:line="400" w:lineRule="exact"/>
        <w:rPr>
          <w:color w:val="auto"/>
        </w:rPr>
      </w:pPr>
      <w:r>
        <w:rPr>
          <w:rStyle w:val="28"/>
          <w:rFonts w:hint="eastAsia"/>
          <w:color w:val="auto"/>
        </w:rPr>
        <w:t>四、提交投标文件截止时间、开标时间和地点：</w:t>
      </w:r>
    </w:p>
    <w:p>
      <w:pPr>
        <w:pStyle w:val="23"/>
        <w:spacing w:before="75" w:beforeAutospacing="0" w:after="75" w:afterAutospacing="0" w:line="400" w:lineRule="exact"/>
        <w:ind w:firstLine="420"/>
        <w:rPr>
          <w:color w:val="auto"/>
        </w:rPr>
      </w:pPr>
      <w:r>
        <w:rPr>
          <w:rFonts w:hint="eastAsia"/>
          <w:color w:val="auto"/>
        </w:rPr>
        <w:t>时间：2020年</w:t>
      </w:r>
      <w:r>
        <w:rPr>
          <w:rFonts w:hint="eastAsia"/>
          <w:color w:val="auto"/>
          <w:lang w:val="en-US" w:eastAsia="zh-CN"/>
        </w:rPr>
        <w:t>10</w:t>
      </w:r>
      <w:r>
        <w:rPr>
          <w:rFonts w:hint="eastAsia"/>
          <w:color w:val="auto"/>
        </w:rPr>
        <w:t>月</w:t>
      </w:r>
      <w:r>
        <w:rPr>
          <w:rFonts w:hint="eastAsia"/>
          <w:color w:val="auto"/>
          <w:lang w:val="en-US" w:eastAsia="zh-CN"/>
        </w:rPr>
        <w:t>21</w:t>
      </w:r>
      <w:r>
        <w:rPr>
          <w:rFonts w:hint="eastAsia"/>
          <w:color w:val="auto"/>
        </w:rPr>
        <w:t>日</w:t>
      </w:r>
      <w:r>
        <w:rPr>
          <w:rFonts w:hint="eastAsia"/>
          <w:color w:val="auto"/>
          <w:lang w:val="en-US" w:eastAsia="zh-CN"/>
        </w:rPr>
        <w:t>09</w:t>
      </w:r>
      <w:r>
        <w:rPr>
          <w:rFonts w:hint="eastAsia"/>
          <w:color w:val="auto"/>
        </w:rPr>
        <w:t>时</w:t>
      </w:r>
      <w:r>
        <w:rPr>
          <w:rFonts w:hint="eastAsia"/>
          <w:color w:val="auto"/>
          <w:lang w:val="en-US" w:eastAsia="zh-CN"/>
        </w:rPr>
        <w:t>30</w:t>
      </w:r>
      <w:r>
        <w:rPr>
          <w:rFonts w:hint="eastAsia"/>
          <w:color w:val="auto"/>
        </w:rPr>
        <w:t>分（北京时间）</w:t>
      </w:r>
    </w:p>
    <w:p>
      <w:pPr>
        <w:pStyle w:val="23"/>
        <w:spacing w:before="75" w:beforeAutospacing="0" w:after="75" w:afterAutospacing="0" w:line="400" w:lineRule="exact"/>
        <w:ind w:firstLine="420"/>
        <w:rPr>
          <w:color w:val="auto"/>
        </w:rPr>
      </w:pPr>
      <w:r>
        <w:rPr>
          <w:rFonts w:hint="eastAsia"/>
          <w:color w:val="auto"/>
        </w:rPr>
        <w:t>地点：南宁市良庆区玉洞大道33号（青少年活动中心旁）市民中心9楼南宁市公共资源交易中心（具体详见9楼电子显示屏场地安排）。</w:t>
      </w:r>
      <w:r>
        <w:rPr>
          <w:rFonts w:hint="eastAsia"/>
          <w:b/>
          <w:bCs/>
          <w:color w:val="auto"/>
        </w:rPr>
        <w:t>为做好疫情防控工作，本项目的投标文件通过邮寄快递的方式送达，具体要求详见关于投标文件邮寄形式的通知。</w:t>
      </w:r>
    </w:p>
    <w:p>
      <w:pPr>
        <w:pStyle w:val="23"/>
        <w:spacing w:before="75" w:beforeAutospacing="0" w:after="75" w:afterAutospacing="0" w:line="400" w:lineRule="exact"/>
        <w:ind w:firstLine="420"/>
        <w:rPr>
          <w:color w:val="auto"/>
        </w:rPr>
      </w:pPr>
      <w:r>
        <w:rPr>
          <w:rFonts w:hint="eastAsia"/>
          <w:color w:val="auto"/>
        </w:rPr>
        <w:t>开标时间：2020年</w:t>
      </w:r>
      <w:r>
        <w:rPr>
          <w:rFonts w:hint="eastAsia"/>
          <w:color w:val="auto"/>
          <w:lang w:val="en-US" w:eastAsia="zh-CN"/>
        </w:rPr>
        <w:t>10</w:t>
      </w:r>
      <w:r>
        <w:rPr>
          <w:rFonts w:hint="eastAsia"/>
          <w:color w:val="auto"/>
        </w:rPr>
        <w:t>月</w:t>
      </w:r>
      <w:r>
        <w:rPr>
          <w:rFonts w:hint="eastAsia"/>
          <w:color w:val="auto"/>
          <w:lang w:val="en-US" w:eastAsia="zh-CN"/>
        </w:rPr>
        <w:t>21</w:t>
      </w:r>
      <w:r>
        <w:rPr>
          <w:rFonts w:hint="eastAsia"/>
          <w:color w:val="auto"/>
        </w:rPr>
        <w:t>日</w:t>
      </w:r>
      <w:r>
        <w:rPr>
          <w:rFonts w:hint="eastAsia"/>
          <w:color w:val="auto"/>
          <w:lang w:val="en-US" w:eastAsia="zh-CN"/>
        </w:rPr>
        <w:t>09</w:t>
      </w:r>
      <w:r>
        <w:rPr>
          <w:rFonts w:hint="eastAsia"/>
          <w:color w:val="auto"/>
        </w:rPr>
        <w:t>时</w:t>
      </w:r>
      <w:r>
        <w:rPr>
          <w:rFonts w:hint="eastAsia"/>
          <w:color w:val="auto"/>
          <w:lang w:val="en-US" w:eastAsia="zh-CN"/>
        </w:rPr>
        <w:t>30</w:t>
      </w:r>
      <w:r>
        <w:rPr>
          <w:rFonts w:hint="eastAsia"/>
          <w:color w:val="auto"/>
        </w:rPr>
        <w:t>分（北京时间） </w:t>
      </w:r>
    </w:p>
    <w:p>
      <w:pPr>
        <w:pStyle w:val="23"/>
        <w:spacing w:before="75" w:beforeAutospacing="0" w:after="75" w:afterAutospacing="0" w:line="400" w:lineRule="exact"/>
        <w:ind w:firstLine="420"/>
        <w:rPr>
          <w:b/>
          <w:bCs/>
          <w:color w:val="auto"/>
        </w:rPr>
      </w:pPr>
      <w:r>
        <w:rPr>
          <w:rFonts w:hint="eastAsia"/>
          <w:color w:val="auto"/>
        </w:rPr>
        <w:t>开标地点：南宁市良庆区玉洞大道33号（市青少年活动中心旁）南宁市市民中心9楼南宁市公共资源交易中心（具体详见9楼电子显示屏场地安排）。</w:t>
      </w:r>
      <w:r>
        <w:rPr>
          <w:rFonts w:hint="eastAsia"/>
          <w:b/>
          <w:bCs/>
          <w:color w:val="auto"/>
        </w:rPr>
        <w:t>为做好疫情防控工作，本项目的投标文件通过邮寄快递的方式送达，具体要求详见关于投标文件邮寄形式的通知。</w:t>
      </w:r>
    </w:p>
    <w:p>
      <w:pPr>
        <w:pStyle w:val="23"/>
        <w:spacing w:before="75" w:beforeAutospacing="0" w:after="75" w:afterAutospacing="0" w:line="400" w:lineRule="exact"/>
        <w:rPr>
          <w:color w:val="auto"/>
        </w:rPr>
      </w:pPr>
      <w:r>
        <w:rPr>
          <w:rStyle w:val="28"/>
          <w:rFonts w:hint="eastAsia"/>
          <w:color w:val="auto"/>
        </w:rPr>
        <w:t>五、公告期限：</w:t>
      </w:r>
    </w:p>
    <w:p>
      <w:pPr>
        <w:pStyle w:val="23"/>
        <w:spacing w:before="75" w:beforeAutospacing="0" w:after="75" w:afterAutospacing="0" w:line="400" w:lineRule="exact"/>
        <w:ind w:firstLine="420"/>
        <w:rPr>
          <w:color w:val="auto"/>
        </w:rPr>
      </w:pPr>
      <w:r>
        <w:rPr>
          <w:rFonts w:hint="eastAsia"/>
          <w:color w:val="auto"/>
        </w:rPr>
        <w:t>自本公告发布之日起5个工作日（ 2020年</w:t>
      </w:r>
      <w:r>
        <w:rPr>
          <w:rFonts w:hint="eastAsia"/>
          <w:color w:val="auto"/>
          <w:lang w:val="en-US" w:eastAsia="zh-CN"/>
        </w:rPr>
        <w:t>9</w:t>
      </w:r>
      <w:r>
        <w:rPr>
          <w:rFonts w:hint="eastAsia"/>
          <w:color w:val="auto"/>
        </w:rPr>
        <w:t>月</w:t>
      </w:r>
      <w:r>
        <w:rPr>
          <w:rFonts w:hint="eastAsia"/>
          <w:color w:val="auto"/>
          <w:lang w:val="en-US" w:eastAsia="zh-CN"/>
        </w:rPr>
        <w:t>29</w:t>
      </w:r>
      <w:r>
        <w:rPr>
          <w:rFonts w:hint="eastAsia"/>
          <w:color w:val="auto"/>
        </w:rPr>
        <w:t>日至 2020年</w:t>
      </w:r>
      <w:r>
        <w:rPr>
          <w:rFonts w:hint="eastAsia"/>
          <w:color w:val="auto"/>
          <w:lang w:val="en-US" w:eastAsia="zh-CN"/>
        </w:rPr>
        <w:t>10</w:t>
      </w:r>
      <w:r>
        <w:rPr>
          <w:rFonts w:hint="eastAsia"/>
          <w:color w:val="auto"/>
        </w:rPr>
        <w:t>月</w:t>
      </w:r>
      <w:r>
        <w:rPr>
          <w:rFonts w:hint="eastAsia"/>
          <w:color w:val="auto"/>
          <w:lang w:val="en-US" w:eastAsia="zh-CN"/>
        </w:rPr>
        <w:t>12</w:t>
      </w:r>
      <w:r>
        <w:rPr>
          <w:rFonts w:hint="eastAsia"/>
          <w:color w:val="auto"/>
        </w:rPr>
        <w:t>日结束）。</w:t>
      </w:r>
    </w:p>
    <w:p>
      <w:pPr>
        <w:pStyle w:val="23"/>
        <w:numPr>
          <w:ilvl w:val="0"/>
          <w:numId w:val="3"/>
        </w:numPr>
        <w:spacing w:before="75" w:beforeAutospacing="0" w:after="75" w:afterAutospacing="0" w:line="400" w:lineRule="exact"/>
        <w:rPr>
          <w:rStyle w:val="28"/>
          <w:color w:val="auto"/>
        </w:rPr>
      </w:pPr>
      <w:r>
        <w:rPr>
          <w:rStyle w:val="28"/>
          <w:rFonts w:hint="eastAsia"/>
          <w:color w:val="auto"/>
        </w:rPr>
        <w:t>其他补充事项：</w:t>
      </w:r>
    </w:p>
    <w:p>
      <w:pPr>
        <w:pStyle w:val="23"/>
        <w:spacing w:before="75" w:beforeAutospacing="0" w:after="75" w:afterAutospacing="0" w:line="400" w:lineRule="exact"/>
        <w:ind w:firstLine="720" w:firstLineChars="300"/>
        <w:rPr>
          <w:color w:val="auto"/>
        </w:rPr>
      </w:pPr>
      <w:r>
        <w:rPr>
          <w:rFonts w:hint="eastAsia"/>
          <w:color w:val="auto"/>
        </w:rPr>
        <w:t>网上查询地址：</w:t>
      </w:r>
      <w:r>
        <w:rPr>
          <w:color w:val="auto"/>
        </w:rPr>
        <w:fldChar w:fldCharType="begin"/>
      </w:r>
      <w:r>
        <w:rPr>
          <w:color w:val="auto"/>
        </w:rPr>
        <w:instrText xml:space="preserve"> HYPERLINK </w:instrText>
      </w:r>
      <w:r>
        <w:rPr>
          <w:color w:val="auto"/>
        </w:rPr>
        <w:fldChar w:fldCharType="separate"/>
      </w:r>
      <w:r>
        <w:rPr>
          <w:rFonts w:hint="eastAsia"/>
          <w:color w:val="auto"/>
        </w:rPr>
        <w:t>www.ccgp.gov.cn（中国政府采购网）， http://zfcg.gxzf.gov.cn/（广西壮族自治区政府采购网），www.nnggzy.org.cn （南宁市公共资源交易中心网）</w:t>
      </w:r>
      <w:r>
        <w:rPr>
          <w:rFonts w:hint="eastAsia"/>
          <w:color w:val="auto"/>
        </w:rPr>
        <w:fldChar w:fldCharType="end"/>
      </w:r>
    </w:p>
    <w:p>
      <w:pPr>
        <w:pStyle w:val="23"/>
        <w:spacing w:before="75" w:beforeAutospacing="0" w:after="75" w:afterAutospacing="0" w:line="400" w:lineRule="exact"/>
        <w:rPr>
          <w:color w:val="auto"/>
        </w:rPr>
      </w:pPr>
      <w:r>
        <w:rPr>
          <w:rStyle w:val="28"/>
          <w:rFonts w:hint="eastAsia"/>
          <w:color w:val="auto"/>
        </w:rPr>
        <w:t>七、对本次招标提出询问，请按以下方式联系。</w:t>
      </w:r>
    </w:p>
    <w:p>
      <w:pPr>
        <w:pStyle w:val="23"/>
        <w:spacing w:before="75" w:beforeAutospacing="0" w:after="75" w:afterAutospacing="0" w:line="400" w:lineRule="exact"/>
        <w:ind w:right="840" w:firstLine="420"/>
        <w:rPr>
          <w:color w:val="auto"/>
        </w:rPr>
      </w:pPr>
      <w:r>
        <w:rPr>
          <w:rFonts w:hint="eastAsia"/>
          <w:color w:val="auto"/>
        </w:rPr>
        <w:t>1.采购人信息：</w:t>
      </w:r>
    </w:p>
    <w:p>
      <w:pPr>
        <w:pStyle w:val="23"/>
        <w:spacing w:before="75" w:beforeAutospacing="0" w:after="75" w:afterAutospacing="0" w:line="400" w:lineRule="exact"/>
        <w:ind w:right="840" w:firstLine="420"/>
        <w:rPr>
          <w:color w:val="auto"/>
        </w:rPr>
      </w:pPr>
      <w:r>
        <w:rPr>
          <w:rFonts w:hint="eastAsia"/>
          <w:color w:val="auto"/>
        </w:rPr>
        <w:t>名称：南宁市社会保障卡管理办公室</w:t>
      </w:r>
    </w:p>
    <w:p>
      <w:pPr>
        <w:pStyle w:val="23"/>
        <w:spacing w:before="75" w:beforeAutospacing="0" w:after="75" w:afterAutospacing="0" w:line="400" w:lineRule="exact"/>
        <w:ind w:right="840" w:firstLine="420"/>
        <w:rPr>
          <w:color w:val="auto"/>
        </w:rPr>
      </w:pPr>
      <w:r>
        <w:rPr>
          <w:rFonts w:hint="eastAsia"/>
          <w:color w:val="auto"/>
        </w:rPr>
        <w:t>地址：南宁市桂春路南二里4号</w:t>
      </w:r>
    </w:p>
    <w:p>
      <w:pPr>
        <w:pStyle w:val="23"/>
        <w:spacing w:before="75" w:beforeAutospacing="0" w:after="75" w:afterAutospacing="0" w:line="400" w:lineRule="exact"/>
        <w:ind w:right="840" w:firstLine="420"/>
        <w:rPr>
          <w:color w:val="auto"/>
        </w:rPr>
      </w:pPr>
      <w:r>
        <w:rPr>
          <w:rFonts w:hint="eastAsia"/>
          <w:color w:val="auto"/>
        </w:rPr>
        <w:t>联系人及电话：潘卓；0771-5537081</w:t>
      </w:r>
    </w:p>
    <w:p>
      <w:pPr>
        <w:pStyle w:val="23"/>
        <w:spacing w:before="75" w:beforeAutospacing="0" w:after="75" w:afterAutospacing="0" w:line="400" w:lineRule="exact"/>
        <w:ind w:right="840" w:firstLine="420"/>
        <w:rPr>
          <w:color w:val="auto"/>
        </w:rPr>
      </w:pPr>
      <w:r>
        <w:rPr>
          <w:rFonts w:hint="eastAsia"/>
          <w:color w:val="auto"/>
        </w:rPr>
        <w:t>2.采购代理机构信息：</w:t>
      </w:r>
    </w:p>
    <w:p>
      <w:pPr>
        <w:pStyle w:val="23"/>
        <w:spacing w:before="75" w:beforeAutospacing="0" w:after="75" w:afterAutospacing="0" w:line="400" w:lineRule="exact"/>
        <w:ind w:right="840" w:firstLine="420"/>
        <w:rPr>
          <w:color w:val="auto"/>
        </w:rPr>
      </w:pPr>
      <w:r>
        <w:rPr>
          <w:rFonts w:hint="eastAsia"/>
          <w:color w:val="auto"/>
        </w:rPr>
        <w:t>名称：广西邕政采购代理有限公司</w:t>
      </w:r>
    </w:p>
    <w:p>
      <w:pPr>
        <w:pStyle w:val="23"/>
        <w:spacing w:before="75" w:beforeAutospacing="0" w:after="75" w:afterAutospacing="0" w:line="400" w:lineRule="exact"/>
        <w:ind w:right="840" w:firstLine="420"/>
        <w:rPr>
          <w:color w:val="auto"/>
        </w:rPr>
      </w:pPr>
      <w:r>
        <w:rPr>
          <w:rFonts w:hint="eastAsia"/>
          <w:color w:val="auto"/>
        </w:rPr>
        <w:t>联系地址：南宁市青秀区思贤路45号创投中心16A楼</w:t>
      </w:r>
    </w:p>
    <w:p>
      <w:pPr>
        <w:pStyle w:val="23"/>
        <w:spacing w:before="75" w:beforeAutospacing="0" w:after="75" w:afterAutospacing="0" w:line="400" w:lineRule="exact"/>
        <w:ind w:right="840" w:firstLine="420"/>
        <w:rPr>
          <w:color w:val="auto"/>
        </w:rPr>
      </w:pPr>
      <w:r>
        <w:rPr>
          <w:rFonts w:hint="eastAsia"/>
          <w:color w:val="auto"/>
        </w:rPr>
        <w:t xml:space="preserve">项目联系人及联系电话：罗工、黎工  0771-2442850 </w:t>
      </w:r>
    </w:p>
    <w:p>
      <w:pPr>
        <w:pStyle w:val="23"/>
        <w:numPr>
          <w:ilvl w:val="0"/>
          <w:numId w:val="4"/>
        </w:numPr>
        <w:spacing w:before="75" w:beforeAutospacing="0" w:after="75" w:afterAutospacing="0" w:line="400" w:lineRule="exact"/>
        <w:ind w:right="840" w:firstLine="420"/>
        <w:rPr>
          <w:color w:val="auto"/>
        </w:rPr>
      </w:pPr>
      <w:r>
        <w:rPr>
          <w:rFonts w:hint="eastAsia"/>
          <w:color w:val="auto"/>
        </w:rPr>
        <w:t>项目联系方式</w:t>
      </w:r>
    </w:p>
    <w:p>
      <w:pPr>
        <w:pStyle w:val="23"/>
        <w:spacing w:before="75" w:beforeAutospacing="0" w:after="75" w:afterAutospacing="0" w:line="400" w:lineRule="exact"/>
        <w:ind w:right="840" w:firstLine="420"/>
        <w:rPr>
          <w:color w:val="auto"/>
        </w:rPr>
      </w:pPr>
      <w:r>
        <w:rPr>
          <w:rFonts w:hint="eastAsia"/>
          <w:color w:val="auto"/>
        </w:rPr>
        <w:t>项目联系人：罗工、黎工</w:t>
      </w:r>
    </w:p>
    <w:p>
      <w:pPr>
        <w:pStyle w:val="23"/>
        <w:spacing w:before="75" w:beforeAutospacing="0" w:after="75" w:afterAutospacing="0" w:line="400" w:lineRule="exact"/>
        <w:ind w:right="840" w:firstLine="420"/>
        <w:rPr>
          <w:color w:val="auto"/>
        </w:rPr>
      </w:pPr>
      <w:r>
        <w:rPr>
          <w:rFonts w:hint="eastAsia"/>
          <w:color w:val="auto"/>
        </w:rPr>
        <w:t>电话：0771-2442850</w:t>
      </w:r>
    </w:p>
    <w:p>
      <w:pPr>
        <w:pStyle w:val="18"/>
        <w:spacing w:line="400" w:lineRule="exact"/>
        <w:jc w:val="center"/>
        <w:rPr>
          <w:rFonts w:hAnsi="宋体" w:cs="宋体"/>
          <w:color w:val="auto"/>
          <w:sz w:val="24"/>
          <w:szCs w:val="24"/>
        </w:rPr>
      </w:pPr>
      <w:r>
        <w:rPr>
          <w:rFonts w:hint="eastAsia" w:hAnsi="宋体" w:cs="宋体"/>
          <w:color w:val="auto"/>
          <w:sz w:val="24"/>
          <w:szCs w:val="24"/>
        </w:rPr>
        <w:t xml:space="preserve"> </w:t>
      </w:r>
    </w:p>
    <w:p>
      <w:pPr>
        <w:pStyle w:val="18"/>
        <w:spacing w:line="400" w:lineRule="exact"/>
        <w:jc w:val="center"/>
        <w:rPr>
          <w:rFonts w:hAnsi="宋体" w:cs="宋体"/>
          <w:color w:val="auto"/>
          <w:sz w:val="24"/>
          <w:szCs w:val="24"/>
        </w:rPr>
      </w:pPr>
    </w:p>
    <w:p>
      <w:pPr>
        <w:spacing w:line="400" w:lineRule="exact"/>
        <w:ind w:firstLine="2880" w:firstLineChars="1200"/>
        <w:jc w:val="right"/>
        <w:rPr>
          <w:rFonts w:ascii="宋体" w:hAnsi="宋体" w:eastAsia="宋体"/>
          <w:b/>
          <w:color w:val="auto"/>
          <w:sz w:val="36"/>
          <w:szCs w:val="20"/>
        </w:rPr>
      </w:pPr>
      <w:r>
        <w:rPr>
          <w:rFonts w:hint="eastAsia" w:hAnsi="宋体"/>
          <w:color w:val="auto"/>
          <w:sz w:val="24"/>
          <w:szCs w:val="24"/>
        </w:rPr>
        <w:t xml:space="preserve">                             </w:t>
      </w:r>
      <w:r>
        <w:rPr>
          <w:rFonts w:hint="eastAsia" w:ascii="宋体" w:hAnsi="宋体" w:eastAsia="宋体"/>
          <w:color w:val="auto"/>
          <w:sz w:val="24"/>
          <w:szCs w:val="24"/>
        </w:rPr>
        <w:t xml:space="preserve"> 发布日期：2020年</w:t>
      </w:r>
      <w:r>
        <w:rPr>
          <w:rFonts w:hint="eastAsia" w:ascii="宋体" w:hAnsi="宋体" w:eastAsia="宋体"/>
          <w:color w:val="auto"/>
          <w:sz w:val="24"/>
          <w:szCs w:val="24"/>
          <w:lang w:val="en-US" w:eastAsia="zh-CN"/>
        </w:rPr>
        <w:t>9</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28</w:t>
      </w:r>
      <w:r>
        <w:rPr>
          <w:rFonts w:hint="eastAsia" w:ascii="宋体" w:hAnsi="宋体" w:eastAsia="宋体"/>
          <w:color w:val="auto"/>
          <w:sz w:val="24"/>
          <w:szCs w:val="24"/>
        </w:rPr>
        <w:t>日</w:t>
      </w:r>
      <w:r>
        <w:rPr>
          <w:rFonts w:ascii="宋体" w:hAnsi="宋体" w:eastAsia="宋体"/>
          <w:b/>
          <w:color w:val="auto"/>
          <w:sz w:val="36"/>
        </w:rPr>
        <w:br w:type="page"/>
      </w:r>
      <w:bookmarkEnd w:id="8"/>
    </w:p>
    <w:p>
      <w:pPr>
        <w:pStyle w:val="64"/>
        <w:widowControl w:val="0"/>
        <w:numPr>
          <w:ilvl w:val="255"/>
          <w:numId w:val="0"/>
        </w:numPr>
        <w:spacing w:after="156" w:line="500" w:lineRule="exact"/>
        <w:jc w:val="center"/>
        <w:outlineLvl w:val="0"/>
        <w:rPr>
          <w:rFonts w:ascii="宋体" w:hAnsi="宋体" w:cs="宋体"/>
          <w:b/>
          <w:color w:val="auto"/>
          <w:sz w:val="36"/>
        </w:rPr>
      </w:pPr>
      <w:bookmarkStart w:id="13" w:name="_Toc23383"/>
      <w:r>
        <w:rPr>
          <w:rFonts w:hint="eastAsia" w:ascii="宋体" w:hAnsi="宋体" w:cs="宋体"/>
          <w:b/>
          <w:color w:val="auto"/>
          <w:sz w:val="36"/>
        </w:rPr>
        <w:t>第二章  服务需求一览表</w:t>
      </w:r>
      <w:bookmarkEnd w:id="13"/>
    </w:p>
    <w:p>
      <w:pPr>
        <w:spacing w:line="340" w:lineRule="exact"/>
        <w:rPr>
          <w:rFonts w:ascii="宋体" w:hAnsi="宋体" w:eastAsia="宋体"/>
          <w:b/>
          <w:color w:val="auto"/>
          <w:sz w:val="24"/>
        </w:rPr>
      </w:pPr>
      <w:r>
        <w:rPr>
          <w:rFonts w:hint="eastAsia" w:ascii="宋体" w:hAnsi="宋体" w:eastAsia="宋体"/>
          <w:b/>
          <w:color w:val="auto"/>
          <w:sz w:val="24"/>
        </w:rPr>
        <w:t>说明：</w:t>
      </w:r>
    </w:p>
    <w:p>
      <w:pPr>
        <w:ind w:left="6" w:firstLine="412" w:firstLineChars="172"/>
        <w:rPr>
          <w:rFonts w:ascii="宋体" w:hAnsi="宋体" w:eastAsia="宋体"/>
          <w:b/>
          <w:bCs/>
          <w:color w:val="auto"/>
          <w:sz w:val="24"/>
        </w:rPr>
      </w:pPr>
      <w:r>
        <w:rPr>
          <w:rFonts w:hint="eastAsia" w:ascii="宋体" w:hAnsi="宋体" w:eastAsia="宋体"/>
          <w:color w:val="auto"/>
          <w:sz w:val="24"/>
        </w:rPr>
        <w:t>1、</w:t>
      </w:r>
      <w:r>
        <w:rPr>
          <w:rFonts w:hint="eastAsia" w:ascii="宋体" w:hAnsi="宋体" w:eastAsia="宋体"/>
          <w:b/>
          <w:bCs/>
          <w:color w:val="auto"/>
          <w:sz w:val="24"/>
        </w:rPr>
        <w:t>本服务需求一览表中标注★号的部分为实质性要求和条件。</w:t>
      </w:r>
    </w:p>
    <w:p>
      <w:pPr>
        <w:ind w:left="6" w:firstLine="412" w:firstLineChars="172"/>
        <w:rPr>
          <w:rFonts w:ascii="宋体" w:hAnsi="宋体" w:eastAsia="宋体"/>
          <w:color w:val="auto"/>
          <w:sz w:val="24"/>
        </w:rPr>
      </w:pPr>
      <w:r>
        <w:rPr>
          <w:rFonts w:hint="eastAsia" w:ascii="宋体" w:hAnsi="宋体" w:eastAsia="宋体"/>
          <w:color w:val="auto"/>
          <w:sz w:val="24"/>
        </w:rPr>
        <w:t>2、本服务需求一览表中内容如与第六章“合同条款及格式”相关条款不一致的，以本表为准。</w:t>
      </w:r>
    </w:p>
    <w:p>
      <w:pPr>
        <w:pStyle w:val="23"/>
        <w:spacing w:before="75" w:beforeAutospacing="0" w:after="75" w:afterAutospacing="0" w:line="480" w:lineRule="exact"/>
        <w:ind w:firstLine="482" w:firstLineChars="200"/>
        <w:rPr>
          <w:rFonts w:hAnsi="宋体" w:cs="宋体"/>
          <w:b/>
          <w:bCs/>
          <w:color w:val="auto"/>
          <w:sz w:val="24"/>
          <w:szCs w:val="24"/>
        </w:rPr>
      </w:pPr>
      <w:r>
        <w:rPr>
          <w:rFonts w:hAnsi="宋体" w:cs="宋体"/>
          <w:b/>
          <w:color w:val="auto"/>
          <w:sz w:val="24"/>
        </w:rPr>
        <w:t>3、本次服务采购最高限价为：</w:t>
      </w:r>
      <w:r>
        <w:rPr>
          <w:rFonts w:hint="eastAsia" w:hAnsi="宋体" w:cs="宋体"/>
          <w:b/>
          <w:color w:val="auto"/>
          <w:sz w:val="24"/>
        </w:rPr>
        <w:t>A分标：人民币</w:t>
      </w:r>
      <w:r>
        <w:rPr>
          <w:rFonts w:hint="eastAsia" w:hAnsi="宋体" w:cs="宋体"/>
          <w:b/>
          <w:color w:val="auto"/>
          <w:sz w:val="24"/>
        </w:rPr>
        <w:fldChar w:fldCharType="begin"/>
      </w:r>
      <w:r>
        <w:rPr>
          <w:rFonts w:hint="eastAsia" w:hAnsi="宋体" w:cs="宋体"/>
          <w:b/>
          <w:color w:val="auto"/>
          <w:sz w:val="24"/>
        </w:rPr>
        <w:instrText xml:space="preserve"> = 2434400 \* CHINESENUM2 \* MERGEFORMAT </w:instrText>
      </w:r>
      <w:r>
        <w:rPr>
          <w:rFonts w:hint="eastAsia" w:hAnsi="宋体" w:cs="宋体"/>
          <w:b/>
          <w:color w:val="auto"/>
          <w:sz w:val="24"/>
        </w:rPr>
        <w:fldChar w:fldCharType="separate"/>
      </w:r>
      <w:r>
        <w:rPr>
          <w:rFonts w:hint="eastAsia" w:hAnsi="宋体" w:cs="宋体"/>
          <w:b/>
          <w:color w:val="auto"/>
          <w:sz w:val="24"/>
        </w:rPr>
        <w:t>贰佰肆拾叁万肆仟肆佰</w:t>
      </w:r>
      <w:r>
        <w:rPr>
          <w:rFonts w:hint="eastAsia" w:hAnsi="宋体" w:cs="宋体"/>
          <w:b/>
          <w:color w:val="auto"/>
          <w:sz w:val="24"/>
        </w:rPr>
        <w:fldChar w:fldCharType="end"/>
      </w:r>
      <w:r>
        <w:rPr>
          <w:rFonts w:hint="eastAsia" w:hAnsi="宋体" w:cs="宋体"/>
          <w:b/>
          <w:color w:val="auto"/>
          <w:sz w:val="24"/>
        </w:rPr>
        <w:t>元整(￥2434400.00元)；B分标：人民币</w:t>
      </w:r>
      <w:r>
        <w:rPr>
          <w:rFonts w:hint="eastAsia" w:hAnsi="宋体" w:cs="宋体"/>
          <w:b/>
          <w:color w:val="auto"/>
          <w:sz w:val="24"/>
          <w:lang w:val="en-US" w:eastAsia="zh-CN"/>
        </w:rPr>
        <w:t>肆拾柒万肆仟</w:t>
      </w:r>
      <w:r>
        <w:rPr>
          <w:rFonts w:hint="eastAsia" w:hAnsi="宋体" w:cs="宋体"/>
          <w:b/>
          <w:color w:val="auto"/>
          <w:sz w:val="24"/>
        </w:rPr>
        <w:t>元整(￥474000</w:t>
      </w:r>
      <w:r>
        <w:rPr>
          <w:rFonts w:hint="eastAsia" w:hAnsi="宋体" w:cs="宋体"/>
          <w:b/>
          <w:color w:val="auto"/>
          <w:sz w:val="24"/>
          <w:lang w:val="en-US" w:eastAsia="zh-CN"/>
        </w:rPr>
        <w:t>.00</w:t>
      </w:r>
      <w:r>
        <w:rPr>
          <w:rFonts w:hint="eastAsia" w:hAnsi="宋体" w:cs="宋体"/>
          <w:b/>
          <w:color w:val="auto"/>
          <w:sz w:val="24"/>
        </w:rPr>
        <w:t>元)；C分标：人民币伍拾叁万陆仟元整（¥536000.00元）；</w:t>
      </w:r>
    </w:p>
    <w:p>
      <w:pPr>
        <w:pStyle w:val="10"/>
        <w:ind w:left="440"/>
        <w:rPr>
          <w:rFonts w:hint="eastAsia" w:ascii="宋体" w:hAnsi="宋体" w:eastAsia="宋体"/>
          <w:b/>
          <w:bCs/>
          <w:color w:val="auto"/>
          <w:sz w:val="24"/>
          <w:szCs w:val="24"/>
        </w:rPr>
      </w:pPr>
    </w:p>
    <w:p>
      <w:pPr>
        <w:pStyle w:val="10"/>
        <w:ind w:left="440"/>
        <w:rPr>
          <w:rFonts w:hint="eastAsia" w:ascii="宋体" w:hAnsi="宋体" w:eastAsia="宋体"/>
          <w:b/>
          <w:bCs/>
          <w:color w:val="auto"/>
          <w:sz w:val="24"/>
          <w:szCs w:val="24"/>
          <w:lang w:eastAsia="zh-CN"/>
        </w:rPr>
      </w:pPr>
      <w:r>
        <w:rPr>
          <w:rFonts w:hint="eastAsia" w:ascii="宋体" w:hAnsi="宋体" w:eastAsia="宋体"/>
          <w:b/>
          <w:bCs/>
          <w:color w:val="auto"/>
          <w:sz w:val="24"/>
          <w:szCs w:val="24"/>
        </w:rPr>
        <w:t>A分标：</w:t>
      </w:r>
      <w:r>
        <w:rPr>
          <w:rFonts w:hint="eastAsia" w:ascii="宋体" w:hAnsi="宋体" w:eastAsia="宋体"/>
          <w:b/>
          <w:bCs/>
          <w:color w:val="auto"/>
          <w:sz w:val="24"/>
          <w:szCs w:val="24"/>
          <w:lang w:eastAsia="zh-CN"/>
        </w:rPr>
        <w:t>金保工程公共服务及经办机构网络线路租用</w:t>
      </w:r>
    </w:p>
    <w:tbl>
      <w:tblPr>
        <w:tblStyle w:val="26"/>
        <w:tblpPr w:leftFromText="180" w:rightFromText="180" w:vertAnchor="text" w:horzAnchor="page" w:tblpX="698" w:tblpY="324"/>
        <w:tblOverlap w:val="never"/>
        <w:tblW w:w="10048" w:type="dxa"/>
        <w:tblInd w:w="0" w:type="dxa"/>
        <w:tblLayout w:type="fixed"/>
        <w:tblCellMar>
          <w:top w:w="0" w:type="dxa"/>
          <w:left w:w="0" w:type="dxa"/>
          <w:bottom w:w="0" w:type="dxa"/>
          <w:right w:w="0" w:type="dxa"/>
        </w:tblCellMar>
      </w:tblPr>
      <w:tblGrid>
        <w:gridCol w:w="782"/>
        <w:gridCol w:w="1303"/>
        <w:gridCol w:w="763"/>
        <w:gridCol w:w="7200"/>
      </w:tblGrid>
      <w:tr>
        <w:tblPrEx>
          <w:tblCellMar>
            <w:top w:w="0" w:type="dxa"/>
            <w:left w:w="0" w:type="dxa"/>
            <w:bottom w:w="0" w:type="dxa"/>
            <w:right w:w="0" w:type="dxa"/>
          </w:tblCellMar>
        </w:tblPrEx>
        <w:trPr>
          <w:trHeight w:val="788"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服务内容及要求</w:t>
            </w:r>
          </w:p>
        </w:tc>
      </w:tr>
      <w:tr>
        <w:tblPrEx>
          <w:tblCellMar>
            <w:top w:w="0" w:type="dxa"/>
            <w:left w:w="0" w:type="dxa"/>
            <w:bottom w:w="0" w:type="dxa"/>
            <w:right w:w="0" w:type="dxa"/>
          </w:tblCellMar>
        </w:tblPrEx>
        <w:trPr>
          <w:trHeight w:val="670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rPr>
              <w:t>线路租用</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120" w:firstLineChars="50"/>
              <w:rPr>
                <w:rFonts w:ascii="宋体" w:hAnsi="宋体" w:eastAsia="宋体"/>
                <w:color w:val="auto"/>
                <w:sz w:val="24"/>
                <w:szCs w:val="24"/>
              </w:rPr>
            </w:pPr>
            <w:r>
              <w:rPr>
                <w:rFonts w:hint="eastAsia" w:ascii="宋体" w:hAnsi="宋体" w:eastAsia="宋体"/>
                <w:color w:val="auto"/>
                <w:sz w:val="24"/>
                <w:szCs w:val="24"/>
              </w:rPr>
              <w:t>1项</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rPr>
                <w:rFonts w:ascii="宋体" w:hAnsi="宋体" w:eastAsia="宋体"/>
                <w:color w:val="auto"/>
                <w:sz w:val="24"/>
                <w:szCs w:val="24"/>
              </w:rPr>
            </w:pPr>
            <w:r>
              <w:rPr>
                <w:rFonts w:hint="eastAsia" w:ascii="宋体" w:hAnsi="宋体" w:eastAsia="宋体"/>
                <w:color w:val="auto"/>
                <w:sz w:val="24"/>
                <w:szCs w:val="24"/>
              </w:rPr>
              <w:t>一、裸纤线路。</w:t>
            </w:r>
          </w:p>
          <w:p>
            <w:pPr>
              <w:spacing w:line="480" w:lineRule="exact"/>
              <w:rPr>
                <w:rFonts w:ascii="宋体" w:hAnsi="宋体" w:eastAsia="宋体"/>
                <w:color w:val="auto"/>
                <w:sz w:val="24"/>
                <w:szCs w:val="24"/>
              </w:rPr>
            </w:pPr>
            <w:r>
              <w:rPr>
                <w:rFonts w:hint="eastAsia" w:ascii="宋体" w:hAnsi="宋体" w:eastAsia="宋体"/>
                <w:color w:val="auto"/>
                <w:sz w:val="24"/>
                <w:szCs w:val="24"/>
              </w:rPr>
              <w:t>1.提供2条南宁市社会保障卡管理办公室机房至南宁市社会保险事业局机房的点对点两芯光纤接入；</w:t>
            </w:r>
          </w:p>
          <w:p>
            <w:pPr>
              <w:spacing w:line="480" w:lineRule="exact"/>
              <w:rPr>
                <w:rFonts w:ascii="宋体" w:hAnsi="宋体" w:eastAsia="宋体"/>
                <w:color w:val="auto"/>
                <w:sz w:val="24"/>
                <w:szCs w:val="24"/>
              </w:rPr>
            </w:pPr>
            <w:r>
              <w:rPr>
                <w:rFonts w:hint="eastAsia" w:ascii="宋体" w:hAnsi="宋体" w:eastAsia="宋体"/>
                <w:color w:val="auto"/>
                <w:sz w:val="24"/>
                <w:szCs w:val="24"/>
              </w:rPr>
              <w:t>2.线路参数</w:t>
            </w:r>
          </w:p>
          <w:p>
            <w:pPr>
              <w:spacing w:line="480" w:lineRule="exact"/>
              <w:rPr>
                <w:rFonts w:ascii="宋体" w:hAnsi="宋体" w:eastAsia="宋体"/>
                <w:color w:val="auto"/>
                <w:sz w:val="24"/>
                <w:szCs w:val="24"/>
              </w:rPr>
            </w:pPr>
            <w:r>
              <w:rPr>
                <w:rFonts w:hint="eastAsia" w:ascii="宋体" w:hAnsi="宋体" w:eastAsia="宋体"/>
                <w:color w:val="auto"/>
                <w:sz w:val="24"/>
                <w:szCs w:val="24"/>
              </w:rPr>
              <w:t>每条线路要求使用光纤要符合ITU－TG.652系列、GB/T9771系列2008标准。</w:t>
            </w:r>
          </w:p>
          <w:p>
            <w:pPr>
              <w:spacing w:line="480" w:lineRule="exact"/>
              <w:rPr>
                <w:rFonts w:ascii="宋体" w:hAnsi="宋体" w:eastAsia="宋体"/>
                <w:color w:val="auto"/>
                <w:sz w:val="24"/>
                <w:szCs w:val="24"/>
              </w:rPr>
            </w:pPr>
            <w:r>
              <w:rPr>
                <w:rFonts w:hint="eastAsia" w:ascii="宋体" w:hAnsi="宋体" w:eastAsia="宋体"/>
                <w:color w:val="auto"/>
                <w:sz w:val="24"/>
                <w:szCs w:val="24"/>
              </w:rPr>
              <w:t>3.支持≥10Gbit/s以太网的传输速度；</w:t>
            </w:r>
          </w:p>
          <w:p>
            <w:pPr>
              <w:spacing w:line="480" w:lineRule="exact"/>
              <w:rPr>
                <w:rFonts w:ascii="宋体" w:hAnsi="宋体" w:eastAsia="宋体"/>
                <w:color w:val="auto"/>
                <w:sz w:val="24"/>
                <w:szCs w:val="24"/>
              </w:rPr>
            </w:pPr>
            <w:r>
              <w:rPr>
                <w:rFonts w:hint="eastAsia" w:ascii="宋体" w:hAnsi="宋体" w:eastAsia="宋体"/>
                <w:color w:val="auto"/>
                <w:sz w:val="24"/>
                <w:szCs w:val="24"/>
              </w:rPr>
              <w:t>4.光纤路程≤10公里，每芯全程总衰减（1300、1550波长范围不含最终两端适配器）≤5dB；</w:t>
            </w:r>
          </w:p>
          <w:p>
            <w:pPr>
              <w:spacing w:line="480" w:lineRule="exact"/>
              <w:rPr>
                <w:rFonts w:ascii="宋体" w:hAnsi="宋体" w:eastAsia="宋体"/>
                <w:color w:val="auto"/>
                <w:sz w:val="24"/>
                <w:szCs w:val="24"/>
              </w:rPr>
            </w:pPr>
            <w:r>
              <w:rPr>
                <w:rFonts w:hint="eastAsia" w:ascii="宋体" w:hAnsi="宋体" w:eastAsia="宋体"/>
                <w:color w:val="auto"/>
                <w:sz w:val="24"/>
                <w:szCs w:val="24"/>
              </w:rPr>
              <w:t>二、VPN接入线路</w:t>
            </w:r>
          </w:p>
          <w:p>
            <w:pPr>
              <w:spacing w:line="480" w:lineRule="exact"/>
              <w:rPr>
                <w:rFonts w:ascii="宋体" w:hAnsi="宋体" w:eastAsia="宋体"/>
                <w:color w:val="auto"/>
                <w:sz w:val="24"/>
                <w:szCs w:val="24"/>
              </w:rPr>
            </w:pPr>
            <w:r>
              <w:rPr>
                <w:rFonts w:hint="eastAsia" w:ascii="宋体" w:hAnsi="宋体" w:eastAsia="宋体"/>
                <w:color w:val="auto"/>
                <w:sz w:val="24"/>
                <w:szCs w:val="24"/>
              </w:rPr>
              <w:t>1．提供2条100M光纤专线，上下行速率一致，免费提供12个静态IP地址，免费提供接入设备；</w:t>
            </w:r>
          </w:p>
          <w:p>
            <w:pPr>
              <w:spacing w:line="480" w:lineRule="exact"/>
              <w:rPr>
                <w:rFonts w:ascii="宋体" w:hAnsi="宋体" w:eastAsia="宋体"/>
                <w:color w:val="auto"/>
                <w:sz w:val="24"/>
                <w:szCs w:val="24"/>
              </w:rPr>
            </w:pPr>
            <w:r>
              <w:rPr>
                <w:rFonts w:hint="eastAsia" w:ascii="宋体" w:hAnsi="宋体" w:eastAsia="宋体"/>
                <w:color w:val="auto"/>
                <w:sz w:val="24"/>
                <w:szCs w:val="24"/>
              </w:rPr>
              <w:t>2．100M光纤专线用于承载ADSL VPDN、无线VPDN、SSL VPN等VPN接入服务。VPDN网络使用L2TP二层隧道协议，保证数据传输的安全和稳定；</w:t>
            </w:r>
          </w:p>
          <w:p>
            <w:pPr>
              <w:spacing w:line="480" w:lineRule="exact"/>
              <w:rPr>
                <w:rFonts w:ascii="宋体" w:hAnsi="宋体" w:eastAsia="宋体"/>
                <w:color w:val="auto"/>
                <w:sz w:val="24"/>
                <w:szCs w:val="24"/>
              </w:rPr>
            </w:pPr>
            <w:r>
              <w:rPr>
                <w:rFonts w:hint="eastAsia" w:ascii="宋体" w:hAnsi="宋体" w:eastAsia="宋体"/>
                <w:color w:val="auto"/>
                <w:sz w:val="24"/>
                <w:szCs w:val="24"/>
              </w:rPr>
              <w:t>三、六县（区）社保局数字电路</w:t>
            </w:r>
          </w:p>
          <w:p>
            <w:pPr>
              <w:spacing w:line="480" w:lineRule="exact"/>
              <w:rPr>
                <w:rFonts w:ascii="宋体" w:hAnsi="宋体" w:eastAsia="宋体"/>
                <w:color w:val="auto"/>
                <w:sz w:val="24"/>
                <w:szCs w:val="24"/>
              </w:rPr>
            </w:pPr>
            <w:r>
              <w:rPr>
                <w:rFonts w:hint="eastAsia" w:ascii="宋体" w:hAnsi="宋体" w:eastAsia="宋体"/>
                <w:color w:val="auto"/>
                <w:sz w:val="24"/>
                <w:szCs w:val="24"/>
              </w:rPr>
              <w:t>★1、提供6条点对点数字电路，分别连接到上林县社保局、隆安县社保局、马山县社保局、横县社保局、宾阳县社保局、武鸣区社保局。电路带宽20M，免费提供接入设备；</w:t>
            </w:r>
          </w:p>
          <w:p>
            <w:pPr>
              <w:spacing w:line="480" w:lineRule="exact"/>
              <w:rPr>
                <w:rFonts w:ascii="宋体" w:hAnsi="宋体" w:eastAsia="宋体"/>
                <w:color w:val="auto"/>
                <w:sz w:val="24"/>
                <w:szCs w:val="24"/>
              </w:rPr>
            </w:pPr>
            <w:r>
              <w:rPr>
                <w:rFonts w:hint="eastAsia" w:ascii="宋体" w:hAnsi="宋体" w:eastAsia="宋体"/>
                <w:color w:val="auto"/>
                <w:sz w:val="24"/>
                <w:szCs w:val="24"/>
              </w:rPr>
              <w:t>2、20M数字电路端到端单机测试速率达20Mbps，端到端时延≤50ms。</w:t>
            </w:r>
          </w:p>
          <w:p>
            <w:pPr>
              <w:spacing w:line="480" w:lineRule="exact"/>
              <w:rPr>
                <w:rFonts w:ascii="宋体" w:hAnsi="宋体" w:eastAsia="宋体"/>
                <w:color w:val="auto"/>
                <w:sz w:val="24"/>
                <w:szCs w:val="24"/>
              </w:rPr>
            </w:pPr>
            <w:r>
              <w:rPr>
                <w:rFonts w:hint="eastAsia" w:ascii="宋体" w:hAnsi="宋体" w:eastAsia="宋体"/>
                <w:color w:val="auto"/>
                <w:sz w:val="24"/>
                <w:szCs w:val="24"/>
              </w:rPr>
              <w:t>四、社保卡服务大厅数字电路</w:t>
            </w:r>
          </w:p>
          <w:p>
            <w:pPr>
              <w:spacing w:line="480" w:lineRule="exact"/>
              <w:rPr>
                <w:rFonts w:ascii="宋体" w:hAnsi="宋体" w:eastAsia="宋体"/>
                <w:color w:val="auto"/>
                <w:sz w:val="24"/>
                <w:szCs w:val="24"/>
              </w:rPr>
            </w:pPr>
            <w:r>
              <w:rPr>
                <w:rFonts w:hint="eastAsia" w:ascii="宋体" w:hAnsi="宋体" w:eastAsia="宋体"/>
                <w:color w:val="auto"/>
                <w:sz w:val="24"/>
                <w:szCs w:val="24"/>
              </w:rPr>
              <w:t>★1、提供1条南宁市社会保障卡管理办公室机房至南宁市劳动保障监察支队机房的点对点数字电路。电路带宽4M，免费提供接入设备；</w:t>
            </w:r>
          </w:p>
          <w:p>
            <w:pPr>
              <w:spacing w:line="480" w:lineRule="exact"/>
              <w:rPr>
                <w:rFonts w:ascii="宋体" w:hAnsi="宋体" w:eastAsia="宋体"/>
                <w:color w:val="auto"/>
                <w:sz w:val="24"/>
                <w:szCs w:val="24"/>
              </w:rPr>
            </w:pPr>
            <w:r>
              <w:rPr>
                <w:rFonts w:hint="eastAsia" w:ascii="宋体" w:hAnsi="宋体" w:eastAsia="宋体"/>
                <w:color w:val="auto"/>
                <w:sz w:val="24"/>
                <w:szCs w:val="24"/>
              </w:rPr>
              <w:t>2、4M数字电路端到端单机测试速率达4Mbps，端到端时延≤50ms。</w:t>
            </w:r>
          </w:p>
          <w:p>
            <w:pPr>
              <w:spacing w:line="480" w:lineRule="exact"/>
              <w:rPr>
                <w:rFonts w:ascii="宋体" w:hAnsi="宋体" w:eastAsia="宋体"/>
                <w:color w:val="auto"/>
                <w:sz w:val="24"/>
                <w:szCs w:val="24"/>
              </w:rPr>
            </w:pPr>
            <w:r>
              <w:rPr>
                <w:rFonts w:hint="eastAsia" w:ascii="宋体" w:hAnsi="宋体" w:eastAsia="宋体"/>
                <w:color w:val="auto"/>
                <w:sz w:val="24"/>
                <w:szCs w:val="24"/>
              </w:rPr>
              <w:t>五、基层就业服务平台线路</w:t>
            </w:r>
          </w:p>
          <w:p>
            <w:pPr>
              <w:spacing w:line="480" w:lineRule="exact"/>
              <w:rPr>
                <w:rFonts w:ascii="宋体" w:hAnsi="宋体" w:eastAsia="宋体"/>
                <w:color w:val="auto"/>
                <w:sz w:val="24"/>
                <w:szCs w:val="24"/>
              </w:rPr>
            </w:pPr>
            <w:r>
              <w:rPr>
                <w:rFonts w:hint="eastAsia" w:ascii="宋体" w:hAnsi="宋体" w:eastAsia="宋体"/>
                <w:color w:val="auto"/>
                <w:sz w:val="24"/>
                <w:szCs w:val="24"/>
              </w:rPr>
              <w:t>1.提供400条数字电路，分别连接到城区就业中心、街道劳动保障事务所、社区劳动保障工作站。</w:t>
            </w:r>
          </w:p>
          <w:p>
            <w:pPr>
              <w:spacing w:line="480" w:lineRule="exact"/>
              <w:rPr>
                <w:rFonts w:ascii="宋体" w:hAnsi="宋体" w:eastAsia="宋体"/>
                <w:color w:val="auto"/>
                <w:sz w:val="24"/>
                <w:szCs w:val="24"/>
              </w:rPr>
            </w:pPr>
            <w:r>
              <w:rPr>
                <w:rFonts w:hint="eastAsia" w:ascii="宋体" w:hAnsi="宋体" w:eastAsia="宋体"/>
                <w:color w:val="auto"/>
                <w:sz w:val="24"/>
                <w:szCs w:val="24"/>
              </w:rPr>
              <w:t>2．20M数字电路端到端单机测试速率达20Mbps，端到端时延≤50ms。</w:t>
            </w:r>
          </w:p>
          <w:p>
            <w:pPr>
              <w:spacing w:line="480" w:lineRule="exact"/>
              <w:rPr>
                <w:rFonts w:ascii="宋体" w:hAnsi="宋体" w:eastAsia="宋体"/>
                <w:color w:val="auto"/>
                <w:sz w:val="24"/>
                <w:szCs w:val="24"/>
              </w:rPr>
            </w:pPr>
            <w:r>
              <w:rPr>
                <w:rFonts w:hint="eastAsia" w:ascii="宋体" w:hAnsi="宋体" w:eastAsia="宋体"/>
                <w:color w:val="auto"/>
                <w:sz w:val="24"/>
                <w:szCs w:val="24"/>
              </w:rPr>
              <w:t>六、线路要求：</w:t>
            </w:r>
          </w:p>
          <w:p>
            <w:pPr>
              <w:spacing w:line="480" w:lineRule="exact"/>
              <w:rPr>
                <w:rFonts w:ascii="宋体" w:hAnsi="宋体" w:eastAsia="宋体"/>
                <w:color w:val="auto"/>
                <w:sz w:val="24"/>
                <w:szCs w:val="24"/>
              </w:rPr>
            </w:pPr>
            <w:r>
              <w:rPr>
                <w:rFonts w:hint="eastAsia" w:ascii="宋体" w:hAnsi="宋体" w:eastAsia="宋体"/>
                <w:color w:val="auto"/>
                <w:sz w:val="24"/>
                <w:szCs w:val="24"/>
              </w:rPr>
              <w:t>★1、电路要求全程采用基于统计复用的数据传输组网技术，为了确保采购方的网络安全、易维护性，要求保证采购人的数字电路与互联网物理隔离；</w:t>
            </w:r>
          </w:p>
          <w:p>
            <w:pPr>
              <w:spacing w:line="480" w:lineRule="exact"/>
              <w:rPr>
                <w:rFonts w:ascii="宋体" w:hAnsi="宋体" w:eastAsia="宋体"/>
                <w:color w:val="auto"/>
                <w:sz w:val="24"/>
                <w:szCs w:val="24"/>
              </w:rPr>
            </w:pPr>
            <w:r>
              <w:rPr>
                <w:rFonts w:hint="eastAsia" w:ascii="宋体" w:hAnsi="宋体" w:eastAsia="宋体"/>
                <w:color w:val="auto"/>
                <w:sz w:val="24"/>
                <w:szCs w:val="24"/>
              </w:rPr>
              <w:t>2、汇聚层和核心层均为自愈网状保护。</w:t>
            </w:r>
          </w:p>
          <w:p>
            <w:pPr>
              <w:spacing w:line="480" w:lineRule="exact"/>
              <w:rPr>
                <w:rFonts w:ascii="宋体" w:hAnsi="宋体" w:eastAsia="宋体"/>
                <w:color w:val="auto"/>
                <w:sz w:val="24"/>
                <w:szCs w:val="24"/>
              </w:rPr>
            </w:pPr>
            <w:r>
              <w:rPr>
                <w:rFonts w:hint="eastAsia" w:ascii="宋体" w:hAnsi="宋体" w:eastAsia="宋体"/>
                <w:color w:val="auto"/>
                <w:sz w:val="24"/>
                <w:szCs w:val="24"/>
              </w:rPr>
              <w:t>3、传输设备要求具有全网网管监控功能，并实行7*24小时实时监控；所有接入设备由中标供应商提供，电路经由中标供应商汇聚后提供给采购人使用。</w:t>
            </w:r>
          </w:p>
          <w:p>
            <w:pPr>
              <w:spacing w:line="480" w:lineRule="exact"/>
              <w:rPr>
                <w:rFonts w:ascii="宋体" w:hAnsi="宋体" w:eastAsia="宋体"/>
                <w:color w:val="auto"/>
                <w:sz w:val="24"/>
                <w:szCs w:val="24"/>
              </w:rPr>
            </w:pPr>
            <w:r>
              <w:rPr>
                <w:rFonts w:hint="eastAsia" w:ascii="宋体" w:hAnsi="宋体" w:eastAsia="宋体"/>
                <w:color w:val="auto"/>
                <w:sz w:val="24"/>
                <w:szCs w:val="24"/>
              </w:rPr>
              <w:t>4、接入端接口类型：提供主流物理接口，如RJ45/LC/FC等。</w:t>
            </w:r>
          </w:p>
          <w:p>
            <w:pPr>
              <w:spacing w:line="480" w:lineRule="exact"/>
              <w:rPr>
                <w:rFonts w:ascii="宋体" w:hAnsi="宋体" w:eastAsia="宋体"/>
                <w:color w:val="auto"/>
                <w:sz w:val="24"/>
                <w:szCs w:val="24"/>
              </w:rPr>
            </w:pPr>
            <w:r>
              <w:rPr>
                <w:rFonts w:hint="eastAsia" w:ascii="宋体" w:hAnsi="宋体" w:eastAsia="宋体"/>
                <w:color w:val="auto"/>
                <w:sz w:val="24"/>
                <w:szCs w:val="24"/>
              </w:rPr>
              <w:t>★5、提供一台配套路由器：</w:t>
            </w:r>
          </w:p>
          <w:p>
            <w:pPr>
              <w:spacing w:line="480" w:lineRule="exact"/>
              <w:rPr>
                <w:rFonts w:ascii="宋体" w:hAnsi="宋体" w:eastAsia="宋体"/>
                <w:color w:val="auto"/>
                <w:sz w:val="24"/>
                <w:szCs w:val="24"/>
                <w:shd w:val="clear" w:color="auto" w:fill="FFFFFF"/>
              </w:rPr>
            </w:pPr>
            <w:r>
              <w:rPr>
                <w:rFonts w:hint="eastAsia" w:ascii="宋体" w:hAnsi="宋体" w:eastAsia="宋体"/>
                <w:color w:val="auto"/>
                <w:sz w:val="24"/>
                <w:szCs w:val="24"/>
              </w:rPr>
              <w:t>（1）传输速率：</w:t>
            </w:r>
            <w:r>
              <w:rPr>
                <w:color w:val="auto"/>
              </w:rPr>
              <w:fldChar w:fldCharType="begin"/>
            </w:r>
            <w:r>
              <w:rPr>
                <w:color w:val="auto"/>
              </w:rPr>
              <w:instrText xml:space="preserve"> HYPERLINK "http://product.pconline.com.cn/so/s55164/" \t "_blank" </w:instrText>
            </w:r>
            <w:r>
              <w:rPr>
                <w:color w:val="auto"/>
              </w:rPr>
              <w:fldChar w:fldCharType="separate"/>
            </w:r>
            <w:r>
              <w:rPr>
                <w:rFonts w:hint="eastAsia" w:ascii="宋体" w:hAnsi="宋体" w:eastAsia="宋体"/>
                <w:color w:val="auto"/>
                <w:sz w:val="24"/>
                <w:szCs w:val="24"/>
                <w:shd w:val="clear" w:color="auto" w:fill="FFFFFF"/>
              </w:rPr>
              <w:t>10/100/1000Mbps</w:t>
            </w:r>
            <w:r>
              <w:rPr>
                <w:rFonts w:hint="eastAsia" w:ascii="宋体" w:hAnsi="宋体" w:eastAsia="宋体"/>
                <w:color w:val="auto"/>
                <w:sz w:val="24"/>
                <w:szCs w:val="24"/>
                <w:shd w:val="clear" w:color="auto" w:fill="FFFFFF"/>
              </w:rPr>
              <w:fldChar w:fldCharType="end"/>
            </w:r>
            <w:r>
              <w:rPr>
                <w:rFonts w:hint="eastAsia" w:ascii="宋体" w:hAnsi="宋体" w:eastAsia="宋体"/>
                <w:color w:val="auto"/>
                <w:sz w:val="24"/>
                <w:szCs w:val="24"/>
                <w:shd w:val="clear" w:color="auto" w:fill="FFFFFF"/>
              </w:rPr>
              <w:t>；</w:t>
            </w:r>
          </w:p>
          <w:p>
            <w:pPr>
              <w:spacing w:line="480" w:lineRule="exact"/>
              <w:rPr>
                <w:rFonts w:ascii="宋体" w:hAnsi="宋体" w:eastAsia="宋体"/>
                <w:color w:val="auto"/>
                <w:sz w:val="24"/>
                <w:szCs w:val="24"/>
              </w:rPr>
            </w:pPr>
            <w:r>
              <w:rPr>
                <w:rFonts w:hint="eastAsia" w:ascii="宋体" w:hAnsi="宋体" w:eastAsia="宋体"/>
                <w:color w:val="auto"/>
                <w:sz w:val="24"/>
                <w:szCs w:val="24"/>
                <w:shd w:val="clear" w:color="auto" w:fill="FFFFFF"/>
              </w:rPr>
              <w:t>（2）</w:t>
            </w:r>
            <w:r>
              <w:rPr>
                <w:rFonts w:hint="eastAsia" w:ascii="宋体" w:hAnsi="宋体" w:eastAsia="宋体"/>
                <w:color w:val="auto"/>
                <w:sz w:val="24"/>
                <w:szCs w:val="24"/>
              </w:rPr>
              <w:t>DRAM内存≥128MB，Flash内存≥16MB；</w:t>
            </w:r>
          </w:p>
          <w:p>
            <w:pPr>
              <w:spacing w:line="480" w:lineRule="exact"/>
              <w:rPr>
                <w:rFonts w:ascii="宋体" w:hAnsi="宋体" w:eastAsia="宋体"/>
                <w:color w:val="auto"/>
                <w:sz w:val="24"/>
                <w:szCs w:val="24"/>
              </w:rPr>
            </w:pPr>
            <w:r>
              <w:rPr>
                <w:rFonts w:hint="eastAsia" w:ascii="宋体" w:hAnsi="宋体" w:eastAsia="宋体"/>
                <w:color w:val="auto"/>
                <w:sz w:val="24"/>
                <w:szCs w:val="24"/>
              </w:rPr>
              <w:t>（3）网络协议：支持TCP/IP，ICMP，UDP，FTP，TFTP，SNMP，TELNET，RLOGIN，DHCP，HTTP，DNS，ARP，DLSw，DDR；</w:t>
            </w:r>
          </w:p>
          <w:p>
            <w:pPr>
              <w:spacing w:line="480" w:lineRule="exact"/>
              <w:rPr>
                <w:rFonts w:ascii="宋体" w:hAnsi="宋体" w:eastAsia="宋体"/>
                <w:color w:val="auto"/>
                <w:sz w:val="24"/>
                <w:szCs w:val="24"/>
              </w:rPr>
            </w:pPr>
            <w:r>
              <w:rPr>
                <w:rFonts w:hint="eastAsia" w:ascii="宋体" w:hAnsi="宋体" w:eastAsia="宋体"/>
                <w:color w:val="auto"/>
                <w:sz w:val="24"/>
                <w:szCs w:val="24"/>
              </w:rPr>
              <w:t>（4）扩展插槽：8个多功能模块插槽,2个电源模块插槽,1个风扇插槽,1个SNA和IPSec功能插座,1个主控插槽；</w:t>
            </w:r>
          </w:p>
          <w:p>
            <w:pPr>
              <w:spacing w:line="360" w:lineRule="auto"/>
              <w:jc w:val="both"/>
              <w:rPr>
                <w:rFonts w:ascii="宋体" w:hAnsi="宋体" w:eastAsia="宋体"/>
                <w:b/>
                <w:color w:val="auto"/>
                <w:sz w:val="24"/>
                <w:szCs w:val="24"/>
              </w:rPr>
            </w:pPr>
            <w:r>
              <w:rPr>
                <w:rFonts w:hint="eastAsia" w:ascii="宋体" w:hAnsi="宋体" w:eastAsia="宋体"/>
                <w:color w:val="auto"/>
                <w:sz w:val="24"/>
                <w:szCs w:val="24"/>
              </w:rPr>
              <w:t>（5）支持VPN、QoS、NAT，支持2M汇聚。</w:t>
            </w:r>
          </w:p>
        </w:tc>
      </w:tr>
      <w:tr>
        <w:tblPrEx>
          <w:tblCellMar>
            <w:top w:w="0" w:type="dxa"/>
            <w:left w:w="0" w:type="dxa"/>
            <w:bottom w:w="0" w:type="dxa"/>
            <w:right w:w="0" w:type="dxa"/>
          </w:tblCellMar>
        </w:tblPrEx>
        <w:trPr>
          <w:trHeight w:val="4065"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宋体"/>
                <w:color w:val="auto"/>
                <w:sz w:val="24"/>
                <w:szCs w:val="24"/>
              </w:rPr>
            </w:pPr>
            <w:r>
              <w:rPr>
                <w:rFonts w:hint="eastAsia" w:ascii="宋体" w:hAnsi="宋体" w:eastAsia="宋体"/>
                <w:color w:val="auto"/>
                <w:sz w:val="24"/>
              </w:rPr>
              <w:t>2</w:t>
            </w:r>
          </w:p>
        </w:tc>
        <w:tc>
          <w:tcPr>
            <w:tcW w:w="130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olor w:val="auto"/>
                <w:sz w:val="24"/>
              </w:rPr>
            </w:pPr>
            <w:r>
              <w:rPr>
                <w:rFonts w:hint="eastAsia" w:ascii="宋体" w:hAnsi="宋体" w:eastAsia="宋体"/>
                <w:color w:val="auto"/>
                <w:sz w:val="24"/>
              </w:rPr>
              <w:t>移动执法终端租用</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rPr>
              <w:t>1项</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rPr>
                <w:rFonts w:ascii="宋体" w:hAnsi="宋体" w:eastAsia="宋体"/>
                <w:color w:val="auto"/>
                <w:sz w:val="24"/>
              </w:rPr>
            </w:pPr>
            <w:r>
              <w:rPr>
                <w:rFonts w:hint="eastAsia" w:ascii="宋体" w:hAnsi="宋体" w:eastAsia="宋体"/>
                <w:color w:val="auto"/>
                <w:sz w:val="24"/>
              </w:rPr>
              <w:t>提供用于无线VPDN网络的354台移动执法终端，要求满足：</w:t>
            </w:r>
          </w:p>
          <w:p>
            <w:pPr>
              <w:spacing w:line="480" w:lineRule="exact"/>
              <w:rPr>
                <w:rFonts w:ascii="宋体" w:hAnsi="宋体" w:eastAsia="宋体"/>
                <w:color w:val="auto"/>
                <w:sz w:val="24"/>
              </w:rPr>
            </w:pPr>
            <w:r>
              <w:rPr>
                <w:rFonts w:hint="eastAsia" w:ascii="宋体" w:hAnsi="宋体" w:eastAsia="宋体"/>
                <w:color w:val="auto"/>
                <w:sz w:val="24"/>
              </w:rPr>
              <w:t>1、终端制式：全网通；</w:t>
            </w:r>
          </w:p>
          <w:p>
            <w:pPr>
              <w:spacing w:line="480" w:lineRule="exact"/>
              <w:rPr>
                <w:rFonts w:ascii="宋体" w:hAnsi="宋体" w:eastAsia="宋体"/>
                <w:color w:val="auto"/>
                <w:sz w:val="24"/>
              </w:rPr>
            </w:pPr>
            <w:r>
              <w:rPr>
                <w:rFonts w:hint="eastAsia" w:ascii="宋体" w:hAnsi="宋体" w:eastAsia="宋体"/>
                <w:color w:val="auto"/>
                <w:sz w:val="24"/>
              </w:rPr>
              <w:t>★2、SIM卡：双卡双待，具备2个卡槽，主副卡不区分卡槽，可任意切换主副卡，卡槽1（内卡槽）支持Nano SIM卡，卡槽2（外卡槽）支持Nano SIM卡和microSD卡；</w:t>
            </w:r>
          </w:p>
          <w:p>
            <w:pPr>
              <w:spacing w:line="480" w:lineRule="exact"/>
              <w:rPr>
                <w:rFonts w:ascii="宋体" w:hAnsi="宋体" w:eastAsia="宋体"/>
                <w:color w:val="auto"/>
                <w:sz w:val="24"/>
              </w:rPr>
            </w:pPr>
            <w:r>
              <w:rPr>
                <w:rFonts w:hint="eastAsia" w:ascii="宋体" w:hAnsi="宋体" w:eastAsia="宋体"/>
                <w:color w:val="auto"/>
                <w:sz w:val="24"/>
              </w:rPr>
              <w:t>★3、无线网络制式：支持移动/联通/电信 5G/4G/3G/2G网络；</w:t>
            </w:r>
          </w:p>
          <w:p>
            <w:pPr>
              <w:spacing w:line="480" w:lineRule="exact"/>
              <w:rPr>
                <w:rFonts w:ascii="宋体" w:hAnsi="宋体" w:eastAsia="宋体"/>
                <w:color w:val="auto"/>
                <w:sz w:val="24"/>
              </w:rPr>
            </w:pPr>
            <w:r>
              <w:rPr>
                <w:rFonts w:hint="eastAsia" w:ascii="宋体" w:hAnsi="宋体" w:eastAsia="宋体"/>
                <w:color w:val="auto"/>
                <w:sz w:val="24"/>
              </w:rPr>
              <w:t>4、操作系统基于Android 9.0或更优；</w:t>
            </w:r>
          </w:p>
          <w:p>
            <w:pPr>
              <w:spacing w:line="480" w:lineRule="exact"/>
              <w:rPr>
                <w:rFonts w:ascii="宋体" w:hAnsi="宋体" w:eastAsia="宋体"/>
                <w:color w:val="auto"/>
                <w:sz w:val="24"/>
              </w:rPr>
            </w:pPr>
            <w:r>
              <w:rPr>
                <w:rFonts w:hint="eastAsia" w:ascii="宋体" w:hAnsi="宋体" w:eastAsia="宋体"/>
                <w:color w:val="auto"/>
                <w:sz w:val="24"/>
              </w:rPr>
              <w:t>5、CPU八核，CPU最高频率≧1.8GHz；</w:t>
            </w:r>
          </w:p>
          <w:p>
            <w:pPr>
              <w:spacing w:line="480" w:lineRule="exact"/>
              <w:rPr>
                <w:rFonts w:ascii="宋体" w:hAnsi="宋体" w:eastAsia="宋体"/>
                <w:color w:val="auto"/>
                <w:sz w:val="24"/>
              </w:rPr>
            </w:pPr>
            <w:r>
              <w:rPr>
                <w:rFonts w:hint="eastAsia" w:ascii="宋体" w:hAnsi="宋体" w:eastAsia="宋体"/>
                <w:color w:val="auto"/>
                <w:sz w:val="24"/>
              </w:rPr>
              <w:t>★6、运行内存≧6G</w:t>
            </w:r>
            <w:r>
              <w:rPr>
                <w:rFonts w:hint="eastAsia" w:ascii="宋体" w:hAnsi="宋体" w:eastAsia="宋体"/>
                <w:color w:val="auto"/>
                <w:sz w:val="24"/>
              </w:rPr>
              <w:tab/>
            </w:r>
            <w:r>
              <w:rPr>
                <w:rFonts w:hint="eastAsia" w:ascii="宋体" w:hAnsi="宋体" w:eastAsia="宋体"/>
                <w:color w:val="auto"/>
                <w:sz w:val="24"/>
              </w:rPr>
              <w:t>；</w:t>
            </w:r>
          </w:p>
          <w:p>
            <w:pPr>
              <w:spacing w:line="480" w:lineRule="exact"/>
              <w:rPr>
                <w:rFonts w:ascii="宋体" w:hAnsi="宋体" w:eastAsia="宋体"/>
                <w:color w:val="auto"/>
                <w:sz w:val="24"/>
              </w:rPr>
            </w:pPr>
            <w:r>
              <w:rPr>
                <w:rFonts w:hint="eastAsia" w:ascii="宋体" w:hAnsi="宋体" w:eastAsia="宋体"/>
                <w:color w:val="auto"/>
                <w:sz w:val="24"/>
              </w:rPr>
              <w:t>★7、机身储存容量≧128GB；</w:t>
            </w:r>
          </w:p>
          <w:p>
            <w:pPr>
              <w:spacing w:line="480" w:lineRule="exact"/>
              <w:rPr>
                <w:rFonts w:ascii="宋体" w:hAnsi="宋体" w:eastAsia="宋体"/>
                <w:color w:val="auto"/>
                <w:sz w:val="24"/>
              </w:rPr>
            </w:pPr>
            <w:r>
              <w:rPr>
                <w:rFonts w:hint="eastAsia" w:ascii="宋体" w:hAnsi="宋体" w:eastAsia="宋体"/>
                <w:color w:val="auto"/>
                <w:sz w:val="24"/>
              </w:rPr>
              <w:t>8、后置三摄，摄像头最高≧3200万像素，前置摄像头≧1600万像素，支持自动对焦及数字变焦；</w:t>
            </w:r>
          </w:p>
          <w:p>
            <w:pPr>
              <w:spacing w:line="480" w:lineRule="exact"/>
              <w:rPr>
                <w:rFonts w:ascii="宋体" w:hAnsi="宋体" w:eastAsia="宋体"/>
                <w:color w:val="auto"/>
                <w:sz w:val="24"/>
              </w:rPr>
            </w:pPr>
            <w:r>
              <w:rPr>
                <w:rFonts w:hint="eastAsia" w:ascii="宋体" w:hAnsi="宋体" w:eastAsia="宋体"/>
                <w:color w:val="auto"/>
                <w:sz w:val="24"/>
              </w:rPr>
              <w:t>9、显示屏尺寸≧6.5英寸，分辨率≧1920×1080像素，电容式多点触控；</w:t>
            </w:r>
          </w:p>
          <w:p>
            <w:pPr>
              <w:spacing w:line="480" w:lineRule="exact"/>
              <w:rPr>
                <w:rFonts w:ascii="宋体" w:hAnsi="宋体" w:eastAsia="宋体"/>
                <w:color w:val="auto"/>
                <w:sz w:val="24"/>
              </w:rPr>
            </w:pPr>
            <w:r>
              <w:rPr>
                <w:rFonts w:hint="eastAsia" w:ascii="宋体" w:hAnsi="宋体" w:eastAsia="宋体"/>
                <w:color w:val="auto"/>
                <w:sz w:val="24"/>
              </w:rPr>
              <w:t>10、电池为内置式，容量≧4000mAh；</w:t>
            </w:r>
          </w:p>
          <w:p>
            <w:pPr>
              <w:spacing w:line="480" w:lineRule="exact"/>
              <w:rPr>
                <w:rFonts w:ascii="宋体" w:hAnsi="宋体" w:eastAsia="宋体"/>
                <w:color w:val="auto"/>
                <w:sz w:val="24"/>
              </w:rPr>
            </w:pPr>
            <w:r>
              <w:rPr>
                <w:rFonts w:hint="eastAsia" w:ascii="宋体" w:hAnsi="宋体" w:eastAsia="宋体"/>
                <w:color w:val="auto"/>
                <w:sz w:val="24"/>
              </w:rPr>
              <w:t>11、容量扩展：支持MicroSD卡扩展插槽，最高128G；</w:t>
            </w:r>
          </w:p>
          <w:p>
            <w:pPr>
              <w:spacing w:line="480" w:lineRule="exact"/>
              <w:rPr>
                <w:rFonts w:ascii="宋体" w:hAnsi="宋体" w:eastAsia="宋体"/>
                <w:color w:val="auto"/>
                <w:sz w:val="24"/>
              </w:rPr>
            </w:pPr>
            <w:r>
              <w:rPr>
                <w:rFonts w:hint="eastAsia" w:ascii="宋体" w:hAnsi="宋体" w:eastAsia="宋体"/>
                <w:color w:val="auto"/>
                <w:sz w:val="24"/>
              </w:rPr>
              <w:t>12、定位系统：内置GPS芯片，支持两种以上导航方式；</w:t>
            </w:r>
          </w:p>
          <w:p>
            <w:pPr>
              <w:spacing w:line="480" w:lineRule="exact"/>
              <w:rPr>
                <w:rFonts w:ascii="宋体" w:hAnsi="宋体" w:eastAsia="宋体"/>
                <w:color w:val="auto"/>
                <w:sz w:val="24"/>
              </w:rPr>
            </w:pPr>
            <w:r>
              <w:rPr>
                <w:rFonts w:hint="eastAsia" w:ascii="宋体" w:hAnsi="宋体" w:eastAsia="宋体"/>
                <w:color w:val="auto"/>
                <w:sz w:val="24"/>
              </w:rPr>
              <w:t>13、支持WLAN热点，支持WLAN 2.4G;WLAN 5.1G;WLAN Display；</w:t>
            </w:r>
          </w:p>
          <w:p>
            <w:pPr>
              <w:spacing w:line="480" w:lineRule="exact"/>
              <w:rPr>
                <w:rFonts w:ascii="宋体" w:hAnsi="宋体" w:eastAsia="宋体"/>
                <w:color w:val="auto"/>
                <w:sz w:val="24"/>
              </w:rPr>
            </w:pPr>
            <w:r>
              <w:rPr>
                <w:rFonts w:hint="eastAsia" w:ascii="宋体" w:hAnsi="宋体" w:eastAsia="宋体"/>
                <w:color w:val="auto"/>
                <w:sz w:val="24"/>
              </w:rPr>
              <w:t>14、机身接口：3.5mm耳机接口，Micro USB数据接口。</w:t>
            </w:r>
          </w:p>
          <w:p>
            <w:pPr>
              <w:spacing w:line="360" w:lineRule="auto"/>
              <w:rPr>
                <w:rFonts w:ascii="宋体" w:hAnsi="宋体" w:eastAsia="宋体"/>
                <w:b/>
                <w:bCs/>
                <w:color w:val="auto"/>
                <w:sz w:val="24"/>
                <w:szCs w:val="24"/>
              </w:rPr>
            </w:pPr>
            <w:r>
              <w:rPr>
                <w:rFonts w:hint="eastAsia" w:ascii="宋体" w:hAnsi="宋体" w:eastAsia="宋体"/>
                <w:color w:val="auto"/>
                <w:sz w:val="24"/>
              </w:rPr>
              <w:t>★15、每台终端包含SIM开卡服务及300分钟/月全国通话时长及每月全国流量10G。</w:t>
            </w:r>
          </w:p>
        </w:tc>
      </w:tr>
      <w:tr>
        <w:tblPrEx>
          <w:tblCellMar>
            <w:top w:w="0" w:type="dxa"/>
            <w:left w:w="0" w:type="dxa"/>
            <w:bottom w:w="0" w:type="dxa"/>
            <w:right w:w="0" w:type="dxa"/>
          </w:tblCellMar>
        </w:tblPrEx>
        <w:trPr>
          <w:trHeight w:val="309" w:hRule="atLeast"/>
        </w:trPr>
        <w:tc>
          <w:tcPr>
            <w:tcW w:w="2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分项最高限价合计（元）</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both"/>
              <w:rPr>
                <w:rFonts w:ascii="宋体" w:hAnsi="宋体" w:eastAsia="宋体"/>
                <w:b/>
                <w:color w:val="auto"/>
                <w:sz w:val="24"/>
                <w:szCs w:val="24"/>
              </w:rPr>
            </w:pPr>
            <w:r>
              <w:rPr>
                <w:rFonts w:hint="eastAsia" w:ascii="宋体" w:hAnsi="宋体" w:eastAsia="宋体"/>
                <w:color w:val="auto"/>
                <w:sz w:val="24"/>
                <w:szCs w:val="24"/>
              </w:rPr>
              <w:t>¥2434400.00元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商</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务</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条</w:t>
            </w:r>
          </w:p>
          <w:p>
            <w:pPr>
              <w:spacing w:line="360" w:lineRule="auto"/>
              <w:jc w:val="center"/>
              <w:rPr>
                <w:rFonts w:ascii="宋体" w:hAnsi="宋体" w:eastAsia="宋体"/>
                <w:color w:val="auto"/>
                <w:sz w:val="24"/>
                <w:szCs w:val="24"/>
              </w:rPr>
            </w:pPr>
            <w:r>
              <w:rPr>
                <w:rFonts w:hint="eastAsia" w:ascii="宋体" w:hAnsi="宋体" w:eastAsia="宋体"/>
                <w:b/>
                <w:bCs/>
                <w:color w:val="auto"/>
                <w:sz w:val="24"/>
                <w:szCs w:val="24"/>
              </w:rPr>
              <w:t>款</w:t>
            </w:r>
          </w:p>
        </w:tc>
        <w:tc>
          <w:tcPr>
            <w:tcW w:w="9266"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olor w:val="auto"/>
                <w:sz w:val="24"/>
              </w:rPr>
            </w:pPr>
            <w:r>
              <w:rPr>
                <w:rFonts w:hint="eastAsia" w:ascii="宋体" w:hAnsi="宋体" w:eastAsia="宋体"/>
                <w:color w:val="auto"/>
                <w:sz w:val="24"/>
              </w:rPr>
              <w:t>一、合同签订期：自中标通知书发出之日起25日内</w:t>
            </w:r>
            <w:r>
              <w:rPr>
                <w:rFonts w:hint="eastAsia" w:ascii="宋体" w:hAnsi="宋体" w:eastAsia="宋体"/>
                <w:color w:val="auto"/>
                <w:sz w:val="24"/>
                <w:lang w:val="zh-TW"/>
              </w:rPr>
              <w:t>。</w:t>
            </w:r>
          </w:p>
          <w:p>
            <w:pPr>
              <w:spacing w:line="480" w:lineRule="exact"/>
              <w:rPr>
                <w:rFonts w:ascii="宋体" w:hAnsi="宋体" w:eastAsia="宋体"/>
                <w:color w:val="auto"/>
                <w:sz w:val="24"/>
              </w:rPr>
            </w:pPr>
            <w:r>
              <w:rPr>
                <w:rFonts w:hint="eastAsia" w:ascii="宋体" w:hAnsi="宋体" w:eastAsia="宋体"/>
                <w:color w:val="auto"/>
                <w:sz w:val="24"/>
              </w:rPr>
              <w:t>★二、交付使用期限：自签订合同之日起7个日历日内交付使用；</w:t>
            </w:r>
          </w:p>
          <w:p>
            <w:pPr>
              <w:spacing w:line="480" w:lineRule="exact"/>
              <w:rPr>
                <w:rFonts w:ascii="宋体" w:hAnsi="宋体" w:eastAsia="宋体"/>
                <w:color w:val="auto"/>
                <w:sz w:val="24"/>
              </w:rPr>
            </w:pPr>
            <w:r>
              <w:rPr>
                <w:rFonts w:hint="eastAsia" w:ascii="宋体" w:hAnsi="宋体" w:eastAsia="宋体"/>
                <w:color w:val="auto"/>
                <w:sz w:val="24"/>
              </w:rPr>
              <w:t>三、交货地点：采购人指定地点；</w:t>
            </w:r>
          </w:p>
          <w:p>
            <w:pPr>
              <w:spacing w:line="480" w:lineRule="exact"/>
              <w:rPr>
                <w:rFonts w:ascii="宋体" w:hAnsi="宋体" w:eastAsia="宋体"/>
                <w:color w:val="auto"/>
                <w:sz w:val="24"/>
              </w:rPr>
            </w:pPr>
            <w:r>
              <w:rPr>
                <w:rFonts w:hint="eastAsia" w:ascii="宋体" w:hAnsi="宋体" w:eastAsia="宋体"/>
                <w:color w:val="auto"/>
                <w:sz w:val="24"/>
              </w:rPr>
              <w:t>★四、租赁期：1年（自交付并验收合格之日起）,租赁期满1年后，合同无变化可报财政部门审批，经财政部门审批同意后可续签；</w:t>
            </w:r>
          </w:p>
          <w:p>
            <w:pPr>
              <w:spacing w:line="480" w:lineRule="exact"/>
              <w:rPr>
                <w:rFonts w:ascii="宋体" w:hAnsi="宋体" w:eastAsia="宋体"/>
                <w:color w:val="auto"/>
                <w:sz w:val="24"/>
              </w:rPr>
            </w:pPr>
            <w:r>
              <w:rPr>
                <w:rFonts w:hint="eastAsia" w:ascii="宋体" w:hAnsi="宋体" w:eastAsia="宋体"/>
                <w:color w:val="auto"/>
                <w:sz w:val="24"/>
              </w:rPr>
              <w:t>五、售后服务要求</w:t>
            </w:r>
          </w:p>
          <w:p>
            <w:pPr>
              <w:spacing w:line="480" w:lineRule="exact"/>
              <w:rPr>
                <w:rFonts w:ascii="宋体" w:hAnsi="宋体" w:eastAsia="宋体"/>
                <w:color w:val="auto"/>
                <w:sz w:val="24"/>
              </w:rPr>
            </w:pPr>
            <w:r>
              <w:rPr>
                <w:rFonts w:hint="eastAsia" w:ascii="宋体" w:hAnsi="宋体" w:eastAsia="宋体"/>
                <w:color w:val="auto"/>
                <w:sz w:val="24"/>
              </w:rPr>
              <w:t xml:space="preserve">★1.质保期：数字电路1年（自交付并验收合格之日起）； </w:t>
            </w:r>
          </w:p>
          <w:p>
            <w:pPr>
              <w:spacing w:line="480" w:lineRule="exact"/>
              <w:rPr>
                <w:rFonts w:ascii="宋体" w:hAnsi="宋体" w:eastAsia="宋体"/>
                <w:color w:val="auto"/>
                <w:sz w:val="24"/>
              </w:rPr>
            </w:pPr>
            <w:r>
              <w:rPr>
                <w:rFonts w:hint="eastAsia" w:ascii="宋体" w:hAnsi="宋体" w:eastAsia="宋体"/>
                <w:color w:val="auto"/>
                <w:sz w:val="24"/>
              </w:rPr>
              <w:t>2.免费送货上门，免费安装调试。</w:t>
            </w:r>
          </w:p>
          <w:p>
            <w:pPr>
              <w:spacing w:line="480" w:lineRule="exact"/>
              <w:rPr>
                <w:rFonts w:ascii="宋体" w:hAnsi="宋体" w:eastAsia="宋体"/>
                <w:color w:val="auto"/>
                <w:sz w:val="24"/>
              </w:rPr>
            </w:pPr>
            <w:r>
              <w:rPr>
                <w:rFonts w:hint="eastAsia" w:ascii="宋体" w:hAnsi="宋体" w:eastAsia="宋体"/>
                <w:color w:val="auto"/>
                <w:sz w:val="24"/>
              </w:rPr>
              <w:t>★3.</w:t>
            </w:r>
            <w:r>
              <w:rPr>
                <w:rFonts w:hint="eastAsia" w:ascii="宋体" w:hAnsi="宋体" w:eastAsia="宋体"/>
                <w:color w:val="auto"/>
                <w:sz w:val="24"/>
                <w:lang w:val="zh-TW"/>
              </w:rPr>
              <w:t>中标供应商</w:t>
            </w:r>
            <w:r>
              <w:rPr>
                <w:rFonts w:hint="eastAsia" w:ascii="宋体" w:hAnsi="宋体" w:eastAsia="宋体"/>
                <w:color w:val="auto"/>
                <w:sz w:val="24"/>
              </w:rPr>
              <w:t>提供的所有产品必须是具备厂家合法渠道的全新的原装正品，设备按厂家承诺实行“三包”，质保期内中标供应商必须免费提供维修服务：必须提供7*24小时电话支持服务，保修期内设备出现故障，要求60分钟内做出响应，2个小时内赶往现场，8小时内解决问题。12小时内无法修复的，</w:t>
            </w:r>
            <w:r>
              <w:rPr>
                <w:rFonts w:hint="eastAsia" w:ascii="宋体" w:hAnsi="宋体" w:eastAsia="宋体"/>
                <w:color w:val="auto"/>
                <w:sz w:val="24"/>
                <w:lang w:val="zh-TW"/>
              </w:rPr>
              <w:t>中标供应商</w:t>
            </w:r>
            <w:r>
              <w:rPr>
                <w:rFonts w:hint="eastAsia" w:ascii="宋体" w:hAnsi="宋体" w:eastAsia="宋体"/>
                <w:color w:val="auto"/>
                <w:sz w:val="24"/>
              </w:rPr>
              <w:t>必须提供同品牌备用设备及必要的零配件或备件进行替换，以免影响整套系统的正常运行。</w:t>
            </w:r>
          </w:p>
          <w:p>
            <w:pPr>
              <w:spacing w:line="480" w:lineRule="exact"/>
              <w:rPr>
                <w:rFonts w:ascii="宋体" w:hAnsi="宋体" w:eastAsia="宋体"/>
                <w:color w:val="auto"/>
                <w:sz w:val="24"/>
              </w:rPr>
            </w:pPr>
            <w:r>
              <w:rPr>
                <w:rFonts w:hint="eastAsia" w:ascii="宋体" w:hAnsi="宋体" w:eastAsia="宋体"/>
                <w:color w:val="auto"/>
                <w:sz w:val="24"/>
              </w:rPr>
              <w:t>4.在租用期内，中标</w:t>
            </w:r>
            <w:r>
              <w:rPr>
                <w:rFonts w:hint="eastAsia" w:ascii="宋体" w:hAnsi="宋体" w:eastAsia="宋体"/>
                <w:color w:val="auto"/>
                <w:sz w:val="24"/>
                <w:lang w:val="zh-TW"/>
              </w:rPr>
              <w:t>供应商</w:t>
            </w:r>
            <w:r>
              <w:rPr>
                <w:rFonts w:hint="eastAsia" w:ascii="宋体" w:hAnsi="宋体" w:eastAsia="宋体"/>
                <w:color w:val="auto"/>
                <w:sz w:val="24"/>
              </w:rPr>
              <w:t>应严格遵守《中华人民共和国电信条例》，维护双方权益，按工信部颁布的《电信服务标准》的电路质量要求，保证采购人租用系统畅通及安全使用，以保证采购人网络的连续稳定运行。</w:t>
            </w:r>
          </w:p>
          <w:p>
            <w:pPr>
              <w:spacing w:line="480" w:lineRule="exact"/>
              <w:rPr>
                <w:rFonts w:ascii="宋体" w:hAnsi="宋体" w:eastAsia="宋体"/>
                <w:color w:val="auto"/>
                <w:sz w:val="24"/>
              </w:rPr>
            </w:pPr>
            <w:r>
              <w:rPr>
                <w:rFonts w:hint="eastAsia" w:ascii="宋体" w:hAnsi="宋体" w:eastAsia="宋体"/>
                <w:color w:val="auto"/>
                <w:sz w:val="24"/>
              </w:rPr>
              <w:t>5.投标时提供详细的技术方案、施工方案、项目维护方案、保密承诺、售后服务承诺书、售后服务机构及联系人名单。</w:t>
            </w:r>
          </w:p>
          <w:p>
            <w:pPr>
              <w:spacing w:line="480" w:lineRule="exact"/>
              <w:rPr>
                <w:rFonts w:ascii="宋体" w:hAnsi="宋体" w:eastAsia="宋体"/>
                <w:color w:val="auto"/>
                <w:sz w:val="24"/>
              </w:rPr>
            </w:pPr>
            <w:r>
              <w:rPr>
                <w:rFonts w:hint="eastAsia" w:ascii="宋体" w:hAnsi="宋体" w:eastAsia="宋体"/>
                <w:color w:val="auto"/>
                <w:sz w:val="24"/>
              </w:rPr>
              <w:t>6.</w:t>
            </w:r>
            <w:r>
              <w:rPr>
                <w:rFonts w:hint="eastAsia" w:ascii="宋体" w:hAnsi="宋体" w:eastAsia="宋体"/>
                <w:color w:val="auto"/>
                <w:sz w:val="24"/>
                <w:lang w:val="zh-TW"/>
              </w:rPr>
              <w:t xml:space="preserve"> 中标供应商</w:t>
            </w:r>
            <w:r>
              <w:rPr>
                <w:rFonts w:hint="eastAsia" w:ascii="宋体" w:hAnsi="宋体" w:eastAsia="宋体"/>
                <w:color w:val="auto"/>
                <w:sz w:val="24"/>
              </w:rPr>
              <w:t>免费提供完善的操作培训或技术培训方案，免费现场培训技术员3名以上,保证熟练掌握全部功能为止。</w:t>
            </w:r>
          </w:p>
          <w:p>
            <w:pPr>
              <w:spacing w:line="480" w:lineRule="exact"/>
              <w:rPr>
                <w:rFonts w:ascii="宋体" w:hAnsi="宋体" w:eastAsia="宋体"/>
                <w:color w:val="auto"/>
                <w:sz w:val="24"/>
              </w:rPr>
            </w:pPr>
            <w:r>
              <w:rPr>
                <w:rFonts w:hint="eastAsia" w:ascii="宋体" w:hAnsi="宋体" w:eastAsia="宋体"/>
                <w:color w:val="auto"/>
                <w:sz w:val="24"/>
              </w:rPr>
              <w:t>7.当用户网络需要扩展或升级时，负责免费提供相应解决方案。</w:t>
            </w:r>
          </w:p>
          <w:p>
            <w:pPr>
              <w:spacing w:line="480" w:lineRule="exact"/>
              <w:rPr>
                <w:rFonts w:ascii="宋体" w:hAnsi="宋体" w:eastAsia="宋体"/>
                <w:color w:val="auto"/>
                <w:sz w:val="24"/>
              </w:rPr>
            </w:pPr>
            <w:r>
              <w:rPr>
                <w:rFonts w:hint="eastAsia" w:ascii="宋体" w:hAnsi="宋体" w:eastAsia="宋体"/>
                <w:color w:val="auto"/>
                <w:sz w:val="24"/>
              </w:rPr>
              <w:t xml:space="preserve">七、其他要求 </w:t>
            </w:r>
          </w:p>
          <w:p>
            <w:pPr>
              <w:spacing w:line="480" w:lineRule="exact"/>
              <w:rPr>
                <w:rFonts w:ascii="宋体" w:hAnsi="宋体" w:eastAsia="宋体"/>
                <w:color w:val="auto"/>
                <w:sz w:val="24"/>
              </w:rPr>
            </w:pPr>
            <w:r>
              <w:rPr>
                <w:rFonts w:hint="eastAsia" w:ascii="宋体" w:hAnsi="宋体" w:eastAsia="宋体"/>
                <w:color w:val="auto"/>
                <w:sz w:val="24"/>
              </w:rPr>
              <w:t>★1.本项目为服务成果整体交付应用项目，按服务总价包干，为交钥匙工程，采购人不对项目达到成果水平报的服务、货物、施工等一切内容追加支付费用，而由</w:t>
            </w:r>
            <w:r>
              <w:rPr>
                <w:rFonts w:hint="eastAsia" w:ascii="宋体" w:hAnsi="宋体" w:eastAsia="宋体"/>
                <w:color w:val="auto"/>
                <w:sz w:val="24"/>
                <w:lang w:val="zh-TW"/>
              </w:rPr>
              <w:t>中标供应商</w:t>
            </w:r>
            <w:r>
              <w:rPr>
                <w:rFonts w:hint="eastAsia" w:ascii="宋体" w:hAnsi="宋体" w:eastAsia="宋体"/>
                <w:color w:val="auto"/>
                <w:sz w:val="24"/>
              </w:rPr>
              <w:t>在合同价内全部提供或解决，投标报价为采购人指定地点的现场交货价，包括：</w:t>
            </w:r>
          </w:p>
          <w:p>
            <w:pPr>
              <w:spacing w:line="480" w:lineRule="exact"/>
              <w:rPr>
                <w:rFonts w:ascii="宋体" w:hAnsi="宋体" w:eastAsia="宋体"/>
                <w:color w:val="auto"/>
                <w:sz w:val="24"/>
              </w:rPr>
            </w:pPr>
            <w:r>
              <w:rPr>
                <w:rFonts w:hint="eastAsia" w:ascii="宋体" w:hAnsi="宋体" w:eastAsia="宋体"/>
                <w:color w:val="auto"/>
                <w:sz w:val="24"/>
              </w:rPr>
              <w:t>（1）服务的价格；</w:t>
            </w:r>
          </w:p>
          <w:p>
            <w:pPr>
              <w:spacing w:line="480" w:lineRule="exact"/>
              <w:rPr>
                <w:rFonts w:ascii="宋体" w:hAnsi="宋体" w:eastAsia="宋体"/>
                <w:color w:val="auto"/>
                <w:sz w:val="24"/>
              </w:rPr>
            </w:pPr>
            <w:r>
              <w:rPr>
                <w:rFonts w:hint="eastAsia" w:ascii="宋体" w:hAnsi="宋体" w:eastAsia="宋体"/>
                <w:color w:val="auto"/>
                <w:sz w:val="24"/>
              </w:rPr>
              <w:t>（2）相关标准附件、备品备件、专用工具的价格；</w:t>
            </w:r>
          </w:p>
          <w:p>
            <w:pPr>
              <w:spacing w:line="480" w:lineRule="exact"/>
              <w:rPr>
                <w:rFonts w:ascii="宋体" w:hAnsi="宋体" w:eastAsia="宋体"/>
                <w:color w:val="auto"/>
                <w:sz w:val="24"/>
              </w:rPr>
            </w:pPr>
            <w:r>
              <w:rPr>
                <w:rFonts w:hint="eastAsia" w:ascii="宋体" w:hAnsi="宋体" w:eastAsia="宋体"/>
                <w:color w:val="auto"/>
                <w:sz w:val="24"/>
              </w:rPr>
              <w:t>（3）运输、装卸、调试、培训、技术支持、售后服务等费用；</w:t>
            </w:r>
          </w:p>
          <w:p>
            <w:pPr>
              <w:spacing w:line="480" w:lineRule="exact"/>
              <w:rPr>
                <w:rFonts w:ascii="宋体" w:hAnsi="宋体" w:eastAsia="宋体"/>
                <w:color w:val="auto"/>
                <w:sz w:val="24"/>
              </w:rPr>
            </w:pPr>
            <w:r>
              <w:rPr>
                <w:rFonts w:hint="eastAsia" w:ascii="宋体" w:hAnsi="宋体" w:eastAsia="宋体"/>
                <w:color w:val="auto"/>
                <w:sz w:val="24"/>
              </w:rPr>
              <w:t>（4）必要的保险费用和各项税费；</w:t>
            </w:r>
          </w:p>
          <w:p>
            <w:pPr>
              <w:spacing w:line="480" w:lineRule="exact"/>
              <w:rPr>
                <w:rFonts w:ascii="宋体" w:hAnsi="宋体" w:eastAsia="宋体"/>
                <w:color w:val="auto"/>
                <w:sz w:val="24"/>
              </w:rPr>
            </w:pPr>
            <w:r>
              <w:rPr>
                <w:rFonts w:hint="eastAsia" w:ascii="宋体" w:hAnsi="宋体" w:eastAsia="宋体"/>
                <w:color w:val="auto"/>
                <w:sz w:val="24"/>
              </w:rPr>
              <w:t>（5）包括安装费用；</w:t>
            </w:r>
          </w:p>
          <w:p>
            <w:pPr>
              <w:spacing w:line="480" w:lineRule="exact"/>
              <w:rPr>
                <w:rFonts w:ascii="宋体" w:hAnsi="宋体" w:eastAsia="宋体"/>
                <w:color w:val="auto"/>
                <w:sz w:val="24"/>
              </w:rPr>
            </w:pPr>
            <w:r>
              <w:rPr>
                <w:rFonts w:hint="eastAsia" w:ascii="宋体" w:hAnsi="宋体" w:eastAsia="宋体"/>
                <w:color w:val="auto"/>
                <w:sz w:val="24"/>
              </w:rPr>
              <w:t>（6）验收的费用；</w:t>
            </w:r>
          </w:p>
          <w:p>
            <w:pPr>
              <w:spacing w:line="480" w:lineRule="exact"/>
              <w:rPr>
                <w:rFonts w:ascii="宋体" w:hAnsi="宋体" w:eastAsia="宋体"/>
                <w:color w:val="auto"/>
                <w:sz w:val="24"/>
              </w:rPr>
            </w:pPr>
            <w:r>
              <w:rPr>
                <w:rFonts w:hint="eastAsia" w:ascii="宋体" w:hAnsi="宋体" w:eastAsia="宋体"/>
                <w:color w:val="auto"/>
                <w:sz w:val="24"/>
              </w:rPr>
              <w:t>2.付款条件：本项目无预付款，</w:t>
            </w:r>
            <w:r>
              <w:rPr>
                <w:rFonts w:hint="eastAsia" w:ascii="宋体" w:hAnsi="宋体" w:eastAsia="宋体"/>
                <w:color w:val="auto"/>
                <w:sz w:val="24"/>
                <w:lang w:val="zh-TW"/>
              </w:rPr>
              <w:t>中标供应商</w:t>
            </w:r>
            <w:r>
              <w:rPr>
                <w:rFonts w:hint="eastAsia" w:ascii="宋体" w:hAnsi="宋体" w:eastAsia="宋体"/>
                <w:color w:val="auto"/>
                <w:sz w:val="24"/>
              </w:rPr>
              <w:t>提交的服务经采购人验收合格后，一次性支付合同款。</w:t>
            </w:r>
          </w:p>
          <w:p>
            <w:pPr>
              <w:spacing w:line="480" w:lineRule="exact"/>
              <w:rPr>
                <w:rFonts w:ascii="宋体" w:hAnsi="宋体" w:eastAsia="宋体"/>
                <w:dstrike/>
                <w:color w:val="auto"/>
                <w:sz w:val="24"/>
              </w:rPr>
            </w:pPr>
            <w:r>
              <w:rPr>
                <w:rFonts w:hint="eastAsia" w:ascii="宋体" w:hAnsi="宋体" w:eastAsia="宋体"/>
                <w:color w:val="auto"/>
                <w:sz w:val="24"/>
              </w:rPr>
              <w:t>3.对合同条款的调整： 由于</w:t>
            </w:r>
            <w:r>
              <w:rPr>
                <w:rFonts w:hint="eastAsia" w:ascii="宋体" w:hAnsi="宋体" w:eastAsia="宋体"/>
                <w:color w:val="auto"/>
                <w:sz w:val="24"/>
                <w:lang w:val="zh-TW"/>
              </w:rPr>
              <w:t>中标供应商</w:t>
            </w:r>
            <w:r>
              <w:rPr>
                <w:rFonts w:hint="eastAsia" w:ascii="宋体" w:hAnsi="宋体" w:eastAsia="宋体"/>
                <w:color w:val="auto"/>
                <w:sz w:val="24"/>
              </w:rPr>
              <w:t>原因，未能按本合同规定的内容、时间及相关要求向采购人交付服务成果的，</w:t>
            </w:r>
            <w:r>
              <w:rPr>
                <w:rFonts w:hint="eastAsia" w:ascii="宋体" w:hAnsi="宋体" w:eastAsia="宋体"/>
                <w:color w:val="auto"/>
                <w:sz w:val="24"/>
                <w:lang w:val="zh-TW"/>
              </w:rPr>
              <w:t>中标供应商</w:t>
            </w:r>
            <w:r>
              <w:rPr>
                <w:rFonts w:hint="eastAsia" w:ascii="宋体" w:hAnsi="宋体" w:eastAsia="宋体"/>
                <w:color w:val="auto"/>
                <w:sz w:val="24"/>
              </w:rPr>
              <w:t>承担违约责任，采购人有权解除合同。</w:t>
            </w:r>
          </w:p>
          <w:p>
            <w:pPr>
              <w:spacing w:line="480" w:lineRule="exact"/>
              <w:rPr>
                <w:rFonts w:ascii="宋体" w:hAnsi="宋体" w:eastAsia="宋体"/>
                <w:color w:val="auto"/>
                <w:sz w:val="24"/>
              </w:rPr>
            </w:pPr>
            <w:r>
              <w:rPr>
                <w:rFonts w:hint="eastAsia" w:ascii="宋体" w:hAnsi="宋体" w:eastAsia="宋体"/>
                <w:color w:val="auto"/>
                <w:sz w:val="24"/>
              </w:rPr>
              <w:t>★4.项目必须通过采购人的验收，验收不通过采购人有权不起租或解除合同。</w:t>
            </w:r>
          </w:p>
        </w:tc>
      </w:tr>
      <w:bookmarkEnd w:id="9"/>
      <w:bookmarkEnd w:id="10"/>
      <w:bookmarkEnd w:id="11"/>
      <w:bookmarkEnd w:id="12"/>
    </w:tbl>
    <w:p>
      <w:pPr>
        <w:pStyle w:val="10"/>
        <w:spacing w:line="360" w:lineRule="auto"/>
        <w:ind w:left="440"/>
        <w:rPr>
          <w:rFonts w:ascii="宋体" w:hAnsi="宋体" w:eastAsia="宋体"/>
          <w:b/>
          <w:bCs/>
          <w:color w:val="auto"/>
          <w:sz w:val="24"/>
          <w:szCs w:val="24"/>
        </w:rPr>
        <w:sectPr>
          <w:footerReference r:id="rId10" w:type="default"/>
          <w:pgSz w:w="11906" w:h="16838"/>
          <w:pgMar w:top="998" w:right="992" w:bottom="998" w:left="992" w:header="964" w:footer="964" w:gutter="0"/>
          <w:pgNumType w:start="1"/>
          <w:cols w:space="0" w:num="1"/>
          <w:docGrid w:type="lines" w:linePitch="312" w:charSpace="0"/>
        </w:sectPr>
      </w:pPr>
      <w:bookmarkStart w:id="14" w:name="_Toc213206174"/>
      <w:bookmarkStart w:id="15" w:name="_Toc213325923"/>
    </w:p>
    <w:p>
      <w:pPr>
        <w:pStyle w:val="10"/>
        <w:ind w:left="0"/>
        <w:rPr>
          <w:rFonts w:hint="eastAsia" w:ascii="宋体" w:hAnsi="宋体" w:eastAsia="宋体"/>
          <w:b/>
          <w:bCs/>
          <w:color w:val="auto"/>
          <w:sz w:val="24"/>
          <w:szCs w:val="24"/>
          <w:lang w:eastAsia="zh-CN"/>
        </w:rPr>
      </w:pPr>
      <w:r>
        <w:rPr>
          <w:rFonts w:hint="eastAsia" w:ascii="宋体" w:hAnsi="宋体" w:eastAsia="宋体"/>
          <w:b/>
          <w:bCs/>
          <w:color w:val="auto"/>
          <w:sz w:val="24"/>
          <w:szCs w:val="24"/>
        </w:rPr>
        <w:t>B分标：</w:t>
      </w:r>
      <w:r>
        <w:rPr>
          <w:rFonts w:hint="eastAsia" w:ascii="宋体" w:hAnsi="宋体" w:eastAsia="宋体"/>
          <w:b/>
          <w:bCs/>
          <w:color w:val="auto"/>
          <w:sz w:val="24"/>
          <w:szCs w:val="24"/>
          <w:lang w:eastAsia="zh-CN"/>
        </w:rPr>
        <w:t>金保工程数据中心机房至经办机构网络线路租用</w:t>
      </w:r>
    </w:p>
    <w:tbl>
      <w:tblPr>
        <w:tblStyle w:val="26"/>
        <w:tblpPr w:leftFromText="180" w:rightFromText="180" w:vertAnchor="text" w:horzAnchor="page" w:tblpX="723" w:tblpY="324"/>
        <w:tblOverlap w:val="never"/>
        <w:tblW w:w="10048" w:type="dxa"/>
        <w:tblInd w:w="0" w:type="dxa"/>
        <w:tblLayout w:type="fixed"/>
        <w:tblCellMar>
          <w:top w:w="0" w:type="dxa"/>
          <w:left w:w="0" w:type="dxa"/>
          <w:bottom w:w="0" w:type="dxa"/>
          <w:right w:w="0" w:type="dxa"/>
        </w:tblCellMar>
      </w:tblPr>
      <w:tblGrid>
        <w:gridCol w:w="782"/>
        <w:gridCol w:w="1303"/>
        <w:gridCol w:w="763"/>
        <w:gridCol w:w="7200"/>
      </w:tblGrid>
      <w:tr>
        <w:tblPrEx>
          <w:tblCellMar>
            <w:top w:w="0" w:type="dxa"/>
            <w:left w:w="0" w:type="dxa"/>
            <w:bottom w:w="0" w:type="dxa"/>
            <w:right w:w="0" w:type="dxa"/>
          </w:tblCellMar>
        </w:tblPrEx>
        <w:trPr>
          <w:trHeight w:val="826"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服务内容及要求</w:t>
            </w:r>
          </w:p>
        </w:tc>
      </w:tr>
      <w:tr>
        <w:tblPrEx>
          <w:tblCellMar>
            <w:top w:w="0" w:type="dxa"/>
            <w:left w:w="0" w:type="dxa"/>
            <w:bottom w:w="0" w:type="dxa"/>
            <w:right w:w="0" w:type="dxa"/>
          </w:tblCellMar>
        </w:tblPrEx>
        <w:trPr>
          <w:trHeight w:val="9308"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olor w:val="auto"/>
                <w:sz w:val="24"/>
                <w:szCs w:val="24"/>
                <w:lang w:eastAsia="zh-CN"/>
              </w:rPr>
            </w:pPr>
            <w:r>
              <w:rPr>
                <w:rFonts w:hint="eastAsia" w:ascii="宋体" w:hAnsi="宋体" w:eastAsia="宋体"/>
                <w:color w:val="auto"/>
                <w:sz w:val="24"/>
                <w:lang w:eastAsia="zh-CN"/>
              </w:rPr>
              <w:t>金保工程数据中心机房至经办机构网络线路租用</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rPr>
              <w:t>1项</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rPr>
                <w:rFonts w:ascii="宋体" w:hAnsi="宋体" w:eastAsia="宋体"/>
                <w:color w:val="auto"/>
                <w:sz w:val="24"/>
              </w:rPr>
            </w:pPr>
            <w:r>
              <w:rPr>
                <w:rFonts w:hint="eastAsia" w:ascii="宋体" w:hAnsi="宋体" w:eastAsia="宋体"/>
                <w:color w:val="auto"/>
                <w:sz w:val="24"/>
              </w:rPr>
              <w:t>一、裸纤线路：</w:t>
            </w:r>
          </w:p>
          <w:p>
            <w:pPr>
              <w:spacing w:line="480" w:lineRule="exact"/>
              <w:rPr>
                <w:rFonts w:ascii="宋体" w:hAnsi="宋体" w:eastAsia="宋体"/>
                <w:color w:val="auto"/>
                <w:sz w:val="24"/>
              </w:rPr>
            </w:pPr>
            <w:r>
              <w:rPr>
                <w:rFonts w:hint="eastAsia" w:ascii="宋体" w:hAnsi="宋体" w:eastAsia="宋体"/>
                <w:color w:val="auto"/>
                <w:sz w:val="24"/>
              </w:rPr>
              <w:t>1.提供六个方向点对点两芯光纤接入，分别为：（1）南宁市社会保障卡管理办公室机房至南宁市劳动保障监察支队机房；（2）南宁市社会保障卡管理办公室机房至南宁市人力资源服务管理办公室机房；（3）南宁市社会保障卡管理办公室机房至南宁市社会保险事业局机房（主）；（4）南宁市社会保障卡管理办公室机房至南宁市社会保险事业局机房（备）；（5）南宁市社会保障卡管理办公室机房至南宁市人才服务管理办公室机房；（6）南宁市社会保障卡管理办公室机房至中心机房至人才市场新民陆路办公点。</w:t>
            </w:r>
          </w:p>
          <w:p>
            <w:pPr>
              <w:spacing w:line="480" w:lineRule="exact"/>
              <w:rPr>
                <w:rFonts w:ascii="宋体" w:hAnsi="宋体" w:eastAsia="宋体"/>
                <w:color w:val="auto"/>
                <w:sz w:val="24"/>
              </w:rPr>
            </w:pPr>
            <w:r>
              <w:rPr>
                <w:rFonts w:hint="eastAsia" w:ascii="宋体" w:hAnsi="宋体" w:eastAsia="宋体"/>
                <w:color w:val="auto"/>
                <w:sz w:val="24"/>
              </w:rPr>
              <w:t>2. 提供三根8芯光缆连接到市发改委网络管理中心。</w:t>
            </w:r>
          </w:p>
          <w:p>
            <w:pPr>
              <w:spacing w:line="480" w:lineRule="exact"/>
              <w:rPr>
                <w:rFonts w:ascii="宋体" w:hAnsi="宋体" w:eastAsia="宋体"/>
                <w:color w:val="auto"/>
                <w:sz w:val="24"/>
              </w:rPr>
            </w:pPr>
            <w:r>
              <w:rPr>
                <w:rFonts w:hint="eastAsia" w:ascii="宋体" w:hAnsi="宋体" w:eastAsia="宋体"/>
                <w:color w:val="auto"/>
                <w:sz w:val="24"/>
              </w:rPr>
              <w:t>3.线路参数</w:t>
            </w:r>
          </w:p>
          <w:p>
            <w:pPr>
              <w:spacing w:line="480" w:lineRule="exact"/>
              <w:rPr>
                <w:rFonts w:ascii="宋体" w:hAnsi="宋体" w:eastAsia="宋体"/>
                <w:color w:val="auto"/>
                <w:sz w:val="24"/>
              </w:rPr>
            </w:pPr>
            <w:r>
              <w:rPr>
                <w:rFonts w:hint="eastAsia" w:ascii="宋体" w:hAnsi="宋体" w:eastAsia="宋体"/>
                <w:color w:val="auto"/>
                <w:sz w:val="24"/>
              </w:rPr>
              <w:t>每条线路要求使用光纤要符合ITU－TG.652系列、GB/T9771系列2008标准。</w:t>
            </w:r>
          </w:p>
          <w:p>
            <w:pPr>
              <w:spacing w:line="480" w:lineRule="exact"/>
              <w:rPr>
                <w:rFonts w:ascii="宋体" w:hAnsi="宋体" w:eastAsia="宋体"/>
                <w:color w:val="auto"/>
                <w:sz w:val="24"/>
              </w:rPr>
            </w:pPr>
            <w:r>
              <w:rPr>
                <w:rFonts w:hint="eastAsia" w:ascii="宋体" w:hAnsi="宋体" w:eastAsia="宋体"/>
                <w:color w:val="auto"/>
                <w:sz w:val="24"/>
              </w:rPr>
              <w:t>1.支持≥10Gbit/s以太网的传输速度；</w:t>
            </w:r>
          </w:p>
          <w:p>
            <w:pPr>
              <w:spacing w:line="480" w:lineRule="exact"/>
              <w:rPr>
                <w:rFonts w:ascii="宋体" w:hAnsi="宋体" w:eastAsia="宋体"/>
                <w:color w:val="auto"/>
                <w:sz w:val="24"/>
              </w:rPr>
            </w:pPr>
            <w:r>
              <w:rPr>
                <w:rFonts w:hint="eastAsia" w:ascii="宋体" w:hAnsi="宋体" w:eastAsia="宋体"/>
                <w:color w:val="auto"/>
                <w:sz w:val="24"/>
              </w:rPr>
              <w:t>2.光纤路程≤10公里，每芯全程总衰减（1300、1550波长范围不含最终两端适配器）≤5dB；</w:t>
            </w:r>
          </w:p>
          <w:p>
            <w:pPr>
              <w:spacing w:line="480" w:lineRule="exact"/>
              <w:rPr>
                <w:rFonts w:ascii="宋体" w:hAnsi="宋体" w:eastAsia="宋体"/>
                <w:color w:val="auto"/>
                <w:sz w:val="24"/>
              </w:rPr>
            </w:pPr>
            <w:r>
              <w:rPr>
                <w:rFonts w:hint="eastAsia" w:ascii="宋体" w:hAnsi="宋体" w:eastAsia="宋体"/>
                <w:color w:val="auto"/>
                <w:sz w:val="24"/>
              </w:rPr>
              <w:t>3.光纤衰减系数：</w:t>
            </w:r>
          </w:p>
          <w:p>
            <w:pPr>
              <w:spacing w:line="480" w:lineRule="exact"/>
              <w:rPr>
                <w:rFonts w:ascii="宋体" w:hAnsi="宋体" w:eastAsia="宋体"/>
                <w:color w:val="auto"/>
                <w:sz w:val="24"/>
              </w:rPr>
            </w:pPr>
            <w:r>
              <w:rPr>
                <w:rFonts w:hint="eastAsia" w:ascii="宋体" w:hAnsi="宋体" w:eastAsia="宋体"/>
                <w:color w:val="auto"/>
                <w:sz w:val="24"/>
              </w:rPr>
              <w:t>1）在1310 nm 波长上最大衰减系数： 0.35 dB/Km；</w:t>
            </w:r>
          </w:p>
          <w:p>
            <w:pPr>
              <w:spacing w:line="480" w:lineRule="exact"/>
              <w:rPr>
                <w:rFonts w:ascii="宋体" w:hAnsi="宋体" w:eastAsia="宋体"/>
                <w:color w:val="auto"/>
                <w:sz w:val="24"/>
              </w:rPr>
            </w:pPr>
            <w:r>
              <w:rPr>
                <w:rFonts w:hint="eastAsia" w:ascii="宋体" w:hAnsi="宋体" w:eastAsia="宋体"/>
                <w:color w:val="auto"/>
                <w:sz w:val="24"/>
              </w:rPr>
              <w:t>2）在1285～1330 nm 波长范围内，任一波长上光纤的衰减系数与1310 nm 波长上的衰减系数相比，其差值不超过0.03 dB/Km。</w:t>
            </w:r>
          </w:p>
          <w:p>
            <w:pPr>
              <w:spacing w:line="480" w:lineRule="exact"/>
              <w:rPr>
                <w:rFonts w:ascii="宋体" w:hAnsi="宋体" w:eastAsia="宋体"/>
                <w:color w:val="auto"/>
                <w:sz w:val="24"/>
              </w:rPr>
            </w:pPr>
            <w:r>
              <w:rPr>
                <w:rFonts w:hint="eastAsia" w:ascii="宋体" w:hAnsi="宋体" w:eastAsia="宋体"/>
                <w:color w:val="auto"/>
                <w:sz w:val="24"/>
              </w:rPr>
              <w:t>3）在1550 nm 波长上最大衰减系数：0.25 dB/Km</w:t>
            </w:r>
          </w:p>
          <w:p>
            <w:pPr>
              <w:spacing w:line="480" w:lineRule="exact"/>
              <w:rPr>
                <w:rFonts w:ascii="宋体" w:hAnsi="宋体" w:eastAsia="宋体"/>
                <w:color w:val="auto"/>
                <w:sz w:val="24"/>
              </w:rPr>
            </w:pPr>
            <w:r>
              <w:rPr>
                <w:rFonts w:hint="eastAsia" w:ascii="宋体" w:hAnsi="宋体" w:eastAsia="宋体"/>
                <w:color w:val="auto"/>
                <w:sz w:val="24"/>
              </w:rPr>
              <w:t>4）l在1480～1580 nm 波长范围内，任一波长上光纤的衰减系数与1550 nm 波长上的衰减系数相比，其差值不超过0.02dB/Km。</w:t>
            </w:r>
          </w:p>
          <w:p>
            <w:pPr>
              <w:spacing w:line="480" w:lineRule="exact"/>
              <w:rPr>
                <w:rFonts w:ascii="宋体" w:hAnsi="宋体" w:eastAsia="宋体"/>
                <w:color w:val="auto"/>
                <w:sz w:val="24"/>
              </w:rPr>
            </w:pPr>
            <w:r>
              <w:rPr>
                <w:rFonts w:hint="eastAsia" w:ascii="宋体" w:hAnsi="宋体" w:eastAsia="宋体"/>
                <w:color w:val="auto"/>
                <w:sz w:val="24"/>
              </w:rPr>
              <w:t>5）熔接接头衰减：平均值≤ 0.05dB，最大值≤0.08dB</w:t>
            </w:r>
          </w:p>
          <w:p>
            <w:pPr>
              <w:spacing w:line="480" w:lineRule="exact"/>
              <w:rPr>
                <w:rFonts w:ascii="宋体" w:hAnsi="宋体" w:eastAsia="宋体"/>
                <w:color w:val="auto"/>
                <w:sz w:val="24"/>
              </w:rPr>
            </w:pPr>
            <w:r>
              <w:rPr>
                <w:rFonts w:hint="eastAsia" w:ascii="宋体" w:hAnsi="宋体" w:eastAsia="宋体"/>
                <w:color w:val="auto"/>
                <w:sz w:val="24"/>
              </w:rPr>
              <w:t>4.中标公司应提供1200～1600 nm 波长范围内的典型衰减光谱特性曲线图、提供1310～1550 nm波长上的光纤衰减的直方图。</w:t>
            </w:r>
          </w:p>
          <w:p>
            <w:pPr>
              <w:spacing w:line="480" w:lineRule="exact"/>
              <w:rPr>
                <w:rFonts w:ascii="宋体" w:hAnsi="宋体" w:eastAsia="宋体"/>
                <w:color w:val="auto"/>
                <w:sz w:val="24"/>
              </w:rPr>
            </w:pPr>
            <w:r>
              <w:rPr>
                <w:rFonts w:hint="eastAsia" w:ascii="宋体" w:hAnsi="宋体" w:eastAsia="宋体"/>
                <w:color w:val="auto"/>
                <w:sz w:val="24"/>
              </w:rPr>
              <w:t>5.宏弯曲衰减：</w:t>
            </w:r>
          </w:p>
          <w:p>
            <w:pPr>
              <w:spacing w:line="480" w:lineRule="exact"/>
              <w:rPr>
                <w:rFonts w:ascii="宋体" w:hAnsi="宋体" w:eastAsia="宋体"/>
                <w:color w:val="auto"/>
                <w:sz w:val="24"/>
              </w:rPr>
            </w:pPr>
            <w:r>
              <w:rPr>
                <w:rFonts w:hint="eastAsia" w:ascii="宋体" w:hAnsi="宋体" w:eastAsia="宋体"/>
                <w:color w:val="auto"/>
                <w:sz w:val="24"/>
              </w:rPr>
              <w:t>在1550nm波长上的弯曲衰减特性，以37.5㎜的弯曲半径松绕100圈后，衰减增加值≤0.1dB.</w:t>
            </w:r>
          </w:p>
          <w:p>
            <w:pPr>
              <w:spacing w:line="480" w:lineRule="exact"/>
              <w:rPr>
                <w:rFonts w:ascii="宋体" w:hAnsi="宋体" w:eastAsia="宋体"/>
                <w:color w:val="auto"/>
                <w:sz w:val="24"/>
              </w:rPr>
            </w:pPr>
            <w:r>
              <w:rPr>
                <w:rFonts w:hint="eastAsia" w:ascii="宋体" w:hAnsi="宋体" w:eastAsia="宋体"/>
                <w:color w:val="auto"/>
                <w:sz w:val="24"/>
              </w:rPr>
              <w:t>6．色散：</w:t>
            </w:r>
          </w:p>
          <w:p>
            <w:pPr>
              <w:spacing w:line="480" w:lineRule="exact"/>
              <w:rPr>
                <w:rFonts w:ascii="宋体" w:hAnsi="宋体" w:eastAsia="宋体"/>
                <w:color w:val="auto"/>
                <w:sz w:val="24"/>
              </w:rPr>
            </w:pPr>
            <w:r>
              <w:rPr>
                <w:rFonts w:hint="eastAsia" w:ascii="宋体" w:hAnsi="宋体" w:eastAsia="宋体"/>
                <w:color w:val="auto"/>
                <w:sz w:val="24"/>
              </w:rPr>
              <w:t>1）零色散波长范围为1300～1324 nm 。</w:t>
            </w:r>
          </w:p>
          <w:p>
            <w:pPr>
              <w:spacing w:line="480" w:lineRule="exact"/>
              <w:rPr>
                <w:rFonts w:ascii="宋体" w:hAnsi="宋体" w:eastAsia="宋体"/>
                <w:color w:val="auto"/>
                <w:sz w:val="24"/>
              </w:rPr>
            </w:pPr>
            <w:r>
              <w:rPr>
                <w:rFonts w:hint="eastAsia" w:ascii="宋体" w:hAnsi="宋体" w:eastAsia="宋体"/>
                <w:color w:val="auto"/>
                <w:sz w:val="24"/>
              </w:rPr>
              <w:t>2）最大零色散点斜率≤0.093 ps / ( n㎡•Km )。</w:t>
            </w:r>
          </w:p>
          <w:p>
            <w:pPr>
              <w:spacing w:line="480" w:lineRule="exact"/>
              <w:rPr>
                <w:rFonts w:ascii="宋体" w:hAnsi="宋体" w:eastAsia="宋体"/>
                <w:color w:val="auto"/>
                <w:sz w:val="24"/>
              </w:rPr>
            </w:pPr>
            <w:r>
              <w:rPr>
                <w:rFonts w:hint="eastAsia" w:ascii="宋体" w:hAnsi="宋体" w:eastAsia="宋体"/>
                <w:color w:val="auto"/>
                <w:sz w:val="24"/>
              </w:rPr>
              <w:t>3）在1288～1339 nm范围内色散≤3.5 ps / Km•nm 。</w:t>
            </w:r>
          </w:p>
          <w:p>
            <w:pPr>
              <w:spacing w:line="480" w:lineRule="exact"/>
              <w:rPr>
                <w:rFonts w:ascii="宋体" w:hAnsi="宋体" w:eastAsia="宋体"/>
                <w:color w:val="auto"/>
                <w:sz w:val="24"/>
              </w:rPr>
            </w:pPr>
            <w:r>
              <w:rPr>
                <w:rFonts w:hint="eastAsia" w:ascii="宋体" w:hAnsi="宋体" w:eastAsia="宋体"/>
                <w:color w:val="auto"/>
                <w:sz w:val="24"/>
              </w:rPr>
              <w:t>4）在1271～1360 nm范围内色散≤5.3 ps / Km•nm 。</w:t>
            </w:r>
          </w:p>
          <w:p>
            <w:pPr>
              <w:spacing w:line="480" w:lineRule="exact"/>
              <w:rPr>
                <w:rFonts w:ascii="宋体" w:hAnsi="宋体" w:eastAsia="宋体"/>
                <w:color w:val="auto"/>
                <w:sz w:val="24"/>
              </w:rPr>
            </w:pPr>
            <w:r>
              <w:rPr>
                <w:rFonts w:hint="eastAsia" w:ascii="宋体" w:hAnsi="宋体" w:eastAsia="宋体"/>
                <w:color w:val="auto"/>
                <w:sz w:val="24"/>
              </w:rPr>
              <w:t>5）1550 nm波长的色散系数≤18ps / Km•nm 。</w:t>
            </w:r>
          </w:p>
          <w:p>
            <w:pPr>
              <w:spacing w:line="480" w:lineRule="exact"/>
              <w:rPr>
                <w:rFonts w:ascii="宋体" w:hAnsi="宋体" w:eastAsia="宋体"/>
                <w:color w:val="auto"/>
                <w:sz w:val="24"/>
              </w:rPr>
            </w:pPr>
            <w:r>
              <w:rPr>
                <w:rFonts w:hint="eastAsia" w:ascii="宋体" w:hAnsi="宋体" w:eastAsia="宋体"/>
                <w:color w:val="auto"/>
                <w:sz w:val="24"/>
              </w:rPr>
              <w:t>6）在1480～1580 nm范围内色散≤20 ps / Km•nm 。</w:t>
            </w:r>
          </w:p>
          <w:p>
            <w:pPr>
              <w:spacing w:line="480" w:lineRule="exact"/>
              <w:rPr>
                <w:rFonts w:ascii="宋体" w:hAnsi="宋体" w:eastAsia="宋体"/>
                <w:color w:val="auto"/>
                <w:sz w:val="24"/>
              </w:rPr>
            </w:pPr>
            <w:r>
              <w:rPr>
                <w:rFonts w:hint="eastAsia" w:ascii="宋体" w:hAnsi="宋体" w:eastAsia="宋体"/>
                <w:color w:val="auto"/>
                <w:sz w:val="24"/>
              </w:rPr>
              <w:t>中标人须提供1300～1324 nm波长范围内的光纤零色散波长分布特性直方图。</w:t>
            </w:r>
          </w:p>
          <w:p>
            <w:pPr>
              <w:spacing w:line="480" w:lineRule="exact"/>
              <w:rPr>
                <w:rFonts w:ascii="宋体" w:hAnsi="宋体" w:eastAsia="宋体"/>
                <w:color w:val="auto"/>
                <w:sz w:val="24"/>
              </w:rPr>
            </w:pPr>
            <w:r>
              <w:rPr>
                <w:rFonts w:hint="eastAsia" w:ascii="宋体" w:hAnsi="宋体" w:eastAsia="宋体"/>
                <w:color w:val="auto"/>
                <w:sz w:val="24"/>
              </w:rPr>
              <w:t>7.截止波长：</w:t>
            </w:r>
          </w:p>
          <w:p>
            <w:pPr>
              <w:spacing w:line="480" w:lineRule="exact"/>
              <w:rPr>
                <w:rFonts w:ascii="宋体" w:hAnsi="宋体" w:eastAsia="宋体"/>
                <w:color w:val="auto"/>
                <w:sz w:val="24"/>
              </w:rPr>
            </w:pPr>
            <w:r>
              <w:rPr>
                <w:rFonts w:hint="eastAsia" w:ascii="宋体" w:hAnsi="宋体" w:eastAsia="宋体"/>
                <w:color w:val="auto"/>
                <w:sz w:val="24"/>
              </w:rPr>
              <w:t>1）λcc：≤1260nm；</w:t>
            </w:r>
          </w:p>
          <w:p>
            <w:pPr>
              <w:spacing w:line="480" w:lineRule="exact"/>
              <w:rPr>
                <w:rFonts w:ascii="宋体" w:hAnsi="宋体" w:eastAsia="宋体"/>
                <w:color w:val="auto"/>
                <w:sz w:val="24"/>
              </w:rPr>
            </w:pPr>
            <w:r>
              <w:rPr>
                <w:rFonts w:hint="eastAsia" w:ascii="宋体" w:hAnsi="宋体" w:eastAsia="宋体"/>
                <w:color w:val="auto"/>
                <w:sz w:val="24"/>
              </w:rPr>
              <w:t>2）λc：≤1250nm；</w:t>
            </w:r>
          </w:p>
          <w:p>
            <w:pPr>
              <w:spacing w:line="480" w:lineRule="exact"/>
              <w:rPr>
                <w:rFonts w:ascii="宋体" w:hAnsi="宋体" w:eastAsia="宋体"/>
                <w:color w:val="auto"/>
                <w:sz w:val="24"/>
              </w:rPr>
            </w:pPr>
            <w:r>
              <w:rPr>
                <w:rFonts w:hint="eastAsia" w:ascii="宋体" w:hAnsi="宋体" w:eastAsia="宋体"/>
                <w:color w:val="auto"/>
                <w:sz w:val="24"/>
              </w:rPr>
              <w:t>8.衰减不均匀性：最高值≤0.05dB（只要求提供光纤检测数据）。</w:t>
            </w:r>
          </w:p>
          <w:p>
            <w:pPr>
              <w:spacing w:line="480" w:lineRule="exact"/>
              <w:rPr>
                <w:rFonts w:ascii="宋体" w:hAnsi="宋体" w:eastAsia="宋体"/>
                <w:color w:val="auto"/>
                <w:sz w:val="24"/>
              </w:rPr>
            </w:pPr>
            <w:r>
              <w:rPr>
                <w:rFonts w:hint="eastAsia" w:ascii="宋体" w:hAnsi="宋体" w:eastAsia="宋体"/>
                <w:color w:val="auto"/>
                <w:sz w:val="24"/>
              </w:rPr>
              <w:t>9. 温度环境：</w:t>
            </w:r>
          </w:p>
          <w:p>
            <w:pPr>
              <w:spacing w:line="480" w:lineRule="exact"/>
              <w:rPr>
                <w:rFonts w:ascii="宋体" w:hAnsi="宋体" w:eastAsia="宋体"/>
                <w:color w:val="auto"/>
                <w:sz w:val="24"/>
              </w:rPr>
            </w:pPr>
            <w:r>
              <w:rPr>
                <w:rFonts w:hint="eastAsia" w:ascii="宋体" w:hAnsi="宋体" w:eastAsia="宋体"/>
                <w:color w:val="auto"/>
                <w:sz w:val="24"/>
              </w:rPr>
              <w:t>工作时：－20℃～＋60℃无衰减，－40℃～＋80℃光纤衰减变化≤0.05dB/Km。按测试方法：IEC794－1－F1；</w:t>
            </w:r>
          </w:p>
          <w:p>
            <w:pPr>
              <w:spacing w:line="480" w:lineRule="exact"/>
              <w:rPr>
                <w:rFonts w:ascii="宋体" w:hAnsi="宋体" w:eastAsia="宋体"/>
                <w:color w:val="auto"/>
                <w:sz w:val="24"/>
              </w:rPr>
            </w:pPr>
            <w:r>
              <w:rPr>
                <w:rFonts w:hint="eastAsia" w:ascii="宋体" w:hAnsi="宋体" w:eastAsia="宋体"/>
                <w:color w:val="auto"/>
                <w:sz w:val="24"/>
              </w:rPr>
              <w:t>10.所用连接器：</w:t>
            </w:r>
          </w:p>
          <w:p>
            <w:pPr>
              <w:spacing w:line="480" w:lineRule="exact"/>
              <w:rPr>
                <w:rFonts w:ascii="宋体" w:hAnsi="宋体" w:eastAsia="宋体"/>
                <w:color w:val="auto"/>
                <w:sz w:val="24"/>
              </w:rPr>
            </w:pPr>
            <w:r>
              <w:rPr>
                <w:rFonts w:hint="eastAsia" w:ascii="宋体" w:hAnsi="宋体" w:eastAsia="宋体"/>
                <w:color w:val="auto"/>
                <w:sz w:val="24"/>
              </w:rPr>
              <w:t>1）插入损耗（dB） ≤0.20</w:t>
            </w:r>
          </w:p>
          <w:p>
            <w:pPr>
              <w:spacing w:line="480" w:lineRule="exact"/>
              <w:rPr>
                <w:rFonts w:ascii="宋体" w:hAnsi="宋体" w:eastAsia="宋体"/>
                <w:color w:val="auto"/>
                <w:sz w:val="24"/>
              </w:rPr>
            </w:pPr>
            <w:r>
              <w:rPr>
                <w:rFonts w:hint="eastAsia" w:ascii="宋体" w:hAnsi="宋体" w:eastAsia="宋体"/>
                <w:color w:val="auto"/>
                <w:sz w:val="24"/>
              </w:rPr>
              <w:t>2）最大插入损耗（dB） ≤0.30</w:t>
            </w:r>
          </w:p>
          <w:p>
            <w:pPr>
              <w:spacing w:line="480" w:lineRule="exact"/>
              <w:rPr>
                <w:rFonts w:ascii="宋体" w:hAnsi="宋体" w:eastAsia="宋体"/>
                <w:color w:val="auto"/>
                <w:sz w:val="24"/>
              </w:rPr>
            </w:pPr>
            <w:r>
              <w:rPr>
                <w:rFonts w:hint="eastAsia" w:ascii="宋体" w:hAnsi="宋体" w:eastAsia="宋体"/>
                <w:color w:val="auto"/>
                <w:sz w:val="24"/>
              </w:rPr>
              <w:t>3）重复性（dB） ≤0.10</w:t>
            </w:r>
          </w:p>
          <w:p>
            <w:pPr>
              <w:spacing w:line="480" w:lineRule="exact"/>
              <w:rPr>
                <w:rFonts w:ascii="宋体" w:hAnsi="宋体" w:eastAsia="宋体"/>
                <w:color w:val="auto"/>
                <w:sz w:val="24"/>
              </w:rPr>
            </w:pPr>
            <w:r>
              <w:rPr>
                <w:rFonts w:hint="eastAsia" w:ascii="宋体" w:hAnsi="宋体" w:eastAsia="宋体"/>
                <w:color w:val="auto"/>
                <w:sz w:val="24"/>
              </w:rPr>
              <w:t>4）互换性（dB） ≤0.20</w:t>
            </w:r>
          </w:p>
          <w:p>
            <w:pPr>
              <w:spacing w:line="480" w:lineRule="exact"/>
              <w:rPr>
                <w:rFonts w:ascii="宋体" w:hAnsi="宋体" w:eastAsia="宋体"/>
                <w:color w:val="auto"/>
                <w:sz w:val="24"/>
              </w:rPr>
            </w:pPr>
            <w:r>
              <w:rPr>
                <w:rFonts w:hint="eastAsia" w:ascii="宋体" w:hAnsi="宋体" w:eastAsia="宋体"/>
                <w:color w:val="auto"/>
                <w:sz w:val="24"/>
              </w:rPr>
              <w:t>二、至柳州市数字电路。</w:t>
            </w:r>
          </w:p>
          <w:p>
            <w:pPr>
              <w:spacing w:line="480" w:lineRule="exact"/>
              <w:rPr>
                <w:rFonts w:ascii="宋体" w:hAnsi="宋体" w:eastAsia="宋体"/>
                <w:color w:val="auto"/>
                <w:sz w:val="24"/>
              </w:rPr>
            </w:pPr>
            <w:r>
              <w:rPr>
                <w:rFonts w:hint="eastAsia" w:ascii="宋体" w:hAnsi="宋体" w:eastAsia="宋体"/>
                <w:color w:val="auto"/>
                <w:sz w:val="24"/>
              </w:rPr>
              <w:t>★1、提供1条连接到柳州市社保局的点对点数字电路，电路带宽100M，免费提供接入设备；</w:t>
            </w:r>
          </w:p>
          <w:p>
            <w:pPr>
              <w:spacing w:line="360" w:lineRule="auto"/>
              <w:rPr>
                <w:rFonts w:ascii="宋体" w:hAnsi="宋体" w:eastAsia="宋体"/>
                <w:b/>
                <w:color w:val="auto"/>
                <w:sz w:val="24"/>
                <w:szCs w:val="24"/>
              </w:rPr>
            </w:pPr>
            <w:r>
              <w:rPr>
                <w:rFonts w:hint="eastAsia" w:ascii="宋体" w:hAnsi="宋体" w:eastAsia="宋体"/>
                <w:color w:val="auto"/>
                <w:sz w:val="24"/>
              </w:rPr>
              <w:t>★2、100M数字电路端到端单机测试速率达100Mbps，端到端时延≤50ms。</w:t>
            </w:r>
          </w:p>
        </w:tc>
      </w:tr>
      <w:tr>
        <w:tblPrEx>
          <w:tblCellMar>
            <w:top w:w="0" w:type="dxa"/>
            <w:left w:w="0" w:type="dxa"/>
            <w:bottom w:w="0" w:type="dxa"/>
            <w:right w:w="0" w:type="dxa"/>
          </w:tblCellMar>
        </w:tblPrEx>
        <w:trPr>
          <w:trHeight w:val="577" w:hRule="atLeast"/>
        </w:trPr>
        <w:tc>
          <w:tcPr>
            <w:tcW w:w="284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olor w:val="auto"/>
                <w:sz w:val="24"/>
                <w:szCs w:val="24"/>
              </w:rPr>
            </w:pPr>
            <w:r>
              <w:rPr>
                <w:rFonts w:hint="eastAsia" w:ascii="宋体" w:hAnsi="宋体" w:eastAsia="宋体"/>
                <w:color w:val="auto"/>
                <w:sz w:val="24"/>
                <w:szCs w:val="24"/>
              </w:rPr>
              <w:t>分项最高限价合计（元）</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360" w:lineRule="auto"/>
              <w:ind w:firstLine="240" w:firstLineChars="100"/>
              <w:jc w:val="both"/>
              <w:rPr>
                <w:rFonts w:ascii="宋体" w:hAnsi="宋体" w:eastAsia="宋体"/>
                <w:b/>
                <w:color w:val="auto"/>
                <w:sz w:val="24"/>
                <w:szCs w:val="24"/>
              </w:rPr>
            </w:pPr>
            <w:r>
              <w:rPr>
                <w:rFonts w:hint="eastAsia" w:ascii="宋体" w:hAnsi="宋体" w:eastAsia="宋体"/>
                <w:color w:val="auto"/>
                <w:sz w:val="24"/>
                <w:szCs w:val="24"/>
              </w:rPr>
              <w:t>¥354000.00元</w:t>
            </w:r>
          </w:p>
        </w:tc>
      </w:tr>
      <w:tr>
        <w:tblPrEx>
          <w:tblCellMar>
            <w:top w:w="0" w:type="dxa"/>
            <w:left w:w="0" w:type="dxa"/>
            <w:bottom w:w="0" w:type="dxa"/>
            <w:right w:w="0" w:type="dxa"/>
          </w:tblCellMar>
        </w:tblPrEx>
        <w:trPr>
          <w:trHeight w:val="1091"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商</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务</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条</w:t>
            </w:r>
          </w:p>
          <w:p>
            <w:pPr>
              <w:spacing w:line="360" w:lineRule="auto"/>
              <w:jc w:val="center"/>
              <w:rPr>
                <w:rFonts w:ascii="宋体" w:hAnsi="宋体" w:eastAsia="宋体"/>
                <w:color w:val="auto"/>
                <w:sz w:val="24"/>
                <w:szCs w:val="24"/>
              </w:rPr>
            </w:pPr>
            <w:r>
              <w:rPr>
                <w:rFonts w:hint="eastAsia" w:ascii="宋体" w:hAnsi="宋体" w:eastAsia="宋体"/>
                <w:b/>
                <w:bCs/>
                <w:color w:val="auto"/>
                <w:sz w:val="24"/>
                <w:szCs w:val="24"/>
              </w:rPr>
              <w:t>款</w:t>
            </w:r>
          </w:p>
        </w:tc>
        <w:tc>
          <w:tcPr>
            <w:tcW w:w="9266"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olor w:val="auto"/>
                <w:sz w:val="24"/>
              </w:rPr>
            </w:pPr>
            <w:r>
              <w:rPr>
                <w:rFonts w:hint="eastAsia" w:ascii="宋体" w:hAnsi="宋体" w:eastAsia="宋体"/>
                <w:color w:val="auto"/>
                <w:sz w:val="24"/>
              </w:rPr>
              <w:t>一、合同签订期：自中标通知书发出之日起25日内</w:t>
            </w:r>
            <w:r>
              <w:rPr>
                <w:rFonts w:hint="eastAsia" w:ascii="宋体" w:hAnsi="宋体" w:eastAsia="宋体"/>
                <w:color w:val="auto"/>
                <w:sz w:val="24"/>
                <w:lang w:val="zh-TW"/>
              </w:rPr>
              <w:t>。</w:t>
            </w:r>
          </w:p>
          <w:p>
            <w:pPr>
              <w:spacing w:line="480" w:lineRule="exact"/>
              <w:rPr>
                <w:rFonts w:ascii="宋体" w:hAnsi="宋体" w:eastAsia="宋体"/>
                <w:color w:val="auto"/>
                <w:sz w:val="24"/>
              </w:rPr>
            </w:pPr>
            <w:r>
              <w:rPr>
                <w:rFonts w:hint="eastAsia" w:ascii="宋体" w:hAnsi="宋体" w:eastAsia="宋体"/>
                <w:color w:val="auto"/>
                <w:sz w:val="24"/>
              </w:rPr>
              <w:t>★二、交付使用期限：自签订合同之日起7个日历日内交付使用；</w:t>
            </w:r>
          </w:p>
          <w:p>
            <w:pPr>
              <w:spacing w:line="480" w:lineRule="exact"/>
              <w:rPr>
                <w:rFonts w:ascii="宋体" w:hAnsi="宋体" w:eastAsia="宋体"/>
                <w:color w:val="auto"/>
                <w:sz w:val="24"/>
              </w:rPr>
            </w:pPr>
            <w:r>
              <w:rPr>
                <w:rFonts w:hint="eastAsia" w:ascii="宋体" w:hAnsi="宋体" w:eastAsia="宋体"/>
                <w:color w:val="auto"/>
                <w:sz w:val="24"/>
              </w:rPr>
              <w:t>三、交货地点：采购人指定地点；</w:t>
            </w:r>
          </w:p>
          <w:p>
            <w:pPr>
              <w:spacing w:line="480" w:lineRule="exact"/>
              <w:rPr>
                <w:rFonts w:ascii="宋体" w:hAnsi="宋体" w:eastAsia="宋体"/>
                <w:color w:val="auto"/>
                <w:sz w:val="24"/>
              </w:rPr>
            </w:pPr>
            <w:r>
              <w:rPr>
                <w:rFonts w:hint="eastAsia" w:ascii="宋体" w:hAnsi="宋体" w:eastAsia="宋体"/>
                <w:color w:val="auto"/>
                <w:sz w:val="24"/>
              </w:rPr>
              <w:t>★四、租赁期：1年（自交付并验收合格之日起）,租赁期满1年后，合同无变化可报财政部门审批，经财政部门审批同意后可续签；</w:t>
            </w:r>
          </w:p>
          <w:p>
            <w:pPr>
              <w:spacing w:line="480" w:lineRule="exact"/>
              <w:rPr>
                <w:rFonts w:ascii="宋体" w:hAnsi="宋体" w:eastAsia="宋体"/>
                <w:color w:val="auto"/>
                <w:sz w:val="24"/>
              </w:rPr>
            </w:pPr>
            <w:r>
              <w:rPr>
                <w:rFonts w:hint="eastAsia" w:ascii="宋体" w:hAnsi="宋体" w:eastAsia="宋体"/>
                <w:color w:val="auto"/>
                <w:sz w:val="24"/>
              </w:rPr>
              <w:t>五、售后服务要求</w:t>
            </w:r>
          </w:p>
          <w:p>
            <w:pPr>
              <w:spacing w:line="480" w:lineRule="exact"/>
              <w:rPr>
                <w:rFonts w:ascii="宋体" w:hAnsi="宋体" w:eastAsia="宋体"/>
                <w:color w:val="auto"/>
                <w:sz w:val="24"/>
              </w:rPr>
            </w:pPr>
            <w:r>
              <w:rPr>
                <w:rFonts w:hint="eastAsia" w:ascii="宋体" w:hAnsi="宋体" w:eastAsia="宋体"/>
                <w:color w:val="auto"/>
                <w:sz w:val="24"/>
              </w:rPr>
              <w:t xml:space="preserve">★1.质保期： 1年（自交付并验收合格之日起）； </w:t>
            </w:r>
          </w:p>
          <w:p>
            <w:pPr>
              <w:spacing w:line="480" w:lineRule="exact"/>
              <w:rPr>
                <w:rFonts w:ascii="宋体" w:hAnsi="宋体" w:eastAsia="宋体"/>
                <w:color w:val="auto"/>
                <w:sz w:val="24"/>
                <w:highlight w:val="none"/>
              </w:rPr>
            </w:pPr>
            <w:r>
              <w:rPr>
                <w:rFonts w:hint="eastAsia" w:ascii="宋体" w:hAnsi="宋体" w:eastAsia="宋体"/>
                <w:color w:val="auto"/>
                <w:sz w:val="24"/>
              </w:rPr>
              <w:t>2.免费送货</w:t>
            </w:r>
            <w:r>
              <w:rPr>
                <w:rFonts w:hint="eastAsia" w:ascii="宋体" w:hAnsi="宋体" w:eastAsia="宋体"/>
                <w:color w:val="auto"/>
                <w:sz w:val="24"/>
                <w:highlight w:val="none"/>
              </w:rPr>
              <w:t>上门，免费安装调试。</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4.在租用期内，中标供应商应严格遵守《中华人民共和国电信条例》，维护双方权益，按工信部颁布的《电信服务标准》的电路质量要求，保证采购人租用系统畅通及安全使用，以保证采购人网络的连续稳定运行。免费提供维修服务：必须提供7*24小时电话支持服务，保修期内设备出现故障，要求60分钟内做出响应，2个小时内赶往现场，8小时内解决问题。</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5.投标时提供详细的技术方案、施工方案、项目维护方案、保密承诺、售后服务承诺书、售后服务机构及联系人名单。</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7.当用户网络需要扩展或升级时，负责免费提供相应解决方案。</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 xml:space="preserve">六、其他要求 </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★1、报价必须含以下部分，包括：</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（1）服务的价格；</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（2）必要的保险费用和各项税金；</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（3）其他[如运输、装卸、安装、调试、培训、技术支持、售后服务、更新升级等费用；</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2、投标人须在合同签订后7个工作日内完成所有线路调试，达到正式使用条件。</w:t>
            </w:r>
          </w:p>
          <w:p>
            <w:pPr>
              <w:spacing w:line="480" w:lineRule="exact"/>
              <w:rPr>
                <w:rFonts w:ascii="宋体" w:hAnsi="宋体" w:eastAsia="宋体"/>
                <w:color w:val="auto"/>
                <w:sz w:val="24"/>
                <w:highlight w:val="none"/>
              </w:rPr>
            </w:pPr>
            <w:r>
              <w:rPr>
                <w:rFonts w:hint="eastAsia" w:ascii="宋体" w:hAnsi="宋体" w:eastAsia="宋体"/>
                <w:color w:val="auto"/>
                <w:sz w:val="24"/>
                <w:highlight w:val="none"/>
              </w:rPr>
              <w:t>3.付款条件：本项目无预付款，</w:t>
            </w:r>
            <w:r>
              <w:rPr>
                <w:rFonts w:hint="eastAsia" w:ascii="宋体" w:hAnsi="宋体" w:eastAsia="宋体"/>
                <w:color w:val="auto"/>
                <w:sz w:val="24"/>
                <w:highlight w:val="none"/>
                <w:lang w:val="zh-TW"/>
              </w:rPr>
              <w:t>中标供应商</w:t>
            </w:r>
            <w:r>
              <w:rPr>
                <w:rFonts w:hint="eastAsia" w:ascii="宋体" w:hAnsi="宋体" w:eastAsia="宋体"/>
                <w:color w:val="auto"/>
                <w:sz w:val="24"/>
                <w:highlight w:val="none"/>
              </w:rPr>
              <w:t>提交的服务经采购人验收合格后，一次性支付合同款。</w:t>
            </w:r>
          </w:p>
          <w:p>
            <w:pPr>
              <w:spacing w:line="480" w:lineRule="exact"/>
              <w:rPr>
                <w:rFonts w:hint="eastAsia" w:ascii="宋体" w:hAnsi="宋体" w:eastAsia="宋体"/>
                <w:color w:val="auto"/>
                <w:sz w:val="24"/>
              </w:rPr>
            </w:pPr>
            <w:r>
              <w:rPr>
                <w:rFonts w:hint="eastAsia" w:ascii="宋体" w:hAnsi="宋体" w:eastAsia="宋体"/>
                <w:color w:val="auto"/>
                <w:sz w:val="24"/>
                <w:highlight w:val="none"/>
              </w:rPr>
              <w:t>4.对合同条款的调整： 由于</w:t>
            </w:r>
            <w:r>
              <w:rPr>
                <w:rFonts w:hint="eastAsia" w:ascii="宋体" w:hAnsi="宋体" w:eastAsia="宋体"/>
                <w:color w:val="auto"/>
                <w:sz w:val="24"/>
                <w:highlight w:val="none"/>
                <w:lang w:val="zh-TW"/>
              </w:rPr>
              <w:t>中标供应商</w:t>
            </w:r>
            <w:r>
              <w:rPr>
                <w:rFonts w:hint="eastAsia" w:ascii="宋体" w:hAnsi="宋体" w:eastAsia="宋体"/>
                <w:color w:val="auto"/>
                <w:sz w:val="24"/>
                <w:highlight w:val="none"/>
              </w:rPr>
              <w:t>原因，未能按本合同规定的内容、时间及相关要求向采购人交付服务成果的，</w:t>
            </w:r>
            <w:r>
              <w:rPr>
                <w:rFonts w:hint="eastAsia" w:ascii="宋体" w:hAnsi="宋体" w:eastAsia="宋体"/>
                <w:color w:val="auto"/>
                <w:sz w:val="24"/>
                <w:highlight w:val="none"/>
                <w:lang w:val="zh-TW"/>
              </w:rPr>
              <w:t>中标供应商</w:t>
            </w:r>
            <w:r>
              <w:rPr>
                <w:rFonts w:hint="eastAsia" w:ascii="宋体" w:hAnsi="宋体" w:eastAsia="宋体"/>
                <w:color w:val="auto"/>
                <w:sz w:val="24"/>
                <w:highlight w:val="none"/>
              </w:rPr>
              <w:t>承担违约责任，采购人</w:t>
            </w:r>
            <w:r>
              <w:rPr>
                <w:rFonts w:hint="eastAsia" w:ascii="宋体" w:hAnsi="宋体" w:eastAsia="宋体"/>
                <w:color w:val="auto"/>
                <w:sz w:val="24"/>
              </w:rPr>
              <w:t>有权解除合同。</w:t>
            </w:r>
          </w:p>
          <w:p>
            <w:pPr>
              <w:spacing w:line="480" w:lineRule="exact"/>
              <w:rPr>
                <w:rFonts w:ascii="宋体" w:hAnsi="宋体" w:eastAsia="宋体"/>
                <w:color w:val="auto"/>
                <w:sz w:val="24"/>
              </w:rPr>
            </w:pPr>
            <w:r>
              <w:rPr>
                <w:rFonts w:hint="eastAsia" w:ascii="宋体" w:hAnsi="宋体" w:eastAsia="宋体"/>
                <w:color w:val="auto"/>
                <w:sz w:val="24"/>
              </w:rPr>
              <w:t>★6.项目必须通过采购人的验收，验收不通过采购人有权不起租或解除合同。</w:t>
            </w:r>
          </w:p>
        </w:tc>
      </w:tr>
    </w:tbl>
    <w:p>
      <w:pPr>
        <w:rPr>
          <w:rFonts w:ascii="宋体" w:hAnsi="宋体" w:eastAsia="宋体"/>
          <w:b/>
          <w:bCs/>
          <w:color w:val="auto"/>
          <w:sz w:val="28"/>
          <w:szCs w:val="28"/>
        </w:rPr>
        <w:sectPr>
          <w:pgSz w:w="11906" w:h="16838"/>
          <w:pgMar w:top="998" w:right="992" w:bottom="998" w:left="992" w:header="964" w:footer="964" w:gutter="0"/>
          <w:cols w:space="0" w:num="1"/>
          <w:docGrid w:type="lines" w:linePitch="312" w:charSpace="0"/>
        </w:sectPr>
      </w:pPr>
    </w:p>
    <w:p>
      <w:pPr>
        <w:pStyle w:val="10"/>
        <w:ind w:left="0"/>
        <w:rPr>
          <w:rFonts w:hint="eastAsia" w:ascii="宋体" w:hAnsi="宋体" w:eastAsia="宋体"/>
          <w:b/>
          <w:bCs/>
          <w:color w:val="auto"/>
          <w:sz w:val="24"/>
          <w:szCs w:val="24"/>
          <w:lang w:eastAsia="zh-CN"/>
        </w:rPr>
      </w:pPr>
      <w:r>
        <w:rPr>
          <w:rFonts w:hint="eastAsia" w:ascii="宋体" w:hAnsi="宋体" w:eastAsia="宋体"/>
          <w:b/>
          <w:bCs/>
          <w:color w:val="auto"/>
          <w:sz w:val="24"/>
          <w:szCs w:val="24"/>
        </w:rPr>
        <w:t>C分标：</w:t>
      </w:r>
      <w:r>
        <w:rPr>
          <w:rFonts w:hint="eastAsia" w:ascii="宋体" w:hAnsi="宋体" w:eastAsia="宋体"/>
          <w:b/>
          <w:bCs/>
          <w:color w:val="auto"/>
          <w:sz w:val="24"/>
          <w:szCs w:val="24"/>
          <w:lang w:eastAsia="zh-CN"/>
        </w:rPr>
        <w:t>金保工程公共服务平台短信网关租用及短信</w:t>
      </w:r>
    </w:p>
    <w:tbl>
      <w:tblPr>
        <w:tblStyle w:val="26"/>
        <w:tblpPr w:leftFromText="180" w:rightFromText="180" w:vertAnchor="text" w:horzAnchor="page" w:tblpX="748" w:tblpY="324"/>
        <w:tblOverlap w:val="never"/>
        <w:tblW w:w="10048" w:type="dxa"/>
        <w:tblInd w:w="0" w:type="dxa"/>
        <w:tblLayout w:type="fixed"/>
        <w:tblCellMar>
          <w:top w:w="0" w:type="dxa"/>
          <w:left w:w="0" w:type="dxa"/>
          <w:bottom w:w="0" w:type="dxa"/>
          <w:right w:w="0" w:type="dxa"/>
        </w:tblCellMar>
      </w:tblPr>
      <w:tblGrid>
        <w:gridCol w:w="782"/>
        <w:gridCol w:w="1303"/>
        <w:gridCol w:w="763"/>
        <w:gridCol w:w="7200"/>
      </w:tblGrid>
      <w:tr>
        <w:tblPrEx>
          <w:tblCellMar>
            <w:top w:w="0" w:type="dxa"/>
            <w:left w:w="0" w:type="dxa"/>
            <w:bottom w:w="0" w:type="dxa"/>
            <w:right w:w="0" w:type="dxa"/>
          </w:tblCellMar>
        </w:tblPrEx>
        <w:trPr>
          <w:trHeight w:val="826"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服务内容及要求</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olor w:val="auto"/>
                <w:sz w:val="24"/>
                <w:szCs w:val="24"/>
                <w:lang w:eastAsia="zh-CN"/>
              </w:rPr>
            </w:pPr>
            <w:r>
              <w:rPr>
                <w:rFonts w:hint="eastAsia" w:ascii="宋体" w:hAnsi="宋体" w:eastAsia="宋体"/>
                <w:color w:val="auto"/>
                <w:sz w:val="24"/>
                <w:lang w:eastAsia="zh-CN"/>
              </w:rPr>
              <w:t>金保工程公共服务平台短信网关租用及短信</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rPr>
              <w:t>1项</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rPr>
                <w:rFonts w:ascii="宋体" w:hAnsi="宋体" w:eastAsia="宋体"/>
                <w:color w:val="auto"/>
                <w:sz w:val="24"/>
              </w:rPr>
            </w:pPr>
            <w:r>
              <w:rPr>
                <w:rFonts w:hint="eastAsia" w:ascii="宋体" w:hAnsi="宋体" w:eastAsia="宋体"/>
                <w:color w:val="auto"/>
                <w:sz w:val="24"/>
              </w:rPr>
              <w:t>★1、要求提供13位数短信码，后五位必须用“12333”特征码，服务提供商自行申请，所有申请费用由服务供应商承担；提供总计1400万条短信的发送服务；短信码具备发送全国范围、不同运营商号码的能力。</w:t>
            </w:r>
          </w:p>
          <w:p>
            <w:pPr>
              <w:spacing w:line="480" w:lineRule="exact"/>
              <w:rPr>
                <w:rFonts w:ascii="宋体" w:hAnsi="宋体" w:eastAsia="宋体"/>
                <w:color w:val="auto"/>
                <w:sz w:val="24"/>
              </w:rPr>
            </w:pPr>
            <w:r>
              <w:rPr>
                <w:rFonts w:hint="eastAsia" w:ascii="宋体" w:hAnsi="宋体" w:eastAsia="宋体"/>
                <w:color w:val="auto"/>
                <w:sz w:val="24"/>
              </w:rPr>
              <w:t>★2、群发短信</w:t>
            </w:r>
          </w:p>
          <w:p>
            <w:pPr>
              <w:spacing w:line="480" w:lineRule="exact"/>
              <w:rPr>
                <w:rFonts w:ascii="宋体" w:hAnsi="宋体" w:eastAsia="宋体"/>
                <w:color w:val="auto"/>
                <w:sz w:val="24"/>
              </w:rPr>
            </w:pPr>
            <w:r>
              <w:rPr>
                <w:rFonts w:hint="eastAsia" w:ascii="宋体" w:hAnsi="宋体" w:eastAsia="宋体"/>
                <w:color w:val="auto"/>
                <w:sz w:val="24"/>
              </w:rPr>
              <w:t>（1）相同内容群发：主要是针对本单位向不同的手机号码发送相同内容短信的群发方式。手机号码支持模板批量导入、手工添加和员工通讯录选择等方式。“发送内容”可以手工输编辑或是选择短信模板。最大可支持300万个手机号码，支持即时短信和定时短信的发送。</w:t>
            </w:r>
          </w:p>
          <w:p>
            <w:pPr>
              <w:spacing w:line="480" w:lineRule="exact"/>
              <w:rPr>
                <w:rFonts w:ascii="宋体" w:hAnsi="宋体" w:eastAsia="宋体"/>
                <w:color w:val="auto"/>
                <w:sz w:val="24"/>
              </w:rPr>
            </w:pPr>
            <w:r>
              <w:rPr>
                <w:rFonts w:hint="eastAsia" w:ascii="宋体" w:hAnsi="宋体" w:eastAsia="宋体"/>
                <w:color w:val="auto"/>
                <w:sz w:val="24"/>
              </w:rPr>
              <w:t>（2）不同内容群发：主要是针对本单位向不同的手机号码发送不同内容短信的群发方式。包括动态模板短信发送和文件内容短信发送两种。信息内容大致相同，个别字段信息不同，则可选择动态模板短信（号码文件包含匹配参数）方式；如短信内容完全不同，没有规律可言，则可选择文件内容短信（号码文件包含短信内容）方式。最大可支持300万个手机号码，支持即时短信和定时短信的发送。</w:t>
            </w:r>
          </w:p>
          <w:p>
            <w:pPr>
              <w:spacing w:line="480" w:lineRule="exact"/>
              <w:rPr>
                <w:rFonts w:ascii="宋体" w:hAnsi="宋体" w:eastAsia="宋体"/>
                <w:color w:val="auto"/>
                <w:sz w:val="24"/>
              </w:rPr>
            </w:pPr>
            <w:r>
              <w:rPr>
                <w:rFonts w:hint="eastAsia" w:ascii="宋体" w:hAnsi="宋体" w:eastAsia="宋体"/>
                <w:color w:val="auto"/>
                <w:sz w:val="24"/>
              </w:rPr>
              <w:t>（3）群发任务查看：通过条件查询，查看单位短信模块内所有提交的短信状态，包括查看任务发送状态,需信息审批的审批意见，待批信息的撤销操作等。</w:t>
            </w:r>
          </w:p>
          <w:p>
            <w:pPr>
              <w:spacing w:line="480" w:lineRule="exact"/>
              <w:rPr>
                <w:rFonts w:ascii="宋体" w:hAnsi="宋体" w:eastAsia="宋体"/>
                <w:color w:val="auto"/>
                <w:sz w:val="24"/>
              </w:rPr>
            </w:pPr>
            <w:r>
              <w:rPr>
                <w:rFonts w:hint="eastAsia" w:ascii="宋体" w:hAnsi="宋体" w:eastAsia="宋体"/>
                <w:color w:val="auto"/>
                <w:sz w:val="24"/>
              </w:rPr>
              <w:t>★3、短信通知</w:t>
            </w:r>
          </w:p>
          <w:p>
            <w:pPr>
              <w:spacing w:line="480" w:lineRule="exact"/>
              <w:rPr>
                <w:rFonts w:ascii="宋体" w:hAnsi="宋体" w:eastAsia="宋体"/>
                <w:color w:val="auto"/>
                <w:sz w:val="24"/>
              </w:rPr>
            </w:pPr>
            <w:r>
              <w:rPr>
                <w:rFonts w:hint="eastAsia" w:ascii="宋体" w:hAnsi="宋体" w:eastAsia="宋体"/>
                <w:color w:val="auto"/>
                <w:sz w:val="24"/>
              </w:rPr>
              <w:t>（1）短信通知发送：针对重要事项通知或需要回复确认的信息，如单位内部会议通知、投票等应用。当短信通知发送时，群发后所有接收人员需回复一条确认信息；在设定的时间间隔内未回复的人员，系统每隔一段设定的时间间隔后自动再发送一条通知信息，直到在设定的发送次数发完或设定时间间隔内收到人员回复后终止。可按照实际情况自行设定时间间隔和发送次数。</w:t>
            </w:r>
          </w:p>
          <w:p>
            <w:pPr>
              <w:spacing w:line="480" w:lineRule="exact"/>
              <w:rPr>
                <w:rFonts w:ascii="宋体" w:hAnsi="宋体" w:eastAsia="宋体"/>
                <w:color w:val="auto"/>
                <w:sz w:val="24"/>
              </w:rPr>
            </w:pPr>
            <w:r>
              <w:rPr>
                <w:rFonts w:hint="eastAsia" w:ascii="宋体" w:hAnsi="宋体" w:eastAsia="宋体"/>
                <w:color w:val="auto"/>
                <w:sz w:val="24"/>
              </w:rPr>
              <w:t>（2）短信通知历史：通过条件查询，查看短信通知的详细状态记录，包括发送时间、通知次数、回复人数、送达人数等。</w:t>
            </w:r>
          </w:p>
          <w:p>
            <w:pPr>
              <w:spacing w:line="480" w:lineRule="exact"/>
              <w:rPr>
                <w:rFonts w:ascii="宋体" w:hAnsi="宋体" w:eastAsia="宋体"/>
                <w:color w:val="auto"/>
                <w:sz w:val="24"/>
              </w:rPr>
            </w:pPr>
            <w:r>
              <w:rPr>
                <w:rFonts w:hint="eastAsia" w:ascii="宋体" w:hAnsi="宋体" w:eastAsia="宋体"/>
                <w:color w:val="auto"/>
                <w:sz w:val="24"/>
              </w:rPr>
              <w:t>4、财务短信通知</w:t>
            </w:r>
          </w:p>
          <w:p>
            <w:pPr>
              <w:spacing w:line="480" w:lineRule="exact"/>
              <w:rPr>
                <w:rFonts w:ascii="宋体" w:hAnsi="宋体" w:eastAsia="宋体"/>
                <w:color w:val="auto"/>
                <w:sz w:val="24"/>
              </w:rPr>
            </w:pPr>
            <w:r>
              <w:rPr>
                <w:rFonts w:hint="eastAsia" w:ascii="宋体" w:hAnsi="宋体" w:eastAsia="宋体"/>
                <w:color w:val="auto"/>
                <w:sz w:val="24"/>
              </w:rPr>
              <w:t>（1）电子工资单：为单位财务部门提供工资发放短信提醒功能，可按照相关参数分为手工录入或模板导入来选择一种发送方式；工资单模板内容由固定格式和动态参数组合而成，发送前可预览发送的内容及接收号码。操作员可通过预先设定财务模板，发送时间可选择立即发送或定时发送。</w:t>
            </w:r>
          </w:p>
          <w:p>
            <w:pPr>
              <w:spacing w:line="480" w:lineRule="exact"/>
              <w:rPr>
                <w:rFonts w:ascii="宋体" w:hAnsi="宋体" w:eastAsia="宋体"/>
                <w:color w:val="auto"/>
                <w:sz w:val="24"/>
              </w:rPr>
            </w:pPr>
            <w:r>
              <w:rPr>
                <w:rFonts w:hint="eastAsia" w:ascii="宋体" w:hAnsi="宋体" w:eastAsia="宋体"/>
                <w:color w:val="auto"/>
                <w:sz w:val="24"/>
              </w:rPr>
              <w:t>（2）报销提醒：为单位财务部门提供报销短信提醒功能，短信内容同样支持可选择预先编辑好的报销提醒短信模板</w:t>
            </w:r>
          </w:p>
          <w:p>
            <w:pPr>
              <w:spacing w:line="480" w:lineRule="exact"/>
              <w:rPr>
                <w:rFonts w:ascii="宋体" w:hAnsi="宋体" w:eastAsia="宋体"/>
                <w:color w:val="auto"/>
                <w:sz w:val="24"/>
              </w:rPr>
            </w:pPr>
            <w:r>
              <w:rPr>
                <w:rFonts w:hint="eastAsia" w:ascii="宋体" w:hAnsi="宋体" w:eastAsia="宋体"/>
                <w:color w:val="auto"/>
                <w:sz w:val="24"/>
              </w:rPr>
              <w:t>（3）发送任务查看：供用户查询及导出在[财务短信通知]中发送的任务执行情况，查询条件及详情列表字段参照[群发任务查看],查询权限参照[群发任务查看]。</w:t>
            </w:r>
          </w:p>
          <w:p>
            <w:pPr>
              <w:spacing w:line="480" w:lineRule="exact"/>
              <w:rPr>
                <w:rFonts w:ascii="宋体" w:hAnsi="宋体" w:eastAsia="宋体"/>
                <w:color w:val="auto"/>
                <w:sz w:val="24"/>
              </w:rPr>
            </w:pPr>
            <w:r>
              <w:rPr>
                <w:rFonts w:hint="eastAsia" w:ascii="宋体" w:hAnsi="宋体" w:eastAsia="宋体"/>
                <w:color w:val="auto"/>
                <w:sz w:val="24"/>
              </w:rPr>
              <w:t>5、员工生日祝福</w:t>
            </w:r>
          </w:p>
          <w:p>
            <w:pPr>
              <w:spacing w:line="480" w:lineRule="exact"/>
              <w:rPr>
                <w:rFonts w:ascii="宋体" w:hAnsi="宋体" w:eastAsia="宋体"/>
                <w:color w:val="auto"/>
                <w:sz w:val="24"/>
              </w:rPr>
            </w:pPr>
            <w:r>
              <w:rPr>
                <w:rFonts w:hint="eastAsia" w:ascii="宋体" w:hAnsi="宋体" w:eastAsia="宋体"/>
                <w:color w:val="auto"/>
                <w:sz w:val="24"/>
              </w:rPr>
              <w:t>（1）生日祝福管理：生日祝福启用后，每天系统会按设置的发送时间自动对所选定的通讯录中当天生日的人员发送祝福短信。系统管理员权限可新建，修改，查询，删除等操作。</w:t>
            </w:r>
          </w:p>
          <w:p>
            <w:pPr>
              <w:spacing w:line="480" w:lineRule="exact"/>
              <w:rPr>
                <w:rFonts w:ascii="宋体" w:hAnsi="宋体" w:eastAsia="宋体"/>
                <w:color w:val="auto"/>
                <w:sz w:val="24"/>
              </w:rPr>
            </w:pPr>
            <w:r>
              <w:rPr>
                <w:rFonts w:hint="eastAsia" w:ascii="宋体" w:hAnsi="宋体" w:eastAsia="宋体"/>
                <w:color w:val="auto"/>
                <w:sz w:val="24"/>
              </w:rPr>
              <w:t>（2）发送历史查询：供用户查询及导出每批生日祝福发送情况。查询条件及详情列表字段参照[群发历史查询]，查询权限参照[群发历史查询]。</w:t>
            </w:r>
          </w:p>
          <w:p>
            <w:pPr>
              <w:spacing w:line="480" w:lineRule="exact"/>
              <w:rPr>
                <w:rFonts w:ascii="宋体" w:hAnsi="宋体" w:eastAsia="宋体"/>
                <w:color w:val="auto"/>
                <w:sz w:val="24"/>
              </w:rPr>
            </w:pPr>
            <w:r>
              <w:rPr>
                <w:rFonts w:hint="eastAsia" w:ascii="宋体" w:hAnsi="宋体" w:eastAsia="宋体"/>
                <w:color w:val="auto"/>
                <w:sz w:val="24"/>
              </w:rPr>
              <w:t>6、员工通讯录管理</w:t>
            </w:r>
          </w:p>
          <w:p>
            <w:pPr>
              <w:spacing w:line="480" w:lineRule="exact"/>
              <w:rPr>
                <w:rFonts w:ascii="宋体" w:hAnsi="宋体" w:eastAsia="宋体"/>
                <w:color w:val="auto"/>
                <w:sz w:val="24"/>
              </w:rPr>
            </w:pPr>
            <w:r>
              <w:rPr>
                <w:rFonts w:hint="eastAsia" w:ascii="宋体" w:hAnsi="宋体" w:eastAsia="宋体"/>
                <w:color w:val="auto"/>
                <w:sz w:val="24"/>
              </w:rPr>
              <w:t>（1）员工通讯录：员工通讯录主要功能包括对单位组织架构、人员进行添加、删除、修改等设置，且可将通讯录中人员转为操作员。</w:t>
            </w:r>
          </w:p>
          <w:p>
            <w:pPr>
              <w:spacing w:line="480" w:lineRule="exact"/>
              <w:rPr>
                <w:rFonts w:ascii="宋体" w:hAnsi="宋体" w:eastAsia="宋体"/>
                <w:color w:val="auto"/>
                <w:sz w:val="24"/>
              </w:rPr>
            </w:pPr>
            <w:r>
              <w:rPr>
                <w:rFonts w:hint="eastAsia" w:ascii="宋体" w:hAnsi="宋体" w:eastAsia="宋体"/>
                <w:color w:val="auto"/>
                <w:sz w:val="24"/>
              </w:rPr>
              <w:t>（2）员工机构管理：单位可以自定义员工通讯录的整体结构及显示顺序，提供添加，修改，删除机构，及调整员工机构的顺序，合并员工机构。</w:t>
            </w:r>
          </w:p>
          <w:p>
            <w:pPr>
              <w:spacing w:line="480" w:lineRule="exact"/>
              <w:rPr>
                <w:rFonts w:ascii="宋体" w:hAnsi="宋体" w:eastAsia="宋体"/>
                <w:color w:val="auto"/>
                <w:sz w:val="24"/>
              </w:rPr>
            </w:pPr>
            <w:r>
              <w:rPr>
                <w:rFonts w:hint="eastAsia" w:ascii="宋体" w:hAnsi="宋体" w:eastAsia="宋体"/>
                <w:color w:val="auto"/>
                <w:sz w:val="24"/>
              </w:rPr>
              <w:t>（3）通讯录权限管理：加强单位员工通讯录管理，管理员可对操作员在单位内部员工通讯录使用权限的绑定、删除等设置。</w:t>
            </w:r>
          </w:p>
          <w:p>
            <w:pPr>
              <w:spacing w:line="480" w:lineRule="exact"/>
              <w:rPr>
                <w:rFonts w:ascii="宋体" w:hAnsi="宋体" w:eastAsia="宋体"/>
                <w:color w:val="auto"/>
                <w:sz w:val="24"/>
              </w:rPr>
            </w:pPr>
            <w:r>
              <w:rPr>
                <w:rFonts w:hint="eastAsia" w:ascii="宋体" w:hAnsi="宋体" w:eastAsia="宋体"/>
                <w:color w:val="auto"/>
                <w:sz w:val="24"/>
              </w:rPr>
              <w:t>（4）个人群组：个人群组为客户提供自建联系人群组管理功能，客户可先新增群组，然后从员工通讯录或手动录入添加联系人。方便群发时快速选择人员。</w:t>
            </w:r>
          </w:p>
          <w:p>
            <w:pPr>
              <w:spacing w:line="480" w:lineRule="exact"/>
              <w:rPr>
                <w:rFonts w:ascii="宋体" w:hAnsi="宋体" w:eastAsia="宋体"/>
                <w:color w:val="auto"/>
                <w:sz w:val="24"/>
              </w:rPr>
            </w:pPr>
            <w:r>
              <w:rPr>
                <w:rFonts w:hint="eastAsia" w:ascii="宋体" w:hAnsi="宋体" w:eastAsia="宋体"/>
                <w:color w:val="auto"/>
                <w:sz w:val="24"/>
              </w:rPr>
              <w:t>（5）职位管理：职位管理是针对员工通讯录中员工信息里的职位字段进行增加，删除，修改管理，方便通讯录添加员工时职位快速选择。</w:t>
            </w:r>
          </w:p>
          <w:p>
            <w:pPr>
              <w:spacing w:line="480" w:lineRule="exact"/>
              <w:rPr>
                <w:rFonts w:ascii="宋体" w:hAnsi="宋体" w:eastAsia="宋体"/>
                <w:color w:val="auto"/>
                <w:sz w:val="24"/>
              </w:rPr>
            </w:pPr>
            <w:r>
              <w:rPr>
                <w:rFonts w:hint="eastAsia" w:ascii="宋体" w:hAnsi="宋体" w:eastAsia="宋体"/>
                <w:color w:val="auto"/>
                <w:sz w:val="24"/>
              </w:rPr>
              <w:t>★7、业务管理</w:t>
            </w:r>
          </w:p>
          <w:p>
            <w:pPr>
              <w:spacing w:line="480" w:lineRule="exact"/>
              <w:rPr>
                <w:rFonts w:ascii="宋体" w:hAnsi="宋体" w:eastAsia="宋体"/>
                <w:color w:val="auto"/>
                <w:sz w:val="24"/>
              </w:rPr>
            </w:pPr>
            <w:r>
              <w:rPr>
                <w:rFonts w:hint="eastAsia" w:ascii="宋体" w:hAnsi="宋体" w:eastAsia="宋体"/>
                <w:color w:val="auto"/>
                <w:sz w:val="24"/>
              </w:rPr>
              <w:t>（1）上行业务管理：针对外部系统接入三网短信群发，用户回复上来的指令信息后三网短信群发系统自动回复相应短信内容的应用。对上行业务进行配置管理，包括：配置数据库操作步骤和配置回复短信步骤；</w:t>
            </w:r>
          </w:p>
          <w:p>
            <w:pPr>
              <w:spacing w:line="480" w:lineRule="exact"/>
              <w:rPr>
                <w:rFonts w:ascii="宋体" w:hAnsi="宋体" w:eastAsia="宋体"/>
                <w:color w:val="auto"/>
                <w:sz w:val="24"/>
              </w:rPr>
            </w:pPr>
            <w:r>
              <w:rPr>
                <w:rFonts w:hint="eastAsia" w:ascii="宋体" w:hAnsi="宋体" w:eastAsia="宋体"/>
                <w:color w:val="auto"/>
                <w:sz w:val="24"/>
              </w:rPr>
              <w:t>（2）下行业务管理：针对外部系统接入三网短信群发，根据设定条件自动触发短信发送的应用。对下行业务进行配置管理，包括：配置数据库操作步骤和配置短信发送步骤；</w:t>
            </w:r>
          </w:p>
          <w:p>
            <w:pPr>
              <w:spacing w:line="480" w:lineRule="exact"/>
              <w:rPr>
                <w:rFonts w:ascii="宋体" w:hAnsi="宋体" w:eastAsia="宋体"/>
                <w:color w:val="auto"/>
                <w:sz w:val="24"/>
              </w:rPr>
            </w:pPr>
            <w:r>
              <w:rPr>
                <w:rFonts w:hint="eastAsia" w:ascii="宋体" w:hAnsi="宋体" w:eastAsia="宋体"/>
                <w:color w:val="auto"/>
                <w:sz w:val="24"/>
              </w:rPr>
              <w:t>（3）上行业务记录：提供查询与上行业务相关的每一个手机号码上行的内容及系统相应回复的内容、回复状态等。</w:t>
            </w:r>
          </w:p>
          <w:p>
            <w:pPr>
              <w:spacing w:line="480" w:lineRule="exact"/>
              <w:rPr>
                <w:rFonts w:ascii="宋体" w:hAnsi="宋体" w:eastAsia="宋体"/>
                <w:color w:val="auto"/>
                <w:sz w:val="24"/>
              </w:rPr>
            </w:pPr>
            <w:r>
              <w:rPr>
                <w:rFonts w:hint="eastAsia" w:ascii="宋体" w:hAnsi="宋体" w:eastAsia="宋体"/>
                <w:color w:val="auto"/>
                <w:sz w:val="24"/>
              </w:rPr>
              <w:t>（4）下行业务记录：提供查询每一个业务每一次定时发送任务详情。</w:t>
            </w:r>
          </w:p>
          <w:p>
            <w:pPr>
              <w:spacing w:line="480" w:lineRule="exact"/>
              <w:rPr>
                <w:rFonts w:ascii="宋体" w:hAnsi="宋体" w:eastAsia="宋体"/>
                <w:color w:val="auto"/>
                <w:sz w:val="24"/>
              </w:rPr>
            </w:pPr>
            <w:r>
              <w:rPr>
                <w:rFonts w:hint="eastAsia" w:ascii="宋体" w:hAnsi="宋体" w:eastAsia="宋体"/>
                <w:color w:val="auto"/>
                <w:sz w:val="24"/>
              </w:rPr>
              <w:t>（5）下行业务监控：查看下行业务执行情况，包括执行时间、执行状态等信息。</w:t>
            </w:r>
          </w:p>
          <w:p>
            <w:pPr>
              <w:spacing w:line="480" w:lineRule="exact"/>
              <w:rPr>
                <w:rFonts w:ascii="宋体" w:hAnsi="宋体" w:eastAsia="宋体"/>
                <w:color w:val="auto"/>
                <w:sz w:val="24"/>
              </w:rPr>
            </w:pPr>
            <w:r>
              <w:rPr>
                <w:rFonts w:hint="eastAsia" w:ascii="宋体" w:hAnsi="宋体" w:eastAsia="宋体"/>
                <w:color w:val="auto"/>
                <w:sz w:val="24"/>
              </w:rPr>
              <w:t>（6）业务服务日志：对上下行业务管理短信业务配置的日志记录。</w:t>
            </w:r>
          </w:p>
          <w:p>
            <w:pPr>
              <w:spacing w:line="480" w:lineRule="exact"/>
              <w:rPr>
                <w:rFonts w:ascii="宋体" w:hAnsi="宋体" w:eastAsia="宋体"/>
                <w:color w:val="auto"/>
                <w:sz w:val="24"/>
              </w:rPr>
            </w:pPr>
            <w:r>
              <w:rPr>
                <w:rFonts w:hint="eastAsia" w:ascii="宋体" w:hAnsi="宋体" w:eastAsia="宋体"/>
                <w:color w:val="auto"/>
                <w:sz w:val="24"/>
              </w:rPr>
              <w:t>★8、网关前端配置</w:t>
            </w:r>
          </w:p>
          <w:p>
            <w:pPr>
              <w:spacing w:line="480" w:lineRule="exact"/>
              <w:rPr>
                <w:rFonts w:ascii="宋体" w:hAnsi="宋体" w:eastAsia="宋体"/>
                <w:color w:val="auto"/>
                <w:sz w:val="24"/>
              </w:rPr>
            </w:pPr>
            <w:r>
              <w:rPr>
                <w:rFonts w:hint="eastAsia" w:ascii="宋体" w:hAnsi="宋体" w:eastAsia="宋体"/>
                <w:color w:val="auto"/>
                <w:sz w:val="24"/>
              </w:rPr>
              <w:t>（1）运营商号段管理：由系统管理员或拥有此功能权限的用户，对平台支持运营商的号段进行管理。</w:t>
            </w:r>
          </w:p>
          <w:p>
            <w:pPr>
              <w:spacing w:line="480" w:lineRule="exact"/>
              <w:rPr>
                <w:rFonts w:ascii="宋体" w:hAnsi="宋体" w:eastAsia="宋体"/>
                <w:color w:val="auto"/>
                <w:sz w:val="24"/>
              </w:rPr>
            </w:pPr>
            <w:r>
              <w:rPr>
                <w:rFonts w:hint="eastAsia" w:ascii="宋体" w:hAnsi="宋体" w:eastAsia="宋体"/>
                <w:color w:val="auto"/>
                <w:sz w:val="24"/>
              </w:rPr>
              <w:t>（2）区域号段管理：由系统管理员或拥有此功能权限的用户，对各省市的区域号段进行管理。</w:t>
            </w:r>
          </w:p>
          <w:p>
            <w:pPr>
              <w:spacing w:line="480" w:lineRule="exact"/>
              <w:rPr>
                <w:rFonts w:ascii="宋体" w:hAnsi="宋体" w:eastAsia="宋体"/>
                <w:color w:val="auto"/>
                <w:sz w:val="24"/>
              </w:rPr>
            </w:pPr>
            <w:r>
              <w:rPr>
                <w:rFonts w:hint="eastAsia" w:ascii="宋体" w:hAnsi="宋体" w:eastAsia="宋体"/>
                <w:color w:val="auto"/>
                <w:sz w:val="24"/>
              </w:rPr>
              <w:t>★9、网关后端配置</w:t>
            </w:r>
          </w:p>
          <w:p>
            <w:pPr>
              <w:spacing w:line="480" w:lineRule="exact"/>
              <w:rPr>
                <w:rFonts w:ascii="宋体" w:hAnsi="宋体" w:eastAsia="宋体"/>
                <w:color w:val="auto"/>
                <w:sz w:val="24"/>
              </w:rPr>
            </w:pPr>
            <w:r>
              <w:rPr>
                <w:rFonts w:hint="eastAsia" w:ascii="宋体" w:hAnsi="宋体" w:eastAsia="宋体"/>
                <w:color w:val="auto"/>
                <w:sz w:val="24"/>
              </w:rPr>
              <w:t>（1）网关运行参数配置：提供配置网关运行参数，参数值编辑功能。</w:t>
            </w:r>
          </w:p>
          <w:p>
            <w:pPr>
              <w:spacing w:line="480" w:lineRule="exact"/>
              <w:rPr>
                <w:rFonts w:ascii="宋体" w:hAnsi="宋体" w:eastAsia="宋体"/>
                <w:color w:val="auto"/>
                <w:sz w:val="24"/>
              </w:rPr>
            </w:pPr>
            <w:r>
              <w:rPr>
                <w:rFonts w:hint="eastAsia" w:ascii="宋体" w:hAnsi="宋体" w:eastAsia="宋体"/>
                <w:color w:val="auto"/>
                <w:sz w:val="24"/>
              </w:rPr>
              <w:t>（2）通道管理：完成各运营商通道的维护，有添加、修改、删除、通道使用状态管理等。</w:t>
            </w:r>
          </w:p>
          <w:p>
            <w:pPr>
              <w:spacing w:line="480" w:lineRule="exact"/>
              <w:rPr>
                <w:rFonts w:ascii="宋体" w:hAnsi="宋体" w:eastAsia="宋体"/>
                <w:color w:val="auto"/>
                <w:sz w:val="24"/>
              </w:rPr>
            </w:pPr>
            <w:r>
              <w:rPr>
                <w:rFonts w:hint="eastAsia" w:ascii="宋体" w:hAnsi="宋体" w:eastAsia="宋体"/>
                <w:color w:val="auto"/>
                <w:sz w:val="24"/>
              </w:rPr>
              <w:t>（3）通道账户管理：完成各账户对通道的绑定，有添加、修改等。</w:t>
            </w:r>
          </w:p>
          <w:p>
            <w:pPr>
              <w:spacing w:line="480" w:lineRule="exact"/>
              <w:rPr>
                <w:rFonts w:ascii="宋体" w:hAnsi="宋体" w:eastAsia="宋体"/>
                <w:color w:val="auto"/>
                <w:sz w:val="24"/>
              </w:rPr>
            </w:pPr>
            <w:r>
              <w:rPr>
                <w:rFonts w:hint="eastAsia" w:ascii="宋体" w:hAnsi="宋体" w:eastAsia="宋体"/>
                <w:color w:val="auto"/>
                <w:sz w:val="24"/>
              </w:rPr>
              <w:t>（4）通道运行参数配置：提供通道运行参数配置，参数值编辑功能。</w:t>
            </w:r>
          </w:p>
          <w:p>
            <w:pPr>
              <w:spacing w:line="480" w:lineRule="exact"/>
              <w:rPr>
                <w:rFonts w:ascii="宋体" w:hAnsi="宋体" w:eastAsia="宋体"/>
                <w:color w:val="auto"/>
                <w:sz w:val="24"/>
              </w:rPr>
            </w:pPr>
            <w:r>
              <w:rPr>
                <w:rFonts w:hint="eastAsia" w:ascii="宋体" w:hAnsi="宋体" w:eastAsia="宋体"/>
                <w:color w:val="auto"/>
                <w:sz w:val="24"/>
              </w:rPr>
              <w:t>★10、信息安全</w:t>
            </w:r>
          </w:p>
          <w:p>
            <w:pPr>
              <w:spacing w:line="480" w:lineRule="exact"/>
              <w:rPr>
                <w:rFonts w:ascii="宋体" w:hAnsi="宋体" w:eastAsia="宋体"/>
                <w:color w:val="auto"/>
                <w:sz w:val="24"/>
              </w:rPr>
            </w:pPr>
            <w:r>
              <w:rPr>
                <w:rFonts w:hint="eastAsia" w:ascii="宋体" w:hAnsi="宋体" w:eastAsia="宋体"/>
                <w:color w:val="auto"/>
                <w:sz w:val="24"/>
              </w:rPr>
              <w:t>（1）关键字设置：单位信息安全的保障。通过设定关键字对平台所有下行短信内容进行过滤。关键字模块给系统提供信息过滤数据库，当发送短信内容有关键字，且该关键字状态为启用，则该信息不能发送。</w:t>
            </w:r>
          </w:p>
          <w:p>
            <w:pPr>
              <w:spacing w:line="480" w:lineRule="exact"/>
              <w:rPr>
                <w:rFonts w:ascii="宋体" w:hAnsi="宋体" w:eastAsia="宋体"/>
                <w:color w:val="auto"/>
                <w:sz w:val="24"/>
              </w:rPr>
            </w:pPr>
            <w:r>
              <w:rPr>
                <w:rFonts w:hint="eastAsia" w:ascii="宋体" w:hAnsi="宋体" w:eastAsia="宋体"/>
                <w:color w:val="auto"/>
                <w:sz w:val="24"/>
              </w:rPr>
              <w:t>（2）短信黑名单：通过设定添加黑名单号码，对所有下行短信的手机号码进行过滤。黑名单模块为系统提供特殊号码过滤库，当发送号码存在黑名单上的号码，系统不向黑名单号码发送信息。可按照业务类型设置全局黑名单，和业务类型部局黑名单。</w:t>
            </w:r>
          </w:p>
          <w:p>
            <w:pPr>
              <w:spacing w:line="480" w:lineRule="exact"/>
              <w:rPr>
                <w:rFonts w:ascii="宋体" w:hAnsi="宋体" w:eastAsia="宋体"/>
                <w:color w:val="auto"/>
                <w:sz w:val="24"/>
              </w:rPr>
            </w:pPr>
            <w:r>
              <w:rPr>
                <w:rFonts w:hint="eastAsia" w:ascii="宋体" w:hAnsi="宋体" w:eastAsia="宋体"/>
                <w:color w:val="auto"/>
                <w:sz w:val="24"/>
              </w:rPr>
              <w:t>（3）彩信黑名单：彩信黑名单模块为系统提供特殊号码过滤库。当彩信发送时，发送号码含黑名单上的号码，系统不向黑名单号码发送彩信。彩信黑名单模块提供彩信黑名单中手机号码的新建，修改，查询，删除等功能。</w:t>
            </w:r>
          </w:p>
          <w:p>
            <w:pPr>
              <w:spacing w:line="480" w:lineRule="exact"/>
              <w:rPr>
                <w:rFonts w:ascii="宋体" w:hAnsi="宋体" w:eastAsia="宋体"/>
                <w:color w:val="auto"/>
                <w:sz w:val="24"/>
              </w:rPr>
            </w:pPr>
            <w:r>
              <w:rPr>
                <w:rFonts w:hint="eastAsia" w:ascii="宋体" w:hAnsi="宋体" w:eastAsia="宋体"/>
                <w:color w:val="auto"/>
                <w:sz w:val="24"/>
              </w:rPr>
              <w:t>★11、数据查询</w:t>
            </w:r>
          </w:p>
          <w:p>
            <w:pPr>
              <w:spacing w:line="480" w:lineRule="exact"/>
              <w:rPr>
                <w:rFonts w:ascii="宋体" w:hAnsi="宋体" w:eastAsia="宋体"/>
                <w:color w:val="auto"/>
                <w:sz w:val="24"/>
              </w:rPr>
            </w:pPr>
            <w:r>
              <w:rPr>
                <w:rFonts w:hint="eastAsia" w:ascii="宋体" w:hAnsi="宋体" w:eastAsia="宋体"/>
                <w:color w:val="auto"/>
                <w:sz w:val="24"/>
              </w:rPr>
              <w:t>（1）系统上行记录：平台接收到的所有手机回复上来的短信记录，按条件进行查询、查看、统计。</w:t>
            </w:r>
          </w:p>
          <w:p>
            <w:pPr>
              <w:spacing w:line="480" w:lineRule="exact"/>
              <w:rPr>
                <w:rFonts w:ascii="宋体" w:hAnsi="宋体" w:eastAsia="宋体"/>
                <w:color w:val="auto"/>
                <w:sz w:val="24"/>
              </w:rPr>
            </w:pPr>
            <w:r>
              <w:rPr>
                <w:rFonts w:hint="eastAsia" w:ascii="宋体" w:hAnsi="宋体" w:eastAsia="宋体"/>
                <w:color w:val="auto"/>
                <w:sz w:val="24"/>
              </w:rPr>
              <w:t>（2）系统下行记录：平台发送的所有短信记录，按条件进行查询、查看、统计。信息包含：SP账号，通道号码，运营商，手机号码，状态报告，发送时间，接收时间，业务类型，分条，短信内容，编码等字段。</w:t>
            </w:r>
          </w:p>
          <w:p>
            <w:pPr>
              <w:spacing w:line="480" w:lineRule="exact"/>
              <w:rPr>
                <w:rFonts w:ascii="宋体" w:hAnsi="宋体" w:eastAsia="宋体"/>
                <w:color w:val="auto"/>
                <w:sz w:val="24"/>
              </w:rPr>
            </w:pPr>
            <w:r>
              <w:rPr>
                <w:rFonts w:hint="eastAsia" w:ascii="宋体" w:hAnsi="宋体" w:eastAsia="宋体"/>
                <w:color w:val="auto"/>
                <w:sz w:val="24"/>
              </w:rPr>
              <w:t>（3）群发历史查询：针对所有发送记录按特殊机构属性和相应字段进行汇总查询。通过本模块可以查询短信，彩信发送任务的详情信息，包括操作员.隶属机构，发送账号，任务标题，发送时间，发送状态，有交号码个数，提交信息总数，发送失败数，信息内容，文件内容等字段。</w:t>
            </w:r>
          </w:p>
          <w:p>
            <w:pPr>
              <w:spacing w:line="480" w:lineRule="exact"/>
              <w:rPr>
                <w:rFonts w:ascii="宋体" w:hAnsi="宋体" w:eastAsia="宋体"/>
                <w:color w:val="auto"/>
                <w:sz w:val="24"/>
              </w:rPr>
            </w:pPr>
            <w:r>
              <w:rPr>
                <w:rFonts w:hint="eastAsia" w:ascii="宋体" w:hAnsi="宋体" w:eastAsia="宋体"/>
                <w:color w:val="auto"/>
                <w:sz w:val="24"/>
              </w:rPr>
              <w:t>（4）个人收件箱：查询操作员本人下行后用户回复过来的信息，此查询发送时需选择本次任务或我的尾号进行发送。</w:t>
            </w:r>
          </w:p>
          <w:p>
            <w:pPr>
              <w:spacing w:line="480" w:lineRule="exact"/>
              <w:rPr>
                <w:rFonts w:ascii="宋体" w:hAnsi="宋体" w:eastAsia="宋体"/>
                <w:color w:val="auto"/>
                <w:sz w:val="24"/>
              </w:rPr>
            </w:pPr>
            <w:r>
              <w:rPr>
                <w:rFonts w:hint="eastAsia" w:ascii="宋体" w:hAnsi="宋体" w:eastAsia="宋体"/>
                <w:color w:val="auto"/>
                <w:sz w:val="24"/>
              </w:rPr>
              <w:t>（5）短信滞留记录：保存短信发送后的滞留数据，如因运营商余额不足等情况。充值完成后可以在此模块进行查询及相应的操作：选中“重发”或“删除”。</w:t>
            </w:r>
          </w:p>
          <w:p>
            <w:pPr>
              <w:spacing w:line="480" w:lineRule="exact"/>
              <w:rPr>
                <w:rFonts w:ascii="宋体" w:hAnsi="宋体" w:eastAsia="宋体"/>
                <w:color w:val="auto"/>
                <w:sz w:val="24"/>
              </w:rPr>
            </w:pPr>
            <w:r>
              <w:rPr>
                <w:rFonts w:hint="eastAsia" w:ascii="宋体" w:hAnsi="宋体" w:eastAsia="宋体"/>
                <w:color w:val="auto"/>
                <w:sz w:val="24"/>
              </w:rPr>
              <w:t>（6）网优群发历史：记录每一批任务通过网优模块（通过携号转网号码、国际号码、特殊号码等）发送的详情，以及每一批任务下每一个手机号码的接收详情等信息。并提供查询和导出功能。</w:t>
            </w:r>
          </w:p>
          <w:p>
            <w:pPr>
              <w:spacing w:line="480" w:lineRule="exact"/>
              <w:rPr>
                <w:rFonts w:ascii="宋体" w:hAnsi="宋体" w:eastAsia="宋体"/>
                <w:color w:val="auto"/>
                <w:sz w:val="24"/>
              </w:rPr>
            </w:pPr>
            <w:r>
              <w:rPr>
                <w:rFonts w:hint="eastAsia" w:ascii="宋体" w:hAnsi="宋体" w:eastAsia="宋体"/>
                <w:color w:val="auto"/>
                <w:sz w:val="24"/>
              </w:rPr>
              <w:t>（7）网优下行记录：记录通过网优模块（通过携号转网号码、国际号码、特殊号码等）发送的详情。提供查询和导出功能。</w:t>
            </w:r>
          </w:p>
          <w:p>
            <w:pPr>
              <w:spacing w:line="480" w:lineRule="exact"/>
              <w:rPr>
                <w:rFonts w:ascii="宋体" w:hAnsi="宋体" w:eastAsia="宋体"/>
                <w:color w:val="auto"/>
                <w:sz w:val="24"/>
              </w:rPr>
            </w:pPr>
            <w:r>
              <w:rPr>
                <w:rFonts w:hint="eastAsia" w:ascii="宋体" w:hAnsi="宋体" w:eastAsia="宋体"/>
                <w:color w:val="auto"/>
                <w:sz w:val="24"/>
              </w:rPr>
              <w:t>★12、统计报表</w:t>
            </w:r>
          </w:p>
          <w:p>
            <w:pPr>
              <w:spacing w:line="480" w:lineRule="exact"/>
              <w:rPr>
                <w:rFonts w:ascii="宋体" w:hAnsi="宋体" w:eastAsia="宋体"/>
                <w:color w:val="auto"/>
                <w:sz w:val="24"/>
              </w:rPr>
            </w:pPr>
            <w:r>
              <w:rPr>
                <w:rFonts w:hint="eastAsia" w:ascii="宋体" w:hAnsi="宋体" w:eastAsia="宋体"/>
                <w:color w:val="auto"/>
                <w:sz w:val="24"/>
              </w:rPr>
              <w:t>（1）运营商统计报表：按条件对不同运营商中所有下行信息数据进行统计、汇总。</w:t>
            </w:r>
          </w:p>
          <w:p>
            <w:pPr>
              <w:spacing w:line="480" w:lineRule="exact"/>
              <w:rPr>
                <w:rFonts w:ascii="宋体" w:hAnsi="宋体" w:eastAsia="宋体"/>
                <w:color w:val="auto"/>
                <w:sz w:val="24"/>
              </w:rPr>
            </w:pPr>
            <w:r>
              <w:rPr>
                <w:rFonts w:hint="eastAsia" w:ascii="宋体" w:hAnsi="宋体" w:eastAsia="宋体"/>
                <w:color w:val="auto"/>
                <w:sz w:val="24"/>
              </w:rPr>
              <w:t>（2）SP账号统计报表：按条件对不同发送帐号中所有下行信息进行统计、汇总。</w:t>
            </w:r>
          </w:p>
          <w:p>
            <w:pPr>
              <w:spacing w:line="480" w:lineRule="exact"/>
              <w:rPr>
                <w:rFonts w:ascii="宋体" w:hAnsi="宋体" w:eastAsia="宋体"/>
                <w:color w:val="auto"/>
                <w:sz w:val="24"/>
              </w:rPr>
            </w:pPr>
            <w:r>
              <w:rPr>
                <w:rFonts w:hint="eastAsia" w:ascii="宋体" w:hAnsi="宋体" w:eastAsia="宋体"/>
                <w:color w:val="auto"/>
                <w:sz w:val="24"/>
              </w:rPr>
              <w:t>（3）机构统计报表：按条件对不同机构中所有下行信息数据进行统计、汇总。</w:t>
            </w:r>
          </w:p>
          <w:p>
            <w:pPr>
              <w:spacing w:line="480" w:lineRule="exact"/>
              <w:rPr>
                <w:rFonts w:ascii="宋体" w:hAnsi="宋体" w:eastAsia="宋体"/>
                <w:color w:val="auto"/>
                <w:sz w:val="24"/>
              </w:rPr>
            </w:pPr>
            <w:r>
              <w:rPr>
                <w:rFonts w:hint="eastAsia" w:ascii="宋体" w:hAnsi="宋体" w:eastAsia="宋体"/>
                <w:color w:val="auto"/>
                <w:sz w:val="24"/>
              </w:rPr>
              <w:t>（4）操作员统计报表：按条件对不同操作员中所有下行信息进行统计、汇总。</w:t>
            </w:r>
          </w:p>
          <w:p>
            <w:pPr>
              <w:spacing w:line="480" w:lineRule="exact"/>
              <w:rPr>
                <w:rFonts w:ascii="宋体" w:hAnsi="宋体" w:eastAsia="宋体"/>
                <w:color w:val="auto"/>
                <w:sz w:val="24"/>
              </w:rPr>
            </w:pPr>
            <w:r>
              <w:rPr>
                <w:rFonts w:hint="eastAsia" w:ascii="宋体" w:hAnsi="宋体" w:eastAsia="宋体"/>
                <w:color w:val="auto"/>
                <w:sz w:val="24"/>
              </w:rPr>
              <w:t>（5）业务类型统计报表：按条件对不同业务类型所有下行信息进行统计、汇总。</w:t>
            </w:r>
          </w:p>
          <w:p>
            <w:pPr>
              <w:spacing w:line="480" w:lineRule="exact"/>
              <w:rPr>
                <w:rFonts w:ascii="宋体" w:hAnsi="宋体" w:eastAsia="宋体"/>
                <w:color w:val="auto"/>
                <w:sz w:val="24"/>
              </w:rPr>
            </w:pPr>
            <w:r>
              <w:rPr>
                <w:rFonts w:hint="eastAsia" w:ascii="宋体" w:hAnsi="宋体" w:eastAsia="宋体"/>
                <w:color w:val="auto"/>
                <w:sz w:val="24"/>
              </w:rPr>
              <w:t>（6）区域统计报表：按手机号码的区域归属地对所有下行信息进行统计、汇总。</w:t>
            </w:r>
          </w:p>
          <w:p>
            <w:pPr>
              <w:spacing w:line="480" w:lineRule="exact"/>
              <w:rPr>
                <w:rFonts w:ascii="宋体" w:hAnsi="宋体" w:eastAsia="宋体"/>
                <w:color w:val="auto"/>
                <w:sz w:val="24"/>
              </w:rPr>
            </w:pPr>
            <w:r>
              <w:rPr>
                <w:rFonts w:hint="eastAsia" w:ascii="宋体" w:hAnsi="宋体" w:eastAsia="宋体"/>
                <w:color w:val="auto"/>
                <w:sz w:val="24"/>
              </w:rPr>
              <w:t>（7）网优统计报表：通过网优模块发送的所有短信条数的统计情况。提供查询和导出功能。</w:t>
            </w:r>
          </w:p>
          <w:p>
            <w:pPr>
              <w:spacing w:line="480" w:lineRule="exact"/>
              <w:rPr>
                <w:rFonts w:ascii="宋体" w:hAnsi="宋体" w:eastAsia="宋体"/>
                <w:color w:val="auto"/>
                <w:sz w:val="24"/>
              </w:rPr>
            </w:pPr>
            <w:r>
              <w:rPr>
                <w:rFonts w:hint="eastAsia" w:ascii="宋体" w:hAnsi="宋体" w:eastAsia="宋体"/>
                <w:color w:val="auto"/>
                <w:sz w:val="24"/>
              </w:rPr>
              <w:t>（8）自定参数统计报表：满足单位IT应用系统特殊统计需求，自定义统计字段。</w:t>
            </w:r>
          </w:p>
          <w:p>
            <w:pPr>
              <w:spacing w:line="480" w:lineRule="exact"/>
              <w:rPr>
                <w:rFonts w:ascii="宋体" w:hAnsi="宋体" w:eastAsia="宋体"/>
                <w:color w:val="auto"/>
                <w:sz w:val="24"/>
              </w:rPr>
            </w:pPr>
            <w:r>
              <w:rPr>
                <w:rFonts w:hint="eastAsia" w:ascii="宋体" w:hAnsi="宋体" w:eastAsia="宋体"/>
                <w:color w:val="auto"/>
                <w:sz w:val="24"/>
              </w:rPr>
              <w:t>★13、数据分析</w:t>
            </w:r>
          </w:p>
          <w:p>
            <w:pPr>
              <w:spacing w:line="480" w:lineRule="exact"/>
              <w:rPr>
                <w:rFonts w:ascii="宋体" w:hAnsi="宋体" w:eastAsia="宋体"/>
                <w:color w:val="auto"/>
                <w:sz w:val="24"/>
              </w:rPr>
            </w:pPr>
            <w:r>
              <w:rPr>
                <w:rFonts w:hint="eastAsia" w:ascii="宋体" w:hAnsi="宋体" w:eastAsia="宋体"/>
                <w:color w:val="auto"/>
                <w:sz w:val="24"/>
              </w:rPr>
              <w:t>（1）总体发送趋势分析：向用户展示某年或某月整个系统信息发送量的走势，同时还可以与其它时间段进行对比；提供导出及打印功能；信息类型包括短信、彩信等。</w:t>
            </w:r>
          </w:p>
          <w:p>
            <w:pPr>
              <w:spacing w:line="480" w:lineRule="exact"/>
              <w:rPr>
                <w:rFonts w:ascii="宋体" w:hAnsi="宋体" w:eastAsia="宋体"/>
                <w:color w:val="auto"/>
                <w:sz w:val="24"/>
              </w:rPr>
            </w:pPr>
            <w:r>
              <w:rPr>
                <w:rFonts w:hint="eastAsia" w:ascii="宋体" w:hAnsi="宋体" w:eastAsia="宋体"/>
                <w:color w:val="auto"/>
                <w:sz w:val="24"/>
              </w:rPr>
              <w:t>（2）区域发送对比：向用户展示某年或某月所有区域发送量的对比图；提供导出及打印功能；信息类型包括短信、彩信等。</w:t>
            </w:r>
          </w:p>
          <w:p>
            <w:pPr>
              <w:spacing w:line="480" w:lineRule="exact"/>
              <w:rPr>
                <w:rFonts w:ascii="宋体" w:hAnsi="宋体" w:eastAsia="宋体"/>
                <w:color w:val="auto"/>
                <w:sz w:val="24"/>
              </w:rPr>
            </w:pPr>
            <w:r>
              <w:rPr>
                <w:rFonts w:hint="eastAsia" w:ascii="宋体" w:hAnsi="宋体" w:eastAsia="宋体"/>
                <w:color w:val="auto"/>
                <w:sz w:val="24"/>
              </w:rPr>
              <w:t>（3）SP账号发送对比：向用户展示某年或某月所有SP账号发送量的柱状对比图；用户可自定义SP账号排序；提供导出及打印功能；信息类型包括短信、彩信等。</w:t>
            </w:r>
          </w:p>
          <w:p>
            <w:pPr>
              <w:spacing w:line="480" w:lineRule="exact"/>
              <w:rPr>
                <w:rFonts w:ascii="宋体" w:hAnsi="宋体" w:eastAsia="宋体"/>
                <w:color w:val="auto"/>
                <w:sz w:val="24"/>
              </w:rPr>
            </w:pPr>
            <w:r>
              <w:rPr>
                <w:rFonts w:hint="eastAsia" w:ascii="宋体" w:hAnsi="宋体" w:eastAsia="宋体"/>
                <w:color w:val="auto"/>
                <w:sz w:val="24"/>
              </w:rPr>
              <w:t>（4）业务类型发送对比：向用户展示某年或某月所选业务类型发送量的曲线对比图；用户可自定义业务类型；提供导出及打印功能；信息类型包括短信、彩信等。</w:t>
            </w:r>
          </w:p>
          <w:p>
            <w:pPr>
              <w:spacing w:line="480" w:lineRule="exact"/>
              <w:rPr>
                <w:rFonts w:ascii="宋体" w:hAnsi="宋体" w:eastAsia="宋体"/>
                <w:color w:val="auto"/>
                <w:sz w:val="24"/>
              </w:rPr>
            </w:pPr>
            <w:r>
              <w:rPr>
                <w:rFonts w:hint="eastAsia" w:ascii="宋体" w:hAnsi="宋体" w:eastAsia="宋体"/>
                <w:color w:val="auto"/>
                <w:sz w:val="24"/>
              </w:rPr>
              <w:t>★14、审批管理</w:t>
            </w:r>
          </w:p>
          <w:p>
            <w:pPr>
              <w:spacing w:line="480" w:lineRule="exact"/>
              <w:rPr>
                <w:rFonts w:ascii="宋体" w:hAnsi="宋体" w:eastAsia="宋体"/>
                <w:color w:val="auto"/>
                <w:sz w:val="24"/>
              </w:rPr>
            </w:pPr>
            <w:r>
              <w:rPr>
                <w:rFonts w:hint="eastAsia" w:ascii="宋体" w:hAnsi="宋体" w:eastAsia="宋体"/>
                <w:color w:val="auto"/>
                <w:sz w:val="24"/>
              </w:rPr>
              <w:t>（1）审核流程管理：单位对信息安全的统一管控。对审核范围内（短信发送，短信模板）创建审核流程。在对应的模块操作发送或提交时触发审核流程，完成信息安全审核的统一管控。功能包括：审核流程查询；新建，修改，删除，审核对象设置等操作。可以查看所有流程审批状态，及时催办审批人。</w:t>
            </w:r>
          </w:p>
          <w:p>
            <w:pPr>
              <w:spacing w:line="480" w:lineRule="exact"/>
              <w:rPr>
                <w:rFonts w:ascii="宋体" w:hAnsi="宋体" w:eastAsia="宋体"/>
                <w:color w:val="auto"/>
                <w:sz w:val="24"/>
              </w:rPr>
            </w:pPr>
            <w:r>
              <w:rPr>
                <w:rFonts w:hint="eastAsia" w:ascii="宋体" w:hAnsi="宋体" w:eastAsia="宋体"/>
                <w:color w:val="auto"/>
                <w:sz w:val="24"/>
              </w:rPr>
              <w:t>（2）信息审批：信息审核是信息安全的管控。对开启审批流程的操作员在新建提交短信和彩信时进行审核的操作界面。对进入审核流程的彩信信息进行审批，每个用户只审批需要自己审批的信息，审批后流程往下走。</w:t>
            </w:r>
          </w:p>
          <w:p>
            <w:pPr>
              <w:spacing w:line="480" w:lineRule="exact"/>
              <w:rPr>
                <w:rFonts w:ascii="宋体" w:hAnsi="宋体" w:eastAsia="宋体"/>
                <w:color w:val="auto"/>
                <w:sz w:val="24"/>
              </w:rPr>
            </w:pPr>
            <w:r>
              <w:rPr>
                <w:rFonts w:hint="eastAsia" w:ascii="宋体" w:hAnsi="宋体" w:eastAsia="宋体"/>
                <w:color w:val="auto"/>
                <w:sz w:val="24"/>
              </w:rPr>
              <w:t>（3）模版审批：模板审核是对开启审批流程的操作员在新建短信和彩信模板后需要审核员审核的操作界面。对短信和彩信模板统一审核管理。</w:t>
            </w:r>
          </w:p>
          <w:p>
            <w:pPr>
              <w:spacing w:line="480" w:lineRule="exact"/>
              <w:rPr>
                <w:rFonts w:ascii="宋体" w:hAnsi="宋体" w:eastAsia="宋体"/>
                <w:color w:val="auto"/>
                <w:sz w:val="24"/>
              </w:rPr>
            </w:pPr>
            <w:r>
              <w:rPr>
                <w:rFonts w:hint="eastAsia" w:ascii="宋体" w:hAnsi="宋体" w:eastAsia="宋体"/>
                <w:color w:val="auto"/>
                <w:sz w:val="24"/>
              </w:rPr>
              <w:t>★15、参数维护</w:t>
            </w:r>
          </w:p>
          <w:p>
            <w:pPr>
              <w:spacing w:line="480" w:lineRule="exact"/>
              <w:rPr>
                <w:rFonts w:ascii="宋体" w:hAnsi="宋体" w:eastAsia="宋体"/>
                <w:color w:val="auto"/>
                <w:sz w:val="24"/>
              </w:rPr>
            </w:pPr>
            <w:r>
              <w:rPr>
                <w:rFonts w:hint="eastAsia" w:ascii="宋体" w:hAnsi="宋体" w:eastAsia="宋体"/>
                <w:color w:val="auto"/>
                <w:sz w:val="24"/>
              </w:rPr>
              <w:t>（1）数据源配置：对外部系统接入三网短信群发;对接入数据源的参数进行配置管理。数据源可新增、修改、删除。</w:t>
            </w:r>
          </w:p>
          <w:p>
            <w:pPr>
              <w:spacing w:line="480" w:lineRule="exact"/>
              <w:rPr>
                <w:rFonts w:ascii="宋体" w:hAnsi="宋体" w:eastAsia="宋体"/>
                <w:color w:val="auto"/>
                <w:sz w:val="24"/>
              </w:rPr>
            </w:pPr>
            <w:r>
              <w:rPr>
                <w:rFonts w:hint="eastAsia" w:ascii="宋体" w:hAnsi="宋体" w:eastAsia="宋体"/>
                <w:color w:val="auto"/>
                <w:sz w:val="24"/>
              </w:rPr>
              <w:t>（2）自定参数管理：自定参数管理是针对自定义统计报表而设定的，满足单位IT应用系统特殊发送统计需求，自定义统计字段。本模块操作功能包括新建参数，修改参数，查看参数值，添加参数值，修改参数值，删除参数值。</w:t>
            </w:r>
          </w:p>
          <w:p>
            <w:pPr>
              <w:spacing w:line="480" w:lineRule="exact"/>
              <w:rPr>
                <w:rFonts w:ascii="宋体" w:hAnsi="宋体" w:eastAsia="宋体"/>
                <w:color w:val="auto"/>
                <w:sz w:val="24"/>
              </w:rPr>
            </w:pPr>
            <w:r>
              <w:rPr>
                <w:rFonts w:hint="eastAsia" w:ascii="宋体" w:hAnsi="宋体" w:eastAsia="宋体"/>
                <w:color w:val="auto"/>
                <w:sz w:val="24"/>
              </w:rPr>
              <w:t>（3）个性化界面设置：提供自定义个性化界面设置。修改登陆界面LOGO及背景图片，以及登陆成功后首页左上角LOGO功能。</w:t>
            </w:r>
          </w:p>
          <w:p>
            <w:pPr>
              <w:spacing w:line="480" w:lineRule="exact"/>
              <w:rPr>
                <w:rFonts w:ascii="宋体" w:hAnsi="宋体" w:eastAsia="宋体"/>
                <w:color w:val="auto"/>
                <w:sz w:val="24"/>
              </w:rPr>
            </w:pPr>
            <w:r>
              <w:rPr>
                <w:rFonts w:hint="eastAsia" w:ascii="宋体" w:hAnsi="宋体" w:eastAsia="宋体"/>
                <w:color w:val="auto"/>
                <w:sz w:val="24"/>
              </w:rPr>
              <w:t>★16、操作员管理</w:t>
            </w:r>
          </w:p>
          <w:p>
            <w:pPr>
              <w:spacing w:line="480" w:lineRule="exact"/>
              <w:rPr>
                <w:rFonts w:ascii="宋体" w:hAnsi="宋体" w:eastAsia="宋体"/>
                <w:color w:val="auto"/>
                <w:sz w:val="24"/>
              </w:rPr>
            </w:pPr>
            <w:r>
              <w:rPr>
                <w:rFonts w:hint="eastAsia" w:ascii="宋体" w:hAnsi="宋体" w:eastAsia="宋体"/>
                <w:color w:val="auto"/>
                <w:sz w:val="24"/>
              </w:rPr>
              <w:t>（1）机构管理：对操作员统一进行机构组织架构方式管理。操作员机构要与员工机构区别开来，是两个不同的概念；创建操作员是选择的是该机构，不是员工机构。该模块支持新增下级机构，删除当前机构，编辑机构定义等操作。</w:t>
            </w:r>
          </w:p>
          <w:p>
            <w:pPr>
              <w:spacing w:line="480" w:lineRule="exact"/>
              <w:rPr>
                <w:rFonts w:ascii="宋体" w:hAnsi="宋体" w:eastAsia="宋体"/>
                <w:color w:val="auto"/>
                <w:sz w:val="24"/>
              </w:rPr>
            </w:pPr>
            <w:r>
              <w:rPr>
                <w:rFonts w:hint="eastAsia" w:ascii="宋体" w:hAnsi="宋体" w:eastAsia="宋体"/>
                <w:color w:val="auto"/>
                <w:sz w:val="24"/>
              </w:rPr>
              <w:t>（2）操作员管理：为用户创建登录平台的帐号，即操作员账号；支持新建，修改，设置失效等操作，并支持操作员转为员工操作。</w:t>
            </w:r>
          </w:p>
          <w:p>
            <w:pPr>
              <w:spacing w:line="480" w:lineRule="exact"/>
              <w:rPr>
                <w:rFonts w:ascii="宋体" w:hAnsi="宋体" w:eastAsia="宋体"/>
                <w:color w:val="auto"/>
                <w:sz w:val="24"/>
              </w:rPr>
            </w:pPr>
            <w:r>
              <w:rPr>
                <w:rFonts w:hint="eastAsia" w:ascii="宋体" w:hAnsi="宋体" w:eastAsia="宋体"/>
                <w:color w:val="auto"/>
                <w:sz w:val="24"/>
              </w:rPr>
              <w:t>（3）角色设置：创建操作员的不同类型角色以及为不同类型角色分配不同的权限；在创建操作员时可按照分配对应的角色赋予对应的权限。每个角色对应角色管理模块分配的权限。</w:t>
            </w:r>
          </w:p>
          <w:p>
            <w:pPr>
              <w:spacing w:line="480" w:lineRule="exact"/>
              <w:rPr>
                <w:rFonts w:ascii="宋体" w:hAnsi="宋体" w:eastAsia="宋体"/>
                <w:color w:val="auto"/>
                <w:sz w:val="24"/>
              </w:rPr>
            </w:pPr>
            <w:r>
              <w:rPr>
                <w:rFonts w:hint="eastAsia" w:ascii="宋体" w:hAnsi="宋体" w:eastAsia="宋体"/>
                <w:color w:val="auto"/>
                <w:sz w:val="24"/>
              </w:rPr>
              <w:t>（4）操作日志：记录整个三网短信群发短信平台上所有操作员在各个模块中的新建、修改、删除等操作。</w:t>
            </w:r>
          </w:p>
          <w:p>
            <w:pPr>
              <w:spacing w:line="480" w:lineRule="exact"/>
              <w:rPr>
                <w:rFonts w:ascii="宋体" w:hAnsi="宋体" w:eastAsia="宋体"/>
                <w:color w:val="auto"/>
                <w:sz w:val="24"/>
              </w:rPr>
            </w:pPr>
            <w:r>
              <w:rPr>
                <w:rFonts w:hint="eastAsia" w:ascii="宋体" w:hAnsi="宋体" w:eastAsia="宋体"/>
                <w:color w:val="auto"/>
                <w:sz w:val="24"/>
              </w:rPr>
              <w:t>★17、公告</w:t>
            </w:r>
          </w:p>
          <w:p>
            <w:pPr>
              <w:spacing w:line="480" w:lineRule="exact"/>
              <w:rPr>
                <w:rFonts w:ascii="宋体" w:hAnsi="宋体" w:eastAsia="宋体"/>
                <w:color w:val="auto"/>
                <w:sz w:val="24"/>
              </w:rPr>
            </w:pPr>
            <w:r>
              <w:rPr>
                <w:rFonts w:hint="eastAsia" w:ascii="宋体" w:hAnsi="宋体" w:eastAsia="宋体"/>
                <w:color w:val="auto"/>
                <w:sz w:val="24"/>
              </w:rPr>
              <w:t>（1）公告列表：单位向所有操作员发布和查看公告的功能，发布后统一显示在所有有公告权限的操作员的公告列表中。查看系统最近新发布的公告和自定义编辑发布公告信息。</w:t>
            </w:r>
          </w:p>
          <w:p>
            <w:pPr>
              <w:spacing w:line="480" w:lineRule="exact"/>
              <w:rPr>
                <w:rFonts w:ascii="宋体" w:hAnsi="宋体" w:eastAsia="宋体"/>
                <w:color w:val="auto"/>
                <w:sz w:val="24"/>
              </w:rPr>
            </w:pPr>
            <w:r>
              <w:rPr>
                <w:rFonts w:hint="eastAsia" w:ascii="宋体" w:hAnsi="宋体" w:eastAsia="宋体"/>
                <w:color w:val="auto"/>
                <w:sz w:val="24"/>
              </w:rPr>
              <w:t>★18、监控视图</w:t>
            </w:r>
          </w:p>
          <w:p>
            <w:pPr>
              <w:spacing w:line="480" w:lineRule="exact"/>
              <w:rPr>
                <w:rFonts w:ascii="宋体" w:hAnsi="宋体" w:eastAsia="宋体"/>
                <w:color w:val="auto"/>
                <w:sz w:val="24"/>
              </w:rPr>
            </w:pPr>
            <w:r>
              <w:rPr>
                <w:rFonts w:hint="eastAsia" w:ascii="宋体" w:hAnsi="宋体" w:eastAsia="宋体"/>
                <w:color w:val="auto"/>
                <w:sz w:val="24"/>
              </w:rPr>
              <w:t>（1）监控视图：简单清晰的图形化展现三网短信群发系统整体运行状况；包括运营商通道，网络链接，服务器资源占用等，以及整个发送过程中每个环节之间的通道状况及网络链接情况。以不同的图形，色彩，声音，文字进行区分及辨别，正常，告警，严重三种状态。</w:t>
            </w:r>
          </w:p>
          <w:p>
            <w:pPr>
              <w:spacing w:line="480" w:lineRule="exact"/>
              <w:rPr>
                <w:rFonts w:ascii="宋体" w:hAnsi="宋体" w:eastAsia="宋体"/>
                <w:color w:val="auto"/>
                <w:sz w:val="24"/>
              </w:rPr>
            </w:pPr>
            <w:r>
              <w:rPr>
                <w:rFonts w:hint="eastAsia" w:ascii="宋体" w:hAnsi="宋体" w:eastAsia="宋体"/>
                <w:color w:val="auto"/>
                <w:sz w:val="24"/>
              </w:rPr>
              <w:t>★19、监控详情</w:t>
            </w:r>
          </w:p>
          <w:p>
            <w:pPr>
              <w:spacing w:line="480" w:lineRule="exact"/>
              <w:rPr>
                <w:rFonts w:ascii="宋体" w:hAnsi="宋体" w:eastAsia="宋体"/>
                <w:color w:val="auto"/>
                <w:sz w:val="24"/>
              </w:rPr>
            </w:pPr>
            <w:r>
              <w:rPr>
                <w:rFonts w:hint="eastAsia" w:ascii="宋体" w:hAnsi="宋体" w:eastAsia="宋体"/>
                <w:color w:val="auto"/>
                <w:sz w:val="24"/>
              </w:rPr>
              <w:t>（1）实时告警详情：记录实时告警信息，并可以对每次告警情况进行标注。对主机，WEB程序，运营商接口，SP账号，通道账号，消息中心服务器的异常或警告状态进行记录。</w:t>
            </w:r>
          </w:p>
          <w:p>
            <w:pPr>
              <w:spacing w:line="480" w:lineRule="exact"/>
              <w:rPr>
                <w:rFonts w:ascii="宋体" w:hAnsi="宋体" w:eastAsia="宋体"/>
                <w:color w:val="auto"/>
                <w:sz w:val="24"/>
              </w:rPr>
            </w:pPr>
            <w:r>
              <w:rPr>
                <w:rFonts w:hint="eastAsia" w:ascii="宋体" w:hAnsi="宋体" w:eastAsia="宋体"/>
                <w:color w:val="auto"/>
                <w:sz w:val="24"/>
              </w:rPr>
              <w:t>（2）历史告警详情：记录实时告警信息，并可以对每次告警情况进行标注。对主机，WEB程序，运营商接口，SP账号，通道账号，消息中心服务器的异常或警告状态进行记录。</w:t>
            </w:r>
          </w:p>
          <w:p>
            <w:pPr>
              <w:spacing w:line="480" w:lineRule="exact"/>
              <w:rPr>
                <w:rFonts w:ascii="宋体" w:hAnsi="宋体" w:eastAsia="宋体"/>
                <w:color w:val="auto"/>
                <w:sz w:val="24"/>
              </w:rPr>
            </w:pPr>
            <w:r>
              <w:rPr>
                <w:rFonts w:hint="eastAsia" w:ascii="宋体" w:hAnsi="宋体" w:eastAsia="宋体"/>
                <w:color w:val="auto"/>
                <w:sz w:val="24"/>
              </w:rPr>
              <w:t>（3）通道账号监控详情：实时显示通道的运行情况，包括下行条数、上行条数、状态报告条数，账号在线状态等，实时显示通道账号的详细信息，通道状态和拥堵情况等。供用户时刻掌握通道账号的运行情况，有利于提前做好资源分配及灾备工作。</w:t>
            </w:r>
          </w:p>
          <w:p>
            <w:pPr>
              <w:spacing w:line="480" w:lineRule="exact"/>
              <w:rPr>
                <w:rFonts w:ascii="宋体" w:hAnsi="宋体" w:eastAsia="宋体"/>
                <w:color w:val="auto"/>
                <w:sz w:val="24"/>
              </w:rPr>
            </w:pPr>
            <w:r>
              <w:rPr>
                <w:rFonts w:hint="eastAsia" w:ascii="宋体" w:hAnsi="宋体" w:eastAsia="宋体"/>
                <w:color w:val="auto"/>
                <w:sz w:val="24"/>
              </w:rPr>
              <w:t>（4）SP账号监控详情：实时更新SP账号的运行情况，包括下行发送、上行接收、状态报告接收详情，供用户时刻了解各业务系统的收发、拥堵情况，有利于提前做好资源调配及灾备工作。</w:t>
            </w:r>
          </w:p>
          <w:p>
            <w:pPr>
              <w:spacing w:line="480" w:lineRule="exact"/>
              <w:rPr>
                <w:rFonts w:ascii="宋体" w:hAnsi="宋体" w:eastAsia="宋体"/>
                <w:color w:val="auto"/>
                <w:sz w:val="24"/>
              </w:rPr>
            </w:pPr>
            <w:r>
              <w:rPr>
                <w:rFonts w:hint="eastAsia" w:ascii="宋体" w:hAnsi="宋体" w:eastAsia="宋体"/>
                <w:color w:val="auto"/>
                <w:sz w:val="24"/>
              </w:rPr>
              <w:t>（5）业务监控详情：实时对设置的监控时间段和区域进行业务数据的监控。</w:t>
            </w:r>
          </w:p>
          <w:p>
            <w:pPr>
              <w:spacing w:line="480" w:lineRule="exact"/>
              <w:rPr>
                <w:rFonts w:ascii="宋体" w:hAnsi="宋体" w:eastAsia="宋体"/>
                <w:color w:val="auto"/>
                <w:sz w:val="24"/>
              </w:rPr>
            </w:pPr>
            <w:r>
              <w:rPr>
                <w:rFonts w:hint="eastAsia" w:ascii="宋体" w:hAnsi="宋体" w:eastAsia="宋体"/>
                <w:color w:val="auto"/>
                <w:sz w:val="24"/>
              </w:rPr>
              <w:t>（6）主机监控详情：实时更新显示主机服务器的运行情况，包括CPU占用、物理内存、虚拟内存、磁盘剩余空间、进程数、连接状态等数据的采集，可以及时有效的了解服务器的运行情况，并且对IT资源的有效使用率监测以及性能改善提供有价值的信息。</w:t>
            </w:r>
          </w:p>
          <w:p>
            <w:pPr>
              <w:spacing w:line="480" w:lineRule="exact"/>
              <w:rPr>
                <w:rFonts w:ascii="宋体" w:hAnsi="宋体" w:eastAsia="宋体"/>
                <w:color w:val="auto"/>
                <w:sz w:val="24"/>
              </w:rPr>
            </w:pPr>
            <w:r>
              <w:rPr>
                <w:rFonts w:hint="eastAsia" w:ascii="宋体" w:hAnsi="宋体" w:eastAsia="宋体"/>
                <w:color w:val="auto"/>
                <w:sz w:val="24"/>
              </w:rPr>
              <w:t>（7）程序监控详情：实时更新显示程序及所在主机服务器的运行情况，包括WEB程序子模块、网关程序子模块、数据库程序的运行情况及所在的主机CPU占用、物理内存、虚拟内存、磁盘剩余空间、进程数、连接状态等数据的采集，帮助客户及时有效的了解程序运行情况，并且对程序出现故障时提供有价值的排查信息。</w:t>
            </w:r>
          </w:p>
          <w:p>
            <w:pPr>
              <w:spacing w:line="480" w:lineRule="exact"/>
              <w:rPr>
                <w:rFonts w:ascii="宋体" w:hAnsi="宋体" w:eastAsia="宋体"/>
                <w:color w:val="auto"/>
                <w:sz w:val="24"/>
              </w:rPr>
            </w:pPr>
            <w:r>
              <w:rPr>
                <w:rFonts w:hint="eastAsia" w:ascii="宋体" w:hAnsi="宋体" w:eastAsia="宋体"/>
                <w:color w:val="auto"/>
                <w:sz w:val="24"/>
              </w:rPr>
              <w:t>（8）在线用户数：实时更新显示当前系统的在线用户数、并发数，同时保留达到告警值的历史记录，以供用户日后查看，更好地分析系统使用情况。</w:t>
            </w:r>
          </w:p>
          <w:p>
            <w:pPr>
              <w:spacing w:line="480" w:lineRule="exact"/>
              <w:rPr>
                <w:rFonts w:ascii="宋体" w:hAnsi="宋体" w:eastAsia="宋体"/>
                <w:color w:val="auto"/>
                <w:sz w:val="24"/>
              </w:rPr>
            </w:pPr>
            <w:r>
              <w:rPr>
                <w:rFonts w:hint="eastAsia" w:ascii="宋体" w:hAnsi="宋体" w:eastAsia="宋体"/>
                <w:color w:val="auto"/>
                <w:sz w:val="24"/>
              </w:rPr>
              <w:t>★20、监控管理</w:t>
            </w:r>
          </w:p>
          <w:p>
            <w:pPr>
              <w:spacing w:line="480" w:lineRule="exact"/>
              <w:rPr>
                <w:rFonts w:ascii="宋体" w:hAnsi="宋体" w:eastAsia="宋体"/>
                <w:color w:val="auto"/>
                <w:sz w:val="24"/>
              </w:rPr>
            </w:pPr>
            <w:r>
              <w:rPr>
                <w:rFonts w:hint="eastAsia" w:ascii="宋体" w:hAnsi="宋体" w:eastAsia="宋体"/>
                <w:color w:val="auto"/>
                <w:sz w:val="24"/>
              </w:rPr>
              <w:t>（1）通道账号监控设置：对通道账号状态报告返回率、转发率、滞留量，MO、MT滞留量，欠费、连接数、最大未发送分钟数，根据需要设置相应的告警阀值。提供查询及设置阀值功能，当值为0时，系统默认不监控。</w:t>
            </w:r>
          </w:p>
          <w:p>
            <w:pPr>
              <w:spacing w:line="480" w:lineRule="exact"/>
              <w:rPr>
                <w:rFonts w:ascii="宋体" w:hAnsi="宋体" w:eastAsia="宋体"/>
                <w:color w:val="auto"/>
                <w:sz w:val="24"/>
              </w:rPr>
            </w:pPr>
            <w:r>
              <w:rPr>
                <w:rFonts w:hint="eastAsia" w:ascii="宋体" w:hAnsi="宋体" w:eastAsia="宋体"/>
                <w:color w:val="auto"/>
                <w:sz w:val="24"/>
              </w:rPr>
              <w:t>（2）SP账号监控设置：对SP账号状态报告、MO从三网短信群发系统的接收比率、滞留量， MT滞留量，根据需要设置相应的告警阀值。提供查询及设置阀值功能，当值为0或空时，默认该项不需要监控。</w:t>
            </w:r>
          </w:p>
          <w:p>
            <w:pPr>
              <w:spacing w:line="480" w:lineRule="exact"/>
              <w:rPr>
                <w:rFonts w:ascii="宋体" w:hAnsi="宋体" w:eastAsia="宋体"/>
                <w:color w:val="auto"/>
                <w:sz w:val="24"/>
              </w:rPr>
            </w:pPr>
            <w:r>
              <w:rPr>
                <w:rFonts w:hint="eastAsia" w:ascii="宋体" w:hAnsi="宋体" w:eastAsia="宋体"/>
                <w:color w:val="auto"/>
                <w:sz w:val="24"/>
              </w:rPr>
              <w:t>（3）主机监控设置：对服务器主机资源占用情况进行监控，以及告警消息通知、短信通知。包括：“CPU占用”、“物理内存使用量”、“虚拟内存使用量”、“磁盘剩余”、“进程数”等告警阀值信息。</w:t>
            </w:r>
          </w:p>
          <w:p>
            <w:pPr>
              <w:spacing w:line="480" w:lineRule="exact"/>
              <w:rPr>
                <w:rFonts w:ascii="宋体" w:hAnsi="宋体" w:eastAsia="宋体"/>
                <w:color w:val="auto"/>
                <w:sz w:val="24"/>
              </w:rPr>
            </w:pPr>
            <w:r>
              <w:rPr>
                <w:rFonts w:hint="eastAsia" w:ascii="宋体" w:hAnsi="宋体" w:eastAsia="宋体"/>
                <w:color w:val="auto"/>
                <w:sz w:val="24"/>
              </w:rPr>
              <w:t>（4）在线用户数监控设置：对在线用户数信息设置管理。</w:t>
            </w:r>
          </w:p>
          <w:p>
            <w:pPr>
              <w:spacing w:line="480" w:lineRule="exact"/>
              <w:rPr>
                <w:rFonts w:ascii="宋体" w:hAnsi="宋体" w:eastAsia="宋体"/>
                <w:color w:val="auto"/>
                <w:sz w:val="24"/>
              </w:rPr>
            </w:pPr>
            <w:r>
              <w:rPr>
                <w:rFonts w:hint="eastAsia" w:ascii="宋体" w:hAnsi="宋体" w:eastAsia="宋体"/>
                <w:color w:val="auto"/>
                <w:sz w:val="24"/>
              </w:rPr>
              <w:t>★21、接口丰富，支持SOCKET协议接口，Http协议接口，本地API（windows/Linux），远程API（WebService）</w:t>
            </w:r>
          </w:p>
          <w:p>
            <w:pPr>
              <w:spacing w:line="480" w:lineRule="exact"/>
              <w:rPr>
                <w:rFonts w:ascii="宋体" w:hAnsi="宋体" w:eastAsia="宋体"/>
                <w:color w:val="auto"/>
                <w:sz w:val="24"/>
              </w:rPr>
            </w:pPr>
            <w:r>
              <w:rPr>
                <w:rFonts w:hint="eastAsia" w:ascii="宋体" w:hAnsi="宋体" w:eastAsia="宋体"/>
                <w:color w:val="auto"/>
                <w:sz w:val="24"/>
              </w:rPr>
              <w:t>★22、数据云存储备份功能；</w:t>
            </w:r>
          </w:p>
          <w:p>
            <w:pPr>
              <w:spacing w:line="480" w:lineRule="exact"/>
              <w:rPr>
                <w:rFonts w:ascii="宋体" w:hAnsi="宋体" w:eastAsia="宋体"/>
                <w:color w:val="auto"/>
                <w:sz w:val="24"/>
              </w:rPr>
            </w:pPr>
            <w:r>
              <w:rPr>
                <w:rFonts w:hint="eastAsia" w:ascii="宋体" w:hAnsi="宋体" w:eastAsia="宋体"/>
                <w:color w:val="auto"/>
                <w:sz w:val="24"/>
              </w:rPr>
              <w:t>★23、联通、移动、电信的三网畅通上下行服务；满足发送速率峰值≥200条/秒。</w:t>
            </w:r>
          </w:p>
          <w:p>
            <w:pPr>
              <w:spacing w:line="480" w:lineRule="exact"/>
              <w:rPr>
                <w:rFonts w:ascii="宋体" w:hAnsi="宋体" w:eastAsia="宋体"/>
                <w:color w:val="auto"/>
                <w:sz w:val="24"/>
              </w:rPr>
            </w:pPr>
            <w:r>
              <w:rPr>
                <w:rFonts w:hint="eastAsia" w:ascii="宋体" w:hAnsi="宋体" w:eastAsia="宋体"/>
                <w:color w:val="auto"/>
                <w:sz w:val="24"/>
              </w:rPr>
              <w:t>★24、投标人应承诺短信到达率在95％以上，95%到达时长不超过30秒，以下特殊情况不计入到达率中：</w:t>
            </w:r>
          </w:p>
          <w:p>
            <w:pPr>
              <w:spacing w:line="480" w:lineRule="exact"/>
              <w:rPr>
                <w:rFonts w:ascii="宋体" w:hAnsi="宋体" w:eastAsia="宋体"/>
                <w:color w:val="auto"/>
                <w:sz w:val="24"/>
              </w:rPr>
            </w:pPr>
            <w:r>
              <w:rPr>
                <w:rFonts w:hint="eastAsia" w:ascii="宋体" w:hAnsi="宋体" w:eastAsia="宋体"/>
                <w:color w:val="auto"/>
                <w:sz w:val="24"/>
              </w:rPr>
              <w:t>（1）、运营商系统级屏蔽设置：运营商对一些特殊客户在系统内设置了非用户允许的联系人无法到达的屏蔽功能。</w:t>
            </w:r>
          </w:p>
          <w:p>
            <w:pPr>
              <w:spacing w:line="480" w:lineRule="exact"/>
              <w:rPr>
                <w:rFonts w:ascii="宋体" w:hAnsi="宋体" w:eastAsia="宋体"/>
                <w:color w:val="auto"/>
                <w:sz w:val="24"/>
              </w:rPr>
            </w:pPr>
            <w:r>
              <w:rPr>
                <w:rFonts w:hint="eastAsia" w:ascii="宋体" w:hAnsi="宋体" w:eastAsia="宋体"/>
                <w:color w:val="auto"/>
                <w:sz w:val="24"/>
              </w:rPr>
              <w:t>（2）、手机用户安装的第三方短信屏蔽软件、关机、网络状态不稳定等使得信息无法有效送达的情况。</w:t>
            </w:r>
          </w:p>
          <w:p>
            <w:pPr>
              <w:spacing w:line="480" w:lineRule="exact"/>
              <w:rPr>
                <w:rFonts w:ascii="宋体" w:hAnsi="宋体" w:eastAsia="宋体"/>
                <w:color w:val="auto"/>
                <w:sz w:val="24"/>
              </w:rPr>
            </w:pPr>
            <w:r>
              <w:rPr>
                <w:rFonts w:hint="eastAsia" w:ascii="宋体" w:hAnsi="宋体" w:eastAsia="宋体"/>
                <w:color w:val="auto"/>
                <w:sz w:val="24"/>
              </w:rPr>
              <w:t>★25、短信下行任务优先级设置。</w:t>
            </w:r>
          </w:p>
          <w:p>
            <w:pPr>
              <w:spacing w:line="480" w:lineRule="exact"/>
              <w:rPr>
                <w:rFonts w:ascii="宋体" w:hAnsi="宋体" w:eastAsia="宋体"/>
                <w:color w:val="auto"/>
                <w:sz w:val="24"/>
              </w:rPr>
            </w:pPr>
            <w:r>
              <w:rPr>
                <w:rFonts w:hint="eastAsia" w:ascii="宋体" w:hAnsi="宋体" w:eastAsia="宋体"/>
                <w:color w:val="auto"/>
                <w:sz w:val="24"/>
              </w:rPr>
              <w:t>★26、系统必须具有高稳定性及良好扩展性：短信系统的稳定性必须能经受不断增加的短信量的考验，同时在不用更换主服务器的情况下保证良好的后期扩容能力。</w:t>
            </w:r>
          </w:p>
          <w:p>
            <w:pPr>
              <w:spacing w:line="480" w:lineRule="exact"/>
              <w:rPr>
                <w:rFonts w:ascii="宋体" w:hAnsi="宋体" w:eastAsia="宋体"/>
                <w:color w:val="auto"/>
                <w:sz w:val="24"/>
              </w:rPr>
            </w:pPr>
            <w:r>
              <w:rPr>
                <w:rFonts w:hint="eastAsia" w:ascii="宋体" w:hAnsi="宋体" w:eastAsia="宋体"/>
                <w:color w:val="auto"/>
                <w:sz w:val="24"/>
              </w:rPr>
              <w:t>★27、主备短信通道灵活（自动/手工）切换。</w:t>
            </w:r>
          </w:p>
          <w:p>
            <w:pPr>
              <w:spacing w:line="480" w:lineRule="exact"/>
              <w:rPr>
                <w:rFonts w:ascii="宋体" w:hAnsi="宋体" w:eastAsia="宋体"/>
                <w:color w:val="auto"/>
                <w:sz w:val="24"/>
              </w:rPr>
            </w:pPr>
            <w:r>
              <w:rPr>
                <w:rFonts w:hint="eastAsia" w:ascii="宋体" w:hAnsi="宋体" w:eastAsia="宋体"/>
                <w:color w:val="auto"/>
                <w:sz w:val="24"/>
              </w:rPr>
              <w:t>★28、需为采购人提供3个三网合一接入号（另外提供3个备用通道），支持联通、移动、电信的三网短信上下行服务；满足三网的发送总速率峰值≥200条/秒。</w:t>
            </w:r>
          </w:p>
          <w:p>
            <w:pPr>
              <w:spacing w:line="360" w:lineRule="auto"/>
              <w:jc w:val="both"/>
              <w:rPr>
                <w:rFonts w:ascii="宋体" w:hAnsi="宋体" w:eastAsia="宋体"/>
                <w:b/>
                <w:color w:val="auto"/>
                <w:sz w:val="24"/>
                <w:szCs w:val="24"/>
              </w:rPr>
            </w:pPr>
            <w:r>
              <w:rPr>
                <w:rFonts w:hint="eastAsia" w:ascii="宋体" w:hAnsi="宋体" w:eastAsia="宋体"/>
                <w:color w:val="auto"/>
                <w:sz w:val="24"/>
              </w:rPr>
              <w:t>★29、短信平台服务放在市电子政务办云机房内。</w:t>
            </w:r>
          </w:p>
        </w:tc>
      </w:tr>
      <w:tr>
        <w:tblPrEx>
          <w:tblCellMar>
            <w:top w:w="0" w:type="dxa"/>
            <w:left w:w="0" w:type="dxa"/>
            <w:bottom w:w="0" w:type="dxa"/>
            <w:right w:w="0" w:type="dxa"/>
          </w:tblCellMar>
        </w:tblPrEx>
        <w:trPr>
          <w:trHeight w:val="421" w:hRule="atLeast"/>
        </w:trPr>
        <w:tc>
          <w:tcPr>
            <w:tcW w:w="284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olor w:val="auto"/>
                <w:sz w:val="24"/>
                <w:szCs w:val="24"/>
              </w:rPr>
            </w:pPr>
            <w:r>
              <w:rPr>
                <w:rFonts w:hint="eastAsia" w:ascii="宋体" w:hAnsi="宋体" w:eastAsia="宋体"/>
                <w:color w:val="auto"/>
                <w:sz w:val="24"/>
                <w:szCs w:val="24"/>
              </w:rPr>
              <w:t>分项最高限价合计（元）</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360" w:lineRule="auto"/>
              <w:ind w:firstLine="240" w:firstLineChars="100"/>
              <w:jc w:val="both"/>
              <w:rPr>
                <w:rFonts w:ascii="宋体" w:hAnsi="宋体" w:eastAsia="宋体"/>
                <w:b/>
                <w:color w:val="auto"/>
                <w:sz w:val="24"/>
                <w:szCs w:val="24"/>
              </w:rPr>
            </w:pPr>
            <w:r>
              <w:rPr>
                <w:rFonts w:hint="eastAsia" w:ascii="宋体" w:hAnsi="宋体" w:eastAsia="宋体"/>
                <w:color w:val="auto"/>
                <w:sz w:val="24"/>
                <w:szCs w:val="24"/>
              </w:rPr>
              <w:t>¥536000.00元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商</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务</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条</w:t>
            </w:r>
          </w:p>
          <w:p>
            <w:pPr>
              <w:spacing w:line="360" w:lineRule="auto"/>
              <w:jc w:val="center"/>
              <w:rPr>
                <w:rFonts w:ascii="宋体" w:hAnsi="宋体" w:eastAsia="宋体"/>
                <w:color w:val="auto"/>
                <w:sz w:val="24"/>
                <w:szCs w:val="24"/>
              </w:rPr>
            </w:pPr>
            <w:r>
              <w:rPr>
                <w:rFonts w:hint="eastAsia" w:ascii="宋体" w:hAnsi="宋体" w:eastAsia="宋体"/>
                <w:b/>
                <w:bCs/>
                <w:color w:val="auto"/>
                <w:sz w:val="24"/>
                <w:szCs w:val="24"/>
              </w:rPr>
              <w:t>款</w:t>
            </w:r>
          </w:p>
        </w:tc>
        <w:tc>
          <w:tcPr>
            <w:tcW w:w="9266"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olor w:val="auto"/>
                <w:sz w:val="24"/>
              </w:rPr>
            </w:pPr>
            <w:r>
              <w:rPr>
                <w:rFonts w:hint="eastAsia" w:ascii="宋体" w:hAnsi="宋体" w:eastAsia="宋体"/>
                <w:color w:val="auto"/>
                <w:sz w:val="24"/>
              </w:rPr>
              <w:t>一、合同签订期：自中标通知书发出之日起25日内</w:t>
            </w:r>
            <w:r>
              <w:rPr>
                <w:rFonts w:hint="eastAsia" w:ascii="宋体" w:hAnsi="宋体" w:eastAsia="宋体"/>
                <w:color w:val="auto"/>
                <w:sz w:val="24"/>
                <w:lang w:val="zh-TW"/>
              </w:rPr>
              <w:t>。</w:t>
            </w:r>
          </w:p>
          <w:p>
            <w:pPr>
              <w:spacing w:line="480" w:lineRule="exact"/>
              <w:rPr>
                <w:rFonts w:ascii="宋体" w:hAnsi="宋体" w:eastAsia="宋体"/>
                <w:color w:val="auto"/>
                <w:sz w:val="24"/>
              </w:rPr>
            </w:pPr>
            <w:r>
              <w:rPr>
                <w:rFonts w:hint="eastAsia" w:ascii="宋体" w:hAnsi="宋体" w:eastAsia="宋体"/>
                <w:color w:val="auto"/>
                <w:sz w:val="24"/>
              </w:rPr>
              <w:t>★二、交付使用期限：自签订合同之日起7个日历日内交付使用；</w:t>
            </w:r>
          </w:p>
          <w:p>
            <w:pPr>
              <w:spacing w:line="480" w:lineRule="exact"/>
              <w:rPr>
                <w:rFonts w:ascii="宋体" w:hAnsi="宋体" w:eastAsia="宋体"/>
                <w:color w:val="auto"/>
                <w:sz w:val="24"/>
              </w:rPr>
            </w:pPr>
            <w:r>
              <w:rPr>
                <w:rFonts w:hint="eastAsia" w:ascii="宋体" w:hAnsi="宋体" w:eastAsia="宋体"/>
                <w:color w:val="auto"/>
                <w:sz w:val="24"/>
              </w:rPr>
              <w:t>三、交货地点：采购人指定地点；</w:t>
            </w:r>
          </w:p>
          <w:p>
            <w:pPr>
              <w:spacing w:line="480" w:lineRule="exact"/>
              <w:rPr>
                <w:rFonts w:ascii="宋体" w:hAnsi="宋体" w:eastAsia="宋体"/>
                <w:color w:val="auto"/>
                <w:sz w:val="24"/>
              </w:rPr>
            </w:pPr>
            <w:r>
              <w:rPr>
                <w:rFonts w:hint="eastAsia" w:ascii="宋体" w:hAnsi="宋体" w:eastAsia="宋体"/>
                <w:color w:val="auto"/>
                <w:sz w:val="24"/>
              </w:rPr>
              <w:t>★四、租赁期：1年（自交付并验收合格之日起）,租赁期满1年后，合同无变化可报财政部门审批，经财政部门审批同意后可续签；</w:t>
            </w:r>
          </w:p>
          <w:p>
            <w:pPr>
              <w:spacing w:line="480" w:lineRule="exact"/>
              <w:rPr>
                <w:rFonts w:ascii="宋体" w:hAnsi="宋体" w:eastAsia="宋体"/>
                <w:color w:val="auto"/>
                <w:sz w:val="24"/>
              </w:rPr>
            </w:pPr>
            <w:r>
              <w:rPr>
                <w:rFonts w:hint="eastAsia" w:ascii="宋体" w:hAnsi="宋体" w:eastAsia="宋体"/>
                <w:color w:val="auto"/>
                <w:sz w:val="24"/>
              </w:rPr>
              <w:t>五、售后服务要求</w:t>
            </w:r>
          </w:p>
          <w:p>
            <w:pPr>
              <w:spacing w:line="480" w:lineRule="exact"/>
              <w:rPr>
                <w:rFonts w:ascii="宋体" w:hAnsi="宋体" w:eastAsia="宋体"/>
                <w:color w:val="auto"/>
                <w:sz w:val="24"/>
              </w:rPr>
            </w:pPr>
            <w:r>
              <w:rPr>
                <w:rFonts w:hint="eastAsia" w:ascii="宋体" w:hAnsi="宋体" w:eastAsia="宋体"/>
                <w:color w:val="auto"/>
                <w:sz w:val="24"/>
              </w:rPr>
              <w:t xml:space="preserve">★1.质保期：1年（自交付并验收合格之日起）； </w:t>
            </w:r>
          </w:p>
          <w:p>
            <w:pPr>
              <w:spacing w:line="480" w:lineRule="exact"/>
              <w:rPr>
                <w:rFonts w:ascii="宋体" w:hAnsi="宋体" w:eastAsia="宋体"/>
                <w:color w:val="auto"/>
                <w:sz w:val="24"/>
              </w:rPr>
            </w:pPr>
            <w:r>
              <w:rPr>
                <w:rFonts w:hint="eastAsia" w:ascii="宋体" w:hAnsi="宋体" w:eastAsia="宋体"/>
                <w:color w:val="auto"/>
                <w:sz w:val="24"/>
              </w:rPr>
              <w:t>2、系统维护的范围包括：系统优化、系统的正常运行和数据维护。</w:t>
            </w:r>
          </w:p>
          <w:p>
            <w:pPr>
              <w:spacing w:line="480" w:lineRule="exact"/>
              <w:rPr>
                <w:rFonts w:ascii="宋体" w:hAnsi="宋体" w:eastAsia="宋体"/>
                <w:color w:val="auto"/>
                <w:sz w:val="24"/>
              </w:rPr>
            </w:pPr>
            <w:r>
              <w:rPr>
                <w:rFonts w:hint="eastAsia" w:ascii="宋体" w:hAnsi="宋体" w:eastAsia="宋体"/>
                <w:color w:val="auto"/>
                <w:sz w:val="24"/>
              </w:rPr>
              <w:t>3、中标供应商能提供7×24通过远程、上门服务、电话、E-mail等方式为用户提供完善的售前和售后技术咨询服务；</w:t>
            </w:r>
          </w:p>
          <w:p>
            <w:pPr>
              <w:spacing w:line="480" w:lineRule="exact"/>
              <w:rPr>
                <w:rFonts w:ascii="宋体" w:hAnsi="宋体" w:eastAsia="宋体"/>
                <w:color w:val="auto"/>
                <w:sz w:val="24"/>
              </w:rPr>
            </w:pPr>
            <w:r>
              <w:rPr>
                <w:rFonts w:hint="eastAsia" w:ascii="宋体" w:hAnsi="宋体" w:eastAsia="宋体"/>
                <w:color w:val="auto"/>
                <w:sz w:val="24"/>
              </w:rPr>
              <w:t>4、处理问题响应时间：接到采购人处理问题通知后 1 小时内到达采购人指定现场， 2小时内解决故障并恢复系统运行。</w:t>
            </w:r>
          </w:p>
          <w:p>
            <w:pPr>
              <w:spacing w:line="480" w:lineRule="exact"/>
              <w:rPr>
                <w:rFonts w:ascii="宋体" w:hAnsi="宋体" w:eastAsia="宋体"/>
                <w:color w:val="auto"/>
                <w:sz w:val="24"/>
              </w:rPr>
            </w:pPr>
            <w:r>
              <w:rPr>
                <w:rFonts w:hint="eastAsia" w:ascii="宋体" w:hAnsi="宋体" w:eastAsia="宋体"/>
                <w:color w:val="auto"/>
                <w:sz w:val="24"/>
              </w:rPr>
              <w:t>★5、培训要求：集中组织1次采购人培训，确保参训人员能够理解系统原理、系统功能，熟练系统信息录入、流程、统计分析、信息查询等应用。培训费用由中标供应商负责，培训地点在南宁市区内；培训时间不少于2天，人数不限。</w:t>
            </w:r>
          </w:p>
          <w:p>
            <w:pPr>
              <w:spacing w:line="480" w:lineRule="exact"/>
              <w:rPr>
                <w:rFonts w:ascii="宋体" w:hAnsi="宋体" w:eastAsia="宋体"/>
                <w:color w:val="auto"/>
                <w:sz w:val="24"/>
              </w:rPr>
            </w:pPr>
            <w:r>
              <w:rPr>
                <w:rFonts w:hint="eastAsia" w:ascii="宋体" w:hAnsi="宋体" w:eastAsia="宋体"/>
                <w:color w:val="auto"/>
                <w:sz w:val="24"/>
              </w:rPr>
              <w:t>六、其他要求：</w:t>
            </w:r>
          </w:p>
          <w:p>
            <w:pPr>
              <w:spacing w:line="480" w:lineRule="exact"/>
              <w:rPr>
                <w:rFonts w:ascii="宋体" w:hAnsi="宋体" w:eastAsia="宋体"/>
                <w:color w:val="auto"/>
                <w:sz w:val="24"/>
              </w:rPr>
            </w:pPr>
            <w:r>
              <w:rPr>
                <w:rFonts w:hint="eastAsia" w:ascii="宋体" w:hAnsi="宋体" w:eastAsia="宋体"/>
                <w:color w:val="auto"/>
                <w:sz w:val="24"/>
              </w:rPr>
              <w:t>★1、报价必须含以下部分，包括：</w:t>
            </w:r>
          </w:p>
          <w:p>
            <w:pPr>
              <w:spacing w:line="480" w:lineRule="exact"/>
              <w:rPr>
                <w:rFonts w:ascii="宋体" w:hAnsi="宋体" w:eastAsia="宋体"/>
                <w:color w:val="auto"/>
                <w:sz w:val="24"/>
              </w:rPr>
            </w:pPr>
            <w:r>
              <w:rPr>
                <w:rFonts w:hint="eastAsia" w:ascii="宋体" w:hAnsi="宋体" w:eastAsia="宋体"/>
                <w:color w:val="auto"/>
                <w:sz w:val="24"/>
              </w:rPr>
              <w:t>（1）服务的价格；</w:t>
            </w:r>
          </w:p>
          <w:p>
            <w:pPr>
              <w:spacing w:line="480" w:lineRule="exact"/>
              <w:rPr>
                <w:rFonts w:ascii="宋体" w:hAnsi="宋体" w:eastAsia="宋体"/>
                <w:color w:val="auto"/>
                <w:sz w:val="24"/>
              </w:rPr>
            </w:pPr>
            <w:r>
              <w:rPr>
                <w:rFonts w:hint="eastAsia" w:ascii="宋体" w:hAnsi="宋体" w:eastAsia="宋体"/>
                <w:color w:val="auto"/>
                <w:sz w:val="24"/>
              </w:rPr>
              <w:t>（2）必要的保险费用和各项税金；</w:t>
            </w:r>
          </w:p>
          <w:p>
            <w:pPr>
              <w:spacing w:line="480" w:lineRule="exact"/>
              <w:rPr>
                <w:rFonts w:ascii="宋体" w:hAnsi="宋体" w:eastAsia="宋体"/>
                <w:color w:val="auto"/>
                <w:sz w:val="24"/>
              </w:rPr>
            </w:pPr>
            <w:r>
              <w:rPr>
                <w:rFonts w:hint="eastAsia" w:ascii="宋体" w:hAnsi="宋体" w:eastAsia="宋体"/>
                <w:color w:val="auto"/>
                <w:sz w:val="24"/>
              </w:rPr>
              <w:t xml:space="preserve">（3）其他安装、调试、培训、技术支持、售后服务、更新升级等费用。 </w:t>
            </w:r>
          </w:p>
          <w:p>
            <w:pPr>
              <w:spacing w:line="480" w:lineRule="exact"/>
              <w:rPr>
                <w:rFonts w:ascii="宋体" w:hAnsi="宋体" w:eastAsia="宋体"/>
                <w:color w:val="auto"/>
                <w:sz w:val="24"/>
              </w:rPr>
            </w:pPr>
            <w:r>
              <w:rPr>
                <w:rFonts w:hint="eastAsia" w:ascii="宋体" w:hAnsi="宋体" w:eastAsia="宋体"/>
                <w:color w:val="auto"/>
                <w:sz w:val="24"/>
              </w:rPr>
              <w:t>★2、付款方式：本项目无预付款，中标供应商所提交的服务经采购人书面验收合格后，一次性支付合同款。</w:t>
            </w:r>
          </w:p>
          <w:p>
            <w:pPr>
              <w:spacing w:line="480" w:lineRule="exact"/>
              <w:rPr>
                <w:rFonts w:ascii="宋体" w:hAnsi="宋体" w:eastAsia="宋体"/>
                <w:color w:val="auto"/>
                <w:sz w:val="24"/>
              </w:rPr>
            </w:pPr>
            <w:r>
              <w:rPr>
                <w:rFonts w:hint="eastAsia" w:ascii="宋体" w:hAnsi="宋体" w:eastAsia="宋体"/>
                <w:color w:val="auto"/>
                <w:sz w:val="24"/>
              </w:rPr>
              <w:t>3、系统验收要求：</w:t>
            </w:r>
          </w:p>
          <w:p>
            <w:pPr>
              <w:spacing w:line="480" w:lineRule="exact"/>
              <w:rPr>
                <w:rFonts w:ascii="宋体" w:hAnsi="宋体" w:eastAsia="宋体"/>
                <w:color w:val="auto"/>
                <w:sz w:val="24"/>
              </w:rPr>
            </w:pPr>
            <w:r>
              <w:rPr>
                <w:rFonts w:hint="eastAsia" w:ascii="宋体" w:hAnsi="宋体" w:eastAsia="宋体"/>
                <w:color w:val="auto"/>
                <w:sz w:val="24"/>
              </w:rPr>
              <w:t>1）项目初验：项目初验为系统功能的整体验收。</w:t>
            </w:r>
          </w:p>
          <w:p>
            <w:pPr>
              <w:spacing w:line="480" w:lineRule="exact"/>
              <w:ind w:firstLine="480" w:firstLineChars="200"/>
              <w:rPr>
                <w:rFonts w:ascii="宋体" w:hAnsi="宋体" w:eastAsia="宋体"/>
                <w:color w:val="auto"/>
                <w:sz w:val="24"/>
              </w:rPr>
            </w:pPr>
            <w:r>
              <w:rPr>
                <w:rFonts w:hint="eastAsia" w:ascii="宋体" w:hAnsi="宋体" w:eastAsia="宋体"/>
                <w:color w:val="auto"/>
                <w:sz w:val="24"/>
              </w:rPr>
              <w:t xml:space="preserve">系统安装部署完成后由中标供应商提请项目初验申请，依据《项目合同书》、《项目招投标文件》和有关的补充协议对项目进行初验，项目初验由采购人和中标供应商共同参加，项目初验时间为系统上线试运行前完成。初验内容如下： </w:t>
            </w:r>
          </w:p>
          <w:p>
            <w:pPr>
              <w:spacing w:line="480" w:lineRule="exact"/>
              <w:rPr>
                <w:rFonts w:ascii="宋体" w:hAnsi="宋体" w:eastAsia="宋体"/>
                <w:color w:val="auto"/>
                <w:sz w:val="24"/>
              </w:rPr>
            </w:pPr>
            <w:r>
              <w:rPr>
                <w:rFonts w:hint="eastAsia" w:ascii="宋体" w:hAnsi="宋体" w:eastAsia="宋体"/>
                <w:color w:val="auto"/>
                <w:sz w:val="24"/>
              </w:rPr>
              <w:t>（1）技术文档： 需求规格说明书、系统设计说明书、数据库设计说明书、测试记录、用户手册</w:t>
            </w:r>
          </w:p>
          <w:p>
            <w:pPr>
              <w:spacing w:line="480" w:lineRule="exact"/>
              <w:rPr>
                <w:rFonts w:ascii="宋体" w:hAnsi="宋体" w:eastAsia="宋体"/>
                <w:color w:val="auto"/>
                <w:sz w:val="24"/>
              </w:rPr>
            </w:pPr>
            <w:r>
              <w:rPr>
                <w:rFonts w:hint="eastAsia" w:ascii="宋体" w:hAnsi="宋体" w:eastAsia="宋体"/>
                <w:color w:val="auto"/>
                <w:sz w:val="24"/>
              </w:rPr>
              <w:t>（2）系统功能：依据《项目合同书》、《项目招投标文件》和有关的补充协议，对系统功能进行验收测试 (初验)。</w:t>
            </w:r>
          </w:p>
          <w:p>
            <w:pPr>
              <w:spacing w:line="480" w:lineRule="exact"/>
              <w:rPr>
                <w:rFonts w:ascii="宋体" w:hAnsi="宋体" w:eastAsia="宋体"/>
                <w:color w:val="auto"/>
                <w:sz w:val="24"/>
              </w:rPr>
            </w:pPr>
            <w:r>
              <w:rPr>
                <w:rFonts w:hint="eastAsia" w:ascii="宋体" w:hAnsi="宋体" w:eastAsia="宋体"/>
                <w:color w:val="auto"/>
                <w:sz w:val="24"/>
              </w:rPr>
              <w:t xml:space="preserve">（3）初验报告：验收测试合格后，由采购人出具《初验报告》。 </w:t>
            </w:r>
          </w:p>
          <w:p>
            <w:pPr>
              <w:spacing w:line="480" w:lineRule="exact"/>
              <w:rPr>
                <w:rFonts w:ascii="宋体" w:hAnsi="宋体" w:eastAsia="宋体"/>
                <w:color w:val="auto"/>
                <w:sz w:val="24"/>
              </w:rPr>
            </w:pPr>
            <w:r>
              <w:rPr>
                <w:rFonts w:hint="eastAsia" w:ascii="宋体" w:hAnsi="宋体" w:eastAsia="宋体"/>
                <w:color w:val="auto"/>
                <w:sz w:val="24"/>
              </w:rPr>
              <w:t>2）项目试运行：项目初验合格后，双方确认系统开通试运行日期，试运行期为1个月。在试运行期间，系统某些指标达不到《项目合同书》、《项目招投标文件》和有关的补充协议的要求，允许中标人进行修复，但试运行期做相应顺延。</w:t>
            </w:r>
          </w:p>
          <w:p>
            <w:pPr>
              <w:spacing w:line="480" w:lineRule="exact"/>
              <w:rPr>
                <w:rFonts w:ascii="宋体" w:hAnsi="宋体" w:eastAsia="宋体"/>
                <w:color w:val="auto"/>
                <w:sz w:val="24"/>
              </w:rPr>
            </w:pPr>
            <w:r>
              <w:rPr>
                <w:rFonts w:hint="eastAsia" w:ascii="宋体" w:hAnsi="宋体" w:eastAsia="宋体"/>
                <w:color w:val="auto"/>
                <w:sz w:val="24"/>
              </w:rPr>
              <w:t>3）项目终验：系统通过试运行证实所有性能、功能指标达到要求时，可由中标供应商提请项目终验申请，进行最终验收，并由采购人出具《终验报告》。</w:t>
            </w:r>
          </w:p>
          <w:p>
            <w:pPr>
              <w:spacing w:line="480" w:lineRule="exact"/>
              <w:rPr>
                <w:rFonts w:ascii="宋体" w:hAnsi="宋体" w:eastAsia="宋体"/>
                <w:color w:val="auto"/>
                <w:sz w:val="24"/>
              </w:rPr>
            </w:pPr>
            <w:r>
              <w:rPr>
                <w:rFonts w:hint="eastAsia" w:ascii="宋体" w:hAnsi="宋体" w:eastAsia="宋体"/>
                <w:color w:val="auto"/>
                <w:sz w:val="24"/>
              </w:rPr>
              <w:t>★4、要求能够与南宁人社公共服务平台实现无缝对接；接口开发、对接产生的费用由中标供应商承担。（接口要求：基于人社专网信息安全边界，实现与南宁人社公共服务平台对接，使内网短信平台的短信（含批量、群发、验证码等形式）能通过南宁人社专网信息安全边界通讯方式接收并发送至目标，并在此基础上完成不同业务短信的收发统计数据的接口开发。接口开发要求遵循web service标准，中标供应商提供详细对接方案、接口字典，并承担接口开发、对接产生的费用）</w:t>
            </w:r>
          </w:p>
        </w:tc>
      </w:tr>
    </w:tbl>
    <w:p>
      <w:pPr>
        <w:pStyle w:val="16"/>
        <w:rPr>
          <w:color w:val="auto"/>
        </w:rPr>
        <w:sectPr>
          <w:pgSz w:w="11906" w:h="16838"/>
          <w:pgMar w:top="998" w:right="992" w:bottom="998" w:left="992" w:header="964" w:footer="964" w:gutter="0"/>
          <w:cols w:space="0" w:num="1"/>
          <w:docGrid w:type="lines" w:linePitch="312" w:charSpace="0"/>
        </w:sectPr>
      </w:pPr>
    </w:p>
    <w:p>
      <w:pPr>
        <w:pStyle w:val="18"/>
        <w:jc w:val="center"/>
        <w:outlineLvl w:val="0"/>
        <w:rPr>
          <w:rFonts w:hAnsi="宋体" w:cs="宋体"/>
          <w:b/>
          <w:color w:val="auto"/>
          <w:sz w:val="36"/>
        </w:rPr>
      </w:pPr>
      <w:bookmarkStart w:id="16" w:name="_Toc22531"/>
      <w:bookmarkStart w:id="17" w:name="_Toc508092927"/>
      <w:r>
        <w:rPr>
          <w:rFonts w:hint="eastAsia" w:hAnsi="宋体" w:cs="宋体"/>
          <w:b/>
          <w:color w:val="auto"/>
          <w:sz w:val="36"/>
        </w:rPr>
        <w:t>第三章  评审方法</w:t>
      </w:r>
      <w:bookmarkEnd w:id="16"/>
      <w:bookmarkEnd w:id="17"/>
      <w:bookmarkStart w:id="18" w:name="_Toc508092928"/>
    </w:p>
    <w:p>
      <w:pPr>
        <w:pStyle w:val="18"/>
        <w:spacing w:line="440" w:lineRule="exact"/>
        <w:jc w:val="center"/>
        <w:rPr>
          <w:rFonts w:hAnsi="宋体" w:cs="宋体"/>
          <w:b/>
          <w:color w:val="auto"/>
          <w:sz w:val="32"/>
          <w:szCs w:val="32"/>
        </w:rPr>
      </w:pPr>
      <w:r>
        <w:rPr>
          <w:rFonts w:hint="eastAsia" w:hAnsi="宋体" w:cs="宋体"/>
          <w:b/>
          <w:color w:val="auto"/>
          <w:sz w:val="32"/>
          <w:szCs w:val="32"/>
        </w:rPr>
        <w:t>综合评分法（A分标）</w:t>
      </w:r>
    </w:p>
    <w:p>
      <w:pPr>
        <w:spacing w:line="400" w:lineRule="exact"/>
        <w:ind w:firstLine="480" w:firstLineChars="200"/>
        <w:rPr>
          <w:rFonts w:ascii="宋体" w:hAnsi="宋体" w:eastAsia="宋体"/>
          <w:b/>
          <w:bCs/>
          <w:dstrike/>
          <w:color w:val="auto"/>
          <w:sz w:val="24"/>
          <w:szCs w:val="24"/>
        </w:rPr>
      </w:pPr>
      <w:r>
        <w:rPr>
          <w:rFonts w:hint="eastAsia" w:ascii="宋体" w:hAnsi="宋体" w:eastAsia="宋体"/>
          <w:color w:val="auto"/>
          <w:sz w:val="24"/>
          <w:szCs w:val="24"/>
        </w:rPr>
        <w:t>（一）评标委员会以招标文件为依据，对投标文件进行评审，对投标人的投标报价、技术文件及商务文件等三部分内容打分，其中价格分30分，技术分50分，商务分20分。（对于带有主观因素的评分，由评标委员会在打分前确定方案档次标准后，对各投标人技术文件各部分的优劣程度应由各评委独立进行评价、打分。）</w:t>
      </w:r>
    </w:p>
    <w:p>
      <w:pPr>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（二）评分细则：（按四舍五入取至百分位）</w:t>
      </w:r>
    </w:p>
    <w:p>
      <w:pPr>
        <w:spacing w:line="40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1、价格分……………………………………………………………………………… 30分</w:t>
      </w:r>
    </w:p>
    <w:p>
      <w:pPr>
        <w:pStyle w:val="18"/>
        <w:spacing w:line="400" w:lineRule="exact"/>
        <w:ind w:firstLine="480" w:firstLineChars="200"/>
        <w:rPr>
          <w:rFonts w:hAnsi="宋体" w:cs="宋体"/>
          <w:color w:val="auto"/>
          <w:sz w:val="24"/>
          <w:szCs w:val="24"/>
        </w:rPr>
      </w:pPr>
      <w:r>
        <w:rPr>
          <w:rFonts w:hint="eastAsia" w:hAnsi="宋体" w:cs="宋体"/>
          <w:color w:val="auto"/>
          <w:sz w:val="24"/>
          <w:szCs w:val="24"/>
        </w:rPr>
        <w:t>（1）对于非专门面向中小企业的项目，对小型和微型企业产品的价格给予</w:t>
      </w:r>
      <w:r>
        <w:rPr>
          <w:rFonts w:hint="eastAsia" w:hAnsi="宋体" w:cs="宋体"/>
          <w:color w:val="auto"/>
          <w:sz w:val="24"/>
          <w:szCs w:val="24"/>
          <w:shd w:val="pct10" w:color="auto" w:fill="FFFFFF"/>
        </w:rPr>
        <w:t>6%</w:t>
      </w:r>
      <w:r>
        <w:rPr>
          <w:rFonts w:hint="eastAsia" w:hAnsi="宋体" w:cs="宋体"/>
          <w:color w:val="auto"/>
          <w:sz w:val="24"/>
          <w:szCs w:val="24"/>
        </w:rPr>
        <w:t>的价格扣除，扣除后的价格为评标价，即评标价＝投标报价×（1-</w:t>
      </w:r>
      <w:r>
        <w:rPr>
          <w:rFonts w:hint="eastAsia" w:hAnsi="宋体" w:cs="宋体"/>
          <w:color w:val="auto"/>
          <w:sz w:val="24"/>
          <w:szCs w:val="24"/>
          <w:shd w:val="pct10" w:color="auto" w:fill="FFFFFF"/>
        </w:rPr>
        <w:t>6%</w:t>
      </w:r>
      <w:r>
        <w:rPr>
          <w:rFonts w:hint="eastAsia" w:hAnsi="宋体" w:cs="宋体"/>
          <w:color w:val="auto"/>
          <w:sz w:val="24"/>
          <w:szCs w:val="24"/>
        </w:rPr>
        <w:t>）；</w:t>
      </w:r>
      <w:r>
        <w:rPr>
          <w:rFonts w:hint="eastAsia" w:hAnsi="宋体" w:cs="宋体"/>
          <w:bCs/>
          <w:color w:val="auto"/>
          <w:sz w:val="24"/>
          <w:szCs w:val="24"/>
        </w:rPr>
        <w:t>（以投标人按第五章“投标文件格式”要求提供的《报价表》和《</w:t>
      </w:r>
      <w:r>
        <w:rPr>
          <w:rFonts w:hint="eastAsia" w:hAnsi="宋体" w:cs="宋体"/>
          <w:color w:val="auto"/>
          <w:sz w:val="24"/>
          <w:szCs w:val="24"/>
        </w:rPr>
        <w:t>中小企业声明函</w:t>
      </w:r>
      <w:r>
        <w:rPr>
          <w:rFonts w:hint="eastAsia" w:hAnsi="宋体" w:cs="宋体"/>
          <w:bCs/>
          <w:color w:val="auto"/>
          <w:sz w:val="24"/>
          <w:szCs w:val="24"/>
        </w:rPr>
        <w:t>》为评分依据）</w:t>
      </w:r>
    </w:p>
    <w:p>
      <w:pPr>
        <w:pStyle w:val="18"/>
        <w:spacing w:line="400" w:lineRule="exact"/>
        <w:ind w:firstLine="480" w:firstLineChars="200"/>
        <w:rPr>
          <w:rFonts w:hAnsi="宋体" w:cs="宋体"/>
          <w:color w:val="auto"/>
          <w:sz w:val="24"/>
          <w:szCs w:val="24"/>
        </w:rPr>
      </w:pPr>
      <w:r>
        <w:rPr>
          <w:rFonts w:hint="eastAsia" w:hAnsi="宋体" w:cs="宋体"/>
          <w:color w:val="auto"/>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hAnsi="宋体" w:cs="宋体"/>
          <w:color w:val="auto"/>
          <w:sz w:val="24"/>
          <w:szCs w:val="24"/>
          <w:shd w:val="pct10" w:color="auto" w:fill="FFFFFF"/>
        </w:rPr>
        <w:t>2%</w:t>
      </w:r>
      <w:r>
        <w:rPr>
          <w:rFonts w:hint="eastAsia" w:hAnsi="宋体" w:cs="宋体"/>
          <w:color w:val="auto"/>
          <w:sz w:val="24"/>
          <w:szCs w:val="24"/>
        </w:rPr>
        <w:t>的价格扣除，扣除后的价格为评标价，即评标价＝投标报价×（1-</w:t>
      </w:r>
      <w:r>
        <w:rPr>
          <w:rFonts w:hint="eastAsia" w:hAnsi="宋体" w:cs="宋体"/>
          <w:color w:val="auto"/>
          <w:sz w:val="24"/>
          <w:szCs w:val="24"/>
          <w:shd w:val="pct10" w:color="auto" w:fill="FFFFFF"/>
        </w:rPr>
        <w:t>2%</w:t>
      </w:r>
      <w:r>
        <w:rPr>
          <w:rFonts w:hint="eastAsia" w:hAnsi="宋体" w:cs="宋体"/>
          <w:color w:val="auto"/>
          <w:sz w:val="24"/>
          <w:szCs w:val="24"/>
        </w:rPr>
        <w:t>）；</w:t>
      </w:r>
      <w:r>
        <w:rPr>
          <w:rFonts w:hint="eastAsia" w:hAnsi="宋体" w:cs="宋体"/>
          <w:bCs/>
          <w:color w:val="auto"/>
          <w:sz w:val="24"/>
          <w:szCs w:val="24"/>
        </w:rPr>
        <w:t>（以投标人按第五章“投标文件格式”要求提供的《报价表》、《中小企业声明函》和《联合体协议书》为评分依据）</w:t>
      </w:r>
    </w:p>
    <w:p>
      <w:pPr>
        <w:pStyle w:val="18"/>
        <w:spacing w:line="400" w:lineRule="exact"/>
        <w:ind w:firstLine="480" w:firstLineChars="200"/>
        <w:rPr>
          <w:rFonts w:hAnsi="宋体" w:cs="宋体"/>
          <w:color w:val="auto"/>
          <w:sz w:val="24"/>
          <w:szCs w:val="24"/>
        </w:rPr>
      </w:pPr>
      <w:r>
        <w:rPr>
          <w:rFonts w:hint="eastAsia" w:hAnsi="宋体" w:cs="宋体"/>
          <w:color w:val="auto"/>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8"/>
        <w:spacing w:line="400" w:lineRule="exact"/>
        <w:ind w:firstLine="480" w:firstLineChars="200"/>
        <w:rPr>
          <w:rFonts w:hAnsi="宋体" w:cs="宋体"/>
          <w:color w:val="auto"/>
          <w:sz w:val="24"/>
          <w:szCs w:val="24"/>
        </w:rPr>
      </w:pPr>
      <w:r>
        <w:rPr>
          <w:rFonts w:hint="eastAsia" w:hAnsi="宋体" w:cs="宋体"/>
          <w:color w:val="auto"/>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供应商按第五章“投标文件格式”要求提供的《报价表》和《残疾人福利性单位声明函》为评分依据）。</w:t>
      </w:r>
    </w:p>
    <w:p>
      <w:pPr>
        <w:pStyle w:val="18"/>
        <w:spacing w:line="400" w:lineRule="exact"/>
        <w:ind w:firstLine="480" w:firstLineChars="200"/>
        <w:rPr>
          <w:rFonts w:hAnsi="宋体" w:cs="宋体"/>
          <w:color w:val="auto"/>
          <w:sz w:val="24"/>
          <w:szCs w:val="24"/>
        </w:rPr>
      </w:pPr>
      <w:r>
        <w:rPr>
          <w:rFonts w:hint="eastAsia" w:hAnsi="宋体" w:cs="宋体"/>
          <w:color w:val="auto"/>
          <w:sz w:val="24"/>
          <w:szCs w:val="24"/>
        </w:rPr>
        <w:t>（5）除上述情况外，评标价＝投标报价；</w:t>
      </w:r>
    </w:p>
    <w:p>
      <w:pPr>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（6）价格分计算公式：</w:t>
      </w:r>
    </w:p>
    <w:p>
      <w:pPr>
        <w:spacing w:line="400" w:lineRule="exact"/>
        <w:ind w:firstLine="2880" w:firstLineChars="1200"/>
        <w:rPr>
          <w:rFonts w:ascii="宋体" w:hAnsi="宋体" w:eastAsia="宋体"/>
          <w:color w:val="auto"/>
          <w:sz w:val="24"/>
          <w:szCs w:val="24"/>
        </w:rPr>
      </w:pPr>
      <w:r>
        <w:rPr>
          <w:rFonts w:hint="eastAsia" w:ascii="宋体" w:hAnsi="宋体" w:eastAsia="宋体"/>
          <w:color w:val="auto"/>
          <w:sz w:val="24"/>
          <w:szCs w:val="24"/>
        </w:rPr>
        <w:t xml:space="preserve"> 投标人最低评标价金额</w:t>
      </w:r>
    </w:p>
    <w:p>
      <w:pPr>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1760855</wp:posOffset>
                </wp:positionH>
                <wp:positionV relativeFrom="paragraph">
                  <wp:posOffset>134620</wp:posOffset>
                </wp:positionV>
                <wp:extent cx="1750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75069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8.65pt;margin-top:10.6pt;height:0pt;width:137.85pt;z-index:251660288;mso-width-relative:page;mso-height-relative:page;" filled="f" stroked="t" coordsize="21600,21600" o:gfxdata="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c+sh1gAAAAkBAAAPAAAAAAAAAAEAIAAA&#10;ACIAAABkcnMvZG93bnJldi54bWxQSwECFAAUAAAACACHTuJAo6AWytUBAACYAwAADgAAAAAAAAAB&#10;ACAAAAAlAQAAZHJzL2Uyb0RvYy54bWxQSwUGAAAAAAYABgBZAQAAbAUAAAAA&#10;">
                <v:fill on="f" focussize="0,0"/>
                <v:stroke color="#000000" joinstyle="round"/>
                <v:imagedata o:title=""/>
                <o:lock v:ext="edit" aspectratio="f"/>
              </v:line>
            </w:pict>
          </mc:Fallback>
        </mc:AlternateContent>
      </w:r>
      <w:r>
        <w:rPr>
          <w:rFonts w:hint="eastAsia" w:ascii="宋体" w:hAnsi="宋体" w:eastAsia="宋体"/>
          <w:color w:val="auto"/>
          <w:sz w:val="24"/>
          <w:szCs w:val="24"/>
        </w:rPr>
        <w:t>某投标人价格分 ＝                            ×　30分</w:t>
      </w:r>
    </w:p>
    <w:p>
      <w:pPr>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                   　 某投标人评标价金额</w:t>
      </w:r>
    </w:p>
    <w:p>
      <w:pPr>
        <w:spacing w:line="48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2、技术分………………………………………………………………………………50分</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（1）技术方案分（满分15分，不提供方案或不满足一档不得分。）</w:t>
      </w:r>
    </w:p>
    <w:p>
      <w:pPr>
        <w:spacing w:line="480" w:lineRule="exact"/>
        <w:ind w:firstLine="600" w:firstLineChars="250"/>
        <w:rPr>
          <w:rFonts w:ascii="宋体" w:hAnsi="宋体" w:eastAsia="宋体"/>
          <w:color w:val="auto"/>
          <w:sz w:val="24"/>
          <w:szCs w:val="24"/>
        </w:rPr>
      </w:pPr>
      <w:r>
        <w:rPr>
          <w:rFonts w:hint="eastAsia" w:ascii="宋体" w:hAnsi="宋体" w:eastAsia="宋体"/>
          <w:color w:val="auto"/>
          <w:sz w:val="24"/>
          <w:szCs w:val="24"/>
        </w:rPr>
        <w:t>一档（5分）：没有明显技术错误，技术方案较简单可行，主要设备性能一般，系统功能配置基本达到要求的；</w:t>
      </w:r>
    </w:p>
    <w:p>
      <w:pPr>
        <w:spacing w:line="480" w:lineRule="exact"/>
        <w:ind w:firstLine="600" w:firstLineChars="250"/>
        <w:rPr>
          <w:rFonts w:ascii="宋体" w:hAnsi="宋体" w:eastAsia="宋体"/>
          <w:color w:val="auto"/>
          <w:sz w:val="24"/>
          <w:szCs w:val="24"/>
        </w:rPr>
      </w:pPr>
      <w:r>
        <w:rPr>
          <w:rFonts w:hint="eastAsia" w:ascii="宋体" w:hAnsi="宋体" w:eastAsia="宋体"/>
          <w:color w:val="auto"/>
          <w:sz w:val="24"/>
          <w:szCs w:val="24"/>
        </w:rPr>
        <w:t>二档（10分）：技术方案论述基本准确，技术架构基本合理，主要设备性能基本满足要求，系统功能配置齐全，方案体现整体性、可靠性、兼容性的；</w:t>
      </w:r>
    </w:p>
    <w:p>
      <w:pPr>
        <w:spacing w:line="480" w:lineRule="exact"/>
        <w:rPr>
          <w:rFonts w:ascii="宋体" w:hAnsi="宋体" w:eastAsia="宋体"/>
          <w:color w:val="auto"/>
          <w:sz w:val="24"/>
          <w:szCs w:val="24"/>
        </w:rPr>
      </w:pPr>
      <w:r>
        <w:rPr>
          <w:rFonts w:hint="eastAsia" w:ascii="宋体" w:hAnsi="宋体" w:eastAsia="宋体"/>
          <w:color w:val="auto"/>
          <w:sz w:val="24"/>
          <w:szCs w:val="24"/>
        </w:rPr>
        <w:t xml:space="preserve">     三档（15分）：技术方案能深入了解用户现有用网络结构，能基于用户现有网络线路进行规划和提速，论述准确，技术新，能对用户未来业务网络有长远规划和展望，主要设备性能好，系统功能配置齐全，系统设计紧密结合全程全网的建设理念，光缆资源覆盖到所有前端点，且方案整体性、兼容性、可扩展性、易维护性、冗余性、安全性好。</w:t>
      </w:r>
    </w:p>
    <w:p>
      <w:pPr>
        <w:spacing w:line="480" w:lineRule="exact"/>
        <w:rPr>
          <w:rFonts w:ascii="宋体" w:hAnsi="宋体" w:eastAsia="宋体"/>
          <w:color w:val="auto"/>
          <w:sz w:val="24"/>
          <w:szCs w:val="24"/>
        </w:rPr>
      </w:pPr>
      <w:r>
        <w:rPr>
          <w:rFonts w:hint="eastAsia" w:ascii="宋体" w:hAnsi="宋体" w:eastAsia="宋体"/>
          <w:color w:val="auto"/>
          <w:sz w:val="24"/>
          <w:szCs w:val="24"/>
        </w:rPr>
        <w:t xml:space="preserve">    （2）互联网主要骨干网络出口带宽性能分（满分20分，不提供方案或不满足一档不得分。）</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一档（5分）：中国大陆主要骨干网络国际出口中要求出口带宽在2000,000Mbps以上(以中国互联网络信息中心CNNIC第43次中国互联网络发展状况统计报告为准)，提供体现主要骨干网络国际出口带宽数据的报告截图，并加盖供应商公章；</w:t>
      </w:r>
    </w:p>
    <w:p>
      <w:pPr>
        <w:spacing w:line="480" w:lineRule="exact"/>
        <w:ind w:firstLine="480" w:firstLineChars="200"/>
        <w:jc w:val="both"/>
        <w:rPr>
          <w:rFonts w:ascii="宋体" w:hAnsi="宋体" w:eastAsia="宋体"/>
          <w:color w:val="auto"/>
          <w:sz w:val="24"/>
          <w:szCs w:val="24"/>
        </w:rPr>
      </w:pPr>
      <w:r>
        <w:rPr>
          <w:rFonts w:hint="eastAsia" w:ascii="宋体" w:hAnsi="宋体" w:eastAsia="宋体"/>
          <w:color w:val="auto"/>
          <w:sz w:val="24"/>
          <w:szCs w:val="24"/>
        </w:rPr>
        <w:t>二档（10分）：中国大陆主要骨干网络国际出口中要求出口带宽在2,600,000 Mbps以上(以中国互联网络信息中心CNNIC第43次中国互联网络发展状况统计报告为准)，提供体现主要骨干网络国际出口带宽数据的报告截图，并加盖供应商公章；</w:t>
      </w:r>
    </w:p>
    <w:p>
      <w:pPr>
        <w:spacing w:line="480" w:lineRule="exact"/>
        <w:ind w:firstLine="480" w:firstLineChars="200"/>
        <w:jc w:val="both"/>
        <w:rPr>
          <w:rFonts w:ascii="宋体" w:hAnsi="宋体" w:eastAsia="宋体"/>
          <w:color w:val="auto"/>
          <w:sz w:val="24"/>
          <w:szCs w:val="24"/>
        </w:rPr>
      </w:pPr>
      <w:r>
        <w:rPr>
          <w:rFonts w:hint="eastAsia" w:ascii="宋体" w:hAnsi="宋体" w:eastAsia="宋体"/>
          <w:color w:val="auto"/>
          <w:sz w:val="24"/>
          <w:szCs w:val="24"/>
        </w:rPr>
        <w:t>三档（15分）：中国大陆主要骨干网络国际出口中要求出口带宽在3,200,000Mbps以上(以中国互联网络信息中心CNNIC第43次中国互联网络发展状况统计报告为准)，提供体现主要骨干网络国际出口带宽数据的报告截图，并加盖供应商公章；</w:t>
      </w:r>
    </w:p>
    <w:p>
      <w:pPr>
        <w:spacing w:line="480" w:lineRule="exact"/>
        <w:ind w:firstLine="480" w:firstLineChars="200"/>
        <w:jc w:val="both"/>
        <w:rPr>
          <w:rFonts w:ascii="宋体" w:hAnsi="宋体" w:eastAsia="宋体"/>
          <w:color w:val="auto"/>
          <w:sz w:val="24"/>
          <w:szCs w:val="24"/>
        </w:rPr>
      </w:pPr>
      <w:r>
        <w:rPr>
          <w:rFonts w:hint="eastAsia" w:ascii="宋体" w:hAnsi="宋体" w:eastAsia="宋体"/>
          <w:color w:val="auto"/>
          <w:sz w:val="24"/>
          <w:szCs w:val="24"/>
        </w:rPr>
        <w:t>四档（20分）：中国大陆主要骨干网络国际出口中要求出口带宽在3,800,000Mbps以上(以中国互联网络信息中心CNNIC第43次中国互联网络发展状况统计报告为准)，提供体现主要骨干网络国际出口带宽数据的报告截图，并加盖供应商公章；</w:t>
      </w:r>
    </w:p>
    <w:p>
      <w:pPr>
        <w:spacing w:line="480" w:lineRule="exact"/>
        <w:rPr>
          <w:rFonts w:ascii="宋体" w:hAnsi="宋体" w:eastAsia="宋体"/>
          <w:color w:val="auto"/>
          <w:sz w:val="24"/>
          <w:szCs w:val="24"/>
        </w:rPr>
      </w:pPr>
      <w:r>
        <w:rPr>
          <w:rFonts w:hint="eastAsia" w:ascii="宋体" w:hAnsi="宋体" w:eastAsia="宋体"/>
          <w:color w:val="auto"/>
          <w:sz w:val="24"/>
          <w:szCs w:val="24"/>
        </w:rPr>
        <w:t xml:space="preserve">    （3）项目施工进度与实施方案分（满分15分，不提供方案或不满足一档不得分。）</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一档（5分）：有基本的施工进度计划和工期保证措施；有基本的安全控制措施及安装质量控制保证方案；提供不少于10个工程实施人员（提供近本年内连续3个月缴纳社保的证明材料），能按合同要求交付时间内完成线路及设备安装和调试的；</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二档（10分）：在一档基础上，有较好的施工进度计划和工期保证措施；有较好的安全控制措施及安装质量控制保证方案及实施质量保证措施及质量管理程序；提供不少于20个工程实施人员（提供近本年内连续3个月缴纳社保的证明材料），能按合同要求交付时间内提前1日（日历日）完成线路及设备安装和调试的；</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三档（15分）：在二档基础上，有完善的施工进度计划和工期保证措施；有完善的安全控制措施及安装质量控制保证方案，具有工程项目安全管理，实施质量保证措施及质量管理程序；实施互联网线路能提供采购人原有公网IP地址，保证采购人内外网兼容性和一致性；提供不少于30个工程实施人员（提供近本年内连续3个月缴纳社保的证明材料），能按合同要求交付时间内提前2日（日历日）完成线路及设备安装和调试的。</w:t>
      </w:r>
    </w:p>
    <w:p>
      <w:pPr>
        <w:spacing w:line="480" w:lineRule="exact"/>
        <w:rPr>
          <w:rFonts w:ascii="宋体" w:hAnsi="宋体" w:eastAsia="宋体"/>
          <w:b/>
          <w:color w:val="auto"/>
          <w:sz w:val="24"/>
          <w:szCs w:val="24"/>
        </w:rPr>
      </w:pPr>
      <w:r>
        <w:rPr>
          <w:rFonts w:hint="eastAsia" w:ascii="宋体" w:hAnsi="宋体" w:eastAsia="宋体"/>
          <w:b/>
          <w:color w:val="auto"/>
          <w:sz w:val="24"/>
          <w:szCs w:val="24"/>
        </w:rPr>
        <w:t>3、商务分………………………………………………………………………………20分</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（1）自2017年以来同类服务的业绩分（以中标（成交）通知书或合同复印件为准），每项得1分，满分4分；</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供应商拟投入本项目的相关专业技术人员有中级职称技术人员的每人得0.1分，有高级职称技术人员的每人得0.5分，满分4分。（需提供专业人员花名册包括姓名、性别、出生日期、学历，提供职称证复印件，原件备查；上述人员中属招聘人员的须提供2020年</w:t>
      </w:r>
      <w:r>
        <w:rPr>
          <w:rFonts w:hint="eastAsia" w:ascii="宋体" w:hAnsi="宋体" w:eastAsia="宋体"/>
          <w:color w:val="auto"/>
          <w:sz w:val="24"/>
          <w:szCs w:val="24"/>
          <w:lang w:val="en-US" w:eastAsia="zh-CN"/>
        </w:rPr>
        <w:t>近半年内</w:t>
      </w:r>
      <w:r>
        <w:rPr>
          <w:rFonts w:hint="eastAsia" w:ascii="宋体" w:hAnsi="宋体" w:eastAsia="宋体"/>
          <w:color w:val="auto"/>
          <w:sz w:val="24"/>
          <w:szCs w:val="24"/>
        </w:rPr>
        <w:t>连续3个月社保缴纳证明复印件，属事业单位编制人员的提供在编人员证明复印件）。</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（3）售后服务（满分12分）：</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一档（4分）：满足采购文件售后服务要求的；</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一档（8分）：满足采购文件售后服务要求；在系统维护、响应时间提供更优惠的条件；保证设备运行的；提供故障处理流程、维护保障流程及组织架构，南宁市内有本地服务机构，提供服务电话的；</w:t>
      </w:r>
    </w:p>
    <w:p>
      <w:pPr>
        <w:pStyle w:val="18"/>
        <w:spacing w:line="480" w:lineRule="exact"/>
        <w:ind w:firstLine="480" w:firstLineChars="200"/>
        <w:rPr>
          <w:rFonts w:hAnsi="宋体" w:cs="宋体"/>
          <w:dstrike/>
          <w:color w:val="auto"/>
          <w:kern w:val="0"/>
          <w:sz w:val="24"/>
          <w:szCs w:val="24"/>
        </w:rPr>
      </w:pPr>
      <w:r>
        <w:rPr>
          <w:rFonts w:hint="eastAsia" w:hAnsi="宋体" w:cs="宋体"/>
          <w:color w:val="auto"/>
          <w:sz w:val="24"/>
          <w:szCs w:val="24"/>
        </w:rPr>
        <w:t>一档（12分）：满足采购文件售后服务要求；在系统维护、响应时间提供更优惠的条件保证设备运行的；提供故障处理流程、维护保障流程及组织架构，提供7×24小时热线服务电话的；有良好的免费培训计划、培训场地（供应商提供）的；具备光缆线路专业化日常维护及应急抢修队伍；故障时有替代产品、提供技术支持服务、实施定期回访。</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（4）中标供应商在截标日前1年内在政府采购活动中存在违约违规情形的（以财政部门出具的书面材料为评分依据），每次扣除3分，最高扣分6分扣完为止。</w:t>
      </w:r>
    </w:p>
    <w:p>
      <w:pPr>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（三）总得分＝1＋2＋3 。</w:t>
      </w:r>
    </w:p>
    <w:p>
      <w:pPr>
        <w:tabs>
          <w:tab w:val="left" w:pos="6931"/>
        </w:tabs>
        <w:spacing w:line="480" w:lineRule="exact"/>
        <w:ind w:firstLine="480" w:firstLineChars="200"/>
        <w:rPr>
          <w:rFonts w:ascii="宋体" w:hAnsi="宋体" w:eastAsia="宋体"/>
          <w:color w:val="auto"/>
          <w:sz w:val="24"/>
          <w:szCs w:val="24"/>
        </w:rPr>
      </w:pPr>
      <w:r>
        <w:rPr>
          <w:rFonts w:hint="eastAsia" w:ascii="宋体" w:hAnsi="宋体" w:eastAsia="宋体"/>
          <w:color w:val="auto"/>
          <w:sz w:val="24"/>
          <w:szCs w:val="24"/>
        </w:rPr>
        <w:t>（四）推荐中标候选供应商原则：</w:t>
      </w:r>
      <w:r>
        <w:rPr>
          <w:rFonts w:hint="eastAsia" w:ascii="宋体" w:hAnsi="宋体" w:eastAsia="宋体"/>
          <w:color w:val="auto"/>
          <w:sz w:val="24"/>
          <w:szCs w:val="24"/>
        </w:rPr>
        <w:tab/>
      </w:r>
    </w:p>
    <w:p>
      <w:pPr>
        <w:spacing w:line="48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（1）</w:t>
      </w:r>
      <w:r>
        <w:rPr>
          <w:rFonts w:hint="eastAsia" w:ascii="宋体" w:hAnsi="宋体" w:eastAsia="宋体"/>
          <w:b/>
          <w:bCs/>
          <w:color w:val="auto"/>
          <w:sz w:val="24"/>
          <w:szCs w:val="24"/>
        </w:rPr>
        <w:t>评标委员会</w:t>
      </w:r>
      <w:r>
        <w:rPr>
          <w:rFonts w:hint="eastAsia" w:ascii="宋体" w:hAnsi="宋体" w:eastAsia="宋体"/>
          <w:b/>
          <w:color w:val="auto"/>
          <w:sz w:val="24"/>
          <w:szCs w:val="24"/>
        </w:rPr>
        <w:t>将按总得分由高到低排列中标候选供应商顺序（总得分相同时，依次按投标报价低优先、技术分高优先、质量保证期长优先、交付使用时间短优先、处理问题到达时间短优先的顺序排列），并依照次序确定中标单位。</w:t>
      </w:r>
    </w:p>
    <w:p>
      <w:pPr>
        <w:spacing w:line="48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spacing w:line="480" w:lineRule="exact"/>
        <w:rPr>
          <w:rFonts w:ascii="宋体" w:hAnsi="宋体" w:eastAsia="宋体"/>
          <w:b/>
          <w:color w:val="auto"/>
          <w:sz w:val="24"/>
          <w:szCs w:val="24"/>
        </w:rPr>
        <w:sectPr>
          <w:pgSz w:w="11906" w:h="16838"/>
          <w:pgMar w:top="998" w:right="992" w:bottom="998" w:left="992" w:header="964" w:footer="964" w:gutter="0"/>
          <w:cols w:space="0" w:num="1"/>
          <w:docGrid w:type="lines" w:linePitch="312" w:charSpace="0"/>
        </w:sectPr>
      </w:pPr>
      <w:r>
        <w:rPr>
          <w:rFonts w:hint="eastAsia" w:ascii="宋体" w:hAnsi="宋体" w:eastAsia="宋体"/>
          <w:b/>
          <w:color w:val="auto"/>
          <w:sz w:val="24"/>
          <w:szCs w:val="24"/>
        </w:rPr>
        <w:t>（注：各投标人均可就本采购项目上述标段中的所有标段进行投标，其中A、B、C标不能同时中标，评标和中标顺序为A→B→C标）</w:t>
      </w:r>
    </w:p>
    <w:p>
      <w:pPr>
        <w:pStyle w:val="18"/>
        <w:jc w:val="center"/>
        <w:rPr>
          <w:rFonts w:hAnsi="宋体" w:cs="宋体"/>
          <w:b/>
          <w:color w:val="auto"/>
          <w:sz w:val="24"/>
          <w:szCs w:val="24"/>
        </w:rPr>
      </w:pPr>
      <w:r>
        <w:rPr>
          <w:rFonts w:hint="eastAsia" w:hAnsi="宋体" w:cs="宋体"/>
          <w:b/>
          <w:color w:val="auto"/>
          <w:sz w:val="32"/>
          <w:szCs w:val="32"/>
        </w:rPr>
        <w:t>综合评分法（B分标）</w:t>
      </w:r>
    </w:p>
    <w:p>
      <w:pPr>
        <w:spacing w:line="420" w:lineRule="exact"/>
        <w:ind w:firstLine="480" w:firstLineChars="200"/>
        <w:rPr>
          <w:rFonts w:ascii="宋体" w:hAnsi="宋体" w:eastAsia="宋体"/>
          <w:dstrike/>
          <w:color w:val="auto"/>
          <w:sz w:val="24"/>
          <w:szCs w:val="24"/>
        </w:rPr>
      </w:pPr>
      <w:r>
        <w:rPr>
          <w:rFonts w:hint="eastAsia" w:ascii="宋体" w:hAnsi="宋体" w:eastAsia="宋体"/>
          <w:color w:val="auto"/>
          <w:sz w:val="24"/>
          <w:szCs w:val="24"/>
        </w:rPr>
        <w:t>（一）评标委员会以招标文件为依据，对投标文件进行评审，对投标人的投标报价、技术文件及商务文件等三部分内容按百分制打分，其中价格分20分，技术分40分，商务分40分。（对于带有主观因素的评分，由评标委员会在打分前确定方案档次标准后，对各投标人技术文件各部分的优劣程度应由各评委独立进行评价、打分。）</w:t>
      </w:r>
    </w:p>
    <w:p>
      <w:pPr>
        <w:spacing w:line="42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（二）评分细则：（按四舍五入取至百分位）</w:t>
      </w:r>
    </w:p>
    <w:p>
      <w:pPr>
        <w:spacing w:line="42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1、价格分……………………………………………………………………………… 20分</w:t>
      </w:r>
    </w:p>
    <w:p>
      <w:pPr>
        <w:pStyle w:val="18"/>
        <w:spacing w:line="420" w:lineRule="exact"/>
        <w:ind w:firstLine="480" w:firstLineChars="200"/>
        <w:rPr>
          <w:rFonts w:hAnsi="宋体" w:cs="宋体"/>
          <w:color w:val="auto"/>
          <w:sz w:val="24"/>
          <w:szCs w:val="24"/>
        </w:rPr>
      </w:pPr>
      <w:r>
        <w:rPr>
          <w:rFonts w:hint="eastAsia" w:hAnsi="宋体" w:cs="宋体"/>
          <w:color w:val="auto"/>
          <w:sz w:val="24"/>
          <w:szCs w:val="24"/>
        </w:rPr>
        <w:t>（1）对于非专门面向中小企业的项目，对小型和微型企业产品的价格给予</w:t>
      </w:r>
      <w:r>
        <w:rPr>
          <w:rFonts w:hint="eastAsia" w:hAnsi="宋体" w:cs="宋体"/>
          <w:color w:val="auto"/>
          <w:sz w:val="24"/>
          <w:szCs w:val="24"/>
          <w:shd w:val="pct10" w:color="auto" w:fill="FFFFFF"/>
        </w:rPr>
        <w:t>6%</w:t>
      </w:r>
      <w:r>
        <w:rPr>
          <w:rFonts w:hint="eastAsia" w:hAnsi="宋体" w:cs="宋体"/>
          <w:color w:val="auto"/>
          <w:sz w:val="24"/>
          <w:szCs w:val="24"/>
        </w:rPr>
        <w:t>的价格扣除，扣除后的价格为评标价，即评标价＝响应报价×（1-</w:t>
      </w:r>
      <w:r>
        <w:rPr>
          <w:rFonts w:hint="eastAsia" w:hAnsi="宋体" w:cs="宋体"/>
          <w:color w:val="auto"/>
          <w:sz w:val="24"/>
          <w:szCs w:val="24"/>
          <w:shd w:val="pct10" w:color="auto" w:fill="FFFFFF"/>
        </w:rPr>
        <w:t>6%</w:t>
      </w:r>
      <w:r>
        <w:rPr>
          <w:rFonts w:hint="eastAsia" w:hAnsi="宋体" w:cs="宋体"/>
          <w:color w:val="auto"/>
          <w:sz w:val="24"/>
          <w:szCs w:val="24"/>
        </w:rPr>
        <w:t>）；</w:t>
      </w:r>
      <w:r>
        <w:rPr>
          <w:rFonts w:hint="eastAsia" w:hAnsi="宋体" w:cs="宋体"/>
          <w:bCs/>
          <w:color w:val="auto"/>
          <w:sz w:val="24"/>
          <w:szCs w:val="24"/>
        </w:rPr>
        <w:t>（以供应商按第五章“响应文件格式”要求提供的《报价表》和《</w:t>
      </w:r>
      <w:r>
        <w:rPr>
          <w:rFonts w:hint="eastAsia" w:hAnsi="宋体" w:cs="宋体"/>
          <w:color w:val="auto"/>
          <w:sz w:val="24"/>
          <w:szCs w:val="24"/>
        </w:rPr>
        <w:t>中小企业声明函</w:t>
      </w:r>
      <w:r>
        <w:rPr>
          <w:rFonts w:hint="eastAsia" w:hAnsi="宋体" w:cs="宋体"/>
          <w:bCs/>
          <w:color w:val="auto"/>
          <w:sz w:val="24"/>
          <w:szCs w:val="24"/>
        </w:rPr>
        <w:t>》为评分依据）</w:t>
      </w:r>
    </w:p>
    <w:p>
      <w:pPr>
        <w:pStyle w:val="18"/>
        <w:spacing w:line="420" w:lineRule="exact"/>
        <w:ind w:firstLine="480" w:firstLineChars="200"/>
        <w:rPr>
          <w:rFonts w:hAnsi="宋体" w:cs="宋体"/>
          <w:color w:val="auto"/>
          <w:sz w:val="24"/>
          <w:szCs w:val="24"/>
        </w:rPr>
      </w:pPr>
      <w:r>
        <w:rPr>
          <w:rFonts w:hint="eastAsia" w:hAnsi="宋体" w:cs="宋体"/>
          <w:color w:val="auto"/>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hAnsi="宋体" w:cs="宋体"/>
          <w:color w:val="auto"/>
          <w:sz w:val="24"/>
          <w:szCs w:val="24"/>
          <w:shd w:val="pct10" w:color="auto" w:fill="FFFFFF"/>
        </w:rPr>
        <w:t>2%</w:t>
      </w:r>
      <w:r>
        <w:rPr>
          <w:rFonts w:hint="eastAsia" w:hAnsi="宋体" w:cs="宋体"/>
          <w:color w:val="auto"/>
          <w:sz w:val="24"/>
          <w:szCs w:val="24"/>
        </w:rPr>
        <w:t>的价格扣除，扣除后的价格为评标价，即评标价＝响应报价×（1-</w:t>
      </w:r>
      <w:r>
        <w:rPr>
          <w:rFonts w:hint="eastAsia" w:hAnsi="宋体" w:cs="宋体"/>
          <w:color w:val="auto"/>
          <w:sz w:val="24"/>
          <w:szCs w:val="24"/>
          <w:shd w:val="pct10" w:color="auto" w:fill="FFFFFF"/>
        </w:rPr>
        <w:t>2%</w:t>
      </w:r>
      <w:r>
        <w:rPr>
          <w:rFonts w:hint="eastAsia" w:hAnsi="宋体" w:cs="宋体"/>
          <w:color w:val="auto"/>
          <w:sz w:val="24"/>
          <w:szCs w:val="24"/>
        </w:rPr>
        <w:t>）；</w:t>
      </w:r>
      <w:r>
        <w:rPr>
          <w:rFonts w:hint="eastAsia" w:hAnsi="宋体" w:cs="宋体"/>
          <w:bCs/>
          <w:color w:val="auto"/>
          <w:sz w:val="24"/>
          <w:szCs w:val="24"/>
        </w:rPr>
        <w:t>（以供应商按第五章“响应文件格式”要求提供的《报价表》、《中小企业声明函》和《联合体协议书》为评分依据）</w:t>
      </w:r>
    </w:p>
    <w:p>
      <w:pPr>
        <w:pStyle w:val="18"/>
        <w:spacing w:line="420" w:lineRule="exact"/>
        <w:ind w:firstLine="480" w:firstLineChars="200"/>
        <w:rPr>
          <w:rFonts w:hAnsi="宋体" w:cs="宋体"/>
          <w:color w:val="auto"/>
          <w:sz w:val="24"/>
          <w:szCs w:val="24"/>
        </w:rPr>
      </w:pPr>
      <w:r>
        <w:rPr>
          <w:rFonts w:hint="eastAsia" w:hAnsi="宋体" w:cs="宋体"/>
          <w:color w:val="auto"/>
          <w:sz w:val="24"/>
          <w:szCs w:val="24"/>
        </w:rPr>
        <w:t>（3）响应产品提供企业按《关于政府采购支持监狱企业发展有关问题的通知》(财库[2014]68号)认定为监狱企业的，在政府采购活动中，监狱企业视同小型、微型企业。（以供应商按第五章“响应文件格式”要求提供的《报价表》和由省级以上监狱管理局、戒毒管理局(含新疆生产建设兵团)出具的属于监狱企业的证明文件为评分依据。</w:t>
      </w:r>
    </w:p>
    <w:p>
      <w:pPr>
        <w:pStyle w:val="18"/>
        <w:spacing w:line="420" w:lineRule="exact"/>
        <w:ind w:firstLine="480" w:firstLineChars="200"/>
        <w:rPr>
          <w:rFonts w:hAnsi="宋体" w:cs="宋体"/>
          <w:color w:val="auto"/>
          <w:sz w:val="24"/>
          <w:szCs w:val="24"/>
        </w:rPr>
      </w:pPr>
      <w:r>
        <w:rPr>
          <w:rFonts w:hint="eastAsia" w:hAnsi="宋体" w:cs="宋体"/>
          <w:color w:val="auto"/>
          <w:sz w:val="24"/>
          <w:szCs w:val="24"/>
        </w:rPr>
        <w:t>（4）</w:t>
      </w:r>
      <w:r>
        <w:rPr>
          <w:rFonts w:hint="eastAsia" w:cs="宋体" w:asciiTheme="majorEastAsia" w:hAnsiTheme="majorEastAsia" w:eastAsiaTheme="majorEastAsia"/>
          <w:color w:val="auto"/>
          <w:sz w:val="24"/>
          <w:szCs w:val="24"/>
        </w:rPr>
        <w:t>投标</w:t>
      </w:r>
      <w:r>
        <w:rPr>
          <w:rFonts w:hint="eastAsia" w:hAnsi="宋体" w:cs="宋体"/>
          <w:color w:val="auto"/>
          <w:sz w:val="24"/>
          <w:szCs w:val="24"/>
        </w:rPr>
        <w:t>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供应商按第五章“</w:t>
      </w:r>
      <w:r>
        <w:rPr>
          <w:rFonts w:hint="eastAsia" w:cs="宋体" w:asciiTheme="majorEastAsia" w:hAnsiTheme="majorEastAsia" w:eastAsiaTheme="majorEastAsia"/>
          <w:color w:val="auto"/>
          <w:sz w:val="24"/>
          <w:szCs w:val="24"/>
        </w:rPr>
        <w:t>投标</w:t>
      </w:r>
      <w:r>
        <w:rPr>
          <w:rFonts w:hint="eastAsia" w:hAnsi="宋体" w:cs="宋体"/>
          <w:color w:val="auto"/>
          <w:sz w:val="24"/>
          <w:szCs w:val="24"/>
        </w:rPr>
        <w:t>文件格式”要求提供的《报价表》和《残疾人福利性单位声明函》为评分依据）。</w:t>
      </w:r>
    </w:p>
    <w:p>
      <w:pPr>
        <w:pStyle w:val="18"/>
        <w:spacing w:line="420" w:lineRule="exact"/>
        <w:ind w:firstLine="480" w:firstLineChars="200"/>
        <w:rPr>
          <w:rFonts w:hAnsi="宋体" w:cs="宋体"/>
          <w:color w:val="auto"/>
          <w:sz w:val="24"/>
          <w:szCs w:val="24"/>
        </w:rPr>
      </w:pPr>
      <w:r>
        <w:rPr>
          <w:rFonts w:hint="eastAsia" w:hAnsi="宋体" w:cs="宋体"/>
          <w:color w:val="auto"/>
          <w:sz w:val="24"/>
          <w:szCs w:val="24"/>
        </w:rPr>
        <w:t>（5）除上述情况外，评标价＝</w:t>
      </w:r>
      <w:r>
        <w:rPr>
          <w:rFonts w:hint="eastAsia" w:cs="宋体" w:asciiTheme="majorEastAsia" w:hAnsiTheme="majorEastAsia" w:eastAsiaTheme="majorEastAsia"/>
          <w:color w:val="auto"/>
          <w:sz w:val="24"/>
          <w:szCs w:val="24"/>
        </w:rPr>
        <w:t>投标</w:t>
      </w:r>
      <w:r>
        <w:rPr>
          <w:rFonts w:hint="eastAsia" w:hAnsi="宋体" w:cs="宋体"/>
          <w:color w:val="auto"/>
          <w:sz w:val="24"/>
          <w:szCs w:val="24"/>
        </w:rPr>
        <w:t>报价；</w:t>
      </w:r>
    </w:p>
    <w:p>
      <w:pPr>
        <w:spacing w:line="42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（6）价格分计算公式：</w:t>
      </w:r>
    </w:p>
    <w:p>
      <w:pPr>
        <w:pStyle w:val="17"/>
        <w:spacing w:line="420" w:lineRule="exact"/>
        <w:ind w:firstLine="464" w:firstLineChars="200"/>
        <w:rPr>
          <w:rFonts w:hint="default" w:hAnsi="宋体" w:cs="宋体"/>
          <w:color w:val="auto"/>
          <w:sz w:val="24"/>
          <w:szCs w:val="24"/>
        </w:rPr>
      </w:pPr>
      <w:r>
        <w:rPr>
          <w:rFonts w:hAnsi="宋体" w:cs="宋体"/>
          <w:color w:val="auto"/>
          <w:sz w:val="24"/>
          <w:szCs w:val="24"/>
        </w:rPr>
        <w:t xml:space="preserve">           　　           投标人最低评标价金额</w:t>
      </w:r>
    </w:p>
    <w:p>
      <w:pPr>
        <w:pStyle w:val="17"/>
        <w:spacing w:line="420" w:lineRule="exact"/>
        <w:ind w:firstLine="1160" w:firstLineChars="500"/>
        <w:rPr>
          <w:rFonts w:hint="default" w:hAnsi="宋体" w:cs="宋体"/>
          <w:color w:val="auto"/>
          <w:sz w:val="24"/>
          <w:szCs w:val="24"/>
        </w:rPr>
      </w:pPr>
      <w:r>
        <w:rPr>
          <w:rFonts w:hAnsi="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2145030</wp:posOffset>
                </wp:positionH>
                <wp:positionV relativeFrom="paragraph">
                  <wp:posOffset>82550</wp:posOffset>
                </wp:positionV>
                <wp:extent cx="167068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706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8.9pt;margin-top:6.5pt;height:0pt;width:131.55pt;z-index:251663360;mso-width-relative:page;mso-height-relative:page;" filled="f" stroked="t" coordsize="21600,21600" o:gfxdata="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7wY5dUAAAAJAQAADwAAAAAAAAABACAAAAAiAAAAZHJz&#10;L2Rvd25yZXYueG1sUEsBAhQAFAAAAAgAh07iQEV/EevOAQAAagMAAA4AAAAAAAAAAQAgAAAAJAEA&#10;AGRycy9lMm9Eb2MueG1sUEsFBgAAAAAGAAYAWQEAAGQFAAAAAA==&#10;">
                <v:fill on="f" focussize="0,0"/>
                <v:stroke color="#000000" joinstyle="round"/>
                <v:imagedata o:title=""/>
                <o:lock v:ext="edit" aspectratio="f"/>
              </v:line>
            </w:pict>
          </mc:Fallback>
        </mc:AlternateContent>
      </w:r>
      <w:r>
        <w:rPr>
          <w:rFonts w:hAnsi="宋体" w:cs="宋体"/>
          <w:color w:val="auto"/>
          <w:sz w:val="24"/>
          <w:szCs w:val="24"/>
        </w:rPr>
        <w:t>某投标人价格分 ＝                          ×　20分</w:t>
      </w:r>
    </w:p>
    <w:p>
      <w:pPr>
        <w:pStyle w:val="17"/>
        <w:spacing w:line="420" w:lineRule="exact"/>
        <w:ind w:firstLine="464" w:firstLineChars="200"/>
        <w:rPr>
          <w:rFonts w:hint="default" w:hAnsi="宋体" w:cs="宋体"/>
          <w:color w:val="auto"/>
          <w:kern w:val="0"/>
          <w:sz w:val="24"/>
          <w:szCs w:val="24"/>
        </w:rPr>
      </w:pPr>
      <w:r>
        <w:rPr>
          <w:rFonts w:hAnsi="宋体" w:cs="宋体"/>
          <w:color w:val="auto"/>
          <w:sz w:val="24"/>
          <w:szCs w:val="24"/>
        </w:rPr>
        <w:t xml:space="preserve">                   　      某投标人评标价金额</w:t>
      </w:r>
    </w:p>
    <w:p>
      <w:pPr>
        <w:spacing w:line="360" w:lineRule="auto"/>
        <w:ind w:firstLine="482" w:firstLineChars="200"/>
        <w:rPr>
          <w:rFonts w:ascii="宋体" w:hAnsi="宋体" w:eastAsia="宋体"/>
          <w:b/>
          <w:color w:val="auto"/>
          <w:sz w:val="24"/>
          <w:szCs w:val="24"/>
        </w:rPr>
      </w:pPr>
    </w:p>
    <w:p>
      <w:p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2、技术分……………………………………………………………………40分</w:t>
      </w:r>
    </w:p>
    <w:p>
      <w:pPr>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（1）技术方案分（满分15分，不提供或不满足一档不得分。）</w:t>
      </w:r>
    </w:p>
    <w:p>
      <w:pPr>
        <w:spacing w:line="440" w:lineRule="exact"/>
        <w:ind w:firstLine="360" w:firstLineChars="150"/>
        <w:rPr>
          <w:rFonts w:ascii="宋体" w:hAnsi="宋体" w:eastAsia="宋体"/>
          <w:color w:val="auto"/>
          <w:sz w:val="24"/>
          <w:szCs w:val="24"/>
        </w:rPr>
      </w:pPr>
      <w:r>
        <w:rPr>
          <w:rFonts w:hint="eastAsia" w:ascii="宋体" w:hAnsi="宋体" w:eastAsia="宋体"/>
          <w:color w:val="auto"/>
          <w:sz w:val="24"/>
          <w:szCs w:val="24"/>
        </w:rPr>
        <w:t xml:space="preserve"> 一档（5分）：没有明显技术错误，技术方案较简单可行，系统功能配置基本达到要求。</w:t>
      </w:r>
    </w:p>
    <w:p>
      <w:pPr>
        <w:spacing w:line="440" w:lineRule="exact"/>
        <w:ind w:firstLine="360" w:firstLineChars="150"/>
        <w:rPr>
          <w:rFonts w:ascii="宋体" w:hAnsi="宋体" w:eastAsia="宋体"/>
          <w:color w:val="auto"/>
          <w:sz w:val="24"/>
          <w:szCs w:val="24"/>
        </w:rPr>
      </w:pPr>
      <w:r>
        <w:rPr>
          <w:rFonts w:hint="eastAsia" w:ascii="宋体" w:hAnsi="宋体" w:eastAsia="宋体"/>
          <w:color w:val="auto"/>
          <w:sz w:val="24"/>
          <w:szCs w:val="24"/>
        </w:rPr>
        <w:t xml:space="preserve"> 二档（10分）：技术方案论述基本准确，技术架构较新，系统功能配置齐全，光缆资源覆盖到所有前端点（须提供光缆路由图纸），方案体现整体性、可靠性、兼容性。</w:t>
      </w:r>
    </w:p>
    <w:p>
      <w:pPr>
        <w:spacing w:line="440" w:lineRule="exact"/>
        <w:ind w:firstLine="360" w:firstLineChars="150"/>
        <w:rPr>
          <w:rFonts w:ascii="宋体" w:hAnsi="宋体" w:eastAsia="宋体"/>
          <w:color w:val="auto"/>
          <w:sz w:val="24"/>
          <w:szCs w:val="24"/>
        </w:rPr>
      </w:pPr>
      <w:r>
        <w:rPr>
          <w:rFonts w:hint="eastAsia" w:ascii="宋体" w:hAnsi="宋体" w:eastAsia="宋体"/>
          <w:color w:val="auto"/>
          <w:sz w:val="24"/>
          <w:szCs w:val="24"/>
        </w:rPr>
        <w:t xml:space="preserve"> 三档（15分）：技术方案能深入了解用户现有用网络结构，结合现有网络的现状的分析对升级后网络进行规划，论述准确，技术新，能对用户未来业务网络有长远规划和展望，系统功能配置齐全，系统设计紧密结合全程全网的建设理念，光缆资源覆盖到所有前端点（须提供光缆路由图纸），方案明显优于标书要求，且方案整体性、可靠性、先进性、兼容性、可扩展性、易维护性、冗余性、安全性好。</w:t>
      </w:r>
    </w:p>
    <w:p>
      <w:pPr>
        <w:spacing w:line="360" w:lineRule="auto"/>
        <w:ind w:firstLine="482" w:firstLineChars="200"/>
        <w:rPr>
          <w:rFonts w:ascii="宋体" w:hAnsi="宋体" w:eastAsia="宋体"/>
          <w:b/>
          <w:bCs/>
          <w:color w:val="auto"/>
          <w:sz w:val="24"/>
          <w:szCs w:val="24"/>
        </w:rPr>
      </w:pPr>
      <w:r>
        <w:rPr>
          <w:rFonts w:hint="eastAsia" w:ascii="宋体" w:hAnsi="宋体" w:eastAsia="宋体"/>
          <w:b/>
          <w:bCs/>
          <w:color w:val="auto"/>
          <w:sz w:val="24"/>
          <w:szCs w:val="24"/>
        </w:rPr>
        <w:t>（2）项目施工进度与实施方案分（满分25分，不提供或不满足一档不得分。）</w:t>
      </w:r>
    </w:p>
    <w:p>
      <w:pPr>
        <w:spacing w:line="460" w:lineRule="exact"/>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 一档（7分）：有基本的施工进度计划和工期保证措施，能提供工程施工人员名单，满足招标文件要求的。</w:t>
      </w:r>
    </w:p>
    <w:p>
      <w:pPr>
        <w:spacing w:line="460" w:lineRule="exact"/>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 二档（15分）：在一档基础上，有较好的施工进度计划和工期保证措施；有较好的安全控制措施及安装质量控制保证方案及实施质量保证措施及质量管理程序；提供不少于15个工程人员的。</w:t>
      </w:r>
    </w:p>
    <w:p>
      <w:pPr>
        <w:spacing w:line="360" w:lineRule="auto"/>
        <w:ind w:firstLine="480" w:firstLineChars="200"/>
        <w:rPr>
          <w:rFonts w:ascii="宋体" w:hAnsi="宋体" w:eastAsia="宋体"/>
          <w:b/>
          <w:color w:val="auto"/>
          <w:sz w:val="24"/>
          <w:szCs w:val="24"/>
        </w:rPr>
      </w:pPr>
      <w:r>
        <w:rPr>
          <w:rFonts w:hint="eastAsia" w:ascii="宋体" w:hAnsi="宋体" w:eastAsia="宋体"/>
          <w:color w:val="auto"/>
          <w:sz w:val="24"/>
          <w:szCs w:val="24"/>
        </w:rPr>
        <w:t xml:space="preserve"> 三档（25分）：在二档基础上，有完善的施工进度计划和工期保证措施；有完善的安全控制措施及安装质量控制保证方案，具有工程项目安全管理，实施质量保证措施及质量管理程序；提供不少于30工程人员；能提前完工及具有赶工计划的。</w:t>
      </w:r>
    </w:p>
    <w:p>
      <w:pPr>
        <w:numPr>
          <w:ilvl w:val="0"/>
          <w:numId w:val="5"/>
        </w:numPr>
        <w:spacing w:line="360" w:lineRule="auto"/>
        <w:ind w:firstLine="482" w:firstLineChars="200"/>
        <w:rPr>
          <w:rFonts w:ascii="宋体" w:hAnsi="宋体" w:eastAsia="宋体"/>
          <w:b/>
          <w:color w:val="auto"/>
          <w:sz w:val="24"/>
          <w:szCs w:val="24"/>
        </w:rPr>
      </w:pPr>
      <w:r>
        <w:rPr>
          <w:rFonts w:hint="eastAsia" w:ascii="宋体" w:hAnsi="宋体" w:eastAsia="宋体"/>
          <w:b/>
          <w:color w:val="auto"/>
          <w:sz w:val="24"/>
          <w:szCs w:val="24"/>
        </w:rPr>
        <w:t>商务分……………………………………………………………………40分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（1）投标人或下属分支机构2017年以来同类服务的业绩分（以成交（中标）通知书或合同复印件为准），每项得1分，满分5分；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（2）投标人具有自有维护车辆不少于5辆（以车辆行驶证所在地、所有人为准）、自有维护人员不少于30人的得4分，每多1辆车或每多5人的加1分，满分10分；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（3）售后服务（满分25分）：</w:t>
      </w:r>
    </w:p>
    <w:p>
      <w:pPr>
        <w:spacing w:line="360" w:lineRule="auto"/>
        <w:ind w:left="332" w:leftChars="151" w:firstLine="422" w:firstLineChars="176"/>
        <w:rPr>
          <w:rFonts w:ascii="宋体" w:hAnsi="宋体" w:eastAsia="宋体"/>
          <w:color w:val="auto"/>
          <w:sz w:val="24"/>
          <w:szCs w:val="24"/>
        </w:rPr>
      </w:pPr>
      <w:r>
        <w:rPr>
          <w:rFonts w:hint="eastAsia" w:ascii="宋体" w:hAnsi="宋体" w:eastAsia="宋体"/>
          <w:color w:val="auto"/>
          <w:sz w:val="24"/>
          <w:szCs w:val="24"/>
        </w:rPr>
        <w:t>一档（8分）：满足采购文件售后服务要求的； </w:t>
      </w:r>
    </w:p>
    <w:p>
      <w:pPr>
        <w:spacing w:line="360" w:lineRule="auto"/>
        <w:ind w:left="332" w:leftChars="151" w:firstLine="422" w:firstLineChars="176"/>
        <w:rPr>
          <w:rFonts w:ascii="宋体" w:hAnsi="宋体" w:eastAsia="宋体"/>
          <w:color w:val="auto"/>
          <w:sz w:val="24"/>
          <w:szCs w:val="24"/>
        </w:rPr>
      </w:pPr>
      <w:r>
        <w:rPr>
          <w:rFonts w:hint="eastAsia" w:ascii="宋体" w:hAnsi="宋体" w:eastAsia="宋体"/>
          <w:color w:val="auto"/>
          <w:sz w:val="24"/>
          <w:szCs w:val="24"/>
        </w:rPr>
        <w:t>二档（16分）：满足采购文件售后服务要求；在线路出现问题15分钟内给予响应， 1个小时内到达现场，负责排除故障，直到线路恢复正常；提供故障处理流程、维护保障流程及组织架构，提供服务电话的,南宁本地内有售后服务机构（须提供售后服务机构工商营业执照复印件并注明地址及售后服务人员姓名及电话）；</w:t>
      </w:r>
      <w:r>
        <w:rPr>
          <w:rFonts w:hint="eastAsia" w:ascii="宋体" w:hAnsi="宋体" w:eastAsia="宋体"/>
          <w:color w:val="auto"/>
          <w:sz w:val="24"/>
          <w:szCs w:val="24"/>
        </w:rPr>
        <w:br w:type="textWrapping"/>
      </w:r>
      <w:r>
        <w:rPr>
          <w:rFonts w:hint="eastAsia" w:ascii="宋体" w:hAnsi="宋体" w:eastAsia="宋体"/>
          <w:color w:val="auto"/>
          <w:sz w:val="24"/>
          <w:szCs w:val="24"/>
        </w:rPr>
        <w:t xml:space="preserve">    三档（25分）：满足采购文件售后服务要求；在线路出现问题15分钟内给予响应， 1个小时内到达现场，负责排除故障，3小时内线路恢复正常；提供光纤线路进行日常巡检及维护，并按月提交运维服务分析报告，内容须包含线路流量、故障处理流程、维护保障流程、维护建议及组织架构，提供7×24小时服务电话的；有良好的免费培训计划、培训场地（投标人提供）的；南宁本地内有售后服务机构的（须提供售后服务机构工商营业执照复印件并注明地址及售后服务人员姓名及电话），有定期回访计划的。</w:t>
      </w:r>
    </w:p>
    <w:p>
      <w:pPr>
        <w:spacing w:line="46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（4）投标人在截标日前1年内在政府采购活动中存在违约违规情形的（以财政部门出具的书面材料为评分依据），每次扣除3分，最高扣分6分扣完为止。</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（三）总得分＝1＋2＋3</w:t>
      </w:r>
    </w:p>
    <w:p>
      <w:pPr>
        <w:widowControl w:val="0"/>
        <w:adjustRightInd/>
        <w:snapToGrid/>
        <w:spacing w:after="0" w:line="520" w:lineRule="exact"/>
        <w:ind w:firstLine="480" w:firstLineChars="200"/>
        <w:jc w:val="both"/>
        <w:rPr>
          <w:rFonts w:ascii="宋体" w:hAnsi="宋体" w:eastAsia="宋体"/>
          <w:color w:val="auto"/>
          <w:sz w:val="24"/>
          <w:szCs w:val="24"/>
        </w:rPr>
      </w:pPr>
      <w:r>
        <w:rPr>
          <w:rFonts w:hint="eastAsia" w:ascii="宋体" w:hAnsi="宋体" w:eastAsia="宋体"/>
          <w:color w:val="auto"/>
          <w:sz w:val="24"/>
          <w:szCs w:val="24"/>
        </w:rPr>
        <w:t>（四）推荐中标候选供应商原则：</w:t>
      </w:r>
    </w:p>
    <w:p>
      <w:pPr>
        <w:widowControl w:val="0"/>
        <w:adjustRightInd/>
        <w:snapToGrid/>
        <w:spacing w:after="0" w:line="520" w:lineRule="exact"/>
        <w:ind w:firstLine="480" w:firstLineChars="200"/>
        <w:jc w:val="both"/>
        <w:rPr>
          <w:rFonts w:ascii="宋体" w:hAnsi="宋体" w:eastAsia="宋体" w:cs="Times New Roman"/>
          <w:color w:val="auto"/>
          <w:kern w:val="2"/>
          <w:sz w:val="24"/>
        </w:rPr>
      </w:pPr>
      <w:r>
        <w:rPr>
          <w:rFonts w:hint="eastAsia" w:ascii="宋体" w:hAnsi="宋体" w:eastAsia="宋体" w:cs="Times New Roman"/>
          <w:color w:val="auto"/>
          <w:kern w:val="2"/>
          <w:sz w:val="24"/>
        </w:rPr>
        <w:t>（1）评标委员会将按总得分由高到低排列中标候选供应商顺序（总得分相同时，依次按投标报价低优先、技术分高优先、质量保证期长优先、处理问题到达时间短优先的顺序排列），并依照次序确定中标供应商。</w:t>
      </w:r>
    </w:p>
    <w:p>
      <w:pPr>
        <w:widowControl w:val="0"/>
        <w:adjustRightInd/>
        <w:snapToGrid/>
        <w:spacing w:after="0" w:line="520" w:lineRule="exact"/>
        <w:ind w:firstLine="482" w:firstLineChars="200"/>
        <w:jc w:val="both"/>
        <w:rPr>
          <w:rFonts w:ascii="宋体" w:hAnsi="宋体" w:eastAsia="宋体" w:cs="Times New Roman"/>
          <w:b/>
          <w:color w:val="auto"/>
          <w:kern w:val="2"/>
          <w:sz w:val="24"/>
        </w:rPr>
      </w:pPr>
      <w:r>
        <w:rPr>
          <w:rFonts w:hint="eastAsia" w:ascii="宋体" w:hAnsi="宋体" w:eastAsia="宋体" w:cs="Times New Roman"/>
          <w:b/>
          <w:color w:val="auto"/>
          <w:kern w:val="2"/>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spacing w:line="480" w:lineRule="exact"/>
        <w:ind w:firstLine="482" w:firstLineChars="200"/>
        <w:rPr>
          <w:rFonts w:ascii="宋体" w:hAnsi="宋体" w:eastAsia="宋体"/>
          <w:b/>
          <w:color w:val="auto"/>
          <w:sz w:val="24"/>
          <w:szCs w:val="24"/>
        </w:rPr>
        <w:sectPr>
          <w:pgSz w:w="11906" w:h="16838"/>
          <w:pgMar w:top="998" w:right="992" w:bottom="998" w:left="992" w:header="964" w:footer="964" w:gutter="0"/>
          <w:cols w:space="0" w:num="1"/>
          <w:docGrid w:type="lines" w:linePitch="312" w:charSpace="0"/>
        </w:sectPr>
      </w:pPr>
      <w:r>
        <w:rPr>
          <w:rFonts w:hint="eastAsia" w:ascii="宋体" w:hAnsi="宋体" w:eastAsia="宋体"/>
          <w:b/>
          <w:color w:val="auto"/>
          <w:sz w:val="24"/>
          <w:szCs w:val="24"/>
        </w:rPr>
        <w:t>（注：各投标人均可就本采购项目上述标段中的所有标段进行投标，其中A、B、C标不能同时中标，评标和中标顺序为A→B→C标）</w:t>
      </w:r>
    </w:p>
    <w:p>
      <w:pPr>
        <w:tabs>
          <w:tab w:val="left" w:pos="2820"/>
        </w:tabs>
        <w:spacing w:line="360" w:lineRule="auto"/>
        <w:jc w:val="center"/>
        <w:rPr>
          <w:rFonts w:ascii="宋体" w:hAnsi="宋体" w:eastAsia="宋体"/>
          <w:color w:val="auto"/>
          <w:sz w:val="24"/>
          <w:szCs w:val="24"/>
        </w:rPr>
      </w:pPr>
      <w:r>
        <w:rPr>
          <w:rFonts w:hint="eastAsia" w:ascii="宋体" w:hAnsi="宋体" w:eastAsia="宋体"/>
          <w:b/>
          <w:color w:val="auto"/>
          <w:sz w:val="32"/>
          <w:szCs w:val="32"/>
        </w:rPr>
        <w:t>综合评分法（ C分标）</w:t>
      </w:r>
    </w:p>
    <w:p>
      <w:pPr>
        <w:spacing w:line="42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一）评标委员会以招标文件为依据，对投标文件进行评审，对投标人的投标报价、技术文件及商务文件等三部分内容打分，其中价格分30分，技术分25分，商务分45分。（对于带有主观因素的评分，由评标委员会在打分前确定方案档次标准后，对各投标人技术文件各部分的优劣程度应由各评委独立进行评价、打分。）</w:t>
      </w:r>
    </w:p>
    <w:p>
      <w:pPr>
        <w:spacing w:line="42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（二）评分细则：（按四舍五入取至百分位）</w:t>
      </w:r>
    </w:p>
    <w:p>
      <w:pPr>
        <w:spacing w:line="420" w:lineRule="exact"/>
        <w:rPr>
          <w:rFonts w:ascii="宋体" w:hAnsi="宋体" w:eastAsia="宋体"/>
          <w:b/>
          <w:color w:val="auto"/>
          <w:sz w:val="24"/>
          <w:szCs w:val="24"/>
        </w:rPr>
      </w:pPr>
      <w:r>
        <w:rPr>
          <w:rFonts w:hint="eastAsia" w:ascii="宋体" w:hAnsi="宋体" w:eastAsia="宋体"/>
          <w:b/>
          <w:color w:val="auto"/>
          <w:sz w:val="24"/>
          <w:szCs w:val="24"/>
        </w:rPr>
        <w:t>1、价格分……………………………………………………………………………… 30分</w:t>
      </w:r>
    </w:p>
    <w:p>
      <w:pPr>
        <w:pStyle w:val="18"/>
        <w:spacing w:line="4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（1）对于非专门面向中小企业的项目，对小型和微型企业产品的价格给予</w:t>
      </w:r>
      <w:r>
        <w:rPr>
          <w:rFonts w:hint="eastAsia" w:cs="宋体" w:asciiTheme="majorEastAsia" w:hAnsiTheme="majorEastAsia" w:eastAsiaTheme="majorEastAsia"/>
          <w:color w:val="auto"/>
          <w:sz w:val="24"/>
          <w:szCs w:val="24"/>
          <w:shd w:val="pct10" w:color="auto" w:fill="FFFFFF"/>
        </w:rPr>
        <w:t>6%</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rPr>
        <w:t>6%</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（以投标人按第五章“投标文件格式”要求提供的《报价表》和《</w:t>
      </w:r>
      <w:r>
        <w:rPr>
          <w:rFonts w:hint="eastAsia" w:cs="宋体" w:asciiTheme="majorEastAsia" w:hAnsiTheme="majorEastAsia" w:eastAsiaTheme="majorEastAsia"/>
          <w:color w:val="auto"/>
          <w:sz w:val="24"/>
          <w:szCs w:val="24"/>
        </w:rPr>
        <w:t>中小企业声明函</w:t>
      </w:r>
      <w:r>
        <w:rPr>
          <w:rFonts w:hint="eastAsia" w:cs="宋体" w:asciiTheme="majorEastAsia" w:hAnsiTheme="majorEastAsia" w:eastAsiaTheme="majorEastAsia"/>
          <w:bCs/>
          <w:color w:val="auto"/>
          <w:sz w:val="24"/>
          <w:szCs w:val="24"/>
        </w:rPr>
        <w:t>》为评分依据）</w:t>
      </w:r>
    </w:p>
    <w:p>
      <w:pPr>
        <w:pStyle w:val="18"/>
        <w:spacing w:line="4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（以投标人按第五章“投标文件格式”要求提供的《报价表》、《中小企业声明函》和《联合体协议书》为评分依据）</w:t>
      </w:r>
    </w:p>
    <w:p>
      <w:pPr>
        <w:pStyle w:val="18"/>
        <w:spacing w:line="4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8"/>
        <w:spacing w:line="420" w:lineRule="exact"/>
        <w:ind w:firstLine="480" w:firstLineChars="200"/>
        <w:rPr>
          <w:rFonts w:hAnsi="宋体" w:cs="宋体"/>
          <w:color w:val="auto"/>
          <w:sz w:val="24"/>
          <w:szCs w:val="24"/>
        </w:rPr>
      </w:pPr>
      <w:r>
        <w:rPr>
          <w:rFonts w:hint="eastAsia" w:cs="宋体" w:asciiTheme="majorEastAsia" w:hAnsiTheme="majorEastAsia" w:eastAsiaTheme="majorEastAsia"/>
          <w:color w:val="auto"/>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8"/>
        <w:spacing w:line="420" w:lineRule="exact"/>
        <w:ind w:firstLine="480" w:firstLineChars="200"/>
        <w:rPr>
          <w:rFonts w:hAnsi="宋体" w:cs="宋体"/>
          <w:color w:val="auto"/>
          <w:sz w:val="24"/>
          <w:szCs w:val="24"/>
        </w:rPr>
      </w:pPr>
      <w:r>
        <w:rPr>
          <w:rFonts w:hint="eastAsia" w:hAnsi="宋体" w:cs="宋体"/>
          <w:color w:val="auto"/>
          <w:sz w:val="24"/>
          <w:szCs w:val="24"/>
        </w:rPr>
        <w:t>（5）除上述情况外，评标价＝投标报价；</w:t>
      </w:r>
    </w:p>
    <w:p>
      <w:pPr>
        <w:spacing w:line="420" w:lineRule="exact"/>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（6）价格分计算公式：　              </w:t>
      </w:r>
    </w:p>
    <w:p>
      <w:pPr>
        <w:pStyle w:val="17"/>
        <w:spacing w:line="420" w:lineRule="exact"/>
        <w:ind w:firstLine="3712" w:firstLineChars="1600"/>
        <w:rPr>
          <w:rFonts w:hint="default" w:hAnsi="宋体" w:cs="宋体"/>
          <w:color w:val="auto"/>
          <w:sz w:val="24"/>
          <w:szCs w:val="24"/>
        </w:rPr>
      </w:pPr>
      <w:r>
        <w:rPr>
          <w:rFonts w:hAnsi="宋体" w:cs="宋体"/>
          <w:color w:val="auto"/>
          <w:sz w:val="24"/>
          <w:szCs w:val="24"/>
        </w:rPr>
        <w:t>投标人最低评标价金额</w:t>
      </w:r>
    </w:p>
    <w:p>
      <w:pPr>
        <w:pStyle w:val="17"/>
        <w:spacing w:line="420" w:lineRule="exact"/>
        <w:ind w:firstLine="1160" w:firstLineChars="500"/>
        <w:rPr>
          <w:rFonts w:hint="default" w:hAnsi="宋体" w:cs="宋体"/>
          <w:color w:val="auto"/>
          <w:sz w:val="24"/>
          <w:szCs w:val="24"/>
        </w:rPr>
      </w:pPr>
      <w:r>
        <w:rPr>
          <w:rFonts w:hAnsi="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2292985</wp:posOffset>
                </wp:positionH>
                <wp:positionV relativeFrom="paragraph">
                  <wp:posOffset>179070</wp:posOffset>
                </wp:positionV>
                <wp:extent cx="1600200" cy="0"/>
                <wp:effectExtent l="0" t="0" r="0" b="0"/>
                <wp:wrapNone/>
                <wp:docPr id="2" name="直接连接符 2"/>
                <wp:cNvGraphicFramePr/>
                <a:graphic xmlns:a="http://schemas.openxmlformats.org/drawingml/2006/main">
                  <a:graphicData uri="http://schemas.microsoft.com/office/word/2010/wordprocessingShape">
                    <wps:wsp>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0.55pt;margin-top:14.1pt;height:0pt;width:126pt;z-index:251659264;mso-width-relative:page;mso-height-relative:page;" filled="f" stroked="t" coordsize="21600,21600" o:gfxdata="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WU0xdUA&#10;AAAJAQAADwAAAAAAAAABACAAAAAiAAAAZHJzL2Rvd25yZXYueG1sUEsBAhQAFAAAAAgAh07iQOLv&#10;uHmwAQAAOAMAAA4AAAAAAAAAAQAgAAAAJAEAAGRycy9lMm9Eb2MueG1sUEsFBgAAAAAGAAYAWQEA&#10;AEYFAAAAAA==&#10;">
                <v:fill on="f" focussize="0,0"/>
                <v:stroke color="#000000" joinstyle="round"/>
                <v:imagedata o:title=""/>
                <o:lock v:ext="edit" aspectratio="f"/>
              </v:line>
            </w:pict>
          </mc:Fallback>
        </mc:AlternateContent>
      </w:r>
      <w:r>
        <w:rPr>
          <w:rFonts w:hAnsi="宋体" w:cs="宋体"/>
          <w:color w:val="auto"/>
          <w:sz w:val="24"/>
          <w:szCs w:val="24"/>
        </w:rPr>
        <w:t>某投标人价格分 ＝                           ×30分</w:t>
      </w:r>
    </w:p>
    <w:p>
      <w:pPr>
        <w:pStyle w:val="17"/>
        <w:spacing w:line="420" w:lineRule="exact"/>
        <w:ind w:firstLine="464" w:firstLineChars="200"/>
        <w:rPr>
          <w:rFonts w:hint="default" w:hAnsi="宋体" w:cs="宋体"/>
          <w:color w:val="auto"/>
          <w:sz w:val="24"/>
          <w:szCs w:val="24"/>
        </w:rPr>
      </w:pPr>
      <w:r>
        <w:rPr>
          <w:rFonts w:hAnsi="宋体" w:cs="宋体"/>
          <w:color w:val="auto"/>
          <w:sz w:val="24"/>
          <w:szCs w:val="24"/>
        </w:rPr>
        <w:t xml:space="preserve">                   　        某投标人评标价金额</w:t>
      </w:r>
    </w:p>
    <w:p>
      <w:pPr>
        <w:pStyle w:val="17"/>
        <w:spacing w:line="460" w:lineRule="atLeast"/>
        <w:ind w:firstLine="466" w:firstLineChars="200"/>
        <w:rPr>
          <w:rFonts w:hint="default" w:hAnsi="宋体" w:cs="宋体"/>
          <w:color w:val="auto"/>
          <w:sz w:val="24"/>
          <w:szCs w:val="24"/>
        </w:rPr>
      </w:pPr>
      <w:r>
        <w:rPr>
          <w:rFonts w:hAnsi="宋体" w:cs="宋体"/>
          <w:b/>
          <w:color w:val="auto"/>
          <w:sz w:val="24"/>
          <w:szCs w:val="24"/>
        </w:rPr>
        <w:t>2、技术分………………………………………………………………………………25分</w:t>
      </w:r>
    </w:p>
    <w:p>
      <w:pPr>
        <w:pStyle w:val="78"/>
        <w:spacing w:line="460" w:lineRule="atLeast"/>
        <w:ind w:firstLine="480" w:firstLineChars="200"/>
        <w:rPr>
          <w:bCs/>
          <w:color w:val="auto"/>
          <w:sz w:val="24"/>
          <w:szCs w:val="24"/>
        </w:rPr>
      </w:pPr>
      <w:r>
        <w:rPr>
          <w:rFonts w:hint="eastAsia"/>
          <w:bCs/>
          <w:color w:val="auto"/>
          <w:sz w:val="24"/>
          <w:szCs w:val="24"/>
        </w:rPr>
        <w:t>（1）</w:t>
      </w:r>
      <w:r>
        <w:rPr>
          <w:rFonts w:hint="eastAsia"/>
          <w:b/>
          <w:color w:val="auto"/>
          <w:sz w:val="24"/>
          <w:szCs w:val="24"/>
        </w:rPr>
        <w:t>技术响应分（满分10分，不提供或不满足一档不得分。）</w:t>
      </w:r>
    </w:p>
    <w:p>
      <w:pPr>
        <w:pStyle w:val="78"/>
        <w:spacing w:line="460" w:lineRule="atLeast"/>
        <w:ind w:firstLine="600"/>
        <w:rPr>
          <w:color w:val="auto"/>
          <w:kern w:val="2"/>
          <w:sz w:val="24"/>
          <w:szCs w:val="24"/>
        </w:rPr>
      </w:pPr>
      <w:r>
        <w:rPr>
          <w:rFonts w:hint="eastAsia"/>
          <w:color w:val="auto"/>
          <w:kern w:val="2"/>
          <w:sz w:val="24"/>
          <w:szCs w:val="24"/>
        </w:rPr>
        <w:t>一档（3分）：</w:t>
      </w:r>
      <w:r>
        <w:rPr>
          <w:rFonts w:hint="eastAsia"/>
          <w:color w:val="auto"/>
          <w:sz w:val="24"/>
          <w:szCs w:val="24"/>
        </w:rPr>
        <w:t>没有明显技术错误，技术方案较简单可行，主要设备性能一般，系统功能配置基本达到要求档。</w:t>
      </w:r>
    </w:p>
    <w:p>
      <w:pPr>
        <w:pStyle w:val="78"/>
        <w:spacing w:line="460" w:lineRule="atLeast"/>
        <w:ind w:left="-14" w:firstLine="480"/>
        <w:rPr>
          <w:color w:val="auto"/>
          <w:kern w:val="2"/>
          <w:sz w:val="24"/>
          <w:szCs w:val="24"/>
        </w:rPr>
      </w:pPr>
      <w:r>
        <w:rPr>
          <w:rFonts w:hint="eastAsia"/>
          <w:color w:val="auto"/>
          <w:kern w:val="2"/>
          <w:sz w:val="24"/>
          <w:szCs w:val="24"/>
        </w:rPr>
        <w:t>二档（6分）：</w:t>
      </w:r>
      <w:r>
        <w:rPr>
          <w:rFonts w:hint="eastAsia"/>
          <w:color w:val="auto"/>
          <w:sz w:val="24"/>
          <w:szCs w:val="24"/>
        </w:rPr>
        <w:t>技术方案论述基本准确，技术架构较新，主要设备性能较好，系统功能配置齐全，方案体现整体性、可靠性、兼容性、安全性。</w:t>
      </w:r>
    </w:p>
    <w:p>
      <w:pPr>
        <w:pStyle w:val="78"/>
        <w:spacing w:line="460" w:lineRule="atLeast"/>
        <w:ind w:firstLine="600"/>
        <w:rPr>
          <w:color w:val="auto"/>
          <w:kern w:val="2"/>
          <w:sz w:val="24"/>
          <w:szCs w:val="24"/>
        </w:rPr>
      </w:pPr>
      <w:r>
        <w:rPr>
          <w:rFonts w:hint="eastAsia"/>
          <w:color w:val="auto"/>
          <w:kern w:val="2"/>
          <w:sz w:val="24"/>
          <w:szCs w:val="24"/>
        </w:rPr>
        <w:t>三档（10分）：</w:t>
      </w:r>
      <w:r>
        <w:rPr>
          <w:rFonts w:hint="eastAsia"/>
          <w:color w:val="auto"/>
          <w:sz w:val="24"/>
          <w:szCs w:val="24"/>
        </w:rPr>
        <w:t>技术方案能深入了解用户现有用网络结构，结合现有网络的现状的分析对升级后网络进行规划，论述准确，技术新，主要设备性能好，方案明显优于标书要求，且方案整体性、可靠性、先进性、兼容性、扩展性、安全性好。</w:t>
      </w:r>
    </w:p>
    <w:p>
      <w:pPr>
        <w:spacing w:line="460" w:lineRule="atLeast"/>
        <w:ind w:firstLine="482" w:firstLineChars="200"/>
        <w:rPr>
          <w:rFonts w:ascii="宋体" w:hAnsi="宋体" w:eastAsia="宋体"/>
          <w:bCs/>
          <w:color w:val="auto"/>
          <w:sz w:val="24"/>
          <w:szCs w:val="24"/>
        </w:rPr>
      </w:pPr>
      <w:r>
        <w:rPr>
          <w:rFonts w:hint="eastAsia" w:ascii="宋体" w:hAnsi="宋体" w:eastAsia="宋体"/>
          <w:b/>
          <w:color w:val="auto"/>
          <w:sz w:val="24"/>
          <w:szCs w:val="24"/>
        </w:rPr>
        <w:t>（2）服务计划方案分（满分15分，不提供或不满足一档不得分。）</w:t>
      </w:r>
    </w:p>
    <w:p>
      <w:pPr>
        <w:spacing w:line="46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一档（5分）：对项目总体有一定认识，表达基本清晰。对系统有较全面的描述。技术实施方案基本描述了技术实现的功能以及实现方式，技术实施方案可行。</w:t>
      </w:r>
    </w:p>
    <w:p>
      <w:pPr>
        <w:spacing w:line="46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二档（10分）：对项目总体有深刻认识，表达清晰、说明明确。对系统有全面详尽的理解、描述和呈现。技术方案全面描述了详细技术实现的功能以及实现方式，技术方案先进可行。</w:t>
      </w:r>
    </w:p>
    <w:p>
      <w:pPr>
        <w:spacing w:line="46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三档（15分）：对项目总体有深刻认识，表达清晰、说明明确。对系统有全面详尽的理解、描述和呈现。技术方案全面描述了详细技术实现的功能以及实现方式，技术方案先进可行。实施人员配备完备，实施流程合理，方案考虑周全，进度有计划，有合理的建议。</w:t>
      </w:r>
    </w:p>
    <w:p>
      <w:pPr>
        <w:spacing w:line="460" w:lineRule="atLeast"/>
        <w:rPr>
          <w:rFonts w:ascii="宋体" w:hAnsi="宋体" w:eastAsia="宋体"/>
          <w:b/>
          <w:color w:val="auto"/>
          <w:sz w:val="24"/>
          <w:szCs w:val="24"/>
        </w:rPr>
      </w:pPr>
      <w:r>
        <w:rPr>
          <w:rFonts w:hint="eastAsia" w:ascii="宋体" w:hAnsi="宋体" w:eastAsia="宋体"/>
          <w:b/>
          <w:color w:val="auto"/>
          <w:sz w:val="24"/>
          <w:szCs w:val="24"/>
        </w:rPr>
        <w:t>3、商务分………………………………………………………………………………45分</w:t>
      </w:r>
    </w:p>
    <w:p>
      <w:pPr>
        <w:spacing w:line="460" w:lineRule="atLeast"/>
        <w:ind w:firstLine="420"/>
        <w:rPr>
          <w:rFonts w:ascii="宋体" w:hAnsi="宋体" w:eastAsia="宋体"/>
          <w:color w:val="auto"/>
          <w:sz w:val="24"/>
          <w:szCs w:val="24"/>
        </w:rPr>
      </w:pPr>
      <w:r>
        <w:rPr>
          <w:rFonts w:hint="eastAsia" w:ascii="宋体" w:hAnsi="宋体" w:eastAsia="宋体"/>
          <w:color w:val="auto"/>
          <w:sz w:val="24"/>
          <w:szCs w:val="24"/>
        </w:rPr>
        <w:t>（1）近2017年以来供应商获省级（含省级）以上与生产经营或业绩有关的奖项（质量管理体系认证等），每项得2分，满分4分；（提供证书复印件，原件备查）</w:t>
      </w:r>
    </w:p>
    <w:p>
      <w:pPr>
        <w:spacing w:line="460" w:lineRule="atLeast"/>
        <w:ind w:firstLine="420"/>
        <w:rPr>
          <w:rFonts w:ascii="宋体" w:hAnsi="宋体" w:eastAsia="宋体"/>
          <w:color w:val="auto"/>
          <w:sz w:val="24"/>
          <w:szCs w:val="24"/>
        </w:rPr>
      </w:pPr>
      <w:r>
        <w:rPr>
          <w:rFonts w:hint="eastAsia" w:ascii="宋体" w:hAnsi="宋体" w:eastAsia="宋体"/>
          <w:color w:val="auto"/>
          <w:sz w:val="24"/>
          <w:szCs w:val="24"/>
        </w:rPr>
        <w:t>（2）供应商与省、自治区、直辖市级政府部门、银行或事业单位等合作的，面向省、自治区、直辖市范围内的服务对象或管理对象，提供“三网合一”短彩信服务的相关项目〔以采购合同或成交（中标）通知书复印件等资料为准〕（原件备查）（每项3分，满分12分）。</w:t>
      </w:r>
    </w:p>
    <w:p>
      <w:pPr>
        <w:spacing w:line="460" w:lineRule="atLeast"/>
        <w:ind w:firstLine="420"/>
        <w:rPr>
          <w:rFonts w:ascii="宋体" w:hAnsi="宋体" w:eastAsia="宋体"/>
          <w:color w:val="auto"/>
          <w:sz w:val="24"/>
          <w:szCs w:val="24"/>
        </w:rPr>
      </w:pPr>
      <w:r>
        <w:rPr>
          <w:rFonts w:hint="eastAsia" w:ascii="宋体" w:hAnsi="宋体" w:eastAsia="宋体"/>
          <w:color w:val="auto"/>
          <w:sz w:val="24"/>
          <w:szCs w:val="24"/>
        </w:rPr>
        <w:t>（3）供应商拟投入本项目的相关专业技术人员有指定人事部门工信部门颁发的职称证的，技术人员的每人得0.5分，有高级职称技术人员的每人得1分，满分4分。（需提供专业人员花名册包括姓名、性别、出生日期、学历，提供职称证复印件，原件备查；上述人员中属招聘人员的须提供近半年内连续三个月社保缴纳证明复印件，属事业单位编制人员的提供在编人员证明复印件）</w:t>
      </w:r>
    </w:p>
    <w:p>
      <w:pPr>
        <w:spacing w:line="460" w:lineRule="atLeast"/>
        <w:rPr>
          <w:rFonts w:ascii="宋体" w:hAnsi="宋体" w:eastAsia="宋体"/>
          <w:b/>
          <w:bCs/>
          <w:color w:val="auto"/>
          <w:sz w:val="24"/>
          <w:szCs w:val="24"/>
        </w:rPr>
      </w:pPr>
      <w:r>
        <w:rPr>
          <w:rFonts w:hint="eastAsia" w:ascii="宋体" w:hAnsi="宋体" w:eastAsia="宋体"/>
          <w:b/>
          <w:bCs/>
          <w:color w:val="auto"/>
          <w:sz w:val="24"/>
          <w:szCs w:val="24"/>
        </w:rPr>
        <w:t>（4）售后服务、应急保障方案（满分25分</w:t>
      </w:r>
      <w:r>
        <w:rPr>
          <w:rFonts w:hint="eastAsia" w:ascii="宋体" w:hAnsi="宋体" w:eastAsia="宋体"/>
          <w:b/>
          <w:color w:val="auto"/>
          <w:sz w:val="24"/>
          <w:szCs w:val="24"/>
        </w:rPr>
        <w:t>，不提供或不满足一档不得分。</w:t>
      </w:r>
      <w:r>
        <w:rPr>
          <w:rFonts w:hint="eastAsia" w:ascii="宋体" w:hAnsi="宋体" w:eastAsia="宋体"/>
          <w:b/>
          <w:bCs/>
          <w:color w:val="auto"/>
          <w:sz w:val="24"/>
          <w:szCs w:val="24"/>
        </w:rPr>
        <w:t>）</w:t>
      </w:r>
    </w:p>
    <w:p>
      <w:pPr>
        <w:pStyle w:val="18"/>
        <w:spacing w:line="460" w:lineRule="atLeast"/>
        <w:ind w:firstLine="448" w:firstLineChars="200"/>
        <w:rPr>
          <w:rFonts w:hAnsi="宋体" w:cs="宋体"/>
          <w:bCs/>
          <w:color w:val="auto"/>
          <w:spacing w:val="-14"/>
          <w:sz w:val="24"/>
          <w:szCs w:val="24"/>
        </w:rPr>
      </w:pPr>
      <w:r>
        <w:rPr>
          <w:rFonts w:hint="eastAsia" w:hAnsi="宋体" w:cs="宋体"/>
          <w:bCs/>
          <w:color w:val="auto"/>
          <w:spacing w:val="-8"/>
          <w:sz w:val="24"/>
          <w:szCs w:val="24"/>
        </w:rPr>
        <w:t>一档</w:t>
      </w:r>
      <w:r>
        <w:rPr>
          <w:rFonts w:hint="eastAsia" w:hAnsi="宋体" w:cs="宋体"/>
          <w:color w:val="auto"/>
          <w:sz w:val="24"/>
          <w:szCs w:val="24"/>
        </w:rPr>
        <w:t>（8分）</w:t>
      </w:r>
      <w:r>
        <w:rPr>
          <w:rFonts w:hint="eastAsia" w:hAnsi="宋体" w:cs="宋体"/>
          <w:bCs/>
          <w:color w:val="auto"/>
          <w:spacing w:val="-8"/>
          <w:sz w:val="24"/>
          <w:szCs w:val="24"/>
        </w:rPr>
        <w:t>：提供的</w:t>
      </w:r>
      <w:r>
        <w:rPr>
          <w:rFonts w:hint="eastAsia" w:hAnsi="宋体" w:cs="宋体"/>
          <w:color w:val="auto"/>
          <w:spacing w:val="-14"/>
          <w:sz w:val="24"/>
          <w:szCs w:val="24"/>
        </w:rPr>
        <w:t>项目售后维护和应急保障方案</w:t>
      </w:r>
      <w:r>
        <w:rPr>
          <w:rFonts w:hint="eastAsia" w:hAnsi="宋体" w:cs="宋体"/>
          <w:bCs/>
          <w:color w:val="auto"/>
          <w:spacing w:val="-14"/>
          <w:sz w:val="24"/>
          <w:szCs w:val="24"/>
        </w:rPr>
        <w:t>，</w:t>
      </w:r>
      <w:r>
        <w:rPr>
          <w:rFonts w:hint="eastAsia" w:hAnsi="宋体" w:cs="宋体"/>
          <w:color w:val="auto"/>
          <w:sz w:val="24"/>
          <w:szCs w:val="24"/>
        </w:rPr>
        <w:t>满足招标文件售后服务要求的</w:t>
      </w:r>
      <w:r>
        <w:rPr>
          <w:rFonts w:hint="eastAsia" w:hAnsi="宋体" w:cs="宋体"/>
          <w:bCs/>
          <w:color w:val="auto"/>
          <w:spacing w:val="-14"/>
          <w:sz w:val="24"/>
          <w:szCs w:val="24"/>
        </w:rPr>
        <w:t>；</w:t>
      </w:r>
    </w:p>
    <w:p>
      <w:pPr>
        <w:pStyle w:val="18"/>
        <w:spacing w:line="460" w:lineRule="atLeast"/>
        <w:ind w:firstLine="448" w:firstLineChars="200"/>
        <w:rPr>
          <w:rFonts w:hAnsi="宋体" w:cs="宋体"/>
          <w:color w:val="auto"/>
          <w:sz w:val="24"/>
          <w:szCs w:val="24"/>
        </w:rPr>
      </w:pPr>
      <w:r>
        <w:rPr>
          <w:rFonts w:hint="eastAsia" w:hAnsi="宋体" w:cs="宋体"/>
          <w:bCs/>
          <w:color w:val="auto"/>
          <w:spacing w:val="-8"/>
          <w:sz w:val="24"/>
          <w:szCs w:val="24"/>
        </w:rPr>
        <w:t>二档</w:t>
      </w:r>
      <w:r>
        <w:rPr>
          <w:rFonts w:hint="eastAsia" w:hAnsi="宋体" w:cs="宋体"/>
          <w:color w:val="auto"/>
          <w:sz w:val="24"/>
          <w:szCs w:val="24"/>
        </w:rPr>
        <w:t>（16分）</w:t>
      </w:r>
      <w:r>
        <w:rPr>
          <w:rFonts w:hint="eastAsia" w:hAnsi="宋体" w:cs="宋体"/>
          <w:bCs/>
          <w:color w:val="auto"/>
          <w:spacing w:val="-8"/>
          <w:sz w:val="24"/>
          <w:szCs w:val="24"/>
        </w:rPr>
        <w:t>：</w:t>
      </w:r>
      <w:r>
        <w:rPr>
          <w:rFonts w:hint="eastAsia" w:hAnsi="宋体" w:cs="宋体"/>
          <w:bCs/>
          <w:color w:val="auto"/>
          <w:spacing w:val="-14"/>
          <w:sz w:val="24"/>
          <w:szCs w:val="24"/>
        </w:rPr>
        <w:t>方</w:t>
      </w:r>
      <w:r>
        <w:rPr>
          <w:rFonts w:hint="eastAsia" w:hAnsi="宋体" w:cs="宋体"/>
          <w:color w:val="auto"/>
          <w:sz w:val="24"/>
          <w:szCs w:val="24"/>
        </w:rPr>
        <w:t>案包含有项目售后维护、应急保障方案及保密承诺等，且描述了项目维护和应急保障方案的方法以及实现方式，满足招标文件售后服务要求的；提供故障处理流程、维护保障流程及组织架构，南宁本地内有售后服务机构，提供服务电话的；</w:t>
      </w:r>
    </w:p>
    <w:p>
      <w:pPr>
        <w:pStyle w:val="18"/>
        <w:spacing w:line="460" w:lineRule="atLeast"/>
        <w:ind w:firstLine="408" w:firstLineChars="170"/>
        <w:rPr>
          <w:rFonts w:hAnsi="宋体" w:cs="宋体"/>
          <w:color w:val="auto"/>
          <w:sz w:val="24"/>
          <w:szCs w:val="24"/>
        </w:rPr>
      </w:pPr>
      <w:r>
        <w:rPr>
          <w:rFonts w:hint="eastAsia" w:hAnsi="宋体" w:cs="宋体"/>
          <w:color w:val="auto"/>
          <w:sz w:val="24"/>
          <w:szCs w:val="24"/>
        </w:rPr>
        <w:t>三档（25分）：服务方案包含有项目售后维护、应急保障方案及保密承诺等，且描述了项目售后维护和应急保障方案的方法以及实现方式；在系统维护、响应时间提供更优惠的条件保证设备运行的；提供故障处理流程、维护保障流程及组织架构，提供7×24小时服务电话的；有良好的免费培训计划、培训场地（投标人提供）的；南宁本地内有售后服务机构；提供优良的技术人员队伍；故障时有替代产品、提供技术支持服务、定期回访的。</w:t>
      </w:r>
    </w:p>
    <w:p>
      <w:pPr>
        <w:spacing w:line="460" w:lineRule="atLeast"/>
        <w:ind w:left="440" w:leftChars="200"/>
        <w:rPr>
          <w:rFonts w:ascii="宋体" w:hAnsi="宋体" w:eastAsia="宋体"/>
          <w:b/>
          <w:dstrike/>
          <w:color w:val="auto"/>
          <w:sz w:val="24"/>
          <w:szCs w:val="24"/>
        </w:rPr>
      </w:pPr>
      <w:r>
        <w:rPr>
          <w:rFonts w:hint="eastAsia" w:ascii="宋体" w:hAnsi="宋体" w:eastAsia="宋体"/>
          <w:color w:val="auto"/>
          <w:sz w:val="24"/>
          <w:szCs w:val="24"/>
        </w:rPr>
        <w:t>（4）中标供应商在截标日前1年内在政府采购活动中存在违约违规情形的（以财政部门出具的书面材料为评分依据），每次扣除3分，最高扣分6分扣完为止。</w:t>
      </w:r>
    </w:p>
    <w:p>
      <w:pPr>
        <w:spacing w:line="46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（三）总得分＝1＋2＋3。</w:t>
      </w:r>
    </w:p>
    <w:p>
      <w:pPr>
        <w:tabs>
          <w:tab w:val="left" w:pos="6931"/>
        </w:tabs>
        <w:spacing w:line="46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（四）推荐中标候选供应商原则：</w:t>
      </w:r>
      <w:r>
        <w:rPr>
          <w:rFonts w:hint="eastAsia" w:ascii="宋体" w:hAnsi="宋体" w:eastAsia="宋体"/>
          <w:color w:val="auto"/>
          <w:sz w:val="24"/>
          <w:szCs w:val="24"/>
        </w:rPr>
        <w:tab/>
      </w:r>
    </w:p>
    <w:p>
      <w:pPr>
        <w:tabs>
          <w:tab w:val="left" w:pos="6931"/>
        </w:tabs>
        <w:spacing w:line="460" w:lineRule="atLeast"/>
        <w:ind w:firstLine="482" w:firstLineChars="200"/>
        <w:rPr>
          <w:rFonts w:ascii="宋体" w:hAnsi="宋体" w:eastAsia="宋体"/>
          <w:b/>
          <w:color w:val="auto"/>
          <w:sz w:val="24"/>
          <w:szCs w:val="24"/>
        </w:rPr>
      </w:pPr>
      <w:r>
        <w:rPr>
          <w:rFonts w:hint="eastAsia" w:ascii="宋体" w:hAnsi="宋体" w:eastAsia="宋体"/>
          <w:b/>
          <w:color w:val="auto"/>
          <w:sz w:val="24"/>
          <w:szCs w:val="24"/>
        </w:rPr>
        <w:t>（1）</w:t>
      </w:r>
      <w:r>
        <w:rPr>
          <w:rFonts w:hint="eastAsia" w:ascii="宋体" w:hAnsi="宋体" w:eastAsia="宋体"/>
          <w:b/>
          <w:bCs/>
          <w:color w:val="auto"/>
          <w:sz w:val="24"/>
          <w:szCs w:val="24"/>
        </w:rPr>
        <w:t>评标委员会</w:t>
      </w:r>
      <w:r>
        <w:rPr>
          <w:rFonts w:hint="eastAsia" w:ascii="宋体" w:hAnsi="宋体" w:eastAsia="宋体"/>
          <w:b/>
          <w:color w:val="auto"/>
          <w:sz w:val="24"/>
          <w:szCs w:val="24"/>
        </w:rPr>
        <w:t>将按总得分由高到低排列中标候选供应商顺序（总得分相同时，依次按投标报价低优先、技术分高优先、质量保证期长优先、交付使用时间短优先、处理问题到达时间短优先的顺序排列），并依照次序确定中标单位。</w:t>
      </w:r>
    </w:p>
    <w:p>
      <w:pPr>
        <w:spacing w:line="460" w:lineRule="atLeast"/>
        <w:ind w:firstLine="482" w:firstLineChars="200"/>
        <w:rPr>
          <w:rFonts w:ascii="宋体" w:hAnsi="宋体" w:eastAsia="宋体"/>
          <w:color w:val="auto"/>
          <w:sz w:val="24"/>
          <w:szCs w:val="24"/>
        </w:rPr>
      </w:pPr>
      <w:r>
        <w:rPr>
          <w:rFonts w:hint="eastAsia" w:ascii="宋体" w:hAnsi="宋体" w:eastAsia="宋体"/>
          <w:b/>
          <w:color w:val="auto"/>
          <w:sz w:val="24"/>
          <w:szCs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rPr>
          <w:rFonts w:ascii="宋体" w:hAnsi="宋体" w:eastAsia="宋体"/>
          <w:color w:val="auto"/>
          <w:sz w:val="24"/>
          <w:szCs w:val="24"/>
        </w:rPr>
      </w:pPr>
      <w:r>
        <w:rPr>
          <w:rFonts w:hint="eastAsia" w:ascii="宋体" w:hAnsi="宋体" w:eastAsia="宋体"/>
          <w:b/>
          <w:color w:val="auto"/>
          <w:sz w:val="24"/>
          <w:szCs w:val="24"/>
        </w:rPr>
        <w:t>（注：各投标人均可就本采购项目上述标段中的所有标段进行投标，其中A、B、C标不能同时中标，评标和中标顺序为A→B→C标）</w:t>
      </w:r>
    </w:p>
    <w:p>
      <w:pPr>
        <w:pStyle w:val="10"/>
        <w:rPr>
          <w:color w:val="auto"/>
        </w:rPr>
        <w:sectPr>
          <w:pgSz w:w="11906" w:h="16838"/>
          <w:pgMar w:top="998" w:right="992" w:bottom="998" w:left="992" w:header="964" w:footer="964" w:gutter="0"/>
          <w:cols w:space="0" w:num="1"/>
          <w:docGrid w:type="lines" w:linePitch="312" w:charSpace="0"/>
        </w:sectPr>
      </w:pPr>
    </w:p>
    <w:p>
      <w:pPr>
        <w:pStyle w:val="18"/>
        <w:jc w:val="center"/>
        <w:outlineLvl w:val="0"/>
        <w:rPr>
          <w:rFonts w:hAnsi="宋体" w:cs="宋体"/>
          <w:b/>
          <w:color w:val="auto"/>
          <w:sz w:val="36"/>
        </w:rPr>
      </w:pPr>
      <w:bookmarkStart w:id="19" w:name="_Toc24851"/>
      <w:r>
        <w:rPr>
          <w:rFonts w:hAnsi="宋体" w:cs="宋体"/>
          <w:b/>
          <w:color w:val="auto"/>
          <w:sz w:val="36"/>
        </w:rPr>
        <w:t>第四章  投标人须知</w:t>
      </w:r>
      <w:bookmarkEnd w:id="4"/>
      <w:bookmarkEnd w:id="5"/>
      <w:bookmarkEnd w:id="14"/>
      <w:bookmarkEnd w:id="15"/>
      <w:bookmarkEnd w:id="18"/>
      <w:bookmarkEnd w:id="19"/>
    </w:p>
    <w:p>
      <w:pPr>
        <w:pStyle w:val="18"/>
        <w:spacing w:line="720" w:lineRule="auto"/>
        <w:jc w:val="center"/>
        <w:rPr>
          <w:rFonts w:hAnsi="宋体" w:cs="宋体"/>
          <w:b/>
          <w:color w:val="auto"/>
          <w:sz w:val="30"/>
          <w:szCs w:val="30"/>
        </w:rPr>
      </w:pPr>
      <w:r>
        <w:rPr>
          <w:rFonts w:hAnsi="宋体" w:cs="宋体"/>
          <w:b/>
          <w:color w:val="auto"/>
          <w:sz w:val="30"/>
          <w:szCs w:val="30"/>
        </w:rPr>
        <w:t>投标人须知前附表</w:t>
      </w:r>
    </w:p>
    <w:p>
      <w:pPr>
        <w:pStyle w:val="18"/>
        <w:spacing w:line="460" w:lineRule="exact"/>
        <w:ind w:firstLine="420"/>
        <w:rPr>
          <w:rFonts w:hAnsi="宋体" w:cs="宋体"/>
          <w:b/>
          <w:color w:val="auto"/>
          <w:sz w:val="24"/>
          <w:szCs w:val="24"/>
        </w:rPr>
      </w:pPr>
      <w:r>
        <w:rPr>
          <w:rFonts w:hAnsi="宋体" w:cs="宋体"/>
          <w:color w:val="auto"/>
          <w:sz w:val="24"/>
          <w:szCs w:val="24"/>
        </w:rPr>
        <w:t>本表是关于本次采购项目的具体资料，是对后列条款的具体补充和修改。所有与本次采购有关的事宜，以本表规定的为准。</w:t>
      </w:r>
    </w:p>
    <w:tbl>
      <w:tblPr>
        <w:tblStyle w:val="26"/>
        <w:tblW w:w="9734"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69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b/>
                <w:color w:val="auto"/>
                <w:sz w:val="24"/>
                <w:szCs w:val="24"/>
              </w:rPr>
            </w:pPr>
            <w:r>
              <w:rPr>
                <w:rFonts w:hAnsi="宋体" w:cs="宋体"/>
                <w:b/>
                <w:color w:val="auto"/>
                <w:sz w:val="24"/>
                <w:szCs w:val="24"/>
              </w:rPr>
              <w:t>条款号</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b/>
                <w:color w:val="auto"/>
                <w:sz w:val="24"/>
                <w:szCs w:val="24"/>
              </w:rPr>
            </w:pPr>
            <w:r>
              <w:rPr>
                <w:rFonts w:hAnsi="宋体" w:cs="宋体"/>
                <w:b/>
                <w:color w:val="auto"/>
                <w:sz w:val="24"/>
                <w:szCs w:val="24"/>
              </w:rPr>
              <w:t>条款名称</w:t>
            </w:r>
          </w:p>
        </w:tc>
        <w:tc>
          <w:tcPr>
            <w:tcW w:w="6975" w:type="dxa"/>
            <w:tcBorders>
              <w:top w:val="single" w:color="auto" w:sz="4" w:space="0"/>
              <w:left w:val="single" w:color="auto" w:sz="4" w:space="0"/>
              <w:bottom w:val="single" w:color="auto" w:sz="4" w:space="0"/>
              <w:right w:val="single" w:color="auto" w:sz="4" w:space="0"/>
            </w:tcBorders>
          </w:tcPr>
          <w:p>
            <w:pPr>
              <w:pStyle w:val="18"/>
              <w:spacing w:line="400" w:lineRule="exact"/>
              <w:jc w:val="center"/>
              <w:rPr>
                <w:rFonts w:hAnsi="宋体" w:cs="宋体"/>
                <w:b/>
                <w:color w:val="auto"/>
                <w:sz w:val="24"/>
                <w:szCs w:val="24"/>
              </w:rPr>
            </w:pPr>
            <w:r>
              <w:rPr>
                <w:rFonts w:hAnsi="宋体" w:cs="宋体"/>
                <w:b/>
                <w:color w:val="auto"/>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采购人</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int="eastAsia" w:hAnsi="宋体" w:cs="宋体"/>
                <w:color w:val="auto"/>
                <w:sz w:val="24"/>
                <w:szCs w:val="24"/>
              </w:rPr>
              <w:t>名称： 南宁市社会保障卡管理办公室</w:t>
            </w:r>
          </w:p>
          <w:p>
            <w:pPr>
              <w:pStyle w:val="18"/>
              <w:spacing w:line="400" w:lineRule="exact"/>
              <w:rPr>
                <w:rFonts w:hAnsi="宋体" w:cs="宋体"/>
                <w:color w:val="auto"/>
                <w:sz w:val="24"/>
                <w:szCs w:val="24"/>
              </w:rPr>
            </w:pPr>
            <w:r>
              <w:rPr>
                <w:rFonts w:hint="eastAsia" w:hAnsi="宋体" w:cs="宋体"/>
                <w:color w:val="auto"/>
                <w:sz w:val="24"/>
                <w:szCs w:val="24"/>
              </w:rPr>
              <w:t xml:space="preserve">地址：南宁市桂春路南二里4号 </w:t>
            </w:r>
          </w:p>
          <w:p>
            <w:pPr>
              <w:pStyle w:val="18"/>
              <w:spacing w:line="400" w:lineRule="exact"/>
              <w:rPr>
                <w:rFonts w:hAnsi="宋体" w:cs="宋体"/>
                <w:color w:val="auto"/>
                <w:sz w:val="24"/>
                <w:szCs w:val="24"/>
              </w:rPr>
            </w:pPr>
            <w:r>
              <w:rPr>
                <w:rFonts w:hint="eastAsia" w:hAnsi="宋体" w:cs="宋体"/>
                <w:color w:val="auto"/>
                <w:sz w:val="24"/>
                <w:szCs w:val="24"/>
              </w:rPr>
              <w:t xml:space="preserve">联系人：潘卓  </w:t>
            </w:r>
          </w:p>
          <w:p>
            <w:pPr>
              <w:pStyle w:val="18"/>
              <w:spacing w:line="400" w:lineRule="exact"/>
              <w:rPr>
                <w:rFonts w:hAnsi="宋体" w:cs="宋体"/>
                <w:color w:val="auto"/>
                <w:sz w:val="24"/>
                <w:szCs w:val="24"/>
              </w:rPr>
            </w:pPr>
            <w:r>
              <w:rPr>
                <w:rFonts w:hAnsi="宋体" w:cs="宋体"/>
                <w:color w:val="auto"/>
                <w:sz w:val="24"/>
                <w:szCs w:val="24"/>
              </w:rPr>
              <w:t xml:space="preserve">电话： </w:t>
            </w:r>
            <w:r>
              <w:rPr>
                <w:rFonts w:hint="eastAsia" w:hAnsi="宋体" w:cs="宋体"/>
                <w:color w:val="auto"/>
                <w:sz w:val="24"/>
                <w:szCs w:val="24"/>
              </w:rPr>
              <w:t>0771-5537081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1.2</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采购代理机构</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名称：广西邕政采购代理有限公司</w:t>
            </w:r>
          </w:p>
          <w:p>
            <w:pPr>
              <w:pStyle w:val="18"/>
              <w:spacing w:line="400" w:lineRule="exact"/>
              <w:rPr>
                <w:rFonts w:hAnsi="宋体" w:cs="宋体"/>
                <w:color w:val="auto"/>
                <w:sz w:val="24"/>
                <w:szCs w:val="24"/>
              </w:rPr>
            </w:pPr>
            <w:r>
              <w:rPr>
                <w:rFonts w:hAnsi="宋体" w:cs="宋体"/>
                <w:color w:val="auto"/>
                <w:sz w:val="24"/>
                <w:szCs w:val="24"/>
              </w:rPr>
              <w:t>地址：南宁市青秀区思贤路45号创投中心16A层</w:t>
            </w:r>
          </w:p>
          <w:p>
            <w:pPr>
              <w:pStyle w:val="18"/>
              <w:spacing w:line="400" w:lineRule="exact"/>
              <w:rPr>
                <w:rFonts w:hAnsi="宋体" w:cs="宋体"/>
                <w:color w:val="auto"/>
                <w:sz w:val="24"/>
                <w:szCs w:val="24"/>
              </w:rPr>
            </w:pPr>
            <w:r>
              <w:rPr>
                <w:rFonts w:hAnsi="宋体" w:cs="宋体"/>
                <w:color w:val="auto"/>
                <w:sz w:val="24"/>
                <w:szCs w:val="24"/>
              </w:rPr>
              <w:t>项目联系人：</w:t>
            </w:r>
            <w:r>
              <w:rPr>
                <w:rFonts w:hint="eastAsia" w:hAnsi="宋体" w:cs="宋体"/>
                <w:color w:val="auto"/>
                <w:sz w:val="24"/>
                <w:szCs w:val="24"/>
              </w:rPr>
              <w:t>罗工、黎工</w:t>
            </w:r>
          </w:p>
          <w:p>
            <w:pPr>
              <w:pStyle w:val="18"/>
              <w:spacing w:line="400" w:lineRule="exact"/>
              <w:rPr>
                <w:rFonts w:hAnsi="宋体" w:cs="宋体"/>
                <w:color w:val="auto"/>
                <w:sz w:val="24"/>
                <w:szCs w:val="24"/>
              </w:rPr>
            </w:pPr>
            <w:r>
              <w:rPr>
                <w:rFonts w:hAnsi="宋体" w:cs="宋体"/>
                <w:color w:val="auto"/>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1.3</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项目名称</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int="eastAsia" w:hAnsi="宋体" w:eastAsia="宋体" w:cs="宋体"/>
                <w:color w:val="auto"/>
                <w:sz w:val="24"/>
                <w:szCs w:val="24"/>
                <w:lang w:eastAsia="zh-CN"/>
              </w:rPr>
            </w:pPr>
            <w:r>
              <w:rPr>
                <w:rFonts w:hint="eastAsia" w:hAnsi="宋体" w:cs="宋体"/>
                <w:color w:val="auto"/>
                <w:sz w:val="24"/>
                <w:szCs w:val="24"/>
                <w:lang w:eastAsia="zh-CN"/>
              </w:rPr>
              <w:t>金保工程公共服务及经办机构网络线路租用、金保工程数据中心机房至经办机构网络线路租用 、金保工程金保工程公共服务平台短信网关租用及短信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1.4</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int="eastAsia" w:hAnsi="宋体" w:cs="宋体"/>
                <w:color w:val="auto"/>
                <w:sz w:val="24"/>
                <w:szCs w:val="24"/>
              </w:rPr>
              <w:t>项目编号</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int="eastAsia" w:hAnsi="宋体" w:eastAsia="宋体" w:cs="宋体"/>
                <w:color w:val="auto"/>
                <w:sz w:val="24"/>
                <w:szCs w:val="24"/>
                <w:lang w:eastAsia="zh-CN"/>
              </w:rPr>
            </w:pPr>
            <w:r>
              <w:rPr>
                <w:rFonts w:hint="eastAsia" w:hAnsi="宋体" w:cs="宋体"/>
                <w:color w:val="auto"/>
                <w:sz w:val="24"/>
                <w:szCs w:val="24"/>
                <w:lang w:eastAsia="zh-CN"/>
              </w:rPr>
              <w:t>NNZC2020-G3-990160-GXYZ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1.5</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int="eastAsia" w:hAnsi="宋体" w:cs="宋体"/>
                <w:color w:val="auto"/>
                <w:sz w:val="24"/>
                <w:szCs w:val="24"/>
              </w:rPr>
              <w:t>采购预算</w:t>
            </w:r>
          </w:p>
        </w:tc>
        <w:tc>
          <w:tcPr>
            <w:tcW w:w="697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kinsoku/>
              <w:wordWrap w:val="0"/>
              <w:overflowPunct/>
              <w:topLinePunct w:val="0"/>
              <w:autoSpaceDE/>
              <w:autoSpaceDN/>
              <w:bidi w:val="0"/>
              <w:adjustRightInd/>
              <w:snapToGrid/>
              <w:spacing w:before="75" w:beforeAutospacing="0" w:after="75" w:afterAutospacing="0" w:line="480" w:lineRule="exact"/>
              <w:textAlignment w:val="auto"/>
              <w:rPr>
                <w:rFonts w:hint="eastAsia"/>
                <w:color w:val="auto"/>
              </w:rPr>
            </w:pPr>
            <w:r>
              <w:rPr>
                <w:rFonts w:hint="eastAsia"/>
                <w:b/>
                <w:bCs/>
                <w:color w:val="auto"/>
              </w:rPr>
              <w:t>A分标：</w:t>
            </w:r>
            <w:r>
              <w:rPr>
                <w:rFonts w:hint="eastAsia"/>
                <w:color w:val="auto"/>
              </w:rPr>
              <w:t>人民币</w:t>
            </w:r>
            <w:r>
              <w:rPr>
                <w:rFonts w:hint="eastAsia"/>
                <w:color w:val="auto"/>
              </w:rPr>
              <w:fldChar w:fldCharType="begin"/>
            </w:r>
            <w:r>
              <w:rPr>
                <w:rFonts w:hint="eastAsia"/>
                <w:color w:val="auto"/>
              </w:rPr>
              <w:instrText xml:space="preserve"> = 2434400 \* CHINESENUM2 \* MERGEFORMAT </w:instrText>
            </w:r>
            <w:r>
              <w:rPr>
                <w:rFonts w:hint="eastAsia"/>
                <w:color w:val="auto"/>
              </w:rPr>
              <w:fldChar w:fldCharType="separate"/>
            </w:r>
            <w:r>
              <w:rPr>
                <w:rFonts w:hint="eastAsia"/>
                <w:color w:val="auto"/>
              </w:rPr>
              <w:t>贰佰肆拾叁万肆仟肆佰</w:t>
            </w:r>
            <w:r>
              <w:rPr>
                <w:rFonts w:hint="eastAsia"/>
                <w:color w:val="auto"/>
              </w:rPr>
              <w:fldChar w:fldCharType="end"/>
            </w:r>
            <w:r>
              <w:rPr>
                <w:rFonts w:hint="eastAsia"/>
                <w:color w:val="auto"/>
              </w:rPr>
              <w:t>元整(￥2434400.00元)；</w:t>
            </w:r>
          </w:p>
          <w:p>
            <w:pPr>
              <w:pStyle w:val="23"/>
              <w:keepNext w:val="0"/>
              <w:keepLines w:val="0"/>
              <w:pageBreakBefore w:val="0"/>
              <w:widowControl/>
              <w:kinsoku/>
              <w:wordWrap w:val="0"/>
              <w:overflowPunct/>
              <w:topLinePunct w:val="0"/>
              <w:autoSpaceDE/>
              <w:autoSpaceDN/>
              <w:bidi w:val="0"/>
              <w:adjustRightInd/>
              <w:snapToGrid/>
              <w:spacing w:before="75" w:beforeAutospacing="0" w:after="75" w:afterAutospacing="0" w:line="480" w:lineRule="exact"/>
              <w:textAlignment w:val="auto"/>
              <w:rPr>
                <w:rFonts w:hint="eastAsia"/>
                <w:color w:val="auto"/>
              </w:rPr>
            </w:pPr>
            <w:r>
              <w:rPr>
                <w:rFonts w:hint="eastAsia"/>
                <w:b/>
                <w:bCs/>
                <w:color w:val="auto"/>
              </w:rPr>
              <w:t>B分标：</w:t>
            </w:r>
            <w:r>
              <w:rPr>
                <w:rFonts w:hint="eastAsia"/>
                <w:color w:val="auto"/>
              </w:rPr>
              <w:t>人民币</w:t>
            </w:r>
            <w:r>
              <w:rPr>
                <w:rFonts w:hint="eastAsia"/>
                <w:color w:val="auto"/>
                <w:lang w:val="en-US" w:eastAsia="zh-CN"/>
              </w:rPr>
              <w:t>肆拾柒万肆仟</w:t>
            </w:r>
            <w:r>
              <w:rPr>
                <w:rFonts w:hint="eastAsia"/>
                <w:color w:val="auto"/>
              </w:rPr>
              <w:t>元整(￥474000</w:t>
            </w:r>
            <w:r>
              <w:rPr>
                <w:rFonts w:hint="eastAsia"/>
                <w:color w:val="auto"/>
                <w:lang w:val="en-US" w:eastAsia="zh-CN"/>
              </w:rPr>
              <w:t>.00</w:t>
            </w:r>
            <w:r>
              <w:rPr>
                <w:rFonts w:hint="eastAsia"/>
                <w:color w:val="auto"/>
              </w:rPr>
              <w:t>元)；</w:t>
            </w:r>
          </w:p>
          <w:p>
            <w:pPr>
              <w:pStyle w:val="23"/>
              <w:keepNext w:val="0"/>
              <w:keepLines w:val="0"/>
              <w:pageBreakBefore w:val="0"/>
              <w:widowControl/>
              <w:kinsoku/>
              <w:wordWrap w:val="0"/>
              <w:overflowPunct/>
              <w:topLinePunct w:val="0"/>
              <w:autoSpaceDE/>
              <w:autoSpaceDN/>
              <w:bidi w:val="0"/>
              <w:adjustRightInd/>
              <w:snapToGrid/>
              <w:spacing w:before="75" w:beforeAutospacing="0" w:after="75" w:afterAutospacing="0" w:line="480" w:lineRule="exact"/>
              <w:textAlignment w:val="auto"/>
              <w:rPr>
                <w:rFonts w:hint="eastAsia" w:hAnsi="宋体" w:eastAsia="宋体" w:cs="宋体"/>
                <w:color w:val="auto"/>
                <w:sz w:val="24"/>
                <w:szCs w:val="24"/>
                <w:lang w:eastAsia="zh-CN"/>
              </w:rPr>
            </w:pPr>
            <w:r>
              <w:rPr>
                <w:rFonts w:hint="eastAsia"/>
                <w:b/>
                <w:bCs/>
                <w:color w:val="auto"/>
              </w:rPr>
              <w:t>C分标：</w:t>
            </w:r>
            <w:r>
              <w:rPr>
                <w:rFonts w:hint="eastAsia"/>
                <w:color w:val="auto"/>
              </w:rPr>
              <w:t>人民币伍拾叁万陆仟元整（¥536000.00元）；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1.7</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获取招标文件的方式</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int="eastAsia" w:hAnsi="宋体" w:cs="宋体"/>
                <w:color w:val="auto"/>
                <w:sz w:val="24"/>
                <w:szCs w:val="24"/>
              </w:rPr>
              <w:t>1、本项目不发放纸质文件，投标人自行在南宁市公共资源交易平台(https://www.nnggzy.org.cn/gxnnzbw/)的信息公告处下载采购文件。</w:t>
            </w:r>
          </w:p>
          <w:p>
            <w:pPr>
              <w:pStyle w:val="18"/>
              <w:spacing w:line="400" w:lineRule="exact"/>
              <w:rPr>
                <w:rFonts w:hAnsi="宋体" w:cs="宋体"/>
                <w:color w:val="auto"/>
                <w:sz w:val="24"/>
                <w:szCs w:val="24"/>
              </w:rPr>
            </w:pPr>
            <w:r>
              <w:rPr>
                <w:rFonts w:hint="eastAsia" w:hAnsi="宋体" w:cs="宋体"/>
                <w:color w:val="auto"/>
                <w:sz w:val="24"/>
                <w:szCs w:val="24"/>
              </w:rPr>
              <w:t>2、采购文件每套售价0元。</w:t>
            </w:r>
          </w:p>
          <w:p>
            <w:pPr>
              <w:pStyle w:val="18"/>
              <w:spacing w:line="400" w:lineRule="exact"/>
              <w:rPr>
                <w:rFonts w:hAnsi="宋体" w:cs="宋体"/>
                <w:color w:val="auto"/>
                <w:sz w:val="24"/>
              </w:rPr>
            </w:pPr>
            <w:r>
              <w:rPr>
                <w:rFonts w:hint="eastAsia" w:hAnsi="宋体" w:cs="宋体"/>
                <w:color w:val="auto"/>
                <w:sz w:val="24"/>
                <w:szCs w:val="24"/>
              </w:rPr>
              <w:t>3、本项目公开招标公告期限为公告发布之日起5个工作日（2020年</w:t>
            </w:r>
            <w:r>
              <w:rPr>
                <w:rFonts w:hint="eastAsia" w:hAnsi="宋体" w:cs="宋体"/>
                <w:color w:val="auto"/>
                <w:sz w:val="24"/>
                <w:szCs w:val="24"/>
                <w:lang w:val="en-US" w:eastAsia="zh-CN"/>
              </w:rPr>
              <w:t>9</w:t>
            </w:r>
            <w:r>
              <w:rPr>
                <w:rFonts w:hint="eastAsia" w:hAnsi="宋体" w:cs="宋体"/>
                <w:color w:val="auto"/>
                <w:sz w:val="24"/>
                <w:szCs w:val="24"/>
              </w:rPr>
              <w:t>月</w:t>
            </w:r>
            <w:r>
              <w:rPr>
                <w:rFonts w:hint="eastAsia" w:hAnsi="宋体" w:cs="宋体"/>
                <w:color w:val="auto"/>
                <w:sz w:val="24"/>
                <w:szCs w:val="24"/>
                <w:lang w:val="en-US" w:eastAsia="zh-CN"/>
              </w:rPr>
              <w:t>29</w:t>
            </w:r>
            <w:r>
              <w:rPr>
                <w:rFonts w:hint="eastAsia" w:hAnsi="宋体" w:cs="宋体"/>
                <w:color w:val="auto"/>
                <w:sz w:val="24"/>
                <w:szCs w:val="24"/>
              </w:rPr>
              <w:t>日至2020年</w:t>
            </w:r>
            <w:r>
              <w:rPr>
                <w:rFonts w:hint="eastAsia" w:hAnsi="宋体" w:cs="宋体"/>
                <w:color w:val="auto"/>
                <w:sz w:val="24"/>
                <w:szCs w:val="24"/>
                <w:lang w:val="en-US" w:eastAsia="zh-CN"/>
              </w:rPr>
              <w:t>10</w:t>
            </w:r>
            <w:r>
              <w:rPr>
                <w:rFonts w:hint="eastAsia" w:hAnsi="宋体" w:cs="宋体"/>
                <w:color w:val="auto"/>
                <w:sz w:val="24"/>
                <w:szCs w:val="24"/>
              </w:rPr>
              <w:t>月</w:t>
            </w:r>
            <w:r>
              <w:rPr>
                <w:rFonts w:hint="eastAsia" w:hAnsi="宋体" w:cs="宋体"/>
                <w:color w:val="auto"/>
                <w:sz w:val="24"/>
                <w:szCs w:val="24"/>
                <w:lang w:val="en-US" w:eastAsia="zh-CN"/>
              </w:rPr>
              <w:t>12</w:t>
            </w:r>
            <w:r>
              <w:rPr>
                <w:rFonts w:hint="eastAsia" w:hAnsi="宋体" w:cs="宋体"/>
                <w:color w:val="auto"/>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1.8</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预留采购份额</w:t>
            </w:r>
          </w:p>
        </w:tc>
        <w:tc>
          <w:tcPr>
            <w:tcW w:w="69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olor w:val="auto"/>
                <w:sz w:val="24"/>
              </w:rPr>
            </w:pPr>
            <w:r>
              <w:rPr>
                <w:rFonts w:hint="eastAsia" w:ascii="宋体" w:hAnsi="宋体" w:eastAsia="宋体"/>
                <w:color w:val="auto"/>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3.2</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投标人应具备的特定条件</w:t>
            </w:r>
          </w:p>
        </w:tc>
        <w:tc>
          <w:tcPr>
            <w:tcW w:w="6975" w:type="dxa"/>
            <w:tcBorders>
              <w:top w:val="single" w:color="auto" w:sz="4" w:space="0"/>
              <w:left w:val="single" w:color="auto" w:sz="4" w:space="0"/>
              <w:bottom w:val="single" w:color="auto" w:sz="4" w:space="0"/>
              <w:right w:val="single" w:color="auto" w:sz="4" w:space="0"/>
            </w:tcBorders>
            <w:vAlign w:val="center"/>
          </w:tcPr>
          <w:p>
            <w:pPr>
              <w:pStyle w:val="23"/>
              <w:spacing w:before="75" w:beforeAutospacing="0" w:after="75" w:afterAutospacing="0" w:line="400" w:lineRule="exact"/>
              <w:ind w:firstLine="420"/>
              <w:rPr>
                <w:color w:val="auto"/>
              </w:rPr>
            </w:pPr>
            <w:r>
              <w:rPr>
                <w:rFonts w:hint="eastAsia"/>
                <w:color w:val="auto"/>
              </w:rPr>
              <w:t>A、B、C分标：</w:t>
            </w:r>
          </w:p>
          <w:p>
            <w:pPr>
              <w:pStyle w:val="23"/>
              <w:spacing w:before="75" w:beforeAutospacing="0" w:after="75" w:afterAutospacing="0" w:line="400" w:lineRule="exact"/>
              <w:ind w:firstLine="420"/>
              <w:rPr>
                <w:color w:val="auto"/>
              </w:rPr>
            </w:pPr>
            <w:r>
              <w:rPr>
                <w:rFonts w:hint="eastAsia"/>
                <w:color w:val="auto"/>
              </w:rPr>
              <w:t>1、符合《中华人民共和国政府采购法》第二十二条规定；</w:t>
            </w:r>
          </w:p>
          <w:p>
            <w:pPr>
              <w:pStyle w:val="23"/>
              <w:spacing w:before="75" w:beforeAutospacing="0" w:after="75" w:afterAutospacing="0" w:line="400" w:lineRule="exact"/>
              <w:ind w:firstLine="420"/>
              <w:rPr>
                <w:color w:val="auto"/>
              </w:rPr>
            </w:pPr>
            <w:r>
              <w:rPr>
                <w:rFonts w:hint="eastAsia"/>
                <w:color w:val="auto"/>
              </w:rPr>
              <w:t>2、本项目需落实的政府采购政策：本项目适用政府采购促进中小企业、监狱企业发展、促进残疾人就业、节能环保等有关政策，具体详见招标文件；</w:t>
            </w:r>
          </w:p>
          <w:p>
            <w:pPr>
              <w:pStyle w:val="23"/>
              <w:spacing w:before="75" w:beforeAutospacing="0" w:after="75" w:afterAutospacing="0" w:line="400" w:lineRule="exact"/>
              <w:ind w:firstLine="420"/>
              <w:rPr>
                <w:color w:val="auto"/>
              </w:rPr>
            </w:pPr>
            <w:r>
              <w:rPr>
                <w:rFonts w:hint="eastAsia"/>
                <w:color w:val="auto"/>
              </w:rPr>
              <w:t>3、本项目的特定资格要求：无</w:t>
            </w:r>
          </w:p>
          <w:p>
            <w:pPr>
              <w:pStyle w:val="23"/>
              <w:spacing w:before="75" w:beforeAutospacing="0" w:after="75" w:afterAutospacing="0" w:line="400" w:lineRule="exact"/>
              <w:ind w:firstLine="420"/>
              <w:rPr>
                <w:color w:val="auto"/>
              </w:rPr>
            </w:pPr>
            <w:r>
              <w:rPr>
                <w:rFonts w:hint="eastAsia"/>
                <w:color w:val="auto"/>
              </w:rPr>
              <w:t>4、具有国内法人资格或法人授权委托的分公司，注册经营(业务)范围满足采购内容的供应商或法人授权委托的分公司。</w:t>
            </w:r>
          </w:p>
          <w:p>
            <w:pPr>
              <w:pStyle w:val="23"/>
              <w:spacing w:before="75" w:beforeAutospacing="0" w:after="75" w:afterAutospacing="0" w:line="400" w:lineRule="exact"/>
              <w:ind w:firstLine="420"/>
              <w:rPr>
                <w:color w:val="auto"/>
              </w:rPr>
            </w:pPr>
            <w:r>
              <w:rPr>
                <w:rFonts w:hint="eastAsia"/>
                <w:color w:val="auto"/>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3"/>
              <w:spacing w:before="75" w:beforeAutospacing="0" w:after="75" w:afterAutospacing="0" w:line="400" w:lineRule="exact"/>
              <w:ind w:firstLine="420"/>
              <w:rPr>
                <w:color w:val="auto"/>
              </w:rPr>
            </w:pPr>
            <w:r>
              <w:rPr>
                <w:rFonts w:hint="eastAsia"/>
                <w:color w:val="auto"/>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3.3</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是否接受联合体投标</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lang w:eastAsia="en-US"/>
              </w:rPr>
              <w:t>不接受联合体</w:t>
            </w:r>
            <w:r>
              <w:rPr>
                <w:rFonts w:hAnsi="宋体" w:cs="宋体"/>
                <w:color w:val="auto"/>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4.1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招标文件质疑提交的截止时间</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公告期限届满之日起7个工作日内</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olor w:val="auto"/>
                <w:sz w:val="24"/>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质疑提交地点、电话</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left"/>
              <w:rPr>
                <w:rFonts w:hAnsi="宋体" w:cs="宋体"/>
                <w:bCs/>
                <w:color w:val="auto"/>
                <w:sz w:val="24"/>
              </w:rPr>
            </w:pPr>
            <w:r>
              <w:rPr>
                <w:rFonts w:hAnsi="宋体" w:cs="宋体"/>
                <w:bCs/>
                <w:color w:val="auto"/>
                <w:sz w:val="24"/>
              </w:rPr>
              <w:t>1、对</w:t>
            </w:r>
            <w:r>
              <w:rPr>
                <w:rFonts w:hint="eastAsia" w:hAnsi="宋体" w:cs="宋体"/>
                <w:bCs/>
                <w:color w:val="auto"/>
                <w:sz w:val="24"/>
              </w:rPr>
              <w:t>资格</w:t>
            </w:r>
            <w:r>
              <w:rPr>
                <w:rFonts w:hAnsi="宋体" w:cs="宋体"/>
                <w:bCs/>
                <w:color w:val="auto"/>
                <w:sz w:val="24"/>
              </w:rPr>
              <w:t>审查的质疑，由采购人负责受理和答复。（地址：</w:t>
            </w:r>
            <w:r>
              <w:rPr>
                <w:rFonts w:hint="eastAsia" w:hAnsi="宋体" w:cs="宋体"/>
                <w:bCs/>
                <w:color w:val="auto"/>
                <w:sz w:val="24"/>
              </w:rPr>
              <w:t>南宁市桂春路南二里4号</w:t>
            </w:r>
            <w:r>
              <w:rPr>
                <w:rFonts w:hAnsi="宋体" w:cs="宋体"/>
                <w:bCs/>
                <w:color w:val="auto"/>
                <w:sz w:val="24"/>
              </w:rPr>
              <w:t>； 质疑咨询电话：</w:t>
            </w:r>
            <w:r>
              <w:rPr>
                <w:rFonts w:hint="eastAsia" w:hAnsi="宋体" w:cs="宋体"/>
                <w:color w:val="auto"/>
                <w:sz w:val="24"/>
              </w:rPr>
              <w:t>0771-5537081</w:t>
            </w:r>
            <w:r>
              <w:rPr>
                <w:rFonts w:hAnsi="宋体" w:cs="宋体"/>
                <w:bCs/>
                <w:color w:val="auto"/>
                <w:sz w:val="24"/>
              </w:rPr>
              <w:t>）</w:t>
            </w:r>
          </w:p>
          <w:p>
            <w:pPr>
              <w:pStyle w:val="18"/>
              <w:spacing w:line="400" w:lineRule="exact"/>
              <w:rPr>
                <w:rFonts w:hAnsi="宋体" w:cs="宋体"/>
                <w:bCs/>
                <w:color w:val="auto"/>
                <w:sz w:val="24"/>
              </w:rPr>
            </w:pPr>
            <w:r>
              <w:rPr>
                <w:rFonts w:hAnsi="宋体" w:cs="宋体"/>
                <w:bCs/>
                <w:color w:val="auto"/>
                <w:sz w:val="24"/>
              </w:rPr>
              <w:t>2、对资格审查以外的质疑，由广西邕政采购代理有限公司负责受理和答复。（地址：</w:t>
            </w:r>
            <w:r>
              <w:rPr>
                <w:rFonts w:hAnsi="宋体" w:cs="宋体"/>
                <w:color w:val="auto"/>
                <w:sz w:val="24"/>
                <w:szCs w:val="24"/>
              </w:rPr>
              <w:t>南宁市青秀区思贤路45号创投中心16A层</w:t>
            </w:r>
            <w:r>
              <w:rPr>
                <w:rFonts w:hAnsi="宋体" w:cs="宋体"/>
                <w:bCs/>
                <w:color w:val="auto"/>
                <w:sz w:val="24"/>
              </w:rPr>
              <w:t>； 质疑咨询电话：</w:t>
            </w:r>
            <w:r>
              <w:rPr>
                <w:rFonts w:hAnsi="宋体" w:cs="宋体"/>
                <w:color w:val="auto"/>
                <w:sz w:val="24"/>
                <w:szCs w:val="24"/>
              </w:rPr>
              <w:t>0771-2442850</w:t>
            </w:r>
            <w:r>
              <w:rPr>
                <w:rFonts w:hAnsi="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7.1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投标人要求澄清的截止时间</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8.8</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投标文件份数</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left"/>
              <w:rPr>
                <w:rFonts w:hAnsi="宋体" w:cs="宋体"/>
                <w:color w:val="auto"/>
                <w:sz w:val="24"/>
                <w:szCs w:val="24"/>
              </w:rPr>
            </w:pPr>
            <w:r>
              <w:rPr>
                <w:rFonts w:hAnsi="宋体" w:cs="宋体"/>
                <w:color w:val="auto"/>
                <w:sz w:val="24"/>
                <w:szCs w:val="24"/>
              </w:rPr>
              <w:t>报价文件：正本1份，副本4份</w:t>
            </w:r>
          </w:p>
          <w:p>
            <w:pPr>
              <w:pStyle w:val="18"/>
              <w:spacing w:line="400" w:lineRule="exact"/>
              <w:jc w:val="left"/>
              <w:rPr>
                <w:rFonts w:hAnsi="宋体" w:cs="宋体"/>
                <w:color w:val="auto"/>
                <w:sz w:val="24"/>
                <w:szCs w:val="24"/>
              </w:rPr>
            </w:pPr>
            <w:r>
              <w:rPr>
                <w:rFonts w:hAnsi="宋体" w:cs="宋体"/>
                <w:color w:val="auto"/>
                <w:sz w:val="24"/>
                <w:szCs w:val="24"/>
              </w:rPr>
              <w:t>资格文件：正本1份，副本4份</w:t>
            </w:r>
          </w:p>
          <w:p>
            <w:pPr>
              <w:pStyle w:val="18"/>
              <w:spacing w:line="400" w:lineRule="exact"/>
              <w:jc w:val="left"/>
              <w:rPr>
                <w:rFonts w:hAnsi="宋体" w:cs="宋体"/>
                <w:color w:val="auto"/>
                <w:sz w:val="24"/>
                <w:szCs w:val="24"/>
              </w:rPr>
            </w:pPr>
            <w:r>
              <w:rPr>
                <w:rFonts w:hAnsi="宋体" w:cs="宋体"/>
                <w:color w:val="auto"/>
                <w:sz w:val="24"/>
                <w:szCs w:val="24"/>
              </w:rPr>
              <w:t>技术文件：正本1份，副本4份</w:t>
            </w:r>
          </w:p>
          <w:p>
            <w:pPr>
              <w:pStyle w:val="18"/>
              <w:spacing w:line="400" w:lineRule="exact"/>
              <w:jc w:val="left"/>
              <w:rPr>
                <w:rFonts w:hAnsi="宋体" w:cs="宋体"/>
                <w:color w:val="auto"/>
                <w:sz w:val="24"/>
                <w:szCs w:val="24"/>
              </w:rPr>
            </w:pPr>
            <w:r>
              <w:rPr>
                <w:rFonts w:hAnsi="宋体" w:cs="宋体"/>
                <w:color w:val="auto"/>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11.4</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eastAsia="宋体"/>
                <w:color w:val="auto"/>
                <w:sz w:val="24"/>
              </w:rPr>
            </w:pPr>
            <w:r>
              <w:rPr>
                <w:rFonts w:hint="eastAsia" w:ascii="宋体" w:hAnsi="宋体" w:eastAsia="宋体"/>
                <w:color w:val="auto"/>
                <w:sz w:val="24"/>
              </w:rPr>
              <w:t>采购代理服务费</w:t>
            </w:r>
          </w:p>
        </w:tc>
        <w:tc>
          <w:tcPr>
            <w:tcW w:w="6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both"/>
              <w:rPr>
                <w:rFonts w:ascii="宋体" w:hAnsi="宋体" w:eastAsia="宋体"/>
                <w:color w:val="auto"/>
                <w:kern w:val="2"/>
                <w:sz w:val="24"/>
                <w:szCs w:val="24"/>
              </w:rPr>
            </w:pPr>
            <w:r>
              <w:rPr>
                <w:rFonts w:hint="eastAsia" w:ascii="宋体" w:hAnsi="宋体" w:eastAsia="宋体"/>
                <w:color w:val="auto"/>
                <w:kern w:val="2"/>
                <w:sz w:val="24"/>
                <w:szCs w:val="24"/>
              </w:rPr>
              <w:t>根据国家发展改革委关于进一步放开建设项目专业服务价格的通知（发改价格〔2015〕299号）</w:t>
            </w:r>
            <w:r>
              <w:rPr>
                <w:rFonts w:ascii="宋体" w:hAnsi="宋体" w:eastAsia="宋体"/>
                <w:color w:val="auto"/>
                <w:kern w:val="2"/>
                <w:sz w:val="24"/>
                <w:szCs w:val="24"/>
              </w:rPr>
              <w:t>标准</w:t>
            </w:r>
            <w:r>
              <w:rPr>
                <w:rFonts w:hint="eastAsia" w:ascii="宋体" w:hAnsi="宋体" w:eastAsia="宋体"/>
                <w:color w:val="auto"/>
                <w:kern w:val="2"/>
                <w:sz w:val="24"/>
                <w:szCs w:val="24"/>
              </w:rPr>
              <w:t>计</w:t>
            </w:r>
            <w:r>
              <w:rPr>
                <w:rFonts w:ascii="宋体" w:hAnsi="宋体" w:eastAsia="宋体"/>
                <w:color w:val="auto"/>
                <w:kern w:val="2"/>
                <w:sz w:val="24"/>
                <w:szCs w:val="24"/>
              </w:rPr>
              <w:t>取</w:t>
            </w:r>
            <w:r>
              <w:rPr>
                <w:rFonts w:hint="eastAsia" w:ascii="宋体" w:hAnsi="宋体" w:eastAsia="宋体"/>
                <w:color w:val="auto"/>
                <w:kern w:val="2"/>
                <w:sz w:val="24"/>
                <w:szCs w:val="24"/>
              </w:rPr>
              <w:t>，由中标供应商在领中标通知书时一次性支付采购代理服务费。收取代理服务费：A分标：27000.00元；B分标：</w:t>
            </w:r>
            <w:r>
              <w:rPr>
                <w:rFonts w:hint="eastAsia" w:ascii="宋体" w:hAnsi="宋体" w:eastAsia="宋体"/>
                <w:color w:val="auto"/>
                <w:kern w:val="2"/>
                <w:sz w:val="24"/>
                <w:szCs w:val="24"/>
                <w:lang w:val="en-US" w:eastAsia="zh-CN"/>
              </w:rPr>
              <w:t>7500.00</w:t>
            </w:r>
            <w:r>
              <w:rPr>
                <w:rFonts w:hint="eastAsia" w:ascii="宋体" w:hAnsi="宋体" w:eastAsia="宋体"/>
                <w:color w:val="auto"/>
                <w:kern w:val="2"/>
                <w:sz w:val="24"/>
                <w:szCs w:val="24"/>
              </w:rPr>
              <w:t>元;C分标：8</w:t>
            </w:r>
            <w:r>
              <w:rPr>
                <w:rFonts w:hint="eastAsia" w:ascii="宋体" w:hAnsi="宋体" w:eastAsia="宋体"/>
                <w:color w:val="auto"/>
                <w:kern w:val="2"/>
                <w:sz w:val="24"/>
                <w:szCs w:val="24"/>
                <w:lang w:val="en-US" w:eastAsia="zh-CN"/>
              </w:rPr>
              <w:t>50</w:t>
            </w:r>
            <w:r>
              <w:rPr>
                <w:rFonts w:hint="eastAsia" w:ascii="宋体" w:hAnsi="宋体" w:eastAsia="宋体"/>
                <w:color w:val="auto"/>
                <w:kern w:val="2"/>
                <w:sz w:val="24"/>
                <w:szCs w:val="24"/>
              </w:rPr>
              <w:t>0.00元。</w:t>
            </w:r>
          </w:p>
          <w:p>
            <w:pPr>
              <w:widowControl w:val="0"/>
              <w:adjustRightInd/>
              <w:snapToGrid/>
              <w:spacing w:after="0" w:line="440" w:lineRule="exact"/>
              <w:rPr>
                <w:rFonts w:ascii="宋体" w:hAnsi="宋体" w:eastAsia="宋体"/>
                <w:color w:val="auto"/>
                <w:kern w:val="2"/>
                <w:sz w:val="24"/>
                <w:szCs w:val="24"/>
              </w:rPr>
            </w:pPr>
            <w:r>
              <w:rPr>
                <w:rFonts w:ascii="宋体" w:hAnsi="宋体" w:eastAsia="宋体"/>
                <w:color w:val="auto"/>
                <w:kern w:val="2"/>
                <w:sz w:val="24"/>
                <w:szCs w:val="24"/>
              </w:rPr>
              <w:t>开户名称：广西邕政采购代理有限公司</w:t>
            </w:r>
          </w:p>
          <w:p>
            <w:pPr>
              <w:widowControl w:val="0"/>
              <w:adjustRightInd/>
              <w:snapToGrid/>
              <w:spacing w:after="0" w:line="440" w:lineRule="exact"/>
              <w:rPr>
                <w:rFonts w:ascii="宋体" w:hAnsi="宋体" w:eastAsia="宋体"/>
                <w:color w:val="auto"/>
                <w:kern w:val="2"/>
                <w:sz w:val="24"/>
                <w:szCs w:val="24"/>
              </w:rPr>
            </w:pPr>
            <w:r>
              <w:rPr>
                <w:rFonts w:ascii="宋体" w:hAnsi="宋体" w:eastAsia="宋体"/>
                <w:color w:val="auto"/>
                <w:kern w:val="2"/>
                <w:sz w:val="24"/>
                <w:szCs w:val="24"/>
              </w:rPr>
              <w:t>开户银行：交通银行南宁东葛西支行</w:t>
            </w:r>
            <w:bookmarkStart w:id="55" w:name="_GoBack"/>
            <w:bookmarkEnd w:id="55"/>
            <w:permStart w:id="0" w:edGrp="everyone"/>
            <w:permEnd w:id="0"/>
          </w:p>
          <w:p>
            <w:pPr>
              <w:pStyle w:val="18"/>
              <w:snapToGrid w:val="0"/>
              <w:spacing w:line="400" w:lineRule="exact"/>
              <w:jc w:val="left"/>
              <w:rPr>
                <w:rFonts w:hAnsi="宋体" w:cs="宋体"/>
                <w:color w:val="auto"/>
                <w:sz w:val="24"/>
                <w:szCs w:val="24"/>
              </w:rPr>
            </w:pPr>
            <w:r>
              <w:rPr>
                <w:rFonts w:hAnsi="宋体" w:cs="宋体"/>
                <w:color w:val="auto"/>
                <w:sz w:val="24"/>
                <w:szCs w:val="24"/>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12.1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投标有效期</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13.1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投标保证金</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rPr>
            </w:pPr>
            <w:r>
              <w:rPr>
                <w:rFonts w:hAnsi="宋体" w:cs="宋体"/>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15.1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投标截止时间</w:t>
            </w:r>
          </w:p>
          <w:p>
            <w:pPr>
              <w:pStyle w:val="18"/>
              <w:spacing w:line="400" w:lineRule="exact"/>
              <w:jc w:val="center"/>
              <w:rPr>
                <w:rFonts w:hAnsi="宋体" w:cs="宋体"/>
                <w:color w:val="auto"/>
                <w:sz w:val="24"/>
                <w:szCs w:val="24"/>
              </w:rPr>
            </w:pPr>
            <w:r>
              <w:rPr>
                <w:rFonts w:hAnsi="宋体" w:cs="宋体"/>
                <w:color w:val="auto"/>
                <w:sz w:val="24"/>
                <w:szCs w:val="24"/>
              </w:rPr>
              <w:t>（开标时间）</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u w:val="single"/>
              </w:rPr>
              <w:t>2020</w:t>
            </w:r>
            <w:r>
              <w:rPr>
                <w:rFonts w:hAnsi="宋体" w:cs="宋体"/>
                <w:color w:val="auto"/>
                <w:sz w:val="24"/>
                <w:szCs w:val="24"/>
              </w:rPr>
              <w:t>年</w:t>
            </w:r>
            <w:r>
              <w:rPr>
                <w:rFonts w:hAnsi="宋体" w:cs="宋体"/>
                <w:color w:val="auto"/>
                <w:sz w:val="24"/>
                <w:szCs w:val="24"/>
                <w:u w:val="single"/>
              </w:rPr>
              <w:t xml:space="preserve"> </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10</w:t>
            </w:r>
            <w:r>
              <w:rPr>
                <w:rFonts w:hint="eastAsia" w:hAnsi="宋体" w:cs="宋体"/>
                <w:color w:val="auto"/>
                <w:sz w:val="24"/>
                <w:szCs w:val="24"/>
                <w:u w:val="single"/>
              </w:rPr>
              <w:t xml:space="preserve">  </w:t>
            </w:r>
            <w:r>
              <w:rPr>
                <w:rFonts w:hAnsi="宋体" w:cs="宋体"/>
                <w:color w:val="auto"/>
                <w:sz w:val="24"/>
                <w:szCs w:val="24"/>
              </w:rPr>
              <w:t>月</w:t>
            </w:r>
            <w:r>
              <w:rPr>
                <w:rFonts w:hAnsi="宋体" w:cs="宋体"/>
                <w:color w:val="auto"/>
                <w:sz w:val="24"/>
                <w:szCs w:val="24"/>
                <w:u w:val="single"/>
              </w:rPr>
              <w:t xml:space="preserve"> </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21</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Ansi="宋体" w:cs="宋体"/>
                <w:color w:val="auto"/>
                <w:sz w:val="24"/>
                <w:szCs w:val="24"/>
              </w:rPr>
              <w:t>日</w:t>
            </w:r>
            <w:r>
              <w:rPr>
                <w:rFonts w:hAnsi="宋体" w:cs="宋体"/>
                <w:color w:val="auto"/>
                <w:sz w:val="24"/>
                <w:szCs w:val="24"/>
                <w:u w:val="single"/>
              </w:rPr>
              <w:t xml:space="preserve"> </w:t>
            </w:r>
            <w:r>
              <w:rPr>
                <w:rFonts w:hint="eastAsia" w:hAnsi="宋体" w:cs="宋体"/>
                <w:color w:val="auto"/>
                <w:sz w:val="24"/>
                <w:szCs w:val="24"/>
                <w:u w:val="single"/>
                <w:lang w:val="en-US" w:eastAsia="zh-CN"/>
              </w:rPr>
              <w:t>09</w:t>
            </w:r>
            <w:r>
              <w:rPr>
                <w:rFonts w:hAnsi="宋体" w:cs="宋体"/>
                <w:color w:val="auto"/>
                <w:sz w:val="24"/>
                <w:szCs w:val="24"/>
                <w:u w:val="single"/>
              </w:rPr>
              <w:t xml:space="preserve"> </w:t>
            </w:r>
            <w:r>
              <w:rPr>
                <w:rFonts w:hAnsi="宋体" w:cs="宋体"/>
                <w:color w:val="auto"/>
                <w:sz w:val="24"/>
                <w:szCs w:val="24"/>
              </w:rPr>
              <w:t>时</w:t>
            </w:r>
            <w:r>
              <w:rPr>
                <w:rFonts w:hAnsi="宋体" w:cs="宋体"/>
                <w:color w:val="auto"/>
                <w:sz w:val="24"/>
                <w:szCs w:val="24"/>
                <w:u w:val="single"/>
              </w:rPr>
              <w:t xml:space="preserve"> </w:t>
            </w:r>
            <w:r>
              <w:rPr>
                <w:rFonts w:hint="eastAsia" w:hAnsi="宋体" w:cs="宋体"/>
                <w:color w:val="auto"/>
                <w:sz w:val="24"/>
                <w:szCs w:val="24"/>
                <w:u w:val="single"/>
                <w:lang w:val="en-US" w:eastAsia="zh-CN"/>
              </w:rPr>
              <w:t>30</w:t>
            </w:r>
            <w:r>
              <w:rPr>
                <w:rFonts w:hint="eastAsia" w:hAnsi="宋体" w:cs="宋体"/>
                <w:color w:val="auto"/>
                <w:sz w:val="24"/>
                <w:szCs w:val="24"/>
                <w:u w:val="single"/>
              </w:rPr>
              <w:t xml:space="preserve"> </w:t>
            </w:r>
            <w:r>
              <w:rPr>
                <w:rFonts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15.2</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递交投标文件地点</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南宁市良庆区玉洞大道33号（青少年活动中心旁）市民中心9楼南宁市公共资源交易中心（具体详见9楼电子显示屏场地安排）</w:t>
            </w:r>
            <w:r>
              <w:rPr>
                <w:rFonts w:hint="eastAsia" w:hAnsi="宋体" w:cs="宋体"/>
                <w:color w:val="auto"/>
                <w:sz w:val="24"/>
                <w:szCs w:val="24"/>
              </w:rPr>
              <w:t>，</w:t>
            </w:r>
            <w:r>
              <w:rPr>
                <w:rFonts w:hint="eastAsia" w:hAnsi="宋体" w:cs="宋体"/>
                <w:color w:val="auto"/>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16.1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开标地点</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17.3</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评标方法</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color w:val="auto"/>
                <w:sz w:val="24"/>
                <w:szCs w:val="24"/>
              </w:rPr>
            </w:pPr>
            <w:r>
              <w:rPr>
                <w:rFonts w:hAnsi="宋体" w:cs="宋体"/>
                <w:color w:val="auto"/>
                <w:sz w:val="24"/>
                <w:szCs w:val="24"/>
              </w:rPr>
              <w:t>23.1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color w:val="auto"/>
                <w:sz w:val="24"/>
                <w:szCs w:val="24"/>
              </w:rPr>
            </w:pPr>
            <w:r>
              <w:rPr>
                <w:rFonts w:hAnsi="宋体" w:cs="宋体"/>
                <w:color w:val="auto"/>
                <w:sz w:val="24"/>
                <w:szCs w:val="24"/>
              </w:rPr>
              <w:t>中标通知书的发放</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color w:val="auto"/>
                <w:sz w:val="24"/>
                <w:szCs w:val="24"/>
              </w:rPr>
            </w:pPr>
            <w:r>
              <w:rPr>
                <w:rFonts w:hAnsi="宋体" w:cs="宋体"/>
                <w:color w:val="auto"/>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b/>
                <w:color w:val="auto"/>
                <w:sz w:val="24"/>
                <w:szCs w:val="24"/>
              </w:rPr>
            </w:pPr>
            <w:r>
              <w:rPr>
                <w:rFonts w:hAnsi="宋体" w:cs="宋体"/>
                <w:b/>
                <w:color w:val="auto"/>
                <w:sz w:val="24"/>
                <w:szCs w:val="24"/>
              </w:rPr>
              <w:t>30</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eastAsia="宋体"/>
                <w:b/>
                <w:color w:val="auto"/>
                <w:sz w:val="24"/>
              </w:rPr>
            </w:pPr>
            <w:r>
              <w:rPr>
                <w:rFonts w:hint="eastAsia" w:ascii="宋体" w:hAnsi="宋体" w:eastAsia="宋体"/>
                <w:b/>
                <w:color w:val="auto"/>
                <w:sz w:val="24"/>
              </w:rPr>
              <w:t>需要补充的其他内容</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b/>
                <w:color w:val="auto"/>
                <w:sz w:val="24"/>
                <w:szCs w:val="24"/>
              </w:rPr>
            </w:pPr>
            <w:r>
              <w:rPr>
                <w:rFonts w:hAnsi="宋体" w:cs="宋体"/>
                <w:b/>
                <w:color w:val="auto"/>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8"/>
        <w:jc w:val="center"/>
        <w:outlineLvl w:val="1"/>
        <w:rPr>
          <w:rFonts w:hAnsi="宋体" w:cs="宋体"/>
          <w:color w:val="auto"/>
          <w:sz w:val="28"/>
          <w:szCs w:val="28"/>
        </w:rPr>
      </w:pPr>
    </w:p>
    <w:p>
      <w:pPr>
        <w:pStyle w:val="18"/>
        <w:jc w:val="center"/>
        <w:outlineLvl w:val="1"/>
        <w:rPr>
          <w:rFonts w:hAnsi="宋体" w:cs="宋体"/>
          <w:color w:val="auto"/>
          <w:sz w:val="28"/>
          <w:szCs w:val="28"/>
        </w:rPr>
      </w:pPr>
    </w:p>
    <w:p>
      <w:pPr>
        <w:jc w:val="center"/>
        <w:rPr>
          <w:rFonts w:ascii="宋体" w:hAnsi="宋体" w:eastAsia="宋体"/>
          <w:b/>
          <w:color w:val="auto"/>
          <w:kern w:val="2"/>
          <w:sz w:val="30"/>
          <w:szCs w:val="30"/>
        </w:rPr>
      </w:pPr>
      <w:bookmarkStart w:id="20" w:name="_Toc448343856"/>
      <w:bookmarkStart w:id="21" w:name="_Toc508092929"/>
      <w:bookmarkStart w:id="22" w:name="_Toc213326416"/>
      <w:r>
        <w:rPr>
          <w:rFonts w:ascii="宋体" w:hAnsi="宋体" w:eastAsia="宋体"/>
          <w:b/>
          <w:color w:val="auto"/>
          <w:sz w:val="30"/>
          <w:szCs w:val="30"/>
        </w:rPr>
        <w:br w:type="page"/>
      </w:r>
      <w:bookmarkEnd w:id="20"/>
      <w:bookmarkEnd w:id="21"/>
      <w:bookmarkEnd w:id="22"/>
    </w:p>
    <w:p>
      <w:pPr>
        <w:pStyle w:val="18"/>
        <w:spacing w:line="360" w:lineRule="auto"/>
        <w:jc w:val="center"/>
        <w:outlineLvl w:val="1"/>
        <w:rPr>
          <w:rFonts w:hAnsi="宋体" w:cs="宋体"/>
          <w:b/>
          <w:color w:val="auto"/>
          <w:sz w:val="30"/>
          <w:szCs w:val="30"/>
        </w:rPr>
      </w:pPr>
      <w:bookmarkStart w:id="23" w:name="_Toc21018"/>
      <w:r>
        <w:rPr>
          <w:rFonts w:hAnsi="宋体" w:cs="宋体"/>
          <w:b/>
          <w:color w:val="auto"/>
          <w:sz w:val="30"/>
          <w:szCs w:val="30"/>
        </w:rPr>
        <w:t>一    总则</w:t>
      </w:r>
      <w:bookmarkEnd w:id="23"/>
    </w:p>
    <w:p>
      <w:pPr>
        <w:pStyle w:val="18"/>
        <w:spacing w:line="360" w:lineRule="auto"/>
        <w:ind w:left="1"/>
        <w:jc w:val="left"/>
        <w:rPr>
          <w:rFonts w:hAnsi="宋体" w:cs="宋体"/>
          <w:bCs/>
          <w:color w:val="auto"/>
          <w:sz w:val="24"/>
          <w:szCs w:val="24"/>
        </w:rPr>
      </w:pPr>
      <w:r>
        <w:rPr>
          <w:rFonts w:hAnsi="宋体" w:cs="宋体"/>
          <w:bCs/>
          <w:color w:val="auto"/>
          <w:sz w:val="24"/>
          <w:szCs w:val="24"/>
        </w:rPr>
        <w:t>1.  项目概况</w:t>
      </w:r>
    </w:p>
    <w:p>
      <w:pPr>
        <w:pStyle w:val="18"/>
        <w:spacing w:line="360" w:lineRule="auto"/>
        <w:ind w:firstLine="480" w:firstLineChars="200"/>
        <w:jc w:val="left"/>
        <w:rPr>
          <w:rFonts w:hAnsi="宋体" w:cs="宋体"/>
          <w:bCs/>
          <w:color w:val="auto"/>
          <w:sz w:val="24"/>
          <w:szCs w:val="24"/>
        </w:rPr>
      </w:pPr>
      <w:r>
        <w:rPr>
          <w:rFonts w:hAnsi="宋体" w:cs="宋体"/>
          <w:color w:val="auto"/>
          <w:sz w:val="24"/>
          <w:szCs w:val="24"/>
        </w:rPr>
        <w:t>1.1  采购人：</w:t>
      </w:r>
      <w:r>
        <w:rPr>
          <w:rFonts w:hAnsi="宋体" w:cs="宋体"/>
          <w:bCs/>
          <w:color w:val="auto"/>
          <w:sz w:val="24"/>
          <w:szCs w:val="24"/>
        </w:rPr>
        <w:t>见投标人须知前附表。</w:t>
      </w:r>
    </w:p>
    <w:p>
      <w:pPr>
        <w:pStyle w:val="18"/>
        <w:spacing w:line="360" w:lineRule="auto"/>
        <w:ind w:firstLine="480" w:firstLineChars="200"/>
        <w:jc w:val="left"/>
        <w:rPr>
          <w:rFonts w:hAnsi="宋体" w:cs="宋体"/>
          <w:bCs/>
          <w:color w:val="auto"/>
          <w:sz w:val="24"/>
          <w:szCs w:val="24"/>
        </w:rPr>
      </w:pPr>
      <w:r>
        <w:rPr>
          <w:rFonts w:hAnsi="宋体" w:cs="宋体"/>
          <w:color w:val="auto"/>
          <w:sz w:val="24"/>
          <w:szCs w:val="24"/>
        </w:rPr>
        <w:t>1.2  采购代理机构：</w:t>
      </w:r>
      <w:r>
        <w:rPr>
          <w:rFonts w:hAnsi="宋体" w:cs="宋体"/>
          <w:bCs/>
          <w:color w:val="auto"/>
          <w:sz w:val="24"/>
          <w:szCs w:val="24"/>
        </w:rPr>
        <w:t>见投标人须知前附表。</w:t>
      </w:r>
    </w:p>
    <w:p>
      <w:pPr>
        <w:pStyle w:val="18"/>
        <w:spacing w:line="360" w:lineRule="auto"/>
        <w:ind w:firstLine="480" w:firstLineChars="200"/>
        <w:jc w:val="left"/>
        <w:rPr>
          <w:rFonts w:hAnsi="宋体" w:cs="宋体"/>
          <w:bCs/>
          <w:color w:val="auto"/>
          <w:sz w:val="24"/>
          <w:szCs w:val="24"/>
        </w:rPr>
      </w:pPr>
      <w:r>
        <w:rPr>
          <w:rFonts w:hAnsi="宋体" w:cs="宋体"/>
          <w:bCs/>
          <w:color w:val="auto"/>
          <w:sz w:val="24"/>
          <w:szCs w:val="24"/>
        </w:rPr>
        <w:t>1.3  项目名称：见投标人须知前附表。</w:t>
      </w:r>
    </w:p>
    <w:p>
      <w:pPr>
        <w:pStyle w:val="18"/>
        <w:spacing w:line="360" w:lineRule="auto"/>
        <w:ind w:firstLine="480" w:firstLineChars="200"/>
        <w:jc w:val="left"/>
        <w:rPr>
          <w:rFonts w:hAnsi="宋体" w:cs="宋体"/>
          <w:bCs/>
          <w:color w:val="auto"/>
          <w:sz w:val="24"/>
          <w:szCs w:val="24"/>
        </w:rPr>
      </w:pPr>
      <w:r>
        <w:rPr>
          <w:rFonts w:hAnsi="宋体" w:cs="宋体"/>
          <w:bCs/>
          <w:color w:val="auto"/>
          <w:sz w:val="24"/>
          <w:szCs w:val="24"/>
        </w:rPr>
        <w:t>1.4  项目编号：见投标人须知前附表</w:t>
      </w:r>
    </w:p>
    <w:p>
      <w:pPr>
        <w:pStyle w:val="18"/>
        <w:spacing w:line="360" w:lineRule="auto"/>
        <w:ind w:firstLine="480" w:firstLineChars="200"/>
        <w:jc w:val="left"/>
        <w:rPr>
          <w:rFonts w:hAnsi="宋体" w:cs="宋体"/>
          <w:bCs/>
          <w:color w:val="auto"/>
          <w:sz w:val="24"/>
          <w:szCs w:val="24"/>
        </w:rPr>
      </w:pPr>
      <w:r>
        <w:rPr>
          <w:rFonts w:hAnsi="宋体" w:cs="宋体"/>
          <w:bCs/>
          <w:color w:val="auto"/>
          <w:sz w:val="24"/>
          <w:szCs w:val="24"/>
        </w:rPr>
        <w:t>1.5  采购预算：见投标人须知前附表。</w:t>
      </w:r>
    </w:p>
    <w:p>
      <w:pPr>
        <w:pStyle w:val="18"/>
        <w:spacing w:line="360" w:lineRule="auto"/>
        <w:ind w:firstLine="480" w:firstLineChars="200"/>
        <w:jc w:val="left"/>
        <w:rPr>
          <w:rFonts w:hAnsi="宋体" w:cs="宋体"/>
          <w:bCs/>
          <w:color w:val="auto"/>
          <w:sz w:val="24"/>
          <w:szCs w:val="24"/>
        </w:rPr>
      </w:pPr>
      <w:r>
        <w:rPr>
          <w:rFonts w:hAnsi="宋体" w:cs="宋体"/>
          <w:bCs/>
          <w:color w:val="auto"/>
          <w:sz w:val="24"/>
          <w:szCs w:val="24"/>
        </w:rPr>
        <w:t>1.6  资金来源：财政性资金。</w:t>
      </w:r>
    </w:p>
    <w:p>
      <w:pPr>
        <w:pStyle w:val="18"/>
        <w:spacing w:line="360" w:lineRule="auto"/>
        <w:ind w:left="2" w:firstLine="480" w:firstLineChars="200"/>
        <w:jc w:val="left"/>
        <w:rPr>
          <w:rFonts w:hAnsi="宋体" w:cs="宋体"/>
          <w:color w:val="auto"/>
          <w:sz w:val="24"/>
          <w:szCs w:val="24"/>
        </w:rPr>
      </w:pPr>
      <w:r>
        <w:rPr>
          <w:rFonts w:hAnsi="宋体" w:cs="宋体"/>
          <w:color w:val="auto"/>
          <w:sz w:val="24"/>
          <w:szCs w:val="24"/>
        </w:rPr>
        <w:t>1.7  获取招标文件的方式：见投标人须知前附表。</w:t>
      </w:r>
    </w:p>
    <w:p>
      <w:pPr>
        <w:pStyle w:val="18"/>
        <w:spacing w:line="360" w:lineRule="auto"/>
        <w:ind w:left="2" w:firstLine="480" w:firstLineChars="200"/>
        <w:jc w:val="left"/>
        <w:rPr>
          <w:rFonts w:hAnsi="宋体" w:cs="宋体"/>
          <w:color w:val="auto"/>
          <w:sz w:val="24"/>
          <w:szCs w:val="24"/>
        </w:rPr>
      </w:pPr>
      <w:r>
        <w:rPr>
          <w:rFonts w:hAnsi="宋体" w:cs="宋体"/>
          <w:color w:val="auto"/>
          <w:sz w:val="24"/>
          <w:szCs w:val="24"/>
        </w:rPr>
        <w:t>1.8  预留采购份额：见投标人须知前附表。</w:t>
      </w:r>
    </w:p>
    <w:p>
      <w:pPr>
        <w:pStyle w:val="18"/>
        <w:spacing w:line="360" w:lineRule="auto"/>
        <w:jc w:val="left"/>
        <w:rPr>
          <w:rFonts w:hAnsi="宋体" w:cs="宋体"/>
          <w:color w:val="auto"/>
          <w:sz w:val="24"/>
          <w:szCs w:val="24"/>
        </w:rPr>
      </w:pPr>
      <w:r>
        <w:rPr>
          <w:rFonts w:hAnsi="宋体" w:cs="宋体"/>
          <w:color w:val="auto"/>
          <w:sz w:val="24"/>
          <w:szCs w:val="24"/>
        </w:rPr>
        <w:t>2.  政府采购信息发布媒体：</w:t>
      </w:r>
    </w:p>
    <w:p>
      <w:pPr>
        <w:pStyle w:val="18"/>
        <w:spacing w:line="360" w:lineRule="auto"/>
        <w:ind w:left="2" w:firstLine="480" w:firstLineChars="200"/>
        <w:jc w:val="left"/>
        <w:rPr>
          <w:rFonts w:hAnsi="宋体" w:cs="宋体"/>
          <w:color w:val="auto"/>
          <w:sz w:val="24"/>
          <w:szCs w:val="24"/>
        </w:rPr>
      </w:pPr>
      <w:r>
        <w:rPr>
          <w:rFonts w:hAnsi="宋体" w:cs="宋体"/>
          <w:color w:val="auto"/>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2.2  本项目公开招标公告期限为公告发布之日起5个工作日。</w:t>
      </w:r>
    </w:p>
    <w:p>
      <w:pPr>
        <w:pStyle w:val="18"/>
        <w:spacing w:line="360" w:lineRule="auto"/>
        <w:ind w:left="1"/>
        <w:jc w:val="left"/>
        <w:rPr>
          <w:rFonts w:hAnsi="宋体" w:cs="宋体"/>
          <w:bCs/>
          <w:color w:val="auto"/>
          <w:sz w:val="24"/>
          <w:szCs w:val="24"/>
        </w:rPr>
      </w:pPr>
      <w:r>
        <w:rPr>
          <w:rFonts w:hAnsi="宋体" w:cs="宋体"/>
          <w:bCs/>
          <w:color w:val="auto"/>
          <w:sz w:val="24"/>
          <w:szCs w:val="24"/>
        </w:rPr>
        <w:t>3.  投标人资格要求：</w:t>
      </w:r>
    </w:p>
    <w:p>
      <w:pPr>
        <w:pStyle w:val="18"/>
        <w:spacing w:line="360" w:lineRule="auto"/>
        <w:ind w:firstLine="480" w:firstLineChars="200"/>
        <w:rPr>
          <w:rFonts w:hAnsi="宋体" w:cs="宋体"/>
          <w:bCs/>
          <w:color w:val="auto"/>
        </w:rPr>
      </w:pPr>
      <w:r>
        <w:rPr>
          <w:rFonts w:hAnsi="宋体" w:cs="宋体"/>
          <w:bCs/>
          <w:color w:val="auto"/>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8"/>
        <w:spacing w:line="360" w:lineRule="auto"/>
        <w:ind w:firstLine="480" w:firstLineChars="200"/>
        <w:rPr>
          <w:rFonts w:hAnsi="宋体" w:cs="宋体"/>
          <w:bCs/>
          <w:color w:val="auto"/>
          <w:sz w:val="24"/>
          <w:szCs w:val="24"/>
        </w:rPr>
      </w:pPr>
      <w:r>
        <w:rPr>
          <w:rFonts w:hAnsi="宋体" w:cs="宋体"/>
          <w:bCs/>
          <w:color w:val="auto"/>
          <w:sz w:val="24"/>
          <w:szCs w:val="24"/>
        </w:rPr>
        <w:t>（1）具有独立承担民事责任的能力；</w:t>
      </w:r>
    </w:p>
    <w:p>
      <w:pPr>
        <w:pStyle w:val="18"/>
        <w:spacing w:line="360" w:lineRule="auto"/>
        <w:ind w:firstLine="420"/>
        <w:rPr>
          <w:rFonts w:hAnsi="宋体" w:cs="宋体"/>
          <w:bCs/>
          <w:color w:val="auto"/>
          <w:sz w:val="24"/>
          <w:szCs w:val="24"/>
        </w:rPr>
      </w:pPr>
      <w:r>
        <w:rPr>
          <w:rFonts w:hAnsi="宋体" w:cs="宋体"/>
          <w:bCs/>
          <w:color w:val="auto"/>
          <w:sz w:val="24"/>
          <w:szCs w:val="24"/>
        </w:rPr>
        <w:t>（2）具有良好的商业信誉和健全的财务会计制度；</w:t>
      </w:r>
    </w:p>
    <w:p>
      <w:pPr>
        <w:pStyle w:val="18"/>
        <w:spacing w:line="360" w:lineRule="auto"/>
        <w:ind w:firstLine="420"/>
        <w:rPr>
          <w:rFonts w:hAnsi="宋体" w:cs="宋体"/>
          <w:bCs/>
          <w:color w:val="auto"/>
          <w:sz w:val="24"/>
          <w:szCs w:val="24"/>
        </w:rPr>
      </w:pPr>
      <w:r>
        <w:rPr>
          <w:rFonts w:hAnsi="宋体" w:cs="宋体"/>
          <w:bCs/>
          <w:color w:val="auto"/>
          <w:sz w:val="24"/>
          <w:szCs w:val="24"/>
        </w:rPr>
        <w:t>（3）具有履行合同所必需的设备和专业技术能力；</w:t>
      </w:r>
    </w:p>
    <w:p>
      <w:pPr>
        <w:pStyle w:val="18"/>
        <w:spacing w:line="360" w:lineRule="auto"/>
        <w:ind w:firstLine="420"/>
        <w:rPr>
          <w:rFonts w:hAnsi="宋体" w:cs="宋体"/>
          <w:bCs/>
          <w:color w:val="auto"/>
          <w:sz w:val="24"/>
          <w:szCs w:val="24"/>
        </w:rPr>
      </w:pPr>
      <w:r>
        <w:rPr>
          <w:rFonts w:hAnsi="宋体" w:cs="宋体"/>
          <w:bCs/>
          <w:color w:val="auto"/>
          <w:sz w:val="24"/>
          <w:szCs w:val="24"/>
        </w:rPr>
        <w:t>（4）有依法缴纳税收和社会保障资金的良好记录；</w:t>
      </w:r>
    </w:p>
    <w:p>
      <w:pPr>
        <w:pStyle w:val="18"/>
        <w:spacing w:line="360" w:lineRule="auto"/>
        <w:ind w:firstLine="420"/>
        <w:rPr>
          <w:rFonts w:hAnsi="宋体" w:cs="宋体"/>
          <w:bCs/>
          <w:color w:val="auto"/>
          <w:sz w:val="24"/>
          <w:szCs w:val="24"/>
        </w:rPr>
      </w:pPr>
      <w:r>
        <w:rPr>
          <w:rFonts w:hAnsi="宋体" w:cs="宋体"/>
          <w:bCs/>
          <w:color w:val="auto"/>
          <w:sz w:val="24"/>
          <w:szCs w:val="24"/>
        </w:rPr>
        <w:t>（5）参加政府采购活动前三年内，在经营活动中没有重大违法记录；</w:t>
      </w:r>
    </w:p>
    <w:p>
      <w:pPr>
        <w:pStyle w:val="18"/>
        <w:spacing w:line="360" w:lineRule="auto"/>
        <w:ind w:firstLine="420"/>
        <w:rPr>
          <w:rFonts w:hAnsi="宋体" w:cs="宋体"/>
          <w:bCs/>
          <w:color w:val="auto"/>
          <w:sz w:val="24"/>
          <w:szCs w:val="24"/>
        </w:rPr>
      </w:pPr>
      <w:r>
        <w:rPr>
          <w:rFonts w:hAnsi="宋体" w:cs="宋体"/>
          <w:bCs/>
          <w:color w:val="auto"/>
          <w:sz w:val="24"/>
          <w:szCs w:val="24"/>
        </w:rPr>
        <w:t>（6）法律、行政法规规定的其他条件。</w:t>
      </w:r>
    </w:p>
    <w:p>
      <w:pPr>
        <w:pStyle w:val="18"/>
        <w:spacing w:line="360" w:lineRule="auto"/>
        <w:ind w:firstLine="360" w:firstLineChars="150"/>
        <w:rPr>
          <w:rFonts w:hAnsi="宋体" w:cs="宋体"/>
          <w:bCs/>
          <w:color w:val="auto"/>
          <w:sz w:val="24"/>
          <w:szCs w:val="24"/>
        </w:rPr>
      </w:pPr>
      <w:r>
        <w:rPr>
          <w:rFonts w:hAnsi="宋体" w:cs="宋体"/>
          <w:bCs/>
          <w:color w:val="auto"/>
          <w:sz w:val="24"/>
          <w:szCs w:val="24"/>
        </w:rPr>
        <w:t>3.2  针对本项目，投标人应具备的特定条件：见投标人须知前附表。</w:t>
      </w:r>
    </w:p>
    <w:p>
      <w:pPr>
        <w:pStyle w:val="18"/>
        <w:spacing w:line="360" w:lineRule="auto"/>
        <w:ind w:left="2" w:firstLine="360"/>
        <w:jc w:val="left"/>
        <w:rPr>
          <w:rFonts w:hAnsi="宋体" w:cs="宋体"/>
          <w:color w:val="auto"/>
          <w:sz w:val="24"/>
          <w:szCs w:val="24"/>
        </w:rPr>
      </w:pPr>
      <w:r>
        <w:rPr>
          <w:rFonts w:hAnsi="宋体" w:cs="宋体"/>
          <w:color w:val="auto"/>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8"/>
        <w:spacing w:line="360" w:lineRule="auto"/>
        <w:ind w:left="2" w:firstLine="360"/>
        <w:jc w:val="left"/>
        <w:rPr>
          <w:rFonts w:hAnsi="宋体" w:cs="宋体"/>
          <w:color w:val="auto"/>
          <w:sz w:val="24"/>
          <w:szCs w:val="24"/>
        </w:rPr>
      </w:pPr>
      <w:r>
        <w:rPr>
          <w:rFonts w:hAnsi="宋体" w:cs="宋体"/>
          <w:color w:val="auto"/>
          <w:sz w:val="24"/>
          <w:szCs w:val="24"/>
        </w:rPr>
        <w:t xml:space="preserve">3.4  投标人不得直接或间接地与为本次采购的项目内容进行设计、编制规范和其他文件的咨询公司、采购代理机构或其附属机构有任何关联。 </w:t>
      </w:r>
    </w:p>
    <w:p>
      <w:pPr>
        <w:pStyle w:val="18"/>
        <w:outlineLvl w:val="2"/>
        <w:rPr>
          <w:rFonts w:asciiTheme="majorEastAsia" w:hAnsiTheme="majorEastAsia" w:eastAsiaTheme="majorEastAsia" w:cstheme="majorEastAsia"/>
          <w:bCs/>
          <w:color w:val="auto"/>
          <w:sz w:val="24"/>
          <w:szCs w:val="24"/>
        </w:rPr>
      </w:pPr>
      <w:bookmarkStart w:id="24" w:name="_Toc460253704"/>
      <w:r>
        <w:rPr>
          <w:rFonts w:hint="eastAsia" w:asciiTheme="majorEastAsia" w:hAnsiTheme="majorEastAsia" w:eastAsiaTheme="majorEastAsia" w:cstheme="majorEastAsia"/>
          <w:bCs/>
          <w:color w:val="auto"/>
          <w:sz w:val="24"/>
          <w:szCs w:val="24"/>
        </w:rPr>
        <w:t>4.  质疑</w:t>
      </w:r>
      <w:bookmarkEnd w:id="24"/>
    </w:p>
    <w:p>
      <w:pPr>
        <w:pStyle w:val="18"/>
        <w:spacing w:line="440" w:lineRule="exact"/>
        <w:ind w:left="2" w:leftChars="1" w:firstLine="480"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Cs/>
          <w:color w:val="auto"/>
          <w:sz w:val="24"/>
          <w:szCs w:val="24"/>
        </w:rPr>
        <w:t xml:space="preserve">4.1  </w:t>
      </w:r>
      <w:r>
        <w:rPr>
          <w:rFonts w:hint="eastAsia" w:asciiTheme="majorEastAsia" w:hAnsiTheme="majorEastAsia" w:eastAsiaTheme="majorEastAsia" w:cstheme="majorEastAsia"/>
          <w:color w:val="auto"/>
          <w:sz w:val="24"/>
          <w:szCs w:val="24"/>
        </w:rPr>
        <w:t>磋商供应商对政府采购活动事项有疑问的，可以向采购人或</w:t>
      </w:r>
      <w:r>
        <w:rPr>
          <w:rFonts w:hint="eastAsia" w:asciiTheme="majorEastAsia" w:hAnsiTheme="majorEastAsia" w:eastAsiaTheme="majorEastAsia" w:cstheme="majorEastAsia"/>
          <w:bCs/>
          <w:color w:val="auto"/>
          <w:sz w:val="24"/>
          <w:szCs w:val="24"/>
        </w:rPr>
        <w:t>采购代理机构提出询问</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Cs/>
          <w:color w:val="auto"/>
          <w:sz w:val="24"/>
          <w:szCs w:val="24"/>
        </w:rPr>
        <w:t>采购人或采购人委托的采购代理机构自受理询问之日起3个工作日内对供应商依法提出的询问作出答复。</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color w:val="auto"/>
          <w:sz w:val="24"/>
          <w:szCs w:val="24"/>
        </w:rPr>
        <w:t xml:space="preserve">4.2  </w:t>
      </w:r>
      <w:r>
        <w:rPr>
          <w:rFonts w:hint="eastAsia" w:asciiTheme="majorEastAsia" w:hAnsiTheme="majorEastAsia" w:eastAsiaTheme="majorEastAsia" w:cstheme="majorEastAsia"/>
          <w:bCs/>
          <w:color w:val="auto"/>
          <w:sz w:val="24"/>
          <w:szCs w:val="24"/>
        </w:rPr>
        <w:t>潜在供应商依法获取本项目竞争性磋商采购文件后认为竞争性磋商采购文件使自己的权益受到损害的，应当在竞争性磋商采购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成交结果使自己的权益受到损害的，应当在成交结果公告期限届满之日起7个工作日内，以书面形式向采购人或采购人委托的采购代理机构质疑。质疑有效期结束后，采购人或采购代理机构不再受理该项目质疑。（质疑受理单位、递交质疑地点详见磋商供应商须知前附表）</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4.3供应商质疑实行实名制，其质疑应当有具体的质疑事项及事实根据，质疑应当坚持依法依规、诚实信用原则，不得进行虚假、恶意质疑。</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4.4供应商提交质疑应当提交质疑函和必要的证明材料，质疑函应当包括下列内容：</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（1）供应商的姓名或者名称、地址、邮编、联系人及联系电话；</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（2）质疑项目的名称、编号；</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（3）具体、明确的质疑事项和质疑事项相关的请求；</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（4）事实依据；</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（5）必要的法律依据；</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（6）提起质疑的日期；</w:t>
      </w:r>
    </w:p>
    <w:p>
      <w:pPr>
        <w:pStyle w:val="18"/>
        <w:suppressAutoHyphens/>
        <w:wordWrap w:val="0"/>
        <w:snapToGrid w:val="0"/>
        <w:spacing w:line="440" w:lineRule="exact"/>
        <w:ind w:left="2" w:firstLine="360"/>
        <w:jc w:val="left"/>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8"/>
        <w:suppressAutoHyphens/>
        <w:wordWrap w:val="0"/>
        <w:snapToGrid w:val="0"/>
        <w:spacing w:line="440" w:lineRule="exact"/>
        <w:ind w:left="2" w:firstLine="36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Cs/>
          <w:color w:val="auto"/>
          <w:sz w:val="24"/>
          <w:szCs w:val="24"/>
        </w:rPr>
        <w:t>质疑书应当署名。供应商为自然人的，应当由本人签字；质疑供应商为法人或者其他组织的，应当由法定代表人、主要负责人签字或其授权代表签字或盖章并加盖公章。</w:t>
      </w:r>
    </w:p>
    <w:p>
      <w:pPr>
        <w:pStyle w:val="18"/>
        <w:suppressAutoHyphens/>
        <w:wordWrap w:val="0"/>
        <w:snapToGrid w:val="0"/>
        <w:spacing w:line="440" w:lineRule="exact"/>
        <w:ind w:left="741" w:leftChars="173" w:hanging="360" w:hangingChars="15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Theme="majorEastAsia" w:hAnsiTheme="majorEastAsia" w:eastAsiaTheme="majorEastAsia" w:cstheme="majorEastAsia"/>
          <w:color w:val="auto"/>
          <w:sz w:val="24"/>
          <w:szCs w:val="24"/>
        </w:rPr>
        <w:t>委托代理人身份证明复印件和近期三个月社保缴费证明复印件。</w:t>
      </w:r>
    </w:p>
    <w:p>
      <w:pPr>
        <w:pStyle w:val="18"/>
        <w:suppressAutoHyphens/>
        <w:wordWrap w:val="0"/>
        <w:snapToGrid w:val="0"/>
        <w:spacing w:line="440" w:lineRule="exact"/>
        <w:ind w:left="2" w:firstLine="36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4.6  质疑供应商提起质疑应当符合下列条件：</w:t>
      </w:r>
    </w:p>
    <w:p>
      <w:pPr>
        <w:pStyle w:val="18"/>
        <w:suppressAutoHyphens/>
        <w:wordWrap w:val="0"/>
        <w:snapToGrid w:val="0"/>
        <w:spacing w:line="440" w:lineRule="exact"/>
        <w:ind w:left="2" w:firstLine="36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（1）质疑供应商是参与所质疑政府采购活动的供应商，以联合体形式参加政府采购活动的，其质疑应当由组成联合体的所有供应商共同提出；</w:t>
      </w:r>
    </w:p>
    <w:p>
      <w:pPr>
        <w:pStyle w:val="18"/>
        <w:suppressAutoHyphens/>
        <w:wordWrap w:val="0"/>
        <w:snapToGrid w:val="0"/>
        <w:spacing w:line="440" w:lineRule="exact"/>
        <w:ind w:left="2" w:firstLine="36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（2）质疑函内容符合本章第4.4项的规定；</w:t>
      </w:r>
    </w:p>
    <w:p>
      <w:pPr>
        <w:pStyle w:val="18"/>
        <w:suppressAutoHyphens/>
        <w:wordWrap w:val="0"/>
        <w:snapToGrid w:val="0"/>
        <w:spacing w:line="440" w:lineRule="exact"/>
        <w:ind w:left="2" w:firstLine="36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（3）在质疑有效期限内提起质疑；</w:t>
      </w:r>
    </w:p>
    <w:p>
      <w:pPr>
        <w:pStyle w:val="18"/>
        <w:suppressAutoHyphens/>
        <w:wordWrap w:val="0"/>
        <w:snapToGrid w:val="0"/>
        <w:spacing w:line="440" w:lineRule="exact"/>
        <w:ind w:left="2" w:firstLine="36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（4）属于所质疑的采购人或采购人委托的采购代理机构组织的采购活动；</w:t>
      </w:r>
    </w:p>
    <w:p>
      <w:pPr>
        <w:pStyle w:val="18"/>
        <w:suppressAutoHyphens/>
        <w:wordWrap w:val="0"/>
        <w:snapToGrid w:val="0"/>
        <w:spacing w:line="440" w:lineRule="exact"/>
        <w:ind w:left="2" w:firstLine="36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 xml:space="preserve">（5）同一质疑事项未经采购人或采购人委托的采购代理机构质疑处理； </w:t>
      </w:r>
    </w:p>
    <w:p>
      <w:pPr>
        <w:pStyle w:val="18"/>
        <w:suppressAutoHyphens/>
        <w:wordWrap w:val="0"/>
        <w:snapToGrid w:val="0"/>
        <w:spacing w:line="440" w:lineRule="exact"/>
        <w:ind w:left="2" w:firstLine="36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（6）供应商对同一采购程序环节的质疑应当在质疑有效期内一次性提出；</w:t>
      </w:r>
    </w:p>
    <w:p>
      <w:pPr>
        <w:pStyle w:val="18"/>
        <w:suppressAutoHyphens/>
        <w:wordWrap w:val="0"/>
        <w:snapToGrid w:val="0"/>
        <w:spacing w:line="440" w:lineRule="exact"/>
        <w:ind w:left="2" w:firstLine="36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（7）供应商提交质疑应当提交必要的证明材料，证明材料应以合法手段取得；</w:t>
      </w:r>
    </w:p>
    <w:p>
      <w:pPr>
        <w:pStyle w:val="18"/>
        <w:suppressAutoHyphens/>
        <w:wordWrap w:val="0"/>
        <w:snapToGrid w:val="0"/>
        <w:spacing w:line="440" w:lineRule="exact"/>
        <w:ind w:left="2" w:firstLine="36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（8）财政部门规定的其他条件。</w:t>
      </w:r>
    </w:p>
    <w:p>
      <w:pPr>
        <w:pStyle w:val="18"/>
        <w:suppressAutoHyphens/>
        <w:wordWrap w:val="0"/>
        <w:snapToGrid w:val="0"/>
        <w:spacing w:line="440" w:lineRule="exact"/>
        <w:ind w:left="2" w:firstLine="36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4.7  采购人或采购人委托的采购代理机构自受理质疑之日起七个工作日内，对质疑事项作出答复，并以书面形式通知质疑供应商及其他有关供应商。</w:t>
      </w:r>
    </w:p>
    <w:p>
      <w:pPr>
        <w:pStyle w:val="18"/>
        <w:spacing w:line="360" w:lineRule="auto"/>
        <w:ind w:firstLine="360"/>
        <w:rPr>
          <w:rFonts w:hAnsi="宋体" w:cs="宋体"/>
          <w:color w:val="auto"/>
          <w:sz w:val="24"/>
          <w:szCs w:val="24"/>
        </w:rPr>
      </w:pPr>
      <w:r>
        <w:rPr>
          <w:rFonts w:hAnsi="宋体" w:cs="宋体"/>
          <w:color w:val="auto"/>
          <w:sz w:val="24"/>
          <w:szCs w:val="24"/>
        </w:rPr>
        <w:t>5.  投诉</w:t>
      </w:r>
    </w:p>
    <w:p>
      <w:pPr>
        <w:pStyle w:val="18"/>
        <w:spacing w:line="360" w:lineRule="auto"/>
        <w:ind w:firstLine="360"/>
        <w:rPr>
          <w:rFonts w:hAnsi="宋体" w:cs="宋体"/>
          <w:color w:val="auto"/>
          <w:sz w:val="24"/>
          <w:szCs w:val="24"/>
        </w:rPr>
      </w:pPr>
      <w:r>
        <w:rPr>
          <w:rFonts w:hAnsi="宋体" w:cs="宋体"/>
          <w:color w:val="auto"/>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8"/>
        <w:spacing w:line="360" w:lineRule="auto"/>
        <w:ind w:firstLine="360"/>
        <w:rPr>
          <w:rFonts w:hAnsi="宋体" w:cs="宋体"/>
          <w:color w:val="auto"/>
          <w:sz w:val="24"/>
          <w:szCs w:val="24"/>
        </w:rPr>
      </w:pPr>
      <w:r>
        <w:rPr>
          <w:rFonts w:hAnsi="宋体" w:cs="宋体"/>
          <w:color w:val="auto"/>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8"/>
        <w:spacing w:line="360" w:lineRule="auto"/>
        <w:ind w:firstLine="360"/>
        <w:rPr>
          <w:rFonts w:hAnsi="宋体" w:cs="宋体"/>
          <w:color w:val="auto"/>
          <w:sz w:val="24"/>
          <w:szCs w:val="24"/>
        </w:rPr>
      </w:pPr>
      <w:r>
        <w:rPr>
          <w:rFonts w:hAnsi="宋体" w:cs="宋体"/>
          <w:color w:val="auto"/>
          <w:sz w:val="24"/>
          <w:szCs w:val="24"/>
        </w:rPr>
        <w:t xml:space="preserve">（1）投诉人和被投诉人的名称、地址、电话等； </w:t>
      </w:r>
    </w:p>
    <w:p>
      <w:pPr>
        <w:pStyle w:val="18"/>
        <w:spacing w:line="360" w:lineRule="auto"/>
        <w:ind w:firstLine="360"/>
        <w:rPr>
          <w:rFonts w:hAnsi="宋体" w:cs="宋体"/>
          <w:color w:val="auto"/>
          <w:sz w:val="24"/>
          <w:szCs w:val="24"/>
        </w:rPr>
      </w:pPr>
      <w:r>
        <w:rPr>
          <w:rFonts w:hAnsi="宋体" w:cs="宋体"/>
          <w:color w:val="auto"/>
          <w:sz w:val="24"/>
          <w:szCs w:val="24"/>
        </w:rPr>
        <w:t>（2）具体的投诉事项及事实依据；</w:t>
      </w:r>
    </w:p>
    <w:p>
      <w:pPr>
        <w:pStyle w:val="18"/>
        <w:spacing w:line="360" w:lineRule="auto"/>
        <w:ind w:firstLine="360"/>
        <w:rPr>
          <w:rFonts w:hAnsi="宋体" w:cs="宋体"/>
          <w:color w:val="auto"/>
          <w:sz w:val="24"/>
          <w:szCs w:val="24"/>
        </w:rPr>
      </w:pPr>
      <w:r>
        <w:rPr>
          <w:rFonts w:hAnsi="宋体" w:cs="宋体"/>
          <w:color w:val="auto"/>
          <w:sz w:val="24"/>
          <w:szCs w:val="24"/>
        </w:rPr>
        <w:t xml:space="preserve">（3）质疑和质疑答复情况及相关证明材料； </w:t>
      </w:r>
    </w:p>
    <w:p>
      <w:pPr>
        <w:pStyle w:val="18"/>
        <w:spacing w:line="360" w:lineRule="auto"/>
        <w:ind w:firstLine="360"/>
        <w:rPr>
          <w:rFonts w:hAnsi="宋体" w:cs="宋体"/>
          <w:color w:val="auto"/>
          <w:sz w:val="24"/>
          <w:szCs w:val="24"/>
        </w:rPr>
      </w:pPr>
      <w:r>
        <w:rPr>
          <w:rFonts w:hAnsi="宋体" w:cs="宋体"/>
          <w:color w:val="auto"/>
          <w:sz w:val="24"/>
          <w:szCs w:val="24"/>
        </w:rPr>
        <w:t>（4）提起投诉的日期。</w:t>
      </w:r>
    </w:p>
    <w:p>
      <w:pPr>
        <w:pStyle w:val="18"/>
        <w:spacing w:line="360" w:lineRule="auto"/>
        <w:ind w:firstLine="360"/>
        <w:rPr>
          <w:rFonts w:hAnsi="宋体" w:cs="宋体"/>
          <w:color w:val="auto"/>
          <w:sz w:val="24"/>
          <w:szCs w:val="24"/>
        </w:rPr>
      </w:pPr>
      <w:r>
        <w:rPr>
          <w:rFonts w:hAnsi="宋体" w:cs="宋体"/>
          <w:color w:val="auto"/>
          <w:sz w:val="24"/>
          <w:szCs w:val="24"/>
        </w:rPr>
        <w:t xml:space="preserve">    投诉书应当署名。投诉人为自然人的，应当由本人签字；投诉人为法人或者其他组织的，应当由法定代表人或者主要负责人签字盖章并加盖公章。</w:t>
      </w:r>
    </w:p>
    <w:p>
      <w:pPr>
        <w:pStyle w:val="18"/>
        <w:spacing w:line="360" w:lineRule="auto"/>
        <w:ind w:firstLine="360"/>
        <w:rPr>
          <w:rFonts w:hAnsi="宋体" w:cs="宋体"/>
          <w:color w:val="auto"/>
          <w:sz w:val="24"/>
          <w:szCs w:val="24"/>
        </w:rPr>
      </w:pPr>
      <w:r>
        <w:rPr>
          <w:rFonts w:hAnsi="宋体" w:cs="宋体"/>
          <w:color w:val="auto"/>
          <w:sz w:val="24"/>
          <w:szCs w:val="24"/>
        </w:rPr>
        <w:t>5.3  投诉人可以委托代理人办理投诉事务。代理人办理投诉事务时，除提交投诉书外，还应当提交投诉人的授权委托书，授权委托书应当载明委托代理的具体权限和事项。</w:t>
      </w:r>
    </w:p>
    <w:p>
      <w:pPr>
        <w:pStyle w:val="18"/>
        <w:spacing w:line="360" w:lineRule="auto"/>
        <w:ind w:firstLine="360"/>
        <w:rPr>
          <w:rFonts w:hAnsi="宋体" w:cs="宋体"/>
          <w:color w:val="auto"/>
          <w:sz w:val="24"/>
          <w:szCs w:val="24"/>
        </w:rPr>
      </w:pPr>
      <w:r>
        <w:rPr>
          <w:rFonts w:hAnsi="宋体" w:cs="宋体"/>
          <w:color w:val="auto"/>
          <w:sz w:val="24"/>
          <w:szCs w:val="24"/>
        </w:rPr>
        <w:t>5.4  投诉人提起投诉应当符合下列条件：</w:t>
      </w:r>
    </w:p>
    <w:p>
      <w:pPr>
        <w:pStyle w:val="18"/>
        <w:spacing w:line="360" w:lineRule="auto"/>
        <w:ind w:firstLine="360"/>
        <w:rPr>
          <w:rFonts w:hAnsi="宋体" w:cs="宋体"/>
          <w:color w:val="auto"/>
          <w:sz w:val="24"/>
          <w:szCs w:val="24"/>
        </w:rPr>
      </w:pPr>
      <w:r>
        <w:rPr>
          <w:rFonts w:hAnsi="宋体" w:cs="宋体"/>
          <w:color w:val="auto"/>
          <w:sz w:val="24"/>
          <w:szCs w:val="24"/>
        </w:rPr>
        <w:t>（1）投诉人是参与所投诉政府采购活动的供应商；</w:t>
      </w:r>
    </w:p>
    <w:p>
      <w:pPr>
        <w:pStyle w:val="18"/>
        <w:spacing w:line="360" w:lineRule="auto"/>
        <w:ind w:firstLine="360"/>
        <w:rPr>
          <w:rFonts w:hAnsi="宋体" w:cs="宋体"/>
          <w:color w:val="auto"/>
          <w:sz w:val="24"/>
          <w:szCs w:val="24"/>
        </w:rPr>
      </w:pPr>
      <w:r>
        <w:rPr>
          <w:rFonts w:hAnsi="宋体" w:cs="宋体"/>
          <w:color w:val="auto"/>
          <w:sz w:val="24"/>
          <w:szCs w:val="24"/>
        </w:rPr>
        <w:t>（2）提起投诉前已依法进行质疑；</w:t>
      </w:r>
    </w:p>
    <w:p>
      <w:pPr>
        <w:pStyle w:val="18"/>
        <w:spacing w:line="360" w:lineRule="auto"/>
        <w:ind w:firstLine="360"/>
        <w:rPr>
          <w:rFonts w:hAnsi="宋体" w:cs="宋体"/>
          <w:color w:val="auto"/>
          <w:sz w:val="24"/>
          <w:szCs w:val="24"/>
        </w:rPr>
      </w:pPr>
      <w:r>
        <w:rPr>
          <w:rFonts w:hAnsi="宋体" w:cs="宋体"/>
          <w:color w:val="auto"/>
          <w:sz w:val="24"/>
          <w:szCs w:val="24"/>
        </w:rPr>
        <w:t>（3）投诉书内容符合本章第5.2项的规定；</w:t>
      </w:r>
    </w:p>
    <w:p>
      <w:pPr>
        <w:pStyle w:val="18"/>
        <w:spacing w:line="360" w:lineRule="auto"/>
        <w:ind w:firstLine="360"/>
        <w:rPr>
          <w:rFonts w:hAnsi="宋体" w:cs="宋体"/>
          <w:color w:val="auto"/>
          <w:sz w:val="24"/>
          <w:szCs w:val="24"/>
        </w:rPr>
      </w:pPr>
      <w:r>
        <w:rPr>
          <w:rFonts w:hAnsi="宋体" w:cs="宋体"/>
          <w:color w:val="auto"/>
          <w:sz w:val="24"/>
          <w:szCs w:val="24"/>
        </w:rPr>
        <w:t>（4）在投诉有效期限内提起投诉；</w:t>
      </w:r>
    </w:p>
    <w:p>
      <w:pPr>
        <w:pStyle w:val="18"/>
        <w:spacing w:line="360" w:lineRule="auto"/>
        <w:ind w:firstLine="360"/>
        <w:rPr>
          <w:rFonts w:hAnsi="宋体" w:cs="宋体"/>
          <w:color w:val="auto"/>
          <w:sz w:val="24"/>
          <w:szCs w:val="24"/>
        </w:rPr>
      </w:pPr>
      <w:r>
        <w:rPr>
          <w:rFonts w:hAnsi="宋体" w:cs="宋体"/>
          <w:color w:val="auto"/>
          <w:sz w:val="24"/>
          <w:szCs w:val="24"/>
        </w:rPr>
        <w:t>（5）属于南宁市政府采购监督管理部门管辖；</w:t>
      </w:r>
    </w:p>
    <w:p>
      <w:pPr>
        <w:pStyle w:val="18"/>
        <w:spacing w:line="360" w:lineRule="auto"/>
        <w:ind w:firstLine="360"/>
        <w:rPr>
          <w:rFonts w:hAnsi="宋体" w:cs="宋体"/>
          <w:color w:val="auto"/>
          <w:sz w:val="24"/>
          <w:szCs w:val="24"/>
        </w:rPr>
      </w:pPr>
      <w:r>
        <w:rPr>
          <w:rFonts w:hAnsi="宋体" w:cs="宋体"/>
          <w:color w:val="auto"/>
          <w:sz w:val="24"/>
          <w:szCs w:val="24"/>
        </w:rPr>
        <w:t>（6）同一投诉事项未经南宁市政府采购监督管理部门投诉处理；</w:t>
      </w:r>
    </w:p>
    <w:p>
      <w:pPr>
        <w:pStyle w:val="18"/>
        <w:spacing w:line="360" w:lineRule="auto"/>
        <w:ind w:firstLine="360"/>
        <w:rPr>
          <w:rFonts w:hAnsi="宋体" w:cs="宋体"/>
          <w:color w:val="auto"/>
          <w:sz w:val="24"/>
          <w:szCs w:val="24"/>
        </w:rPr>
      </w:pPr>
      <w:r>
        <w:rPr>
          <w:rFonts w:hAnsi="宋体" w:cs="宋体"/>
          <w:color w:val="auto"/>
          <w:sz w:val="24"/>
          <w:szCs w:val="24"/>
        </w:rPr>
        <w:t>（7）国务院财政部门规定的其他条件。</w:t>
      </w:r>
    </w:p>
    <w:p>
      <w:pPr>
        <w:pStyle w:val="18"/>
        <w:spacing w:line="360" w:lineRule="auto"/>
        <w:ind w:firstLine="360"/>
        <w:rPr>
          <w:rFonts w:hAnsi="宋体" w:cs="宋体"/>
          <w:color w:val="auto"/>
          <w:sz w:val="24"/>
          <w:szCs w:val="24"/>
        </w:rPr>
      </w:pPr>
      <w:r>
        <w:rPr>
          <w:rFonts w:hAnsi="宋体" w:cs="宋体"/>
          <w:color w:val="auto"/>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8"/>
        <w:spacing w:line="360" w:lineRule="auto"/>
        <w:ind w:firstLine="360"/>
        <w:rPr>
          <w:rFonts w:hAnsi="宋体" w:cs="宋体"/>
          <w:color w:val="auto"/>
          <w:sz w:val="24"/>
          <w:szCs w:val="24"/>
        </w:rPr>
      </w:pPr>
      <w:r>
        <w:rPr>
          <w:rFonts w:hAnsi="宋体" w:cs="宋体"/>
          <w:color w:val="auto"/>
          <w:sz w:val="24"/>
          <w:szCs w:val="24"/>
        </w:rPr>
        <w:t>5.6  南宁市政府采购监督管理部门在处理投诉事项期间，可以视具体情况暂停采购活动。</w:t>
      </w:r>
    </w:p>
    <w:p>
      <w:pPr>
        <w:pStyle w:val="18"/>
        <w:spacing w:line="360" w:lineRule="auto"/>
        <w:jc w:val="center"/>
        <w:outlineLvl w:val="1"/>
        <w:rPr>
          <w:rFonts w:hAnsi="宋体" w:cs="宋体"/>
          <w:b/>
          <w:color w:val="auto"/>
          <w:sz w:val="30"/>
          <w:szCs w:val="30"/>
        </w:rPr>
      </w:pPr>
      <w:bookmarkStart w:id="25" w:name="_Toc213326417"/>
      <w:bookmarkStart w:id="26" w:name="_Toc32277"/>
      <w:bookmarkStart w:id="27" w:name="_Toc508092930"/>
      <w:bookmarkStart w:id="28" w:name="_Toc448343857"/>
      <w:r>
        <w:rPr>
          <w:rFonts w:hAnsi="宋体" w:cs="宋体"/>
          <w:b/>
          <w:color w:val="auto"/>
          <w:sz w:val="30"/>
          <w:szCs w:val="30"/>
        </w:rPr>
        <w:t>二    公开招标文件</w:t>
      </w:r>
      <w:bookmarkEnd w:id="25"/>
      <w:bookmarkEnd w:id="26"/>
      <w:bookmarkEnd w:id="27"/>
      <w:bookmarkEnd w:id="28"/>
    </w:p>
    <w:p>
      <w:pPr>
        <w:pStyle w:val="18"/>
        <w:spacing w:line="360" w:lineRule="auto"/>
        <w:rPr>
          <w:rFonts w:hAnsi="宋体" w:cs="宋体"/>
          <w:bCs/>
          <w:color w:val="auto"/>
          <w:sz w:val="24"/>
          <w:szCs w:val="24"/>
        </w:rPr>
      </w:pPr>
      <w:r>
        <w:rPr>
          <w:rFonts w:hAnsi="宋体" w:cs="宋体"/>
          <w:bCs/>
          <w:color w:val="auto"/>
          <w:sz w:val="24"/>
          <w:szCs w:val="24"/>
        </w:rPr>
        <w:t>6.  公开招标文件的组成</w:t>
      </w:r>
    </w:p>
    <w:p>
      <w:pPr>
        <w:pStyle w:val="18"/>
        <w:spacing w:line="360" w:lineRule="auto"/>
        <w:ind w:firstLine="480" w:firstLineChars="200"/>
        <w:rPr>
          <w:rFonts w:hAnsi="宋体" w:cs="宋体"/>
          <w:color w:val="auto"/>
          <w:sz w:val="24"/>
          <w:szCs w:val="24"/>
        </w:rPr>
      </w:pPr>
      <w:r>
        <w:rPr>
          <w:rFonts w:hAnsi="宋体" w:cs="宋体"/>
          <w:color w:val="auto"/>
          <w:sz w:val="24"/>
          <w:szCs w:val="24"/>
        </w:rPr>
        <w:t>6.1  本</w:t>
      </w:r>
      <w:r>
        <w:rPr>
          <w:rFonts w:hAnsi="宋体" w:cs="宋体"/>
          <w:bCs/>
          <w:color w:val="auto"/>
          <w:sz w:val="24"/>
          <w:szCs w:val="24"/>
        </w:rPr>
        <w:t>公开招标</w:t>
      </w:r>
      <w:r>
        <w:rPr>
          <w:rFonts w:hAnsi="宋体" w:cs="宋体"/>
          <w:color w:val="auto"/>
          <w:sz w:val="24"/>
          <w:szCs w:val="24"/>
        </w:rPr>
        <w:t>文件包括六个章节，各章的内容如下：</w:t>
      </w:r>
    </w:p>
    <w:p>
      <w:pPr>
        <w:pStyle w:val="18"/>
        <w:spacing w:line="360" w:lineRule="auto"/>
        <w:ind w:firstLine="480" w:firstLineChars="200"/>
        <w:rPr>
          <w:rFonts w:hAnsi="宋体" w:cs="宋体"/>
          <w:color w:val="auto"/>
          <w:sz w:val="24"/>
          <w:szCs w:val="24"/>
        </w:rPr>
      </w:pPr>
      <w:r>
        <w:rPr>
          <w:rFonts w:hAnsi="宋体" w:cs="宋体"/>
          <w:color w:val="auto"/>
          <w:sz w:val="24"/>
          <w:szCs w:val="24"/>
        </w:rPr>
        <w:t>第一章  公告</w:t>
      </w:r>
    </w:p>
    <w:p>
      <w:pPr>
        <w:pStyle w:val="18"/>
        <w:spacing w:line="360" w:lineRule="auto"/>
        <w:ind w:firstLine="480" w:firstLineChars="200"/>
        <w:rPr>
          <w:rFonts w:hAnsi="宋体" w:cs="宋体"/>
          <w:color w:val="auto"/>
          <w:sz w:val="24"/>
          <w:szCs w:val="24"/>
        </w:rPr>
      </w:pPr>
      <w:r>
        <w:rPr>
          <w:rFonts w:hAnsi="宋体" w:cs="宋体"/>
          <w:color w:val="auto"/>
          <w:sz w:val="24"/>
          <w:szCs w:val="24"/>
        </w:rPr>
        <w:t>第二章  服务需求一览表</w:t>
      </w:r>
    </w:p>
    <w:p>
      <w:pPr>
        <w:pStyle w:val="18"/>
        <w:spacing w:line="360" w:lineRule="auto"/>
        <w:ind w:firstLine="480" w:firstLineChars="200"/>
        <w:rPr>
          <w:rFonts w:hAnsi="宋体" w:cs="宋体"/>
          <w:color w:val="auto"/>
          <w:sz w:val="24"/>
          <w:szCs w:val="24"/>
        </w:rPr>
      </w:pPr>
      <w:r>
        <w:rPr>
          <w:rFonts w:hAnsi="宋体" w:cs="宋体"/>
          <w:color w:val="auto"/>
          <w:sz w:val="24"/>
          <w:szCs w:val="24"/>
        </w:rPr>
        <w:t>第三章  评标方法</w:t>
      </w:r>
    </w:p>
    <w:p>
      <w:pPr>
        <w:pStyle w:val="18"/>
        <w:spacing w:line="360" w:lineRule="auto"/>
        <w:ind w:firstLine="480" w:firstLineChars="200"/>
        <w:rPr>
          <w:rFonts w:hAnsi="宋体" w:cs="宋体"/>
          <w:color w:val="auto"/>
          <w:sz w:val="24"/>
          <w:szCs w:val="24"/>
        </w:rPr>
      </w:pPr>
      <w:r>
        <w:rPr>
          <w:rFonts w:hAnsi="宋体" w:cs="宋体"/>
          <w:color w:val="auto"/>
          <w:sz w:val="24"/>
          <w:szCs w:val="24"/>
        </w:rPr>
        <w:t>第四章  投标人须知</w:t>
      </w:r>
    </w:p>
    <w:p>
      <w:pPr>
        <w:pStyle w:val="18"/>
        <w:spacing w:line="360" w:lineRule="auto"/>
        <w:ind w:firstLine="480" w:firstLineChars="200"/>
        <w:rPr>
          <w:rFonts w:hAnsi="宋体" w:cs="宋体"/>
          <w:color w:val="auto"/>
          <w:sz w:val="24"/>
          <w:szCs w:val="24"/>
        </w:rPr>
      </w:pPr>
      <w:r>
        <w:rPr>
          <w:rFonts w:hAnsi="宋体" w:cs="宋体"/>
          <w:color w:val="auto"/>
          <w:sz w:val="24"/>
          <w:szCs w:val="24"/>
        </w:rPr>
        <w:t>第五章  投标文件格式</w:t>
      </w:r>
    </w:p>
    <w:p>
      <w:pPr>
        <w:pStyle w:val="18"/>
        <w:spacing w:line="360" w:lineRule="auto"/>
        <w:ind w:firstLine="480" w:firstLineChars="200"/>
        <w:rPr>
          <w:rFonts w:hAnsi="宋体" w:cs="宋体"/>
          <w:color w:val="auto"/>
          <w:sz w:val="24"/>
          <w:szCs w:val="24"/>
        </w:rPr>
      </w:pPr>
      <w:r>
        <w:rPr>
          <w:rFonts w:hAnsi="宋体" w:cs="宋体"/>
          <w:color w:val="auto"/>
          <w:sz w:val="24"/>
          <w:szCs w:val="24"/>
        </w:rPr>
        <w:t>第六章  合同条款及格式</w:t>
      </w:r>
    </w:p>
    <w:p>
      <w:pPr>
        <w:pStyle w:val="18"/>
        <w:spacing w:line="360" w:lineRule="auto"/>
        <w:ind w:firstLine="480" w:firstLineChars="200"/>
        <w:rPr>
          <w:rFonts w:hAnsi="宋体" w:cs="宋体"/>
          <w:color w:val="auto"/>
          <w:sz w:val="24"/>
          <w:szCs w:val="24"/>
        </w:rPr>
      </w:pPr>
      <w:r>
        <w:rPr>
          <w:rFonts w:hAnsi="宋体" w:cs="宋体"/>
          <w:color w:val="auto"/>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8"/>
        <w:spacing w:line="360" w:lineRule="auto"/>
        <w:rPr>
          <w:rFonts w:hAnsi="宋体" w:cs="宋体"/>
          <w:bCs/>
          <w:color w:val="auto"/>
          <w:sz w:val="24"/>
          <w:szCs w:val="24"/>
        </w:rPr>
      </w:pPr>
      <w:r>
        <w:rPr>
          <w:rFonts w:hAnsi="宋体" w:cs="宋体"/>
          <w:bCs/>
          <w:color w:val="auto"/>
          <w:sz w:val="24"/>
          <w:szCs w:val="24"/>
        </w:rPr>
        <w:t>7.  招标文件的澄清和修改</w:t>
      </w:r>
    </w:p>
    <w:p>
      <w:pPr>
        <w:spacing w:after="165" w:line="360" w:lineRule="auto"/>
        <w:ind w:left="2" w:firstLine="480"/>
        <w:rPr>
          <w:rFonts w:ascii="宋体" w:hAnsi="宋体" w:eastAsia="宋体"/>
          <w:color w:val="auto"/>
          <w:sz w:val="24"/>
        </w:rPr>
      </w:pPr>
      <w:r>
        <w:rPr>
          <w:rFonts w:hint="eastAsia" w:ascii="宋体" w:hAnsi="宋体" w:eastAsia="宋体"/>
          <w:color w:val="auto"/>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宋体" w:hAnsi="宋体" w:eastAsia="宋体"/>
          <w:color w:val="auto"/>
          <w:sz w:val="24"/>
        </w:rPr>
      </w:pPr>
      <w:r>
        <w:rPr>
          <w:rFonts w:hint="eastAsia" w:ascii="宋体" w:hAnsi="宋体" w:eastAsia="宋体"/>
          <w:color w:val="auto"/>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8"/>
        <w:spacing w:line="360" w:lineRule="auto"/>
        <w:ind w:left="2" w:leftChars="1" w:firstLine="482" w:firstLineChars="200"/>
        <w:rPr>
          <w:rFonts w:hAnsi="宋体" w:cs="宋体"/>
          <w:b/>
          <w:color w:val="auto"/>
          <w:sz w:val="24"/>
          <w:szCs w:val="24"/>
        </w:rPr>
      </w:pPr>
      <w:r>
        <w:rPr>
          <w:rFonts w:hAnsi="宋体" w:cs="宋体"/>
          <w:b/>
          <w:color w:val="auto"/>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hAnsi="宋体" w:cs="宋体"/>
          <w:b/>
          <w:color w:val="auto"/>
          <w:sz w:val="24"/>
          <w:szCs w:val="24"/>
        </w:rPr>
        <w:t>人</w:t>
      </w:r>
      <w:r>
        <w:rPr>
          <w:rFonts w:hAnsi="宋体" w:cs="宋体"/>
          <w:b/>
          <w:color w:val="auto"/>
          <w:sz w:val="24"/>
          <w:szCs w:val="24"/>
        </w:rPr>
        <w:t>随时关注网站动态，代理机构将不再另行电话通知。</w:t>
      </w:r>
    </w:p>
    <w:p>
      <w:pPr>
        <w:pStyle w:val="18"/>
        <w:spacing w:line="360" w:lineRule="auto"/>
        <w:ind w:left="2" w:leftChars="1" w:firstLine="482" w:firstLineChars="200"/>
        <w:rPr>
          <w:rFonts w:hAnsi="宋体" w:cs="宋体"/>
          <w:b/>
          <w:bCs/>
          <w:color w:val="auto"/>
        </w:rPr>
      </w:pPr>
      <w:r>
        <w:rPr>
          <w:rFonts w:hAnsi="宋体" w:cs="宋体"/>
          <w:b/>
          <w:color w:val="auto"/>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hAnsi="宋体" w:cs="宋体"/>
          <w:b/>
          <w:color w:val="auto"/>
          <w:sz w:val="24"/>
          <w:szCs w:val="24"/>
        </w:rPr>
        <w:t>人</w:t>
      </w:r>
      <w:r>
        <w:rPr>
          <w:rFonts w:hAnsi="宋体" w:cs="宋体"/>
          <w:b/>
          <w:color w:val="auto"/>
          <w:sz w:val="24"/>
          <w:szCs w:val="24"/>
        </w:rPr>
        <w:t>随时关注网站动态，代理机构将不再另行电话通知。</w:t>
      </w:r>
    </w:p>
    <w:p>
      <w:pPr>
        <w:pStyle w:val="18"/>
        <w:spacing w:line="360" w:lineRule="auto"/>
        <w:jc w:val="center"/>
        <w:rPr>
          <w:rFonts w:hAnsi="宋体" w:cs="宋体"/>
          <w:b/>
          <w:color w:val="auto"/>
          <w:sz w:val="30"/>
          <w:szCs w:val="30"/>
        </w:rPr>
      </w:pPr>
      <w:bookmarkStart w:id="29" w:name="_Toc448343858"/>
      <w:bookmarkStart w:id="30" w:name="_Toc213326418"/>
    </w:p>
    <w:p>
      <w:pPr>
        <w:pStyle w:val="18"/>
        <w:spacing w:line="360" w:lineRule="auto"/>
        <w:jc w:val="center"/>
        <w:outlineLvl w:val="1"/>
        <w:rPr>
          <w:rFonts w:hAnsi="宋体" w:cs="宋体"/>
          <w:b/>
          <w:color w:val="auto"/>
          <w:sz w:val="30"/>
          <w:szCs w:val="30"/>
        </w:rPr>
      </w:pPr>
      <w:bookmarkStart w:id="31" w:name="_Toc20963"/>
      <w:bookmarkStart w:id="32" w:name="_Toc508092931"/>
      <w:r>
        <w:rPr>
          <w:rFonts w:hAnsi="宋体" w:cs="宋体"/>
          <w:b/>
          <w:color w:val="auto"/>
          <w:sz w:val="30"/>
          <w:szCs w:val="30"/>
        </w:rPr>
        <w:t>三    投标文件</w:t>
      </w:r>
      <w:bookmarkEnd w:id="29"/>
      <w:bookmarkEnd w:id="30"/>
      <w:bookmarkEnd w:id="31"/>
      <w:bookmarkEnd w:id="32"/>
    </w:p>
    <w:p>
      <w:pPr>
        <w:pStyle w:val="18"/>
        <w:spacing w:line="360" w:lineRule="auto"/>
        <w:rPr>
          <w:rFonts w:hAnsi="宋体" w:cs="宋体"/>
          <w:bCs/>
          <w:color w:val="auto"/>
          <w:sz w:val="24"/>
          <w:szCs w:val="24"/>
        </w:rPr>
      </w:pPr>
      <w:r>
        <w:rPr>
          <w:rFonts w:hAnsi="宋体" w:cs="宋体"/>
          <w:bCs/>
          <w:color w:val="auto"/>
          <w:sz w:val="24"/>
          <w:szCs w:val="24"/>
        </w:rPr>
        <w:t>8.  投标文件的编制</w:t>
      </w:r>
    </w:p>
    <w:p>
      <w:pPr>
        <w:pStyle w:val="18"/>
        <w:spacing w:line="360" w:lineRule="auto"/>
        <w:ind w:left="2" w:leftChars="1" w:firstLine="480" w:firstLineChars="200"/>
        <w:rPr>
          <w:rFonts w:hAnsi="宋体" w:cs="宋体"/>
          <w:color w:val="auto"/>
          <w:sz w:val="24"/>
          <w:szCs w:val="24"/>
        </w:rPr>
      </w:pPr>
      <w:r>
        <w:rPr>
          <w:rFonts w:hAnsi="宋体" w:cs="宋体"/>
          <w:color w:val="auto"/>
          <w:sz w:val="24"/>
          <w:szCs w:val="24"/>
        </w:rPr>
        <w:t>8.1  投标人应仔细阅读招标文件，在充分了解招标的内容、服务内容及要求和商务条款以及实质性要求和条件后，编写投标文件。</w:t>
      </w:r>
    </w:p>
    <w:p>
      <w:pPr>
        <w:pStyle w:val="18"/>
        <w:spacing w:line="360" w:lineRule="auto"/>
        <w:ind w:left="2" w:leftChars="1" w:firstLine="480" w:firstLineChars="200"/>
        <w:rPr>
          <w:rFonts w:hAnsi="宋体" w:cs="宋体"/>
          <w:color w:val="auto"/>
          <w:sz w:val="24"/>
          <w:szCs w:val="24"/>
        </w:rPr>
      </w:pPr>
      <w:r>
        <w:rPr>
          <w:rFonts w:hAnsi="宋体" w:cs="宋体"/>
          <w:color w:val="auto"/>
          <w:sz w:val="24"/>
          <w:szCs w:val="24"/>
        </w:rPr>
        <w:t>8.2  对招标文件的实质性要求和条件作出响应是指投标人必须对招标文件中标注为实质性要求和条件的服务内容及要求、商务条款及其它内容</w:t>
      </w:r>
      <w:r>
        <w:rPr>
          <w:rFonts w:hAnsi="宋体" w:cs="宋体"/>
          <w:b/>
          <w:color w:val="auto"/>
          <w:sz w:val="24"/>
          <w:szCs w:val="24"/>
        </w:rPr>
        <w:t>作出满足或者优于原要求和条件的承诺</w:t>
      </w:r>
      <w:r>
        <w:rPr>
          <w:rFonts w:hAnsi="宋体" w:cs="宋体"/>
          <w:color w:val="auto"/>
          <w:sz w:val="24"/>
          <w:szCs w:val="24"/>
        </w:rPr>
        <w:t>。</w:t>
      </w:r>
    </w:p>
    <w:p>
      <w:pPr>
        <w:pStyle w:val="18"/>
        <w:spacing w:line="360" w:lineRule="auto"/>
        <w:ind w:left="2" w:leftChars="1" w:firstLine="480" w:firstLineChars="200"/>
        <w:rPr>
          <w:rFonts w:hAnsi="宋体" w:cs="宋体"/>
          <w:color w:val="auto"/>
          <w:sz w:val="24"/>
          <w:szCs w:val="24"/>
        </w:rPr>
      </w:pPr>
      <w:r>
        <w:rPr>
          <w:rFonts w:hAnsi="宋体" w:cs="宋体"/>
          <w:color w:val="auto"/>
          <w:sz w:val="24"/>
          <w:szCs w:val="24"/>
        </w:rPr>
        <w:t>8.3  招标文件中标注★号的内容为实质性要求和条件。未标注★号的内容在评标时不得作为判定投标无效的依据。</w:t>
      </w:r>
    </w:p>
    <w:p>
      <w:pPr>
        <w:pStyle w:val="18"/>
        <w:spacing w:line="360" w:lineRule="auto"/>
        <w:ind w:left="2" w:leftChars="1" w:firstLine="480" w:firstLineChars="200"/>
        <w:rPr>
          <w:rFonts w:hAnsi="宋体" w:cs="宋体"/>
          <w:color w:val="auto"/>
          <w:sz w:val="24"/>
          <w:szCs w:val="24"/>
        </w:rPr>
      </w:pPr>
      <w:r>
        <w:rPr>
          <w:rFonts w:hAnsi="宋体" w:cs="宋体"/>
          <w:color w:val="auto"/>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8"/>
        <w:spacing w:line="360" w:lineRule="auto"/>
        <w:ind w:left="2" w:leftChars="1" w:firstLine="480" w:firstLineChars="200"/>
        <w:rPr>
          <w:rFonts w:hAnsi="宋体" w:cs="宋体"/>
          <w:color w:val="auto"/>
          <w:sz w:val="24"/>
          <w:szCs w:val="24"/>
        </w:rPr>
      </w:pPr>
      <w:r>
        <w:rPr>
          <w:rFonts w:hAnsi="宋体" w:cs="宋体"/>
          <w:color w:val="auto"/>
          <w:sz w:val="24"/>
          <w:szCs w:val="24"/>
        </w:rPr>
        <w:t>8.5  第五章“投标文件格式”中规定了投标文件格式的，应按相应格式要求编写。</w:t>
      </w:r>
    </w:p>
    <w:p>
      <w:pPr>
        <w:pStyle w:val="18"/>
        <w:spacing w:line="360" w:lineRule="auto"/>
        <w:ind w:left="2" w:leftChars="1" w:firstLine="480" w:firstLineChars="200"/>
        <w:rPr>
          <w:rFonts w:hAnsi="宋体" w:cs="宋体"/>
          <w:color w:val="auto"/>
          <w:sz w:val="24"/>
          <w:szCs w:val="24"/>
        </w:rPr>
      </w:pPr>
      <w:r>
        <w:rPr>
          <w:rFonts w:hAnsi="宋体" w:cs="宋体"/>
          <w:color w:val="auto"/>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8"/>
        <w:spacing w:line="360" w:lineRule="auto"/>
        <w:ind w:left="2" w:leftChars="1" w:firstLine="480" w:firstLineChars="200"/>
        <w:rPr>
          <w:rFonts w:hAnsi="宋体" w:cs="宋体"/>
          <w:color w:val="auto"/>
          <w:sz w:val="24"/>
          <w:szCs w:val="24"/>
        </w:rPr>
      </w:pPr>
      <w:r>
        <w:rPr>
          <w:rFonts w:hAnsi="宋体" w:cs="宋体"/>
          <w:color w:val="auto"/>
          <w:sz w:val="24"/>
          <w:szCs w:val="24"/>
        </w:rPr>
        <w:t>8.7  投标文件应编制目录，且页码清晰准确。</w:t>
      </w:r>
    </w:p>
    <w:p>
      <w:pPr>
        <w:pStyle w:val="18"/>
        <w:spacing w:line="360" w:lineRule="auto"/>
        <w:ind w:left="2" w:leftChars="1" w:firstLine="482" w:firstLineChars="200"/>
        <w:rPr>
          <w:rFonts w:hAnsi="宋体" w:cs="宋体"/>
          <w:b/>
          <w:bCs/>
          <w:color w:val="auto"/>
          <w:sz w:val="24"/>
          <w:szCs w:val="24"/>
        </w:rPr>
      </w:pPr>
      <w:r>
        <w:rPr>
          <w:rFonts w:hAnsi="宋体" w:cs="宋体"/>
          <w:b/>
          <w:bCs/>
          <w:color w:val="auto"/>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8"/>
        <w:spacing w:line="360" w:lineRule="auto"/>
        <w:rPr>
          <w:rFonts w:hAnsi="宋体" w:cs="宋体"/>
          <w:bCs/>
          <w:color w:val="auto"/>
          <w:sz w:val="24"/>
          <w:szCs w:val="24"/>
        </w:rPr>
      </w:pPr>
      <w:r>
        <w:rPr>
          <w:rFonts w:hAnsi="宋体" w:cs="宋体"/>
          <w:bCs/>
          <w:color w:val="auto"/>
          <w:sz w:val="24"/>
          <w:szCs w:val="24"/>
        </w:rPr>
        <w:t>9.  投标语言文字及计量单位</w:t>
      </w:r>
    </w:p>
    <w:p>
      <w:pPr>
        <w:pStyle w:val="18"/>
        <w:spacing w:line="360" w:lineRule="auto"/>
        <w:ind w:firstLine="480" w:firstLineChars="200"/>
        <w:rPr>
          <w:rFonts w:hAnsi="宋体" w:cs="宋体"/>
          <w:bCs/>
          <w:color w:val="auto"/>
          <w:sz w:val="24"/>
          <w:szCs w:val="24"/>
        </w:rPr>
      </w:pPr>
      <w:r>
        <w:rPr>
          <w:rFonts w:hAnsi="宋体" w:cs="宋体"/>
          <w:color w:val="auto"/>
          <w:sz w:val="24"/>
          <w:szCs w:val="24"/>
        </w:rPr>
        <w:t>9.1  投标人的投标文件以及投标人与采购人、采购代理机构就有关投标的所有往来函电统一使用中文（特别规定除外）。</w:t>
      </w:r>
    </w:p>
    <w:p>
      <w:pPr>
        <w:pStyle w:val="18"/>
        <w:spacing w:line="360" w:lineRule="auto"/>
        <w:ind w:firstLine="480" w:firstLineChars="200"/>
        <w:rPr>
          <w:rFonts w:hAnsi="宋体" w:cs="宋体"/>
          <w:bCs/>
          <w:color w:val="auto"/>
          <w:sz w:val="24"/>
          <w:szCs w:val="24"/>
        </w:rPr>
      </w:pPr>
      <w:r>
        <w:rPr>
          <w:rFonts w:hAnsi="宋体" w:cs="宋体"/>
          <w:color w:val="auto"/>
          <w:sz w:val="24"/>
          <w:szCs w:val="24"/>
        </w:rPr>
        <w:t>9.2  对不同文字文本投标文件的解释发生异议的，以中文文本为准。</w:t>
      </w:r>
    </w:p>
    <w:p>
      <w:pPr>
        <w:pStyle w:val="18"/>
        <w:spacing w:line="360" w:lineRule="auto"/>
        <w:ind w:firstLine="480" w:firstLineChars="200"/>
        <w:rPr>
          <w:rFonts w:hAnsi="宋体" w:cs="宋体"/>
          <w:bCs/>
          <w:color w:val="auto"/>
          <w:sz w:val="24"/>
          <w:szCs w:val="24"/>
        </w:rPr>
      </w:pPr>
      <w:r>
        <w:rPr>
          <w:rFonts w:hAnsi="宋体" w:cs="宋体"/>
          <w:color w:val="auto"/>
          <w:sz w:val="24"/>
          <w:szCs w:val="24"/>
        </w:rPr>
        <w:t>9.3  投标文件使用的计量单位除招标文件中有特殊规定外，一律使用中华人民共和国法定计量单位。</w:t>
      </w:r>
    </w:p>
    <w:p>
      <w:pPr>
        <w:pStyle w:val="18"/>
        <w:spacing w:line="360" w:lineRule="auto"/>
        <w:rPr>
          <w:rFonts w:hAnsi="宋体" w:cs="宋体"/>
          <w:bCs/>
          <w:color w:val="auto"/>
          <w:sz w:val="24"/>
          <w:szCs w:val="24"/>
        </w:rPr>
      </w:pPr>
      <w:r>
        <w:rPr>
          <w:rFonts w:hAnsi="宋体" w:cs="宋体"/>
          <w:bCs/>
          <w:color w:val="auto"/>
          <w:sz w:val="24"/>
          <w:szCs w:val="24"/>
        </w:rPr>
        <w:t>10.  投标文件的组成</w:t>
      </w:r>
    </w:p>
    <w:p>
      <w:pPr>
        <w:pStyle w:val="18"/>
        <w:spacing w:line="360" w:lineRule="auto"/>
        <w:ind w:firstLine="420"/>
        <w:rPr>
          <w:rFonts w:hAnsi="宋体" w:cs="宋体"/>
          <w:color w:val="auto"/>
          <w:sz w:val="24"/>
          <w:szCs w:val="24"/>
        </w:rPr>
      </w:pPr>
      <w:r>
        <w:rPr>
          <w:rFonts w:hAnsi="宋体" w:cs="宋体"/>
          <w:color w:val="auto"/>
          <w:sz w:val="24"/>
          <w:szCs w:val="24"/>
        </w:rPr>
        <w:t>10.1 投标人需编制的投标文件包括报价文件、资格文件、技术文件和商务文件四部分，投标人应按下列说明编写和提交。应递交的有关文件如未特别注明为原件的，可提交复印件。</w:t>
      </w:r>
    </w:p>
    <w:p>
      <w:pPr>
        <w:pStyle w:val="18"/>
        <w:spacing w:line="360" w:lineRule="auto"/>
        <w:ind w:firstLine="480" w:firstLineChars="200"/>
        <w:rPr>
          <w:rFonts w:hAnsi="宋体" w:cs="宋体"/>
          <w:color w:val="auto"/>
          <w:sz w:val="24"/>
          <w:szCs w:val="24"/>
        </w:rPr>
      </w:pPr>
      <w:r>
        <w:rPr>
          <w:rFonts w:hAnsi="宋体" w:cs="宋体"/>
          <w:color w:val="auto"/>
          <w:sz w:val="24"/>
          <w:szCs w:val="24"/>
        </w:rPr>
        <w:t>10.1.1  报价文件，包括：</w:t>
      </w:r>
    </w:p>
    <w:p>
      <w:pPr>
        <w:pStyle w:val="18"/>
        <w:spacing w:line="360" w:lineRule="auto"/>
        <w:ind w:firstLine="420"/>
        <w:rPr>
          <w:rFonts w:hAnsi="宋体" w:cs="宋体"/>
          <w:color w:val="auto"/>
          <w:sz w:val="24"/>
          <w:szCs w:val="24"/>
        </w:rPr>
      </w:pPr>
      <w:r>
        <w:rPr>
          <w:rFonts w:hAnsi="宋体" w:cs="宋体"/>
          <w:color w:val="auto"/>
          <w:sz w:val="24"/>
          <w:szCs w:val="24"/>
        </w:rPr>
        <w:t>（1）投标函：按第五章“投标文件格式”提供的“投标函（格式）”的要求填写；</w:t>
      </w:r>
    </w:p>
    <w:p>
      <w:pPr>
        <w:pStyle w:val="18"/>
        <w:spacing w:line="360" w:lineRule="auto"/>
        <w:ind w:firstLine="420"/>
        <w:rPr>
          <w:rFonts w:hAnsi="宋体" w:cs="宋体"/>
          <w:color w:val="auto"/>
          <w:sz w:val="24"/>
          <w:szCs w:val="24"/>
        </w:rPr>
      </w:pPr>
      <w:r>
        <w:rPr>
          <w:rFonts w:hAnsi="宋体" w:cs="宋体"/>
          <w:color w:val="auto"/>
          <w:sz w:val="24"/>
          <w:szCs w:val="24"/>
        </w:rPr>
        <w:t>（2）报价表：按第五章“投标文件格式”提供的“报价表（格式）”的要求填写;</w:t>
      </w:r>
    </w:p>
    <w:p>
      <w:pPr>
        <w:pStyle w:val="18"/>
        <w:spacing w:line="360" w:lineRule="auto"/>
        <w:ind w:firstLine="420"/>
        <w:rPr>
          <w:rFonts w:hAnsi="宋体" w:cs="宋体"/>
          <w:color w:val="auto"/>
          <w:sz w:val="24"/>
          <w:szCs w:val="24"/>
        </w:rPr>
      </w:pPr>
      <w:r>
        <w:rPr>
          <w:rFonts w:hAnsi="宋体" w:cs="宋体"/>
          <w:color w:val="auto"/>
          <w:sz w:val="24"/>
          <w:szCs w:val="24"/>
        </w:rPr>
        <w:t>（3）中小企业声明函：按第五章“投标文件格式”提供的“中小企业声明函（格式）”的要求填写；</w:t>
      </w:r>
    </w:p>
    <w:p>
      <w:pPr>
        <w:pStyle w:val="18"/>
        <w:spacing w:line="360" w:lineRule="auto"/>
        <w:ind w:firstLine="420"/>
        <w:rPr>
          <w:rFonts w:hAnsi="宋体" w:cs="宋体"/>
          <w:color w:val="auto"/>
          <w:sz w:val="24"/>
          <w:szCs w:val="24"/>
        </w:rPr>
      </w:pPr>
      <w:r>
        <w:rPr>
          <w:rFonts w:hAnsi="宋体" w:cs="宋体"/>
          <w:color w:val="auto"/>
          <w:sz w:val="24"/>
          <w:szCs w:val="24"/>
        </w:rPr>
        <w:t>（4）监狱企业证明：提供由省级以上监狱管理局、戒毒管理局（含新疆生产建设兵团）出具的属于监狱企业的证明文件。</w:t>
      </w:r>
    </w:p>
    <w:p>
      <w:pPr>
        <w:pStyle w:val="18"/>
        <w:spacing w:line="360" w:lineRule="auto"/>
        <w:ind w:firstLine="420"/>
        <w:rPr>
          <w:rFonts w:hAnsi="宋体" w:cs="宋体"/>
          <w:color w:val="auto"/>
          <w:sz w:val="24"/>
          <w:szCs w:val="24"/>
        </w:rPr>
      </w:pPr>
      <w:r>
        <w:rPr>
          <w:rFonts w:hAnsi="宋体" w:cs="宋体"/>
          <w:color w:val="auto"/>
          <w:sz w:val="24"/>
          <w:szCs w:val="24"/>
        </w:rPr>
        <w:t>（5）残疾人福利性单位声明函：按第五章“投标文件格式”提供的“残疾人福利性单位声明函（格式）”的要求填写。</w:t>
      </w:r>
    </w:p>
    <w:p>
      <w:pPr>
        <w:pStyle w:val="18"/>
        <w:spacing w:line="360" w:lineRule="auto"/>
        <w:ind w:firstLine="420"/>
        <w:rPr>
          <w:rFonts w:hAnsi="宋体" w:cs="宋体"/>
          <w:b/>
          <w:color w:val="auto"/>
          <w:sz w:val="24"/>
          <w:szCs w:val="24"/>
        </w:rPr>
      </w:pPr>
      <w:r>
        <w:rPr>
          <w:rFonts w:hAnsi="宋体" w:cs="宋体"/>
          <w:b/>
          <w:color w:val="auto"/>
          <w:sz w:val="24"/>
          <w:szCs w:val="24"/>
        </w:rPr>
        <w:t>其中，报价文件组成要求的第（1）～（2）项必须提交；第（3）～（5）项如有请提交。</w:t>
      </w:r>
    </w:p>
    <w:p>
      <w:pPr>
        <w:pStyle w:val="18"/>
        <w:spacing w:line="360" w:lineRule="auto"/>
        <w:ind w:firstLine="480" w:firstLineChars="200"/>
        <w:rPr>
          <w:rFonts w:hAnsi="宋体" w:cs="宋体"/>
          <w:color w:val="auto"/>
          <w:sz w:val="24"/>
          <w:szCs w:val="24"/>
        </w:rPr>
      </w:pPr>
      <w:r>
        <w:rPr>
          <w:rFonts w:hAnsi="宋体" w:cs="宋体"/>
          <w:color w:val="auto"/>
          <w:sz w:val="24"/>
          <w:szCs w:val="24"/>
        </w:rPr>
        <w:t>10.1.2 资格文件组成要求，包括：</w:t>
      </w:r>
    </w:p>
    <w:p>
      <w:pPr>
        <w:spacing w:line="360" w:lineRule="auto"/>
        <w:ind w:firstLine="480" w:firstLineChars="200"/>
        <w:rPr>
          <w:rFonts w:ascii="宋体" w:hAnsi="宋体" w:eastAsia="宋体"/>
          <w:b/>
          <w:color w:val="auto"/>
          <w:sz w:val="24"/>
        </w:rPr>
      </w:pPr>
      <w:r>
        <w:rPr>
          <w:rFonts w:hint="eastAsia" w:ascii="宋体" w:hAnsi="宋体" w:eastAsia="宋体"/>
          <w:color w:val="auto"/>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宋体" w:hAnsi="宋体" w:eastAsia="宋体"/>
          <w:b/>
          <w:color w:val="auto"/>
          <w:sz w:val="24"/>
        </w:rPr>
        <w:t>（注：采购人或采购代理机构在对投标人资格审查时进行信用查询，查询结果与投标文件不一致时，以采购人或采购代理机构查询结果为准。）</w:t>
      </w:r>
    </w:p>
    <w:p>
      <w:pPr>
        <w:pStyle w:val="18"/>
        <w:spacing w:line="360" w:lineRule="auto"/>
        <w:ind w:firstLine="480" w:firstLineChars="200"/>
        <w:rPr>
          <w:rFonts w:hAnsi="宋体" w:cs="宋体"/>
          <w:color w:val="auto"/>
          <w:sz w:val="24"/>
          <w:szCs w:val="24"/>
        </w:rPr>
      </w:pPr>
      <w:r>
        <w:rPr>
          <w:rFonts w:hAnsi="宋体" w:cs="宋体"/>
          <w:color w:val="auto"/>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8"/>
        <w:spacing w:line="360" w:lineRule="auto"/>
        <w:ind w:firstLine="480" w:firstLineChars="200"/>
        <w:rPr>
          <w:rFonts w:hAnsi="宋体" w:cs="宋体"/>
          <w:color w:val="auto"/>
          <w:sz w:val="24"/>
          <w:szCs w:val="24"/>
        </w:rPr>
      </w:pPr>
      <w:r>
        <w:rPr>
          <w:rFonts w:hAnsi="宋体" w:cs="宋体"/>
          <w:color w:val="auto"/>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pStyle w:val="18"/>
        <w:spacing w:line="360" w:lineRule="auto"/>
        <w:ind w:firstLine="480" w:firstLineChars="200"/>
        <w:rPr>
          <w:color w:val="auto"/>
        </w:rPr>
      </w:pPr>
      <w:r>
        <w:rPr>
          <w:rFonts w:hint="eastAsia" w:hAnsi="宋体" w:cs="宋体"/>
          <w:color w:val="auto"/>
          <w:sz w:val="24"/>
          <w:szCs w:val="24"/>
        </w:rPr>
        <w:t>（4）投标人直接控股、管理关系信息表，按第</w:t>
      </w:r>
      <w:r>
        <w:rPr>
          <w:rFonts w:hAnsi="宋体" w:cs="宋体"/>
          <w:color w:val="auto"/>
          <w:sz w:val="24"/>
          <w:szCs w:val="24"/>
        </w:rPr>
        <w:t>五</w:t>
      </w:r>
      <w:r>
        <w:rPr>
          <w:rFonts w:hint="eastAsia" w:hAnsi="宋体" w:cs="宋体"/>
          <w:color w:val="auto"/>
          <w:sz w:val="24"/>
          <w:szCs w:val="24"/>
        </w:rPr>
        <w:t>章“投标文件格式”提供的“投标人直接控股、管理关系信息表（格式）”的要求填写；</w:t>
      </w:r>
    </w:p>
    <w:p>
      <w:pPr>
        <w:pStyle w:val="18"/>
        <w:spacing w:line="360" w:lineRule="auto"/>
        <w:ind w:firstLine="482" w:firstLineChars="200"/>
        <w:rPr>
          <w:rFonts w:hAnsi="宋体" w:cs="宋体"/>
          <w:b/>
          <w:bCs/>
          <w:color w:val="auto"/>
          <w:sz w:val="24"/>
          <w:szCs w:val="24"/>
        </w:rPr>
      </w:pPr>
      <w:r>
        <w:rPr>
          <w:rFonts w:hAnsi="宋体" w:cs="宋体"/>
          <w:b/>
          <w:bCs/>
          <w:color w:val="auto"/>
          <w:sz w:val="24"/>
          <w:szCs w:val="24"/>
        </w:rPr>
        <w:t>其中，资格文件组成要求的第（1）～（</w:t>
      </w:r>
      <w:r>
        <w:rPr>
          <w:rFonts w:hint="eastAsia" w:hAnsi="宋体" w:cs="宋体"/>
          <w:b/>
          <w:bCs/>
          <w:color w:val="auto"/>
          <w:sz w:val="24"/>
          <w:szCs w:val="24"/>
        </w:rPr>
        <w:t>4</w:t>
      </w:r>
      <w:r>
        <w:rPr>
          <w:rFonts w:hAnsi="宋体" w:cs="宋体"/>
          <w:b/>
          <w:bCs/>
          <w:color w:val="auto"/>
          <w:sz w:val="24"/>
          <w:szCs w:val="24"/>
        </w:rPr>
        <w:t>）项必须提交。</w:t>
      </w:r>
    </w:p>
    <w:p>
      <w:pPr>
        <w:pStyle w:val="18"/>
        <w:spacing w:line="360" w:lineRule="auto"/>
        <w:ind w:firstLine="480" w:firstLineChars="200"/>
        <w:rPr>
          <w:rFonts w:hAnsi="宋体" w:cs="宋体"/>
          <w:color w:val="auto"/>
          <w:sz w:val="24"/>
          <w:szCs w:val="24"/>
        </w:rPr>
      </w:pPr>
      <w:r>
        <w:rPr>
          <w:rFonts w:hAnsi="宋体" w:cs="宋体"/>
          <w:color w:val="auto"/>
          <w:sz w:val="24"/>
          <w:szCs w:val="24"/>
        </w:rPr>
        <w:t>10.1.3 技术文件组成要求，包括：</w:t>
      </w:r>
    </w:p>
    <w:p>
      <w:pPr>
        <w:pStyle w:val="18"/>
        <w:spacing w:line="360" w:lineRule="auto"/>
        <w:ind w:firstLine="480" w:firstLineChars="200"/>
        <w:rPr>
          <w:rFonts w:hAnsi="宋体" w:cs="宋体"/>
          <w:color w:val="auto"/>
          <w:sz w:val="24"/>
          <w:szCs w:val="24"/>
        </w:rPr>
      </w:pPr>
      <w:r>
        <w:rPr>
          <w:rFonts w:hAnsi="宋体" w:cs="宋体"/>
          <w:color w:val="auto"/>
          <w:sz w:val="24"/>
          <w:szCs w:val="24"/>
        </w:rPr>
        <w:t>（1）投标服务技术资料表：按第五章“投标文件格式”提供的“投标服务技术资料表（格式）”的要求填写；</w:t>
      </w:r>
    </w:p>
    <w:p>
      <w:pPr>
        <w:pStyle w:val="18"/>
        <w:spacing w:line="360" w:lineRule="auto"/>
        <w:ind w:firstLine="480" w:firstLineChars="200"/>
        <w:rPr>
          <w:rFonts w:hAnsi="宋体" w:cs="宋体"/>
          <w:color w:val="auto"/>
          <w:sz w:val="24"/>
          <w:szCs w:val="24"/>
        </w:rPr>
      </w:pPr>
      <w:r>
        <w:rPr>
          <w:rFonts w:hAnsi="宋体" w:cs="宋体"/>
          <w:color w:val="auto"/>
          <w:sz w:val="24"/>
          <w:szCs w:val="24"/>
        </w:rPr>
        <w:t>（2）其它：针对本项目所投标服务的主要技术指标、参数及性能的详细说明，相关的图纸、图片，产品有效检测和鉴定证明复印件，等等。</w:t>
      </w:r>
    </w:p>
    <w:p>
      <w:pPr>
        <w:pStyle w:val="18"/>
        <w:spacing w:line="360" w:lineRule="auto"/>
        <w:ind w:firstLine="482" w:firstLineChars="200"/>
        <w:rPr>
          <w:rFonts w:hAnsi="宋体" w:cs="宋体"/>
          <w:b/>
          <w:bCs/>
          <w:color w:val="auto"/>
          <w:sz w:val="24"/>
          <w:szCs w:val="24"/>
        </w:rPr>
      </w:pPr>
      <w:r>
        <w:rPr>
          <w:rFonts w:hAnsi="宋体" w:cs="宋体"/>
          <w:b/>
          <w:bCs/>
          <w:color w:val="auto"/>
          <w:sz w:val="24"/>
          <w:szCs w:val="24"/>
        </w:rPr>
        <w:t>其中，技术文件组成要求的第（1）项必须提交；第（2）项如有请提交。</w:t>
      </w:r>
    </w:p>
    <w:p>
      <w:pPr>
        <w:spacing w:line="360" w:lineRule="auto"/>
        <w:ind w:firstLine="240" w:firstLineChars="100"/>
        <w:rPr>
          <w:rFonts w:ascii="宋体" w:hAnsi="宋体" w:eastAsia="宋体"/>
          <w:color w:val="auto"/>
          <w:sz w:val="24"/>
        </w:rPr>
      </w:pPr>
      <w:r>
        <w:rPr>
          <w:rFonts w:hint="eastAsia" w:ascii="宋体" w:hAnsi="宋体" w:eastAsia="宋体"/>
          <w:color w:val="auto"/>
          <w:sz w:val="24"/>
        </w:rPr>
        <w:t>10.1.4 商务文件组成要求，包括：</w:t>
      </w:r>
    </w:p>
    <w:p>
      <w:pPr>
        <w:pStyle w:val="18"/>
        <w:spacing w:line="360" w:lineRule="auto"/>
        <w:ind w:firstLine="480" w:firstLineChars="200"/>
        <w:rPr>
          <w:rFonts w:hAnsi="宋体" w:cs="宋体"/>
          <w:color w:val="auto"/>
          <w:sz w:val="24"/>
          <w:szCs w:val="24"/>
        </w:rPr>
      </w:pPr>
      <w:r>
        <w:rPr>
          <w:rFonts w:hAnsi="宋体" w:cs="宋体"/>
          <w:color w:val="auto"/>
          <w:sz w:val="24"/>
          <w:szCs w:val="24"/>
        </w:rPr>
        <w:t>（1）售后服务承诺书：按第五章“投标文件格式”提供的“售后服务承诺书（格式）” 的要求填写；</w:t>
      </w:r>
    </w:p>
    <w:p>
      <w:pPr>
        <w:pStyle w:val="18"/>
        <w:spacing w:line="360" w:lineRule="auto"/>
        <w:ind w:firstLine="480" w:firstLineChars="200"/>
        <w:rPr>
          <w:rFonts w:hAnsi="宋体" w:cs="宋体"/>
          <w:color w:val="auto"/>
          <w:sz w:val="24"/>
          <w:szCs w:val="24"/>
        </w:rPr>
      </w:pPr>
      <w:r>
        <w:rPr>
          <w:rFonts w:hAnsi="宋体" w:cs="宋体"/>
          <w:color w:val="auto"/>
          <w:sz w:val="24"/>
          <w:szCs w:val="24"/>
        </w:rPr>
        <w:t>（2）商务条款偏离表：按第五章“投标文件格式”提供的“商务条款偏离表（格式）” 的要求填写；</w:t>
      </w:r>
    </w:p>
    <w:p>
      <w:pPr>
        <w:pStyle w:val="18"/>
        <w:spacing w:line="360" w:lineRule="auto"/>
        <w:ind w:firstLine="480" w:firstLineChars="200"/>
        <w:rPr>
          <w:rFonts w:hAnsi="宋体" w:cs="宋体"/>
          <w:color w:val="auto"/>
          <w:sz w:val="24"/>
          <w:szCs w:val="24"/>
        </w:rPr>
      </w:pPr>
      <w:r>
        <w:rPr>
          <w:rFonts w:hAnsi="宋体" w:cs="宋体"/>
          <w:color w:val="auto"/>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8"/>
        <w:spacing w:line="360" w:lineRule="auto"/>
        <w:ind w:firstLine="480" w:firstLineChars="200"/>
        <w:rPr>
          <w:rFonts w:hAnsi="宋体" w:cs="宋体"/>
          <w:color w:val="auto"/>
          <w:sz w:val="24"/>
          <w:szCs w:val="24"/>
        </w:rPr>
      </w:pPr>
      <w:r>
        <w:rPr>
          <w:rFonts w:hAnsi="宋体" w:cs="宋体"/>
          <w:color w:val="auto"/>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8"/>
        <w:spacing w:line="360" w:lineRule="auto"/>
        <w:ind w:firstLine="480" w:firstLineChars="200"/>
        <w:rPr>
          <w:rFonts w:hAnsi="宋体" w:cs="宋体"/>
          <w:color w:val="auto"/>
          <w:sz w:val="24"/>
          <w:szCs w:val="24"/>
        </w:rPr>
      </w:pPr>
      <w:r>
        <w:rPr>
          <w:rFonts w:hAnsi="宋体" w:cs="宋体"/>
          <w:color w:val="auto"/>
          <w:sz w:val="24"/>
          <w:szCs w:val="24"/>
        </w:rPr>
        <w:t>（5）法定代表人授权委托书：按第五章“投标文件格式”提供的“法定代表人授权委托书（格式）”的要求填写；</w:t>
      </w:r>
    </w:p>
    <w:p>
      <w:pPr>
        <w:pStyle w:val="18"/>
        <w:spacing w:line="360" w:lineRule="auto"/>
        <w:ind w:firstLine="480" w:firstLineChars="200"/>
        <w:rPr>
          <w:rFonts w:hAnsi="宋体" w:cs="宋体"/>
          <w:color w:val="auto"/>
          <w:sz w:val="24"/>
          <w:szCs w:val="24"/>
        </w:rPr>
      </w:pPr>
      <w:r>
        <w:rPr>
          <w:rFonts w:hAnsi="宋体" w:cs="宋体"/>
          <w:color w:val="auto"/>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8"/>
        <w:spacing w:line="360" w:lineRule="auto"/>
        <w:ind w:firstLine="480" w:firstLineChars="200"/>
        <w:rPr>
          <w:rFonts w:hAnsi="宋体" w:cs="宋体"/>
          <w:color w:val="auto"/>
          <w:sz w:val="24"/>
          <w:szCs w:val="24"/>
        </w:rPr>
      </w:pPr>
      <w:r>
        <w:rPr>
          <w:rFonts w:hAnsi="宋体" w:cs="宋体"/>
          <w:color w:val="auto"/>
          <w:sz w:val="24"/>
          <w:szCs w:val="24"/>
        </w:rPr>
        <w:t>（7）财务会计报表复印件：投标人近三年的经会计师事务所或审计机构审计的财务会计报表，包括资产负债表、现金流量表、利润表、财务情况说明书和审计报告；</w:t>
      </w:r>
    </w:p>
    <w:p>
      <w:pPr>
        <w:pStyle w:val="18"/>
        <w:spacing w:line="360" w:lineRule="auto"/>
        <w:ind w:firstLine="480" w:firstLineChars="200"/>
        <w:rPr>
          <w:rFonts w:hAnsi="宋体" w:cs="宋体"/>
          <w:color w:val="auto"/>
          <w:sz w:val="24"/>
          <w:szCs w:val="24"/>
        </w:rPr>
      </w:pPr>
      <w:r>
        <w:rPr>
          <w:rFonts w:hAnsi="宋体" w:cs="宋体"/>
          <w:color w:val="auto"/>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8"/>
        <w:spacing w:line="360" w:lineRule="auto"/>
        <w:ind w:firstLine="420"/>
        <w:rPr>
          <w:rFonts w:hAnsi="宋体" w:cs="宋体"/>
          <w:color w:val="auto"/>
          <w:sz w:val="24"/>
          <w:szCs w:val="24"/>
        </w:rPr>
      </w:pPr>
      <w:r>
        <w:rPr>
          <w:rFonts w:hAnsi="宋体" w:cs="宋体"/>
          <w:b/>
          <w:color w:val="auto"/>
          <w:sz w:val="24"/>
          <w:szCs w:val="24"/>
        </w:rPr>
        <w:t>商务文件中的第（1）～（4）项必须提交；第（5）、（6）项在委托代理时必须提交；第（7）、（8）项如有请提交。</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10.2 投标人应编制目录，按上述顺序将报价文件、资格文件、商务文件、技术文件</w:t>
      </w:r>
      <w:r>
        <w:rPr>
          <w:rFonts w:hint="eastAsia" w:ascii="宋体" w:hAnsi="宋体" w:eastAsia="宋体"/>
          <w:b/>
          <w:bCs/>
          <w:color w:val="auto"/>
          <w:sz w:val="24"/>
        </w:rPr>
        <w:t>分别装订成册。特别注意投标报价不得出现在资格文件、技术文件和商务文件中。</w:t>
      </w:r>
    </w:p>
    <w:p>
      <w:pPr>
        <w:pStyle w:val="18"/>
        <w:spacing w:line="360" w:lineRule="auto"/>
        <w:rPr>
          <w:rFonts w:hAnsi="宋体" w:cs="宋体"/>
          <w:bCs/>
          <w:color w:val="auto"/>
          <w:sz w:val="24"/>
          <w:szCs w:val="24"/>
        </w:rPr>
      </w:pPr>
      <w:r>
        <w:rPr>
          <w:rFonts w:hAnsi="宋体" w:cs="宋体"/>
          <w:bCs/>
          <w:color w:val="auto"/>
          <w:sz w:val="24"/>
          <w:szCs w:val="24"/>
        </w:rPr>
        <w:t>11.  投标报价</w:t>
      </w:r>
    </w:p>
    <w:p>
      <w:pPr>
        <w:pStyle w:val="18"/>
        <w:spacing w:line="360" w:lineRule="auto"/>
        <w:ind w:firstLine="482" w:firstLineChars="200"/>
        <w:rPr>
          <w:rFonts w:hAnsi="宋体" w:cs="宋体"/>
          <w:b/>
          <w:color w:val="auto"/>
          <w:sz w:val="24"/>
          <w:szCs w:val="24"/>
        </w:rPr>
      </w:pPr>
      <w:r>
        <w:rPr>
          <w:rFonts w:hAnsi="宋体" w:cs="宋体"/>
          <w:b/>
          <w:color w:val="auto"/>
          <w:sz w:val="24"/>
          <w:szCs w:val="24"/>
        </w:rPr>
        <w:t>11.1  投标人应以人民币并按分项报价。</w:t>
      </w:r>
    </w:p>
    <w:p>
      <w:pPr>
        <w:pStyle w:val="18"/>
        <w:spacing w:line="360" w:lineRule="auto"/>
        <w:ind w:firstLine="480" w:firstLineChars="200"/>
        <w:rPr>
          <w:rFonts w:hAnsi="宋体" w:cs="宋体"/>
          <w:color w:val="auto"/>
          <w:sz w:val="24"/>
          <w:szCs w:val="24"/>
        </w:rPr>
      </w:pPr>
      <w:r>
        <w:rPr>
          <w:rFonts w:hAnsi="宋体" w:cs="宋体"/>
          <w:color w:val="auto"/>
          <w:sz w:val="24"/>
          <w:szCs w:val="24"/>
        </w:rPr>
        <w:t>11.2  投标人可就第二章“服务需求一览表”中的</w:t>
      </w:r>
      <w:r>
        <w:rPr>
          <w:rFonts w:hAnsi="宋体" w:cs="宋体"/>
          <w:b/>
          <w:color w:val="auto"/>
          <w:sz w:val="24"/>
          <w:szCs w:val="24"/>
        </w:rPr>
        <w:t>某一个分标内容报出完整且唯一报价，也可就某几个或所有分标内容分别报出完整且唯一报价，附带有条件的报价将不予接受。</w:t>
      </w:r>
    </w:p>
    <w:p>
      <w:pPr>
        <w:pStyle w:val="18"/>
        <w:spacing w:line="360" w:lineRule="auto"/>
        <w:ind w:firstLine="480" w:firstLineChars="200"/>
        <w:rPr>
          <w:rFonts w:hAnsi="宋体" w:cs="宋体"/>
          <w:color w:val="auto"/>
          <w:sz w:val="24"/>
          <w:szCs w:val="24"/>
        </w:rPr>
      </w:pPr>
      <w:r>
        <w:rPr>
          <w:rFonts w:hAnsi="宋体" w:cs="宋体"/>
          <w:color w:val="auto"/>
          <w:sz w:val="24"/>
          <w:szCs w:val="24"/>
        </w:rPr>
        <w:t>11.3  投标报价为在采购人指定地点提交服务成果所需的全部费用，其组成部分详见第二章“服务需求一览表”。采购人不再向中标供应商支付其投标报价之外的任何费用。</w:t>
      </w:r>
    </w:p>
    <w:p>
      <w:pPr>
        <w:pStyle w:val="18"/>
        <w:spacing w:line="360" w:lineRule="auto"/>
        <w:ind w:firstLine="480" w:firstLineChars="200"/>
        <w:rPr>
          <w:rFonts w:hAnsi="宋体" w:cs="宋体"/>
          <w:color w:val="auto"/>
          <w:sz w:val="24"/>
          <w:szCs w:val="24"/>
        </w:rPr>
      </w:pPr>
      <w:r>
        <w:rPr>
          <w:rFonts w:hAnsi="宋体" w:cs="宋体"/>
          <w:color w:val="auto"/>
          <w:sz w:val="24"/>
          <w:szCs w:val="24"/>
        </w:rPr>
        <w:t>11.4  本项目的采购代理服务费按物价部门核准的收费标准执行，见投标人须知前附表。</w:t>
      </w:r>
    </w:p>
    <w:p>
      <w:pPr>
        <w:pStyle w:val="18"/>
        <w:spacing w:line="360" w:lineRule="auto"/>
        <w:ind w:firstLine="480" w:firstLineChars="200"/>
        <w:rPr>
          <w:rFonts w:hAnsi="宋体" w:cs="宋体"/>
          <w:color w:val="auto"/>
          <w:sz w:val="24"/>
          <w:szCs w:val="24"/>
        </w:rPr>
      </w:pPr>
      <w:r>
        <w:rPr>
          <w:rFonts w:hAnsi="宋体" w:cs="宋体"/>
          <w:color w:val="auto"/>
          <w:sz w:val="24"/>
          <w:szCs w:val="24"/>
        </w:rPr>
        <w:t>11.5  不论投标结果如何，投标人均应自行承担与编制和递交投标文件有关的全部费用。</w:t>
      </w:r>
    </w:p>
    <w:p>
      <w:pPr>
        <w:pStyle w:val="18"/>
        <w:spacing w:line="360" w:lineRule="auto"/>
        <w:rPr>
          <w:rFonts w:hAnsi="宋体" w:cs="宋体"/>
          <w:bCs/>
          <w:color w:val="auto"/>
          <w:sz w:val="24"/>
          <w:szCs w:val="24"/>
        </w:rPr>
      </w:pPr>
      <w:r>
        <w:rPr>
          <w:rFonts w:hAnsi="宋体" w:cs="宋体"/>
          <w:bCs/>
          <w:color w:val="auto"/>
          <w:sz w:val="24"/>
          <w:szCs w:val="24"/>
        </w:rPr>
        <w:t>12.  投标有效期</w:t>
      </w:r>
    </w:p>
    <w:p>
      <w:pPr>
        <w:pStyle w:val="18"/>
        <w:spacing w:line="360" w:lineRule="auto"/>
        <w:ind w:firstLine="480" w:firstLineChars="200"/>
        <w:rPr>
          <w:rFonts w:hAnsi="宋体" w:cs="宋体"/>
          <w:bCs/>
          <w:color w:val="auto"/>
          <w:sz w:val="24"/>
          <w:szCs w:val="24"/>
        </w:rPr>
      </w:pPr>
      <w:r>
        <w:rPr>
          <w:rFonts w:hAnsi="宋体" w:cs="宋体"/>
          <w:color w:val="auto"/>
          <w:sz w:val="24"/>
          <w:szCs w:val="24"/>
        </w:rPr>
        <w:t>12.1  在投标人须知前附表规定的投标有效期内，投标人不得要求撤销或修改其投标文件。</w:t>
      </w:r>
    </w:p>
    <w:p>
      <w:pPr>
        <w:pStyle w:val="18"/>
        <w:spacing w:line="360" w:lineRule="auto"/>
        <w:ind w:firstLine="480" w:firstLineChars="200"/>
        <w:rPr>
          <w:rFonts w:hAnsi="宋体" w:cs="宋体"/>
          <w:bCs/>
          <w:color w:val="auto"/>
          <w:sz w:val="24"/>
          <w:szCs w:val="24"/>
        </w:rPr>
      </w:pPr>
      <w:r>
        <w:rPr>
          <w:rFonts w:hAnsi="宋体" w:cs="宋体"/>
          <w:color w:val="auto"/>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8"/>
        <w:spacing w:line="360" w:lineRule="auto"/>
        <w:rPr>
          <w:rFonts w:hAnsi="宋体" w:cs="宋体"/>
          <w:bCs/>
          <w:color w:val="auto"/>
          <w:sz w:val="24"/>
          <w:szCs w:val="24"/>
        </w:rPr>
      </w:pPr>
      <w:r>
        <w:rPr>
          <w:rFonts w:hAnsi="宋体" w:cs="宋体"/>
          <w:bCs/>
          <w:color w:val="auto"/>
          <w:sz w:val="24"/>
          <w:szCs w:val="24"/>
        </w:rPr>
        <w:t>13.  投标保证金</w:t>
      </w:r>
    </w:p>
    <w:p>
      <w:pPr>
        <w:pStyle w:val="18"/>
        <w:spacing w:line="360" w:lineRule="auto"/>
        <w:ind w:firstLine="480" w:firstLineChars="200"/>
        <w:rPr>
          <w:rFonts w:hAnsi="宋体" w:cs="宋体"/>
          <w:bCs/>
          <w:color w:val="auto"/>
          <w:sz w:val="24"/>
          <w:szCs w:val="24"/>
        </w:rPr>
      </w:pPr>
      <w:bookmarkStart w:id="33" w:name="_Toc213326419"/>
      <w:bookmarkStart w:id="34" w:name="_Toc508092932"/>
      <w:bookmarkStart w:id="35" w:name="_Toc448343859"/>
      <w:r>
        <w:rPr>
          <w:rFonts w:hAnsi="宋体" w:cs="宋体"/>
          <w:bCs/>
          <w:color w:val="auto"/>
          <w:sz w:val="24"/>
          <w:szCs w:val="24"/>
        </w:rPr>
        <w:t>本项目不收取投标保证金。</w:t>
      </w:r>
    </w:p>
    <w:p>
      <w:pPr>
        <w:pStyle w:val="18"/>
        <w:spacing w:line="360" w:lineRule="auto"/>
        <w:jc w:val="center"/>
        <w:outlineLvl w:val="1"/>
        <w:rPr>
          <w:rFonts w:hAnsi="宋体" w:cs="宋体"/>
          <w:b/>
          <w:color w:val="auto"/>
          <w:sz w:val="30"/>
          <w:szCs w:val="30"/>
        </w:rPr>
      </w:pPr>
      <w:bookmarkStart w:id="36" w:name="_Toc4205"/>
      <w:r>
        <w:rPr>
          <w:rFonts w:hAnsi="宋体" w:cs="宋体"/>
          <w:b/>
          <w:color w:val="auto"/>
          <w:sz w:val="30"/>
          <w:szCs w:val="30"/>
        </w:rPr>
        <w:t>四    投标</w:t>
      </w:r>
      <w:bookmarkEnd w:id="33"/>
      <w:bookmarkEnd w:id="34"/>
      <w:bookmarkEnd w:id="35"/>
      <w:bookmarkEnd w:id="36"/>
    </w:p>
    <w:p>
      <w:pPr>
        <w:pStyle w:val="18"/>
        <w:spacing w:line="360" w:lineRule="auto"/>
        <w:ind w:firstLine="240" w:firstLineChars="100"/>
        <w:rPr>
          <w:rFonts w:hAnsi="宋体" w:cs="宋体"/>
          <w:bCs/>
          <w:color w:val="auto"/>
          <w:sz w:val="24"/>
          <w:szCs w:val="24"/>
        </w:rPr>
      </w:pPr>
      <w:r>
        <w:rPr>
          <w:rFonts w:hAnsi="宋体" w:cs="宋体"/>
          <w:bCs/>
          <w:color w:val="auto"/>
          <w:sz w:val="24"/>
          <w:szCs w:val="24"/>
        </w:rPr>
        <w:t>14.  投标文件的密封</w:t>
      </w:r>
    </w:p>
    <w:p>
      <w:pPr>
        <w:pStyle w:val="18"/>
        <w:spacing w:line="360" w:lineRule="auto"/>
        <w:ind w:firstLine="241" w:firstLineChars="100"/>
        <w:rPr>
          <w:rFonts w:hAnsi="宋体" w:cs="宋体"/>
          <w:b/>
          <w:color w:val="auto"/>
          <w:sz w:val="24"/>
          <w:szCs w:val="24"/>
        </w:rPr>
      </w:pPr>
      <w:r>
        <w:rPr>
          <w:rFonts w:hAnsi="宋体" w:cs="宋体"/>
          <w:b/>
          <w:color w:val="auto"/>
          <w:sz w:val="24"/>
          <w:szCs w:val="24"/>
        </w:rPr>
        <w:t>14.1  投标人应将所有投标文件密封在一个外层包封中，在外层包封上标明“投标文件”。</w:t>
      </w:r>
    </w:p>
    <w:p>
      <w:pPr>
        <w:pStyle w:val="18"/>
        <w:spacing w:line="360" w:lineRule="auto"/>
        <w:ind w:firstLine="241" w:firstLineChars="100"/>
        <w:rPr>
          <w:rFonts w:hAnsi="宋体" w:cs="宋体"/>
          <w:b/>
          <w:color w:val="auto"/>
          <w:sz w:val="24"/>
          <w:szCs w:val="24"/>
        </w:rPr>
      </w:pPr>
      <w:r>
        <w:rPr>
          <w:rFonts w:hAnsi="宋体" w:cs="宋体"/>
          <w:b/>
          <w:color w:val="auto"/>
          <w:sz w:val="24"/>
          <w:szCs w:val="24"/>
        </w:rPr>
        <w:t>14.2 外层包封应写明项目名称、项目编号、采购人单位名称、投标人名称，并注明开标时间以前不得开封。</w:t>
      </w:r>
    </w:p>
    <w:p>
      <w:pPr>
        <w:pStyle w:val="18"/>
        <w:spacing w:line="360" w:lineRule="auto"/>
        <w:ind w:firstLine="241" w:firstLineChars="100"/>
        <w:rPr>
          <w:rFonts w:hAnsi="宋体" w:cs="宋体"/>
          <w:b/>
          <w:color w:val="auto"/>
          <w:sz w:val="24"/>
          <w:szCs w:val="24"/>
        </w:rPr>
      </w:pPr>
      <w:r>
        <w:rPr>
          <w:rFonts w:hAnsi="宋体" w:cs="宋体"/>
          <w:b/>
          <w:color w:val="auto"/>
          <w:sz w:val="24"/>
          <w:szCs w:val="24"/>
        </w:rPr>
        <w:t>14.3 如果外包封没有按照上述规定密封，招标代理单位将不承担投标文件错放或提前开封的责任。由此造成的提前开封的投标文件将予以拒绝，并退还给投标人。</w:t>
      </w:r>
    </w:p>
    <w:p>
      <w:pPr>
        <w:pStyle w:val="18"/>
        <w:spacing w:line="360" w:lineRule="auto"/>
        <w:ind w:firstLine="241" w:firstLineChars="100"/>
        <w:rPr>
          <w:rFonts w:hAnsi="宋体" w:cs="宋体"/>
          <w:b/>
          <w:color w:val="auto"/>
          <w:sz w:val="24"/>
          <w:szCs w:val="24"/>
        </w:rPr>
      </w:pPr>
      <w:r>
        <w:rPr>
          <w:rFonts w:hAnsi="宋体" w:cs="宋体"/>
          <w:b/>
          <w:color w:val="auto"/>
          <w:sz w:val="24"/>
          <w:szCs w:val="24"/>
        </w:rPr>
        <w:t>14.4 外层包封封口处应加盖密封章或单位公章，若封口处没有加盖密封章或公章或破损严重，招标代理单位将其拒收。</w:t>
      </w:r>
    </w:p>
    <w:p>
      <w:pPr>
        <w:pStyle w:val="18"/>
        <w:spacing w:line="360" w:lineRule="auto"/>
        <w:ind w:firstLine="480" w:firstLineChars="200"/>
        <w:rPr>
          <w:rFonts w:hAnsi="宋体" w:cs="宋体"/>
          <w:bCs/>
          <w:color w:val="auto"/>
          <w:sz w:val="24"/>
          <w:szCs w:val="24"/>
        </w:rPr>
      </w:pPr>
      <w:r>
        <w:rPr>
          <w:rFonts w:hAnsi="宋体" w:cs="宋体"/>
          <w:bCs/>
          <w:color w:val="auto"/>
          <w:sz w:val="24"/>
          <w:szCs w:val="24"/>
        </w:rPr>
        <w:t>15.  投标文件的递交</w:t>
      </w:r>
    </w:p>
    <w:p>
      <w:pPr>
        <w:pStyle w:val="18"/>
        <w:spacing w:line="360" w:lineRule="auto"/>
        <w:ind w:firstLine="480" w:firstLineChars="200"/>
        <w:rPr>
          <w:rFonts w:hAnsi="宋体" w:cs="宋体"/>
          <w:color w:val="auto"/>
          <w:sz w:val="24"/>
          <w:szCs w:val="24"/>
        </w:rPr>
      </w:pPr>
      <w:r>
        <w:rPr>
          <w:rFonts w:hAnsi="宋体" w:cs="宋体"/>
          <w:color w:val="auto"/>
          <w:sz w:val="24"/>
          <w:szCs w:val="24"/>
        </w:rPr>
        <w:t>15.1  投标人投标截止时间：见投标人须知前附表。</w:t>
      </w:r>
    </w:p>
    <w:p>
      <w:pPr>
        <w:pStyle w:val="18"/>
        <w:spacing w:line="360" w:lineRule="auto"/>
        <w:ind w:firstLine="480" w:firstLineChars="200"/>
        <w:rPr>
          <w:rFonts w:hAnsi="宋体" w:cs="宋体"/>
          <w:color w:val="auto"/>
          <w:sz w:val="24"/>
          <w:szCs w:val="24"/>
        </w:rPr>
      </w:pPr>
      <w:r>
        <w:rPr>
          <w:rFonts w:hAnsi="宋体" w:cs="宋体"/>
          <w:color w:val="auto"/>
          <w:sz w:val="24"/>
          <w:szCs w:val="24"/>
        </w:rPr>
        <w:t>15.2  投标人递交投标文件地点：见投标人须知前附表。</w:t>
      </w:r>
    </w:p>
    <w:p>
      <w:pPr>
        <w:pStyle w:val="18"/>
        <w:spacing w:line="360" w:lineRule="auto"/>
        <w:jc w:val="center"/>
        <w:rPr>
          <w:rFonts w:hAnsi="宋体" w:cs="宋体"/>
          <w:color w:val="auto"/>
          <w:sz w:val="24"/>
          <w:szCs w:val="24"/>
        </w:rPr>
      </w:pPr>
      <w:bookmarkStart w:id="37" w:name="_Toc508092933"/>
    </w:p>
    <w:p>
      <w:pPr>
        <w:pStyle w:val="18"/>
        <w:spacing w:line="360" w:lineRule="auto"/>
        <w:jc w:val="center"/>
        <w:outlineLvl w:val="1"/>
        <w:rPr>
          <w:rFonts w:hAnsi="宋体" w:cs="宋体"/>
          <w:b/>
          <w:color w:val="auto"/>
          <w:sz w:val="30"/>
          <w:szCs w:val="30"/>
        </w:rPr>
      </w:pPr>
      <w:bookmarkStart w:id="38" w:name="_Toc9056"/>
      <w:r>
        <w:rPr>
          <w:rFonts w:hAnsi="宋体" w:cs="宋体"/>
          <w:b/>
          <w:color w:val="auto"/>
          <w:sz w:val="30"/>
          <w:szCs w:val="30"/>
        </w:rPr>
        <w:t>五  开标、资格审查与评标</w:t>
      </w:r>
      <w:bookmarkEnd w:id="37"/>
      <w:bookmarkEnd w:id="38"/>
    </w:p>
    <w:p>
      <w:pPr>
        <w:pStyle w:val="18"/>
        <w:spacing w:line="360" w:lineRule="auto"/>
        <w:rPr>
          <w:rFonts w:hAnsi="宋体" w:cs="宋体"/>
          <w:bCs/>
          <w:color w:val="auto"/>
          <w:sz w:val="24"/>
          <w:szCs w:val="24"/>
        </w:rPr>
      </w:pPr>
      <w:r>
        <w:rPr>
          <w:rFonts w:hAnsi="宋体" w:cs="宋体"/>
          <w:bCs/>
          <w:color w:val="auto"/>
          <w:sz w:val="24"/>
          <w:szCs w:val="24"/>
        </w:rPr>
        <w:t>16.  开标</w:t>
      </w:r>
    </w:p>
    <w:p>
      <w:pPr>
        <w:pStyle w:val="18"/>
        <w:spacing w:line="360" w:lineRule="auto"/>
        <w:ind w:firstLine="480" w:firstLineChars="200"/>
        <w:rPr>
          <w:rFonts w:hAnsi="宋体" w:cs="宋体"/>
          <w:color w:val="auto"/>
          <w:sz w:val="24"/>
          <w:szCs w:val="24"/>
        </w:rPr>
      </w:pPr>
      <w:r>
        <w:rPr>
          <w:rFonts w:hAnsi="宋体" w:cs="宋体"/>
          <w:color w:val="auto"/>
          <w:sz w:val="24"/>
          <w:szCs w:val="24"/>
        </w:rPr>
        <w:t>16.1  采购代理机构将在本章第15.1项规定的投标截止时间（即开标时间）和投标人须知前附表规定的地点公开开标，</w:t>
      </w:r>
      <w:r>
        <w:rPr>
          <w:rFonts w:hAnsi="宋体" w:cs="宋体"/>
          <w:color w:val="auto"/>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hAnsi="宋体" w:cs="宋体"/>
          <w:color w:val="auto"/>
          <w:sz w:val="24"/>
          <w:szCs w:val="24"/>
        </w:rPr>
        <w:t>投标人的法定代表人或其委托代理人应准时参加并签到。如未按时签到，由此产生的后果由投标人自行负责。</w:t>
      </w:r>
    </w:p>
    <w:p>
      <w:pPr>
        <w:pStyle w:val="18"/>
        <w:spacing w:line="360" w:lineRule="auto"/>
        <w:ind w:firstLine="480" w:firstLineChars="200"/>
        <w:rPr>
          <w:rFonts w:hAnsi="宋体" w:cs="宋体"/>
          <w:color w:val="auto"/>
          <w:sz w:val="24"/>
          <w:szCs w:val="24"/>
        </w:rPr>
      </w:pPr>
      <w:r>
        <w:rPr>
          <w:rFonts w:hAnsi="宋体" w:cs="宋体"/>
          <w:color w:val="auto"/>
          <w:sz w:val="24"/>
          <w:szCs w:val="24"/>
        </w:rPr>
        <w:t>16.1.1 截标后由采购人或采购代理机构对投标人进行信用查询。</w:t>
      </w:r>
    </w:p>
    <w:p>
      <w:pPr>
        <w:pStyle w:val="18"/>
        <w:spacing w:line="360" w:lineRule="auto"/>
        <w:ind w:firstLine="480" w:firstLineChars="200"/>
        <w:rPr>
          <w:rFonts w:hAnsi="宋体" w:cs="宋体"/>
          <w:color w:val="auto"/>
          <w:sz w:val="24"/>
          <w:szCs w:val="24"/>
        </w:rPr>
      </w:pPr>
      <w:r>
        <w:rPr>
          <w:rFonts w:hAnsi="宋体" w:cs="宋体"/>
          <w:color w:val="auto"/>
          <w:sz w:val="24"/>
          <w:szCs w:val="24"/>
        </w:rPr>
        <w:t xml:space="preserve">查询渠道：“信用中国”网站（www.creditchina.gov.cn）、中国政府采购网（www.ccgp.gov.cn） </w:t>
      </w:r>
    </w:p>
    <w:p>
      <w:pPr>
        <w:pStyle w:val="18"/>
        <w:spacing w:line="360" w:lineRule="auto"/>
        <w:ind w:firstLine="480" w:firstLineChars="200"/>
        <w:rPr>
          <w:rFonts w:hAnsi="宋体" w:cs="宋体"/>
          <w:color w:val="auto"/>
          <w:sz w:val="24"/>
          <w:szCs w:val="24"/>
        </w:rPr>
      </w:pPr>
      <w:r>
        <w:rPr>
          <w:rFonts w:hAnsi="宋体" w:cs="宋体"/>
          <w:color w:val="auto"/>
          <w:sz w:val="24"/>
          <w:szCs w:val="24"/>
        </w:rPr>
        <w:t xml:space="preserve">查询截止时点：投标截止时间   </w:t>
      </w:r>
    </w:p>
    <w:p>
      <w:pPr>
        <w:pStyle w:val="18"/>
        <w:spacing w:line="360" w:lineRule="auto"/>
        <w:ind w:firstLine="480" w:firstLineChars="200"/>
        <w:rPr>
          <w:rFonts w:hAnsi="宋体" w:cs="宋体"/>
          <w:color w:val="auto"/>
          <w:sz w:val="24"/>
          <w:szCs w:val="24"/>
        </w:rPr>
      </w:pPr>
      <w:r>
        <w:rPr>
          <w:rFonts w:hAnsi="宋体" w:cs="宋体"/>
          <w:color w:val="auto"/>
          <w:sz w:val="24"/>
          <w:szCs w:val="24"/>
        </w:rPr>
        <w:t>查询记录和证据留存方式：在查询网站中直接打印查询记录，打印材料作为评审资料保存。</w:t>
      </w:r>
    </w:p>
    <w:p>
      <w:pPr>
        <w:pStyle w:val="18"/>
        <w:spacing w:line="360" w:lineRule="auto"/>
        <w:ind w:firstLine="480" w:firstLineChars="200"/>
        <w:rPr>
          <w:rFonts w:hAnsi="宋体" w:cs="宋体"/>
          <w:color w:val="auto"/>
          <w:sz w:val="24"/>
          <w:szCs w:val="24"/>
        </w:rPr>
      </w:pPr>
      <w:r>
        <w:rPr>
          <w:rFonts w:hAnsi="宋体" w:cs="宋体"/>
          <w:color w:val="auto"/>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8"/>
        <w:spacing w:line="360" w:lineRule="auto"/>
        <w:ind w:firstLine="480" w:firstLineChars="200"/>
        <w:rPr>
          <w:rFonts w:hAnsi="宋体" w:cs="宋体"/>
          <w:color w:val="auto"/>
          <w:sz w:val="24"/>
          <w:szCs w:val="24"/>
        </w:rPr>
      </w:pPr>
      <w:r>
        <w:rPr>
          <w:rFonts w:hAnsi="宋体" w:cs="宋体"/>
          <w:color w:val="auto"/>
          <w:sz w:val="24"/>
          <w:szCs w:val="24"/>
        </w:rPr>
        <w:t>16.2  开标程序：</w:t>
      </w:r>
    </w:p>
    <w:p>
      <w:pPr>
        <w:pStyle w:val="18"/>
        <w:spacing w:line="360" w:lineRule="auto"/>
        <w:ind w:firstLine="420"/>
        <w:rPr>
          <w:rFonts w:hAnsi="宋体" w:cs="宋体"/>
          <w:color w:val="auto"/>
          <w:sz w:val="24"/>
          <w:szCs w:val="24"/>
        </w:rPr>
      </w:pPr>
      <w:r>
        <w:rPr>
          <w:rFonts w:hAnsi="宋体" w:cs="宋体"/>
          <w:color w:val="auto"/>
          <w:sz w:val="24"/>
          <w:szCs w:val="24"/>
        </w:rPr>
        <w:t>（1）开标会由采购代理机构主持，主持人宣布开标会议开始；</w:t>
      </w:r>
    </w:p>
    <w:p>
      <w:pPr>
        <w:pStyle w:val="18"/>
        <w:spacing w:line="360" w:lineRule="auto"/>
        <w:ind w:firstLine="420"/>
        <w:rPr>
          <w:rFonts w:hAnsi="宋体" w:cs="宋体"/>
          <w:color w:val="auto"/>
          <w:sz w:val="24"/>
          <w:szCs w:val="24"/>
        </w:rPr>
      </w:pPr>
      <w:r>
        <w:rPr>
          <w:rFonts w:hAnsi="宋体" w:cs="宋体"/>
          <w:color w:val="auto"/>
          <w:sz w:val="24"/>
          <w:szCs w:val="24"/>
        </w:rPr>
        <w:t>（2）公布在投标截止时间前递交投标文件的投标人名称，并点名确认投标人是否派人到场；</w:t>
      </w:r>
    </w:p>
    <w:p>
      <w:pPr>
        <w:pStyle w:val="18"/>
        <w:spacing w:line="360" w:lineRule="auto"/>
        <w:ind w:firstLine="420"/>
        <w:rPr>
          <w:rFonts w:hAnsi="宋体" w:cs="宋体"/>
          <w:color w:val="auto"/>
          <w:sz w:val="24"/>
          <w:szCs w:val="24"/>
        </w:rPr>
      </w:pPr>
      <w:r>
        <w:rPr>
          <w:rFonts w:hAnsi="宋体" w:cs="宋体"/>
          <w:color w:val="auto"/>
          <w:sz w:val="24"/>
          <w:szCs w:val="24"/>
        </w:rPr>
        <w:t>（3）宣布开标人、唱标人、记录人、监标人（由第三方监督单位担任）等有关人员姓名；</w:t>
      </w:r>
    </w:p>
    <w:p>
      <w:pPr>
        <w:pStyle w:val="18"/>
        <w:spacing w:line="360" w:lineRule="auto"/>
        <w:ind w:firstLine="420"/>
        <w:rPr>
          <w:rFonts w:hAnsi="宋体" w:cs="宋体"/>
          <w:color w:val="auto"/>
          <w:sz w:val="24"/>
          <w:szCs w:val="24"/>
        </w:rPr>
      </w:pPr>
      <w:r>
        <w:rPr>
          <w:rFonts w:hAnsi="宋体" w:cs="宋体"/>
          <w:color w:val="auto"/>
          <w:sz w:val="24"/>
          <w:szCs w:val="24"/>
        </w:rPr>
        <w:t>（4）投标人代表按本章第14.1项的规定交叉检查投标文件的密封情况，并签字确认；</w:t>
      </w:r>
    </w:p>
    <w:p>
      <w:pPr>
        <w:pStyle w:val="18"/>
        <w:spacing w:line="360" w:lineRule="auto"/>
        <w:ind w:firstLine="420"/>
        <w:rPr>
          <w:rFonts w:hAnsi="宋体" w:cs="宋体"/>
          <w:color w:val="auto"/>
          <w:sz w:val="24"/>
          <w:szCs w:val="24"/>
        </w:rPr>
      </w:pPr>
      <w:r>
        <w:rPr>
          <w:rFonts w:hAnsi="宋体" w:cs="宋体"/>
          <w:color w:val="auto"/>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8"/>
        <w:spacing w:line="360" w:lineRule="auto"/>
        <w:ind w:firstLine="420"/>
        <w:rPr>
          <w:rFonts w:hAnsi="宋体" w:cs="宋体"/>
          <w:color w:val="auto"/>
          <w:sz w:val="24"/>
          <w:szCs w:val="24"/>
        </w:rPr>
      </w:pPr>
      <w:r>
        <w:rPr>
          <w:rFonts w:hAnsi="宋体" w:cs="宋体"/>
          <w:color w:val="auto"/>
          <w:sz w:val="24"/>
          <w:szCs w:val="24"/>
        </w:rPr>
        <w:t>（6）相关人员在开标记录上签字确认；</w:t>
      </w:r>
    </w:p>
    <w:p>
      <w:pPr>
        <w:pStyle w:val="18"/>
        <w:spacing w:line="360" w:lineRule="auto"/>
        <w:ind w:firstLine="420"/>
        <w:rPr>
          <w:rFonts w:hAnsi="宋体" w:cs="宋体"/>
          <w:color w:val="auto"/>
          <w:sz w:val="24"/>
          <w:szCs w:val="24"/>
        </w:rPr>
      </w:pPr>
      <w:r>
        <w:rPr>
          <w:rFonts w:hAnsi="宋体" w:cs="宋体"/>
          <w:color w:val="auto"/>
          <w:sz w:val="24"/>
          <w:szCs w:val="24"/>
        </w:rPr>
        <w:t>（7）宣布评标期间的有关事项；</w:t>
      </w:r>
    </w:p>
    <w:p>
      <w:pPr>
        <w:pStyle w:val="18"/>
        <w:spacing w:line="360" w:lineRule="auto"/>
        <w:ind w:firstLine="420"/>
        <w:rPr>
          <w:rFonts w:hAnsi="宋体" w:cs="宋体"/>
          <w:color w:val="auto"/>
          <w:sz w:val="24"/>
          <w:szCs w:val="24"/>
        </w:rPr>
      </w:pPr>
      <w:r>
        <w:rPr>
          <w:rFonts w:hAnsi="宋体" w:cs="宋体"/>
          <w:color w:val="auto"/>
          <w:sz w:val="24"/>
          <w:szCs w:val="24"/>
        </w:rPr>
        <w:t>（8）开标结束。</w:t>
      </w:r>
    </w:p>
    <w:p>
      <w:pPr>
        <w:pStyle w:val="18"/>
        <w:spacing w:line="360" w:lineRule="auto"/>
        <w:ind w:firstLine="420"/>
        <w:rPr>
          <w:rFonts w:hAnsi="宋体" w:cs="宋体"/>
          <w:color w:val="auto"/>
          <w:sz w:val="24"/>
          <w:szCs w:val="24"/>
        </w:rPr>
      </w:pPr>
      <w:r>
        <w:rPr>
          <w:rFonts w:hAnsi="宋体" w:cs="宋体"/>
          <w:color w:val="auto"/>
          <w:sz w:val="24"/>
          <w:szCs w:val="24"/>
        </w:rPr>
        <w:t>16.3资格审查</w:t>
      </w:r>
    </w:p>
    <w:p>
      <w:pPr>
        <w:pStyle w:val="18"/>
        <w:spacing w:line="360" w:lineRule="auto"/>
        <w:ind w:firstLine="360"/>
        <w:rPr>
          <w:rFonts w:hAnsi="宋体" w:cs="宋体"/>
          <w:b/>
          <w:bCs/>
          <w:color w:val="auto"/>
          <w:sz w:val="24"/>
          <w:szCs w:val="24"/>
        </w:rPr>
      </w:pPr>
      <w:r>
        <w:rPr>
          <w:rFonts w:hAnsi="宋体" w:cs="宋体"/>
          <w:b/>
          <w:bCs/>
          <w:color w:val="auto"/>
          <w:sz w:val="24"/>
          <w:szCs w:val="24"/>
        </w:rPr>
        <w:t>采购人依据法律法规和招标文件的规定，对投标文件中的资格文件进行审查，以确定投标供应商是否具备投标资格。合格投标人不足3家的，不得评标。</w:t>
      </w:r>
    </w:p>
    <w:p>
      <w:pPr>
        <w:pStyle w:val="18"/>
        <w:spacing w:line="360" w:lineRule="auto"/>
        <w:rPr>
          <w:rFonts w:hAnsi="宋体" w:cs="宋体"/>
          <w:bCs/>
          <w:color w:val="auto"/>
          <w:sz w:val="24"/>
          <w:szCs w:val="24"/>
        </w:rPr>
      </w:pPr>
      <w:r>
        <w:rPr>
          <w:rFonts w:hAnsi="宋体" w:cs="宋体"/>
          <w:bCs/>
          <w:color w:val="auto"/>
          <w:sz w:val="24"/>
          <w:szCs w:val="24"/>
        </w:rPr>
        <w:t>17.  评标</w:t>
      </w:r>
    </w:p>
    <w:p>
      <w:pPr>
        <w:pStyle w:val="18"/>
        <w:spacing w:line="360" w:lineRule="auto"/>
        <w:ind w:firstLine="480" w:firstLineChars="200"/>
        <w:rPr>
          <w:rFonts w:hAnsi="宋体" w:cs="宋体"/>
          <w:color w:val="auto"/>
          <w:sz w:val="24"/>
          <w:szCs w:val="24"/>
        </w:rPr>
      </w:pPr>
      <w:r>
        <w:rPr>
          <w:rFonts w:hAnsi="宋体" w:cs="宋体"/>
          <w:color w:val="auto"/>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8"/>
        <w:spacing w:line="360" w:lineRule="auto"/>
        <w:ind w:firstLine="480" w:firstLineChars="200"/>
        <w:rPr>
          <w:rFonts w:hAnsi="宋体" w:cs="宋体"/>
          <w:color w:val="auto"/>
          <w:sz w:val="24"/>
          <w:szCs w:val="24"/>
        </w:rPr>
      </w:pPr>
      <w:r>
        <w:rPr>
          <w:rFonts w:hAnsi="宋体" w:cs="宋体"/>
          <w:color w:val="auto"/>
          <w:sz w:val="24"/>
          <w:szCs w:val="24"/>
        </w:rPr>
        <w:t>17.2  评标原则：评标活动遵循公平、公正、科学和择优的原则。</w:t>
      </w:r>
    </w:p>
    <w:p>
      <w:pPr>
        <w:pStyle w:val="18"/>
        <w:spacing w:line="360" w:lineRule="auto"/>
        <w:ind w:firstLine="480" w:firstLineChars="200"/>
        <w:rPr>
          <w:rFonts w:hAnsi="宋体" w:cs="宋体"/>
          <w:color w:val="auto"/>
          <w:sz w:val="24"/>
          <w:szCs w:val="24"/>
        </w:rPr>
      </w:pPr>
      <w:r>
        <w:rPr>
          <w:rFonts w:hAnsi="宋体" w:cs="宋体"/>
          <w:color w:val="auto"/>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8"/>
        <w:spacing w:line="360" w:lineRule="auto"/>
        <w:ind w:firstLine="480" w:firstLineChars="200"/>
        <w:rPr>
          <w:rFonts w:hAnsi="宋体" w:cs="宋体"/>
          <w:color w:val="auto"/>
          <w:sz w:val="24"/>
          <w:szCs w:val="24"/>
        </w:rPr>
      </w:pPr>
      <w:r>
        <w:rPr>
          <w:rFonts w:hAnsi="宋体" w:cs="宋体"/>
          <w:color w:val="auto"/>
          <w:sz w:val="24"/>
          <w:szCs w:val="24"/>
        </w:rPr>
        <w:t xml:space="preserve">17.4  </w:t>
      </w:r>
      <w:r>
        <w:rPr>
          <w:rFonts w:hAnsi="宋体" w:cs="宋体"/>
          <w:bCs/>
          <w:color w:val="auto"/>
          <w:sz w:val="24"/>
          <w:szCs w:val="24"/>
        </w:rPr>
        <w:t>评标程序：</w:t>
      </w:r>
    </w:p>
    <w:p>
      <w:pPr>
        <w:pStyle w:val="18"/>
        <w:spacing w:line="360" w:lineRule="auto"/>
        <w:ind w:firstLine="480" w:firstLineChars="200"/>
        <w:rPr>
          <w:rFonts w:hAnsi="宋体" w:cs="宋体"/>
          <w:color w:val="auto"/>
          <w:sz w:val="24"/>
          <w:szCs w:val="24"/>
        </w:rPr>
      </w:pPr>
      <w:r>
        <w:rPr>
          <w:rFonts w:hAnsi="宋体" w:cs="宋体"/>
          <w:bCs/>
          <w:color w:val="auto"/>
          <w:sz w:val="24"/>
          <w:szCs w:val="24"/>
        </w:rPr>
        <w:t>17.4.1  采购代理机构项目负责人宣读评标现场纪律要求，集中管理通讯工具，询问在场人员是否申请回避；</w:t>
      </w:r>
    </w:p>
    <w:p>
      <w:pPr>
        <w:pStyle w:val="18"/>
        <w:spacing w:line="360" w:lineRule="auto"/>
        <w:ind w:firstLine="480" w:firstLineChars="200"/>
        <w:rPr>
          <w:rFonts w:hAnsi="宋体" w:cs="宋体"/>
          <w:color w:val="auto"/>
          <w:sz w:val="24"/>
          <w:szCs w:val="24"/>
        </w:rPr>
      </w:pPr>
      <w:r>
        <w:rPr>
          <w:rFonts w:hAnsi="宋体" w:cs="宋体"/>
          <w:bCs/>
          <w:color w:val="auto"/>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宋体" w:hAnsi="宋体" w:eastAsia="宋体"/>
          <w:color w:val="auto"/>
          <w:sz w:val="24"/>
        </w:rPr>
      </w:pPr>
      <w:r>
        <w:rPr>
          <w:rFonts w:hint="eastAsia" w:ascii="宋体" w:hAnsi="宋体" w:eastAsia="宋体"/>
          <w:color w:val="auto"/>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宋体" w:hAnsi="宋体" w:eastAsia="宋体"/>
          <w:color w:val="auto"/>
          <w:sz w:val="24"/>
        </w:rPr>
      </w:pPr>
      <w:r>
        <w:rPr>
          <w:rFonts w:hint="eastAsia" w:ascii="宋体" w:hAnsi="宋体" w:eastAsia="宋体"/>
          <w:color w:val="auto"/>
          <w:sz w:val="24"/>
        </w:rPr>
        <w:t>(1)有下列情形之一的视为投标人相互串通投标，投标文件将被视为无效。</w:t>
      </w:r>
    </w:p>
    <w:p>
      <w:pPr>
        <w:spacing w:line="360" w:lineRule="auto"/>
        <w:ind w:firstLine="306"/>
        <w:rPr>
          <w:rFonts w:ascii="宋体" w:hAnsi="宋体" w:eastAsia="宋体"/>
          <w:color w:val="auto"/>
          <w:sz w:val="24"/>
        </w:rPr>
      </w:pPr>
      <w:r>
        <w:rPr>
          <w:rFonts w:hint="eastAsia" w:ascii="宋体" w:hAnsi="宋体" w:eastAsia="宋体"/>
          <w:color w:val="auto"/>
          <w:sz w:val="24"/>
        </w:rPr>
        <w:t>①不同投标人的投标文件由同一单位或者个人编制；</w:t>
      </w:r>
    </w:p>
    <w:p>
      <w:pPr>
        <w:spacing w:line="360" w:lineRule="auto"/>
        <w:ind w:firstLine="306"/>
        <w:rPr>
          <w:rFonts w:ascii="宋体" w:hAnsi="宋体" w:eastAsia="宋体"/>
          <w:color w:val="auto"/>
          <w:sz w:val="24"/>
        </w:rPr>
      </w:pPr>
      <w:r>
        <w:rPr>
          <w:rFonts w:hint="eastAsia" w:ascii="宋体" w:hAnsi="宋体" w:eastAsia="宋体"/>
          <w:color w:val="auto"/>
          <w:sz w:val="24"/>
        </w:rPr>
        <w:t>②不同投标人委托同一单位或者个人办理投标事宜;</w:t>
      </w:r>
    </w:p>
    <w:p>
      <w:pPr>
        <w:spacing w:line="360" w:lineRule="auto"/>
        <w:ind w:firstLine="306"/>
        <w:rPr>
          <w:rFonts w:ascii="宋体" w:hAnsi="宋体" w:eastAsia="宋体"/>
          <w:color w:val="auto"/>
          <w:sz w:val="24"/>
        </w:rPr>
      </w:pPr>
      <w:r>
        <w:rPr>
          <w:rFonts w:hint="eastAsia" w:ascii="宋体" w:hAnsi="宋体" w:eastAsia="宋体"/>
          <w:color w:val="auto"/>
          <w:sz w:val="24"/>
        </w:rPr>
        <w:t>③不同的投标人的投标文件载明的项目管理员为同一个人;</w:t>
      </w:r>
    </w:p>
    <w:p>
      <w:pPr>
        <w:spacing w:line="360" w:lineRule="auto"/>
        <w:ind w:firstLine="306"/>
        <w:rPr>
          <w:rFonts w:ascii="宋体" w:hAnsi="宋体" w:eastAsia="宋体"/>
          <w:color w:val="auto"/>
          <w:sz w:val="24"/>
        </w:rPr>
      </w:pPr>
      <w:r>
        <w:rPr>
          <w:rFonts w:hint="eastAsia" w:ascii="宋体" w:hAnsi="宋体" w:eastAsia="宋体"/>
          <w:color w:val="auto"/>
          <w:sz w:val="24"/>
        </w:rPr>
        <w:t>④不同投标人的投标文件异常一致或投标报价呈规律性差异;</w:t>
      </w:r>
    </w:p>
    <w:p>
      <w:pPr>
        <w:spacing w:line="360" w:lineRule="auto"/>
        <w:ind w:firstLine="306"/>
        <w:rPr>
          <w:rFonts w:ascii="宋体" w:hAnsi="宋体" w:eastAsia="宋体"/>
          <w:color w:val="auto"/>
          <w:sz w:val="24"/>
        </w:rPr>
      </w:pPr>
      <w:r>
        <w:rPr>
          <w:rFonts w:hint="eastAsia" w:ascii="宋体" w:hAnsi="宋体" w:eastAsia="宋体"/>
          <w:color w:val="auto"/>
          <w:sz w:val="24"/>
        </w:rPr>
        <w:t>⑤不同投标人的投标文件相互混装;</w:t>
      </w:r>
    </w:p>
    <w:p>
      <w:pPr>
        <w:spacing w:line="360" w:lineRule="auto"/>
        <w:ind w:firstLine="306"/>
        <w:rPr>
          <w:rFonts w:ascii="宋体" w:hAnsi="宋体" w:eastAsia="宋体"/>
          <w:color w:val="auto"/>
          <w:sz w:val="24"/>
        </w:rPr>
      </w:pPr>
      <w:r>
        <w:rPr>
          <w:rFonts w:hint="eastAsia" w:ascii="宋体" w:hAnsi="宋体" w:eastAsia="宋体"/>
          <w:color w:val="auto"/>
          <w:sz w:val="24"/>
        </w:rPr>
        <w:t>（2）关联供应商不得参加同一合同项下政府采购活动，否则投标文件将被视为无效</w:t>
      </w:r>
    </w:p>
    <w:p>
      <w:pPr>
        <w:spacing w:line="360" w:lineRule="auto"/>
        <w:ind w:firstLine="306"/>
        <w:rPr>
          <w:rFonts w:ascii="宋体" w:hAnsi="宋体" w:eastAsia="宋体"/>
          <w:color w:val="auto"/>
          <w:sz w:val="24"/>
        </w:rPr>
      </w:pPr>
      <w:r>
        <w:rPr>
          <w:rFonts w:hint="eastAsia" w:ascii="宋体" w:hAnsi="宋体" w:eastAsia="宋体"/>
          <w:color w:val="auto"/>
          <w:sz w:val="24"/>
        </w:rPr>
        <w:t>①单位负责人为同一人或者存在直接控股、管理关系的不同的供应商，不得参加同一合同项下的政府采购活动;</w:t>
      </w:r>
    </w:p>
    <w:p>
      <w:pPr>
        <w:spacing w:line="360" w:lineRule="auto"/>
        <w:ind w:firstLine="306"/>
        <w:rPr>
          <w:rFonts w:ascii="宋体" w:hAnsi="宋体" w:eastAsia="宋体"/>
          <w:color w:val="auto"/>
          <w:sz w:val="24"/>
        </w:rPr>
      </w:pPr>
      <w:r>
        <w:rPr>
          <w:rFonts w:hint="eastAsia" w:ascii="宋体" w:hAnsi="宋体" w:eastAsia="宋体"/>
          <w:color w:val="auto"/>
          <w:sz w:val="24"/>
        </w:rPr>
        <w:t>②生产厂商授权给供应商后自己不得参加同一合同项下的政府采购活动；生产厂商对同一品牌同一型号的货物，仅能委托一个代理商参加投标。</w:t>
      </w:r>
    </w:p>
    <w:p>
      <w:pPr>
        <w:pStyle w:val="18"/>
        <w:spacing w:line="360" w:lineRule="auto"/>
        <w:ind w:firstLine="720"/>
        <w:rPr>
          <w:rFonts w:hAnsi="宋体" w:cs="宋体"/>
          <w:color w:val="auto"/>
          <w:sz w:val="24"/>
          <w:szCs w:val="24"/>
        </w:rPr>
      </w:pPr>
      <w:r>
        <w:rPr>
          <w:rFonts w:hAnsi="宋体" w:cs="宋体"/>
          <w:color w:val="auto"/>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8"/>
        <w:spacing w:line="360" w:lineRule="auto"/>
        <w:ind w:firstLine="720" w:firstLineChars="300"/>
        <w:rPr>
          <w:rFonts w:hAnsi="宋体" w:cs="宋体"/>
          <w:color w:val="auto"/>
          <w:sz w:val="24"/>
          <w:szCs w:val="24"/>
        </w:rPr>
      </w:pPr>
      <w:r>
        <w:rPr>
          <w:rFonts w:hAnsi="宋体" w:cs="宋体"/>
          <w:color w:val="auto"/>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8"/>
        <w:spacing w:line="360" w:lineRule="auto"/>
        <w:ind w:firstLine="600" w:firstLineChars="250"/>
        <w:rPr>
          <w:rFonts w:hAnsi="宋体" w:cs="宋体"/>
          <w:color w:val="auto"/>
          <w:sz w:val="24"/>
          <w:szCs w:val="24"/>
        </w:rPr>
      </w:pPr>
      <w:r>
        <w:rPr>
          <w:rFonts w:hAnsi="宋体" w:cs="宋体"/>
          <w:color w:val="auto"/>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360" w:lineRule="auto"/>
        <w:ind w:firstLine="720"/>
        <w:rPr>
          <w:rFonts w:hAnsi="宋体" w:cs="宋体"/>
          <w:color w:val="auto"/>
          <w:sz w:val="24"/>
          <w:szCs w:val="24"/>
        </w:rPr>
      </w:pPr>
      <w:r>
        <w:rPr>
          <w:rFonts w:hAnsi="宋体" w:cs="宋体"/>
          <w:color w:val="auto"/>
          <w:sz w:val="24"/>
          <w:szCs w:val="24"/>
        </w:rPr>
        <w:t>17.4.3.5编写评标报告，并确定中标供应商名单。</w:t>
      </w:r>
    </w:p>
    <w:p>
      <w:pPr>
        <w:pStyle w:val="18"/>
        <w:spacing w:line="360" w:lineRule="auto"/>
        <w:ind w:firstLine="720" w:firstLineChars="300"/>
        <w:rPr>
          <w:rFonts w:hAnsi="宋体" w:cs="宋体"/>
          <w:bCs/>
          <w:color w:val="auto"/>
          <w:sz w:val="24"/>
          <w:szCs w:val="24"/>
        </w:rPr>
      </w:pPr>
      <w:r>
        <w:rPr>
          <w:rFonts w:hAnsi="宋体" w:cs="宋体"/>
          <w:color w:val="auto"/>
          <w:sz w:val="24"/>
          <w:szCs w:val="24"/>
        </w:rPr>
        <w:t>17.4.4  采购代理机构对评标过程和评分、评标结论进行核对和复核，如有错漏，请当事评委进行校正，按校正后的结果确定中标供应商。</w:t>
      </w:r>
    </w:p>
    <w:p>
      <w:pPr>
        <w:pStyle w:val="18"/>
        <w:spacing w:line="360" w:lineRule="auto"/>
        <w:ind w:firstLine="480" w:firstLineChars="200"/>
        <w:rPr>
          <w:rFonts w:hAnsi="宋体" w:cs="宋体"/>
          <w:bCs/>
          <w:color w:val="auto"/>
          <w:sz w:val="24"/>
          <w:szCs w:val="24"/>
        </w:rPr>
      </w:pPr>
      <w:r>
        <w:rPr>
          <w:rFonts w:hAnsi="宋体" w:cs="宋体"/>
          <w:color w:val="auto"/>
          <w:sz w:val="24"/>
          <w:szCs w:val="24"/>
        </w:rPr>
        <w:t>17.5  在确定中标供应商前，采购人或采购代理机构不得与投标供应商就投标价格、投标方案等实质性内容进行谈判。</w:t>
      </w:r>
    </w:p>
    <w:p>
      <w:pPr>
        <w:pStyle w:val="18"/>
        <w:spacing w:line="360" w:lineRule="auto"/>
        <w:ind w:firstLine="480" w:firstLineChars="200"/>
        <w:rPr>
          <w:rFonts w:hAnsi="宋体" w:cs="宋体"/>
          <w:bCs/>
          <w:color w:val="auto"/>
          <w:sz w:val="24"/>
          <w:szCs w:val="24"/>
        </w:rPr>
      </w:pPr>
      <w:r>
        <w:rPr>
          <w:rFonts w:hAnsi="宋体" w:cs="宋体"/>
          <w:color w:val="auto"/>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8"/>
        <w:spacing w:line="360" w:lineRule="auto"/>
        <w:rPr>
          <w:rFonts w:hAnsi="宋体" w:cs="宋体"/>
          <w:bCs/>
          <w:color w:val="auto"/>
          <w:sz w:val="24"/>
          <w:szCs w:val="24"/>
        </w:rPr>
      </w:pPr>
      <w:r>
        <w:rPr>
          <w:rFonts w:hAnsi="宋体" w:cs="宋体"/>
          <w:bCs/>
          <w:color w:val="auto"/>
          <w:sz w:val="24"/>
          <w:szCs w:val="24"/>
        </w:rPr>
        <w:t>18.  投标文件的修正</w:t>
      </w:r>
    </w:p>
    <w:p>
      <w:pPr>
        <w:pStyle w:val="18"/>
        <w:spacing w:line="360" w:lineRule="auto"/>
        <w:ind w:firstLine="410" w:firstLineChars="171"/>
        <w:rPr>
          <w:rFonts w:hAnsi="宋体" w:cs="宋体"/>
          <w:color w:val="auto"/>
          <w:sz w:val="24"/>
          <w:szCs w:val="24"/>
        </w:rPr>
      </w:pPr>
      <w:r>
        <w:rPr>
          <w:rFonts w:hAnsi="宋体" w:cs="宋体"/>
          <w:color w:val="auto"/>
          <w:sz w:val="24"/>
          <w:szCs w:val="24"/>
        </w:rPr>
        <w:t>18.1  如果出现计算或表达上的错误，修正的原则如下：</w:t>
      </w:r>
    </w:p>
    <w:p>
      <w:pPr>
        <w:pStyle w:val="18"/>
        <w:spacing w:line="360" w:lineRule="auto"/>
        <w:ind w:firstLine="480" w:firstLineChars="200"/>
        <w:rPr>
          <w:rFonts w:hAnsi="宋体" w:cs="宋体"/>
          <w:color w:val="auto"/>
          <w:sz w:val="24"/>
          <w:szCs w:val="24"/>
        </w:rPr>
      </w:pPr>
      <w:r>
        <w:rPr>
          <w:rFonts w:hAnsi="宋体" w:cs="宋体"/>
          <w:color w:val="auto"/>
          <w:sz w:val="24"/>
          <w:szCs w:val="24"/>
        </w:rPr>
        <w:t>（1）投标文件中开标一览表（报价表）内容与投标文件中相应内容不一致的，以开标一览表（报价表）为准；</w:t>
      </w:r>
    </w:p>
    <w:p>
      <w:pPr>
        <w:pStyle w:val="18"/>
        <w:spacing w:line="360" w:lineRule="auto"/>
        <w:ind w:firstLine="480" w:firstLineChars="200"/>
        <w:rPr>
          <w:rFonts w:hAnsi="宋体" w:cs="宋体"/>
          <w:color w:val="auto"/>
          <w:sz w:val="24"/>
          <w:szCs w:val="24"/>
        </w:rPr>
      </w:pPr>
      <w:r>
        <w:rPr>
          <w:rFonts w:hAnsi="宋体" w:cs="宋体"/>
          <w:color w:val="auto"/>
          <w:sz w:val="24"/>
          <w:szCs w:val="24"/>
        </w:rPr>
        <w:t>（2）大写金额和小写金额不一致的，以大写金额为准；</w:t>
      </w:r>
    </w:p>
    <w:p>
      <w:pPr>
        <w:pStyle w:val="18"/>
        <w:spacing w:line="360" w:lineRule="auto"/>
        <w:ind w:firstLine="480" w:firstLineChars="200"/>
        <w:rPr>
          <w:rFonts w:hAnsi="宋体" w:cs="宋体"/>
          <w:color w:val="auto"/>
          <w:sz w:val="24"/>
          <w:szCs w:val="24"/>
        </w:rPr>
      </w:pPr>
      <w:r>
        <w:rPr>
          <w:rFonts w:hAnsi="宋体" w:cs="宋体"/>
          <w:color w:val="auto"/>
          <w:sz w:val="24"/>
          <w:szCs w:val="24"/>
        </w:rPr>
        <w:t>（3）单价金额小数点或者百分比有明显错位的，以开标一览表的总价为准，并修改单价；</w:t>
      </w:r>
    </w:p>
    <w:p>
      <w:pPr>
        <w:pStyle w:val="18"/>
        <w:spacing w:line="360" w:lineRule="auto"/>
        <w:ind w:firstLine="480" w:firstLineChars="200"/>
        <w:rPr>
          <w:rFonts w:hAnsi="宋体" w:cs="宋体"/>
          <w:color w:val="auto"/>
          <w:sz w:val="24"/>
          <w:szCs w:val="24"/>
        </w:rPr>
      </w:pPr>
      <w:r>
        <w:rPr>
          <w:rFonts w:hAnsi="宋体" w:cs="宋体"/>
          <w:color w:val="auto"/>
          <w:sz w:val="24"/>
          <w:szCs w:val="24"/>
        </w:rPr>
        <w:t>（4）总价金额与按单价汇总金额不一致的，以单价金额计算结果为准。</w:t>
      </w:r>
    </w:p>
    <w:p>
      <w:pPr>
        <w:pStyle w:val="18"/>
        <w:spacing w:line="360" w:lineRule="auto"/>
        <w:ind w:firstLine="480" w:firstLineChars="200"/>
        <w:rPr>
          <w:rFonts w:hAnsi="宋体" w:cs="宋体"/>
          <w:color w:val="auto"/>
          <w:sz w:val="24"/>
          <w:szCs w:val="24"/>
        </w:rPr>
      </w:pPr>
      <w:r>
        <w:rPr>
          <w:rFonts w:hAnsi="宋体" w:cs="宋体"/>
          <w:color w:val="auto"/>
          <w:sz w:val="24"/>
          <w:szCs w:val="24"/>
        </w:rPr>
        <w:t>18.2同时出现两种以上不一致的，按照本条款规定的顺序修正。修正后的报价按照本章17.4.3.2的规定经投标人确认后产生约束力，投标人不确认的，其投标无效。</w:t>
      </w:r>
    </w:p>
    <w:p>
      <w:pPr>
        <w:pStyle w:val="18"/>
        <w:spacing w:line="360" w:lineRule="auto"/>
        <w:rPr>
          <w:rFonts w:hAnsi="宋体" w:cs="宋体"/>
          <w:b/>
          <w:bCs/>
          <w:color w:val="auto"/>
          <w:sz w:val="24"/>
          <w:szCs w:val="24"/>
        </w:rPr>
      </w:pPr>
      <w:r>
        <w:rPr>
          <w:rFonts w:hAnsi="宋体" w:cs="宋体"/>
          <w:b/>
          <w:bCs/>
          <w:color w:val="auto"/>
          <w:sz w:val="24"/>
          <w:szCs w:val="24"/>
        </w:rPr>
        <w:t>19.  拒绝接收</w:t>
      </w:r>
    </w:p>
    <w:p>
      <w:pPr>
        <w:pStyle w:val="18"/>
        <w:spacing w:line="360" w:lineRule="auto"/>
        <w:ind w:firstLine="480" w:firstLineChars="200"/>
        <w:rPr>
          <w:rFonts w:hAnsi="宋体" w:cs="宋体"/>
          <w:color w:val="auto"/>
          <w:sz w:val="24"/>
          <w:szCs w:val="24"/>
        </w:rPr>
      </w:pPr>
      <w:r>
        <w:rPr>
          <w:rFonts w:hAnsi="宋体" w:cs="宋体"/>
          <w:color w:val="auto"/>
          <w:sz w:val="24"/>
          <w:szCs w:val="24"/>
        </w:rPr>
        <w:t>19.1 投标人未在本章第15.1项规定的时间之前将投标文件送达至本章第15.2项指定地点的，采购代理机构应当拒绝接收该投标人的投标文件。</w:t>
      </w:r>
    </w:p>
    <w:p>
      <w:pPr>
        <w:pStyle w:val="18"/>
        <w:spacing w:line="360" w:lineRule="auto"/>
        <w:rPr>
          <w:rFonts w:hAnsi="宋体" w:cs="宋体"/>
          <w:b/>
          <w:bCs/>
          <w:color w:val="auto"/>
          <w:sz w:val="24"/>
          <w:szCs w:val="24"/>
        </w:rPr>
      </w:pPr>
      <w:r>
        <w:rPr>
          <w:rFonts w:hAnsi="宋体" w:cs="宋体"/>
          <w:b/>
          <w:bCs/>
          <w:color w:val="auto"/>
          <w:sz w:val="24"/>
          <w:szCs w:val="24"/>
        </w:rPr>
        <w:t>20.  无效投标</w:t>
      </w:r>
    </w:p>
    <w:p>
      <w:pPr>
        <w:pStyle w:val="18"/>
        <w:spacing w:line="360" w:lineRule="auto"/>
        <w:ind w:firstLine="720"/>
        <w:rPr>
          <w:rFonts w:hAnsi="宋体" w:cs="宋体"/>
          <w:color w:val="auto"/>
          <w:sz w:val="24"/>
          <w:szCs w:val="24"/>
        </w:rPr>
      </w:pPr>
      <w:r>
        <w:rPr>
          <w:rFonts w:hAnsi="宋体" w:cs="宋体"/>
          <w:color w:val="auto"/>
          <w:sz w:val="24"/>
          <w:szCs w:val="24"/>
        </w:rPr>
        <w:t>★20.1  属下列情形之一的，投标人的投标无效：</w:t>
      </w:r>
    </w:p>
    <w:p>
      <w:pPr>
        <w:pStyle w:val="18"/>
        <w:spacing w:line="360" w:lineRule="auto"/>
        <w:ind w:firstLine="720"/>
        <w:rPr>
          <w:rFonts w:hAnsi="宋体" w:cs="宋体"/>
          <w:color w:val="auto"/>
          <w:sz w:val="24"/>
          <w:szCs w:val="24"/>
        </w:rPr>
      </w:pPr>
      <w:r>
        <w:rPr>
          <w:rFonts w:hAnsi="宋体" w:cs="宋体"/>
          <w:color w:val="auto"/>
          <w:sz w:val="24"/>
          <w:szCs w:val="24"/>
        </w:rPr>
        <w:t>（1）投标人或投标文件不符合本章第3项规定的；</w:t>
      </w:r>
    </w:p>
    <w:p>
      <w:pPr>
        <w:pStyle w:val="18"/>
        <w:spacing w:line="360" w:lineRule="auto"/>
        <w:ind w:firstLine="720"/>
        <w:rPr>
          <w:rFonts w:hAnsi="宋体" w:cs="宋体"/>
          <w:color w:val="auto"/>
          <w:sz w:val="24"/>
          <w:szCs w:val="24"/>
        </w:rPr>
      </w:pPr>
      <w:r>
        <w:rPr>
          <w:rFonts w:hAnsi="宋体" w:cs="宋体"/>
          <w:color w:val="auto"/>
          <w:sz w:val="24"/>
          <w:szCs w:val="24"/>
        </w:rPr>
        <w:t xml:space="preserve">（2）投标文件未按本章第8.8项的规定标识或未按规定的正、副本数量递交的； </w:t>
      </w:r>
    </w:p>
    <w:p>
      <w:pPr>
        <w:pStyle w:val="18"/>
        <w:spacing w:line="360" w:lineRule="auto"/>
        <w:ind w:firstLine="720"/>
        <w:rPr>
          <w:rFonts w:hAnsi="宋体" w:cs="宋体"/>
          <w:color w:val="auto"/>
          <w:sz w:val="24"/>
          <w:szCs w:val="24"/>
        </w:rPr>
      </w:pPr>
      <w:r>
        <w:rPr>
          <w:rFonts w:hAnsi="宋体" w:cs="宋体"/>
          <w:color w:val="auto"/>
          <w:sz w:val="24"/>
          <w:szCs w:val="24"/>
        </w:rPr>
        <w:t>（3）投标文件未按本章第10.1项的规定编写和提交的（包括缺少应提交的文件或格式不符合第五章“投标文件格式”的要求）；</w:t>
      </w:r>
    </w:p>
    <w:p>
      <w:pPr>
        <w:pStyle w:val="18"/>
        <w:spacing w:line="360" w:lineRule="auto"/>
        <w:ind w:firstLine="720"/>
        <w:rPr>
          <w:rFonts w:hAnsi="宋体" w:cs="宋体"/>
          <w:color w:val="auto"/>
          <w:sz w:val="24"/>
          <w:szCs w:val="24"/>
        </w:rPr>
      </w:pPr>
      <w:r>
        <w:rPr>
          <w:rFonts w:hAnsi="宋体" w:cs="宋体"/>
          <w:color w:val="auto"/>
          <w:sz w:val="24"/>
          <w:szCs w:val="24"/>
        </w:rPr>
        <w:t>（4）投标文件不符合本章第10.2项规定的；</w:t>
      </w:r>
    </w:p>
    <w:p>
      <w:pPr>
        <w:pStyle w:val="18"/>
        <w:spacing w:line="360" w:lineRule="auto"/>
        <w:ind w:firstLine="720"/>
        <w:rPr>
          <w:rFonts w:hAnsi="宋体" w:cs="宋体"/>
          <w:color w:val="auto"/>
          <w:sz w:val="24"/>
          <w:szCs w:val="24"/>
        </w:rPr>
      </w:pPr>
      <w:r>
        <w:rPr>
          <w:rFonts w:hAnsi="宋体" w:cs="宋体"/>
          <w:color w:val="auto"/>
          <w:sz w:val="24"/>
          <w:szCs w:val="24"/>
        </w:rPr>
        <w:t>（5）投标人报价不符合本章第11项规定或超过采购预算的或超过分项最高限价的或评标委员会认定低于成本报价的；</w:t>
      </w:r>
    </w:p>
    <w:p>
      <w:pPr>
        <w:pStyle w:val="18"/>
        <w:spacing w:line="360" w:lineRule="auto"/>
        <w:ind w:firstLine="720"/>
        <w:rPr>
          <w:rFonts w:hAnsi="宋体" w:cs="宋体"/>
          <w:color w:val="auto"/>
          <w:sz w:val="24"/>
          <w:szCs w:val="24"/>
        </w:rPr>
      </w:pPr>
      <w:r>
        <w:rPr>
          <w:rFonts w:hAnsi="宋体" w:cs="宋体"/>
          <w:color w:val="auto"/>
          <w:sz w:val="24"/>
          <w:szCs w:val="24"/>
        </w:rPr>
        <w:t>（6）投标文件不符合本章第14.1项规定的；</w:t>
      </w:r>
    </w:p>
    <w:p>
      <w:pPr>
        <w:pStyle w:val="18"/>
        <w:spacing w:line="360" w:lineRule="auto"/>
        <w:ind w:firstLine="720"/>
        <w:rPr>
          <w:rFonts w:hAnsi="宋体" w:cs="宋体"/>
          <w:color w:val="auto"/>
          <w:sz w:val="24"/>
          <w:szCs w:val="24"/>
        </w:rPr>
      </w:pPr>
      <w:r>
        <w:rPr>
          <w:rFonts w:hAnsi="宋体" w:cs="宋体"/>
          <w:color w:val="auto"/>
          <w:sz w:val="24"/>
          <w:szCs w:val="24"/>
        </w:rPr>
        <w:t>（7）投标人出现本章第17.4.3.1项所述的投标文件将被视为无效的情形的；</w:t>
      </w:r>
    </w:p>
    <w:p>
      <w:pPr>
        <w:pStyle w:val="18"/>
        <w:spacing w:line="360" w:lineRule="auto"/>
        <w:ind w:firstLine="720"/>
        <w:rPr>
          <w:rFonts w:hAnsi="宋体" w:cs="宋体"/>
          <w:color w:val="auto"/>
          <w:sz w:val="24"/>
          <w:szCs w:val="24"/>
        </w:rPr>
      </w:pPr>
      <w:r>
        <w:rPr>
          <w:rFonts w:hAnsi="宋体" w:cs="宋体"/>
          <w:color w:val="auto"/>
          <w:sz w:val="24"/>
          <w:szCs w:val="24"/>
        </w:rPr>
        <w:t>（8）投标人出现本章第18.2项所述情形的；</w:t>
      </w:r>
    </w:p>
    <w:p>
      <w:pPr>
        <w:pStyle w:val="18"/>
        <w:spacing w:line="360" w:lineRule="auto"/>
        <w:ind w:firstLine="720"/>
        <w:rPr>
          <w:rFonts w:hAnsi="宋体" w:cs="宋体"/>
          <w:color w:val="auto"/>
          <w:sz w:val="24"/>
          <w:szCs w:val="24"/>
        </w:rPr>
      </w:pPr>
      <w:r>
        <w:rPr>
          <w:rFonts w:hAnsi="宋体" w:cs="宋体"/>
          <w:color w:val="auto"/>
          <w:sz w:val="24"/>
          <w:szCs w:val="24"/>
        </w:rPr>
        <w:t>（9）投标文件未对招标文件提出的要求和条件作出实质性响应的；</w:t>
      </w:r>
    </w:p>
    <w:p>
      <w:pPr>
        <w:pStyle w:val="18"/>
        <w:spacing w:line="360" w:lineRule="auto"/>
        <w:ind w:firstLine="720"/>
        <w:rPr>
          <w:rFonts w:hAnsi="宋体" w:cs="宋体"/>
          <w:color w:val="auto"/>
          <w:sz w:val="24"/>
          <w:szCs w:val="24"/>
        </w:rPr>
      </w:pPr>
      <w:r>
        <w:rPr>
          <w:rFonts w:hAnsi="宋体" w:cs="宋体"/>
          <w:color w:val="auto"/>
          <w:sz w:val="24"/>
          <w:szCs w:val="24"/>
        </w:rPr>
        <w:t>（10）投标文件附有采购需求以外的条件使评标委员会认为不能接受的；</w:t>
      </w:r>
    </w:p>
    <w:p>
      <w:pPr>
        <w:pStyle w:val="18"/>
        <w:spacing w:line="360" w:lineRule="auto"/>
        <w:ind w:firstLine="720"/>
        <w:rPr>
          <w:rFonts w:hAnsi="宋体" w:cs="宋体"/>
          <w:color w:val="auto"/>
          <w:sz w:val="24"/>
          <w:szCs w:val="24"/>
        </w:rPr>
      </w:pPr>
      <w:r>
        <w:rPr>
          <w:rFonts w:hAnsi="宋体" w:cs="宋体"/>
          <w:color w:val="auto"/>
          <w:sz w:val="24"/>
          <w:szCs w:val="24"/>
        </w:rPr>
        <w:t>（11）投标人在投标过程中提供虚假材料的；</w:t>
      </w:r>
    </w:p>
    <w:p>
      <w:pPr>
        <w:pStyle w:val="18"/>
        <w:spacing w:line="360" w:lineRule="auto"/>
        <w:ind w:firstLine="720"/>
        <w:rPr>
          <w:rFonts w:hAnsi="宋体" w:cs="宋体"/>
          <w:color w:val="auto"/>
          <w:sz w:val="24"/>
          <w:szCs w:val="24"/>
        </w:rPr>
      </w:pPr>
      <w:r>
        <w:rPr>
          <w:rFonts w:hAnsi="宋体" w:cs="宋体"/>
          <w:color w:val="auto"/>
          <w:sz w:val="24"/>
          <w:szCs w:val="24"/>
        </w:rPr>
        <w:t>（12）投标文件含有违反国家法律、法规的内容。</w:t>
      </w:r>
    </w:p>
    <w:p>
      <w:pPr>
        <w:pStyle w:val="18"/>
        <w:spacing w:line="360" w:lineRule="auto"/>
        <w:rPr>
          <w:rFonts w:hAnsi="宋体" w:cs="宋体"/>
          <w:b/>
          <w:bCs/>
          <w:color w:val="auto"/>
          <w:sz w:val="24"/>
          <w:szCs w:val="24"/>
        </w:rPr>
      </w:pPr>
      <w:r>
        <w:rPr>
          <w:rFonts w:hAnsi="宋体" w:cs="宋体"/>
          <w:b/>
          <w:bCs/>
          <w:color w:val="auto"/>
          <w:sz w:val="24"/>
          <w:szCs w:val="24"/>
        </w:rPr>
        <w:t>21.  废标</w:t>
      </w:r>
    </w:p>
    <w:p>
      <w:pPr>
        <w:pStyle w:val="18"/>
        <w:spacing w:line="360" w:lineRule="auto"/>
        <w:ind w:firstLine="480" w:firstLineChars="200"/>
        <w:rPr>
          <w:rFonts w:hAnsi="宋体" w:cs="宋体"/>
          <w:color w:val="auto"/>
          <w:sz w:val="24"/>
          <w:szCs w:val="24"/>
        </w:rPr>
      </w:pPr>
      <w:r>
        <w:rPr>
          <w:rFonts w:hAnsi="宋体" w:cs="宋体"/>
          <w:color w:val="auto"/>
          <w:sz w:val="24"/>
          <w:szCs w:val="24"/>
        </w:rPr>
        <w:t>21.1  在招标过程中，出现下列情形之一的，予以废标：</w:t>
      </w:r>
    </w:p>
    <w:p>
      <w:pPr>
        <w:pStyle w:val="18"/>
        <w:spacing w:line="360" w:lineRule="auto"/>
        <w:ind w:firstLine="420"/>
        <w:rPr>
          <w:rFonts w:hAnsi="宋体" w:cs="宋体"/>
          <w:color w:val="auto"/>
          <w:sz w:val="24"/>
          <w:szCs w:val="24"/>
        </w:rPr>
      </w:pPr>
      <w:r>
        <w:rPr>
          <w:rFonts w:hAnsi="宋体" w:cs="宋体"/>
          <w:color w:val="auto"/>
          <w:sz w:val="24"/>
          <w:szCs w:val="24"/>
        </w:rPr>
        <w:t>（1）符合专业条件的供应商或者对招标文件作实质响应的供应商不足三家的；</w:t>
      </w:r>
    </w:p>
    <w:p>
      <w:pPr>
        <w:pStyle w:val="18"/>
        <w:spacing w:line="360" w:lineRule="auto"/>
        <w:ind w:firstLine="420"/>
        <w:rPr>
          <w:rFonts w:hAnsi="宋体" w:cs="宋体"/>
          <w:color w:val="auto"/>
          <w:sz w:val="24"/>
          <w:szCs w:val="24"/>
        </w:rPr>
      </w:pPr>
      <w:r>
        <w:rPr>
          <w:rFonts w:hAnsi="宋体" w:cs="宋体"/>
          <w:color w:val="auto"/>
          <w:sz w:val="24"/>
          <w:szCs w:val="24"/>
        </w:rPr>
        <w:t>（2）投标人的报价均超过了采购预算，采购人不能支付的；</w:t>
      </w:r>
    </w:p>
    <w:p>
      <w:pPr>
        <w:pStyle w:val="18"/>
        <w:spacing w:line="360" w:lineRule="auto"/>
        <w:ind w:firstLine="420"/>
        <w:rPr>
          <w:rFonts w:hAnsi="宋体" w:cs="宋体"/>
          <w:color w:val="auto"/>
          <w:sz w:val="24"/>
          <w:szCs w:val="24"/>
        </w:rPr>
      </w:pPr>
      <w:r>
        <w:rPr>
          <w:rFonts w:hAnsi="宋体" w:cs="宋体"/>
          <w:color w:val="auto"/>
          <w:sz w:val="24"/>
          <w:szCs w:val="24"/>
        </w:rPr>
        <w:t>（3）因重大变故，采购任务取消的。</w:t>
      </w:r>
    </w:p>
    <w:p>
      <w:pPr>
        <w:pStyle w:val="18"/>
        <w:spacing w:line="360" w:lineRule="auto"/>
        <w:ind w:firstLine="480" w:firstLineChars="200"/>
        <w:jc w:val="left"/>
        <w:rPr>
          <w:rFonts w:hAnsi="宋体" w:cs="宋体"/>
          <w:b/>
          <w:bCs/>
          <w:color w:val="auto"/>
        </w:rPr>
      </w:pPr>
      <w:r>
        <w:rPr>
          <w:rFonts w:hAnsi="宋体" w:cs="宋体"/>
          <w:color w:val="auto"/>
          <w:sz w:val="24"/>
          <w:szCs w:val="24"/>
        </w:rPr>
        <w:t>21.2  废标后，采购代理机构将在本章第2.1项规定的政府采购信息发布媒体上公告废标理由，不再另行通知。</w:t>
      </w:r>
    </w:p>
    <w:p>
      <w:pPr>
        <w:pStyle w:val="18"/>
        <w:spacing w:line="360" w:lineRule="auto"/>
        <w:jc w:val="center"/>
        <w:outlineLvl w:val="1"/>
        <w:rPr>
          <w:rFonts w:hAnsi="宋体" w:cs="宋体"/>
          <w:b/>
          <w:color w:val="auto"/>
          <w:sz w:val="30"/>
          <w:szCs w:val="30"/>
        </w:rPr>
      </w:pPr>
      <w:bookmarkStart w:id="39" w:name="_Toc18816"/>
      <w:bookmarkStart w:id="40" w:name="_Toc448343861"/>
      <w:bookmarkStart w:id="41" w:name="_Toc508092934"/>
      <w:bookmarkStart w:id="42" w:name="_Toc213326421"/>
      <w:r>
        <w:rPr>
          <w:rFonts w:hAnsi="宋体" w:cs="宋体"/>
          <w:b/>
          <w:color w:val="auto"/>
          <w:sz w:val="30"/>
          <w:szCs w:val="30"/>
        </w:rPr>
        <w:t>六    合同授予</w:t>
      </w:r>
      <w:bookmarkEnd w:id="39"/>
      <w:bookmarkEnd w:id="40"/>
      <w:bookmarkEnd w:id="41"/>
      <w:bookmarkEnd w:id="42"/>
    </w:p>
    <w:p>
      <w:pPr>
        <w:pStyle w:val="18"/>
        <w:spacing w:line="360" w:lineRule="auto"/>
        <w:rPr>
          <w:rFonts w:hAnsi="宋体" w:cs="宋体"/>
          <w:bCs/>
          <w:color w:val="auto"/>
          <w:sz w:val="24"/>
          <w:szCs w:val="24"/>
        </w:rPr>
      </w:pPr>
      <w:r>
        <w:rPr>
          <w:rFonts w:hAnsi="宋体" w:cs="宋体"/>
          <w:bCs/>
          <w:color w:val="auto"/>
          <w:sz w:val="24"/>
          <w:szCs w:val="24"/>
        </w:rPr>
        <w:t>22.  中标供应商的确定</w:t>
      </w:r>
    </w:p>
    <w:p>
      <w:pPr>
        <w:spacing w:line="360" w:lineRule="auto"/>
        <w:ind w:firstLine="480" w:firstLineChars="200"/>
        <w:rPr>
          <w:rFonts w:ascii="宋体" w:hAnsi="宋体" w:eastAsia="宋体"/>
          <w:color w:val="auto"/>
        </w:rPr>
      </w:pPr>
      <w:r>
        <w:rPr>
          <w:rFonts w:hint="eastAsia" w:ascii="宋体" w:hAnsi="宋体" w:eastAsia="宋体"/>
          <w:color w:val="auto"/>
          <w:sz w:val="24"/>
        </w:rPr>
        <w:t>22.1  评标委员会按第三章“评标方法”的规定排列中标候选供应商顺序，并依照次序确定中标供应商。</w:t>
      </w:r>
    </w:p>
    <w:p>
      <w:pPr>
        <w:spacing w:line="360" w:lineRule="auto"/>
        <w:rPr>
          <w:rFonts w:ascii="宋体" w:hAnsi="宋体" w:eastAsia="宋体"/>
          <w:color w:val="auto"/>
          <w:sz w:val="24"/>
        </w:rPr>
      </w:pPr>
      <w:r>
        <w:rPr>
          <w:rFonts w:hint="eastAsia" w:ascii="宋体" w:hAnsi="宋体" w:eastAsia="宋体"/>
          <w:color w:val="auto"/>
          <w:sz w:val="24"/>
        </w:rPr>
        <w:t>23.  中标公告及中标通知书</w:t>
      </w:r>
    </w:p>
    <w:p>
      <w:pPr>
        <w:pStyle w:val="18"/>
        <w:spacing w:line="360" w:lineRule="auto"/>
        <w:ind w:firstLine="480" w:firstLineChars="200"/>
        <w:rPr>
          <w:rFonts w:hAnsi="宋体" w:cs="宋体"/>
          <w:color w:val="auto"/>
          <w:sz w:val="24"/>
        </w:rPr>
      </w:pPr>
      <w:r>
        <w:rPr>
          <w:rFonts w:hAnsi="宋体" w:cs="宋体"/>
          <w:color w:val="auto"/>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8"/>
        <w:spacing w:line="360" w:lineRule="auto"/>
        <w:ind w:firstLine="480" w:firstLineChars="200"/>
        <w:rPr>
          <w:rFonts w:hAnsi="宋体" w:cs="宋体"/>
          <w:color w:val="auto"/>
          <w:sz w:val="24"/>
          <w:szCs w:val="24"/>
        </w:rPr>
      </w:pPr>
      <w:r>
        <w:rPr>
          <w:rFonts w:hAnsi="宋体" w:cs="宋体"/>
          <w:color w:val="auto"/>
          <w:sz w:val="24"/>
          <w:szCs w:val="24"/>
        </w:rPr>
        <w:t>23.2  中标通知书对采购人和中标供应商具有同等法律效力。中标通知书发出后，采购人改变中标结果，或者中标供应商放弃中标，应当承担相应的法律责任。</w:t>
      </w:r>
    </w:p>
    <w:p>
      <w:pPr>
        <w:pStyle w:val="18"/>
        <w:spacing w:line="360" w:lineRule="auto"/>
        <w:rPr>
          <w:rFonts w:hAnsi="宋体" w:cs="宋体"/>
          <w:bCs/>
          <w:color w:val="auto"/>
          <w:sz w:val="24"/>
          <w:szCs w:val="24"/>
        </w:rPr>
      </w:pPr>
      <w:r>
        <w:rPr>
          <w:rFonts w:hAnsi="宋体" w:cs="宋体"/>
          <w:bCs/>
          <w:color w:val="auto"/>
          <w:sz w:val="24"/>
          <w:szCs w:val="24"/>
        </w:rPr>
        <w:t>24.  投标文件的退回</w:t>
      </w:r>
    </w:p>
    <w:p>
      <w:pPr>
        <w:pStyle w:val="18"/>
        <w:spacing w:line="360" w:lineRule="auto"/>
        <w:ind w:firstLine="480" w:firstLineChars="200"/>
        <w:rPr>
          <w:rFonts w:hAnsi="宋体" w:cs="宋体"/>
          <w:color w:val="auto"/>
          <w:sz w:val="24"/>
          <w:szCs w:val="24"/>
        </w:rPr>
      </w:pPr>
      <w:r>
        <w:rPr>
          <w:rFonts w:hAnsi="宋体" w:cs="宋体"/>
          <w:color w:val="auto"/>
          <w:sz w:val="24"/>
          <w:szCs w:val="24"/>
        </w:rPr>
        <w:t>24.1  采购人及采购代理机构无义务向未中标供应商解释其未中标原因和退回投标文件。</w:t>
      </w:r>
    </w:p>
    <w:p>
      <w:pPr>
        <w:pStyle w:val="18"/>
        <w:tabs>
          <w:tab w:val="left" w:pos="630"/>
        </w:tabs>
        <w:spacing w:line="360" w:lineRule="auto"/>
        <w:rPr>
          <w:rFonts w:hAnsi="宋体" w:cs="宋体"/>
          <w:bCs/>
          <w:color w:val="auto"/>
          <w:sz w:val="24"/>
          <w:szCs w:val="24"/>
        </w:rPr>
      </w:pPr>
      <w:r>
        <w:rPr>
          <w:rFonts w:hAnsi="宋体" w:cs="宋体"/>
          <w:bCs/>
          <w:color w:val="auto"/>
          <w:sz w:val="24"/>
          <w:szCs w:val="24"/>
        </w:rPr>
        <w:t>25.  签订合同</w:t>
      </w:r>
    </w:p>
    <w:p>
      <w:pPr>
        <w:pStyle w:val="18"/>
        <w:spacing w:line="360" w:lineRule="auto"/>
        <w:ind w:firstLine="480" w:firstLineChars="200"/>
        <w:rPr>
          <w:rFonts w:hAnsi="宋体" w:cs="宋体"/>
          <w:color w:val="auto"/>
          <w:sz w:val="24"/>
          <w:szCs w:val="24"/>
        </w:rPr>
      </w:pPr>
      <w:r>
        <w:rPr>
          <w:rFonts w:hAnsi="宋体" w:cs="宋体"/>
          <w:color w:val="auto"/>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8"/>
        <w:spacing w:line="360" w:lineRule="auto"/>
        <w:ind w:firstLine="420"/>
        <w:rPr>
          <w:rFonts w:hAnsi="宋体" w:cs="宋体"/>
          <w:color w:val="auto"/>
          <w:sz w:val="24"/>
          <w:szCs w:val="24"/>
        </w:rPr>
      </w:pPr>
      <w:r>
        <w:rPr>
          <w:rFonts w:hAnsi="宋体" w:cs="宋体"/>
          <w:color w:val="auto"/>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8"/>
        <w:spacing w:line="360" w:lineRule="auto"/>
        <w:ind w:firstLine="360"/>
        <w:rPr>
          <w:rFonts w:hAnsi="宋体" w:cs="宋体"/>
          <w:color w:val="auto"/>
          <w:sz w:val="24"/>
          <w:szCs w:val="24"/>
        </w:rPr>
      </w:pPr>
      <w:r>
        <w:rPr>
          <w:rFonts w:hAnsi="宋体" w:cs="宋体"/>
          <w:color w:val="auto"/>
          <w:sz w:val="24"/>
          <w:szCs w:val="24"/>
        </w:rPr>
        <w:t>25.3 如采购人无正当理由拒签合同的，采购人给中标供应商造成损失的，中标供应商可追究采购人承担相应的法律责任。</w:t>
      </w:r>
    </w:p>
    <w:p>
      <w:pPr>
        <w:pStyle w:val="18"/>
        <w:spacing w:line="360" w:lineRule="auto"/>
        <w:ind w:firstLine="360"/>
        <w:rPr>
          <w:rFonts w:hAnsi="宋体" w:cs="宋体"/>
          <w:color w:val="auto"/>
          <w:sz w:val="24"/>
          <w:szCs w:val="24"/>
        </w:rPr>
      </w:pPr>
      <w:r>
        <w:rPr>
          <w:rFonts w:hAnsi="宋体" w:cs="宋体"/>
          <w:color w:val="auto"/>
          <w:sz w:val="24"/>
          <w:szCs w:val="24"/>
        </w:rPr>
        <w:t>25.4  采购人在签订合同之前有权要求中标供应商提供本项目必需的相关资料原件进行核查，中标供应商不得拒绝。如中标供应商拒绝提供，则自行承担由此产生的后果。</w:t>
      </w:r>
    </w:p>
    <w:p>
      <w:pPr>
        <w:pStyle w:val="18"/>
        <w:spacing w:line="360" w:lineRule="auto"/>
        <w:ind w:firstLine="360"/>
        <w:rPr>
          <w:rFonts w:hAnsi="宋体" w:cs="宋体"/>
          <w:color w:val="auto"/>
          <w:sz w:val="24"/>
          <w:szCs w:val="24"/>
        </w:rPr>
      </w:pPr>
      <w:r>
        <w:rPr>
          <w:rFonts w:hAnsi="宋体" w:cs="宋体"/>
          <w:color w:val="auto"/>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8"/>
        <w:spacing w:line="360" w:lineRule="auto"/>
        <w:ind w:firstLine="420"/>
        <w:rPr>
          <w:rFonts w:hAnsi="宋体" w:cs="宋体"/>
          <w:color w:val="auto"/>
          <w:sz w:val="24"/>
          <w:szCs w:val="24"/>
        </w:rPr>
      </w:pPr>
      <w:r>
        <w:rPr>
          <w:rFonts w:hAnsi="宋体" w:cs="宋体"/>
          <w:color w:val="auto"/>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8"/>
        <w:spacing w:line="360" w:lineRule="auto"/>
        <w:ind w:firstLine="420"/>
        <w:rPr>
          <w:rFonts w:hAnsi="宋体" w:cs="宋体"/>
          <w:color w:val="auto"/>
          <w:sz w:val="24"/>
          <w:szCs w:val="24"/>
        </w:rPr>
      </w:pPr>
      <w:r>
        <w:rPr>
          <w:rFonts w:hAnsi="宋体" w:cs="宋体"/>
          <w:color w:val="auto"/>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8"/>
        <w:spacing w:line="360" w:lineRule="auto"/>
        <w:ind w:firstLine="420"/>
        <w:rPr>
          <w:rFonts w:hAnsi="宋体" w:cs="宋体"/>
          <w:color w:val="auto"/>
          <w:sz w:val="24"/>
          <w:szCs w:val="24"/>
        </w:rPr>
      </w:pPr>
      <w:r>
        <w:rPr>
          <w:rFonts w:hAnsi="宋体" w:cs="宋体"/>
          <w:color w:val="auto"/>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8"/>
        <w:spacing w:line="360" w:lineRule="auto"/>
        <w:ind w:firstLine="420"/>
        <w:rPr>
          <w:rFonts w:hAnsi="宋体" w:cs="宋体"/>
          <w:color w:val="auto"/>
          <w:sz w:val="24"/>
          <w:szCs w:val="24"/>
        </w:rPr>
      </w:pPr>
      <w:r>
        <w:rPr>
          <w:rFonts w:hAnsi="宋体" w:cs="宋体"/>
          <w:color w:val="auto"/>
          <w:sz w:val="24"/>
          <w:szCs w:val="24"/>
        </w:rPr>
        <w:t>25.9　采购人或中标供应商在合同履行过程中存在违反政府采购合同行为的，权益受损当事人应当将有关违约的情况以及拟采取的措施，及时书面报告采购代理机构。</w:t>
      </w:r>
    </w:p>
    <w:p>
      <w:pPr>
        <w:pStyle w:val="18"/>
        <w:spacing w:line="360" w:lineRule="auto"/>
        <w:rPr>
          <w:rFonts w:hAnsi="宋体" w:cs="宋体"/>
          <w:bCs/>
          <w:color w:val="auto"/>
          <w:sz w:val="24"/>
          <w:szCs w:val="24"/>
        </w:rPr>
      </w:pPr>
      <w:r>
        <w:rPr>
          <w:rFonts w:hAnsi="宋体" w:cs="宋体"/>
          <w:bCs/>
          <w:color w:val="auto"/>
          <w:sz w:val="24"/>
          <w:szCs w:val="24"/>
        </w:rPr>
        <w:t>26.  履约保证金及质量保证金</w:t>
      </w:r>
    </w:p>
    <w:p>
      <w:pPr>
        <w:pStyle w:val="18"/>
        <w:spacing w:line="360" w:lineRule="auto"/>
        <w:ind w:firstLine="420"/>
        <w:rPr>
          <w:rFonts w:hAnsi="宋体" w:cs="宋体"/>
          <w:color w:val="auto"/>
        </w:rPr>
      </w:pPr>
      <w:r>
        <w:rPr>
          <w:rFonts w:hAnsi="宋体" w:cs="宋体"/>
          <w:color w:val="auto"/>
          <w:sz w:val="24"/>
          <w:szCs w:val="24"/>
        </w:rPr>
        <w:t>本项目不收取履约保证金及质量保证金。</w:t>
      </w:r>
    </w:p>
    <w:p>
      <w:pPr>
        <w:pStyle w:val="18"/>
        <w:spacing w:line="360" w:lineRule="auto"/>
        <w:jc w:val="center"/>
        <w:outlineLvl w:val="1"/>
        <w:rPr>
          <w:rFonts w:hAnsi="宋体" w:cs="宋体"/>
          <w:b/>
          <w:color w:val="auto"/>
          <w:sz w:val="30"/>
          <w:szCs w:val="30"/>
        </w:rPr>
      </w:pPr>
      <w:bookmarkStart w:id="43" w:name="_Toc213326422"/>
      <w:bookmarkStart w:id="44" w:name="_Toc448343862"/>
      <w:bookmarkStart w:id="45" w:name="_Toc6699"/>
      <w:bookmarkStart w:id="46" w:name="_Toc508092935"/>
      <w:r>
        <w:rPr>
          <w:rFonts w:hAnsi="宋体" w:cs="宋体"/>
          <w:b/>
          <w:color w:val="auto"/>
          <w:sz w:val="30"/>
          <w:szCs w:val="30"/>
        </w:rPr>
        <w:t>七    其他事项</w:t>
      </w:r>
      <w:bookmarkEnd w:id="43"/>
      <w:bookmarkEnd w:id="44"/>
      <w:bookmarkEnd w:id="45"/>
      <w:bookmarkEnd w:id="46"/>
    </w:p>
    <w:p>
      <w:pPr>
        <w:pStyle w:val="18"/>
        <w:spacing w:line="360" w:lineRule="auto"/>
        <w:rPr>
          <w:rFonts w:hAnsi="宋体" w:cs="宋体"/>
          <w:bCs/>
          <w:color w:val="auto"/>
          <w:sz w:val="24"/>
          <w:szCs w:val="24"/>
        </w:rPr>
      </w:pPr>
      <w:r>
        <w:rPr>
          <w:rFonts w:hAnsi="宋体" w:cs="宋体"/>
          <w:bCs/>
          <w:color w:val="auto"/>
          <w:sz w:val="24"/>
          <w:szCs w:val="24"/>
        </w:rPr>
        <w:t>27.  解释权</w:t>
      </w:r>
    </w:p>
    <w:p>
      <w:pPr>
        <w:spacing w:line="360" w:lineRule="auto"/>
        <w:ind w:firstLine="360"/>
        <w:rPr>
          <w:rFonts w:ascii="宋体" w:hAnsi="宋体" w:eastAsia="宋体"/>
          <w:color w:val="auto"/>
          <w:sz w:val="24"/>
        </w:rPr>
      </w:pPr>
      <w:r>
        <w:rPr>
          <w:rFonts w:hint="eastAsia" w:ascii="宋体" w:hAnsi="宋体" w:eastAsia="宋体"/>
          <w:color w:val="auto"/>
          <w:sz w:val="24"/>
        </w:rPr>
        <w:t>27.1  本招标文件根据《中华人民共和国政府采购法》、《政府采购货物和服务招标投标管理办法》及相关法律法规编制，解释权属采购代理机构。</w:t>
      </w:r>
    </w:p>
    <w:p>
      <w:pPr>
        <w:pStyle w:val="18"/>
        <w:spacing w:line="360" w:lineRule="auto"/>
        <w:rPr>
          <w:rFonts w:hAnsi="宋体" w:cs="宋体"/>
          <w:bCs/>
          <w:color w:val="auto"/>
          <w:sz w:val="24"/>
          <w:szCs w:val="24"/>
        </w:rPr>
      </w:pPr>
      <w:r>
        <w:rPr>
          <w:rFonts w:hAnsi="宋体" w:cs="宋体"/>
          <w:bCs/>
          <w:color w:val="auto"/>
          <w:sz w:val="24"/>
          <w:szCs w:val="24"/>
        </w:rPr>
        <w:t>28.   其他</w:t>
      </w:r>
    </w:p>
    <w:p>
      <w:pPr>
        <w:pStyle w:val="18"/>
        <w:spacing w:line="360" w:lineRule="auto"/>
        <w:ind w:firstLine="720" w:firstLineChars="300"/>
        <w:jc w:val="left"/>
        <w:rPr>
          <w:rFonts w:hAnsi="宋体" w:cs="宋体"/>
          <w:color w:val="auto"/>
          <w:sz w:val="24"/>
          <w:szCs w:val="24"/>
        </w:rPr>
      </w:pPr>
      <w:r>
        <w:rPr>
          <w:rFonts w:hAnsi="宋体" w:cs="宋体"/>
          <w:color w:val="auto"/>
          <w:sz w:val="24"/>
          <w:szCs w:val="24"/>
        </w:rPr>
        <w:t>只要投标人参与投标并递交投标文件即视为已经理解并毫无保留地同意了本招标文件的所有条文。</w:t>
      </w:r>
    </w:p>
    <w:p>
      <w:pPr>
        <w:pStyle w:val="18"/>
        <w:spacing w:line="360" w:lineRule="auto"/>
        <w:rPr>
          <w:rFonts w:hAnsi="宋体" w:cs="宋体"/>
          <w:bCs/>
          <w:color w:val="auto"/>
          <w:sz w:val="24"/>
          <w:szCs w:val="24"/>
        </w:rPr>
      </w:pPr>
      <w:r>
        <w:rPr>
          <w:rFonts w:hAnsi="宋体" w:cs="宋体"/>
          <w:bCs/>
          <w:color w:val="auto"/>
          <w:sz w:val="24"/>
          <w:szCs w:val="24"/>
        </w:rPr>
        <w:t>29.   投标文件的退回</w:t>
      </w:r>
    </w:p>
    <w:p>
      <w:pPr>
        <w:pStyle w:val="18"/>
        <w:spacing w:line="360" w:lineRule="auto"/>
        <w:ind w:firstLine="600" w:firstLineChars="250"/>
        <w:jc w:val="left"/>
        <w:rPr>
          <w:rFonts w:hAnsi="宋体" w:cs="宋体"/>
          <w:color w:val="auto"/>
          <w:sz w:val="24"/>
          <w:szCs w:val="24"/>
        </w:rPr>
      </w:pPr>
      <w:r>
        <w:rPr>
          <w:rFonts w:hAnsi="宋体" w:cs="宋体"/>
          <w:color w:val="auto"/>
          <w:sz w:val="24"/>
          <w:szCs w:val="24"/>
        </w:rPr>
        <w:t xml:space="preserve"> 所有投标文件均不予退回</w:t>
      </w:r>
    </w:p>
    <w:p>
      <w:pPr>
        <w:widowControl w:val="0"/>
        <w:numPr>
          <w:ilvl w:val="0"/>
          <w:numId w:val="6"/>
        </w:numPr>
        <w:adjustRightInd/>
        <w:snapToGrid/>
        <w:spacing w:after="0" w:line="360" w:lineRule="auto"/>
        <w:rPr>
          <w:rFonts w:ascii="宋体" w:hAnsi="宋体" w:eastAsia="宋体"/>
          <w:color w:val="auto"/>
          <w:sz w:val="24"/>
        </w:rPr>
      </w:pPr>
      <w:r>
        <w:rPr>
          <w:rFonts w:hint="eastAsia" w:ascii="宋体" w:hAnsi="宋体" w:eastAsia="宋体"/>
          <w:color w:val="auto"/>
          <w:sz w:val="24"/>
        </w:rPr>
        <w:t xml:space="preserve"> 需要补充的其他内容</w:t>
      </w:r>
    </w:p>
    <w:p>
      <w:pPr>
        <w:pStyle w:val="18"/>
        <w:spacing w:line="360" w:lineRule="auto"/>
        <w:rPr>
          <w:rFonts w:hAnsi="宋体" w:cs="宋体"/>
          <w:bCs/>
          <w:color w:val="auto"/>
          <w:sz w:val="24"/>
          <w:szCs w:val="24"/>
        </w:rPr>
      </w:pPr>
      <w:r>
        <w:rPr>
          <w:rFonts w:hint="eastAsia" w:hAnsi="宋体" w:cs="宋体"/>
          <w:bCs/>
          <w:color w:val="auto"/>
          <w:sz w:val="24"/>
          <w:szCs w:val="24"/>
        </w:rPr>
        <w:t xml:space="preserve">    30.1  需要补充的其他内容：见投标人须知前附表。</w:t>
      </w:r>
    </w:p>
    <w:p>
      <w:pPr>
        <w:spacing w:line="360" w:lineRule="auto"/>
        <w:rPr>
          <w:rFonts w:ascii="宋体" w:hAnsi="宋体" w:eastAsia="宋体"/>
          <w:b/>
          <w:color w:val="auto"/>
          <w:sz w:val="36"/>
          <w:szCs w:val="20"/>
        </w:rPr>
      </w:pPr>
      <w:bookmarkStart w:id="47" w:name="_Toc213326423"/>
      <w:bookmarkStart w:id="48" w:name="_Toc508092936"/>
      <w:r>
        <w:rPr>
          <w:rFonts w:ascii="宋体" w:hAnsi="宋体" w:eastAsia="宋体"/>
          <w:b/>
          <w:color w:val="auto"/>
          <w:sz w:val="36"/>
        </w:rPr>
        <w:br w:type="page"/>
      </w:r>
    </w:p>
    <w:p>
      <w:pPr>
        <w:pStyle w:val="18"/>
        <w:jc w:val="center"/>
        <w:outlineLvl w:val="0"/>
        <w:rPr>
          <w:rFonts w:hAnsi="宋体" w:cs="宋体"/>
          <w:color w:val="auto"/>
        </w:rPr>
      </w:pPr>
      <w:bookmarkStart w:id="49" w:name="_Toc32571"/>
      <w:permStart w:id="1" w:edGrp="everyone"/>
      <w:permEnd w:id="1"/>
      <w:r>
        <w:rPr>
          <w:rFonts w:hAnsi="宋体" w:cs="宋体"/>
          <w:b/>
          <w:color w:val="auto"/>
          <w:sz w:val="36"/>
        </w:rPr>
        <w:t>第五章  投标文件格式</w:t>
      </w:r>
      <w:bookmarkEnd w:id="47"/>
      <w:bookmarkEnd w:id="48"/>
      <w:bookmarkEnd w:id="49"/>
    </w:p>
    <w:p>
      <w:pPr>
        <w:pStyle w:val="18"/>
        <w:jc w:val="left"/>
        <w:rPr>
          <w:rFonts w:hAnsi="宋体" w:cs="宋体"/>
          <w:b/>
          <w:color w:val="auto"/>
        </w:rPr>
      </w:pPr>
      <w:bookmarkStart w:id="50" w:name="_Toc2682"/>
      <w:bookmarkStart w:id="51" w:name="_Toc508092937"/>
      <w:bookmarkStart w:id="52" w:name="_Toc31888"/>
      <w:r>
        <w:rPr>
          <w:rFonts w:hAnsi="宋体" w:cs="宋体"/>
          <w:b/>
          <w:color w:val="auto"/>
        </w:rPr>
        <w:t>格式1：</w:t>
      </w:r>
      <w:bookmarkEnd w:id="50"/>
      <w:bookmarkEnd w:id="51"/>
      <w:bookmarkEnd w:id="52"/>
      <w:r>
        <w:rPr>
          <w:rFonts w:hAnsi="宋体" w:cs="宋体"/>
          <w:b/>
          <w:color w:val="auto"/>
        </w:rPr>
        <w:t xml:space="preserve">                           </w:t>
      </w:r>
    </w:p>
    <w:p>
      <w:pPr>
        <w:pStyle w:val="18"/>
        <w:spacing w:line="500" w:lineRule="exact"/>
        <w:jc w:val="center"/>
        <w:rPr>
          <w:rFonts w:hAnsi="宋体" w:cs="宋体"/>
          <w:b/>
          <w:bCs/>
          <w:color w:val="auto"/>
          <w:sz w:val="30"/>
          <w:szCs w:val="30"/>
        </w:rPr>
      </w:pPr>
      <w:r>
        <w:rPr>
          <w:rFonts w:hAnsi="宋体" w:cs="宋体"/>
          <w:b/>
          <w:bCs/>
          <w:color w:val="auto"/>
          <w:sz w:val="30"/>
          <w:szCs w:val="30"/>
        </w:rPr>
        <w:t>投标函（格式）</w:t>
      </w:r>
    </w:p>
    <w:p>
      <w:pPr>
        <w:pStyle w:val="18"/>
        <w:spacing w:line="440" w:lineRule="exact"/>
        <w:ind w:firstLine="435"/>
        <w:rPr>
          <w:rFonts w:hAnsi="宋体" w:cs="宋体"/>
          <w:color w:val="auto"/>
          <w:sz w:val="24"/>
          <w:szCs w:val="24"/>
        </w:rPr>
      </w:pPr>
      <w:r>
        <w:rPr>
          <w:rFonts w:hAnsi="宋体" w:cs="宋体"/>
          <w:color w:val="auto"/>
          <w:sz w:val="24"/>
          <w:szCs w:val="24"/>
        </w:rPr>
        <w:t>致：（采购代理机构名称）</w:t>
      </w:r>
    </w:p>
    <w:p>
      <w:pPr>
        <w:pStyle w:val="18"/>
        <w:spacing w:line="440" w:lineRule="exact"/>
        <w:ind w:firstLine="435"/>
        <w:rPr>
          <w:rFonts w:hAnsi="宋体" w:cs="宋体"/>
          <w:color w:val="auto"/>
          <w:sz w:val="24"/>
          <w:szCs w:val="24"/>
        </w:rPr>
      </w:pPr>
    </w:p>
    <w:p>
      <w:pPr>
        <w:pStyle w:val="18"/>
        <w:spacing w:line="440" w:lineRule="exact"/>
        <w:ind w:firstLine="482"/>
        <w:rPr>
          <w:rFonts w:hAnsi="宋体" w:cs="宋体"/>
          <w:color w:val="auto"/>
          <w:sz w:val="24"/>
          <w:szCs w:val="24"/>
        </w:rPr>
      </w:pPr>
      <w:r>
        <w:rPr>
          <w:rFonts w:hAnsi="宋体" w:cs="宋体"/>
          <w:color w:val="auto"/>
          <w:sz w:val="24"/>
          <w:szCs w:val="24"/>
        </w:rPr>
        <w:t>我方已仔细阅读了贵方组织的</w:t>
      </w:r>
      <w:r>
        <w:rPr>
          <w:rFonts w:hAnsi="宋体" w:cs="宋体"/>
          <w:color w:val="auto"/>
          <w:sz w:val="24"/>
          <w:szCs w:val="24"/>
          <w:u w:val="single"/>
        </w:rPr>
        <w:t xml:space="preserve">        （项目名称）       </w:t>
      </w:r>
      <w:r>
        <w:rPr>
          <w:rFonts w:hAnsi="宋体" w:cs="宋体"/>
          <w:color w:val="auto"/>
          <w:sz w:val="24"/>
          <w:szCs w:val="24"/>
        </w:rPr>
        <w:t>项目（项目编号：</w:t>
      </w:r>
      <w:r>
        <w:rPr>
          <w:rFonts w:hAnsi="宋体" w:cs="宋体"/>
          <w:color w:val="auto"/>
          <w:sz w:val="24"/>
          <w:szCs w:val="24"/>
          <w:u w:val="single"/>
        </w:rPr>
        <w:t xml:space="preserve">        </w:t>
      </w:r>
      <w:r>
        <w:rPr>
          <w:rFonts w:hAnsi="宋体" w:cs="宋体"/>
          <w:color w:val="auto"/>
          <w:sz w:val="24"/>
          <w:szCs w:val="24"/>
        </w:rPr>
        <w:t xml:space="preserve">）的招标文件的全部内容，现正式递交下述文件参加贵方组织的本次政府采购活动： </w:t>
      </w:r>
    </w:p>
    <w:p>
      <w:pPr>
        <w:pStyle w:val="18"/>
        <w:numPr>
          <w:ilvl w:val="0"/>
          <w:numId w:val="7"/>
        </w:numPr>
        <w:spacing w:line="440" w:lineRule="exact"/>
        <w:ind w:firstLine="482"/>
        <w:rPr>
          <w:rFonts w:hAnsi="宋体" w:cs="宋体"/>
          <w:color w:val="auto"/>
          <w:sz w:val="24"/>
          <w:szCs w:val="24"/>
        </w:rPr>
      </w:pPr>
      <w:r>
        <w:rPr>
          <w:rFonts w:hAnsi="宋体" w:cs="宋体"/>
          <w:color w:val="auto"/>
          <w:sz w:val="24"/>
          <w:szCs w:val="24"/>
        </w:rPr>
        <w:t>报价文件正本一份，副本</w:t>
      </w:r>
      <w:r>
        <w:rPr>
          <w:rFonts w:hAnsi="宋体" w:cs="宋体"/>
          <w:color w:val="auto"/>
          <w:sz w:val="24"/>
          <w:szCs w:val="24"/>
          <w:u w:val="single"/>
        </w:rPr>
        <w:t xml:space="preserve"> 四 </w:t>
      </w:r>
      <w:r>
        <w:rPr>
          <w:rFonts w:hAnsi="宋体" w:cs="宋体"/>
          <w:color w:val="auto"/>
          <w:sz w:val="24"/>
          <w:szCs w:val="24"/>
        </w:rPr>
        <w:t>份（包含按投标人须知第10.1.1项要求提交的全部文件）；</w:t>
      </w:r>
    </w:p>
    <w:p>
      <w:pPr>
        <w:pStyle w:val="18"/>
        <w:numPr>
          <w:ilvl w:val="0"/>
          <w:numId w:val="7"/>
        </w:numPr>
        <w:spacing w:line="440" w:lineRule="exact"/>
        <w:ind w:firstLine="482"/>
        <w:rPr>
          <w:rFonts w:hAnsi="宋体" w:cs="宋体"/>
          <w:color w:val="auto"/>
          <w:sz w:val="24"/>
          <w:szCs w:val="24"/>
        </w:rPr>
      </w:pPr>
      <w:r>
        <w:rPr>
          <w:rFonts w:hAnsi="宋体" w:cs="宋体"/>
          <w:color w:val="auto"/>
          <w:sz w:val="24"/>
          <w:szCs w:val="24"/>
        </w:rPr>
        <w:t>资格文件正本一份，副本</w:t>
      </w:r>
      <w:r>
        <w:rPr>
          <w:rFonts w:hAnsi="宋体" w:cs="宋体"/>
          <w:color w:val="auto"/>
          <w:sz w:val="24"/>
          <w:szCs w:val="24"/>
          <w:u w:val="single"/>
        </w:rPr>
        <w:t xml:space="preserve"> 四 </w:t>
      </w:r>
      <w:r>
        <w:rPr>
          <w:rFonts w:hAnsi="宋体" w:cs="宋体"/>
          <w:color w:val="auto"/>
          <w:sz w:val="24"/>
          <w:szCs w:val="24"/>
        </w:rPr>
        <w:t>份（包含按投标人须知第10.1.2项要求提交的全部文件）；</w:t>
      </w:r>
    </w:p>
    <w:p>
      <w:pPr>
        <w:pStyle w:val="18"/>
        <w:spacing w:line="440" w:lineRule="exact"/>
        <w:ind w:firstLine="482"/>
        <w:rPr>
          <w:rFonts w:hAnsi="宋体" w:cs="宋体"/>
          <w:color w:val="auto"/>
          <w:sz w:val="24"/>
          <w:szCs w:val="24"/>
        </w:rPr>
      </w:pPr>
      <w:r>
        <w:rPr>
          <w:rFonts w:hAnsi="宋体" w:cs="宋体"/>
          <w:color w:val="auto"/>
          <w:sz w:val="24"/>
          <w:szCs w:val="24"/>
        </w:rPr>
        <w:t>二、技术文件正本一份，副本</w:t>
      </w:r>
      <w:r>
        <w:rPr>
          <w:rFonts w:hAnsi="宋体" w:cs="宋体"/>
          <w:color w:val="auto"/>
          <w:sz w:val="24"/>
          <w:szCs w:val="24"/>
          <w:u w:val="single"/>
        </w:rPr>
        <w:t xml:space="preserve"> 四 </w:t>
      </w:r>
      <w:r>
        <w:rPr>
          <w:rFonts w:hAnsi="宋体" w:cs="宋体"/>
          <w:color w:val="auto"/>
          <w:sz w:val="24"/>
          <w:szCs w:val="24"/>
        </w:rPr>
        <w:t>份（包含按投标人须知第10.1.3项要求提交的全部文件）；</w:t>
      </w:r>
    </w:p>
    <w:p>
      <w:pPr>
        <w:pStyle w:val="18"/>
        <w:spacing w:line="440" w:lineRule="exact"/>
        <w:ind w:firstLine="482"/>
        <w:rPr>
          <w:rFonts w:hAnsi="宋体" w:cs="宋体"/>
          <w:color w:val="auto"/>
          <w:sz w:val="24"/>
          <w:szCs w:val="24"/>
        </w:rPr>
      </w:pPr>
      <w:r>
        <w:rPr>
          <w:rFonts w:hAnsi="宋体" w:cs="宋体"/>
          <w:color w:val="auto"/>
          <w:sz w:val="24"/>
          <w:szCs w:val="24"/>
        </w:rPr>
        <w:t>三、商务文件正本一份，副本</w:t>
      </w:r>
      <w:r>
        <w:rPr>
          <w:rFonts w:hAnsi="宋体" w:cs="宋体"/>
          <w:color w:val="auto"/>
          <w:sz w:val="24"/>
          <w:szCs w:val="24"/>
          <w:u w:val="single"/>
        </w:rPr>
        <w:t xml:space="preserve"> 四 </w:t>
      </w:r>
      <w:r>
        <w:rPr>
          <w:rFonts w:hAnsi="宋体" w:cs="宋体"/>
          <w:color w:val="auto"/>
          <w:sz w:val="24"/>
          <w:szCs w:val="24"/>
        </w:rPr>
        <w:t>份（包含按投标人须知第10.1.4项要求提交的全部文件）。</w:t>
      </w:r>
    </w:p>
    <w:p>
      <w:pPr>
        <w:pStyle w:val="18"/>
        <w:spacing w:line="440" w:lineRule="exact"/>
        <w:ind w:firstLine="482"/>
        <w:rPr>
          <w:rFonts w:hAnsi="宋体" w:cs="宋体"/>
          <w:color w:val="auto"/>
          <w:sz w:val="24"/>
          <w:szCs w:val="24"/>
        </w:rPr>
      </w:pPr>
      <w:r>
        <w:rPr>
          <w:rFonts w:hAnsi="宋体" w:cs="宋体"/>
          <w:color w:val="auto"/>
          <w:sz w:val="24"/>
          <w:szCs w:val="24"/>
        </w:rPr>
        <w:t>据此函，签字人兹宣布：</w:t>
      </w:r>
    </w:p>
    <w:p>
      <w:pPr>
        <w:pStyle w:val="18"/>
        <w:numPr>
          <w:ilvl w:val="0"/>
          <w:numId w:val="8"/>
        </w:numPr>
        <w:spacing w:line="440" w:lineRule="exact"/>
        <w:ind w:firstLine="482"/>
        <w:rPr>
          <w:rFonts w:hAnsi="宋体" w:cs="宋体"/>
          <w:color w:val="auto"/>
          <w:sz w:val="24"/>
          <w:szCs w:val="24"/>
        </w:rPr>
      </w:pPr>
      <w:r>
        <w:rPr>
          <w:rFonts w:hAnsi="宋体" w:cs="宋体"/>
          <w:color w:val="auto"/>
          <w:sz w:val="24"/>
          <w:szCs w:val="24"/>
        </w:rPr>
        <w:t>我方愿意以（大写）人民币</w:t>
      </w:r>
      <w:r>
        <w:rPr>
          <w:rFonts w:hAnsi="宋体" w:cs="宋体"/>
          <w:color w:val="auto"/>
          <w:sz w:val="24"/>
          <w:szCs w:val="24"/>
          <w:u w:val="single"/>
        </w:rPr>
        <w:t xml:space="preserve">                    </w:t>
      </w:r>
      <w:r>
        <w:rPr>
          <w:rFonts w:hAnsi="宋体" w:cs="宋体"/>
          <w:color w:val="auto"/>
          <w:sz w:val="24"/>
          <w:szCs w:val="24"/>
        </w:rPr>
        <w:t>（￥</w:t>
      </w:r>
      <w:r>
        <w:rPr>
          <w:rFonts w:hAnsi="宋体" w:cs="宋体"/>
          <w:color w:val="auto"/>
          <w:sz w:val="24"/>
          <w:szCs w:val="24"/>
          <w:u w:val="single"/>
        </w:rPr>
        <w:t xml:space="preserve">           </w:t>
      </w:r>
      <w:r>
        <w:rPr>
          <w:rFonts w:hAnsi="宋体" w:cs="宋体"/>
          <w:color w:val="auto"/>
          <w:sz w:val="24"/>
          <w:szCs w:val="24"/>
        </w:rPr>
        <w:t>元)的投标总报价，</w:t>
      </w:r>
      <w:r>
        <w:rPr>
          <w:rFonts w:hint="eastAsia" w:hAnsi="宋体" w:cs="宋体"/>
          <w:color w:val="auto"/>
          <w:sz w:val="24"/>
        </w:rPr>
        <w:t>交付使用期限</w:t>
      </w:r>
      <w:r>
        <w:rPr>
          <w:rFonts w:hAnsi="宋体" w:cs="宋体"/>
          <w:color w:val="auto"/>
          <w:sz w:val="24"/>
          <w:szCs w:val="24"/>
        </w:rPr>
        <w:t>：</w:t>
      </w:r>
      <w:r>
        <w:rPr>
          <w:rFonts w:hAnsi="宋体" w:cs="宋体"/>
          <w:color w:val="auto"/>
          <w:sz w:val="24"/>
          <w:szCs w:val="24"/>
          <w:u w:val="single"/>
        </w:rPr>
        <w:t xml:space="preserve">    </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Ansi="宋体" w:cs="宋体"/>
          <w:color w:val="auto"/>
          <w:sz w:val="24"/>
          <w:szCs w:val="24"/>
        </w:rPr>
        <w:t>，提供本项目招标文件第二章“服务需求一览表”中的采购内容。</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其中（有分标时填写）：</w:t>
      </w:r>
    </w:p>
    <w:p>
      <w:pPr>
        <w:pStyle w:val="18"/>
        <w:spacing w:line="440" w:lineRule="exact"/>
        <w:ind w:firstLine="482"/>
        <w:rPr>
          <w:rFonts w:hAnsi="宋体" w:cs="宋体"/>
          <w:color w:val="auto"/>
          <w:sz w:val="24"/>
          <w:szCs w:val="24"/>
        </w:rPr>
      </w:pPr>
      <w:r>
        <w:rPr>
          <w:rFonts w:hint="eastAsia" w:hAnsi="宋体" w:cs="宋体"/>
          <w:color w:val="auto"/>
          <w:sz w:val="24"/>
          <w:szCs w:val="24"/>
          <w:u w:val="single"/>
        </w:rPr>
        <w:t xml:space="preserve">    </w:t>
      </w:r>
      <w:r>
        <w:rPr>
          <w:rFonts w:hint="eastAsia" w:hAnsi="宋体" w:cs="宋体"/>
          <w:color w:val="auto"/>
          <w:sz w:val="24"/>
          <w:szCs w:val="24"/>
        </w:rPr>
        <w:t>分标报价为（大写）人民币</w:t>
      </w:r>
      <w:r>
        <w:rPr>
          <w:rFonts w:hint="eastAsia" w:hAnsi="宋体" w:cs="宋体"/>
          <w:color w:val="auto"/>
          <w:sz w:val="24"/>
          <w:szCs w:val="24"/>
          <w:u w:val="single"/>
        </w:rPr>
        <w:t xml:space="preserve">           </w:t>
      </w:r>
      <w:r>
        <w:rPr>
          <w:rFonts w:hint="eastAsia" w:hAnsi="宋体" w:cs="宋体"/>
          <w:color w:val="auto"/>
          <w:sz w:val="24"/>
          <w:szCs w:val="24"/>
        </w:rPr>
        <w:t xml:space="preserve"> (￥</w:t>
      </w:r>
      <w:r>
        <w:rPr>
          <w:rFonts w:hint="eastAsia" w:hAnsi="宋体" w:cs="宋体"/>
          <w:color w:val="auto"/>
          <w:sz w:val="24"/>
          <w:szCs w:val="24"/>
          <w:u w:val="single"/>
        </w:rPr>
        <w:t xml:space="preserve">           </w:t>
      </w:r>
      <w:r>
        <w:rPr>
          <w:rFonts w:hint="eastAsia" w:hAnsi="宋体" w:cs="宋体"/>
          <w:color w:val="auto"/>
          <w:sz w:val="24"/>
          <w:szCs w:val="24"/>
        </w:rPr>
        <w:t>元)，</w:t>
      </w:r>
      <w:r>
        <w:rPr>
          <w:rFonts w:hint="eastAsia" w:hAnsi="宋体" w:cs="宋体"/>
          <w:color w:val="auto"/>
          <w:sz w:val="24"/>
        </w:rPr>
        <w:t>交付使用期限</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w:t>
      </w:r>
    </w:p>
    <w:p>
      <w:pPr>
        <w:pStyle w:val="18"/>
        <w:spacing w:line="440" w:lineRule="exact"/>
        <w:ind w:firstLine="482"/>
        <w:rPr>
          <w:rFonts w:hAnsi="宋体" w:cs="宋体"/>
          <w:color w:val="auto"/>
          <w:sz w:val="24"/>
          <w:szCs w:val="24"/>
        </w:rPr>
      </w:pPr>
      <w:r>
        <w:rPr>
          <w:rFonts w:hint="eastAsia" w:hAnsi="宋体" w:cs="宋体"/>
          <w:color w:val="auto"/>
          <w:sz w:val="24"/>
          <w:szCs w:val="24"/>
          <w:u w:val="single"/>
        </w:rPr>
        <w:t xml:space="preserve">    </w:t>
      </w:r>
      <w:r>
        <w:rPr>
          <w:rFonts w:hint="eastAsia" w:hAnsi="宋体" w:cs="宋体"/>
          <w:color w:val="auto"/>
          <w:sz w:val="24"/>
          <w:szCs w:val="24"/>
        </w:rPr>
        <w:t>分标报价为（大写）人民币</w:t>
      </w:r>
      <w:r>
        <w:rPr>
          <w:rFonts w:hint="eastAsia" w:hAnsi="宋体" w:cs="宋体"/>
          <w:color w:val="auto"/>
          <w:sz w:val="24"/>
          <w:szCs w:val="24"/>
          <w:u w:val="single"/>
        </w:rPr>
        <w:t xml:space="preserve">           </w:t>
      </w:r>
      <w:r>
        <w:rPr>
          <w:rFonts w:hint="eastAsia" w:hAnsi="宋体" w:cs="宋体"/>
          <w:color w:val="auto"/>
          <w:sz w:val="24"/>
          <w:szCs w:val="24"/>
        </w:rPr>
        <w:t xml:space="preserve"> (￥</w:t>
      </w:r>
      <w:r>
        <w:rPr>
          <w:rFonts w:hint="eastAsia" w:hAnsi="宋体" w:cs="宋体"/>
          <w:color w:val="auto"/>
          <w:sz w:val="24"/>
          <w:szCs w:val="24"/>
          <w:u w:val="single"/>
        </w:rPr>
        <w:t xml:space="preserve">           </w:t>
      </w:r>
      <w:r>
        <w:rPr>
          <w:rFonts w:hint="eastAsia" w:hAnsi="宋体" w:cs="宋体"/>
          <w:color w:val="auto"/>
          <w:sz w:val="24"/>
          <w:szCs w:val="24"/>
        </w:rPr>
        <w:t>元)，</w:t>
      </w:r>
      <w:r>
        <w:rPr>
          <w:rFonts w:hint="eastAsia" w:hAnsi="宋体" w:cs="宋体"/>
          <w:color w:val="auto"/>
          <w:sz w:val="24"/>
        </w:rPr>
        <w:t>交付使用期限</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w:t>
      </w:r>
    </w:p>
    <w:p>
      <w:pPr>
        <w:pStyle w:val="18"/>
        <w:spacing w:line="440" w:lineRule="exact"/>
        <w:ind w:firstLine="482"/>
        <w:rPr>
          <w:color w:val="auto"/>
        </w:rPr>
      </w:pPr>
      <w:r>
        <w:rPr>
          <w:rFonts w:hint="eastAsia" w:hAnsi="宋体" w:cs="宋体"/>
          <w:color w:val="auto"/>
          <w:sz w:val="24"/>
          <w:szCs w:val="24"/>
          <w:u w:val="single"/>
        </w:rPr>
        <w:t xml:space="preserve">    </w:t>
      </w:r>
      <w:r>
        <w:rPr>
          <w:rFonts w:hint="eastAsia" w:hAnsi="宋体" w:cs="宋体"/>
          <w:color w:val="auto"/>
          <w:sz w:val="24"/>
          <w:szCs w:val="24"/>
        </w:rPr>
        <w:t>分标报价为（大写）人民币</w:t>
      </w:r>
      <w:r>
        <w:rPr>
          <w:rFonts w:hint="eastAsia" w:hAnsi="宋体" w:cs="宋体"/>
          <w:color w:val="auto"/>
          <w:sz w:val="24"/>
          <w:szCs w:val="24"/>
          <w:u w:val="single"/>
        </w:rPr>
        <w:t xml:space="preserve">           </w:t>
      </w:r>
      <w:r>
        <w:rPr>
          <w:rFonts w:hint="eastAsia" w:hAnsi="宋体" w:cs="宋体"/>
          <w:color w:val="auto"/>
          <w:sz w:val="24"/>
          <w:szCs w:val="24"/>
        </w:rPr>
        <w:t xml:space="preserve"> (￥</w:t>
      </w:r>
      <w:r>
        <w:rPr>
          <w:rFonts w:hint="eastAsia" w:hAnsi="宋体" w:cs="宋体"/>
          <w:color w:val="auto"/>
          <w:sz w:val="24"/>
          <w:szCs w:val="24"/>
          <w:u w:val="single"/>
        </w:rPr>
        <w:t xml:space="preserve">           </w:t>
      </w:r>
      <w:r>
        <w:rPr>
          <w:rFonts w:hint="eastAsia" w:hAnsi="宋体" w:cs="宋体"/>
          <w:color w:val="auto"/>
          <w:sz w:val="24"/>
          <w:szCs w:val="24"/>
        </w:rPr>
        <w:t>元)，</w:t>
      </w:r>
      <w:r>
        <w:rPr>
          <w:rFonts w:hint="eastAsia" w:hAnsi="宋体" w:cs="宋体"/>
          <w:color w:val="auto"/>
          <w:sz w:val="24"/>
        </w:rPr>
        <w:t>交付使用期限</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w:t>
      </w:r>
    </w:p>
    <w:p>
      <w:pPr>
        <w:pStyle w:val="18"/>
        <w:spacing w:line="440" w:lineRule="exact"/>
        <w:ind w:firstLine="482"/>
        <w:rPr>
          <w:rFonts w:hAnsi="宋体" w:cs="宋体"/>
          <w:color w:val="auto"/>
          <w:sz w:val="24"/>
          <w:szCs w:val="24"/>
        </w:rPr>
      </w:pPr>
      <w:r>
        <w:rPr>
          <w:rFonts w:hint="eastAsia" w:hAnsi="宋体" w:cs="宋体"/>
          <w:color w:val="auto"/>
          <w:sz w:val="24"/>
          <w:szCs w:val="24"/>
        </w:rPr>
        <w:t>......</w:t>
      </w:r>
    </w:p>
    <w:p>
      <w:pPr>
        <w:pStyle w:val="18"/>
        <w:spacing w:line="440" w:lineRule="exact"/>
        <w:ind w:firstLine="480" w:firstLineChars="200"/>
        <w:rPr>
          <w:rFonts w:hAnsi="宋体" w:cs="宋体"/>
          <w:color w:val="auto"/>
          <w:sz w:val="24"/>
          <w:szCs w:val="24"/>
        </w:rPr>
      </w:pPr>
      <w:r>
        <w:rPr>
          <w:rFonts w:hAnsi="宋体" w:cs="宋体"/>
          <w:color w:val="auto"/>
          <w:sz w:val="24"/>
          <w:szCs w:val="24"/>
        </w:rPr>
        <w:t>2、我方同意自本项目招标文件“投标人须知”第15.1项规定的投标截止时间（开标时间）起遵循本投标函，并承诺在“投标人须知”第12.1项规定的投标有效期内不修改、撤销投标文件。</w:t>
      </w:r>
    </w:p>
    <w:p>
      <w:pPr>
        <w:pStyle w:val="18"/>
        <w:spacing w:line="440" w:lineRule="exact"/>
        <w:ind w:firstLine="482"/>
        <w:rPr>
          <w:rFonts w:hAnsi="宋体" w:cs="宋体"/>
          <w:color w:val="auto"/>
          <w:sz w:val="24"/>
          <w:szCs w:val="24"/>
        </w:rPr>
      </w:pPr>
      <w:r>
        <w:rPr>
          <w:rFonts w:hAnsi="宋体" w:cs="宋体"/>
          <w:color w:val="auto"/>
          <w:sz w:val="24"/>
          <w:szCs w:val="24"/>
        </w:rPr>
        <w:t>3、我方在此声明，所递交的投标文件及有关资料内容完整、真实和准确。</w:t>
      </w:r>
    </w:p>
    <w:p>
      <w:pPr>
        <w:pStyle w:val="18"/>
        <w:spacing w:line="440" w:lineRule="exact"/>
        <w:ind w:firstLine="482"/>
        <w:rPr>
          <w:rFonts w:hAnsi="宋体" w:cs="宋体"/>
          <w:color w:val="auto"/>
          <w:sz w:val="24"/>
          <w:szCs w:val="24"/>
        </w:rPr>
      </w:pPr>
      <w:r>
        <w:rPr>
          <w:rFonts w:hAnsi="宋体" w:cs="宋体"/>
          <w:color w:val="auto"/>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8"/>
        <w:numPr>
          <w:ilvl w:val="0"/>
          <w:numId w:val="9"/>
        </w:numPr>
        <w:spacing w:line="440" w:lineRule="exact"/>
        <w:rPr>
          <w:rFonts w:hAnsi="宋体" w:cs="宋体"/>
          <w:color w:val="auto"/>
          <w:sz w:val="24"/>
          <w:szCs w:val="24"/>
        </w:rPr>
      </w:pPr>
      <w:r>
        <w:rPr>
          <w:rFonts w:hAnsi="宋体" w:cs="宋体"/>
          <w:color w:val="auto"/>
          <w:sz w:val="24"/>
          <w:szCs w:val="24"/>
        </w:rPr>
        <w:t>具有独立承担民事责任的能力；</w:t>
      </w:r>
    </w:p>
    <w:p>
      <w:pPr>
        <w:pStyle w:val="18"/>
        <w:numPr>
          <w:ilvl w:val="0"/>
          <w:numId w:val="9"/>
        </w:numPr>
        <w:spacing w:line="440" w:lineRule="exact"/>
        <w:rPr>
          <w:rFonts w:hAnsi="宋体" w:cs="宋体"/>
          <w:color w:val="auto"/>
          <w:sz w:val="24"/>
          <w:szCs w:val="24"/>
        </w:rPr>
      </w:pPr>
      <w:r>
        <w:rPr>
          <w:rFonts w:hAnsi="宋体" w:cs="宋体"/>
          <w:color w:val="auto"/>
          <w:sz w:val="24"/>
          <w:szCs w:val="24"/>
        </w:rPr>
        <w:t>具有良好的商业信誉和健全的财务会计制度；</w:t>
      </w:r>
    </w:p>
    <w:p>
      <w:pPr>
        <w:pStyle w:val="18"/>
        <w:numPr>
          <w:ilvl w:val="0"/>
          <w:numId w:val="9"/>
        </w:numPr>
        <w:spacing w:line="440" w:lineRule="exact"/>
        <w:rPr>
          <w:rFonts w:hAnsi="宋体" w:cs="宋体"/>
          <w:color w:val="auto"/>
          <w:sz w:val="24"/>
          <w:szCs w:val="24"/>
        </w:rPr>
      </w:pPr>
      <w:r>
        <w:rPr>
          <w:rFonts w:hAnsi="宋体" w:cs="宋体"/>
          <w:color w:val="auto"/>
          <w:sz w:val="24"/>
          <w:szCs w:val="24"/>
        </w:rPr>
        <w:t>具有履行合同所必需的设备和专业技术能力；</w:t>
      </w:r>
    </w:p>
    <w:p>
      <w:pPr>
        <w:pStyle w:val="18"/>
        <w:numPr>
          <w:ilvl w:val="0"/>
          <w:numId w:val="9"/>
        </w:numPr>
        <w:spacing w:line="440" w:lineRule="exact"/>
        <w:rPr>
          <w:rFonts w:hAnsi="宋体" w:cs="宋体"/>
          <w:color w:val="auto"/>
          <w:sz w:val="24"/>
          <w:szCs w:val="24"/>
        </w:rPr>
      </w:pPr>
      <w:r>
        <w:rPr>
          <w:rFonts w:hAnsi="宋体" w:cs="宋体"/>
          <w:color w:val="auto"/>
          <w:sz w:val="24"/>
          <w:szCs w:val="24"/>
        </w:rPr>
        <w:t>有依法缴纳税收和社会保障资金的良好记录；</w:t>
      </w:r>
    </w:p>
    <w:p>
      <w:pPr>
        <w:pStyle w:val="18"/>
        <w:numPr>
          <w:ilvl w:val="0"/>
          <w:numId w:val="9"/>
        </w:numPr>
        <w:spacing w:line="440" w:lineRule="exact"/>
        <w:rPr>
          <w:rFonts w:hAnsi="宋体" w:cs="宋体"/>
          <w:color w:val="auto"/>
          <w:sz w:val="24"/>
          <w:szCs w:val="24"/>
        </w:rPr>
      </w:pPr>
      <w:r>
        <w:rPr>
          <w:rFonts w:hAnsi="宋体" w:cs="宋体"/>
          <w:color w:val="auto"/>
          <w:sz w:val="24"/>
          <w:szCs w:val="24"/>
        </w:rPr>
        <w:t>参加政府采购活动前三年内，在经营活动中没有重大违法记录；</w:t>
      </w:r>
    </w:p>
    <w:p>
      <w:pPr>
        <w:pStyle w:val="18"/>
        <w:numPr>
          <w:ilvl w:val="0"/>
          <w:numId w:val="9"/>
        </w:numPr>
        <w:spacing w:line="440" w:lineRule="exact"/>
        <w:rPr>
          <w:rFonts w:hAnsi="宋体" w:cs="宋体"/>
          <w:color w:val="auto"/>
          <w:sz w:val="24"/>
          <w:szCs w:val="24"/>
        </w:rPr>
      </w:pPr>
      <w:r>
        <w:rPr>
          <w:rFonts w:hAnsi="宋体" w:cs="宋体"/>
          <w:color w:val="auto"/>
          <w:sz w:val="24"/>
          <w:szCs w:val="24"/>
        </w:rPr>
        <w:t>法律、行政法规规定的其他条件。</w:t>
      </w:r>
    </w:p>
    <w:p>
      <w:pPr>
        <w:pStyle w:val="18"/>
        <w:spacing w:line="440" w:lineRule="exact"/>
        <w:ind w:firstLine="482"/>
        <w:rPr>
          <w:rFonts w:hAnsi="宋体" w:cs="宋体"/>
          <w:color w:val="auto"/>
          <w:sz w:val="24"/>
          <w:szCs w:val="24"/>
        </w:rPr>
      </w:pPr>
      <w:r>
        <w:rPr>
          <w:rFonts w:hAnsi="宋体" w:cs="宋体"/>
          <w:color w:val="auto"/>
          <w:sz w:val="24"/>
          <w:szCs w:val="24"/>
        </w:rPr>
        <w:t>5、如本项目采购内容涉及须符合国家强制规定的，我方承诺我方本次投标（包括资格条件和所投产品）均符合国家有关强制规定。</w:t>
      </w:r>
    </w:p>
    <w:p>
      <w:pPr>
        <w:pStyle w:val="18"/>
        <w:spacing w:line="440" w:lineRule="exact"/>
        <w:ind w:firstLine="482"/>
        <w:rPr>
          <w:rFonts w:hAnsi="宋体" w:cs="宋体"/>
          <w:color w:val="auto"/>
          <w:sz w:val="24"/>
          <w:szCs w:val="24"/>
        </w:rPr>
      </w:pPr>
      <w:r>
        <w:rPr>
          <w:rFonts w:hAnsi="宋体" w:cs="宋体"/>
          <w:color w:val="auto"/>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8"/>
        <w:spacing w:line="440" w:lineRule="exact"/>
        <w:ind w:firstLine="482"/>
        <w:rPr>
          <w:rFonts w:hAnsi="宋体" w:cs="宋体"/>
          <w:color w:val="auto"/>
          <w:sz w:val="24"/>
          <w:szCs w:val="24"/>
        </w:rPr>
      </w:pPr>
      <w:r>
        <w:rPr>
          <w:rFonts w:hAnsi="宋体" w:cs="宋体"/>
          <w:color w:val="auto"/>
          <w:sz w:val="24"/>
          <w:szCs w:val="24"/>
        </w:rPr>
        <w:t>7、我方已详细审核招标文件，我方知道必须放弃提出含糊不清或误解问题的权利。</w:t>
      </w:r>
    </w:p>
    <w:p>
      <w:pPr>
        <w:pStyle w:val="18"/>
        <w:spacing w:line="440" w:lineRule="exact"/>
        <w:ind w:firstLine="482"/>
        <w:rPr>
          <w:rFonts w:hAnsi="宋体" w:cs="宋体"/>
          <w:color w:val="auto"/>
          <w:sz w:val="24"/>
          <w:szCs w:val="24"/>
        </w:rPr>
      </w:pPr>
      <w:r>
        <w:rPr>
          <w:rFonts w:hAnsi="宋体" w:cs="宋体"/>
          <w:color w:val="auto"/>
          <w:sz w:val="24"/>
          <w:szCs w:val="24"/>
        </w:rPr>
        <w:t>8、我方同意应贵方要求提供与本投标有关的任何数据或资料。若贵方需要，我方愿意提供我方作出的一切承诺的证明材料。</w:t>
      </w:r>
    </w:p>
    <w:p>
      <w:pPr>
        <w:pStyle w:val="18"/>
        <w:spacing w:line="440" w:lineRule="exact"/>
        <w:ind w:firstLine="482"/>
        <w:rPr>
          <w:rFonts w:hAnsi="宋体" w:cs="宋体"/>
          <w:color w:val="auto"/>
          <w:sz w:val="24"/>
          <w:szCs w:val="24"/>
        </w:rPr>
      </w:pPr>
      <w:r>
        <w:rPr>
          <w:rFonts w:hAnsi="宋体" w:cs="宋体"/>
          <w:color w:val="auto"/>
          <w:sz w:val="24"/>
          <w:szCs w:val="24"/>
        </w:rPr>
        <w:t>9、我方完全理解贵方不一定接受投标报价最低的投标人为中标供应商的行为。</w:t>
      </w:r>
    </w:p>
    <w:p>
      <w:pPr>
        <w:pStyle w:val="18"/>
        <w:spacing w:line="440" w:lineRule="exact"/>
        <w:ind w:firstLine="482"/>
        <w:rPr>
          <w:rFonts w:hAnsi="宋体" w:cs="宋体"/>
          <w:color w:val="auto"/>
          <w:sz w:val="24"/>
          <w:szCs w:val="24"/>
        </w:rPr>
      </w:pPr>
      <w:r>
        <w:rPr>
          <w:rFonts w:hAnsi="宋体" w:cs="宋体"/>
          <w:color w:val="auto"/>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numPr>
          <w:ilvl w:val="0"/>
          <w:numId w:val="10"/>
        </w:numPr>
        <w:spacing w:line="440" w:lineRule="exact"/>
        <w:rPr>
          <w:rFonts w:hAnsi="宋体" w:cs="宋体"/>
          <w:color w:val="auto"/>
          <w:sz w:val="24"/>
          <w:szCs w:val="24"/>
        </w:rPr>
      </w:pPr>
      <w:r>
        <w:rPr>
          <w:rFonts w:hAnsi="宋体" w:cs="宋体"/>
          <w:color w:val="auto"/>
          <w:sz w:val="24"/>
          <w:szCs w:val="24"/>
        </w:rPr>
        <w:t>提供虚假材料谋取中标、中标的；</w:t>
      </w:r>
    </w:p>
    <w:p>
      <w:pPr>
        <w:pStyle w:val="18"/>
        <w:numPr>
          <w:ilvl w:val="0"/>
          <w:numId w:val="10"/>
        </w:numPr>
        <w:spacing w:line="440" w:lineRule="exact"/>
        <w:rPr>
          <w:rFonts w:hAnsi="宋体" w:cs="宋体"/>
          <w:color w:val="auto"/>
          <w:sz w:val="24"/>
          <w:szCs w:val="24"/>
        </w:rPr>
      </w:pPr>
      <w:r>
        <w:rPr>
          <w:rFonts w:hAnsi="宋体" w:cs="宋体"/>
          <w:color w:val="auto"/>
          <w:sz w:val="24"/>
          <w:szCs w:val="24"/>
        </w:rPr>
        <w:t>采取不正当手段诋毁、排挤其他供应商的；</w:t>
      </w:r>
    </w:p>
    <w:p>
      <w:pPr>
        <w:pStyle w:val="18"/>
        <w:numPr>
          <w:ilvl w:val="0"/>
          <w:numId w:val="10"/>
        </w:numPr>
        <w:spacing w:line="440" w:lineRule="exact"/>
        <w:rPr>
          <w:rFonts w:hAnsi="宋体" w:cs="宋体"/>
          <w:color w:val="auto"/>
          <w:sz w:val="24"/>
          <w:szCs w:val="24"/>
        </w:rPr>
      </w:pPr>
      <w:r>
        <w:rPr>
          <w:rFonts w:hAnsi="宋体" w:cs="宋体"/>
          <w:color w:val="auto"/>
          <w:sz w:val="24"/>
          <w:szCs w:val="24"/>
        </w:rPr>
        <w:t>与采购人、其他供应商或者采购代理机构恶意串通的；</w:t>
      </w:r>
    </w:p>
    <w:p>
      <w:pPr>
        <w:pStyle w:val="18"/>
        <w:numPr>
          <w:ilvl w:val="0"/>
          <w:numId w:val="10"/>
        </w:numPr>
        <w:spacing w:line="440" w:lineRule="exact"/>
        <w:rPr>
          <w:rFonts w:hAnsi="宋体" w:cs="宋体"/>
          <w:color w:val="auto"/>
          <w:sz w:val="24"/>
          <w:szCs w:val="24"/>
        </w:rPr>
      </w:pPr>
      <w:r>
        <w:rPr>
          <w:rFonts w:hAnsi="宋体" w:cs="宋体"/>
          <w:color w:val="auto"/>
          <w:sz w:val="24"/>
          <w:szCs w:val="24"/>
        </w:rPr>
        <w:t>向采购人、采购代理机构行贿或者提供其他不正当利益的；</w:t>
      </w:r>
    </w:p>
    <w:p>
      <w:pPr>
        <w:pStyle w:val="18"/>
        <w:numPr>
          <w:ilvl w:val="0"/>
          <w:numId w:val="10"/>
        </w:numPr>
        <w:spacing w:line="440" w:lineRule="exact"/>
        <w:rPr>
          <w:rFonts w:hAnsi="宋体" w:cs="宋体"/>
          <w:color w:val="auto"/>
          <w:sz w:val="24"/>
          <w:szCs w:val="24"/>
        </w:rPr>
      </w:pPr>
      <w:r>
        <w:rPr>
          <w:rFonts w:hAnsi="宋体" w:cs="宋体"/>
          <w:color w:val="auto"/>
          <w:sz w:val="24"/>
          <w:szCs w:val="24"/>
        </w:rPr>
        <w:t>在招标采购过程中与采购人进行协商谈判的；</w:t>
      </w:r>
    </w:p>
    <w:p>
      <w:pPr>
        <w:pStyle w:val="18"/>
        <w:spacing w:line="440" w:lineRule="exact"/>
        <w:ind w:firstLine="480" w:firstLineChars="200"/>
        <w:rPr>
          <w:rFonts w:hAnsi="宋体" w:cs="宋体"/>
          <w:color w:val="auto"/>
          <w:sz w:val="24"/>
          <w:szCs w:val="24"/>
        </w:rPr>
      </w:pPr>
      <w:r>
        <w:rPr>
          <w:rFonts w:hAnsi="宋体" w:cs="宋体"/>
          <w:color w:val="auto"/>
          <w:sz w:val="24"/>
          <w:szCs w:val="24"/>
        </w:rPr>
        <w:t>（6）  拒绝有关部门监督检查或提供虚假情况的。</w:t>
      </w:r>
    </w:p>
    <w:p>
      <w:pPr>
        <w:pStyle w:val="18"/>
        <w:spacing w:line="440" w:lineRule="exact"/>
        <w:ind w:firstLine="482"/>
        <w:rPr>
          <w:rFonts w:hAnsi="宋体" w:cs="宋体"/>
          <w:color w:val="auto"/>
          <w:sz w:val="24"/>
          <w:szCs w:val="24"/>
        </w:rPr>
      </w:pPr>
      <w:r>
        <w:rPr>
          <w:rFonts w:hAnsi="宋体" w:cs="宋体"/>
          <w:color w:val="auto"/>
          <w:sz w:val="24"/>
          <w:szCs w:val="24"/>
        </w:rPr>
        <w:t>11、我方及由本人担任法定代表人的其他机构最近三年内被处罚的违法行为有：</w:t>
      </w:r>
      <w:r>
        <w:rPr>
          <w:rFonts w:hAnsi="宋体" w:cs="宋体"/>
          <w:color w:val="auto"/>
          <w:sz w:val="24"/>
          <w:szCs w:val="24"/>
          <w:u w:val="single"/>
        </w:rPr>
        <w:t>_________________________________________________________________________</w:t>
      </w:r>
      <w:r>
        <w:rPr>
          <w:rFonts w:hAnsi="宋体" w:cs="宋体"/>
          <w:color w:val="auto"/>
          <w:sz w:val="24"/>
          <w:szCs w:val="24"/>
        </w:rPr>
        <w:t>。</w:t>
      </w:r>
    </w:p>
    <w:p>
      <w:pPr>
        <w:pStyle w:val="18"/>
        <w:spacing w:line="440" w:lineRule="exact"/>
        <w:ind w:left="420"/>
        <w:rPr>
          <w:rFonts w:hAnsi="宋体" w:cs="宋体"/>
          <w:color w:val="auto"/>
          <w:sz w:val="24"/>
          <w:szCs w:val="24"/>
        </w:rPr>
      </w:pPr>
      <w:r>
        <w:rPr>
          <w:rFonts w:hAnsi="宋体" w:cs="宋体"/>
          <w:color w:val="auto"/>
          <w:sz w:val="24"/>
          <w:szCs w:val="24"/>
        </w:rPr>
        <w:t>12、以上事项如有虚假或隐瞒，我方愿意承担一切后果，并不再寻求任何旨在减轻或免除法律责任的辩解。</w:t>
      </w:r>
    </w:p>
    <w:p>
      <w:pPr>
        <w:pStyle w:val="18"/>
        <w:spacing w:line="440" w:lineRule="exact"/>
        <w:ind w:left="420"/>
        <w:rPr>
          <w:rFonts w:hAnsi="宋体" w:cs="宋体"/>
          <w:color w:val="auto"/>
          <w:sz w:val="24"/>
          <w:szCs w:val="24"/>
        </w:rPr>
      </w:pPr>
    </w:p>
    <w:p>
      <w:pPr>
        <w:pStyle w:val="18"/>
        <w:spacing w:line="360" w:lineRule="auto"/>
        <w:ind w:firstLine="360" w:firstLineChars="150"/>
        <w:rPr>
          <w:rFonts w:hAnsi="宋体" w:cs="宋体"/>
          <w:color w:val="auto"/>
          <w:sz w:val="24"/>
          <w:szCs w:val="24"/>
          <w:u w:val="single"/>
        </w:rPr>
      </w:pPr>
      <w:r>
        <w:rPr>
          <w:rFonts w:hAnsi="宋体" w:cs="宋体"/>
          <w:color w:val="auto"/>
          <w:sz w:val="24"/>
          <w:szCs w:val="24"/>
        </w:rPr>
        <w:t>投标人：</w:t>
      </w:r>
      <w:r>
        <w:rPr>
          <w:rFonts w:hAnsi="宋体" w:cs="宋体"/>
          <w:color w:val="auto"/>
          <w:sz w:val="24"/>
          <w:szCs w:val="24"/>
          <w:u w:val="single"/>
        </w:rPr>
        <w:t xml:space="preserve">                                         </w:t>
      </w:r>
      <w:r>
        <w:rPr>
          <w:rFonts w:hAnsi="宋体" w:cs="宋体"/>
          <w:color w:val="auto"/>
          <w:sz w:val="24"/>
          <w:szCs w:val="24"/>
        </w:rPr>
        <w:t>（盖单位公章）</w:t>
      </w:r>
    </w:p>
    <w:p>
      <w:pPr>
        <w:pStyle w:val="18"/>
        <w:spacing w:line="360" w:lineRule="auto"/>
        <w:ind w:firstLine="420"/>
        <w:rPr>
          <w:rFonts w:hAnsi="宋体" w:cs="宋体"/>
          <w:color w:val="auto"/>
          <w:sz w:val="24"/>
          <w:szCs w:val="24"/>
        </w:rPr>
      </w:pPr>
      <w:r>
        <w:rPr>
          <w:rFonts w:hAnsi="宋体" w:cs="宋体"/>
          <w:color w:val="auto"/>
          <w:sz w:val="24"/>
          <w:szCs w:val="24"/>
        </w:rPr>
        <w:t>法定代表人或其委托代理人：</w:t>
      </w:r>
      <w:r>
        <w:rPr>
          <w:rFonts w:hAnsi="宋体" w:cs="宋体"/>
          <w:color w:val="auto"/>
          <w:sz w:val="24"/>
          <w:szCs w:val="24"/>
          <w:u w:val="single"/>
        </w:rPr>
        <w:t xml:space="preserve">                       </w:t>
      </w:r>
      <w:r>
        <w:rPr>
          <w:rFonts w:hAnsi="宋体" w:cs="宋体"/>
          <w:color w:val="auto"/>
          <w:sz w:val="24"/>
          <w:szCs w:val="24"/>
        </w:rPr>
        <w:t>（签字或盖章）</w:t>
      </w:r>
    </w:p>
    <w:p>
      <w:pPr>
        <w:pStyle w:val="18"/>
        <w:spacing w:line="360" w:lineRule="auto"/>
        <w:ind w:firstLine="420"/>
        <w:rPr>
          <w:rFonts w:hAnsi="宋体" w:cs="宋体"/>
          <w:color w:val="auto"/>
          <w:sz w:val="24"/>
          <w:szCs w:val="24"/>
        </w:rPr>
      </w:pPr>
      <w:r>
        <w:rPr>
          <w:rFonts w:hAnsi="宋体" w:cs="宋体"/>
          <w:color w:val="auto"/>
          <w:sz w:val="24"/>
          <w:szCs w:val="24"/>
        </w:rPr>
        <w:t>地址：</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________</w:t>
      </w:r>
      <w:r>
        <w:rPr>
          <w:rFonts w:hAnsi="宋体" w:cs="宋体"/>
          <w:color w:val="auto"/>
          <w:sz w:val="24"/>
          <w:szCs w:val="24"/>
          <w:u w:val="single"/>
        </w:rPr>
        <w:t xml:space="preserve">                                                                          </w:t>
      </w:r>
      <w:r>
        <w:rPr>
          <w:rFonts w:hAnsi="宋体" w:cs="宋体"/>
          <w:color w:val="auto"/>
          <w:sz w:val="24"/>
          <w:szCs w:val="24"/>
        </w:rPr>
        <w:t xml:space="preserve">   </w:t>
      </w:r>
    </w:p>
    <w:p>
      <w:pPr>
        <w:pStyle w:val="18"/>
        <w:spacing w:line="360" w:lineRule="auto"/>
        <w:ind w:firstLine="420"/>
        <w:rPr>
          <w:rFonts w:hAnsi="宋体" w:cs="宋体"/>
          <w:color w:val="auto"/>
          <w:sz w:val="24"/>
          <w:szCs w:val="24"/>
          <w:u w:val="single"/>
        </w:rPr>
      </w:pPr>
      <w:r>
        <w:rPr>
          <w:rFonts w:hAnsi="宋体" w:cs="宋体"/>
          <w:color w:val="auto"/>
          <w:sz w:val="24"/>
          <w:szCs w:val="24"/>
        </w:rPr>
        <w:t>电话：</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________</w:t>
      </w:r>
      <w:r>
        <w:rPr>
          <w:rFonts w:hAnsi="宋体" w:cs="宋体"/>
          <w:color w:val="auto"/>
          <w:sz w:val="24"/>
          <w:szCs w:val="24"/>
          <w:u w:val="single"/>
        </w:rPr>
        <w:t xml:space="preserve">                                       　　　　　　　　　</w:t>
      </w:r>
    </w:p>
    <w:p>
      <w:pPr>
        <w:pStyle w:val="18"/>
        <w:spacing w:line="360" w:lineRule="auto"/>
        <w:ind w:firstLine="420"/>
        <w:rPr>
          <w:rFonts w:hAnsi="宋体" w:cs="宋体"/>
          <w:color w:val="auto"/>
          <w:sz w:val="24"/>
          <w:szCs w:val="24"/>
        </w:rPr>
      </w:pPr>
      <w:r>
        <w:rPr>
          <w:rFonts w:hAnsi="宋体" w:cs="宋体"/>
          <w:color w:val="auto"/>
          <w:sz w:val="24"/>
          <w:szCs w:val="24"/>
        </w:rPr>
        <w:t>传真：</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________</w:t>
      </w:r>
      <w:r>
        <w:rPr>
          <w:rFonts w:hAnsi="宋体" w:cs="宋体"/>
          <w:color w:val="auto"/>
          <w:sz w:val="24"/>
          <w:szCs w:val="24"/>
          <w:u w:val="single"/>
        </w:rPr>
        <w:t>　　　　　　　　　　　　　　　　　　　　　　　　　　　　</w:t>
      </w:r>
    </w:p>
    <w:p>
      <w:pPr>
        <w:pStyle w:val="18"/>
        <w:spacing w:line="360" w:lineRule="auto"/>
        <w:ind w:firstLine="420"/>
        <w:rPr>
          <w:rFonts w:hAnsi="宋体" w:cs="宋体"/>
          <w:color w:val="auto"/>
          <w:sz w:val="24"/>
          <w:szCs w:val="24"/>
          <w:u w:val="single"/>
        </w:rPr>
      </w:pPr>
      <w:r>
        <w:rPr>
          <w:rFonts w:hAnsi="宋体" w:cs="宋体"/>
          <w:color w:val="auto"/>
          <w:sz w:val="24"/>
          <w:szCs w:val="24"/>
        </w:rPr>
        <w:t>邮政编码：</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____</w:t>
      </w:r>
      <w:r>
        <w:rPr>
          <w:rFonts w:hAnsi="宋体" w:cs="宋体"/>
          <w:color w:val="auto"/>
          <w:sz w:val="24"/>
          <w:szCs w:val="24"/>
          <w:u w:val="single"/>
        </w:rPr>
        <w:t xml:space="preserve">                                                    </w:t>
      </w:r>
    </w:p>
    <w:p>
      <w:pPr>
        <w:pStyle w:val="18"/>
        <w:spacing w:line="360" w:lineRule="auto"/>
        <w:ind w:firstLine="420"/>
        <w:rPr>
          <w:rFonts w:hAnsi="宋体" w:cs="宋体"/>
          <w:color w:val="auto"/>
          <w:sz w:val="24"/>
          <w:szCs w:val="24"/>
          <w:u w:val="single"/>
        </w:rPr>
      </w:pPr>
      <w:r>
        <w:rPr>
          <w:rFonts w:hAnsi="宋体" w:cs="宋体"/>
          <w:color w:val="auto"/>
          <w:sz w:val="24"/>
          <w:szCs w:val="24"/>
        </w:rPr>
        <w:t>开户名称：</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____</w:t>
      </w:r>
      <w:r>
        <w:rPr>
          <w:rFonts w:hAnsi="宋体" w:cs="宋体"/>
          <w:color w:val="auto"/>
          <w:sz w:val="24"/>
          <w:szCs w:val="24"/>
          <w:u w:val="single"/>
        </w:rPr>
        <w:t xml:space="preserve">                                                     </w:t>
      </w:r>
    </w:p>
    <w:p>
      <w:pPr>
        <w:pStyle w:val="18"/>
        <w:spacing w:line="360" w:lineRule="auto"/>
        <w:ind w:firstLine="420"/>
        <w:rPr>
          <w:rFonts w:hAnsi="宋体" w:cs="宋体"/>
          <w:color w:val="auto"/>
          <w:sz w:val="24"/>
          <w:szCs w:val="24"/>
          <w:u w:val="single"/>
        </w:rPr>
      </w:pPr>
      <w:r>
        <w:rPr>
          <w:rFonts w:hAnsi="宋体" w:cs="宋体"/>
          <w:color w:val="auto"/>
          <w:sz w:val="24"/>
          <w:szCs w:val="24"/>
        </w:rPr>
        <w:t>开户银行：</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____</w:t>
      </w:r>
      <w:r>
        <w:rPr>
          <w:rFonts w:hAnsi="宋体" w:cs="宋体"/>
          <w:color w:val="auto"/>
          <w:sz w:val="24"/>
          <w:szCs w:val="24"/>
          <w:u w:val="single"/>
        </w:rPr>
        <w:t xml:space="preserve">                                                      </w:t>
      </w:r>
    </w:p>
    <w:p>
      <w:pPr>
        <w:pStyle w:val="18"/>
        <w:spacing w:line="360" w:lineRule="auto"/>
        <w:ind w:firstLine="420"/>
        <w:rPr>
          <w:rFonts w:hAnsi="宋体" w:cs="宋体"/>
          <w:color w:val="auto"/>
          <w:sz w:val="24"/>
          <w:szCs w:val="24"/>
          <w:u w:val="single"/>
        </w:rPr>
      </w:pPr>
      <w:r>
        <w:rPr>
          <w:rFonts w:hAnsi="宋体" w:cs="宋体"/>
          <w:color w:val="auto"/>
          <w:sz w:val="24"/>
          <w:szCs w:val="24"/>
        </w:rPr>
        <w:t>银行账号：</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____</w:t>
      </w:r>
      <w:r>
        <w:rPr>
          <w:rFonts w:hAnsi="宋体" w:cs="宋体"/>
          <w:color w:val="auto"/>
          <w:sz w:val="24"/>
          <w:szCs w:val="24"/>
          <w:u w:val="single"/>
        </w:rPr>
        <w:t xml:space="preserve">                                                      </w:t>
      </w:r>
    </w:p>
    <w:p>
      <w:pPr>
        <w:pStyle w:val="18"/>
        <w:spacing w:line="360" w:lineRule="auto"/>
        <w:ind w:firstLine="465"/>
        <w:rPr>
          <w:rFonts w:hAnsi="宋体" w:cs="宋体"/>
          <w:bCs/>
          <w:color w:val="auto"/>
          <w:sz w:val="24"/>
        </w:rPr>
      </w:pPr>
      <w:r>
        <w:rPr>
          <w:rFonts w:hAnsi="宋体" w:cs="宋体"/>
          <w:bCs/>
          <w:color w:val="auto"/>
          <w:sz w:val="24"/>
        </w:rPr>
        <w:t>年</w:t>
      </w:r>
      <w:r>
        <w:rPr>
          <w:rFonts w:hAnsi="宋体" w:cs="宋体"/>
          <w:bCs/>
          <w:color w:val="auto"/>
          <w:sz w:val="24"/>
          <w:u w:val="single"/>
        </w:rPr>
        <w:t xml:space="preserve">    </w:t>
      </w:r>
      <w:r>
        <w:rPr>
          <w:rFonts w:hAnsi="宋体" w:cs="宋体"/>
          <w:bCs/>
          <w:color w:val="auto"/>
          <w:sz w:val="24"/>
        </w:rPr>
        <w:t>月</w:t>
      </w:r>
      <w:r>
        <w:rPr>
          <w:rFonts w:hAnsi="宋体" w:cs="宋体"/>
          <w:bCs/>
          <w:color w:val="auto"/>
          <w:sz w:val="24"/>
          <w:u w:val="single"/>
        </w:rPr>
        <w:t xml:space="preserve">    </w:t>
      </w:r>
      <w:r>
        <w:rPr>
          <w:rFonts w:hAnsi="宋体" w:cs="宋体"/>
          <w:bCs/>
          <w:color w:val="auto"/>
          <w:sz w:val="24"/>
        </w:rPr>
        <w:t>日</w:t>
      </w: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ind w:firstLine="465"/>
        <w:rPr>
          <w:rFonts w:hAnsi="宋体" w:cs="宋体"/>
          <w:bCs/>
          <w:color w:val="auto"/>
          <w:sz w:val="24"/>
        </w:rPr>
      </w:pPr>
    </w:p>
    <w:p>
      <w:pPr>
        <w:pStyle w:val="18"/>
        <w:spacing w:line="360" w:lineRule="auto"/>
        <w:rPr>
          <w:rFonts w:hAnsi="宋体" w:cs="宋体"/>
          <w:b/>
          <w:color w:val="auto"/>
        </w:rPr>
        <w:sectPr>
          <w:pgSz w:w="11906" w:h="16838"/>
          <w:pgMar w:top="998" w:right="992" w:bottom="998" w:left="992" w:header="964" w:footer="964" w:gutter="0"/>
          <w:cols w:space="0" w:num="1"/>
          <w:docGrid w:type="lines" w:linePitch="312" w:charSpace="0"/>
        </w:sectPr>
      </w:pPr>
    </w:p>
    <w:p>
      <w:pPr>
        <w:pStyle w:val="18"/>
        <w:spacing w:line="360" w:lineRule="auto"/>
        <w:rPr>
          <w:rFonts w:hAnsi="宋体" w:cs="宋体"/>
          <w:color w:val="auto"/>
          <w:u w:val="single"/>
        </w:rPr>
      </w:pPr>
      <w:r>
        <w:rPr>
          <w:rFonts w:hAnsi="宋体" w:cs="宋体"/>
          <w:b/>
          <w:color w:val="auto"/>
        </w:rPr>
        <w:t>格式2：</w:t>
      </w:r>
    </w:p>
    <w:p>
      <w:pPr>
        <w:pStyle w:val="18"/>
        <w:jc w:val="center"/>
        <w:rPr>
          <w:rFonts w:hAnsi="宋体" w:cs="宋体"/>
          <w:b/>
          <w:color w:val="auto"/>
          <w:sz w:val="32"/>
        </w:rPr>
      </w:pPr>
      <w:r>
        <w:rPr>
          <w:rFonts w:hAnsi="宋体" w:cs="宋体"/>
          <w:b/>
          <w:color w:val="auto"/>
          <w:sz w:val="32"/>
        </w:rPr>
        <w:t>投标报价表（格式）</w:t>
      </w:r>
    </w:p>
    <w:p>
      <w:pPr>
        <w:pStyle w:val="18"/>
        <w:jc w:val="center"/>
        <w:rPr>
          <w:rFonts w:hAnsi="宋体" w:cs="宋体"/>
          <w:b/>
          <w:color w:val="auto"/>
          <w:sz w:val="32"/>
        </w:rPr>
      </w:pPr>
    </w:p>
    <w:tbl>
      <w:tblPr>
        <w:tblStyle w:val="26"/>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宋体" w:hAnsi="宋体" w:eastAsia="宋体"/>
                <w:color w:val="auto"/>
                <w:sz w:val="24"/>
              </w:rPr>
            </w:pPr>
            <w:r>
              <w:rPr>
                <w:rFonts w:hint="eastAsia" w:ascii="宋体" w:hAnsi="宋体" w:eastAsia="宋体"/>
                <w:color w:val="auto"/>
                <w:sz w:val="24"/>
              </w:rPr>
              <w:t>序号</w:t>
            </w:r>
          </w:p>
        </w:tc>
        <w:tc>
          <w:tcPr>
            <w:tcW w:w="1260" w:type="dxa"/>
            <w:vAlign w:val="center"/>
          </w:tcPr>
          <w:p>
            <w:pPr>
              <w:rPr>
                <w:rFonts w:ascii="宋体" w:hAnsi="宋体" w:eastAsia="宋体"/>
                <w:color w:val="auto"/>
                <w:sz w:val="24"/>
              </w:rPr>
            </w:pPr>
            <w:r>
              <w:rPr>
                <w:rFonts w:hint="eastAsia" w:ascii="宋体" w:hAnsi="宋体" w:eastAsia="宋体"/>
                <w:color w:val="auto"/>
                <w:sz w:val="24"/>
              </w:rPr>
              <w:t>服务名称</w:t>
            </w:r>
          </w:p>
        </w:tc>
        <w:tc>
          <w:tcPr>
            <w:tcW w:w="2064" w:type="dxa"/>
            <w:vAlign w:val="center"/>
          </w:tcPr>
          <w:p>
            <w:pPr>
              <w:jc w:val="center"/>
              <w:rPr>
                <w:rFonts w:ascii="宋体" w:hAnsi="宋体" w:eastAsia="宋体"/>
                <w:color w:val="auto"/>
                <w:sz w:val="24"/>
              </w:rPr>
            </w:pPr>
            <w:r>
              <w:rPr>
                <w:rFonts w:hint="eastAsia" w:ascii="宋体" w:hAnsi="宋体" w:eastAsia="宋体"/>
                <w:color w:val="auto"/>
                <w:sz w:val="24"/>
              </w:rPr>
              <w:t>服务内容</w:t>
            </w:r>
          </w:p>
        </w:tc>
        <w:tc>
          <w:tcPr>
            <w:tcW w:w="1080" w:type="dxa"/>
            <w:vAlign w:val="center"/>
          </w:tcPr>
          <w:p>
            <w:pPr>
              <w:jc w:val="center"/>
              <w:rPr>
                <w:rFonts w:ascii="宋体" w:hAnsi="宋体" w:eastAsia="宋体"/>
                <w:color w:val="auto"/>
                <w:sz w:val="24"/>
              </w:rPr>
            </w:pPr>
            <w:r>
              <w:rPr>
                <w:rFonts w:hint="eastAsia" w:ascii="宋体" w:hAnsi="宋体" w:eastAsia="宋体"/>
                <w:color w:val="auto"/>
                <w:sz w:val="24"/>
              </w:rPr>
              <w:t>数量  ①</w:t>
            </w:r>
          </w:p>
        </w:tc>
        <w:tc>
          <w:tcPr>
            <w:tcW w:w="1260" w:type="dxa"/>
            <w:vAlign w:val="center"/>
          </w:tcPr>
          <w:p>
            <w:pPr>
              <w:rPr>
                <w:rFonts w:ascii="宋体" w:hAnsi="宋体" w:eastAsia="宋体"/>
                <w:color w:val="auto"/>
                <w:sz w:val="24"/>
              </w:rPr>
            </w:pPr>
            <w:r>
              <w:rPr>
                <w:rFonts w:hint="eastAsia" w:ascii="宋体" w:hAnsi="宋体" w:eastAsia="宋体"/>
                <w:color w:val="auto"/>
                <w:sz w:val="24"/>
              </w:rPr>
              <w:t>单价</w:t>
            </w:r>
            <w:r>
              <w:rPr>
                <w:rFonts w:ascii="宋体" w:hAnsi="宋体" w:eastAsia="宋体"/>
                <w:color w:val="auto"/>
                <w:sz w:val="24"/>
              </w:rPr>
              <w:t>(</w:t>
            </w:r>
            <w:r>
              <w:rPr>
                <w:rFonts w:hint="eastAsia" w:ascii="宋体" w:hAnsi="宋体" w:eastAsia="宋体"/>
                <w:color w:val="auto"/>
                <w:sz w:val="24"/>
              </w:rPr>
              <w:t>元</w:t>
            </w:r>
            <w:r>
              <w:rPr>
                <w:rFonts w:ascii="宋体" w:hAnsi="宋体" w:eastAsia="宋体"/>
                <w:color w:val="auto"/>
                <w:sz w:val="24"/>
              </w:rPr>
              <w:t>)</w:t>
            </w:r>
          </w:p>
          <w:p>
            <w:pPr>
              <w:ind w:firstLine="360" w:firstLineChars="150"/>
              <w:rPr>
                <w:rFonts w:ascii="宋体" w:hAnsi="宋体" w:eastAsia="宋体"/>
                <w:color w:val="auto"/>
                <w:sz w:val="24"/>
              </w:rPr>
            </w:pPr>
            <w:r>
              <w:rPr>
                <w:rFonts w:hint="eastAsia" w:ascii="宋体" w:hAnsi="宋体" w:eastAsia="宋体"/>
                <w:color w:val="auto"/>
                <w:sz w:val="24"/>
              </w:rPr>
              <w:t>②</w:t>
            </w:r>
          </w:p>
        </w:tc>
        <w:tc>
          <w:tcPr>
            <w:tcW w:w="1805" w:type="dxa"/>
            <w:vAlign w:val="center"/>
          </w:tcPr>
          <w:p>
            <w:pPr>
              <w:rPr>
                <w:rFonts w:ascii="宋体" w:hAnsi="宋体" w:eastAsia="宋体"/>
                <w:color w:val="auto"/>
                <w:sz w:val="24"/>
              </w:rPr>
            </w:pPr>
            <w:r>
              <w:rPr>
                <w:rFonts w:hint="eastAsia" w:ascii="宋体" w:hAnsi="宋体" w:eastAsia="宋体"/>
                <w:color w:val="auto"/>
                <w:sz w:val="24"/>
              </w:rPr>
              <w:t>单项合价（元）</w:t>
            </w:r>
          </w:p>
          <w:p>
            <w:pPr>
              <w:jc w:val="center"/>
              <w:rPr>
                <w:rFonts w:ascii="宋体" w:hAnsi="宋体" w:eastAsia="宋体"/>
                <w:color w:val="auto"/>
                <w:sz w:val="24"/>
              </w:rPr>
            </w:pPr>
            <w:r>
              <w:rPr>
                <w:rFonts w:hint="eastAsia" w:ascii="宋体" w:hAnsi="宋体" w:eastAsia="宋体"/>
                <w:color w:val="auto"/>
                <w:sz w:val="24"/>
              </w:rPr>
              <w:t>③＝①×②</w:t>
            </w:r>
          </w:p>
        </w:tc>
        <w:tc>
          <w:tcPr>
            <w:tcW w:w="957" w:type="dxa"/>
            <w:vAlign w:val="center"/>
          </w:tcPr>
          <w:p>
            <w:pPr>
              <w:rPr>
                <w:rFonts w:ascii="宋体" w:hAnsi="宋体" w:eastAsia="宋体"/>
                <w:color w:val="auto"/>
                <w:sz w:val="24"/>
              </w:rPr>
            </w:pPr>
            <w:r>
              <w:rPr>
                <w:rFonts w:hint="eastAsia" w:ascii="宋体" w:hAnsi="宋体" w:eastAsia="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宋体" w:hAnsi="宋体" w:eastAsia="宋体"/>
                <w:color w:val="auto"/>
                <w:sz w:val="24"/>
              </w:rPr>
            </w:pPr>
            <w:r>
              <w:rPr>
                <w:rFonts w:ascii="宋体" w:hAnsi="宋体" w:eastAsia="宋体"/>
                <w:color w:val="auto"/>
                <w:sz w:val="24"/>
              </w:rPr>
              <w:t>1</w:t>
            </w:r>
          </w:p>
        </w:tc>
        <w:tc>
          <w:tcPr>
            <w:tcW w:w="1260" w:type="dxa"/>
            <w:vAlign w:val="center"/>
          </w:tcPr>
          <w:p>
            <w:pPr>
              <w:rPr>
                <w:rFonts w:ascii="宋体" w:hAnsi="宋体" w:eastAsia="宋体"/>
                <w:color w:val="auto"/>
                <w:sz w:val="24"/>
              </w:rPr>
            </w:pPr>
          </w:p>
        </w:tc>
        <w:tc>
          <w:tcPr>
            <w:tcW w:w="2064" w:type="dxa"/>
            <w:vAlign w:val="center"/>
          </w:tcPr>
          <w:p>
            <w:pPr>
              <w:rPr>
                <w:rFonts w:ascii="宋体" w:hAnsi="宋体" w:eastAsia="宋体"/>
                <w:color w:val="auto"/>
                <w:sz w:val="24"/>
              </w:rPr>
            </w:pPr>
          </w:p>
        </w:tc>
        <w:tc>
          <w:tcPr>
            <w:tcW w:w="1080" w:type="dxa"/>
            <w:vAlign w:val="center"/>
          </w:tcPr>
          <w:p>
            <w:pPr>
              <w:rPr>
                <w:rFonts w:ascii="宋体" w:hAnsi="宋体" w:eastAsia="宋体"/>
                <w:color w:val="auto"/>
                <w:sz w:val="24"/>
              </w:rPr>
            </w:pPr>
          </w:p>
        </w:tc>
        <w:tc>
          <w:tcPr>
            <w:tcW w:w="1260" w:type="dxa"/>
            <w:vAlign w:val="center"/>
          </w:tcPr>
          <w:p>
            <w:pPr>
              <w:rPr>
                <w:rFonts w:ascii="宋体" w:hAnsi="宋体" w:eastAsia="宋体"/>
                <w:color w:val="auto"/>
                <w:sz w:val="24"/>
              </w:rPr>
            </w:pPr>
          </w:p>
        </w:tc>
        <w:tc>
          <w:tcPr>
            <w:tcW w:w="1805" w:type="dxa"/>
            <w:vAlign w:val="center"/>
          </w:tcPr>
          <w:p>
            <w:pPr>
              <w:rPr>
                <w:rFonts w:ascii="宋体" w:hAnsi="宋体" w:eastAsia="宋体"/>
                <w:color w:val="auto"/>
                <w:sz w:val="24"/>
              </w:rPr>
            </w:pPr>
          </w:p>
        </w:tc>
        <w:tc>
          <w:tcPr>
            <w:tcW w:w="957" w:type="dxa"/>
            <w:vAlign w:val="center"/>
          </w:tcPr>
          <w:p>
            <w:pP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宋体" w:hAnsi="宋体" w:eastAsia="宋体"/>
                <w:color w:val="auto"/>
                <w:sz w:val="24"/>
              </w:rPr>
            </w:pPr>
            <w:r>
              <w:rPr>
                <w:rFonts w:ascii="宋体" w:hAnsi="宋体" w:eastAsia="宋体"/>
                <w:color w:val="auto"/>
                <w:sz w:val="24"/>
              </w:rPr>
              <w:t>2</w:t>
            </w:r>
          </w:p>
        </w:tc>
        <w:tc>
          <w:tcPr>
            <w:tcW w:w="1260" w:type="dxa"/>
            <w:vAlign w:val="center"/>
          </w:tcPr>
          <w:p>
            <w:pPr>
              <w:rPr>
                <w:rFonts w:ascii="宋体" w:hAnsi="宋体" w:eastAsia="宋体"/>
                <w:color w:val="auto"/>
                <w:sz w:val="24"/>
              </w:rPr>
            </w:pPr>
          </w:p>
        </w:tc>
        <w:tc>
          <w:tcPr>
            <w:tcW w:w="2064" w:type="dxa"/>
            <w:vAlign w:val="center"/>
          </w:tcPr>
          <w:p>
            <w:pPr>
              <w:rPr>
                <w:rFonts w:ascii="宋体" w:hAnsi="宋体" w:eastAsia="宋体"/>
                <w:color w:val="auto"/>
                <w:sz w:val="24"/>
              </w:rPr>
            </w:pPr>
          </w:p>
        </w:tc>
        <w:tc>
          <w:tcPr>
            <w:tcW w:w="1080" w:type="dxa"/>
            <w:vAlign w:val="center"/>
          </w:tcPr>
          <w:p>
            <w:pPr>
              <w:rPr>
                <w:rFonts w:ascii="宋体" w:hAnsi="宋体" w:eastAsia="宋体"/>
                <w:color w:val="auto"/>
                <w:sz w:val="24"/>
              </w:rPr>
            </w:pPr>
          </w:p>
        </w:tc>
        <w:tc>
          <w:tcPr>
            <w:tcW w:w="1260" w:type="dxa"/>
            <w:vAlign w:val="center"/>
          </w:tcPr>
          <w:p>
            <w:pPr>
              <w:rPr>
                <w:rFonts w:ascii="宋体" w:hAnsi="宋体" w:eastAsia="宋体"/>
                <w:color w:val="auto"/>
                <w:sz w:val="24"/>
              </w:rPr>
            </w:pPr>
          </w:p>
        </w:tc>
        <w:tc>
          <w:tcPr>
            <w:tcW w:w="1805" w:type="dxa"/>
            <w:vAlign w:val="center"/>
          </w:tcPr>
          <w:p>
            <w:pPr>
              <w:rPr>
                <w:rFonts w:ascii="宋体" w:hAnsi="宋体" w:eastAsia="宋体"/>
                <w:color w:val="auto"/>
                <w:sz w:val="24"/>
              </w:rPr>
            </w:pPr>
          </w:p>
        </w:tc>
        <w:tc>
          <w:tcPr>
            <w:tcW w:w="957" w:type="dxa"/>
            <w:vAlign w:val="center"/>
          </w:tcPr>
          <w:p>
            <w:pP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宋体" w:hAnsi="宋体" w:eastAsia="宋体"/>
                <w:color w:val="auto"/>
                <w:sz w:val="24"/>
              </w:rPr>
            </w:pPr>
            <w:r>
              <w:rPr>
                <w:rFonts w:ascii="宋体" w:hAnsi="宋体" w:eastAsia="宋体"/>
                <w:color w:val="auto"/>
                <w:sz w:val="24"/>
              </w:rPr>
              <w:t>...</w:t>
            </w:r>
          </w:p>
        </w:tc>
        <w:tc>
          <w:tcPr>
            <w:tcW w:w="1260" w:type="dxa"/>
            <w:vAlign w:val="center"/>
          </w:tcPr>
          <w:p>
            <w:pPr>
              <w:rPr>
                <w:rFonts w:ascii="宋体" w:hAnsi="宋体" w:eastAsia="宋体"/>
                <w:color w:val="auto"/>
                <w:sz w:val="24"/>
              </w:rPr>
            </w:pPr>
          </w:p>
        </w:tc>
        <w:tc>
          <w:tcPr>
            <w:tcW w:w="2064" w:type="dxa"/>
            <w:vAlign w:val="center"/>
          </w:tcPr>
          <w:p>
            <w:pPr>
              <w:rPr>
                <w:rFonts w:ascii="宋体" w:hAnsi="宋体" w:eastAsia="宋体"/>
                <w:color w:val="auto"/>
                <w:sz w:val="24"/>
              </w:rPr>
            </w:pPr>
          </w:p>
        </w:tc>
        <w:tc>
          <w:tcPr>
            <w:tcW w:w="1080" w:type="dxa"/>
            <w:vAlign w:val="center"/>
          </w:tcPr>
          <w:p>
            <w:pPr>
              <w:rPr>
                <w:rFonts w:ascii="宋体" w:hAnsi="宋体" w:eastAsia="宋体"/>
                <w:color w:val="auto"/>
                <w:sz w:val="24"/>
              </w:rPr>
            </w:pPr>
          </w:p>
        </w:tc>
        <w:tc>
          <w:tcPr>
            <w:tcW w:w="1260" w:type="dxa"/>
            <w:vAlign w:val="center"/>
          </w:tcPr>
          <w:p>
            <w:pPr>
              <w:rPr>
                <w:rFonts w:ascii="宋体" w:hAnsi="宋体" w:eastAsia="宋体"/>
                <w:color w:val="auto"/>
                <w:sz w:val="24"/>
              </w:rPr>
            </w:pPr>
          </w:p>
        </w:tc>
        <w:tc>
          <w:tcPr>
            <w:tcW w:w="1805" w:type="dxa"/>
            <w:vAlign w:val="center"/>
          </w:tcPr>
          <w:p>
            <w:pPr>
              <w:rPr>
                <w:rFonts w:ascii="宋体" w:hAnsi="宋体" w:eastAsia="宋体"/>
                <w:color w:val="auto"/>
                <w:sz w:val="24"/>
              </w:rPr>
            </w:pPr>
          </w:p>
        </w:tc>
        <w:tc>
          <w:tcPr>
            <w:tcW w:w="957" w:type="dxa"/>
            <w:vAlign w:val="center"/>
          </w:tcPr>
          <w:p>
            <w:pP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color w:val="auto"/>
                <w:sz w:val="24"/>
              </w:rPr>
            </w:pPr>
            <w:r>
              <w:rPr>
                <w:rFonts w:hint="eastAsia" w:ascii="宋体" w:hAnsi="宋体" w:eastAsia="宋体"/>
                <w:color w:val="auto"/>
                <w:sz w:val="24"/>
              </w:rPr>
              <w:t>报价合计（包含税费等所有费用）：（大写）人民币</w:t>
            </w:r>
            <w:r>
              <w:rPr>
                <w:rFonts w:ascii="宋体" w:hAnsi="宋体" w:eastAsia="宋体"/>
                <w:color w:val="auto"/>
                <w:sz w:val="24"/>
                <w:u w:val="single"/>
              </w:rPr>
              <w:t xml:space="preserve">         </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eastAsia="宋体"/>
                <w:color w:val="auto"/>
                <w:sz w:val="24"/>
              </w:rPr>
              <w:t>元）</w:t>
            </w:r>
            <w:r>
              <w:rPr>
                <w:rFonts w:ascii="宋体" w:hAnsi="宋体" w:eastAsia="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color w:val="auto"/>
                <w:sz w:val="24"/>
              </w:rPr>
            </w:pPr>
            <w:r>
              <w:rPr>
                <w:rFonts w:hint="eastAsia" w:ascii="宋体" w:hAnsi="宋体" w:eastAsia="宋体"/>
                <w:color w:val="auto"/>
                <w:sz w:val="24"/>
                <w:u w:val="single"/>
              </w:rPr>
              <w:t>　　</w:t>
            </w:r>
            <w:r>
              <w:rPr>
                <w:rFonts w:hint="eastAsia" w:ascii="宋体" w:hAnsi="宋体" w:eastAsia="宋体"/>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color w:val="auto"/>
                <w:sz w:val="24"/>
              </w:rPr>
            </w:pPr>
            <w:r>
              <w:rPr>
                <w:rFonts w:hint="eastAsia" w:ascii="宋体" w:hAnsi="宋体" w:eastAsia="宋体"/>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color w:val="auto"/>
                <w:sz w:val="24"/>
              </w:rPr>
            </w:pPr>
            <w:r>
              <w:rPr>
                <w:rFonts w:hint="eastAsia" w:ascii="宋体" w:hAnsi="宋体" w:eastAsia="宋体"/>
                <w:color w:val="auto"/>
                <w:sz w:val="24"/>
              </w:rPr>
              <w:t>法定代表人或其委托代理人（签字或盖章）：</w:t>
            </w:r>
          </w:p>
        </w:tc>
      </w:tr>
    </w:tbl>
    <w:p>
      <w:pPr>
        <w:pStyle w:val="18"/>
        <w:rPr>
          <w:rFonts w:hAnsi="宋体" w:cs="宋体"/>
          <w:color w:val="auto"/>
          <w:sz w:val="24"/>
          <w:szCs w:val="24"/>
        </w:rPr>
      </w:pPr>
    </w:p>
    <w:p>
      <w:pPr>
        <w:pStyle w:val="18"/>
        <w:rPr>
          <w:rFonts w:hAnsi="宋体" w:cs="宋体"/>
          <w:color w:val="auto"/>
          <w:sz w:val="24"/>
          <w:szCs w:val="24"/>
        </w:rPr>
      </w:pPr>
    </w:p>
    <w:p>
      <w:pPr>
        <w:ind w:firstLine="480" w:firstLineChars="200"/>
        <w:rPr>
          <w:rFonts w:ascii="宋体" w:hAnsi="宋体" w:eastAsia="宋体"/>
          <w:color w:val="auto"/>
          <w:sz w:val="24"/>
        </w:rPr>
      </w:pPr>
      <w:r>
        <w:rPr>
          <w:rFonts w:hint="eastAsia" w:ascii="宋体" w:hAnsi="宋体" w:eastAsia="宋体"/>
          <w:color w:val="auto"/>
          <w:sz w:val="24"/>
        </w:rPr>
        <w:t>注：表格内容均需按要求填写并盖章，不得留空，</w:t>
      </w:r>
      <w:r>
        <w:rPr>
          <w:rFonts w:hint="eastAsia" w:ascii="宋体" w:hAnsi="宋体" w:eastAsia="宋体"/>
          <w:bCs/>
          <w:color w:val="auto"/>
          <w:sz w:val="24"/>
        </w:rPr>
        <w:t>否则按投标无效处理</w:t>
      </w:r>
      <w:r>
        <w:rPr>
          <w:rFonts w:hint="eastAsia" w:ascii="宋体" w:hAnsi="宋体" w:eastAsia="宋体"/>
          <w:color w:val="auto"/>
          <w:sz w:val="24"/>
        </w:rPr>
        <w:t>。</w:t>
      </w: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spacing w:line="400" w:lineRule="exact"/>
        <w:rPr>
          <w:rFonts w:ascii="宋体" w:hAnsi="宋体" w:eastAsia="宋体"/>
          <w:b/>
          <w:bCs/>
          <w:color w:val="auto"/>
          <w:sz w:val="24"/>
        </w:rPr>
      </w:pPr>
      <w:r>
        <w:rPr>
          <w:rFonts w:hint="eastAsia" w:ascii="宋体" w:hAnsi="宋体" w:eastAsia="宋体"/>
          <w:color w:val="auto"/>
        </w:rPr>
        <w:br w:type="page"/>
      </w:r>
      <w:r>
        <w:rPr>
          <w:rFonts w:hint="eastAsia" w:ascii="宋体" w:hAnsi="宋体" w:eastAsia="宋体"/>
          <w:b/>
          <w:color w:val="auto"/>
        </w:rPr>
        <w:t>格式3：</w:t>
      </w:r>
    </w:p>
    <w:p>
      <w:pPr>
        <w:pStyle w:val="18"/>
        <w:jc w:val="center"/>
        <w:rPr>
          <w:rFonts w:hAnsi="宋体"/>
          <w:b/>
          <w:color w:val="auto"/>
          <w:sz w:val="30"/>
          <w:szCs w:val="30"/>
        </w:rPr>
      </w:pPr>
      <w:r>
        <w:rPr>
          <w:rFonts w:hAnsi="宋体"/>
          <w:b/>
          <w:color w:val="auto"/>
          <w:sz w:val="30"/>
          <w:szCs w:val="30"/>
        </w:rPr>
        <w:t>中小企业声明函（格式）</w:t>
      </w:r>
    </w:p>
    <w:p>
      <w:pPr>
        <w:pStyle w:val="17"/>
        <w:spacing w:line="240" w:lineRule="auto"/>
        <w:ind w:firstLine="0"/>
        <w:rPr>
          <w:rFonts w:hint="default" w:hAnsi="宋体"/>
          <w:color w:val="auto"/>
          <w:sz w:val="24"/>
          <w:szCs w:val="24"/>
        </w:rPr>
      </w:pPr>
      <w:r>
        <w:rPr>
          <w:rFonts w:hAnsi="宋体"/>
          <w:color w:val="auto"/>
          <w:sz w:val="24"/>
          <w:szCs w:val="24"/>
        </w:rPr>
        <w:t>说明：</w:t>
      </w:r>
    </w:p>
    <w:p>
      <w:pPr>
        <w:pStyle w:val="17"/>
        <w:spacing w:line="240" w:lineRule="auto"/>
        <w:ind w:firstLine="464" w:firstLineChars="200"/>
        <w:rPr>
          <w:rFonts w:hint="default" w:hAnsi="宋体"/>
          <w:color w:val="auto"/>
          <w:sz w:val="24"/>
          <w:szCs w:val="24"/>
        </w:rPr>
      </w:pPr>
      <w:r>
        <w:rPr>
          <w:rFonts w:hAnsi="宋体"/>
          <w:color w:val="auto"/>
          <w:sz w:val="24"/>
          <w:szCs w:val="24"/>
        </w:rPr>
        <w:t>1、本声明函主要供参加政府采购活动的中小企业填写，非中小企业无需填写。</w:t>
      </w:r>
    </w:p>
    <w:p>
      <w:pPr>
        <w:pStyle w:val="17"/>
        <w:spacing w:line="240" w:lineRule="auto"/>
        <w:ind w:firstLine="464" w:firstLineChars="200"/>
        <w:rPr>
          <w:rFonts w:hint="default" w:hAnsi="宋体"/>
          <w:color w:val="auto"/>
          <w:sz w:val="24"/>
          <w:szCs w:val="24"/>
        </w:rPr>
      </w:pPr>
      <w:r>
        <w:rPr>
          <w:rFonts w:hAnsi="宋体"/>
          <w:color w:val="auto"/>
          <w:sz w:val="24"/>
          <w:szCs w:val="24"/>
        </w:rPr>
        <w:t>2、小型、微型企业提供中型企业制造的货物的，视同为中型企业。</w:t>
      </w:r>
    </w:p>
    <w:p>
      <w:pPr>
        <w:pStyle w:val="17"/>
        <w:spacing w:line="240" w:lineRule="auto"/>
        <w:ind w:firstLine="464" w:firstLineChars="200"/>
        <w:rPr>
          <w:rFonts w:hint="default" w:hAnsi="宋体"/>
          <w:color w:val="auto"/>
          <w:sz w:val="24"/>
          <w:szCs w:val="24"/>
        </w:rPr>
      </w:pPr>
      <w:r>
        <w:rPr>
          <w:rFonts w:hAnsi="宋体"/>
          <w:color w:val="auto"/>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7"/>
        <w:spacing w:line="360" w:lineRule="auto"/>
        <w:ind w:firstLine="464" w:firstLineChars="200"/>
        <w:rPr>
          <w:rFonts w:hint="default" w:hAnsi="宋体"/>
          <w:color w:val="auto"/>
          <w:sz w:val="24"/>
          <w:szCs w:val="24"/>
        </w:rPr>
      </w:pPr>
    </w:p>
    <w:p>
      <w:pPr>
        <w:pStyle w:val="18"/>
        <w:spacing w:line="360" w:lineRule="auto"/>
        <w:ind w:firstLine="480" w:firstLineChars="200"/>
        <w:rPr>
          <w:rFonts w:hAnsi="宋体"/>
          <w:color w:val="auto"/>
          <w:sz w:val="24"/>
          <w:szCs w:val="24"/>
        </w:rPr>
      </w:pPr>
      <w:r>
        <w:rPr>
          <w:rFonts w:hAnsi="宋体"/>
          <w:color w:val="auto"/>
          <w:sz w:val="24"/>
          <w:szCs w:val="24"/>
        </w:rPr>
        <w:t>本公司郑重声明，根据《政府采购促进中小企业发展暂行办法》（财库〔2011〕181号）的规定，本公司为______（请填写：中型、小型、微型）企业。即，本公司同时满足以下条件：</w:t>
      </w:r>
    </w:p>
    <w:p>
      <w:pPr>
        <w:pStyle w:val="18"/>
        <w:spacing w:line="360" w:lineRule="auto"/>
        <w:ind w:firstLine="480" w:firstLineChars="200"/>
        <w:rPr>
          <w:rFonts w:hAnsi="宋体"/>
          <w:color w:val="auto"/>
          <w:sz w:val="24"/>
          <w:szCs w:val="24"/>
        </w:rPr>
      </w:pPr>
      <w:r>
        <w:rPr>
          <w:rFonts w:hAnsi="宋体"/>
          <w:color w:val="auto"/>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8"/>
        <w:spacing w:line="360" w:lineRule="auto"/>
        <w:ind w:firstLine="480" w:firstLineChars="200"/>
        <w:rPr>
          <w:rFonts w:hAnsi="宋体"/>
          <w:color w:val="auto"/>
          <w:sz w:val="24"/>
          <w:szCs w:val="24"/>
        </w:rPr>
      </w:pPr>
      <w:r>
        <w:rPr>
          <w:rFonts w:hAnsi="宋体"/>
          <w:color w:val="auto"/>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8"/>
        <w:spacing w:line="360" w:lineRule="auto"/>
        <w:ind w:firstLine="480" w:firstLineChars="200"/>
        <w:rPr>
          <w:rFonts w:hAnsi="宋体"/>
          <w:color w:val="auto"/>
          <w:sz w:val="24"/>
          <w:szCs w:val="24"/>
        </w:rPr>
      </w:pPr>
      <w:r>
        <w:rPr>
          <w:rFonts w:hAnsi="宋体"/>
          <w:color w:val="auto"/>
          <w:sz w:val="24"/>
          <w:szCs w:val="24"/>
        </w:rPr>
        <w:t>本公司对上述声明的真实性负责。如有虚假，将依法承担相应责任。</w:t>
      </w:r>
    </w:p>
    <w:p>
      <w:pPr>
        <w:pStyle w:val="18"/>
        <w:spacing w:line="360" w:lineRule="auto"/>
        <w:ind w:firstLine="480" w:firstLineChars="200"/>
        <w:rPr>
          <w:rFonts w:hAnsi="宋体"/>
          <w:color w:val="auto"/>
          <w:sz w:val="24"/>
          <w:szCs w:val="24"/>
        </w:rPr>
      </w:pPr>
    </w:p>
    <w:p>
      <w:pPr>
        <w:pStyle w:val="18"/>
        <w:spacing w:line="360" w:lineRule="auto"/>
        <w:ind w:firstLine="480" w:firstLineChars="200"/>
        <w:rPr>
          <w:rFonts w:hAnsi="宋体"/>
          <w:color w:val="auto"/>
          <w:sz w:val="24"/>
          <w:szCs w:val="24"/>
        </w:rPr>
      </w:pPr>
    </w:p>
    <w:p>
      <w:pPr>
        <w:pStyle w:val="18"/>
        <w:spacing w:line="360" w:lineRule="auto"/>
        <w:ind w:firstLine="480" w:firstLineChars="200"/>
        <w:rPr>
          <w:rFonts w:hAnsi="宋体"/>
          <w:color w:val="auto"/>
          <w:sz w:val="24"/>
          <w:szCs w:val="24"/>
        </w:rPr>
      </w:pPr>
    </w:p>
    <w:p>
      <w:pPr>
        <w:pStyle w:val="18"/>
        <w:spacing w:line="600" w:lineRule="exact"/>
        <w:rPr>
          <w:rFonts w:hAnsi="宋体"/>
          <w:color w:val="auto"/>
          <w:sz w:val="24"/>
          <w:szCs w:val="24"/>
          <w:u w:val="single"/>
        </w:rPr>
      </w:pPr>
      <w:r>
        <w:rPr>
          <w:rFonts w:hAnsi="宋体"/>
          <w:color w:val="auto"/>
          <w:sz w:val="24"/>
          <w:szCs w:val="24"/>
        </w:rPr>
        <w:t>投标人（盖单位公章）：</w:t>
      </w:r>
      <w:r>
        <w:rPr>
          <w:rFonts w:hAnsi="宋体"/>
          <w:color w:val="auto"/>
          <w:sz w:val="24"/>
          <w:szCs w:val="24"/>
          <w:u w:val="single"/>
        </w:rPr>
        <w:t xml:space="preserve">                                    </w:t>
      </w:r>
    </w:p>
    <w:p>
      <w:pPr>
        <w:pStyle w:val="18"/>
        <w:spacing w:line="600" w:lineRule="exact"/>
        <w:rPr>
          <w:rFonts w:hAnsi="宋体"/>
          <w:color w:val="auto"/>
          <w:sz w:val="24"/>
          <w:szCs w:val="24"/>
          <w:u w:val="single"/>
        </w:rPr>
      </w:pPr>
    </w:p>
    <w:p>
      <w:pPr>
        <w:pStyle w:val="18"/>
        <w:spacing w:line="500" w:lineRule="exact"/>
        <w:rPr>
          <w:rFonts w:hAnsi="宋体"/>
          <w:color w:val="auto"/>
          <w:sz w:val="24"/>
          <w:szCs w:val="24"/>
          <w:u w:val="single"/>
        </w:rPr>
      </w:pPr>
      <w:r>
        <w:rPr>
          <w:rFonts w:hAnsi="宋体"/>
          <w:color w:val="auto"/>
          <w:sz w:val="24"/>
          <w:szCs w:val="24"/>
        </w:rPr>
        <w:t>法定代表人或其委托代理人（签字或盖章）：</w:t>
      </w:r>
      <w:r>
        <w:rPr>
          <w:rFonts w:hAnsi="宋体"/>
          <w:color w:val="auto"/>
          <w:sz w:val="24"/>
          <w:szCs w:val="24"/>
          <w:u w:val="single"/>
        </w:rPr>
        <w:t xml:space="preserve">                  </w:t>
      </w:r>
    </w:p>
    <w:p>
      <w:pPr>
        <w:pStyle w:val="18"/>
        <w:spacing w:line="360" w:lineRule="auto"/>
        <w:rPr>
          <w:rFonts w:hAnsi="宋体"/>
          <w:color w:val="auto"/>
          <w:szCs w:val="21"/>
        </w:rPr>
      </w:pPr>
      <w:r>
        <w:rPr>
          <w:rFonts w:hAnsi="宋体"/>
          <w:color w:val="auto"/>
          <w:szCs w:val="21"/>
        </w:rPr>
        <w:t xml:space="preserve"> </w:t>
      </w:r>
    </w:p>
    <w:p>
      <w:pPr>
        <w:spacing w:line="588" w:lineRule="exact"/>
        <w:rPr>
          <w:rFonts w:ascii="宋体" w:hAnsi="宋体" w:eastAsia="宋体"/>
          <w:color w:val="auto"/>
          <w:sz w:val="24"/>
        </w:rPr>
      </w:pPr>
      <w:r>
        <w:rPr>
          <w:rFonts w:hint="eastAsia" w:ascii="宋体" w:hAnsi="宋体" w:eastAsia="宋体"/>
          <w:b/>
          <w:bCs/>
          <w:color w:val="auto"/>
          <w:sz w:val="24"/>
        </w:rPr>
        <w:br w:type="page"/>
      </w:r>
      <w:r>
        <w:rPr>
          <w:rFonts w:hint="eastAsia" w:ascii="宋体" w:hAnsi="宋体" w:eastAsia="宋体"/>
          <w:b/>
          <w:color w:val="auto"/>
          <w:szCs w:val="20"/>
        </w:rPr>
        <w:t>格式4：</w:t>
      </w:r>
    </w:p>
    <w:p>
      <w:pPr>
        <w:spacing w:line="588" w:lineRule="exact"/>
        <w:jc w:val="center"/>
        <w:rPr>
          <w:rFonts w:ascii="宋体" w:hAnsi="宋体" w:eastAsia="宋体"/>
          <w:b/>
          <w:color w:val="auto"/>
          <w:spacing w:val="6"/>
          <w:sz w:val="32"/>
          <w:szCs w:val="32"/>
        </w:rPr>
      </w:pPr>
      <w:r>
        <w:rPr>
          <w:rFonts w:hint="eastAsia" w:ascii="宋体" w:hAnsi="宋体" w:eastAsia="宋体"/>
          <w:b/>
          <w:color w:val="auto"/>
          <w:spacing w:val="6"/>
          <w:sz w:val="32"/>
          <w:szCs w:val="32"/>
        </w:rPr>
        <w:t>残疾人福利性单位声明函</w:t>
      </w:r>
    </w:p>
    <w:p>
      <w:pPr>
        <w:spacing w:line="588" w:lineRule="exact"/>
        <w:rPr>
          <w:rFonts w:ascii="宋体" w:hAnsi="宋体" w:eastAsia="宋体"/>
          <w:b/>
          <w:color w:val="auto"/>
          <w:spacing w:val="6"/>
          <w:sz w:val="30"/>
          <w:szCs w:val="30"/>
        </w:rPr>
      </w:pPr>
    </w:p>
    <w:p>
      <w:pPr>
        <w:pStyle w:val="18"/>
        <w:spacing w:line="360" w:lineRule="auto"/>
        <w:ind w:firstLine="480" w:firstLineChars="200"/>
        <w:rPr>
          <w:rFonts w:hAnsi="宋体" w:cs="宋体"/>
          <w:color w:val="auto"/>
          <w:sz w:val="24"/>
          <w:szCs w:val="24"/>
        </w:rPr>
      </w:pPr>
      <w:r>
        <w:rPr>
          <w:rFonts w:hAnsi="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8"/>
        <w:spacing w:line="360" w:lineRule="auto"/>
        <w:ind w:firstLine="480" w:firstLineChars="200"/>
        <w:rPr>
          <w:rFonts w:hAnsi="宋体" w:cs="宋体"/>
          <w:color w:val="auto"/>
          <w:sz w:val="24"/>
          <w:szCs w:val="24"/>
        </w:rPr>
      </w:pPr>
      <w:r>
        <w:rPr>
          <w:rFonts w:hAnsi="宋体" w:cs="宋体"/>
          <w:color w:val="auto"/>
          <w:sz w:val="24"/>
          <w:szCs w:val="24"/>
        </w:rPr>
        <w:t>本单位对上述声明的真实性负责。如有虚假，将依法承担相应责任。</w:t>
      </w:r>
    </w:p>
    <w:p>
      <w:pPr>
        <w:pStyle w:val="18"/>
        <w:spacing w:line="360" w:lineRule="auto"/>
        <w:ind w:firstLine="480" w:firstLineChars="200"/>
        <w:rPr>
          <w:rFonts w:hAnsi="宋体" w:cs="宋体"/>
          <w:color w:val="auto"/>
          <w:sz w:val="24"/>
          <w:szCs w:val="24"/>
        </w:rPr>
      </w:pPr>
    </w:p>
    <w:p>
      <w:pPr>
        <w:pStyle w:val="18"/>
        <w:spacing w:line="360" w:lineRule="auto"/>
        <w:ind w:firstLine="480" w:firstLineChars="200"/>
        <w:rPr>
          <w:rFonts w:hAnsi="宋体" w:cs="宋体"/>
          <w:color w:val="auto"/>
          <w:sz w:val="24"/>
          <w:szCs w:val="24"/>
        </w:rPr>
      </w:pPr>
    </w:p>
    <w:p>
      <w:pPr>
        <w:pStyle w:val="18"/>
        <w:spacing w:line="360" w:lineRule="auto"/>
        <w:ind w:firstLine="480" w:firstLineChars="200"/>
        <w:rPr>
          <w:rFonts w:hAnsi="宋体" w:cs="宋体"/>
          <w:color w:val="auto"/>
          <w:sz w:val="24"/>
          <w:szCs w:val="24"/>
        </w:rPr>
      </w:pPr>
      <w:r>
        <w:rPr>
          <w:rFonts w:hAnsi="宋体" w:cs="宋体"/>
          <w:color w:val="auto"/>
          <w:sz w:val="24"/>
          <w:szCs w:val="24"/>
        </w:rPr>
        <w:t xml:space="preserve">                                       单位名称（盖章）：</w:t>
      </w:r>
    </w:p>
    <w:p>
      <w:pPr>
        <w:pStyle w:val="18"/>
        <w:spacing w:line="360" w:lineRule="auto"/>
        <w:ind w:firstLine="480" w:firstLineChars="200"/>
        <w:rPr>
          <w:rFonts w:hAnsi="宋体" w:cs="宋体"/>
          <w:color w:val="auto"/>
          <w:sz w:val="24"/>
          <w:szCs w:val="24"/>
        </w:rPr>
      </w:pPr>
      <w:r>
        <w:rPr>
          <w:rFonts w:hAnsi="宋体" w:cs="宋体"/>
          <w:color w:val="auto"/>
          <w:sz w:val="24"/>
          <w:szCs w:val="24"/>
        </w:rPr>
        <w:t xml:space="preserve">                                       日  期：</w:t>
      </w:r>
    </w:p>
    <w:p>
      <w:pPr>
        <w:pStyle w:val="18"/>
        <w:ind w:firstLine="480" w:firstLineChars="200"/>
        <w:rPr>
          <w:rFonts w:hAnsi="宋体" w:cs="宋体"/>
          <w:color w:val="auto"/>
          <w:sz w:val="24"/>
          <w:szCs w:val="24"/>
        </w:rPr>
      </w:pPr>
    </w:p>
    <w:p>
      <w:pPr>
        <w:spacing w:line="400" w:lineRule="exact"/>
        <w:rPr>
          <w:rFonts w:ascii="宋体" w:hAnsi="宋体" w:eastAsia="宋体"/>
          <w:b/>
          <w:bCs/>
          <w:color w:val="auto"/>
          <w:sz w:val="24"/>
        </w:rPr>
      </w:pPr>
    </w:p>
    <w:p>
      <w:pPr>
        <w:spacing w:line="400" w:lineRule="exact"/>
        <w:rPr>
          <w:rFonts w:ascii="宋体" w:hAnsi="宋体" w:eastAsia="宋体"/>
          <w:b/>
          <w:bCs/>
          <w:color w:val="auto"/>
          <w:sz w:val="24"/>
        </w:rPr>
      </w:pPr>
    </w:p>
    <w:p>
      <w:pPr>
        <w:spacing w:line="400" w:lineRule="exact"/>
        <w:rPr>
          <w:rFonts w:ascii="宋体" w:hAnsi="宋体" w:eastAsia="宋体"/>
          <w:b/>
          <w:bCs/>
          <w:color w:val="auto"/>
          <w:sz w:val="24"/>
        </w:rPr>
      </w:pPr>
    </w:p>
    <w:p>
      <w:pPr>
        <w:spacing w:line="400" w:lineRule="exact"/>
        <w:rPr>
          <w:rFonts w:ascii="宋体" w:hAnsi="宋体" w:eastAsia="宋体"/>
          <w:b/>
          <w:bCs/>
          <w:color w:val="auto"/>
          <w:sz w:val="24"/>
        </w:rPr>
      </w:pPr>
    </w:p>
    <w:p>
      <w:pPr>
        <w:spacing w:line="400" w:lineRule="exact"/>
        <w:rPr>
          <w:rFonts w:ascii="宋体" w:hAnsi="宋体" w:eastAsia="宋体"/>
          <w:b/>
          <w:bCs/>
          <w:color w:val="auto"/>
          <w:sz w:val="24"/>
        </w:rPr>
      </w:pPr>
    </w:p>
    <w:p>
      <w:pPr>
        <w:spacing w:line="400" w:lineRule="exact"/>
        <w:rPr>
          <w:rFonts w:ascii="宋体" w:hAnsi="宋体" w:eastAsia="宋体"/>
          <w:b/>
          <w:bCs/>
          <w:color w:val="auto"/>
          <w:sz w:val="24"/>
        </w:rPr>
      </w:pPr>
    </w:p>
    <w:p>
      <w:pPr>
        <w:spacing w:line="400" w:lineRule="exact"/>
        <w:rPr>
          <w:rFonts w:ascii="宋体" w:hAnsi="宋体" w:eastAsia="宋体"/>
          <w:b/>
          <w:bCs/>
          <w:color w:val="auto"/>
          <w:sz w:val="24"/>
        </w:rPr>
      </w:pPr>
    </w:p>
    <w:p>
      <w:pPr>
        <w:spacing w:line="400" w:lineRule="exact"/>
        <w:rPr>
          <w:rFonts w:ascii="宋体" w:hAnsi="宋体" w:eastAsia="宋体"/>
          <w:b/>
          <w:bCs/>
          <w:color w:val="auto"/>
          <w:sz w:val="24"/>
        </w:rPr>
      </w:pPr>
    </w:p>
    <w:p>
      <w:pPr>
        <w:spacing w:line="400" w:lineRule="exact"/>
        <w:rPr>
          <w:rFonts w:ascii="宋体" w:hAnsi="宋体" w:eastAsia="宋体"/>
          <w:b/>
          <w:bCs/>
          <w:color w:val="auto"/>
          <w:sz w:val="24"/>
        </w:rPr>
      </w:pPr>
    </w:p>
    <w:p>
      <w:pPr>
        <w:spacing w:line="400" w:lineRule="exact"/>
        <w:rPr>
          <w:rFonts w:ascii="宋体" w:hAnsi="宋体" w:eastAsia="宋体"/>
          <w:b/>
          <w:bCs/>
          <w:color w:val="auto"/>
          <w:sz w:val="24"/>
        </w:rPr>
      </w:pPr>
      <w:r>
        <w:rPr>
          <w:rFonts w:hint="eastAsia" w:ascii="宋体" w:hAnsi="宋体" w:eastAsia="宋体"/>
          <w:b/>
          <w:bCs/>
          <w:color w:val="auto"/>
          <w:sz w:val="24"/>
        </w:rPr>
        <w:br w:type="page"/>
      </w:r>
      <w:r>
        <w:rPr>
          <w:rFonts w:hint="eastAsia" w:ascii="宋体" w:hAnsi="宋体" w:eastAsia="宋体"/>
          <w:b/>
          <w:color w:val="auto"/>
          <w:szCs w:val="20"/>
        </w:rPr>
        <w:t>格式5：</w:t>
      </w:r>
    </w:p>
    <w:p>
      <w:pPr>
        <w:pStyle w:val="18"/>
        <w:spacing w:line="500" w:lineRule="exact"/>
        <w:jc w:val="center"/>
        <w:rPr>
          <w:rFonts w:hAnsi="宋体"/>
          <w:b/>
          <w:bCs/>
          <w:color w:val="auto"/>
          <w:sz w:val="30"/>
          <w:szCs w:val="30"/>
        </w:rPr>
      </w:pPr>
      <w:r>
        <w:rPr>
          <w:rFonts w:hAnsi="宋体"/>
          <w:b/>
          <w:bCs/>
          <w:color w:val="auto"/>
          <w:sz w:val="30"/>
          <w:szCs w:val="30"/>
        </w:rPr>
        <w:t>资格声明函（格式）</w:t>
      </w:r>
    </w:p>
    <w:p>
      <w:pPr>
        <w:spacing w:line="380" w:lineRule="exact"/>
        <w:rPr>
          <w:rFonts w:ascii="宋体" w:hAnsi="宋体" w:eastAsia="宋体"/>
          <w:color w:val="auto"/>
          <w:sz w:val="24"/>
        </w:rPr>
      </w:pPr>
    </w:p>
    <w:p>
      <w:pPr>
        <w:spacing w:line="380" w:lineRule="exact"/>
        <w:rPr>
          <w:rFonts w:ascii="宋体" w:hAnsi="宋体" w:eastAsia="宋体"/>
          <w:color w:val="auto"/>
          <w:sz w:val="24"/>
        </w:rPr>
      </w:pPr>
    </w:p>
    <w:p>
      <w:pPr>
        <w:spacing w:line="380" w:lineRule="exact"/>
        <w:rPr>
          <w:rFonts w:ascii="宋体" w:hAnsi="宋体" w:eastAsia="宋体"/>
          <w:color w:val="auto"/>
          <w:sz w:val="24"/>
        </w:rPr>
      </w:pPr>
      <w:r>
        <w:rPr>
          <w:rFonts w:hint="eastAsia" w:ascii="宋体" w:hAnsi="宋体" w:eastAsia="宋体"/>
          <w:color w:val="auto"/>
          <w:sz w:val="24"/>
        </w:rPr>
        <w:t>致：</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rPr>
        <w:t>（采购代理机构名称）</w:t>
      </w:r>
    </w:p>
    <w:p>
      <w:pPr>
        <w:spacing w:line="380" w:lineRule="exact"/>
        <w:ind w:firstLine="480" w:firstLineChars="200"/>
        <w:rPr>
          <w:rFonts w:ascii="宋体" w:hAnsi="宋体" w:eastAsia="宋体"/>
          <w:color w:val="auto"/>
          <w:sz w:val="24"/>
        </w:rPr>
      </w:pPr>
      <w:r>
        <w:rPr>
          <w:rFonts w:hint="eastAsia" w:ascii="宋体" w:hAnsi="宋体" w:eastAsia="宋体"/>
          <w:color w:val="auto"/>
          <w:sz w:val="24"/>
        </w:rPr>
        <w:t>我方愿意参加贵方组织的</w:t>
      </w:r>
      <w:r>
        <w:rPr>
          <w:rFonts w:ascii="宋体" w:hAnsi="宋体" w:eastAsia="宋体"/>
          <w:color w:val="auto"/>
          <w:sz w:val="24"/>
          <w:u w:val="single"/>
        </w:rPr>
        <w:t> (</w:t>
      </w:r>
      <w:r>
        <w:rPr>
          <w:rFonts w:hint="eastAsia" w:ascii="宋体" w:hAnsi="宋体" w:eastAsia="宋体"/>
          <w:color w:val="auto"/>
          <w:sz w:val="24"/>
          <w:u w:val="single"/>
        </w:rPr>
        <w:t>项目名称</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rPr>
        <w:t>（项目编号：</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ascii="宋体" w:hAnsi="宋体" w:eastAsia="宋体"/>
          <w:color w:val="auto"/>
          <w:sz w:val="24"/>
        </w:rPr>
        <w:t xml:space="preserve"> </w:t>
      </w:r>
      <w:r>
        <w:rPr>
          <w:rFonts w:hint="eastAsia" w:ascii="宋体" w:hAnsi="宋体" w:eastAsia="宋体"/>
          <w:color w:val="auto"/>
          <w:sz w:val="24"/>
        </w:rPr>
        <w:t>）项目的投标，为便于贵方公正、择优地确定中标供应商及其投标服务成果和服务，我方就本次投标有关事项郑重声明如下：</w:t>
      </w:r>
    </w:p>
    <w:p>
      <w:pPr>
        <w:spacing w:line="380" w:lineRule="exact"/>
        <w:ind w:firstLine="482"/>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rPr>
        <w:t>、我方承诺已经具备《中华人民共和国政府采购法》中规定的参加政府采购活动的供应商应当具备的条件：</w:t>
      </w:r>
    </w:p>
    <w:p>
      <w:pPr>
        <w:spacing w:line="380" w:lineRule="exact"/>
        <w:ind w:left="420"/>
        <w:rPr>
          <w:rFonts w:ascii="宋体" w:hAnsi="宋体" w:eastAsia="宋体"/>
          <w:color w:val="auto"/>
          <w:sz w:val="24"/>
        </w:rPr>
      </w:pPr>
      <w:r>
        <w:rPr>
          <w:rFonts w:hint="eastAsia" w:ascii="宋体" w:hAnsi="宋体" w:eastAsia="宋体"/>
          <w:color w:val="auto"/>
          <w:sz w:val="24"/>
        </w:rPr>
        <w:t>（</w:t>
      </w:r>
      <w:r>
        <w:rPr>
          <w:rFonts w:ascii="宋体" w:hAnsi="宋体" w:eastAsia="宋体"/>
          <w:color w:val="auto"/>
          <w:sz w:val="24"/>
        </w:rPr>
        <w:t>1</w:t>
      </w:r>
      <w:r>
        <w:rPr>
          <w:rFonts w:hint="eastAsia" w:ascii="宋体" w:hAnsi="宋体" w:eastAsia="宋体"/>
          <w:color w:val="auto"/>
          <w:sz w:val="24"/>
        </w:rPr>
        <w:t>）具有独立承担民事责任的能力；</w:t>
      </w:r>
    </w:p>
    <w:p>
      <w:pPr>
        <w:spacing w:line="380" w:lineRule="exact"/>
        <w:ind w:left="420"/>
        <w:rPr>
          <w:rFonts w:ascii="宋体" w:hAnsi="宋体" w:eastAsia="宋体"/>
          <w:color w:val="auto"/>
          <w:sz w:val="24"/>
        </w:rPr>
      </w:pPr>
      <w:r>
        <w:rPr>
          <w:rFonts w:hint="eastAsia" w:ascii="宋体" w:hAnsi="宋体" w:eastAsia="宋体"/>
          <w:color w:val="auto"/>
          <w:sz w:val="24"/>
        </w:rPr>
        <w:t>（</w:t>
      </w:r>
      <w:r>
        <w:rPr>
          <w:rFonts w:ascii="宋体" w:hAnsi="宋体" w:eastAsia="宋体"/>
          <w:color w:val="auto"/>
          <w:sz w:val="24"/>
        </w:rPr>
        <w:t>2</w:t>
      </w:r>
      <w:r>
        <w:rPr>
          <w:rFonts w:hint="eastAsia" w:ascii="宋体" w:hAnsi="宋体" w:eastAsia="宋体"/>
          <w:color w:val="auto"/>
          <w:sz w:val="24"/>
        </w:rPr>
        <w:t>）具有良好的商业信誉和健全的财务会计制度；</w:t>
      </w:r>
    </w:p>
    <w:p>
      <w:pPr>
        <w:spacing w:line="380" w:lineRule="exact"/>
        <w:ind w:left="420"/>
        <w:rPr>
          <w:rFonts w:ascii="宋体" w:hAnsi="宋体" w:eastAsia="宋体"/>
          <w:color w:val="auto"/>
          <w:sz w:val="24"/>
        </w:rPr>
      </w:pPr>
      <w:r>
        <w:rPr>
          <w:rFonts w:hint="eastAsia" w:ascii="宋体" w:hAnsi="宋体" w:eastAsia="宋体"/>
          <w:color w:val="auto"/>
          <w:sz w:val="24"/>
        </w:rPr>
        <w:t>（</w:t>
      </w:r>
      <w:r>
        <w:rPr>
          <w:rFonts w:ascii="宋体" w:hAnsi="宋体" w:eastAsia="宋体"/>
          <w:color w:val="auto"/>
          <w:sz w:val="24"/>
        </w:rPr>
        <w:t>3</w:t>
      </w:r>
      <w:r>
        <w:rPr>
          <w:rFonts w:hint="eastAsia" w:ascii="宋体" w:hAnsi="宋体" w:eastAsia="宋体"/>
          <w:color w:val="auto"/>
          <w:sz w:val="24"/>
        </w:rPr>
        <w:t>）具有履行合同所必需的设备和专业技术能力；</w:t>
      </w:r>
    </w:p>
    <w:p>
      <w:pPr>
        <w:spacing w:line="380" w:lineRule="exact"/>
        <w:ind w:left="420"/>
        <w:rPr>
          <w:rFonts w:ascii="宋体" w:hAnsi="宋体" w:eastAsia="宋体"/>
          <w:color w:val="auto"/>
          <w:sz w:val="24"/>
        </w:rPr>
      </w:pPr>
      <w:r>
        <w:rPr>
          <w:rFonts w:hint="eastAsia" w:ascii="宋体" w:hAnsi="宋体" w:eastAsia="宋体"/>
          <w:color w:val="auto"/>
          <w:sz w:val="24"/>
        </w:rPr>
        <w:t>（</w:t>
      </w:r>
      <w:r>
        <w:rPr>
          <w:rFonts w:ascii="宋体" w:hAnsi="宋体" w:eastAsia="宋体"/>
          <w:color w:val="auto"/>
          <w:sz w:val="24"/>
        </w:rPr>
        <w:t>4</w:t>
      </w:r>
      <w:r>
        <w:rPr>
          <w:rFonts w:hint="eastAsia" w:ascii="宋体" w:hAnsi="宋体" w:eastAsia="宋体"/>
          <w:color w:val="auto"/>
          <w:sz w:val="24"/>
        </w:rPr>
        <w:t>）有依法缴纳税收和社会保障资金的良好记录；</w:t>
      </w:r>
    </w:p>
    <w:p>
      <w:pPr>
        <w:spacing w:line="380" w:lineRule="exact"/>
        <w:ind w:left="420"/>
        <w:rPr>
          <w:rFonts w:ascii="宋体" w:hAnsi="宋体" w:eastAsia="宋体"/>
          <w:color w:val="auto"/>
          <w:sz w:val="24"/>
        </w:rPr>
      </w:pPr>
      <w:r>
        <w:rPr>
          <w:rFonts w:hint="eastAsia" w:ascii="宋体" w:hAnsi="宋体" w:eastAsia="宋体"/>
          <w:color w:val="auto"/>
          <w:sz w:val="24"/>
        </w:rPr>
        <w:t>（</w:t>
      </w:r>
      <w:r>
        <w:rPr>
          <w:rFonts w:ascii="宋体" w:hAnsi="宋体" w:eastAsia="宋体"/>
          <w:color w:val="auto"/>
          <w:sz w:val="24"/>
        </w:rPr>
        <w:t>5</w:t>
      </w:r>
      <w:r>
        <w:rPr>
          <w:rFonts w:hint="eastAsia" w:ascii="宋体" w:hAnsi="宋体" w:eastAsia="宋体"/>
          <w:color w:val="auto"/>
          <w:sz w:val="24"/>
        </w:rPr>
        <w:t>）参加政府采购活动前三年内，在经营活动中没有重大违法记录；</w:t>
      </w:r>
    </w:p>
    <w:p>
      <w:pPr>
        <w:spacing w:line="380" w:lineRule="exact"/>
        <w:ind w:left="420"/>
        <w:rPr>
          <w:rFonts w:ascii="宋体" w:hAnsi="宋体" w:eastAsia="宋体"/>
          <w:color w:val="auto"/>
          <w:sz w:val="24"/>
        </w:rPr>
      </w:pPr>
      <w:r>
        <w:rPr>
          <w:rFonts w:hint="eastAsia" w:ascii="宋体" w:hAnsi="宋体" w:eastAsia="宋体"/>
          <w:color w:val="auto"/>
          <w:sz w:val="24"/>
        </w:rPr>
        <w:t>（</w:t>
      </w:r>
      <w:r>
        <w:rPr>
          <w:rFonts w:ascii="宋体" w:hAnsi="宋体" w:eastAsia="宋体"/>
          <w:color w:val="auto"/>
          <w:sz w:val="24"/>
        </w:rPr>
        <w:t>6</w:t>
      </w:r>
      <w:r>
        <w:rPr>
          <w:rFonts w:hint="eastAsia" w:ascii="宋体" w:hAnsi="宋体" w:eastAsia="宋体"/>
          <w:color w:val="auto"/>
          <w:sz w:val="24"/>
        </w:rPr>
        <w:t>）法律、行政法规规定的其他条件。</w:t>
      </w:r>
    </w:p>
    <w:p>
      <w:pPr>
        <w:spacing w:line="380" w:lineRule="exact"/>
        <w:ind w:firstLine="482"/>
        <w:rPr>
          <w:rFonts w:ascii="宋体" w:hAnsi="宋体" w:eastAsia="宋体"/>
          <w:color w:val="auto"/>
          <w:sz w:val="24"/>
        </w:rPr>
      </w:pPr>
      <w:r>
        <w:rPr>
          <w:rFonts w:hint="eastAsia" w:ascii="宋体" w:hAnsi="宋体" w:eastAsia="宋体"/>
          <w:color w:val="auto"/>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宋体" w:hAnsi="宋体" w:eastAsia="宋体"/>
          <w:color w:val="auto"/>
          <w:sz w:val="24"/>
        </w:rPr>
      </w:pPr>
      <w:r>
        <w:rPr>
          <w:rFonts w:hint="eastAsia" w:ascii="宋体" w:hAnsi="宋体" w:eastAsia="宋体"/>
          <w:color w:val="auto"/>
          <w:sz w:val="24"/>
        </w:rPr>
        <w:t>以上事项如有虚假或隐瞒，我方愿意承担一切后果，并不再寻求任何旨在减轻或免除法律责任的辩解。</w:t>
      </w:r>
    </w:p>
    <w:p>
      <w:pPr>
        <w:spacing w:line="380" w:lineRule="exact"/>
        <w:ind w:firstLine="5880" w:firstLineChars="2450"/>
        <w:rPr>
          <w:rFonts w:ascii="宋体" w:hAnsi="宋体" w:eastAsia="宋体"/>
          <w:bCs/>
          <w:color w:val="auto"/>
          <w:sz w:val="24"/>
        </w:rPr>
      </w:pPr>
    </w:p>
    <w:p>
      <w:pPr>
        <w:spacing w:line="380" w:lineRule="exact"/>
        <w:ind w:firstLine="5880" w:firstLineChars="2450"/>
        <w:rPr>
          <w:rFonts w:ascii="宋体" w:hAnsi="宋体" w:eastAsia="宋体"/>
          <w:color w:val="auto"/>
          <w:sz w:val="24"/>
        </w:rPr>
      </w:pPr>
      <w:r>
        <w:rPr>
          <w:rFonts w:hint="eastAsia" w:ascii="宋体" w:hAnsi="宋体" w:eastAsia="宋体"/>
          <w:bCs/>
          <w:color w:val="auto"/>
          <w:sz w:val="24"/>
        </w:rPr>
        <w:t>法定代表人或委托代理人签字：</w:t>
      </w:r>
    </w:p>
    <w:p>
      <w:pPr>
        <w:spacing w:line="380" w:lineRule="exact"/>
        <w:ind w:firstLine="5880" w:firstLineChars="2450"/>
        <w:rPr>
          <w:rFonts w:ascii="宋体" w:hAnsi="宋体" w:eastAsia="宋体"/>
          <w:color w:val="auto"/>
          <w:sz w:val="24"/>
        </w:rPr>
      </w:pPr>
      <w:r>
        <w:rPr>
          <w:rFonts w:hint="eastAsia" w:ascii="宋体" w:hAnsi="宋体" w:eastAsia="宋体"/>
          <w:bCs/>
          <w:color w:val="auto"/>
          <w:sz w:val="24"/>
        </w:rPr>
        <w:t>投标人（盖章）：</w:t>
      </w:r>
    </w:p>
    <w:p>
      <w:pPr>
        <w:spacing w:line="380" w:lineRule="exact"/>
        <w:ind w:firstLine="5880" w:firstLineChars="2450"/>
        <w:rPr>
          <w:rFonts w:ascii="宋体" w:hAnsi="宋体" w:eastAsia="宋体"/>
          <w:color w:val="auto"/>
          <w:sz w:val="24"/>
        </w:rPr>
      </w:pPr>
      <w:r>
        <w:rPr>
          <w:rFonts w:hint="eastAsia" w:ascii="宋体" w:hAnsi="宋体" w:eastAsia="宋体"/>
          <w:bCs/>
          <w:color w:val="auto"/>
          <w:sz w:val="24"/>
        </w:rPr>
        <w:t>年</w:t>
      </w:r>
      <w:r>
        <w:rPr>
          <w:rFonts w:ascii="宋体" w:hAnsi="宋体" w:eastAsia="宋体"/>
          <w:bCs/>
          <w:color w:val="auto"/>
          <w:sz w:val="24"/>
        </w:rPr>
        <w:t xml:space="preserve"> </w:t>
      </w:r>
      <w:r>
        <w:rPr>
          <w:rFonts w:hint="eastAsia" w:ascii="宋体" w:hAnsi="宋体" w:eastAsia="宋体"/>
          <w:bCs/>
          <w:color w:val="auto"/>
          <w:sz w:val="24"/>
        </w:rPr>
        <w:t>月</w:t>
      </w:r>
      <w:r>
        <w:rPr>
          <w:rFonts w:ascii="宋体" w:hAnsi="宋体" w:eastAsia="宋体"/>
          <w:bCs/>
          <w:color w:val="auto"/>
          <w:sz w:val="24"/>
        </w:rPr>
        <w:t xml:space="preserve"> </w:t>
      </w:r>
      <w:r>
        <w:rPr>
          <w:rFonts w:hint="eastAsia" w:ascii="宋体" w:hAnsi="宋体" w:eastAsia="宋体"/>
          <w:bCs/>
          <w:color w:val="auto"/>
          <w:sz w:val="24"/>
        </w:rPr>
        <w:t>日</w:t>
      </w:r>
    </w:p>
    <w:p>
      <w:pPr>
        <w:rPr>
          <w:rFonts w:ascii="宋体" w:hAnsi="宋体" w:eastAsia="宋体"/>
          <w:b/>
          <w:color w:val="auto"/>
          <w:szCs w:val="20"/>
        </w:rPr>
      </w:pPr>
      <w:r>
        <w:rPr>
          <w:rFonts w:ascii="宋体" w:hAnsi="宋体" w:eastAsia="宋体"/>
          <w:b/>
          <w:color w:val="auto"/>
        </w:rPr>
        <w:br w:type="page"/>
      </w:r>
    </w:p>
    <w:p>
      <w:pPr>
        <w:pStyle w:val="18"/>
        <w:rPr>
          <w:rFonts w:hAnsi="宋体" w:cs="宋体"/>
          <w:color w:val="auto"/>
          <w:sz w:val="24"/>
          <w:szCs w:val="24"/>
        </w:rPr>
      </w:pPr>
      <w:r>
        <w:rPr>
          <w:rFonts w:hAnsi="宋体" w:cs="宋体"/>
          <w:b/>
          <w:color w:val="auto"/>
        </w:rPr>
        <w:t>格式6：</w:t>
      </w:r>
    </w:p>
    <w:p>
      <w:pPr>
        <w:pStyle w:val="18"/>
        <w:spacing w:line="500" w:lineRule="exact"/>
        <w:jc w:val="center"/>
        <w:rPr>
          <w:rFonts w:hAnsi="宋体"/>
          <w:b/>
          <w:bCs/>
          <w:color w:val="auto"/>
          <w:sz w:val="30"/>
          <w:szCs w:val="30"/>
        </w:rPr>
      </w:pPr>
      <w:r>
        <w:rPr>
          <w:rFonts w:hAnsi="宋体"/>
          <w:b/>
          <w:bCs/>
          <w:color w:val="auto"/>
          <w:sz w:val="30"/>
          <w:szCs w:val="30"/>
        </w:rPr>
        <w:t>投标服务技术资料表（格式）</w:t>
      </w:r>
    </w:p>
    <w:p>
      <w:pPr>
        <w:pStyle w:val="18"/>
        <w:spacing w:line="440" w:lineRule="exact"/>
        <w:ind w:firstLine="480" w:firstLineChars="200"/>
        <w:rPr>
          <w:rFonts w:hAnsi="宋体"/>
          <w:color w:val="auto"/>
          <w:sz w:val="24"/>
          <w:szCs w:val="24"/>
        </w:rPr>
      </w:pPr>
    </w:p>
    <w:p>
      <w:pPr>
        <w:pStyle w:val="18"/>
        <w:spacing w:line="440" w:lineRule="exact"/>
        <w:ind w:firstLine="480" w:firstLineChars="200"/>
        <w:rPr>
          <w:rFonts w:hAnsi="宋体"/>
          <w:color w:val="auto"/>
          <w:sz w:val="24"/>
          <w:szCs w:val="24"/>
        </w:rPr>
      </w:pPr>
      <w:r>
        <w:rPr>
          <w:rFonts w:hAnsi="宋体"/>
          <w:color w:val="auto"/>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8"/>
        <w:rPr>
          <w:rFonts w:hAnsi="宋体"/>
          <w:color w:val="auto"/>
          <w:sz w:val="24"/>
          <w:szCs w:val="24"/>
          <w:u w:val="thick"/>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宋体" w:hAnsi="宋体" w:eastAsia="宋体"/>
                <w:color w:val="auto"/>
                <w:sz w:val="24"/>
              </w:rPr>
            </w:pPr>
            <w:r>
              <w:rPr>
                <w:rFonts w:hint="eastAsia" w:ascii="宋体" w:hAnsi="宋体" w:eastAsia="宋体"/>
                <w:color w:val="auto"/>
                <w:sz w:val="24"/>
              </w:rPr>
              <w:t>项号</w:t>
            </w:r>
          </w:p>
        </w:tc>
        <w:tc>
          <w:tcPr>
            <w:tcW w:w="3570" w:type="dxa"/>
            <w:gridSpan w:val="2"/>
            <w:vAlign w:val="center"/>
          </w:tcPr>
          <w:p>
            <w:pPr>
              <w:jc w:val="center"/>
              <w:rPr>
                <w:rFonts w:ascii="宋体" w:hAnsi="宋体" w:eastAsia="宋体"/>
                <w:color w:val="auto"/>
                <w:sz w:val="24"/>
              </w:rPr>
            </w:pPr>
            <w:r>
              <w:rPr>
                <w:rFonts w:hint="eastAsia" w:ascii="宋体" w:hAnsi="宋体" w:eastAsia="宋体"/>
                <w:color w:val="auto"/>
                <w:sz w:val="24"/>
              </w:rPr>
              <w:t>招标文件需求</w:t>
            </w:r>
          </w:p>
        </w:tc>
        <w:tc>
          <w:tcPr>
            <w:tcW w:w="4813" w:type="dxa"/>
            <w:gridSpan w:val="2"/>
            <w:vAlign w:val="center"/>
          </w:tcPr>
          <w:p>
            <w:pPr>
              <w:jc w:val="center"/>
              <w:rPr>
                <w:rFonts w:ascii="宋体" w:hAnsi="宋体" w:eastAsia="宋体"/>
                <w:color w:val="auto"/>
                <w:sz w:val="24"/>
              </w:rPr>
            </w:pPr>
            <w:r>
              <w:rPr>
                <w:rFonts w:hint="eastAsia" w:ascii="宋体" w:hAnsi="宋体" w:eastAsia="宋体"/>
                <w:color w:val="auto"/>
                <w:sz w:val="24"/>
              </w:rPr>
              <w:t>投标文件承诺</w:t>
            </w:r>
          </w:p>
        </w:tc>
        <w:tc>
          <w:tcPr>
            <w:tcW w:w="1539" w:type="dxa"/>
            <w:vMerge w:val="restart"/>
            <w:vAlign w:val="center"/>
          </w:tcPr>
          <w:p>
            <w:pPr>
              <w:jc w:val="center"/>
              <w:rPr>
                <w:rFonts w:ascii="宋体" w:hAnsi="宋体" w:eastAsia="宋体"/>
                <w:color w:val="auto"/>
                <w:sz w:val="24"/>
              </w:rPr>
            </w:pPr>
            <w:r>
              <w:rPr>
                <w:rFonts w:hint="eastAsia" w:ascii="宋体" w:hAnsi="宋体" w:eastAsia="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宋体" w:hAnsi="宋体" w:eastAsia="宋体"/>
                <w:color w:val="auto"/>
                <w:sz w:val="24"/>
              </w:rPr>
            </w:pPr>
          </w:p>
        </w:tc>
        <w:tc>
          <w:tcPr>
            <w:tcW w:w="1260" w:type="dxa"/>
            <w:vAlign w:val="center"/>
          </w:tcPr>
          <w:p>
            <w:pPr>
              <w:jc w:val="center"/>
              <w:rPr>
                <w:rFonts w:ascii="宋体" w:hAnsi="宋体" w:eastAsia="宋体"/>
                <w:color w:val="auto"/>
                <w:sz w:val="24"/>
              </w:rPr>
            </w:pPr>
            <w:r>
              <w:rPr>
                <w:rFonts w:hint="eastAsia" w:ascii="宋体" w:hAnsi="宋体" w:eastAsia="宋体"/>
                <w:color w:val="auto"/>
                <w:sz w:val="24"/>
              </w:rPr>
              <w:t>服务名称</w:t>
            </w:r>
          </w:p>
        </w:tc>
        <w:tc>
          <w:tcPr>
            <w:tcW w:w="2310" w:type="dxa"/>
            <w:vAlign w:val="center"/>
          </w:tcPr>
          <w:p>
            <w:pPr>
              <w:jc w:val="center"/>
              <w:rPr>
                <w:rFonts w:ascii="宋体" w:hAnsi="宋体" w:eastAsia="宋体"/>
                <w:color w:val="auto"/>
                <w:sz w:val="24"/>
              </w:rPr>
            </w:pPr>
            <w:r>
              <w:rPr>
                <w:rFonts w:hint="eastAsia" w:ascii="宋体" w:hAnsi="宋体" w:eastAsia="宋体"/>
                <w:color w:val="auto"/>
                <w:sz w:val="24"/>
              </w:rPr>
              <w:t>服务内容及要求</w:t>
            </w:r>
          </w:p>
        </w:tc>
        <w:tc>
          <w:tcPr>
            <w:tcW w:w="1516" w:type="dxa"/>
            <w:vAlign w:val="center"/>
          </w:tcPr>
          <w:p>
            <w:pPr>
              <w:jc w:val="center"/>
              <w:rPr>
                <w:rFonts w:ascii="宋体" w:hAnsi="宋体" w:eastAsia="宋体"/>
                <w:color w:val="auto"/>
                <w:sz w:val="24"/>
              </w:rPr>
            </w:pPr>
            <w:r>
              <w:rPr>
                <w:rFonts w:hint="eastAsia" w:ascii="宋体" w:hAnsi="宋体" w:eastAsia="宋体"/>
                <w:color w:val="auto"/>
                <w:sz w:val="24"/>
              </w:rPr>
              <w:t>服务名称</w:t>
            </w:r>
          </w:p>
        </w:tc>
        <w:tc>
          <w:tcPr>
            <w:tcW w:w="3297" w:type="dxa"/>
            <w:vAlign w:val="center"/>
          </w:tcPr>
          <w:p>
            <w:pPr>
              <w:jc w:val="center"/>
              <w:rPr>
                <w:rFonts w:ascii="宋体" w:hAnsi="宋体" w:eastAsia="宋体"/>
                <w:color w:val="auto"/>
                <w:sz w:val="24"/>
              </w:rPr>
            </w:pPr>
            <w:r>
              <w:rPr>
                <w:rFonts w:hint="eastAsia" w:ascii="宋体" w:hAnsi="宋体" w:eastAsia="宋体"/>
                <w:color w:val="auto"/>
                <w:sz w:val="24"/>
              </w:rPr>
              <w:t>所提供服务的内容</w:t>
            </w:r>
          </w:p>
        </w:tc>
        <w:tc>
          <w:tcPr>
            <w:tcW w:w="1539" w:type="dxa"/>
            <w:vMerge w:val="continue"/>
            <w:vAlign w:val="center"/>
          </w:tcPr>
          <w:p>
            <w:pP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宋体" w:hAnsi="宋体" w:eastAsia="宋体"/>
                <w:color w:val="auto"/>
                <w:sz w:val="24"/>
              </w:rPr>
            </w:pPr>
            <w:r>
              <w:rPr>
                <w:rFonts w:ascii="宋体" w:hAnsi="宋体" w:eastAsia="宋体"/>
                <w:color w:val="auto"/>
                <w:sz w:val="24"/>
              </w:rPr>
              <w:t>1</w:t>
            </w:r>
          </w:p>
        </w:tc>
        <w:tc>
          <w:tcPr>
            <w:tcW w:w="1260" w:type="dxa"/>
            <w:vAlign w:val="center"/>
          </w:tcPr>
          <w:p>
            <w:pPr>
              <w:jc w:val="center"/>
              <w:rPr>
                <w:rFonts w:ascii="宋体" w:hAnsi="宋体" w:eastAsia="宋体"/>
                <w:color w:val="auto"/>
                <w:sz w:val="24"/>
              </w:rPr>
            </w:pPr>
            <w:r>
              <w:rPr>
                <w:rFonts w:hint="eastAsia" w:ascii="宋体" w:hAnsi="宋体" w:eastAsia="宋体"/>
                <w:color w:val="auto"/>
                <w:sz w:val="24"/>
              </w:rPr>
              <w:t>……</w:t>
            </w:r>
          </w:p>
        </w:tc>
        <w:tc>
          <w:tcPr>
            <w:tcW w:w="2310" w:type="dxa"/>
            <w:vAlign w:val="center"/>
          </w:tcPr>
          <w:p>
            <w:pPr>
              <w:jc w:val="center"/>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jc w:val="center"/>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jc w:val="center"/>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p>
            <w:pPr>
              <w:jc w:val="center"/>
              <w:rPr>
                <w:rFonts w:ascii="宋体" w:hAnsi="宋体" w:eastAsia="宋体"/>
                <w:color w:val="auto"/>
                <w:sz w:val="24"/>
              </w:rPr>
            </w:pPr>
            <w:r>
              <w:rPr>
                <w:rFonts w:hint="eastAsia" w:ascii="宋体" w:hAnsi="宋体" w:eastAsia="宋体"/>
                <w:color w:val="auto"/>
                <w:sz w:val="24"/>
              </w:rPr>
              <w:t>……</w:t>
            </w:r>
          </w:p>
        </w:tc>
        <w:tc>
          <w:tcPr>
            <w:tcW w:w="1516" w:type="dxa"/>
            <w:vAlign w:val="center"/>
          </w:tcPr>
          <w:p>
            <w:pPr>
              <w:jc w:val="center"/>
              <w:rPr>
                <w:rFonts w:ascii="宋体" w:hAnsi="宋体" w:eastAsia="宋体"/>
                <w:color w:val="auto"/>
                <w:sz w:val="24"/>
              </w:rPr>
            </w:pPr>
            <w:r>
              <w:rPr>
                <w:rFonts w:hint="eastAsia" w:ascii="宋体" w:hAnsi="宋体" w:eastAsia="宋体"/>
                <w:color w:val="auto"/>
                <w:sz w:val="24"/>
              </w:rPr>
              <w:t>……</w:t>
            </w:r>
          </w:p>
        </w:tc>
        <w:tc>
          <w:tcPr>
            <w:tcW w:w="3297" w:type="dxa"/>
            <w:vAlign w:val="center"/>
          </w:tcPr>
          <w:p>
            <w:pPr>
              <w:jc w:val="center"/>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jc w:val="center"/>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jc w:val="center"/>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p>
            <w:pPr>
              <w:jc w:val="center"/>
              <w:rPr>
                <w:rFonts w:ascii="宋体" w:hAnsi="宋体" w:eastAsia="宋体"/>
                <w:color w:val="auto"/>
                <w:sz w:val="24"/>
              </w:rPr>
            </w:pPr>
            <w:r>
              <w:rPr>
                <w:rFonts w:hint="eastAsia" w:ascii="宋体" w:hAnsi="宋体" w:eastAsia="宋体"/>
                <w:color w:val="auto"/>
                <w:sz w:val="24"/>
              </w:rPr>
              <w:t>……</w:t>
            </w:r>
          </w:p>
        </w:tc>
        <w:tc>
          <w:tcPr>
            <w:tcW w:w="1539" w:type="dxa"/>
            <w:vAlign w:val="center"/>
          </w:tcPr>
          <w:p>
            <w:pPr>
              <w:rPr>
                <w:rFonts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宋体" w:hAnsi="宋体" w:eastAsia="宋体"/>
                <w:color w:val="auto"/>
                <w:sz w:val="24"/>
              </w:rPr>
            </w:pPr>
            <w:r>
              <w:rPr>
                <w:rFonts w:ascii="宋体" w:hAnsi="宋体" w:eastAsia="宋体"/>
                <w:color w:val="auto"/>
                <w:sz w:val="24"/>
              </w:rPr>
              <w:t>2</w:t>
            </w:r>
          </w:p>
        </w:tc>
        <w:tc>
          <w:tcPr>
            <w:tcW w:w="1260" w:type="dxa"/>
            <w:vAlign w:val="center"/>
          </w:tcPr>
          <w:p>
            <w:pPr>
              <w:jc w:val="center"/>
              <w:rPr>
                <w:rFonts w:ascii="宋体" w:hAnsi="宋体" w:eastAsia="宋体"/>
                <w:color w:val="auto"/>
                <w:sz w:val="24"/>
              </w:rPr>
            </w:pPr>
            <w:r>
              <w:rPr>
                <w:rFonts w:hint="eastAsia" w:ascii="宋体" w:hAnsi="宋体" w:eastAsia="宋体"/>
                <w:color w:val="auto"/>
                <w:sz w:val="24"/>
              </w:rPr>
              <w:t>……</w:t>
            </w:r>
          </w:p>
        </w:tc>
        <w:tc>
          <w:tcPr>
            <w:tcW w:w="2310" w:type="dxa"/>
            <w:vAlign w:val="center"/>
          </w:tcPr>
          <w:p>
            <w:pPr>
              <w:jc w:val="center"/>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jc w:val="center"/>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jc w:val="center"/>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p>
            <w:pPr>
              <w:jc w:val="center"/>
              <w:rPr>
                <w:rFonts w:ascii="宋体" w:hAnsi="宋体" w:eastAsia="宋体"/>
                <w:color w:val="auto"/>
                <w:sz w:val="24"/>
              </w:rPr>
            </w:pPr>
            <w:r>
              <w:rPr>
                <w:rFonts w:hint="eastAsia" w:ascii="宋体" w:hAnsi="宋体" w:eastAsia="宋体"/>
                <w:color w:val="auto"/>
                <w:sz w:val="24"/>
              </w:rPr>
              <w:t>……</w:t>
            </w:r>
          </w:p>
        </w:tc>
        <w:tc>
          <w:tcPr>
            <w:tcW w:w="1516" w:type="dxa"/>
            <w:vAlign w:val="center"/>
          </w:tcPr>
          <w:p>
            <w:pPr>
              <w:jc w:val="center"/>
              <w:rPr>
                <w:rFonts w:ascii="宋体" w:hAnsi="宋体" w:eastAsia="宋体"/>
                <w:color w:val="auto"/>
                <w:sz w:val="24"/>
              </w:rPr>
            </w:pPr>
            <w:r>
              <w:rPr>
                <w:rFonts w:hint="eastAsia" w:ascii="宋体" w:hAnsi="宋体" w:eastAsia="宋体"/>
                <w:color w:val="auto"/>
                <w:sz w:val="24"/>
              </w:rPr>
              <w:t>……</w:t>
            </w:r>
          </w:p>
        </w:tc>
        <w:tc>
          <w:tcPr>
            <w:tcW w:w="3297" w:type="dxa"/>
            <w:vAlign w:val="center"/>
          </w:tcPr>
          <w:p>
            <w:pPr>
              <w:jc w:val="center"/>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jc w:val="center"/>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jc w:val="center"/>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p>
            <w:pPr>
              <w:jc w:val="center"/>
              <w:rPr>
                <w:rFonts w:ascii="宋体" w:hAnsi="宋体" w:eastAsia="宋体"/>
                <w:color w:val="auto"/>
                <w:sz w:val="24"/>
              </w:rPr>
            </w:pPr>
            <w:r>
              <w:rPr>
                <w:rFonts w:hint="eastAsia" w:ascii="宋体" w:hAnsi="宋体" w:eastAsia="宋体"/>
                <w:color w:val="auto"/>
                <w:sz w:val="24"/>
              </w:rPr>
              <w:t>……</w:t>
            </w:r>
          </w:p>
        </w:tc>
        <w:tc>
          <w:tcPr>
            <w:tcW w:w="1539" w:type="dxa"/>
            <w:vAlign w:val="center"/>
          </w:tcPr>
          <w:p>
            <w:pPr>
              <w:rPr>
                <w:rFonts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宋体" w:hAnsi="宋体" w:eastAsia="宋体"/>
                <w:color w:val="auto"/>
                <w:sz w:val="24"/>
              </w:rPr>
            </w:pPr>
            <w:r>
              <w:rPr>
                <w:rFonts w:ascii="宋体" w:hAnsi="宋体" w:eastAsia="宋体"/>
                <w:color w:val="auto"/>
                <w:sz w:val="24"/>
              </w:rPr>
              <w:t>...</w:t>
            </w:r>
          </w:p>
        </w:tc>
        <w:tc>
          <w:tcPr>
            <w:tcW w:w="1260" w:type="dxa"/>
            <w:vAlign w:val="center"/>
          </w:tcPr>
          <w:p>
            <w:pPr>
              <w:rPr>
                <w:rFonts w:ascii="宋体" w:hAnsi="宋体" w:eastAsia="宋体"/>
                <w:color w:val="auto"/>
                <w:sz w:val="24"/>
              </w:rPr>
            </w:pPr>
          </w:p>
        </w:tc>
        <w:tc>
          <w:tcPr>
            <w:tcW w:w="2310" w:type="dxa"/>
            <w:vAlign w:val="center"/>
          </w:tcPr>
          <w:p>
            <w:pPr>
              <w:rPr>
                <w:rFonts w:ascii="宋体" w:hAnsi="宋体" w:eastAsia="宋体"/>
                <w:color w:val="auto"/>
                <w:sz w:val="24"/>
              </w:rPr>
            </w:pPr>
          </w:p>
        </w:tc>
        <w:tc>
          <w:tcPr>
            <w:tcW w:w="1516" w:type="dxa"/>
            <w:vAlign w:val="center"/>
          </w:tcPr>
          <w:p>
            <w:pPr>
              <w:rPr>
                <w:rFonts w:ascii="宋体" w:hAnsi="宋体" w:eastAsia="宋体"/>
                <w:color w:val="auto"/>
                <w:sz w:val="24"/>
              </w:rPr>
            </w:pPr>
          </w:p>
        </w:tc>
        <w:tc>
          <w:tcPr>
            <w:tcW w:w="3297" w:type="dxa"/>
            <w:vAlign w:val="center"/>
          </w:tcPr>
          <w:p>
            <w:pPr>
              <w:rPr>
                <w:rFonts w:ascii="宋体" w:hAnsi="宋体" w:eastAsia="宋体"/>
                <w:color w:val="auto"/>
                <w:sz w:val="24"/>
              </w:rPr>
            </w:pPr>
          </w:p>
        </w:tc>
        <w:tc>
          <w:tcPr>
            <w:tcW w:w="1539" w:type="dxa"/>
            <w:vAlign w:val="center"/>
          </w:tcPr>
          <w:p>
            <w:pP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784" w:type="dxa"/>
            <w:gridSpan w:val="6"/>
            <w:vAlign w:val="center"/>
          </w:tcPr>
          <w:p>
            <w:pPr>
              <w:rPr>
                <w:rFonts w:ascii="宋体" w:hAnsi="宋体" w:eastAsia="宋体"/>
                <w:color w:val="auto"/>
                <w:sz w:val="24"/>
              </w:rPr>
            </w:pPr>
            <w:r>
              <w:rPr>
                <w:rFonts w:hint="eastAsia" w:ascii="宋体" w:hAnsi="宋体" w:eastAsia="宋体"/>
                <w:color w:val="auto"/>
                <w:sz w:val="24"/>
                <w:u w:val="single"/>
              </w:rPr>
              <w:t>　　</w:t>
            </w:r>
            <w:r>
              <w:rPr>
                <w:rFonts w:hint="eastAsia" w:ascii="宋体" w:hAnsi="宋体" w:eastAsia="宋体"/>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宋体" w:hAnsi="宋体" w:eastAsia="宋体"/>
                <w:color w:val="auto"/>
                <w:sz w:val="24"/>
              </w:rPr>
            </w:pPr>
            <w:r>
              <w:rPr>
                <w:rFonts w:hint="eastAsia" w:ascii="宋体" w:hAnsi="宋体" w:eastAsia="宋体"/>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宋体" w:hAnsi="宋体" w:eastAsia="宋体"/>
                <w:color w:val="auto"/>
                <w:sz w:val="24"/>
              </w:rPr>
            </w:pPr>
            <w:r>
              <w:rPr>
                <w:rFonts w:hint="eastAsia" w:ascii="宋体" w:hAnsi="宋体" w:eastAsia="宋体"/>
                <w:color w:val="auto"/>
                <w:sz w:val="24"/>
              </w:rPr>
              <w:t>法定代表人或其委托代理人（签字或盖章）：</w:t>
            </w:r>
          </w:p>
        </w:tc>
      </w:tr>
    </w:tbl>
    <w:p>
      <w:pPr>
        <w:pStyle w:val="18"/>
        <w:spacing w:line="500" w:lineRule="exact"/>
        <w:rPr>
          <w:rFonts w:hAnsi="宋体"/>
          <w:color w:val="auto"/>
          <w:sz w:val="24"/>
          <w:szCs w:val="24"/>
        </w:rPr>
      </w:pPr>
      <w:r>
        <w:rPr>
          <w:rFonts w:hAnsi="宋体"/>
          <w:color w:val="auto"/>
          <w:sz w:val="24"/>
          <w:szCs w:val="24"/>
        </w:rPr>
        <w:t>注：</w:t>
      </w:r>
      <w:r>
        <w:rPr>
          <w:rFonts w:hAnsi="宋体" w:cs="宋体"/>
          <w:color w:val="auto"/>
          <w:sz w:val="24"/>
          <w:szCs w:val="24"/>
        </w:rPr>
        <w:t>⑴</w:t>
      </w:r>
      <w:r>
        <w:rPr>
          <w:rFonts w:hAnsi="宋体"/>
          <w:color w:val="auto"/>
          <w:sz w:val="24"/>
          <w:szCs w:val="24"/>
        </w:rPr>
        <w:t>表格内容均需按要求填写并盖章，不得留空，</w:t>
      </w:r>
      <w:r>
        <w:rPr>
          <w:rFonts w:hAnsi="宋体"/>
          <w:bCs/>
          <w:color w:val="auto"/>
          <w:sz w:val="24"/>
          <w:szCs w:val="24"/>
        </w:rPr>
        <w:t>否则按投标无效处理</w:t>
      </w:r>
      <w:r>
        <w:rPr>
          <w:rFonts w:hAnsi="宋体"/>
          <w:color w:val="auto"/>
          <w:sz w:val="24"/>
          <w:szCs w:val="24"/>
        </w:rPr>
        <w:t>。</w:t>
      </w:r>
    </w:p>
    <w:p>
      <w:pPr>
        <w:pStyle w:val="18"/>
        <w:spacing w:line="500" w:lineRule="exact"/>
        <w:ind w:left="742" w:leftChars="228" w:hanging="240" w:hangingChars="100"/>
        <w:rPr>
          <w:rFonts w:hAnsi="宋体"/>
          <w:bCs/>
          <w:color w:val="auto"/>
          <w:sz w:val="24"/>
          <w:szCs w:val="24"/>
        </w:rPr>
      </w:pPr>
      <w:r>
        <w:rPr>
          <w:rFonts w:hAnsi="宋体" w:cs="宋体"/>
          <w:bCs/>
          <w:color w:val="auto"/>
          <w:sz w:val="24"/>
          <w:szCs w:val="24"/>
        </w:rPr>
        <w:t>⑵</w:t>
      </w:r>
      <w:r>
        <w:rPr>
          <w:rFonts w:hAnsi="宋体"/>
          <w:bCs/>
          <w:color w:val="auto"/>
          <w:sz w:val="24"/>
          <w:szCs w:val="24"/>
        </w:rPr>
        <w:t>当投标文件的服务内容低于招标文件要求时，投标人应当如实写明“负偏离”，否则视为虚假应标。</w:t>
      </w:r>
    </w:p>
    <w:p>
      <w:pPr>
        <w:pStyle w:val="18"/>
        <w:rPr>
          <w:rFonts w:hAnsi="宋体"/>
          <w:color w:val="auto"/>
        </w:rPr>
      </w:pPr>
    </w:p>
    <w:p>
      <w:pPr>
        <w:pStyle w:val="18"/>
        <w:rPr>
          <w:rFonts w:hAnsi="宋体" w:cs="宋体"/>
          <w:color w:val="auto"/>
        </w:rPr>
      </w:pPr>
      <w:r>
        <w:rPr>
          <w:rFonts w:hAnsi="宋体" w:cs="宋体"/>
          <w:color w:val="auto"/>
        </w:rPr>
        <w:br w:type="page"/>
      </w:r>
      <w:r>
        <w:rPr>
          <w:rFonts w:hAnsi="宋体" w:cs="宋体"/>
          <w:b/>
          <w:color w:val="auto"/>
        </w:rPr>
        <w:t>格式7：</w:t>
      </w:r>
    </w:p>
    <w:p>
      <w:pPr>
        <w:pStyle w:val="18"/>
        <w:spacing w:line="600" w:lineRule="exact"/>
        <w:ind w:firstLine="151" w:firstLineChars="50"/>
        <w:jc w:val="center"/>
        <w:rPr>
          <w:rFonts w:hAnsi="宋体" w:cs="宋体"/>
          <w:color w:val="auto"/>
        </w:rPr>
      </w:pPr>
      <w:r>
        <w:rPr>
          <w:rFonts w:hAnsi="宋体" w:cs="宋体"/>
          <w:b/>
          <w:bCs/>
          <w:color w:val="auto"/>
          <w:sz w:val="30"/>
          <w:szCs w:val="30"/>
        </w:rPr>
        <w:t>售后服务承诺书（格式）</w:t>
      </w:r>
    </w:p>
    <w:p>
      <w:pPr>
        <w:pStyle w:val="18"/>
        <w:spacing w:line="440" w:lineRule="exact"/>
        <w:ind w:firstLine="415" w:firstLineChars="198"/>
        <w:rPr>
          <w:rFonts w:hAnsi="宋体" w:cs="宋体"/>
          <w:color w:val="auto"/>
        </w:rPr>
      </w:pPr>
    </w:p>
    <w:p>
      <w:pPr>
        <w:pStyle w:val="18"/>
        <w:spacing w:line="440" w:lineRule="exact"/>
        <w:ind w:firstLine="475" w:firstLineChars="198"/>
        <w:rPr>
          <w:rFonts w:hAnsi="宋体" w:cs="宋体"/>
          <w:color w:val="auto"/>
          <w:sz w:val="24"/>
          <w:szCs w:val="24"/>
        </w:rPr>
      </w:pPr>
      <w:r>
        <w:rPr>
          <w:rFonts w:hAnsi="宋体" w:cs="宋体"/>
          <w:color w:val="auto"/>
          <w:sz w:val="24"/>
          <w:szCs w:val="24"/>
        </w:rPr>
        <w:t>由投标人按本项目招标文件第二章“服务需求一览表”中商务条款部分的售后服务要求自行填写。</w:t>
      </w:r>
    </w:p>
    <w:p>
      <w:pPr>
        <w:pStyle w:val="18"/>
        <w:spacing w:line="440" w:lineRule="exact"/>
        <w:ind w:firstLine="480" w:firstLineChars="200"/>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rPr>
          <w:rFonts w:hAnsi="宋体" w:cs="宋体"/>
          <w:color w:val="auto"/>
          <w:sz w:val="24"/>
          <w:szCs w:val="24"/>
        </w:rPr>
      </w:pPr>
    </w:p>
    <w:p>
      <w:pPr>
        <w:pStyle w:val="18"/>
        <w:spacing w:line="600" w:lineRule="exact"/>
        <w:ind w:firstLine="480" w:firstLineChars="200"/>
        <w:rPr>
          <w:rFonts w:hAnsi="宋体" w:cs="宋体"/>
          <w:color w:val="auto"/>
          <w:sz w:val="24"/>
          <w:szCs w:val="24"/>
        </w:rPr>
      </w:pPr>
    </w:p>
    <w:p>
      <w:pPr>
        <w:pStyle w:val="18"/>
        <w:spacing w:line="600" w:lineRule="exact"/>
        <w:rPr>
          <w:rFonts w:hAnsi="宋体" w:cs="宋体"/>
          <w:color w:val="auto"/>
          <w:sz w:val="24"/>
          <w:szCs w:val="24"/>
          <w:u w:val="single"/>
        </w:rPr>
      </w:pPr>
      <w:r>
        <w:rPr>
          <w:rFonts w:hAnsi="宋体" w:cs="宋体"/>
          <w:color w:val="auto"/>
          <w:sz w:val="24"/>
          <w:szCs w:val="24"/>
        </w:rPr>
        <w:t>投标人（盖单位公章）：</w:t>
      </w:r>
      <w:r>
        <w:rPr>
          <w:rFonts w:hAnsi="宋体" w:cs="宋体"/>
          <w:color w:val="auto"/>
          <w:sz w:val="24"/>
          <w:szCs w:val="24"/>
          <w:u w:val="single"/>
        </w:rPr>
        <w:t xml:space="preserve">                                    </w:t>
      </w:r>
    </w:p>
    <w:p>
      <w:pPr>
        <w:pStyle w:val="18"/>
        <w:spacing w:line="600" w:lineRule="exact"/>
        <w:rPr>
          <w:rFonts w:hAnsi="宋体" w:cs="宋体"/>
          <w:color w:val="auto"/>
          <w:sz w:val="24"/>
          <w:szCs w:val="24"/>
          <w:u w:val="single"/>
        </w:rPr>
      </w:pPr>
    </w:p>
    <w:p>
      <w:pPr>
        <w:pStyle w:val="18"/>
        <w:spacing w:line="600" w:lineRule="exact"/>
        <w:rPr>
          <w:rFonts w:hAnsi="宋体" w:cs="宋体"/>
          <w:color w:val="auto"/>
          <w:sz w:val="24"/>
          <w:szCs w:val="24"/>
          <w:u w:val="single"/>
        </w:rPr>
      </w:pPr>
      <w:r>
        <w:rPr>
          <w:rFonts w:hAnsi="宋体" w:cs="宋体"/>
          <w:color w:val="auto"/>
          <w:sz w:val="24"/>
          <w:szCs w:val="24"/>
        </w:rPr>
        <w:t>法定代表人或其委托代理人（签字或盖章）：</w:t>
      </w:r>
      <w:r>
        <w:rPr>
          <w:rFonts w:hAnsi="宋体" w:cs="宋体"/>
          <w:color w:val="auto"/>
          <w:sz w:val="24"/>
          <w:szCs w:val="24"/>
          <w:u w:val="single"/>
        </w:rPr>
        <w:t xml:space="preserve">                  </w:t>
      </w:r>
    </w:p>
    <w:p>
      <w:pPr>
        <w:pStyle w:val="18"/>
        <w:spacing w:line="600" w:lineRule="exact"/>
        <w:rPr>
          <w:rFonts w:hAnsi="宋体" w:cs="宋体"/>
          <w:color w:val="auto"/>
          <w:sz w:val="24"/>
          <w:szCs w:val="24"/>
          <w:u w:val="single"/>
        </w:rPr>
      </w:pPr>
    </w:p>
    <w:p>
      <w:pPr>
        <w:pStyle w:val="18"/>
        <w:spacing w:line="600" w:lineRule="exact"/>
        <w:rPr>
          <w:rFonts w:hAnsi="宋体" w:cs="宋体"/>
          <w:color w:val="auto"/>
          <w:sz w:val="24"/>
          <w:szCs w:val="24"/>
          <w:u w:val="single"/>
        </w:rPr>
      </w:pPr>
    </w:p>
    <w:p>
      <w:pPr>
        <w:pStyle w:val="18"/>
        <w:spacing w:line="600" w:lineRule="exact"/>
        <w:rPr>
          <w:rFonts w:hAnsi="宋体" w:cs="宋体"/>
          <w:color w:val="auto"/>
          <w:sz w:val="24"/>
          <w:szCs w:val="24"/>
          <w:u w:val="single"/>
        </w:rPr>
      </w:pPr>
    </w:p>
    <w:p>
      <w:pPr>
        <w:pStyle w:val="18"/>
        <w:spacing w:line="600" w:lineRule="exact"/>
        <w:rPr>
          <w:rFonts w:hAnsi="宋体" w:cs="宋体"/>
          <w:color w:val="auto"/>
          <w:sz w:val="24"/>
          <w:szCs w:val="24"/>
          <w:u w:val="single"/>
        </w:rPr>
      </w:pPr>
    </w:p>
    <w:p>
      <w:pPr>
        <w:pStyle w:val="18"/>
        <w:spacing w:line="600" w:lineRule="exact"/>
        <w:rPr>
          <w:rFonts w:hAnsi="宋体" w:cs="宋体"/>
          <w:color w:val="auto"/>
          <w:sz w:val="24"/>
          <w:szCs w:val="24"/>
          <w:u w:val="single"/>
        </w:rPr>
      </w:pPr>
    </w:p>
    <w:p>
      <w:pPr>
        <w:adjustRightInd/>
        <w:snapToGrid/>
        <w:spacing w:line="220" w:lineRule="atLeast"/>
        <w:rPr>
          <w:rFonts w:ascii="宋体" w:hAnsi="宋体" w:eastAsia="宋体"/>
          <w:b/>
          <w:color w:val="auto"/>
          <w:kern w:val="2"/>
          <w:sz w:val="21"/>
          <w:szCs w:val="20"/>
        </w:rPr>
      </w:pPr>
      <w:r>
        <w:rPr>
          <w:rFonts w:ascii="宋体" w:hAnsi="宋体" w:eastAsia="宋体"/>
          <w:b/>
          <w:color w:val="auto"/>
        </w:rPr>
        <w:br w:type="page"/>
      </w:r>
    </w:p>
    <w:p>
      <w:pPr>
        <w:pStyle w:val="18"/>
        <w:spacing w:line="600" w:lineRule="exact"/>
        <w:rPr>
          <w:rFonts w:hAnsi="宋体" w:cs="宋体"/>
          <w:color w:val="auto"/>
          <w:u w:val="single"/>
        </w:rPr>
      </w:pPr>
      <w:r>
        <w:rPr>
          <w:rFonts w:hAnsi="宋体" w:cs="宋体"/>
          <w:b/>
          <w:color w:val="auto"/>
        </w:rPr>
        <w:t>格式8：</w:t>
      </w:r>
    </w:p>
    <w:p>
      <w:pPr>
        <w:pStyle w:val="18"/>
        <w:spacing w:line="500" w:lineRule="exact"/>
        <w:jc w:val="center"/>
        <w:rPr>
          <w:rFonts w:hAnsi="宋体"/>
          <w:color w:val="auto"/>
        </w:rPr>
      </w:pPr>
      <w:r>
        <w:rPr>
          <w:rFonts w:hAnsi="宋体"/>
          <w:b/>
          <w:bCs/>
          <w:color w:val="auto"/>
          <w:sz w:val="30"/>
          <w:szCs w:val="30"/>
        </w:rPr>
        <w:t>商务条款偏离表（格式）</w:t>
      </w:r>
    </w:p>
    <w:p>
      <w:pPr>
        <w:pStyle w:val="18"/>
        <w:spacing w:line="440" w:lineRule="exact"/>
        <w:ind w:firstLine="480" w:firstLineChars="200"/>
        <w:rPr>
          <w:rFonts w:hAnsi="宋体"/>
          <w:color w:val="auto"/>
          <w:sz w:val="24"/>
          <w:szCs w:val="24"/>
        </w:rPr>
      </w:pPr>
      <w:r>
        <w:rPr>
          <w:rFonts w:hAnsi="宋体"/>
          <w:color w:val="auto"/>
          <w:sz w:val="24"/>
          <w:szCs w:val="24"/>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宋体" w:hAnsi="宋体" w:eastAsia="宋体"/>
                <w:color w:val="auto"/>
                <w:sz w:val="24"/>
              </w:rPr>
            </w:pPr>
            <w:r>
              <w:rPr>
                <w:rFonts w:hint="eastAsia" w:ascii="宋体" w:hAnsi="宋体" w:eastAsia="宋体"/>
                <w:color w:val="auto"/>
                <w:sz w:val="24"/>
              </w:rPr>
              <w:t>项号</w:t>
            </w:r>
          </w:p>
        </w:tc>
        <w:tc>
          <w:tcPr>
            <w:tcW w:w="3402" w:type="dxa"/>
            <w:vAlign w:val="center"/>
          </w:tcPr>
          <w:p>
            <w:pPr>
              <w:spacing w:line="340" w:lineRule="exact"/>
              <w:jc w:val="center"/>
              <w:rPr>
                <w:rFonts w:ascii="宋体" w:hAnsi="宋体" w:eastAsia="宋体"/>
                <w:color w:val="auto"/>
                <w:sz w:val="24"/>
              </w:rPr>
            </w:pPr>
            <w:r>
              <w:rPr>
                <w:rFonts w:hint="eastAsia" w:ascii="宋体" w:hAnsi="宋体" w:eastAsia="宋体"/>
                <w:color w:val="auto"/>
                <w:sz w:val="24"/>
              </w:rPr>
              <w:t>招标文件的商务需求</w:t>
            </w:r>
          </w:p>
        </w:tc>
        <w:tc>
          <w:tcPr>
            <w:tcW w:w="2862" w:type="dxa"/>
            <w:vAlign w:val="center"/>
          </w:tcPr>
          <w:p>
            <w:pPr>
              <w:spacing w:line="340" w:lineRule="exact"/>
              <w:jc w:val="center"/>
              <w:rPr>
                <w:rFonts w:ascii="宋体" w:hAnsi="宋体" w:eastAsia="宋体"/>
                <w:color w:val="auto"/>
                <w:sz w:val="24"/>
              </w:rPr>
            </w:pPr>
            <w:r>
              <w:rPr>
                <w:rFonts w:hint="eastAsia" w:ascii="宋体" w:hAnsi="宋体" w:eastAsia="宋体"/>
                <w:color w:val="auto"/>
                <w:sz w:val="24"/>
              </w:rPr>
              <w:t>投标文件承诺的商务条款</w:t>
            </w:r>
          </w:p>
        </w:tc>
        <w:tc>
          <w:tcPr>
            <w:tcW w:w="2241" w:type="dxa"/>
            <w:vAlign w:val="center"/>
          </w:tcPr>
          <w:p>
            <w:pPr>
              <w:spacing w:line="340" w:lineRule="exact"/>
              <w:jc w:val="center"/>
              <w:rPr>
                <w:rFonts w:ascii="宋体" w:hAnsi="宋体" w:eastAsia="宋体"/>
                <w:color w:val="auto"/>
                <w:sz w:val="24"/>
              </w:rPr>
            </w:pPr>
            <w:r>
              <w:rPr>
                <w:rFonts w:hint="eastAsia" w:ascii="宋体" w:hAnsi="宋体" w:eastAsia="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宋体" w:hAnsi="宋体" w:eastAsia="宋体"/>
                <w:color w:val="auto"/>
                <w:sz w:val="24"/>
              </w:rPr>
            </w:pPr>
            <w:r>
              <w:rPr>
                <w:rFonts w:hint="eastAsia" w:ascii="宋体" w:hAnsi="宋体" w:eastAsia="宋体"/>
                <w:color w:val="auto"/>
                <w:sz w:val="24"/>
              </w:rPr>
              <w:t>一</w:t>
            </w:r>
          </w:p>
        </w:tc>
        <w:tc>
          <w:tcPr>
            <w:tcW w:w="3402" w:type="dxa"/>
          </w:tcPr>
          <w:p>
            <w:pPr>
              <w:spacing w:line="340" w:lineRule="exact"/>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p>
            <w:pPr>
              <w:spacing w:line="340" w:lineRule="exact"/>
              <w:rPr>
                <w:rFonts w:ascii="宋体" w:hAnsi="宋体" w:eastAsia="宋体"/>
                <w:color w:val="auto"/>
                <w:sz w:val="24"/>
              </w:rPr>
            </w:pPr>
            <w:r>
              <w:rPr>
                <w:rFonts w:hint="eastAsia" w:ascii="宋体" w:hAnsi="宋体" w:eastAsia="宋体"/>
                <w:color w:val="auto"/>
                <w:sz w:val="24"/>
              </w:rPr>
              <w:t>……</w:t>
            </w:r>
          </w:p>
        </w:tc>
        <w:tc>
          <w:tcPr>
            <w:tcW w:w="2862" w:type="dxa"/>
          </w:tcPr>
          <w:p>
            <w:pPr>
              <w:spacing w:line="340" w:lineRule="exact"/>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p>
            <w:pPr>
              <w:spacing w:line="340" w:lineRule="exact"/>
              <w:rPr>
                <w:rFonts w:ascii="宋体" w:hAnsi="宋体" w:eastAsia="宋体"/>
                <w:color w:val="auto"/>
                <w:sz w:val="24"/>
              </w:rPr>
            </w:pPr>
            <w:r>
              <w:rPr>
                <w:rFonts w:hint="eastAsia" w:ascii="宋体" w:hAnsi="宋体" w:eastAsia="宋体"/>
                <w:color w:val="auto"/>
                <w:sz w:val="24"/>
              </w:rPr>
              <w:t>……</w:t>
            </w:r>
          </w:p>
        </w:tc>
        <w:tc>
          <w:tcPr>
            <w:tcW w:w="2241" w:type="dxa"/>
          </w:tcPr>
          <w:p>
            <w:pPr>
              <w:spacing w:line="300" w:lineRule="exact"/>
              <w:rPr>
                <w:rFonts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宋体" w:hAnsi="宋体" w:eastAsia="宋体"/>
                <w:color w:val="auto"/>
                <w:sz w:val="24"/>
              </w:rPr>
            </w:pPr>
            <w:r>
              <w:rPr>
                <w:rFonts w:hint="eastAsia" w:ascii="宋体" w:hAnsi="宋体" w:eastAsia="宋体"/>
                <w:color w:val="auto"/>
                <w:sz w:val="24"/>
              </w:rPr>
              <w:t>二</w:t>
            </w:r>
          </w:p>
        </w:tc>
        <w:tc>
          <w:tcPr>
            <w:tcW w:w="3402" w:type="dxa"/>
          </w:tcPr>
          <w:p>
            <w:pPr>
              <w:spacing w:line="340" w:lineRule="exact"/>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p>
            <w:pPr>
              <w:spacing w:line="340" w:lineRule="exact"/>
              <w:rPr>
                <w:rFonts w:ascii="宋体" w:hAnsi="宋体" w:eastAsia="宋体"/>
                <w:color w:val="auto"/>
                <w:sz w:val="24"/>
              </w:rPr>
            </w:pPr>
            <w:r>
              <w:rPr>
                <w:rFonts w:hint="eastAsia" w:ascii="宋体" w:hAnsi="宋体" w:eastAsia="宋体"/>
                <w:color w:val="auto"/>
                <w:sz w:val="24"/>
              </w:rPr>
              <w:t>……</w:t>
            </w:r>
          </w:p>
        </w:tc>
        <w:tc>
          <w:tcPr>
            <w:tcW w:w="2862" w:type="dxa"/>
          </w:tcPr>
          <w:p>
            <w:pPr>
              <w:spacing w:line="340" w:lineRule="exact"/>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p>
            <w:pPr>
              <w:spacing w:line="340" w:lineRule="exact"/>
              <w:rPr>
                <w:rFonts w:ascii="宋体" w:hAnsi="宋体" w:eastAsia="宋体"/>
                <w:color w:val="auto"/>
                <w:sz w:val="24"/>
              </w:rPr>
            </w:pPr>
            <w:r>
              <w:rPr>
                <w:rFonts w:hint="eastAsia" w:ascii="宋体" w:hAnsi="宋体" w:eastAsia="宋体"/>
                <w:color w:val="auto"/>
                <w:sz w:val="24"/>
              </w:rPr>
              <w:t>……</w:t>
            </w:r>
          </w:p>
        </w:tc>
        <w:tc>
          <w:tcPr>
            <w:tcW w:w="2241" w:type="dxa"/>
          </w:tcPr>
          <w:p>
            <w:pPr>
              <w:spacing w:line="300" w:lineRule="exact"/>
              <w:rPr>
                <w:rFonts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宋体" w:hAnsi="宋体" w:eastAsia="宋体"/>
                <w:color w:val="auto"/>
                <w:sz w:val="24"/>
              </w:rPr>
            </w:pPr>
            <w:r>
              <w:rPr>
                <w:rFonts w:ascii="宋体" w:hAnsi="宋体" w:eastAsia="宋体"/>
                <w:color w:val="auto"/>
                <w:sz w:val="24"/>
              </w:rPr>
              <w:t>...</w:t>
            </w:r>
          </w:p>
        </w:tc>
        <w:tc>
          <w:tcPr>
            <w:tcW w:w="3402" w:type="dxa"/>
          </w:tcPr>
          <w:p>
            <w:pPr>
              <w:spacing w:line="340" w:lineRule="exact"/>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tc>
        <w:tc>
          <w:tcPr>
            <w:tcW w:w="2862" w:type="dxa"/>
          </w:tcPr>
          <w:p>
            <w:pPr>
              <w:spacing w:line="340" w:lineRule="exact"/>
              <w:rPr>
                <w:rFonts w:ascii="宋体" w:hAnsi="宋体" w:eastAsia="宋体"/>
                <w:color w:val="auto"/>
                <w:sz w:val="24"/>
              </w:rPr>
            </w:pPr>
            <w:r>
              <w:rPr>
                <w:rFonts w:ascii="宋体" w:hAnsi="宋体" w:eastAsia="宋体"/>
                <w:color w:val="auto"/>
                <w:sz w:val="24"/>
              </w:rPr>
              <w:t xml:space="preserve">1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2  </w:t>
            </w:r>
            <w:r>
              <w:rPr>
                <w:rFonts w:hint="eastAsia" w:ascii="宋体" w:hAnsi="宋体" w:eastAsia="宋体"/>
                <w:color w:val="auto"/>
                <w:sz w:val="24"/>
              </w:rPr>
              <w:t>……</w:t>
            </w:r>
          </w:p>
          <w:p>
            <w:pPr>
              <w:spacing w:line="340" w:lineRule="exact"/>
              <w:rPr>
                <w:rFonts w:ascii="宋体" w:hAnsi="宋体" w:eastAsia="宋体"/>
                <w:color w:val="auto"/>
                <w:sz w:val="24"/>
              </w:rPr>
            </w:pPr>
            <w:r>
              <w:rPr>
                <w:rFonts w:ascii="宋体" w:hAnsi="宋体" w:eastAsia="宋体"/>
                <w:color w:val="auto"/>
                <w:sz w:val="24"/>
              </w:rPr>
              <w:t xml:space="preserve">3  </w:t>
            </w:r>
            <w:r>
              <w:rPr>
                <w:rFonts w:hint="eastAsia" w:ascii="宋体" w:hAnsi="宋体" w:eastAsia="宋体"/>
                <w:color w:val="auto"/>
                <w:sz w:val="24"/>
              </w:rPr>
              <w:t>……</w:t>
            </w:r>
          </w:p>
        </w:tc>
        <w:tc>
          <w:tcPr>
            <w:tcW w:w="2241" w:type="dxa"/>
          </w:tcPr>
          <w:p>
            <w:pPr>
              <w:spacing w:line="300" w:lineRule="exact"/>
              <w:rPr>
                <w:rFonts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22" w:type="dxa"/>
            <w:gridSpan w:val="4"/>
          </w:tcPr>
          <w:p>
            <w:pPr>
              <w:spacing w:line="340" w:lineRule="exact"/>
              <w:rPr>
                <w:rFonts w:ascii="宋体" w:hAnsi="宋体" w:eastAsia="宋体"/>
                <w:color w:val="auto"/>
                <w:sz w:val="24"/>
              </w:rPr>
            </w:pPr>
            <w:r>
              <w:rPr>
                <w:rFonts w:hint="eastAsia" w:ascii="宋体" w:hAnsi="宋体" w:eastAsia="宋体"/>
                <w:color w:val="auto"/>
                <w:sz w:val="24"/>
                <w:u w:val="single"/>
              </w:rPr>
              <w:t>　　</w:t>
            </w:r>
            <w:r>
              <w:rPr>
                <w:rFonts w:hint="eastAsia" w:ascii="宋体" w:hAnsi="宋体" w:eastAsia="宋体"/>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宋体" w:hAnsi="宋体" w:eastAsia="宋体"/>
                <w:color w:val="auto"/>
                <w:sz w:val="24"/>
              </w:rPr>
            </w:pPr>
            <w:r>
              <w:rPr>
                <w:rFonts w:hint="eastAsia" w:ascii="宋体" w:hAnsi="宋体" w:eastAsia="宋体"/>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宋体" w:hAnsi="宋体" w:eastAsia="宋体"/>
                <w:color w:val="auto"/>
                <w:sz w:val="24"/>
              </w:rPr>
            </w:pPr>
            <w:r>
              <w:rPr>
                <w:rFonts w:hint="eastAsia" w:ascii="宋体" w:hAnsi="宋体" w:eastAsia="宋体"/>
                <w:color w:val="auto"/>
                <w:sz w:val="24"/>
              </w:rPr>
              <w:t>法定代表人或其委托代理人（签字或盖章）：</w:t>
            </w:r>
          </w:p>
        </w:tc>
      </w:tr>
    </w:tbl>
    <w:p>
      <w:pPr>
        <w:spacing w:line="380" w:lineRule="exact"/>
        <w:rPr>
          <w:rFonts w:ascii="宋体" w:hAnsi="宋体" w:eastAsia="宋体"/>
          <w:color w:val="auto"/>
          <w:sz w:val="24"/>
        </w:rPr>
      </w:pPr>
      <w:r>
        <w:rPr>
          <w:rFonts w:hint="eastAsia" w:ascii="宋体" w:hAnsi="宋体" w:eastAsia="宋体"/>
          <w:color w:val="auto"/>
          <w:sz w:val="24"/>
        </w:rPr>
        <w:t>注：⑴表格内容均需按要求填写并盖章，不得留空，否则按投标无效处理。</w:t>
      </w:r>
    </w:p>
    <w:p>
      <w:pPr>
        <w:spacing w:line="380" w:lineRule="exact"/>
        <w:rPr>
          <w:rFonts w:ascii="宋体" w:hAnsi="宋体" w:eastAsia="宋体"/>
          <w:color w:val="auto"/>
          <w:sz w:val="24"/>
        </w:rPr>
      </w:pPr>
      <w:r>
        <w:rPr>
          <w:rFonts w:hint="eastAsia" w:ascii="宋体" w:hAnsi="宋体" w:eastAsia="宋体"/>
          <w:color w:val="auto"/>
          <w:sz w:val="24"/>
        </w:rPr>
        <w:t>⑵如果招标文件需求为小于或大于某个数值标准时，投标文件承诺不得直接复制招标文件需求，投标文件承诺内容应当写明投标货物具体参数或商务响应承诺的具体数值，否则按投标无效处理。⑶当投标文件的商务内容低于招标文件要求时，投标人应当如实写明“负偏离”，否则视为虚假应标。</w:t>
      </w:r>
    </w:p>
    <w:p>
      <w:pPr>
        <w:pStyle w:val="18"/>
        <w:spacing w:line="400" w:lineRule="exact"/>
        <w:rPr>
          <w:rFonts w:hAnsi="宋体" w:cs="宋体"/>
          <w:color w:val="auto"/>
        </w:rPr>
      </w:pPr>
      <w:r>
        <w:rPr>
          <w:rFonts w:hAnsi="宋体" w:cs="宋体"/>
          <w:b/>
          <w:color w:val="auto"/>
        </w:rPr>
        <w:br w:type="page"/>
      </w:r>
      <w:r>
        <w:rPr>
          <w:rFonts w:hAnsi="宋体" w:cs="宋体"/>
          <w:b/>
          <w:color w:val="auto"/>
        </w:rPr>
        <w:t>格式9：</w:t>
      </w:r>
    </w:p>
    <w:p>
      <w:pPr>
        <w:pStyle w:val="18"/>
        <w:spacing w:line="500" w:lineRule="exact"/>
        <w:jc w:val="center"/>
        <w:rPr>
          <w:rFonts w:hAnsi="宋体" w:cs="宋体"/>
          <w:b/>
          <w:bCs/>
          <w:color w:val="auto"/>
          <w:sz w:val="30"/>
          <w:szCs w:val="30"/>
        </w:rPr>
      </w:pPr>
      <w:r>
        <w:rPr>
          <w:rFonts w:hAnsi="宋体" w:cs="宋体"/>
          <w:b/>
          <w:bCs/>
          <w:color w:val="auto"/>
          <w:sz w:val="30"/>
          <w:szCs w:val="30"/>
        </w:rPr>
        <w:t>法定代表人授权委托书（格式）</w:t>
      </w:r>
    </w:p>
    <w:p>
      <w:pPr>
        <w:pStyle w:val="18"/>
        <w:spacing w:line="440" w:lineRule="exact"/>
        <w:ind w:firstLine="420" w:firstLineChars="200"/>
        <w:rPr>
          <w:rFonts w:hAnsi="宋体" w:cs="宋体"/>
          <w:color w:val="auto"/>
          <w:u w:val="single"/>
        </w:rPr>
      </w:pPr>
    </w:p>
    <w:p>
      <w:pPr>
        <w:pStyle w:val="18"/>
        <w:spacing w:line="440" w:lineRule="exact"/>
        <w:ind w:firstLine="480" w:firstLineChars="200"/>
        <w:rPr>
          <w:rFonts w:hAnsi="宋体" w:cs="宋体"/>
          <w:color w:val="auto"/>
          <w:sz w:val="24"/>
          <w:szCs w:val="24"/>
        </w:rPr>
      </w:pPr>
      <w:r>
        <w:rPr>
          <w:rFonts w:hAnsi="宋体" w:cs="宋体"/>
          <w:color w:val="auto"/>
          <w:sz w:val="24"/>
          <w:szCs w:val="24"/>
        </w:rPr>
        <w:t>致：</w:t>
      </w:r>
      <w:r>
        <w:rPr>
          <w:rFonts w:hAnsi="宋体" w:cs="宋体"/>
          <w:color w:val="auto"/>
          <w:sz w:val="24"/>
          <w:szCs w:val="24"/>
          <w:u w:val="single"/>
        </w:rPr>
        <w:t xml:space="preserve">                      </w:t>
      </w:r>
      <w:r>
        <w:rPr>
          <w:rFonts w:hAnsi="宋体" w:cs="宋体"/>
          <w:color w:val="auto"/>
          <w:sz w:val="24"/>
          <w:szCs w:val="24"/>
        </w:rPr>
        <w:t>（采购代理机构名称）</w:t>
      </w:r>
    </w:p>
    <w:p>
      <w:pPr>
        <w:pStyle w:val="18"/>
        <w:spacing w:line="440" w:lineRule="exact"/>
        <w:ind w:firstLine="480" w:firstLineChars="200"/>
        <w:rPr>
          <w:rFonts w:hAnsi="宋体" w:cs="宋体"/>
          <w:color w:val="auto"/>
          <w:sz w:val="24"/>
          <w:szCs w:val="24"/>
        </w:rPr>
      </w:pPr>
    </w:p>
    <w:p>
      <w:pPr>
        <w:pStyle w:val="18"/>
        <w:spacing w:line="440" w:lineRule="exact"/>
        <w:ind w:firstLine="480" w:firstLineChars="200"/>
        <w:rPr>
          <w:rFonts w:hAnsi="宋体" w:cs="宋体"/>
          <w:color w:val="auto"/>
          <w:sz w:val="24"/>
          <w:szCs w:val="24"/>
        </w:rPr>
      </w:pPr>
      <w:r>
        <w:rPr>
          <w:rFonts w:hAnsi="宋体" w:cs="宋体"/>
          <w:color w:val="auto"/>
          <w:sz w:val="24"/>
          <w:szCs w:val="24"/>
        </w:rPr>
        <w:t>本人</w:t>
      </w:r>
      <w:r>
        <w:rPr>
          <w:rFonts w:hAnsi="宋体" w:cs="宋体"/>
          <w:color w:val="auto"/>
          <w:sz w:val="24"/>
          <w:szCs w:val="24"/>
          <w:u w:val="single"/>
        </w:rPr>
        <w:t xml:space="preserve">        </w:t>
      </w:r>
      <w:r>
        <w:rPr>
          <w:rFonts w:hAnsi="宋体" w:cs="宋体"/>
          <w:color w:val="auto"/>
          <w:sz w:val="24"/>
          <w:szCs w:val="24"/>
        </w:rPr>
        <w:t>（姓名）系</w:t>
      </w:r>
      <w:r>
        <w:rPr>
          <w:rFonts w:hAnsi="宋体" w:cs="宋体"/>
          <w:color w:val="auto"/>
          <w:sz w:val="24"/>
          <w:szCs w:val="24"/>
          <w:u w:val="single"/>
        </w:rPr>
        <w:t xml:space="preserve">                 </w:t>
      </w:r>
      <w:r>
        <w:rPr>
          <w:rFonts w:hAnsi="宋体" w:cs="宋体"/>
          <w:color w:val="auto"/>
          <w:sz w:val="24"/>
          <w:szCs w:val="24"/>
        </w:rPr>
        <w:t>（投标人名称）的法定代表人，现授权我单位在职正式员工</w:t>
      </w:r>
      <w:r>
        <w:rPr>
          <w:rFonts w:hAnsi="宋体" w:cs="宋体"/>
          <w:color w:val="auto"/>
          <w:sz w:val="24"/>
          <w:szCs w:val="24"/>
          <w:u w:val="single"/>
        </w:rPr>
        <w:t xml:space="preserve">        </w:t>
      </w:r>
      <w:r>
        <w:rPr>
          <w:rFonts w:hAnsi="宋体" w:cs="宋体"/>
          <w:color w:val="auto"/>
          <w:sz w:val="24"/>
          <w:szCs w:val="24"/>
        </w:rPr>
        <w:t>（姓名和职务）为我方代理人。代理人根据授权，以我方名义签署、澄清、说明、补正、递交、撤回、修改贵方组织的</w:t>
      </w:r>
      <w:r>
        <w:rPr>
          <w:rFonts w:hAnsi="宋体" w:cs="宋体"/>
          <w:color w:val="auto"/>
          <w:sz w:val="24"/>
          <w:szCs w:val="24"/>
          <w:u w:val="single"/>
        </w:rPr>
        <w:t xml:space="preserve">                </w:t>
      </w:r>
      <w:r>
        <w:rPr>
          <w:rFonts w:hAnsi="宋体" w:cs="宋体"/>
          <w:color w:val="auto"/>
          <w:sz w:val="24"/>
          <w:szCs w:val="24"/>
        </w:rPr>
        <w:t>项目（项目编号：</w:t>
      </w:r>
      <w:r>
        <w:rPr>
          <w:rFonts w:hAnsi="宋体" w:cs="宋体"/>
          <w:color w:val="auto"/>
          <w:sz w:val="24"/>
          <w:szCs w:val="24"/>
          <w:u w:val="single"/>
        </w:rPr>
        <w:t xml:space="preserve">             </w:t>
      </w:r>
      <w:r>
        <w:rPr>
          <w:rFonts w:hAnsi="宋体" w:cs="宋体"/>
          <w:color w:val="auto"/>
          <w:sz w:val="24"/>
          <w:szCs w:val="24"/>
        </w:rPr>
        <w:t>）的投标文件、签订合同和处理一切有关事宜，其法律后果由我方承担。</w:t>
      </w:r>
    </w:p>
    <w:p>
      <w:pPr>
        <w:pStyle w:val="18"/>
        <w:spacing w:line="440" w:lineRule="exact"/>
        <w:ind w:firstLine="480" w:firstLineChars="200"/>
        <w:rPr>
          <w:rFonts w:hAnsi="宋体" w:cs="宋体"/>
          <w:color w:val="auto"/>
          <w:sz w:val="24"/>
          <w:szCs w:val="24"/>
        </w:rPr>
      </w:pPr>
      <w:r>
        <w:rPr>
          <w:rFonts w:hAnsi="宋体" w:cs="宋体"/>
          <w:color w:val="auto"/>
          <w:sz w:val="24"/>
          <w:szCs w:val="24"/>
        </w:rPr>
        <w:t>本授权书于</w:t>
      </w:r>
      <w:r>
        <w:rPr>
          <w:rFonts w:hAnsi="宋体" w:cs="宋体"/>
          <w:color w:val="auto"/>
          <w:spacing w:val="10"/>
          <w:sz w:val="24"/>
          <w:szCs w:val="24"/>
          <w:u w:val="single"/>
        </w:rPr>
        <w:t xml:space="preserve">    </w:t>
      </w:r>
      <w:r>
        <w:rPr>
          <w:rFonts w:hAnsi="宋体" w:cs="宋体"/>
          <w:color w:val="auto"/>
          <w:sz w:val="24"/>
          <w:szCs w:val="24"/>
        </w:rPr>
        <w:t>年</w:t>
      </w:r>
      <w:r>
        <w:rPr>
          <w:rFonts w:hAnsi="宋体" w:cs="宋体"/>
          <w:color w:val="auto"/>
          <w:spacing w:val="10"/>
          <w:sz w:val="24"/>
          <w:szCs w:val="24"/>
          <w:u w:val="single"/>
        </w:rPr>
        <w:t xml:space="preserve">    </w:t>
      </w:r>
      <w:r>
        <w:rPr>
          <w:rFonts w:hAnsi="宋体" w:cs="宋体"/>
          <w:color w:val="auto"/>
          <w:sz w:val="24"/>
          <w:szCs w:val="24"/>
        </w:rPr>
        <w:t>月</w:t>
      </w:r>
      <w:r>
        <w:rPr>
          <w:rFonts w:hAnsi="宋体" w:cs="宋体"/>
          <w:color w:val="auto"/>
          <w:spacing w:val="10"/>
          <w:sz w:val="24"/>
          <w:szCs w:val="24"/>
          <w:u w:val="single"/>
        </w:rPr>
        <w:t xml:space="preserve">    </w:t>
      </w:r>
      <w:r>
        <w:rPr>
          <w:rFonts w:hAnsi="宋体" w:cs="宋体"/>
          <w:color w:val="auto"/>
          <w:sz w:val="24"/>
          <w:szCs w:val="24"/>
        </w:rPr>
        <w:t>日签字生效，委托期限：</w:t>
      </w:r>
      <w:r>
        <w:rPr>
          <w:rFonts w:hAnsi="宋体" w:cs="宋体"/>
          <w:color w:val="auto"/>
          <w:spacing w:val="10"/>
          <w:sz w:val="24"/>
          <w:szCs w:val="24"/>
          <w:u w:val="single"/>
        </w:rPr>
        <w:t xml:space="preserve">    </w:t>
      </w:r>
      <w:r>
        <w:rPr>
          <w:rFonts w:hint="eastAsia" w:hAnsi="宋体" w:cs="宋体"/>
          <w:color w:val="auto"/>
          <w:spacing w:val="10"/>
          <w:sz w:val="24"/>
          <w:szCs w:val="24"/>
          <w:u w:val="single"/>
        </w:rPr>
        <w:t xml:space="preserve">           </w:t>
      </w:r>
      <w:r>
        <w:rPr>
          <w:rFonts w:hAnsi="宋体" w:cs="宋体"/>
          <w:color w:val="auto"/>
          <w:spacing w:val="10"/>
          <w:sz w:val="24"/>
          <w:szCs w:val="24"/>
          <w:u w:val="single"/>
        </w:rPr>
        <w:t xml:space="preserve"> </w:t>
      </w:r>
      <w:r>
        <w:rPr>
          <w:rFonts w:hAnsi="宋体" w:cs="宋体"/>
          <w:color w:val="auto"/>
          <w:sz w:val="24"/>
          <w:szCs w:val="24"/>
        </w:rPr>
        <w:t>。</w:t>
      </w:r>
    </w:p>
    <w:p>
      <w:pPr>
        <w:pStyle w:val="18"/>
        <w:spacing w:line="360" w:lineRule="auto"/>
        <w:ind w:firstLine="420"/>
        <w:rPr>
          <w:rFonts w:hAnsi="宋体" w:cs="宋体"/>
          <w:color w:val="auto"/>
          <w:sz w:val="24"/>
          <w:szCs w:val="24"/>
        </w:rPr>
      </w:pPr>
    </w:p>
    <w:p>
      <w:pPr>
        <w:pStyle w:val="18"/>
        <w:spacing w:line="360" w:lineRule="auto"/>
        <w:ind w:firstLine="420"/>
        <w:rPr>
          <w:rFonts w:hAnsi="宋体" w:cs="宋体"/>
          <w:color w:val="auto"/>
          <w:sz w:val="24"/>
          <w:szCs w:val="24"/>
        </w:rPr>
      </w:pPr>
      <w:r>
        <w:rPr>
          <w:rFonts w:hAnsi="宋体" w:cs="宋体"/>
          <w:color w:val="auto"/>
          <w:sz w:val="24"/>
          <w:szCs w:val="24"/>
        </w:rPr>
        <w:t>代理人无转委托权。</w:t>
      </w:r>
    </w:p>
    <w:p>
      <w:pPr>
        <w:pStyle w:val="18"/>
        <w:spacing w:line="360" w:lineRule="auto"/>
        <w:ind w:firstLine="420"/>
        <w:rPr>
          <w:rFonts w:hAnsi="宋体" w:cs="宋体"/>
          <w:color w:val="auto"/>
          <w:sz w:val="24"/>
          <w:szCs w:val="24"/>
        </w:rPr>
      </w:pPr>
    </w:p>
    <w:p>
      <w:pPr>
        <w:pStyle w:val="18"/>
        <w:spacing w:line="360" w:lineRule="auto"/>
        <w:ind w:firstLine="420"/>
        <w:rPr>
          <w:rFonts w:hAnsi="宋体" w:cs="宋体"/>
          <w:color w:val="auto"/>
          <w:sz w:val="24"/>
          <w:szCs w:val="24"/>
          <w:u w:val="single"/>
        </w:rPr>
      </w:pPr>
      <w:r>
        <w:rPr>
          <w:rFonts w:hAnsi="宋体" w:cs="宋体"/>
          <w:color w:val="auto"/>
          <w:sz w:val="24"/>
          <w:szCs w:val="24"/>
        </w:rPr>
        <w:t>投标人（盖单位公章）：</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____</w:t>
      </w:r>
      <w:r>
        <w:rPr>
          <w:rFonts w:hAnsi="宋体" w:cs="宋体"/>
          <w:color w:val="auto"/>
          <w:sz w:val="24"/>
          <w:szCs w:val="24"/>
          <w:u w:val="single"/>
        </w:rPr>
        <w:t xml:space="preserve">                                       </w:t>
      </w:r>
    </w:p>
    <w:p>
      <w:pPr>
        <w:pStyle w:val="18"/>
        <w:spacing w:line="360" w:lineRule="auto"/>
        <w:ind w:firstLine="420"/>
        <w:rPr>
          <w:rFonts w:hAnsi="宋体" w:cs="宋体"/>
          <w:color w:val="auto"/>
          <w:sz w:val="24"/>
          <w:szCs w:val="24"/>
          <w:u w:val="single"/>
        </w:rPr>
      </w:pPr>
      <w:r>
        <w:rPr>
          <w:rFonts w:hAnsi="宋体" w:cs="宋体"/>
          <w:color w:val="auto"/>
          <w:sz w:val="24"/>
          <w:szCs w:val="24"/>
        </w:rPr>
        <w:t>社会统一信用代码:</w:t>
      </w:r>
      <w:r>
        <w:rPr>
          <w:rFonts w:hAnsi="宋体" w:cs="宋体"/>
          <w:color w:val="auto"/>
          <w:sz w:val="24"/>
          <w:szCs w:val="24"/>
          <w:u w:val="single"/>
        </w:rPr>
        <w:t xml:space="preserve"> </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w:t>
      </w:r>
      <w:r>
        <w:rPr>
          <w:rFonts w:hAnsi="宋体" w:cs="宋体"/>
          <w:color w:val="auto"/>
          <w:sz w:val="24"/>
          <w:szCs w:val="24"/>
          <w:u w:val="single"/>
        </w:rPr>
        <w:t xml:space="preserve"> </w:t>
      </w:r>
      <w:r>
        <w:rPr>
          <w:rFonts w:hint="eastAsia" w:hAnsi="宋体" w:cs="宋体"/>
          <w:color w:val="auto"/>
          <w:sz w:val="24"/>
          <w:szCs w:val="24"/>
        </w:rPr>
        <w:t>______</w:t>
      </w:r>
      <w:r>
        <w:rPr>
          <w:rFonts w:hAnsi="宋体" w:cs="宋体"/>
          <w:color w:val="auto"/>
          <w:sz w:val="24"/>
          <w:szCs w:val="24"/>
          <w:u w:val="single"/>
        </w:rPr>
        <w:t xml:space="preserve">                                           </w:t>
      </w:r>
    </w:p>
    <w:p>
      <w:pPr>
        <w:pStyle w:val="18"/>
        <w:spacing w:line="360" w:lineRule="auto"/>
        <w:ind w:firstLine="420"/>
        <w:rPr>
          <w:rFonts w:hAnsi="宋体" w:cs="宋体"/>
          <w:color w:val="auto"/>
          <w:sz w:val="24"/>
          <w:szCs w:val="24"/>
          <w:u w:val="single"/>
        </w:rPr>
      </w:pPr>
      <w:r>
        <w:rPr>
          <w:rFonts w:hAnsi="宋体" w:cs="宋体"/>
          <w:color w:val="auto"/>
          <w:sz w:val="24"/>
          <w:szCs w:val="24"/>
        </w:rPr>
        <w:t>法定代表人（签字或盖章）：</w:t>
      </w:r>
      <w:r>
        <w:rPr>
          <w:rFonts w:hint="eastAsia" w:hAnsi="宋体" w:cs="宋体"/>
          <w:color w:val="auto"/>
          <w:sz w:val="24"/>
          <w:szCs w:val="24"/>
        </w:rPr>
        <w:t>___________________________________</w:t>
      </w:r>
      <w:r>
        <w:rPr>
          <w:rFonts w:hAnsi="宋体" w:cs="宋体"/>
          <w:color w:val="auto"/>
          <w:sz w:val="24"/>
          <w:szCs w:val="24"/>
          <w:u w:val="single"/>
        </w:rPr>
        <w:t xml:space="preserve"> </w:t>
      </w:r>
      <w:r>
        <w:rPr>
          <w:rFonts w:hint="eastAsia" w:hAnsi="宋体" w:cs="宋体"/>
          <w:color w:val="auto"/>
          <w:sz w:val="24"/>
          <w:szCs w:val="24"/>
        </w:rPr>
        <w:t xml:space="preserve"> </w:t>
      </w:r>
      <w:r>
        <w:rPr>
          <w:rFonts w:hAnsi="宋体" w:cs="宋体"/>
          <w:color w:val="auto"/>
          <w:sz w:val="24"/>
          <w:szCs w:val="24"/>
          <w:u w:val="single"/>
        </w:rPr>
        <w:t xml:space="preserve">                                  </w:t>
      </w:r>
    </w:p>
    <w:p>
      <w:pPr>
        <w:pStyle w:val="18"/>
        <w:spacing w:line="360" w:lineRule="auto"/>
        <w:ind w:firstLine="420"/>
        <w:rPr>
          <w:rFonts w:hAnsi="宋体" w:cs="宋体"/>
          <w:color w:val="auto"/>
          <w:sz w:val="24"/>
          <w:szCs w:val="24"/>
          <w:u w:val="single"/>
        </w:rPr>
      </w:pPr>
      <w:r>
        <w:rPr>
          <w:rFonts w:hAnsi="宋体" w:cs="宋体"/>
          <w:color w:val="auto"/>
          <w:sz w:val="24"/>
          <w:szCs w:val="24"/>
        </w:rPr>
        <w:t>法定代表人身份证号码：</w:t>
      </w:r>
      <w:r>
        <w:rPr>
          <w:rFonts w:hint="eastAsia" w:hAnsi="宋体" w:cs="宋体"/>
          <w:color w:val="auto"/>
          <w:sz w:val="24"/>
          <w:szCs w:val="24"/>
        </w:rPr>
        <w:t>__________________________________</w:t>
      </w:r>
      <w:r>
        <w:rPr>
          <w:rFonts w:hAnsi="宋体" w:cs="宋体"/>
          <w:color w:val="auto"/>
          <w:sz w:val="24"/>
          <w:szCs w:val="24"/>
          <w:u w:val="single"/>
        </w:rPr>
        <w:t xml:space="preserve"> </w:t>
      </w:r>
      <w:r>
        <w:rPr>
          <w:rFonts w:hint="eastAsia" w:hAnsi="宋体" w:cs="宋体"/>
          <w:color w:val="auto"/>
          <w:sz w:val="24"/>
          <w:szCs w:val="24"/>
        </w:rPr>
        <w:t>____</w:t>
      </w:r>
      <w:r>
        <w:rPr>
          <w:rFonts w:hAnsi="宋体" w:cs="宋体"/>
          <w:color w:val="auto"/>
          <w:sz w:val="24"/>
          <w:szCs w:val="24"/>
          <w:u w:val="single"/>
        </w:rPr>
        <w:t xml:space="preserve">                                       </w:t>
      </w:r>
    </w:p>
    <w:p>
      <w:pPr>
        <w:pStyle w:val="18"/>
        <w:spacing w:line="360" w:lineRule="auto"/>
        <w:ind w:firstLine="360" w:firstLineChars="150"/>
        <w:rPr>
          <w:rFonts w:hAnsi="宋体" w:cs="宋体"/>
          <w:color w:val="auto"/>
          <w:sz w:val="24"/>
          <w:szCs w:val="24"/>
        </w:rPr>
      </w:pPr>
      <w:r>
        <w:rPr>
          <w:rFonts w:hAnsi="宋体" w:cs="宋体"/>
          <w:color w:val="auto"/>
          <w:sz w:val="24"/>
          <w:szCs w:val="24"/>
        </w:rPr>
        <w:t>委托代理人（签字或盖章）：</w:t>
      </w:r>
      <w:r>
        <w:rPr>
          <w:rFonts w:hint="eastAsia" w:hAnsi="宋体" w:cs="宋体"/>
          <w:color w:val="auto"/>
          <w:sz w:val="24"/>
          <w:szCs w:val="24"/>
        </w:rPr>
        <w:t>___________________________________</w:t>
      </w:r>
      <w:r>
        <w:rPr>
          <w:rFonts w:hAnsi="宋体" w:cs="宋体"/>
          <w:color w:val="auto"/>
          <w:sz w:val="24"/>
          <w:szCs w:val="24"/>
          <w:u w:val="single"/>
        </w:rPr>
        <w:t xml:space="preserve">                                  </w:t>
      </w:r>
    </w:p>
    <w:p>
      <w:pPr>
        <w:pStyle w:val="18"/>
        <w:spacing w:line="360" w:lineRule="auto"/>
        <w:ind w:firstLine="420"/>
        <w:rPr>
          <w:rFonts w:hAnsi="宋体" w:cs="宋体"/>
          <w:color w:val="auto"/>
          <w:sz w:val="24"/>
          <w:szCs w:val="24"/>
          <w:u w:val="single"/>
        </w:rPr>
        <w:sectPr>
          <w:pgSz w:w="11906" w:h="16838"/>
          <w:pgMar w:top="998" w:right="992" w:bottom="998" w:left="992" w:header="964" w:footer="964" w:gutter="0"/>
          <w:cols w:space="0" w:num="1"/>
          <w:docGrid w:type="lines" w:linePitch="312" w:charSpace="0"/>
        </w:sectPr>
      </w:pPr>
      <w:r>
        <w:rPr>
          <w:rFonts w:hAnsi="宋体" w:cs="宋体"/>
          <w:color w:val="auto"/>
          <w:sz w:val="24"/>
          <w:szCs w:val="24"/>
        </w:rPr>
        <w:t>委托代理人身份证号码：</w:t>
      </w:r>
      <w:r>
        <w:rPr>
          <w:rFonts w:hint="eastAsia" w:hAnsi="宋体" w:cs="宋体"/>
          <w:color w:val="auto"/>
          <w:sz w:val="24"/>
          <w:szCs w:val="24"/>
        </w:rPr>
        <w:t>______________________________________</w:t>
      </w:r>
      <w:r>
        <w:rPr>
          <w:rFonts w:hAnsi="宋体" w:cs="宋体"/>
          <w:color w:val="auto"/>
          <w:sz w:val="24"/>
          <w:szCs w:val="24"/>
          <w:u w:val="single"/>
        </w:rPr>
        <w:t xml:space="preserve">    </w:t>
      </w:r>
    </w:p>
    <w:p>
      <w:pPr>
        <w:pStyle w:val="18"/>
        <w:spacing w:line="360" w:lineRule="auto"/>
        <w:ind w:firstLine="420"/>
        <w:rPr>
          <w:rFonts w:hAnsi="宋体" w:cs="宋体"/>
          <w:color w:val="auto"/>
          <w:sz w:val="24"/>
          <w:szCs w:val="24"/>
        </w:rPr>
      </w:pPr>
      <w:r>
        <w:rPr>
          <w:rFonts w:hint="eastAsia" w:hAnsi="宋体" w:cs="宋体"/>
          <w:b/>
          <w:bCs/>
          <w:color w:val="auto"/>
        </w:rPr>
        <w:t>格式</w:t>
      </w:r>
      <w:r>
        <w:rPr>
          <w:rFonts w:hAnsi="宋体" w:cs="宋体"/>
          <w:b/>
          <w:bCs/>
          <w:color w:val="auto"/>
        </w:rPr>
        <w:t>1</w:t>
      </w:r>
      <w:r>
        <w:rPr>
          <w:rFonts w:hint="eastAsia" w:hAnsi="宋体" w:cs="宋体"/>
          <w:b/>
          <w:bCs/>
          <w:color w:val="auto"/>
        </w:rPr>
        <w:t>0：</w:t>
      </w:r>
      <w:r>
        <w:rPr>
          <w:rFonts w:hAnsi="宋体" w:cs="宋体"/>
          <w:color w:val="auto"/>
          <w:sz w:val="24"/>
          <w:szCs w:val="24"/>
        </w:rPr>
        <w:t xml:space="preserve">                                </w:t>
      </w:r>
    </w:p>
    <w:p>
      <w:pPr>
        <w:pStyle w:val="18"/>
        <w:spacing w:line="500" w:lineRule="exact"/>
        <w:jc w:val="center"/>
        <w:rPr>
          <w:rFonts w:hAnsi="宋体" w:cs="宋体"/>
          <w:b/>
          <w:bCs/>
          <w:color w:val="auto"/>
          <w:sz w:val="30"/>
          <w:szCs w:val="30"/>
        </w:rPr>
      </w:pPr>
      <w:r>
        <w:rPr>
          <w:rFonts w:hint="eastAsia" w:hAnsi="宋体" w:cs="宋体"/>
          <w:b/>
          <w:bCs/>
          <w:color w:val="auto"/>
          <w:sz w:val="30"/>
          <w:szCs w:val="30"/>
        </w:rPr>
        <w:t>投标人直接控股、管理关系信息表（格式）</w:t>
      </w:r>
    </w:p>
    <w:p>
      <w:pPr>
        <w:spacing w:before="50" w:after="156" w:afterLines="50"/>
        <w:jc w:val="center"/>
        <w:rPr>
          <w:rFonts w:ascii="宋体" w:hAnsi="宋体"/>
          <w:b/>
          <w:color w:val="auto"/>
          <w:sz w:val="28"/>
          <w:szCs w:val="28"/>
        </w:rPr>
      </w:pPr>
    </w:p>
    <w:p>
      <w:pPr>
        <w:spacing w:before="50" w:after="156" w:afterLines="50"/>
        <w:jc w:val="center"/>
        <w:rPr>
          <w:rFonts w:ascii="宋体" w:hAnsi="宋体" w:eastAsia="宋体"/>
          <w:b/>
          <w:color w:val="auto"/>
          <w:sz w:val="28"/>
          <w:szCs w:val="28"/>
        </w:rPr>
      </w:pPr>
      <w:r>
        <w:rPr>
          <w:rFonts w:hint="eastAsia" w:ascii="宋体" w:hAnsi="宋体" w:eastAsia="宋体"/>
          <w:b/>
          <w:color w:val="auto"/>
          <w:sz w:val="28"/>
          <w:szCs w:val="28"/>
        </w:rPr>
        <w:t>投标人直接控股股东信息表</w:t>
      </w:r>
    </w:p>
    <w:tbl>
      <w:tblPr>
        <w:tblStyle w:val="2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r>
    </w:tbl>
    <w:p>
      <w:pPr>
        <w:rPr>
          <w:rFonts w:ascii="宋体" w:hAnsi="宋体" w:eastAsia="宋体"/>
          <w:color w:val="auto"/>
          <w:sz w:val="24"/>
          <w:szCs w:val="24"/>
        </w:rPr>
      </w:pPr>
      <w:r>
        <w:rPr>
          <w:rFonts w:hint="eastAsia" w:ascii="宋体" w:hAnsi="宋体" w:eastAsia="宋体"/>
          <w:color w:val="auto"/>
          <w:sz w:val="24"/>
          <w:szCs w:val="24"/>
        </w:rPr>
        <w:t>注：</w:t>
      </w:r>
    </w:p>
    <w:p>
      <w:pPr>
        <w:rPr>
          <w:rFonts w:ascii="宋体" w:hAnsi="宋体" w:eastAsia="宋体"/>
          <w:color w:val="auto"/>
          <w:sz w:val="24"/>
          <w:szCs w:val="24"/>
        </w:rPr>
      </w:pPr>
      <w:r>
        <w:rPr>
          <w:rFonts w:hint="eastAsia" w:ascii="宋体" w:hAnsi="宋体" w:eastAsia="宋体"/>
          <w:color w:val="auto"/>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宋体" w:hAnsi="宋体" w:eastAsia="宋体"/>
          <w:color w:val="auto"/>
          <w:sz w:val="24"/>
          <w:szCs w:val="24"/>
        </w:rPr>
      </w:pPr>
      <w:r>
        <w:rPr>
          <w:rFonts w:hint="eastAsia" w:ascii="宋体" w:hAnsi="宋体" w:eastAsia="宋体"/>
          <w:color w:val="auto"/>
          <w:sz w:val="24"/>
          <w:szCs w:val="24"/>
        </w:rPr>
        <w:t>2.本表所指的控股关系仅限于直接控股关系，不包括间接的控股关系。公司实际控制人与公司之间的关系不属于本表所指的直接控股关系。</w:t>
      </w: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pStyle w:val="18"/>
        <w:spacing w:line="600" w:lineRule="exact"/>
        <w:rPr>
          <w:rFonts w:hAnsi="宋体" w:cs="宋体"/>
          <w:color w:val="auto"/>
          <w:sz w:val="24"/>
          <w:szCs w:val="24"/>
          <w:u w:val="single"/>
        </w:rPr>
      </w:pPr>
      <w:r>
        <w:rPr>
          <w:rFonts w:hint="eastAsia" w:hAnsi="宋体" w:cs="宋体"/>
          <w:color w:val="auto"/>
          <w:sz w:val="24"/>
          <w:szCs w:val="24"/>
        </w:rPr>
        <w:t>投标人（盖单位公章）：</w:t>
      </w:r>
      <w:r>
        <w:rPr>
          <w:rFonts w:hint="eastAsia" w:hAnsi="宋体" w:cs="宋体"/>
          <w:color w:val="auto"/>
          <w:sz w:val="24"/>
          <w:szCs w:val="24"/>
          <w:u w:val="single"/>
        </w:rPr>
        <w:t xml:space="preserve">                                    </w:t>
      </w:r>
    </w:p>
    <w:p>
      <w:pPr>
        <w:pStyle w:val="18"/>
        <w:spacing w:line="600" w:lineRule="exact"/>
        <w:rPr>
          <w:rFonts w:hAnsi="宋体" w:cs="宋体"/>
          <w:color w:val="auto"/>
          <w:sz w:val="24"/>
          <w:szCs w:val="24"/>
        </w:rPr>
      </w:pPr>
    </w:p>
    <w:p>
      <w:pPr>
        <w:pStyle w:val="18"/>
        <w:spacing w:line="600" w:lineRule="exact"/>
        <w:rPr>
          <w:rFonts w:hAnsi="宋体" w:cs="宋体"/>
          <w:color w:val="auto"/>
          <w:sz w:val="24"/>
          <w:szCs w:val="24"/>
          <w:u w:val="single"/>
        </w:rPr>
      </w:pPr>
      <w:r>
        <w:rPr>
          <w:rFonts w:hint="eastAsia" w:hAnsi="宋体" w:cs="宋体"/>
          <w:color w:val="auto"/>
          <w:sz w:val="24"/>
          <w:szCs w:val="24"/>
        </w:rPr>
        <w:t>法定代表人或其委托代理人（签字或盖章）：</w:t>
      </w:r>
      <w:r>
        <w:rPr>
          <w:rFonts w:hint="eastAsia" w:hAnsi="宋体" w:cs="宋体"/>
          <w:color w:val="auto"/>
          <w:sz w:val="24"/>
          <w:szCs w:val="24"/>
          <w:u w:val="single"/>
        </w:rPr>
        <w:t xml:space="preserve">                  </w:t>
      </w:r>
    </w:p>
    <w:p>
      <w:pPr>
        <w:spacing w:before="156" w:beforeLines="50" w:after="50"/>
        <w:ind w:right="480" w:firstLine="5520" w:firstLineChars="2300"/>
        <w:rPr>
          <w:rFonts w:ascii="宋体" w:hAnsi="宋体" w:eastAsia="宋体"/>
          <w:color w:val="auto"/>
          <w:sz w:val="24"/>
          <w:szCs w:val="24"/>
        </w:rPr>
      </w:pPr>
    </w:p>
    <w:p>
      <w:pPr>
        <w:spacing w:before="156" w:beforeLines="50" w:after="50"/>
        <w:ind w:right="480" w:firstLine="240" w:firstLineChars="100"/>
        <w:rPr>
          <w:rFonts w:ascii="宋体" w:hAnsi="宋体" w:eastAsia="宋体"/>
          <w:color w:val="auto"/>
          <w:sz w:val="24"/>
          <w:szCs w:val="24"/>
        </w:rPr>
      </w:pPr>
      <w:r>
        <w:rPr>
          <w:rFonts w:hint="eastAsia" w:ascii="宋体" w:hAnsi="宋体" w:eastAsia="宋体"/>
          <w:color w:val="auto"/>
          <w:sz w:val="24"/>
          <w:szCs w:val="24"/>
        </w:rPr>
        <w:t>年    月    日</w:t>
      </w:r>
    </w:p>
    <w:p>
      <w:pPr>
        <w:jc w:val="center"/>
        <w:rPr>
          <w:rFonts w:ascii="宋体" w:hAnsi="宋体" w:eastAsia="宋体"/>
          <w:color w:val="auto"/>
          <w:sz w:val="24"/>
          <w:szCs w:val="24"/>
        </w:rPr>
      </w:pPr>
      <w:r>
        <w:rPr>
          <w:rFonts w:hint="eastAsia" w:ascii="宋体" w:hAnsi="宋体" w:eastAsia="宋体"/>
          <w:b/>
          <w:color w:val="auto"/>
          <w:sz w:val="24"/>
          <w:szCs w:val="24"/>
        </w:rPr>
        <w:br w:type="page"/>
      </w:r>
      <w:r>
        <w:rPr>
          <w:rFonts w:hint="eastAsia" w:ascii="宋体" w:hAnsi="宋体" w:eastAsia="宋体"/>
          <w:b/>
          <w:color w:val="auto"/>
          <w:sz w:val="28"/>
          <w:szCs w:val="28"/>
        </w:rPr>
        <w:t>投标人直接管理关系信息表</w:t>
      </w:r>
    </w:p>
    <w:tbl>
      <w:tblPr>
        <w:tblStyle w:val="26"/>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color w:val="auto"/>
                <w:sz w:val="24"/>
                <w:szCs w:val="24"/>
              </w:rPr>
            </w:pPr>
            <w:r>
              <w:rPr>
                <w:rFonts w:hint="eastAsia" w:ascii="宋体" w:hAnsi="宋体" w:eastAsia="宋体"/>
                <w:b/>
                <w:bCs/>
                <w:color w:val="auto"/>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color w:val="auto"/>
                <w:sz w:val="24"/>
                <w:szCs w:val="24"/>
              </w:rPr>
            </w:pPr>
            <w:r>
              <w:rPr>
                <w:rFonts w:hint="eastAsia" w:ascii="宋体" w:hAnsi="宋体" w:eastAsia="宋体"/>
                <w:b/>
                <w:bCs/>
                <w:color w:val="auto"/>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color w:val="auto"/>
                <w:sz w:val="24"/>
                <w:szCs w:val="24"/>
              </w:rPr>
            </w:pPr>
            <w:r>
              <w:rPr>
                <w:rFonts w:hint="eastAsia" w:ascii="宋体" w:hAnsi="宋体" w:eastAsia="宋体"/>
                <w:b/>
                <w:bCs/>
                <w:color w:val="auto"/>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color w:val="auto"/>
                <w:sz w:val="24"/>
                <w:szCs w:val="24"/>
              </w:rPr>
            </w:pPr>
            <w:r>
              <w:rPr>
                <w:rFonts w:hint="eastAsia" w:ascii="宋体" w:hAnsi="宋体" w:eastAsia="宋体"/>
                <w:b/>
                <w:bCs/>
                <w:color w:val="auto"/>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r>
              <w:rPr>
                <w:rFonts w:hint="eastAsia" w:ascii="宋体" w:hAnsi="宋体" w:eastAsia="宋体"/>
                <w:color w:val="auto"/>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color w:val="auto"/>
                <w:sz w:val="24"/>
                <w:szCs w:val="24"/>
              </w:rPr>
            </w:pPr>
          </w:p>
        </w:tc>
      </w:tr>
    </w:tbl>
    <w:p>
      <w:pPr>
        <w:rPr>
          <w:rFonts w:ascii="宋体" w:hAnsi="宋体" w:eastAsia="宋体"/>
          <w:color w:val="auto"/>
          <w:sz w:val="24"/>
          <w:szCs w:val="24"/>
        </w:rPr>
      </w:pPr>
      <w:r>
        <w:rPr>
          <w:rFonts w:hint="eastAsia" w:ascii="宋体" w:hAnsi="宋体" w:eastAsia="宋体"/>
          <w:color w:val="auto"/>
          <w:sz w:val="24"/>
          <w:szCs w:val="24"/>
        </w:rPr>
        <w:t>注：</w:t>
      </w:r>
    </w:p>
    <w:p>
      <w:pPr>
        <w:rPr>
          <w:rFonts w:ascii="宋体" w:hAnsi="宋体" w:eastAsia="宋体"/>
          <w:color w:val="auto"/>
          <w:sz w:val="24"/>
          <w:szCs w:val="24"/>
        </w:rPr>
      </w:pPr>
      <w:r>
        <w:rPr>
          <w:rFonts w:hint="eastAsia" w:ascii="宋体" w:hAnsi="宋体" w:eastAsia="宋体"/>
          <w:color w:val="auto"/>
          <w:sz w:val="24"/>
          <w:szCs w:val="24"/>
        </w:rPr>
        <w:t>1.管理关系：是指不具有出资持股关系的其他单位之间存在的管理与被管理关系，如一些上下级关系的事业单位和团体组织。</w:t>
      </w:r>
    </w:p>
    <w:p>
      <w:pPr>
        <w:rPr>
          <w:rFonts w:ascii="宋体" w:hAnsi="宋体" w:eastAsia="宋体"/>
          <w:color w:val="auto"/>
          <w:sz w:val="24"/>
          <w:szCs w:val="24"/>
        </w:rPr>
      </w:pPr>
      <w:r>
        <w:rPr>
          <w:rFonts w:hint="eastAsia" w:ascii="宋体" w:hAnsi="宋体" w:eastAsia="宋体"/>
          <w:color w:val="auto"/>
          <w:sz w:val="24"/>
          <w:szCs w:val="24"/>
        </w:rPr>
        <w:t>2.本表所指的管理关系仅限于直接管理关系，不包括间接的管理关系。</w:t>
      </w: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pStyle w:val="18"/>
        <w:spacing w:line="600" w:lineRule="exact"/>
        <w:rPr>
          <w:rFonts w:hAnsi="宋体" w:cs="宋体"/>
          <w:color w:val="auto"/>
          <w:sz w:val="24"/>
          <w:szCs w:val="24"/>
          <w:u w:val="single"/>
        </w:rPr>
      </w:pPr>
      <w:r>
        <w:rPr>
          <w:rFonts w:hint="eastAsia" w:hAnsi="宋体" w:cs="宋体"/>
          <w:color w:val="auto"/>
          <w:sz w:val="24"/>
          <w:szCs w:val="24"/>
        </w:rPr>
        <w:t>投标人（盖单位公章）：</w:t>
      </w:r>
      <w:r>
        <w:rPr>
          <w:rFonts w:hint="eastAsia" w:hAnsi="宋体" w:cs="宋体"/>
          <w:color w:val="auto"/>
          <w:sz w:val="24"/>
          <w:szCs w:val="24"/>
          <w:u w:val="single"/>
        </w:rPr>
        <w:t xml:space="preserve">                                    </w:t>
      </w:r>
    </w:p>
    <w:p>
      <w:pPr>
        <w:pStyle w:val="18"/>
        <w:spacing w:line="600" w:lineRule="exact"/>
        <w:rPr>
          <w:rFonts w:hAnsi="宋体" w:cs="宋体"/>
          <w:color w:val="auto"/>
          <w:sz w:val="24"/>
          <w:szCs w:val="24"/>
        </w:rPr>
      </w:pPr>
    </w:p>
    <w:p>
      <w:pPr>
        <w:pStyle w:val="18"/>
        <w:spacing w:line="600" w:lineRule="exact"/>
        <w:rPr>
          <w:rFonts w:hAnsi="宋体" w:cs="宋体"/>
          <w:color w:val="auto"/>
          <w:sz w:val="24"/>
          <w:szCs w:val="24"/>
          <w:u w:val="single"/>
        </w:rPr>
      </w:pPr>
      <w:r>
        <w:rPr>
          <w:rFonts w:hint="eastAsia" w:hAnsi="宋体" w:cs="宋体"/>
          <w:color w:val="auto"/>
          <w:sz w:val="24"/>
          <w:szCs w:val="24"/>
        </w:rPr>
        <w:t>法定代表人或其委托代理人（签字或盖章）：</w:t>
      </w:r>
      <w:r>
        <w:rPr>
          <w:rFonts w:hint="eastAsia" w:hAnsi="宋体" w:cs="宋体"/>
          <w:color w:val="auto"/>
          <w:sz w:val="24"/>
          <w:szCs w:val="24"/>
          <w:u w:val="single"/>
        </w:rPr>
        <w:t xml:space="preserve">                  </w:t>
      </w:r>
    </w:p>
    <w:p>
      <w:pPr>
        <w:spacing w:before="156" w:beforeLines="50" w:after="50"/>
        <w:ind w:right="480" w:firstLine="5520" w:firstLineChars="2300"/>
        <w:rPr>
          <w:rFonts w:ascii="宋体" w:hAnsi="宋体" w:eastAsia="宋体"/>
          <w:color w:val="auto"/>
          <w:sz w:val="24"/>
          <w:szCs w:val="24"/>
        </w:rPr>
      </w:pPr>
    </w:p>
    <w:p>
      <w:pPr>
        <w:spacing w:before="156" w:beforeLines="50" w:after="50"/>
        <w:ind w:right="480" w:firstLine="240" w:firstLineChars="100"/>
        <w:rPr>
          <w:rFonts w:ascii="宋体" w:hAnsi="宋体" w:eastAsia="宋体"/>
          <w:color w:val="auto"/>
          <w:sz w:val="24"/>
          <w:szCs w:val="24"/>
        </w:rPr>
      </w:pPr>
      <w:r>
        <w:rPr>
          <w:rFonts w:hint="eastAsia" w:ascii="宋体" w:hAnsi="宋体" w:eastAsia="宋体"/>
          <w:color w:val="auto"/>
          <w:sz w:val="24"/>
          <w:szCs w:val="24"/>
        </w:rPr>
        <w:t>年    月    日</w:t>
      </w:r>
    </w:p>
    <w:p>
      <w:pPr>
        <w:pStyle w:val="18"/>
        <w:spacing w:line="360" w:lineRule="auto"/>
        <w:ind w:firstLine="420"/>
        <w:jc w:val="center"/>
        <w:rPr>
          <w:rFonts w:hAnsi="宋体" w:cs="宋体"/>
          <w:color w:val="auto"/>
          <w:sz w:val="24"/>
          <w:szCs w:val="24"/>
        </w:rPr>
      </w:pPr>
    </w:p>
    <w:p>
      <w:pPr>
        <w:pStyle w:val="18"/>
        <w:spacing w:line="360" w:lineRule="auto"/>
        <w:outlineLvl w:val="0"/>
        <w:rPr>
          <w:rFonts w:hAnsi="宋体" w:cs="宋体"/>
          <w:b/>
          <w:color w:val="auto"/>
          <w:sz w:val="36"/>
          <w:szCs w:val="36"/>
        </w:rPr>
      </w:pPr>
      <w:bookmarkStart w:id="53" w:name="_Toc213326424"/>
      <w:r>
        <w:rPr>
          <w:rFonts w:hAnsi="宋体" w:cs="宋体"/>
          <w:b/>
          <w:color w:val="auto"/>
          <w:sz w:val="36"/>
          <w:szCs w:val="36"/>
        </w:rPr>
        <w:br w:type="page"/>
      </w:r>
    </w:p>
    <w:p>
      <w:pPr>
        <w:pStyle w:val="18"/>
        <w:spacing w:line="360" w:lineRule="auto"/>
        <w:jc w:val="center"/>
        <w:outlineLvl w:val="0"/>
        <w:rPr>
          <w:rFonts w:hAnsi="宋体" w:cs="宋体"/>
          <w:color w:val="auto"/>
          <w:sz w:val="44"/>
        </w:rPr>
      </w:pPr>
      <w:bookmarkStart w:id="54" w:name="_Toc10823"/>
      <w:r>
        <w:rPr>
          <w:rFonts w:hAnsi="宋体" w:cs="宋体"/>
          <w:b/>
          <w:color w:val="auto"/>
          <w:sz w:val="36"/>
          <w:szCs w:val="36"/>
        </w:rPr>
        <w:t>第六章  合同条款及格式</w:t>
      </w:r>
      <w:bookmarkEnd w:id="53"/>
      <w:bookmarkEnd w:id="54"/>
    </w:p>
    <w:p>
      <w:pPr>
        <w:spacing w:line="360" w:lineRule="auto"/>
        <w:ind w:firstLine="880" w:firstLineChars="200"/>
        <w:rPr>
          <w:rFonts w:ascii="宋体" w:hAnsi="宋体" w:eastAsia="宋体"/>
          <w:color w:val="auto"/>
          <w:sz w:val="44"/>
        </w:rPr>
      </w:pPr>
    </w:p>
    <w:p>
      <w:pPr>
        <w:spacing w:line="360" w:lineRule="auto"/>
        <w:jc w:val="center"/>
        <w:rPr>
          <w:rFonts w:ascii="宋体" w:hAnsi="宋体" w:eastAsia="宋体"/>
          <w:b/>
          <w:bCs/>
          <w:color w:val="auto"/>
          <w:sz w:val="52"/>
        </w:rPr>
      </w:pPr>
      <w:r>
        <w:rPr>
          <w:rFonts w:hint="eastAsia" w:ascii="宋体" w:hAnsi="宋体" w:eastAsia="宋体"/>
          <w:b/>
          <w:bCs/>
          <w:color w:val="auto"/>
          <w:sz w:val="52"/>
        </w:rPr>
        <w:t>南 宁 市 政 府 采 购</w:t>
      </w:r>
    </w:p>
    <w:p>
      <w:pPr>
        <w:spacing w:line="360" w:lineRule="auto"/>
        <w:ind w:firstLine="440" w:firstLineChars="200"/>
        <w:rPr>
          <w:rFonts w:ascii="宋体" w:hAnsi="宋体" w:eastAsia="宋体"/>
          <w:color w:val="auto"/>
        </w:rPr>
      </w:pPr>
    </w:p>
    <w:p>
      <w:pPr>
        <w:spacing w:line="360" w:lineRule="auto"/>
        <w:ind w:firstLine="440" w:firstLineChars="200"/>
        <w:rPr>
          <w:rFonts w:ascii="宋体" w:hAnsi="宋体" w:eastAsia="宋体"/>
          <w:color w:val="auto"/>
        </w:rPr>
      </w:pPr>
      <w:r>
        <w:rPr>
          <w:rFonts w:hint="eastAsia" w:ascii="宋体" w:hAnsi="宋体" w:eastAsia="宋体"/>
          <w:color w:val="auto"/>
        </w:rPr>
        <w:t xml:space="preserve">                                              </w:t>
      </w:r>
    </w:p>
    <w:p>
      <w:pPr>
        <w:pStyle w:val="18"/>
        <w:spacing w:line="360" w:lineRule="auto"/>
        <w:ind w:hanging="13"/>
        <w:jc w:val="center"/>
        <w:rPr>
          <w:rFonts w:hAnsi="宋体" w:cs="宋体"/>
          <w:b/>
          <w:bCs/>
          <w:color w:val="auto"/>
          <w:sz w:val="36"/>
          <w:szCs w:val="16"/>
        </w:rPr>
      </w:pPr>
      <w:r>
        <w:rPr>
          <w:rFonts w:hint="eastAsia" w:hAnsi="宋体" w:cs="宋体"/>
          <w:b/>
          <w:bCs/>
          <w:color w:val="auto"/>
          <w:sz w:val="36"/>
          <w:szCs w:val="36"/>
          <w:u w:val="single"/>
          <w:lang w:eastAsia="zh-CN"/>
        </w:rPr>
        <w:tab/>
      </w:r>
      <w:r>
        <w:rPr>
          <w:rFonts w:hint="eastAsia" w:hAnsi="宋体" w:cs="宋体"/>
          <w:b/>
          <w:bCs/>
          <w:color w:val="auto"/>
          <w:sz w:val="36"/>
          <w:szCs w:val="36"/>
          <w:u w:val="single"/>
          <w:lang w:eastAsia="zh-CN"/>
        </w:rPr>
        <w:t>金保工程公共服务及经办机构网络线路租用、金保工程数据中心机房至经办机构网络线路租用 、金保工程金保工程公共服务平台短信网关租用及短信</w:t>
      </w:r>
      <w:r>
        <w:rPr>
          <w:rFonts w:hAnsi="宋体" w:cs="宋体"/>
          <w:b/>
          <w:bCs/>
          <w:color w:val="auto"/>
          <w:sz w:val="36"/>
          <w:szCs w:val="36"/>
          <w:u w:val="single"/>
        </w:rPr>
        <w:t xml:space="preserve"> </w:t>
      </w:r>
      <w:r>
        <w:rPr>
          <w:rFonts w:hAnsi="宋体" w:cs="宋体"/>
          <w:b/>
          <w:bCs/>
          <w:color w:val="auto"/>
          <w:sz w:val="36"/>
          <w:szCs w:val="16"/>
        </w:rPr>
        <w:t>合 同</w:t>
      </w:r>
    </w:p>
    <w:p>
      <w:pPr>
        <w:spacing w:line="360" w:lineRule="auto"/>
        <w:rPr>
          <w:rFonts w:ascii="宋体" w:hAnsi="宋体" w:eastAsia="宋体"/>
          <w:b/>
          <w:bCs/>
          <w:color w:val="auto"/>
          <w:sz w:val="44"/>
        </w:rPr>
      </w:pPr>
    </w:p>
    <w:p>
      <w:pPr>
        <w:spacing w:line="360" w:lineRule="auto"/>
        <w:ind w:firstLine="2870" w:firstLineChars="794"/>
        <w:rPr>
          <w:rFonts w:ascii="宋体" w:hAnsi="宋体" w:eastAsia="宋体"/>
          <w:b/>
          <w:bCs/>
          <w:color w:val="auto"/>
          <w:sz w:val="36"/>
          <w:szCs w:val="36"/>
        </w:rPr>
      </w:pPr>
    </w:p>
    <w:p>
      <w:pPr>
        <w:ind w:left="0" w:leftChars="0" w:firstLine="1543" w:firstLineChars="427"/>
        <w:rPr>
          <w:rFonts w:hint="eastAsia" w:ascii="宋体" w:hAnsi="宋体" w:eastAsia="宋体"/>
          <w:b/>
          <w:color w:val="auto"/>
          <w:sz w:val="36"/>
          <w:szCs w:val="36"/>
          <w:lang w:eastAsia="zh-CN"/>
        </w:rPr>
      </w:pPr>
      <w:r>
        <w:rPr>
          <w:rFonts w:hint="eastAsia" w:ascii="宋体" w:hAnsi="宋体" w:eastAsia="宋体"/>
          <w:b/>
          <w:color w:val="auto"/>
          <w:sz w:val="36"/>
          <w:szCs w:val="36"/>
        </w:rPr>
        <w:t>项目编号：</w:t>
      </w:r>
      <w:r>
        <w:rPr>
          <w:rFonts w:hint="eastAsia" w:ascii="宋体" w:hAnsi="宋体" w:eastAsia="宋体"/>
          <w:b/>
          <w:color w:val="auto"/>
          <w:sz w:val="36"/>
          <w:szCs w:val="36"/>
          <w:lang w:eastAsia="zh-CN"/>
        </w:rPr>
        <w:t>NNZC2020-G3-990160-GXYZ</w:t>
      </w:r>
    </w:p>
    <w:p>
      <w:pPr>
        <w:ind w:left="0" w:leftChars="0" w:firstLine="1543" w:firstLineChars="427"/>
        <w:rPr>
          <w:rFonts w:hint="eastAsia" w:ascii="宋体" w:hAnsi="宋体" w:eastAsia="宋体"/>
          <w:b/>
          <w:color w:val="auto"/>
          <w:sz w:val="36"/>
          <w:szCs w:val="36"/>
          <w:lang w:eastAsia="zh-CN"/>
        </w:rPr>
      </w:pPr>
      <w:r>
        <w:rPr>
          <w:rFonts w:hint="eastAsia" w:ascii="宋体" w:hAnsi="宋体" w:eastAsia="宋体"/>
          <w:b/>
          <w:color w:val="auto"/>
          <w:sz w:val="36"/>
          <w:szCs w:val="36"/>
        </w:rPr>
        <w:t>审批编号：</w:t>
      </w:r>
      <w:r>
        <w:rPr>
          <w:rFonts w:hint="eastAsia" w:ascii="宋体" w:hAnsi="宋体" w:eastAsia="宋体"/>
          <w:b/>
          <w:color w:val="auto"/>
          <w:sz w:val="36"/>
          <w:szCs w:val="36"/>
          <w:lang w:eastAsia="zh-CN"/>
        </w:rPr>
        <w:t>[2020]NCCSH198-001（</w:t>
      </w:r>
      <w:r>
        <w:rPr>
          <w:rFonts w:hint="eastAsia" w:ascii="宋体" w:hAnsi="宋体" w:eastAsia="宋体"/>
          <w:b/>
          <w:color w:val="auto"/>
          <w:sz w:val="36"/>
          <w:szCs w:val="36"/>
          <w:lang w:val="en-US" w:eastAsia="zh-CN"/>
        </w:rPr>
        <w:t>A分标</w:t>
      </w:r>
      <w:r>
        <w:rPr>
          <w:rFonts w:hint="eastAsia" w:ascii="宋体" w:hAnsi="宋体" w:eastAsia="宋体"/>
          <w:b/>
          <w:color w:val="auto"/>
          <w:sz w:val="36"/>
          <w:szCs w:val="36"/>
          <w:lang w:eastAsia="zh-CN"/>
        </w:rPr>
        <w:t>）</w:t>
      </w:r>
    </w:p>
    <w:p>
      <w:pPr>
        <w:ind w:left="0" w:leftChars="0" w:firstLine="3347" w:firstLineChars="926"/>
        <w:rPr>
          <w:rFonts w:hint="eastAsia" w:ascii="宋体" w:hAnsi="宋体" w:eastAsia="宋体"/>
          <w:b/>
          <w:color w:val="auto"/>
          <w:sz w:val="36"/>
          <w:szCs w:val="36"/>
          <w:lang w:eastAsia="zh-CN"/>
        </w:rPr>
      </w:pPr>
      <w:r>
        <w:rPr>
          <w:rFonts w:hint="eastAsia" w:ascii="宋体" w:hAnsi="宋体" w:eastAsia="宋体"/>
          <w:b/>
          <w:color w:val="auto"/>
          <w:sz w:val="36"/>
          <w:szCs w:val="36"/>
          <w:lang w:eastAsia="zh-CN"/>
        </w:rPr>
        <w:t>[2020]NCCSH307015/1722-001（</w:t>
      </w:r>
      <w:r>
        <w:rPr>
          <w:rFonts w:hint="eastAsia" w:ascii="宋体" w:hAnsi="宋体" w:eastAsia="宋体"/>
          <w:b/>
          <w:color w:val="auto"/>
          <w:sz w:val="36"/>
          <w:szCs w:val="36"/>
          <w:lang w:val="en-US" w:eastAsia="zh-CN"/>
        </w:rPr>
        <w:t>B分标</w:t>
      </w:r>
      <w:r>
        <w:rPr>
          <w:rFonts w:hint="eastAsia" w:ascii="宋体" w:hAnsi="宋体" w:eastAsia="宋体"/>
          <w:b/>
          <w:color w:val="auto"/>
          <w:sz w:val="36"/>
          <w:szCs w:val="36"/>
          <w:lang w:eastAsia="zh-CN"/>
        </w:rPr>
        <w:t>）</w:t>
      </w:r>
    </w:p>
    <w:p>
      <w:pPr>
        <w:ind w:left="0" w:leftChars="0" w:firstLine="3347" w:firstLineChars="926"/>
        <w:rPr>
          <w:rFonts w:hint="eastAsia" w:ascii="宋体" w:hAnsi="宋体" w:eastAsia="宋体"/>
          <w:b/>
          <w:color w:val="auto"/>
          <w:sz w:val="36"/>
          <w:szCs w:val="36"/>
        </w:rPr>
      </w:pPr>
      <w:r>
        <w:rPr>
          <w:rFonts w:hint="eastAsia" w:ascii="宋体" w:hAnsi="宋体" w:eastAsia="宋体"/>
          <w:b/>
          <w:color w:val="auto"/>
          <w:sz w:val="36"/>
          <w:szCs w:val="36"/>
          <w:lang w:eastAsia="zh-CN"/>
        </w:rPr>
        <w:t>[2020]NCCSH307015/1996-001（</w:t>
      </w:r>
      <w:r>
        <w:rPr>
          <w:rFonts w:hint="eastAsia" w:ascii="宋体" w:hAnsi="宋体" w:eastAsia="宋体"/>
          <w:b/>
          <w:color w:val="auto"/>
          <w:sz w:val="36"/>
          <w:szCs w:val="36"/>
          <w:lang w:val="en-US" w:eastAsia="zh-CN"/>
        </w:rPr>
        <w:t>C分标</w:t>
      </w:r>
      <w:r>
        <w:rPr>
          <w:rFonts w:hint="eastAsia" w:ascii="宋体" w:hAnsi="宋体" w:eastAsia="宋体"/>
          <w:b/>
          <w:color w:val="auto"/>
          <w:sz w:val="36"/>
          <w:szCs w:val="36"/>
          <w:lang w:eastAsia="zh-CN"/>
        </w:rPr>
        <w:t>）</w:t>
      </w:r>
    </w:p>
    <w:p>
      <w:pPr>
        <w:ind w:firstLine="1995" w:firstLineChars="552"/>
        <w:rPr>
          <w:rFonts w:hint="eastAsia" w:ascii="宋体" w:hAnsi="宋体" w:eastAsia="宋体"/>
          <w:b/>
          <w:color w:val="auto"/>
          <w:sz w:val="36"/>
          <w:szCs w:val="36"/>
        </w:rPr>
      </w:pPr>
    </w:p>
    <w:p>
      <w:pPr>
        <w:rPr>
          <w:rFonts w:ascii="宋体" w:hAnsi="宋体" w:eastAsia="宋体"/>
          <w:b/>
          <w:color w:val="auto"/>
          <w:sz w:val="36"/>
          <w:szCs w:val="36"/>
        </w:rPr>
      </w:pPr>
    </w:p>
    <w:p>
      <w:pPr>
        <w:spacing w:line="360" w:lineRule="auto"/>
        <w:ind w:firstLine="1988" w:firstLineChars="550"/>
        <w:rPr>
          <w:rFonts w:ascii="宋体" w:hAnsi="宋体" w:eastAsia="宋体"/>
          <w:b/>
          <w:color w:val="auto"/>
          <w:sz w:val="36"/>
          <w:szCs w:val="36"/>
        </w:rPr>
      </w:pPr>
      <w:r>
        <w:rPr>
          <w:rFonts w:hint="eastAsia" w:ascii="宋体" w:hAnsi="宋体" w:eastAsia="宋体"/>
          <w:b/>
          <w:color w:val="auto"/>
          <w:sz w:val="36"/>
          <w:szCs w:val="36"/>
        </w:rPr>
        <w:t>采购人：</w:t>
      </w:r>
      <w:r>
        <w:rPr>
          <w:rFonts w:hint="eastAsia" w:ascii="宋体" w:hAnsi="宋体" w:eastAsia="宋体"/>
          <w:b/>
          <w:color w:val="auto"/>
          <w:sz w:val="36"/>
          <w:szCs w:val="36"/>
          <w:u w:val="single"/>
        </w:rPr>
        <w:t xml:space="preserve"> 南宁市社会保障卡管理办公室        </w:t>
      </w:r>
    </w:p>
    <w:p>
      <w:pPr>
        <w:tabs>
          <w:tab w:val="left" w:pos="7380"/>
        </w:tabs>
        <w:spacing w:line="360" w:lineRule="auto"/>
        <w:ind w:firstLine="1988" w:firstLineChars="550"/>
        <w:rPr>
          <w:rFonts w:ascii="宋体" w:hAnsi="宋体" w:eastAsia="宋体"/>
          <w:b/>
          <w:bCs/>
          <w:color w:val="auto"/>
          <w:sz w:val="44"/>
        </w:rPr>
      </w:pPr>
      <w:r>
        <w:rPr>
          <w:rFonts w:hint="eastAsia" w:ascii="宋体" w:hAnsi="宋体" w:eastAsia="宋体"/>
          <w:b/>
          <w:color w:val="auto"/>
          <w:sz w:val="36"/>
          <w:szCs w:val="36"/>
        </w:rPr>
        <w:t>中标供应商：</w:t>
      </w:r>
      <w:r>
        <w:rPr>
          <w:rFonts w:hint="eastAsia" w:ascii="宋体" w:hAnsi="宋体" w:eastAsia="宋体"/>
          <w:b/>
          <w:color w:val="auto"/>
          <w:sz w:val="24"/>
          <w:szCs w:val="24"/>
        </w:rPr>
        <w:t>____________________________</w:t>
      </w:r>
      <w:r>
        <w:rPr>
          <w:rFonts w:hint="eastAsia" w:ascii="宋体" w:hAnsi="宋体" w:eastAsia="宋体"/>
          <w:b/>
          <w:color w:val="auto"/>
          <w:sz w:val="36"/>
          <w:szCs w:val="36"/>
          <w:u w:val="single"/>
        </w:rPr>
        <w:t xml:space="preserve">     </w:t>
      </w:r>
    </w:p>
    <w:p>
      <w:pPr>
        <w:tabs>
          <w:tab w:val="left" w:pos="7380"/>
        </w:tabs>
        <w:spacing w:line="360" w:lineRule="auto"/>
        <w:jc w:val="center"/>
        <w:rPr>
          <w:rFonts w:ascii="宋体" w:hAnsi="宋体" w:eastAsia="宋体"/>
          <w:b/>
          <w:bCs/>
          <w:color w:val="auto"/>
          <w:sz w:val="44"/>
        </w:rPr>
      </w:pPr>
      <w:r>
        <w:rPr>
          <w:rFonts w:hint="eastAsia" w:ascii="宋体" w:hAnsi="宋体" w:eastAsia="宋体"/>
          <w:b/>
          <w:bCs/>
          <w:color w:val="auto"/>
          <w:sz w:val="44"/>
        </w:rPr>
        <w:br w:type="page"/>
      </w:r>
      <w:r>
        <w:rPr>
          <w:rFonts w:hint="eastAsia" w:ascii="宋体" w:hAnsi="宋体" w:eastAsia="宋体"/>
          <w:b/>
          <w:color w:val="auto"/>
          <w:sz w:val="36"/>
          <w:szCs w:val="36"/>
        </w:rPr>
        <w:t>目  录</w:t>
      </w:r>
    </w:p>
    <w:p>
      <w:pPr>
        <w:tabs>
          <w:tab w:val="left" w:pos="1170"/>
        </w:tabs>
        <w:spacing w:line="360" w:lineRule="auto"/>
        <w:ind w:left="376" w:leftChars="171" w:firstLine="198" w:firstLineChars="71"/>
        <w:rPr>
          <w:rFonts w:ascii="宋体" w:hAnsi="宋体" w:eastAsia="宋体"/>
          <w:color w:val="auto"/>
          <w:sz w:val="28"/>
        </w:rPr>
      </w:pPr>
      <w:r>
        <w:rPr>
          <w:rFonts w:hint="eastAsia" w:ascii="宋体" w:hAnsi="宋体" w:eastAsia="宋体"/>
          <w:color w:val="auto"/>
          <w:sz w:val="28"/>
        </w:rPr>
        <w:tab/>
      </w:r>
    </w:p>
    <w:p>
      <w:pPr>
        <w:spacing w:line="360" w:lineRule="auto"/>
        <w:rPr>
          <w:rFonts w:ascii="宋体" w:hAnsi="宋体" w:eastAsia="宋体"/>
          <w:b/>
          <w:color w:val="auto"/>
          <w:sz w:val="30"/>
          <w:szCs w:val="30"/>
        </w:rPr>
      </w:pPr>
      <w:r>
        <w:rPr>
          <w:rFonts w:hint="eastAsia" w:ascii="宋体" w:hAnsi="宋体" w:eastAsia="宋体"/>
          <w:b/>
          <w:color w:val="auto"/>
          <w:sz w:val="30"/>
          <w:szCs w:val="30"/>
        </w:rPr>
        <w:t>一、南宁市政府采购合同书</w:t>
      </w:r>
    </w:p>
    <w:p>
      <w:pPr>
        <w:spacing w:line="360" w:lineRule="auto"/>
        <w:rPr>
          <w:rFonts w:ascii="宋体" w:hAnsi="宋体" w:eastAsia="宋体"/>
          <w:b/>
          <w:color w:val="auto"/>
          <w:sz w:val="30"/>
          <w:szCs w:val="30"/>
        </w:rPr>
      </w:pPr>
      <w:r>
        <w:rPr>
          <w:rFonts w:hint="eastAsia" w:ascii="宋体" w:hAnsi="宋体" w:eastAsia="宋体"/>
          <w:b/>
          <w:color w:val="auto"/>
          <w:sz w:val="30"/>
          <w:szCs w:val="30"/>
        </w:rPr>
        <w:t>二、合同附件</w:t>
      </w:r>
    </w:p>
    <w:p>
      <w:pPr>
        <w:pStyle w:val="18"/>
        <w:spacing w:line="360" w:lineRule="auto"/>
        <w:ind w:firstLine="560" w:firstLineChars="200"/>
        <w:rPr>
          <w:rFonts w:hAnsi="宋体" w:cs="宋体"/>
          <w:color w:val="auto"/>
          <w:sz w:val="28"/>
          <w:szCs w:val="28"/>
        </w:rPr>
      </w:pPr>
      <w:r>
        <w:rPr>
          <w:rFonts w:hAnsi="宋体" w:cs="宋体"/>
          <w:color w:val="auto"/>
          <w:sz w:val="28"/>
          <w:szCs w:val="28"/>
        </w:rPr>
        <w:t>1、中标通知书</w:t>
      </w:r>
    </w:p>
    <w:p>
      <w:pPr>
        <w:pStyle w:val="18"/>
        <w:spacing w:line="360" w:lineRule="auto"/>
        <w:ind w:firstLine="560" w:firstLineChars="200"/>
        <w:rPr>
          <w:rFonts w:hAnsi="宋体" w:cs="宋体"/>
          <w:color w:val="auto"/>
          <w:sz w:val="28"/>
          <w:szCs w:val="28"/>
        </w:rPr>
      </w:pPr>
      <w:r>
        <w:rPr>
          <w:rFonts w:hAnsi="宋体" w:cs="宋体"/>
          <w:color w:val="auto"/>
          <w:sz w:val="28"/>
          <w:szCs w:val="28"/>
        </w:rPr>
        <w:t>2、招标文件服务需求一览表</w:t>
      </w:r>
    </w:p>
    <w:p>
      <w:pPr>
        <w:pStyle w:val="18"/>
        <w:spacing w:line="360" w:lineRule="auto"/>
        <w:ind w:firstLine="560" w:firstLineChars="200"/>
        <w:rPr>
          <w:rFonts w:hAnsi="宋体" w:cs="宋体"/>
          <w:color w:val="auto"/>
          <w:sz w:val="28"/>
          <w:szCs w:val="28"/>
        </w:rPr>
      </w:pPr>
      <w:r>
        <w:rPr>
          <w:rFonts w:hAnsi="宋体" w:cs="宋体"/>
          <w:color w:val="auto"/>
          <w:sz w:val="28"/>
          <w:szCs w:val="28"/>
        </w:rPr>
        <w:t>3、招标文件的更改通知（如有）</w:t>
      </w:r>
    </w:p>
    <w:p>
      <w:pPr>
        <w:pStyle w:val="18"/>
        <w:spacing w:line="360" w:lineRule="auto"/>
        <w:ind w:firstLine="560" w:firstLineChars="200"/>
        <w:rPr>
          <w:rFonts w:hAnsi="宋体" w:cs="宋体"/>
          <w:color w:val="auto"/>
          <w:sz w:val="28"/>
          <w:szCs w:val="28"/>
        </w:rPr>
      </w:pPr>
      <w:r>
        <w:rPr>
          <w:rFonts w:hint="eastAsia" w:hAnsi="宋体" w:cs="宋体"/>
          <w:color w:val="auto"/>
          <w:sz w:val="28"/>
          <w:szCs w:val="28"/>
        </w:rPr>
        <w:t>4、投标函</w:t>
      </w:r>
    </w:p>
    <w:p>
      <w:pPr>
        <w:pStyle w:val="18"/>
        <w:spacing w:line="360" w:lineRule="auto"/>
        <w:ind w:firstLine="560" w:firstLineChars="200"/>
        <w:rPr>
          <w:rFonts w:hAnsi="宋体" w:cs="宋体"/>
          <w:color w:val="auto"/>
          <w:sz w:val="28"/>
          <w:szCs w:val="28"/>
        </w:rPr>
      </w:pPr>
      <w:r>
        <w:rPr>
          <w:rFonts w:hAnsi="宋体" w:cs="宋体"/>
          <w:color w:val="auto"/>
          <w:sz w:val="28"/>
          <w:szCs w:val="28"/>
        </w:rPr>
        <w:t>5、投标报价表</w:t>
      </w:r>
    </w:p>
    <w:p>
      <w:pPr>
        <w:pStyle w:val="18"/>
        <w:spacing w:line="360" w:lineRule="auto"/>
        <w:ind w:firstLine="560" w:firstLineChars="200"/>
        <w:rPr>
          <w:rFonts w:hAnsi="宋体" w:cs="宋体"/>
          <w:color w:val="auto"/>
          <w:sz w:val="28"/>
          <w:szCs w:val="28"/>
        </w:rPr>
      </w:pPr>
      <w:r>
        <w:rPr>
          <w:rFonts w:hAnsi="宋体" w:cs="宋体"/>
          <w:color w:val="auto"/>
          <w:sz w:val="28"/>
          <w:szCs w:val="28"/>
        </w:rPr>
        <w:t>6、投标服务技术资料表</w:t>
      </w:r>
    </w:p>
    <w:p>
      <w:pPr>
        <w:pStyle w:val="18"/>
        <w:spacing w:line="360" w:lineRule="auto"/>
        <w:ind w:firstLine="560" w:firstLineChars="200"/>
        <w:rPr>
          <w:rFonts w:hAnsi="宋体" w:cs="宋体"/>
          <w:color w:val="auto"/>
          <w:sz w:val="28"/>
          <w:szCs w:val="28"/>
        </w:rPr>
      </w:pPr>
      <w:r>
        <w:rPr>
          <w:rFonts w:hAnsi="宋体" w:cs="宋体"/>
          <w:color w:val="auto"/>
          <w:sz w:val="28"/>
          <w:szCs w:val="28"/>
        </w:rPr>
        <w:t>7、商务条款偏离表</w:t>
      </w:r>
    </w:p>
    <w:p>
      <w:pPr>
        <w:pStyle w:val="18"/>
        <w:spacing w:line="360" w:lineRule="auto"/>
        <w:ind w:firstLine="560" w:firstLineChars="200"/>
        <w:rPr>
          <w:rFonts w:hAnsi="宋体" w:cs="宋体"/>
          <w:color w:val="auto"/>
          <w:sz w:val="28"/>
          <w:szCs w:val="28"/>
        </w:rPr>
      </w:pPr>
      <w:r>
        <w:rPr>
          <w:rFonts w:hAnsi="宋体" w:cs="宋体"/>
          <w:color w:val="auto"/>
          <w:sz w:val="28"/>
          <w:szCs w:val="28"/>
        </w:rPr>
        <w:t>8、中标供应商澄清函（如有请提供）</w:t>
      </w:r>
    </w:p>
    <w:p>
      <w:pPr>
        <w:pStyle w:val="18"/>
        <w:spacing w:line="360" w:lineRule="auto"/>
        <w:ind w:firstLine="560" w:firstLineChars="200"/>
        <w:rPr>
          <w:rFonts w:hAnsi="宋体" w:cs="宋体"/>
          <w:color w:val="auto"/>
          <w:sz w:val="28"/>
          <w:szCs w:val="28"/>
        </w:rPr>
      </w:pPr>
      <w:r>
        <w:rPr>
          <w:rFonts w:hAnsi="宋体" w:cs="宋体"/>
          <w:color w:val="auto"/>
          <w:sz w:val="28"/>
          <w:szCs w:val="28"/>
        </w:rPr>
        <w:t>9、其他与本合同相关的资料（如有请提供）</w:t>
      </w:r>
    </w:p>
    <w:p>
      <w:pPr>
        <w:rPr>
          <w:rFonts w:ascii="宋体" w:hAnsi="宋体" w:eastAsia="宋体"/>
          <w:b/>
          <w:color w:val="auto"/>
          <w:sz w:val="30"/>
          <w:szCs w:val="30"/>
        </w:rPr>
      </w:pPr>
    </w:p>
    <w:p>
      <w:pPr>
        <w:spacing w:line="360" w:lineRule="auto"/>
        <w:jc w:val="center"/>
        <w:rPr>
          <w:rFonts w:ascii="宋体" w:hAnsi="宋体" w:eastAsia="宋体"/>
          <w:b/>
          <w:bCs/>
          <w:color w:val="auto"/>
          <w:sz w:val="28"/>
        </w:rPr>
      </w:pPr>
    </w:p>
    <w:p>
      <w:pPr>
        <w:spacing w:line="360" w:lineRule="auto"/>
        <w:jc w:val="center"/>
        <w:rPr>
          <w:rFonts w:ascii="宋体" w:hAnsi="宋体" w:eastAsia="宋体"/>
          <w:b/>
          <w:bCs/>
          <w:color w:val="auto"/>
          <w:sz w:val="28"/>
        </w:rPr>
      </w:pPr>
    </w:p>
    <w:p>
      <w:pPr>
        <w:spacing w:line="360" w:lineRule="auto"/>
        <w:jc w:val="center"/>
        <w:rPr>
          <w:rFonts w:ascii="宋体" w:hAnsi="宋体" w:eastAsia="宋体"/>
          <w:b/>
          <w:bCs/>
          <w:color w:val="auto"/>
          <w:sz w:val="28"/>
        </w:rPr>
      </w:pPr>
    </w:p>
    <w:p>
      <w:pPr>
        <w:spacing w:line="360" w:lineRule="auto"/>
        <w:jc w:val="center"/>
        <w:rPr>
          <w:rFonts w:ascii="宋体" w:hAnsi="宋体" w:eastAsia="宋体"/>
          <w:b/>
          <w:bCs/>
          <w:color w:val="auto"/>
          <w:sz w:val="28"/>
        </w:rPr>
      </w:pPr>
    </w:p>
    <w:p>
      <w:pPr>
        <w:spacing w:line="360" w:lineRule="auto"/>
        <w:jc w:val="center"/>
        <w:rPr>
          <w:rFonts w:ascii="宋体" w:hAnsi="宋体" w:eastAsia="宋体"/>
          <w:b/>
          <w:bCs/>
          <w:color w:val="auto"/>
          <w:sz w:val="28"/>
        </w:rPr>
      </w:pPr>
    </w:p>
    <w:p>
      <w:pPr>
        <w:spacing w:line="360" w:lineRule="auto"/>
        <w:jc w:val="center"/>
        <w:rPr>
          <w:rFonts w:ascii="宋体" w:hAnsi="宋体" w:eastAsia="宋体"/>
          <w:b/>
          <w:bCs/>
          <w:color w:val="auto"/>
          <w:sz w:val="28"/>
        </w:rPr>
      </w:pPr>
    </w:p>
    <w:p>
      <w:pPr>
        <w:spacing w:line="360" w:lineRule="auto"/>
        <w:jc w:val="center"/>
        <w:rPr>
          <w:rFonts w:ascii="宋体" w:hAnsi="宋体" w:eastAsia="宋体"/>
          <w:b/>
          <w:bCs/>
          <w:color w:val="auto"/>
          <w:sz w:val="30"/>
          <w:szCs w:val="30"/>
        </w:rPr>
      </w:pPr>
      <w:r>
        <w:rPr>
          <w:rFonts w:hint="eastAsia" w:ascii="宋体" w:hAnsi="宋体" w:eastAsia="宋体"/>
          <w:b/>
          <w:color w:val="auto"/>
          <w:sz w:val="30"/>
          <w:szCs w:val="30"/>
        </w:rPr>
        <w:t>南宁市政府采购合同书</w:t>
      </w:r>
    </w:p>
    <w:p>
      <w:pPr>
        <w:pStyle w:val="18"/>
        <w:spacing w:line="360" w:lineRule="auto"/>
        <w:rPr>
          <w:rFonts w:hAnsi="宋体" w:cs="宋体"/>
          <w:color w:val="auto"/>
          <w:sz w:val="24"/>
          <w:szCs w:val="24"/>
        </w:rPr>
      </w:pPr>
    </w:p>
    <w:p>
      <w:pPr>
        <w:pStyle w:val="18"/>
        <w:spacing w:line="360" w:lineRule="auto"/>
        <w:ind w:left="1200" w:hanging="1200" w:hangingChars="500"/>
        <w:rPr>
          <w:rFonts w:hAnsi="宋体" w:cs="宋体"/>
          <w:b/>
          <w:color w:val="auto"/>
          <w:sz w:val="44"/>
          <w:szCs w:val="44"/>
          <w:u w:val="single"/>
        </w:rPr>
      </w:pPr>
      <w:r>
        <w:rPr>
          <w:rFonts w:hAnsi="宋体" w:cs="宋体"/>
          <w:color w:val="auto"/>
          <w:sz w:val="24"/>
          <w:szCs w:val="24"/>
        </w:rPr>
        <w:t>项目名称：</w:t>
      </w:r>
      <w:r>
        <w:rPr>
          <w:rFonts w:hint="eastAsia" w:hAnsi="宋体" w:cs="宋体"/>
          <w:color w:val="auto"/>
          <w:sz w:val="24"/>
          <w:szCs w:val="24"/>
          <w:u w:val="single"/>
          <w:lang w:eastAsia="zh-CN"/>
        </w:rPr>
        <w:t>金保工程公共服务及经办机构网络线路租用、金保工程数据中心机房至经办机构网络线路租用 、金保工程金保工程公共服务平台短信网关租用及短信</w:t>
      </w:r>
      <w:r>
        <w:rPr>
          <w:rFonts w:hint="eastAsia" w:hAnsi="宋体" w:cs="宋体"/>
          <w:color w:val="auto"/>
          <w:sz w:val="24"/>
          <w:szCs w:val="24"/>
          <w:u w:val="single"/>
        </w:rPr>
        <w:t xml:space="preserve">                           </w:t>
      </w:r>
      <w:r>
        <w:rPr>
          <w:rFonts w:hAnsi="宋体" w:cs="宋体"/>
          <w:color w:val="auto"/>
          <w:sz w:val="24"/>
          <w:szCs w:val="24"/>
          <w:u w:val="single"/>
        </w:rPr>
        <w:t xml:space="preserve">  </w:t>
      </w:r>
    </w:p>
    <w:p>
      <w:pPr>
        <w:pStyle w:val="18"/>
        <w:spacing w:line="360" w:lineRule="auto"/>
        <w:rPr>
          <w:rFonts w:hAnsi="宋体" w:cs="宋体"/>
          <w:color w:val="auto"/>
          <w:sz w:val="24"/>
          <w:szCs w:val="24"/>
          <w:u w:val="single"/>
        </w:rPr>
      </w:pPr>
      <w:r>
        <w:rPr>
          <w:rFonts w:hAnsi="宋体" w:cs="宋体"/>
          <w:color w:val="auto"/>
          <w:sz w:val="24"/>
          <w:szCs w:val="24"/>
        </w:rPr>
        <w:t>项目编号：</w:t>
      </w:r>
      <w:r>
        <w:rPr>
          <w:rFonts w:hint="eastAsia" w:hAnsi="宋体" w:cs="宋体"/>
          <w:color w:val="auto"/>
          <w:sz w:val="24"/>
          <w:szCs w:val="24"/>
          <w:u w:val="single"/>
          <w:lang w:eastAsia="zh-CN"/>
        </w:rPr>
        <w:t>NNZC2020-G3-990160-GXYZ</w:t>
      </w:r>
      <w:r>
        <w:rPr>
          <w:rFonts w:hAnsi="宋体" w:cs="宋体"/>
          <w:color w:val="auto"/>
          <w:sz w:val="24"/>
          <w:szCs w:val="24"/>
          <w:u w:val="single"/>
        </w:rPr>
        <w:t xml:space="preserve">  </w:t>
      </w:r>
    </w:p>
    <w:p>
      <w:pPr>
        <w:pStyle w:val="18"/>
        <w:spacing w:line="360" w:lineRule="auto"/>
        <w:rPr>
          <w:rFonts w:hAnsi="宋体" w:cs="宋体"/>
          <w:color w:val="auto"/>
          <w:sz w:val="24"/>
          <w:szCs w:val="24"/>
          <w:u w:val="single"/>
        </w:rPr>
      </w:pPr>
      <w:r>
        <w:rPr>
          <w:rFonts w:hAnsi="宋体" w:cs="宋体"/>
          <w:color w:val="auto"/>
          <w:sz w:val="24"/>
          <w:szCs w:val="24"/>
        </w:rPr>
        <w:t>分标：</w:t>
      </w:r>
      <w:r>
        <w:rPr>
          <w:rFonts w:hint="eastAsia" w:hAnsi="宋体" w:cs="宋体"/>
          <w:color w:val="auto"/>
          <w:sz w:val="24"/>
          <w:szCs w:val="24"/>
          <w:u w:val="single"/>
        </w:rPr>
        <w:t xml:space="preserve">A/B/C分标  </w:t>
      </w:r>
      <w:r>
        <w:rPr>
          <w:rFonts w:hAnsi="宋体" w:cs="宋体"/>
          <w:color w:val="auto"/>
          <w:sz w:val="24"/>
          <w:szCs w:val="24"/>
          <w:u w:val="single"/>
        </w:rPr>
        <w:t xml:space="preserve"> </w:t>
      </w:r>
    </w:p>
    <w:p>
      <w:pPr>
        <w:pStyle w:val="18"/>
        <w:spacing w:line="360" w:lineRule="auto"/>
        <w:rPr>
          <w:rFonts w:hAnsi="宋体" w:cs="宋体"/>
          <w:color w:val="auto"/>
          <w:sz w:val="24"/>
          <w:szCs w:val="24"/>
        </w:rPr>
      </w:pPr>
    </w:p>
    <w:p>
      <w:pPr>
        <w:pStyle w:val="18"/>
        <w:spacing w:line="360" w:lineRule="auto"/>
        <w:rPr>
          <w:rFonts w:hAnsi="宋体" w:cs="宋体"/>
          <w:color w:val="auto"/>
          <w:sz w:val="24"/>
          <w:szCs w:val="24"/>
        </w:rPr>
      </w:pPr>
    </w:p>
    <w:p>
      <w:pPr>
        <w:spacing w:line="360" w:lineRule="auto"/>
        <w:rPr>
          <w:rFonts w:ascii="宋体" w:hAnsi="宋体" w:eastAsia="宋体"/>
          <w:color w:val="auto"/>
          <w:sz w:val="24"/>
          <w:u w:val="single"/>
        </w:rPr>
      </w:pPr>
      <w:r>
        <w:rPr>
          <w:rFonts w:hint="eastAsia" w:ascii="宋体" w:hAnsi="宋体" w:eastAsia="宋体"/>
          <w:color w:val="auto"/>
          <w:sz w:val="24"/>
        </w:rPr>
        <w:t>甲方（买方）：</w:t>
      </w:r>
      <w:r>
        <w:rPr>
          <w:rFonts w:hint="eastAsia" w:ascii="宋体" w:hAnsi="宋体" w:eastAsia="宋体"/>
          <w:color w:val="auto"/>
          <w:sz w:val="24"/>
          <w:u w:val="single"/>
        </w:rPr>
        <w:t xml:space="preserve"> 南宁市社会保障卡管理办公室_        </w:t>
      </w:r>
    </w:p>
    <w:p>
      <w:pPr>
        <w:pStyle w:val="18"/>
        <w:spacing w:line="360" w:lineRule="auto"/>
        <w:rPr>
          <w:rFonts w:hAnsi="宋体" w:cs="宋体"/>
          <w:color w:val="auto"/>
          <w:sz w:val="24"/>
          <w:szCs w:val="24"/>
        </w:rPr>
      </w:pPr>
      <w:r>
        <w:rPr>
          <w:rFonts w:hAnsi="宋体" w:cs="宋体"/>
          <w:color w:val="auto"/>
          <w:sz w:val="24"/>
          <w:szCs w:val="24"/>
        </w:rPr>
        <w:t>乙方（卖方）：</w:t>
      </w:r>
      <w:r>
        <w:rPr>
          <w:rFonts w:hint="eastAsia" w:hAnsi="宋体" w:cs="宋体"/>
          <w:b/>
          <w:bCs/>
          <w:color w:val="auto"/>
          <w:sz w:val="24"/>
          <w:szCs w:val="24"/>
          <w:u w:val="single"/>
        </w:rPr>
        <w:t>___________________________</w:t>
      </w:r>
      <w:r>
        <w:rPr>
          <w:rFonts w:hAnsi="宋体" w:cs="宋体"/>
          <w:b/>
          <w:bCs/>
          <w:color w:val="auto"/>
          <w:sz w:val="24"/>
          <w:szCs w:val="24"/>
          <w:u w:val="single"/>
        </w:rPr>
        <w:t xml:space="preserve">  </w:t>
      </w:r>
      <w:r>
        <w:rPr>
          <w:rFonts w:hAnsi="宋体" w:cs="宋体"/>
          <w:color w:val="auto"/>
          <w:sz w:val="24"/>
          <w:szCs w:val="24"/>
          <w:u w:val="single"/>
        </w:rPr>
        <w:t xml:space="preserve">  </w:t>
      </w:r>
    </w:p>
    <w:p>
      <w:pPr>
        <w:pStyle w:val="18"/>
        <w:spacing w:line="360" w:lineRule="auto"/>
        <w:rPr>
          <w:rFonts w:hAnsi="宋体" w:cs="宋体"/>
          <w:b/>
          <w:color w:val="auto"/>
          <w:sz w:val="24"/>
          <w:szCs w:val="24"/>
        </w:rPr>
      </w:pPr>
      <w:r>
        <w:rPr>
          <w:rFonts w:hAnsi="宋体" w:cs="宋体"/>
          <w:b/>
          <w:color w:val="auto"/>
          <w:sz w:val="24"/>
          <w:szCs w:val="24"/>
        </w:rPr>
        <w:t xml:space="preserve">    </w:t>
      </w:r>
    </w:p>
    <w:p>
      <w:pPr>
        <w:pStyle w:val="18"/>
        <w:spacing w:line="360" w:lineRule="auto"/>
        <w:ind w:firstLine="480" w:firstLineChars="200"/>
        <w:rPr>
          <w:rFonts w:hAnsi="宋体" w:cs="宋体"/>
          <w:b/>
          <w:color w:val="auto"/>
          <w:sz w:val="24"/>
          <w:szCs w:val="24"/>
        </w:rPr>
      </w:pPr>
      <w:r>
        <w:rPr>
          <w:rFonts w:hAnsi="宋体" w:cs="宋体"/>
          <w:color w:val="auto"/>
          <w:sz w:val="24"/>
          <w:szCs w:val="24"/>
        </w:rPr>
        <w:t>根据</w:t>
      </w:r>
      <w:r>
        <w:rPr>
          <w:rFonts w:hAnsi="宋体" w:cs="宋体"/>
          <w:color w:val="auto"/>
          <w:sz w:val="24"/>
          <w:szCs w:val="24"/>
          <w:u w:val="single"/>
        </w:rPr>
        <w:t>2020</w:t>
      </w:r>
      <w:r>
        <w:rPr>
          <w:rFonts w:hAnsi="宋体" w:cs="宋体"/>
          <w:color w:val="auto"/>
          <w:sz w:val="24"/>
          <w:szCs w:val="24"/>
        </w:rPr>
        <w:t>年</w:t>
      </w:r>
      <w:r>
        <w:rPr>
          <w:rFonts w:hAnsi="宋体" w:cs="宋体"/>
          <w:color w:val="auto"/>
          <w:sz w:val="24"/>
          <w:szCs w:val="24"/>
          <w:u w:val="single"/>
        </w:rPr>
        <w:t xml:space="preserve">    </w:t>
      </w:r>
      <w:r>
        <w:rPr>
          <w:rFonts w:hAnsi="宋体" w:cs="宋体"/>
          <w:color w:val="auto"/>
          <w:sz w:val="24"/>
          <w:szCs w:val="24"/>
        </w:rPr>
        <w:t>月</w:t>
      </w:r>
      <w:r>
        <w:rPr>
          <w:rFonts w:hAnsi="宋体" w:cs="宋体"/>
          <w:color w:val="auto"/>
          <w:sz w:val="24"/>
          <w:szCs w:val="24"/>
          <w:u w:val="single"/>
        </w:rPr>
        <w:t xml:space="preserve">    </w:t>
      </w:r>
      <w:r>
        <w:rPr>
          <w:rFonts w:hAnsi="宋体" w:cs="宋体"/>
          <w:color w:val="auto"/>
          <w:sz w:val="24"/>
          <w:szCs w:val="24"/>
        </w:rPr>
        <w:t>日南宁市政府采购项目的采购结果，甲方接受乙方对本项目的投标，甲、乙双方同意签署本合同（以下简称合同）。</w:t>
      </w:r>
    </w:p>
    <w:p>
      <w:pPr>
        <w:pStyle w:val="18"/>
        <w:spacing w:line="360" w:lineRule="auto"/>
        <w:rPr>
          <w:rFonts w:hAnsi="宋体" w:cs="宋体"/>
          <w:b/>
          <w:color w:val="auto"/>
          <w:sz w:val="24"/>
          <w:szCs w:val="24"/>
        </w:rPr>
      </w:pPr>
    </w:p>
    <w:p>
      <w:pPr>
        <w:pStyle w:val="18"/>
        <w:spacing w:line="360" w:lineRule="auto"/>
        <w:rPr>
          <w:rFonts w:hAnsi="宋体" w:cs="宋体"/>
          <w:b/>
          <w:bCs/>
          <w:color w:val="auto"/>
          <w:sz w:val="24"/>
          <w:szCs w:val="24"/>
        </w:rPr>
      </w:pPr>
      <w:r>
        <w:rPr>
          <w:rFonts w:hAnsi="宋体" w:cs="宋体"/>
          <w:b/>
          <w:bCs/>
          <w:color w:val="auto"/>
          <w:sz w:val="24"/>
          <w:szCs w:val="24"/>
        </w:rPr>
        <w:t>1.  采购内容</w:t>
      </w:r>
    </w:p>
    <w:p>
      <w:pPr>
        <w:pStyle w:val="18"/>
        <w:tabs>
          <w:tab w:val="left" w:pos="5220"/>
        </w:tabs>
        <w:spacing w:line="360" w:lineRule="auto"/>
        <w:ind w:firstLine="480" w:firstLineChars="200"/>
        <w:rPr>
          <w:rFonts w:hAnsi="宋体" w:cs="宋体"/>
          <w:color w:val="auto"/>
          <w:sz w:val="24"/>
          <w:szCs w:val="24"/>
          <w:u w:val="single"/>
        </w:rPr>
      </w:pPr>
      <w:r>
        <w:rPr>
          <w:rFonts w:hAnsi="宋体" w:cs="宋体"/>
          <w:color w:val="auto"/>
          <w:sz w:val="24"/>
          <w:szCs w:val="24"/>
        </w:rPr>
        <w:t>1.1 服务名称：</w:t>
      </w:r>
      <w:r>
        <w:rPr>
          <w:rFonts w:hAnsi="宋体" w:cs="宋体"/>
          <w:color w:val="auto"/>
          <w:sz w:val="24"/>
          <w:szCs w:val="24"/>
          <w:u w:val="single"/>
        </w:rPr>
        <w:t>详见合同附件中投标报价表</w:t>
      </w:r>
    </w:p>
    <w:p>
      <w:pPr>
        <w:pStyle w:val="18"/>
        <w:tabs>
          <w:tab w:val="left" w:pos="5220"/>
        </w:tabs>
        <w:spacing w:line="360" w:lineRule="auto"/>
        <w:ind w:firstLine="480" w:firstLineChars="200"/>
        <w:rPr>
          <w:rFonts w:hAnsi="宋体" w:cs="宋体"/>
          <w:color w:val="auto"/>
          <w:sz w:val="24"/>
          <w:szCs w:val="24"/>
        </w:rPr>
      </w:pPr>
      <w:r>
        <w:rPr>
          <w:rFonts w:hAnsi="宋体" w:cs="宋体"/>
          <w:color w:val="auto"/>
          <w:sz w:val="24"/>
          <w:szCs w:val="24"/>
        </w:rPr>
        <w:t>1.2 数量：</w:t>
      </w:r>
      <w:r>
        <w:rPr>
          <w:rFonts w:hAnsi="宋体" w:cs="宋体"/>
          <w:color w:val="auto"/>
          <w:sz w:val="24"/>
          <w:szCs w:val="24"/>
          <w:u w:val="single"/>
        </w:rPr>
        <w:t>详见合同附件中投标报价表</w:t>
      </w:r>
    </w:p>
    <w:p>
      <w:pPr>
        <w:pStyle w:val="18"/>
        <w:tabs>
          <w:tab w:val="left" w:pos="5220"/>
        </w:tabs>
        <w:spacing w:line="360" w:lineRule="auto"/>
        <w:ind w:firstLine="480" w:firstLineChars="200"/>
        <w:rPr>
          <w:rFonts w:hAnsi="宋体" w:cs="宋体"/>
          <w:color w:val="auto"/>
          <w:sz w:val="24"/>
          <w:szCs w:val="24"/>
        </w:rPr>
      </w:pPr>
      <w:r>
        <w:rPr>
          <w:rFonts w:hAnsi="宋体" w:cs="宋体"/>
          <w:color w:val="auto"/>
          <w:sz w:val="24"/>
          <w:szCs w:val="24"/>
        </w:rPr>
        <w:t>1.2 服务内容：</w:t>
      </w:r>
      <w:r>
        <w:rPr>
          <w:rFonts w:hAnsi="宋体" w:cs="宋体"/>
          <w:color w:val="auto"/>
          <w:sz w:val="24"/>
          <w:szCs w:val="24"/>
          <w:u w:val="single"/>
        </w:rPr>
        <w:t>详见合同附件中投标服务技术资料表</w:t>
      </w:r>
    </w:p>
    <w:p>
      <w:pPr>
        <w:pStyle w:val="18"/>
        <w:tabs>
          <w:tab w:val="left" w:pos="5145"/>
        </w:tabs>
        <w:spacing w:line="360" w:lineRule="auto"/>
        <w:rPr>
          <w:rFonts w:hAnsi="宋体" w:cs="宋体"/>
          <w:b/>
          <w:bCs/>
          <w:color w:val="auto"/>
          <w:sz w:val="24"/>
          <w:szCs w:val="24"/>
        </w:rPr>
      </w:pPr>
      <w:r>
        <w:rPr>
          <w:rFonts w:hAnsi="宋体" w:cs="宋体"/>
          <w:b/>
          <w:bCs/>
          <w:color w:val="auto"/>
          <w:sz w:val="24"/>
          <w:szCs w:val="24"/>
        </w:rPr>
        <w:t>2.  合同金额</w:t>
      </w:r>
    </w:p>
    <w:p>
      <w:pPr>
        <w:pStyle w:val="18"/>
        <w:spacing w:line="360" w:lineRule="auto"/>
        <w:ind w:firstLine="470" w:firstLineChars="196"/>
        <w:rPr>
          <w:rFonts w:hAnsi="宋体" w:cs="宋体"/>
          <w:b/>
          <w:bCs/>
          <w:color w:val="auto"/>
          <w:sz w:val="24"/>
          <w:szCs w:val="24"/>
        </w:rPr>
      </w:pPr>
      <w:r>
        <w:rPr>
          <w:rFonts w:hAnsi="宋体" w:cs="宋体"/>
          <w:color w:val="auto"/>
          <w:sz w:val="24"/>
          <w:szCs w:val="24"/>
        </w:rPr>
        <w:t>2.1 本合同金额为（大写）人民币</w:t>
      </w:r>
      <w:r>
        <w:rPr>
          <w:rFonts w:hAnsi="宋体" w:cs="宋体"/>
          <w:color w:val="auto"/>
          <w:sz w:val="24"/>
          <w:szCs w:val="24"/>
          <w:u w:val="single"/>
        </w:rPr>
        <w:t xml:space="preserve">　　　　　　    </w:t>
      </w:r>
      <w:r>
        <w:rPr>
          <w:rFonts w:hAnsi="宋体" w:cs="宋体"/>
          <w:color w:val="auto"/>
          <w:sz w:val="24"/>
          <w:szCs w:val="24"/>
        </w:rPr>
        <w:t>（￥</w:t>
      </w:r>
      <w:r>
        <w:rPr>
          <w:rFonts w:hAnsi="宋体" w:cs="宋体"/>
          <w:color w:val="auto"/>
          <w:sz w:val="24"/>
          <w:szCs w:val="24"/>
          <w:u w:val="single"/>
        </w:rPr>
        <w:t xml:space="preserve">　　　　　　 </w:t>
      </w:r>
      <w:r>
        <w:rPr>
          <w:rFonts w:hAnsi="宋体" w:cs="宋体"/>
          <w:color w:val="auto"/>
          <w:sz w:val="24"/>
          <w:szCs w:val="24"/>
        </w:rPr>
        <w:t>元）。（详见投标报价表）</w:t>
      </w:r>
    </w:p>
    <w:p>
      <w:pPr>
        <w:pStyle w:val="18"/>
        <w:tabs>
          <w:tab w:val="left" w:pos="5940"/>
        </w:tabs>
        <w:spacing w:line="360" w:lineRule="auto"/>
        <w:rPr>
          <w:rFonts w:hAnsi="宋体" w:cs="宋体"/>
          <w:b/>
          <w:bCs/>
          <w:color w:val="auto"/>
          <w:sz w:val="24"/>
          <w:szCs w:val="24"/>
        </w:rPr>
      </w:pPr>
      <w:r>
        <w:rPr>
          <w:rFonts w:hAnsi="宋体" w:cs="宋体"/>
          <w:b/>
          <w:bCs/>
          <w:color w:val="auto"/>
          <w:sz w:val="24"/>
          <w:szCs w:val="24"/>
        </w:rPr>
        <w:t>3.  提交服务成果时间和地点</w:t>
      </w:r>
    </w:p>
    <w:p>
      <w:pPr>
        <w:pStyle w:val="18"/>
        <w:tabs>
          <w:tab w:val="left" w:pos="5250"/>
          <w:tab w:val="left" w:pos="5940"/>
        </w:tabs>
        <w:spacing w:line="360" w:lineRule="auto"/>
        <w:ind w:firstLine="470" w:firstLineChars="196"/>
        <w:rPr>
          <w:rFonts w:hAnsi="宋体" w:cs="宋体"/>
          <w:b/>
          <w:bCs/>
          <w:color w:val="auto"/>
          <w:sz w:val="24"/>
          <w:szCs w:val="24"/>
          <w:u w:val="single"/>
        </w:rPr>
      </w:pPr>
      <w:r>
        <w:rPr>
          <w:rFonts w:hAnsi="宋体" w:cs="宋体"/>
          <w:bCs/>
          <w:color w:val="auto"/>
          <w:sz w:val="24"/>
          <w:szCs w:val="24"/>
        </w:rPr>
        <w:t xml:space="preserve">3.1 </w:t>
      </w:r>
      <w:r>
        <w:rPr>
          <w:rFonts w:hint="eastAsia" w:hAnsi="宋体" w:cs="宋体"/>
          <w:color w:val="auto"/>
          <w:sz w:val="24"/>
        </w:rPr>
        <w:t>交付使用期限</w:t>
      </w:r>
      <w:r>
        <w:rPr>
          <w:rFonts w:hAnsi="宋体" w:cs="宋体"/>
          <w:bCs/>
          <w:color w:val="auto"/>
          <w:sz w:val="24"/>
          <w:szCs w:val="24"/>
        </w:rPr>
        <w:t>：</w:t>
      </w:r>
      <w:r>
        <w:rPr>
          <w:rFonts w:hAnsi="宋体" w:cs="宋体"/>
          <w:bCs/>
          <w:color w:val="auto"/>
          <w:sz w:val="24"/>
          <w:szCs w:val="24"/>
          <w:u w:val="single"/>
        </w:rPr>
        <w:t xml:space="preserve">                               </w:t>
      </w:r>
      <w:r>
        <w:rPr>
          <w:rFonts w:hAnsi="宋体" w:cs="宋体"/>
          <w:bCs/>
          <w:color w:val="auto"/>
          <w:sz w:val="24"/>
          <w:szCs w:val="24"/>
        </w:rPr>
        <w:t>。</w:t>
      </w:r>
    </w:p>
    <w:p>
      <w:pPr>
        <w:pStyle w:val="18"/>
        <w:tabs>
          <w:tab w:val="left" w:pos="5250"/>
          <w:tab w:val="left" w:pos="5940"/>
        </w:tabs>
        <w:spacing w:line="360" w:lineRule="auto"/>
        <w:ind w:firstLine="470" w:firstLineChars="196"/>
        <w:rPr>
          <w:rFonts w:hAnsi="宋体" w:cs="宋体"/>
          <w:bCs/>
          <w:color w:val="auto"/>
          <w:sz w:val="24"/>
          <w:szCs w:val="24"/>
        </w:rPr>
      </w:pPr>
      <w:r>
        <w:rPr>
          <w:rFonts w:hAnsi="宋体" w:cs="宋体"/>
          <w:bCs/>
          <w:color w:val="auto"/>
          <w:sz w:val="24"/>
          <w:szCs w:val="24"/>
        </w:rPr>
        <w:t xml:space="preserve">3.2 </w:t>
      </w:r>
      <w:r>
        <w:rPr>
          <w:rFonts w:hint="eastAsia" w:hAnsi="宋体" w:cs="宋体"/>
          <w:color w:val="auto"/>
          <w:sz w:val="24"/>
        </w:rPr>
        <w:t>交</w:t>
      </w:r>
      <w:r>
        <w:rPr>
          <w:rFonts w:hint="eastAsia" w:hAnsi="宋体" w:cs="宋体"/>
          <w:color w:val="auto"/>
          <w:sz w:val="24"/>
          <w:lang w:eastAsia="zh-CN"/>
        </w:rPr>
        <w:t>货</w:t>
      </w:r>
      <w:r>
        <w:rPr>
          <w:rFonts w:hint="eastAsia" w:hAnsi="宋体" w:cs="宋体"/>
          <w:color w:val="auto"/>
          <w:sz w:val="24"/>
        </w:rPr>
        <w:t>地点</w:t>
      </w:r>
      <w:r>
        <w:rPr>
          <w:rFonts w:hAnsi="宋体" w:cs="宋体"/>
          <w:color w:val="auto"/>
          <w:sz w:val="24"/>
        </w:rPr>
        <w:t>（工作地点）</w:t>
      </w:r>
      <w:r>
        <w:rPr>
          <w:rFonts w:hAnsi="宋体" w:cs="宋体"/>
          <w:bCs/>
          <w:color w:val="auto"/>
          <w:sz w:val="24"/>
          <w:szCs w:val="24"/>
        </w:rPr>
        <w:t>：</w:t>
      </w:r>
      <w:r>
        <w:rPr>
          <w:rFonts w:hAnsi="宋体" w:cs="宋体"/>
          <w:bCs/>
          <w:color w:val="auto"/>
          <w:sz w:val="24"/>
          <w:szCs w:val="24"/>
          <w:u w:val="single"/>
        </w:rPr>
        <w:t xml:space="preserve">                   </w:t>
      </w:r>
      <w:r>
        <w:rPr>
          <w:rFonts w:hAnsi="宋体" w:cs="宋体"/>
          <w:bCs/>
          <w:color w:val="auto"/>
          <w:sz w:val="24"/>
          <w:szCs w:val="24"/>
        </w:rPr>
        <w:t>。</w:t>
      </w:r>
    </w:p>
    <w:p>
      <w:pPr>
        <w:pStyle w:val="18"/>
        <w:tabs>
          <w:tab w:val="left" w:pos="5940"/>
        </w:tabs>
        <w:spacing w:line="360" w:lineRule="auto"/>
        <w:ind w:firstLine="480" w:firstLineChars="200"/>
        <w:rPr>
          <w:rFonts w:hAnsi="宋体" w:cs="宋体"/>
          <w:b/>
          <w:bCs/>
          <w:color w:val="auto"/>
          <w:sz w:val="24"/>
          <w:szCs w:val="24"/>
        </w:rPr>
      </w:pPr>
      <w:r>
        <w:rPr>
          <w:rFonts w:hAnsi="宋体" w:cs="宋体"/>
          <w:bCs/>
          <w:color w:val="auto"/>
          <w:sz w:val="24"/>
          <w:szCs w:val="24"/>
        </w:rPr>
        <w:t xml:space="preserve">3.3 </w:t>
      </w:r>
      <w:r>
        <w:rPr>
          <w:rFonts w:hAnsi="宋体" w:cs="宋体"/>
          <w:color w:val="auto"/>
          <w:sz w:val="24"/>
          <w:szCs w:val="24"/>
        </w:rPr>
        <w:t>乙方必须按投标文件承诺的服务响应条款向甲方提供服务。</w:t>
      </w:r>
    </w:p>
    <w:p>
      <w:pPr>
        <w:pStyle w:val="18"/>
        <w:spacing w:line="360" w:lineRule="auto"/>
        <w:ind w:left="410" w:hanging="410" w:hangingChars="170"/>
        <w:rPr>
          <w:rFonts w:hAnsi="宋体" w:cs="宋体"/>
          <w:b/>
          <w:bCs/>
          <w:color w:val="auto"/>
          <w:sz w:val="24"/>
          <w:szCs w:val="24"/>
        </w:rPr>
      </w:pPr>
      <w:r>
        <w:rPr>
          <w:rFonts w:hAnsi="宋体" w:cs="宋体"/>
          <w:b/>
          <w:bCs/>
          <w:color w:val="auto"/>
          <w:sz w:val="24"/>
          <w:szCs w:val="24"/>
        </w:rPr>
        <w:t>4.  履约保证金</w:t>
      </w:r>
    </w:p>
    <w:p>
      <w:pPr>
        <w:pStyle w:val="18"/>
        <w:spacing w:line="360" w:lineRule="auto"/>
        <w:ind w:left="330" w:leftChars="150"/>
        <w:rPr>
          <w:rFonts w:hAnsi="宋体" w:cs="宋体"/>
          <w:color w:val="auto"/>
          <w:sz w:val="24"/>
          <w:szCs w:val="24"/>
        </w:rPr>
      </w:pPr>
      <w:r>
        <w:rPr>
          <w:rFonts w:hAnsi="宋体" w:cs="宋体"/>
          <w:color w:val="auto"/>
          <w:sz w:val="24"/>
          <w:szCs w:val="24"/>
        </w:rPr>
        <w:t>本项目不收取履约保证金</w:t>
      </w:r>
    </w:p>
    <w:p>
      <w:pPr>
        <w:pStyle w:val="18"/>
        <w:spacing w:line="360" w:lineRule="auto"/>
        <w:ind w:left="412" w:hanging="412" w:hangingChars="171"/>
        <w:rPr>
          <w:rFonts w:hAnsi="宋体" w:cs="宋体"/>
          <w:b/>
          <w:color w:val="auto"/>
          <w:sz w:val="24"/>
          <w:szCs w:val="24"/>
        </w:rPr>
      </w:pPr>
      <w:r>
        <w:rPr>
          <w:rFonts w:hAnsi="宋体" w:cs="宋体"/>
          <w:b/>
          <w:bCs/>
          <w:color w:val="auto"/>
          <w:sz w:val="24"/>
          <w:szCs w:val="24"/>
        </w:rPr>
        <w:t>5.  产权</w:t>
      </w:r>
    </w:p>
    <w:p>
      <w:pPr>
        <w:pStyle w:val="18"/>
        <w:spacing w:line="360" w:lineRule="auto"/>
        <w:ind w:firstLine="480" w:firstLineChars="200"/>
        <w:rPr>
          <w:rFonts w:hAnsi="宋体" w:cs="宋体"/>
          <w:b/>
          <w:color w:val="auto"/>
          <w:sz w:val="24"/>
          <w:szCs w:val="24"/>
        </w:rPr>
      </w:pPr>
      <w:r>
        <w:rPr>
          <w:rFonts w:hAnsi="宋体" w:cs="宋体"/>
          <w:color w:val="auto"/>
          <w:sz w:val="24"/>
          <w:szCs w:val="24"/>
        </w:rPr>
        <w:t>5.1 乙方应保证所提供的服务或其任何一部分均不会侵犯任何第三方的专利权、商标权或著作权</w:t>
      </w:r>
      <w:r>
        <w:rPr>
          <w:rFonts w:hAnsi="宋体" w:cs="宋体"/>
          <w:bCs/>
          <w:color w:val="auto"/>
          <w:sz w:val="24"/>
          <w:szCs w:val="24"/>
        </w:rPr>
        <w:t>。</w:t>
      </w:r>
    </w:p>
    <w:p>
      <w:pPr>
        <w:pStyle w:val="18"/>
        <w:spacing w:line="360" w:lineRule="auto"/>
        <w:ind w:firstLine="480" w:firstLineChars="200"/>
        <w:rPr>
          <w:rFonts w:hAnsi="宋体" w:cs="宋体"/>
          <w:b/>
          <w:color w:val="auto"/>
          <w:sz w:val="24"/>
          <w:szCs w:val="24"/>
        </w:rPr>
      </w:pPr>
      <w:r>
        <w:rPr>
          <w:rFonts w:hAnsi="宋体" w:cs="宋体"/>
          <w:color w:val="auto"/>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8"/>
        <w:spacing w:line="360" w:lineRule="auto"/>
        <w:rPr>
          <w:rFonts w:hAnsi="宋体" w:cs="宋体"/>
          <w:b/>
          <w:color w:val="auto"/>
          <w:sz w:val="24"/>
          <w:szCs w:val="24"/>
        </w:rPr>
      </w:pPr>
      <w:r>
        <w:rPr>
          <w:rFonts w:hAnsi="宋体" w:cs="宋体"/>
          <w:b/>
          <w:bCs/>
          <w:color w:val="auto"/>
          <w:sz w:val="24"/>
          <w:szCs w:val="24"/>
        </w:rPr>
        <w:t>6.  技术资料</w:t>
      </w:r>
    </w:p>
    <w:p>
      <w:pPr>
        <w:pStyle w:val="18"/>
        <w:tabs>
          <w:tab w:val="left" w:pos="0"/>
        </w:tabs>
        <w:spacing w:line="360" w:lineRule="auto"/>
        <w:ind w:firstLine="480" w:firstLineChars="200"/>
        <w:rPr>
          <w:rFonts w:hAnsi="宋体" w:cs="宋体"/>
          <w:color w:val="auto"/>
          <w:sz w:val="24"/>
          <w:szCs w:val="24"/>
        </w:rPr>
      </w:pPr>
      <w:r>
        <w:rPr>
          <w:rFonts w:hAnsi="宋体" w:cs="宋体"/>
          <w:color w:val="auto"/>
          <w:sz w:val="24"/>
          <w:szCs w:val="24"/>
        </w:rPr>
        <w:t>6.1 甲方应向乙方提供提交服务成果所必需的有关数据、资料等。</w:t>
      </w:r>
    </w:p>
    <w:p>
      <w:pPr>
        <w:pStyle w:val="18"/>
        <w:tabs>
          <w:tab w:val="left" w:pos="0"/>
        </w:tabs>
        <w:spacing w:line="360" w:lineRule="auto"/>
        <w:ind w:firstLine="480" w:firstLineChars="200"/>
        <w:rPr>
          <w:rFonts w:hAnsi="宋体" w:cs="宋体"/>
          <w:color w:val="auto"/>
          <w:sz w:val="24"/>
          <w:szCs w:val="24"/>
        </w:rPr>
      </w:pPr>
      <w:r>
        <w:rPr>
          <w:rFonts w:hAnsi="宋体" w:cs="宋体"/>
          <w:color w:val="auto"/>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pacing w:line="360" w:lineRule="auto"/>
        <w:rPr>
          <w:rFonts w:hAnsi="宋体" w:cs="宋体"/>
          <w:b/>
          <w:bCs/>
          <w:color w:val="auto"/>
          <w:sz w:val="24"/>
          <w:szCs w:val="24"/>
        </w:rPr>
      </w:pPr>
      <w:r>
        <w:rPr>
          <w:rFonts w:hAnsi="宋体" w:cs="宋体"/>
          <w:b/>
          <w:bCs/>
          <w:color w:val="auto"/>
          <w:sz w:val="24"/>
          <w:szCs w:val="24"/>
        </w:rPr>
        <w:t>7.  验收</w:t>
      </w:r>
    </w:p>
    <w:p>
      <w:pPr>
        <w:pStyle w:val="18"/>
        <w:tabs>
          <w:tab w:val="left" w:pos="0"/>
        </w:tabs>
        <w:spacing w:line="360" w:lineRule="auto"/>
        <w:ind w:firstLine="480" w:firstLineChars="200"/>
        <w:rPr>
          <w:rFonts w:hAnsi="宋体" w:cs="宋体"/>
          <w:color w:val="auto"/>
          <w:sz w:val="24"/>
          <w:szCs w:val="24"/>
        </w:rPr>
      </w:pPr>
      <w:r>
        <w:rPr>
          <w:rFonts w:hAnsi="宋体" w:cs="宋体"/>
          <w:color w:val="auto"/>
          <w:sz w:val="24"/>
          <w:szCs w:val="24"/>
        </w:rPr>
        <w:t>7.1 乙方应对提交的服务成果作出全面检查和整理，并列出清单，作为甲方验收和使用的技术条件依据，清单应随提交的服务成果交给甲方。</w:t>
      </w:r>
    </w:p>
    <w:p>
      <w:pPr>
        <w:pStyle w:val="18"/>
        <w:tabs>
          <w:tab w:val="left" w:pos="0"/>
        </w:tabs>
        <w:spacing w:line="360" w:lineRule="auto"/>
        <w:ind w:firstLine="480" w:firstLineChars="200"/>
        <w:rPr>
          <w:rFonts w:hAnsi="宋体" w:cs="宋体"/>
          <w:color w:val="auto"/>
          <w:sz w:val="24"/>
          <w:szCs w:val="24"/>
        </w:rPr>
      </w:pPr>
      <w:r>
        <w:rPr>
          <w:rFonts w:hAnsi="宋体" w:cs="宋体"/>
          <w:color w:val="auto"/>
          <w:sz w:val="24"/>
          <w:szCs w:val="24"/>
        </w:rPr>
        <w:t>7.2 乙方在指定地点提交服务成果后，甲方应在五个工作日内依据招标文件、乙方的投标文件等组织验收，验收完毕后作出书面验收报告。验收时乙方必须在现场。</w:t>
      </w:r>
    </w:p>
    <w:p>
      <w:pPr>
        <w:pStyle w:val="18"/>
        <w:tabs>
          <w:tab w:val="left" w:pos="0"/>
        </w:tabs>
        <w:spacing w:line="360" w:lineRule="auto"/>
        <w:ind w:firstLine="480" w:firstLineChars="200"/>
        <w:rPr>
          <w:rFonts w:hAnsi="宋体" w:cs="宋体"/>
          <w:color w:val="auto"/>
          <w:sz w:val="24"/>
          <w:szCs w:val="24"/>
        </w:rPr>
      </w:pPr>
      <w:r>
        <w:rPr>
          <w:rFonts w:hAnsi="宋体" w:cs="宋体"/>
          <w:color w:val="auto"/>
          <w:sz w:val="24"/>
          <w:szCs w:val="24"/>
        </w:rPr>
        <w:t>7.3 对复杂的服务，甲方可请国家认可的专业机构参与验收，并由其出具验收报告，相关费用由甲方承担。</w:t>
      </w:r>
    </w:p>
    <w:p>
      <w:pPr>
        <w:pStyle w:val="18"/>
        <w:spacing w:line="360" w:lineRule="auto"/>
        <w:rPr>
          <w:rFonts w:hAnsi="宋体" w:cs="宋体"/>
          <w:b/>
          <w:bCs/>
          <w:color w:val="auto"/>
          <w:sz w:val="24"/>
          <w:szCs w:val="24"/>
        </w:rPr>
      </w:pPr>
      <w:r>
        <w:rPr>
          <w:rFonts w:hAnsi="宋体" w:cs="宋体"/>
          <w:b/>
          <w:bCs/>
          <w:color w:val="auto"/>
          <w:sz w:val="24"/>
          <w:szCs w:val="24"/>
        </w:rPr>
        <w:t>8.  合同款支付</w:t>
      </w:r>
    </w:p>
    <w:p>
      <w:pPr>
        <w:adjustRightInd/>
        <w:snapToGrid/>
        <w:spacing w:after="0" w:line="360" w:lineRule="auto"/>
        <w:ind w:firstLine="480" w:firstLineChars="200"/>
        <w:rPr>
          <w:rFonts w:ascii="宋体" w:hAnsi="宋体" w:eastAsia="宋体"/>
          <w:color w:val="auto"/>
          <w:kern w:val="2"/>
          <w:sz w:val="24"/>
          <w:szCs w:val="24"/>
        </w:rPr>
      </w:pPr>
      <w:r>
        <w:rPr>
          <w:rFonts w:hint="eastAsia" w:ascii="宋体" w:hAnsi="宋体" w:eastAsia="宋体"/>
          <w:bCs/>
          <w:color w:val="auto"/>
          <w:sz w:val="24"/>
        </w:rPr>
        <w:t>8.1 付款方</w:t>
      </w:r>
      <w:r>
        <w:rPr>
          <w:rFonts w:hint="eastAsia" w:ascii="宋体" w:hAnsi="宋体" w:eastAsia="宋体"/>
          <w:color w:val="auto"/>
          <w:sz w:val="24"/>
        </w:rPr>
        <w:t>式：</w:t>
      </w:r>
      <w:r>
        <w:rPr>
          <w:rFonts w:hint="eastAsia" w:ascii="宋体" w:hAnsi="宋体" w:eastAsia="宋体"/>
          <w:color w:val="auto"/>
          <w:kern w:val="2"/>
          <w:sz w:val="24"/>
          <w:szCs w:val="24"/>
        </w:rPr>
        <w:t>本项目无预付款，</w:t>
      </w:r>
      <w:r>
        <w:rPr>
          <w:rFonts w:hint="eastAsia" w:ascii="宋体" w:hAnsi="宋体" w:eastAsia="宋体"/>
          <w:color w:val="auto"/>
          <w:kern w:val="2"/>
          <w:sz w:val="24"/>
          <w:szCs w:val="24"/>
          <w:u w:val="single"/>
        </w:rPr>
        <w:t xml:space="preserve">                                          </w:t>
      </w:r>
      <w:r>
        <w:rPr>
          <w:rFonts w:hint="eastAsia" w:ascii="宋体" w:hAnsi="宋体" w:eastAsia="宋体"/>
          <w:color w:val="auto"/>
          <w:kern w:val="2"/>
          <w:sz w:val="24"/>
          <w:szCs w:val="24"/>
        </w:rPr>
        <w:t>。</w:t>
      </w:r>
    </w:p>
    <w:p>
      <w:pPr>
        <w:pStyle w:val="18"/>
        <w:tabs>
          <w:tab w:val="left" w:pos="5145"/>
          <w:tab w:val="left" w:pos="5355"/>
          <w:tab w:val="left" w:pos="6195"/>
        </w:tabs>
        <w:spacing w:line="360" w:lineRule="auto"/>
        <w:ind w:firstLine="480" w:firstLineChars="200"/>
        <w:rPr>
          <w:rFonts w:hAnsi="宋体" w:cs="宋体"/>
          <w:color w:val="auto"/>
          <w:sz w:val="24"/>
          <w:szCs w:val="24"/>
        </w:rPr>
      </w:pPr>
      <w:r>
        <w:rPr>
          <w:rFonts w:hAnsi="宋体" w:cs="宋体"/>
          <w:color w:val="auto"/>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8"/>
        <w:tabs>
          <w:tab w:val="left" w:pos="5145"/>
          <w:tab w:val="left" w:pos="5355"/>
          <w:tab w:val="left" w:pos="6195"/>
        </w:tabs>
        <w:spacing w:line="360" w:lineRule="auto"/>
        <w:ind w:firstLine="480" w:firstLineChars="200"/>
        <w:rPr>
          <w:rFonts w:hAnsi="宋体" w:cs="宋体"/>
          <w:bCs/>
          <w:color w:val="auto"/>
          <w:sz w:val="24"/>
          <w:szCs w:val="24"/>
          <w:u w:val="single"/>
        </w:rPr>
      </w:pPr>
      <w:r>
        <w:rPr>
          <w:rFonts w:hAnsi="宋体" w:cs="宋体"/>
          <w:color w:val="auto"/>
          <w:sz w:val="24"/>
          <w:szCs w:val="24"/>
        </w:rPr>
        <w:t>8.3 政府采购监督管理部门在处理投诉事项期间，可以视具体情况书面通知采购人暂停采购活动</w:t>
      </w:r>
      <w:r>
        <w:rPr>
          <w:rFonts w:hAnsi="宋体" w:cs="宋体"/>
          <w:bCs/>
          <w:color w:val="auto"/>
          <w:sz w:val="24"/>
          <w:szCs w:val="24"/>
        </w:rPr>
        <w:t>，并延期支付合同款。</w:t>
      </w:r>
    </w:p>
    <w:p>
      <w:pPr>
        <w:pStyle w:val="18"/>
        <w:spacing w:line="360" w:lineRule="auto"/>
        <w:rPr>
          <w:rFonts w:hAnsi="宋体" w:cs="宋体"/>
          <w:b/>
          <w:bCs/>
          <w:color w:val="auto"/>
          <w:sz w:val="24"/>
          <w:szCs w:val="24"/>
        </w:rPr>
      </w:pPr>
      <w:r>
        <w:rPr>
          <w:rFonts w:hAnsi="宋体" w:cs="宋体"/>
          <w:b/>
          <w:bCs/>
          <w:color w:val="auto"/>
          <w:sz w:val="24"/>
          <w:szCs w:val="24"/>
        </w:rPr>
        <w:t>9.  售后服务要求</w:t>
      </w:r>
    </w:p>
    <w:p>
      <w:pPr>
        <w:pStyle w:val="18"/>
        <w:spacing w:line="360" w:lineRule="auto"/>
        <w:ind w:firstLine="480" w:firstLineChars="200"/>
        <w:rPr>
          <w:rFonts w:hAnsi="宋体"/>
          <w:color w:val="auto"/>
          <w:sz w:val="24"/>
          <w:szCs w:val="24"/>
        </w:rPr>
      </w:pPr>
      <w:r>
        <w:rPr>
          <w:rFonts w:hAnsi="宋体"/>
          <w:color w:val="auto"/>
          <w:sz w:val="24"/>
          <w:szCs w:val="24"/>
        </w:rPr>
        <w:t>9.1 乙方提供服务的质量保证期为：</w:t>
      </w:r>
      <w:r>
        <w:rPr>
          <w:rFonts w:hAnsi="宋体"/>
          <w:color w:val="auto"/>
          <w:sz w:val="24"/>
          <w:szCs w:val="24"/>
          <w:u w:val="single"/>
        </w:rPr>
        <w:t xml:space="preserve">　　　　　　   </w:t>
      </w:r>
      <w:r>
        <w:rPr>
          <w:rFonts w:hAnsi="宋体"/>
          <w:color w:val="auto"/>
          <w:sz w:val="24"/>
          <w:szCs w:val="24"/>
        </w:rPr>
        <w:t>（自提交服务验收合格之日起计）</w:t>
      </w:r>
    </w:p>
    <w:p>
      <w:pPr>
        <w:pStyle w:val="18"/>
        <w:spacing w:line="360" w:lineRule="auto"/>
        <w:ind w:firstLine="480" w:firstLineChars="200"/>
        <w:rPr>
          <w:rFonts w:hAnsi="宋体"/>
          <w:color w:val="auto"/>
          <w:sz w:val="24"/>
          <w:szCs w:val="24"/>
        </w:rPr>
      </w:pPr>
      <w:r>
        <w:rPr>
          <w:rFonts w:hAnsi="宋体"/>
          <w:color w:val="auto"/>
          <w:sz w:val="24"/>
          <w:szCs w:val="24"/>
        </w:rPr>
        <w:t>9.2 在本合同第9.1项约定的质量保证期内，乙方应对服务出现的问题负责处理解决并承担一切费用。</w:t>
      </w:r>
    </w:p>
    <w:p>
      <w:pPr>
        <w:pStyle w:val="18"/>
        <w:tabs>
          <w:tab w:val="left" w:pos="5250"/>
        </w:tabs>
        <w:spacing w:line="360" w:lineRule="auto"/>
        <w:ind w:firstLine="480" w:firstLineChars="200"/>
        <w:rPr>
          <w:rFonts w:hAnsi="宋体" w:cs="宋体"/>
          <w:color w:val="auto"/>
          <w:sz w:val="24"/>
          <w:szCs w:val="24"/>
          <w:u w:val="single"/>
        </w:rPr>
      </w:pPr>
      <w:r>
        <w:rPr>
          <w:rFonts w:hAnsi="宋体"/>
          <w:color w:val="auto"/>
          <w:sz w:val="24"/>
          <w:szCs w:val="24"/>
        </w:rPr>
        <w:t>9.3 其他售后服务要求：</w:t>
      </w:r>
      <w:r>
        <w:rPr>
          <w:rFonts w:hAnsi="宋体"/>
          <w:color w:val="auto"/>
          <w:sz w:val="24"/>
          <w:szCs w:val="24"/>
          <w:u w:val="single"/>
        </w:rPr>
        <w:t>按投标文件商务条款偏离表内容执行。</w:t>
      </w:r>
    </w:p>
    <w:p>
      <w:pPr>
        <w:pStyle w:val="18"/>
        <w:spacing w:line="360" w:lineRule="auto"/>
        <w:rPr>
          <w:rFonts w:hAnsi="宋体" w:cs="宋体"/>
          <w:b/>
          <w:bCs/>
          <w:color w:val="auto"/>
          <w:sz w:val="24"/>
          <w:szCs w:val="24"/>
        </w:rPr>
      </w:pPr>
      <w:r>
        <w:rPr>
          <w:rFonts w:hAnsi="宋体" w:cs="宋体"/>
          <w:b/>
          <w:bCs/>
          <w:color w:val="auto"/>
          <w:sz w:val="24"/>
          <w:szCs w:val="24"/>
        </w:rPr>
        <w:t>10.  违约责任</w:t>
      </w:r>
    </w:p>
    <w:p>
      <w:pPr>
        <w:pStyle w:val="18"/>
        <w:spacing w:line="360" w:lineRule="auto"/>
        <w:ind w:firstLine="480" w:firstLineChars="200"/>
        <w:rPr>
          <w:rFonts w:hAnsi="宋体" w:cs="宋体"/>
          <w:color w:val="auto"/>
          <w:sz w:val="24"/>
          <w:szCs w:val="24"/>
        </w:rPr>
      </w:pPr>
      <w:r>
        <w:rPr>
          <w:rFonts w:hAnsi="宋体" w:cs="宋体"/>
          <w:color w:val="auto"/>
          <w:sz w:val="24"/>
          <w:szCs w:val="24"/>
        </w:rPr>
        <w:t>10.1 甲方无正当理由拒收服务的，甲方向乙方偿付拒收服务费总值的百分之五违约金。</w:t>
      </w:r>
    </w:p>
    <w:p>
      <w:pPr>
        <w:pStyle w:val="18"/>
        <w:spacing w:line="360" w:lineRule="auto"/>
        <w:ind w:firstLine="480" w:firstLineChars="200"/>
        <w:rPr>
          <w:rFonts w:hAnsi="宋体" w:cs="宋体"/>
          <w:color w:val="auto"/>
          <w:sz w:val="24"/>
          <w:szCs w:val="24"/>
        </w:rPr>
      </w:pPr>
      <w:r>
        <w:rPr>
          <w:rFonts w:hAnsi="宋体" w:cs="宋体"/>
          <w:color w:val="auto"/>
          <w:sz w:val="24"/>
          <w:szCs w:val="24"/>
        </w:rPr>
        <w:t>10.2 甲方无故逾期验收或办理合同款支付手续的，甲方应按逾期付款总额每日万分之五向乙方支付违约金。</w:t>
      </w:r>
    </w:p>
    <w:p>
      <w:pPr>
        <w:pStyle w:val="18"/>
        <w:spacing w:line="360" w:lineRule="auto"/>
        <w:ind w:firstLine="480" w:firstLineChars="200"/>
        <w:rPr>
          <w:rFonts w:hAnsi="宋体" w:cs="宋体"/>
          <w:color w:val="auto"/>
          <w:sz w:val="24"/>
          <w:szCs w:val="24"/>
        </w:rPr>
      </w:pPr>
      <w:r>
        <w:rPr>
          <w:rFonts w:hAnsi="宋体" w:cs="宋体"/>
          <w:color w:val="auto"/>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8"/>
        <w:spacing w:line="360" w:lineRule="auto"/>
        <w:rPr>
          <w:rFonts w:hAnsi="宋体" w:cs="宋体"/>
          <w:b/>
          <w:bCs/>
          <w:color w:val="auto"/>
          <w:sz w:val="24"/>
          <w:szCs w:val="24"/>
        </w:rPr>
      </w:pPr>
      <w:r>
        <w:rPr>
          <w:rFonts w:hAnsi="宋体" w:cs="宋体"/>
          <w:b/>
          <w:bCs/>
          <w:color w:val="auto"/>
          <w:sz w:val="24"/>
          <w:szCs w:val="24"/>
        </w:rPr>
        <w:t>11.  不可抗力事件处理</w:t>
      </w:r>
    </w:p>
    <w:p>
      <w:pPr>
        <w:pStyle w:val="18"/>
        <w:spacing w:line="360" w:lineRule="auto"/>
        <w:ind w:firstLine="480" w:firstLineChars="200"/>
        <w:rPr>
          <w:rFonts w:hAnsi="宋体" w:cs="宋体"/>
          <w:color w:val="auto"/>
          <w:sz w:val="24"/>
          <w:szCs w:val="24"/>
        </w:rPr>
      </w:pPr>
      <w:r>
        <w:rPr>
          <w:rFonts w:hAnsi="宋体" w:cs="宋体"/>
          <w:color w:val="auto"/>
          <w:sz w:val="24"/>
          <w:szCs w:val="24"/>
        </w:rPr>
        <w:t>11.1 在合同有效期内，任何一方因不可抗力事件导致不能履行合同，则合同履行期可延长，其延长期与不可抗力影响期相同。</w:t>
      </w:r>
    </w:p>
    <w:p>
      <w:pPr>
        <w:pStyle w:val="18"/>
        <w:spacing w:line="360" w:lineRule="auto"/>
        <w:ind w:firstLine="480" w:firstLineChars="200"/>
        <w:rPr>
          <w:rFonts w:hAnsi="宋体" w:cs="宋体"/>
          <w:color w:val="auto"/>
          <w:sz w:val="24"/>
          <w:szCs w:val="24"/>
        </w:rPr>
      </w:pPr>
      <w:r>
        <w:rPr>
          <w:rFonts w:hAnsi="宋体" w:cs="宋体"/>
          <w:color w:val="auto"/>
          <w:sz w:val="24"/>
          <w:szCs w:val="24"/>
        </w:rPr>
        <w:t>11.2 不可抗力事件发生后，应立即通知对方，并寄送有关权威机构出具的证明。</w:t>
      </w:r>
    </w:p>
    <w:p>
      <w:pPr>
        <w:pStyle w:val="18"/>
        <w:spacing w:line="360" w:lineRule="auto"/>
        <w:ind w:firstLine="480" w:firstLineChars="200"/>
        <w:rPr>
          <w:rFonts w:hAnsi="宋体" w:cs="宋体"/>
          <w:color w:val="auto"/>
          <w:sz w:val="24"/>
          <w:szCs w:val="24"/>
        </w:rPr>
      </w:pPr>
      <w:r>
        <w:rPr>
          <w:rFonts w:hAnsi="宋体" w:cs="宋体"/>
          <w:color w:val="auto"/>
          <w:sz w:val="24"/>
          <w:szCs w:val="24"/>
        </w:rPr>
        <w:t>11.3 不可抗力事件延续120天以上，双方应通过友好协商，确定是否继续履行合同。</w:t>
      </w:r>
    </w:p>
    <w:p>
      <w:pPr>
        <w:pStyle w:val="18"/>
        <w:spacing w:line="360" w:lineRule="auto"/>
        <w:rPr>
          <w:rFonts w:hAnsi="宋体" w:cs="宋体"/>
          <w:b/>
          <w:bCs/>
          <w:color w:val="auto"/>
          <w:sz w:val="24"/>
          <w:szCs w:val="24"/>
        </w:rPr>
      </w:pPr>
      <w:r>
        <w:rPr>
          <w:rFonts w:hAnsi="宋体" w:cs="宋体"/>
          <w:b/>
          <w:bCs/>
          <w:color w:val="auto"/>
          <w:sz w:val="24"/>
          <w:szCs w:val="24"/>
        </w:rPr>
        <w:t>12.  诉讼</w:t>
      </w:r>
    </w:p>
    <w:p>
      <w:pPr>
        <w:pStyle w:val="18"/>
        <w:tabs>
          <w:tab w:val="left" w:pos="0"/>
        </w:tabs>
        <w:spacing w:line="360" w:lineRule="auto"/>
        <w:ind w:firstLine="480" w:firstLineChars="200"/>
        <w:rPr>
          <w:rFonts w:hAnsi="宋体" w:cs="宋体"/>
          <w:color w:val="auto"/>
          <w:sz w:val="24"/>
          <w:szCs w:val="24"/>
        </w:rPr>
      </w:pPr>
      <w:r>
        <w:rPr>
          <w:rFonts w:hAnsi="宋体" w:cs="宋体"/>
          <w:color w:val="auto"/>
          <w:sz w:val="24"/>
          <w:szCs w:val="24"/>
        </w:rPr>
        <w:t>12.1 双方在执行合同中所发生的一切争议，应通过协商解决。如协商不成，可向合同签订地法院起诉，合同签订地在此约定为广西南宁市。</w:t>
      </w:r>
    </w:p>
    <w:p>
      <w:pPr>
        <w:pStyle w:val="18"/>
        <w:spacing w:line="360" w:lineRule="auto"/>
        <w:rPr>
          <w:rFonts w:hAnsi="宋体" w:cs="宋体"/>
          <w:b/>
          <w:bCs/>
          <w:color w:val="auto"/>
          <w:sz w:val="24"/>
          <w:szCs w:val="24"/>
        </w:rPr>
      </w:pPr>
      <w:r>
        <w:rPr>
          <w:rFonts w:hAnsi="宋体" w:cs="宋体"/>
          <w:b/>
          <w:bCs/>
          <w:color w:val="auto"/>
          <w:sz w:val="24"/>
          <w:szCs w:val="24"/>
        </w:rPr>
        <w:t>13.  合同生效及其它</w:t>
      </w:r>
    </w:p>
    <w:p>
      <w:pPr>
        <w:pStyle w:val="18"/>
        <w:spacing w:line="360" w:lineRule="auto"/>
        <w:ind w:firstLine="480" w:firstLineChars="200"/>
        <w:rPr>
          <w:rFonts w:hAnsi="宋体" w:cs="宋体"/>
          <w:color w:val="auto"/>
          <w:sz w:val="24"/>
          <w:szCs w:val="24"/>
        </w:rPr>
      </w:pPr>
      <w:r>
        <w:rPr>
          <w:rFonts w:hAnsi="宋体" w:cs="宋体"/>
          <w:color w:val="auto"/>
          <w:sz w:val="24"/>
          <w:szCs w:val="24"/>
        </w:rPr>
        <w:t>13.1 合同经双方法定代表人或授权委托代理人签字并加盖单位公章后生效。</w:t>
      </w:r>
    </w:p>
    <w:p>
      <w:pPr>
        <w:pStyle w:val="18"/>
        <w:spacing w:line="360" w:lineRule="auto"/>
        <w:ind w:firstLine="480" w:firstLineChars="200"/>
        <w:rPr>
          <w:rFonts w:hAnsi="宋体" w:cs="宋体"/>
          <w:color w:val="auto"/>
          <w:sz w:val="24"/>
          <w:szCs w:val="24"/>
        </w:rPr>
      </w:pPr>
      <w:r>
        <w:rPr>
          <w:rFonts w:hAnsi="宋体" w:cs="宋体"/>
          <w:color w:val="auto"/>
          <w:sz w:val="24"/>
          <w:szCs w:val="24"/>
        </w:rPr>
        <w:t>13.2 合同执行中涉及采购资金和采购内容修改或补充的，须经市财政部门审批，并签书面补充协议报南宁市政府采购监督管理部门备案，方可作为主合同不可分割的一部分。</w:t>
      </w:r>
    </w:p>
    <w:p>
      <w:pPr>
        <w:pStyle w:val="18"/>
        <w:spacing w:line="360" w:lineRule="auto"/>
        <w:ind w:firstLine="480" w:firstLineChars="200"/>
        <w:rPr>
          <w:rFonts w:hAnsi="宋体" w:cs="宋体"/>
          <w:color w:val="auto"/>
          <w:sz w:val="24"/>
          <w:szCs w:val="24"/>
        </w:rPr>
      </w:pPr>
      <w:r>
        <w:rPr>
          <w:rFonts w:hAnsi="宋体" w:cs="宋体"/>
          <w:color w:val="auto"/>
          <w:sz w:val="24"/>
          <w:szCs w:val="24"/>
        </w:rPr>
        <w:t>13.3 下述合同附件为本合同不可分割的部分并与本合同具有同等效力：</w:t>
      </w:r>
    </w:p>
    <w:p>
      <w:pPr>
        <w:pStyle w:val="18"/>
        <w:spacing w:line="360" w:lineRule="auto"/>
        <w:ind w:firstLine="480" w:firstLineChars="200"/>
        <w:rPr>
          <w:rFonts w:hAnsi="宋体" w:cs="宋体"/>
          <w:color w:val="auto"/>
          <w:sz w:val="24"/>
          <w:szCs w:val="24"/>
        </w:rPr>
      </w:pPr>
      <w:r>
        <w:rPr>
          <w:rFonts w:hAnsi="宋体" w:cs="宋体"/>
          <w:color w:val="auto"/>
          <w:sz w:val="24"/>
          <w:szCs w:val="24"/>
        </w:rPr>
        <w:t>（1）中标通知书；</w:t>
      </w:r>
    </w:p>
    <w:p>
      <w:pPr>
        <w:pStyle w:val="18"/>
        <w:spacing w:line="360" w:lineRule="auto"/>
        <w:ind w:firstLine="480" w:firstLineChars="200"/>
        <w:rPr>
          <w:rFonts w:hAnsi="宋体" w:cs="宋体"/>
          <w:color w:val="auto"/>
          <w:sz w:val="24"/>
          <w:szCs w:val="24"/>
        </w:rPr>
      </w:pPr>
      <w:r>
        <w:rPr>
          <w:rFonts w:hAnsi="宋体" w:cs="宋体"/>
          <w:color w:val="auto"/>
          <w:sz w:val="24"/>
          <w:szCs w:val="24"/>
        </w:rPr>
        <w:t>（2）招标文件服务需求一览表；</w:t>
      </w:r>
    </w:p>
    <w:p>
      <w:pPr>
        <w:pStyle w:val="18"/>
        <w:spacing w:line="360" w:lineRule="auto"/>
        <w:ind w:firstLine="480" w:firstLineChars="200"/>
        <w:rPr>
          <w:rFonts w:hAnsi="宋体" w:cs="宋体"/>
          <w:color w:val="auto"/>
          <w:sz w:val="24"/>
          <w:szCs w:val="24"/>
        </w:rPr>
      </w:pPr>
      <w:r>
        <w:rPr>
          <w:rFonts w:hAnsi="宋体" w:cs="宋体"/>
          <w:color w:val="auto"/>
          <w:sz w:val="24"/>
          <w:szCs w:val="24"/>
        </w:rPr>
        <w:t>（3）招标文件的澄清和修改；</w:t>
      </w:r>
    </w:p>
    <w:p>
      <w:pPr>
        <w:pStyle w:val="18"/>
        <w:spacing w:line="360" w:lineRule="auto"/>
        <w:ind w:firstLine="480" w:firstLineChars="200"/>
        <w:rPr>
          <w:rFonts w:hAnsi="宋体" w:cs="宋体"/>
          <w:color w:val="auto"/>
          <w:sz w:val="24"/>
          <w:szCs w:val="24"/>
        </w:rPr>
      </w:pPr>
      <w:r>
        <w:rPr>
          <w:rFonts w:hAnsi="宋体" w:cs="宋体"/>
          <w:color w:val="auto"/>
          <w:sz w:val="24"/>
          <w:szCs w:val="24"/>
        </w:rPr>
        <w:t>（4）投标函、投标报价表；</w:t>
      </w:r>
    </w:p>
    <w:p>
      <w:pPr>
        <w:pStyle w:val="18"/>
        <w:spacing w:line="360" w:lineRule="auto"/>
        <w:ind w:firstLine="480" w:firstLineChars="200"/>
        <w:rPr>
          <w:rFonts w:hAnsi="宋体" w:cs="宋体"/>
          <w:color w:val="auto"/>
          <w:sz w:val="24"/>
          <w:szCs w:val="24"/>
        </w:rPr>
      </w:pPr>
      <w:r>
        <w:rPr>
          <w:rFonts w:hAnsi="宋体" w:cs="宋体"/>
          <w:color w:val="auto"/>
          <w:sz w:val="24"/>
          <w:szCs w:val="24"/>
        </w:rPr>
        <w:t>（5）投标服务技术资料表、商务条款偏离表、售后服务承诺书；</w:t>
      </w:r>
    </w:p>
    <w:p>
      <w:pPr>
        <w:pStyle w:val="18"/>
        <w:spacing w:line="360" w:lineRule="auto"/>
        <w:ind w:firstLine="480" w:firstLineChars="200"/>
        <w:rPr>
          <w:rFonts w:hAnsi="宋体" w:cs="宋体"/>
          <w:color w:val="auto"/>
          <w:sz w:val="24"/>
          <w:szCs w:val="24"/>
        </w:rPr>
      </w:pPr>
      <w:r>
        <w:rPr>
          <w:rFonts w:hAnsi="宋体" w:cs="宋体"/>
          <w:color w:val="auto"/>
          <w:sz w:val="24"/>
          <w:szCs w:val="24"/>
        </w:rPr>
        <w:t>（6）中标供应商澄清函。</w:t>
      </w:r>
    </w:p>
    <w:p>
      <w:pPr>
        <w:pStyle w:val="18"/>
        <w:spacing w:line="360" w:lineRule="auto"/>
        <w:ind w:firstLine="480" w:firstLineChars="200"/>
        <w:rPr>
          <w:rFonts w:hAnsi="宋体" w:cs="宋体"/>
          <w:color w:val="auto"/>
          <w:sz w:val="24"/>
          <w:szCs w:val="24"/>
        </w:rPr>
      </w:pPr>
      <w:r>
        <w:rPr>
          <w:rFonts w:hAnsi="宋体" w:cs="宋体"/>
          <w:color w:val="auto"/>
          <w:sz w:val="24"/>
          <w:szCs w:val="24"/>
        </w:rPr>
        <w:t>13.4 本合同未尽事宜，遵照《中华人民共和国合同法》有关条文执行。</w:t>
      </w:r>
    </w:p>
    <w:p>
      <w:pPr>
        <w:pStyle w:val="18"/>
        <w:spacing w:line="360" w:lineRule="auto"/>
        <w:ind w:firstLine="480" w:firstLineChars="200"/>
        <w:rPr>
          <w:rFonts w:hAnsi="宋体" w:cs="宋体"/>
          <w:color w:val="auto"/>
          <w:sz w:val="24"/>
          <w:szCs w:val="24"/>
        </w:rPr>
      </w:pPr>
      <w:r>
        <w:rPr>
          <w:rFonts w:hAnsi="宋体" w:cs="宋体"/>
          <w:color w:val="auto"/>
          <w:sz w:val="24"/>
          <w:szCs w:val="24"/>
        </w:rPr>
        <w:t xml:space="preserve">13.5 </w:t>
      </w:r>
      <w:r>
        <w:rPr>
          <w:rFonts w:hAnsi="宋体" w:cs="宋体"/>
          <w:b/>
          <w:color w:val="auto"/>
          <w:sz w:val="24"/>
        </w:rPr>
        <w:t>本合同正本一式贰份</w:t>
      </w:r>
      <w:r>
        <w:rPr>
          <w:rFonts w:hAnsi="宋体" w:cs="宋体"/>
          <w:color w:val="auto"/>
          <w:sz w:val="24"/>
        </w:rPr>
        <w:t>，具有同等法律效力，甲乙双方各执</w:t>
      </w:r>
      <w:r>
        <w:rPr>
          <w:rFonts w:hAnsi="宋体" w:cs="宋体"/>
          <w:b/>
          <w:color w:val="auto"/>
          <w:sz w:val="24"/>
        </w:rPr>
        <w:t>壹份</w:t>
      </w:r>
      <w:r>
        <w:rPr>
          <w:rFonts w:hAnsi="宋体" w:cs="宋体"/>
          <w:color w:val="auto"/>
          <w:sz w:val="24"/>
        </w:rPr>
        <w:t>；</w:t>
      </w:r>
      <w:r>
        <w:rPr>
          <w:rFonts w:hAnsi="宋体" w:cs="宋体"/>
          <w:b/>
          <w:color w:val="auto"/>
          <w:sz w:val="24"/>
        </w:rPr>
        <w:t>副本肆份</w:t>
      </w:r>
      <w:r>
        <w:rPr>
          <w:rFonts w:hAnsi="宋体" w:cs="宋体"/>
          <w:color w:val="auto"/>
          <w:sz w:val="24"/>
        </w:rPr>
        <w:t>，甲乙双方各执</w:t>
      </w:r>
      <w:r>
        <w:rPr>
          <w:rFonts w:hAnsi="宋体" w:cs="宋体"/>
          <w:b/>
          <w:color w:val="auto"/>
          <w:sz w:val="24"/>
        </w:rPr>
        <w:t>壹份</w:t>
      </w:r>
      <w:r>
        <w:rPr>
          <w:rFonts w:hAnsi="宋体" w:cs="宋体"/>
          <w:color w:val="auto"/>
          <w:sz w:val="24"/>
        </w:rPr>
        <w:t>，采购代理</w:t>
      </w:r>
      <w:r>
        <w:rPr>
          <w:rFonts w:hAnsi="宋体" w:cs="宋体"/>
          <w:b/>
          <w:color w:val="auto"/>
          <w:sz w:val="24"/>
        </w:rPr>
        <w:t>贰份</w:t>
      </w:r>
      <w:r>
        <w:rPr>
          <w:rFonts w:hAnsi="宋体" w:cs="宋体"/>
          <w:color w:val="auto"/>
          <w:sz w:val="24"/>
        </w:rPr>
        <w:t>。自合同签订之日起</w:t>
      </w:r>
      <w:r>
        <w:rPr>
          <w:rFonts w:hAnsi="宋体" w:cs="宋体"/>
          <w:b/>
          <w:color w:val="auto"/>
          <w:sz w:val="24"/>
        </w:rPr>
        <w:t>2个工作日内</w:t>
      </w:r>
      <w:r>
        <w:rPr>
          <w:rFonts w:hAnsi="宋体" w:cs="宋体"/>
          <w:color w:val="auto"/>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8"/>
        <w:spacing w:line="360" w:lineRule="auto"/>
        <w:ind w:firstLine="480" w:firstLineChars="200"/>
        <w:rPr>
          <w:rFonts w:hAnsi="宋体" w:cs="宋体"/>
          <w:color w:val="auto"/>
          <w:sz w:val="24"/>
          <w:szCs w:val="24"/>
        </w:rPr>
      </w:pPr>
    </w:p>
    <w:p>
      <w:pPr>
        <w:pStyle w:val="18"/>
        <w:spacing w:line="360" w:lineRule="auto"/>
        <w:jc w:val="left"/>
        <w:rPr>
          <w:rFonts w:hAnsi="宋体" w:cs="宋体"/>
          <w:color w:val="auto"/>
          <w:sz w:val="24"/>
          <w:szCs w:val="24"/>
          <w:u w:val="single"/>
        </w:rPr>
      </w:pPr>
      <w:r>
        <w:rPr>
          <w:rFonts w:hAnsi="宋体" w:cs="宋体"/>
          <w:color w:val="auto"/>
          <w:sz w:val="24"/>
          <w:szCs w:val="24"/>
        </w:rPr>
        <w:t>甲方：</w:t>
      </w:r>
      <w:r>
        <w:rPr>
          <w:rFonts w:hAnsi="宋体" w:cs="宋体"/>
          <w:color w:val="auto"/>
          <w:sz w:val="24"/>
          <w:szCs w:val="24"/>
          <w:u w:val="single"/>
        </w:rPr>
        <w:t xml:space="preserve">                                </w:t>
      </w:r>
      <w:r>
        <w:rPr>
          <w:rFonts w:hAnsi="宋体" w:cs="宋体"/>
          <w:color w:val="auto"/>
          <w:sz w:val="24"/>
          <w:szCs w:val="24"/>
        </w:rPr>
        <w:t xml:space="preserve">    乙方：</w:t>
      </w:r>
      <w:r>
        <w:rPr>
          <w:rFonts w:hint="eastAsia" w:hAnsi="宋体" w:cs="宋体"/>
          <w:color w:val="auto"/>
          <w:sz w:val="24"/>
          <w:szCs w:val="24"/>
        </w:rPr>
        <w:t>_______________________________</w:t>
      </w:r>
      <w:r>
        <w:rPr>
          <w:rFonts w:hAnsi="宋体" w:cs="宋体"/>
          <w:color w:val="auto"/>
          <w:sz w:val="24"/>
          <w:szCs w:val="24"/>
          <w:u w:val="single"/>
        </w:rPr>
        <w:t xml:space="preserve">                                   </w:t>
      </w:r>
    </w:p>
    <w:p>
      <w:pPr>
        <w:pStyle w:val="18"/>
        <w:spacing w:line="360" w:lineRule="auto"/>
        <w:jc w:val="left"/>
        <w:rPr>
          <w:rFonts w:hAnsi="宋体" w:cs="宋体"/>
          <w:color w:val="auto"/>
          <w:sz w:val="24"/>
          <w:szCs w:val="24"/>
        </w:rPr>
      </w:pPr>
      <w:r>
        <w:rPr>
          <w:rFonts w:hAnsi="宋体" w:cs="宋体"/>
          <w:color w:val="auto"/>
          <w:sz w:val="24"/>
          <w:szCs w:val="24"/>
        </w:rPr>
        <w:t>地址：</w:t>
      </w:r>
      <w:r>
        <w:rPr>
          <w:rFonts w:hAnsi="宋体" w:cs="宋体"/>
          <w:color w:val="auto"/>
          <w:sz w:val="24"/>
          <w:szCs w:val="24"/>
          <w:u w:val="single"/>
        </w:rPr>
        <w:t xml:space="preserve">                               </w:t>
      </w:r>
      <w:r>
        <w:rPr>
          <w:rFonts w:hint="eastAsia" w:hAnsi="宋体" w:cs="宋体"/>
          <w:color w:val="auto"/>
          <w:sz w:val="24"/>
          <w:szCs w:val="24"/>
          <w:u w:val="single"/>
        </w:rPr>
        <w:t xml:space="preserve"> </w:t>
      </w:r>
      <w:r>
        <w:rPr>
          <w:rFonts w:hAnsi="宋体" w:cs="宋体"/>
          <w:color w:val="auto"/>
          <w:sz w:val="24"/>
          <w:szCs w:val="24"/>
        </w:rPr>
        <w:t xml:space="preserve">    地址：</w:t>
      </w:r>
      <w:r>
        <w:rPr>
          <w:rFonts w:hint="eastAsia" w:hAnsi="宋体" w:cs="宋体"/>
          <w:color w:val="auto"/>
          <w:sz w:val="24"/>
          <w:szCs w:val="24"/>
        </w:rPr>
        <w:t>_______________________________</w:t>
      </w:r>
      <w:r>
        <w:rPr>
          <w:rFonts w:hAnsi="宋体" w:cs="宋体"/>
          <w:color w:val="auto"/>
          <w:sz w:val="24"/>
          <w:szCs w:val="24"/>
          <w:u w:val="single"/>
        </w:rPr>
        <w:t xml:space="preserve">                                   </w:t>
      </w:r>
      <w:r>
        <w:rPr>
          <w:rFonts w:hAnsi="宋体" w:cs="宋体"/>
          <w:color w:val="auto"/>
          <w:sz w:val="24"/>
          <w:szCs w:val="24"/>
        </w:rPr>
        <w:t xml:space="preserve">     </w:t>
      </w:r>
    </w:p>
    <w:p>
      <w:pPr>
        <w:pStyle w:val="18"/>
        <w:spacing w:line="360" w:lineRule="auto"/>
        <w:jc w:val="left"/>
        <w:rPr>
          <w:rFonts w:hAnsi="宋体" w:cs="宋体"/>
          <w:color w:val="auto"/>
          <w:sz w:val="24"/>
          <w:szCs w:val="24"/>
        </w:rPr>
      </w:pPr>
      <w:r>
        <w:rPr>
          <w:rFonts w:hAnsi="宋体" w:cs="宋体"/>
          <w:color w:val="auto"/>
          <w:sz w:val="24"/>
          <w:szCs w:val="24"/>
        </w:rPr>
        <w:t>法定代表人：</w:t>
      </w:r>
      <w:r>
        <w:rPr>
          <w:rFonts w:hAnsi="宋体" w:cs="宋体"/>
          <w:color w:val="auto"/>
          <w:sz w:val="24"/>
          <w:szCs w:val="24"/>
          <w:u w:val="single"/>
        </w:rPr>
        <w:t xml:space="preserve">                          </w:t>
      </w:r>
      <w:r>
        <w:rPr>
          <w:rFonts w:hAnsi="宋体" w:cs="宋体"/>
          <w:color w:val="auto"/>
          <w:sz w:val="24"/>
          <w:szCs w:val="24"/>
        </w:rPr>
        <w:t xml:space="preserve">    法定代表人：</w:t>
      </w:r>
      <w:r>
        <w:rPr>
          <w:rFonts w:hint="eastAsia" w:hAnsi="宋体" w:cs="宋体"/>
          <w:color w:val="auto"/>
          <w:sz w:val="24"/>
          <w:szCs w:val="24"/>
        </w:rPr>
        <w:t>_________________________</w:t>
      </w:r>
      <w:r>
        <w:rPr>
          <w:rFonts w:hAnsi="宋体" w:cs="宋体"/>
          <w:color w:val="auto"/>
          <w:sz w:val="24"/>
          <w:szCs w:val="24"/>
          <w:u w:val="single"/>
        </w:rPr>
        <w:t xml:space="preserve">                              </w:t>
      </w:r>
    </w:p>
    <w:p>
      <w:pPr>
        <w:pStyle w:val="18"/>
        <w:spacing w:line="360" w:lineRule="auto"/>
        <w:jc w:val="left"/>
        <w:rPr>
          <w:rFonts w:hAnsi="宋体" w:cs="宋体"/>
          <w:color w:val="auto"/>
          <w:sz w:val="24"/>
          <w:szCs w:val="24"/>
        </w:rPr>
      </w:pPr>
      <w:r>
        <w:rPr>
          <w:rFonts w:hAnsi="宋体" w:cs="宋体"/>
          <w:color w:val="auto"/>
          <w:sz w:val="24"/>
          <w:szCs w:val="24"/>
        </w:rPr>
        <w:t>委托代理人：</w:t>
      </w:r>
      <w:r>
        <w:rPr>
          <w:rFonts w:hAnsi="宋体" w:cs="宋体"/>
          <w:color w:val="auto"/>
          <w:sz w:val="24"/>
          <w:szCs w:val="24"/>
          <w:u w:val="single"/>
        </w:rPr>
        <w:t xml:space="preserve">                          </w:t>
      </w:r>
      <w:r>
        <w:rPr>
          <w:rFonts w:hAnsi="宋体" w:cs="宋体"/>
          <w:color w:val="auto"/>
          <w:sz w:val="24"/>
          <w:szCs w:val="24"/>
        </w:rPr>
        <w:t xml:space="preserve">    委托代理人：</w:t>
      </w:r>
      <w:r>
        <w:rPr>
          <w:rFonts w:hint="eastAsia" w:hAnsi="宋体" w:cs="宋体"/>
          <w:color w:val="auto"/>
          <w:sz w:val="24"/>
          <w:szCs w:val="24"/>
        </w:rPr>
        <w:t>_________________________</w:t>
      </w:r>
      <w:r>
        <w:rPr>
          <w:rFonts w:hAnsi="宋体" w:cs="宋体"/>
          <w:color w:val="auto"/>
          <w:sz w:val="24"/>
          <w:szCs w:val="24"/>
          <w:u w:val="single"/>
        </w:rPr>
        <w:t xml:space="preserve">                               </w:t>
      </w:r>
    </w:p>
    <w:p>
      <w:pPr>
        <w:pStyle w:val="18"/>
        <w:spacing w:line="360" w:lineRule="auto"/>
        <w:jc w:val="left"/>
        <w:rPr>
          <w:rFonts w:hAnsi="宋体" w:cs="宋体"/>
          <w:color w:val="auto"/>
          <w:sz w:val="24"/>
          <w:szCs w:val="24"/>
        </w:rPr>
      </w:pPr>
      <w:r>
        <w:rPr>
          <w:rFonts w:hAnsi="宋体" w:cs="宋体"/>
          <w:color w:val="auto"/>
          <w:sz w:val="24"/>
          <w:szCs w:val="24"/>
        </w:rPr>
        <w:t>电话：</w:t>
      </w:r>
      <w:r>
        <w:rPr>
          <w:rFonts w:hAnsi="宋体" w:cs="宋体"/>
          <w:color w:val="auto"/>
          <w:sz w:val="24"/>
          <w:szCs w:val="24"/>
          <w:u w:val="single"/>
        </w:rPr>
        <w:t xml:space="preserve">                                </w:t>
      </w:r>
      <w:r>
        <w:rPr>
          <w:rFonts w:hAnsi="宋体" w:cs="宋体"/>
          <w:color w:val="auto"/>
          <w:sz w:val="24"/>
          <w:szCs w:val="24"/>
        </w:rPr>
        <w:t xml:space="preserve">    电话：</w:t>
      </w:r>
      <w:r>
        <w:rPr>
          <w:rFonts w:hint="eastAsia" w:hAnsi="宋体" w:cs="宋体"/>
          <w:color w:val="auto"/>
          <w:sz w:val="24"/>
          <w:szCs w:val="24"/>
        </w:rPr>
        <w:t>_______________________________</w:t>
      </w:r>
      <w:r>
        <w:rPr>
          <w:rFonts w:hAnsi="宋体" w:cs="宋体"/>
          <w:color w:val="auto"/>
          <w:sz w:val="24"/>
          <w:szCs w:val="24"/>
          <w:u w:val="single"/>
        </w:rPr>
        <w:t xml:space="preserve">                                     </w:t>
      </w:r>
      <w:r>
        <w:rPr>
          <w:rFonts w:hAnsi="宋体" w:cs="宋体"/>
          <w:color w:val="auto"/>
          <w:sz w:val="24"/>
          <w:szCs w:val="24"/>
        </w:rPr>
        <w:t xml:space="preserve">       </w:t>
      </w:r>
    </w:p>
    <w:p>
      <w:pPr>
        <w:pStyle w:val="18"/>
        <w:spacing w:line="360" w:lineRule="auto"/>
        <w:jc w:val="left"/>
        <w:rPr>
          <w:rFonts w:hAnsi="宋体" w:cs="宋体"/>
          <w:color w:val="auto"/>
          <w:sz w:val="24"/>
          <w:szCs w:val="24"/>
        </w:rPr>
      </w:pPr>
      <w:r>
        <w:rPr>
          <w:rFonts w:hAnsi="宋体" w:cs="宋体"/>
          <w:color w:val="auto"/>
          <w:sz w:val="24"/>
          <w:szCs w:val="24"/>
        </w:rPr>
        <w:t>传真：</w:t>
      </w:r>
      <w:r>
        <w:rPr>
          <w:rFonts w:hAnsi="宋体" w:cs="宋体"/>
          <w:color w:val="auto"/>
          <w:sz w:val="24"/>
          <w:szCs w:val="24"/>
          <w:u w:val="single"/>
        </w:rPr>
        <w:t xml:space="preserve">                                </w:t>
      </w:r>
      <w:r>
        <w:rPr>
          <w:rFonts w:hAnsi="宋体" w:cs="宋体"/>
          <w:color w:val="auto"/>
          <w:sz w:val="24"/>
          <w:szCs w:val="24"/>
        </w:rPr>
        <w:t xml:space="preserve">    传真：</w:t>
      </w:r>
      <w:r>
        <w:rPr>
          <w:rFonts w:hint="eastAsia" w:hAnsi="宋体" w:cs="宋体"/>
          <w:color w:val="auto"/>
          <w:sz w:val="24"/>
          <w:szCs w:val="24"/>
        </w:rPr>
        <w:t>_______________________________</w:t>
      </w:r>
      <w:r>
        <w:rPr>
          <w:rFonts w:hAnsi="宋体" w:cs="宋体"/>
          <w:color w:val="auto"/>
          <w:sz w:val="24"/>
          <w:szCs w:val="24"/>
          <w:u w:val="single"/>
        </w:rPr>
        <w:t xml:space="preserve">                                     </w:t>
      </w:r>
      <w:r>
        <w:rPr>
          <w:rFonts w:hAnsi="宋体" w:cs="宋体"/>
          <w:color w:val="auto"/>
          <w:sz w:val="24"/>
          <w:szCs w:val="24"/>
        </w:rPr>
        <w:t xml:space="preserve">    </w:t>
      </w:r>
    </w:p>
    <w:p>
      <w:pPr>
        <w:pStyle w:val="18"/>
        <w:spacing w:line="360" w:lineRule="auto"/>
        <w:jc w:val="left"/>
        <w:rPr>
          <w:rFonts w:hAnsi="宋体" w:cs="宋体"/>
          <w:color w:val="auto"/>
          <w:sz w:val="24"/>
          <w:szCs w:val="24"/>
        </w:rPr>
      </w:pPr>
      <w:r>
        <w:rPr>
          <w:rFonts w:hAnsi="宋体" w:cs="宋体"/>
          <w:color w:val="auto"/>
          <w:sz w:val="24"/>
          <w:szCs w:val="24"/>
        </w:rPr>
        <w:t>邮政编码：</w:t>
      </w:r>
      <w:r>
        <w:rPr>
          <w:rFonts w:hAnsi="宋体" w:cs="宋体"/>
          <w:color w:val="auto"/>
          <w:sz w:val="24"/>
          <w:szCs w:val="24"/>
          <w:u w:val="single"/>
        </w:rPr>
        <w:t xml:space="preserve">                            </w:t>
      </w:r>
      <w:r>
        <w:rPr>
          <w:rFonts w:hAnsi="宋体" w:cs="宋体"/>
          <w:color w:val="auto"/>
          <w:sz w:val="24"/>
          <w:szCs w:val="24"/>
        </w:rPr>
        <w:t xml:space="preserve">    邮政编码：</w:t>
      </w:r>
      <w:r>
        <w:rPr>
          <w:rFonts w:hint="eastAsia" w:hAnsi="宋体" w:cs="宋体"/>
          <w:color w:val="auto"/>
          <w:sz w:val="24"/>
          <w:szCs w:val="24"/>
        </w:rPr>
        <w:t>___________________________</w:t>
      </w:r>
      <w:r>
        <w:rPr>
          <w:rFonts w:hAnsi="宋体" w:cs="宋体"/>
          <w:color w:val="auto"/>
          <w:sz w:val="24"/>
          <w:szCs w:val="24"/>
          <w:u w:val="single"/>
        </w:rPr>
        <w:t xml:space="preserve">                                 </w:t>
      </w:r>
    </w:p>
    <w:p>
      <w:pPr>
        <w:pStyle w:val="18"/>
        <w:spacing w:line="360" w:lineRule="auto"/>
        <w:jc w:val="left"/>
        <w:rPr>
          <w:rFonts w:hAnsi="宋体" w:cs="宋体"/>
          <w:color w:val="auto"/>
          <w:u w:val="single"/>
        </w:rPr>
      </w:pPr>
      <w:r>
        <w:rPr>
          <w:rFonts w:hAnsi="宋体" w:cs="宋体"/>
          <w:color w:val="auto"/>
          <w:sz w:val="24"/>
          <w:szCs w:val="24"/>
        </w:rPr>
        <w:t xml:space="preserve">                                          统一社会代码：</w:t>
      </w:r>
      <w:r>
        <w:rPr>
          <w:rFonts w:hint="eastAsia" w:hAnsi="宋体" w:cs="宋体"/>
          <w:color w:val="auto"/>
          <w:sz w:val="24"/>
          <w:szCs w:val="24"/>
        </w:rPr>
        <w:t>_______________________</w:t>
      </w:r>
      <w:r>
        <w:rPr>
          <w:rFonts w:hAnsi="宋体" w:cs="宋体"/>
          <w:color w:val="auto"/>
          <w:sz w:val="24"/>
          <w:szCs w:val="24"/>
          <w:u w:val="single"/>
        </w:rPr>
        <w:t xml:space="preserve">  </w:t>
      </w:r>
      <w:r>
        <w:rPr>
          <w:rFonts w:hAnsi="宋体" w:cs="宋体"/>
          <w:color w:val="auto"/>
          <w:u w:val="single"/>
        </w:rPr>
        <w:t xml:space="preserve">                          </w:t>
      </w:r>
    </w:p>
    <w:p>
      <w:pPr>
        <w:pStyle w:val="18"/>
        <w:spacing w:line="360" w:lineRule="auto"/>
        <w:ind w:firstLine="5040" w:firstLineChars="2100"/>
        <w:jc w:val="left"/>
        <w:rPr>
          <w:rFonts w:hAnsi="宋体" w:cs="宋体"/>
          <w:color w:val="auto"/>
          <w:sz w:val="24"/>
          <w:szCs w:val="24"/>
          <w:u w:val="single"/>
        </w:rPr>
      </w:pPr>
      <w:r>
        <w:rPr>
          <w:rFonts w:hAnsi="宋体" w:cs="宋体"/>
          <w:color w:val="auto"/>
          <w:sz w:val="24"/>
          <w:szCs w:val="24"/>
        </w:rPr>
        <w:t>开户银行：</w:t>
      </w:r>
      <w:r>
        <w:rPr>
          <w:rFonts w:hint="eastAsia" w:hAnsi="宋体" w:cs="宋体"/>
          <w:color w:val="auto"/>
          <w:sz w:val="24"/>
          <w:szCs w:val="24"/>
        </w:rPr>
        <w:t>___________________________</w:t>
      </w:r>
      <w:r>
        <w:rPr>
          <w:rFonts w:hAnsi="宋体" w:cs="宋体"/>
          <w:color w:val="auto"/>
          <w:sz w:val="24"/>
          <w:szCs w:val="24"/>
          <w:u w:val="single"/>
        </w:rPr>
        <w:t xml:space="preserve">                                 </w:t>
      </w:r>
    </w:p>
    <w:p>
      <w:pPr>
        <w:pStyle w:val="18"/>
        <w:spacing w:line="360" w:lineRule="auto"/>
        <w:jc w:val="left"/>
        <w:rPr>
          <w:rFonts w:hAnsi="宋体" w:cs="宋体"/>
          <w:color w:val="auto"/>
          <w:sz w:val="24"/>
          <w:szCs w:val="24"/>
          <w:u w:val="single"/>
        </w:rPr>
      </w:pPr>
      <w:r>
        <w:rPr>
          <w:rFonts w:hAnsi="宋体" w:cs="宋体"/>
          <w:color w:val="auto"/>
          <w:sz w:val="24"/>
          <w:szCs w:val="24"/>
        </w:rPr>
        <w:t xml:space="preserve">                                          开户名称：</w:t>
      </w:r>
      <w:r>
        <w:rPr>
          <w:rFonts w:hint="eastAsia" w:hAnsi="宋体" w:cs="宋体"/>
          <w:color w:val="auto"/>
          <w:sz w:val="24"/>
          <w:szCs w:val="24"/>
        </w:rPr>
        <w:t>___________________________</w:t>
      </w:r>
      <w:r>
        <w:rPr>
          <w:rFonts w:hAnsi="宋体" w:cs="宋体"/>
          <w:color w:val="auto"/>
          <w:sz w:val="24"/>
          <w:szCs w:val="24"/>
          <w:u w:val="single"/>
        </w:rPr>
        <w:t xml:space="preserve">                                </w:t>
      </w:r>
    </w:p>
    <w:p>
      <w:pPr>
        <w:pStyle w:val="18"/>
        <w:spacing w:line="360" w:lineRule="auto"/>
        <w:jc w:val="left"/>
        <w:rPr>
          <w:rFonts w:hAnsi="宋体" w:cs="宋体"/>
          <w:color w:val="auto"/>
          <w:sz w:val="24"/>
          <w:szCs w:val="24"/>
          <w:u w:val="single"/>
        </w:rPr>
      </w:pPr>
      <w:r>
        <w:rPr>
          <w:rFonts w:hAnsi="宋体" w:cs="宋体"/>
          <w:color w:val="auto"/>
          <w:sz w:val="24"/>
          <w:szCs w:val="24"/>
        </w:rPr>
        <w:t xml:space="preserve">                                          银行账号：</w:t>
      </w:r>
      <w:r>
        <w:rPr>
          <w:rFonts w:hint="eastAsia" w:hAnsi="宋体" w:cs="宋体"/>
          <w:color w:val="auto"/>
          <w:sz w:val="24"/>
          <w:szCs w:val="24"/>
        </w:rPr>
        <w:t>___________________________</w:t>
      </w:r>
      <w:r>
        <w:rPr>
          <w:rFonts w:hAnsi="宋体" w:cs="宋体"/>
          <w:color w:val="auto"/>
          <w:sz w:val="24"/>
          <w:szCs w:val="24"/>
          <w:u w:val="single"/>
        </w:rPr>
        <w:t xml:space="preserve">                                </w:t>
      </w:r>
    </w:p>
    <w:p>
      <w:pPr>
        <w:pStyle w:val="18"/>
        <w:spacing w:line="360" w:lineRule="auto"/>
        <w:rPr>
          <w:rFonts w:hAnsi="宋体" w:cs="宋体"/>
          <w:color w:val="auto"/>
          <w:sz w:val="24"/>
          <w:szCs w:val="24"/>
        </w:rPr>
      </w:pPr>
    </w:p>
    <w:p>
      <w:pPr>
        <w:pStyle w:val="18"/>
        <w:spacing w:line="360" w:lineRule="auto"/>
        <w:rPr>
          <w:rFonts w:hAnsi="宋体" w:cs="宋体"/>
          <w:color w:val="auto"/>
          <w:sz w:val="24"/>
          <w:szCs w:val="24"/>
        </w:rPr>
      </w:pPr>
    </w:p>
    <w:p>
      <w:pPr>
        <w:pStyle w:val="18"/>
        <w:spacing w:line="360" w:lineRule="auto"/>
        <w:rPr>
          <w:rFonts w:hAnsi="宋体" w:cs="宋体"/>
          <w:color w:val="auto"/>
          <w:sz w:val="24"/>
          <w:szCs w:val="24"/>
        </w:rPr>
      </w:pPr>
    </w:p>
    <w:p>
      <w:pPr>
        <w:pStyle w:val="18"/>
        <w:spacing w:line="360" w:lineRule="auto"/>
        <w:rPr>
          <w:rFonts w:hAnsi="宋体" w:cs="宋体"/>
          <w:color w:val="auto"/>
          <w:sz w:val="24"/>
          <w:szCs w:val="24"/>
        </w:rPr>
      </w:pPr>
      <w:r>
        <w:rPr>
          <w:rFonts w:hAnsi="宋体" w:cs="宋体"/>
          <w:color w:val="auto"/>
          <w:sz w:val="24"/>
          <w:szCs w:val="24"/>
        </w:rPr>
        <w:t xml:space="preserve">合同签订地点：广西南宁市 </w:t>
      </w:r>
    </w:p>
    <w:p>
      <w:pPr>
        <w:pStyle w:val="18"/>
        <w:spacing w:line="360" w:lineRule="auto"/>
        <w:rPr>
          <w:rFonts w:hAnsi="宋体" w:cs="宋体"/>
          <w:color w:val="auto"/>
          <w:sz w:val="24"/>
          <w:szCs w:val="24"/>
        </w:rPr>
      </w:pPr>
      <w:r>
        <w:rPr>
          <w:rFonts w:hAnsi="宋体" w:cs="宋体"/>
          <w:color w:val="auto"/>
          <w:sz w:val="24"/>
          <w:szCs w:val="24"/>
        </w:rPr>
        <w:t>合同签订日期：</w:t>
      </w:r>
      <w:r>
        <w:rPr>
          <w:rFonts w:hAnsi="宋体" w:cs="宋体"/>
          <w:color w:val="auto"/>
          <w:sz w:val="24"/>
          <w:szCs w:val="24"/>
          <w:u w:val="single"/>
        </w:rPr>
        <w:t xml:space="preserve">2020年    </w:t>
      </w:r>
      <w:r>
        <w:rPr>
          <w:rFonts w:hAnsi="宋体" w:cs="宋体"/>
          <w:color w:val="auto"/>
          <w:sz w:val="24"/>
          <w:szCs w:val="24"/>
        </w:rPr>
        <w:t>月</w:t>
      </w:r>
      <w:r>
        <w:rPr>
          <w:rFonts w:hAnsi="宋体" w:cs="宋体"/>
          <w:color w:val="auto"/>
          <w:sz w:val="24"/>
          <w:szCs w:val="24"/>
          <w:u w:val="single"/>
        </w:rPr>
        <w:t xml:space="preserve">    </w:t>
      </w:r>
      <w:r>
        <w:rPr>
          <w:rFonts w:hAnsi="宋体" w:cs="宋体"/>
          <w:color w:val="auto"/>
          <w:sz w:val="24"/>
          <w:szCs w:val="24"/>
        </w:rPr>
        <w:t>日</w:t>
      </w:r>
    </w:p>
    <w:p>
      <w:pPr>
        <w:spacing w:line="220" w:lineRule="atLeast"/>
        <w:rPr>
          <w:rFonts w:ascii="宋体" w:hAnsi="宋体" w:eastAsia="宋体"/>
          <w:color w:val="auto"/>
        </w:rPr>
      </w:pPr>
    </w:p>
    <w:sectPr>
      <w:pgSz w:w="11906" w:h="16838"/>
      <w:pgMar w:top="998" w:right="992" w:bottom="998" w:left="992" w:header="964" w:footer="9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hint="default" w:ascii="宋体" w:hAnsi="宋体" w:eastAsia="宋体" w:cs="Arial"/>
        <w:bCs/>
        <w:sz w:val="21"/>
        <w:szCs w:val="16"/>
        <w:u w:val="single"/>
        <w:lang w:val="en-US" w:eastAsia="zh-CN"/>
      </w:rPr>
    </w:pPr>
    <w:r>
      <w:rPr>
        <w:rFonts w:hint="eastAsia" w:ascii="宋体" w:hAnsi="宋体" w:eastAsia="宋体" w:cs="Arial"/>
        <w:bCs/>
        <w:sz w:val="21"/>
        <w:szCs w:val="16"/>
        <w:u w:val="single"/>
        <w:lang w:val="en-US" w:eastAsia="zh-CN"/>
      </w:rPr>
      <w:t xml:space="preserve">                                                                  广西邕政采购代理有限公司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4D4F45"/>
    <w:multiLevelType w:val="singleLevel"/>
    <w:tmpl w:val="D14D4F45"/>
    <w:lvl w:ilvl="0" w:tentative="0">
      <w:start w:val="1"/>
      <w:numFmt w:val="decimal"/>
      <w:suff w:val="nothing"/>
      <w:lvlText w:val="%1、"/>
      <w:lvlJc w:val="left"/>
    </w:lvl>
  </w:abstractNum>
  <w:abstractNum w:abstractNumId="1">
    <w:nsid w:val="DE60A52D"/>
    <w:multiLevelType w:val="singleLevel"/>
    <w:tmpl w:val="DE60A52D"/>
    <w:lvl w:ilvl="0" w:tentative="0">
      <w:start w:val="3"/>
      <w:numFmt w:val="decimal"/>
      <w:suff w:val="nothing"/>
      <w:lvlText w:val="%1、"/>
      <w:lvlJc w:val="left"/>
    </w:lvl>
  </w:abstractNum>
  <w:abstractNum w:abstractNumId="2">
    <w:nsid w:val="E7CCE6BE"/>
    <w:multiLevelType w:val="singleLevel"/>
    <w:tmpl w:val="E7CCE6BE"/>
    <w:lvl w:ilvl="0" w:tentative="0">
      <w:start w:val="3"/>
      <w:numFmt w:val="decimal"/>
      <w:lvlText w:val="%1."/>
      <w:lvlJc w:val="left"/>
      <w:pPr>
        <w:tabs>
          <w:tab w:val="left" w:pos="312"/>
        </w:tabs>
      </w:pPr>
    </w:lvl>
  </w:abstractNum>
  <w:abstractNum w:abstractNumId="3">
    <w:nsid w:val="F21F5903"/>
    <w:multiLevelType w:val="singleLevel"/>
    <w:tmpl w:val="F21F5903"/>
    <w:lvl w:ilvl="0" w:tentative="0">
      <w:start w:val="6"/>
      <w:numFmt w:val="chineseCounting"/>
      <w:suff w:val="nothing"/>
      <w:lvlText w:val="%1、"/>
      <w:lvlJc w:val="left"/>
      <w:rPr>
        <w:rFonts w:hint="eastAsia"/>
      </w:rPr>
    </w:lvl>
  </w:abstractNum>
  <w:abstractNum w:abstractNumId="4">
    <w:nsid w:val="00000002"/>
    <w:multiLevelType w:val="singleLevel"/>
    <w:tmpl w:val="00000002"/>
    <w:lvl w:ilvl="0" w:tentative="0">
      <w:start w:val="30"/>
      <w:numFmt w:val="decimal"/>
      <w:suff w:val="space"/>
      <w:lvlText w:val="%1."/>
      <w:lvlJc w:val="left"/>
    </w:lvl>
  </w:abstractNum>
  <w:abstractNum w:abstractNumId="5">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08"/>
    <w:multiLevelType w:val="singleLevel"/>
    <w:tmpl w:val="00000008"/>
    <w:lvl w:ilvl="0" w:tentative="0">
      <w:start w:val="1"/>
      <w:numFmt w:val="chineseCounting"/>
      <w:suff w:val="nothing"/>
      <w:lvlText w:val="%1、"/>
      <w:lvlJc w:val="left"/>
    </w:lvl>
  </w:abstractNum>
  <w:abstractNum w:abstractNumId="9">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num w:numId="1">
    <w:abstractNumId w:val="9"/>
  </w:num>
  <w:num w:numId="2">
    <w:abstractNumId w:val="6"/>
  </w:num>
  <w:num w:numId="3">
    <w:abstractNumId w:val="3"/>
  </w:num>
  <w:num w:numId="4">
    <w:abstractNumId w:val="2"/>
  </w:num>
  <w:num w:numId="5">
    <w:abstractNumId w:val="1"/>
  </w:num>
  <w:num w:numId="6">
    <w:abstractNumId w:val="4"/>
  </w:num>
  <w:num w:numId="7">
    <w:abstractNumId w:val="8"/>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1" w:cryptProviderType="rsaFull" w:cryptAlgorithmClass="hash" w:cryptAlgorithmType="typeAny" w:cryptAlgorithmSid="4" w:cryptSpinCount="0" w:hash="wToaa7wZQIlKxft6bHySfn5h88s=" w:salt="uTD6LUy4dyFQS0hiVv941g=="/>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A3"/>
    <w:rsid w:val="00003034"/>
    <w:rsid w:val="00034268"/>
    <w:rsid w:val="00066411"/>
    <w:rsid w:val="000A0413"/>
    <w:rsid w:val="000C1B7B"/>
    <w:rsid w:val="000D5C13"/>
    <w:rsid w:val="000F1675"/>
    <w:rsid w:val="00111C16"/>
    <w:rsid w:val="00112770"/>
    <w:rsid w:val="001527D0"/>
    <w:rsid w:val="001D2773"/>
    <w:rsid w:val="001F490B"/>
    <w:rsid w:val="001F585B"/>
    <w:rsid w:val="00202BC6"/>
    <w:rsid w:val="00221B5F"/>
    <w:rsid w:val="00246131"/>
    <w:rsid w:val="002A245A"/>
    <w:rsid w:val="002A5471"/>
    <w:rsid w:val="002F4CFF"/>
    <w:rsid w:val="00302FDF"/>
    <w:rsid w:val="00347A25"/>
    <w:rsid w:val="00374F76"/>
    <w:rsid w:val="00383BF6"/>
    <w:rsid w:val="00395231"/>
    <w:rsid w:val="003E1CAF"/>
    <w:rsid w:val="00433B42"/>
    <w:rsid w:val="00450A4E"/>
    <w:rsid w:val="00452E0B"/>
    <w:rsid w:val="00474EE7"/>
    <w:rsid w:val="004C09F9"/>
    <w:rsid w:val="004E5A84"/>
    <w:rsid w:val="00506A92"/>
    <w:rsid w:val="00545877"/>
    <w:rsid w:val="00547DBF"/>
    <w:rsid w:val="00563541"/>
    <w:rsid w:val="0056734A"/>
    <w:rsid w:val="00571D77"/>
    <w:rsid w:val="006239CD"/>
    <w:rsid w:val="00626F2D"/>
    <w:rsid w:val="00680501"/>
    <w:rsid w:val="00707FEF"/>
    <w:rsid w:val="00737FB9"/>
    <w:rsid w:val="007444A6"/>
    <w:rsid w:val="007628C0"/>
    <w:rsid w:val="00764893"/>
    <w:rsid w:val="00775685"/>
    <w:rsid w:val="007758A3"/>
    <w:rsid w:val="007F04A2"/>
    <w:rsid w:val="00817D9E"/>
    <w:rsid w:val="008779EB"/>
    <w:rsid w:val="00886DAE"/>
    <w:rsid w:val="008C36BD"/>
    <w:rsid w:val="009746D3"/>
    <w:rsid w:val="009914CF"/>
    <w:rsid w:val="009B383C"/>
    <w:rsid w:val="009E4BBD"/>
    <w:rsid w:val="00A6162B"/>
    <w:rsid w:val="00B37CA3"/>
    <w:rsid w:val="00B62074"/>
    <w:rsid w:val="00B727D1"/>
    <w:rsid w:val="00BC558D"/>
    <w:rsid w:val="00BD7239"/>
    <w:rsid w:val="00BE05C2"/>
    <w:rsid w:val="00BE2AFD"/>
    <w:rsid w:val="00C02938"/>
    <w:rsid w:val="00C20C90"/>
    <w:rsid w:val="00C71FF2"/>
    <w:rsid w:val="00C91065"/>
    <w:rsid w:val="00CB5AD0"/>
    <w:rsid w:val="00CC05CC"/>
    <w:rsid w:val="00CC6EF9"/>
    <w:rsid w:val="00CF6691"/>
    <w:rsid w:val="00D048C9"/>
    <w:rsid w:val="00D34CC2"/>
    <w:rsid w:val="00D5016C"/>
    <w:rsid w:val="00DD1F5C"/>
    <w:rsid w:val="00E07A7D"/>
    <w:rsid w:val="00E15697"/>
    <w:rsid w:val="00E15EAC"/>
    <w:rsid w:val="00E32E92"/>
    <w:rsid w:val="00E8738A"/>
    <w:rsid w:val="00E911F8"/>
    <w:rsid w:val="00EA55AB"/>
    <w:rsid w:val="00EF6BAD"/>
    <w:rsid w:val="00F25BC9"/>
    <w:rsid w:val="00F86955"/>
    <w:rsid w:val="00FF2E38"/>
    <w:rsid w:val="00FF6F0D"/>
    <w:rsid w:val="01587987"/>
    <w:rsid w:val="02100FA6"/>
    <w:rsid w:val="025A3944"/>
    <w:rsid w:val="03F625F1"/>
    <w:rsid w:val="045916FC"/>
    <w:rsid w:val="04EB4EDA"/>
    <w:rsid w:val="052432F2"/>
    <w:rsid w:val="06AC5F4F"/>
    <w:rsid w:val="07011036"/>
    <w:rsid w:val="074C7936"/>
    <w:rsid w:val="07517E23"/>
    <w:rsid w:val="075D1783"/>
    <w:rsid w:val="07B1778E"/>
    <w:rsid w:val="07FB1F18"/>
    <w:rsid w:val="08C02260"/>
    <w:rsid w:val="096568BD"/>
    <w:rsid w:val="09E05492"/>
    <w:rsid w:val="0AD92CA9"/>
    <w:rsid w:val="0C385E3A"/>
    <w:rsid w:val="0D916F49"/>
    <w:rsid w:val="0E215DE4"/>
    <w:rsid w:val="0E3F48AA"/>
    <w:rsid w:val="0E417DB4"/>
    <w:rsid w:val="0EEF52B3"/>
    <w:rsid w:val="0EF04506"/>
    <w:rsid w:val="10423267"/>
    <w:rsid w:val="111B63C0"/>
    <w:rsid w:val="111C6FA4"/>
    <w:rsid w:val="113B107D"/>
    <w:rsid w:val="121E5EB3"/>
    <w:rsid w:val="122F648E"/>
    <w:rsid w:val="124949E7"/>
    <w:rsid w:val="12822F7E"/>
    <w:rsid w:val="12A71A34"/>
    <w:rsid w:val="13923F05"/>
    <w:rsid w:val="176158DD"/>
    <w:rsid w:val="17D75BF1"/>
    <w:rsid w:val="17DE2634"/>
    <w:rsid w:val="18C4389D"/>
    <w:rsid w:val="1A6757A2"/>
    <w:rsid w:val="1B832C14"/>
    <w:rsid w:val="1C5A60E8"/>
    <w:rsid w:val="1CF13DA1"/>
    <w:rsid w:val="1DE43E12"/>
    <w:rsid w:val="1E207CB6"/>
    <w:rsid w:val="1E311674"/>
    <w:rsid w:val="1E91258C"/>
    <w:rsid w:val="1EC103F5"/>
    <w:rsid w:val="2035411F"/>
    <w:rsid w:val="211214A1"/>
    <w:rsid w:val="21D66591"/>
    <w:rsid w:val="220C01CD"/>
    <w:rsid w:val="2246200A"/>
    <w:rsid w:val="224854F6"/>
    <w:rsid w:val="22721A95"/>
    <w:rsid w:val="23083B19"/>
    <w:rsid w:val="23765F85"/>
    <w:rsid w:val="24770D63"/>
    <w:rsid w:val="24CE07E6"/>
    <w:rsid w:val="255011DB"/>
    <w:rsid w:val="263F28A4"/>
    <w:rsid w:val="26A92368"/>
    <w:rsid w:val="2724370D"/>
    <w:rsid w:val="28BD3EB9"/>
    <w:rsid w:val="29D7082C"/>
    <w:rsid w:val="2A581D81"/>
    <w:rsid w:val="2B36276B"/>
    <w:rsid w:val="2B5345B9"/>
    <w:rsid w:val="2BD26114"/>
    <w:rsid w:val="2BF208CC"/>
    <w:rsid w:val="2C6B7684"/>
    <w:rsid w:val="2C8B1A3F"/>
    <w:rsid w:val="2CED1C05"/>
    <w:rsid w:val="2CFD27FA"/>
    <w:rsid w:val="2E083D88"/>
    <w:rsid w:val="2FBD77F4"/>
    <w:rsid w:val="30017F86"/>
    <w:rsid w:val="30761ECB"/>
    <w:rsid w:val="30A4719C"/>
    <w:rsid w:val="30F34DD7"/>
    <w:rsid w:val="32F17C35"/>
    <w:rsid w:val="33033819"/>
    <w:rsid w:val="33D075DE"/>
    <w:rsid w:val="33DB3456"/>
    <w:rsid w:val="344129D6"/>
    <w:rsid w:val="347C19A8"/>
    <w:rsid w:val="354C3301"/>
    <w:rsid w:val="355418A8"/>
    <w:rsid w:val="35B45501"/>
    <w:rsid w:val="364C6145"/>
    <w:rsid w:val="36925AE2"/>
    <w:rsid w:val="36E7496A"/>
    <w:rsid w:val="37544066"/>
    <w:rsid w:val="3797169A"/>
    <w:rsid w:val="379A3444"/>
    <w:rsid w:val="37D77A82"/>
    <w:rsid w:val="38610536"/>
    <w:rsid w:val="3A0A5EBE"/>
    <w:rsid w:val="3A0B131D"/>
    <w:rsid w:val="3A327F8A"/>
    <w:rsid w:val="3B25019B"/>
    <w:rsid w:val="3B9751CF"/>
    <w:rsid w:val="3C98470D"/>
    <w:rsid w:val="3CBB3668"/>
    <w:rsid w:val="3CD9312B"/>
    <w:rsid w:val="3DF82247"/>
    <w:rsid w:val="3EEB1932"/>
    <w:rsid w:val="3F0F6207"/>
    <w:rsid w:val="3F16585D"/>
    <w:rsid w:val="3F46696A"/>
    <w:rsid w:val="3F6C77C9"/>
    <w:rsid w:val="3FCB69F5"/>
    <w:rsid w:val="400276FF"/>
    <w:rsid w:val="4029387E"/>
    <w:rsid w:val="407D52F6"/>
    <w:rsid w:val="40B362D9"/>
    <w:rsid w:val="40F76E11"/>
    <w:rsid w:val="411D6462"/>
    <w:rsid w:val="42013EC9"/>
    <w:rsid w:val="4231047C"/>
    <w:rsid w:val="426C7C9E"/>
    <w:rsid w:val="42845038"/>
    <w:rsid w:val="44556220"/>
    <w:rsid w:val="4490013D"/>
    <w:rsid w:val="44E342AF"/>
    <w:rsid w:val="46292B73"/>
    <w:rsid w:val="46D15BE9"/>
    <w:rsid w:val="472406D0"/>
    <w:rsid w:val="488C6FC6"/>
    <w:rsid w:val="48C80863"/>
    <w:rsid w:val="498B6EE0"/>
    <w:rsid w:val="4BE84D4F"/>
    <w:rsid w:val="4C445B13"/>
    <w:rsid w:val="4C5574AC"/>
    <w:rsid w:val="4C7561CE"/>
    <w:rsid w:val="4CD50C23"/>
    <w:rsid w:val="4DA263E3"/>
    <w:rsid w:val="4E2C7057"/>
    <w:rsid w:val="4E36073D"/>
    <w:rsid w:val="4EA7061A"/>
    <w:rsid w:val="4F661C87"/>
    <w:rsid w:val="517200B3"/>
    <w:rsid w:val="538D1BE4"/>
    <w:rsid w:val="54815E90"/>
    <w:rsid w:val="54FB3E22"/>
    <w:rsid w:val="55291155"/>
    <w:rsid w:val="571E2B99"/>
    <w:rsid w:val="576359EE"/>
    <w:rsid w:val="57FB662A"/>
    <w:rsid w:val="5823390A"/>
    <w:rsid w:val="58565F6B"/>
    <w:rsid w:val="58674C0A"/>
    <w:rsid w:val="591938D7"/>
    <w:rsid w:val="5A625E14"/>
    <w:rsid w:val="5B70469F"/>
    <w:rsid w:val="5B750F67"/>
    <w:rsid w:val="5BEB6C84"/>
    <w:rsid w:val="5C5970D0"/>
    <w:rsid w:val="5D05657D"/>
    <w:rsid w:val="5DE35F96"/>
    <w:rsid w:val="5EE12A9C"/>
    <w:rsid w:val="5EEA2503"/>
    <w:rsid w:val="612A3693"/>
    <w:rsid w:val="61C012A4"/>
    <w:rsid w:val="62AC6585"/>
    <w:rsid w:val="633163C4"/>
    <w:rsid w:val="633C3459"/>
    <w:rsid w:val="635F47D8"/>
    <w:rsid w:val="63770978"/>
    <w:rsid w:val="65455BC6"/>
    <w:rsid w:val="65541DA8"/>
    <w:rsid w:val="65792D11"/>
    <w:rsid w:val="6658254B"/>
    <w:rsid w:val="665B32AA"/>
    <w:rsid w:val="66AF3D84"/>
    <w:rsid w:val="67847BA5"/>
    <w:rsid w:val="69392693"/>
    <w:rsid w:val="6A5A5B7C"/>
    <w:rsid w:val="6A74529E"/>
    <w:rsid w:val="6A9E56E2"/>
    <w:rsid w:val="6B006AC9"/>
    <w:rsid w:val="6B691F55"/>
    <w:rsid w:val="6C6F11CE"/>
    <w:rsid w:val="6CE21BF1"/>
    <w:rsid w:val="6D5C4A68"/>
    <w:rsid w:val="6DB966F8"/>
    <w:rsid w:val="6E9C2730"/>
    <w:rsid w:val="6EF63572"/>
    <w:rsid w:val="6F304CB7"/>
    <w:rsid w:val="6F3832A2"/>
    <w:rsid w:val="6F742C3B"/>
    <w:rsid w:val="6F922BB2"/>
    <w:rsid w:val="71183885"/>
    <w:rsid w:val="727F6A05"/>
    <w:rsid w:val="74B426FC"/>
    <w:rsid w:val="7516446B"/>
    <w:rsid w:val="77395102"/>
    <w:rsid w:val="776868FD"/>
    <w:rsid w:val="78311562"/>
    <w:rsid w:val="790E2C45"/>
    <w:rsid w:val="79346368"/>
    <w:rsid w:val="7A382C83"/>
    <w:rsid w:val="7C59757A"/>
    <w:rsid w:val="7E7958EE"/>
    <w:rsid w:val="7F695DC1"/>
    <w:rsid w:val="7F9E4DB1"/>
    <w:rsid w:val="7FDC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0"/>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1"/>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2"/>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3"/>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4"/>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7"/>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6"/>
    <w:qFormat/>
    <w:uiPriority w:val="0"/>
    <w:pPr>
      <w:tabs>
        <w:tab w:val="center" w:pos="4153"/>
        <w:tab w:val="right" w:pos="8306"/>
      </w:tabs>
    </w:pPr>
    <w:rPr>
      <w:sz w:val="18"/>
      <w:szCs w:val="18"/>
    </w:rPr>
  </w:style>
  <w:style w:type="paragraph" w:styleId="10">
    <w:name w:val="index 8"/>
    <w:basedOn w:val="1"/>
    <w:next w:val="1"/>
    <w:qFormat/>
    <w:uiPriority w:val="0"/>
    <w:pPr>
      <w:ind w:left="2940"/>
    </w:pPr>
  </w:style>
  <w:style w:type="paragraph" w:styleId="11">
    <w:name w:val="Normal Indent"/>
    <w:basedOn w:val="1"/>
    <w:link w:val="82"/>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49"/>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0"/>
    <w:qFormat/>
    <w:uiPriority w:val="0"/>
    <w:pPr>
      <w:widowControl w:val="0"/>
      <w:adjustRightInd/>
      <w:snapToGrid/>
      <w:spacing w:after="0"/>
    </w:pPr>
    <w:rPr>
      <w:rFonts w:ascii="Calibri" w:hAnsi="Calibri" w:eastAsia="宋体" w:cs="Times New Roman"/>
      <w:kern w:val="2"/>
      <w:sz w:val="21"/>
      <w:szCs w:val="24"/>
    </w:rPr>
  </w:style>
  <w:style w:type="paragraph" w:styleId="15">
    <w:name w:val="Salutation"/>
    <w:basedOn w:val="1"/>
    <w:next w:val="1"/>
    <w:link w:val="92"/>
    <w:unhideWhenUsed/>
    <w:qFormat/>
    <w:uiPriority w:val="99"/>
    <w:pPr>
      <w:widowControl w:val="0"/>
      <w:adjustRightInd/>
      <w:snapToGrid/>
      <w:spacing w:after="0"/>
      <w:jc w:val="both"/>
    </w:pPr>
    <w:rPr>
      <w:rFonts w:eastAsia="宋体" w:cs="Times New Roman"/>
      <w:sz w:val="20"/>
      <w:szCs w:val="20"/>
    </w:rPr>
  </w:style>
  <w:style w:type="paragraph" w:styleId="16">
    <w:name w:val="Body Text"/>
    <w:basedOn w:val="1"/>
    <w:link w:val="48"/>
    <w:qFormat/>
    <w:uiPriority w:val="0"/>
    <w:pPr>
      <w:widowControl w:val="0"/>
      <w:adjustRightInd/>
      <w:snapToGrid/>
      <w:spacing w:after="120"/>
      <w:jc w:val="both"/>
    </w:pPr>
    <w:rPr>
      <w:rFonts w:ascii="Calibri" w:hAnsi="Calibri" w:eastAsia="宋体" w:cs="Times New Roman"/>
      <w:kern w:val="2"/>
      <w:sz w:val="21"/>
      <w:szCs w:val="24"/>
    </w:rPr>
  </w:style>
  <w:style w:type="paragraph" w:styleId="17">
    <w:name w:val="Body Text Indent"/>
    <w:basedOn w:val="1"/>
    <w:link w:val="51"/>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8">
    <w:name w:val="Plain Text"/>
    <w:basedOn w:val="1"/>
    <w:next w:val="10"/>
    <w:link w:val="53"/>
    <w:qFormat/>
    <w:uiPriority w:val="0"/>
    <w:pPr>
      <w:widowControl w:val="0"/>
      <w:adjustRightInd/>
      <w:snapToGrid/>
      <w:spacing w:after="0"/>
      <w:jc w:val="both"/>
    </w:pPr>
    <w:rPr>
      <w:rFonts w:ascii="宋体" w:hAnsi="Courier New" w:eastAsia="宋体" w:cs="Times New Roman"/>
      <w:kern w:val="2"/>
      <w:sz w:val="21"/>
      <w:szCs w:val="20"/>
    </w:rPr>
  </w:style>
  <w:style w:type="paragraph" w:styleId="19">
    <w:name w:val="Balloon Text"/>
    <w:basedOn w:val="1"/>
    <w:link w:val="54"/>
    <w:qFormat/>
    <w:uiPriority w:val="0"/>
    <w:pPr>
      <w:widowControl w:val="0"/>
      <w:adjustRightInd/>
      <w:snapToGrid/>
      <w:spacing w:after="0"/>
      <w:jc w:val="both"/>
    </w:pPr>
    <w:rPr>
      <w:rFonts w:ascii="Calibri" w:hAnsi="Calibri" w:eastAsia="宋体" w:cs="Times New Roman"/>
      <w:kern w:val="2"/>
      <w:sz w:val="18"/>
      <w:szCs w:val="18"/>
    </w:rPr>
  </w:style>
  <w:style w:type="paragraph" w:styleId="20">
    <w:name w:val="header"/>
    <w:basedOn w:val="1"/>
    <w:link w:val="45"/>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2">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3">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4">
    <w:name w:val="Title"/>
    <w:basedOn w:val="1"/>
    <w:next w:val="1"/>
    <w:link w:val="55"/>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5">
    <w:name w:val="annotation subject"/>
    <w:basedOn w:val="14"/>
    <w:next w:val="14"/>
    <w:link w:val="56"/>
    <w:qFormat/>
    <w:uiPriority w:val="0"/>
    <w:rPr>
      <w:b/>
      <w:bCs/>
    </w:r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character" w:customStyle="1" w:styleId="40">
    <w:name w:val="标题 2 Char"/>
    <w:basedOn w:val="27"/>
    <w:link w:val="4"/>
    <w:qFormat/>
    <w:uiPriority w:val="9"/>
    <w:rPr>
      <w:rFonts w:ascii="Cambria" w:hAnsi="Cambria" w:eastAsia="宋体" w:cs="Times New Roman"/>
      <w:b/>
      <w:bCs/>
      <w:sz w:val="28"/>
      <w:szCs w:val="32"/>
    </w:rPr>
  </w:style>
  <w:style w:type="character" w:customStyle="1" w:styleId="41">
    <w:name w:val="标题 3 Char"/>
    <w:basedOn w:val="27"/>
    <w:link w:val="5"/>
    <w:qFormat/>
    <w:uiPriority w:val="0"/>
    <w:rPr>
      <w:rFonts w:ascii="宋体" w:hAnsi="宋体" w:eastAsia="宋体" w:cs="Times New Roman"/>
      <w:b/>
      <w:bCs/>
      <w:kern w:val="2"/>
      <w:sz w:val="28"/>
      <w:szCs w:val="32"/>
    </w:rPr>
  </w:style>
  <w:style w:type="character" w:customStyle="1" w:styleId="42">
    <w:name w:val="标题 4 Char"/>
    <w:basedOn w:val="27"/>
    <w:link w:val="6"/>
    <w:qFormat/>
    <w:uiPriority w:val="0"/>
    <w:rPr>
      <w:rFonts w:ascii="Arial" w:hAnsi="Calibri" w:eastAsia="黑体" w:cs="Times New Roman"/>
      <w:sz w:val="28"/>
      <w:szCs w:val="20"/>
    </w:rPr>
  </w:style>
  <w:style w:type="character" w:customStyle="1" w:styleId="43">
    <w:name w:val="标题 5 Char"/>
    <w:basedOn w:val="27"/>
    <w:link w:val="7"/>
    <w:qFormat/>
    <w:uiPriority w:val="0"/>
    <w:rPr>
      <w:rFonts w:ascii="仿宋_GB2312" w:hAnsi="Calibri" w:eastAsia="仿宋_GB2312" w:cs="Times New Roman"/>
      <w:b/>
      <w:bCs/>
      <w:kern w:val="2"/>
      <w:sz w:val="28"/>
      <w:szCs w:val="28"/>
    </w:rPr>
  </w:style>
  <w:style w:type="character" w:customStyle="1" w:styleId="44">
    <w:name w:val="标题 6 Char"/>
    <w:basedOn w:val="27"/>
    <w:link w:val="8"/>
    <w:qFormat/>
    <w:uiPriority w:val="0"/>
    <w:rPr>
      <w:rFonts w:ascii="Arial" w:hAnsi="Arial" w:eastAsia="黑体" w:cs="Times New Roman"/>
      <w:b/>
      <w:kern w:val="2"/>
      <w:sz w:val="24"/>
      <w:szCs w:val="24"/>
    </w:rPr>
  </w:style>
  <w:style w:type="character" w:customStyle="1" w:styleId="45">
    <w:name w:val="页眉 Char"/>
    <w:basedOn w:val="27"/>
    <w:link w:val="20"/>
    <w:qFormat/>
    <w:uiPriority w:val="99"/>
    <w:rPr>
      <w:rFonts w:ascii="Tahoma" w:hAnsi="Tahoma"/>
      <w:sz w:val="18"/>
      <w:szCs w:val="18"/>
    </w:rPr>
  </w:style>
  <w:style w:type="character" w:customStyle="1" w:styleId="46">
    <w:name w:val="页脚 Char"/>
    <w:basedOn w:val="27"/>
    <w:link w:val="2"/>
    <w:qFormat/>
    <w:uiPriority w:val="99"/>
    <w:rPr>
      <w:rFonts w:ascii="Tahoma" w:hAnsi="Tahoma"/>
      <w:sz w:val="18"/>
      <w:szCs w:val="18"/>
    </w:rPr>
  </w:style>
  <w:style w:type="character" w:customStyle="1" w:styleId="47">
    <w:name w:val="标题 9 Char"/>
    <w:basedOn w:val="27"/>
    <w:link w:val="9"/>
    <w:qFormat/>
    <w:uiPriority w:val="0"/>
    <w:rPr>
      <w:rFonts w:ascii="Cambria" w:hAnsi="Cambria" w:eastAsia="宋体" w:cs="Times New Roman"/>
      <w:kern w:val="2"/>
      <w:sz w:val="21"/>
      <w:szCs w:val="21"/>
    </w:rPr>
  </w:style>
  <w:style w:type="character" w:customStyle="1" w:styleId="48">
    <w:name w:val="正文文本 Char"/>
    <w:basedOn w:val="27"/>
    <w:link w:val="16"/>
    <w:qFormat/>
    <w:uiPriority w:val="0"/>
    <w:rPr>
      <w:rFonts w:ascii="Calibri" w:hAnsi="Calibri" w:eastAsia="宋体" w:cs="Times New Roman"/>
      <w:kern w:val="2"/>
      <w:sz w:val="21"/>
      <w:szCs w:val="24"/>
    </w:rPr>
  </w:style>
  <w:style w:type="character" w:customStyle="1" w:styleId="49">
    <w:name w:val="文档结构图 Char"/>
    <w:basedOn w:val="27"/>
    <w:link w:val="13"/>
    <w:qFormat/>
    <w:uiPriority w:val="0"/>
    <w:rPr>
      <w:rFonts w:ascii="宋体" w:hAnsi="Calibri" w:eastAsia="宋体" w:cs="Times New Roman"/>
      <w:kern w:val="2"/>
      <w:sz w:val="18"/>
      <w:szCs w:val="18"/>
    </w:rPr>
  </w:style>
  <w:style w:type="character" w:customStyle="1" w:styleId="50">
    <w:name w:val="批注文字 Char"/>
    <w:basedOn w:val="27"/>
    <w:link w:val="14"/>
    <w:qFormat/>
    <w:uiPriority w:val="0"/>
    <w:rPr>
      <w:rFonts w:ascii="Calibri" w:hAnsi="Calibri" w:eastAsia="宋体" w:cs="Times New Roman"/>
      <w:kern w:val="2"/>
      <w:sz w:val="21"/>
      <w:szCs w:val="24"/>
    </w:rPr>
  </w:style>
  <w:style w:type="character" w:customStyle="1" w:styleId="51">
    <w:name w:val="正文文本缩进 Char"/>
    <w:basedOn w:val="27"/>
    <w:link w:val="17"/>
    <w:qFormat/>
    <w:uiPriority w:val="99"/>
    <w:rPr>
      <w:rFonts w:ascii="宋体" w:hAnsi="Courier New" w:eastAsia="宋体" w:cs="Times New Roman"/>
      <w:spacing w:val="-4"/>
      <w:kern w:val="2"/>
      <w:sz w:val="18"/>
      <w:szCs w:val="20"/>
    </w:rPr>
  </w:style>
  <w:style w:type="character" w:customStyle="1" w:styleId="52">
    <w:name w:val="纯文本 Char1"/>
    <w:qFormat/>
    <w:uiPriority w:val="99"/>
    <w:rPr>
      <w:rFonts w:ascii="宋体" w:hAnsi="Courier New" w:eastAsia="宋体" w:cs="Times New Roman"/>
      <w:kern w:val="2"/>
      <w:sz w:val="21"/>
      <w:szCs w:val="20"/>
    </w:rPr>
  </w:style>
  <w:style w:type="character" w:customStyle="1" w:styleId="53">
    <w:name w:val="纯文本 Char"/>
    <w:basedOn w:val="27"/>
    <w:link w:val="18"/>
    <w:qFormat/>
    <w:uiPriority w:val="0"/>
    <w:rPr>
      <w:rFonts w:ascii="宋体" w:hAnsi="Courier New" w:eastAsia="宋体" w:cs="Courier New"/>
      <w:sz w:val="21"/>
      <w:szCs w:val="21"/>
    </w:rPr>
  </w:style>
  <w:style w:type="character" w:customStyle="1" w:styleId="54">
    <w:name w:val="批注框文本 Char"/>
    <w:basedOn w:val="27"/>
    <w:link w:val="19"/>
    <w:qFormat/>
    <w:uiPriority w:val="0"/>
    <w:rPr>
      <w:rFonts w:ascii="Calibri" w:hAnsi="Calibri" w:eastAsia="宋体" w:cs="Times New Roman"/>
      <w:kern w:val="2"/>
      <w:sz w:val="18"/>
      <w:szCs w:val="18"/>
    </w:rPr>
  </w:style>
  <w:style w:type="character" w:customStyle="1" w:styleId="55">
    <w:name w:val="标题 Char"/>
    <w:basedOn w:val="27"/>
    <w:link w:val="24"/>
    <w:qFormat/>
    <w:uiPriority w:val="0"/>
    <w:rPr>
      <w:rFonts w:ascii="Cambria" w:hAnsi="Cambria" w:eastAsia="宋体" w:cs="Times New Roman"/>
      <w:b/>
      <w:bCs/>
      <w:sz w:val="32"/>
      <w:szCs w:val="32"/>
    </w:rPr>
  </w:style>
  <w:style w:type="character" w:customStyle="1" w:styleId="56">
    <w:name w:val="批注主题 Char"/>
    <w:basedOn w:val="50"/>
    <w:link w:val="25"/>
    <w:qFormat/>
    <w:uiPriority w:val="0"/>
    <w:rPr>
      <w:rFonts w:ascii="Calibri" w:hAnsi="Calibri" w:eastAsia="宋体" w:cs="Times New Roman"/>
      <w:b/>
      <w:bCs/>
      <w:kern w:val="2"/>
      <w:sz w:val="21"/>
      <w:szCs w:val="24"/>
    </w:rPr>
  </w:style>
  <w:style w:type="character" w:customStyle="1" w:styleId="57">
    <w:name w:val="已访问的超链接1"/>
    <w:qFormat/>
    <w:uiPriority w:val="0"/>
    <w:rPr>
      <w:color w:val="0000CC"/>
      <w:u w:val="none"/>
    </w:rPr>
  </w:style>
  <w:style w:type="character" w:customStyle="1" w:styleId="58">
    <w:name w:val="fontborder"/>
    <w:qFormat/>
    <w:uiPriority w:val="0"/>
    <w:rPr>
      <w:bdr w:val="single" w:color="000000" w:sz="6" w:space="0"/>
    </w:rPr>
  </w:style>
  <w:style w:type="character" w:customStyle="1" w:styleId="59">
    <w:name w:val="释义正文2"/>
    <w:qFormat/>
    <w:uiPriority w:val="0"/>
    <w:rPr>
      <w:sz w:val="24"/>
    </w:rPr>
  </w:style>
  <w:style w:type="character" w:customStyle="1" w:styleId="60">
    <w:name w:val="神路正文"/>
    <w:qFormat/>
    <w:uiPriority w:val="0"/>
    <w:rPr>
      <w:rFonts w:ascii="宋体" w:hAnsi="宋体" w:eastAsia="仿宋_GB2312"/>
      <w:color w:val="000000"/>
      <w:sz w:val="24"/>
    </w:rPr>
  </w:style>
  <w:style w:type="character" w:customStyle="1" w:styleId="61">
    <w:name w:val="fontstrikethrough"/>
    <w:qFormat/>
    <w:uiPriority w:val="0"/>
    <w:rPr>
      <w:strike/>
    </w:rPr>
  </w:style>
  <w:style w:type="paragraph" w:customStyle="1" w:styleId="62">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3">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4">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5">
    <w:name w:val="修订1"/>
    <w:qFormat/>
    <w:uiPriority w:val="99"/>
    <w:rPr>
      <w:rFonts w:ascii="Calibri" w:hAnsi="Calibri" w:eastAsia="宋体" w:cs="Times New Roman"/>
      <w:kern w:val="2"/>
      <w:sz w:val="21"/>
      <w:szCs w:val="24"/>
      <w:lang w:val="en-US" w:eastAsia="zh-CN" w:bidi="ar-SA"/>
    </w:rPr>
  </w:style>
  <w:style w:type="paragraph" w:customStyle="1" w:styleId="66">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7">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8">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69">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0">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1">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2">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3">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4">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5">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6">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7">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8">
    <w:name w:val="p16"/>
    <w:basedOn w:val="1"/>
    <w:qFormat/>
    <w:uiPriority w:val="0"/>
    <w:pPr>
      <w:adjustRightInd/>
      <w:snapToGrid/>
      <w:spacing w:after="0"/>
      <w:jc w:val="both"/>
    </w:pPr>
    <w:rPr>
      <w:rFonts w:ascii="宋体" w:hAnsi="宋体" w:eastAsia="宋体"/>
      <w:sz w:val="21"/>
      <w:szCs w:val="21"/>
    </w:rPr>
  </w:style>
  <w:style w:type="paragraph" w:customStyle="1" w:styleId="79">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0">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2">
    <w:name w:val="正文缩进 Char"/>
    <w:link w:val="11"/>
    <w:qFormat/>
    <w:uiPriority w:val="0"/>
    <w:rPr>
      <w:rFonts w:ascii="Calibri" w:hAnsi="Calibri" w:eastAsia="宋体" w:cs="Times New Roman"/>
      <w:kern w:val="2"/>
      <w:sz w:val="21"/>
      <w:szCs w:val="24"/>
    </w:rPr>
  </w:style>
  <w:style w:type="character" w:customStyle="1" w:styleId="83">
    <w:name w:val="c-icon14"/>
    <w:basedOn w:val="27"/>
    <w:qFormat/>
    <w:uiPriority w:val="0"/>
  </w:style>
  <w:style w:type="paragraph" w:customStyle="1" w:styleId="84">
    <w:name w:val="cjk"/>
    <w:basedOn w:val="1"/>
    <w:qFormat/>
    <w:uiPriority w:val="0"/>
    <w:pPr>
      <w:adjustRightInd/>
      <w:snapToGrid/>
      <w:spacing w:after="0" w:line="480" w:lineRule="auto"/>
    </w:pPr>
    <w:rPr>
      <w:rFonts w:ascii="宋体" w:hAnsi="宋体" w:eastAsia="宋体"/>
      <w:sz w:val="24"/>
      <w:szCs w:val="24"/>
    </w:rPr>
  </w:style>
  <w:style w:type="character" w:customStyle="1" w:styleId="85">
    <w:name w:val="layui-layer-tabnow"/>
    <w:basedOn w:val="27"/>
    <w:qFormat/>
    <w:uiPriority w:val="0"/>
    <w:rPr>
      <w:bdr w:val="single" w:color="CCCCCC" w:sz="6" w:space="0"/>
      <w:shd w:val="clear" w:color="auto" w:fill="FFFFFF"/>
    </w:rPr>
  </w:style>
  <w:style w:type="character" w:customStyle="1" w:styleId="86">
    <w:name w:val="first-child"/>
    <w:basedOn w:val="27"/>
    <w:qFormat/>
    <w:uiPriority w:val="0"/>
  </w:style>
  <w:style w:type="character" w:customStyle="1" w:styleId="87">
    <w:name w:val="time"/>
    <w:basedOn w:val="27"/>
    <w:qFormat/>
    <w:uiPriority w:val="0"/>
    <w:rPr>
      <w:color w:val="999999"/>
    </w:rPr>
  </w:style>
  <w:style w:type="character" w:customStyle="1" w:styleId="88">
    <w:name w:val="dot"/>
    <w:basedOn w:val="27"/>
    <w:qFormat/>
    <w:uiPriority w:val="0"/>
  </w:style>
  <w:style w:type="character" w:customStyle="1" w:styleId="89">
    <w:name w:val="time2"/>
    <w:basedOn w:val="27"/>
    <w:qFormat/>
    <w:uiPriority w:val="0"/>
    <w:rPr>
      <w:color w:val="999999"/>
    </w:rPr>
  </w:style>
  <w:style w:type="paragraph" w:customStyle="1" w:styleId="90">
    <w:name w:val="_Style 3"/>
    <w:basedOn w:val="1"/>
    <w:qFormat/>
    <w:uiPriority w:val="34"/>
    <w:pPr>
      <w:widowControl w:val="0"/>
      <w:adjustRightInd/>
      <w:snapToGrid/>
      <w:spacing w:after="0"/>
      <w:ind w:firstLine="420" w:firstLineChars="200"/>
      <w:jc w:val="both"/>
    </w:pPr>
    <w:rPr>
      <w:rFonts w:ascii="Calibri" w:hAnsi="Calibri" w:cs="Times New Roman"/>
      <w:kern w:val="2"/>
      <w:sz w:val="21"/>
      <w:szCs w:val="24"/>
    </w:rPr>
  </w:style>
  <w:style w:type="character" w:customStyle="1" w:styleId="91">
    <w:name w:val="称呼 Char1"/>
    <w:basedOn w:val="27"/>
    <w:qFormat/>
    <w:uiPriority w:val="99"/>
    <w:rPr>
      <w:rFonts w:ascii="Tahoma" w:hAnsi="Tahoma"/>
    </w:rPr>
  </w:style>
  <w:style w:type="character" w:customStyle="1" w:styleId="92">
    <w:name w:val="称呼 Char"/>
    <w:basedOn w:val="27"/>
    <w:link w:val="15"/>
    <w:semiHidden/>
    <w:qFormat/>
    <w:uiPriority w:val="99"/>
    <w:rPr>
      <w:rFonts w:ascii="Tahoma" w:hAnsi="Tahoma" w:eastAsia="微软雅黑" w:cs="宋体"/>
      <w:sz w:val="22"/>
      <w:szCs w:val="22"/>
    </w:rPr>
  </w:style>
  <w:style w:type="paragraph" w:customStyle="1" w:styleId="93">
    <w:name w:val="_Style 2"/>
    <w:basedOn w:val="1"/>
    <w:qFormat/>
    <w:uiPriority w:val="34"/>
    <w:pPr>
      <w:widowControl w:val="0"/>
      <w:adjustRightInd/>
      <w:snapToGrid/>
      <w:spacing w:after="0"/>
      <w:ind w:firstLine="420" w:firstLineChars="200"/>
      <w:jc w:val="both"/>
    </w:pPr>
    <w:rPr>
      <w:rFonts w:ascii="Calibri" w:hAnsi="Calibri" w:cs="Times New Roman"/>
      <w:kern w:val="2"/>
      <w:sz w:val="21"/>
      <w:szCs w:val="24"/>
    </w:rPr>
  </w:style>
  <w:style w:type="paragraph" w:customStyle="1" w:styleId="94">
    <w:name w:val="Revision"/>
    <w:hidden/>
    <w:unhideWhenUsed/>
    <w:qFormat/>
    <w:uiPriority w:val="99"/>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D8BD5-4022-4567-B4AE-68A0C699D75B}">
  <ds:schemaRefs/>
</ds:datastoreItem>
</file>

<file path=customXml/itemProps3.xml><?xml version="1.0" encoding="utf-8"?>
<ds:datastoreItem xmlns:ds="http://schemas.openxmlformats.org/officeDocument/2006/customXml" ds:itemID="{CB0B19C4-E061-4C97-AEC2-1BA994996F1F}">
  <ds:schemaRefs/>
</ds:datastoreItem>
</file>

<file path=customXml/itemProps4.xml><?xml version="1.0" encoding="utf-8"?>
<ds:datastoreItem xmlns:ds="http://schemas.openxmlformats.org/officeDocument/2006/customXml" ds:itemID="{E17880F4-7EA8-4CC5-8EA3-35440D9FC6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7716</Words>
  <Characters>43983</Characters>
  <Lines>366</Lines>
  <Paragraphs>103</Paragraphs>
  <TotalTime>30</TotalTime>
  <ScaleCrop>false</ScaleCrop>
  <LinksUpToDate>false</LinksUpToDate>
  <CharactersWithSpaces>51596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2020-09-09T02:06:00Z</dcterms:created>
  <dc:creator>Administrator</dc:creator>
  <cp:lastModifiedBy>Administrator</cp:lastModifiedBy>
  <cp:lastPrinted>2020-09-28T02:49:00Z</cp:lastPrinted>
  <dcterms:modified xsi:type="dcterms:W3CDTF">2020-09-28T11:43:28Z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