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tabs>
          <w:tab w:val="center" w:pos="4950"/>
          <w:tab w:val="right" w:pos="9781"/>
        </w:tabs>
        <w:jc w:val="left"/>
        <w:rPr>
          <w:rFonts w:asciiTheme="majorEastAsia" w:hAnsiTheme="majorEastAsia" w:eastAsiaTheme="majorEastAsia"/>
          <w:color w:val="000000" w:themeColor="text1"/>
        </w:rPr>
      </w:pPr>
      <w:bookmarkStart w:id="58" w:name="_GoBack"/>
      <w:bookmarkEnd w:id="58"/>
    </w:p>
    <w:p>
      <w:pPr>
        <w:pStyle w:val="16"/>
        <w:tabs>
          <w:tab w:val="center" w:pos="4950"/>
          <w:tab w:val="right" w:pos="9781"/>
        </w:tabs>
        <w:ind w:firstLine="2940" w:firstLineChars="350"/>
        <w:jc w:val="left"/>
        <w:rPr>
          <w:rFonts w:asciiTheme="majorEastAsia" w:hAnsiTheme="majorEastAsia" w:eastAsiaTheme="majorEastAsia"/>
          <w:color w:val="000000" w:themeColor="text1"/>
          <w:sz w:val="84"/>
          <w:szCs w:val="84"/>
        </w:rPr>
      </w:pPr>
    </w:p>
    <w:p>
      <w:pPr>
        <w:pStyle w:val="16"/>
        <w:tabs>
          <w:tab w:val="center" w:pos="4950"/>
          <w:tab w:val="right" w:pos="9781"/>
        </w:tabs>
        <w:ind w:firstLine="2419" w:firstLineChars="288"/>
        <w:jc w:val="left"/>
        <w:rPr>
          <w:rFonts w:asciiTheme="majorEastAsia" w:hAnsiTheme="majorEastAsia" w:eastAsiaTheme="majorEastAsia"/>
          <w:b/>
          <w:bCs/>
          <w:color w:val="000000" w:themeColor="text1"/>
          <w:sz w:val="84"/>
          <w:szCs w:val="84"/>
        </w:rPr>
      </w:pPr>
      <w:r>
        <w:rPr>
          <w:rFonts w:hint="eastAsia" w:asciiTheme="majorEastAsia" w:hAnsiTheme="majorEastAsia" w:eastAsiaTheme="majorEastAsia"/>
          <w:color w:val="000000" w:themeColor="text1"/>
          <w:sz w:val="84"/>
          <w:szCs w:val="84"/>
        </w:rPr>
        <w:t>公开招标文件</w:t>
      </w:r>
    </w:p>
    <w:p>
      <w:pPr>
        <w:jc w:val="center"/>
        <w:rPr>
          <w:rFonts w:asciiTheme="majorEastAsia" w:hAnsiTheme="majorEastAsia" w:eastAsiaTheme="majorEastAsia"/>
          <w:color w:val="000000" w:themeColor="text1"/>
          <w:sz w:val="52"/>
          <w:szCs w:val="52"/>
        </w:rPr>
      </w:pPr>
    </w:p>
    <w:p>
      <w:pPr>
        <w:jc w:val="center"/>
        <w:rPr>
          <w:rFonts w:asciiTheme="majorEastAsia" w:hAnsiTheme="majorEastAsia" w:eastAsiaTheme="majorEastAsia"/>
          <w:b/>
          <w:bCs/>
          <w:color w:val="000000" w:themeColor="text1"/>
          <w:sz w:val="32"/>
          <w:szCs w:val="32"/>
        </w:rPr>
      </w:pPr>
    </w:p>
    <w:p>
      <w:pPr>
        <w:pStyle w:val="16"/>
        <w:rPr>
          <w:rFonts w:asciiTheme="majorEastAsia" w:hAnsiTheme="majorEastAsia" w:eastAsiaTheme="majorEastAsia"/>
          <w:color w:val="000000" w:themeColor="text1"/>
          <w:sz w:val="32"/>
          <w:szCs w:val="32"/>
        </w:rPr>
      </w:pPr>
    </w:p>
    <w:p>
      <w:pPr>
        <w:ind w:left="1318" w:leftChars="599" w:firstLine="994" w:firstLineChars="275"/>
        <w:rPr>
          <w:rFonts w:asciiTheme="majorEastAsia" w:hAnsiTheme="majorEastAsia" w:eastAsiaTheme="majorEastAsia"/>
          <w:b/>
          <w:bCs/>
          <w:color w:val="000000" w:themeColor="text1"/>
          <w:sz w:val="36"/>
          <w:szCs w:val="36"/>
        </w:rPr>
      </w:pPr>
      <w:r>
        <w:rPr>
          <w:rFonts w:hint="eastAsia" w:asciiTheme="majorEastAsia" w:hAnsiTheme="majorEastAsia" w:eastAsiaTheme="majorEastAsia"/>
          <w:b/>
          <w:bCs/>
          <w:color w:val="000000" w:themeColor="text1"/>
          <w:sz w:val="36"/>
          <w:szCs w:val="36"/>
        </w:rPr>
        <w:t>项目名称：2020年民族广场市场化服务采购</w:t>
      </w:r>
    </w:p>
    <w:p>
      <w:pPr>
        <w:ind w:left="1318" w:leftChars="599" w:firstLine="994" w:firstLineChars="275"/>
        <w:rPr>
          <w:rFonts w:asciiTheme="majorEastAsia" w:hAnsiTheme="majorEastAsia" w:eastAsiaTheme="majorEastAsia"/>
          <w:b/>
          <w:bCs/>
          <w:color w:val="000000" w:themeColor="text1"/>
          <w:sz w:val="36"/>
          <w:szCs w:val="36"/>
        </w:rPr>
      </w:pPr>
      <w:r>
        <w:rPr>
          <w:rFonts w:hint="eastAsia" w:asciiTheme="majorEastAsia" w:hAnsiTheme="majorEastAsia" w:eastAsiaTheme="majorEastAsia"/>
          <w:b/>
          <w:bCs/>
          <w:color w:val="000000" w:themeColor="text1"/>
          <w:sz w:val="36"/>
          <w:szCs w:val="36"/>
        </w:rPr>
        <w:t>项目编号：NNZC2020-G3-990538-GXYZ</w:t>
      </w:r>
    </w:p>
    <w:p>
      <w:pPr>
        <w:ind w:left="1318" w:leftChars="599" w:firstLine="994" w:firstLineChars="275"/>
        <w:rPr>
          <w:rFonts w:asciiTheme="majorEastAsia" w:hAnsiTheme="majorEastAsia" w:eastAsiaTheme="majorEastAsia"/>
          <w:b/>
          <w:bCs/>
          <w:color w:val="000000" w:themeColor="text1"/>
          <w:sz w:val="36"/>
          <w:szCs w:val="36"/>
        </w:rPr>
      </w:pPr>
      <w:r>
        <w:rPr>
          <w:rFonts w:hint="eastAsia" w:asciiTheme="majorEastAsia" w:hAnsiTheme="majorEastAsia" w:eastAsiaTheme="majorEastAsia"/>
          <w:b/>
          <w:bCs/>
          <w:color w:val="000000" w:themeColor="text1"/>
          <w:sz w:val="36"/>
          <w:szCs w:val="36"/>
        </w:rPr>
        <w:t>审批编号：[2020]NCCJB182/1-001</w:t>
      </w:r>
    </w:p>
    <w:p>
      <w:pPr>
        <w:pStyle w:val="16"/>
        <w:rPr>
          <w:rFonts w:asciiTheme="majorEastAsia" w:hAnsiTheme="majorEastAsia" w:eastAsiaTheme="majorEastAsia"/>
          <w:color w:val="000000" w:themeColor="text1"/>
          <w:sz w:val="36"/>
          <w:szCs w:val="36"/>
        </w:rPr>
      </w:pPr>
      <w:r>
        <w:rPr>
          <w:rFonts w:hint="eastAsia" w:asciiTheme="majorEastAsia" w:hAnsiTheme="majorEastAsia" w:eastAsiaTheme="majorEastAsia"/>
          <w:b/>
          <w:bCs/>
          <w:color w:val="000000" w:themeColor="text1"/>
          <w:sz w:val="36"/>
          <w:szCs w:val="36"/>
        </w:rPr>
        <w:t xml:space="preserve">      </w:t>
      </w:r>
    </w:p>
    <w:p>
      <w:pPr>
        <w:rPr>
          <w:rFonts w:hint="eastAsia" w:asciiTheme="majorEastAsia" w:hAnsiTheme="majorEastAsia" w:eastAsiaTheme="majorEastAsia"/>
          <w:b/>
          <w:bCs/>
          <w:color w:val="000000" w:themeColor="text1"/>
          <w:sz w:val="36"/>
          <w:szCs w:val="36"/>
          <w:lang w:eastAsia="zh-CN"/>
        </w:rPr>
      </w:pPr>
      <w:r>
        <w:rPr>
          <w:rFonts w:asciiTheme="majorEastAsia" w:hAnsiTheme="majorEastAsia" w:eastAsiaTheme="majorEastAsia"/>
          <w:b/>
          <w:bCs/>
          <w:color w:val="000000"/>
          <w:sz w:val="24"/>
        </w:rPr>
        <w:drawing>
          <wp:anchor distT="0" distB="0" distL="114300" distR="114300" simplePos="0" relativeHeight="251664384" behindDoc="1" locked="0" layoutInCell="1" allowOverlap="1">
            <wp:simplePos x="0" y="0"/>
            <wp:positionH relativeFrom="column">
              <wp:posOffset>3967480</wp:posOffset>
            </wp:positionH>
            <wp:positionV relativeFrom="paragraph">
              <wp:posOffset>1645285</wp:posOffset>
            </wp:positionV>
            <wp:extent cx="2012950" cy="1723390"/>
            <wp:effectExtent l="292100" t="234315" r="308610" b="2482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stretch>
                      <a:fillRect/>
                    </a:stretch>
                  </pic:blipFill>
                  <pic:spPr>
                    <a:xfrm rot="4200000">
                      <a:off x="0" y="0"/>
                      <a:ext cx="2012950" cy="1723390"/>
                    </a:xfrm>
                    <a:prstGeom prst="rect">
                      <a:avLst/>
                    </a:prstGeom>
                    <a:noFill/>
                    <a:ln>
                      <a:noFill/>
                    </a:ln>
                  </pic:spPr>
                </pic:pic>
              </a:graphicData>
            </a:graphic>
          </wp:anchor>
        </w:drawing>
      </w:r>
      <w:r>
        <w:rPr>
          <w:rFonts w:hint="eastAsia" w:asciiTheme="majorEastAsia" w:hAnsiTheme="majorEastAsia" w:eastAsiaTheme="majorEastAsia"/>
          <w:b/>
          <w:bCs/>
          <w:color w:val="000000" w:themeColor="text1"/>
          <w:sz w:val="36"/>
          <w:szCs w:val="36"/>
          <w:lang w:val="en-US" w:eastAsia="zh-CN"/>
        </w:rPr>
        <w:t xml:space="preserve">          </w:t>
      </w:r>
      <w:r>
        <w:rPr>
          <w:rFonts w:hint="eastAsia" w:asciiTheme="majorEastAsia" w:hAnsiTheme="majorEastAsia" w:eastAsiaTheme="majorEastAsia"/>
          <w:b/>
          <w:bCs/>
          <w:color w:val="000000" w:themeColor="text1"/>
          <w:sz w:val="36"/>
          <w:szCs w:val="36"/>
          <w:lang w:eastAsia="zh-CN"/>
        </w:rPr>
        <w:drawing>
          <wp:inline distT="0" distB="0" distL="114300" distR="114300">
            <wp:extent cx="3818890" cy="1837690"/>
            <wp:effectExtent l="0" t="0" r="10160" b="10160"/>
            <wp:docPr id="1" name="图片 1" descr="S0%~86C7Y53XH{G$3OKXK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0%~86C7Y53XH{G$3OKXKCA"/>
                    <pic:cNvPicPr>
                      <a:picLocks noChangeAspect="1"/>
                    </pic:cNvPicPr>
                  </pic:nvPicPr>
                  <pic:blipFill>
                    <a:blip r:embed="rId14"/>
                    <a:stretch>
                      <a:fillRect/>
                    </a:stretch>
                  </pic:blipFill>
                  <pic:spPr>
                    <a:xfrm>
                      <a:off x="0" y="0"/>
                      <a:ext cx="3818890" cy="1837690"/>
                    </a:xfrm>
                    <a:prstGeom prst="rect">
                      <a:avLst/>
                    </a:prstGeom>
                  </pic:spPr>
                </pic:pic>
              </a:graphicData>
            </a:graphic>
          </wp:inline>
        </w:drawing>
      </w:r>
    </w:p>
    <w:p>
      <w:pPr>
        <w:ind w:firstLine="2349" w:firstLineChars="650"/>
        <w:rPr>
          <w:rFonts w:hint="eastAsia" w:asciiTheme="majorEastAsia" w:hAnsiTheme="majorEastAsia" w:eastAsiaTheme="majorEastAsia"/>
          <w:b/>
          <w:bCs/>
          <w:color w:val="000000" w:themeColor="text1"/>
          <w:sz w:val="36"/>
          <w:szCs w:val="36"/>
        </w:rPr>
      </w:pPr>
    </w:p>
    <w:p>
      <w:pPr>
        <w:ind w:firstLine="1807" w:firstLineChars="500"/>
        <w:rPr>
          <w:rFonts w:asciiTheme="majorEastAsia" w:hAnsiTheme="majorEastAsia" w:eastAsiaTheme="majorEastAsia"/>
          <w:b/>
          <w:bCs/>
          <w:color w:val="000000" w:themeColor="text1"/>
          <w:sz w:val="36"/>
          <w:szCs w:val="36"/>
        </w:rPr>
      </w:pPr>
      <w:r>
        <w:rPr>
          <w:rFonts w:hint="eastAsia" w:asciiTheme="majorEastAsia" w:hAnsiTheme="majorEastAsia" w:eastAsiaTheme="majorEastAsia"/>
          <w:b/>
          <w:bCs/>
          <w:color w:val="000000" w:themeColor="text1"/>
          <w:sz w:val="36"/>
          <w:szCs w:val="36"/>
        </w:rPr>
        <w:t>采购代理机构：广西邕政采购代理有限</w:t>
      </w:r>
      <w:r>
        <w:rPr>
          <w:sz w:val="36"/>
          <w:szCs w:val="36"/>
        </w:rPr>
        <w:drawing>
          <wp:anchor distT="0" distB="0" distL="114300" distR="114300" simplePos="0" relativeHeight="251662336" behindDoc="1" locked="0" layoutInCell="1" allowOverlap="1">
            <wp:simplePos x="0" y="0"/>
            <wp:positionH relativeFrom="column">
              <wp:posOffset>4488180</wp:posOffset>
            </wp:positionH>
            <wp:positionV relativeFrom="paragraph">
              <wp:posOffset>4960620</wp:posOffset>
            </wp:positionV>
            <wp:extent cx="2012950" cy="2202815"/>
            <wp:effectExtent l="0" t="0" r="6350" b="6985"/>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5" cstate="print"/>
                    <a:stretch>
                      <a:fillRect/>
                    </a:stretch>
                  </pic:blipFill>
                  <pic:spPr>
                    <a:xfrm>
                      <a:off x="0" y="0"/>
                      <a:ext cx="2012950" cy="2202815"/>
                    </a:xfrm>
                    <a:prstGeom prst="rect">
                      <a:avLst/>
                    </a:prstGeom>
                    <a:noFill/>
                    <a:ln>
                      <a:noFill/>
                    </a:ln>
                  </pic:spPr>
                </pic:pic>
              </a:graphicData>
            </a:graphic>
          </wp:anchor>
        </w:drawing>
      </w:r>
      <w:r>
        <w:rPr>
          <w:rFonts w:hint="eastAsia" w:asciiTheme="majorEastAsia" w:hAnsiTheme="majorEastAsia" w:eastAsiaTheme="majorEastAsia"/>
          <w:b/>
          <w:bCs/>
          <w:color w:val="000000" w:themeColor="text1"/>
          <w:sz w:val="36"/>
          <w:szCs w:val="36"/>
        </w:rPr>
        <w:t>公司</w:t>
      </w:r>
    </w:p>
    <w:p>
      <w:pPr>
        <w:pStyle w:val="2"/>
        <w:rPr>
          <w:rFonts w:asciiTheme="majorEastAsia" w:hAnsiTheme="majorEastAsia" w:eastAsiaTheme="majorEastAsia"/>
          <w:b/>
          <w:bCs/>
          <w:color w:val="000000" w:themeColor="text1"/>
          <w:sz w:val="36"/>
          <w:szCs w:val="36"/>
        </w:rPr>
      </w:pPr>
    </w:p>
    <w:p>
      <w:pPr>
        <w:pStyle w:val="2"/>
        <w:jc w:val="center"/>
        <w:rPr>
          <w:sz w:val="36"/>
          <w:szCs w:val="36"/>
        </w:rPr>
      </w:pPr>
      <w:r>
        <w:rPr>
          <w:rFonts w:hint="eastAsia" w:asciiTheme="majorEastAsia" w:hAnsiTheme="majorEastAsia" w:eastAsiaTheme="majorEastAsia"/>
          <w:b/>
          <w:bCs/>
          <w:color w:val="000000" w:themeColor="text1"/>
          <w:sz w:val="36"/>
          <w:szCs w:val="36"/>
          <w:lang w:val="en-US" w:eastAsia="zh-CN"/>
        </w:rPr>
        <w:t xml:space="preserve">   </w:t>
      </w:r>
      <w:r>
        <w:rPr>
          <w:rFonts w:hint="eastAsia" w:asciiTheme="majorEastAsia" w:hAnsiTheme="majorEastAsia" w:eastAsiaTheme="majorEastAsia"/>
          <w:b/>
          <w:bCs/>
          <w:color w:val="000000" w:themeColor="text1"/>
          <w:sz w:val="36"/>
          <w:szCs w:val="36"/>
        </w:rPr>
        <w:t>2020年</w:t>
      </w:r>
      <w:r>
        <w:rPr>
          <w:rFonts w:asciiTheme="majorEastAsia" w:hAnsiTheme="majorEastAsia" w:eastAsiaTheme="majorEastAsia"/>
          <w:b/>
          <w:bCs/>
          <w:color w:val="000000" w:themeColor="text1"/>
          <w:sz w:val="36"/>
          <w:szCs w:val="36"/>
        </w:rPr>
        <w:drawing>
          <wp:anchor distT="0" distB="0" distL="114300" distR="114300" simplePos="0" relativeHeight="251663360" behindDoc="1" locked="0" layoutInCell="1" allowOverlap="1">
            <wp:simplePos x="0" y="0"/>
            <wp:positionH relativeFrom="column">
              <wp:posOffset>4488180</wp:posOffset>
            </wp:positionH>
            <wp:positionV relativeFrom="paragraph">
              <wp:posOffset>4960620</wp:posOffset>
            </wp:positionV>
            <wp:extent cx="2012950" cy="2202815"/>
            <wp:effectExtent l="0" t="0" r="6350" b="6985"/>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5" cstate="print"/>
                    <a:stretch>
                      <a:fillRect/>
                    </a:stretch>
                  </pic:blipFill>
                  <pic:spPr>
                    <a:xfrm>
                      <a:off x="0" y="0"/>
                      <a:ext cx="2012950" cy="2202815"/>
                    </a:xfrm>
                    <a:prstGeom prst="rect">
                      <a:avLst/>
                    </a:prstGeom>
                    <a:noFill/>
                    <a:ln>
                      <a:noFill/>
                    </a:ln>
                  </pic:spPr>
                </pic:pic>
              </a:graphicData>
            </a:graphic>
          </wp:anchor>
        </w:drawing>
      </w:r>
      <w:r>
        <w:rPr>
          <w:rFonts w:hint="eastAsia" w:asciiTheme="majorEastAsia" w:hAnsiTheme="majorEastAsia" w:eastAsiaTheme="majorEastAsia"/>
          <w:b/>
          <w:bCs/>
          <w:color w:val="000000" w:themeColor="text1"/>
          <w:sz w:val="36"/>
          <w:szCs w:val="36"/>
        </w:rPr>
        <w:t>12月</w:t>
      </w:r>
    </w:p>
    <w:p>
      <w:pPr>
        <w:pStyle w:val="16"/>
        <w:jc w:val="center"/>
        <w:rPr>
          <w:rFonts w:cs="宋体" w:asciiTheme="majorEastAsia" w:hAnsiTheme="majorEastAsia" w:eastAsiaTheme="majorEastAsia"/>
          <w:b/>
          <w:color w:val="000000" w:themeColor="text1"/>
          <w:sz w:val="48"/>
          <w:szCs w:val="48"/>
        </w:rPr>
        <w:sectPr>
          <w:headerReference r:id="rId4" w:type="first"/>
          <w:headerReference r:id="rId3" w:type="default"/>
          <w:footerReference r:id="rId5" w:type="default"/>
          <w:pgSz w:w="11906" w:h="16838"/>
          <w:pgMar w:top="1440" w:right="1080" w:bottom="1440" w:left="1080" w:header="851" w:footer="907" w:gutter="0"/>
          <w:cols w:space="720" w:num="1"/>
          <w:titlePg/>
          <w:docGrid w:type="lines" w:linePitch="312" w:charSpace="0"/>
        </w:sectPr>
      </w:pPr>
    </w:p>
    <w:p>
      <w:pPr>
        <w:spacing w:line="440" w:lineRule="exact"/>
        <w:ind w:firstLine="643" w:firstLineChars="200"/>
        <w:jc w:val="center"/>
        <w:rPr>
          <w:rFonts w:asciiTheme="majorEastAsia" w:hAnsiTheme="majorEastAsia" w:eastAsiaTheme="majorEastAsia"/>
          <w:b/>
          <w:bCs/>
          <w:color w:val="000000" w:themeColor="text1"/>
          <w:sz w:val="32"/>
          <w:szCs w:val="32"/>
        </w:rPr>
      </w:pPr>
      <w:r>
        <w:rPr>
          <w:rFonts w:hint="eastAsia" w:asciiTheme="majorEastAsia" w:hAnsiTheme="majorEastAsia" w:eastAsiaTheme="majorEastAsia"/>
          <w:b/>
          <w:bCs/>
          <w:color w:val="000000" w:themeColor="text1"/>
          <w:sz w:val="32"/>
          <w:szCs w:val="32"/>
        </w:rPr>
        <w:t>关于投标文件邮寄形式的通知</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（一）本项目投标截止（开标）时间为：</w:t>
      </w:r>
      <w:r>
        <w:rPr>
          <w:rFonts w:hint="eastAsia" w:asciiTheme="majorEastAsia" w:hAnsiTheme="majorEastAsia" w:eastAsiaTheme="majorEastAsia"/>
          <w:b/>
          <w:bCs/>
          <w:color w:val="000000" w:themeColor="text1"/>
          <w:sz w:val="24"/>
          <w:szCs w:val="24"/>
        </w:rPr>
        <w:t>2020年</w:t>
      </w:r>
      <w:r>
        <w:rPr>
          <w:rFonts w:hint="eastAsia" w:asciiTheme="majorEastAsia" w:hAnsiTheme="majorEastAsia" w:eastAsiaTheme="majorEastAsia"/>
          <w:b/>
          <w:bCs/>
          <w:color w:val="000000" w:themeColor="text1"/>
          <w:sz w:val="24"/>
          <w:szCs w:val="24"/>
          <w:lang w:val="en-US" w:eastAsia="zh-CN"/>
        </w:rPr>
        <w:t>1</w:t>
      </w:r>
      <w:r>
        <w:rPr>
          <w:rFonts w:hint="eastAsia" w:asciiTheme="majorEastAsia" w:hAnsiTheme="majorEastAsia" w:eastAsiaTheme="majorEastAsia"/>
          <w:b/>
          <w:bCs/>
          <w:color w:val="000000" w:themeColor="text1"/>
          <w:sz w:val="24"/>
          <w:szCs w:val="24"/>
        </w:rPr>
        <w:t>月</w:t>
      </w:r>
      <w:r>
        <w:rPr>
          <w:rFonts w:hint="eastAsia" w:asciiTheme="majorEastAsia" w:hAnsiTheme="majorEastAsia" w:eastAsiaTheme="majorEastAsia"/>
          <w:b/>
          <w:bCs/>
          <w:color w:val="000000" w:themeColor="text1"/>
          <w:sz w:val="24"/>
          <w:szCs w:val="24"/>
          <w:lang w:val="en-US" w:eastAsia="zh-CN"/>
        </w:rPr>
        <w:t>22</w:t>
      </w:r>
      <w:r>
        <w:rPr>
          <w:rFonts w:hint="eastAsia" w:asciiTheme="majorEastAsia" w:hAnsiTheme="majorEastAsia" w:eastAsiaTheme="majorEastAsia"/>
          <w:b/>
          <w:bCs/>
          <w:color w:val="000000" w:themeColor="text1"/>
          <w:sz w:val="24"/>
          <w:szCs w:val="24"/>
        </w:rPr>
        <w:t>日</w:t>
      </w:r>
      <w:r>
        <w:rPr>
          <w:rFonts w:hint="eastAsia" w:asciiTheme="majorEastAsia" w:hAnsiTheme="majorEastAsia" w:eastAsiaTheme="majorEastAsia"/>
          <w:b/>
          <w:bCs/>
          <w:color w:val="000000" w:themeColor="text1"/>
          <w:sz w:val="24"/>
          <w:szCs w:val="24"/>
          <w:lang w:val="en-US" w:eastAsia="zh-CN"/>
        </w:rPr>
        <w:t>09</w:t>
      </w:r>
      <w:r>
        <w:rPr>
          <w:rFonts w:hint="eastAsia" w:asciiTheme="majorEastAsia" w:hAnsiTheme="majorEastAsia" w:eastAsiaTheme="majorEastAsia"/>
          <w:b/>
          <w:bCs/>
          <w:color w:val="000000" w:themeColor="text1"/>
          <w:sz w:val="24"/>
          <w:szCs w:val="24"/>
        </w:rPr>
        <w:t>时</w:t>
      </w:r>
      <w:r>
        <w:rPr>
          <w:rFonts w:hint="eastAsia" w:asciiTheme="majorEastAsia" w:hAnsiTheme="majorEastAsia" w:eastAsiaTheme="majorEastAsia"/>
          <w:b/>
          <w:bCs/>
          <w:color w:val="000000" w:themeColor="text1"/>
          <w:sz w:val="24"/>
          <w:szCs w:val="24"/>
          <w:lang w:val="en-US" w:eastAsia="zh-CN"/>
        </w:rPr>
        <w:t>30</w:t>
      </w:r>
      <w:r>
        <w:rPr>
          <w:rFonts w:hint="eastAsia" w:asciiTheme="majorEastAsia" w:hAnsiTheme="majorEastAsia" w:eastAsiaTheme="majorEastAsia"/>
          <w:b/>
          <w:bCs/>
          <w:color w:val="000000" w:themeColor="text1"/>
          <w:sz w:val="24"/>
          <w:szCs w:val="24"/>
        </w:rPr>
        <w:t>分。</w:t>
      </w:r>
    </w:p>
    <w:p>
      <w:pPr>
        <w:spacing w:line="440" w:lineRule="exact"/>
        <w:ind w:firstLine="482" w:firstLineChars="200"/>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（二）本项目的投标文件通过邮寄快递的方式送达。</w:t>
      </w:r>
    </w:p>
    <w:p>
      <w:pPr>
        <w:spacing w:line="440" w:lineRule="exact"/>
        <w:ind w:firstLine="723" w:firstLineChars="300"/>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w:t>
      </w:r>
      <w:r>
        <w:rPr>
          <w:rFonts w:hint="eastAsia" w:asciiTheme="majorEastAsia" w:hAnsiTheme="majorEastAsia" w:eastAsiaTheme="majorEastAsia"/>
          <w:b/>
          <w:bCs/>
          <w:color w:val="000000" w:themeColor="text1"/>
          <w:sz w:val="24"/>
          <w:szCs w:val="24"/>
        </w:rPr>
        <w:t>投标文件必须在投标截止时间前一小时（即</w:t>
      </w:r>
      <w:r>
        <w:rPr>
          <w:rFonts w:hint="eastAsia" w:asciiTheme="majorEastAsia" w:hAnsiTheme="majorEastAsia" w:eastAsiaTheme="majorEastAsia"/>
          <w:b/>
          <w:bCs/>
          <w:color w:val="000000" w:themeColor="text1"/>
          <w:sz w:val="24"/>
          <w:szCs w:val="24"/>
          <w:lang w:val="en-US" w:eastAsia="zh-CN"/>
        </w:rPr>
        <w:t>08</w:t>
      </w:r>
      <w:r>
        <w:rPr>
          <w:rFonts w:hint="eastAsia" w:asciiTheme="majorEastAsia" w:hAnsiTheme="majorEastAsia" w:eastAsiaTheme="majorEastAsia"/>
          <w:b/>
          <w:bCs/>
          <w:color w:val="000000" w:themeColor="text1"/>
          <w:sz w:val="24"/>
          <w:szCs w:val="24"/>
        </w:rPr>
        <w:t>时</w:t>
      </w:r>
      <w:r>
        <w:rPr>
          <w:rFonts w:hint="eastAsia" w:asciiTheme="majorEastAsia" w:hAnsiTheme="majorEastAsia" w:eastAsiaTheme="majorEastAsia"/>
          <w:b/>
          <w:bCs/>
          <w:color w:val="000000" w:themeColor="text1"/>
          <w:sz w:val="24"/>
          <w:szCs w:val="24"/>
          <w:lang w:val="en-US" w:eastAsia="zh-CN"/>
        </w:rPr>
        <w:t>30</w:t>
      </w:r>
      <w:r>
        <w:rPr>
          <w:rFonts w:hint="eastAsia" w:asciiTheme="majorEastAsia" w:hAnsiTheme="majorEastAsia" w:eastAsiaTheme="majorEastAsia"/>
          <w:b/>
          <w:bCs/>
          <w:color w:val="000000" w:themeColor="text1"/>
          <w:sz w:val="24"/>
          <w:szCs w:val="24"/>
        </w:rPr>
        <w:t>分）送达。</w:t>
      </w:r>
      <w:r>
        <w:rPr>
          <w:rFonts w:hint="eastAsia" w:asciiTheme="majorEastAsia" w:hAnsiTheme="majorEastAsia" w:eastAsiaTheme="majorEastAsia"/>
          <w:color w:val="000000" w:themeColor="text1"/>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Theme="majorEastAsia" w:hAnsiTheme="majorEastAsia" w:eastAsiaTheme="majorEastAsia"/>
          <w:b/>
          <w:color w:val="000000" w:themeColor="text1"/>
          <w:sz w:val="24"/>
          <w:szCs w:val="24"/>
        </w:rPr>
      </w:pPr>
      <w:r>
        <w:rPr>
          <w:rFonts w:hint="eastAsia" w:asciiTheme="majorEastAsia" w:hAnsiTheme="majorEastAsia" w:eastAsiaTheme="majorEastAsia"/>
          <w:color w:val="000000" w:themeColor="text1"/>
          <w:sz w:val="24"/>
          <w:szCs w:val="24"/>
        </w:rPr>
        <w:t>3、</w:t>
      </w:r>
      <w:r>
        <w:rPr>
          <w:rFonts w:asciiTheme="majorEastAsia" w:hAnsiTheme="majorEastAsia" w:eastAsiaTheme="majorEastAsia"/>
          <w:color w:val="000000" w:themeColor="text1"/>
          <w:sz w:val="24"/>
          <w:szCs w:val="24"/>
        </w:rPr>
        <w:t>投标人应充分预留投标文件邮寄、送达所需要的时间。为确保疫情防控期间邮寄包裹能及时送达，</w:t>
      </w:r>
      <w:r>
        <w:rPr>
          <w:rFonts w:asciiTheme="majorEastAsia" w:hAnsiTheme="majorEastAsia" w:eastAsiaTheme="majorEastAsia"/>
          <w:b/>
          <w:color w:val="000000" w:themeColor="text1"/>
          <w:sz w:val="24"/>
          <w:szCs w:val="24"/>
        </w:rPr>
        <w:t>应选择邮寄运送时间有保障的快递公司寄送投标文件。</w:t>
      </w:r>
    </w:p>
    <w:p>
      <w:pPr>
        <w:spacing w:line="440" w:lineRule="exact"/>
        <w:ind w:firstLine="720" w:firstLineChars="3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4、</w:t>
      </w:r>
      <w:r>
        <w:rPr>
          <w:rFonts w:asciiTheme="majorEastAsia" w:hAnsiTheme="majorEastAsia" w:eastAsiaTheme="majorEastAsia"/>
          <w:color w:val="000000" w:themeColor="text1"/>
          <w:sz w:val="24"/>
          <w:szCs w:val="24"/>
        </w:rPr>
        <w:t>投标人在按照</w:t>
      </w:r>
      <w:r>
        <w:rPr>
          <w:rFonts w:asciiTheme="majorEastAsia" w:hAnsiTheme="majorEastAsia" w:eastAsiaTheme="majorEastAsia"/>
          <w:b/>
          <w:color w:val="000000" w:themeColor="text1"/>
          <w:sz w:val="24"/>
          <w:szCs w:val="24"/>
        </w:rPr>
        <w:t>招标文件的要求</w:t>
      </w:r>
      <w:r>
        <w:rPr>
          <w:rFonts w:asciiTheme="majorEastAsia" w:hAnsiTheme="majorEastAsia" w:eastAsiaTheme="majorEastAsia"/>
          <w:color w:val="000000" w:themeColor="text1"/>
          <w:sz w:val="24"/>
          <w:szCs w:val="24"/>
        </w:rPr>
        <w:t>装订、密封好投标文件后，应使用不透明、防水的邮寄袋（或箱）再次包裹已密封好的投标文件，并在邮寄袋（或箱）上粘牢注明项目名称、项目编号、</w:t>
      </w:r>
      <w:r>
        <w:rPr>
          <w:rFonts w:hint="eastAsia" w:asciiTheme="majorEastAsia" w:hAnsiTheme="majorEastAsia" w:eastAsiaTheme="majorEastAsia"/>
          <w:color w:val="000000" w:themeColor="text1"/>
          <w:sz w:val="24"/>
          <w:szCs w:val="24"/>
        </w:rPr>
        <w:t>项目开标日期、</w:t>
      </w:r>
      <w:r>
        <w:rPr>
          <w:rFonts w:asciiTheme="majorEastAsia" w:hAnsiTheme="majorEastAsia" w:eastAsiaTheme="majorEastAsia"/>
          <w:color w:val="000000" w:themeColor="text1"/>
          <w:sz w:val="24"/>
          <w:szCs w:val="24"/>
        </w:rPr>
        <w:t>有效的电子邮箱等内容的纸质表格</w:t>
      </w:r>
      <w:r>
        <w:rPr>
          <w:rFonts w:asciiTheme="majorEastAsia" w:hAnsiTheme="majorEastAsia" w:eastAsiaTheme="majorEastAsia"/>
          <w:b/>
          <w:color w:val="000000" w:themeColor="text1"/>
          <w:sz w:val="24"/>
          <w:szCs w:val="24"/>
        </w:rPr>
        <w:t>（表格格式详见附件）</w:t>
      </w:r>
      <w:r>
        <w:rPr>
          <w:rFonts w:asciiTheme="majorEastAsia" w:hAnsiTheme="majorEastAsia" w:eastAsiaTheme="majorEastAsia"/>
          <w:color w:val="000000" w:themeColor="text1"/>
          <w:sz w:val="24"/>
          <w:szCs w:val="24"/>
        </w:rPr>
        <w:t>。</w:t>
      </w:r>
    </w:p>
    <w:p>
      <w:pPr>
        <w:spacing w:line="440" w:lineRule="exact"/>
        <w:ind w:firstLine="723" w:firstLineChars="300"/>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5、</w:t>
      </w:r>
      <w:r>
        <w:rPr>
          <w:rFonts w:asciiTheme="majorEastAsia" w:hAnsiTheme="majorEastAsia" w:eastAsiaTheme="majorEastAsia"/>
          <w:b/>
          <w:color w:val="000000" w:themeColor="text1"/>
          <w:sz w:val="24"/>
          <w:szCs w:val="24"/>
        </w:rPr>
        <w:t>采购代理机构在收到投标文件的邮寄包裹后，第一时间按照投标人在邮寄包裹上所预留的电子邮箱告知</w:t>
      </w:r>
      <w:r>
        <w:rPr>
          <w:rFonts w:hint="eastAsia" w:asciiTheme="majorEastAsia" w:hAnsiTheme="majorEastAsia" w:eastAsiaTheme="majorEastAsia"/>
          <w:b/>
          <w:color w:val="000000" w:themeColor="text1"/>
          <w:sz w:val="24"/>
          <w:szCs w:val="24"/>
        </w:rPr>
        <w:t>投标</w:t>
      </w:r>
      <w:r>
        <w:rPr>
          <w:rFonts w:asciiTheme="majorEastAsia" w:hAnsiTheme="majorEastAsia" w:eastAsiaTheme="majorEastAsia"/>
          <w:b/>
          <w:color w:val="000000" w:themeColor="text1"/>
          <w:sz w:val="24"/>
          <w:szCs w:val="24"/>
        </w:rPr>
        <w:t>文件收件情况，请投标人务必确保所预留的电子邮箱的有效性，并注意查收邮件。</w:t>
      </w:r>
    </w:p>
    <w:p>
      <w:pPr>
        <w:spacing w:line="440" w:lineRule="exact"/>
        <w:ind w:firstLine="720" w:firstLineChars="3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szCs w:val="24"/>
        </w:rPr>
        <w:t>6、</w:t>
      </w:r>
      <w:r>
        <w:rPr>
          <w:rFonts w:asciiTheme="majorEastAsia" w:hAnsiTheme="majorEastAsia" w:eastAsiaTheme="majorEastAsia"/>
          <w:color w:val="000000" w:themeColor="text1"/>
          <w:sz w:val="24"/>
          <w:szCs w:val="24"/>
        </w:rPr>
        <w:t>投标文件邮寄地址：</w:t>
      </w:r>
      <w:r>
        <w:rPr>
          <w:rFonts w:hint="eastAsia" w:asciiTheme="majorEastAsia" w:hAnsiTheme="majorEastAsia" w:eastAsiaTheme="majorEastAsia"/>
          <w:color w:val="000000" w:themeColor="text1"/>
          <w:sz w:val="24"/>
        </w:rPr>
        <w:t>广西邕政采购代理有限公司（南宁市青秀区思贤路45号创投中心16A层）。</w:t>
      </w:r>
    </w:p>
    <w:p>
      <w:pPr>
        <w:spacing w:line="440" w:lineRule="exact"/>
        <w:ind w:firstLine="720" w:firstLineChars="3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收件人：</w:t>
      </w:r>
      <w:r>
        <w:rPr>
          <w:rFonts w:hint="eastAsia" w:asciiTheme="majorEastAsia" w:hAnsiTheme="majorEastAsia" w:eastAsiaTheme="majorEastAsia"/>
          <w:color w:val="000000" w:themeColor="text1"/>
          <w:sz w:val="24"/>
        </w:rPr>
        <w:t>黎工</w:t>
      </w:r>
    </w:p>
    <w:p>
      <w:pPr>
        <w:spacing w:line="440" w:lineRule="exact"/>
        <w:ind w:firstLine="720" w:firstLineChars="3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联系电话：0771-</w:t>
      </w:r>
      <w:r>
        <w:rPr>
          <w:rFonts w:hint="eastAsia" w:asciiTheme="majorEastAsia" w:hAnsiTheme="majorEastAsia" w:eastAsiaTheme="majorEastAsia"/>
          <w:color w:val="000000" w:themeColor="text1"/>
          <w:sz w:val="24"/>
          <w:szCs w:val="24"/>
        </w:rPr>
        <w:t>2442850</w:t>
      </w:r>
    </w:p>
    <w:p>
      <w:pPr>
        <w:spacing w:line="440" w:lineRule="exact"/>
        <w:ind w:firstLine="480" w:firstLineChars="200"/>
        <w:rPr>
          <w:rFonts w:asciiTheme="majorEastAsia" w:hAnsiTheme="majorEastAsia" w:eastAsiaTheme="majorEastAsia"/>
          <w:b/>
          <w:color w:val="000000" w:themeColor="text1"/>
          <w:sz w:val="24"/>
          <w:szCs w:val="24"/>
        </w:rPr>
      </w:pPr>
      <w:r>
        <w:rPr>
          <w:rFonts w:hint="eastAsia" w:asciiTheme="majorEastAsia" w:hAnsiTheme="majorEastAsia" w:eastAsiaTheme="majorEastAsia"/>
          <w:color w:val="000000" w:themeColor="text1"/>
          <w:sz w:val="24"/>
          <w:szCs w:val="24"/>
        </w:rPr>
        <w:t>（三）</w:t>
      </w:r>
      <w:r>
        <w:rPr>
          <w:rFonts w:hint="eastAsia" w:asciiTheme="majorEastAsia" w:hAnsiTheme="majorEastAsia" w:eastAsiaTheme="majorEastAsia"/>
          <w:b/>
          <w:color w:val="000000" w:themeColor="text1"/>
          <w:sz w:val="24"/>
          <w:szCs w:val="24"/>
        </w:rPr>
        <w:t>投标人不参加现场开标活动。</w:t>
      </w:r>
      <w:r>
        <w:rPr>
          <w:rFonts w:hint="eastAsia" w:asciiTheme="majorEastAsia" w:hAnsiTheme="majorEastAsia" w:eastAsiaTheme="majorEastAsia"/>
          <w:color w:val="000000" w:themeColor="text1"/>
          <w:sz w:val="24"/>
          <w:szCs w:val="24"/>
        </w:rPr>
        <w:t>取消招标文件“第四章投标人须知”中16.开标”的所有内容。</w:t>
      </w:r>
    </w:p>
    <w:p>
      <w:pPr>
        <w:spacing w:line="440" w:lineRule="exact"/>
        <w:ind w:firstLine="480" w:firstLineChars="200"/>
        <w:rPr>
          <w:rFonts w:asciiTheme="majorEastAsia" w:hAnsiTheme="majorEastAsia" w:eastAsiaTheme="majorEastAsia"/>
          <w:color w:val="000000" w:themeColor="text1"/>
          <w:sz w:val="24"/>
          <w:szCs w:val="24"/>
        </w:rPr>
        <w:sectPr>
          <w:pgSz w:w="11906" w:h="16838"/>
          <w:pgMar w:top="1440" w:right="1080" w:bottom="1440" w:left="1080" w:header="851" w:footer="907" w:gutter="0"/>
          <w:cols w:space="720" w:num="1"/>
          <w:titlePg/>
          <w:docGrid w:type="lines" w:linePitch="312" w:charSpace="0"/>
        </w:sectPr>
      </w:pP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（四）投标文件拆封及密封性检查。</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（五）关于投标人的报价。</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（六）关于投标文件澄清的有关要求</w:t>
      </w:r>
    </w:p>
    <w:p>
      <w:pPr>
        <w:spacing w:line="440" w:lineRule="exact"/>
        <w:ind w:firstLine="482" w:firstLineChars="200"/>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Theme="majorEastAsia" w:hAnsiTheme="majorEastAsia" w:eastAsiaTheme="majorEastAsia"/>
          <w:b/>
          <w:color w:val="000000" w:themeColor="text1"/>
          <w:sz w:val="24"/>
          <w:szCs w:val="24"/>
        </w:rPr>
      </w:pPr>
      <w:r>
        <w:rPr>
          <w:rFonts w:hint="eastAsia" w:asciiTheme="majorEastAsia" w:hAnsiTheme="majorEastAsia" w:eastAsiaTheme="majorEastAsia"/>
          <w:color w:val="000000" w:themeColor="text1"/>
          <w:sz w:val="24"/>
          <w:szCs w:val="24"/>
        </w:rPr>
        <w:t>2、</w:t>
      </w:r>
      <w:r>
        <w:rPr>
          <w:rFonts w:hint="eastAsia" w:asciiTheme="majorEastAsia" w:hAnsiTheme="majorEastAsia" w:eastAsiaTheme="majorEastAsia"/>
          <w:b/>
          <w:color w:val="000000" w:themeColor="text1"/>
          <w:sz w:val="24"/>
          <w:szCs w:val="24"/>
        </w:rPr>
        <w:t>开标当天投标人务必保持电话畅通。</w:t>
      </w:r>
      <w:r>
        <w:rPr>
          <w:rFonts w:hint="eastAsia" w:asciiTheme="majorEastAsia" w:hAnsiTheme="majorEastAsia" w:eastAsiaTheme="majorEastAsia"/>
          <w:color w:val="000000" w:themeColor="text1"/>
          <w:sz w:val="24"/>
          <w:szCs w:val="24"/>
        </w:rPr>
        <w:t>如果评标过程中需要投标人对投标文件作出澄清、说明或者补正的，评标委员会会通知投标人在规定的时间内通过电子邮件、传真等方式提交。</w:t>
      </w:r>
      <w:r>
        <w:rPr>
          <w:rFonts w:hint="eastAsia" w:asciiTheme="majorEastAsia" w:hAnsiTheme="majorEastAsia" w:eastAsiaTheme="majorEastAsia"/>
          <w:b/>
          <w:color w:val="000000" w:themeColor="text1"/>
          <w:sz w:val="24"/>
          <w:szCs w:val="24"/>
        </w:rPr>
        <w:t>投标人所提交的澄清、说明或者补正等材料必须加盖投标人的公章确认。</w:t>
      </w:r>
    </w:p>
    <w:p>
      <w:pPr>
        <w:spacing w:line="440" w:lineRule="exact"/>
        <w:ind w:firstLine="482" w:firstLineChars="200"/>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（七）请按通知内容执行，招标文件其余内容不变。</w:t>
      </w:r>
      <w:permStart w:id="0" w:edGrp="everyone"/>
      <w:permEnd w:id="0"/>
    </w:p>
    <w:p>
      <w:pPr>
        <w:pStyle w:val="83"/>
        <w:spacing w:line="601" w:lineRule="atLeast"/>
        <w:ind w:firstLine="482"/>
        <w:rPr>
          <w:rFonts w:asciiTheme="majorEastAsia" w:hAnsiTheme="majorEastAsia" w:eastAsiaTheme="majorEastAsia"/>
          <w:color w:val="000000" w:themeColor="text1"/>
        </w:rPr>
      </w:pPr>
      <w:r>
        <w:rPr>
          <w:rFonts w:asciiTheme="majorEastAsia" w:hAnsiTheme="majorEastAsia" w:eastAsiaTheme="majorEastAsia"/>
          <w:color w:val="000000" w:themeColor="text1"/>
        </w:rPr>
        <w:t>特此通知。</w:t>
      </w:r>
    </w:p>
    <w:p>
      <w:pPr>
        <w:spacing w:line="440" w:lineRule="exact"/>
        <w:ind w:firstLine="4440" w:firstLineChars="185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xml:space="preserve"> </w:t>
      </w:r>
    </w:p>
    <w:p>
      <w:pPr>
        <w:spacing w:line="440" w:lineRule="exact"/>
        <w:ind w:firstLine="4440" w:firstLineChars="185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xml:space="preserve">采购代理机构：广西邕政采购代理有限公司 </w:t>
      </w:r>
    </w:p>
    <w:p>
      <w:pPr>
        <w:spacing w:line="440" w:lineRule="exact"/>
        <w:ind w:firstLine="6480" w:firstLineChars="27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日期：2020年</w:t>
      </w:r>
      <w:r>
        <w:rPr>
          <w:rFonts w:hint="eastAsia" w:asciiTheme="majorEastAsia" w:hAnsiTheme="majorEastAsia" w:eastAsiaTheme="majorEastAsia"/>
          <w:color w:val="000000" w:themeColor="text1"/>
          <w:sz w:val="24"/>
          <w:lang w:val="en-US" w:eastAsia="zh-CN"/>
        </w:rPr>
        <w:t>12</w:t>
      </w:r>
      <w:r>
        <w:rPr>
          <w:rFonts w:hint="eastAsia" w:asciiTheme="majorEastAsia" w:hAnsiTheme="majorEastAsia" w:eastAsiaTheme="majorEastAsia"/>
          <w:color w:val="000000" w:themeColor="text1"/>
          <w:sz w:val="24"/>
        </w:rPr>
        <w:t>月</w:t>
      </w:r>
      <w:r>
        <w:rPr>
          <w:rFonts w:hint="eastAsia" w:asciiTheme="majorEastAsia" w:hAnsiTheme="majorEastAsia" w:eastAsiaTheme="majorEastAsia"/>
          <w:color w:val="000000" w:themeColor="text1"/>
          <w:sz w:val="24"/>
          <w:lang w:val="en-US" w:eastAsia="zh-CN"/>
        </w:rPr>
        <w:t>31</w:t>
      </w:r>
      <w:r>
        <w:rPr>
          <w:rFonts w:hint="eastAsia" w:asciiTheme="majorEastAsia" w:hAnsiTheme="majorEastAsia" w:eastAsiaTheme="majorEastAsia"/>
          <w:color w:val="000000" w:themeColor="text1"/>
          <w:sz w:val="24"/>
        </w:rPr>
        <w:t>日</w:t>
      </w:r>
    </w:p>
    <w:p>
      <w:pPr>
        <w:spacing w:line="276" w:lineRule="auto"/>
        <w:rPr>
          <w:rFonts w:asciiTheme="majorEastAsia" w:hAnsiTheme="majorEastAsia" w:eastAsiaTheme="majorEastAsia"/>
          <w:color w:val="000000" w:themeColor="text1"/>
          <w:sz w:val="27"/>
          <w:szCs w:val="27"/>
        </w:rPr>
        <w:sectPr>
          <w:footerReference r:id="rId7" w:type="first"/>
          <w:footerReference r:id="rId6" w:type="default"/>
          <w:pgSz w:w="11906" w:h="16838"/>
          <w:pgMar w:top="1440" w:right="1080" w:bottom="1440" w:left="1080" w:header="851" w:footer="907" w:gutter="0"/>
          <w:cols w:space="720" w:num="1"/>
          <w:titlePg/>
          <w:docGrid w:type="lines" w:linePitch="312" w:charSpace="0"/>
        </w:sectPr>
      </w:pPr>
    </w:p>
    <w:p>
      <w:pPr>
        <w:spacing w:line="276" w:lineRule="auto"/>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7"/>
          <w:szCs w:val="27"/>
        </w:rPr>
        <w:t>附件：</w:t>
      </w:r>
    </w:p>
    <w:p>
      <w:pPr>
        <w:pStyle w:val="83"/>
        <w:jc w:val="center"/>
        <w:rPr>
          <w:rFonts w:asciiTheme="majorEastAsia" w:hAnsiTheme="majorEastAsia" w:eastAsiaTheme="majorEastAsia"/>
          <w:color w:val="000000" w:themeColor="text1"/>
          <w:sz w:val="18"/>
          <w:szCs w:val="18"/>
        </w:rPr>
      </w:pPr>
      <w:r>
        <w:rPr>
          <w:rFonts w:asciiTheme="majorEastAsia" w:hAnsiTheme="majorEastAsia" w:eastAsiaTheme="majorEastAsia"/>
          <w:b/>
          <w:bCs/>
          <w:color w:val="000000" w:themeColor="text1"/>
          <w:sz w:val="36"/>
          <w:szCs w:val="36"/>
        </w:rPr>
        <w:t>邮件外包粘贴表格（格式）</w:t>
      </w:r>
    </w:p>
    <w:p>
      <w:pPr>
        <w:pStyle w:val="83"/>
        <w:rPr>
          <w:rFonts w:asciiTheme="majorEastAsia" w:hAnsiTheme="majorEastAsia" w:eastAsiaTheme="majorEastAsia"/>
          <w:color w:val="000000" w:themeColor="text1"/>
          <w:sz w:val="18"/>
          <w:szCs w:val="18"/>
        </w:rPr>
      </w:pPr>
    </w:p>
    <w:p>
      <w:pPr>
        <w:pStyle w:val="83"/>
        <w:spacing w:line="360" w:lineRule="auto"/>
        <w:rPr>
          <w:rFonts w:asciiTheme="majorEastAsia" w:hAnsiTheme="majorEastAsia" w:eastAsiaTheme="majorEastAsia"/>
          <w:color w:val="000000" w:themeColor="text1"/>
          <w:sz w:val="18"/>
          <w:szCs w:val="18"/>
        </w:rPr>
      </w:pPr>
      <w:r>
        <w:rPr>
          <w:rFonts w:asciiTheme="majorEastAsia" w:hAnsiTheme="majorEastAsia" w:eastAsiaTheme="majorEastAsia"/>
          <w:b/>
          <w:bCs/>
          <w:color w:val="000000" w:themeColor="text1"/>
          <w:sz w:val="27"/>
          <w:szCs w:val="27"/>
        </w:rPr>
        <w:t>项目名称：</w:t>
      </w:r>
    </w:p>
    <w:p>
      <w:pPr>
        <w:pStyle w:val="83"/>
        <w:spacing w:line="360" w:lineRule="auto"/>
        <w:rPr>
          <w:rFonts w:asciiTheme="majorEastAsia" w:hAnsiTheme="majorEastAsia" w:eastAsiaTheme="majorEastAsia"/>
          <w:color w:val="000000" w:themeColor="text1"/>
          <w:sz w:val="18"/>
          <w:szCs w:val="18"/>
        </w:rPr>
      </w:pPr>
    </w:p>
    <w:p>
      <w:pPr>
        <w:pStyle w:val="83"/>
        <w:spacing w:line="360" w:lineRule="auto"/>
        <w:rPr>
          <w:rFonts w:asciiTheme="majorEastAsia" w:hAnsiTheme="majorEastAsia" w:eastAsiaTheme="majorEastAsia"/>
          <w:color w:val="000000" w:themeColor="text1"/>
          <w:sz w:val="18"/>
          <w:szCs w:val="18"/>
        </w:rPr>
      </w:pPr>
      <w:r>
        <w:rPr>
          <w:rFonts w:asciiTheme="majorEastAsia" w:hAnsiTheme="majorEastAsia" w:eastAsiaTheme="majorEastAsia"/>
          <w:b/>
          <w:bCs/>
          <w:color w:val="000000" w:themeColor="text1"/>
          <w:sz w:val="27"/>
          <w:szCs w:val="27"/>
        </w:rPr>
        <w:t>项目编号：</w:t>
      </w:r>
    </w:p>
    <w:p>
      <w:pPr>
        <w:pStyle w:val="83"/>
        <w:spacing w:line="360" w:lineRule="auto"/>
        <w:rPr>
          <w:rFonts w:asciiTheme="majorEastAsia" w:hAnsiTheme="majorEastAsia" w:eastAsiaTheme="majorEastAsia"/>
          <w:color w:val="000000" w:themeColor="text1"/>
          <w:sz w:val="18"/>
          <w:szCs w:val="18"/>
        </w:rPr>
      </w:pPr>
    </w:p>
    <w:p>
      <w:pPr>
        <w:pStyle w:val="83"/>
        <w:spacing w:line="360" w:lineRule="auto"/>
        <w:rPr>
          <w:rFonts w:asciiTheme="majorEastAsia" w:hAnsiTheme="majorEastAsia" w:eastAsiaTheme="majorEastAsia"/>
          <w:b/>
          <w:bCs/>
          <w:color w:val="000000" w:themeColor="text1"/>
          <w:sz w:val="27"/>
          <w:szCs w:val="27"/>
        </w:rPr>
      </w:pPr>
      <w:r>
        <w:rPr>
          <w:rFonts w:asciiTheme="majorEastAsia" w:hAnsiTheme="majorEastAsia" w:eastAsiaTheme="majorEastAsia"/>
          <w:b/>
          <w:bCs/>
          <w:color w:val="000000" w:themeColor="text1"/>
          <w:sz w:val="27"/>
          <w:szCs w:val="27"/>
        </w:rPr>
        <w:t>项目开标日期：</w:t>
      </w:r>
    </w:p>
    <w:p>
      <w:pPr>
        <w:pStyle w:val="83"/>
        <w:spacing w:line="360" w:lineRule="auto"/>
        <w:rPr>
          <w:rFonts w:asciiTheme="majorEastAsia" w:hAnsiTheme="majorEastAsia" w:eastAsiaTheme="majorEastAsia"/>
          <w:b/>
          <w:bCs/>
          <w:color w:val="000000" w:themeColor="text1"/>
          <w:sz w:val="27"/>
          <w:szCs w:val="27"/>
        </w:rPr>
      </w:pPr>
    </w:p>
    <w:p>
      <w:pPr>
        <w:pStyle w:val="83"/>
        <w:spacing w:line="360" w:lineRule="auto"/>
        <w:rPr>
          <w:rFonts w:asciiTheme="majorEastAsia" w:hAnsiTheme="majorEastAsia" w:eastAsiaTheme="majorEastAsia"/>
          <w:b/>
          <w:bCs/>
          <w:color w:val="000000" w:themeColor="text1"/>
          <w:sz w:val="27"/>
          <w:szCs w:val="27"/>
        </w:rPr>
      </w:pPr>
      <w:r>
        <w:rPr>
          <w:rFonts w:asciiTheme="majorEastAsia" w:hAnsiTheme="majorEastAsia" w:eastAsiaTheme="majorEastAsia"/>
          <w:b/>
          <w:bCs/>
          <w:color w:val="000000" w:themeColor="text1"/>
          <w:sz w:val="27"/>
          <w:szCs w:val="27"/>
        </w:rPr>
        <w:t>联系</w:t>
      </w:r>
      <w:r>
        <w:rPr>
          <w:rFonts w:hint="eastAsia" w:asciiTheme="majorEastAsia" w:hAnsiTheme="majorEastAsia" w:eastAsiaTheme="majorEastAsia"/>
          <w:b/>
          <w:bCs/>
          <w:color w:val="000000" w:themeColor="text1"/>
          <w:sz w:val="27"/>
          <w:szCs w:val="27"/>
        </w:rPr>
        <w:t>方式</w:t>
      </w:r>
      <w:r>
        <w:rPr>
          <w:rFonts w:asciiTheme="majorEastAsia" w:hAnsiTheme="majorEastAsia" w:eastAsiaTheme="majorEastAsia"/>
          <w:b/>
          <w:bCs/>
          <w:color w:val="000000" w:themeColor="text1"/>
          <w:sz w:val="27"/>
          <w:szCs w:val="27"/>
        </w:rPr>
        <w:t>：</w:t>
      </w:r>
    </w:p>
    <w:p>
      <w:pPr>
        <w:pStyle w:val="83"/>
        <w:spacing w:line="360" w:lineRule="auto"/>
        <w:rPr>
          <w:rFonts w:asciiTheme="majorEastAsia" w:hAnsiTheme="majorEastAsia" w:eastAsiaTheme="majorEastAsia"/>
          <w:b/>
          <w:bCs/>
          <w:color w:val="000000" w:themeColor="text1"/>
          <w:sz w:val="27"/>
          <w:szCs w:val="27"/>
        </w:rPr>
      </w:pPr>
    </w:p>
    <w:p>
      <w:pPr>
        <w:pStyle w:val="83"/>
        <w:spacing w:line="360" w:lineRule="auto"/>
        <w:rPr>
          <w:rFonts w:asciiTheme="majorEastAsia" w:hAnsiTheme="majorEastAsia" w:eastAsiaTheme="majorEastAsia"/>
          <w:color w:val="000000" w:themeColor="text1"/>
          <w:sz w:val="18"/>
          <w:szCs w:val="18"/>
        </w:rPr>
      </w:pPr>
      <w:r>
        <w:rPr>
          <w:rFonts w:asciiTheme="majorEastAsia" w:hAnsiTheme="majorEastAsia" w:eastAsiaTheme="majorEastAsia"/>
          <w:b/>
          <w:bCs/>
          <w:color w:val="000000" w:themeColor="text1"/>
          <w:sz w:val="27"/>
          <w:szCs w:val="27"/>
        </w:rPr>
        <w:t>联系电子邮箱：</w:t>
      </w:r>
    </w:p>
    <w:p>
      <w:pPr>
        <w:pStyle w:val="16"/>
        <w:jc w:val="center"/>
        <w:rPr>
          <w:rFonts w:cs="宋体" w:asciiTheme="majorEastAsia" w:hAnsiTheme="majorEastAsia" w:eastAsiaTheme="majorEastAsia"/>
          <w:b/>
          <w:color w:val="000000" w:themeColor="text1"/>
          <w:sz w:val="48"/>
          <w:szCs w:val="48"/>
        </w:rPr>
        <w:sectPr>
          <w:footerReference r:id="rId9" w:type="first"/>
          <w:footerReference r:id="rId8" w:type="default"/>
          <w:pgSz w:w="11906" w:h="16838"/>
          <w:pgMar w:top="1440" w:right="1080" w:bottom="1440" w:left="1080" w:header="851" w:footer="907" w:gutter="0"/>
          <w:cols w:space="720" w:num="1"/>
          <w:titlePg/>
          <w:docGrid w:type="lines" w:linePitch="312" w:charSpace="0"/>
        </w:sectPr>
      </w:pPr>
    </w:p>
    <w:p>
      <w:pPr>
        <w:pStyle w:val="16"/>
        <w:jc w:val="center"/>
        <w:rPr>
          <w:rFonts w:cs="宋体" w:asciiTheme="majorEastAsia" w:hAnsiTheme="majorEastAsia" w:eastAsiaTheme="majorEastAsia"/>
          <w:b/>
          <w:color w:val="000000" w:themeColor="text1"/>
          <w:sz w:val="48"/>
          <w:szCs w:val="48"/>
        </w:rPr>
      </w:pPr>
      <w:r>
        <w:rPr>
          <w:rFonts w:cs="宋体" w:asciiTheme="majorEastAsia" w:hAnsiTheme="majorEastAsia" w:eastAsiaTheme="majorEastAsia"/>
          <w:b/>
          <w:color w:val="000000" w:themeColor="text1"/>
          <w:sz w:val="48"/>
          <w:szCs w:val="48"/>
        </w:rPr>
        <w:t>目     录</w:t>
      </w:r>
    </w:p>
    <w:p>
      <w:pPr>
        <w:pStyle w:val="16"/>
        <w:tabs>
          <w:tab w:val="left" w:pos="4011"/>
        </w:tabs>
        <w:rPr>
          <w:rFonts w:cs="宋体" w:asciiTheme="majorEastAsia" w:hAnsiTheme="majorEastAsia" w:eastAsiaTheme="majorEastAsia"/>
          <w:b/>
          <w:color w:val="000000" w:themeColor="text1"/>
          <w:sz w:val="48"/>
          <w:szCs w:val="48"/>
        </w:rPr>
      </w:pPr>
      <w:r>
        <w:rPr>
          <w:rFonts w:hint="eastAsia" w:cs="宋体" w:asciiTheme="majorEastAsia" w:hAnsiTheme="majorEastAsia" w:eastAsiaTheme="majorEastAsia"/>
          <w:b/>
          <w:color w:val="000000" w:themeColor="text1"/>
          <w:sz w:val="48"/>
          <w:szCs w:val="48"/>
        </w:rPr>
        <w:tab/>
      </w:r>
    </w:p>
    <w:p>
      <w:pPr>
        <w:pStyle w:val="20"/>
        <w:tabs>
          <w:tab w:val="right" w:leader="dot" w:pos="9746"/>
        </w:tabs>
        <w:rPr>
          <w:rFonts w:asciiTheme="majorEastAsia" w:hAnsiTheme="majorEastAsia" w:eastAsiaTheme="majorEastAsia"/>
          <w:b/>
          <w:color w:val="000000" w:themeColor="text1"/>
          <w:sz w:val="28"/>
          <w:szCs w:val="36"/>
        </w:rPr>
      </w:pPr>
      <w:permStart w:id="1" w:edGrp="everyone"/>
      <w:permEnd w:id="1"/>
      <w:r>
        <w:rPr>
          <w:rFonts w:hint="eastAsia" w:cs="宋体" w:asciiTheme="majorEastAsia" w:hAnsiTheme="majorEastAsia" w:eastAsiaTheme="majorEastAsia"/>
          <w:b/>
          <w:bCs/>
          <w:color w:val="000000" w:themeColor="text1"/>
          <w:sz w:val="56"/>
          <w:szCs w:val="56"/>
          <w:highlight w:val="yellow"/>
        </w:rPr>
        <w:fldChar w:fldCharType="begin"/>
      </w:r>
      <w:r>
        <w:rPr>
          <w:rFonts w:hint="eastAsia" w:cs="宋体" w:asciiTheme="majorEastAsia" w:hAnsiTheme="majorEastAsia" w:eastAsiaTheme="majorEastAsia"/>
          <w:b/>
          <w:bCs/>
          <w:color w:val="000000" w:themeColor="text1"/>
          <w:sz w:val="56"/>
          <w:szCs w:val="56"/>
          <w:highlight w:val="yellow"/>
        </w:rPr>
        <w:instrText xml:space="preserve"> TOC \o "1-3" \h \z \u </w:instrText>
      </w:r>
      <w:r>
        <w:rPr>
          <w:rFonts w:hint="eastAsia" w:cs="宋体" w:asciiTheme="majorEastAsia" w:hAnsiTheme="majorEastAsia" w:eastAsiaTheme="majorEastAsia"/>
          <w:b/>
          <w:bCs/>
          <w:color w:val="000000" w:themeColor="text1"/>
          <w:sz w:val="56"/>
          <w:szCs w:val="56"/>
          <w:highlight w:val="yellow"/>
        </w:rPr>
        <w:fldChar w:fldCharType="separate"/>
      </w:r>
      <w:r>
        <w:fldChar w:fldCharType="begin"/>
      </w:r>
      <w:r>
        <w:instrText xml:space="preserve"> HYPERLINK \l "_Toc26249" </w:instrText>
      </w:r>
      <w:r>
        <w:fldChar w:fldCharType="separate"/>
      </w:r>
      <w:r>
        <w:rPr>
          <w:rFonts w:hint="eastAsia" w:cs="宋体" w:asciiTheme="majorEastAsia" w:hAnsiTheme="majorEastAsia" w:eastAsiaTheme="majorEastAsia"/>
          <w:b/>
          <w:color w:val="000000" w:themeColor="text1"/>
          <w:sz w:val="28"/>
          <w:szCs w:val="36"/>
        </w:rPr>
        <w:t>第一章 公告</w:t>
      </w:r>
      <w:r>
        <w:rPr>
          <w:rFonts w:asciiTheme="majorEastAsia" w:hAnsiTheme="majorEastAsia" w:eastAsiaTheme="majorEastAsia"/>
          <w:b/>
          <w:color w:val="000000" w:themeColor="text1"/>
          <w:sz w:val="28"/>
          <w:szCs w:val="36"/>
        </w:rPr>
        <w:tab/>
      </w:r>
      <w:permStart w:id="2" w:edGrp="everyone"/>
      <w:permEnd w:id="2"/>
      <w:r>
        <w:rPr>
          <w:rFonts w:asciiTheme="majorEastAsia" w:hAnsiTheme="majorEastAsia" w:eastAsiaTheme="majorEastAsia"/>
          <w:b/>
          <w:color w:val="000000" w:themeColor="text1"/>
          <w:sz w:val="28"/>
          <w:szCs w:val="36"/>
        </w:rPr>
        <w:fldChar w:fldCharType="begin"/>
      </w:r>
      <w:r>
        <w:rPr>
          <w:rFonts w:asciiTheme="majorEastAsia" w:hAnsiTheme="majorEastAsia" w:eastAsiaTheme="majorEastAsia"/>
          <w:b/>
          <w:color w:val="000000" w:themeColor="text1"/>
          <w:sz w:val="28"/>
          <w:szCs w:val="36"/>
        </w:rPr>
        <w:instrText xml:space="preserve"> PAGEREF _Toc26249 </w:instrText>
      </w:r>
      <w:r>
        <w:rPr>
          <w:rFonts w:asciiTheme="majorEastAsia" w:hAnsiTheme="majorEastAsia" w:eastAsiaTheme="majorEastAsia"/>
          <w:b/>
          <w:color w:val="000000" w:themeColor="text1"/>
          <w:sz w:val="28"/>
          <w:szCs w:val="36"/>
        </w:rPr>
        <w:fldChar w:fldCharType="separate"/>
      </w:r>
      <w:r>
        <w:rPr>
          <w:rFonts w:asciiTheme="majorEastAsia" w:hAnsiTheme="majorEastAsia" w:eastAsiaTheme="majorEastAsia"/>
          <w:b/>
          <w:color w:val="000000" w:themeColor="text1"/>
          <w:sz w:val="28"/>
          <w:szCs w:val="36"/>
        </w:rPr>
        <w:t>1</w:t>
      </w:r>
      <w:r>
        <w:rPr>
          <w:rFonts w:asciiTheme="majorEastAsia" w:hAnsiTheme="majorEastAsia" w:eastAsiaTheme="majorEastAsia"/>
          <w:b/>
          <w:color w:val="000000" w:themeColor="text1"/>
          <w:sz w:val="28"/>
          <w:szCs w:val="36"/>
        </w:rPr>
        <w:fldChar w:fldCharType="end"/>
      </w:r>
      <w:r>
        <w:rPr>
          <w:rFonts w:asciiTheme="majorEastAsia" w:hAnsiTheme="majorEastAsia" w:eastAsiaTheme="majorEastAsia"/>
          <w:b/>
          <w:color w:val="000000" w:themeColor="text1"/>
          <w:sz w:val="28"/>
          <w:szCs w:val="36"/>
        </w:rPr>
        <w:fldChar w:fldCharType="end"/>
      </w:r>
    </w:p>
    <w:p>
      <w:pPr>
        <w:pStyle w:val="20"/>
        <w:tabs>
          <w:tab w:val="right" w:leader="dot" w:pos="9746"/>
        </w:tabs>
        <w:rPr>
          <w:rFonts w:asciiTheme="majorEastAsia" w:hAnsiTheme="majorEastAsia" w:eastAsiaTheme="majorEastAsia"/>
          <w:b/>
          <w:color w:val="000000" w:themeColor="text1"/>
          <w:sz w:val="28"/>
          <w:szCs w:val="36"/>
        </w:rPr>
      </w:pPr>
      <w:r>
        <w:fldChar w:fldCharType="begin"/>
      </w:r>
      <w:r>
        <w:instrText xml:space="preserve"> HYPERLINK \l "_Toc32448" </w:instrText>
      </w:r>
      <w:r>
        <w:fldChar w:fldCharType="separate"/>
      </w:r>
      <w:r>
        <w:rPr>
          <w:rFonts w:hint="eastAsia" w:cs="宋体" w:asciiTheme="majorEastAsia" w:hAnsiTheme="majorEastAsia" w:eastAsiaTheme="majorEastAsia"/>
          <w:b/>
          <w:color w:val="000000" w:themeColor="text1"/>
          <w:sz w:val="28"/>
          <w:szCs w:val="36"/>
        </w:rPr>
        <w:t>第二章  服务需求一览表</w:t>
      </w:r>
      <w:r>
        <w:rPr>
          <w:rFonts w:asciiTheme="majorEastAsia" w:hAnsiTheme="majorEastAsia" w:eastAsiaTheme="majorEastAsia"/>
          <w:b/>
          <w:color w:val="000000" w:themeColor="text1"/>
          <w:sz w:val="28"/>
          <w:szCs w:val="36"/>
        </w:rPr>
        <w:tab/>
      </w:r>
      <w:r>
        <w:rPr>
          <w:rFonts w:asciiTheme="majorEastAsia" w:hAnsiTheme="majorEastAsia" w:eastAsiaTheme="majorEastAsia"/>
          <w:b/>
          <w:color w:val="000000" w:themeColor="text1"/>
          <w:sz w:val="28"/>
          <w:szCs w:val="36"/>
        </w:rPr>
        <w:fldChar w:fldCharType="begin"/>
      </w:r>
      <w:r>
        <w:rPr>
          <w:rFonts w:asciiTheme="majorEastAsia" w:hAnsiTheme="majorEastAsia" w:eastAsiaTheme="majorEastAsia"/>
          <w:b/>
          <w:color w:val="000000" w:themeColor="text1"/>
          <w:sz w:val="28"/>
          <w:szCs w:val="36"/>
        </w:rPr>
        <w:instrText xml:space="preserve"> PAGEREF _Toc32448 </w:instrText>
      </w:r>
      <w:r>
        <w:rPr>
          <w:rFonts w:asciiTheme="majorEastAsia" w:hAnsiTheme="majorEastAsia" w:eastAsiaTheme="majorEastAsia"/>
          <w:b/>
          <w:color w:val="000000" w:themeColor="text1"/>
          <w:sz w:val="28"/>
          <w:szCs w:val="36"/>
        </w:rPr>
        <w:fldChar w:fldCharType="separate"/>
      </w:r>
      <w:r>
        <w:rPr>
          <w:rFonts w:asciiTheme="majorEastAsia" w:hAnsiTheme="majorEastAsia" w:eastAsiaTheme="majorEastAsia"/>
          <w:b/>
          <w:color w:val="000000" w:themeColor="text1"/>
          <w:sz w:val="28"/>
          <w:szCs w:val="36"/>
        </w:rPr>
        <w:t>4</w:t>
      </w:r>
      <w:r>
        <w:rPr>
          <w:rFonts w:asciiTheme="majorEastAsia" w:hAnsiTheme="majorEastAsia" w:eastAsiaTheme="majorEastAsia"/>
          <w:b/>
          <w:color w:val="000000" w:themeColor="text1"/>
          <w:sz w:val="28"/>
          <w:szCs w:val="36"/>
        </w:rPr>
        <w:fldChar w:fldCharType="end"/>
      </w:r>
      <w:r>
        <w:rPr>
          <w:rFonts w:asciiTheme="majorEastAsia" w:hAnsiTheme="majorEastAsia" w:eastAsiaTheme="majorEastAsia"/>
          <w:b/>
          <w:color w:val="000000" w:themeColor="text1"/>
          <w:sz w:val="28"/>
          <w:szCs w:val="36"/>
        </w:rPr>
        <w:fldChar w:fldCharType="end"/>
      </w:r>
    </w:p>
    <w:p>
      <w:pPr>
        <w:pStyle w:val="20"/>
        <w:tabs>
          <w:tab w:val="right" w:leader="dot" w:pos="9746"/>
        </w:tabs>
        <w:rPr>
          <w:rFonts w:asciiTheme="majorEastAsia" w:hAnsiTheme="majorEastAsia" w:eastAsiaTheme="majorEastAsia"/>
          <w:b/>
          <w:color w:val="000000" w:themeColor="text1"/>
          <w:sz w:val="28"/>
          <w:szCs w:val="36"/>
        </w:rPr>
      </w:pPr>
      <w:r>
        <w:fldChar w:fldCharType="begin"/>
      </w:r>
      <w:r>
        <w:instrText xml:space="preserve"> HYPERLINK \l "_Toc2133" </w:instrText>
      </w:r>
      <w:r>
        <w:fldChar w:fldCharType="separate"/>
      </w:r>
      <w:r>
        <w:rPr>
          <w:rFonts w:hint="eastAsia" w:cs="宋体" w:asciiTheme="majorEastAsia" w:hAnsiTheme="majorEastAsia" w:eastAsiaTheme="majorEastAsia"/>
          <w:b/>
          <w:color w:val="000000" w:themeColor="text1"/>
          <w:sz w:val="28"/>
          <w:szCs w:val="36"/>
        </w:rPr>
        <w:t>第三章  评审方法</w:t>
      </w:r>
      <w:r>
        <w:rPr>
          <w:rFonts w:asciiTheme="majorEastAsia" w:hAnsiTheme="majorEastAsia" w:eastAsiaTheme="majorEastAsia"/>
          <w:b/>
          <w:color w:val="000000" w:themeColor="text1"/>
          <w:sz w:val="28"/>
          <w:szCs w:val="36"/>
        </w:rPr>
        <w:tab/>
      </w:r>
      <w:r>
        <w:rPr>
          <w:rFonts w:asciiTheme="majorEastAsia" w:hAnsiTheme="majorEastAsia" w:eastAsiaTheme="majorEastAsia"/>
          <w:b/>
          <w:color w:val="000000" w:themeColor="text1"/>
          <w:sz w:val="28"/>
          <w:szCs w:val="36"/>
        </w:rPr>
        <w:fldChar w:fldCharType="begin"/>
      </w:r>
      <w:r>
        <w:rPr>
          <w:rFonts w:asciiTheme="majorEastAsia" w:hAnsiTheme="majorEastAsia" w:eastAsiaTheme="majorEastAsia"/>
          <w:b/>
          <w:color w:val="000000" w:themeColor="text1"/>
          <w:sz w:val="28"/>
          <w:szCs w:val="36"/>
        </w:rPr>
        <w:instrText xml:space="preserve"> PAGEREF _Toc2133 </w:instrText>
      </w:r>
      <w:r>
        <w:rPr>
          <w:rFonts w:asciiTheme="majorEastAsia" w:hAnsiTheme="majorEastAsia" w:eastAsiaTheme="majorEastAsia"/>
          <w:b/>
          <w:color w:val="000000" w:themeColor="text1"/>
          <w:sz w:val="28"/>
          <w:szCs w:val="36"/>
        </w:rPr>
        <w:fldChar w:fldCharType="separate"/>
      </w:r>
      <w:r>
        <w:rPr>
          <w:rFonts w:asciiTheme="majorEastAsia" w:hAnsiTheme="majorEastAsia" w:eastAsiaTheme="majorEastAsia"/>
          <w:b/>
          <w:color w:val="000000" w:themeColor="text1"/>
          <w:sz w:val="28"/>
          <w:szCs w:val="36"/>
        </w:rPr>
        <w:t>40</w:t>
      </w:r>
      <w:r>
        <w:rPr>
          <w:rFonts w:asciiTheme="majorEastAsia" w:hAnsiTheme="majorEastAsia" w:eastAsiaTheme="majorEastAsia"/>
          <w:b/>
          <w:color w:val="000000" w:themeColor="text1"/>
          <w:sz w:val="28"/>
          <w:szCs w:val="36"/>
        </w:rPr>
        <w:fldChar w:fldCharType="end"/>
      </w:r>
      <w:r>
        <w:rPr>
          <w:rFonts w:asciiTheme="majorEastAsia" w:hAnsiTheme="majorEastAsia" w:eastAsiaTheme="majorEastAsia"/>
          <w:b/>
          <w:color w:val="000000" w:themeColor="text1"/>
          <w:sz w:val="28"/>
          <w:szCs w:val="36"/>
        </w:rPr>
        <w:fldChar w:fldCharType="end"/>
      </w:r>
    </w:p>
    <w:p>
      <w:pPr>
        <w:pStyle w:val="20"/>
        <w:tabs>
          <w:tab w:val="right" w:leader="dot" w:pos="9746"/>
        </w:tabs>
        <w:rPr>
          <w:rFonts w:asciiTheme="majorEastAsia" w:hAnsiTheme="majorEastAsia" w:eastAsiaTheme="majorEastAsia"/>
          <w:b/>
          <w:color w:val="000000" w:themeColor="text1"/>
          <w:sz w:val="28"/>
          <w:szCs w:val="36"/>
        </w:rPr>
      </w:pPr>
      <w:r>
        <w:fldChar w:fldCharType="begin"/>
      </w:r>
      <w:r>
        <w:instrText xml:space="preserve"> HYPERLINK \l "_Toc27800" </w:instrText>
      </w:r>
      <w:r>
        <w:fldChar w:fldCharType="separate"/>
      </w:r>
      <w:r>
        <w:rPr>
          <w:rFonts w:cs="宋体" w:asciiTheme="majorEastAsia" w:hAnsiTheme="majorEastAsia" w:eastAsiaTheme="majorEastAsia"/>
          <w:b/>
          <w:color w:val="000000" w:themeColor="text1"/>
          <w:sz w:val="28"/>
          <w:szCs w:val="36"/>
        </w:rPr>
        <w:t>第四章  投标人须知</w:t>
      </w:r>
      <w:r>
        <w:rPr>
          <w:rFonts w:asciiTheme="majorEastAsia" w:hAnsiTheme="majorEastAsia" w:eastAsiaTheme="majorEastAsia"/>
          <w:b/>
          <w:color w:val="000000" w:themeColor="text1"/>
          <w:sz w:val="28"/>
          <w:szCs w:val="36"/>
        </w:rPr>
        <w:tab/>
      </w:r>
      <w:r>
        <w:rPr>
          <w:rFonts w:asciiTheme="majorEastAsia" w:hAnsiTheme="majorEastAsia" w:eastAsiaTheme="majorEastAsia"/>
          <w:b/>
          <w:color w:val="000000" w:themeColor="text1"/>
          <w:sz w:val="28"/>
          <w:szCs w:val="36"/>
        </w:rPr>
        <w:fldChar w:fldCharType="begin"/>
      </w:r>
      <w:r>
        <w:rPr>
          <w:rFonts w:asciiTheme="majorEastAsia" w:hAnsiTheme="majorEastAsia" w:eastAsiaTheme="majorEastAsia"/>
          <w:b/>
          <w:color w:val="000000" w:themeColor="text1"/>
          <w:sz w:val="28"/>
          <w:szCs w:val="36"/>
        </w:rPr>
        <w:instrText xml:space="preserve"> PAGEREF _Toc27800 </w:instrText>
      </w:r>
      <w:r>
        <w:rPr>
          <w:rFonts w:asciiTheme="majorEastAsia" w:hAnsiTheme="majorEastAsia" w:eastAsiaTheme="majorEastAsia"/>
          <w:b/>
          <w:color w:val="000000" w:themeColor="text1"/>
          <w:sz w:val="28"/>
          <w:szCs w:val="36"/>
        </w:rPr>
        <w:fldChar w:fldCharType="separate"/>
      </w:r>
      <w:r>
        <w:rPr>
          <w:rFonts w:asciiTheme="majorEastAsia" w:hAnsiTheme="majorEastAsia" w:eastAsiaTheme="majorEastAsia"/>
          <w:b/>
          <w:color w:val="000000" w:themeColor="text1"/>
          <w:sz w:val="28"/>
          <w:szCs w:val="36"/>
        </w:rPr>
        <w:t>45</w:t>
      </w:r>
      <w:r>
        <w:rPr>
          <w:rFonts w:asciiTheme="majorEastAsia" w:hAnsiTheme="majorEastAsia" w:eastAsiaTheme="majorEastAsia"/>
          <w:b/>
          <w:color w:val="000000" w:themeColor="text1"/>
          <w:sz w:val="28"/>
          <w:szCs w:val="36"/>
        </w:rPr>
        <w:fldChar w:fldCharType="end"/>
      </w:r>
      <w:r>
        <w:rPr>
          <w:rFonts w:asciiTheme="majorEastAsia" w:hAnsiTheme="majorEastAsia" w:eastAsiaTheme="majorEastAsia"/>
          <w:b/>
          <w:color w:val="000000" w:themeColor="text1"/>
          <w:sz w:val="28"/>
          <w:szCs w:val="36"/>
        </w:rPr>
        <w:fldChar w:fldCharType="end"/>
      </w:r>
    </w:p>
    <w:p>
      <w:pPr>
        <w:pStyle w:val="21"/>
        <w:tabs>
          <w:tab w:val="right" w:leader="dot" w:pos="9746"/>
        </w:tabs>
        <w:ind w:left="440"/>
        <w:rPr>
          <w:rFonts w:asciiTheme="majorEastAsia" w:hAnsiTheme="majorEastAsia" w:eastAsiaTheme="majorEastAsia"/>
          <w:b/>
          <w:color w:val="000000" w:themeColor="text1"/>
          <w:sz w:val="28"/>
          <w:szCs w:val="36"/>
        </w:rPr>
      </w:pPr>
      <w:r>
        <w:fldChar w:fldCharType="begin"/>
      </w:r>
      <w:r>
        <w:instrText xml:space="preserve"> HYPERLINK \l "_Toc5564" </w:instrText>
      </w:r>
      <w:r>
        <w:fldChar w:fldCharType="separate"/>
      </w:r>
      <w:r>
        <w:rPr>
          <w:rFonts w:cs="宋体" w:asciiTheme="majorEastAsia" w:hAnsiTheme="majorEastAsia" w:eastAsiaTheme="majorEastAsia"/>
          <w:b/>
          <w:color w:val="000000" w:themeColor="text1"/>
          <w:sz w:val="28"/>
          <w:szCs w:val="40"/>
        </w:rPr>
        <w:t>一    总则</w:t>
      </w:r>
      <w:r>
        <w:rPr>
          <w:rFonts w:asciiTheme="majorEastAsia" w:hAnsiTheme="majorEastAsia" w:eastAsiaTheme="majorEastAsia"/>
          <w:b/>
          <w:color w:val="000000" w:themeColor="text1"/>
          <w:sz w:val="28"/>
          <w:szCs w:val="36"/>
        </w:rPr>
        <w:tab/>
      </w:r>
      <w:r>
        <w:rPr>
          <w:rFonts w:asciiTheme="majorEastAsia" w:hAnsiTheme="majorEastAsia" w:eastAsiaTheme="majorEastAsia"/>
          <w:b/>
          <w:color w:val="000000" w:themeColor="text1"/>
          <w:sz w:val="28"/>
          <w:szCs w:val="36"/>
        </w:rPr>
        <w:fldChar w:fldCharType="begin"/>
      </w:r>
      <w:r>
        <w:rPr>
          <w:rFonts w:asciiTheme="majorEastAsia" w:hAnsiTheme="majorEastAsia" w:eastAsiaTheme="majorEastAsia"/>
          <w:b/>
          <w:color w:val="000000" w:themeColor="text1"/>
          <w:sz w:val="28"/>
          <w:szCs w:val="36"/>
        </w:rPr>
        <w:instrText xml:space="preserve"> PAGEREF _Toc5564 </w:instrText>
      </w:r>
      <w:r>
        <w:rPr>
          <w:rFonts w:asciiTheme="majorEastAsia" w:hAnsiTheme="majorEastAsia" w:eastAsiaTheme="majorEastAsia"/>
          <w:b/>
          <w:color w:val="000000" w:themeColor="text1"/>
          <w:sz w:val="28"/>
          <w:szCs w:val="36"/>
        </w:rPr>
        <w:fldChar w:fldCharType="separate"/>
      </w:r>
      <w:r>
        <w:rPr>
          <w:rFonts w:asciiTheme="majorEastAsia" w:hAnsiTheme="majorEastAsia" w:eastAsiaTheme="majorEastAsia"/>
          <w:b/>
          <w:color w:val="000000" w:themeColor="text1"/>
          <w:sz w:val="28"/>
          <w:szCs w:val="36"/>
        </w:rPr>
        <w:t>48</w:t>
      </w:r>
      <w:r>
        <w:rPr>
          <w:rFonts w:asciiTheme="majorEastAsia" w:hAnsiTheme="majorEastAsia" w:eastAsiaTheme="majorEastAsia"/>
          <w:b/>
          <w:color w:val="000000" w:themeColor="text1"/>
          <w:sz w:val="28"/>
          <w:szCs w:val="36"/>
        </w:rPr>
        <w:fldChar w:fldCharType="end"/>
      </w:r>
      <w:r>
        <w:rPr>
          <w:rFonts w:asciiTheme="majorEastAsia" w:hAnsiTheme="majorEastAsia" w:eastAsiaTheme="majorEastAsia"/>
          <w:b/>
          <w:color w:val="000000" w:themeColor="text1"/>
          <w:sz w:val="28"/>
          <w:szCs w:val="36"/>
        </w:rPr>
        <w:fldChar w:fldCharType="end"/>
      </w:r>
    </w:p>
    <w:p>
      <w:pPr>
        <w:pStyle w:val="21"/>
        <w:tabs>
          <w:tab w:val="right" w:leader="dot" w:pos="9746"/>
        </w:tabs>
        <w:ind w:left="440"/>
        <w:rPr>
          <w:rFonts w:asciiTheme="majorEastAsia" w:hAnsiTheme="majorEastAsia" w:eastAsiaTheme="majorEastAsia"/>
          <w:b/>
          <w:color w:val="000000" w:themeColor="text1"/>
          <w:sz w:val="28"/>
          <w:szCs w:val="36"/>
        </w:rPr>
      </w:pPr>
      <w:r>
        <w:fldChar w:fldCharType="begin"/>
      </w:r>
      <w:r>
        <w:instrText xml:space="preserve"> HYPERLINK \l "_Toc19901" </w:instrText>
      </w:r>
      <w:r>
        <w:fldChar w:fldCharType="separate"/>
      </w:r>
      <w:r>
        <w:rPr>
          <w:rFonts w:cs="宋体" w:asciiTheme="majorEastAsia" w:hAnsiTheme="majorEastAsia" w:eastAsiaTheme="majorEastAsia"/>
          <w:b/>
          <w:color w:val="000000" w:themeColor="text1"/>
          <w:sz w:val="28"/>
          <w:szCs w:val="40"/>
        </w:rPr>
        <w:t>二    公开招标文件</w:t>
      </w:r>
      <w:r>
        <w:rPr>
          <w:rFonts w:asciiTheme="majorEastAsia" w:hAnsiTheme="majorEastAsia" w:eastAsiaTheme="majorEastAsia"/>
          <w:b/>
          <w:color w:val="000000" w:themeColor="text1"/>
          <w:sz w:val="28"/>
          <w:szCs w:val="36"/>
        </w:rPr>
        <w:tab/>
      </w:r>
      <w:r>
        <w:rPr>
          <w:rFonts w:asciiTheme="majorEastAsia" w:hAnsiTheme="majorEastAsia" w:eastAsiaTheme="majorEastAsia"/>
          <w:b/>
          <w:color w:val="000000" w:themeColor="text1"/>
          <w:sz w:val="28"/>
          <w:szCs w:val="36"/>
        </w:rPr>
        <w:fldChar w:fldCharType="begin"/>
      </w:r>
      <w:r>
        <w:rPr>
          <w:rFonts w:asciiTheme="majorEastAsia" w:hAnsiTheme="majorEastAsia" w:eastAsiaTheme="majorEastAsia"/>
          <w:b/>
          <w:color w:val="000000" w:themeColor="text1"/>
          <w:sz w:val="28"/>
          <w:szCs w:val="36"/>
        </w:rPr>
        <w:instrText xml:space="preserve"> PAGEREF _Toc19901 </w:instrText>
      </w:r>
      <w:r>
        <w:rPr>
          <w:rFonts w:asciiTheme="majorEastAsia" w:hAnsiTheme="majorEastAsia" w:eastAsiaTheme="majorEastAsia"/>
          <w:b/>
          <w:color w:val="000000" w:themeColor="text1"/>
          <w:sz w:val="28"/>
          <w:szCs w:val="36"/>
        </w:rPr>
        <w:fldChar w:fldCharType="separate"/>
      </w:r>
      <w:r>
        <w:rPr>
          <w:rFonts w:asciiTheme="majorEastAsia" w:hAnsiTheme="majorEastAsia" w:eastAsiaTheme="majorEastAsia"/>
          <w:b/>
          <w:color w:val="000000" w:themeColor="text1"/>
          <w:sz w:val="28"/>
          <w:szCs w:val="36"/>
        </w:rPr>
        <w:t>51</w:t>
      </w:r>
      <w:r>
        <w:rPr>
          <w:rFonts w:asciiTheme="majorEastAsia" w:hAnsiTheme="majorEastAsia" w:eastAsiaTheme="majorEastAsia"/>
          <w:b/>
          <w:color w:val="000000" w:themeColor="text1"/>
          <w:sz w:val="28"/>
          <w:szCs w:val="36"/>
        </w:rPr>
        <w:fldChar w:fldCharType="end"/>
      </w:r>
      <w:r>
        <w:rPr>
          <w:rFonts w:asciiTheme="majorEastAsia" w:hAnsiTheme="majorEastAsia" w:eastAsiaTheme="majorEastAsia"/>
          <w:b/>
          <w:color w:val="000000" w:themeColor="text1"/>
          <w:sz w:val="28"/>
          <w:szCs w:val="36"/>
        </w:rPr>
        <w:fldChar w:fldCharType="end"/>
      </w:r>
    </w:p>
    <w:p>
      <w:pPr>
        <w:pStyle w:val="21"/>
        <w:tabs>
          <w:tab w:val="right" w:leader="dot" w:pos="9746"/>
        </w:tabs>
        <w:ind w:left="440"/>
        <w:rPr>
          <w:rFonts w:asciiTheme="majorEastAsia" w:hAnsiTheme="majorEastAsia" w:eastAsiaTheme="majorEastAsia"/>
          <w:b/>
          <w:color w:val="000000" w:themeColor="text1"/>
          <w:sz w:val="28"/>
          <w:szCs w:val="36"/>
        </w:rPr>
      </w:pPr>
      <w:r>
        <w:fldChar w:fldCharType="begin"/>
      </w:r>
      <w:r>
        <w:instrText xml:space="preserve"> HYPERLINK \l "_Toc11232" </w:instrText>
      </w:r>
      <w:r>
        <w:fldChar w:fldCharType="separate"/>
      </w:r>
      <w:r>
        <w:rPr>
          <w:rFonts w:cs="宋体" w:asciiTheme="majorEastAsia" w:hAnsiTheme="majorEastAsia" w:eastAsiaTheme="majorEastAsia"/>
          <w:b/>
          <w:color w:val="000000" w:themeColor="text1"/>
          <w:sz w:val="28"/>
          <w:szCs w:val="40"/>
        </w:rPr>
        <w:t>三    投标文件</w:t>
      </w:r>
      <w:r>
        <w:rPr>
          <w:rFonts w:asciiTheme="majorEastAsia" w:hAnsiTheme="majorEastAsia" w:eastAsiaTheme="majorEastAsia"/>
          <w:b/>
          <w:color w:val="000000" w:themeColor="text1"/>
          <w:sz w:val="28"/>
          <w:szCs w:val="36"/>
        </w:rPr>
        <w:tab/>
      </w:r>
      <w:r>
        <w:rPr>
          <w:rFonts w:asciiTheme="majorEastAsia" w:hAnsiTheme="majorEastAsia" w:eastAsiaTheme="majorEastAsia"/>
          <w:b/>
          <w:color w:val="000000" w:themeColor="text1"/>
          <w:sz w:val="28"/>
          <w:szCs w:val="36"/>
        </w:rPr>
        <w:fldChar w:fldCharType="begin"/>
      </w:r>
      <w:r>
        <w:rPr>
          <w:rFonts w:asciiTheme="majorEastAsia" w:hAnsiTheme="majorEastAsia" w:eastAsiaTheme="majorEastAsia"/>
          <w:b/>
          <w:color w:val="000000" w:themeColor="text1"/>
          <w:sz w:val="28"/>
          <w:szCs w:val="36"/>
        </w:rPr>
        <w:instrText xml:space="preserve"> PAGEREF _Toc11232 </w:instrText>
      </w:r>
      <w:r>
        <w:rPr>
          <w:rFonts w:asciiTheme="majorEastAsia" w:hAnsiTheme="majorEastAsia" w:eastAsiaTheme="majorEastAsia"/>
          <w:b/>
          <w:color w:val="000000" w:themeColor="text1"/>
          <w:sz w:val="28"/>
          <w:szCs w:val="36"/>
        </w:rPr>
        <w:fldChar w:fldCharType="separate"/>
      </w:r>
      <w:r>
        <w:rPr>
          <w:rFonts w:asciiTheme="majorEastAsia" w:hAnsiTheme="majorEastAsia" w:eastAsiaTheme="majorEastAsia"/>
          <w:b/>
          <w:color w:val="000000" w:themeColor="text1"/>
          <w:sz w:val="28"/>
          <w:szCs w:val="36"/>
        </w:rPr>
        <w:t>52</w:t>
      </w:r>
      <w:r>
        <w:rPr>
          <w:rFonts w:asciiTheme="majorEastAsia" w:hAnsiTheme="majorEastAsia" w:eastAsiaTheme="majorEastAsia"/>
          <w:b/>
          <w:color w:val="000000" w:themeColor="text1"/>
          <w:sz w:val="28"/>
          <w:szCs w:val="36"/>
        </w:rPr>
        <w:fldChar w:fldCharType="end"/>
      </w:r>
      <w:r>
        <w:rPr>
          <w:rFonts w:asciiTheme="majorEastAsia" w:hAnsiTheme="majorEastAsia" w:eastAsiaTheme="majorEastAsia"/>
          <w:b/>
          <w:color w:val="000000" w:themeColor="text1"/>
          <w:sz w:val="28"/>
          <w:szCs w:val="36"/>
        </w:rPr>
        <w:fldChar w:fldCharType="end"/>
      </w:r>
    </w:p>
    <w:p>
      <w:pPr>
        <w:pStyle w:val="21"/>
        <w:tabs>
          <w:tab w:val="right" w:leader="dot" w:pos="9746"/>
        </w:tabs>
        <w:ind w:left="440"/>
        <w:rPr>
          <w:rFonts w:asciiTheme="majorEastAsia" w:hAnsiTheme="majorEastAsia" w:eastAsiaTheme="majorEastAsia"/>
          <w:b/>
          <w:color w:val="000000" w:themeColor="text1"/>
          <w:sz w:val="28"/>
          <w:szCs w:val="36"/>
        </w:rPr>
      </w:pPr>
      <w:r>
        <w:fldChar w:fldCharType="begin"/>
      </w:r>
      <w:r>
        <w:instrText xml:space="preserve"> HYPERLINK \l "_Toc23984" </w:instrText>
      </w:r>
      <w:r>
        <w:fldChar w:fldCharType="separate"/>
      </w:r>
      <w:r>
        <w:rPr>
          <w:rFonts w:cs="宋体" w:asciiTheme="majorEastAsia" w:hAnsiTheme="majorEastAsia" w:eastAsiaTheme="majorEastAsia"/>
          <w:b/>
          <w:color w:val="000000" w:themeColor="text1"/>
          <w:sz w:val="28"/>
          <w:szCs w:val="40"/>
        </w:rPr>
        <w:t>四    投标</w:t>
      </w:r>
      <w:r>
        <w:rPr>
          <w:rFonts w:asciiTheme="majorEastAsia" w:hAnsiTheme="majorEastAsia" w:eastAsiaTheme="majorEastAsia"/>
          <w:b/>
          <w:color w:val="000000" w:themeColor="text1"/>
          <w:sz w:val="28"/>
          <w:szCs w:val="36"/>
        </w:rPr>
        <w:tab/>
      </w:r>
      <w:r>
        <w:rPr>
          <w:rFonts w:asciiTheme="majorEastAsia" w:hAnsiTheme="majorEastAsia" w:eastAsiaTheme="majorEastAsia"/>
          <w:b/>
          <w:color w:val="000000" w:themeColor="text1"/>
          <w:sz w:val="28"/>
          <w:szCs w:val="36"/>
        </w:rPr>
        <w:fldChar w:fldCharType="begin"/>
      </w:r>
      <w:r>
        <w:rPr>
          <w:rFonts w:asciiTheme="majorEastAsia" w:hAnsiTheme="majorEastAsia" w:eastAsiaTheme="majorEastAsia"/>
          <w:b/>
          <w:color w:val="000000" w:themeColor="text1"/>
          <w:sz w:val="28"/>
          <w:szCs w:val="36"/>
        </w:rPr>
        <w:instrText xml:space="preserve"> PAGEREF _Toc23984 </w:instrText>
      </w:r>
      <w:r>
        <w:rPr>
          <w:rFonts w:asciiTheme="majorEastAsia" w:hAnsiTheme="majorEastAsia" w:eastAsiaTheme="majorEastAsia"/>
          <w:b/>
          <w:color w:val="000000" w:themeColor="text1"/>
          <w:sz w:val="28"/>
          <w:szCs w:val="36"/>
        </w:rPr>
        <w:fldChar w:fldCharType="separate"/>
      </w:r>
      <w:r>
        <w:rPr>
          <w:rFonts w:asciiTheme="majorEastAsia" w:hAnsiTheme="majorEastAsia" w:eastAsiaTheme="majorEastAsia"/>
          <w:b/>
          <w:color w:val="000000" w:themeColor="text1"/>
          <w:sz w:val="28"/>
          <w:szCs w:val="36"/>
        </w:rPr>
        <w:t>56</w:t>
      </w:r>
      <w:r>
        <w:rPr>
          <w:rFonts w:asciiTheme="majorEastAsia" w:hAnsiTheme="majorEastAsia" w:eastAsiaTheme="majorEastAsia"/>
          <w:b/>
          <w:color w:val="000000" w:themeColor="text1"/>
          <w:sz w:val="28"/>
          <w:szCs w:val="36"/>
        </w:rPr>
        <w:fldChar w:fldCharType="end"/>
      </w:r>
      <w:r>
        <w:rPr>
          <w:rFonts w:asciiTheme="majorEastAsia" w:hAnsiTheme="majorEastAsia" w:eastAsiaTheme="majorEastAsia"/>
          <w:b/>
          <w:color w:val="000000" w:themeColor="text1"/>
          <w:sz w:val="28"/>
          <w:szCs w:val="36"/>
        </w:rPr>
        <w:fldChar w:fldCharType="end"/>
      </w:r>
    </w:p>
    <w:p>
      <w:pPr>
        <w:pStyle w:val="21"/>
        <w:tabs>
          <w:tab w:val="right" w:leader="dot" w:pos="9746"/>
        </w:tabs>
        <w:ind w:left="440"/>
        <w:rPr>
          <w:rFonts w:asciiTheme="majorEastAsia" w:hAnsiTheme="majorEastAsia" w:eastAsiaTheme="majorEastAsia"/>
          <w:b/>
          <w:color w:val="000000" w:themeColor="text1"/>
          <w:sz w:val="28"/>
          <w:szCs w:val="36"/>
        </w:rPr>
      </w:pPr>
      <w:r>
        <w:fldChar w:fldCharType="begin"/>
      </w:r>
      <w:r>
        <w:instrText xml:space="preserve"> HYPERLINK \l "_Toc1928" </w:instrText>
      </w:r>
      <w:r>
        <w:fldChar w:fldCharType="separate"/>
      </w:r>
      <w:r>
        <w:rPr>
          <w:rFonts w:cs="宋体" w:asciiTheme="majorEastAsia" w:hAnsiTheme="majorEastAsia" w:eastAsiaTheme="majorEastAsia"/>
          <w:b/>
          <w:color w:val="000000" w:themeColor="text1"/>
          <w:sz w:val="28"/>
          <w:szCs w:val="40"/>
        </w:rPr>
        <w:t>五  开标、资格审查与评标</w:t>
      </w:r>
      <w:r>
        <w:rPr>
          <w:rFonts w:asciiTheme="majorEastAsia" w:hAnsiTheme="majorEastAsia" w:eastAsiaTheme="majorEastAsia"/>
          <w:b/>
          <w:color w:val="000000" w:themeColor="text1"/>
          <w:sz w:val="28"/>
          <w:szCs w:val="36"/>
        </w:rPr>
        <w:tab/>
      </w:r>
      <w:r>
        <w:rPr>
          <w:rFonts w:asciiTheme="majorEastAsia" w:hAnsiTheme="majorEastAsia" w:eastAsiaTheme="majorEastAsia"/>
          <w:b/>
          <w:color w:val="000000" w:themeColor="text1"/>
          <w:sz w:val="28"/>
          <w:szCs w:val="36"/>
        </w:rPr>
        <w:fldChar w:fldCharType="begin"/>
      </w:r>
      <w:r>
        <w:rPr>
          <w:rFonts w:asciiTheme="majorEastAsia" w:hAnsiTheme="majorEastAsia" w:eastAsiaTheme="majorEastAsia"/>
          <w:b/>
          <w:color w:val="000000" w:themeColor="text1"/>
          <w:sz w:val="28"/>
          <w:szCs w:val="36"/>
        </w:rPr>
        <w:instrText xml:space="preserve"> PAGEREF _Toc1928 </w:instrText>
      </w:r>
      <w:r>
        <w:rPr>
          <w:rFonts w:asciiTheme="majorEastAsia" w:hAnsiTheme="majorEastAsia" w:eastAsiaTheme="majorEastAsia"/>
          <w:b/>
          <w:color w:val="000000" w:themeColor="text1"/>
          <w:sz w:val="28"/>
          <w:szCs w:val="36"/>
        </w:rPr>
        <w:fldChar w:fldCharType="separate"/>
      </w:r>
      <w:r>
        <w:rPr>
          <w:rFonts w:asciiTheme="majorEastAsia" w:hAnsiTheme="majorEastAsia" w:eastAsiaTheme="majorEastAsia"/>
          <w:b/>
          <w:color w:val="000000" w:themeColor="text1"/>
          <w:sz w:val="28"/>
          <w:szCs w:val="36"/>
        </w:rPr>
        <w:t>56</w:t>
      </w:r>
      <w:r>
        <w:rPr>
          <w:rFonts w:asciiTheme="majorEastAsia" w:hAnsiTheme="majorEastAsia" w:eastAsiaTheme="majorEastAsia"/>
          <w:b/>
          <w:color w:val="000000" w:themeColor="text1"/>
          <w:sz w:val="28"/>
          <w:szCs w:val="36"/>
        </w:rPr>
        <w:fldChar w:fldCharType="end"/>
      </w:r>
      <w:r>
        <w:rPr>
          <w:rFonts w:asciiTheme="majorEastAsia" w:hAnsiTheme="majorEastAsia" w:eastAsiaTheme="majorEastAsia"/>
          <w:b/>
          <w:color w:val="000000" w:themeColor="text1"/>
          <w:sz w:val="28"/>
          <w:szCs w:val="36"/>
        </w:rPr>
        <w:fldChar w:fldCharType="end"/>
      </w:r>
    </w:p>
    <w:p>
      <w:pPr>
        <w:pStyle w:val="21"/>
        <w:tabs>
          <w:tab w:val="right" w:leader="dot" w:pos="9746"/>
        </w:tabs>
        <w:ind w:left="440"/>
        <w:rPr>
          <w:rFonts w:asciiTheme="majorEastAsia" w:hAnsiTheme="majorEastAsia" w:eastAsiaTheme="majorEastAsia"/>
          <w:b/>
          <w:color w:val="000000" w:themeColor="text1"/>
          <w:sz w:val="28"/>
          <w:szCs w:val="36"/>
        </w:rPr>
      </w:pPr>
      <w:r>
        <w:fldChar w:fldCharType="begin"/>
      </w:r>
      <w:r>
        <w:instrText xml:space="preserve"> HYPERLINK \l "_Toc8281" </w:instrText>
      </w:r>
      <w:r>
        <w:fldChar w:fldCharType="separate"/>
      </w:r>
      <w:r>
        <w:rPr>
          <w:rFonts w:cs="宋体" w:asciiTheme="majorEastAsia" w:hAnsiTheme="majorEastAsia" w:eastAsiaTheme="majorEastAsia"/>
          <w:b/>
          <w:color w:val="000000" w:themeColor="text1"/>
          <w:sz w:val="28"/>
          <w:szCs w:val="40"/>
        </w:rPr>
        <w:t>六    合同授予</w:t>
      </w:r>
      <w:r>
        <w:rPr>
          <w:rFonts w:asciiTheme="majorEastAsia" w:hAnsiTheme="majorEastAsia" w:eastAsiaTheme="majorEastAsia"/>
          <w:b/>
          <w:color w:val="000000" w:themeColor="text1"/>
          <w:sz w:val="28"/>
          <w:szCs w:val="36"/>
        </w:rPr>
        <w:tab/>
      </w:r>
      <w:r>
        <w:rPr>
          <w:rFonts w:asciiTheme="majorEastAsia" w:hAnsiTheme="majorEastAsia" w:eastAsiaTheme="majorEastAsia"/>
          <w:b/>
          <w:color w:val="000000" w:themeColor="text1"/>
          <w:sz w:val="28"/>
          <w:szCs w:val="36"/>
        </w:rPr>
        <w:fldChar w:fldCharType="begin"/>
      </w:r>
      <w:r>
        <w:rPr>
          <w:rFonts w:asciiTheme="majorEastAsia" w:hAnsiTheme="majorEastAsia" w:eastAsiaTheme="majorEastAsia"/>
          <w:b/>
          <w:color w:val="000000" w:themeColor="text1"/>
          <w:sz w:val="28"/>
          <w:szCs w:val="36"/>
        </w:rPr>
        <w:instrText xml:space="preserve"> PAGEREF _Toc8281 </w:instrText>
      </w:r>
      <w:r>
        <w:rPr>
          <w:rFonts w:asciiTheme="majorEastAsia" w:hAnsiTheme="majorEastAsia" w:eastAsiaTheme="majorEastAsia"/>
          <w:b/>
          <w:color w:val="000000" w:themeColor="text1"/>
          <w:sz w:val="28"/>
          <w:szCs w:val="36"/>
        </w:rPr>
        <w:fldChar w:fldCharType="separate"/>
      </w:r>
      <w:r>
        <w:rPr>
          <w:rFonts w:asciiTheme="majorEastAsia" w:hAnsiTheme="majorEastAsia" w:eastAsiaTheme="majorEastAsia"/>
          <w:b/>
          <w:color w:val="000000" w:themeColor="text1"/>
          <w:sz w:val="28"/>
          <w:szCs w:val="36"/>
        </w:rPr>
        <w:t>60</w:t>
      </w:r>
      <w:r>
        <w:rPr>
          <w:rFonts w:asciiTheme="majorEastAsia" w:hAnsiTheme="majorEastAsia" w:eastAsiaTheme="majorEastAsia"/>
          <w:b/>
          <w:color w:val="000000" w:themeColor="text1"/>
          <w:sz w:val="28"/>
          <w:szCs w:val="36"/>
        </w:rPr>
        <w:fldChar w:fldCharType="end"/>
      </w:r>
      <w:r>
        <w:rPr>
          <w:rFonts w:asciiTheme="majorEastAsia" w:hAnsiTheme="majorEastAsia" w:eastAsiaTheme="majorEastAsia"/>
          <w:b/>
          <w:color w:val="000000" w:themeColor="text1"/>
          <w:sz w:val="28"/>
          <w:szCs w:val="36"/>
        </w:rPr>
        <w:fldChar w:fldCharType="end"/>
      </w:r>
    </w:p>
    <w:p>
      <w:pPr>
        <w:pStyle w:val="21"/>
        <w:tabs>
          <w:tab w:val="right" w:leader="dot" w:pos="9746"/>
        </w:tabs>
        <w:ind w:left="440"/>
        <w:rPr>
          <w:rFonts w:asciiTheme="majorEastAsia" w:hAnsiTheme="majorEastAsia" w:eastAsiaTheme="majorEastAsia"/>
          <w:b/>
          <w:color w:val="000000" w:themeColor="text1"/>
          <w:sz w:val="28"/>
          <w:szCs w:val="36"/>
        </w:rPr>
      </w:pPr>
      <w:r>
        <w:fldChar w:fldCharType="begin"/>
      </w:r>
      <w:r>
        <w:instrText xml:space="preserve"> HYPERLINK \l "_Toc22087" </w:instrText>
      </w:r>
      <w:r>
        <w:fldChar w:fldCharType="separate"/>
      </w:r>
      <w:r>
        <w:rPr>
          <w:rFonts w:cs="宋体" w:asciiTheme="majorEastAsia" w:hAnsiTheme="majorEastAsia" w:eastAsiaTheme="majorEastAsia"/>
          <w:b/>
          <w:color w:val="000000" w:themeColor="text1"/>
          <w:sz w:val="28"/>
          <w:szCs w:val="40"/>
        </w:rPr>
        <w:t>七    其他事项</w:t>
      </w:r>
      <w:r>
        <w:rPr>
          <w:rFonts w:asciiTheme="majorEastAsia" w:hAnsiTheme="majorEastAsia" w:eastAsiaTheme="majorEastAsia"/>
          <w:b/>
          <w:color w:val="000000" w:themeColor="text1"/>
          <w:sz w:val="28"/>
          <w:szCs w:val="36"/>
        </w:rPr>
        <w:tab/>
      </w:r>
      <w:r>
        <w:rPr>
          <w:rFonts w:asciiTheme="majorEastAsia" w:hAnsiTheme="majorEastAsia" w:eastAsiaTheme="majorEastAsia"/>
          <w:b/>
          <w:color w:val="000000" w:themeColor="text1"/>
          <w:sz w:val="28"/>
          <w:szCs w:val="36"/>
        </w:rPr>
        <w:fldChar w:fldCharType="begin"/>
      </w:r>
      <w:r>
        <w:rPr>
          <w:rFonts w:asciiTheme="majorEastAsia" w:hAnsiTheme="majorEastAsia" w:eastAsiaTheme="majorEastAsia"/>
          <w:b/>
          <w:color w:val="000000" w:themeColor="text1"/>
          <w:sz w:val="28"/>
          <w:szCs w:val="36"/>
        </w:rPr>
        <w:instrText xml:space="preserve"> PAGEREF _Toc22087 </w:instrText>
      </w:r>
      <w:r>
        <w:rPr>
          <w:rFonts w:asciiTheme="majorEastAsia" w:hAnsiTheme="majorEastAsia" w:eastAsiaTheme="majorEastAsia"/>
          <w:b/>
          <w:color w:val="000000" w:themeColor="text1"/>
          <w:sz w:val="28"/>
          <w:szCs w:val="36"/>
        </w:rPr>
        <w:fldChar w:fldCharType="separate"/>
      </w:r>
      <w:r>
        <w:rPr>
          <w:rFonts w:asciiTheme="majorEastAsia" w:hAnsiTheme="majorEastAsia" w:eastAsiaTheme="majorEastAsia"/>
          <w:b/>
          <w:color w:val="000000" w:themeColor="text1"/>
          <w:sz w:val="28"/>
          <w:szCs w:val="36"/>
        </w:rPr>
        <w:t>62</w:t>
      </w:r>
      <w:r>
        <w:rPr>
          <w:rFonts w:asciiTheme="majorEastAsia" w:hAnsiTheme="majorEastAsia" w:eastAsiaTheme="majorEastAsia"/>
          <w:b/>
          <w:color w:val="000000" w:themeColor="text1"/>
          <w:sz w:val="28"/>
          <w:szCs w:val="36"/>
        </w:rPr>
        <w:fldChar w:fldCharType="end"/>
      </w:r>
      <w:r>
        <w:rPr>
          <w:rFonts w:asciiTheme="majorEastAsia" w:hAnsiTheme="majorEastAsia" w:eastAsiaTheme="majorEastAsia"/>
          <w:b/>
          <w:color w:val="000000" w:themeColor="text1"/>
          <w:sz w:val="28"/>
          <w:szCs w:val="36"/>
        </w:rPr>
        <w:fldChar w:fldCharType="end"/>
      </w:r>
    </w:p>
    <w:p>
      <w:pPr>
        <w:pStyle w:val="20"/>
        <w:tabs>
          <w:tab w:val="right" w:leader="dot" w:pos="9746"/>
        </w:tabs>
        <w:rPr>
          <w:rFonts w:asciiTheme="majorEastAsia" w:hAnsiTheme="majorEastAsia" w:eastAsiaTheme="majorEastAsia"/>
          <w:b/>
          <w:color w:val="000000" w:themeColor="text1"/>
          <w:sz w:val="28"/>
          <w:szCs w:val="36"/>
        </w:rPr>
      </w:pPr>
      <w:r>
        <w:fldChar w:fldCharType="begin"/>
      </w:r>
      <w:r>
        <w:instrText xml:space="preserve"> HYPERLINK \l "_Toc10506" </w:instrText>
      </w:r>
      <w:r>
        <w:fldChar w:fldCharType="separate"/>
      </w:r>
      <w:r>
        <w:rPr>
          <w:rFonts w:cs="宋体" w:asciiTheme="majorEastAsia" w:hAnsiTheme="majorEastAsia" w:eastAsiaTheme="majorEastAsia"/>
          <w:b/>
          <w:color w:val="000000" w:themeColor="text1"/>
          <w:sz w:val="28"/>
          <w:szCs w:val="36"/>
        </w:rPr>
        <w:t>第五章  投标文件格式</w:t>
      </w:r>
      <w:r>
        <w:rPr>
          <w:rFonts w:asciiTheme="majorEastAsia" w:hAnsiTheme="majorEastAsia" w:eastAsiaTheme="majorEastAsia"/>
          <w:b/>
          <w:color w:val="000000" w:themeColor="text1"/>
          <w:sz w:val="28"/>
          <w:szCs w:val="36"/>
        </w:rPr>
        <w:tab/>
      </w:r>
      <w:r>
        <w:rPr>
          <w:rFonts w:asciiTheme="majorEastAsia" w:hAnsiTheme="majorEastAsia" w:eastAsiaTheme="majorEastAsia"/>
          <w:b/>
          <w:color w:val="000000" w:themeColor="text1"/>
          <w:sz w:val="28"/>
          <w:szCs w:val="36"/>
        </w:rPr>
        <w:fldChar w:fldCharType="begin"/>
      </w:r>
      <w:r>
        <w:rPr>
          <w:rFonts w:asciiTheme="majorEastAsia" w:hAnsiTheme="majorEastAsia" w:eastAsiaTheme="majorEastAsia"/>
          <w:b/>
          <w:color w:val="000000" w:themeColor="text1"/>
          <w:sz w:val="28"/>
          <w:szCs w:val="36"/>
        </w:rPr>
        <w:instrText xml:space="preserve"> PAGEREF _Toc10506 </w:instrText>
      </w:r>
      <w:r>
        <w:rPr>
          <w:rFonts w:asciiTheme="majorEastAsia" w:hAnsiTheme="majorEastAsia" w:eastAsiaTheme="majorEastAsia"/>
          <w:b/>
          <w:color w:val="000000" w:themeColor="text1"/>
          <w:sz w:val="28"/>
          <w:szCs w:val="36"/>
        </w:rPr>
        <w:fldChar w:fldCharType="separate"/>
      </w:r>
      <w:r>
        <w:rPr>
          <w:rFonts w:asciiTheme="majorEastAsia" w:hAnsiTheme="majorEastAsia" w:eastAsiaTheme="majorEastAsia"/>
          <w:b/>
          <w:color w:val="000000" w:themeColor="text1"/>
          <w:sz w:val="28"/>
          <w:szCs w:val="36"/>
        </w:rPr>
        <w:t>63</w:t>
      </w:r>
      <w:r>
        <w:rPr>
          <w:rFonts w:asciiTheme="majorEastAsia" w:hAnsiTheme="majorEastAsia" w:eastAsiaTheme="majorEastAsia"/>
          <w:b/>
          <w:color w:val="000000" w:themeColor="text1"/>
          <w:sz w:val="28"/>
          <w:szCs w:val="36"/>
        </w:rPr>
        <w:fldChar w:fldCharType="end"/>
      </w:r>
      <w:r>
        <w:rPr>
          <w:rFonts w:asciiTheme="majorEastAsia" w:hAnsiTheme="majorEastAsia" w:eastAsiaTheme="majorEastAsia"/>
          <w:b/>
          <w:color w:val="000000" w:themeColor="text1"/>
          <w:sz w:val="28"/>
          <w:szCs w:val="36"/>
        </w:rPr>
        <w:fldChar w:fldCharType="end"/>
      </w:r>
    </w:p>
    <w:p>
      <w:pPr>
        <w:pStyle w:val="20"/>
        <w:tabs>
          <w:tab w:val="right" w:leader="dot" w:pos="9746"/>
        </w:tabs>
        <w:rPr>
          <w:rFonts w:asciiTheme="majorEastAsia" w:hAnsiTheme="majorEastAsia" w:eastAsiaTheme="majorEastAsia"/>
          <w:b/>
          <w:color w:val="000000" w:themeColor="text1"/>
          <w:sz w:val="28"/>
          <w:szCs w:val="36"/>
          <w:highlight w:val="yellow"/>
        </w:rPr>
      </w:pPr>
      <w:r>
        <w:fldChar w:fldCharType="begin"/>
      </w:r>
      <w:r>
        <w:instrText xml:space="preserve"> HYPERLINK \l "_Toc12816" </w:instrText>
      </w:r>
      <w:r>
        <w:fldChar w:fldCharType="separate"/>
      </w:r>
      <w:r>
        <w:rPr>
          <w:rFonts w:cs="宋体" w:asciiTheme="majorEastAsia" w:hAnsiTheme="majorEastAsia" w:eastAsiaTheme="majorEastAsia"/>
          <w:b/>
          <w:color w:val="000000" w:themeColor="text1"/>
          <w:sz w:val="28"/>
          <w:szCs w:val="48"/>
        </w:rPr>
        <w:t>第六章  合同条款及格式</w:t>
      </w:r>
      <w:r>
        <w:rPr>
          <w:rFonts w:asciiTheme="majorEastAsia" w:hAnsiTheme="majorEastAsia" w:eastAsiaTheme="majorEastAsia"/>
          <w:b/>
          <w:color w:val="000000" w:themeColor="text1"/>
          <w:sz w:val="28"/>
          <w:szCs w:val="36"/>
        </w:rPr>
        <w:tab/>
      </w:r>
      <w:r>
        <w:rPr>
          <w:rFonts w:asciiTheme="majorEastAsia" w:hAnsiTheme="majorEastAsia" w:eastAsiaTheme="majorEastAsia"/>
          <w:b/>
          <w:color w:val="000000" w:themeColor="text1"/>
          <w:sz w:val="28"/>
          <w:szCs w:val="36"/>
        </w:rPr>
        <w:fldChar w:fldCharType="begin"/>
      </w:r>
      <w:r>
        <w:rPr>
          <w:rFonts w:asciiTheme="majorEastAsia" w:hAnsiTheme="majorEastAsia" w:eastAsiaTheme="majorEastAsia"/>
          <w:b/>
          <w:color w:val="000000" w:themeColor="text1"/>
          <w:sz w:val="28"/>
          <w:szCs w:val="36"/>
        </w:rPr>
        <w:instrText xml:space="preserve"> PAGEREF _Toc12816 </w:instrText>
      </w:r>
      <w:r>
        <w:rPr>
          <w:rFonts w:asciiTheme="majorEastAsia" w:hAnsiTheme="majorEastAsia" w:eastAsiaTheme="majorEastAsia"/>
          <w:b/>
          <w:color w:val="000000" w:themeColor="text1"/>
          <w:sz w:val="28"/>
          <w:szCs w:val="36"/>
        </w:rPr>
        <w:fldChar w:fldCharType="separate"/>
      </w:r>
      <w:r>
        <w:rPr>
          <w:rFonts w:asciiTheme="majorEastAsia" w:hAnsiTheme="majorEastAsia" w:eastAsiaTheme="majorEastAsia"/>
          <w:b/>
          <w:color w:val="000000" w:themeColor="text1"/>
          <w:sz w:val="28"/>
          <w:szCs w:val="36"/>
        </w:rPr>
        <w:t>7</w:t>
      </w:r>
      <w:r>
        <w:rPr>
          <w:rFonts w:hint="eastAsia" w:asciiTheme="majorEastAsia" w:hAnsiTheme="majorEastAsia" w:eastAsiaTheme="majorEastAsia"/>
          <w:b/>
          <w:color w:val="000000" w:themeColor="text1"/>
          <w:sz w:val="28"/>
          <w:szCs w:val="36"/>
          <w:lang w:val="en-US" w:eastAsia="zh-CN"/>
        </w:rPr>
        <w:t>3</w:t>
      </w:r>
      <w:r>
        <w:rPr>
          <w:rFonts w:asciiTheme="majorEastAsia" w:hAnsiTheme="majorEastAsia" w:eastAsiaTheme="majorEastAsia"/>
          <w:b/>
          <w:color w:val="000000" w:themeColor="text1"/>
          <w:sz w:val="28"/>
          <w:szCs w:val="36"/>
        </w:rPr>
        <w:fldChar w:fldCharType="end"/>
      </w:r>
      <w:r>
        <w:rPr>
          <w:rFonts w:asciiTheme="majorEastAsia" w:hAnsiTheme="majorEastAsia" w:eastAsiaTheme="majorEastAsia"/>
          <w:b/>
          <w:color w:val="000000" w:themeColor="text1"/>
          <w:sz w:val="28"/>
          <w:szCs w:val="36"/>
        </w:rPr>
        <w:fldChar w:fldCharType="end"/>
      </w:r>
    </w:p>
    <w:p>
      <w:pPr>
        <w:pStyle w:val="62"/>
        <w:tabs>
          <w:tab w:val="right" w:leader="dot" w:pos="9660"/>
        </w:tabs>
        <w:spacing w:before="0" w:after="0" w:line="600" w:lineRule="exact"/>
        <w:rPr>
          <w:rFonts w:cs="宋体" w:asciiTheme="majorEastAsia" w:hAnsiTheme="majorEastAsia" w:eastAsiaTheme="majorEastAsia"/>
          <w:b w:val="0"/>
          <w:bCs w:val="0"/>
          <w:caps w:val="0"/>
          <w:color w:val="000000" w:themeColor="text1"/>
          <w:sz w:val="72"/>
          <w:szCs w:val="72"/>
        </w:rPr>
      </w:pPr>
      <w:r>
        <w:rPr>
          <w:rFonts w:hint="eastAsia" w:cs="宋体" w:asciiTheme="majorEastAsia" w:hAnsiTheme="majorEastAsia" w:eastAsiaTheme="majorEastAsia"/>
          <w:color w:val="000000" w:themeColor="text1"/>
          <w:sz w:val="24"/>
          <w:szCs w:val="56"/>
          <w:highlight w:val="yellow"/>
        </w:rPr>
        <w:fldChar w:fldCharType="end"/>
      </w:r>
      <w:bookmarkStart w:id="0" w:name="_Toc213325920"/>
      <w:bookmarkStart w:id="1" w:name="_Toc213206171"/>
      <w:bookmarkStart w:id="2" w:name="_Toc139967217"/>
      <w:bookmarkStart w:id="3" w:name="_Toc139966433"/>
      <w:bookmarkStart w:id="4" w:name="_Toc139967210"/>
      <w:bookmarkStart w:id="5" w:name="_Toc139966426"/>
    </w:p>
    <w:p>
      <w:pPr>
        <w:pStyle w:val="16"/>
        <w:jc w:val="center"/>
        <w:rPr>
          <w:rFonts w:cs="宋体" w:asciiTheme="majorEastAsia" w:hAnsiTheme="majorEastAsia" w:eastAsiaTheme="majorEastAsia"/>
          <w:b/>
          <w:bCs/>
          <w:caps/>
          <w:color w:val="000000" w:themeColor="text1"/>
          <w:sz w:val="28"/>
          <w:szCs w:val="28"/>
        </w:rPr>
      </w:pPr>
    </w:p>
    <w:p>
      <w:pPr>
        <w:pStyle w:val="63"/>
        <w:widowControl w:val="0"/>
        <w:numPr>
          <w:ilvl w:val="255"/>
          <w:numId w:val="0"/>
        </w:numPr>
        <w:spacing w:after="156" w:line="500" w:lineRule="exact"/>
        <w:outlineLvl w:val="0"/>
        <w:rPr>
          <w:rFonts w:cs="宋体" w:asciiTheme="majorEastAsia" w:hAnsiTheme="majorEastAsia" w:eastAsiaTheme="majorEastAsia"/>
          <w:b/>
          <w:bCs/>
          <w:caps/>
          <w:color w:val="000000" w:themeColor="text1"/>
          <w:sz w:val="28"/>
          <w:szCs w:val="28"/>
        </w:rPr>
        <w:sectPr>
          <w:pgSz w:w="11906" w:h="16838"/>
          <w:pgMar w:top="1440" w:right="1080" w:bottom="1440" w:left="1080" w:header="851" w:footer="907" w:gutter="0"/>
          <w:cols w:space="720" w:num="1"/>
          <w:titlePg/>
          <w:docGrid w:type="lines" w:linePitch="312" w:charSpace="0"/>
        </w:sectPr>
      </w:pPr>
    </w:p>
    <w:p>
      <w:pPr>
        <w:pStyle w:val="63"/>
        <w:widowControl w:val="0"/>
        <w:numPr>
          <w:ilvl w:val="255"/>
          <w:numId w:val="0"/>
        </w:numPr>
        <w:spacing w:after="156" w:line="500" w:lineRule="exact"/>
        <w:jc w:val="center"/>
        <w:outlineLvl w:val="0"/>
        <w:rPr>
          <w:rFonts w:cs="宋体" w:asciiTheme="majorEastAsia" w:hAnsiTheme="majorEastAsia" w:eastAsiaTheme="majorEastAsia"/>
          <w:b/>
          <w:color w:val="000000" w:themeColor="text1"/>
          <w:sz w:val="36"/>
        </w:rPr>
      </w:pPr>
      <w:bookmarkStart w:id="6" w:name="_Toc26249"/>
      <w:r>
        <w:rPr>
          <w:rFonts w:hint="eastAsia" w:cs="宋体" w:asciiTheme="majorEastAsia" w:hAnsiTheme="majorEastAsia" w:eastAsiaTheme="majorEastAsia"/>
          <w:b/>
          <w:color w:val="000000" w:themeColor="text1"/>
          <w:sz w:val="36"/>
        </w:rPr>
        <w:t>第一章</w:t>
      </w:r>
      <w:bookmarkStart w:id="7" w:name="_Toc452363802"/>
      <w:r>
        <w:rPr>
          <w:rFonts w:hint="eastAsia" w:cs="宋体" w:asciiTheme="majorEastAsia" w:hAnsiTheme="majorEastAsia" w:eastAsiaTheme="majorEastAsia"/>
          <w:b/>
          <w:color w:val="000000" w:themeColor="text1"/>
          <w:sz w:val="36"/>
        </w:rPr>
        <w:t xml:space="preserve"> 公告</w:t>
      </w:r>
      <w:bookmarkEnd w:id="6"/>
      <w:bookmarkEnd w:id="7"/>
    </w:p>
    <w:bookmarkEnd w:id="0"/>
    <w:bookmarkEnd w:id="1"/>
    <w:bookmarkEnd w:id="2"/>
    <w:bookmarkEnd w:id="3"/>
    <w:p>
      <w:pPr>
        <w:pStyle w:val="63"/>
        <w:widowControl w:val="0"/>
        <w:spacing w:after="156" w:line="500" w:lineRule="exact"/>
        <w:ind w:firstLine="0" w:firstLineChars="0"/>
        <w:jc w:val="center"/>
        <w:rPr>
          <w:rFonts w:cs="宋体" w:asciiTheme="majorEastAsia" w:hAnsiTheme="majorEastAsia" w:eastAsiaTheme="majorEastAsia"/>
          <w:b/>
          <w:color w:val="000000" w:themeColor="text1"/>
          <w:sz w:val="36"/>
        </w:rPr>
      </w:pPr>
      <w:r>
        <w:rPr>
          <w:rFonts w:hint="eastAsia" w:cs="宋体" w:asciiTheme="majorEastAsia" w:hAnsiTheme="majorEastAsia" w:eastAsiaTheme="majorEastAsia"/>
          <w:b/>
          <w:color w:val="000000" w:themeColor="text1"/>
          <w:sz w:val="36"/>
        </w:rPr>
        <w:t>公开招标公告</w:t>
      </w:r>
      <w:permStart w:id="3" w:edGrp="everyone"/>
      <w:permEnd w:id="3"/>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22"/>
              <w:spacing w:before="75" w:beforeAutospacing="0" w:after="75" w:afterAutospacing="0" w:line="400" w:lineRule="exact"/>
              <w:rPr>
                <w:rFonts w:asciiTheme="majorEastAsia" w:hAnsiTheme="majorEastAsia" w:eastAsiaTheme="majorEastAsia"/>
                <w:color w:val="000000" w:themeColor="text1"/>
              </w:rPr>
            </w:pPr>
            <w:bookmarkStart w:id="8" w:name="_Toc450053769"/>
            <w:bookmarkStart w:id="9" w:name="_Toc213325921"/>
            <w:bookmarkStart w:id="10" w:name="_Toc139967215"/>
            <w:bookmarkStart w:id="11" w:name="_Toc213206172"/>
            <w:bookmarkStart w:id="12" w:name="_Toc139966431"/>
            <w:r>
              <w:rPr>
                <w:rFonts w:hint="eastAsia" w:asciiTheme="majorEastAsia" w:hAnsiTheme="majorEastAsia" w:eastAsiaTheme="majorEastAsia"/>
                <w:color w:val="000000" w:themeColor="text1"/>
              </w:rPr>
              <w:t>项目概况:</w:t>
            </w:r>
          </w:p>
          <w:p>
            <w:pPr>
              <w:pStyle w:val="22"/>
              <w:wordWrap w:val="0"/>
              <w:spacing w:before="75" w:beforeAutospacing="0" w:after="75" w:afterAutospacing="0"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  </w:t>
            </w:r>
            <w:r>
              <w:rPr>
                <w:rFonts w:hint="eastAsia" w:asciiTheme="majorEastAsia" w:hAnsiTheme="majorEastAsia" w:eastAsiaTheme="majorEastAsia"/>
                <w:color w:val="000000" w:themeColor="text1"/>
                <w:u w:val="single"/>
              </w:rPr>
              <w:t>2020年民族广场市场化服务采购（项目编号：NNZC2020-G3-990538-GXYZ）</w:t>
            </w:r>
            <w:r>
              <w:rPr>
                <w:rFonts w:hint="eastAsia" w:asciiTheme="majorEastAsia" w:hAnsiTheme="majorEastAsia" w:eastAsiaTheme="majorEastAsia"/>
                <w:color w:val="000000" w:themeColor="text1"/>
              </w:rPr>
              <w:t>采购项目的潜在投标人应在</w:t>
            </w:r>
            <w:r>
              <w:rPr>
                <w:rFonts w:hint="eastAsia" w:asciiTheme="majorEastAsia" w:hAnsiTheme="majorEastAsia" w:eastAsiaTheme="majorEastAsia"/>
                <w:color w:val="000000" w:themeColor="text1"/>
                <w:u w:val="single"/>
              </w:rPr>
              <w:t>南宁市公共资源交易平台(https://www.nnggzy.org.cn/gxnnhy)</w:t>
            </w:r>
            <w:r>
              <w:rPr>
                <w:rFonts w:hint="eastAsia" w:asciiTheme="majorEastAsia" w:hAnsiTheme="majorEastAsia" w:eastAsiaTheme="majorEastAsia"/>
                <w:color w:val="000000" w:themeColor="text1"/>
              </w:rPr>
              <w:t>的信息</w:t>
            </w:r>
            <w:permStart w:id="4" w:edGrp="everyone"/>
            <w:permEnd w:id="4"/>
            <w:r>
              <w:rPr>
                <w:rFonts w:hint="eastAsia" w:asciiTheme="majorEastAsia" w:hAnsiTheme="majorEastAsia" w:eastAsiaTheme="majorEastAsia"/>
                <w:color w:val="000000" w:themeColor="text1"/>
              </w:rPr>
              <w:t>公告处自行下载获取本项目招标文件，并于</w:t>
            </w:r>
            <w:r>
              <w:rPr>
                <w:rFonts w:hint="eastAsia" w:asciiTheme="majorEastAsia" w:hAnsiTheme="majorEastAsia" w:eastAsiaTheme="majorEastAsia"/>
                <w:color w:val="000000" w:themeColor="text1"/>
                <w:u w:val="single"/>
              </w:rPr>
              <w:t>2020年</w:t>
            </w:r>
            <w:r>
              <w:rPr>
                <w:rFonts w:hint="eastAsia" w:asciiTheme="majorEastAsia" w:hAnsiTheme="majorEastAsia" w:eastAsiaTheme="majorEastAsia"/>
                <w:color w:val="000000" w:themeColor="text1"/>
                <w:u w:val="single"/>
                <w:lang w:val="en-US" w:eastAsia="zh-CN"/>
              </w:rPr>
              <w:t>1</w:t>
            </w:r>
            <w:r>
              <w:rPr>
                <w:rFonts w:hint="eastAsia" w:asciiTheme="majorEastAsia" w:hAnsiTheme="majorEastAsia" w:eastAsiaTheme="majorEastAsia"/>
                <w:color w:val="000000" w:themeColor="text1"/>
                <w:u w:val="single"/>
              </w:rPr>
              <w:t>月</w:t>
            </w:r>
            <w:r>
              <w:rPr>
                <w:rFonts w:hint="eastAsia" w:asciiTheme="majorEastAsia" w:hAnsiTheme="majorEastAsia" w:eastAsiaTheme="majorEastAsia"/>
                <w:color w:val="000000" w:themeColor="text1"/>
                <w:u w:val="single"/>
                <w:lang w:val="en-US" w:eastAsia="zh-CN"/>
              </w:rPr>
              <w:t>22</w:t>
            </w:r>
            <w:r>
              <w:rPr>
                <w:rFonts w:hint="eastAsia" w:asciiTheme="majorEastAsia" w:hAnsiTheme="majorEastAsia" w:eastAsiaTheme="majorEastAsia"/>
                <w:color w:val="000000" w:themeColor="text1"/>
                <w:u w:val="single"/>
              </w:rPr>
              <w:t>日</w:t>
            </w:r>
            <w:r>
              <w:rPr>
                <w:rFonts w:hint="eastAsia" w:asciiTheme="majorEastAsia" w:hAnsiTheme="majorEastAsia" w:eastAsiaTheme="majorEastAsia"/>
                <w:color w:val="000000" w:themeColor="text1"/>
                <w:u w:val="single"/>
                <w:lang w:val="en-US" w:eastAsia="zh-CN"/>
              </w:rPr>
              <w:t>09</w:t>
            </w:r>
            <w:r>
              <w:rPr>
                <w:rFonts w:hint="eastAsia" w:asciiTheme="majorEastAsia" w:hAnsiTheme="majorEastAsia" w:eastAsiaTheme="majorEastAsia"/>
                <w:color w:val="000000" w:themeColor="text1"/>
                <w:u w:val="single"/>
              </w:rPr>
              <w:t>点</w:t>
            </w:r>
            <w:r>
              <w:rPr>
                <w:rFonts w:hint="eastAsia" w:asciiTheme="majorEastAsia" w:hAnsiTheme="majorEastAsia" w:eastAsiaTheme="majorEastAsia"/>
                <w:color w:val="000000" w:themeColor="text1"/>
                <w:u w:val="single"/>
                <w:lang w:val="en-US" w:eastAsia="zh-CN"/>
              </w:rPr>
              <w:t>30</w:t>
            </w:r>
            <w:r>
              <w:rPr>
                <w:rFonts w:hint="eastAsia" w:asciiTheme="majorEastAsia" w:hAnsiTheme="majorEastAsia" w:eastAsiaTheme="majorEastAsia"/>
                <w:color w:val="000000" w:themeColor="text1"/>
                <w:u w:val="single"/>
              </w:rPr>
              <w:t>分（</w:t>
            </w:r>
            <w:r>
              <w:rPr>
                <w:rFonts w:hint="eastAsia" w:asciiTheme="majorEastAsia" w:hAnsiTheme="majorEastAsia" w:eastAsiaTheme="majorEastAsia"/>
                <w:color w:val="000000" w:themeColor="text1"/>
              </w:rPr>
              <w:t>北京时间）前递交投标文件。</w:t>
            </w:r>
          </w:p>
        </w:tc>
      </w:tr>
    </w:tbl>
    <w:p>
      <w:pPr>
        <w:pStyle w:val="22"/>
        <w:spacing w:before="75" w:beforeAutospacing="0" w:after="75" w:afterAutospacing="0" w:line="400" w:lineRule="exact"/>
        <w:rPr>
          <w:rFonts w:asciiTheme="majorEastAsia" w:hAnsiTheme="majorEastAsia" w:eastAsiaTheme="majorEastAsia"/>
          <w:color w:val="000000" w:themeColor="text1"/>
        </w:rPr>
      </w:pPr>
      <w:r>
        <w:rPr>
          <w:rStyle w:val="27"/>
          <w:rFonts w:hint="eastAsia" w:asciiTheme="majorEastAsia" w:hAnsiTheme="majorEastAsia" w:eastAsiaTheme="majorEastAsia"/>
          <w:color w:val="000000" w:themeColor="text1"/>
        </w:rPr>
        <w:t>一、项目基本情况：</w:t>
      </w:r>
    </w:p>
    <w:p>
      <w:pPr>
        <w:pStyle w:val="22"/>
        <w:spacing w:before="75" w:beforeAutospacing="0" w:after="75" w:afterAutospacing="0" w:line="40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项目编号：NNZC2020-G3-990538-GXYZ</w:t>
      </w:r>
    </w:p>
    <w:p>
      <w:pPr>
        <w:pStyle w:val="22"/>
        <w:spacing w:before="75" w:beforeAutospacing="0" w:after="75" w:afterAutospacing="0" w:line="40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项目名称：2020年民族广场市场化服务采购</w:t>
      </w:r>
    </w:p>
    <w:p>
      <w:pPr>
        <w:pStyle w:val="22"/>
        <w:spacing w:before="75" w:beforeAutospacing="0" w:after="75" w:afterAutospacing="0" w:line="40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审批编号：[2020]NCCJB182/1-001</w:t>
      </w:r>
    </w:p>
    <w:p>
      <w:pPr>
        <w:pStyle w:val="22"/>
        <w:spacing w:before="75" w:beforeAutospacing="0" w:after="75" w:afterAutospacing="0" w:line="40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预算金额：人民币</w:t>
      </w:r>
      <w:r>
        <w:fldChar w:fldCharType="begin"/>
      </w:r>
      <w:r>
        <w:instrText xml:space="preserve"> = 1160000 \* CHINESENUM2 \* MERGEFORMAT </w:instrText>
      </w:r>
      <w:r>
        <w:fldChar w:fldCharType="separate"/>
      </w:r>
      <w:r>
        <w:t>壹佰壹拾陆万</w:t>
      </w:r>
      <w:r>
        <w:fldChar w:fldCharType="end"/>
      </w:r>
      <w:r>
        <w:rPr>
          <w:rFonts w:hint="eastAsia" w:asciiTheme="majorEastAsia" w:hAnsiTheme="majorEastAsia" w:eastAsiaTheme="majorEastAsia"/>
          <w:color w:val="000000" w:themeColor="text1"/>
        </w:rPr>
        <w:t>元整(￥</w:t>
      </w:r>
      <w:r>
        <w:t>1160000.00</w:t>
      </w:r>
      <w:r>
        <w:rPr>
          <w:rFonts w:hint="eastAsia" w:asciiTheme="majorEastAsia" w:hAnsiTheme="majorEastAsia" w:eastAsiaTheme="majorEastAsia"/>
          <w:color w:val="000000" w:themeColor="text1"/>
        </w:rPr>
        <w:t>元)</w:t>
      </w:r>
    </w:p>
    <w:p>
      <w:pPr>
        <w:pStyle w:val="22"/>
        <w:spacing w:before="75" w:beforeAutospacing="0" w:after="75" w:afterAutospacing="0" w:line="40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最高限价为：人民币</w:t>
      </w:r>
      <w:r>
        <w:fldChar w:fldCharType="begin"/>
      </w:r>
      <w:r>
        <w:instrText xml:space="preserve"> = 1160000 \* CHINESENUM2 \* MERGEFORMAT </w:instrText>
      </w:r>
      <w:r>
        <w:fldChar w:fldCharType="separate"/>
      </w:r>
      <w:r>
        <w:t>壹佰壹拾陆万</w:t>
      </w:r>
      <w:r>
        <w:fldChar w:fldCharType="end"/>
      </w:r>
      <w:r>
        <w:rPr>
          <w:rFonts w:hint="eastAsia" w:asciiTheme="majorEastAsia" w:hAnsiTheme="majorEastAsia" w:eastAsiaTheme="majorEastAsia"/>
          <w:color w:val="000000" w:themeColor="text1"/>
        </w:rPr>
        <w:t>元整(￥</w:t>
      </w:r>
      <w:r>
        <w:t>1160000.00</w:t>
      </w:r>
      <w:r>
        <w:rPr>
          <w:rFonts w:hint="eastAsia" w:asciiTheme="majorEastAsia" w:hAnsiTheme="majorEastAsia" w:eastAsiaTheme="majorEastAsia"/>
          <w:color w:val="000000" w:themeColor="text1"/>
        </w:rPr>
        <w:t>元)</w:t>
      </w:r>
    </w:p>
    <w:p>
      <w:pPr>
        <w:pStyle w:val="22"/>
        <w:spacing w:before="75" w:beforeAutospacing="0" w:after="75" w:afterAutospacing="0" w:line="400" w:lineRule="exact"/>
        <w:ind w:firstLine="240" w:firstLineChars="1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采购需求：</w:t>
      </w:r>
    </w:p>
    <w:tbl>
      <w:tblPr>
        <w:tblStyle w:val="25"/>
        <w:tblW w:w="456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1"/>
        <w:gridCol w:w="1780"/>
        <w:gridCol w:w="1178"/>
        <w:gridCol w:w="5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591" w:type="dxa"/>
            <w:tcMar>
              <w:left w:w="0" w:type="dxa"/>
              <w:bottom w:w="0" w:type="dxa"/>
              <w:right w:w="0" w:type="dxa"/>
            </w:tcMar>
            <w:vAlign w:val="center"/>
          </w:tcPr>
          <w:p>
            <w:pPr>
              <w:spacing w:line="400" w:lineRule="exact"/>
              <w:jc w:val="center"/>
              <w:rPr>
                <w:rFonts w:asciiTheme="majorEastAsia" w:hAnsiTheme="majorEastAsia" w:eastAsiaTheme="majorEastAsia"/>
                <w:bCs/>
                <w:color w:val="000000" w:themeColor="text1"/>
                <w:sz w:val="24"/>
                <w:szCs w:val="24"/>
              </w:rPr>
            </w:pPr>
            <w:r>
              <w:rPr>
                <w:rFonts w:hint="eastAsia" w:asciiTheme="majorEastAsia" w:hAnsiTheme="majorEastAsia" w:eastAsiaTheme="majorEastAsia"/>
                <w:bCs/>
                <w:color w:val="000000" w:themeColor="text1"/>
                <w:sz w:val="24"/>
                <w:szCs w:val="24"/>
              </w:rPr>
              <w:t>项号</w:t>
            </w:r>
          </w:p>
        </w:tc>
        <w:tc>
          <w:tcPr>
            <w:tcW w:w="1780" w:type="dxa"/>
            <w:vAlign w:val="center"/>
          </w:tcPr>
          <w:p>
            <w:pPr>
              <w:spacing w:line="400" w:lineRule="exact"/>
              <w:jc w:val="center"/>
              <w:rPr>
                <w:rFonts w:asciiTheme="majorEastAsia" w:hAnsiTheme="majorEastAsia" w:eastAsiaTheme="majorEastAsia"/>
                <w:bCs/>
                <w:color w:val="000000" w:themeColor="text1"/>
                <w:sz w:val="24"/>
                <w:szCs w:val="24"/>
              </w:rPr>
            </w:pPr>
            <w:r>
              <w:rPr>
                <w:rFonts w:hint="eastAsia" w:asciiTheme="majorEastAsia" w:hAnsiTheme="majorEastAsia" w:eastAsiaTheme="majorEastAsia"/>
                <w:bCs/>
                <w:color w:val="000000" w:themeColor="text1"/>
                <w:sz w:val="24"/>
                <w:szCs w:val="24"/>
              </w:rPr>
              <w:t>服务名称</w:t>
            </w:r>
          </w:p>
        </w:tc>
        <w:tc>
          <w:tcPr>
            <w:tcW w:w="1178" w:type="dxa"/>
            <w:vAlign w:val="center"/>
          </w:tcPr>
          <w:p>
            <w:pPr>
              <w:wordWrap w:val="0"/>
              <w:spacing w:line="400" w:lineRule="exact"/>
              <w:jc w:val="center"/>
              <w:rPr>
                <w:rFonts w:asciiTheme="majorEastAsia" w:hAnsiTheme="majorEastAsia" w:eastAsiaTheme="majorEastAsia"/>
                <w:bCs/>
                <w:color w:val="000000" w:themeColor="text1"/>
                <w:sz w:val="24"/>
                <w:szCs w:val="24"/>
              </w:rPr>
            </w:pPr>
            <w:r>
              <w:rPr>
                <w:rFonts w:hint="eastAsia" w:asciiTheme="majorEastAsia" w:hAnsiTheme="majorEastAsia" w:eastAsiaTheme="majorEastAsia"/>
                <w:bCs/>
                <w:color w:val="000000" w:themeColor="text1"/>
                <w:sz w:val="24"/>
                <w:szCs w:val="24"/>
              </w:rPr>
              <w:t>数量</w:t>
            </w:r>
          </w:p>
        </w:tc>
        <w:tc>
          <w:tcPr>
            <w:tcW w:w="5442" w:type="dxa"/>
            <w:tcBorders>
              <w:right w:val="single" w:color="auto" w:sz="4" w:space="0"/>
            </w:tcBorders>
            <w:vAlign w:val="center"/>
          </w:tcPr>
          <w:p>
            <w:pPr>
              <w:wordWrap w:val="0"/>
              <w:spacing w:line="400" w:lineRule="exact"/>
              <w:jc w:val="center"/>
              <w:rPr>
                <w:rFonts w:asciiTheme="majorEastAsia" w:hAnsiTheme="majorEastAsia" w:eastAsiaTheme="majorEastAsia"/>
                <w:bCs/>
                <w:color w:val="000000" w:themeColor="text1"/>
                <w:sz w:val="24"/>
                <w:szCs w:val="24"/>
              </w:rPr>
            </w:pPr>
            <w:r>
              <w:rPr>
                <w:rFonts w:hint="eastAsia" w:asciiTheme="majorEastAsia" w:hAnsiTheme="majorEastAsia" w:eastAsiaTheme="majorEastAsia"/>
                <w:bCs/>
                <w:color w:val="000000" w:themeColor="text1"/>
                <w:sz w:val="24"/>
                <w:szCs w:val="24"/>
              </w:rPr>
              <w:t>服务内容及要求（详见服务需求一览表）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91" w:type="dxa"/>
            <w:vAlign w:val="center"/>
          </w:tcPr>
          <w:p>
            <w:pPr>
              <w:spacing w:line="400" w:lineRule="exact"/>
              <w:jc w:val="center"/>
              <w:rPr>
                <w:rFonts w:asciiTheme="majorEastAsia" w:hAnsiTheme="majorEastAsia" w:eastAsiaTheme="majorEastAsia"/>
                <w:bCs/>
                <w:color w:val="000000" w:themeColor="text1"/>
                <w:sz w:val="24"/>
                <w:szCs w:val="24"/>
              </w:rPr>
            </w:pPr>
            <w:r>
              <w:rPr>
                <w:rFonts w:hint="eastAsia" w:asciiTheme="majorEastAsia" w:hAnsiTheme="majorEastAsia" w:eastAsiaTheme="majorEastAsia"/>
                <w:color w:val="000000" w:themeColor="text1"/>
                <w:sz w:val="24"/>
                <w:szCs w:val="24"/>
              </w:rPr>
              <w:t>1</w:t>
            </w:r>
          </w:p>
        </w:tc>
        <w:tc>
          <w:tcPr>
            <w:tcW w:w="1780" w:type="dxa"/>
            <w:vAlign w:val="center"/>
          </w:tcPr>
          <w:p>
            <w:pPr>
              <w:spacing w:line="400" w:lineRule="exact"/>
              <w:rPr>
                <w:rFonts w:asciiTheme="majorEastAsia" w:hAnsiTheme="majorEastAsia" w:eastAsiaTheme="majorEastAsia"/>
                <w:bCs/>
                <w:color w:val="000000" w:themeColor="text1"/>
                <w:sz w:val="24"/>
                <w:szCs w:val="24"/>
              </w:rPr>
            </w:pPr>
            <w:r>
              <w:rPr>
                <w:rFonts w:hint="eastAsia" w:asciiTheme="majorEastAsia" w:hAnsiTheme="majorEastAsia" w:eastAsiaTheme="majorEastAsia"/>
                <w:color w:val="000000" w:themeColor="text1"/>
                <w:sz w:val="24"/>
                <w:szCs w:val="24"/>
              </w:rPr>
              <w:t>2020年民族广场市场化服务采购</w:t>
            </w:r>
          </w:p>
        </w:tc>
        <w:tc>
          <w:tcPr>
            <w:tcW w:w="1178" w:type="dxa"/>
            <w:vAlign w:val="center"/>
          </w:tcPr>
          <w:p>
            <w:pPr>
              <w:spacing w:line="400" w:lineRule="exact"/>
              <w:jc w:val="center"/>
              <w:rPr>
                <w:rFonts w:asciiTheme="majorEastAsia" w:hAnsiTheme="majorEastAsia" w:eastAsiaTheme="majorEastAsia"/>
                <w:bCs/>
                <w:color w:val="000000" w:themeColor="text1"/>
                <w:sz w:val="24"/>
                <w:szCs w:val="24"/>
              </w:rPr>
            </w:pPr>
            <w:r>
              <w:rPr>
                <w:rFonts w:hint="eastAsia" w:asciiTheme="majorEastAsia" w:hAnsiTheme="majorEastAsia" w:eastAsiaTheme="majorEastAsia"/>
                <w:bCs/>
                <w:color w:val="000000" w:themeColor="text1"/>
                <w:sz w:val="24"/>
                <w:szCs w:val="24"/>
              </w:rPr>
              <w:t>1项</w:t>
            </w:r>
          </w:p>
        </w:tc>
        <w:tc>
          <w:tcPr>
            <w:tcW w:w="5442" w:type="dxa"/>
            <w:tcBorders>
              <w:right w:val="single" w:color="auto" w:sz="4" w:space="0"/>
            </w:tcBorders>
          </w:tcPr>
          <w:p>
            <w:pPr>
              <w:pStyle w:val="2"/>
              <w:spacing w:after="0" w:line="4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color w:val="000000" w:themeColor="text1"/>
                <w:sz w:val="24"/>
              </w:rPr>
              <w:t>一、广场概况及服务范围</w:t>
            </w:r>
          </w:p>
          <w:p>
            <w:pPr>
              <w:pStyle w:val="2"/>
              <w:spacing w:after="0" w:line="4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（一）民族广场：位于民族大道西段（广西人民大会堂前），广场设施包括地面、国旗台、绿地、公厕、电房、护栏、亮化等配套设施，总面积26670平方米，绿化面积9970平方米。（具体面积以实地为准）</w:t>
            </w:r>
          </w:p>
          <w:p>
            <w:pPr>
              <w:pStyle w:val="2"/>
              <w:spacing w:after="0" w:line="48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本项目服务内容包括：上述民族广场的水电维修、绿化养护、安保和保洁工作。</w:t>
            </w:r>
          </w:p>
          <w:p>
            <w:pPr>
              <w:spacing w:line="400" w:lineRule="exact"/>
              <w:rPr>
                <w:rFonts w:asciiTheme="majorEastAsia" w:hAnsiTheme="majorEastAsia" w:eastAsiaTheme="majorEastAsia"/>
                <w:bCs/>
                <w:color w:val="000000" w:themeColor="text1"/>
                <w:sz w:val="24"/>
                <w:szCs w:val="24"/>
              </w:rPr>
            </w:pPr>
            <w:r>
              <w:rPr>
                <w:rFonts w:hint="eastAsia" w:asciiTheme="majorEastAsia" w:hAnsiTheme="majorEastAsia" w:eastAsiaTheme="majorEastAsia"/>
                <w:bCs/>
                <w:color w:val="000000" w:themeColor="text1"/>
                <w:sz w:val="24"/>
                <w:szCs w:val="24"/>
              </w:rPr>
              <w:t>......</w:t>
            </w:r>
          </w:p>
        </w:tc>
      </w:tr>
    </w:tbl>
    <w:p>
      <w:pPr>
        <w:pStyle w:val="22"/>
        <w:spacing w:before="75" w:beforeAutospacing="0" w:after="75" w:afterAutospacing="0"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如需进一步了解详细内容，详见公开招标文件。</w:t>
      </w:r>
    </w:p>
    <w:p>
      <w:pPr>
        <w:pStyle w:val="22"/>
        <w:spacing w:before="75" w:beforeAutospacing="0" w:after="75" w:afterAutospacing="0" w:line="400" w:lineRule="exact"/>
        <w:rPr>
          <w:rStyle w:val="27"/>
          <w:rFonts w:asciiTheme="majorEastAsia" w:hAnsiTheme="majorEastAsia" w:eastAsiaTheme="majorEastAsia"/>
          <w:b w:val="0"/>
          <w:bCs/>
          <w:color w:val="000000" w:themeColor="text1"/>
        </w:rPr>
      </w:pPr>
      <w:r>
        <w:rPr>
          <w:rStyle w:val="27"/>
          <w:rFonts w:hint="eastAsia" w:asciiTheme="majorEastAsia" w:hAnsiTheme="majorEastAsia" w:eastAsiaTheme="majorEastAsia"/>
          <w:b w:val="0"/>
          <w:bCs/>
          <w:color w:val="000000" w:themeColor="text1"/>
        </w:rPr>
        <w:t>合同履行期限：</w:t>
      </w:r>
      <w:r>
        <w:rPr>
          <w:rFonts w:hint="eastAsia" w:asciiTheme="majorEastAsia" w:hAnsiTheme="majorEastAsia" w:eastAsiaTheme="majorEastAsia"/>
          <w:color w:val="000000" w:themeColor="text1"/>
        </w:rPr>
        <w:t>详见公开招标文件。</w:t>
      </w:r>
    </w:p>
    <w:p>
      <w:pPr>
        <w:pStyle w:val="22"/>
        <w:spacing w:before="75" w:beforeAutospacing="0" w:after="75" w:afterAutospacing="0" w:line="400" w:lineRule="exact"/>
        <w:rPr>
          <w:rFonts w:asciiTheme="majorEastAsia" w:hAnsiTheme="majorEastAsia" w:eastAsiaTheme="majorEastAsia"/>
          <w:color w:val="000000" w:themeColor="text1"/>
        </w:rPr>
      </w:pPr>
      <w:r>
        <w:rPr>
          <w:rStyle w:val="27"/>
          <w:rFonts w:hint="eastAsia" w:asciiTheme="majorEastAsia" w:hAnsiTheme="majorEastAsia" w:eastAsiaTheme="majorEastAsia"/>
          <w:color w:val="000000" w:themeColor="text1"/>
        </w:rPr>
        <w:t>二、申请人的资格要求：</w:t>
      </w:r>
    </w:p>
    <w:p>
      <w:pPr>
        <w:pStyle w:val="22"/>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1、符合《中华人民共和国政府采购法》第二十二条规定；</w:t>
      </w:r>
    </w:p>
    <w:p>
      <w:pPr>
        <w:pStyle w:val="22"/>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3、本项目的特定资格要求：无</w:t>
      </w:r>
    </w:p>
    <w:p>
      <w:pPr>
        <w:pStyle w:val="22"/>
        <w:wordWrap w:val="0"/>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lang w:val="en-US" w:eastAsia="zh-CN"/>
        </w:rPr>
        <w:t>4</w:t>
      </w:r>
      <w:r>
        <w:rPr>
          <w:rFonts w:hint="eastAsia" w:asciiTheme="majorEastAsia" w:hAnsiTheme="majorEastAsia" w:eastAsiaTheme="majorEastAsia"/>
          <w:color w:val="000000" w:themeColor="text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lang w:val="en-US" w:eastAsia="zh-CN"/>
        </w:rPr>
        <w:t>5</w:t>
      </w:r>
      <w:r>
        <w:rPr>
          <w:rFonts w:hint="eastAsia" w:asciiTheme="majorEastAsia" w:hAnsiTheme="majorEastAsia" w:eastAsiaTheme="majorEastAsia"/>
          <w:color w:val="000000" w:themeColor="text1"/>
        </w:rPr>
        <w:t>、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2"/>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lang w:val="en-US" w:eastAsia="zh-CN"/>
        </w:rPr>
        <w:t>6</w:t>
      </w:r>
      <w:r>
        <w:rPr>
          <w:rFonts w:hint="eastAsia" w:asciiTheme="majorEastAsia" w:hAnsiTheme="majorEastAsia" w:eastAsiaTheme="majorEastAsia"/>
          <w:color w:val="000000" w:themeColor="text1"/>
        </w:rPr>
        <w:t>、本项目不接受联合体投标。</w:t>
      </w:r>
    </w:p>
    <w:p>
      <w:pPr>
        <w:pStyle w:val="22"/>
        <w:spacing w:before="75" w:beforeAutospacing="0" w:after="75" w:afterAutospacing="0" w:line="400" w:lineRule="exact"/>
        <w:rPr>
          <w:rFonts w:asciiTheme="majorEastAsia" w:hAnsiTheme="majorEastAsia" w:eastAsiaTheme="majorEastAsia"/>
          <w:color w:val="000000" w:themeColor="text1"/>
        </w:rPr>
      </w:pPr>
      <w:r>
        <w:rPr>
          <w:rStyle w:val="27"/>
          <w:rFonts w:hint="eastAsia" w:asciiTheme="majorEastAsia" w:hAnsiTheme="majorEastAsia" w:eastAsiaTheme="majorEastAsia"/>
          <w:color w:val="000000" w:themeColor="text1"/>
        </w:rPr>
        <w:t>三、获取招标文件：</w:t>
      </w:r>
    </w:p>
    <w:p>
      <w:pPr>
        <w:pStyle w:val="22"/>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时间：2020年</w:t>
      </w:r>
      <w:r>
        <w:rPr>
          <w:rFonts w:hint="eastAsia" w:asciiTheme="majorEastAsia" w:hAnsiTheme="majorEastAsia" w:eastAsiaTheme="majorEastAsia"/>
          <w:color w:val="000000" w:themeColor="text1"/>
          <w:lang w:val="en-US" w:eastAsia="zh-CN"/>
        </w:rPr>
        <w:t>12</w:t>
      </w:r>
      <w:r>
        <w:rPr>
          <w:rFonts w:hint="eastAsia" w:asciiTheme="majorEastAsia" w:hAnsiTheme="majorEastAsia" w:eastAsiaTheme="majorEastAsia"/>
          <w:color w:val="000000" w:themeColor="text1"/>
        </w:rPr>
        <w:t>月</w:t>
      </w:r>
      <w:r>
        <w:rPr>
          <w:rFonts w:hint="eastAsia" w:asciiTheme="majorEastAsia" w:hAnsiTheme="majorEastAsia" w:eastAsiaTheme="majorEastAsia"/>
          <w:color w:val="000000" w:themeColor="text1"/>
          <w:lang w:val="en-US" w:eastAsia="zh-CN"/>
        </w:rPr>
        <w:t>31</w:t>
      </w:r>
      <w:r>
        <w:rPr>
          <w:rFonts w:hint="eastAsia" w:asciiTheme="majorEastAsia" w:hAnsiTheme="majorEastAsia" w:eastAsiaTheme="majorEastAsia"/>
          <w:color w:val="000000" w:themeColor="text1"/>
        </w:rPr>
        <w:t>日至2020年</w:t>
      </w:r>
      <w:r>
        <w:rPr>
          <w:rFonts w:hint="eastAsia" w:asciiTheme="majorEastAsia" w:hAnsiTheme="majorEastAsia" w:eastAsiaTheme="majorEastAsia"/>
          <w:color w:val="000000" w:themeColor="text1"/>
          <w:lang w:val="en-US" w:eastAsia="zh-CN"/>
        </w:rPr>
        <w:t>1</w:t>
      </w:r>
      <w:r>
        <w:rPr>
          <w:rFonts w:hint="eastAsia" w:asciiTheme="majorEastAsia" w:hAnsiTheme="majorEastAsia" w:eastAsiaTheme="majorEastAsia"/>
          <w:color w:val="000000" w:themeColor="text1"/>
        </w:rPr>
        <w:t>月</w:t>
      </w:r>
      <w:r>
        <w:rPr>
          <w:rFonts w:hint="eastAsia" w:asciiTheme="majorEastAsia" w:hAnsiTheme="majorEastAsia" w:eastAsiaTheme="majorEastAsia"/>
          <w:color w:val="000000" w:themeColor="text1"/>
          <w:lang w:val="en-US" w:eastAsia="zh-CN"/>
        </w:rPr>
        <w:t>8</w:t>
      </w:r>
      <w:r>
        <w:rPr>
          <w:rFonts w:hint="eastAsia" w:asciiTheme="majorEastAsia" w:hAnsiTheme="majorEastAsia" w:eastAsiaTheme="majorEastAsia"/>
          <w:color w:val="000000" w:themeColor="text1"/>
        </w:rPr>
        <w:t>日</w:t>
      </w:r>
    </w:p>
    <w:p>
      <w:pPr>
        <w:pStyle w:val="22"/>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地址：南宁市公共资源交易平台(https://www.nnggzy.org.cn/gxnnhy)的信息公告处。</w:t>
      </w:r>
    </w:p>
    <w:p>
      <w:pPr>
        <w:pStyle w:val="22"/>
        <w:wordWrap w:val="0"/>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方式：本项目不发放纸质文件，投标人自行在南宁市公共资源交易平台(https://www.nnggzy.org.cn/gxnnhy)的信息公告处下载采购文件。</w:t>
      </w:r>
    </w:p>
    <w:p>
      <w:pPr>
        <w:pStyle w:val="22"/>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售价：0元。</w:t>
      </w:r>
    </w:p>
    <w:p>
      <w:pPr>
        <w:pStyle w:val="22"/>
        <w:spacing w:before="75" w:beforeAutospacing="0" w:after="75" w:afterAutospacing="0" w:line="400" w:lineRule="exact"/>
        <w:rPr>
          <w:rFonts w:asciiTheme="majorEastAsia" w:hAnsiTheme="majorEastAsia" w:eastAsiaTheme="majorEastAsia"/>
          <w:color w:val="000000" w:themeColor="text1"/>
        </w:rPr>
      </w:pPr>
      <w:r>
        <w:rPr>
          <w:rStyle w:val="27"/>
          <w:rFonts w:hint="eastAsia" w:asciiTheme="majorEastAsia" w:hAnsiTheme="majorEastAsia" w:eastAsiaTheme="majorEastAsia"/>
          <w:color w:val="000000" w:themeColor="text1"/>
        </w:rPr>
        <w:t>四、提交投标文件截止时间、开标时间和地点：</w:t>
      </w:r>
    </w:p>
    <w:p>
      <w:pPr>
        <w:pStyle w:val="22"/>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时间：2020年</w:t>
      </w:r>
      <w:r>
        <w:rPr>
          <w:rFonts w:hint="eastAsia" w:asciiTheme="majorEastAsia" w:hAnsiTheme="majorEastAsia" w:eastAsiaTheme="majorEastAsia"/>
          <w:color w:val="000000" w:themeColor="text1"/>
          <w:lang w:val="en-US" w:eastAsia="zh-CN"/>
        </w:rPr>
        <w:t>1</w:t>
      </w:r>
      <w:r>
        <w:rPr>
          <w:rFonts w:hint="eastAsia" w:asciiTheme="majorEastAsia" w:hAnsiTheme="majorEastAsia" w:eastAsiaTheme="majorEastAsia"/>
          <w:color w:val="000000" w:themeColor="text1"/>
        </w:rPr>
        <w:t>月</w:t>
      </w:r>
      <w:r>
        <w:rPr>
          <w:rFonts w:hint="eastAsia" w:asciiTheme="majorEastAsia" w:hAnsiTheme="majorEastAsia" w:eastAsiaTheme="majorEastAsia"/>
          <w:color w:val="000000" w:themeColor="text1"/>
          <w:lang w:val="en-US" w:eastAsia="zh-CN"/>
        </w:rPr>
        <w:t>22</w:t>
      </w:r>
      <w:r>
        <w:rPr>
          <w:rFonts w:hint="eastAsia" w:asciiTheme="majorEastAsia" w:hAnsiTheme="majorEastAsia" w:eastAsiaTheme="majorEastAsia"/>
          <w:color w:val="000000" w:themeColor="text1"/>
        </w:rPr>
        <w:t>日</w:t>
      </w:r>
      <w:r>
        <w:rPr>
          <w:rFonts w:hint="eastAsia" w:asciiTheme="majorEastAsia" w:hAnsiTheme="majorEastAsia" w:eastAsiaTheme="majorEastAsia"/>
          <w:color w:val="000000" w:themeColor="text1"/>
          <w:lang w:val="en-US" w:eastAsia="zh-CN"/>
        </w:rPr>
        <w:t>09</w:t>
      </w:r>
      <w:r>
        <w:rPr>
          <w:rFonts w:hint="eastAsia" w:asciiTheme="majorEastAsia" w:hAnsiTheme="majorEastAsia" w:eastAsiaTheme="majorEastAsia"/>
          <w:color w:val="000000" w:themeColor="text1"/>
        </w:rPr>
        <w:t>时</w:t>
      </w:r>
      <w:r>
        <w:rPr>
          <w:rFonts w:hint="eastAsia" w:asciiTheme="majorEastAsia" w:hAnsiTheme="majorEastAsia" w:eastAsiaTheme="majorEastAsia"/>
          <w:color w:val="000000" w:themeColor="text1"/>
          <w:lang w:val="en-US" w:eastAsia="zh-CN"/>
        </w:rPr>
        <w:t>30</w:t>
      </w:r>
      <w:r>
        <w:rPr>
          <w:rFonts w:hint="eastAsia" w:asciiTheme="majorEastAsia" w:hAnsiTheme="majorEastAsia" w:eastAsiaTheme="majorEastAsia"/>
          <w:color w:val="000000" w:themeColor="text1"/>
        </w:rPr>
        <w:t>分（北京时间）</w:t>
      </w:r>
    </w:p>
    <w:p>
      <w:pPr>
        <w:pStyle w:val="22"/>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color w:val="000000" w:themeColor="text1"/>
        </w:rPr>
        <w:t>为做好疫情防控工作，本项目的投标文件通过邮寄快递的方式送达，具体要求详见关于投标文件邮寄形式的通知。</w:t>
      </w:r>
    </w:p>
    <w:p>
      <w:pPr>
        <w:pStyle w:val="22"/>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开标时间：2020年</w:t>
      </w:r>
      <w:r>
        <w:rPr>
          <w:rFonts w:hint="eastAsia" w:asciiTheme="majorEastAsia" w:hAnsiTheme="majorEastAsia" w:eastAsiaTheme="majorEastAsia"/>
          <w:color w:val="000000" w:themeColor="text1"/>
          <w:lang w:val="en-US" w:eastAsia="zh-CN"/>
        </w:rPr>
        <w:t>1</w:t>
      </w:r>
      <w:r>
        <w:rPr>
          <w:rFonts w:hint="eastAsia" w:asciiTheme="majorEastAsia" w:hAnsiTheme="majorEastAsia" w:eastAsiaTheme="majorEastAsia"/>
          <w:color w:val="000000" w:themeColor="text1"/>
        </w:rPr>
        <w:t>月</w:t>
      </w:r>
      <w:r>
        <w:rPr>
          <w:rFonts w:hint="eastAsia" w:asciiTheme="majorEastAsia" w:hAnsiTheme="majorEastAsia" w:eastAsiaTheme="majorEastAsia"/>
          <w:color w:val="000000" w:themeColor="text1"/>
          <w:lang w:val="en-US" w:eastAsia="zh-CN"/>
        </w:rPr>
        <w:t>22</w:t>
      </w:r>
      <w:r>
        <w:rPr>
          <w:rFonts w:hint="eastAsia" w:asciiTheme="majorEastAsia" w:hAnsiTheme="majorEastAsia" w:eastAsiaTheme="majorEastAsia"/>
          <w:color w:val="000000" w:themeColor="text1"/>
        </w:rPr>
        <w:t>日</w:t>
      </w:r>
      <w:r>
        <w:rPr>
          <w:rFonts w:hint="eastAsia" w:asciiTheme="majorEastAsia" w:hAnsiTheme="majorEastAsia" w:eastAsiaTheme="majorEastAsia"/>
          <w:color w:val="000000" w:themeColor="text1"/>
          <w:lang w:val="en-US" w:eastAsia="zh-CN"/>
        </w:rPr>
        <w:t>09</w:t>
      </w:r>
      <w:r>
        <w:rPr>
          <w:rFonts w:hint="eastAsia" w:asciiTheme="majorEastAsia" w:hAnsiTheme="majorEastAsia" w:eastAsiaTheme="majorEastAsia"/>
          <w:color w:val="000000" w:themeColor="text1"/>
        </w:rPr>
        <w:t>时</w:t>
      </w:r>
      <w:r>
        <w:rPr>
          <w:rFonts w:hint="eastAsia" w:asciiTheme="majorEastAsia" w:hAnsiTheme="majorEastAsia" w:eastAsiaTheme="majorEastAsia"/>
          <w:color w:val="000000" w:themeColor="text1"/>
          <w:lang w:val="en-US" w:eastAsia="zh-CN"/>
        </w:rPr>
        <w:t>30</w:t>
      </w:r>
      <w:r>
        <w:rPr>
          <w:rFonts w:hint="eastAsia" w:asciiTheme="majorEastAsia" w:hAnsiTheme="majorEastAsia" w:eastAsiaTheme="majorEastAsia"/>
          <w:color w:val="000000" w:themeColor="text1"/>
        </w:rPr>
        <w:t>分（北京时间） </w:t>
      </w:r>
    </w:p>
    <w:p>
      <w:pPr>
        <w:pStyle w:val="22"/>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开标地点：南宁市良庆区玉洞大道33号（市青少年活动中心旁）南宁市市民中心9楼南宁市公共资源交易中心（具体详见9楼电子显示屏场地安排） </w:t>
      </w:r>
    </w:p>
    <w:p>
      <w:pPr>
        <w:pStyle w:val="22"/>
        <w:spacing w:before="75" w:beforeAutospacing="0" w:after="75" w:afterAutospacing="0" w:line="400" w:lineRule="exact"/>
        <w:rPr>
          <w:rFonts w:asciiTheme="majorEastAsia" w:hAnsiTheme="majorEastAsia" w:eastAsiaTheme="majorEastAsia"/>
          <w:color w:val="000000" w:themeColor="text1"/>
        </w:rPr>
      </w:pPr>
      <w:r>
        <w:rPr>
          <w:rStyle w:val="27"/>
          <w:rFonts w:hint="eastAsia" w:asciiTheme="majorEastAsia" w:hAnsiTheme="majorEastAsia" w:eastAsiaTheme="majorEastAsia"/>
          <w:color w:val="000000" w:themeColor="text1"/>
        </w:rPr>
        <w:t>五、公告期限：</w:t>
      </w:r>
    </w:p>
    <w:p>
      <w:pPr>
        <w:pStyle w:val="22"/>
        <w:spacing w:before="75" w:beforeAutospacing="0" w:after="75" w:afterAutospacing="0" w:line="400" w:lineRule="exact"/>
        <w:ind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自本公告发布之日起5个工作日（ 2020年</w:t>
      </w:r>
      <w:r>
        <w:rPr>
          <w:rFonts w:hint="eastAsia" w:asciiTheme="majorEastAsia" w:hAnsiTheme="majorEastAsia" w:eastAsiaTheme="majorEastAsia"/>
          <w:color w:val="000000" w:themeColor="text1"/>
          <w:lang w:val="en-US" w:eastAsia="zh-CN"/>
        </w:rPr>
        <w:t>12</w:t>
      </w:r>
      <w:r>
        <w:rPr>
          <w:rFonts w:hint="eastAsia" w:asciiTheme="majorEastAsia" w:hAnsiTheme="majorEastAsia" w:eastAsiaTheme="majorEastAsia"/>
          <w:color w:val="000000" w:themeColor="text1"/>
        </w:rPr>
        <w:t>月</w:t>
      </w:r>
      <w:r>
        <w:rPr>
          <w:rFonts w:hint="eastAsia" w:asciiTheme="majorEastAsia" w:hAnsiTheme="majorEastAsia" w:eastAsiaTheme="majorEastAsia"/>
          <w:color w:val="000000" w:themeColor="text1"/>
          <w:lang w:val="en-US" w:eastAsia="zh-CN"/>
        </w:rPr>
        <w:t>31</w:t>
      </w:r>
      <w:r>
        <w:rPr>
          <w:rFonts w:hint="eastAsia" w:asciiTheme="majorEastAsia" w:hAnsiTheme="majorEastAsia" w:eastAsiaTheme="majorEastAsia"/>
          <w:color w:val="000000" w:themeColor="text1"/>
        </w:rPr>
        <w:t>日至2020年</w:t>
      </w:r>
      <w:r>
        <w:rPr>
          <w:rFonts w:hint="eastAsia" w:asciiTheme="majorEastAsia" w:hAnsiTheme="majorEastAsia" w:eastAsiaTheme="majorEastAsia"/>
          <w:color w:val="000000" w:themeColor="text1"/>
          <w:lang w:val="en-US" w:eastAsia="zh-CN"/>
        </w:rPr>
        <w:t>1</w:t>
      </w:r>
      <w:r>
        <w:rPr>
          <w:rFonts w:hint="eastAsia" w:asciiTheme="majorEastAsia" w:hAnsiTheme="majorEastAsia" w:eastAsiaTheme="majorEastAsia"/>
          <w:color w:val="000000" w:themeColor="text1"/>
        </w:rPr>
        <w:t>月</w:t>
      </w:r>
      <w:r>
        <w:rPr>
          <w:rFonts w:hint="eastAsia" w:asciiTheme="majorEastAsia" w:hAnsiTheme="majorEastAsia" w:eastAsiaTheme="majorEastAsia"/>
          <w:color w:val="000000" w:themeColor="text1"/>
          <w:lang w:val="en-US" w:eastAsia="zh-CN"/>
        </w:rPr>
        <w:t>8</w:t>
      </w:r>
      <w:r>
        <w:rPr>
          <w:rFonts w:hint="eastAsia" w:asciiTheme="majorEastAsia" w:hAnsiTheme="majorEastAsia" w:eastAsiaTheme="majorEastAsia"/>
          <w:color w:val="000000" w:themeColor="text1"/>
        </w:rPr>
        <w:t>日结束）。</w:t>
      </w:r>
    </w:p>
    <w:p>
      <w:pPr>
        <w:pStyle w:val="22"/>
        <w:numPr>
          <w:ilvl w:val="0"/>
          <w:numId w:val="3"/>
        </w:numPr>
        <w:spacing w:before="75" w:beforeAutospacing="0" w:after="75" w:afterAutospacing="0" w:line="400" w:lineRule="exact"/>
        <w:rPr>
          <w:rStyle w:val="27"/>
          <w:rFonts w:asciiTheme="majorEastAsia" w:hAnsiTheme="majorEastAsia" w:eastAsiaTheme="majorEastAsia"/>
          <w:color w:val="000000" w:themeColor="text1"/>
        </w:rPr>
      </w:pPr>
      <w:r>
        <w:rPr>
          <w:rStyle w:val="27"/>
          <w:rFonts w:hint="eastAsia" w:asciiTheme="majorEastAsia" w:hAnsiTheme="majorEastAsia" w:eastAsiaTheme="majorEastAsia"/>
          <w:color w:val="000000" w:themeColor="text1"/>
        </w:rPr>
        <w:t>其他补充事项：</w:t>
      </w:r>
    </w:p>
    <w:p>
      <w:pPr>
        <w:pStyle w:val="22"/>
        <w:spacing w:before="75" w:beforeAutospacing="0" w:after="75" w:afterAutospacing="0" w:line="400" w:lineRule="exact"/>
        <w:ind w:firstLine="720" w:firstLineChars="3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网上查询地址：</w:t>
      </w:r>
      <w:r>
        <w:fldChar w:fldCharType="begin"/>
      </w:r>
      <w:r>
        <w:instrText xml:space="preserve"> HYPERLINK </w:instrText>
      </w:r>
      <w:r>
        <w:fldChar w:fldCharType="separate"/>
      </w:r>
      <w:r>
        <w:rPr>
          <w:rFonts w:hint="eastAsia" w:asciiTheme="majorEastAsia" w:hAnsiTheme="majorEastAsia" w:eastAsiaTheme="majorEastAsia"/>
          <w:color w:val="000000" w:themeColor="text1"/>
        </w:rPr>
        <w:t>www.ccgp.gov.cn（中国政府采购网）， http://zfcg.gxzf.gov.cn/（广西壮族自治区政府采购网），www.nnggzy.org.cn （南宁市公共资源交易中心网）</w:t>
      </w:r>
      <w:r>
        <w:rPr>
          <w:rFonts w:hint="eastAsia" w:asciiTheme="majorEastAsia" w:hAnsiTheme="majorEastAsia" w:eastAsiaTheme="majorEastAsia"/>
          <w:color w:val="000000" w:themeColor="text1"/>
        </w:rPr>
        <w:fldChar w:fldCharType="end"/>
      </w:r>
    </w:p>
    <w:p>
      <w:pPr>
        <w:pStyle w:val="22"/>
        <w:spacing w:before="75" w:beforeAutospacing="0" w:after="75" w:afterAutospacing="0" w:line="400" w:lineRule="exact"/>
        <w:rPr>
          <w:rFonts w:asciiTheme="majorEastAsia" w:hAnsiTheme="majorEastAsia" w:eastAsiaTheme="majorEastAsia"/>
          <w:color w:val="000000" w:themeColor="text1"/>
        </w:rPr>
      </w:pPr>
      <w:r>
        <w:rPr>
          <w:rStyle w:val="27"/>
          <w:rFonts w:hint="eastAsia" w:asciiTheme="majorEastAsia" w:hAnsiTheme="majorEastAsia" w:eastAsiaTheme="majorEastAsia"/>
          <w:color w:val="000000" w:themeColor="text1"/>
        </w:rPr>
        <w:t>七、对本次招标提出询问，请按以下方式联系。</w:t>
      </w:r>
    </w:p>
    <w:p>
      <w:pPr>
        <w:pStyle w:val="22"/>
        <w:spacing w:before="75" w:beforeAutospacing="0" w:after="75" w:afterAutospacing="0" w:line="40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1.采购人信息：</w:t>
      </w:r>
    </w:p>
    <w:p>
      <w:pPr>
        <w:pStyle w:val="22"/>
        <w:spacing w:before="75" w:beforeAutospacing="0" w:after="75" w:afterAutospacing="0" w:line="40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名称：南宁市城市广场管理处</w:t>
      </w:r>
    </w:p>
    <w:p>
      <w:pPr>
        <w:pStyle w:val="22"/>
        <w:spacing w:before="75" w:beforeAutospacing="0" w:after="75" w:afterAutospacing="0" w:line="40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地址：南宁市汇春路2号希尔顿阳光B座6楼</w:t>
      </w:r>
    </w:p>
    <w:p>
      <w:pPr>
        <w:pStyle w:val="22"/>
        <w:spacing w:before="75" w:beforeAutospacing="0" w:after="75" w:afterAutospacing="0" w:line="40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联系人及电话：曾工；0771-5388361</w:t>
      </w:r>
    </w:p>
    <w:p>
      <w:pPr>
        <w:pStyle w:val="22"/>
        <w:spacing w:before="75" w:beforeAutospacing="0" w:after="75" w:afterAutospacing="0" w:line="40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2.采购代理机构信息：</w:t>
      </w:r>
    </w:p>
    <w:p>
      <w:pPr>
        <w:pStyle w:val="22"/>
        <w:spacing w:before="75" w:beforeAutospacing="0" w:after="75" w:afterAutospacing="0" w:line="40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名称：广西邕政采购代理有限公司</w:t>
      </w:r>
    </w:p>
    <w:p>
      <w:pPr>
        <w:pStyle w:val="22"/>
        <w:spacing w:before="75" w:beforeAutospacing="0" w:after="75" w:afterAutospacing="0" w:line="40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联系地址：南宁市青秀区思贤路45号创投中心16A层</w:t>
      </w:r>
    </w:p>
    <w:p>
      <w:pPr>
        <w:pStyle w:val="22"/>
        <w:spacing w:before="75" w:beforeAutospacing="0" w:after="75" w:afterAutospacing="0" w:line="40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 xml:space="preserve">项目联系人及联系电话：罗工、黎工  0771-2442850 </w:t>
      </w:r>
    </w:p>
    <w:p>
      <w:pPr>
        <w:pStyle w:val="22"/>
        <w:spacing w:before="75" w:beforeAutospacing="0" w:after="75" w:afterAutospacing="0" w:line="40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3.项目联系方式</w:t>
      </w:r>
    </w:p>
    <w:p>
      <w:pPr>
        <w:pStyle w:val="22"/>
        <w:spacing w:before="75" w:beforeAutospacing="0" w:after="75" w:afterAutospacing="0" w:line="40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项目联系人：罗工、黎工</w:t>
      </w:r>
    </w:p>
    <w:p>
      <w:pPr>
        <w:pStyle w:val="22"/>
        <w:spacing w:before="75" w:beforeAutospacing="0" w:after="75" w:afterAutospacing="0" w:line="400" w:lineRule="exact"/>
        <w:ind w:right="840" w:firstLine="42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电话：0771-2442850</w:t>
      </w:r>
    </w:p>
    <w:p>
      <w:pPr>
        <w:pStyle w:val="16"/>
        <w:spacing w:line="400" w:lineRule="exact"/>
        <w:jc w:val="center"/>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 xml:space="preserve"> </w:t>
      </w:r>
    </w:p>
    <w:p>
      <w:pPr>
        <w:pStyle w:val="16"/>
        <w:spacing w:line="400" w:lineRule="exact"/>
        <w:jc w:val="center"/>
        <w:rPr>
          <w:rFonts w:cs="宋体" w:asciiTheme="majorEastAsia" w:hAnsiTheme="majorEastAsia" w:eastAsiaTheme="majorEastAsia"/>
          <w:color w:val="000000" w:themeColor="text1"/>
          <w:sz w:val="24"/>
          <w:szCs w:val="24"/>
        </w:rPr>
      </w:pPr>
    </w:p>
    <w:p>
      <w:pPr>
        <w:spacing w:line="400" w:lineRule="exact"/>
        <w:ind w:firstLine="2880" w:firstLineChars="1200"/>
        <w:jc w:val="both"/>
        <w:rPr>
          <w:rFonts w:asciiTheme="majorEastAsia" w:hAnsiTheme="majorEastAsia" w:eastAsiaTheme="majorEastAsia"/>
          <w:b/>
          <w:color w:val="000000" w:themeColor="text1"/>
          <w:sz w:val="36"/>
          <w:szCs w:val="20"/>
        </w:rPr>
      </w:pPr>
      <w:r>
        <w:rPr>
          <w:rFonts w:hint="eastAsia" w:asciiTheme="majorEastAsia" w:hAnsiTheme="majorEastAsia" w:eastAsiaTheme="majorEastAsia"/>
          <w:color w:val="000000" w:themeColor="text1"/>
          <w:sz w:val="24"/>
          <w:szCs w:val="24"/>
        </w:rPr>
        <w:t xml:space="preserve">                              发布日期：2020年</w:t>
      </w:r>
      <w:r>
        <w:rPr>
          <w:rFonts w:hint="eastAsia" w:asciiTheme="majorEastAsia" w:hAnsiTheme="majorEastAsia" w:eastAsiaTheme="majorEastAsia"/>
          <w:color w:val="000000" w:themeColor="text1"/>
          <w:sz w:val="24"/>
          <w:szCs w:val="24"/>
          <w:lang w:val="en-US" w:eastAsia="zh-CN"/>
        </w:rPr>
        <w:t>12</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31</w:t>
      </w:r>
      <w:r>
        <w:rPr>
          <w:rFonts w:hint="eastAsia" w:asciiTheme="majorEastAsia" w:hAnsiTheme="majorEastAsia" w:eastAsiaTheme="majorEastAsia"/>
          <w:color w:val="000000" w:themeColor="text1"/>
          <w:sz w:val="24"/>
          <w:szCs w:val="24"/>
        </w:rPr>
        <w:t>日</w:t>
      </w:r>
      <w:r>
        <w:rPr>
          <w:rFonts w:asciiTheme="majorEastAsia" w:hAnsiTheme="majorEastAsia" w:eastAsiaTheme="majorEastAsia"/>
          <w:b/>
          <w:color w:val="000000" w:themeColor="text1"/>
          <w:sz w:val="36"/>
        </w:rPr>
        <w:br w:type="page"/>
      </w:r>
      <w:bookmarkEnd w:id="8"/>
    </w:p>
    <w:p>
      <w:pPr>
        <w:pStyle w:val="63"/>
        <w:widowControl w:val="0"/>
        <w:numPr>
          <w:ilvl w:val="255"/>
          <w:numId w:val="0"/>
        </w:numPr>
        <w:spacing w:after="156" w:line="500" w:lineRule="exact"/>
        <w:jc w:val="center"/>
        <w:outlineLvl w:val="0"/>
        <w:rPr>
          <w:rFonts w:cs="宋体" w:asciiTheme="majorEastAsia" w:hAnsiTheme="majorEastAsia" w:eastAsiaTheme="majorEastAsia"/>
          <w:b/>
          <w:color w:val="000000" w:themeColor="text1"/>
          <w:sz w:val="36"/>
        </w:rPr>
      </w:pPr>
      <w:bookmarkStart w:id="13" w:name="_Toc32448"/>
      <w:r>
        <w:rPr>
          <w:rFonts w:hint="eastAsia" w:cs="宋体" w:asciiTheme="majorEastAsia" w:hAnsiTheme="majorEastAsia" w:eastAsiaTheme="majorEastAsia"/>
          <w:b/>
          <w:color w:val="000000" w:themeColor="text1"/>
          <w:sz w:val="36"/>
        </w:rPr>
        <w:t>第二章  服务需求一览表</w:t>
      </w:r>
      <w:bookmarkEnd w:id="13"/>
    </w:p>
    <w:p>
      <w:pPr>
        <w:spacing w:line="340" w:lineRule="exact"/>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说明：</w:t>
      </w:r>
    </w:p>
    <w:p>
      <w:pPr>
        <w:ind w:left="6" w:firstLine="412" w:firstLineChars="172"/>
        <w:rPr>
          <w:rFonts w:asciiTheme="majorEastAsia" w:hAnsiTheme="majorEastAsia" w:eastAsiaTheme="majorEastAsia"/>
          <w:b/>
          <w:bCs/>
          <w:color w:val="000000" w:themeColor="text1"/>
          <w:sz w:val="24"/>
        </w:rPr>
      </w:pPr>
      <w:r>
        <w:rPr>
          <w:rFonts w:hint="eastAsia" w:asciiTheme="majorEastAsia" w:hAnsiTheme="majorEastAsia" w:eastAsiaTheme="majorEastAsia"/>
          <w:color w:val="000000" w:themeColor="text1"/>
          <w:sz w:val="24"/>
        </w:rPr>
        <w:t>1、</w:t>
      </w:r>
      <w:r>
        <w:rPr>
          <w:rFonts w:hint="eastAsia" w:asciiTheme="majorEastAsia" w:hAnsiTheme="majorEastAsia" w:eastAsiaTheme="majorEastAsia"/>
          <w:b/>
          <w:bCs/>
          <w:color w:val="000000" w:themeColor="text1"/>
          <w:sz w:val="24"/>
        </w:rPr>
        <w:t>本服务需求一览表中标注★号的部分为实质性要求和条件。</w:t>
      </w:r>
    </w:p>
    <w:p>
      <w:pPr>
        <w:ind w:left="6" w:firstLine="412" w:firstLineChars="172"/>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2、本服务需求一览表中内容如与第六章“合同条款及格式”相关条款不一致的，以本表为准。</w:t>
      </w:r>
    </w:p>
    <w:p>
      <w:pPr>
        <w:pStyle w:val="22"/>
        <w:spacing w:before="75" w:beforeAutospacing="0" w:after="75" w:afterAutospacing="0" w:line="400" w:lineRule="exact"/>
        <w:ind w:firstLine="241" w:firstLineChars="100"/>
        <w:rPr>
          <w:rFonts w:asciiTheme="majorEastAsia" w:hAnsiTheme="majorEastAsia" w:eastAsiaTheme="majorEastAsia"/>
          <w:b/>
          <w:color w:val="000000" w:themeColor="text1"/>
        </w:rPr>
      </w:pPr>
      <w:r>
        <w:rPr>
          <w:rFonts w:asciiTheme="majorEastAsia" w:hAnsiTheme="majorEastAsia" w:eastAsiaTheme="majorEastAsia"/>
          <w:b/>
          <w:color w:val="000000" w:themeColor="text1"/>
        </w:rPr>
        <w:t>3、本次服务采购最高限价为：</w:t>
      </w:r>
      <w:r>
        <w:rPr>
          <w:rFonts w:hint="eastAsia" w:asciiTheme="majorEastAsia" w:hAnsiTheme="majorEastAsia" w:eastAsiaTheme="majorEastAsia"/>
          <w:b/>
          <w:color w:val="000000" w:themeColor="text1"/>
        </w:rPr>
        <w:t>人民币</w:t>
      </w:r>
      <w:r>
        <w:rPr>
          <w:rFonts w:asciiTheme="majorEastAsia" w:hAnsiTheme="majorEastAsia" w:eastAsiaTheme="majorEastAsia"/>
          <w:b/>
          <w:color w:val="000000" w:themeColor="text1"/>
        </w:rPr>
        <w:fldChar w:fldCharType="begin"/>
      </w:r>
      <w:r>
        <w:rPr>
          <w:rFonts w:asciiTheme="majorEastAsia" w:hAnsiTheme="majorEastAsia" w:eastAsiaTheme="majorEastAsia"/>
          <w:b/>
          <w:color w:val="000000" w:themeColor="text1"/>
        </w:rPr>
        <w:instrText xml:space="preserve"> = 1160000 \* CHINESENUM2 \* MERGEFORMAT </w:instrText>
      </w:r>
      <w:r>
        <w:rPr>
          <w:rFonts w:asciiTheme="majorEastAsia" w:hAnsiTheme="majorEastAsia" w:eastAsiaTheme="majorEastAsia"/>
          <w:b/>
          <w:color w:val="000000" w:themeColor="text1"/>
        </w:rPr>
        <w:fldChar w:fldCharType="separate"/>
      </w:r>
      <w:r>
        <w:rPr>
          <w:rFonts w:asciiTheme="majorEastAsia" w:hAnsiTheme="majorEastAsia" w:eastAsiaTheme="majorEastAsia"/>
          <w:b/>
          <w:color w:val="000000" w:themeColor="text1"/>
        </w:rPr>
        <w:t>壹佰壹拾陆万</w:t>
      </w:r>
      <w:r>
        <w:rPr>
          <w:rFonts w:asciiTheme="majorEastAsia" w:hAnsiTheme="majorEastAsia" w:eastAsiaTheme="majorEastAsia"/>
          <w:b/>
          <w:color w:val="000000" w:themeColor="text1"/>
        </w:rPr>
        <w:fldChar w:fldCharType="end"/>
      </w:r>
      <w:r>
        <w:rPr>
          <w:rFonts w:hint="eastAsia" w:asciiTheme="majorEastAsia" w:hAnsiTheme="majorEastAsia" w:eastAsiaTheme="majorEastAsia"/>
          <w:b/>
          <w:color w:val="000000" w:themeColor="text1"/>
        </w:rPr>
        <w:t>元整(￥</w:t>
      </w:r>
      <w:r>
        <w:rPr>
          <w:rFonts w:asciiTheme="majorEastAsia" w:hAnsiTheme="majorEastAsia" w:eastAsiaTheme="majorEastAsia"/>
          <w:b/>
          <w:color w:val="000000" w:themeColor="text1"/>
        </w:rPr>
        <w:t>1160000.00</w:t>
      </w:r>
      <w:r>
        <w:rPr>
          <w:rFonts w:hint="eastAsia" w:asciiTheme="majorEastAsia" w:hAnsiTheme="majorEastAsia" w:eastAsiaTheme="majorEastAsia"/>
          <w:b/>
          <w:color w:val="000000" w:themeColor="text1"/>
        </w:rPr>
        <w:t>元)</w:t>
      </w:r>
    </w:p>
    <w:bookmarkEnd w:id="9"/>
    <w:bookmarkEnd w:id="10"/>
    <w:bookmarkEnd w:id="11"/>
    <w:bookmarkEnd w:id="12"/>
    <w:tbl>
      <w:tblPr>
        <w:tblStyle w:val="25"/>
        <w:tblpPr w:leftFromText="180" w:rightFromText="180" w:vertAnchor="text" w:horzAnchor="page" w:tblpX="535" w:tblpY="324"/>
        <w:tblOverlap w:val="never"/>
        <w:tblW w:w="10517" w:type="dxa"/>
        <w:tblInd w:w="0" w:type="dxa"/>
        <w:tblLayout w:type="fixed"/>
        <w:tblCellMar>
          <w:top w:w="0" w:type="dxa"/>
          <w:left w:w="0" w:type="dxa"/>
          <w:bottom w:w="0" w:type="dxa"/>
          <w:right w:w="0" w:type="dxa"/>
        </w:tblCellMar>
      </w:tblPr>
      <w:tblGrid>
        <w:gridCol w:w="625"/>
        <w:gridCol w:w="1438"/>
        <w:gridCol w:w="875"/>
        <w:gridCol w:w="6100"/>
        <w:gridCol w:w="1479"/>
      </w:tblGrid>
      <w:tr>
        <w:tblPrEx>
          <w:tblCellMar>
            <w:top w:w="0" w:type="dxa"/>
            <w:left w:w="0" w:type="dxa"/>
            <w:bottom w:w="0" w:type="dxa"/>
            <w:right w:w="0" w:type="dxa"/>
          </w:tblCellMar>
        </w:tblPrEx>
        <w:trPr>
          <w:trHeight w:val="826" w:hRule="atLeast"/>
        </w:trPr>
        <w:tc>
          <w:tcPr>
            <w:tcW w:w="62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heme="majorEastAsia" w:hAnsiTheme="majorEastAsia" w:eastAsiaTheme="majorEastAsia"/>
                <w:b/>
                <w:color w:val="000000" w:themeColor="text1"/>
                <w:sz w:val="24"/>
                <w:szCs w:val="24"/>
              </w:rPr>
            </w:pPr>
            <w:bookmarkStart w:id="14" w:name="_Toc213325923"/>
            <w:bookmarkStart w:id="15" w:name="_Toc213206174"/>
            <w:r>
              <w:rPr>
                <w:rFonts w:hint="eastAsia" w:asciiTheme="majorEastAsia" w:hAnsiTheme="majorEastAsia" w:eastAsiaTheme="majorEastAsia"/>
                <w:b/>
                <w:color w:val="000000" w:themeColor="text1"/>
                <w:sz w:val="24"/>
                <w:szCs w:val="24"/>
              </w:rPr>
              <w:t>序号</w:t>
            </w:r>
          </w:p>
        </w:tc>
        <w:tc>
          <w:tcPr>
            <w:tcW w:w="143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服务名称</w:t>
            </w:r>
          </w:p>
        </w:tc>
        <w:tc>
          <w:tcPr>
            <w:tcW w:w="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440" w:lineRule="exact"/>
              <w:jc w:val="center"/>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数量</w:t>
            </w:r>
          </w:p>
        </w:tc>
        <w:tc>
          <w:tcPr>
            <w:tcW w:w="61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line="440" w:lineRule="exact"/>
              <w:jc w:val="center"/>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服务内容及要求</w:t>
            </w:r>
          </w:p>
        </w:tc>
        <w:tc>
          <w:tcPr>
            <w:tcW w:w="1479" w:type="dxa"/>
            <w:tcBorders>
              <w:top w:val="single" w:color="auto" w:sz="4" w:space="0"/>
              <w:left w:val="nil"/>
              <w:bottom w:val="single" w:color="auto" w:sz="4" w:space="0"/>
              <w:right w:val="single" w:color="auto" w:sz="4" w:space="0"/>
            </w:tcBorders>
            <w:vAlign w:val="center"/>
          </w:tcPr>
          <w:p>
            <w:pPr>
              <w:spacing w:after="0" w:line="440" w:lineRule="exact"/>
              <w:jc w:val="center"/>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分项最高限价（元）</w:t>
            </w:r>
          </w:p>
        </w:tc>
      </w:tr>
      <w:tr>
        <w:tblPrEx>
          <w:tblCellMar>
            <w:top w:w="0" w:type="dxa"/>
            <w:left w:w="0" w:type="dxa"/>
            <w:bottom w:w="0" w:type="dxa"/>
            <w:right w:w="0" w:type="dxa"/>
          </w:tblCellMar>
        </w:tblPrEx>
        <w:trPr>
          <w:trHeight w:val="577" w:hRule="atLeast"/>
        </w:trPr>
        <w:tc>
          <w:tcPr>
            <w:tcW w:w="62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w:t>
            </w:r>
          </w:p>
        </w:tc>
        <w:tc>
          <w:tcPr>
            <w:tcW w:w="1438"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2020年民族广场市场化服务采购</w:t>
            </w:r>
          </w:p>
        </w:tc>
        <w:tc>
          <w:tcPr>
            <w:tcW w:w="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8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1项</w:t>
            </w:r>
          </w:p>
        </w:tc>
        <w:tc>
          <w:tcPr>
            <w:tcW w:w="61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color w:val="000000" w:themeColor="text1"/>
                <w:sz w:val="24"/>
              </w:rPr>
              <w:t>一、广场概况及服务范围</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（一）民族广场：位于民族大道西段（广西人民大会堂前），广场设施包括地面、国旗台、绿地、公厕、电房、护栏、亮化等配套设施，总面积26670平方米，绿化面积9970平方米。（具体面积以实地为准）。</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本项目服务内容包括：上述民族广场的水电维修、绿化养护、安保和保洁工作。</w:t>
            </w:r>
          </w:p>
          <w:p>
            <w:pPr>
              <w:pStyle w:val="2"/>
              <w:spacing w:line="480" w:lineRule="exact"/>
              <w:ind w:left="218" w:leftChars="99"/>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二、服务内容及要求</w:t>
            </w:r>
          </w:p>
          <w:p>
            <w:pPr>
              <w:pStyle w:val="2"/>
              <w:spacing w:line="480" w:lineRule="exact"/>
              <w:ind w:left="218" w:leftChars="99"/>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（一）绿化养护</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★1、主要内容：</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1）起树盘；2）水份管理；3）土肥管理；4）修剪5）松土除杂；6）病虫害控制；7）植物防护；8）环境卫生9）补种、改植。（具体养护内容详见附件1-5）。</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★2、养护考评按《绿化养护评分细则》执行，详见附件1-1。</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★3、中标供应商严格按照《南宁市城市广场管理处绿化养护方案》进行绿化施工，并以此作为每月的养护考评的前提条件。（具体要求详见附件1-8）。</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★4、绿化员总人数3人，每日人员2人。</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color w:val="000000" w:themeColor="text1"/>
                <w:sz w:val="24"/>
              </w:rPr>
              <w:t>（二）广场管理员岗位职责（具体要求详见附件1-6</w:t>
            </w:r>
            <w:r>
              <w:rPr>
                <w:rFonts w:hint="eastAsia" w:asciiTheme="minorEastAsia" w:hAnsiTheme="minorEastAsia" w:eastAsiaTheme="minorEastAsia" w:cstheme="minorEastAsia"/>
                <w:color w:val="000000" w:themeColor="text1"/>
                <w:sz w:val="24"/>
              </w:rPr>
              <w:t>）</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1、面对突发状况应该做出正确的应对方法；</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★2、熟悉广场、 区域基本设施情况及本职工作内容；</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3、统一着装、文明待人处事；</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4、做好防火、防盗、防破坏、防内涝等安全防范工作；</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5、做好设备设施的检查工作，积极应对突发事件；</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6、做好广场、 内的管制、疏导工作，防止堵塞；</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7、做好广场、 设施设备的报修、记录工作；</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8、禁止扰乱工作秩序和公共安全的人员和车辆进入广场、 区域内；</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9、面对重大突发事件，要及时向甲方提交应急预案，经甲方同意方可实施；</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10、遇到治安突发事件，应妥善处理；</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11、管理员平时应坚持训练，定期进行各种演练；</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★12、管理员在日常工作中应注意行为举止；</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★13、民族广场管理员总人数8人，人员安排：每班2人，每天3班制，①早班：08:00-15:00；②中班：15:00-24:00；③夜班：24:00-8:00。</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 ★14、广场管理员工作考核按《广场管理员考评标准》执行，详见附件1-2。</w:t>
            </w:r>
          </w:p>
          <w:p>
            <w:pPr>
              <w:pStyle w:val="2"/>
              <w:spacing w:after="0" w:line="480" w:lineRule="exact"/>
              <w:ind w:left="218" w:leftChars="99"/>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（三）水电工岗位职责</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★1、负责制定水电设备的检修计划并实施；</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2、负责所有运行电器设备的检修;负责所有用水器具检修；</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3、负责编制水电器材料的使用计划；</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★4、确保水电设施的完好无损，对水电设施经常性的检查及卫生清理；</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5、做好当日巡回检查记录，发现故障及时修理排除；</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6、负责广场各计量表的月末抄表计数并上报广场处水电负责人审核；</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7、坚守岗位，严格执行操作规程；</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8、负责检查</w:t>
            </w:r>
            <w:r>
              <w:fldChar w:fldCharType="begin"/>
            </w:r>
            <w:r>
              <w:instrText xml:space="preserve"> HYPERLINK "http://www.oh100.com/zuowen/anquan/" </w:instrText>
            </w:r>
            <w:r>
              <w:fldChar w:fldCharType="separate"/>
            </w:r>
            <w:r>
              <w:rPr>
                <w:rStyle w:val="33"/>
                <w:rFonts w:hint="eastAsia" w:asciiTheme="minorEastAsia" w:hAnsiTheme="minorEastAsia" w:eastAsiaTheme="minorEastAsia" w:cstheme="minorEastAsia"/>
                <w:color w:val="000000" w:themeColor="text1"/>
                <w:sz w:val="24"/>
              </w:rPr>
              <w:t>安全</w:t>
            </w:r>
            <w:r>
              <w:rPr>
                <w:rStyle w:val="33"/>
                <w:rFonts w:hint="eastAsia" w:asciiTheme="minorEastAsia" w:hAnsiTheme="minorEastAsia" w:eastAsiaTheme="minorEastAsia" w:cstheme="minorEastAsia"/>
                <w:color w:val="000000" w:themeColor="text1"/>
                <w:sz w:val="24"/>
              </w:rPr>
              <w:fldChar w:fldCharType="end"/>
            </w:r>
            <w:r>
              <w:rPr>
                <w:rFonts w:hint="eastAsia" w:asciiTheme="minorEastAsia" w:hAnsiTheme="minorEastAsia" w:eastAsiaTheme="minorEastAsia" w:cstheme="minorEastAsia"/>
                <w:color w:val="000000" w:themeColor="text1"/>
                <w:sz w:val="24"/>
              </w:rPr>
              <w:t>用电，节约用电，节约用水；</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9、负责各种用电仪器的检测工作；</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10、负责保障民族广场国旗升降的顺利进行；</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11、完成南宁市城市广场管理处交办的其它任务；</w:t>
            </w:r>
          </w:p>
          <w:p>
            <w:pPr>
              <w:pStyle w:val="16"/>
              <w:spacing w:line="480" w:lineRule="exact"/>
              <w:ind w:left="218" w:leftChars="99"/>
              <w:outlineLvl w:val="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★12、广场、 水电工工作考核按以下《广场水电工考核评分标准》执行，详见附件1-3。</w:t>
            </w:r>
          </w:p>
          <w:p>
            <w:pPr>
              <w:pStyle w:val="16"/>
              <w:spacing w:line="480" w:lineRule="exact"/>
              <w:ind w:left="218" w:leftChars="99"/>
              <w:outlineLvl w:val="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★12、水电工总人数3人（要求具有电工证），每日值班人员2人，进行作业时2人。</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
                <w:color w:val="000000" w:themeColor="text1"/>
                <w:sz w:val="24"/>
              </w:rPr>
              <w:t>（四）广场、 清扫保洁范围为广场范围内公共场所的地面、绿地、雕塑、公厕及其他附属设施</w:t>
            </w:r>
            <w:r>
              <w:rPr>
                <w:rFonts w:hint="eastAsia" w:asciiTheme="minorEastAsia" w:hAnsiTheme="minorEastAsia" w:eastAsiaTheme="minorEastAsia" w:cstheme="minorEastAsia"/>
                <w:color w:val="000000" w:themeColor="text1"/>
                <w:sz w:val="24"/>
              </w:rPr>
              <w:t>。</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民族广场的概况保洁范围、清扫要求、人员安排</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★1、广场地面的保洁要求，具体内容详见附件1-7；</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★2、绿化带的保洁要求；</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★3、排水口的保洁要求；</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★4、景观亮化等附属设施的保洁要求；</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★5、国旗台、团结宝鼎的维护保洁要求；</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★6、公共厕所的保洁要求,</w:t>
            </w:r>
            <w:r>
              <w:rPr>
                <w:rFonts w:hint="eastAsia" w:asciiTheme="minorEastAsia" w:hAnsiTheme="minorEastAsia" w:eastAsiaTheme="minorEastAsia" w:cstheme="minorEastAsia"/>
                <w:color w:val="000000" w:themeColor="text1"/>
                <w:sz w:val="24"/>
                <w:shd w:val="clear" w:color="auto" w:fill="FFFFFF"/>
              </w:rPr>
              <w:t xml:space="preserve"> 公厕保洁员总人数4人，</w:t>
            </w:r>
            <w:r>
              <w:rPr>
                <w:rFonts w:hint="eastAsia" w:asciiTheme="minorEastAsia" w:hAnsiTheme="minorEastAsia" w:eastAsiaTheme="minorEastAsia" w:cstheme="minorEastAsia"/>
                <w:color w:val="000000" w:themeColor="text1"/>
                <w:sz w:val="24"/>
              </w:rPr>
              <w:t>每日3班制，每班1人，①早班：08:00-15:00；②中班：15:00-24:00；③夜班：24:00-8:00。</w:t>
            </w:r>
            <w:r>
              <w:rPr>
                <w:rFonts w:hint="eastAsia" w:asciiTheme="minorEastAsia" w:hAnsiTheme="minorEastAsia" w:eastAsiaTheme="minorEastAsia" w:cstheme="minorEastAsia"/>
                <w:color w:val="000000" w:themeColor="text1"/>
                <w:sz w:val="24"/>
                <w:shd w:val="clear" w:color="auto" w:fill="FFFFFF"/>
              </w:rPr>
              <w:t>达到“三有”（每日24小时均有水冲洗、有纸使用、有人管理）公厕的标准。</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7、创卫除“四害”的要求；</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8、按城市环卫主管部门的要求设置垃圾分类收集；</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9、广场的清扫、保洁作业时间；</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10、工作间隙工具，垃圾摆放；</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11、保洁人员着装要求；</w:t>
            </w:r>
          </w:p>
          <w:p>
            <w:pPr>
              <w:pStyle w:val="2"/>
              <w:spacing w:after="0" w:line="480" w:lineRule="exact"/>
              <w:ind w:left="218" w:leftChars="99"/>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12、做好安全生产工作；</w:t>
            </w:r>
          </w:p>
          <w:p>
            <w:pPr>
              <w:pStyle w:val="89"/>
              <w:spacing w:line="480" w:lineRule="exact"/>
              <w:ind w:left="218" w:leftChars="99"/>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★13、广场保洁总人数8人，每班3人，①上午班：06:00-14:00；②下午班：14:00-22:00。</w:t>
            </w:r>
          </w:p>
          <w:p>
            <w:pPr>
              <w:spacing w:line="480" w:lineRule="exact"/>
              <w:ind w:left="218" w:leftChars="99"/>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★14、保洁的检查验收，考评标准详见附件1-4</w:t>
            </w:r>
          </w:p>
          <w:p>
            <w:pPr>
              <w:pStyle w:val="89"/>
              <w:spacing w:line="480" w:lineRule="exact"/>
              <w:ind w:left="218" w:leftChars="99"/>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（五)主管人员配备要求</w:t>
            </w:r>
          </w:p>
          <w:p>
            <w:pPr>
              <w:pStyle w:val="89"/>
              <w:spacing w:line="480" w:lineRule="exact"/>
              <w:ind w:left="218" w:leftChars="99"/>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★1、要求主管管理人员2名，负责安排各个工种的工作安排（可以由各个工种配置人员中能力较强的人担任）；</w:t>
            </w:r>
          </w:p>
        </w:tc>
        <w:tc>
          <w:tcPr>
            <w:tcW w:w="1479" w:type="dxa"/>
            <w:tcBorders>
              <w:top w:val="single" w:color="auto" w:sz="4" w:space="0"/>
              <w:left w:val="nil"/>
              <w:bottom w:val="single" w:color="auto" w:sz="4" w:space="0"/>
              <w:right w:val="single" w:color="auto" w:sz="4" w:space="0"/>
            </w:tcBorders>
            <w:vAlign w:val="center"/>
          </w:tcPr>
          <w:p>
            <w:pPr>
              <w:spacing w:after="0" w:line="440" w:lineRule="exact"/>
              <w:jc w:val="center"/>
              <w:rPr>
                <w:rFonts w:asciiTheme="majorEastAsia" w:hAnsiTheme="majorEastAsia" w:eastAsiaTheme="majorEastAsia"/>
                <w:color w:val="000000" w:themeColor="text1"/>
                <w:sz w:val="24"/>
                <w:szCs w:val="24"/>
              </w:rPr>
            </w:pPr>
            <w:r>
              <w:rPr>
                <w:rFonts w:ascii="宋体" w:hAnsi="宋体" w:eastAsia="宋体"/>
                <w:sz w:val="24"/>
                <w:szCs w:val="24"/>
              </w:rPr>
              <w:t>1160000.00</w:t>
            </w:r>
          </w:p>
        </w:tc>
      </w:tr>
      <w:tr>
        <w:tblPrEx>
          <w:tblCellMar>
            <w:top w:w="0" w:type="dxa"/>
            <w:left w:w="0" w:type="dxa"/>
            <w:bottom w:w="0" w:type="dxa"/>
            <w:right w:w="0" w:type="dxa"/>
          </w:tblCellMar>
        </w:tblPrEx>
        <w:trPr>
          <w:trHeight w:val="577" w:hRule="atLeast"/>
        </w:trPr>
        <w:tc>
          <w:tcPr>
            <w:tcW w:w="2938" w:type="dxa"/>
            <w:gridSpan w:val="3"/>
            <w:tcBorders>
              <w:top w:val="single" w:color="auto" w:sz="4" w:space="0"/>
              <w:left w:val="single" w:color="auto" w:sz="4" w:space="0"/>
              <w:bottom w:val="single" w:color="auto" w:sz="4" w:space="0"/>
              <w:right w:val="single" w:color="auto" w:sz="4" w:space="0"/>
            </w:tcBorders>
          </w:tcPr>
          <w:p>
            <w:pPr>
              <w:spacing w:after="0" w:line="440" w:lineRule="exac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分项最高限价合计（元）</w:t>
            </w:r>
          </w:p>
        </w:tc>
        <w:tc>
          <w:tcPr>
            <w:tcW w:w="7579"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after="0" w:line="440" w:lineRule="exact"/>
              <w:ind w:firstLine="240" w:firstLineChars="100"/>
              <w:jc w:val="center"/>
              <w:rPr>
                <w:rFonts w:asciiTheme="majorEastAsia" w:hAnsiTheme="majorEastAsia" w:eastAsiaTheme="majorEastAsia"/>
                <w:b/>
                <w:color w:val="000000" w:themeColor="text1"/>
                <w:sz w:val="24"/>
                <w:szCs w:val="24"/>
              </w:rPr>
            </w:pPr>
            <w:r>
              <w:rPr>
                <w:rFonts w:hint="eastAsia" w:asciiTheme="majorEastAsia" w:hAnsiTheme="majorEastAsia" w:eastAsiaTheme="majorEastAsia"/>
                <w:color w:val="000000" w:themeColor="text1"/>
                <w:sz w:val="24"/>
                <w:szCs w:val="24"/>
              </w:rPr>
              <w:t>¥</w:t>
            </w:r>
            <w:r>
              <w:rPr>
                <w:rFonts w:ascii="宋体" w:hAnsi="宋体" w:eastAsia="宋体"/>
                <w:sz w:val="24"/>
                <w:szCs w:val="24"/>
              </w:rPr>
              <w:t>1160000.00</w:t>
            </w:r>
            <w:r>
              <w:rPr>
                <w:rFonts w:hint="eastAsia" w:asciiTheme="majorEastAsia" w:hAnsiTheme="majorEastAsia" w:eastAsiaTheme="majorEastAsia"/>
                <w:color w:val="000000" w:themeColor="text1"/>
                <w:sz w:val="24"/>
                <w:szCs w:val="24"/>
              </w:rPr>
              <w:t>元</w:t>
            </w:r>
          </w:p>
        </w:tc>
      </w:tr>
      <w:tr>
        <w:tblPrEx>
          <w:tblCellMar>
            <w:top w:w="0" w:type="dxa"/>
            <w:left w:w="0" w:type="dxa"/>
            <w:bottom w:w="0" w:type="dxa"/>
            <w:right w:w="0" w:type="dxa"/>
          </w:tblCellMar>
        </w:tblPrEx>
        <w:trPr>
          <w:trHeight w:val="6637" w:hRule="atLeast"/>
        </w:trPr>
        <w:tc>
          <w:tcPr>
            <w:tcW w:w="625" w:type="dxa"/>
            <w:tcBorders>
              <w:top w:val="single" w:color="auto" w:sz="4" w:space="0"/>
              <w:left w:val="single" w:color="auto" w:sz="4" w:space="0"/>
              <w:bottom w:val="single" w:color="auto" w:sz="4" w:space="0"/>
              <w:right w:val="single" w:color="auto" w:sz="4" w:space="0"/>
            </w:tcBorders>
            <w:vAlign w:val="center"/>
          </w:tcPr>
          <w:p>
            <w:pPr>
              <w:spacing w:after="0" w:line="440" w:lineRule="exact"/>
              <w:jc w:val="center"/>
              <w:rPr>
                <w:rFonts w:asciiTheme="majorEastAsia" w:hAnsiTheme="majorEastAsia" w:eastAsiaTheme="majorEastAsia"/>
                <w:b/>
                <w:bCs/>
                <w:color w:val="000000" w:themeColor="text1"/>
                <w:sz w:val="24"/>
                <w:szCs w:val="24"/>
              </w:rPr>
            </w:pPr>
            <w:r>
              <w:rPr>
                <w:rFonts w:hint="eastAsia" w:asciiTheme="majorEastAsia" w:hAnsiTheme="majorEastAsia" w:eastAsiaTheme="majorEastAsia"/>
                <w:b/>
                <w:bCs/>
                <w:color w:val="000000" w:themeColor="text1"/>
                <w:sz w:val="24"/>
                <w:szCs w:val="24"/>
              </w:rPr>
              <w:t>商</w:t>
            </w:r>
          </w:p>
          <w:p>
            <w:pPr>
              <w:spacing w:after="0" w:line="440" w:lineRule="exact"/>
              <w:jc w:val="center"/>
              <w:rPr>
                <w:rFonts w:asciiTheme="majorEastAsia" w:hAnsiTheme="majorEastAsia" w:eastAsiaTheme="majorEastAsia"/>
                <w:b/>
                <w:bCs/>
                <w:color w:val="000000" w:themeColor="text1"/>
                <w:sz w:val="24"/>
                <w:szCs w:val="24"/>
              </w:rPr>
            </w:pPr>
            <w:r>
              <w:rPr>
                <w:rFonts w:hint="eastAsia" w:asciiTheme="majorEastAsia" w:hAnsiTheme="majorEastAsia" w:eastAsiaTheme="majorEastAsia"/>
                <w:b/>
                <w:bCs/>
                <w:color w:val="000000" w:themeColor="text1"/>
                <w:sz w:val="24"/>
                <w:szCs w:val="24"/>
              </w:rPr>
              <w:t>务</w:t>
            </w:r>
          </w:p>
          <w:p>
            <w:pPr>
              <w:spacing w:after="0" w:line="440" w:lineRule="exact"/>
              <w:jc w:val="center"/>
              <w:rPr>
                <w:rFonts w:asciiTheme="majorEastAsia" w:hAnsiTheme="majorEastAsia" w:eastAsiaTheme="majorEastAsia"/>
                <w:b/>
                <w:bCs/>
                <w:color w:val="000000" w:themeColor="text1"/>
                <w:sz w:val="24"/>
                <w:szCs w:val="24"/>
              </w:rPr>
            </w:pPr>
            <w:r>
              <w:rPr>
                <w:rFonts w:hint="eastAsia" w:asciiTheme="majorEastAsia" w:hAnsiTheme="majorEastAsia" w:eastAsiaTheme="majorEastAsia"/>
                <w:b/>
                <w:bCs/>
                <w:color w:val="000000" w:themeColor="text1"/>
                <w:sz w:val="24"/>
                <w:szCs w:val="24"/>
              </w:rPr>
              <w:t>条</w:t>
            </w:r>
          </w:p>
          <w:p>
            <w:pPr>
              <w:spacing w:after="0" w:line="440" w:lineRule="exact"/>
              <w:jc w:val="center"/>
              <w:rPr>
                <w:rFonts w:asciiTheme="majorEastAsia" w:hAnsiTheme="majorEastAsia" w:eastAsiaTheme="majorEastAsia"/>
                <w:color w:val="000000" w:themeColor="text1"/>
                <w:sz w:val="24"/>
                <w:szCs w:val="24"/>
              </w:rPr>
            </w:pPr>
            <w:r>
              <w:rPr>
                <w:rFonts w:hint="eastAsia" w:asciiTheme="majorEastAsia" w:hAnsiTheme="majorEastAsia" w:eastAsiaTheme="majorEastAsia"/>
                <w:b/>
                <w:bCs/>
                <w:color w:val="000000" w:themeColor="text1"/>
                <w:sz w:val="24"/>
                <w:szCs w:val="24"/>
              </w:rPr>
              <w:t>款</w:t>
            </w:r>
          </w:p>
        </w:tc>
        <w:tc>
          <w:tcPr>
            <w:tcW w:w="9892" w:type="dxa"/>
            <w:gridSpan w:val="4"/>
            <w:tcBorders>
              <w:top w:val="single" w:color="auto" w:sz="4" w:space="0"/>
              <w:left w:val="single" w:color="auto" w:sz="4" w:space="0"/>
              <w:bottom w:val="single" w:color="auto" w:sz="4" w:space="0"/>
              <w:right w:val="single" w:color="auto" w:sz="4" w:space="0"/>
            </w:tcBorders>
            <w:vAlign w:val="center"/>
          </w:tcPr>
          <w:p>
            <w:pPr>
              <w:pStyle w:val="2"/>
              <w:spacing w:line="480" w:lineRule="exact"/>
              <w:rPr>
                <w:rFonts w:ascii="宋体" w:hAnsi="宋体"/>
                <w:color w:val="000000" w:themeColor="text1"/>
                <w:sz w:val="24"/>
              </w:rPr>
            </w:pPr>
            <w:r>
              <w:rPr>
                <w:rFonts w:hint="eastAsia" w:ascii="宋体" w:hAnsi="宋体"/>
                <w:color w:val="000000" w:themeColor="text1"/>
                <w:sz w:val="24"/>
              </w:rPr>
              <w:t>一、合同签订期：自中标通知书发出之日起25日内。</w:t>
            </w:r>
          </w:p>
          <w:p>
            <w:pPr>
              <w:pStyle w:val="2"/>
              <w:spacing w:line="480" w:lineRule="exact"/>
              <w:rPr>
                <w:rFonts w:hint="eastAsia" w:ascii="宋体" w:hAnsi="宋体"/>
                <w:color w:val="000000" w:themeColor="text1"/>
                <w:sz w:val="24"/>
              </w:rPr>
            </w:pPr>
            <w:r>
              <w:rPr>
                <w:rFonts w:hint="eastAsia" w:ascii="宋体" w:hAnsi="宋体"/>
                <w:color w:val="000000" w:themeColor="text1"/>
                <w:sz w:val="24"/>
              </w:rPr>
              <w:t>★二、提交服务成果时间：202</w:t>
            </w:r>
            <w:r>
              <w:rPr>
                <w:rFonts w:hint="eastAsia" w:ascii="宋体" w:hAnsi="宋体"/>
                <w:color w:val="000000" w:themeColor="text1"/>
                <w:sz w:val="24"/>
                <w:lang w:val="en-US" w:eastAsia="zh-CN"/>
              </w:rPr>
              <w:t>1</w:t>
            </w:r>
            <w:r>
              <w:rPr>
                <w:rFonts w:hint="eastAsia" w:ascii="宋体" w:hAnsi="宋体"/>
                <w:color w:val="000000" w:themeColor="text1"/>
                <w:sz w:val="24"/>
              </w:rPr>
              <w:t>年</w:t>
            </w:r>
            <w:r>
              <w:rPr>
                <w:rFonts w:hint="eastAsia" w:ascii="宋体" w:hAnsi="宋体"/>
                <w:color w:val="000000" w:themeColor="text1"/>
                <w:sz w:val="24"/>
                <w:lang w:val="en-US" w:eastAsia="zh-CN"/>
              </w:rPr>
              <w:t>2</w:t>
            </w:r>
            <w:r>
              <w:rPr>
                <w:rFonts w:hint="eastAsia" w:ascii="宋体" w:hAnsi="宋体"/>
                <w:color w:val="000000" w:themeColor="text1"/>
                <w:sz w:val="24"/>
              </w:rPr>
              <w:t>月1日至202</w:t>
            </w:r>
            <w:r>
              <w:rPr>
                <w:rFonts w:hint="eastAsia" w:ascii="宋体" w:hAnsi="宋体"/>
                <w:color w:val="000000" w:themeColor="text1"/>
                <w:sz w:val="24"/>
                <w:lang w:val="en-US" w:eastAsia="zh-CN"/>
              </w:rPr>
              <w:t>2</w:t>
            </w:r>
            <w:r>
              <w:rPr>
                <w:rFonts w:hint="eastAsia" w:ascii="宋体" w:hAnsi="宋体"/>
                <w:color w:val="000000" w:themeColor="text1"/>
                <w:sz w:val="24"/>
              </w:rPr>
              <w:t>年</w:t>
            </w:r>
            <w:r>
              <w:rPr>
                <w:rFonts w:hint="eastAsia" w:ascii="宋体" w:hAnsi="宋体"/>
                <w:color w:val="000000" w:themeColor="text1"/>
                <w:sz w:val="24"/>
                <w:lang w:val="en-US" w:eastAsia="zh-CN"/>
              </w:rPr>
              <w:t>1</w:t>
            </w:r>
            <w:r>
              <w:rPr>
                <w:rFonts w:hint="eastAsia" w:ascii="宋体" w:hAnsi="宋体"/>
                <w:color w:val="000000" w:themeColor="text1"/>
                <w:sz w:val="24"/>
              </w:rPr>
              <w:t>月3</w:t>
            </w:r>
            <w:r>
              <w:rPr>
                <w:rFonts w:hint="eastAsia" w:ascii="宋体" w:hAnsi="宋体"/>
                <w:color w:val="000000" w:themeColor="text1"/>
                <w:sz w:val="24"/>
                <w:lang w:val="en-US" w:eastAsia="zh-CN"/>
              </w:rPr>
              <w:t>1</w:t>
            </w:r>
            <w:r>
              <w:rPr>
                <w:rFonts w:hint="eastAsia" w:ascii="宋体" w:hAnsi="宋体"/>
                <w:color w:val="000000" w:themeColor="text1"/>
                <w:sz w:val="24"/>
              </w:rPr>
              <w:t>日。</w:t>
            </w:r>
          </w:p>
          <w:p>
            <w:pPr>
              <w:pStyle w:val="2"/>
              <w:spacing w:line="480" w:lineRule="exact"/>
              <w:rPr>
                <w:rFonts w:ascii="宋体" w:hAnsi="宋体"/>
                <w:color w:val="000000" w:themeColor="text1"/>
                <w:sz w:val="24"/>
              </w:rPr>
            </w:pPr>
            <w:r>
              <w:rPr>
                <w:rFonts w:hint="eastAsia" w:ascii="宋体" w:hAnsi="宋体"/>
                <w:color w:val="000000" w:themeColor="text1"/>
                <w:sz w:val="24"/>
              </w:rPr>
              <w:t>三、提交服务成果地点：南宁市民族广场。</w:t>
            </w:r>
          </w:p>
          <w:p>
            <w:pPr>
              <w:pStyle w:val="2"/>
              <w:spacing w:line="480" w:lineRule="exact"/>
              <w:rPr>
                <w:rFonts w:ascii="宋体" w:hAnsi="宋体"/>
                <w:color w:val="000000" w:themeColor="text1"/>
                <w:sz w:val="24"/>
              </w:rPr>
            </w:pPr>
            <w:r>
              <w:rPr>
                <w:rFonts w:hint="eastAsia" w:ascii="宋体" w:hAnsi="宋体"/>
                <w:color w:val="000000" w:themeColor="text1"/>
                <w:sz w:val="24"/>
              </w:rPr>
              <w:t>四、售后服务要求：</w:t>
            </w:r>
          </w:p>
          <w:p>
            <w:pPr>
              <w:pStyle w:val="2"/>
              <w:spacing w:line="480" w:lineRule="exact"/>
              <w:rPr>
                <w:rFonts w:ascii="宋体" w:hAnsi="宋体"/>
                <w:color w:val="000000" w:themeColor="text1"/>
                <w:sz w:val="24"/>
              </w:rPr>
            </w:pPr>
            <w:r>
              <w:rPr>
                <w:rFonts w:hint="eastAsia" w:ascii="宋体" w:hAnsi="宋体"/>
                <w:color w:val="000000" w:themeColor="text1"/>
                <w:sz w:val="24"/>
              </w:rPr>
              <w:t>★1、质量保证期 1年（自中标供应商提供服务之日起计）。</w:t>
            </w:r>
          </w:p>
          <w:p>
            <w:pPr>
              <w:pStyle w:val="2"/>
              <w:spacing w:line="480" w:lineRule="exact"/>
              <w:rPr>
                <w:rFonts w:ascii="宋体" w:hAnsi="宋体"/>
                <w:color w:val="000000" w:themeColor="text1"/>
                <w:sz w:val="24"/>
              </w:rPr>
            </w:pPr>
            <w:r>
              <w:rPr>
                <w:rFonts w:hint="eastAsia" w:ascii="宋体" w:hAnsi="宋体"/>
                <w:color w:val="000000" w:themeColor="text1"/>
                <w:sz w:val="24"/>
              </w:rPr>
              <w:t>2、处理问题响应时间：接到采购人处理问题通知后15分钟内到达采购人指定现场。</w:t>
            </w:r>
          </w:p>
          <w:p>
            <w:pPr>
              <w:pStyle w:val="2"/>
              <w:spacing w:line="480" w:lineRule="exact"/>
              <w:rPr>
                <w:rFonts w:ascii="宋体" w:hAnsi="宋体"/>
                <w:color w:val="000000" w:themeColor="text1"/>
                <w:sz w:val="24"/>
              </w:rPr>
            </w:pPr>
            <w:r>
              <w:rPr>
                <w:rFonts w:hint="eastAsia" w:ascii="宋体" w:hAnsi="宋体"/>
                <w:color w:val="000000" w:themeColor="text1"/>
                <w:sz w:val="24"/>
              </w:rPr>
              <w:t>3、其他：</w:t>
            </w:r>
          </w:p>
          <w:p>
            <w:pPr>
              <w:pStyle w:val="2"/>
              <w:spacing w:line="480" w:lineRule="exact"/>
              <w:rPr>
                <w:rFonts w:ascii="宋体" w:hAnsi="宋体"/>
                <w:color w:val="000000" w:themeColor="text1"/>
                <w:sz w:val="24"/>
              </w:rPr>
            </w:pPr>
            <w:r>
              <w:rPr>
                <w:rFonts w:hint="eastAsia" w:ascii="宋体" w:hAnsi="宋体"/>
                <w:color w:val="000000" w:themeColor="text1"/>
                <w:sz w:val="24"/>
              </w:rPr>
              <w:t>（1）中标供应商必须执行采购人临时安排的工作；</w:t>
            </w:r>
          </w:p>
          <w:p>
            <w:pPr>
              <w:pStyle w:val="2"/>
              <w:spacing w:line="480" w:lineRule="exact"/>
              <w:rPr>
                <w:rFonts w:ascii="宋体" w:hAnsi="宋体"/>
                <w:color w:val="000000" w:themeColor="text1"/>
                <w:sz w:val="24"/>
              </w:rPr>
            </w:pPr>
            <w:r>
              <w:rPr>
                <w:rFonts w:hint="eastAsia" w:ascii="宋体" w:hAnsi="宋体"/>
                <w:color w:val="000000" w:themeColor="text1"/>
                <w:sz w:val="24"/>
              </w:rPr>
              <w:t>（2）中标供应商的管理员必须保持24小时通讯畅通；</w:t>
            </w:r>
          </w:p>
          <w:p>
            <w:pPr>
              <w:pStyle w:val="2"/>
              <w:spacing w:line="480" w:lineRule="exact"/>
              <w:rPr>
                <w:rFonts w:ascii="宋体" w:hAnsi="宋体"/>
                <w:color w:val="000000" w:themeColor="text1"/>
                <w:sz w:val="24"/>
              </w:rPr>
            </w:pPr>
            <w:r>
              <w:rPr>
                <w:rFonts w:hint="eastAsia" w:ascii="宋体" w:hAnsi="宋体"/>
                <w:color w:val="000000" w:themeColor="text1"/>
                <w:sz w:val="24"/>
              </w:rPr>
              <w:t>（3）广场内发生的各种突发情况，中标供应商必须10分钟内上报采购人；</w:t>
            </w:r>
          </w:p>
          <w:p>
            <w:pPr>
              <w:pStyle w:val="2"/>
              <w:spacing w:line="480" w:lineRule="exact"/>
              <w:rPr>
                <w:rFonts w:ascii="宋体" w:hAnsi="宋体"/>
                <w:color w:val="000000" w:themeColor="text1"/>
                <w:sz w:val="24"/>
              </w:rPr>
            </w:pPr>
            <w:r>
              <w:rPr>
                <w:rFonts w:hint="eastAsia" w:ascii="宋体" w:hAnsi="宋体"/>
                <w:color w:val="000000" w:themeColor="text1"/>
                <w:sz w:val="24"/>
              </w:rPr>
              <w:t>五、其他要求：</w:t>
            </w:r>
          </w:p>
          <w:p>
            <w:pPr>
              <w:pStyle w:val="2"/>
              <w:spacing w:line="480" w:lineRule="exact"/>
              <w:rPr>
                <w:rFonts w:ascii="宋体" w:hAnsi="宋体"/>
                <w:color w:val="000000" w:themeColor="text1"/>
                <w:sz w:val="24"/>
              </w:rPr>
            </w:pPr>
            <w:r>
              <w:rPr>
                <w:rFonts w:hint="eastAsia" w:ascii="宋体" w:hAnsi="宋体"/>
                <w:color w:val="000000" w:themeColor="text1"/>
                <w:sz w:val="24"/>
              </w:rPr>
              <w:t>★1、报价必须含以下部分，包括：</w:t>
            </w:r>
          </w:p>
          <w:p>
            <w:pPr>
              <w:pStyle w:val="2"/>
              <w:spacing w:line="480" w:lineRule="exact"/>
              <w:rPr>
                <w:rFonts w:ascii="宋体" w:hAnsi="宋体"/>
                <w:color w:val="000000" w:themeColor="text1"/>
                <w:sz w:val="24"/>
              </w:rPr>
            </w:pPr>
            <w:r>
              <w:rPr>
                <w:rFonts w:hint="eastAsia" w:ascii="宋体" w:hAnsi="宋体"/>
                <w:color w:val="000000" w:themeColor="text1"/>
                <w:sz w:val="24"/>
              </w:rPr>
              <w:t>（1）服务的价格；</w:t>
            </w:r>
          </w:p>
          <w:p>
            <w:pPr>
              <w:pStyle w:val="2"/>
              <w:spacing w:line="480" w:lineRule="exact"/>
              <w:rPr>
                <w:rFonts w:ascii="宋体" w:hAnsi="宋体"/>
                <w:color w:val="000000" w:themeColor="text1"/>
                <w:sz w:val="24"/>
              </w:rPr>
            </w:pPr>
            <w:r>
              <w:rPr>
                <w:rFonts w:hint="eastAsia" w:ascii="宋体" w:hAnsi="宋体"/>
                <w:color w:val="000000" w:themeColor="text1"/>
                <w:sz w:val="24"/>
              </w:rPr>
              <w:t>（2）必要的保险费用和各项税金；</w:t>
            </w:r>
          </w:p>
          <w:p>
            <w:pPr>
              <w:pStyle w:val="2"/>
              <w:spacing w:line="480" w:lineRule="exact"/>
              <w:rPr>
                <w:rFonts w:ascii="宋体" w:hAnsi="宋体"/>
                <w:color w:val="000000" w:themeColor="text1"/>
                <w:sz w:val="24"/>
              </w:rPr>
            </w:pPr>
            <w:r>
              <w:rPr>
                <w:rFonts w:hint="eastAsia" w:ascii="宋体" w:hAnsi="宋体"/>
                <w:color w:val="000000" w:themeColor="text1"/>
                <w:sz w:val="24"/>
              </w:rPr>
              <w:t xml:space="preserve">（3）其他费用：创卫除“四害”的药物费用；公厕化粪池抽粪碴和清理、公厕清洗剂和消毒剂、公厕熏香费、公厕水电设备采购维修费；垃圾清运（包括绿化修剪产生的垃圾）；员工服装；通讯器材；保洁工具，绿化作业工具、农药、化肥；电工工具、劳保用品，员工培训。 </w:t>
            </w:r>
          </w:p>
          <w:p>
            <w:pPr>
              <w:pStyle w:val="2"/>
              <w:spacing w:line="360" w:lineRule="auto"/>
              <w:rPr>
                <w:rFonts w:ascii="宋体" w:hAnsi="宋体" w:cs="宋体"/>
                <w:color w:val="000000" w:themeColor="text1"/>
                <w:sz w:val="24"/>
              </w:rPr>
            </w:pPr>
            <w:r>
              <w:rPr>
                <w:rFonts w:hint="eastAsia" w:ascii="宋体" w:hAnsi="宋体"/>
                <w:color w:val="000000" w:themeColor="text1"/>
                <w:sz w:val="24"/>
              </w:rPr>
              <w:t>★2、付款方式：本项目无预付款，中标</w:t>
            </w:r>
            <w:r>
              <w:rPr>
                <w:rFonts w:hint="eastAsia" w:ascii="宋体" w:hAnsi="宋体" w:cs="宋体"/>
                <w:color w:val="000000" w:themeColor="text1"/>
                <w:sz w:val="24"/>
              </w:rPr>
              <w:t>供应商所提交的服务经采购人验收确认并出具</w:t>
            </w:r>
            <w:r>
              <w:rPr>
                <w:rFonts w:ascii="宋体" w:hAnsi="宋体" w:cs="宋体"/>
                <w:color w:val="000000" w:themeColor="text1"/>
                <w:sz w:val="24"/>
              </w:rPr>
              <w:t>验收证书</w:t>
            </w:r>
            <w:r>
              <w:rPr>
                <w:rFonts w:hint="eastAsia" w:ascii="宋体" w:hAnsi="宋体" w:cs="宋体"/>
                <w:color w:val="000000" w:themeColor="text1"/>
                <w:sz w:val="24"/>
              </w:rPr>
              <w:t>后，按月支付。</w:t>
            </w:r>
          </w:p>
          <w:p>
            <w:pPr>
              <w:pStyle w:val="2"/>
              <w:spacing w:line="480" w:lineRule="exact"/>
              <w:rPr>
                <w:rFonts w:ascii="宋体" w:hAnsi="宋体"/>
                <w:b/>
                <w:color w:val="000000" w:themeColor="text1"/>
                <w:sz w:val="24"/>
              </w:rPr>
            </w:pPr>
            <w:r>
              <w:rPr>
                <w:rFonts w:hint="eastAsia" w:ascii="宋体" w:hAnsi="宋体"/>
                <w:color w:val="000000" w:themeColor="text1"/>
                <w:sz w:val="24"/>
              </w:rPr>
              <w:t>★3、除四害工作达到标准（详见附件1-9）。</w:t>
            </w:r>
          </w:p>
          <w:p>
            <w:pPr>
              <w:pStyle w:val="2"/>
              <w:spacing w:line="480" w:lineRule="exact"/>
              <w:rPr>
                <w:rFonts w:ascii="宋体" w:hAnsi="宋体"/>
                <w:color w:val="000000" w:themeColor="text1"/>
                <w:sz w:val="24"/>
              </w:rPr>
            </w:pPr>
            <w:r>
              <w:rPr>
                <w:rFonts w:hint="eastAsia" w:ascii="宋体" w:hAnsi="宋体"/>
                <w:color w:val="000000" w:themeColor="text1"/>
                <w:sz w:val="24"/>
              </w:rPr>
              <w:t>★4、对合同条款的调整：</w:t>
            </w:r>
          </w:p>
          <w:p>
            <w:pPr>
              <w:pStyle w:val="2"/>
              <w:spacing w:line="480" w:lineRule="exact"/>
              <w:rPr>
                <w:rFonts w:ascii="宋体" w:hAnsi="宋体"/>
                <w:color w:val="000000" w:themeColor="text1"/>
                <w:sz w:val="24"/>
              </w:rPr>
            </w:pPr>
            <w:r>
              <w:rPr>
                <w:rFonts w:hint="eastAsia" w:ascii="宋体" w:hAnsi="宋体"/>
                <w:color w:val="000000" w:themeColor="text1"/>
                <w:sz w:val="24"/>
              </w:rPr>
              <w:t>（1）经采购人批准在广场内举行的各类活动，中标供应商必须无条件做好协助工作。</w:t>
            </w:r>
          </w:p>
          <w:p>
            <w:pPr>
              <w:pStyle w:val="2"/>
              <w:spacing w:line="480" w:lineRule="exact"/>
              <w:rPr>
                <w:rFonts w:ascii="宋体" w:hAnsi="宋体"/>
                <w:color w:val="000000" w:themeColor="text1"/>
                <w:sz w:val="24"/>
              </w:rPr>
            </w:pPr>
            <w:r>
              <w:rPr>
                <w:rFonts w:hint="eastAsia" w:ascii="宋体" w:hAnsi="宋体"/>
                <w:color w:val="000000" w:themeColor="text1"/>
                <w:sz w:val="24"/>
              </w:rPr>
              <w:t>（2）如果中标供应商在合同期内，各广场绿化养护，水电工，保洁和广场管理员四项考评的总分连续两个月低于85分，或者各广场绿化养护，水电工，保洁和广场管理员的考评，某一个单项连续两个月低于80分的，采购人可单方面终止合同。</w:t>
            </w:r>
          </w:p>
          <w:p>
            <w:pPr>
              <w:pStyle w:val="2"/>
              <w:spacing w:line="480" w:lineRule="exact"/>
              <w:rPr>
                <w:rFonts w:ascii="宋体" w:hAnsi="宋体"/>
                <w:color w:val="000000" w:themeColor="text1"/>
                <w:sz w:val="24"/>
              </w:rPr>
            </w:pPr>
            <w:r>
              <w:rPr>
                <w:rFonts w:hint="eastAsia" w:ascii="宋体" w:hAnsi="宋体"/>
                <w:color w:val="000000" w:themeColor="text1"/>
                <w:sz w:val="24"/>
              </w:rPr>
              <w:t>（3）服务费：中标供应商未按合同约定完全履行服务的，按考评表和职责规定，如考核评分低于85分，每1分扣除500元服务费；除此之外，如果采购人因为“美丽南宁”检查而被扣分的，按每个案件扣除500元服务费。以上处罚从每月本应支付的服务费中扣除。</w:t>
            </w:r>
          </w:p>
          <w:p>
            <w:pPr>
              <w:pStyle w:val="2"/>
              <w:spacing w:line="480" w:lineRule="exact"/>
              <w:rPr>
                <w:rFonts w:asciiTheme="majorEastAsia" w:hAnsiTheme="majorEastAsia" w:eastAsiaTheme="majorEastAsia"/>
                <w:color w:val="000000" w:themeColor="text1"/>
                <w:sz w:val="24"/>
                <w:shd w:val="clear" w:color="auto" w:fill="FFFFFF"/>
              </w:rPr>
            </w:pPr>
            <w:r>
              <w:rPr>
                <w:rFonts w:hint="eastAsia" w:ascii="宋体" w:hAnsi="宋体"/>
                <w:color w:val="000000" w:themeColor="text1"/>
                <w:sz w:val="24"/>
              </w:rPr>
              <w:t>（4）中标供应商应按照合同人数要求配备市场化服务人员，并向采购人提供服务人员花名册，如产生人员变动，应提前一个月通知采购人，并及时按照合同人数要求对人员进行补充。</w:t>
            </w:r>
          </w:p>
        </w:tc>
      </w:tr>
    </w:tbl>
    <w:p>
      <w:pPr>
        <w:jc w:val="both"/>
        <w:rPr>
          <w:rFonts w:asciiTheme="majorEastAsia" w:hAnsiTheme="majorEastAsia" w:eastAsiaTheme="majorEastAsia"/>
          <w:b/>
          <w:bCs/>
          <w:color w:val="000000" w:themeColor="text1"/>
          <w:sz w:val="28"/>
          <w:szCs w:val="28"/>
        </w:rPr>
        <w:sectPr>
          <w:footerReference r:id="rId10" w:type="default"/>
          <w:pgSz w:w="11906" w:h="16838"/>
          <w:pgMar w:top="1440" w:right="1080" w:bottom="1440" w:left="1080" w:header="851" w:footer="907" w:gutter="0"/>
          <w:pgNumType w:start="1"/>
          <w:cols w:space="720" w:num="1"/>
          <w:docGrid w:type="lines" w:linePitch="312" w:charSpace="0"/>
        </w:sectPr>
      </w:pPr>
    </w:p>
    <w:p>
      <w:pPr>
        <w:pStyle w:val="16"/>
        <w:outlineLvl w:val="0"/>
        <w:rPr>
          <w:rFonts w:hAnsi="宋体" w:cs="宋体"/>
          <w:b/>
          <w:color w:val="000000" w:themeColor="text1"/>
          <w:sz w:val="24"/>
          <w:szCs w:val="24"/>
        </w:rPr>
      </w:pPr>
      <w:r>
        <w:rPr>
          <w:rFonts w:hint="eastAsia" w:hAnsi="宋体" w:cs="宋体"/>
          <w:b/>
          <w:color w:val="000000" w:themeColor="text1"/>
          <w:sz w:val="24"/>
          <w:szCs w:val="24"/>
        </w:rPr>
        <w:t>附件1-1</w:t>
      </w:r>
    </w:p>
    <w:p>
      <w:pPr>
        <w:autoSpaceDN w:val="0"/>
        <w:spacing w:line="420" w:lineRule="exac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广场养护评分细则</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080"/>
        <w:gridCol w:w="720"/>
        <w:gridCol w:w="522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项目</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考核项目</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标准分</w:t>
            </w:r>
          </w:p>
        </w:tc>
        <w:tc>
          <w:tcPr>
            <w:tcW w:w="52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评分办法和标准</w:t>
            </w:r>
          </w:p>
        </w:tc>
        <w:tc>
          <w:tcPr>
            <w:tcW w:w="854"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一</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草坪修剪和纯度</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10</w:t>
            </w:r>
          </w:p>
        </w:tc>
        <w:tc>
          <w:tcPr>
            <w:tcW w:w="52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 w:val="24"/>
                <w:szCs w:val="24"/>
              </w:rPr>
            </w:pPr>
            <w:r>
              <w:rPr>
                <w:rFonts w:hint="eastAsia" w:ascii="宋体" w:hAnsi="宋体" w:eastAsia="宋体"/>
                <w:color w:val="000000" w:themeColor="text1"/>
                <w:sz w:val="24"/>
                <w:szCs w:val="24"/>
              </w:rPr>
              <w:t>（1）草坪平整不起团、边线整齐，无明显坑洼，每违例1㎡扣1分；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（2）每10平方米草坪阔叶和莎草科杂草超过10%时扣1分；铁线草长度控制在20cm以内，每违例1㎡扣1分。</w:t>
            </w:r>
          </w:p>
        </w:tc>
        <w:tc>
          <w:tcPr>
            <w:tcW w:w="8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二</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施肥、病虫害防治</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10</w:t>
            </w:r>
          </w:p>
        </w:tc>
        <w:tc>
          <w:tcPr>
            <w:tcW w:w="52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color w:val="000000" w:themeColor="text1"/>
                <w:sz w:val="24"/>
                <w:szCs w:val="24"/>
              </w:rPr>
            </w:pPr>
            <w:r>
              <w:rPr>
                <w:rFonts w:hint="eastAsia" w:ascii="宋体" w:hAnsi="宋体" w:eastAsia="宋体"/>
                <w:color w:val="000000" w:themeColor="text1"/>
                <w:sz w:val="24"/>
                <w:szCs w:val="24"/>
              </w:rPr>
              <w:t>（1）不及时施肥或施肥不当造成植物生长不良每株扣1分，</w:t>
            </w:r>
            <w:r>
              <w:rPr>
                <w:rFonts w:hint="eastAsia" w:ascii="宋体" w:hAnsi="宋体" w:eastAsia="宋体"/>
                <w:bCs/>
                <w:color w:val="000000" w:themeColor="text1"/>
                <w:sz w:val="24"/>
                <w:szCs w:val="24"/>
              </w:rPr>
              <w:t>草坪每1㎡扣1分；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（2）植物发生严重病虫害（枝叶受害率20%以上，树干受害率8%以上）或寄生性植物危害，乔木每株扣3分，</w:t>
            </w:r>
            <w:r>
              <w:rPr>
                <w:rFonts w:hint="eastAsia" w:ascii="宋体" w:hAnsi="宋体" w:eastAsia="宋体"/>
                <w:bCs/>
                <w:color w:val="000000" w:themeColor="text1"/>
                <w:sz w:val="24"/>
                <w:szCs w:val="24"/>
              </w:rPr>
              <w:t>灌木每㎡扣2分，</w:t>
            </w:r>
            <w:r>
              <w:rPr>
                <w:rFonts w:hint="eastAsia" w:ascii="宋体" w:hAnsi="宋体" w:eastAsia="宋体"/>
                <w:color w:val="000000" w:themeColor="text1"/>
                <w:sz w:val="24"/>
                <w:szCs w:val="24"/>
              </w:rPr>
              <w:t>不按技术规范喷药造成药害每处扣2分。</w:t>
            </w:r>
          </w:p>
        </w:tc>
        <w:tc>
          <w:tcPr>
            <w:tcW w:w="8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三</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水分管理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10</w:t>
            </w:r>
          </w:p>
        </w:tc>
        <w:tc>
          <w:tcPr>
            <w:tcW w:w="52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 w:val="24"/>
                <w:szCs w:val="24"/>
              </w:rPr>
            </w:pPr>
            <w:r>
              <w:rPr>
                <w:rFonts w:hint="eastAsia" w:ascii="宋体" w:hAnsi="宋体" w:eastAsia="宋体"/>
                <w:color w:val="000000" w:themeColor="text1"/>
                <w:sz w:val="24"/>
                <w:szCs w:val="24"/>
              </w:rPr>
              <w:t>（1）根据植物生长状况和环境及时适量淋水或排涝，因水分管理不当造成植物萎蔫、干枯等生长不良的，乔木每株扣5分，灌木每株扣2分，</w:t>
            </w:r>
            <w:r>
              <w:rPr>
                <w:rFonts w:hint="eastAsia" w:ascii="宋体" w:hAnsi="宋体" w:eastAsia="宋体"/>
                <w:bCs/>
                <w:color w:val="000000" w:themeColor="text1"/>
                <w:sz w:val="24"/>
                <w:szCs w:val="24"/>
              </w:rPr>
              <w:t>草地每1㎡扣2分。</w:t>
            </w:r>
          </w:p>
        </w:tc>
        <w:tc>
          <w:tcPr>
            <w:tcW w:w="8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四</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树盘、树池、花境</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10</w:t>
            </w:r>
          </w:p>
        </w:tc>
        <w:tc>
          <w:tcPr>
            <w:tcW w:w="5220"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ascii="宋体" w:hAnsi="宋体" w:eastAsia="宋体"/>
                <w:color w:val="000000" w:themeColor="text1"/>
                <w:sz w:val="24"/>
                <w:szCs w:val="24"/>
              </w:rPr>
            </w:pPr>
            <w:r>
              <w:rPr>
                <w:rFonts w:hint="eastAsia" w:ascii="宋体" w:hAnsi="宋体" w:eastAsia="宋体"/>
                <w:color w:val="000000" w:themeColor="text1"/>
                <w:sz w:val="24"/>
                <w:szCs w:val="24"/>
              </w:rPr>
              <w:t>大小适合，边线清晰、流畅，切边宽度不大于15cm，深度为10—15cm，盘面略低于草地（除需要抬高种植的除外），平整、干净，无杂草、杂物，土壤疏松，无明显块土、石头。</w:t>
            </w:r>
          </w:p>
          <w:p>
            <w:pPr>
              <w:numPr>
                <w:ilvl w:val="0"/>
                <w:numId w:val="4"/>
              </w:numPr>
              <w:rPr>
                <w:rFonts w:ascii="宋体" w:hAnsi="宋体" w:eastAsia="宋体"/>
                <w:color w:val="000000" w:themeColor="text1"/>
                <w:sz w:val="24"/>
                <w:szCs w:val="24"/>
              </w:rPr>
            </w:pPr>
            <w:r>
              <w:rPr>
                <w:rFonts w:hint="eastAsia" w:ascii="宋体" w:hAnsi="宋体" w:eastAsia="宋体"/>
                <w:color w:val="000000" w:themeColor="text1"/>
                <w:sz w:val="24"/>
                <w:szCs w:val="24"/>
              </w:rPr>
              <w:t>花镜植物配置合理，协调，色块鲜明，无杂草、杂物。每违例1个扣1分或扣1分。</w:t>
            </w:r>
          </w:p>
        </w:tc>
        <w:tc>
          <w:tcPr>
            <w:tcW w:w="8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五</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清理枯枝、枯叶、石块和绿化带生活垃圾等</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10</w:t>
            </w:r>
          </w:p>
        </w:tc>
        <w:tc>
          <w:tcPr>
            <w:tcW w:w="52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 w:val="24"/>
                <w:szCs w:val="24"/>
              </w:rPr>
            </w:pPr>
            <w:r>
              <w:rPr>
                <w:rFonts w:hint="eastAsia" w:ascii="宋体" w:hAnsi="宋体" w:eastAsia="宋体"/>
                <w:color w:val="000000" w:themeColor="text1"/>
                <w:sz w:val="24"/>
                <w:szCs w:val="24"/>
              </w:rPr>
              <w:t>（1）及时清理乔灌木的枯枝、枯叶、残花和悬挂物，无明显干枯枝黄叶，每违例1处扣1分；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（2）草地上的泥团、石块及时清理，每违例1㎡扣1分。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（3）及时清走绿化带里的纸片团、塑料袋、水瓶等垃圾，每违例1处扣1分；</w:t>
            </w:r>
          </w:p>
        </w:tc>
        <w:tc>
          <w:tcPr>
            <w:tcW w:w="8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六</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bCs/>
                <w:color w:val="000000" w:themeColor="text1"/>
                <w:sz w:val="24"/>
                <w:szCs w:val="24"/>
              </w:rPr>
              <w:t>乔灌木、草坪长势</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10</w:t>
            </w:r>
          </w:p>
        </w:tc>
        <w:tc>
          <w:tcPr>
            <w:tcW w:w="52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 w:val="24"/>
                <w:szCs w:val="24"/>
              </w:rPr>
            </w:pPr>
            <w:r>
              <w:rPr>
                <w:rFonts w:hint="eastAsia" w:ascii="宋体" w:hAnsi="宋体" w:eastAsia="宋体"/>
                <w:color w:val="000000" w:themeColor="text1"/>
                <w:sz w:val="24"/>
                <w:szCs w:val="24"/>
              </w:rPr>
              <w:t>（1）草坪生长势强，叶片健壮，生机勃勃，叶色浓绿，无枯黄叶。</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（2）乔灌木枝叶健壮，枝多叶茂，叶色鲜艳，无枯枝残叶，开花树种适时开花，花多色艳；</w:t>
            </w:r>
          </w:p>
          <w:p>
            <w:pPr>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乔灌木生长明显不良每1株扣1分，</w:t>
            </w:r>
            <w:r>
              <w:rPr>
                <w:rFonts w:hint="eastAsia" w:ascii="宋体" w:hAnsi="宋体" w:eastAsia="宋体"/>
                <w:bCs/>
                <w:color w:val="000000" w:themeColor="text1"/>
                <w:sz w:val="24"/>
                <w:szCs w:val="24"/>
              </w:rPr>
              <w:t>草坪每1㎡扣1分。</w:t>
            </w:r>
          </w:p>
        </w:tc>
        <w:tc>
          <w:tcPr>
            <w:tcW w:w="8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七</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植物整形、修剪</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10</w:t>
            </w:r>
          </w:p>
        </w:tc>
        <w:tc>
          <w:tcPr>
            <w:tcW w:w="52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 w:val="24"/>
                <w:szCs w:val="24"/>
              </w:rPr>
            </w:pPr>
            <w:r>
              <w:rPr>
                <w:rFonts w:hint="eastAsia" w:ascii="宋体" w:hAnsi="宋体" w:eastAsia="宋体"/>
                <w:color w:val="000000" w:themeColor="text1"/>
                <w:sz w:val="24"/>
                <w:szCs w:val="24"/>
              </w:rPr>
              <w:t>（1）植物必须按设计要求或观赏要求，逐步修剪养成一定的形状，并且要求成形美观、曲线变化明显，与周围环境协调；</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（2）规则式的同一品种植物造型，其形状、大小应基本一致。</w:t>
            </w:r>
          </w:p>
          <w:p>
            <w:pPr>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没有达到设计要求修剪的，每1㎡/每株树扣2分。</w:t>
            </w:r>
          </w:p>
        </w:tc>
        <w:tc>
          <w:tcPr>
            <w:tcW w:w="8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八</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因重大失误造成植物出现异常现象</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10</w:t>
            </w:r>
          </w:p>
        </w:tc>
        <w:tc>
          <w:tcPr>
            <w:tcW w:w="52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 w:val="24"/>
                <w:szCs w:val="24"/>
              </w:rPr>
            </w:pPr>
            <w:r>
              <w:rPr>
                <w:rFonts w:hint="eastAsia" w:ascii="宋体" w:hAnsi="宋体" w:eastAsia="宋体"/>
                <w:color w:val="000000" w:themeColor="text1"/>
                <w:sz w:val="24"/>
                <w:szCs w:val="24"/>
              </w:rPr>
              <w:t>（1）因管护不到位，造成岗位管理范围内树木（乔木、灌木）一次死亡3株（含3株）以上的；</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（2）因管护不到位，造成岗位草坪一次性出现严重病虫害200平方米以上的；因施肥、喷药不当，造成大范围植物出现严重肥害、药害的；</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（3）因淋水不及时，造成树木10株以上、草坪200平方米以上出现因缺水枯萎的；</w:t>
            </w:r>
          </w:p>
          <w:p>
            <w:pPr>
              <w:rPr>
                <w:rFonts w:ascii="宋体" w:hAnsi="宋体" w:eastAsia="宋体"/>
                <w:color w:val="000000" w:themeColor="text1"/>
                <w:sz w:val="24"/>
                <w:szCs w:val="24"/>
              </w:rPr>
            </w:pPr>
            <w:r>
              <w:rPr>
                <w:rFonts w:hint="eastAsia" w:ascii="宋体" w:hAnsi="宋体" w:eastAsia="宋体"/>
                <w:color w:val="000000" w:themeColor="text1"/>
                <w:sz w:val="24"/>
                <w:szCs w:val="24"/>
              </w:rPr>
              <w:t>（4）因施肥不足，造成树木20株以上、草坪200平方米以上出现缺肥而生长势差的.</w:t>
            </w:r>
          </w:p>
          <w:p>
            <w:pPr>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以上每出现一例扣9分，并及时按原规格修复或补苗，拒不修复或补苗的从承包金中扣除广场方修复补苗所发生的工程费用。（除自然灾害如洪灾、地震、雪灾、冰灾、台风等导致植物死亡的不扣分）</w:t>
            </w:r>
          </w:p>
        </w:tc>
        <w:tc>
          <w:tcPr>
            <w:tcW w:w="8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九</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预防破坏行为</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w:t>
            </w:r>
          </w:p>
        </w:tc>
        <w:tc>
          <w:tcPr>
            <w:tcW w:w="52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 w:val="24"/>
                <w:szCs w:val="24"/>
              </w:rPr>
            </w:pPr>
            <w:r>
              <w:rPr>
                <w:rFonts w:hint="eastAsia" w:ascii="宋体" w:hAnsi="宋体" w:eastAsia="宋体"/>
                <w:color w:val="000000" w:themeColor="text1"/>
                <w:sz w:val="24"/>
                <w:szCs w:val="24"/>
              </w:rPr>
              <w:t>（1）植物被毁坏较严重的，乔灌木每1株扣1分，草坪、花坛花带每1㎡扣2分。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（2）植物被偷的，乔灌木每1株扣1分，草坪、花坛花带每1㎡扣2分。</w:t>
            </w:r>
          </w:p>
        </w:tc>
        <w:tc>
          <w:tcPr>
            <w:tcW w:w="8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十</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其它</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w:t>
            </w:r>
          </w:p>
        </w:tc>
        <w:tc>
          <w:tcPr>
            <w:tcW w:w="52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 w:val="24"/>
                <w:szCs w:val="24"/>
              </w:rPr>
            </w:pPr>
            <w:r>
              <w:rPr>
                <w:rFonts w:hint="eastAsia" w:ascii="宋体" w:hAnsi="宋体" w:eastAsia="宋体"/>
                <w:color w:val="000000" w:themeColor="text1"/>
                <w:sz w:val="24"/>
                <w:szCs w:val="24"/>
              </w:rPr>
              <w:t>（1）绿化工人谩骂游客、讲粗口话等不文明行为，受到游客投诉的，每发生一次扣2分。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（2）在广场范围内焚烧绿化垃圾的，每发生一次扣2分。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（3）当天产生的垃圾当天清理，每违例1次扣2分，过周末的一次扣5分。</w:t>
            </w:r>
          </w:p>
        </w:tc>
        <w:tc>
          <w:tcPr>
            <w:tcW w:w="8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十一</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人员安排</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10</w:t>
            </w:r>
          </w:p>
        </w:tc>
        <w:tc>
          <w:tcPr>
            <w:tcW w:w="52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 w:val="24"/>
                <w:szCs w:val="24"/>
              </w:rPr>
            </w:pPr>
            <w:r>
              <w:rPr>
                <w:rFonts w:hint="eastAsia" w:ascii="宋体" w:hAnsi="宋体" w:eastAsia="宋体"/>
                <w:color w:val="000000" w:themeColor="text1"/>
                <w:sz w:val="24"/>
                <w:szCs w:val="24"/>
              </w:rPr>
              <w:t>每日绿化工作人员2人。如果检查中发现缺勤一人扣10分。</w:t>
            </w:r>
          </w:p>
        </w:tc>
        <w:tc>
          <w:tcPr>
            <w:tcW w:w="8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总计</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100</w:t>
            </w:r>
          </w:p>
        </w:tc>
        <w:tc>
          <w:tcPr>
            <w:tcW w:w="522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themeColor="text1"/>
                <w:sz w:val="24"/>
                <w:szCs w:val="24"/>
              </w:rPr>
            </w:pPr>
          </w:p>
        </w:tc>
        <w:tc>
          <w:tcPr>
            <w:tcW w:w="8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bl>
    <w:p>
      <w:pP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p>
      <w:pPr>
        <w:rPr>
          <w:rFonts w:ascii="宋体" w:hAnsi="宋体" w:eastAsia="宋体"/>
          <w:color w:val="000000" w:themeColor="text1"/>
          <w:sz w:val="24"/>
          <w:szCs w:val="24"/>
        </w:rPr>
      </w:pPr>
      <w:r>
        <w:rPr>
          <w:rFonts w:hint="eastAsia" w:ascii="宋体" w:hAnsi="宋体" w:eastAsia="宋体"/>
          <w:color w:val="000000" w:themeColor="text1"/>
          <w:sz w:val="24"/>
          <w:szCs w:val="24"/>
        </w:rPr>
        <w:t>1、考核等级标准分为优良、合格、不合格三个等级：</w:t>
      </w:r>
    </w:p>
    <w:p>
      <w:pPr>
        <w:rPr>
          <w:rFonts w:ascii="宋体" w:hAnsi="宋体" w:eastAsia="宋体"/>
          <w:color w:val="000000" w:themeColor="text1"/>
          <w:sz w:val="24"/>
          <w:szCs w:val="24"/>
        </w:rPr>
      </w:pPr>
      <w:r>
        <w:rPr>
          <w:rFonts w:hint="eastAsia" w:ascii="宋体" w:hAnsi="宋体" w:eastAsia="宋体"/>
          <w:color w:val="000000" w:themeColor="text1"/>
          <w:sz w:val="24"/>
          <w:szCs w:val="24"/>
        </w:rPr>
        <w:t>（1）考核评分A≥90分为优良；</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（2）考核评分A在：85分≤A＜90分为合格；</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（3）考核评分A＜85分为不合格。</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2、考核分与绩效挂勾：</w:t>
      </w:r>
    </w:p>
    <w:p>
      <w:pPr>
        <w:rPr>
          <w:rFonts w:ascii="宋体" w:hAnsi="宋体" w:eastAsia="宋体"/>
          <w:color w:val="000000" w:themeColor="text1"/>
          <w:sz w:val="24"/>
          <w:szCs w:val="24"/>
        </w:rPr>
      </w:pPr>
      <w:r>
        <w:rPr>
          <w:rFonts w:hint="eastAsia" w:ascii="宋体" w:hAnsi="宋体" w:eastAsia="宋体"/>
          <w:color w:val="000000" w:themeColor="text1"/>
          <w:sz w:val="24"/>
          <w:szCs w:val="24"/>
        </w:rPr>
        <w:t>（1）考核评分为优良（A≥90）</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（2）考核评分为合格（85分≤A＜90）</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（3）考核评分为不合格（A＜85）</w:t>
      </w:r>
    </w:p>
    <w:p>
      <w:pPr>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每个月的考核分是在完成《南宁市城市广场管理处绿化养护方案》（附件1-8）的前提下，日常考核的平均值方可生效作为月考核分 </w:t>
      </w: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outlineLvl w:val="0"/>
        <w:rPr>
          <w:rFonts w:hAnsi="宋体" w:cs="宋体"/>
          <w:b/>
          <w:color w:val="000000" w:themeColor="text1"/>
          <w:sz w:val="24"/>
          <w:szCs w:val="24"/>
        </w:rPr>
      </w:pPr>
    </w:p>
    <w:p>
      <w:pPr>
        <w:pStyle w:val="16"/>
        <w:outlineLvl w:val="0"/>
        <w:rPr>
          <w:rFonts w:hAnsi="宋体" w:cs="宋体"/>
          <w:b/>
          <w:color w:val="000000" w:themeColor="text1"/>
          <w:sz w:val="24"/>
          <w:szCs w:val="24"/>
        </w:rPr>
        <w:sectPr>
          <w:footerReference r:id="rId11" w:type="default"/>
          <w:pgSz w:w="11906" w:h="16838"/>
          <w:pgMar w:top="1440" w:right="1134" w:bottom="1440" w:left="1134" w:header="851" w:footer="992" w:gutter="0"/>
          <w:cols w:space="720" w:num="1"/>
          <w:docGrid w:type="lines" w:linePitch="312" w:charSpace="0"/>
        </w:sectPr>
      </w:pPr>
    </w:p>
    <w:p>
      <w:pPr>
        <w:pStyle w:val="16"/>
        <w:outlineLvl w:val="0"/>
        <w:rPr>
          <w:rFonts w:hAnsi="宋体" w:cs="宋体"/>
          <w:b/>
          <w:color w:val="000000" w:themeColor="text1"/>
          <w:sz w:val="24"/>
          <w:szCs w:val="24"/>
        </w:rPr>
      </w:pPr>
      <w:r>
        <w:rPr>
          <w:rFonts w:hint="eastAsia" w:hAnsi="宋体" w:cs="宋体"/>
          <w:b/>
          <w:color w:val="000000" w:themeColor="text1"/>
          <w:sz w:val="24"/>
          <w:szCs w:val="24"/>
        </w:rPr>
        <w:t>附件1-2</w:t>
      </w:r>
    </w:p>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广场管理员考评标准</w:t>
      </w:r>
    </w:p>
    <w:tbl>
      <w:tblPr>
        <w:tblStyle w:val="2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85"/>
        <w:gridCol w:w="657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考核内容</w:t>
            </w:r>
          </w:p>
        </w:tc>
        <w:tc>
          <w:tcPr>
            <w:tcW w:w="985"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标准分</w:t>
            </w:r>
          </w:p>
        </w:tc>
        <w:tc>
          <w:tcPr>
            <w:tcW w:w="6575" w:type="dxa"/>
            <w:tcBorders>
              <w:top w:val="single" w:color="auto" w:sz="4" w:space="0"/>
              <w:left w:val="single" w:color="auto" w:sz="4" w:space="0"/>
              <w:bottom w:val="single" w:color="auto" w:sz="4" w:space="0"/>
              <w:right w:val="single" w:color="auto" w:sz="4" w:space="0"/>
            </w:tcBorders>
          </w:tcPr>
          <w:p>
            <w:pPr>
              <w:autoSpaceDN w:val="0"/>
              <w:spacing w:line="240" w:lineRule="exact"/>
              <w:ind w:firstLine="2040" w:firstLineChars="850"/>
              <w:rPr>
                <w:rFonts w:ascii="宋体" w:hAnsi="宋体" w:eastAsia="宋体"/>
                <w:color w:val="000000" w:themeColor="text1"/>
                <w:sz w:val="24"/>
                <w:szCs w:val="24"/>
              </w:rPr>
            </w:pPr>
            <w:r>
              <w:rPr>
                <w:rFonts w:hint="eastAsia" w:ascii="宋体" w:hAnsi="宋体" w:eastAsia="宋体"/>
                <w:color w:val="000000" w:themeColor="text1"/>
                <w:sz w:val="24"/>
                <w:szCs w:val="24"/>
              </w:rPr>
              <w:t>评分标准</w:t>
            </w: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一、广场秩序管理</w:t>
            </w:r>
          </w:p>
        </w:tc>
        <w:tc>
          <w:tcPr>
            <w:tcW w:w="985"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c>
          <w:tcPr>
            <w:tcW w:w="6575" w:type="dxa"/>
            <w:tcBorders>
              <w:top w:val="single" w:color="auto" w:sz="4" w:space="0"/>
              <w:left w:val="single" w:color="auto" w:sz="4" w:space="0"/>
              <w:bottom w:val="single" w:color="auto" w:sz="4" w:space="0"/>
              <w:right w:val="single" w:color="auto" w:sz="4" w:space="0"/>
            </w:tcBorders>
          </w:tcPr>
          <w:p>
            <w:pPr>
              <w:autoSpaceDN w:val="0"/>
              <w:spacing w:line="240" w:lineRule="exact"/>
              <w:rPr>
                <w:rFonts w:ascii="宋体" w:hAnsi="宋体" w:eastAsia="宋体"/>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广场管理员每天24小时值班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着装、值班制度</w:t>
            </w:r>
          </w:p>
        </w:tc>
        <w:tc>
          <w:tcPr>
            <w:tcW w:w="985"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15分</w:t>
            </w:r>
          </w:p>
        </w:tc>
        <w:tc>
          <w:tcPr>
            <w:tcW w:w="6575" w:type="dxa"/>
            <w:tcBorders>
              <w:top w:val="single" w:color="auto" w:sz="4" w:space="0"/>
              <w:left w:val="single" w:color="auto" w:sz="4" w:space="0"/>
              <w:bottom w:val="single" w:color="auto" w:sz="4" w:space="0"/>
              <w:right w:val="single" w:color="auto" w:sz="4" w:space="0"/>
            </w:tcBorders>
          </w:tcPr>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1.员工未穿统一着装上岗，仪容严整，一次扣2分</w:t>
            </w:r>
          </w:p>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2.员工上班迟到，脱岗、早退的，上班睡觉，看书的，一次扣2分</w:t>
            </w:r>
          </w:p>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3.员工上班打架斗殴，每次扣2分</w:t>
            </w:r>
          </w:p>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4.由于广场管理员工作造成负面影响在媒体上公布的，或投诉到市长热线的，每次扣5分</w:t>
            </w: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设施管理</w:t>
            </w:r>
          </w:p>
        </w:tc>
        <w:tc>
          <w:tcPr>
            <w:tcW w:w="985"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10分</w:t>
            </w:r>
          </w:p>
        </w:tc>
        <w:tc>
          <w:tcPr>
            <w:tcW w:w="6575" w:type="dxa"/>
            <w:tcBorders>
              <w:top w:val="single" w:color="auto" w:sz="4" w:space="0"/>
              <w:left w:val="single" w:color="auto" w:sz="4" w:space="0"/>
              <w:bottom w:val="single" w:color="auto" w:sz="4" w:space="0"/>
              <w:right w:val="single" w:color="auto" w:sz="4" w:space="0"/>
            </w:tcBorders>
          </w:tcPr>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1.发生设施被偷盗，每次扣5分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2.发生设施被破坏，每次扣5分</w:t>
            </w: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188"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突发情况处理</w:t>
            </w:r>
          </w:p>
        </w:tc>
        <w:tc>
          <w:tcPr>
            <w:tcW w:w="985"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10分</w:t>
            </w:r>
          </w:p>
        </w:tc>
        <w:tc>
          <w:tcPr>
            <w:tcW w:w="6575" w:type="dxa"/>
            <w:tcBorders>
              <w:top w:val="single" w:color="auto" w:sz="4" w:space="0"/>
              <w:left w:val="single" w:color="auto" w:sz="4" w:space="0"/>
              <w:bottom w:val="single" w:color="auto" w:sz="4" w:space="0"/>
              <w:right w:val="single" w:color="auto" w:sz="4" w:space="0"/>
            </w:tcBorders>
          </w:tcPr>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1.发生火警或匪警等情况的，瞒报或未及时向南宁市城市广场管理处派驻广场的管理人员汇报。每次扣5分</w:t>
            </w:r>
          </w:p>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2. 突发事件时，值班员未及时向派出所报案或值班人员未迅速控制现场。每次扣5分</w:t>
            </w: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广场秩序</w:t>
            </w:r>
          </w:p>
        </w:tc>
        <w:tc>
          <w:tcPr>
            <w:tcW w:w="985"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15分</w:t>
            </w:r>
          </w:p>
        </w:tc>
        <w:tc>
          <w:tcPr>
            <w:tcW w:w="6575" w:type="dxa"/>
            <w:tcBorders>
              <w:top w:val="single" w:color="auto" w:sz="4" w:space="0"/>
              <w:left w:val="single" w:color="auto" w:sz="4" w:space="0"/>
              <w:bottom w:val="single" w:color="auto" w:sz="4" w:space="0"/>
              <w:right w:val="single" w:color="auto" w:sz="4" w:space="0"/>
            </w:tcBorders>
          </w:tcPr>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1.有拾荒、小摊贩、推销人员，传销人员进入广场内活动的，每次扣2分</w:t>
            </w:r>
          </w:p>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2. 未经南宁市城市广场管理处派驻广场管理人员的批准，有载有易燃、易爆、有毒、有害及其他污染物品车辆进入广场区域的。每次扣5分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 有车辆乱停乱放在广场区域内（有划线的停车点除外），每辆扣1分</w:t>
            </w: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应急预案制定</w:t>
            </w:r>
          </w:p>
        </w:tc>
        <w:tc>
          <w:tcPr>
            <w:tcW w:w="985"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10分</w:t>
            </w:r>
          </w:p>
        </w:tc>
        <w:tc>
          <w:tcPr>
            <w:tcW w:w="6575" w:type="dxa"/>
            <w:tcBorders>
              <w:top w:val="single" w:color="auto" w:sz="4" w:space="0"/>
              <w:left w:val="single" w:color="auto" w:sz="4" w:space="0"/>
              <w:bottom w:val="single" w:color="auto" w:sz="4" w:space="0"/>
              <w:right w:val="single" w:color="auto" w:sz="4" w:space="0"/>
            </w:tcBorders>
          </w:tcPr>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1.未制定广场管理如防火、防盗、突发事件，防内涝等应急预案或制定的应急预案未通过南宁市城市广场管理处批准的。每次扣5分</w:t>
            </w: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二、人员安排</w:t>
            </w:r>
          </w:p>
        </w:tc>
        <w:tc>
          <w:tcPr>
            <w:tcW w:w="985"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20分</w:t>
            </w:r>
          </w:p>
        </w:tc>
        <w:tc>
          <w:tcPr>
            <w:tcW w:w="6575" w:type="dxa"/>
            <w:tcBorders>
              <w:top w:val="single" w:color="auto" w:sz="4" w:space="0"/>
              <w:left w:val="single" w:color="auto" w:sz="4" w:space="0"/>
              <w:bottom w:val="single" w:color="auto" w:sz="4" w:space="0"/>
              <w:right w:val="single" w:color="auto" w:sz="4" w:space="0"/>
            </w:tcBorders>
          </w:tcPr>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1.民族广场24小时全广场安全保卫，每班2人，如果检查中发现缺勤一人扣10分。</w:t>
            </w: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88"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三、工作纪律和其他</w:t>
            </w:r>
          </w:p>
        </w:tc>
        <w:tc>
          <w:tcPr>
            <w:tcW w:w="985"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30分</w:t>
            </w:r>
          </w:p>
        </w:tc>
        <w:tc>
          <w:tcPr>
            <w:tcW w:w="6575" w:type="dxa"/>
            <w:tcBorders>
              <w:top w:val="single" w:color="auto" w:sz="4" w:space="0"/>
              <w:left w:val="single" w:color="auto" w:sz="4" w:space="0"/>
              <w:bottom w:val="single" w:color="auto" w:sz="4" w:space="0"/>
              <w:right w:val="single" w:color="auto" w:sz="4" w:space="0"/>
            </w:tcBorders>
          </w:tcPr>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管理员在工作中有以下行为的，每次扣2分：</w:t>
            </w:r>
          </w:p>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1、酒后值勤和在上班时饮酒。</w:t>
            </w:r>
          </w:p>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2、在岗位上与他人发生争吵或打架；</w:t>
            </w:r>
          </w:p>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3、在工作时间看书、看报、下棋、打牌、干其他私事；</w:t>
            </w:r>
          </w:p>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4、私分或挪用拾遗物品、现金；</w:t>
            </w:r>
          </w:p>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5、利用工作之便向在广场举行活动的单位和晨练幕练点，进行阻扰或吃喝卡要;</w:t>
            </w:r>
          </w:p>
          <w:p>
            <w:pPr>
              <w:autoSpaceDN w:val="0"/>
              <w:spacing w:line="240" w:lineRule="exact"/>
              <w:rPr>
                <w:rFonts w:ascii="宋体" w:hAnsi="宋体" w:eastAsia="宋体"/>
                <w:color w:val="000000" w:themeColor="text1"/>
                <w:sz w:val="24"/>
                <w:szCs w:val="24"/>
              </w:rPr>
            </w:pPr>
            <w:r>
              <w:rPr>
                <w:rFonts w:hint="eastAsia" w:ascii="宋体" w:hAnsi="宋体" w:eastAsia="宋体"/>
                <w:color w:val="000000" w:themeColor="text1"/>
                <w:sz w:val="24"/>
                <w:szCs w:val="24"/>
              </w:rPr>
              <w:t>6、私自批准在广场上进行宣传，摆摊等活动；</w:t>
            </w: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p>
            <w:pPr>
              <w:rPr>
                <w:rFonts w:ascii="宋体" w:hAnsi="宋体" w:eastAsia="宋体"/>
                <w:color w:val="000000" w:themeColor="text1"/>
                <w:sz w:val="24"/>
                <w:szCs w:val="24"/>
              </w:rPr>
            </w:pPr>
          </w:p>
          <w:p>
            <w:pPr>
              <w:rPr>
                <w:rFonts w:ascii="宋体" w:hAnsi="宋体" w:eastAsia="宋体"/>
                <w:color w:val="000000" w:themeColor="text1"/>
                <w:sz w:val="24"/>
                <w:szCs w:val="24"/>
              </w:rPr>
            </w:pPr>
          </w:p>
          <w:p>
            <w:pPr>
              <w:rPr>
                <w:rFonts w:ascii="宋体" w:hAnsi="宋体" w:eastAsia="宋体"/>
                <w:color w:val="000000" w:themeColor="text1"/>
                <w:sz w:val="24"/>
                <w:szCs w:val="24"/>
              </w:rPr>
            </w:pPr>
          </w:p>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88"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合计</w:t>
            </w:r>
          </w:p>
        </w:tc>
        <w:tc>
          <w:tcPr>
            <w:tcW w:w="985"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100分</w:t>
            </w:r>
          </w:p>
        </w:tc>
        <w:tc>
          <w:tcPr>
            <w:tcW w:w="6575" w:type="dxa"/>
            <w:tcBorders>
              <w:top w:val="single" w:color="auto" w:sz="4" w:space="0"/>
              <w:left w:val="single" w:color="auto" w:sz="4" w:space="0"/>
              <w:bottom w:val="single" w:color="auto" w:sz="4" w:space="0"/>
              <w:right w:val="single" w:color="auto" w:sz="4" w:space="0"/>
            </w:tcBorders>
          </w:tcPr>
          <w:p>
            <w:pPr>
              <w:autoSpaceDN w:val="0"/>
              <w:spacing w:line="240" w:lineRule="exact"/>
              <w:rPr>
                <w:rFonts w:ascii="宋体" w:hAnsi="宋体" w:eastAsia="宋体"/>
                <w:color w:val="000000" w:themeColor="text1"/>
                <w:sz w:val="24"/>
                <w:szCs w:val="24"/>
              </w:rPr>
            </w:pPr>
          </w:p>
        </w:tc>
        <w:tc>
          <w:tcPr>
            <w:tcW w:w="1260"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bl>
    <w:p>
      <w:pP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p>
      <w:pPr>
        <w:rPr>
          <w:rFonts w:ascii="宋体" w:hAnsi="宋体" w:eastAsia="宋体"/>
          <w:color w:val="000000" w:themeColor="text1"/>
          <w:sz w:val="24"/>
          <w:szCs w:val="24"/>
        </w:rPr>
      </w:pPr>
      <w:r>
        <w:rPr>
          <w:rFonts w:hint="eastAsia" w:ascii="宋体" w:hAnsi="宋体" w:eastAsia="宋体"/>
          <w:color w:val="000000" w:themeColor="text1"/>
          <w:sz w:val="24"/>
          <w:szCs w:val="24"/>
        </w:rPr>
        <w:t>1、考核等级标准分为优良、合格、不合格三个等级：</w:t>
      </w:r>
    </w:p>
    <w:p>
      <w:pPr>
        <w:rPr>
          <w:rFonts w:ascii="宋体" w:hAnsi="宋体" w:eastAsia="宋体"/>
          <w:color w:val="000000" w:themeColor="text1"/>
          <w:sz w:val="24"/>
          <w:szCs w:val="24"/>
        </w:rPr>
      </w:pPr>
      <w:r>
        <w:rPr>
          <w:rFonts w:hint="eastAsia" w:ascii="宋体" w:hAnsi="宋体" w:eastAsia="宋体"/>
          <w:color w:val="000000" w:themeColor="text1"/>
          <w:sz w:val="24"/>
          <w:szCs w:val="24"/>
        </w:rPr>
        <w:t>（1）考核评分A≥90分为优良；</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（2）考核评分A在：85分≤A＜90分为合格；</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（3）考核评分A＜85分为不合格。</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2、考核分与绩效挂勾：</w:t>
      </w:r>
    </w:p>
    <w:p>
      <w:pPr>
        <w:rPr>
          <w:rFonts w:ascii="宋体" w:hAnsi="宋体" w:eastAsia="宋体"/>
          <w:color w:val="000000" w:themeColor="text1"/>
          <w:sz w:val="24"/>
          <w:szCs w:val="24"/>
        </w:rPr>
      </w:pPr>
      <w:r>
        <w:rPr>
          <w:rFonts w:hint="eastAsia" w:ascii="宋体" w:hAnsi="宋体" w:eastAsia="宋体"/>
          <w:color w:val="000000" w:themeColor="text1"/>
          <w:sz w:val="24"/>
          <w:szCs w:val="24"/>
        </w:rPr>
        <w:t>（1）考核评分为优良（A≥90）</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（2）考核评分为合格（85分≤A＜90）</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（3）考核评分为不合格（A＜85）</w:t>
      </w:r>
    </w:p>
    <w:p>
      <w:pPr>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每个月的考核分是依据日常考核的平均值计算 </w:t>
      </w:r>
    </w:p>
    <w:p>
      <w:pPr>
        <w:pStyle w:val="16"/>
        <w:outlineLvl w:val="0"/>
        <w:rPr>
          <w:rFonts w:hAnsi="宋体" w:cs="宋体"/>
          <w:b/>
          <w:color w:val="000000" w:themeColor="text1"/>
          <w:sz w:val="24"/>
          <w:szCs w:val="24"/>
        </w:rPr>
      </w:pPr>
    </w:p>
    <w:p>
      <w:pPr>
        <w:pStyle w:val="16"/>
        <w:outlineLvl w:val="0"/>
        <w:rPr>
          <w:rFonts w:hAnsi="宋体" w:cs="宋体"/>
          <w:b/>
          <w:color w:val="000000" w:themeColor="text1"/>
          <w:sz w:val="24"/>
          <w:szCs w:val="24"/>
        </w:rPr>
        <w:sectPr>
          <w:pgSz w:w="11906" w:h="16838"/>
          <w:pgMar w:top="1440" w:right="1134" w:bottom="1440" w:left="1134" w:header="851" w:footer="992" w:gutter="0"/>
          <w:cols w:space="720" w:num="1"/>
          <w:docGrid w:type="lines" w:linePitch="312" w:charSpace="0"/>
        </w:sectPr>
      </w:pPr>
    </w:p>
    <w:p>
      <w:pPr>
        <w:pStyle w:val="16"/>
        <w:outlineLvl w:val="0"/>
        <w:rPr>
          <w:rFonts w:hAnsi="宋体" w:cs="宋体"/>
          <w:b/>
          <w:color w:val="000000" w:themeColor="text1"/>
          <w:sz w:val="24"/>
          <w:szCs w:val="24"/>
        </w:rPr>
      </w:pPr>
      <w:r>
        <w:rPr>
          <w:rFonts w:hint="eastAsia" w:hAnsi="宋体" w:cs="宋体"/>
          <w:b/>
          <w:color w:val="000000" w:themeColor="text1"/>
          <w:sz w:val="24"/>
          <w:szCs w:val="24"/>
        </w:rPr>
        <w:t>附件1-3</w:t>
      </w:r>
    </w:p>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广场水电工考核评分标准</w:t>
      </w:r>
    </w:p>
    <w:p>
      <w:pPr>
        <w:rPr>
          <w:rFonts w:ascii="宋体" w:hAnsi="宋体" w:eastAsia="宋体"/>
          <w:color w:val="000000" w:themeColor="text1"/>
          <w:sz w:val="24"/>
          <w:szCs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954"/>
        <w:gridCol w:w="606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考核内容</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标准分</w:t>
            </w:r>
          </w:p>
        </w:tc>
        <w:tc>
          <w:tcPr>
            <w:tcW w:w="606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评分标准</w:t>
            </w: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一、设施维护</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c>
          <w:tcPr>
            <w:tcW w:w="606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1、亮灯率保持98%以上</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5分</w:t>
            </w:r>
          </w:p>
        </w:tc>
        <w:tc>
          <w:tcPr>
            <w:tcW w:w="606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亮灯率没有达到98%以上，每次扣5分。</w:t>
            </w: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2、光源损坏更换</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p>
            <w:pPr>
              <w:rPr>
                <w:rFonts w:ascii="宋体" w:hAnsi="宋体" w:eastAsia="宋体"/>
                <w:color w:val="000000" w:themeColor="text1"/>
                <w:sz w:val="24"/>
                <w:szCs w:val="24"/>
              </w:rPr>
            </w:pPr>
            <w:r>
              <w:rPr>
                <w:rFonts w:hint="eastAsia" w:ascii="宋体" w:hAnsi="宋体" w:eastAsia="宋体"/>
                <w:color w:val="000000" w:themeColor="text1"/>
                <w:sz w:val="24"/>
                <w:szCs w:val="24"/>
              </w:rPr>
              <w:t>30分</w:t>
            </w:r>
          </w:p>
        </w:tc>
        <w:tc>
          <w:tcPr>
            <w:tcW w:w="606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1、3.5米以下的庭院灯光源损坏，超过12小时没有更换的，每1处扣2分。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2、12米以下亮化灯光源损坏，超过24小时没有更换的，每1处扣 3分。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3、高杆灯光源损坏，超过48小时没有更换的，每个光源扣5分。</w:t>
            </w: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3、公厕设施维护</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8分</w:t>
            </w:r>
          </w:p>
        </w:tc>
        <w:tc>
          <w:tcPr>
            <w:tcW w:w="6066" w:type="dxa"/>
            <w:tcBorders>
              <w:top w:val="single" w:color="auto" w:sz="4" w:space="0"/>
              <w:left w:val="single" w:color="auto" w:sz="4" w:space="0"/>
              <w:bottom w:val="single" w:color="auto" w:sz="4" w:space="0"/>
              <w:right w:val="single" w:color="auto" w:sz="4" w:space="0"/>
            </w:tcBorders>
          </w:tcPr>
          <w:p>
            <w:pPr>
              <w:numPr>
                <w:ilvl w:val="0"/>
                <w:numId w:val="5"/>
              </w:numPr>
              <w:rPr>
                <w:rFonts w:ascii="宋体" w:hAnsi="宋体" w:eastAsia="宋体"/>
                <w:color w:val="000000" w:themeColor="text1"/>
                <w:sz w:val="24"/>
                <w:szCs w:val="24"/>
              </w:rPr>
            </w:pPr>
            <w:r>
              <w:rPr>
                <w:rFonts w:hint="eastAsia" w:ascii="宋体" w:hAnsi="宋体" w:eastAsia="宋体"/>
                <w:color w:val="000000" w:themeColor="text1"/>
                <w:sz w:val="24"/>
                <w:szCs w:val="24"/>
              </w:rPr>
              <w:t>水龙头损坏或漏水，每个扣2分。</w:t>
            </w:r>
          </w:p>
          <w:p>
            <w:pPr>
              <w:numPr>
                <w:ilvl w:val="0"/>
                <w:numId w:val="5"/>
              </w:numPr>
              <w:rPr>
                <w:rFonts w:ascii="宋体" w:hAnsi="宋体" w:eastAsia="宋体"/>
                <w:color w:val="000000" w:themeColor="text1"/>
                <w:sz w:val="24"/>
                <w:szCs w:val="24"/>
              </w:rPr>
            </w:pPr>
            <w:r>
              <w:rPr>
                <w:rFonts w:hint="eastAsia" w:ascii="宋体" w:hAnsi="宋体" w:eastAsia="宋体"/>
                <w:color w:val="000000" w:themeColor="text1"/>
                <w:sz w:val="24"/>
                <w:szCs w:val="24"/>
              </w:rPr>
              <w:t>水阀损坏或漏水，每个扣2分。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3、隔板、门扇损坏，每件扣2分。</w:t>
            </w: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4、广场面上设施维护</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5分</w:t>
            </w:r>
          </w:p>
        </w:tc>
        <w:tc>
          <w:tcPr>
            <w:tcW w:w="6066" w:type="dxa"/>
            <w:tcBorders>
              <w:top w:val="single" w:color="auto" w:sz="4" w:space="0"/>
              <w:left w:val="single" w:color="auto" w:sz="4" w:space="0"/>
              <w:bottom w:val="single" w:color="auto" w:sz="4" w:space="0"/>
              <w:right w:val="single" w:color="auto" w:sz="4" w:space="0"/>
            </w:tcBorders>
          </w:tcPr>
          <w:p>
            <w:pPr>
              <w:numPr>
                <w:ilvl w:val="0"/>
                <w:numId w:val="6"/>
              </w:numPr>
              <w:rPr>
                <w:rFonts w:ascii="宋体" w:hAnsi="宋体" w:eastAsia="宋体"/>
                <w:color w:val="000000" w:themeColor="text1"/>
                <w:sz w:val="24"/>
                <w:szCs w:val="24"/>
              </w:rPr>
            </w:pPr>
            <w:r>
              <w:rPr>
                <w:rFonts w:hint="eastAsia" w:ascii="宋体" w:hAnsi="宋体" w:eastAsia="宋体"/>
                <w:color w:val="000000" w:themeColor="text1"/>
                <w:sz w:val="24"/>
                <w:szCs w:val="24"/>
              </w:rPr>
              <w:t>广场面上的水龙头漏水或者损坏，每1处扣2分。</w:t>
            </w:r>
          </w:p>
          <w:p>
            <w:pPr>
              <w:numPr>
                <w:ilvl w:val="0"/>
                <w:numId w:val="6"/>
              </w:numPr>
              <w:rPr>
                <w:rFonts w:ascii="宋体" w:hAnsi="宋体" w:eastAsia="宋体"/>
                <w:color w:val="000000" w:themeColor="text1"/>
                <w:sz w:val="24"/>
                <w:szCs w:val="24"/>
              </w:rPr>
            </w:pPr>
            <w:r>
              <w:rPr>
                <w:rFonts w:hint="eastAsia" w:ascii="宋体" w:hAnsi="宋体" w:eastAsia="宋体"/>
                <w:color w:val="000000" w:themeColor="text1"/>
                <w:sz w:val="24"/>
                <w:szCs w:val="24"/>
              </w:rPr>
              <w:t>广场水管损坏，每处扣3分。</w:t>
            </w: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5、大型活动配合工作</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5分</w:t>
            </w:r>
          </w:p>
        </w:tc>
        <w:tc>
          <w:tcPr>
            <w:tcW w:w="606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1、广场上有大型活动的时候，水电工应该全力配合工作，如被投诉，每次扣5分。</w:t>
            </w: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6、按时开关灯</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10分</w:t>
            </w:r>
          </w:p>
        </w:tc>
        <w:tc>
          <w:tcPr>
            <w:tcW w:w="6066" w:type="dxa"/>
            <w:tcBorders>
              <w:top w:val="single" w:color="auto" w:sz="4" w:space="0"/>
              <w:left w:val="single" w:color="auto" w:sz="4" w:space="0"/>
              <w:bottom w:val="single" w:color="auto" w:sz="4" w:space="0"/>
              <w:right w:val="single" w:color="auto" w:sz="4" w:space="0"/>
            </w:tcBorders>
          </w:tcPr>
          <w:p>
            <w:pPr>
              <w:numPr>
                <w:ilvl w:val="0"/>
                <w:numId w:val="7"/>
              </w:numPr>
              <w:rPr>
                <w:rFonts w:ascii="宋体" w:hAnsi="宋体" w:eastAsia="宋体"/>
                <w:color w:val="000000" w:themeColor="text1"/>
                <w:sz w:val="24"/>
                <w:szCs w:val="24"/>
              </w:rPr>
            </w:pPr>
            <w:r>
              <w:rPr>
                <w:rFonts w:hint="eastAsia" w:ascii="宋体" w:hAnsi="宋体" w:eastAsia="宋体"/>
                <w:color w:val="000000" w:themeColor="text1"/>
                <w:sz w:val="24"/>
                <w:szCs w:val="24"/>
              </w:rPr>
              <w:t>不按时开关灯，超过5分钟没有执行的，扣5分，依次类推，每迟开5分钟，再累加多扣5分。</w:t>
            </w: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7、做好每日的巡查记录和维修记录</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7分</w:t>
            </w:r>
          </w:p>
        </w:tc>
        <w:tc>
          <w:tcPr>
            <w:tcW w:w="606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1、检查到没有做巡查记录的，一天扣2分。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2、没做维修记录，每件扣2分</w:t>
            </w: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8、持证上岗</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5分</w:t>
            </w:r>
          </w:p>
        </w:tc>
        <w:tc>
          <w:tcPr>
            <w:tcW w:w="606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1、没有电工证从事电工工作，每人扣10分。</w:t>
            </w: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9、广场以外供用电</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5分</w:t>
            </w:r>
          </w:p>
        </w:tc>
        <w:tc>
          <w:tcPr>
            <w:tcW w:w="606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未经南宁市城市广场管理处同意，不得私自向外单位或个人供电，检查中发现有以上行为的，每次扣2分</w:t>
            </w: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10、维修配件更换</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5分</w:t>
            </w:r>
          </w:p>
        </w:tc>
        <w:tc>
          <w:tcPr>
            <w:tcW w:w="606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维修中对广场电器如光源、开关、电缆等，更换时应按原种类、型号规格更换，如私自改变更换型号规格的，每次扣2分</w:t>
            </w: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二、工作纪律及其它</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c>
          <w:tcPr>
            <w:tcW w:w="606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p>
            <w:pPr>
              <w:rPr>
                <w:rFonts w:ascii="宋体" w:hAnsi="宋体" w:eastAsia="宋体"/>
                <w:color w:val="000000" w:themeColor="text1"/>
                <w:sz w:val="24"/>
                <w:szCs w:val="24"/>
              </w:rPr>
            </w:pPr>
          </w:p>
          <w:p>
            <w:pPr>
              <w:rPr>
                <w:rFonts w:ascii="宋体" w:hAnsi="宋体" w:eastAsia="宋体"/>
                <w:color w:val="000000" w:themeColor="text1"/>
                <w:sz w:val="24"/>
                <w:szCs w:val="24"/>
              </w:rPr>
            </w:pPr>
          </w:p>
          <w:p>
            <w:pPr>
              <w:rPr>
                <w:rFonts w:ascii="宋体" w:hAnsi="宋体" w:eastAsia="宋体"/>
                <w:color w:val="000000" w:themeColor="text1"/>
                <w:sz w:val="24"/>
                <w:szCs w:val="24"/>
              </w:rPr>
            </w:pPr>
          </w:p>
          <w:p>
            <w:pPr>
              <w:rPr>
                <w:rFonts w:ascii="宋体" w:hAnsi="宋体" w:eastAsia="宋体"/>
                <w:color w:val="000000" w:themeColor="text1"/>
                <w:sz w:val="24"/>
                <w:szCs w:val="24"/>
              </w:rPr>
            </w:pPr>
          </w:p>
          <w:p>
            <w:pPr>
              <w:rPr>
                <w:rFonts w:ascii="宋体" w:hAnsi="宋体" w:eastAsia="宋体"/>
                <w:color w:val="000000" w:themeColor="text1"/>
                <w:sz w:val="24"/>
                <w:szCs w:val="24"/>
              </w:rPr>
            </w:pPr>
          </w:p>
          <w:p>
            <w:pPr>
              <w:rPr>
                <w:rFonts w:ascii="宋体" w:hAnsi="宋体" w:eastAsia="宋体"/>
                <w:color w:val="000000" w:themeColor="text1"/>
                <w:sz w:val="24"/>
                <w:szCs w:val="24"/>
              </w:rPr>
            </w:pPr>
            <w:r>
              <w:rPr>
                <w:rFonts w:hint="eastAsia" w:ascii="宋体" w:hAnsi="宋体" w:eastAsia="宋体"/>
                <w:color w:val="000000" w:themeColor="text1"/>
                <w:sz w:val="24"/>
                <w:szCs w:val="24"/>
              </w:rPr>
              <w:t>1、工作纪律及其它</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15分</w:t>
            </w:r>
          </w:p>
        </w:tc>
        <w:tc>
          <w:tcPr>
            <w:tcW w:w="6066" w:type="dxa"/>
            <w:tcBorders>
              <w:top w:val="single" w:color="auto" w:sz="4" w:space="0"/>
              <w:left w:val="single" w:color="auto" w:sz="4" w:space="0"/>
              <w:bottom w:val="single" w:color="auto" w:sz="4" w:space="0"/>
              <w:right w:val="single" w:color="auto" w:sz="4" w:space="0"/>
            </w:tcBorders>
          </w:tcPr>
          <w:p>
            <w:pPr>
              <w:numPr>
                <w:ilvl w:val="0"/>
                <w:numId w:val="8"/>
              </w:numPr>
              <w:tabs>
                <w:tab w:val="left" w:pos="461"/>
              </w:tabs>
              <w:rPr>
                <w:rFonts w:ascii="宋体" w:hAnsi="宋体" w:eastAsia="宋体"/>
                <w:color w:val="000000" w:themeColor="text1"/>
                <w:sz w:val="24"/>
                <w:szCs w:val="24"/>
              </w:rPr>
            </w:pPr>
            <w:r>
              <w:rPr>
                <w:rFonts w:hint="eastAsia" w:ascii="宋体" w:hAnsi="宋体" w:eastAsia="宋体"/>
                <w:color w:val="000000" w:themeColor="text1"/>
                <w:sz w:val="24"/>
                <w:szCs w:val="24"/>
              </w:rPr>
              <w:t>发现故障后超过30分钟到现场处理问题，每次扣3分。</w:t>
            </w:r>
          </w:p>
          <w:p>
            <w:pPr>
              <w:numPr>
                <w:ilvl w:val="0"/>
                <w:numId w:val="8"/>
              </w:numPr>
              <w:tabs>
                <w:tab w:val="left" w:pos="461"/>
              </w:tabs>
              <w:rPr>
                <w:rFonts w:ascii="宋体" w:hAnsi="宋体" w:eastAsia="宋体"/>
                <w:color w:val="000000" w:themeColor="text1"/>
                <w:sz w:val="24"/>
                <w:szCs w:val="24"/>
              </w:rPr>
            </w:pPr>
            <w:r>
              <w:rPr>
                <w:rFonts w:hint="eastAsia" w:ascii="宋体" w:hAnsi="宋体" w:eastAsia="宋体"/>
                <w:color w:val="000000" w:themeColor="text1"/>
                <w:sz w:val="24"/>
                <w:szCs w:val="24"/>
              </w:rPr>
              <w:t>每天18：00至23:00亮化灯开启期间，离岗超过30分钟，每次扣5分。</w:t>
            </w:r>
          </w:p>
          <w:p>
            <w:pPr>
              <w:numPr>
                <w:ilvl w:val="0"/>
                <w:numId w:val="8"/>
              </w:numPr>
              <w:tabs>
                <w:tab w:val="left" w:pos="461"/>
              </w:tabs>
              <w:ind w:left="41" w:firstLine="0"/>
              <w:rPr>
                <w:rFonts w:ascii="宋体" w:hAnsi="宋体" w:eastAsia="宋体"/>
                <w:color w:val="000000" w:themeColor="text1"/>
                <w:sz w:val="24"/>
                <w:szCs w:val="24"/>
              </w:rPr>
            </w:pPr>
            <w:r>
              <w:rPr>
                <w:rFonts w:hint="eastAsia" w:ascii="宋体" w:hAnsi="宋体" w:eastAsia="宋体"/>
                <w:color w:val="000000" w:themeColor="text1"/>
                <w:sz w:val="24"/>
                <w:szCs w:val="24"/>
              </w:rPr>
              <w:t>不佩戴有效证件上岗、不着工作服上岗、穿拖鞋上岗、上班说       粗话脏话的，每次扣2分。</w:t>
            </w:r>
          </w:p>
          <w:p>
            <w:pPr>
              <w:numPr>
                <w:ilvl w:val="0"/>
                <w:numId w:val="8"/>
              </w:numPr>
              <w:tabs>
                <w:tab w:val="left" w:pos="461"/>
              </w:tabs>
              <w:ind w:left="41" w:firstLine="0"/>
              <w:rPr>
                <w:rFonts w:ascii="宋体" w:hAnsi="宋体" w:eastAsia="宋体"/>
                <w:color w:val="000000" w:themeColor="text1"/>
                <w:sz w:val="24"/>
                <w:szCs w:val="24"/>
              </w:rPr>
            </w:pPr>
            <w:r>
              <w:rPr>
                <w:rFonts w:hint="eastAsia" w:ascii="宋体" w:hAnsi="宋体" w:eastAsia="宋体"/>
                <w:color w:val="000000" w:themeColor="text1"/>
                <w:sz w:val="24"/>
                <w:szCs w:val="24"/>
              </w:rPr>
              <w:t>上班时间打牌、看小说杂志、聚众聊天、睡觉等与工作无关的事情的，每次扣2分。</w:t>
            </w:r>
          </w:p>
          <w:p>
            <w:pPr>
              <w:numPr>
                <w:ilvl w:val="0"/>
                <w:numId w:val="8"/>
              </w:numPr>
              <w:tabs>
                <w:tab w:val="left" w:pos="461"/>
              </w:tabs>
              <w:ind w:left="41" w:firstLine="0"/>
              <w:rPr>
                <w:rFonts w:ascii="宋体" w:hAnsi="宋体" w:eastAsia="宋体"/>
                <w:color w:val="000000" w:themeColor="text1"/>
                <w:sz w:val="24"/>
                <w:szCs w:val="24"/>
              </w:rPr>
            </w:pPr>
            <w:r>
              <w:rPr>
                <w:rFonts w:hint="eastAsia" w:ascii="宋体" w:hAnsi="宋体" w:eastAsia="宋体"/>
                <w:color w:val="000000" w:themeColor="text1"/>
                <w:sz w:val="24"/>
                <w:szCs w:val="24"/>
              </w:rPr>
              <w:t>电房内禁止抽烟，每发现一个烟头扣２分。</w:t>
            </w:r>
          </w:p>
          <w:p>
            <w:pPr>
              <w:numPr>
                <w:ilvl w:val="0"/>
                <w:numId w:val="8"/>
              </w:numPr>
              <w:tabs>
                <w:tab w:val="left" w:pos="461"/>
              </w:tabs>
              <w:ind w:left="41" w:firstLine="0"/>
              <w:rPr>
                <w:rFonts w:ascii="宋体" w:hAnsi="宋体" w:eastAsia="宋体"/>
                <w:color w:val="000000" w:themeColor="text1"/>
                <w:sz w:val="24"/>
                <w:szCs w:val="24"/>
              </w:rPr>
            </w:pPr>
            <w:r>
              <w:rPr>
                <w:rFonts w:hint="eastAsia" w:ascii="宋体" w:hAnsi="宋体" w:eastAsia="宋体"/>
                <w:color w:val="000000" w:themeColor="text1"/>
                <w:sz w:val="24"/>
                <w:szCs w:val="24"/>
              </w:rPr>
              <w:t>不得利用电房进行广场水电维修以外的工作，不得随意堆放私人物品，每发现一次扣２分</w:t>
            </w:r>
          </w:p>
          <w:p>
            <w:pPr>
              <w:numPr>
                <w:ilvl w:val="0"/>
                <w:numId w:val="8"/>
              </w:numPr>
              <w:tabs>
                <w:tab w:val="left" w:pos="461"/>
              </w:tabs>
              <w:ind w:left="41" w:firstLine="0"/>
              <w:rPr>
                <w:rFonts w:ascii="宋体" w:hAnsi="宋体" w:eastAsia="宋体"/>
                <w:color w:val="000000" w:themeColor="text1"/>
                <w:sz w:val="24"/>
                <w:szCs w:val="24"/>
              </w:rPr>
            </w:pPr>
            <w:r>
              <w:rPr>
                <w:rFonts w:hint="eastAsia" w:ascii="宋体" w:hAnsi="宋体" w:eastAsia="宋体"/>
                <w:color w:val="000000" w:themeColor="text1"/>
                <w:sz w:val="24"/>
                <w:szCs w:val="24"/>
              </w:rPr>
              <w:t>破坏公物、公物丢失或公作私用，扣3分，并承担相应赔偿。</w:t>
            </w:r>
          </w:p>
          <w:p>
            <w:pPr>
              <w:numPr>
                <w:ilvl w:val="0"/>
                <w:numId w:val="8"/>
              </w:numPr>
              <w:tabs>
                <w:tab w:val="left" w:pos="461"/>
              </w:tabs>
              <w:ind w:left="41" w:firstLine="0"/>
              <w:rPr>
                <w:rFonts w:ascii="宋体" w:hAnsi="宋体" w:eastAsia="宋体"/>
                <w:color w:val="000000" w:themeColor="text1"/>
                <w:sz w:val="24"/>
                <w:szCs w:val="24"/>
              </w:rPr>
            </w:pPr>
            <w:r>
              <w:rPr>
                <w:rFonts w:hint="eastAsia" w:ascii="宋体" w:hAnsi="宋体" w:eastAsia="宋体"/>
                <w:color w:val="000000" w:themeColor="text1"/>
                <w:sz w:val="24"/>
                <w:szCs w:val="24"/>
              </w:rPr>
              <w:t>上班期间喝酒或酒后上班，每次扣3分。</w:t>
            </w:r>
          </w:p>
          <w:p>
            <w:pPr>
              <w:numPr>
                <w:ilvl w:val="0"/>
                <w:numId w:val="8"/>
              </w:numPr>
              <w:tabs>
                <w:tab w:val="left" w:pos="461"/>
              </w:tabs>
              <w:ind w:left="41" w:firstLine="0"/>
              <w:rPr>
                <w:rFonts w:ascii="宋体" w:hAnsi="宋体" w:eastAsia="宋体"/>
                <w:color w:val="000000" w:themeColor="text1"/>
                <w:sz w:val="24"/>
                <w:szCs w:val="24"/>
              </w:rPr>
            </w:pPr>
            <w:r>
              <w:rPr>
                <w:rFonts w:hint="eastAsia" w:ascii="宋体" w:hAnsi="宋体" w:eastAsia="宋体"/>
                <w:color w:val="000000" w:themeColor="text1"/>
                <w:sz w:val="24"/>
                <w:szCs w:val="24"/>
              </w:rPr>
              <w:t>工作态度差，受到游客投诉（书面、电话），经查实的扣４-10分。</w:t>
            </w:r>
          </w:p>
          <w:p>
            <w:pPr>
              <w:numPr>
                <w:ilvl w:val="0"/>
                <w:numId w:val="8"/>
              </w:numPr>
              <w:tabs>
                <w:tab w:val="left" w:pos="461"/>
              </w:tabs>
              <w:ind w:left="41" w:firstLine="0"/>
              <w:rPr>
                <w:rFonts w:ascii="宋体" w:hAnsi="宋体" w:eastAsia="宋体"/>
                <w:color w:val="000000" w:themeColor="text1"/>
                <w:sz w:val="24"/>
                <w:szCs w:val="24"/>
              </w:rPr>
            </w:pPr>
            <w:r>
              <w:rPr>
                <w:rFonts w:hint="eastAsia" w:ascii="宋体" w:hAnsi="宋体" w:eastAsia="宋体"/>
                <w:color w:val="000000" w:themeColor="text1"/>
                <w:sz w:val="24"/>
                <w:szCs w:val="24"/>
              </w:rPr>
              <w:t>在电房进行金属加工，每次扣3分</w:t>
            </w:r>
          </w:p>
          <w:p>
            <w:pPr>
              <w:numPr>
                <w:ilvl w:val="0"/>
                <w:numId w:val="8"/>
              </w:numPr>
              <w:tabs>
                <w:tab w:val="left" w:pos="461"/>
              </w:tabs>
              <w:ind w:left="41" w:firstLine="0"/>
              <w:rPr>
                <w:rFonts w:ascii="宋体" w:hAnsi="宋体" w:eastAsia="宋体"/>
                <w:color w:val="000000" w:themeColor="text1"/>
                <w:sz w:val="24"/>
                <w:szCs w:val="24"/>
              </w:rPr>
            </w:pPr>
            <w:r>
              <w:rPr>
                <w:rFonts w:hint="eastAsia" w:ascii="宋体" w:hAnsi="宋体" w:eastAsia="宋体"/>
                <w:color w:val="000000" w:themeColor="text1"/>
                <w:sz w:val="24"/>
                <w:szCs w:val="24"/>
              </w:rPr>
              <w:t>在电房煮饭，吃饭，每次扣3分</w:t>
            </w:r>
          </w:p>
          <w:p>
            <w:pPr>
              <w:numPr>
                <w:ilvl w:val="0"/>
                <w:numId w:val="8"/>
              </w:numPr>
              <w:tabs>
                <w:tab w:val="left" w:pos="461"/>
              </w:tabs>
              <w:ind w:left="41" w:firstLine="0"/>
              <w:rPr>
                <w:rFonts w:ascii="宋体" w:hAnsi="宋体" w:eastAsia="宋体"/>
                <w:color w:val="000000" w:themeColor="text1"/>
                <w:sz w:val="24"/>
                <w:szCs w:val="24"/>
              </w:rPr>
            </w:pPr>
            <w:r>
              <w:rPr>
                <w:rFonts w:hint="eastAsia" w:ascii="宋体" w:hAnsi="宋体" w:eastAsia="宋体"/>
                <w:color w:val="000000" w:themeColor="text1"/>
                <w:sz w:val="24"/>
                <w:szCs w:val="24"/>
              </w:rPr>
              <w:t>拒不服从广场管理处派驻站管理人员的安排，每次扣4-10分。</w:t>
            </w: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合  计</w:t>
            </w:r>
          </w:p>
        </w:tc>
        <w:tc>
          <w:tcPr>
            <w:tcW w:w="954"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100分</w:t>
            </w:r>
          </w:p>
        </w:tc>
        <w:tc>
          <w:tcPr>
            <w:tcW w:w="606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bl>
    <w:p>
      <w:pP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p>
      <w:pPr>
        <w:rPr>
          <w:rFonts w:ascii="宋体" w:hAnsi="宋体" w:eastAsia="宋体"/>
          <w:color w:val="000000" w:themeColor="text1"/>
          <w:sz w:val="24"/>
          <w:szCs w:val="24"/>
        </w:rPr>
      </w:pPr>
      <w:r>
        <w:rPr>
          <w:rFonts w:hint="eastAsia" w:ascii="宋体" w:hAnsi="宋体" w:eastAsia="宋体"/>
          <w:color w:val="000000" w:themeColor="text1"/>
          <w:sz w:val="24"/>
          <w:szCs w:val="24"/>
        </w:rPr>
        <w:t>1、考核等级标准分为优良、合格、不合格三个等级：</w:t>
      </w:r>
    </w:p>
    <w:p>
      <w:pPr>
        <w:rPr>
          <w:rFonts w:ascii="宋体" w:hAnsi="宋体" w:eastAsia="宋体"/>
          <w:color w:val="000000" w:themeColor="text1"/>
          <w:sz w:val="24"/>
          <w:szCs w:val="24"/>
        </w:rPr>
      </w:pPr>
      <w:r>
        <w:rPr>
          <w:rFonts w:hint="eastAsia" w:ascii="宋体" w:hAnsi="宋体" w:eastAsia="宋体"/>
          <w:color w:val="000000" w:themeColor="text1"/>
          <w:sz w:val="24"/>
          <w:szCs w:val="24"/>
        </w:rPr>
        <w:t>（1）考核评分A≥90分为优良；</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（2）考核评分A在：85分≤A＜90分为合格；</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（3）考核评分A＜85分为不合格。</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2、考核分与绩效挂勾：</w:t>
      </w:r>
    </w:p>
    <w:p>
      <w:pPr>
        <w:rPr>
          <w:rFonts w:ascii="宋体" w:hAnsi="宋体" w:eastAsia="宋体"/>
          <w:color w:val="000000" w:themeColor="text1"/>
          <w:sz w:val="24"/>
          <w:szCs w:val="24"/>
        </w:rPr>
      </w:pPr>
      <w:r>
        <w:rPr>
          <w:rFonts w:hint="eastAsia" w:ascii="宋体" w:hAnsi="宋体" w:eastAsia="宋体"/>
          <w:color w:val="000000" w:themeColor="text1"/>
          <w:sz w:val="24"/>
          <w:szCs w:val="24"/>
        </w:rPr>
        <w:t>（1）考核评分为优良（A≥90）</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（2）考核评分为合格（85分≤A＜90）</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（3）考核评分为不合格（A＜85）</w:t>
      </w:r>
    </w:p>
    <w:p>
      <w:pPr>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每个月的考核分是依据日常考核的平均值计算 </w:t>
      </w: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outlineLvl w:val="0"/>
        <w:rPr>
          <w:rFonts w:hAnsi="宋体" w:cs="宋体"/>
          <w:b/>
          <w:color w:val="000000" w:themeColor="text1"/>
          <w:sz w:val="24"/>
          <w:szCs w:val="24"/>
        </w:rPr>
        <w:sectPr>
          <w:pgSz w:w="11906" w:h="16838"/>
          <w:pgMar w:top="1440" w:right="1134" w:bottom="1440" w:left="1134" w:header="851" w:footer="992" w:gutter="0"/>
          <w:cols w:space="720" w:num="1"/>
          <w:docGrid w:type="lines" w:linePitch="312" w:charSpace="0"/>
        </w:sectPr>
      </w:pPr>
    </w:p>
    <w:p>
      <w:pPr>
        <w:pStyle w:val="16"/>
        <w:outlineLvl w:val="0"/>
        <w:rPr>
          <w:rFonts w:hAnsi="宋体" w:cs="宋体"/>
          <w:b/>
          <w:color w:val="000000" w:themeColor="text1"/>
          <w:sz w:val="24"/>
          <w:szCs w:val="24"/>
        </w:rPr>
      </w:pPr>
      <w:r>
        <w:rPr>
          <w:rFonts w:hint="eastAsia" w:hAnsi="宋体" w:cs="宋体"/>
          <w:b/>
          <w:color w:val="000000" w:themeColor="text1"/>
          <w:sz w:val="24"/>
          <w:szCs w:val="24"/>
        </w:rPr>
        <w:t>附件1-4</w:t>
      </w:r>
    </w:p>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广场保洁考核评分标准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487"/>
        <w:gridCol w:w="5113"/>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考核内容</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标准分</w:t>
            </w:r>
          </w:p>
        </w:tc>
        <w:tc>
          <w:tcPr>
            <w:tcW w:w="51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评分标准</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59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一、广场保洁</w:t>
            </w:r>
          </w:p>
        </w:tc>
        <w:tc>
          <w:tcPr>
            <w:tcW w:w="148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c>
          <w:tcPr>
            <w:tcW w:w="5113"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c>
          <w:tcPr>
            <w:tcW w:w="155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每天的8:00至24:00保持广场清洁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1、上午8点前全部完成广场第一次清扫工作。</w:t>
            </w:r>
          </w:p>
        </w:tc>
        <w:tc>
          <w:tcPr>
            <w:tcW w:w="148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10分</w:t>
            </w:r>
          </w:p>
        </w:tc>
        <w:tc>
          <w:tcPr>
            <w:tcW w:w="5113" w:type="dxa"/>
            <w:tcBorders>
              <w:top w:val="single" w:color="auto" w:sz="4" w:space="0"/>
              <w:left w:val="single" w:color="auto" w:sz="4" w:space="0"/>
              <w:bottom w:val="single" w:color="auto" w:sz="4" w:space="0"/>
              <w:right w:val="single" w:color="auto" w:sz="4" w:space="0"/>
            </w:tcBorders>
          </w:tcPr>
          <w:p>
            <w:pPr>
              <w:numPr>
                <w:ilvl w:val="0"/>
                <w:numId w:val="9"/>
              </w:numPr>
              <w:rPr>
                <w:rFonts w:ascii="宋体" w:hAnsi="宋体" w:eastAsia="宋体"/>
                <w:color w:val="000000" w:themeColor="text1"/>
                <w:sz w:val="24"/>
                <w:szCs w:val="24"/>
              </w:rPr>
            </w:pPr>
            <w:r>
              <w:rPr>
                <w:rFonts w:hint="eastAsia" w:ascii="宋体" w:hAnsi="宋体" w:eastAsia="宋体"/>
                <w:color w:val="000000" w:themeColor="text1"/>
                <w:sz w:val="24"/>
                <w:szCs w:val="24"/>
              </w:rPr>
              <w:t>上午8点没完成广场内清扫任务，每次酌情扣3-5分。</w:t>
            </w:r>
          </w:p>
          <w:p>
            <w:pPr>
              <w:numPr>
                <w:ilvl w:val="0"/>
                <w:numId w:val="9"/>
              </w:numPr>
              <w:rPr>
                <w:rFonts w:ascii="宋体" w:hAnsi="宋体" w:eastAsia="宋体"/>
                <w:color w:val="000000" w:themeColor="text1"/>
                <w:sz w:val="24"/>
                <w:szCs w:val="24"/>
              </w:rPr>
            </w:pPr>
            <w:r>
              <w:rPr>
                <w:rFonts w:hint="eastAsia" w:ascii="宋体" w:hAnsi="宋体" w:eastAsia="宋体"/>
                <w:color w:val="000000" w:themeColor="text1"/>
                <w:sz w:val="24"/>
                <w:szCs w:val="24"/>
              </w:rPr>
              <w:t>广场内地面、绿化带有明显垃圾，每件垃圾扣2分扣完该项分值为止。</w:t>
            </w:r>
          </w:p>
        </w:tc>
        <w:tc>
          <w:tcPr>
            <w:tcW w:w="155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59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2、广场地面的清洁。</w:t>
            </w:r>
          </w:p>
        </w:tc>
        <w:tc>
          <w:tcPr>
            <w:tcW w:w="148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20分</w:t>
            </w:r>
          </w:p>
        </w:tc>
        <w:tc>
          <w:tcPr>
            <w:tcW w:w="5113"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（1）有落枝、叶、花等或发现隔日不扫的，每1平方米扣2分。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（2）每日8时至24时，广场内有明显垃圾隔1小时不清除的，每1处扣2分。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（3）地面或草地有石块、污泥的（非施工原因），每处扣2分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（4）地面有纸屑果皮，每处扣2分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（5）地面有烟头，每个烟头扣1分</w:t>
            </w:r>
          </w:p>
        </w:tc>
        <w:tc>
          <w:tcPr>
            <w:tcW w:w="155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59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3、护栏，灯杆、标志牌及其他附属设施</w:t>
            </w:r>
          </w:p>
        </w:tc>
        <w:tc>
          <w:tcPr>
            <w:tcW w:w="148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8分</w:t>
            </w:r>
          </w:p>
        </w:tc>
        <w:tc>
          <w:tcPr>
            <w:tcW w:w="5113" w:type="dxa"/>
            <w:tcBorders>
              <w:top w:val="single" w:color="auto" w:sz="4" w:space="0"/>
              <w:left w:val="single" w:color="auto" w:sz="4" w:space="0"/>
              <w:bottom w:val="single" w:color="auto" w:sz="4" w:space="0"/>
              <w:right w:val="single" w:color="auto" w:sz="4" w:space="0"/>
            </w:tcBorders>
          </w:tcPr>
          <w:p>
            <w:pPr>
              <w:numPr>
                <w:ilvl w:val="0"/>
                <w:numId w:val="10"/>
              </w:numPr>
              <w:rPr>
                <w:rFonts w:ascii="宋体" w:hAnsi="宋体" w:eastAsia="宋体"/>
                <w:color w:val="000000" w:themeColor="text1"/>
                <w:sz w:val="24"/>
                <w:szCs w:val="24"/>
              </w:rPr>
            </w:pPr>
            <w:r>
              <w:rPr>
                <w:rFonts w:hint="eastAsia" w:ascii="宋体" w:hAnsi="宋体" w:eastAsia="宋体"/>
                <w:color w:val="000000" w:themeColor="text1"/>
                <w:sz w:val="24"/>
                <w:szCs w:val="24"/>
              </w:rPr>
              <w:t>有附着物，悬挂物的，每一个扣一分</w:t>
            </w:r>
          </w:p>
          <w:p>
            <w:pPr>
              <w:numPr>
                <w:ilvl w:val="0"/>
                <w:numId w:val="10"/>
              </w:numPr>
              <w:rPr>
                <w:rFonts w:ascii="宋体" w:hAnsi="宋体" w:eastAsia="宋体"/>
                <w:color w:val="000000" w:themeColor="text1"/>
                <w:sz w:val="24"/>
                <w:szCs w:val="24"/>
              </w:rPr>
            </w:pPr>
            <w:r>
              <w:rPr>
                <w:rFonts w:hint="eastAsia" w:ascii="宋体" w:hAnsi="宋体" w:eastAsia="宋体"/>
                <w:color w:val="000000" w:themeColor="text1"/>
                <w:sz w:val="24"/>
                <w:szCs w:val="24"/>
              </w:rPr>
              <w:t>不按期擦拭，表面有明显微尘的，每平方米扣1分。</w:t>
            </w:r>
          </w:p>
          <w:p>
            <w:pPr>
              <w:numPr>
                <w:ilvl w:val="0"/>
                <w:numId w:val="10"/>
              </w:numPr>
              <w:rPr>
                <w:rFonts w:ascii="宋体" w:hAnsi="宋体" w:eastAsia="宋体"/>
                <w:color w:val="000000" w:themeColor="text1"/>
                <w:sz w:val="24"/>
                <w:szCs w:val="24"/>
              </w:rPr>
            </w:pPr>
            <w:r>
              <w:rPr>
                <w:rFonts w:hint="eastAsia" w:ascii="宋体" w:hAnsi="宋体" w:eastAsia="宋体"/>
                <w:color w:val="000000" w:themeColor="text1"/>
                <w:sz w:val="24"/>
                <w:szCs w:val="24"/>
              </w:rPr>
              <w:t>清洁过程中造成设施二次污染或损坏设施保护油漆的，每0.5平方米扣2分</w:t>
            </w:r>
          </w:p>
        </w:tc>
        <w:tc>
          <w:tcPr>
            <w:tcW w:w="155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59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4、公共厕所</w:t>
            </w:r>
          </w:p>
        </w:tc>
        <w:tc>
          <w:tcPr>
            <w:tcW w:w="148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8分</w:t>
            </w:r>
          </w:p>
        </w:tc>
        <w:tc>
          <w:tcPr>
            <w:tcW w:w="5113"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（1）不点檀香，每次扣2分。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（2）厕所内的垃圾桶内的垃圾超过垃圾桶容积的75%，每个扣1分。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（3）厕所内地面积水，每平方米扣1分。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（4）厕所内墙面，隔板、蹲位有明显脏痕，每平方米扣1分。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（5）厕所内每日24小时内没有厕纸供应、没有水冲、没有人管理的，每项扣1分。</w:t>
            </w:r>
          </w:p>
        </w:tc>
        <w:tc>
          <w:tcPr>
            <w:tcW w:w="155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9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5、垃圾桶</w:t>
            </w:r>
          </w:p>
        </w:tc>
        <w:tc>
          <w:tcPr>
            <w:tcW w:w="148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8分</w:t>
            </w:r>
          </w:p>
        </w:tc>
        <w:tc>
          <w:tcPr>
            <w:tcW w:w="5113"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（1）垃圾桶移位，倾倒1个小时内不及时处理的，每个扣1分。</w:t>
            </w:r>
          </w:p>
          <w:p>
            <w:pPr>
              <w:tabs>
                <w:tab w:val="left" w:pos="630"/>
              </w:tabs>
              <w:rPr>
                <w:rFonts w:ascii="宋体" w:hAnsi="宋体" w:eastAsia="宋体"/>
                <w:color w:val="000000" w:themeColor="text1"/>
                <w:sz w:val="24"/>
                <w:szCs w:val="24"/>
              </w:rPr>
            </w:pPr>
            <w:r>
              <w:rPr>
                <w:rFonts w:hint="eastAsia" w:ascii="宋体" w:hAnsi="宋体" w:eastAsia="宋体"/>
                <w:color w:val="000000" w:themeColor="text1"/>
                <w:sz w:val="24"/>
                <w:szCs w:val="24"/>
              </w:rPr>
              <w:t>（2）垃圾桶表面肮脏，1个小时内不及时擦拭的，每个扣1分</w:t>
            </w:r>
          </w:p>
          <w:p>
            <w:pPr>
              <w:tabs>
                <w:tab w:val="left" w:pos="630"/>
              </w:tabs>
              <w:rPr>
                <w:rFonts w:ascii="宋体" w:hAnsi="宋体" w:eastAsia="宋体"/>
                <w:color w:val="000000" w:themeColor="text1"/>
                <w:sz w:val="24"/>
                <w:szCs w:val="24"/>
              </w:rPr>
            </w:pPr>
            <w:r>
              <w:rPr>
                <w:rFonts w:hint="eastAsia" w:ascii="宋体" w:hAnsi="宋体" w:eastAsia="宋体"/>
                <w:color w:val="000000" w:themeColor="text1"/>
                <w:sz w:val="24"/>
                <w:szCs w:val="24"/>
              </w:rPr>
              <w:t>（3）垃圾桶内的垃圾量超过垃圾桶容量的75%的，每个扣2分，</w:t>
            </w:r>
          </w:p>
          <w:p>
            <w:pPr>
              <w:tabs>
                <w:tab w:val="left" w:pos="630"/>
              </w:tabs>
              <w:rPr>
                <w:rFonts w:ascii="宋体" w:hAnsi="宋体" w:eastAsia="宋体"/>
                <w:color w:val="000000" w:themeColor="text1"/>
                <w:sz w:val="24"/>
                <w:szCs w:val="24"/>
              </w:rPr>
            </w:pPr>
            <w:r>
              <w:rPr>
                <w:rFonts w:hint="eastAsia" w:ascii="宋体" w:hAnsi="宋体" w:eastAsia="宋体"/>
                <w:color w:val="000000" w:themeColor="text1"/>
                <w:sz w:val="24"/>
                <w:szCs w:val="24"/>
              </w:rPr>
              <w:t>（4）垃圾桶内的垃圾溢出垃圾桶的，每个扣3分。</w:t>
            </w:r>
          </w:p>
          <w:p>
            <w:pPr>
              <w:tabs>
                <w:tab w:val="left" w:pos="630"/>
              </w:tabs>
              <w:rPr>
                <w:rFonts w:ascii="宋体" w:hAnsi="宋体" w:eastAsia="宋体"/>
                <w:color w:val="000000" w:themeColor="text1"/>
                <w:sz w:val="24"/>
                <w:szCs w:val="24"/>
              </w:rPr>
            </w:pPr>
            <w:r>
              <w:rPr>
                <w:rFonts w:hint="eastAsia" w:ascii="宋体" w:hAnsi="宋体" w:eastAsia="宋体"/>
                <w:color w:val="000000" w:themeColor="text1"/>
                <w:sz w:val="24"/>
                <w:szCs w:val="24"/>
              </w:rPr>
              <w:t>（5）垃圾桶有明显臭味的，每个扣2分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（6）垃圾桶周围有垃圾不入桶的，每1处扣3分。</w:t>
            </w:r>
          </w:p>
        </w:tc>
        <w:tc>
          <w:tcPr>
            <w:tcW w:w="155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6、其他内容。</w:t>
            </w:r>
          </w:p>
        </w:tc>
        <w:tc>
          <w:tcPr>
            <w:tcW w:w="148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8分</w:t>
            </w:r>
          </w:p>
        </w:tc>
        <w:tc>
          <w:tcPr>
            <w:tcW w:w="5113"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（1）有积水不排不扫或清扫时间间隔超过1小时的，每平方米水面扣2分。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（2）排水口有明显垃圾、污泥的，每处扣2分。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（3）广场内有青苔且面积超过1平方米的，每平方米扣3分。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（4）路沿石、广场边沿石等存在杂草不清除的，按1米距计1处，每处扣2分。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(5)管理房屋顶有杂物，树叶，垃圾等，每平方米扣1分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（6）地面或设施张贴小广告（包括乱张贴、乱涂写、乱刻画的小广告），每件扣2分</w:t>
            </w:r>
          </w:p>
        </w:tc>
        <w:tc>
          <w:tcPr>
            <w:tcW w:w="155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9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7、乔木、草地、绿化带、树盘</w:t>
            </w:r>
          </w:p>
        </w:tc>
        <w:tc>
          <w:tcPr>
            <w:tcW w:w="148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13分</w:t>
            </w:r>
          </w:p>
        </w:tc>
        <w:tc>
          <w:tcPr>
            <w:tcW w:w="5113"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（1）草地、绿化带有明显垃圾的，每件垃圾扣2分。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（2）树枝等高处吊挂有明显垃圾的，每件垃圾扣3分。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（3）有落枝、叶、花等不清除的，每1平方米扣2分。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（3）清扫垃圾成堆但未清走的，每堆扣2分。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（4）绿化带上有落叶每超过0.5平方米，每平方米扣2分。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（5）草地，绿化带上有明显垃圾，超过1小时不清扫的，每处垃圾扣2分。</w:t>
            </w:r>
          </w:p>
        </w:tc>
        <w:tc>
          <w:tcPr>
            <w:tcW w:w="155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9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二、人员安排</w:t>
            </w:r>
          </w:p>
        </w:tc>
        <w:tc>
          <w:tcPr>
            <w:tcW w:w="148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10分</w:t>
            </w:r>
          </w:p>
        </w:tc>
        <w:tc>
          <w:tcPr>
            <w:tcW w:w="5113" w:type="dxa"/>
            <w:tcBorders>
              <w:top w:val="single" w:color="auto" w:sz="4" w:space="0"/>
              <w:left w:val="single" w:color="auto" w:sz="4" w:space="0"/>
              <w:bottom w:val="single" w:color="auto" w:sz="4" w:space="0"/>
              <w:right w:val="single" w:color="auto" w:sz="4" w:space="0"/>
            </w:tcBorders>
          </w:tcPr>
          <w:p>
            <w:pPr>
              <w:pStyle w:val="79"/>
              <w:ind w:firstLine="0" w:firstLineChars="0"/>
              <w:rPr>
                <w:rFonts w:ascii="宋体" w:hAnsi="宋体" w:cs="宋体"/>
                <w:color w:val="000000" w:themeColor="text1"/>
                <w:sz w:val="24"/>
              </w:rPr>
            </w:pPr>
            <w:r>
              <w:rPr>
                <w:rFonts w:hint="eastAsia" w:ascii="宋体" w:hAnsi="宋体" w:cs="宋体"/>
                <w:color w:val="000000" w:themeColor="text1"/>
                <w:kern w:val="0"/>
                <w:sz w:val="24"/>
              </w:rPr>
              <w:t>（1）民族广场保洁员每班3人，民族广场公厕保洁员每班1人，检查中发现每缺勤一人扣5分。</w:t>
            </w:r>
          </w:p>
        </w:tc>
        <w:tc>
          <w:tcPr>
            <w:tcW w:w="155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三、工作纪律及其它</w:t>
            </w:r>
          </w:p>
        </w:tc>
        <w:tc>
          <w:tcPr>
            <w:tcW w:w="148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c>
          <w:tcPr>
            <w:tcW w:w="5113"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c>
          <w:tcPr>
            <w:tcW w:w="155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1、工作纪律及其它</w:t>
            </w:r>
          </w:p>
        </w:tc>
        <w:tc>
          <w:tcPr>
            <w:tcW w:w="148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15分</w:t>
            </w:r>
          </w:p>
        </w:tc>
        <w:tc>
          <w:tcPr>
            <w:tcW w:w="5113"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（1）清洁、保洁时，如不主动避让行人，造成灰尘、泥水沾游客衣、身的扣2分。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（2）上班迟到、上班时间擅自离岗、串岗聊天扣2分。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（3）上班离岗超过30分钟，按旷工处理，每件扣5分。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（4）不佩戴工作牌上岗、不着工作服上岗、穿拖鞋上岗、上班说粗话脏话扣2分。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（5）上班时间打牌、看小说杂志、聚众聊天、睡觉等与工作无关的事情的，每件扣2分。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（6）三轮车等劳动工具不按要求放置及管理的，每件扣２分。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（7）破坏公物、公物丢失或公物私用，扣3分，并承担相应赔偿。</w:t>
            </w:r>
          </w:p>
          <w:p>
            <w:pPr>
              <w:rPr>
                <w:rFonts w:ascii="宋体" w:hAnsi="宋体" w:eastAsia="宋体"/>
                <w:color w:val="000000" w:themeColor="text1"/>
                <w:sz w:val="24"/>
                <w:szCs w:val="24"/>
              </w:rPr>
            </w:pPr>
            <w:r>
              <w:rPr>
                <w:rFonts w:hint="eastAsia" w:ascii="宋体" w:hAnsi="宋体" w:eastAsia="宋体"/>
                <w:color w:val="000000" w:themeColor="text1"/>
                <w:sz w:val="24"/>
                <w:szCs w:val="24"/>
              </w:rPr>
              <w:t>（8）上班期间喝酒或酒后上班，每次扣3分。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（9）工作态度差，受到游客投诉（书面、电话），经查实的扣４-10分。</w:t>
            </w:r>
          </w:p>
          <w:p>
            <w:pPr>
              <w:rPr>
                <w:rFonts w:ascii="宋体" w:hAnsi="宋体" w:eastAsia="宋体"/>
                <w:color w:val="000000" w:themeColor="text1"/>
                <w:sz w:val="24"/>
                <w:szCs w:val="24"/>
              </w:rPr>
            </w:pPr>
            <w:r>
              <w:rPr>
                <w:rFonts w:hint="eastAsia" w:ascii="宋体" w:hAnsi="宋体" w:eastAsia="宋体"/>
                <w:color w:val="000000" w:themeColor="text1"/>
                <w:sz w:val="24"/>
                <w:szCs w:val="24"/>
              </w:rPr>
              <w:t>（10）拒不服从广场管理处派驻站管理人员的安排，每次扣4-10分。</w:t>
            </w:r>
          </w:p>
        </w:tc>
        <w:tc>
          <w:tcPr>
            <w:tcW w:w="155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p>
            <w:pPr>
              <w:rPr>
                <w:rFonts w:ascii="宋体" w:hAnsi="宋体" w:eastAsia="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合  计</w:t>
            </w:r>
          </w:p>
        </w:tc>
        <w:tc>
          <w:tcPr>
            <w:tcW w:w="1487"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r>
              <w:rPr>
                <w:rFonts w:hint="eastAsia" w:ascii="宋体" w:hAnsi="宋体" w:eastAsia="宋体"/>
                <w:color w:val="000000" w:themeColor="text1"/>
                <w:sz w:val="24"/>
                <w:szCs w:val="24"/>
              </w:rPr>
              <w:t>100分</w:t>
            </w:r>
          </w:p>
        </w:tc>
        <w:tc>
          <w:tcPr>
            <w:tcW w:w="5113"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c>
          <w:tcPr>
            <w:tcW w:w="1556" w:type="dxa"/>
            <w:tcBorders>
              <w:top w:val="single" w:color="auto" w:sz="4" w:space="0"/>
              <w:left w:val="single" w:color="auto" w:sz="4" w:space="0"/>
              <w:bottom w:val="single" w:color="auto" w:sz="4" w:space="0"/>
              <w:right w:val="single" w:color="auto" w:sz="4" w:space="0"/>
            </w:tcBorders>
          </w:tcPr>
          <w:p>
            <w:pPr>
              <w:rPr>
                <w:rFonts w:ascii="宋体" w:hAnsi="宋体" w:eastAsia="宋体"/>
                <w:color w:val="000000" w:themeColor="text1"/>
                <w:sz w:val="24"/>
                <w:szCs w:val="24"/>
              </w:rPr>
            </w:pPr>
          </w:p>
        </w:tc>
      </w:tr>
    </w:tbl>
    <w:p>
      <w:pPr>
        <w:rPr>
          <w:rFonts w:ascii="宋体" w:hAnsi="宋体" w:eastAsia="宋体"/>
          <w:color w:val="000000" w:themeColor="text1"/>
          <w:sz w:val="24"/>
          <w:szCs w:val="24"/>
        </w:rPr>
      </w:pPr>
      <w:r>
        <w:rPr>
          <w:rFonts w:hint="eastAsia" w:ascii="宋体" w:hAnsi="宋体" w:eastAsia="宋体"/>
          <w:color w:val="000000" w:themeColor="text1"/>
          <w:sz w:val="24"/>
          <w:szCs w:val="24"/>
        </w:rPr>
        <w:t>备注：</w:t>
      </w:r>
    </w:p>
    <w:p>
      <w:pPr>
        <w:rPr>
          <w:rFonts w:ascii="宋体" w:hAnsi="宋体" w:eastAsia="宋体"/>
          <w:color w:val="000000" w:themeColor="text1"/>
          <w:sz w:val="24"/>
          <w:szCs w:val="24"/>
        </w:rPr>
      </w:pPr>
      <w:r>
        <w:rPr>
          <w:rFonts w:hint="eastAsia" w:ascii="宋体" w:hAnsi="宋体" w:eastAsia="宋体"/>
          <w:color w:val="000000" w:themeColor="text1"/>
          <w:sz w:val="24"/>
          <w:szCs w:val="24"/>
        </w:rPr>
        <w:t>1、考核等级标准分为优良、合格、不合格三个等级：</w:t>
      </w:r>
    </w:p>
    <w:p>
      <w:pPr>
        <w:rPr>
          <w:rFonts w:ascii="宋体" w:hAnsi="宋体" w:eastAsia="宋体"/>
          <w:color w:val="000000" w:themeColor="text1"/>
          <w:sz w:val="24"/>
          <w:szCs w:val="24"/>
        </w:rPr>
      </w:pPr>
      <w:r>
        <w:rPr>
          <w:rFonts w:hint="eastAsia" w:ascii="宋体" w:hAnsi="宋体" w:eastAsia="宋体"/>
          <w:color w:val="000000" w:themeColor="text1"/>
          <w:sz w:val="24"/>
          <w:szCs w:val="24"/>
        </w:rPr>
        <w:t>（1）考核评分A≥90分为优良；</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（2）考核评分A在：85分≤A＜90分为合格；</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（3）考核评分A＜85分为不合格。</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2、考核分与绩效挂勾：</w:t>
      </w:r>
    </w:p>
    <w:p>
      <w:pPr>
        <w:rPr>
          <w:rFonts w:ascii="宋体" w:hAnsi="宋体" w:eastAsia="宋体"/>
          <w:color w:val="000000" w:themeColor="text1"/>
          <w:sz w:val="24"/>
          <w:szCs w:val="24"/>
        </w:rPr>
      </w:pPr>
      <w:r>
        <w:rPr>
          <w:rFonts w:hint="eastAsia" w:ascii="宋体" w:hAnsi="宋体" w:eastAsia="宋体"/>
          <w:color w:val="000000" w:themeColor="text1"/>
          <w:sz w:val="24"/>
          <w:szCs w:val="24"/>
        </w:rPr>
        <w:t>（1）考核评分为优良（A≥90）</w:t>
      </w:r>
    </w:p>
    <w:p>
      <w:pPr>
        <w:rPr>
          <w:rFonts w:ascii="宋体" w:hAnsi="宋体" w:eastAsia="宋体"/>
          <w:color w:val="000000" w:themeColor="text1"/>
          <w:sz w:val="24"/>
          <w:szCs w:val="24"/>
        </w:rPr>
      </w:pPr>
      <w:r>
        <w:rPr>
          <w:rFonts w:hint="eastAsia" w:ascii="宋体" w:hAnsi="宋体" w:eastAsia="宋体"/>
          <w:color w:val="000000" w:themeColor="text1"/>
          <w:sz w:val="24"/>
          <w:szCs w:val="24"/>
        </w:rPr>
        <w:t>（2）考核评分为合格（85分≤A＜90）</w:t>
      </w:r>
    </w:p>
    <w:p>
      <w:pPr>
        <w:rPr>
          <w:rFonts w:ascii="宋体" w:hAnsi="宋体" w:eastAsia="宋体"/>
          <w:color w:val="000000" w:themeColor="text1"/>
          <w:sz w:val="24"/>
          <w:szCs w:val="24"/>
        </w:rPr>
      </w:pPr>
      <w:r>
        <w:rPr>
          <w:rFonts w:hint="eastAsia" w:ascii="宋体" w:hAnsi="宋体" w:eastAsia="宋体"/>
          <w:color w:val="000000" w:themeColor="text1"/>
          <w:sz w:val="24"/>
          <w:szCs w:val="24"/>
        </w:rPr>
        <w:t>（3）考核评分为不合格（A＜85）</w:t>
      </w:r>
    </w:p>
    <w:p>
      <w:pPr>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每个月的考核分是依据日常考核的平均值计算 </w:t>
      </w:r>
    </w:p>
    <w:p>
      <w:pPr>
        <w:rPr>
          <w:rFonts w:ascii="宋体" w:hAnsi="宋体" w:eastAsia="宋体"/>
          <w:color w:val="000000" w:themeColor="text1"/>
          <w:sz w:val="24"/>
          <w:szCs w:val="24"/>
        </w:rPr>
      </w:pPr>
    </w:p>
    <w:p>
      <w:pPr>
        <w:adjustRightInd/>
        <w:snapToGrid/>
        <w:spacing w:after="0"/>
        <w:rPr>
          <w:rFonts w:ascii="宋体" w:hAnsi="宋体" w:eastAsia="宋体"/>
          <w:color w:val="000000" w:themeColor="text1"/>
          <w:sz w:val="24"/>
          <w:szCs w:val="24"/>
        </w:rPr>
      </w:pPr>
      <w:r>
        <w:rPr>
          <w:rFonts w:ascii="宋体" w:hAnsi="宋体" w:eastAsia="宋体"/>
          <w:color w:val="000000" w:themeColor="text1"/>
          <w:sz w:val="24"/>
          <w:szCs w:val="24"/>
        </w:rPr>
        <w:br w:type="page"/>
      </w:r>
    </w:p>
    <w:p>
      <w:pPr>
        <w:rPr>
          <w:rFonts w:ascii="宋体" w:hAnsi="宋体" w:eastAsia="宋体"/>
          <w:color w:val="000000" w:themeColor="text1"/>
          <w:sz w:val="24"/>
          <w:szCs w:val="24"/>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8"/>
        <w:gridCol w:w="1427"/>
        <w:gridCol w:w="1427"/>
        <w:gridCol w:w="1428"/>
        <w:gridCol w:w="1428"/>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522" w:type="dxa"/>
            <w:gridSpan w:val="6"/>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广场市场化</w:t>
            </w:r>
            <w:r>
              <w:rPr>
                <w:rFonts w:hint="eastAsia" w:ascii="宋体" w:hAnsi="宋体" w:eastAsia="宋体"/>
                <w:b/>
                <w:color w:val="000000" w:themeColor="text1"/>
                <w:sz w:val="24"/>
                <w:szCs w:val="24"/>
                <w:u w:val="single"/>
              </w:rPr>
              <w:t xml:space="preserve">    </w:t>
            </w:r>
            <w:r>
              <w:rPr>
                <w:rFonts w:hint="eastAsia" w:ascii="宋体" w:hAnsi="宋体" w:eastAsia="宋体"/>
                <w:b/>
                <w:color w:val="000000" w:themeColor="text1"/>
                <w:sz w:val="24"/>
                <w:szCs w:val="24"/>
              </w:rPr>
              <w:t>年</w:t>
            </w:r>
            <w:r>
              <w:rPr>
                <w:rFonts w:hint="eastAsia" w:ascii="宋体" w:hAnsi="宋体" w:eastAsia="宋体"/>
                <w:b/>
                <w:color w:val="000000" w:themeColor="text1"/>
                <w:sz w:val="24"/>
                <w:szCs w:val="24"/>
                <w:u w:val="single"/>
              </w:rPr>
              <w:t xml:space="preserve">  </w:t>
            </w:r>
            <w:r>
              <w:rPr>
                <w:rFonts w:hint="eastAsia" w:ascii="宋体" w:hAnsi="宋体" w:eastAsia="宋体"/>
                <w:b/>
                <w:color w:val="000000" w:themeColor="text1"/>
                <w:sz w:val="24"/>
                <w:szCs w:val="24"/>
              </w:rPr>
              <w:t>月考核评分总表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日期</w:t>
            </w: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绿化评分</w:t>
            </w: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电工评分</w:t>
            </w: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安保评分</w:t>
            </w: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保洁评分</w:t>
            </w: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综合评分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7"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428"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138" w:type="dxa"/>
            <w:gridSpan w:val="5"/>
            <w:tcBorders>
              <w:top w:val="single" w:color="000000" w:sz="4" w:space="0"/>
              <w:left w:val="single" w:color="000000" w:sz="4" w:space="0"/>
              <w:bottom w:val="single" w:color="000000" w:sz="4" w:space="0"/>
              <w:right w:val="single" w:color="000000" w:sz="4" w:space="0"/>
            </w:tcBorders>
          </w:tcPr>
          <w:p>
            <w:pPr>
              <w:jc w:val="right"/>
              <w:rPr>
                <w:rFonts w:ascii="宋体" w:hAnsi="宋体" w:eastAsia="宋体"/>
                <w:b/>
                <w:color w:val="000000" w:themeColor="text1"/>
                <w:sz w:val="24"/>
                <w:szCs w:val="24"/>
              </w:rPr>
            </w:pPr>
            <w:r>
              <w:rPr>
                <w:rFonts w:hint="eastAsia" w:ascii="宋体" w:hAnsi="宋体" w:eastAsia="宋体"/>
                <w:b/>
                <w:color w:val="000000" w:themeColor="text1"/>
                <w:sz w:val="24"/>
                <w:szCs w:val="24"/>
              </w:rPr>
              <w:t>月平均得分</w:t>
            </w: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138" w:type="dxa"/>
            <w:gridSpan w:val="5"/>
            <w:tcBorders>
              <w:top w:val="single" w:color="000000" w:sz="4" w:space="0"/>
              <w:left w:val="single" w:color="000000" w:sz="4" w:space="0"/>
              <w:bottom w:val="single" w:color="000000" w:sz="4" w:space="0"/>
              <w:right w:val="single" w:color="000000" w:sz="4" w:space="0"/>
            </w:tcBorders>
          </w:tcPr>
          <w:p>
            <w:pPr>
              <w:jc w:val="right"/>
              <w:rPr>
                <w:rFonts w:ascii="宋体" w:hAnsi="宋体" w:eastAsia="宋体"/>
                <w:b/>
                <w:color w:val="000000" w:themeColor="text1"/>
                <w:sz w:val="24"/>
                <w:szCs w:val="24"/>
              </w:rPr>
            </w:pPr>
            <w:r>
              <w:rPr>
                <w:rFonts w:hint="eastAsia" w:ascii="宋体" w:hAnsi="宋体" w:eastAsia="宋体"/>
                <w:b/>
                <w:color w:val="000000" w:themeColor="text1"/>
                <w:sz w:val="24"/>
                <w:szCs w:val="24"/>
              </w:rPr>
              <w:t>“美丽南宁”检查案件数量</w:t>
            </w:r>
          </w:p>
        </w:tc>
        <w:tc>
          <w:tcPr>
            <w:tcW w:w="1384" w:type="dxa"/>
            <w:tcBorders>
              <w:top w:val="single" w:color="000000" w:sz="4" w:space="0"/>
              <w:left w:val="single" w:color="000000" w:sz="4" w:space="0"/>
              <w:bottom w:val="single" w:color="000000" w:sz="4" w:space="0"/>
              <w:right w:val="single" w:color="000000" w:sz="4" w:space="0"/>
            </w:tcBorders>
          </w:tcPr>
          <w:p>
            <w:pPr>
              <w:rPr>
                <w:rFonts w:ascii="宋体" w:hAnsi="宋体" w:eastAsia="宋体"/>
                <w:b/>
                <w:color w:val="000000" w:themeColor="text1"/>
                <w:sz w:val="24"/>
                <w:szCs w:val="24"/>
              </w:rPr>
            </w:pPr>
          </w:p>
        </w:tc>
      </w:tr>
    </w:tbl>
    <w:p>
      <w:pPr>
        <w:ind w:firstLine="723" w:firstLineChars="300"/>
        <w:rPr>
          <w:rFonts w:ascii="宋体" w:hAnsi="宋体" w:eastAsia="宋体"/>
          <w:b/>
          <w:color w:val="000000" w:themeColor="text1"/>
          <w:sz w:val="24"/>
          <w:szCs w:val="24"/>
        </w:rPr>
      </w:pPr>
      <w:r>
        <w:rPr>
          <w:rFonts w:hint="eastAsia" w:ascii="宋体" w:hAnsi="宋体" w:eastAsia="宋体"/>
          <w:b/>
          <w:color w:val="000000" w:themeColor="text1"/>
          <w:sz w:val="24"/>
          <w:szCs w:val="24"/>
        </w:rPr>
        <w:t>发包人现场代表：                            承包人现场代表：（签章）</w:t>
      </w:r>
    </w:p>
    <w:p>
      <w:pPr>
        <w:pStyle w:val="16"/>
        <w:ind w:firstLine="723" w:firstLineChars="300"/>
        <w:outlineLvl w:val="0"/>
        <w:rPr>
          <w:rFonts w:hAnsi="宋体" w:cs="宋体"/>
          <w:b/>
          <w:color w:val="000000" w:themeColor="text1"/>
          <w:sz w:val="24"/>
          <w:szCs w:val="24"/>
        </w:rPr>
      </w:pPr>
      <w:r>
        <w:rPr>
          <w:rFonts w:hint="eastAsia" w:hAnsi="宋体" w:cs="宋体"/>
          <w:b/>
          <w:color w:val="000000" w:themeColor="text1"/>
          <w:sz w:val="24"/>
          <w:szCs w:val="24"/>
        </w:rPr>
        <w:t>日期：                                      日期：</w:t>
      </w:r>
    </w:p>
    <w:p>
      <w:pPr>
        <w:pStyle w:val="16"/>
        <w:outlineLvl w:val="0"/>
        <w:rPr>
          <w:rFonts w:hAnsi="宋体" w:cs="宋体"/>
          <w:b/>
          <w:color w:val="000000" w:themeColor="text1"/>
          <w:sz w:val="24"/>
          <w:szCs w:val="24"/>
        </w:rPr>
        <w:sectPr>
          <w:pgSz w:w="11906" w:h="16838"/>
          <w:pgMar w:top="1440" w:right="1134" w:bottom="1440" w:left="1134" w:header="851" w:footer="992" w:gutter="0"/>
          <w:cols w:space="720" w:num="1"/>
          <w:docGrid w:type="lines" w:linePitch="312" w:charSpace="0"/>
        </w:sectPr>
      </w:pPr>
    </w:p>
    <w:p>
      <w:pPr>
        <w:pStyle w:val="16"/>
        <w:outlineLvl w:val="0"/>
        <w:rPr>
          <w:rFonts w:hAnsi="宋体" w:cs="宋体"/>
          <w:b/>
          <w:color w:val="000000" w:themeColor="text1"/>
          <w:sz w:val="24"/>
          <w:szCs w:val="24"/>
        </w:rPr>
      </w:pPr>
      <w:r>
        <w:rPr>
          <w:rFonts w:hint="eastAsia" w:hAnsi="宋体" w:cs="宋体"/>
          <w:b/>
          <w:color w:val="000000" w:themeColor="text1"/>
          <w:sz w:val="24"/>
          <w:szCs w:val="24"/>
        </w:rPr>
        <w:t>附件1-5</w:t>
      </w:r>
    </w:p>
    <w:p>
      <w:pPr>
        <w:pStyle w:val="2"/>
        <w:spacing w:line="420" w:lineRule="exact"/>
        <w:ind w:firstLine="542" w:firstLineChars="225"/>
        <w:jc w:val="center"/>
        <w:rPr>
          <w:rFonts w:ascii="宋体" w:hAnsi="宋体" w:cs="宋体"/>
          <w:b/>
          <w:color w:val="000000" w:themeColor="text1"/>
          <w:sz w:val="24"/>
        </w:rPr>
      </w:pPr>
      <w:r>
        <w:rPr>
          <w:rFonts w:hint="eastAsia" w:ascii="宋体" w:hAnsi="宋体" w:cs="宋体"/>
          <w:b/>
          <w:color w:val="000000" w:themeColor="text1"/>
          <w:sz w:val="24"/>
        </w:rPr>
        <w:t>广场绿化养护要求</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为促进城市广场管理处绿化养护建设，加强广场管理，提高绿化养护质量，根据国家和南宁市有关法律、法规、条例，结合广场处实际情况，特制订本要求。</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1、起树盘</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1.1  乔木</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(1)起树盘以不严重损伤根系为前提，如确实因起树盘而会严重损伤根系的，可不起树盘；</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(2)除抬高种植的树木外，一般定植5年内和长势弱的植株，树径在8厘米以下，均应起树盘；</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(3)规格：盘径0.8~1.2米，终年保持盘的边缘园整、垂直、明显，盘面平整稍低于地面，盘面泥土疏松，无明显块土、石头等杂物。</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(4)抬高种植的乔木，在不影响树木正常生长及严重损伤根系前提下，逐步降低高起的土团部分并基本与地面持平。</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1.2孤植一般灌木类</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（1）树盘以不严重损伤根系为前提，如确实因起树盘而会严重损伤根系的，可不起树盘；</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(2)除抬高种植的树木外，孤植灌木均应起树盘；</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(3)盘径0.8~1.2米，终年保持盘的边缘园整、垂直、明显，盘面平整稍低于地面，盘面泥土疏松，无明显块土、石头等杂物。</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(4)抬高种植的灌木，在不影响树木正常生长前提下，逐渐降低高起的土团部分。</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1.3孤植球形、柱形等造型植物</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(1)起树盘以不严重损伤根系为前提，如确实因起树盘而会严重损伤根系的，可不起树盘；</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(2)除抬高种植的树木外，孤植灌木均应起树盘；</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(3)盘径0.8~1.2米，终年保持盘的边缘园整、垂直、明显，盘面平整稍低于地面，盘面泥土疏松，无明显块土、石头等杂物。</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(4)抬高种植的灌木，在不影响树木正常生长前提下，逐渐降低高起的土团部分。</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2、水份管理</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2．1淋水时间：阴天全天均可淋水，遇高温、太阳辐射强应在上午11时前、下午4时以后淋水。</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2．2淋水量：水分供给以能保证植物正常生长、发育需要为宜，淋灌植物水量应符合以下规定：</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（1）新种植的乔灌木第一次定根水必须及时，并且淋足淋透，一周内每天淋水一次，在其未恢复正常生长之前经常性保持土壤湿润。</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（2）幼龄树（种植5年内）：干旱天气，每周淋水1~2次。</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（3）不耐旱的成年乔木，干旱季节，每月淋水1~4次。</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（4）棕榈科植物，干旱季节，每周淋水2~3次。</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（5）观花、观果类乔灌木在花期、结果期每周淋水2~4次。</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（6）灌木、草坪、遮荫的地被植物，淋水应湿透表层10CM以上；干旱天气，每周淋2~4次。</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（7）无遮荫的地被及下地栽植或盆栽的时令花卉每天淋水（干旱天气）。</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2．3淋水方法：采用喷淋方法淋水，必须掌握好出水量及喷淋方向，不得冲倒、冲歪植株及冲翻树根。对于乔灌木淋水应先给树体淋。</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2．4在雨季采用开沟、埋管、打孔等排水措施及时对绿地进行排涝，防止植物因涝至死，草坪和树盘内积水不能超过24小时，色块、花卉种植地积水不超过12小时。</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 xml:space="preserve"> 3、 土肥管理</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1棕榈科植物、种植5年内的乔木及整形灌木、孤植灌木必须做树盘，即根据植株大小在树木周围留0.8~1.5M直径的土壤裸露，保持土壤疏松，边缘整齐美观，每年进行12~24次松土、培土，松土深度达15CM以上。5年以上树种视生长情况而决定是否做树盘。色块、片植植物和绿篱要求每年松土12~24次，土壤保持疏松通透，边线美观整齐。</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3．2施肥</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各类植物施肥应符合以下规定：</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（1）定植5年内的乔木，全年施肥2~4次，春季以氮肥为主，秋季、冬季施复合肥或磷钾肥或有机肥。施后及时淋水。树盘有地被植物的应深施干肥或叶面喷施。</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定植5年后的乔木，视长势定全年施1~3次根外叶面肥，肥料可用0.1~1%尿素、磷酸二氢钾；古树、衰老树冬季应深耕根施迟效性肥料一次，以骨肥、堆肥、垃圾肥等有机肥为主；观花、观果类乔木还必须在花后、果后追施一次复合肥或尿素。</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灌木全年施肥5~8次（视植物生长势而定），生长期以施氮肥为主，开花期、冬季以磷钾肥为主；可采取撒施、根施、施水肥或叶面喷施，撒施时肥料不能粘在叶面上。施肥后必须及时淋水。树盘有地被植物的应深施干肥或叶面喷施。</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（4）草坪、地被植物，全年施肥2~6次，生长期施尿素或复合肥2~4次。入冬前施一次复合肥，观花地被花前施一次复合肥。</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（5）盆栽或下地种植的时令花卉，每7~10天施一次水肥或叶面喷施，施肥后必须及时淋水，防止肥害产生。</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（6）选择肥料时，应多施有机肥，尽量利用落叶及修剪下和枝叶埋入土中或堆沤后施用，以改良土壤的理化性状，增加土壤肥力。</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（7）合理施肥，施肥量根据树木大小、肥料种类及土壤肥力状况而定，避免肥害出现。</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8）施肥采用穴施、环施、放射状沟施等方法时，将肥料与土壤拌匀后覆土，施肥后踏实，并平整场地，严禁肥料裸露。乔木施肥穴的规格一般为30CM×30CM×40CM。挖穴的位置一般在树冠外缘的投影线上。每株树挖对称的两穴或四穴。</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4．1绿地乔木修剪：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4．1．1自然修剪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自然式修剪应符合以下规定：</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（1）幼龄树修剪，以培养树形为主，全年修剪2～4次，冬、夏季各进行一次，剪去过密枝、下垂枝、交叉枝、病虫枝，剪口要求平滑，5CM以上大的剪口应涂上防腐剂。</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成年树修剪，以维持本身树形特征为主，全年修剪数次：树干分叉点高度，胸径5~9CM的小乔木，不低于2M，胸径10~19CM的中等乔木，不低于2.5M，胸径20~30CM的大乔木，不低于3M，胸径35CM以上特大乔木，不低于3.5M；大、特大乔木平时每月勾干枯枝1~3次，中小乔木、棕榈科植物每月勾干枯枝、黄叶2~4次；树体无攀援物或寄生物；冬季和夏季台风到来之前进行适度修剪，把病虫枝、下垂枝、过密枝、交叉枝剪去，剪口要求平整，大的枝剪口应涂上防腐剂。</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（3）主轴明显的树种，修剪时保护中央主枝，使其向上直立生长；原中央主枝受损、折断，应利用顶端侧枝重新培养新的主枝，逐年调整树干与树冠的合理比例。</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（4）除棕榈科植物外，其它乔木在叶芽和花芽分化前进行修剪，避免把叶芽和花芽剪掉，使乔木花繁叶茂，使乔木整形效果与周围环境协调，增强园林美观效果。</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（5）影响主要树种树体定向生长的其它次要树或淘汰树要进行避让修剪，以保证主体树有足够的生长定向空间。</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（6）对有严重伤流和易流胶的树种的修剪要避开生长季和落叶后的伤流严重期。</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（7）常绿树的修剪要避开生长旺盛期。</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（8）及时处理危树，伐去死树。台风吹袭期间或遇雷电暴雨、人畜危害而使树木歪斜或倒树、断枝须立即清理。</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4．1．2造型修剪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根据设计和景观要求，把乔木剪成并维持特定的形状，修剪次数与强度以能维持其形状为宜，修剪时必须注意剪去过密的内堂枝、交叉枝，以利病虫的防治。</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4．2灌木修剪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4．2．1孤植灌木修剪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孤植灌木修剪应符合以下规定：</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（1）观叶、观茎的棕榈科灌木和其他慢生性观叶灌木，主要适当控制灌木的形状，根据树种特性进行疏枝、剪除枯枝黄叶。</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（2）萌发力强，生长快的观花、观叶灌木，春季或花期过后进行重剪以控制植株徒长，维持一定的形状。</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（3）疏枝，剪口必须贴近基枝，平滑、不开裂，不伤及基枝，不留桩头。</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（4）短剪、剪口平滑稍斜，剪口芽方向合理，距离剪口芽约0.5CM左右。</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4．2．2整形灌木修剪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整形灌木的修剪应符合以下规定：</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（1）必须按设计要求或观赏要求，逐步修剪养成一定的形状，并且要求成形美观、曲线变化明显，与周围环境协调；规则式的同一品种植物造型，其形状、大小应基本一致。</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（2）整形灌木每月修剪1~3次，成形后必须保持原来的形状，随着植物的生长，其形体大于设计观赏要求或因频繁修剪造成长势趋弱，应于春季进行回缩修剪。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4．2．3片植灌木</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片植灌木修剪应符合以下规定：</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（1）按设计或观赏要求每月修剪1~3次，剪去干枯枝、寄生与缠绕物，控制高度，图形清晰，边线线条明显，整体美观。</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（2）萌芽力强、生长快的观叶片植灌木，应于春季进行回缩修剪，以控制整体高度和保持良好的长势。</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（3）观花片植灌木应于花后适度修剪。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4．3地被修剪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地被修剪应符合以下规定：</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（1）蔓生性较强的地被，应适当修剪，保持整体整齐规范或有规律变化。</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（2）树盘的地被必须定时修剪，形状、大小必须规范、整齐；地被植物不能缠绕乔灌木。</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4．4草坪修剪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视草坪生长情况全年修剪8~12次，秋、冬季1至1个半月剪一次，春季每月剪一次，夏季应１０～20天剪一次。马尼拉草的草坪高度应控制在5CM以下，大叶油莎草的草坪高度应控制在8CM以下，保持草坪边缘线整齐。</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4．5藤本植物修剪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藤本植物，主要剪去过密枝、衰老枝。花期过后应适当更新重剪。登攀藤本，种植后进行重剪，每株促发几条健壮主蔓；爬满后，主要适当修剪交叉蔓藤，病弱衰老蔓枝；有光脚或中空现象时，采用局部重剪、曲枝蔓诱引措施来弥补空缺。</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4．6竹类修剪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及时伐去死竹、断头竹，竹桩头不超出地面5CM。清除干枯枝，病枝，折断枝，修去距地面1.8米范围内侧枝，剪口贴近主杆，平滑、不开裂，不伤及主杆，不留桩头。无攀援寄生植物。发现倒竹、断竹立即清理。</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4．7花卉修剪</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对万寿菊、孔雀草等花朵较大的时令花卉，以及美人蕉等观花类植物，应于花谢后及时摘除残花，剪去残枝，以免影响观赏效果。</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5、松土除杂</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5．1无地被树盘、片植灌木、色块必须每月松土除杂2~4次，松土深度达10厘米以上，保持土壤常年疏松无杂草，片植灌木及色块边缘线整齐美观；除杂草、松土时要保护好植物根系，不能伤根造成根系裸露，更不能造成黄土裸露；对小乔木的树盘可用中耕的方法连根锄掉埋入土中，以改良土壤。</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5．2草坪杂草控制</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经常性对草坪进行人工除杂，对生长快、侵延力强的杂草应除早、除小、除了。结合剪草机定期剪草，控制杂草的开花及蔓延，一级绿地草坪纯度应保持在98%以上，二级绿地草坪纯度应保持在95%以上，三级绿地草坪纯度应保持在90%以上，无大型、异型杂草。</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6、病虫害控制</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病虫害控制应符合以下规定：</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（1）经常检查，随时掌握病虫的生长繁殖及危害情况，做好预测预防工作，发现病虫害及时汇报，及时防治。</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（2）掌握在幼虫期和病虫大发生前进行防治，根据病虫种类、天气情况、农药性质，合理使用农药。</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（3）喷药应选择在无风无雨时进行，严禁在高温高热的气候条件下进行；喷药必须均匀、到位，根部埋药，必须挖沟、坑，把药放在细根集中部位，并覆土。</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（4）药水随用随配，药水配用浓度应按使用说明，需要加大浓度或两种以上农药混用必须先小面积试用安全后才能大面积使用。</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（5）应该选择使用低毒、低残留农药或生物制剂，尽量保护天敌，采用化学防治、生物防治相结合进行综合治理。</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（6）交替使用农药，不能长期单一使用一种农药防治同一病虫，以防病菌和害虫产生抗药性。用药后应检查用药效果，做到对症下药，及时纠正。</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（7）及时剪除销毁病虫引起的树枝败叶，并结合修枝，把徒长枝、过密枝剪去，创造透风透光环境，杜绝病虫滋生蔓延。</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（8）修剪时，对大枝的剪口应进行涂药以防病虫的侵入。</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（9）及时清除植株上的寄生物。</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（10）病虫危害控制必须在不影响景观效果程度之内。</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 xml:space="preserve">（11）喷药时必须按照《农药操作规程》进行作业：必须带口罩、手套、墨镜等防护用具，要求穿长衣长裤，喷完农药后对身体及时进行全面清洗，以免农药通过呼吸道或气孔进入体内，引起中毒。      </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（12）喷施农药时，应进行警示，避免药液喷到过往游客，或引起误食中毒事件。</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（13）用完的农药必须带回仓库，空瓶统一集中回收，不能乱丢。</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7、植物防护</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7．1防寒、防冻</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对不耐寒、怕霜冻的植物品种应采取下列防寒、防冻措施：</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（1）秋、冬季必须停止单纯的施放尿素等氮肥，只能施用有机物或以磷、钾为主的化肥，或采用叶面喷施磷酸二氢钾、叶面宝等。</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（2）秋、冬季适当控制水分，土壤水分不易过多。</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（3）种植三年内的大王椰或其他不耐寒的乔木，应采用禾草绳卷干或在树的上风方向架设风障。</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（4）冬季用石灰加石硫合剂对树干涂白。</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（5）在有霜期，太阳未出来前，给植株洗霜，即用水喷洒叶面或枝干。</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（6）不耐寒灌木、荫生植物、地被、花卉，冬季应采用盖膜、遮阳网、盖禾草等抗寒措施。</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7．2防风</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对高大乔木的防风措施应符合以下规定：</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（1）乔木尤其是衰老树，台风季节到来前必须进行适当修剪，剪除病虫枝、过密枝、干枯枝、下垂枝、回缩偏冠树枝。</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（2）新种植的乔木、灌木等植物必须设立防护支架，护树桩受到损坏或歪斜的须及时扶正、加固或更换。</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（3）风雨过后应及时巡查，及时扶树、护树，清除被风吹断、吹倒或雷电击断、击倒的树枝、竹枝。</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★（4）严重偏冠树或危树必须架设护桩，确保行人、车辆安全。</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7．3绿地维护</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（1）严禁绿地内堆放杂物和停放与绿地作业无关的一切车辆；严禁在绿地植物上贴挂标语、晾晒衣物等。</w:t>
      </w:r>
    </w:p>
    <w:p>
      <w:pPr>
        <w:pStyle w:val="2"/>
        <w:spacing w:line="4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（2）保护好绿地内的花草树木，保持绿地的完整，树体无钉挂物、缠绕物，在人为破坏严重的地段，设置美观、整齐、大方的围篱护树架进行保护。</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8、环境卫生</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绿地内清洁卫生，不能有余泥、砖、石堆积及修剪过后的枝叶、草屑堆积，树盘内无砖块、垃圾、杂物。</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（1）修剪后的枝叶、草屑必须当天集中清理，整齐堆放至道路边。</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（2）因风雨、病虫、树冠过重等造成的伤残枝、断枝、竹枝、倒树、倒竹应当天立即处理。</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（3）及时伐去死树、死竹，挖去树木桩头、竹子桩头。</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（4）挖埋管线或建筑施工时，泥、砖不能堆放在树盘及地被上，地被上有余泥、砖等应督促施工单位及时清走。</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（5）对因广场施工等各种原因受到破坏的绿地，应及时进行平整、填坑洼，发现鼠洞要随时堵塞，使绿地内无坑洼积水、无鼠洞，平整美观。对坑洼不大的草坪，铺沙填平，以保持绿地平坦。</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9、补种、改植</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一周内处理被破坏或其它原因引起绿地内的黄土裸露或缺株问题，及时补种；对已经老化或与周围环境景观不协调的树种应及时改植。</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1）乔木的补植成活率，本市移植应达95%，外省市移植应达90%，灌木、地被的补植成活率必须在95%以上。</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（2）补种苗木必须健壮，无病虫害，草坪纯度必须达95%以上。</w:t>
      </w:r>
    </w:p>
    <w:p>
      <w:pPr>
        <w:pStyle w:val="16"/>
        <w:tabs>
          <w:tab w:val="left" w:pos="2235"/>
        </w:tabs>
        <w:outlineLvl w:val="0"/>
        <w:rPr>
          <w:rFonts w:hAnsi="宋体" w:cs="宋体"/>
          <w:b/>
          <w:color w:val="000000" w:themeColor="text1"/>
          <w:sz w:val="24"/>
          <w:szCs w:val="24"/>
        </w:rPr>
      </w:pPr>
    </w:p>
    <w:p>
      <w:pPr>
        <w:pStyle w:val="16"/>
        <w:tabs>
          <w:tab w:val="left" w:pos="2235"/>
        </w:tabs>
        <w:outlineLvl w:val="0"/>
        <w:rPr>
          <w:rFonts w:hAnsi="宋体" w:cs="宋体"/>
          <w:b/>
          <w:color w:val="000000" w:themeColor="text1"/>
          <w:sz w:val="24"/>
          <w:szCs w:val="24"/>
        </w:rPr>
      </w:pPr>
    </w:p>
    <w:p>
      <w:pPr>
        <w:pStyle w:val="16"/>
        <w:tabs>
          <w:tab w:val="left" w:pos="2235"/>
        </w:tabs>
        <w:outlineLvl w:val="0"/>
        <w:rPr>
          <w:rFonts w:hAnsi="宋体" w:cs="宋体"/>
          <w:b/>
          <w:color w:val="000000" w:themeColor="text1"/>
          <w:sz w:val="24"/>
          <w:szCs w:val="24"/>
        </w:rPr>
      </w:pPr>
    </w:p>
    <w:p>
      <w:pPr>
        <w:pStyle w:val="16"/>
        <w:tabs>
          <w:tab w:val="left" w:pos="2235"/>
        </w:tabs>
        <w:outlineLvl w:val="0"/>
        <w:rPr>
          <w:rFonts w:hAnsi="宋体" w:cs="宋体"/>
          <w:b/>
          <w:color w:val="000000" w:themeColor="text1"/>
          <w:sz w:val="24"/>
          <w:szCs w:val="24"/>
        </w:rPr>
      </w:pPr>
    </w:p>
    <w:p>
      <w:pPr>
        <w:pStyle w:val="16"/>
        <w:tabs>
          <w:tab w:val="left" w:pos="2235"/>
        </w:tabs>
        <w:outlineLvl w:val="0"/>
        <w:rPr>
          <w:rFonts w:hAnsi="宋体" w:cs="宋体"/>
          <w:b/>
          <w:color w:val="000000" w:themeColor="text1"/>
          <w:sz w:val="24"/>
          <w:szCs w:val="24"/>
        </w:rPr>
      </w:pPr>
    </w:p>
    <w:p>
      <w:pPr>
        <w:pStyle w:val="16"/>
        <w:tabs>
          <w:tab w:val="left" w:pos="2235"/>
        </w:tabs>
        <w:outlineLvl w:val="0"/>
        <w:rPr>
          <w:rFonts w:hAnsi="宋体" w:cs="宋体"/>
          <w:b/>
          <w:color w:val="000000" w:themeColor="text1"/>
          <w:sz w:val="24"/>
          <w:szCs w:val="24"/>
        </w:rPr>
      </w:pPr>
    </w:p>
    <w:p>
      <w:pPr>
        <w:pStyle w:val="16"/>
        <w:tabs>
          <w:tab w:val="left" w:pos="2235"/>
        </w:tabs>
        <w:outlineLvl w:val="0"/>
        <w:rPr>
          <w:rFonts w:hAnsi="宋体" w:cs="宋体"/>
          <w:b/>
          <w:color w:val="000000" w:themeColor="text1"/>
          <w:sz w:val="24"/>
          <w:szCs w:val="24"/>
        </w:rPr>
        <w:sectPr>
          <w:pgSz w:w="11906" w:h="16838"/>
          <w:pgMar w:top="1440" w:right="1134" w:bottom="1440" w:left="1134" w:header="851" w:footer="992" w:gutter="0"/>
          <w:cols w:space="720" w:num="1"/>
          <w:docGrid w:type="lines" w:linePitch="312" w:charSpace="0"/>
        </w:sectPr>
      </w:pPr>
    </w:p>
    <w:p>
      <w:pPr>
        <w:pStyle w:val="16"/>
        <w:tabs>
          <w:tab w:val="left" w:pos="2235"/>
        </w:tabs>
        <w:outlineLvl w:val="0"/>
        <w:rPr>
          <w:rFonts w:hAnsi="宋体" w:cs="宋体"/>
          <w:b/>
          <w:color w:val="000000" w:themeColor="text1"/>
          <w:sz w:val="24"/>
          <w:szCs w:val="24"/>
        </w:rPr>
      </w:pPr>
      <w:r>
        <w:rPr>
          <w:rFonts w:hint="eastAsia" w:hAnsi="宋体" w:cs="宋体"/>
          <w:b/>
          <w:color w:val="000000" w:themeColor="text1"/>
          <w:sz w:val="24"/>
          <w:szCs w:val="24"/>
        </w:rPr>
        <w:t>附件1-6</w:t>
      </w:r>
      <w:r>
        <w:rPr>
          <w:rFonts w:hint="eastAsia" w:hAnsi="宋体" w:cs="宋体"/>
          <w:b/>
          <w:color w:val="000000" w:themeColor="text1"/>
          <w:sz w:val="24"/>
          <w:szCs w:val="24"/>
        </w:rPr>
        <w:tab/>
      </w:r>
    </w:p>
    <w:p>
      <w:pPr>
        <w:pStyle w:val="16"/>
        <w:tabs>
          <w:tab w:val="left" w:pos="2235"/>
        </w:tabs>
        <w:jc w:val="center"/>
        <w:outlineLvl w:val="0"/>
        <w:rPr>
          <w:rFonts w:hAnsi="宋体" w:cs="宋体"/>
          <w:b/>
          <w:color w:val="000000" w:themeColor="text1"/>
          <w:sz w:val="24"/>
          <w:szCs w:val="24"/>
        </w:rPr>
      </w:pPr>
      <w:r>
        <w:rPr>
          <w:rFonts w:hint="eastAsia" w:hAnsi="宋体" w:cs="宋体"/>
          <w:color w:val="000000" w:themeColor="text1"/>
          <w:sz w:val="24"/>
          <w:szCs w:val="24"/>
        </w:rPr>
        <w:t>广场管理员岗位职责</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第一条  广场的安保由广场管理员负责，广场管理员根据南宁市人民政府制定的《南宁市城 市广场管理规定》加强广场管理，维持广场秩序，保持广场环境整洁和广场设施完好。</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第二条  广场管理员上岗前应掌握火警、匪警发生时的应急措施及普通救护常识。熟悉《南宁市城市广场管理规定》，学习治安法规，刻苦训练，有一定搏击、对抗素质。</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第三条  广场管理员应熟悉广场区域内基本情况、比如消防、灯具等设备的基本情况。熟悉本岗位任务和工作要求，严格遵守纪律。在工作中能有效制止广场内各种违反法律和《南宁市城市广场管理规定》的不文明等行为，有效制止违反各类公约、公众制度和干扰、妨碍管理工作的现象。</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第四条  广场管理员遵守国家法律、法规，上岗时应统一着装，仪容严整，坚守岗位，在值勤过程中，对所有市民和来宾要使用文明礼貌用语文明服务，礼貌待人。</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第五条  广场管理员应督促各岗位人员做好防火、防盗、防破坏、防内涝等安全防范工作。对广场设施做到每日巡查和记录，值班做好物品清点并做好交接班记录，供甲方随时检查，如果发生设施被偷盗，乙方应负责及时维修，恢复原貌及功能 </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第六条  上岗时要认真检查设备设施，保安，万一发生火警或匪警等情况，必须以最快的速度到达现场进行扶救，不允许以任何借口推脱，事后及时查明情况，并及时汇报南宁市城市广场管理处派驻广场的管理人员。</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第七条  负责广场内车辆的安全管理工作，指引广场道路泊车和行车，确保行驶和停泊秩序,防止堵塞通道，阻止4吨以上的大型机动车辆进入广场区域内（特种作业车辆除外）。</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第八条  当广场内的设施设备出现故障，属于乙方职责，应及时按原材质，规格型号更换修复，如不属于乙方职责，应及时报告甲方，并做好记录。</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第九条  不准拾荒、小摊贩、推销人员，传销人员进入广场内。禁止载有易燃、易爆、有毒、有害及其他污染物品车辆进入广场区域内。</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第十条  中标单位应制定广场管理的应急预案，应急计划要考虑周详，在制定自然灾害应急措施时，要根据可能受灾的程度、特性而定，应急预案制定完成后报南宁市城市广场管理处同意后方可执行。管理员应立即制定应急计划和预防措施，并安排岗位人员按布置执行。</w:t>
      </w:r>
    </w:p>
    <w:p>
      <w:pPr>
        <w:autoSpaceDN w:val="0"/>
        <w:spacing w:line="400" w:lineRule="exact"/>
        <w:ind w:firstLine="600" w:firstLineChars="250"/>
        <w:rPr>
          <w:rFonts w:ascii="宋体" w:hAnsi="宋体" w:eastAsia="宋体"/>
          <w:color w:val="000000" w:themeColor="text1"/>
          <w:sz w:val="24"/>
          <w:szCs w:val="24"/>
        </w:rPr>
      </w:pPr>
      <w:r>
        <w:rPr>
          <w:rFonts w:hint="eastAsia" w:ascii="宋体" w:hAnsi="宋体" w:eastAsia="宋体"/>
          <w:color w:val="000000" w:themeColor="text1"/>
          <w:sz w:val="24"/>
          <w:szCs w:val="24"/>
        </w:rPr>
        <w:t>第十一条  在处理治安突发事件时，由乙方值班员迅速向派出所报案，并确定应急方案、安排人员迅速控制现场，直到公安人员到来。</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第十二条  为增强应变能力和战斗力，平时物业公司应对管理员进行严格训练、包括消防演习和紧急集合演练。</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第十三条  管理人员在值班过程中不能出现和必须严格遵守以下行为：</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1、不准酒后值勤和在上班时饮酒。</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2、不准在岗位上与他人发生争吵或打架；</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3、不准在工作时间看书、看报、下棋、打牌、干其他私事；</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4、不准私分或挪用拾遗物品、现金；</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5、不准利用工作之便向在广场举行活动的单位和晨练幕练点，进行干扰或吃喝卡要;</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6、不准私自批准在广场上进行宣传，摆摊等活动；</w:t>
      </w:r>
    </w:p>
    <w:p>
      <w:pPr>
        <w:autoSpaceDN w:val="0"/>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7、不准离岗、串岗或在岗睡觉；</w:t>
      </w:r>
    </w:p>
    <w:p>
      <w:pPr>
        <w:autoSpaceDN w:val="0"/>
        <w:spacing w:line="400" w:lineRule="exact"/>
        <w:ind w:firstLine="480" w:firstLineChars="200"/>
        <w:jc w:val="both"/>
        <w:rPr>
          <w:rFonts w:ascii="宋体" w:hAnsi="宋体" w:eastAsia="宋体"/>
          <w:color w:val="000000" w:themeColor="text1"/>
          <w:sz w:val="24"/>
          <w:szCs w:val="24"/>
        </w:rPr>
      </w:pPr>
      <w:r>
        <w:rPr>
          <w:rFonts w:hint="eastAsia" w:ascii="宋体" w:hAnsi="宋体" w:eastAsia="宋体"/>
          <w:color w:val="000000" w:themeColor="text1"/>
          <w:sz w:val="24"/>
          <w:szCs w:val="24"/>
        </w:rPr>
        <w:t>第十四条  广场安保人员工作时间要求必须在岗，在岗人数达到合同要求。</w:t>
      </w:r>
    </w:p>
    <w:p>
      <w:pPr>
        <w:autoSpaceDN w:val="0"/>
        <w:spacing w:line="240" w:lineRule="exact"/>
        <w:ind w:firstLine="480" w:firstLineChars="200"/>
        <w:jc w:val="both"/>
        <w:rPr>
          <w:rFonts w:ascii="宋体" w:hAnsi="宋体" w:eastAsia="宋体"/>
          <w:color w:val="000000" w:themeColor="text1"/>
          <w:sz w:val="24"/>
          <w:szCs w:val="24"/>
        </w:rPr>
      </w:pPr>
      <w:r>
        <w:rPr>
          <w:rFonts w:hint="eastAsia" w:ascii="宋体" w:hAnsi="宋体" w:eastAsia="宋体"/>
          <w:color w:val="000000" w:themeColor="text1"/>
          <w:sz w:val="24"/>
          <w:szCs w:val="24"/>
        </w:rPr>
        <w:t>1、民族广场24小时全广场安全保卫，安保人员每班2人。</w:t>
      </w:r>
    </w:p>
    <w:p>
      <w:pPr>
        <w:autoSpaceDN w:val="0"/>
        <w:spacing w:line="240" w:lineRule="exact"/>
        <w:ind w:left="780"/>
        <w:jc w:val="both"/>
        <w:rPr>
          <w:rFonts w:ascii="宋体" w:hAnsi="宋体" w:eastAsia="宋体"/>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jc w:val="center"/>
        <w:outlineLvl w:val="0"/>
        <w:rPr>
          <w:rFonts w:hAnsi="宋体" w:cs="宋体"/>
          <w:b/>
          <w:color w:val="000000" w:themeColor="text1"/>
          <w:sz w:val="24"/>
          <w:szCs w:val="24"/>
        </w:rPr>
      </w:pPr>
    </w:p>
    <w:p>
      <w:pPr>
        <w:pStyle w:val="16"/>
        <w:outlineLvl w:val="0"/>
        <w:rPr>
          <w:rFonts w:hAnsi="宋体" w:cs="宋体"/>
          <w:b/>
          <w:color w:val="000000" w:themeColor="text1"/>
          <w:sz w:val="24"/>
          <w:szCs w:val="24"/>
        </w:rPr>
        <w:sectPr>
          <w:pgSz w:w="11906" w:h="16838"/>
          <w:pgMar w:top="1440" w:right="1134" w:bottom="1440" w:left="1134" w:header="851" w:footer="992" w:gutter="0"/>
          <w:cols w:space="720" w:num="1"/>
          <w:docGrid w:type="lines" w:linePitch="312" w:charSpace="0"/>
        </w:sectPr>
      </w:pPr>
    </w:p>
    <w:p>
      <w:pPr>
        <w:pStyle w:val="16"/>
        <w:outlineLvl w:val="0"/>
        <w:rPr>
          <w:rFonts w:hAnsi="宋体" w:cs="宋体"/>
          <w:b/>
          <w:color w:val="000000" w:themeColor="text1"/>
          <w:sz w:val="24"/>
          <w:szCs w:val="24"/>
        </w:rPr>
      </w:pPr>
      <w:r>
        <w:rPr>
          <w:rFonts w:hint="eastAsia" w:hAnsi="宋体" w:cs="宋体"/>
          <w:b/>
          <w:color w:val="000000" w:themeColor="text1"/>
          <w:sz w:val="24"/>
          <w:szCs w:val="24"/>
        </w:rPr>
        <w:t>附件1-7</w:t>
      </w:r>
    </w:p>
    <w:p>
      <w:pPr>
        <w:pStyle w:val="16"/>
        <w:jc w:val="center"/>
        <w:outlineLvl w:val="0"/>
        <w:rPr>
          <w:rFonts w:hAnsi="宋体" w:cs="宋体"/>
          <w:b/>
          <w:color w:val="000000" w:themeColor="text1"/>
          <w:sz w:val="24"/>
          <w:szCs w:val="24"/>
        </w:rPr>
      </w:pPr>
      <w:r>
        <w:rPr>
          <w:rFonts w:hint="eastAsia" w:hAnsi="宋体" w:cs="宋体"/>
          <w:color w:val="000000" w:themeColor="text1"/>
          <w:sz w:val="24"/>
          <w:szCs w:val="24"/>
        </w:rPr>
        <w:t>广场的保洁范围、清扫要求、人员安排</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1、广场范围内的场地地面保持清洁，基本无枯枝残叶、无散纸屑、烟蒂等散落垃圾、无乱排放、堆积余泥，无积沙（土）、积尘，无污迹，无成堆落地垃圾或包装堆放的垃圾，保持地面铺装见本色。</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2、绿化地无垃圾，无积水，无悬挂附着物，枯枝落叶及时清理，绿化带边的大理石无积尘、污迹。</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3、排水口无积水，无明显污迹及淤塞。</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4、雕塑、护栏、照明灯饰、标志牌及其他附属设施，应每周至少擦拭二次，保持表面光洁，无积尘，见本色，保证每天24小时公共设施上无小广告（包括乱张贴、乱涂写、乱刻画的小广告）;景观亮化设施要求每半年进行一次清洗。</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5、每日对国旗台、团结宝鼎进行日常清洁,每季度对宝鼎保养1次,每月对大理石及汉白玉保养一次,每半年对铁护栏保养一次。</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6、公共厕所保持清洁，无臭味，无蚊蝇等昆虫；厕内墙面、天花板、门窗、隔板及设施无积灰、污迹、蛛网、无乱涂画，外墙整洁；公厕周围1米内地面、楼梯整洁、无积水，无痰迹、果皮、纸片、烟蒂或其他垃圾；大便槽（盆）无积粪，便盆干净光洁、无残留粪便、无臭味，小便槽干净光洁、无臭味、无水锈，尿垢、垃圾，沟眼、管道畅通；达到</w:t>
      </w:r>
      <w:r>
        <w:rPr>
          <w:rFonts w:hint="eastAsia" w:ascii="宋体" w:hAnsi="宋体" w:cs="宋体"/>
          <w:color w:val="000000" w:themeColor="text1"/>
          <w:sz w:val="24"/>
          <w:shd w:val="clear" w:color="auto" w:fill="FFFFFF"/>
        </w:rPr>
        <w:t>“ 三有”（每日24小时均有水冲洗、有纸使用、有人管理）公厕的标准；</w:t>
      </w:r>
      <w:r>
        <w:rPr>
          <w:rFonts w:hint="eastAsia" w:ascii="宋体" w:hAnsi="宋体" w:cs="宋体"/>
          <w:color w:val="000000" w:themeColor="text1"/>
          <w:sz w:val="24"/>
        </w:rPr>
        <w:t>公厕内设施要保持完好，无被盗、破损。</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7、每个月对广场进行一次除“四害”的检查和投药。</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8、按城市环卫主管部门的要求设置垃圾分类收集容器。垃圾分类收集容器无残缺破损、封闭性好，干净美观，与周围环境相协调，放置点及周围整洁、无蝇、无臭、无存留垃圾和污水，每天至少洗刷一次。保洁车、工具房外壁无明显破损，无污迹和积尘，保持外观洁净；保洁车、垃圾收集容器内垃圾不外溢，及时清空，距垃圾分类收集容器0.5m外无臭味。</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9、广场的清扫、保洁作业时间：</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9.1、每日上午应至少普扫１次，首次普扫在上午７时前完成，下午普扫视情况而定；公共厕所应随时冲洗。</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9.2广场的保洁时间从6时至24时，夜间休息时段除外。保洁时间广场地面、公共休休闲活动场地、绿化带出现的散落垃圾、枯枝落叶、果皮、烟头、纸屑、泥沙、口香糖残留物、污渍等随时清理、清洗。</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9.3设施护栏、雕塑、照明灯杆、灯具每三天进行一次擦拭，保持光洁，不允许积尘。</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9.4垃圾要做到日产日清。</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10、作业间隙时清扫保洁工具应摆放整齐，保洁垃圾密闭存放。</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11. 保洁人员着装要保持干净、整洁，佩戴有明显的所属单位标志的工作牌。</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12、建立健全安全生产管理制度，设有安全防范标志；标志设施保持醒目整洁。</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13、广场环卫人员工作时间要求必须在岗，在岗人数达到合同要求。</w:t>
      </w:r>
    </w:p>
    <w:p>
      <w:pPr>
        <w:pStyle w:val="79"/>
        <w:ind w:firstLine="600" w:firstLineChars="250"/>
        <w:rPr>
          <w:rFonts w:ascii="宋体" w:hAnsi="宋体" w:cs="宋体"/>
          <w:color w:val="000000" w:themeColor="text1"/>
          <w:sz w:val="24"/>
        </w:rPr>
      </w:pPr>
      <w:r>
        <w:rPr>
          <w:rFonts w:hint="eastAsia" w:ascii="宋体" w:hAnsi="宋体" w:cs="宋体"/>
          <w:color w:val="000000" w:themeColor="text1"/>
          <w:sz w:val="24"/>
        </w:rPr>
        <w:t>13.1、民族广场保洁员每班3人，公厕保洁员每班1人。</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14、保洁的检查验收。</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1、业主委派各广场办公室人员不定时检查广场的保洁情况，按照工作标准要求进行检查，检查结果经乙方签字确认后作为每月的验收的依据。</w:t>
      </w:r>
    </w:p>
    <w:p>
      <w:pPr>
        <w:pStyle w:val="2"/>
        <w:spacing w:line="420" w:lineRule="exact"/>
        <w:ind w:firstLine="540" w:firstLineChars="225"/>
        <w:rPr>
          <w:rFonts w:ascii="宋体" w:hAnsi="宋体" w:cs="宋体"/>
          <w:color w:val="000000" w:themeColor="text1"/>
          <w:sz w:val="24"/>
        </w:rPr>
      </w:pPr>
      <w:r>
        <w:rPr>
          <w:rFonts w:hint="eastAsia" w:ascii="宋体" w:hAnsi="宋体" w:cs="宋体"/>
          <w:color w:val="000000" w:themeColor="text1"/>
          <w:sz w:val="24"/>
        </w:rPr>
        <w:t>2、业主每天的检查时间从早上8：00开始至晚上12：00，检查的次数不限，时间不固定，视乙方完成工作的质量而定。</w:t>
      </w:r>
    </w:p>
    <w:p>
      <w:pPr>
        <w:pStyle w:val="16"/>
        <w:tabs>
          <w:tab w:val="left" w:pos="455"/>
        </w:tabs>
        <w:spacing w:line="360" w:lineRule="exact"/>
        <w:rPr>
          <w:rFonts w:hAnsi="宋体" w:cs="宋体"/>
          <w:b/>
          <w:color w:val="000000" w:themeColor="text1"/>
          <w:sz w:val="24"/>
          <w:szCs w:val="24"/>
        </w:rPr>
      </w:pPr>
      <w:r>
        <w:rPr>
          <w:rFonts w:hint="eastAsia" w:hAnsi="宋体" w:cs="宋体"/>
          <w:color w:val="000000" w:themeColor="text1"/>
          <w:sz w:val="24"/>
          <w:szCs w:val="24"/>
        </w:rPr>
        <w:t>3、检查验收的标准按以下《广场保洁考核评分标准》执行，详见附件1-4。</w:t>
      </w: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pPr>
    </w:p>
    <w:p>
      <w:pPr>
        <w:pStyle w:val="16"/>
        <w:tabs>
          <w:tab w:val="left" w:pos="455"/>
        </w:tabs>
        <w:spacing w:line="360" w:lineRule="exact"/>
        <w:rPr>
          <w:rFonts w:hAnsi="宋体" w:cs="宋体"/>
          <w:b/>
          <w:color w:val="000000" w:themeColor="text1"/>
          <w:sz w:val="24"/>
          <w:szCs w:val="24"/>
        </w:rPr>
        <w:sectPr>
          <w:pgSz w:w="11906" w:h="16838"/>
          <w:pgMar w:top="1440" w:right="1134" w:bottom="1440" w:left="1134" w:header="851" w:footer="992" w:gutter="0"/>
          <w:cols w:space="720" w:num="1"/>
          <w:docGrid w:type="lines" w:linePitch="312" w:charSpace="0"/>
        </w:sectPr>
      </w:pPr>
    </w:p>
    <w:p>
      <w:pPr>
        <w:pStyle w:val="16"/>
        <w:outlineLvl w:val="0"/>
        <w:rPr>
          <w:rFonts w:hAnsi="宋体" w:cs="宋体"/>
          <w:b/>
          <w:color w:val="000000" w:themeColor="text1"/>
          <w:sz w:val="24"/>
          <w:szCs w:val="24"/>
        </w:rPr>
      </w:pPr>
      <w:r>
        <w:rPr>
          <w:rFonts w:hint="eastAsia" w:hAnsi="宋体" w:cs="宋体"/>
          <w:b/>
          <w:color w:val="000000" w:themeColor="text1"/>
          <w:sz w:val="24"/>
          <w:szCs w:val="24"/>
        </w:rPr>
        <w:t>附件1-8</w:t>
      </w:r>
    </w:p>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南宁市城市广场管理处绿化养护方案</w:t>
      </w:r>
    </w:p>
    <w:tbl>
      <w:tblPr>
        <w:tblStyle w:val="25"/>
        <w:tblW w:w="14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40"/>
        <w:gridCol w:w="2525"/>
        <w:gridCol w:w="1844"/>
        <w:gridCol w:w="2506"/>
        <w:gridCol w:w="1530"/>
        <w:gridCol w:w="254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类别</w:t>
            </w:r>
          </w:p>
        </w:tc>
        <w:tc>
          <w:tcPr>
            <w:tcW w:w="44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乔木</w:t>
            </w:r>
          </w:p>
        </w:tc>
        <w:tc>
          <w:tcPr>
            <w:tcW w:w="43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灌木</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草坪</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1月</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乔木春节前钩干枯枝、乔木喷药、防霜保暖</w:t>
            </w: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8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灌木防霜保暖</w:t>
            </w: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草坪除杂草</w:t>
            </w: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冬春注意淋水解冻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2月</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防寒防冻、防治病虫害</w:t>
            </w: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844"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 xml:space="preserve">部分灌木修剪、中耕除草、防寒防冻、防治病虫害  </w:t>
            </w: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草坪除杂草</w:t>
            </w: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冬春注意淋水解冻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3月</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乔木整形大修剪、松土施放垃圾肥（视情况）、补种</w:t>
            </w: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8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灌木大修剪、整形</w:t>
            </w:r>
          </w:p>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施放垃圾肥（视情况）、补种</w:t>
            </w:r>
          </w:p>
          <w:p>
            <w:pPr>
              <w:jc w:val="center"/>
              <w:rPr>
                <w:rFonts w:ascii="宋体" w:hAnsi="宋体" w:eastAsia="宋体"/>
                <w:b/>
                <w:color w:val="000000" w:themeColor="text1"/>
                <w:sz w:val="24"/>
                <w:szCs w:val="24"/>
              </w:rPr>
            </w:pPr>
          </w:p>
          <w:p>
            <w:pPr>
              <w:jc w:val="center"/>
              <w:rPr>
                <w:rFonts w:ascii="宋体" w:hAnsi="宋体" w:eastAsia="宋体"/>
                <w:b/>
                <w:color w:val="000000" w:themeColor="text1"/>
                <w:sz w:val="24"/>
                <w:szCs w:val="24"/>
              </w:rPr>
            </w:pP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开春草坪修剪、疏草、打孔施肥、补种</w:t>
            </w: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按季节常规养护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4月</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5.1前乔木喷药处理干枯枝、</w:t>
            </w:r>
          </w:p>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生长期追肥、补种</w:t>
            </w:r>
          </w:p>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防治病虫害、注意防治白蚁</w:t>
            </w: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8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灌木修剪、除杂草，防治病虫害</w:t>
            </w: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打草、除杂草</w:t>
            </w: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注意病虫害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5月</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乔木喷药</w:t>
            </w: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8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灌木防治病虫害</w:t>
            </w: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打草、除杂草防治草坪病害、</w:t>
            </w: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按季节常规养护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6月</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乔木大修剪、乔木保水、抗旱</w:t>
            </w: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8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灌木修剪、保水、抗旱</w:t>
            </w: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7.1打草、除杂草、施肥、喷药</w:t>
            </w: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高温、湿雨病虫害高发期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7月</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乔木处理病虫枝、枯枝等</w:t>
            </w: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844"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灌木修剪、喷药</w:t>
            </w: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打草、除杂草、草坪灌水</w:t>
            </w: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夏秋注意淋水抗旱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8月</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乔木防治病虫害</w:t>
            </w: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844"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灌木修剪</w:t>
            </w: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草坪打草、疏草、施肥</w:t>
            </w: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夏秋注意台风~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9月</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两会前乔木大修剪喷药、处理病枯枝条、乔木施肥（基肥）、乔木补种</w:t>
            </w: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8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两会前各种准备工作、补种灌木</w:t>
            </w: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草坪打草（剪草边）、除杂草</w:t>
            </w: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夏秋注意淋水抗旱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10月</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乔木涂白、喷白、除杂草</w:t>
            </w: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844"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灌木除杂草</w:t>
            </w: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草坪打草（剪草边）、除杂草</w:t>
            </w: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按季节常规养护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11月</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乔木大修剪、喷药、施放冬肥（追肥）</w:t>
            </w: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844"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灌木施放冬肥（追肥）、除杂草</w:t>
            </w: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草坪除杂草、喷药</w:t>
            </w: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按季节常规养护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21"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12月</w:t>
            </w: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防霜保暖</w:t>
            </w: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844"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防霜保暖</w:t>
            </w: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530"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施肥、除杂草</w:t>
            </w: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承包方代表（签字）：</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冬春注意淋水解冻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2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06"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c>
          <w:tcPr>
            <w:tcW w:w="2545" w:type="dxa"/>
            <w:tcBorders>
              <w:top w:val="single" w:color="auto" w:sz="4" w:space="0"/>
              <w:left w:val="single" w:color="auto" w:sz="4" w:space="0"/>
              <w:bottom w:val="single" w:color="auto" w:sz="4" w:space="0"/>
              <w:right w:val="single" w:color="auto" w:sz="4" w:space="0"/>
            </w:tcBorders>
          </w:tcPr>
          <w:p>
            <w:pPr>
              <w:rPr>
                <w:rFonts w:ascii="宋体" w:hAnsi="宋体" w:eastAsia="宋体"/>
                <w:b/>
                <w:color w:val="000000" w:themeColor="text1"/>
                <w:sz w:val="24"/>
                <w:szCs w:val="24"/>
              </w:rPr>
            </w:pPr>
            <w:r>
              <w:rPr>
                <w:rFonts w:hint="eastAsia" w:ascii="宋体" w:hAnsi="宋体" w:eastAsia="宋体"/>
                <w:b/>
                <w:color w:val="000000" w:themeColor="text1"/>
                <w:sz w:val="24"/>
                <w:szCs w:val="24"/>
              </w:rPr>
              <w:t>发包方签字（签字）：</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color w:val="000000" w:themeColor="text1"/>
                <w:sz w:val="24"/>
                <w:szCs w:val="24"/>
              </w:rPr>
            </w:pPr>
          </w:p>
        </w:tc>
      </w:tr>
    </w:tbl>
    <w:p>
      <w:pPr>
        <w:pStyle w:val="16"/>
        <w:tabs>
          <w:tab w:val="left" w:pos="455"/>
        </w:tabs>
        <w:spacing w:line="360" w:lineRule="exact"/>
        <w:rPr>
          <w:rFonts w:hAnsi="宋体" w:cs="宋体"/>
          <w:b/>
          <w:color w:val="000000" w:themeColor="text1"/>
          <w:sz w:val="24"/>
          <w:szCs w:val="24"/>
        </w:rPr>
      </w:pPr>
      <w:r>
        <w:rPr>
          <w:rFonts w:hint="eastAsia" w:hAnsi="宋体" w:cs="宋体"/>
          <w:b/>
          <w:color w:val="000000" w:themeColor="text1"/>
          <w:sz w:val="24"/>
          <w:szCs w:val="24"/>
        </w:rPr>
        <w:t>注：此表为绿化养护工作月度计划，日常工作安排以实际情况为准。</w:t>
      </w:r>
    </w:p>
    <w:p>
      <w:pPr>
        <w:pStyle w:val="16"/>
        <w:tabs>
          <w:tab w:val="left" w:pos="455"/>
        </w:tabs>
        <w:spacing w:line="360" w:lineRule="exact"/>
        <w:rPr>
          <w:rFonts w:hAnsi="宋体" w:cs="宋体"/>
          <w:b/>
          <w:color w:val="000000" w:themeColor="text1"/>
          <w:sz w:val="24"/>
          <w:szCs w:val="24"/>
        </w:rPr>
        <w:sectPr>
          <w:pgSz w:w="16838" w:h="11906" w:orient="landscape"/>
          <w:pgMar w:top="1134" w:right="1440" w:bottom="1134" w:left="1440" w:header="851" w:footer="992" w:gutter="0"/>
          <w:cols w:space="720" w:num="1"/>
          <w:docGrid w:type="linesAndChars" w:linePitch="312" w:charSpace="0"/>
        </w:sectPr>
      </w:pPr>
    </w:p>
    <w:p>
      <w:pPr>
        <w:pStyle w:val="16"/>
        <w:jc w:val="left"/>
        <w:outlineLvl w:val="0"/>
        <w:rPr>
          <w:rFonts w:hAnsi="宋体"/>
          <w:b/>
          <w:color w:val="000000" w:themeColor="text1"/>
          <w:sz w:val="28"/>
          <w:szCs w:val="28"/>
        </w:rPr>
      </w:pPr>
      <w:r>
        <w:rPr>
          <w:rFonts w:hint="eastAsia" w:hAnsi="宋体"/>
          <w:b/>
          <w:color w:val="000000" w:themeColor="text1"/>
          <w:sz w:val="28"/>
          <w:szCs w:val="28"/>
        </w:rPr>
        <w:t>附件1-9</w:t>
      </w:r>
    </w:p>
    <w:p>
      <w:pPr>
        <w:pStyle w:val="2"/>
        <w:jc w:val="center"/>
        <w:rPr>
          <w:color w:val="000000" w:themeColor="text1"/>
        </w:rPr>
        <w:sectPr>
          <w:pgSz w:w="11906" w:h="16838"/>
          <w:pgMar w:top="1440" w:right="1080" w:bottom="1440" w:left="1080" w:header="851" w:footer="907" w:gutter="0"/>
          <w:cols w:space="720" w:num="1"/>
          <w:docGrid w:type="lines" w:linePitch="312" w:charSpace="0"/>
        </w:sectPr>
      </w:pPr>
      <w:r>
        <w:rPr>
          <w:rFonts w:ascii="Times New Roman" w:hAnsi="Times New Roman"/>
          <w:b/>
          <w:color w:val="000000" w:themeColor="text1"/>
          <w:sz w:val="36"/>
        </w:rPr>
        <w:drawing>
          <wp:anchor distT="0" distB="0" distL="114300" distR="114300" simplePos="0" relativeHeight="251661312" behindDoc="1" locked="0" layoutInCell="1" allowOverlap="1">
            <wp:simplePos x="0" y="0"/>
            <wp:positionH relativeFrom="column">
              <wp:posOffset>217805</wp:posOffset>
            </wp:positionH>
            <wp:positionV relativeFrom="paragraph">
              <wp:posOffset>54610</wp:posOffset>
            </wp:positionV>
            <wp:extent cx="5467985" cy="7870190"/>
            <wp:effectExtent l="0" t="0" r="0" b="0"/>
            <wp:wrapTight wrapText="bothSides">
              <wp:wrapPolygon>
                <wp:start x="0" y="0"/>
                <wp:lineTo x="0" y="21541"/>
                <wp:lineTo x="21522" y="21541"/>
                <wp:lineTo x="21522" y="0"/>
                <wp:lineTo x="0" y="0"/>
              </wp:wrapPolygon>
            </wp:wrapTight>
            <wp:docPr id="2" name="图片 1" descr="除四害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除四害标准"/>
                    <pic:cNvPicPr>
                      <a:picLocks noChangeAspect="1"/>
                    </pic:cNvPicPr>
                  </pic:nvPicPr>
                  <pic:blipFill>
                    <a:blip r:embed="rId16" cstate="print"/>
                    <a:stretch>
                      <a:fillRect/>
                    </a:stretch>
                  </pic:blipFill>
                  <pic:spPr>
                    <a:xfrm>
                      <a:off x="0" y="0"/>
                      <a:ext cx="5467985" cy="7870190"/>
                    </a:xfrm>
                    <a:prstGeom prst="rect">
                      <a:avLst/>
                    </a:prstGeom>
                    <a:noFill/>
                    <a:ln>
                      <a:noFill/>
                    </a:ln>
                  </pic:spPr>
                </pic:pic>
              </a:graphicData>
            </a:graphic>
          </wp:anchor>
        </w:drawing>
      </w:r>
    </w:p>
    <w:p>
      <w:pPr>
        <w:pStyle w:val="16"/>
        <w:jc w:val="center"/>
        <w:outlineLvl w:val="0"/>
        <w:rPr>
          <w:rFonts w:cs="宋体" w:asciiTheme="majorEastAsia" w:hAnsiTheme="majorEastAsia" w:eastAsiaTheme="majorEastAsia"/>
          <w:b/>
          <w:color w:val="000000" w:themeColor="text1"/>
          <w:sz w:val="36"/>
        </w:rPr>
      </w:pPr>
      <w:bookmarkStart w:id="16" w:name="_Toc2133"/>
      <w:bookmarkStart w:id="17" w:name="_Toc508092927"/>
      <w:r>
        <w:rPr>
          <w:rFonts w:hint="eastAsia" w:cs="宋体" w:asciiTheme="majorEastAsia" w:hAnsiTheme="majorEastAsia" w:eastAsiaTheme="majorEastAsia"/>
          <w:b/>
          <w:color w:val="000000" w:themeColor="text1"/>
          <w:sz w:val="36"/>
        </w:rPr>
        <w:t xml:space="preserve"> 第三章  评审方法</w:t>
      </w:r>
      <w:bookmarkEnd w:id="16"/>
      <w:bookmarkEnd w:id="17"/>
    </w:p>
    <w:p>
      <w:pPr>
        <w:spacing w:line="360" w:lineRule="auto"/>
        <w:ind w:firstLine="602" w:firstLineChars="200"/>
        <w:jc w:val="center"/>
        <w:rPr>
          <w:rFonts w:asciiTheme="majorEastAsia" w:hAnsiTheme="majorEastAsia" w:eastAsiaTheme="majorEastAsia"/>
          <w:b/>
          <w:color w:val="000000" w:themeColor="text1"/>
          <w:sz w:val="30"/>
          <w:szCs w:val="30"/>
        </w:rPr>
      </w:pPr>
      <w:bookmarkStart w:id="18" w:name="_Toc508092928"/>
      <w:r>
        <w:rPr>
          <w:rFonts w:hint="eastAsia" w:asciiTheme="majorEastAsia" w:hAnsiTheme="majorEastAsia" w:eastAsiaTheme="majorEastAsia"/>
          <w:b/>
          <w:color w:val="000000" w:themeColor="text1"/>
          <w:sz w:val="30"/>
          <w:szCs w:val="30"/>
        </w:rPr>
        <w:t>综合评分法</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一）评标委员会以招标文件为依据，对投标文件进行评审，对投标人的投标报价、技术文件及商务文件等三部分内容按百分制打分，其中价格分10分，技术分57分，商务分33分。（评审时，对于带有主观因素的评分，应由各评委独立进行定档打分。）</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（二）评分细则：（按四舍五入取至小数点后四位）</w:t>
      </w:r>
    </w:p>
    <w:p>
      <w:pPr>
        <w:spacing w:line="360" w:lineRule="auto"/>
        <w:ind w:firstLine="482" w:firstLineChars="200"/>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1、价格分……………………………………………………………………………10分</w:t>
      </w:r>
    </w:p>
    <w:p>
      <w:pPr>
        <w:pStyle w:val="16"/>
        <w:spacing w:line="400" w:lineRule="exact"/>
        <w:ind w:firstLine="480" w:firstLineChars="200"/>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（1）对于非专门面向中小企业的项目，对小型和微型企业产品的价格给予</w:t>
      </w:r>
      <w:r>
        <w:rPr>
          <w:rFonts w:hint="eastAsia" w:cs="宋体" w:asciiTheme="majorEastAsia" w:hAnsiTheme="majorEastAsia" w:eastAsiaTheme="majorEastAsia"/>
          <w:color w:val="000000" w:themeColor="text1"/>
          <w:sz w:val="24"/>
          <w:szCs w:val="24"/>
          <w:shd w:val="pct10" w:color="auto" w:fill="FFFFFF"/>
        </w:rPr>
        <w:t>10%</w:t>
      </w:r>
      <w:r>
        <w:rPr>
          <w:rFonts w:hint="eastAsia" w:cs="宋体" w:asciiTheme="majorEastAsia" w:hAnsiTheme="majorEastAsia" w:eastAsiaTheme="majorEastAsia"/>
          <w:color w:val="000000" w:themeColor="text1"/>
          <w:sz w:val="24"/>
          <w:szCs w:val="24"/>
        </w:rPr>
        <w:t>的价格扣除，扣除后的价格为评标价，即评标价＝投标报价×（1-</w:t>
      </w:r>
      <w:r>
        <w:rPr>
          <w:rFonts w:hint="eastAsia" w:cs="宋体" w:asciiTheme="majorEastAsia" w:hAnsiTheme="majorEastAsia" w:eastAsiaTheme="majorEastAsia"/>
          <w:color w:val="000000" w:themeColor="text1"/>
          <w:sz w:val="24"/>
          <w:szCs w:val="24"/>
          <w:shd w:val="pct10" w:color="auto" w:fill="FFFFFF"/>
        </w:rPr>
        <w:t>10%</w:t>
      </w:r>
      <w:r>
        <w:rPr>
          <w:rFonts w:hint="eastAsia" w:cs="宋体" w:asciiTheme="majorEastAsia" w:hAnsiTheme="majorEastAsia" w:eastAsiaTheme="majorEastAsia"/>
          <w:color w:val="000000" w:themeColor="text1"/>
          <w:sz w:val="24"/>
          <w:szCs w:val="24"/>
        </w:rPr>
        <w:t>）；</w:t>
      </w:r>
      <w:r>
        <w:rPr>
          <w:rFonts w:hint="eastAsia" w:cs="宋体" w:asciiTheme="majorEastAsia" w:hAnsiTheme="majorEastAsia" w:eastAsiaTheme="majorEastAsia"/>
          <w:bCs/>
          <w:color w:val="000000" w:themeColor="text1"/>
          <w:sz w:val="24"/>
          <w:szCs w:val="24"/>
        </w:rPr>
        <w:t>（以投标人按第五章“投标文件格式”要求提供的《报价表》和《</w:t>
      </w:r>
      <w:r>
        <w:rPr>
          <w:rFonts w:hint="eastAsia" w:cs="宋体" w:asciiTheme="majorEastAsia" w:hAnsiTheme="majorEastAsia" w:eastAsiaTheme="majorEastAsia"/>
          <w:color w:val="000000" w:themeColor="text1"/>
          <w:sz w:val="24"/>
          <w:szCs w:val="24"/>
        </w:rPr>
        <w:t>中小企业声明函</w:t>
      </w:r>
      <w:r>
        <w:rPr>
          <w:rFonts w:hint="eastAsia" w:cs="宋体" w:asciiTheme="majorEastAsia" w:hAnsiTheme="majorEastAsia" w:eastAsiaTheme="majorEastAsia"/>
          <w:bCs/>
          <w:color w:val="000000" w:themeColor="text1"/>
          <w:sz w:val="24"/>
          <w:szCs w:val="24"/>
        </w:rPr>
        <w:t>》为评分依据）</w:t>
      </w:r>
      <w:permStart w:id="5" w:edGrp="everyone"/>
      <w:permEnd w:id="5"/>
    </w:p>
    <w:p>
      <w:pPr>
        <w:pStyle w:val="16"/>
        <w:spacing w:line="400" w:lineRule="exact"/>
        <w:ind w:firstLine="480" w:firstLineChars="200"/>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cs="宋体" w:asciiTheme="majorEastAsia" w:hAnsiTheme="majorEastAsia" w:eastAsiaTheme="majorEastAsia"/>
          <w:color w:val="000000" w:themeColor="text1"/>
          <w:sz w:val="24"/>
          <w:szCs w:val="24"/>
          <w:shd w:val="pct10" w:color="auto" w:fill="FFFFFF"/>
        </w:rPr>
        <w:t>2%</w:t>
      </w:r>
      <w:r>
        <w:rPr>
          <w:rFonts w:hint="eastAsia" w:cs="宋体" w:asciiTheme="majorEastAsia" w:hAnsiTheme="majorEastAsia" w:eastAsiaTheme="majorEastAsia"/>
          <w:color w:val="000000" w:themeColor="text1"/>
          <w:sz w:val="24"/>
          <w:szCs w:val="24"/>
        </w:rPr>
        <w:t>的价格扣除，扣除后的价格为评标价，即评标价＝投标报价×（1-</w:t>
      </w:r>
      <w:r>
        <w:rPr>
          <w:rFonts w:hint="eastAsia" w:cs="宋体" w:asciiTheme="majorEastAsia" w:hAnsiTheme="majorEastAsia" w:eastAsiaTheme="majorEastAsia"/>
          <w:color w:val="000000" w:themeColor="text1"/>
          <w:sz w:val="24"/>
          <w:szCs w:val="24"/>
          <w:shd w:val="pct10" w:color="auto" w:fill="FFFFFF"/>
        </w:rPr>
        <w:t>2%</w:t>
      </w:r>
      <w:r>
        <w:rPr>
          <w:rFonts w:hint="eastAsia" w:cs="宋体" w:asciiTheme="majorEastAsia" w:hAnsiTheme="majorEastAsia" w:eastAsiaTheme="majorEastAsia"/>
          <w:color w:val="000000" w:themeColor="text1"/>
          <w:sz w:val="24"/>
          <w:szCs w:val="24"/>
        </w:rPr>
        <w:t>）；</w:t>
      </w:r>
      <w:r>
        <w:rPr>
          <w:rFonts w:hint="eastAsia" w:cs="宋体" w:asciiTheme="majorEastAsia" w:hAnsiTheme="majorEastAsia" w:eastAsiaTheme="majorEastAsia"/>
          <w:bCs/>
          <w:color w:val="000000" w:themeColor="text1"/>
          <w:sz w:val="24"/>
          <w:szCs w:val="24"/>
        </w:rPr>
        <w:t>（以投标人按第五章“投标文件格式”要求提供的《报价表》、《中小企业声明函》和《联合体协议书》为评分依据）</w:t>
      </w:r>
    </w:p>
    <w:p>
      <w:pPr>
        <w:pStyle w:val="16"/>
        <w:spacing w:line="400" w:lineRule="exact"/>
        <w:ind w:firstLine="480" w:firstLineChars="200"/>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6"/>
        <w:spacing w:line="400" w:lineRule="exact"/>
        <w:ind w:firstLine="480" w:firstLineChars="200"/>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16"/>
        <w:spacing w:line="400" w:lineRule="exact"/>
        <w:ind w:firstLine="480" w:firstLineChars="200"/>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（5）除上述情况外，评标价＝投标报价；</w:t>
      </w:r>
    </w:p>
    <w:p>
      <w:pPr>
        <w:spacing w:line="480" w:lineRule="exact"/>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（6）价格分计算公式：</w:t>
      </w:r>
    </w:p>
    <w:p>
      <w:pPr>
        <w:pStyle w:val="15"/>
        <w:spacing w:line="300" w:lineRule="exact"/>
        <w:ind w:firstLine="464" w:firstLineChars="200"/>
        <w:rPr>
          <w:rFonts w:hint="default"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           　　           投标人最低评标价金额</w:t>
      </w:r>
    </w:p>
    <w:p>
      <w:pPr>
        <w:pStyle w:val="15"/>
        <w:spacing w:line="300" w:lineRule="exact"/>
        <w:ind w:firstLine="1160" w:firstLineChars="500"/>
        <w:rPr>
          <w:rFonts w:hint="default" w:cs="宋体" w:asciiTheme="majorEastAsia" w:hAnsiTheme="majorEastAsia" w:eastAsiaTheme="majorEastAsia"/>
          <w:color w:val="000000" w:themeColor="text1"/>
          <w:sz w:val="24"/>
          <w:szCs w:val="24"/>
        </w:rPr>
      </w:pPr>
      <w:r>
        <w:rPr>
          <w:rFonts w:hint="default" w:cs="宋体" w:asciiTheme="majorEastAsia" w:hAnsiTheme="majorEastAsia" w:eastAsiaTheme="majorEastAsia"/>
          <w:color w:val="000000" w:themeColor="text1"/>
          <w:sz w:val="24"/>
          <w:szCs w:val="24"/>
        </w:rPr>
        <w:pict>
          <v:line id="_x0000_s1026" o:spid="_x0000_s1026" o:spt="20" style="position:absolute;left:0pt;margin-left:167.7pt;margin-top:8.4pt;height:0pt;width:131.55pt;z-index:251660288;mso-width-relative:page;mso-height-relative:page;" coordsize="21600,21600" o:gfxdata="UEsDBAoAAAAAAIdO4kAAAAAAAAAAAAAAAAAEAAAAZHJzL1BLAwQUAAAACACHTuJA3p/rwNYAAAAJ&#10;AQAADwAAAGRycy9kb3ducmV2LnhtbE2PvU7DQBCEeyTe4bRINBE5J8ZRYnxOAbijIYDSbnyLbeHb&#10;c3yXH3h6FlFAuTOfZmeK9dn16khj6DwbmE0TUMS1tx03Bl5fqpslqBCRLfaeycAnBViXlxcF5taf&#10;+JmOm9goCeGQo4E2xiHXOtQtOQxTPxCL9+5Hh1HOsdF2xJOEu17Pk2ShHXYsH1oc6L6l+mNzcAZC&#10;9Ub76mtST5Jt2nia7x+eHtGY66tZcgcq0jn+wfBTX6pDKZ12/sA2qN5Amma3goqxkAkCZKtlBmr3&#10;K+iy0P8XlN9QSwMEFAAAAAgAh07iQN3D+a/wAQAA5gMAAA4AAABkcnMvZTJvRG9jLnhtbK1TvY4T&#10;MRDukXgHyz3ZTaQLxyqbKy4cDYJIwANMbG/Wkv/k8WWTl+AFkOigoqTnbTgeg7E3F46jScEW3hl7&#10;5pv5Po8XV3tr2E5F1N61fDqpOVNOeKndtuUf3t88u+QMEzgJxjvV8oNCfrV8+mQxhEbNfO+NVJER&#10;iMNmCC3vUwpNVaHolQWc+KAcHXY+Wkjkxm0lIwyEbk01q+t5NfgoQ/RCIdLuajzkR8R4DqDvOi3U&#10;yotbq1waUaMykIgS9jogX5Zuu06J9LbrUCVmWk5MU1mpCNmbvFbLBTTbCKHX4tgCnNPCI04WtKOi&#10;J6gVJGC3Uf8DZbWIHn2XJsLbaiRSFCEW0/qRNu96CKpwIakxnETH/wcr3uzWkWlJk8CZA0sXfvfp&#10;+8+PX379+Ezr3bevbJpFGgI2FHvt1vHoYVjHzHjfRZv/xIXti7CHk7Bqn5igzen8eT2/vOBM3J9V&#10;fxJDxPRKecuy0XKjXeYMDexeY6JiFHofkreNY0PLX1zMMhzQAHZ08WTaQCTQbUsueqPljTYmZ2Dc&#10;bq5NZDvIQ1C+TIlw/wrLRVaA/RhXjsbx6BXIl06ydAgkj6NXwXMLVknOjKJHlC0ChCaBNudEUmnj&#10;coIqI3rkmTUeVc3WxstDEbvKHl1/6fg4qnm+HvpkP3ye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n+vA1gAAAAkBAAAPAAAAAAAAAAEAIAAAACIAAABkcnMvZG93bnJldi54bWxQSwECFAAUAAAA&#10;CACHTuJA3cP5r/ABAADmAwAADgAAAAAAAAABACAAAAAlAQAAZHJzL2Uyb0RvYy54bWxQSwUGAAAA&#10;AAYABgBZAQAAhwUAAAAA&#10;">
            <v:path arrowok="t"/>
            <v:fill focussize="0,0"/>
            <v:stroke/>
            <v:imagedata o:title=""/>
            <o:lock v:ext="edit"/>
          </v:line>
        </w:pict>
      </w:r>
      <w:r>
        <w:rPr>
          <w:rFonts w:cs="宋体" w:asciiTheme="majorEastAsia" w:hAnsiTheme="majorEastAsia" w:eastAsiaTheme="majorEastAsia"/>
          <w:color w:val="000000" w:themeColor="text1"/>
          <w:sz w:val="24"/>
          <w:szCs w:val="24"/>
        </w:rPr>
        <w:t>某投标人价格分 ＝                         ×　10分</w:t>
      </w:r>
    </w:p>
    <w:p>
      <w:pPr>
        <w:pStyle w:val="15"/>
        <w:spacing w:line="300" w:lineRule="exact"/>
        <w:ind w:firstLine="464" w:firstLineChars="200"/>
        <w:rPr>
          <w:rFonts w:hint="default" w:cs="宋体" w:asciiTheme="majorEastAsia" w:hAnsiTheme="majorEastAsia" w:eastAsiaTheme="majorEastAsia"/>
          <w:color w:val="000000" w:themeColor="text1"/>
          <w:kern w:val="0"/>
          <w:sz w:val="24"/>
          <w:szCs w:val="24"/>
        </w:rPr>
      </w:pPr>
      <w:r>
        <w:rPr>
          <w:rFonts w:cs="宋体" w:asciiTheme="majorEastAsia" w:hAnsiTheme="majorEastAsia" w:eastAsiaTheme="majorEastAsia"/>
          <w:color w:val="000000" w:themeColor="text1"/>
          <w:sz w:val="24"/>
          <w:szCs w:val="24"/>
        </w:rPr>
        <w:t xml:space="preserve">                   　      某投标人评标价金额</w:t>
      </w:r>
    </w:p>
    <w:p>
      <w:pPr>
        <w:spacing w:line="440" w:lineRule="exact"/>
        <w:ind w:firstLine="482" w:firstLineChars="200"/>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2、技术分……………………………………………………………………………57分</w:t>
      </w:r>
    </w:p>
    <w:p>
      <w:pPr>
        <w:spacing w:line="480" w:lineRule="exact"/>
        <w:ind w:firstLine="420"/>
        <w:rPr>
          <w:rFonts w:ascii="宋体" w:hAnsi="宋体" w:eastAsia="宋体"/>
          <w:dstrike/>
          <w:color w:val="000000" w:themeColor="text1"/>
          <w:sz w:val="24"/>
          <w:szCs w:val="24"/>
        </w:rPr>
      </w:pPr>
      <w:r>
        <w:rPr>
          <w:rFonts w:hint="eastAsia" w:ascii="宋体" w:hAnsi="宋体" w:eastAsia="宋体"/>
          <w:b/>
          <w:bCs/>
          <w:color w:val="000000" w:themeColor="text1"/>
          <w:sz w:val="24"/>
          <w:szCs w:val="24"/>
        </w:rPr>
        <w:t>（1）管理规章制度与档案管理制度（满分10分，由各评委独立进行定档打分，不提供或者不满足一档不得分。）</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一档（4分)：建立有管理规章制度与档案管理制度（包括不限于：内部管理构架、管理运行机制，人员录用及考核、安全生产制度、工作计划等）；</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二档（7分)：满足一档的基础上，建立有较完善的管理制度方案（包括不限于：惩处、淘汰机制、监督机制、自我约束机制、信息反馈机制、应急机制等）；</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三档（10分)：满足二档的基础上，建立有更加完善齐全、可实施性强的管理制度方案（包括不限于：惩处、淘汰机制、监督机制、工人组织机制、先锋组织机制、自我约束机制、信息反馈机制、应急机制等）；</w:t>
      </w:r>
    </w:p>
    <w:p>
      <w:pPr>
        <w:spacing w:line="480" w:lineRule="exact"/>
        <w:ind w:firstLine="420"/>
        <w:rPr>
          <w:rFonts w:ascii="宋体" w:hAnsi="宋体" w:eastAsia="宋体"/>
          <w:color w:val="000000" w:themeColor="text1"/>
          <w:sz w:val="24"/>
          <w:szCs w:val="24"/>
        </w:rPr>
      </w:pPr>
      <w:r>
        <w:rPr>
          <w:rFonts w:hint="eastAsia" w:ascii="宋体" w:hAnsi="宋体" w:eastAsia="宋体"/>
          <w:b/>
          <w:bCs/>
          <w:color w:val="000000" w:themeColor="text1"/>
          <w:sz w:val="24"/>
          <w:szCs w:val="24"/>
        </w:rPr>
        <w:t>（2）人员、工具、物资、服务机构配置（满分15分，由各评委独立进行定档打分，不提供或者不满足一档不得分。）</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一档（5分）：满足采购需求的基本人员数量，具备绿化养护、安保、水电设备（含高低压设备、灯光设施）维护、保洁等服务能力；</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二档（10分）：人员、工具、物资配置基本满足需求服务要求，具备绿化养护、安保、水电设备（含高低压设备、灯光设施）维护、保洁等服务能力；并制定有人员、工具、物资配置方案；</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三档（15分）：人员、工具、物资、服务机构配置优于需求服务要求，具备绿化养护、安保、水电设备（含高低压设备、灯光设施）维护、保洁等服务能力、资质，制定的人员、工具、物资、服务机构配置方案详细、完善、可行。</w:t>
      </w:r>
    </w:p>
    <w:p>
      <w:pPr>
        <w:spacing w:line="48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（提供相关证书复印件及人员在投标人本单位缴纳的近期连续3个月社保复印件，原件备查）</w:t>
      </w:r>
    </w:p>
    <w:p>
      <w:pPr>
        <w:pStyle w:val="2"/>
        <w:spacing w:line="480" w:lineRule="exact"/>
        <w:rPr>
          <w:rFonts w:ascii="宋体" w:hAnsi="宋体" w:cs="宋体"/>
          <w:color w:val="000000" w:themeColor="text1"/>
          <w:sz w:val="24"/>
        </w:rPr>
      </w:pPr>
      <w:r>
        <w:rPr>
          <w:rFonts w:hint="eastAsia" w:ascii="宋体" w:hAnsi="宋体" w:cs="宋体"/>
          <w:color w:val="000000" w:themeColor="text1"/>
          <w:sz w:val="24"/>
        </w:rPr>
        <w:t xml:space="preserve">     注：以上人员不重复计分。</w:t>
      </w:r>
    </w:p>
    <w:p>
      <w:pPr>
        <w:spacing w:line="480" w:lineRule="exact"/>
        <w:ind w:firstLine="420"/>
        <w:rPr>
          <w:rFonts w:ascii="宋体" w:hAnsi="宋体" w:eastAsia="宋体"/>
          <w:color w:val="000000" w:themeColor="text1"/>
          <w:sz w:val="24"/>
          <w:szCs w:val="24"/>
        </w:rPr>
      </w:pPr>
      <w:r>
        <w:rPr>
          <w:rFonts w:hint="eastAsia" w:ascii="宋体" w:hAnsi="宋体" w:eastAsia="宋体"/>
          <w:b/>
          <w:bCs/>
          <w:color w:val="000000" w:themeColor="text1"/>
          <w:sz w:val="24"/>
          <w:szCs w:val="24"/>
        </w:rPr>
        <w:t>（3）服务措施和工作方案（满分10分，由各评委独立进行定档打分，不提供或者不满足一档不得分。）</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一档（4分）：服务措施和工作方案结合项目的实际情况完善拟采取的管理方式、工作计划；</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二档（7分）：服务措施和工作方案结合项目的实际情况完善拟采取的管理方式、工作计划、保洁措施、安保措施、设备设施维护措施；</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三档（10分）：服务措施和工作方案结合项目的实际情况完善拟采取的管理方式、工作计划、保洁措施、安保措施、设备设施维护措施；重大活动和突发事件应急预案包括：保洁应急预案、安保应急预案、设备故障处置措施等。</w:t>
      </w:r>
    </w:p>
    <w:p>
      <w:pPr>
        <w:pStyle w:val="2"/>
        <w:spacing w:line="480" w:lineRule="exact"/>
        <w:ind w:firstLine="361" w:firstLineChars="150"/>
        <w:rPr>
          <w:rFonts w:ascii="宋体" w:hAnsi="宋体" w:cs="宋体"/>
          <w:color w:val="000000" w:themeColor="text1"/>
          <w:sz w:val="24"/>
        </w:rPr>
      </w:pPr>
      <w:r>
        <w:rPr>
          <w:rFonts w:hint="eastAsia" w:ascii="宋体" w:hAnsi="宋体" w:cs="宋体"/>
          <w:b/>
          <w:bCs/>
          <w:color w:val="000000" w:themeColor="text1"/>
          <w:sz w:val="24"/>
        </w:rPr>
        <w:t>（4）服务（满分12分）（不提供或者不满足一档不得分。）</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一档（4分）：服务满足采购文件服务要求的；</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二档（8分）：服务满足采购文件服务要求的，且带“★”的服务内容有三项优于采购文件要求的；</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三档（12分）：服务满足采购文件服务要求的，且带“★”的服务内容有六项优于采购文件要求的。</w:t>
      </w:r>
    </w:p>
    <w:p>
      <w:pPr>
        <w:spacing w:line="480" w:lineRule="exact"/>
        <w:ind w:firstLine="420"/>
        <w:rPr>
          <w:rFonts w:ascii="宋体" w:hAnsi="宋体" w:eastAsia="宋体"/>
          <w:color w:val="000000" w:themeColor="text1"/>
          <w:sz w:val="24"/>
          <w:szCs w:val="24"/>
        </w:rPr>
      </w:pPr>
      <w:r>
        <w:rPr>
          <w:rFonts w:hint="eastAsia" w:ascii="宋体" w:hAnsi="宋体" w:eastAsia="宋体"/>
          <w:b/>
          <w:bCs/>
          <w:color w:val="000000" w:themeColor="text1"/>
          <w:sz w:val="24"/>
          <w:szCs w:val="24"/>
        </w:rPr>
        <w:t>（5）安全生产工作的方案（满分10分，由各评委独立进行定档打分，不提供或者不满足一档不得分。）</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一档（4分)：建立有安全生产管理制度、安全生产管理机构、安全生产考核办法的； </w:t>
      </w:r>
    </w:p>
    <w:p>
      <w:pPr>
        <w:spacing w:line="480" w:lineRule="exact"/>
        <w:ind w:firstLine="420"/>
        <w:rPr>
          <w:rFonts w:ascii="宋体" w:hAnsi="宋体" w:eastAsia="宋体"/>
          <w:color w:val="000000" w:themeColor="text1"/>
          <w:sz w:val="24"/>
          <w:szCs w:val="24"/>
        </w:rPr>
      </w:pPr>
      <w:r>
        <w:rPr>
          <w:rFonts w:hint="eastAsia" w:ascii="宋体" w:hAnsi="宋体" w:eastAsia="宋体"/>
          <w:color w:val="000000" w:themeColor="text1"/>
          <w:sz w:val="24"/>
          <w:szCs w:val="24"/>
        </w:rPr>
        <w:t>二档（7分)：建立有安全生产管理制度、安全生产管理机构、安全生产考核办法、安全生产操作规程及应急抢险预案、安全生产事故处理预案的；</w:t>
      </w:r>
    </w:p>
    <w:p>
      <w:pPr>
        <w:spacing w:line="48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三档(10分)：建立有完善的安全生产管理制度，健全的安全生产管理机构，严格的安全生产考核办法，完整的安全生产操作规程，应急抢险预案、安全生产事故处理预案及职工的安全生产培训方案的。</w:t>
      </w:r>
    </w:p>
    <w:p>
      <w:pPr>
        <w:spacing w:line="480" w:lineRule="exact"/>
        <w:rPr>
          <w:rFonts w:ascii="宋体" w:hAnsi="宋体" w:eastAsia="宋体"/>
          <w:b/>
          <w:bCs/>
          <w:color w:val="000000" w:themeColor="text1"/>
          <w:sz w:val="24"/>
          <w:szCs w:val="24"/>
        </w:rPr>
      </w:pPr>
      <w:r>
        <w:rPr>
          <w:rFonts w:hint="eastAsia" w:ascii="宋体" w:hAnsi="宋体" w:eastAsia="宋体"/>
          <w:b/>
          <w:bCs/>
          <w:color w:val="000000" w:themeColor="text1"/>
          <w:sz w:val="24"/>
          <w:szCs w:val="24"/>
        </w:rPr>
        <w:t>3、商务分………………………………………………………………………………………33分</w:t>
      </w:r>
    </w:p>
    <w:p>
      <w:pPr>
        <w:spacing w:line="48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1）投标人同时通过ISO9001系列国际质量体系认、ISO14001环境管理体系认证、</w:t>
      </w:r>
      <w:r>
        <w:rPr>
          <w:rFonts w:hint="eastAsia" w:ascii="宋体" w:hAnsi="宋体" w:eastAsia="宋体"/>
          <w:color w:val="000000" w:themeColor="text1"/>
          <w:sz w:val="24"/>
          <w:szCs w:val="24"/>
          <w:lang w:val="en-US" w:eastAsia="zh-CN"/>
        </w:rPr>
        <w:t>ISO45001</w:t>
      </w:r>
      <w:r>
        <w:rPr>
          <w:rFonts w:hint="eastAsia" w:ascii="宋体" w:hAnsi="宋体" w:eastAsia="宋体"/>
          <w:color w:val="000000" w:themeColor="text1"/>
          <w:sz w:val="24"/>
          <w:szCs w:val="24"/>
        </w:rPr>
        <w:t>职业健康</w:t>
      </w:r>
      <w:r>
        <w:rPr>
          <w:rFonts w:hint="eastAsia" w:ascii="宋体" w:hAnsi="宋体" w:eastAsia="宋体"/>
          <w:color w:val="000000" w:themeColor="text1"/>
          <w:sz w:val="24"/>
          <w:szCs w:val="24"/>
          <w:lang w:eastAsia="zh-CN"/>
        </w:rPr>
        <w:t>安全管理</w:t>
      </w:r>
      <w:r>
        <w:rPr>
          <w:rFonts w:hint="eastAsia" w:ascii="宋体" w:hAnsi="宋体" w:eastAsia="宋体"/>
          <w:color w:val="000000" w:themeColor="text1"/>
          <w:sz w:val="24"/>
          <w:szCs w:val="24"/>
        </w:rPr>
        <w:t>体系认证的得1分（满分1分，提供证书复印件，原件备查）。</w:t>
      </w:r>
    </w:p>
    <w:p>
      <w:pPr>
        <w:spacing w:line="48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2）投标人2017年以来有同类业绩的每项得2分，最高8分。（提供以中标（成交）通知书或合同复印件或中标公示网站链接（网页截图），原件核查。续签服务项目满一年的可计分。）</w:t>
      </w:r>
    </w:p>
    <w:p>
      <w:pPr>
        <w:spacing w:line="48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3）主要机械设备设施（满分6分）</w:t>
      </w:r>
    </w:p>
    <w:p>
      <w:pPr>
        <w:spacing w:line="48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a、自有小型专项作业车（电动三轮车、割灌机、绿篱机），每项1分，最高得3分；租赁设备，每项0.5分，最高1.5分。（满分3分）；(自有设备提供加盖公章的设备购买发票复印件，租赁设备须提供出租方购买合同和加盖公章的租赁合同复印件，原件备查)</w:t>
      </w:r>
    </w:p>
    <w:p>
      <w:pPr>
        <w:spacing w:line="48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b、管理用车属于自有设备的每辆1分，最高3分；属于租赁设备的每辆0.5分，最高1.5分（满分3分）</w:t>
      </w:r>
    </w:p>
    <w:p>
      <w:pPr>
        <w:spacing w:line="48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管理用车是指：轻型普通货车、小型轿车、绿化修枝高空作业车等。</w:t>
      </w:r>
    </w:p>
    <w:p>
      <w:pPr>
        <w:spacing w:line="48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以上所有设备，自有设备投标文件中须附加盖公章的行驶证复印件，租赁设备投标文件中须附加盖公章的行驶证复印件和租赁合同复印件。如未提供不得分。原件备查。</w:t>
      </w:r>
    </w:p>
    <w:p>
      <w:pPr>
        <w:pStyle w:val="2"/>
        <w:spacing w:line="48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4）主要技术人员及管理人员（满分18分）</w:t>
      </w:r>
    </w:p>
    <w:p>
      <w:pPr>
        <w:spacing w:line="48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a、投标人拟投入的技术人员具有机电工程</w:t>
      </w:r>
      <w:r>
        <w:rPr>
          <w:rFonts w:hint="eastAsia" w:ascii="宋体" w:hAnsi="宋体" w:eastAsia="宋体"/>
          <w:color w:val="000000" w:themeColor="text1"/>
          <w:sz w:val="24"/>
          <w:szCs w:val="24"/>
          <w:lang w:eastAsia="zh-CN"/>
        </w:rPr>
        <w:t>，</w:t>
      </w:r>
      <w:r>
        <w:rPr>
          <w:rFonts w:hint="eastAsia" w:ascii="宋体" w:hAnsi="宋体" w:eastAsia="宋体"/>
          <w:color w:val="000000" w:themeColor="text1"/>
          <w:sz w:val="24"/>
          <w:szCs w:val="24"/>
        </w:rPr>
        <w:t>电气工程</w:t>
      </w:r>
      <w:r>
        <w:rPr>
          <w:rFonts w:hint="eastAsia" w:ascii="宋体" w:hAnsi="宋体" w:eastAsia="宋体"/>
          <w:color w:val="000000" w:themeColor="text1"/>
          <w:sz w:val="24"/>
          <w:szCs w:val="24"/>
          <w:lang w:eastAsia="zh-CN"/>
        </w:rPr>
        <w:t>，</w:t>
      </w:r>
      <w:r>
        <w:rPr>
          <w:rFonts w:hint="eastAsia" w:ascii="宋体" w:hAnsi="宋体" w:eastAsia="宋体"/>
          <w:color w:val="000000" w:themeColor="text1"/>
          <w:sz w:val="24"/>
          <w:szCs w:val="24"/>
        </w:rPr>
        <w:t>市政绿化类中级以上职称（含中级）的每人得1分，满分6分（提供证书复印件及投标人本单位为其缴纳的近半年内连续3个月社保复印件，原件备查）；</w:t>
      </w:r>
    </w:p>
    <w:p>
      <w:pPr>
        <w:spacing w:line="480" w:lineRule="exact"/>
        <w:ind w:firstLine="480" w:firstLineChars="200"/>
        <w:rPr>
          <w:rFonts w:hint="eastAsia" w:ascii="宋体" w:hAnsi="宋体" w:eastAsia="宋体"/>
          <w:color w:val="000000" w:themeColor="text1"/>
          <w:sz w:val="24"/>
          <w:szCs w:val="24"/>
        </w:rPr>
      </w:pPr>
      <w:r>
        <w:rPr>
          <w:rFonts w:hint="eastAsia" w:ascii="宋体" w:hAnsi="宋体" w:eastAsia="宋体"/>
          <w:color w:val="000000" w:themeColor="text1"/>
          <w:sz w:val="24"/>
          <w:szCs w:val="24"/>
        </w:rPr>
        <w:t>b、投标人拟投入具有电工特种作业操作证的每人得1分，满分4分；（提供证书复印件及投标人本单位为其缴纳的近半年内连续3个月社保复印件，原件备查）</w:t>
      </w:r>
    </w:p>
    <w:p>
      <w:pPr>
        <w:spacing w:line="48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c、投标人拟投入具有绿化</w:t>
      </w:r>
      <w:r>
        <w:rPr>
          <w:rFonts w:hint="eastAsia" w:ascii="宋体" w:hAnsi="宋体" w:eastAsia="宋体"/>
          <w:color w:val="000000" w:themeColor="text1"/>
          <w:sz w:val="24"/>
          <w:szCs w:val="24"/>
          <w:lang w:eastAsia="zh-CN"/>
        </w:rPr>
        <w:t>，</w:t>
      </w:r>
      <w:r>
        <w:rPr>
          <w:rFonts w:hint="eastAsia" w:ascii="宋体" w:hAnsi="宋体" w:eastAsia="宋体"/>
          <w:color w:val="000000" w:themeColor="text1"/>
          <w:sz w:val="24"/>
          <w:szCs w:val="24"/>
        </w:rPr>
        <w:t>花卉园艺类职业资格证书的每人得1分，满分4分；（提供证书复印件及投标人本单位为其缴纳的近半年内连续3个月社保复印件，原件备查）</w:t>
      </w:r>
    </w:p>
    <w:p>
      <w:pPr>
        <w:spacing w:line="48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d、投标人拟投入的管理人员具有类似工程管理经验的每人得2分，满分4分；（以验收证书签字为准，提供类似工程验收证书复印件、大专及以上毕业证书复印件、中级及以上工程类职称证书复印件及投标人本单位为其缴纳的近半年内连续3个月社保复印件原件备查）</w:t>
      </w:r>
    </w:p>
    <w:p>
      <w:pPr>
        <w:spacing w:line="480" w:lineRule="exact"/>
        <w:ind w:firstLine="360" w:firstLineChars="15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注：以上人员不重复计分。</w:t>
      </w:r>
    </w:p>
    <w:p>
      <w:pPr>
        <w:spacing w:line="480" w:lineRule="exact"/>
        <w:ind w:firstLine="480" w:firstLineChars="200"/>
        <w:rPr>
          <w:rFonts w:ascii="宋体" w:hAnsi="宋体" w:eastAsia="宋体"/>
          <w:dstrike/>
          <w:color w:val="000000" w:themeColor="text1"/>
          <w:sz w:val="24"/>
          <w:szCs w:val="24"/>
        </w:rPr>
      </w:pPr>
      <w:r>
        <w:rPr>
          <w:rFonts w:hint="eastAsia" w:ascii="宋体" w:hAnsi="宋体" w:eastAsia="宋体"/>
          <w:color w:val="000000" w:themeColor="text1"/>
          <w:sz w:val="24"/>
          <w:szCs w:val="24"/>
        </w:rPr>
        <w:t>5）投标人在截标日前1年内在政府采购活动中存在违约违规情形的（以财政部门出具的书面材料为评分依据），每次扣除3分，最高扣分6分扣完为止。</w:t>
      </w:r>
    </w:p>
    <w:p>
      <w:pPr>
        <w:spacing w:line="48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（三）总得分＝1＋2＋3 </w:t>
      </w:r>
    </w:p>
    <w:p>
      <w:pPr>
        <w:spacing w:line="460" w:lineRule="exact"/>
        <w:ind w:firstLine="480" w:firstLineChars="2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（四）中标标准：</w:t>
      </w:r>
    </w:p>
    <w:p>
      <w:pPr>
        <w:spacing w:line="440" w:lineRule="exact"/>
        <w:ind w:firstLine="480" w:firstLineChars="200"/>
        <w:rPr>
          <w:rFonts w:ascii="宋体" w:hAnsi="宋体" w:eastAsia="宋体" w:cs="Times New Roman"/>
          <w:color w:val="000000" w:themeColor="text1"/>
          <w:kern w:val="2"/>
          <w:sz w:val="24"/>
        </w:rPr>
      </w:pPr>
      <w:r>
        <w:rPr>
          <w:rFonts w:hint="eastAsia" w:ascii="宋体" w:hAnsi="宋体" w:eastAsia="宋体" w:cs="Times New Roman"/>
          <w:color w:val="000000" w:themeColor="text1"/>
          <w:kern w:val="2"/>
          <w:sz w:val="24"/>
        </w:rPr>
        <w:t>（1）</w:t>
      </w:r>
      <w:r>
        <w:rPr>
          <w:rFonts w:hint="eastAsia" w:ascii="宋体" w:hAnsi="宋体" w:eastAsia="宋体" w:cs="Times New Roman"/>
          <w:bCs/>
          <w:color w:val="000000" w:themeColor="text1"/>
          <w:kern w:val="2"/>
          <w:sz w:val="24"/>
        </w:rPr>
        <w:t>评标委员会将按总得分由高到低推荐中标候选供应商顺序（总得分相同时，依次按节能环保产品优先、技术指标高优先、质量保证期长优先、故障响应时间短优先的顺序排列），并依照次序确定中标供应商。</w:t>
      </w:r>
    </w:p>
    <w:p>
      <w:pPr>
        <w:widowControl w:val="0"/>
        <w:adjustRightInd/>
        <w:snapToGrid/>
        <w:spacing w:after="0" w:line="520" w:lineRule="exact"/>
        <w:ind w:firstLine="482" w:firstLineChars="200"/>
        <w:jc w:val="both"/>
        <w:rPr>
          <w:rFonts w:ascii="宋体" w:hAnsi="宋体" w:eastAsia="宋体" w:cs="Times New Roman"/>
          <w:b/>
          <w:color w:val="000000" w:themeColor="text1"/>
          <w:kern w:val="2"/>
          <w:sz w:val="24"/>
        </w:rPr>
      </w:pPr>
      <w:r>
        <w:rPr>
          <w:rFonts w:hint="eastAsia" w:ascii="宋体" w:hAnsi="宋体" w:eastAsia="宋体" w:cs="Times New Roman"/>
          <w:b/>
          <w:color w:val="000000" w:themeColor="text1"/>
          <w:kern w:val="2"/>
          <w:sz w:val="24"/>
        </w:rPr>
        <w:t>（2）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pStyle w:val="16"/>
        <w:jc w:val="center"/>
        <w:outlineLvl w:val="0"/>
        <w:rPr>
          <w:rFonts w:cs="宋体" w:asciiTheme="majorEastAsia" w:hAnsiTheme="majorEastAsia" w:eastAsiaTheme="majorEastAsia"/>
          <w:b/>
          <w:color w:val="000000" w:themeColor="text1"/>
          <w:sz w:val="36"/>
        </w:rPr>
      </w:pPr>
      <w:r>
        <w:rPr>
          <w:rFonts w:asciiTheme="majorEastAsia" w:hAnsiTheme="majorEastAsia" w:eastAsiaTheme="majorEastAsia"/>
          <w:b/>
          <w:color w:val="000000" w:themeColor="text1"/>
          <w:sz w:val="36"/>
        </w:rPr>
        <w:br w:type="page"/>
      </w:r>
      <w:bookmarkStart w:id="19" w:name="_Toc27800"/>
      <w:r>
        <w:rPr>
          <w:rFonts w:cs="宋体" w:asciiTheme="majorEastAsia" w:hAnsiTheme="majorEastAsia" w:eastAsiaTheme="majorEastAsia"/>
          <w:b/>
          <w:color w:val="000000" w:themeColor="text1"/>
          <w:sz w:val="36"/>
        </w:rPr>
        <w:t>第四章  投标人须知</w:t>
      </w:r>
      <w:bookmarkEnd w:id="4"/>
      <w:bookmarkEnd w:id="5"/>
      <w:bookmarkEnd w:id="14"/>
      <w:bookmarkEnd w:id="15"/>
      <w:bookmarkEnd w:id="18"/>
      <w:bookmarkEnd w:id="19"/>
    </w:p>
    <w:p>
      <w:pPr>
        <w:pStyle w:val="16"/>
        <w:spacing w:line="720" w:lineRule="auto"/>
        <w:jc w:val="center"/>
        <w:rPr>
          <w:rFonts w:cs="宋体" w:asciiTheme="majorEastAsia" w:hAnsiTheme="majorEastAsia" w:eastAsiaTheme="majorEastAsia"/>
          <w:b/>
          <w:color w:val="000000" w:themeColor="text1"/>
          <w:sz w:val="30"/>
          <w:szCs w:val="30"/>
        </w:rPr>
      </w:pPr>
      <w:r>
        <w:rPr>
          <w:rFonts w:cs="宋体" w:asciiTheme="majorEastAsia" w:hAnsiTheme="majorEastAsia" w:eastAsiaTheme="majorEastAsia"/>
          <w:b/>
          <w:color w:val="000000" w:themeColor="text1"/>
          <w:sz w:val="30"/>
          <w:szCs w:val="30"/>
        </w:rPr>
        <w:t>投标人须知前附表</w:t>
      </w:r>
    </w:p>
    <w:p>
      <w:pPr>
        <w:pStyle w:val="16"/>
        <w:spacing w:line="460" w:lineRule="exact"/>
        <w:ind w:firstLine="42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color w:val="000000" w:themeColor="text1"/>
          <w:sz w:val="24"/>
          <w:szCs w:val="24"/>
        </w:rPr>
        <w:t>本表是关于本次采购项目的具体资料，是对后列条款的具体补充和修改。所有与本次采购有关的事宜，以本表规定的为准。</w:t>
      </w:r>
    </w:p>
    <w:tbl>
      <w:tblPr>
        <w:tblStyle w:val="25"/>
        <w:tblW w:w="981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601"/>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条款号</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条款名称</w:t>
            </w:r>
          </w:p>
        </w:tc>
        <w:tc>
          <w:tcPr>
            <w:tcW w:w="6150" w:type="dxa"/>
            <w:tcBorders>
              <w:top w:val="single" w:color="auto" w:sz="4" w:space="0"/>
              <w:left w:val="single" w:color="auto" w:sz="4" w:space="0"/>
              <w:bottom w:val="single" w:color="auto" w:sz="4" w:space="0"/>
              <w:right w:val="single" w:color="auto" w:sz="4" w:space="0"/>
            </w:tcBorders>
          </w:tcPr>
          <w:p>
            <w:pPr>
              <w:pStyle w:val="16"/>
              <w:spacing w:line="400" w:lineRule="exact"/>
              <w:jc w:val="center"/>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采购人</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名称： 南宁市城市广场管理处</w:t>
            </w:r>
          </w:p>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 xml:space="preserve">地址：南宁市汇春路2号希尔顿阳光B座6楼 </w:t>
            </w:r>
          </w:p>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 xml:space="preserve">联系人：曾工  </w:t>
            </w:r>
          </w:p>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电话： </w:t>
            </w:r>
            <w:r>
              <w:rPr>
                <w:rFonts w:hint="eastAsia" w:cs="宋体" w:asciiTheme="majorEastAsia" w:hAnsiTheme="majorEastAsia" w:eastAsiaTheme="majorEastAsia"/>
                <w:color w:val="000000" w:themeColor="text1"/>
                <w:sz w:val="24"/>
                <w:szCs w:val="24"/>
              </w:rPr>
              <w:t>0771-5388361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采购代理机构</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名称：广西邕政采购代理有限公司</w:t>
            </w:r>
          </w:p>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地址：南宁市青秀区思贤路45号创投中心16A层</w:t>
            </w:r>
          </w:p>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项目联系人：</w:t>
            </w:r>
            <w:r>
              <w:rPr>
                <w:rFonts w:hint="eastAsia" w:cs="宋体" w:asciiTheme="majorEastAsia" w:hAnsiTheme="majorEastAsia" w:eastAsiaTheme="majorEastAsia"/>
                <w:color w:val="000000" w:themeColor="text1"/>
                <w:sz w:val="24"/>
                <w:szCs w:val="24"/>
              </w:rPr>
              <w:t>罗工、黎工</w:t>
            </w:r>
          </w:p>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项目名称</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2020年民族广场市场化服务采购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1.4</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项目编号</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NNZC2020-G3-990538-GXYZ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1.5</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采购预算</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人民币</w:t>
            </w:r>
            <w:r>
              <w:rPr>
                <w:rFonts w:hint="eastAsia" w:cs="宋体" w:asciiTheme="majorEastAsia" w:hAnsiTheme="majorEastAsia" w:eastAsiaTheme="majorEastAsia"/>
                <w:color w:val="000000" w:themeColor="text1"/>
                <w:sz w:val="24"/>
                <w:szCs w:val="24"/>
              </w:rPr>
              <w:fldChar w:fldCharType="begin"/>
            </w:r>
            <w:r>
              <w:rPr>
                <w:rFonts w:hint="eastAsia" w:cs="宋体" w:asciiTheme="majorEastAsia" w:hAnsiTheme="majorEastAsia" w:eastAsiaTheme="majorEastAsia"/>
                <w:color w:val="000000" w:themeColor="text1"/>
                <w:sz w:val="24"/>
                <w:szCs w:val="24"/>
              </w:rPr>
              <w:instrText xml:space="preserve"> = 1160000 \* CHINESENUM2 \* MERGEFORMAT </w:instrText>
            </w:r>
            <w:r>
              <w:rPr>
                <w:rFonts w:hint="eastAsia" w:cs="宋体" w:asciiTheme="majorEastAsia" w:hAnsiTheme="majorEastAsia" w:eastAsiaTheme="majorEastAsia"/>
                <w:color w:val="000000" w:themeColor="text1"/>
                <w:sz w:val="24"/>
                <w:szCs w:val="24"/>
              </w:rPr>
              <w:fldChar w:fldCharType="separate"/>
            </w:r>
            <w:r>
              <w:rPr>
                <w:rFonts w:hint="eastAsia" w:cs="宋体" w:asciiTheme="majorEastAsia" w:hAnsiTheme="majorEastAsia" w:eastAsiaTheme="majorEastAsia"/>
                <w:color w:val="000000" w:themeColor="text1"/>
                <w:sz w:val="24"/>
                <w:szCs w:val="24"/>
              </w:rPr>
              <w:t>壹佰壹拾陆万</w:t>
            </w:r>
            <w:r>
              <w:rPr>
                <w:rFonts w:hint="eastAsia" w:cs="宋体" w:asciiTheme="majorEastAsia" w:hAnsiTheme="majorEastAsia" w:eastAsiaTheme="majorEastAsia"/>
                <w:color w:val="000000" w:themeColor="text1"/>
                <w:sz w:val="24"/>
                <w:szCs w:val="24"/>
              </w:rPr>
              <w:fldChar w:fldCharType="end"/>
            </w:r>
            <w:r>
              <w:rPr>
                <w:rFonts w:hint="eastAsia" w:cs="宋体" w:asciiTheme="majorEastAsia" w:hAnsiTheme="majorEastAsia" w:eastAsiaTheme="majorEastAsia"/>
                <w:color w:val="000000" w:themeColor="text1"/>
                <w:sz w:val="24"/>
                <w:szCs w:val="24"/>
              </w:rPr>
              <w:t>元整(￥1160000.00元)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获取招标文件的方式</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1、本项目不发放纸质文件，投标人自行在南宁市公共资源交易平台(https://www.nnggzy.org.cn/gxnnzbw/)的信息公告处下载采购文件。</w:t>
            </w:r>
          </w:p>
          <w:p>
            <w:pPr>
              <w:pStyle w:val="16"/>
              <w:spacing w:line="400" w:lineRule="exac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2、采购文件每套售价0元。</w:t>
            </w:r>
          </w:p>
          <w:p>
            <w:pPr>
              <w:pStyle w:val="16"/>
              <w:spacing w:line="400" w:lineRule="exact"/>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szCs w:val="24"/>
              </w:rPr>
              <w:t>3、本项目公开招标公告期限为公告发布之日起5个工作日（2020年</w:t>
            </w:r>
            <w:r>
              <w:rPr>
                <w:rFonts w:hint="eastAsia" w:cs="宋体" w:asciiTheme="majorEastAsia" w:hAnsiTheme="majorEastAsia" w:eastAsiaTheme="majorEastAsia"/>
                <w:color w:val="000000" w:themeColor="text1"/>
                <w:sz w:val="24"/>
                <w:szCs w:val="24"/>
                <w:lang w:val="en-US" w:eastAsia="zh-CN"/>
              </w:rPr>
              <w:t>12</w:t>
            </w:r>
            <w:r>
              <w:rPr>
                <w:rFonts w:hint="eastAsia" w:cs="宋体" w:asciiTheme="majorEastAsia" w:hAnsiTheme="majorEastAsia" w:eastAsiaTheme="majorEastAsia"/>
                <w:color w:val="000000" w:themeColor="text1"/>
                <w:sz w:val="24"/>
                <w:szCs w:val="24"/>
              </w:rPr>
              <w:t>月</w:t>
            </w:r>
            <w:r>
              <w:rPr>
                <w:rFonts w:hint="eastAsia" w:cs="宋体" w:asciiTheme="majorEastAsia" w:hAnsiTheme="majorEastAsia" w:eastAsiaTheme="majorEastAsia"/>
                <w:color w:val="000000" w:themeColor="text1"/>
                <w:sz w:val="24"/>
                <w:szCs w:val="24"/>
                <w:lang w:val="en-US" w:eastAsia="zh-CN"/>
              </w:rPr>
              <w:t>31</w:t>
            </w:r>
            <w:r>
              <w:rPr>
                <w:rFonts w:hint="eastAsia" w:cs="宋体" w:asciiTheme="majorEastAsia" w:hAnsiTheme="majorEastAsia" w:eastAsiaTheme="majorEastAsia"/>
                <w:color w:val="000000" w:themeColor="text1"/>
                <w:sz w:val="24"/>
                <w:szCs w:val="24"/>
              </w:rPr>
              <w:t>日至2020年</w:t>
            </w:r>
            <w:r>
              <w:rPr>
                <w:rFonts w:hint="eastAsia" w:cs="宋体" w:asciiTheme="majorEastAsia" w:hAnsiTheme="majorEastAsia" w:eastAsiaTheme="majorEastAsia"/>
                <w:color w:val="000000" w:themeColor="text1"/>
                <w:sz w:val="24"/>
                <w:szCs w:val="24"/>
                <w:lang w:val="en-US" w:eastAsia="zh-CN"/>
              </w:rPr>
              <w:t>1</w:t>
            </w:r>
            <w:r>
              <w:rPr>
                <w:rFonts w:hint="eastAsia" w:cs="宋体" w:asciiTheme="majorEastAsia" w:hAnsiTheme="majorEastAsia" w:eastAsiaTheme="majorEastAsia"/>
                <w:color w:val="000000" w:themeColor="text1"/>
                <w:sz w:val="24"/>
                <w:szCs w:val="24"/>
              </w:rPr>
              <w:t>月</w:t>
            </w:r>
            <w:r>
              <w:rPr>
                <w:rFonts w:hint="eastAsia" w:cs="宋体" w:asciiTheme="majorEastAsia" w:hAnsiTheme="majorEastAsia" w:eastAsiaTheme="majorEastAsia"/>
                <w:color w:val="000000" w:themeColor="text1"/>
                <w:sz w:val="24"/>
                <w:szCs w:val="24"/>
                <w:lang w:val="en-US" w:eastAsia="zh-CN"/>
              </w:rPr>
              <w:t>8</w:t>
            </w:r>
            <w:r>
              <w:rPr>
                <w:rFonts w:hint="eastAsia" w:cs="宋体" w:asciiTheme="majorEastAsia" w:hAnsiTheme="majorEastAsia" w:eastAsiaTheme="majorEastAsia"/>
                <w:color w:val="000000" w:themeColor="text1"/>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1.8</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预留采购份额</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投标人应具备的</w:t>
            </w:r>
            <w:r>
              <w:rPr>
                <w:rFonts w:hint="eastAsia" w:cs="宋体" w:asciiTheme="majorEastAsia" w:hAnsiTheme="majorEastAsia" w:eastAsiaTheme="majorEastAsia"/>
                <w:color w:val="000000" w:themeColor="text1"/>
                <w:sz w:val="24"/>
                <w:szCs w:val="24"/>
              </w:rPr>
              <w:t>资格</w:t>
            </w:r>
            <w:r>
              <w:rPr>
                <w:rFonts w:cs="宋体" w:asciiTheme="majorEastAsia" w:hAnsiTheme="majorEastAsia" w:eastAsiaTheme="majorEastAsia"/>
                <w:color w:val="000000" w:themeColor="text1"/>
                <w:sz w:val="24"/>
                <w:szCs w:val="24"/>
              </w:rPr>
              <w:t>条件</w:t>
            </w:r>
          </w:p>
        </w:tc>
        <w:tc>
          <w:tcPr>
            <w:tcW w:w="6150" w:type="dxa"/>
            <w:tcBorders>
              <w:top w:val="single" w:color="auto" w:sz="4" w:space="0"/>
              <w:left w:val="single" w:color="auto" w:sz="4" w:space="0"/>
              <w:bottom w:val="single" w:color="auto" w:sz="4" w:space="0"/>
              <w:right w:val="single" w:color="auto" w:sz="4" w:space="0"/>
            </w:tcBorders>
            <w:vAlign w:val="center"/>
          </w:tcPr>
          <w:p>
            <w:pPr>
              <w:pStyle w:val="22"/>
              <w:spacing w:before="75" w:beforeAutospacing="0" w:after="75" w:afterAutospacing="0"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1、符合《中华人民共和国政府采购法》第二十二条规定；</w:t>
            </w:r>
          </w:p>
          <w:p>
            <w:pPr>
              <w:pStyle w:val="22"/>
              <w:spacing w:before="75" w:beforeAutospacing="0" w:after="75" w:afterAutospacing="0"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3、本项目的特定资格要求：无；</w:t>
            </w:r>
          </w:p>
          <w:p>
            <w:pPr>
              <w:pStyle w:val="22"/>
              <w:wordWrap w:val="0"/>
              <w:spacing w:before="75" w:beforeAutospacing="0" w:after="75" w:afterAutospacing="0"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lang w:val="en-US" w:eastAsia="zh-CN"/>
              </w:rPr>
              <w:t>4</w:t>
            </w:r>
            <w:r>
              <w:rPr>
                <w:rFonts w:hint="eastAsia" w:asciiTheme="majorEastAsia" w:hAnsiTheme="majorEastAsia" w:eastAsiaTheme="majorEastAsia"/>
                <w:color w:val="000000" w:themeColor="text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lang w:val="en-US" w:eastAsia="zh-CN"/>
              </w:rPr>
              <w:t>5</w:t>
            </w:r>
            <w:r>
              <w:rPr>
                <w:rFonts w:hint="eastAsia" w:asciiTheme="majorEastAsia" w:hAnsiTheme="majorEastAsia" w:eastAsiaTheme="majorEastAsia"/>
                <w:color w:val="000000" w:themeColor="text1"/>
              </w:rPr>
              <w:t>、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是否接受联合体投标</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lang w:eastAsia="en-US"/>
              </w:rPr>
              <w:t>不接受联合体</w:t>
            </w:r>
            <w:r>
              <w:rPr>
                <w:rFonts w:cs="宋体" w:asciiTheme="majorEastAsia" w:hAnsiTheme="majorEastAsia" w:eastAsiaTheme="majorEastAsia"/>
                <w:color w:val="000000" w:themeColor="text1"/>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招标文件质疑提交的截止时间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公告期限届满之日起7个工作日内</w:t>
            </w:r>
            <w:r>
              <w:rPr>
                <w:rFonts w:hint="eastAsia" w:cs="宋体" w:asciiTheme="majorEastAsia" w:hAnsiTheme="majorEastAsia" w:eastAsiaTheme="maj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color w:val="000000" w:themeColor="text1"/>
                <w:sz w:val="24"/>
              </w:rPr>
            </w:pP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质疑提交地点、电话</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bCs/>
                <w:color w:val="000000" w:themeColor="text1"/>
                <w:sz w:val="24"/>
              </w:rPr>
            </w:pPr>
            <w:r>
              <w:rPr>
                <w:rFonts w:cs="宋体" w:asciiTheme="majorEastAsia" w:hAnsiTheme="majorEastAsia" w:eastAsiaTheme="majorEastAsia"/>
                <w:bCs/>
                <w:color w:val="000000" w:themeColor="text1"/>
                <w:sz w:val="24"/>
              </w:rPr>
              <w:t>1、对</w:t>
            </w:r>
            <w:r>
              <w:rPr>
                <w:rFonts w:hint="eastAsia" w:cs="宋体" w:asciiTheme="majorEastAsia" w:hAnsiTheme="majorEastAsia" w:eastAsiaTheme="majorEastAsia"/>
                <w:bCs/>
                <w:color w:val="000000" w:themeColor="text1"/>
                <w:sz w:val="24"/>
              </w:rPr>
              <w:t>资格</w:t>
            </w:r>
            <w:r>
              <w:rPr>
                <w:rFonts w:cs="宋体" w:asciiTheme="majorEastAsia" w:hAnsiTheme="majorEastAsia" w:eastAsiaTheme="majorEastAsia"/>
                <w:bCs/>
                <w:color w:val="000000" w:themeColor="text1"/>
                <w:sz w:val="24"/>
              </w:rPr>
              <w:t>审查的质疑，由采购人负责受理和答复。（地址：</w:t>
            </w:r>
            <w:r>
              <w:rPr>
                <w:rFonts w:hint="eastAsia" w:cs="宋体" w:asciiTheme="majorEastAsia" w:hAnsiTheme="majorEastAsia" w:eastAsiaTheme="majorEastAsia"/>
                <w:bCs/>
                <w:color w:val="000000" w:themeColor="text1"/>
                <w:sz w:val="24"/>
              </w:rPr>
              <w:t>南宁市汇春路2号希尔顿阳光B座6楼</w:t>
            </w:r>
            <w:r>
              <w:rPr>
                <w:rFonts w:cs="宋体" w:asciiTheme="majorEastAsia" w:hAnsiTheme="majorEastAsia" w:eastAsiaTheme="majorEastAsia"/>
                <w:bCs/>
                <w:color w:val="000000" w:themeColor="text1"/>
                <w:sz w:val="24"/>
              </w:rPr>
              <w:t>； 质疑咨询电话：</w:t>
            </w:r>
            <w:r>
              <w:rPr>
                <w:rFonts w:hint="eastAsia" w:cs="宋体" w:asciiTheme="majorEastAsia" w:hAnsiTheme="majorEastAsia" w:eastAsiaTheme="majorEastAsia"/>
                <w:color w:val="000000" w:themeColor="text1"/>
                <w:sz w:val="24"/>
              </w:rPr>
              <w:t>0771-5388361</w:t>
            </w:r>
            <w:r>
              <w:rPr>
                <w:rFonts w:cs="宋体" w:asciiTheme="majorEastAsia" w:hAnsiTheme="majorEastAsia" w:eastAsiaTheme="majorEastAsia"/>
                <w:bCs/>
                <w:color w:val="000000" w:themeColor="text1"/>
                <w:sz w:val="24"/>
              </w:rPr>
              <w:t>）</w:t>
            </w:r>
          </w:p>
          <w:p>
            <w:pPr>
              <w:pStyle w:val="16"/>
              <w:spacing w:line="400" w:lineRule="exact"/>
              <w:jc w:val="left"/>
              <w:rPr>
                <w:rFonts w:cs="宋体" w:asciiTheme="majorEastAsia" w:hAnsiTheme="majorEastAsia" w:eastAsiaTheme="majorEastAsia"/>
                <w:bCs/>
                <w:color w:val="000000" w:themeColor="text1"/>
                <w:sz w:val="24"/>
              </w:rPr>
            </w:pPr>
            <w:r>
              <w:rPr>
                <w:rFonts w:cs="宋体" w:asciiTheme="majorEastAsia" w:hAnsiTheme="majorEastAsia" w:eastAsiaTheme="majorEastAsia"/>
                <w:bCs/>
                <w:color w:val="000000" w:themeColor="text1"/>
                <w:sz w:val="24"/>
              </w:rPr>
              <w:t>2、对资格审查以外的质疑，由广西邕政采购代理有限公司负责受理和答复。（地址：</w:t>
            </w:r>
            <w:r>
              <w:rPr>
                <w:rFonts w:cs="宋体" w:asciiTheme="majorEastAsia" w:hAnsiTheme="majorEastAsia" w:eastAsiaTheme="majorEastAsia"/>
                <w:color w:val="000000" w:themeColor="text1"/>
                <w:sz w:val="24"/>
                <w:szCs w:val="24"/>
              </w:rPr>
              <w:t>南宁市青秀区思贤路45号创投中心16A层</w:t>
            </w:r>
            <w:r>
              <w:rPr>
                <w:rFonts w:cs="宋体" w:asciiTheme="majorEastAsia" w:hAnsiTheme="majorEastAsia" w:eastAsiaTheme="majorEastAsia"/>
                <w:bCs/>
                <w:color w:val="000000" w:themeColor="text1"/>
                <w:sz w:val="24"/>
              </w:rPr>
              <w:t>； 质疑咨询电话：</w:t>
            </w:r>
            <w:r>
              <w:rPr>
                <w:rFonts w:cs="宋体" w:asciiTheme="majorEastAsia" w:hAnsiTheme="majorEastAsia" w:eastAsiaTheme="majorEastAsia"/>
                <w:color w:val="000000" w:themeColor="text1"/>
                <w:sz w:val="24"/>
                <w:szCs w:val="24"/>
              </w:rPr>
              <w:t>0771-2442850</w:t>
            </w:r>
            <w:r>
              <w:rPr>
                <w:rFonts w:cs="宋体" w:asciiTheme="majorEastAsia" w:hAnsiTheme="majorEastAsia" w:eastAsiaTheme="majorEastAsia"/>
                <w:bCs/>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投标人要求澄清的截止时间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8.8</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投标文件份数</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报价文件：正本1份，副本4份</w:t>
            </w:r>
          </w:p>
          <w:p>
            <w:pPr>
              <w:pStyle w:val="16"/>
              <w:spacing w:line="400" w:lineRule="exact"/>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资格文件：正本1份，副本4份</w:t>
            </w:r>
          </w:p>
          <w:p>
            <w:pPr>
              <w:pStyle w:val="16"/>
              <w:spacing w:line="400" w:lineRule="exact"/>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技术文件：正本1份，副本4份</w:t>
            </w:r>
          </w:p>
          <w:p>
            <w:pPr>
              <w:pStyle w:val="16"/>
              <w:spacing w:line="400" w:lineRule="exact"/>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11.4</w:t>
            </w:r>
          </w:p>
        </w:tc>
        <w:tc>
          <w:tcPr>
            <w:tcW w:w="26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采购代理服务费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500" w:lineRule="exact"/>
              <w:rPr>
                <w:rFonts w:hAnsi="宋体" w:cs="宋体"/>
                <w:color w:val="000000" w:themeColor="text1"/>
                <w:sz w:val="24"/>
                <w:szCs w:val="24"/>
              </w:rPr>
            </w:pPr>
            <w:r>
              <w:rPr>
                <w:rFonts w:hAnsi="宋体" w:cs="宋体"/>
                <w:color w:val="000000" w:themeColor="text1"/>
                <w:sz w:val="24"/>
                <w:szCs w:val="24"/>
              </w:rPr>
              <w:t>本项目招标代理服务费按国家发展计划委员会计价格[2002]1980号《招标代理服务费管理暂行办法》收费标准计取。由中标单位在领中标通知书时一次性支付代理服务费。</w:t>
            </w:r>
          </w:p>
          <w:p>
            <w:pPr>
              <w:pStyle w:val="16"/>
              <w:snapToGrid w:val="0"/>
              <w:spacing w:line="500" w:lineRule="exact"/>
              <w:rPr>
                <w:rFonts w:hAnsi="宋体"/>
                <w:bCs/>
                <w:color w:val="000000" w:themeColor="text1"/>
                <w:sz w:val="24"/>
                <w:szCs w:val="24"/>
              </w:rPr>
            </w:pPr>
            <w:r>
              <w:rPr>
                <w:rFonts w:hAnsi="宋体"/>
                <w:bCs/>
                <w:color w:val="000000" w:themeColor="text1"/>
                <w:sz w:val="24"/>
                <w:szCs w:val="24"/>
              </w:rPr>
              <w:t>代理服务费收费标准：</w:t>
            </w:r>
          </w:p>
          <w:tbl>
            <w:tblPr>
              <w:tblStyle w:val="25"/>
              <w:tblpPr w:leftFromText="180" w:rightFromText="180" w:vertAnchor="text" w:horzAnchor="margin" w:tblpX="782" w:tblpY="413"/>
              <w:tblOverlap w:val="never"/>
              <w:tblW w:w="4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16"/>
                    <w:spacing w:line="500" w:lineRule="exact"/>
                    <w:jc w:val="center"/>
                    <w:rPr>
                      <w:rFonts w:hAnsi="宋体"/>
                      <w:color w:val="000000" w:themeColor="text1"/>
                      <w:sz w:val="24"/>
                      <w:szCs w:val="24"/>
                    </w:rPr>
                  </w:pPr>
                  <w:r>
                    <w:rPr>
                      <w:rFonts w:hAnsi="宋体"/>
                      <w:color w:val="000000" w:themeColor="text1"/>
                      <w:sz w:val="24"/>
                      <w:szCs w:val="24"/>
                    </w:rPr>
                    <w:t>某中标金额（万元）</w:t>
                  </w:r>
                </w:p>
              </w:tc>
              <w:tc>
                <w:tcPr>
                  <w:tcW w:w="1560" w:type="dxa"/>
                  <w:vAlign w:val="center"/>
                </w:tcPr>
                <w:p>
                  <w:pPr>
                    <w:pStyle w:val="16"/>
                    <w:spacing w:line="500" w:lineRule="exact"/>
                    <w:ind w:left="0" w:leftChars="-2" w:hanging="4" w:hangingChars="2"/>
                    <w:jc w:val="center"/>
                    <w:rPr>
                      <w:rFonts w:hAnsi="宋体"/>
                      <w:color w:val="000000" w:themeColor="text1"/>
                      <w:sz w:val="24"/>
                      <w:szCs w:val="24"/>
                    </w:rPr>
                  </w:pPr>
                  <w:r>
                    <w:rPr>
                      <w:rFonts w:hAnsi="宋体"/>
                      <w:color w:val="000000" w:themeColor="text1"/>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16"/>
                    <w:spacing w:line="500" w:lineRule="exact"/>
                    <w:ind w:left="35" w:leftChars="-59" w:hanging="165" w:hangingChars="69"/>
                    <w:jc w:val="center"/>
                    <w:rPr>
                      <w:rFonts w:hAnsi="宋体"/>
                      <w:color w:val="000000" w:themeColor="text1"/>
                      <w:sz w:val="24"/>
                      <w:szCs w:val="24"/>
                    </w:rPr>
                  </w:pPr>
                  <w:r>
                    <w:rPr>
                      <w:rFonts w:hAnsi="宋体"/>
                      <w:color w:val="000000" w:themeColor="text1"/>
                      <w:sz w:val="24"/>
                      <w:szCs w:val="24"/>
                    </w:rPr>
                    <w:t>100以下</w:t>
                  </w:r>
                </w:p>
              </w:tc>
              <w:tc>
                <w:tcPr>
                  <w:tcW w:w="1560" w:type="dxa"/>
                </w:tcPr>
                <w:p>
                  <w:pPr>
                    <w:pStyle w:val="16"/>
                    <w:spacing w:line="500" w:lineRule="exact"/>
                    <w:jc w:val="center"/>
                    <w:rPr>
                      <w:rFonts w:hAnsi="宋体"/>
                      <w:color w:val="000000" w:themeColor="text1"/>
                      <w:sz w:val="24"/>
                      <w:szCs w:val="24"/>
                    </w:rPr>
                  </w:pPr>
                  <w:r>
                    <w:rPr>
                      <w:rFonts w:hAnsi="宋体"/>
                      <w:color w:val="000000" w:themeColor="text1"/>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6"/>
                    <w:spacing w:line="500" w:lineRule="exact"/>
                    <w:ind w:left="35" w:leftChars="-59" w:hanging="165" w:hangingChars="69"/>
                    <w:jc w:val="center"/>
                    <w:rPr>
                      <w:rFonts w:hAnsi="宋体"/>
                      <w:color w:val="000000" w:themeColor="text1"/>
                      <w:sz w:val="24"/>
                      <w:szCs w:val="24"/>
                    </w:rPr>
                  </w:pPr>
                  <w:r>
                    <w:rPr>
                      <w:rFonts w:hAnsi="宋体"/>
                      <w:color w:val="000000" w:themeColor="text1"/>
                      <w:sz w:val="24"/>
                      <w:szCs w:val="24"/>
                    </w:rPr>
                    <w:t>100-500</w:t>
                  </w:r>
                </w:p>
              </w:tc>
              <w:tc>
                <w:tcPr>
                  <w:tcW w:w="1560" w:type="dxa"/>
                </w:tcPr>
                <w:p>
                  <w:pPr>
                    <w:pStyle w:val="16"/>
                    <w:spacing w:line="500" w:lineRule="exact"/>
                    <w:jc w:val="center"/>
                    <w:rPr>
                      <w:rFonts w:hAnsi="宋体"/>
                      <w:color w:val="000000" w:themeColor="text1"/>
                      <w:sz w:val="24"/>
                      <w:szCs w:val="24"/>
                    </w:rPr>
                  </w:pPr>
                  <w:r>
                    <w:rPr>
                      <w:rFonts w:hAnsi="宋体"/>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6"/>
                    <w:spacing w:line="440" w:lineRule="exact"/>
                    <w:ind w:left="35" w:leftChars="-59" w:hanging="165" w:hangingChars="69"/>
                    <w:jc w:val="center"/>
                    <w:rPr>
                      <w:rFonts w:hAnsi="宋体" w:cs="宋体"/>
                      <w:color w:val="000000" w:themeColor="text1"/>
                      <w:sz w:val="24"/>
                      <w:szCs w:val="24"/>
                    </w:rPr>
                  </w:pPr>
                  <w:r>
                    <w:rPr>
                      <w:rFonts w:hAnsi="宋体" w:cs="宋体"/>
                      <w:color w:val="000000" w:themeColor="text1"/>
                      <w:sz w:val="24"/>
                      <w:szCs w:val="24"/>
                    </w:rPr>
                    <w:t>500-1000</w:t>
                  </w:r>
                </w:p>
              </w:tc>
              <w:tc>
                <w:tcPr>
                  <w:tcW w:w="1560" w:type="dxa"/>
                </w:tcPr>
                <w:p>
                  <w:pPr>
                    <w:pStyle w:val="16"/>
                    <w:spacing w:line="440" w:lineRule="exact"/>
                    <w:jc w:val="center"/>
                    <w:rPr>
                      <w:rFonts w:hAnsi="宋体" w:cs="宋体"/>
                      <w:color w:val="000000" w:themeColor="text1"/>
                      <w:sz w:val="24"/>
                      <w:szCs w:val="24"/>
                    </w:rPr>
                  </w:pPr>
                  <w:r>
                    <w:rPr>
                      <w:rFonts w:hAnsi="宋体" w:cs="宋体"/>
                      <w:color w:val="000000" w:themeColor="text1"/>
                      <w:sz w:val="24"/>
                      <w:szCs w:val="24"/>
                    </w:rPr>
                    <w:t>0.45%</w:t>
                  </w:r>
                </w:p>
              </w:tc>
            </w:tr>
          </w:tbl>
          <w:p>
            <w:pPr>
              <w:pStyle w:val="16"/>
              <w:spacing w:line="500" w:lineRule="exact"/>
              <w:rPr>
                <w:rFonts w:hAnsi="宋体" w:cs="宋体"/>
                <w:color w:val="000000" w:themeColor="text1"/>
                <w:sz w:val="24"/>
                <w:szCs w:val="24"/>
              </w:rPr>
            </w:pPr>
            <w:bookmarkStart w:id="20" w:name="_Toc291581938"/>
            <w:bookmarkStart w:id="21" w:name="_Toc449509178"/>
            <w:bookmarkStart w:id="22" w:name="_Toc322959183"/>
            <w:bookmarkStart w:id="23" w:name="_Toc448908614"/>
            <w:bookmarkStart w:id="24" w:name="_Toc402451421"/>
            <w:bookmarkStart w:id="25" w:name="_Toc435627470"/>
            <w:bookmarkStart w:id="26" w:name="_Toc388450309"/>
          </w:p>
          <w:p>
            <w:pPr>
              <w:pStyle w:val="16"/>
              <w:spacing w:line="500" w:lineRule="exact"/>
              <w:rPr>
                <w:rFonts w:hAnsi="宋体"/>
                <w:color w:val="000000" w:themeColor="text1"/>
                <w:sz w:val="24"/>
                <w:szCs w:val="24"/>
              </w:rPr>
            </w:pPr>
          </w:p>
          <w:p>
            <w:pPr>
              <w:pStyle w:val="16"/>
              <w:spacing w:line="500" w:lineRule="exact"/>
              <w:rPr>
                <w:rFonts w:hAnsi="宋体"/>
                <w:color w:val="000000" w:themeColor="text1"/>
                <w:sz w:val="24"/>
                <w:szCs w:val="24"/>
              </w:rPr>
            </w:pPr>
          </w:p>
          <w:p>
            <w:pPr>
              <w:pStyle w:val="16"/>
              <w:spacing w:line="500" w:lineRule="exact"/>
              <w:rPr>
                <w:rFonts w:hAnsi="宋体"/>
                <w:color w:val="000000" w:themeColor="text1"/>
                <w:sz w:val="24"/>
                <w:szCs w:val="24"/>
              </w:rPr>
            </w:pPr>
            <w:r>
              <w:rPr>
                <w:rFonts w:hAnsi="宋体"/>
                <w:color w:val="000000" w:themeColor="text1"/>
                <w:sz w:val="24"/>
                <w:szCs w:val="24"/>
              </w:rPr>
              <w:t>注：招标代理服务费按差额定率累进法计算。</w:t>
            </w:r>
          </w:p>
          <w:p>
            <w:pPr>
              <w:pStyle w:val="16"/>
              <w:spacing w:line="500" w:lineRule="exact"/>
              <w:rPr>
                <w:rFonts w:hAnsi="宋体"/>
                <w:color w:val="000000" w:themeColor="text1"/>
                <w:sz w:val="24"/>
                <w:szCs w:val="24"/>
              </w:rPr>
            </w:pPr>
            <w:r>
              <w:rPr>
                <w:rFonts w:hAnsi="宋体"/>
                <w:color w:val="000000" w:themeColor="text1"/>
                <w:sz w:val="24"/>
                <w:szCs w:val="24"/>
              </w:rPr>
              <w:t>开户名称：广西邕政采购代理有限公司</w:t>
            </w:r>
          </w:p>
          <w:p>
            <w:pPr>
              <w:pStyle w:val="16"/>
              <w:spacing w:line="500" w:lineRule="exact"/>
              <w:rPr>
                <w:rFonts w:hAnsi="宋体"/>
                <w:color w:val="000000" w:themeColor="text1"/>
                <w:sz w:val="24"/>
                <w:szCs w:val="24"/>
              </w:rPr>
            </w:pPr>
            <w:r>
              <w:rPr>
                <w:rFonts w:hAnsi="宋体"/>
                <w:color w:val="000000" w:themeColor="text1"/>
                <w:sz w:val="24"/>
                <w:szCs w:val="24"/>
              </w:rPr>
              <w:t>开户银行：交通银行南宁东葛西支行</w:t>
            </w:r>
          </w:p>
          <w:p>
            <w:pPr>
              <w:pStyle w:val="16"/>
              <w:snapToGrid w:val="0"/>
              <w:spacing w:line="400" w:lineRule="exact"/>
              <w:jc w:val="left"/>
              <w:rPr>
                <w:rFonts w:cs="宋体" w:asciiTheme="majorEastAsia" w:hAnsiTheme="majorEastAsia" w:eastAsiaTheme="majorEastAsia"/>
                <w:color w:val="000000" w:themeColor="text1"/>
                <w:sz w:val="24"/>
                <w:szCs w:val="24"/>
              </w:rPr>
            </w:pPr>
            <w:r>
              <w:rPr>
                <w:rFonts w:hAnsi="宋体"/>
                <w:color w:val="000000" w:themeColor="text1"/>
                <w:sz w:val="24"/>
                <w:szCs w:val="24"/>
              </w:rPr>
              <w:t>账号：4510 6070 1018 1602 32818</w:t>
            </w:r>
            <w:bookmarkEnd w:id="20"/>
            <w:bookmarkEnd w:id="21"/>
            <w:bookmarkEnd w:id="22"/>
            <w:bookmarkEnd w:id="23"/>
            <w:bookmarkEnd w:id="24"/>
            <w:bookmarkEnd w:id="25"/>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投标有效期</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13.1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投标保证金</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rPr>
            </w:pPr>
            <w:r>
              <w:rPr>
                <w:rFonts w:cs="宋体" w:asciiTheme="majorEastAsia" w:hAnsiTheme="majorEastAsia" w:eastAsiaTheme="majorEastAsia"/>
                <w:color w:val="000000" w:themeColor="text1"/>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15.1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投标截止时间</w:t>
            </w:r>
          </w:p>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（开标时间）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u w:val="single"/>
              </w:rPr>
              <w:t>2020</w:t>
            </w:r>
            <w:r>
              <w:rPr>
                <w:rFonts w:cs="宋体" w:asciiTheme="majorEastAsia" w:hAnsiTheme="majorEastAsia" w:eastAsiaTheme="majorEastAsia"/>
                <w:color w:val="000000" w:themeColor="text1"/>
                <w:sz w:val="24"/>
                <w:szCs w:val="24"/>
              </w:rPr>
              <w:t>年</w:t>
            </w:r>
            <w:r>
              <w:rPr>
                <w:rFonts w:hint="eastAsia"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lang w:val="en-US" w:eastAsia="zh-CN"/>
              </w:rPr>
              <w:t>1</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月</w:t>
            </w:r>
            <w:r>
              <w:rPr>
                <w:rFonts w:hint="eastAsia"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lang w:val="en-US" w:eastAsia="zh-CN"/>
              </w:rPr>
              <w:t>22</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日</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lang w:val="en-US" w:eastAsia="zh-CN"/>
              </w:rPr>
              <w:t>09</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时</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lang w:val="en-US" w:eastAsia="zh-CN"/>
              </w:rPr>
              <w:t>30</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15.2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递交投标文件地点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南宁市良庆区玉洞大道33号（青少年活动中心旁）市民中心9楼南宁市公共资源交易中心（具体详见9楼电子显示屏场地安排）</w:t>
            </w:r>
            <w:r>
              <w:rPr>
                <w:rFonts w:hint="eastAsia" w:cs="宋体" w:asciiTheme="majorEastAsia" w:hAnsiTheme="majorEastAsia" w:eastAsiaTheme="majorEastAsia"/>
                <w:color w:val="000000" w:themeColor="text1"/>
                <w:sz w:val="24"/>
                <w:szCs w:val="24"/>
              </w:rPr>
              <w:t>，</w:t>
            </w:r>
            <w:r>
              <w:rPr>
                <w:rFonts w:hint="eastAsia" w:cs="宋体" w:asciiTheme="majorEastAsia" w:hAnsiTheme="majorEastAsia" w:eastAsiaTheme="majorEastAsia"/>
                <w:color w:val="000000" w:themeColor="text1"/>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16.1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开标地点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评标方法</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23.1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中标通知书的发放</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30</w:t>
            </w:r>
          </w:p>
        </w:tc>
        <w:tc>
          <w:tcPr>
            <w:tcW w:w="26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需要补充的其他内容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pStyle w:val="16"/>
        <w:jc w:val="center"/>
        <w:outlineLvl w:val="1"/>
        <w:rPr>
          <w:rFonts w:cs="宋体" w:asciiTheme="majorEastAsia" w:hAnsiTheme="majorEastAsia" w:eastAsiaTheme="majorEastAsia"/>
          <w:color w:val="000000" w:themeColor="text1"/>
          <w:sz w:val="28"/>
          <w:szCs w:val="28"/>
        </w:rPr>
      </w:pPr>
    </w:p>
    <w:p>
      <w:pPr>
        <w:pStyle w:val="16"/>
        <w:spacing w:line="360" w:lineRule="auto"/>
        <w:jc w:val="center"/>
        <w:outlineLvl w:val="1"/>
        <w:rPr>
          <w:rFonts w:cs="宋体" w:asciiTheme="majorEastAsia" w:hAnsiTheme="majorEastAsia" w:eastAsiaTheme="majorEastAsia"/>
          <w:b/>
          <w:color w:val="000000" w:themeColor="text1"/>
          <w:sz w:val="30"/>
          <w:szCs w:val="30"/>
        </w:rPr>
        <w:sectPr>
          <w:pgSz w:w="11906" w:h="16838"/>
          <w:pgMar w:top="1440" w:right="1080" w:bottom="1440" w:left="1080" w:header="851" w:footer="907" w:gutter="0"/>
          <w:cols w:space="720" w:num="1"/>
          <w:docGrid w:type="lines" w:linePitch="312" w:charSpace="0"/>
        </w:sectPr>
      </w:pPr>
      <w:bookmarkStart w:id="27" w:name="_Toc5564"/>
    </w:p>
    <w:p>
      <w:pPr>
        <w:pStyle w:val="16"/>
        <w:spacing w:line="360" w:lineRule="auto"/>
        <w:jc w:val="center"/>
        <w:outlineLvl w:val="1"/>
        <w:rPr>
          <w:rFonts w:cs="宋体" w:asciiTheme="majorEastAsia" w:hAnsiTheme="majorEastAsia" w:eastAsiaTheme="majorEastAsia"/>
          <w:b/>
          <w:color w:val="000000" w:themeColor="text1"/>
          <w:sz w:val="30"/>
          <w:szCs w:val="30"/>
        </w:rPr>
      </w:pPr>
      <w:r>
        <w:rPr>
          <w:rFonts w:cs="宋体" w:asciiTheme="majorEastAsia" w:hAnsiTheme="majorEastAsia" w:eastAsiaTheme="majorEastAsia"/>
          <w:b/>
          <w:color w:val="000000" w:themeColor="text1"/>
          <w:sz w:val="30"/>
          <w:szCs w:val="30"/>
        </w:rPr>
        <w:t>一    总则</w:t>
      </w:r>
      <w:bookmarkEnd w:id="27"/>
    </w:p>
    <w:p>
      <w:pPr>
        <w:pStyle w:val="16"/>
        <w:spacing w:line="360" w:lineRule="auto"/>
        <w:ind w:left="1"/>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  项目概况</w:t>
      </w:r>
    </w:p>
    <w:p>
      <w:pPr>
        <w:pStyle w:val="16"/>
        <w:spacing w:line="360" w:lineRule="auto"/>
        <w:ind w:firstLine="480" w:firstLineChars="200"/>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1.1  采购人：</w:t>
      </w:r>
      <w:r>
        <w:rPr>
          <w:rFonts w:cs="宋体" w:asciiTheme="majorEastAsia" w:hAnsiTheme="majorEastAsia" w:eastAsiaTheme="majorEastAsia"/>
          <w:bCs/>
          <w:color w:val="000000" w:themeColor="text1"/>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1.2  采购代理机构：</w:t>
      </w:r>
      <w:r>
        <w:rPr>
          <w:rFonts w:cs="宋体" w:asciiTheme="majorEastAsia" w:hAnsiTheme="majorEastAsia" w:eastAsiaTheme="majorEastAsia"/>
          <w:bCs/>
          <w:color w:val="000000" w:themeColor="text1"/>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1.3  项目名称：见投标人须知前附表。</w:t>
      </w:r>
    </w:p>
    <w:p>
      <w:pPr>
        <w:pStyle w:val="16"/>
        <w:spacing w:line="360" w:lineRule="auto"/>
        <w:ind w:firstLine="480" w:firstLineChars="200"/>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1.4  项目编号：见投标人须知前附表</w:t>
      </w:r>
    </w:p>
    <w:p>
      <w:pPr>
        <w:pStyle w:val="16"/>
        <w:spacing w:line="360" w:lineRule="auto"/>
        <w:ind w:firstLine="480" w:firstLineChars="200"/>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1.5  采购预算：见投标人须知前附表。</w:t>
      </w:r>
    </w:p>
    <w:p>
      <w:pPr>
        <w:pStyle w:val="16"/>
        <w:spacing w:line="360" w:lineRule="auto"/>
        <w:ind w:firstLine="480" w:firstLineChars="200"/>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1.6  资金来源：财政性资金。</w:t>
      </w:r>
    </w:p>
    <w:p>
      <w:pPr>
        <w:pStyle w:val="16"/>
        <w:spacing w:line="360" w:lineRule="auto"/>
        <w:ind w:left="2" w:firstLine="480" w:firstLineChars="20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  获取招标文件的方式：见投标人须知前附表。</w:t>
      </w:r>
    </w:p>
    <w:p>
      <w:pPr>
        <w:pStyle w:val="16"/>
        <w:spacing w:line="360" w:lineRule="auto"/>
        <w:ind w:left="2" w:firstLine="480" w:firstLineChars="20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1.8  预留采购份额：见投标人须知前附表。</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  政府采购信息发布媒体：</w:t>
      </w:r>
    </w:p>
    <w:p>
      <w:pPr>
        <w:pStyle w:val="16"/>
        <w:spacing w:line="360" w:lineRule="auto"/>
        <w:ind w:left="2" w:firstLine="480" w:firstLineChars="20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2.2  本项目公开招标公告期限为公告发布之日起5个工作日。</w:t>
      </w:r>
    </w:p>
    <w:p>
      <w:pPr>
        <w:pStyle w:val="16"/>
        <w:spacing w:line="360" w:lineRule="auto"/>
        <w:ind w:left="1"/>
        <w:jc w:val="left"/>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3.  投标人资格要求：</w:t>
      </w:r>
    </w:p>
    <w:p>
      <w:pPr>
        <w:pStyle w:val="16"/>
        <w:spacing w:line="360" w:lineRule="auto"/>
        <w:ind w:firstLine="480" w:firstLineChars="200"/>
        <w:rPr>
          <w:rFonts w:cs="宋体" w:asciiTheme="majorEastAsia" w:hAnsiTheme="majorEastAsia" w:eastAsiaTheme="majorEastAsia"/>
          <w:bCs/>
          <w:color w:val="000000" w:themeColor="text1"/>
        </w:rPr>
      </w:pPr>
      <w:r>
        <w:rPr>
          <w:rFonts w:cs="宋体" w:asciiTheme="majorEastAsia" w:hAnsiTheme="majorEastAsia" w:eastAsiaTheme="majorEastAsia"/>
          <w:bCs/>
          <w:color w:val="000000" w:themeColor="text1"/>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（1）具有独立承担民事责任的能力；</w:t>
      </w:r>
    </w:p>
    <w:p>
      <w:pPr>
        <w:pStyle w:val="16"/>
        <w:spacing w:line="360" w:lineRule="auto"/>
        <w:ind w:firstLine="42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（2）具有良好的商业信誉和健全的财务会计制度；</w:t>
      </w:r>
    </w:p>
    <w:p>
      <w:pPr>
        <w:pStyle w:val="16"/>
        <w:spacing w:line="360" w:lineRule="auto"/>
        <w:ind w:firstLine="42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（3）具有履行合同所必需的设备和专业技术能力；</w:t>
      </w:r>
    </w:p>
    <w:p>
      <w:pPr>
        <w:pStyle w:val="16"/>
        <w:spacing w:line="360" w:lineRule="auto"/>
        <w:ind w:firstLine="42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（4）有依法缴纳税收和社会保障资金的良好记录；</w:t>
      </w:r>
    </w:p>
    <w:p>
      <w:pPr>
        <w:pStyle w:val="16"/>
        <w:spacing w:line="360" w:lineRule="auto"/>
        <w:ind w:firstLine="42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（5）参加政府采购活动前三年内，在经营活动中没有重大违法记录；</w:t>
      </w:r>
    </w:p>
    <w:p>
      <w:pPr>
        <w:pStyle w:val="16"/>
        <w:spacing w:line="360" w:lineRule="auto"/>
        <w:ind w:firstLine="42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（6）法律、行政法规规定的其他条件。</w:t>
      </w:r>
    </w:p>
    <w:p>
      <w:pPr>
        <w:pStyle w:val="16"/>
        <w:spacing w:line="360" w:lineRule="auto"/>
        <w:ind w:firstLine="360" w:firstLineChars="15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3.2  针对本项目，投标人应具备的特定条件：见投标人须知前附表。</w:t>
      </w:r>
    </w:p>
    <w:p>
      <w:pPr>
        <w:pStyle w:val="16"/>
        <w:spacing w:line="360" w:lineRule="auto"/>
        <w:ind w:left="2" w:firstLine="36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6"/>
        <w:spacing w:line="360" w:lineRule="auto"/>
        <w:ind w:left="2" w:firstLine="36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3.4  投标人不得直接或间接地与为本次采购的项目内容进行设计、编制规范和其他文件的咨询公司、采购代理机构或其附属机构有任何关联。 </w:t>
      </w:r>
    </w:p>
    <w:p>
      <w:pPr>
        <w:pStyle w:val="16"/>
        <w:spacing w:line="360" w:lineRule="auto"/>
        <w:ind w:left="242" w:hanging="242" w:hangingChars="101"/>
        <w:jc w:val="left"/>
        <w:rPr>
          <w:rFonts w:cs="宋体" w:asciiTheme="majorEastAsia" w:hAnsiTheme="majorEastAsia" w:eastAsiaTheme="majorEastAsia"/>
          <w:bCs/>
          <w:color w:val="000000" w:themeColor="text1"/>
          <w:sz w:val="24"/>
        </w:rPr>
      </w:pPr>
      <w:r>
        <w:rPr>
          <w:rFonts w:cs="宋体" w:asciiTheme="majorEastAsia" w:hAnsiTheme="majorEastAsia" w:eastAsiaTheme="majorEastAsia"/>
          <w:bCs/>
          <w:color w:val="000000" w:themeColor="text1"/>
          <w:sz w:val="24"/>
        </w:rPr>
        <w:t>4.质疑</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 xml:space="preserve">4.1  </w:t>
      </w:r>
      <w:r>
        <w:rPr>
          <w:rFonts w:asciiTheme="majorEastAsia" w:hAnsiTheme="majorEastAsia" w:eastAsiaTheme="majorEastAsia"/>
          <w:color w:val="000000" w:themeColor="text1"/>
          <w:sz w:val="24"/>
          <w:szCs w:val="24"/>
        </w:rPr>
        <w:t>供应商</w:t>
      </w:r>
      <w:r>
        <w:rPr>
          <w:rFonts w:ascii="宋体" w:hAnsi="宋体" w:eastAsia="宋体"/>
          <w:bCs/>
          <w:color w:val="000000" w:themeColor="text1"/>
          <w:kern w:val="2"/>
          <w:sz w:val="24"/>
          <w:szCs w:val="24"/>
        </w:rPr>
        <w:t>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4.2提出质疑的</w:t>
      </w:r>
      <w:r>
        <w:rPr>
          <w:rFonts w:asciiTheme="majorEastAsia" w:hAnsiTheme="majorEastAsia" w:eastAsiaTheme="majorEastAsia"/>
          <w:color w:val="000000" w:themeColor="text1"/>
          <w:sz w:val="24"/>
          <w:szCs w:val="24"/>
        </w:rPr>
        <w:t>供应商</w:t>
      </w:r>
      <w:r>
        <w:rPr>
          <w:rFonts w:ascii="宋体" w:hAnsi="宋体" w:eastAsia="宋体"/>
          <w:bCs/>
          <w:color w:val="000000" w:themeColor="text1"/>
          <w:kern w:val="2"/>
          <w:sz w:val="24"/>
          <w:szCs w:val="24"/>
        </w:rPr>
        <w:t>应当是参与所质疑项目采购活动的供应商，质疑函应按</w:t>
      </w:r>
      <w:r>
        <w:fldChar w:fldCharType="begin"/>
      </w:r>
      <w:r>
        <w:instrText xml:space="preserve"> HYPERLINK "https://www.baidu.com/link?url=FnEKpEfecgHI29OKpvrr0ThhhsjQDNw-iC11hZexO2s8DSLZMvZjUN1CP-ntt8geS3G5mNVZ0i2D2OwgmglOo6vjFDXXMR3ZdYuFwaHcBwa&amp;wd=&amp;eqid=f309d5cf0000e588000000065a976ec3" \t "_blank" </w:instrText>
      </w:r>
      <w:r>
        <w:fldChar w:fldCharType="separate"/>
      </w:r>
      <w:r>
        <w:rPr>
          <w:rFonts w:ascii="宋体" w:hAnsi="宋体" w:eastAsia="宋体"/>
          <w:bCs/>
          <w:color w:val="000000" w:themeColor="text1"/>
          <w:kern w:val="2"/>
          <w:sz w:val="24"/>
          <w:szCs w:val="24"/>
        </w:rPr>
        <w:t>财政部发布《政府采购供应商质疑函范本》</w:t>
      </w:r>
      <w:r>
        <w:rPr>
          <w:rFonts w:ascii="宋体" w:hAnsi="宋体" w:eastAsia="宋体"/>
          <w:bCs/>
          <w:color w:val="000000" w:themeColor="text1"/>
          <w:kern w:val="2"/>
          <w:sz w:val="24"/>
          <w:szCs w:val="24"/>
        </w:rPr>
        <w:fldChar w:fldCharType="end"/>
      </w:r>
      <w:r>
        <w:rPr>
          <w:rFonts w:ascii="宋体" w:hAnsi="宋体" w:eastAsia="宋体"/>
          <w:bCs/>
          <w:color w:val="000000" w:themeColor="text1"/>
          <w:kern w:val="2"/>
          <w:sz w:val="24"/>
          <w:szCs w:val="24"/>
        </w:rPr>
        <w:t>编制，质疑函内容或格式不符合其规定的，</w:t>
      </w:r>
      <w:r>
        <w:rPr>
          <w:rFonts w:asciiTheme="majorEastAsia" w:hAnsiTheme="majorEastAsia" w:eastAsiaTheme="majorEastAsia"/>
          <w:color w:val="000000" w:themeColor="text1"/>
          <w:sz w:val="24"/>
          <w:szCs w:val="24"/>
        </w:rPr>
        <w:t>供应商</w:t>
      </w:r>
      <w:r>
        <w:rPr>
          <w:rFonts w:ascii="宋体" w:hAnsi="宋体" w:eastAsia="宋体"/>
          <w:bCs/>
          <w:color w:val="000000" w:themeColor="text1"/>
          <w:kern w:val="2"/>
          <w:sz w:val="24"/>
          <w:szCs w:val="24"/>
        </w:rPr>
        <w:t>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（2）质疑项目的名称、编号；</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（3）具体、明确的质疑事项和质疑事项相关的请求；</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（4）事实依据；</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（5）必要的法律依据；</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（6）提起质疑的日期；</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4.6  质疑供应商提起质疑应当符合下列条件：</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（2）质疑函内容符合本章第4.4项的规定；</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（3）在质疑有效期限内提起质疑；</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（8）财政部门规定的其他条件。</w:t>
      </w:r>
    </w:p>
    <w:p>
      <w:pPr>
        <w:widowControl w:val="0"/>
        <w:adjustRightInd/>
        <w:snapToGrid/>
        <w:spacing w:after="0" w:line="440" w:lineRule="exact"/>
        <w:ind w:firstLine="480" w:firstLineChars="200"/>
        <w:jc w:val="both"/>
        <w:rPr>
          <w:rFonts w:ascii="宋体" w:hAnsi="宋体" w:eastAsia="宋体"/>
          <w:bCs/>
          <w:color w:val="000000" w:themeColor="text1"/>
          <w:kern w:val="2"/>
          <w:sz w:val="24"/>
          <w:szCs w:val="24"/>
        </w:rPr>
      </w:pPr>
      <w:r>
        <w:rPr>
          <w:rFonts w:ascii="宋体" w:hAnsi="宋体" w:eastAsia="宋体"/>
          <w:bCs/>
          <w:color w:val="000000" w:themeColor="text1"/>
          <w:kern w:val="2"/>
          <w:sz w:val="24"/>
          <w:szCs w:val="24"/>
        </w:rPr>
        <w:t>4.7  采购人或采购人委托的采购代理机构自受理质疑之日起七个工作日内，对质疑事项作出答复，并以书面形式通知质疑供应商及其他有关供应商。</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  投诉</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（1）投诉人和被投诉人的名称、地址、电话等； </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（2）具体的投诉事项及事实依据；</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（3）质疑和质疑答复情况及相关证明材料； </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（4）提起投诉的日期。</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    投诉书应当署名。投诉人为自然人的，应当由本人签字；投诉人为法人或者其他组织的，应当由法定代表人或者主要负责人签字盖章并加盖公章。</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5.3  投诉人可以委托代理人办理投诉事务。代理人办理投诉事务时，除提交投诉书外，还应当提交投诉人的授权委托书，授权委托书应当载明委托代理的具体权限和事项。</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5.4  投诉人提起投诉应当符合下列条件：</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（1）投诉人是参与所投诉政府采购活动的供应商；</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（2）提起投诉前已依法进行质疑；</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（3）投诉书内容符合本章第5.2项的规定；</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（4）在投诉有效期限内提起投诉；</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（5）属于南宁市政府采购监督管理部门管辖；</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（6）同一投诉事项未经南宁市政府采购监督管理部门投诉处理；</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（7）国务院财政部门规定的其他条件。</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5.6  南宁市政府采购监督管理部门在处理投诉事项期间，可以视具体情况暂停采购活动。</w:t>
      </w:r>
    </w:p>
    <w:p>
      <w:pPr>
        <w:pStyle w:val="16"/>
        <w:spacing w:line="360" w:lineRule="auto"/>
        <w:jc w:val="center"/>
        <w:outlineLvl w:val="1"/>
        <w:rPr>
          <w:rFonts w:cs="宋体" w:asciiTheme="majorEastAsia" w:hAnsiTheme="majorEastAsia" w:eastAsiaTheme="majorEastAsia"/>
          <w:b/>
          <w:color w:val="000000" w:themeColor="text1"/>
          <w:sz w:val="30"/>
          <w:szCs w:val="30"/>
        </w:rPr>
      </w:pPr>
      <w:bookmarkStart w:id="28" w:name="_Toc508092930"/>
      <w:bookmarkStart w:id="29" w:name="_Toc448343857"/>
      <w:bookmarkStart w:id="30" w:name="_Toc213326417"/>
      <w:bookmarkStart w:id="31" w:name="_Toc19901"/>
      <w:r>
        <w:rPr>
          <w:rFonts w:cs="宋体" w:asciiTheme="majorEastAsia" w:hAnsiTheme="majorEastAsia" w:eastAsiaTheme="majorEastAsia"/>
          <w:b/>
          <w:color w:val="000000" w:themeColor="text1"/>
          <w:sz w:val="30"/>
          <w:szCs w:val="30"/>
        </w:rPr>
        <w:t>二    公开招标文件</w:t>
      </w:r>
      <w:bookmarkEnd w:id="28"/>
      <w:bookmarkEnd w:id="29"/>
      <w:bookmarkEnd w:id="30"/>
      <w:bookmarkEnd w:id="31"/>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6.  公开招标文件的组成</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6.1  本</w:t>
      </w:r>
      <w:r>
        <w:rPr>
          <w:rFonts w:cs="宋体" w:asciiTheme="majorEastAsia" w:hAnsiTheme="majorEastAsia" w:eastAsiaTheme="majorEastAsia"/>
          <w:bCs/>
          <w:color w:val="000000" w:themeColor="text1"/>
          <w:sz w:val="24"/>
          <w:szCs w:val="24"/>
        </w:rPr>
        <w:t>公开招标</w:t>
      </w:r>
      <w:r>
        <w:rPr>
          <w:rFonts w:cs="宋体" w:asciiTheme="majorEastAsia" w:hAnsiTheme="majorEastAsia" w:eastAsiaTheme="majorEastAsia"/>
          <w:color w:val="000000" w:themeColor="text1"/>
          <w:sz w:val="24"/>
          <w:szCs w:val="24"/>
        </w:rPr>
        <w:t>文件包括六个章节，各章的内容如下：</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第一章  公告</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第二章  服务需求一览表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第三章  评标方法</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第四章  投标人须知</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第五章  投标文件格式</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第六章  合同条款及格式</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7.  招标文件的澄清和修改</w:t>
      </w:r>
    </w:p>
    <w:p>
      <w:pPr>
        <w:spacing w:after="165" w:line="360" w:lineRule="auto"/>
        <w:ind w:left="2" w:firstLine="48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6"/>
        <w:spacing w:line="360" w:lineRule="auto"/>
        <w:ind w:left="2" w:leftChars="1" w:firstLine="482" w:firstLineChars="2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w:t>
      </w:r>
      <w:r>
        <w:rPr>
          <w:rFonts w:hint="eastAsia" w:cs="宋体" w:asciiTheme="majorEastAsia" w:hAnsiTheme="majorEastAsia" w:eastAsiaTheme="majorEastAsia"/>
          <w:b/>
          <w:color w:val="000000" w:themeColor="text1"/>
          <w:sz w:val="24"/>
          <w:szCs w:val="24"/>
        </w:rPr>
        <w:t>人</w:t>
      </w:r>
      <w:r>
        <w:rPr>
          <w:rFonts w:cs="宋体" w:asciiTheme="majorEastAsia" w:hAnsiTheme="majorEastAsia" w:eastAsiaTheme="majorEastAsia"/>
          <w:b/>
          <w:color w:val="000000" w:themeColor="text1"/>
          <w:sz w:val="24"/>
          <w:szCs w:val="24"/>
        </w:rPr>
        <w:t>随时关注网站动态，代理机构将不再另行电话通知。</w:t>
      </w:r>
    </w:p>
    <w:p>
      <w:pPr>
        <w:pStyle w:val="16"/>
        <w:spacing w:line="360" w:lineRule="auto"/>
        <w:ind w:left="2" w:leftChars="1" w:firstLine="482" w:firstLineChars="200"/>
        <w:rPr>
          <w:rFonts w:cs="宋体" w:asciiTheme="majorEastAsia" w:hAnsiTheme="majorEastAsia" w:eastAsiaTheme="majorEastAsia"/>
          <w:b/>
          <w:bCs/>
          <w:color w:val="000000" w:themeColor="text1"/>
        </w:rPr>
      </w:pPr>
      <w:r>
        <w:rPr>
          <w:rFonts w:cs="宋体" w:asciiTheme="majorEastAsia" w:hAnsiTheme="majorEastAsia" w:eastAsiaTheme="majorEastAsia"/>
          <w:b/>
          <w:color w:val="000000" w:themeColor="text1"/>
          <w:sz w:val="24"/>
          <w:szCs w:val="24"/>
        </w:rPr>
        <w:t>7.4  采购人和采购代理机构可以视采购具体情况，延长投标截止时间和开标时间，但至少应当在投标截止时间三日前，在本章第2.1项规定的政府采购信息发布媒体上发布变更公告。请各投标</w:t>
      </w:r>
      <w:r>
        <w:rPr>
          <w:rFonts w:hint="eastAsia" w:cs="宋体" w:asciiTheme="majorEastAsia" w:hAnsiTheme="majorEastAsia" w:eastAsiaTheme="majorEastAsia"/>
          <w:b/>
          <w:color w:val="000000" w:themeColor="text1"/>
          <w:sz w:val="24"/>
          <w:szCs w:val="24"/>
        </w:rPr>
        <w:t>人</w:t>
      </w:r>
      <w:r>
        <w:rPr>
          <w:rFonts w:cs="宋体" w:asciiTheme="majorEastAsia" w:hAnsiTheme="majorEastAsia" w:eastAsiaTheme="majorEastAsia"/>
          <w:b/>
          <w:color w:val="000000" w:themeColor="text1"/>
          <w:sz w:val="24"/>
          <w:szCs w:val="24"/>
        </w:rPr>
        <w:t>随时关注网站动态，代理机构将不再另行电话通知。</w:t>
      </w:r>
    </w:p>
    <w:p>
      <w:pPr>
        <w:pStyle w:val="16"/>
        <w:spacing w:line="360" w:lineRule="auto"/>
        <w:jc w:val="center"/>
        <w:rPr>
          <w:rFonts w:cs="宋体" w:asciiTheme="majorEastAsia" w:hAnsiTheme="majorEastAsia" w:eastAsiaTheme="majorEastAsia"/>
          <w:b/>
          <w:color w:val="000000" w:themeColor="text1"/>
          <w:sz w:val="30"/>
          <w:szCs w:val="30"/>
        </w:rPr>
      </w:pPr>
      <w:bookmarkStart w:id="32" w:name="_Toc448343858"/>
      <w:bookmarkStart w:id="33" w:name="_Toc213326418"/>
    </w:p>
    <w:p>
      <w:pPr>
        <w:pStyle w:val="16"/>
        <w:spacing w:line="360" w:lineRule="auto"/>
        <w:jc w:val="center"/>
        <w:outlineLvl w:val="1"/>
        <w:rPr>
          <w:rFonts w:cs="宋体" w:asciiTheme="majorEastAsia" w:hAnsiTheme="majorEastAsia" w:eastAsiaTheme="majorEastAsia"/>
          <w:b/>
          <w:color w:val="000000" w:themeColor="text1"/>
          <w:sz w:val="30"/>
          <w:szCs w:val="30"/>
        </w:rPr>
      </w:pPr>
      <w:bookmarkStart w:id="34" w:name="_Toc11232"/>
      <w:bookmarkStart w:id="35" w:name="_Toc508092931"/>
      <w:r>
        <w:rPr>
          <w:rFonts w:cs="宋体" w:asciiTheme="majorEastAsia" w:hAnsiTheme="majorEastAsia" w:eastAsiaTheme="majorEastAsia"/>
          <w:b/>
          <w:color w:val="000000" w:themeColor="text1"/>
          <w:sz w:val="30"/>
          <w:szCs w:val="30"/>
        </w:rPr>
        <w:t>三    投标文件</w:t>
      </w:r>
      <w:bookmarkEnd w:id="32"/>
      <w:bookmarkEnd w:id="33"/>
      <w:bookmarkEnd w:id="34"/>
      <w:bookmarkEnd w:id="35"/>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8.  投标文件的编制</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8.1  投标人应仔细阅读招标文件，在充分了解招标的内容、服务内容及要求和商务条款以及实质性要求和条件后，编写投标文件。</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8.2  对招标文件的实质性要求和条件作出响应是指投标人必须对招标文件中标注为实质性要求和条件的服务内容及要求、商务条款及其它内容</w:t>
      </w:r>
      <w:r>
        <w:rPr>
          <w:rFonts w:cs="宋体" w:asciiTheme="majorEastAsia" w:hAnsiTheme="majorEastAsia" w:eastAsiaTheme="majorEastAsia"/>
          <w:b/>
          <w:color w:val="000000" w:themeColor="text1"/>
          <w:sz w:val="24"/>
          <w:szCs w:val="24"/>
        </w:rPr>
        <w:t>作出满足或者优于原要求和条件的承诺</w:t>
      </w:r>
      <w:r>
        <w:rPr>
          <w:rFonts w:cs="宋体" w:asciiTheme="majorEastAsia" w:hAnsiTheme="majorEastAsia" w:eastAsiaTheme="majorEastAsia"/>
          <w:color w:val="000000" w:themeColor="text1"/>
          <w:sz w:val="24"/>
          <w:szCs w:val="24"/>
        </w:rPr>
        <w:t>。</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8.3  招标文件中标注★号的内容为实质性要求和条件。未标注★号的内容在评标时不得作为判定投标无效的依据。</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8.5  第五章“投标文件格式”中规定了投标文件格式的，应按相应格式要求编写。</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6"/>
        <w:spacing w:line="360" w:lineRule="auto"/>
        <w:ind w:left="2" w:leftChars="1"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8.7  投标文件应编制目录，且页码清晰准确。</w:t>
      </w:r>
    </w:p>
    <w:p>
      <w:pPr>
        <w:pStyle w:val="16"/>
        <w:spacing w:line="360" w:lineRule="auto"/>
        <w:ind w:left="2" w:leftChars="1" w:firstLine="482" w:firstLineChars="200"/>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9.  投标语言文字及计量单位</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9.1  投标人的投标文件以及投标人与采购人、采购代理机构就有关投标的所有往来函电统一使用中文（特别规定除外）。</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9.2  对不同文字文本投标文件的解释发生异议的，以中文文本为准。</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9.3  投标文件使用的计量单位除招标文件中有特殊规定外，一律使用中华人民共和国法定计量单位。</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10.  投标文件的组成</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10.1 投标人需编制的投标文件包括报价文件、资格文件、技术文件和商务文件四部分，投标人应按下列说明编写和提交。应递交的有关文件如未特别注明为原件的，可提交复印件。</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10.1.1  报价文件，包括：</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（1）投标函：按第五章“投标文件格式”提供的“投标函（格式）”的要求填写；</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w:t>
      </w:r>
      <w:r>
        <w:rPr>
          <w:rFonts w:hint="eastAsia" w:cs="宋体" w:asciiTheme="majorEastAsia" w:hAnsiTheme="majorEastAsia" w:eastAsiaTheme="majorEastAsia"/>
          <w:color w:val="000000" w:themeColor="text1"/>
          <w:sz w:val="24"/>
          <w:szCs w:val="24"/>
        </w:rPr>
        <w:t>投标</w:t>
      </w:r>
      <w:r>
        <w:rPr>
          <w:rFonts w:cs="宋体" w:asciiTheme="majorEastAsia" w:hAnsiTheme="majorEastAsia" w:eastAsiaTheme="majorEastAsia"/>
          <w:color w:val="000000" w:themeColor="text1"/>
          <w:sz w:val="24"/>
          <w:szCs w:val="24"/>
        </w:rPr>
        <w:t>报价表：按第五章“投标文件格式”提供的“</w:t>
      </w:r>
      <w:r>
        <w:rPr>
          <w:rFonts w:hint="eastAsia" w:cs="宋体" w:asciiTheme="majorEastAsia" w:hAnsiTheme="majorEastAsia" w:eastAsiaTheme="majorEastAsia"/>
          <w:color w:val="000000" w:themeColor="text1"/>
          <w:sz w:val="24"/>
          <w:szCs w:val="24"/>
        </w:rPr>
        <w:t>投标</w:t>
      </w:r>
      <w:r>
        <w:rPr>
          <w:rFonts w:cs="宋体" w:asciiTheme="majorEastAsia" w:hAnsiTheme="majorEastAsia" w:eastAsiaTheme="majorEastAsia"/>
          <w:color w:val="000000" w:themeColor="text1"/>
          <w:sz w:val="24"/>
          <w:szCs w:val="24"/>
        </w:rPr>
        <w:t>报价表（格式）”的要求填写;</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（3）中小企业声明函：按第五章“投标文件格式”提供的“中小企业声明函（格式）”的要求填写；</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（4）监狱企业证明：提供由省级以上监狱管理局、戒毒管理局（含新疆生产建设兵团）出具的属于监狱企业的证明文件。</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（5）残疾人福利性单位声明函：按第五章“投标文件格式”提供的“残疾人福利性单位声明函（格式）”的要求填写。</w:t>
      </w:r>
    </w:p>
    <w:p>
      <w:pPr>
        <w:pStyle w:val="16"/>
        <w:spacing w:line="360" w:lineRule="auto"/>
        <w:ind w:firstLine="42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其中，报价文件组成要求的第（1）～（2）项必须提交；第（3）～（5）项如有请提交。</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10.1.2 资格文件组成要求，包括：</w:t>
      </w:r>
    </w:p>
    <w:p>
      <w:pPr>
        <w:spacing w:line="360" w:lineRule="auto"/>
        <w:ind w:firstLine="480" w:firstLineChars="200"/>
        <w:rPr>
          <w:rFonts w:asciiTheme="majorEastAsia" w:hAnsiTheme="majorEastAsia" w:eastAsiaTheme="majorEastAsia"/>
          <w:b/>
          <w:color w:val="000000" w:themeColor="text1"/>
          <w:sz w:val="24"/>
        </w:rPr>
      </w:pPr>
      <w:r>
        <w:rPr>
          <w:rFonts w:hint="eastAsia" w:asciiTheme="majorEastAsia" w:hAnsiTheme="majorEastAsia" w:eastAsiaTheme="majorEastAsia"/>
          <w:color w:val="000000" w:themeColor="text1"/>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Theme="majorEastAsia" w:hAnsiTheme="majorEastAsia" w:eastAsiaTheme="majorEastAsia"/>
          <w:b/>
          <w:color w:val="000000" w:themeColor="text1"/>
          <w:sz w:val="24"/>
        </w:rPr>
        <w:t>（注：采购人或采购代理机构在对投标人资格审查时进行信用查询，查询结果与投标文件不一致时，以采购人或采购代理机构查询结果为准。）</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pStyle w:val="16"/>
        <w:spacing w:line="360" w:lineRule="auto"/>
        <w:ind w:firstLine="482" w:firstLineChars="200"/>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其中，资格文件组成要求的第（1）～（</w:t>
      </w:r>
      <w:r>
        <w:rPr>
          <w:rFonts w:hint="eastAsia" w:cs="宋体" w:asciiTheme="majorEastAsia" w:hAnsiTheme="majorEastAsia" w:eastAsiaTheme="majorEastAsia"/>
          <w:b/>
          <w:bCs/>
          <w:color w:val="000000" w:themeColor="text1"/>
          <w:sz w:val="24"/>
          <w:szCs w:val="24"/>
          <w:lang w:val="en-US" w:eastAsia="zh-CN"/>
        </w:rPr>
        <w:t>3</w:t>
      </w:r>
      <w:r>
        <w:rPr>
          <w:rFonts w:cs="宋体" w:asciiTheme="majorEastAsia" w:hAnsiTheme="majorEastAsia" w:eastAsiaTheme="majorEastAsia"/>
          <w:b/>
          <w:bCs/>
          <w:color w:val="000000" w:themeColor="text1"/>
          <w:sz w:val="24"/>
          <w:szCs w:val="24"/>
        </w:rPr>
        <w:t>）项必须提交。</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10.1.3 技术文件组成要求，包括：</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（1）投标服务技术资料表：按第五章“投标文件格式”提供的“投标服务技术资料表（格式）”的要求填写；</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（2）其它：针对本项目所投标服务的主要技术指标、参数及性能的详细说明，相关的图纸、图片，产品有效检测和鉴定证明复印件，等等。</w:t>
      </w:r>
    </w:p>
    <w:p>
      <w:pPr>
        <w:pStyle w:val="16"/>
        <w:spacing w:line="360" w:lineRule="auto"/>
        <w:ind w:firstLine="482" w:firstLineChars="200"/>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其中，技术文件组成要求的第（1）项必须提交；第（2）项如有请提交。</w:t>
      </w:r>
    </w:p>
    <w:p>
      <w:pPr>
        <w:spacing w:line="360" w:lineRule="auto"/>
        <w:ind w:firstLine="240" w:firstLineChars="1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10.1.4 商务文件组成要求，包括：</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（1）售后服务承诺书：按第五章“投标文件格式”提供的“售后服务承诺书（格式）” 的要求填写；</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（2）商务条款偏离表：按第五章“投标文件格式”提供的“商务条款偏离表（格式）” 的要求填写；</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（5）法定代表人授权委托书：按第五章“投标文件格式”提供的“法定代表人授权委托书（格式）”的要求填写；</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（7）财务会计报表复印件：投标人近三年的经会计师事务所或审计机构审计的财务会计报表，包括资产负债表、现金流量表、利润表、财务情况说明书和审计报告；</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b/>
          <w:color w:val="000000" w:themeColor="text1"/>
          <w:sz w:val="24"/>
          <w:szCs w:val="24"/>
        </w:rPr>
        <w:t>商务文件中的第（1）～（4）项必须提交；第（5）、（6）项在委托代理时必须提交；第（7）、（8）项如有请提交。</w:t>
      </w:r>
    </w:p>
    <w:p>
      <w:pPr>
        <w:spacing w:line="360" w:lineRule="auto"/>
        <w:ind w:firstLine="480" w:firstLineChars="2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10.2 投标人应编制目录，按上述顺序将报价文件、资格文件、商务文件、技术文件</w:t>
      </w:r>
      <w:r>
        <w:rPr>
          <w:rFonts w:hint="eastAsia" w:asciiTheme="majorEastAsia" w:hAnsiTheme="majorEastAsia" w:eastAsiaTheme="majorEastAsia"/>
          <w:b/>
          <w:bCs/>
          <w:color w:val="000000" w:themeColor="text1"/>
          <w:sz w:val="24"/>
        </w:rPr>
        <w:t>分别装订成册。特别注意投标报价不得出现在资格文件、技术文件和商务文件中。</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11.  投标报价</w:t>
      </w:r>
    </w:p>
    <w:p>
      <w:pPr>
        <w:pStyle w:val="16"/>
        <w:spacing w:line="360" w:lineRule="auto"/>
        <w:ind w:firstLine="482" w:firstLineChars="2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11.1  投标人应以人民币并按分项报价。</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11.2  投标人可就第二章“服务需求一览表”中的</w:t>
      </w:r>
      <w:r>
        <w:rPr>
          <w:rFonts w:cs="宋体" w:asciiTheme="majorEastAsia" w:hAnsiTheme="majorEastAsia" w:eastAsiaTheme="majorEastAsia"/>
          <w:b/>
          <w:color w:val="000000" w:themeColor="text1"/>
          <w:sz w:val="24"/>
          <w:szCs w:val="24"/>
        </w:rPr>
        <w:t>某一个分标内容报出完整且唯一报价，也可就某几个或所有分标内容分别报出完整且唯一报价，附带有条件的报价将不予接受。</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11.3  投标报价为在采购人指定地点提交服务成果所需的全部费用，其组成部分详见第二章“服务需求一览表”。采购人不再向中标供应商支付其投标报价之外的任何费用。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11.4  本项目的采购代理服务费按物价部门核准的收费标准执行，见投标人须知前附表。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11.5  不论投标结果如何，投标人均应自行承担与编制和递交投标文件有关的全部费用。</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12.  投标有效期</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12.1  在投标人须知前附表规定的投标有效期内，投标人不得要求撤销或修改其投标文件。</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13.  投标保证金</w:t>
      </w:r>
    </w:p>
    <w:p>
      <w:pPr>
        <w:pStyle w:val="16"/>
        <w:spacing w:line="360" w:lineRule="auto"/>
        <w:ind w:firstLine="480" w:firstLineChars="200"/>
        <w:rPr>
          <w:rFonts w:cs="宋体" w:asciiTheme="majorEastAsia" w:hAnsiTheme="majorEastAsia" w:eastAsiaTheme="majorEastAsia"/>
          <w:bCs/>
          <w:color w:val="000000" w:themeColor="text1"/>
          <w:sz w:val="24"/>
          <w:szCs w:val="24"/>
        </w:rPr>
      </w:pPr>
      <w:bookmarkStart w:id="36" w:name="_Toc213326419"/>
      <w:bookmarkStart w:id="37" w:name="_Toc508092932"/>
      <w:bookmarkStart w:id="38" w:name="_Toc448343859"/>
      <w:r>
        <w:rPr>
          <w:rFonts w:cs="宋体" w:asciiTheme="majorEastAsia" w:hAnsiTheme="majorEastAsia" w:eastAsiaTheme="majorEastAsia"/>
          <w:bCs/>
          <w:color w:val="000000" w:themeColor="text1"/>
          <w:sz w:val="24"/>
          <w:szCs w:val="24"/>
        </w:rPr>
        <w:t>本项目不收取投标保证金。</w:t>
      </w:r>
    </w:p>
    <w:p>
      <w:pPr>
        <w:pStyle w:val="16"/>
        <w:spacing w:line="360" w:lineRule="auto"/>
        <w:jc w:val="center"/>
        <w:outlineLvl w:val="1"/>
        <w:rPr>
          <w:rFonts w:cs="宋体" w:asciiTheme="majorEastAsia" w:hAnsiTheme="majorEastAsia" w:eastAsiaTheme="majorEastAsia"/>
          <w:b/>
          <w:color w:val="000000" w:themeColor="text1"/>
          <w:sz w:val="30"/>
          <w:szCs w:val="30"/>
        </w:rPr>
      </w:pPr>
      <w:bookmarkStart w:id="39" w:name="_Toc23984"/>
      <w:r>
        <w:rPr>
          <w:rFonts w:cs="宋体" w:asciiTheme="majorEastAsia" w:hAnsiTheme="majorEastAsia" w:eastAsiaTheme="majorEastAsia"/>
          <w:b/>
          <w:color w:val="000000" w:themeColor="text1"/>
          <w:sz w:val="30"/>
          <w:szCs w:val="30"/>
        </w:rPr>
        <w:t>四    投标</w:t>
      </w:r>
      <w:bookmarkEnd w:id="36"/>
      <w:bookmarkEnd w:id="37"/>
      <w:bookmarkEnd w:id="38"/>
      <w:bookmarkEnd w:id="39"/>
    </w:p>
    <w:p>
      <w:pPr>
        <w:pStyle w:val="16"/>
        <w:spacing w:line="360" w:lineRule="auto"/>
        <w:ind w:firstLine="240" w:firstLineChars="1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14.  投标文件的密封</w:t>
      </w:r>
    </w:p>
    <w:p>
      <w:pPr>
        <w:pStyle w:val="16"/>
        <w:spacing w:line="360" w:lineRule="auto"/>
        <w:ind w:firstLine="241" w:firstLineChars="1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14.1  投标人应将所有投标文件密封在一个外层包封中，在外层包封上标明“投标文件”。</w:t>
      </w:r>
    </w:p>
    <w:p>
      <w:pPr>
        <w:pStyle w:val="16"/>
        <w:spacing w:line="360" w:lineRule="auto"/>
        <w:ind w:firstLine="241" w:firstLineChars="1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14.2 外层包封应写明项目名称、项目编号、采购人单位名称、投标人名称，并注明开标时间以前不得开封。</w:t>
      </w:r>
    </w:p>
    <w:p>
      <w:pPr>
        <w:pStyle w:val="16"/>
        <w:spacing w:line="360" w:lineRule="auto"/>
        <w:ind w:firstLine="241" w:firstLineChars="1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14.3 如果外包封没有按照上述规定密封，招标代理单位将不承担投标文件错放或提前开封的责任。由此造成的提前开封的投标文件将予以拒绝，并退还给投标人。</w:t>
      </w:r>
    </w:p>
    <w:p>
      <w:pPr>
        <w:pStyle w:val="16"/>
        <w:spacing w:line="360" w:lineRule="auto"/>
        <w:ind w:firstLine="241" w:firstLineChars="1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14.4 外层包封封口处应加盖密封章或单位公章，若封口处没有加盖密封章或公章或破损严重，招标代理单位将其拒收。</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15.  投标文件的递交</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15.1  投标人投标截止时间：见投标人须知前附表。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15.2  投标人递交投标文件地点：见投标人须知前附表。</w:t>
      </w:r>
    </w:p>
    <w:p>
      <w:pPr>
        <w:pStyle w:val="16"/>
        <w:spacing w:line="360" w:lineRule="auto"/>
        <w:jc w:val="center"/>
        <w:rPr>
          <w:rFonts w:cs="宋体" w:asciiTheme="majorEastAsia" w:hAnsiTheme="majorEastAsia" w:eastAsiaTheme="majorEastAsia"/>
          <w:color w:val="000000" w:themeColor="text1"/>
          <w:sz w:val="24"/>
          <w:szCs w:val="24"/>
        </w:rPr>
      </w:pPr>
      <w:bookmarkStart w:id="40" w:name="_Toc508092933"/>
    </w:p>
    <w:p>
      <w:pPr>
        <w:pStyle w:val="16"/>
        <w:spacing w:line="360" w:lineRule="auto"/>
        <w:jc w:val="center"/>
        <w:outlineLvl w:val="1"/>
        <w:rPr>
          <w:rFonts w:cs="宋体" w:asciiTheme="majorEastAsia" w:hAnsiTheme="majorEastAsia" w:eastAsiaTheme="majorEastAsia"/>
          <w:b/>
          <w:color w:val="000000" w:themeColor="text1"/>
          <w:sz w:val="30"/>
          <w:szCs w:val="30"/>
        </w:rPr>
      </w:pPr>
      <w:bookmarkStart w:id="41" w:name="_Toc1928"/>
      <w:r>
        <w:rPr>
          <w:rFonts w:cs="宋体" w:asciiTheme="majorEastAsia" w:hAnsiTheme="majorEastAsia" w:eastAsiaTheme="majorEastAsia"/>
          <w:b/>
          <w:color w:val="000000" w:themeColor="text1"/>
          <w:sz w:val="30"/>
          <w:szCs w:val="30"/>
        </w:rPr>
        <w:t>五  开标、资格审查与评标</w:t>
      </w:r>
      <w:bookmarkEnd w:id="40"/>
      <w:bookmarkEnd w:id="41"/>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16.  开标</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16.1  采购代理机构将在本章第15.1项规定的投标截止时间（即开标时间）和投标人须知前附表规定的地点公开开标，</w:t>
      </w:r>
      <w:r>
        <w:rPr>
          <w:rFonts w:cs="宋体" w:asciiTheme="majorEastAsia" w:hAnsiTheme="majorEastAsia" w:eastAsiaTheme="majorEastAsia"/>
          <w:color w:val="000000" w:themeColor="text1"/>
          <w:sz w:val="24"/>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cs="宋体" w:asciiTheme="majorEastAsia" w:hAnsiTheme="majorEastAsia" w:eastAsiaTheme="majorEastAsia"/>
          <w:color w:val="000000" w:themeColor="text1"/>
          <w:sz w:val="24"/>
          <w:szCs w:val="24"/>
        </w:rPr>
        <w:t>投标人的法定代表人或其委托代理人应准时参加并签到。如未按时签到，由此产生的后果由投标人自行负责。</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16.1.1 截标后由采购人或采购代理机构对投标人进行信用查询。</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查询渠道：“信用中国”网站（www.creditchina.gov.cn）、中国政府采购网（www.ccgp.gov.cn） </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查询截止时点：投标截止时间   </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查询记录和证据留存方式：在查询网站中直接打印查询记录，打印材料作为评审资料保存。</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16.2  开标程序：</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（1）开标会由采购代理机构主持，主持人宣布开标会议开始；</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（2）公布在投标截止时间前递交投标文件的投标人名称，并点名确认投标人是否派人到场；</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（3）宣布开标人、唱标人、记录人、监标人（由第三方监督单位担任）等有关人员姓名；</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（4）投标人代表按本章第14.1项的规定交叉检查投标文件的密封情况，并签字确认；</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（6）相关人员在开标记录上签字确认；</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（7）宣布评标期间的有关事项；</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（8）开标结束。</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16.3资格审查</w:t>
      </w:r>
    </w:p>
    <w:p>
      <w:pPr>
        <w:pStyle w:val="16"/>
        <w:spacing w:line="360" w:lineRule="auto"/>
        <w:ind w:firstLine="360"/>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采购人依据法律法规和招标文件的规定，对投标文件中的资格文件进行审查，以确定投标供应商是否具备投标资格。合格投标人不足3家的，不得评标。</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17.  评标</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17.2  评标原则：评标活动遵循公平、公正、科学和择优的原则。</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17.4  </w:t>
      </w:r>
      <w:r>
        <w:rPr>
          <w:rFonts w:cs="宋体" w:asciiTheme="majorEastAsia" w:hAnsiTheme="majorEastAsia" w:eastAsiaTheme="majorEastAsia"/>
          <w:bCs/>
          <w:color w:val="000000" w:themeColor="text1"/>
          <w:sz w:val="24"/>
          <w:szCs w:val="24"/>
        </w:rPr>
        <w:t>评标程序：</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bCs/>
          <w:color w:val="000000" w:themeColor="text1"/>
          <w:sz w:val="24"/>
          <w:szCs w:val="24"/>
        </w:rPr>
        <w:t>17.4.1  采购代理机构项目负责人宣读评标现场纪律要求，集中管理通讯工具，询问在场人员是否申请回避；</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bCs/>
          <w:color w:val="000000" w:themeColor="text1"/>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(1)有下列情形之一的视为投标人相互串通投标，投标文件将被视为无效。</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①不同投标人的投标文件由同一单位或者个人编制；</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②不同投标人委托同一单位或者个人办理投标事宜;</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③不同的投标人的投标文件载明的项目管理员为同一个人;</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④不同投标人的投标文件异常一致或投标报价呈规律性差异;</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⑤不同投标人的投标文件相互混装;</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（2）关联供应商不得参加同一合同项下政府采购活动，否则投标文件将被视为无效</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①单位负责人为同一人或者存在直接控股、管理关系的不同的供应商，不得参加同一合同项下的政府采购活动;</w:t>
      </w:r>
    </w:p>
    <w:p>
      <w:pPr>
        <w:spacing w:line="360" w:lineRule="auto"/>
        <w:ind w:firstLine="306"/>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②生产厂商授权给供应商后自己不得参加同一合同项下的政府采购活动；生产厂商对同一品牌的货物，仅能委托一个代理商参加投标。</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6"/>
        <w:spacing w:line="360" w:lineRule="auto"/>
        <w:ind w:firstLine="720" w:firstLineChars="3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6"/>
        <w:spacing w:line="360" w:lineRule="auto"/>
        <w:ind w:firstLine="600" w:firstLineChars="25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17.4.3.5编写评标报告，并确定中标供应商名单。</w:t>
      </w:r>
    </w:p>
    <w:p>
      <w:pPr>
        <w:pStyle w:val="16"/>
        <w:spacing w:line="360" w:lineRule="auto"/>
        <w:ind w:firstLine="720" w:firstLineChars="3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17.4.4  采购代理机构对评标过程和评分、评标结论进行核对和复核，如有错漏，请当事评委进行校正，按校正后的结果确定中标供应商。</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17.5  在确定中标供应商前，采购人或采购代理机构不得与投标供应商就投标价格、投标方案等实质性内容进行谈判。</w:t>
      </w:r>
    </w:p>
    <w:p>
      <w:pPr>
        <w:pStyle w:val="16"/>
        <w:spacing w:line="360" w:lineRule="auto"/>
        <w:ind w:firstLine="480" w:firstLineChars="200"/>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color w:val="000000" w:themeColor="text1"/>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18.  投标文件的修正</w:t>
      </w:r>
    </w:p>
    <w:p>
      <w:pPr>
        <w:pStyle w:val="16"/>
        <w:spacing w:line="360" w:lineRule="auto"/>
        <w:ind w:firstLine="410" w:firstLineChars="171"/>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18.1  如果出现计算或表达上的错误，修正的原则如下：</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（1）投标文件中开标一览表（报价表）内容与投标文件中相应内容不一致的，以开标一览表（报价表）为准；</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（2）大写金额和小写金额不一致的，以大写金额为准；</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（3）单价金额小数点或者百分比有明显错位的，以开标一览表的总价为准，并修改单价；</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（4）总价金额与按单价汇总金额不一致的，以单价金额计算结果为准。</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18.2同时出现两种以上不一致的，按照本条款规定的顺序修正。修正后的报价按照本章17.4.3.2的规定经投标人确认后产生约束力，投标人不确认的，其投标无效。</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19.  拒绝接收</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19.1 投标人未在本章第15.1项规定的时间之前将投标文件送达至本章第15.2项指定地点的，采购代理机构应当拒绝接收该投标人的投标文件。</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20.  无效投标</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★20.1  属下列情形之一的，投标人的投标无效：</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（1）投标人或投标文件不符合本章第3项规定的；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（2）投标文件未按本章第8.8项的规定标识或未按规定的正、副本数量递交的； </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（3）投标文件未按本章第10.1项的规定编写和提交的（包括缺少应提交的文件或格式不符合第五章“投标文件格式”的要求）；</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（4）投标文件不符合本章第10.2项规定的；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（5）投标人报价不符合本章第11项规定或超过采购预算</w:t>
      </w:r>
      <w:r>
        <w:rPr>
          <w:rFonts w:hint="eastAsia" w:cs="宋体" w:asciiTheme="majorEastAsia" w:hAnsiTheme="majorEastAsia" w:eastAsiaTheme="majorEastAsia"/>
          <w:color w:val="auto"/>
          <w:sz w:val="24"/>
          <w:szCs w:val="24"/>
        </w:rPr>
        <w:t>（最高限价）</w:t>
      </w:r>
      <w:r>
        <w:rPr>
          <w:rFonts w:cs="宋体" w:asciiTheme="majorEastAsia" w:hAnsiTheme="majorEastAsia" w:eastAsiaTheme="majorEastAsia"/>
          <w:color w:val="auto"/>
          <w:sz w:val="24"/>
          <w:szCs w:val="24"/>
        </w:rPr>
        <w:t>的或超过分项最高限价的或评标委员会认定低于成本报价的；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（6）投标文件不符合本章第14.1项规定的；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（7）投标人出现本章第17.4.3.1项所述的投标文件将被视为无效的情形的；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（8）投标人出现本章第18.2项所述情形的；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（9）投标文件未对招标文件提出的要求和条件作出实质性响应的；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（10）投标文件附有采购需求以外的条件使评标委员会认为不能接受的；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（11）投标人在投标过程中提供虚假材料的；</w:t>
      </w:r>
    </w:p>
    <w:p>
      <w:pPr>
        <w:pStyle w:val="16"/>
        <w:spacing w:line="360" w:lineRule="auto"/>
        <w:ind w:firstLine="7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（12）投标文件含有违反国家法律、法规的内容。</w:t>
      </w:r>
    </w:p>
    <w:p>
      <w:pPr>
        <w:pStyle w:val="16"/>
        <w:spacing w:line="360" w:lineRule="auto"/>
        <w:rPr>
          <w:rFonts w:cs="宋体" w:asciiTheme="majorEastAsia" w:hAnsiTheme="majorEastAsia" w:eastAsiaTheme="majorEastAsia"/>
          <w:b/>
          <w:bCs/>
          <w:color w:val="auto"/>
          <w:sz w:val="24"/>
          <w:szCs w:val="24"/>
        </w:rPr>
      </w:pPr>
      <w:r>
        <w:rPr>
          <w:rFonts w:hint="eastAsia" w:asciiTheme="majorEastAsia" w:hAnsiTheme="majorEastAsia" w:eastAsiaTheme="majorEastAsia" w:cstheme="minorEastAsia"/>
          <w:color w:val="auto"/>
          <w:sz w:val="24"/>
          <w:szCs w:val="24"/>
        </w:rPr>
        <w:t>★</w:t>
      </w:r>
      <w:r>
        <w:rPr>
          <w:rFonts w:cs="宋体" w:asciiTheme="majorEastAsia" w:hAnsiTheme="majorEastAsia" w:eastAsiaTheme="majorEastAsia"/>
          <w:b/>
          <w:bCs/>
          <w:color w:val="auto"/>
          <w:sz w:val="24"/>
          <w:szCs w:val="24"/>
        </w:rPr>
        <w:t>21.  废标</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21.1  在招标过程中，出现下列情形之一的，予以废标：</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（1）符合专业条件的供应商或者对招标文件作实质响应的供应商不足三家的；</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（2）投标人的报价均超过了采购预算，采购人不能支付的；</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（3）因重大变故，采购任务取消的。</w:t>
      </w:r>
    </w:p>
    <w:p>
      <w:pPr>
        <w:pStyle w:val="16"/>
        <w:spacing w:line="360" w:lineRule="auto"/>
        <w:ind w:firstLine="480" w:firstLineChars="200"/>
        <w:jc w:val="left"/>
        <w:rPr>
          <w:rFonts w:cs="宋体" w:asciiTheme="majorEastAsia" w:hAnsiTheme="majorEastAsia" w:eastAsiaTheme="majorEastAsia"/>
          <w:b/>
          <w:bCs/>
          <w:color w:val="000000" w:themeColor="text1"/>
        </w:rPr>
      </w:pPr>
      <w:r>
        <w:rPr>
          <w:rFonts w:cs="宋体" w:asciiTheme="majorEastAsia" w:hAnsiTheme="majorEastAsia" w:eastAsiaTheme="majorEastAsia"/>
          <w:color w:val="auto"/>
          <w:sz w:val="24"/>
          <w:szCs w:val="24"/>
        </w:rPr>
        <w:t>21.2  废标后，采购代理机构将在本章第2.1项规定的政府采购信息发布媒体上公告废标理由，不再另行通知。</w:t>
      </w:r>
    </w:p>
    <w:p>
      <w:pPr>
        <w:pStyle w:val="16"/>
        <w:spacing w:line="360" w:lineRule="auto"/>
        <w:jc w:val="center"/>
        <w:outlineLvl w:val="1"/>
        <w:rPr>
          <w:rFonts w:cs="宋体" w:asciiTheme="majorEastAsia" w:hAnsiTheme="majorEastAsia" w:eastAsiaTheme="majorEastAsia"/>
          <w:b/>
          <w:color w:val="000000" w:themeColor="text1"/>
          <w:sz w:val="30"/>
          <w:szCs w:val="30"/>
        </w:rPr>
      </w:pPr>
      <w:bookmarkStart w:id="42" w:name="_Toc213326421"/>
      <w:bookmarkStart w:id="43" w:name="_Toc508092934"/>
      <w:bookmarkStart w:id="44" w:name="_Toc448343861"/>
      <w:bookmarkStart w:id="45" w:name="_Toc8281"/>
      <w:r>
        <w:rPr>
          <w:rFonts w:cs="宋体" w:asciiTheme="majorEastAsia" w:hAnsiTheme="majorEastAsia" w:eastAsiaTheme="majorEastAsia"/>
          <w:b/>
          <w:color w:val="000000" w:themeColor="text1"/>
          <w:sz w:val="30"/>
          <w:szCs w:val="30"/>
        </w:rPr>
        <w:t>六    合同授予</w:t>
      </w:r>
      <w:bookmarkEnd w:id="42"/>
      <w:bookmarkEnd w:id="43"/>
      <w:bookmarkEnd w:id="44"/>
      <w:bookmarkEnd w:id="45"/>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22.  中标供应商的确定</w:t>
      </w:r>
    </w:p>
    <w:p>
      <w:pPr>
        <w:spacing w:line="360" w:lineRule="auto"/>
        <w:ind w:firstLine="48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22.1  评标委员会按第三章“评标方法”的规定排列中标候选供应商顺序，并依照次序确定中标供应商。</w:t>
      </w:r>
    </w:p>
    <w:p>
      <w:pPr>
        <w:spacing w:line="360" w:lineRule="auto"/>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23.  中标公告及中标通知书</w:t>
      </w:r>
    </w:p>
    <w:p>
      <w:pPr>
        <w:pStyle w:val="16"/>
        <w:spacing w:line="360" w:lineRule="auto"/>
        <w:ind w:firstLine="480" w:firstLineChars="200"/>
        <w:rPr>
          <w:rFonts w:cs="宋体" w:asciiTheme="majorEastAsia" w:hAnsiTheme="majorEastAsia" w:eastAsiaTheme="majorEastAsia"/>
          <w:color w:val="000000" w:themeColor="text1"/>
          <w:sz w:val="24"/>
        </w:rPr>
      </w:pPr>
      <w:r>
        <w:rPr>
          <w:rFonts w:cs="宋体" w:asciiTheme="majorEastAsia" w:hAnsiTheme="majorEastAsia" w:eastAsiaTheme="majorEastAsia"/>
          <w:color w:val="000000" w:themeColor="text1"/>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23.2  中标通知书对采购人和中标供应商具有同等法律效力。中标通知书发出后，采购人改变中标结果，或者中标供应商放弃中标，应当承担相应的法律责任。</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24.  投标文件的退回</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24.1  采购人及采购代理机构无义务向未中标供应商解释其未中标原因和退回投标文件。</w:t>
      </w:r>
    </w:p>
    <w:p>
      <w:pPr>
        <w:pStyle w:val="16"/>
        <w:tabs>
          <w:tab w:val="left" w:pos="630"/>
        </w:tabs>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25.  签订合同</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25.3 如采购人无正当理由拒签合同的，采购人给中标供应商造成损失的，中标供应商可追究采购人承担相应的法律责任。</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25.4  采购人在签订合同之前有权要求中标供应商提供本项目必需的相关资料原件进行核查，中标供应商不得拒绝。如中标供应商拒绝提供，则自行承担由此产生的后果。</w:t>
      </w:r>
    </w:p>
    <w:p>
      <w:pPr>
        <w:pStyle w:val="16"/>
        <w:spacing w:line="360" w:lineRule="auto"/>
        <w:ind w:firstLine="36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25.9　采购人或中标供应商在合同履行过程中存在违反政府采购合同行为的，权益受损当事人应当将有关违约的情况以及拟采取的措施，及时书面报告采购代理机构。</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26.  履约保证金及质量保证金</w:t>
      </w:r>
    </w:p>
    <w:p>
      <w:pPr>
        <w:pStyle w:val="16"/>
        <w:spacing w:line="360" w:lineRule="auto"/>
        <w:ind w:firstLine="420"/>
        <w:rPr>
          <w:rFonts w:cs="宋体" w:asciiTheme="majorEastAsia" w:hAnsiTheme="majorEastAsia" w:eastAsiaTheme="majorEastAsia"/>
          <w:color w:val="000000" w:themeColor="text1"/>
        </w:rPr>
      </w:pPr>
      <w:r>
        <w:rPr>
          <w:rFonts w:cs="宋体" w:asciiTheme="majorEastAsia" w:hAnsiTheme="majorEastAsia" w:eastAsiaTheme="majorEastAsia"/>
          <w:color w:val="000000" w:themeColor="text1"/>
          <w:sz w:val="24"/>
          <w:szCs w:val="24"/>
        </w:rPr>
        <w:t>本项目不收取履约保证金及质量保证金。</w:t>
      </w:r>
    </w:p>
    <w:p>
      <w:pPr>
        <w:pStyle w:val="16"/>
        <w:spacing w:line="360" w:lineRule="auto"/>
        <w:jc w:val="center"/>
        <w:outlineLvl w:val="1"/>
        <w:rPr>
          <w:rFonts w:cs="宋体" w:asciiTheme="majorEastAsia" w:hAnsiTheme="majorEastAsia" w:eastAsiaTheme="majorEastAsia"/>
          <w:b/>
          <w:color w:val="000000" w:themeColor="text1"/>
          <w:sz w:val="30"/>
          <w:szCs w:val="30"/>
        </w:rPr>
      </w:pPr>
      <w:bookmarkStart w:id="46" w:name="_Toc213326422"/>
      <w:bookmarkStart w:id="47" w:name="_Toc22087"/>
      <w:bookmarkStart w:id="48" w:name="_Toc508092935"/>
      <w:bookmarkStart w:id="49" w:name="_Toc448343862"/>
      <w:r>
        <w:rPr>
          <w:rFonts w:cs="宋体" w:asciiTheme="majorEastAsia" w:hAnsiTheme="majorEastAsia" w:eastAsiaTheme="majorEastAsia"/>
          <w:b/>
          <w:color w:val="000000" w:themeColor="text1"/>
          <w:sz w:val="30"/>
          <w:szCs w:val="30"/>
        </w:rPr>
        <w:t>七    其他事项</w:t>
      </w:r>
      <w:bookmarkEnd w:id="46"/>
      <w:bookmarkEnd w:id="47"/>
      <w:bookmarkEnd w:id="48"/>
      <w:bookmarkEnd w:id="49"/>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27.  解释权</w:t>
      </w:r>
    </w:p>
    <w:p>
      <w:pPr>
        <w:spacing w:line="360" w:lineRule="auto"/>
        <w:ind w:firstLine="36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27.1  本招标文件根据《中华人民共和国政府采购法》、《政府采购货物和服务招标投标管理办法》及相关法律法规编制，解释权属采购代理机构。</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28.   其他</w:t>
      </w:r>
    </w:p>
    <w:p>
      <w:pPr>
        <w:pStyle w:val="16"/>
        <w:spacing w:line="360" w:lineRule="auto"/>
        <w:ind w:firstLine="720" w:firstLineChars="30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只要投标人参与投标并递交投标文件即视为已经理解并毫无保留地同意了本招标文件的所有条文。</w:t>
      </w:r>
    </w:p>
    <w:p>
      <w:pPr>
        <w:pStyle w:val="16"/>
        <w:spacing w:line="360" w:lineRule="auto"/>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29.   投标文件的退回</w:t>
      </w:r>
    </w:p>
    <w:p>
      <w:pPr>
        <w:pStyle w:val="16"/>
        <w:spacing w:line="360" w:lineRule="auto"/>
        <w:ind w:firstLine="600" w:firstLineChars="250"/>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 所有投标文件均不予退回</w:t>
      </w:r>
    </w:p>
    <w:p>
      <w:pPr>
        <w:widowControl w:val="0"/>
        <w:numPr>
          <w:ilvl w:val="0"/>
          <w:numId w:val="11"/>
        </w:numPr>
        <w:adjustRightInd/>
        <w:snapToGrid/>
        <w:spacing w:after="0" w:line="360" w:lineRule="auto"/>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xml:space="preserve"> 需要补充的其他内容</w:t>
      </w:r>
    </w:p>
    <w:p>
      <w:pPr>
        <w:pStyle w:val="16"/>
        <w:spacing w:line="360" w:lineRule="auto"/>
        <w:rPr>
          <w:rFonts w:cs="宋体" w:asciiTheme="majorEastAsia" w:hAnsiTheme="majorEastAsia" w:eastAsiaTheme="majorEastAsia"/>
          <w:bCs/>
          <w:color w:val="000000" w:themeColor="text1"/>
          <w:sz w:val="24"/>
          <w:szCs w:val="24"/>
        </w:rPr>
      </w:pPr>
      <w:r>
        <w:rPr>
          <w:rFonts w:hint="eastAsia" w:cs="宋体" w:asciiTheme="majorEastAsia" w:hAnsiTheme="majorEastAsia" w:eastAsiaTheme="majorEastAsia"/>
          <w:bCs/>
          <w:color w:val="000000" w:themeColor="text1"/>
          <w:sz w:val="24"/>
          <w:szCs w:val="24"/>
        </w:rPr>
        <w:t xml:space="preserve">    30.1  需要补充的其他内容：见投标人须知前附表。</w:t>
      </w:r>
    </w:p>
    <w:p>
      <w:pPr>
        <w:spacing w:line="360" w:lineRule="auto"/>
        <w:rPr>
          <w:rFonts w:asciiTheme="majorEastAsia" w:hAnsiTheme="majorEastAsia" w:eastAsiaTheme="majorEastAsia"/>
          <w:b/>
          <w:color w:val="000000" w:themeColor="text1"/>
          <w:sz w:val="36"/>
          <w:szCs w:val="20"/>
        </w:rPr>
      </w:pPr>
      <w:bookmarkStart w:id="50" w:name="_Toc213326423"/>
      <w:bookmarkStart w:id="51" w:name="_Toc508092936"/>
      <w:r>
        <w:rPr>
          <w:rFonts w:asciiTheme="majorEastAsia" w:hAnsiTheme="majorEastAsia" w:eastAsiaTheme="majorEastAsia"/>
          <w:b/>
          <w:color w:val="000000" w:themeColor="text1"/>
          <w:sz w:val="36"/>
        </w:rPr>
        <w:br w:type="page"/>
      </w:r>
    </w:p>
    <w:p>
      <w:pPr>
        <w:pStyle w:val="16"/>
        <w:jc w:val="center"/>
        <w:outlineLvl w:val="0"/>
        <w:rPr>
          <w:rFonts w:cs="宋体" w:asciiTheme="majorEastAsia" w:hAnsiTheme="majorEastAsia" w:eastAsiaTheme="majorEastAsia"/>
          <w:color w:val="000000" w:themeColor="text1"/>
        </w:rPr>
      </w:pPr>
      <w:bookmarkStart w:id="52" w:name="_Toc10506"/>
      <w:r>
        <w:rPr>
          <w:rFonts w:cs="宋体" w:asciiTheme="majorEastAsia" w:hAnsiTheme="majorEastAsia" w:eastAsiaTheme="majorEastAsia"/>
          <w:b/>
          <w:color w:val="000000" w:themeColor="text1"/>
          <w:sz w:val="36"/>
        </w:rPr>
        <w:t>第五章  投标文件格式</w:t>
      </w:r>
      <w:bookmarkEnd w:id="50"/>
      <w:bookmarkEnd w:id="51"/>
      <w:bookmarkEnd w:id="52"/>
    </w:p>
    <w:p>
      <w:pPr>
        <w:pStyle w:val="16"/>
        <w:jc w:val="left"/>
        <w:rPr>
          <w:rFonts w:cs="宋体" w:asciiTheme="majorEastAsia" w:hAnsiTheme="majorEastAsia" w:eastAsiaTheme="majorEastAsia"/>
          <w:b/>
          <w:color w:val="000000" w:themeColor="text1"/>
        </w:rPr>
      </w:pPr>
      <w:bookmarkStart w:id="53" w:name="_Toc2682"/>
      <w:bookmarkStart w:id="54" w:name="_Toc508092937"/>
      <w:bookmarkStart w:id="55" w:name="_Toc31888"/>
      <w:r>
        <w:rPr>
          <w:rFonts w:cs="宋体" w:asciiTheme="majorEastAsia" w:hAnsiTheme="majorEastAsia" w:eastAsiaTheme="majorEastAsia"/>
          <w:b/>
          <w:color w:val="000000" w:themeColor="text1"/>
        </w:rPr>
        <w:t>格式1：</w:t>
      </w:r>
      <w:bookmarkEnd w:id="53"/>
      <w:bookmarkEnd w:id="54"/>
      <w:bookmarkEnd w:id="55"/>
      <w:r>
        <w:rPr>
          <w:rFonts w:cs="宋体" w:asciiTheme="majorEastAsia" w:hAnsiTheme="majorEastAsia" w:eastAsiaTheme="majorEastAsia"/>
          <w:b/>
          <w:color w:val="000000" w:themeColor="text1"/>
        </w:rPr>
        <w:t xml:space="preserve">                           </w:t>
      </w:r>
    </w:p>
    <w:p>
      <w:pPr>
        <w:pStyle w:val="16"/>
        <w:spacing w:line="500" w:lineRule="exact"/>
        <w:jc w:val="center"/>
        <w:rPr>
          <w:rFonts w:cs="宋体" w:asciiTheme="majorEastAsia" w:hAnsiTheme="majorEastAsia" w:eastAsiaTheme="majorEastAsia"/>
          <w:b/>
          <w:bCs/>
          <w:color w:val="000000" w:themeColor="text1"/>
          <w:sz w:val="30"/>
          <w:szCs w:val="30"/>
        </w:rPr>
      </w:pPr>
      <w:r>
        <w:rPr>
          <w:rFonts w:cs="宋体" w:asciiTheme="majorEastAsia" w:hAnsiTheme="majorEastAsia" w:eastAsiaTheme="majorEastAsia"/>
          <w:b/>
          <w:bCs/>
          <w:color w:val="000000" w:themeColor="text1"/>
          <w:sz w:val="30"/>
          <w:szCs w:val="30"/>
        </w:rPr>
        <w:t>投标函（格式）</w:t>
      </w:r>
    </w:p>
    <w:p>
      <w:pPr>
        <w:pStyle w:val="16"/>
        <w:spacing w:line="440" w:lineRule="exact"/>
        <w:ind w:firstLine="435"/>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致：（采购代理机构名称）</w:t>
      </w:r>
    </w:p>
    <w:p>
      <w:pPr>
        <w:pStyle w:val="16"/>
        <w:spacing w:line="440" w:lineRule="exact"/>
        <w:ind w:firstLine="435"/>
        <w:rPr>
          <w:rFonts w:cs="宋体" w:asciiTheme="majorEastAsia" w:hAnsiTheme="majorEastAsia" w:eastAsiaTheme="majorEastAsia"/>
          <w:color w:val="000000" w:themeColor="text1"/>
          <w:sz w:val="24"/>
          <w:szCs w:val="24"/>
        </w:rPr>
      </w:pP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我方已仔细阅读了贵方组织的</w:t>
      </w:r>
      <w:r>
        <w:rPr>
          <w:rFonts w:cs="宋体" w:asciiTheme="majorEastAsia" w:hAnsiTheme="majorEastAsia" w:eastAsiaTheme="majorEastAsia"/>
          <w:color w:val="000000" w:themeColor="text1"/>
          <w:sz w:val="24"/>
          <w:szCs w:val="24"/>
          <w:u w:val="single"/>
        </w:rPr>
        <w:t xml:space="preserve">        （项目名称）       </w:t>
      </w:r>
      <w:r>
        <w:rPr>
          <w:rFonts w:cs="宋体" w:asciiTheme="majorEastAsia" w:hAnsiTheme="majorEastAsia" w:eastAsiaTheme="majorEastAsia"/>
          <w:color w:val="000000" w:themeColor="text1"/>
          <w:sz w:val="24"/>
          <w:szCs w:val="24"/>
        </w:rPr>
        <w:t>项目（项目编号：</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 xml:space="preserve">）的招标文件的全部内容，现正式递交下述文件参加贵方组织的本次政府采购活动： </w:t>
      </w:r>
    </w:p>
    <w:p>
      <w:pPr>
        <w:pStyle w:val="16"/>
        <w:numPr>
          <w:ilvl w:val="0"/>
          <w:numId w:val="12"/>
        </w:numPr>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报价文件正本一份，副本</w:t>
      </w:r>
      <w:r>
        <w:rPr>
          <w:rFonts w:cs="宋体" w:asciiTheme="majorEastAsia" w:hAnsiTheme="majorEastAsia" w:eastAsiaTheme="majorEastAsia"/>
          <w:color w:val="000000" w:themeColor="text1"/>
          <w:sz w:val="24"/>
          <w:szCs w:val="24"/>
          <w:u w:val="single"/>
        </w:rPr>
        <w:t xml:space="preserve"> 四 </w:t>
      </w:r>
      <w:r>
        <w:rPr>
          <w:rFonts w:cs="宋体" w:asciiTheme="majorEastAsia" w:hAnsiTheme="majorEastAsia" w:eastAsiaTheme="majorEastAsia"/>
          <w:color w:val="000000" w:themeColor="text1"/>
          <w:sz w:val="24"/>
          <w:szCs w:val="24"/>
        </w:rPr>
        <w:t>份（包含按投标人须知第10.1.1项要求提交的全部文件）；</w:t>
      </w:r>
    </w:p>
    <w:p>
      <w:pPr>
        <w:pStyle w:val="16"/>
        <w:numPr>
          <w:ilvl w:val="0"/>
          <w:numId w:val="12"/>
        </w:numPr>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资格文件正本一份，副本</w:t>
      </w:r>
      <w:r>
        <w:rPr>
          <w:rFonts w:cs="宋体" w:asciiTheme="majorEastAsia" w:hAnsiTheme="majorEastAsia" w:eastAsiaTheme="majorEastAsia"/>
          <w:color w:val="000000" w:themeColor="text1"/>
          <w:sz w:val="24"/>
          <w:szCs w:val="24"/>
          <w:u w:val="single"/>
        </w:rPr>
        <w:t xml:space="preserve"> 四 </w:t>
      </w:r>
      <w:r>
        <w:rPr>
          <w:rFonts w:cs="宋体" w:asciiTheme="majorEastAsia" w:hAnsiTheme="majorEastAsia" w:eastAsiaTheme="majorEastAsia"/>
          <w:color w:val="000000" w:themeColor="text1"/>
          <w:sz w:val="24"/>
          <w:szCs w:val="24"/>
        </w:rPr>
        <w:t>份（包含按投标人须知第10.1.2项要求提交的全部文件）；</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二、技术文件正本一份，副本</w:t>
      </w:r>
      <w:r>
        <w:rPr>
          <w:rFonts w:cs="宋体" w:asciiTheme="majorEastAsia" w:hAnsiTheme="majorEastAsia" w:eastAsiaTheme="majorEastAsia"/>
          <w:color w:val="000000" w:themeColor="text1"/>
          <w:sz w:val="24"/>
          <w:szCs w:val="24"/>
          <w:u w:val="single"/>
        </w:rPr>
        <w:t xml:space="preserve"> 四 </w:t>
      </w:r>
      <w:r>
        <w:rPr>
          <w:rFonts w:cs="宋体" w:asciiTheme="majorEastAsia" w:hAnsiTheme="majorEastAsia" w:eastAsiaTheme="majorEastAsia"/>
          <w:color w:val="000000" w:themeColor="text1"/>
          <w:sz w:val="24"/>
          <w:szCs w:val="24"/>
        </w:rPr>
        <w:t>份（包含按投标人须知第10.1.3项要求提交的全部文件）；</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三、商务文件正本一份，副本</w:t>
      </w:r>
      <w:r>
        <w:rPr>
          <w:rFonts w:cs="宋体" w:asciiTheme="majorEastAsia" w:hAnsiTheme="majorEastAsia" w:eastAsiaTheme="majorEastAsia"/>
          <w:color w:val="000000" w:themeColor="text1"/>
          <w:sz w:val="24"/>
          <w:szCs w:val="24"/>
          <w:u w:val="single"/>
        </w:rPr>
        <w:t xml:space="preserve"> 四 </w:t>
      </w:r>
      <w:r>
        <w:rPr>
          <w:rFonts w:cs="宋体" w:asciiTheme="majorEastAsia" w:hAnsiTheme="majorEastAsia" w:eastAsiaTheme="majorEastAsia"/>
          <w:color w:val="000000" w:themeColor="text1"/>
          <w:sz w:val="24"/>
          <w:szCs w:val="24"/>
        </w:rPr>
        <w:t>份（包含按投标人须知第10.1.4项要求提交的全部文件）。</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据此函，签字人兹宣布：</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1、我方愿意以（大写）人民币</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元)的投标总报价，</w:t>
      </w:r>
      <w:r>
        <w:rPr>
          <w:rFonts w:cs="宋体" w:asciiTheme="majorEastAsia" w:hAnsiTheme="majorEastAsia" w:eastAsiaTheme="majorEastAsia"/>
          <w:color w:val="000000" w:themeColor="text1"/>
          <w:sz w:val="24"/>
        </w:rPr>
        <w:t>提交服务</w:t>
      </w:r>
      <w:r>
        <w:rPr>
          <w:rFonts w:hint="eastAsia" w:cs="宋体" w:asciiTheme="majorEastAsia" w:hAnsiTheme="majorEastAsia" w:eastAsiaTheme="majorEastAsia"/>
          <w:color w:val="000000" w:themeColor="text1"/>
          <w:sz w:val="24"/>
        </w:rPr>
        <w:t>成果时间</w:t>
      </w:r>
      <w:r>
        <w:rPr>
          <w:rFonts w:cs="宋体" w:asciiTheme="majorEastAsia" w:hAnsiTheme="majorEastAsia" w:eastAsiaTheme="majorEastAsia"/>
          <w:color w:val="000000" w:themeColor="text1"/>
          <w:sz w:val="24"/>
          <w:szCs w:val="24"/>
        </w:rPr>
        <w:t>：</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lang w:val="en-US" w:eastAsia="zh-CN"/>
        </w:rPr>
        <w:t xml:space="preserve"> </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，提供本项目招标文件第二章“服务需求一览表”中的采购内容。</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2、我方同意自本项目招标文件“投标人须知”第15.1项规定的投标截止时间（开标时间）起遵循本投标函，并承诺在“投标人须知”第12.1项规定的投标有效期内不修改、撤销投标文件。</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3、我方在此声明，所递交的投标文件及有关资料内容完整、真实和准确。</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6"/>
        <w:numPr>
          <w:ilvl w:val="0"/>
          <w:numId w:val="13"/>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具有独立承担民事责任的能力；</w:t>
      </w:r>
    </w:p>
    <w:p>
      <w:pPr>
        <w:pStyle w:val="16"/>
        <w:numPr>
          <w:ilvl w:val="0"/>
          <w:numId w:val="13"/>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具有良好的商业信誉和健全的财务会计制度；</w:t>
      </w:r>
    </w:p>
    <w:p>
      <w:pPr>
        <w:pStyle w:val="16"/>
        <w:numPr>
          <w:ilvl w:val="0"/>
          <w:numId w:val="13"/>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具有履行合同所必需的设备和专业技术能力；</w:t>
      </w:r>
    </w:p>
    <w:p>
      <w:pPr>
        <w:pStyle w:val="16"/>
        <w:numPr>
          <w:ilvl w:val="0"/>
          <w:numId w:val="13"/>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有依法缴纳税收和社会保障资金的良好记录；</w:t>
      </w:r>
    </w:p>
    <w:p>
      <w:pPr>
        <w:pStyle w:val="16"/>
        <w:numPr>
          <w:ilvl w:val="0"/>
          <w:numId w:val="13"/>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参加政府采购活动前三年内，在经营活动中没有重大违法记录；</w:t>
      </w:r>
    </w:p>
    <w:p>
      <w:pPr>
        <w:pStyle w:val="16"/>
        <w:numPr>
          <w:ilvl w:val="0"/>
          <w:numId w:val="13"/>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法律、行政法规规定的其他条件。</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5、如本项目采购内容涉及须符合国家强制规定的，我方承诺我方本次投标（包括资格条件和所投产品）均符合国家有关强制规定。</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7、我方已详细审核招标文件，我方知道必须放弃提出含糊不清或误解问题的权利。</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8、我方同意应贵方要求提供与本投标有关的任何数据或资料。若贵方需要，我方愿意提供我方作出的一切承诺的证明材料。</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9、我方完全理解贵方不一定接受投标报价最低的投标人为中标供应商的行为。</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14"/>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提供虚假材料谋取中标、中标的；</w:t>
      </w:r>
    </w:p>
    <w:p>
      <w:pPr>
        <w:pStyle w:val="16"/>
        <w:numPr>
          <w:ilvl w:val="0"/>
          <w:numId w:val="14"/>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采取不正当手段诋毁、排挤其他供应商的；</w:t>
      </w:r>
    </w:p>
    <w:p>
      <w:pPr>
        <w:pStyle w:val="16"/>
        <w:numPr>
          <w:ilvl w:val="0"/>
          <w:numId w:val="14"/>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与采购人、其他供应商或者采购代理机构恶意串通的；</w:t>
      </w:r>
    </w:p>
    <w:p>
      <w:pPr>
        <w:pStyle w:val="16"/>
        <w:numPr>
          <w:ilvl w:val="0"/>
          <w:numId w:val="14"/>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向采购人、采购代理机构行贿或者提供其他不正当利益的；</w:t>
      </w:r>
    </w:p>
    <w:p>
      <w:pPr>
        <w:pStyle w:val="16"/>
        <w:numPr>
          <w:ilvl w:val="0"/>
          <w:numId w:val="14"/>
        </w:numPr>
        <w:spacing w:line="440" w:lineRule="exac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在招标采购过程中与采购人进行协商谈判的；</w:t>
      </w:r>
    </w:p>
    <w:p>
      <w:pPr>
        <w:pStyle w:val="16"/>
        <w:spacing w:line="440" w:lineRule="exact"/>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  拒绝有关部门监督检查或提供虚假情况的。</w:t>
      </w:r>
    </w:p>
    <w:p>
      <w:pPr>
        <w:pStyle w:val="16"/>
        <w:spacing w:line="440" w:lineRule="exact"/>
        <w:ind w:firstLine="482"/>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11、我方及由本人担任法定代表人的其他机构最近三年内被处罚的违法行为有：</w:t>
      </w:r>
      <w:r>
        <w:rPr>
          <w:rFonts w:cs="宋体" w:asciiTheme="majorEastAsia" w:hAnsiTheme="majorEastAsia" w:eastAsiaTheme="majorEastAsia"/>
          <w:color w:val="000000" w:themeColor="text1"/>
          <w:sz w:val="24"/>
          <w:szCs w:val="24"/>
          <w:u w:val="single"/>
        </w:rPr>
        <w:t>_________________________________________________________________________</w:t>
      </w:r>
      <w:r>
        <w:rPr>
          <w:rFonts w:cs="宋体" w:asciiTheme="majorEastAsia" w:hAnsiTheme="majorEastAsia" w:eastAsiaTheme="majorEastAsia"/>
          <w:color w:val="000000" w:themeColor="text1"/>
          <w:sz w:val="24"/>
          <w:szCs w:val="24"/>
        </w:rPr>
        <w:t>。</w:t>
      </w:r>
    </w:p>
    <w:p>
      <w:pPr>
        <w:pStyle w:val="16"/>
        <w:spacing w:line="440" w:lineRule="exact"/>
        <w:ind w:left="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12、以上事项如有虚假或隐瞒，我方愿意承担一切后果，并不再寻求任何旨在减轻或免除法律责任的辩解。</w:t>
      </w:r>
    </w:p>
    <w:p>
      <w:pPr>
        <w:pStyle w:val="16"/>
        <w:spacing w:line="440" w:lineRule="exact"/>
        <w:ind w:left="420"/>
        <w:rPr>
          <w:rFonts w:cs="宋体" w:asciiTheme="majorEastAsia" w:hAnsiTheme="majorEastAsia" w:eastAsiaTheme="majorEastAsia"/>
          <w:color w:val="000000" w:themeColor="text1"/>
          <w:sz w:val="24"/>
          <w:szCs w:val="24"/>
        </w:rPr>
      </w:pPr>
    </w:p>
    <w:p>
      <w:pPr>
        <w:pStyle w:val="16"/>
        <w:spacing w:line="360" w:lineRule="auto"/>
        <w:ind w:firstLine="360" w:firstLineChars="15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投标人：</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（盖单位公章）</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法定代表人或其委托代理人：</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（签字或盖章）</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地址：</w:t>
      </w:r>
      <w:r>
        <w:rPr>
          <w:rFonts w:hint="eastAsia" w:cs="宋体" w:asciiTheme="majorEastAsia" w:hAnsiTheme="majorEastAsia" w:eastAsiaTheme="majorEastAsia"/>
          <w:color w:val="000000" w:themeColor="text1"/>
          <w:sz w:val="24"/>
          <w:szCs w:val="24"/>
        </w:rPr>
        <w:t>__________________________________</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________</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 xml:space="preserve">   </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电话：</w:t>
      </w:r>
      <w:r>
        <w:rPr>
          <w:rFonts w:hint="eastAsia" w:cs="宋体" w:asciiTheme="majorEastAsia" w:hAnsiTheme="majorEastAsia" w:eastAsiaTheme="majorEastAsia"/>
          <w:color w:val="000000" w:themeColor="text1"/>
          <w:sz w:val="24"/>
          <w:szCs w:val="24"/>
        </w:rPr>
        <w:t>__________________________________</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________</w:t>
      </w:r>
      <w:r>
        <w:rPr>
          <w:rFonts w:cs="宋体" w:asciiTheme="majorEastAsia" w:hAnsiTheme="majorEastAsia" w:eastAsiaTheme="majorEastAsia"/>
          <w:color w:val="000000" w:themeColor="text1"/>
          <w:sz w:val="24"/>
          <w:szCs w:val="24"/>
          <w:u w:val="single"/>
        </w:rPr>
        <w:t xml:space="preserve">                                       　　　　　　　　　</w:t>
      </w: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传真：</w:t>
      </w:r>
      <w:r>
        <w:rPr>
          <w:rFonts w:hint="eastAsia" w:cs="宋体" w:asciiTheme="majorEastAsia" w:hAnsiTheme="majorEastAsia" w:eastAsiaTheme="majorEastAsia"/>
          <w:color w:val="000000" w:themeColor="text1"/>
          <w:sz w:val="24"/>
          <w:szCs w:val="24"/>
        </w:rPr>
        <w:t>__________________________________</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________</w:t>
      </w:r>
      <w:r>
        <w:rPr>
          <w:rFonts w:cs="宋体" w:asciiTheme="majorEastAsia" w:hAnsiTheme="majorEastAsia" w:eastAsiaTheme="majorEastAsia"/>
          <w:color w:val="000000" w:themeColor="text1"/>
          <w:sz w:val="24"/>
          <w:szCs w:val="24"/>
          <w:u w:val="single"/>
        </w:rPr>
        <w:t>　　　　　　　　　　　　　　　　　　　　　　　　　　　　</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邮政编码：</w:t>
      </w:r>
      <w:r>
        <w:rPr>
          <w:rFonts w:hint="eastAsia" w:cs="宋体" w:asciiTheme="majorEastAsia" w:hAnsiTheme="majorEastAsia" w:eastAsiaTheme="majorEastAsia"/>
          <w:color w:val="000000" w:themeColor="text1"/>
          <w:sz w:val="24"/>
          <w:szCs w:val="24"/>
        </w:rPr>
        <w:t>__________________________________</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____</w:t>
      </w:r>
      <w:r>
        <w:rPr>
          <w:rFonts w:cs="宋体" w:asciiTheme="majorEastAsia" w:hAnsiTheme="majorEastAsia" w:eastAsiaTheme="majorEastAsia"/>
          <w:color w:val="000000" w:themeColor="text1"/>
          <w:sz w:val="24"/>
          <w:szCs w:val="24"/>
          <w:u w:val="single"/>
        </w:rPr>
        <w:t xml:space="preserve">                                                    </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开户名称：</w:t>
      </w:r>
      <w:r>
        <w:rPr>
          <w:rFonts w:hint="eastAsia" w:cs="宋体" w:asciiTheme="majorEastAsia" w:hAnsiTheme="majorEastAsia" w:eastAsiaTheme="majorEastAsia"/>
          <w:color w:val="000000" w:themeColor="text1"/>
          <w:sz w:val="24"/>
          <w:szCs w:val="24"/>
        </w:rPr>
        <w:t>__________________________________</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____</w:t>
      </w:r>
      <w:r>
        <w:rPr>
          <w:rFonts w:cs="宋体" w:asciiTheme="majorEastAsia" w:hAnsiTheme="majorEastAsia" w:eastAsiaTheme="majorEastAsia"/>
          <w:color w:val="000000" w:themeColor="text1"/>
          <w:sz w:val="24"/>
          <w:szCs w:val="24"/>
          <w:u w:val="single"/>
        </w:rPr>
        <w:t xml:space="preserve">                                                     </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开户银行：</w:t>
      </w:r>
      <w:r>
        <w:rPr>
          <w:rFonts w:hint="eastAsia" w:cs="宋体" w:asciiTheme="majorEastAsia" w:hAnsiTheme="majorEastAsia" w:eastAsiaTheme="majorEastAsia"/>
          <w:color w:val="000000" w:themeColor="text1"/>
          <w:sz w:val="24"/>
          <w:szCs w:val="24"/>
        </w:rPr>
        <w:t>__________________________________</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____</w:t>
      </w:r>
      <w:r>
        <w:rPr>
          <w:rFonts w:cs="宋体" w:asciiTheme="majorEastAsia" w:hAnsiTheme="majorEastAsia" w:eastAsiaTheme="majorEastAsia"/>
          <w:color w:val="000000" w:themeColor="text1"/>
          <w:sz w:val="24"/>
          <w:szCs w:val="24"/>
          <w:u w:val="single"/>
        </w:rPr>
        <w:t xml:space="preserve">                                                      </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银行账号：</w:t>
      </w:r>
      <w:r>
        <w:rPr>
          <w:rFonts w:hint="eastAsia" w:cs="宋体" w:asciiTheme="majorEastAsia" w:hAnsiTheme="majorEastAsia" w:eastAsiaTheme="majorEastAsia"/>
          <w:color w:val="000000" w:themeColor="text1"/>
          <w:sz w:val="24"/>
          <w:szCs w:val="24"/>
        </w:rPr>
        <w:t>__________________________________</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____</w:t>
      </w:r>
      <w:r>
        <w:rPr>
          <w:rFonts w:cs="宋体" w:asciiTheme="majorEastAsia" w:hAnsiTheme="majorEastAsia" w:eastAsiaTheme="majorEastAsia"/>
          <w:color w:val="000000" w:themeColor="text1"/>
          <w:sz w:val="24"/>
          <w:szCs w:val="24"/>
          <w:u w:val="single"/>
        </w:rPr>
        <w:t xml:space="preserve">                                                      </w:t>
      </w:r>
    </w:p>
    <w:p>
      <w:pPr>
        <w:pStyle w:val="16"/>
        <w:spacing w:line="360" w:lineRule="auto"/>
        <w:ind w:firstLine="465"/>
        <w:rPr>
          <w:rFonts w:cs="宋体" w:asciiTheme="majorEastAsia" w:hAnsiTheme="majorEastAsia" w:eastAsiaTheme="majorEastAsia"/>
          <w:bCs/>
          <w:color w:val="000000" w:themeColor="text1"/>
          <w:sz w:val="24"/>
        </w:rPr>
      </w:pPr>
      <w:r>
        <w:rPr>
          <w:rFonts w:cs="宋体" w:asciiTheme="majorEastAsia" w:hAnsiTheme="majorEastAsia" w:eastAsiaTheme="majorEastAsia"/>
          <w:bCs/>
          <w:color w:val="000000" w:themeColor="text1"/>
          <w:sz w:val="24"/>
        </w:rPr>
        <w:t>年</w:t>
      </w:r>
      <w:r>
        <w:rPr>
          <w:rFonts w:cs="宋体" w:asciiTheme="majorEastAsia" w:hAnsiTheme="majorEastAsia" w:eastAsiaTheme="majorEastAsia"/>
          <w:bCs/>
          <w:color w:val="000000" w:themeColor="text1"/>
          <w:sz w:val="24"/>
          <w:u w:val="single"/>
        </w:rPr>
        <w:t xml:space="preserve">    </w:t>
      </w:r>
      <w:r>
        <w:rPr>
          <w:rFonts w:cs="宋体" w:asciiTheme="majorEastAsia" w:hAnsiTheme="majorEastAsia" w:eastAsiaTheme="majorEastAsia"/>
          <w:bCs/>
          <w:color w:val="000000" w:themeColor="text1"/>
          <w:sz w:val="24"/>
        </w:rPr>
        <w:t>月</w:t>
      </w:r>
      <w:r>
        <w:rPr>
          <w:rFonts w:cs="宋体" w:asciiTheme="majorEastAsia" w:hAnsiTheme="majorEastAsia" w:eastAsiaTheme="majorEastAsia"/>
          <w:bCs/>
          <w:color w:val="000000" w:themeColor="text1"/>
          <w:sz w:val="24"/>
          <w:u w:val="single"/>
        </w:rPr>
        <w:t xml:space="preserve">    </w:t>
      </w:r>
      <w:r>
        <w:rPr>
          <w:rFonts w:cs="宋体" w:asciiTheme="majorEastAsia" w:hAnsiTheme="majorEastAsia" w:eastAsiaTheme="majorEastAsia"/>
          <w:bCs/>
          <w:color w:val="000000" w:themeColor="text1"/>
          <w:sz w:val="24"/>
        </w:rPr>
        <w:t>日</w:t>
      </w: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ind w:firstLine="465"/>
        <w:rPr>
          <w:rFonts w:cs="宋体" w:asciiTheme="majorEastAsia" w:hAnsiTheme="majorEastAsia" w:eastAsiaTheme="majorEastAsia"/>
          <w:bCs/>
          <w:color w:val="000000" w:themeColor="text1"/>
          <w:sz w:val="24"/>
        </w:rPr>
      </w:pPr>
    </w:p>
    <w:p>
      <w:pPr>
        <w:pStyle w:val="16"/>
        <w:spacing w:line="360" w:lineRule="auto"/>
        <w:rPr>
          <w:rFonts w:cs="宋体" w:asciiTheme="majorEastAsia" w:hAnsiTheme="majorEastAsia" w:eastAsiaTheme="majorEastAsia"/>
          <w:b/>
          <w:color w:val="000000" w:themeColor="text1"/>
        </w:rPr>
        <w:sectPr>
          <w:pgSz w:w="11906" w:h="16838"/>
          <w:pgMar w:top="1440" w:right="1080" w:bottom="1440" w:left="1080" w:header="851" w:footer="907" w:gutter="0"/>
          <w:cols w:space="720" w:num="1"/>
          <w:docGrid w:type="lines" w:linePitch="312" w:charSpace="0"/>
        </w:sectPr>
      </w:pPr>
    </w:p>
    <w:p>
      <w:pPr>
        <w:pStyle w:val="16"/>
        <w:spacing w:line="360" w:lineRule="auto"/>
        <w:rPr>
          <w:rFonts w:cs="宋体" w:asciiTheme="majorEastAsia" w:hAnsiTheme="majorEastAsia" w:eastAsiaTheme="majorEastAsia"/>
          <w:color w:val="000000" w:themeColor="text1"/>
          <w:u w:val="single"/>
        </w:rPr>
      </w:pPr>
      <w:r>
        <w:rPr>
          <w:rFonts w:cs="宋体" w:asciiTheme="majorEastAsia" w:hAnsiTheme="majorEastAsia" w:eastAsiaTheme="majorEastAsia"/>
          <w:b/>
          <w:color w:val="000000" w:themeColor="text1"/>
        </w:rPr>
        <w:t>格式2：</w:t>
      </w:r>
    </w:p>
    <w:p>
      <w:pPr>
        <w:pStyle w:val="16"/>
        <w:jc w:val="center"/>
        <w:rPr>
          <w:rFonts w:cs="宋体" w:asciiTheme="majorEastAsia" w:hAnsiTheme="majorEastAsia" w:eastAsiaTheme="majorEastAsia"/>
          <w:b/>
          <w:color w:val="000000" w:themeColor="text1"/>
          <w:sz w:val="32"/>
        </w:rPr>
      </w:pPr>
      <w:r>
        <w:rPr>
          <w:rFonts w:cs="宋体" w:asciiTheme="majorEastAsia" w:hAnsiTheme="majorEastAsia" w:eastAsiaTheme="majorEastAsia"/>
          <w:b/>
          <w:color w:val="000000" w:themeColor="text1"/>
          <w:sz w:val="32"/>
        </w:rPr>
        <w:t>投标报价表（格式）</w:t>
      </w:r>
    </w:p>
    <w:p>
      <w:pPr>
        <w:pStyle w:val="16"/>
        <w:jc w:val="center"/>
        <w:rPr>
          <w:rFonts w:cs="宋体" w:asciiTheme="majorEastAsia" w:hAnsiTheme="majorEastAsia" w:eastAsiaTheme="majorEastAsia"/>
          <w:b/>
          <w:color w:val="000000" w:themeColor="text1"/>
          <w:sz w:val="32"/>
        </w:rPr>
      </w:pPr>
    </w:p>
    <w:tbl>
      <w:tblPr>
        <w:tblStyle w:val="25"/>
        <w:tblpPr w:leftFromText="180" w:rightFromText="180" w:vertAnchor="text" w:horzAnchor="page" w:tblpX="1431" w:tblpY="30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序号</w:t>
            </w:r>
          </w:p>
        </w:tc>
        <w:tc>
          <w:tcPr>
            <w:tcW w:w="1260"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服务名称</w:t>
            </w:r>
          </w:p>
        </w:tc>
        <w:tc>
          <w:tcPr>
            <w:tcW w:w="2064"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服务内容</w:t>
            </w:r>
          </w:p>
        </w:tc>
        <w:tc>
          <w:tcPr>
            <w:tcW w:w="1080"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数量  ①</w:t>
            </w:r>
          </w:p>
        </w:tc>
        <w:tc>
          <w:tcPr>
            <w:tcW w:w="1260"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单价</w:t>
            </w:r>
            <w:r>
              <w:rPr>
                <w:rFonts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元</w:t>
            </w:r>
            <w:r>
              <w:rPr>
                <w:rFonts w:asciiTheme="majorEastAsia" w:hAnsiTheme="majorEastAsia" w:eastAsiaTheme="majorEastAsia"/>
                <w:color w:val="000000" w:themeColor="text1"/>
                <w:sz w:val="24"/>
              </w:rPr>
              <w:t>)</w:t>
            </w:r>
          </w:p>
          <w:p>
            <w:pPr>
              <w:ind w:firstLine="360" w:firstLineChars="15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②</w:t>
            </w:r>
          </w:p>
        </w:tc>
        <w:tc>
          <w:tcPr>
            <w:tcW w:w="1805"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单项合价（元）</w:t>
            </w:r>
          </w:p>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③＝①×②</w:t>
            </w:r>
          </w:p>
        </w:tc>
        <w:tc>
          <w:tcPr>
            <w:tcW w:w="957"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1</w:t>
            </w:r>
          </w:p>
        </w:tc>
        <w:tc>
          <w:tcPr>
            <w:tcW w:w="1260" w:type="dxa"/>
            <w:vAlign w:val="center"/>
          </w:tcPr>
          <w:p>
            <w:pPr>
              <w:rPr>
                <w:rFonts w:asciiTheme="majorEastAsia" w:hAnsiTheme="majorEastAsia" w:eastAsiaTheme="majorEastAsia"/>
                <w:color w:val="000000" w:themeColor="text1"/>
                <w:sz w:val="24"/>
              </w:rPr>
            </w:pPr>
          </w:p>
        </w:tc>
        <w:tc>
          <w:tcPr>
            <w:tcW w:w="2064" w:type="dxa"/>
            <w:vAlign w:val="center"/>
          </w:tcPr>
          <w:p>
            <w:pPr>
              <w:rPr>
                <w:rFonts w:asciiTheme="majorEastAsia" w:hAnsiTheme="majorEastAsia" w:eastAsiaTheme="majorEastAsia"/>
                <w:color w:val="000000" w:themeColor="text1"/>
                <w:sz w:val="24"/>
              </w:rPr>
            </w:pPr>
          </w:p>
        </w:tc>
        <w:tc>
          <w:tcPr>
            <w:tcW w:w="1080" w:type="dxa"/>
            <w:vAlign w:val="center"/>
          </w:tcPr>
          <w:p>
            <w:pPr>
              <w:rPr>
                <w:rFonts w:asciiTheme="majorEastAsia" w:hAnsiTheme="majorEastAsia" w:eastAsiaTheme="majorEastAsia"/>
                <w:color w:val="000000" w:themeColor="text1"/>
                <w:sz w:val="24"/>
              </w:rPr>
            </w:pPr>
          </w:p>
        </w:tc>
        <w:tc>
          <w:tcPr>
            <w:tcW w:w="1260" w:type="dxa"/>
            <w:vAlign w:val="center"/>
          </w:tcPr>
          <w:p>
            <w:pPr>
              <w:rPr>
                <w:rFonts w:asciiTheme="majorEastAsia" w:hAnsiTheme="majorEastAsia" w:eastAsiaTheme="majorEastAsia"/>
                <w:color w:val="000000" w:themeColor="text1"/>
                <w:sz w:val="24"/>
              </w:rPr>
            </w:pPr>
          </w:p>
        </w:tc>
        <w:tc>
          <w:tcPr>
            <w:tcW w:w="1805" w:type="dxa"/>
            <w:vAlign w:val="center"/>
          </w:tcPr>
          <w:p>
            <w:pPr>
              <w:rPr>
                <w:rFonts w:asciiTheme="majorEastAsia" w:hAnsiTheme="majorEastAsia" w:eastAsiaTheme="majorEastAsia"/>
                <w:color w:val="000000" w:themeColor="text1"/>
                <w:sz w:val="24"/>
              </w:rPr>
            </w:pPr>
          </w:p>
        </w:tc>
        <w:tc>
          <w:tcPr>
            <w:tcW w:w="957" w:type="dxa"/>
            <w:vAlign w:val="center"/>
          </w:tcPr>
          <w:p>
            <w:pP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2</w:t>
            </w:r>
          </w:p>
        </w:tc>
        <w:tc>
          <w:tcPr>
            <w:tcW w:w="1260" w:type="dxa"/>
            <w:vAlign w:val="center"/>
          </w:tcPr>
          <w:p>
            <w:pPr>
              <w:rPr>
                <w:rFonts w:asciiTheme="majorEastAsia" w:hAnsiTheme="majorEastAsia" w:eastAsiaTheme="majorEastAsia"/>
                <w:color w:val="000000" w:themeColor="text1"/>
                <w:sz w:val="24"/>
              </w:rPr>
            </w:pPr>
          </w:p>
        </w:tc>
        <w:tc>
          <w:tcPr>
            <w:tcW w:w="2064" w:type="dxa"/>
            <w:vAlign w:val="center"/>
          </w:tcPr>
          <w:p>
            <w:pPr>
              <w:rPr>
                <w:rFonts w:asciiTheme="majorEastAsia" w:hAnsiTheme="majorEastAsia" w:eastAsiaTheme="majorEastAsia"/>
                <w:color w:val="000000" w:themeColor="text1"/>
                <w:sz w:val="24"/>
              </w:rPr>
            </w:pPr>
          </w:p>
        </w:tc>
        <w:tc>
          <w:tcPr>
            <w:tcW w:w="1080" w:type="dxa"/>
            <w:vAlign w:val="center"/>
          </w:tcPr>
          <w:p>
            <w:pPr>
              <w:rPr>
                <w:rFonts w:asciiTheme="majorEastAsia" w:hAnsiTheme="majorEastAsia" w:eastAsiaTheme="majorEastAsia"/>
                <w:color w:val="000000" w:themeColor="text1"/>
                <w:sz w:val="24"/>
              </w:rPr>
            </w:pPr>
          </w:p>
        </w:tc>
        <w:tc>
          <w:tcPr>
            <w:tcW w:w="1260" w:type="dxa"/>
            <w:vAlign w:val="center"/>
          </w:tcPr>
          <w:p>
            <w:pPr>
              <w:rPr>
                <w:rFonts w:asciiTheme="majorEastAsia" w:hAnsiTheme="majorEastAsia" w:eastAsiaTheme="majorEastAsia"/>
                <w:color w:val="000000" w:themeColor="text1"/>
                <w:sz w:val="24"/>
              </w:rPr>
            </w:pPr>
          </w:p>
        </w:tc>
        <w:tc>
          <w:tcPr>
            <w:tcW w:w="1805" w:type="dxa"/>
            <w:vAlign w:val="center"/>
          </w:tcPr>
          <w:p>
            <w:pPr>
              <w:rPr>
                <w:rFonts w:asciiTheme="majorEastAsia" w:hAnsiTheme="majorEastAsia" w:eastAsiaTheme="majorEastAsia"/>
                <w:color w:val="000000" w:themeColor="text1"/>
                <w:sz w:val="24"/>
              </w:rPr>
            </w:pPr>
          </w:p>
        </w:tc>
        <w:tc>
          <w:tcPr>
            <w:tcW w:w="957" w:type="dxa"/>
            <w:vAlign w:val="center"/>
          </w:tcPr>
          <w:p>
            <w:pP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w:t>
            </w:r>
          </w:p>
        </w:tc>
        <w:tc>
          <w:tcPr>
            <w:tcW w:w="1260" w:type="dxa"/>
            <w:vAlign w:val="center"/>
          </w:tcPr>
          <w:p>
            <w:pPr>
              <w:rPr>
                <w:rFonts w:asciiTheme="majorEastAsia" w:hAnsiTheme="majorEastAsia" w:eastAsiaTheme="majorEastAsia"/>
                <w:color w:val="000000" w:themeColor="text1"/>
                <w:sz w:val="24"/>
              </w:rPr>
            </w:pPr>
          </w:p>
        </w:tc>
        <w:tc>
          <w:tcPr>
            <w:tcW w:w="2064" w:type="dxa"/>
            <w:vAlign w:val="center"/>
          </w:tcPr>
          <w:p>
            <w:pPr>
              <w:rPr>
                <w:rFonts w:asciiTheme="majorEastAsia" w:hAnsiTheme="majorEastAsia" w:eastAsiaTheme="majorEastAsia"/>
                <w:color w:val="000000" w:themeColor="text1"/>
                <w:sz w:val="24"/>
              </w:rPr>
            </w:pPr>
          </w:p>
        </w:tc>
        <w:tc>
          <w:tcPr>
            <w:tcW w:w="1080" w:type="dxa"/>
            <w:vAlign w:val="center"/>
          </w:tcPr>
          <w:p>
            <w:pPr>
              <w:rPr>
                <w:rFonts w:asciiTheme="majorEastAsia" w:hAnsiTheme="majorEastAsia" w:eastAsiaTheme="majorEastAsia"/>
                <w:color w:val="000000" w:themeColor="text1"/>
                <w:sz w:val="24"/>
              </w:rPr>
            </w:pPr>
          </w:p>
        </w:tc>
        <w:tc>
          <w:tcPr>
            <w:tcW w:w="1260" w:type="dxa"/>
            <w:vAlign w:val="center"/>
          </w:tcPr>
          <w:p>
            <w:pPr>
              <w:rPr>
                <w:rFonts w:asciiTheme="majorEastAsia" w:hAnsiTheme="majorEastAsia" w:eastAsiaTheme="majorEastAsia"/>
                <w:color w:val="000000" w:themeColor="text1"/>
                <w:sz w:val="24"/>
              </w:rPr>
            </w:pPr>
          </w:p>
        </w:tc>
        <w:tc>
          <w:tcPr>
            <w:tcW w:w="1805" w:type="dxa"/>
            <w:vAlign w:val="center"/>
          </w:tcPr>
          <w:p>
            <w:pPr>
              <w:rPr>
                <w:rFonts w:asciiTheme="majorEastAsia" w:hAnsiTheme="majorEastAsia" w:eastAsiaTheme="majorEastAsia"/>
                <w:color w:val="000000" w:themeColor="text1"/>
                <w:sz w:val="24"/>
              </w:rPr>
            </w:pPr>
          </w:p>
        </w:tc>
        <w:tc>
          <w:tcPr>
            <w:tcW w:w="957" w:type="dxa"/>
            <w:vAlign w:val="center"/>
          </w:tcPr>
          <w:p>
            <w:pP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报价合计（包含税费等所有费用）：（大写）人民币</w:t>
            </w:r>
            <w:r>
              <w:rPr>
                <w:rFonts w:asciiTheme="majorEastAsia" w:hAnsiTheme="majorEastAsia" w:eastAsiaTheme="majorEastAsia"/>
                <w:color w:val="000000" w:themeColor="text1"/>
                <w:sz w:val="24"/>
                <w:u w:val="single"/>
              </w:rPr>
              <w:t xml:space="preserve">         </w:t>
            </w: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u w:val="single"/>
              </w:rPr>
              <w:t xml:space="preserve">           </w:t>
            </w:r>
            <w:r>
              <w:rPr>
                <w:rFonts w:hint="eastAsia" w:asciiTheme="majorEastAsia" w:hAnsiTheme="majorEastAsia" w:eastAsiaTheme="majorEastAsia"/>
                <w:color w:val="000000" w:themeColor="text1"/>
                <w:sz w:val="24"/>
              </w:rPr>
              <w:t>元）</w:t>
            </w:r>
            <w:r>
              <w:rPr>
                <w:rFonts w:asciiTheme="majorEastAsia" w:hAnsiTheme="majorEastAsia" w:eastAsiaTheme="majorEastAsia"/>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法定代表人或其委托代理人（签字或盖章）：</w:t>
            </w:r>
          </w:p>
        </w:tc>
      </w:tr>
    </w:tbl>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ind w:firstLine="480" w:firstLineChars="2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注：表格内容均需按要求填写并盖章，不得留空，</w:t>
      </w:r>
      <w:r>
        <w:rPr>
          <w:rFonts w:hint="eastAsia" w:asciiTheme="majorEastAsia" w:hAnsiTheme="majorEastAsia" w:eastAsiaTheme="majorEastAsia"/>
          <w:bCs/>
          <w:color w:val="000000" w:themeColor="text1"/>
          <w:sz w:val="24"/>
        </w:rPr>
        <w:t>否则按投标无效处理</w:t>
      </w:r>
      <w:r>
        <w:rPr>
          <w:rFonts w:hint="eastAsia" w:asciiTheme="majorEastAsia" w:hAnsiTheme="majorEastAsia" w:eastAsiaTheme="majorEastAsia"/>
          <w:color w:val="000000" w:themeColor="text1"/>
          <w:sz w:val="24"/>
        </w:rPr>
        <w:t>。</w:t>
      </w: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spacing w:line="400" w:lineRule="exact"/>
        <w:rPr>
          <w:rFonts w:asciiTheme="majorEastAsia" w:hAnsiTheme="majorEastAsia" w:eastAsiaTheme="majorEastAsia"/>
          <w:b/>
          <w:bCs/>
          <w:color w:val="000000" w:themeColor="text1"/>
          <w:sz w:val="24"/>
        </w:rPr>
      </w:pPr>
      <w:r>
        <w:rPr>
          <w:rFonts w:hint="eastAsia" w:asciiTheme="majorEastAsia" w:hAnsiTheme="majorEastAsia" w:eastAsiaTheme="majorEastAsia"/>
          <w:color w:val="000000" w:themeColor="text1"/>
        </w:rPr>
        <w:br w:type="page"/>
      </w:r>
      <w:r>
        <w:rPr>
          <w:rFonts w:hint="eastAsia" w:asciiTheme="majorEastAsia" w:hAnsiTheme="majorEastAsia" w:eastAsiaTheme="majorEastAsia"/>
          <w:b/>
          <w:color w:val="000000" w:themeColor="text1"/>
        </w:rPr>
        <w:t>格式3：</w:t>
      </w:r>
    </w:p>
    <w:p>
      <w:pPr>
        <w:pStyle w:val="16"/>
        <w:jc w:val="center"/>
        <w:rPr>
          <w:rFonts w:asciiTheme="majorEastAsia" w:hAnsiTheme="majorEastAsia" w:eastAsiaTheme="majorEastAsia"/>
          <w:b/>
          <w:color w:val="000000" w:themeColor="text1"/>
          <w:sz w:val="30"/>
          <w:szCs w:val="30"/>
        </w:rPr>
      </w:pPr>
      <w:r>
        <w:rPr>
          <w:rFonts w:asciiTheme="majorEastAsia" w:hAnsiTheme="majorEastAsia" w:eastAsiaTheme="majorEastAsia"/>
          <w:b/>
          <w:color w:val="000000" w:themeColor="text1"/>
          <w:sz w:val="30"/>
          <w:szCs w:val="30"/>
        </w:rPr>
        <w:t>中小企业声明函（格式）</w:t>
      </w:r>
    </w:p>
    <w:p>
      <w:pPr>
        <w:pStyle w:val="16"/>
        <w:spacing w:line="500" w:lineRule="exact"/>
        <w:rPr>
          <w:rFonts w:hint="eastAsia" w:asciiTheme="majorEastAsia" w:hAnsiTheme="majorEastAsia" w:eastAsiaTheme="majorEastAsia"/>
          <w:b w:val="0"/>
          <w:bCs w:val="0"/>
          <w:color w:val="000000" w:themeColor="text1"/>
          <w:sz w:val="24"/>
          <w:szCs w:val="24"/>
          <w:u w:val="none"/>
          <w:lang w:val="en-US" w:eastAsia="zh-CN"/>
        </w:rPr>
      </w:pPr>
      <w:r>
        <w:rPr>
          <w:rFonts w:hint="eastAsia" w:asciiTheme="majorEastAsia" w:hAnsiTheme="majorEastAsia" w:eastAsiaTheme="majorEastAsia"/>
          <w:color w:val="000000" w:themeColor="text1"/>
          <w:sz w:val="24"/>
          <w:szCs w:val="24"/>
          <w:u w:val="none"/>
          <w:lang w:val="en-US" w:eastAsia="zh-CN"/>
        </w:rPr>
        <w:t xml:space="preserve">   </w:t>
      </w:r>
      <w:r>
        <w:rPr>
          <w:rFonts w:hint="eastAsia" w:asciiTheme="majorEastAsia" w:hAnsiTheme="majorEastAsia" w:eastAsiaTheme="majorEastAsia"/>
          <w:b w:val="0"/>
          <w:bCs w:val="0"/>
          <w:color w:val="000000" w:themeColor="text1"/>
          <w:sz w:val="30"/>
          <w:szCs w:val="30"/>
          <w:u w:val="none"/>
          <w:lang w:val="en-US" w:eastAsia="zh-CN"/>
        </w:rPr>
        <w:t xml:space="preserve"> </w:t>
      </w:r>
      <w:r>
        <w:rPr>
          <w:rFonts w:hint="eastAsia" w:asciiTheme="majorEastAsia" w:hAnsiTheme="majorEastAsia" w:eastAsiaTheme="majorEastAsia"/>
          <w:b w:val="0"/>
          <w:bCs w:val="0"/>
          <w:color w:val="000000" w:themeColor="text1"/>
          <w:sz w:val="24"/>
          <w:szCs w:val="24"/>
          <w:u w:val="none"/>
          <w:lang w:val="en-US" w:eastAsia="zh-CN"/>
        </w:rPr>
        <w:t xml:space="preserve"> 本公司（联合体）郑重声明，根据《政府采购促进中小企业发展管理办法》（财库（2020）46号）的规定，本公司（联合体）参加</w:t>
      </w:r>
      <w:r>
        <w:rPr>
          <w:rFonts w:hint="eastAsia" w:asciiTheme="majorEastAsia" w:hAnsiTheme="majorEastAsia" w:eastAsiaTheme="majorEastAsia"/>
          <w:b w:val="0"/>
          <w:bCs w:val="0"/>
          <w:color w:val="000000" w:themeColor="text1"/>
          <w:sz w:val="24"/>
          <w:szCs w:val="24"/>
          <w:u w:val="single"/>
          <w:lang w:val="en-US" w:eastAsia="zh-CN"/>
        </w:rPr>
        <w:t>（单位名称）</w:t>
      </w:r>
      <w:r>
        <w:rPr>
          <w:rFonts w:hint="eastAsia" w:asciiTheme="majorEastAsia" w:hAnsiTheme="majorEastAsia" w:eastAsiaTheme="majorEastAsia"/>
          <w:b w:val="0"/>
          <w:bCs w:val="0"/>
          <w:color w:val="000000" w:themeColor="text1"/>
          <w:sz w:val="24"/>
          <w:szCs w:val="24"/>
          <w:u w:val="none"/>
          <w:lang w:val="en-US" w:eastAsia="zh-CN"/>
        </w:rPr>
        <w:t>的</w:t>
      </w:r>
      <w:r>
        <w:rPr>
          <w:rFonts w:hint="eastAsia" w:asciiTheme="majorEastAsia" w:hAnsiTheme="majorEastAsia" w:eastAsiaTheme="majorEastAsia"/>
          <w:b w:val="0"/>
          <w:bCs w:val="0"/>
          <w:color w:val="000000" w:themeColor="text1"/>
          <w:sz w:val="24"/>
          <w:szCs w:val="24"/>
          <w:u w:val="single"/>
          <w:lang w:val="en-US" w:eastAsia="zh-CN"/>
        </w:rPr>
        <w:t>（项目名称）</w:t>
      </w:r>
      <w:r>
        <w:rPr>
          <w:rFonts w:hint="eastAsia" w:asciiTheme="majorEastAsia" w:hAnsiTheme="majorEastAsia" w:eastAsiaTheme="majorEastAsia"/>
          <w:b w:val="0"/>
          <w:bCs w:val="0"/>
          <w:color w:val="000000" w:themeColor="text1"/>
          <w:sz w:val="24"/>
          <w:szCs w:val="24"/>
          <w:u w:val="none"/>
          <w:lang w:val="en-US" w:eastAsia="zh-CN"/>
        </w:rPr>
        <w:t>采购活动，服务全部由符合政策要求的中小企业承接。相关企业（含联合体中的中小企业、签订分包意向协议的中小企业）的具体情况如下：</w:t>
      </w:r>
    </w:p>
    <w:p>
      <w:pPr>
        <w:pStyle w:val="16"/>
        <w:numPr>
          <w:ilvl w:val="0"/>
          <w:numId w:val="0"/>
        </w:numPr>
        <w:spacing w:line="500" w:lineRule="exact"/>
        <w:ind w:left="0" w:leftChars="0" w:firstLine="480" w:firstLineChars="200"/>
        <w:rPr>
          <w:rFonts w:hint="eastAsia" w:asciiTheme="majorEastAsia" w:hAnsiTheme="majorEastAsia" w:eastAsiaTheme="majorEastAsia"/>
          <w:b w:val="0"/>
          <w:bCs w:val="0"/>
          <w:color w:val="000000" w:themeColor="text1"/>
          <w:sz w:val="24"/>
          <w:szCs w:val="24"/>
          <w:u w:val="none"/>
          <w:lang w:val="en-US" w:eastAsia="zh-CN"/>
        </w:rPr>
      </w:pPr>
      <w:r>
        <w:rPr>
          <w:rFonts w:hint="eastAsia" w:asciiTheme="majorEastAsia" w:hAnsiTheme="majorEastAsia" w:eastAsiaTheme="majorEastAsia"/>
          <w:b w:val="0"/>
          <w:bCs w:val="0"/>
          <w:color w:val="000000" w:themeColor="text1"/>
          <w:sz w:val="24"/>
          <w:szCs w:val="24"/>
          <w:u w:val="none"/>
          <w:lang w:val="en-US" w:eastAsia="zh-CN"/>
        </w:rPr>
        <w:t>1.</w:t>
      </w:r>
      <w:r>
        <w:rPr>
          <w:rFonts w:hint="eastAsia" w:asciiTheme="majorEastAsia" w:hAnsiTheme="majorEastAsia" w:eastAsiaTheme="majorEastAsia"/>
          <w:b w:val="0"/>
          <w:bCs w:val="0"/>
          <w:color w:val="000000" w:themeColor="text1"/>
          <w:sz w:val="24"/>
          <w:szCs w:val="24"/>
          <w:u w:val="single"/>
          <w:lang w:val="en-US" w:eastAsia="zh-CN"/>
        </w:rPr>
        <w:t>（标的名称</w:t>
      </w:r>
      <w:r>
        <w:rPr>
          <w:rFonts w:hint="eastAsia" w:asciiTheme="majorEastAsia" w:hAnsiTheme="majorEastAsia" w:eastAsiaTheme="majorEastAsia"/>
          <w:b w:val="0"/>
          <w:bCs w:val="0"/>
          <w:color w:val="000000" w:themeColor="text1"/>
          <w:sz w:val="24"/>
          <w:szCs w:val="24"/>
          <w:u w:val="none"/>
          <w:lang w:val="en-US" w:eastAsia="zh-CN"/>
        </w:rPr>
        <w:t>），属于</w:t>
      </w:r>
      <w:r>
        <w:rPr>
          <w:rFonts w:hint="eastAsia" w:asciiTheme="majorEastAsia" w:hAnsiTheme="majorEastAsia" w:eastAsiaTheme="majorEastAsia"/>
          <w:b w:val="0"/>
          <w:bCs w:val="0"/>
          <w:color w:val="000000" w:themeColor="text1"/>
          <w:sz w:val="24"/>
          <w:szCs w:val="24"/>
          <w:u w:val="single"/>
          <w:lang w:val="en-US" w:eastAsia="zh-CN"/>
        </w:rPr>
        <w:t>（采购文件中明确的所属行业）</w:t>
      </w:r>
      <w:r>
        <w:rPr>
          <w:rFonts w:hint="eastAsia" w:asciiTheme="majorEastAsia" w:hAnsiTheme="majorEastAsia" w:eastAsiaTheme="majorEastAsia"/>
          <w:b w:val="0"/>
          <w:bCs w:val="0"/>
          <w:color w:val="000000" w:themeColor="text1"/>
          <w:sz w:val="24"/>
          <w:szCs w:val="24"/>
          <w:u w:val="none"/>
          <w:lang w:val="en-US" w:eastAsia="zh-CN"/>
        </w:rPr>
        <w:t>；承建（承接）企业为</w:t>
      </w:r>
      <w:r>
        <w:rPr>
          <w:rFonts w:hint="eastAsia" w:asciiTheme="majorEastAsia" w:hAnsiTheme="majorEastAsia" w:eastAsiaTheme="majorEastAsia"/>
          <w:b w:val="0"/>
          <w:bCs w:val="0"/>
          <w:color w:val="000000" w:themeColor="text1"/>
          <w:sz w:val="24"/>
          <w:szCs w:val="24"/>
          <w:u w:val="single"/>
          <w:lang w:val="en-US" w:eastAsia="zh-CN"/>
        </w:rPr>
        <w:t>（企业名称）</w:t>
      </w:r>
      <w:r>
        <w:rPr>
          <w:rFonts w:hint="eastAsia" w:asciiTheme="majorEastAsia" w:hAnsiTheme="majorEastAsia" w:eastAsiaTheme="majorEastAsia"/>
          <w:b w:val="0"/>
          <w:bCs w:val="0"/>
          <w:color w:val="000000" w:themeColor="text1"/>
          <w:sz w:val="24"/>
          <w:szCs w:val="24"/>
          <w:u w:val="none"/>
          <w:lang w:val="en-US" w:eastAsia="zh-CN"/>
        </w:rPr>
        <w:t>，从业人员</w:t>
      </w:r>
      <w:r>
        <w:rPr>
          <w:rFonts w:hint="eastAsia" w:asciiTheme="majorEastAsia" w:hAnsiTheme="majorEastAsia" w:eastAsiaTheme="majorEastAsia"/>
          <w:b w:val="0"/>
          <w:bCs w:val="0"/>
          <w:color w:val="000000" w:themeColor="text1"/>
          <w:sz w:val="24"/>
          <w:szCs w:val="24"/>
          <w:u w:val="single"/>
          <w:lang w:val="en-US" w:eastAsia="zh-CN"/>
        </w:rPr>
        <w:t xml:space="preserve">    </w:t>
      </w:r>
      <w:r>
        <w:rPr>
          <w:rFonts w:hint="eastAsia" w:asciiTheme="majorEastAsia" w:hAnsiTheme="majorEastAsia" w:eastAsiaTheme="majorEastAsia"/>
          <w:b w:val="0"/>
          <w:bCs w:val="0"/>
          <w:color w:val="000000" w:themeColor="text1"/>
          <w:sz w:val="24"/>
          <w:szCs w:val="24"/>
          <w:u w:val="none"/>
          <w:lang w:val="en-US" w:eastAsia="zh-CN"/>
        </w:rPr>
        <w:t>人，营业收入为</w:t>
      </w:r>
      <w:r>
        <w:rPr>
          <w:rFonts w:hint="eastAsia" w:asciiTheme="majorEastAsia" w:hAnsiTheme="majorEastAsia" w:eastAsiaTheme="majorEastAsia"/>
          <w:b w:val="0"/>
          <w:bCs w:val="0"/>
          <w:color w:val="000000" w:themeColor="text1"/>
          <w:sz w:val="24"/>
          <w:szCs w:val="24"/>
          <w:u w:val="single"/>
          <w:lang w:val="en-US" w:eastAsia="zh-CN"/>
        </w:rPr>
        <w:t xml:space="preserve">     </w:t>
      </w:r>
      <w:r>
        <w:rPr>
          <w:rFonts w:hint="eastAsia" w:asciiTheme="majorEastAsia" w:hAnsiTheme="majorEastAsia" w:eastAsiaTheme="majorEastAsia"/>
          <w:b w:val="0"/>
          <w:bCs w:val="0"/>
          <w:color w:val="000000" w:themeColor="text1"/>
          <w:sz w:val="24"/>
          <w:szCs w:val="24"/>
          <w:u w:val="none"/>
          <w:lang w:val="en-US" w:eastAsia="zh-CN"/>
        </w:rPr>
        <w:t>万元，资产总额为</w:t>
      </w:r>
      <w:r>
        <w:rPr>
          <w:rFonts w:hint="eastAsia" w:asciiTheme="majorEastAsia" w:hAnsiTheme="majorEastAsia" w:eastAsiaTheme="majorEastAsia"/>
          <w:b w:val="0"/>
          <w:bCs w:val="0"/>
          <w:color w:val="000000" w:themeColor="text1"/>
          <w:sz w:val="24"/>
          <w:szCs w:val="24"/>
          <w:u w:val="single"/>
          <w:lang w:val="en-US" w:eastAsia="zh-CN"/>
        </w:rPr>
        <w:t xml:space="preserve">    </w:t>
      </w:r>
      <w:r>
        <w:rPr>
          <w:rFonts w:hint="eastAsia" w:asciiTheme="majorEastAsia" w:hAnsiTheme="majorEastAsia" w:eastAsiaTheme="majorEastAsia"/>
          <w:b w:val="0"/>
          <w:bCs w:val="0"/>
          <w:color w:val="000000" w:themeColor="text1"/>
          <w:sz w:val="24"/>
          <w:szCs w:val="24"/>
          <w:u w:val="none"/>
          <w:lang w:val="en-US" w:eastAsia="zh-CN"/>
        </w:rPr>
        <w:t>万元，属于</w:t>
      </w:r>
      <w:r>
        <w:rPr>
          <w:rFonts w:hint="eastAsia" w:asciiTheme="majorEastAsia" w:hAnsiTheme="majorEastAsia" w:eastAsiaTheme="majorEastAsia"/>
          <w:b w:val="0"/>
          <w:bCs w:val="0"/>
          <w:color w:val="000000" w:themeColor="text1"/>
          <w:sz w:val="24"/>
          <w:szCs w:val="24"/>
          <w:u w:val="single"/>
          <w:lang w:val="en-US" w:eastAsia="zh-CN"/>
        </w:rPr>
        <w:t>（中型企业、小型企业、微型企业）</w:t>
      </w:r>
      <w:r>
        <w:rPr>
          <w:rFonts w:hint="eastAsia" w:asciiTheme="majorEastAsia" w:hAnsiTheme="majorEastAsia" w:eastAsiaTheme="majorEastAsia"/>
          <w:b w:val="0"/>
          <w:bCs w:val="0"/>
          <w:color w:val="000000" w:themeColor="text1"/>
          <w:sz w:val="24"/>
          <w:szCs w:val="24"/>
          <w:u w:val="none"/>
          <w:lang w:val="en-US" w:eastAsia="zh-CN"/>
        </w:rPr>
        <w:t>；</w:t>
      </w:r>
    </w:p>
    <w:p>
      <w:pPr>
        <w:pStyle w:val="16"/>
        <w:numPr>
          <w:ilvl w:val="0"/>
          <w:numId w:val="0"/>
        </w:numPr>
        <w:spacing w:line="500" w:lineRule="exact"/>
        <w:ind w:left="0" w:leftChars="0" w:firstLine="480" w:firstLineChars="200"/>
        <w:rPr>
          <w:rFonts w:hint="eastAsia" w:asciiTheme="majorEastAsia" w:hAnsiTheme="majorEastAsia" w:eastAsiaTheme="majorEastAsia"/>
          <w:b w:val="0"/>
          <w:bCs w:val="0"/>
          <w:color w:val="000000" w:themeColor="text1"/>
          <w:sz w:val="24"/>
          <w:szCs w:val="24"/>
          <w:u w:val="none"/>
          <w:lang w:val="en-US" w:eastAsia="zh-CN"/>
        </w:rPr>
      </w:pPr>
      <w:r>
        <w:rPr>
          <w:rFonts w:asciiTheme="majorEastAsia" w:hAnsiTheme="majorEastAsia" w:eastAsiaTheme="majorEastAsia"/>
          <w:b w:val="0"/>
          <w:bCs w:val="0"/>
          <w:color w:val="000000" w:themeColor="text1"/>
          <w:sz w:val="24"/>
          <w:szCs w:val="24"/>
          <w:u w:val="none"/>
        </w:rPr>
        <w:t xml:space="preserve"> </w:t>
      </w:r>
      <w:r>
        <w:rPr>
          <w:rFonts w:hint="eastAsia" w:asciiTheme="majorEastAsia" w:hAnsiTheme="majorEastAsia" w:eastAsiaTheme="majorEastAsia"/>
          <w:b w:val="0"/>
          <w:bCs w:val="0"/>
          <w:color w:val="000000" w:themeColor="text1"/>
          <w:sz w:val="24"/>
          <w:szCs w:val="24"/>
          <w:u w:val="none"/>
          <w:lang w:val="en-US" w:eastAsia="zh-CN"/>
        </w:rPr>
        <w:t>2.</w:t>
      </w:r>
      <w:r>
        <w:rPr>
          <w:rFonts w:hint="eastAsia" w:asciiTheme="majorEastAsia" w:hAnsiTheme="majorEastAsia" w:eastAsiaTheme="majorEastAsia"/>
          <w:b w:val="0"/>
          <w:bCs w:val="0"/>
          <w:color w:val="000000" w:themeColor="text1"/>
          <w:sz w:val="24"/>
          <w:szCs w:val="24"/>
          <w:u w:val="single"/>
          <w:lang w:val="en-US" w:eastAsia="zh-CN"/>
        </w:rPr>
        <w:t>（标的名称）</w:t>
      </w:r>
      <w:r>
        <w:rPr>
          <w:rFonts w:hint="eastAsia" w:asciiTheme="majorEastAsia" w:hAnsiTheme="majorEastAsia" w:eastAsiaTheme="majorEastAsia"/>
          <w:b w:val="0"/>
          <w:bCs w:val="0"/>
          <w:color w:val="000000" w:themeColor="text1"/>
          <w:sz w:val="24"/>
          <w:szCs w:val="24"/>
          <w:u w:val="none"/>
          <w:lang w:val="en-US" w:eastAsia="zh-CN"/>
        </w:rPr>
        <w:t>，属于</w:t>
      </w:r>
      <w:r>
        <w:rPr>
          <w:rFonts w:hint="eastAsia" w:asciiTheme="majorEastAsia" w:hAnsiTheme="majorEastAsia" w:eastAsiaTheme="majorEastAsia"/>
          <w:b w:val="0"/>
          <w:bCs w:val="0"/>
          <w:color w:val="000000" w:themeColor="text1"/>
          <w:sz w:val="24"/>
          <w:szCs w:val="24"/>
          <w:u w:val="single"/>
          <w:lang w:val="en-US" w:eastAsia="zh-CN"/>
        </w:rPr>
        <w:t>（采购文件中明确的所属行业）</w:t>
      </w:r>
      <w:r>
        <w:rPr>
          <w:rFonts w:hint="eastAsia" w:asciiTheme="majorEastAsia" w:hAnsiTheme="majorEastAsia" w:eastAsiaTheme="majorEastAsia"/>
          <w:b w:val="0"/>
          <w:bCs w:val="0"/>
          <w:color w:val="000000" w:themeColor="text1"/>
          <w:sz w:val="24"/>
          <w:szCs w:val="24"/>
          <w:u w:val="none"/>
          <w:lang w:val="en-US" w:eastAsia="zh-CN"/>
        </w:rPr>
        <w:t>；承建（承接）企业为</w:t>
      </w:r>
      <w:r>
        <w:rPr>
          <w:rFonts w:hint="eastAsia" w:asciiTheme="majorEastAsia" w:hAnsiTheme="majorEastAsia" w:eastAsiaTheme="majorEastAsia"/>
          <w:b w:val="0"/>
          <w:bCs w:val="0"/>
          <w:color w:val="000000" w:themeColor="text1"/>
          <w:sz w:val="24"/>
          <w:szCs w:val="24"/>
          <w:u w:val="single"/>
          <w:lang w:val="en-US" w:eastAsia="zh-CN"/>
        </w:rPr>
        <w:t>（企业名称）</w:t>
      </w:r>
      <w:r>
        <w:rPr>
          <w:rFonts w:hint="eastAsia" w:asciiTheme="majorEastAsia" w:hAnsiTheme="majorEastAsia" w:eastAsiaTheme="majorEastAsia"/>
          <w:b w:val="0"/>
          <w:bCs w:val="0"/>
          <w:color w:val="000000" w:themeColor="text1"/>
          <w:sz w:val="24"/>
          <w:szCs w:val="24"/>
          <w:u w:val="none"/>
          <w:lang w:val="en-US" w:eastAsia="zh-CN"/>
        </w:rPr>
        <w:t>，从业人员</w:t>
      </w:r>
      <w:r>
        <w:rPr>
          <w:rFonts w:hint="eastAsia" w:asciiTheme="majorEastAsia" w:hAnsiTheme="majorEastAsia" w:eastAsiaTheme="majorEastAsia"/>
          <w:b w:val="0"/>
          <w:bCs w:val="0"/>
          <w:color w:val="000000" w:themeColor="text1"/>
          <w:sz w:val="24"/>
          <w:szCs w:val="24"/>
          <w:u w:val="single"/>
          <w:lang w:val="en-US" w:eastAsia="zh-CN"/>
        </w:rPr>
        <w:t xml:space="preserve">    </w:t>
      </w:r>
      <w:r>
        <w:rPr>
          <w:rFonts w:hint="eastAsia" w:asciiTheme="majorEastAsia" w:hAnsiTheme="majorEastAsia" w:eastAsiaTheme="majorEastAsia"/>
          <w:b w:val="0"/>
          <w:bCs w:val="0"/>
          <w:color w:val="000000" w:themeColor="text1"/>
          <w:sz w:val="24"/>
          <w:szCs w:val="24"/>
          <w:u w:val="none"/>
          <w:lang w:val="en-US" w:eastAsia="zh-CN"/>
        </w:rPr>
        <w:t>人，营业收入为</w:t>
      </w:r>
      <w:r>
        <w:rPr>
          <w:rFonts w:hint="eastAsia" w:asciiTheme="majorEastAsia" w:hAnsiTheme="majorEastAsia" w:eastAsiaTheme="majorEastAsia"/>
          <w:b w:val="0"/>
          <w:bCs w:val="0"/>
          <w:color w:val="000000" w:themeColor="text1"/>
          <w:sz w:val="24"/>
          <w:szCs w:val="24"/>
          <w:u w:val="single"/>
          <w:lang w:val="en-US" w:eastAsia="zh-CN"/>
        </w:rPr>
        <w:t xml:space="preserve">     </w:t>
      </w:r>
      <w:r>
        <w:rPr>
          <w:rFonts w:hint="eastAsia" w:asciiTheme="majorEastAsia" w:hAnsiTheme="majorEastAsia" w:eastAsiaTheme="majorEastAsia"/>
          <w:b w:val="0"/>
          <w:bCs w:val="0"/>
          <w:color w:val="000000" w:themeColor="text1"/>
          <w:sz w:val="24"/>
          <w:szCs w:val="24"/>
          <w:u w:val="none"/>
          <w:lang w:val="en-US" w:eastAsia="zh-CN"/>
        </w:rPr>
        <w:t>万元，资产总额为</w:t>
      </w:r>
      <w:r>
        <w:rPr>
          <w:rFonts w:hint="eastAsia" w:asciiTheme="majorEastAsia" w:hAnsiTheme="majorEastAsia" w:eastAsiaTheme="majorEastAsia"/>
          <w:b w:val="0"/>
          <w:bCs w:val="0"/>
          <w:color w:val="000000" w:themeColor="text1"/>
          <w:sz w:val="24"/>
          <w:szCs w:val="24"/>
          <w:u w:val="single"/>
          <w:lang w:val="en-US" w:eastAsia="zh-CN"/>
        </w:rPr>
        <w:t xml:space="preserve">    </w:t>
      </w:r>
      <w:r>
        <w:rPr>
          <w:rFonts w:hint="eastAsia" w:asciiTheme="majorEastAsia" w:hAnsiTheme="majorEastAsia" w:eastAsiaTheme="majorEastAsia"/>
          <w:b w:val="0"/>
          <w:bCs w:val="0"/>
          <w:color w:val="000000" w:themeColor="text1"/>
          <w:sz w:val="24"/>
          <w:szCs w:val="24"/>
          <w:u w:val="none"/>
          <w:lang w:val="en-US" w:eastAsia="zh-CN"/>
        </w:rPr>
        <w:t>万元，属于</w:t>
      </w:r>
      <w:r>
        <w:rPr>
          <w:rFonts w:hint="eastAsia" w:asciiTheme="majorEastAsia" w:hAnsiTheme="majorEastAsia" w:eastAsiaTheme="majorEastAsia"/>
          <w:b w:val="0"/>
          <w:bCs w:val="0"/>
          <w:color w:val="000000" w:themeColor="text1"/>
          <w:sz w:val="24"/>
          <w:szCs w:val="24"/>
          <w:u w:val="single"/>
          <w:lang w:val="en-US" w:eastAsia="zh-CN"/>
        </w:rPr>
        <w:t>（中型企业、小型企业、微型企业）</w:t>
      </w:r>
      <w:r>
        <w:rPr>
          <w:rFonts w:hint="eastAsia" w:asciiTheme="majorEastAsia" w:hAnsiTheme="majorEastAsia" w:eastAsiaTheme="majorEastAsia"/>
          <w:b w:val="0"/>
          <w:bCs w:val="0"/>
          <w:color w:val="000000" w:themeColor="text1"/>
          <w:sz w:val="24"/>
          <w:szCs w:val="24"/>
          <w:u w:val="none"/>
          <w:lang w:val="en-US" w:eastAsia="zh-CN"/>
        </w:rPr>
        <w:t>；</w:t>
      </w:r>
    </w:p>
    <w:p>
      <w:pPr>
        <w:pStyle w:val="16"/>
        <w:numPr>
          <w:ilvl w:val="0"/>
          <w:numId w:val="0"/>
        </w:numPr>
        <w:spacing w:line="500" w:lineRule="exact"/>
        <w:ind w:left="480" w:leftChars="0"/>
        <w:rPr>
          <w:rFonts w:hint="default" w:asciiTheme="majorEastAsia" w:hAnsiTheme="majorEastAsia" w:eastAsiaTheme="majorEastAsia"/>
          <w:b w:val="0"/>
          <w:bCs w:val="0"/>
          <w:color w:val="000000" w:themeColor="text1"/>
          <w:sz w:val="24"/>
          <w:szCs w:val="24"/>
          <w:u w:val="none"/>
          <w:lang w:val="en-US" w:eastAsia="zh-CN"/>
        </w:rPr>
      </w:pPr>
      <w:r>
        <w:rPr>
          <w:rFonts w:asciiTheme="majorEastAsia" w:hAnsiTheme="majorEastAsia" w:eastAsiaTheme="majorEastAsia"/>
          <w:b w:val="0"/>
          <w:bCs w:val="0"/>
          <w:color w:val="000000" w:themeColor="text1"/>
          <w:sz w:val="24"/>
          <w:szCs w:val="24"/>
          <w:u w:val="none"/>
        </w:rPr>
        <w:t xml:space="preserve"> </w:t>
      </w:r>
      <w:r>
        <w:rPr>
          <w:rFonts w:hint="eastAsia" w:asciiTheme="majorEastAsia" w:hAnsiTheme="majorEastAsia" w:eastAsiaTheme="majorEastAsia"/>
          <w:b w:val="0"/>
          <w:bCs w:val="0"/>
          <w:color w:val="000000" w:themeColor="text1"/>
          <w:sz w:val="24"/>
          <w:szCs w:val="24"/>
          <w:u w:val="none"/>
          <w:lang w:val="en-US" w:eastAsia="zh-CN"/>
        </w:rPr>
        <w:t>......</w:t>
      </w:r>
    </w:p>
    <w:p>
      <w:pPr>
        <w:pStyle w:val="16"/>
        <w:spacing w:line="360" w:lineRule="auto"/>
        <w:rPr>
          <w:rFonts w:hint="eastAsia" w:asciiTheme="majorEastAsia" w:hAnsiTheme="majorEastAsia" w:eastAsiaTheme="majorEastAsia"/>
          <w:b w:val="0"/>
          <w:bCs w:val="0"/>
          <w:color w:val="000000" w:themeColor="text1"/>
          <w:sz w:val="24"/>
          <w:szCs w:val="24"/>
          <w:lang w:eastAsia="zh-CN"/>
        </w:rPr>
      </w:pPr>
      <w:r>
        <w:rPr>
          <w:rFonts w:asciiTheme="majorEastAsia" w:hAnsiTheme="majorEastAsia" w:eastAsiaTheme="majorEastAsia"/>
          <w:b w:val="0"/>
          <w:bCs w:val="0"/>
          <w:color w:val="000000" w:themeColor="text1"/>
          <w:sz w:val="24"/>
          <w:szCs w:val="24"/>
        </w:rPr>
        <w:t xml:space="preserve"> </w:t>
      </w:r>
      <w:r>
        <w:rPr>
          <w:rFonts w:hint="eastAsia" w:asciiTheme="majorEastAsia" w:hAnsiTheme="majorEastAsia" w:eastAsiaTheme="majorEastAsia"/>
          <w:b w:val="0"/>
          <w:bCs w:val="0"/>
          <w:color w:val="000000" w:themeColor="text1"/>
          <w:sz w:val="24"/>
          <w:szCs w:val="24"/>
          <w:lang w:val="en-US" w:eastAsia="zh-CN"/>
        </w:rPr>
        <w:t xml:space="preserve">   </w:t>
      </w:r>
      <w:r>
        <w:rPr>
          <w:rFonts w:hint="eastAsia" w:asciiTheme="majorEastAsia" w:hAnsiTheme="majorEastAsia" w:eastAsiaTheme="majorEastAsia"/>
          <w:b w:val="0"/>
          <w:bCs w:val="0"/>
          <w:color w:val="000000" w:themeColor="text1"/>
          <w:sz w:val="24"/>
          <w:szCs w:val="24"/>
          <w:lang w:eastAsia="zh-CN"/>
        </w:rPr>
        <w:t>以上企业，不属于大企业的分支机构，不存在控股股东为大企业的情形，也不存在与大企业的负责人为同一人的情形。</w:t>
      </w:r>
    </w:p>
    <w:p>
      <w:pPr>
        <w:spacing w:line="588" w:lineRule="exact"/>
        <w:ind w:firstLine="480" w:firstLineChars="200"/>
        <w:rPr>
          <w:rFonts w:hint="eastAsia" w:asciiTheme="majorEastAsia" w:hAnsiTheme="majorEastAsia" w:eastAsiaTheme="majorEastAsia"/>
          <w:b w:val="0"/>
          <w:bCs w:val="0"/>
          <w:color w:val="000000" w:themeColor="text1"/>
          <w:sz w:val="24"/>
          <w:szCs w:val="24"/>
          <w:lang w:eastAsia="zh-CN"/>
        </w:rPr>
      </w:pPr>
      <w:r>
        <w:rPr>
          <w:rFonts w:hint="eastAsia" w:asciiTheme="majorEastAsia" w:hAnsiTheme="majorEastAsia" w:eastAsiaTheme="majorEastAsia"/>
          <w:b w:val="0"/>
          <w:bCs w:val="0"/>
          <w:color w:val="000000" w:themeColor="text1"/>
          <w:sz w:val="24"/>
          <w:szCs w:val="24"/>
          <w:lang w:eastAsia="zh-CN"/>
        </w:rPr>
        <w:t>本企业对上述声明内容的真实性负责。如有虚假，将依法承担相应责任。</w:t>
      </w:r>
    </w:p>
    <w:p>
      <w:pPr>
        <w:spacing w:line="588" w:lineRule="exact"/>
        <w:ind w:firstLine="720" w:firstLineChars="300"/>
        <w:rPr>
          <w:rFonts w:hint="eastAsia" w:asciiTheme="majorEastAsia" w:hAnsiTheme="majorEastAsia" w:eastAsiaTheme="majorEastAsia"/>
          <w:b w:val="0"/>
          <w:bCs w:val="0"/>
          <w:color w:val="000000" w:themeColor="text1"/>
          <w:sz w:val="24"/>
          <w:szCs w:val="24"/>
          <w:lang w:eastAsia="zh-CN"/>
        </w:rPr>
      </w:pPr>
    </w:p>
    <w:p>
      <w:pPr>
        <w:pStyle w:val="2"/>
        <w:rPr>
          <w:rFonts w:hint="eastAsia" w:asciiTheme="majorEastAsia" w:hAnsiTheme="majorEastAsia" w:eastAsiaTheme="majorEastAsia"/>
          <w:b w:val="0"/>
          <w:bCs w:val="0"/>
          <w:color w:val="000000" w:themeColor="text1"/>
          <w:sz w:val="24"/>
          <w:szCs w:val="24"/>
          <w:lang w:eastAsia="zh-CN"/>
        </w:rPr>
      </w:pPr>
    </w:p>
    <w:p>
      <w:pPr>
        <w:pStyle w:val="2"/>
        <w:rPr>
          <w:rFonts w:hint="eastAsia" w:asciiTheme="majorEastAsia" w:hAnsiTheme="majorEastAsia" w:eastAsiaTheme="majorEastAsia"/>
          <w:b w:val="0"/>
          <w:bCs w:val="0"/>
          <w:color w:val="000000" w:themeColor="text1"/>
          <w:sz w:val="24"/>
          <w:szCs w:val="24"/>
          <w:lang w:eastAsia="zh-CN"/>
        </w:rPr>
      </w:pPr>
    </w:p>
    <w:p>
      <w:pPr>
        <w:spacing w:line="588" w:lineRule="exact"/>
        <w:ind w:firstLine="5760" w:firstLineChars="2400"/>
        <w:rPr>
          <w:rFonts w:hint="eastAsia" w:asciiTheme="majorEastAsia" w:hAnsiTheme="majorEastAsia" w:eastAsiaTheme="majorEastAsia"/>
          <w:b w:val="0"/>
          <w:bCs w:val="0"/>
          <w:color w:val="000000" w:themeColor="text1"/>
          <w:sz w:val="24"/>
          <w:szCs w:val="24"/>
          <w:lang w:eastAsia="zh-CN"/>
        </w:rPr>
      </w:pPr>
      <w:r>
        <w:rPr>
          <w:rFonts w:hint="eastAsia" w:asciiTheme="majorEastAsia" w:hAnsiTheme="majorEastAsia" w:eastAsiaTheme="majorEastAsia"/>
          <w:b w:val="0"/>
          <w:bCs w:val="0"/>
          <w:color w:val="000000" w:themeColor="text1"/>
          <w:sz w:val="24"/>
          <w:szCs w:val="24"/>
          <w:lang w:eastAsia="zh-CN"/>
        </w:rPr>
        <w:t>企业名称（盖章）：</w:t>
      </w:r>
    </w:p>
    <w:p>
      <w:pPr>
        <w:spacing w:line="588" w:lineRule="exact"/>
        <w:ind w:firstLine="5760" w:firstLineChars="2400"/>
        <w:rPr>
          <w:rFonts w:asciiTheme="majorEastAsia" w:hAnsiTheme="majorEastAsia" w:eastAsiaTheme="majorEastAsia"/>
          <w:color w:val="000000" w:themeColor="text1"/>
          <w:sz w:val="24"/>
        </w:rPr>
      </w:pPr>
      <w:r>
        <w:rPr>
          <w:rFonts w:hint="eastAsia" w:asciiTheme="majorEastAsia" w:hAnsiTheme="majorEastAsia" w:eastAsiaTheme="majorEastAsia"/>
          <w:b w:val="0"/>
          <w:bCs w:val="0"/>
          <w:color w:val="000000" w:themeColor="text1"/>
          <w:sz w:val="24"/>
          <w:szCs w:val="24"/>
          <w:lang w:eastAsia="zh-CN"/>
        </w:rPr>
        <w:t>日期：</w:t>
      </w:r>
      <w:r>
        <w:rPr>
          <w:rFonts w:hint="eastAsia" w:asciiTheme="majorEastAsia" w:hAnsiTheme="majorEastAsia" w:eastAsiaTheme="majorEastAsia"/>
          <w:b w:val="0"/>
          <w:bCs w:val="0"/>
          <w:color w:val="000000" w:themeColor="text1"/>
          <w:sz w:val="24"/>
          <w:szCs w:val="24"/>
        </w:rPr>
        <w:br w:type="page"/>
      </w:r>
      <w:r>
        <w:rPr>
          <w:rFonts w:hint="eastAsia" w:asciiTheme="majorEastAsia" w:hAnsiTheme="majorEastAsia" w:eastAsiaTheme="majorEastAsia"/>
          <w:b/>
          <w:color w:val="000000" w:themeColor="text1"/>
          <w:szCs w:val="20"/>
        </w:rPr>
        <w:t>格式4：</w:t>
      </w:r>
    </w:p>
    <w:p>
      <w:pPr>
        <w:spacing w:line="588" w:lineRule="exact"/>
        <w:jc w:val="center"/>
        <w:rPr>
          <w:rFonts w:asciiTheme="majorEastAsia" w:hAnsiTheme="majorEastAsia" w:eastAsiaTheme="majorEastAsia"/>
          <w:b/>
          <w:color w:val="000000" w:themeColor="text1"/>
          <w:spacing w:val="6"/>
          <w:sz w:val="32"/>
          <w:szCs w:val="32"/>
        </w:rPr>
      </w:pPr>
      <w:r>
        <w:rPr>
          <w:rFonts w:hint="eastAsia" w:asciiTheme="majorEastAsia" w:hAnsiTheme="majorEastAsia" w:eastAsiaTheme="majorEastAsia"/>
          <w:b/>
          <w:color w:val="000000" w:themeColor="text1"/>
          <w:spacing w:val="6"/>
          <w:sz w:val="32"/>
          <w:szCs w:val="32"/>
        </w:rPr>
        <w:t>残疾人福利性单位声明函</w:t>
      </w:r>
    </w:p>
    <w:p>
      <w:pPr>
        <w:spacing w:line="588" w:lineRule="exact"/>
        <w:rPr>
          <w:rFonts w:asciiTheme="majorEastAsia" w:hAnsiTheme="majorEastAsia" w:eastAsiaTheme="majorEastAsia"/>
          <w:b/>
          <w:color w:val="000000" w:themeColor="text1"/>
          <w:spacing w:val="6"/>
          <w:sz w:val="30"/>
          <w:szCs w:val="30"/>
        </w:rPr>
      </w:pP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本单位对上述声明的真实性负责。如有虚假，将依法承担相应责任。</w:t>
      </w:r>
    </w:p>
    <w:p>
      <w:pPr>
        <w:pStyle w:val="16"/>
        <w:spacing w:line="360" w:lineRule="auto"/>
        <w:ind w:firstLine="480" w:firstLineChars="200"/>
        <w:rPr>
          <w:rFonts w:cs="宋体" w:asciiTheme="majorEastAsia" w:hAnsiTheme="majorEastAsia" w:eastAsiaTheme="majorEastAsia"/>
          <w:color w:val="000000" w:themeColor="text1"/>
          <w:sz w:val="24"/>
          <w:szCs w:val="24"/>
        </w:rPr>
      </w:pPr>
    </w:p>
    <w:p>
      <w:pPr>
        <w:pStyle w:val="16"/>
        <w:spacing w:line="360" w:lineRule="auto"/>
        <w:ind w:firstLine="480" w:firstLineChars="200"/>
        <w:rPr>
          <w:rFonts w:cs="宋体" w:asciiTheme="majorEastAsia" w:hAnsiTheme="majorEastAsia" w:eastAsiaTheme="majorEastAsia"/>
          <w:color w:val="000000" w:themeColor="text1"/>
          <w:sz w:val="24"/>
          <w:szCs w:val="24"/>
        </w:rPr>
      </w:pP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                                       单位名称（盖章）：</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                                       日  期：</w:t>
      </w:r>
    </w:p>
    <w:p>
      <w:pPr>
        <w:pStyle w:val="16"/>
        <w:ind w:firstLine="480" w:firstLineChars="200"/>
        <w:rPr>
          <w:rFonts w:cs="宋体" w:asciiTheme="majorEastAsia" w:hAnsiTheme="majorEastAsia" w:eastAsiaTheme="majorEastAsia"/>
          <w:color w:val="000000" w:themeColor="text1"/>
          <w:sz w:val="24"/>
          <w:szCs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p>
    <w:p>
      <w:pPr>
        <w:spacing w:line="400" w:lineRule="exact"/>
        <w:rPr>
          <w:rFonts w:asciiTheme="majorEastAsia" w:hAnsiTheme="majorEastAsia" w:eastAsiaTheme="majorEastAsia"/>
          <w:b/>
          <w:bCs/>
          <w:color w:val="000000" w:themeColor="text1"/>
          <w:sz w:val="24"/>
        </w:rPr>
      </w:pPr>
      <w:r>
        <w:rPr>
          <w:rFonts w:hint="eastAsia" w:asciiTheme="majorEastAsia" w:hAnsiTheme="majorEastAsia" w:eastAsiaTheme="majorEastAsia"/>
          <w:b/>
          <w:bCs/>
          <w:color w:val="000000" w:themeColor="text1"/>
          <w:sz w:val="24"/>
        </w:rPr>
        <w:br w:type="page"/>
      </w:r>
      <w:r>
        <w:rPr>
          <w:rFonts w:hint="eastAsia" w:asciiTheme="majorEastAsia" w:hAnsiTheme="majorEastAsia" w:eastAsiaTheme="majorEastAsia"/>
          <w:b/>
          <w:color w:val="000000" w:themeColor="text1"/>
          <w:szCs w:val="20"/>
        </w:rPr>
        <w:t>格式5：</w:t>
      </w:r>
    </w:p>
    <w:p>
      <w:pPr>
        <w:pStyle w:val="16"/>
        <w:spacing w:line="500" w:lineRule="exact"/>
        <w:jc w:val="center"/>
        <w:rPr>
          <w:rFonts w:asciiTheme="majorEastAsia" w:hAnsiTheme="majorEastAsia" w:eastAsiaTheme="majorEastAsia"/>
          <w:b/>
          <w:bCs/>
          <w:color w:val="000000" w:themeColor="text1"/>
          <w:sz w:val="30"/>
          <w:szCs w:val="30"/>
        </w:rPr>
      </w:pPr>
      <w:r>
        <w:rPr>
          <w:rFonts w:asciiTheme="majorEastAsia" w:hAnsiTheme="majorEastAsia" w:eastAsiaTheme="majorEastAsia"/>
          <w:b/>
          <w:bCs/>
          <w:color w:val="000000" w:themeColor="text1"/>
          <w:sz w:val="30"/>
          <w:szCs w:val="30"/>
        </w:rPr>
        <w:t>资格声明函（格式）</w:t>
      </w:r>
    </w:p>
    <w:p>
      <w:pPr>
        <w:spacing w:line="380" w:lineRule="exact"/>
        <w:rPr>
          <w:rFonts w:asciiTheme="majorEastAsia" w:hAnsiTheme="majorEastAsia" w:eastAsiaTheme="majorEastAsia"/>
          <w:color w:val="000000" w:themeColor="text1"/>
          <w:sz w:val="24"/>
        </w:rPr>
      </w:pPr>
    </w:p>
    <w:p>
      <w:pPr>
        <w:spacing w:line="380" w:lineRule="exact"/>
        <w:rPr>
          <w:rFonts w:asciiTheme="majorEastAsia" w:hAnsiTheme="majorEastAsia" w:eastAsiaTheme="majorEastAsia"/>
          <w:color w:val="000000" w:themeColor="text1"/>
          <w:sz w:val="24"/>
        </w:rPr>
      </w:pPr>
    </w:p>
    <w:p>
      <w:pPr>
        <w:spacing w:line="38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致：</w:t>
      </w:r>
      <w:r>
        <w:rPr>
          <w:rFonts w:asciiTheme="majorEastAsia" w:hAnsiTheme="majorEastAsia" w:eastAsiaTheme="majorEastAsia"/>
          <w:color w:val="000000" w:themeColor="text1"/>
          <w:sz w:val="24"/>
          <w:u w:val="single"/>
        </w:rPr>
        <w:t xml:space="preserve">  </w:t>
      </w:r>
      <w:r>
        <w:rPr>
          <w:rFonts w:hint="eastAsia" w:asciiTheme="majorEastAsia" w:hAnsiTheme="majorEastAsia" w:eastAsiaTheme="majorEastAsia"/>
          <w:color w:val="000000" w:themeColor="text1"/>
          <w:sz w:val="24"/>
          <w:u w:val="single"/>
        </w:rPr>
        <w:t xml:space="preserve">         </w:t>
      </w:r>
      <w:r>
        <w:rPr>
          <w:rFonts w:asciiTheme="majorEastAsia" w:hAnsiTheme="majorEastAsia" w:eastAsiaTheme="majorEastAsia"/>
          <w:color w:val="000000" w:themeColor="text1"/>
          <w:sz w:val="24"/>
          <w:u w:val="single"/>
        </w:rPr>
        <w:t xml:space="preserve">     </w:t>
      </w:r>
      <w:r>
        <w:rPr>
          <w:rFonts w:hint="eastAsia" w:asciiTheme="majorEastAsia" w:hAnsiTheme="majorEastAsia" w:eastAsiaTheme="majorEastAsia"/>
          <w:color w:val="000000" w:themeColor="text1"/>
          <w:sz w:val="24"/>
        </w:rPr>
        <w:t>（采购代理机构名称）</w:t>
      </w:r>
    </w:p>
    <w:p>
      <w:pPr>
        <w:spacing w:line="380" w:lineRule="exact"/>
        <w:ind w:firstLine="480" w:firstLineChars="2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我方愿意参加贵方组织的</w:t>
      </w:r>
      <w:r>
        <w:rPr>
          <w:rFonts w:asciiTheme="majorEastAsia" w:hAnsiTheme="majorEastAsia" w:eastAsiaTheme="majorEastAsia"/>
          <w:color w:val="000000" w:themeColor="text1"/>
          <w:sz w:val="24"/>
          <w:u w:val="single"/>
        </w:rPr>
        <w:t> (</w:t>
      </w:r>
      <w:r>
        <w:rPr>
          <w:rFonts w:hint="eastAsia" w:asciiTheme="majorEastAsia" w:hAnsiTheme="majorEastAsia" w:eastAsiaTheme="majorEastAsia"/>
          <w:color w:val="000000" w:themeColor="text1"/>
          <w:sz w:val="24"/>
          <w:u w:val="single"/>
        </w:rPr>
        <w:t>项目名称</w:t>
      </w:r>
      <w:r>
        <w:rPr>
          <w:rFonts w:asciiTheme="majorEastAsia" w:hAnsiTheme="majorEastAsia" w:eastAsiaTheme="majorEastAsia"/>
          <w:color w:val="000000" w:themeColor="text1"/>
          <w:sz w:val="24"/>
          <w:u w:val="single"/>
        </w:rPr>
        <w:t xml:space="preserve">)  </w:t>
      </w:r>
      <w:r>
        <w:rPr>
          <w:rFonts w:hint="eastAsia" w:asciiTheme="majorEastAsia" w:hAnsiTheme="majorEastAsia" w:eastAsiaTheme="majorEastAsia"/>
          <w:color w:val="000000" w:themeColor="text1"/>
          <w:sz w:val="24"/>
          <w:u w:val="single"/>
        </w:rPr>
        <w:t xml:space="preserve">                  </w:t>
      </w:r>
      <w:r>
        <w:rPr>
          <w:rFonts w:asciiTheme="majorEastAsia" w:hAnsiTheme="majorEastAsia" w:eastAsiaTheme="majorEastAsia"/>
          <w:color w:val="000000" w:themeColor="text1"/>
          <w:sz w:val="24"/>
          <w:u w:val="single"/>
        </w:rPr>
        <w:t xml:space="preserve">  </w:t>
      </w:r>
      <w:r>
        <w:rPr>
          <w:rFonts w:hint="eastAsia" w:asciiTheme="majorEastAsia" w:hAnsiTheme="majorEastAsia" w:eastAsiaTheme="majorEastAsia"/>
          <w:color w:val="000000" w:themeColor="text1"/>
          <w:sz w:val="24"/>
        </w:rPr>
        <w:t>（项目编号：</w:t>
      </w:r>
      <w:r>
        <w:rPr>
          <w:rFonts w:asciiTheme="majorEastAsia" w:hAnsiTheme="majorEastAsia" w:eastAsiaTheme="majorEastAsia"/>
          <w:color w:val="000000" w:themeColor="text1"/>
          <w:sz w:val="24"/>
          <w:u w:val="single"/>
        </w:rPr>
        <w:t xml:space="preserve">      </w:t>
      </w:r>
      <w:r>
        <w:rPr>
          <w:rFonts w:hint="eastAsia" w:asciiTheme="majorEastAsia" w:hAnsiTheme="majorEastAsia" w:eastAsiaTheme="majorEastAsia"/>
          <w:color w:val="000000" w:themeColor="text1"/>
          <w:sz w:val="24"/>
          <w:u w:val="single"/>
        </w:rPr>
        <w:t xml:space="preserve">             </w:t>
      </w:r>
      <w:r>
        <w:rPr>
          <w:rFonts w:asciiTheme="majorEastAsia" w:hAnsiTheme="majorEastAsia" w:eastAsiaTheme="majorEastAsia"/>
          <w:color w:val="000000" w:themeColor="text1"/>
          <w:sz w:val="24"/>
          <w:u w:val="single"/>
        </w:rPr>
        <w:t xml:space="preserve">      </w:t>
      </w:r>
      <w:r>
        <w:rPr>
          <w:rFonts w:asciiTheme="majorEastAsia" w:hAnsiTheme="majorEastAsia" w:eastAsiaTheme="majorEastAsia"/>
          <w:color w:val="000000" w:themeColor="text1"/>
          <w:sz w:val="24"/>
        </w:rPr>
        <w:t xml:space="preserve"> </w:t>
      </w:r>
      <w:r>
        <w:rPr>
          <w:rFonts w:hint="eastAsia" w:asciiTheme="majorEastAsia" w:hAnsiTheme="majorEastAsia" w:eastAsiaTheme="majorEastAsia"/>
          <w:color w:val="000000" w:themeColor="text1"/>
          <w:sz w:val="24"/>
        </w:rPr>
        <w:t>）项目的投标，为便于贵方公正、择优地确定中标供应商及其投标服务成果和服务，我方就本次投标有关事项郑重声明如下：</w:t>
      </w:r>
    </w:p>
    <w:p>
      <w:pPr>
        <w:spacing w:line="380" w:lineRule="exact"/>
        <w:ind w:firstLine="482"/>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1</w:t>
      </w:r>
      <w:r>
        <w:rPr>
          <w:rFonts w:hint="eastAsia" w:asciiTheme="majorEastAsia" w:hAnsiTheme="majorEastAsia" w:eastAsiaTheme="majorEastAsia"/>
          <w:color w:val="000000" w:themeColor="text1"/>
          <w:sz w:val="24"/>
        </w:rPr>
        <w:t>、我方承诺已经具备《中华人民共和国政府采购法》中规定的参加政府采购活动的供应商应当具备的条件：</w:t>
      </w:r>
    </w:p>
    <w:p>
      <w:pPr>
        <w:spacing w:line="380" w:lineRule="exact"/>
        <w:ind w:left="42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rPr>
        <w:t>1</w:t>
      </w:r>
      <w:r>
        <w:rPr>
          <w:rFonts w:hint="eastAsia" w:asciiTheme="majorEastAsia" w:hAnsiTheme="majorEastAsia" w:eastAsiaTheme="majorEastAsia"/>
          <w:color w:val="000000" w:themeColor="text1"/>
          <w:sz w:val="24"/>
        </w:rPr>
        <w:t>）具有独立承担民事责任的能力；</w:t>
      </w:r>
    </w:p>
    <w:p>
      <w:pPr>
        <w:spacing w:line="380" w:lineRule="exact"/>
        <w:ind w:left="42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rPr>
        <w:t>2</w:t>
      </w:r>
      <w:r>
        <w:rPr>
          <w:rFonts w:hint="eastAsia" w:asciiTheme="majorEastAsia" w:hAnsiTheme="majorEastAsia" w:eastAsiaTheme="majorEastAsia"/>
          <w:color w:val="000000" w:themeColor="text1"/>
          <w:sz w:val="24"/>
        </w:rPr>
        <w:t>）具有良好的商业信誉和健全的财务会计制度；</w:t>
      </w:r>
    </w:p>
    <w:p>
      <w:pPr>
        <w:spacing w:line="380" w:lineRule="exact"/>
        <w:ind w:left="42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rPr>
        <w:t>3</w:t>
      </w:r>
      <w:r>
        <w:rPr>
          <w:rFonts w:hint="eastAsia" w:asciiTheme="majorEastAsia" w:hAnsiTheme="majorEastAsia" w:eastAsiaTheme="majorEastAsia"/>
          <w:color w:val="000000" w:themeColor="text1"/>
          <w:sz w:val="24"/>
        </w:rPr>
        <w:t>）具有履行合同所必需的设备和专业技术能力；</w:t>
      </w:r>
    </w:p>
    <w:p>
      <w:pPr>
        <w:spacing w:line="380" w:lineRule="exact"/>
        <w:ind w:left="42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rPr>
        <w:t>4</w:t>
      </w:r>
      <w:r>
        <w:rPr>
          <w:rFonts w:hint="eastAsia" w:asciiTheme="majorEastAsia" w:hAnsiTheme="majorEastAsia" w:eastAsiaTheme="majorEastAsia"/>
          <w:color w:val="000000" w:themeColor="text1"/>
          <w:sz w:val="24"/>
        </w:rPr>
        <w:t>）有依法缴纳税收和社会保障资金的良好记录；</w:t>
      </w:r>
    </w:p>
    <w:p>
      <w:pPr>
        <w:spacing w:line="380" w:lineRule="exact"/>
        <w:ind w:left="42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rPr>
        <w:t>5</w:t>
      </w:r>
      <w:r>
        <w:rPr>
          <w:rFonts w:hint="eastAsia" w:asciiTheme="majorEastAsia" w:hAnsiTheme="majorEastAsia" w:eastAsiaTheme="majorEastAsia"/>
          <w:color w:val="000000" w:themeColor="text1"/>
          <w:sz w:val="24"/>
        </w:rPr>
        <w:t>）参加政府采购活动前三年内，在经营活动中没有重大违法记录；</w:t>
      </w:r>
    </w:p>
    <w:p>
      <w:pPr>
        <w:spacing w:line="380" w:lineRule="exact"/>
        <w:ind w:left="42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asciiTheme="majorEastAsia" w:hAnsiTheme="majorEastAsia" w:eastAsiaTheme="majorEastAsia"/>
          <w:color w:val="000000" w:themeColor="text1"/>
          <w:sz w:val="24"/>
        </w:rPr>
        <w:t>6</w:t>
      </w:r>
      <w:r>
        <w:rPr>
          <w:rFonts w:hint="eastAsia" w:asciiTheme="majorEastAsia" w:hAnsiTheme="majorEastAsia" w:eastAsiaTheme="majorEastAsia"/>
          <w:color w:val="000000" w:themeColor="text1"/>
          <w:sz w:val="24"/>
        </w:rPr>
        <w:t>）法律、行政法规规定的其他条件。</w:t>
      </w:r>
    </w:p>
    <w:p>
      <w:pPr>
        <w:spacing w:line="380" w:lineRule="exact"/>
        <w:ind w:firstLine="482"/>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以上事项如有虚假或隐瞒，我方愿意承担一切后果，并不再寻求任何旨在减轻或免除法律责任的辩解。</w:t>
      </w:r>
    </w:p>
    <w:p>
      <w:pPr>
        <w:spacing w:line="380" w:lineRule="exact"/>
        <w:ind w:firstLine="5880" w:firstLineChars="2450"/>
        <w:rPr>
          <w:rFonts w:asciiTheme="majorEastAsia" w:hAnsiTheme="majorEastAsia" w:eastAsiaTheme="majorEastAsia"/>
          <w:bCs/>
          <w:color w:val="000000" w:themeColor="text1"/>
          <w:sz w:val="24"/>
        </w:rPr>
      </w:pPr>
    </w:p>
    <w:p>
      <w:pPr>
        <w:spacing w:line="380" w:lineRule="exact"/>
        <w:ind w:firstLine="5880" w:firstLineChars="2450"/>
        <w:rPr>
          <w:rFonts w:asciiTheme="majorEastAsia" w:hAnsiTheme="majorEastAsia" w:eastAsiaTheme="majorEastAsia"/>
          <w:color w:val="000000" w:themeColor="text1"/>
          <w:sz w:val="24"/>
        </w:rPr>
      </w:pPr>
      <w:r>
        <w:rPr>
          <w:rFonts w:hint="eastAsia" w:asciiTheme="majorEastAsia" w:hAnsiTheme="majorEastAsia" w:eastAsiaTheme="majorEastAsia"/>
          <w:bCs/>
          <w:color w:val="000000" w:themeColor="text1"/>
          <w:sz w:val="24"/>
        </w:rPr>
        <w:t>法定代表人或委托代理人签字：</w:t>
      </w:r>
    </w:p>
    <w:p>
      <w:pPr>
        <w:spacing w:line="380" w:lineRule="exact"/>
        <w:ind w:firstLine="5880" w:firstLineChars="2450"/>
        <w:rPr>
          <w:rFonts w:asciiTheme="majorEastAsia" w:hAnsiTheme="majorEastAsia" w:eastAsiaTheme="majorEastAsia"/>
          <w:color w:val="000000" w:themeColor="text1"/>
          <w:sz w:val="24"/>
        </w:rPr>
      </w:pPr>
      <w:r>
        <w:rPr>
          <w:rFonts w:hint="eastAsia" w:asciiTheme="majorEastAsia" w:hAnsiTheme="majorEastAsia" w:eastAsiaTheme="majorEastAsia"/>
          <w:bCs/>
          <w:color w:val="000000" w:themeColor="text1"/>
          <w:sz w:val="24"/>
        </w:rPr>
        <w:t>投标人（盖章）：</w:t>
      </w:r>
    </w:p>
    <w:p>
      <w:pPr>
        <w:spacing w:line="380" w:lineRule="exact"/>
        <w:ind w:firstLine="5880" w:firstLineChars="2450"/>
        <w:rPr>
          <w:rFonts w:asciiTheme="majorEastAsia" w:hAnsiTheme="majorEastAsia" w:eastAsiaTheme="majorEastAsia"/>
          <w:color w:val="000000" w:themeColor="text1"/>
          <w:sz w:val="24"/>
        </w:rPr>
      </w:pPr>
      <w:r>
        <w:rPr>
          <w:rFonts w:hint="eastAsia" w:asciiTheme="majorEastAsia" w:hAnsiTheme="majorEastAsia" w:eastAsiaTheme="majorEastAsia"/>
          <w:bCs/>
          <w:color w:val="000000" w:themeColor="text1"/>
          <w:sz w:val="24"/>
        </w:rPr>
        <w:t>年</w:t>
      </w:r>
      <w:r>
        <w:rPr>
          <w:rFonts w:asciiTheme="majorEastAsia" w:hAnsiTheme="majorEastAsia" w:eastAsiaTheme="majorEastAsia"/>
          <w:bCs/>
          <w:color w:val="000000" w:themeColor="text1"/>
          <w:sz w:val="24"/>
        </w:rPr>
        <w:t xml:space="preserve"> </w:t>
      </w:r>
      <w:r>
        <w:rPr>
          <w:rFonts w:hint="eastAsia" w:asciiTheme="majorEastAsia" w:hAnsiTheme="majorEastAsia" w:eastAsiaTheme="majorEastAsia"/>
          <w:bCs/>
          <w:color w:val="000000" w:themeColor="text1"/>
          <w:sz w:val="24"/>
        </w:rPr>
        <w:t>月</w:t>
      </w:r>
      <w:r>
        <w:rPr>
          <w:rFonts w:asciiTheme="majorEastAsia" w:hAnsiTheme="majorEastAsia" w:eastAsiaTheme="majorEastAsia"/>
          <w:bCs/>
          <w:color w:val="000000" w:themeColor="text1"/>
          <w:sz w:val="24"/>
        </w:rPr>
        <w:t xml:space="preserve"> </w:t>
      </w:r>
      <w:r>
        <w:rPr>
          <w:rFonts w:hint="eastAsia" w:asciiTheme="majorEastAsia" w:hAnsiTheme="majorEastAsia" w:eastAsiaTheme="majorEastAsia"/>
          <w:bCs/>
          <w:color w:val="000000" w:themeColor="text1"/>
          <w:sz w:val="24"/>
        </w:rPr>
        <w:t>日</w:t>
      </w:r>
    </w:p>
    <w:p>
      <w:pPr>
        <w:rPr>
          <w:rFonts w:asciiTheme="majorEastAsia" w:hAnsiTheme="majorEastAsia" w:eastAsiaTheme="majorEastAsia"/>
          <w:b/>
          <w:color w:val="000000" w:themeColor="text1"/>
          <w:szCs w:val="20"/>
        </w:rPr>
      </w:pPr>
      <w:r>
        <w:rPr>
          <w:rFonts w:asciiTheme="majorEastAsia" w:hAnsiTheme="majorEastAsia" w:eastAsiaTheme="majorEastAsia"/>
          <w:b/>
          <w:color w:val="000000" w:themeColor="text1"/>
        </w:rPr>
        <w:br w:type="page"/>
      </w:r>
    </w:p>
    <w:p>
      <w:pPr>
        <w:pStyle w:val="16"/>
        <w:rPr>
          <w:rFonts w:cs="宋体" w:asciiTheme="majorEastAsia" w:hAnsiTheme="majorEastAsia" w:eastAsiaTheme="majorEastAsia"/>
          <w:color w:val="000000" w:themeColor="text1"/>
          <w:sz w:val="24"/>
          <w:szCs w:val="24"/>
        </w:rPr>
      </w:pPr>
      <w:r>
        <w:rPr>
          <w:rFonts w:cs="宋体" w:asciiTheme="majorEastAsia" w:hAnsiTheme="majorEastAsia" w:eastAsiaTheme="majorEastAsia"/>
          <w:b/>
          <w:color w:val="000000" w:themeColor="text1"/>
        </w:rPr>
        <w:t>格式6：</w:t>
      </w:r>
    </w:p>
    <w:p>
      <w:pPr>
        <w:pStyle w:val="16"/>
        <w:spacing w:line="500" w:lineRule="exact"/>
        <w:jc w:val="center"/>
        <w:rPr>
          <w:rFonts w:asciiTheme="majorEastAsia" w:hAnsiTheme="majorEastAsia" w:eastAsiaTheme="majorEastAsia"/>
          <w:b/>
          <w:bCs/>
          <w:color w:val="000000" w:themeColor="text1"/>
          <w:sz w:val="30"/>
          <w:szCs w:val="30"/>
        </w:rPr>
      </w:pPr>
      <w:r>
        <w:rPr>
          <w:rFonts w:asciiTheme="majorEastAsia" w:hAnsiTheme="majorEastAsia" w:eastAsiaTheme="majorEastAsia"/>
          <w:b/>
          <w:bCs/>
          <w:color w:val="000000" w:themeColor="text1"/>
          <w:sz w:val="30"/>
          <w:szCs w:val="30"/>
        </w:rPr>
        <w:t>投标服务技术资料表（格式）</w:t>
      </w:r>
    </w:p>
    <w:p>
      <w:pPr>
        <w:pStyle w:val="16"/>
        <w:spacing w:line="440" w:lineRule="exact"/>
        <w:ind w:firstLine="480" w:firstLineChars="200"/>
        <w:rPr>
          <w:rFonts w:asciiTheme="majorEastAsia" w:hAnsiTheme="majorEastAsia" w:eastAsiaTheme="majorEastAsia"/>
          <w:color w:val="000000" w:themeColor="text1"/>
          <w:sz w:val="24"/>
          <w:szCs w:val="24"/>
        </w:rPr>
      </w:pPr>
    </w:p>
    <w:p>
      <w:pPr>
        <w:pStyle w:val="16"/>
        <w:spacing w:line="440" w:lineRule="exact"/>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6"/>
        <w:rPr>
          <w:rFonts w:asciiTheme="majorEastAsia" w:hAnsiTheme="majorEastAsia" w:eastAsiaTheme="majorEastAsia"/>
          <w:color w:val="000000" w:themeColor="text1"/>
          <w:sz w:val="24"/>
          <w:szCs w:val="24"/>
          <w:u w:val="thick"/>
        </w:rPr>
      </w:pPr>
    </w:p>
    <w:tbl>
      <w:tblPr>
        <w:tblStyle w:val="25"/>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项号</w:t>
            </w:r>
          </w:p>
        </w:tc>
        <w:tc>
          <w:tcPr>
            <w:tcW w:w="3570" w:type="dxa"/>
            <w:gridSpan w:val="2"/>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招标文件需求</w:t>
            </w:r>
          </w:p>
        </w:tc>
        <w:tc>
          <w:tcPr>
            <w:tcW w:w="4813" w:type="dxa"/>
            <w:gridSpan w:val="2"/>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投标文件承诺</w:t>
            </w:r>
          </w:p>
        </w:tc>
        <w:tc>
          <w:tcPr>
            <w:tcW w:w="1539" w:type="dxa"/>
            <w:vMerge w:val="restart"/>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asciiTheme="majorEastAsia" w:hAnsiTheme="majorEastAsia" w:eastAsiaTheme="majorEastAsia"/>
                <w:color w:val="000000" w:themeColor="text1"/>
                <w:sz w:val="24"/>
              </w:rPr>
            </w:pPr>
          </w:p>
        </w:tc>
        <w:tc>
          <w:tcPr>
            <w:tcW w:w="1260"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服务名称</w:t>
            </w:r>
          </w:p>
        </w:tc>
        <w:tc>
          <w:tcPr>
            <w:tcW w:w="2310"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服务内容及要求</w:t>
            </w:r>
          </w:p>
        </w:tc>
        <w:tc>
          <w:tcPr>
            <w:tcW w:w="1516"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服务名称</w:t>
            </w:r>
          </w:p>
        </w:tc>
        <w:tc>
          <w:tcPr>
            <w:tcW w:w="3297"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所提供服务的内容</w:t>
            </w:r>
          </w:p>
        </w:tc>
        <w:tc>
          <w:tcPr>
            <w:tcW w:w="1539" w:type="dxa"/>
            <w:vMerge w:val="continue"/>
            <w:vAlign w:val="center"/>
          </w:tcPr>
          <w:p>
            <w:pP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1</w:t>
            </w:r>
          </w:p>
        </w:tc>
        <w:tc>
          <w:tcPr>
            <w:tcW w:w="1260"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310"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1516"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3297"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1539"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2</w:t>
            </w:r>
          </w:p>
        </w:tc>
        <w:tc>
          <w:tcPr>
            <w:tcW w:w="1260"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310"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1516"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3297"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1539"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w:t>
            </w:r>
          </w:p>
        </w:tc>
        <w:tc>
          <w:tcPr>
            <w:tcW w:w="1260" w:type="dxa"/>
            <w:vAlign w:val="center"/>
          </w:tcPr>
          <w:p>
            <w:pPr>
              <w:rPr>
                <w:rFonts w:asciiTheme="majorEastAsia" w:hAnsiTheme="majorEastAsia" w:eastAsiaTheme="majorEastAsia"/>
                <w:color w:val="000000" w:themeColor="text1"/>
                <w:sz w:val="24"/>
              </w:rPr>
            </w:pPr>
          </w:p>
        </w:tc>
        <w:tc>
          <w:tcPr>
            <w:tcW w:w="2310" w:type="dxa"/>
            <w:vAlign w:val="center"/>
          </w:tcPr>
          <w:p>
            <w:pPr>
              <w:rPr>
                <w:rFonts w:asciiTheme="majorEastAsia" w:hAnsiTheme="majorEastAsia" w:eastAsiaTheme="majorEastAsia"/>
                <w:color w:val="000000" w:themeColor="text1"/>
                <w:sz w:val="24"/>
              </w:rPr>
            </w:pPr>
          </w:p>
        </w:tc>
        <w:tc>
          <w:tcPr>
            <w:tcW w:w="1516" w:type="dxa"/>
            <w:vAlign w:val="center"/>
          </w:tcPr>
          <w:p>
            <w:pPr>
              <w:rPr>
                <w:rFonts w:asciiTheme="majorEastAsia" w:hAnsiTheme="majorEastAsia" w:eastAsiaTheme="majorEastAsia"/>
                <w:color w:val="000000" w:themeColor="text1"/>
                <w:sz w:val="24"/>
              </w:rPr>
            </w:pPr>
          </w:p>
        </w:tc>
        <w:tc>
          <w:tcPr>
            <w:tcW w:w="3297" w:type="dxa"/>
            <w:vAlign w:val="center"/>
          </w:tcPr>
          <w:p>
            <w:pPr>
              <w:rPr>
                <w:rFonts w:asciiTheme="majorEastAsia" w:hAnsiTheme="majorEastAsia" w:eastAsiaTheme="majorEastAsia"/>
                <w:color w:val="000000" w:themeColor="text1"/>
                <w:sz w:val="24"/>
              </w:rPr>
            </w:pPr>
          </w:p>
        </w:tc>
        <w:tc>
          <w:tcPr>
            <w:tcW w:w="1539" w:type="dxa"/>
            <w:vAlign w:val="center"/>
          </w:tcPr>
          <w:p>
            <w:pP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法定代表人或其委托代理人（签字或盖章）：</w:t>
            </w:r>
          </w:p>
        </w:tc>
      </w:tr>
    </w:tbl>
    <w:p>
      <w:pPr>
        <w:pStyle w:val="16"/>
        <w:spacing w:line="500" w:lineRule="exact"/>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注：</w:t>
      </w:r>
      <w:r>
        <w:rPr>
          <w:rFonts w:cs="宋体" w:asciiTheme="majorEastAsia" w:hAnsiTheme="majorEastAsia" w:eastAsiaTheme="majorEastAsia"/>
          <w:color w:val="000000" w:themeColor="text1"/>
          <w:sz w:val="24"/>
          <w:szCs w:val="24"/>
        </w:rPr>
        <w:t>⑴</w:t>
      </w:r>
      <w:r>
        <w:rPr>
          <w:rFonts w:asciiTheme="majorEastAsia" w:hAnsiTheme="majorEastAsia" w:eastAsiaTheme="majorEastAsia"/>
          <w:color w:val="000000" w:themeColor="text1"/>
          <w:sz w:val="24"/>
          <w:szCs w:val="24"/>
        </w:rPr>
        <w:t>表格内容均需按要求填写并盖章，不得留空，</w:t>
      </w:r>
      <w:r>
        <w:rPr>
          <w:rFonts w:asciiTheme="majorEastAsia" w:hAnsiTheme="majorEastAsia" w:eastAsiaTheme="majorEastAsia"/>
          <w:bCs/>
          <w:color w:val="000000" w:themeColor="text1"/>
          <w:sz w:val="24"/>
          <w:szCs w:val="24"/>
        </w:rPr>
        <w:t>否则按投标无效处理</w:t>
      </w:r>
      <w:r>
        <w:rPr>
          <w:rFonts w:asciiTheme="majorEastAsia" w:hAnsiTheme="majorEastAsia" w:eastAsiaTheme="majorEastAsia"/>
          <w:color w:val="000000" w:themeColor="text1"/>
          <w:sz w:val="24"/>
          <w:szCs w:val="24"/>
        </w:rPr>
        <w:t>。</w:t>
      </w:r>
    </w:p>
    <w:p>
      <w:pPr>
        <w:pStyle w:val="16"/>
        <w:spacing w:line="500" w:lineRule="exact"/>
        <w:ind w:left="742" w:leftChars="228" w:hanging="240" w:hangingChars="100"/>
        <w:rPr>
          <w:rFonts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⑵</w:t>
      </w:r>
      <w:r>
        <w:rPr>
          <w:rFonts w:asciiTheme="majorEastAsia" w:hAnsiTheme="majorEastAsia" w:eastAsiaTheme="majorEastAsia"/>
          <w:bCs/>
          <w:color w:val="000000" w:themeColor="text1"/>
          <w:sz w:val="24"/>
          <w:szCs w:val="24"/>
        </w:rPr>
        <w:t>当投标文件的服务内容低于招标文件要求时，投标人应当如实写明“负偏离”，否则视为虚假应标。</w:t>
      </w:r>
    </w:p>
    <w:p>
      <w:pPr>
        <w:pStyle w:val="16"/>
        <w:rPr>
          <w:rFonts w:asciiTheme="majorEastAsia" w:hAnsiTheme="majorEastAsia" w:eastAsiaTheme="majorEastAsia"/>
          <w:color w:val="000000" w:themeColor="text1"/>
        </w:rPr>
      </w:pPr>
    </w:p>
    <w:p>
      <w:pPr>
        <w:pStyle w:val="16"/>
        <w:rPr>
          <w:rFonts w:asciiTheme="majorEastAsia" w:hAnsiTheme="majorEastAsia" w:eastAsiaTheme="majorEastAsia"/>
          <w:color w:val="000000" w:themeColor="text1"/>
        </w:rPr>
      </w:pPr>
    </w:p>
    <w:p>
      <w:pPr>
        <w:pStyle w:val="16"/>
        <w:rPr>
          <w:rFonts w:cs="宋体" w:asciiTheme="majorEastAsia" w:hAnsiTheme="majorEastAsia" w:eastAsiaTheme="majorEastAsia"/>
          <w:color w:val="000000" w:themeColor="text1"/>
        </w:rPr>
      </w:pPr>
      <w:r>
        <w:rPr>
          <w:rFonts w:cs="宋体" w:asciiTheme="majorEastAsia" w:hAnsiTheme="majorEastAsia" w:eastAsiaTheme="majorEastAsia"/>
          <w:color w:val="000000" w:themeColor="text1"/>
        </w:rPr>
        <w:br w:type="page"/>
      </w:r>
      <w:r>
        <w:rPr>
          <w:rFonts w:cs="宋体" w:asciiTheme="majorEastAsia" w:hAnsiTheme="majorEastAsia" w:eastAsiaTheme="majorEastAsia"/>
          <w:b/>
          <w:color w:val="000000" w:themeColor="text1"/>
        </w:rPr>
        <w:t>格式7：</w:t>
      </w:r>
    </w:p>
    <w:p>
      <w:pPr>
        <w:pStyle w:val="16"/>
        <w:spacing w:line="600" w:lineRule="exact"/>
        <w:ind w:firstLine="151" w:firstLineChars="50"/>
        <w:jc w:val="center"/>
        <w:rPr>
          <w:rFonts w:cs="宋体" w:asciiTheme="majorEastAsia" w:hAnsiTheme="majorEastAsia" w:eastAsiaTheme="majorEastAsia"/>
          <w:color w:val="000000" w:themeColor="text1"/>
        </w:rPr>
      </w:pPr>
      <w:r>
        <w:rPr>
          <w:rFonts w:cs="宋体" w:asciiTheme="majorEastAsia" w:hAnsiTheme="majorEastAsia" w:eastAsiaTheme="majorEastAsia"/>
          <w:b/>
          <w:bCs/>
          <w:color w:val="000000" w:themeColor="text1"/>
          <w:sz w:val="30"/>
          <w:szCs w:val="30"/>
        </w:rPr>
        <w:t>售后服务承诺书（格式）</w:t>
      </w:r>
    </w:p>
    <w:p>
      <w:pPr>
        <w:pStyle w:val="16"/>
        <w:spacing w:line="440" w:lineRule="exact"/>
        <w:ind w:firstLine="415" w:firstLineChars="198"/>
        <w:rPr>
          <w:rFonts w:cs="宋体" w:asciiTheme="majorEastAsia" w:hAnsiTheme="majorEastAsia" w:eastAsiaTheme="majorEastAsia"/>
          <w:color w:val="000000" w:themeColor="text1"/>
        </w:rPr>
      </w:pPr>
    </w:p>
    <w:p>
      <w:pPr>
        <w:pStyle w:val="16"/>
        <w:spacing w:line="440" w:lineRule="exact"/>
        <w:ind w:firstLine="475" w:firstLineChars="198"/>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由投标人按本项目招标文件第二章“服务需求一览表”中商务条款部分的售后服务要求自行填写。</w:t>
      </w:r>
    </w:p>
    <w:p>
      <w:pPr>
        <w:pStyle w:val="16"/>
        <w:spacing w:line="440" w:lineRule="exact"/>
        <w:ind w:firstLine="480" w:firstLineChars="200"/>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rPr>
          <w:rFonts w:cs="宋体" w:asciiTheme="majorEastAsia" w:hAnsiTheme="majorEastAsia" w:eastAsiaTheme="majorEastAsia"/>
          <w:color w:val="000000" w:themeColor="text1"/>
          <w:sz w:val="24"/>
          <w:szCs w:val="24"/>
        </w:rPr>
      </w:pPr>
    </w:p>
    <w:p>
      <w:pPr>
        <w:pStyle w:val="16"/>
        <w:spacing w:line="600" w:lineRule="exact"/>
        <w:ind w:firstLine="480" w:firstLineChars="200"/>
        <w:rPr>
          <w:rFonts w:cs="宋体" w:asciiTheme="majorEastAsia" w:hAnsiTheme="majorEastAsia" w:eastAsiaTheme="majorEastAsia"/>
          <w:color w:val="000000" w:themeColor="text1"/>
          <w:sz w:val="24"/>
          <w:szCs w:val="24"/>
        </w:rPr>
      </w:pPr>
    </w:p>
    <w:p>
      <w:pPr>
        <w:pStyle w:val="16"/>
        <w:spacing w:line="600" w:lineRule="exact"/>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投标人（盖单位公章）：</w:t>
      </w:r>
      <w:r>
        <w:rPr>
          <w:rFonts w:cs="宋体" w:asciiTheme="majorEastAsia" w:hAnsiTheme="majorEastAsia" w:eastAsiaTheme="majorEastAsia"/>
          <w:color w:val="000000" w:themeColor="text1"/>
          <w:sz w:val="24"/>
          <w:szCs w:val="24"/>
          <w:u w:val="single"/>
        </w:rPr>
        <w:t xml:space="preserve">                                    </w:t>
      </w:r>
    </w:p>
    <w:p>
      <w:pPr>
        <w:pStyle w:val="16"/>
        <w:spacing w:line="600" w:lineRule="exact"/>
        <w:rPr>
          <w:rFonts w:cs="宋体" w:asciiTheme="majorEastAsia" w:hAnsiTheme="majorEastAsia" w:eastAsiaTheme="majorEastAsia"/>
          <w:color w:val="000000" w:themeColor="text1"/>
          <w:sz w:val="24"/>
          <w:szCs w:val="24"/>
          <w:u w:val="single"/>
        </w:rPr>
      </w:pPr>
    </w:p>
    <w:p>
      <w:pPr>
        <w:pStyle w:val="16"/>
        <w:spacing w:line="600" w:lineRule="exact"/>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法定代表人或其委托代理人（签字或盖章）：</w:t>
      </w:r>
      <w:r>
        <w:rPr>
          <w:rFonts w:cs="宋体" w:asciiTheme="majorEastAsia" w:hAnsiTheme="majorEastAsia" w:eastAsiaTheme="majorEastAsia"/>
          <w:color w:val="000000" w:themeColor="text1"/>
          <w:sz w:val="24"/>
          <w:szCs w:val="24"/>
          <w:u w:val="single"/>
        </w:rPr>
        <w:t xml:space="preserve">                  </w:t>
      </w:r>
    </w:p>
    <w:p>
      <w:pPr>
        <w:pStyle w:val="16"/>
        <w:spacing w:line="600" w:lineRule="exact"/>
        <w:rPr>
          <w:rFonts w:cs="宋体" w:asciiTheme="majorEastAsia" w:hAnsiTheme="majorEastAsia" w:eastAsiaTheme="majorEastAsia"/>
          <w:color w:val="000000" w:themeColor="text1"/>
          <w:sz w:val="24"/>
          <w:szCs w:val="24"/>
          <w:u w:val="single"/>
        </w:rPr>
      </w:pPr>
    </w:p>
    <w:p>
      <w:pPr>
        <w:pStyle w:val="16"/>
        <w:spacing w:line="600" w:lineRule="exact"/>
        <w:rPr>
          <w:rFonts w:cs="宋体" w:asciiTheme="majorEastAsia" w:hAnsiTheme="majorEastAsia" w:eastAsiaTheme="majorEastAsia"/>
          <w:color w:val="000000" w:themeColor="text1"/>
          <w:sz w:val="24"/>
          <w:szCs w:val="24"/>
          <w:u w:val="single"/>
        </w:rPr>
      </w:pPr>
    </w:p>
    <w:p>
      <w:pPr>
        <w:pStyle w:val="16"/>
        <w:spacing w:line="600" w:lineRule="exact"/>
        <w:rPr>
          <w:rFonts w:cs="宋体" w:asciiTheme="majorEastAsia" w:hAnsiTheme="majorEastAsia" w:eastAsiaTheme="majorEastAsia"/>
          <w:color w:val="000000" w:themeColor="text1"/>
          <w:sz w:val="24"/>
          <w:szCs w:val="24"/>
          <w:u w:val="single"/>
        </w:rPr>
      </w:pPr>
    </w:p>
    <w:p>
      <w:pPr>
        <w:pStyle w:val="16"/>
        <w:spacing w:line="600" w:lineRule="exact"/>
        <w:rPr>
          <w:rFonts w:cs="宋体" w:asciiTheme="majorEastAsia" w:hAnsiTheme="majorEastAsia" w:eastAsiaTheme="majorEastAsia"/>
          <w:color w:val="000000" w:themeColor="text1"/>
          <w:sz w:val="24"/>
          <w:szCs w:val="24"/>
          <w:u w:val="single"/>
        </w:rPr>
      </w:pPr>
    </w:p>
    <w:p>
      <w:pPr>
        <w:pStyle w:val="16"/>
        <w:spacing w:line="600" w:lineRule="exact"/>
        <w:rPr>
          <w:rFonts w:cs="宋体" w:asciiTheme="majorEastAsia" w:hAnsiTheme="majorEastAsia" w:eastAsiaTheme="majorEastAsia"/>
          <w:color w:val="000000" w:themeColor="text1"/>
          <w:sz w:val="24"/>
          <w:szCs w:val="24"/>
          <w:u w:val="single"/>
        </w:rPr>
      </w:pPr>
    </w:p>
    <w:p>
      <w:pPr>
        <w:adjustRightInd/>
        <w:snapToGrid/>
        <w:spacing w:line="220" w:lineRule="atLeast"/>
        <w:rPr>
          <w:rFonts w:asciiTheme="majorEastAsia" w:hAnsiTheme="majorEastAsia" w:eastAsiaTheme="majorEastAsia"/>
          <w:b/>
          <w:color w:val="000000" w:themeColor="text1"/>
          <w:kern w:val="2"/>
          <w:sz w:val="21"/>
          <w:szCs w:val="20"/>
        </w:rPr>
      </w:pPr>
      <w:r>
        <w:rPr>
          <w:rFonts w:asciiTheme="majorEastAsia" w:hAnsiTheme="majorEastAsia" w:eastAsiaTheme="majorEastAsia"/>
          <w:b/>
          <w:color w:val="000000" w:themeColor="text1"/>
        </w:rPr>
        <w:br w:type="page"/>
      </w:r>
    </w:p>
    <w:p>
      <w:pPr>
        <w:pStyle w:val="16"/>
        <w:spacing w:line="600" w:lineRule="exact"/>
        <w:rPr>
          <w:rFonts w:cs="宋体" w:asciiTheme="majorEastAsia" w:hAnsiTheme="majorEastAsia" w:eastAsiaTheme="majorEastAsia"/>
          <w:color w:val="000000" w:themeColor="text1"/>
          <w:u w:val="single"/>
        </w:rPr>
      </w:pPr>
      <w:r>
        <w:rPr>
          <w:rFonts w:cs="宋体" w:asciiTheme="majorEastAsia" w:hAnsiTheme="majorEastAsia" w:eastAsiaTheme="majorEastAsia"/>
          <w:b/>
          <w:color w:val="000000" w:themeColor="text1"/>
        </w:rPr>
        <w:t>格式8：</w:t>
      </w:r>
    </w:p>
    <w:p>
      <w:pPr>
        <w:pStyle w:val="16"/>
        <w:spacing w:line="500" w:lineRule="exact"/>
        <w:jc w:val="center"/>
        <w:rPr>
          <w:rFonts w:asciiTheme="majorEastAsia" w:hAnsiTheme="majorEastAsia" w:eastAsiaTheme="majorEastAsia"/>
          <w:color w:val="000000" w:themeColor="text1"/>
        </w:rPr>
      </w:pPr>
      <w:r>
        <w:rPr>
          <w:rFonts w:asciiTheme="majorEastAsia" w:hAnsiTheme="majorEastAsia" w:eastAsiaTheme="majorEastAsia"/>
          <w:b/>
          <w:bCs/>
          <w:color w:val="000000" w:themeColor="text1"/>
          <w:sz w:val="30"/>
          <w:szCs w:val="30"/>
        </w:rPr>
        <w:t>商务条款偏离表（格式）</w:t>
      </w:r>
    </w:p>
    <w:p>
      <w:pPr>
        <w:pStyle w:val="16"/>
        <w:spacing w:line="440" w:lineRule="exact"/>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请逐条对应本项目招标文件第二章“服务需求一览表”中“商务条款”的要求，详细填写相应的具体内容。“偏离说明”一栏应当选择“正偏离”、“负偏离”或“无偏离”进行填写。</w:t>
      </w:r>
    </w:p>
    <w:tbl>
      <w:tblPr>
        <w:tblStyle w:val="25"/>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项号</w:t>
            </w:r>
          </w:p>
        </w:tc>
        <w:tc>
          <w:tcPr>
            <w:tcW w:w="3402" w:type="dxa"/>
            <w:vAlign w:val="center"/>
          </w:tcPr>
          <w:p>
            <w:pPr>
              <w:spacing w:line="3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招标文件的商务需求</w:t>
            </w:r>
          </w:p>
        </w:tc>
        <w:tc>
          <w:tcPr>
            <w:tcW w:w="2862" w:type="dxa"/>
            <w:vAlign w:val="center"/>
          </w:tcPr>
          <w:p>
            <w:pPr>
              <w:spacing w:line="3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投标文件承诺的商务条款</w:t>
            </w:r>
          </w:p>
        </w:tc>
        <w:tc>
          <w:tcPr>
            <w:tcW w:w="2241" w:type="dxa"/>
            <w:vAlign w:val="center"/>
          </w:tcPr>
          <w:p>
            <w:pPr>
              <w:spacing w:line="3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一</w:t>
            </w:r>
          </w:p>
        </w:tc>
        <w:tc>
          <w:tcPr>
            <w:tcW w:w="3402" w:type="dxa"/>
          </w:tcPr>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862" w:type="dxa"/>
          </w:tcPr>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241" w:type="dxa"/>
          </w:tcPr>
          <w:p>
            <w:pPr>
              <w:spacing w:line="30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二</w:t>
            </w:r>
          </w:p>
        </w:tc>
        <w:tc>
          <w:tcPr>
            <w:tcW w:w="3402" w:type="dxa"/>
          </w:tcPr>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862" w:type="dxa"/>
          </w:tcPr>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241" w:type="dxa"/>
          </w:tcPr>
          <w:p>
            <w:pPr>
              <w:spacing w:line="30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w:t>
            </w:r>
          </w:p>
        </w:tc>
        <w:tc>
          <w:tcPr>
            <w:tcW w:w="3402" w:type="dxa"/>
          </w:tcPr>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tc>
        <w:tc>
          <w:tcPr>
            <w:tcW w:w="2862" w:type="dxa"/>
          </w:tcPr>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1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2  </w:t>
            </w:r>
            <w:r>
              <w:rPr>
                <w:rFonts w:hint="eastAsia" w:asciiTheme="majorEastAsia" w:hAnsiTheme="majorEastAsia" w:eastAsiaTheme="majorEastAsia"/>
                <w:color w:val="000000" w:themeColor="text1"/>
                <w:sz w:val="24"/>
              </w:rPr>
              <w:t>……</w:t>
            </w:r>
          </w:p>
          <w:p>
            <w:pPr>
              <w:spacing w:line="340" w:lineRule="exact"/>
              <w:rPr>
                <w:rFonts w:asciiTheme="majorEastAsia" w:hAnsiTheme="majorEastAsia" w:eastAsiaTheme="majorEastAsia"/>
                <w:color w:val="000000" w:themeColor="text1"/>
                <w:sz w:val="24"/>
              </w:rPr>
            </w:pPr>
            <w:r>
              <w:rPr>
                <w:rFonts w:asciiTheme="majorEastAsia" w:hAnsiTheme="majorEastAsia" w:eastAsiaTheme="majorEastAsia"/>
                <w:color w:val="000000" w:themeColor="text1"/>
                <w:sz w:val="24"/>
              </w:rPr>
              <w:t xml:space="preserve">3  </w:t>
            </w:r>
            <w:r>
              <w:rPr>
                <w:rFonts w:hint="eastAsia" w:asciiTheme="majorEastAsia" w:hAnsiTheme="majorEastAsia" w:eastAsiaTheme="majorEastAsia"/>
                <w:color w:val="000000" w:themeColor="text1"/>
                <w:sz w:val="24"/>
              </w:rPr>
              <w:t>……</w:t>
            </w:r>
          </w:p>
        </w:tc>
        <w:tc>
          <w:tcPr>
            <w:tcW w:w="2241" w:type="dxa"/>
          </w:tcPr>
          <w:p>
            <w:pPr>
              <w:spacing w:line="30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法定代表人或其委托代理人（签字或盖章）：</w:t>
            </w:r>
          </w:p>
        </w:tc>
      </w:tr>
    </w:tbl>
    <w:p>
      <w:pPr>
        <w:spacing w:line="40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注：⑴表格内容均需按要求填写并盖章，不得留空，否则按投标无效处理。</w:t>
      </w:r>
    </w:p>
    <w:p>
      <w:pPr>
        <w:spacing w:line="400" w:lineRule="exact"/>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6"/>
        <w:spacing w:line="400" w:lineRule="exact"/>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⑶当投标文件的商务内容低于招标文件要求时，投标人应当如实写明“负偏离”，否则视为虚假应标。</w:t>
      </w:r>
    </w:p>
    <w:p>
      <w:pPr>
        <w:pStyle w:val="16"/>
        <w:spacing w:line="400" w:lineRule="exact"/>
        <w:rPr>
          <w:rFonts w:cs="宋体" w:asciiTheme="majorEastAsia" w:hAnsiTheme="majorEastAsia" w:eastAsiaTheme="majorEastAsia"/>
          <w:color w:val="000000" w:themeColor="text1"/>
        </w:rPr>
      </w:pPr>
      <w:r>
        <w:rPr>
          <w:rFonts w:cs="宋体" w:asciiTheme="majorEastAsia" w:hAnsiTheme="majorEastAsia" w:eastAsiaTheme="majorEastAsia"/>
          <w:b/>
          <w:color w:val="000000" w:themeColor="text1"/>
        </w:rPr>
        <w:br w:type="page"/>
      </w:r>
      <w:r>
        <w:rPr>
          <w:rFonts w:cs="宋体" w:asciiTheme="majorEastAsia" w:hAnsiTheme="majorEastAsia" w:eastAsiaTheme="majorEastAsia"/>
          <w:b/>
          <w:color w:val="000000" w:themeColor="text1"/>
        </w:rPr>
        <w:t>格式9：</w:t>
      </w:r>
    </w:p>
    <w:p>
      <w:pPr>
        <w:pStyle w:val="16"/>
        <w:spacing w:line="500" w:lineRule="exact"/>
        <w:jc w:val="center"/>
        <w:rPr>
          <w:rFonts w:cs="宋体" w:asciiTheme="majorEastAsia" w:hAnsiTheme="majorEastAsia" w:eastAsiaTheme="majorEastAsia"/>
          <w:b/>
          <w:bCs/>
          <w:color w:val="000000" w:themeColor="text1"/>
          <w:sz w:val="30"/>
          <w:szCs w:val="30"/>
        </w:rPr>
      </w:pPr>
      <w:r>
        <w:rPr>
          <w:rFonts w:cs="宋体" w:asciiTheme="majorEastAsia" w:hAnsiTheme="majorEastAsia" w:eastAsiaTheme="majorEastAsia"/>
          <w:b/>
          <w:bCs/>
          <w:color w:val="000000" w:themeColor="text1"/>
          <w:sz w:val="30"/>
          <w:szCs w:val="30"/>
        </w:rPr>
        <w:t>法定代表人授权委托书（格式）</w:t>
      </w:r>
    </w:p>
    <w:p>
      <w:pPr>
        <w:pStyle w:val="16"/>
        <w:spacing w:line="440" w:lineRule="exact"/>
        <w:ind w:firstLine="420" w:firstLineChars="200"/>
        <w:rPr>
          <w:rFonts w:cs="宋体" w:asciiTheme="majorEastAsia" w:hAnsiTheme="majorEastAsia" w:eastAsiaTheme="majorEastAsia"/>
          <w:color w:val="000000" w:themeColor="text1"/>
          <w:u w:val="single"/>
        </w:rPr>
      </w:pPr>
    </w:p>
    <w:p>
      <w:pPr>
        <w:pStyle w:val="16"/>
        <w:spacing w:line="440" w:lineRule="exact"/>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致：</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（采购代理机构名称）</w:t>
      </w:r>
    </w:p>
    <w:p>
      <w:pPr>
        <w:pStyle w:val="16"/>
        <w:spacing w:line="440" w:lineRule="exact"/>
        <w:ind w:firstLine="480" w:firstLineChars="200"/>
        <w:rPr>
          <w:rFonts w:cs="宋体" w:asciiTheme="majorEastAsia" w:hAnsiTheme="majorEastAsia" w:eastAsiaTheme="majorEastAsia"/>
          <w:color w:val="000000" w:themeColor="text1"/>
          <w:sz w:val="24"/>
          <w:szCs w:val="24"/>
        </w:rPr>
      </w:pPr>
    </w:p>
    <w:p>
      <w:pPr>
        <w:pStyle w:val="16"/>
        <w:spacing w:line="440" w:lineRule="exact"/>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本人</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（姓名）系</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（投标人名称）的法定代表人，现授权我单位在职正式员工</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（姓名和职务）为我方代理人。代理人根据授权，以我方名义签署、澄清、说明、补正、递交、撤回、修改贵方组织的</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项目（项目编号：</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）的投标文件、签订合同和处理一切有关事宜，其法律后果由我方承担。</w:t>
      </w:r>
    </w:p>
    <w:p>
      <w:pPr>
        <w:pStyle w:val="16"/>
        <w:spacing w:line="440" w:lineRule="exact"/>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本授权书于</w:t>
      </w:r>
      <w:r>
        <w:rPr>
          <w:rFonts w:cs="宋体" w:asciiTheme="majorEastAsia" w:hAnsiTheme="majorEastAsia" w:eastAsiaTheme="majorEastAsia"/>
          <w:color w:val="000000" w:themeColor="text1"/>
          <w:spacing w:val="10"/>
          <w:sz w:val="24"/>
          <w:szCs w:val="24"/>
          <w:u w:val="single"/>
        </w:rPr>
        <w:t xml:space="preserve">    </w:t>
      </w:r>
      <w:r>
        <w:rPr>
          <w:rFonts w:cs="宋体" w:asciiTheme="majorEastAsia" w:hAnsiTheme="majorEastAsia" w:eastAsiaTheme="majorEastAsia"/>
          <w:color w:val="000000" w:themeColor="text1"/>
          <w:sz w:val="24"/>
          <w:szCs w:val="24"/>
        </w:rPr>
        <w:t>年</w:t>
      </w:r>
      <w:r>
        <w:rPr>
          <w:rFonts w:cs="宋体" w:asciiTheme="majorEastAsia" w:hAnsiTheme="majorEastAsia" w:eastAsiaTheme="majorEastAsia"/>
          <w:color w:val="000000" w:themeColor="text1"/>
          <w:spacing w:val="10"/>
          <w:sz w:val="24"/>
          <w:szCs w:val="24"/>
          <w:u w:val="single"/>
        </w:rPr>
        <w:t xml:space="preserve">    </w:t>
      </w:r>
      <w:r>
        <w:rPr>
          <w:rFonts w:cs="宋体" w:asciiTheme="majorEastAsia" w:hAnsiTheme="majorEastAsia" w:eastAsiaTheme="majorEastAsia"/>
          <w:color w:val="000000" w:themeColor="text1"/>
          <w:sz w:val="24"/>
          <w:szCs w:val="24"/>
        </w:rPr>
        <w:t>月</w:t>
      </w:r>
      <w:r>
        <w:rPr>
          <w:rFonts w:cs="宋体" w:asciiTheme="majorEastAsia" w:hAnsiTheme="majorEastAsia" w:eastAsiaTheme="majorEastAsia"/>
          <w:color w:val="000000" w:themeColor="text1"/>
          <w:spacing w:val="10"/>
          <w:sz w:val="24"/>
          <w:szCs w:val="24"/>
          <w:u w:val="single"/>
        </w:rPr>
        <w:t xml:space="preserve">    </w:t>
      </w:r>
      <w:r>
        <w:rPr>
          <w:rFonts w:cs="宋体" w:asciiTheme="majorEastAsia" w:hAnsiTheme="majorEastAsia" w:eastAsiaTheme="majorEastAsia"/>
          <w:color w:val="000000" w:themeColor="text1"/>
          <w:sz w:val="24"/>
          <w:szCs w:val="24"/>
        </w:rPr>
        <w:t>日签字生效，委托期限：</w:t>
      </w:r>
      <w:r>
        <w:rPr>
          <w:rFonts w:cs="宋体" w:asciiTheme="majorEastAsia" w:hAnsiTheme="majorEastAsia" w:eastAsiaTheme="majorEastAsia"/>
          <w:color w:val="000000" w:themeColor="text1"/>
          <w:spacing w:val="10"/>
          <w:sz w:val="24"/>
          <w:szCs w:val="24"/>
          <w:u w:val="single"/>
        </w:rPr>
        <w:t xml:space="preserve">    </w:t>
      </w:r>
      <w:r>
        <w:rPr>
          <w:rFonts w:hint="eastAsia" w:cs="宋体" w:asciiTheme="majorEastAsia" w:hAnsiTheme="majorEastAsia" w:eastAsiaTheme="majorEastAsia"/>
          <w:color w:val="000000" w:themeColor="text1"/>
          <w:spacing w:val="10"/>
          <w:sz w:val="24"/>
          <w:szCs w:val="24"/>
          <w:u w:val="single"/>
        </w:rPr>
        <w:t xml:space="preserve">           </w:t>
      </w:r>
      <w:r>
        <w:rPr>
          <w:rFonts w:cs="宋体" w:asciiTheme="majorEastAsia" w:hAnsiTheme="majorEastAsia" w:eastAsiaTheme="majorEastAsia"/>
          <w:color w:val="000000" w:themeColor="text1"/>
          <w:spacing w:val="10"/>
          <w:sz w:val="24"/>
          <w:szCs w:val="24"/>
          <w:u w:val="single"/>
        </w:rPr>
        <w:t xml:space="preserve"> </w:t>
      </w:r>
      <w:r>
        <w:rPr>
          <w:rFonts w:cs="宋体" w:asciiTheme="majorEastAsia" w:hAnsiTheme="majorEastAsia" w:eastAsiaTheme="majorEastAsia"/>
          <w:color w:val="000000" w:themeColor="text1"/>
          <w:sz w:val="24"/>
          <w:szCs w:val="24"/>
        </w:rPr>
        <w:t>。</w:t>
      </w:r>
    </w:p>
    <w:p>
      <w:pPr>
        <w:pStyle w:val="16"/>
        <w:spacing w:line="360" w:lineRule="auto"/>
        <w:ind w:firstLine="420"/>
        <w:rPr>
          <w:rFonts w:cs="宋体" w:asciiTheme="majorEastAsia" w:hAnsiTheme="majorEastAsia" w:eastAsiaTheme="majorEastAsia"/>
          <w:color w:val="000000" w:themeColor="text1"/>
          <w:sz w:val="24"/>
          <w:szCs w:val="24"/>
        </w:rPr>
      </w:pPr>
    </w:p>
    <w:p>
      <w:pPr>
        <w:pStyle w:val="16"/>
        <w:spacing w:line="360" w:lineRule="auto"/>
        <w:ind w:firstLine="42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代理人无转委托权。</w:t>
      </w:r>
    </w:p>
    <w:p>
      <w:pPr>
        <w:pStyle w:val="16"/>
        <w:spacing w:line="360" w:lineRule="auto"/>
        <w:ind w:firstLine="420"/>
        <w:rPr>
          <w:rFonts w:cs="宋体" w:asciiTheme="majorEastAsia" w:hAnsiTheme="majorEastAsia" w:eastAsiaTheme="majorEastAsia"/>
          <w:color w:val="000000" w:themeColor="text1"/>
          <w:sz w:val="24"/>
          <w:szCs w:val="24"/>
        </w:rPr>
      </w:pP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投标人（盖单位公章）：</w:t>
      </w:r>
      <w:r>
        <w:rPr>
          <w:rFonts w:hint="eastAsia" w:cs="宋体" w:asciiTheme="majorEastAsia" w:hAnsiTheme="majorEastAsia" w:eastAsiaTheme="majorEastAsia"/>
          <w:color w:val="000000" w:themeColor="text1"/>
          <w:sz w:val="24"/>
          <w:szCs w:val="24"/>
        </w:rPr>
        <w:t>__________________________________</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____</w:t>
      </w:r>
      <w:r>
        <w:rPr>
          <w:rFonts w:cs="宋体" w:asciiTheme="majorEastAsia" w:hAnsiTheme="majorEastAsia" w:eastAsiaTheme="majorEastAsia"/>
          <w:color w:val="000000" w:themeColor="text1"/>
          <w:sz w:val="24"/>
          <w:szCs w:val="24"/>
          <w:u w:val="single"/>
        </w:rPr>
        <w:t xml:space="preserve">                                       </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社会统一信用代码:</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__________________________________</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_</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______</w:t>
      </w:r>
      <w:r>
        <w:rPr>
          <w:rFonts w:cs="宋体" w:asciiTheme="majorEastAsia" w:hAnsiTheme="majorEastAsia" w:eastAsiaTheme="majorEastAsia"/>
          <w:color w:val="000000" w:themeColor="text1"/>
          <w:sz w:val="24"/>
          <w:szCs w:val="24"/>
          <w:u w:val="single"/>
        </w:rPr>
        <w:t xml:space="preserve">                                           </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法定代表人（签字或盖章）：</w:t>
      </w:r>
      <w:r>
        <w:rPr>
          <w:rFonts w:hint="eastAsia" w:cs="宋体" w:asciiTheme="majorEastAsia" w:hAnsiTheme="majorEastAsia" w:eastAsiaTheme="majorEastAsia"/>
          <w:color w:val="000000" w:themeColor="text1"/>
          <w:sz w:val="24"/>
          <w:szCs w:val="24"/>
        </w:rPr>
        <w:t>___________________________________</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 xml:space="preserve"> </w:t>
      </w:r>
      <w:r>
        <w:rPr>
          <w:rFonts w:cs="宋体" w:asciiTheme="majorEastAsia" w:hAnsiTheme="majorEastAsia" w:eastAsiaTheme="majorEastAsia"/>
          <w:color w:val="000000" w:themeColor="text1"/>
          <w:sz w:val="24"/>
          <w:szCs w:val="24"/>
          <w:u w:val="single"/>
        </w:rPr>
        <w:t xml:space="preserve">                                  </w:t>
      </w:r>
    </w:p>
    <w:p>
      <w:pPr>
        <w:pStyle w:val="16"/>
        <w:spacing w:line="360" w:lineRule="auto"/>
        <w:ind w:firstLine="42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法定代表人身份证号码：</w:t>
      </w:r>
      <w:r>
        <w:rPr>
          <w:rFonts w:hint="eastAsia" w:cs="宋体" w:asciiTheme="majorEastAsia" w:hAnsiTheme="majorEastAsia" w:eastAsiaTheme="majorEastAsia"/>
          <w:color w:val="000000" w:themeColor="text1"/>
          <w:sz w:val="24"/>
          <w:szCs w:val="24"/>
        </w:rPr>
        <w:t>__________________________________</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rPr>
        <w:t>____</w:t>
      </w:r>
      <w:r>
        <w:rPr>
          <w:rFonts w:cs="宋体" w:asciiTheme="majorEastAsia" w:hAnsiTheme="majorEastAsia" w:eastAsiaTheme="majorEastAsia"/>
          <w:color w:val="000000" w:themeColor="text1"/>
          <w:sz w:val="24"/>
          <w:szCs w:val="24"/>
          <w:u w:val="single"/>
        </w:rPr>
        <w:t xml:space="preserve">                                       </w:t>
      </w:r>
    </w:p>
    <w:p>
      <w:pPr>
        <w:pStyle w:val="16"/>
        <w:spacing w:line="360" w:lineRule="auto"/>
        <w:ind w:firstLine="360" w:firstLineChars="15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委托代理人（签字或盖章）：</w:t>
      </w:r>
      <w:r>
        <w:rPr>
          <w:rFonts w:hint="eastAsia" w:cs="宋体" w:asciiTheme="majorEastAsia" w:hAnsiTheme="majorEastAsia" w:eastAsiaTheme="majorEastAsia"/>
          <w:color w:val="000000" w:themeColor="text1"/>
          <w:sz w:val="24"/>
          <w:szCs w:val="24"/>
        </w:rPr>
        <w:t>___________________________________</w:t>
      </w:r>
      <w:r>
        <w:rPr>
          <w:rFonts w:cs="宋体" w:asciiTheme="majorEastAsia" w:hAnsiTheme="majorEastAsia" w:eastAsiaTheme="majorEastAsia"/>
          <w:color w:val="000000" w:themeColor="text1"/>
          <w:sz w:val="24"/>
          <w:szCs w:val="24"/>
          <w:u w:val="single"/>
        </w:rPr>
        <w:t xml:space="preserve">                                  </w:t>
      </w:r>
    </w:p>
    <w:p>
      <w:pPr>
        <w:pStyle w:val="16"/>
        <w:spacing w:line="360" w:lineRule="auto"/>
        <w:ind w:firstLine="420"/>
        <w:rPr>
          <w:rFonts w:cs="宋体" w:asciiTheme="majorEastAsia" w:hAnsiTheme="majorEastAsia" w:eastAsiaTheme="majorEastAsia"/>
          <w:color w:val="000000" w:themeColor="text1"/>
          <w:sz w:val="24"/>
          <w:szCs w:val="24"/>
          <w:u w:val="single"/>
        </w:rPr>
        <w:sectPr>
          <w:pgSz w:w="11906" w:h="16838"/>
          <w:pgMar w:top="1440" w:right="1080" w:bottom="1440" w:left="1080" w:header="851" w:footer="907" w:gutter="0"/>
          <w:cols w:space="720" w:num="1"/>
          <w:docGrid w:type="lines" w:linePitch="312" w:charSpace="0"/>
        </w:sectPr>
      </w:pPr>
      <w:r>
        <w:rPr>
          <w:rFonts w:cs="宋体" w:asciiTheme="majorEastAsia" w:hAnsiTheme="majorEastAsia" w:eastAsiaTheme="majorEastAsia"/>
          <w:color w:val="000000" w:themeColor="text1"/>
          <w:sz w:val="24"/>
          <w:szCs w:val="24"/>
        </w:rPr>
        <w:t>委托代理人身份证号码：</w:t>
      </w:r>
      <w:r>
        <w:rPr>
          <w:rFonts w:hint="eastAsia" w:cs="宋体" w:asciiTheme="majorEastAsia" w:hAnsiTheme="majorEastAsia" w:eastAsiaTheme="majorEastAsia"/>
          <w:color w:val="000000" w:themeColor="text1"/>
          <w:sz w:val="24"/>
          <w:szCs w:val="24"/>
        </w:rPr>
        <w:t>______________________________________</w:t>
      </w:r>
      <w:r>
        <w:rPr>
          <w:rFonts w:cs="宋体" w:asciiTheme="majorEastAsia" w:hAnsiTheme="majorEastAsia" w:eastAsiaTheme="majorEastAsia"/>
          <w:color w:val="000000" w:themeColor="text1"/>
          <w:sz w:val="24"/>
          <w:szCs w:val="24"/>
          <w:u w:val="single"/>
        </w:rPr>
        <w:t xml:space="preserve"> </w:t>
      </w:r>
    </w:p>
    <w:p>
      <w:pPr>
        <w:pStyle w:val="16"/>
        <w:spacing w:line="360" w:lineRule="auto"/>
        <w:outlineLvl w:val="0"/>
        <w:rPr>
          <w:rFonts w:cs="宋体" w:asciiTheme="majorEastAsia" w:hAnsiTheme="majorEastAsia" w:eastAsiaTheme="majorEastAsia"/>
          <w:b/>
          <w:color w:val="000000" w:themeColor="text1"/>
          <w:sz w:val="36"/>
          <w:szCs w:val="36"/>
        </w:rPr>
      </w:pPr>
      <w:bookmarkStart w:id="56" w:name="_Toc213326424"/>
    </w:p>
    <w:p>
      <w:pPr>
        <w:pStyle w:val="16"/>
        <w:spacing w:line="360" w:lineRule="auto"/>
        <w:jc w:val="center"/>
        <w:outlineLvl w:val="0"/>
        <w:rPr>
          <w:rFonts w:cs="宋体" w:asciiTheme="majorEastAsia" w:hAnsiTheme="majorEastAsia" w:eastAsiaTheme="majorEastAsia"/>
          <w:color w:val="000000" w:themeColor="text1"/>
          <w:sz w:val="44"/>
        </w:rPr>
      </w:pPr>
      <w:bookmarkStart w:id="57" w:name="_Toc12816"/>
      <w:r>
        <w:rPr>
          <w:rFonts w:cs="宋体" w:asciiTheme="majorEastAsia" w:hAnsiTheme="majorEastAsia" w:eastAsiaTheme="majorEastAsia"/>
          <w:b/>
          <w:color w:val="000000" w:themeColor="text1"/>
          <w:sz w:val="36"/>
          <w:szCs w:val="36"/>
        </w:rPr>
        <w:t>第六章  合同条款及格式</w:t>
      </w:r>
      <w:bookmarkEnd w:id="56"/>
      <w:bookmarkEnd w:id="57"/>
    </w:p>
    <w:p>
      <w:pPr>
        <w:spacing w:line="360" w:lineRule="auto"/>
        <w:ind w:firstLine="880" w:firstLineChars="200"/>
        <w:rPr>
          <w:rFonts w:asciiTheme="majorEastAsia" w:hAnsiTheme="majorEastAsia" w:eastAsiaTheme="majorEastAsia"/>
          <w:color w:val="000000" w:themeColor="text1"/>
          <w:sz w:val="44"/>
        </w:rPr>
      </w:pPr>
    </w:p>
    <w:p>
      <w:pPr>
        <w:spacing w:line="360" w:lineRule="auto"/>
        <w:jc w:val="center"/>
        <w:rPr>
          <w:rFonts w:asciiTheme="majorEastAsia" w:hAnsiTheme="majorEastAsia" w:eastAsiaTheme="majorEastAsia"/>
          <w:b/>
          <w:bCs/>
          <w:color w:val="000000" w:themeColor="text1"/>
          <w:sz w:val="52"/>
        </w:rPr>
      </w:pPr>
      <w:r>
        <w:rPr>
          <w:rFonts w:hint="eastAsia" w:asciiTheme="majorEastAsia" w:hAnsiTheme="majorEastAsia" w:eastAsiaTheme="majorEastAsia"/>
          <w:b/>
          <w:bCs/>
          <w:color w:val="000000" w:themeColor="text1"/>
          <w:sz w:val="52"/>
        </w:rPr>
        <w:t>南 宁 市 政 府 采 购</w:t>
      </w:r>
    </w:p>
    <w:p>
      <w:pPr>
        <w:spacing w:line="360" w:lineRule="auto"/>
        <w:ind w:firstLine="440" w:firstLineChars="200"/>
        <w:rPr>
          <w:rFonts w:asciiTheme="majorEastAsia" w:hAnsiTheme="majorEastAsia" w:eastAsiaTheme="majorEastAsia"/>
          <w:color w:val="000000" w:themeColor="text1"/>
        </w:rPr>
      </w:pPr>
    </w:p>
    <w:p>
      <w:pPr>
        <w:spacing w:line="360" w:lineRule="auto"/>
        <w:ind w:firstLine="440" w:firstLineChars="200"/>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 xml:space="preserve">                                              </w:t>
      </w:r>
    </w:p>
    <w:p>
      <w:pPr>
        <w:pStyle w:val="16"/>
        <w:spacing w:line="360" w:lineRule="auto"/>
        <w:ind w:hanging="13"/>
        <w:jc w:val="center"/>
        <w:rPr>
          <w:rFonts w:cs="宋体" w:asciiTheme="majorEastAsia" w:hAnsiTheme="majorEastAsia" w:eastAsiaTheme="majorEastAsia"/>
          <w:b/>
          <w:bCs/>
          <w:color w:val="000000" w:themeColor="text1"/>
          <w:sz w:val="32"/>
          <w:szCs w:val="32"/>
        </w:rPr>
      </w:pPr>
      <w:r>
        <w:rPr>
          <w:rFonts w:hint="eastAsia" w:cs="宋体" w:asciiTheme="majorEastAsia" w:hAnsiTheme="majorEastAsia" w:eastAsiaTheme="majorEastAsia"/>
          <w:b/>
          <w:bCs/>
          <w:color w:val="000000" w:themeColor="text1"/>
          <w:sz w:val="44"/>
          <w:szCs w:val="44"/>
          <w:u w:val="single"/>
        </w:rPr>
        <w:t xml:space="preserve"> 2020年民族广场市场化服务采购  </w:t>
      </w:r>
      <w:r>
        <w:rPr>
          <w:rFonts w:cs="宋体" w:asciiTheme="majorEastAsia" w:hAnsiTheme="majorEastAsia" w:eastAsiaTheme="majorEastAsia"/>
          <w:b/>
          <w:bCs/>
          <w:color w:val="000000" w:themeColor="text1"/>
          <w:sz w:val="44"/>
          <w:szCs w:val="44"/>
        </w:rPr>
        <w:t>合 同</w:t>
      </w:r>
    </w:p>
    <w:p>
      <w:pPr>
        <w:spacing w:line="360" w:lineRule="auto"/>
        <w:rPr>
          <w:rFonts w:asciiTheme="majorEastAsia" w:hAnsiTheme="majorEastAsia" w:eastAsiaTheme="majorEastAsia"/>
          <w:b/>
          <w:bCs/>
          <w:color w:val="000000" w:themeColor="text1"/>
          <w:sz w:val="44"/>
        </w:rPr>
      </w:pPr>
    </w:p>
    <w:p>
      <w:pPr>
        <w:spacing w:line="360" w:lineRule="auto"/>
        <w:ind w:firstLine="2870" w:firstLineChars="794"/>
        <w:rPr>
          <w:rFonts w:asciiTheme="majorEastAsia" w:hAnsiTheme="majorEastAsia" w:eastAsiaTheme="majorEastAsia"/>
          <w:b/>
          <w:bCs/>
          <w:color w:val="000000" w:themeColor="text1"/>
          <w:sz w:val="36"/>
          <w:szCs w:val="36"/>
        </w:rPr>
      </w:pPr>
    </w:p>
    <w:p>
      <w:pPr>
        <w:ind w:firstLine="1995" w:firstLineChars="552"/>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项目编号：NNZC2020-G3-990538-GXYZ</w:t>
      </w:r>
    </w:p>
    <w:p>
      <w:pPr>
        <w:ind w:firstLine="1995" w:firstLineChars="552"/>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 xml:space="preserve">审批编号：[2020]NCCJB182/1-001 </w:t>
      </w:r>
    </w:p>
    <w:p>
      <w:pPr>
        <w:spacing w:line="360" w:lineRule="auto"/>
        <w:ind w:firstLine="1988" w:firstLineChars="550"/>
        <w:rPr>
          <w:rFonts w:asciiTheme="majorEastAsia" w:hAnsiTheme="majorEastAsia" w:eastAsiaTheme="majorEastAsia"/>
          <w:b/>
          <w:color w:val="000000" w:themeColor="text1"/>
          <w:sz w:val="36"/>
          <w:szCs w:val="36"/>
        </w:rPr>
      </w:pPr>
    </w:p>
    <w:p>
      <w:pPr>
        <w:spacing w:line="360" w:lineRule="auto"/>
        <w:ind w:firstLine="1988" w:firstLineChars="550"/>
        <w:rPr>
          <w:rFonts w:asciiTheme="majorEastAsia" w:hAnsiTheme="majorEastAsia" w:eastAsiaTheme="majorEastAsia"/>
          <w:b/>
          <w:color w:val="000000" w:themeColor="text1"/>
          <w:sz w:val="36"/>
          <w:szCs w:val="36"/>
        </w:rPr>
      </w:pPr>
    </w:p>
    <w:p>
      <w:pPr>
        <w:spacing w:line="360" w:lineRule="auto"/>
        <w:ind w:firstLine="1988" w:firstLineChars="550"/>
        <w:rPr>
          <w:rFonts w:asciiTheme="majorEastAsia" w:hAnsiTheme="majorEastAsia" w:eastAsiaTheme="majorEastAsia"/>
          <w:b/>
          <w:color w:val="000000" w:themeColor="text1"/>
          <w:sz w:val="36"/>
          <w:szCs w:val="36"/>
        </w:rPr>
      </w:pPr>
    </w:p>
    <w:p>
      <w:pPr>
        <w:spacing w:line="360" w:lineRule="auto"/>
        <w:ind w:firstLine="1988" w:firstLineChars="550"/>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采购人：</w:t>
      </w:r>
      <w:r>
        <w:rPr>
          <w:rFonts w:hint="eastAsia" w:asciiTheme="majorEastAsia" w:hAnsiTheme="majorEastAsia" w:eastAsiaTheme="majorEastAsia"/>
          <w:b/>
          <w:color w:val="000000" w:themeColor="text1"/>
          <w:sz w:val="36"/>
          <w:szCs w:val="36"/>
          <w:u w:val="single"/>
        </w:rPr>
        <w:t xml:space="preserve"> 南宁市城市广场管理处        </w:t>
      </w:r>
    </w:p>
    <w:p>
      <w:pPr>
        <w:tabs>
          <w:tab w:val="left" w:pos="7380"/>
        </w:tabs>
        <w:spacing w:line="360" w:lineRule="auto"/>
        <w:ind w:firstLine="1988" w:firstLineChars="550"/>
        <w:rPr>
          <w:rFonts w:asciiTheme="majorEastAsia" w:hAnsiTheme="majorEastAsia" w:eastAsiaTheme="majorEastAsia"/>
          <w:b/>
          <w:bCs/>
          <w:color w:val="000000" w:themeColor="text1"/>
          <w:sz w:val="44"/>
        </w:rPr>
      </w:pPr>
      <w:r>
        <w:rPr>
          <w:rFonts w:hint="eastAsia" w:asciiTheme="majorEastAsia" w:hAnsiTheme="majorEastAsia" w:eastAsiaTheme="majorEastAsia"/>
          <w:b/>
          <w:color w:val="000000" w:themeColor="text1"/>
          <w:sz w:val="36"/>
          <w:szCs w:val="36"/>
        </w:rPr>
        <w:t>中标供应商：</w:t>
      </w:r>
      <w:r>
        <w:rPr>
          <w:rFonts w:hint="eastAsia" w:asciiTheme="majorEastAsia" w:hAnsiTheme="majorEastAsia" w:eastAsiaTheme="majorEastAsia"/>
          <w:b/>
          <w:color w:val="000000" w:themeColor="text1"/>
          <w:sz w:val="24"/>
          <w:szCs w:val="24"/>
          <w:u w:val="single"/>
        </w:rPr>
        <w:t>________ _________________</w:t>
      </w:r>
      <w:r>
        <w:rPr>
          <w:rFonts w:hint="eastAsia" w:asciiTheme="majorEastAsia" w:hAnsiTheme="majorEastAsia" w:eastAsiaTheme="majorEastAsia"/>
          <w:b/>
          <w:color w:val="000000" w:themeColor="text1"/>
          <w:sz w:val="36"/>
          <w:szCs w:val="36"/>
          <w:u w:val="single"/>
        </w:rPr>
        <w:t xml:space="preserve">     </w:t>
      </w:r>
    </w:p>
    <w:p>
      <w:pPr>
        <w:tabs>
          <w:tab w:val="left" w:pos="7380"/>
        </w:tabs>
        <w:spacing w:line="360" w:lineRule="auto"/>
        <w:jc w:val="center"/>
        <w:rPr>
          <w:rFonts w:asciiTheme="majorEastAsia" w:hAnsiTheme="majorEastAsia" w:eastAsiaTheme="majorEastAsia"/>
          <w:b/>
          <w:bCs/>
          <w:color w:val="000000" w:themeColor="text1"/>
          <w:sz w:val="44"/>
        </w:rPr>
      </w:pPr>
      <w:r>
        <w:rPr>
          <w:rFonts w:hint="eastAsia" w:asciiTheme="majorEastAsia" w:hAnsiTheme="majorEastAsia" w:eastAsiaTheme="majorEastAsia"/>
          <w:b/>
          <w:bCs/>
          <w:color w:val="000000" w:themeColor="text1"/>
          <w:sz w:val="44"/>
        </w:rPr>
        <w:br w:type="page"/>
      </w:r>
      <w:r>
        <w:rPr>
          <w:rFonts w:hint="eastAsia" w:asciiTheme="majorEastAsia" w:hAnsiTheme="majorEastAsia" w:eastAsiaTheme="majorEastAsia"/>
          <w:b/>
          <w:color w:val="000000" w:themeColor="text1"/>
          <w:sz w:val="36"/>
          <w:szCs w:val="36"/>
        </w:rPr>
        <w:t>目  录</w:t>
      </w:r>
    </w:p>
    <w:p>
      <w:pPr>
        <w:tabs>
          <w:tab w:val="left" w:pos="1170"/>
        </w:tabs>
        <w:spacing w:line="360" w:lineRule="auto"/>
        <w:ind w:left="376" w:leftChars="171" w:firstLine="198" w:firstLineChars="71"/>
        <w:rPr>
          <w:rFonts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ab/>
      </w:r>
    </w:p>
    <w:p>
      <w:pPr>
        <w:spacing w:line="360" w:lineRule="auto"/>
        <w:rPr>
          <w:rFonts w:asciiTheme="majorEastAsia" w:hAnsiTheme="majorEastAsia" w:eastAsiaTheme="majorEastAsia"/>
          <w:b/>
          <w:color w:val="000000" w:themeColor="text1"/>
          <w:sz w:val="30"/>
          <w:szCs w:val="30"/>
        </w:rPr>
      </w:pPr>
      <w:r>
        <w:rPr>
          <w:rFonts w:hint="eastAsia" w:asciiTheme="majorEastAsia" w:hAnsiTheme="majorEastAsia" w:eastAsiaTheme="majorEastAsia"/>
          <w:b/>
          <w:color w:val="000000" w:themeColor="text1"/>
          <w:sz w:val="30"/>
          <w:szCs w:val="30"/>
        </w:rPr>
        <w:t>一、南宁市政府采购合同书</w:t>
      </w:r>
    </w:p>
    <w:p>
      <w:pPr>
        <w:spacing w:line="360" w:lineRule="auto"/>
        <w:rPr>
          <w:rFonts w:asciiTheme="majorEastAsia" w:hAnsiTheme="majorEastAsia" w:eastAsiaTheme="majorEastAsia"/>
          <w:b/>
          <w:color w:val="000000" w:themeColor="text1"/>
          <w:sz w:val="30"/>
          <w:szCs w:val="30"/>
        </w:rPr>
      </w:pPr>
      <w:r>
        <w:rPr>
          <w:rFonts w:hint="eastAsia" w:asciiTheme="majorEastAsia" w:hAnsiTheme="majorEastAsia" w:eastAsiaTheme="majorEastAsia"/>
          <w:b/>
          <w:color w:val="000000" w:themeColor="text1"/>
          <w:sz w:val="30"/>
          <w:szCs w:val="30"/>
        </w:rPr>
        <w:t>二、合同附件</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1、中标通知书</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2、招标文件服务需求一览表</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3、招标文件的更改通知（如有）</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hint="eastAsia" w:cs="宋体" w:asciiTheme="majorEastAsia" w:hAnsiTheme="majorEastAsia" w:eastAsiaTheme="majorEastAsia"/>
          <w:color w:val="000000" w:themeColor="text1"/>
          <w:sz w:val="28"/>
          <w:szCs w:val="28"/>
        </w:rPr>
        <w:t>4、投标函</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5、投标报价表</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6、投标服务技术资料表</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7、商务条款偏离表</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8、中标供应商澄清函（如有请提供）</w:t>
      </w:r>
    </w:p>
    <w:p>
      <w:pPr>
        <w:pStyle w:val="16"/>
        <w:spacing w:line="360" w:lineRule="auto"/>
        <w:ind w:firstLine="560" w:firstLineChars="200"/>
        <w:rPr>
          <w:rFonts w:cs="宋体" w:asciiTheme="majorEastAsia" w:hAnsiTheme="majorEastAsia" w:eastAsiaTheme="majorEastAsia"/>
          <w:color w:val="000000" w:themeColor="text1"/>
          <w:sz w:val="28"/>
          <w:szCs w:val="28"/>
        </w:rPr>
      </w:pPr>
      <w:r>
        <w:rPr>
          <w:rFonts w:cs="宋体" w:asciiTheme="majorEastAsia" w:hAnsiTheme="majorEastAsia" w:eastAsiaTheme="majorEastAsia"/>
          <w:color w:val="000000" w:themeColor="text1"/>
          <w:sz w:val="28"/>
          <w:szCs w:val="28"/>
        </w:rPr>
        <w:t>9、其他与本合同相关的资料（如有请提供）</w:t>
      </w:r>
    </w:p>
    <w:p>
      <w:pPr>
        <w:rPr>
          <w:rFonts w:asciiTheme="majorEastAsia" w:hAnsiTheme="majorEastAsia" w:eastAsiaTheme="majorEastAsia"/>
          <w:b/>
          <w:color w:val="000000" w:themeColor="text1"/>
          <w:sz w:val="30"/>
          <w:szCs w:val="30"/>
        </w:rPr>
      </w:pPr>
    </w:p>
    <w:p>
      <w:pPr>
        <w:spacing w:line="360" w:lineRule="auto"/>
        <w:jc w:val="center"/>
        <w:rPr>
          <w:rFonts w:asciiTheme="majorEastAsia" w:hAnsiTheme="majorEastAsia" w:eastAsiaTheme="majorEastAsia"/>
          <w:b/>
          <w:bCs/>
          <w:color w:val="000000" w:themeColor="text1"/>
          <w:sz w:val="28"/>
        </w:rPr>
      </w:pPr>
    </w:p>
    <w:p>
      <w:pPr>
        <w:spacing w:line="360" w:lineRule="auto"/>
        <w:jc w:val="center"/>
        <w:rPr>
          <w:rFonts w:asciiTheme="majorEastAsia" w:hAnsiTheme="majorEastAsia" w:eastAsiaTheme="majorEastAsia"/>
          <w:b/>
          <w:bCs/>
          <w:color w:val="000000" w:themeColor="text1"/>
          <w:sz w:val="28"/>
        </w:rPr>
      </w:pPr>
    </w:p>
    <w:p>
      <w:pPr>
        <w:spacing w:line="360" w:lineRule="auto"/>
        <w:jc w:val="center"/>
        <w:rPr>
          <w:rFonts w:asciiTheme="majorEastAsia" w:hAnsiTheme="majorEastAsia" w:eastAsiaTheme="majorEastAsia"/>
          <w:b/>
          <w:bCs/>
          <w:color w:val="000000" w:themeColor="text1"/>
          <w:sz w:val="28"/>
        </w:rPr>
      </w:pPr>
    </w:p>
    <w:p>
      <w:pPr>
        <w:spacing w:line="360" w:lineRule="auto"/>
        <w:jc w:val="center"/>
        <w:rPr>
          <w:rFonts w:asciiTheme="majorEastAsia" w:hAnsiTheme="majorEastAsia" w:eastAsiaTheme="majorEastAsia"/>
          <w:b/>
          <w:bCs/>
          <w:color w:val="000000" w:themeColor="text1"/>
          <w:sz w:val="28"/>
        </w:rPr>
      </w:pPr>
    </w:p>
    <w:p>
      <w:pPr>
        <w:spacing w:line="360" w:lineRule="auto"/>
        <w:jc w:val="center"/>
        <w:rPr>
          <w:rFonts w:asciiTheme="majorEastAsia" w:hAnsiTheme="majorEastAsia" w:eastAsiaTheme="majorEastAsia"/>
          <w:b/>
          <w:bCs/>
          <w:color w:val="000000" w:themeColor="text1"/>
          <w:sz w:val="28"/>
        </w:rPr>
      </w:pPr>
    </w:p>
    <w:p>
      <w:pPr>
        <w:spacing w:line="360" w:lineRule="auto"/>
        <w:jc w:val="center"/>
        <w:rPr>
          <w:rFonts w:asciiTheme="majorEastAsia" w:hAnsiTheme="majorEastAsia" w:eastAsiaTheme="majorEastAsia"/>
          <w:b/>
          <w:bCs/>
          <w:color w:val="000000" w:themeColor="text1"/>
          <w:sz w:val="28"/>
        </w:rPr>
      </w:pPr>
    </w:p>
    <w:p>
      <w:pPr>
        <w:spacing w:line="360" w:lineRule="auto"/>
        <w:jc w:val="center"/>
        <w:rPr>
          <w:rFonts w:asciiTheme="majorEastAsia" w:hAnsiTheme="majorEastAsia" w:eastAsiaTheme="majorEastAsia"/>
          <w:b/>
          <w:bCs/>
          <w:color w:val="000000" w:themeColor="text1"/>
          <w:sz w:val="30"/>
          <w:szCs w:val="30"/>
        </w:rPr>
      </w:pPr>
      <w:r>
        <w:rPr>
          <w:rFonts w:hint="eastAsia" w:asciiTheme="majorEastAsia" w:hAnsiTheme="majorEastAsia" w:eastAsiaTheme="majorEastAsia"/>
          <w:b/>
          <w:color w:val="000000" w:themeColor="text1"/>
          <w:sz w:val="30"/>
          <w:szCs w:val="30"/>
        </w:rPr>
        <w:t>南宁市政府采购合同书</w:t>
      </w:r>
    </w:p>
    <w:p>
      <w:pPr>
        <w:pStyle w:val="16"/>
        <w:spacing w:line="360" w:lineRule="auto"/>
        <w:ind w:left="1200" w:hanging="1200" w:hangingChars="500"/>
        <w:rPr>
          <w:rFonts w:cs="宋体" w:asciiTheme="majorEastAsia" w:hAnsiTheme="majorEastAsia" w:eastAsiaTheme="majorEastAsia"/>
          <w:b/>
          <w:color w:val="000000" w:themeColor="text1"/>
          <w:sz w:val="44"/>
          <w:szCs w:val="44"/>
          <w:u w:val="single"/>
        </w:rPr>
      </w:pPr>
      <w:r>
        <w:rPr>
          <w:rFonts w:cs="宋体" w:asciiTheme="majorEastAsia" w:hAnsiTheme="majorEastAsia" w:eastAsiaTheme="majorEastAsia"/>
          <w:color w:val="000000" w:themeColor="text1"/>
          <w:sz w:val="24"/>
          <w:szCs w:val="24"/>
        </w:rPr>
        <w:t>项目名称：</w:t>
      </w:r>
      <w:r>
        <w:rPr>
          <w:rFonts w:hint="eastAsia" w:cs="宋体" w:asciiTheme="majorEastAsia" w:hAnsiTheme="majorEastAsia" w:eastAsiaTheme="majorEastAsia"/>
          <w:color w:val="000000" w:themeColor="text1"/>
          <w:sz w:val="24"/>
          <w:szCs w:val="24"/>
          <w:u w:val="single"/>
        </w:rPr>
        <w:t xml:space="preserve">2020年民族广场市场化服务采购 </w:t>
      </w:r>
      <w:r>
        <w:rPr>
          <w:rFonts w:cs="宋体" w:asciiTheme="majorEastAsia" w:hAnsiTheme="majorEastAsia" w:eastAsiaTheme="majorEastAsia"/>
          <w:color w:val="000000" w:themeColor="text1"/>
          <w:sz w:val="24"/>
          <w:szCs w:val="24"/>
          <w:u w:val="single"/>
        </w:rPr>
        <w:t xml:space="preserve"> </w:t>
      </w:r>
    </w:p>
    <w:p>
      <w:pPr>
        <w:pStyle w:val="16"/>
        <w:spacing w:line="360" w:lineRule="auto"/>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项目编号：</w:t>
      </w:r>
      <w:r>
        <w:rPr>
          <w:rFonts w:hint="eastAsia" w:cs="宋体" w:asciiTheme="majorEastAsia" w:hAnsiTheme="majorEastAsia" w:eastAsiaTheme="majorEastAsia"/>
          <w:color w:val="000000" w:themeColor="text1"/>
          <w:sz w:val="24"/>
          <w:szCs w:val="24"/>
          <w:u w:val="single"/>
        </w:rPr>
        <w:t>NNZC2020-G3-990538-GXYZ</w:t>
      </w:r>
      <w:r>
        <w:rPr>
          <w:rFonts w:cs="宋体" w:asciiTheme="majorEastAsia" w:hAnsiTheme="majorEastAsia" w:eastAsiaTheme="majorEastAsia"/>
          <w:color w:val="000000" w:themeColor="text1"/>
          <w:sz w:val="24"/>
          <w:szCs w:val="24"/>
          <w:u w:val="single"/>
        </w:rPr>
        <w:t xml:space="preserve">  </w:t>
      </w:r>
    </w:p>
    <w:p>
      <w:pPr>
        <w:pStyle w:val="16"/>
        <w:spacing w:line="360" w:lineRule="auto"/>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分标：</w:t>
      </w:r>
      <w:r>
        <w:rPr>
          <w:rFonts w:cs="宋体" w:asciiTheme="majorEastAsia" w:hAnsiTheme="majorEastAsia" w:eastAsiaTheme="majorEastAsia"/>
          <w:color w:val="000000" w:themeColor="text1"/>
          <w:sz w:val="24"/>
          <w:szCs w:val="24"/>
          <w:u w:val="single"/>
        </w:rPr>
        <w:t xml:space="preserve"> / </w:t>
      </w:r>
    </w:p>
    <w:p>
      <w:pPr>
        <w:pStyle w:val="16"/>
        <w:spacing w:line="360" w:lineRule="auto"/>
        <w:rPr>
          <w:rFonts w:cs="宋体" w:asciiTheme="majorEastAsia" w:hAnsiTheme="majorEastAsia" w:eastAsiaTheme="majorEastAsia"/>
          <w:color w:val="000000" w:themeColor="text1"/>
          <w:sz w:val="24"/>
          <w:szCs w:val="24"/>
        </w:rPr>
      </w:pPr>
    </w:p>
    <w:p>
      <w:pPr>
        <w:spacing w:line="360" w:lineRule="auto"/>
        <w:rPr>
          <w:rFonts w:asciiTheme="majorEastAsia" w:hAnsiTheme="majorEastAsia" w:eastAsiaTheme="majorEastAsia"/>
          <w:color w:val="000000" w:themeColor="text1"/>
          <w:sz w:val="24"/>
          <w:u w:val="single"/>
        </w:rPr>
      </w:pPr>
      <w:r>
        <w:rPr>
          <w:rFonts w:hint="eastAsia" w:asciiTheme="majorEastAsia" w:hAnsiTheme="majorEastAsia" w:eastAsiaTheme="majorEastAsia"/>
          <w:color w:val="000000" w:themeColor="text1"/>
          <w:sz w:val="24"/>
        </w:rPr>
        <w:t>甲方（买方）：</w:t>
      </w:r>
      <w:r>
        <w:rPr>
          <w:rFonts w:hint="eastAsia" w:asciiTheme="majorEastAsia" w:hAnsiTheme="majorEastAsia" w:eastAsiaTheme="majorEastAsia"/>
          <w:color w:val="000000" w:themeColor="text1"/>
          <w:sz w:val="24"/>
          <w:u w:val="single"/>
        </w:rPr>
        <w:t xml:space="preserve"> 南宁市城市广场管理处        </w:t>
      </w:r>
    </w:p>
    <w:p>
      <w:pPr>
        <w:pStyle w:val="16"/>
        <w:spacing w:line="360" w:lineRule="auto"/>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乙方（卖方）：</w:t>
      </w:r>
      <w:r>
        <w:rPr>
          <w:rFonts w:hint="eastAsia" w:cs="宋体" w:asciiTheme="majorEastAsia" w:hAnsiTheme="majorEastAsia" w:eastAsiaTheme="majorEastAsia"/>
          <w:color w:val="000000" w:themeColor="text1"/>
          <w:kern w:val="0"/>
          <w:sz w:val="24"/>
          <w:szCs w:val="22"/>
          <w:u w:val="single"/>
        </w:rPr>
        <w:t xml:space="preserve">___________________________ </w:t>
      </w:r>
      <w:r>
        <w:rPr>
          <w:rFonts w:cs="宋体" w:asciiTheme="majorEastAsia" w:hAnsiTheme="majorEastAsia" w:eastAsiaTheme="majorEastAsia"/>
          <w:b/>
          <w:bCs/>
          <w:color w:val="000000" w:themeColor="text1"/>
          <w:sz w:val="24"/>
          <w:szCs w:val="24"/>
          <w:u w:val="single"/>
        </w:rPr>
        <w:t xml:space="preserve"> </w:t>
      </w:r>
      <w:r>
        <w:rPr>
          <w:rFonts w:cs="宋体" w:asciiTheme="majorEastAsia" w:hAnsiTheme="majorEastAsia" w:eastAsiaTheme="majorEastAsia"/>
          <w:color w:val="000000" w:themeColor="text1"/>
          <w:sz w:val="24"/>
          <w:szCs w:val="24"/>
          <w:u w:val="single"/>
        </w:rPr>
        <w:t xml:space="preserve">  </w:t>
      </w:r>
    </w:p>
    <w:p>
      <w:pPr>
        <w:pStyle w:val="16"/>
        <w:spacing w:line="360" w:lineRule="auto"/>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color w:val="000000" w:themeColor="text1"/>
          <w:sz w:val="24"/>
          <w:szCs w:val="24"/>
        </w:rPr>
        <w:t xml:space="preserve">    </w:t>
      </w:r>
    </w:p>
    <w:p>
      <w:pPr>
        <w:pStyle w:val="16"/>
        <w:spacing w:line="360" w:lineRule="auto"/>
        <w:ind w:firstLine="480" w:firstLineChars="2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color w:val="000000" w:themeColor="text1"/>
          <w:sz w:val="24"/>
          <w:szCs w:val="24"/>
        </w:rPr>
        <w:t>根据</w:t>
      </w:r>
      <w:r>
        <w:rPr>
          <w:rFonts w:cs="宋体" w:asciiTheme="majorEastAsia" w:hAnsiTheme="majorEastAsia" w:eastAsiaTheme="majorEastAsia"/>
          <w:color w:val="000000" w:themeColor="text1"/>
          <w:sz w:val="24"/>
          <w:szCs w:val="24"/>
          <w:u w:val="single"/>
        </w:rPr>
        <w:t>2020</w:t>
      </w:r>
      <w:r>
        <w:rPr>
          <w:rFonts w:cs="宋体" w:asciiTheme="majorEastAsia" w:hAnsiTheme="majorEastAsia" w:eastAsiaTheme="majorEastAsia"/>
          <w:color w:val="000000" w:themeColor="text1"/>
          <w:sz w:val="24"/>
          <w:szCs w:val="24"/>
        </w:rPr>
        <w:t>年</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月</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日南宁市政府采购项目的采购结果，甲方接受乙方对本项目的投标，甲、乙双方同意签署本合同（以下简称合同）。</w:t>
      </w:r>
    </w:p>
    <w:p>
      <w:pPr>
        <w:pStyle w:val="16"/>
        <w:spacing w:line="360" w:lineRule="auto"/>
        <w:rPr>
          <w:rFonts w:cs="宋体" w:asciiTheme="majorEastAsia" w:hAnsiTheme="majorEastAsia" w:eastAsiaTheme="majorEastAsia"/>
          <w:b/>
          <w:color w:val="000000" w:themeColor="text1"/>
          <w:sz w:val="24"/>
          <w:szCs w:val="24"/>
        </w:rPr>
      </w:pP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1.  采购内容</w:t>
      </w:r>
    </w:p>
    <w:p>
      <w:pPr>
        <w:pStyle w:val="16"/>
        <w:tabs>
          <w:tab w:val="left" w:pos="5220"/>
        </w:tabs>
        <w:spacing w:line="360" w:lineRule="auto"/>
        <w:ind w:firstLine="480" w:firstLineChars="200"/>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1.1 服务名称：</w:t>
      </w:r>
      <w:r>
        <w:rPr>
          <w:rFonts w:cs="宋体" w:asciiTheme="majorEastAsia" w:hAnsiTheme="majorEastAsia" w:eastAsiaTheme="majorEastAsia"/>
          <w:color w:val="000000" w:themeColor="text1"/>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 数量：</w:t>
      </w:r>
      <w:r>
        <w:rPr>
          <w:rFonts w:cs="宋体" w:asciiTheme="majorEastAsia" w:hAnsiTheme="majorEastAsia" w:eastAsiaTheme="majorEastAsia"/>
          <w:color w:val="000000" w:themeColor="text1"/>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 服务内容：</w:t>
      </w:r>
      <w:r>
        <w:rPr>
          <w:rFonts w:cs="宋体" w:asciiTheme="majorEastAsia" w:hAnsiTheme="majorEastAsia" w:eastAsiaTheme="majorEastAsia"/>
          <w:color w:val="000000" w:themeColor="text1"/>
          <w:sz w:val="24"/>
          <w:szCs w:val="24"/>
          <w:u w:val="single"/>
        </w:rPr>
        <w:t>详见合同附件中投标服务技术资料表</w:t>
      </w:r>
    </w:p>
    <w:p>
      <w:pPr>
        <w:pStyle w:val="16"/>
        <w:tabs>
          <w:tab w:val="left" w:pos="5145"/>
        </w:tabs>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2.  合同金额</w:t>
      </w:r>
    </w:p>
    <w:p>
      <w:pPr>
        <w:pStyle w:val="16"/>
        <w:spacing w:line="360" w:lineRule="auto"/>
        <w:ind w:firstLine="470" w:firstLineChars="196"/>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color w:val="000000" w:themeColor="text1"/>
          <w:sz w:val="24"/>
          <w:szCs w:val="24"/>
        </w:rPr>
        <w:t>2.1 本合同金额为（大写）人民币</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元）。（详见投标报价表）</w:t>
      </w:r>
    </w:p>
    <w:p>
      <w:pPr>
        <w:pStyle w:val="16"/>
        <w:tabs>
          <w:tab w:val="left" w:pos="5940"/>
        </w:tabs>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3.  提交服务成果时间和地点</w:t>
      </w:r>
    </w:p>
    <w:p>
      <w:pPr>
        <w:pStyle w:val="16"/>
        <w:tabs>
          <w:tab w:val="left" w:pos="5250"/>
          <w:tab w:val="left" w:pos="5940"/>
        </w:tabs>
        <w:spacing w:line="360" w:lineRule="auto"/>
        <w:ind w:firstLine="470" w:firstLineChars="196"/>
        <w:rPr>
          <w:rFonts w:cs="宋体" w:asciiTheme="majorEastAsia" w:hAnsiTheme="majorEastAsia" w:eastAsiaTheme="majorEastAsia"/>
          <w:b/>
          <w:bCs/>
          <w:color w:val="000000" w:themeColor="text1"/>
          <w:sz w:val="24"/>
          <w:szCs w:val="24"/>
          <w:u w:val="single"/>
        </w:rPr>
      </w:pPr>
      <w:r>
        <w:rPr>
          <w:rFonts w:cs="宋体" w:asciiTheme="majorEastAsia" w:hAnsiTheme="majorEastAsia" w:eastAsiaTheme="majorEastAsia"/>
          <w:bCs/>
          <w:color w:val="000000" w:themeColor="text1"/>
          <w:sz w:val="24"/>
          <w:szCs w:val="24"/>
        </w:rPr>
        <w:t>3.1 提交服务成果时间：</w:t>
      </w:r>
      <w:r>
        <w:rPr>
          <w:rFonts w:cs="宋体" w:asciiTheme="majorEastAsia" w:hAnsiTheme="majorEastAsia" w:eastAsiaTheme="majorEastAsia"/>
          <w:bCs/>
          <w:color w:val="000000" w:themeColor="text1"/>
          <w:sz w:val="24"/>
          <w:szCs w:val="24"/>
          <w:u w:val="single"/>
        </w:rPr>
        <w:t xml:space="preserve">                               </w:t>
      </w:r>
      <w:r>
        <w:rPr>
          <w:rFonts w:cs="宋体" w:asciiTheme="majorEastAsia" w:hAnsiTheme="majorEastAsia" w:eastAsiaTheme="majorEastAsia"/>
          <w:bCs/>
          <w:color w:val="000000" w:themeColor="text1"/>
          <w:sz w:val="24"/>
          <w:szCs w:val="24"/>
        </w:rPr>
        <w:t>。</w:t>
      </w:r>
    </w:p>
    <w:p>
      <w:pPr>
        <w:pStyle w:val="16"/>
        <w:tabs>
          <w:tab w:val="left" w:pos="5250"/>
          <w:tab w:val="left" w:pos="5940"/>
        </w:tabs>
        <w:spacing w:line="360" w:lineRule="auto"/>
        <w:ind w:firstLine="470" w:firstLineChars="196"/>
        <w:rPr>
          <w:rFonts w:cs="宋体" w:asciiTheme="majorEastAsia" w:hAnsiTheme="majorEastAsia" w:eastAsiaTheme="majorEastAsia"/>
          <w:bCs/>
          <w:color w:val="000000" w:themeColor="text1"/>
          <w:sz w:val="24"/>
          <w:szCs w:val="24"/>
        </w:rPr>
      </w:pPr>
      <w:r>
        <w:rPr>
          <w:rFonts w:cs="宋体" w:asciiTheme="majorEastAsia" w:hAnsiTheme="majorEastAsia" w:eastAsiaTheme="majorEastAsia"/>
          <w:bCs/>
          <w:color w:val="000000" w:themeColor="text1"/>
          <w:sz w:val="24"/>
          <w:szCs w:val="24"/>
        </w:rPr>
        <w:t xml:space="preserve">3.2 </w:t>
      </w:r>
      <w:r>
        <w:rPr>
          <w:rFonts w:cs="宋体" w:asciiTheme="majorEastAsia" w:hAnsiTheme="majorEastAsia" w:eastAsiaTheme="majorEastAsia"/>
          <w:color w:val="000000" w:themeColor="text1"/>
          <w:sz w:val="24"/>
        </w:rPr>
        <w:t>提交服务成果地点（工作地点）</w:t>
      </w:r>
      <w:r>
        <w:rPr>
          <w:rFonts w:cs="宋体" w:asciiTheme="majorEastAsia" w:hAnsiTheme="majorEastAsia" w:eastAsiaTheme="majorEastAsia"/>
          <w:bCs/>
          <w:color w:val="000000" w:themeColor="text1"/>
          <w:sz w:val="24"/>
          <w:szCs w:val="24"/>
        </w:rPr>
        <w:t>：</w:t>
      </w:r>
      <w:r>
        <w:rPr>
          <w:rFonts w:cs="宋体" w:asciiTheme="majorEastAsia" w:hAnsiTheme="majorEastAsia" w:eastAsiaTheme="majorEastAsia"/>
          <w:bCs/>
          <w:color w:val="000000" w:themeColor="text1"/>
          <w:sz w:val="24"/>
          <w:szCs w:val="24"/>
          <w:u w:val="single"/>
        </w:rPr>
        <w:t xml:space="preserve">                   </w:t>
      </w:r>
      <w:r>
        <w:rPr>
          <w:rFonts w:cs="宋体" w:asciiTheme="majorEastAsia" w:hAnsiTheme="majorEastAsia" w:eastAsiaTheme="majorEastAsia"/>
          <w:bCs/>
          <w:color w:val="000000" w:themeColor="text1"/>
          <w:sz w:val="24"/>
          <w:szCs w:val="24"/>
        </w:rPr>
        <w:t>。</w:t>
      </w:r>
    </w:p>
    <w:p>
      <w:pPr>
        <w:pStyle w:val="16"/>
        <w:tabs>
          <w:tab w:val="left" w:pos="5940"/>
        </w:tabs>
        <w:spacing w:line="360" w:lineRule="auto"/>
        <w:ind w:firstLine="480" w:firstLineChars="200"/>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Cs/>
          <w:color w:val="000000" w:themeColor="text1"/>
          <w:sz w:val="24"/>
          <w:szCs w:val="24"/>
        </w:rPr>
        <w:t xml:space="preserve">3.3 </w:t>
      </w:r>
      <w:r>
        <w:rPr>
          <w:rFonts w:cs="宋体" w:asciiTheme="majorEastAsia" w:hAnsiTheme="majorEastAsia" w:eastAsiaTheme="majorEastAsia"/>
          <w:color w:val="000000" w:themeColor="text1"/>
          <w:sz w:val="24"/>
          <w:szCs w:val="24"/>
        </w:rPr>
        <w:t>乙方必须按投标文件承诺的服务响应条款向甲方提供服务。</w:t>
      </w:r>
    </w:p>
    <w:p>
      <w:pPr>
        <w:pStyle w:val="16"/>
        <w:spacing w:line="360" w:lineRule="auto"/>
        <w:ind w:left="410" w:hanging="410" w:hangingChars="170"/>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4.  履约保证金</w:t>
      </w:r>
    </w:p>
    <w:p>
      <w:pPr>
        <w:pStyle w:val="16"/>
        <w:spacing w:line="360" w:lineRule="auto"/>
        <w:ind w:left="330" w:leftChars="15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本项目不收取履约保证金</w:t>
      </w:r>
    </w:p>
    <w:p>
      <w:pPr>
        <w:pStyle w:val="16"/>
        <w:spacing w:line="360" w:lineRule="auto"/>
        <w:ind w:left="412" w:hanging="412" w:hangingChars="171"/>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bCs/>
          <w:color w:val="000000" w:themeColor="text1"/>
          <w:sz w:val="24"/>
          <w:szCs w:val="24"/>
        </w:rPr>
        <w:t>5.  产权</w:t>
      </w:r>
    </w:p>
    <w:p>
      <w:pPr>
        <w:pStyle w:val="16"/>
        <w:spacing w:line="360" w:lineRule="auto"/>
        <w:ind w:firstLine="480" w:firstLineChars="2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color w:val="000000" w:themeColor="text1"/>
          <w:sz w:val="24"/>
          <w:szCs w:val="24"/>
        </w:rPr>
        <w:t>5.1 乙方应保证所提供的服务或其任何一部分均不会侵犯任何第三方的专利权、商标权或著作权</w:t>
      </w:r>
      <w:r>
        <w:rPr>
          <w:rFonts w:cs="宋体" w:asciiTheme="majorEastAsia" w:hAnsiTheme="majorEastAsia" w:eastAsiaTheme="majorEastAsia"/>
          <w:bCs/>
          <w:color w:val="000000" w:themeColor="text1"/>
          <w:sz w:val="24"/>
          <w:szCs w:val="24"/>
        </w:rPr>
        <w:t>。</w:t>
      </w:r>
    </w:p>
    <w:p>
      <w:pPr>
        <w:pStyle w:val="16"/>
        <w:spacing w:line="360" w:lineRule="auto"/>
        <w:ind w:firstLine="480" w:firstLineChars="200"/>
        <w:rPr>
          <w:rFonts w:cs="宋体" w:asciiTheme="majorEastAsia" w:hAnsiTheme="majorEastAsia" w:eastAsiaTheme="majorEastAsia"/>
          <w:b/>
          <w:color w:val="000000" w:themeColor="text1"/>
          <w:sz w:val="24"/>
          <w:szCs w:val="24"/>
        </w:rPr>
      </w:pPr>
      <w:r>
        <w:rPr>
          <w:rFonts w:cs="宋体" w:asciiTheme="majorEastAsia" w:hAnsiTheme="majorEastAsia" w:eastAsiaTheme="majorEastAsia"/>
          <w:color w:val="000000" w:themeColor="text1"/>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6"/>
        <w:spacing w:line="360" w:lineRule="auto"/>
        <w:rPr>
          <w:rFonts w:cs="宋体" w:asciiTheme="majorEastAsia" w:hAnsiTheme="majorEastAsia" w:eastAsiaTheme="majorEastAsia"/>
          <w:b/>
          <w:color w:val="000000" w:themeColor="text1"/>
          <w:sz w:val="24"/>
          <w:szCs w:val="24"/>
        </w:rPr>
      </w:pPr>
      <w:r>
        <w:rPr>
          <w:rFonts w:cs="宋体" w:asciiTheme="majorEastAsia" w:hAnsiTheme="majorEastAsia" w:eastAsiaTheme="majorEastAsia"/>
          <w:b/>
          <w:bCs/>
          <w:color w:val="000000" w:themeColor="text1"/>
          <w:sz w:val="24"/>
          <w:szCs w:val="24"/>
        </w:rPr>
        <w:t>6.  技术资料</w:t>
      </w:r>
    </w:p>
    <w:p>
      <w:pPr>
        <w:pStyle w:val="16"/>
        <w:tabs>
          <w:tab w:val="left" w:pos="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6.1 甲方应向乙方提供提交服务成果所必需的有关数据、资料等。</w:t>
      </w:r>
    </w:p>
    <w:p>
      <w:pPr>
        <w:pStyle w:val="16"/>
        <w:tabs>
          <w:tab w:val="left" w:pos="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7.  验收</w:t>
      </w:r>
    </w:p>
    <w:p>
      <w:pPr>
        <w:pStyle w:val="16"/>
        <w:tabs>
          <w:tab w:val="left" w:pos="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7.1 乙方应对提交的服务成果作出全面检查和整理，并列出清单，作为甲方验收和使用的技术条件依据，清单应随提交的服务成果交给甲方。</w:t>
      </w:r>
    </w:p>
    <w:p>
      <w:pPr>
        <w:pStyle w:val="16"/>
        <w:tabs>
          <w:tab w:val="left" w:pos="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7.2 乙方在指定地点提交服务成果后，甲方应在五个工作日内依据招标文件、乙方的投标文件等组织验收，验收完毕后作出书面验收报告。验收时乙方必须在现场。</w:t>
      </w:r>
    </w:p>
    <w:p>
      <w:pPr>
        <w:pStyle w:val="16"/>
        <w:tabs>
          <w:tab w:val="left" w:pos="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7.3 对复杂的服务，甲方可请国家认可的专业机构参与验收，并由其出具验收报告，相关费用由甲方承担。</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8.  合同款支付</w:t>
      </w:r>
    </w:p>
    <w:p>
      <w:pPr>
        <w:pStyle w:val="2"/>
        <w:spacing w:line="360" w:lineRule="auto"/>
        <w:ind w:firstLine="480" w:firstLineChars="200"/>
        <w:rPr>
          <w:rFonts w:asciiTheme="majorEastAsia" w:hAnsiTheme="majorEastAsia" w:eastAsiaTheme="majorEastAsia"/>
          <w:color w:val="000000" w:themeColor="text1"/>
          <w:sz w:val="24"/>
        </w:rPr>
      </w:pPr>
      <w:r>
        <w:rPr>
          <w:rFonts w:hint="eastAsia" w:asciiTheme="majorEastAsia" w:hAnsiTheme="majorEastAsia" w:eastAsiaTheme="majorEastAsia"/>
          <w:bCs/>
          <w:color w:val="000000" w:themeColor="text1"/>
          <w:sz w:val="24"/>
        </w:rPr>
        <w:t>8.1 付款方</w:t>
      </w:r>
      <w:r>
        <w:rPr>
          <w:rFonts w:hint="eastAsia" w:asciiTheme="majorEastAsia" w:hAnsiTheme="majorEastAsia" w:eastAsiaTheme="majorEastAsia"/>
          <w:color w:val="000000" w:themeColor="text1"/>
          <w:sz w:val="24"/>
        </w:rPr>
        <w:t>式：</w:t>
      </w:r>
      <w:r>
        <w:rPr>
          <w:rFonts w:hint="eastAsia" w:ascii="宋体" w:hAnsi="宋体"/>
          <w:color w:val="000000" w:themeColor="text1"/>
          <w:sz w:val="24"/>
          <w:u w:val="single"/>
        </w:rPr>
        <w:t>本项目无预付款，</w:t>
      </w:r>
      <w:r>
        <w:rPr>
          <w:rFonts w:hint="eastAsia" w:ascii="宋体" w:hAnsi="宋体" w:cs="宋体"/>
          <w:color w:val="000000" w:themeColor="text1"/>
          <w:sz w:val="24"/>
          <w:u w:val="single"/>
        </w:rPr>
        <w:t>供应商所提交的服务经采购人验收确认并出具</w:t>
      </w:r>
      <w:r>
        <w:rPr>
          <w:rFonts w:ascii="宋体" w:hAnsi="宋体" w:cs="宋体"/>
          <w:color w:val="000000" w:themeColor="text1"/>
          <w:sz w:val="24"/>
          <w:u w:val="single"/>
        </w:rPr>
        <w:t>验收证书</w:t>
      </w:r>
      <w:r>
        <w:rPr>
          <w:rFonts w:hint="eastAsia" w:ascii="宋体" w:hAnsi="宋体" w:cs="宋体"/>
          <w:color w:val="000000" w:themeColor="text1"/>
          <w:sz w:val="24"/>
          <w:u w:val="single"/>
        </w:rPr>
        <w:t>后，按月支付。</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bCs/>
          <w:color w:val="000000" w:themeColor="text1"/>
          <w:sz w:val="24"/>
          <w:szCs w:val="24"/>
          <w:u w:val="single"/>
        </w:rPr>
      </w:pPr>
      <w:r>
        <w:rPr>
          <w:rFonts w:cs="宋体" w:asciiTheme="majorEastAsia" w:hAnsiTheme="majorEastAsia" w:eastAsiaTheme="majorEastAsia"/>
          <w:color w:val="000000" w:themeColor="text1"/>
          <w:sz w:val="24"/>
          <w:szCs w:val="24"/>
        </w:rPr>
        <w:t>8.3 政府采购监督管理部门在处理投诉事项期间，可以视具体情况书面通知采购人暂停采购活动</w:t>
      </w:r>
      <w:r>
        <w:rPr>
          <w:rFonts w:cs="宋体" w:asciiTheme="majorEastAsia" w:hAnsiTheme="majorEastAsia" w:eastAsiaTheme="majorEastAsia"/>
          <w:bCs/>
          <w:color w:val="000000" w:themeColor="text1"/>
          <w:sz w:val="24"/>
          <w:szCs w:val="24"/>
        </w:rPr>
        <w:t>，并延期支付合同款。</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9.  售后服务要求</w:t>
      </w:r>
    </w:p>
    <w:p>
      <w:pPr>
        <w:pStyle w:val="16"/>
        <w:spacing w:line="360" w:lineRule="auto"/>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9.1 乙方提供服务的质量保证期为：</w:t>
      </w:r>
      <w:r>
        <w:rPr>
          <w:rFonts w:asciiTheme="majorEastAsia" w:hAnsiTheme="majorEastAsia" w:eastAsiaTheme="majorEastAsia"/>
          <w:color w:val="000000" w:themeColor="text1"/>
          <w:sz w:val="24"/>
          <w:szCs w:val="24"/>
          <w:u w:val="single"/>
        </w:rPr>
        <w:t xml:space="preserve">　　　　　　   </w:t>
      </w:r>
      <w:r>
        <w:rPr>
          <w:rFonts w:asciiTheme="majorEastAsia" w:hAnsiTheme="majorEastAsia" w:eastAsiaTheme="majorEastAsia"/>
          <w:color w:val="000000" w:themeColor="text1"/>
          <w:sz w:val="24"/>
          <w:szCs w:val="24"/>
        </w:rPr>
        <w:t>（自提交服务验收合格之日起计）</w:t>
      </w:r>
    </w:p>
    <w:p>
      <w:pPr>
        <w:pStyle w:val="16"/>
        <w:spacing w:line="360" w:lineRule="auto"/>
        <w:ind w:firstLine="480" w:firstLineChars="200"/>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9.2 在本合同第9.1项约定的质量保证期内，乙方应对服务出现的问题负责处理解决并承担一切费用。</w:t>
      </w:r>
    </w:p>
    <w:p>
      <w:pPr>
        <w:pStyle w:val="16"/>
        <w:tabs>
          <w:tab w:val="left" w:pos="5250"/>
        </w:tabs>
        <w:spacing w:line="360" w:lineRule="auto"/>
        <w:ind w:firstLine="480" w:firstLineChars="200"/>
        <w:rPr>
          <w:rFonts w:cs="宋体" w:asciiTheme="majorEastAsia" w:hAnsiTheme="majorEastAsia" w:eastAsiaTheme="majorEastAsia"/>
          <w:color w:val="000000" w:themeColor="text1"/>
          <w:sz w:val="24"/>
          <w:szCs w:val="24"/>
          <w:u w:val="single"/>
        </w:rPr>
      </w:pPr>
      <w:r>
        <w:rPr>
          <w:rFonts w:asciiTheme="majorEastAsia" w:hAnsiTheme="majorEastAsia" w:eastAsiaTheme="majorEastAsia"/>
          <w:color w:val="000000" w:themeColor="text1"/>
          <w:sz w:val="24"/>
          <w:szCs w:val="24"/>
        </w:rPr>
        <w:t>9.3 其他售后服务要求：</w:t>
      </w:r>
      <w:r>
        <w:rPr>
          <w:rFonts w:asciiTheme="majorEastAsia" w:hAnsiTheme="majorEastAsia" w:eastAsiaTheme="majorEastAsia"/>
          <w:color w:val="000000" w:themeColor="text1"/>
          <w:sz w:val="24"/>
          <w:szCs w:val="24"/>
          <w:u w:val="single"/>
        </w:rPr>
        <w:t>按投标文件商务条款偏离表内容执行。</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10.  违约责任</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10.1 甲方无正当理由拒收服务的，甲方向乙方偿付拒收服务费总值的百分之五违约金。</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10.2 甲方无故逾期验收或办理合同款支付手续的，甲方应按逾期付款总额每日万分之五向乙方支付违约金。</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11.  不可抗力事件处理</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11.1 在合同有效期内，任何一方因不可抗力事件导致不能履行合同，则合同履行期可延长，其延长期与不可抗力影响期相同。</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11.2 不可抗力事件发生后，应立即通知对方，并寄送有关权威机构出具的证明。</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11.3 不可抗力事件延续120天以上，双方应通过友好协商，确定是否继续履行合同。</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12.  诉讼</w:t>
      </w:r>
    </w:p>
    <w:p>
      <w:pPr>
        <w:pStyle w:val="16"/>
        <w:tabs>
          <w:tab w:val="left" w:pos="0"/>
        </w:tabs>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12.1 双方在执行合同中所发生的一切争议，应通过协商解决。如协商不成，可向合同签订地法院起诉，合同签订地在此约定为广西南宁市。</w:t>
      </w:r>
    </w:p>
    <w:p>
      <w:pPr>
        <w:pStyle w:val="16"/>
        <w:spacing w:line="360" w:lineRule="auto"/>
        <w:rPr>
          <w:rFonts w:cs="宋体" w:asciiTheme="majorEastAsia" w:hAnsiTheme="majorEastAsia" w:eastAsiaTheme="majorEastAsia"/>
          <w:b/>
          <w:bCs/>
          <w:color w:val="000000" w:themeColor="text1"/>
          <w:sz w:val="24"/>
          <w:szCs w:val="24"/>
        </w:rPr>
      </w:pPr>
      <w:r>
        <w:rPr>
          <w:rFonts w:cs="宋体" w:asciiTheme="majorEastAsia" w:hAnsiTheme="majorEastAsia" w:eastAsiaTheme="majorEastAsia"/>
          <w:b/>
          <w:bCs/>
          <w:color w:val="000000" w:themeColor="text1"/>
          <w:sz w:val="24"/>
          <w:szCs w:val="24"/>
        </w:rPr>
        <w:t>13.  合同生效及其它</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13.1 合同经双方法定代表人或授权委托代理人签字并加盖单位公章后生效。</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13.2 合同执行中涉及采购资金和采购内容修改或补充的，须经市财政部门审批，并签书面补充协议报南宁市政府采购监督管理部门备案，方可作为主合同不可分割的一部分。</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13.3 下述合同附件为本合同不可分割的部分并与本合同具有同等效力：</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（1）中标通知书；</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（2）招标文件服务需求一览表；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（3）招标文件的澄清和修改；</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（4）投标函、投标报价表；</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（5）投标服务技术资料表、商务条款偏离表、售后服务承诺书；</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（6）中标供应商澄清函。</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13.4 本合同未尽事宜，遵照《中华人民共和国合同法》有关条文执行。</w:t>
      </w:r>
    </w:p>
    <w:p>
      <w:pPr>
        <w:pStyle w:val="16"/>
        <w:spacing w:line="360" w:lineRule="auto"/>
        <w:ind w:firstLine="480" w:firstLineChars="200"/>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13.5 </w:t>
      </w:r>
      <w:r>
        <w:rPr>
          <w:rFonts w:cs="宋体" w:asciiTheme="majorEastAsia" w:hAnsiTheme="majorEastAsia" w:eastAsiaTheme="majorEastAsia"/>
          <w:b/>
          <w:color w:val="000000" w:themeColor="text1"/>
          <w:sz w:val="24"/>
        </w:rPr>
        <w:t>本合同正本一式贰份</w:t>
      </w:r>
      <w:r>
        <w:rPr>
          <w:rFonts w:cs="宋体" w:asciiTheme="majorEastAsia" w:hAnsiTheme="majorEastAsia" w:eastAsiaTheme="majorEastAsia"/>
          <w:color w:val="000000" w:themeColor="text1"/>
          <w:sz w:val="24"/>
        </w:rPr>
        <w:t>，具有同等法律效力，甲乙双方各执</w:t>
      </w:r>
      <w:r>
        <w:rPr>
          <w:rFonts w:cs="宋体" w:asciiTheme="majorEastAsia" w:hAnsiTheme="majorEastAsia" w:eastAsiaTheme="majorEastAsia"/>
          <w:b/>
          <w:color w:val="000000" w:themeColor="text1"/>
          <w:sz w:val="24"/>
        </w:rPr>
        <w:t>壹份</w:t>
      </w:r>
      <w:r>
        <w:rPr>
          <w:rFonts w:cs="宋体" w:asciiTheme="majorEastAsia" w:hAnsiTheme="majorEastAsia" w:eastAsiaTheme="majorEastAsia"/>
          <w:color w:val="000000" w:themeColor="text1"/>
          <w:sz w:val="24"/>
        </w:rPr>
        <w:t>；</w:t>
      </w:r>
      <w:r>
        <w:rPr>
          <w:rFonts w:cs="宋体" w:asciiTheme="majorEastAsia" w:hAnsiTheme="majorEastAsia" w:eastAsiaTheme="majorEastAsia"/>
          <w:b/>
          <w:color w:val="000000" w:themeColor="text1"/>
          <w:sz w:val="24"/>
        </w:rPr>
        <w:t>副本肆份</w:t>
      </w:r>
      <w:r>
        <w:rPr>
          <w:rFonts w:cs="宋体" w:asciiTheme="majorEastAsia" w:hAnsiTheme="majorEastAsia" w:eastAsiaTheme="majorEastAsia"/>
          <w:color w:val="000000" w:themeColor="text1"/>
          <w:sz w:val="24"/>
        </w:rPr>
        <w:t>，甲乙双方各执</w:t>
      </w:r>
      <w:r>
        <w:rPr>
          <w:rFonts w:cs="宋体" w:asciiTheme="majorEastAsia" w:hAnsiTheme="majorEastAsia" w:eastAsiaTheme="majorEastAsia"/>
          <w:b/>
          <w:color w:val="000000" w:themeColor="text1"/>
          <w:sz w:val="24"/>
        </w:rPr>
        <w:t>壹份</w:t>
      </w:r>
      <w:r>
        <w:rPr>
          <w:rFonts w:cs="宋体" w:asciiTheme="majorEastAsia" w:hAnsiTheme="majorEastAsia" w:eastAsiaTheme="majorEastAsia"/>
          <w:color w:val="000000" w:themeColor="text1"/>
          <w:sz w:val="24"/>
        </w:rPr>
        <w:t>，采购代理</w:t>
      </w:r>
      <w:r>
        <w:rPr>
          <w:rFonts w:cs="宋体" w:asciiTheme="majorEastAsia" w:hAnsiTheme="majorEastAsia" w:eastAsiaTheme="majorEastAsia"/>
          <w:b/>
          <w:color w:val="000000" w:themeColor="text1"/>
          <w:sz w:val="24"/>
        </w:rPr>
        <w:t>贰份</w:t>
      </w:r>
      <w:r>
        <w:rPr>
          <w:rFonts w:cs="宋体" w:asciiTheme="majorEastAsia" w:hAnsiTheme="majorEastAsia" w:eastAsiaTheme="majorEastAsia"/>
          <w:color w:val="000000" w:themeColor="text1"/>
          <w:sz w:val="24"/>
        </w:rPr>
        <w:t>。自合同签订之日起</w:t>
      </w:r>
      <w:r>
        <w:rPr>
          <w:rFonts w:cs="宋体" w:asciiTheme="majorEastAsia" w:hAnsiTheme="majorEastAsia" w:eastAsiaTheme="majorEastAsia"/>
          <w:b/>
          <w:color w:val="000000" w:themeColor="text1"/>
          <w:sz w:val="24"/>
        </w:rPr>
        <w:t>2个工作日内</w:t>
      </w:r>
      <w:r>
        <w:rPr>
          <w:rFonts w:cs="宋体" w:asciiTheme="majorEastAsia" w:hAnsiTheme="majorEastAsia" w:eastAsiaTheme="majorEastAsia"/>
          <w:color w:val="000000" w:themeColor="text1"/>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6"/>
        <w:spacing w:line="360" w:lineRule="auto"/>
        <w:ind w:firstLine="480" w:firstLineChars="200"/>
        <w:rPr>
          <w:rFonts w:cs="宋体" w:asciiTheme="majorEastAsia" w:hAnsiTheme="majorEastAsia" w:eastAsiaTheme="majorEastAsia"/>
          <w:color w:val="000000" w:themeColor="text1"/>
          <w:sz w:val="24"/>
          <w:szCs w:val="24"/>
        </w:rPr>
      </w:pPr>
    </w:p>
    <w:p>
      <w:pPr>
        <w:pStyle w:val="16"/>
        <w:spacing w:line="360" w:lineRule="auto"/>
        <w:jc w:val="left"/>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甲方：</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 xml:space="preserve">    乙方：</w:t>
      </w:r>
      <w:r>
        <w:rPr>
          <w:rFonts w:hint="eastAsia" w:cs="宋体" w:asciiTheme="majorEastAsia" w:hAnsiTheme="majorEastAsia" w:eastAsiaTheme="majorEastAsia"/>
          <w:color w:val="000000" w:themeColor="text1"/>
          <w:sz w:val="24"/>
          <w:szCs w:val="24"/>
        </w:rPr>
        <w:t>_______________________________</w:t>
      </w:r>
      <w:r>
        <w:rPr>
          <w:rFonts w:cs="宋体" w:asciiTheme="majorEastAsia" w:hAnsiTheme="majorEastAsia" w:eastAsiaTheme="majorEastAsia"/>
          <w:color w:val="000000" w:themeColor="text1"/>
          <w:sz w:val="24"/>
          <w:szCs w:val="24"/>
          <w:u w:val="single"/>
        </w:rPr>
        <w:t xml:space="preserve">                                   </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地址：</w:t>
      </w:r>
      <w:r>
        <w:rPr>
          <w:rFonts w:cs="宋体" w:asciiTheme="majorEastAsia" w:hAnsiTheme="majorEastAsia" w:eastAsiaTheme="majorEastAsia"/>
          <w:color w:val="000000" w:themeColor="text1"/>
          <w:sz w:val="24"/>
          <w:szCs w:val="24"/>
          <w:u w:val="single"/>
        </w:rPr>
        <w:t xml:space="preserve">                               </w:t>
      </w:r>
      <w:r>
        <w:rPr>
          <w:rFonts w:hint="eastAsia"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 xml:space="preserve">    地址：</w:t>
      </w:r>
      <w:r>
        <w:rPr>
          <w:rFonts w:hint="eastAsia" w:cs="宋体" w:asciiTheme="majorEastAsia" w:hAnsiTheme="majorEastAsia" w:eastAsiaTheme="majorEastAsia"/>
          <w:color w:val="000000" w:themeColor="text1"/>
          <w:sz w:val="24"/>
          <w:szCs w:val="24"/>
        </w:rPr>
        <w:t>_______________________________</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 xml:space="preserve">     </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法定代表人：</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 xml:space="preserve">    法定代表人：</w:t>
      </w:r>
      <w:r>
        <w:rPr>
          <w:rFonts w:hint="eastAsia" w:cs="宋体" w:asciiTheme="majorEastAsia" w:hAnsiTheme="majorEastAsia" w:eastAsiaTheme="majorEastAsia"/>
          <w:color w:val="000000" w:themeColor="text1"/>
          <w:sz w:val="24"/>
          <w:szCs w:val="24"/>
        </w:rPr>
        <w:t>_________________________</w:t>
      </w:r>
      <w:r>
        <w:rPr>
          <w:rFonts w:cs="宋体" w:asciiTheme="majorEastAsia" w:hAnsiTheme="majorEastAsia" w:eastAsiaTheme="majorEastAsia"/>
          <w:color w:val="000000" w:themeColor="text1"/>
          <w:sz w:val="24"/>
          <w:szCs w:val="24"/>
          <w:u w:val="single"/>
        </w:rPr>
        <w:t xml:space="preserve">                              </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委托代理人：</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 xml:space="preserve">    委托代理人：</w:t>
      </w:r>
      <w:r>
        <w:rPr>
          <w:rFonts w:hint="eastAsia" w:cs="宋体" w:asciiTheme="majorEastAsia" w:hAnsiTheme="majorEastAsia" w:eastAsiaTheme="majorEastAsia"/>
          <w:color w:val="000000" w:themeColor="text1"/>
          <w:sz w:val="24"/>
          <w:szCs w:val="24"/>
        </w:rPr>
        <w:t>_________________________</w:t>
      </w:r>
      <w:r>
        <w:rPr>
          <w:rFonts w:cs="宋体" w:asciiTheme="majorEastAsia" w:hAnsiTheme="majorEastAsia" w:eastAsiaTheme="majorEastAsia"/>
          <w:color w:val="000000" w:themeColor="text1"/>
          <w:sz w:val="24"/>
          <w:szCs w:val="24"/>
          <w:u w:val="single"/>
        </w:rPr>
        <w:t xml:space="preserve">                               </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电话：</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 xml:space="preserve">    电话：</w:t>
      </w:r>
      <w:r>
        <w:rPr>
          <w:rFonts w:hint="eastAsia" w:cs="宋体" w:asciiTheme="majorEastAsia" w:hAnsiTheme="majorEastAsia" w:eastAsiaTheme="majorEastAsia"/>
          <w:color w:val="000000" w:themeColor="text1"/>
          <w:sz w:val="24"/>
          <w:szCs w:val="24"/>
        </w:rPr>
        <w:t>_______________________________</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 xml:space="preserve">       </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传真：</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 xml:space="preserve">    传真：</w:t>
      </w:r>
      <w:r>
        <w:rPr>
          <w:rFonts w:hint="eastAsia" w:cs="宋体" w:asciiTheme="majorEastAsia" w:hAnsiTheme="majorEastAsia" w:eastAsiaTheme="majorEastAsia"/>
          <w:color w:val="000000" w:themeColor="text1"/>
          <w:sz w:val="24"/>
          <w:szCs w:val="24"/>
        </w:rPr>
        <w:t>_______________________________</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 xml:space="preserve">    </w:t>
      </w:r>
    </w:p>
    <w:p>
      <w:pPr>
        <w:pStyle w:val="16"/>
        <w:spacing w:line="360" w:lineRule="auto"/>
        <w:jc w:val="left"/>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邮政编码：</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 xml:space="preserve">    邮政编码：</w:t>
      </w:r>
      <w:r>
        <w:rPr>
          <w:rFonts w:hint="eastAsia" w:cs="宋体" w:asciiTheme="majorEastAsia" w:hAnsiTheme="majorEastAsia" w:eastAsiaTheme="majorEastAsia"/>
          <w:color w:val="000000" w:themeColor="text1"/>
          <w:sz w:val="24"/>
          <w:szCs w:val="24"/>
        </w:rPr>
        <w:t>___________________________</w:t>
      </w:r>
      <w:r>
        <w:rPr>
          <w:rFonts w:cs="宋体" w:asciiTheme="majorEastAsia" w:hAnsiTheme="majorEastAsia" w:eastAsiaTheme="majorEastAsia"/>
          <w:color w:val="000000" w:themeColor="text1"/>
          <w:sz w:val="24"/>
          <w:szCs w:val="24"/>
          <w:u w:val="single"/>
        </w:rPr>
        <w:t xml:space="preserve">                                 </w:t>
      </w:r>
    </w:p>
    <w:p>
      <w:pPr>
        <w:pStyle w:val="16"/>
        <w:spacing w:line="360" w:lineRule="auto"/>
        <w:jc w:val="left"/>
        <w:rPr>
          <w:rFonts w:cs="宋体" w:asciiTheme="majorEastAsia" w:hAnsiTheme="majorEastAsia" w:eastAsiaTheme="majorEastAsia"/>
          <w:color w:val="000000" w:themeColor="text1"/>
          <w:u w:val="single"/>
        </w:rPr>
      </w:pPr>
      <w:r>
        <w:rPr>
          <w:rFonts w:cs="宋体" w:asciiTheme="majorEastAsia" w:hAnsiTheme="majorEastAsia" w:eastAsiaTheme="majorEastAsia"/>
          <w:color w:val="000000" w:themeColor="text1"/>
          <w:sz w:val="24"/>
          <w:szCs w:val="24"/>
        </w:rPr>
        <w:t xml:space="preserve">                                          统一社会代码：</w:t>
      </w:r>
      <w:r>
        <w:rPr>
          <w:rFonts w:hint="eastAsia" w:cs="宋体" w:asciiTheme="majorEastAsia" w:hAnsiTheme="majorEastAsia" w:eastAsiaTheme="majorEastAsia"/>
          <w:color w:val="000000" w:themeColor="text1"/>
          <w:sz w:val="24"/>
          <w:szCs w:val="24"/>
        </w:rPr>
        <w:t>_______________________</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u w:val="single"/>
        </w:rPr>
        <w:t xml:space="preserve">                          </w:t>
      </w:r>
    </w:p>
    <w:p>
      <w:pPr>
        <w:pStyle w:val="16"/>
        <w:spacing w:line="360" w:lineRule="auto"/>
        <w:ind w:firstLine="5040" w:firstLineChars="2100"/>
        <w:jc w:val="left"/>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开户银行：</w:t>
      </w:r>
      <w:r>
        <w:rPr>
          <w:rFonts w:hint="eastAsia" w:cs="宋体" w:asciiTheme="majorEastAsia" w:hAnsiTheme="majorEastAsia" w:eastAsiaTheme="majorEastAsia"/>
          <w:color w:val="000000" w:themeColor="text1"/>
          <w:sz w:val="24"/>
          <w:szCs w:val="24"/>
        </w:rPr>
        <w:t>___________________________</w:t>
      </w:r>
      <w:r>
        <w:rPr>
          <w:rFonts w:cs="宋体" w:asciiTheme="majorEastAsia" w:hAnsiTheme="majorEastAsia" w:eastAsiaTheme="majorEastAsia"/>
          <w:color w:val="000000" w:themeColor="text1"/>
          <w:sz w:val="24"/>
          <w:szCs w:val="24"/>
          <w:u w:val="single"/>
        </w:rPr>
        <w:t xml:space="preserve">                                 </w:t>
      </w:r>
    </w:p>
    <w:p>
      <w:pPr>
        <w:pStyle w:val="16"/>
        <w:spacing w:line="360" w:lineRule="auto"/>
        <w:jc w:val="left"/>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 xml:space="preserve">                                          开户名称：</w:t>
      </w:r>
      <w:r>
        <w:rPr>
          <w:rFonts w:hint="eastAsia" w:cs="宋体" w:asciiTheme="majorEastAsia" w:hAnsiTheme="majorEastAsia" w:eastAsiaTheme="majorEastAsia"/>
          <w:color w:val="000000" w:themeColor="text1"/>
          <w:sz w:val="24"/>
          <w:szCs w:val="24"/>
        </w:rPr>
        <w:t>___________________________</w:t>
      </w:r>
      <w:r>
        <w:rPr>
          <w:rFonts w:cs="宋体" w:asciiTheme="majorEastAsia" w:hAnsiTheme="majorEastAsia" w:eastAsiaTheme="majorEastAsia"/>
          <w:color w:val="000000" w:themeColor="text1"/>
          <w:sz w:val="24"/>
          <w:szCs w:val="24"/>
          <w:u w:val="single"/>
        </w:rPr>
        <w:t xml:space="preserve">                                </w:t>
      </w:r>
    </w:p>
    <w:p>
      <w:pPr>
        <w:pStyle w:val="16"/>
        <w:spacing w:line="360" w:lineRule="auto"/>
        <w:jc w:val="left"/>
        <w:rPr>
          <w:rFonts w:cs="宋体" w:asciiTheme="majorEastAsia" w:hAnsiTheme="majorEastAsia" w:eastAsiaTheme="majorEastAsia"/>
          <w:color w:val="000000" w:themeColor="text1"/>
          <w:sz w:val="24"/>
          <w:szCs w:val="24"/>
          <w:u w:val="single"/>
        </w:rPr>
      </w:pPr>
      <w:r>
        <w:rPr>
          <w:rFonts w:cs="宋体" w:asciiTheme="majorEastAsia" w:hAnsiTheme="majorEastAsia" w:eastAsiaTheme="majorEastAsia"/>
          <w:color w:val="000000" w:themeColor="text1"/>
          <w:sz w:val="24"/>
          <w:szCs w:val="24"/>
        </w:rPr>
        <w:t xml:space="preserve">                                          银行账号：</w:t>
      </w:r>
      <w:r>
        <w:rPr>
          <w:rFonts w:hint="eastAsia" w:cs="宋体" w:asciiTheme="majorEastAsia" w:hAnsiTheme="majorEastAsia" w:eastAsiaTheme="majorEastAsia"/>
          <w:color w:val="000000" w:themeColor="text1"/>
          <w:sz w:val="24"/>
          <w:szCs w:val="24"/>
        </w:rPr>
        <w:t>___________________________</w:t>
      </w:r>
      <w:r>
        <w:rPr>
          <w:rFonts w:cs="宋体" w:asciiTheme="majorEastAsia" w:hAnsiTheme="majorEastAsia" w:eastAsiaTheme="majorEastAsia"/>
          <w:color w:val="000000" w:themeColor="text1"/>
          <w:sz w:val="24"/>
          <w:szCs w:val="24"/>
          <w:u w:val="single"/>
        </w:rPr>
        <w:t xml:space="preserve">                                </w:t>
      </w:r>
    </w:p>
    <w:p>
      <w:pPr>
        <w:pStyle w:val="16"/>
        <w:spacing w:line="360" w:lineRule="auto"/>
        <w:rPr>
          <w:rFonts w:cs="宋体" w:asciiTheme="majorEastAsia" w:hAnsiTheme="majorEastAsia" w:eastAsiaTheme="majorEastAsia"/>
          <w:color w:val="000000" w:themeColor="text1"/>
          <w:sz w:val="24"/>
          <w:szCs w:val="24"/>
        </w:rPr>
      </w:pPr>
    </w:p>
    <w:p>
      <w:pPr>
        <w:pStyle w:val="16"/>
        <w:spacing w:line="360" w:lineRule="auto"/>
        <w:rPr>
          <w:rFonts w:cs="宋体" w:asciiTheme="majorEastAsia" w:hAnsiTheme="majorEastAsia" w:eastAsiaTheme="majorEastAsia"/>
          <w:color w:val="000000" w:themeColor="text1"/>
          <w:sz w:val="24"/>
          <w:szCs w:val="24"/>
        </w:rPr>
      </w:pPr>
    </w:p>
    <w:p>
      <w:pPr>
        <w:pStyle w:val="16"/>
        <w:spacing w:line="360" w:lineRule="auto"/>
        <w:rPr>
          <w:rFonts w:cs="宋体" w:asciiTheme="majorEastAsia" w:hAnsiTheme="majorEastAsia" w:eastAsiaTheme="majorEastAsia"/>
          <w:color w:val="000000" w:themeColor="text1"/>
          <w:sz w:val="24"/>
          <w:szCs w:val="24"/>
        </w:rPr>
      </w:pPr>
    </w:p>
    <w:p>
      <w:pPr>
        <w:pStyle w:val="16"/>
        <w:spacing w:line="360" w:lineRule="auto"/>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 xml:space="preserve">合同签订地点：广西南宁市 </w:t>
      </w:r>
    </w:p>
    <w:p>
      <w:pPr>
        <w:pStyle w:val="16"/>
        <w:spacing w:line="360" w:lineRule="auto"/>
        <w:rPr>
          <w:rFonts w:cs="宋体" w:asciiTheme="majorEastAsia" w:hAnsiTheme="majorEastAsia" w:eastAsiaTheme="majorEastAsia"/>
          <w:color w:val="000000" w:themeColor="text1"/>
          <w:sz w:val="24"/>
          <w:szCs w:val="24"/>
        </w:rPr>
      </w:pPr>
      <w:r>
        <w:rPr>
          <w:rFonts w:cs="宋体" w:asciiTheme="majorEastAsia" w:hAnsiTheme="majorEastAsia" w:eastAsiaTheme="majorEastAsia"/>
          <w:color w:val="000000" w:themeColor="text1"/>
          <w:sz w:val="24"/>
          <w:szCs w:val="24"/>
        </w:rPr>
        <w:t>合同签订日期：</w:t>
      </w:r>
      <w:r>
        <w:rPr>
          <w:rFonts w:cs="宋体" w:asciiTheme="majorEastAsia" w:hAnsiTheme="majorEastAsia" w:eastAsiaTheme="majorEastAsia"/>
          <w:color w:val="000000" w:themeColor="text1"/>
          <w:sz w:val="24"/>
          <w:szCs w:val="24"/>
          <w:u w:val="single"/>
        </w:rPr>
        <w:t>2020</w:t>
      </w:r>
      <w:r>
        <w:rPr>
          <w:rFonts w:cs="宋体" w:asciiTheme="majorEastAsia" w:hAnsiTheme="majorEastAsia" w:eastAsiaTheme="majorEastAsia"/>
          <w:color w:val="000000" w:themeColor="text1"/>
          <w:sz w:val="24"/>
          <w:szCs w:val="24"/>
        </w:rPr>
        <w:t>年</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月</w:t>
      </w:r>
      <w:r>
        <w:rPr>
          <w:rFonts w:cs="宋体" w:asciiTheme="majorEastAsia" w:hAnsiTheme="majorEastAsia" w:eastAsiaTheme="majorEastAsia"/>
          <w:color w:val="000000" w:themeColor="text1"/>
          <w:sz w:val="24"/>
          <w:szCs w:val="24"/>
          <w:u w:val="single"/>
        </w:rPr>
        <w:t xml:space="preserve">    </w:t>
      </w:r>
      <w:r>
        <w:rPr>
          <w:rFonts w:cs="宋体" w:asciiTheme="majorEastAsia" w:hAnsiTheme="majorEastAsia" w:eastAsiaTheme="majorEastAsia"/>
          <w:color w:val="000000" w:themeColor="text1"/>
          <w:sz w:val="24"/>
          <w:szCs w:val="24"/>
        </w:rPr>
        <w:t>日</w:t>
      </w:r>
    </w:p>
    <w:p>
      <w:pPr>
        <w:pStyle w:val="16"/>
        <w:spacing w:line="360" w:lineRule="auto"/>
        <w:rPr>
          <w:rFonts w:cs="宋体" w:asciiTheme="majorEastAsia" w:hAnsiTheme="majorEastAsia" w:eastAsiaTheme="majorEastAsia"/>
          <w:color w:val="000000" w:themeColor="text1"/>
        </w:rPr>
      </w:pPr>
    </w:p>
    <w:p>
      <w:pPr>
        <w:spacing w:line="220" w:lineRule="atLeast"/>
        <w:rPr>
          <w:rFonts w:asciiTheme="majorEastAsia" w:hAnsiTheme="majorEastAsia" w:eastAsiaTheme="majorEastAsia"/>
          <w:color w:val="000000" w:themeColor="text1"/>
        </w:rPr>
      </w:pPr>
    </w:p>
    <w:sectPr>
      <w:pgSz w:w="11906" w:h="16838"/>
      <w:pgMar w:top="1440" w:right="1080" w:bottom="1440" w:left="10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19</w:t>
    </w:r>
    <w:r>
      <w:rPr>
        <w:lang w:val="zh-CN"/>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19</w:t>
    </w:r>
    <w:r>
      <w:rPr>
        <w:lang w:val="zh-CN"/>
      </w:rPr>
      <w:fldChar w:fldCharType="end"/>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8</w:t>
    </w:r>
    <w:r>
      <w:rPr>
        <w:lang w:val="zh-CN"/>
      </w:rPr>
      <w:fldChar w:fldCharType="end"/>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path/>
          <v:fill on="f" focussize="0,0"/>
          <v:stroke on="f" joinstyle="miter"/>
          <v:imagedata o:title=""/>
          <o:lock v:ext="edit"/>
          <v:textbox inset="0mm,0mm,0mm,0mm" style="mso-fit-shape-to-text:t;">
            <w:txbxContent>
              <w:p>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Arial"/>
        <w:bCs/>
        <w:sz w:val="20"/>
        <w:szCs w:val="20"/>
        <w:u w:val="single"/>
      </w:rPr>
    </w:pPr>
    <w:r>
      <w:rPr>
        <w:rFonts w:hint="eastAsia" w:ascii="宋体" w:hAnsi="宋体" w:eastAsia="宋体" w:cs="Arial"/>
        <w:bCs/>
        <w:sz w:val="20"/>
        <w:szCs w:val="20"/>
        <w:u w:val="single"/>
      </w:rPr>
      <w:t xml:space="preserve">项目名称：2020年民族广场市场化服务采购                        项目编号：NNZC2020-G3-990538-GXYZ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F5903"/>
    <w:multiLevelType w:val="singleLevel"/>
    <w:tmpl w:val="F21F5903"/>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30"/>
      <w:numFmt w:val="decimal"/>
      <w:suff w:val="space"/>
      <w:lvlText w:val="%1."/>
      <w:lvlJc w:val="left"/>
    </w:lvl>
  </w:abstractNum>
  <w:abstractNum w:abstractNumId="2">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8"/>
    <w:multiLevelType w:val="singleLevel"/>
    <w:tmpl w:val="00000008"/>
    <w:lvl w:ilvl="0" w:tentative="0">
      <w:start w:val="1"/>
      <w:numFmt w:val="chineseCounting"/>
      <w:suff w:val="nothing"/>
      <w:lvlText w:val="%1、"/>
      <w:lvlJc w:val="left"/>
    </w:lvl>
  </w:abstractNum>
  <w:abstractNum w:abstractNumId="6">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abstractNum w:abstractNumId="7">
    <w:nsid w:val="0000000F"/>
    <w:multiLevelType w:val="singleLevel"/>
    <w:tmpl w:val="0000000F"/>
    <w:lvl w:ilvl="0" w:tentative="0">
      <w:start w:val="1"/>
      <w:numFmt w:val="decimal"/>
      <w:suff w:val="nothing"/>
      <w:lvlText w:val="（%1）"/>
      <w:lvlJc w:val="left"/>
      <w:pPr>
        <w:ind w:left="0" w:firstLine="0"/>
      </w:pPr>
    </w:lvl>
  </w:abstractNum>
  <w:abstractNum w:abstractNumId="8">
    <w:nsid w:val="00000010"/>
    <w:multiLevelType w:val="singleLevel"/>
    <w:tmpl w:val="00000010"/>
    <w:lvl w:ilvl="0" w:tentative="0">
      <w:start w:val="1"/>
      <w:numFmt w:val="decimal"/>
      <w:suff w:val="nothing"/>
      <w:lvlText w:val="（%1）"/>
      <w:lvlJc w:val="left"/>
      <w:pPr>
        <w:ind w:left="0" w:firstLine="0"/>
      </w:pPr>
    </w:lvl>
  </w:abstractNum>
  <w:abstractNum w:abstractNumId="9">
    <w:nsid w:val="00000011"/>
    <w:multiLevelType w:val="singleLevel"/>
    <w:tmpl w:val="00000011"/>
    <w:lvl w:ilvl="0" w:tentative="0">
      <w:start w:val="1"/>
      <w:numFmt w:val="decimal"/>
      <w:suff w:val="nothing"/>
      <w:lvlText w:val="%1、"/>
      <w:lvlJc w:val="left"/>
      <w:pPr>
        <w:ind w:left="0" w:firstLine="0"/>
      </w:pPr>
    </w:lvl>
  </w:abstractNum>
  <w:abstractNum w:abstractNumId="10">
    <w:nsid w:val="00000012"/>
    <w:multiLevelType w:val="singleLevel"/>
    <w:tmpl w:val="00000012"/>
    <w:lvl w:ilvl="0" w:tentative="0">
      <w:start w:val="1"/>
      <w:numFmt w:val="decimal"/>
      <w:suff w:val="nothing"/>
      <w:lvlText w:val="%1、"/>
      <w:lvlJc w:val="left"/>
      <w:pPr>
        <w:ind w:left="0" w:firstLine="0"/>
      </w:pPr>
    </w:lvl>
  </w:abstractNum>
  <w:abstractNum w:abstractNumId="11">
    <w:nsid w:val="18360D09"/>
    <w:multiLevelType w:val="multilevel"/>
    <w:tmpl w:val="18360D09"/>
    <w:lvl w:ilvl="0" w:tentative="0">
      <w:start w:val="1"/>
      <w:numFmt w:val="decimal"/>
      <w:lvlText w:val="%1、"/>
      <w:lvlJc w:val="left"/>
      <w:pPr>
        <w:tabs>
          <w:tab w:val="left" w:pos="360"/>
        </w:tabs>
        <w:ind w:left="360" w:hanging="360"/>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71832E6"/>
    <w:multiLevelType w:val="singleLevel"/>
    <w:tmpl w:val="571832E6"/>
    <w:lvl w:ilvl="0" w:tentative="0">
      <w:start w:val="1"/>
      <w:numFmt w:val="decimal"/>
      <w:suff w:val="nothing"/>
      <w:lvlText w:val="（%1）"/>
      <w:lvlJc w:val="left"/>
      <w:pPr>
        <w:ind w:left="0" w:firstLine="0"/>
      </w:pPr>
    </w:lvl>
  </w:abstractNum>
  <w:abstractNum w:abstractNumId="13">
    <w:nsid w:val="587B3FB3"/>
    <w:multiLevelType w:val="singleLevel"/>
    <w:tmpl w:val="587B3FB3"/>
    <w:lvl w:ilvl="0" w:tentative="0">
      <w:start w:val="1"/>
      <w:numFmt w:val="decimal"/>
      <w:suff w:val="nothing"/>
      <w:lvlText w:val="%1、"/>
      <w:lvlJc w:val="left"/>
      <w:pPr>
        <w:ind w:left="0" w:firstLine="0"/>
      </w:pPr>
    </w:lvl>
  </w:abstractNum>
  <w:num w:numId="1">
    <w:abstractNumId w:val="6"/>
  </w:num>
  <w:num w:numId="2">
    <w:abstractNumId w:val="3"/>
  </w:num>
  <w:num w:numId="3">
    <w:abstractNumId w:val="0"/>
  </w:num>
  <w:num w:numId="4">
    <w:abstractNumId w:val="12"/>
    <w:lvlOverride w:ilvl="0">
      <w:startOverride w:val="1"/>
    </w:lvlOverride>
  </w:num>
  <w:num w:numId="5">
    <w:abstractNumId w:val="10"/>
    <w:lvlOverride w:ilvl="0">
      <w:startOverride w:val="1"/>
    </w:lvlOverride>
  </w:num>
  <w:num w:numId="6">
    <w:abstractNumId w:val="9"/>
    <w:lvlOverride w:ilvl="0">
      <w:startOverride w:val="1"/>
    </w:lvlOverride>
  </w:num>
  <w:num w:numId="7">
    <w:abstractNumId w:val="13"/>
    <w:lvlOverride w:ilvl="0">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8"/>
    <w:lvlOverride w:ilvl="0">
      <w:startOverride w:val="1"/>
    </w:lvlOverride>
  </w:num>
  <w:num w:numId="11">
    <w:abstractNumId w:val="1"/>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enforcement="1" w:cryptProviderType="rsaFull" w:cryptAlgorithmClass="hash" w:cryptAlgorithmType="typeAny" w:cryptAlgorithmSid="4" w:cryptSpinCount="0" w:hash="yuGGwWBr7cEwuSt05+NG2l4VHA0=" w:salt="n4Tf5Ij4LuQoXI/6GnEeuw=="/>
  <w:defaultTabStop w:val="720"/>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B37CA3"/>
    <w:rsid w:val="00003034"/>
    <w:rsid w:val="00012302"/>
    <w:rsid w:val="00015568"/>
    <w:rsid w:val="00023C54"/>
    <w:rsid w:val="00034268"/>
    <w:rsid w:val="00046EB2"/>
    <w:rsid w:val="0004747C"/>
    <w:rsid w:val="00065B0D"/>
    <w:rsid w:val="00082983"/>
    <w:rsid w:val="000926EC"/>
    <w:rsid w:val="000C1B7B"/>
    <w:rsid w:val="000D5C13"/>
    <w:rsid w:val="000F1675"/>
    <w:rsid w:val="0010056B"/>
    <w:rsid w:val="0010713B"/>
    <w:rsid w:val="00111C16"/>
    <w:rsid w:val="00112770"/>
    <w:rsid w:val="00126326"/>
    <w:rsid w:val="00151AC6"/>
    <w:rsid w:val="001547F8"/>
    <w:rsid w:val="00190ECD"/>
    <w:rsid w:val="001B0F64"/>
    <w:rsid w:val="001B64FB"/>
    <w:rsid w:val="001D2773"/>
    <w:rsid w:val="001F490B"/>
    <w:rsid w:val="001F5219"/>
    <w:rsid w:val="001F585B"/>
    <w:rsid w:val="00202BC6"/>
    <w:rsid w:val="00221B5F"/>
    <w:rsid w:val="002276C9"/>
    <w:rsid w:val="00227B74"/>
    <w:rsid w:val="00246131"/>
    <w:rsid w:val="002651CA"/>
    <w:rsid w:val="002924E5"/>
    <w:rsid w:val="002A5471"/>
    <w:rsid w:val="002B5B86"/>
    <w:rsid w:val="002F4CFF"/>
    <w:rsid w:val="00300364"/>
    <w:rsid w:val="00300636"/>
    <w:rsid w:val="00302FDF"/>
    <w:rsid w:val="003419DA"/>
    <w:rsid w:val="00347A25"/>
    <w:rsid w:val="00364254"/>
    <w:rsid w:val="00371BF0"/>
    <w:rsid w:val="00374F76"/>
    <w:rsid w:val="00376FF8"/>
    <w:rsid w:val="00383BF6"/>
    <w:rsid w:val="00395231"/>
    <w:rsid w:val="003A41CC"/>
    <w:rsid w:val="003B44F4"/>
    <w:rsid w:val="003D1D31"/>
    <w:rsid w:val="003E1CAF"/>
    <w:rsid w:val="003E6E77"/>
    <w:rsid w:val="003F2E5F"/>
    <w:rsid w:val="003F4127"/>
    <w:rsid w:val="00412DC4"/>
    <w:rsid w:val="004251C1"/>
    <w:rsid w:val="00433B42"/>
    <w:rsid w:val="00452E0B"/>
    <w:rsid w:val="00473C4C"/>
    <w:rsid w:val="004B254C"/>
    <w:rsid w:val="004C09F9"/>
    <w:rsid w:val="004E5A84"/>
    <w:rsid w:val="0050037B"/>
    <w:rsid w:val="00500DC2"/>
    <w:rsid w:val="0050116C"/>
    <w:rsid w:val="00501720"/>
    <w:rsid w:val="00501A19"/>
    <w:rsid w:val="00506A92"/>
    <w:rsid w:val="005346E4"/>
    <w:rsid w:val="00545877"/>
    <w:rsid w:val="0055129C"/>
    <w:rsid w:val="00563541"/>
    <w:rsid w:val="0056734A"/>
    <w:rsid w:val="005673FD"/>
    <w:rsid w:val="00571D77"/>
    <w:rsid w:val="005810C8"/>
    <w:rsid w:val="00593688"/>
    <w:rsid w:val="005957CE"/>
    <w:rsid w:val="00597EC4"/>
    <w:rsid w:val="005A058D"/>
    <w:rsid w:val="005B71A9"/>
    <w:rsid w:val="005C1FC3"/>
    <w:rsid w:val="005D5DC6"/>
    <w:rsid w:val="005F234A"/>
    <w:rsid w:val="00605674"/>
    <w:rsid w:val="00615FBE"/>
    <w:rsid w:val="00616C36"/>
    <w:rsid w:val="00622311"/>
    <w:rsid w:val="006239CD"/>
    <w:rsid w:val="00637ED4"/>
    <w:rsid w:val="00654542"/>
    <w:rsid w:val="0067783D"/>
    <w:rsid w:val="00680501"/>
    <w:rsid w:val="006C2138"/>
    <w:rsid w:val="006C5257"/>
    <w:rsid w:val="006D23AE"/>
    <w:rsid w:val="006F0C27"/>
    <w:rsid w:val="00705AA3"/>
    <w:rsid w:val="00707FEF"/>
    <w:rsid w:val="00715535"/>
    <w:rsid w:val="00737FB9"/>
    <w:rsid w:val="007444A6"/>
    <w:rsid w:val="007568FE"/>
    <w:rsid w:val="00764893"/>
    <w:rsid w:val="00775685"/>
    <w:rsid w:val="007758A3"/>
    <w:rsid w:val="00777944"/>
    <w:rsid w:val="00796612"/>
    <w:rsid w:val="007B3C2A"/>
    <w:rsid w:val="007E2352"/>
    <w:rsid w:val="007E73D7"/>
    <w:rsid w:val="007F04A2"/>
    <w:rsid w:val="00836D55"/>
    <w:rsid w:val="00837E62"/>
    <w:rsid w:val="00860E7D"/>
    <w:rsid w:val="0086258F"/>
    <w:rsid w:val="008660BF"/>
    <w:rsid w:val="008779EB"/>
    <w:rsid w:val="00887812"/>
    <w:rsid w:val="008A0BF0"/>
    <w:rsid w:val="008C36BD"/>
    <w:rsid w:val="00903788"/>
    <w:rsid w:val="0093196D"/>
    <w:rsid w:val="00942ECF"/>
    <w:rsid w:val="009439D4"/>
    <w:rsid w:val="009746D3"/>
    <w:rsid w:val="00976956"/>
    <w:rsid w:val="00976D92"/>
    <w:rsid w:val="009803CB"/>
    <w:rsid w:val="0098114C"/>
    <w:rsid w:val="00982DD0"/>
    <w:rsid w:val="00985AAF"/>
    <w:rsid w:val="009B1E7C"/>
    <w:rsid w:val="009B383C"/>
    <w:rsid w:val="009B6149"/>
    <w:rsid w:val="009E370A"/>
    <w:rsid w:val="009E4BBD"/>
    <w:rsid w:val="00A6162B"/>
    <w:rsid w:val="00A633B4"/>
    <w:rsid w:val="00AB7B8E"/>
    <w:rsid w:val="00AD7052"/>
    <w:rsid w:val="00AE415F"/>
    <w:rsid w:val="00AE6524"/>
    <w:rsid w:val="00B37CA3"/>
    <w:rsid w:val="00B62074"/>
    <w:rsid w:val="00B727D1"/>
    <w:rsid w:val="00B83345"/>
    <w:rsid w:val="00BD7239"/>
    <w:rsid w:val="00BE05C2"/>
    <w:rsid w:val="00BE2AFD"/>
    <w:rsid w:val="00C02938"/>
    <w:rsid w:val="00C05D3A"/>
    <w:rsid w:val="00C0756B"/>
    <w:rsid w:val="00C20C90"/>
    <w:rsid w:val="00C302A8"/>
    <w:rsid w:val="00C376D0"/>
    <w:rsid w:val="00C44ACB"/>
    <w:rsid w:val="00C54FE9"/>
    <w:rsid w:val="00C71FF2"/>
    <w:rsid w:val="00C91065"/>
    <w:rsid w:val="00C92E82"/>
    <w:rsid w:val="00C970B7"/>
    <w:rsid w:val="00CC05CC"/>
    <w:rsid w:val="00CC6EF9"/>
    <w:rsid w:val="00CD6D90"/>
    <w:rsid w:val="00CF3ED0"/>
    <w:rsid w:val="00D048C9"/>
    <w:rsid w:val="00D13B68"/>
    <w:rsid w:val="00D34CC2"/>
    <w:rsid w:val="00D5016C"/>
    <w:rsid w:val="00D70D99"/>
    <w:rsid w:val="00D814B8"/>
    <w:rsid w:val="00DD1F5C"/>
    <w:rsid w:val="00DD4941"/>
    <w:rsid w:val="00DD663C"/>
    <w:rsid w:val="00DF11F8"/>
    <w:rsid w:val="00E07A7D"/>
    <w:rsid w:val="00E15697"/>
    <w:rsid w:val="00E15EAC"/>
    <w:rsid w:val="00E316AD"/>
    <w:rsid w:val="00E32E92"/>
    <w:rsid w:val="00E453A3"/>
    <w:rsid w:val="00E53DFE"/>
    <w:rsid w:val="00E66485"/>
    <w:rsid w:val="00E8738A"/>
    <w:rsid w:val="00EB5A34"/>
    <w:rsid w:val="00EE785C"/>
    <w:rsid w:val="00EF6BAD"/>
    <w:rsid w:val="00F25B3C"/>
    <w:rsid w:val="00F25BC9"/>
    <w:rsid w:val="00F35CAB"/>
    <w:rsid w:val="00F64F3B"/>
    <w:rsid w:val="00F86955"/>
    <w:rsid w:val="00FD315B"/>
    <w:rsid w:val="00FE2ABE"/>
    <w:rsid w:val="00FF796F"/>
    <w:rsid w:val="010C3408"/>
    <w:rsid w:val="01587987"/>
    <w:rsid w:val="025A3944"/>
    <w:rsid w:val="045916FC"/>
    <w:rsid w:val="04EB4EDA"/>
    <w:rsid w:val="07011036"/>
    <w:rsid w:val="075D1783"/>
    <w:rsid w:val="07D20142"/>
    <w:rsid w:val="08072ADF"/>
    <w:rsid w:val="096568BD"/>
    <w:rsid w:val="0AD92CA9"/>
    <w:rsid w:val="0D8B642B"/>
    <w:rsid w:val="0E3F48AA"/>
    <w:rsid w:val="0E417DB4"/>
    <w:rsid w:val="0EC703C6"/>
    <w:rsid w:val="111B63C0"/>
    <w:rsid w:val="111C6FA4"/>
    <w:rsid w:val="113B107D"/>
    <w:rsid w:val="11F02568"/>
    <w:rsid w:val="124949E7"/>
    <w:rsid w:val="13923F05"/>
    <w:rsid w:val="16026915"/>
    <w:rsid w:val="176158DD"/>
    <w:rsid w:val="17DE2634"/>
    <w:rsid w:val="18C4389D"/>
    <w:rsid w:val="18DB3981"/>
    <w:rsid w:val="19560D2A"/>
    <w:rsid w:val="1A666BC7"/>
    <w:rsid w:val="1A6757A2"/>
    <w:rsid w:val="1AFA74DA"/>
    <w:rsid w:val="1CF13DA1"/>
    <w:rsid w:val="1E207CB6"/>
    <w:rsid w:val="1E311674"/>
    <w:rsid w:val="1E91258C"/>
    <w:rsid w:val="1EC103F5"/>
    <w:rsid w:val="1F296A64"/>
    <w:rsid w:val="2058179B"/>
    <w:rsid w:val="211214A1"/>
    <w:rsid w:val="220C01CD"/>
    <w:rsid w:val="22721A95"/>
    <w:rsid w:val="24770D63"/>
    <w:rsid w:val="24925C82"/>
    <w:rsid w:val="24CE07E6"/>
    <w:rsid w:val="272B5A71"/>
    <w:rsid w:val="28BD3EB9"/>
    <w:rsid w:val="29D7082C"/>
    <w:rsid w:val="2B36276B"/>
    <w:rsid w:val="2B5345B9"/>
    <w:rsid w:val="2B736203"/>
    <w:rsid w:val="2BEE2A4D"/>
    <w:rsid w:val="2BF208CC"/>
    <w:rsid w:val="2CFD27FA"/>
    <w:rsid w:val="2D833D1D"/>
    <w:rsid w:val="2E083D88"/>
    <w:rsid w:val="2F707513"/>
    <w:rsid w:val="2FBD77F4"/>
    <w:rsid w:val="30320B90"/>
    <w:rsid w:val="304F1CBC"/>
    <w:rsid w:val="3319368E"/>
    <w:rsid w:val="33D075DE"/>
    <w:rsid w:val="347C19A8"/>
    <w:rsid w:val="35B45501"/>
    <w:rsid w:val="36925AE2"/>
    <w:rsid w:val="37544066"/>
    <w:rsid w:val="3797169A"/>
    <w:rsid w:val="379A3444"/>
    <w:rsid w:val="37D77A82"/>
    <w:rsid w:val="39226862"/>
    <w:rsid w:val="393F40B1"/>
    <w:rsid w:val="3A0A5EBE"/>
    <w:rsid w:val="3A327F8A"/>
    <w:rsid w:val="3A394242"/>
    <w:rsid w:val="3B2B7F0B"/>
    <w:rsid w:val="3B9751CF"/>
    <w:rsid w:val="3CD9312B"/>
    <w:rsid w:val="3D6F51F7"/>
    <w:rsid w:val="3DF82247"/>
    <w:rsid w:val="3E3C7663"/>
    <w:rsid w:val="3F46696A"/>
    <w:rsid w:val="3F9D3B3E"/>
    <w:rsid w:val="3FCB69F5"/>
    <w:rsid w:val="406D1A37"/>
    <w:rsid w:val="407D52F6"/>
    <w:rsid w:val="410C5D1E"/>
    <w:rsid w:val="4231047C"/>
    <w:rsid w:val="426C7C9E"/>
    <w:rsid w:val="42845038"/>
    <w:rsid w:val="43B740E1"/>
    <w:rsid w:val="44556220"/>
    <w:rsid w:val="4490013D"/>
    <w:rsid w:val="44E342AF"/>
    <w:rsid w:val="470C7E86"/>
    <w:rsid w:val="471115A5"/>
    <w:rsid w:val="472406D0"/>
    <w:rsid w:val="48667B0A"/>
    <w:rsid w:val="48C80863"/>
    <w:rsid w:val="498B6EE0"/>
    <w:rsid w:val="4C445B13"/>
    <w:rsid w:val="4C5574AC"/>
    <w:rsid w:val="4C62676C"/>
    <w:rsid w:val="4E36073D"/>
    <w:rsid w:val="4F661C87"/>
    <w:rsid w:val="517200B3"/>
    <w:rsid w:val="51D02031"/>
    <w:rsid w:val="538D1BE4"/>
    <w:rsid w:val="54815E90"/>
    <w:rsid w:val="54FB3E22"/>
    <w:rsid w:val="571E2B99"/>
    <w:rsid w:val="578C76D6"/>
    <w:rsid w:val="57EF7C97"/>
    <w:rsid w:val="57FB662A"/>
    <w:rsid w:val="5823390A"/>
    <w:rsid w:val="58674C0A"/>
    <w:rsid w:val="58C5785C"/>
    <w:rsid w:val="59F12082"/>
    <w:rsid w:val="5B215F34"/>
    <w:rsid w:val="5B2334D3"/>
    <w:rsid w:val="5B2775EE"/>
    <w:rsid w:val="5BEB6C84"/>
    <w:rsid w:val="5C242092"/>
    <w:rsid w:val="5CA96D52"/>
    <w:rsid w:val="5DE35F96"/>
    <w:rsid w:val="5EBA7C10"/>
    <w:rsid w:val="61C45638"/>
    <w:rsid w:val="61F30C49"/>
    <w:rsid w:val="62AC6585"/>
    <w:rsid w:val="635F47D8"/>
    <w:rsid w:val="665531F6"/>
    <w:rsid w:val="665B32AA"/>
    <w:rsid w:val="67847BA5"/>
    <w:rsid w:val="69392693"/>
    <w:rsid w:val="694C6DC5"/>
    <w:rsid w:val="69FC6F5B"/>
    <w:rsid w:val="6A5A5B7C"/>
    <w:rsid w:val="6A74529E"/>
    <w:rsid w:val="6B691F55"/>
    <w:rsid w:val="6CE21BF1"/>
    <w:rsid w:val="6D5C4A68"/>
    <w:rsid w:val="6E9C2730"/>
    <w:rsid w:val="6F3832A2"/>
    <w:rsid w:val="6F47135C"/>
    <w:rsid w:val="711D5A5C"/>
    <w:rsid w:val="727F6A05"/>
    <w:rsid w:val="74B426FC"/>
    <w:rsid w:val="7516446B"/>
    <w:rsid w:val="75974EB9"/>
    <w:rsid w:val="761B5A9B"/>
    <w:rsid w:val="76B501C7"/>
    <w:rsid w:val="797314CF"/>
    <w:rsid w:val="7A382C83"/>
    <w:rsid w:val="7C59757A"/>
    <w:rsid w:val="7EB42CFA"/>
    <w:rsid w:val="7F39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39"/>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0"/>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1"/>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2"/>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3"/>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6"/>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6">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7"/>
    <w:qFormat/>
    <w:uiPriority w:val="0"/>
    <w:pPr>
      <w:widowControl w:val="0"/>
      <w:adjustRightInd/>
      <w:snapToGrid/>
      <w:spacing w:after="120"/>
      <w:jc w:val="both"/>
    </w:pPr>
    <w:rPr>
      <w:rFonts w:ascii="Calibri" w:hAnsi="Calibri" w:eastAsia="宋体" w:cs="Times New Roman"/>
      <w:kern w:val="2"/>
      <w:sz w:val="21"/>
      <w:szCs w:val="24"/>
    </w:rPr>
  </w:style>
  <w:style w:type="paragraph" w:styleId="10">
    <w:name w:val="index 8"/>
    <w:basedOn w:val="1"/>
    <w:next w:val="1"/>
    <w:qFormat/>
    <w:uiPriority w:val="0"/>
    <w:pPr>
      <w:ind w:left="2940"/>
    </w:pPr>
  </w:style>
  <w:style w:type="paragraph" w:styleId="11">
    <w:name w:val="Normal Indent"/>
    <w:basedOn w:val="1"/>
    <w:link w:val="81"/>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48"/>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49"/>
    <w:qFormat/>
    <w:uiPriority w:val="0"/>
    <w:pPr>
      <w:widowControl w:val="0"/>
      <w:adjustRightInd/>
      <w:snapToGrid/>
      <w:spacing w:after="0"/>
    </w:pPr>
    <w:rPr>
      <w:rFonts w:ascii="Calibri" w:hAnsi="Calibri" w:eastAsia="宋体" w:cs="Times New Roman"/>
      <w:kern w:val="2"/>
      <w:sz w:val="21"/>
      <w:szCs w:val="24"/>
    </w:rPr>
  </w:style>
  <w:style w:type="paragraph" w:styleId="15">
    <w:name w:val="Body Text Indent"/>
    <w:basedOn w:val="1"/>
    <w:link w:val="50"/>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6">
    <w:name w:val="Plain Text"/>
    <w:basedOn w:val="1"/>
    <w:next w:val="10"/>
    <w:link w:val="52"/>
    <w:qFormat/>
    <w:uiPriority w:val="0"/>
    <w:pPr>
      <w:widowControl w:val="0"/>
      <w:adjustRightInd/>
      <w:snapToGrid/>
      <w:spacing w:after="0"/>
      <w:jc w:val="both"/>
    </w:pPr>
    <w:rPr>
      <w:rFonts w:ascii="宋体" w:hAnsi="Courier New" w:eastAsia="宋体" w:cs="Times New Roman"/>
      <w:kern w:val="2"/>
      <w:sz w:val="21"/>
      <w:szCs w:val="20"/>
    </w:rPr>
  </w:style>
  <w:style w:type="paragraph" w:styleId="17">
    <w:name w:val="Balloon Text"/>
    <w:basedOn w:val="1"/>
    <w:link w:val="53"/>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5"/>
    <w:qFormat/>
    <w:uiPriority w:val="0"/>
    <w:pPr>
      <w:tabs>
        <w:tab w:val="center" w:pos="4153"/>
        <w:tab w:val="right" w:pos="8306"/>
      </w:tabs>
    </w:pPr>
    <w:rPr>
      <w:sz w:val="18"/>
      <w:szCs w:val="18"/>
    </w:rPr>
  </w:style>
  <w:style w:type="paragraph" w:styleId="19">
    <w:name w:val="header"/>
    <w:basedOn w:val="1"/>
    <w:link w:val="44"/>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1">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2">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3">
    <w:name w:val="Title"/>
    <w:basedOn w:val="1"/>
    <w:next w:val="1"/>
    <w:link w:val="54"/>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4">
    <w:name w:val="annotation subject"/>
    <w:basedOn w:val="14"/>
    <w:next w:val="14"/>
    <w:link w:val="55"/>
    <w:qFormat/>
    <w:uiPriority w:val="0"/>
    <w:rPr>
      <w:b/>
      <w:bCs/>
    </w:rPr>
  </w:style>
  <w:style w:type="character" w:styleId="27">
    <w:name w:val="Strong"/>
    <w:qFormat/>
    <w:uiPriority w:val="22"/>
    <w:rPr>
      <w:b/>
    </w:rPr>
  </w:style>
  <w:style w:type="character" w:styleId="28">
    <w:name w:val="page number"/>
    <w:basedOn w:val="26"/>
    <w:qFormat/>
    <w:uiPriority w:val="99"/>
  </w:style>
  <w:style w:type="character" w:styleId="29">
    <w:name w:val="FollowedHyperlink"/>
    <w:basedOn w:val="26"/>
    <w:qFormat/>
    <w:uiPriority w:val="0"/>
    <w:rPr>
      <w:color w:val="0000CC"/>
      <w:u w:val="none"/>
    </w:rPr>
  </w:style>
  <w:style w:type="character" w:styleId="30">
    <w:name w:val="Emphasis"/>
    <w:qFormat/>
    <w:uiPriority w:val="0"/>
  </w:style>
  <w:style w:type="character" w:styleId="31">
    <w:name w:val="HTML Definition"/>
    <w:qFormat/>
    <w:uiPriority w:val="0"/>
  </w:style>
  <w:style w:type="character" w:styleId="32">
    <w:name w:val="HTML Variable"/>
    <w:qFormat/>
    <w:uiPriority w:val="0"/>
  </w:style>
  <w:style w:type="character" w:styleId="33">
    <w:name w:val="Hyperlink"/>
    <w:qFormat/>
    <w:uiPriority w:val="99"/>
    <w:rPr>
      <w:color w:val="0000CC"/>
      <w:u w:val="none"/>
    </w:rPr>
  </w:style>
  <w:style w:type="character" w:styleId="34">
    <w:name w:val="HTML Code"/>
    <w:qFormat/>
    <w:uiPriority w:val="0"/>
    <w:rPr>
      <w:rFonts w:hint="default" w:ascii="monospace" w:hAnsi="monospace" w:eastAsia="monospace" w:cs="monospace"/>
      <w:sz w:val="21"/>
      <w:szCs w:val="21"/>
    </w:rPr>
  </w:style>
  <w:style w:type="character" w:styleId="35">
    <w:name w:val="annotation reference"/>
    <w:qFormat/>
    <w:uiPriority w:val="99"/>
    <w:rPr>
      <w:sz w:val="21"/>
      <w:szCs w:val="21"/>
    </w:rPr>
  </w:style>
  <w:style w:type="character" w:styleId="36">
    <w:name w:val="HTML Cite"/>
    <w:qFormat/>
    <w:uiPriority w:val="0"/>
  </w:style>
  <w:style w:type="character" w:styleId="37">
    <w:name w:val="HTML Keyboard"/>
    <w:qFormat/>
    <w:uiPriority w:val="0"/>
    <w:rPr>
      <w:rFonts w:hint="default" w:ascii="monospace" w:hAnsi="monospace" w:eastAsia="monospace" w:cs="monospace"/>
      <w:sz w:val="21"/>
      <w:szCs w:val="21"/>
    </w:rPr>
  </w:style>
  <w:style w:type="character" w:styleId="38">
    <w:name w:val="HTML Sample"/>
    <w:qFormat/>
    <w:uiPriority w:val="0"/>
    <w:rPr>
      <w:rFonts w:ascii="monospace" w:hAnsi="monospace" w:eastAsia="monospace" w:cs="monospace"/>
      <w:sz w:val="21"/>
      <w:szCs w:val="21"/>
    </w:rPr>
  </w:style>
  <w:style w:type="character" w:customStyle="1" w:styleId="39">
    <w:name w:val="标题 2 Char"/>
    <w:basedOn w:val="26"/>
    <w:link w:val="4"/>
    <w:qFormat/>
    <w:uiPriority w:val="9"/>
    <w:rPr>
      <w:rFonts w:ascii="Cambria" w:hAnsi="Cambria" w:eastAsia="宋体" w:cs="Times New Roman"/>
      <w:b/>
      <w:bCs/>
      <w:sz w:val="28"/>
      <w:szCs w:val="32"/>
    </w:rPr>
  </w:style>
  <w:style w:type="character" w:customStyle="1" w:styleId="40">
    <w:name w:val="标题 3 Char"/>
    <w:basedOn w:val="26"/>
    <w:link w:val="5"/>
    <w:qFormat/>
    <w:uiPriority w:val="0"/>
    <w:rPr>
      <w:rFonts w:ascii="宋体" w:hAnsi="宋体" w:eastAsia="宋体" w:cs="Times New Roman"/>
      <w:b/>
      <w:bCs/>
      <w:kern w:val="2"/>
      <w:sz w:val="28"/>
      <w:szCs w:val="32"/>
    </w:rPr>
  </w:style>
  <w:style w:type="character" w:customStyle="1" w:styleId="41">
    <w:name w:val="标题 4 Char"/>
    <w:basedOn w:val="26"/>
    <w:link w:val="6"/>
    <w:qFormat/>
    <w:uiPriority w:val="0"/>
    <w:rPr>
      <w:rFonts w:ascii="Arial" w:hAnsi="Calibri" w:eastAsia="黑体" w:cs="Times New Roman"/>
      <w:sz w:val="28"/>
      <w:szCs w:val="20"/>
    </w:rPr>
  </w:style>
  <w:style w:type="character" w:customStyle="1" w:styleId="42">
    <w:name w:val="标题 5 Char"/>
    <w:basedOn w:val="26"/>
    <w:link w:val="7"/>
    <w:qFormat/>
    <w:uiPriority w:val="0"/>
    <w:rPr>
      <w:rFonts w:ascii="仿宋_GB2312" w:hAnsi="Calibri" w:eastAsia="仿宋_GB2312" w:cs="Times New Roman"/>
      <w:b/>
      <w:bCs/>
      <w:kern w:val="2"/>
      <w:sz w:val="28"/>
      <w:szCs w:val="28"/>
    </w:rPr>
  </w:style>
  <w:style w:type="character" w:customStyle="1" w:styleId="43">
    <w:name w:val="标题 6 Char"/>
    <w:basedOn w:val="26"/>
    <w:link w:val="8"/>
    <w:qFormat/>
    <w:uiPriority w:val="0"/>
    <w:rPr>
      <w:rFonts w:ascii="Arial" w:hAnsi="Arial" w:eastAsia="黑体" w:cs="Times New Roman"/>
      <w:b/>
      <w:kern w:val="2"/>
      <w:sz w:val="24"/>
      <w:szCs w:val="24"/>
    </w:rPr>
  </w:style>
  <w:style w:type="character" w:customStyle="1" w:styleId="44">
    <w:name w:val="页眉 Char"/>
    <w:basedOn w:val="26"/>
    <w:link w:val="19"/>
    <w:qFormat/>
    <w:uiPriority w:val="99"/>
    <w:rPr>
      <w:rFonts w:ascii="Tahoma" w:hAnsi="Tahoma"/>
      <w:sz w:val="18"/>
      <w:szCs w:val="18"/>
    </w:rPr>
  </w:style>
  <w:style w:type="character" w:customStyle="1" w:styleId="45">
    <w:name w:val="页脚 Char"/>
    <w:basedOn w:val="26"/>
    <w:link w:val="18"/>
    <w:qFormat/>
    <w:uiPriority w:val="99"/>
    <w:rPr>
      <w:rFonts w:ascii="Tahoma" w:hAnsi="Tahoma"/>
      <w:sz w:val="18"/>
      <w:szCs w:val="18"/>
    </w:rPr>
  </w:style>
  <w:style w:type="character" w:customStyle="1" w:styleId="46">
    <w:name w:val="标题 9 Char"/>
    <w:basedOn w:val="26"/>
    <w:link w:val="9"/>
    <w:qFormat/>
    <w:uiPriority w:val="0"/>
    <w:rPr>
      <w:rFonts w:ascii="Cambria" w:hAnsi="Cambria" w:eastAsia="宋体" w:cs="Times New Roman"/>
      <w:kern w:val="2"/>
      <w:sz w:val="21"/>
      <w:szCs w:val="21"/>
    </w:rPr>
  </w:style>
  <w:style w:type="character" w:customStyle="1" w:styleId="47">
    <w:name w:val="正文文本 Char"/>
    <w:basedOn w:val="26"/>
    <w:link w:val="2"/>
    <w:qFormat/>
    <w:uiPriority w:val="0"/>
    <w:rPr>
      <w:rFonts w:ascii="Calibri" w:hAnsi="Calibri" w:eastAsia="宋体" w:cs="Times New Roman"/>
      <w:kern w:val="2"/>
      <w:sz w:val="21"/>
      <w:szCs w:val="24"/>
    </w:rPr>
  </w:style>
  <w:style w:type="character" w:customStyle="1" w:styleId="48">
    <w:name w:val="文档结构图 Char"/>
    <w:basedOn w:val="26"/>
    <w:link w:val="13"/>
    <w:qFormat/>
    <w:uiPriority w:val="0"/>
    <w:rPr>
      <w:rFonts w:ascii="宋体" w:hAnsi="Calibri" w:eastAsia="宋体" w:cs="Times New Roman"/>
      <w:kern w:val="2"/>
      <w:sz w:val="18"/>
      <w:szCs w:val="18"/>
    </w:rPr>
  </w:style>
  <w:style w:type="character" w:customStyle="1" w:styleId="49">
    <w:name w:val="批注文字 Char"/>
    <w:basedOn w:val="26"/>
    <w:link w:val="14"/>
    <w:qFormat/>
    <w:uiPriority w:val="0"/>
    <w:rPr>
      <w:rFonts w:ascii="Calibri" w:hAnsi="Calibri" w:eastAsia="宋体" w:cs="Times New Roman"/>
      <w:kern w:val="2"/>
      <w:sz w:val="21"/>
      <w:szCs w:val="24"/>
    </w:rPr>
  </w:style>
  <w:style w:type="character" w:customStyle="1" w:styleId="50">
    <w:name w:val="正文文本缩进 Char"/>
    <w:basedOn w:val="26"/>
    <w:link w:val="15"/>
    <w:qFormat/>
    <w:uiPriority w:val="99"/>
    <w:rPr>
      <w:rFonts w:ascii="宋体" w:hAnsi="Courier New" w:eastAsia="宋体" w:cs="Times New Roman"/>
      <w:spacing w:val="-4"/>
      <w:kern w:val="2"/>
      <w:sz w:val="18"/>
      <w:szCs w:val="20"/>
    </w:rPr>
  </w:style>
  <w:style w:type="character" w:customStyle="1" w:styleId="51">
    <w:name w:val="纯文本 Char1"/>
    <w:qFormat/>
    <w:uiPriority w:val="99"/>
    <w:rPr>
      <w:rFonts w:ascii="宋体" w:hAnsi="Courier New" w:eastAsia="宋体" w:cs="Times New Roman"/>
      <w:kern w:val="2"/>
      <w:sz w:val="21"/>
      <w:szCs w:val="20"/>
    </w:rPr>
  </w:style>
  <w:style w:type="character" w:customStyle="1" w:styleId="52">
    <w:name w:val="纯文本 Char"/>
    <w:basedOn w:val="26"/>
    <w:link w:val="16"/>
    <w:qFormat/>
    <w:uiPriority w:val="0"/>
    <w:rPr>
      <w:rFonts w:ascii="宋体" w:hAnsi="Courier New" w:eastAsia="宋体" w:cs="Courier New"/>
      <w:sz w:val="21"/>
      <w:szCs w:val="21"/>
    </w:rPr>
  </w:style>
  <w:style w:type="character" w:customStyle="1" w:styleId="53">
    <w:name w:val="批注框文本 Char"/>
    <w:basedOn w:val="26"/>
    <w:link w:val="17"/>
    <w:qFormat/>
    <w:uiPriority w:val="0"/>
    <w:rPr>
      <w:rFonts w:ascii="Calibri" w:hAnsi="Calibri" w:eastAsia="宋体" w:cs="Times New Roman"/>
      <w:kern w:val="2"/>
      <w:sz w:val="18"/>
      <w:szCs w:val="18"/>
    </w:rPr>
  </w:style>
  <w:style w:type="character" w:customStyle="1" w:styleId="54">
    <w:name w:val="标题 Char"/>
    <w:basedOn w:val="26"/>
    <w:link w:val="23"/>
    <w:qFormat/>
    <w:uiPriority w:val="0"/>
    <w:rPr>
      <w:rFonts w:ascii="Cambria" w:hAnsi="Cambria" w:eastAsia="宋体" w:cs="Times New Roman"/>
      <w:b/>
      <w:bCs/>
      <w:sz w:val="32"/>
      <w:szCs w:val="32"/>
    </w:rPr>
  </w:style>
  <w:style w:type="character" w:customStyle="1" w:styleId="55">
    <w:name w:val="批注主题 Char"/>
    <w:basedOn w:val="49"/>
    <w:link w:val="24"/>
    <w:qFormat/>
    <w:uiPriority w:val="0"/>
    <w:rPr>
      <w:rFonts w:ascii="Calibri" w:hAnsi="Calibri" w:eastAsia="宋体" w:cs="Times New Roman"/>
      <w:b/>
      <w:bCs/>
      <w:kern w:val="2"/>
      <w:sz w:val="21"/>
      <w:szCs w:val="24"/>
    </w:rPr>
  </w:style>
  <w:style w:type="character" w:customStyle="1" w:styleId="56">
    <w:name w:val="已访问的超链接1"/>
    <w:qFormat/>
    <w:uiPriority w:val="0"/>
    <w:rPr>
      <w:color w:val="0000CC"/>
      <w:u w:val="none"/>
    </w:rPr>
  </w:style>
  <w:style w:type="character" w:customStyle="1" w:styleId="57">
    <w:name w:val="fontborder"/>
    <w:qFormat/>
    <w:uiPriority w:val="0"/>
    <w:rPr>
      <w:bdr w:val="single" w:color="000000" w:sz="6" w:space="0"/>
    </w:rPr>
  </w:style>
  <w:style w:type="character" w:customStyle="1" w:styleId="58">
    <w:name w:val="释义正文2"/>
    <w:qFormat/>
    <w:uiPriority w:val="0"/>
    <w:rPr>
      <w:sz w:val="24"/>
    </w:rPr>
  </w:style>
  <w:style w:type="character" w:customStyle="1" w:styleId="59">
    <w:name w:val="神路正文"/>
    <w:qFormat/>
    <w:uiPriority w:val="0"/>
    <w:rPr>
      <w:rFonts w:ascii="宋体" w:hAnsi="宋体" w:eastAsia="仿宋_GB2312"/>
      <w:color w:val="000000"/>
      <w:sz w:val="24"/>
    </w:rPr>
  </w:style>
  <w:style w:type="character" w:customStyle="1" w:styleId="60">
    <w:name w:val="fontstrikethrough"/>
    <w:qFormat/>
    <w:uiPriority w:val="0"/>
    <w:rPr>
      <w:strike/>
    </w:rPr>
  </w:style>
  <w:style w:type="paragraph" w:customStyle="1" w:styleId="61">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2">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3">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4">
    <w:name w:val="修订1"/>
    <w:qFormat/>
    <w:uiPriority w:val="99"/>
    <w:rPr>
      <w:rFonts w:ascii="Calibri" w:hAnsi="Calibri" w:eastAsia="宋体" w:cs="Times New Roman"/>
      <w:kern w:val="2"/>
      <w:sz w:val="21"/>
      <w:szCs w:val="24"/>
      <w:lang w:val="en-US" w:eastAsia="zh-CN" w:bidi="ar-SA"/>
    </w:rPr>
  </w:style>
  <w:style w:type="paragraph" w:customStyle="1" w:styleId="65">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6">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7">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68">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69">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0">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1">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2">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3">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4">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5">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6">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7">
    <w:name w:val="p16"/>
    <w:basedOn w:val="1"/>
    <w:qFormat/>
    <w:uiPriority w:val="0"/>
    <w:pPr>
      <w:adjustRightInd/>
      <w:snapToGrid/>
      <w:spacing w:after="0"/>
      <w:jc w:val="both"/>
    </w:pPr>
    <w:rPr>
      <w:rFonts w:ascii="宋体" w:hAnsi="宋体" w:eastAsia="宋体"/>
      <w:sz w:val="21"/>
      <w:szCs w:val="21"/>
    </w:rPr>
  </w:style>
  <w:style w:type="paragraph" w:customStyle="1" w:styleId="78">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79">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1">
    <w:name w:val="正文缩进 Char"/>
    <w:link w:val="11"/>
    <w:qFormat/>
    <w:uiPriority w:val="0"/>
    <w:rPr>
      <w:rFonts w:ascii="Calibri" w:hAnsi="Calibri" w:eastAsia="宋体" w:cs="Times New Roman"/>
      <w:kern w:val="2"/>
      <w:sz w:val="21"/>
      <w:szCs w:val="24"/>
    </w:rPr>
  </w:style>
  <w:style w:type="character" w:customStyle="1" w:styleId="82">
    <w:name w:val="c-icon14"/>
    <w:basedOn w:val="26"/>
    <w:qFormat/>
    <w:uiPriority w:val="0"/>
  </w:style>
  <w:style w:type="paragraph" w:customStyle="1" w:styleId="83">
    <w:name w:val="cjk"/>
    <w:basedOn w:val="1"/>
    <w:qFormat/>
    <w:uiPriority w:val="0"/>
    <w:pPr>
      <w:adjustRightInd/>
      <w:snapToGrid/>
      <w:spacing w:after="0" w:line="480" w:lineRule="auto"/>
    </w:pPr>
    <w:rPr>
      <w:rFonts w:ascii="宋体" w:hAnsi="宋体" w:eastAsia="宋体"/>
      <w:sz w:val="24"/>
      <w:szCs w:val="24"/>
    </w:rPr>
  </w:style>
  <w:style w:type="character" w:customStyle="1" w:styleId="84">
    <w:name w:val="layui-layer-tabnow"/>
    <w:basedOn w:val="26"/>
    <w:qFormat/>
    <w:uiPriority w:val="0"/>
    <w:rPr>
      <w:bdr w:val="single" w:color="CCCCCC" w:sz="6" w:space="0"/>
      <w:shd w:val="clear" w:color="auto" w:fill="FFFFFF"/>
    </w:rPr>
  </w:style>
  <w:style w:type="character" w:customStyle="1" w:styleId="85">
    <w:name w:val="first-child"/>
    <w:basedOn w:val="26"/>
    <w:qFormat/>
    <w:uiPriority w:val="0"/>
  </w:style>
  <w:style w:type="character" w:customStyle="1" w:styleId="86">
    <w:name w:val="time"/>
    <w:basedOn w:val="26"/>
    <w:qFormat/>
    <w:uiPriority w:val="0"/>
    <w:rPr>
      <w:color w:val="999999"/>
    </w:rPr>
  </w:style>
  <w:style w:type="character" w:customStyle="1" w:styleId="87">
    <w:name w:val="dot"/>
    <w:basedOn w:val="26"/>
    <w:qFormat/>
    <w:uiPriority w:val="0"/>
  </w:style>
  <w:style w:type="character" w:customStyle="1" w:styleId="88">
    <w:name w:val="time2"/>
    <w:basedOn w:val="26"/>
    <w:qFormat/>
    <w:uiPriority w:val="0"/>
    <w:rPr>
      <w:color w:val="999999"/>
    </w:rPr>
  </w:style>
  <w:style w:type="paragraph" w:customStyle="1" w:styleId="89">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D8BD5-4022-4567-B4AE-68A0C699D75B}">
  <ds:schemaRefs/>
</ds:datastoreItem>
</file>

<file path=customXml/itemProps3.xml><?xml version="1.0" encoding="utf-8"?>
<ds:datastoreItem xmlns:ds="http://schemas.openxmlformats.org/officeDocument/2006/customXml" ds:itemID="{CB0B19C4-E061-4C97-AEC2-1BA994996F1F}">
  <ds:schemaRefs/>
</ds:datastoreItem>
</file>

<file path=customXml/itemProps4.xml><?xml version="1.0" encoding="utf-8"?>
<ds:datastoreItem xmlns:ds="http://schemas.openxmlformats.org/officeDocument/2006/customXml" ds:itemID="{5A481C38-9C95-48C4-B525-2A71D80C551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85</Pages>
  <Words>42178</Words>
  <Characters>9478</Characters>
  <Lines>78</Lines>
  <Paragraphs>103</Paragraphs>
  <TotalTime>0</TotalTime>
  <ScaleCrop>false</ScaleCrop>
  <LinksUpToDate>false</LinksUpToDate>
  <CharactersWithSpaces>51553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2020-06-24T02:32:00Z</dcterms:created>
  <dc:creator>Administrator</dc:creator>
  <cp:lastModifiedBy>WPS_1503040573</cp:lastModifiedBy>
  <cp:lastPrinted>2020-08-12T02:22:00Z</cp:lastPrinted>
  <dcterms:modified xsi:type="dcterms:W3CDTF">2020-12-31T07:49:28Z</dcterms:modified>
  <cp:revision>527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